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A85F1" w14:textId="06AB1E02" w:rsidR="004750D6" w:rsidRPr="00984B0F" w:rsidRDefault="00B82562" w:rsidP="00D67A46">
      <w:pPr>
        <w:spacing w:line="240" w:lineRule="auto"/>
        <w:jc w:val="center"/>
        <w:rPr>
          <w:rFonts w:ascii="Book Antiqua" w:hAnsi="Book Antiqua" w:cs="Times New Roman"/>
          <w:b/>
          <w:sz w:val="19"/>
          <w:szCs w:val="19"/>
        </w:rPr>
      </w:pPr>
      <w:bookmarkStart w:id="0" w:name="_Hlk514511241"/>
      <w:r w:rsidRPr="00984B0F">
        <w:rPr>
          <w:rFonts w:ascii="Book Antiqua" w:hAnsi="Book Antiqua" w:cs="Times New Roman"/>
          <w:b/>
          <w:sz w:val="19"/>
          <w:szCs w:val="19"/>
        </w:rPr>
        <w:t>CÓDIGO DE DEFESA DO CONSUMIDOR</w:t>
      </w:r>
      <w:r w:rsidR="00CC2831" w:rsidRPr="00984B0F">
        <w:rPr>
          <w:rFonts w:ascii="Book Antiqua" w:hAnsi="Book Antiqua" w:cs="Times New Roman"/>
          <w:b/>
          <w:sz w:val="19"/>
          <w:szCs w:val="19"/>
        </w:rPr>
        <w:t xml:space="preserve"> - CDC</w:t>
      </w:r>
    </w:p>
    <w:p w14:paraId="30913A28" w14:textId="77777777" w:rsidR="00B82562" w:rsidRPr="00984B0F" w:rsidRDefault="00B82562" w:rsidP="00D67A46">
      <w:pPr>
        <w:spacing w:line="240" w:lineRule="auto"/>
        <w:jc w:val="center"/>
        <w:rPr>
          <w:rFonts w:ascii="Book Antiqua" w:hAnsi="Book Antiqua" w:cs="Times New Roman"/>
          <w:b/>
          <w:sz w:val="19"/>
          <w:szCs w:val="19"/>
        </w:rPr>
      </w:pPr>
      <w:r w:rsidRPr="00984B0F">
        <w:rPr>
          <w:rFonts w:ascii="Book Antiqua" w:hAnsi="Book Antiqua" w:cs="Times New Roman"/>
          <w:b/>
          <w:sz w:val="19"/>
          <w:szCs w:val="19"/>
        </w:rPr>
        <w:t>MATERIAL COM QUESTÕES DE CONCURSO</w:t>
      </w:r>
      <w:r w:rsidR="004750D6" w:rsidRPr="00984B0F">
        <w:rPr>
          <w:rFonts w:ascii="Book Antiqua" w:hAnsi="Book Antiqua" w:cs="Times New Roman"/>
          <w:b/>
          <w:sz w:val="19"/>
          <w:szCs w:val="19"/>
        </w:rPr>
        <w:t xml:space="preserve"> e ALGUMAS REFERÊNCIAS À SÚMULAS E JULGADOS DOS TRIBUNAIS SUPERIORES</w:t>
      </w:r>
    </w:p>
    <w:p w14:paraId="4E70CE92" w14:textId="77777777" w:rsidR="00655FF5" w:rsidRPr="00984B0F" w:rsidRDefault="00655FF5" w:rsidP="00D67A46">
      <w:pPr>
        <w:spacing w:line="240" w:lineRule="auto"/>
        <w:jc w:val="center"/>
        <w:rPr>
          <w:rFonts w:ascii="Book Antiqua" w:hAnsi="Book Antiqua" w:cs="Times New Roman"/>
          <w:b/>
          <w:color w:val="FF0000"/>
          <w:sz w:val="19"/>
          <w:szCs w:val="19"/>
        </w:rPr>
      </w:pPr>
      <w:r w:rsidRPr="00984B0F">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655FF5" w:rsidRPr="00984B0F" w14:paraId="1387FE2D" w14:textId="77777777" w:rsidTr="00B42D83">
        <w:trPr>
          <w:trHeight w:hRule="exact" w:val="5006"/>
        </w:trPr>
        <w:tc>
          <w:tcPr>
            <w:tcW w:w="8548" w:type="dxa"/>
            <w:shd w:val="clear" w:color="auto" w:fill="E7E6E6" w:themeFill="background2"/>
          </w:tcPr>
          <w:p w14:paraId="58B1A02A" w14:textId="55BA5C3F" w:rsidR="00655FF5" w:rsidRPr="00510068" w:rsidRDefault="00655FF5" w:rsidP="00D67A46">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legislativ</w:t>
            </w:r>
            <w:r w:rsidR="008C799F" w:rsidRPr="00510068">
              <w:rPr>
                <w:rFonts w:ascii="Book Antiqua" w:eastAsia="Times New Roman" w:hAnsi="Book Antiqua" w:cs="Times New Roman"/>
                <w:b/>
                <w:color w:val="FFFFFF" w:themeColor="background1"/>
                <w:sz w:val="18"/>
                <w:szCs w:val="18"/>
                <w:highlight w:val="black"/>
                <w:lang w:eastAsia="pt-BR"/>
              </w:rPr>
              <w:t>a</w:t>
            </w:r>
            <w:r w:rsidRPr="00510068">
              <w:rPr>
                <w:rFonts w:ascii="Book Antiqua" w:eastAsia="Times New Roman" w:hAnsi="Book Antiqua" w:cs="Times New Roman"/>
                <w:b/>
                <w:sz w:val="18"/>
                <w:szCs w:val="18"/>
                <w:lang w:eastAsia="pt-BR"/>
              </w:rPr>
              <w:t xml:space="preserve">: </w:t>
            </w:r>
            <w:r w:rsidR="00B06366" w:rsidRPr="00B06366">
              <w:rPr>
                <w:rFonts w:ascii="Book Antiqua" w:eastAsia="Times New Roman" w:hAnsi="Book Antiqua" w:cs="Times New Roman"/>
                <w:b/>
                <w:color w:val="FF0000"/>
                <w:sz w:val="18"/>
                <w:szCs w:val="18"/>
                <w:highlight w:val="cyan"/>
                <w:lang w:eastAsia="pt-BR"/>
              </w:rPr>
              <w:t>Lei nº 14.181</w:t>
            </w:r>
            <w:r w:rsidR="00B06366" w:rsidRPr="00C05385">
              <w:rPr>
                <w:rFonts w:ascii="Book Antiqua" w:eastAsia="Times New Roman" w:hAnsi="Book Antiqua" w:cs="Times New Roman"/>
                <w:b/>
                <w:color w:val="FF0000"/>
                <w:sz w:val="18"/>
                <w:szCs w:val="18"/>
                <w:lang w:eastAsia="pt-BR"/>
              </w:rPr>
              <w:t>, de 1º.7.2021</w:t>
            </w:r>
            <w:r w:rsidR="002A70E7" w:rsidRPr="00510068">
              <w:rPr>
                <w:rFonts w:ascii="Book Antiqua" w:eastAsia="Times New Roman" w:hAnsi="Book Antiqua" w:cs="Times New Roman"/>
                <w:b/>
                <w:color w:val="FF0000"/>
                <w:sz w:val="18"/>
                <w:szCs w:val="18"/>
                <w:lang w:eastAsia="pt-BR"/>
              </w:rPr>
              <w:t>.</w:t>
            </w:r>
            <w:r w:rsidR="00B06366">
              <w:rPr>
                <w:rFonts w:ascii="Book Antiqua" w:eastAsia="Times New Roman" w:hAnsi="Book Antiqua" w:cs="Times New Roman"/>
                <w:b/>
                <w:color w:val="FF0000"/>
                <w:sz w:val="18"/>
                <w:szCs w:val="18"/>
                <w:lang w:eastAsia="pt-BR"/>
              </w:rPr>
              <w:t xml:space="preserve"> </w:t>
            </w:r>
            <w:r w:rsidR="00C05385" w:rsidRPr="002A600D">
              <w:rPr>
                <w:rFonts w:ascii="Book Antiqua" w:eastAsia="Times New Roman" w:hAnsi="Book Antiqua" w:cs="Times New Roman"/>
                <w:b/>
                <w:color w:val="FF0000"/>
                <w:sz w:val="18"/>
                <w:szCs w:val="18"/>
                <w:highlight w:val="cyan"/>
                <w:lang w:eastAsia="pt-BR"/>
              </w:rPr>
              <w:t>Lei nº 14.368</w:t>
            </w:r>
            <w:r w:rsidR="00C05385" w:rsidRPr="002A600D">
              <w:rPr>
                <w:rFonts w:ascii="Book Antiqua" w:eastAsia="Times New Roman" w:hAnsi="Book Antiqua" w:cs="Times New Roman"/>
                <w:b/>
                <w:color w:val="FF0000"/>
                <w:sz w:val="18"/>
                <w:szCs w:val="18"/>
                <w:lang w:eastAsia="pt-BR"/>
              </w:rPr>
              <w:t>, de 14.6.2022</w:t>
            </w:r>
            <w:r w:rsidR="00C05385">
              <w:rPr>
                <w:rFonts w:ascii="Book Antiqua" w:eastAsia="Times New Roman" w:hAnsi="Book Antiqua" w:cs="Times New Roman"/>
                <w:b/>
                <w:color w:val="FF0000"/>
                <w:sz w:val="18"/>
                <w:szCs w:val="18"/>
                <w:lang w:eastAsia="pt-BR"/>
              </w:rPr>
              <w:t xml:space="preserve"> (vetado).</w:t>
            </w:r>
          </w:p>
          <w:p w14:paraId="315A3F07" w14:textId="77777777" w:rsidR="00655FF5" w:rsidRPr="00510068" w:rsidRDefault="00655FF5" w:rsidP="00D67A46">
            <w:pPr>
              <w:jc w:val="both"/>
              <w:rPr>
                <w:rFonts w:ascii="Book Antiqua" w:eastAsia="Times New Roman" w:hAnsi="Book Antiqua" w:cs="Times New Roman"/>
                <w:b/>
                <w:sz w:val="18"/>
                <w:szCs w:val="18"/>
                <w:lang w:eastAsia="pt-BR"/>
              </w:rPr>
            </w:pPr>
          </w:p>
          <w:p w14:paraId="6E30CC3A" w14:textId="0BABD060" w:rsidR="002A70E7" w:rsidRPr="00510068" w:rsidRDefault="002A70E7" w:rsidP="002A70E7">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jurisprudencial</w:t>
            </w:r>
            <w:r w:rsidRPr="00510068">
              <w:rPr>
                <w:rFonts w:ascii="Book Antiqua" w:eastAsia="Times New Roman" w:hAnsi="Book Antiqua" w:cs="Times New Roman"/>
                <w:b/>
                <w:sz w:val="18"/>
                <w:szCs w:val="18"/>
                <w:lang w:eastAsia="pt-BR"/>
              </w:rPr>
              <w:t xml:space="preserve">: </w:t>
            </w:r>
            <w:r w:rsidR="00285EC8">
              <w:rPr>
                <w:rFonts w:ascii="Book Antiqua" w:eastAsia="Times New Roman" w:hAnsi="Book Antiqua" w:cs="Times New Roman"/>
                <w:b/>
                <w:color w:val="FF0000"/>
                <w:sz w:val="18"/>
                <w:szCs w:val="18"/>
                <w:lang w:eastAsia="pt-BR"/>
              </w:rPr>
              <w:t>18/08</w:t>
            </w:r>
            <w:r w:rsidR="00C44612">
              <w:rPr>
                <w:rFonts w:ascii="Book Antiqua" w:eastAsia="Times New Roman" w:hAnsi="Book Antiqua" w:cs="Times New Roman"/>
                <w:b/>
                <w:color w:val="FF0000"/>
                <w:sz w:val="18"/>
                <w:szCs w:val="18"/>
                <w:lang w:eastAsia="pt-BR"/>
              </w:rPr>
              <w:t>/2022</w:t>
            </w:r>
            <w:r w:rsidR="00BC7EC6" w:rsidRPr="00510068">
              <w:rPr>
                <w:rFonts w:ascii="Book Antiqua" w:eastAsia="Times New Roman" w:hAnsi="Book Antiqua" w:cs="Times New Roman"/>
                <w:b/>
                <w:color w:val="FF0000"/>
                <w:sz w:val="18"/>
                <w:szCs w:val="18"/>
                <w:lang w:eastAsia="pt-BR"/>
              </w:rPr>
              <w:t xml:space="preserve"> -</w:t>
            </w:r>
            <w:r w:rsidRPr="00510068">
              <w:rPr>
                <w:rFonts w:ascii="Book Antiqua" w:eastAsia="Times New Roman" w:hAnsi="Book Antiqua" w:cs="Times New Roman"/>
                <w:b/>
                <w:color w:val="FF0000"/>
                <w:sz w:val="18"/>
                <w:szCs w:val="18"/>
                <w:lang w:eastAsia="pt-BR"/>
              </w:rPr>
              <w:t xml:space="preserve"> </w:t>
            </w:r>
            <w:r w:rsidR="00942BCA">
              <w:rPr>
                <w:rFonts w:ascii="Book Antiqua" w:eastAsia="Times New Roman" w:hAnsi="Book Antiqua" w:cs="Times New Roman"/>
                <w:b/>
                <w:color w:val="FF0000"/>
                <w:sz w:val="18"/>
                <w:szCs w:val="18"/>
                <w:lang w:eastAsia="pt-BR"/>
              </w:rPr>
              <w:t>Info 671 (art. 12, §1º, II);</w:t>
            </w:r>
            <w:r w:rsidR="0035521B">
              <w:rPr>
                <w:rFonts w:ascii="Book Antiqua" w:eastAsia="Times New Roman" w:hAnsi="Book Antiqua" w:cs="Times New Roman"/>
                <w:b/>
                <w:color w:val="FF0000"/>
                <w:sz w:val="18"/>
                <w:szCs w:val="18"/>
                <w:lang w:eastAsia="pt-BR"/>
              </w:rPr>
              <w:t xml:space="preserve"> Info 679 (art. 37, §2º);</w:t>
            </w:r>
            <w:r w:rsidR="00C44612">
              <w:rPr>
                <w:rFonts w:ascii="Book Antiqua" w:eastAsia="Times New Roman" w:hAnsi="Book Antiqua" w:cs="Times New Roman"/>
                <w:b/>
                <w:color w:val="FF0000"/>
                <w:sz w:val="18"/>
                <w:szCs w:val="18"/>
                <w:lang w:eastAsia="pt-BR"/>
              </w:rPr>
              <w:t xml:space="preserve"> </w:t>
            </w:r>
            <w:r w:rsidR="006E7CBD">
              <w:rPr>
                <w:rFonts w:ascii="Book Antiqua" w:eastAsia="Times New Roman" w:hAnsi="Book Antiqua" w:cs="Times New Roman"/>
                <w:b/>
                <w:color w:val="FF0000"/>
                <w:sz w:val="18"/>
                <w:szCs w:val="18"/>
                <w:lang w:eastAsia="pt-BR"/>
              </w:rPr>
              <w:t xml:space="preserve">Info 681 (art. 18, §1º, II); </w:t>
            </w:r>
            <w:r w:rsidR="00C44612">
              <w:rPr>
                <w:rFonts w:ascii="Book Antiqua" w:eastAsia="Times New Roman" w:hAnsi="Book Antiqua" w:cs="Times New Roman"/>
                <w:b/>
                <w:color w:val="FF0000"/>
                <w:sz w:val="18"/>
                <w:szCs w:val="18"/>
                <w:lang w:eastAsia="pt-BR"/>
              </w:rPr>
              <w:t>Info 701 (art. 6º, VIII)</w:t>
            </w:r>
            <w:r w:rsidR="00285EC8">
              <w:rPr>
                <w:rFonts w:ascii="Book Antiqua" w:eastAsia="Times New Roman" w:hAnsi="Book Antiqua" w:cs="Times New Roman"/>
                <w:b/>
                <w:color w:val="FF0000"/>
                <w:sz w:val="18"/>
                <w:szCs w:val="18"/>
                <w:lang w:eastAsia="pt-BR"/>
              </w:rPr>
              <w:t>; Info 726 (art. 6º, V).</w:t>
            </w:r>
          </w:p>
          <w:p w14:paraId="6117C15B" w14:textId="1F04D58E" w:rsidR="002A70E7" w:rsidRPr="00510068" w:rsidRDefault="002A70E7" w:rsidP="00D67A46">
            <w:pPr>
              <w:jc w:val="both"/>
              <w:rPr>
                <w:rFonts w:ascii="Book Antiqua" w:eastAsia="Times New Roman" w:hAnsi="Book Antiqua" w:cs="Times New Roman"/>
                <w:b/>
                <w:sz w:val="18"/>
                <w:szCs w:val="18"/>
                <w:lang w:eastAsia="pt-BR"/>
              </w:rPr>
            </w:pPr>
          </w:p>
          <w:p w14:paraId="6761BCAA" w14:textId="363F7DE1" w:rsidR="00655FF5" w:rsidRPr="00510068" w:rsidRDefault="00655FF5" w:rsidP="00D67A46">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questões de concurso</w:t>
            </w:r>
            <w:r w:rsidRPr="00510068">
              <w:rPr>
                <w:rFonts w:ascii="Book Antiqua" w:eastAsia="Times New Roman" w:hAnsi="Book Antiqua" w:cs="Times New Roman"/>
                <w:b/>
                <w:color w:val="FF0000"/>
                <w:sz w:val="18"/>
                <w:szCs w:val="18"/>
                <w:lang w:eastAsia="pt-BR"/>
              </w:rPr>
              <w:t xml:space="preserve">: </w:t>
            </w:r>
            <w:r w:rsidR="005F65AF">
              <w:rPr>
                <w:rFonts w:ascii="Book Antiqua" w:eastAsia="Times New Roman" w:hAnsi="Book Antiqua" w:cs="Times New Roman"/>
                <w:b/>
                <w:color w:val="FF0000"/>
                <w:sz w:val="18"/>
                <w:szCs w:val="18"/>
                <w:lang w:eastAsia="pt-BR"/>
              </w:rPr>
              <w:t>31</w:t>
            </w:r>
            <w:r w:rsidR="00DE615D">
              <w:rPr>
                <w:rFonts w:ascii="Book Antiqua" w:eastAsia="Times New Roman" w:hAnsi="Book Antiqua" w:cs="Times New Roman"/>
                <w:b/>
                <w:color w:val="FF0000"/>
                <w:sz w:val="18"/>
                <w:szCs w:val="18"/>
                <w:lang w:eastAsia="pt-BR"/>
              </w:rPr>
              <w:t>/12</w:t>
            </w:r>
            <w:r w:rsidR="00187481">
              <w:rPr>
                <w:rFonts w:ascii="Book Antiqua" w:eastAsia="Times New Roman" w:hAnsi="Book Antiqua" w:cs="Times New Roman"/>
                <w:b/>
                <w:color w:val="FF0000"/>
                <w:sz w:val="18"/>
                <w:szCs w:val="18"/>
                <w:lang w:eastAsia="pt-BR"/>
              </w:rPr>
              <w:t>/2025</w:t>
            </w:r>
            <w:r w:rsidR="00BD11D3" w:rsidRPr="00510068">
              <w:rPr>
                <w:rFonts w:ascii="Book Antiqua" w:eastAsia="Times New Roman" w:hAnsi="Book Antiqua" w:cs="Times New Roman"/>
                <w:b/>
                <w:color w:val="FF0000"/>
                <w:sz w:val="18"/>
                <w:szCs w:val="18"/>
                <w:lang w:eastAsia="pt-BR"/>
              </w:rPr>
              <w:t>.</w:t>
            </w:r>
          </w:p>
          <w:p w14:paraId="2B8FA239" w14:textId="77777777" w:rsidR="00655FF5" w:rsidRPr="00510068" w:rsidRDefault="00655FF5" w:rsidP="00D67A46">
            <w:pPr>
              <w:jc w:val="both"/>
              <w:rPr>
                <w:rFonts w:ascii="Book Antiqua" w:eastAsia="Times New Roman" w:hAnsi="Book Antiqua" w:cs="Times New Roman"/>
                <w:b/>
                <w:sz w:val="18"/>
                <w:szCs w:val="18"/>
                <w:lang w:eastAsia="pt-BR"/>
              </w:rPr>
            </w:pPr>
          </w:p>
          <w:p w14:paraId="404F1DBA" w14:textId="77777777" w:rsidR="00655FF5" w:rsidRPr="00510068" w:rsidRDefault="00655FF5" w:rsidP="00D67A46">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10068">
              <w:rPr>
                <w:rFonts w:ascii="Book Antiqua" w:eastAsia="Times New Roman" w:hAnsi="Book Antiqua" w:cs="Times New Roman"/>
                <w:b/>
                <w:sz w:val="18"/>
                <w:szCs w:val="18"/>
                <w:lang w:eastAsia="pt-BR"/>
              </w:rPr>
              <w:t>:</w:t>
            </w:r>
          </w:p>
          <w:p w14:paraId="36344B2D" w14:textId="77777777" w:rsidR="00655FF5" w:rsidRPr="00510068" w:rsidRDefault="00655FF5" w:rsidP="00E26AA3">
            <w:pPr>
              <w:pStyle w:val="PargrafodaLista"/>
              <w:numPr>
                <w:ilvl w:val="0"/>
                <w:numId w:val="3"/>
              </w:num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0000"/>
                <w:sz w:val="18"/>
                <w:szCs w:val="18"/>
                <w:lang w:eastAsia="pt-BR"/>
              </w:rPr>
              <w:t>Cores utilizadas</w:t>
            </w:r>
            <w:r w:rsidRPr="00510068">
              <w:rPr>
                <w:rFonts w:ascii="Book Antiqua" w:eastAsia="Times New Roman" w:hAnsi="Book Antiqua" w:cs="Times New Roman"/>
                <w:b/>
                <w:sz w:val="18"/>
                <w:szCs w:val="18"/>
                <w:lang w:eastAsia="pt-BR"/>
              </w:rPr>
              <w:t>:</w:t>
            </w:r>
          </w:p>
          <w:p w14:paraId="0F34D8B0" w14:textId="77777777"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green"/>
                <w:lang w:eastAsia="pt-BR"/>
              </w:rPr>
              <w:t>EM VERDE</w:t>
            </w:r>
            <w:r w:rsidRPr="00510068">
              <w:rPr>
                <w:rFonts w:ascii="Book Antiqua" w:eastAsia="Times New Roman" w:hAnsi="Book Antiqua" w:cs="Times New Roman"/>
                <w:sz w:val="18"/>
                <w:szCs w:val="18"/>
                <w:lang w:eastAsia="pt-BR"/>
              </w:rPr>
              <w:t>: destaque aos títulos, capítulos, bem como outras informações relevantes, etc.</w:t>
            </w:r>
          </w:p>
          <w:p w14:paraId="79699B85" w14:textId="77777777"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magenta"/>
                <w:lang w:eastAsia="pt-BR"/>
              </w:rPr>
              <w:t>EM ROXO</w:t>
            </w:r>
            <w:r w:rsidRPr="00510068">
              <w:rPr>
                <w:rFonts w:ascii="Book Antiqua" w:eastAsia="Times New Roman" w:hAnsi="Book Antiqua" w:cs="Times New Roman"/>
                <w:sz w:val="18"/>
                <w:szCs w:val="18"/>
                <w:lang w:eastAsia="pt-BR"/>
              </w:rPr>
              <w:t>: artigos que já foram cobrados em provas de concurso.</w:t>
            </w:r>
          </w:p>
          <w:p w14:paraId="6380375F" w14:textId="7A5D3416"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cyan"/>
                <w:lang w:eastAsia="pt-BR"/>
              </w:rPr>
              <w:t>EM AZUL</w:t>
            </w:r>
            <w:r w:rsidRPr="00510068">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w:t>
            </w:r>
            <w:r w:rsidR="0027590C">
              <w:rPr>
                <w:rFonts w:ascii="Book Antiqua" w:eastAsia="Times New Roman" w:hAnsi="Book Antiqua" w:cs="Times New Roman"/>
                <w:sz w:val="18"/>
                <w:szCs w:val="18"/>
                <w:lang w:eastAsia="pt-BR"/>
              </w:rPr>
              <w:t>a</w:t>
            </w:r>
            <w:r w:rsidRPr="00510068">
              <w:rPr>
                <w:rFonts w:ascii="Book Antiqua" w:eastAsia="Times New Roman" w:hAnsi="Book Antiqua" w:cs="Times New Roman"/>
                <w:sz w:val="18"/>
                <w:szCs w:val="18"/>
                <w:lang w:eastAsia="pt-BR"/>
              </w:rPr>
              <w:t xml:space="preserve"> situação contrária ao que dispõe no </w:t>
            </w:r>
            <w:r w:rsidR="006D068A" w:rsidRPr="00510068">
              <w:rPr>
                <w:rFonts w:ascii="Book Antiqua" w:eastAsia="Times New Roman" w:hAnsi="Book Antiqua" w:cs="Times New Roman"/>
                <w:sz w:val="18"/>
                <w:szCs w:val="18"/>
                <w:lang w:eastAsia="pt-BR"/>
              </w:rPr>
              <w:t>CDC</w:t>
            </w:r>
            <w:r w:rsidRPr="00510068">
              <w:rPr>
                <w:rFonts w:ascii="Book Antiqua" w:eastAsia="Times New Roman" w:hAnsi="Book Antiqua" w:cs="Times New Roman"/>
                <w:sz w:val="18"/>
                <w:szCs w:val="18"/>
                <w:lang w:eastAsia="pt-BR"/>
              </w:rPr>
              <w:t>).</w:t>
            </w:r>
          </w:p>
          <w:p w14:paraId="48D933AB" w14:textId="77777777"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yellow"/>
                <w:lang w:eastAsia="pt-BR"/>
              </w:rPr>
              <w:t>EM AMARELO</w:t>
            </w:r>
            <w:r w:rsidRPr="00510068">
              <w:rPr>
                <w:rFonts w:ascii="Book Antiqua" w:eastAsia="Times New Roman" w:hAnsi="Book Antiqua" w:cs="Times New Roman"/>
                <w:sz w:val="18"/>
                <w:szCs w:val="18"/>
                <w:lang w:eastAsia="pt-BR"/>
              </w:rPr>
              <w:t>: destaques importantes (ex.: critério pessoal)</w:t>
            </w:r>
          </w:p>
          <w:p w14:paraId="4FA00023" w14:textId="77777777" w:rsidR="00655FF5" w:rsidRPr="00510068" w:rsidRDefault="00655FF5" w:rsidP="00D67A46">
            <w:pPr>
              <w:jc w:val="both"/>
              <w:rPr>
                <w:rFonts w:ascii="Book Antiqua" w:eastAsia="Times New Roman" w:hAnsi="Book Antiqua" w:cs="Times New Roman"/>
                <w:sz w:val="18"/>
                <w:szCs w:val="18"/>
                <w:lang w:eastAsia="pt-BR"/>
              </w:rPr>
            </w:pPr>
          </w:p>
          <w:p w14:paraId="48321076" w14:textId="77777777"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color w:val="FF0000"/>
                <w:sz w:val="18"/>
                <w:szCs w:val="18"/>
                <w:lang w:eastAsia="pt-BR"/>
              </w:rPr>
              <w:t>Siglas utilizadas</w:t>
            </w:r>
            <w:r w:rsidRPr="00510068">
              <w:rPr>
                <w:rFonts w:ascii="Book Antiqua" w:eastAsia="Times New Roman" w:hAnsi="Book Antiqua" w:cs="Times New Roman"/>
                <w:sz w:val="18"/>
                <w:szCs w:val="18"/>
                <w:lang w:eastAsia="pt-BR"/>
              </w:rPr>
              <w:t>:</w:t>
            </w:r>
          </w:p>
          <w:p w14:paraId="2EF83C49" w14:textId="77777777" w:rsidR="00655FF5" w:rsidRPr="00E26AA3" w:rsidRDefault="00655FF5" w:rsidP="00E26AA3">
            <w:pPr>
              <w:pStyle w:val="PargrafodaLista"/>
              <w:numPr>
                <w:ilvl w:val="0"/>
                <w:numId w:val="3"/>
              </w:numPr>
              <w:jc w:val="both"/>
              <w:rPr>
                <w:rFonts w:ascii="Book Antiqua" w:eastAsia="Times New Roman" w:hAnsi="Book Antiqua" w:cs="Times New Roman"/>
                <w:sz w:val="19"/>
                <w:szCs w:val="19"/>
                <w:lang w:eastAsia="pt-BR"/>
              </w:rPr>
            </w:pPr>
            <w:r w:rsidRPr="00510068">
              <w:rPr>
                <w:rFonts w:ascii="Book Antiqua" w:eastAsia="Times New Roman" w:hAnsi="Book Antiqua" w:cs="Times New Roman"/>
                <w:b/>
                <w:sz w:val="18"/>
                <w:szCs w:val="18"/>
                <w:lang w:eastAsia="pt-BR"/>
              </w:rPr>
              <w:t>MP (concursos do Ministério Público); M ou TJPR (concursos da Magistratura); BL (base legal, etc).</w:t>
            </w:r>
          </w:p>
          <w:p w14:paraId="43AE5F3A" w14:textId="4AB0822D" w:rsidR="00E26AA3" w:rsidRPr="00E26AA3" w:rsidRDefault="00E26AA3" w:rsidP="00E26AA3">
            <w:pPr>
              <w:pStyle w:val="PargrafodaLista"/>
              <w:numPr>
                <w:ilvl w:val="0"/>
                <w:numId w:val="3"/>
              </w:numPr>
              <w:jc w:val="both"/>
              <w:rPr>
                <w:rFonts w:ascii="Book Antiqua" w:eastAsia="Times New Roman" w:hAnsi="Book Antiqua" w:cs="Times New Roman"/>
                <w:sz w:val="18"/>
                <w:szCs w:val="18"/>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sidRPr="00E26AA3">
              <w:rPr>
                <w:rFonts w:ascii="Book Antiqua" w:eastAsia="Times New Roman" w:hAnsi="Book Antiqua" w:cs="Times New Roman"/>
                <w:b/>
                <w:bCs/>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Qconcursos sobre o </w:t>
            </w:r>
            <w:r>
              <w:rPr>
                <w:rFonts w:ascii="Book Antiqua" w:eastAsia="Times New Roman" w:hAnsi="Book Antiqua" w:cs="Times New Roman"/>
                <w:b/>
                <w:sz w:val="18"/>
                <w:szCs w:val="18"/>
                <w:lang w:eastAsia="pt-BR"/>
              </w:rPr>
              <w:t>CDC</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i)</w:t>
            </w:r>
            <w:r w:rsidRPr="008701C7">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cyan"/>
                <w:lang w:eastAsia="pt-BR"/>
              </w:rPr>
              <w:t>Resolvidas</w:t>
            </w:r>
            <w:r w:rsidRPr="008701C7">
              <w:rPr>
                <w:rFonts w:ascii="Book Antiqua" w:eastAsia="Times New Roman" w:hAnsi="Book Antiqua" w:cs="Times New Roman"/>
                <w:b/>
                <w:sz w:val="18"/>
                <w:szCs w:val="18"/>
                <w:lang w:eastAsia="pt-BR"/>
              </w:rPr>
              <w:t xml:space="preserve"> (</w:t>
            </w:r>
            <w:r w:rsidR="0003227D">
              <w:rPr>
                <w:rFonts w:ascii="Book Antiqua" w:eastAsia="Times New Roman" w:hAnsi="Book Antiqua" w:cs="Times New Roman"/>
                <w:b/>
                <w:sz w:val="18"/>
                <w:szCs w:val="18"/>
                <w:highlight w:val="yellow"/>
                <w:lang w:eastAsia="pt-BR"/>
              </w:rPr>
              <w:t>4.</w:t>
            </w:r>
            <w:r w:rsidR="00B36A7C">
              <w:rPr>
                <w:rFonts w:ascii="Book Antiqua" w:eastAsia="Times New Roman" w:hAnsi="Book Antiqua" w:cs="Times New Roman"/>
                <w:b/>
                <w:sz w:val="18"/>
                <w:szCs w:val="18"/>
                <w:highlight w:val="yellow"/>
                <w:lang w:eastAsia="pt-BR"/>
              </w:rPr>
              <w:t>1</w:t>
            </w:r>
            <w:r w:rsidR="00E24833">
              <w:rPr>
                <w:rFonts w:ascii="Book Antiqua" w:eastAsia="Times New Roman" w:hAnsi="Book Antiqua" w:cs="Times New Roman"/>
                <w:b/>
                <w:sz w:val="18"/>
                <w:szCs w:val="18"/>
                <w:highlight w:val="yellow"/>
                <w:lang w:eastAsia="pt-BR"/>
              </w:rPr>
              <w:t>48</w:t>
            </w:r>
            <w:r w:rsidR="002D3D0C">
              <w:rPr>
                <w:rFonts w:ascii="Book Antiqua" w:eastAsia="Times New Roman" w:hAnsi="Book Antiqua" w:cs="Times New Roman"/>
                <w:b/>
                <w:sz w:val="18"/>
                <w:szCs w:val="18"/>
                <w:highlight w:val="yellow"/>
                <w:lang w:eastAsia="pt-BR"/>
              </w:rPr>
              <w:t xml:space="preserve"> </w:t>
            </w:r>
            <w:r w:rsidRPr="00E26AA3">
              <w:rPr>
                <w:rFonts w:ascii="Book Antiqua" w:eastAsia="Times New Roman" w:hAnsi="Book Antiqua" w:cs="Times New Roman"/>
                <w:b/>
                <w:sz w:val="18"/>
                <w:szCs w:val="18"/>
                <w:highlight w:val="yellow"/>
                <w:lang w:eastAsia="pt-BR"/>
              </w:rPr>
              <w:t>questões</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ii)</w:t>
            </w:r>
            <w:r w:rsidRPr="008701C7">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cyan"/>
                <w:lang w:eastAsia="pt-BR"/>
              </w:rPr>
              <w:t>Pendentes</w:t>
            </w:r>
            <w:r w:rsidR="002C30B2">
              <w:rPr>
                <w:rFonts w:ascii="Book Antiqua" w:eastAsia="Times New Roman" w:hAnsi="Book Antiqua" w:cs="Times New Roman"/>
                <w:b/>
                <w:sz w:val="18"/>
                <w:szCs w:val="18"/>
                <w:lang w:eastAsia="pt-BR"/>
              </w:rPr>
              <w:t xml:space="preserve">: a) </w:t>
            </w:r>
            <w:r w:rsidR="00257016" w:rsidRPr="00257016">
              <w:rPr>
                <w:rFonts w:ascii="Book Antiqua" w:eastAsia="Times New Roman" w:hAnsi="Book Antiqua" w:cs="Times New Roman"/>
                <w:b/>
                <w:sz w:val="18"/>
                <w:szCs w:val="18"/>
                <w:highlight w:val="magenta"/>
                <w:lang w:eastAsia="pt-BR"/>
              </w:rPr>
              <w:t>2002/</w:t>
            </w:r>
            <w:r w:rsidR="002C30B2" w:rsidRPr="00257016">
              <w:rPr>
                <w:rFonts w:ascii="Book Antiqua" w:eastAsia="Times New Roman" w:hAnsi="Book Antiqua" w:cs="Times New Roman"/>
                <w:b/>
                <w:sz w:val="18"/>
                <w:szCs w:val="18"/>
                <w:highlight w:val="magenta"/>
                <w:lang w:eastAsia="pt-BR"/>
              </w:rPr>
              <w:t>20</w:t>
            </w:r>
            <w:r w:rsidR="008465D3">
              <w:rPr>
                <w:rFonts w:ascii="Book Antiqua" w:eastAsia="Times New Roman" w:hAnsi="Book Antiqua" w:cs="Times New Roman"/>
                <w:b/>
                <w:sz w:val="18"/>
                <w:szCs w:val="18"/>
                <w:highlight w:val="magenta"/>
                <w:lang w:eastAsia="pt-BR"/>
              </w:rPr>
              <w:t>2</w:t>
            </w:r>
            <w:r w:rsidR="00343B50">
              <w:rPr>
                <w:rFonts w:ascii="Book Antiqua" w:eastAsia="Times New Roman" w:hAnsi="Book Antiqua" w:cs="Times New Roman"/>
                <w:b/>
                <w:sz w:val="18"/>
                <w:szCs w:val="18"/>
                <w:highlight w:val="magenta"/>
                <w:lang w:eastAsia="pt-BR"/>
              </w:rPr>
              <w:t>2</w:t>
            </w:r>
            <w:r w:rsidR="00CD78C4">
              <w:rPr>
                <w:rFonts w:ascii="Book Antiqua" w:eastAsia="Times New Roman" w:hAnsi="Book Antiqua" w:cs="Times New Roman"/>
                <w:b/>
                <w:sz w:val="18"/>
                <w:szCs w:val="18"/>
                <w:lang w:eastAsia="pt-BR"/>
              </w:rPr>
              <w:t xml:space="preserve"> (</w:t>
            </w:r>
            <w:r w:rsidR="00257016" w:rsidRPr="00257016">
              <w:rPr>
                <w:rFonts w:ascii="Book Antiqua" w:eastAsia="Times New Roman" w:hAnsi="Book Antiqua" w:cs="Times New Roman"/>
                <w:b/>
                <w:sz w:val="18"/>
                <w:szCs w:val="18"/>
                <w:highlight w:val="red"/>
                <w:lang w:eastAsia="pt-BR"/>
              </w:rPr>
              <w:t>fiz todas!</w:t>
            </w:r>
            <w:r w:rsidR="00CD78C4">
              <w:rPr>
                <w:rFonts w:ascii="Book Antiqua" w:eastAsia="Times New Roman" w:hAnsi="Book Antiqua" w:cs="Times New Roman"/>
                <w:b/>
                <w:sz w:val="18"/>
                <w:szCs w:val="18"/>
                <w:lang w:eastAsia="pt-BR"/>
              </w:rPr>
              <w:t xml:space="preserve">); </w:t>
            </w:r>
            <w:r w:rsidR="00165EA8">
              <w:rPr>
                <w:rFonts w:ascii="Book Antiqua" w:eastAsia="Times New Roman" w:hAnsi="Book Antiqua" w:cs="Times New Roman"/>
                <w:b/>
                <w:sz w:val="18"/>
                <w:szCs w:val="18"/>
                <w:lang w:eastAsia="pt-BR"/>
              </w:rPr>
              <w:t>b</w:t>
            </w:r>
            <w:r w:rsidR="008E2696">
              <w:rPr>
                <w:rFonts w:ascii="Book Antiqua" w:eastAsia="Times New Roman" w:hAnsi="Book Antiqua" w:cs="Times New Roman"/>
                <w:b/>
                <w:sz w:val="18"/>
                <w:szCs w:val="18"/>
                <w:lang w:eastAsia="pt-BR"/>
              </w:rPr>
              <w:t xml:space="preserve">) </w:t>
            </w:r>
            <w:r w:rsidR="008F281E" w:rsidRPr="008E2696">
              <w:rPr>
                <w:rFonts w:ascii="Book Antiqua" w:eastAsia="Times New Roman" w:hAnsi="Book Antiqua" w:cs="Times New Roman"/>
                <w:b/>
                <w:sz w:val="18"/>
                <w:szCs w:val="18"/>
                <w:highlight w:val="magenta"/>
                <w:lang w:eastAsia="pt-BR"/>
              </w:rPr>
              <w:t>202</w:t>
            </w:r>
            <w:r w:rsidR="008F281E">
              <w:rPr>
                <w:rFonts w:ascii="Book Antiqua" w:eastAsia="Times New Roman" w:hAnsi="Book Antiqua" w:cs="Times New Roman"/>
                <w:b/>
                <w:sz w:val="18"/>
                <w:szCs w:val="18"/>
                <w:highlight w:val="magenta"/>
                <w:lang w:eastAsia="pt-BR"/>
              </w:rPr>
              <w:t>4</w:t>
            </w:r>
            <w:r w:rsidR="008F281E">
              <w:rPr>
                <w:rFonts w:ascii="Book Antiqua" w:eastAsia="Times New Roman" w:hAnsi="Book Antiqua" w:cs="Times New Roman"/>
                <w:b/>
                <w:sz w:val="18"/>
                <w:szCs w:val="18"/>
                <w:lang w:eastAsia="pt-BR"/>
              </w:rPr>
              <w:t xml:space="preserve"> (</w:t>
            </w:r>
            <w:r w:rsidR="00740C8B">
              <w:rPr>
                <w:rFonts w:ascii="Book Antiqua" w:eastAsia="Times New Roman" w:hAnsi="Book Antiqua" w:cs="Times New Roman"/>
                <w:b/>
                <w:sz w:val="18"/>
                <w:szCs w:val="18"/>
                <w:highlight w:val="yellow"/>
                <w:lang w:eastAsia="pt-BR"/>
              </w:rPr>
              <w:t>09</w:t>
            </w:r>
            <w:r w:rsidR="008F281E">
              <w:rPr>
                <w:rFonts w:ascii="Book Antiqua" w:eastAsia="Times New Roman" w:hAnsi="Book Antiqua" w:cs="Times New Roman"/>
                <w:b/>
                <w:sz w:val="18"/>
                <w:szCs w:val="18"/>
                <w:highlight w:val="yellow"/>
                <w:lang w:eastAsia="pt-BR"/>
              </w:rPr>
              <w:t xml:space="preserve"> </w:t>
            </w:r>
            <w:r w:rsidR="008F281E" w:rsidRPr="008E2696">
              <w:rPr>
                <w:rFonts w:ascii="Book Antiqua" w:eastAsia="Times New Roman" w:hAnsi="Book Antiqua" w:cs="Times New Roman"/>
                <w:b/>
                <w:sz w:val="18"/>
                <w:szCs w:val="18"/>
                <w:highlight w:val="yellow"/>
                <w:lang w:eastAsia="pt-BR"/>
              </w:rPr>
              <w:t>questões</w:t>
            </w:r>
            <w:r w:rsidR="008F281E">
              <w:rPr>
                <w:rFonts w:ascii="Book Antiqua" w:eastAsia="Times New Roman" w:hAnsi="Book Antiqua" w:cs="Times New Roman"/>
                <w:b/>
                <w:sz w:val="18"/>
                <w:szCs w:val="18"/>
                <w:lang w:eastAsia="pt-BR"/>
              </w:rPr>
              <w:t>)</w:t>
            </w:r>
            <w:r w:rsidR="006005CD">
              <w:rPr>
                <w:rFonts w:ascii="Book Antiqua" w:eastAsia="Times New Roman" w:hAnsi="Book Antiqua" w:cs="Times New Roman"/>
                <w:b/>
                <w:sz w:val="18"/>
                <w:szCs w:val="18"/>
                <w:lang w:eastAsia="pt-BR"/>
              </w:rPr>
              <w:t xml:space="preserve">; </w:t>
            </w:r>
            <w:r w:rsidR="000E23A4">
              <w:rPr>
                <w:rFonts w:ascii="Book Antiqua" w:eastAsia="Times New Roman" w:hAnsi="Book Antiqua" w:cs="Times New Roman"/>
                <w:b/>
                <w:sz w:val="18"/>
                <w:szCs w:val="18"/>
                <w:lang w:eastAsia="pt-BR"/>
              </w:rPr>
              <w:t>c</w:t>
            </w:r>
            <w:r w:rsidR="006005CD">
              <w:rPr>
                <w:rFonts w:ascii="Book Antiqua" w:eastAsia="Times New Roman" w:hAnsi="Book Antiqua" w:cs="Times New Roman"/>
                <w:b/>
                <w:sz w:val="18"/>
                <w:szCs w:val="18"/>
                <w:lang w:eastAsia="pt-BR"/>
              </w:rPr>
              <w:t xml:space="preserve">) </w:t>
            </w:r>
            <w:r w:rsidR="006005CD" w:rsidRPr="008E2696">
              <w:rPr>
                <w:rFonts w:ascii="Book Antiqua" w:eastAsia="Times New Roman" w:hAnsi="Book Antiqua" w:cs="Times New Roman"/>
                <w:b/>
                <w:sz w:val="18"/>
                <w:szCs w:val="18"/>
                <w:highlight w:val="magenta"/>
                <w:lang w:eastAsia="pt-BR"/>
              </w:rPr>
              <w:t>202</w:t>
            </w:r>
            <w:r w:rsidR="006005CD">
              <w:rPr>
                <w:rFonts w:ascii="Book Antiqua" w:eastAsia="Times New Roman" w:hAnsi="Book Antiqua" w:cs="Times New Roman"/>
                <w:b/>
                <w:sz w:val="18"/>
                <w:szCs w:val="18"/>
                <w:highlight w:val="magenta"/>
                <w:lang w:eastAsia="pt-BR"/>
              </w:rPr>
              <w:t>5</w:t>
            </w:r>
            <w:r w:rsidR="006005CD">
              <w:rPr>
                <w:rFonts w:ascii="Book Antiqua" w:eastAsia="Times New Roman" w:hAnsi="Book Antiqua" w:cs="Times New Roman"/>
                <w:b/>
                <w:sz w:val="18"/>
                <w:szCs w:val="18"/>
                <w:lang w:eastAsia="pt-BR"/>
              </w:rPr>
              <w:t xml:space="preserve"> (</w:t>
            </w:r>
            <w:r w:rsidR="00B36A7C">
              <w:rPr>
                <w:rFonts w:ascii="Book Antiqua" w:eastAsia="Times New Roman" w:hAnsi="Book Antiqua" w:cs="Times New Roman"/>
                <w:b/>
                <w:sz w:val="18"/>
                <w:szCs w:val="18"/>
                <w:highlight w:val="yellow"/>
                <w:lang w:eastAsia="pt-BR"/>
              </w:rPr>
              <w:t>6</w:t>
            </w:r>
            <w:r w:rsidR="00E24833">
              <w:rPr>
                <w:rFonts w:ascii="Book Antiqua" w:eastAsia="Times New Roman" w:hAnsi="Book Antiqua" w:cs="Times New Roman"/>
                <w:b/>
                <w:sz w:val="18"/>
                <w:szCs w:val="18"/>
                <w:highlight w:val="yellow"/>
                <w:lang w:eastAsia="pt-BR"/>
              </w:rPr>
              <w:t>6</w:t>
            </w:r>
            <w:r w:rsidR="006005CD">
              <w:rPr>
                <w:rFonts w:ascii="Book Antiqua" w:eastAsia="Times New Roman" w:hAnsi="Book Antiqua" w:cs="Times New Roman"/>
                <w:b/>
                <w:sz w:val="18"/>
                <w:szCs w:val="18"/>
                <w:highlight w:val="yellow"/>
                <w:lang w:eastAsia="pt-BR"/>
              </w:rPr>
              <w:t xml:space="preserve"> </w:t>
            </w:r>
            <w:r w:rsidR="006005CD" w:rsidRPr="008E2696">
              <w:rPr>
                <w:rFonts w:ascii="Book Antiqua" w:eastAsia="Times New Roman" w:hAnsi="Book Antiqua" w:cs="Times New Roman"/>
                <w:b/>
                <w:sz w:val="18"/>
                <w:szCs w:val="18"/>
                <w:highlight w:val="yellow"/>
                <w:lang w:eastAsia="pt-BR"/>
              </w:rPr>
              <w:t>questões</w:t>
            </w:r>
            <w:r w:rsidR="006005CD">
              <w:rPr>
                <w:rFonts w:ascii="Book Antiqua" w:eastAsia="Times New Roman" w:hAnsi="Book Antiqua" w:cs="Times New Roman"/>
                <w:b/>
                <w:sz w:val="18"/>
                <w:szCs w:val="18"/>
                <w:lang w:eastAsia="pt-BR"/>
              </w:rPr>
              <w:t>)</w:t>
            </w:r>
          </w:p>
        </w:tc>
      </w:tr>
    </w:tbl>
    <w:bookmarkEnd w:id="0"/>
    <w:p w14:paraId="632ED079" w14:textId="77777777" w:rsidR="004973ED" w:rsidRPr="00984B0F" w:rsidRDefault="00280C69" w:rsidP="00D67A46">
      <w:pPr>
        <w:spacing w:before="100" w:beforeAutospacing="1" w:after="100" w:afterAutospacing="1" w:line="240" w:lineRule="auto"/>
        <w:jc w:val="center"/>
        <w:rPr>
          <w:rFonts w:ascii="Book Antiqua" w:eastAsia="Times New Roman" w:hAnsi="Book Antiqua" w:cs="Times New Roman"/>
          <w:sz w:val="19"/>
          <w:szCs w:val="19"/>
          <w:lang w:eastAsia="pt-BR"/>
        </w:rPr>
      </w:pPr>
      <w:r w:rsidRPr="00984B0F">
        <w:rPr>
          <w:sz w:val="19"/>
          <w:szCs w:val="19"/>
        </w:rPr>
        <w:fldChar w:fldCharType="begin"/>
      </w:r>
      <w:r w:rsidRPr="00984B0F">
        <w:rPr>
          <w:sz w:val="19"/>
          <w:szCs w:val="19"/>
        </w:rPr>
        <w:instrText xml:space="preserve"> HYPERLINK "http://legislacao.planalto.gov.br/legisla/legislacao.nsf/Viw_Identificacao/lei%208.078-1990?OpenDocument" </w:instrText>
      </w:r>
      <w:r w:rsidRPr="00984B0F">
        <w:rPr>
          <w:sz w:val="19"/>
          <w:szCs w:val="19"/>
        </w:rPr>
      </w:r>
      <w:r w:rsidRPr="00984B0F">
        <w:rPr>
          <w:sz w:val="19"/>
          <w:szCs w:val="19"/>
        </w:rPr>
        <w:fldChar w:fldCharType="separate"/>
      </w:r>
      <w:r w:rsidR="004973ED" w:rsidRPr="00984B0F">
        <w:rPr>
          <w:rFonts w:ascii="Book Antiqua" w:eastAsia="Times New Roman" w:hAnsi="Book Antiqua" w:cs="Times New Roman"/>
          <w:b/>
          <w:bCs/>
          <w:color w:val="000080"/>
          <w:sz w:val="19"/>
          <w:szCs w:val="19"/>
          <w:u w:val="single"/>
          <w:lang w:eastAsia="pt-BR"/>
        </w:rPr>
        <w:t>LEI Nº 8.078, DE 11 DE SETEMBRO DE 1990.</w:t>
      </w:r>
      <w:r w:rsidRPr="00984B0F">
        <w:rPr>
          <w:rFonts w:ascii="Book Antiqua" w:eastAsia="Times New Roman" w:hAnsi="Book Antiqua" w:cs="Times New Roman"/>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4973ED" w:rsidRPr="00984B0F" w14:paraId="69AFBD6E" w14:textId="77777777" w:rsidTr="00E848CB">
        <w:trPr>
          <w:tblCellSpacing w:w="0" w:type="dxa"/>
        </w:trPr>
        <w:tc>
          <w:tcPr>
            <w:tcW w:w="1251" w:type="pct"/>
            <w:vAlign w:val="center"/>
            <w:hideMark/>
          </w:tcPr>
          <w:p w14:paraId="1600A0C7" w14:textId="77777777" w:rsidR="004973ED" w:rsidRPr="00984B0F" w:rsidRDefault="004973ED" w:rsidP="00D67A46">
            <w:pPr>
              <w:spacing w:after="0" w:line="240" w:lineRule="auto"/>
              <w:rPr>
                <w:rFonts w:ascii="Book Antiqua" w:eastAsia="Times New Roman" w:hAnsi="Book Antiqua" w:cs="Times New Roman"/>
                <w:sz w:val="19"/>
                <w:szCs w:val="19"/>
                <w:lang w:eastAsia="pt-BR"/>
              </w:rPr>
            </w:pPr>
          </w:p>
        </w:tc>
        <w:tc>
          <w:tcPr>
            <w:tcW w:w="3749" w:type="pct"/>
            <w:vAlign w:val="center"/>
            <w:hideMark/>
          </w:tcPr>
          <w:p w14:paraId="3124BE92" w14:textId="77777777" w:rsidR="004973ED" w:rsidRPr="00984B0F" w:rsidRDefault="004973ED" w:rsidP="00D67A46">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color w:val="800000"/>
                <w:sz w:val="19"/>
                <w:szCs w:val="19"/>
                <w:lang w:eastAsia="pt-BR"/>
              </w:rPr>
              <w:t>Dispõe sobre a proteção do consumidor e dá outras providências.</w:t>
            </w:r>
          </w:p>
        </w:tc>
      </w:tr>
    </w:tbl>
    <w:p w14:paraId="16030F5D"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 xml:space="preserve">         O PRESIDENTE DA REPÚBLICA, </w:t>
      </w:r>
      <w:r w:rsidRPr="00984B0F">
        <w:rPr>
          <w:rFonts w:ascii="Book Antiqua" w:eastAsia="Times New Roman" w:hAnsi="Book Antiqua" w:cs="Times New Roman"/>
          <w:sz w:val="19"/>
          <w:szCs w:val="19"/>
          <w:lang w:eastAsia="pt-BR"/>
        </w:rPr>
        <w:t>faço saber que o Congresso Nacional decreta e eu sanciono a seguinte lei:</w:t>
      </w:r>
    </w:p>
    <w:p w14:paraId="0E711391"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t>TÍTULO I</w:t>
      </w:r>
      <w:r w:rsidRPr="00984B0F">
        <w:rPr>
          <w:rFonts w:ascii="Book Antiqua" w:eastAsia="Times New Roman" w:hAnsi="Book Antiqua" w:cs="Times New Roman"/>
          <w:sz w:val="19"/>
          <w:szCs w:val="19"/>
          <w:highlight w:val="green"/>
          <w:lang w:eastAsia="pt-BR"/>
        </w:rPr>
        <w:br/>
        <w:t>Dos Direitos do Consumidor</w:t>
      </w:r>
    </w:p>
    <w:p w14:paraId="23085EAB"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CAPÍTULO I</w:t>
      </w:r>
      <w:r w:rsidRPr="00984B0F">
        <w:rPr>
          <w:rFonts w:ascii="Book Antiqua" w:eastAsia="Times New Roman" w:hAnsi="Book Antiqua" w:cs="Times New Roman"/>
          <w:sz w:val="19"/>
          <w:szCs w:val="19"/>
          <w:highlight w:val="green"/>
          <w:lang w:eastAsia="pt-BR"/>
        </w:rPr>
        <w:br/>
        <w:t>Disposições Gerais</w:t>
      </w:r>
    </w:p>
    <w:p w14:paraId="13249A6B" w14:textId="1A488782" w:rsidR="004973ED" w:rsidRPr="00BD3EB0" w:rsidRDefault="004973ED" w:rsidP="00F016C0">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presente código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estabelece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normas de proteção e defesa do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 ordem pública</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interesse social</w:t>
      </w:r>
      <w:r w:rsidRPr="00984B0F">
        <w:rPr>
          <w:rFonts w:ascii="Book Antiqua" w:eastAsia="Times New Roman" w:hAnsi="Book Antiqua" w:cs="Times New Roman"/>
          <w:sz w:val="19"/>
          <w:szCs w:val="19"/>
          <w:lang w:eastAsia="pt-BR"/>
        </w:rPr>
        <w:t xml:space="preserve">, nos termos dos </w:t>
      </w:r>
      <w:r w:rsidRPr="00F016C0">
        <w:rPr>
          <w:rFonts w:ascii="Book Antiqua" w:eastAsia="Times New Roman" w:hAnsi="Book Antiqua" w:cs="Times New Roman"/>
          <w:b/>
          <w:bCs/>
          <w:sz w:val="19"/>
          <w:szCs w:val="19"/>
          <w:highlight w:val="yellow"/>
          <w:lang w:eastAsia="pt-BR"/>
        </w:rPr>
        <w:t>arts. 5°, inciso XXXII</w:t>
      </w:r>
      <w:r w:rsidRPr="00CC47F5">
        <w:rPr>
          <w:rFonts w:ascii="Book Antiqua" w:eastAsia="Times New Roman" w:hAnsi="Book Antiqua" w:cs="Times New Roman"/>
          <w:b/>
          <w:bCs/>
          <w:sz w:val="19"/>
          <w:szCs w:val="19"/>
          <w:lang w:eastAsia="pt-BR"/>
        </w:rPr>
        <w:t xml:space="preserve">, </w:t>
      </w:r>
      <w:r w:rsidRPr="00F016C0">
        <w:rPr>
          <w:rFonts w:ascii="Book Antiqua" w:eastAsia="Times New Roman" w:hAnsi="Book Antiqua" w:cs="Times New Roman"/>
          <w:b/>
          <w:bCs/>
          <w:sz w:val="19"/>
          <w:szCs w:val="19"/>
          <w:highlight w:val="yellow"/>
          <w:lang w:eastAsia="pt-BR"/>
        </w:rPr>
        <w:t>170, inciso V, da Constituição Federal</w:t>
      </w:r>
      <w:r w:rsidRPr="00F016C0">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w:t>
      </w:r>
      <w:r w:rsidRPr="00F016C0">
        <w:rPr>
          <w:rFonts w:ascii="Book Antiqua" w:eastAsia="Times New Roman" w:hAnsi="Book Antiqua" w:cs="Times New Roman"/>
          <w:b/>
          <w:bCs/>
          <w:sz w:val="19"/>
          <w:szCs w:val="19"/>
          <w:highlight w:val="yellow"/>
          <w:lang w:eastAsia="pt-BR"/>
        </w:rPr>
        <w:t>art. 48 de suas Disposições Transitórias</w:t>
      </w:r>
      <w:r w:rsidRPr="003734CC">
        <w:rPr>
          <w:rFonts w:ascii="Book Antiqua" w:eastAsia="Times New Roman" w:hAnsi="Book Antiqua" w:cs="Times New Roman"/>
          <w:sz w:val="18"/>
          <w:szCs w:val="18"/>
          <w:lang w:eastAsia="pt-BR"/>
        </w:rPr>
        <w:t>.</w:t>
      </w:r>
      <w:r w:rsidR="00D97DCC" w:rsidRPr="003734CC">
        <w:rPr>
          <w:rFonts w:ascii="Book Antiqua" w:eastAsia="Times New Roman" w:hAnsi="Book Antiqua" w:cs="Times New Roman"/>
          <w:sz w:val="18"/>
          <w:szCs w:val="18"/>
          <w:lang w:eastAsia="pt-BR"/>
        </w:rPr>
        <w:t xml:space="preserve"> </w:t>
      </w:r>
      <w:r w:rsidR="00D97DCC" w:rsidRPr="003734CC">
        <w:rPr>
          <w:rFonts w:ascii="Book Antiqua" w:hAnsi="Book Antiqua" w:cs="Times New Roman"/>
          <w:b/>
          <w:color w:val="FF0000"/>
          <w:sz w:val="16"/>
          <w:szCs w:val="16"/>
          <w:u w:val="single"/>
        </w:rPr>
        <w:t>(MPMT-2008)</w:t>
      </w:r>
      <w:r w:rsidR="000332C6" w:rsidRPr="003734CC">
        <w:rPr>
          <w:rFonts w:ascii="Book Antiqua" w:hAnsi="Book Antiqua" w:cs="Times New Roman"/>
          <w:b/>
          <w:color w:val="FF0000"/>
          <w:sz w:val="16"/>
          <w:szCs w:val="16"/>
        </w:rPr>
        <w:t xml:space="preserve"> </w:t>
      </w:r>
      <w:r w:rsidR="00F3461D" w:rsidRPr="003734CC">
        <w:rPr>
          <w:rFonts w:ascii="Book Antiqua" w:hAnsi="Book Antiqua"/>
          <w:b/>
          <w:bCs/>
          <w:color w:val="FF0000"/>
          <w:sz w:val="16"/>
          <w:szCs w:val="16"/>
          <w:u w:val="single"/>
        </w:rPr>
        <w:t>(DPEES-2009)</w:t>
      </w:r>
      <w:r w:rsidR="00B43DAB" w:rsidRPr="003734CC">
        <w:rPr>
          <w:rFonts w:ascii="Book Antiqua" w:hAnsi="Book Antiqua" w:cs="Times New Roman"/>
          <w:b/>
          <w:color w:val="FF0000"/>
          <w:sz w:val="16"/>
          <w:szCs w:val="16"/>
        </w:rPr>
        <w:t xml:space="preserve"> </w:t>
      </w:r>
      <w:r w:rsidR="00B43DAB" w:rsidRPr="003734CC">
        <w:rPr>
          <w:rFonts w:ascii="Book Antiqua" w:eastAsia="Times New Roman" w:hAnsi="Book Antiqua" w:cs="Times New Roman"/>
          <w:b/>
          <w:color w:val="FF0000"/>
          <w:sz w:val="16"/>
          <w:szCs w:val="16"/>
          <w:u w:val="single"/>
          <w:lang w:eastAsia="pt-BR"/>
        </w:rPr>
        <w:t>(MPES-2010)</w:t>
      </w:r>
      <w:r w:rsidR="00F016C0" w:rsidRPr="003734CC">
        <w:rPr>
          <w:rFonts w:ascii="Book Antiqua" w:hAnsi="Book Antiqua" w:cs="Times New Roman"/>
          <w:b/>
          <w:color w:val="FF0000"/>
          <w:sz w:val="16"/>
          <w:szCs w:val="16"/>
        </w:rPr>
        <w:t xml:space="preserve"> </w:t>
      </w:r>
      <w:r w:rsidR="00F016C0" w:rsidRPr="003734CC">
        <w:rPr>
          <w:rFonts w:ascii="Book Antiqua" w:hAnsi="Book Antiqua" w:cs="Times New Roman"/>
          <w:b/>
          <w:color w:val="FF0000"/>
          <w:sz w:val="16"/>
          <w:szCs w:val="16"/>
          <w:u w:val="single"/>
        </w:rPr>
        <w:t>(TJGO-2012)</w:t>
      </w:r>
      <w:r w:rsidR="00DD3F93" w:rsidRPr="003734CC">
        <w:rPr>
          <w:rFonts w:ascii="Book Antiqua" w:eastAsia="Times New Roman" w:hAnsi="Book Antiqua" w:cs="Times New Roman"/>
          <w:sz w:val="16"/>
          <w:szCs w:val="16"/>
          <w:lang w:eastAsia="pt-BR"/>
        </w:rPr>
        <w:t xml:space="preserve"> </w:t>
      </w:r>
      <w:r w:rsidR="00DD3F93" w:rsidRPr="003734CC">
        <w:rPr>
          <w:rFonts w:ascii="Book Antiqua" w:eastAsia="Times New Roman" w:hAnsi="Book Antiqua" w:cs="Times New Roman"/>
          <w:b/>
          <w:color w:val="FF0000"/>
          <w:sz w:val="16"/>
          <w:szCs w:val="16"/>
          <w:u w:val="single"/>
          <w:lang w:eastAsia="pt-BR"/>
        </w:rPr>
        <w:t>(TJPA-2012)</w:t>
      </w:r>
      <w:r w:rsidR="007E2F68" w:rsidRPr="003734CC">
        <w:rPr>
          <w:rFonts w:ascii="Book Antiqua" w:eastAsia="Times New Roman" w:hAnsi="Book Antiqua" w:cs="Times New Roman"/>
          <w:b/>
          <w:color w:val="FF0000"/>
          <w:sz w:val="16"/>
          <w:szCs w:val="16"/>
          <w:lang w:eastAsia="pt-BR"/>
        </w:rPr>
        <w:t xml:space="preserve"> </w:t>
      </w:r>
      <w:r w:rsidR="007E2F68" w:rsidRPr="003734CC">
        <w:rPr>
          <w:rFonts w:ascii="Book Antiqua" w:eastAsia="Times New Roman" w:hAnsi="Book Antiqua" w:cs="Times New Roman"/>
          <w:b/>
          <w:color w:val="FF0000"/>
          <w:sz w:val="16"/>
          <w:szCs w:val="16"/>
          <w:u w:val="single"/>
          <w:lang w:eastAsia="pt-BR"/>
        </w:rPr>
        <w:t>(MPMG-2012)</w:t>
      </w:r>
      <w:r w:rsidR="00464428" w:rsidRPr="003734CC">
        <w:rPr>
          <w:rFonts w:ascii="Book Antiqua" w:eastAsia="Times New Roman" w:hAnsi="Book Antiqua" w:cs="Times New Roman"/>
          <w:b/>
          <w:color w:val="FF0000"/>
          <w:sz w:val="16"/>
          <w:szCs w:val="16"/>
          <w:lang w:eastAsia="pt-BR"/>
        </w:rPr>
        <w:t xml:space="preserve"> </w:t>
      </w:r>
      <w:bookmarkStart w:id="1" w:name="_Hlk76742180"/>
      <w:r w:rsidR="00C86CD1" w:rsidRPr="003734CC">
        <w:rPr>
          <w:rFonts w:ascii="Book Antiqua" w:eastAsia="Times New Roman" w:hAnsi="Book Antiqua" w:cs="Times New Roman"/>
          <w:b/>
          <w:bCs/>
          <w:color w:val="FF0000"/>
          <w:sz w:val="16"/>
          <w:szCs w:val="16"/>
          <w:u w:val="single"/>
          <w:lang w:eastAsia="pt-BR"/>
        </w:rPr>
        <w:t>(DPEPR-2012)</w:t>
      </w:r>
      <w:bookmarkEnd w:id="1"/>
      <w:r w:rsidR="00907903" w:rsidRPr="003734CC">
        <w:rPr>
          <w:rFonts w:ascii="Book Antiqua" w:eastAsia="Times New Roman" w:hAnsi="Book Antiqua" w:cs="Times New Roman"/>
          <w:b/>
          <w:bCs/>
          <w:color w:val="FF0000"/>
          <w:sz w:val="16"/>
          <w:szCs w:val="16"/>
          <w:lang w:eastAsia="pt-BR"/>
        </w:rPr>
        <w:t xml:space="preserve"> </w:t>
      </w:r>
      <w:r w:rsidR="00907903" w:rsidRPr="003734CC">
        <w:rPr>
          <w:rFonts w:ascii="Book Antiqua" w:eastAsia="Times New Roman" w:hAnsi="Book Antiqua" w:cs="Times New Roman"/>
          <w:b/>
          <w:color w:val="FF0000"/>
          <w:sz w:val="16"/>
          <w:szCs w:val="16"/>
          <w:u w:val="single"/>
          <w:lang w:eastAsia="pt-BR"/>
        </w:rPr>
        <w:t>(DPERO-2012)</w:t>
      </w:r>
      <w:r w:rsidR="00E11D8A" w:rsidRPr="003734CC">
        <w:rPr>
          <w:rFonts w:ascii="Book Antiqua" w:eastAsia="Times New Roman" w:hAnsi="Book Antiqua" w:cs="Times New Roman"/>
          <w:b/>
          <w:bCs/>
          <w:color w:val="FF0000"/>
          <w:sz w:val="16"/>
          <w:szCs w:val="16"/>
          <w:lang w:eastAsia="pt-BR"/>
        </w:rPr>
        <w:t xml:space="preserve"> </w:t>
      </w:r>
      <w:r w:rsidR="00E11D8A" w:rsidRPr="003734CC">
        <w:rPr>
          <w:rFonts w:ascii="Book Antiqua" w:eastAsia="Times New Roman" w:hAnsi="Book Antiqua" w:cs="Times New Roman"/>
          <w:b/>
          <w:bCs/>
          <w:color w:val="FF0000"/>
          <w:sz w:val="16"/>
          <w:szCs w:val="16"/>
          <w:u w:val="single"/>
          <w:lang w:eastAsia="pt-BR"/>
        </w:rPr>
        <w:t>(DPESE-2012)</w:t>
      </w:r>
      <w:r w:rsidR="0018698B" w:rsidRPr="003734CC">
        <w:rPr>
          <w:rFonts w:ascii="Book Antiqua" w:eastAsia="Times New Roman" w:hAnsi="Book Antiqua" w:cs="Times New Roman"/>
          <w:b/>
          <w:bCs/>
          <w:color w:val="FF0000"/>
          <w:sz w:val="16"/>
          <w:szCs w:val="16"/>
          <w:lang w:eastAsia="pt-BR"/>
        </w:rPr>
        <w:t xml:space="preserve"> </w:t>
      </w:r>
      <w:r w:rsidR="0018698B" w:rsidRPr="003734CC">
        <w:rPr>
          <w:rFonts w:ascii="Book Antiqua" w:eastAsia="Times New Roman" w:hAnsi="Book Antiqua" w:cs="Times New Roman"/>
          <w:b/>
          <w:bCs/>
          <w:color w:val="FF0000"/>
          <w:sz w:val="16"/>
          <w:szCs w:val="16"/>
          <w:u w:val="single"/>
          <w:lang w:eastAsia="pt-BR"/>
        </w:rPr>
        <w:t>(PCGO-2012)</w:t>
      </w:r>
      <w:r w:rsidR="007F34EC" w:rsidRPr="003734CC">
        <w:rPr>
          <w:rFonts w:ascii="Book Antiqua" w:eastAsia="Times New Roman" w:hAnsi="Book Antiqua" w:cs="Times New Roman"/>
          <w:b/>
          <w:bCs/>
          <w:color w:val="FF0000"/>
          <w:sz w:val="16"/>
          <w:szCs w:val="16"/>
          <w:lang w:eastAsia="pt-BR"/>
        </w:rPr>
        <w:t xml:space="preserve"> </w:t>
      </w:r>
      <w:r w:rsidR="007F34EC" w:rsidRPr="003734CC">
        <w:rPr>
          <w:rFonts w:ascii="Book Antiqua" w:eastAsia="Times New Roman" w:hAnsi="Book Antiqua" w:cs="Times New Roman"/>
          <w:b/>
          <w:color w:val="FF0000"/>
          <w:sz w:val="16"/>
          <w:szCs w:val="16"/>
          <w:u w:val="single"/>
          <w:lang w:eastAsia="pt-BR"/>
        </w:rPr>
        <w:t>(TJPE-2013)</w:t>
      </w:r>
      <w:r w:rsidR="008E2D6F" w:rsidRPr="003734CC">
        <w:rPr>
          <w:rFonts w:ascii="Book Antiqua" w:eastAsia="Times New Roman" w:hAnsi="Book Antiqua" w:cs="Times New Roman"/>
          <w:b/>
          <w:bCs/>
          <w:color w:val="FF0000"/>
          <w:sz w:val="16"/>
          <w:szCs w:val="16"/>
          <w:lang w:eastAsia="pt-BR"/>
        </w:rPr>
        <w:t xml:space="preserve"> </w:t>
      </w:r>
      <w:r w:rsidR="008E2D6F" w:rsidRPr="003734CC">
        <w:rPr>
          <w:rFonts w:ascii="Book Antiqua" w:eastAsia="Times New Roman" w:hAnsi="Book Antiqua" w:cs="Times New Roman"/>
          <w:b/>
          <w:color w:val="FF0000"/>
          <w:sz w:val="16"/>
          <w:szCs w:val="16"/>
          <w:u w:val="single"/>
          <w:lang w:eastAsia="pt-BR"/>
        </w:rPr>
        <w:t>(MPRO-2013)</w:t>
      </w:r>
      <w:r w:rsidR="00353D2D" w:rsidRPr="003734CC">
        <w:rPr>
          <w:rFonts w:ascii="Book Antiqua" w:eastAsia="Times New Roman" w:hAnsi="Book Antiqua" w:cs="Times New Roman"/>
          <w:b/>
          <w:color w:val="FF0000"/>
          <w:sz w:val="16"/>
          <w:szCs w:val="16"/>
          <w:lang w:eastAsia="pt-BR"/>
        </w:rPr>
        <w:t xml:space="preserve"> </w:t>
      </w:r>
      <w:r w:rsidR="00353D2D" w:rsidRPr="003734CC">
        <w:rPr>
          <w:rFonts w:ascii="Book Antiqua" w:eastAsia="Times New Roman" w:hAnsi="Book Antiqua" w:cs="Times New Roman"/>
          <w:b/>
          <w:color w:val="FF0000"/>
          <w:sz w:val="16"/>
          <w:szCs w:val="16"/>
          <w:u w:val="single"/>
          <w:lang w:eastAsia="pt-BR"/>
        </w:rPr>
        <w:t>(DPEDF-2013)</w:t>
      </w:r>
      <w:r w:rsidR="00A85F20" w:rsidRPr="003734CC">
        <w:rPr>
          <w:rFonts w:ascii="Book Antiqua" w:eastAsia="Times New Roman" w:hAnsi="Book Antiqua" w:cs="Times New Roman"/>
          <w:b/>
          <w:color w:val="FF0000"/>
          <w:sz w:val="16"/>
          <w:szCs w:val="16"/>
          <w:lang w:eastAsia="pt-BR"/>
        </w:rPr>
        <w:t xml:space="preserve"> </w:t>
      </w:r>
      <w:r w:rsidR="00A85F20" w:rsidRPr="003734CC">
        <w:rPr>
          <w:rFonts w:ascii="Book Antiqua" w:eastAsia="Times New Roman" w:hAnsi="Book Antiqua" w:cs="Times New Roman"/>
          <w:b/>
          <w:color w:val="FF0000"/>
          <w:sz w:val="16"/>
          <w:szCs w:val="16"/>
          <w:u w:val="single"/>
          <w:lang w:eastAsia="pt-BR"/>
        </w:rPr>
        <w:t>(TJCE-2014)</w:t>
      </w:r>
      <w:r w:rsidR="007F34EC" w:rsidRPr="003734CC">
        <w:rPr>
          <w:rFonts w:ascii="Book Antiqua" w:eastAsia="Times New Roman" w:hAnsi="Book Antiqua" w:cs="Times New Roman"/>
          <w:b/>
          <w:color w:val="FF0000"/>
          <w:sz w:val="16"/>
          <w:szCs w:val="16"/>
          <w:lang w:eastAsia="pt-BR"/>
        </w:rPr>
        <w:t xml:space="preserve"> </w:t>
      </w:r>
      <w:r w:rsidR="007F34EC" w:rsidRPr="003734CC">
        <w:rPr>
          <w:rFonts w:ascii="Book Antiqua" w:eastAsia="Times New Roman" w:hAnsi="Book Antiqua" w:cs="Times New Roman"/>
          <w:b/>
          <w:color w:val="FF0000"/>
          <w:sz w:val="16"/>
          <w:szCs w:val="16"/>
          <w:u w:val="single"/>
          <w:lang w:eastAsia="pt-BR"/>
        </w:rPr>
        <w:t>(DPERS-2014)</w:t>
      </w:r>
      <w:r w:rsidR="00064883" w:rsidRPr="003734CC">
        <w:rPr>
          <w:rFonts w:ascii="Book Antiqua" w:eastAsia="Times New Roman" w:hAnsi="Book Antiqua" w:cs="Times New Roman"/>
          <w:b/>
          <w:color w:val="FF0000"/>
          <w:sz w:val="16"/>
          <w:szCs w:val="16"/>
          <w:lang w:eastAsia="pt-BR"/>
        </w:rPr>
        <w:t xml:space="preserve"> </w:t>
      </w:r>
      <w:r w:rsidR="00670433" w:rsidRPr="003734CC">
        <w:rPr>
          <w:rFonts w:ascii="Book Antiqua" w:eastAsia="Times New Roman" w:hAnsi="Book Antiqua" w:cs="Times New Roman"/>
          <w:b/>
          <w:color w:val="FF0000"/>
          <w:sz w:val="16"/>
          <w:szCs w:val="16"/>
          <w:u w:val="single"/>
          <w:lang w:eastAsia="pt-BR"/>
        </w:rPr>
        <w:t>(TJDFT-2015)</w:t>
      </w:r>
      <w:r w:rsidR="00612FF0" w:rsidRPr="003734CC">
        <w:rPr>
          <w:rFonts w:ascii="Book Antiqua" w:eastAsia="Times New Roman" w:hAnsi="Book Antiqua" w:cs="Times New Roman"/>
          <w:b/>
          <w:color w:val="FF0000"/>
          <w:sz w:val="16"/>
          <w:szCs w:val="16"/>
          <w:lang w:eastAsia="pt-BR"/>
        </w:rPr>
        <w:t xml:space="preserve"> </w:t>
      </w:r>
      <w:r w:rsidR="00612FF0" w:rsidRPr="003734CC">
        <w:rPr>
          <w:rFonts w:ascii="Book Antiqua" w:eastAsia="Times New Roman" w:hAnsi="Book Antiqua" w:cs="Times New Roman"/>
          <w:b/>
          <w:color w:val="FF0000"/>
          <w:sz w:val="16"/>
          <w:szCs w:val="16"/>
          <w:u w:val="single"/>
          <w:lang w:eastAsia="pt-BR"/>
        </w:rPr>
        <w:t>(TJPB-2015)</w:t>
      </w:r>
      <w:r w:rsidR="004109CE" w:rsidRPr="003734CC">
        <w:rPr>
          <w:rFonts w:ascii="Book Antiqua" w:eastAsia="Times New Roman" w:hAnsi="Book Antiqua" w:cs="Times New Roman"/>
          <w:b/>
          <w:color w:val="FF0000"/>
          <w:sz w:val="16"/>
          <w:szCs w:val="16"/>
          <w:lang w:eastAsia="pt-BR"/>
        </w:rPr>
        <w:t xml:space="preserve"> </w:t>
      </w:r>
      <w:r w:rsidR="004109CE" w:rsidRPr="003734CC">
        <w:rPr>
          <w:rFonts w:ascii="Book Antiqua" w:eastAsia="Times New Roman" w:hAnsi="Book Antiqua" w:cs="Times New Roman"/>
          <w:b/>
          <w:color w:val="FF0000"/>
          <w:sz w:val="16"/>
          <w:szCs w:val="16"/>
          <w:u w:val="single"/>
          <w:lang w:eastAsia="pt-BR"/>
        </w:rPr>
        <w:t>(DPEMA-2015)</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(TJSC-2017)</w:t>
      </w:r>
      <w:r w:rsidR="005019CE" w:rsidRPr="003734CC">
        <w:rPr>
          <w:rFonts w:ascii="Book Antiqua" w:eastAsia="Times New Roman" w:hAnsi="Book Antiqua" w:cs="Times New Roman"/>
          <w:b/>
          <w:color w:val="FF0000"/>
          <w:sz w:val="16"/>
          <w:szCs w:val="16"/>
          <w:lang w:eastAsia="pt-BR"/>
        </w:rPr>
        <w:t xml:space="preserve"> </w:t>
      </w:r>
      <w:r w:rsidR="00E2074E" w:rsidRPr="003734CC">
        <w:rPr>
          <w:rFonts w:ascii="Book Antiqua" w:eastAsia="Times New Roman" w:hAnsi="Book Antiqua" w:cs="Times New Roman"/>
          <w:b/>
          <w:color w:val="FF0000"/>
          <w:sz w:val="16"/>
          <w:szCs w:val="16"/>
          <w:u w:val="single"/>
          <w:lang w:eastAsia="pt-BR"/>
        </w:rPr>
        <w:t>(TRF3-2018)</w:t>
      </w:r>
      <w:r w:rsidR="00D03E92">
        <w:rPr>
          <w:rFonts w:ascii="Book Antiqua" w:eastAsia="Times New Roman" w:hAnsi="Book Antiqua" w:cs="Times New Roman"/>
          <w:b/>
          <w:color w:val="FF0000"/>
          <w:sz w:val="16"/>
          <w:szCs w:val="16"/>
          <w:lang w:eastAsia="pt-BR"/>
        </w:rPr>
        <w:t xml:space="preserve"> </w:t>
      </w:r>
      <w:r w:rsidR="00D03E92" w:rsidRPr="003734CC">
        <w:rPr>
          <w:rFonts w:ascii="Book Antiqua" w:eastAsia="Times New Roman" w:hAnsi="Book Antiqua" w:cs="Times New Roman"/>
          <w:b/>
          <w:color w:val="FF0000"/>
          <w:sz w:val="16"/>
          <w:szCs w:val="16"/>
          <w:u w:val="single"/>
          <w:lang w:eastAsia="pt-BR"/>
        </w:rPr>
        <w:t>(DPEAP-2018</w:t>
      </w:r>
      <w:r w:rsidR="00D03E92">
        <w:rPr>
          <w:rFonts w:ascii="Book Antiqua" w:eastAsia="Times New Roman" w:hAnsi="Book Antiqua" w:cs="Times New Roman"/>
          <w:b/>
          <w:color w:val="FF0000"/>
          <w:sz w:val="16"/>
          <w:szCs w:val="16"/>
          <w:u w:val="single"/>
          <w:lang w:eastAsia="pt-BR"/>
        </w:rPr>
        <w:t>/2022</w:t>
      </w:r>
      <w:r w:rsidR="00D03E92" w:rsidRPr="003734CC">
        <w:rPr>
          <w:rFonts w:ascii="Book Antiqua" w:eastAsia="Times New Roman" w:hAnsi="Book Antiqua" w:cs="Times New Roman"/>
          <w:b/>
          <w:color w:val="FF0000"/>
          <w:sz w:val="16"/>
          <w:szCs w:val="16"/>
          <w:u w:val="single"/>
          <w:lang w:eastAsia="pt-BR"/>
        </w:rPr>
        <w:t>)</w:t>
      </w:r>
      <w:r w:rsidR="00405BC0" w:rsidRPr="003734CC">
        <w:rPr>
          <w:rFonts w:ascii="Book Antiqua" w:eastAsia="Times New Roman" w:hAnsi="Book Antiqua" w:cs="Times New Roman"/>
          <w:b/>
          <w:color w:val="FF0000"/>
          <w:sz w:val="16"/>
          <w:szCs w:val="16"/>
          <w:lang w:eastAsia="pt-BR"/>
        </w:rPr>
        <w:t xml:space="preserve"> </w:t>
      </w:r>
      <w:bookmarkStart w:id="2" w:name="_Hlk111037625"/>
      <w:r w:rsidR="006E2295" w:rsidRPr="003734CC">
        <w:rPr>
          <w:rFonts w:ascii="Book Antiqua" w:eastAsia="Times New Roman" w:hAnsi="Book Antiqua" w:cs="Times New Roman"/>
          <w:b/>
          <w:bCs/>
          <w:color w:val="FF0000"/>
          <w:sz w:val="16"/>
          <w:szCs w:val="16"/>
          <w:u w:val="single"/>
          <w:lang w:eastAsia="pt-BR"/>
        </w:rPr>
        <w:t>(TJAP-2022)</w:t>
      </w:r>
      <w:bookmarkEnd w:id="2"/>
      <w:r w:rsidR="009424FE" w:rsidRPr="003734CC">
        <w:rPr>
          <w:rFonts w:ascii="Book Antiqua" w:eastAsia="Times New Roman" w:hAnsi="Book Antiqua" w:cs="Times New Roman"/>
          <w:b/>
          <w:bCs/>
          <w:color w:val="FF0000"/>
          <w:sz w:val="16"/>
          <w:szCs w:val="16"/>
          <w:lang w:eastAsia="pt-BR"/>
        </w:rPr>
        <w:t xml:space="preserve"> </w:t>
      </w:r>
      <w:bookmarkStart w:id="3" w:name="_Hlk124951581"/>
      <w:r w:rsidR="009424FE" w:rsidRPr="003734CC">
        <w:rPr>
          <w:rFonts w:ascii="Book Antiqua" w:eastAsia="Times New Roman" w:hAnsi="Book Antiqua" w:cs="Times New Roman"/>
          <w:b/>
          <w:bCs/>
          <w:color w:val="FF0000"/>
          <w:sz w:val="16"/>
          <w:szCs w:val="16"/>
          <w:u w:val="single"/>
          <w:lang w:eastAsia="pt-BR"/>
        </w:rPr>
        <w:t>(TJMA-2022)</w:t>
      </w:r>
      <w:bookmarkEnd w:id="3"/>
      <w:r w:rsidR="00F93788">
        <w:rPr>
          <w:rFonts w:ascii="Book Antiqua" w:eastAsia="Times New Roman" w:hAnsi="Book Antiqua" w:cs="Times New Roman"/>
          <w:b/>
          <w:bCs/>
          <w:color w:val="FF0000"/>
          <w:sz w:val="16"/>
          <w:szCs w:val="16"/>
          <w:lang w:eastAsia="pt-BR"/>
        </w:rPr>
        <w:t xml:space="preserve"> </w:t>
      </w:r>
      <w:r w:rsidR="00F93788">
        <w:rPr>
          <w:rFonts w:ascii="Book Antiqua" w:eastAsia="Times New Roman" w:hAnsi="Book Antiqua" w:cs="Times New Roman"/>
          <w:b/>
          <w:color w:val="FF0000"/>
          <w:sz w:val="16"/>
          <w:szCs w:val="16"/>
          <w:u w:val="single"/>
          <w:lang w:eastAsia="pt-BR"/>
        </w:rPr>
        <w:t>(TJRS-2022)</w:t>
      </w:r>
      <w:r w:rsidR="008C24B0" w:rsidRPr="003734CC">
        <w:rPr>
          <w:rFonts w:ascii="Book Antiqua" w:eastAsia="Times New Roman" w:hAnsi="Book Antiqua" w:cs="Times New Roman"/>
          <w:b/>
          <w:bCs/>
          <w:color w:val="FF0000"/>
          <w:sz w:val="16"/>
          <w:szCs w:val="16"/>
          <w:lang w:eastAsia="pt-BR"/>
        </w:rPr>
        <w:t xml:space="preserve"> </w:t>
      </w:r>
      <w:r w:rsidR="008C24B0" w:rsidRPr="003734CC">
        <w:rPr>
          <w:rFonts w:ascii="Book Antiqua" w:eastAsia="Times New Roman" w:hAnsi="Book Antiqua" w:cs="Times New Roman"/>
          <w:b/>
          <w:bCs/>
          <w:color w:val="FF0000"/>
          <w:sz w:val="16"/>
          <w:szCs w:val="16"/>
          <w:u w:val="single"/>
          <w:lang w:eastAsia="pt-BR"/>
        </w:rPr>
        <w:t>(MPSC-2012/2021/2023)</w:t>
      </w:r>
      <w:r w:rsidR="00BD3EB0">
        <w:rPr>
          <w:rFonts w:ascii="Book Antiqua" w:eastAsia="Times New Roman" w:hAnsi="Book Antiqua" w:cs="Times New Roman"/>
          <w:b/>
          <w:bCs/>
          <w:color w:val="FF0000"/>
          <w:sz w:val="16"/>
          <w:szCs w:val="16"/>
          <w:lang w:eastAsia="pt-BR"/>
        </w:rPr>
        <w:t xml:space="preserve"> </w:t>
      </w:r>
      <w:r w:rsidR="00BD3EB0">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0C14DD" w:rsidRPr="00984B0F" w14:paraId="34346BAB" w14:textId="77777777" w:rsidTr="000C14DD">
        <w:tc>
          <w:tcPr>
            <w:tcW w:w="8494" w:type="dxa"/>
            <w:shd w:val="clear" w:color="auto" w:fill="CCFFFF"/>
          </w:tcPr>
          <w:p w14:paraId="3F3389F2"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r w:rsidRPr="005308FF">
              <w:rPr>
                <w:rFonts w:ascii="Book Antiqua" w:eastAsia="Times New Roman" w:hAnsi="Book Antiqua" w:cs="Times New Roman"/>
                <w:bCs/>
                <w:sz w:val="18"/>
                <w:szCs w:val="18"/>
                <w:lang w:eastAsia="pt-BR"/>
              </w:rPr>
              <w:t>Art. 5º. (...)</w:t>
            </w:r>
          </w:p>
          <w:p w14:paraId="09262DDE"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r w:rsidRPr="005308FF">
              <w:rPr>
                <w:rFonts w:ascii="Book Antiqua" w:eastAsia="Times New Roman" w:hAnsi="Book Antiqua" w:cs="Times New Roman"/>
                <w:bCs/>
                <w:sz w:val="18"/>
                <w:szCs w:val="18"/>
                <w:lang w:eastAsia="pt-BR"/>
              </w:rPr>
              <w:t>XXXII - o Estado promoverá, na forma da lei, a defesa do consumidor; (...)</w:t>
            </w:r>
          </w:p>
          <w:p w14:paraId="3EA48BD9"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p>
          <w:p w14:paraId="4D8B2B66"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r w:rsidRPr="005308FF">
              <w:rPr>
                <w:rFonts w:ascii="Book Antiqua" w:eastAsia="Times New Roman" w:hAnsi="Book Antiqua" w:cs="Times New Roman"/>
                <w:bCs/>
                <w:sz w:val="18"/>
                <w:szCs w:val="18"/>
                <w:lang w:eastAsia="pt-BR"/>
              </w:rPr>
              <w:t>Art. 170. A ordem econômica, fundada na valorização do trabalho humano e na livre iniciativa, tem por fim assegurar a todos existência digna, conforme os ditames da justiça social, observados os seguintes princípios: (...)</w:t>
            </w:r>
          </w:p>
          <w:p w14:paraId="5B463080"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r w:rsidRPr="005308FF">
              <w:rPr>
                <w:rFonts w:ascii="Book Antiqua" w:eastAsia="Times New Roman" w:hAnsi="Book Antiqua" w:cs="Times New Roman"/>
                <w:bCs/>
                <w:sz w:val="18"/>
                <w:szCs w:val="18"/>
                <w:lang w:eastAsia="pt-BR"/>
              </w:rPr>
              <w:t>V - defesa do consumidor; (...)</w:t>
            </w:r>
          </w:p>
          <w:p w14:paraId="03082CD1"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p>
          <w:p w14:paraId="5E065695" w14:textId="19032E1D" w:rsidR="000C14DD" w:rsidRPr="000C14DD" w:rsidRDefault="000C14DD" w:rsidP="000C14DD">
            <w:pPr>
              <w:ind w:firstLine="310"/>
              <w:jc w:val="both"/>
              <w:rPr>
                <w:rFonts w:ascii="Book Antiqua" w:eastAsia="Times New Roman" w:hAnsi="Book Antiqua" w:cs="Times New Roman"/>
                <w:bCs/>
                <w:sz w:val="19"/>
                <w:szCs w:val="19"/>
                <w:lang w:eastAsia="pt-BR"/>
              </w:rPr>
            </w:pPr>
            <w:r w:rsidRPr="005308FF">
              <w:rPr>
                <w:rFonts w:ascii="Book Antiqua" w:eastAsia="Times New Roman" w:hAnsi="Book Antiqua" w:cs="Times New Roman"/>
                <w:bCs/>
                <w:sz w:val="18"/>
                <w:szCs w:val="18"/>
                <w:lang w:eastAsia="pt-BR"/>
              </w:rPr>
              <w:t>Art. 48. O Congresso Nacional, dentro de cento e vinte dias da promulgação da Constituição, elaborará código de defesa do consumidor.</w:t>
            </w:r>
          </w:p>
        </w:tc>
      </w:tr>
    </w:tbl>
    <w:p w14:paraId="1597E0CA" w14:textId="77777777" w:rsidR="000C14DD" w:rsidRPr="000C14DD" w:rsidRDefault="000C14DD" w:rsidP="000C14D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A5D1C" w:rsidRPr="00984B0F" w14:paraId="206D3615" w14:textId="77777777" w:rsidTr="00BA5D1C">
        <w:tc>
          <w:tcPr>
            <w:tcW w:w="8494" w:type="dxa"/>
            <w:shd w:val="clear" w:color="auto" w:fill="CCFFFF"/>
          </w:tcPr>
          <w:p w14:paraId="2F4643CB" w14:textId="7EB61DBA" w:rsidR="008C24B0" w:rsidRPr="008C24B0" w:rsidRDefault="008C24B0" w:rsidP="008C24B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C24B0">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C24B0">
              <w:rPr>
                <w:rFonts w:ascii="Book Antiqua" w:eastAsia="Times New Roman" w:hAnsi="Book Antiqua" w:cs="Times New Roman"/>
                <w:bCs/>
                <w:sz w:val="19"/>
                <w:szCs w:val="19"/>
                <w:lang w:eastAsia="pt-BR"/>
              </w:rPr>
              <w:t xml:space="preserve">A respeito do CDC, da relação jurídica de consumo, da responsabilidade do fornecedor, da defesa do consumidor e dos objetivos, princípios e direitos básicos do consumidor, </w:t>
            </w:r>
            <w:r w:rsidRPr="008C24B0">
              <w:rPr>
                <w:rFonts w:ascii="Book Antiqua" w:eastAsia="Times New Roman" w:hAnsi="Book Antiqua" w:cs="Times New Roman"/>
                <w:bCs/>
                <w:sz w:val="19"/>
                <w:szCs w:val="19"/>
                <w:lang w:eastAsia="pt-BR"/>
              </w:rPr>
              <w:lastRenderedPageBreak/>
              <w:t>julgue o item que se segue</w:t>
            </w:r>
            <w:r>
              <w:rPr>
                <w:rFonts w:ascii="Book Antiqua" w:eastAsia="Times New Roman" w:hAnsi="Book Antiqua" w:cs="Times New Roman"/>
                <w:bCs/>
                <w:sz w:val="19"/>
                <w:szCs w:val="19"/>
                <w:lang w:eastAsia="pt-BR"/>
              </w:rPr>
              <w:t xml:space="preserve">: </w:t>
            </w:r>
            <w:r w:rsidRPr="008C24B0">
              <w:rPr>
                <w:rFonts w:ascii="Book Antiqua" w:eastAsia="Times New Roman" w:hAnsi="Book Antiqua" w:cs="Times New Roman"/>
                <w:bCs/>
                <w:sz w:val="19"/>
                <w:szCs w:val="19"/>
                <w:lang w:eastAsia="pt-BR"/>
              </w:rPr>
              <w:t>O CDC é uma lei abrangente que trata das relações de consumo tanto na esfera civil quanto nas esferas administrativa e penal.</w:t>
            </w:r>
          </w:p>
          <w:p w14:paraId="5CBBA634" w14:textId="77777777" w:rsidR="008C24B0" w:rsidRDefault="008C24B0" w:rsidP="00F016C0">
            <w:pPr>
              <w:jc w:val="both"/>
              <w:rPr>
                <w:rFonts w:ascii="Book Antiqua" w:eastAsia="Times New Roman" w:hAnsi="Book Antiqua" w:cs="Times New Roman"/>
                <w:b/>
                <w:sz w:val="19"/>
                <w:szCs w:val="19"/>
                <w:lang w:eastAsia="pt-BR"/>
              </w:rPr>
            </w:pPr>
          </w:p>
          <w:p w14:paraId="7F2F9D05" w14:textId="6002332E" w:rsidR="008C24B0" w:rsidRPr="008C24B0" w:rsidRDefault="008C24B0" w:rsidP="008C24B0">
            <w:pPr>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C24B0">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8C24B0">
              <w:rPr>
                <w:rFonts w:ascii="Book Antiqua" w:eastAsia="Times New Roman" w:hAnsi="Book Antiqua" w:cs="Times New Roman"/>
                <w:bCs/>
                <w:sz w:val="19"/>
                <w:szCs w:val="19"/>
                <w:lang w:eastAsia="pt-BR"/>
              </w:rPr>
              <w:t xml:space="preserve"> é de fato considerado uma lei abrangente que trata das relações de consumo em todas as esferas. A disciplina de proteção ao consumidor envolve tanto a esfera civil quanto a administrativa e penal, uma vez que prevê infrações administrativas (exemplos: multa, apreensão dos produtos, cassação do registro e outros previstos no art</w:t>
            </w:r>
            <w:r>
              <w:rPr>
                <w:rFonts w:ascii="Book Antiqua" w:eastAsia="Times New Roman" w:hAnsi="Book Antiqua" w:cs="Times New Roman"/>
                <w:bCs/>
                <w:sz w:val="19"/>
                <w:szCs w:val="19"/>
                <w:lang w:eastAsia="pt-BR"/>
              </w:rPr>
              <w:t>.</w:t>
            </w:r>
            <w:r w:rsidRPr="008C24B0">
              <w:rPr>
                <w:rFonts w:ascii="Book Antiqua" w:eastAsia="Times New Roman" w:hAnsi="Book Antiqua" w:cs="Times New Roman"/>
                <w:bCs/>
                <w:sz w:val="19"/>
                <w:szCs w:val="19"/>
                <w:lang w:eastAsia="pt-BR"/>
              </w:rPr>
              <w:t xml:space="preserve"> 56 do CDC) e tipifica crimes contra as relações de consumo (art</w:t>
            </w:r>
            <w:r>
              <w:rPr>
                <w:rFonts w:ascii="Book Antiqua" w:eastAsia="Times New Roman" w:hAnsi="Book Antiqua" w:cs="Times New Roman"/>
                <w:bCs/>
                <w:sz w:val="19"/>
                <w:szCs w:val="19"/>
                <w:lang w:eastAsia="pt-BR"/>
              </w:rPr>
              <w:t>s.</w:t>
            </w:r>
            <w:r w:rsidRPr="008C24B0">
              <w:rPr>
                <w:rFonts w:ascii="Book Antiqua" w:eastAsia="Times New Roman" w:hAnsi="Book Antiqua" w:cs="Times New Roman"/>
                <w:bCs/>
                <w:sz w:val="19"/>
                <w:szCs w:val="19"/>
                <w:lang w:eastAsia="pt-BR"/>
              </w:rPr>
              <w:t xml:space="preserve"> 61 a 80 do CDC). A Lei 8.078/90 também prevê disposições gerais do que a doutrina intitula microssistema de tutela coletiva, aplicável na Lei de ACP, no mandado de segurança de coletivo e na defesa dos interesses difusos, coletivos ou individuais homogêneos (vide art</w:t>
            </w:r>
            <w:r>
              <w:rPr>
                <w:rFonts w:ascii="Book Antiqua" w:eastAsia="Times New Roman" w:hAnsi="Book Antiqua" w:cs="Times New Roman"/>
                <w:bCs/>
                <w:sz w:val="19"/>
                <w:szCs w:val="19"/>
                <w:lang w:eastAsia="pt-BR"/>
              </w:rPr>
              <w:t>.</w:t>
            </w:r>
            <w:r w:rsidRPr="008C24B0">
              <w:rPr>
                <w:rFonts w:ascii="Book Antiqua" w:eastAsia="Times New Roman" w:hAnsi="Book Antiqua" w:cs="Times New Roman"/>
                <w:bCs/>
                <w:sz w:val="19"/>
                <w:szCs w:val="19"/>
                <w:lang w:eastAsia="pt-BR"/>
              </w:rPr>
              <w:t xml:space="preserve"> 81 e seguintes do CDC).</w:t>
            </w:r>
            <w:r>
              <w:rPr>
                <w:rFonts w:ascii="Book Antiqua" w:eastAsia="Times New Roman" w:hAnsi="Book Antiqua" w:cs="Times New Roman"/>
                <w:bCs/>
                <w:sz w:val="19"/>
                <w:szCs w:val="19"/>
                <w:lang w:eastAsia="pt-BR"/>
              </w:rPr>
              <w:t xml:space="preserve"> </w:t>
            </w:r>
            <w:r w:rsidRPr="008C24B0">
              <w:rPr>
                <w:rFonts w:ascii="Book Antiqua" w:eastAsia="Times New Roman" w:hAnsi="Book Antiqua" w:cs="Times New Roman"/>
                <w:bCs/>
                <w:sz w:val="16"/>
                <w:szCs w:val="16"/>
                <w:lang w:eastAsia="pt-BR"/>
              </w:rPr>
              <w:t xml:space="preserve">(Fontes: </w:t>
            </w:r>
            <w:hyperlink r:id="rId8" w:history="1">
              <w:r w:rsidRPr="008C24B0">
                <w:rPr>
                  <w:rStyle w:val="Hyperlink"/>
                  <w:rFonts w:ascii="Book Antiqua" w:eastAsia="Times New Roman" w:hAnsi="Book Antiqua" w:cs="Times New Roman"/>
                  <w:bCs/>
                  <w:sz w:val="16"/>
                  <w:szCs w:val="16"/>
                  <w:lang w:eastAsia="pt-BR"/>
                </w:rPr>
                <w:t>https://idec.org.br/consultas/codigo-de-defesa-do-consumidor/capitulo-vi</w:t>
              </w:r>
            </w:hyperlink>
            <w:r w:rsidRPr="008C24B0">
              <w:rPr>
                <w:rFonts w:ascii="Book Antiqua" w:eastAsia="Times New Roman" w:hAnsi="Book Antiqua" w:cs="Times New Roman"/>
                <w:bCs/>
                <w:sz w:val="16"/>
                <w:szCs w:val="16"/>
                <w:lang w:eastAsia="pt-BR"/>
              </w:rPr>
              <w:t xml:space="preserve"> e artigo do Édis e Lucas Milaré: </w:t>
            </w:r>
            <w:hyperlink r:id="rId9" w:history="1">
              <w:r w:rsidRPr="008C24B0">
                <w:rPr>
                  <w:rStyle w:val="Hyperlink"/>
                  <w:rFonts w:ascii="Book Antiqua" w:eastAsia="Times New Roman" w:hAnsi="Book Antiqua" w:cs="Times New Roman"/>
                  <w:bCs/>
                  <w:sz w:val="16"/>
                  <w:szCs w:val="16"/>
                  <w:lang w:eastAsia="pt-BR"/>
                </w:rPr>
                <w:t>https://enciclopediajuridica.pucsp.br/verbete/377/edicao-1/principios-informadores-do-processo-coletivo</w:t>
              </w:r>
            </w:hyperlink>
            <w:r w:rsidRPr="008C24B0">
              <w:rPr>
                <w:rFonts w:ascii="Book Antiqua" w:eastAsia="Times New Roman" w:hAnsi="Book Antiqua" w:cs="Times New Roman"/>
                <w:bCs/>
                <w:sz w:val="16"/>
                <w:szCs w:val="16"/>
                <w:lang w:eastAsia="pt-BR"/>
              </w:rPr>
              <w:t xml:space="preserve">). </w:t>
            </w:r>
          </w:p>
          <w:p w14:paraId="1C737D9F" w14:textId="77777777" w:rsidR="008C24B0" w:rsidRDefault="008C24B0" w:rsidP="00F016C0">
            <w:pPr>
              <w:jc w:val="both"/>
              <w:rPr>
                <w:rFonts w:ascii="Book Antiqua" w:eastAsia="Times New Roman" w:hAnsi="Book Antiqua" w:cs="Times New Roman"/>
                <w:b/>
                <w:sz w:val="19"/>
                <w:szCs w:val="19"/>
                <w:lang w:eastAsia="pt-BR"/>
              </w:rPr>
            </w:pPr>
          </w:p>
          <w:p w14:paraId="5D29FDCA" w14:textId="6F94C569" w:rsidR="00BD3EB0" w:rsidRPr="008C24B0" w:rsidRDefault="00BD3EB0" w:rsidP="00BD3EB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C24B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3EB0">
              <w:rPr>
                <w:rFonts w:ascii="Book Antiqua" w:eastAsia="Times New Roman" w:hAnsi="Book Antiqua" w:cs="Times New Roman"/>
                <w:bCs/>
                <w:sz w:val="19"/>
                <w:szCs w:val="19"/>
                <w:lang w:eastAsia="pt-BR"/>
              </w:rPr>
              <w:t xml:space="preserve">Acerca dos princípios consagrados e regras contidas no </w:t>
            </w:r>
            <w:r>
              <w:rPr>
                <w:rFonts w:ascii="Book Antiqua" w:eastAsia="Times New Roman" w:hAnsi="Book Antiqua" w:cs="Times New Roman"/>
                <w:bCs/>
                <w:sz w:val="19"/>
                <w:szCs w:val="19"/>
                <w:lang w:eastAsia="pt-BR"/>
              </w:rPr>
              <w:t>CDC</w:t>
            </w:r>
            <w:r w:rsidRPr="00BD3EB0">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w:t>
            </w:r>
            <w:r w:rsidRPr="00BD3EB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D3EB0">
              <w:rPr>
                <w:rFonts w:ascii="Book Antiqua" w:eastAsia="Times New Roman" w:hAnsi="Book Antiqua" w:cs="Times New Roman"/>
                <w:bCs/>
                <w:sz w:val="19"/>
                <w:szCs w:val="19"/>
                <w:lang w:eastAsia="pt-BR"/>
              </w:rPr>
              <w:t xml:space="preserve">O princípio do protecionismo do consumidor enfeixa, dentre outras consequências práticas, a de que as regras estabelecidas no </w:t>
            </w:r>
            <w:r>
              <w:rPr>
                <w:rFonts w:ascii="Book Antiqua" w:eastAsia="Times New Roman" w:hAnsi="Book Antiqua" w:cs="Times New Roman"/>
                <w:bCs/>
                <w:sz w:val="19"/>
                <w:szCs w:val="19"/>
                <w:lang w:eastAsia="pt-BR"/>
              </w:rPr>
              <w:t>CDC</w:t>
            </w:r>
            <w:r w:rsidRPr="00BD3EB0">
              <w:rPr>
                <w:rFonts w:ascii="Book Antiqua" w:eastAsia="Times New Roman" w:hAnsi="Book Antiqua" w:cs="Times New Roman"/>
                <w:bCs/>
                <w:sz w:val="19"/>
                <w:szCs w:val="19"/>
                <w:lang w:eastAsia="pt-BR"/>
              </w:rPr>
              <w:t xml:space="preserve"> não podem ser afastadas mesmo que haja convenção entre as partes.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CDC.</w:t>
            </w:r>
          </w:p>
          <w:p w14:paraId="2EFA1F73" w14:textId="77777777" w:rsidR="00BD3EB0" w:rsidRDefault="00BD3EB0" w:rsidP="00BD3EB0">
            <w:pPr>
              <w:jc w:val="both"/>
              <w:rPr>
                <w:rFonts w:ascii="Book Antiqua" w:eastAsia="Times New Roman" w:hAnsi="Book Antiqua" w:cs="Times New Roman"/>
                <w:b/>
                <w:sz w:val="19"/>
                <w:szCs w:val="19"/>
                <w:lang w:eastAsia="pt-BR"/>
              </w:rPr>
            </w:pPr>
          </w:p>
          <w:p w14:paraId="248038DC" w14:textId="5D05878E" w:rsidR="00BD3EB0" w:rsidRDefault="00BD3EB0" w:rsidP="00BD3EB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D3EB0">
              <w:rPr>
                <w:rFonts w:ascii="Book Antiqua" w:eastAsia="Times New Roman" w:hAnsi="Book Antiqua" w:cs="Times New Roman"/>
                <w:b/>
                <w:i/>
                <w:iCs/>
                <w:sz w:val="19"/>
                <w:szCs w:val="19"/>
                <w:shd w:val="clear" w:color="auto" w:fill="F7CAAC" w:themeFill="accent2" w:themeFillTint="66"/>
                <w:lang w:eastAsia="pt-BR"/>
              </w:rPr>
              <w:t>PRINCÍPIO DO PROTECIONISMO</w:t>
            </w:r>
            <w:r w:rsidRPr="00BD3EB0">
              <w:rPr>
                <w:rFonts w:ascii="Book Antiqua" w:eastAsia="Times New Roman" w:hAnsi="Book Antiqua" w:cs="Times New Roman"/>
                <w:bCs/>
                <w:sz w:val="19"/>
                <w:szCs w:val="19"/>
                <w:lang w:eastAsia="pt-BR"/>
              </w:rPr>
              <w:t>: Consubstanciado no artigo 1º, do CDC e previsto nos artigos 5º, XXXII e 170, III, da CF, bem como no artigo 48, do ADCT, o princípio do protecionismo estabelece que o CDC é uma norma cogente de ordem pública e interesse social e que deve ser observada por todos na proteção do consumidor.</w:t>
            </w:r>
            <w:r>
              <w:rPr>
                <w:rFonts w:ascii="Book Antiqua" w:eastAsia="Times New Roman" w:hAnsi="Book Antiqua" w:cs="Times New Roman"/>
                <w:bCs/>
                <w:sz w:val="19"/>
                <w:szCs w:val="19"/>
                <w:lang w:eastAsia="pt-BR"/>
              </w:rPr>
              <w:t xml:space="preserve"> </w:t>
            </w:r>
            <w:r w:rsidR="006005CD">
              <w:rPr>
                <w:rFonts w:ascii="Book Antiqua" w:eastAsia="Times New Roman" w:hAnsi="Book Antiqua" w:cs="Times New Roman"/>
                <w:bCs/>
                <w:sz w:val="19"/>
                <w:szCs w:val="19"/>
                <w:lang w:eastAsia="pt-BR"/>
              </w:rPr>
              <w:t>Desse modo, p</w:t>
            </w:r>
            <w:r w:rsidR="006005CD" w:rsidRPr="006005CD">
              <w:rPr>
                <w:rFonts w:ascii="Book Antiqua" w:eastAsia="Times New Roman" w:hAnsi="Book Antiqua" w:cs="Times New Roman"/>
                <w:bCs/>
                <w:sz w:val="19"/>
                <w:szCs w:val="19"/>
                <w:lang w:eastAsia="pt-BR"/>
              </w:rPr>
              <w:t>elo princípio do protecionismo do consumidor (art. 1º do CDC), as normas de proteção e defesa do consumidor são de ordem pública e interesse social, ou seja, são inderrogáveis, razão pela qual não podem ser afastadas por convenção das partes, sob pena de nulidade absoluta (art. 51, I, do CDC).</w:t>
            </w:r>
          </w:p>
          <w:p w14:paraId="5D2485B3" w14:textId="77777777" w:rsidR="00BD3EB0" w:rsidRDefault="00BD3EB0" w:rsidP="00F016C0">
            <w:pPr>
              <w:jc w:val="both"/>
              <w:rPr>
                <w:rFonts w:ascii="Book Antiqua" w:eastAsia="Times New Roman" w:hAnsi="Book Antiqua" w:cs="Times New Roman"/>
                <w:b/>
                <w:sz w:val="19"/>
                <w:szCs w:val="19"/>
                <w:lang w:eastAsia="pt-BR"/>
              </w:rPr>
            </w:pPr>
          </w:p>
          <w:p w14:paraId="4F476FD8" w14:textId="396693F0" w:rsidR="000C14DD" w:rsidRDefault="000C14DD" w:rsidP="00F016C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C14DD">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A respeito do microssistema consumerista e da proteção ao consumidor no ordenamento jurídico, considere:</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 xml:space="preserve">Em consonância com a </w:t>
            </w:r>
            <w:r w:rsidR="00DE6EB6">
              <w:rPr>
                <w:rFonts w:ascii="Book Antiqua" w:eastAsia="Times New Roman" w:hAnsi="Book Antiqua" w:cs="Times New Roman"/>
                <w:bCs/>
                <w:sz w:val="19"/>
                <w:szCs w:val="19"/>
                <w:lang w:eastAsia="pt-BR"/>
              </w:rPr>
              <w:t>CF/88</w:t>
            </w:r>
            <w:r w:rsidRPr="000C14DD">
              <w:rPr>
                <w:rFonts w:ascii="Book Antiqua" w:eastAsia="Times New Roman" w:hAnsi="Book Antiqua" w:cs="Times New Roman"/>
                <w:bCs/>
                <w:sz w:val="19"/>
                <w:szCs w:val="19"/>
                <w:lang w:eastAsia="pt-BR"/>
              </w:rPr>
              <w:t>, a defesa do consumidor constitui um direito fundamental de proteção à pessoa em situação de vulnerabilidade.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CDC.</w:t>
            </w:r>
          </w:p>
          <w:p w14:paraId="7DD3A7E3" w14:textId="43DE7476" w:rsidR="000C14DD" w:rsidRDefault="000C14DD" w:rsidP="00F016C0">
            <w:pPr>
              <w:jc w:val="both"/>
              <w:rPr>
                <w:rFonts w:ascii="Book Antiqua" w:eastAsia="Times New Roman" w:hAnsi="Book Antiqua" w:cs="Times New Roman"/>
                <w:b/>
                <w:sz w:val="19"/>
                <w:szCs w:val="19"/>
                <w:lang w:eastAsia="pt-BR"/>
              </w:rPr>
            </w:pPr>
          </w:p>
          <w:p w14:paraId="48269D26" w14:textId="7960963E" w:rsidR="000C14DD" w:rsidRDefault="000C14DD" w:rsidP="00F016C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E915EE">
              <w:rPr>
                <w:rFonts w:ascii="Book Antiqua" w:eastAsia="Times New Roman" w:hAnsi="Book Antiqua" w:cs="Times New Roman"/>
                <w:b/>
                <w:i/>
                <w:iCs/>
                <w:color w:val="FF0000"/>
                <w:sz w:val="19"/>
                <w:szCs w:val="19"/>
                <w:lang w:eastAsia="pt-BR"/>
              </w:rPr>
              <w:t>: #</w:t>
            </w:r>
            <w:r w:rsidR="00E915EE" w:rsidRPr="00E915EE">
              <w:rPr>
                <w:rFonts w:ascii="Book Antiqua" w:eastAsia="Times New Roman" w:hAnsi="Book Antiqua" w:cs="Times New Roman"/>
                <w:b/>
                <w:i/>
                <w:iCs/>
                <w:color w:val="FF0000"/>
                <w:sz w:val="19"/>
                <w:szCs w:val="19"/>
                <w:highlight w:val="green"/>
                <w:lang w:eastAsia="pt-BR"/>
              </w:rPr>
              <w:t>DPERS-2018</w:t>
            </w:r>
            <w:r w:rsidR="00E915EE">
              <w:rPr>
                <w:rFonts w:ascii="Book Antiqua" w:eastAsia="Times New Roman" w:hAnsi="Book Antiqua" w:cs="Times New Roman"/>
                <w:b/>
                <w:i/>
                <w:iCs/>
                <w:color w:val="FF0000"/>
                <w:sz w:val="19"/>
                <w:szCs w:val="19"/>
                <w:lang w:eastAsia="pt-BR"/>
              </w:rPr>
              <w:t>: #</w:t>
            </w:r>
            <w:r w:rsidR="00E915EE" w:rsidRPr="00E915EE">
              <w:rPr>
                <w:rFonts w:ascii="Book Antiqua" w:eastAsia="Times New Roman" w:hAnsi="Book Antiqua" w:cs="Times New Roman"/>
                <w:b/>
                <w:i/>
                <w:iCs/>
                <w:color w:val="FF0000"/>
                <w:sz w:val="19"/>
                <w:szCs w:val="19"/>
                <w:highlight w:val="green"/>
                <w:lang w:eastAsia="pt-BR"/>
              </w:rPr>
              <w:t>TJMA-2022</w:t>
            </w:r>
            <w:r w:rsidR="00E915EE">
              <w:rPr>
                <w:rFonts w:ascii="Book Antiqua" w:eastAsia="Times New Roman" w:hAnsi="Book Antiqua" w:cs="Times New Roman"/>
                <w:b/>
                <w:i/>
                <w:iCs/>
                <w:color w:val="FF0000"/>
                <w:sz w:val="19"/>
                <w:szCs w:val="19"/>
                <w:lang w:eastAsia="pt-BR"/>
              </w:rPr>
              <w:t>: #</w:t>
            </w:r>
            <w:r w:rsidR="00E915EE" w:rsidRPr="00E915EE">
              <w:rPr>
                <w:rFonts w:ascii="Book Antiqua" w:eastAsia="Times New Roman" w:hAnsi="Book Antiqua" w:cs="Times New Roman"/>
                <w:b/>
                <w:i/>
                <w:iCs/>
                <w:color w:val="FF0000"/>
                <w:sz w:val="19"/>
                <w:szCs w:val="19"/>
                <w:highlight w:val="green"/>
                <w:lang w:eastAsia="pt-BR"/>
              </w:rPr>
              <w:t>CESPE</w:t>
            </w:r>
            <w:r w:rsidR="00E915EE">
              <w:rPr>
                <w:rFonts w:ascii="Book Antiqua" w:eastAsia="Times New Roman" w:hAnsi="Book Antiqua" w:cs="Times New Roman"/>
                <w:b/>
                <w:i/>
                <w:iCs/>
                <w:color w:val="FF0000"/>
                <w:sz w:val="19"/>
                <w:szCs w:val="19"/>
                <w:lang w:eastAsia="pt-BR"/>
              </w:rPr>
              <w:t>: #</w:t>
            </w:r>
            <w:r w:rsidR="00E915EE" w:rsidRPr="00E915EE">
              <w:rPr>
                <w:rFonts w:ascii="Book Antiqua" w:eastAsia="Times New Roman" w:hAnsi="Book Antiqua" w:cs="Times New Roman"/>
                <w:b/>
                <w:i/>
                <w:iCs/>
                <w:color w:val="FF0000"/>
                <w:sz w:val="19"/>
                <w:szCs w:val="19"/>
                <w:highlight w:val="green"/>
                <w:lang w:eastAsia="pt-BR"/>
              </w:rPr>
              <w:t>FCC</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Acerca tema, Flávio Tartuce explica: </w:t>
            </w:r>
            <w:r w:rsidRPr="000C14DD">
              <w:rPr>
                <w:rFonts w:ascii="Book Antiqua" w:eastAsia="Times New Roman" w:hAnsi="Book Antiqua" w:cs="Times New Roman"/>
                <w:bCs/>
                <w:sz w:val="19"/>
                <w:szCs w:val="19"/>
                <w:lang w:eastAsia="pt-BR"/>
              </w:rPr>
              <w:t>“</w:t>
            </w:r>
            <w:r w:rsidRPr="000C14DD">
              <w:rPr>
                <w:rFonts w:ascii="Book Antiqua" w:eastAsia="Times New Roman" w:hAnsi="Book Antiqua" w:cs="Times New Roman"/>
                <w:bCs/>
                <w:i/>
                <w:iCs/>
                <w:sz w:val="19"/>
                <w:szCs w:val="19"/>
                <w:lang w:eastAsia="pt-BR"/>
              </w:rPr>
              <w:t xml:space="preserve">O Código Brasileiro de Defesa do Consumidor, conhecido e denominado pelas iniciais CDC, foi instituído pela Lei 8.078/1990, </w:t>
            </w:r>
            <w:r w:rsidRPr="000C14DD">
              <w:rPr>
                <w:rFonts w:ascii="Book Antiqua" w:eastAsia="Times New Roman" w:hAnsi="Book Antiqua" w:cs="Times New Roman"/>
                <w:b/>
                <w:i/>
                <w:iCs/>
                <w:sz w:val="19"/>
                <w:szCs w:val="19"/>
                <w:highlight w:val="green"/>
                <w:lang w:eastAsia="pt-BR"/>
              </w:rPr>
              <w:t>constituindo</w:t>
            </w:r>
            <w:r w:rsidRPr="000C14DD">
              <w:rPr>
                <w:rFonts w:ascii="Book Antiqua" w:eastAsia="Times New Roman" w:hAnsi="Book Antiqua" w:cs="Times New Roman"/>
                <w:b/>
                <w:i/>
                <w:iCs/>
                <w:sz w:val="19"/>
                <w:szCs w:val="19"/>
                <w:lang w:eastAsia="pt-BR"/>
              </w:rPr>
              <w:t xml:space="preserve"> </w:t>
            </w:r>
            <w:r w:rsidRPr="000C14DD">
              <w:rPr>
                <w:rFonts w:ascii="Book Antiqua" w:eastAsia="Times New Roman" w:hAnsi="Book Antiqua" w:cs="Times New Roman"/>
                <w:b/>
                <w:i/>
                <w:iCs/>
                <w:sz w:val="19"/>
                <w:szCs w:val="19"/>
                <w:shd w:val="clear" w:color="auto" w:fill="F7CAAC" w:themeFill="accent2" w:themeFillTint="66"/>
                <w:lang w:eastAsia="pt-BR"/>
              </w:rPr>
              <w:t>uma típica norma de proteção de vulneráveis</w:t>
            </w:r>
            <w:r w:rsidRPr="000C14D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(TARTUCE</w:t>
            </w:r>
            <w:r w:rsidRPr="000C14DD">
              <w:rPr>
                <w:rFonts w:ascii="Book Antiqua" w:eastAsia="Times New Roman" w:hAnsi="Book Antiqua" w:cs="Times New Roman"/>
                <w:bCs/>
                <w:sz w:val="19"/>
                <w:szCs w:val="19"/>
                <w:lang w:eastAsia="pt-BR"/>
              </w:rPr>
              <w:t>, Flávio. Manual de direito do consumidor: direito material e processual / Flávio Tartuce, Daniel Amorim Assumpção Neves. – 7. ed. rev., atual. e ampl. – Rio de Janeiro: Forense; São Paulo: MÉTODO, 2018.</w:t>
            </w:r>
            <w:r>
              <w:rPr>
                <w:rFonts w:ascii="Book Antiqua" w:eastAsia="Times New Roman" w:hAnsi="Book Antiqua" w:cs="Times New Roman"/>
                <w:bCs/>
                <w:sz w:val="19"/>
                <w:szCs w:val="19"/>
                <w:lang w:eastAsia="pt-BR"/>
              </w:rPr>
              <w:t>).</w:t>
            </w:r>
          </w:p>
          <w:p w14:paraId="7DE3826B" w14:textId="77777777" w:rsidR="000C14DD" w:rsidRDefault="000C14DD" w:rsidP="00F016C0">
            <w:pPr>
              <w:jc w:val="both"/>
              <w:rPr>
                <w:rFonts w:ascii="Book Antiqua" w:eastAsia="Times New Roman" w:hAnsi="Book Antiqua" w:cs="Times New Roman"/>
                <w:b/>
                <w:sz w:val="19"/>
                <w:szCs w:val="19"/>
                <w:lang w:eastAsia="pt-BR"/>
              </w:rPr>
            </w:pPr>
          </w:p>
          <w:p w14:paraId="769B0BC3" w14:textId="5EEFC84C" w:rsidR="00353D2D" w:rsidRPr="000C14DD" w:rsidRDefault="000C14DD" w:rsidP="00F016C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C14DD">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A respeito do microssistema consumerista e da proteção ao consumidor no ordenamento jurídico, considere:</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A Lei 8.078, de 11</w:t>
            </w:r>
            <w:r>
              <w:rPr>
                <w:rFonts w:ascii="Book Antiqua" w:eastAsia="Times New Roman" w:hAnsi="Book Antiqua" w:cs="Times New Roman"/>
                <w:bCs/>
                <w:sz w:val="19"/>
                <w:szCs w:val="19"/>
                <w:lang w:eastAsia="pt-BR"/>
              </w:rPr>
              <w:t>/09/</w:t>
            </w:r>
            <w:r w:rsidRPr="000C14DD">
              <w:rPr>
                <w:rFonts w:ascii="Book Antiqua" w:eastAsia="Times New Roman" w:hAnsi="Book Antiqua" w:cs="Times New Roman"/>
                <w:bCs/>
                <w:sz w:val="19"/>
                <w:szCs w:val="19"/>
                <w:lang w:eastAsia="pt-BR"/>
              </w:rPr>
              <w:t>90, dispõe de cláusulas abertas e de conceitos legais indeterminados, que permitem melhor adequação ao caso concreto.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CDC.</w:t>
            </w:r>
          </w:p>
          <w:p w14:paraId="09541425" w14:textId="0A69E6E1" w:rsidR="00353D2D" w:rsidRDefault="00353D2D" w:rsidP="00F016C0">
            <w:pPr>
              <w:jc w:val="both"/>
              <w:rPr>
                <w:rFonts w:ascii="Book Antiqua" w:eastAsia="Times New Roman" w:hAnsi="Book Antiqua" w:cs="Times New Roman"/>
                <w:b/>
                <w:sz w:val="19"/>
                <w:szCs w:val="19"/>
                <w:lang w:eastAsia="pt-BR"/>
              </w:rPr>
            </w:pPr>
          </w:p>
          <w:p w14:paraId="1BCB05A8" w14:textId="2B2ACC43" w:rsidR="000C14DD" w:rsidRDefault="000C14DD" w:rsidP="00F016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Acerca tema, Flávio Tartuce explica: </w:t>
            </w:r>
            <w:r w:rsidRPr="000C14DD">
              <w:rPr>
                <w:rFonts w:ascii="Book Antiqua" w:eastAsia="Times New Roman" w:hAnsi="Book Antiqua" w:cs="Times New Roman"/>
                <w:bCs/>
                <w:sz w:val="19"/>
                <w:szCs w:val="19"/>
                <w:lang w:eastAsia="pt-BR"/>
              </w:rPr>
              <w:t>“</w:t>
            </w:r>
            <w:r w:rsidRPr="000C14DD">
              <w:rPr>
                <w:rFonts w:ascii="Book Antiqua" w:eastAsia="Times New Roman" w:hAnsi="Book Antiqua" w:cs="Times New Roman"/>
                <w:bCs/>
                <w:i/>
                <w:iCs/>
                <w:sz w:val="19"/>
                <w:szCs w:val="19"/>
                <w:lang w:eastAsia="pt-BR"/>
              </w:rPr>
              <w:t xml:space="preserve">Como é notório, </w:t>
            </w:r>
            <w:r w:rsidRPr="000C14DD">
              <w:rPr>
                <w:rFonts w:ascii="Book Antiqua" w:eastAsia="Times New Roman" w:hAnsi="Book Antiqua" w:cs="Times New Roman"/>
                <w:b/>
                <w:i/>
                <w:iCs/>
                <w:sz w:val="19"/>
                <w:szCs w:val="19"/>
                <w:highlight w:val="yellow"/>
                <w:lang w:eastAsia="pt-BR"/>
              </w:rPr>
              <w:t>a Lei 8.078/1990</w:t>
            </w:r>
            <w:r w:rsidRPr="000C14DD">
              <w:rPr>
                <w:rFonts w:ascii="Book Antiqua" w:eastAsia="Times New Roman" w:hAnsi="Book Antiqua" w:cs="Times New Roman"/>
                <w:bCs/>
                <w:i/>
                <w:iCs/>
                <w:sz w:val="19"/>
                <w:szCs w:val="19"/>
                <w:lang w:eastAsia="pt-BR"/>
              </w:rPr>
              <w:t xml:space="preserve"> </w:t>
            </w:r>
            <w:r w:rsidRPr="000C14DD">
              <w:rPr>
                <w:rFonts w:ascii="Book Antiqua" w:eastAsia="Times New Roman" w:hAnsi="Book Antiqua" w:cs="Times New Roman"/>
                <w:b/>
                <w:i/>
                <w:iCs/>
                <w:sz w:val="19"/>
                <w:szCs w:val="19"/>
                <w:highlight w:val="green"/>
                <w:lang w:eastAsia="pt-BR"/>
              </w:rPr>
              <w:t>adotou</w:t>
            </w:r>
            <w:r w:rsidRPr="000C14DD">
              <w:rPr>
                <w:rFonts w:ascii="Book Antiqua" w:eastAsia="Times New Roman" w:hAnsi="Book Antiqua" w:cs="Times New Roman"/>
                <w:bCs/>
                <w:i/>
                <w:iCs/>
                <w:sz w:val="19"/>
                <w:szCs w:val="19"/>
                <w:lang w:eastAsia="pt-BR"/>
              </w:rPr>
              <w:t xml:space="preserve"> </w:t>
            </w:r>
            <w:r w:rsidRPr="000C14DD">
              <w:rPr>
                <w:rFonts w:ascii="Book Antiqua" w:eastAsia="Times New Roman" w:hAnsi="Book Antiqua" w:cs="Times New Roman"/>
                <w:b/>
                <w:i/>
                <w:iCs/>
                <w:sz w:val="19"/>
                <w:szCs w:val="19"/>
                <w:shd w:val="clear" w:color="auto" w:fill="F7CAAC" w:themeFill="accent2" w:themeFillTint="66"/>
                <w:lang w:eastAsia="pt-BR"/>
              </w:rPr>
              <w:t>um sistema aberto de proteção</w:t>
            </w:r>
            <w:r w:rsidRPr="000C14DD">
              <w:rPr>
                <w:rFonts w:ascii="Book Antiqua" w:eastAsia="Times New Roman" w:hAnsi="Book Antiqua" w:cs="Times New Roman"/>
                <w:bCs/>
                <w:i/>
                <w:iCs/>
                <w:sz w:val="19"/>
                <w:szCs w:val="19"/>
                <w:lang w:eastAsia="pt-BR"/>
              </w:rPr>
              <w:t xml:space="preserve">, </w:t>
            </w:r>
            <w:r w:rsidRPr="000C14DD">
              <w:rPr>
                <w:rFonts w:ascii="Book Antiqua" w:eastAsia="Times New Roman" w:hAnsi="Book Antiqua" w:cs="Times New Roman"/>
                <w:b/>
                <w:i/>
                <w:iCs/>
                <w:sz w:val="19"/>
                <w:szCs w:val="19"/>
                <w:highlight w:val="green"/>
                <w:lang w:eastAsia="pt-BR"/>
              </w:rPr>
              <w:t>baseado</w:t>
            </w:r>
            <w:r w:rsidRPr="000C14DD">
              <w:rPr>
                <w:rFonts w:ascii="Book Antiqua" w:eastAsia="Times New Roman" w:hAnsi="Book Antiqua" w:cs="Times New Roman"/>
                <w:bCs/>
                <w:i/>
                <w:iCs/>
                <w:sz w:val="19"/>
                <w:szCs w:val="19"/>
                <w:lang w:eastAsia="pt-BR"/>
              </w:rPr>
              <w:t xml:space="preserve"> em </w:t>
            </w:r>
            <w:r w:rsidRPr="000C14DD">
              <w:rPr>
                <w:rFonts w:ascii="Book Antiqua" w:eastAsia="Times New Roman" w:hAnsi="Book Antiqua" w:cs="Times New Roman"/>
                <w:b/>
                <w:i/>
                <w:iCs/>
                <w:sz w:val="19"/>
                <w:szCs w:val="19"/>
                <w:shd w:val="clear" w:color="auto" w:fill="F7CAAC" w:themeFill="accent2" w:themeFillTint="66"/>
                <w:lang w:eastAsia="pt-BR"/>
              </w:rPr>
              <w:t>conceitos legais indeterminados</w:t>
            </w:r>
            <w:r w:rsidRPr="000C14DD">
              <w:rPr>
                <w:rFonts w:ascii="Book Antiqua" w:eastAsia="Times New Roman" w:hAnsi="Book Antiqua" w:cs="Times New Roman"/>
                <w:bCs/>
                <w:i/>
                <w:iCs/>
                <w:sz w:val="19"/>
                <w:szCs w:val="19"/>
                <w:lang w:eastAsia="pt-BR"/>
              </w:rPr>
              <w:t xml:space="preserve"> e </w:t>
            </w:r>
            <w:r w:rsidRPr="000C14DD">
              <w:rPr>
                <w:rFonts w:ascii="Book Antiqua" w:eastAsia="Times New Roman" w:hAnsi="Book Antiqua" w:cs="Times New Roman"/>
                <w:b/>
                <w:i/>
                <w:iCs/>
                <w:sz w:val="19"/>
                <w:szCs w:val="19"/>
                <w:shd w:val="clear" w:color="auto" w:fill="F7CAAC" w:themeFill="accent2" w:themeFillTint="66"/>
                <w:lang w:eastAsia="pt-BR"/>
              </w:rPr>
              <w:t>construções vagas</w:t>
            </w:r>
            <w:r w:rsidRPr="000C14DD">
              <w:rPr>
                <w:rFonts w:ascii="Book Antiqua" w:eastAsia="Times New Roman" w:hAnsi="Book Antiqua" w:cs="Times New Roman"/>
                <w:bCs/>
                <w:i/>
                <w:iCs/>
                <w:sz w:val="19"/>
                <w:szCs w:val="19"/>
                <w:lang w:eastAsia="pt-BR"/>
              </w:rPr>
              <w:t xml:space="preserve">, que </w:t>
            </w:r>
            <w:r w:rsidRPr="000C14DD">
              <w:rPr>
                <w:rFonts w:ascii="Book Antiqua" w:eastAsia="Times New Roman" w:hAnsi="Book Antiqua" w:cs="Times New Roman"/>
                <w:b/>
                <w:i/>
                <w:iCs/>
                <w:sz w:val="19"/>
                <w:szCs w:val="19"/>
                <w:highlight w:val="green"/>
                <w:lang w:eastAsia="pt-BR"/>
              </w:rPr>
              <w:t>possibilitam</w:t>
            </w:r>
            <w:r w:rsidRPr="000C14DD">
              <w:rPr>
                <w:rFonts w:ascii="Book Antiqua" w:eastAsia="Times New Roman" w:hAnsi="Book Antiqua" w:cs="Times New Roman"/>
                <w:bCs/>
                <w:i/>
                <w:iCs/>
                <w:sz w:val="19"/>
                <w:szCs w:val="19"/>
                <w:lang w:eastAsia="pt-BR"/>
              </w:rPr>
              <w:t xml:space="preserve"> </w:t>
            </w:r>
            <w:r w:rsidRPr="000C14DD">
              <w:rPr>
                <w:rFonts w:ascii="Book Antiqua" w:eastAsia="Times New Roman" w:hAnsi="Book Antiqua" w:cs="Times New Roman"/>
                <w:b/>
                <w:i/>
                <w:iCs/>
                <w:sz w:val="19"/>
                <w:szCs w:val="19"/>
                <w:highlight w:val="yellow"/>
                <w:lang w:eastAsia="pt-BR"/>
              </w:rPr>
              <w:t>uma melhor adequação dos preceitos às circunstâncias do caso concreto</w:t>
            </w:r>
            <w:r w:rsidRPr="000C14DD">
              <w:rPr>
                <w:rFonts w:ascii="Book Antiqua" w:eastAsia="Times New Roman" w:hAnsi="Book Antiqua" w:cs="Times New Roman"/>
                <w:bCs/>
                <w:i/>
                <w:iCs/>
                <w:sz w:val="19"/>
                <w:szCs w:val="19"/>
                <w:lang w:eastAsia="pt-BR"/>
              </w:rPr>
              <w:t>.</w:t>
            </w:r>
            <w:r w:rsidRPr="000C14D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(TARTUCE</w:t>
            </w:r>
            <w:r w:rsidRPr="000C14DD">
              <w:rPr>
                <w:rFonts w:ascii="Book Antiqua" w:eastAsia="Times New Roman" w:hAnsi="Book Antiqua" w:cs="Times New Roman"/>
                <w:bCs/>
                <w:sz w:val="19"/>
                <w:szCs w:val="19"/>
                <w:lang w:eastAsia="pt-BR"/>
              </w:rPr>
              <w:t>, Flávio. Manual de direito do consumidor: direito material e processual / Flávio Tartuce, Daniel Amorim Assumpção Neves. – 7. ed. rev., atual. e ampl. – Rio de Janeiro: Forense; São Paulo: MÉTODO, 2018.</w:t>
            </w:r>
            <w:r>
              <w:rPr>
                <w:rFonts w:ascii="Book Antiqua" w:eastAsia="Times New Roman" w:hAnsi="Book Antiqua" w:cs="Times New Roman"/>
                <w:bCs/>
                <w:sz w:val="19"/>
                <w:szCs w:val="19"/>
                <w:lang w:eastAsia="pt-BR"/>
              </w:rPr>
              <w:t>).</w:t>
            </w:r>
          </w:p>
          <w:p w14:paraId="35C2A970" w14:textId="07EAFE3D" w:rsidR="00BF4765" w:rsidRDefault="00BF4765" w:rsidP="00F016C0">
            <w:pPr>
              <w:jc w:val="both"/>
              <w:rPr>
                <w:rFonts w:ascii="Book Antiqua" w:eastAsia="Times New Roman" w:hAnsi="Book Antiqua" w:cs="Times New Roman"/>
                <w:b/>
                <w:bCs/>
                <w:sz w:val="19"/>
                <w:szCs w:val="19"/>
                <w:lang w:eastAsia="pt-BR"/>
              </w:rPr>
            </w:pPr>
          </w:p>
          <w:p w14:paraId="7E44BB9B" w14:textId="65C5F6D4" w:rsidR="009C3762" w:rsidRDefault="009C3762" w:rsidP="00F016C0">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MPRS-2016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Nas relações de consumo não se aplica a regra do </w:t>
            </w:r>
            <w:r w:rsidRPr="00E2074E">
              <w:rPr>
                <w:rFonts w:ascii="Book Antiqua" w:eastAsia="Times New Roman" w:hAnsi="Book Antiqua" w:cs="Times New Roman"/>
                <w:i/>
                <w:iCs/>
                <w:sz w:val="19"/>
                <w:szCs w:val="19"/>
                <w:lang w:eastAsia="pt-BR"/>
              </w:rPr>
              <w:t>pacta sunt servanda</w:t>
            </w:r>
            <w:r w:rsidRPr="00984B0F">
              <w:rPr>
                <w:rFonts w:ascii="Book Antiqua" w:eastAsia="Times New Roman" w:hAnsi="Book Antiqua" w:cs="Times New Roman"/>
                <w:sz w:val="19"/>
                <w:szCs w:val="19"/>
                <w:lang w:eastAsia="pt-BR"/>
              </w:rPr>
              <w:t>.</w:t>
            </w:r>
            <w:r w:rsidR="00E2074E">
              <w:rPr>
                <w:rStyle w:val="Refdenotaderodap"/>
                <w:rFonts w:ascii="Book Antiqua" w:eastAsia="Times New Roman" w:hAnsi="Book Antiqua" w:cs="Times New Roman"/>
                <w:sz w:val="19"/>
                <w:szCs w:val="19"/>
                <w:lang w:eastAsia="pt-BR"/>
              </w:rPr>
              <w:footnoteReference w:id="1"/>
            </w:r>
          </w:p>
          <w:p w14:paraId="06509EB3" w14:textId="77777777" w:rsidR="00F016C0" w:rsidRPr="00984B0F" w:rsidRDefault="00F016C0" w:rsidP="00F016C0">
            <w:pPr>
              <w:jc w:val="both"/>
              <w:rPr>
                <w:rFonts w:ascii="Book Antiqua" w:eastAsia="Times New Roman" w:hAnsi="Book Antiqua" w:cs="Times New Roman"/>
                <w:sz w:val="19"/>
                <w:szCs w:val="19"/>
                <w:lang w:eastAsia="pt-BR"/>
              </w:rPr>
            </w:pPr>
          </w:p>
          <w:p w14:paraId="2DDE271D" w14:textId="37D74648" w:rsidR="009C3762" w:rsidRDefault="00EE41E8" w:rsidP="00F016C0">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86CD1">
              <w:rPr>
                <w:rFonts w:ascii="Book Antiqua" w:eastAsia="Times New Roman" w:hAnsi="Book Antiqua" w:cs="Times New Roman"/>
                <w:b/>
                <w:i/>
                <w:iCs/>
                <w:color w:val="FF0000"/>
                <w:sz w:val="19"/>
                <w:szCs w:val="19"/>
                <w:lang w:eastAsia="pt-BR"/>
              </w:rPr>
              <w:t>: #</w:t>
            </w:r>
            <w:r w:rsidR="00C86CD1" w:rsidRPr="00C86CD1">
              <w:rPr>
                <w:rFonts w:ascii="Book Antiqua" w:eastAsia="Times New Roman" w:hAnsi="Book Antiqua" w:cs="Times New Roman"/>
                <w:b/>
                <w:i/>
                <w:iCs/>
                <w:color w:val="FF0000"/>
                <w:sz w:val="19"/>
                <w:szCs w:val="19"/>
                <w:highlight w:val="green"/>
                <w:lang w:eastAsia="pt-BR"/>
              </w:rPr>
              <w:t>DPEPR-2012</w:t>
            </w:r>
            <w:r w:rsidR="00C86CD1">
              <w:rPr>
                <w:rFonts w:ascii="Book Antiqua" w:eastAsia="Times New Roman" w:hAnsi="Book Antiqua" w:cs="Times New Roman"/>
                <w:b/>
                <w:i/>
                <w:iCs/>
                <w:color w:val="FF0000"/>
                <w:sz w:val="19"/>
                <w:szCs w:val="19"/>
                <w:lang w:eastAsia="pt-BR"/>
              </w:rPr>
              <w:t xml:space="preserve">: </w:t>
            </w:r>
            <w:r w:rsidR="00E2074E">
              <w:rPr>
                <w:rFonts w:ascii="Book Antiqua" w:eastAsia="Times New Roman" w:hAnsi="Book Antiqua" w:cs="Times New Roman"/>
                <w:b/>
                <w:i/>
                <w:iCs/>
                <w:color w:val="FF0000"/>
                <w:sz w:val="19"/>
                <w:szCs w:val="19"/>
                <w:lang w:eastAsia="pt-BR"/>
              </w:rPr>
              <w:t>#</w:t>
            </w:r>
            <w:r w:rsidR="00E2074E" w:rsidRPr="00E2074E">
              <w:rPr>
                <w:rFonts w:ascii="Book Antiqua" w:eastAsia="Times New Roman" w:hAnsi="Book Antiqua" w:cs="Times New Roman"/>
                <w:b/>
                <w:i/>
                <w:iCs/>
                <w:color w:val="FF0000"/>
                <w:sz w:val="19"/>
                <w:szCs w:val="19"/>
                <w:highlight w:val="green"/>
                <w:lang w:eastAsia="pt-BR"/>
              </w:rPr>
              <w:t>MPGO-2016</w:t>
            </w:r>
            <w:r w:rsidR="00E2074E">
              <w:rPr>
                <w:rFonts w:ascii="Book Antiqua" w:eastAsia="Times New Roman" w:hAnsi="Book Antiqua" w:cs="Times New Roman"/>
                <w:b/>
                <w:i/>
                <w:iCs/>
                <w:color w:val="FF0000"/>
                <w:sz w:val="19"/>
                <w:szCs w:val="19"/>
                <w:lang w:eastAsia="pt-BR"/>
              </w:rPr>
              <w:t>: #</w:t>
            </w:r>
            <w:r w:rsidR="00E2074E" w:rsidRPr="00E2074E">
              <w:rPr>
                <w:rFonts w:ascii="Book Antiqua" w:eastAsia="Times New Roman" w:hAnsi="Book Antiqua" w:cs="Times New Roman"/>
                <w:b/>
                <w:i/>
                <w:iCs/>
                <w:color w:val="FF0000"/>
                <w:sz w:val="19"/>
                <w:szCs w:val="19"/>
                <w:highlight w:val="green"/>
                <w:lang w:eastAsia="pt-BR"/>
              </w:rPr>
              <w:t>TRF3-2018</w:t>
            </w:r>
            <w:r w:rsidR="00B8080E">
              <w:rPr>
                <w:rFonts w:ascii="Book Antiqua" w:eastAsia="Times New Roman" w:hAnsi="Book Antiqua" w:cs="Times New Roman"/>
                <w:b/>
                <w:i/>
                <w:iCs/>
                <w:color w:val="FF0000"/>
                <w:sz w:val="19"/>
                <w:szCs w:val="19"/>
                <w:lang w:eastAsia="pt-BR"/>
              </w:rPr>
              <w:t>: #</w:t>
            </w:r>
            <w:r w:rsidR="00B8080E" w:rsidRPr="00C86CD1">
              <w:rPr>
                <w:rFonts w:ascii="Book Antiqua" w:eastAsia="Times New Roman" w:hAnsi="Book Antiqua" w:cs="Times New Roman"/>
                <w:b/>
                <w:i/>
                <w:iCs/>
                <w:color w:val="FF0000"/>
                <w:sz w:val="19"/>
                <w:szCs w:val="19"/>
                <w:highlight w:val="green"/>
                <w:lang w:eastAsia="pt-BR"/>
              </w:rPr>
              <w:t>FCC</w:t>
            </w:r>
            <w:r w:rsidRPr="003B1FBA">
              <w:rPr>
                <w:rFonts w:ascii="Book Antiqua" w:eastAsia="Times New Roman" w:hAnsi="Book Antiqua" w:cs="Times New Roman"/>
                <w:bCs/>
                <w:sz w:val="19"/>
                <w:szCs w:val="19"/>
                <w:lang w:eastAsia="pt-BR"/>
              </w:rPr>
              <w:t xml:space="preserve">: </w:t>
            </w:r>
            <w:r w:rsidR="009C3762" w:rsidRPr="003B1FBA">
              <w:rPr>
                <w:rFonts w:ascii="Book Antiqua" w:eastAsia="Times New Roman" w:hAnsi="Book Antiqua" w:cs="Times New Roman"/>
                <w:bCs/>
                <w:sz w:val="19"/>
                <w:szCs w:val="19"/>
                <w:lang w:eastAsia="pt-BR"/>
              </w:rPr>
              <w:t xml:space="preserve">O </w:t>
            </w:r>
            <w:r w:rsidR="009C3762" w:rsidRPr="00984B0F">
              <w:rPr>
                <w:rFonts w:ascii="Book Antiqua" w:eastAsia="Times New Roman" w:hAnsi="Book Antiqua" w:cs="Times New Roman"/>
                <w:sz w:val="19"/>
                <w:szCs w:val="19"/>
                <w:lang w:eastAsia="pt-BR"/>
              </w:rPr>
              <w:t xml:space="preserve">direito material tradicional, concebido à luz dos princípios romanistas, tais como a autonomia de vontade, o </w:t>
            </w:r>
            <w:r w:rsidR="009C3762" w:rsidRPr="00E2074E">
              <w:rPr>
                <w:rFonts w:ascii="Book Antiqua" w:eastAsia="Times New Roman" w:hAnsi="Book Antiqua" w:cs="Times New Roman"/>
                <w:i/>
                <w:iCs/>
                <w:sz w:val="19"/>
                <w:szCs w:val="19"/>
                <w:lang w:eastAsia="pt-BR"/>
              </w:rPr>
              <w:t>pacta sunt servanda</w:t>
            </w:r>
            <w:r w:rsidR="009C3762" w:rsidRPr="00984B0F">
              <w:rPr>
                <w:rFonts w:ascii="Book Antiqua" w:eastAsia="Times New Roman" w:hAnsi="Book Antiqua" w:cs="Times New Roman"/>
                <w:sz w:val="19"/>
                <w:szCs w:val="19"/>
                <w:lang w:eastAsia="pt-BR"/>
              </w:rPr>
              <w:t xml:space="preserve"> e a própria responsabilidade subjetiva, ficou ultrapassado, se revelando ineficaz para dar proteção efetiva ao consumidor." (</w:t>
            </w:r>
            <w:r w:rsidR="002C0F38">
              <w:rPr>
                <w:rFonts w:ascii="Book Antiqua" w:eastAsia="Times New Roman" w:hAnsi="Book Antiqua" w:cs="Times New Roman"/>
                <w:sz w:val="19"/>
                <w:szCs w:val="19"/>
                <w:lang w:eastAsia="pt-BR"/>
              </w:rPr>
              <w:t xml:space="preserve">Fonte: </w:t>
            </w:r>
            <w:r w:rsidR="009C3762" w:rsidRPr="00984B0F">
              <w:rPr>
                <w:rFonts w:ascii="Book Antiqua" w:eastAsia="Times New Roman" w:hAnsi="Book Antiqua" w:cs="Times New Roman"/>
                <w:sz w:val="19"/>
                <w:szCs w:val="19"/>
                <w:lang w:eastAsia="pt-BR"/>
              </w:rPr>
              <w:t>Interesses difusos e coletivos / Adriano Andrade, Cleber Masson - p.610)</w:t>
            </w:r>
            <w:r w:rsidR="00D725A7" w:rsidRPr="00984B0F">
              <w:rPr>
                <w:rFonts w:ascii="Book Antiqua" w:eastAsia="Times New Roman" w:hAnsi="Book Antiqua" w:cs="Times New Roman"/>
                <w:sz w:val="19"/>
                <w:szCs w:val="19"/>
                <w:lang w:eastAsia="pt-BR"/>
              </w:rPr>
              <w:t>.</w:t>
            </w:r>
          </w:p>
          <w:p w14:paraId="34D005D3" w14:textId="77777777" w:rsidR="00F016C0" w:rsidRDefault="00F016C0" w:rsidP="00F016C0">
            <w:pPr>
              <w:jc w:val="both"/>
              <w:rPr>
                <w:rFonts w:ascii="Book Antiqua" w:eastAsia="Times New Roman" w:hAnsi="Book Antiqua" w:cs="Times New Roman"/>
                <w:b/>
                <w:i/>
                <w:iCs/>
                <w:color w:val="FF0000"/>
                <w:sz w:val="19"/>
                <w:szCs w:val="19"/>
                <w:lang w:eastAsia="pt-BR"/>
              </w:rPr>
            </w:pPr>
          </w:p>
          <w:p w14:paraId="233C2CC0" w14:textId="096E62AF" w:rsidR="003B1FBA" w:rsidRPr="00984B0F" w:rsidRDefault="003B1FBA" w:rsidP="00F016C0">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C47F5">
              <w:rPr>
                <w:rFonts w:ascii="Book Antiqua" w:eastAsia="Times New Roman" w:hAnsi="Book Antiqua" w:cs="Times New Roman"/>
                <w:b/>
                <w:i/>
                <w:iCs/>
                <w:color w:val="FF0000"/>
                <w:sz w:val="19"/>
                <w:szCs w:val="19"/>
                <w:lang w:eastAsia="pt-BR"/>
              </w:rPr>
              <w:t>: #</w:t>
            </w:r>
            <w:r w:rsidR="00CC47F5" w:rsidRPr="00CC47F5">
              <w:rPr>
                <w:rFonts w:ascii="Book Antiqua" w:eastAsia="Times New Roman" w:hAnsi="Book Antiqua" w:cs="Times New Roman"/>
                <w:b/>
                <w:i/>
                <w:iCs/>
                <w:color w:val="FF0000"/>
                <w:sz w:val="19"/>
                <w:szCs w:val="19"/>
                <w:highlight w:val="green"/>
                <w:lang w:eastAsia="pt-BR"/>
              </w:rPr>
              <w:t>STJ</w:t>
            </w:r>
            <w:r w:rsidR="000332C6">
              <w:rPr>
                <w:rFonts w:ascii="Book Antiqua" w:eastAsia="Times New Roman" w:hAnsi="Book Antiqua" w:cs="Times New Roman"/>
                <w:b/>
                <w:i/>
                <w:iCs/>
                <w:color w:val="FF0000"/>
                <w:sz w:val="19"/>
                <w:szCs w:val="19"/>
                <w:lang w:eastAsia="pt-BR"/>
              </w:rPr>
              <w:t xml:space="preserve">: </w:t>
            </w:r>
            <w:r w:rsidR="00C86CD1">
              <w:rPr>
                <w:rFonts w:ascii="Book Antiqua" w:eastAsia="Times New Roman" w:hAnsi="Book Antiqua" w:cs="Times New Roman"/>
                <w:b/>
                <w:i/>
                <w:iCs/>
                <w:color w:val="FF0000"/>
                <w:sz w:val="19"/>
                <w:szCs w:val="19"/>
                <w:lang w:eastAsia="pt-BR"/>
              </w:rPr>
              <w:t>#</w:t>
            </w:r>
            <w:r w:rsidR="00C86CD1" w:rsidRPr="00C86CD1">
              <w:rPr>
                <w:rFonts w:ascii="Book Antiqua" w:eastAsia="Times New Roman" w:hAnsi="Book Antiqua" w:cs="Times New Roman"/>
                <w:b/>
                <w:i/>
                <w:iCs/>
                <w:color w:val="FF0000"/>
                <w:sz w:val="19"/>
                <w:szCs w:val="19"/>
                <w:highlight w:val="green"/>
                <w:lang w:eastAsia="pt-BR"/>
              </w:rPr>
              <w:t>DPEPR-2012</w:t>
            </w:r>
            <w:r w:rsidR="007F34EC">
              <w:rPr>
                <w:rFonts w:ascii="Book Antiqua" w:eastAsia="Times New Roman" w:hAnsi="Book Antiqua" w:cs="Times New Roman"/>
                <w:b/>
                <w:i/>
                <w:iCs/>
                <w:color w:val="FF0000"/>
                <w:sz w:val="19"/>
                <w:szCs w:val="19"/>
                <w:lang w:eastAsia="pt-BR"/>
              </w:rPr>
              <w:t>: #</w:t>
            </w:r>
            <w:r w:rsidR="007F34EC" w:rsidRPr="007F34EC">
              <w:rPr>
                <w:rFonts w:ascii="Book Antiqua" w:eastAsia="Times New Roman" w:hAnsi="Book Antiqua" w:cs="Times New Roman"/>
                <w:b/>
                <w:i/>
                <w:iCs/>
                <w:color w:val="FF0000"/>
                <w:sz w:val="19"/>
                <w:szCs w:val="19"/>
                <w:highlight w:val="green"/>
                <w:lang w:eastAsia="pt-BR"/>
              </w:rPr>
              <w:t>DPERS-2014</w:t>
            </w:r>
            <w:r w:rsidR="004109CE">
              <w:rPr>
                <w:rFonts w:ascii="Book Antiqua" w:eastAsia="Times New Roman" w:hAnsi="Book Antiqua" w:cs="Times New Roman"/>
                <w:b/>
                <w:i/>
                <w:iCs/>
                <w:color w:val="FF0000"/>
                <w:sz w:val="19"/>
                <w:szCs w:val="19"/>
                <w:lang w:eastAsia="pt-BR"/>
              </w:rPr>
              <w:t>: #</w:t>
            </w:r>
            <w:r w:rsidR="004109CE" w:rsidRPr="004109CE">
              <w:rPr>
                <w:rFonts w:ascii="Book Antiqua" w:eastAsia="Times New Roman" w:hAnsi="Book Antiqua" w:cs="Times New Roman"/>
                <w:b/>
                <w:i/>
                <w:iCs/>
                <w:color w:val="FF0000"/>
                <w:sz w:val="19"/>
                <w:szCs w:val="19"/>
                <w:highlight w:val="green"/>
                <w:lang w:eastAsia="pt-BR"/>
              </w:rPr>
              <w:t>DPEMA-2015</w:t>
            </w:r>
            <w:r w:rsidR="00C86CD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E2074E">
              <w:rPr>
                <w:rFonts w:ascii="Book Antiqua" w:eastAsia="Times New Roman" w:hAnsi="Book Antiqua" w:cs="Times New Roman"/>
                <w:b/>
                <w:i/>
                <w:iCs/>
                <w:color w:val="FF0000"/>
                <w:sz w:val="19"/>
                <w:szCs w:val="19"/>
                <w:highlight w:val="green"/>
                <w:lang w:eastAsia="pt-BR"/>
              </w:rPr>
              <w:t>MPGO-2016</w:t>
            </w:r>
            <w:r>
              <w:rPr>
                <w:rFonts w:ascii="Book Antiqua" w:eastAsia="Times New Roman" w:hAnsi="Book Antiqua" w:cs="Times New Roman"/>
                <w:b/>
                <w:i/>
                <w:iCs/>
                <w:color w:val="FF0000"/>
                <w:sz w:val="19"/>
                <w:szCs w:val="19"/>
                <w:lang w:eastAsia="pt-BR"/>
              </w:rPr>
              <w:t>: #</w:t>
            </w:r>
            <w:r w:rsidRPr="00E2074E">
              <w:rPr>
                <w:rFonts w:ascii="Book Antiqua" w:eastAsia="Times New Roman" w:hAnsi="Book Antiqua" w:cs="Times New Roman"/>
                <w:b/>
                <w:i/>
                <w:iCs/>
                <w:color w:val="FF0000"/>
                <w:sz w:val="19"/>
                <w:szCs w:val="19"/>
                <w:highlight w:val="green"/>
                <w:lang w:eastAsia="pt-BR"/>
              </w:rPr>
              <w:t>TRF3-2018</w:t>
            </w:r>
            <w:r w:rsidR="00F93788">
              <w:rPr>
                <w:rFonts w:ascii="Book Antiqua" w:eastAsia="Times New Roman" w:hAnsi="Book Antiqua" w:cs="Times New Roman"/>
                <w:b/>
                <w:i/>
                <w:iCs/>
                <w:color w:val="FF0000"/>
                <w:sz w:val="19"/>
                <w:szCs w:val="19"/>
                <w:lang w:eastAsia="pt-BR"/>
              </w:rPr>
              <w:t>: #</w:t>
            </w:r>
            <w:r w:rsidR="00F93788" w:rsidRPr="00F93788">
              <w:rPr>
                <w:rFonts w:ascii="Book Antiqua" w:eastAsia="Times New Roman" w:hAnsi="Book Antiqua" w:cs="Times New Roman"/>
                <w:b/>
                <w:i/>
                <w:iCs/>
                <w:color w:val="FF0000"/>
                <w:sz w:val="19"/>
                <w:szCs w:val="19"/>
                <w:highlight w:val="green"/>
                <w:lang w:eastAsia="pt-BR"/>
              </w:rPr>
              <w:t>TJRS-2022</w:t>
            </w:r>
            <w:r w:rsidR="000332C6">
              <w:rPr>
                <w:rFonts w:ascii="Book Antiqua" w:eastAsia="Times New Roman" w:hAnsi="Book Antiqua" w:cs="Times New Roman"/>
                <w:b/>
                <w:i/>
                <w:iCs/>
                <w:color w:val="FF0000"/>
                <w:sz w:val="19"/>
                <w:szCs w:val="19"/>
                <w:lang w:eastAsia="pt-BR"/>
              </w:rPr>
              <w:t>: #</w:t>
            </w:r>
            <w:r w:rsidR="000332C6" w:rsidRPr="000332C6">
              <w:rPr>
                <w:rFonts w:ascii="Book Antiqua" w:eastAsia="Times New Roman" w:hAnsi="Book Antiqua" w:cs="Times New Roman"/>
                <w:b/>
                <w:i/>
                <w:iCs/>
                <w:color w:val="FF0000"/>
                <w:sz w:val="19"/>
                <w:szCs w:val="19"/>
                <w:highlight w:val="green"/>
                <w:lang w:eastAsia="pt-BR"/>
              </w:rPr>
              <w:t>CESPE</w:t>
            </w:r>
            <w:r w:rsidR="00F93788">
              <w:rPr>
                <w:rFonts w:ascii="Book Antiqua" w:eastAsia="Times New Roman" w:hAnsi="Book Antiqua" w:cs="Times New Roman"/>
                <w:b/>
                <w:i/>
                <w:iCs/>
                <w:color w:val="FF0000"/>
                <w:sz w:val="19"/>
                <w:szCs w:val="19"/>
                <w:lang w:eastAsia="pt-BR"/>
              </w:rPr>
              <w:t>: #</w:t>
            </w:r>
            <w:r w:rsidR="00F93788" w:rsidRPr="00F93788">
              <w:rPr>
                <w:rFonts w:ascii="Book Antiqua" w:eastAsia="Times New Roman" w:hAnsi="Book Antiqua" w:cs="Times New Roman"/>
                <w:b/>
                <w:i/>
                <w:iCs/>
                <w:color w:val="FF0000"/>
                <w:sz w:val="19"/>
                <w:szCs w:val="19"/>
                <w:highlight w:val="green"/>
                <w:lang w:eastAsia="pt-BR"/>
              </w:rPr>
              <w:t>Faurgs</w:t>
            </w:r>
            <w:r w:rsidR="007F34EC">
              <w:rPr>
                <w:rFonts w:ascii="Book Antiqua" w:eastAsia="Times New Roman" w:hAnsi="Book Antiqua" w:cs="Times New Roman"/>
                <w:b/>
                <w:i/>
                <w:iCs/>
                <w:color w:val="FF0000"/>
                <w:sz w:val="19"/>
                <w:szCs w:val="19"/>
                <w:lang w:eastAsia="pt-BR"/>
              </w:rPr>
              <w:t>: #</w:t>
            </w:r>
            <w:r w:rsidR="007F34EC" w:rsidRPr="00C86CD1">
              <w:rPr>
                <w:rFonts w:ascii="Book Antiqua" w:eastAsia="Times New Roman" w:hAnsi="Book Antiqua" w:cs="Times New Roman"/>
                <w:b/>
                <w:i/>
                <w:iCs/>
                <w:color w:val="FF0000"/>
                <w:sz w:val="19"/>
                <w:szCs w:val="19"/>
                <w:highlight w:val="green"/>
                <w:lang w:eastAsia="pt-BR"/>
              </w:rPr>
              <w:t>FCC</w:t>
            </w:r>
            <w:r w:rsidRPr="003B1FB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trecho do voto do </w:t>
            </w:r>
            <w:r w:rsidRPr="003B1FBA">
              <w:rPr>
                <w:rFonts w:ascii="Book Antiqua" w:eastAsia="Times New Roman" w:hAnsi="Book Antiqua" w:cs="Times New Roman"/>
                <w:bCs/>
                <w:sz w:val="19"/>
                <w:szCs w:val="19"/>
                <w:lang w:eastAsia="pt-BR"/>
              </w:rPr>
              <w:t>AgRg no REsp 767.771/RS</w:t>
            </w:r>
            <w:r>
              <w:rPr>
                <w:rFonts w:ascii="Book Antiqua" w:eastAsia="Times New Roman" w:hAnsi="Book Antiqua" w:cs="Times New Roman"/>
                <w:bCs/>
                <w:sz w:val="19"/>
                <w:szCs w:val="19"/>
                <w:lang w:eastAsia="pt-BR"/>
              </w:rPr>
              <w:t xml:space="preserve">: </w:t>
            </w:r>
            <w:r w:rsidRPr="003B1FBA">
              <w:rPr>
                <w:rFonts w:ascii="Book Antiqua" w:eastAsia="Times New Roman" w:hAnsi="Book Antiqua" w:cs="Times New Roman"/>
                <w:bCs/>
                <w:i/>
                <w:iCs/>
                <w:sz w:val="19"/>
                <w:szCs w:val="19"/>
                <w:lang w:eastAsia="pt-BR"/>
              </w:rPr>
              <w:t>“</w:t>
            </w:r>
            <w:r w:rsidR="00F016C0">
              <w:rPr>
                <w:rFonts w:ascii="Book Antiqua" w:eastAsia="Times New Roman" w:hAnsi="Book Antiqua" w:cs="Times New Roman"/>
                <w:bCs/>
                <w:i/>
                <w:iCs/>
                <w:sz w:val="19"/>
                <w:szCs w:val="19"/>
                <w:lang w:eastAsia="pt-BR"/>
              </w:rPr>
              <w:t>CDC</w:t>
            </w:r>
            <w:r w:rsidRPr="003B1FBA">
              <w:rPr>
                <w:rFonts w:ascii="Book Antiqua" w:eastAsia="Times New Roman" w:hAnsi="Book Antiqua" w:cs="Times New Roman"/>
                <w:bCs/>
                <w:i/>
                <w:iCs/>
                <w:sz w:val="19"/>
                <w:szCs w:val="19"/>
                <w:lang w:eastAsia="pt-BR"/>
              </w:rPr>
              <w:t xml:space="preserve"> é prova evidente de que </w:t>
            </w:r>
            <w:r w:rsidRPr="003B1FBA">
              <w:rPr>
                <w:rFonts w:ascii="Book Antiqua" w:eastAsia="Times New Roman" w:hAnsi="Book Antiqua" w:cs="Times New Roman"/>
                <w:b/>
                <w:i/>
                <w:iCs/>
                <w:sz w:val="19"/>
                <w:szCs w:val="19"/>
                <w:highlight w:val="yellow"/>
                <w:lang w:eastAsia="pt-BR"/>
              </w:rPr>
              <w:t>não se pode aceitar o contrato da maneira como antes era consagrado</w:t>
            </w:r>
            <w:r w:rsidRPr="003B1FBA">
              <w:rPr>
                <w:rFonts w:ascii="Book Antiqua" w:eastAsia="Times New Roman" w:hAnsi="Book Antiqua" w:cs="Times New Roman"/>
                <w:bCs/>
                <w:i/>
                <w:iCs/>
                <w:sz w:val="19"/>
                <w:szCs w:val="19"/>
                <w:lang w:eastAsia="pt-BR"/>
              </w:rPr>
              <w:t xml:space="preserve">, </w:t>
            </w:r>
            <w:r w:rsidRPr="003B1FBA">
              <w:rPr>
                <w:rFonts w:ascii="Book Antiqua" w:eastAsia="Times New Roman" w:hAnsi="Book Antiqua" w:cs="Times New Roman"/>
                <w:b/>
                <w:i/>
                <w:iCs/>
                <w:sz w:val="19"/>
                <w:szCs w:val="19"/>
                <w:highlight w:val="green"/>
                <w:lang w:eastAsia="pt-BR"/>
              </w:rPr>
              <w:lastRenderedPageBreak/>
              <w:t>regido pelo modelo estanque</w:t>
            </w:r>
            <w:r w:rsidRPr="003B1FBA">
              <w:rPr>
                <w:rFonts w:ascii="Book Antiqua" w:eastAsia="Times New Roman" w:hAnsi="Book Antiqua" w:cs="Times New Roman"/>
                <w:bCs/>
                <w:i/>
                <w:iCs/>
                <w:sz w:val="19"/>
                <w:szCs w:val="19"/>
                <w:lang w:eastAsia="pt-BR"/>
              </w:rPr>
              <w:t xml:space="preserve"> da </w:t>
            </w:r>
            <w:r w:rsidRPr="003B1FBA">
              <w:rPr>
                <w:rFonts w:ascii="Book Antiqua" w:eastAsia="Times New Roman" w:hAnsi="Book Antiqua" w:cs="Times New Roman"/>
                <w:b/>
                <w:i/>
                <w:iCs/>
                <w:sz w:val="19"/>
                <w:szCs w:val="19"/>
                <w:shd w:val="clear" w:color="auto" w:fill="F7CAAC" w:themeFill="accent2" w:themeFillTint="66"/>
                <w:lang w:eastAsia="pt-BR"/>
              </w:rPr>
              <w:t>autonomia da vontade</w:t>
            </w:r>
            <w:r w:rsidRPr="003B1FBA">
              <w:rPr>
                <w:rFonts w:ascii="Book Antiqua" w:eastAsia="Times New Roman" w:hAnsi="Book Antiqua" w:cs="Times New Roman"/>
                <w:bCs/>
                <w:i/>
                <w:iCs/>
                <w:sz w:val="19"/>
                <w:szCs w:val="19"/>
                <w:lang w:eastAsia="pt-BR"/>
              </w:rPr>
              <w:t xml:space="preserve"> e de </w:t>
            </w:r>
            <w:r w:rsidRPr="003B1FBA">
              <w:rPr>
                <w:rFonts w:ascii="Book Antiqua" w:eastAsia="Times New Roman" w:hAnsi="Book Antiqua" w:cs="Times New Roman"/>
                <w:b/>
                <w:i/>
                <w:iCs/>
                <w:sz w:val="19"/>
                <w:szCs w:val="19"/>
                <w:shd w:val="clear" w:color="auto" w:fill="F7CAAC" w:themeFill="accent2" w:themeFillTint="66"/>
                <w:lang w:eastAsia="pt-BR"/>
              </w:rPr>
              <w:t>sua consequente força obrigatória (pacta sunt servanda)</w:t>
            </w:r>
            <w:r w:rsidRPr="003B1FBA">
              <w:rPr>
                <w:rFonts w:ascii="Book Antiqua" w:eastAsia="Times New Roman" w:hAnsi="Book Antiqua" w:cs="Times New Roman"/>
                <w:bCs/>
                <w:i/>
                <w:iCs/>
                <w:sz w:val="19"/>
                <w:szCs w:val="19"/>
                <w:lang w:eastAsia="pt-BR"/>
              </w:rPr>
              <w:t xml:space="preserve">. A sociedade mudou, eis que vivemos sob o domínio do capital, e com isso deve-se modificar o modo de se ver e se analisar os pactos, </w:t>
            </w:r>
            <w:r w:rsidRPr="003B1FBA">
              <w:rPr>
                <w:rFonts w:ascii="Book Antiqua" w:eastAsia="Times New Roman" w:hAnsi="Book Antiqua" w:cs="Times New Roman"/>
                <w:b/>
                <w:i/>
                <w:iCs/>
                <w:sz w:val="19"/>
                <w:szCs w:val="19"/>
                <w:highlight w:val="green"/>
                <w:lang w:eastAsia="pt-BR"/>
              </w:rPr>
              <w:t>sobretudo os contratos de consumo</w:t>
            </w:r>
            <w:r w:rsidRPr="003B1FBA">
              <w:rPr>
                <w:rFonts w:ascii="Book Antiqua" w:eastAsia="Times New Roman" w:hAnsi="Book Antiqua" w:cs="Times New Roman"/>
                <w:bCs/>
                <w:i/>
                <w:iCs/>
                <w:sz w:val="19"/>
                <w:szCs w:val="19"/>
                <w:lang w:eastAsia="pt-BR"/>
              </w:rPr>
              <w:t xml:space="preserve">. </w:t>
            </w:r>
            <w:r w:rsidRPr="003B1FBA">
              <w:rPr>
                <w:rFonts w:ascii="Book Antiqua" w:eastAsia="Times New Roman" w:hAnsi="Book Antiqua" w:cs="Times New Roman"/>
                <w:b/>
                <w:i/>
                <w:iCs/>
                <w:sz w:val="19"/>
                <w:szCs w:val="19"/>
                <w:highlight w:val="yellow"/>
                <w:lang w:eastAsia="pt-BR"/>
              </w:rPr>
              <w:t>Como já pronunciado em sede de recurso ao STJ</w:t>
            </w:r>
            <w:r w:rsidRPr="003B1FBA">
              <w:rPr>
                <w:rFonts w:ascii="Book Antiqua" w:eastAsia="Times New Roman" w:hAnsi="Book Antiqua" w:cs="Times New Roman"/>
                <w:bCs/>
                <w:i/>
                <w:iCs/>
                <w:sz w:val="19"/>
                <w:szCs w:val="19"/>
                <w:lang w:eastAsia="pt-BR"/>
              </w:rPr>
              <w:t xml:space="preserve">, o </w:t>
            </w:r>
            <w:r w:rsidRPr="003B1FBA">
              <w:rPr>
                <w:rFonts w:ascii="Book Antiqua" w:eastAsia="Times New Roman" w:hAnsi="Book Antiqua" w:cs="Times New Roman"/>
                <w:b/>
                <w:i/>
                <w:iCs/>
                <w:sz w:val="19"/>
                <w:szCs w:val="19"/>
                <w:shd w:val="clear" w:color="auto" w:fill="F7CAAC" w:themeFill="accent2" w:themeFillTint="66"/>
                <w:lang w:eastAsia="pt-BR"/>
              </w:rPr>
              <w:t>Código Consumerista representa forte mitigação dessa obrigatoriedade da convenção</w:t>
            </w:r>
            <w:r w:rsidRPr="003B1FBA">
              <w:rPr>
                <w:rFonts w:ascii="Book Antiqua" w:eastAsia="Times New Roman" w:hAnsi="Book Antiqua" w:cs="Times New Roman"/>
                <w:bCs/>
                <w:i/>
                <w:iCs/>
                <w:sz w:val="19"/>
                <w:szCs w:val="19"/>
                <w:lang w:eastAsia="pt-BR"/>
              </w:rPr>
              <w:t xml:space="preserve">, mormente </w:t>
            </w:r>
            <w:r w:rsidRPr="003B1FBA">
              <w:rPr>
                <w:rFonts w:ascii="Book Antiqua" w:eastAsia="Times New Roman" w:hAnsi="Book Antiqua" w:cs="Times New Roman"/>
                <w:b/>
                <w:i/>
                <w:iCs/>
                <w:sz w:val="19"/>
                <w:szCs w:val="19"/>
                <w:highlight w:val="yellow"/>
                <w:lang w:eastAsia="pt-BR"/>
              </w:rPr>
              <w:t>nas hipóteses em que o negócio jurídico celebrado</w:t>
            </w:r>
            <w:r w:rsidRPr="003B1FBA">
              <w:rPr>
                <w:rFonts w:ascii="Book Antiqua" w:eastAsia="Times New Roman" w:hAnsi="Book Antiqua" w:cs="Times New Roman"/>
                <w:b/>
                <w:i/>
                <w:iCs/>
                <w:sz w:val="19"/>
                <w:szCs w:val="19"/>
                <w:lang w:eastAsia="pt-BR"/>
              </w:rPr>
              <w:t xml:space="preserve"> </w:t>
            </w:r>
            <w:r w:rsidRPr="003B1FBA">
              <w:rPr>
                <w:rFonts w:ascii="Book Antiqua" w:eastAsia="Times New Roman" w:hAnsi="Book Antiqua" w:cs="Times New Roman"/>
                <w:b/>
                <w:i/>
                <w:iCs/>
                <w:sz w:val="19"/>
                <w:szCs w:val="19"/>
                <w:highlight w:val="green"/>
                <w:lang w:eastAsia="pt-BR"/>
              </w:rPr>
              <w:t>encerra uma situação de injustiça</w:t>
            </w:r>
            <w:r w:rsidRPr="003B1FBA">
              <w:rPr>
                <w:rFonts w:ascii="Book Antiqua" w:eastAsia="Times New Roman" w:hAnsi="Book Antiqua" w:cs="Times New Roman"/>
                <w:bCs/>
                <w:i/>
                <w:iCs/>
                <w:sz w:val="19"/>
                <w:szCs w:val="19"/>
                <w:lang w:eastAsia="pt-BR"/>
              </w:rPr>
              <w:t>.</w:t>
            </w:r>
            <w:r w:rsidR="00CC47F5">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 xml:space="preserve"> STJ. 4ª T., </w:t>
            </w:r>
            <w:r w:rsidRPr="003B1FBA">
              <w:rPr>
                <w:rFonts w:ascii="Book Antiqua" w:eastAsia="Times New Roman" w:hAnsi="Book Antiqua" w:cs="Times New Roman"/>
                <w:bCs/>
                <w:sz w:val="19"/>
                <w:szCs w:val="19"/>
                <w:lang w:eastAsia="pt-BR"/>
              </w:rPr>
              <w:t>AgRg no REsp 767.771/RS, Rel. Min</w:t>
            </w:r>
            <w:r>
              <w:rPr>
                <w:rFonts w:ascii="Book Antiqua" w:eastAsia="Times New Roman" w:hAnsi="Book Antiqua" w:cs="Times New Roman"/>
                <w:bCs/>
                <w:sz w:val="19"/>
                <w:szCs w:val="19"/>
                <w:lang w:eastAsia="pt-BR"/>
              </w:rPr>
              <w:t>.</w:t>
            </w:r>
            <w:r w:rsidRPr="003B1FBA">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3B1FBA">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cartezzini</w:t>
            </w:r>
            <w:r w:rsidRPr="003B1FB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B1FBA">
              <w:rPr>
                <w:rFonts w:ascii="Book Antiqua" w:eastAsia="Times New Roman" w:hAnsi="Book Antiqua" w:cs="Times New Roman"/>
                <w:bCs/>
                <w:sz w:val="19"/>
                <w:szCs w:val="19"/>
                <w:lang w:eastAsia="pt-BR"/>
              </w:rPr>
              <w:t xml:space="preserve"> 05/09/06</w:t>
            </w:r>
            <w:r>
              <w:rPr>
                <w:rFonts w:ascii="Book Antiqua" w:eastAsia="Times New Roman" w:hAnsi="Book Antiqua" w:cs="Times New Roman"/>
                <w:bCs/>
                <w:sz w:val="19"/>
                <w:szCs w:val="19"/>
                <w:lang w:eastAsia="pt-BR"/>
              </w:rPr>
              <w:t>.</w:t>
            </w:r>
          </w:p>
          <w:p w14:paraId="33CB57EB" w14:textId="77777777" w:rsidR="00F016C0" w:rsidRDefault="00F016C0" w:rsidP="00F016C0">
            <w:pPr>
              <w:jc w:val="both"/>
              <w:rPr>
                <w:rFonts w:ascii="Book Antiqua" w:eastAsia="Times New Roman" w:hAnsi="Book Antiqua" w:cs="Times New Roman"/>
                <w:b/>
                <w:sz w:val="19"/>
                <w:szCs w:val="19"/>
                <w:lang w:eastAsia="pt-BR"/>
              </w:rPr>
            </w:pPr>
          </w:p>
          <w:p w14:paraId="3E8F5C7A" w14:textId="53A9494A" w:rsidR="00D725A7" w:rsidRPr="00984B0F" w:rsidRDefault="00D725A7" w:rsidP="00F016C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TJSP-2014-VUNESP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Lei 8.078/90 é norma de ordem pública e de interesse social, geral e principiológica e, com base no </w:t>
            </w:r>
            <w:r w:rsidR="00F016C0">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1.º do art</w:t>
            </w:r>
            <w:r w:rsidR="00F016C0">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2.º da Lei de Introdução às Normas do Direito Brasileiro, sempre revoga as anteriores incompatíveis, quer estas sejam gerais ou especiais. </w:t>
            </w:r>
            <w:r w:rsidRPr="00984B0F">
              <w:rPr>
                <w:rFonts w:ascii="Book Antiqua" w:eastAsia="Times New Roman" w:hAnsi="Book Antiqua" w:cs="Times New Roman"/>
                <w:b/>
                <w:sz w:val="19"/>
                <w:szCs w:val="19"/>
                <w:lang w:eastAsia="pt-BR"/>
              </w:rPr>
              <w:t>BL: art. 1º, CDC.</w:t>
            </w:r>
          </w:p>
          <w:p w14:paraId="4F38B934" w14:textId="77777777" w:rsidR="00F016C0" w:rsidRDefault="00F016C0" w:rsidP="00F016C0">
            <w:pPr>
              <w:jc w:val="both"/>
              <w:rPr>
                <w:rFonts w:ascii="Book Antiqua" w:eastAsia="Times New Roman" w:hAnsi="Book Antiqua" w:cs="Times New Roman"/>
                <w:b/>
                <w:i/>
                <w:iCs/>
                <w:color w:val="FF0000"/>
                <w:sz w:val="19"/>
                <w:szCs w:val="19"/>
                <w:lang w:eastAsia="pt-BR"/>
              </w:rPr>
            </w:pPr>
          </w:p>
          <w:p w14:paraId="1CDB7F1A" w14:textId="31A06065" w:rsidR="00D725A7" w:rsidRPr="00984B0F" w:rsidRDefault="00CA7ACD" w:rsidP="00F016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F3461D">
              <w:rPr>
                <w:rFonts w:ascii="Book Antiqua" w:eastAsia="Times New Roman" w:hAnsi="Book Antiqua" w:cs="Times New Roman"/>
                <w:b/>
                <w:i/>
                <w:iCs/>
                <w:color w:val="FF0000"/>
                <w:sz w:val="19"/>
                <w:szCs w:val="19"/>
                <w:lang w:eastAsia="pt-BR"/>
              </w:rPr>
              <w:t>: #</w:t>
            </w:r>
            <w:r w:rsidR="00F3461D" w:rsidRPr="00F3461D">
              <w:rPr>
                <w:rFonts w:ascii="Book Antiqua" w:eastAsia="Times New Roman" w:hAnsi="Book Antiqua" w:cs="Times New Roman"/>
                <w:b/>
                <w:i/>
                <w:iCs/>
                <w:color w:val="FF0000"/>
                <w:sz w:val="19"/>
                <w:szCs w:val="19"/>
                <w:highlight w:val="green"/>
                <w:lang w:eastAsia="pt-BR"/>
              </w:rPr>
              <w:t>DPEES-2009</w:t>
            </w:r>
            <w:r w:rsidR="0018698B">
              <w:rPr>
                <w:rFonts w:ascii="Book Antiqua" w:eastAsia="Times New Roman" w:hAnsi="Book Antiqua" w:cs="Times New Roman"/>
                <w:b/>
                <w:i/>
                <w:iCs/>
                <w:color w:val="FF0000"/>
                <w:sz w:val="19"/>
                <w:szCs w:val="19"/>
                <w:lang w:eastAsia="pt-BR"/>
              </w:rPr>
              <w:t>: #</w:t>
            </w:r>
            <w:r w:rsidR="0018698B" w:rsidRPr="0018698B">
              <w:rPr>
                <w:rFonts w:ascii="Book Antiqua" w:eastAsia="Times New Roman" w:hAnsi="Book Antiqua" w:cs="Times New Roman"/>
                <w:b/>
                <w:i/>
                <w:iCs/>
                <w:color w:val="FF0000"/>
                <w:sz w:val="19"/>
                <w:szCs w:val="19"/>
                <w:highlight w:val="green"/>
                <w:lang w:eastAsia="pt-BR"/>
              </w:rPr>
              <w:t>PCGO-2012</w:t>
            </w:r>
            <w:r w:rsidR="008E2D6F">
              <w:rPr>
                <w:rFonts w:ascii="Book Antiqua" w:eastAsia="Times New Roman" w:hAnsi="Book Antiqua" w:cs="Times New Roman"/>
                <w:b/>
                <w:i/>
                <w:iCs/>
                <w:color w:val="FF0000"/>
                <w:sz w:val="19"/>
                <w:szCs w:val="19"/>
                <w:lang w:eastAsia="pt-BR"/>
              </w:rPr>
              <w:t>: #</w:t>
            </w:r>
            <w:r w:rsidR="008E2D6F" w:rsidRPr="008E2D6F">
              <w:rPr>
                <w:rFonts w:ascii="Book Antiqua" w:eastAsia="Times New Roman" w:hAnsi="Book Antiqua" w:cs="Times New Roman"/>
                <w:b/>
                <w:i/>
                <w:iCs/>
                <w:color w:val="FF0000"/>
                <w:sz w:val="19"/>
                <w:szCs w:val="19"/>
                <w:highlight w:val="green"/>
                <w:lang w:eastAsia="pt-BR"/>
              </w:rPr>
              <w:t>MPRO-2013</w:t>
            </w:r>
            <w:r w:rsidR="00353D2D">
              <w:rPr>
                <w:rFonts w:ascii="Book Antiqua" w:eastAsia="Times New Roman" w:hAnsi="Book Antiqua" w:cs="Times New Roman"/>
                <w:b/>
                <w:i/>
                <w:iCs/>
                <w:color w:val="FF0000"/>
                <w:sz w:val="19"/>
                <w:szCs w:val="19"/>
                <w:lang w:eastAsia="pt-BR"/>
              </w:rPr>
              <w:t>: #</w:t>
            </w:r>
            <w:r w:rsidR="00353D2D" w:rsidRPr="00353D2D">
              <w:rPr>
                <w:rFonts w:ascii="Book Antiqua" w:eastAsia="Times New Roman" w:hAnsi="Book Antiqua" w:cs="Times New Roman"/>
                <w:b/>
                <w:i/>
                <w:iCs/>
                <w:color w:val="FF0000"/>
                <w:sz w:val="19"/>
                <w:szCs w:val="19"/>
                <w:highlight w:val="green"/>
                <w:lang w:eastAsia="pt-BR"/>
              </w:rPr>
              <w:t>DPEDF-2013</w:t>
            </w:r>
            <w:r w:rsidR="00353D2D">
              <w:rPr>
                <w:rFonts w:ascii="Book Antiqua" w:eastAsia="Times New Roman" w:hAnsi="Book Antiqua" w:cs="Times New Roman"/>
                <w:b/>
                <w:i/>
                <w:iCs/>
                <w:color w:val="FF0000"/>
                <w:sz w:val="19"/>
                <w:szCs w:val="19"/>
                <w:lang w:eastAsia="pt-BR"/>
              </w:rPr>
              <w:t>: #</w:t>
            </w:r>
            <w:r w:rsidR="00353D2D" w:rsidRPr="00353D2D">
              <w:rPr>
                <w:rFonts w:ascii="Book Antiqua" w:eastAsia="Times New Roman" w:hAnsi="Book Antiqua" w:cs="Times New Roman"/>
                <w:b/>
                <w:i/>
                <w:iCs/>
                <w:color w:val="FF0000"/>
                <w:sz w:val="19"/>
                <w:szCs w:val="19"/>
                <w:highlight w:val="green"/>
                <w:lang w:eastAsia="pt-BR"/>
              </w:rPr>
              <w:t>TJSP-2014</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TJPB-2015</w:t>
            </w:r>
            <w:r w:rsidR="00B8080E">
              <w:rPr>
                <w:rFonts w:ascii="Book Antiqua" w:eastAsia="Times New Roman" w:hAnsi="Book Antiqua" w:cs="Times New Roman"/>
                <w:b/>
                <w:i/>
                <w:iCs/>
                <w:color w:val="FF0000"/>
                <w:sz w:val="19"/>
                <w:szCs w:val="19"/>
                <w:lang w:eastAsia="pt-BR"/>
              </w:rPr>
              <w:t xml:space="preserve">: </w:t>
            </w:r>
            <w:r w:rsidR="00405BC0">
              <w:rPr>
                <w:rFonts w:ascii="Book Antiqua" w:eastAsia="Times New Roman" w:hAnsi="Book Antiqua" w:cs="Times New Roman"/>
                <w:b/>
                <w:i/>
                <w:iCs/>
                <w:color w:val="FF0000"/>
                <w:sz w:val="19"/>
                <w:szCs w:val="19"/>
                <w:lang w:eastAsia="pt-BR"/>
              </w:rPr>
              <w:t>#</w:t>
            </w:r>
            <w:r w:rsidR="00405BC0" w:rsidRPr="00405BC0">
              <w:rPr>
                <w:rFonts w:ascii="Book Antiqua" w:eastAsia="Times New Roman" w:hAnsi="Book Antiqua" w:cs="Times New Roman"/>
                <w:b/>
                <w:i/>
                <w:iCs/>
                <w:color w:val="FF0000"/>
                <w:sz w:val="19"/>
                <w:szCs w:val="19"/>
                <w:highlight w:val="green"/>
                <w:lang w:eastAsia="pt-BR"/>
              </w:rPr>
              <w:t>MPSC-2012/2021</w:t>
            </w:r>
            <w:r w:rsidR="006E2295">
              <w:rPr>
                <w:rFonts w:ascii="Book Antiqua" w:eastAsia="Times New Roman" w:hAnsi="Book Antiqua" w:cs="Times New Roman"/>
                <w:b/>
                <w:i/>
                <w:iCs/>
                <w:color w:val="FF0000"/>
                <w:sz w:val="19"/>
                <w:szCs w:val="19"/>
                <w:lang w:eastAsia="pt-BR"/>
              </w:rPr>
              <w:t>:</w:t>
            </w:r>
            <w:r w:rsidR="00D03E92">
              <w:rPr>
                <w:rFonts w:ascii="Book Antiqua" w:eastAsia="Times New Roman" w:hAnsi="Book Antiqua" w:cs="Times New Roman"/>
                <w:b/>
                <w:i/>
                <w:iCs/>
                <w:color w:val="FF0000"/>
                <w:sz w:val="19"/>
                <w:szCs w:val="19"/>
                <w:lang w:eastAsia="pt-BR"/>
              </w:rPr>
              <w:t xml:space="preserve"> #</w:t>
            </w:r>
            <w:r w:rsidR="00D03E92" w:rsidRPr="00B8080E">
              <w:rPr>
                <w:rFonts w:ascii="Book Antiqua" w:eastAsia="Times New Roman" w:hAnsi="Book Antiqua" w:cs="Times New Roman"/>
                <w:b/>
                <w:i/>
                <w:iCs/>
                <w:color w:val="FF0000"/>
                <w:sz w:val="19"/>
                <w:szCs w:val="19"/>
                <w:highlight w:val="green"/>
                <w:lang w:eastAsia="pt-BR"/>
              </w:rPr>
              <w:t>DPEAP-201</w:t>
            </w:r>
            <w:r w:rsidR="00D03E92">
              <w:rPr>
                <w:rFonts w:ascii="Book Antiqua" w:eastAsia="Times New Roman" w:hAnsi="Book Antiqua" w:cs="Times New Roman"/>
                <w:b/>
                <w:i/>
                <w:iCs/>
                <w:color w:val="FF0000"/>
                <w:sz w:val="19"/>
                <w:szCs w:val="19"/>
                <w:highlight w:val="green"/>
                <w:lang w:eastAsia="pt-BR"/>
              </w:rPr>
              <w:t>8/2022</w:t>
            </w:r>
            <w:r w:rsidR="00D03E92">
              <w:rPr>
                <w:rFonts w:ascii="Book Antiqua" w:eastAsia="Times New Roman" w:hAnsi="Book Antiqua" w:cs="Times New Roman"/>
                <w:b/>
                <w:i/>
                <w:iCs/>
                <w:color w:val="FF0000"/>
                <w:sz w:val="19"/>
                <w:szCs w:val="19"/>
                <w:lang w:eastAsia="pt-BR"/>
              </w:rPr>
              <w:t>:</w:t>
            </w:r>
            <w:r w:rsidR="006E2295">
              <w:rPr>
                <w:rFonts w:ascii="Book Antiqua" w:eastAsia="Times New Roman" w:hAnsi="Book Antiqua" w:cs="Times New Roman"/>
                <w:b/>
                <w:i/>
                <w:iCs/>
                <w:color w:val="FF0000"/>
                <w:sz w:val="19"/>
                <w:szCs w:val="19"/>
                <w:lang w:eastAsia="pt-BR"/>
              </w:rPr>
              <w:t xml:space="preserve"> #</w:t>
            </w:r>
            <w:r w:rsidR="006E2295" w:rsidRPr="006E2295">
              <w:rPr>
                <w:rFonts w:ascii="Book Antiqua" w:eastAsia="Times New Roman" w:hAnsi="Book Antiqua" w:cs="Times New Roman"/>
                <w:b/>
                <w:i/>
                <w:iCs/>
                <w:color w:val="FF0000"/>
                <w:sz w:val="19"/>
                <w:szCs w:val="19"/>
                <w:highlight w:val="green"/>
                <w:lang w:eastAsia="pt-BR"/>
              </w:rPr>
              <w:t>TJAP-2022</w:t>
            </w:r>
            <w:r w:rsidR="009424FE">
              <w:rPr>
                <w:rFonts w:ascii="Book Antiqua" w:eastAsia="Times New Roman" w:hAnsi="Book Antiqua" w:cs="Times New Roman"/>
                <w:b/>
                <w:i/>
                <w:iCs/>
                <w:color w:val="FF0000"/>
                <w:sz w:val="19"/>
                <w:szCs w:val="19"/>
                <w:lang w:eastAsia="pt-BR"/>
              </w:rPr>
              <w:t>: #</w:t>
            </w:r>
            <w:r w:rsidR="009424FE" w:rsidRPr="009424FE">
              <w:rPr>
                <w:rFonts w:ascii="Book Antiqua" w:eastAsia="Times New Roman" w:hAnsi="Book Antiqua" w:cs="Times New Roman"/>
                <w:b/>
                <w:i/>
                <w:iCs/>
                <w:color w:val="FF0000"/>
                <w:sz w:val="19"/>
                <w:szCs w:val="19"/>
                <w:highlight w:val="green"/>
                <w:lang w:eastAsia="pt-BR"/>
              </w:rPr>
              <w:t>TJMA-2022</w:t>
            </w:r>
            <w:r w:rsidR="00F93788">
              <w:rPr>
                <w:rFonts w:ascii="Book Antiqua" w:eastAsia="Times New Roman" w:hAnsi="Book Antiqua" w:cs="Times New Roman"/>
                <w:b/>
                <w:i/>
                <w:iCs/>
                <w:color w:val="FF0000"/>
                <w:sz w:val="19"/>
                <w:szCs w:val="19"/>
                <w:lang w:eastAsia="pt-BR"/>
              </w:rPr>
              <w:t>: #</w:t>
            </w:r>
            <w:r w:rsidR="00F93788" w:rsidRPr="00F93788">
              <w:rPr>
                <w:rFonts w:ascii="Book Antiqua" w:eastAsia="Times New Roman" w:hAnsi="Book Antiqua" w:cs="Times New Roman"/>
                <w:b/>
                <w:i/>
                <w:iCs/>
                <w:color w:val="FF0000"/>
                <w:sz w:val="19"/>
                <w:szCs w:val="19"/>
                <w:highlight w:val="green"/>
                <w:lang w:eastAsia="pt-BR"/>
              </w:rPr>
              <w:t>TJRS-2022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F93788">
              <w:rPr>
                <w:rFonts w:ascii="Book Antiqua" w:eastAsia="Times New Roman" w:hAnsi="Book Antiqua" w:cs="Times New Roman"/>
                <w:b/>
                <w:i/>
                <w:iCs/>
                <w:color w:val="FF0000"/>
                <w:sz w:val="19"/>
                <w:szCs w:val="19"/>
                <w:lang w:eastAsia="pt-BR"/>
              </w:rPr>
              <w:t>: #</w:t>
            </w:r>
            <w:r w:rsidR="00F93788" w:rsidRPr="00F93788">
              <w:rPr>
                <w:rFonts w:ascii="Book Antiqua" w:eastAsia="Times New Roman" w:hAnsi="Book Antiqua" w:cs="Times New Roman"/>
                <w:b/>
                <w:i/>
                <w:iCs/>
                <w:color w:val="FF0000"/>
                <w:sz w:val="19"/>
                <w:szCs w:val="19"/>
                <w:highlight w:val="green"/>
                <w:lang w:eastAsia="pt-BR"/>
              </w:rPr>
              <w:t>Faurgs</w:t>
            </w:r>
            <w:r w:rsidR="00B8080E">
              <w:rPr>
                <w:rFonts w:ascii="Book Antiqua" w:eastAsia="Times New Roman" w:hAnsi="Book Antiqua" w:cs="Times New Roman"/>
                <w:b/>
                <w:i/>
                <w:iCs/>
                <w:color w:val="FF0000"/>
                <w:sz w:val="19"/>
                <w:szCs w:val="19"/>
                <w:lang w:eastAsia="pt-BR"/>
              </w:rPr>
              <w:t>: #</w:t>
            </w:r>
            <w:r w:rsidR="00B8080E" w:rsidRPr="00B8080E">
              <w:rPr>
                <w:rFonts w:ascii="Book Antiqua" w:eastAsia="Times New Roman" w:hAnsi="Book Antiqua" w:cs="Times New Roman"/>
                <w:b/>
                <w:i/>
                <w:iCs/>
                <w:color w:val="FF0000"/>
                <w:sz w:val="19"/>
                <w:szCs w:val="19"/>
                <w:highlight w:val="green"/>
                <w:lang w:eastAsia="pt-BR"/>
              </w:rPr>
              <w:t>FCC</w:t>
            </w:r>
            <w:r w:rsidR="006E2295">
              <w:rPr>
                <w:rFonts w:ascii="Book Antiqua" w:eastAsia="Times New Roman" w:hAnsi="Book Antiqua" w:cs="Times New Roman"/>
                <w:b/>
                <w:i/>
                <w:iCs/>
                <w:color w:val="FF0000"/>
                <w:sz w:val="19"/>
                <w:szCs w:val="19"/>
                <w:lang w:eastAsia="pt-BR"/>
              </w:rPr>
              <w:t>: #</w:t>
            </w:r>
            <w:r w:rsidR="006E2295" w:rsidRPr="006E2295">
              <w:rPr>
                <w:rFonts w:ascii="Book Antiqua" w:eastAsia="Times New Roman" w:hAnsi="Book Antiqua" w:cs="Times New Roman"/>
                <w:b/>
                <w:i/>
                <w:iCs/>
                <w:color w:val="FF0000"/>
                <w:sz w:val="19"/>
                <w:szCs w:val="19"/>
                <w:highlight w:val="green"/>
                <w:lang w:eastAsia="pt-BR"/>
              </w:rPr>
              <w:t>FGV</w:t>
            </w:r>
            <w:r w:rsidR="00353D2D">
              <w:rPr>
                <w:rFonts w:ascii="Book Antiqua" w:eastAsia="Times New Roman" w:hAnsi="Book Antiqua" w:cs="Times New Roman"/>
                <w:b/>
                <w:i/>
                <w:iCs/>
                <w:color w:val="FF0000"/>
                <w:sz w:val="19"/>
                <w:szCs w:val="19"/>
                <w:lang w:eastAsia="pt-BR"/>
              </w:rPr>
              <w:t>: #</w:t>
            </w:r>
            <w:r w:rsidR="00353D2D" w:rsidRPr="00353D2D">
              <w:rPr>
                <w:rFonts w:ascii="Book Antiqua" w:eastAsia="Times New Roman" w:hAnsi="Book Antiqua" w:cs="Times New Roman"/>
                <w:b/>
                <w:i/>
                <w:iCs/>
                <w:color w:val="FF0000"/>
                <w:sz w:val="19"/>
                <w:szCs w:val="19"/>
                <w:highlight w:val="green"/>
                <w:lang w:eastAsia="pt-BR"/>
              </w:rPr>
              <w:t>VUNESP</w:t>
            </w:r>
            <w:r w:rsidRPr="00353D2D">
              <w:rPr>
                <w:rFonts w:ascii="Book Antiqua" w:eastAsia="Times New Roman" w:hAnsi="Book Antiqua" w:cs="Times New Roman"/>
                <w:bCs/>
                <w:i/>
                <w:iCs/>
                <w:sz w:val="19"/>
                <w:szCs w:val="19"/>
                <w:lang w:eastAsia="pt-BR"/>
              </w:rPr>
              <w:t xml:space="preserve">: </w:t>
            </w:r>
            <w:r w:rsidR="00353D2D">
              <w:rPr>
                <w:rFonts w:ascii="Book Antiqua" w:eastAsia="Times New Roman" w:hAnsi="Book Antiqua" w:cs="Times New Roman"/>
                <w:bCs/>
                <w:sz w:val="19"/>
                <w:szCs w:val="19"/>
                <w:lang w:eastAsia="pt-BR"/>
              </w:rPr>
              <w:t xml:space="preserve">Acerca do tema, </w:t>
            </w:r>
            <w:r w:rsidR="00D725A7" w:rsidRPr="00353D2D">
              <w:rPr>
                <w:rFonts w:ascii="Book Antiqua" w:eastAsia="Times New Roman" w:hAnsi="Book Antiqua" w:cs="Times New Roman"/>
                <w:bCs/>
                <w:sz w:val="19"/>
                <w:szCs w:val="19"/>
                <w:lang w:eastAsia="pt-BR"/>
              </w:rPr>
              <w:t>Lu</w:t>
            </w:r>
            <w:r w:rsidR="00D725A7" w:rsidRPr="00984B0F">
              <w:rPr>
                <w:rFonts w:ascii="Book Antiqua" w:eastAsia="Times New Roman" w:hAnsi="Book Antiqua" w:cs="Times New Roman"/>
                <w:sz w:val="19"/>
                <w:szCs w:val="19"/>
                <w:lang w:eastAsia="pt-BR"/>
              </w:rPr>
              <w:t>iz Antônio Rizzato Nunes explica: “</w:t>
            </w:r>
            <w:r w:rsidR="00D725A7" w:rsidRPr="00F016C0">
              <w:rPr>
                <w:rFonts w:ascii="Book Antiqua" w:eastAsia="Times New Roman" w:hAnsi="Book Antiqua" w:cs="Times New Roman"/>
                <w:i/>
                <w:iCs/>
                <w:sz w:val="19"/>
                <w:szCs w:val="19"/>
                <w:lang w:eastAsia="pt-BR"/>
              </w:rPr>
              <w:t xml:space="preserve">A Lei 8.078 é </w:t>
            </w:r>
            <w:r w:rsidR="00D725A7" w:rsidRPr="00F3461D">
              <w:rPr>
                <w:rFonts w:ascii="Book Antiqua" w:eastAsia="Times New Roman" w:hAnsi="Book Antiqua" w:cs="Times New Roman"/>
                <w:b/>
                <w:bCs/>
                <w:i/>
                <w:iCs/>
                <w:sz w:val="19"/>
                <w:szCs w:val="19"/>
                <w:shd w:val="clear" w:color="auto" w:fill="F7CAAC" w:themeFill="accent2" w:themeFillTint="66"/>
                <w:lang w:eastAsia="pt-BR"/>
              </w:rPr>
              <w:t>norma de ordem pública</w:t>
            </w:r>
            <w:r w:rsidR="00D725A7" w:rsidRPr="00F016C0">
              <w:rPr>
                <w:rFonts w:ascii="Book Antiqua" w:eastAsia="Times New Roman" w:hAnsi="Book Antiqua" w:cs="Times New Roman"/>
                <w:i/>
                <w:iCs/>
                <w:sz w:val="19"/>
                <w:szCs w:val="19"/>
                <w:lang w:eastAsia="pt-BR"/>
              </w:rPr>
              <w:t xml:space="preserve"> e </w:t>
            </w:r>
            <w:r w:rsidR="00D725A7" w:rsidRPr="00F3461D">
              <w:rPr>
                <w:rFonts w:ascii="Book Antiqua" w:eastAsia="Times New Roman" w:hAnsi="Book Antiqua" w:cs="Times New Roman"/>
                <w:b/>
                <w:bCs/>
                <w:i/>
                <w:iCs/>
                <w:sz w:val="19"/>
                <w:szCs w:val="19"/>
                <w:shd w:val="clear" w:color="auto" w:fill="F7CAAC" w:themeFill="accent2" w:themeFillTint="66"/>
                <w:lang w:eastAsia="pt-BR"/>
              </w:rPr>
              <w:t>de interesse social</w:t>
            </w:r>
            <w:r w:rsidR="00D725A7" w:rsidRPr="00F016C0">
              <w:rPr>
                <w:rFonts w:ascii="Book Antiqua" w:eastAsia="Times New Roman" w:hAnsi="Book Antiqua" w:cs="Times New Roman"/>
                <w:i/>
                <w:iCs/>
                <w:sz w:val="19"/>
                <w:szCs w:val="19"/>
                <w:lang w:eastAsia="pt-BR"/>
              </w:rPr>
              <w:t xml:space="preserve">, </w:t>
            </w:r>
            <w:r w:rsidR="00D725A7" w:rsidRPr="00F3461D">
              <w:rPr>
                <w:rFonts w:ascii="Book Antiqua" w:eastAsia="Times New Roman" w:hAnsi="Book Antiqua" w:cs="Times New Roman"/>
                <w:b/>
                <w:bCs/>
                <w:i/>
                <w:iCs/>
                <w:sz w:val="19"/>
                <w:szCs w:val="19"/>
                <w:shd w:val="clear" w:color="auto" w:fill="F7CAAC" w:themeFill="accent2" w:themeFillTint="66"/>
                <w:lang w:eastAsia="pt-BR"/>
              </w:rPr>
              <w:t>geral</w:t>
            </w:r>
            <w:r w:rsidR="00D725A7" w:rsidRPr="00F016C0">
              <w:rPr>
                <w:rFonts w:ascii="Book Antiqua" w:eastAsia="Times New Roman" w:hAnsi="Book Antiqua" w:cs="Times New Roman"/>
                <w:i/>
                <w:iCs/>
                <w:sz w:val="19"/>
                <w:szCs w:val="19"/>
                <w:lang w:eastAsia="pt-BR"/>
              </w:rPr>
              <w:t xml:space="preserve"> e </w:t>
            </w:r>
            <w:r w:rsidR="00D725A7" w:rsidRPr="00F3461D">
              <w:rPr>
                <w:rFonts w:ascii="Book Antiqua" w:eastAsia="Times New Roman" w:hAnsi="Book Antiqua" w:cs="Times New Roman"/>
                <w:b/>
                <w:bCs/>
                <w:i/>
                <w:iCs/>
                <w:sz w:val="19"/>
                <w:szCs w:val="19"/>
                <w:shd w:val="clear" w:color="auto" w:fill="F7CAAC" w:themeFill="accent2" w:themeFillTint="66"/>
                <w:lang w:eastAsia="pt-BR"/>
              </w:rPr>
              <w:t>principiológica</w:t>
            </w:r>
            <w:r w:rsidR="00D725A7" w:rsidRPr="00F016C0">
              <w:rPr>
                <w:rFonts w:ascii="Book Antiqua" w:eastAsia="Times New Roman" w:hAnsi="Book Antiqua" w:cs="Times New Roman"/>
                <w:i/>
                <w:iCs/>
                <w:sz w:val="19"/>
                <w:szCs w:val="19"/>
                <w:lang w:eastAsia="pt-BR"/>
              </w:rPr>
              <w:t xml:space="preserve">, o que significa dizer </w:t>
            </w:r>
            <w:r w:rsidR="00D725A7" w:rsidRPr="00F3461D">
              <w:rPr>
                <w:rFonts w:ascii="Book Antiqua" w:eastAsia="Times New Roman" w:hAnsi="Book Antiqua" w:cs="Times New Roman"/>
                <w:b/>
                <w:bCs/>
                <w:i/>
                <w:iCs/>
                <w:sz w:val="19"/>
                <w:szCs w:val="19"/>
                <w:highlight w:val="yellow"/>
                <w:lang w:eastAsia="pt-BR"/>
              </w:rPr>
              <w:t>que é prevalente sobre todas as demais normas especiais anteriores que com ela colidirem</w:t>
            </w:r>
            <w:r w:rsidR="00D725A7" w:rsidRPr="00F016C0">
              <w:rPr>
                <w:rFonts w:ascii="Book Antiqua" w:eastAsia="Times New Roman" w:hAnsi="Book Antiqua" w:cs="Times New Roman"/>
                <w:i/>
                <w:iCs/>
                <w:sz w:val="19"/>
                <w:szCs w:val="19"/>
                <w:lang w:eastAsia="pt-BR"/>
              </w:rPr>
              <w:t xml:space="preserve">. As </w:t>
            </w:r>
            <w:r w:rsidR="00D725A7" w:rsidRPr="00F3461D">
              <w:rPr>
                <w:rFonts w:ascii="Book Antiqua" w:eastAsia="Times New Roman" w:hAnsi="Book Antiqua" w:cs="Times New Roman"/>
                <w:b/>
                <w:bCs/>
                <w:i/>
                <w:iCs/>
                <w:sz w:val="19"/>
                <w:szCs w:val="19"/>
                <w:shd w:val="clear" w:color="auto" w:fill="F7CAAC" w:themeFill="accent2" w:themeFillTint="66"/>
                <w:lang w:eastAsia="pt-BR"/>
              </w:rPr>
              <w:t>normas gerais principiológicas</w:t>
            </w:r>
            <w:r w:rsidR="00D725A7" w:rsidRPr="00F016C0">
              <w:rPr>
                <w:rFonts w:ascii="Book Antiqua" w:eastAsia="Times New Roman" w:hAnsi="Book Antiqua" w:cs="Times New Roman"/>
                <w:i/>
                <w:iCs/>
                <w:sz w:val="19"/>
                <w:szCs w:val="19"/>
                <w:lang w:eastAsia="pt-BR"/>
              </w:rPr>
              <w:t xml:space="preserve">, pelos motivos que apresentamos no início deste trabalho ao demonstrar o valor superior dos princípios, </w:t>
            </w:r>
            <w:r w:rsidR="00D725A7" w:rsidRPr="00F3461D">
              <w:rPr>
                <w:rFonts w:ascii="Book Antiqua" w:eastAsia="Times New Roman" w:hAnsi="Book Antiqua" w:cs="Times New Roman"/>
                <w:b/>
                <w:bCs/>
                <w:i/>
                <w:iCs/>
                <w:sz w:val="19"/>
                <w:szCs w:val="19"/>
                <w:highlight w:val="yellow"/>
                <w:lang w:eastAsia="pt-BR"/>
              </w:rPr>
              <w:t>têm prevalência sobre as normas gerais e especiais anteriores</w:t>
            </w:r>
            <w:r w:rsidR="00D725A7" w:rsidRPr="00984B0F">
              <w:rPr>
                <w:rFonts w:ascii="Book Antiqua" w:eastAsia="Times New Roman" w:hAnsi="Book Antiqua" w:cs="Times New Roman"/>
                <w:sz w:val="19"/>
                <w:szCs w:val="19"/>
                <w:lang w:eastAsia="pt-BR"/>
              </w:rPr>
              <w:t xml:space="preserve">" (RIZZATTO NUNES, Luiz Antonio. Comentários ao </w:t>
            </w:r>
            <w:r w:rsidR="00450CCD" w:rsidRPr="00984B0F">
              <w:rPr>
                <w:rFonts w:ascii="Book Antiqua" w:eastAsia="Times New Roman" w:hAnsi="Book Antiqua" w:cs="Times New Roman"/>
                <w:sz w:val="19"/>
                <w:szCs w:val="19"/>
                <w:lang w:eastAsia="pt-BR"/>
              </w:rPr>
              <w:t>CDC</w:t>
            </w:r>
            <w:r w:rsidR="00D725A7" w:rsidRPr="00984B0F">
              <w:rPr>
                <w:rFonts w:ascii="Book Antiqua" w:eastAsia="Times New Roman" w:hAnsi="Book Antiqua" w:cs="Times New Roman"/>
                <w:sz w:val="19"/>
                <w:szCs w:val="19"/>
                <w:lang w:eastAsia="pt-BR"/>
              </w:rPr>
              <w:t>. 3. ed. Saraiva, 2007. p. 91).</w:t>
            </w:r>
            <w:r w:rsidRPr="00984B0F">
              <w:rPr>
                <w:rFonts w:ascii="Book Antiqua" w:eastAsia="Times New Roman" w:hAnsi="Book Antiqua" w:cs="Times New Roman"/>
                <w:bCs/>
                <w:sz w:val="19"/>
                <w:szCs w:val="19"/>
                <w:lang w:eastAsia="pt-BR"/>
              </w:rPr>
              <w:t xml:space="preserve"> Sendo o CDC regido por normas de ordem pública, este microssistema autoriza o juiz a conhecer de ofício de toda a matéria nele disciplinada.</w:t>
            </w:r>
            <w:r w:rsidR="00F3461D">
              <w:rPr>
                <w:rFonts w:ascii="Book Antiqua" w:eastAsia="Times New Roman" w:hAnsi="Book Antiqua" w:cs="Times New Roman"/>
                <w:bCs/>
                <w:sz w:val="19"/>
                <w:szCs w:val="19"/>
                <w:lang w:eastAsia="pt-BR"/>
              </w:rPr>
              <w:t xml:space="preserve"> </w:t>
            </w:r>
          </w:p>
          <w:p w14:paraId="202C896E" w14:textId="07D955F7" w:rsidR="00F016C0" w:rsidRDefault="00F016C0" w:rsidP="00F016C0">
            <w:pPr>
              <w:jc w:val="both"/>
              <w:rPr>
                <w:rFonts w:ascii="Book Antiqua" w:eastAsia="Times New Roman" w:hAnsi="Book Antiqua" w:cs="Times New Roman"/>
                <w:b/>
                <w:sz w:val="19"/>
                <w:szCs w:val="19"/>
                <w:lang w:eastAsia="pt-BR"/>
              </w:rPr>
            </w:pPr>
          </w:p>
          <w:p w14:paraId="37C3A6D1" w14:textId="5FFF9C21" w:rsidR="00F016C0" w:rsidRDefault="00F016C0" w:rsidP="00F016C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6C65C7">
              <w:rPr>
                <w:rFonts w:ascii="Book Antiqua" w:eastAsia="Times New Roman" w:hAnsi="Book Antiqua" w:cs="Times New Roman"/>
                <w:b/>
                <w:i/>
                <w:color w:val="FF0000"/>
                <w:sz w:val="19"/>
                <w:szCs w:val="19"/>
                <w:lang w:eastAsia="pt-BR"/>
              </w:rPr>
              <w:t>: #</w:t>
            </w:r>
            <w:r w:rsidR="006C65C7" w:rsidRPr="006C65C7">
              <w:rPr>
                <w:rFonts w:ascii="Book Antiqua" w:eastAsia="Times New Roman" w:hAnsi="Book Antiqua" w:cs="Times New Roman"/>
                <w:b/>
                <w:i/>
                <w:color w:val="FF0000"/>
                <w:sz w:val="19"/>
                <w:szCs w:val="19"/>
                <w:highlight w:val="green"/>
                <w:lang w:eastAsia="pt-BR"/>
              </w:rPr>
              <w:t>MPRR-2012</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5D7468">
              <w:rPr>
                <w:rFonts w:ascii="Book Antiqua" w:eastAsia="Times New Roman" w:hAnsi="Book Antiqua" w:cs="Times New Roman"/>
                <w:b/>
                <w:i/>
                <w:color w:val="FF0000"/>
                <w:sz w:val="19"/>
                <w:szCs w:val="19"/>
                <w:highlight w:val="green"/>
                <w:lang w:eastAsia="pt-BR"/>
              </w:rPr>
              <w:t>TJPA-2019</w:t>
            </w:r>
            <w:r w:rsidR="00E915EE">
              <w:rPr>
                <w:rFonts w:ascii="Book Antiqua" w:eastAsia="Times New Roman" w:hAnsi="Book Antiqua" w:cs="Times New Roman"/>
                <w:b/>
                <w:i/>
                <w:color w:val="FF0000"/>
                <w:sz w:val="19"/>
                <w:szCs w:val="19"/>
                <w:lang w:eastAsia="pt-BR"/>
              </w:rPr>
              <w:t>: #</w:t>
            </w:r>
            <w:r w:rsidR="00E915EE" w:rsidRPr="00E915EE">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016C0">
              <w:rPr>
                <w:rFonts w:ascii="Book Antiqua" w:eastAsia="Times New Roman" w:hAnsi="Book Antiqua" w:cs="Times New Roman"/>
                <w:b/>
                <w:sz w:val="19"/>
                <w:szCs w:val="19"/>
                <w:lang w:eastAsia="pt-BR"/>
              </w:rPr>
              <w:t xml:space="preserve">O </w:t>
            </w:r>
            <w:r>
              <w:rPr>
                <w:rFonts w:ascii="Book Antiqua" w:eastAsia="Times New Roman" w:hAnsi="Book Antiqua" w:cs="Times New Roman"/>
                <w:b/>
                <w:sz w:val="19"/>
                <w:szCs w:val="19"/>
                <w:lang w:eastAsia="pt-BR"/>
              </w:rPr>
              <w:t>CDC</w:t>
            </w:r>
            <w:r w:rsidRPr="00F016C0">
              <w:rPr>
                <w:rFonts w:ascii="Book Antiqua" w:eastAsia="Times New Roman" w:hAnsi="Book Antiqua" w:cs="Times New Roman"/>
                <w:b/>
                <w:sz w:val="19"/>
                <w:szCs w:val="19"/>
                <w:lang w:eastAsia="pt-BR"/>
              </w:rPr>
              <w:t xml:space="preserve"> não é aplicável aos contratos celebrados antes da sua vigência.</w:t>
            </w:r>
            <w:r>
              <w:rPr>
                <w:rFonts w:ascii="Book Antiqua" w:eastAsia="Times New Roman" w:hAnsi="Book Antiqua" w:cs="Times New Roman"/>
                <w:b/>
                <w:sz w:val="19"/>
                <w:szCs w:val="19"/>
                <w:lang w:eastAsia="pt-BR"/>
              </w:rPr>
              <w:t xml:space="preserve"> </w:t>
            </w:r>
            <w:r w:rsidRPr="00F016C0">
              <w:rPr>
                <w:rFonts w:ascii="Book Antiqua" w:eastAsia="Times New Roman" w:hAnsi="Book Antiqua" w:cs="Times New Roman"/>
                <w:b/>
                <w:sz w:val="19"/>
                <w:szCs w:val="19"/>
                <w:lang w:eastAsia="pt-BR"/>
              </w:rPr>
              <w:t>Embora o CDC não retroaja para alcançar efeitos presentes e futuros de contratos celebrados anteriormente a sua vigência, a legislação consumerista regula os efeitos presentes de contratos de trato sucessivo e que, por isso, foram renovados já no período de sua vigência.</w:t>
            </w:r>
            <w:r>
              <w:rPr>
                <w:rFonts w:ascii="Book Antiqua" w:eastAsia="Times New Roman" w:hAnsi="Book Antiqua" w:cs="Times New Roman"/>
                <w:b/>
                <w:sz w:val="19"/>
                <w:szCs w:val="19"/>
                <w:lang w:eastAsia="pt-BR"/>
              </w:rPr>
              <w:t xml:space="preserve"> </w:t>
            </w:r>
            <w:r w:rsidRPr="00F016C0">
              <w:rPr>
                <w:rFonts w:ascii="Book Antiqua" w:eastAsia="Times New Roman" w:hAnsi="Book Antiqua" w:cs="Times New Roman"/>
                <w:bCs/>
                <w:sz w:val="19"/>
                <w:szCs w:val="19"/>
                <w:lang w:eastAsia="pt-BR"/>
              </w:rPr>
              <w:t>STJ. 4ª T., AgRg no AgRg nos EDcl no REsp 323.519/MT, Rel. Min</w:t>
            </w:r>
            <w:r w:rsidR="00351F22">
              <w:rPr>
                <w:rFonts w:ascii="Book Antiqua" w:eastAsia="Times New Roman" w:hAnsi="Book Antiqua" w:cs="Times New Roman"/>
                <w:bCs/>
                <w:sz w:val="19"/>
                <w:szCs w:val="19"/>
                <w:lang w:eastAsia="pt-BR"/>
              </w:rPr>
              <w:t>.</w:t>
            </w:r>
            <w:r w:rsidRPr="00F016C0">
              <w:rPr>
                <w:rFonts w:ascii="Book Antiqua" w:eastAsia="Times New Roman" w:hAnsi="Book Antiqua" w:cs="Times New Roman"/>
                <w:bCs/>
                <w:sz w:val="19"/>
                <w:szCs w:val="19"/>
                <w:lang w:eastAsia="pt-BR"/>
              </w:rPr>
              <w:t xml:space="preserve"> R</w:t>
            </w:r>
            <w:r w:rsidR="00351F22">
              <w:rPr>
                <w:rFonts w:ascii="Book Antiqua" w:eastAsia="Times New Roman" w:hAnsi="Book Antiqua" w:cs="Times New Roman"/>
                <w:bCs/>
                <w:sz w:val="19"/>
                <w:szCs w:val="19"/>
                <w:lang w:eastAsia="pt-BR"/>
              </w:rPr>
              <w:t>aul</w:t>
            </w:r>
            <w:r w:rsidRPr="00F016C0">
              <w:rPr>
                <w:rFonts w:ascii="Book Antiqua" w:eastAsia="Times New Roman" w:hAnsi="Book Antiqua" w:cs="Times New Roman"/>
                <w:bCs/>
                <w:sz w:val="19"/>
                <w:szCs w:val="19"/>
                <w:lang w:eastAsia="pt-BR"/>
              </w:rPr>
              <w:t xml:space="preserve"> A</w:t>
            </w:r>
            <w:r w:rsidR="00351F22">
              <w:rPr>
                <w:rFonts w:ascii="Book Antiqua" w:eastAsia="Times New Roman" w:hAnsi="Book Antiqua" w:cs="Times New Roman"/>
                <w:bCs/>
                <w:sz w:val="19"/>
                <w:szCs w:val="19"/>
                <w:lang w:eastAsia="pt-BR"/>
              </w:rPr>
              <w:t>raújo</w:t>
            </w:r>
            <w:r w:rsidRPr="00F016C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F016C0">
              <w:rPr>
                <w:rFonts w:ascii="Book Antiqua" w:eastAsia="Times New Roman" w:hAnsi="Book Antiqua" w:cs="Times New Roman"/>
                <w:bCs/>
                <w:sz w:val="19"/>
                <w:szCs w:val="19"/>
                <w:lang w:eastAsia="pt-BR"/>
              </w:rPr>
              <w:t xml:space="preserve"> 28/08/12.</w:t>
            </w:r>
          </w:p>
          <w:p w14:paraId="1DF3D82B" w14:textId="77777777" w:rsidR="00F016C0" w:rsidRDefault="00F016C0" w:rsidP="00F016C0">
            <w:pPr>
              <w:jc w:val="both"/>
              <w:rPr>
                <w:rFonts w:ascii="Book Antiqua" w:eastAsia="Times New Roman" w:hAnsi="Book Antiqua" w:cs="Times New Roman"/>
                <w:b/>
                <w:sz w:val="19"/>
                <w:szCs w:val="19"/>
                <w:lang w:eastAsia="pt-BR"/>
              </w:rPr>
            </w:pPr>
          </w:p>
          <w:p w14:paraId="48413E1F" w14:textId="07EB3A78" w:rsidR="00F3461D" w:rsidRDefault="00F3461D" w:rsidP="00F3461D">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3461D">
              <w:rPr>
                <w:rFonts w:ascii="Book Antiqua" w:eastAsia="Times New Roman" w:hAnsi="Book Antiqua" w:cs="Times New Roman"/>
                <w:b/>
                <w:bCs/>
                <w:sz w:val="19"/>
                <w:szCs w:val="19"/>
                <w:highlight w:val="yellow"/>
                <w:lang w:eastAsia="pt-BR"/>
              </w:rPr>
              <w:t>DPEES-2009-CESPE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3461D">
              <w:rPr>
                <w:rFonts w:ascii="Book Antiqua" w:eastAsia="Times New Roman" w:hAnsi="Book Antiqua" w:cs="Times New Roman"/>
                <w:sz w:val="19"/>
                <w:szCs w:val="19"/>
                <w:lang w:eastAsia="pt-BR"/>
              </w:rPr>
              <w:t>Com relação aos direitos do consumidor e ao CDC, julgue o</w:t>
            </w:r>
            <w:r>
              <w:rPr>
                <w:rFonts w:ascii="Book Antiqua" w:eastAsia="Times New Roman" w:hAnsi="Book Antiqua" w:cs="Times New Roman"/>
                <w:sz w:val="19"/>
                <w:szCs w:val="19"/>
                <w:lang w:eastAsia="pt-BR"/>
              </w:rPr>
              <w:t xml:space="preserve"> </w:t>
            </w:r>
            <w:r w:rsidRPr="00F3461D">
              <w:rPr>
                <w:rFonts w:ascii="Book Antiqua" w:eastAsia="Times New Roman" w:hAnsi="Book Antiqua" w:cs="Times New Roman"/>
                <w:sz w:val="19"/>
                <w:szCs w:val="19"/>
                <w:lang w:eastAsia="pt-BR"/>
              </w:rPr>
              <w:t>ite</w:t>
            </w:r>
            <w:r>
              <w:rPr>
                <w:rFonts w:ascii="Book Antiqua" w:eastAsia="Times New Roman" w:hAnsi="Book Antiqua" w:cs="Times New Roman"/>
                <w:sz w:val="19"/>
                <w:szCs w:val="19"/>
                <w:lang w:eastAsia="pt-BR"/>
              </w:rPr>
              <w:t>m</w:t>
            </w:r>
            <w:r w:rsidRPr="00F3461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O</w:t>
            </w:r>
            <w:r w:rsidRPr="00F3461D">
              <w:rPr>
                <w:rFonts w:ascii="Book Antiqua" w:eastAsia="Times New Roman" w:hAnsi="Book Antiqua" w:cs="Times New Roman"/>
                <w:sz w:val="19"/>
                <w:szCs w:val="19"/>
                <w:lang w:eastAsia="pt-BR"/>
              </w:rPr>
              <w:t xml:space="preserve"> CDC assegura a todos os consumidores um direito de proteção, fruto do princípio da confiança.</w:t>
            </w:r>
          </w:p>
          <w:p w14:paraId="344DA533" w14:textId="77777777" w:rsidR="00F3461D" w:rsidRDefault="00F3461D" w:rsidP="00F016C0">
            <w:pPr>
              <w:jc w:val="both"/>
              <w:rPr>
                <w:rFonts w:ascii="Book Antiqua" w:eastAsia="Times New Roman" w:hAnsi="Book Antiqua" w:cs="Times New Roman"/>
                <w:sz w:val="19"/>
                <w:szCs w:val="19"/>
                <w:lang w:eastAsia="pt-BR"/>
              </w:rPr>
            </w:pPr>
          </w:p>
          <w:p w14:paraId="0B8FA302" w14:textId="0582CC4F" w:rsidR="00114E82" w:rsidRPr="00F3461D" w:rsidRDefault="00F3461D" w:rsidP="00F3461D">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DPEES-2009</w:t>
            </w:r>
            <w:r>
              <w:rPr>
                <w:rFonts w:ascii="Book Antiqua" w:eastAsia="Times New Roman" w:hAnsi="Book Antiqua" w:cs="Times New Roman"/>
                <w:b/>
                <w:i/>
                <w:iCs/>
                <w:color w:val="FF0000"/>
                <w:sz w:val="19"/>
                <w:szCs w:val="19"/>
                <w:lang w:eastAsia="pt-BR"/>
              </w:rPr>
              <w:t>: #</w:t>
            </w:r>
            <w:r w:rsidRPr="00F3461D">
              <w:rPr>
                <w:rFonts w:ascii="Book Antiqua" w:eastAsia="Times New Roman" w:hAnsi="Book Antiqua" w:cs="Times New Roman"/>
                <w:b/>
                <w:i/>
                <w:iCs/>
                <w:color w:val="FF0000"/>
                <w:sz w:val="19"/>
                <w:szCs w:val="19"/>
                <w:highlight w:val="green"/>
                <w:lang w:eastAsia="pt-BR"/>
              </w:rPr>
              <w:t>CESPE</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sz w:val="19"/>
                <w:szCs w:val="19"/>
                <w:lang w:eastAsia="pt-BR"/>
              </w:rPr>
              <w:t xml:space="preserve"> Acerca do tema, explica Landolfo Andrade: </w:t>
            </w:r>
            <w:r w:rsidRPr="00F3461D">
              <w:rPr>
                <w:rFonts w:ascii="Book Antiqua" w:eastAsia="Times New Roman" w:hAnsi="Book Antiqua" w:cs="Times New Roman"/>
                <w:i/>
                <w:iCs/>
                <w:sz w:val="19"/>
                <w:szCs w:val="19"/>
                <w:lang w:eastAsia="pt-BR"/>
              </w:rPr>
              <w:t xml:space="preserve">“O </w:t>
            </w:r>
            <w:r w:rsidRPr="00F3461D">
              <w:rPr>
                <w:rFonts w:ascii="Book Antiqua" w:eastAsia="Times New Roman" w:hAnsi="Book Antiqua" w:cs="Times New Roman"/>
                <w:b/>
                <w:bCs/>
                <w:i/>
                <w:iCs/>
                <w:sz w:val="19"/>
                <w:szCs w:val="19"/>
                <w:shd w:val="clear" w:color="auto" w:fill="F7CAAC" w:themeFill="accent2" w:themeFillTint="66"/>
                <w:lang w:eastAsia="pt-BR"/>
              </w:rPr>
              <w:t>princípio da confiança</w:t>
            </w:r>
            <w:r w:rsidRPr="00F3461D">
              <w:rPr>
                <w:rFonts w:ascii="Book Antiqua" w:eastAsia="Times New Roman" w:hAnsi="Book Antiqua" w:cs="Times New Roman"/>
                <w:i/>
                <w:iCs/>
                <w:sz w:val="19"/>
                <w:szCs w:val="19"/>
                <w:lang w:eastAsia="pt-BR"/>
              </w:rPr>
              <w:t xml:space="preserve"> ou </w:t>
            </w:r>
            <w:r w:rsidRPr="00F3461D">
              <w:rPr>
                <w:rFonts w:ascii="Book Antiqua" w:eastAsia="Times New Roman" w:hAnsi="Book Antiqua" w:cs="Times New Roman"/>
                <w:b/>
                <w:bCs/>
                <w:i/>
                <w:iCs/>
                <w:sz w:val="19"/>
                <w:szCs w:val="19"/>
                <w:shd w:val="clear" w:color="auto" w:fill="F7CAAC" w:themeFill="accent2" w:themeFillTint="66"/>
                <w:lang w:eastAsia="pt-BR"/>
              </w:rPr>
              <w:t>da proteção da confiança</w:t>
            </w:r>
            <w:r w:rsidRPr="00F3461D">
              <w:rPr>
                <w:rFonts w:ascii="Book Antiqua" w:eastAsia="Times New Roman" w:hAnsi="Book Antiqua" w:cs="Times New Roman"/>
                <w:i/>
                <w:iCs/>
                <w:sz w:val="19"/>
                <w:szCs w:val="19"/>
                <w:lang w:eastAsia="pt-BR"/>
              </w:rPr>
              <w:t xml:space="preserve">, embora não previsto expressamente no CDC, é um desdobramento do princípio da boa-fé objetiva. Traduz-se no </w:t>
            </w:r>
            <w:r w:rsidRPr="00F3461D">
              <w:rPr>
                <w:rFonts w:ascii="Book Antiqua" w:eastAsia="Times New Roman" w:hAnsi="Book Antiqua" w:cs="Times New Roman"/>
                <w:b/>
                <w:bCs/>
                <w:i/>
                <w:iCs/>
                <w:sz w:val="19"/>
                <w:szCs w:val="19"/>
                <w:highlight w:val="yellow"/>
                <w:lang w:eastAsia="pt-BR"/>
              </w:rPr>
              <w:t>dever de respeito às legítimas expectativas</w:t>
            </w:r>
            <w:r w:rsidRPr="00F3461D">
              <w:rPr>
                <w:rFonts w:ascii="Book Antiqua" w:eastAsia="Times New Roman" w:hAnsi="Book Antiqua" w:cs="Times New Roman"/>
                <w:i/>
                <w:iCs/>
                <w:sz w:val="19"/>
                <w:szCs w:val="19"/>
                <w:lang w:eastAsia="pt-BR"/>
              </w:rPr>
              <w:t xml:space="preserve"> que o consumidor deposita numa determinada relação de consumo, seja no tocante </w:t>
            </w:r>
            <w:r w:rsidRPr="00F3461D">
              <w:rPr>
                <w:rFonts w:ascii="Book Antiqua" w:eastAsia="Times New Roman" w:hAnsi="Book Antiqua" w:cs="Times New Roman"/>
                <w:b/>
                <w:bCs/>
                <w:i/>
                <w:iCs/>
                <w:sz w:val="19"/>
                <w:szCs w:val="19"/>
                <w:highlight w:val="yellow"/>
                <w:lang w:eastAsia="pt-BR"/>
              </w:rPr>
              <w:t>ao conteúdo do contrato</w:t>
            </w:r>
            <w:r w:rsidRPr="00F3461D">
              <w:rPr>
                <w:rFonts w:ascii="Book Antiqua" w:eastAsia="Times New Roman" w:hAnsi="Book Antiqua" w:cs="Times New Roman"/>
                <w:i/>
                <w:iCs/>
                <w:sz w:val="19"/>
                <w:szCs w:val="19"/>
                <w:lang w:eastAsia="pt-BR"/>
              </w:rPr>
              <w:t xml:space="preserve">, seja no que se refere </w:t>
            </w:r>
            <w:r w:rsidRPr="00F3461D">
              <w:rPr>
                <w:rFonts w:ascii="Book Antiqua" w:eastAsia="Times New Roman" w:hAnsi="Book Antiqua" w:cs="Times New Roman"/>
                <w:b/>
                <w:bCs/>
                <w:i/>
                <w:iCs/>
                <w:sz w:val="19"/>
                <w:szCs w:val="19"/>
                <w:highlight w:val="yellow"/>
                <w:lang w:eastAsia="pt-BR"/>
              </w:rPr>
              <w:t>à esperada segurança e qualidade dos produtos e serviços</w:t>
            </w:r>
            <w:r w:rsidRPr="00F3461D">
              <w:rPr>
                <w:rFonts w:ascii="Book Antiqua" w:eastAsia="Times New Roman" w:hAnsi="Book Antiqua" w:cs="Times New Roman"/>
                <w:i/>
                <w:iCs/>
                <w:sz w:val="19"/>
                <w:szCs w:val="19"/>
                <w:lang w:eastAsia="pt-BR"/>
              </w:rPr>
              <w:t xml:space="preserve"> que constituem o objeto desta relação. No tocante às </w:t>
            </w:r>
            <w:r w:rsidRPr="00F3461D">
              <w:rPr>
                <w:rFonts w:ascii="Book Antiqua" w:eastAsia="Times New Roman" w:hAnsi="Book Antiqua" w:cs="Times New Roman"/>
                <w:b/>
                <w:bCs/>
                <w:i/>
                <w:iCs/>
                <w:sz w:val="19"/>
                <w:szCs w:val="19"/>
                <w:highlight w:val="green"/>
                <w:lang w:eastAsia="pt-BR"/>
              </w:rPr>
              <w:t>expectativas depositadas no conteúdo do contrato</w:t>
            </w:r>
            <w:r w:rsidRPr="00F3461D">
              <w:rPr>
                <w:rFonts w:ascii="Book Antiqua" w:eastAsia="Times New Roman" w:hAnsi="Book Antiqua" w:cs="Times New Roman"/>
                <w:i/>
                <w:iCs/>
                <w:sz w:val="19"/>
                <w:szCs w:val="19"/>
                <w:lang w:eastAsia="pt-BR"/>
              </w:rPr>
              <w:t>, o princípio em tela impõe ao fornecedor o dever de promover o adequado esclarecimento ao consumidor a respeito do produto ou serviço que está adquirindo e, em determinadas situações, das consequências patrimoniais e pessoais para ele consumidor. O consumidor que firma um contrato de seguro de saúde, por exemplo, tem a legítima expectativa de</w:t>
            </w:r>
            <w:r>
              <w:rPr>
                <w:rFonts w:ascii="Book Antiqua" w:eastAsia="Times New Roman" w:hAnsi="Book Antiqua" w:cs="Times New Roman"/>
                <w:i/>
                <w:iCs/>
                <w:sz w:val="19"/>
                <w:szCs w:val="19"/>
                <w:lang w:eastAsia="pt-BR"/>
              </w:rPr>
              <w:t xml:space="preserve"> </w:t>
            </w:r>
            <w:r w:rsidRPr="00F3461D">
              <w:rPr>
                <w:rFonts w:ascii="Book Antiqua" w:eastAsia="Times New Roman" w:hAnsi="Book Antiqua" w:cs="Times New Roman"/>
                <w:i/>
                <w:iCs/>
                <w:sz w:val="19"/>
                <w:szCs w:val="19"/>
                <w:lang w:eastAsia="pt-BR"/>
              </w:rPr>
              <w:t xml:space="preserve">que se tiver que se submeter a uma intervenção cirúrgica, terá a sua disposição atendimento médico e hospitalar, medicamentos, leito para sua internação após a cirurgia e tudo mais o que for necessário. Qualquer conduta que frustre essa expectativa viola o princípio da confiança. O </w:t>
            </w:r>
            <w:r w:rsidR="00DE6EB6">
              <w:rPr>
                <w:rFonts w:ascii="Book Antiqua" w:eastAsia="Times New Roman" w:hAnsi="Book Antiqua" w:cs="Times New Roman"/>
                <w:i/>
                <w:iCs/>
                <w:sz w:val="19"/>
                <w:szCs w:val="19"/>
                <w:lang w:eastAsia="pt-BR"/>
              </w:rPr>
              <w:t>STJ</w:t>
            </w:r>
            <w:r w:rsidRPr="00F3461D">
              <w:rPr>
                <w:rFonts w:ascii="Book Antiqua" w:eastAsia="Times New Roman" w:hAnsi="Book Antiqua" w:cs="Times New Roman"/>
                <w:i/>
                <w:iCs/>
                <w:sz w:val="19"/>
                <w:szCs w:val="19"/>
                <w:lang w:eastAsia="pt-BR"/>
              </w:rPr>
              <w:t xml:space="preserve">, em vários julgados, reconheceu a aplicação do princípio da confiança para preservar a expectativa do consumidor depositada no conteúdo do contrato. A propósito, confira-se: Os princípios da boa-fé e da confiança protegem as expectativas do consumidor a respeito do contrato de consumo. A operadora de plano de saúde, não obstante figurar como estipulante no contrato de seguro de vida inserido no contrato de plano de saúde, responde pelo pagamento da quantia acordada para a hipótese de falecimento do segurado se criou, no segurado e nos beneficiários do seguro, a legítima expectativa de ela, operadora, ser responsável por esse pagamento. Por outro lado, no que se refere às </w:t>
            </w:r>
            <w:r w:rsidRPr="00F3461D">
              <w:rPr>
                <w:rFonts w:ascii="Book Antiqua" w:eastAsia="Times New Roman" w:hAnsi="Book Antiqua" w:cs="Times New Roman"/>
                <w:b/>
                <w:bCs/>
                <w:i/>
                <w:iCs/>
                <w:sz w:val="19"/>
                <w:szCs w:val="19"/>
                <w:highlight w:val="green"/>
                <w:lang w:eastAsia="pt-BR"/>
              </w:rPr>
              <w:t>expectativas do consumidor quanto à segurança e qualidade dos produtos e serviços</w:t>
            </w:r>
            <w:r w:rsidRPr="00F3461D">
              <w:rPr>
                <w:rFonts w:ascii="Book Antiqua" w:eastAsia="Times New Roman" w:hAnsi="Book Antiqua" w:cs="Times New Roman"/>
                <w:i/>
                <w:iCs/>
                <w:sz w:val="19"/>
                <w:szCs w:val="19"/>
                <w:lang w:eastAsia="pt-BR"/>
              </w:rPr>
              <w:t>, o princípio em apreço impõe aos fornecedores o dever de respeito a um padrão de qualidade e segurança, levando-se em consideração o uso e os riscos que razoavelmente deles se esperam. A violação a esses deveres de segurança e qualidade constitui o fundamento tanto da responsabilidade civil do fornecedor pelo fato do produto ou do serviço (</w:t>
            </w:r>
            <w:r w:rsidRPr="00F3461D">
              <w:rPr>
                <w:rFonts w:ascii="Book Antiqua" w:eastAsia="Times New Roman" w:hAnsi="Book Antiqua" w:cs="Times New Roman"/>
                <w:b/>
                <w:bCs/>
                <w:i/>
                <w:iCs/>
                <w:sz w:val="19"/>
                <w:szCs w:val="19"/>
                <w:highlight w:val="yellow"/>
                <w:lang w:eastAsia="pt-BR"/>
              </w:rPr>
              <w:t>em que a existência do defeito caracteriza a violação ao dever de segurança</w:t>
            </w:r>
            <w:r w:rsidRPr="00F3461D">
              <w:rPr>
                <w:rFonts w:ascii="Book Antiqua" w:eastAsia="Times New Roman" w:hAnsi="Book Antiqua" w:cs="Times New Roman"/>
                <w:i/>
                <w:iCs/>
                <w:sz w:val="19"/>
                <w:szCs w:val="19"/>
                <w:lang w:eastAsia="pt-BR"/>
              </w:rPr>
              <w:t>), como da responsabilidade pelo vício do produto ou do serviço (</w:t>
            </w:r>
            <w:r w:rsidRPr="00F3461D">
              <w:rPr>
                <w:rFonts w:ascii="Book Antiqua" w:eastAsia="Times New Roman" w:hAnsi="Book Antiqua" w:cs="Times New Roman"/>
                <w:b/>
                <w:bCs/>
                <w:i/>
                <w:iCs/>
                <w:sz w:val="19"/>
                <w:szCs w:val="19"/>
                <w:highlight w:val="yellow"/>
                <w:lang w:eastAsia="pt-BR"/>
              </w:rPr>
              <w:t>em que a inadequação do produto ou serviço ao fim a que se destina caracteriza a violação ao dever de qualidade</w:t>
            </w:r>
            <w:r w:rsidRPr="00F3461D">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F3461D">
              <w:rPr>
                <w:rFonts w:ascii="Book Antiqua" w:eastAsia="Times New Roman" w:hAnsi="Book Antiqua" w:cs="Times New Roman"/>
                <w:sz w:val="19"/>
                <w:szCs w:val="19"/>
                <w:lang w:eastAsia="pt-BR"/>
              </w:rPr>
              <w:t xml:space="preserve">(Fonte: ANDRADE, Adriano; MASSON, Cléber; ANDRADE, Landolfo. Interesses difusos e coletivos. 10ª Ed.; Editora Método, 2020, pp. </w:t>
            </w:r>
            <w:r>
              <w:rPr>
                <w:rFonts w:ascii="Book Antiqua" w:eastAsia="Times New Roman" w:hAnsi="Book Antiqua" w:cs="Times New Roman"/>
                <w:sz w:val="19"/>
                <w:szCs w:val="19"/>
                <w:lang w:eastAsia="pt-BR"/>
              </w:rPr>
              <w:t>498-499</w:t>
            </w:r>
            <w:r w:rsidRPr="00F3461D">
              <w:rPr>
                <w:rFonts w:ascii="Book Antiqua" w:eastAsia="Times New Roman" w:hAnsi="Book Antiqua" w:cs="Times New Roman"/>
                <w:sz w:val="19"/>
                <w:szCs w:val="19"/>
                <w:lang w:eastAsia="pt-BR"/>
              </w:rPr>
              <w:t>).</w:t>
            </w:r>
          </w:p>
        </w:tc>
      </w:tr>
    </w:tbl>
    <w:p w14:paraId="18C07981" w14:textId="22132B25" w:rsidR="004973ED" w:rsidRPr="006D16C0" w:rsidRDefault="004973ED" w:rsidP="00D67A46">
      <w:pPr>
        <w:spacing w:before="100" w:beforeAutospacing="1" w:after="100" w:afterAutospacing="1" w:line="240" w:lineRule="auto"/>
        <w:jc w:val="both"/>
        <w:rPr>
          <w:rFonts w:ascii="Book Antiqua" w:hAnsi="Book Antiqua" w:cs="Times New Roman"/>
          <w:b/>
          <w:color w:val="FF0000"/>
          <w:sz w:val="16"/>
          <w:szCs w:val="16"/>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Consumidor</w:t>
      </w:r>
      <w:r w:rsidRPr="00984B0F">
        <w:rPr>
          <w:rFonts w:ascii="Book Antiqua" w:eastAsia="Times New Roman" w:hAnsi="Book Antiqua" w:cs="Times New Roman"/>
          <w:b/>
          <w:sz w:val="19"/>
          <w:szCs w:val="19"/>
          <w:lang w:eastAsia="pt-BR"/>
        </w:rPr>
        <w:t xml:space="preserve"> </w:t>
      </w:r>
      <w:r w:rsidRPr="007D176C">
        <w:rPr>
          <w:rFonts w:ascii="Book Antiqua" w:eastAsia="Times New Roman" w:hAnsi="Book Antiqua" w:cs="Times New Roman"/>
          <w:b/>
          <w:caps/>
          <w:sz w:val="19"/>
          <w:szCs w:val="19"/>
          <w:highlight w:val="green"/>
          <w:lang w:eastAsia="pt-BR"/>
        </w:rPr>
        <w:t>é</w:t>
      </w:r>
      <w:r w:rsidRPr="00984B0F">
        <w:rPr>
          <w:rFonts w:ascii="Book Antiqua" w:eastAsia="Times New Roman" w:hAnsi="Book Antiqua" w:cs="Times New Roman"/>
          <w:b/>
          <w:sz w:val="19"/>
          <w:szCs w:val="19"/>
          <w:lang w:eastAsia="pt-BR"/>
        </w:rPr>
        <w:t xml:space="preserve"> </w:t>
      </w:r>
      <w:r w:rsidRPr="007D176C">
        <w:rPr>
          <w:rFonts w:ascii="Book Antiqua" w:eastAsia="Times New Roman" w:hAnsi="Book Antiqua" w:cs="Times New Roman"/>
          <w:b/>
          <w:sz w:val="19"/>
          <w:szCs w:val="19"/>
          <w:highlight w:val="cyan"/>
          <w:lang w:eastAsia="pt-BR"/>
        </w:rPr>
        <w:t>toda</w:t>
      </w:r>
      <w:r w:rsidRPr="00984B0F">
        <w:rPr>
          <w:rFonts w:ascii="Book Antiqua" w:eastAsia="Times New Roman" w:hAnsi="Book Antiqua" w:cs="Times New Roman"/>
          <w:b/>
          <w:sz w:val="19"/>
          <w:szCs w:val="19"/>
          <w:lang w:eastAsia="pt-BR"/>
        </w:rPr>
        <w:t xml:space="preserve"> </w:t>
      </w:r>
      <w:r w:rsidRPr="007D176C">
        <w:rPr>
          <w:rFonts w:ascii="Book Antiqua" w:eastAsia="Times New Roman" w:hAnsi="Book Antiqua" w:cs="Times New Roman"/>
          <w:b/>
          <w:sz w:val="19"/>
          <w:szCs w:val="19"/>
          <w:highlight w:val="yellow"/>
          <w:lang w:eastAsia="pt-BR"/>
        </w:rPr>
        <w:t>pessoa física</w:t>
      </w:r>
      <w:r w:rsidRPr="00984B0F">
        <w:rPr>
          <w:rFonts w:ascii="Book Antiqua" w:eastAsia="Times New Roman" w:hAnsi="Book Antiqua" w:cs="Times New Roman"/>
          <w:b/>
          <w:sz w:val="19"/>
          <w:szCs w:val="19"/>
          <w:lang w:eastAsia="pt-BR"/>
        </w:rPr>
        <w:t xml:space="preserve"> ou </w:t>
      </w:r>
      <w:r w:rsidRPr="007D176C">
        <w:rPr>
          <w:rFonts w:ascii="Book Antiqua" w:eastAsia="Times New Roman" w:hAnsi="Book Antiqua" w:cs="Times New Roman"/>
          <w:b/>
          <w:sz w:val="19"/>
          <w:szCs w:val="19"/>
          <w:highlight w:val="yellow"/>
          <w:lang w:eastAsia="pt-BR"/>
        </w:rPr>
        <w:t>jurídica</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adquire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utiliza</w:t>
      </w:r>
      <w:r w:rsidRPr="00984B0F">
        <w:rPr>
          <w:rFonts w:ascii="Book Antiqua" w:eastAsia="Times New Roman" w:hAnsi="Book Antiqua" w:cs="Times New Roman"/>
          <w:b/>
          <w:sz w:val="19"/>
          <w:szCs w:val="19"/>
          <w:lang w:eastAsia="pt-BR"/>
        </w:rPr>
        <w:t xml:space="preserve"> </w:t>
      </w:r>
      <w:r w:rsidRPr="007D176C">
        <w:rPr>
          <w:rFonts w:ascii="Book Antiqua" w:eastAsia="Times New Roman" w:hAnsi="Book Antiqua" w:cs="Times New Roman"/>
          <w:b/>
          <w:sz w:val="19"/>
          <w:szCs w:val="19"/>
          <w:highlight w:val="cyan"/>
          <w:lang w:eastAsia="pt-BR"/>
        </w:rPr>
        <w:t>produto</w:t>
      </w:r>
      <w:r w:rsidRPr="00984B0F">
        <w:rPr>
          <w:rFonts w:ascii="Book Antiqua" w:eastAsia="Times New Roman" w:hAnsi="Book Antiqua" w:cs="Times New Roman"/>
          <w:b/>
          <w:sz w:val="19"/>
          <w:szCs w:val="19"/>
          <w:lang w:eastAsia="pt-BR"/>
        </w:rPr>
        <w:t xml:space="preserve"> ou </w:t>
      </w:r>
      <w:r w:rsidRPr="007D176C">
        <w:rPr>
          <w:rFonts w:ascii="Book Antiqua" w:eastAsia="Times New Roman" w:hAnsi="Book Antiqua" w:cs="Times New Roman"/>
          <w:b/>
          <w:sz w:val="19"/>
          <w:szCs w:val="19"/>
          <w:highlight w:val="cyan"/>
          <w:lang w:eastAsia="pt-BR"/>
        </w:rPr>
        <w:t>serviço</w:t>
      </w:r>
      <w:r w:rsidRPr="00984B0F">
        <w:rPr>
          <w:rFonts w:ascii="Book Antiqua" w:eastAsia="Times New Roman" w:hAnsi="Book Antiqua" w:cs="Times New Roman"/>
          <w:b/>
          <w:sz w:val="19"/>
          <w:szCs w:val="19"/>
          <w:lang w:eastAsia="pt-BR"/>
        </w:rPr>
        <w:t xml:space="preserve"> como </w:t>
      </w:r>
      <w:r w:rsidRPr="00984B0F">
        <w:rPr>
          <w:rFonts w:ascii="Book Antiqua" w:eastAsia="Times New Roman" w:hAnsi="Book Antiqua" w:cs="Times New Roman"/>
          <w:b/>
          <w:caps/>
          <w:sz w:val="19"/>
          <w:szCs w:val="19"/>
          <w:shd w:val="clear" w:color="auto" w:fill="F7CAAC" w:themeFill="accent2" w:themeFillTint="66"/>
          <w:lang w:eastAsia="pt-BR"/>
        </w:rPr>
        <w:t>destinatário final</w:t>
      </w:r>
      <w:r w:rsidRPr="003734CC">
        <w:rPr>
          <w:rFonts w:ascii="Book Antiqua" w:eastAsia="Times New Roman" w:hAnsi="Book Antiqua" w:cs="Times New Roman"/>
          <w:sz w:val="18"/>
          <w:szCs w:val="18"/>
          <w:lang w:eastAsia="pt-BR"/>
        </w:rPr>
        <w:t>.</w:t>
      </w:r>
      <w:r w:rsidR="00A17859" w:rsidRPr="003734CC">
        <w:rPr>
          <w:rFonts w:ascii="Book Antiqua" w:eastAsia="Times New Roman" w:hAnsi="Book Antiqua" w:cs="Times New Roman"/>
          <w:sz w:val="18"/>
          <w:szCs w:val="18"/>
          <w:lang w:eastAsia="pt-BR"/>
        </w:rPr>
        <w:t xml:space="preserve"> </w:t>
      </w:r>
      <w:r w:rsidR="00A17859" w:rsidRPr="003734CC">
        <w:rPr>
          <w:rFonts w:ascii="Book Antiqua" w:eastAsia="Times New Roman" w:hAnsi="Book Antiqua" w:cs="Times New Roman"/>
          <w:b/>
          <w:color w:val="FF0000"/>
          <w:sz w:val="16"/>
          <w:szCs w:val="16"/>
          <w:u w:val="single"/>
          <w:lang w:eastAsia="pt-BR"/>
        </w:rPr>
        <w:t>(TJRR-2008)</w:t>
      </w:r>
      <w:r w:rsidR="00AF353D" w:rsidRPr="003734CC">
        <w:rPr>
          <w:rFonts w:ascii="Book Antiqua" w:eastAsia="Times New Roman" w:hAnsi="Book Antiqua" w:cs="Times New Roman"/>
          <w:b/>
          <w:color w:val="FF0000"/>
          <w:sz w:val="16"/>
          <w:szCs w:val="16"/>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CD50B3" w:rsidRPr="003734CC">
        <w:rPr>
          <w:rFonts w:ascii="Book Antiqua" w:eastAsia="Times New Roman" w:hAnsi="Book Antiqua" w:cs="Times New Roman"/>
          <w:b/>
          <w:color w:val="FF0000"/>
          <w:sz w:val="16"/>
          <w:szCs w:val="16"/>
          <w:lang w:eastAsia="pt-BR"/>
        </w:rPr>
        <w:t xml:space="preserve"> </w:t>
      </w:r>
      <w:r w:rsidR="005E3699" w:rsidRPr="003734CC">
        <w:rPr>
          <w:rFonts w:ascii="Book Antiqua" w:eastAsia="Times New Roman" w:hAnsi="Book Antiqua" w:cs="Times New Roman"/>
          <w:b/>
          <w:color w:val="FF0000"/>
          <w:sz w:val="16"/>
          <w:szCs w:val="16"/>
          <w:u w:val="single"/>
          <w:lang w:eastAsia="pt-BR"/>
        </w:rPr>
        <w:t>(TRF</w:t>
      </w:r>
      <w:r w:rsidR="006759DB" w:rsidRPr="003734CC">
        <w:rPr>
          <w:rFonts w:ascii="Book Antiqua" w:eastAsia="Times New Roman" w:hAnsi="Book Antiqua" w:cs="Times New Roman"/>
          <w:b/>
          <w:color w:val="FF0000"/>
          <w:sz w:val="16"/>
          <w:szCs w:val="16"/>
          <w:u w:val="single"/>
          <w:lang w:eastAsia="pt-BR"/>
        </w:rPr>
        <w:t>2</w:t>
      </w:r>
      <w:r w:rsidR="005E3699" w:rsidRPr="003734CC">
        <w:rPr>
          <w:rFonts w:ascii="Book Antiqua" w:eastAsia="Times New Roman" w:hAnsi="Book Antiqua" w:cs="Times New Roman"/>
          <w:b/>
          <w:color w:val="FF0000"/>
          <w:sz w:val="16"/>
          <w:szCs w:val="16"/>
          <w:u w:val="single"/>
          <w:lang w:eastAsia="pt-BR"/>
        </w:rPr>
        <w:t>-2009)</w:t>
      </w:r>
      <w:r w:rsidR="00641EF1" w:rsidRPr="003734CC">
        <w:rPr>
          <w:rFonts w:ascii="Book Antiqua" w:eastAsia="Times New Roman" w:hAnsi="Book Antiqua" w:cs="Times New Roman"/>
          <w:b/>
          <w:color w:val="FF0000"/>
          <w:sz w:val="16"/>
          <w:szCs w:val="16"/>
          <w:lang w:eastAsia="pt-BR"/>
        </w:rPr>
        <w:t xml:space="preserve"> </w:t>
      </w:r>
      <w:r w:rsidR="000F5FB7" w:rsidRPr="003734CC">
        <w:rPr>
          <w:rFonts w:ascii="Book Antiqua" w:eastAsia="Times New Roman" w:hAnsi="Book Antiqua" w:cs="Times New Roman"/>
          <w:b/>
          <w:color w:val="FF0000"/>
          <w:sz w:val="16"/>
          <w:szCs w:val="16"/>
          <w:u w:val="single"/>
          <w:lang w:eastAsia="pt-BR"/>
        </w:rPr>
        <w:t>(MPBA-2010)</w:t>
      </w:r>
      <w:r w:rsidR="00474499" w:rsidRPr="003734CC">
        <w:rPr>
          <w:rFonts w:ascii="Book Antiqua" w:eastAsia="Times New Roman" w:hAnsi="Book Antiqua" w:cs="Times New Roman"/>
          <w:b/>
          <w:color w:val="FF0000"/>
          <w:sz w:val="16"/>
          <w:szCs w:val="16"/>
          <w:lang w:eastAsia="pt-BR"/>
        </w:rPr>
        <w:t xml:space="preserve"> </w:t>
      </w:r>
      <w:r w:rsidR="00474499" w:rsidRPr="003734CC">
        <w:rPr>
          <w:rFonts w:ascii="Book Antiqua" w:eastAsia="Times New Roman" w:hAnsi="Book Antiqua" w:cs="Times New Roman"/>
          <w:b/>
          <w:bCs/>
          <w:color w:val="FF0000"/>
          <w:sz w:val="16"/>
          <w:szCs w:val="16"/>
          <w:u w:val="single"/>
          <w:lang w:eastAsia="pt-BR"/>
        </w:rPr>
        <w:t>(MPES-2010)</w:t>
      </w:r>
      <w:r w:rsidR="000E123B" w:rsidRPr="003734CC">
        <w:rPr>
          <w:rFonts w:ascii="Book Antiqua" w:eastAsia="Times New Roman" w:hAnsi="Book Antiqua" w:cs="Times New Roman"/>
          <w:b/>
          <w:color w:val="FF0000"/>
          <w:sz w:val="16"/>
          <w:szCs w:val="16"/>
          <w:lang w:eastAsia="pt-BR"/>
        </w:rPr>
        <w:t xml:space="preserve"> </w:t>
      </w:r>
      <w:r w:rsidR="000E123B" w:rsidRPr="003734CC">
        <w:rPr>
          <w:rFonts w:ascii="Book Antiqua" w:eastAsia="Times New Roman" w:hAnsi="Book Antiqua" w:cs="Times New Roman"/>
          <w:b/>
          <w:color w:val="FF0000"/>
          <w:sz w:val="16"/>
          <w:szCs w:val="16"/>
          <w:u w:val="single"/>
          <w:lang w:eastAsia="pt-BR"/>
        </w:rPr>
        <w:t>(MPMG-2010)</w:t>
      </w:r>
      <w:r w:rsidR="00DF6996" w:rsidRPr="003734CC">
        <w:rPr>
          <w:rFonts w:ascii="Book Antiqua" w:eastAsia="Times New Roman" w:hAnsi="Book Antiqua" w:cs="Times New Roman"/>
          <w:b/>
          <w:color w:val="FF0000"/>
          <w:sz w:val="16"/>
          <w:szCs w:val="16"/>
          <w:lang w:eastAsia="pt-BR"/>
        </w:rPr>
        <w:t xml:space="preserve"> </w:t>
      </w:r>
      <w:r w:rsidR="00DF6996" w:rsidRPr="003734CC">
        <w:rPr>
          <w:rFonts w:ascii="Book Antiqua" w:eastAsia="Times New Roman" w:hAnsi="Book Antiqua" w:cs="Times New Roman"/>
          <w:b/>
          <w:color w:val="FF0000"/>
          <w:sz w:val="16"/>
          <w:szCs w:val="16"/>
          <w:u w:val="single"/>
          <w:lang w:eastAsia="pt-BR"/>
        </w:rPr>
        <w:t>(MPPR-2008/2011)</w:t>
      </w:r>
      <w:r w:rsidR="00AC43F9" w:rsidRPr="003734CC">
        <w:rPr>
          <w:rFonts w:ascii="Book Antiqua" w:eastAsia="Times New Roman" w:hAnsi="Book Antiqua" w:cs="Times New Roman"/>
          <w:b/>
          <w:color w:val="FF0000"/>
          <w:sz w:val="16"/>
          <w:szCs w:val="16"/>
          <w:lang w:eastAsia="pt-BR"/>
        </w:rPr>
        <w:t xml:space="preserve"> </w:t>
      </w:r>
      <w:r w:rsidR="0005620E" w:rsidRPr="003734CC">
        <w:rPr>
          <w:rFonts w:ascii="Book Antiqua" w:eastAsia="Times New Roman" w:hAnsi="Book Antiqua" w:cs="Times New Roman"/>
          <w:b/>
          <w:color w:val="FF0000"/>
          <w:sz w:val="16"/>
          <w:szCs w:val="16"/>
          <w:u w:val="single"/>
          <w:lang w:eastAsia="pt-BR"/>
        </w:rPr>
        <w:t>(TJES-2011)</w:t>
      </w:r>
      <w:r w:rsidR="009F3C35" w:rsidRPr="003734CC">
        <w:rPr>
          <w:rFonts w:ascii="Book Antiqua" w:eastAsia="Times New Roman" w:hAnsi="Book Antiqua" w:cs="Times New Roman"/>
          <w:b/>
          <w:color w:val="FF0000"/>
          <w:sz w:val="16"/>
          <w:szCs w:val="16"/>
          <w:lang w:eastAsia="pt-BR"/>
        </w:rPr>
        <w:t xml:space="preserve"> </w:t>
      </w:r>
      <w:r w:rsidR="009F3C35" w:rsidRPr="003734CC">
        <w:rPr>
          <w:rFonts w:ascii="Book Antiqua" w:eastAsia="Times New Roman" w:hAnsi="Book Antiqua" w:cs="Times New Roman"/>
          <w:b/>
          <w:color w:val="FF0000"/>
          <w:sz w:val="16"/>
          <w:szCs w:val="16"/>
          <w:u w:val="single"/>
          <w:lang w:eastAsia="pt-BR"/>
        </w:rPr>
        <w:t>(TJRO-2011)</w:t>
      </w:r>
      <w:r w:rsidR="005F1AD6" w:rsidRPr="003734CC">
        <w:rPr>
          <w:rFonts w:ascii="Book Antiqua" w:eastAsia="Times New Roman" w:hAnsi="Book Antiqua" w:cs="Times New Roman"/>
          <w:b/>
          <w:color w:val="FF0000"/>
          <w:sz w:val="16"/>
          <w:szCs w:val="16"/>
          <w:lang w:eastAsia="pt-BR"/>
        </w:rPr>
        <w:t xml:space="preserve"> </w:t>
      </w:r>
      <w:bookmarkStart w:id="4" w:name="_Hlk86836055"/>
      <w:r w:rsidR="00E16500" w:rsidRPr="003734CC">
        <w:rPr>
          <w:rFonts w:ascii="Book Antiqua" w:hAnsi="Book Antiqua" w:cs="Times New Roman"/>
          <w:b/>
          <w:color w:val="FF0000"/>
          <w:sz w:val="16"/>
          <w:szCs w:val="16"/>
          <w:u w:val="single"/>
        </w:rPr>
        <w:t>(PGEPA-2011/2012)</w:t>
      </w:r>
      <w:bookmarkEnd w:id="4"/>
      <w:r w:rsidR="00D75DA8" w:rsidRPr="003734CC">
        <w:rPr>
          <w:rFonts w:ascii="Book Antiqua" w:eastAsia="Times New Roman" w:hAnsi="Book Antiqua" w:cs="Times New Roman"/>
          <w:sz w:val="16"/>
          <w:szCs w:val="16"/>
          <w:lang w:eastAsia="pt-BR"/>
        </w:rPr>
        <w:t xml:space="preserve"> </w:t>
      </w:r>
      <w:r w:rsidR="005E08CD" w:rsidRPr="003734CC">
        <w:rPr>
          <w:rFonts w:ascii="Book Antiqua" w:eastAsia="Times New Roman" w:hAnsi="Book Antiqua" w:cs="Times New Roman"/>
          <w:b/>
          <w:color w:val="FF0000"/>
          <w:sz w:val="16"/>
          <w:szCs w:val="16"/>
          <w:u w:val="single"/>
          <w:lang w:eastAsia="pt-BR"/>
        </w:rPr>
        <w:t>(TJMS-2012)</w:t>
      </w:r>
      <w:r w:rsidR="00C853D4" w:rsidRPr="003734CC">
        <w:rPr>
          <w:rFonts w:ascii="Book Antiqua" w:eastAsia="Times New Roman" w:hAnsi="Book Antiqua" w:cs="Times New Roman"/>
          <w:b/>
          <w:color w:val="FF0000"/>
          <w:sz w:val="16"/>
          <w:szCs w:val="16"/>
          <w:lang w:eastAsia="pt-BR"/>
        </w:rPr>
        <w:t xml:space="preserve"> </w:t>
      </w:r>
      <w:r w:rsidR="00C853D4" w:rsidRPr="003734CC">
        <w:rPr>
          <w:rFonts w:ascii="Book Antiqua" w:eastAsia="Times New Roman" w:hAnsi="Book Antiqua" w:cs="Times New Roman"/>
          <w:b/>
          <w:color w:val="FF0000"/>
          <w:sz w:val="16"/>
          <w:szCs w:val="16"/>
          <w:u w:val="single"/>
          <w:lang w:eastAsia="pt-BR"/>
        </w:rPr>
        <w:t>(TJAC-2012)</w:t>
      </w:r>
      <w:r w:rsidR="008942AA"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602CCF" w:rsidRPr="003734CC">
        <w:rPr>
          <w:rFonts w:ascii="Book Antiqua" w:eastAsia="Times New Roman" w:hAnsi="Book Antiqua" w:cs="Times New Roman"/>
          <w:b/>
          <w:color w:val="FF0000"/>
          <w:sz w:val="16"/>
          <w:szCs w:val="16"/>
          <w:lang w:eastAsia="pt-BR"/>
        </w:rPr>
        <w:t xml:space="preserve"> </w:t>
      </w:r>
      <w:r w:rsidR="00FD3090" w:rsidRPr="003734CC">
        <w:rPr>
          <w:rFonts w:ascii="Book Antiqua" w:eastAsia="Times New Roman" w:hAnsi="Book Antiqua" w:cs="Times New Roman"/>
          <w:b/>
          <w:color w:val="FF0000"/>
          <w:sz w:val="16"/>
          <w:szCs w:val="16"/>
          <w:u w:val="single"/>
          <w:lang w:eastAsia="pt-BR"/>
        </w:rPr>
        <w:t>(MPRR-2012)</w:t>
      </w:r>
      <w:r w:rsidR="003C45B9" w:rsidRPr="003734CC">
        <w:rPr>
          <w:rFonts w:ascii="Book Antiqua" w:eastAsia="Times New Roman" w:hAnsi="Book Antiqua" w:cs="Times New Roman"/>
          <w:b/>
          <w:color w:val="FF0000"/>
          <w:sz w:val="16"/>
          <w:szCs w:val="16"/>
          <w:lang w:eastAsia="pt-BR"/>
        </w:rPr>
        <w:t xml:space="preserve"> </w:t>
      </w:r>
      <w:r w:rsidR="003C45B9" w:rsidRPr="003734CC">
        <w:rPr>
          <w:rFonts w:ascii="Book Antiqua" w:hAnsi="Book Antiqua" w:cs="Times New Roman"/>
          <w:b/>
          <w:color w:val="FF0000"/>
          <w:sz w:val="16"/>
          <w:szCs w:val="16"/>
          <w:u w:val="single"/>
        </w:rPr>
        <w:t>(DPEAC-2012)</w:t>
      </w:r>
      <w:r w:rsidR="00A819DC" w:rsidRPr="003734CC">
        <w:rPr>
          <w:rFonts w:ascii="Book Antiqua" w:eastAsia="Times New Roman" w:hAnsi="Book Antiqua" w:cs="Times New Roman"/>
          <w:b/>
          <w:color w:val="FF0000"/>
          <w:sz w:val="16"/>
          <w:szCs w:val="16"/>
          <w:lang w:eastAsia="pt-BR"/>
        </w:rPr>
        <w:t xml:space="preserve"> </w:t>
      </w:r>
      <w:r w:rsidR="00A819DC" w:rsidRPr="003734CC">
        <w:rPr>
          <w:rFonts w:ascii="Book Antiqua" w:eastAsia="Times New Roman" w:hAnsi="Book Antiqua" w:cs="Times New Roman"/>
          <w:b/>
          <w:color w:val="FF0000"/>
          <w:sz w:val="16"/>
          <w:szCs w:val="16"/>
          <w:u w:val="single"/>
          <w:lang w:eastAsia="pt-BR"/>
        </w:rPr>
        <w:t>(DPEES-2012)</w:t>
      </w:r>
      <w:r w:rsidR="00907903" w:rsidRPr="003734CC">
        <w:rPr>
          <w:rFonts w:ascii="Book Antiqua" w:eastAsia="Times New Roman" w:hAnsi="Book Antiqua" w:cs="Times New Roman"/>
          <w:b/>
          <w:color w:val="FF0000"/>
          <w:sz w:val="16"/>
          <w:szCs w:val="16"/>
          <w:lang w:eastAsia="pt-BR"/>
        </w:rPr>
        <w:t xml:space="preserve"> </w:t>
      </w:r>
      <w:bookmarkStart w:id="5" w:name="_Hlk78213700"/>
      <w:r w:rsidR="00907903" w:rsidRPr="003734CC">
        <w:rPr>
          <w:rFonts w:ascii="Book Antiqua" w:eastAsia="Times New Roman" w:hAnsi="Book Antiqua" w:cs="Times New Roman"/>
          <w:b/>
          <w:color w:val="FF0000"/>
          <w:sz w:val="16"/>
          <w:szCs w:val="16"/>
          <w:u w:val="single"/>
          <w:lang w:eastAsia="pt-BR"/>
        </w:rPr>
        <w:t>(DPERO-2012)</w:t>
      </w:r>
      <w:bookmarkEnd w:id="5"/>
      <w:r w:rsidR="007554F7"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E15DDE" w:rsidRPr="003734CC">
        <w:rPr>
          <w:rFonts w:ascii="Book Antiqua" w:hAnsi="Book Antiqua" w:cs="Times New Roman"/>
          <w:b/>
          <w:color w:val="FF0000"/>
          <w:sz w:val="16"/>
          <w:szCs w:val="16"/>
        </w:rPr>
        <w:t xml:space="preserve"> </w:t>
      </w:r>
      <w:bookmarkStart w:id="6" w:name="_Hlk78044124"/>
      <w:r w:rsidR="00E15DDE" w:rsidRPr="003734CC">
        <w:rPr>
          <w:rFonts w:ascii="Book Antiqua" w:hAnsi="Book Antiqua" w:cs="Times New Roman"/>
          <w:b/>
          <w:color w:val="FF0000"/>
          <w:sz w:val="16"/>
          <w:szCs w:val="16"/>
          <w:u w:val="single"/>
        </w:rPr>
        <w:t>(DPESE-2012)</w:t>
      </w:r>
      <w:bookmarkEnd w:id="6"/>
      <w:r w:rsidR="006C520A" w:rsidRPr="003734CC">
        <w:rPr>
          <w:rFonts w:ascii="Book Antiqua" w:hAnsi="Book Antiqua" w:cs="Times New Roman"/>
          <w:b/>
          <w:color w:val="FF0000"/>
          <w:sz w:val="16"/>
          <w:szCs w:val="16"/>
        </w:rPr>
        <w:t xml:space="preserve"> </w:t>
      </w:r>
      <w:r w:rsidR="00BD674D" w:rsidRPr="003734CC">
        <w:rPr>
          <w:rFonts w:ascii="Book Antiqua" w:eastAsia="Times New Roman" w:hAnsi="Book Antiqua" w:cs="Times New Roman"/>
          <w:b/>
          <w:bCs/>
          <w:color w:val="FF0000"/>
          <w:sz w:val="16"/>
          <w:szCs w:val="16"/>
          <w:u w:val="single"/>
          <w:lang w:eastAsia="pt-BR"/>
        </w:rPr>
        <w:t>(DPEDF-2013)</w:t>
      </w:r>
      <w:r w:rsidR="00D67359" w:rsidRPr="003734CC">
        <w:rPr>
          <w:rFonts w:ascii="Book Antiqua" w:eastAsia="Times New Roman" w:hAnsi="Book Antiqua" w:cs="Times New Roman"/>
          <w:b/>
          <w:bCs/>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lastRenderedPageBreak/>
        <w:t>(PCES-2013)</w:t>
      </w:r>
      <w:r w:rsidR="00AC5FFE" w:rsidRPr="003734CC">
        <w:rPr>
          <w:rFonts w:ascii="Book Antiqua" w:eastAsia="Times New Roman" w:hAnsi="Book Antiqua" w:cs="Times New Roman"/>
          <w:b/>
          <w:color w:val="FF0000"/>
          <w:sz w:val="16"/>
          <w:szCs w:val="16"/>
          <w:lang w:eastAsia="pt-BR"/>
        </w:rPr>
        <w:t xml:space="preserve"> </w:t>
      </w:r>
      <w:r w:rsidR="00105267" w:rsidRPr="003734CC">
        <w:rPr>
          <w:rFonts w:ascii="Book Antiqua" w:eastAsia="Times New Roman" w:hAnsi="Book Antiqua" w:cs="Times New Roman"/>
          <w:b/>
          <w:color w:val="FF0000"/>
          <w:sz w:val="16"/>
          <w:szCs w:val="16"/>
          <w:u w:val="single"/>
          <w:lang w:eastAsia="pt-BR"/>
        </w:rPr>
        <w:t>(TJDFT-2014)</w:t>
      </w:r>
      <w:r w:rsidR="00336A05" w:rsidRPr="003734CC">
        <w:rPr>
          <w:rFonts w:ascii="Book Antiqua" w:eastAsia="Times New Roman" w:hAnsi="Book Antiqua" w:cs="Times New Roman"/>
          <w:b/>
          <w:color w:val="FF0000"/>
          <w:sz w:val="16"/>
          <w:szCs w:val="16"/>
          <w:lang w:eastAsia="pt-BR"/>
        </w:rPr>
        <w:t xml:space="preserve"> </w:t>
      </w:r>
      <w:r w:rsidR="00336A05" w:rsidRPr="003734CC">
        <w:rPr>
          <w:rFonts w:ascii="Book Antiqua" w:eastAsia="Times New Roman" w:hAnsi="Book Antiqua" w:cs="Times New Roman"/>
          <w:b/>
          <w:color w:val="FF0000"/>
          <w:sz w:val="16"/>
          <w:szCs w:val="16"/>
          <w:u w:val="single"/>
          <w:lang w:eastAsia="pt-BR"/>
        </w:rPr>
        <w:t>(TJAP-2014)</w:t>
      </w:r>
      <w:r w:rsidR="00EE5214" w:rsidRPr="003734CC">
        <w:rPr>
          <w:rFonts w:ascii="Book Antiqua" w:eastAsia="Times New Roman" w:hAnsi="Book Antiqua" w:cs="Times New Roman"/>
          <w:b/>
          <w:color w:val="FF0000"/>
          <w:sz w:val="16"/>
          <w:szCs w:val="16"/>
          <w:lang w:eastAsia="pt-BR"/>
        </w:rPr>
        <w:t xml:space="preserve"> </w:t>
      </w:r>
      <w:r w:rsidR="00EE5214" w:rsidRPr="003734CC">
        <w:rPr>
          <w:rFonts w:ascii="Book Antiqua" w:eastAsia="Times New Roman" w:hAnsi="Book Antiqua" w:cs="Times New Roman"/>
          <w:b/>
          <w:color w:val="FF0000"/>
          <w:sz w:val="16"/>
          <w:szCs w:val="16"/>
          <w:u w:val="single"/>
          <w:lang w:eastAsia="pt-BR"/>
        </w:rPr>
        <w:t>(DPECE-2014)</w:t>
      </w:r>
      <w:r w:rsidR="001B77CD" w:rsidRPr="003734CC">
        <w:rPr>
          <w:rFonts w:ascii="Book Antiqua" w:eastAsia="Times New Roman" w:hAnsi="Book Antiqua" w:cs="Times New Roman"/>
          <w:b/>
          <w:color w:val="FF0000"/>
          <w:sz w:val="16"/>
          <w:szCs w:val="16"/>
          <w:lang w:eastAsia="pt-BR"/>
        </w:rPr>
        <w:t xml:space="preserve"> </w:t>
      </w:r>
      <w:r w:rsidR="001B77CD" w:rsidRPr="003734CC">
        <w:rPr>
          <w:rFonts w:ascii="Book Antiqua" w:eastAsia="Times New Roman" w:hAnsi="Book Antiqua" w:cs="Times New Roman"/>
          <w:b/>
          <w:color w:val="FF0000"/>
          <w:sz w:val="16"/>
          <w:szCs w:val="16"/>
          <w:u w:val="single"/>
          <w:lang w:eastAsia="pt-BR"/>
        </w:rPr>
        <w:t>(DPEGO-2014)</w:t>
      </w:r>
      <w:r w:rsidR="003F632F" w:rsidRPr="003734CC">
        <w:rPr>
          <w:rFonts w:ascii="Book Antiqua" w:eastAsia="Times New Roman" w:hAnsi="Book Antiqua" w:cs="Times New Roman"/>
          <w:b/>
          <w:color w:val="FF0000"/>
          <w:sz w:val="16"/>
          <w:szCs w:val="16"/>
          <w:lang w:eastAsia="pt-BR"/>
        </w:rPr>
        <w:t xml:space="preserve"> </w:t>
      </w:r>
      <w:r w:rsidR="00394A40" w:rsidRPr="003734CC">
        <w:rPr>
          <w:rFonts w:ascii="Book Antiqua" w:eastAsia="Times New Roman" w:hAnsi="Book Antiqua" w:cs="Times New Roman"/>
          <w:b/>
          <w:color w:val="FF0000"/>
          <w:sz w:val="16"/>
          <w:szCs w:val="16"/>
          <w:u w:val="single"/>
          <w:lang w:eastAsia="pt-BR"/>
        </w:rPr>
        <w:t>(PGEBA-2014)</w:t>
      </w:r>
      <w:r w:rsidR="00B037A7" w:rsidRPr="003734CC">
        <w:rPr>
          <w:rFonts w:ascii="Book Antiqua" w:eastAsia="Times New Roman" w:hAnsi="Book Antiqua" w:cs="Times New Roman"/>
          <w:b/>
          <w:color w:val="FF0000"/>
          <w:sz w:val="16"/>
          <w:szCs w:val="16"/>
          <w:lang w:eastAsia="pt-BR"/>
        </w:rPr>
        <w:t xml:space="preserve"> </w:t>
      </w:r>
      <w:r w:rsidR="006759DB" w:rsidRPr="003734CC">
        <w:rPr>
          <w:rFonts w:ascii="Book Antiqua" w:eastAsia="Times New Roman" w:hAnsi="Book Antiqua" w:cs="Times New Roman"/>
          <w:b/>
          <w:color w:val="FF0000"/>
          <w:sz w:val="16"/>
          <w:szCs w:val="16"/>
          <w:u w:val="single"/>
          <w:lang w:eastAsia="pt-BR"/>
        </w:rPr>
        <w:t>(TRF1-2009/2015)</w:t>
      </w:r>
      <w:r w:rsidR="006443FA"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(TJPB-2011/2015)</w:t>
      </w:r>
      <w:r w:rsidR="00CD3AB8" w:rsidRPr="003734CC">
        <w:rPr>
          <w:rFonts w:ascii="Book Antiqua" w:eastAsia="Times New Roman" w:hAnsi="Book Antiqua" w:cs="Times New Roman"/>
          <w:b/>
          <w:color w:val="FF0000"/>
          <w:sz w:val="16"/>
          <w:szCs w:val="16"/>
          <w:lang w:eastAsia="pt-BR"/>
        </w:rPr>
        <w:t xml:space="preserve"> </w:t>
      </w:r>
      <w:r w:rsidR="00156683" w:rsidRPr="003734CC">
        <w:rPr>
          <w:rFonts w:ascii="Book Antiqua" w:eastAsia="Times New Roman" w:hAnsi="Book Antiqua" w:cs="Times New Roman"/>
          <w:b/>
          <w:color w:val="FF0000"/>
          <w:sz w:val="16"/>
          <w:szCs w:val="16"/>
          <w:u w:val="single"/>
          <w:lang w:eastAsia="pt-BR"/>
        </w:rPr>
        <w:t>(TJPE-2015)</w:t>
      </w:r>
      <w:r w:rsidR="00AE23D4" w:rsidRPr="003734CC">
        <w:rPr>
          <w:rFonts w:ascii="Book Antiqua" w:eastAsia="Times New Roman" w:hAnsi="Book Antiqua" w:cs="Times New Roman"/>
          <w:b/>
          <w:color w:val="FF0000"/>
          <w:sz w:val="16"/>
          <w:szCs w:val="16"/>
          <w:lang w:eastAsia="pt-BR"/>
        </w:rPr>
        <w:t xml:space="preserve"> </w:t>
      </w:r>
      <w:r w:rsidR="00AE23D4" w:rsidRPr="003734CC">
        <w:rPr>
          <w:rFonts w:ascii="Book Antiqua" w:eastAsia="Times New Roman" w:hAnsi="Book Antiqua" w:cs="Times New Roman"/>
          <w:b/>
          <w:bCs/>
          <w:color w:val="FF0000"/>
          <w:sz w:val="16"/>
          <w:szCs w:val="16"/>
          <w:u w:val="single"/>
          <w:lang w:eastAsia="pt-BR"/>
        </w:rPr>
        <w:t>(TJGO-2015)</w:t>
      </w:r>
      <w:r w:rsidR="00F71EC2" w:rsidRPr="003734CC">
        <w:rPr>
          <w:rFonts w:ascii="Book Antiqua" w:eastAsia="Times New Roman" w:hAnsi="Book Antiqua" w:cs="Times New Roman"/>
          <w:b/>
          <w:color w:val="FF0000"/>
          <w:sz w:val="16"/>
          <w:szCs w:val="16"/>
          <w:lang w:eastAsia="pt-BR"/>
        </w:rPr>
        <w:t xml:space="preserve"> </w:t>
      </w:r>
      <w:r w:rsidR="00160F11" w:rsidRPr="003734CC">
        <w:rPr>
          <w:rFonts w:ascii="Book Antiqua" w:eastAsia="Times New Roman" w:hAnsi="Book Antiqua" w:cs="Times New Roman"/>
          <w:b/>
          <w:color w:val="FF0000"/>
          <w:sz w:val="16"/>
          <w:szCs w:val="16"/>
          <w:u w:val="single"/>
          <w:lang w:eastAsia="pt-BR"/>
        </w:rPr>
        <w:t>(DPEMA-2015)</w:t>
      </w:r>
      <w:r w:rsidR="00660AD3" w:rsidRPr="003734CC">
        <w:rPr>
          <w:rFonts w:ascii="Book Antiqua" w:eastAsia="Times New Roman" w:hAnsi="Book Antiqua" w:cs="Times New Roman"/>
          <w:b/>
          <w:color w:val="FF0000"/>
          <w:sz w:val="16"/>
          <w:szCs w:val="16"/>
          <w:lang w:eastAsia="pt-BR"/>
        </w:rPr>
        <w:t xml:space="preserve"> </w:t>
      </w:r>
      <w:r w:rsidR="00660AD3" w:rsidRPr="003734CC">
        <w:rPr>
          <w:rFonts w:ascii="Book Antiqua" w:eastAsia="Times New Roman" w:hAnsi="Book Antiqua" w:cs="Times New Roman"/>
          <w:b/>
          <w:color w:val="FF0000"/>
          <w:sz w:val="16"/>
          <w:szCs w:val="16"/>
          <w:u w:val="single"/>
          <w:lang w:eastAsia="pt-BR"/>
        </w:rPr>
        <w:t>(DPEPE-2015)</w:t>
      </w:r>
      <w:r w:rsidR="009E5F72" w:rsidRPr="003734CC">
        <w:rPr>
          <w:rFonts w:ascii="Book Antiqua" w:eastAsia="Times New Roman" w:hAnsi="Book Antiqua" w:cs="Times New Roman"/>
          <w:b/>
          <w:color w:val="FF0000"/>
          <w:sz w:val="16"/>
          <w:szCs w:val="16"/>
          <w:lang w:eastAsia="pt-BR"/>
        </w:rPr>
        <w:t xml:space="preserve"> </w:t>
      </w:r>
      <w:r w:rsidR="009E5F72" w:rsidRPr="003734CC">
        <w:rPr>
          <w:rFonts w:ascii="Book Antiqua" w:eastAsia="Times New Roman" w:hAnsi="Book Antiqua" w:cs="Times New Roman"/>
          <w:b/>
          <w:color w:val="FF0000"/>
          <w:sz w:val="16"/>
          <w:szCs w:val="16"/>
          <w:u w:val="single"/>
          <w:lang w:eastAsia="pt-BR"/>
        </w:rPr>
        <w:t>(PGEPR-2015)</w:t>
      </w:r>
      <w:r w:rsidR="0015465B" w:rsidRPr="003734CC">
        <w:rPr>
          <w:rFonts w:ascii="Book Antiqua" w:eastAsia="Times New Roman" w:hAnsi="Book Antiqua" w:cs="Times New Roman"/>
          <w:b/>
          <w:color w:val="FF0000"/>
          <w:sz w:val="16"/>
          <w:szCs w:val="16"/>
          <w:lang w:eastAsia="pt-BR"/>
        </w:rPr>
        <w:t xml:space="preserve"> </w:t>
      </w:r>
      <w:r w:rsidR="0015465B" w:rsidRPr="003734CC">
        <w:rPr>
          <w:rFonts w:ascii="Book Antiqua" w:eastAsia="Times New Roman" w:hAnsi="Book Antiqua" w:cs="Times New Roman"/>
          <w:b/>
          <w:color w:val="FF0000"/>
          <w:sz w:val="16"/>
          <w:szCs w:val="16"/>
          <w:u w:val="single"/>
          <w:lang w:eastAsia="pt-BR"/>
        </w:rPr>
        <w:t>(PGM-Salvador/BA-2015)</w:t>
      </w:r>
      <w:r w:rsidR="00580EFF" w:rsidRPr="003734CC">
        <w:rPr>
          <w:rFonts w:ascii="Book Antiqua" w:eastAsia="Times New Roman" w:hAnsi="Book Antiqua" w:cs="Times New Roman"/>
          <w:b/>
          <w:color w:val="FF0000"/>
          <w:sz w:val="16"/>
          <w:szCs w:val="16"/>
          <w:lang w:eastAsia="pt-BR"/>
        </w:rPr>
        <w:t xml:space="preserve"> </w:t>
      </w:r>
      <w:r w:rsidR="00580EFF" w:rsidRPr="003734CC">
        <w:rPr>
          <w:rFonts w:ascii="Book Antiqua" w:eastAsia="Times New Roman" w:hAnsi="Book Antiqua" w:cs="Times New Roman"/>
          <w:b/>
          <w:color w:val="FF0000"/>
          <w:sz w:val="16"/>
          <w:szCs w:val="16"/>
          <w:u w:val="single"/>
          <w:lang w:eastAsia="pt-BR"/>
        </w:rPr>
        <w:t>(TJAM-2013/2016)</w:t>
      </w:r>
      <w:r w:rsidR="00CF44B8" w:rsidRPr="003734CC">
        <w:rPr>
          <w:rFonts w:ascii="Book Antiqua" w:eastAsia="Times New Roman" w:hAnsi="Book Antiqua" w:cs="Times New Roman"/>
          <w:b/>
          <w:color w:val="FF0000"/>
          <w:sz w:val="16"/>
          <w:szCs w:val="16"/>
          <w:lang w:eastAsia="pt-BR"/>
        </w:rPr>
        <w:t xml:space="preserve"> </w:t>
      </w:r>
      <w:r w:rsidR="00D102BB" w:rsidRPr="003734CC">
        <w:rPr>
          <w:rFonts w:ascii="Book Antiqua" w:hAnsi="Book Antiqua"/>
          <w:b/>
          <w:bCs/>
          <w:color w:val="FF0000"/>
          <w:sz w:val="16"/>
          <w:szCs w:val="16"/>
          <w:u w:val="single"/>
        </w:rPr>
        <w:t>(TRF4-2010/2014/2016)</w:t>
      </w:r>
      <w:r w:rsidR="00EC27B4" w:rsidRPr="003734CC">
        <w:rPr>
          <w:rFonts w:ascii="Book Antiqua" w:hAnsi="Book Antiqua"/>
          <w:b/>
          <w:bCs/>
          <w:color w:val="FF0000"/>
          <w:sz w:val="16"/>
          <w:szCs w:val="16"/>
        </w:rPr>
        <w:t xml:space="preserve"> </w:t>
      </w:r>
      <w:r w:rsidR="00EC27B4" w:rsidRPr="003734CC">
        <w:rPr>
          <w:rFonts w:ascii="Book Antiqua" w:hAnsi="Book Antiqua"/>
          <w:b/>
          <w:bCs/>
          <w:color w:val="FF0000"/>
          <w:sz w:val="16"/>
          <w:szCs w:val="16"/>
          <w:u w:val="single"/>
        </w:rPr>
        <w:t>(DPEBA-2016)</w:t>
      </w:r>
      <w:r w:rsidR="00707C25" w:rsidRPr="003734CC">
        <w:rPr>
          <w:rFonts w:ascii="Book Antiqua" w:hAnsi="Book Antiqua"/>
          <w:b/>
          <w:bCs/>
          <w:color w:val="FF0000"/>
          <w:sz w:val="16"/>
          <w:szCs w:val="16"/>
        </w:rPr>
        <w:t xml:space="preserve"> </w:t>
      </w:r>
      <w:r w:rsidR="00BB6F5B" w:rsidRPr="003734CC">
        <w:rPr>
          <w:rFonts w:ascii="Book Antiqua" w:eastAsia="Times New Roman" w:hAnsi="Book Antiqua" w:cs="Times New Roman"/>
          <w:b/>
          <w:bCs/>
          <w:color w:val="FF0000"/>
          <w:sz w:val="16"/>
          <w:szCs w:val="16"/>
          <w:u w:val="single"/>
          <w:lang w:eastAsia="pt-BR"/>
        </w:rPr>
        <w:t>(DPEAL-2009/2017)</w:t>
      </w:r>
      <w:r w:rsidR="00F4762B"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(TJPR-2010/2011/2012/2013/2014/2017)</w:t>
      </w:r>
      <w:r w:rsidR="00980AD1" w:rsidRPr="003734CC">
        <w:rPr>
          <w:rFonts w:ascii="Book Antiqua" w:eastAsia="Times New Roman" w:hAnsi="Book Antiqua" w:cs="Times New Roman"/>
          <w:b/>
          <w:color w:val="FF0000"/>
          <w:sz w:val="16"/>
          <w:szCs w:val="16"/>
          <w:lang w:eastAsia="pt-BR"/>
        </w:rPr>
        <w:t xml:space="preserve"> </w:t>
      </w:r>
      <w:bookmarkStart w:id="7" w:name="_Hlk65247042"/>
      <w:r w:rsidR="00980AD1" w:rsidRPr="003734CC">
        <w:rPr>
          <w:rFonts w:ascii="Book Antiqua" w:eastAsia="Times New Roman" w:hAnsi="Book Antiqua" w:cs="Times New Roman"/>
          <w:b/>
          <w:color w:val="FF0000"/>
          <w:sz w:val="16"/>
          <w:szCs w:val="16"/>
          <w:u w:val="single"/>
          <w:lang w:eastAsia="pt-BR"/>
        </w:rPr>
        <w:t>(DPEPR-2014/2017)</w:t>
      </w:r>
      <w:bookmarkEnd w:id="7"/>
      <w:r w:rsidR="00E203B5" w:rsidRPr="003734CC">
        <w:rPr>
          <w:rFonts w:ascii="Book Antiqua" w:eastAsia="Times New Roman" w:hAnsi="Book Antiqua" w:cs="Times New Roman"/>
          <w:b/>
          <w:color w:val="FF0000"/>
          <w:sz w:val="16"/>
          <w:szCs w:val="16"/>
          <w:lang w:eastAsia="pt-BR"/>
        </w:rPr>
        <w:t xml:space="preserve"> </w:t>
      </w:r>
      <w:r w:rsidR="00E203B5" w:rsidRPr="003734CC">
        <w:rPr>
          <w:rFonts w:ascii="Book Antiqua" w:eastAsia="Times New Roman" w:hAnsi="Book Antiqua" w:cs="Times New Roman"/>
          <w:b/>
          <w:color w:val="FF0000"/>
          <w:sz w:val="16"/>
          <w:szCs w:val="16"/>
          <w:u w:val="single"/>
          <w:lang w:eastAsia="pt-BR"/>
        </w:rPr>
        <w:t>(MPF-2008/2015/2017)</w:t>
      </w:r>
      <w:r w:rsidR="004D15D8"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(TRF5-2011/2015/2017)</w:t>
      </w:r>
      <w:r w:rsidR="008241C4" w:rsidRPr="003734CC">
        <w:rPr>
          <w:rFonts w:ascii="Book Antiqua" w:eastAsia="Times New Roman" w:hAnsi="Book Antiqua" w:cs="Times New Roman"/>
          <w:b/>
          <w:color w:val="FF0000"/>
          <w:sz w:val="16"/>
          <w:szCs w:val="16"/>
          <w:lang w:eastAsia="pt-BR"/>
        </w:rPr>
        <w:t xml:space="preserve"> </w:t>
      </w:r>
      <w:r w:rsidR="008241C4" w:rsidRPr="003734CC">
        <w:rPr>
          <w:rStyle w:val="Hyperlink"/>
          <w:rFonts w:ascii="Book Antiqua" w:hAnsi="Book Antiqua" w:cs="Arial"/>
          <w:b/>
          <w:bCs/>
          <w:color w:val="FF0000"/>
          <w:sz w:val="16"/>
          <w:szCs w:val="16"/>
        </w:rPr>
        <w:t>(PCGO-2017)</w:t>
      </w:r>
      <w:r w:rsidR="006D6C9D" w:rsidRPr="003734CC">
        <w:rPr>
          <w:rFonts w:ascii="Book Antiqua" w:eastAsia="Times New Roman" w:hAnsi="Book Antiqua" w:cs="Times New Roman"/>
          <w:b/>
          <w:color w:val="FF0000"/>
          <w:sz w:val="16"/>
          <w:szCs w:val="16"/>
          <w:lang w:eastAsia="pt-BR"/>
        </w:rPr>
        <w:t xml:space="preserve"> </w:t>
      </w:r>
      <w:r w:rsidR="00B42B28" w:rsidRPr="003734CC">
        <w:rPr>
          <w:rFonts w:ascii="Book Antiqua" w:eastAsia="Times New Roman" w:hAnsi="Book Antiqua" w:cs="Times New Roman"/>
          <w:b/>
          <w:bCs/>
          <w:color w:val="FF0000"/>
          <w:sz w:val="16"/>
          <w:szCs w:val="16"/>
          <w:u w:val="single"/>
          <w:lang w:eastAsia="pt-BR"/>
        </w:rPr>
        <w:t>(TJCE-2012/2018)</w:t>
      </w:r>
      <w:r w:rsidR="00775607" w:rsidRPr="003734CC">
        <w:rPr>
          <w:rFonts w:ascii="Book Antiqua" w:eastAsia="Times New Roman" w:hAnsi="Book Antiqua" w:cs="Times New Roman"/>
          <w:b/>
          <w:bCs/>
          <w:color w:val="FF0000"/>
          <w:sz w:val="16"/>
          <w:szCs w:val="16"/>
          <w:lang w:eastAsia="pt-BR"/>
        </w:rPr>
        <w:t xml:space="preserve"> </w:t>
      </w:r>
      <w:r w:rsidR="00775607" w:rsidRPr="003734CC">
        <w:rPr>
          <w:rFonts w:ascii="Book Antiqua" w:hAnsi="Book Antiqua" w:cs="Times New Roman"/>
          <w:b/>
          <w:color w:val="FF0000"/>
          <w:sz w:val="16"/>
          <w:szCs w:val="16"/>
          <w:u w:val="single"/>
        </w:rPr>
        <w:t>(DPEAM-2013/2018)</w:t>
      </w:r>
      <w:r w:rsidR="00531F5D" w:rsidRPr="003734CC">
        <w:rPr>
          <w:rFonts w:ascii="Book Antiqua" w:eastAsia="Times New Roman" w:hAnsi="Book Antiqua" w:cs="Times New Roman"/>
          <w:b/>
          <w:bCs/>
          <w:color w:val="FF0000"/>
          <w:sz w:val="16"/>
          <w:szCs w:val="16"/>
          <w:lang w:eastAsia="pt-BR"/>
        </w:rPr>
        <w:t xml:space="preserve"> </w:t>
      </w:r>
      <w:r w:rsidR="00621FDF" w:rsidRPr="003734CC">
        <w:rPr>
          <w:rFonts w:ascii="Book Antiqua" w:eastAsia="Times New Roman" w:hAnsi="Book Antiqua" w:cs="Times New Roman"/>
          <w:b/>
          <w:color w:val="FF0000"/>
          <w:sz w:val="16"/>
          <w:szCs w:val="16"/>
          <w:u w:val="single"/>
          <w:lang w:eastAsia="pt-BR"/>
        </w:rPr>
        <w:t>(PCSE-2018)</w:t>
      </w:r>
      <w:r w:rsidR="00BB4F75" w:rsidRPr="003734CC">
        <w:rPr>
          <w:rFonts w:ascii="Book Antiqua" w:eastAsia="Times New Roman" w:hAnsi="Book Antiqua" w:cs="Times New Roman"/>
          <w:b/>
          <w:bCs/>
          <w:color w:val="FF0000"/>
          <w:sz w:val="16"/>
          <w:szCs w:val="16"/>
          <w:lang w:eastAsia="pt-BR"/>
        </w:rPr>
        <w:t xml:space="preserve"> </w:t>
      </w:r>
      <w:r w:rsidR="00BB4F75" w:rsidRPr="003734CC">
        <w:rPr>
          <w:rFonts w:ascii="Book Antiqua" w:hAnsi="Book Antiqua" w:cs="Times New Roman"/>
          <w:b/>
          <w:color w:val="FF0000"/>
          <w:sz w:val="16"/>
          <w:szCs w:val="16"/>
          <w:u w:val="single"/>
        </w:rPr>
        <w:t>(TJPA-2012/2019)</w:t>
      </w:r>
      <w:r w:rsidR="00660AD3" w:rsidRPr="003734CC">
        <w:rPr>
          <w:rFonts w:ascii="Book Antiqua" w:hAnsi="Book Antiqua" w:cs="Times New Roman"/>
          <w:b/>
          <w:color w:val="FF0000"/>
          <w:sz w:val="16"/>
          <w:szCs w:val="16"/>
        </w:rPr>
        <w:t xml:space="preserve"> </w:t>
      </w:r>
      <w:r w:rsidR="00660AD3" w:rsidRPr="003734CC">
        <w:rPr>
          <w:rFonts w:ascii="Book Antiqua" w:hAnsi="Book Antiqua" w:cs="Times New Roman"/>
          <w:b/>
          <w:color w:val="FF0000"/>
          <w:sz w:val="16"/>
          <w:szCs w:val="16"/>
          <w:u w:val="single"/>
        </w:rPr>
        <w:t>(MPPI-2012/2019)</w:t>
      </w:r>
      <w:r w:rsidR="00660AD3" w:rsidRPr="003734CC">
        <w:rPr>
          <w:rFonts w:ascii="Book Antiqua" w:hAnsi="Book Antiqua" w:cs="Times New Roman"/>
          <w:b/>
          <w:color w:val="FF0000"/>
          <w:sz w:val="16"/>
          <w:szCs w:val="16"/>
        </w:rPr>
        <w:t xml:space="preserve"> </w:t>
      </w:r>
      <w:r w:rsidR="00660AD3" w:rsidRPr="003734CC">
        <w:rPr>
          <w:rFonts w:ascii="Book Antiqua" w:hAnsi="Book Antiqua" w:cs="Times New Roman"/>
          <w:b/>
          <w:color w:val="FF0000"/>
          <w:sz w:val="16"/>
          <w:szCs w:val="16"/>
          <w:u w:val="single"/>
        </w:rPr>
        <w:t>(TJSC-2013/2017/2019)</w:t>
      </w:r>
      <w:r w:rsidR="007D2084" w:rsidRPr="003734CC">
        <w:rPr>
          <w:rFonts w:ascii="Book Antiqua" w:hAnsi="Book Antiqua" w:cs="Times New Roman"/>
          <w:b/>
          <w:color w:val="FF0000"/>
          <w:sz w:val="16"/>
          <w:szCs w:val="16"/>
        </w:rPr>
        <w:t xml:space="preserve"> </w:t>
      </w:r>
      <w:r w:rsidR="007D2084" w:rsidRPr="003734CC">
        <w:rPr>
          <w:rFonts w:ascii="Book Antiqua" w:hAnsi="Book Antiqua" w:cs="Times New Roman"/>
          <w:b/>
          <w:color w:val="FF0000"/>
          <w:sz w:val="16"/>
          <w:szCs w:val="16"/>
          <w:u w:val="single"/>
        </w:rPr>
        <w:t>(DPEMG-2019)</w:t>
      </w:r>
      <w:r w:rsidR="00A26F0A" w:rsidRPr="003734CC">
        <w:rPr>
          <w:rFonts w:ascii="Book Antiqua" w:hAnsi="Book Antiqua" w:cs="Times New Roman"/>
          <w:b/>
          <w:color w:val="FF0000"/>
          <w:sz w:val="16"/>
          <w:szCs w:val="16"/>
        </w:rPr>
        <w:t xml:space="preserve"> </w:t>
      </w:r>
      <w:r w:rsidR="00A26F0A" w:rsidRPr="003734CC">
        <w:rPr>
          <w:rFonts w:ascii="Book Antiqua" w:eastAsia="Times New Roman" w:hAnsi="Book Antiqua" w:cs="Times New Roman"/>
          <w:b/>
          <w:color w:val="FF0000"/>
          <w:sz w:val="16"/>
          <w:szCs w:val="16"/>
          <w:u w:val="single"/>
          <w:lang w:eastAsia="pt-BR"/>
        </w:rPr>
        <w:t>(Cartórios/TJDFT-2019)</w:t>
      </w:r>
      <w:r w:rsidR="003F4C69" w:rsidRPr="003734CC">
        <w:rPr>
          <w:rFonts w:ascii="Book Antiqua" w:eastAsia="Times New Roman" w:hAnsi="Book Antiqua" w:cs="Times New Roman"/>
          <w:b/>
          <w:color w:val="FF0000"/>
          <w:sz w:val="16"/>
          <w:szCs w:val="16"/>
          <w:lang w:eastAsia="pt-BR"/>
        </w:rPr>
        <w:t xml:space="preserve"> </w:t>
      </w:r>
      <w:r w:rsidR="003F4C69" w:rsidRPr="003734CC">
        <w:rPr>
          <w:rFonts w:ascii="Book Antiqua" w:eastAsia="Times New Roman" w:hAnsi="Book Antiqua" w:cs="Times New Roman"/>
          <w:b/>
          <w:bCs/>
          <w:color w:val="FF0000"/>
          <w:sz w:val="16"/>
          <w:szCs w:val="16"/>
          <w:u w:val="single"/>
          <w:lang w:eastAsia="pt-BR"/>
        </w:rPr>
        <w:t>(Cartórios/TJPR-2019)</w:t>
      </w:r>
      <w:r w:rsidR="008E68F3" w:rsidRPr="003734CC">
        <w:rPr>
          <w:rFonts w:ascii="Book Antiqua" w:hAnsi="Book Antiqua" w:cs="Times New Roman"/>
          <w:b/>
          <w:color w:val="FF0000"/>
          <w:sz w:val="16"/>
          <w:szCs w:val="16"/>
        </w:rPr>
        <w:t xml:space="preserve"> </w:t>
      </w:r>
      <w:bookmarkStart w:id="8" w:name="_Hlk128407688"/>
      <w:r w:rsidR="004B1A6C" w:rsidRPr="003734CC">
        <w:rPr>
          <w:rFonts w:ascii="Book Antiqua" w:eastAsia="Times New Roman" w:hAnsi="Book Antiqua" w:cs="Times New Roman"/>
          <w:b/>
          <w:color w:val="FF0000"/>
          <w:sz w:val="16"/>
          <w:szCs w:val="16"/>
          <w:u w:val="single"/>
          <w:lang w:eastAsia="pt-BR"/>
        </w:rPr>
        <w:t>(TJSP-2021)</w:t>
      </w:r>
      <w:bookmarkEnd w:id="8"/>
      <w:r w:rsidR="0061022E" w:rsidRPr="003734CC">
        <w:rPr>
          <w:rFonts w:ascii="Book Antiqua" w:hAnsi="Book Antiqua" w:cs="Times New Roman"/>
          <w:b/>
          <w:color w:val="FF0000"/>
          <w:sz w:val="16"/>
          <w:szCs w:val="16"/>
        </w:rPr>
        <w:t xml:space="preserve"> </w:t>
      </w:r>
      <w:r w:rsidR="0061022E" w:rsidRPr="003734CC">
        <w:rPr>
          <w:rFonts w:ascii="Book Antiqua" w:eastAsia="Times New Roman" w:hAnsi="Book Antiqua" w:cs="Times New Roman"/>
          <w:b/>
          <w:color w:val="FF0000"/>
          <w:sz w:val="16"/>
          <w:szCs w:val="16"/>
          <w:u w:val="single"/>
          <w:lang w:eastAsia="pt-BR"/>
        </w:rPr>
        <w:t>(MPAP-2021)</w:t>
      </w:r>
      <w:r w:rsidR="00AF1E83" w:rsidRPr="003734CC">
        <w:rPr>
          <w:rFonts w:ascii="Book Antiqua" w:hAnsi="Book Antiqua" w:cs="Times New Roman"/>
          <w:b/>
          <w:color w:val="FF0000"/>
          <w:sz w:val="16"/>
          <w:szCs w:val="16"/>
        </w:rPr>
        <w:t xml:space="preserve"> </w:t>
      </w:r>
      <w:r w:rsidR="00AF1E83" w:rsidRPr="003734CC">
        <w:rPr>
          <w:rFonts w:ascii="Book Antiqua" w:hAnsi="Book Antiqua" w:cs="Times New Roman"/>
          <w:b/>
          <w:color w:val="FF0000"/>
          <w:sz w:val="16"/>
          <w:szCs w:val="16"/>
          <w:u w:val="single"/>
        </w:rPr>
        <w:t>(MPDFT-2021)</w:t>
      </w:r>
      <w:r w:rsidR="00A61758" w:rsidRPr="003734CC">
        <w:rPr>
          <w:rFonts w:ascii="Book Antiqua" w:hAnsi="Book Antiqua" w:cs="Times New Roman"/>
          <w:b/>
          <w:color w:val="FF0000"/>
          <w:sz w:val="16"/>
          <w:szCs w:val="16"/>
        </w:rPr>
        <w:t xml:space="preserve"> </w:t>
      </w:r>
      <w:r w:rsidR="00A61758" w:rsidRPr="003734CC">
        <w:rPr>
          <w:rFonts w:ascii="Book Antiqua" w:hAnsi="Book Antiqua" w:cs="Times New Roman"/>
          <w:b/>
          <w:color w:val="FF0000"/>
          <w:sz w:val="16"/>
          <w:szCs w:val="16"/>
          <w:u w:val="single"/>
        </w:rPr>
        <w:t>(Cartórios/TJGO-2021)</w:t>
      </w:r>
      <w:r w:rsidR="00331DAA">
        <w:rPr>
          <w:rFonts w:ascii="Book Antiqua" w:hAnsi="Book Antiqua" w:cs="Times New Roman"/>
          <w:b/>
          <w:color w:val="FF0000"/>
          <w:sz w:val="16"/>
          <w:szCs w:val="16"/>
        </w:rPr>
        <w:t xml:space="preserve"> </w:t>
      </w:r>
      <w:r w:rsidR="00331DAA" w:rsidRPr="003734CC">
        <w:rPr>
          <w:rFonts w:ascii="Book Antiqua" w:eastAsia="Times New Roman" w:hAnsi="Book Antiqua" w:cs="Times New Roman"/>
          <w:b/>
          <w:color w:val="FF0000"/>
          <w:sz w:val="16"/>
          <w:szCs w:val="16"/>
          <w:u w:val="single"/>
          <w:lang w:eastAsia="pt-BR"/>
        </w:rPr>
        <w:t>(DPEPA-2009/2015</w:t>
      </w:r>
      <w:r w:rsidR="00331DAA">
        <w:rPr>
          <w:rFonts w:ascii="Book Antiqua" w:eastAsia="Times New Roman" w:hAnsi="Book Antiqua" w:cs="Times New Roman"/>
          <w:b/>
          <w:color w:val="FF0000"/>
          <w:sz w:val="16"/>
          <w:szCs w:val="16"/>
          <w:u w:val="single"/>
          <w:lang w:eastAsia="pt-BR"/>
        </w:rPr>
        <w:t>/2022</w:t>
      </w:r>
      <w:r w:rsidR="00331DAA" w:rsidRPr="003734CC">
        <w:rPr>
          <w:rFonts w:ascii="Book Antiqua" w:eastAsia="Times New Roman" w:hAnsi="Book Antiqua" w:cs="Times New Roman"/>
          <w:b/>
          <w:color w:val="FF0000"/>
          <w:sz w:val="16"/>
          <w:szCs w:val="16"/>
          <w:u w:val="single"/>
          <w:lang w:eastAsia="pt-BR"/>
        </w:rPr>
        <w:t>)</w:t>
      </w:r>
      <w:r w:rsidR="00214446">
        <w:rPr>
          <w:rFonts w:ascii="Book Antiqua" w:eastAsia="Times New Roman" w:hAnsi="Book Antiqua" w:cs="Times New Roman"/>
          <w:b/>
          <w:color w:val="FF0000"/>
          <w:sz w:val="16"/>
          <w:szCs w:val="16"/>
          <w:lang w:eastAsia="pt-BR"/>
        </w:rPr>
        <w:t xml:space="preserve"> </w:t>
      </w:r>
      <w:r w:rsidR="00214446" w:rsidRPr="003734CC">
        <w:rPr>
          <w:rFonts w:ascii="Book Antiqua" w:eastAsia="Times New Roman" w:hAnsi="Book Antiqua" w:cs="Times New Roman"/>
          <w:b/>
          <w:color w:val="FF0000"/>
          <w:sz w:val="16"/>
          <w:szCs w:val="16"/>
          <w:u w:val="single"/>
          <w:lang w:eastAsia="pt-BR"/>
        </w:rPr>
        <w:t>(TRF3-2013/2016/2018</w:t>
      </w:r>
      <w:r w:rsidR="00214446">
        <w:rPr>
          <w:rFonts w:ascii="Book Antiqua" w:eastAsia="Times New Roman" w:hAnsi="Book Antiqua" w:cs="Times New Roman"/>
          <w:b/>
          <w:color w:val="FF0000"/>
          <w:sz w:val="16"/>
          <w:szCs w:val="16"/>
          <w:u w:val="single"/>
          <w:lang w:eastAsia="pt-BR"/>
        </w:rPr>
        <w:t>/2022</w:t>
      </w:r>
      <w:r w:rsidR="00214446" w:rsidRPr="003734CC">
        <w:rPr>
          <w:rFonts w:ascii="Book Antiqua" w:eastAsia="Times New Roman" w:hAnsi="Book Antiqua" w:cs="Times New Roman"/>
          <w:b/>
          <w:color w:val="FF0000"/>
          <w:sz w:val="16"/>
          <w:szCs w:val="16"/>
          <w:u w:val="single"/>
          <w:lang w:eastAsia="pt-BR"/>
        </w:rPr>
        <w:t>)</w:t>
      </w:r>
      <w:r w:rsidR="00655BF9" w:rsidRPr="003734CC">
        <w:rPr>
          <w:rFonts w:ascii="Book Antiqua" w:hAnsi="Book Antiqua" w:cs="Times New Roman"/>
          <w:b/>
          <w:color w:val="FF0000"/>
          <w:sz w:val="16"/>
          <w:szCs w:val="16"/>
        </w:rPr>
        <w:t xml:space="preserve"> </w:t>
      </w:r>
      <w:r w:rsidR="00986209" w:rsidRPr="003734CC">
        <w:rPr>
          <w:rFonts w:ascii="Book Antiqua" w:eastAsia="Times New Roman" w:hAnsi="Book Antiqua" w:cs="Times New Roman"/>
          <w:b/>
          <w:bCs/>
          <w:color w:val="FF0000"/>
          <w:sz w:val="16"/>
          <w:szCs w:val="16"/>
          <w:u w:val="single"/>
          <w:lang w:eastAsia="pt-BR"/>
        </w:rPr>
        <w:t>(DPERS-2018/2022)</w:t>
      </w:r>
      <w:r w:rsidR="00521C85" w:rsidRPr="003734CC">
        <w:rPr>
          <w:rFonts w:ascii="Book Antiqua" w:eastAsia="Times New Roman" w:hAnsi="Book Antiqua" w:cs="Times New Roman"/>
          <w:b/>
          <w:color w:val="FF0000"/>
          <w:sz w:val="16"/>
          <w:szCs w:val="16"/>
          <w:lang w:eastAsia="pt-BR"/>
        </w:rPr>
        <w:t xml:space="preserve"> </w:t>
      </w:r>
      <w:r w:rsidR="00521C85" w:rsidRPr="003734CC">
        <w:rPr>
          <w:rFonts w:ascii="Book Antiqua" w:eastAsia="Times New Roman" w:hAnsi="Book Antiqua" w:cs="Times New Roman"/>
          <w:b/>
          <w:color w:val="FF0000"/>
          <w:sz w:val="16"/>
          <w:szCs w:val="16"/>
          <w:u w:val="single"/>
          <w:lang w:eastAsia="pt-BR"/>
        </w:rPr>
        <w:t>(TJRS-2022)</w:t>
      </w:r>
      <w:r w:rsidR="00D4175B" w:rsidRPr="003734CC">
        <w:rPr>
          <w:rFonts w:ascii="Book Antiqua" w:eastAsia="Times New Roman" w:hAnsi="Book Antiqua" w:cs="Times New Roman"/>
          <w:b/>
          <w:color w:val="FF0000"/>
          <w:sz w:val="16"/>
          <w:szCs w:val="16"/>
          <w:lang w:eastAsia="pt-BR"/>
        </w:rPr>
        <w:t xml:space="preserve"> </w:t>
      </w:r>
      <w:r w:rsidR="00D4175B" w:rsidRPr="003734CC">
        <w:rPr>
          <w:rFonts w:ascii="Book Antiqua" w:eastAsia="Times New Roman" w:hAnsi="Book Antiqua" w:cs="Times New Roman"/>
          <w:b/>
          <w:color w:val="FF0000"/>
          <w:sz w:val="16"/>
          <w:szCs w:val="16"/>
          <w:u w:val="single"/>
          <w:lang w:eastAsia="pt-BR"/>
        </w:rPr>
        <w:t>(MPAC-2022)</w:t>
      </w:r>
      <w:r w:rsidR="00DA2197">
        <w:rPr>
          <w:rFonts w:ascii="Book Antiqua" w:eastAsia="Times New Roman" w:hAnsi="Book Antiqua" w:cs="Times New Roman"/>
          <w:b/>
          <w:color w:val="FF0000"/>
          <w:sz w:val="16"/>
          <w:szCs w:val="16"/>
          <w:lang w:eastAsia="pt-BR"/>
        </w:rPr>
        <w:t xml:space="preserve"> </w:t>
      </w:r>
      <w:r w:rsidR="00DA2197">
        <w:rPr>
          <w:rFonts w:ascii="Book Antiqua" w:eastAsia="Times New Roman" w:hAnsi="Book Antiqua" w:cs="Times New Roman"/>
          <w:b/>
          <w:color w:val="FF0000"/>
          <w:sz w:val="16"/>
          <w:szCs w:val="16"/>
          <w:u w:val="single"/>
          <w:lang w:eastAsia="pt-BR"/>
        </w:rPr>
        <w:t>(MPMS-2022)</w:t>
      </w:r>
      <w:r w:rsidR="009D3B7C">
        <w:rPr>
          <w:rFonts w:ascii="Book Antiqua" w:eastAsia="Times New Roman" w:hAnsi="Book Antiqua" w:cs="Times New Roman"/>
          <w:b/>
          <w:color w:val="FF0000"/>
          <w:sz w:val="16"/>
          <w:szCs w:val="16"/>
          <w:lang w:eastAsia="pt-BR"/>
        </w:rPr>
        <w:t xml:space="preserve"> </w:t>
      </w:r>
      <w:r w:rsidR="009D3B7C">
        <w:rPr>
          <w:rFonts w:ascii="Book Antiqua" w:eastAsia="Times New Roman" w:hAnsi="Book Antiqua" w:cs="Times New Roman"/>
          <w:b/>
          <w:color w:val="FF0000"/>
          <w:sz w:val="16"/>
          <w:szCs w:val="16"/>
          <w:u w:val="single"/>
          <w:lang w:eastAsia="pt-BR"/>
        </w:rPr>
        <w:t>(DPEAP-2022)</w:t>
      </w:r>
      <w:r w:rsidR="00B0478C">
        <w:rPr>
          <w:rFonts w:ascii="Book Antiqua" w:eastAsia="Times New Roman" w:hAnsi="Book Antiqua" w:cs="Times New Roman"/>
          <w:b/>
          <w:color w:val="FF0000"/>
          <w:sz w:val="16"/>
          <w:szCs w:val="16"/>
          <w:lang w:eastAsia="pt-BR"/>
        </w:rPr>
        <w:t xml:space="preserve"> </w:t>
      </w:r>
      <w:r w:rsidR="00B0478C">
        <w:rPr>
          <w:rFonts w:ascii="Book Antiqua" w:eastAsia="Times New Roman" w:hAnsi="Book Antiqua" w:cs="Times New Roman"/>
          <w:b/>
          <w:color w:val="FF0000"/>
          <w:sz w:val="16"/>
          <w:szCs w:val="16"/>
          <w:u w:val="single"/>
          <w:lang w:eastAsia="pt-BR"/>
        </w:rPr>
        <w:t>(DPEMS-2022)</w:t>
      </w:r>
      <w:r w:rsidR="00497BB4">
        <w:rPr>
          <w:rFonts w:ascii="Book Antiqua" w:eastAsia="Times New Roman" w:hAnsi="Book Antiqua" w:cs="Times New Roman"/>
          <w:b/>
          <w:color w:val="FF0000"/>
          <w:sz w:val="16"/>
          <w:szCs w:val="16"/>
          <w:lang w:eastAsia="pt-BR"/>
        </w:rPr>
        <w:t xml:space="preserve"> </w:t>
      </w:r>
      <w:r w:rsidR="00497BB4">
        <w:rPr>
          <w:rFonts w:ascii="Book Antiqua" w:eastAsia="Times New Roman" w:hAnsi="Book Antiqua" w:cs="Arial"/>
          <w:b/>
          <w:bCs/>
          <w:color w:val="FF0000"/>
          <w:sz w:val="16"/>
          <w:szCs w:val="16"/>
          <w:u w:val="single"/>
          <w:lang w:eastAsia="pt-BR"/>
        </w:rPr>
        <w:t>(DPEMT-2022)</w:t>
      </w:r>
      <w:r w:rsidR="00442334">
        <w:rPr>
          <w:rFonts w:ascii="Book Antiqua" w:eastAsia="Times New Roman" w:hAnsi="Book Antiqua" w:cs="Times New Roman"/>
          <w:b/>
          <w:color w:val="FF0000"/>
          <w:sz w:val="16"/>
          <w:szCs w:val="16"/>
          <w:lang w:eastAsia="pt-BR"/>
        </w:rPr>
        <w:t xml:space="preserve"> </w:t>
      </w:r>
      <w:r w:rsidR="00442334">
        <w:rPr>
          <w:rFonts w:ascii="Book Antiqua" w:eastAsia="Times New Roman" w:hAnsi="Book Antiqua" w:cs="Times New Roman"/>
          <w:b/>
          <w:color w:val="FF0000"/>
          <w:sz w:val="16"/>
          <w:szCs w:val="16"/>
          <w:u w:val="single"/>
          <w:lang w:eastAsia="pt-BR"/>
        </w:rPr>
        <w:t>(DPEPI-2022)</w:t>
      </w:r>
      <w:r w:rsidR="00242324">
        <w:rPr>
          <w:rFonts w:ascii="Book Antiqua" w:eastAsia="Times New Roman" w:hAnsi="Book Antiqua" w:cs="Times New Roman"/>
          <w:b/>
          <w:color w:val="FF0000"/>
          <w:sz w:val="16"/>
          <w:szCs w:val="16"/>
          <w:lang w:eastAsia="pt-BR"/>
        </w:rPr>
        <w:t xml:space="preserve"> </w:t>
      </w:r>
      <w:r w:rsidR="00242324">
        <w:rPr>
          <w:rFonts w:ascii="Book Antiqua" w:eastAsia="Times New Roman" w:hAnsi="Book Antiqua" w:cs="Times New Roman"/>
          <w:b/>
          <w:color w:val="FF0000"/>
          <w:sz w:val="16"/>
          <w:szCs w:val="16"/>
          <w:u w:val="single"/>
          <w:lang w:eastAsia="pt-BR"/>
        </w:rPr>
        <w:t>(Cartórios/TJSP-2022)</w:t>
      </w:r>
      <w:r w:rsidR="009D322A">
        <w:rPr>
          <w:rFonts w:ascii="Book Antiqua" w:eastAsia="Times New Roman" w:hAnsi="Book Antiqua" w:cs="Times New Roman"/>
          <w:b/>
          <w:color w:val="FF0000"/>
          <w:sz w:val="16"/>
          <w:szCs w:val="16"/>
          <w:lang w:eastAsia="pt-BR"/>
        </w:rPr>
        <w:t xml:space="preserve"> </w:t>
      </w:r>
      <w:bookmarkStart w:id="9" w:name="_Hlk169526951"/>
      <w:r w:rsidR="009D322A">
        <w:rPr>
          <w:rFonts w:ascii="Book Antiqua" w:eastAsia="Times New Roman" w:hAnsi="Book Antiqua" w:cs="Times New Roman"/>
          <w:b/>
          <w:color w:val="FF0000"/>
          <w:sz w:val="16"/>
          <w:szCs w:val="16"/>
          <w:u w:val="single"/>
          <w:lang w:eastAsia="pt-BR"/>
        </w:rPr>
        <w:t>(PGESC-2022)</w:t>
      </w:r>
      <w:bookmarkEnd w:id="9"/>
      <w:r w:rsidR="00E30507" w:rsidRPr="003734CC">
        <w:rPr>
          <w:rFonts w:ascii="Book Antiqua" w:eastAsia="Times New Roman" w:hAnsi="Book Antiqua" w:cs="Times New Roman"/>
          <w:b/>
          <w:color w:val="FF0000"/>
          <w:sz w:val="16"/>
          <w:szCs w:val="16"/>
          <w:lang w:eastAsia="pt-BR"/>
        </w:rPr>
        <w:t xml:space="preserve"> </w:t>
      </w:r>
      <w:r w:rsidR="00E30507" w:rsidRPr="003734CC">
        <w:rPr>
          <w:rFonts w:ascii="Book Antiqua" w:eastAsia="Times New Roman" w:hAnsi="Book Antiqua" w:cs="Times New Roman"/>
          <w:b/>
          <w:color w:val="FF0000"/>
          <w:sz w:val="16"/>
          <w:szCs w:val="16"/>
          <w:u w:val="single"/>
          <w:lang w:eastAsia="pt-BR"/>
        </w:rPr>
        <w:t>(PCRJ-2022)</w:t>
      </w:r>
      <w:r w:rsidR="00510A6F" w:rsidRPr="003734CC">
        <w:rPr>
          <w:rFonts w:ascii="Book Antiqua" w:eastAsia="Times New Roman" w:hAnsi="Book Antiqua" w:cs="Times New Roman"/>
          <w:b/>
          <w:color w:val="FF0000"/>
          <w:sz w:val="16"/>
          <w:szCs w:val="16"/>
          <w:lang w:eastAsia="pt-BR"/>
        </w:rPr>
        <w:t xml:space="preserve"> </w:t>
      </w:r>
      <w:r w:rsidR="00510A6F" w:rsidRPr="003734CC">
        <w:rPr>
          <w:rFonts w:ascii="Book Antiqua" w:eastAsia="Times New Roman" w:hAnsi="Book Antiqua" w:cs="Times New Roman"/>
          <w:b/>
          <w:color w:val="FF0000"/>
          <w:sz w:val="16"/>
          <w:szCs w:val="16"/>
          <w:u w:val="single"/>
          <w:lang w:eastAsia="pt-BR"/>
        </w:rPr>
        <w:t>(PGDF-2022)</w:t>
      </w:r>
      <w:r w:rsidR="00120B39">
        <w:rPr>
          <w:rFonts w:ascii="Book Antiqua" w:eastAsia="Times New Roman" w:hAnsi="Book Antiqua" w:cs="Times New Roman"/>
          <w:b/>
          <w:color w:val="FF0000"/>
          <w:sz w:val="16"/>
          <w:szCs w:val="16"/>
          <w:lang w:eastAsia="pt-BR"/>
        </w:rPr>
        <w:t xml:space="preserve"> </w:t>
      </w:r>
      <w:r w:rsidR="00120B39">
        <w:rPr>
          <w:rFonts w:ascii="Book Antiqua" w:eastAsia="Times New Roman" w:hAnsi="Book Antiqua" w:cs="Times New Roman"/>
          <w:b/>
          <w:color w:val="FF0000"/>
          <w:sz w:val="16"/>
          <w:szCs w:val="16"/>
          <w:u w:val="single"/>
          <w:lang w:eastAsia="pt-BR"/>
        </w:rPr>
        <w:t>(PGM-Recife/PE-2022)</w:t>
      </w:r>
      <w:r w:rsidR="00C720C1">
        <w:rPr>
          <w:rFonts w:ascii="Book Antiqua" w:eastAsia="Times New Roman" w:hAnsi="Book Antiqua" w:cs="Times New Roman"/>
          <w:b/>
          <w:color w:val="FF0000"/>
          <w:sz w:val="16"/>
          <w:szCs w:val="16"/>
          <w:lang w:eastAsia="pt-BR"/>
        </w:rPr>
        <w:t xml:space="preserve"> </w:t>
      </w:r>
      <w:r w:rsidR="00C720C1" w:rsidRPr="003734CC">
        <w:rPr>
          <w:rFonts w:ascii="Book Antiqua" w:hAnsi="Book Antiqua"/>
          <w:b/>
          <w:bCs/>
          <w:color w:val="FF0000"/>
          <w:sz w:val="16"/>
          <w:szCs w:val="16"/>
          <w:u w:val="single"/>
        </w:rPr>
        <w:t>(DPEES-2009/2012</w:t>
      </w:r>
      <w:r w:rsidR="00C720C1">
        <w:rPr>
          <w:rFonts w:ascii="Book Antiqua" w:hAnsi="Book Antiqua"/>
          <w:b/>
          <w:bCs/>
          <w:color w:val="FF0000"/>
          <w:sz w:val="16"/>
          <w:szCs w:val="16"/>
          <w:u w:val="single"/>
        </w:rPr>
        <w:t>/2023</w:t>
      </w:r>
      <w:r w:rsidR="00C720C1" w:rsidRPr="003734CC">
        <w:rPr>
          <w:rFonts w:ascii="Book Antiqua" w:hAnsi="Book Antiqua"/>
          <w:b/>
          <w:bCs/>
          <w:color w:val="FF0000"/>
          <w:sz w:val="16"/>
          <w:szCs w:val="16"/>
          <w:u w:val="single"/>
        </w:rPr>
        <w:t>)</w:t>
      </w:r>
      <w:r w:rsidR="00EA6F74">
        <w:rPr>
          <w:rFonts w:ascii="Book Antiqua" w:eastAsia="Times New Roman" w:hAnsi="Book Antiqua" w:cs="Times New Roman"/>
          <w:b/>
          <w:color w:val="FF0000"/>
          <w:sz w:val="16"/>
          <w:szCs w:val="16"/>
          <w:lang w:eastAsia="pt-BR"/>
        </w:rPr>
        <w:t xml:space="preserve"> </w:t>
      </w:r>
      <w:bookmarkStart w:id="10" w:name="_Hlk11763356"/>
      <w:r w:rsidR="00EA6F74" w:rsidRPr="003734CC">
        <w:rPr>
          <w:rFonts w:ascii="Book Antiqua" w:eastAsia="Times New Roman" w:hAnsi="Book Antiqua" w:cs="Times New Roman"/>
          <w:b/>
          <w:color w:val="FF0000"/>
          <w:sz w:val="16"/>
          <w:szCs w:val="16"/>
          <w:u w:val="single"/>
          <w:lang w:eastAsia="pt-BR"/>
        </w:rPr>
        <w:t>(MPSP-2015</w:t>
      </w:r>
      <w:r w:rsidR="00EA6F74">
        <w:rPr>
          <w:rFonts w:ascii="Book Antiqua" w:eastAsia="Times New Roman" w:hAnsi="Book Antiqua" w:cs="Times New Roman"/>
          <w:b/>
          <w:color w:val="FF0000"/>
          <w:sz w:val="16"/>
          <w:szCs w:val="16"/>
          <w:u w:val="single"/>
          <w:lang w:eastAsia="pt-BR"/>
        </w:rPr>
        <w:t>/2023</w:t>
      </w:r>
      <w:r w:rsidR="00EA6F74" w:rsidRPr="003734CC">
        <w:rPr>
          <w:rFonts w:ascii="Book Antiqua" w:eastAsia="Times New Roman" w:hAnsi="Book Antiqua" w:cs="Times New Roman"/>
          <w:b/>
          <w:color w:val="FF0000"/>
          <w:sz w:val="16"/>
          <w:szCs w:val="16"/>
          <w:u w:val="single"/>
          <w:lang w:eastAsia="pt-BR"/>
        </w:rPr>
        <w:t>)</w:t>
      </w:r>
      <w:bookmarkEnd w:id="10"/>
      <w:r w:rsidR="008A2618">
        <w:rPr>
          <w:rFonts w:ascii="Book Antiqua" w:eastAsia="Times New Roman" w:hAnsi="Book Antiqua" w:cs="Times New Roman"/>
          <w:b/>
          <w:color w:val="FF0000"/>
          <w:sz w:val="16"/>
          <w:szCs w:val="16"/>
          <w:lang w:eastAsia="pt-BR"/>
        </w:rPr>
        <w:t xml:space="preserve"> </w:t>
      </w:r>
      <w:r w:rsidR="00EF7DC5">
        <w:rPr>
          <w:rFonts w:ascii="Book Antiqua" w:eastAsia="Times New Roman" w:hAnsi="Book Antiqua" w:cs="Times New Roman"/>
          <w:b/>
          <w:color w:val="FF0000"/>
          <w:sz w:val="16"/>
          <w:szCs w:val="16"/>
          <w:u w:val="single"/>
          <w:lang w:eastAsia="pt-BR"/>
        </w:rPr>
        <w:t>(TJRJ-2023)</w:t>
      </w:r>
      <w:r w:rsidR="0047550F">
        <w:rPr>
          <w:rFonts w:ascii="Book Antiqua" w:eastAsia="Times New Roman" w:hAnsi="Book Antiqua" w:cs="Times New Roman"/>
          <w:b/>
          <w:color w:val="FF0000"/>
          <w:sz w:val="16"/>
          <w:szCs w:val="16"/>
          <w:lang w:eastAsia="pt-BR"/>
        </w:rPr>
        <w:t xml:space="preserve"> </w:t>
      </w:r>
      <w:r w:rsidR="0047550F">
        <w:rPr>
          <w:rFonts w:ascii="Book Antiqua" w:eastAsia="Times New Roman" w:hAnsi="Book Antiqua" w:cs="Times New Roman"/>
          <w:b/>
          <w:bCs/>
          <w:color w:val="FF0000"/>
          <w:sz w:val="16"/>
          <w:szCs w:val="16"/>
          <w:u w:val="single"/>
          <w:lang w:eastAsia="pt-BR"/>
        </w:rPr>
        <w:t>(DPERJ-2023)</w:t>
      </w:r>
      <w:r w:rsidR="00D80323">
        <w:rPr>
          <w:rFonts w:ascii="Book Antiqua" w:eastAsia="Times New Roman" w:hAnsi="Book Antiqua" w:cs="Times New Roman"/>
          <w:b/>
          <w:color w:val="FF0000"/>
          <w:sz w:val="16"/>
          <w:szCs w:val="16"/>
          <w:lang w:eastAsia="pt-BR"/>
        </w:rPr>
        <w:t xml:space="preserve"> </w:t>
      </w:r>
      <w:r w:rsidR="00D80323">
        <w:rPr>
          <w:rFonts w:ascii="Book Antiqua" w:eastAsia="Times New Roman" w:hAnsi="Book Antiqua" w:cs="Times New Roman"/>
          <w:b/>
          <w:color w:val="FF0000"/>
          <w:sz w:val="16"/>
          <w:szCs w:val="16"/>
          <w:u w:val="single"/>
          <w:lang w:eastAsia="pt-BR"/>
        </w:rPr>
        <w:t>(Cartórios/TJSC-2023)</w:t>
      </w:r>
      <w:r w:rsidR="00090947">
        <w:rPr>
          <w:rFonts w:ascii="Book Antiqua" w:eastAsia="Times New Roman" w:hAnsi="Book Antiqua" w:cs="Times New Roman"/>
          <w:b/>
          <w:color w:val="FF0000"/>
          <w:sz w:val="16"/>
          <w:szCs w:val="16"/>
          <w:lang w:eastAsia="pt-BR"/>
        </w:rPr>
        <w:t xml:space="preserve"> </w:t>
      </w:r>
      <w:r w:rsidR="00090947">
        <w:rPr>
          <w:rFonts w:ascii="Book Antiqua" w:eastAsia="Times New Roman" w:hAnsi="Book Antiqua" w:cs="Times New Roman"/>
          <w:b/>
          <w:color w:val="FF0000"/>
          <w:sz w:val="16"/>
          <w:szCs w:val="16"/>
          <w:u w:val="single"/>
          <w:lang w:eastAsia="pt-BR"/>
        </w:rPr>
        <w:t>(PGESE-2023)</w:t>
      </w:r>
      <w:r w:rsidR="007D176C">
        <w:rPr>
          <w:rFonts w:ascii="Book Antiqua" w:eastAsia="Times New Roman" w:hAnsi="Book Antiqua" w:cs="Times New Roman"/>
          <w:b/>
          <w:color w:val="FF0000"/>
          <w:sz w:val="16"/>
          <w:szCs w:val="16"/>
          <w:lang w:eastAsia="pt-BR"/>
        </w:rPr>
        <w:t xml:space="preserve"> </w:t>
      </w:r>
      <w:r w:rsidR="007D176C" w:rsidRPr="003734CC">
        <w:rPr>
          <w:rFonts w:ascii="Book Antiqua" w:eastAsia="Times New Roman" w:hAnsi="Book Antiqua" w:cs="Times New Roman"/>
          <w:b/>
          <w:color w:val="FF0000"/>
          <w:sz w:val="16"/>
          <w:szCs w:val="16"/>
          <w:u w:val="single"/>
          <w:lang w:eastAsia="pt-BR"/>
        </w:rPr>
        <w:t>(MPRO-2008/2010</w:t>
      </w:r>
      <w:r w:rsidR="007D176C">
        <w:rPr>
          <w:rFonts w:ascii="Book Antiqua" w:eastAsia="Times New Roman" w:hAnsi="Book Antiqua" w:cs="Times New Roman"/>
          <w:b/>
          <w:color w:val="FF0000"/>
          <w:sz w:val="16"/>
          <w:szCs w:val="16"/>
          <w:u w:val="single"/>
          <w:lang w:eastAsia="pt-BR"/>
        </w:rPr>
        <w:t>/2024</w:t>
      </w:r>
      <w:r w:rsidR="007D176C" w:rsidRPr="003734CC">
        <w:rPr>
          <w:rFonts w:ascii="Book Antiqua" w:eastAsia="Times New Roman" w:hAnsi="Book Antiqua" w:cs="Times New Roman"/>
          <w:b/>
          <w:color w:val="FF0000"/>
          <w:sz w:val="16"/>
          <w:szCs w:val="16"/>
          <w:u w:val="single"/>
          <w:lang w:eastAsia="pt-BR"/>
        </w:rPr>
        <w:t>)</w:t>
      </w:r>
      <w:r w:rsidR="00FE0F4A">
        <w:rPr>
          <w:rFonts w:ascii="Book Antiqua" w:eastAsia="Times New Roman" w:hAnsi="Book Antiqua" w:cs="Times New Roman"/>
          <w:b/>
          <w:color w:val="FF0000"/>
          <w:sz w:val="16"/>
          <w:szCs w:val="16"/>
          <w:lang w:eastAsia="pt-BR"/>
        </w:rPr>
        <w:t xml:space="preserve"> </w:t>
      </w:r>
      <w:r w:rsidR="00EE4484" w:rsidRPr="003734CC">
        <w:rPr>
          <w:rFonts w:ascii="Book Antiqua" w:eastAsia="Times New Roman" w:hAnsi="Book Antiqua" w:cs="Times New Roman"/>
          <w:b/>
          <w:color w:val="FF0000"/>
          <w:sz w:val="16"/>
          <w:szCs w:val="16"/>
          <w:u w:val="single"/>
          <w:lang w:eastAsia="pt-BR"/>
        </w:rPr>
        <w:t>(MPSC-2010/2012/2014/2021</w:t>
      </w:r>
      <w:r w:rsidR="00EE4484">
        <w:rPr>
          <w:rFonts w:ascii="Book Antiqua" w:eastAsia="Times New Roman" w:hAnsi="Book Antiqua" w:cs="Times New Roman"/>
          <w:b/>
          <w:color w:val="FF0000"/>
          <w:sz w:val="16"/>
          <w:szCs w:val="16"/>
          <w:u w:val="single"/>
          <w:lang w:eastAsia="pt-BR"/>
        </w:rPr>
        <w:t>/2023/2024</w:t>
      </w:r>
      <w:r w:rsidR="00EE4484" w:rsidRPr="003734CC">
        <w:rPr>
          <w:rFonts w:ascii="Book Antiqua" w:eastAsia="Times New Roman" w:hAnsi="Book Antiqua" w:cs="Times New Roman"/>
          <w:b/>
          <w:color w:val="FF0000"/>
          <w:sz w:val="16"/>
          <w:szCs w:val="16"/>
          <w:u w:val="single"/>
          <w:lang w:eastAsia="pt-BR"/>
        </w:rPr>
        <w:t>)</w:t>
      </w:r>
      <w:r w:rsidR="009546F3">
        <w:rPr>
          <w:rFonts w:ascii="Book Antiqua" w:eastAsia="Times New Roman" w:hAnsi="Book Antiqua" w:cs="Times New Roman"/>
          <w:b/>
          <w:color w:val="FF0000"/>
          <w:sz w:val="16"/>
          <w:szCs w:val="16"/>
          <w:lang w:eastAsia="pt-BR"/>
        </w:rPr>
        <w:t xml:space="preserve"> </w:t>
      </w:r>
      <w:r w:rsidR="009546F3">
        <w:rPr>
          <w:rFonts w:ascii="Book Antiqua" w:eastAsia="Times New Roman" w:hAnsi="Book Antiqua" w:cs="Times New Roman"/>
          <w:b/>
          <w:color w:val="FF0000"/>
          <w:sz w:val="16"/>
          <w:szCs w:val="16"/>
          <w:u w:val="single"/>
          <w:lang w:eastAsia="pt-BR"/>
        </w:rPr>
        <w:t>(TJMT-2024)</w:t>
      </w:r>
      <w:r w:rsidR="0072642E">
        <w:rPr>
          <w:rFonts w:ascii="Book Antiqua" w:eastAsia="Times New Roman" w:hAnsi="Book Antiqua" w:cs="Times New Roman"/>
          <w:b/>
          <w:color w:val="FF0000"/>
          <w:sz w:val="16"/>
          <w:szCs w:val="16"/>
          <w:lang w:eastAsia="pt-BR"/>
        </w:rPr>
        <w:t xml:space="preserve"> </w:t>
      </w:r>
      <w:r w:rsidR="0072642E">
        <w:rPr>
          <w:rFonts w:ascii="Book Antiqua" w:eastAsia="Times New Roman" w:hAnsi="Book Antiqua" w:cs="Times New Roman"/>
          <w:b/>
          <w:color w:val="FF0000"/>
          <w:sz w:val="16"/>
          <w:szCs w:val="16"/>
          <w:u w:val="single"/>
          <w:lang w:eastAsia="pt-BR"/>
        </w:rPr>
        <w:t>(MPRO-2024)</w:t>
      </w:r>
      <w:r w:rsidR="006D16C0">
        <w:rPr>
          <w:rFonts w:ascii="Book Antiqua" w:eastAsia="Times New Roman" w:hAnsi="Book Antiqua" w:cs="Times New Roman"/>
          <w:b/>
          <w:color w:val="FF0000"/>
          <w:sz w:val="16"/>
          <w:szCs w:val="16"/>
          <w:lang w:eastAsia="pt-BR"/>
        </w:rPr>
        <w:t xml:space="preserve"> </w:t>
      </w:r>
      <w:r w:rsidR="006D16C0">
        <w:rPr>
          <w:rFonts w:ascii="Book Antiqua" w:eastAsia="Times New Roman" w:hAnsi="Book Antiqua" w:cs="Times New Roman"/>
          <w:b/>
          <w:bCs/>
          <w:color w:val="FF0000"/>
          <w:sz w:val="16"/>
          <w:szCs w:val="16"/>
          <w:u w:val="single"/>
          <w:lang w:eastAsia="pt-BR"/>
        </w:rPr>
        <w:t>(TCERR-2025)</w:t>
      </w:r>
    </w:p>
    <w:tbl>
      <w:tblPr>
        <w:tblStyle w:val="Tabelacomgrade"/>
        <w:tblW w:w="0" w:type="auto"/>
        <w:shd w:val="clear" w:color="auto" w:fill="CCFFFF"/>
        <w:tblLook w:val="04A0" w:firstRow="1" w:lastRow="0" w:firstColumn="1" w:lastColumn="0" w:noHBand="0" w:noVBand="1"/>
      </w:tblPr>
      <w:tblGrid>
        <w:gridCol w:w="8494"/>
      </w:tblGrid>
      <w:tr w:rsidR="0062418B" w:rsidRPr="00984B0F" w14:paraId="71843972" w14:textId="77777777" w:rsidTr="0062418B">
        <w:tc>
          <w:tcPr>
            <w:tcW w:w="8494" w:type="dxa"/>
            <w:shd w:val="clear" w:color="auto" w:fill="FFF2CC" w:themeFill="accent4" w:themeFillTint="33"/>
          </w:tcPr>
          <w:p w14:paraId="02309970" w14:textId="036BB251" w:rsidR="0062418B" w:rsidRPr="004B1A6C" w:rsidRDefault="0062418B" w:rsidP="0062418B">
            <w:pPr>
              <w:jc w:val="both"/>
              <w:rPr>
                <w:rFonts w:ascii="Book Antiqua" w:eastAsia="Times New Roman" w:hAnsi="Book Antiqua" w:cs="Times New Roman"/>
                <w:bCs/>
                <w:sz w:val="18"/>
                <w:szCs w:val="18"/>
                <w:lang w:eastAsia="pt-BR"/>
              </w:rPr>
            </w:pPr>
            <w:r w:rsidRPr="004B1A6C">
              <w:rPr>
                <w:rFonts w:ascii="Book Antiqua" w:eastAsia="Times New Roman" w:hAnsi="Book Antiqua" w:cs="Times New Roman"/>
                <w:b/>
                <w:sz w:val="18"/>
                <w:szCs w:val="18"/>
                <w:lang w:eastAsia="pt-BR"/>
              </w:rPr>
              <w:t xml:space="preserve">Súmula 608-STJ: </w:t>
            </w:r>
            <w:r w:rsidRPr="004B1A6C">
              <w:rPr>
                <w:rFonts w:ascii="Book Antiqua" w:eastAsia="Times New Roman" w:hAnsi="Book Antiqua" w:cs="Times New Roman"/>
                <w:bCs/>
                <w:sz w:val="18"/>
                <w:szCs w:val="18"/>
                <w:lang w:eastAsia="pt-BR"/>
              </w:rPr>
              <w:t>Aplica-se o Código de Defesa do Consumidor aos contratos de plano de saúde, salvo os administrados por entidades de autogestão.</w:t>
            </w:r>
          </w:p>
          <w:p w14:paraId="158D8717" w14:textId="068EEC5D" w:rsidR="0062418B" w:rsidRPr="00984B0F" w:rsidRDefault="0062418B" w:rsidP="0062418B">
            <w:pPr>
              <w:jc w:val="both"/>
              <w:rPr>
                <w:rFonts w:ascii="Book Antiqua" w:eastAsia="Times New Roman" w:hAnsi="Book Antiqua" w:cs="Times New Roman"/>
                <w:b/>
                <w:sz w:val="19"/>
                <w:szCs w:val="19"/>
                <w:lang w:eastAsia="pt-BR"/>
              </w:rPr>
            </w:pPr>
            <w:r w:rsidRPr="004B1A6C">
              <w:rPr>
                <w:rFonts w:ascii="Book Antiqua" w:eastAsia="Times New Roman" w:hAnsi="Book Antiqua" w:cs="Times New Roman"/>
                <w:b/>
                <w:sz w:val="18"/>
                <w:szCs w:val="18"/>
                <w:lang w:eastAsia="pt-BR"/>
              </w:rPr>
              <w:t xml:space="preserve">Súmula 563-STJ: O </w:t>
            </w:r>
            <w:r w:rsidRPr="004B1A6C">
              <w:rPr>
                <w:rFonts w:ascii="Book Antiqua" w:eastAsia="Times New Roman" w:hAnsi="Book Antiqua" w:cs="Times New Roman"/>
                <w:sz w:val="18"/>
                <w:szCs w:val="18"/>
                <w:lang w:eastAsia="pt-BR"/>
              </w:rPr>
              <w:t>Código de Defesa do Consumidor é aplicável às entidades abertas de previdência complementar, não incidindo nos contratos previdenciários celebrados com entidades fechadas.</w:t>
            </w:r>
          </w:p>
        </w:tc>
      </w:tr>
    </w:tbl>
    <w:p w14:paraId="2B76422D" w14:textId="77777777" w:rsidR="0062418B" w:rsidRPr="0062418B" w:rsidRDefault="0062418B" w:rsidP="0062418B">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350E9" w:rsidRPr="00984B0F" w14:paraId="33186063" w14:textId="77777777" w:rsidTr="008F5BFD">
        <w:tc>
          <w:tcPr>
            <w:tcW w:w="8494" w:type="dxa"/>
            <w:shd w:val="clear" w:color="auto" w:fill="CCFFFF"/>
          </w:tcPr>
          <w:p w14:paraId="49E8FF13" w14:textId="00134E8D" w:rsidR="00AF1E83" w:rsidRPr="00580EFF" w:rsidRDefault="00AF1E83" w:rsidP="00D36298">
            <w:pPr>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161</w:t>
            </w:r>
            <w:r w:rsidR="005714EB">
              <w:rPr>
                <w:rFonts w:ascii="Book Antiqua" w:eastAsia="Times New Roman" w:hAnsi="Book Antiqua" w:cs="Times New Roman"/>
                <w:b/>
                <w:i/>
                <w:iCs/>
                <w:color w:val="FF0000"/>
                <w:sz w:val="19"/>
                <w:szCs w:val="19"/>
                <w:lang w:eastAsia="pt-BR"/>
              </w:rPr>
              <w:t>: #</w:t>
            </w:r>
            <w:r w:rsidR="005714EB" w:rsidRPr="005714EB">
              <w:rPr>
                <w:rFonts w:ascii="Book Antiqua" w:eastAsia="Times New Roman" w:hAnsi="Book Antiqua" w:cs="Times New Roman"/>
                <w:b/>
                <w:i/>
                <w:iCs/>
                <w:color w:val="FF0000"/>
                <w:sz w:val="19"/>
                <w:szCs w:val="19"/>
                <w:highlight w:val="green"/>
                <w:lang w:eastAsia="pt-BR"/>
              </w:rPr>
              <w:t>DPEAM-2018</w:t>
            </w:r>
            <w:r w:rsidR="00531F5D">
              <w:rPr>
                <w:rFonts w:ascii="Book Antiqua" w:eastAsia="Times New Roman" w:hAnsi="Book Antiqua" w:cs="Times New Roman"/>
                <w:b/>
                <w:i/>
                <w:iCs/>
                <w:color w:val="FF0000"/>
                <w:sz w:val="19"/>
                <w:szCs w:val="19"/>
                <w:lang w:eastAsia="pt-BR"/>
              </w:rPr>
              <w:t>: #</w:t>
            </w:r>
            <w:r w:rsidR="00531F5D" w:rsidRPr="00531F5D">
              <w:rPr>
                <w:rFonts w:ascii="Book Antiqua" w:eastAsia="Times New Roman" w:hAnsi="Book Antiqua" w:cs="Times New Roman"/>
                <w:b/>
                <w:i/>
                <w:iCs/>
                <w:color w:val="FF0000"/>
                <w:sz w:val="19"/>
                <w:szCs w:val="19"/>
                <w:highlight w:val="green"/>
                <w:lang w:eastAsia="pt-BR"/>
              </w:rPr>
              <w:t>TRF3-2018</w:t>
            </w:r>
            <w:r w:rsidRPr="00F4324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83E29">
              <w:rPr>
                <w:rFonts w:ascii="Book Antiqua" w:eastAsia="Times New Roman" w:hAnsi="Book Antiqua" w:cs="Times New Roman"/>
                <w:b/>
                <w:i/>
                <w:iCs/>
                <w:color w:val="FF0000"/>
                <w:sz w:val="19"/>
                <w:szCs w:val="19"/>
                <w:highlight w:val="green"/>
                <w:lang w:eastAsia="pt-BR"/>
              </w:rPr>
              <w:t>MPDFT-2021</w:t>
            </w:r>
            <w:r w:rsidR="005714EB">
              <w:rPr>
                <w:rFonts w:ascii="Book Antiqua" w:eastAsia="Times New Roman" w:hAnsi="Book Antiqua" w:cs="Times New Roman"/>
                <w:b/>
                <w:i/>
                <w:iCs/>
                <w:color w:val="FF0000"/>
                <w:sz w:val="19"/>
                <w:szCs w:val="19"/>
                <w:lang w:eastAsia="pt-BR"/>
              </w:rPr>
              <w:t>: #</w:t>
            </w:r>
            <w:r w:rsidR="005714EB" w:rsidRPr="005714EB">
              <w:rPr>
                <w:rFonts w:ascii="Book Antiqua" w:eastAsia="Times New Roman" w:hAnsi="Book Antiqua" w:cs="Times New Roman"/>
                <w:b/>
                <w:i/>
                <w:iCs/>
                <w:color w:val="FF0000"/>
                <w:sz w:val="19"/>
                <w:szCs w:val="19"/>
                <w:highlight w:val="green"/>
                <w:lang w:eastAsia="pt-BR"/>
              </w:rPr>
              <w:t>FCC</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Tese 10</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580EFF">
              <w:rPr>
                <w:rFonts w:ascii="Book Antiqua" w:eastAsia="Times New Roman" w:hAnsi="Book Antiqua" w:cs="Times New Roman"/>
                <w:b/>
                <w:sz w:val="19"/>
                <w:szCs w:val="19"/>
                <w:lang w:eastAsia="pt-BR"/>
              </w:rPr>
              <w:t xml:space="preserve">As regras do CDC </w:t>
            </w:r>
            <w:r w:rsidRPr="00580EFF">
              <w:rPr>
                <w:rFonts w:ascii="Book Antiqua" w:eastAsia="Times New Roman" w:hAnsi="Book Antiqua" w:cs="Times New Roman"/>
                <w:b/>
                <w:sz w:val="19"/>
                <w:szCs w:val="19"/>
                <w:shd w:val="clear" w:color="auto" w:fill="F7CAAC" w:themeFill="accent2" w:themeFillTint="66"/>
                <w:lang w:eastAsia="pt-BR"/>
              </w:rPr>
              <w:t>não se aplicam</w:t>
            </w:r>
            <w:r w:rsidRPr="00580EFF">
              <w:rPr>
                <w:rFonts w:ascii="Book Antiqua" w:eastAsia="Times New Roman" w:hAnsi="Book Antiqua" w:cs="Times New Roman"/>
                <w:b/>
                <w:sz w:val="19"/>
                <w:szCs w:val="19"/>
                <w:lang w:eastAsia="pt-BR"/>
              </w:rPr>
              <w:t xml:space="preserve"> aos contratos firmados no âmbito do </w:t>
            </w:r>
            <w:r w:rsidRPr="00580EFF">
              <w:rPr>
                <w:rFonts w:ascii="Book Antiqua" w:eastAsia="Times New Roman" w:hAnsi="Book Antiqua" w:cs="Times New Roman"/>
                <w:b/>
                <w:sz w:val="19"/>
                <w:szCs w:val="19"/>
                <w:highlight w:val="yellow"/>
                <w:lang w:eastAsia="pt-BR"/>
              </w:rPr>
              <w:t>Programa de Financiamento Estudantil - FIES</w:t>
            </w:r>
            <w:r w:rsidRPr="00580EFF">
              <w:rPr>
                <w:rFonts w:ascii="Book Antiqua" w:eastAsia="Times New Roman" w:hAnsi="Book Antiqua" w:cs="Times New Roman"/>
                <w:b/>
                <w:sz w:val="19"/>
                <w:szCs w:val="19"/>
                <w:lang w:eastAsia="pt-BR"/>
              </w:rPr>
              <w:t>, pois não se trata de serviço bancário, mas de programa governamental custeado pela União.</w:t>
            </w:r>
          </w:p>
          <w:tbl>
            <w:tblPr>
              <w:tblStyle w:val="Tabelacomgrade"/>
              <w:tblW w:w="0" w:type="auto"/>
              <w:tblLook w:val="04A0" w:firstRow="1" w:lastRow="0" w:firstColumn="1" w:lastColumn="0" w:noHBand="0" w:noVBand="1"/>
            </w:tblPr>
            <w:tblGrid>
              <w:gridCol w:w="8268"/>
            </w:tblGrid>
            <w:tr w:rsidR="00531F5D" w14:paraId="62A8F159" w14:textId="77777777" w:rsidTr="00531F5D">
              <w:tc>
                <w:tcPr>
                  <w:tcW w:w="8268" w:type="dxa"/>
                  <w:shd w:val="clear" w:color="auto" w:fill="FFFFFF" w:themeFill="background1"/>
                </w:tcPr>
                <w:p w14:paraId="41F80372" w14:textId="4BABF4FB" w:rsidR="00531F5D" w:rsidRPr="00531F5D" w:rsidRDefault="00531F5D" w:rsidP="00D36298">
                  <w:pPr>
                    <w:jc w:val="both"/>
                    <w:rPr>
                      <w:rFonts w:ascii="Book Antiqua" w:eastAsia="Times New Roman" w:hAnsi="Book Antiqua" w:cs="Times New Roman"/>
                      <w:b/>
                      <w:sz w:val="19"/>
                      <w:szCs w:val="19"/>
                      <w:lang w:eastAsia="pt-BR"/>
                    </w:rPr>
                  </w:pPr>
                  <w:r w:rsidRPr="00531F5D">
                    <w:rPr>
                      <w:rFonts w:ascii="Book Antiqua" w:eastAsia="Times New Roman" w:hAnsi="Book Antiqua" w:cs="Times New Roman"/>
                      <w:b/>
                      <w:sz w:val="18"/>
                      <w:szCs w:val="18"/>
                      <w:lang w:eastAsia="pt-BR"/>
                    </w:rPr>
                    <w:t>(</w:t>
                  </w:r>
                  <w:r w:rsidRPr="00531F5D">
                    <w:rPr>
                      <w:rFonts w:ascii="Book Antiqua" w:eastAsia="Times New Roman" w:hAnsi="Book Antiqua" w:cs="Times New Roman"/>
                      <w:b/>
                      <w:sz w:val="18"/>
                      <w:szCs w:val="18"/>
                      <w:highlight w:val="yellow"/>
                      <w:lang w:eastAsia="pt-BR"/>
                    </w:rPr>
                    <w:t>TRF3-2018</w:t>
                  </w:r>
                  <w:r w:rsidRPr="00531F5D">
                    <w:rPr>
                      <w:rFonts w:ascii="Book Antiqua" w:eastAsia="Times New Roman" w:hAnsi="Book Antiqua" w:cs="Times New Roman"/>
                      <w:b/>
                      <w:sz w:val="18"/>
                      <w:szCs w:val="18"/>
                      <w:lang w:eastAsia="pt-BR"/>
                    </w:rPr>
                    <w:t>)</w:t>
                  </w:r>
                  <w:r w:rsidRPr="00531F5D">
                    <w:rPr>
                      <w:rFonts w:ascii="Book Antiqua" w:eastAsia="Times New Roman" w:hAnsi="Book Antiqua" w:cs="Times New Roman"/>
                      <w:bCs/>
                      <w:sz w:val="18"/>
                      <w:szCs w:val="18"/>
                      <w:lang w:eastAsia="pt-BR"/>
                    </w:rPr>
                    <w:t xml:space="preserve">: Sobre a disciplina da relação de consumo e a aplicabilidade de normas e princípios do CDC, conforme a interpretação que vem sendo dada na jurisprudência, assinale a alternativa correta: contratos de abertura de crédito para financiamento estudantil (FIES), ao constituírem programa de governo em benefício dos estudantes, ficam excluídos da disciplina consumerista. </w:t>
                  </w:r>
                  <w:r w:rsidRPr="00531F5D">
                    <w:rPr>
                      <w:rFonts w:ascii="Book Antiqua" w:eastAsia="Times New Roman" w:hAnsi="Book Antiqua" w:cs="Times New Roman"/>
                      <w:b/>
                      <w:sz w:val="18"/>
                      <w:szCs w:val="18"/>
                      <w:lang w:eastAsia="pt-BR"/>
                    </w:rPr>
                    <w:t>BL: Entend. Jurisprud.</w:t>
                  </w:r>
                </w:p>
              </w:tc>
            </w:tr>
          </w:tbl>
          <w:p w14:paraId="11EF2686" w14:textId="65590719" w:rsidR="00AF1E83" w:rsidRDefault="00AF1E83" w:rsidP="00D36298">
            <w:pPr>
              <w:jc w:val="both"/>
              <w:rPr>
                <w:rFonts w:ascii="Book Antiqua" w:eastAsia="Times New Roman" w:hAnsi="Book Antiqua" w:cs="Times New Roman"/>
                <w:b/>
                <w:i/>
                <w:color w:val="FF0000"/>
                <w:sz w:val="19"/>
                <w:szCs w:val="19"/>
                <w:lang w:eastAsia="pt-BR"/>
              </w:rPr>
            </w:pPr>
          </w:p>
          <w:p w14:paraId="23722738" w14:textId="4780CD12" w:rsidR="000A4614" w:rsidRDefault="000A4614" w:rsidP="00D36298">
            <w:pPr>
              <w:jc w:val="both"/>
              <w:rPr>
                <w:rFonts w:ascii="Book Antiqua" w:eastAsia="Times New Roman" w:hAnsi="Book Antiqua" w:cs="Times New Roman"/>
                <w:b/>
                <w:i/>
                <w:color w:val="FF0000"/>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Jurisprud. Teses/STJ - Ed. nº</w:t>
            </w:r>
            <w:r>
              <w:rPr>
                <w:rFonts w:ascii="Book Antiqua" w:eastAsia="Times New Roman" w:hAnsi="Book Antiqua" w:cs="Times New Roman"/>
                <w:b/>
                <w:i/>
                <w:iCs/>
                <w:color w:val="FF0000"/>
                <w:sz w:val="19"/>
                <w:szCs w:val="19"/>
                <w:highlight w:val="green"/>
                <w:lang w:eastAsia="pt-BR"/>
              </w:rPr>
              <w:t xml:space="preserve"> 74</w:t>
            </w:r>
            <w:r w:rsidR="006C520A">
              <w:rPr>
                <w:rFonts w:ascii="Book Antiqua" w:eastAsia="Times New Roman" w:hAnsi="Book Antiqua" w:cs="Times New Roman"/>
                <w:b/>
                <w:i/>
                <w:iCs/>
                <w:color w:val="FF0000"/>
                <w:sz w:val="19"/>
                <w:szCs w:val="19"/>
                <w:lang w:eastAsia="pt-BR"/>
              </w:rPr>
              <w:t>: #</w:t>
            </w:r>
            <w:r w:rsidR="006C520A" w:rsidRPr="006C520A">
              <w:rPr>
                <w:rFonts w:ascii="Book Antiqua" w:eastAsia="Times New Roman" w:hAnsi="Book Antiqua" w:cs="Times New Roman"/>
                <w:b/>
                <w:i/>
                <w:iCs/>
                <w:color w:val="FF0000"/>
                <w:sz w:val="19"/>
                <w:szCs w:val="19"/>
                <w:highlight w:val="green"/>
                <w:lang w:eastAsia="pt-BR"/>
              </w:rPr>
              <w:t>PGEPA-2012</w:t>
            </w:r>
            <w:r w:rsidR="004060D0">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531F5D">
              <w:rPr>
                <w:rFonts w:ascii="Book Antiqua" w:eastAsia="Times New Roman" w:hAnsi="Book Antiqua" w:cs="Times New Roman"/>
                <w:b/>
                <w:i/>
                <w:iCs/>
                <w:color w:val="FF0000"/>
                <w:sz w:val="19"/>
                <w:szCs w:val="19"/>
                <w:highlight w:val="green"/>
                <w:lang w:eastAsia="pt-BR"/>
              </w:rPr>
              <w:t>TRF3-2018</w:t>
            </w:r>
            <w:r w:rsidR="004060D0">
              <w:rPr>
                <w:rFonts w:ascii="Book Antiqua" w:eastAsia="Times New Roman" w:hAnsi="Book Antiqua" w:cs="Times New Roman"/>
                <w:b/>
                <w:i/>
                <w:iCs/>
                <w:color w:val="FF0000"/>
                <w:sz w:val="19"/>
                <w:szCs w:val="19"/>
                <w:lang w:eastAsia="pt-BR"/>
              </w:rPr>
              <w:t>: #</w:t>
            </w:r>
            <w:r w:rsidR="004060D0" w:rsidRPr="004060D0">
              <w:rPr>
                <w:rFonts w:ascii="Book Antiqua" w:eastAsia="Times New Roman" w:hAnsi="Book Antiqua" w:cs="Times New Roman"/>
                <w:b/>
                <w:i/>
                <w:iCs/>
                <w:color w:val="FF0000"/>
                <w:sz w:val="19"/>
                <w:szCs w:val="19"/>
                <w:highlight w:val="green"/>
                <w:lang w:eastAsia="pt-BR"/>
              </w:rPr>
              <w:t>CESPE</w:t>
            </w:r>
            <w:r w:rsidRPr="00F4324B">
              <w:rPr>
                <w:rFonts w:ascii="Book Antiqua" w:eastAsia="Times New Roman" w:hAnsi="Book Antiqua" w:cs="Times New Roman"/>
                <w:b/>
                <w:i/>
                <w:iCs/>
                <w:color w:val="FF0000"/>
                <w:sz w:val="19"/>
                <w:szCs w:val="19"/>
                <w:lang w:eastAsia="pt-BR"/>
              </w:rPr>
              <w:t xml:space="preserve">: </w:t>
            </w:r>
            <w:r w:rsidRPr="00AF1E83">
              <w:rPr>
                <w:rFonts w:ascii="Book Antiqua" w:eastAsia="Times New Roman" w:hAnsi="Book Antiqua" w:cs="Times New Roman"/>
                <w:b/>
                <w:sz w:val="19"/>
                <w:szCs w:val="19"/>
                <w:highlight w:val="magenta"/>
                <w:lang w:eastAsia="pt-BR"/>
              </w:rPr>
              <w:t>Tese 1</w:t>
            </w:r>
            <w:r>
              <w:rPr>
                <w:rFonts w:ascii="Book Antiqua" w:eastAsia="Times New Roman" w:hAnsi="Book Antiqua" w:cs="Times New Roman"/>
                <w:b/>
                <w:sz w:val="19"/>
                <w:szCs w:val="19"/>
                <w:highlight w:val="magenta"/>
                <w:lang w:eastAsia="pt-BR"/>
              </w:rPr>
              <w:t>2</w:t>
            </w:r>
            <w:r>
              <w:rPr>
                <w:rFonts w:ascii="Book Antiqua" w:eastAsia="Times New Roman" w:hAnsi="Book Antiqua" w:cs="Times New Roman"/>
                <w:bCs/>
                <w:sz w:val="19"/>
                <w:szCs w:val="19"/>
                <w:lang w:eastAsia="pt-BR"/>
              </w:rPr>
              <w:t xml:space="preserve">: </w:t>
            </w:r>
            <w:r w:rsidRPr="000A4614">
              <w:rPr>
                <w:rFonts w:ascii="Book Antiqua" w:eastAsia="Times New Roman" w:hAnsi="Book Antiqua" w:cs="Times New Roman"/>
                <w:bCs/>
                <w:sz w:val="19"/>
                <w:szCs w:val="19"/>
                <w:lang w:eastAsia="pt-BR"/>
              </w:rPr>
              <w:t xml:space="preserve">As normas do </w:t>
            </w:r>
            <w:r>
              <w:rPr>
                <w:rFonts w:ascii="Book Antiqua" w:eastAsia="Times New Roman" w:hAnsi="Book Antiqua" w:cs="Times New Roman"/>
                <w:bCs/>
                <w:sz w:val="19"/>
                <w:szCs w:val="19"/>
                <w:lang w:eastAsia="pt-BR"/>
              </w:rPr>
              <w:t>CDC</w:t>
            </w:r>
            <w:r w:rsidRPr="000A4614">
              <w:rPr>
                <w:rFonts w:ascii="Book Antiqua" w:eastAsia="Times New Roman" w:hAnsi="Book Antiqua" w:cs="Times New Roman"/>
                <w:bCs/>
                <w:sz w:val="19"/>
                <w:szCs w:val="19"/>
                <w:lang w:eastAsia="pt-BR"/>
              </w:rPr>
              <w:t xml:space="preserve"> </w:t>
            </w:r>
            <w:r w:rsidRPr="000A4614">
              <w:rPr>
                <w:rFonts w:ascii="Book Antiqua" w:eastAsia="Times New Roman" w:hAnsi="Book Antiqua" w:cs="Times New Roman"/>
                <w:b/>
                <w:sz w:val="19"/>
                <w:szCs w:val="19"/>
                <w:shd w:val="clear" w:color="auto" w:fill="F7CAAC" w:themeFill="accent2" w:themeFillTint="66"/>
                <w:lang w:eastAsia="pt-BR"/>
              </w:rPr>
              <w:t>são aplicáveis</w:t>
            </w:r>
            <w:r w:rsidRPr="000A4614">
              <w:rPr>
                <w:rFonts w:ascii="Book Antiqua" w:eastAsia="Times New Roman" w:hAnsi="Book Antiqua" w:cs="Times New Roman"/>
                <w:bCs/>
                <w:sz w:val="19"/>
                <w:szCs w:val="19"/>
                <w:lang w:eastAsia="pt-BR"/>
              </w:rPr>
              <w:t xml:space="preserve"> aos contratos do Sistema Financeiro de Habitação - SFH, desde que não vinculados ao Fundo de Compensação de Variações Salariais - FCVS e </w:t>
            </w:r>
            <w:r w:rsidRPr="000A4614">
              <w:rPr>
                <w:rFonts w:ascii="Book Antiqua" w:eastAsia="Times New Roman" w:hAnsi="Book Antiqua" w:cs="Times New Roman"/>
                <w:b/>
                <w:sz w:val="19"/>
                <w:szCs w:val="19"/>
                <w:highlight w:val="green"/>
                <w:lang w:eastAsia="pt-BR"/>
              </w:rPr>
              <w:t>posteriores à entrada em vigor</w:t>
            </w:r>
            <w:r w:rsidRPr="000A4614">
              <w:rPr>
                <w:rFonts w:ascii="Book Antiqua" w:eastAsia="Times New Roman" w:hAnsi="Book Antiqua" w:cs="Times New Roman"/>
                <w:bCs/>
                <w:sz w:val="19"/>
                <w:szCs w:val="19"/>
                <w:lang w:eastAsia="pt-BR"/>
              </w:rPr>
              <w:t xml:space="preserve"> </w:t>
            </w:r>
            <w:r w:rsidRPr="000A4614">
              <w:rPr>
                <w:rFonts w:ascii="Book Antiqua" w:eastAsia="Times New Roman" w:hAnsi="Book Antiqua" w:cs="Times New Roman"/>
                <w:b/>
                <w:sz w:val="19"/>
                <w:szCs w:val="19"/>
                <w:highlight w:val="yellow"/>
                <w:lang w:eastAsia="pt-BR"/>
              </w:rPr>
              <w:t>da Lei 8.078/90</w:t>
            </w:r>
            <w:r w:rsidRPr="000A4614">
              <w:rPr>
                <w:rFonts w:ascii="Book Antiqua" w:eastAsia="Times New Roman" w:hAnsi="Book Antiqua" w:cs="Times New Roman"/>
                <w:bCs/>
                <w:sz w:val="19"/>
                <w:szCs w:val="19"/>
                <w:lang w:eastAsia="pt-BR"/>
              </w:rPr>
              <w:t>.</w:t>
            </w:r>
          </w:p>
          <w:p w14:paraId="4C26305C" w14:textId="55EDD7BA" w:rsidR="000A4614" w:rsidRDefault="000A4614" w:rsidP="00D36298">
            <w:pPr>
              <w:jc w:val="both"/>
              <w:rPr>
                <w:rFonts w:ascii="Book Antiqua" w:eastAsia="Times New Roman" w:hAnsi="Book Antiqua" w:cs="Times New Roman"/>
                <w:b/>
                <w:i/>
                <w:color w:val="FF0000"/>
                <w:sz w:val="19"/>
                <w:szCs w:val="19"/>
                <w:lang w:eastAsia="pt-BR"/>
              </w:rPr>
            </w:pPr>
          </w:p>
          <w:p w14:paraId="6DA93049" w14:textId="3E5C9CC9" w:rsidR="00266193" w:rsidRPr="00697F27" w:rsidRDefault="00266193" w:rsidP="00266193">
            <w:pPr>
              <w:jc w:val="both"/>
              <w:rPr>
                <w:rFonts w:ascii="Book Antiqua" w:eastAsia="Times New Roman" w:hAnsi="Book Antiqua" w:cs="Times New Roman"/>
                <w:bCs/>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MPRO-2024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66193">
              <w:rPr>
                <w:rFonts w:ascii="Book Antiqua" w:eastAsia="Times New Roman" w:hAnsi="Book Antiqua" w:cs="Times New Roman"/>
                <w:b/>
                <w:sz w:val="19"/>
                <w:szCs w:val="19"/>
                <w:lang w:eastAsia="pt-BR"/>
              </w:rPr>
              <w:t xml:space="preserve">2. O propósito recursal consiste em definir se o </w:t>
            </w:r>
            <w:r>
              <w:rPr>
                <w:rFonts w:ascii="Book Antiqua" w:eastAsia="Times New Roman" w:hAnsi="Book Antiqua" w:cs="Times New Roman"/>
                <w:b/>
                <w:sz w:val="19"/>
                <w:szCs w:val="19"/>
                <w:lang w:eastAsia="pt-BR"/>
              </w:rPr>
              <w:t xml:space="preserve">CDC </w:t>
            </w:r>
            <w:r w:rsidRPr="00266193">
              <w:rPr>
                <w:rFonts w:ascii="Book Antiqua" w:eastAsia="Times New Roman" w:hAnsi="Book Antiqua" w:cs="Times New Roman"/>
                <w:b/>
                <w:sz w:val="19"/>
                <w:szCs w:val="19"/>
                <w:lang w:eastAsia="pt-BR"/>
              </w:rPr>
              <w:t>é aplicável à relação jurídica firmada entre as partes, oriunda de contrato de gestão de pagamentos on-line.</w:t>
            </w:r>
            <w:r>
              <w:rPr>
                <w:rFonts w:ascii="Book Antiqua" w:eastAsia="Times New Roman" w:hAnsi="Book Antiqua" w:cs="Times New Roman"/>
                <w:b/>
                <w:sz w:val="19"/>
                <w:szCs w:val="19"/>
                <w:lang w:eastAsia="pt-BR"/>
              </w:rPr>
              <w:t xml:space="preserve"> </w:t>
            </w:r>
            <w:r w:rsidRPr="00266193">
              <w:rPr>
                <w:rFonts w:ascii="Book Antiqua" w:eastAsia="Times New Roman" w:hAnsi="Book Antiqua" w:cs="Times New Roman"/>
                <w:b/>
                <w:sz w:val="19"/>
                <w:szCs w:val="19"/>
                <w:lang w:eastAsia="pt-BR"/>
              </w:rPr>
              <w:t>3. Há duas teorias acerca da definição de consumidor: a maximalista ou objetiva, que exige apenas a existência de destinação final fática do produto ou serviço, e a finalista ou subjetiva, mais restritiva, que exige a presença de destinação final fática e econômica. O art. 2º do CDC ao definir consumidor como "</w:t>
            </w:r>
            <w:r w:rsidRPr="00266193">
              <w:rPr>
                <w:rFonts w:ascii="Book Antiqua" w:eastAsia="Times New Roman" w:hAnsi="Book Antiqua" w:cs="Times New Roman"/>
                <w:b/>
                <w:i/>
                <w:iCs/>
                <w:sz w:val="19"/>
                <w:szCs w:val="19"/>
                <w:lang w:eastAsia="pt-BR"/>
              </w:rPr>
              <w:t>toda pessoa física ou jurídica que adquire ou utiliza produto ou serviço como destinatário final</w:t>
            </w:r>
            <w:r w:rsidRPr="00266193">
              <w:rPr>
                <w:rFonts w:ascii="Book Antiqua" w:eastAsia="Times New Roman" w:hAnsi="Book Antiqua" w:cs="Times New Roman"/>
                <w:b/>
                <w:sz w:val="19"/>
                <w:szCs w:val="19"/>
                <w:lang w:eastAsia="pt-BR"/>
              </w:rPr>
              <w:t>" adota o conceito finalista.</w:t>
            </w:r>
            <w:r>
              <w:rPr>
                <w:rFonts w:ascii="Book Antiqua" w:eastAsia="Times New Roman" w:hAnsi="Book Antiqua" w:cs="Times New Roman"/>
                <w:b/>
                <w:sz w:val="19"/>
                <w:szCs w:val="19"/>
                <w:lang w:eastAsia="pt-BR"/>
              </w:rPr>
              <w:t xml:space="preserve"> </w:t>
            </w:r>
            <w:r w:rsidRPr="00266193">
              <w:rPr>
                <w:rFonts w:ascii="Book Antiqua" w:eastAsia="Times New Roman" w:hAnsi="Book Antiqua" w:cs="Times New Roman"/>
                <w:b/>
                <w:sz w:val="19"/>
                <w:szCs w:val="19"/>
                <w:lang w:eastAsia="pt-BR"/>
              </w:rPr>
              <w:t>4. Nada obstante, a jurisprudência do STJ, pautada em uma interpretação teleológica do dispositivo legal, adere à teoria finalista mitigada ou aprofundada, a qual viabiliza a aplicação da lei consumerista sobre situações em que, apesar do produto ou serviço ser adquirido no curso do desenvolvimento de uma atividade empresarial, haja vulnerabilidade técnica jurídica ou fática da parte adquirente frente ao fornecedor.</w:t>
            </w:r>
            <w:r>
              <w:rPr>
                <w:rFonts w:ascii="Book Antiqua" w:eastAsia="Times New Roman" w:hAnsi="Book Antiqua" w:cs="Times New Roman"/>
                <w:b/>
                <w:sz w:val="19"/>
                <w:szCs w:val="19"/>
                <w:lang w:eastAsia="pt-BR"/>
              </w:rPr>
              <w:t xml:space="preserve"> </w:t>
            </w:r>
            <w:r w:rsidRPr="00266193">
              <w:rPr>
                <w:rFonts w:ascii="Book Antiqua" w:eastAsia="Times New Roman" w:hAnsi="Book Antiqua" w:cs="Times New Roman"/>
                <w:b/>
                <w:sz w:val="19"/>
                <w:szCs w:val="19"/>
                <w:lang w:eastAsia="pt-BR"/>
              </w:rPr>
              <w:t xml:space="preserve">5. Nessas situações, a aplicação do </w:t>
            </w:r>
            <w:r>
              <w:rPr>
                <w:rFonts w:ascii="Book Antiqua" w:eastAsia="Times New Roman" w:hAnsi="Book Antiqua" w:cs="Times New Roman"/>
                <w:b/>
                <w:sz w:val="19"/>
                <w:szCs w:val="19"/>
                <w:lang w:eastAsia="pt-BR"/>
              </w:rPr>
              <w:t>CDC</w:t>
            </w:r>
            <w:r w:rsidRPr="00266193">
              <w:rPr>
                <w:rFonts w:ascii="Book Antiqua" w:eastAsia="Times New Roman" w:hAnsi="Book Antiqua" w:cs="Times New Roman"/>
                <w:b/>
                <w:sz w:val="19"/>
                <w:szCs w:val="19"/>
                <w:lang w:eastAsia="pt-BR"/>
              </w:rPr>
              <w:t xml:space="preserve"> fica condicionada à demonstração efetiva da vulnerabilidade da pessoa frente ao fornecedor. Então, incumbe ao sujeito que pretende a incidência do diploma consumerista comprovar a sua situação peculiar de vulnerabilidade.</w:t>
            </w:r>
            <w:r>
              <w:rPr>
                <w:rFonts w:ascii="Book Antiqua" w:eastAsia="Times New Roman" w:hAnsi="Book Antiqua" w:cs="Times New Roman"/>
                <w:b/>
                <w:sz w:val="19"/>
                <w:szCs w:val="19"/>
                <w:lang w:eastAsia="pt-BR"/>
              </w:rPr>
              <w:t xml:space="preserve"> </w:t>
            </w:r>
            <w:r w:rsidRPr="00266193">
              <w:rPr>
                <w:rFonts w:ascii="Book Antiqua" w:eastAsia="Times New Roman" w:hAnsi="Book Antiqua" w:cs="Times New Roman"/>
                <w:b/>
                <w:sz w:val="19"/>
                <w:szCs w:val="19"/>
                <w:lang w:eastAsia="pt-BR"/>
              </w:rPr>
              <w:t xml:space="preserve">6. Na hipótese dos autos, a </w:t>
            </w:r>
            <w:r w:rsidRPr="00697F27">
              <w:rPr>
                <w:rFonts w:ascii="Book Antiqua" w:eastAsia="Times New Roman" w:hAnsi="Book Antiqua" w:cs="Times New Roman"/>
                <w:b/>
                <w:sz w:val="19"/>
                <w:szCs w:val="19"/>
                <w:highlight w:val="yellow"/>
                <w:lang w:eastAsia="pt-BR"/>
              </w:rPr>
              <w:t>aplicação da teoria finalista não permite o enquadramento da recorrente como consumidora, porquanto realiza a venda de ingressos on-line e contratou a recorrida para a prestação de serviços de intermediação de pagamentos</w:t>
            </w:r>
            <w:r w:rsidRPr="00266193">
              <w:rPr>
                <w:rFonts w:ascii="Book Antiqua" w:eastAsia="Times New Roman" w:hAnsi="Book Antiqua" w:cs="Times New Roman"/>
                <w:b/>
                <w:sz w:val="19"/>
                <w:szCs w:val="19"/>
                <w:lang w:eastAsia="pt-BR"/>
              </w:rPr>
              <w:t xml:space="preserve">. Ou seja, </w:t>
            </w:r>
            <w:r w:rsidRPr="00697F27">
              <w:rPr>
                <w:rFonts w:ascii="Book Antiqua" w:eastAsia="Times New Roman" w:hAnsi="Book Antiqua" w:cs="Times New Roman"/>
                <w:b/>
                <w:sz w:val="19"/>
                <w:szCs w:val="19"/>
                <w:highlight w:val="yellow"/>
                <w:lang w:eastAsia="pt-BR"/>
              </w:rPr>
              <w:t>os serviços prestados pela recorrida se destinam ao desempenho da atividade econômica da recorrente</w:t>
            </w:r>
            <w:r w:rsidRPr="00266193">
              <w:rPr>
                <w:rFonts w:ascii="Book Antiqua" w:eastAsia="Times New Roman" w:hAnsi="Book Antiqua" w:cs="Times New Roman"/>
                <w:b/>
                <w:sz w:val="19"/>
                <w:szCs w:val="19"/>
                <w:lang w:eastAsia="pt-BR"/>
              </w:rPr>
              <w:t xml:space="preserve">. Ademais, a Corte de origem, </w:t>
            </w:r>
            <w:r w:rsidRPr="00697F27">
              <w:rPr>
                <w:rFonts w:ascii="Book Antiqua" w:eastAsia="Times New Roman" w:hAnsi="Book Antiqua" w:cs="Times New Roman"/>
                <w:b/>
                <w:sz w:val="19"/>
                <w:szCs w:val="19"/>
                <w:highlight w:val="yellow"/>
                <w:lang w:eastAsia="pt-BR"/>
              </w:rPr>
              <w:t>com base nas provas constantes do processo, concluiu que a recorrente não é vulnerável frente à recorrida</w:t>
            </w:r>
            <w:r w:rsidRPr="00266193">
              <w:rPr>
                <w:rFonts w:ascii="Book Antiqua" w:eastAsia="Times New Roman" w:hAnsi="Book Antiqua" w:cs="Times New Roman"/>
                <w:b/>
                <w:sz w:val="19"/>
                <w:szCs w:val="19"/>
                <w:lang w:eastAsia="pt-BR"/>
              </w:rPr>
              <w:t>, de modo que a alteração dessa conclusão esbarra no óbice da Súmula 7 do STJ</w:t>
            </w:r>
            <w:r w:rsidRPr="00697F27">
              <w:rPr>
                <w:rFonts w:ascii="Book Antiqua" w:eastAsia="Times New Roman" w:hAnsi="Book Antiqua" w:cs="Times New Roman"/>
                <w:bCs/>
                <w:sz w:val="19"/>
                <w:szCs w:val="19"/>
                <w:lang w:eastAsia="pt-BR"/>
              </w:rPr>
              <w:t>.</w:t>
            </w:r>
            <w:r w:rsidR="00697F27">
              <w:rPr>
                <w:rFonts w:ascii="Book Antiqua" w:eastAsia="Times New Roman" w:hAnsi="Book Antiqua" w:cs="Times New Roman"/>
                <w:bCs/>
                <w:sz w:val="19"/>
                <w:szCs w:val="19"/>
                <w:lang w:eastAsia="pt-BR"/>
              </w:rPr>
              <w:t xml:space="preserve"> STJ. 3ª T., </w:t>
            </w:r>
            <w:r w:rsidRPr="00697F27">
              <w:rPr>
                <w:rFonts w:ascii="Book Antiqua" w:eastAsia="Times New Roman" w:hAnsi="Book Antiqua" w:cs="Times New Roman"/>
                <w:bCs/>
                <w:sz w:val="19"/>
                <w:szCs w:val="19"/>
                <w:lang w:eastAsia="pt-BR"/>
              </w:rPr>
              <w:t xml:space="preserve">REsp 2020811/SP, </w:t>
            </w:r>
            <w:r w:rsidR="00697F27">
              <w:rPr>
                <w:rFonts w:ascii="Book Antiqua" w:eastAsia="Times New Roman" w:hAnsi="Book Antiqua" w:cs="Times New Roman"/>
                <w:bCs/>
                <w:sz w:val="19"/>
                <w:szCs w:val="19"/>
                <w:lang w:eastAsia="pt-BR"/>
              </w:rPr>
              <w:t>R</w:t>
            </w:r>
            <w:r w:rsidRPr="00697F27">
              <w:rPr>
                <w:rFonts w:ascii="Book Antiqua" w:eastAsia="Times New Roman" w:hAnsi="Book Antiqua" w:cs="Times New Roman"/>
                <w:bCs/>
                <w:sz w:val="19"/>
                <w:szCs w:val="19"/>
                <w:lang w:eastAsia="pt-BR"/>
              </w:rPr>
              <w:t>el</w:t>
            </w:r>
            <w:r w:rsidR="00697F27">
              <w:rPr>
                <w:rFonts w:ascii="Book Antiqua" w:eastAsia="Times New Roman" w:hAnsi="Book Antiqua" w:cs="Times New Roman"/>
                <w:bCs/>
                <w:sz w:val="19"/>
                <w:szCs w:val="19"/>
                <w:lang w:eastAsia="pt-BR"/>
              </w:rPr>
              <w:t>.</w:t>
            </w:r>
            <w:r w:rsidRPr="00697F27">
              <w:rPr>
                <w:rFonts w:ascii="Book Antiqua" w:eastAsia="Times New Roman" w:hAnsi="Book Antiqua" w:cs="Times New Roman"/>
                <w:bCs/>
                <w:sz w:val="19"/>
                <w:szCs w:val="19"/>
                <w:lang w:eastAsia="pt-BR"/>
              </w:rPr>
              <w:t xml:space="preserve"> Min</w:t>
            </w:r>
            <w:r w:rsidR="00697F27">
              <w:rPr>
                <w:rFonts w:ascii="Book Antiqua" w:eastAsia="Times New Roman" w:hAnsi="Book Antiqua" w:cs="Times New Roman"/>
                <w:bCs/>
                <w:sz w:val="19"/>
                <w:szCs w:val="19"/>
                <w:lang w:eastAsia="pt-BR"/>
              </w:rPr>
              <w:t xml:space="preserve">. </w:t>
            </w:r>
            <w:r w:rsidRPr="00697F27">
              <w:rPr>
                <w:rFonts w:ascii="Book Antiqua" w:eastAsia="Times New Roman" w:hAnsi="Book Antiqua" w:cs="Times New Roman"/>
                <w:bCs/>
                <w:sz w:val="19"/>
                <w:szCs w:val="19"/>
                <w:lang w:eastAsia="pt-BR"/>
              </w:rPr>
              <w:t>Nancy Andrighi, j</w:t>
            </w:r>
            <w:r w:rsidR="00697F27">
              <w:rPr>
                <w:rFonts w:ascii="Book Antiqua" w:eastAsia="Times New Roman" w:hAnsi="Book Antiqua" w:cs="Times New Roman"/>
                <w:bCs/>
                <w:sz w:val="19"/>
                <w:szCs w:val="19"/>
                <w:lang w:eastAsia="pt-BR"/>
              </w:rPr>
              <w:t>.</w:t>
            </w:r>
            <w:r w:rsidRPr="00697F27">
              <w:rPr>
                <w:rFonts w:ascii="Book Antiqua" w:eastAsia="Times New Roman" w:hAnsi="Book Antiqua" w:cs="Times New Roman"/>
                <w:bCs/>
                <w:sz w:val="19"/>
                <w:szCs w:val="19"/>
                <w:lang w:eastAsia="pt-BR"/>
              </w:rPr>
              <w:t xml:space="preserve"> 29/11/22</w:t>
            </w:r>
            <w:r w:rsidR="00697F27">
              <w:rPr>
                <w:rFonts w:ascii="Book Antiqua" w:eastAsia="Times New Roman" w:hAnsi="Book Antiqua" w:cs="Times New Roman"/>
                <w:bCs/>
                <w:sz w:val="19"/>
                <w:szCs w:val="19"/>
                <w:lang w:eastAsia="pt-BR"/>
              </w:rPr>
              <w:t>.</w:t>
            </w:r>
          </w:p>
          <w:p w14:paraId="51209DC8" w14:textId="77777777" w:rsidR="00266193" w:rsidRDefault="00266193" w:rsidP="00D36298">
            <w:pPr>
              <w:jc w:val="both"/>
              <w:rPr>
                <w:rFonts w:ascii="Book Antiqua" w:eastAsia="Times New Roman" w:hAnsi="Book Antiqua" w:cs="Times New Roman"/>
                <w:b/>
                <w:i/>
                <w:color w:val="FF0000"/>
                <w:sz w:val="19"/>
                <w:szCs w:val="19"/>
                <w:lang w:eastAsia="pt-BR"/>
              </w:rPr>
            </w:pPr>
          </w:p>
          <w:p w14:paraId="05E7CE96" w14:textId="4BEE4666" w:rsidR="00563E7F" w:rsidRPr="00EA03E1" w:rsidRDefault="00563E7F" w:rsidP="00EA03E1">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TRF3-2022</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EA03E1" w:rsidRPr="00EA03E1">
              <w:rPr>
                <w:rFonts w:ascii="Book Antiqua" w:eastAsia="Times New Roman" w:hAnsi="Book Antiqua" w:cs="Times New Roman"/>
                <w:b/>
                <w:sz w:val="19"/>
                <w:szCs w:val="19"/>
                <w:lang w:eastAsia="pt-BR"/>
              </w:rPr>
              <w:t>4. Segundo a jurisprudência do STJ, "o adquirente de unidade imobiliária, mesmo não sendo o destinatário final do bem e apenas possuindo o intuito de investir ou auferir lucro, poderá encontrar abrigo da legislação consumerista com base na teoria finalista mitigada se tiver agido de boa-fé e não detiver conhecimentos de mercado imobiliário nem expertise em incorporação, construção e venda de imóveis, sendo evidente a sua vulnerabilidade. Em outras palavras, o CDC poderá ser utilizado para amparar concretamente o investidor ocasional (figura do consumidor investidor)" (REsp 1785802/SP, Rel</w:t>
            </w:r>
            <w:r w:rsidR="00EA03E1">
              <w:rPr>
                <w:rFonts w:ascii="Book Antiqua" w:eastAsia="Times New Roman" w:hAnsi="Book Antiqua" w:cs="Times New Roman"/>
                <w:b/>
                <w:sz w:val="19"/>
                <w:szCs w:val="19"/>
                <w:lang w:eastAsia="pt-BR"/>
              </w:rPr>
              <w:t>.</w:t>
            </w:r>
            <w:r w:rsidR="00EA03E1" w:rsidRPr="00EA03E1">
              <w:rPr>
                <w:rFonts w:ascii="Book Antiqua" w:eastAsia="Times New Roman" w:hAnsi="Book Antiqua" w:cs="Times New Roman"/>
                <w:b/>
                <w:sz w:val="19"/>
                <w:szCs w:val="19"/>
                <w:lang w:eastAsia="pt-BR"/>
              </w:rPr>
              <w:t xml:space="preserve"> Min</w:t>
            </w:r>
            <w:r w:rsidR="00EA03E1">
              <w:rPr>
                <w:rFonts w:ascii="Book Antiqua" w:eastAsia="Times New Roman" w:hAnsi="Book Antiqua" w:cs="Times New Roman"/>
                <w:b/>
                <w:sz w:val="19"/>
                <w:szCs w:val="19"/>
                <w:lang w:eastAsia="pt-BR"/>
              </w:rPr>
              <w:t>.</w:t>
            </w:r>
            <w:r w:rsidR="00EA03E1" w:rsidRPr="00EA03E1">
              <w:rPr>
                <w:rFonts w:ascii="Book Antiqua" w:eastAsia="Times New Roman" w:hAnsi="Book Antiqua" w:cs="Times New Roman"/>
                <w:b/>
                <w:sz w:val="19"/>
                <w:szCs w:val="19"/>
                <w:lang w:eastAsia="pt-BR"/>
              </w:rPr>
              <w:t xml:space="preserve"> R</w:t>
            </w:r>
            <w:r w:rsidR="00EA03E1">
              <w:rPr>
                <w:rFonts w:ascii="Book Antiqua" w:eastAsia="Times New Roman" w:hAnsi="Book Antiqua" w:cs="Times New Roman"/>
                <w:b/>
                <w:sz w:val="19"/>
                <w:szCs w:val="19"/>
                <w:lang w:eastAsia="pt-BR"/>
              </w:rPr>
              <w:t>icardo</w:t>
            </w:r>
            <w:r w:rsidR="00EA03E1" w:rsidRPr="00EA03E1">
              <w:rPr>
                <w:rFonts w:ascii="Book Antiqua" w:eastAsia="Times New Roman" w:hAnsi="Book Antiqua" w:cs="Times New Roman"/>
                <w:b/>
                <w:sz w:val="19"/>
                <w:szCs w:val="19"/>
                <w:lang w:eastAsia="pt-BR"/>
              </w:rPr>
              <w:t xml:space="preserve"> V</w:t>
            </w:r>
            <w:r w:rsidR="00EA03E1">
              <w:rPr>
                <w:rFonts w:ascii="Book Antiqua" w:eastAsia="Times New Roman" w:hAnsi="Book Antiqua" w:cs="Times New Roman"/>
                <w:b/>
                <w:sz w:val="19"/>
                <w:szCs w:val="19"/>
                <w:lang w:eastAsia="pt-BR"/>
              </w:rPr>
              <w:t>illas</w:t>
            </w:r>
            <w:r w:rsidR="00EA03E1" w:rsidRPr="00EA03E1">
              <w:rPr>
                <w:rFonts w:ascii="Book Antiqua" w:eastAsia="Times New Roman" w:hAnsi="Book Antiqua" w:cs="Times New Roman"/>
                <w:b/>
                <w:sz w:val="19"/>
                <w:szCs w:val="19"/>
                <w:lang w:eastAsia="pt-BR"/>
              </w:rPr>
              <w:t xml:space="preserve"> B</w:t>
            </w:r>
            <w:r w:rsidR="00EA03E1">
              <w:rPr>
                <w:rFonts w:ascii="Book Antiqua" w:eastAsia="Times New Roman" w:hAnsi="Book Antiqua" w:cs="Times New Roman"/>
                <w:b/>
                <w:sz w:val="19"/>
                <w:szCs w:val="19"/>
                <w:lang w:eastAsia="pt-BR"/>
              </w:rPr>
              <w:t>ôas Cueva</w:t>
            </w:r>
            <w:r w:rsidR="00EA03E1" w:rsidRPr="00EA03E1">
              <w:rPr>
                <w:rFonts w:ascii="Book Antiqua" w:eastAsia="Times New Roman" w:hAnsi="Book Antiqua" w:cs="Times New Roman"/>
                <w:b/>
                <w:sz w:val="19"/>
                <w:szCs w:val="19"/>
                <w:lang w:eastAsia="pt-BR"/>
              </w:rPr>
              <w:t xml:space="preserve">, </w:t>
            </w:r>
            <w:r w:rsidR="00EA03E1">
              <w:rPr>
                <w:rFonts w:ascii="Book Antiqua" w:eastAsia="Times New Roman" w:hAnsi="Book Antiqua" w:cs="Times New Roman"/>
                <w:b/>
                <w:sz w:val="19"/>
                <w:szCs w:val="19"/>
                <w:lang w:eastAsia="pt-BR"/>
              </w:rPr>
              <w:t xml:space="preserve">3ª </w:t>
            </w:r>
            <w:r w:rsidR="00EA03E1" w:rsidRPr="00EA03E1">
              <w:rPr>
                <w:rFonts w:ascii="Book Antiqua" w:eastAsia="Times New Roman" w:hAnsi="Book Antiqua" w:cs="Times New Roman"/>
                <w:b/>
                <w:sz w:val="19"/>
                <w:szCs w:val="19"/>
                <w:lang w:eastAsia="pt-BR"/>
              </w:rPr>
              <w:t>T</w:t>
            </w:r>
            <w:r w:rsidR="00EA03E1">
              <w:rPr>
                <w:rFonts w:ascii="Book Antiqua" w:eastAsia="Times New Roman" w:hAnsi="Book Antiqua" w:cs="Times New Roman"/>
                <w:b/>
                <w:sz w:val="19"/>
                <w:szCs w:val="19"/>
                <w:lang w:eastAsia="pt-BR"/>
              </w:rPr>
              <w:t>.</w:t>
            </w:r>
            <w:r w:rsidR="00EA03E1" w:rsidRPr="00EA03E1">
              <w:rPr>
                <w:rFonts w:ascii="Book Antiqua" w:eastAsia="Times New Roman" w:hAnsi="Book Antiqua" w:cs="Times New Roman"/>
                <w:b/>
                <w:sz w:val="19"/>
                <w:szCs w:val="19"/>
                <w:lang w:eastAsia="pt-BR"/>
              </w:rPr>
              <w:t>, j</w:t>
            </w:r>
            <w:r w:rsidR="00EA03E1">
              <w:rPr>
                <w:rFonts w:ascii="Book Antiqua" w:eastAsia="Times New Roman" w:hAnsi="Book Antiqua" w:cs="Times New Roman"/>
                <w:b/>
                <w:sz w:val="19"/>
                <w:szCs w:val="19"/>
                <w:lang w:eastAsia="pt-BR"/>
              </w:rPr>
              <w:t>.</w:t>
            </w:r>
            <w:r w:rsidR="00EA03E1" w:rsidRPr="00EA03E1">
              <w:rPr>
                <w:rFonts w:ascii="Book Antiqua" w:eastAsia="Times New Roman" w:hAnsi="Book Antiqua" w:cs="Times New Roman"/>
                <w:b/>
                <w:sz w:val="19"/>
                <w:szCs w:val="19"/>
                <w:lang w:eastAsia="pt-BR"/>
              </w:rPr>
              <w:t xml:space="preserve"> 19/2/19), o que foi observado pela Corte local.</w:t>
            </w:r>
            <w:r w:rsidR="00EA03E1">
              <w:rPr>
                <w:rFonts w:ascii="Book Antiqua" w:eastAsia="Times New Roman" w:hAnsi="Book Antiqua" w:cs="Times New Roman"/>
                <w:b/>
                <w:sz w:val="19"/>
                <w:szCs w:val="19"/>
                <w:lang w:eastAsia="pt-BR"/>
              </w:rPr>
              <w:t xml:space="preserve"> (...)</w:t>
            </w:r>
            <w:r w:rsidR="00EA03E1" w:rsidRPr="00EA03E1">
              <w:rPr>
                <w:rFonts w:ascii="Book Antiqua" w:eastAsia="Times New Roman" w:hAnsi="Book Antiqua" w:cs="Times New Roman"/>
                <w:bCs/>
                <w:sz w:val="19"/>
                <w:szCs w:val="19"/>
                <w:lang w:eastAsia="pt-BR"/>
              </w:rPr>
              <w:t xml:space="preserve"> </w:t>
            </w:r>
            <w:r w:rsidR="00EA03E1">
              <w:rPr>
                <w:rFonts w:ascii="Book Antiqua" w:eastAsia="Times New Roman" w:hAnsi="Book Antiqua" w:cs="Times New Roman"/>
                <w:bCs/>
                <w:sz w:val="19"/>
                <w:szCs w:val="19"/>
                <w:lang w:eastAsia="pt-BR"/>
              </w:rPr>
              <w:t xml:space="preserve">STJ. 4ª T., </w:t>
            </w:r>
            <w:r w:rsidR="00EA03E1" w:rsidRPr="00EA03E1">
              <w:rPr>
                <w:rFonts w:ascii="Book Antiqua" w:eastAsia="Times New Roman" w:hAnsi="Book Antiqua" w:cs="Times New Roman"/>
                <w:bCs/>
                <w:sz w:val="19"/>
                <w:szCs w:val="19"/>
                <w:lang w:eastAsia="pt-BR"/>
              </w:rPr>
              <w:t xml:space="preserve">AgInt no AREsp 1970669/RJ, </w:t>
            </w:r>
            <w:r w:rsidR="00EA03E1">
              <w:rPr>
                <w:rFonts w:ascii="Book Antiqua" w:eastAsia="Times New Roman" w:hAnsi="Book Antiqua" w:cs="Times New Roman"/>
                <w:bCs/>
                <w:sz w:val="19"/>
                <w:szCs w:val="19"/>
                <w:lang w:eastAsia="pt-BR"/>
              </w:rPr>
              <w:t>R</w:t>
            </w:r>
            <w:r w:rsidR="00EA03E1" w:rsidRPr="00EA03E1">
              <w:rPr>
                <w:rFonts w:ascii="Book Antiqua" w:eastAsia="Times New Roman" w:hAnsi="Book Antiqua" w:cs="Times New Roman"/>
                <w:bCs/>
                <w:sz w:val="19"/>
                <w:szCs w:val="19"/>
                <w:lang w:eastAsia="pt-BR"/>
              </w:rPr>
              <w:t>el</w:t>
            </w:r>
            <w:r w:rsidR="00EA03E1">
              <w:rPr>
                <w:rFonts w:ascii="Book Antiqua" w:eastAsia="Times New Roman" w:hAnsi="Book Antiqua" w:cs="Times New Roman"/>
                <w:bCs/>
                <w:sz w:val="19"/>
                <w:szCs w:val="19"/>
                <w:lang w:eastAsia="pt-BR"/>
              </w:rPr>
              <w:t>.</w:t>
            </w:r>
            <w:r w:rsidR="00EA03E1" w:rsidRPr="00EA03E1">
              <w:rPr>
                <w:rFonts w:ascii="Book Antiqua" w:eastAsia="Times New Roman" w:hAnsi="Book Antiqua" w:cs="Times New Roman"/>
                <w:bCs/>
                <w:sz w:val="19"/>
                <w:szCs w:val="19"/>
                <w:lang w:eastAsia="pt-BR"/>
              </w:rPr>
              <w:t xml:space="preserve"> Min</w:t>
            </w:r>
            <w:r w:rsidR="00EA03E1">
              <w:rPr>
                <w:rFonts w:ascii="Book Antiqua" w:eastAsia="Times New Roman" w:hAnsi="Book Antiqua" w:cs="Times New Roman"/>
                <w:bCs/>
                <w:sz w:val="19"/>
                <w:szCs w:val="19"/>
                <w:lang w:eastAsia="pt-BR"/>
              </w:rPr>
              <w:t>.</w:t>
            </w:r>
            <w:r w:rsidR="00EA03E1" w:rsidRPr="00EA03E1">
              <w:rPr>
                <w:rFonts w:ascii="Book Antiqua" w:eastAsia="Times New Roman" w:hAnsi="Book Antiqua" w:cs="Times New Roman"/>
                <w:bCs/>
                <w:sz w:val="19"/>
                <w:szCs w:val="19"/>
                <w:lang w:eastAsia="pt-BR"/>
              </w:rPr>
              <w:t xml:space="preserve"> Antonio Carlos Ferreira, j</w:t>
            </w:r>
            <w:r w:rsidR="00EA03E1">
              <w:rPr>
                <w:rFonts w:ascii="Book Antiqua" w:eastAsia="Times New Roman" w:hAnsi="Book Antiqua" w:cs="Times New Roman"/>
                <w:bCs/>
                <w:sz w:val="19"/>
                <w:szCs w:val="19"/>
                <w:lang w:eastAsia="pt-BR"/>
              </w:rPr>
              <w:t xml:space="preserve">. </w:t>
            </w:r>
            <w:r w:rsidR="00EA03E1" w:rsidRPr="00EA03E1">
              <w:rPr>
                <w:rFonts w:ascii="Book Antiqua" w:eastAsia="Times New Roman" w:hAnsi="Book Antiqua" w:cs="Times New Roman"/>
                <w:bCs/>
                <w:sz w:val="19"/>
                <w:szCs w:val="19"/>
                <w:lang w:eastAsia="pt-BR"/>
              </w:rPr>
              <w:t>25/4/22</w:t>
            </w:r>
            <w:r w:rsidR="00EA03E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563E7F" w14:paraId="296D3F5E" w14:textId="77777777" w:rsidTr="008F0DD4">
              <w:tc>
                <w:tcPr>
                  <w:tcW w:w="8268" w:type="dxa"/>
                  <w:shd w:val="clear" w:color="auto" w:fill="FFFFFF" w:themeFill="background1"/>
                </w:tcPr>
                <w:p w14:paraId="28ED0F35" w14:textId="0ED34E95" w:rsidR="00563E7F" w:rsidRPr="00D903CC" w:rsidRDefault="00563E7F" w:rsidP="0043790D">
                  <w:pPr>
                    <w:jc w:val="both"/>
                    <w:rPr>
                      <w:rFonts w:ascii="Book Antiqua" w:eastAsia="Times New Roman" w:hAnsi="Book Antiqua" w:cs="Times New Roman"/>
                      <w:b/>
                      <w:sz w:val="19"/>
                      <w:szCs w:val="19"/>
                      <w:lang w:eastAsia="pt-BR"/>
                    </w:rPr>
                  </w:pPr>
                  <w:r w:rsidRPr="00D903CC">
                    <w:rPr>
                      <w:rFonts w:ascii="Book Antiqua" w:eastAsia="Times New Roman" w:hAnsi="Book Antiqua" w:cs="Times New Roman"/>
                      <w:b/>
                      <w:sz w:val="18"/>
                      <w:szCs w:val="18"/>
                      <w:lang w:eastAsia="pt-BR"/>
                    </w:rPr>
                    <w:t>(</w:t>
                  </w:r>
                  <w:r w:rsidR="0043790D">
                    <w:rPr>
                      <w:rFonts w:ascii="Book Antiqua" w:eastAsia="Times New Roman" w:hAnsi="Book Antiqua" w:cs="Times New Roman"/>
                      <w:b/>
                      <w:sz w:val="18"/>
                      <w:szCs w:val="18"/>
                      <w:highlight w:val="yellow"/>
                      <w:lang w:eastAsia="pt-BR"/>
                    </w:rPr>
                    <w:t>TRF3-2022</w:t>
                  </w:r>
                  <w:r w:rsidRPr="00D903CC">
                    <w:rPr>
                      <w:rFonts w:ascii="Book Antiqua" w:eastAsia="Times New Roman" w:hAnsi="Book Antiqua" w:cs="Times New Roman"/>
                      <w:b/>
                      <w:sz w:val="18"/>
                      <w:szCs w:val="18"/>
                      <w:lang w:eastAsia="pt-BR"/>
                    </w:rPr>
                    <w:t>)</w:t>
                  </w:r>
                  <w:r w:rsidRPr="00D903CC">
                    <w:rPr>
                      <w:rFonts w:ascii="Book Antiqua" w:eastAsia="Times New Roman" w:hAnsi="Book Antiqua" w:cs="Times New Roman"/>
                      <w:bCs/>
                      <w:sz w:val="18"/>
                      <w:szCs w:val="18"/>
                      <w:lang w:eastAsia="pt-BR"/>
                    </w:rPr>
                    <w:t xml:space="preserve">: </w:t>
                  </w:r>
                  <w:r w:rsidR="0043790D" w:rsidRPr="0043790D">
                    <w:rPr>
                      <w:rFonts w:ascii="Book Antiqua" w:eastAsia="Times New Roman" w:hAnsi="Book Antiqua" w:cs="Times New Roman"/>
                      <w:bCs/>
                      <w:sz w:val="18"/>
                      <w:szCs w:val="18"/>
                      <w:lang w:eastAsia="pt-BR"/>
                    </w:rPr>
                    <w:t xml:space="preserve">Nos termos da legislação consumerista, consumidor é toda pessoa física ou jurídica que adquire ou utiliza produto ou serviço como destinatário final. Fundamental, portanto, para se aferir o </w:t>
                  </w:r>
                  <w:r w:rsidR="0043790D" w:rsidRPr="0043790D">
                    <w:rPr>
                      <w:rFonts w:ascii="Book Antiqua" w:eastAsia="Times New Roman" w:hAnsi="Book Antiqua" w:cs="Times New Roman"/>
                      <w:bCs/>
                      <w:sz w:val="18"/>
                      <w:szCs w:val="18"/>
                      <w:lang w:eastAsia="pt-BR"/>
                    </w:rPr>
                    <w:lastRenderedPageBreak/>
                    <w:t>alcance da proteção legal, a compreensão prática do que se entende por “</w:t>
                  </w:r>
                  <w:r w:rsidR="0043790D" w:rsidRPr="0043790D">
                    <w:rPr>
                      <w:rFonts w:ascii="Book Antiqua" w:eastAsia="Times New Roman" w:hAnsi="Book Antiqua" w:cs="Times New Roman"/>
                      <w:bCs/>
                      <w:i/>
                      <w:iCs/>
                      <w:sz w:val="18"/>
                      <w:szCs w:val="18"/>
                      <w:lang w:eastAsia="pt-BR"/>
                    </w:rPr>
                    <w:t>destinatário final</w:t>
                  </w:r>
                  <w:r w:rsidR="0043790D" w:rsidRPr="0043790D">
                    <w:rPr>
                      <w:rFonts w:ascii="Book Antiqua" w:eastAsia="Times New Roman" w:hAnsi="Book Antiqua" w:cs="Times New Roman"/>
                      <w:bCs/>
                      <w:sz w:val="18"/>
                      <w:szCs w:val="18"/>
                      <w:lang w:eastAsia="pt-BR"/>
                    </w:rPr>
                    <w:t xml:space="preserve">”. Considere o seguinte caso: Caio Prado médico recém formado iniciou residência médica no HC da FMUSP e, embora não detivesse conhecimentos de direito imobiliário, construção ou incorporação, adquiriu com sua poupança seu primeiro imóvel: um studio de 1 dormitório — em fase final de construção - de uma incorporadora imobiliária, para uso pessoal ou revender com lucro ou, ainda, obter renda complementar com locação. Sucede que após a entrega do flat houve divergências na interpretação do contrato entre Caio Prado e a construtora. Quanto à aplicação do CDC à relação contratual de compra e venda acima, assinale a alternativa </w:t>
                  </w:r>
                  <w:r w:rsidR="0043790D">
                    <w:rPr>
                      <w:rFonts w:ascii="Book Antiqua" w:eastAsia="Times New Roman" w:hAnsi="Book Antiqua" w:cs="Times New Roman"/>
                      <w:bCs/>
                      <w:sz w:val="18"/>
                      <w:szCs w:val="18"/>
                      <w:lang w:eastAsia="pt-BR"/>
                    </w:rPr>
                    <w:t xml:space="preserve">correta: </w:t>
                  </w:r>
                  <w:r w:rsidR="0043790D" w:rsidRPr="0043790D">
                    <w:rPr>
                      <w:rFonts w:ascii="Book Antiqua" w:eastAsia="Times New Roman" w:hAnsi="Book Antiqua" w:cs="Times New Roman"/>
                      <w:bCs/>
                      <w:sz w:val="18"/>
                      <w:szCs w:val="18"/>
                      <w:lang w:eastAsia="pt-BR"/>
                    </w:rPr>
                    <w:t>Caio é técnica e/ou juridicamente vulnerável, devendo receber proteção da legislação consumerista</w:t>
                  </w:r>
                  <w:r w:rsidR="0043790D">
                    <w:rPr>
                      <w:rFonts w:ascii="Book Antiqua" w:eastAsia="Times New Roman" w:hAnsi="Book Antiqua" w:cs="Times New Roman"/>
                      <w:bCs/>
                      <w:sz w:val="18"/>
                      <w:szCs w:val="18"/>
                      <w:lang w:eastAsia="pt-BR"/>
                    </w:rPr>
                    <w:t>.</w:t>
                  </w:r>
                  <w:r w:rsidRPr="00D903CC">
                    <w:rPr>
                      <w:rFonts w:ascii="Book Antiqua" w:eastAsia="Times New Roman" w:hAnsi="Book Antiqua" w:cs="Times New Roman"/>
                      <w:bCs/>
                      <w:sz w:val="18"/>
                      <w:szCs w:val="18"/>
                      <w:lang w:eastAsia="pt-BR"/>
                    </w:rPr>
                    <w:t xml:space="preserve"> </w:t>
                  </w:r>
                  <w:r w:rsidRPr="00D903CC">
                    <w:rPr>
                      <w:rFonts w:ascii="Book Antiqua" w:eastAsia="Times New Roman" w:hAnsi="Book Antiqua" w:cs="Times New Roman"/>
                      <w:b/>
                      <w:sz w:val="18"/>
                      <w:szCs w:val="18"/>
                      <w:lang w:eastAsia="pt-BR"/>
                    </w:rPr>
                    <w:t>BL: Entend. Jurisprud.</w:t>
                  </w:r>
                </w:p>
              </w:tc>
            </w:tr>
          </w:tbl>
          <w:p w14:paraId="6E1710AE" w14:textId="77777777" w:rsidR="00563E7F" w:rsidRDefault="00563E7F" w:rsidP="00D36298">
            <w:pPr>
              <w:jc w:val="both"/>
              <w:rPr>
                <w:rFonts w:ascii="Book Antiqua" w:eastAsia="Times New Roman" w:hAnsi="Book Antiqua" w:cs="Times New Roman"/>
                <w:b/>
                <w:i/>
                <w:color w:val="FF0000"/>
                <w:sz w:val="19"/>
                <w:szCs w:val="19"/>
                <w:lang w:eastAsia="pt-BR"/>
              </w:rPr>
            </w:pPr>
          </w:p>
          <w:p w14:paraId="230521E5" w14:textId="2F330BB4" w:rsidR="00120B39" w:rsidRPr="00120B39" w:rsidRDefault="00120B39" w:rsidP="00120B39">
            <w:pPr>
              <w:jc w:val="both"/>
              <w:rPr>
                <w:rFonts w:ascii="Book Antiqua" w:eastAsia="Times New Roman" w:hAnsi="Book Antiqua" w:cs="Times New Roman"/>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20B39">
              <w:rPr>
                <w:rFonts w:ascii="Book Antiqua" w:eastAsia="Times New Roman" w:hAnsi="Book Antiqua" w:cs="Times New Roman"/>
                <w:b/>
                <w:i/>
                <w:color w:val="FF0000"/>
                <w:sz w:val="19"/>
                <w:szCs w:val="19"/>
                <w:highlight w:val="green"/>
                <w:lang w:eastAsia="pt-BR"/>
              </w:rPr>
              <w:t>PGM-Recife/PE-2022</w:t>
            </w:r>
            <w:r>
              <w:rPr>
                <w:rFonts w:ascii="Book Antiqua" w:eastAsia="Times New Roman" w:hAnsi="Book Antiqua" w:cs="Times New Roman"/>
                <w:b/>
                <w:i/>
                <w:color w:val="FF0000"/>
                <w:sz w:val="19"/>
                <w:szCs w:val="19"/>
                <w:lang w:eastAsia="pt-BR"/>
              </w:rPr>
              <w:t>: #</w:t>
            </w:r>
            <w:r w:rsidRPr="00120B39">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120B39">
              <w:rPr>
                <w:rFonts w:ascii="Book Antiqua" w:hAnsi="Book Antiqua" w:cs="Times New Roman"/>
                <w:b/>
                <w:bCs/>
                <w:i/>
                <w:iCs/>
                <w:color w:val="000000"/>
                <w:sz w:val="19"/>
                <w:szCs w:val="19"/>
                <w:u w:val="single"/>
              </w:rPr>
              <w:t>O seguro contratado por pessoa jurídica para proteção do seu patrimônio está submetido às regras protetivas do CDC</w:t>
            </w:r>
            <w:r>
              <w:rPr>
                <w:rFonts w:ascii="Book Antiqua" w:hAnsi="Book Antiqua" w:cs="Times New Roman"/>
                <w:b/>
                <w:bCs/>
                <w:color w:val="000000"/>
                <w:sz w:val="19"/>
                <w:szCs w:val="19"/>
              </w:rPr>
              <w:t xml:space="preserve">: </w:t>
            </w:r>
            <w:r w:rsidRPr="00120B39">
              <w:rPr>
                <w:rFonts w:ascii="Book Antiqua" w:hAnsi="Book Antiqua" w:cs="Times New Roman"/>
                <w:b/>
                <w:bCs/>
                <w:color w:val="000000"/>
                <w:sz w:val="19"/>
                <w:szCs w:val="19"/>
              </w:rPr>
              <w:t>A pessoa jurídica que firma contrato de seguro visando à proteção de seu próprio patrimônio é considerada destinatária final dos serviços securitários, incidindo, assim, as normas do C</w:t>
            </w:r>
            <w:r>
              <w:rPr>
                <w:rFonts w:ascii="Book Antiqua" w:hAnsi="Book Antiqua" w:cs="Times New Roman"/>
                <w:b/>
                <w:bCs/>
                <w:color w:val="000000"/>
                <w:sz w:val="19"/>
                <w:szCs w:val="19"/>
              </w:rPr>
              <w:t>DC</w:t>
            </w:r>
            <w:r w:rsidRPr="00120B3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20B39">
              <w:rPr>
                <w:rFonts w:ascii="Book Antiqua" w:hAnsi="Book Antiqua" w:cs="Times New Roman"/>
                <w:color w:val="000000"/>
                <w:sz w:val="19"/>
                <w:szCs w:val="19"/>
              </w:rPr>
              <w:t>STJ. 3ª T. REsp 1943335-RS, Rel. Min. Moura Ribeiro, j</w:t>
            </w:r>
            <w:r>
              <w:rPr>
                <w:rFonts w:ascii="Book Antiqua" w:hAnsi="Book Antiqua" w:cs="Times New Roman"/>
                <w:color w:val="000000"/>
                <w:sz w:val="19"/>
                <w:szCs w:val="19"/>
              </w:rPr>
              <w:t>.</w:t>
            </w:r>
            <w:r w:rsidRPr="00120B39">
              <w:rPr>
                <w:rFonts w:ascii="Book Antiqua" w:hAnsi="Book Antiqua" w:cs="Times New Roman"/>
                <w:color w:val="000000"/>
                <w:sz w:val="19"/>
                <w:szCs w:val="19"/>
              </w:rPr>
              <w:t xml:space="preserve"> 14/12/21</w:t>
            </w:r>
            <w:r w:rsidRPr="00120B39">
              <w:rPr>
                <w:rFonts w:ascii="Book Antiqua" w:hAnsi="Book Antiqua" w:cs="Times New Roman"/>
                <w:b/>
                <w:bCs/>
                <w:color w:val="000000"/>
                <w:sz w:val="19"/>
                <w:szCs w:val="19"/>
              </w:rPr>
              <w:t xml:space="preserve"> (Info 722).</w:t>
            </w:r>
            <w:r>
              <w:rPr>
                <w:rFonts w:ascii="Book Antiqua" w:hAnsi="Book Antiqua" w:cs="Times New Roman"/>
                <w:b/>
                <w:bCs/>
                <w:color w:val="000000"/>
                <w:sz w:val="19"/>
                <w:szCs w:val="19"/>
              </w:rPr>
              <w:t xml:space="preserve"> </w:t>
            </w:r>
            <w:r w:rsidRPr="00120B39">
              <w:rPr>
                <w:rFonts w:ascii="Book Antiqua" w:hAnsi="Book Antiqua" w:cs="Times New Roman"/>
                <w:color w:val="000000"/>
                <w:sz w:val="19"/>
                <w:szCs w:val="19"/>
              </w:rPr>
              <w:t>STJ. 4ª T. AgInt no AREsp 1392636/SP, Rel. Min. Raul Araújo, DJe 29/4/19.</w:t>
            </w:r>
          </w:p>
          <w:p w14:paraId="6238D51D" w14:textId="77777777" w:rsidR="00120B39" w:rsidRDefault="00120B39" w:rsidP="00D36298">
            <w:pPr>
              <w:jc w:val="both"/>
              <w:rPr>
                <w:rFonts w:ascii="Book Antiqua" w:eastAsia="Times New Roman" w:hAnsi="Book Antiqua" w:cs="Times New Roman"/>
                <w:b/>
                <w:i/>
                <w:color w:val="FF0000"/>
                <w:sz w:val="19"/>
                <w:szCs w:val="19"/>
                <w:lang w:eastAsia="pt-BR"/>
              </w:rPr>
            </w:pPr>
          </w:p>
          <w:p w14:paraId="25903E3F" w14:textId="6419BED9" w:rsidR="00EA6F74" w:rsidRDefault="00EA6F74" w:rsidP="00EA6F74">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EA6F74">
              <w:rPr>
                <w:rFonts w:ascii="Book Antiqua" w:hAnsi="Book Antiqua" w:cs="Times New Roman"/>
                <w:b/>
                <w:bCs/>
                <w:i/>
                <w:iCs/>
                <w:color w:val="000000"/>
                <w:sz w:val="19"/>
                <w:szCs w:val="19"/>
                <w:u w:val="single"/>
              </w:rPr>
              <w:t xml:space="preserve">Não se aplica o </w:t>
            </w:r>
            <w:r>
              <w:rPr>
                <w:rFonts w:ascii="Book Antiqua" w:hAnsi="Book Antiqua" w:cs="Times New Roman"/>
                <w:b/>
                <w:bCs/>
                <w:i/>
                <w:iCs/>
                <w:color w:val="000000"/>
                <w:sz w:val="19"/>
                <w:szCs w:val="19"/>
                <w:u w:val="single"/>
              </w:rPr>
              <w:t>CDC</w:t>
            </w:r>
            <w:r w:rsidRPr="00EA6F74">
              <w:rPr>
                <w:rFonts w:ascii="Book Antiqua" w:hAnsi="Book Antiqua" w:cs="Times New Roman"/>
                <w:b/>
                <w:bCs/>
                <w:i/>
                <w:iCs/>
                <w:color w:val="000000"/>
                <w:sz w:val="19"/>
                <w:szCs w:val="19"/>
                <w:u w:val="single"/>
              </w:rPr>
              <w:t xml:space="preserve"> às relações entre acionistas investidores e a sociedade anônima de capital aberto com ações negociadas no mercado de valores mobiliários</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Caso concreto: João ajuizou ação contra o Itaú Unibanco alegando que é acionista investidor da instituição financeira e que deveria ter recebido dividendos correspondentes às suas ações preferenciais e que eles não foram pagos pelo banco. Afirmou que se trata de relação de consumo e que, portanto, deveria ser aplicado o CDC.</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O STJ não concordou com a tese.</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De acordo com a teoria finalista ou subjetiva, adotada pelo STJ, o conceito de consumidor, para efeito de incidência das normas protetivas do CDC, leva em consideração a condição de destinatário final do produto ou serviço, nos termos do art. 2º do código.</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Assim, segundo a teoria subjetiva ou finalista, destinatário final é aquele que ultima a atividade econômica, isto é, que retira de circulação do mercado o bem ou o serviço para consumi-lo, suprindo uma necessidade ou satisfação própria.</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O investidor, ao adquirir ações no mercado mobiliário visando o recebimento de lucros e dividendos, não está abrangido pela proteção do CDC.</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Na atividade de aquisição de ações não é possível identificar nenhuma prestação de serviço por parte da instituição financeira, havendo sim uma relação de cunho puramente societário e empresarial.</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Situação diferente ocorreria se a ação envolvesse o serviço de corretagem de valores e título mobiliários</w:t>
            </w:r>
            <w:r w:rsidRPr="00EA6F74">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EA6F74">
              <w:rPr>
                <w:rFonts w:ascii="Book Antiqua" w:hAnsi="Book Antiqua" w:cs="Times New Roman"/>
                <w:color w:val="000000"/>
                <w:sz w:val="19"/>
                <w:szCs w:val="19"/>
              </w:rPr>
              <w:t>STJ. 3ª T.</w:t>
            </w:r>
            <w:r>
              <w:rPr>
                <w:rFonts w:ascii="Book Antiqua" w:hAnsi="Book Antiqua" w:cs="Times New Roman"/>
                <w:color w:val="000000"/>
                <w:sz w:val="19"/>
                <w:szCs w:val="19"/>
              </w:rPr>
              <w:t>,</w:t>
            </w:r>
            <w:r w:rsidRPr="00EA6F74">
              <w:rPr>
                <w:rFonts w:ascii="Book Antiqua" w:hAnsi="Book Antiqua" w:cs="Times New Roman"/>
                <w:color w:val="000000"/>
                <w:sz w:val="19"/>
                <w:szCs w:val="19"/>
              </w:rPr>
              <w:t xml:space="preserve"> REsp 1685098-SP, Rel. Min. Moura Ribeiro, Rel. Acd. Min. Ricardo Villas Bôas Cueva, j</w:t>
            </w:r>
            <w:r>
              <w:rPr>
                <w:rFonts w:ascii="Book Antiqua" w:hAnsi="Book Antiqua" w:cs="Times New Roman"/>
                <w:color w:val="000000"/>
                <w:sz w:val="19"/>
                <w:szCs w:val="19"/>
              </w:rPr>
              <w:t>.</w:t>
            </w:r>
            <w:r w:rsidRPr="00EA6F74">
              <w:rPr>
                <w:rFonts w:ascii="Book Antiqua" w:hAnsi="Book Antiqua" w:cs="Times New Roman"/>
                <w:color w:val="000000"/>
                <w:sz w:val="19"/>
                <w:szCs w:val="19"/>
              </w:rPr>
              <w:t xml:space="preserve"> 10/03/20 </w:t>
            </w:r>
            <w:r w:rsidRPr="00EA6F74">
              <w:rPr>
                <w:rFonts w:ascii="Book Antiqua" w:hAnsi="Book Antiqua" w:cs="Times New Roman"/>
                <w:b/>
                <w:bCs/>
                <w:color w:val="000000"/>
                <w:sz w:val="19"/>
                <w:szCs w:val="19"/>
              </w:rPr>
              <w:t>(Info 671).</w:t>
            </w:r>
          </w:p>
          <w:p w14:paraId="7E27AE0B" w14:textId="77777777" w:rsidR="00EA6F74" w:rsidRDefault="00EA6F74" w:rsidP="00D36298">
            <w:pPr>
              <w:jc w:val="both"/>
              <w:rPr>
                <w:rFonts w:ascii="Book Antiqua" w:eastAsia="Times New Roman" w:hAnsi="Book Antiqua" w:cs="Times New Roman"/>
                <w:b/>
                <w:i/>
                <w:color w:val="FF0000"/>
                <w:sz w:val="19"/>
                <w:szCs w:val="19"/>
                <w:lang w:eastAsia="pt-BR"/>
              </w:rPr>
            </w:pPr>
          </w:p>
          <w:p w14:paraId="2B021458" w14:textId="4C03524B" w:rsidR="00D36298" w:rsidRPr="00984B0F" w:rsidRDefault="00D36298" w:rsidP="00D3629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Não se aplica o CDC aos contratos administrativos, tendo em vista que a Administração Pública já goza de outras prerrogativas asseguradas pela lei. </w:t>
            </w:r>
            <w:r w:rsidRPr="00984B0F">
              <w:rPr>
                <w:rFonts w:ascii="Book Antiqua" w:hAnsi="Book Antiqua" w:cs="Times New Roman"/>
                <w:b/>
                <w:bCs/>
                <w:color w:val="000000"/>
                <w:sz w:val="19"/>
                <w:szCs w:val="19"/>
                <w:highlight w:val="green"/>
              </w:rPr>
              <w:t>A fiança bancária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quando contratada no âmbito de um contrato administrativo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também sofre incidência do regime publicístico</w:t>
            </w:r>
            <w:r w:rsidRPr="00984B0F">
              <w:rPr>
                <w:rFonts w:ascii="Book Antiqua" w:hAnsi="Book Antiqua" w:cs="Times New Roman"/>
                <w:b/>
                <w:bCs/>
                <w:color w:val="000000"/>
                <w:sz w:val="19"/>
                <w:szCs w:val="19"/>
              </w:rPr>
              <w:t xml:space="preserve">, uma vez </w:t>
            </w:r>
            <w:r w:rsidRPr="00984B0F">
              <w:rPr>
                <w:rFonts w:ascii="Book Antiqua" w:hAnsi="Book Antiqua" w:cs="Times New Roman"/>
                <w:b/>
                <w:bCs/>
                <w:color w:val="000000"/>
                <w:sz w:val="19"/>
                <w:szCs w:val="19"/>
                <w:highlight w:val="green"/>
              </w:rPr>
              <w:t>a contratação dessa garantia não decorre da liberdade de contratar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mas da posição de supremacia que a lei confere à Administração Pública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nos contratos administrativos</w:t>
            </w:r>
            <w:r w:rsidRPr="00984B0F">
              <w:rPr>
                <w:rFonts w:ascii="Book Antiqua" w:hAnsi="Book Antiqua" w:cs="Times New Roman"/>
                <w:b/>
                <w:bCs/>
                <w:color w:val="000000"/>
                <w:sz w:val="19"/>
                <w:szCs w:val="19"/>
              </w:rPr>
              <w:t>. Pode-se concluir, portanto, que a fiança bancária acessória a um contrato administrativo também não representa uma relação de consumo.</w:t>
            </w:r>
            <w:r w:rsidR="006C6693" w:rsidRPr="00984B0F">
              <w:rPr>
                <w:rFonts w:ascii="Book Antiqua" w:hAnsi="Book Antiqua" w:cs="Times New Roman"/>
                <w:b/>
                <w:bCs/>
                <w:color w:val="000000"/>
                <w:sz w:val="19"/>
                <w:szCs w:val="19"/>
              </w:rPr>
              <w:t xml:space="preserve"> </w:t>
            </w:r>
            <w:r w:rsidRPr="00984B0F">
              <w:rPr>
                <w:rFonts w:ascii="Book Antiqua" w:hAnsi="Book Antiqua" w:cs="Times New Roman"/>
                <w:color w:val="000000"/>
                <w:sz w:val="19"/>
                <w:szCs w:val="19"/>
              </w:rPr>
              <w:t>STJ. 3ª T. REsp 1745415-SP, Rel. Min. Paulo de Tarso Sanseverino, j. 14/05/19</w:t>
            </w:r>
            <w:r w:rsidRPr="00984B0F">
              <w:rPr>
                <w:rFonts w:ascii="Book Antiqua" w:hAnsi="Book Antiqua" w:cs="Times New Roman"/>
                <w:b/>
                <w:bCs/>
                <w:color w:val="000000"/>
                <w:sz w:val="19"/>
                <w:szCs w:val="19"/>
              </w:rPr>
              <w:t xml:space="preserve"> (Info 649).</w:t>
            </w:r>
          </w:p>
          <w:p w14:paraId="09D33C94" w14:textId="77777777" w:rsidR="00D36298" w:rsidRPr="00984B0F" w:rsidRDefault="00D36298" w:rsidP="003350E9">
            <w:pPr>
              <w:jc w:val="both"/>
              <w:rPr>
                <w:rFonts w:ascii="Book Antiqua" w:eastAsia="Times New Roman" w:hAnsi="Book Antiqua" w:cs="Times New Roman"/>
                <w:b/>
                <w:i/>
                <w:color w:val="FF0000"/>
                <w:sz w:val="19"/>
                <w:szCs w:val="19"/>
                <w:lang w:eastAsia="pt-BR"/>
              </w:rPr>
            </w:pPr>
          </w:p>
          <w:p w14:paraId="07C7AD9F" w14:textId="2BAC0EE3" w:rsidR="003350E9" w:rsidRPr="00984B0F" w:rsidRDefault="003350E9" w:rsidP="003350E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BB4F75">
              <w:rPr>
                <w:rFonts w:ascii="Book Antiqua" w:eastAsia="Times New Roman" w:hAnsi="Book Antiqua" w:cs="Times New Roman"/>
                <w:b/>
                <w:i/>
                <w:color w:val="FF0000"/>
                <w:sz w:val="19"/>
                <w:szCs w:val="19"/>
                <w:lang w:eastAsia="pt-BR"/>
              </w:rPr>
              <w:t>: #</w:t>
            </w:r>
            <w:r w:rsidR="00BB4F75" w:rsidRPr="00BB4F75">
              <w:rPr>
                <w:rFonts w:ascii="Book Antiqua" w:eastAsia="Times New Roman" w:hAnsi="Book Antiqua" w:cs="Times New Roman"/>
                <w:b/>
                <w:i/>
                <w:color w:val="FF0000"/>
                <w:sz w:val="19"/>
                <w:szCs w:val="19"/>
                <w:highlight w:val="green"/>
                <w:lang w:eastAsia="pt-BR"/>
              </w:rPr>
              <w:t>TJPA-2019</w:t>
            </w:r>
            <w:r w:rsidR="00BB4F75">
              <w:rPr>
                <w:rFonts w:ascii="Book Antiqua" w:eastAsia="Times New Roman" w:hAnsi="Book Antiqua" w:cs="Times New Roman"/>
                <w:b/>
                <w:i/>
                <w:color w:val="FF0000"/>
                <w:sz w:val="19"/>
                <w:szCs w:val="19"/>
                <w:lang w:eastAsia="pt-BR"/>
              </w:rPr>
              <w:t>: #</w:t>
            </w:r>
            <w:r w:rsidR="00BB4F75" w:rsidRPr="00BB4F75">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highlight w:val="yellow"/>
              </w:rPr>
              <w:t>Contrato de conta-corrente mantida entre corretora de Bitcoin e instituição financeira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não se aplica o CDC</w:t>
            </w:r>
            <w:r w:rsidRPr="00984B0F">
              <w:rPr>
                <w:rFonts w:ascii="Book Antiqua" w:hAnsi="Book Antiqua" w:cs="Times New Roman"/>
                <w:b/>
                <w:bCs/>
                <w:color w:val="000000"/>
                <w:sz w:val="19"/>
                <w:szCs w:val="19"/>
              </w:rPr>
              <w:t xml:space="preserve">. A </w:t>
            </w:r>
            <w:r w:rsidRPr="00984B0F">
              <w:rPr>
                <w:rFonts w:ascii="Book Antiqua" w:hAnsi="Book Antiqua" w:cs="Times New Roman"/>
                <w:b/>
                <w:bCs/>
                <w:color w:val="000000"/>
                <w:sz w:val="19"/>
                <w:szCs w:val="19"/>
                <w:highlight w:val="green"/>
              </w:rPr>
              <w:t>empresa corretora de Bitcoin</w:t>
            </w:r>
            <w:r w:rsidRPr="00984B0F">
              <w:rPr>
                <w:rFonts w:ascii="Book Antiqua" w:hAnsi="Book Antiqua" w:cs="Times New Roman"/>
                <w:b/>
                <w:bCs/>
                <w:color w:val="000000"/>
                <w:sz w:val="19"/>
                <w:szCs w:val="19"/>
              </w:rPr>
              <w:t xml:space="preserve"> que </w:t>
            </w:r>
            <w:r w:rsidRPr="00984B0F">
              <w:rPr>
                <w:rFonts w:ascii="Book Antiqua" w:hAnsi="Book Antiqua" w:cs="Times New Roman"/>
                <w:b/>
                <w:bCs/>
                <w:color w:val="000000"/>
                <w:sz w:val="19"/>
                <w:szCs w:val="19"/>
                <w:highlight w:val="yellow"/>
              </w:rPr>
              <w:t>celebra contrato de conta-corrente com o banco para o exercício de suas atividades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não pode ser considerada consumidora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trata de uma relação de consumo</w:t>
            </w:r>
            <w:r w:rsidRPr="00984B0F">
              <w:rPr>
                <w:rFonts w:ascii="Book Antiqua" w:hAnsi="Book Antiqua" w:cs="Times New Roman"/>
                <w:b/>
                <w:bCs/>
                <w:color w:val="000000"/>
                <w:sz w:val="19"/>
                <w:szCs w:val="19"/>
              </w:rPr>
              <w:t xml:space="preserve">. A empresa desenvolve a atividade econômica de intermediação de compra e venda de Bitcoins. Para realizar essa atividade econômica, utiliza o serviço de conta-bancária oferecido pela instituição financeira. Desse modo, </w:t>
            </w:r>
            <w:r w:rsidRPr="00984B0F">
              <w:rPr>
                <w:rFonts w:ascii="Book Antiqua" w:hAnsi="Book Antiqua" w:cs="Times New Roman"/>
                <w:b/>
                <w:bCs/>
                <w:color w:val="000000"/>
                <w:sz w:val="19"/>
                <w:szCs w:val="19"/>
                <w:shd w:val="clear" w:color="auto" w:fill="F7CAAC" w:themeFill="accent2" w:themeFillTint="66"/>
              </w:rPr>
              <w:t>a utilização desse serviço bancário</w:t>
            </w:r>
            <w:r w:rsidRPr="00984B0F">
              <w:rPr>
                <w:rFonts w:ascii="Book Antiqua" w:hAnsi="Book Antiqua" w:cs="Times New Roman"/>
                <w:b/>
                <w:bCs/>
                <w:color w:val="000000"/>
                <w:sz w:val="19"/>
                <w:szCs w:val="19"/>
              </w:rPr>
              <w:t xml:space="preserve"> (abertura de conta-corrente) </w:t>
            </w:r>
            <w:r w:rsidRPr="00984B0F">
              <w:rPr>
                <w:rFonts w:ascii="Book Antiqua" w:hAnsi="Book Antiqua" w:cs="Times New Roman"/>
                <w:b/>
                <w:bCs/>
                <w:color w:val="000000"/>
                <w:sz w:val="19"/>
                <w:szCs w:val="19"/>
                <w:highlight w:val="yellow"/>
              </w:rPr>
              <w:t>tem o propósito de incrementar sua atividade produtiva de intermediação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caracterizando, portanto, como relação jurídica de consumo, mas sim de insumo</w:t>
            </w:r>
            <w:r w:rsidRPr="00984B0F">
              <w:rPr>
                <w:rFonts w:ascii="Book Antiqua" w:hAnsi="Book Antiqua" w:cs="Times New Roman"/>
                <w:b/>
                <w:bCs/>
                <w:color w:val="000000"/>
                <w:sz w:val="19"/>
                <w:szCs w:val="19"/>
              </w:rPr>
              <w:t xml:space="preserve">. Em outras palavras, o </w:t>
            </w:r>
            <w:r w:rsidRPr="00984B0F">
              <w:rPr>
                <w:rFonts w:ascii="Book Antiqua" w:hAnsi="Book Antiqua" w:cs="Times New Roman"/>
                <w:b/>
                <w:bCs/>
                <w:color w:val="000000"/>
                <w:sz w:val="19"/>
                <w:szCs w:val="19"/>
                <w:highlight w:val="yellow"/>
              </w:rPr>
              <w:t>serviço bancário de conta-corrente é utilizado como implemento de sua atividade empresarial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destinando, pois, ao seu consumo final</w:t>
            </w:r>
            <w:r w:rsidRPr="00984B0F">
              <w:rPr>
                <w:rFonts w:ascii="Book Antiqua" w:hAnsi="Book Antiqua" w:cs="Times New Roman"/>
                <w:b/>
                <w:bCs/>
                <w:color w:val="000000"/>
                <w:sz w:val="19"/>
                <w:szCs w:val="19"/>
              </w:rPr>
              <w:t xml:space="preserve">. Logo, não se aplicam as normas protetivas do </w:t>
            </w:r>
            <w:r w:rsidR="00D0772F" w:rsidRPr="00984B0F">
              <w:rPr>
                <w:rFonts w:ascii="Book Antiqua" w:hAnsi="Book Antiqua" w:cs="Times New Roman"/>
                <w:b/>
                <w:bCs/>
                <w:color w:val="000000"/>
                <w:sz w:val="19"/>
                <w:szCs w:val="19"/>
              </w:rPr>
              <w:t>CDC</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3ª T. REsp 1696214-SP, Rel. Min. Marco Aurélio Bellizze, j. 9/10/18</w:t>
            </w:r>
            <w:r w:rsidRPr="00984B0F">
              <w:rPr>
                <w:rFonts w:ascii="Book Antiqua" w:hAnsi="Book Antiqua" w:cs="Times New Roman"/>
                <w:b/>
                <w:bCs/>
                <w:color w:val="000000"/>
                <w:sz w:val="19"/>
                <w:szCs w:val="19"/>
              </w:rPr>
              <w:t xml:space="preserve"> (Info 636).</w:t>
            </w:r>
          </w:p>
          <w:p w14:paraId="125C548D" w14:textId="77777777" w:rsidR="003350E9" w:rsidRPr="00984B0F" w:rsidRDefault="003350E9" w:rsidP="003350E9">
            <w:pPr>
              <w:jc w:val="both"/>
              <w:rPr>
                <w:rFonts w:ascii="Book Antiqua" w:hAnsi="Book Antiqua" w:cs="Times New Roman"/>
                <w:b/>
                <w:bCs/>
                <w:color w:val="000000"/>
                <w:sz w:val="19"/>
                <w:szCs w:val="19"/>
              </w:rPr>
            </w:pPr>
          </w:p>
          <w:p w14:paraId="7B246A01" w14:textId="7FDCA8B8" w:rsidR="003350E9" w:rsidRPr="00984B0F" w:rsidRDefault="003350E9" w:rsidP="003350E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C031F6">
              <w:rPr>
                <w:rFonts w:ascii="Book Antiqua" w:eastAsia="Times New Roman" w:hAnsi="Book Antiqua" w:cs="Times New Roman"/>
                <w:b/>
                <w:i/>
                <w:color w:val="FF0000"/>
                <w:sz w:val="19"/>
                <w:szCs w:val="19"/>
                <w:lang w:eastAsia="pt-BR"/>
              </w:rPr>
              <w:t>: #</w:t>
            </w:r>
            <w:r w:rsidR="00C031F6" w:rsidRPr="00C031F6">
              <w:rPr>
                <w:rFonts w:ascii="Book Antiqua" w:eastAsia="Times New Roman" w:hAnsi="Book Antiqua" w:cs="Times New Roman"/>
                <w:b/>
                <w:i/>
                <w:color w:val="FF0000"/>
                <w:sz w:val="19"/>
                <w:szCs w:val="19"/>
                <w:highlight w:val="green"/>
                <w:lang w:eastAsia="pt-BR"/>
              </w:rPr>
              <w:t>MPBA-2018</w:t>
            </w:r>
            <w:r w:rsidR="00C031F6">
              <w:rPr>
                <w:rFonts w:ascii="Book Antiqua" w:eastAsia="Times New Roman" w:hAnsi="Book Antiqua" w:cs="Times New Roman"/>
                <w:b/>
                <w:i/>
                <w:color w:val="FF0000"/>
                <w:sz w:val="19"/>
                <w:szCs w:val="19"/>
                <w:lang w:eastAsia="pt-BR"/>
              </w:rPr>
              <w:t>: #</w:t>
            </w:r>
            <w:r w:rsidR="00C031F6" w:rsidRPr="00C031F6">
              <w:rPr>
                <w:rFonts w:ascii="Book Antiqua" w:eastAsia="Times New Roman" w:hAnsi="Book Antiqua" w:cs="Times New Roman"/>
                <w:b/>
                <w:i/>
                <w:color w:val="FF0000"/>
                <w:sz w:val="19"/>
                <w:szCs w:val="19"/>
                <w:highlight w:val="green"/>
                <w:lang w:eastAsia="pt-BR"/>
              </w:rPr>
              <w:t>TJSC-2019</w:t>
            </w:r>
            <w:r w:rsidR="009E3F28" w:rsidRPr="00984B0F">
              <w:rPr>
                <w:rFonts w:ascii="Book Antiqua" w:eastAsia="Times New Roman" w:hAnsi="Book Antiqua" w:cs="Times New Roman"/>
                <w:b/>
                <w:i/>
                <w:color w:val="FF0000"/>
                <w:sz w:val="19"/>
                <w:szCs w:val="19"/>
                <w:lang w:eastAsia="pt-BR"/>
              </w:rPr>
              <w:t>: #</w:t>
            </w:r>
            <w:r w:rsidR="009E3F28" w:rsidRPr="00984B0F">
              <w:rPr>
                <w:rFonts w:ascii="Book Antiqua" w:eastAsia="Times New Roman" w:hAnsi="Book Antiqua" w:cs="Times New Roman"/>
                <w:b/>
                <w:i/>
                <w:color w:val="FF0000"/>
                <w:sz w:val="19"/>
                <w:szCs w:val="19"/>
                <w:highlight w:val="green"/>
                <w:lang w:eastAsia="pt-BR"/>
              </w:rPr>
              <w:t>TJBA-2019</w:t>
            </w:r>
            <w:r w:rsidR="009E3F28" w:rsidRPr="00984B0F">
              <w:rPr>
                <w:rFonts w:ascii="Book Antiqua" w:eastAsia="Times New Roman" w:hAnsi="Book Antiqua" w:cs="Times New Roman"/>
                <w:b/>
                <w:i/>
                <w:color w:val="FF0000"/>
                <w:sz w:val="19"/>
                <w:szCs w:val="19"/>
                <w:lang w:eastAsia="pt-BR"/>
              </w:rPr>
              <w:t>: #</w:t>
            </w:r>
            <w:r w:rsidR="009E3F28"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As </w:t>
            </w:r>
            <w:r w:rsidRPr="00984B0F">
              <w:rPr>
                <w:rFonts w:ascii="Book Antiqua" w:hAnsi="Book Antiqua" w:cs="Times New Roman"/>
                <w:b/>
                <w:bCs/>
                <w:color w:val="000000"/>
                <w:sz w:val="19"/>
                <w:szCs w:val="19"/>
                <w:shd w:val="clear" w:color="auto" w:fill="F7CAAC" w:themeFill="accent2" w:themeFillTint="66"/>
              </w:rPr>
              <w:t xml:space="preserve">normas protetivas do </w:t>
            </w:r>
            <w:r w:rsidR="000C7B88" w:rsidRPr="00984B0F">
              <w:rPr>
                <w:rFonts w:ascii="Book Antiqua" w:hAnsi="Book Antiqua" w:cs="Times New Roman"/>
                <w:b/>
                <w:bCs/>
                <w:color w:val="000000"/>
                <w:sz w:val="19"/>
                <w:szCs w:val="19"/>
                <w:shd w:val="clear" w:color="auto" w:fill="F7CAAC" w:themeFill="accent2" w:themeFillTint="66"/>
              </w:rPr>
              <w:t>CDC</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não se aplicam ao seguro obrigatório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DPVAT</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3ª T. REsp 1.635.398-PR, Rel. Min. Marco Aurélio Bellizze, j. 17/10/17</w:t>
            </w:r>
            <w:r w:rsidRPr="00984B0F">
              <w:rPr>
                <w:rFonts w:ascii="Book Antiqua" w:hAnsi="Book Antiqua" w:cs="Times New Roman"/>
                <w:b/>
                <w:bCs/>
                <w:color w:val="000000"/>
                <w:sz w:val="19"/>
                <w:szCs w:val="19"/>
              </w:rPr>
              <w:t xml:space="preserve"> (Info 614).</w:t>
            </w:r>
          </w:p>
          <w:tbl>
            <w:tblPr>
              <w:tblStyle w:val="Tabelacomgrade"/>
              <w:tblW w:w="0" w:type="auto"/>
              <w:tblLook w:val="04A0" w:firstRow="1" w:lastRow="0" w:firstColumn="1" w:lastColumn="0" w:noHBand="0" w:noVBand="1"/>
            </w:tblPr>
            <w:tblGrid>
              <w:gridCol w:w="8268"/>
            </w:tblGrid>
            <w:tr w:rsidR="00C031F6" w14:paraId="35A6E56C" w14:textId="77777777" w:rsidTr="00C31F4D">
              <w:tc>
                <w:tcPr>
                  <w:tcW w:w="8268" w:type="dxa"/>
                  <w:shd w:val="clear" w:color="auto" w:fill="FFFFFF" w:themeFill="background1"/>
                </w:tcPr>
                <w:p w14:paraId="269B7A13" w14:textId="39204190" w:rsidR="00C031F6" w:rsidRPr="00094DE9" w:rsidRDefault="00C031F6" w:rsidP="00C031F6">
                  <w:pPr>
                    <w:jc w:val="both"/>
                    <w:rPr>
                      <w:rFonts w:ascii="Book Antiqua" w:eastAsia="Times New Roman" w:hAnsi="Book Antiqua" w:cs="Times New Roman"/>
                      <w:b/>
                      <w:sz w:val="19"/>
                      <w:szCs w:val="19"/>
                      <w:lang w:eastAsia="pt-BR"/>
                    </w:rPr>
                  </w:pPr>
                  <w:r w:rsidRPr="00094DE9">
                    <w:rPr>
                      <w:rFonts w:ascii="Book Antiqua" w:eastAsia="Times New Roman" w:hAnsi="Book Antiqua" w:cs="Times New Roman"/>
                      <w:b/>
                      <w:sz w:val="18"/>
                      <w:szCs w:val="18"/>
                      <w:lang w:eastAsia="pt-BR"/>
                    </w:rPr>
                    <w:lastRenderedPageBreak/>
                    <w:t>(</w:t>
                  </w:r>
                  <w:r w:rsidRPr="00094DE9">
                    <w:rPr>
                      <w:rFonts w:ascii="Book Antiqua" w:eastAsia="Times New Roman" w:hAnsi="Book Antiqua" w:cs="Times New Roman"/>
                      <w:b/>
                      <w:sz w:val="18"/>
                      <w:szCs w:val="18"/>
                      <w:highlight w:val="yellow"/>
                      <w:lang w:eastAsia="pt-BR"/>
                    </w:rPr>
                    <w:t>MPBA-2018</w:t>
                  </w: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Cs/>
                      <w:sz w:val="18"/>
                      <w:szCs w:val="18"/>
                      <w:lang w:eastAsia="pt-BR"/>
                    </w:rPr>
                    <w:t xml:space="preserve">: Sobre as relações de consumo, é correto afirmar que </w:t>
                  </w:r>
                  <w:r w:rsidRPr="00C031F6">
                    <w:rPr>
                      <w:rFonts w:ascii="Book Antiqua" w:eastAsia="Times New Roman" w:hAnsi="Book Antiqua" w:cs="Times New Roman"/>
                      <w:bCs/>
                      <w:sz w:val="18"/>
                      <w:szCs w:val="18"/>
                      <w:lang w:eastAsia="pt-BR"/>
                    </w:rPr>
                    <w:t xml:space="preserve">as normas protetivas do </w:t>
                  </w:r>
                  <w:r>
                    <w:rPr>
                      <w:rFonts w:ascii="Book Antiqua" w:eastAsia="Times New Roman" w:hAnsi="Book Antiqua" w:cs="Times New Roman"/>
                      <w:bCs/>
                      <w:sz w:val="18"/>
                      <w:szCs w:val="18"/>
                      <w:lang w:eastAsia="pt-BR"/>
                    </w:rPr>
                    <w:t>CDC</w:t>
                  </w:r>
                  <w:r w:rsidRPr="00C031F6">
                    <w:rPr>
                      <w:rFonts w:ascii="Book Antiqua" w:eastAsia="Times New Roman" w:hAnsi="Book Antiqua" w:cs="Times New Roman"/>
                      <w:bCs/>
                      <w:sz w:val="18"/>
                      <w:szCs w:val="18"/>
                      <w:lang w:eastAsia="pt-BR"/>
                    </w:rPr>
                    <w:t xml:space="preserve"> não se aplicam ao Seguro Obrigatório de Danos Pessoais causados por Veículos Automotores de via Terrestre, ou por sua carga, a pessoas transportadas ou não (DPVAT)</w:t>
                  </w:r>
                  <w:r w:rsidRPr="00094DE9">
                    <w:rPr>
                      <w:rFonts w:ascii="Book Antiqua" w:eastAsia="Times New Roman" w:hAnsi="Book Antiqua" w:cs="Times New Roman"/>
                      <w:bCs/>
                      <w:sz w:val="18"/>
                      <w:szCs w:val="18"/>
                      <w:lang w:eastAsia="pt-BR"/>
                    </w:rPr>
                    <w:t xml:space="preserve">. </w:t>
                  </w:r>
                  <w:r w:rsidRPr="00094DE9">
                    <w:rPr>
                      <w:rFonts w:ascii="Book Antiqua" w:eastAsia="Times New Roman" w:hAnsi="Book Antiqua" w:cs="Times New Roman"/>
                      <w:b/>
                      <w:sz w:val="18"/>
                      <w:szCs w:val="18"/>
                      <w:lang w:eastAsia="pt-BR"/>
                    </w:rPr>
                    <w:t>BL: Info 6</w:t>
                  </w:r>
                  <w:r>
                    <w:rPr>
                      <w:rFonts w:ascii="Book Antiqua" w:eastAsia="Times New Roman" w:hAnsi="Book Antiqua" w:cs="Times New Roman"/>
                      <w:b/>
                      <w:sz w:val="18"/>
                      <w:szCs w:val="18"/>
                      <w:lang w:eastAsia="pt-BR"/>
                    </w:rPr>
                    <w:t>14</w:t>
                  </w:r>
                  <w:r w:rsidRPr="00094DE9">
                    <w:rPr>
                      <w:rFonts w:ascii="Book Antiqua" w:eastAsia="Times New Roman" w:hAnsi="Book Antiqua" w:cs="Times New Roman"/>
                      <w:b/>
                      <w:sz w:val="18"/>
                      <w:szCs w:val="18"/>
                      <w:lang w:eastAsia="pt-BR"/>
                    </w:rPr>
                    <w:t>, STJ.</w:t>
                  </w:r>
                </w:p>
              </w:tc>
            </w:tr>
          </w:tbl>
          <w:p w14:paraId="1B4385F7" w14:textId="67922805" w:rsidR="00C031F6" w:rsidRDefault="00C031F6" w:rsidP="003350E9">
            <w:pPr>
              <w:jc w:val="both"/>
              <w:rPr>
                <w:rFonts w:ascii="Book Antiqua" w:eastAsia="Times New Roman" w:hAnsi="Book Antiqua" w:cs="Times New Roman"/>
                <w:b/>
                <w:sz w:val="19"/>
                <w:szCs w:val="19"/>
                <w:lang w:eastAsia="pt-BR"/>
              </w:rPr>
            </w:pPr>
          </w:p>
          <w:p w14:paraId="6D163A28" w14:textId="335AB5EC" w:rsidR="00AB63F1" w:rsidRDefault="00AB63F1" w:rsidP="003350E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sidR="00655BF9">
              <w:rPr>
                <w:rFonts w:ascii="Book Antiqua" w:eastAsia="Times New Roman" w:hAnsi="Book Antiqua" w:cs="Times New Roman"/>
                <w:b/>
                <w:i/>
                <w:color w:val="FF0000"/>
                <w:sz w:val="19"/>
                <w:szCs w:val="19"/>
                <w:highlight w:val="green"/>
                <w:lang w:eastAsia="pt-BR"/>
              </w:rPr>
              <w:t>J e Jurisprud. Teses/STJ – Ed. 39 – Tese 08</w:t>
            </w:r>
            <w:r>
              <w:rPr>
                <w:rFonts w:ascii="Book Antiqua" w:eastAsia="Times New Roman" w:hAnsi="Book Antiqua" w:cs="Times New Roman"/>
                <w:b/>
                <w:i/>
                <w:color w:val="FF0000"/>
                <w:sz w:val="19"/>
                <w:szCs w:val="19"/>
                <w:lang w:eastAsia="pt-BR"/>
              </w:rPr>
              <w:t>: #</w:t>
            </w:r>
            <w:r w:rsidRPr="0040153B">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D94A9C">
              <w:rPr>
                <w:rFonts w:ascii="Book Antiqua" w:eastAsia="Times New Roman" w:hAnsi="Book Antiqua" w:cs="Times New Roman"/>
                <w:b/>
                <w:i/>
                <w:color w:val="FF0000"/>
                <w:sz w:val="19"/>
                <w:szCs w:val="19"/>
                <w:highlight w:val="green"/>
                <w:lang w:eastAsia="pt-BR"/>
              </w:rPr>
              <w:t>DPEES-2012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TJRN-2013</w:t>
            </w:r>
            <w:r w:rsidR="00927C13">
              <w:rPr>
                <w:rFonts w:ascii="Book Antiqua" w:eastAsia="Times New Roman" w:hAnsi="Book Antiqua" w:cs="Times New Roman"/>
                <w:b/>
                <w:i/>
                <w:color w:val="FF0000"/>
                <w:sz w:val="19"/>
                <w:szCs w:val="19"/>
                <w:lang w:eastAsia="pt-BR"/>
              </w:rPr>
              <w:t>: #</w:t>
            </w:r>
            <w:r w:rsidR="00927C13" w:rsidRPr="00927C13">
              <w:rPr>
                <w:rFonts w:ascii="Book Antiqua" w:eastAsia="Times New Roman" w:hAnsi="Book Antiqua" w:cs="Times New Roman"/>
                <w:b/>
                <w:i/>
                <w:color w:val="FF0000"/>
                <w:sz w:val="19"/>
                <w:szCs w:val="19"/>
                <w:highlight w:val="green"/>
                <w:lang w:eastAsia="pt-BR"/>
              </w:rPr>
              <w:t>MPF-2015</w:t>
            </w:r>
            <w:r>
              <w:rPr>
                <w:rFonts w:ascii="Book Antiqua" w:eastAsia="Times New Roman" w:hAnsi="Book Antiqua" w:cs="Times New Roman"/>
                <w:b/>
                <w:i/>
                <w:color w:val="FF0000"/>
                <w:sz w:val="19"/>
                <w:szCs w:val="19"/>
                <w:lang w:eastAsia="pt-BR"/>
              </w:rPr>
              <w:t>: #</w:t>
            </w:r>
            <w:r w:rsidRPr="00D82733">
              <w:rPr>
                <w:rFonts w:ascii="Book Antiqua" w:eastAsia="Times New Roman" w:hAnsi="Book Antiqua" w:cs="Times New Roman"/>
                <w:b/>
                <w:i/>
                <w:color w:val="FF0000"/>
                <w:sz w:val="19"/>
                <w:szCs w:val="19"/>
                <w:highlight w:val="green"/>
                <w:lang w:eastAsia="pt-BR"/>
              </w:rPr>
              <w:t>TRF5-2017</w:t>
            </w:r>
            <w:r w:rsidR="00655BF9">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sidR="00655BF9">
              <w:rPr>
                <w:rFonts w:ascii="Book Antiqua" w:eastAsia="Times New Roman" w:hAnsi="Book Antiqua" w:cs="Times New Roman"/>
                <w:bCs/>
                <w:sz w:val="19"/>
                <w:szCs w:val="19"/>
                <w:lang w:eastAsia="pt-BR"/>
              </w:rPr>
              <w:t xml:space="preserve"> </w:t>
            </w:r>
            <w:r w:rsidR="00655BF9">
              <w:rPr>
                <w:rFonts w:ascii="Book Antiqua" w:eastAsia="Times New Roman" w:hAnsi="Book Antiqua" w:cs="Times New Roman"/>
                <w:b/>
                <w:i/>
                <w:iCs/>
                <w:sz w:val="19"/>
                <w:szCs w:val="19"/>
                <w:lang w:eastAsia="pt-BR"/>
              </w:rPr>
              <w:t>#</w:t>
            </w:r>
            <w:r w:rsidR="00655BF9" w:rsidRPr="00655BF9">
              <w:rPr>
                <w:rFonts w:ascii="Book Antiqua" w:eastAsia="Times New Roman" w:hAnsi="Book Antiqua" w:cs="Times New Roman"/>
                <w:b/>
                <w:i/>
                <w:iCs/>
                <w:sz w:val="19"/>
                <w:szCs w:val="19"/>
                <w:highlight w:val="magenta"/>
                <w:lang w:eastAsia="pt-BR"/>
              </w:rPr>
              <w:t>STJ</w:t>
            </w:r>
            <w:r w:rsidR="00655BF9">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Cs/>
                <w:sz w:val="19"/>
                <w:szCs w:val="19"/>
                <w:lang w:eastAsia="pt-BR"/>
              </w:rPr>
              <w:t xml:space="preserve"> </w:t>
            </w:r>
            <w:r w:rsidRPr="00655BF9">
              <w:rPr>
                <w:rFonts w:ascii="Book Antiqua" w:eastAsia="Times New Roman" w:hAnsi="Book Antiqua" w:cs="Times New Roman"/>
                <w:b/>
                <w:sz w:val="19"/>
                <w:szCs w:val="19"/>
                <w:lang w:eastAsia="pt-BR"/>
              </w:rPr>
              <w:t xml:space="preserve">As </w:t>
            </w:r>
            <w:r w:rsidRPr="00655BF9">
              <w:rPr>
                <w:rFonts w:ascii="Book Antiqua" w:eastAsia="Times New Roman" w:hAnsi="Book Antiqua" w:cs="Times New Roman"/>
                <w:b/>
                <w:i/>
                <w:iCs/>
                <w:sz w:val="19"/>
                <w:szCs w:val="19"/>
                <w:highlight w:val="yellow"/>
                <w:lang w:eastAsia="pt-BR"/>
              </w:rPr>
              <w:t>relações</w:t>
            </w:r>
            <w:r w:rsidRPr="00984B0F">
              <w:rPr>
                <w:rFonts w:ascii="Book Antiqua" w:eastAsia="Times New Roman" w:hAnsi="Book Antiqua" w:cs="Times New Roman"/>
                <w:b/>
                <w:i/>
                <w:iCs/>
                <w:sz w:val="19"/>
                <w:szCs w:val="19"/>
                <w:highlight w:val="yellow"/>
                <w:lang w:eastAsia="pt-BR"/>
              </w:rPr>
              <w:t xml:space="preserve"> contratuais entre clientes e advogados são regidas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 xml:space="preserve">pelo Estatuto </w:t>
            </w:r>
            <w:r w:rsidRPr="00D82733">
              <w:rPr>
                <w:rFonts w:ascii="Book Antiqua" w:eastAsia="Times New Roman" w:hAnsi="Book Antiqua" w:cs="Times New Roman"/>
                <w:b/>
                <w:sz w:val="19"/>
                <w:szCs w:val="19"/>
                <w:shd w:val="clear" w:color="auto" w:fill="F7CAAC" w:themeFill="accent2" w:themeFillTint="66"/>
                <w:lang w:eastAsia="pt-BR"/>
              </w:rPr>
              <w:t>da OAB</w:t>
            </w:r>
            <w:r w:rsidRPr="00D82733">
              <w:rPr>
                <w:rFonts w:ascii="Book Antiqua" w:eastAsia="Times New Roman" w:hAnsi="Book Antiqua" w:cs="Times New Roman"/>
                <w:b/>
                <w:sz w:val="19"/>
                <w:szCs w:val="19"/>
                <w:lang w:eastAsia="pt-BR"/>
              </w:rPr>
              <w:t xml:space="preserve">, aprovado pela Lei 8.906/94, a elas </w:t>
            </w:r>
            <w:r w:rsidRPr="00D82733">
              <w:rPr>
                <w:rFonts w:ascii="Book Antiqua" w:eastAsia="Times New Roman" w:hAnsi="Book Antiqua" w:cs="Times New Roman"/>
                <w:b/>
                <w:sz w:val="19"/>
                <w:szCs w:val="19"/>
                <w:highlight w:val="green"/>
                <w:lang w:eastAsia="pt-BR"/>
              </w:rPr>
              <w:t>não se aplicando o CDC</w:t>
            </w:r>
            <w:r w:rsidRPr="00D82733">
              <w:rPr>
                <w:rFonts w:ascii="Book Antiqua" w:eastAsia="Times New Roman" w:hAnsi="Book Antiqua" w:cs="Times New Roman"/>
                <w:b/>
                <w:sz w:val="19"/>
                <w:szCs w:val="19"/>
                <w:lang w:eastAsia="pt-BR"/>
              </w:rPr>
              <w:t>. Dito de outro modo, a legislação consumeirista não se aplica à prestação de serviços de advocacia</w:t>
            </w:r>
            <w:r w:rsidRPr="00984B0F">
              <w:rPr>
                <w:rFonts w:ascii="Book Antiqua" w:eastAsia="Times New Roman" w:hAnsi="Book Antiqua" w:cs="Times New Roman"/>
                <w:bCs/>
                <w:sz w:val="19"/>
                <w:szCs w:val="19"/>
                <w:lang w:eastAsia="pt-BR"/>
              </w:rPr>
              <w:t xml:space="preserve">. STJ, 3ª T. REsp 1228104/PR, Min. Rel. Sidnei Beneti, j. 15/03/12 </w:t>
            </w:r>
            <w:r w:rsidRPr="00984B0F">
              <w:rPr>
                <w:rFonts w:ascii="Book Antiqua" w:eastAsia="Times New Roman" w:hAnsi="Book Antiqua" w:cs="Times New Roman"/>
                <w:b/>
                <w:sz w:val="19"/>
                <w:szCs w:val="19"/>
                <w:lang w:eastAsia="pt-BR"/>
              </w:rPr>
              <w:t>(Info 493).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 </w:t>
            </w:r>
            <w:r w:rsidRPr="00D82733">
              <w:rPr>
                <w:rFonts w:ascii="Book Antiqua" w:eastAsia="Times New Roman" w:hAnsi="Book Antiqua" w:cs="Times New Roman"/>
                <w:b/>
                <w:sz w:val="19"/>
                <w:szCs w:val="19"/>
                <w:lang w:eastAsia="pt-BR"/>
              </w:rPr>
              <w:t xml:space="preserve">Consoante a jurisprudência do STJ, o </w:t>
            </w:r>
            <w:r w:rsidRPr="00D82733">
              <w:rPr>
                <w:rFonts w:ascii="Book Antiqua" w:eastAsia="Times New Roman" w:hAnsi="Book Antiqua" w:cs="Times New Roman"/>
                <w:b/>
                <w:sz w:val="19"/>
                <w:szCs w:val="19"/>
                <w:highlight w:val="yellow"/>
                <w:lang w:eastAsia="pt-BR"/>
              </w:rPr>
              <w:t>contrato firmado entre advogado e cliente</w:t>
            </w:r>
            <w:r w:rsidRPr="00D82733">
              <w:rPr>
                <w:rFonts w:ascii="Book Antiqua" w:eastAsia="Times New Roman" w:hAnsi="Book Antiqua" w:cs="Times New Roman"/>
                <w:b/>
                <w:sz w:val="19"/>
                <w:szCs w:val="19"/>
                <w:lang w:eastAsia="pt-BR"/>
              </w:rPr>
              <w:t xml:space="preserve"> </w:t>
            </w:r>
            <w:r w:rsidRPr="00D82733">
              <w:rPr>
                <w:rFonts w:ascii="Book Antiqua" w:eastAsia="Times New Roman" w:hAnsi="Book Antiqua" w:cs="Times New Roman"/>
                <w:b/>
                <w:sz w:val="19"/>
                <w:szCs w:val="19"/>
                <w:highlight w:val="green"/>
                <w:lang w:eastAsia="pt-BR"/>
              </w:rPr>
              <w:t>não é regido</w:t>
            </w:r>
            <w:r w:rsidRPr="00D82733">
              <w:rPr>
                <w:rFonts w:ascii="Book Antiqua" w:eastAsia="Times New Roman" w:hAnsi="Book Antiqua" w:cs="Times New Roman"/>
                <w:b/>
                <w:sz w:val="19"/>
                <w:szCs w:val="19"/>
                <w:lang w:eastAsia="pt-BR"/>
              </w:rPr>
              <w:t xml:space="preserve"> </w:t>
            </w:r>
            <w:r w:rsidRPr="00D82733">
              <w:rPr>
                <w:rFonts w:ascii="Book Antiqua" w:eastAsia="Times New Roman" w:hAnsi="Book Antiqua" w:cs="Times New Roman"/>
                <w:b/>
                <w:sz w:val="19"/>
                <w:szCs w:val="19"/>
                <w:shd w:val="clear" w:color="auto" w:fill="F7CAAC" w:themeFill="accent2" w:themeFillTint="66"/>
                <w:lang w:eastAsia="pt-BR"/>
              </w:rPr>
              <w:t>pelas regras consumeristas</w:t>
            </w:r>
            <w:r w:rsidRPr="00D82733">
              <w:rPr>
                <w:rFonts w:ascii="Book Antiqua" w:eastAsia="Times New Roman" w:hAnsi="Book Antiqua" w:cs="Times New Roman"/>
                <w:b/>
                <w:sz w:val="19"/>
                <w:szCs w:val="19"/>
                <w:lang w:eastAsia="pt-BR"/>
              </w:rPr>
              <w:t xml:space="preserve">, </w:t>
            </w:r>
            <w:r w:rsidRPr="00D82733">
              <w:rPr>
                <w:rFonts w:ascii="Book Antiqua" w:eastAsia="Times New Roman" w:hAnsi="Book Antiqua" w:cs="Times New Roman"/>
                <w:b/>
                <w:sz w:val="19"/>
                <w:szCs w:val="19"/>
                <w:highlight w:val="green"/>
                <w:lang w:eastAsia="pt-BR"/>
              </w:rPr>
              <w:t>devendo ser aplicável</w:t>
            </w:r>
            <w:r w:rsidRPr="00D82733">
              <w:rPr>
                <w:rFonts w:ascii="Book Antiqua" w:eastAsia="Times New Roman" w:hAnsi="Book Antiqua" w:cs="Times New Roman"/>
                <w:b/>
                <w:sz w:val="19"/>
                <w:szCs w:val="19"/>
                <w:lang w:eastAsia="pt-BR"/>
              </w:rPr>
              <w:t xml:space="preserve"> </w:t>
            </w:r>
            <w:r w:rsidRPr="00D82733">
              <w:rPr>
                <w:rFonts w:ascii="Book Antiqua" w:eastAsia="Times New Roman" w:hAnsi="Book Antiqua" w:cs="Times New Roman"/>
                <w:b/>
                <w:sz w:val="19"/>
                <w:szCs w:val="19"/>
                <w:shd w:val="clear" w:color="auto" w:fill="F7CAAC" w:themeFill="accent2" w:themeFillTint="66"/>
                <w:lang w:eastAsia="pt-BR"/>
              </w:rPr>
              <w:t>a Lei 8.906/94</w:t>
            </w:r>
            <w:r w:rsidRPr="00D8273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D82733">
              <w:rPr>
                <w:rFonts w:ascii="Book Antiqua" w:eastAsia="Times New Roman" w:hAnsi="Book Antiqua" w:cs="Times New Roman"/>
                <w:bCs/>
                <w:sz w:val="19"/>
                <w:szCs w:val="19"/>
                <w:lang w:eastAsia="pt-BR"/>
              </w:rPr>
              <w:t>AgInt no REsp 1482075/SP, Rel. Min</w:t>
            </w:r>
            <w:r>
              <w:rPr>
                <w:rFonts w:ascii="Book Antiqua" w:eastAsia="Times New Roman" w:hAnsi="Book Antiqua" w:cs="Times New Roman"/>
                <w:bCs/>
                <w:sz w:val="19"/>
                <w:szCs w:val="19"/>
                <w:lang w:eastAsia="pt-BR"/>
              </w:rPr>
              <w:t>.</w:t>
            </w:r>
            <w:r w:rsidRPr="00D82733">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arco</w:t>
            </w:r>
            <w:r w:rsidRPr="00D82733">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urélio</w:t>
            </w:r>
            <w:r w:rsidRPr="00D82733">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ellizze</w:t>
            </w:r>
            <w:r w:rsidRPr="00D8273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82733">
              <w:rPr>
                <w:rFonts w:ascii="Book Antiqua" w:eastAsia="Times New Roman" w:hAnsi="Book Antiqua" w:cs="Times New Roman"/>
                <w:bCs/>
                <w:sz w:val="19"/>
                <w:szCs w:val="19"/>
                <w:lang w:eastAsia="pt-BR"/>
              </w:rPr>
              <w:t xml:space="preserve"> 13/06/17</w:t>
            </w:r>
            <w:r>
              <w:rPr>
                <w:rFonts w:ascii="Book Antiqua" w:eastAsia="Times New Roman" w:hAnsi="Book Antiqua" w:cs="Times New Roman"/>
                <w:bCs/>
                <w:sz w:val="19"/>
                <w:szCs w:val="19"/>
                <w:lang w:eastAsia="pt-BR"/>
              </w:rPr>
              <w:t>.</w:t>
            </w:r>
            <w:r w:rsidR="00655BF9">
              <w:rPr>
                <w:rFonts w:ascii="Book Antiqua" w:eastAsia="Times New Roman" w:hAnsi="Book Antiqua" w:cs="Times New Roman"/>
                <w:bCs/>
                <w:sz w:val="19"/>
                <w:szCs w:val="19"/>
                <w:lang w:eastAsia="pt-BR"/>
              </w:rPr>
              <w:t xml:space="preserve"> (...) </w:t>
            </w:r>
            <w:r w:rsidR="00655BF9">
              <w:rPr>
                <w:rFonts w:ascii="Book Antiqua" w:eastAsia="Times New Roman" w:hAnsi="Book Antiqua" w:cs="Times New Roman"/>
                <w:b/>
                <w:i/>
                <w:iCs/>
                <w:sz w:val="19"/>
                <w:szCs w:val="19"/>
                <w:lang w:eastAsia="pt-BR"/>
              </w:rPr>
              <w:t>#</w:t>
            </w:r>
            <w:r w:rsidR="00655BF9" w:rsidRPr="00655BF9">
              <w:rPr>
                <w:rFonts w:ascii="Book Antiqua" w:eastAsia="Times New Roman" w:hAnsi="Book Antiqua" w:cs="Times New Roman"/>
                <w:b/>
                <w:i/>
                <w:iCs/>
                <w:sz w:val="19"/>
                <w:szCs w:val="19"/>
                <w:highlight w:val="magenta"/>
                <w:lang w:eastAsia="pt-BR"/>
              </w:rPr>
              <w:t>Jurisprud. Teses/STJ – Ed. 39 – Tese 08</w:t>
            </w:r>
            <w:r w:rsidR="00655BF9" w:rsidRPr="00655BF9">
              <w:rPr>
                <w:rFonts w:ascii="Book Antiqua" w:eastAsia="Times New Roman" w:hAnsi="Book Antiqua" w:cs="Times New Roman"/>
                <w:bCs/>
                <w:sz w:val="19"/>
                <w:szCs w:val="19"/>
                <w:lang w:eastAsia="pt-BR"/>
              </w:rPr>
              <w:t xml:space="preserve">: </w:t>
            </w:r>
            <w:r w:rsidR="00655BF9" w:rsidRPr="00655BF9">
              <w:rPr>
                <w:rFonts w:ascii="Book Antiqua" w:eastAsia="Times New Roman" w:hAnsi="Book Antiqua" w:cs="Times New Roman"/>
                <w:b/>
                <w:sz w:val="19"/>
                <w:szCs w:val="19"/>
                <w:lang w:eastAsia="pt-BR"/>
              </w:rPr>
              <w:t>Não se aplica o Código de Defesa do Consumidor à relação contratual entre advogados e clientes, a qual é regida pelo Estatuto da Advocacia e da OAB - Lei 8.906/94.</w:t>
            </w:r>
          </w:p>
          <w:p w14:paraId="1357441B" w14:textId="77777777" w:rsidR="00AB63F1" w:rsidRPr="00984B0F" w:rsidRDefault="00AB63F1" w:rsidP="003350E9">
            <w:pPr>
              <w:jc w:val="both"/>
              <w:rPr>
                <w:rFonts w:ascii="Book Antiqua" w:eastAsia="Times New Roman" w:hAnsi="Book Antiqua" w:cs="Times New Roman"/>
                <w:b/>
                <w:sz w:val="19"/>
                <w:szCs w:val="19"/>
                <w:lang w:eastAsia="pt-BR"/>
              </w:rPr>
            </w:pPr>
          </w:p>
          <w:p w14:paraId="08F0E53D" w14:textId="055FEB39" w:rsidR="00406A90" w:rsidRDefault="00406A90" w:rsidP="003350E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C031F6">
              <w:rPr>
                <w:rFonts w:ascii="Book Antiqua" w:eastAsia="Times New Roman" w:hAnsi="Book Antiqua" w:cs="Times New Roman"/>
                <w:b/>
                <w:i/>
                <w:color w:val="FF0000"/>
                <w:sz w:val="19"/>
                <w:szCs w:val="19"/>
                <w:lang w:eastAsia="pt-BR"/>
              </w:rPr>
              <w:t>: #</w:t>
            </w:r>
            <w:r w:rsidR="00C031F6" w:rsidRPr="00C031F6">
              <w:rPr>
                <w:rFonts w:ascii="Book Antiqua" w:eastAsia="Times New Roman" w:hAnsi="Book Antiqua" w:cs="Times New Roman"/>
                <w:b/>
                <w:i/>
                <w:color w:val="FF0000"/>
                <w:sz w:val="19"/>
                <w:szCs w:val="19"/>
                <w:highlight w:val="green"/>
                <w:lang w:eastAsia="pt-BR"/>
              </w:rPr>
              <w:t>MPBA-2018</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DPEPA-2022</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Deve ser reconhecida a relação de consumo</w:t>
            </w:r>
            <w:r w:rsidRPr="00984B0F">
              <w:rPr>
                <w:rFonts w:ascii="Book Antiqua" w:eastAsia="Times New Roman" w:hAnsi="Book Antiqua" w:cs="Times New Roman"/>
                <w:b/>
                <w:sz w:val="19"/>
                <w:szCs w:val="19"/>
                <w:lang w:eastAsia="pt-BR"/>
              </w:rPr>
              <w:t xml:space="preserve"> existente </w:t>
            </w:r>
            <w:r w:rsidRPr="00984B0F">
              <w:rPr>
                <w:rFonts w:ascii="Book Antiqua" w:eastAsia="Times New Roman" w:hAnsi="Book Antiqua" w:cs="Times New Roman"/>
                <w:b/>
                <w:sz w:val="19"/>
                <w:szCs w:val="19"/>
                <w:highlight w:val="yellow"/>
                <w:lang w:eastAsia="pt-BR"/>
              </w:rPr>
              <w:t>entre a pessoa natural</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sz w:val="19"/>
                <w:szCs w:val="19"/>
                <w:highlight w:val="green"/>
                <w:lang w:eastAsia="pt-BR"/>
              </w:rPr>
              <w:t>visa a atender necessidades próprias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as sociedades que prestam, de forma habitual e profissional</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green"/>
                <w:lang w:eastAsia="pt-BR"/>
              </w:rPr>
              <w:t>serviço de corretagem de valores e títulos mobiliários</w:t>
            </w:r>
            <w:r w:rsidRPr="00984B0F">
              <w:rPr>
                <w:rFonts w:ascii="Book Antiqua" w:eastAsia="Times New Roman" w:hAnsi="Book Antiqua" w:cs="Times New Roman"/>
                <w:b/>
                <w:sz w:val="19"/>
                <w:szCs w:val="19"/>
                <w:lang w:eastAsia="pt-BR"/>
              </w:rPr>
              <w:t xml:space="preserve">. Ex: João contratou a empresa “Dinheiro S.A Corretora de Valores” para que esta intermediasse operações financeiras no mercado de capitais. Em outras palavras, João contratou essa corretora para investir seu dinheiro na Bolsa de Valores. </w:t>
            </w:r>
            <w:r w:rsidRPr="00984B0F">
              <w:rPr>
                <w:rFonts w:ascii="Book Antiqua" w:eastAsia="Times New Roman" w:hAnsi="Book Antiqua" w:cs="Times New Roman"/>
                <w:b/>
                <w:sz w:val="19"/>
                <w:szCs w:val="19"/>
                <w:highlight w:val="yellow"/>
                <w:lang w:eastAsia="pt-BR"/>
              </w:rPr>
              <w:t>A relação entre João e a corretora é uma relação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STJ. 3ª T. REsp 1.599.535-RS, Rel. Min. Nancy Andrighi, j. 14/3/17</w:t>
            </w:r>
            <w:r w:rsidRPr="00984B0F">
              <w:rPr>
                <w:rFonts w:ascii="Book Antiqua" w:eastAsia="Times New Roman" w:hAnsi="Book Antiqua" w:cs="Times New Roman"/>
                <w:b/>
                <w:sz w:val="19"/>
                <w:szCs w:val="19"/>
                <w:lang w:eastAsia="pt-BR"/>
              </w:rPr>
              <w:t xml:space="preserve"> (Info 600).</w:t>
            </w:r>
          </w:p>
          <w:tbl>
            <w:tblPr>
              <w:tblStyle w:val="Tabelacomgrade"/>
              <w:tblW w:w="0" w:type="auto"/>
              <w:tblLook w:val="04A0" w:firstRow="1" w:lastRow="0" w:firstColumn="1" w:lastColumn="0" w:noHBand="0" w:noVBand="1"/>
            </w:tblPr>
            <w:tblGrid>
              <w:gridCol w:w="8268"/>
            </w:tblGrid>
            <w:tr w:rsidR="00C031F6" w14:paraId="7F7B6616" w14:textId="77777777" w:rsidTr="00C31F4D">
              <w:tc>
                <w:tcPr>
                  <w:tcW w:w="8268" w:type="dxa"/>
                  <w:shd w:val="clear" w:color="auto" w:fill="FFFFFF" w:themeFill="background1"/>
                </w:tcPr>
                <w:p w14:paraId="28FCA60F" w14:textId="44218228" w:rsidR="00C031F6" w:rsidRPr="00094DE9" w:rsidRDefault="00C031F6" w:rsidP="00C031F6">
                  <w:pPr>
                    <w:jc w:val="both"/>
                    <w:rPr>
                      <w:rFonts w:ascii="Book Antiqua" w:eastAsia="Times New Roman" w:hAnsi="Book Antiqua" w:cs="Times New Roman"/>
                      <w:b/>
                      <w:sz w:val="19"/>
                      <w:szCs w:val="19"/>
                      <w:lang w:eastAsia="pt-BR"/>
                    </w:rPr>
                  </w:pP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
                      <w:sz w:val="18"/>
                      <w:szCs w:val="18"/>
                      <w:highlight w:val="yellow"/>
                      <w:lang w:eastAsia="pt-BR"/>
                    </w:rPr>
                    <w:t>MPBA-2018</w:t>
                  </w: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Cs/>
                      <w:sz w:val="18"/>
                      <w:szCs w:val="18"/>
                      <w:lang w:eastAsia="pt-BR"/>
                    </w:rPr>
                    <w:t xml:space="preserve">: Sobre as relações de consumo, é correto afirmar que </w:t>
                  </w:r>
                  <w:r w:rsidRPr="00C031F6">
                    <w:rPr>
                      <w:rFonts w:ascii="Book Antiqua" w:eastAsia="Times New Roman" w:hAnsi="Book Antiqua" w:cs="Times New Roman"/>
                      <w:bCs/>
                      <w:sz w:val="18"/>
                      <w:szCs w:val="18"/>
                      <w:lang w:eastAsia="pt-BR"/>
                    </w:rPr>
                    <w:t>o serviço de corretagem de valores e títulos mobiliários deve ser reconhecido como relação de consumo existente entre a pessoa natural, que visa a atender necessidades próprias, e as sociedades que o prestam, de forma habitual e profissional.</w:t>
                  </w:r>
                  <w:r w:rsidRPr="00094DE9">
                    <w:rPr>
                      <w:rFonts w:ascii="Book Antiqua" w:eastAsia="Times New Roman" w:hAnsi="Book Antiqua" w:cs="Times New Roman"/>
                      <w:bCs/>
                      <w:sz w:val="18"/>
                      <w:szCs w:val="18"/>
                      <w:lang w:eastAsia="pt-BR"/>
                    </w:rPr>
                    <w:t xml:space="preserve"> </w:t>
                  </w:r>
                  <w:r w:rsidRPr="00094DE9">
                    <w:rPr>
                      <w:rFonts w:ascii="Book Antiqua" w:eastAsia="Times New Roman" w:hAnsi="Book Antiqua" w:cs="Times New Roman"/>
                      <w:b/>
                      <w:sz w:val="18"/>
                      <w:szCs w:val="18"/>
                      <w:lang w:eastAsia="pt-BR"/>
                    </w:rPr>
                    <w:t>BL: Info 600, STJ.</w:t>
                  </w:r>
                </w:p>
              </w:tc>
            </w:tr>
          </w:tbl>
          <w:p w14:paraId="1C970DCF" w14:textId="77777777" w:rsidR="00406A90" w:rsidRPr="00984B0F" w:rsidRDefault="00406A90" w:rsidP="003350E9">
            <w:pPr>
              <w:jc w:val="both"/>
              <w:rPr>
                <w:rFonts w:ascii="Book Antiqua" w:eastAsia="Times New Roman" w:hAnsi="Book Antiqua" w:cs="Times New Roman"/>
                <w:b/>
                <w:i/>
                <w:color w:val="FF0000"/>
                <w:sz w:val="19"/>
                <w:szCs w:val="19"/>
                <w:lang w:eastAsia="pt-BR"/>
              </w:rPr>
            </w:pPr>
          </w:p>
          <w:p w14:paraId="69F97DF6" w14:textId="6713E13F" w:rsidR="003350E9" w:rsidRPr="00984B0F" w:rsidRDefault="003350E9" w:rsidP="003350E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094DE9">
              <w:rPr>
                <w:rFonts w:ascii="Book Antiqua" w:eastAsia="Times New Roman" w:hAnsi="Book Antiqua" w:cs="Times New Roman"/>
                <w:b/>
                <w:i/>
                <w:color w:val="FF0000"/>
                <w:sz w:val="19"/>
                <w:szCs w:val="19"/>
                <w:lang w:eastAsia="pt-BR"/>
              </w:rPr>
              <w:t>: #</w:t>
            </w:r>
            <w:r w:rsidR="00094DE9" w:rsidRPr="00094DE9">
              <w:rPr>
                <w:rFonts w:ascii="Book Antiqua" w:eastAsia="Times New Roman" w:hAnsi="Book Antiqua" w:cs="Times New Roman"/>
                <w:b/>
                <w:i/>
                <w:color w:val="FF0000"/>
                <w:sz w:val="19"/>
                <w:szCs w:val="19"/>
                <w:highlight w:val="green"/>
                <w:lang w:eastAsia="pt-BR"/>
              </w:rPr>
              <w:t>MPBA-2018</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shd w:val="clear" w:color="auto" w:fill="F7CAAC" w:themeFill="accent2" w:themeFillTint="66"/>
              </w:rPr>
              <w:t>condição de consumidor do promitente-assinante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transfere</w:t>
            </w:r>
            <w:r w:rsidRPr="00984B0F">
              <w:rPr>
                <w:rFonts w:ascii="Book Antiqua" w:hAnsi="Book Antiqua" w:cs="Times New Roman"/>
                <w:b/>
                <w:bCs/>
                <w:color w:val="000000"/>
                <w:sz w:val="19"/>
                <w:szCs w:val="19"/>
              </w:rPr>
              <w:t xml:space="preserve"> aos </w:t>
            </w:r>
            <w:r w:rsidRPr="00984B0F">
              <w:rPr>
                <w:rFonts w:ascii="Book Antiqua" w:hAnsi="Book Antiqua" w:cs="Times New Roman"/>
                <w:b/>
                <w:bCs/>
                <w:color w:val="000000"/>
                <w:sz w:val="19"/>
                <w:szCs w:val="19"/>
                <w:highlight w:val="yellow"/>
              </w:rPr>
              <w:t>cessionários do contrato de participação financeira</w:t>
            </w:r>
            <w:r w:rsidRPr="00984B0F">
              <w:rPr>
                <w:rFonts w:ascii="Book Antiqua" w:hAnsi="Book Antiqua" w:cs="Times New Roman"/>
                <w:b/>
                <w:bCs/>
                <w:color w:val="000000"/>
                <w:sz w:val="19"/>
                <w:szCs w:val="19"/>
              </w:rPr>
              <w:t xml:space="preserve">. Ex: João firmou contrato de participação financeira com a empresa de telefonia. João cedeu os direitos creditícios decorrentes do contrato para uma empresa privada especializada em comprar créditos, com deságio. A </w:t>
            </w:r>
            <w:r w:rsidRPr="00984B0F">
              <w:rPr>
                <w:rFonts w:ascii="Book Antiqua" w:hAnsi="Book Antiqua" w:cs="Times New Roman"/>
                <w:b/>
                <w:bCs/>
                <w:color w:val="000000"/>
                <w:sz w:val="19"/>
                <w:szCs w:val="19"/>
                <w:shd w:val="clear" w:color="auto" w:fill="F7CAAC" w:themeFill="accent2" w:themeFillTint="66"/>
              </w:rPr>
              <w:t>empresa cessionária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ao ajuizar demanda contra a companhia telefônica pedindo os direitos decorrentes deste contrato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poderá invocar o CDC</w:t>
            </w:r>
            <w:r w:rsidRPr="00984B0F">
              <w:rPr>
                <w:rFonts w:ascii="Book Antiqua" w:hAnsi="Book Antiqua" w:cs="Times New Roman"/>
                <w:b/>
                <w:bCs/>
                <w:color w:val="000000"/>
                <w:sz w:val="19"/>
                <w:szCs w:val="19"/>
              </w:rPr>
              <w:t xml:space="preserve">. As </w:t>
            </w:r>
            <w:r w:rsidRPr="00984B0F">
              <w:rPr>
                <w:rFonts w:ascii="Book Antiqua" w:hAnsi="Book Antiqua" w:cs="Times New Roman"/>
                <w:b/>
                <w:bCs/>
                <w:color w:val="000000"/>
                <w:sz w:val="19"/>
                <w:szCs w:val="19"/>
                <w:shd w:val="clear" w:color="auto" w:fill="F7CAAC" w:themeFill="accent2" w:themeFillTint="66"/>
              </w:rPr>
              <w:t>condições personalíssimas do cedente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não se transmitem ao cessionário</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3ª T. REsp 1.608.700-PR, Rel. Min. Ricardo Villas Bôas Cueva, j. 9/3/17</w:t>
            </w:r>
            <w:r w:rsidRPr="00984B0F">
              <w:rPr>
                <w:rFonts w:ascii="Book Antiqua" w:hAnsi="Book Antiqua" w:cs="Times New Roman"/>
                <w:b/>
                <w:bCs/>
                <w:color w:val="000000"/>
                <w:sz w:val="19"/>
                <w:szCs w:val="19"/>
              </w:rPr>
              <w:t xml:space="preserve"> (Info 600).</w:t>
            </w:r>
          </w:p>
          <w:tbl>
            <w:tblPr>
              <w:tblStyle w:val="Tabelacomgrade"/>
              <w:tblW w:w="0" w:type="auto"/>
              <w:tblLook w:val="04A0" w:firstRow="1" w:lastRow="0" w:firstColumn="1" w:lastColumn="0" w:noHBand="0" w:noVBand="1"/>
            </w:tblPr>
            <w:tblGrid>
              <w:gridCol w:w="8268"/>
            </w:tblGrid>
            <w:tr w:rsidR="00094DE9" w14:paraId="75750BF1" w14:textId="77777777" w:rsidTr="00094DE9">
              <w:tc>
                <w:tcPr>
                  <w:tcW w:w="8268" w:type="dxa"/>
                  <w:shd w:val="clear" w:color="auto" w:fill="FFFFFF" w:themeFill="background1"/>
                </w:tcPr>
                <w:p w14:paraId="531205CB" w14:textId="466D91BA" w:rsidR="00094DE9" w:rsidRPr="00094DE9" w:rsidRDefault="00094DE9" w:rsidP="003350E9">
                  <w:pPr>
                    <w:jc w:val="both"/>
                    <w:rPr>
                      <w:rFonts w:ascii="Book Antiqua" w:eastAsia="Times New Roman" w:hAnsi="Book Antiqua" w:cs="Times New Roman"/>
                      <w:b/>
                      <w:sz w:val="19"/>
                      <w:szCs w:val="19"/>
                      <w:lang w:eastAsia="pt-BR"/>
                    </w:rPr>
                  </w:pP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
                      <w:sz w:val="18"/>
                      <w:szCs w:val="18"/>
                      <w:highlight w:val="yellow"/>
                      <w:lang w:eastAsia="pt-BR"/>
                    </w:rPr>
                    <w:t>MPBA-2018</w:t>
                  </w: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Cs/>
                      <w:sz w:val="18"/>
                      <w:szCs w:val="18"/>
                      <w:lang w:eastAsia="pt-BR"/>
                    </w:rPr>
                    <w:t xml:space="preserve">: Sobre as relações de consumo, é correto afirmar que a condição de consumidor do promitente-assinante não se transfere aos cessionários do contrato de participação financeira. </w:t>
                  </w:r>
                  <w:r w:rsidRPr="00094DE9">
                    <w:rPr>
                      <w:rFonts w:ascii="Book Antiqua" w:eastAsia="Times New Roman" w:hAnsi="Book Antiqua" w:cs="Times New Roman"/>
                      <w:b/>
                      <w:sz w:val="18"/>
                      <w:szCs w:val="18"/>
                      <w:lang w:eastAsia="pt-BR"/>
                    </w:rPr>
                    <w:t>BL: Info 600, STJ.</w:t>
                  </w:r>
                </w:p>
              </w:tc>
            </w:tr>
          </w:tbl>
          <w:p w14:paraId="40F4B9FC" w14:textId="77777777" w:rsidR="00094DE9" w:rsidRPr="00984B0F" w:rsidRDefault="00094DE9" w:rsidP="003350E9">
            <w:pPr>
              <w:jc w:val="both"/>
              <w:rPr>
                <w:rFonts w:ascii="Book Antiqua" w:eastAsia="Times New Roman" w:hAnsi="Book Antiqua" w:cs="Times New Roman"/>
                <w:b/>
                <w:sz w:val="19"/>
                <w:szCs w:val="19"/>
                <w:lang w:eastAsia="pt-BR"/>
              </w:rPr>
            </w:pPr>
          </w:p>
          <w:p w14:paraId="04E0B075" w14:textId="2D053E24" w:rsidR="003350E9" w:rsidRDefault="003350E9" w:rsidP="00D0772F">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40153B">
              <w:rPr>
                <w:rFonts w:ascii="Book Antiqua" w:eastAsia="Times New Roman" w:hAnsi="Book Antiqua" w:cs="Times New Roman"/>
                <w:b/>
                <w:i/>
                <w:color w:val="FF0000"/>
                <w:sz w:val="19"/>
                <w:szCs w:val="19"/>
                <w:lang w:eastAsia="pt-BR"/>
              </w:rPr>
              <w:t>: #</w:t>
            </w:r>
            <w:r w:rsidR="0040153B" w:rsidRPr="0040153B">
              <w:rPr>
                <w:rFonts w:ascii="Book Antiqua" w:eastAsia="Times New Roman" w:hAnsi="Book Antiqua" w:cs="Times New Roman"/>
                <w:b/>
                <w:i/>
                <w:color w:val="FF0000"/>
                <w:sz w:val="19"/>
                <w:szCs w:val="19"/>
                <w:highlight w:val="green"/>
                <w:lang w:eastAsia="pt-BR"/>
              </w:rPr>
              <w:t>MPRR-2012</w:t>
            </w:r>
            <w:r w:rsidR="00BB55F3">
              <w:rPr>
                <w:rFonts w:ascii="Book Antiqua" w:eastAsia="Times New Roman" w:hAnsi="Book Antiqua" w:cs="Times New Roman"/>
                <w:b/>
                <w:i/>
                <w:color w:val="FF0000"/>
                <w:sz w:val="19"/>
                <w:szCs w:val="19"/>
                <w:lang w:eastAsia="pt-BR"/>
              </w:rPr>
              <w:t>: #</w:t>
            </w:r>
            <w:r w:rsidR="00BB55F3" w:rsidRPr="00BB55F3">
              <w:rPr>
                <w:rFonts w:ascii="Book Antiqua" w:eastAsia="Times New Roman" w:hAnsi="Book Antiqua" w:cs="Times New Roman"/>
                <w:b/>
                <w:i/>
                <w:color w:val="FF0000"/>
                <w:sz w:val="19"/>
                <w:szCs w:val="19"/>
                <w:highlight w:val="green"/>
                <w:lang w:eastAsia="pt-BR"/>
              </w:rPr>
              <w:t>TJDFT-2016</w:t>
            </w:r>
            <w:r w:rsidR="005714EB">
              <w:rPr>
                <w:rFonts w:ascii="Book Antiqua" w:eastAsia="Times New Roman" w:hAnsi="Book Antiqua" w:cs="Times New Roman"/>
                <w:b/>
                <w:i/>
                <w:color w:val="FF0000"/>
                <w:sz w:val="19"/>
                <w:szCs w:val="19"/>
                <w:lang w:eastAsia="pt-BR"/>
              </w:rPr>
              <w:t>: #</w:t>
            </w:r>
            <w:r w:rsidR="005714EB" w:rsidRPr="000F0E57">
              <w:rPr>
                <w:rFonts w:ascii="Book Antiqua" w:eastAsia="Times New Roman" w:hAnsi="Book Antiqua" w:cs="Times New Roman"/>
                <w:b/>
                <w:i/>
                <w:color w:val="FF0000"/>
                <w:sz w:val="19"/>
                <w:szCs w:val="19"/>
                <w:highlight w:val="green"/>
                <w:lang w:eastAsia="pt-BR"/>
              </w:rPr>
              <w:t>TJSP-2018</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2C024D">
              <w:rPr>
                <w:rFonts w:ascii="Book Antiqua" w:eastAsia="Times New Roman" w:hAnsi="Book Antiqua" w:cs="Times New Roman"/>
                <w:b/>
                <w:i/>
                <w:color w:val="FF0000"/>
                <w:sz w:val="19"/>
                <w:szCs w:val="19"/>
                <w:lang w:eastAsia="pt-BR"/>
              </w:rPr>
              <w:t>: #</w:t>
            </w:r>
            <w:r w:rsidR="002C024D" w:rsidRPr="002C024D">
              <w:rPr>
                <w:rFonts w:ascii="Book Antiqua" w:eastAsia="Times New Roman" w:hAnsi="Book Antiqua" w:cs="Times New Roman"/>
                <w:b/>
                <w:i/>
                <w:color w:val="FF0000"/>
                <w:sz w:val="19"/>
                <w:szCs w:val="19"/>
                <w:highlight w:val="green"/>
                <w:lang w:eastAsia="pt-BR"/>
              </w:rPr>
              <w:t>MPPI-2019</w:t>
            </w:r>
            <w:r w:rsidR="00945958">
              <w:rPr>
                <w:rFonts w:ascii="Book Antiqua" w:eastAsia="Times New Roman" w:hAnsi="Book Antiqua" w:cs="Times New Roman"/>
                <w:b/>
                <w:i/>
                <w:color w:val="FF0000"/>
                <w:sz w:val="19"/>
                <w:szCs w:val="19"/>
                <w:lang w:eastAsia="pt-BR"/>
              </w:rPr>
              <w:t>: #</w:t>
            </w:r>
            <w:r w:rsidR="00945958" w:rsidRPr="00945958">
              <w:rPr>
                <w:rFonts w:ascii="Book Antiqua" w:eastAsia="Times New Roman" w:hAnsi="Book Antiqua" w:cs="Times New Roman"/>
                <w:b/>
                <w:i/>
                <w:color w:val="FF0000"/>
                <w:sz w:val="19"/>
                <w:szCs w:val="19"/>
                <w:highlight w:val="green"/>
                <w:lang w:eastAsia="pt-BR"/>
              </w:rPr>
              <w:t>TJRJ-2023</w:t>
            </w:r>
            <w:r w:rsidR="00BB55F3">
              <w:rPr>
                <w:rFonts w:ascii="Book Antiqua" w:eastAsia="Times New Roman" w:hAnsi="Book Antiqua" w:cs="Times New Roman"/>
                <w:b/>
                <w:i/>
                <w:color w:val="FF0000"/>
                <w:sz w:val="19"/>
                <w:szCs w:val="19"/>
                <w:lang w:eastAsia="pt-BR"/>
              </w:rPr>
              <w:t>: #</w:t>
            </w:r>
            <w:r w:rsidR="00BB55F3" w:rsidRPr="00BB55F3">
              <w:rPr>
                <w:rFonts w:ascii="Book Antiqua" w:eastAsia="Times New Roman" w:hAnsi="Book Antiqua" w:cs="Times New Roman"/>
                <w:b/>
                <w:i/>
                <w:color w:val="FF0000"/>
                <w:sz w:val="19"/>
                <w:szCs w:val="19"/>
                <w:highlight w:val="green"/>
                <w:lang w:eastAsia="pt-BR"/>
              </w:rPr>
              <w:t>CESPE</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FCC</w:t>
            </w:r>
            <w:r w:rsidR="000F0E57">
              <w:rPr>
                <w:rFonts w:ascii="Book Antiqua" w:eastAsia="Times New Roman" w:hAnsi="Book Antiqua" w:cs="Times New Roman"/>
                <w:b/>
                <w:i/>
                <w:color w:val="FF0000"/>
                <w:sz w:val="19"/>
                <w:szCs w:val="19"/>
                <w:lang w:eastAsia="pt-BR"/>
              </w:rPr>
              <w:t>: #</w:t>
            </w:r>
            <w:r w:rsidR="000F0E57" w:rsidRPr="000F0E57">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00B67BC6" w:rsidRPr="00B67BC6">
              <w:rPr>
                <w:rFonts w:ascii="Book Antiqua" w:eastAsia="Times New Roman" w:hAnsi="Book Antiqua" w:cs="Times New Roman"/>
                <w:b/>
                <w:sz w:val="19"/>
                <w:szCs w:val="19"/>
                <w:shd w:val="clear" w:color="auto" w:fill="F7CAAC" w:themeFill="accent2" w:themeFillTint="66"/>
                <w:lang w:eastAsia="pt-BR"/>
              </w:rPr>
              <w:t>É inaplicável</w:t>
            </w:r>
            <w:r w:rsidR="00B67BC6" w:rsidRPr="00B67BC6">
              <w:rPr>
                <w:rFonts w:ascii="Book Antiqua" w:eastAsia="Times New Roman" w:hAnsi="Book Antiqua" w:cs="Times New Roman"/>
                <w:b/>
                <w:sz w:val="19"/>
                <w:szCs w:val="19"/>
                <w:lang w:eastAsia="pt-BR"/>
              </w:rPr>
              <w:t xml:space="preserve"> o </w:t>
            </w:r>
            <w:r w:rsidR="00B67BC6" w:rsidRPr="00B67BC6">
              <w:rPr>
                <w:rFonts w:ascii="Book Antiqua" w:eastAsia="Times New Roman" w:hAnsi="Book Antiqua" w:cs="Times New Roman"/>
                <w:b/>
                <w:sz w:val="19"/>
                <w:szCs w:val="19"/>
                <w:highlight w:val="green"/>
                <w:lang w:eastAsia="pt-BR"/>
              </w:rPr>
              <w:t>CDC</w:t>
            </w:r>
            <w:r w:rsidR="00B67BC6" w:rsidRPr="00B67BC6">
              <w:rPr>
                <w:rFonts w:ascii="Book Antiqua" w:eastAsia="Times New Roman" w:hAnsi="Book Antiqua" w:cs="Times New Roman"/>
                <w:b/>
                <w:sz w:val="19"/>
                <w:szCs w:val="19"/>
                <w:lang w:eastAsia="pt-BR"/>
              </w:rPr>
              <w:t xml:space="preserve"> ao </w:t>
            </w:r>
            <w:r w:rsidR="00B67BC6" w:rsidRPr="00B67BC6">
              <w:rPr>
                <w:rFonts w:ascii="Book Antiqua" w:eastAsia="Times New Roman" w:hAnsi="Book Antiqua" w:cs="Times New Roman"/>
                <w:b/>
                <w:sz w:val="19"/>
                <w:szCs w:val="19"/>
                <w:highlight w:val="yellow"/>
                <w:lang w:eastAsia="pt-BR"/>
              </w:rPr>
              <w:t>contrato de franquia</w:t>
            </w:r>
            <w:r w:rsidR="00B67BC6">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shd w:val="clear" w:color="auto" w:fill="F7CAAC" w:themeFill="accent2" w:themeFillTint="66"/>
              </w:rPr>
              <w:t>franquia é um contrato empresarial</w:t>
            </w:r>
            <w:r w:rsidRPr="00984B0F">
              <w:rPr>
                <w:rFonts w:ascii="Book Antiqua" w:hAnsi="Book Antiqua" w:cs="Times New Roman"/>
                <w:b/>
                <w:bCs/>
                <w:color w:val="000000"/>
                <w:sz w:val="19"/>
                <w:szCs w:val="19"/>
              </w:rPr>
              <w:t xml:space="preserve"> e, em razão de sua natureza, </w:t>
            </w:r>
            <w:r w:rsidRPr="00984B0F">
              <w:rPr>
                <w:rFonts w:ascii="Book Antiqua" w:hAnsi="Book Antiqua" w:cs="Times New Roman"/>
                <w:b/>
                <w:bCs/>
                <w:color w:val="000000"/>
                <w:sz w:val="19"/>
                <w:szCs w:val="19"/>
                <w:highlight w:val="yellow"/>
              </w:rPr>
              <w:t>não está sujeito às regras protetivas previstas no CDC</w:t>
            </w:r>
            <w:r w:rsidRPr="00984B0F">
              <w:rPr>
                <w:rFonts w:ascii="Book Antiqua" w:hAnsi="Book Antiqua" w:cs="Times New Roman"/>
                <w:b/>
                <w:bCs/>
                <w:color w:val="000000"/>
                <w:sz w:val="19"/>
                <w:szCs w:val="19"/>
              </w:rPr>
              <w:t xml:space="preserve">. A </w:t>
            </w:r>
            <w:r w:rsidRPr="00984B0F">
              <w:rPr>
                <w:rFonts w:ascii="Book Antiqua" w:hAnsi="Book Antiqua" w:cs="Times New Roman"/>
                <w:b/>
                <w:bCs/>
                <w:color w:val="000000"/>
                <w:sz w:val="19"/>
                <w:szCs w:val="19"/>
                <w:highlight w:val="green"/>
              </w:rPr>
              <w:t>relação entre o franqueador e o franqueado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não é uma relação de consumo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mas sim de fomento econômico</w:t>
            </w:r>
            <w:r w:rsidRPr="00984B0F">
              <w:rPr>
                <w:rFonts w:ascii="Book Antiqua" w:hAnsi="Book Antiqua" w:cs="Times New Roman"/>
                <w:b/>
                <w:bCs/>
                <w:color w:val="000000"/>
                <w:sz w:val="19"/>
                <w:szCs w:val="19"/>
              </w:rPr>
              <w:t xml:space="preserve"> com o </w:t>
            </w:r>
            <w:r w:rsidRPr="00984B0F">
              <w:rPr>
                <w:rFonts w:ascii="Book Antiqua" w:hAnsi="Book Antiqua" w:cs="Times New Roman"/>
                <w:b/>
                <w:bCs/>
                <w:color w:val="000000"/>
                <w:sz w:val="19"/>
                <w:szCs w:val="19"/>
                <w:highlight w:val="yellow"/>
              </w:rPr>
              <w:t>objetivo de estimular as atividades empresariais do franqueado</w:t>
            </w:r>
            <w:r w:rsidRPr="00984B0F">
              <w:rPr>
                <w:rFonts w:ascii="Book Antiqua" w:hAnsi="Book Antiqua" w:cs="Times New Roman"/>
                <w:b/>
                <w:bCs/>
                <w:color w:val="000000"/>
                <w:sz w:val="19"/>
                <w:szCs w:val="19"/>
              </w:rPr>
              <w:t xml:space="preserve">. O franqueado não é consumidor de produtos ou serviços da franqueadora, mas sim a pessoa que os comercializa junto a terceiros, estes sim, os destinatários finais. </w:t>
            </w:r>
            <w:r w:rsidRPr="00984B0F">
              <w:rPr>
                <w:rFonts w:ascii="Book Antiqua" w:hAnsi="Book Antiqua" w:cs="Times New Roman"/>
                <w:bCs/>
                <w:color w:val="000000"/>
                <w:sz w:val="19"/>
                <w:szCs w:val="19"/>
              </w:rPr>
              <w:t>STJ. 3ª T. REsp 1.602.076-SP, Rel. Min. Nancy Andrighi, j. 15/9/16</w:t>
            </w:r>
            <w:r w:rsidRPr="00984B0F">
              <w:rPr>
                <w:rFonts w:ascii="Book Antiqua" w:hAnsi="Book Antiqua" w:cs="Times New Roman"/>
                <w:b/>
                <w:bCs/>
                <w:color w:val="000000"/>
                <w:sz w:val="19"/>
                <w:szCs w:val="19"/>
              </w:rPr>
              <w:t xml:space="preserve"> (Info 591).</w:t>
            </w:r>
          </w:p>
          <w:p w14:paraId="3ADE1AD2" w14:textId="77777777" w:rsidR="00406A90" w:rsidRPr="00984B0F" w:rsidRDefault="00406A90" w:rsidP="00D0772F">
            <w:pPr>
              <w:jc w:val="both"/>
              <w:rPr>
                <w:rFonts w:ascii="Book Antiqua" w:hAnsi="Book Antiqua" w:cs="Times New Roman"/>
                <w:b/>
                <w:bCs/>
                <w:color w:val="000000"/>
                <w:sz w:val="19"/>
                <w:szCs w:val="19"/>
              </w:rPr>
            </w:pPr>
          </w:p>
          <w:p w14:paraId="75B7CB78" w14:textId="5A1A3D6E" w:rsidR="00406A90" w:rsidRPr="00984B0F" w:rsidRDefault="00406A90" w:rsidP="00D0772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D82733">
              <w:rPr>
                <w:rFonts w:ascii="Book Antiqua" w:eastAsia="Times New Roman" w:hAnsi="Book Antiqua" w:cs="Times New Roman"/>
                <w:b/>
                <w:i/>
                <w:color w:val="FF0000"/>
                <w:sz w:val="19"/>
                <w:szCs w:val="19"/>
                <w:lang w:eastAsia="pt-BR"/>
              </w:rPr>
              <w:t>: #</w:t>
            </w:r>
            <w:r w:rsidR="00D82733" w:rsidRPr="00D82733">
              <w:rPr>
                <w:rFonts w:ascii="Book Antiqua" w:eastAsia="Times New Roman" w:hAnsi="Book Antiqua" w:cs="Times New Roman"/>
                <w:b/>
                <w:i/>
                <w:color w:val="FF0000"/>
                <w:sz w:val="19"/>
                <w:szCs w:val="19"/>
                <w:highlight w:val="green"/>
                <w:lang w:eastAsia="pt-BR"/>
              </w:rPr>
              <w:t>TRF5-2017</w:t>
            </w:r>
            <w:r w:rsidR="00D82733">
              <w:rPr>
                <w:rFonts w:ascii="Book Antiqua" w:eastAsia="Times New Roman" w:hAnsi="Book Antiqua" w:cs="Times New Roman"/>
                <w:b/>
                <w:i/>
                <w:color w:val="FF0000"/>
                <w:sz w:val="19"/>
                <w:szCs w:val="19"/>
                <w:lang w:eastAsia="pt-BR"/>
              </w:rPr>
              <w:t>: #</w:t>
            </w:r>
            <w:r w:rsidR="00D82733" w:rsidRPr="00D82733">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shd w:val="clear" w:color="auto" w:fill="F7CAAC" w:themeFill="accent2" w:themeFillTint="66"/>
                <w:lang w:eastAsia="pt-BR"/>
              </w:rPr>
              <w:t>CDC não é aplicável</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relação jurídica entre participantes ou assistidos de plano de benefício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entidade de previdência complementar fechada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mesmo em situações que não sejam regulamentadas pela legislação especial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STJ. 2ª S. REsp 1.536.786-MG, Rel. Min. Luis Felipe Salomão, j. 26/8/2015</w:t>
            </w:r>
            <w:r w:rsidRPr="00984B0F">
              <w:rPr>
                <w:rFonts w:ascii="Book Antiqua" w:eastAsia="Times New Roman" w:hAnsi="Book Antiqua" w:cs="Times New Roman"/>
                <w:b/>
                <w:sz w:val="19"/>
                <w:szCs w:val="19"/>
                <w:lang w:eastAsia="pt-BR"/>
              </w:rPr>
              <w:t xml:space="preserve"> (Info 571).</w:t>
            </w:r>
            <w:r w:rsidR="00D82733">
              <w:rPr>
                <w:rFonts w:ascii="Book Antiqua" w:eastAsia="Times New Roman" w:hAnsi="Book Antiqua" w:cs="Times New Roman"/>
                <w:b/>
                <w:sz w:val="19"/>
                <w:szCs w:val="19"/>
                <w:lang w:eastAsia="pt-BR"/>
              </w:rPr>
              <w:t xml:space="preserve"> </w:t>
            </w:r>
            <w:r w:rsidR="00D82733" w:rsidRPr="00D82733">
              <w:rPr>
                <w:rFonts w:ascii="Book Antiqua" w:eastAsia="Times New Roman" w:hAnsi="Book Antiqua" w:cs="Times New Roman"/>
                <w:b/>
                <w:i/>
                <w:iCs/>
                <w:color w:val="FF0000"/>
                <w:sz w:val="19"/>
                <w:szCs w:val="19"/>
                <w:lang w:eastAsia="pt-BR"/>
              </w:rPr>
              <w:t>[vide acima S. 563, STJ]</w:t>
            </w:r>
          </w:p>
          <w:p w14:paraId="694A4ED9" w14:textId="798F660A" w:rsidR="00CB503C" w:rsidRDefault="00CB503C" w:rsidP="00D0772F">
            <w:pPr>
              <w:jc w:val="both"/>
              <w:rPr>
                <w:rFonts w:ascii="Book Antiqua" w:eastAsia="Times New Roman" w:hAnsi="Book Antiqua" w:cs="Times New Roman"/>
                <w:b/>
                <w:sz w:val="19"/>
                <w:szCs w:val="19"/>
                <w:lang w:eastAsia="pt-BR"/>
              </w:rPr>
            </w:pPr>
          </w:p>
          <w:p w14:paraId="733DA6F0" w14:textId="5455F373" w:rsidR="00660AD3" w:rsidRDefault="00660AD3" w:rsidP="00660AD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DPEPE-2015</w:t>
            </w:r>
            <w:r w:rsidR="00580EFF">
              <w:rPr>
                <w:rFonts w:ascii="Book Antiqua" w:eastAsia="Times New Roman" w:hAnsi="Book Antiqua" w:cs="Times New Roman"/>
                <w:b/>
                <w:i/>
                <w:color w:val="FF0000"/>
                <w:sz w:val="19"/>
                <w:szCs w:val="19"/>
                <w:lang w:eastAsia="pt-BR"/>
              </w:rPr>
              <w:t>: #</w:t>
            </w:r>
            <w:r w:rsidR="00580EFF" w:rsidRPr="00580EFF">
              <w:rPr>
                <w:rFonts w:ascii="Book Antiqua" w:eastAsia="Times New Roman" w:hAnsi="Book Antiqua" w:cs="Times New Roman"/>
                <w:b/>
                <w:i/>
                <w:color w:val="FF0000"/>
                <w:sz w:val="19"/>
                <w:szCs w:val="19"/>
                <w:highlight w:val="green"/>
                <w:lang w:eastAsia="pt-BR"/>
              </w:rPr>
              <w:t>TJAM-2016</w:t>
            </w:r>
            <w:r>
              <w:rPr>
                <w:rFonts w:ascii="Book Antiqua" w:eastAsia="Times New Roman" w:hAnsi="Book Antiqua" w:cs="Times New Roman"/>
                <w:b/>
                <w:i/>
                <w:color w:val="FF0000"/>
                <w:sz w:val="19"/>
                <w:szCs w:val="19"/>
                <w:lang w:eastAsia="pt-BR"/>
              </w:rPr>
              <w:t>: #</w:t>
            </w:r>
            <w:r w:rsidRPr="00660AD3">
              <w:rPr>
                <w:rFonts w:ascii="Book Antiqua" w:eastAsia="Times New Roman" w:hAnsi="Book Antiqua" w:cs="Times New Roman"/>
                <w:b/>
                <w:i/>
                <w:color w:val="FF0000"/>
                <w:sz w:val="19"/>
                <w:szCs w:val="19"/>
                <w:highlight w:val="green"/>
                <w:lang w:eastAsia="pt-BR"/>
              </w:rPr>
              <w:t>TJSC-2019</w:t>
            </w:r>
            <w:r>
              <w:rPr>
                <w:rFonts w:ascii="Book Antiqua" w:eastAsia="Times New Roman" w:hAnsi="Book Antiqua" w:cs="Times New Roman"/>
                <w:b/>
                <w:i/>
                <w:color w:val="FF0000"/>
                <w:sz w:val="19"/>
                <w:szCs w:val="19"/>
                <w:lang w:eastAsia="pt-BR"/>
              </w:rPr>
              <w:t>: #</w:t>
            </w:r>
            <w:r w:rsidRPr="00660AD3">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5667">
              <w:rPr>
                <w:rFonts w:ascii="Book Antiqua" w:hAnsi="Book Antiqua" w:cs="Times New Roman"/>
                <w:b/>
                <w:bCs/>
                <w:color w:val="000000"/>
                <w:sz w:val="19"/>
                <w:szCs w:val="19"/>
              </w:rPr>
              <w:t xml:space="preserve">O </w:t>
            </w:r>
            <w:r w:rsidRPr="00660AD3">
              <w:rPr>
                <w:rFonts w:ascii="Book Antiqua" w:hAnsi="Book Antiqua" w:cs="Times New Roman"/>
                <w:b/>
                <w:bCs/>
                <w:color w:val="000000"/>
                <w:sz w:val="19"/>
                <w:szCs w:val="19"/>
                <w:highlight w:val="yellow"/>
              </w:rPr>
              <w:t>STJ decidiu</w:t>
            </w:r>
            <w:r w:rsidRPr="003B5667">
              <w:rPr>
                <w:rFonts w:ascii="Book Antiqua" w:hAnsi="Book Antiqua" w:cs="Times New Roman"/>
                <w:b/>
                <w:bCs/>
                <w:color w:val="000000"/>
                <w:sz w:val="19"/>
                <w:szCs w:val="19"/>
              </w:rPr>
              <w:t xml:space="preserve"> que </w:t>
            </w:r>
            <w:r w:rsidRPr="00660AD3">
              <w:rPr>
                <w:rFonts w:ascii="Book Antiqua" w:hAnsi="Book Antiqua" w:cs="Times New Roman"/>
                <w:b/>
                <w:bCs/>
                <w:color w:val="000000"/>
                <w:sz w:val="19"/>
                <w:szCs w:val="19"/>
                <w:highlight w:val="green"/>
              </w:rPr>
              <w:t>há</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shd w:val="clear" w:color="auto" w:fill="F7CAAC" w:themeFill="accent2" w:themeFillTint="66"/>
              </w:rPr>
              <w:t>relação de consumo</w:t>
            </w:r>
            <w:r w:rsidRPr="003B5667">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entre a seguradora e a concessionária de veículos</w:t>
            </w:r>
            <w:r w:rsidRPr="003B5667">
              <w:rPr>
                <w:rFonts w:ascii="Book Antiqua" w:hAnsi="Book Antiqua" w:cs="Times New Roman"/>
                <w:b/>
                <w:bCs/>
                <w:color w:val="000000"/>
                <w:sz w:val="19"/>
                <w:szCs w:val="19"/>
              </w:rPr>
              <w:t xml:space="preserve"> que </w:t>
            </w:r>
            <w:r w:rsidRPr="003B5667">
              <w:rPr>
                <w:rFonts w:ascii="Book Antiqua" w:hAnsi="Book Antiqua" w:cs="Times New Roman"/>
                <w:b/>
                <w:bCs/>
                <w:color w:val="000000"/>
                <w:sz w:val="19"/>
                <w:szCs w:val="19"/>
                <w:highlight w:val="green"/>
              </w:rPr>
              <w:t>firmam</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shd w:val="clear" w:color="auto" w:fill="F7CAAC" w:themeFill="accent2" w:themeFillTint="66"/>
              </w:rPr>
              <w:t>seguro empresarial</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green"/>
              </w:rPr>
              <w:t>visando</w:t>
            </w:r>
            <w:r w:rsidRPr="00660AD3">
              <w:rPr>
                <w:rFonts w:ascii="Book Antiqua" w:hAnsi="Book Antiqua" w:cs="Times New Roman"/>
                <w:b/>
                <w:bCs/>
                <w:color w:val="000000"/>
                <w:sz w:val="19"/>
                <w:szCs w:val="19"/>
              </w:rPr>
              <w:t xml:space="preserve"> à </w:t>
            </w:r>
            <w:r w:rsidRPr="00660AD3">
              <w:rPr>
                <w:rFonts w:ascii="Book Antiqua" w:hAnsi="Book Antiqua" w:cs="Times New Roman"/>
                <w:b/>
                <w:bCs/>
                <w:color w:val="000000"/>
                <w:sz w:val="19"/>
                <w:szCs w:val="19"/>
                <w:highlight w:val="yellow"/>
              </w:rPr>
              <w:t>proteção do patrimônio desta</w:t>
            </w:r>
            <w:r w:rsidRPr="003B5667">
              <w:rPr>
                <w:rFonts w:ascii="Book Antiqua" w:hAnsi="Book Antiqua" w:cs="Times New Roman"/>
                <w:b/>
                <w:bCs/>
                <w:color w:val="000000"/>
                <w:sz w:val="19"/>
                <w:szCs w:val="19"/>
              </w:rPr>
              <w:t xml:space="preserve"> (destinação pessoal) — </w:t>
            </w:r>
            <w:r w:rsidRPr="00660AD3">
              <w:rPr>
                <w:rFonts w:ascii="Book Antiqua" w:hAnsi="Book Antiqua" w:cs="Times New Roman"/>
                <w:b/>
                <w:bCs/>
                <w:color w:val="000000"/>
                <w:sz w:val="19"/>
                <w:szCs w:val="19"/>
                <w:highlight w:val="green"/>
              </w:rPr>
              <w:t>ainda que com o intuito de resguardar</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veículos utilizados em sua atividade comercial</w:t>
            </w:r>
            <w:r w:rsidRPr="003B5667">
              <w:rPr>
                <w:rFonts w:ascii="Book Antiqua" w:hAnsi="Book Antiqua" w:cs="Times New Roman"/>
                <w:b/>
                <w:bCs/>
                <w:color w:val="000000"/>
                <w:sz w:val="19"/>
                <w:szCs w:val="19"/>
              </w:rPr>
              <w:t xml:space="preserve"> —, </w:t>
            </w:r>
            <w:r w:rsidRPr="00660AD3">
              <w:rPr>
                <w:rFonts w:ascii="Book Antiqua" w:hAnsi="Book Antiqua" w:cs="Times New Roman"/>
                <w:b/>
                <w:bCs/>
                <w:color w:val="000000"/>
                <w:sz w:val="19"/>
                <w:szCs w:val="19"/>
                <w:highlight w:val="green"/>
              </w:rPr>
              <w:t>desde que</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shd w:val="clear" w:color="auto" w:fill="F7CAAC" w:themeFill="accent2" w:themeFillTint="66"/>
              </w:rPr>
              <w:t>o seguro</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green"/>
              </w:rPr>
              <w:t>não integre</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os produtos ou serviços oferecidos por esta</w:t>
            </w:r>
            <w:r w:rsidRPr="003B566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5667">
              <w:rPr>
                <w:rFonts w:ascii="Book Antiqua" w:hAnsi="Book Antiqua" w:cs="Times New Roman"/>
                <w:b/>
                <w:bCs/>
                <w:color w:val="000000"/>
                <w:sz w:val="19"/>
                <w:szCs w:val="19"/>
              </w:rPr>
              <w:t xml:space="preserve">A </w:t>
            </w:r>
            <w:r w:rsidRPr="003B5667">
              <w:rPr>
                <w:rFonts w:ascii="Book Antiqua" w:hAnsi="Book Antiqua" w:cs="Times New Roman"/>
                <w:b/>
                <w:bCs/>
                <w:color w:val="000000"/>
                <w:sz w:val="19"/>
                <w:szCs w:val="19"/>
                <w:highlight w:val="green"/>
              </w:rPr>
              <w:t>cláusula securitária que garante a proteção do patrimônio do segurado apenas</w:t>
            </w:r>
            <w:r w:rsidRPr="003B5667">
              <w:rPr>
                <w:rFonts w:ascii="Book Antiqua" w:hAnsi="Book Antiqua" w:cs="Times New Roman"/>
                <w:b/>
                <w:bCs/>
                <w:color w:val="000000"/>
                <w:sz w:val="19"/>
                <w:szCs w:val="19"/>
              </w:rPr>
              <w:t xml:space="preserve"> </w:t>
            </w:r>
            <w:r w:rsidRPr="003B5667">
              <w:rPr>
                <w:rFonts w:ascii="Book Antiqua" w:hAnsi="Book Antiqua" w:cs="Times New Roman"/>
                <w:b/>
                <w:bCs/>
                <w:color w:val="000000"/>
                <w:sz w:val="19"/>
                <w:szCs w:val="19"/>
                <w:shd w:val="clear" w:color="auto" w:fill="F7CAAC" w:themeFill="accent2" w:themeFillTint="66"/>
              </w:rPr>
              <w:t>contra o furto qualificado</w:t>
            </w:r>
            <w:r w:rsidRPr="003B5667">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sem esclarecer o significado e o alcance do termo “qualificado”</w:t>
            </w:r>
            <w:r w:rsidRPr="003B5667">
              <w:rPr>
                <w:rFonts w:ascii="Book Antiqua" w:hAnsi="Book Antiqua" w:cs="Times New Roman"/>
                <w:b/>
                <w:bCs/>
                <w:color w:val="000000"/>
                <w:sz w:val="19"/>
                <w:szCs w:val="19"/>
              </w:rPr>
              <w:t xml:space="preserve">, bem como a </w:t>
            </w:r>
            <w:r w:rsidRPr="00660AD3">
              <w:rPr>
                <w:rFonts w:ascii="Book Antiqua" w:hAnsi="Book Antiqua" w:cs="Times New Roman"/>
                <w:b/>
                <w:bCs/>
                <w:color w:val="000000"/>
                <w:sz w:val="19"/>
                <w:szCs w:val="19"/>
                <w:highlight w:val="yellow"/>
              </w:rPr>
              <w:t>situação concernente ao furto simples</w:t>
            </w:r>
            <w:r w:rsidRPr="003B5667">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green"/>
              </w:rPr>
              <w:t>está eivada</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shd w:val="clear" w:color="auto" w:fill="F7CAAC" w:themeFill="accent2" w:themeFillTint="66"/>
              </w:rPr>
              <w:t>de abusividade</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por falha no dever geral de informação da seguradora</w:t>
            </w:r>
            <w:r w:rsidRPr="003B5667">
              <w:rPr>
                <w:rFonts w:ascii="Book Antiqua" w:hAnsi="Book Antiqua" w:cs="Times New Roman"/>
                <w:b/>
                <w:bCs/>
                <w:color w:val="000000"/>
                <w:sz w:val="19"/>
                <w:szCs w:val="19"/>
              </w:rPr>
              <w:t xml:space="preserve"> e </w:t>
            </w:r>
            <w:r w:rsidRPr="00660AD3">
              <w:rPr>
                <w:rFonts w:ascii="Book Antiqua" w:hAnsi="Book Antiqua" w:cs="Times New Roman"/>
                <w:b/>
                <w:bCs/>
                <w:color w:val="000000"/>
                <w:sz w:val="19"/>
                <w:szCs w:val="19"/>
                <w:highlight w:val="yellow"/>
              </w:rPr>
              <w:t>por sonegar ao consumidor o conhecimento suficiente acerca do objeto contratado</w:t>
            </w:r>
            <w:r w:rsidRPr="003B566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5667">
              <w:rPr>
                <w:rFonts w:ascii="Book Antiqua" w:hAnsi="Book Antiqua" w:cs="Times New Roman"/>
                <w:b/>
                <w:bCs/>
                <w:color w:val="000000"/>
                <w:sz w:val="19"/>
                <w:szCs w:val="19"/>
              </w:rPr>
              <w:t xml:space="preserve">Não pode ser exigido do </w:t>
            </w:r>
            <w:r w:rsidRPr="003B5667">
              <w:rPr>
                <w:rFonts w:ascii="Book Antiqua" w:hAnsi="Book Antiqua" w:cs="Times New Roman"/>
                <w:b/>
                <w:bCs/>
                <w:color w:val="000000"/>
                <w:sz w:val="19"/>
                <w:szCs w:val="19"/>
              </w:rPr>
              <w:lastRenderedPageBreak/>
              <w:t>consumidor o conhecimento de termos técnico-jurídicos específicos, ainda mais a diferença entre tipos penais de mesmo gênero.</w:t>
            </w:r>
            <w:r>
              <w:rPr>
                <w:rFonts w:ascii="Book Antiqua" w:hAnsi="Book Antiqua" w:cs="Times New Roman"/>
                <w:b/>
                <w:bCs/>
                <w:color w:val="000000"/>
                <w:sz w:val="19"/>
                <w:szCs w:val="19"/>
              </w:rPr>
              <w:t xml:space="preserve"> </w:t>
            </w:r>
            <w:r w:rsidRPr="003B5667">
              <w:rPr>
                <w:rFonts w:ascii="Book Antiqua" w:hAnsi="Book Antiqua" w:cs="Times New Roman"/>
                <w:bCs/>
                <w:color w:val="000000"/>
                <w:sz w:val="19"/>
                <w:szCs w:val="19"/>
              </w:rPr>
              <w:t>STJ. 3ª T. REsp 1352419-SP, Rel. Min. Ricardo Villas Bôas Cueva, j. 19/8/14</w:t>
            </w:r>
            <w:r w:rsidRPr="003B5667">
              <w:rPr>
                <w:rFonts w:ascii="Book Antiqua" w:hAnsi="Book Antiqua" w:cs="Times New Roman"/>
                <w:b/>
                <w:bCs/>
                <w:color w:val="000000"/>
                <w:sz w:val="19"/>
                <w:szCs w:val="19"/>
              </w:rPr>
              <w:t xml:space="preserve"> (Info 548).</w:t>
            </w:r>
          </w:p>
          <w:p w14:paraId="7A66149A" w14:textId="77777777" w:rsidR="00660AD3" w:rsidRDefault="00660AD3" w:rsidP="00D0772F">
            <w:pPr>
              <w:jc w:val="both"/>
              <w:rPr>
                <w:rFonts w:ascii="Book Antiqua" w:eastAsia="Times New Roman" w:hAnsi="Book Antiqua" w:cs="Times New Roman"/>
                <w:b/>
                <w:sz w:val="19"/>
                <w:szCs w:val="19"/>
                <w:lang w:eastAsia="pt-BR"/>
              </w:rPr>
            </w:pPr>
          </w:p>
          <w:p w14:paraId="1C262D84" w14:textId="11183611" w:rsidR="00773506" w:rsidRDefault="00773506" w:rsidP="00D0772F">
            <w:pPr>
              <w:jc w:val="both"/>
              <w:rPr>
                <w:rFonts w:ascii="Book Antiqua" w:eastAsia="Times New Roman" w:hAnsi="Book Antiqua" w:cs="Times New Roman"/>
                <w:bCs/>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31F5D">
              <w:rPr>
                <w:rFonts w:ascii="Book Antiqua" w:eastAsia="Times New Roman" w:hAnsi="Book Antiqua" w:cs="Times New Roman"/>
                <w:b/>
                <w:i/>
                <w:iCs/>
                <w:color w:val="FF0000"/>
                <w:sz w:val="19"/>
                <w:szCs w:val="19"/>
                <w:highlight w:val="green"/>
                <w:lang w:eastAsia="pt-BR"/>
              </w:rPr>
              <w:t>TRF3-2018</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3506">
              <w:rPr>
                <w:rFonts w:ascii="Book Antiqua" w:eastAsia="Times New Roman" w:hAnsi="Book Antiqua" w:cs="Times New Roman"/>
                <w:bCs/>
                <w:sz w:val="19"/>
                <w:szCs w:val="19"/>
                <w:highlight w:val="yellow"/>
                <w:lang w:eastAsia="pt-BR"/>
              </w:rPr>
              <w:t xml:space="preserve">O </w:t>
            </w:r>
            <w:r w:rsidRPr="00773506">
              <w:rPr>
                <w:rFonts w:ascii="Book Antiqua" w:eastAsia="Times New Roman" w:hAnsi="Book Antiqua" w:cs="Times New Roman"/>
                <w:b/>
                <w:sz w:val="19"/>
                <w:szCs w:val="19"/>
                <w:highlight w:val="yellow"/>
                <w:lang w:eastAsia="pt-BR"/>
              </w:rPr>
              <w:t>CDC</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green"/>
                <w:lang w:eastAsia="pt-BR"/>
              </w:rPr>
              <w:t>não encontra aplicação</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yellow"/>
                <w:lang w:eastAsia="pt-BR"/>
              </w:rPr>
              <w:t>para os contratos de empreitada celebrados entre a CEF</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green"/>
                <w:lang w:eastAsia="pt-BR"/>
              </w:rPr>
              <w:t>na condição de</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yellow"/>
                <w:lang w:eastAsia="pt-BR"/>
              </w:rPr>
              <w:t>operacionalizadora</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shd w:val="clear" w:color="auto" w:fill="F7CAAC" w:themeFill="accent2" w:themeFillTint="66"/>
                <w:lang w:eastAsia="pt-BR"/>
              </w:rPr>
              <w:t>do Programa de Arrendamento Residencial - PAR</w:t>
            </w:r>
            <w:r w:rsidRPr="00773506">
              <w:rPr>
                <w:rFonts w:ascii="Book Antiqua" w:eastAsia="Times New Roman" w:hAnsi="Book Antiqua" w:cs="Times New Roman"/>
                <w:b/>
                <w:sz w:val="19"/>
                <w:szCs w:val="19"/>
                <w:lang w:eastAsia="pt-BR"/>
              </w:rPr>
              <w:t xml:space="preserve">, e </w:t>
            </w:r>
            <w:r w:rsidRPr="00773506">
              <w:rPr>
                <w:rFonts w:ascii="Book Antiqua" w:eastAsia="Times New Roman" w:hAnsi="Book Antiqua" w:cs="Times New Roman"/>
                <w:b/>
                <w:sz w:val="19"/>
                <w:szCs w:val="19"/>
                <w:highlight w:val="yellow"/>
                <w:lang w:eastAsia="pt-BR"/>
              </w:rPr>
              <w:t>a empresa contratada para construir as residências</w:t>
            </w:r>
            <w:r w:rsidRPr="00773506">
              <w:rPr>
                <w:rFonts w:ascii="Book Antiqua" w:eastAsia="Times New Roman" w:hAnsi="Book Antiqua" w:cs="Times New Roman"/>
                <w:b/>
                <w:sz w:val="19"/>
                <w:szCs w:val="19"/>
                <w:lang w:eastAsia="pt-BR"/>
              </w:rPr>
              <w:t xml:space="preserve"> que </w:t>
            </w:r>
            <w:r w:rsidRPr="00773506">
              <w:rPr>
                <w:rFonts w:ascii="Book Antiqua" w:eastAsia="Times New Roman" w:hAnsi="Book Antiqua" w:cs="Times New Roman"/>
                <w:b/>
                <w:sz w:val="19"/>
                <w:szCs w:val="19"/>
                <w:highlight w:val="green"/>
                <w:lang w:eastAsia="pt-BR"/>
              </w:rPr>
              <w:t>serão posteriormente</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shd w:val="clear" w:color="auto" w:fill="F7CAAC" w:themeFill="accent2" w:themeFillTint="66"/>
                <w:lang w:eastAsia="pt-BR"/>
              </w:rPr>
              <w:t>objeto de contrato de arrendamento</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yellow"/>
                <w:lang w:eastAsia="pt-BR"/>
              </w:rPr>
              <w:t>entre a mesma instituição financeira</w:t>
            </w:r>
            <w:r w:rsidRPr="00773506">
              <w:rPr>
                <w:rFonts w:ascii="Book Antiqua" w:eastAsia="Times New Roman" w:hAnsi="Book Antiqua" w:cs="Times New Roman"/>
                <w:b/>
                <w:sz w:val="19"/>
                <w:szCs w:val="19"/>
                <w:lang w:eastAsia="pt-BR"/>
              </w:rPr>
              <w:t xml:space="preserve"> e </w:t>
            </w:r>
            <w:r w:rsidRPr="00773506">
              <w:rPr>
                <w:rFonts w:ascii="Book Antiqua" w:eastAsia="Times New Roman" w:hAnsi="Book Antiqua" w:cs="Times New Roman"/>
                <w:b/>
                <w:sz w:val="19"/>
                <w:szCs w:val="19"/>
                <w:highlight w:val="yellow"/>
                <w:lang w:eastAsia="pt-BR"/>
              </w:rPr>
              <w:t>as pessoas de baixa renda</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green"/>
                <w:lang w:eastAsia="pt-BR"/>
              </w:rPr>
              <w:t>para as quais o programa se destina</w:t>
            </w:r>
            <w:r w:rsidRPr="0077350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773506">
              <w:rPr>
                <w:rFonts w:ascii="Book Antiqua" w:eastAsia="Times New Roman" w:hAnsi="Book Antiqua" w:cs="Times New Roman"/>
                <w:bCs/>
                <w:sz w:val="19"/>
                <w:szCs w:val="19"/>
                <w:lang w:eastAsia="pt-BR"/>
              </w:rPr>
              <w:t>REsp 1073962/PR, Rel. Min</w:t>
            </w:r>
            <w:r>
              <w:rPr>
                <w:rFonts w:ascii="Book Antiqua" w:eastAsia="Times New Roman" w:hAnsi="Book Antiqua" w:cs="Times New Roman"/>
                <w:bCs/>
                <w:sz w:val="19"/>
                <w:szCs w:val="19"/>
                <w:lang w:eastAsia="pt-BR"/>
              </w:rPr>
              <w:t>.</w:t>
            </w:r>
            <w:r w:rsidRPr="00773506">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ancy</w:t>
            </w:r>
            <w:r w:rsidRPr="00773506">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773506">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73506">
              <w:rPr>
                <w:rFonts w:ascii="Book Antiqua" w:eastAsia="Times New Roman" w:hAnsi="Book Antiqua" w:cs="Times New Roman"/>
                <w:bCs/>
                <w:sz w:val="19"/>
                <w:szCs w:val="19"/>
                <w:lang w:eastAsia="pt-BR"/>
              </w:rPr>
              <w:t xml:space="preserve"> 20/03/12</w:t>
            </w:r>
            <w:r>
              <w:rPr>
                <w:rFonts w:ascii="Book Antiqua" w:eastAsia="Times New Roman" w:hAnsi="Book Antiqua" w:cs="Times New Roman"/>
                <w:bCs/>
                <w:sz w:val="19"/>
                <w:szCs w:val="19"/>
                <w:lang w:eastAsia="pt-BR"/>
              </w:rPr>
              <w:t>.</w:t>
            </w:r>
          </w:p>
          <w:p w14:paraId="2466F13F" w14:textId="77777777" w:rsidR="00773506" w:rsidRDefault="00773506" w:rsidP="00D0772F">
            <w:pPr>
              <w:jc w:val="both"/>
              <w:rPr>
                <w:rFonts w:ascii="Book Antiqua" w:eastAsia="Times New Roman" w:hAnsi="Book Antiqua" w:cs="Times New Roman"/>
                <w:b/>
                <w:sz w:val="19"/>
                <w:szCs w:val="19"/>
                <w:lang w:eastAsia="pt-BR"/>
              </w:rPr>
            </w:pPr>
          </w:p>
          <w:p w14:paraId="00E86521" w14:textId="369B2B7A" w:rsidR="00D903CC" w:rsidRDefault="00D903CC" w:rsidP="00D0772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DPESE-2012</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903CC">
              <w:rPr>
                <w:rFonts w:ascii="Book Antiqua" w:eastAsia="Times New Roman" w:hAnsi="Book Antiqua" w:cs="Times New Roman"/>
                <w:b/>
                <w:sz w:val="19"/>
                <w:szCs w:val="19"/>
                <w:lang w:eastAsia="pt-BR"/>
              </w:rPr>
              <w:t xml:space="preserve">O STJ firmou entendimento de que o </w:t>
            </w:r>
            <w:r w:rsidRPr="00D903CC">
              <w:rPr>
                <w:rFonts w:ascii="Book Antiqua" w:eastAsia="Times New Roman" w:hAnsi="Book Antiqua" w:cs="Times New Roman"/>
                <w:b/>
                <w:sz w:val="19"/>
                <w:szCs w:val="19"/>
                <w:shd w:val="clear" w:color="auto" w:fill="F7CAAC" w:themeFill="accent2" w:themeFillTint="66"/>
                <w:lang w:eastAsia="pt-BR"/>
              </w:rPr>
              <w:t>MP tem legitimidade</w:t>
            </w:r>
            <w:r w:rsidRPr="00D903CC">
              <w:rPr>
                <w:rFonts w:ascii="Book Antiqua" w:eastAsia="Times New Roman" w:hAnsi="Book Antiqua" w:cs="Times New Roman"/>
                <w:b/>
                <w:sz w:val="19"/>
                <w:szCs w:val="19"/>
                <w:lang w:eastAsia="pt-BR"/>
              </w:rPr>
              <w:t xml:space="preserve"> </w:t>
            </w:r>
            <w:r w:rsidRPr="00D903CC">
              <w:rPr>
                <w:rFonts w:ascii="Book Antiqua" w:eastAsia="Times New Roman" w:hAnsi="Book Antiqua" w:cs="Times New Roman"/>
                <w:b/>
                <w:sz w:val="19"/>
                <w:szCs w:val="19"/>
                <w:highlight w:val="yellow"/>
                <w:lang w:eastAsia="pt-BR"/>
              </w:rPr>
              <w:t>para promover ação civil pública</w:t>
            </w:r>
            <w:r w:rsidRPr="00D903CC">
              <w:rPr>
                <w:rFonts w:ascii="Book Antiqua" w:eastAsia="Times New Roman" w:hAnsi="Book Antiqua" w:cs="Times New Roman"/>
                <w:b/>
                <w:sz w:val="19"/>
                <w:szCs w:val="19"/>
                <w:lang w:eastAsia="pt-BR"/>
              </w:rPr>
              <w:t xml:space="preserve"> </w:t>
            </w:r>
            <w:r w:rsidRPr="00D903CC">
              <w:rPr>
                <w:rFonts w:ascii="Book Antiqua" w:eastAsia="Times New Roman" w:hAnsi="Book Antiqua" w:cs="Times New Roman"/>
                <w:b/>
                <w:sz w:val="19"/>
                <w:szCs w:val="19"/>
                <w:highlight w:val="green"/>
                <w:lang w:eastAsia="pt-BR"/>
              </w:rPr>
              <w:t>para reconhecimento da abusividade</w:t>
            </w:r>
            <w:r w:rsidRPr="00D903CC">
              <w:rPr>
                <w:rFonts w:ascii="Book Antiqua" w:eastAsia="Times New Roman" w:hAnsi="Book Antiqua" w:cs="Times New Roman"/>
                <w:b/>
                <w:sz w:val="19"/>
                <w:szCs w:val="19"/>
                <w:lang w:eastAsia="pt-BR"/>
              </w:rPr>
              <w:t xml:space="preserve"> </w:t>
            </w:r>
            <w:r w:rsidRPr="00D903CC">
              <w:rPr>
                <w:rFonts w:ascii="Book Antiqua" w:eastAsia="Times New Roman" w:hAnsi="Book Antiqua" w:cs="Times New Roman"/>
                <w:b/>
                <w:sz w:val="19"/>
                <w:szCs w:val="19"/>
                <w:highlight w:val="yellow"/>
                <w:lang w:eastAsia="pt-BR"/>
              </w:rPr>
              <w:t>de critérios de reajuste das obrigações previstas em contrato de adesão estipulado por empresa</w:t>
            </w:r>
            <w:r w:rsidRPr="00D903CC">
              <w:rPr>
                <w:rFonts w:ascii="Book Antiqua" w:eastAsia="Times New Roman" w:hAnsi="Book Antiqua" w:cs="Times New Roman"/>
                <w:b/>
                <w:sz w:val="19"/>
                <w:szCs w:val="19"/>
                <w:lang w:eastAsia="pt-BR"/>
              </w:rPr>
              <w:t xml:space="preserve"> que </w:t>
            </w:r>
            <w:r w:rsidRPr="00D903CC">
              <w:rPr>
                <w:rFonts w:ascii="Book Antiqua" w:eastAsia="Times New Roman" w:hAnsi="Book Antiqua" w:cs="Times New Roman"/>
                <w:b/>
                <w:sz w:val="19"/>
                <w:szCs w:val="19"/>
                <w:highlight w:val="green"/>
                <w:lang w:eastAsia="pt-BR"/>
              </w:rPr>
              <w:t>explora</w:t>
            </w:r>
            <w:r w:rsidRPr="00D903CC">
              <w:rPr>
                <w:rFonts w:ascii="Book Antiqua" w:eastAsia="Times New Roman" w:hAnsi="Book Antiqua" w:cs="Times New Roman"/>
                <w:b/>
                <w:sz w:val="19"/>
                <w:szCs w:val="19"/>
                <w:lang w:eastAsia="pt-BR"/>
              </w:rPr>
              <w:t xml:space="preserve"> os </w:t>
            </w:r>
            <w:r w:rsidRPr="00D903CC">
              <w:rPr>
                <w:rFonts w:ascii="Book Antiqua" w:eastAsia="Times New Roman" w:hAnsi="Book Antiqua" w:cs="Times New Roman"/>
                <w:b/>
                <w:sz w:val="19"/>
                <w:szCs w:val="19"/>
                <w:shd w:val="clear" w:color="auto" w:fill="F7CAAC" w:themeFill="accent2" w:themeFillTint="66"/>
                <w:lang w:eastAsia="pt-BR"/>
              </w:rPr>
              <w:t>serviços de concessão de lotes</w:t>
            </w:r>
            <w:r w:rsidRPr="00D903CC">
              <w:rPr>
                <w:rFonts w:ascii="Book Antiqua" w:eastAsia="Times New Roman" w:hAnsi="Book Antiqua" w:cs="Times New Roman"/>
                <w:b/>
                <w:sz w:val="19"/>
                <w:szCs w:val="19"/>
                <w:lang w:eastAsia="pt-BR"/>
              </w:rPr>
              <w:t xml:space="preserve"> e </w:t>
            </w:r>
            <w:r w:rsidRPr="00D903CC">
              <w:rPr>
                <w:rFonts w:ascii="Book Antiqua" w:eastAsia="Times New Roman" w:hAnsi="Book Antiqua" w:cs="Times New Roman"/>
                <w:b/>
                <w:sz w:val="19"/>
                <w:szCs w:val="19"/>
                <w:shd w:val="clear" w:color="auto" w:fill="F7CAAC" w:themeFill="accent2" w:themeFillTint="66"/>
                <w:lang w:eastAsia="pt-BR"/>
              </w:rPr>
              <w:t>jazigos em cemitério</w:t>
            </w:r>
            <w:r w:rsidRPr="00D903C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D903CC">
              <w:rPr>
                <w:rFonts w:ascii="Book Antiqua" w:eastAsia="Times New Roman" w:hAnsi="Book Antiqua" w:cs="Times New Roman"/>
                <w:bCs/>
                <w:sz w:val="19"/>
                <w:szCs w:val="19"/>
                <w:lang w:eastAsia="pt-BR"/>
              </w:rPr>
              <w:t>AgRg no REsp 1113844/RJ, Rel. Min</w:t>
            </w:r>
            <w:r>
              <w:rPr>
                <w:rFonts w:ascii="Book Antiqua" w:eastAsia="Times New Roman" w:hAnsi="Book Antiqua" w:cs="Times New Roman"/>
                <w:bCs/>
                <w:sz w:val="19"/>
                <w:szCs w:val="19"/>
                <w:lang w:eastAsia="pt-BR"/>
              </w:rPr>
              <w:t>.</w:t>
            </w:r>
            <w:r w:rsidRPr="00D903CC">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icardo</w:t>
            </w:r>
            <w:r w:rsidRPr="00D903CC">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illas</w:t>
            </w:r>
            <w:r w:rsidRPr="00D903CC">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ôas</w:t>
            </w:r>
            <w:r w:rsidRPr="00D903CC">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ueva</w:t>
            </w:r>
            <w:r w:rsidRPr="00D903C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903CC">
              <w:rPr>
                <w:rFonts w:ascii="Book Antiqua" w:eastAsia="Times New Roman" w:hAnsi="Book Antiqua" w:cs="Times New Roman"/>
                <w:bCs/>
                <w:sz w:val="19"/>
                <w:szCs w:val="19"/>
                <w:lang w:eastAsia="pt-BR"/>
              </w:rPr>
              <w:t xml:space="preserve"> 02/08/12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903CC" w14:paraId="429AA498" w14:textId="77777777" w:rsidTr="00D903CC">
              <w:tc>
                <w:tcPr>
                  <w:tcW w:w="8268" w:type="dxa"/>
                  <w:shd w:val="clear" w:color="auto" w:fill="FFFFFF" w:themeFill="background1"/>
                </w:tcPr>
                <w:p w14:paraId="0AA04C45" w14:textId="43E9493B" w:rsidR="00D903CC" w:rsidRPr="00D903CC" w:rsidRDefault="00D903CC" w:rsidP="00D0772F">
                  <w:pPr>
                    <w:jc w:val="both"/>
                    <w:rPr>
                      <w:rFonts w:ascii="Book Antiqua" w:eastAsia="Times New Roman" w:hAnsi="Book Antiqua" w:cs="Times New Roman"/>
                      <w:b/>
                      <w:sz w:val="19"/>
                      <w:szCs w:val="19"/>
                      <w:lang w:eastAsia="pt-BR"/>
                    </w:rPr>
                  </w:pPr>
                  <w:r w:rsidRPr="00D903CC">
                    <w:rPr>
                      <w:rFonts w:ascii="Book Antiqua" w:eastAsia="Times New Roman" w:hAnsi="Book Antiqua" w:cs="Times New Roman"/>
                      <w:b/>
                      <w:sz w:val="18"/>
                      <w:szCs w:val="18"/>
                      <w:lang w:eastAsia="pt-BR"/>
                    </w:rPr>
                    <w:t>(</w:t>
                  </w:r>
                  <w:r w:rsidRPr="00D903CC">
                    <w:rPr>
                      <w:rFonts w:ascii="Book Antiqua" w:eastAsia="Times New Roman" w:hAnsi="Book Antiqua" w:cs="Times New Roman"/>
                      <w:b/>
                      <w:sz w:val="18"/>
                      <w:szCs w:val="18"/>
                      <w:highlight w:val="yellow"/>
                      <w:lang w:eastAsia="pt-BR"/>
                    </w:rPr>
                    <w:t>DPESE-2012-CESPE</w:t>
                  </w:r>
                  <w:r w:rsidRPr="00D903CC">
                    <w:rPr>
                      <w:rFonts w:ascii="Book Antiqua" w:eastAsia="Times New Roman" w:hAnsi="Book Antiqua" w:cs="Times New Roman"/>
                      <w:b/>
                      <w:sz w:val="18"/>
                      <w:szCs w:val="18"/>
                      <w:lang w:eastAsia="pt-BR"/>
                    </w:rPr>
                    <w:t>)</w:t>
                  </w:r>
                  <w:r w:rsidRPr="00D903CC">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A</w:t>
                  </w:r>
                  <w:r w:rsidRPr="00D903CC">
                    <w:rPr>
                      <w:rFonts w:ascii="Book Antiqua" w:eastAsia="Times New Roman" w:hAnsi="Book Antiqua" w:cs="Times New Roman"/>
                      <w:bCs/>
                      <w:sz w:val="18"/>
                      <w:szCs w:val="18"/>
                      <w:lang w:eastAsia="pt-BR"/>
                    </w:rPr>
                    <w:t xml:space="preserve">ssinale a opção correta: Consoante entendimento do STJ, o MP tem legitimidade para promover ACP para o reconhecimento da abusividade de critérios de reajuste das obrigações previstas em contrato de adesão estipulado por empresa que explore serviços de concessão de lotes e jazigos em cemitério. </w:t>
                  </w:r>
                  <w:r w:rsidRPr="00D903CC">
                    <w:rPr>
                      <w:rFonts w:ascii="Book Antiqua" w:eastAsia="Times New Roman" w:hAnsi="Book Antiqua" w:cs="Times New Roman"/>
                      <w:b/>
                      <w:sz w:val="18"/>
                      <w:szCs w:val="18"/>
                      <w:lang w:eastAsia="pt-BR"/>
                    </w:rPr>
                    <w:t>BL: Entend. Jurisprud.</w:t>
                  </w:r>
                </w:p>
              </w:tc>
            </w:tr>
          </w:tbl>
          <w:p w14:paraId="326FCC04" w14:textId="77777777" w:rsidR="00D903CC" w:rsidRDefault="00D903CC" w:rsidP="00D0772F">
            <w:pPr>
              <w:jc w:val="both"/>
              <w:rPr>
                <w:rFonts w:ascii="Book Antiqua" w:eastAsia="Times New Roman" w:hAnsi="Book Antiqua" w:cs="Times New Roman"/>
                <w:b/>
                <w:sz w:val="19"/>
                <w:szCs w:val="19"/>
                <w:lang w:eastAsia="pt-BR"/>
              </w:rPr>
            </w:pPr>
          </w:p>
          <w:p w14:paraId="4187640B" w14:textId="39B346EC" w:rsidR="000135A4" w:rsidRDefault="000135A4" w:rsidP="000135A4">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C31F4D">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CESPE</w:t>
            </w:r>
            <w:r w:rsidR="00C31F4D">
              <w:rPr>
                <w:rFonts w:ascii="Book Antiqua" w:eastAsia="Times New Roman" w:hAnsi="Book Antiqua" w:cs="Times New Roman"/>
                <w:b/>
                <w:i/>
                <w:color w:val="FF0000"/>
                <w:sz w:val="19"/>
                <w:szCs w:val="19"/>
                <w:lang w:eastAsia="pt-BR"/>
              </w:rPr>
              <w:t>: #</w:t>
            </w:r>
            <w:r w:rsidR="00C31F4D" w:rsidRPr="00C31F4D">
              <w:rPr>
                <w:rFonts w:ascii="Book Antiqua" w:eastAsia="Times New Roman" w:hAnsi="Book Antiqua" w:cs="Times New Roman"/>
                <w:b/>
                <w:i/>
                <w:color w:val="FF0000"/>
                <w:sz w:val="19"/>
                <w:szCs w:val="19"/>
                <w:highlight w:val="green"/>
                <w:lang w:eastAsia="pt-BR"/>
              </w:rPr>
              <w:t>Advogado-Pref. Barigui/SP-2019</w:t>
            </w:r>
            <w:r w:rsidR="00C31F4D" w:rsidRPr="00984B0F">
              <w:rPr>
                <w:rFonts w:ascii="Book Antiqua" w:eastAsia="Times New Roman" w:hAnsi="Book Antiqua" w:cs="Times New Roman"/>
                <w:b/>
                <w:i/>
                <w:color w:val="FF0000"/>
                <w:sz w:val="19"/>
                <w:szCs w:val="19"/>
                <w:lang w:eastAsia="pt-BR"/>
              </w:rPr>
              <w:t>:</w:t>
            </w:r>
            <w:r w:rsidR="00C31F4D">
              <w:rPr>
                <w:rFonts w:ascii="Book Antiqua" w:eastAsia="Times New Roman" w:hAnsi="Book Antiqua" w:cs="Times New Roman"/>
                <w:b/>
                <w:i/>
                <w:color w:val="FF0000"/>
                <w:sz w:val="19"/>
                <w:szCs w:val="19"/>
                <w:lang w:eastAsia="pt-BR"/>
              </w:rPr>
              <w:t xml:space="preserve"> #</w:t>
            </w:r>
            <w:r w:rsidR="00C31F4D" w:rsidRPr="00C31F4D">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31F4D">
              <w:rPr>
                <w:rFonts w:ascii="Book Antiqua" w:eastAsia="Times New Roman" w:hAnsi="Book Antiqua" w:cs="Times New Roman"/>
                <w:b/>
                <w:sz w:val="19"/>
                <w:szCs w:val="19"/>
                <w:shd w:val="clear" w:color="auto" w:fill="F7CAAC" w:themeFill="accent2" w:themeFillTint="66"/>
                <w:lang w:eastAsia="pt-BR"/>
              </w:rPr>
              <w:t>Legitimidade do MP</w:t>
            </w:r>
            <w:r w:rsidRPr="000135A4">
              <w:rPr>
                <w:rFonts w:ascii="Book Antiqua" w:eastAsia="Times New Roman" w:hAnsi="Book Antiqua" w:cs="Times New Roman"/>
                <w:b/>
                <w:sz w:val="19"/>
                <w:szCs w:val="19"/>
                <w:lang w:eastAsia="pt-BR"/>
              </w:rPr>
              <w:t xml:space="preserve"> </w:t>
            </w:r>
            <w:r w:rsidRPr="00C31F4D">
              <w:rPr>
                <w:rFonts w:ascii="Book Antiqua" w:eastAsia="Times New Roman" w:hAnsi="Book Antiqua" w:cs="Times New Roman"/>
                <w:b/>
                <w:sz w:val="19"/>
                <w:szCs w:val="19"/>
                <w:highlight w:val="yellow"/>
                <w:lang w:eastAsia="pt-BR"/>
              </w:rPr>
              <w:t>para o ajuizamento de ação civil pública</w:t>
            </w:r>
            <w:r w:rsidRPr="000135A4">
              <w:rPr>
                <w:rFonts w:ascii="Book Antiqua" w:eastAsia="Times New Roman" w:hAnsi="Book Antiqua" w:cs="Times New Roman"/>
                <w:b/>
                <w:sz w:val="19"/>
                <w:szCs w:val="19"/>
                <w:lang w:eastAsia="pt-BR"/>
              </w:rPr>
              <w:t xml:space="preserve"> </w:t>
            </w:r>
            <w:r w:rsidRPr="00C31F4D">
              <w:rPr>
                <w:rFonts w:ascii="Book Antiqua" w:eastAsia="Times New Roman" w:hAnsi="Book Antiqua" w:cs="Times New Roman"/>
                <w:b/>
                <w:sz w:val="19"/>
                <w:szCs w:val="19"/>
                <w:highlight w:val="green"/>
                <w:lang w:eastAsia="pt-BR"/>
              </w:rPr>
              <w:t>visando</w:t>
            </w:r>
            <w:r w:rsidRPr="000135A4">
              <w:rPr>
                <w:rFonts w:ascii="Book Antiqua" w:eastAsia="Times New Roman" w:hAnsi="Book Antiqua" w:cs="Times New Roman"/>
                <w:b/>
                <w:sz w:val="19"/>
                <w:szCs w:val="19"/>
                <w:lang w:eastAsia="pt-BR"/>
              </w:rPr>
              <w:t xml:space="preserve"> à defesa de interesses e direitos </w:t>
            </w:r>
            <w:r w:rsidRPr="00C31F4D">
              <w:rPr>
                <w:rFonts w:ascii="Book Antiqua" w:eastAsia="Times New Roman" w:hAnsi="Book Antiqua" w:cs="Times New Roman"/>
                <w:b/>
                <w:sz w:val="19"/>
                <w:szCs w:val="19"/>
                <w:highlight w:val="yellow"/>
                <w:lang w:eastAsia="pt-BR"/>
              </w:rPr>
              <w:t>individuais homogêneos pertencentes a consumidores</w:t>
            </w:r>
            <w:r w:rsidRPr="000135A4">
              <w:rPr>
                <w:rFonts w:ascii="Book Antiqua" w:eastAsia="Times New Roman" w:hAnsi="Book Antiqua" w:cs="Times New Roman"/>
                <w:b/>
                <w:sz w:val="19"/>
                <w:szCs w:val="19"/>
                <w:lang w:eastAsia="pt-BR"/>
              </w:rPr>
              <w:t xml:space="preserve">, </w:t>
            </w:r>
            <w:r w:rsidRPr="00C31F4D">
              <w:rPr>
                <w:rFonts w:ascii="Book Antiqua" w:eastAsia="Times New Roman" w:hAnsi="Book Antiqua" w:cs="Times New Roman"/>
                <w:b/>
                <w:sz w:val="19"/>
                <w:szCs w:val="19"/>
                <w:highlight w:val="green"/>
                <w:lang w:eastAsia="pt-BR"/>
              </w:rPr>
              <w:t>decorrentes</w:t>
            </w:r>
            <w:r w:rsidRPr="000135A4">
              <w:rPr>
                <w:rFonts w:ascii="Book Antiqua" w:eastAsia="Times New Roman" w:hAnsi="Book Antiqua" w:cs="Times New Roman"/>
                <w:b/>
                <w:sz w:val="19"/>
                <w:szCs w:val="19"/>
                <w:lang w:eastAsia="pt-BR"/>
              </w:rPr>
              <w:t xml:space="preserve">, no caso, </w:t>
            </w:r>
            <w:r w:rsidRPr="00C31F4D">
              <w:rPr>
                <w:rFonts w:ascii="Book Antiqua" w:eastAsia="Times New Roman" w:hAnsi="Book Antiqua" w:cs="Times New Roman"/>
                <w:b/>
                <w:sz w:val="19"/>
                <w:szCs w:val="19"/>
                <w:highlight w:val="yellow"/>
                <w:lang w:eastAsia="pt-BR"/>
              </w:rPr>
              <w:t>de contratos de promessa de cessão e concessão onerosa</w:t>
            </w:r>
            <w:r w:rsidRPr="000135A4">
              <w:rPr>
                <w:rFonts w:ascii="Book Antiqua" w:eastAsia="Times New Roman" w:hAnsi="Book Antiqua" w:cs="Times New Roman"/>
                <w:b/>
                <w:sz w:val="19"/>
                <w:szCs w:val="19"/>
                <w:lang w:eastAsia="pt-BR"/>
              </w:rPr>
              <w:t xml:space="preserve"> </w:t>
            </w:r>
            <w:r w:rsidRPr="00C31F4D">
              <w:rPr>
                <w:rFonts w:ascii="Book Antiqua" w:eastAsia="Times New Roman" w:hAnsi="Book Antiqua" w:cs="Times New Roman"/>
                <w:b/>
                <w:sz w:val="19"/>
                <w:szCs w:val="19"/>
                <w:shd w:val="clear" w:color="auto" w:fill="F7CAAC" w:themeFill="accent2" w:themeFillTint="66"/>
                <w:lang w:eastAsia="pt-BR"/>
              </w:rPr>
              <w:t>do uso de jazigos situados em cemitério particular</w:t>
            </w:r>
            <w:r w:rsidRPr="000135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lang w:eastAsia="pt-BR"/>
              </w:rPr>
              <w:t xml:space="preserve">Inteligência do art. 81, par. único, III, do CDC. Precedente específico da Quarta Turma deste </w:t>
            </w:r>
            <w:r w:rsidR="00DE6EB6">
              <w:rPr>
                <w:rFonts w:ascii="Book Antiqua" w:eastAsia="Times New Roman" w:hAnsi="Book Antiqua" w:cs="Times New Roman"/>
                <w:b/>
                <w:sz w:val="19"/>
                <w:szCs w:val="19"/>
                <w:lang w:eastAsia="pt-BR"/>
              </w:rPr>
              <w:t>STJ</w:t>
            </w:r>
            <w:r w:rsidRPr="000135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shd w:val="clear" w:color="auto" w:fill="F7CAAC" w:themeFill="accent2" w:themeFillTint="66"/>
                <w:lang w:eastAsia="pt-BR"/>
              </w:rPr>
              <w:t>Aplicabilidade do CDC</w:t>
            </w:r>
            <w:r w:rsidRPr="000135A4">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highlight w:val="yellow"/>
                <w:lang w:eastAsia="pt-BR"/>
              </w:rPr>
              <w:t>à relação travada entre os titulares do direito</w:t>
            </w:r>
            <w:r w:rsidRPr="000135A4">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shd w:val="clear" w:color="auto" w:fill="F7CAAC" w:themeFill="accent2" w:themeFillTint="66"/>
                <w:lang w:eastAsia="pt-BR"/>
              </w:rPr>
              <w:t>de uso dos jazigos</w:t>
            </w:r>
            <w:r w:rsidRPr="000135A4">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highlight w:val="green"/>
                <w:lang w:eastAsia="pt-BR"/>
              </w:rPr>
              <w:t>situados em cemitério particular</w:t>
            </w:r>
            <w:r w:rsidRPr="000135A4">
              <w:rPr>
                <w:rFonts w:ascii="Book Antiqua" w:eastAsia="Times New Roman" w:hAnsi="Book Antiqua" w:cs="Times New Roman"/>
                <w:b/>
                <w:sz w:val="19"/>
                <w:szCs w:val="19"/>
                <w:lang w:eastAsia="pt-BR"/>
              </w:rPr>
              <w:t xml:space="preserve"> e a </w:t>
            </w:r>
            <w:r w:rsidRPr="000135A4">
              <w:rPr>
                <w:rFonts w:ascii="Book Antiqua" w:eastAsia="Times New Roman" w:hAnsi="Book Antiqua" w:cs="Times New Roman"/>
                <w:b/>
                <w:sz w:val="19"/>
                <w:szCs w:val="19"/>
                <w:highlight w:val="yellow"/>
                <w:lang w:eastAsia="pt-BR"/>
              </w:rPr>
              <w:t>administradora ou proprietária deste</w:t>
            </w:r>
            <w:r w:rsidRPr="000135A4">
              <w:rPr>
                <w:rFonts w:ascii="Book Antiqua" w:eastAsia="Times New Roman" w:hAnsi="Book Antiqua" w:cs="Times New Roman"/>
                <w:b/>
                <w:sz w:val="19"/>
                <w:szCs w:val="19"/>
                <w:lang w:eastAsia="pt-BR"/>
              </w:rPr>
              <w:t>, que comercializa os jazigos e disponibiliza a prestação de outros serviços funerários.</w:t>
            </w:r>
            <w:r>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lang w:eastAsia="pt-BR"/>
              </w:rPr>
              <w:t xml:space="preserve">Inteligência dos arts. 2º e 3º do CDC. </w:t>
            </w:r>
            <w:r w:rsidRPr="002C024D">
              <w:rPr>
                <w:rFonts w:ascii="Book Antiqua" w:eastAsia="Times New Roman" w:hAnsi="Book Antiqua" w:cs="Times New Roman"/>
                <w:bCs/>
                <w:sz w:val="19"/>
                <w:szCs w:val="19"/>
                <w:lang w:eastAsia="pt-BR"/>
              </w:rPr>
              <w:t>STJ.</w:t>
            </w:r>
            <w:r w:rsidR="002C024D" w:rsidRPr="002C024D">
              <w:rPr>
                <w:rFonts w:ascii="Book Antiqua" w:eastAsia="Times New Roman" w:hAnsi="Book Antiqua" w:cs="Times New Roman"/>
                <w:bCs/>
                <w:sz w:val="19"/>
                <w:szCs w:val="19"/>
                <w:lang w:eastAsia="pt-BR"/>
              </w:rPr>
              <w:t xml:space="preserve"> 3ª T.,</w:t>
            </w:r>
            <w:r w:rsidRPr="002C024D">
              <w:rPr>
                <w:rFonts w:ascii="Book Antiqua" w:eastAsia="Times New Roman" w:hAnsi="Book Antiqua" w:cs="Times New Roman"/>
                <w:bCs/>
                <w:sz w:val="19"/>
                <w:szCs w:val="19"/>
                <w:lang w:eastAsia="pt-BR"/>
              </w:rPr>
              <w:t xml:space="preserve"> REsp 1090044/SP, Rel. Min</w:t>
            </w:r>
            <w:r w:rsidR="002C024D">
              <w:rPr>
                <w:rFonts w:ascii="Book Antiqua" w:eastAsia="Times New Roman" w:hAnsi="Book Antiqua" w:cs="Times New Roman"/>
                <w:bCs/>
                <w:sz w:val="19"/>
                <w:szCs w:val="19"/>
                <w:lang w:eastAsia="pt-BR"/>
              </w:rPr>
              <w:t>.</w:t>
            </w:r>
            <w:r w:rsidRPr="002C024D">
              <w:rPr>
                <w:rFonts w:ascii="Book Antiqua" w:eastAsia="Times New Roman" w:hAnsi="Book Antiqua" w:cs="Times New Roman"/>
                <w:bCs/>
                <w:sz w:val="19"/>
                <w:szCs w:val="19"/>
                <w:lang w:eastAsia="pt-BR"/>
              </w:rPr>
              <w:t xml:space="preserve"> P</w:t>
            </w:r>
            <w:r w:rsidR="002C024D">
              <w:rPr>
                <w:rFonts w:ascii="Book Antiqua" w:eastAsia="Times New Roman" w:hAnsi="Book Antiqua" w:cs="Times New Roman"/>
                <w:bCs/>
                <w:sz w:val="19"/>
                <w:szCs w:val="19"/>
                <w:lang w:eastAsia="pt-BR"/>
              </w:rPr>
              <w:t>aulo</w:t>
            </w:r>
            <w:r w:rsidRPr="002C024D">
              <w:rPr>
                <w:rFonts w:ascii="Book Antiqua" w:eastAsia="Times New Roman" w:hAnsi="Book Antiqua" w:cs="Times New Roman"/>
                <w:bCs/>
                <w:sz w:val="19"/>
                <w:szCs w:val="19"/>
                <w:lang w:eastAsia="pt-BR"/>
              </w:rPr>
              <w:t xml:space="preserve"> </w:t>
            </w:r>
            <w:r w:rsidR="002C024D">
              <w:rPr>
                <w:rFonts w:ascii="Book Antiqua" w:eastAsia="Times New Roman" w:hAnsi="Book Antiqua" w:cs="Times New Roman"/>
                <w:bCs/>
                <w:sz w:val="19"/>
                <w:szCs w:val="19"/>
                <w:lang w:eastAsia="pt-BR"/>
              </w:rPr>
              <w:t>de</w:t>
            </w:r>
            <w:r w:rsidRPr="002C024D">
              <w:rPr>
                <w:rFonts w:ascii="Book Antiqua" w:eastAsia="Times New Roman" w:hAnsi="Book Antiqua" w:cs="Times New Roman"/>
                <w:bCs/>
                <w:sz w:val="19"/>
                <w:szCs w:val="19"/>
                <w:lang w:eastAsia="pt-BR"/>
              </w:rPr>
              <w:t xml:space="preserve"> T</w:t>
            </w:r>
            <w:r w:rsidR="002C024D">
              <w:rPr>
                <w:rFonts w:ascii="Book Antiqua" w:eastAsia="Times New Roman" w:hAnsi="Book Antiqua" w:cs="Times New Roman"/>
                <w:bCs/>
                <w:sz w:val="19"/>
                <w:szCs w:val="19"/>
                <w:lang w:eastAsia="pt-BR"/>
              </w:rPr>
              <w:t>arso</w:t>
            </w:r>
            <w:r w:rsidRPr="002C024D">
              <w:rPr>
                <w:rFonts w:ascii="Book Antiqua" w:eastAsia="Times New Roman" w:hAnsi="Book Antiqua" w:cs="Times New Roman"/>
                <w:bCs/>
                <w:sz w:val="19"/>
                <w:szCs w:val="19"/>
                <w:lang w:eastAsia="pt-BR"/>
              </w:rPr>
              <w:t xml:space="preserve"> S</w:t>
            </w:r>
            <w:r w:rsidR="002C024D">
              <w:rPr>
                <w:rFonts w:ascii="Book Antiqua" w:eastAsia="Times New Roman" w:hAnsi="Book Antiqua" w:cs="Times New Roman"/>
                <w:bCs/>
                <w:sz w:val="19"/>
                <w:szCs w:val="19"/>
                <w:lang w:eastAsia="pt-BR"/>
              </w:rPr>
              <w:t>anseverino</w:t>
            </w:r>
            <w:r w:rsidRPr="002C024D">
              <w:rPr>
                <w:rFonts w:ascii="Book Antiqua" w:eastAsia="Times New Roman" w:hAnsi="Book Antiqua" w:cs="Times New Roman"/>
                <w:bCs/>
                <w:sz w:val="19"/>
                <w:szCs w:val="19"/>
                <w:lang w:eastAsia="pt-BR"/>
              </w:rPr>
              <w:t>, j</w:t>
            </w:r>
            <w:r w:rsidR="002C024D">
              <w:rPr>
                <w:rFonts w:ascii="Book Antiqua" w:eastAsia="Times New Roman" w:hAnsi="Book Antiqua" w:cs="Times New Roman"/>
                <w:bCs/>
                <w:sz w:val="19"/>
                <w:szCs w:val="19"/>
                <w:lang w:eastAsia="pt-BR"/>
              </w:rPr>
              <w:t>.</w:t>
            </w:r>
            <w:r w:rsidRPr="002C024D">
              <w:rPr>
                <w:rFonts w:ascii="Book Antiqua" w:eastAsia="Times New Roman" w:hAnsi="Book Antiqua" w:cs="Times New Roman"/>
                <w:bCs/>
                <w:sz w:val="19"/>
                <w:szCs w:val="19"/>
                <w:lang w:eastAsia="pt-BR"/>
              </w:rPr>
              <w:t xml:space="preserve"> 21/06/11</w:t>
            </w:r>
            <w:r w:rsidR="002C024D">
              <w:rPr>
                <w:rFonts w:ascii="Book Antiqua" w:eastAsia="Times New Roman" w:hAnsi="Book Antiqua" w:cs="Times New Roman"/>
                <w:bCs/>
                <w:sz w:val="19"/>
                <w:szCs w:val="19"/>
                <w:lang w:eastAsia="pt-BR"/>
              </w:rPr>
              <w:t>.</w:t>
            </w:r>
          </w:p>
          <w:p w14:paraId="1921F94A" w14:textId="77777777" w:rsidR="000135A4" w:rsidRDefault="000135A4" w:rsidP="00D0772F">
            <w:pPr>
              <w:jc w:val="both"/>
              <w:rPr>
                <w:rFonts w:ascii="Book Antiqua" w:eastAsia="Times New Roman" w:hAnsi="Book Antiqua" w:cs="Times New Roman"/>
                <w:b/>
                <w:sz w:val="19"/>
                <w:szCs w:val="19"/>
                <w:lang w:eastAsia="pt-BR"/>
              </w:rPr>
            </w:pPr>
          </w:p>
          <w:p w14:paraId="468745AD" w14:textId="00E171A2" w:rsidR="00F4324B" w:rsidRPr="00F4324B" w:rsidRDefault="00F4324B" w:rsidP="00D0772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E15DDE">
              <w:rPr>
                <w:rFonts w:ascii="Book Antiqua" w:eastAsia="Times New Roman" w:hAnsi="Book Antiqua" w:cs="Times New Roman"/>
                <w:b/>
                <w:i/>
                <w:color w:val="FF0000"/>
                <w:sz w:val="19"/>
                <w:szCs w:val="19"/>
                <w:lang w:eastAsia="pt-BR"/>
              </w:rPr>
              <w:t>: #</w:t>
            </w:r>
            <w:r w:rsidR="00E15DDE" w:rsidRPr="00E15DDE">
              <w:rPr>
                <w:rFonts w:ascii="Book Antiqua" w:eastAsia="Times New Roman" w:hAnsi="Book Antiqua" w:cs="Times New Roman"/>
                <w:b/>
                <w:i/>
                <w:color w:val="FF0000"/>
                <w:sz w:val="19"/>
                <w:szCs w:val="19"/>
                <w:highlight w:val="green"/>
                <w:lang w:eastAsia="pt-BR"/>
              </w:rPr>
              <w:t>DPESE-2012</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highlight w:val="yellow"/>
                <w:lang w:eastAsia="pt-BR"/>
              </w:rPr>
              <w:t>É consumidor</w:t>
            </w:r>
            <w:r w:rsidRPr="00F4324B">
              <w:rPr>
                <w:rFonts w:ascii="Book Antiqua" w:eastAsia="Times New Roman" w:hAnsi="Book Antiqua" w:cs="Times New Roman"/>
                <w:bCs/>
                <w:sz w:val="19"/>
                <w:szCs w:val="19"/>
                <w:lang w:eastAsia="pt-BR"/>
              </w:rPr>
              <w:t xml:space="preserve"> a </w:t>
            </w:r>
            <w:r w:rsidRPr="000135A4">
              <w:rPr>
                <w:rFonts w:ascii="Book Antiqua" w:eastAsia="Times New Roman" w:hAnsi="Book Antiqua" w:cs="Times New Roman"/>
                <w:b/>
                <w:sz w:val="19"/>
                <w:szCs w:val="19"/>
                <w:shd w:val="clear" w:color="auto" w:fill="F7CAAC" w:themeFill="accent2" w:themeFillTint="66"/>
                <w:lang w:eastAsia="pt-BR"/>
              </w:rPr>
              <w:t>microempresa</w:t>
            </w:r>
            <w:r w:rsidRPr="00F4324B">
              <w:rPr>
                <w:rFonts w:ascii="Book Antiqua" w:eastAsia="Times New Roman" w:hAnsi="Book Antiqua" w:cs="Times New Roman"/>
                <w:bCs/>
                <w:sz w:val="19"/>
                <w:szCs w:val="19"/>
                <w:lang w:eastAsia="pt-BR"/>
              </w:rPr>
              <w:t xml:space="preserve"> que </w:t>
            </w:r>
            <w:r w:rsidRPr="000135A4">
              <w:rPr>
                <w:rFonts w:ascii="Book Antiqua" w:eastAsia="Times New Roman" w:hAnsi="Book Antiqua" w:cs="Times New Roman"/>
                <w:b/>
                <w:sz w:val="19"/>
                <w:szCs w:val="19"/>
                <w:highlight w:val="green"/>
                <w:lang w:eastAsia="pt-BR"/>
              </w:rPr>
              <w:t>celebra</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shd w:val="clear" w:color="auto" w:fill="F7CAAC" w:themeFill="accent2" w:themeFillTint="66"/>
                <w:lang w:eastAsia="pt-BR"/>
              </w:rPr>
              <w:t>contrato de seguro</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highlight w:val="yellow"/>
                <w:lang w:eastAsia="pt-BR"/>
              </w:rPr>
              <w:t>com escopo de proteção do patrimônio próprio contra roubo e furto</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highlight w:val="green"/>
                <w:lang w:eastAsia="pt-BR"/>
              </w:rPr>
              <w:t>ocupando, assim</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shd w:val="clear" w:color="auto" w:fill="F7CAAC" w:themeFill="accent2" w:themeFillTint="66"/>
                <w:lang w:eastAsia="pt-BR"/>
              </w:rPr>
              <w:t>posição jurídica de destinatária final</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highlight w:val="yellow"/>
                <w:lang w:eastAsia="pt-BR"/>
              </w:rPr>
              <w:t>do serviço oferecido pelo fornecedor</w:t>
            </w:r>
            <w:r>
              <w:rPr>
                <w:rFonts w:ascii="Book Antiqua" w:eastAsia="Times New Roman" w:hAnsi="Book Antiqua" w:cs="Times New Roman"/>
                <w:bCs/>
                <w:sz w:val="19"/>
                <w:szCs w:val="19"/>
                <w:lang w:eastAsia="pt-BR"/>
              </w:rPr>
              <w:t xml:space="preserve">. STJ. 4ª T., </w:t>
            </w:r>
            <w:r w:rsidR="000135A4" w:rsidRPr="000135A4">
              <w:rPr>
                <w:rFonts w:ascii="Book Antiqua" w:eastAsia="Times New Roman" w:hAnsi="Book Antiqua" w:cs="Times New Roman"/>
                <w:bCs/>
                <w:sz w:val="19"/>
                <w:szCs w:val="19"/>
                <w:lang w:eastAsia="pt-BR"/>
              </w:rPr>
              <w:t>REsp 814.060</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 xml:space="preserve"> Rel</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 xml:space="preserve"> Min</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 xml:space="preserve"> L</w:t>
            </w:r>
            <w:r w:rsidR="000135A4">
              <w:rPr>
                <w:rFonts w:ascii="Book Antiqua" w:eastAsia="Times New Roman" w:hAnsi="Book Antiqua" w:cs="Times New Roman"/>
                <w:bCs/>
                <w:sz w:val="19"/>
                <w:szCs w:val="19"/>
                <w:lang w:eastAsia="pt-BR"/>
              </w:rPr>
              <w:t>uis</w:t>
            </w:r>
            <w:r w:rsidR="000135A4" w:rsidRPr="000135A4">
              <w:rPr>
                <w:rFonts w:ascii="Book Antiqua" w:eastAsia="Times New Roman" w:hAnsi="Book Antiqua" w:cs="Times New Roman"/>
                <w:bCs/>
                <w:sz w:val="19"/>
                <w:szCs w:val="19"/>
                <w:lang w:eastAsia="pt-BR"/>
              </w:rPr>
              <w:t xml:space="preserve"> F</w:t>
            </w:r>
            <w:r w:rsidR="000135A4">
              <w:rPr>
                <w:rFonts w:ascii="Book Antiqua" w:eastAsia="Times New Roman" w:hAnsi="Book Antiqua" w:cs="Times New Roman"/>
                <w:bCs/>
                <w:sz w:val="19"/>
                <w:szCs w:val="19"/>
                <w:lang w:eastAsia="pt-BR"/>
              </w:rPr>
              <w:t>elipe</w:t>
            </w:r>
            <w:r w:rsidR="000135A4" w:rsidRPr="000135A4">
              <w:rPr>
                <w:rFonts w:ascii="Book Antiqua" w:eastAsia="Times New Roman" w:hAnsi="Book Antiqua" w:cs="Times New Roman"/>
                <w:bCs/>
                <w:sz w:val="19"/>
                <w:szCs w:val="19"/>
                <w:lang w:eastAsia="pt-BR"/>
              </w:rPr>
              <w:t xml:space="preserve"> S</w:t>
            </w:r>
            <w:r w:rsidR="000135A4">
              <w:rPr>
                <w:rFonts w:ascii="Book Antiqua" w:eastAsia="Times New Roman" w:hAnsi="Book Antiqua" w:cs="Times New Roman"/>
                <w:bCs/>
                <w:sz w:val="19"/>
                <w:szCs w:val="19"/>
                <w:lang w:eastAsia="pt-BR"/>
              </w:rPr>
              <w:t>alomão,</w:t>
            </w:r>
            <w:r w:rsidR="000135A4" w:rsidRPr="000135A4">
              <w:rPr>
                <w:rFonts w:ascii="Book Antiqua" w:eastAsia="Times New Roman" w:hAnsi="Book Antiqua" w:cs="Times New Roman"/>
                <w:bCs/>
                <w:sz w:val="19"/>
                <w:szCs w:val="19"/>
                <w:lang w:eastAsia="pt-BR"/>
              </w:rPr>
              <w:t xml:space="preserve"> </w:t>
            </w:r>
            <w:r w:rsidR="000135A4">
              <w:rPr>
                <w:rFonts w:ascii="Book Antiqua" w:eastAsia="Times New Roman" w:hAnsi="Book Antiqua" w:cs="Times New Roman"/>
                <w:bCs/>
                <w:sz w:val="19"/>
                <w:szCs w:val="19"/>
                <w:lang w:eastAsia="pt-BR"/>
              </w:rPr>
              <w:t>j.</w:t>
            </w:r>
            <w:r w:rsidR="000135A4" w:rsidRPr="000135A4">
              <w:rPr>
                <w:rFonts w:ascii="Book Antiqua" w:eastAsia="Times New Roman" w:hAnsi="Book Antiqua" w:cs="Times New Roman"/>
                <w:bCs/>
                <w:sz w:val="19"/>
                <w:szCs w:val="19"/>
                <w:lang w:eastAsia="pt-BR"/>
              </w:rPr>
              <w:t xml:space="preserve"> 06</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04</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10.</w:t>
            </w:r>
          </w:p>
          <w:p w14:paraId="721234C1" w14:textId="77777777" w:rsidR="00F4324B" w:rsidRDefault="00F4324B" w:rsidP="00D0772F">
            <w:pPr>
              <w:jc w:val="both"/>
              <w:rPr>
                <w:rFonts w:ascii="Book Antiqua" w:eastAsia="Times New Roman" w:hAnsi="Book Antiqua" w:cs="Times New Roman"/>
                <w:b/>
                <w:sz w:val="19"/>
                <w:szCs w:val="19"/>
                <w:lang w:eastAsia="pt-BR"/>
              </w:rPr>
            </w:pPr>
          </w:p>
          <w:p w14:paraId="72D6E17E" w14:textId="23724653" w:rsidR="00B73104" w:rsidRDefault="00B73104" w:rsidP="00B7310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742A71">
              <w:rPr>
                <w:rFonts w:ascii="Book Antiqua" w:eastAsia="Times New Roman" w:hAnsi="Book Antiqua" w:cs="Times New Roman"/>
                <w:b/>
                <w:i/>
                <w:color w:val="FF0000"/>
                <w:sz w:val="19"/>
                <w:szCs w:val="19"/>
                <w:lang w:eastAsia="pt-BR"/>
              </w:rPr>
              <w:t>: #</w:t>
            </w:r>
            <w:r w:rsidR="00742A71" w:rsidRPr="00742A71">
              <w:rPr>
                <w:rFonts w:ascii="Book Antiqua" w:eastAsia="Times New Roman" w:hAnsi="Book Antiqua" w:cs="Times New Roman"/>
                <w:b/>
                <w:i/>
                <w:color w:val="FF0000"/>
                <w:sz w:val="19"/>
                <w:szCs w:val="19"/>
                <w:highlight w:val="green"/>
                <w:lang w:eastAsia="pt-BR"/>
              </w:rPr>
              <w:t>DPEAC-2012</w:t>
            </w:r>
            <w:r w:rsidR="00A819DC">
              <w:rPr>
                <w:rFonts w:ascii="Book Antiqua" w:eastAsia="Times New Roman" w:hAnsi="Book Antiqua" w:cs="Times New Roman"/>
                <w:b/>
                <w:i/>
                <w:color w:val="FF0000"/>
                <w:sz w:val="19"/>
                <w:szCs w:val="19"/>
                <w:lang w:eastAsia="pt-BR"/>
              </w:rPr>
              <w:t>: #</w:t>
            </w:r>
            <w:r w:rsidR="00A819DC" w:rsidRPr="00A819DC">
              <w:rPr>
                <w:rFonts w:ascii="Book Antiqua" w:eastAsia="Times New Roman" w:hAnsi="Book Antiqua" w:cs="Times New Roman"/>
                <w:b/>
                <w:i/>
                <w:color w:val="FF0000"/>
                <w:sz w:val="19"/>
                <w:szCs w:val="19"/>
                <w:highlight w:val="green"/>
                <w:lang w:eastAsia="pt-BR"/>
              </w:rPr>
              <w:t>DPEES-2012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sidR="00D67359">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MPF-2015</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PGEPR-2015</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6D6C9D">
              <w:rPr>
                <w:rFonts w:ascii="Book Antiqua" w:eastAsia="Times New Roman" w:hAnsi="Book Antiqua" w:cs="Times New Roman"/>
                <w:b/>
                <w:i/>
                <w:color w:val="FF0000"/>
                <w:sz w:val="19"/>
                <w:szCs w:val="19"/>
                <w:lang w:eastAsia="pt-BR"/>
              </w:rPr>
              <w:t xml:space="preserve">: </w:t>
            </w:r>
            <w:r w:rsidR="00621FDF">
              <w:rPr>
                <w:rFonts w:ascii="Book Antiqua" w:eastAsia="Times New Roman" w:hAnsi="Book Antiqua" w:cs="Times New Roman"/>
                <w:b/>
                <w:i/>
                <w:color w:val="FF0000"/>
                <w:sz w:val="19"/>
                <w:szCs w:val="19"/>
                <w:lang w:eastAsia="pt-BR"/>
              </w:rPr>
              <w:t>#</w:t>
            </w:r>
            <w:r w:rsidR="00621FDF" w:rsidRPr="00621FDF">
              <w:rPr>
                <w:rFonts w:ascii="Book Antiqua" w:eastAsia="Times New Roman" w:hAnsi="Book Antiqua" w:cs="Times New Roman"/>
                <w:b/>
                <w:i/>
                <w:color w:val="FF0000"/>
                <w:sz w:val="19"/>
                <w:szCs w:val="19"/>
                <w:highlight w:val="green"/>
                <w:lang w:eastAsia="pt-BR"/>
              </w:rPr>
              <w:t>PCSE-2018</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DPEMS-2022</w:t>
            </w:r>
            <w:r w:rsidR="00A819DC">
              <w:rPr>
                <w:rFonts w:ascii="Book Antiqua" w:eastAsia="Times New Roman" w:hAnsi="Book Antiqua" w:cs="Times New Roman"/>
                <w:b/>
                <w:i/>
                <w:color w:val="FF0000"/>
                <w:sz w:val="19"/>
                <w:szCs w:val="19"/>
                <w:lang w:eastAsia="pt-BR"/>
              </w:rPr>
              <w:t>: #</w:t>
            </w:r>
            <w:r w:rsidR="00A819DC" w:rsidRPr="00A819DC">
              <w:rPr>
                <w:rFonts w:ascii="Book Antiqua" w:eastAsia="Times New Roman" w:hAnsi="Book Antiqua" w:cs="Times New Roman"/>
                <w:b/>
                <w:i/>
                <w:color w:val="FF0000"/>
                <w:sz w:val="19"/>
                <w:szCs w:val="19"/>
                <w:highlight w:val="green"/>
                <w:lang w:eastAsia="pt-BR"/>
              </w:rPr>
              <w:t>CESPE</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FCC</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FGV</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PUCPR</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73104">
              <w:rPr>
                <w:rFonts w:ascii="Book Antiqua" w:eastAsia="Times New Roman" w:hAnsi="Book Antiqua" w:cs="Times New Roman"/>
                <w:bCs/>
                <w:sz w:val="19"/>
                <w:szCs w:val="19"/>
                <w:lang w:eastAsia="pt-BR"/>
              </w:rPr>
              <w:t xml:space="preserve">A </w:t>
            </w:r>
            <w:r w:rsidRPr="00B73104">
              <w:rPr>
                <w:rFonts w:ascii="Book Antiqua" w:eastAsia="Times New Roman" w:hAnsi="Book Antiqua" w:cs="Times New Roman"/>
                <w:b/>
                <w:sz w:val="19"/>
                <w:szCs w:val="19"/>
                <w:highlight w:val="yellow"/>
                <w:lang w:eastAsia="pt-BR"/>
              </w:rPr>
              <w:t>jurisprudência do STJ tem evoluído</w:t>
            </w:r>
            <w:r w:rsidRPr="00B73104">
              <w:rPr>
                <w:rFonts w:ascii="Book Antiqua" w:eastAsia="Times New Roman" w:hAnsi="Book Antiqua" w:cs="Times New Roman"/>
                <w:bCs/>
                <w:sz w:val="19"/>
                <w:szCs w:val="19"/>
                <w:lang w:eastAsia="pt-BR"/>
              </w:rPr>
              <w:t xml:space="preserve"> no sentido de </w:t>
            </w:r>
            <w:r w:rsidRPr="00B73104">
              <w:rPr>
                <w:rFonts w:ascii="Book Antiqua" w:eastAsia="Times New Roman" w:hAnsi="Book Antiqua" w:cs="Times New Roman"/>
                <w:b/>
                <w:sz w:val="19"/>
                <w:szCs w:val="19"/>
                <w:shd w:val="clear" w:color="auto" w:fill="F7CAAC" w:themeFill="accent2" w:themeFillTint="66"/>
                <w:lang w:eastAsia="pt-BR"/>
              </w:rPr>
              <w:t>somente admitir a aplicação do CDC à pessoa jurídica empresária excepcionalmente</w:t>
            </w:r>
            <w:r w:rsidRPr="00B73104">
              <w:rPr>
                <w:rFonts w:ascii="Book Antiqua" w:eastAsia="Times New Roman" w:hAnsi="Book Antiqua" w:cs="Times New Roman"/>
                <w:bCs/>
                <w:sz w:val="19"/>
                <w:szCs w:val="19"/>
                <w:lang w:eastAsia="pt-BR"/>
              </w:rPr>
              <w:t xml:space="preserve">, </w:t>
            </w:r>
            <w:r w:rsidRPr="00B73104">
              <w:rPr>
                <w:rFonts w:ascii="Book Antiqua" w:eastAsia="Times New Roman" w:hAnsi="Book Antiqua" w:cs="Times New Roman"/>
                <w:b/>
                <w:sz w:val="19"/>
                <w:szCs w:val="19"/>
                <w:highlight w:val="green"/>
                <w:lang w:eastAsia="pt-BR"/>
              </w:rPr>
              <w:t>quando evidenciada a sua vulnerabilidade no caso concreto</w:t>
            </w:r>
            <w:r w:rsidRPr="00B73104">
              <w:rPr>
                <w:rFonts w:ascii="Book Antiqua" w:eastAsia="Times New Roman" w:hAnsi="Book Antiqua" w:cs="Times New Roman"/>
                <w:bCs/>
                <w:sz w:val="19"/>
                <w:szCs w:val="19"/>
                <w:lang w:eastAsia="pt-BR"/>
              </w:rPr>
              <w:t xml:space="preserve">; ou </w:t>
            </w:r>
            <w:r w:rsidRPr="00B73104">
              <w:rPr>
                <w:rFonts w:ascii="Book Antiqua" w:eastAsia="Times New Roman" w:hAnsi="Book Antiqua" w:cs="Times New Roman"/>
                <w:b/>
                <w:sz w:val="19"/>
                <w:szCs w:val="19"/>
                <w:highlight w:val="green"/>
                <w:lang w:eastAsia="pt-BR"/>
              </w:rPr>
              <w:t>por equiparação</w:t>
            </w:r>
            <w:r w:rsidRPr="00B73104">
              <w:rPr>
                <w:rFonts w:ascii="Book Antiqua" w:eastAsia="Times New Roman" w:hAnsi="Book Antiqua" w:cs="Times New Roman"/>
                <w:bCs/>
                <w:sz w:val="19"/>
                <w:szCs w:val="19"/>
                <w:lang w:eastAsia="pt-BR"/>
              </w:rPr>
              <w:t xml:space="preserve">, </w:t>
            </w:r>
            <w:r w:rsidRPr="00B73104">
              <w:rPr>
                <w:rFonts w:ascii="Book Antiqua" w:eastAsia="Times New Roman" w:hAnsi="Book Antiqua" w:cs="Times New Roman"/>
                <w:b/>
                <w:sz w:val="19"/>
                <w:szCs w:val="19"/>
                <w:highlight w:val="yellow"/>
                <w:lang w:eastAsia="pt-BR"/>
              </w:rPr>
              <w:t>nas situações previstas pelos arts. 17 e 29 do CDC</w:t>
            </w:r>
            <w:r w:rsidRPr="00B7310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B73104">
              <w:rPr>
                <w:rFonts w:ascii="Book Antiqua" w:eastAsia="Times New Roman" w:hAnsi="Book Antiqua" w:cs="Times New Roman"/>
                <w:bCs/>
                <w:sz w:val="19"/>
                <w:szCs w:val="19"/>
                <w:lang w:eastAsia="pt-BR"/>
              </w:rPr>
              <w:t>AgRg no REsp 687.239/RJ, Rel. Min</w:t>
            </w:r>
            <w:r>
              <w:rPr>
                <w:rFonts w:ascii="Book Antiqua" w:eastAsia="Times New Roman" w:hAnsi="Book Antiqua" w:cs="Times New Roman"/>
                <w:bCs/>
                <w:sz w:val="19"/>
                <w:szCs w:val="19"/>
                <w:lang w:eastAsia="pt-BR"/>
              </w:rPr>
              <w:t>.</w:t>
            </w:r>
            <w:r w:rsidRPr="00B73104">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ancy</w:t>
            </w:r>
            <w:r w:rsidRPr="00B73104">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B73104">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73104">
              <w:rPr>
                <w:rFonts w:ascii="Book Antiqua" w:eastAsia="Times New Roman" w:hAnsi="Book Antiqua" w:cs="Times New Roman"/>
                <w:bCs/>
                <w:sz w:val="19"/>
                <w:szCs w:val="19"/>
                <w:lang w:eastAsia="pt-BR"/>
              </w:rPr>
              <w:t xml:space="preserve"> 06/04/06</w:t>
            </w:r>
            <w:r>
              <w:rPr>
                <w:rFonts w:ascii="Book Antiqua" w:eastAsia="Times New Roman" w:hAnsi="Book Antiqua" w:cs="Times New Roman"/>
                <w:bCs/>
                <w:sz w:val="19"/>
                <w:szCs w:val="19"/>
                <w:lang w:eastAsia="pt-BR"/>
              </w:rPr>
              <w:t>.</w:t>
            </w:r>
          </w:p>
          <w:p w14:paraId="193471D6" w14:textId="77777777" w:rsidR="00B73104" w:rsidRPr="00984B0F" w:rsidRDefault="00B73104" w:rsidP="00D0772F">
            <w:pPr>
              <w:jc w:val="both"/>
              <w:rPr>
                <w:rFonts w:ascii="Book Antiqua" w:eastAsia="Times New Roman" w:hAnsi="Book Antiqua" w:cs="Times New Roman"/>
                <w:b/>
                <w:sz w:val="19"/>
                <w:szCs w:val="19"/>
                <w:lang w:eastAsia="pt-BR"/>
              </w:rPr>
            </w:pPr>
          </w:p>
          <w:p w14:paraId="3CC4511C" w14:textId="7BFE20E8" w:rsidR="00010468" w:rsidRDefault="00010468" w:rsidP="00D0772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82368">
              <w:rPr>
                <w:rFonts w:ascii="Book Antiqua" w:eastAsia="Times New Roman" w:hAnsi="Book Antiqua" w:cs="Times New Roman"/>
                <w:b/>
                <w:i/>
                <w:color w:val="FF0000"/>
                <w:sz w:val="19"/>
                <w:szCs w:val="19"/>
                <w:highlight w:val="green"/>
                <w:lang w:eastAsia="pt-BR"/>
              </w:rPr>
              <w:t>STJ</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sidR="00D67359">
              <w:rPr>
                <w:rFonts w:ascii="Book Antiqua" w:eastAsia="Times New Roman" w:hAnsi="Book Antiqua" w:cs="Times New Roman"/>
                <w:b/>
                <w:i/>
                <w:color w:val="FF0000"/>
                <w:sz w:val="19"/>
                <w:szCs w:val="19"/>
                <w:lang w:eastAsia="pt-BR"/>
              </w:rPr>
              <w:t xml:space="preserve">: </w:t>
            </w:r>
            <w:r w:rsidR="00EC27B4">
              <w:rPr>
                <w:rFonts w:ascii="Book Antiqua" w:eastAsia="Times New Roman" w:hAnsi="Book Antiqua" w:cs="Times New Roman"/>
                <w:b/>
                <w:i/>
                <w:color w:val="FF0000"/>
                <w:sz w:val="19"/>
                <w:szCs w:val="19"/>
                <w:lang w:eastAsia="pt-BR"/>
              </w:rPr>
              <w:t>#</w:t>
            </w:r>
            <w:r w:rsidR="00EC27B4" w:rsidRPr="00EC27B4">
              <w:rPr>
                <w:rFonts w:ascii="Book Antiqua" w:eastAsia="Times New Roman" w:hAnsi="Book Antiqua" w:cs="Times New Roman"/>
                <w:b/>
                <w:i/>
                <w:color w:val="FF0000"/>
                <w:sz w:val="19"/>
                <w:szCs w:val="19"/>
                <w:highlight w:val="green"/>
                <w:lang w:eastAsia="pt-BR"/>
              </w:rPr>
              <w:t>DPEBA-2016</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RF5-201</w:t>
            </w:r>
            <w:r w:rsidR="00D82733">
              <w:rPr>
                <w:rFonts w:ascii="Book Antiqua" w:eastAsia="Times New Roman" w:hAnsi="Book Antiqua" w:cs="Times New Roman"/>
                <w:b/>
                <w:i/>
                <w:color w:val="FF0000"/>
                <w:sz w:val="19"/>
                <w:szCs w:val="19"/>
                <w:highlight w:val="green"/>
                <w:lang w:eastAsia="pt-BR"/>
              </w:rPr>
              <w:t>5/2017</w:t>
            </w:r>
            <w:r w:rsidR="00337FEE">
              <w:rPr>
                <w:rFonts w:ascii="Book Antiqua" w:eastAsia="Times New Roman" w:hAnsi="Book Antiqua" w:cs="Times New Roman"/>
                <w:b/>
                <w:i/>
                <w:color w:val="FF0000"/>
                <w:sz w:val="19"/>
                <w:szCs w:val="19"/>
                <w:lang w:eastAsia="pt-BR"/>
              </w:rPr>
              <w:t>: #</w:t>
            </w:r>
            <w:r w:rsidR="00337FEE" w:rsidRPr="00337FEE">
              <w:rPr>
                <w:rFonts w:ascii="Book Antiqua" w:eastAsia="Times New Roman" w:hAnsi="Book Antiqua" w:cs="Times New Roman"/>
                <w:b/>
                <w:i/>
                <w:color w:val="FF0000"/>
                <w:sz w:val="19"/>
                <w:szCs w:val="19"/>
                <w:highlight w:val="green"/>
                <w:lang w:eastAsia="pt-BR"/>
              </w:rPr>
              <w:t>MPSC-2021</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FCC</w:t>
            </w:r>
            <w:r w:rsidRPr="0078236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highlight w:val="yellow"/>
                <w:lang w:eastAsia="pt-BR"/>
              </w:rPr>
              <w:t>Não caracterização de relação de consumo</w:t>
            </w:r>
            <w:r w:rsidRPr="00782368">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shd w:val="clear" w:color="auto" w:fill="F7CAAC" w:themeFill="accent2" w:themeFillTint="66"/>
                <w:lang w:eastAsia="pt-BR"/>
              </w:rPr>
              <w:t>Teoria finalista</w:t>
            </w:r>
            <w:r w:rsidRPr="00782368">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highlight w:val="yellow"/>
                <w:lang w:eastAsia="pt-BR"/>
              </w:rPr>
              <w:t>Consumidor como destinatário final</w:t>
            </w:r>
            <w:r w:rsidRPr="00782368">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highlight w:val="green"/>
                <w:lang w:eastAsia="pt-BR"/>
              </w:rPr>
              <w:t>Relação entre</w:t>
            </w:r>
            <w:r w:rsidRPr="00782368">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highlight w:val="yellow"/>
                <w:lang w:eastAsia="pt-BR"/>
              </w:rPr>
              <w:t>empresa de transporte de pessoas ou cargas</w:t>
            </w:r>
            <w:r w:rsidRPr="00782368">
              <w:rPr>
                <w:rFonts w:ascii="Book Antiqua" w:eastAsia="Times New Roman" w:hAnsi="Book Antiqua" w:cs="Times New Roman"/>
                <w:bCs/>
                <w:sz w:val="19"/>
                <w:szCs w:val="19"/>
                <w:lang w:eastAsia="pt-BR"/>
              </w:rPr>
              <w:t xml:space="preserve"> e </w:t>
            </w:r>
            <w:r w:rsidRPr="00782368">
              <w:rPr>
                <w:rFonts w:ascii="Book Antiqua" w:eastAsia="Times New Roman" w:hAnsi="Book Antiqua" w:cs="Times New Roman"/>
                <w:b/>
                <w:sz w:val="19"/>
                <w:szCs w:val="19"/>
                <w:highlight w:val="yellow"/>
                <w:lang w:eastAsia="pt-BR"/>
              </w:rPr>
              <w:t>concessionária de rodovia</w:t>
            </w:r>
            <w:r w:rsidRPr="0078236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782368">
              <w:rPr>
                <w:rFonts w:ascii="Book Antiqua" w:eastAsia="Times New Roman" w:hAnsi="Book Antiqua" w:cs="Times New Roman"/>
                <w:bCs/>
                <w:sz w:val="19"/>
                <w:szCs w:val="19"/>
                <w:lang w:eastAsia="pt-BR"/>
              </w:rPr>
              <w:t>EDcl no REsp 1196541</w:t>
            </w:r>
            <w:r>
              <w:rPr>
                <w:rFonts w:ascii="Book Antiqua" w:eastAsia="Times New Roman" w:hAnsi="Book Antiqua" w:cs="Times New Roman"/>
                <w:bCs/>
                <w:sz w:val="19"/>
                <w:szCs w:val="19"/>
                <w:lang w:eastAsia="pt-BR"/>
              </w:rPr>
              <w:t>/</w:t>
            </w:r>
            <w:r w:rsidRPr="00782368">
              <w:rPr>
                <w:rFonts w:ascii="Book Antiqua" w:eastAsia="Times New Roman" w:hAnsi="Book Antiqua" w:cs="Times New Roman"/>
                <w:bCs/>
                <w:sz w:val="19"/>
                <w:szCs w:val="19"/>
                <w:lang w:eastAsia="pt-BR"/>
              </w:rPr>
              <w:t>RJ</w:t>
            </w:r>
            <w:r>
              <w:rPr>
                <w:rFonts w:ascii="Book Antiqua" w:eastAsia="Times New Roman" w:hAnsi="Book Antiqua" w:cs="Times New Roman"/>
                <w:bCs/>
                <w:sz w:val="19"/>
                <w:szCs w:val="19"/>
                <w:lang w:eastAsia="pt-BR"/>
              </w:rPr>
              <w:t>,</w:t>
            </w:r>
            <w:r w:rsidRPr="00782368">
              <w:rPr>
                <w:rFonts w:ascii="Book Antiqua" w:eastAsia="Times New Roman" w:hAnsi="Book Antiqua" w:cs="Times New Roman"/>
                <w:bCs/>
                <w:sz w:val="19"/>
                <w:szCs w:val="19"/>
                <w:lang w:eastAsia="pt-BR"/>
              </w:rPr>
              <w:t xml:space="preserve"> Rel</w:t>
            </w:r>
            <w:r>
              <w:rPr>
                <w:rFonts w:ascii="Book Antiqua" w:eastAsia="Times New Roman" w:hAnsi="Book Antiqua" w:cs="Times New Roman"/>
                <w:bCs/>
                <w:sz w:val="19"/>
                <w:szCs w:val="19"/>
                <w:lang w:eastAsia="pt-BR"/>
              </w:rPr>
              <w:t>.</w:t>
            </w:r>
            <w:r w:rsidRPr="00782368">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82368">
              <w:rPr>
                <w:rFonts w:ascii="Book Antiqua" w:eastAsia="Times New Roman" w:hAnsi="Book Antiqua" w:cs="Times New Roman"/>
                <w:bCs/>
                <w:sz w:val="19"/>
                <w:szCs w:val="19"/>
                <w:lang w:eastAsia="pt-BR"/>
              </w:rPr>
              <w:t xml:space="preserve"> P</w:t>
            </w:r>
            <w:r>
              <w:rPr>
                <w:rFonts w:ascii="Book Antiqua" w:eastAsia="Times New Roman" w:hAnsi="Book Antiqua" w:cs="Times New Roman"/>
                <w:bCs/>
                <w:sz w:val="19"/>
                <w:szCs w:val="19"/>
                <w:lang w:eastAsia="pt-BR"/>
              </w:rPr>
              <w:t>aulo de Tarso</w:t>
            </w:r>
            <w:r w:rsidRPr="00782368">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anseverino</w:t>
            </w:r>
            <w:r w:rsidRPr="0078236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j,</w:t>
            </w:r>
            <w:r w:rsidRPr="00782368">
              <w:rPr>
                <w:rFonts w:ascii="Book Antiqua" w:eastAsia="Times New Roman" w:hAnsi="Book Antiqua" w:cs="Times New Roman"/>
                <w:bCs/>
                <w:sz w:val="19"/>
                <w:szCs w:val="19"/>
                <w:lang w:eastAsia="pt-BR"/>
              </w:rPr>
              <w:t xml:space="preserve"> 03/03/11</w:t>
            </w:r>
            <w:r>
              <w:rPr>
                <w:rFonts w:ascii="Book Antiqua" w:eastAsia="Times New Roman" w:hAnsi="Book Antiqua" w:cs="Times New Roman"/>
                <w:bCs/>
                <w:sz w:val="19"/>
                <w:szCs w:val="19"/>
                <w:lang w:eastAsia="pt-BR"/>
              </w:rPr>
              <w:t>.</w:t>
            </w:r>
          </w:p>
          <w:p w14:paraId="0E2ACBED" w14:textId="77777777" w:rsidR="00160F11" w:rsidRDefault="00160F11" w:rsidP="00D0772F">
            <w:pPr>
              <w:jc w:val="both"/>
              <w:rPr>
                <w:rFonts w:ascii="Book Antiqua" w:eastAsia="Times New Roman" w:hAnsi="Book Antiqua" w:cs="Times New Roman"/>
                <w:b/>
                <w:sz w:val="19"/>
                <w:szCs w:val="19"/>
                <w:lang w:eastAsia="pt-BR"/>
              </w:rPr>
            </w:pPr>
          </w:p>
          <w:p w14:paraId="53D5CF43" w14:textId="414810E0" w:rsidR="00FA0F3A" w:rsidRDefault="00FA0F3A" w:rsidP="00FA0F3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TJMT-2024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FA0F3A">
              <w:rPr>
                <w:rFonts w:ascii="Book Antiqua" w:eastAsia="Times New Roman" w:hAnsi="Book Antiqua" w:cs="Times New Roman"/>
                <w:b/>
                <w:i/>
                <w:iCs/>
                <w:sz w:val="19"/>
                <w:szCs w:val="19"/>
                <w:u w:val="single"/>
                <w:lang w:eastAsia="pt-BR"/>
              </w:rPr>
              <w:t>Aquisição de avião por empresa imobiliária</w:t>
            </w:r>
            <w:r>
              <w:rPr>
                <w:rFonts w:ascii="Book Antiqua" w:eastAsia="Times New Roman" w:hAnsi="Book Antiqua" w:cs="Times New Roman"/>
                <w:b/>
                <w:sz w:val="19"/>
                <w:szCs w:val="19"/>
                <w:lang w:eastAsia="pt-BR"/>
              </w:rPr>
              <w:t>:</w:t>
            </w:r>
            <w:r>
              <w:t xml:space="preserve"> </w:t>
            </w:r>
            <w:r w:rsidRPr="00FA0F3A">
              <w:rPr>
                <w:rFonts w:ascii="Book Antiqua" w:eastAsia="Times New Roman" w:hAnsi="Book Antiqua" w:cs="Times New Roman"/>
                <w:b/>
                <w:sz w:val="19"/>
                <w:szCs w:val="19"/>
                <w:lang w:eastAsia="pt-BR"/>
              </w:rPr>
              <w:t>Empresa administradora de imóveis adquire um avião para servir como meio de transporte para seus sócios e funcionários. Há relação de consumo neste caso? Esse contrato é regido pelo CDC? A administradora é considerada consumidora na situação em tela?</w:t>
            </w:r>
            <w:r>
              <w:rPr>
                <w:rFonts w:ascii="Book Antiqua" w:eastAsia="Times New Roman" w:hAnsi="Book Antiqua" w:cs="Times New Roman"/>
                <w:b/>
                <w:sz w:val="19"/>
                <w:szCs w:val="19"/>
                <w:lang w:eastAsia="pt-BR"/>
              </w:rPr>
              <w:t xml:space="preserve"> </w:t>
            </w:r>
            <w:r w:rsidRPr="00FA0F3A">
              <w:rPr>
                <w:rFonts w:ascii="Book Antiqua" w:eastAsia="Times New Roman" w:hAnsi="Book Antiqua" w:cs="Times New Roman"/>
                <w:b/>
                <w:sz w:val="19"/>
                <w:szCs w:val="19"/>
                <w:highlight w:val="magenta"/>
                <w:lang w:eastAsia="pt-BR"/>
              </w:rPr>
              <w:t>SIM</w:t>
            </w:r>
            <w:r w:rsidRPr="00FA0F3A">
              <w:rPr>
                <w:rFonts w:ascii="Book Antiqua" w:eastAsia="Times New Roman" w:hAnsi="Book Antiqua" w:cs="Times New Roman"/>
                <w:b/>
                <w:sz w:val="19"/>
                <w:szCs w:val="19"/>
                <w:lang w:eastAsia="pt-BR"/>
              </w:rPr>
              <w:t xml:space="preserve">. Há relação de consumo entre a sociedade empresária vendedora de aviões e a sociedade empresária administradora de imóveis que tenha adquirido avião com o objetivo de facilitar o deslocamento de sócios e funcionários. Aplica-se a </w:t>
            </w:r>
            <w:r w:rsidRPr="00FA0F3A">
              <w:rPr>
                <w:rFonts w:ascii="Book Antiqua" w:eastAsia="Times New Roman" w:hAnsi="Book Antiqua" w:cs="Times New Roman"/>
                <w:b/>
                <w:sz w:val="19"/>
                <w:szCs w:val="19"/>
                <w:shd w:val="clear" w:color="auto" w:fill="F7CAAC" w:themeFill="accent2" w:themeFillTint="66"/>
                <w:lang w:eastAsia="pt-BR"/>
              </w:rPr>
              <w:t>teoria finalista mitigada</w:t>
            </w:r>
            <w:r w:rsidRPr="00FA0F3A">
              <w:rPr>
                <w:rFonts w:ascii="Book Antiqua" w:eastAsia="Times New Roman" w:hAnsi="Book Antiqua" w:cs="Times New Roman"/>
                <w:bCs/>
                <w:sz w:val="19"/>
                <w:szCs w:val="19"/>
                <w:lang w:eastAsia="pt-BR"/>
              </w:rPr>
              <w:t>. STJ. 3ª T.</w:t>
            </w:r>
            <w:r>
              <w:rPr>
                <w:rFonts w:ascii="Book Antiqua" w:eastAsia="Times New Roman" w:hAnsi="Book Antiqua" w:cs="Times New Roman"/>
                <w:bCs/>
                <w:sz w:val="19"/>
                <w:szCs w:val="19"/>
                <w:lang w:eastAsia="pt-BR"/>
              </w:rPr>
              <w:t>,</w:t>
            </w:r>
            <w:r w:rsidRPr="00FA0F3A">
              <w:rPr>
                <w:rFonts w:ascii="Book Antiqua" w:eastAsia="Times New Roman" w:hAnsi="Book Antiqua" w:cs="Times New Roman"/>
                <w:bCs/>
                <w:sz w:val="19"/>
                <w:szCs w:val="19"/>
                <w:lang w:eastAsia="pt-BR"/>
              </w:rPr>
              <w:t xml:space="preserve"> AgRg no REsp 1321083-PR, Rel. Min. Paulo de Tarso Sanseverino, j</w:t>
            </w:r>
            <w:r>
              <w:rPr>
                <w:rFonts w:ascii="Book Antiqua" w:eastAsia="Times New Roman" w:hAnsi="Book Antiqua" w:cs="Times New Roman"/>
                <w:bCs/>
                <w:sz w:val="19"/>
                <w:szCs w:val="19"/>
                <w:lang w:eastAsia="pt-BR"/>
              </w:rPr>
              <w:t>.</w:t>
            </w:r>
            <w:r w:rsidRPr="00FA0F3A">
              <w:rPr>
                <w:rFonts w:ascii="Book Antiqua" w:eastAsia="Times New Roman" w:hAnsi="Book Antiqua" w:cs="Times New Roman"/>
                <w:bCs/>
                <w:sz w:val="19"/>
                <w:szCs w:val="19"/>
                <w:lang w:eastAsia="pt-BR"/>
              </w:rPr>
              <w:t xml:space="preserve"> 9/9/14</w:t>
            </w:r>
            <w:r>
              <w:rPr>
                <w:rFonts w:ascii="Book Antiqua" w:eastAsia="Times New Roman" w:hAnsi="Book Antiqua" w:cs="Times New Roman"/>
                <w:b/>
                <w:sz w:val="19"/>
                <w:szCs w:val="19"/>
                <w:lang w:eastAsia="pt-BR"/>
              </w:rPr>
              <w:t xml:space="preserve"> </w:t>
            </w:r>
            <w:r w:rsidRPr="00FA0F3A">
              <w:rPr>
                <w:rFonts w:ascii="Book Antiqua" w:eastAsia="Times New Roman" w:hAnsi="Book Antiqua" w:cs="Times New Roman"/>
                <w:b/>
                <w:sz w:val="19"/>
                <w:szCs w:val="19"/>
                <w:lang w:eastAsia="pt-BR"/>
              </w:rPr>
              <w:t>(Info 548).</w:t>
            </w:r>
          </w:p>
          <w:tbl>
            <w:tblPr>
              <w:tblStyle w:val="Tabelacomgrade"/>
              <w:tblW w:w="0" w:type="auto"/>
              <w:tblLook w:val="04A0" w:firstRow="1" w:lastRow="0" w:firstColumn="1" w:lastColumn="0" w:noHBand="0" w:noVBand="1"/>
            </w:tblPr>
            <w:tblGrid>
              <w:gridCol w:w="8268"/>
            </w:tblGrid>
            <w:tr w:rsidR="00FA0F3A" w14:paraId="3546B612" w14:textId="77777777" w:rsidTr="00FA0F3A">
              <w:tc>
                <w:tcPr>
                  <w:tcW w:w="8268" w:type="dxa"/>
                  <w:shd w:val="clear" w:color="auto" w:fill="FFFFFF" w:themeFill="background1"/>
                </w:tcPr>
                <w:p w14:paraId="3367EEF3" w14:textId="0BE848DE" w:rsidR="00FA0F3A" w:rsidRDefault="00FA0F3A" w:rsidP="00FA0F3A">
                  <w:pPr>
                    <w:jc w:val="both"/>
                    <w:rPr>
                      <w:rFonts w:ascii="Book Antiqua" w:eastAsia="Times New Roman" w:hAnsi="Book Antiqua" w:cs="Times New Roman"/>
                      <w:b/>
                      <w:sz w:val="19"/>
                      <w:szCs w:val="19"/>
                      <w:lang w:eastAsia="pt-BR"/>
                    </w:rPr>
                  </w:pPr>
                  <w:r>
                    <w:rPr>
                      <w:rFonts w:ascii="Book Antiqua" w:hAnsi="Book Antiqua"/>
                      <w:b/>
                      <w:bCs/>
                      <w:sz w:val="18"/>
                      <w:szCs w:val="18"/>
                    </w:rPr>
                    <w:t>(</w:t>
                  </w:r>
                  <w:r>
                    <w:rPr>
                      <w:rFonts w:ascii="Book Antiqua" w:hAnsi="Book Antiqua"/>
                      <w:b/>
                      <w:bCs/>
                      <w:sz w:val="18"/>
                      <w:szCs w:val="18"/>
                      <w:highlight w:val="yellow"/>
                    </w:rPr>
                    <w:t>TJMT-2024-FGV</w:t>
                  </w:r>
                  <w:r>
                    <w:rPr>
                      <w:rFonts w:ascii="Book Antiqua" w:hAnsi="Book Antiqua"/>
                      <w:b/>
                      <w:bCs/>
                      <w:sz w:val="18"/>
                      <w:szCs w:val="18"/>
                    </w:rPr>
                    <w:t>)</w:t>
                  </w:r>
                  <w:r>
                    <w:rPr>
                      <w:rFonts w:ascii="Book Antiqua" w:hAnsi="Book Antiqua"/>
                      <w:sz w:val="18"/>
                      <w:szCs w:val="18"/>
                    </w:rPr>
                    <w:t xml:space="preserve">: </w:t>
                  </w:r>
                  <w:r w:rsidRPr="009546F3">
                    <w:rPr>
                      <w:rFonts w:ascii="Book Antiqua" w:hAnsi="Book Antiqua"/>
                      <w:sz w:val="18"/>
                      <w:szCs w:val="18"/>
                    </w:rPr>
                    <w:t>A sociedade empresária Juína Táxi Aéreo S/A vendeu uma aeronave para a sociedade empresária Juara Administradora de Imóveis S/A, que será utilizada com o objetivo de facilitar o deslocamento do acionista controlador, bem como dos diretores e empregados de alto escalão, e, com isso, reduzir os custos de passagens e hospedagens da adquirente.</w:t>
                  </w:r>
                  <w:r>
                    <w:rPr>
                      <w:rFonts w:ascii="Book Antiqua" w:hAnsi="Book Antiqua"/>
                      <w:sz w:val="18"/>
                      <w:szCs w:val="18"/>
                    </w:rPr>
                    <w:t xml:space="preserve"> </w:t>
                  </w:r>
                  <w:r w:rsidRPr="009546F3">
                    <w:rPr>
                      <w:rFonts w:ascii="Book Antiqua" w:hAnsi="Book Antiqua"/>
                      <w:sz w:val="18"/>
                      <w:szCs w:val="18"/>
                    </w:rPr>
                    <w:t xml:space="preserve">Considerando-se a natureza de sociedades empresárias das partes e o objeto da compra e venda, bem como o posicionamento do </w:t>
                  </w:r>
                  <w:r>
                    <w:rPr>
                      <w:rFonts w:ascii="Book Antiqua" w:hAnsi="Book Antiqua"/>
                      <w:sz w:val="18"/>
                      <w:szCs w:val="18"/>
                    </w:rPr>
                    <w:t>STJ</w:t>
                  </w:r>
                  <w:r w:rsidRPr="009546F3">
                    <w:rPr>
                      <w:rFonts w:ascii="Book Antiqua" w:hAnsi="Book Antiqua"/>
                      <w:sz w:val="18"/>
                      <w:szCs w:val="18"/>
                    </w:rPr>
                    <w:t xml:space="preserve"> sobre a relação de consumo, é correto afirmar que</w:t>
                  </w:r>
                  <w:r>
                    <w:rPr>
                      <w:rFonts w:ascii="Book Antiqua" w:hAnsi="Book Antiqua"/>
                      <w:sz w:val="18"/>
                      <w:szCs w:val="18"/>
                    </w:rPr>
                    <w:t xml:space="preserve"> </w:t>
                  </w:r>
                  <w:r w:rsidRPr="009546F3">
                    <w:rPr>
                      <w:rFonts w:ascii="Book Antiqua" w:hAnsi="Book Antiqua"/>
                      <w:sz w:val="18"/>
                      <w:szCs w:val="18"/>
                    </w:rPr>
                    <w:t xml:space="preserve">há relação de consumo, adotando-se o conceito de consumidor a partir da teoria finalista mitigada, de modo que a pessoa </w:t>
                  </w:r>
                  <w:r w:rsidRPr="009546F3">
                    <w:rPr>
                      <w:rFonts w:ascii="Book Antiqua" w:hAnsi="Book Antiqua"/>
                      <w:sz w:val="18"/>
                      <w:szCs w:val="18"/>
                    </w:rPr>
                    <w:lastRenderedPageBreak/>
                    <w:t>jurídica, mesmo empresária, pode ser consumidora quando adquirir o produto como destinatária final, utilizando-o para atender a uma necessidade sua, não de seus clientes</w:t>
                  </w:r>
                  <w:r w:rsidRPr="0072642E">
                    <w:rPr>
                      <w:rFonts w:ascii="Book Antiqua" w:hAnsi="Book Antiqua"/>
                      <w:sz w:val="18"/>
                      <w:szCs w:val="18"/>
                    </w:rPr>
                    <w:t>.</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r>
                    <w:rPr>
                      <w:rFonts w:ascii="Book Antiqua" w:eastAsia="Times New Roman" w:hAnsi="Book Antiqua" w:cs="Times New Roman"/>
                      <w:b/>
                      <w:bCs/>
                      <w:iCs/>
                      <w:sz w:val="18"/>
                      <w:szCs w:val="18"/>
                      <w:lang w:eastAsia="pt-BR"/>
                    </w:rPr>
                    <w:t xml:space="preserve"> e </w:t>
                  </w:r>
                  <w:r w:rsidRPr="002E7FA5">
                    <w:rPr>
                      <w:rFonts w:ascii="Book Antiqua" w:eastAsia="Times New Roman" w:hAnsi="Book Antiqua" w:cs="Times New Roman"/>
                      <w:b/>
                      <w:iCs/>
                      <w:sz w:val="18"/>
                      <w:szCs w:val="18"/>
                      <w:lang w:eastAsia="pt-BR"/>
                    </w:rPr>
                    <w:t>Entend. Jurisprud.</w:t>
                  </w:r>
                </w:p>
              </w:tc>
            </w:tr>
          </w:tbl>
          <w:p w14:paraId="688284F2" w14:textId="77777777" w:rsidR="00FA0F3A" w:rsidRDefault="00FA0F3A" w:rsidP="00FA0F3A">
            <w:pPr>
              <w:jc w:val="both"/>
              <w:rPr>
                <w:rFonts w:ascii="Book Antiqua" w:eastAsia="Times New Roman" w:hAnsi="Book Antiqua" w:cs="Times New Roman"/>
                <w:b/>
                <w:sz w:val="19"/>
                <w:szCs w:val="19"/>
                <w:lang w:eastAsia="pt-BR"/>
              </w:rPr>
            </w:pPr>
          </w:p>
          <w:p w14:paraId="1F6953A2" w14:textId="546AE376" w:rsidR="00160F11" w:rsidRDefault="00160F11" w:rsidP="00160F11">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B5B0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60F11">
              <w:rPr>
                <w:rFonts w:ascii="Book Antiqua" w:eastAsia="Times New Roman" w:hAnsi="Book Antiqua" w:cs="Times New Roman"/>
                <w:b/>
                <w:i/>
                <w:color w:val="FF0000"/>
                <w:sz w:val="19"/>
                <w:szCs w:val="19"/>
                <w:highlight w:val="green"/>
                <w:lang w:eastAsia="pt-BR"/>
              </w:rPr>
              <w:t>STJ e Jurisprud. Teses/STJ – Ed. 39</w:t>
            </w:r>
            <w:r>
              <w:rPr>
                <w:rFonts w:ascii="Book Antiqua" w:eastAsia="Times New Roman" w:hAnsi="Book Antiqua" w:cs="Times New Roman"/>
                <w:b/>
                <w:i/>
                <w:color w:val="FF0000"/>
                <w:sz w:val="19"/>
                <w:szCs w:val="19"/>
                <w:lang w:eastAsia="pt-BR"/>
              </w:rPr>
              <w:t>: #</w:t>
            </w:r>
            <w:r w:rsidRPr="006759DB">
              <w:rPr>
                <w:rFonts w:ascii="Book Antiqua" w:eastAsia="Times New Roman" w:hAnsi="Book Antiqua" w:cs="Times New Roman"/>
                <w:b/>
                <w:i/>
                <w:color w:val="FF0000"/>
                <w:sz w:val="19"/>
                <w:szCs w:val="19"/>
                <w:highlight w:val="green"/>
                <w:lang w:eastAsia="pt-BR"/>
              </w:rPr>
              <w:t>TRF2-200</w:t>
            </w:r>
            <w:r>
              <w:rPr>
                <w:rFonts w:ascii="Book Antiqua" w:eastAsia="Times New Roman" w:hAnsi="Book Antiqua" w:cs="Times New Roman"/>
                <w:b/>
                <w:i/>
                <w:color w:val="FF0000"/>
                <w:sz w:val="19"/>
                <w:szCs w:val="19"/>
                <w:highlight w:val="green"/>
                <w:lang w:eastAsia="pt-BR"/>
              </w:rPr>
              <w:t>9/2011</w:t>
            </w:r>
            <w:r>
              <w:rPr>
                <w:rFonts w:ascii="Book Antiqua" w:eastAsia="Times New Roman" w:hAnsi="Book Antiqua" w:cs="Times New Roman"/>
                <w:b/>
                <w:i/>
                <w:color w:val="FF0000"/>
                <w:sz w:val="19"/>
                <w:szCs w:val="19"/>
                <w:lang w:eastAsia="pt-BR"/>
              </w:rPr>
              <w:t>: #</w:t>
            </w:r>
            <w:r w:rsidRPr="00010468">
              <w:rPr>
                <w:rFonts w:ascii="Book Antiqua" w:eastAsia="Times New Roman" w:hAnsi="Book Antiqua" w:cs="Times New Roman"/>
                <w:b/>
                <w:i/>
                <w:color w:val="FF0000"/>
                <w:sz w:val="19"/>
                <w:szCs w:val="19"/>
                <w:highlight w:val="green"/>
                <w:lang w:eastAsia="pt-BR"/>
              </w:rPr>
              <w:t>TJPR-2012</w:t>
            </w:r>
            <w:r>
              <w:rPr>
                <w:rFonts w:ascii="Book Antiqua" w:eastAsia="Times New Roman" w:hAnsi="Book Antiqua" w:cs="Times New Roman"/>
                <w:b/>
                <w:i/>
                <w:color w:val="FF0000"/>
                <w:sz w:val="19"/>
                <w:szCs w:val="19"/>
                <w:lang w:eastAsia="pt-BR"/>
              </w:rPr>
              <w:t>: #</w:t>
            </w:r>
            <w:r w:rsidRPr="00602CCF">
              <w:rPr>
                <w:rFonts w:ascii="Book Antiqua" w:eastAsia="Times New Roman" w:hAnsi="Book Antiqua" w:cs="Times New Roman"/>
                <w:b/>
                <w:i/>
                <w:color w:val="FF0000"/>
                <w:sz w:val="19"/>
                <w:szCs w:val="19"/>
                <w:highlight w:val="green"/>
                <w:lang w:eastAsia="pt-BR"/>
              </w:rPr>
              <w:t>MPPI-2012</w:t>
            </w:r>
            <w:r>
              <w:rPr>
                <w:rFonts w:ascii="Book Antiqua" w:eastAsia="Times New Roman" w:hAnsi="Book Antiqua" w:cs="Times New Roman"/>
                <w:b/>
                <w:i/>
                <w:color w:val="FF0000"/>
                <w:sz w:val="19"/>
                <w:szCs w:val="19"/>
                <w:lang w:eastAsia="pt-BR"/>
              </w:rPr>
              <w:t>: #</w:t>
            </w:r>
            <w:r w:rsidRPr="009D2B30">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3C45B9">
              <w:rPr>
                <w:rFonts w:ascii="Book Antiqua" w:eastAsia="Times New Roman" w:hAnsi="Book Antiqua" w:cs="Times New Roman"/>
                <w:b/>
                <w:i/>
                <w:color w:val="FF0000"/>
                <w:sz w:val="19"/>
                <w:szCs w:val="19"/>
                <w:highlight w:val="green"/>
                <w:lang w:eastAsia="pt-BR"/>
              </w:rPr>
              <w:t>DPEAC-2012</w:t>
            </w:r>
            <w:r>
              <w:rPr>
                <w:rFonts w:ascii="Book Antiqua" w:eastAsia="Times New Roman" w:hAnsi="Book Antiqua" w:cs="Times New Roman"/>
                <w:b/>
                <w:i/>
                <w:color w:val="FF0000"/>
                <w:sz w:val="19"/>
                <w:szCs w:val="19"/>
                <w:lang w:eastAsia="pt-BR"/>
              </w:rPr>
              <w:t>: #</w:t>
            </w:r>
            <w:r w:rsidRPr="004772F0">
              <w:rPr>
                <w:rFonts w:ascii="Book Antiqua" w:eastAsia="Times New Roman" w:hAnsi="Book Antiqua" w:cs="Times New Roman"/>
                <w:b/>
                <w:i/>
                <w:color w:val="FF0000"/>
                <w:sz w:val="19"/>
                <w:szCs w:val="19"/>
                <w:highlight w:val="green"/>
                <w:lang w:eastAsia="pt-BR"/>
              </w:rPr>
              <w:t>DPEES-2012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Pr>
                <w:rFonts w:ascii="Book Antiqua" w:eastAsia="Times New Roman" w:hAnsi="Book Antiqua" w:cs="Times New Roman"/>
                <w:b/>
                <w:i/>
                <w:color w:val="FF0000"/>
                <w:sz w:val="19"/>
                <w:szCs w:val="19"/>
                <w:lang w:eastAsia="pt-BR"/>
              </w:rPr>
              <w:t>: #</w:t>
            </w:r>
            <w:r w:rsidRPr="00BD674D">
              <w:rPr>
                <w:rFonts w:ascii="Book Antiqua" w:eastAsia="Times New Roman" w:hAnsi="Book Antiqua" w:cs="Times New Roman"/>
                <w:b/>
                <w:i/>
                <w:color w:val="FF0000"/>
                <w:sz w:val="19"/>
                <w:szCs w:val="19"/>
                <w:highlight w:val="green"/>
                <w:lang w:eastAsia="pt-BR"/>
              </w:rPr>
              <w:t>DPEDF-2013</w:t>
            </w:r>
            <w:r w:rsidR="00D67359">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TJDFT-2014</w:t>
            </w:r>
            <w:r>
              <w:rPr>
                <w:rFonts w:ascii="Book Antiqua" w:eastAsia="Times New Roman" w:hAnsi="Book Antiqua" w:cs="Times New Roman"/>
                <w:b/>
                <w:i/>
                <w:color w:val="FF0000"/>
                <w:sz w:val="19"/>
                <w:szCs w:val="19"/>
                <w:lang w:eastAsia="pt-BR"/>
              </w:rPr>
              <w:t>: #</w:t>
            </w:r>
            <w:r w:rsidRPr="00415998">
              <w:rPr>
                <w:rFonts w:ascii="Book Antiqua" w:eastAsia="Times New Roman" w:hAnsi="Book Antiqua" w:cs="Times New Roman"/>
                <w:b/>
                <w:i/>
                <w:color w:val="FF0000"/>
                <w:sz w:val="19"/>
                <w:szCs w:val="19"/>
                <w:highlight w:val="green"/>
                <w:lang w:eastAsia="pt-BR"/>
              </w:rPr>
              <w:t>DPEGO-2014</w:t>
            </w:r>
            <w:r>
              <w:rPr>
                <w:rFonts w:ascii="Book Antiqua" w:eastAsia="Times New Roman" w:hAnsi="Book Antiqua" w:cs="Times New Roman"/>
                <w:b/>
                <w:i/>
                <w:color w:val="FF0000"/>
                <w:sz w:val="19"/>
                <w:szCs w:val="19"/>
                <w:lang w:eastAsia="pt-BR"/>
              </w:rPr>
              <w:t>: #</w:t>
            </w:r>
            <w:r w:rsidRPr="00BC0FBD">
              <w:rPr>
                <w:rFonts w:ascii="Book Antiqua" w:eastAsia="Times New Roman" w:hAnsi="Book Antiqua" w:cs="Times New Roman"/>
                <w:b/>
                <w:i/>
                <w:color w:val="FF0000"/>
                <w:sz w:val="19"/>
                <w:szCs w:val="19"/>
                <w:highlight w:val="green"/>
                <w:lang w:eastAsia="pt-BR"/>
              </w:rPr>
              <w:t>DPEPR-2014</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TJPB-2015</w:t>
            </w:r>
            <w:r>
              <w:rPr>
                <w:rFonts w:ascii="Book Antiqua" w:eastAsia="Times New Roman" w:hAnsi="Book Antiqua" w:cs="Times New Roman"/>
                <w:b/>
                <w:i/>
                <w:color w:val="FF0000"/>
                <w:sz w:val="19"/>
                <w:szCs w:val="19"/>
                <w:lang w:eastAsia="pt-BR"/>
              </w:rPr>
              <w:t>: #</w:t>
            </w:r>
            <w:r w:rsidRPr="00160F11">
              <w:rPr>
                <w:rFonts w:ascii="Book Antiqua" w:eastAsia="Times New Roman" w:hAnsi="Book Antiqua" w:cs="Times New Roman"/>
                <w:b/>
                <w:i/>
                <w:color w:val="FF0000"/>
                <w:sz w:val="19"/>
                <w:szCs w:val="19"/>
                <w:highlight w:val="green"/>
                <w:lang w:eastAsia="pt-BR"/>
              </w:rPr>
              <w:t>DPEMA-2015</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PGEPR-2015</w:t>
            </w:r>
            <w:r w:rsidR="0015465B">
              <w:rPr>
                <w:rFonts w:ascii="Book Antiqua" w:eastAsia="Times New Roman" w:hAnsi="Book Antiqua" w:cs="Times New Roman"/>
                <w:b/>
                <w:i/>
                <w:color w:val="FF0000"/>
                <w:sz w:val="19"/>
                <w:szCs w:val="19"/>
                <w:lang w:eastAsia="pt-BR"/>
              </w:rPr>
              <w:t>: #</w:t>
            </w:r>
            <w:r w:rsidR="0015465B" w:rsidRPr="0015465B">
              <w:rPr>
                <w:rFonts w:ascii="Book Antiqua" w:eastAsia="Times New Roman" w:hAnsi="Book Antiqua" w:cs="Times New Roman"/>
                <w:b/>
                <w:i/>
                <w:color w:val="FF0000"/>
                <w:sz w:val="19"/>
                <w:szCs w:val="19"/>
                <w:highlight w:val="green"/>
                <w:lang w:eastAsia="pt-BR"/>
              </w:rPr>
              <w:t>PGM-Salvador/BA-2015</w:t>
            </w:r>
            <w:r>
              <w:rPr>
                <w:rFonts w:ascii="Book Antiqua" w:eastAsia="Times New Roman" w:hAnsi="Book Antiqua" w:cs="Times New Roman"/>
                <w:b/>
                <w:i/>
                <w:color w:val="FF0000"/>
                <w:sz w:val="19"/>
                <w:szCs w:val="19"/>
                <w:lang w:eastAsia="pt-BR"/>
              </w:rPr>
              <w:t>: #</w:t>
            </w:r>
            <w:r w:rsidRPr="00AB5B01">
              <w:rPr>
                <w:rFonts w:ascii="Book Antiqua" w:eastAsia="Times New Roman" w:hAnsi="Book Antiqua" w:cs="Times New Roman"/>
                <w:b/>
                <w:i/>
                <w:color w:val="FF0000"/>
                <w:sz w:val="19"/>
                <w:szCs w:val="19"/>
                <w:highlight w:val="green"/>
                <w:lang w:eastAsia="pt-BR"/>
              </w:rPr>
              <w:t>TRF4-2014/2016</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707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82368">
              <w:rPr>
                <w:rFonts w:ascii="Book Antiqua" w:eastAsia="Times New Roman" w:hAnsi="Book Antiqua" w:cs="Times New Roman"/>
                <w:b/>
                <w:i/>
                <w:color w:val="FF0000"/>
                <w:sz w:val="19"/>
                <w:szCs w:val="19"/>
                <w:highlight w:val="green"/>
                <w:lang w:eastAsia="pt-BR"/>
              </w:rPr>
              <w:t>TRF5-</w:t>
            </w:r>
            <w:r>
              <w:rPr>
                <w:rFonts w:ascii="Book Antiqua" w:eastAsia="Times New Roman" w:hAnsi="Book Antiqua" w:cs="Times New Roman"/>
                <w:b/>
                <w:i/>
                <w:color w:val="FF0000"/>
                <w:sz w:val="19"/>
                <w:szCs w:val="19"/>
                <w:highlight w:val="green"/>
                <w:lang w:eastAsia="pt-BR"/>
              </w:rPr>
              <w:t>2011/</w:t>
            </w:r>
            <w:r w:rsidRPr="0078236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5/2017</w:t>
            </w:r>
            <w:r w:rsidR="00BB6F5B">
              <w:rPr>
                <w:rFonts w:ascii="Book Antiqua" w:eastAsia="Times New Roman" w:hAnsi="Book Antiqua" w:cs="Times New Roman"/>
                <w:b/>
                <w:i/>
                <w:color w:val="FF0000"/>
                <w:sz w:val="19"/>
                <w:szCs w:val="19"/>
                <w:lang w:eastAsia="pt-BR"/>
              </w:rPr>
              <w:t>: #</w:t>
            </w:r>
            <w:r w:rsidR="00BB6F5B" w:rsidRPr="00BB6F5B">
              <w:rPr>
                <w:rFonts w:ascii="Book Antiqua" w:eastAsia="Times New Roman" w:hAnsi="Book Antiqua" w:cs="Times New Roman"/>
                <w:b/>
                <w:i/>
                <w:color w:val="FF0000"/>
                <w:sz w:val="19"/>
                <w:szCs w:val="19"/>
                <w:highlight w:val="green"/>
                <w:lang w:eastAsia="pt-BR"/>
              </w:rPr>
              <w:t>DPEAL-2017</w:t>
            </w:r>
            <w:r w:rsidR="006D6C9D">
              <w:rPr>
                <w:rFonts w:ascii="Book Antiqua" w:eastAsia="Times New Roman" w:hAnsi="Book Antiqua" w:cs="Times New Roman"/>
                <w:b/>
                <w:i/>
                <w:color w:val="FF0000"/>
                <w:sz w:val="19"/>
                <w:szCs w:val="19"/>
                <w:lang w:eastAsia="pt-BR"/>
              </w:rPr>
              <w:t xml:space="preserve">: </w:t>
            </w:r>
            <w:r w:rsidR="00775607">
              <w:rPr>
                <w:rFonts w:ascii="Book Antiqua" w:eastAsia="Times New Roman" w:hAnsi="Book Antiqua" w:cs="Times New Roman"/>
                <w:b/>
                <w:i/>
                <w:color w:val="FF0000"/>
                <w:sz w:val="19"/>
                <w:szCs w:val="19"/>
                <w:lang w:eastAsia="pt-BR"/>
              </w:rPr>
              <w:t>#</w:t>
            </w:r>
            <w:r w:rsidR="00775607" w:rsidRPr="00775607">
              <w:rPr>
                <w:rFonts w:ascii="Book Antiqua" w:eastAsia="Times New Roman" w:hAnsi="Book Antiqua" w:cs="Times New Roman"/>
                <w:b/>
                <w:i/>
                <w:color w:val="FF0000"/>
                <w:sz w:val="19"/>
                <w:szCs w:val="19"/>
                <w:highlight w:val="green"/>
                <w:lang w:eastAsia="pt-BR"/>
              </w:rPr>
              <w:t>DPEAM-2013/2018</w:t>
            </w:r>
            <w:r>
              <w:rPr>
                <w:rFonts w:ascii="Book Antiqua" w:eastAsia="Times New Roman" w:hAnsi="Book Antiqua" w:cs="Times New Roman"/>
                <w:b/>
                <w:i/>
                <w:color w:val="FF0000"/>
                <w:sz w:val="19"/>
                <w:szCs w:val="19"/>
                <w:lang w:eastAsia="pt-BR"/>
              </w:rPr>
              <w:t>: #</w:t>
            </w:r>
            <w:r w:rsidRPr="00160F11">
              <w:rPr>
                <w:rFonts w:ascii="Book Antiqua" w:eastAsia="Times New Roman" w:hAnsi="Book Antiqua" w:cs="Times New Roman"/>
                <w:b/>
                <w:i/>
                <w:color w:val="FF0000"/>
                <w:sz w:val="19"/>
                <w:szCs w:val="19"/>
                <w:highlight w:val="green"/>
                <w:lang w:eastAsia="pt-BR"/>
              </w:rPr>
              <w:t>MPMG-2018</w:t>
            </w:r>
            <w:r w:rsidR="00621FDF">
              <w:rPr>
                <w:rFonts w:ascii="Book Antiqua" w:eastAsia="Times New Roman" w:hAnsi="Book Antiqua" w:cs="Times New Roman"/>
                <w:b/>
                <w:i/>
                <w:color w:val="FF0000"/>
                <w:sz w:val="19"/>
                <w:szCs w:val="19"/>
                <w:lang w:eastAsia="pt-BR"/>
              </w:rPr>
              <w:t>: #</w:t>
            </w:r>
            <w:r w:rsidR="00621FDF" w:rsidRPr="00621FDF">
              <w:rPr>
                <w:rFonts w:ascii="Book Antiqua" w:eastAsia="Times New Roman" w:hAnsi="Book Antiqua" w:cs="Times New Roman"/>
                <w:b/>
                <w:i/>
                <w:color w:val="FF0000"/>
                <w:sz w:val="19"/>
                <w:szCs w:val="19"/>
                <w:highlight w:val="green"/>
                <w:lang w:eastAsia="pt-BR"/>
              </w:rPr>
              <w:t>PCSE-2018</w:t>
            </w: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B4F75">
              <w:rPr>
                <w:rFonts w:ascii="Book Antiqua" w:eastAsia="Times New Roman" w:hAnsi="Book Antiqua" w:cs="Times New Roman"/>
                <w:b/>
                <w:i/>
                <w:color w:val="FF0000"/>
                <w:sz w:val="19"/>
                <w:szCs w:val="19"/>
                <w:highlight w:val="green"/>
                <w:lang w:eastAsia="pt-BR"/>
              </w:rPr>
              <w:t>TJPA-2019</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0D5F6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7D2084">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w:t>
            </w:r>
            <w:r w:rsidR="00094B18">
              <w:rPr>
                <w:rFonts w:ascii="Book Antiqua" w:eastAsia="Times New Roman" w:hAnsi="Book Antiqua" w:cs="Times New Roman"/>
                <w:b/>
                <w:i/>
                <w:color w:val="FF0000"/>
                <w:sz w:val="19"/>
                <w:szCs w:val="19"/>
                <w:lang w:eastAsia="pt-BR"/>
              </w:rPr>
              <w:t xml:space="preserve"> #</w:t>
            </w:r>
            <w:r w:rsidR="00094B18" w:rsidRPr="00871D6D">
              <w:rPr>
                <w:rFonts w:ascii="Book Antiqua" w:eastAsia="Times New Roman" w:hAnsi="Book Antiqua" w:cs="Times New Roman"/>
                <w:b/>
                <w:i/>
                <w:color w:val="FF0000"/>
                <w:sz w:val="19"/>
                <w:szCs w:val="19"/>
                <w:highlight w:val="green"/>
                <w:lang w:eastAsia="pt-BR"/>
              </w:rPr>
              <w:t>TRF3-201</w:t>
            </w:r>
            <w:r w:rsidR="00094B18">
              <w:rPr>
                <w:rFonts w:ascii="Book Antiqua" w:eastAsia="Times New Roman" w:hAnsi="Book Antiqua" w:cs="Times New Roman"/>
                <w:b/>
                <w:i/>
                <w:color w:val="FF0000"/>
                <w:sz w:val="19"/>
                <w:szCs w:val="19"/>
                <w:highlight w:val="green"/>
                <w:lang w:eastAsia="pt-BR"/>
              </w:rPr>
              <w:t>3/2022</w:t>
            </w:r>
            <w:r w:rsidR="00094B18">
              <w:rPr>
                <w:rFonts w:ascii="Book Antiqua" w:eastAsia="Times New Roman" w:hAnsi="Book Antiqua" w:cs="Times New Roman"/>
                <w:b/>
                <w:i/>
                <w:color w:val="FF0000"/>
                <w:sz w:val="19"/>
                <w:szCs w:val="19"/>
                <w:lang w:eastAsia="pt-BR"/>
              </w:rPr>
              <w:t>:</w:t>
            </w:r>
            <w:r w:rsidR="00580EFF">
              <w:rPr>
                <w:rFonts w:ascii="Book Antiqua" w:eastAsia="Times New Roman" w:hAnsi="Book Antiqua" w:cs="Times New Roman"/>
                <w:b/>
                <w:i/>
                <w:color w:val="FF0000"/>
                <w:sz w:val="19"/>
                <w:szCs w:val="19"/>
                <w:lang w:eastAsia="pt-BR"/>
              </w:rPr>
              <w:t xml:space="preserve"> </w:t>
            </w:r>
            <w:r w:rsidR="00593389">
              <w:rPr>
                <w:rFonts w:ascii="Book Antiqua" w:eastAsia="Times New Roman" w:hAnsi="Book Antiqua" w:cs="Times New Roman"/>
                <w:b/>
                <w:i/>
                <w:color w:val="FF0000"/>
                <w:sz w:val="19"/>
                <w:szCs w:val="19"/>
                <w:lang w:eastAsia="pt-BR"/>
              </w:rPr>
              <w:t>#</w:t>
            </w:r>
            <w:r w:rsidR="00593389" w:rsidRPr="00593389">
              <w:rPr>
                <w:rFonts w:ascii="Book Antiqua" w:eastAsia="Times New Roman" w:hAnsi="Book Antiqua" w:cs="Times New Roman"/>
                <w:b/>
                <w:i/>
                <w:color w:val="FF0000"/>
                <w:sz w:val="19"/>
                <w:szCs w:val="19"/>
                <w:highlight w:val="green"/>
                <w:lang w:eastAsia="pt-BR"/>
              </w:rPr>
              <w:t>TJRS-2022</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MPMS-2022</w:t>
            </w:r>
            <w:r w:rsidR="009D3B7C">
              <w:rPr>
                <w:rFonts w:ascii="Book Antiqua" w:eastAsia="Times New Roman" w:hAnsi="Book Antiqua" w:cs="Times New Roman"/>
                <w:b/>
                <w:i/>
                <w:color w:val="FF0000"/>
                <w:sz w:val="19"/>
                <w:szCs w:val="19"/>
                <w:lang w:eastAsia="pt-BR"/>
              </w:rPr>
              <w:t>: #</w:t>
            </w:r>
            <w:r w:rsidR="009D3B7C" w:rsidRPr="009D3B7C">
              <w:rPr>
                <w:rFonts w:ascii="Book Antiqua" w:eastAsia="Times New Roman" w:hAnsi="Book Antiqua" w:cs="Times New Roman"/>
                <w:b/>
                <w:i/>
                <w:color w:val="FF0000"/>
                <w:sz w:val="19"/>
                <w:szCs w:val="19"/>
                <w:highlight w:val="green"/>
                <w:lang w:eastAsia="pt-BR"/>
              </w:rPr>
              <w:t>DPEAP-2022</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DPEMS-2022</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DPEPA-2022</w:t>
            </w:r>
            <w:r w:rsidR="00986209">
              <w:rPr>
                <w:rFonts w:ascii="Book Antiqua" w:eastAsia="Times New Roman" w:hAnsi="Book Antiqua" w:cs="Times New Roman"/>
                <w:b/>
                <w:i/>
                <w:color w:val="FF0000"/>
                <w:sz w:val="19"/>
                <w:szCs w:val="19"/>
                <w:lang w:eastAsia="pt-BR"/>
              </w:rPr>
              <w:t>: #</w:t>
            </w:r>
            <w:r w:rsidR="00986209" w:rsidRPr="00986209">
              <w:rPr>
                <w:rFonts w:ascii="Book Antiqua" w:eastAsia="Times New Roman" w:hAnsi="Book Antiqua" w:cs="Times New Roman"/>
                <w:b/>
                <w:i/>
                <w:color w:val="FF0000"/>
                <w:sz w:val="19"/>
                <w:szCs w:val="19"/>
                <w:highlight w:val="green"/>
                <w:lang w:eastAsia="pt-BR"/>
              </w:rPr>
              <w:t>DPERS-2022</w:t>
            </w:r>
            <w:r w:rsidR="00510A6F">
              <w:rPr>
                <w:rFonts w:ascii="Book Antiqua" w:eastAsia="Times New Roman" w:hAnsi="Book Antiqua" w:cs="Times New Roman"/>
                <w:b/>
                <w:i/>
                <w:color w:val="FF0000"/>
                <w:sz w:val="19"/>
                <w:szCs w:val="19"/>
                <w:lang w:eastAsia="pt-BR"/>
              </w:rPr>
              <w:t>: #</w:t>
            </w:r>
            <w:r w:rsidR="00510A6F" w:rsidRPr="00510A6F">
              <w:rPr>
                <w:rFonts w:ascii="Book Antiqua" w:eastAsia="Times New Roman" w:hAnsi="Book Antiqua" w:cs="Times New Roman"/>
                <w:b/>
                <w:i/>
                <w:color w:val="FF0000"/>
                <w:sz w:val="19"/>
                <w:szCs w:val="19"/>
                <w:highlight w:val="green"/>
                <w:lang w:eastAsia="pt-BR"/>
              </w:rPr>
              <w:t>PGDF-2022</w:t>
            </w:r>
            <w:r w:rsidR="00090947">
              <w:rPr>
                <w:rFonts w:ascii="Book Antiqua" w:eastAsia="Times New Roman" w:hAnsi="Book Antiqua" w:cs="Times New Roman"/>
                <w:b/>
                <w:i/>
                <w:color w:val="FF0000"/>
                <w:sz w:val="19"/>
                <w:szCs w:val="19"/>
                <w:lang w:eastAsia="pt-BR"/>
              </w:rPr>
              <w:t>: #</w:t>
            </w:r>
            <w:r w:rsidR="00090947" w:rsidRPr="00090947">
              <w:rPr>
                <w:rFonts w:ascii="Book Antiqua" w:eastAsia="Times New Roman" w:hAnsi="Book Antiqua" w:cs="Times New Roman"/>
                <w:b/>
                <w:i/>
                <w:color w:val="FF0000"/>
                <w:sz w:val="19"/>
                <w:szCs w:val="19"/>
                <w:highlight w:val="green"/>
                <w:lang w:eastAsia="pt-BR"/>
              </w:rPr>
              <w:t>PGESE-2023</w:t>
            </w:r>
            <w:r w:rsidR="00580EFF">
              <w:rPr>
                <w:rFonts w:ascii="Book Antiqua" w:eastAsia="Times New Roman" w:hAnsi="Book Antiqua" w:cs="Times New Roman"/>
                <w:b/>
                <w:i/>
                <w:color w:val="FF0000"/>
                <w:sz w:val="19"/>
                <w:szCs w:val="19"/>
                <w:lang w:eastAsia="pt-BR"/>
              </w:rPr>
              <w:t>:</w:t>
            </w:r>
            <w:r w:rsidR="00EE4484">
              <w:rPr>
                <w:rFonts w:ascii="Book Antiqua" w:eastAsia="Times New Roman" w:hAnsi="Book Antiqua" w:cs="Times New Roman"/>
                <w:b/>
                <w:i/>
                <w:color w:val="FF0000"/>
                <w:sz w:val="19"/>
                <w:szCs w:val="19"/>
                <w:lang w:eastAsia="pt-BR"/>
              </w:rPr>
              <w:t xml:space="preserve"> #</w:t>
            </w:r>
            <w:r w:rsidR="00EE4484" w:rsidRPr="00CA4F78">
              <w:rPr>
                <w:rFonts w:ascii="Book Antiqua" w:eastAsia="Times New Roman" w:hAnsi="Book Antiqua" w:cs="Times New Roman"/>
                <w:b/>
                <w:i/>
                <w:color w:val="FF0000"/>
                <w:sz w:val="19"/>
                <w:szCs w:val="19"/>
                <w:highlight w:val="green"/>
                <w:lang w:eastAsia="pt-BR"/>
              </w:rPr>
              <w:t>MPSC-201</w:t>
            </w:r>
            <w:r w:rsidR="00EE4484">
              <w:rPr>
                <w:rFonts w:ascii="Book Antiqua" w:eastAsia="Times New Roman" w:hAnsi="Book Antiqua" w:cs="Times New Roman"/>
                <w:b/>
                <w:i/>
                <w:color w:val="FF0000"/>
                <w:sz w:val="19"/>
                <w:szCs w:val="19"/>
                <w:highlight w:val="green"/>
                <w:lang w:eastAsia="pt-BR"/>
              </w:rPr>
              <w:t>0/2021/2024</w:t>
            </w:r>
            <w:r w:rsidR="009546F3">
              <w:rPr>
                <w:rFonts w:ascii="Book Antiqua" w:eastAsia="Times New Roman" w:hAnsi="Book Antiqua" w:cs="Times New Roman"/>
                <w:b/>
                <w:i/>
                <w:color w:val="FF0000"/>
                <w:sz w:val="19"/>
                <w:szCs w:val="19"/>
                <w:lang w:eastAsia="pt-BR"/>
              </w:rPr>
              <w:t>: #</w:t>
            </w:r>
            <w:r w:rsidR="009546F3" w:rsidRPr="009546F3">
              <w:rPr>
                <w:rFonts w:ascii="Book Antiqua" w:eastAsia="Times New Roman" w:hAnsi="Book Antiqua" w:cs="Times New Roman"/>
                <w:b/>
                <w:i/>
                <w:color w:val="FF0000"/>
                <w:sz w:val="19"/>
                <w:szCs w:val="19"/>
                <w:highlight w:val="green"/>
                <w:lang w:eastAsia="pt-BR"/>
              </w:rPr>
              <w:t>TJMT-2024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MPRO-2024</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AOCP</w:t>
            </w:r>
            <w:r w:rsidR="00EE4484">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CESPE</w:t>
            </w:r>
            <w:r w:rsidR="00593389">
              <w:rPr>
                <w:rFonts w:ascii="Book Antiqua" w:eastAsia="Times New Roman" w:hAnsi="Book Antiqua" w:cs="Times New Roman"/>
                <w:b/>
                <w:i/>
                <w:color w:val="FF0000"/>
                <w:sz w:val="19"/>
                <w:szCs w:val="19"/>
                <w:lang w:eastAsia="pt-BR"/>
              </w:rPr>
              <w:t>: #</w:t>
            </w:r>
            <w:r w:rsidR="00593389" w:rsidRPr="00593389">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F0472B">
              <w:rPr>
                <w:rFonts w:ascii="Book Antiqua" w:eastAsia="Times New Roman" w:hAnsi="Book Antiqua" w:cs="Times New Roman"/>
                <w:b/>
                <w:i/>
                <w:color w:val="FF0000"/>
                <w:sz w:val="19"/>
                <w:szCs w:val="19"/>
                <w:highlight w:val="green"/>
                <w:lang w:eastAsia="pt-BR"/>
              </w:rPr>
              <w:t>FCC</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FGV</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PUCPR</w:t>
            </w:r>
            <w:r w:rsidR="00707C25">
              <w:rPr>
                <w:rFonts w:ascii="Book Antiqua" w:eastAsia="Times New Roman" w:hAnsi="Book Antiqua" w:cs="Times New Roman"/>
                <w:b/>
                <w:i/>
                <w:color w:val="FF0000"/>
                <w:sz w:val="19"/>
                <w:szCs w:val="19"/>
                <w:lang w:eastAsia="pt-BR"/>
              </w:rPr>
              <w:t>: #</w:t>
            </w:r>
            <w:r w:rsidR="00707C25" w:rsidRPr="00707C25">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 xml:space="preserve">: </w:t>
            </w:r>
            <w:r w:rsidRPr="00AB5B01">
              <w:rPr>
                <w:rFonts w:ascii="Book Antiqua" w:eastAsia="Times New Roman" w:hAnsi="Book Antiqua" w:cs="Times New Roman"/>
                <w:b/>
                <w:i/>
                <w:sz w:val="19"/>
                <w:szCs w:val="19"/>
                <w:u w:val="single"/>
                <w:lang w:eastAsia="pt-BR"/>
              </w:rPr>
              <w:t>Teoria finalista mitigada, abrandada ou aprofundada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
                <w:sz w:val="19"/>
                <w:szCs w:val="19"/>
                <w:lang w:eastAsia="pt-BR"/>
              </w:rPr>
              <w:t>#</w:t>
            </w:r>
            <w:r w:rsidRPr="00160F11">
              <w:rPr>
                <w:rFonts w:ascii="Book Antiqua" w:eastAsia="Times New Roman" w:hAnsi="Book Antiqua" w:cs="Times New Roman"/>
                <w:b/>
                <w:i/>
                <w:sz w:val="19"/>
                <w:szCs w:val="19"/>
                <w:highlight w:val="magenta"/>
                <w:lang w:eastAsia="pt-BR"/>
              </w:rPr>
              <w:t>STJ</w:t>
            </w:r>
            <w:r>
              <w:rPr>
                <w:rFonts w:ascii="Book Antiqua" w:eastAsia="Times New Roman" w:hAnsi="Book Antiqua" w:cs="Times New Roman"/>
                <w:b/>
                <w:i/>
                <w:sz w:val="19"/>
                <w:szCs w:val="19"/>
                <w:lang w:eastAsia="pt-BR"/>
              </w:rPr>
              <w:t>:</w:t>
            </w:r>
            <w:r>
              <w:rPr>
                <w:rFonts w:ascii="Book Antiqua" w:eastAsia="Times New Roman" w:hAnsi="Book Antiqua" w:cs="Times New Roman"/>
                <w:bCs/>
                <w:iCs/>
                <w:sz w:val="19"/>
                <w:szCs w:val="19"/>
                <w:lang w:eastAsia="pt-BR"/>
              </w:rPr>
              <w:t xml:space="preserve"> </w:t>
            </w:r>
            <w:r w:rsidRPr="00AB5B01">
              <w:rPr>
                <w:rFonts w:ascii="Book Antiqua" w:eastAsia="Times New Roman" w:hAnsi="Book Antiqua" w:cs="Times New Roman"/>
                <w:b/>
                <w:iCs/>
                <w:sz w:val="19"/>
                <w:szCs w:val="19"/>
                <w:highlight w:val="yellow"/>
                <w:lang w:eastAsia="pt-BR"/>
              </w:rPr>
              <w:t>Embora consagre</w:t>
            </w:r>
            <w:r w:rsidRPr="00AB5B01">
              <w:rPr>
                <w:rFonts w:ascii="Book Antiqua" w:eastAsia="Times New Roman" w:hAnsi="Book Antiqua" w:cs="Times New Roman"/>
                <w:b/>
                <w:iCs/>
                <w:sz w:val="19"/>
                <w:szCs w:val="19"/>
                <w:lang w:eastAsia="pt-BR"/>
              </w:rPr>
              <w:t xml:space="preserve"> o </w:t>
            </w:r>
            <w:r w:rsidRPr="00AB5B01">
              <w:rPr>
                <w:rFonts w:ascii="Book Antiqua" w:eastAsia="Times New Roman" w:hAnsi="Book Antiqua" w:cs="Times New Roman"/>
                <w:b/>
                <w:iCs/>
                <w:sz w:val="19"/>
                <w:szCs w:val="19"/>
                <w:shd w:val="clear" w:color="auto" w:fill="F7CAAC" w:themeFill="accent2" w:themeFillTint="66"/>
                <w:lang w:eastAsia="pt-BR"/>
              </w:rPr>
              <w:t>critério finalista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para interpretação do conceito de consumidor</w:t>
            </w:r>
            <w:r w:rsidRPr="00AB5B01">
              <w:rPr>
                <w:rFonts w:ascii="Book Antiqua" w:eastAsia="Times New Roman" w:hAnsi="Book Antiqua" w:cs="Times New Roman"/>
                <w:b/>
                <w:iCs/>
                <w:sz w:val="19"/>
                <w:szCs w:val="19"/>
                <w:lang w:eastAsia="pt-BR"/>
              </w:rPr>
              <w:t xml:space="preserve">, a </w:t>
            </w:r>
            <w:r w:rsidRPr="00AB5B01">
              <w:rPr>
                <w:rFonts w:ascii="Book Antiqua" w:eastAsia="Times New Roman" w:hAnsi="Book Antiqua" w:cs="Times New Roman"/>
                <w:b/>
                <w:iCs/>
                <w:sz w:val="19"/>
                <w:szCs w:val="19"/>
                <w:highlight w:val="green"/>
                <w:lang w:eastAsia="pt-BR"/>
              </w:rPr>
              <w:t>jurisprudência do STJ também reconhece</w:t>
            </w:r>
            <w:r w:rsidRPr="00AB5B01">
              <w:rPr>
                <w:rFonts w:ascii="Book Antiqua" w:eastAsia="Times New Roman" w:hAnsi="Book Antiqua" w:cs="Times New Roman"/>
                <w:b/>
                <w:iCs/>
                <w:sz w:val="19"/>
                <w:szCs w:val="19"/>
                <w:lang w:eastAsia="pt-BR"/>
              </w:rPr>
              <w:t xml:space="preserve"> a </w:t>
            </w:r>
            <w:r w:rsidRPr="00AB5B01">
              <w:rPr>
                <w:rFonts w:ascii="Book Antiqua" w:eastAsia="Times New Roman" w:hAnsi="Book Antiqua" w:cs="Times New Roman"/>
                <w:b/>
                <w:iCs/>
                <w:sz w:val="19"/>
                <w:szCs w:val="19"/>
                <w:highlight w:val="yellow"/>
                <w:lang w:eastAsia="pt-BR"/>
              </w:rPr>
              <w:t>necessidade de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em situações específicas</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abrandar</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o rigor desse critério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para admitir a aplicabilidade do CDC</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nas relações entre os adquirentes e os fornecedores em que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mesmo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o adquirente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utilizando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os bens</w:t>
            </w:r>
            <w:r w:rsidRPr="00AB5B01">
              <w:rPr>
                <w:rFonts w:ascii="Book Antiqua" w:eastAsia="Times New Roman" w:hAnsi="Book Antiqua" w:cs="Times New Roman"/>
                <w:b/>
                <w:iCs/>
                <w:sz w:val="19"/>
                <w:szCs w:val="19"/>
                <w:lang w:eastAsia="pt-BR"/>
              </w:rPr>
              <w:t xml:space="preserve"> ou </w:t>
            </w:r>
            <w:r w:rsidRPr="00AB5B01">
              <w:rPr>
                <w:rFonts w:ascii="Book Antiqua" w:eastAsia="Times New Roman" w:hAnsi="Book Antiqua" w:cs="Times New Roman"/>
                <w:b/>
                <w:iCs/>
                <w:sz w:val="19"/>
                <w:szCs w:val="19"/>
                <w:highlight w:val="yellow"/>
                <w:lang w:eastAsia="pt-BR"/>
              </w:rPr>
              <w:t>serviços para suas atividades econômicas</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fique evidenciado que ele apresenta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vulnerabilidade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frente ao fornecedor</w:t>
            </w:r>
            <w:r w:rsidRPr="00AB5B01">
              <w:rPr>
                <w:rFonts w:ascii="Book Antiqua" w:eastAsia="Times New Roman" w:hAnsi="Book Antiqua" w:cs="Times New Roman"/>
                <w:b/>
                <w:iCs/>
                <w:sz w:val="19"/>
                <w:szCs w:val="19"/>
                <w:lang w:eastAsia="pt-BR"/>
              </w:rPr>
              <w:t xml:space="preserve">. Diz-se que isso é a </w:t>
            </w:r>
            <w:r w:rsidRPr="00AB5B01">
              <w:rPr>
                <w:rFonts w:ascii="Book Antiqua" w:eastAsia="Times New Roman" w:hAnsi="Book Antiqua" w:cs="Times New Roman"/>
                <w:b/>
                <w:iCs/>
                <w:sz w:val="19"/>
                <w:szCs w:val="19"/>
                <w:shd w:val="clear" w:color="auto" w:fill="F7CAAC" w:themeFill="accent2" w:themeFillTint="66"/>
                <w:lang w:eastAsia="pt-BR"/>
              </w:rPr>
              <w:t>teoria finalista mitigada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abrandada</w:t>
            </w:r>
            <w:r w:rsidRPr="00AB5B01">
              <w:rPr>
                <w:rFonts w:ascii="Book Antiqua" w:eastAsia="Times New Roman" w:hAnsi="Book Antiqua" w:cs="Times New Roman"/>
                <w:b/>
                <w:iCs/>
                <w:sz w:val="19"/>
                <w:szCs w:val="19"/>
                <w:lang w:eastAsia="pt-BR"/>
              </w:rPr>
              <w:t xml:space="preserve"> ou </w:t>
            </w:r>
            <w:r w:rsidRPr="00AB5B01">
              <w:rPr>
                <w:rFonts w:ascii="Book Antiqua" w:eastAsia="Times New Roman" w:hAnsi="Book Antiqua" w:cs="Times New Roman"/>
                <w:b/>
                <w:iCs/>
                <w:sz w:val="19"/>
                <w:szCs w:val="19"/>
                <w:shd w:val="clear" w:color="auto" w:fill="F7CAAC" w:themeFill="accent2" w:themeFillTint="66"/>
                <w:lang w:eastAsia="pt-BR"/>
              </w:rPr>
              <w:t>aprofundada</w:t>
            </w:r>
            <w:r w:rsidRPr="00AB5B0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lang w:eastAsia="pt-BR"/>
              </w:rPr>
              <w:t xml:space="preserve">Em suma, a teoria finalista mitigada, abrandada ou aprofundada </w:t>
            </w:r>
            <w:r w:rsidRPr="00AB5B01">
              <w:rPr>
                <w:rFonts w:ascii="Book Antiqua" w:eastAsia="Times New Roman" w:hAnsi="Book Antiqua" w:cs="Times New Roman"/>
                <w:b/>
                <w:iCs/>
                <w:sz w:val="19"/>
                <w:szCs w:val="19"/>
                <w:highlight w:val="green"/>
                <w:lang w:eastAsia="pt-BR"/>
              </w:rPr>
              <w:t>consiste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na possibilidade de se admitir que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em determinadas hipóteses</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a pessoa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mesmo sem ter adquirido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o produto</w:t>
            </w:r>
            <w:r w:rsidRPr="00AB5B01">
              <w:rPr>
                <w:rFonts w:ascii="Book Antiqua" w:eastAsia="Times New Roman" w:hAnsi="Book Antiqua" w:cs="Times New Roman"/>
                <w:b/>
                <w:iCs/>
                <w:sz w:val="19"/>
                <w:szCs w:val="19"/>
                <w:lang w:eastAsia="pt-BR"/>
              </w:rPr>
              <w:t xml:space="preserve"> ou </w:t>
            </w:r>
            <w:r w:rsidRPr="00AB5B01">
              <w:rPr>
                <w:rFonts w:ascii="Book Antiqua" w:eastAsia="Times New Roman" w:hAnsi="Book Antiqua" w:cs="Times New Roman"/>
                <w:b/>
                <w:iCs/>
                <w:sz w:val="19"/>
                <w:szCs w:val="19"/>
                <w:highlight w:val="yellow"/>
                <w:lang w:eastAsia="pt-BR"/>
              </w:rPr>
              <w:t>serviço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como destinatária final</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possa ser equiparada</w:t>
            </w:r>
            <w:r w:rsidRPr="00AB5B01">
              <w:rPr>
                <w:rFonts w:ascii="Book Antiqua" w:eastAsia="Times New Roman" w:hAnsi="Book Antiqua" w:cs="Times New Roman"/>
                <w:b/>
                <w:iCs/>
                <w:sz w:val="19"/>
                <w:szCs w:val="19"/>
                <w:lang w:eastAsia="pt-BR"/>
              </w:rPr>
              <w:t xml:space="preserve"> à </w:t>
            </w:r>
            <w:r w:rsidRPr="00AB5B01">
              <w:rPr>
                <w:rFonts w:ascii="Book Antiqua" w:eastAsia="Times New Roman" w:hAnsi="Book Antiqua" w:cs="Times New Roman"/>
                <w:b/>
                <w:iCs/>
                <w:sz w:val="19"/>
                <w:szCs w:val="19"/>
                <w:shd w:val="clear" w:color="auto" w:fill="F7CAAC" w:themeFill="accent2" w:themeFillTint="66"/>
                <w:lang w:eastAsia="pt-BR"/>
              </w:rPr>
              <w:t>condição de consumidora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por apresentar</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frente ao fornecedor</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alguma vulnerabilidade</w:t>
            </w:r>
            <w:r w:rsidRPr="00AB5B0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lang w:eastAsia="pt-BR"/>
              </w:rPr>
              <w:t>Existem quatro espécies de vulnerabilidade: a) técnica; b) jurídica; c) fática; d) informacional.</w:t>
            </w:r>
            <w:r>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Cs/>
                <w:iCs/>
                <w:sz w:val="19"/>
                <w:szCs w:val="19"/>
                <w:lang w:eastAsia="pt-BR"/>
              </w:rPr>
              <w:t>STJ. 3ª T. REsp 1195642/RJ, Min. Nancy Andrighi, j</w:t>
            </w:r>
            <w:r>
              <w:rPr>
                <w:rFonts w:ascii="Book Antiqua" w:eastAsia="Times New Roman" w:hAnsi="Book Antiqua" w:cs="Times New Roman"/>
                <w:bCs/>
                <w:iCs/>
                <w:sz w:val="19"/>
                <w:szCs w:val="19"/>
                <w:lang w:eastAsia="pt-BR"/>
              </w:rPr>
              <w:t>.</w:t>
            </w:r>
            <w:r w:rsidRPr="00AB5B01">
              <w:rPr>
                <w:rFonts w:ascii="Book Antiqua" w:eastAsia="Times New Roman" w:hAnsi="Book Antiqua" w:cs="Times New Roman"/>
                <w:bCs/>
                <w:iCs/>
                <w:sz w:val="19"/>
                <w:szCs w:val="19"/>
                <w:lang w:eastAsia="pt-BR"/>
              </w:rPr>
              <w:t xml:space="preserve"> 13/11/12.</w:t>
            </w:r>
            <w:r>
              <w:rPr>
                <w:rFonts w:ascii="Book Antiqua" w:eastAsia="Times New Roman" w:hAnsi="Book Antiqua" w:cs="Times New Roman"/>
                <w:bCs/>
                <w:iCs/>
                <w:sz w:val="19"/>
                <w:szCs w:val="19"/>
                <w:lang w:eastAsia="pt-BR"/>
              </w:rPr>
              <w:t xml:space="preserve"> (...) STJ. 3ª T., </w:t>
            </w:r>
            <w:r w:rsidRPr="00160F11">
              <w:rPr>
                <w:rFonts w:ascii="Book Antiqua" w:eastAsia="Times New Roman" w:hAnsi="Book Antiqua" w:cs="Times New Roman"/>
                <w:bCs/>
                <w:iCs/>
                <w:sz w:val="19"/>
                <w:szCs w:val="19"/>
                <w:lang w:eastAsia="pt-BR"/>
              </w:rPr>
              <w:t>AgRg no AREsp 402817/RJ, Rel. Min</w:t>
            </w:r>
            <w:r>
              <w:rPr>
                <w:rFonts w:ascii="Book Antiqua" w:eastAsia="Times New Roman" w:hAnsi="Book Antiqua" w:cs="Times New Roman"/>
                <w:bCs/>
                <w:iCs/>
                <w:sz w:val="19"/>
                <w:szCs w:val="19"/>
                <w:lang w:eastAsia="pt-BR"/>
              </w:rPr>
              <w:t>.</w:t>
            </w:r>
            <w:r w:rsidRPr="00160F11">
              <w:rPr>
                <w:rFonts w:ascii="Book Antiqua" w:eastAsia="Times New Roman" w:hAnsi="Book Antiqua" w:cs="Times New Roman"/>
                <w:bCs/>
                <w:iCs/>
                <w:sz w:val="19"/>
                <w:szCs w:val="19"/>
                <w:lang w:eastAsia="pt-BR"/>
              </w:rPr>
              <w:t xml:space="preserve"> S</w:t>
            </w:r>
            <w:r>
              <w:rPr>
                <w:rFonts w:ascii="Book Antiqua" w:eastAsia="Times New Roman" w:hAnsi="Book Antiqua" w:cs="Times New Roman"/>
                <w:bCs/>
                <w:iCs/>
                <w:sz w:val="19"/>
                <w:szCs w:val="19"/>
                <w:lang w:eastAsia="pt-BR"/>
              </w:rPr>
              <w:t xml:space="preserve">idnei </w:t>
            </w:r>
            <w:r w:rsidRPr="00160F11">
              <w:rPr>
                <w:rFonts w:ascii="Book Antiqua" w:eastAsia="Times New Roman" w:hAnsi="Book Antiqua" w:cs="Times New Roman"/>
                <w:bCs/>
                <w:iCs/>
                <w:sz w:val="19"/>
                <w:szCs w:val="19"/>
                <w:lang w:eastAsia="pt-BR"/>
              </w:rPr>
              <w:t>B</w:t>
            </w:r>
            <w:r>
              <w:rPr>
                <w:rFonts w:ascii="Book Antiqua" w:eastAsia="Times New Roman" w:hAnsi="Book Antiqua" w:cs="Times New Roman"/>
                <w:bCs/>
                <w:iCs/>
                <w:sz w:val="19"/>
                <w:szCs w:val="19"/>
                <w:lang w:eastAsia="pt-BR"/>
              </w:rPr>
              <w:t>enetti</w:t>
            </w:r>
            <w:r w:rsidRPr="00160F11">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160F11">
              <w:rPr>
                <w:rFonts w:ascii="Book Antiqua" w:eastAsia="Times New Roman" w:hAnsi="Book Antiqua" w:cs="Times New Roman"/>
                <w:bCs/>
                <w:iCs/>
                <w:sz w:val="19"/>
                <w:szCs w:val="19"/>
                <w:lang w:eastAsia="pt-BR"/>
              </w:rPr>
              <w:t xml:space="preserve"> 17/12/13. </w:t>
            </w:r>
            <w:r w:rsidRPr="00160F11">
              <w:rPr>
                <w:rFonts w:ascii="Book Antiqua" w:eastAsia="Times New Roman" w:hAnsi="Book Antiqua" w:cs="Times New Roman"/>
                <w:b/>
                <w:i/>
                <w:sz w:val="19"/>
                <w:szCs w:val="19"/>
                <w:lang w:eastAsia="pt-BR"/>
              </w:rPr>
              <w:t>#</w:t>
            </w:r>
            <w:r w:rsidRPr="00160F11">
              <w:rPr>
                <w:rFonts w:ascii="Book Antiqua" w:eastAsia="Times New Roman" w:hAnsi="Book Antiqua" w:cs="Times New Roman"/>
                <w:b/>
                <w:i/>
                <w:sz w:val="19"/>
                <w:szCs w:val="19"/>
                <w:highlight w:val="magenta"/>
                <w:lang w:eastAsia="pt-BR"/>
              </w:rPr>
              <w:t>Jurisprud. Teses/STJ – Ed. nº 39 – Tese 01</w:t>
            </w:r>
            <w:r w:rsidRPr="00160F11">
              <w:rPr>
                <w:rFonts w:ascii="Book Antiqua" w:eastAsia="Times New Roman" w:hAnsi="Book Antiqua" w:cs="Times New Roman"/>
                <w:bCs/>
                <w:iCs/>
                <w:sz w:val="19"/>
                <w:szCs w:val="19"/>
                <w:lang w:eastAsia="pt-BR"/>
              </w:rPr>
              <w:t xml:space="preserve">: </w:t>
            </w:r>
            <w:r w:rsidRPr="00160F11">
              <w:rPr>
                <w:rFonts w:ascii="Book Antiqua" w:eastAsia="Times New Roman" w:hAnsi="Book Antiqua" w:cs="Times New Roman"/>
                <w:b/>
                <w:iCs/>
                <w:sz w:val="19"/>
                <w:szCs w:val="19"/>
                <w:lang w:eastAsia="pt-BR"/>
              </w:rPr>
              <w:t xml:space="preserve">O STJ </w:t>
            </w:r>
            <w:r w:rsidRPr="00160F11">
              <w:rPr>
                <w:rFonts w:ascii="Book Antiqua" w:eastAsia="Times New Roman" w:hAnsi="Book Antiqua" w:cs="Times New Roman"/>
                <w:b/>
                <w:iCs/>
                <w:sz w:val="19"/>
                <w:szCs w:val="19"/>
                <w:shd w:val="clear" w:color="auto" w:fill="F7CAAC" w:themeFill="accent2" w:themeFillTint="66"/>
                <w:lang w:eastAsia="pt-BR"/>
              </w:rPr>
              <w:t>admite a mitigação da teoria finalista</w:t>
            </w:r>
            <w:r w:rsidRPr="00160F11">
              <w:rPr>
                <w:rFonts w:ascii="Book Antiqua" w:eastAsia="Times New Roman" w:hAnsi="Book Antiqua" w:cs="Times New Roman"/>
                <w:b/>
                <w:iCs/>
                <w:sz w:val="19"/>
                <w:szCs w:val="19"/>
                <w:lang w:eastAsia="pt-BR"/>
              </w:rPr>
              <w:t xml:space="preserve"> para autorizar a incidência do CDC nas hipóteses em que a parte (pessoa física ou jurídica), apesar de não ser destinatária final do produto ou serviço, apresenta-se em situação de vulnerabilidade</w:t>
            </w:r>
            <w:r w:rsidRPr="000F5B62">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160F11" w14:paraId="05B873AF" w14:textId="77777777" w:rsidTr="008F2FDA">
              <w:tc>
                <w:tcPr>
                  <w:tcW w:w="8268" w:type="dxa"/>
                  <w:shd w:val="clear" w:color="auto" w:fill="FFFFFF" w:themeFill="background1"/>
                </w:tcPr>
                <w:p w14:paraId="210F0BF0" w14:textId="5C071755" w:rsidR="0072642E" w:rsidRDefault="0072642E" w:rsidP="0072642E">
                  <w:pPr>
                    <w:jc w:val="both"/>
                    <w:rPr>
                      <w:rFonts w:ascii="Book Antiqua" w:eastAsia="Times New Roman" w:hAnsi="Book Antiqua" w:cs="Times New Roman"/>
                      <w:b/>
                      <w:iCs/>
                      <w:sz w:val="18"/>
                      <w:szCs w:val="18"/>
                      <w:lang w:eastAsia="pt-BR"/>
                    </w:rPr>
                  </w:pPr>
                  <w:r>
                    <w:rPr>
                      <w:rFonts w:ascii="Book Antiqua" w:hAnsi="Book Antiqua"/>
                      <w:b/>
                      <w:bCs/>
                      <w:sz w:val="18"/>
                      <w:szCs w:val="18"/>
                    </w:rPr>
                    <w:t>(</w:t>
                  </w:r>
                  <w:r>
                    <w:rPr>
                      <w:rFonts w:ascii="Book Antiqua" w:hAnsi="Book Antiqua"/>
                      <w:b/>
                      <w:bCs/>
                      <w:sz w:val="18"/>
                      <w:szCs w:val="18"/>
                      <w:highlight w:val="yellow"/>
                    </w:rPr>
                    <w:t>MPRO-2024-VUNESP</w:t>
                  </w:r>
                  <w:r>
                    <w:rPr>
                      <w:rFonts w:ascii="Book Antiqua" w:hAnsi="Book Antiqua"/>
                      <w:b/>
                      <w:bCs/>
                      <w:sz w:val="18"/>
                      <w:szCs w:val="18"/>
                    </w:rPr>
                    <w:t>)</w:t>
                  </w:r>
                  <w:r>
                    <w:rPr>
                      <w:rFonts w:ascii="Book Antiqua" w:hAnsi="Book Antiqua"/>
                      <w:sz w:val="18"/>
                      <w:szCs w:val="18"/>
                    </w:rPr>
                    <w:t xml:space="preserve">: </w:t>
                  </w:r>
                  <w:r w:rsidRPr="0072642E">
                    <w:rPr>
                      <w:rFonts w:ascii="Book Antiqua" w:hAnsi="Book Antiqua"/>
                      <w:sz w:val="18"/>
                      <w:szCs w:val="18"/>
                    </w:rPr>
                    <w:t>Marília é dona de uma confecção renomada e, em nome de sua empresa, que tem mais de 100 costureiras contratadas, comprou um lote de 50 máquinas de costura da empresa X, pois a confecção passaria a costurar peças em couro. No ato da compra, o vendedor prometeu que tal equipamento costurava materiais mais grossos. Quando as máquinas foram entregues, as costureiras passaram a reclamar que as agulhas não suportavam costurar couro e acabavam quebrando. Então, Marília analisou o manual de instruções e tomou conhecimento de que as máquinas, em verdade, eram indicadas apenas para tecidos finos.</w:t>
                  </w:r>
                  <w:r>
                    <w:rPr>
                      <w:rFonts w:ascii="Book Antiqua" w:hAnsi="Book Antiqua"/>
                      <w:sz w:val="18"/>
                      <w:szCs w:val="18"/>
                    </w:rPr>
                    <w:t xml:space="preserve"> </w:t>
                  </w:r>
                  <w:r w:rsidRPr="0072642E">
                    <w:rPr>
                      <w:rFonts w:ascii="Book Antiqua" w:hAnsi="Book Antiqua"/>
                      <w:sz w:val="18"/>
                      <w:szCs w:val="18"/>
                    </w:rPr>
                    <w:t>Nesse contexto hipotético, sob a análise da atual jurisprudência do STJ, assinale a alternativa correta</w:t>
                  </w:r>
                  <w:r>
                    <w:rPr>
                      <w:rFonts w:ascii="Book Antiqua" w:hAnsi="Book Antiqua"/>
                      <w:sz w:val="18"/>
                      <w:szCs w:val="18"/>
                    </w:rPr>
                    <w:t>:</w:t>
                  </w:r>
                  <w:r>
                    <w:t xml:space="preserve"> </w:t>
                  </w:r>
                  <w:r w:rsidRPr="0072642E">
                    <w:rPr>
                      <w:rFonts w:ascii="Book Antiqua" w:hAnsi="Book Antiqua"/>
                      <w:sz w:val="18"/>
                      <w:szCs w:val="18"/>
                    </w:rPr>
                    <w:t xml:space="preserve">Em que pese a empresa de Marília seja a parte que adquiriu os produtos da empresa X para sua atividade empresarial, em sendo comprovada sua vulnerabilidade, dada a aplicação da teoria finalista mitigada, é possível a aplicação do </w:t>
                  </w:r>
                  <w:r>
                    <w:rPr>
                      <w:rFonts w:ascii="Book Antiqua" w:hAnsi="Book Antiqua"/>
                      <w:sz w:val="18"/>
                      <w:szCs w:val="18"/>
                    </w:rPr>
                    <w:t>CDC</w:t>
                  </w:r>
                  <w:r w:rsidRPr="0072642E">
                    <w:rPr>
                      <w:rFonts w:ascii="Book Antiqua" w:hAnsi="Book Antiqua"/>
                      <w:sz w:val="18"/>
                      <w:szCs w:val="18"/>
                    </w:rPr>
                    <w:t>.</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r>
                    <w:rPr>
                      <w:rFonts w:ascii="Book Antiqua" w:eastAsia="Times New Roman" w:hAnsi="Book Antiqua" w:cs="Times New Roman"/>
                      <w:b/>
                      <w:bCs/>
                      <w:iCs/>
                      <w:sz w:val="18"/>
                      <w:szCs w:val="18"/>
                      <w:lang w:eastAsia="pt-BR"/>
                    </w:rPr>
                    <w:t xml:space="preserve"> e </w:t>
                  </w:r>
                  <w:r w:rsidRPr="002E7FA5">
                    <w:rPr>
                      <w:rFonts w:ascii="Book Antiqua" w:eastAsia="Times New Roman" w:hAnsi="Book Antiqua" w:cs="Times New Roman"/>
                      <w:b/>
                      <w:iCs/>
                      <w:sz w:val="18"/>
                      <w:szCs w:val="18"/>
                      <w:lang w:eastAsia="pt-BR"/>
                    </w:rPr>
                    <w:t>Entend. Jurisprud.</w:t>
                  </w:r>
                </w:p>
                <w:p w14:paraId="11001D82" w14:textId="45B3E2C2" w:rsidR="00986209" w:rsidRDefault="00986209" w:rsidP="00986209">
                  <w:pPr>
                    <w:jc w:val="both"/>
                    <w:rPr>
                      <w:rFonts w:ascii="Book Antiqua" w:eastAsia="Times New Roman" w:hAnsi="Book Antiqua" w:cs="Times New Roman"/>
                      <w:b/>
                      <w:iCs/>
                      <w:sz w:val="18"/>
                      <w:szCs w:val="18"/>
                      <w:lang w:eastAsia="pt-BR"/>
                    </w:rPr>
                  </w:pPr>
                  <w:r>
                    <w:rPr>
                      <w:rFonts w:ascii="Book Antiqua" w:hAnsi="Book Antiqua"/>
                      <w:b/>
                      <w:bCs/>
                      <w:sz w:val="18"/>
                      <w:szCs w:val="18"/>
                    </w:rPr>
                    <w:t>(</w:t>
                  </w:r>
                  <w:r w:rsidRPr="00986209">
                    <w:rPr>
                      <w:rFonts w:ascii="Book Antiqua" w:hAnsi="Book Antiqua"/>
                      <w:b/>
                      <w:bCs/>
                      <w:sz w:val="18"/>
                      <w:szCs w:val="18"/>
                      <w:highlight w:val="yellow"/>
                    </w:rPr>
                    <w:t>DPERS-2022-CESPE</w:t>
                  </w:r>
                  <w:r>
                    <w:rPr>
                      <w:rFonts w:ascii="Book Antiqua" w:hAnsi="Book Antiqua"/>
                      <w:b/>
                      <w:bCs/>
                      <w:sz w:val="18"/>
                      <w:szCs w:val="18"/>
                    </w:rPr>
                    <w:t>)</w:t>
                  </w:r>
                  <w:r>
                    <w:rPr>
                      <w:rFonts w:ascii="Book Antiqua" w:hAnsi="Book Antiqua"/>
                      <w:sz w:val="18"/>
                      <w:szCs w:val="18"/>
                    </w:rPr>
                    <w:t xml:space="preserve">: </w:t>
                  </w:r>
                  <w:r w:rsidRPr="00986209">
                    <w:rPr>
                      <w:rFonts w:ascii="Book Antiqua" w:hAnsi="Book Antiqua"/>
                      <w:sz w:val="18"/>
                      <w:szCs w:val="18"/>
                    </w:rPr>
                    <w:t>Alberto, proprietário de um restaurante de intenso movimento, auxiliava seus funcionários no atendimento da clientela quando uma garrafa da cerveja da marca multinacional Z, por defeito de fabricação, estourou, causando-lhe lesão com dano estético.</w:t>
                  </w:r>
                  <w:r>
                    <w:rPr>
                      <w:rFonts w:ascii="Book Antiqua" w:hAnsi="Book Antiqua"/>
                      <w:sz w:val="18"/>
                      <w:szCs w:val="18"/>
                    </w:rPr>
                    <w:t xml:space="preserve"> </w:t>
                  </w:r>
                  <w:r w:rsidRPr="00986209">
                    <w:rPr>
                      <w:rFonts w:ascii="Book Antiqua" w:hAnsi="Book Antiqua"/>
                      <w:sz w:val="18"/>
                      <w:szCs w:val="18"/>
                    </w:rPr>
                    <w:t>A respeito dessa situação hipotética, julgue o próximo item</w:t>
                  </w:r>
                  <w:r>
                    <w:rPr>
                      <w:rFonts w:ascii="Book Antiqua" w:hAnsi="Book Antiqua"/>
                      <w:sz w:val="18"/>
                      <w:szCs w:val="18"/>
                    </w:rPr>
                    <w:t xml:space="preserve">: </w:t>
                  </w:r>
                  <w:r w:rsidRPr="00986209">
                    <w:rPr>
                      <w:rFonts w:ascii="Book Antiqua" w:hAnsi="Book Antiqua"/>
                      <w:sz w:val="18"/>
                      <w:szCs w:val="18"/>
                    </w:rPr>
                    <w:t>Alberto sofreu um acidente de consumo, sendo cabível que ele pleiteie indenização com fundamento no regramento consumerista.</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r>
                    <w:rPr>
                      <w:rFonts w:ascii="Book Antiqua" w:eastAsia="Times New Roman" w:hAnsi="Book Antiqua" w:cs="Times New Roman"/>
                      <w:b/>
                      <w:bCs/>
                      <w:iCs/>
                      <w:sz w:val="18"/>
                      <w:szCs w:val="18"/>
                      <w:lang w:eastAsia="pt-BR"/>
                    </w:rPr>
                    <w:t xml:space="preserve"> e </w:t>
                  </w:r>
                  <w:r w:rsidRPr="002E7FA5">
                    <w:rPr>
                      <w:rFonts w:ascii="Book Antiqua" w:eastAsia="Times New Roman" w:hAnsi="Book Antiqua" w:cs="Times New Roman"/>
                      <w:b/>
                      <w:iCs/>
                      <w:sz w:val="18"/>
                      <w:szCs w:val="18"/>
                      <w:lang w:eastAsia="pt-BR"/>
                    </w:rPr>
                    <w:t>Entend. Jurisprud.</w:t>
                  </w:r>
                </w:p>
                <w:p w14:paraId="2C354FDC" w14:textId="67690395" w:rsidR="009D3B7C" w:rsidRDefault="009D3B7C" w:rsidP="009D3B7C">
                  <w:pPr>
                    <w:jc w:val="both"/>
                    <w:rPr>
                      <w:rFonts w:ascii="Book Antiqua" w:eastAsia="Times New Roman" w:hAnsi="Book Antiqua" w:cs="Times New Roman"/>
                      <w:b/>
                      <w:iCs/>
                      <w:sz w:val="18"/>
                      <w:szCs w:val="18"/>
                      <w:lang w:eastAsia="pt-BR"/>
                    </w:rPr>
                  </w:pPr>
                  <w:r>
                    <w:rPr>
                      <w:rFonts w:ascii="Book Antiqua" w:hAnsi="Book Antiqua"/>
                      <w:b/>
                      <w:bCs/>
                      <w:sz w:val="18"/>
                      <w:szCs w:val="18"/>
                    </w:rPr>
                    <w:t>(</w:t>
                  </w:r>
                  <w:r w:rsidRPr="00986209">
                    <w:rPr>
                      <w:rFonts w:ascii="Book Antiqua" w:hAnsi="Book Antiqua"/>
                      <w:b/>
                      <w:bCs/>
                      <w:sz w:val="18"/>
                      <w:szCs w:val="18"/>
                      <w:highlight w:val="yellow"/>
                    </w:rPr>
                    <w:t>DPE</w:t>
                  </w:r>
                  <w:r>
                    <w:rPr>
                      <w:rFonts w:ascii="Book Antiqua" w:hAnsi="Book Antiqua"/>
                      <w:b/>
                      <w:bCs/>
                      <w:sz w:val="18"/>
                      <w:szCs w:val="18"/>
                      <w:highlight w:val="yellow"/>
                    </w:rPr>
                    <w:t>AP-2022-FCC</w:t>
                  </w:r>
                  <w:r>
                    <w:rPr>
                      <w:rFonts w:ascii="Book Antiqua" w:hAnsi="Book Antiqua"/>
                      <w:b/>
                      <w:bCs/>
                      <w:sz w:val="18"/>
                      <w:szCs w:val="18"/>
                    </w:rPr>
                    <w:t>)</w:t>
                  </w:r>
                  <w:r>
                    <w:rPr>
                      <w:rFonts w:ascii="Book Antiqua" w:hAnsi="Book Antiqua"/>
                      <w:sz w:val="18"/>
                      <w:szCs w:val="18"/>
                    </w:rPr>
                    <w:t xml:space="preserve">: </w:t>
                  </w:r>
                  <w:r w:rsidRPr="009D3B7C">
                    <w:rPr>
                      <w:rFonts w:ascii="Book Antiqua" w:hAnsi="Book Antiqua"/>
                      <w:sz w:val="18"/>
                      <w:szCs w:val="18"/>
                    </w:rPr>
                    <w:t>De acordo com o entendimento jurisprudencial do S</w:t>
                  </w:r>
                  <w:r>
                    <w:rPr>
                      <w:rFonts w:ascii="Book Antiqua" w:hAnsi="Book Antiqua"/>
                      <w:sz w:val="18"/>
                      <w:szCs w:val="18"/>
                    </w:rPr>
                    <w:t>TJ</w:t>
                  </w:r>
                  <w:r w:rsidRPr="009D3B7C">
                    <w:rPr>
                      <w:rFonts w:ascii="Book Antiqua" w:hAnsi="Book Antiqua"/>
                      <w:sz w:val="18"/>
                      <w:szCs w:val="18"/>
                    </w:rPr>
                    <w:t xml:space="preserve"> acerca da aplicação da Lei 8.078/90,</w:t>
                  </w:r>
                  <w:r>
                    <w:rPr>
                      <w:rFonts w:ascii="Book Antiqua" w:hAnsi="Book Antiqua"/>
                      <w:sz w:val="18"/>
                      <w:szCs w:val="18"/>
                    </w:rPr>
                    <w:t xml:space="preserve"> </w:t>
                  </w:r>
                  <w:r w:rsidRPr="009D3B7C">
                    <w:rPr>
                      <w:rFonts w:ascii="Book Antiqua" w:hAnsi="Book Antiqua"/>
                      <w:sz w:val="18"/>
                      <w:szCs w:val="18"/>
                    </w:rPr>
                    <w:t>admite-se, em determinadas hipóteses, a aplicação do CDC, mesmo que o consumidor não seja o destinatário final do bem ou serviço, quando caracterizada sua vulnerabilidade frente ao fornecedor</w:t>
                  </w:r>
                  <w:r w:rsidRPr="00986209">
                    <w:rPr>
                      <w:rFonts w:ascii="Book Antiqua" w:hAnsi="Book Antiqua"/>
                      <w:sz w:val="18"/>
                      <w:szCs w:val="18"/>
                    </w:rPr>
                    <w:t>.</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r>
                    <w:rPr>
                      <w:rFonts w:ascii="Book Antiqua" w:eastAsia="Times New Roman" w:hAnsi="Book Antiqua" w:cs="Times New Roman"/>
                      <w:b/>
                      <w:bCs/>
                      <w:iCs/>
                      <w:sz w:val="18"/>
                      <w:szCs w:val="18"/>
                      <w:lang w:eastAsia="pt-BR"/>
                    </w:rPr>
                    <w:t xml:space="preserve"> e </w:t>
                  </w:r>
                  <w:r w:rsidRPr="002E7FA5">
                    <w:rPr>
                      <w:rFonts w:ascii="Book Antiqua" w:eastAsia="Times New Roman" w:hAnsi="Book Antiqua" w:cs="Times New Roman"/>
                      <w:b/>
                      <w:iCs/>
                      <w:sz w:val="18"/>
                      <w:szCs w:val="18"/>
                      <w:lang w:eastAsia="pt-BR"/>
                    </w:rPr>
                    <w:t>Entend. Jurisprud.</w:t>
                  </w:r>
                </w:p>
                <w:p w14:paraId="48A5382B" w14:textId="3CFE5C51" w:rsidR="00B0478C" w:rsidRPr="00B0478C" w:rsidRDefault="00B0478C" w:rsidP="00B0478C">
                  <w:pPr>
                    <w:jc w:val="both"/>
                    <w:rPr>
                      <w:rFonts w:ascii="Book Antiqua" w:hAnsi="Book Antiqua"/>
                      <w:bCs/>
                      <w:sz w:val="18"/>
                      <w:szCs w:val="18"/>
                    </w:rPr>
                  </w:pPr>
                  <w:r>
                    <w:rPr>
                      <w:rFonts w:ascii="Book Antiqua" w:eastAsia="Times New Roman" w:hAnsi="Book Antiqua" w:cs="Times New Roman"/>
                      <w:b/>
                      <w:iCs/>
                      <w:sz w:val="18"/>
                      <w:szCs w:val="18"/>
                      <w:lang w:eastAsia="pt-BR"/>
                    </w:rPr>
                    <w:t>(</w:t>
                  </w:r>
                  <w:r w:rsidRPr="00B0478C">
                    <w:rPr>
                      <w:rFonts w:ascii="Book Antiqua" w:eastAsia="Times New Roman" w:hAnsi="Book Antiqua" w:cs="Times New Roman"/>
                      <w:b/>
                      <w:iCs/>
                      <w:sz w:val="18"/>
                      <w:szCs w:val="18"/>
                      <w:highlight w:val="yellow"/>
                      <w:lang w:eastAsia="pt-BR"/>
                    </w:rPr>
                    <w:t>DPEMS-2022-FGV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B0478C">
                    <w:rPr>
                      <w:rFonts w:ascii="Book Antiqua" w:eastAsia="Times New Roman" w:hAnsi="Book Antiqua" w:cs="Times New Roman"/>
                      <w:bCs/>
                      <w:iCs/>
                      <w:sz w:val="18"/>
                      <w:szCs w:val="18"/>
                      <w:lang w:eastAsia="pt-BR"/>
                    </w:rPr>
                    <w:t>Jorge adquiriu um veículo automotor zero quilômetro para a atividade comercial da empresa de locação e transporte de produtos de festas infantis que mantém em sociedade com o seu irmão, da qual ambos auferem renda mensal de cerca de dois salários mínimos, já considerados os lucros. Dois meses após sua aquisição, o veículo apresentou problemas no sistema de freios (ABS), tendo Jorge levado o bem à assistência técnica autorizada vinculada à concessionária onde adquiriu o veículo. Em tal estabelecimento, constatou-se a necessidade de troca de peças de alto valor, que a concessionária alegou, indevidamente, não estarem cobertas pela garantia de fábrica. Jorge buscou a Defensoria Pública para saber dos seus direitos.</w:t>
                  </w:r>
                  <w:r>
                    <w:rPr>
                      <w:rFonts w:ascii="Book Antiqua" w:eastAsia="Times New Roman" w:hAnsi="Book Antiqua" w:cs="Times New Roman"/>
                      <w:bCs/>
                      <w:iCs/>
                      <w:sz w:val="18"/>
                      <w:szCs w:val="18"/>
                      <w:lang w:eastAsia="pt-BR"/>
                    </w:rPr>
                    <w:t xml:space="preserve"> </w:t>
                  </w:r>
                  <w:r w:rsidRPr="00B0478C">
                    <w:rPr>
                      <w:rFonts w:ascii="Book Antiqua" w:eastAsia="Times New Roman" w:hAnsi="Book Antiqua" w:cs="Times New Roman"/>
                      <w:bCs/>
                      <w:iCs/>
                      <w:sz w:val="18"/>
                      <w:szCs w:val="18"/>
                      <w:lang w:eastAsia="pt-BR"/>
                    </w:rPr>
                    <w:t>A partir de tais fatos, e considerando que a concessionária está estabelecida em comarca diversa daquela de domicílio de Jorge, é correto afirmar que se trata de:</w:t>
                  </w:r>
                  <w:r>
                    <w:rPr>
                      <w:rFonts w:ascii="Book Antiqua" w:eastAsia="Times New Roman" w:hAnsi="Book Antiqua" w:cs="Times New Roman"/>
                      <w:bCs/>
                      <w:iCs/>
                      <w:sz w:val="18"/>
                      <w:szCs w:val="18"/>
                      <w:lang w:eastAsia="pt-BR"/>
                    </w:rPr>
                    <w:t xml:space="preserve"> </w:t>
                  </w:r>
                  <w:r w:rsidRPr="00B0478C">
                    <w:rPr>
                      <w:rFonts w:ascii="Book Antiqua" w:eastAsia="Times New Roman" w:hAnsi="Book Antiqua" w:cs="Times New Roman"/>
                      <w:bCs/>
                      <w:iCs/>
                      <w:sz w:val="18"/>
                      <w:szCs w:val="18"/>
                      <w:lang w:eastAsia="pt-BR"/>
                    </w:rPr>
                    <w:t>relação de consumo, ainda que Jorge utilize o bem em sua atividade empresária, dada a aplicação da teoria finalista aprofundada; a competência para a ação judicial poderá ser da comarca do domicílio do autor Jorge</w:t>
                  </w:r>
                  <w:r>
                    <w:rPr>
                      <w:rFonts w:ascii="Book Antiqua" w:eastAsia="Times New Roman" w:hAnsi="Book Antiqua" w:cs="Times New Roman"/>
                      <w:bCs/>
                      <w:iCs/>
                      <w:sz w:val="18"/>
                      <w:szCs w:val="18"/>
                      <w:lang w:eastAsia="pt-BR"/>
                    </w:rPr>
                    <w:t xml:space="preserve">. </w:t>
                  </w:r>
                  <w:r w:rsidRPr="00160F11">
                    <w:rPr>
                      <w:rFonts w:ascii="Book Antiqua" w:eastAsia="Times New Roman" w:hAnsi="Book Antiqua" w:cs="Times New Roman"/>
                      <w:b/>
                      <w:bCs/>
                      <w:iCs/>
                      <w:sz w:val="18"/>
                      <w:szCs w:val="18"/>
                      <w:lang w:eastAsia="pt-BR"/>
                    </w:rPr>
                    <w:t>BL: art. 2º</w:t>
                  </w:r>
                  <w:r>
                    <w:rPr>
                      <w:rFonts w:ascii="Book Antiqua" w:eastAsia="Times New Roman" w:hAnsi="Book Antiqua" w:cs="Times New Roman"/>
                      <w:b/>
                      <w:bCs/>
                      <w:iCs/>
                      <w:sz w:val="18"/>
                      <w:szCs w:val="18"/>
                      <w:lang w:eastAsia="pt-BR"/>
                    </w:rPr>
                    <w:t xml:space="preserve"> c/c art. 101, I,</w:t>
                  </w:r>
                  <w:r w:rsidRPr="00160F11">
                    <w:rPr>
                      <w:rFonts w:ascii="Book Antiqua" w:eastAsia="Times New Roman" w:hAnsi="Book Antiqua" w:cs="Times New Roman"/>
                      <w:b/>
                      <w:bCs/>
                      <w:iCs/>
                      <w:sz w:val="18"/>
                      <w:szCs w:val="18"/>
                      <w:lang w:eastAsia="pt-BR"/>
                    </w:rPr>
                    <w:t xml:space="preserve"> CDC</w:t>
                  </w:r>
                  <w:r>
                    <w:rPr>
                      <w:rStyle w:val="Refdenotaderodap"/>
                      <w:rFonts w:ascii="Book Antiqua" w:eastAsia="Times New Roman" w:hAnsi="Book Antiqua" w:cs="Times New Roman"/>
                      <w:b/>
                      <w:bCs/>
                      <w:iCs/>
                      <w:sz w:val="18"/>
                      <w:szCs w:val="18"/>
                      <w:lang w:eastAsia="pt-BR"/>
                    </w:rPr>
                    <w:footnoteReference w:id="2"/>
                  </w:r>
                  <w:r>
                    <w:rPr>
                      <w:rFonts w:ascii="Book Antiqua" w:eastAsia="Times New Roman" w:hAnsi="Book Antiqua" w:cs="Times New Roman"/>
                      <w:b/>
                      <w:bCs/>
                      <w:iCs/>
                      <w:sz w:val="18"/>
                      <w:szCs w:val="18"/>
                      <w:lang w:eastAsia="pt-BR"/>
                    </w:rPr>
                    <w:t xml:space="preserve"> e </w:t>
                  </w:r>
                  <w:r w:rsidRPr="002E7FA5">
                    <w:rPr>
                      <w:rFonts w:ascii="Book Antiqua" w:eastAsia="Times New Roman" w:hAnsi="Book Antiqua" w:cs="Times New Roman"/>
                      <w:b/>
                      <w:iCs/>
                      <w:sz w:val="18"/>
                      <w:szCs w:val="18"/>
                      <w:lang w:eastAsia="pt-BR"/>
                    </w:rPr>
                    <w:t>Entend. Jurisprud.</w:t>
                  </w:r>
                </w:p>
                <w:p w14:paraId="3F8F309A" w14:textId="74CB6AAE" w:rsidR="003B2A88" w:rsidRDefault="003B2A88" w:rsidP="00160F11">
                  <w:pPr>
                    <w:jc w:val="both"/>
                    <w:rPr>
                      <w:rFonts w:ascii="Book Antiqua" w:eastAsia="Times New Roman" w:hAnsi="Book Antiqua" w:cs="Times New Roman"/>
                      <w:b/>
                      <w:bCs/>
                      <w:iCs/>
                      <w:sz w:val="18"/>
                      <w:szCs w:val="18"/>
                      <w:lang w:eastAsia="pt-BR"/>
                    </w:rPr>
                  </w:pPr>
                  <w:r>
                    <w:rPr>
                      <w:rFonts w:ascii="Book Antiqua" w:hAnsi="Book Antiqua"/>
                      <w:b/>
                      <w:bCs/>
                      <w:sz w:val="18"/>
                      <w:szCs w:val="18"/>
                    </w:rPr>
                    <w:lastRenderedPageBreak/>
                    <w:t>(</w:t>
                  </w:r>
                  <w:r w:rsidRPr="003B2A88">
                    <w:rPr>
                      <w:rFonts w:ascii="Book Antiqua" w:hAnsi="Book Antiqua"/>
                      <w:b/>
                      <w:bCs/>
                      <w:sz w:val="18"/>
                      <w:szCs w:val="18"/>
                      <w:highlight w:val="yellow"/>
                    </w:rPr>
                    <w:t>DPEMG-2019</w:t>
                  </w:r>
                  <w:r>
                    <w:rPr>
                      <w:rFonts w:ascii="Book Antiqua" w:hAnsi="Book Antiqua"/>
                      <w:b/>
                      <w:bCs/>
                      <w:sz w:val="18"/>
                      <w:szCs w:val="18"/>
                    </w:rPr>
                    <w:t>)</w:t>
                  </w:r>
                  <w:r>
                    <w:rPr>
                      <w:rFonts w:ascii="Book Antiqua" w:hAnsi="Book Antiqua"/>
                      <w:sz w:val="18"/>
                      <w:szCs w:val="18"/>
                    </w:rPr>
                    <w:t xml:space="preserve">: </w:t>
                  </w:r>
                  <w:r w:rsidRPr="003B2A88">
                    <w:rPr>
                      <w:rFonts w:ascii="Book Antiqua" w:hAnsi="Book Antiqua"/>
                      <w:sz w:val="18"/>
                      <w:szCs w:val="18"/>
                    </w:rPr>
                    <w:t>Considerando o disposto na L</w:t>
                  </w:r>
                  <w:r>
                    <w:rPr>
                      <w:rFonts w:ascii="Book Antiqua" w:hAnsi="Book Antiqua"/>
                      <w:sz w:val="18"/>
                      <w:szCs w:val="18"/>
                    </w:rPr>
                    <w:t>ei</w:t>
                  </w:r>
                  <w:r w:rsidRPr="003B2A88">
                    <w:rPr>
                      <w:rFonts w:ascii="Book Antiqua" w:hAnsi="Book Antiqua"/>
                      <w:sz w:val="18"/>
                      <w:szCs w:val="18"/>
                    </w:rPr>
                    <w:t xml:space="preserve"> 8.078/90 (</w:t>
                  </w:r>
                  <w:r>
                    <w:rPr>
                      <w:rFonts w:ascii="Book Antiqua" w:hAnsi="Book Antiqua"/>
                      <w:sz w:val="18"/>
                      <w:szCs w:val="18"/>
                    </w:rPr>
                    <w:t>CDC</w:t>
                  </w:r>
                  <w:r w:rsidRPr="003B2A88">
                    <w:rPr>
                      <w:rFonts w:ascii="Book Antiqua" w:hAnsi="Book Antiqua"/>
                      <w:sz w:val="18"/>
                      <w:szCs w:val="18"/>
                    </w:rPr>
                    <w:t>) e sua interpretação, analise a afirmativa a seguir</w:t>
                  </w:r>
                  <w:r>
                    <w:rPr>
                      <w:rFonts w:ascii="Book Antiqua" w:hAnsi="Book Antiqua"/>
                      <w:sz w:val="18"/>
                      <w:szCs w:val="18"/>
                    </w:rPr>
                    <w:t xml:space="preserve">: </w:t>
                  </w:r>
                  <w:r w:rsidR="00F814D7" w:rsidRPr="00F814D7">
                    <w:rPr>
                      <w:rFonts w:ascii="Book Antiqua" w:hAnsi="Book Antiqua"/>
                      <w:sz w:val="18"/>
                      <w:szCs w:val="18"/>
                    </w:rPr>
                    <w:t xml:space="preserve">O </w:t>
                  </w:r>
                  <w:r w:rsidR="00F814D7">
                    <w:rPr>
                      <w:rFonts w:ascii="Book Antiqua" w:hAnsi="Book Antiqua"/>
                      <w:sz w:val="18"/>
                      <w:szCs w:val="18"/>
                    </w:rPr>
                    <w:t>STJ</w:t>
                  </w:r>
                  <w:r w:rsidR="00F814D7" w:rsidRPr="00F814D7">
                    <w:rPr>
                      <w:rFonts w:ascii="Book Antiqua" w:hAnsi="Book Antiqua"/>
                      <w:sz w:val="18"/>
                      <w:szCs w:val="18"/>
                    </w:rPr>
                    <w:t xml:space="preserve"> admite a mitigação da teoria finalista para reconhecer a aplicação do CDC em favor da pessoa física ou jurídica que, embora não seja típica destinatária final, encontre-se em situação de vulnerabilidade</w:t>
                  </w:r>
                  <w:r w:rsidRPr="003B2A88">
                    <w:rPr>
                      <w:rFonts w:ascii="Book Antiqua" w:hAnsi="Book Antiqua"/>
                      <w:sz w:val="18"/>
                      <w:szCs w:val="18"/>
                    </w:rPr>
                    <w:t>.</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r w:rsidR="00986209">
                    <w:rPr>
                      <w:rFonts w:ascii="Book Antiqua" w:eastAsia="Times New Roman" w:hAnsi="Book Antiqua" w:cs="Times New Roman"/>
                      <w:b/>
                      <w:bCs/>
                      <w:iCs/>
                      <w:sz w:val="18"/>
                      <w:szCs w:val="18"/>
                      <w:lang w:eastAsia="pt-BR"/>
                    </w:rPr>
                    <w:t xml:space="preserve"> e </w:t>
                  </w:r>
                  <w:r w:rsidR="00986209" w:rsidRPr="002E7FA5">
                    <w:rPr>
                      <w:rFonts w:ascii="Book Antiqua" w:eastAsia="Times New Roman" w:hAnsi="Book Antiqua" w:cs="Times New Roman"/>
                      <w:b/>
                      <w:iCs/>
                      <w:sz w:val="18"/>
                      <w:szCs w:val="18"/>
                      <w:lang w:eastAsia="pt-BR"/>
                    </w:rPr>
                    <w:t>Entend. Jurisprud.</w:t>
                  </w:r>
                </w:p>
                <w:p w14:paraId="26BA27C6" w14:textId="50053CAE" w:rsidR="00160F11" w:rsidRDefault="00160F11" w:rsidP="00160F11">
                  <w:pPr>
                    <w:jc w:val="both"/>
                    <w:rPr>
                      <w:rFonts w:ascii="Book Antiqua" w:eastAsia="Times New Roman" w:hAnsi="Book Antiqua" w:cs="Times New Roman"/>
                      <w:b/>
                      <w:bCs/>
                      <w:iCs/>
                      <w:sz w:val="18"/>
                      <w:szCs w:val="18"/>
                      <w:lang w:eastAsia="pt-BR"/>
                    </w:rPr>
                  </w:pPr>
                  <w:r w:rsidRPr="00160F11">
                    <w:rPr>
                      <w:rFonts w:ascii="Book Antiqua" w:eastAsia="Times New Roman" w:hAnsi="Book Antiqua" w:cs="Times New Roman"/>
                      <w:b/>
                      <w:bCs/>
                      <w:iCs/>
                      <w:sz w:val="18"/>
                      <w:szCs w:val="18"/>
                      <w:lang w:eastAsia="pt-BR"/>
                    </w:rPr>
                    <w:t>(</w:t>
                  </w:r>
                  <w:r w:rsidRPr="00160F11">
                    <w:rPr>
                      <w:rFonts w:ascii="Book Antiqua" w:eastAsia="Times New Roman" w:hAnsi="Book Antiqua" w:cs="Times New Roman"/>
                      <w:b/>
                      <w:bCs/>
                      <w:iCs/>
                      <w:sz w:val="18"/>
                      <w:szCs w:val="18"/>
                      <w:highlight w:val="yellow"/>
                      <w:lang w:eastAsia="pt-BR"/>
                    </w:rPr>
                    <w:t>MPMG-2018</w:t>
                  </w:r>
                  <w:r w:rsidRPr="00160F11">
                    <w:rPr>
                      <w:rFonts w:ascii="Book Antiqua" w:eastAsia="Times New Roman" w:hAnsi="Book Antiqua" w:cs="Times New Roman"/>
                      <w:b/>
                      <w:bCs/>
                      <w:iCs/>
                      <w:sz w:val="18"/>
                      <w:szCs w:val="18"/>
                      <w:lang w:eastAsia="pt-BR"/>
                    </w:rPr>
                    <w:t>)</w:t>
                  </w:r>
                  <w:r w:rsidRPr="00160F11">
                    <w:rPr>
                      <w:rFonts w:ascii="Book Antiqua" w:eastAsia="Times New Roman" w:hAnsi="Book Antiqua" w:cs="Times New Roman"/>
                      <w:bCs/>
                      <w:iCs/>
                      <w:sz w:val="18"/>
                      <w:szCs w:val="18"/>
                      <w:lang w:eastAsia="pt-BR"/>
                    </w:rPr>
                    <w:t xml:space="preserve">: É possível a incidência do CDC, nas hipóteses em que a parte (pessoa física ou jurídica), apesar de não ser a destinatária final do produto ou serviço, apresenta-se em situação de vulnerabilidade. </w:t>
                  </w:r>
                  <w:r w:rsidR="009D3B7C" w:rsidRPr="00160F11">
                    <w:rPr>
                      <w:rFonts w:ascii="Book Antiqua" w:eastAsia="Times New Roman" w:hAnsi="Book Antiqua" w:cs="Times New Roman"/>
                      <w:b/>
                      <w:bCs/>
                      <w:iCs/>
                      <w:sz w:val="18"/>
                      <w:szCs w:val="18"/>
                      <w:lang w:eastAsia="pt-BR"/>
                    </w:rPr>
                    <w:t>BL: art. 2º, CDC</w:t>
                  </w:r>
                  <w:r w:rsidR="009D3B7C">
                    <w:rPr>
                      <w:rFonts w:ascii="Book Antiqua" w:eastAsia="Times New Roman" w:hAnsi="Book Antiqua" w:cs="Times New Roman"/>
                      <w:b/>
                      <w:bCs/>
                      <w:iCs/>
                      <w:sz w:val="18"/>
                      <w:szCs w:val="18"/>
                      <w:lang w:eastAsia="pt-BR"/>
                    </w:rPr>
                    <w:t xml:space="preserve"> e </w:t>
                  </w:r>
                  <w:r w:rsidR="009D3B7C" w:rsidRPr="002E7FA5">
                    <w:rPr>
                      <w:rFonts w:ascii="Book Antiqua" w:eastAsia="Times New Roman" w:hAnsi="Book Antiqua" w:cs="Times New Roman"/>
                      <w:b/>
                      <w:iCs/>
                      <w:sz w:val="18"/>
                      <w:szCs w:val="18"/>
                      <w:lang w:eastAsia="pt-BR"/>
                    </w:rPr>
                    <w:t>Entend. Jurisprud.</w:t>
                  </w:r>
                </w:p>
                <w:p w14:paraId="2B1BEE3A" w14:textId="544F39E7" w:rsidR="00EC27B4" w:rsidRPr="00EC27B4" w:rsidRDefault="00EC27B4" w:rsidP="00EC27B4">
                  <w:pPr>
                    <w:jc w:val="both"/>
                    <w:rPr>
                      <w:rFonts w:ascii="Book Antiqua" w:eastAsia="Times New Roman" w:hAnsi="Book Antiqua" w:cs="Times New Roman"/>
                      <w:iCs/>
                      <w:sz w:val="18"/>
                      <w:szCs w:val="18"/>
                      <w:lang w:eastAsia="pt-BR"/>
                    </w:rPr>
                  </w:pPr>
                  <w:r>
                    <w:rPr>
                      <w:rFonts w:ascii="Book Antiqua" w:eastAsia="Times New Roman" w:hAnsi="Book Antiqua" w:cs="Times New Roman"/>
                      <w:b/>
                      <w:bCs/>
                      <w:iCs/>
                      <w:sz w:val="18"/>
                      <w:szCs w:val="18"/>
                      <w:lang w:eastAsia="pt-BR"/>
                    </w:rPr>
                    <w:t>(</w:t>
                  </w:r>
                  <w:r w:rsidRPr="00EC27B4">
                    <w:rPr>
                      <w:rFonts w:ascii="Book Antiqua" w:eastAsia="Times New Roman" w:hAnsi="Book Antiqua" w:cs="Times New Roman"/>
                      <w:b/>
                      <w:bCs/>
                      <w:iCs/>
                      <w:sz w:val="18"/>
                      <w:szCs w:val="18"/>
                      <w:highlight w:val="yellow"/>
                      <w:lang w:eastAsia="pt-BR"/>
                    </w:rPr>
                    <w:t>DPEBA-2016-FCC</w:t>
                  </w:r>
                  <w:r>
                    <w:rPr>
                      <w:rFonts w:ascii="Book Antiqua" w:eastAsia="Times New Roman" w:hAnsi="Book Antiqua" w:cs="Times New Roman"/>
                      <w:b/>
                      <w:bCs/>
                      <w:iCs/>
                      <w:sz w:val="18"/>
                      <w:szCs w:val="18"/>
                      <w:lang w:eastAsia="pt-BR"/>
                    </w:rPr>
                    <w:t>)</w:t>
                  </w:r>
                  <w:r>
                    <w:rPr>
                      <w:rFonts w:ascii="Book Antiqua" w:eastAsia="Times New Roman" w:hAnsi="Book Antiqua" w:cs="Times New Roman"/>
                      <w:iCs/>
                      <w:sz w:val="18"/>
                      <w:szCs w:val="18"/>
                      <w:lang w:eastAsia="pt-BR"/>
                    </w:rPr>
                    <w:t xml:space="preserve">: </w:t>
                  </w:r>
                  <w:r w:rsidRPr="00EC27B4">
                    <w:rPr>
                      <w:rFonts w:ascii="Book Antiqua" w:eastAsia="Times New Roman" w:hAnsi="Book Antiqua" w:cs="Times New Roman"/>
                      <w:iCs/>
                      <w:sz w:val="18"/>
                      <w:szCs w:val="18"/>
                      <w:lang w:eastAsia="pt-BR"/>
                    </w:rPr>
                    <w:t>Sebastião juntou dinheiro que arrecadou ao longo de 20 anos trabalhando como caminhoneiro para adquirir um caminhão, zero quilômetros, que passou a utilizar em seu trabalho, realizando fretes no interior do Estado da Bahia. Ainda no prazo de garantia, o veículo apresentou problemas e ficou imobilizado. Sua esposa, Raimunda, microempresária do ramo da costura, adquiriu uma máquina bordadeira de valor elevado de uma grande produtora mundial, que depois de poucas semanas de funcionamento, também apresentou parou de funcionar.</w:t>
                  </w:r>
                  <w:r>
                    <w:rPr>
                      <w:rFonts w:ascii="Book Antiqua" w:eastAsia="Times New Roman" w:hAnsi="Book Antiqua" w:cs="Times New Roman"/>
                      <w:iCs/>
                      <w:sz w:val="18"/>
                      <w:szCs w:val="18"/>
                      <w:lang w:eastAsia="pt-BR"/>
                    </w:rPr>
                    <w:t xml:space="preserve"> </w:t>
                  </w:r>
                  <w:r w:rsidRPr="00EC27B4">
                    <w:rPr>
                      <w:rFonts w:ascii="Book Antiqua" w:eastAsia="Times New Roman" w:hAnsi="Book Antiqua" w:cs="Times New Roman"/>
                      <w:iCs/>
                      <w:sz w:val="18"/>
                      <w:szCs w:val="18"/>
                      <w:lang w:eastAsia="pt-BR"/>
                    </w:rPr>
                    <w:t>Diante desses fatos, é correto afirmar que</w:t>
                  </w:r>
                  <w:r>
                    <w:rPr>
                      <w:rFonts w:ascii="Book Antiqua" w:eastAsia="Times New Roman" w:hAnsi="Book Antiqua" w:cs="Times New Roman"/>
                      <w:iCs/>
                      <w:sz w:val="18"/>
                      <w:szCs w:val="18"/>
                      <w:lang w:eastAsia="pt-BR"/>
                    </w:rPr>
                    <w:t xml:space="preserve"> </w:t>
                  </w:r>
                  <w:r w:rsidRPr="00EC27B4">
                    <w:rPr>
                      <w:rFonts w:ascii="Book Antiqua" w:eastAsia="Times New Roman" w:hAnsi="Book Antiqua" w:cs="Times New Roman"/>
                      <w:iCs/>
                      <w:sz w:val="18"/>
                      <w:szCs w:val="18"/>
                      <w:lang w:eastAsia="pt-BR"/>
                    </w:rPr>
                    <w:t xml:space="preserve">ambos podem ser considerados consumidores, ainda que não se configurem como usuários finais dos produtos adquiridos, uma vez que, embora o </w:t>
                  </w:r>
                  <w:r>
                    <w:rPr>
                      <w:rFonts w:ascii="Book Antiqua" w:eastAsia="Times New Roman" w:hAnsi="Book Antiqua" w:cs="Times New Roman"/>
                      <w:iCs/>
                      <w:sz w:val="18"/>
                      <w:szCs w:val="18"/>
                      <w:lang w:eastAsia="pt-BR"/>
                    </w:rPr>
                    <w:t>CDC</w:t>
                  </w:r>
                  <w:r w:rsidRPr="00EC27B4">
                    <w:rPr>
                      <w:rFonts w:ascii="Book Antiqua" w:eastAsia="Times New Roman" w:hAnsi="Book Antiqua" w:cs="Times New Roman"/>
                      <w:iCs/>
                      <w:sz w:val="18"/>
                      <w:szCs w:val="18"/>
                      <w:lang w:eastAsia="pt-BR"/>
                    </w:rPr>
                    <w:t xml:space="preserve"> adote a teoria finalista, em casos semelhantes, o </w:t>
                  </w:r>
                  <w:r>
                    <w:rPr>
                      <w:rFonts w:ascii="Book Antiqua" w:eastAsia="Times New Roman" w:hAnsi="Book Antiqua" w:cs="Times New Roman"/>
                      <w:iCs/>
                      <w:sz w:val="18"/>
                      <w:szCs w:val="18"/>
                      <w:lang w:eastAsia="pt-BR"/>
                    </w:rPr>
                    <w:t>STJ</w:t>
                  </w:r>
                  <w:r w:rsidRPr="00EC27B4">
                    <w:rPr>
                      <w:rFonts w:ascii="Book Antiqua" w:eastAsia="Times New Roman" w:hAnsi="Book Antiqua" w:cs="Times New Roman"/>
                      <w:iCs/>
                      <w:sz w:val="18"/>
                      <w:szCs w:val="18"/>
                      <w:lang w:eastAsia="pt-BR"/>
                    </w:rPr>
                    <w:t xml:space="preserve"> já admitiu a mitigação desta teoria diante da prova da hipossuficiência e do desequilíbrio na relação, caracterizando hipótese de consumo intermediário.</w:t>
                  </w:r>
                  <w:r>
                    <w:rPr>
                      <w:rFonts w:ascii="Book Antiqua" w:eastAsia="Times New Roman" w:hAnsi="Book Antiqua" w:cs="Times New Roman"/>
                      <w:iCs/>
                      <w:sz w:val="18"/>
                      <w:szCs w:val="18"/>
                      <w:lang w:eastAsia="pt-BR"/>
                    </w:rPr>
                    <w:t xml:space="preserve"> </w:t>
                  </w:r>
                  <w:r w:rsidRPr="002E7FA5">
                    <w:rPr>
                      <w:rFonts w:ascii="Book Antiqua" w:eastAsia="Times New Roman" w:hAnsi="Book Antiqua" w:cs="Times New Roman"/>
                      <w:b/>
                      <w:iCs/>
                      <w:sz w:val="18"/>
                      <w:szCs w:val="18"/>
                      <w:lang w:eastAsia="pt-BR"/>
                    </w:rPr>
                    <w:t>BL: Entend. Jurisprud.</w:t>
                  </w:r>
                </w:p>
                <w:p w14:paraId="4E949A11" w14:textId="03367B8F" w:rsidR="00160F11" w:rsidRDefault="00160F11" w:rsidP="00160F11">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160F11">
                    <w:rPr>
                      <w:rFonts w:ascii="Book Antiqua" w:eastAsia="Times New Roman" w:hAnsi="Book Antiqua" w:cs="Times New Roman"/>
                      <w:b/>
                      <w:iCs/>
                      <w:sz w:val="18"/>
                      <w:szCs w:val="18"/>
                      <w:highlight w:val="yellow"/>
                      <w:lang w:eastAsia="pt-BR"/>
                    </w:rPr>
                    <w:t>DPEMA-2015-FCC</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160F11">
                    <w:rPr>
                      <w:rFonts w:ascii="Book Antiqua" w:eastAsia="Times New Roman" w:hAnsi="Book Antiqua" w:cs="Times New Roman"/>
                      <w:bCs/>
                      <w:iCs/>
                      <w:sz w:val="18"/>
                      <w:szCs w:val="18"/>
                      <w:lang w:eastAsia="pt-BR"/>
                    </w:rPr>
                    <w:t>Duas vizinhas que trabalhavam como costureiras resolveram juntar esforços e constituir uma microempresa para atuar no ramo. Finalizadas as formalidades legais e juridicamente constituída a sociedade empresária, adquiriram duas máquinas de costura de uma grande multinacional, que não funcionam adequadamente. Com base nessas circunstâncias e na atual jurisprudência do STJ, é correto afirmar:</w:t>
                  </w:r>
                  <w:r>
                    <w:rPr>
                      <w:rFonts w:ascii="Book Antiqua" w:eastAsia="Times New Roman" w:hAnsi="Book Antiqua" w:cs="Times New Roman"/>
                      <w:bCs/>
                      <w:iCs/>
                      <w:sz w:val="18"/>
                      <w:szCs w:val="18"/>
                      <w:lang w:eastAsia="pt-BR"/>
                    </w:rPr>
                    <w:t xml:space="preserve"> </w:t>
                  </w:r>
                  <w:r w:rsidRPr="00160F11">
                    <w:rPr>
                      <w:rFonts w:ascii="Book Antiqua" w:eastAsia="Times New Roman" w:hAnsi="Book Antiqua" w:cs="Times New Roman"/>
                      <w:bCs/>
                      <w:iCs/>
                      <w:sz w:val="18"/>
                      <w:szCs w:val="18"/>
                      <w:lang w:eastAsia="pt-BR"/>
                    </w:rPr>
                    <w:t>Aplica-se o CDC ao caso, adotando-se a teoria finalista mitigada, que, em situações excepcionais, em que a parte, pessoa física ou jurídica, embora não seja propriamente a destinatária final do produto ou do serviço, apresenta-se em situação de vulnerabilidade.</w:t>
                  </w:r>
                  <w:r>
                    <w:rPr>
                      <w:rFonts w:ascii="Book Antiqua" w:eastAsia="Times New Roman" w:hAnsi="Book Antiqua" w:cs="Times New Roman"/>
                      <w:bCs/>
                      <w:iCs/>
                      <w:sz w:val="18"/>
                      <w:szCs w:val="18"/>
                      <w:lang w:eastAsia="pt-BR"/>
                    </w:rPr>
                    <w:t xml:space="preserve"> </w:t>
                  </w:r>
                  <w:r w:rsidRPr="002E7FA5">
                    <w:rPr>
                      <w:rFonts w:ascii="Book Antiqua" w:eastAsia="Times New Roman" w:hAnsi="Book Antiqua" w:cs="Times New Roman"/>
                      <w:b/>
                      <w:iCs/>
                      <w:sz w:val="18"/>
                      <w:szCs w:val="18"/>
                      <w:lang w:eastAsia="pt-BR"/>
                    </w:rPr>
                    <w:t>BL: Entend. Jurisprud.</w:t>
                  </w:r>
                </w:p>
                <w:p w14:paraId="35E74E6D" w14:textId="77777777" w:rsidR="00160F11" w:rsidRPr="002E7FA5" w:rsidRDefault="00160F11" w:rsidP="00160F11">
                  <w:pPr>
                    <w:jc w:val="both"/>
                    <w:rPr>
                      <w:rFonts w:ascii="Book Antiqua" w:eastAsia="Times New Roman" w:hAnsi="Book Antiqua" w:cs="Times New Roman"/>
                      <w:b/>
                      <w:iCs/>
                      <w:sz w:val="19"/>
                      <w:szCs w:val="19"/>
                      <w:lang w:eastAsia="pt-BR"/>
                    </w:rPr>
                  </w:pPr>
                  <w:r w:rsidRPr="002E7FA5">
                    <w:rPr>
                      <w:rFonts w:ascii="Book Antiqua" w:eastAsia="Times New Roman" w:hAnsi="Book Antiqua" w:cs="Times New Roman"/>
                      <w:b/>
                      <w:iCs/>
                      <w:sz w:val="18"/>
                      <w:szCs w:val="18"/>
                      <w:lang w:eastAsia="pt-BR"/>
                    </w:rPr>
                    <w:t>(</w:t>
                  </w:r>
                  <w:r w:rsidRPr="002E7FA5">
                    <w:rPr>
                      <w:rFonts w:ascii="Book Antiqua" w:eastAsia="Times New Roman" w:hAnsi="Book Antiqua" w:cs="Times New Roman"/>
                      <w:b/>
                      <w:iCs/>
                      <w:sz w:val="18"/>
                      <w:szCs w:val="18"/>
                      <w:highlight w:val="yellow"/>
                      <w:lang w:eastAsia="pt-BR"/>
                    </w:rPr>
                    <w:t>TRF2-2011-CESPE</w:t>
                  </w:r>
                  <w:r w:rsidRPr="002E7FA5">
                    <w:rPr>
                      <w:rFonts w:ascii="Book Antiqua" w:eastAsia="Times New Roman" w:hAnsi="Book Antiqua" w:cs="Times New Roman"/>
                      <w:b/>
                      <w:iCs/>
                      <w:sz w:val="18"/>
                      <w:szCs w:val="18"/>
                      <w:lang w:eastAsia="pt-BR"/>
                    </w:rPr>
                    <w:t>)</w:t>
                  </w:r>
                  <w:r w:rsidRPr="002E7FA5">
                    <w:rPr>
                      <w:rFonts w:ascii="Book Antiqua" w:eastAsia="Times New Roman" w:hAnsi="Book Antiqua" w:cs="Times New Roman"/>
                      <w:bCs/>
                      <w:iCs/>
                      <w:sz w:val="18"/>
                      <w:szCs w:val="18"/>
                      <w:lang w:eastAsia="pt-BR"/>
                    </w:rPr>
                    <w:t xml:space="preserve">: Assinale a opção correta com relação ao direito do consumidor: A jurisprudência do STJ tem mitigado os rigores da teoria finalista para autorizar a incidência do CDC nas hipóteses em que a parte (pessoa física ou jurídica), embora não seja tecnicamente a destinatária final do produto ou serviço, se apresente em situação de vulnerabilidade. </w:t>
                  </w:r>
                  <w:r w:rsidRPr="002E7FA5">
                    <w:rPr>
                      <w:rFonts w:ascii="Book Antiqua" w:eastAsia="Times New Roman" w:hAnsi="Book Antiqua" w:cs="Times New Roman"/>
                      <w:b/>
                      <w:iCs/>
                      <w:sz w:val="18"/>
                      <w:szCs w:val="18"/>
                      <w:lang w:eastAsia="pt-BR"/>
                    </w:rPr>
                    <w:t>BL: Entend. Jurisprud.</w:t>
                  </w:r>
                </w:p>
              </w:tc>
            </w:tr>
          </w:tbl>
          <w:p w14:paraId="103AAA03" w14:textId="77777777" w:rsidR="00160F11" w:rsidRDefault="00160F11" w:rsidP="00160F11">
            <w:pPr>
              <w:jc w:val="both"/>
              <w:rPr>
                <w:rFonts w:ascii="Book Antiqua" w:eastAsia="Times New Roman" w:hAnsi="Book Antiqua" w:cs="Times New Roman"/>
                <w:b/>
                <w:i/>
                <w:color w:val="FF0000"/>
                <w:sz w:val="19"/>
                <w:szCs w:val="19"/>
                <w:lang w:eastAsia="pt-BR"/>
              </w:rPr>
            </w:pPr>
          </w:p>
          <w:p w14:paraId="3598F9BA" w14:textId="72AD0AE7" w:rsidR="00160F11" w:rsidRPr="00194B0C" w:rsidRDefault="00160F11" w:rsidP="00160F11">
            <w:pPr>
              <w:jc w:val="both"/>
              <w:rPr>
                <w:rFonts w:ascii="Book Antiqua" w:eastAsia="Times New Roman" w:hAnsi="Book Antiqua" w:cs="Times New Roman"/>
                <w:sz w:val="19"/>
                <w:szCs w:val="19"/>
                <w:lang w:eastAsia="pt-BR"/>
              </w:rPr>
            </w:pPr>
            <w:r w:rsidRPr="00194B0C">
              <w:rPr>
                <w:rFonts w:ascii="Book Antiqua" w:eastAsia="Times New Roman" w:hAnsi="Book Antiqua" w:cs="Times New Roman"/>
                <w:b/>
                <w:i/>
                <w:color w:val="FF0000"/>
                <w:sz w:val="19"/>
                <w:szCs w:val="19"/>
                <w:lang w:eastAsia="pt-BR"/>
              </w:rPr>
              <w:t>#</w:t>
            </w:r>
            <w:r w:rsidRPr="00194B0C">
              <w:rPr>
                <w:rFonts w:ascii="Book Antiqua" w:eastAsia="Times New Roman" w:hAnsi="Book Antiqua" w:cs="Times New Roman"/>
                <w:b/>
                <w:i/>
                <w:color w:val="FF0000"/>
                <w:sz w:val="19"/>
                <w:szCs w:val="19"/>
                <w:highlight w:val="green"/>
                <w:lang w:eastAsia="pt-BR"/>
              </w:rPr>
              <w:t>Atenção</w:t>
            </w:r>
            <w:r w:rsidRPr="00194B0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194B0C">
              <w:rPr>
                <w:rFonts w:ascii="Book Antiqua" w:eastAsia="Times New Roman" w:hAnsi="Book Antiqua" w:cs="Times New Roman"/>
                <w:b/>
                <w:i/>
                <w:color w:val="FF0000"/>
                <w:sz w:val="19"/>
                <w:szCs w:val="19"/>
                <w:lang w:eastAsia="pt-BR"/>
              </w:rPr>
              <w:t>#</w:t>
            </w:r>
            <w:r w:rsidRPr="00194B0C">
              <w:rPr>
                <w:rFonts w:ascii="Book Antiqua" w:eastAsia="Times New Roman" w:hAnsi="Book Antiqua" w:cs="Times New Roman"/>
                <w:b/>
                <w:i/>
                <w:color w:val="FF0000"/>
                <w:sz w:val="19"/>
                <w:szCs w:val="19"/>
                <w:highlight w:val="green"/>
                <w:lang w:eastAsia="pt-BR"/>
              </w:rPr>
              <w:t>TRF2-200</w:t>
            </w:r>
            <w:r>
              <w:rPr>
                <w:rFonts w:ascii="Book Antiqua" w:eastAsia="Times New Roman" w:hAnsi="Book Antiqua" w:cs="Times New Roman"/>
                <w:b/>
                <w:i/>
                <w:color w:val="FF0000"/>
                <w:sz w:val="19"/>
                <w:szCs w:val="19"/>
                <w:highlight w:val="green"/>
                <w:lang w:eastAsia="pt-BR"/>
              </w:rPr>
              <w:t>9/2011</w:t>
            </w:r>
            <w:r>
              <w:rPr>
                <w:rFonts w:ascii="Book Antiqua" w:eastAsia="Times New Roman" w:hAnsi="Book Antiqua" w:cs="Times New Roman"/>
                <w:b/>
                <w:i/>
                <w:color w:val="FF0000"/>
                <w:sz w:val="19"/>
                <w:szCs w:val="19"/>
                <w:lang w:eastAsia="pt-BR"/>
              </w:rPr>
              <w:t>: #</w:t>
            </w:r>
            <w:r w:rsidRPr="00010468">
              <w:rPr>
                <w:rFonts w:ascii="Book Antiqua" w:eastAsia="Times New Roman" w:hAnsi="Book Antiqua" w:cs="Times New Roman"/>
                <w:b/>
                <w:i/>
                <w:color w:val="FF0000"/>
                <w:sz w:val="19"/>
                <w:szCs w:val="19"/>
                <w:highlight w:val="green"/>
                <w:lang w:eastAsia="pt-BR"/>
              </w:rPr>
              <w:t>TJPR-2012</w:t>
            </w:r>
            <w:r>
              <w:rPr>
                <w:rFonts w:ascii="Book Antiqua" w:eastAsia="Times New Roman" w:hAnsi="Book Antiqua" w:cs="Times New Roman"/>
                <w:b/>
                <w:i/>
                <w:color w:val="FF0000"/>
                <w:sz w:val="19"/>
                <w:szCs w:val="19"/>
                <w:lang w:eastAsia="pt-BR"/>
              </w:rPr>
              <w:t>: #</w:t>
            </w:r>
            <w:r w:rsidRPr="00602CCF">
              <w:rPr>
                <w:rFonts w:ascii="Book Antiqua" w:eastAsia="Times New Roman" w:hAnsi="Book Antiqua" w:cs="Times New Roman"/>
                <w:b/>
                <w:i/>
                <w:color w:val="FF0000"/>
                <w:sz w:val="19"/>
                <w:szCs w:val="19"/>
                <w:highlight w:val="green"/>
                <w:lang w:eastAsia="pt-BR"/>
              </w:rPr>
              <w:t>MPPI-2012</w:t>
            </w:r>
            <w:r>
              <w:rPr>
                <w:rFonts w:ascii="Book Antiqua" w:eastAsia="Times New Roman" w:hAnsi="Book Antiqua" w:cs="Times New Roman"/>
                <w:b/>
                <w:i/>
                <w:color w:val="FF0000"/>
                <w:sz w:val="19"/>
                <w:szCs w:val="19"/>
                <w:lang w:eastAsia="pt-BR"/>
              </w:rPr>
              <w:t>: #</w:t>
            </w:r>
            <w:r w:rsidRPr="009D2B30">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3C45B9">
              <w:rPr>
                <w:rFonts w:ascii="Book Antiqua" w:eastAsia="Times New Roman" w:hAnsi="Book Antiqua" w:cs="Times New Roman"/>
                <w:b/>
                <w:i/>
                <w:color w:val="FF0000"/>
                <w:sz w:val="19"/>
                <w:szCs w:val="19"/>
                <w:highlight w:val="green"/>
                <w:lang w:eastAsia="pt-BR"/>
              </w:rPr>
              <w:t>DPEAC-2012</w:t>
            </w:r>
            <w:r>
              <w:rPr>
                <w:rFonts w:ascii="Book Antiqua" w:eastAsia="Times New Roman" w:hAnsi="Book Antiqua" w:cs="Times New Roman"/>
                <w:b/>
                <w:i/>
                <w:color w:val="FF0000"/>
                <w:sz w:val="19"/>
                <w:szCs w:val="19"/>
                <w:lang w:eastAsia="pt-BR"/>
              </w:rPr>
              <w:t>: #</w:t>
            </w:r>
            <w:r w:rsidRPr="004772F0">
              <w:rPr>
                <w:rFonts w:ascii="Book Antiqua" w:eastAsia="Times New Roman" w:hAnsi="Book Antiqua" w:cs="Times New Roman"/>
                <w:b/>
                <w:i/>
                <w:color w:val="FF0000"/>
                <w:sz w:val="19"/>
                <w:szCs w:val="19"/>
                <w:highlight w:val="green"/>
                <w:lang w:eastAsia="pt-BR"/>
              </w:rPr>
              <w:t>DPEES-2012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Pr>
                <w:rFonts w:ascii="Book Antiqua" w:eastAsia="Times New Roman" w:hAnsi="Book Antiqua" w:cs="Times New Roman"/>
                <w:b/>
                <w:i/>
                <w:color w:val="FF0000"/>
                <w:sz w:val="19"/>
                <w:szCs w:val="19"/>
                <w:lang w:eastAsia="pt-BR"/>
              </w:rPr>
              <w:t>: #</w:t>
            </w:r>
            <w:r w:rsidRPr="00BD674D">
              <w:rPr>
                <w:rFonts w:ascii="Book Antiqua" w:eastAsia="Times New Roman" w:hAnsi="Book Antiqua" w:cs="Times New Roman"/>
                <w:b/>
                <w:i/>
                <w:color w:val="FF0000"/>
                <w:sz w:val="19"/>
                <w:szCs w:val="19"/>
                <w:highlight w:val="green"/>
                <w:lang w:eastAsia="pt-BR"/>
              </w:rPr>
              <w:t>DPEDF-2013</w:t>
            </w:r>
            <w:r w:rsidR="00D6735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71D6D">
              <w:rPr>
                <w:rFonts w:ascii="Book Antiqua" w:eastAsia="Times New Roman" w:hAnsi="Book Antiqua" w:cs="Times New Roman"/>
                <w:b/>
                <w:i/>
                <w:color w:val="FF0000"/>
                <w:sz w:val="19"/>
                <w:szCs w:val="19"/>
                <w:highlight w:val="green"/>
                <w:lang w:eastAsia="pt-BR"/>
              </w:rPr>
              <w:t>TRF3-2013</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TJDFT-2014</w:t>
            </w:r>
            <w:r>
              <w:rPr>
                <w:rFonts w:ascii="Book Antiqua" w:eastAsia="Times New Roman" w:hAnsi="Book Antiqua" w:cs="Times New Roman"/>
                <w:b/>
                <w:i/>
                <w:color w:val="FF0000"/>
                <w:sz w:val="19"/>
                <w:szCs w:val="19"/>
                <w:lang w:eastAsia="pt-BR"/>
              </w:rPr>
              <w:t>: #</w:t>
            </w:r>
            <w:r w:rsidRPr="00415998">
              <w:rPr>
                <w:rFonts w:ascii="Book Antiqua" w:eastAsia="Times New Roman" w:hAnsi="Book Antiqua" w:cs="Times New Roman"/>
                <w:b/>
                <w:i/>
                <w:color w:val="FF0000"/>
                <w:sz w:val="19"/>
                <w:szCs w:val="19"/>
                <w:highlight w:val="green"/>
                <w:lang w:eastAsia="pt-BR"/>
              </w:rPr>
              <w:t>DPEGO-2014</w:t>
            </w:r>
            <w:r>
              <w:rPr>
                <w:rFonts w:ascii="Book Antiqua" w:eastAsia="Times New Roman" w:hAnsi="Book Antiqua" w:cs="Times New Roman"/>
                <w:b/>
                <w:i/>
                <w:color w:val="FF0000"/>
                <w:sz w:val="19"/>
                <w:szCs w:val="19"/>
                <w:lang w:eastAsia="pt-BR"/>
              </w:rPr>
              <w:t>: #</w:t>
            </w:r>
            <w:r w:rsidRPr="00BC0FBD">
              <w:rPr>
                <w:rFonts w:ascii="Book Antiqua" w:eastAsia="Times New Roman" w:hAnsi="Book Antiqua" w:cs="Times New Roman"/>
                <w:b/>
                <w:i/>
                <w:color w:val="FF0000"/>
                <w:sz w:val="19"/>
                <w:szCs w:val="19"/>
                <w:highlight w:val="green"/>
                <w:lang w:eastAsia="pt-BR"/>
              </w:rPr>
              <w:t>DPEPR-2014</w:t>
            </w:r>
            <w:r w:rsidR="0009740C">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TJPB-2015</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PGEPR-2015</w:t>
            </w:r>
            <w:r w:rsidR="0015465B">
              <w:rPr>
                <w:rFonts w:ascii="Book Antiqua" w:eastAsia="Times New Roman" w:hAnsi="Book Antiqua" w:cs="Times New Roman"/>
                <w:b/>
                <w:i/>
                <w:color w:val="FF0000"/>
                <w:sz w:val="19"/>
                <w:szCs w:val="19"/>
                <w:lang w:eastAsia="pt-BR"/>
              </w:rPr>
              <w:t>: #</w:t>
            </w:r>
            <w:r w:rsidR="0015465B" w:rsidRPr="0015465B">
              <w:rPr>
                <w:rFonts w:ascii="Book Antiqua" w:eastAsia="Times New Roman" w:hAnsi="Book Antiqua" w:cs="Times New Roman"/>
                <w:b/>
                <w:i/>
                <w:color w:val="FF0000"/>
                <w:sz w:val="19"/>
                <w:szCs w:val="19"/>
                <w:highlight w:val="green"/>
                <w:lang w:eastAsia="pt-BR"/>
              </w:rPr>
              <w:t>PGM-Salvador/BA-2015</w:t>
            </w:r>
            <w:r>
              <w:rPr>
                <w:rFonts w:ascii="Book Antiqua" w:eastAsia="Times New Roman" w:hAnsi="Book Antiqua" w:cs="Times New Roman"/>
                <w:b/>
                <w:i/>
                <w:color w:val="FF0000"/>
                <w:sz w:val="19"/>
                <w:szCs w:val="19"/>
                <w:lang w:eastAsia="pt-BR"/>
              </w:rPr>
              <w:t>: #</w:t>
            </w:r>
            <w:r w:rsidRPr="00AB5B01">
              <w:rPr>
                <w:rFonts w:ascii="Book Antiqua" w:eastAsia="Times New Roman" w:hAnsi="Book Antiqua" w:cs="Times New Roman"/>
                <w:b/>
                <w:i/>
                <w:color w:val="FF0000"/>
                <w:sz w:val="19"/>
                <w:szCs w:val="19"/>
                <w:highlight w:val="green"/>
                <w:lang w:eastAsia="pt-BR"/>
              </w:rPr>
              <w:t>TRF4-2014/2016</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707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82368">
              <w:rPr>
                <w:rFonts w:ascii="Book Antiqua" w:eastAsia="Times New Roman" w:hAnsi="Book Antiqua" w:cs="Times New Roman"/>
                <w:b/>
                <w:i/>
                <w:color w:val="FF0000"/>
                <w:sz w:val="19"/>
                <w:szCs w:val="19"/>
                <w:highlight w:val="green"/>
                <w:lang w:eastAsia="pt-BR"/>
              </w:rPr>
              <w:t>TRF5-</w:t>
            </w:r>
            <w:r>
              <w:rPr>
                <w:rFonts w:ascii="Book Antiqua" w:eastAsia="Times New Roman" w:hAnsi="Book Antiqua" w:cs="Times New Roman"/>
                <w:b/>
                <w:i/>
                <w:color w:val="FF0000"/>
                <w:sz w:val="19"/>
                <w:szCs w:val="19"/>
                <w:highlight w:val="green"/>
                <w:lang w:eastAsia="pt-BR"/>
              </w:rPr>
              <w:t>2011/</w:t>
            </w:r>
            <w:r w:rsidRPr="0078236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5/2017</w:t>
            </w:r>
            <w:r w:rsidR="006D6C9D">
              <w:rPr>
                <w:rFonts w:ascii="Book Antiqua" w:eastAsia="Times New Roman" w:hAnsi="Book Antiqua" w:cs="Times New Roman"/>
                <w:b/>
                <w:i/>
                <w:color w:val="FF0000"/>
                <w:sz w:val="19"/>
                <w:szCs w:val="19"/>
                <w:lang w:eastAsia="pt-BR"/>
              </w:rPr>
              <w:t>: #</w:t>
            </w:r>
            <w:r w:rsidR="006D6C9D" w:rsidRPr="006D6C9D">
              <w:rPr>
                <w:rFonts w:ascii="Book Antiqua" w:eastAsia="Times New Roman" w:hAnsi="Book Antiqua" w:cs="Times New Roman"/>
                <w:b/>
                <w:i/>
                <w:color w:val="FF0000"/>
                <w:sz w:val="19"/>
                <w:szCs w:val="19"/>
                <w:highlight w:val="green"/>
                <w:lang w:eastAsia="pt-BR"/>
              </w:rPr>
              <w:t>DPEAL-2017</w:t>
            </w:r>
            <w:r w:rsidR="006D6C9D">
              <w:rPr>
                <w:rFonts w:ascii="Book Antiqua" w:eastAsia="Times New Roman" w:hAnsi="Book Antiqua" w:cs="Times New Roman"/>
                <w:b/>
                <w:i/>
                <w:color w:val="FF0000"/>
                <w:sz w:val="19"/>
                <w:szCs w:val="19"/>
                <w:lang w:eastAsia="pt-BR"/>
              </w:rPr>
              <w:t xml:space="preserve">: </w:t>
            </w:r>
            <w:r w:rsidR="00775607">
              <w:rPr>
                <w:rFonts w:ascii="Book Antiqua" w:eastAsia="Times New Roman" w:hAnsi="Book Antiqua" w:cs="Times New Roman"/>
                <w:b/>
                <w:i/>
                <w:color w:val="FF0000"/>
                <w:sz w:val="19"/>
                <w:szCs w:val="19"/>
                <w:lang w:eastAsia="pt-BR"/>
              </w:rPr>
              <w:t>#</w:t>
            </w:r>
            <w:r w:rsidR="00775607" w:rsidRPr="00775607">
              <w:rPr>
                <w:rFonts w:ascii="Book Antiqua" w:eastAsia="Times New Roman" w:hAnsi="Book Antiqua" w:cs="Times New Roman"/>
                <w:b/>
                <w:i/>
                <w:color w:val="FF0000"/>
                <w:sz w:val="19"/>
                <w:szCs w:val="19"/>
                <w:highlight w:val="green"/>
                <w:lang w:eastAsia="pt-BR"/>
              </w:rPr>
              <w:t>DPEAM-2013/2018</w:t>
            </w:r>
            <w:r w:rsidR="00621FDF">
              <w:rPr>
                <w:rFonts w:ascii="Book Antiqua" w:eastAsia="Times New Roman" w:hAnsi="Book Antiqua" w:cs="Times New Roman"/>
                <w:b/>
                <w:i/>
                <w:color w:val="FF0000"/>
                <w:sz w:val="19"/>
                <w:szCs w:val="19"/>
                <w:lang w:eastAsia="pt-BR"/>
              </w:rPr>
              <w:t>: #</w:t>
            </w:r>
            <w:r w:rsidR="00621FDF" w:rsidRPr="00621FDF">
              <w:rPr>
                <w:rFonts w:ascii="Book Antiqua" w:eastAsia="Times New Roman" w:hAnsi="Book Antiqua" w:cs="Times New Roman"/>
                <w:b/>
                <w:i/>
                <w:color w:val="FF0000"/>
                <w:sz w:val="19"/>
                <w:szCs w:val="19"/>
                <w:highlight w:val="green"/>
                <w:lang w:eastAsia="pt-BR"/>
              </w:rPr>
              <w:t>PCSE-2018</w:t>
            </w: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B4F75">
              <w:rPr>
                <w:rFonts w:ascii="Book Antiqua" w:eastAsia="Times New Roman" w:hAnsi="Book Antiqua" w:cs="Times New Roman"/>
                <w:b/>
                <w:i/>
                <w:color w:val="FF0000"/>
                <w:sz w:val="19"/>
                <w:szCs w:val="19"/>
                <w:highlight w:val="green"/>
                <w:lang w:eastAsia="pt-BR"/>
              </w:rPr>
              <w:t>TJPA-2019</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0D5F6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7D2084">
              <w:rPr>
                <w:rFonts w:ascii="Book Antiqua" w:eastAsia="Times New Roman" w:hAnsi="Book Antiqua" w:cs="Times New Roman"/>
                <w:b/>
                <w:i/>
                <w:color w:val="FF0000"/>
                <w:sz w:val="19"/>
                <w:szCs w:val="19"/>
                <w:highlight w:val="green"/>
                <w:lang w:eastAsia="pt-BR"/>
              </w:rPr>
              <w:t>DPEMG-2019</w:t>
            </w:r>
            <w:r w:rsidR="00F25FC5">
              <w:rPr>
                <w:rFonts w:ascii="Book Antiqua" w:eastAsia="Times New Roman" w:hAnsi="Book Antiqua" w:cs="Times New Roman"/>
                <w:b/>
                <w:i/>
                <w:color w:val="FF0000"/>
                <w:sz w:val="19"/>
                <w:szCs w:val="19"/>
                <w:lang w:eastAsia="pt-BR"/>
              </w:rPr>
              <w:t>: #</w:t>
            </w:r>
            <w:r w:rsidR="00F25FC5" w:rsidRPr="00F25FC5">
              <w:rPr>
                <w:rFonts w:ascii="Book Antiqua" w:eastAsia="Times New Roman" w:hAnsi="Book Antiqua" w:cs="Times New Roman"/>
                <w:b/>
                <w:i/>
                <w:color w:val="FF0000"/>
                <w:sz w:val="19"/>
                <w:szCs w:val="19"/>
                <w:highlight w:val="green"/>
                <w:lang w:eastAsia="pt-BR"/>
              </w:rPr>
              <w:t>Assessor Juríd./CODEVASF-2021</w:t>
            </w:r>
            <w:r w:rsidR="00593389">
              <w:rPr>
                <w:rFonts w:ascii="Book Antiqua" w:eastAsia="Times New Roman" w:hAnsi="Book Antiqua" w:cs="Times New Roman"/>
                <w:b/>
                <w:i/>
                <w:color w:val="FF0000"/>
                <w:sz w:val="19"/>
                <w:szCs w:val="19"/>
                <w:lang w:eastAsia="pt-BR"/>
              </w:rPr>
              <w:t>: #</w:t>
            </w:r>
            <w:r w:rsidR="00593389" w:rsidRPr="00593389">
              <w:rPr>
                <w:rFonts w:ascii="Book Antiqua" w:eastAsia="Times New Roman" w:hAnsi="Book Antiqua" w:cs="Times New Roman"/>
                <w:b/>
                <w:i/>
                <w:color w:val="FF0000"/>
                <w:sz w:val="19"/>
                <w:szCs w:val="19"/>
                <w:highlight w:val="green"/>
                <w:lang w:eastAsia="pt-BR"/>
              </w:rPr>
              <w:t>TJRS-2022</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MPMS-2022</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DPEAP-2022</w:t>
            </w:r>
            <w:r w:rsidR="00510A6F">
              <w:rPr>
                <w:rFonts w:ascii="Book Antiqua" w:eastAsia="Times New Roman" w:hAnsi="Book Antiqua" w:cs="Times New Roman"/>
                <w:b/>
                <w:i/>
                <w:color w:val="FF0000"/>
                <w:sz w:val="19"/>
                <w:szCs w:val="19"/>
                <w:lang w:eastAsia="pt-BR"/>
              </w:rPr>
              <w:t>: #</w:t>
            </w:r>
            <w:r w:rsidR="00510A6F" w:rsidRPr="00510A6F">
              <w:rPr>
                <w:rFonts w:ascii="Book Antiqua" w:eastAsia="Times New Roman" w:hAnsi="Book Antiqua" w:cs="Times New Roman"/>
                <w:b/>
                <w:i/>
                <w:color w:val="FF0000"/>
                <w:sz w:val="19"/>
                <w:szCs w:val="19"/>
                <w:highlight w:val="green"/>
                <w:lang w:eastAsia="pt-BR"/>
              </w:rPr>
              <w:t>PGDF-2022</w:t>
            </w:r>
            <w:r w:rsidR="00090947">
              <w:rPr>
                <w:rFonts w:ascii="Book Antiqua" w:eastAsia="Times New Roman" w:hAnsi="Book Antiqua" w:cs="Times New Roman"/>
                <w:b/>
                <w:i/>
                <w:color w:val="FF0000"/>
                <w:sz w:val="19"/>
                <w:szCs w:val="19"/>
                <w:lang w:eastAsia="pt-BR"/>
              </w:rPr>
              <w:t>: #</w:t>
            </w:r>
            <w:r w:rsidR="00090947" w:rsidRPr="00090947">
              <w:rPr>
                <w:rFonts w:ascii="Book Antiqua" w:eastAsia="Times New Roman" w:hAnsi="Book Antiqua" w:cs="Times New Roman"/>
                <w:b/>
                <w:i/>
                <w:color w:val="FF0000"/>
                <w:sz w:val="19"/>
                <w:szCs w:val="19"/>
                <w:highlight w:val="green"/>
                <w:lang w:eastAsia="pt-BR"/>
              </w:rPr>
              <w:t>PGESE-2023</w:t>
            </w:r>
            <w:r w:rsidR="00DA2197">
              <w:rPr>
                <w:rFonts w:ascii="Book Antiqua" w:eastAsia="Times New Roman" w:hAnsi="Book Antiqua" w:cs="Times New Roman"/>
                <w:b/>
                <w:i/>
                <w:color w:val="FF0000"/>
                <w:sz w:val="19"/>
                <w:szCs w:val="19"/>
                <w:lang w:eastAsia="pt-BR"/>
              </w:rPr>
              <w:t>:</w:t>
            </w:r>
            <w:r w:rsidR="00266193">
              <w:rPr>
                <w:rFonts w:ascii="Book Antiqua" w:eastAsia="Times New Roman" w:hAnsi="Book Antiqua" w:cs="Times New Roman"/>
                <w:b/>
                <w:i/>
                <w:color w:val="FF0000"/>
                <w:sz w:val="19"/>
                <w:szCs w:val="19"/>
                <w:lang w:eastAsia="pt-BR"/>
              </w:rPr>
              <w:t xml:space="preserve"> #</w:t>
            </w:r>
            <w:r w:rsidR="00266193" w:rsidRPr="00CA4F78">
              <w:rPr>
                <w:rFonts w:ascii="Book Antiqua" w:eastAsia="Times New Roman" w:hAnsi="Book Antiqua" w:cs="Times New Roman"/>
                <w:b/>
                <w:i/>
                <w:color w:val="FF0000"/>
                <w:sz w:val="19"/>
                <w:szCs w:val="19"/>
                <w:highlight w:val="green"/>
                <w:lang w:eastAsia="pt-BR"/>
              </w:rPr>
              <w:t>MPSC-201</w:t>
            </w:r>
            <w:r w:rsidR="00266193">
              <w:rPr>
                <w:rFonts w:ascii="Book Antiqua" w:eastAsia="Times New Roman" w:hAnsi="Book Antiqua" w:cs="Times New Roman"/>
                <w:b/>
                <w:i/>
                <w:color w:val="FF0000"/>
                <w:sz w:val="19"/>
                <w:szCs w:val="19"/>
                <w:highlight w:val="green"/>
                <w:lang w:eastAsia="pt-BR"/>
              </w:rPr>
              <w:t>0/2024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MPRO-2024</w:t>
            </w:r>
            <w:r w:rsidR="00266193">
              <w:rPr>
                <w:rFonts w:ascii="Book Antiqua" w:eastAsia="Times New Roman" w:hAnsi="Book Antiqua" w:cs="Times New Roman"/>
                <w:b/>
                <w:i/>
                <w:color w:val="FF0000"/>
                <w:sz w:val="19"/>
                <w:szCs w:val="19"/>
                <w:lang w:eastAsia="pt-BR"/>
              </w:rPr>
              <w:t>:</w:t>
            </w:r>
            <w:r w:rsidR="00DA2197">
              <w:rPr>
                <w:rFonts w:ascii="Book Antiqua" w:eastAsia="Times New Roman" w:hAnsi="Book Antiqua" w:cs="Times New Roman"/>
                <w:b/>
                <w:i/>
                <w:color w:val="FF0000"/>
                <w:sz w:val="19"/>
                <w:szCs w:val="19"/>
                <w:lang w:eastAsia="pt-BR"/>
              </w:rPr>
              <w:t xml:space="preserve"> #</w:t>
            </w:r>
            <w:r w:rsidR="00DA2197" w:rsidRPr="00DA2197">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CESPE</w:t>
            </w:r>
            <w:r w:rsidR="00593389">
              <w:rPr>
                <w:rFonts w:ascii="Book Antiqua" w:eastAsia="Times New Roman" w:hAnsi="Book Antiqua" w:cs="Times New Roman"/>
                <w:b/>
                <w:i/>
                <w:color w:val="FF0000"/>
                <w:sz w:val="19"/>
                <w:szCs w:val="19"/>
                <w:lang w:eastAsia="pt-BR"/>
              </w:rPr>
              <w:t>: #</w:t>
            </w:r>
            <w:r w:rsidR="00593389" w:rsidRPr="00593389">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F0472B">
              <w:rPr>
                <w:rFonts w:ascii="Book Antiqua" w:eastAsia="Times New Roman" w:hAnsi="Book Antiqua" w:cs="Times New Roman"/>
                <w:b/>
                <w:i/>
                <w:color w:val="FF0000"/>
                <w:sz w:val="19"/>
                <w:szCs w:val="19"/>
                <w:highlight w:val="green"/>
                <w:lang w:eastAsia="pt-BR"/>
              </w:rPr>
              <w:t>FCC</w:t>
            </w:r>
            <w:r w:rsidR="009E5F72">
              <w:rPr>
                <w:rFonts w:ascii="Book Antiqua" w:eastAsia="Times New Roman" w:hAnsi="Book Antiqua" w:cs="Times New Roman"/>
                <w:b/>
                <w:i/>
                <w:color w:val="FF0000"/>
                <w:sz w:val="19"/>
                <w:szCs w:val="19"/>
                <w:lang w:eastAsia="pt-BR"/>
              </w:rPr>
              <w:t>: #</w:t>
            </w:r>
            <w:r w:rsidR="009E5F72" w:rsidRPr="00514AC8">
              <w:rPr>
                <w:rFonts w:ascii="Book Antiqua" w:eastAsia="Times New Roman" w:hAnsi="Book Antiqua" w:cs="Times New Roman"/>
                <w:b/>
                <w:i/>
                <w:color w:val="FF0000"/>
                <w:sz w:val="19"/>
                <w:szCs w:val="19"/>
                <w:highlight w:val="green"/>
                <w:lang w:eastAsia="pt-BR"/>
              </w:rPr>
              <w:t>PUCPR</w:t>
            </w:r>
            <w:r w:rsidR="00707C25">
              <w:rPr>
                <w:rFonts w:ascii="Book Antiqua" w:eastAsia="Times New Roman" w:hAnsi="Book Antiqua" w:cs="Times New Roman"/>
                <w:b/>
                <w:i/>
                <w:color w:val="FF0000"/>
                <w:sz w:val="19"/>
                <w:szCs w:val="19"/>
                <w:lang w:eastAsia="pt-BR"/>
              </w:rPr>
              <w:t>: #</w:t>
            </w:r>
            <w:r w:rsidR="00707C25" w:rsidRPr="00707C25">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w:t>
            </w:r>
            <w:r w:rsidRPr="00194B0C">
              <w:rPr>
                <w:rFonts w:ascii="Book Antiqua" w:eastAsia="Times New Roman" w:hAnsi="Book Antiqua" w:cs="Times New Roman"/>
                <w:bCs/>
                <w:iCs/>
                <w:sz w:val="19"/>
                <w:szCs w:val="19"/>
                <w:lang w:eastAsia="pt-BR"/>
              </w:rPr>
              <w:t xml:space="preserve"> </w:t>
            </w:r>
            <w:r w:rsidRPr="00194B0C">
              <w:rPr>
                <w:rFonts w:ascii="Book Antiqua" w:eastAsia="Times New Roman" w:hAnsi="Book Antiqua" w:cs="Times New Roman"/>
                <w:b/>
                <w:iCs/>
                <w:sz w:val="19"/>
                <w:szCs w:val="19"/>
                <w:shd w:val="clear" w:color="auto" w:fill="F7CAAC" w:themeFill="accent2" w:themeFillTint="66"/>
                <w:lang w:eastAsia="pt-BR"/>
              </w:rPr>
              <w:t>Teoria Maximalista</w:t>
            </w:r>
            <w:r w:rsidRPr="00194B0C">
              <w:rPr>
                <w:rFonts w:ascii="Book Antiqua" w:eastAsia="Times New Roman" w:hAnsi="Book Antiqua" w:cs="Times New Roman"/>
                <w:b/>
                <w:iCs/>
                <w:sz w:val="19"/>
                <w:szCs w:val="19"/>
                <w:lang w:eastAsia="pt-BR"/>
              </w:rPr>
              <w:t xml:space="preserve"> (objetiva)</w:t>
            </w:r>
            <w:r w:rsidRPr="00194B0C">
              <w:rPr>
                <w:rFonts w:ascii="Book Antiqua" w:eastAsia="Times New Roman" w:hAnsi="Book Antiqua" w:cs="Times New Roman"/>
                <w:bCs/>
                <w:iCs/>
                <w:sz w:val="19"/>
                <w:szCs w:val="19"/>
                <w:lang w:eastAsia="pt-BR"/>
              </w:rPr>
              <w:t xml:space="preserve"> x </w:t>
            </w:r>
            <w:r w:rsidRPr="00194B0C">
              <w:rPr>
                <w:rFonts w:ascii="Book Antiqua" w:eastAsia="Times New Roman" w:hAnsi="Book Antiqua" w:cs="Times New Roman"/>
                <w:b/>
                <w:iCs/>
                <w:sz w:val="19"/>
                <w:szCs w:val="19"/>
                <w:shd w:val="clear" w:color="auto" w:fill="F7CAAC" w:themeFill="accent2" w:themeFillTint="66"/>
                <w:lang w:eastAsia="pt-BR"/>
              </w:rPr>
              <w:t>Teoria Finalista</w:t>
            </w:r>
            <w:r w:rsidRPr="00194B0C">
              <w:rPr>
                <w:rFonts w:ascii="Book Antiqua" w:eastAsia="Times New Roman" w:hAnsi="Book Antiqua" w:cs="Times New Roman"/>
                <w:bCs/>
                <w:iCs/>
                <w:sz w:val="19"/>
                <w:szCs w:val="19"/>
                <w:lang w:eastAsia="pt-BR"/>
              </w:rPr>
              <w:t xml:space="preserve"> </w:t>
            </w:r>
            <w:r w:rsidRPr="00194B0C">
              <w:rPr>
                <w:rFonts w:ascii="Book Antiqua" w:eastAsia="Times New Roman" w:hAnsi="Book Antiqua" w:cs="Times New Roman"/>
                <w:b/>
                <w:iCs/>
                <w:sz w:val="19"/>
                <w:szCs w:val="19"/>
                <w:lang w:eastAsia="pt-BR"/>
              </w:rPr>
              <w:t>(subjetiva)</w:t>
            </w:r>
            <w:r w:rsidRPr="00194B0C">
              <w:rPr>
                <w:rFonts w:ascii="Book Antiqua" w:eastAsia="Times New Roman" w:hAnsi="Book Antiqua" w:cs="Times New Roman"/>
                <w:bCs/>
                <w:iCs/>
                <w:sz w:val="19"/>
                <w:szCs w:val="19"/>
                <w:lang w:eastAsia="pt-BR"/>
              </w:rPr>
              <w:t xml:space="preserve">: </w:t>
            </w:r>
            <w:r w:rsidRPr="00194B0C">
              <w:rPr>
                <w:rFonts w:ascii="Book Antiqua" w:eastAsia="Times New Roman" w:hAnsi="Book Antiqua" w:cs="Times New Roman"/>
                <w:bCs/>
                <w:sz w:val="19"/>
                <w:szCs w:val="19"/>
                <w:lang w:eastAsia="pt-BR"/>
              </w:rPr>
              <w:t>Landolfo Andrade explica que, “</w:t>
            </w:r>
            <w:r w:rsidRPr="00194B0C">
              <w:rPr>
                <w:rFonts w:ascii="Book Antiqua" w:eastAsia="Times New Roman" w:hAnsi="Book Antiqua" w:cs="Times New Roman"/>
                <w:b/>
                <w:i/>
                <w:sz w:val="19"/>
                <w:szCs w:val="19"/>
                <w:shd w:val="clear" w:color="auto" w:fill="F7CAAC" w:themeFill="accent2" w:themeFillTint="66"/>
                <w:lang w:eastAsia="pt-BR"/>
              </w:rPr>
              <w:t>na teoria maximalista</w:t>
            </w:r>
            <w:r w:rsidRPr="00194B0C">
              <w:rPr>
                <w:rFonts w:ascii="Book Antiqua" w:eastAsia="Times New Roman" w:hAnsi="Book Antiqua" w:cs="Times New Roman"/>
                <w:bCs/>
                <w:i/>
                <w:sz w:val="19"/>
                <w:szCs w:val="19"/>
                <w:lang w:eastAsia="pt-BR"/>
              </w:rPr>
              <w:t xml:space="preserve"> (objetiva), ‘</w:t>
            </w:r>
            <w:r w:rsidRPr="00194B0C">
              <w:rPr>
                <w:rFonts w:ascii="Book Antiqua" w:eastAsia="Times New Roman" w:hAnsi="Book Antiqua" w:cs="Times New Roman"/>
                <w:b/>
                <w:i/>
                <w:sz w:val="19"/>
                <w:szCs w:val="19"/>
                <w:shd w:val="clear" w:color="auto" w:fill="F7CAAC" w:themeFill="accent2" w:themeFillTint="66"/>
                <w:lang w:eastAsia="pt-BR"/>
              </w:rPr>
              <w:t>destinatário final</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green"/>
                <w:lang w:eastAsia="pt-BR"/>
              </w:rPr>
              <w:t>é o destinatário fático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do produto ou serviço</w:t>
            </w:r>
            <w:r w:rsidRPr="00194B0C">
              <w:rPr>
                <w:rFonts w:ascii="Book Antiqua" w:eastAsia="Times New Roman" w:hAnsi="Book Antiqua" w:cs="Times New Roman"/>
                <w:bCs/>
                <w:i/>
                <w:sz w:val="19"/>
                <w:szCs w:val="19"/>
                <w:lang w:eastAsia="pt-BR"/>
              </w:rPr>
              <w:t xml:space="preserve">, ou seja, é </w:t>
            </w:r>
            <w:r w:rsidRPr="00194B0C">
              <w:rPr>
                <w:rFonts w:ascii="Book Antiqua" w:eastAsia="Times New Roman" w:hAnsi="Book Antiqua" w:cs="Times New Roman"/>
                <w:b/>
                <w:i/>
                <w:sz w:val="19"/>
                <w:szCs w:val="19"/>
                <w:highlight w:val="yellow"/>
                <w:lang w:eastAsia="pt-BR"/>
              </w:rPr>
              <w:t>aquele que adquire o produto ou serviço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green"/>
                <w:lang w:eastAsia="pt-BR"/>
              </w:rPr>
              <w:t>retirando-o do mercado de consumo</w:t>
            </w:r>
            <w:r w:rsidRPr="00194B0C">
              <w:rPr>
                <w:rFonts w:ascii="Book Antiqua" w:eastAsia="Times New Roman" w:hAnsi="Book Antiqua" w:cs="Times New Roman"/>
                <w:bCs/>
                <w:i/>
                <w:sz w:val="19"/>
                <w:szCs w:val="19"/>
                <w:lang w:eastAsia="pt-BR"/>
              </w:rPr>
              <w:t xml:space="preserve">. Note-se que para o maximalistas a </w:t>
            </w:r>
            <w:r w:rsidRPr="00194B0C">
              <w:rPr>
                <w:rFonts w:ascii="Book Antiqua" w:eastAsia="Times New Roman" w:hAnsi="Book Antiqua" w:cs="Times New Roman"/>
                <w:b/>
                <w:i/>
                <w:sz w:val="19"/>
                <w:szCs w:val="19"/>
                <w:shd w:val="clear" w:color="auto" w:fill="F7CAAC" w:themeFill="accent2" w:themeFillTint="66"/>
                <w:lang w:eastAsia="pt-BR"/>
              </w:rPr>
              <w:t>definição de ‘destinatário final’</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é puramente objetiva</w:t>
            </w:r>
            <w:r w:rsidRPr="00194B0C">
              <w:rPr>
                <w:rFonts w:ascii="Book Antiqua" w:eastAsia="Times New Roman" w:hAnsi="Book Antiqua" w:cs="Times New Roman"/>
                <w:bCs/>
                <w:i/>
                <w:sz w:val="19"/>
                <w:szCs w:val="19"/>
                <w:lang w:eastAsia="pt-BR"/>
              </w:rPr>
              <w:t xml:space="preserve">, ou seja, </w:t>
            </w:r>
            <w:r w:rsidRPr="00194B0C">
              <w:rPr>
                <w:rFonts w:ascii="Book Antiqua" w:eastAsia="Times New Roman" w:hAnsi="Book Antiqua" w:cs="Times New Roman"/>
                <w:b/>
                <w:i/>
                <w:sz w:val="19"/>
                <w:szCs w:val="19"/>
                <w:highlight w:val="green"/>
                <w:lang w:eastAsia="pt-BR"/>
              </w:rPr>
              <w:t>não importa saber</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qual a destinação econômica que a pessoa física ou jurídica pretende dar ao produto ou serviço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green"/>
                <w:lang w:eastAsia="pt-BR"/>
              </w:rPr>
              <w:t>Basta</w:t>
            </w:r>
            <w:r w:rsidRPr="00194B0C">
              <w:rPr>
                <w:rFonts w:ascii="Book Antiqua" w:eastAsia="Times New Roman" w:hAnsi="Book Antiqua" w:cs="Times New Roman"/>
                <w:bCs/>
                <w:i/>
                <w:sz w:val="19"/>
                <w:szCs w:val="19"/>
                <w:lang w:eastAsia="pt-BR"/>
              </w:rPr>
              <w:t xml:space="preserve"> a </w:t>
            </w:r>
            <w:r w:rsidRPr="00194B0C">
              <w:rPr>
                <w:rFonts w:ascii="Book Antiqua" w:eastAsia="Times New Roman" w:hAnsi="Book Antiqua" w:cs="Times New Roman"/>
                <w:b/>
                <w:i/>
                <w:sz w:val="19"/>
                <w:szCs w:val="19"/>
                <w:highlight w:val="yellow"/>
                <w:lang w:eastAsia="pt-BR"/>
              </w:rPr>
              <w:t>retirada do bem de consumo da cadeia de produção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shd w:val="clear" w:color="auto" w:fill="F7CAAC" w:themeFill="accent2" w:themeFillTint="66"/>
                <w:lang w:eastAsia="pt-BR"/>
              </w:rPr>
              <w:t>para que se identifique o consumidor</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green"/>
                <w:lang w:eastAsia="pt-BR"/>
              </w:rPr>
              <w:t>sendo irrelevante saber</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se o produto ou serviço</w:t>
            </w:r>
            <w:r w:rsidRPr="00194B0C">
              <w:rPr>
                <w:rFonts w:ascii="Book Antiqua" w:eastAsia="Times New Roman" w:hAnsi="Book Antiqua" w:cs="Times New Roman"/>
                <w:b/>
                <w:i/>
                <w:sz w:val="19"/>
                <w:szCs w:val="19"/>
                <w:lang w:eastAsia="pt-BR"/>
              </w:rPr>
              <w:t xml:space="preserve"> </w:t>
            </w:r>
            <w:r w:rsidRPr="00194B0C">
              <w:rPr>
                <w:rFonts w:ascii="Book Antiqua" w:eastAsia="Times New Roman" w:hAnsi="Book Antiqua" w:cs="Times New Roman"/>
                <w:b/>
                <w:i/>
                <w:sz w:val="19"/>
                <w:szCs w:val="19"/>
                <w:highlight w:val="green"/>
                <w:lang w:eastAsia="pt-BR"/>
              </w:rPr>
              <w:t>será revendido, empregado profissionalmente ou utilizado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para fim pessoal ou familiar</w:t>
            </w:r>
            <w:r w:rsidRPr="00194B0C">
              <w:rPr>
                <w:rFonts w:ascii="Book Antiqua" w:eastAsia="Times New Roman" w:hAnsi="Book Antiqua" w:cs="Times New Roman"/>
                <w:bCs/>
                <w:i/>
                <w:sz w:val="19"/>
                <w:szCs w:val="19"/>
                <w:lang w:eastAsia="pt-BR"/>
              </w:rPr>
              <w:t>. Nessa linha, considera-se consumidor, por exemplo, o empresário que adquire uma máquina nova para empregá-la na produção têxtil de sua fábrica. (...)</w:t>
            </w:r>
            <w:r w:rsidRPr="00194B0C">
              <w:rPr>
                <w:rFonts w:ascii="Book Antiqua" w:eastAsia="Times New Roman" w:hAnsi="Book Antiqua" w:cs="Times New Roman"/>
                <w:bCs/>
                <w:iCs/>
                <w:sz w:val="19"/>
                <w:szCs w:val="19"/>
                <w:lang w:eastAsia="pt-BR"/>
              </w:rPr>
              <w:t xml:space="preserve"> Já </w:t>
            </w:r>
            <w:r w:rsidRPr="00194B0C">
              <w:rPr>
                <w:rFonts w:ascii="Book Antiqua" w:eastAsia="Times New Roman" w:hAnsi="Book Antiqua" w:cs="Times New Roman"/>
                <w:b/>
                <w:i/>
                <w:iCs/>
                <w:sz w:val="19"/>
                <w:szCs w:val="19"/>
                <w:shd w:val="clear" w:color="auto" w:fill="F7CAAC" w:themeFill="accent2" w:themeFillTint="66"/>
                <w:lang w:eastAsia="pt-BR"/>
              </w:rPr>
              <w:t>para a teoria finalista</w:t>
            </w:r>
            <w:r w:rsidRPr="00194B0C">
              <w:rPr>
                <w:rFonts w:ascii="Book Antiqua" w:eastAsia="Times New Roman" w:hAnsi="Book Antiqua" w:cs="Times New Roman"/>
                <w:bCs/>
                <w:i/>
                <w:iCs/>
                <w:sz w:val="19"/>
                <w:szCs w:val="19"/>
                <w:lang w:eastAsia="pt-BR"/>
              </w:rPr>
              <w:t xml:space="preserve"> (subjetiva), </w:t>
            </w:r>
            <w:r w:rsidRPr="00194B0C">
              <w:rPr>
                <w:rFonts w:ascii="Book Antiqua" w:eastAsia="Times New Roman" w:hAnsi="Book Antiqua" w:cs="Times New Roman"/>
                <w:b/>
                <w:i/>
                <w:iCs/>
                <w:sz w:val="19"/>
                <w:szCs w:val="19"/>
                <w:lang w:eastAsia="pt-BR"/>
              </w:rPr>
              <w:t>’</w:t>
            </w:r>
            <w:r w:rsidRPr="00194B0C">
              <w:rPr>
                <w:rFonts w:ascii="Book Antiqua" w:eastAsia="Times New Roman" w:hAnsi="Book Antiqua" w:cs="Times New Roman"/>
                <w:b/>
                <w:i/>
                <w:iCs/>
                <w:sz w:val="19"/>
                <w:szCs w:val="19"/>
                <w:shd w:val="clear" w:color="auto" w:fill="F7CAAC" w:themeFill="accent2" w:themeFillTint="66"/>
                <w:lang w:eastAsia="pt-BR"/>
              </w:rPr>
              <w:t>destinatário final</w:t>
            </w:r>
            <w:r w:rsidRPr="00194B0C">
              <w:rPr>
                <w:rFonts w:ascii="Book Antiqua" w:eastAsia="Times New Roman" w:hAnsi="Book Antiqua" w:cs="Times New Roman"/>
                <w:bCs/>
                <w:i/>
                <w:iCs/>
                <w:sz w:val="19"/>
                <w:szCs w:val="19"/>
                <w:lang w:eastAsia="pt-BR"/>
              </w:rPr>
              <w:t xml:space="preserve">’ é o </w:t>
            </w:r>
            <w:r w:rsidRPr="00194B0C">
              <w:rPr>
                <w:rFonts w:ascii="Book Antiqua" w:eastAsia="Times New Roman" w:hAnsi="Book Antiqua" w:cs="Times New Roman"/>
                <w:b/>
                <w:i/>
                <w:iCs/>
                <w:sz w:val="19"/>
                <w:szCs w:val="19"/>
                <w:highlight w:val="green"/>
                <w:lang w:eastAsia="pt-BR"/>
              </w:rPr>
              <w:t>destinatário fático</w:t>
            </w:r>
            <w:r w:rsidRPr="00194B0C">
              <w:rPr>
                <w:rFonts w:ascii="Book Antiqua" w:eastAsia="Times New Roman" w:hAnsi="Book Antiqua" w:cs="Times New Roman"/>
                <w:bCs/>
                <w:i/>
                <w:iCs/>
                <w:sz w:val="19"/>
                <w:szCs w:val="19"/>
                <w:lang w:eastAsia="pt-BR"/>
              </w:rPr>
              <w:t xml:space="preserve"> e </w:t>
            </w:r>
            <w:r w:rsidRPr="00194B0C">
              <w:rPr>
                <w:rFonts w:ascii="Book Antiqua" w:eastAsia="Times New Roman" w:hAnsi="Book Antiqua" w:cs="Times New Roman"/>
                <w:b/>
                <w:i/>
                <w:iCs/>
                <w:sz w:val="19"/>
                <w:szCs w:val="19"/>
                <w:highlight w:val="green"/>
                <w:lang w:eastAsia="pt-BR"/>
              </w:rPr>
              <w:t>econômico</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yellow"/>
                <w:lang w:eastAsia="pt-BR"/>
              </w:rPr>
              <w:t>do produto ou serviço</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yellow"/>
                <w:lang w:eastAsia="pt-BR"/>
              </w:rPr>
              <w:t>Para se identificar o consumidor</w:t>
            </w:r>
            <w:r w:rsidRPr="00194B0C">
              <w:rPr>
                <w:rFonts w:ascii="Book Antiqua" w:eastAsia="Times New Roman" w:hAnsi="Book Antiqua" w:cs="Times New Roman"/>
                <w:bCs/>
                <w:i/>
                <w:iCs/>
                <w:sz w:val="19"/>
                <w:szCs w:val="19"/>
                <w:lang w:eastAsia="pt-BR"/>
              </w:rPr>
              <w:t xml:space="preserve">, portanto, </w:t>
            </w:r>
            <w:r w:rsidRPr="00194B0C">
              <w:rPr>
                <w:rFonts w:ascii="Book Antiqua" w:eastAsia="Times New Roman" w:hAnsi="Book Antiqua" w:cs="Times New Roman"/>
                <w:b/>
                <w:i/>
                <w:iCs/>
                <w:sz w:val="19"/>
                <w:szCs w:val="19"/>
                <w:highlight w:val="green"/>
                <w:lang w:eastAsia="pt-BR"/>
              </w:rPr>
              <w:t>não basta</w:t>
            </w:r>
            <w:r w:rsidRPr="00194B0C">
              <w:rPr>
                <w:rFonts w:ascii="Book Antiqua" w:eastAsia="Times New Roman" w:hAnsi="Book Antiqua" w:cs="Times New Roman"/>
                <w:bCs/>
                <w:i/>
                <w:iCs/>
                <w:sz w:val="19"/>
                <w:szCs w:val="19"/>
                <w:lang w:eastAsia="pt-BR"/>
              </w:rPr>
              <w:t xml:space="preserve"> que </w:t>
            </w:r>
            <w:r w:rsidRPr="00194B0C">
              <w:rPr>
                <w:rFonts w:ascii="Book Antiqua" w:eastAsia="Times New Roman" w:hAnsi="Book Antiqua" w:cs="Times New Roman"/>
                <w:b/>
                <w:i/>
                <w:iCs/>
                <w:sz w:val="19"/>
                <w:szCs w:val="19"/>
                <w:highlight w:val="yellow"/>
                <w:lang w:eastAsia="pt-BR"/>
              </w:rPr>
              <w:t>o adquirente ou utente</w:t>
            </w:r>
            <w:r w:rsidRPr="00194B0C">
              <w:rPr>
                <w:rFonts w:ascii="Book Antiqua" w:eastAsia="Times New Roman" w:hAnsi="Book Antiqua" w:cs="Times New Roman"/>
                <w:b/>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seja o destinatário fático do bem</w:t>
            </w:r>
            <w:r w:rsidRPr="00194B0C">
              <w:rPr>
                <w:rFonts w:ascii="Book Antiqua" w:eastAsia="Times New Roman" w:hAnsi="Book Antiqua" w:cs="Times New Roman"/>
                <w:bCs/>
                <w:i/>
                <w:iCs/>
                <w:sz w:val="19"/>
                <w:szCs w:val="19"/>
                <w:lang w:eastAsia="pt-BR"/>
              </w:rPr>
              <w:t xml:space="preserve">, retirando-o da cadeia de produção: </w:t>
            </w:r>
            <w:r w:rsidRPr="00194B0C">
              <w:rPr>
                <w:rFonts w:ascii="Book Antiqua" w:eastAsia="Times New Roman" w:hAnsi="Book Antiqua" w:cs="Times New Roman"/>
                <w:b/>
                <w:i/>
                <w:iCs/>
                <w:sz w:val="19"/>
                <w:szCs w:val="19"/>
                <w:highlight w:val="yellow"/>
                <w:lang w:eastAsia="pt-BR"/>
              </w:rPr>
              <w:t>deve ser também</w:t>
            </w:r>
            <w:r w:rsidRPr="00194B0C">
              <w:rPr>
                <w:rFonts w:ascii="Book Antiqua" w:eastAsia="Times New Roman" w:hAnsi="Book Antiqua" w:cs="Times New Roman"/>
                <w:bCs/>
                <w:i/>
                <w:iCs/>
                <w:sz w:val="19"/>
                <w:szCs w:val="19"/>
                <w:lang w:eastAsia="pt-BR"/>
              </w:rPr>
              <w:t xml:space="preserve"> o </w:t>
            </w:r>
            <w:r w:rsidRPr="00194B0C">
              <w:rPr>
                <w:rFonts w:ascii="Book Antiqua" w:eastAsia="Times New Roman" w:hAnsi="Book Antiqua" w:cs="Times New Roman"/>
                <w:b/>
                <w:i/>
                <w:iCs/>
                <w:sz w:val="19"/>
                <w:szCs w:val="19"/>
                <w:highlight w:val="green"/>
                <w:lang w:eastAsia="pt-BR"/>
              </w:rPr>
              <w:t>seu destinatário econômico</w:t>
            </w:r>
            <w:r w:rsidRPr="00194B0C">
              <w:rPr>
                <w:rFonts w:ascii="Book Antiqua" w:eastAsia="Times New Roman" w:hAnsi="Book Antiqua" w:cs="Times New Roman"/>
                <w:bCs/>
                <w:i/>
                <w:iCs/>
                <w:sz w:val="19"/>
                <w:szCs w:val="19"/>
                <w:lang w:eastAsia="pt-BR"/>
              </w:rPr>
              <w:t xml:space="preserve">, ou seja, </w:t>
            </w:r>
            <w:r w:rsidRPr="00194B0C">
              <w:rPr>
                <w:rFonts w:ascii="Book Antiqua" w:eastAsia="Times New Roman" w:hAnsi="Book Antiqua" w:cs="Times New Roman"/>
                <w:b/>
                <w:i/>
                <w:iCs/>
                <w:sz w:val="19"/>
                <w:szCs w:val="19"/>
                <w:highlight w:val="yellow"/>
                <w:lang w:eastAsia="pt-BR"/>
              </w:rPr>
              <w:t>deve empregá-lo apara atender necessidade pessoal ou familiar</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não podendo revendê-lo ou utilizá-lo para fim profissional</w:t>
            </w:r>
            <w:r w:rsidRPr="00194B0C">
              <w:rPr>
                <w:rFonts w:ascii="Book Antiqua" w:eastAsia="Times New Roman" w:hAnsi="Book Antiqua" w:cs="Times New Roman"/>
                <w:bCs/>
                <w:sz w:val="19"/>
                <w:szCs w:val="19"/>
                <w:lang w:eastAsia="pt-BR"/>
              </w:rPr>
              <w:t>.</w:t>
            </w:r>
            <w:r w:rsidRPr="00194B0C">
              <w:rPr>
                <w:rFonts w:ascii="Book Antiqua" w:eastAsia="Times New Roman" w:hAnsi="Book Antiqua" w:cs="Times New Roman"/>
                <w:bCs/>
                <w:i/>
                <w:iCs/>
                <w:sz w:val="19"/>
                <w:szCs w:val="19"/>
                <w:lang w:eastAsia="pt-BR"/>
              </w:rPr>
              <w:t xml:space="preserve"> (...) </w:t>
            </w:r>
            <w:r w:rsidRPr="00194B0C">
              <w:rPr>
                <w:rFonts w:ascii="Book Antiqua" w:eastAsia="Times New Roman" w:hAnsi="Book Antiqua" w:cs="Times New Roman"/>
                <w:b/>
                <w:i/>
                <w:iCs/>
                <w:sz w:val="19"/>
                <w:szCs w:val="19"/>
                <w:shd w:val="clear" w:color="auto" w:fill="F7CAAC" w:themeFill="accent2" w:themeFillTint="66"/>
                <w:lang w:eastAsia="pt-BR"/>
              </w:rPr>
              <w:t>Na interpretação finalista</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somente pode ser considerado</w:t>
            </w:r>
            <w:r w:rsidRPr="00194B0C">
              <w:rPr>
                <w:rFonts w:ascii="Book Antiqua" w:eastAsia="Times New Roman" w:hAnsi="Book Antiqua" w:cs="Times New Roman"/>
                <w:b/>
                <w:i/>
                <w:iCs/>
                <w:sz w:val="19"/>
                <w:szCs w:val="19"/>
                <w:lang w:eastAsia="pt-BR"/>
              </w:rPr>
              <w:t xml:space="preserve"> </w:t>
            </w:r>
            <w:r w:rsidRPr="00194B0C">
              <w:rPr>
                <w:rFonts w:ascii="Book Antiqua" w:eastAsia="Times New Roman" w:hAnsi="Book Antiqua" w:cs="Times New Roman"/>
                <w:b/>
                <w:i/>
                <w:iCs/>
                <w:sz w:val="19"/>
                <w:szCs w:val="19"/>
                <w:shd w:val="clear" w:color="auto" w:fill="F7CAAC" w:themeFill="accent2" w:themeFillTint="66"/>
                <w:lang w:eastAsia="pt-BR"/>
              </w:rPr>
              <w:t>consumidor</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yellow"/>
                <w:lang w:eastAsia="pt-BR"/>
              </w:rPr>
              <w:t>aquele que adquire ou utiliza produto ou serviço para fim pessoal ou familiar</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não o empregando</w:t>
            </w:r>
            <w:r w:rsidRPr="00194B0C">
              <w:rPr>
                <w:rFonts w:ascii="Book Antiqua" w:eastAsia="Times New Roman" w:hAnsi="Book Antiqua" w:cs="Times New Roman"/>
                <w:bCs/>
                <w:i/>
                <w:iCs/>
                <w:sz w:val="19"/>
                <w:szCs w:val="19"/>
                <w:lang w:eastAsia="pt-BR"/>
              </w:rPr>
              <w:t xml:space="preserve">, portanto, </w:t>
            </w:r>
            <w:r w:rsidRPr="00194B0C">
              <w:rPr>
                <w:rFonts w:ascii="Book Antiqua" w:eastAsia="Times New Roman" w:hAnsi="Book Antiqua" w:cs="Times New Roman"/>
                <w:b/>
                <w:i/>
                <w:iCs/>
                <w:sz w:val="19"/>
                <w:szCs w:val="19"/>
                <w:highlight w:val="yellow"/>
                <w:lang w:eastAsia="pt-BR"/>
              </w:rPr>
              <w:t>para o incremento de sua atividade econômica</w:t>
            </w:r>
            <w:r w:rsidRPr="00194B0C">
              <w:rPr>
                <w:rFonts w:ascii="Book Antiqua" w:eastAsia="Times New Roman" w:hAnsi="Book Antiqua" w:cs="Times New Roman"/>
                <w:bCs/>
                <w:i/>
                <w:iCs/>
                <w:sz w:val="19"/>
                <w:szCs w:val="19"/>
                <w:lang w:eastAsia="pt-BR"/>
              </w:rPr>
              <w:t xml:space="preserve">. Noutras palavras, </w:t>
            </w:r>
            <w:r w:rsidRPr="00194B0C">
              <w:rPr>
                <w:rFonts w:ascii="Book Antiqua" w:eastAsia="Times New Roman" w:hAnsi="Book Antiqua" w:cs="Times New Roman"/>
                <w:b/>
                <w:i/>
                <w:iCs/>
                <w:sz w:val="19"/>
                <w:szCs w:val="19"/>
                <w:highlight w:val="green"/>
                <w:lang w:eastAsia="pt-BR"/>
              </w:rPr>
              <w:t>somente</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yellow"/>
                <w:lang w:eastAsia="pt-BR"/>
              </w:rPr>
              <w:t>o adquirente ou utente não profissional</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pode ser considerado</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shd w:val="clear" w:color="auto" w:fill="F7CAAC" w:themeFill="accent2" w:themeFillTint="66"/>
                <w:lang w:eastAsia="pt-BR"/>
              </w:rPr>
              <w:t>consumidor</w:t>
            </w:r>
            <w:r w:rsidRPr="00194B0C">
              <w:rPr>
                <w:rFonts w:ascii="Book Antiqua" w:eastAsia="Times New Roman" w:hAnsi="Book Antiqua" w:cs="Times New Roman"/>
                <w:bCs/>
                <w:i/>
                <w:iCs/>
                <w:sz w:val="19"/>
                <w:szCs w:val="19"/>
                <w:lang w:eastAsia="pt-BR"/>
              </w:rPr>
              <w:t>.</w:t>
            </w:r>
            <w:r w:rsidRPr="00194B0C">
              <w:rPr>
                <w:rFonts w:ascii="Book Antiqua" w:eastAsia="Times New Roman" w:hAnsi="Book Antiqua" w:cs="Times New Roman"/>
                <w:bCs/>
                <w:sz w:val="19"/>
                <w:szCs w:val="19"/>
                <w:lang w:eastAsia="pt-BR"/>
              </w:rPr>
              <w:t xml:space="preserve"> </w:t>
            </w:r>
            <w:r w:rsidRPr="00194B0C">
              <w:rPr>
                <w:rFonts w:ascii="Book Antiqua" w:eastAsia="Times New Roman" w:hAnsi="Book Antiqua" w:cs="Times New Roman"/>
                <w:sz w:val="19"/>
                <w:szCs w:val="19"/>
                <w:lang w:eastAsia="pt-BR"/>
              </w:rPr>
              <w:t>(Fonte: ANDRADE, Adriano; MASSON, Cléber; ANDRADE, Landolfo. Interesses difusos e coletivos. 10ª Ed.; Editora Método, 2020, pp. 536-537).</w:t>
            </w:r>
            <w:r>
              <w:rPr>
                <w:rFonts w:ascii="Book Antiqua" w:eastAsia="Times New Roman" w:hAnsi="Book Antiqua" w:cs="Times New Roman"/>
                <w:sz w:val="19"/>
                <w:szCs w:val="19"/>
                <w:lang w:eastAsia="pt-BR"/>
              </w:rPr>
              <w:t xml:space="preserve"> Sobre a </w:t>
            </w:r>
            <w:r w:rsidRPr="00D102BB">
              <w:rPr>
                <w:rFonts w:ascii="Book Antiqua" w:eastAsia="Times New Roman" w:hAnsi="Book Antiqua" w:cs="Times New Roman"/>
                <w:b/>
                <w:bCs/>
                <w:sz w:val="19"/>
                <w:szCs w:val="19"/>
                <w:shd w:val="clear" w:color="auto" w:fill="F7CAAC" w:themeFill="accent2" w:themeFillTint="66"/>
                <w:lang w:eastAsia="pt-BR"/>
              </w:rPr>
              <w:t>teoria finalista</w:t>
            </w:r>
            <w:r>
              <w:rPr>
                <w:rFonts w:ascii="Book Antiqua" w:eastAsia="Times New Roman" w:hAnsi="Book Antiqua" w:cs="Times New Roman"/>
                <w:sz w:val="19"/>
                <w:szCs w:val="19"/>
                <w:lang w:eastAsia="pt-BR"/>
              </w:rPr>
              <w:t xml:space="preserve"> ou </w:t>
            </w:r>
            <w:r w:rsidRPr="00D102BB">
              <w:rPr>
                <w:rFonts w:ascii="Book Antiqua" w:eastAsia="Times New Roman" w:hAnsi="Book Antiqua" w:cs="Times New Roman"/>
                <w:b/>
                <w:bCs/>
                <w:sz w:val="19"/>
                <w:szCs w:val="19"/>
                <w:shd w:val="clear" w:color="auto" w:fill="F7CAAC" w:themeFill="accent2" w:themeFillTint="66"/>
                <w:lang w:eastAsia="pt-BR"/>
              </w:rPr>
              <w:t>subjetiva</w:t>
            </w:r>
            <w:r>
              <w:rPr>
                <w:rFonts w:ascii="Book Antiqua" w:eastAsia="Times New Roman" w:hAnsi="Book Antiqua" w:cs="Times New Roman"/>
                <w:sz w:val="19"/>
                <w:szCs w:val="19"/>
                <w:lang w:eastAsia="pt-BR"/>
              </w:rPr>
              <w:t>, vejamos os seguintes julgados do STJ: “</w:t>
            </w:r>
            <w:r w:rsidRPr="00D102BB">
              <w:rPr>
                <w:rFonts w:ascii="Book Antiqua" w:eastAsia="Times New Roman" w:hAnsi="Book Antiqua" w:cs="Times New Roman"/>
                <w:i/>
                <w:iCs/>
                <w:sz w:val="19"/>
                <w:szCs w:val="19"/>
                <w:lang w:eastAsia="pt-BR"/>
              </w:rPr>
              <w:t xml:space="preserve">No tocante à aplicação do CDC, a </w:t>
            </w:r>
            <w:r w:rsidRPr="00D102BB">
              <w:rPr>
                <w:rFonts w:ascii="Book Antiqua" w:eastAsia="Times New Roman" w:hAnsi="Book Antiqua" w:cs="Times New Roman"/>
                <w:b/>
                <w:bCs/>
                <w:i/>
                <w:iCs/>
                <w:sz w:val="19"/>
                <w:szCs w:val="19"/>
                <w:highlight w:val="yellow"/>
                <w:lang w:eastAsia="pt-BR"/>
              </w:rPr>
              <w:t>jurisprudência deste Tribunal Superior consolidou-se no sentido</w:t>
            </w:r>
            <w:r w:rsidRPr="00D102BB">
              <w:rPr>
                <w:rFonts w:ascii="Book Antiqua" w:eastAsia="Times New Roman" w:hAnsi="Book Antiqua" w:cs="Times New Roman"/>
                <w:i/>
                <w:iCs/>
                <w:sz w:val="19"/>
                <w:szCs w:val="19"/>
                <w:lang w:eastAsia="pt-BR"/>
              </w:rPr>
              <w:t xml:space="preserve"> da </w:t>
            </w:r>
            <w:r w:rsidRPr="00D102BB">
              <w:rPr>
                <w:rFonts w:ascii="Book Antiqua" w:eastAsia="Times New Roman" w:hAnsi="Book Antiqua" w:cs="Times New Roman"/>
                <w:b/>
                <w:bCs/>
                <w:i/>
                <w:iCs/>
                <w:sz w:val="19"/>
                <w:szCs w:val="19"/>
                <w:shd w:val="clear" w:color="auto" w:fill="F7CAAC" w:themeFill="accent2" w:themeFillTint="66"/>
                <w:lang w:eastAsia="pt-BR"/>
              </w:rPr>
              <w:t>adoção da teoria finalista</w:t>
            </w:r>
            <w:r w:rsidRPr="00D102BB">
              <w:rPr>
                <w:rFonts w:ascii="Book Antiqua" w:eastAsia="Times New Roman" w:hAnsi="Book Antiqua" w:cs="Times New Roman"/>
                <w:i/>
                <w:iCs/>
                <w:sz w:val="19"/>
                <w:szCs w:val="19"/>
                <w:lang w:eastAsia="pt-BR"/>
              </w:rPr>
              <w:t xml:space="preserve"> ou </w:t>
            </w:r>
            <w:r w:rsidRPr="00D102BB">
              <w:rPr>
                <w:rFonts w:ascii="Book Antiqua" w:eastAsia="Times New Roman" w:hAnsi="Book Antiqua" w:cs="Times New Roman"/>
                <w:b/>
                <w:bCs/>
                <w:i/>
                <w:iCs/>
                <w:sz w:val="19"/>
                <w:szCs w:val="19"/>
                <w:shd w:val="clear" w:color="auto" w:fill="F7CAAC" w:themeFill="accent2" w:themeFillTint="66"/>
                <w:lang w:eastAsia="pt-BR"/>
              </w:rPr>
              <w:t>subjetiva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para fins de caracterização da pessoa jurídica</w:t>
            </w:r>
            <w:r w:rsidRPr="00D102BB">
              <w:rPr>
                <w:rFonts w:ascii="Book Antiqua" w:eastAsia="Times New Roman" w:hAnsi="Book Antiqua" w:cs="Times New Roman"/>
                <w:b/>
                <w:bCs/>
                <w:i/>
                <w:iCs/>
                <w:sz w:val="19"/>
                <w:szCs w:val="19"/>
                <w:lang w:eastAsia="pt-BR"/>
              </w:rPr>
              <w:t xml:space="preserve"> </w:t>
            </w:r>
            <w:r w:rsidRPr="00D102BB">
              <w:rPr>
                <w:rFonts w:ascii="Book Antiqua" w:eastAsia="Times New Roman" w:hAnsi="Book Antiqua" w:cs="Times New Roman"/>
                <w:b/>
                <w:bCs/>
                <w:i/>
                <w:iCs/>
                <w:sz w:val="19"/>
                <w:szCs w:val="19"/>
                <w:highlight w:val="yellow"/>
                <w:lang w:eastAsia="pt-BR"/>
              </w:rPr>
              <w:t>como consumidora</w:t>
            </w:r>
            <w:r w:rsidRPr="00D102BB">
              <w:rPr>
                <w:rFonts w:ascii="Book Antiqua" w:eastAsia="Times New Roman" w:hAnsi="Book Antiqua" w:cs="Times New Roman"/>
                <w:b/>
                <w:bCs/>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em eventual relação de consumo</w:t>
            </w:r>
            <w:r w:rsidRPr="00D102BB">
              <w:rPr>
                <w:rFonts w:ascii="Book Antiqua" w:eastAsia="Times New Roman" w:hAnsi="Book Antiqua" w:cs="Times New Roman"/>
                <w:i/>
                <w:iCs/>
                <w:sz w:val="19"/>
                <w:szCs w:val="19"/>
                <w:lang w:eastAsia="pt-BR"/>
              </w:rPr>
              <w:t xml:space="preserve">, motivo pelo qual a </w:t>
            </w:r>
            <w:r w:rsidRPr="00D102BB">
              <w:rPr>
                <w:rFonts w:ascii="Book Antiqua" w:eastAsia="Times New Roman" w:hAnsi="Book Antiqua" w:cs="Times New Roman"/>
                <w:b/>
                <w:bCs/>
                <w:i/>
                <w:iCs/>
                <w:sz w:val="19"/>
                <w:szCs w:val="19"/>
                <w:highlight w:val="yellow"/>
                <w:lang w:eastAsia="pt-BR"/>
              </w:rPr>
              <w:t>contratação inserida no âmbito da atividade empresarial da autora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afasta</w:t>
            </w:r>
            <w:r w:rsidRPr="00D102BB">
              <w:rPr>
                <w:rFonts w:ascii="Book Antiqua" w:eastAsia="Times New Roman" w:hAnsi="Book Antiqua" w:cs="Times New Roman"/>
                <w:i/>
                <w:iCs/>
                <w:sz w:val="19"/>
                <w:szCs w:val="19"/>
                <w:lang w:eastAsia="pt-BR"/>
              </w:rPr>
              <w:t xml:space="preserve"> a </w:t>
            </w:r>
            <w:r w:rsidRPr="00D102BB">
              <w:rPr>
                <w:rFonts w:ascii="Book Antiqua" w:eastAsia="Times New Roman" w:hAnsi="Book Antiqua" w:cs="Times New Roman"/>
                <w:b/>
                <w:bCs/>
                <w:i/>
                <w:iCs/>
                <w:sz w:val="19"/>
                <w:szCs w:val="19"/>
                <w:highlight w:val="yellow"/>
                <w:lang w:eastAsia="pt-BR"/>
              </w:rPr>
              <w:t>aplicação da pretendida norma</w:t>
            </w:r>
            <w:r w:rsidRPr="00D102BB">
              <w:rPr>
                <w:rFonts w:ascii="Book Antiqua" w:eastAsia="Times New Roman" w:hAnsi="Book Antiqua" w:cs="Times New Roman"/>
                <w:i/>
                <w:iCs/>
                <w:sz w:val="19"/>
                <w:szCs w:val="19"/>
                <w:lang w:eastAsia="pt-BR"/>
              </w:rPr>
              <w:t xml:space="preserve">. STJ. 4ª T., AgRg no AREsp 482.875/SP, Rel. Min. Marco Buzzi, j. 15/03/18. (...) A </w:t>
            </w:r>
            <w:r w:rsidRPr="00D102BB">
              <w:rPr>
                <w:rFonts w:ascii="Book Antiqua" w:eastAsia="Times New Roman" w:hAnsi="Book Antiqua" w:cs="Times New Roman"/>
                <w:b/>
                <w:bCs/>
                <w:i/>
                <w:iCs/>
                <w:sz w:val="19"/>
                <w:szCs w:val="19"/>
                <w:highlight w:val="yellow"/>
                <w:lang w:eastAsia="pt-BR"/>
              </w:rPr>
              <w:t>jurisprudência desta Corte sedimenta-se no sentido</w:t>
            </w:r>
            <w:r w:rsidRPr="00D102BB">
              <w:rPr>
                <w:rFonts w:ascii="Book Antiqua" w:eastAsia="Times New Roman" w:hAnsi="Book Antiqua" w:cs="Times New Roman"/>
                <w:i/>
                <w:iCs/>
                <w:sz w:val="19"/>
                <w:szCs w:val="19"/>
                <w:lang w:eastAsia="pt-BR"/>
              </w:rPr>
              <w:t xml:space="preserve"> da </w:t>
            </w:r>
            <w:r w:rsidRPr="00D102BB">
              <w:rPr>
                <w:rFonts w:ascii="Book Antiqua" w:eastAsia="Times New Roman" w:hAnsi="Book Antiqua" w:cs="Times New Roman"/>
                <w:b/>
                <w:bCs/>
                <w:i/>
                <w:iCs/>
                <w:sz w:val="19"/>
                <w:szCs w:val="19"/>
                <w:shd w:val="clear" w:color="auto" w:fill="F7CAAC" w:themeFill="accent2" w:themeFillTint="66"/>
                <w:lang w:eastAsia="pt-BR"/>
              </w:rPr>
              <w:t>adoção da teoria finalista</w:t>
            </w:r>
            <w:r w:rsidRPr="00D102BB">
              <w:rPr>
                <w:rFonts w:ascii="Book Antiqua" w:eastAsia="Times New Roman" w:hAnsi="Book Antiqua" w:cs="Times New Roman"/>
                <w:i/>
                <w:iCs/>
                <w:sz w:val="19"/>
                <w:szCs w:val="19"/>
                <w:lang w:eastAsia="pt-BR"/>
              </w:rPr>
              <w:t xml:space="preserve"> ou </w:t>
            </w:r>
            <w:r w:rsidRPr="00D102BB">
              <w:rPr>
                <w:rFonts w:ascii="Book Antiqua" w:eastAsia="Times New Roman" w:hAnsi="Book Antiqua" w:cs="Times New Roman"/>
                <w:b/>
                <w:bCs/>
                <w:i/>
                <w:iCs/>
                <w:sz w:val="19"/>
                <w:szCs w:val="19"/>
                <w:shd w:val="clear" w:color="auto" w:fill="F7CAAC" w:themeFill="accent2" w:themeFillTint="66"/>
                <w:lang w:eastAsia="pt-BR"/>
              </w:rPr>
              <w:t>subjetiva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para fins de caracterização da pessoa jurídica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yellow"/>
                <w:lang w:eastAsia="pt-BR"/>
              </w:rPr>
              <w:t>como consumidora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em eventual relação de consumo</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lang w:eastAsia="pt-BR"/>
              </w:rPr>
              <w:t>devendo</w:t>
            </w:r>
            <w:r w:rsidRPr="00D102BB">
              <w:rPr>
                <w:rFonts w:ascii="Book Antiqua" w:eastAsia="Times New Roman" w:hAnsi="Book Antiqua" w:cs="Times New Roman"/>
                <w:i/>
                <w:iCs/>
                <w:sz w:val="19"/>
                <w:szCs w:val="19"/>
                <w:lang w:eastAsia="pt-BR"/>
              </w:rPr>
              <w:t xml:space="preserve">, portanto, </w:t>
            </w:r>
            <w:r w:rsidRPr="00D102BB">
              <w:rPr>
                <w:rFonts w:ascii="Book Antiqua" w:eastAsia="Times New Roman" w:hAnsi="Book Antiqua" w:cs="Times New Roman"/>
                <w:b/>
                <w:bCs/>
                <w:i/>
                <w:iCs/>
                <w:sz w:val="19"/>
                <w:szCs w:val="19"/>
                <w:highlight w:val="green"/>
                <w:lang w:eastAsia="pt-BR"/>
              </w:rPr>
              <w:t>ser</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yellow"/>
                <w:lang w:eastAsia="pt-BR"/>
              </w:rPr>
              <w:t>destinatária final econômica do bem ou serviço adquirido</w:t>
            </w:r>
            <w:r w:rsidRPr="00D102BB">
              <w:rPr>
                <w:rFonts w:ascii="Book Antiqua" w:eastAsia="Times New Roman" w:hAnsi="Book Antiqua" w:cs="Times New Roman"/>
                <w:i/>
                <w:iCs/>
                <w:sz w:val="19"/>
                <w:szCs w:val="19"/>
                <w:lang w:eastAsia="pt-BR"/>
              </w:rPr>
              <w:t xml:space="preserve"> (REsp 541.867/BA). STJ. 2ª S., CC 92.519/SP, Rel. Min. Fernando Gonçalves, j. 16/02/09.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60F11" w14:paraId="46A1CCDE" w14:textId="77777777" w:rsidTr="008F2FDA">
              <w:tc>
                <w:tcPr>
                  <w:tcW w:w="8268" w:type="dxa"/>
                  <w:shd w:val="clear" w:color="auto" w:fill="FFFFFF" w:themeFill="background1"/>
                </w:tcPr>
                <w:p w14:paraId="17E39416" w14:textId="22F20C94" w:rsidR="00F25FC5" w:rsidRPr="00F25FC5" w:rsidRDefault="00F25FC5" w:rsidP="00F25FC5">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lastRenderedPageBreak/>
                    <w:t>(</w:t>
                  </w:r>
                  <w:r w:rsidRPr="00F25FC5">
                    <w:rPr>
                      <w:rFonts w:ascii="Book Antiqua" w:eastAsia="Times New Roman" w:hAnsi="Book Antiqua" w:cs="Times New Roman"/>
                      <w:b/>
                      <w:bCs/>
                      <w:sz w:val="18"/>
                      <w:szCs w:val="18"/>
                      <w:highlight w:val="yellow"/>
                      <w:lang w:eastAsia="pt-BR"/>
                    </w:rPr>
                    <w:t>Assessor Juríd./CODEVASF-2021-CESPE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25FC5">
                    <w:rPr>
                      <w:rFonts w:ascii="Book Antiqua" w:eastAsia="Times New Roman" w:hAnsi="Book Antiqua" w:cs="Times New Roman"/>
                      <w:sz w:val="18"/>
                      <w:szCs w:val="18"/>
                      <w:lang w:eastAsia="pt-BR"/>
                    </w:rPr>
                    <w:t>A respeito do direito do consumidor, julgue o item a seguir</w:t>
                  </w:r>
                  <w:r>
                    <w:rPr>
                      <w:rFonts w:ascii="Book Antiqua" w:eastAsia="Times New Roman" w:hAnsi="Book Antiqua" w:cs="Times New Roman"/>
                      <w:sz w:val="18"/>
                      <w:szCs w:val="18"/>
                      <w:lang w:eastAsia="pt-BR"/>
                    </w:rPr>
                    <w:t xml:space="preserve">: </w:t>
                  </w:r>
                  <w:r w:rsidRPr="00F25FC5">
                    <w:rPr>
                      <w:rFonts w:ascii="Book Antiqua" w:eastAsia="Times New Roman" w:hAnsi="Book Antiqua" w:cs="Times New Roman"/>
                      <w:sz w:val="18"/>
                      <w:szCs w:val="18"/>
                      <w:lang w:eastAsia="pt-BR"/>
                    </w:rPr>
                    <w:t>O STJ, para fins de caracterização da pessoa jurídica como consumidora em eventual relação de consumo, adota a teoria finalista ou subjetiva.</w:t>
                  </w:r>
                  <w:r>
                    <w:rPr>
                      <w:rFonts w:ascii="Book Antiqua" w:eastAsia="Times New Roman" w:hAnsi="Book Antiqua" w:cs="Times New Roman"/>
                      <w:sz w:val="18"/>
                      <w:szCs w:val="18"/>
                      <w:lang w:eastAsia="pt-BR"/>
                    </w:rPr>
                    <w:t xml:space="preserve"> </w:t>
                  </w:r>
                  <w:r w:rsidRPr="00DE5958">
                    <w:rPr>
                      <w:rFonts w:ascii="Book Antiqua" w:eastAsia="Times New Roman" w:hAnsi="Book Antiqua" w:cs="Times New Roman"/>
                      <w:b/>
                      <w:bCs/>
                      <w:sz w:val="18"/>
                      <w:szCs w:val="18"/>
                      <w:lang w:eastAsia="pt-BR"/>
                    </w:rPr>
                    <w:t>BL: art. 2º, CDC</w:t>
                  </w:r>
                  <w:r>
                    <w:rPr>
                      <w:rFonts w:ascii="Book Antiqua" w:eastAsia="Times New Roman" w:hAnsi="Book Antiqua" w:cs="Times New Roman"/>
                      <w:b/>
                      <w:bCs/>
                      <w:sz w:val="18"/>
                      <w:szCs w:val="18"/>
                      <w:lang w:eastAsia="pt-BR"/>
                    </w:rPr>
                    <w:t xml:space="preserve"> e Entend. Jurisprud.</w:t>
                  </w:r>
                </w:p>
                <w:p w14:paraId="48B116BB" w14:textId="6645FF32" w:rsidR="00160F11" w:rsidRDefault="00160F11" w:rsidP="00160F11">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D102BB">
                    <w:rPr>
                      <w:rFonts w:ascii="Book Antiqua" w:eastAsia="Times New Roman" w:hAnsi="Book Antiqua" w:cs="Times New Roman"/>
                      <w:b/>
                      <w:bCs/>
                      <w:sz w:val="18"/>
                      <w:szCs w:val="18"/>
                      <w:highlight w:val="yellow"/>
                      <w:lang w:eastAsia="pt-BR"/>
                    </w:rPr>
                    <w:t>TRF4-2016</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102BB">
                    <w:rPr>
                      <w:rFonts w:ascii="Book Antiqua" w:eastAsia="Times New Roman" w:hAnsi="Book Antiqua" w:cs="Times New Roman"/>
                      <w:sz w:val="18"/>
                      <w:szCs w:val="18"/>
                      <w:lang w:eastAsia="pt-BR"/>
                    </w:rPr>
                    <w:t>No que concerne às relações de consumo</w:t>
                  </w:r>
                  <w:r>
                    <w:rPr>
                      <w:rFonts w:ascii="Book Antiqua" w:eastAsia="Times New Roman" w:hAnsi="Book Antiqua" w:cs="Times New Roman"/>
                      <w:sz w:val="18"/>
                      <w:szCs w:val="18"/>
                      <w:lang w:eastAsia="pt-BR"/>
                    </w:rPr>
                    <w:t>, assinale a alternativa correta</w:t>
                  </w:r>
                  <w:r w:rsidRPr="00D102BB">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D102BB">
                    <w:rPr>
                      <w:rFonts w:ascii="Book Antiqua" w:eastAsia="Times New Roman" w:hAnsi="Book Antiqua" w:cs="Times New Roman"/>
                      <w:sz w:val="18"/>
                      <w:szCs w:val="18"/>
                      <w:lang w:eastAsia="pt-BR"/>
                    </w:rPr>
                    <w:t xml:space="preserve">À luz da jurisprudência do </w:t>
                  </w:r>
                  <w:r>
                    <w:rPr>
                      <w:rFonts w:ascii="Book Antiqua" w:eastAsia="Times New Roman" w:hAnsi="Book Antiqua" w:cs="Times New Roman"/>
                      <w:sz w:val="18"/>
                      <w:szCs w:val="18"/>
                      <w:lang w:eastAsia="pt-BR"/>
                    </w:rPr>
                    <w:t>STJ</w:t>
                  </w:r>
                  <w:r w:rsidRPr="00D102BB">
                    <w:rPr>
                      <w:rFonts w:ascii="Book Antiqua" w:eastAsia="Times New Roman" w:hAnsi="Book Antiqua" w:cs="Times New Roman"/>
                      <w:sz w:val="18"/>
                      <w:szCs w:val="18"/>
                      <w:lang w:eastAsia="pt-BR"/>
                    </w:rPr>
                    <w:t>, adota-se a teoria finalista ou subjetiva para fins de caracterização da pessoa jurídica como consumidora em eventual relação de consumo, devendo, portanto, ser destinatária final econômica do bem ou serviço adquirido.</w:t>
                  </w:r>
                  <w:r>
                    <w:rPr>
                      <w:rFonts w:ascii="Book Antiqua" w:eastAsia="Times New Roman" w:hAnsi="Book Antiqua" w:cs="Times New Roman"/>
                      <w:sz w:val="18"/>
                      <w:szCs w:val="18"/>
                      <w:lang w:eastAsia="pt-BR"/>
                    </w:rPr>
                    <w:t xml:space="preserve"> </w:t>
                  </w:r>
                  <w:r w:rsidRPr="00DE5958">
                    <w:rPr>
                      <w:rFonts w:ascii="Book Antiqua" w:eastAsia="Times New Roman" w:hAnsi="Book Antiqua" w:cs="Times New Roman"/>
                      <w:b/>
                      <w:bCs/>
                      <w:sz w:val="18"/>
                      <w:szCs w:val="18"/>
                      <w:lang w:eastAsia="pt-BR"/>
                    </w:rPr>
                    <w:t>BL: art. 2º, CDC</w:t>
                  </w:r>
                  <w:r>
                    <w:rPr>
                      <w:rFonts w:ascii="Book Antiqua" w:eastAsia="Times New Roman" w:hAnsi="Book Antiqua" w:cs="Times New Roman"/>
                      <w:b/>
                      <w:bCs/>
                      <w:sz w:val="18"/>
                      <w:szCs w:val="18"/>
                      <w:lang w:eastAsia="pt-BR"/>
                    </w:rPr>
                    <w:t xml:space="preserve"> e Entend. Jurisprud.</w:t>
                  </w:r>
                </w:p>
                <w:p w14:paraId="4CC1ECAF" w14:textId="77777777" w:rsidR="00160F11" w:rsidRPr="00DE5958" w:rsidRDefault="00160F11" w:rsidP="00160F11">
                  <w:pPr>
                    <w:jc w:val="both"/>
                    <w:rPr>
                      <w:rFonts w:ascii="Book Antiqua" w:eastAsia="Times New Roman" w:hAnsi="Book Antiqua" w:cs="Times New Roman"/>
                      <w:b/>
                      <w:bCs/>
                      <w:sz w:val="19"/>
                      <w:szCs w:val="19"/>
                      <w:lang w:eastAsia="pt-BR"/>
                    </w:rPr>
                  </w:pPr>
                  <w:r w:rsidRPr="00DE5958">
                    <w:rPr>
                      <w:rFonts w:ascii="Book Antiqua" w:eastAsia="Times New Roman" w:hAnsi="Book Antiqua" w:cs="Times New Roman"/>
                      <w:b/>
                      <w:bCs/>
                      <w:sz w:val="18"/>
                      <w:szCs w:val="18"/>
                      <w:lang w:eastAsia="pt-BR"/>
                    </w:rPr>
                    <w:t>(</w:t>
                  </w:r>
                  <w:r w:rsidRPr="00DE5958">
                    <w:rPr>
                      <w:rFonts w:ascii="Book Antiqua" w:eastAsia="Times New Roman" w:hAnsi="Book Antiqua" w:cs="Times New Roman"/>
                      <w:b/>
                      <w:bCs/>
                      <w:sz w:val="18"/>
                      <w:szCs w:val="18"/>
                      <w:highlight w:val="yellow"/>
                      <w:lang w:eastAsia="pt-BR"/>
                    </w:rPr>
                    <w:t>TRF2-2009-CESPE</w:t>
                  </w:r>
                  <w:r w:rsidRPr="00DE5958">
                    <w:rPr>
                      <w:rFonts w:ascii="Book Antiqua" w:eastAsia="Times New Roman" w:hAnsi="Book Antiqua" w:cs="Times New Roman"/>
                      <w:b/>
                      <w:bCs/>
                      <w:sz w:val="18"/>
                      <w:szCs w:val="18"/>
                      <w:lang w:eastAsia="pt-BR"/>
                    </w:rPr>
                    <w:t>)</w:t>
                  </w:r>
                  <w:r w:rsidRPr="00DE5958">
                    <w:rPr>
                      <w:rFonts w:ascii="Book Antiqua" w:eastAsia="Times New Roman" w:hAnsi="Book Antiqua" w:cs="Times New Roman"/>
                      <w:sz w:val="18"/>
                      <w:szCs w:val="18"/>
                      <w:lang w:eastAsia="pt-BR"/>
                    </w:rPr>
                    <w:t xml:space="preserve">: Assinale a opção correta quanto </w:t>
                  </w:r>
                  <w:r>
                    <w:rPr>
                      <w:rFonts w:ascii="Book Antiqua" w:eastAsia="Times New Roman" w:hAnsi="Book Antiqua" w:cs="Times New Roman"/>
                      <w:sz w:val="18"/>
                      <w:szCs w:val="18"/>
                      <w:lang w:eastAsia="pt-BR"/>
                    </w:rPr>
                    <w:t xml:space="preserve">ao </w:t>
                  </w:r>
                  <w:r w:rsidRPr="00DE5958">
                    <w:rPr>
                      <w:rFonts w:ascii="Book Antiqua" w:eastAsia="Times New Roman" w:hAnsi="Book Antiqua" w:cs="Times New Roman"/>
                      <w:sz w:val="18"/>
                      <w:szCs w:val="18"/>
                      <w:lang w:eastAsia="pt-BR"/>
                    </w:rPr>
                    <w:t xml:space="preserve">CDC: Segundo a doutrina finalista, a interpretação da expressão destinatário final deve ser restrita e somente o consumidor, parte mais vulnerável na relação contratual, merece especial tutela jurídica. </w:t>
                  </w:r>
                  <w:r w:rsidRPr="00DE5958">
                    <w:rPr>
                      <w:rFonts w:ascii="Book Antiqua" w:eastAsia="Times New Roman" w:hAnsi="Book Antiqua" w:cs="Times New Roman"/>
                      <w:b/>
                      <w:bCs/>
                      <w:sz w:val="18"/>
                      <w:szCs w:val="18"/>
                      <w:lang w:eastAsia="pt-BR"/>
                    </w:rPr>
                    <w:t>BL: art. 2º, CDC.</w:t>
                  </w:r>
                </w:p>
              </w:tc>
            </w:tr>
          </w:tbl>
          <w:p w14:paraId="483D2B94" w14:textId="77777777" w:rsidR="00160F11" w:rsidRDefault="00160F11" w:rsidP="00160F11">
            <w:pPr>
              <w:jc w:val="both"/>
              <w:rPr>
                <w:rFonts w:ascii="Book Antiqua" w:eastAsia="Times New Roman" w:hAnsi="Book Antiqua" w:cs="Times New Roman"/>
                <w:b/>
                <w:bCs/>
                <w:sz w:val="19"/>
                <w:szCs w:val="19"/>
                <w:lang w:eastAsia="pt-BR"/>
              </w:rPr>
            </w:pPr>
          </w:p>
          <w:p w14:paraId="6DBD98D1" w14:textId="77777777" w:rsidR="00160F11" w:rsidRPr="00984B0F" w:rsidRDefault="00160F11" w:rsidP="00160F11">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TJPB-2015-CESPE</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Em relação ao conceito de consumidor e aos direitos básicos do consumidor, assinale a opção correta: A vulnerabilidade, pressuposto de aplicação do CDC, é presumida para o consumidor pessoa física, ao passo que, para a pessoa jurídica, tal situação deve ser demonstrada e aferida casuisticamente. </w:t>
            </w:r>
            <w:r w:rsidRPr="00984B0F">
              <w:rPr>
                <w:rFonts w:ascii="Book Antiqua" w:eastAsia="Times New Roman" w:hAnsi="Book Antiqua" w:cs="Times New Roman"/>
                <w:b/>
                <w:sz w:val="19"/>
                <w:szCs w:val="19"/>
                <w:lang w:eastAsia="pt-BR"/>
              </w:rPr>
              <w:t>BL: art. 2º, CDC.</w:t>
            </w:r>
          </w:p>
          <w:p w14:paraId="1D9C71C7" w14:textId="77777777" w:rsidR="00160F11" w:rsidRDefault="00160F11" w:rsidP="00160F11">
            <w:pPr>
              <w:jc w:val="both"/>
              <w:rPr>
                <w:rFonts w:ascii="Book Antiqua" w:eastAsia="Times New Roman" w:hAnsi="Book Antiqua" w:cs="Times New Roman"/>
                <w:b/>
                <w:i/>
                <w:color w:val="FF0000"/>
                <w:sz w:val="19"/>
                <w:szCs w:val="19"/>
                <w:lang w:eastAsia="pt-BR"/>
              </w:rPr>
            </w:pPr>
          </w:p>
          <w:p w14:paraId="15C5AFD8" w14:textId="0218F249" w:rsidR="00160F11" w:rsidRPr="00010468" w:rsidRDefault="00160F11" w:rsidP="00160F1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505445">
              <w:rPr>
                <w:rFonts w:ascii="Book Antiqua" w:eastAsia="Times New Roman" w:hAnsi="Book Antiqua" w:cs="Times New Roman"/>
                <w:b/>
                <w:i/>
                <w:color w:val="FF0000"/>
                <w:sz w:val="19"/>
                <w:szCs w:val="19"/>
                <w:highlight w:val="green"/>
                <w:lang w:eastAsia="pt-BR"/>
              </w:rPr>
              <w:t>TRF2-2009</w:t>
            </w:r>
            <w:r>
              <w:rPr>
                <w:rFonts w:ascii="Book Antiqua" w:eastAsia="Times New Roman" w:hAnsi="Book Antiqua" w:cs="Times New Roman"/>
                <w:b/>
                <w:i/>
                <w:color w:val="FF0000"/>
                <w:sz w:val="19"/>
                <w:szCs w:val="19"/>
                <w:lang w:eastAsia="pt-BR"/>
              </w:rPr>
              <w:t>: #</w:t>
            </w:r>
            <w:r w:rsidRPr="000F5FB7">
              <w:rPr>
                <w:rFonts w:ascii="Book Antiqua" w:eastAsia="Times New Roman" w:hAnsi="Book Antiqua" w:cs="Times New Roman"/>
                <w:b/>
                <w:i/>
                <w:color w:val="FF0000"/>
                <w:sz w:val="19"/>
                <w:szCs w:val="19"/>
                <w:highlight w:val="green"/>
                <w:lang w:eastAsia="pt-BR"/>
              </w:rPr>
              <w:t>MPBA-2010</w:t>
            </w:r>
            <w:r>
              <w:rPr>
                <w:rFonts w:ascii="Book Antiqua" w:eastAsia="Times New Roman" w:hAnsi="Book Antiqua" w:cs="Times New Roman"/>
                <w:b/>
                <w:i/>
                <w:color w:val="FF0000"/>
                <w:sz w:val="19"/>
                <w:szCs w:val="19"/>
                <w:lang w:eastAsia="pt-BR"/>
              </w:rPr>
              <w:t>: #</w:t>
            </w:r>
            <w:r w:rsidRPr="00010468">
              <w:rPr>
                <w:rFonts w:ascii="Book Antiqua" w:eastAsia="Times New Roman" w:hAnsi="Book Antiqua" w:cs="Times New Roman"/>
                <w:b/>
                <w:i/>
                <w:color w:val="FF0000"/>
                <w:sz w:val="19"/>
                <w:szCs w:val="19"/>
                <w:highlight w:val="green"/>
                <w:lang w:eastAsia="pt-BR"/>
              </w:rPr>
              <w:t>TJPR-2012</w:t>
            </w:r>
            <w:r>
              <w:rPr>
                <w:rFonts w:ascii="Book Antiqua" w:eastAsia="Times New Roman" w:hAnsi="Book Antiqua" w:cs="Times New Roman"/>
                <w:b/>
                <w:i/>
                <w:color w:val="FF0000"/>
                <w:sz w:val="19"/>
                <w:szCs w:val="19"/>
                <w:lang w:eastAsia="pt-BR"/>
              </w:rPr>
              <w:t>: #</w:t>
            </w:r>
            <w:r w:rsidRPr="009D2B30">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3C45B9">
              <w:rPr>
                <w:rFonts w:ascii="Book Antiqua" w:eastAsia="Times New Roman" w:hAnsi="Book Antiqua" w:cs="Times New Roman"/>
                <w:b/>
                <w:i/>
                <w:color w:val="FF0000"/>
                <w:sz w:val="19"/>
                <w:szCs w:val="19"/>
                <w:highlight w:val="green"/>
                <w:lang w:eastAsia="pt-BR"/>
              </w:rPr>
              <w:t>DPEAC-2012</w:t>
            </w:r>
            <w:r>
              <w:rPr>
                <w:rFonts w:ascii="Book Antiqua" w:eastAsia="Times New Roman" w:hAnsi="Book Antiqua" w:cs="Times New Roman"/>
                <w:b/>
                <w:i/>
                <w:color w:val="FF0000"/>
                <w:sz w:val="19"/>
                <w:szCs w:val="19"/>
                <w:lang w:eastAsia="pt-BR"/>
              </w:rPr>
              <w:t>: #</w:t>
            </w:r>
            <w:r w:rsidRPr="004772F0">
              <w:rPr>
                <w:rFonts w:ascii="Book Antiqua" w:eastAsia="Times New Roman" w:hAnsi="Book Antiqua" w:cs="Times New Roman"/>
                <w:b/>
                <w:i/>
                <w:color w:val="FF0000"/>
                <w:sz w:val="19"/>
                <w:szCs w:val="19"/>
                <w:highlight w:val="green"/>
                <w:lang w:eastAsia="pt-BR"/>
              </w:rPr>
              <w:t>DPEES-2012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Pr>
                <w:rFonts w:ascii="Book Antiqua" w:eastAsia="Times New Roman" w:hAnsi="Book Antiqua" w:cs="Times New Roman"/>
                <w:b/>
                <w:i/>
                <w:color w:val="FF0000"/>
                <w:sz w:val="19"/>
                <w:szCs w:val="19"/>
                <w:lang w:eastAsia="pt-BR"/>
              </w:rPr>
              <w:t>: #</w:t>
            </w:r>
            <w:r w:rsidRPr="00BD674D">
              <w:rPr>
                <w:rFonts w:ascii="Book Antiqua" w:eastAsia="Times New Roman" w:hAnsi="Book Antiqua" w:cs="Times New Roman"/>
                <w:b/>
                <w:i/>
                <w:color w:val="FF0000"/>
                <w:sz w:val="19"/>
                <w:szCs w:val="19"/>
                <w:highlight w:val="green"/>
                <w:lang w:eastAsia="pt-BR"/>
              </w:rPr>
              <w:t>DPEDF-2013</w:t>
            </w:r>
            <w:r w:rsidR="00D67359">
              <w:rPr>
                <w:rFonts w:ascii="Book Antiqua" w:eastAsia="Times New Roman" w:hAnsi="Book Antiqua" w:cs="Times New Roman"/>
                <w:b/>
                <w:i/>
                <w:color w:val="FF0000"/>
                <w:sz w:val="19"/>
                <w:szCs w:val="19"/>
                <w:lang w:eastAsia="pt-BR"/>
              </w:rPr>
              <w:t>:</w:t>
            </w:r>
            <w:r w:rsidR="00656CD1">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26AA2">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w:t>
            </w:r>
            <w:r w:rsidRPr="00415998">
              <w:rPr>
                <w:rFonts w:ascii="Book Antiqua" w:eastAsia="Times New Roman" w:hAnsi="Book Antiqua" w:cs="Times New Roman"/>
                <w:b/>
                <w:i/>
                <w:color w:val="FF0000"/>
                <w:sz w:val="19"/>
                <w:szCs w:val="19"/>
                <w:highlight w:val="green"/>
                <w:lang w:eastAsia="pt-BR"/>
              </w:rPr>
              <w:t>DPEGO-2014</w:t>
            </w:r>
            <w:r>
              <w:rPr>
                <w:rFonts w:ascii="Book Antiqua" w:eastAsia="Times New Roman" w:hAnsi="Book Antiqua" w:cs="Times New Roman"/>
                <w:b/>
                <w:i/>
                <w:color w:val="FF0000"/>
                <w:sz w:val="19"/>
                <w:szCs w:val="19"/>
                <w:lang w:eastAsia="pt-BR"/>
              </w:rPr>
              <w:t>: #</w:t>
            </w:r>
            <w:r w:rsidRPr="00BC0FBD">
              <w:rPr>
                <w:rFonts w:ascii="Book Antiqua" w:eastAsia="Times New Roman" w:hAnsi="Book Antiqua" w:cs="Times New Roman"/>
                <w:b/>
                <w:i/>
                <w:color w:val="FF0000"/>
                <w:sz w:val="19"/>
                <w:szCs w:val="19"/>
                <w:highlight w:val="green"/>
                <w:lang w:eastAsia="pt-BR"/>
              </w:rPr>
              <w:t>DPEPR-2014</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TRF4-2014</w:t>
            </w:r>
            <w:r>
              <w:rPr>
                <w:rFonts w:ascii="Book Antiqua" w:eastAsia="Times New Roman" w:hAnsi="Book Antiqua" w:cs="Times New Roman"/>
                <w:b/>
                <w:i/>
                <w:color w:val="FF0000"/>
                <w:sz w:val="19"/>
                <w:szCs w:val="19"/>
                <w:lang w:eastAsia="pt-BR"/>
              </w:rPr>
              <w:t>: #</w:t>
            </w:r>
            <w:r w:rsidRPr="00160F11">
              <w:rPr>
                <w:rFonts w:ascii="Book Antiqua" w:eastAsia="Times New Roman" w:hAnsi="Book Antiqua" w:cs="Times New Roman"/>
                <w:b/>
                <w:i/>
                <w:color w:val="FF0000"/>
                <w:sz w:val="19"/>
                <w:szCs w:val="19"/>
                <w:highlight w:val="green"/>
                <w:lang w:eastAsia="pt-BR"/>
              </w:rPr>
              <w:t>DPEMA-2015</w:t>
            </w:r>
            <w:r w:rsidR="00514AC8">
              <w:rPr>
                <w:rFonts w:ascii="Book Antiqua" w:eastAsia="Times New Roman" w:hAnsi="Book Antiqua" w:cs="Times New Roman"/>
                <w:b/>
                <w:i/>
                <w:color w:val="FF0000"/>
                <w:sz w:val="19"/>
                <w:szCs w:val="19"/>
                <w:lang w:eastAsia="pt-BR"/>
              </w:rPr>
              <w:t>: #</w:t>
            </w:r>
            <w:r w:rsidR="00514AC8" w:rsidRPr="00514AC8">
              <w:rPr>
                <w:rFonts w:ascii="Book Antiqua" w:eastAsia="Times New Roman" w:hAnsi="Book Antiqua" w:cs="Times New Roman"/>
                <w:b/>
                <w:i/>
                <w:color w:val="FF0000"/>
                <w:sz w:val="19"/>
                <w:szCs w:val="19"/>
                <w:highlight w:val="green"/>
                <w:lang w:eastAsia="pt-BR"/>
              </w:rPr>
              <w:t>PGEPR-2015</w:t>
            </w:r>
            <w:r w:rsidR="00CE3E1E">
              <w:rPr>
                <w:rFonts w:ascii="Book Antiqua" w:eastAsia="Times New Roman" w:hAnsi="Book Antiqua" w:cs="Times New Roman"/>
                <w:b/>
                <w:i/>
                <w:color w:val="FF0000"/>
                <w:sz w:val="19"/>
                <w:szCs w:val="19"/>
                <w:lang w:eastAsia="pt-BR"/>
              </w:rPr>
              <w:t>: #</w:t>
            </w:r>
            <w:r w:rsidR="00CE3E1E" w:rsidRPr="00CE3E1E">
              <w:rPr>
                <w:rFonts w:ascii="Book Antiqua" w:eastAsia="Times New Roman" w:hAnsi="Book Antiqua" w:cs="Times New Roman"/>
                <w:b/>
                <w:i/>
                <w:color w:val="FF0000"/>
                <w:sz w:val="19"/>
                <w:szCs w:val="19"/>
                <w:highlight w:val="green"/>
                <w:lang w:eastAsia="pt-BR"/>
              </w:rPr>
              <w:t>PGM-Salvador/BA-2015</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707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10468">
              <w:rPr>
                <w:rFonts w:ascii="Book Antiqua" w:eastAsia="Times New Roman" w:hAnsi="Book Antiqua" w:cs="Times New Roman"/>
                <w:b/>
                <w:i/>
                <w:color w:val="FF0000"/>
                <w:sz w:val="19"/>
                <w:szCs w:val="19"/>
                <w:highlight w:val="green"/>
                <w:lang w:eastAsia="pt-BR"/>
              </w:rPr>
              <w:t>TRF5-</w:t>
            </w:r>
            <w:r>
              <w:rPr>
                <w:rFonts w:ascii="Book Antiqua" w:eastAsia="Times New Roman" w:hAnsi="Book Antiqua" w:cs="Times New Roman"/>
                <w:b/>
                <w:i/>
                <w:color w:val="FF0000"/>
                <w:sz w:val="19"/>
                <w:szCs w:val="19"/>
                <w:highlight w:val="green"/>
                <w:lang w:eastAsia="pt-BR"/>
              </w:rPr>
              <w:t>2011/</w:t>
            </w:r>
            <w:r w:rsidRPr="0001046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5/2017</w:t>
            </w:r>
            <w:r w:rsidR="006D6C9D">
              <w:rPr>
                <w:rFonts w:ascii="Book Antiqua" w:eastAsia="Times New Roman" w:hAnsi="Book Antiqua" w:cs="Times New Roman"/>
                <w:b/>
                <w:i/>
                <w:color w:val="FF0000"/>
                <w:sz w:val="19"/>
                <w:szCs w:val="19"/>
                <w:lang w:eastAsia="pt-BR"/>
              </w:rPr>
              <w:t>: #</w:t>
            </w:r>
            <w:r w:rsidR="006D6C9D" w:rsidRPr="006D6C9D">
              <w:rPr>
                <w:rFonts w:ascii="Book Antiqua" w:eastAsia="Times New Roman" w:hAnsi="Book Antiqua" w:cs="Times New Roman"/>
                <w:b/>
                <w:i/>
                <w:color w:val="FF0000"/>
                <w:sz w:val="19"/>
                <w:szCs w:val="19"/>
                <w:highlight w:val="green"/>
                <w:lang w:eastAsia="pt-BR"/>
              </w:rPr>
              <w:t>DPEAL-2017</w:t>
            </w:r>
            <w:r w:rsidR="006D6C9D">
              <w:rPr>
                <w:rFonts w:ascii="Book Antiqua" w:eastAsia="Times New Roman" w:hAnsi="Book Antiqua" w:cs="Times New Roman"/>
                <w:b/>
                <w:i/>
                <w:color w:val="FF0000"/>
                <w:sz w:val="19"/>
                <w:szCs w:val="19"/>
                <w:lang w:eastAsia="pt-BR"/>
              </w:rPr>
              <w:t xml:space="preserve">: </w:t>
            </w:r>
            <w:r w:rsidR="00775607">
              <w:rPr>
                <w:rFonts w:ascii="Book Antiqua" w:eastAsia="Times New Roman" w:hAnsi="Book Antiqua" w:cs="Times New Roman"/>
                <w:b/>
                <w:i/>
                <w:color w:val="FF0000"/>
                <w:sz w:val="19"/>
                <w:szCs w:val="19"/>
                <w:lang w:eastAsia="pt-BR"/>
              </w:rPr>
              <w:t>#</w:t>
            </w:r>
            <w:r w:rsidR="00775607" w:rsidRPr="00775607">
              <w:rPr>
                <w:rFonts w:ascii="Book Antiqua" w:eastAsia="Times New Roman" w:hAnsi="Book Antiqua" w:cs="Times New Roman"/>
                <w:b/>
                <w:i/>
                <w:color w:val="FF0000"/>
                <w:sz w:val="19"/>
                <w:szCs w:val="19"/>
                <w:highlight w:val="green"/>
                <w:lang w:eastAsia="pt-BR"/>
              </w:rPr>
              <w:t>DPEAM-2013/2018</w:t>
            </w:r>
            <w:r>
              <w:rPr>
                <w:rFonts w:ascii="Book Antiqua" w:eastAsia="Times New Roman" w:hAnsi="Book Antiqua" w:cs="Times New Roman"/>
                <w:b/>
                <w:i/>
                <w:color w:val="FF0000"/>
                <w:sz w:val="19"/>
                <w:szCs w:val="19"/>
                <w:lang w:eastAsia="pt-BR"/>
              </w:rPr>
              <w:t>: #</w:t>
            </w:r>
            <w:r w:rsidRPr="00BF4765">
              <w:rPr>
                <w:rFonts w:ascii="Book Antiqua" w:eastAsia="Times New Roman" w:hAnsi="Book Antiqua" w:cs="Times New Roman"/>
                <w:b/>
                <w:i/>
                <w:color w:val="FF0000"/>
                <w:sz w:val="19"/>
                <w:szCs w:val="19"/>
                <w:highlight w:val="green"/>
                <w:lang w:eastAsia="pt-BR"/>
              </w:rPr>
              <w:t>DPERS-2018</w:t>
            </w:r>
            <w:r w:rsidR="00621FDF">
              <w:rPr>
                <w:rFonts w:ascii="Book Antiqua" w:eastAsia="Times New Roman" w:hAnsi="Book Antiqua" w:cs="Times New Roman"/>
                <w:b/>
                <w:i/>
                <w:color w:val="FF0000"/>
                <w:sz w:val="19"/>
                <w:szCs w:val="19"/>
                <w:lang w:eastAsia="pt-BR"/>
              </w:rPr>
              <w:t>: #</w:t>
            </w:r>
            <w:r w:rsidR="00621FDF" w:rsidRPr="00621FDF">
              <w:rPr>
                <w:rFonts w:ascii="Book Antiqua" w:eastAsia="Times New Roman" w:hAnsi="Book Antiqua" w:cs="Times New Roman"/>
                <w:b/>
                <w:i/>
                <w:color w:val="FF0000"/>
                <w:sz w:val="19"/>
                <w:szCs w:val="19"/>
                <w:highlight w:val="green"/>
                <w:lang w:eastAsia="pt-BR"/>
              </w:rPr>
              <w:t>PCSE-2018</w:t>
            </w:r>
            <w:r>
              <w:rPr>
                <w:rFonts w:ascii="Book Antiqua" w:eastAsia="Times New Roman" w:hAnsi="Book Antiqua" w:cs="Times New Roman"/>
                <w:b/>
                <w:i/>
                <w:color w:val="FF0000"/>
                <w:sz w:val="19"/>
                <w:szCs w:val="19"/>
                <w:lang w:eastAsia="pt-BR"/>
              </w:rPr>
              <w:t>: #</w:t>
            </w:r>
            <w:r w:rsidRPr="00BB4F75">
              <w:rPr>
                <w:rFonts w:ascii="Book Antiqua" w:eastAsia="Times New Roman" w:hAnsi="Book Antiqua" w:cs="Times New Roman"/>
                <w:b/>
                <w:i/>
                <w:color w:val="FF0000"/>
                <w:sz w:val="19"/>
                <w:szCs w:val="19"/>
                <w:highlight w:val="green"/>
                <w:lang w:eastAsia="pt-BR"/>
              </w:rPr>
              <w:t>TJPA-2019</w:t>
            </w:r>
            <w:r>
              <w:rPr>
                <w:rFonts w:ascii="Book Antiqua" w:eastAsia="Times New Roman" w:hAnsi="Book Antiqua" w:cs="Times New Roman"/>
                <w:b/>
                <w:i/>
                <w:color w:val="FF0000"/>
                <w:sz w:val="19"/>
                <w:szCs w:val="19"/>
                <w:lang w:eastAsia="pt-BR"/>
              </w:rPr>
              <w:t>: #</w:t>
            </w:r>
            <w:r w:rsidRPr="007D2084">
              <w:rPr>
                <w:rFonts w:ascii="Book Antiqua" w:eastAsia="Times New Roman" w:hAnsi="Book Antiqua" w:cs="Times New Roman"/>
                <w:b/>
                <w:i/>
                <w:color w:val="FF0000"/>
                <w:sz w:val="19"/>
                <w:szCs w:val="19"/>
                <w:highlight w:val="green"/>
                <w:lang w:eastAsia="pt-BR"/>
              </w:rPr>
              <w:t>DPEMG-2019</w:t>
            </w:r>
            <w:r w:rsidR="00DF2A79">
              <w:rPr>
                <w:rFonts w:ascii="Book Antiqua" w:eastAsia="Times New Roman" w:hAnsi="Book Antiqua" w:cs="Times New Roman"/>
                <w:b/>
                <w:i/>
                <w:color w:val="FF0000"/>
                <w:sz w:val="19"/>
                <w:szCs w:val="19"/>
                <w:lang w:eastAsia="pt-BR"/>
              </w:rPr>
              <w:t>:</w:t>
            </w:r>
            <w:r w:rsidR="00094B18">
              <w:rPr>
                <w:rFonts w:ascii="Book Antiqua" w:eastAsia="Times New Roman" w:hAnsi="Book Antiqua" w:cs="Times New Roman"/>
                <w:b/>
                <w:i/>
                <w:color w:val="FF0000"/>
                <w:sz w:val="19"/>
                <w:szCs w:val="19"/>
                <w:lang w:eastAsia="pt-BR"/>
              </w:rPr>
              <w:t xml:space="preserve"> #</w:t>
            </w:r>
            <w:r w:rsidR="00094B18" w:rsidRPr="00871D6D">
              <w:rPr>
                <w:rFonts w:ascii="Book Antiqua" w:eastAsia="Times New Roman" w:hAnsi="Book Antiqua" w:cs="Times New Roman"/>
                <w:b/>
                <w:i/>
                <w:color w:val="FF0000"/>
                <w:sz w:val="19"/>
                <w:szCs w:val="19"/>
                <w:highlight w:val="green"/>
                <w:lang w:eastAsia="pt-BR"/>
              </w:rPr>
              <w:t>TRF3-201</w:t>
            </w:r>
            <w:r w:rsidR="00094B18">
              <w:rPr>
                <w:rFonts w:ascii="Book Antiqua" w:eastAsia="Times New Roman" w:hAnsi="Book Antiqua" w:cs="Times New Roman"/>
                <w:b/>
                <w:i/>
                <w:color w:val="FF0000"/>
                <w:sz w:val="19"/>
                <w:szCs w:val="19"/>
                <w:highlight w:val="green"/>
                <w:lang w:eastAsia="pt-BR"/>
              </w:rPr>
              <w:t>3/2022</w:t>
            </w:r>
            <w:r w:rsidR="00094B18">
              <w:rPr>
                <w:rFonts w:ascii="Book Antiqua" w:eastAsia="Times New Roman" w:hAnsi="Book Antiqua" w:cs="Times New Roman"/>
                <w:b/>
                <w:i/>
                <w:color w:val="FF0000"/>
                <w:sz w:val="19"/>
                <w:szCs w:val="19"/>
                <w:lang w:eastAsia="pt-BR"/>
              </w:rPr>
              <w:t>:</w:t>
            </w:r>
            <w:r w:rsidR="00DF2A79">
              <w:rPr>
                <w:rFonts w:ascii="Book Antiqua" w:eastAsia="Times New Roman" w:hAnsi="Book Antiqua" w:cs="Times New Roman"/>
                <w:b/>
                <w:i/>
                <w:color w:val="FF0000"/>
                <w:sz w:val="19"/>
                <w:szCs w:val="19"/>
                <w:lang w:eastAsia="pt-BR"/>
              </w:rPr>
              <w:t xml:space="preserve"> </w:t>
            </w:r>
            <w:r w:rsidR="00593389">
              <w:rPr>
                <w:rFonts w:ascii="Book Antiqua" w:eastAsia="Times New Roman" w:hAnsi="Book Antiqua" w:cs="Times New Roman"/>
                <w:b/>
                <w:i/>
                <w:color w:val="FF0000"/>
                <w:sz w:val="19"/>
                <w:szCs w:val="19"/>
                <w:lang w:eastAsia="pt-BR"/>
              </w:rPr>
              <w:t>#</w:t>
            </w:r>
            <w:r w:rsidR="00593389" w:rsidRPr="00593389">
              <w:rPr>
                <w:rFonts w:ascii="Book Antiqua" w:eastAsia="Times New Roman" w:hAnsi="Book Antiqua" w:cs="Times New Roman"/>
                <w:b/>
                <w:i/>
                <w:color w:val="FF0000"/>
                <w:sz w:val="19"/>
                <w:szCs w:val="19"/>
                <w:highlight w:val="green"/>
                <w:lang w:eastAsia="pt-BR"/>
              </w:rPr>
              <w:t>TJRS-2022</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MPMS-2022</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DPEAP-2022</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DPEMS-2022</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DPEPA-2022</w:t>
            </w:r>
            <w:r w:rsidR="00510A6F">
              <w:rPr>
                <w:rFonts w:ascii="Book Antiqua" w:eastAsia="Times New Roman" w:hAnsi="Book Antiqua" w:cs="Times New Roman"/>
                <w:b/>
                <w:i/>
                <w:color w:val="FF0000"/>
                <w:sz w:val="19"/>
                <w:szCs w:val="19"/>
                <w:lang w:eastAsia="pt-BR"/>
              </w:rPr>
              <w:t>: #</w:t>
            </w:r>
            <w:r w:rsidR="00510A6F" w:rsidRPr="00510A6F">
              <w:rPr>
                <w:rFonts w:ascii="Book Antiqua" w:eastAsia="Times New Roman" w:hAnsi="Book Antiqua" w:cs="Times New Roman"/>
                <w:b/>
                <w:i/>
                <w:color w:val="FF0000"/>
                <w:sz w:val="19"/>
                <w:szCs w:val="19"/>
                <w:highlight w:val="green"/>
                <w:lang w:eastAsia="pt-BR"/>
              </w:rPr>
              <w:t>PGDF-2022</w:t>
            </w:r>
            <w:r w:rsidR="00090947">
              <w:rPr>
                <w:rFonts w:ascii="Book Antiqua" w:eastAsia="Times New Roman" w:hAnsi="Book Antiqua" w:cs="Times New Roman"/>
                <w:b/>
                <w:i/>
                <w:color w:val="FF0000"/>
                <w:sz w:val="19"/>
                <w:szCs w:val="19"/>
                <w:lang w:eastAsia="pt-BR"/>
              </w:rPr>
              <w:t>: #</w:t>
            </w:r>
            <w:r w:rsidR="00090947" w:rsidRPr="00090947">
              <w:rPr>
                <w:rFonts w:ascii="Book Antiqua" w:eastAsia="Times New Roman" w:hAnsi="Book Antiqua" w:cs="Times New Roman"/>
                <w:b/>
                <w:i/>
                <w:color w:val="FF0000"/>
                <w:sz w:val="19"/>
                <w:szCs w:val="19"/>
                <w:highlight w:val="green"/>
                <w:lang w:eastAsia="pt-BR"/>
              </w:rPr>
              <w:t>PGESE-2023</w:t>
            </w:r>
            <w:r>
              <w:rPr>
                <w:rFonts w:ascii="Book Antiqua" w:eastAsia="Times New Roman" w:hAnsi="Book Antiqua" w:cs="Times New Roman"/>
                <w:b/>
                <w:i/>
                <w:color w:val="FF0000"/>
                <w:sz w:val="19"/>
                <w:szCs w:val="19"/>
                <w:lang w:eastAsia="pt-BR"/>
              </w:rPr>
              <w:t>:</w:t>
            </w:r>
            <w:r w:rsidR="00EE4484">
              <w:rPr>
                <w:rFonts w:ascii="Book Antiqua" w:eastAsia="Times New Roman" w:hAnsi="Book Antiqua" w:cs="Times New Roman"/>
                <w:b/>
                <w:i/>
                <w:color w:val="FF0000"/>
                <w:sz w:val="19"/>
                <w:szCs w:val="19"/>
                <w:lang w:eastAsia="pt-BR"/>
              </w:rPr>
              <w:t xml:space="preserve"> #</w:t>
            </w:r>
            <w:r w:rsidR="00EE4484" w:rsidRPr="00DF2A79">
              <w:rPr>
                <w:rFonts w:ascii="Book Antiqua" w:eastAsia="Times New Roman" w:hAnsi="Book Antiqua" w:cs="Times New Roman"/>
                <w:b/>
                <w:i/>
                <w:color w:val="FF0000"/>
                <w:sz w:val="19"/>
                <w:szCs w:val="19"/>
                <w:highlight w:val="green"/>
                <w:lang w:eastAsia="pt-BR"/>
              </w:rPr>
              <w:t>MPSC-202</w:t>
            </w:r>
            <w:r w:rsidR="00EE4484">
              <w:rPr>
                <w:rFonts w:ascii="Book Antiqua" w:eastAsia="Times New Roman" w:hAnsi="Book Antiqua" w:cs="Times New Roman"/>
                <w:b/>
                <w:i/>
                <w:color w:val="FF0000"/>
                <w:sz w:val="19"/>
                <w:szCs w:val="19"/>
                <w:highlight w:val="green"/>
                <w:lang w:eastAsia="pt-BR"/>
              </w:rPr>
              <w:t>1/2024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MPRO-2024</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AOCP</w:t>
            </w:r>
            <w:r w:rsidR="00EE4484">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BB4F75">
              <w:rPr>
                <w:rFonts w:ascii="Book Antiqua" w:eastAsia="Times New Roman" w:hAnsi="Book Antiqua" w:cs="Times New Roman"/>
                <w:b/>
                <w:i/>
                <w:color w:val="FF0000"/>
                <w:sz w:val="19"/>
                <w:szCs w:val="19"/>
                <w:highlight w:val="green"/>
                <w:lang w:eastAsia="pt-BR"/>
              </w:rPr>
              <w:t>CESPE</w:t>
            </w:r>
            <w:r w:rsidR="00593389">
              <w:rPr>
                <w:rFonts w:ascii="Book Antiqua" w:eastAsia="Times New Roman" w:hAnsi="Book Antiqua" w:cs="Times New Roman"/>
                <w:b/>
                <w:i/>
                <w:color w:val="FF0000"/>
                <w:sz w:val="19"/>
                <w:szCs w:val="19"/>
                <w:lang w:eastAsia="pt-BR"/>
              </w:rPr>
              <w:t>: #</w:t>
            </w:r>
            <w:r w:rsidR="00593389" w:rsidRPr="00593389">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F0472B">
              <w:rPr>
                <w:rFonts w:ascii="Book Antiqua" w:eastAsia="Times New Roman" w:hAnsi="Book Antiqua" w:cs="Times New Roman"/>
                <w:b/>
                <w:i/>
                <w:color w:val="FF0000"/>
                <w:sz w:val="19"/>
                <w:szCs w:val="19"/>
                <w:highlight w:val="green"/>
                <w:lang w:eastAsia="pt-BR"/>
              </w:rPr>
              <w:t>FCC</w:t>
            </w:r>
            <w:r w:rsidR="00514AC8">
              <w:rPr>
                <w:rFonts w:ascii="Book Antiqua" w:eastAsia="Times New Roman" w:hAnsi="Book Antiqua" w:cs="Times New Roman"/>
                <w:b/>
                <w:i/>
                <w:color w:val="FF0000"/>
                <w:sz w:val="19"/>
                <w:szCs w:val="19"/>
                <w:lang w:eastAsia="pt-BR"/>
              </w:rPr>
              <w:t>:</w:t>
            </w:r>
            <w:r w:rsidR="00B0478C">
              <w:rPr>
                <w:rFonts w:ascii="Book Antiqua" w:eastAsia="Times New Roman" w:hAnsi="Book Antiqua" w:cs="Times New Roman"/>
                <w:b/>
                <w:i/>
                <w:color w:val="FF0000"/>
                <w:sz w:val="19"/>
                <w:szCs w:val="19"/>
                <w:lang w:eastAsia="pt-BR"/>
              </w:rPr>
              <w:t xml:space="preserve"> #</w:t>
            </w:r>
            <w:r w:rsidR="00B0478C" w:rsidRPr="00B0478C">
              <w:rPr>
                <w:rFonts w:ascii="Book Antiqua" w:eastAsia="Times New Roman" w:hAnsi="Book Antiqua" w:cs="Times New Roman"/>
                <w:b/>
                <w:i/>
                <w:color w:val="FF0000"/>
                <w:sz w:val="19"/>
                <w:szCs w:val="19"/>
                <w:highlight w:val="green"/>
                <w:lang w:eastAsia="pt-BR"/>
              </w:rPr>
              <w:t>FGV</w:t>
            </w:r>
            <w:r w:rsidR="00B0478C">
              <w:rPr>
                <w:rFonts w:ascii="Book Antiqua" w:eastAsia="Times New Roman" w:hAnsi="Book Antiqua" w:cs="Times New Roman"/>
                <w:b/>
                <w:i/>
                <w:color w:val="FF0000"/>
                <w:sz w:val="19"/>
                <w:szCs w:val="19"/>
                <w:lang w:eastAsia="pt-BR"/>
              </w:rPr>
              <w:t>:</w:t>
            </w:r>
            <w:r w:rsidR="00514AC8">
              <w:rPr>
                <w:rFonts w:ascii="Book Antiqua" w:eastAsia="Times New Roman" w:hAnsi="Book Antiqua" w:cs="Times New Roman"/>
                <w:b/>
                <w:i/>
                <w:color w:val="FF0000"/>
                <w:sz w:val="19"/>
                <w:szCs w:val="19"/>
                <w:lang w:eastAsia="pt-BR"/>
              </w:rPr>
              <w:t xml:space="preserve"> #</w:t>
            </w:r>
            <w:r w:rsidR="00514AC8" w:rsidRPr="00514AC8">
              <w:rPr>
                <w:rFonts w:ascii="Book Antiqua" w:eastAsia="Times New Roman" w:hAnsi="Book Antiqua" w:cs="Times New Roman"/>
                <w:b/>
                <w:i/>
                <w:color w:val="FF0000"/>
                <w:sz w:val="19"/>
                <w:szCs w:val="19"/>
                <w:highlight w:val="green"/>
                <w:lang w:eastAsia="pt-BR"/>
              </w:rPr>
              <w:t>PUCPR</w:t>
            </w:r>
            <w:r w:rsidR="00707C25">
              <w:rPr>
                <w:rFonts w:ascii="Book Antiqua" w:eastAsia="Times New Roman" w:hAnsi="Book Antiqua" w:cs="Times New Roman"/>
                <w:b/>
                <w:i/>
                <w:color w:val="FF0000"/>
                <w:sz w:val="19"/>
                <w:szCs w:val="19"/>
                <w:lang w:eastAsia="pt-BR"/>
              </w:rPr>
              <w:t>: #</w:t>
            </w:r>
            <w:r w:rsidR="00707C25" w:rsidRPr="00707C25">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 xml:space="preserve">: O STJ adota o </w:t>
            </w:r>
            <w:r w:rsidRPr="00871D6D">
              <w:rPr>
                <w:rFonts w:ascii="Book Antiqua" w:eastAsia="Times New Roman" w:hAnsi="Book Antiqua" w:cs="Times New Roman"/>
                <w:b/>
                <w:iCs/>
                <w:sz w:val="19"/>
                <w:szCs w:val="19"/>
                <w:shd w:val="clear" w:color="auto" w:fill="F7CAAC" w:themeFill="accent2" w:themeFillTint="66"/>
                <w:lang w:eastAsia="pt-BR"/>
              </w:rPr>
              <w:t>finalismo mitigado</w:t>
            </w:r>
            <w:r w:rsidRPr="00984B0F">
              <w:rPr>
                <w:rFonts w:ascii="Book Antiqua" w:eastAsia="Times New Roman" w:hAnsi="Book Antiqua" w:cs="Times New Roman"/>
                <w:bCs/>
                <w:iCs/>
                <w:sz w:val="19"/>
                <w:szCs w:val="19"/>
                <w:lang w:eastAsia="pt-BR"/>
              </w:rPr>
              <w:t xml:space="preserve"> ou </w:t>
            </w:r>
            <w:r w:rsidRPr="00871D6D">
              <w:rPr>
                <w:rFonts w:ascii="Book Antiqua" w:eastAsia="Times New Roman" w:hAnsi="Book Antiqua" w:cs="Times New Roman"/>
                <w:b/>
                <w:iCs/>
                <w:sz w:val="19"/>
                <w:szCs w:val="19"/>
                <w:shd w:val="clear" w:color="auto" w:fill="F7CAAC" w:themeFill="accent2" w:themeFillTint="66"/>
                <w:lang w:eastAsia="pt-BR"/>
              </w:rPr>
              <w:t>aprofundado</w:t>
            </w:r>
            <w:r w:rsidRPr="00984B0F">
              <w:rPr>
                <w:rFonts w:ascii="Book Antiqua" w:eastAsia="Times New Roman" w:hAnsi="Book Antiqua" w:cs="Times New Roman"/>
                <w:bCs/>
                <w:iCs/>
                <w:sz w:val="19"/>
                <w:szCs w:val="19"/>
                <w:lang w:eastAsia="pt-BR"/>
              </w:rPr>
              <w:t xml:space="preserve">, em que </w:t>
            </w:r>
            <w:r w:rsidRPr="00871D6D">
              <w:rPr>
                <w:rFonts w:ascii="Book Antiqua" w:eastAsia="Times New Roman" w:hAnsi="Book Antiqua" w:cs="Times New Roman"/>
                <w:b/>
                <w:iCs/>
                <w:sz w:val="19"/>
                <w:szCs w:val="19"/>
                <w:highlight w:val="yellow"/>
                <w:lang w:eastAsia="pt-BR"/>
              </w:rPr>
              <w:t>a vulnerabilidade da pessoa jurídica é examinada de acordo com o caso concreto</w:t>
            </w:r>
            <w:r w:rsidRPr="00984B0F">
              <w:rPr>
                <w:rFonts w:ascii="Book Antiqua" w:eastAsia="Times New Roman" w:hAnsi="Book Antiqua" w:cs="Times New Roman"/>
                <w:bCs/>
                <w:iCs/>
                <w:sz w:val="19"/>
                <w:szCs w:val="19"/>
                <w:lang w:eastAsia="pt-BR"/>
              </w:rPr>
              <w:t xml:space="preserve"> (STJ, REsp 733560).</w:t>
            </w:r>
            <w:r>
              <w:rPr>
                <w:rFonts w:ascii="Book Antiqua" w:eastAsia="Times New Roman" w:hAnsi="Book Antiqua" w:cs="Times New Roman"/>
                <w:bCs/>
                <w:iCs/>
                <w:sz w:val="19"/>
                <w:szCs w:val="19"/>
                <w:lang w:eastAsia="pt-BR"/>
              </w:rPr>
              <w:t xml:space="preserve"> Portanto, </w:t>
            </w:r>
            <w:r w:rsidRPr="00010468">
              <w:rPr>
                <w:rFonts w:ascii="Book Antiqua" w:eastAsia="Times New Roman" w:hAnsi="Book Antiqua" w:cs="Times New Roman"/>
                <w:b/>
                <w:iCs/>
                <w:sz w:val="19"/>
                <w:szCs w:val="19"/>
                <w:lang w:eastAsia="pt-BR"/>
              </w:rPr>
              <w:t>no finalismo mitigado aprofundado o</w:t>
            </w:r>
            <w:r>
              <w:rPr>
                <w:rFonts w:ascii="Book Antiqua" w:eastAsia="Times New Roman" w:hAnsi="Book Antiqua" w:cs="Times New Roman"/>
                <w:bCs/>
                <w:iCs/>
                <w:sz w:val="19"/>
                <w:szCs w:val="19"/>
                <w:lang w:eastAsia="pt-BR"/>
              </w:rPr>
              <w:t xml:space="preserve"> </w:t>
            </w:r>
            <w:r w:rsidRPr="00010468">
              <w:rPr>
                <w:rFonts w:ascii="Book Antiqua" w:eastAsia="Times New Roman" w:hAnsi="Book Antiqua" w:cs="Times New Roman"/>
                <w:b/>
                <w:iCs/>
                <w:sz w:val="19"/>
                <w:szCs w:val="19"/>
                <w:lang w:eastAsia="pt-BR"/>
              </w:rPr>
              <w:t>consumidor é toda pessoa física ou jurídica que utiliza o produto como destinatário final, porém, em havendo vulnerabilidade, essa pessoa física ou jurídica será considerada consumidora (a vulnerabilidade da pessoa física é presumida e a da pessoa jurídica, não).</w:t>
            </w:r>
          </w:p>
          <w:tbl>
            <w:tblPr>
              <w:tblStyle w:val="Tabelacomgrade"/>
              <w:tblW w:w="0" w:type="auto"/>
              <w:tblLook w:val="04A0" w:firstRow="1" w:lastRow="0" w:firstColumn="1" w:lastColumn="0" w:noHBand="0" w:noVBand="1"/>
            </w:tblPr>
            <w:tblGrid>
              <w:gridCol w:w="8268"/>
            </w:tblGrid>
            <w:tr w:rsidR="00160F11" w14:paraId="2394CFB4" w14:textId="77777777" w:rsidTr="008F2FDA">
              <w:tc>
                <w:tcPr>
                  <w:tcW w:w="8268" w:type="dxa"/>
                  <w:shd w:val="clear" w:color="auto" w:fill="FFFFFF" w:themeFill="background1"/>
                </w:tcPr>
                <w:p w14:paraId="5BF7AF0F" w14:textId="77777777" w:rsidR="00160F11" w:rsidRPr="00010468" w:rsidRDefault="00160F11" w:rsidP="00160F11">
                  <w:pPr>
                    <w:jc w:val="both"/>
                    <w:rPr>
                      <w:rFonts w:ascii="Book Antiqua" w:eastAsia="Times New Roman" w:hAnsi="Book Antiqua" w:cs="Times New Roman"/>
                      <w:bCs/>
                      <w:sz w:val="18"/>
                      <w:szCs w:val="18"/>
                      <w:lang w:eastAsia="pt-BR"/>
                    </w:rPr>
                  </w:pPr>
                  <w:r w:rsidRPr="00871D6D">
                    <w:rPr>
                      <w:rFonts w:ascii="Book Antiqua" w:eastAsia="Times New Roman" w:hAnsi="Book Antiqua" w:cs="Times New Roman"/>
                      <w:b/>
                      <w:sz w:val="18"/>
                      <w:szCs w:val="18"/>
                      <w:lang w:eastAsia="pt-BR"/>
                    </w:rPr>
                    <w:t>(</w:t>
                  </w:r>
                  <w:r w:rsidRPr="00871D6D">
                    <w:rPr>
                      <w:rFonts w:ascii="Book Antiqua" w:eastAsia="Times New Roman" w:hAnsi="Book Antiqua" w:cs="Times New Roman"/>
                      <w:b/>
                      <w:sz w:val="18"/>
                      <w:szCs w:val="18"/>
                      <w:highlight w:val="yellow"/>
                      <w:lang w:eastAsia="pt-BR"/>
                    </w:rPr>
                    <w:t>TRF3-2013</w:t>
                  </w:r>
                  <w:r w:rsidRPr="00871D6D">
                    <w:rPr>
                      <w:rFonts w:ascii="Book Antiqua" w:eastAsia="Times New Roman" w:hAnsi="Book Antiqua" w:cs="Times New Roman"/>
                      <w:b/>
                      <w:sz w:val="18"/>
                      <w:szCs w:val="18"/>
                      <w:lang w:eastAsia="pt-BR"/>
                    </w:rPr>
                    <w:t>)</w:t>
                  </w:r>
                  <w:r w:rsidRPr="00871D6D">
                    <w:rPr>
                      <w:rFonts w:ascii="Book Antiqua" w:eastAsia="Times New Roman" w:hAnsi="Book Antiqua" w:cs="Times New Roman"/>
                      <w:bCs/>
                      <w:sz w:val="18"/>
                      <w:szCs w:val="18"/>
                      <w:lang w:eastAsia="pt-BR"/>
                    </w:rPr>
                    <w:t xml:space="preserve">: Assinale a alternativa correta: Por meio de um processo que vem sendo denominado pela doutrina e jurisprudência de “finalismo aprofundado”, em determinadas hipóteses, a pessoa jurídica </w:t>
                  </w:r>
                  <w:r w:rsidRPr="00010468">
                    <w:rPr>
                      <w:rFonts w:ascii="Book Antiqua" w:eastAsia="Times New Roman" w:hAnsi="Book Antiqua" w:cs="Times New Roman"/>
                      <w:bCs/>
                      <w:sz w:val="18"/>
                      <w:szCs w:val="18"/>
                      <w:lang w:eastAsia="pt-BR"/>
                    </w:rPr>
                    <w:t>adquirente de um produto ou serviço pode ser equiparada ao consumidor, por apresentar, frente ao fornecedor, alguma vulnerabilidade.</w:t>
                  </w:r>
                </w:p>
                <w:p w14:paraId="4803B820" w14:textId="77777777" w:rsidR="00160F11" w:rsidRPr="00010468" w:rsidRDefault="00160F11" w:rsidP="00160F11">
                  <w:pPr>
                    <w:jc w:val="both"/>
                    <w:rPr>
                      <w:rFonts w:ascii="Book Antiqua" w:eastAsia="Times New Roman" w:hAnsi="Book Antiqua" w:cs="Times New Roman"/>
                      <w:sz w:val="18"/>
                      <w:szCs w:val="18"/>
                      <w:lang w:eastAsia="pt-BR"/>
                    </w:rPr>
                  </w:pPr>
                  <w:r w:rsidRPr="00010468">
                    <w:rPr>
                      <w:rFonts w:ascii="Book Antiqua" w:eastAsia="Times New Roman" w:hAnsi="Book Antiqua" w:cs="Times New Roman"/>
                      <w:b/>
                      <w:sz w:val="18"/>
                      <w:szCs w:val="18"/>
                      <w:lang w:eastAsia="pt-BR"/>
                    </w:rPr>
                    <w:t>(</w:t>
                  </w:r>
                  <w:r w:rsidRPr="00010468">
                    <w:rPr>
                      <w:rFonts w:ascii="Book Antiqua" w:eastAsia="Times New Roman" w:hAnsi="Book Antiqua" w:cs="Times New Roman"/>
                      <w:b/>
                      <w:sz w:val="18"/>
                      <w:szCs w:val="18"/>
                      <w:highlight w:val="yellow"/>
                      <w:lang w:eastAsia="pt-BR"/>
                    </w:rPr>
                    <w:t>TJPR-2012</w:t>
                  </w:r>
                  <w:r w:rsidRPr="00010468">
                    <w:rPr>
                      <w:rFonts w:ascii="Book Antiqua" w:eastAsia="Times New Roman" w:hAnsi="Book Antiqua" w:cs="Times New Roman"/>
                      <w:b/>
                      <w:sz w:val="18"/>
                      <w:szCs w:val="18"/>
                      <w:lang w:eastAsia="pt-BR"/>
                    </w:rPr>
                    <w:t xml:space="preserve">): </w:t>
                  </w:r>
                  <w:r w:rsidRPr="00010468">
                    <w:rPr>
                      <w:rFonts w:ascii="Book Antiqua" w:eastAsia="Times New Roman" w:hAnsi="Book Antiqua" w:cs="Times New Roman"/>
                      <w:sz w:val="18"/>
                      <w:szCs w:val="18"/>
                      <w:lang w:eastAsia="pt-BR"/>
                    </w:rPr>
                    <w:t xml:space="preserve">A teoria finalista aprofundada se concentra em investigar no caso concreto a noção de consumidor final imediato e a de vulnerabilidade. </w:t>
                  </w:r>
                  <w:r w:rsidRPr="00010468">
                    <w:rPr>
                      <w:rFonts w:ascii="Book Antiqua" w:eastAsia="Times New Roman" w:hAnsi="Book Antiqua" w:cs="Times New Roman"/>
                      <w:b/>
                      <w:sz w:val="18"/>
                      <w:szCs w:val="18"/>
                      <w:lang w:eastAsia="pt-BR"/>
                    </w:rPr>
                    <w:t>BL: art. 2º, caput, CDC.</w:t>
                  </w:r>
                </w:p>
                <w:p w14:paraId="51BB901F" w14:textId="4B0E987B" w:rsidR="00160F11" w:rsidRPr="00871D6D" w:rsidRDefault="00160F11" w:rsidP="00160F11">
                  <w:pPr>
                    <w:jc w:val="both"/>
                    <w:rPr>
                      <w:rFonts w:ascii="Book Antiqua" w:eastAsia="Times New Roman" w:hAnsi="Book Antiqua" w:cs="Times New Roman"/>
                      <w:bCs/>
                      <w:sz w:val="18"/>
                      <w:szCs w:val="18"/>
                      <w:lang w:eastAsia="pt-BR"/>
                    </w:rPr>
                  </w:pPr>
                  <w:r w:rsidRPr="00010468">
                    <w:rPr>
                      <w:rFonts w:ascii="Book Antiqua" w:eastAsia="Times New Roman" w:hAnsi="Book Antiqua" w:cs="Times New Roman"/>
                      <w:b/>
                      <w:i/>
                      <w:color w:val="FF0000"/>
                      <w:sz w:val="18"/>
                      <w:szCs w:val="18"/>
                      <w:lang w:eastAsia="pt-BR"/>
                    </w:rPr>
                    <w:t>#</w:t>
                  </w:r>
                  <w:r w:rsidRPr="00010468">
                    <w:rPr>
                      <w:rFonts w:ascii="Book Antiqua" w:eastAsia="Times New Roman" w:hAnsi="Book Antiqua" w:cs="Times New Roman"/>
                      <w:b/>
                      <w:i/>
                      <w:color w:val="FF0000"/>
                      <w:sz w:val="18"/>
                      <w:szCs w:val="18"/>
                      <w:highlight w:val="green"/>
                      <w:lang w:eastAsia="pt-BR"/>
                    </w:rPr>
                    <w:t>Atenção</w:t>
                  </w:r>
                  <w:r w:rsidRPr="00010468">
                    <w:rPr>
                      <w:rFonts w:ascii="Book Antiqua" w:eastAsia="Times New Roman" w:hAnsi="Book Antiqua" w:cs="Times New Roman"/>
                      <w:b/>
                      <w:i/>
                      <w:color w:val="FF0000"/>
                      <w:sz w:val="18"/>
                      <w:szCs w:val="18"/>
                      <w:lang w:eastAsia="pt-BR"/>
                    </w:rPr>
                    <w:t xml:space="preserve">: </w:t>
                  </w:r>
                  <w:r w:rsidRPr="00010468">
                    <w:rPr>
                      <w:rFonts w:ascii="Book Antiqua" w:eastAsia="Times New Roman" w:hAnsi="Book Antiqua" w:cs="Times New Roman"/>
                      <w:sz w:val="18"/>
                      <w:szCs w:val="18"/>
                      <w:lang w:eastAsia="pt-BR"/>
                    </w:rPr>
                    <w:t>Está correta, tendo em vista que a teoria finalista, ao definir o consumidor se preocupa com a subjetividade da definição, quanto à finalidade existencial da retirada do bem do mercado de consumo. Define o consumidor como aquele que adquire o produto ou serviço para utilização própria ou de sua família, e não para fins profissionais, buscando tutelar os mais vulneráveis, nesses casos, os consumidores.</w:t>
                  </w:r>
                </w:p>
              </w:tc>
            </w:tr>
          </w:tbl>
          <w:p w14:paraId="1EF0E916" w14:textId="3535358E" w:rsidR="00160F11" w:rsidRDefault="00160F11" w:rsidP="00160F11">
            <w:pPr>
              <w:jc w:val="both"/>
              <w:rPr>
                <w:rFonts w:ascii="Book Antiqua" w:eastAsia="Times New Roman" w:hAnsi="Book Antiqua" w:cs="Times New Roman"/>
                <w:b/>
                <w:sz w:val="19"/>
                <w:szCs w:val="19"/>
                <w:lang w:eastAsia="pt-BR"/>
              </w:rPr>
            </w:pPr>
          </w:p>
          <w:p w14:paraId="55544820" w14:textId="5C40986B" w:rsidR="00394A40" w:rsidRDefault="00394A40" w:rsidP="00394A40">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PGEBA-2014</w:t>
            </w:r>
            <w:r>
              <w:rPr>
                <w:rFonts w:ascii="Book Antiqua" w:eastAsia="Times New Roman" w:hAnsi="Book Antiqua" w:cs="Times New Roman"/>
                <w:b/>
                <w:i/>
                <w:color w:val="FF0000"/>
                <w:sz w:val="19"/>
                <w:szCs w:val="19"/>
                <w:lang w:eastAsia="pt-BR"/>
              </w:rPr>
              <w:t>:</w:t>
            </w:r>
            <w:r w:rsidR="00757388">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B4F75">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394A40">
              <w:rPr>
                <w:rFonts w:ascii="Book Antiqua" w:eastAsia="Times New Roman" w:hAnsi="Book Antiqua" w:cs="Times New Roman"/>
                <w:b/>
                <w:iCs/>
                <w:sz w:val="19"/>
                <w:szCs w:val="19"/>
                <w:lang w:eastAsia="pt-BR"/>
              </w:rPr>
              <w:t xml:space="preserve">Quanto à </w:t>
            </w:r>
            <w:r w:rsidRPr="00394A40">
              <w:rPr>
                <w:rFonts w:ascii="Book Antiqua" w:eastAsia="Times New Roman" w:hAnsi="Book Antiqua" w:cs="Times New Roman"/>
                <w:b/>
                <w:iCs/>
                <w:sz w:val="19"/>
                <w:szCs w:val="19"/>
                <w:shd w:val="clear" w:color="auto" w:fill="F7CAAC" w:themeFill="accent2" w:themeFillTint="66"/>
                <w:lang w:eastAsia="pt-BR"/>
              </w:rPr>
              <w:t>aplicabilidade do CDC</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yellow"/>
                <w:lang w:eastAsia="pt-BR"/>
              </w:rPr>
              <w:t>esta Corte já se pronunciou</w:t>
            </w:r>
            <w:r w:rsidRPr="00394A40">
              <w:rPr>
                <w:rFonts w:ascii="Book Antiqua" w:eastAsia="Times New Roman" w:hAnsi="Book Antiqua" w:cs="Times New Roman"/>
                <w:b/>
                <w:iCs/>
                <w:sz w:val="19"/>
                <w:szCs w:val="19"/>
                <w:lang w:eastAsia="pt-BR"/>
              </w:rPr>
              <w:t xml:space="preserve"> no sentido de que, </w:t>
            </w:r>
            <w:r w:rsidRPr="00394A40">
              <w:rPr>
                <w:rFonts w:ascii="Book Antiqua" w:eastAsia="Times New Roman" w:hAnsi="Book Antiqua" w:cs="Times New Roman"/>
                <w:b/>
                <w:iCs/>
                <w:sz w:val="19"/>
                <w:szCs w:val="19"/>
                <w:highlight w:val="green"/>
                <w:lang w:eastAsia="pt-BR"/>
              </w:rPr>
              <w:t>para se enquadrar</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yellow"/>
                <w:lang w:eastAsia="pt-BR"/>
              </w:rPr>
              <w:t>no conceito de consumidor</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green"/>
                <w:lang w:eastAsia="pt-BR"/>
              </w:rPr>
              <w:t>se aplica</w:t>
            </w:r>
            <w:r w:rsidRPr="00394A40">
              <w:rPr>
                <w:rFonts w:ascii="Book Antiqua" w:eastAsia="Times New Roman" w:hAnsi="Book Antiqua" w:cs="Times New Roman"/>
                <w:b/>
                <w:iCs/>
                <w:sz w:val="19"/>
                <w:szCs w:val="19"/>
                <w:lang w:eastAsia="pt-BR"/>
              </w:rPr>
              <w:t xml:space="preserve"> a </w:t>
            </w:r>
            <w:r w:rsidRPr="00394A40">
              <w:rPr>
                <w:rFonts w:ascii="Book Antiqua" w:eastAsia="Times New Roman" w:hAnsi="Book Antiqua" w:cs="Times New Roman"/>
                <w:b/>
                <w:iCs/>
                <w:sz w:val="19"/>
                <w:szCs w:val="19"/>
                <w:shd w:val="clear" w:color="auto" w:fill="F7CAAC" w:themeFill="accent2" w:themeFillTint="66"/>
                <w:lang w:eastAsia="pt-BR"/>
              </w:rPr>
              <w:t>Teoria Finalista, de forma mitigada</w:t>
            </w:r>
            <w:r w:rsidRPr="00394A40">
              <w:rPr>
                <w:rFonts w:ascii="Book Antiqua" w:eastAsia="Times New Roman" w:hAnsi="Book Antiqua" w:cs="Times New Roman"/>
                <w:b/>
                <w:iCs/>
                <w:sz w:val="19"/>
                <w:szCs w:val="19"/>
                <w:lang w:eastAsia="pt-BR"/>
              </w:rPr>
              <w:t xml:space="preserve">, quando a </w:t>
            </w:r>
            <w:r w:rsidRPr="00394A40">
              <w:rPr>
                <w:rFonts w:ascii="Book Antiqua" w:eastAsia="Times New Roman" w:hAnsi="Book Antiqua" w:cs="Times New Roman"/>
                <w:b/>
                <w:iCs/>
                <w:sz w:val="19"/>
                <w:szCs w:val="19"/>
                <w:highlight w:val="yellow"/>
                <w:lang w:eastAsia="pt-BR"/>
              </w:rPr>
              <w:t>parte contratante de serviço público</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green"/>
                <w:lang w:eastAsia="pt-BR"/>
              </w:rPr>
              <w:t>é</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shd w:val="clear" w:color="auto" w:fill="F7CAAC" w:themeFill="accent2" w:themeFillTint="66"/>
                <w:lang w:eastAsia="pt-BR"/>
              </w:rPr>
              <w:t>pessoa jurídica de direito público</w:t>
            </w:r>
            <w:r w:rsidRPr="00394A40">
              <w:rPr>
                <w:rFonts w:ascii="Book Antiqua" w:eastAsia="Times New Roman" w:hAnsi="Book Antiqua" w:cs="Times New Roman"/>
                <w:b/>
                <w:iCs/>
                <w:sz w:val="19"/>
                <w:szCs w:val="19"/>
                <w:lang w:eastAsia="pt-BR"/>
              </w:rPr>
              <w:t xml:space="preserve"> e </w:t>
            </w:r>
            <w:r w:rsidRPr="00394A40">
              <w:rPr>
                <w:rFonts w:ascii="Book Antiqua" w:eastAsia="Times New Roman" w:hAnsi="Book Antiqua" w:cs="Times New Roman"/>
                <w:b/>
                <w:iCs/>
                <w:sz w:val="19"/>
                <w:szCs w:val="19"/>
                <w:highlight w:val="green"/>
                <w:lang w:eastAsia="pt-BR"/>
              </w:rPr>
              <w:t>se demonstra</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yellow"/>
                <w:lang w:eastAsia="pt-BR"/>
              </w:rPr>
              <w:t>a sua vulnerabilidade no caso concreto</w:t>
            </w:r>
            <w:r w:rsidRPr="00394A40">
              <w:rPr>
                <w:rFonts w:ascii="Book Antiqua" w:eastAsia="Times New Roman" w:hAnsi="Book Antiqua" w:cs="Times New Roman"/>
                <w:b/>
                <w:iCs/>
                <w:sz w:val="19"/>
                <w:szCs w:val="19"/>
                <w:lang w:eastAsia="pt-BR"/>
              </w:rPr>
              <w:t>. No caso dos autos, pretende-se revisar contrato firmado entre Município e concessionária de energia elétrica, sob o fundamento de haver excesso de cobrança de serviço fornecido a título de iluminação pública à cidade. Aqui, o Município não é, propriamente, o destinatário final do serviço. Entretanto, o acórdão recorrido não se manifestou a respeito de qualquer vulnerabilidade do ente público, razão pela qual a análise referente a tal questão demandaria o revolvimento do suporte fático-probatório dos autos, o que é vedado nesta seara recursal, ante o óbice da Súmula 7/STJ</w:t>
            </w:r>
            <w:r w:rsidRPr="00394A4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2ª T., </w:t>
            </w:r>
            <w:r w:rsidRPr="00394A40">
              <w:rPr>
                <w:rFonts w:ascii="Book Antiqua" w:eastAsia="Times New Roman" w:hAnsi="Book Antiqua" w:cs="Times New Roman"/>
                <w:bCs/>
                <w:iCs/>
                <w:sz w:val="19"/>
                <w:szCs w:val="19"/>
                <w:lang w:eastAsia="pt-BR"/>
              </w:rPr>
              <w:t>REsp 1297857/SP, Rel. Min</w:t>
            </w:r>
            <w:r>
              <w:rPr>
                <w:rFonts w:ascii="Book Antiqua" w:eastAsia="Times New Roman" w:hAnsi="Book Antiqua" w:cs="Times New Roman"/>
                <w:bCs/>
                <w:iCs/>
                <w:sz w:val="19"/>
                <w:szCs w:val="19"/>
                <w:lang w:eastAsia="pt-BR"/>
              </w:rPr>
              <w:t>.</w:t>
            </w:r>
            <w:r w:rsidRPr="00394A40">
              <w:rPr>
                <w:rFonts w:ascii="Book Antiqua" w:eastAsia="Times New Roman" w:hAnsi="Book Antiqua" w:cs="Times New Roman"/>
                <w:bCs/>
                <w:iCs/>
                <w:sz w:val="19"/>
                <w:szCs w:val="19"/>
                <w:lang w:eastAsia="pt-BR"/>
              </w:rPr>
              <w:t xml:space="preserve"> M</w:t>
            </w:r>
            <w:r>
              <w:rPr>
                <w:rFonts w:ascii="Book Antiqua" w:eastAsia="Times New Roman" w:hAnsi="Book Antiqua" w:cs="Times New Roman"/>
                <w:bCs/>
                <w:iCs/>
                <w:sz w:val="19"/>
                <w:szCs w:val="19"/>
                <w:lang w:eastAsia="pt-BR"/>
              </w:rPr>
              <w:t>auro</w:t>
            </w:r>
            <w:r w:rsidRPr="00394A40">
              <w:rPr>
                <w:rFonts w:ascii="Book Antiqua" w:eastAsia="Times New Roman" w:hAnsi="Book Antiqua" w:cs="Times New Roman"/>
                <w:bCs/>
                <w:iCs/>
                <w:sz w:val="19"/>
                <w:szCs w:val="19"/>
                <w:lang w:eastAsia="pt-BR"/>
              </w:rPr>
              <w:t xml:space="preserve"> C</w:t>
            </w:r>
            <w:r>
              <w:rPr>
                <w:rFonts w:ascii="Book Antiqua" w:eastAsia="Times New Roman" w:hAnsi="Book Antiqua" w:cs="Times New Roman"/>
                <w:bCs/>
                <w:iCs/>
                <w:sz w:val="19"/>
                <w:szCs w:val="19"/>
                <w:lang w:eastAsia="pt-BR"/>
              </w:rPr>
              <w:t>ampbell</w:t>
            </w:r>
            <w:r w:rsidRPr="00394A40">
              <w:rPr>
                <w:rFonts w:ascii="Book Antiqua" w:eastAsia="Times New Roman" w:hAnsi="Book Antiqua" w:cs="Times New Roman"/>
                <w:bCs/>
                <w:iCs/>
                <w:sz w:val="19"/>
                <w:szCs w:val="19"/>
                <w:lang w:eastAsia="pt-BR"/>
              </w:rPr>
              <w:t xml:space="preserve"> M</w:t>
            </w:r>
            <w:r>
              <w:rPr>
                <w:rFonts w:ascii="Book Antiqua" w:eastAsia="Times New Roman" w:hAnsi="Book Antiqua" w:cs="Times New Roman"/>
                <w:bCs/>
                <w:iCs/>
                <w:sz w:val="19"/>
                <w:szCs w:val="19"/>
                <w:lang w:eastAsia="pt-BR"/>
              </w:rPr>
              <w:t>arques</w:t>
            </w:r>
            <w:r w:rsidRPr="00394A40">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394A40">
              <w:rPr>
                <w:rFonts w:ascii="Book Antiqua" w:eastAsia="Times New Roman" w:hAnsi="Book Antiqua" w:cs="Times New Roman"/>
                <w:bCs/>
                <w:iCs/>
                <w:sz w:val="19"/>
                <w:szCs w:val="19"/>
                <w:lang w:eastAsia="pt-BR"/>
              </w:rPr>
              <w:t xml:space="preserve"> 20/03/14</w:t>
            </w:r>
            <w:r>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3B3736" w14:paraId="055F32B3" w14:textId="77777777" w:rsidTr="003B3736">
              <w:tc>
                <w:tcPr>
                  <w:tcW w:w="8268" w:type="dxa"/>
                  <w:shd w:val="clear" w:color="auto" w:fill="FFFFFF" w:themeFill="background1"/>
                </w:tcPr>
                <w:p w14:paraId="208ABC1C" w14:textId="415E1852" w:rsidR="003B3736" w:rsidRPr="003B3736" w:rsidRDefault="003B3736" w:rsidP="003B3736">
                  <w:pPr>
                    <w:jc w:val="both"/>
                    <w:rPr>
                      <w:rFonts w:ascii="Book Antiqua" w:eastAsia="Times New Roman" w:hAnsi="Book Antiqua" w:cs="Times New Roman"/>
                      <w:b/>
                      <w:sz w:val="19"/>
                      <w:szCs w:val="19"/>
                      <w:lang w:eastAsia="pt-BR"/>
                    </w:rPr>
                  </w:pPr>
                  <w:r w:rsidRPr="003B3736">
                    <w:rPr>
                      <w:rFonts w:ascii="Book Antiqua" w:eastAsia="Times New Roman" w:hAnsi="Book Antiqua" w:cs="Times New Roman"/>
                      <w:b/>
                      <w:sz w:val="18"/>
                      <w:szCs w:val="18"/>
                      <w:lang w:eastAsia="pt-BR"/>
                    </w:rPr>
                    <w:t>(</w:t>
                  </w:r>
                  <w:r w:rsidRPr="003B3736">
                    <w:rPr>
                      <w:rFonts w:ascii="Book Antiqua" w:eastAsia="Times New Roman" w:hAnsi="Book Antiqua" w:cs="Times New Roman"/>
                      <w:b/>
                      <w:sz w:val="18"/>
                      <w:szCs w:val="18"/>
                      <w:highlight w:val="yellow"/>
                      <w:lang w:eastAsia="pt-BR"/>
                    </w:rPr>
                    <w:t>PGEBA-2014-CESPE</w:t>
                  </w:r>
                  <w:r w:rsidRPr="003B3736">
                    <w:rPr>
                      <w:rFonts w:ascii="Book Antiqua" w:eastAsia="Times New Roman" w:hAnsi="Book Antiqua" w:cs="Times New Roman"/>
                      <w:b/>
                      <w:sz w:val="18"/>
                      <w:szCs w:val="18"/>
                      <w:lang w:eastAsia="pt-BR"/>
                    </w:rPr>
                    <w:t>)</w:t>
                  </w:r>
                  <w:r w:rsidRPr="003B3736">
                    <w:rPr>
                      <w:rFonts w:ascii="Book Antiqua" w:eastAsia="Times New Roman" w:hAnsi="Book Antiqua" w:cs="Times New Roman"/>
                      <w:bCs/>
                      <w:sz w:val="18"/>
                      <w:szCs w:val="18"/>
                      <w:lang w:eastAsia="pt-BR"/>
                    </w:rPr>
                    <w:t xml:space="preserve">: Com base no que dispõe o </w:t>
                  </w:r>
                  <w:r>
                    <w:rPr>
                      <w:rFonts w:ascii="Book Antiqua" w:eastAsia="Times New Roman" w:hAnsi="Book Antiqua" w:cs="Times New Roman"/>
                      <w:bCs/>
                      <w:sz w:val="18"/>
                      <w:szCs w:val="18"/>
                      <w:lang w:eastAsia="pt-BR"/>
                    </w:rPr>
                    <w:t>CDC</w:t>
                  </w:r>
                  <w:r w:rsidRPr="003B3736">
                    <w:rPr>
                      <w:rFonts w:ascii="Book Antiqua" w:eastAsia="Times New Roman" w:hAnsi="Book Antiqua" w:cs="Times New Roman"/>
                      <w:bCs/>
                      <w:sz w:val="18"/>
                      <w:szCs w:val="18"/>
                      <w:lang w:eastAsia="pt-BR"/>
                    </w:rPr>
                    <w:t>, julgue o item seguinte: As pessoas jurídicas de direito público podem ser consideradas consumidores, desde que presente a vulnerabilidade na relação jurídica.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tc>
            </w:tr>
          </w:tbl>
          <w:p w14:paraId="7F881DD4" w14:textId="6BE906E5" w:rsidR="00394A40" w:rsidRDefault="00394A40" w:rsidP="00160F11">
            <w:pPr>
              <w:jc w:val="both"/>
              <w:rPr>
                <w:rFonts w:ascii="Book Antiqua" w:eastAsia="Times New Roman" w:hAnsi="Book Antiqua" w:cs="Times New Roman"/>
                <w:b/>
                <w:sz w:val="19"/>
                <w:szCs w:val="19"/>
                <w:lang w:eastAsia="pt-BR"/>
              </w:rPr>
            </w:pPr>
          </w:p>
          <w:p w14:paraId="65BA6ED5" w14:textId="7BE8804A" w:rsidR="00E16500" w:rsidRDefault="00E16500" w:rsidP="00E16500">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MPF-2015</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MPSC-2023</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16500">
              <w:rPr>
                <w:rFonts w:ascii="Book Antiqua" w:eastAsia="Times New Roman" w:hAnsi="Book Antiqua" w:cs="Times New Roman"/>
                <w:b/>
                <w:iCs/>
                <w:sz w:val="19"/>
                <w:szCs w:val="19"/>
                <w:lang w:eastAsia="pt-BR"/>
              </w:rPr>
              <w:t xml:space="preserve">Conforme jurisprudência desta Terceira Turma, as </w:t>
            </w:r>
            <w:r w:rsidRPr="00E16500">
              <w:rPr>
                <w:rFonts w:ascii="Book Antiqua" w:eastAsia="Times New Roman" w:hAnsi="Book Antiqua" w:cs="Times New Roman"/>
                <w:b/>
                <w:iCs/>
                <w:sz w:val="19"/>
                <w:szCs w:val="19"/>
                <w:shd w:val="clear" w:color="auto" w:fill="F7CAAC" w:themeFill="accent2" w:themeFillTint="66"/>
                <w:lang w:eastAsia="pt-BR"/>
              </w:rPr>
              <w:t>concessionárias de serviços rodoviários</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highlight w:val="yellow"/>
                <w:lang w:eastAsia="pt-BR"/>
              </w:rPr>
              <w:t>nas suas relações com os usuários</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highlight w:val="green"/>
                <w:lang w:eastAsia="pt-BR"/>
              </w:rPr>
              <w:t>estão subordinadas</w:t>
            </w:r>
            <w:r w:rsidRPr="00E16500">
              <w:rPr>
                <w:rFonts w:ascii="Book Antiqua" w:eastAsia="Times New Roman" w:hAnsi="Book Antiqua" w:cs="Times New Roman"/>
                <w:b/>
                <w:iCs/>
                <w:sz w:val="19"/>
                <w:szCs w:val="19"/>
                <w:lang w:eastAsia="pt-BR"/>
              </w:rPr>
              <w:t xml:space="preserve"> à </w:t>
            </w:r>
            <w:r w:rsidRPr="00E16500">
              <w:rPr>
                <w:rFonts w:ascii="Book Antiqua" w:eastAsia="Times New Roman" w:hAnsi="Book Antiqua" w:cs="Times New Roman"/>
                <w:b/>
                <w:iCs/>
                <w:sz w:val="19"/>
                <w:szCs w:val="19"/>
                <w:highlight w:val="yellow"/>
                <w:lang w:eastAsia="pt-BR"/>
              </w:rPr>
              <w:t>legislação consumerista</w:t>
            </w:r>
            <w:r w:rsidRPr="00E16500">
              <w:rPr>
                <w:rFonts w:ascii="Book Antiqua" w:eastAsia="Times New Roman" w:hAnsi="Book Antiqua" w:cs="Times New Roman"/>
                <w:b/>
                <w:iCs/>
                <w:sz w:val="19"/>
                <w:szCs w:val="19"/>
                <w:lang w:eastAsia="pt-BR"/>
              </w:rPr>
              <w:t xml:space="preserve">. Portanto, </w:t>
            </w:r>
            <w:r w:rsidRPr="00E16500">
              <w:rPr>
                <w:rFonts w:ascii="Book Antiqua" w:eastAsia="Times New Roman" w:hAnsi="Book Antiqua" w:cs="Times New Roman"/>
                <w:b/>
                <w:iCs/>
                <w:sz w:val="19"/>
                <w:szCs w:val="19"/>
                <w:highlight w:val="green"/>
                <w:lang w:eastAsia="pt-BR"/>
              </w:rPr>
              <w:t>respondem</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shd w:val="clear" w:color="auto" w:fill="F7CAAC" w:themeFill="accent2" w:themeFillTint="66"/>
                <w:lang w:eastAsia="pt-BR"/>
              </w:rPr>
              <w:t>objetivamente</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highlight w:val="yellow"/>
                <w:lang w:eastAsia="pt-BR"/>
              </w:rPr>
              <w:t>por qualquer defeito na prestação do serviço, pela manutenção da rodovia em todos os aspectos</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highlight w:val="green"/>
                <w:lang w:eastAsia="pt-BR"/>
              </w:rPr>
              <w:t>respondendo, inclusive</w:t>
            </w:r>
            <w:r w:rsidRPr="00E16500">
              <w:rPr>
                <w:rFonts w:ascii="Book Antiqua" w:eastAsia="Times New Roman" w:hAnsi="Book Antiqua" w:cs="Times New Roman"/>
                <w:b/>
                <w:iCs/>
                <w:sz w:val="19"/>
                <w:szCs w:val="19"/>
                <w:lang w:eastAsia="pt-BR"/>
              </w:rPr>
              <w:t xml:space="preserve">, pelos </w:t>
            </w:r>
            <w:r w:rsidRPr="00E16500">
              <w:rPr>
                <w:rFonts w:ascii="Book Antiqua" w:eastAsia="Times New Roman" w:hAnsi="Book Antiqua" w:cs="Times New Roman"/>
                <w:b/>
                <w:iCs/>
                <w:sz w:val="19"/>
                <w:szCs w:val="19"/>
                <w:shd w:val="clear" w:color="auto" w:fill="F7CAAC" w:themeFill="accent2" w:themeFillTint="66"/>
                <w:lang w:eastAsia="pt-BR"/>
              </w:rPr>
              <w:t>acidentes provocados pela presença de animais na pista</w:t>
            </w:r>
            <w:r w:rsidRPr="00E1650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3ª T., </w:t>
            </w:r>
            <w:r w:rsidRPr="00E16500">
              <w:rPr>
                <w:rFonts w:ascii="Book Antiqua" w:eastAsia="Times New Roman" w:hAnsi="Book Antiqua" w:cs="Times New Roman"/>
                <w:bCs/>
                <w:iCs/>
                <w:sz w:val="19"/>
                <w:szCs w:val="19"/>
                <w:lang w:eastAsia="pt-BR"/>
              </w:rPr>
              <w:t>REsp 647710/RJ, Rel. Min</w:t>
            </w:r>
            <w:r>
              <w:rPr>
                <w:rFonts w:ascii="Book Antiqua" w:eastAsia="Times New Roman" w:hAnsi="Book Antiqua" w:cs="Times New Roman"/>
                <w:bCs/>
                <w:iCs/>
                <w:sz w:val="19"/>
                <w:szCs w:val="19"/>
                <w:lang w:eastAsia="pt-BR"/>
              </w:rPr>
              <w:t>.</w:t>
            </w:r>
            <w:r w:rsidRPr="00E16500">
              <w:rPr>
                <w:rFonts w:ascii="Book Antiqua" w:eastAsia="Times New Roman" w:hAnsi="Book Antiqua" w:cs="Times New Roman"/>
                <w:bCs/>
                <w:iCs/>
                <w:sz w:val="19"/>
                <w:szCs w:val="19"/>
                <w:lang w:eastAsia="pt-BR"/>
              </w:rPr>
              <w:t xml:space="preserve"> C</w:t>
            </w:r>
            <w:r>
              <w:rPr>
                <w:rFonts w:ascii="Book Antiqua" w:eastAsia="Times New Roman" w:hAnsi="Book Antiqua" w:cs="Times New Roman"/>
                <w:bCs/>
                <w:iCs/>
                <w:sz w:val="19"/>
                <w:szCs w:val="19"/>
                <w:lang w:eastAsia="pt-BR"/>
              </w:rPr>
              <w:t>astro</w:t>
            </w:r>
            <w:r w:rsidRPr="00E16500">
              <w:rPr>
                <w:rFonts w:ascii="Book Antiqua" w:eastAsia="Times New Roman" w:hAnsi="Book Antiqua" w:cs="Times New Roman"/>
                <w:bCs/>
                <w:iCs/>
                <w:sz w:val="19"/>
                <w:szCs w:val="19"/>
                <w:lang w:eastAsia="pt-BR"/>
              </w:rPr>
              <w:t xml:space="preserve"> F</w:t>
            </w:r>
            <w:r>
              <w:rPr>
                <w:rFonts w:ascii="Book Antiqua" w:eastAsia="Times New Roman" w:hAnsi="Book Antiqua" w:cs="Times New Roman"/>
                <w:bCs/>
                <w:iCs/>
                <w:sz w:val="19"/>
                <w:szCs w:val="19"/>
                <w:lang w:eastAsia="pt-BR"/>
              </w:rPr>
              <w:t>ilho</w:t>
            </w:r>
            <w:r w:rsidRPr="00E16500">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E16500">
              <w:rPr>
                <w:rFonts w:ascii="Book Antiqua" w:eastAsia="Times New Roman" w:hAnsi="Book Antiqua" w:cs="Times New Roman"/>
                <w:bCs/>
                <w:iCs/>
                <w:sz w:val="19"/>
                <w:szCs w:val="19"/>
                <w:lang w:eastAsia="pt-BR"/>
              </w:rPr>
              <w:t xml:space="preserve"> 20/06/06</w:t>
            </w:r>
            <w:r>
              <w:rPr>
                <w:rFonts w:ascii="Book Antiqua" w:eastAsia="Times New Roman" w:hAnsi="Book Antiqua" w:cs="Times New Roman"/>
                <w:bCs/>
                <w:iCs/>
                <w:sz w:val="19"/>
                <w:szCs w:val="19"/>
                <w:lang w:eastAsia="pt-BR"/>
              </w:rPr>
              <w:t xml:space="preserve">. STJ. 4ª T., </w:t>
            </w:r>
            <w:r w:rsidRPr="00E16500">
              <w:rPr>
                <w:rFonts w:ascii="Book Antiqua" w:eastAsia="Times New Roman" w:hAnsi="Book Antiqua" w:cs="Times New Roman"/>
                <w:bCs/>
                <w:iCs/>
                <w:sz w:val="19"/>
                <w:szCs w:val="19"/>
                <w:lang w:eastAsia="pt-BR"/>
              </w:rPr>
              <w:t>REsp 573260/RS, Rel. Min</w:t>
            </w:r>
            <w:r>
              <w:rPr>
                <w:rFonts w:ascii="Book Antiqua" w:eastAsia="Times New Roman" w:hAnsi="Book Antiqua" w:cs="Times New Roman"/>
                <w:bCs/>
                <w:iCs/>
                <w:sz w:val="19"/>
                <w:szCs w:val="19"/>
                <w:lang w:eastAsia="pt-BR"/>
              </w:rPr>
              <w:t>.</w:t>
            </w:r>
            <w:r w:rsidRPr="00E16500">
              <w:rPr>
                <w:rFonts w:ascii="Book Antiqua" w:eastAsia="Times New Roman" w:hAnsi="Book Antiqua" w:cs="Times New Roman"/>
                <w:bCs/>
                <w:iCs/>
                <w:sz w:val="19"/>
                <w:szCs w:val="19"/>
                <w:lang w:eastAsia="pt-BR"/>
              </w:rPr>
              <w:t xml:space="preserve"> A</w:t>
            </w:r>
            <w:r>
              <w:rPr>
                <w:rFonts w:ascii="Book Antiqua" w:eastAsia="Times New Roman" w:hAnsi="Book Antiqua" w:cs="Times New Roman"/>
                <w:bCs/>
                <w:iCs/>
                <w:sz w:val="19"/>
                <w:szCs w:val="19"/>
                <w:lang w:eastAsia="pt-BR"/>
              </w:rPr>
              <w:t>ldir</w:t>
            </w:r>
            <w:r w:rsidRPr="00E16500">
              <w:rPr>
                <w:rFonts w:ascii="Book Antiqua" w:eastAsia="Times New Roman" w:hAnsi="Book Antiqua" w:cs="Times New Roman"/>
                <w:bCs/>
                <w:iCs/>
                <w:sz w:val="19"/>
                <w:szCs w:val="19"/>
                <w:lang w:eastAsia="pt-BR"/>
              </w:rPr>
              <w:t xml:space="preserve"> P</w:t>
            </w:r>
            <w:r>
              <w:rPr>
                <w:rFonts w:ascii="Book Antiqua" w:eastAsia="Times New Roman" w:hAnsi="Book Antiqua" w:cs="Times New Roman"/>
                <w:bCs/>
                <w:iCs/>
                <w:sz w:val="19"/>
                <w:szCs w:val="19"/>
                <w:lang w:eastAsia="pt-BR"/>
              </w:rPr>
              <w:t>assarinho</w:t>
            </w:r>
            <w:r w:rsidRPr="00E16500">
              <w:rPr>
                <w:rFonts w:ascii="Book Antiqua" w:eastAsia="Times New Roman" w:hAnsi="Book Antiqua" w:cs="Times New Roman"/>
                <w:bCs/>
                <w:iCs/>
                <w:sz w:val="19"/>
                <w:szCs w:val="19"/>
                <w:lang w:eastAsia="pt-BR"/>
              </w:rPr>
              <w:t xml:space="preserve"> J</w:t>
            </w:r>
            <w:r>
              <w:rPr>
                <w:rFonts w:ascii="Book Antiqua" w:eastAsia="Times New Roman" w:hAnsi="Book Antiqua" w:cs="Times New Roman"/>
                <w:bCs/>
                <w:iCs/>
                <w:sz w:val="19"/>
                <w:szCs w:val="19"/>
                <w:lang w:eastAsia="pt-BR"/>
              </w:rPr>
              <w:t>unior</w:t>
            </w:r>
            <w:r w:rsidRPr="00E16500">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E16500">
              <w:rPr>
                <w:rFonts w:ascii="Book Antiqua" w:eastAsia="Times New Roman" w:hAnsi="Book Antiqua" w:cs="Times New Roman"/>
                <w:bCs/>
                <w:iCs/>
                <w:sz w:val="19"/>
                <w:szCs w:val="19"/>
                <w:lang w:eastAsia="pt-BR"/>
              </w:rPr>
              <w:t xml:space="preserve"> 27/10/09</w:t>
            </w:r>
            <w:r>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E16500" w14:paraId="0AB4AFF6" w14:textId="77777777" w:rsidTr="00E16500">
              <w:tc>
                <w:tcPr>
                  <w:tcW w:w="8268" w:type="dxa"/>
                  <w:shd w:val="clear" w:color="auto" w:fill="FFFFFF" w:themeFill="background1"/>
                </w:tcPr>
                <w:p w14:paraId="6A6047F0" w14:textId="07C50D33" w:rsidR="00E16500" w:rsidRPr="00E16500" w:rsidRDefault="00E16500" w:rsidP="00E16500">
                  <w:pPr>
                    <w:jc w:val="both"/>
                    <w:rPr>
                      <w:rFonts w:ascii="Book Antiqua" w:eastAsia="Times New Roman" w:hAnsi="Book Antiqua" w:cs="Times New Roman"/>
                      <w:b/>
                      <w:sz w:val="19"/>
                      <w:szCs w:val="19"/>
                      <w:lang w:eastAsia="pt-BR"/>
                    </w:rPr>
                  </w:pPr>
                  <w:r w:rsidRPr="00E16500">
                    <w:rPr>
                      <w:rFonts w:ascii="Book Antiqua" w:eastAsia="Times New Roman" w:hAnsi="Book Antiqua" w:cs="Times New Roman"/>
                      <w:b/>
                      <w:sz w:val="18"/>
                      <w:szCs w:val="18"/>
                      <w:lang w:eastAsia="pt-BR"/>
                    </w:rPr>
                    <w:t>(</w:t>
                  </w:r>
                  <w:r w:rsidRPr="00E16500">
                    <w:rPr>
                      <w:rFonts w:ascii="Book Antiqua" w:eastAsia="Times New Roman" w:hAnsi="Book Antiqua" w:cs="Times New Roman"/>
                      <w:b/>
                      <w:sz w:val="18"/>
                      <w:szCs w:val="18"/>
                      <w:highlight w:val="yellow"/>
                      <w:lang w:eastAsia="pt-BR"/>
                    </w:rPr>
                    <w:t>MPF-2015</w:t>
                  </w:r>
                  <w:r w:rsidRPr="00E16500">
                    <w:rPr>
                      <w:rFonts w:ascii="Book Antiqua" w:eastAsia="Times New Roman" w:hAnsi="Book Antiqua" w:cs="Times New Roman"/>
                      <w:b/>
                      <w:sz w:val="18"/>
                      <w:szCs w:val="18"/>
                      <w:lang w:eastAsia="pt-BR"/>
                    </w:rPr>
                    <w:t>)</w:t>
                  </w:r>
                  <w:r w:rsidRPr="00E16500">
                    <w:rPr>
                      <w:rFonts w:ascii="Book Antiqua" w:eastAsia="Times New Roman" w:hAnsi="Book Antiqua" w:cs="Times New Roman"/>
                      <w:bCs/>
                      <w:sz w:val="18"/>
                      <w:szCs w:val="18"/>
                      <w:lang w:eastAsia="pt-BR"/>
                    </w:rPr>
                    <w:t xml:space="preserve">: O CDC prevê a responsabilidade civil pelo fato e pelo vício do produto e a responsabilidade solidária do causador do dano em alguns casos. assinale o item correto: As </w:t>
                  </w:r>
                  <w:r w:rsidRPr="00E16500">
                    <w:rPr>
                      <w:rFonts w:ascii="Book Antiqua" w:eastAsia="Times New Roman" w:hAnsi="Book Antiqua" w:cs="Times New Roman"/>
                      <w:bCs/>
                      <w:sz w:val="18"/>
                      <w:szCs w:val="18"/>
                      <w:lang w:eastAsia="pt-BR"/>
                    </w:rPr>
                    <w:lastRenderedPageBreak/>
                    <w:t xml:space="preserve">concessionárias de serviços rodoviários respondem objetivamente pelos prejuízos decorrentes de acidentes provocados pela presença de animais na pista. </w:t>
                  </w:r>
                  <w:r w:rsidRPr="00E16500">
                    <w:rPr>
                      <w:rFonts w:ascii="Book Antiqua" w:eastAsia="Times New Roman" w:hAnsi="Book Antiqua" w:cs="Times New Roman"/>
                      <w:b/>
                      <w:sz w:val="18"/>
                      <w:szCs w:val="18"/>
                      <w:lang w:eastAsia="pt-BR"/>
                    </w:rPr>
                    <w:t>BL: Entend. Jurisprud.</w:t>
                  </w:r>
                </w:p>
              </w:tc>
            </w:tr>
          </w:tbl>
          <w:p w14:paraId="37E77A15" w14:textId="77777777" w:rsidR="00E16500" w:rsidRDefault="00E16500" w:rsidP="00160F11">
            <w:pPr>
              <w:jc w:val="both"/>
              <w:rPr>
                <w:rFonts w:ascii="Book Antiqua" w:eastAsia="Times New Roman" w:hAnsi="Book Antiqua" w:cs="Times New Roman"/>
                <w:b/>
                <w:sz w:val="19"/>
                <w:szCs w:val="19"/>
                <w:lang w:eastAsia="pt-BR"/>
              </w:rPr>
            </w:pPr>
          </w:p>
          <w:p w14:paraId="1B2AA96A" w14:textId="77777777" w:rsidR="00160F11" w:rsidRPr="00984B0F" w:rsidRDefault="00160F11" w:rsidP="00160F11">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hAnsi="Book Antiqua"/>
                <w:sz w:val="19"/>
                <w:szCs w:val="19"/>
              </w:rPr>
              <w:t xml:space="preserve"> </w:t>
            </w:r>
            <w:r w:rsidRPr="00984B0F">
              <w:rPr>
                <w:rFonts w:ascii="Book Antiqua" w:eastAsia="Times New Roman" w:hAnsi="Book Antiqua" w:cs="Times New Roman"/>
                <w:sz w:val="19"/>
                <w:szCs w:val="19"/>
                <w:lang w:eastAsia="pt-BR"/>
              </w:rPr>
              <w:t xml:space="preserve">O conceito de consumidor não leva em conta o aspecto subjetivo, mas tão somente a natureza da posição ocupada em determinada relação jurídica, de modo que uma pessoa pode ser considerada consumidor em determinada situação e, no momento seguinte, em outra relação jurídica, ser caracterizada como fornecedor.  </w:t>
            </w:r>
          </w:p>
          <w:p w14:paraId="4EB218BB" w14:textId="77777777" w:rsidR="00160F11" w:rsidRDefault="00160F11" w:rsidP="00160F11">
            <w:pPr>
              <w:jc w:val="both"/>
              <w:rPr>
                <w:rFonts w:ascii="Book Antiqua" w:eastAsia="Times New Roman" w:hAnsi="Book Antiqua" w:cs="Times New Roman"/>
                <w:b/>
                <w:sz w:val="19"/>
                <w:szCs w:val="19"/>
                <w:lang w:eastAsia="pt-BR"/>
              </w:rPr>
            </w:pPr>
          </w:p>
          <w:p w14:paraId="617726CD" w14:textId="3714DF54" w:rsidR="00160F11" w:rsidRPr="00984B0F" w:rsidRDefault="00160F11" w:rsidP="00D0772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TJPA-2012-CESPE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Considera-se consumidor a pessoa que adquire o produto ou o serviço ou, ainda, a que, não o tendo adquirido, utiliza. </w:t>
            </w:r>
            <w:r w:rsidRPr="00984B0F">
              <w:rPr>
                <w:rFonts w:ascii="Book Antiqua" w:eastAsia="Times New Roman" w:hAnsi="Book Antiqua" w:cs="Times New Roman"/>
                <w:b/>
                <w:sz w:val="19"/>
                <w:szCs w:val="19"/>
                <w:lang w:eastAsia="pt-BR"/>
              </w:rPr>
              <w:t>BL: art. 2º, caput, CDC.</w:t>
            </w:r>
          </w:p>
        </w:tc>
      </w:tr>
    </w:tbl>
    <w:p w14:paraId="6D80A836" w14:textId="200377B3" w:rsidR="004973ED" w:rsidRPr="00B72209"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Equipara-se</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coletividade de pessoas</w:t>
      </w:r>
      <w:r w:rsidRPr="00984B0F">
        <w:rPr>
          <w:rFonts w:ascii="Book Antiqua" w:eastAsia="Times New Roman" w:hAnsi="Book Antiqua" w:cs="Times New Roman"/>
          <w:b/>
          <w:sz w:val="19"/>
          <w:szCs w:val="19"/>
          <w:lang w:eastAsia="pt-BR"/>
        </w:rPr>
        <w:t xml:space="preserve">, ainda que </w:t>
      </w:r>
      <w:r w:rsidRPr="00984B0F">
        <w:rPr>
          <w:rFonts w:ascii="Book Antiqua" w:eastAsia="Times New Roman" w:hAnsi="Book Antiqua" w:cs="Times New Roman"/>
          <w:b/>
          <w:sz w:val="19"/>
          <w:szCs w:val="19"/>
          <w:highlight w:val="cyan"/>
          <w:lang w:eastAsia="pt-BR"/>
        </w:rPr>
        <w:t>indetermináveis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haja intervindo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nas relações de consumo</w:t>
      </w:r>
      <w:r w:rsidRPr="003734CC">
        <w:rPr>
          <w:rFonts w:ascii="Book Antiqua" w:eastAsia="Times New Roman" w:hAnsi="Book Antiqua" w:cs="Times New Roman"/>
          <w:sz w:val="18"/>
          <w:szCs w:val="18"/>
          <w:lang w:eastAsia="pt-BR"/>
        </w:rPr>
        <w:t>.</w:t>
      </w:r>
      <w:r w:rsidR="00AF353D" w:rsidRPr="003734CC">
        <w:rPr>
          <w:rFonts w:ascii="Book Antiqua" w:eastAsia="Times New Roman" w:hAnsi="Book Antiqua" w:cs="Times New Roman"/>
          <w:sz w:val="18"/>
          <w:szCs w:val="18"/>
          <w:lang w:eastAsia="pt-BR"/>
        </w:rPr>
        <w:t xml:space="preserve"> </w:t>
      </w:r>
      <w:r w:rsidR="00AF353D" w:rsidRPr="003734CC">
        <w:rPr>
          <w:rFonts w:ascii="Book Antiqua" w:eastAsia="Times New Roman" w:hAnsi="Book Antiqua" w:cs="Times New Roman"/>
          <w:b/>
          <w:color w:val="FF0000"/>
          <w:sz w:val="16"/>
          <w:szCs w:val="16"/>
          <w:u w:val="single"/>
          <w:lang w:eastAsia="pt-BR"/>
        </w:rPr>
        <w:t>(MPRO-2008)</w:t>
      </w:r>
      <w:r w:rsidR="00DA3894" w:rsidRPr="003734CC">
        <w:rPr>
          <w:rFonts w:ascii="Book Antiqua" w:eastAsia="Times New Roman" w:hAnsi="Book Antiqua" w:cs="Times New Roman"/>
          <w:sz w:val="16"/>
          <w:szCs w:val="16"/>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DB43F4" w:rsidRPr="003734CC">
        <w:rPr>
          <w:rFonts w:ascii="Book Antiqua" w:eastAsia="Times New Roman" w:hAnsi="Book Antiqua" w:cs="Times New Roman"/>
          <w:b/>
          <w:color w:val="FF0000"/>
          <w:sz w:val="16"/>
          <w:szCs w:val="16"/>
          <w:lang w:eastAsia="pt-BR"/>
        </w:rPr>
        <w:t xml:space="preserve"> </w:t>
      </w:r>
      <w:r w:rsidR="00474499" w:rsidRPr="003734CC">
        <w:rPr>
          <w:rFonts w:ascii="Book Antiqua" w:eastAsia="Times New Roman" w:hAnsi="Book Antiqua" w:cs="Times New Roman"/>
          <w:b/>
          <w:bCs/>
          <w:color w:val="FF0000"/>
          <w:sz w:val="16"/>
          <w:szCs w:val="16"/>
          <w:u w:val="single"/>
          <w:lang w:eastAsia="pt-BR"/>
        </w:rPr>
        <w:t>(MPES-2010)</w:t>
      </w:r>
      <w:r w:rsidR="00860A51" w:rsidRPr="003734CC">
        <w:rPr>
          <w:rFonts w:ascii="Book Antiqua" w:eastAsia="Times New Roman" w:hAnsi="Book Antiqua" w:cs="Times New Roman"/>
          <w:b/>
          <w:bCs/>
          <w:color w:val="FF0000"/>
          <w:sz w:val="16"/>
          <w:szCs w:val="16"/>
          <w:lang w:eastAsia="pt-BR"/>
        </w:rPr>
        <w:t xml:space="preserve"> </w:t>
      </w:r>
      <w:r w:rsidR="00860A51" w:rsidRPr="003734CC">
        <w:rPr>
          <w:rFonts w:ascii="Book Antiqua" w:eastAsia="Times New Roman" w:hAnsi="Book Antiqua" w:cs="Times New Roman"/>
          <w:b/>
          <w:bCs/>
          <w:color w:val="FF0000"/>
          <w:sz w:val="16"/>
          <w:szCs w:val="16"/>
          <w:u w:val="single"/>
          <w:lang w:eastAsia="pt-BR"/>
        </w:rPr>
        <w:t>(DPESP-2010)</w:t>
      </w:r>
      <w:r w:rsidR="00AE0CBF" w:rsidRPr="003734CC">
        <w:rPr>
          <w:rFonts w:ascii="Book Antiqua" w:eastAsia="Times New Roman" w:hAnsi="Book Antiqua" w:cs="Times New Roman"/>
          <w:b/>
          <w:bCs/>
          <w:color w:val="FF0000"/>
          <w:sz w:val="16"/>
          <w:szCs w:val="16"/>
          <w:lang w:eastAsia="pt-BR"/>
        </w:rPr>
        <w:t xml:space="preserve"> </w:t>
      </w:r>
      <w:r w:rsidR="00AE0CBF" w:rsidRPr="003734CC">
        <w:rPr>
          <w:rFonts w:ascii="Book Antiqua" w:hAnsi="Book Antiqua" w:cs="Times New Roman"/>
          <w:b/>
          <w:color w:val="FF0000"/>
          <w:sz w:val="16"/>
          <w:szCs w:val="16"/>
          <w:u w:val="single"/>
        </w:rPr>
        <w:t>(TRF1-2009/2011)</w:t>
      </w:r>
      <w:r w:rsidR="001C30C5" w:rsidRPr="003734CC">
        <w:rPr>
          <w:rFonts w:ascii="Book Antiqua" w:eastAsia="Times New Roman" w:hAnsi="Book Antiqua" w:cs="Times New Roman"/>
          <w:b/>
          <w:color w:val="FF0000"/>
          <w:sz w:val="16"/>
          <w:szCs w:val="16"/>
          <w:lang w:eastAsia="pt-BR"/>
        </w:rPr>
        <w:t xml:space="preserve"> </w:t>
      </w:r>
      <w:r w:rsidR="004D15D8" w:rsidRPr="003734CC">
        <w:rPr>
          <w:rFonts w:ascii="Book Antiqua" w:eastAsia="Times New Roman" w:hAnsi="Book Antiqua" w:cs="Times New Roman"/>
          <w:b/>
          <w:color w:val="FF0000"/>
          <w:sz w:val="16"/>
          <w:szCs w:val="16"/>
          <w:u w:val="single"/>
          <w:lang w:eastAsia="pt-BR"/>
        </w:rPr>
        <w:t>(TJPR-2010/2012)</w:t>
      </w:r>
      <w:r w:rsidR="005E08CD" w:rsidRPr="003734CC">
        <w:rPr>
          <w:rFonts w:ascii="Book Antiqua" w:eastAsia="Times New Roman" w:hAnsi="Book Antiqua" w:cs="Times New Roman"/>
          <w:b/>
          <w:color w:val="FF0000"/>
          <w:sz w:val="16"/>
          <w:szCs w:val="16"/>
          <w:lang w:eastAsia="pt-BR"/>
        </w:rPr>
        <w:t xml:space="preserve"> </w:t>
      </w:r>
      <w:r w:rsidR="005E08CD" w:rsidRPr="003734CC">
        <w:rPr>
          <w:rFonts w:ascii="Book Antiqua" w:eastAsia="Times New Roman" w:hAnsi="Book Antiqua" w:cs="Times New Roman"/>
          <w:b/>
          <w:color w:val="FF0000"/>
          <w:sz w:val="16"/>
          <w:szCs w:val="16"/>
          <w:u w:val="single"/>
          <w:lang w:eastAsia="pt-BR"/>
        </w:rPr>
        <w:t>(TJMS-2012)</w:t>
      </w:r>
      <w:r w:rsidR="0040153B" w:rsidRPr="003734CC">
        <w:rPr>
          <w:rFonts w:ascii="Book Antiqua" w:eastAsia="Times New Roman" w:hAnsi="Book Antiqua" w:cs="Times New Roman"/>
          <w:b/>
          <w:color w:val="FF0000"/>
          <w:sz w:val="16"/>
          <w:szCs w:val="16"/>
          <w:lang w:eastAsia="pt-BR"/>
        </w:rPr>
        <w:t xml:space="preserve"> </w:t>
      </w:r>
      <w:r w:rsidR="0040153B" w:rsidRPr="003734CC">
        <w:rPr>
          <w:rFonts w:ascii="Book Antiqua" w:hAnsi="Book Antiqua"/>
          <w:b/>
          <w:bCs/>
          <w:color w:val="FF0000"/>
          <w:sz w:val="16"/>
          <w:szCs w:val="16"/>
          <w:u w:val="single"/>
        </w:rPr>
        <w:t>(MPRR-2012)</w:t>
      </w:r>
      <w:r w:rsidR="00464428" w:rsidRPr="003734CC">
        <w:rPr>
          <w:rFonts w:ascii="Book Antiqua" w:eastAsia="Times New Roman" w:hAnsi="Book Antiqua" w:cs="Times New Roman"/>
          <w:b/>
          <w:color w:val="FF0000"/>
          <w:sz w:val="16"/>
          <w:szCs w:val="16"/>
          <w:lang w:eastAsia="pt-BR"/>
        </w:rPr>
        <w:t xml:space="preserve"> </w:t>
      </w:r>
      <w:r w:rsidR="00464428" w:rsidRPr="003734CC">
        <w:rPr>
          <w:rFonts w:ascii="Book Antiqua" w:eastAsia="Times New Roman" w:hAnsi="Book Antiqua" w:cs="Times New Roman"/>
          <w:b/>
          <w:bCs/>
          <w:color w:val="FF0000"/>
          <w:sz w:val="16"/>
          <w:szCs w:val="16"/>
          <w:u w:val="single"/>
          <w:lang w:eastAsia="pt-BR"/>
        </w:rPr>
        <w:t>(MPSC-2012)</w:t>
      </w:r>
      <w:r w:rsidR="00D94A9C" w:rsidRPr="003734CC">
        <w:rPr>
          <w:rFonts w:ascii="Book Antiqua" w:eastAsia="Times New Roman" w:hAnsi="Book Antiqua" w:cs="Times New Roman"/>
          <w:b/>
          <w:bCs/>
          <w:color w:val="FF0000"/>
          <w:sz w:val="16"/>
          <w:szCs w:val="16"/>
          <w:lang w:eastAsia="pt-BR"/>
        </w:rPr>
        <w:t xml:space="preserve"> </w:t>
      </w:r>
      <w:r w:rsidR="00D94A9C" w:rsidRPr="003734CC">
        <w:rPr>
          <w:rFonts w:ascii="Book Antiqua" w:eastAsia="Times New Roman" w:hAnsi="Book Antiqua" w:cs="Arial"/>
          <w:b/>
          <w:bCs/>
          <w:color w:val="FF0000"/>
          <w:sz w:val="16"/>
          <w:szCs w:val="16"/>
          <w:u w:val="single"/>
          <w:lang w:eastAsia="pt-BR"/>
        </w:rPr>
        <w:t>(DPEES-2012)</w:t>
      </w:r>
      <w:r w:rsidR="007554F7" w:rsidRPr="003734CC">
        <w:rPr>
          <w:rFonts w:ascii="Book Antiqua" w:eastAsia="Times New Roman" w:hAnsi="Book Antiqua" w:cs="Arial"/>
          <w:b/>
          <w:bCs/>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6C520A" w:rsidRPr="003734CC">
        <w:rPr>
          <w:rFonts w:ascii="Book Antiqua" w:hAnsi="Book Antiqua" w:cs="Times New Roman"/>
          <w:b/>
          <w:color w:val="FF0000"/>
          <w:sz w:val="16"/>
          <w:szCs w:val="16"/>
        </w:rPr>
        <w:t xml:space="preserve"> </w:t>
      </w:r>
      <w:r w:rsidR="006C520A" w:rsidRPr="003734CC">
        <w:rPr>
          <w:rFonts w:ascii="Book Antiqua" w:hAnsi="Book Antiqua" w:cs="Times New Roman"/>
          <w:b/>
          <w:color w:val="FF0000"/>
          <w:sz w:val="16"/>
          <w:szCs w:val="16"/>
          <w:u w:val="single"/>
        </w:rPr>
        <w:t>(PGEPA-2012)</w:t>
      </w:r>
      <w:r w:rsidR="000664E9" w:rsidRPr="003734CC">
        <w:rPr>
          <w:rFonts w:ascii="Book Antiqua" w:hAnsi="Book Antiqua" w:cs="Times New Roman"/>
          <w:b/>
          <w:color w:val="FF0000"/>
          <w:sz w:val="16"/>
          <w:szCs w:val="16"/>
        </w:rPr>
        <w:t xml:space="preserve"> </w:t>
      </w:r>
      <w:r w:rsidR="00F538DF" w:rsidRPr="003734CC">
        <w:rPr>
          <w:rFonts w:ascii="Book Antiqua" w:eastAsia="Times New Roman" w:hAnsi="Book Antiqua" w:cs="Times New Roman"/>
          <w:b/>
          <w:color w:val="FF0000"/>
          <w:sz w:val="16"/>
          <w:szCs w:val="16"/>
          <w:u w:val="single"/>
          <w:lang w:eastAsia="pt-BR"/>
        </w:rPr>
        <w:t>(TJAM-2013)</w:t>
      </w:r>
      <w:r w:rsidR="0051570B"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F0472B" w:rsidRPr="003734CC">
        <w:rPr>
          <w:rFonts w:ascii="Book Antiqua" w:eastAsia="Times New Roman" w:hAnsi="Book Antiqua" w:cs="Times New Roman"/>
          <w:b/>
          <w:bCs/>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CB3BC5" w:rsidRPr="003734CC">
        <w:rPr>
          <w:rFonts w:ascii="Book Antiqua" w:eastAsia="Times New Roman" w:hAnsi="Book Antiqua" w:cs="Times New Roman"/>
          <w:b/>
          <w:bCs/>
          <w:color w:val="FF0000"/>
          <w:sz w:val="16"/>
          <w:szCs w:val="16"/>
          <w:lang w:eastAsia="pt-BR"/>
        </w:rPr>
        <w:t xml:space="preserve"> </w:t>
      </w:r>
      <w:r w:rsidR="00CB3BC5" w:rsidRPr="003734CC">
        <w:rPr>
          <w:rFonts w:ascii="Book Antiqua" w:eastAsia="Times New Roman" w:hAnsi="Book Antiqua" w:cs="Times New Roman"/>
          <w:b/>
          <w:bCs/>
          <w:color w:val="FF0000"/>
          <w:sz w:val="16"/>
          <w:szCs w:val="16"/>
          <w:u w:val="single"/>
          <w:lang w:eastAsia="pt-BR"/>
        </w:rPr>
        <w:t>(TRF3-2013)</w:t>
      </w:r>
      <w:r w:rsidR="00804045" w:rsidRPr="003734CC">
        <w:rPr>
          <w:rFonts w:ascii="Book Antiqua" w:eastAsia="Times New Roman" w:hAnsi="Book Antiqua" w:cs="Times New Roman"/>
          <w:b/>
          <w:color w:val="FF0000"/>
          <w:sz w:val="16"/>
          <w:szCs w:val="16"/>
          <w:lang w:eastAsia="pt-BR"/>
        </w:rPr>
        <w:t xml:space="preserve"> </w:t>
      </w:r>
      <w:r w:rsidR="00336A05" w:rsidRPr="003734CC">
        <w:rPr>
          <w:rFonts w:ascii="Book Antiqua" w:eastAsia="Times New Roman" w:hAnsi="Book Antiqua" w:cs="Times New Roman"/>
          <w:b/>
          <w:color w:val="FF0000"/>
          <w:sz w:val="16"/>
          <w:szCs w:val="16"/>
          <w:u w:val="single"/>
          <w:lang w:eastAsia="pt-BR"/>
        </w:rPr>
        <w:t>(TJAP-2014)</w:t>
      </w:r>
      <w:r w:rsidR="000D04B6" w:rsidRPr="003734CC">
        <w:rPr>
          <w:rFonts w:ascii="Book Antiqua" w:eastAsia="Times New Roman" w:hAnsi="Book Antiqua" w:cs="Times New Roman"/>
          <w:b/>
          <w:color w:val="FF0000"/>
          <w:sz w:val="16"/>
          <w:szCs w:val="16"/>
          <w:lang w:eastAsia="pt-BR"/>
        </w:rPr>
        <w:t xml:space="preserve"> </w:t>
      </w:r>
      <w:r w:rsidR="000D04B6" w:rsidRPr="003734CC">
        <w:rPr>
          <w:rFonts w:ascii="Book Antiqua" w:eastAsia="Times New Roman" w:hAnsi="Book Antiqua" w:cs="Times New Roman"/>
          <w:b/>
          <w:bCs/>
          <w:color w:val="FF0000"/>
          <w:sz w:val="16"/>
          <w:szCs w:val="16"/>
          <w:u w:val="single"/>
          <w:lang w:eastAsia="pt-BR"/>
        </w:rPr>
        <w:t>(MPAC-2014)</w:t>
      </w:r>
      <w:r w:rsidR="00804045" w:rsidRPr="003734CC">
        <w:rPr>
          <w:rFonts w:ascii="Book Antiqua" w:eastAsia="Times New Roman" w:hAnsi="Book Antiqua" w:cs="Times New Roman"/>
          <w:b/>
          <w:color w:val="FF0000"/>
          <w:sz w:val="16"/>
          <w:szCs w:val="16"/>
          <w:lang w:eastAsia="pt-BR"/>
        </w:rPr>
        <w:t xml:space="preserve"> </w:t>
      </w:r>
      <w:r w:rsidR="00804045" w:rsidRPr="003734CC">
        <w:rPr>
          <w:rFonts w:ascii="Book Antiqua" w:eastAsia="Times New Roman" w:hAnsi="Book Antiqua" w:cs="Times New Roman"/>
          <w:b/>
          <w:color w:val="FF0000"/>
          <w:sz w:val="16"/>
          <w:szCs w:val="16"/>
          <w:u w:val="single"/>
          <w:lang w:eastAsia="pt-BR"/>
        </w:rPr>
        <w:t>(MPMA-2014)</w:t>
      </w:r>
      <w:r w:rsidR="001B77CD" w:rsidRPr="003734CC">
        <w:rPr>
          <w:rFonts w:ascii="Book Antiqua" w:eastAsia="Times New Roman" w:hAnsi="Book Antiqua" w:cs="Times New Roman"/>
          <w:b/>
          <w:color w:val="FF0000"/>
          <w:sz w:val="16"/>
          <w:szCs w:val="16"/>
          <w:lang w:eastAsia="pt-BR"/>
        </w:rPr>
        <w:t xml:space="preserve"> </w:t>
      </w:r>
      <w:r w:rsidR="001B77CD" w:rsidRPr="003734CC">
        <w:rPr>
          <w:rFonts w:ascii="Book Antiqua" w:eastAsia="Times New Roman" w:hAnsi="Book Antiqua" w:cs="Times New Roman"/>
          <w:b/>
          <w:color w:val="FF0000"/>
          <w:sz w:val="16"/>
          <w:szCs w:val="16"/>
          <w:u w:val="single"/>
          <w:lang w:eastAsia="pt-BR"/>
        </w:rPr>
        <w:t>(DPEGO-2014)</w:t>
      </w:r>
      <w:r w:rsidR="00BC0FBD" w:rsidRPr="003734CC">
        <w:rPr>
          <w:rFonts w:ascii="Book Antiqua" w:eastAsia="Times New Roman" w:hAnsi="Book Antiqua" w:cs="Times New Roman"/>
          <w:b/>
          <w:color w:val="FF0000"/>
          <w:sz w:val="16"/>
          <w:szCs w:val="16"/>
          <w:lang w:eastAsia="pt-BR"/>
        </w:rPr>
        <w:t xml:space="preserve"> </w:t>
      </w:r>
      <w:r w:rsidR="00156683" w:rsidRPr="003734CC">
        <w:rPr>
          <w:rFonts w:ascii="Book Antiqua" w:eastAsia="Times New Roman" w:hAnsi="Book Antiqua" w:cs="Times New Roman"/>
          <w:b/>
          <w:color w:val="FF0000"/>
          <w:sz w:val="16"/>
          <w:szCs w:val="16"/>
          <w:u w:val="single"/>
          <w:lang w:eastAsia="pt-BR"/>
        </w:rPr>
        <w:t>(TJPE-2013/2015)</w:t>
      </w:r>
      <w:r w:rsidR="006443FA"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(TJPB-2015)</w:t>
      </w:r>
      <w:r w:rsidR="00D75DA8" w:rsidRPr="003734CC">
        <w:rPr>
          <w:rFonts w:ascii="Book Antiqua" w:eastAsia="Times New Roman" w:hAnsi="Book Antiqua" w:cs="Times New Roman"/>
          <w:sz w:val="16"/>
          <w:szCs w:val="16"/>
          <w:lang w:eastAsia="pt-BR"/>
        </w:rPr>
        <w:t xml:space="preserve"> </w:t>
      </w:r>
      <w:r w:rsidR="00D75DA8" w:rsidRPr="003734CC">
        <w:rPr>
          <w:rFonts w:ascii="Book Antiqua" w:eastAsia="Times New Roman" w:hAnsi="Book Antiqua" w:cs="Times New Roman"/>
          <w:b/>
          <w:color w:val="FF0000"/>
          <w:sz w:val="16"/>
          <w:szCs w:val="16"/>
          <w:u w:val="single"/>
          <w:lang w:eastAsia="pt-BR"/>
        </w:rPr>
        <w:t>(TJSC-2013</w:t>
      </w:r>
      <w:r w:rsidR="000A2501" w:rsidRPr="003734CC">
        <w:rPr>
          <w:rFonts w:ascii="Book Antiqua" w:eastAsia="Times New Roman" w:hAnsi="Book Antiqua" w:cs="Times New Roman"/>
          <w:b/>
          <w:color w:val="FF0000"/>
          <w:sz w:val="16"/>
          <w:szCs w:val="16"/>
          <w:u w:val="single"/>
          <w:lang w:eastAsia="pt-BR"/>
        </w:rPr>
        <w:t>/2017</w:t>
      </w:r>
      <w:r w:rsidR="00D75DA8" w:rsidRPr="003734CC">
        <w:rPr>
          <w:rFonts w:ascii="Book Antiqua" w:eastAsia="Times New Roman" w:hAnsi="Book Antiqua" w:cs="Times New Roman"/>
          <w:b/>
          <w:color w:val="FF0000"/>
          <w:sz w:val="16"/>
          <w:szCs w:val="16"/>
          <w:u w:val="single"/>
          <w:lang w:eastAsia="pt-BR"/>
        </w:rPr>
        <w:t>)</w:t>
      </w:r>
      <w:r w:rsidR="00980AD1" w:rsidRPr="003734CC">
        <w:rPr>
          <w:rFonts w:ascii="Book Antiqua" w:eastAsia="Times New Roman" w:hAnsi="Book Antiqua" w:cs="Times New Roman"/>
          <w:b/>
          <w:color w:val="FF0000"/>
          <w:sz w:val="16"/>
          <w:szCs w:val="16"/>
          <w:lang w:eastAsia="pt-BR"/>
        </w:rPr>
        <w:t xml:space="preserve"> </w:t>
      </w:r>
      <w:r w:rsidR="00980AD1" w:rsidRPr="003734CC">
        <w:rPr>
          <w:rFonts w:ascii="Book Antiqua" w:eastAsia="Times New Roman" w:hAnsi="Book Antiqua" w:cs="Times New Roman"/>
          <w:b/>
          <w:color w:val="FF0000"/>
          <w:sz w:val="16"/>
          <w:szCs w:val="16"/>
          <w:u w:val="single"/>
          <w:lang w:eastAsia="pt-BR"/>
        </w:rPr>
        <w:t>(DPEPR-2014/2017)</w:t>
      </w:r>
      <w:r w:rsidR="00D82733"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(TRF5-2009/2015/2017)</w:t>
      </w:r>
      <w:r w:rsidR="00E203B5" w:rsidRPr="003734CC">
        <w:rPr>
          <w:rFonts w:ascii="Book Antiqua" w:eastAsia="Times New Roman" w:hAnsi="Book Antiqua" w:cs="Times New Roman"/>
          <w:b/>
          <w:color w:val="FF0000"/>
          <w:sz w:val="16"/>
          <w:szCs w:val="16"/>
          <w:lang w:eastAsia="pt-BR"/>
        </w:rPr>
        <w:t xml:space="preserve"> </w:t>
      </w:r>
      <w:r w:rsidR="00E203B5" w:rsidRPr="003734CC">
        <w:rPr>
          <w:rFonts w:ascii="Book Antiqua" w:eastAsia="Times New Roman" w:hAnsi="Book Antiqua" w:cs="Times New Roman"/>
          <w:b/>
          <w:color w:val="FF0000"/>
          <w:sz w:val="16"/>
          <w:szCs w:val="16"/>
          <w:u w:val="single"/>
          <w:lang w:eastAsia="pt-BR"/>
        </w:rPr>
        <w:t>(MPF-2013/2015/2017)</w:t>
      </w:r>
      <w:r w:rsidR="00BB6F5B" w:rsidRPr="003734CC">
        <w:rPr>
          <w:rFonts w:ascii="Book Antiqua" w:eastAsia="Times New Roman" w:hAnsi="Book Antiqua" w:cs="Times New Roman"/>
          <w:b/>
          <w:color w:val="FF0000"/>
          <w:sz w:val="16"/>
          <w:szCs w:val="16"/>
          <w:lang w:eastAsia="pt-BR"/>
        </w:rPr>
        <w:t xml:space="preserve"> </w:t>
      </w:r>
      <w:r w:rsidR="00BB6F5B" w:rsidRPr="003734CC">
        <w:rPr>
          <w:rFonts w:ascii="Book Antiqua" w:eastAsia="Times New Roman" w:hAnsi="Book Antiqua" w:cs="Times New Roman"/>
          <w:b/>
          <w:color w:val="FF0000"/>
          <w:sz w:val="16"/>
          <w:szCs w:val="16"/>
          <w:u w:val="single"/>
          <w:lang w:eastAsia="pt-BR"/>
        </w:rPr>
        <w:t>(DPEAL-2017)</w:t>
      </w:r>
      <w:r w:rsidR="00E203B5" w:rsidRPr="003734CC">
        <w:rPr>
          <w:rFonts w:ascii="Book Antiqua" w:eastAsia="Times New Roman" w:hAnsi="Book Antiqua" w:cs="Times New Roman"/>
          <w:b/>
          <w:color w:val="FF0000"/>
          <w:sz w:val="16"/>
          <w:szCs w:val="16"/>
          <w:lang w:eastAsia="pt-BR"/>
        </w:rPr>
        <w:t xml:space="preserve"> </w:t>
      </w:r>
      <w:r w:rsidR="005714EB" w:rsidRPr="003734CC">
        <w:rPr>
          <w:rFonts w:ascii="Book Antiqua" w:eastAsia="Times New Roman" w:hAnsi="Book Antiqua" w:cs="Times New Roman"/>
          <w:b/>
          <w:color w:val="FF0000"/>
          <w:sz w:val="16"/>
          <w:szCs w:val="16"/>
          <w:u w:val="single"/>
          <w:lang w:eastAsia="pt-BR"/>
        </w:rPr>
        <w:t>(DPEAM-2013/2018)</w:t>
      </w:r>
      <w:r w:rsidR="00F070B6" w:rsidRPr="003734CC">
        <w:rPr>
          <w:rFonts w:ascii="Book Antiqua" w:eastAsia="Times New Roman" w:hAnsi="Book Antiqua" w:cs="Times New Roman"/>
          <w:b/>
          <w:color w:val="FF0000"/>
          <w:sz w:val="16"/>
          <w:szCs w:val="16"/>
          <w:lang w:eastAsia="pt-BR"/>
        </w:rPr>
        <w:t xml:space="preserve"> </w:t>
      </w:r>
      <w:r w:rsidR="00621FDF" w:rsidRPr="003734CC">
        <w:rPr>
          <w:rFonts w:ascii="Book Antiqua" w:eastAsia="Times New Roman" w:hAnsi="Book Antiqua" w:cs="Times New Roman"/>
          <w:b/>
          <w:color w:val="FF0000"/>
          <w:sz w:val="16"/>
          <w:szCs w:val="16"/>
          <w:u w:val="single"/>
          <w:lang w:eastAsia="pt-BR"/>
        </w:rPr>
        <w:t>(PCSE-2018)</w:t>
      </w:r>
      <w:r w:rsidR="00A33AC6" w:rsidRPr="003734CC">
        <w:rPr>
          <w:rFonts w:ascii="Book Antiqua" w:eastAsia="Times New Roman" w:hAnsi="Book Antiqua" w:cs="Times New Roman"/>
          <w:b/>
          <w:color w:val="FF0000"/>
          <w:sz w:val="16"/>
          <w:szCs w:val="16"/>
          <w:lang w:eastAsia="pt-BR"/>
        </w:rPr>
        <w:t xml:space="preserve"> </w:t>
      </w:r>
      <w:r w:rsidR="00F4324B" w:rsidRPr="003734CC">
        <w:rPr>
          <w:rFonts w:ascii="Book Antiqua" w:eastAsia="Times New Roman" w:hAnsi="Book Antiqua" w:cs="Times New Roman"/>
          <w:b/>
          <w:color w:val="FF0000"/>
          <w:sz w:val="16"/>
          <w:szCs w:val="16"/>
          <w:u w:val="single"/>
          <w:lang w:eastAsia="pt-BR"/>
        </w:rPr>
        <w:t>(MPPI-2019)</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hAnsi="Book Antiqua" w:cs="Times New Roman"/>
          <w:b/>
          <w:color w:val="FF0000"/>
          <w:sz w:val="16"/>
          <w:szCs w:val="16"/>
          <w:u w:val="single"/>
        </w:rPr>
        <w:t>(DPEMG-2019)</w:t>
      </w:r>
      <w:r w:rsidR="003F4C69" w:rsidRPr="003734CC">
        <w:rPr>
          <w:rFonts w:ascii="Book Antiqua" w:hAnsi="Book Antiqua" w:cs="Times New Roman"/>
          <w:b/>
          <w:color w:val="FF0000"/>
          <w:sz w:val="16"/>
          <w:szCs w:val="16"/>
        </w:rPr>
        <w:t xml:space="preserve"> </w:t>
      </w:r>
      <w:r w:rsidR="003F4C69" w:rsidRPr="003734CC">
        <w:rPr>
          <w:rFonts w:ascii="Book Antiqua" w:eastAsia="Times New Roman" w:hAnsi="Book Antiqua" w:cs="Times New Roman"/>
          <w:b/>
          <w:bCs/>
          <w:color w:val="FF0000"/>
          <w:sz w:val="16"/>
          <w:szCs w:val="16"/>
          <w:u w:val="single"/>
          <w:lang w:eastAsia="pt-BR"/>
        </w:rPr>
        <w:t>(Cartórios/TJPR-2019)</w:t>
      </w:r>
      <w:r w:rsidR="00067A04" w:rsidRPr="003734CC">
        <w:rPr>
          <w:rFonts w:ascii="Book Antiqua" w:hAnsi="Book Antiqua" w:cs="Times New Roman"/>
          <w:b/>
          <w:color w:val="FF0000"/>
          <w:sz w:val="16"/>
          <w:szCs w:val="16"/>
        </w:rPr>
        <w:t xml:space="preserve"> </w:t>
      </w:r>
      <w:r w:rsidR="0061022E" w:rsidRPr="003734CC">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186213">
        <w:rPr>
          <w:rFonts w:ascii="Book Antiqua" w:eastAsia="Times New Roman" w:hAnsi="Book Antiqua" w:cs="Times New Roman"/>
          <w:b/>
          <w:color w:val="FF0000"/>
          <w:sz w:val="16"/>
          <w:szCs w:val="16"/>
          <w:lang w:eastAsia="pt-BR"/>
        </w:rPr>
        <w:t xml:space="preserve"> </w:t>
      </w:r>
      <w:r w:rsidR="00186213" w:rsidRPr="003734CC">
        <w:rPr>
          <w:rFonts w:ascii="Book Antiqua" w:eastAsia="Times New Roman" w:hAnsi="Book Antiqua" w:cs="Times New Roman"/>
          <w:b/>
          <w:color w:val="FF0000"/>
          <w:sz w:val="16"/>
          <w:szCs w:val="16"/>
          <w:u w:val="single"/>
          <w:lang w:eastAsia="pt-BR"/>
        </w:rPr>
        <w:t>(DPEPA-2009/2015</w:t>
      </w:r>
      <w:r w:rsidR="00186213">
        <w:rPr>
          <w:rFonts w:ascii="Book Antiqua" w:eastAsia="Times New Roman" w:hAnsi="Book Antiqua" w:cs="Times New Roman"/>
          <w:b/>
          <w:color w:val="FF0000"/>
          <w:sz w:val="16"/>
          <w:szCs w:val="16"/>
          <w:u w:val="single"/>
          <w:lang w:eastAsia="pt-BR"/>
        </w:rPr>
        <w:t>/2022</w:t>
      </w:r>
      <w:r w:rsidR="00186213" w:rsidRPr="003734CC">
        <w:rPr>
          <w:rFonts w:ascii="Book Antiqua" w:eastAsia="Times New Roman" w:hAnsi="Book Antiqua" w:cs="Times New Roman"/>
          <w:b/>
          <w:color w:val="FF0000"/>
          <w:sz w:val="16"/>
          <w:szCs w:val="16"/>
          <w:u w:val="single"/>
          <w:lang w:eastAsia="pt-BR"/>
        </w:rPr>
        <w:t>)</w:t>
      </w:r>
      <w:r w:rsidR="00593389" w:rsidRPr="003734CC">
        <w:rPr>
          <w:rFonts w:ascii="Book Antiqua" w:eastAsia="Times New Roman" w:hAnsi="Book Antiqua" w:cs="Times New Roman"/>
          <w:b/>
          <w:color w:val="FF0000"/>
          <w:sz w:val="16"/>
          <w:szCs w:val="16"/>
          <w:lang w:eastAsia="pt-BR"/>
        </w:rPr>
        <w:t xml:space="preserve"> </w:t>
      </w:r>
      <w:r w:rsidR="00593389" w:rsidRPr="003734CC">
        <w:rPr>
          <w:rFonts w:ascii="Book Antiqua" w:eastAsia="Times New Roman" w:hAnsi="Book Antiqua" w:cs="Times New Roman"/>
          <w:b/>
          <w:color w:val="FF0000"/>
          <w:sz w:val="16"/>
          <w:szCs w:val="16"/>
          <w:u w:val="single"/>
          <w:lang w:eastAsia="pt-BR"/>
        </w:rPr>
        <w:t>(TJRS-2022)</w:t>
      </w:r>
      <w:r w:rsidR="00650936">
        <w:rPr>
          <w:rFonts w:ascii="Book Antiqua" w:eastAsia="Times New Roman" w:hAnsi="Book Antiqua" w:cs="Times New Roman"/>
          <w:b/>
          <w:color w:val="FF0000"/>
          <w:sz w:val="16"/>
          <w:szCs w:val="16"/>
          <w:lang w:eastAsia="pt-BR"/>
        </w:rPr>
        <w:t xml:space="preserve"> </w:t>
      </w:r>
      <w:bookmarkStart w:id="11" w:name="_Hlk153467133"/>
      <w:r w:rsidR="00650936">
        <w:rPr>
          <w:rFonts w:ascii="Book Antiqua" w:eastAsia="Times New Roman" w:hAnsi="Book Antiqua" w:cs="Times New Roman"/>
          <w:b/>
          <w:color w:val="FF0000"/>
          <w:sz w:val="16"/>
          <w:szCs w:val="16"/>
          <w:u w:val="single"/>
          <w:lang w:eastAsia="pt-BR"/>
        </w:rPr>
        <w:t>(DPEMS-2022)</w:t>
      </w:r>
      <w:bookmarkEnd w:id="11"/>
      <w:r w:rsidR="00242324">
        <w:rPr>
          <w:rFonts w:ascii="Book Antiqua" w:eastAsia="Times New Roman" w:hAnsi="Book Antiqua" w:cs="Times New Roman"/>
          <w:b/>
          <w:color w:val="FF0000"/>
          <w:sz w:val="16"/>
          <w:szCs w:val="16"/>
          <w:lang w:eastAsia="pt-BR"/>
        </w:rPr>
        <w:t xml:space="preserve"> </w:t>
      </w:r>
      <w:r w:rsidR="00242324">
        <w:rPr>
          <w:rFonts w:ascii="Book Antiqua" w:eastAsia="Times New Roman" w:hAnsi="Book Antiqua" w:cs="Times New Roman"/>
          <w:b/>
          <w:color w:val="FF0000"/>
          <w:sz w:val="16"/>
          <w:szCs w:val="16"/>
          <w:u w:val="single"/>
          <w:lang w:eastAsia="pt-BR"/>
        </w:rPr>
        <w:t>(Cartórios/TJSP-2022)</w:t>
      </w:r>
      <w:r w:rsidR="00B72209">
        <w:rPr>
          <w:rFonts w:ascii="Book Antiqua" w:eastAsia="Times New Roman" w:hAnsi="Book Antiqua" w:cs="Times New Roman"/>
          <w:b/>
          <w:color w:val="FF0000"/>
          <w:sz w:val="16"/>
          <w:szCs w:val="16"/>
          <w:lang w:eastAsia="pt-BR"/>
        </w:rPr>
        <w:t xml:space="preserve"> </w:t>
      </w:r>
      <w:r w:rsidR="00B72209">
        <w:rPr>
          <w:rFonts w:ascii="Book Antiqua" w:eastAsia="Times New Roman" w:hAnsi="Book Antiqua" w:cs="Times New Roman"/>
          <w:b/>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D53C96" w:rsidRPr="00984B0F" w14:paraId="6D0EF024" w14:textId="77777777" w:rsidTr="007658DC">
        <w:tc>
          <w:tcPr>
            <w:tcW w:w="8494" w:type="dxa"/>
            <w:shd w:val="clear" w:color="auto" w:fill="CCFFFF"/>
          </w:tcPr>
          <w:p w14:paraId="7BC214A7" w14:textId="4F5AC42A" w:rsidR="00D53C96" w:rsidRPr="00984B0F" w:rsidRDefault="00D53C96" w:rsidP="007658DC">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BB6F5B">
              <w:rPr>
                <w:rFonts w:ascii="Book Antiqua" w:eastAsia="Times New Roman" w:hAnsi="Book Antiqua" w:cs="Times New Roman"/>
                <w:b/>
                <w:i/>
                <w:color w:val="FF0000"/>
                <w:sz w:val="19"/>
                <w:szCs w:val="19"/>
                <w:lang w:eastAsia="pt-BR"/>
              </w:rPr>
              <w:t>: #</w:t>
            </w:r>
            <w:r w:rsidR="00BB6F5B" w:rsidRPr="00BB6F5B">
              <w:rPr>
                <w:rFonts w:ascii="Book Antiqua" w:eastAsia="Times New Roman" w:hAnsi="Book Antiqua" w:cs="Times New Roman"/>
                <w:b/>
                <w:i/>
                <w:color w:val="FF0000"/>
                <w:sz w:val="19"/>
                <w:szCs w:val="19"/>
                <w:highlight w:val="green"/>
                <w:lang w:eastAsia="pt-BR"/>
              </w:rPr>
              <w:t>DPEAL-2017</w:t>
            </w:r>
            <w:r w:rsidR="00980AD1">
              <w:rPr>
                <w:rFonts w:ascii="Book Antiqua" w:eastAsia="Times New Roman" w:hAnsi="Book Antiqua" w:cs="Times New Roman"/>
                <w:b/>
                <w:i/>
                <w:color w:val="FF0000"/>
                <w:sz w:val="19"/>
                <w:szCs w:val="19"/>
                <w:lang w:eastAsia="pt-BR"/>
              </w:rPr>
              <w:t>: #</w:t>
            </w:r>
            <w:r w:rsidR="00980AD1" w:rsidRPr="00980AD1">
              <w:rPr>
                <w:rFonts w:ascii="Book Antiqua" w:eastAsia="Times New Roman" w:hAnsi="Book Antiqua" w:cs="Times New Roman"/>
                <w:b/>
                <w:i/>
                <w:color w:val="FF0000"/>
                <w:sz w:val="19"/>
                <w:szCs w:val="19"/>
                <w:highlight w:val="green"/>
                <w:lang w:eastAsia="pt-BR"/>
              </w:rPr>
              <w:t>DPEPR-2017</w:t>
            </w:r>
            <w:r w:rsidR="00D82733">
              <w:rPr>
                <w:rFonts w:ascii="Book Antiqua" w:eastAsia="Times New Roman" w:hAnsi="Book Antiqua" w:cs="Times New Roman"/>
                <w:b/>
                <w:i/>
                <w:color w:val="FF0000"/>
                <w:sz w:val="19"/>
                <w:szCs w:val="19"/>
                <w:lang w:eastAsia="pt-BR"/>
              </w:rPr>
              <w:t>: #</w:t>
            </w:r>
            <w:r w:rsidR="00D82733" w:rsidRPr="00D82733">
              <w:rPr>
                <w:rFonts w:ascii="Book Antiqua" w:eastAsia="Times New Roman" w:hAnsi="Book Antiqua" w:cs="Times New Roman"/>
                <w:b/>
                <w:i/>
                <w:color w:val="FF0000"/>
                <w:sz w:val="19"/>
                <w:szCs w:val="19"/>
                <w:highlight w:val="green"/>
                <w:lang w:eastAsia="pt-BR"/>
              </w:rPr>
              <w:t>TRF5-2017</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BB4F75">
              <w:rPr>
                <w:rFonts w:ascii="Book Antiqua" w:eastAsia="Times New Roman" w:hAnsi="Book Antiqua" w:cs="Times New Roman"/>
                <w:b/>
                <w:i/>
                <w:color w:val="FF0000"/>
                <w:sz w:val="19"/>
                <w:szCs w:val="19"/>
                <w:lang w:eastAsia="pt-BR"/>
              </w:rPr>
              <w:t>: #</w:t>
            </w:r>
            <w:r w:rsidR="00BB4F75" w:rsidRPr="00BB4F75">
              <w:rPr>
                <w:rFonts w:ascii="Book Antiqua" w:eastAsia="Times New Roman" w:hAnsi="Book Antiqua" w:cs="Times New Roman"/>
                <w:b/>
                <w:i/>
                <w:color w:val="FF0000"/>
                <w:sz w:val="19"/>
                <w:szCs w:val="19"/>
                <w:highlight w:val="green"/>
                <w:lang w:eastAsia="pt-BR"/>
              </w:rPr>
              <w:t>TJPA-2019</w:t>
            </w:r>
            <w:r w:rsidR="00BB4F75">
              <w:rPr>
                <w:rFonts w:ascii="Book Antiqua" w:eastAsia="Times New Roman" w:hAnsi="Book Antiqua" w:cs="Times New Roman"/>
                <w:b/>
                <w:i/>
                <w:color w:val="FF0000"/>
                <w:sz w:val="19"/>
                <w:szCs w:val="19"/>
                <w:lang w:eastAsia="pt-BR"/>
              </w:rPr>
              <w:t>: #</w:t>
            </w:r>
            <w:r w:rsidR="00BB4F75" w:rsidRPr="00BB4F75">
              <w:rPr>
                <w:rFonts w:ascii="Book Antiqua" w:eastAsia="Times New Roman" w:hAnsi="Book Antiqua" w:cs="Times New Roman"/>
                <w:b/>
                <w:i/>
                <w:color w:val="FF0000"/>
                <w:sz w:val="19"/>
                <w:szCs w:val="19"/>
                <w:highlight w:val="green"/>
                <w:lang w:eastAsia="pt-BR"/>
              </w:rPr>
              <w:t>CESPE</w:t>
            </w:r>
            <w:r w:rsidR="00980AD1">
              <w:rPr>
                <w:rFonts w:ascii="Book Antiqua" w:eastAsia="Times New Roman" w:hAnsi="Book Antiqua" w:cs="Times New Roman"/>
                <w:b/>
                <w:i/>
                <w:color w:val="FF0000"/>
                <w:sz w:val="19"/>
                <w:szCs w:val="19"/>
                <w:lang w:eastAsia="pt-BR"/>
              </w:rPr>
              <w:t>: #</w:t>
            </w:r>
            <w:r w:rsidR="00980AD1" w:rsidRPr="00980AD1">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shd w:val="clear" w:color="auto" w:fill="F7CAAC" w:themeFill="accent2" w:themeFillTint="66"/>
              </w:rPr>
              <w:t>Aplica-se o CDC</w:t>
            </w:r>
            <w:r w:rsidRPr="00984B0F">
              <w:rPr>
                <w:rFonts w:ascii="Book Antiqua" w:hAnsi="Book Antiqua" w:cs="Times New Roman"/>
                <w:b/>
                <w:bCs/>
                <w:color w:val="000000"/>
                <w:sz w:val="19"/>
                <w:szCs w:val="19"/>
              </w:rPr>
              <w:t xml:space="preserve"> ao </w:t>
            </w:r>
            <w:r w:rsidRPr="00984B0F">
              <w:rPr>
                <w:rFonts w:ascii="Book Antiqua" w:hAnsi="Book Antiqua" w:cs="Times New Roman"/>
                <w:b/>
                <w:bCs/>
                <w:color w:val="000000"/>
                <w:sz w:val="19"/>
                <w:szCs w:val="19"/>
                <w:highlight w:val="yellow"/>
              </w:rPr>
              <w:t>condomínio de adquirentes de edifício em construção</w:t>
            </w:r>
            <w:r w:rsidRPr="00984B0F">
              <w:rPr>
                <w:rFonts w:ascii="Book Antiqua" w:hAnsi="Book Antiqua" w:cs="Times New Roman"/>
                <w:b/>
                <w:bCs/>
                <w:color w:val="000000"/>
                <w:sz w:val="19"/>
                <w:szCs w:val="19"/>
              </w:rPr>
              <w:t xml:space="preserve">, nas hipóteses em que </w:t>
            </w:r>
            <w:r w:rsidRPr="00984B0F">
              <w:rPr>
                <w:rFonts w:ascii="Book Antiqua" w:hAnsi="Book Antiqua" w:cs="Times New Roman"/>
                <w:b/>
                <w:bCs/>
                <w:color w:val="000000"/>
                <w:sz w:val="19"/>
                <w:szCs w:val="19"/>
                <w:highlight w:val="green"/>
              </w:rPr>
              <w:t>atua na defesa dos interesses dos seus condôminos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frente a construtora ou incorporadora</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3ª T. REsp 1560728-MG, Rel. Min. Paulo de Tarso Sanseverino, j. 18/10/16</w:t>
            </w:r>
            <w:r w:rsidRPr="00984B0F">
              <w:rPr>
                <w:rFonts w:ascii="Book Antiqua" w:hAnsi="Book Antiqua" w:cs="Times New Roman"/>
                <w:b/>
                <w:bCs/>
                <w:color w:val="000000"/>
                <w:sz w:val="19"/>
                <w:szCs w:val="19"/>
              </w:rPr>
              <w:t xml:space="preserve"> (Info 592).</w:t>
            </w:r>
          </w:p>
          <w:tbl>
            <w:tblPr>
              <w:tblStyle w:val="Tabelacomgrade"/>
              <w:tblW w:w="0" w:type="auto"/>
              <w:shd w:val="clear" w:color="auto" w:fill="FFFFFF" w:themeFill="background1"/>
              <w:tblLook w:val="04A0" w:firstRow="1" w:lastRow="0" w:firstColumn="1" w:lastColumn="0" w:noHBand="0" w:noVBand="1"/>
            </w:tblPr>
            <w:tblGrid>
              <w:gridCol w:w="8268"/>
            </w:tblGrid>
            <w:tr w:rsidR="00BB4F75" w:rsidRPr="00C46430" w14:paraId="7371A5AE" w14:textId="77777777" w:rsidTr="00271963">
              <w:tc>
                <w:tcPr>
                  <w:tcW w:w="8268" w:type="dxa"/>
                  <w:shd w:val="clear" w:color="auto" w:fill="FFFFFF" w:themeFill="background1"/>
                </w:tcPr>
                <w:p w14:paraId="21E54415" w14:textId="5131566D" w:rsidR="00BB4F75" w:rsidRPr="00C46430" w:rsidRDefault="00BB4F75" w:rsidP="00BB4F75">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00010468">
                    <w:rPr>
                      <w:rFonts w:ascii="Book Antiqua" w:eastAsia="Times New Roman" w:hAnsi="Book Antiqua" w:cs="Times New Roman"/>
                      <w:b/>
                      <w:i/>
                      <w:iCs/>
                      <w:color w:val="FF0000"/>
                      <w:sz w:val="18"/>
                      <w:szCs w:val="18"/>
                      <w:lang w:eastAsia="pt-BR"/>
                    </w:rPr>
                    <w:t>: #</w:t>
                  </w:r>
                  <w:r w:rsidR="00010468" w:rsidRPr="00010468">
                    <w:rPr>
                      <w:rFonts w:ascii="Book Antiqua" w:eastAsia="Times New Roman" w:hAnsi="Book Antiqua" w:cs="Times New Roman"/>
                      <w:b/>
                      <w:i/>
                      <w:iCs/>
                      <w:color w:val="FF0000"/>
                      <w:sz w:val="18"/>
                      <w:szCs w:val="18"/>
                      <w:highlight w:val="green"/>
                      <w:lang w:eastAsia="pt-BR"/>
                    </w:rPr>
                    <w:t>TRF5-2015</w:t>
                  </w:r>
                  <w:r w:rsidR="00010468">
                    <w:rPr>
                      <w:rFonts w:ascii="Book Antiqua" w:eastAsia="Times New Roman" w:hAnsi="Book Antiqua" w:cs="Times New Roman"/>
                      <w:b/>
                      <w:i/>
                      <w:iCs/>
                      <w:color w:val="FF0000"/>
                      <w:sz w:val="18"/>
                      <w:szCs w:val="18"/>
                      <w:lang w:eastAsia="pt-BR"/>
                    </w:rPr>
                    <w:t>: #</w:t>
                  </w:r>
                  <w:r w:rsidR="00010468" w:rsidRPr="00010468">
                    <w:rPr>
                      <w:rFonts w:ascii="Book Antiqua" w:eastAsia="Times New Roman" w:hAnsi="Book Antiqua" w:cs="Times New Roman"/>
                      <w:b/>
                      <w:i/>
                      <w:iCs/>
                      <w:color w:val="FF0000"/>
                      <w:sz w:val="18"/>
                      <w:szCs w:val="18"/>
                      <w:highlight w:val="green"/>
                      <w:lang w:eastAsia="pt-BR"/>
                    </w:rPr>
                    <w:t>CESPE</w:t>
                  </w:r>
                  <w:r w:rsidRPr="00C46430">
                    <w:rPr>
                      <w:rFonts w:ascii="Book Antiqua" w:eastAsia="Times New Roman" w:hAnsi="Book Antiqua" w:cs="Times New Roman"/>
                      <w:bCs/>
                      <w:sz w:val="18"/>
                      <w:szCs w:val="18"/>
                      <w:lang w:eastAsia="pt-BR"/>
                    </w:rPr>
                    <w:t xml:space="preserve">: </w:t>
                  </w:r>
                  <w:r w:rsidRPr="00BB4F75">
                    <w:rPr>
                      <w:rFonts w:ascii="Book Antiqua" w:hAnsi="Book Antiqua" w:cs="Times New Roman"/>
                      <w:bCs/>
                      <w:color w:val="000000"/>
                      <w:sz w:val="18"/>
                      <w:szCs w:val="18"/>
                    </w:rPr>
                    <w:t xml:space="preserve">Desse modo, o condomínio pode ser incluído nesta definição de </w:t>
                  </w:r>
                  <w:r w:rsidRPr="00BB4F75">
                    <w:rPr>
                      <w:rFonts w:ascii="Book Antiqua" w:hAnsi="Book Antiqua" w:cs="Times New Roman"/>
                      <w:b/>
                      <w:bCs/>
                      <w:color w:val="000000"/>
                      <w:sz w:val="18"/>
                      <w:szCs w:val="18"/>
                      <w:shd w:val="clear" w:color="auto" w:fill="F7CAAC" w:themeFill="accent2" w:themeFillTint="66"/>
                    </w:rPr>
                    <w:t>consumidor equiparado</w:t>
                  </w:r>
                  <w:r w:rsidRPr="00BB4F75">
                    <w:rPr>
                      <w:rFonts w:ascii="Book Antiqua" w:hAnsi="Book Antiqua" w:cs="Times New Roman"/>
                      <w:bCs/>
                      <w:color w:val="000000"/>
                      <w:sz w:val="18"/>
                      <w:szCs w:val="18"/>
                    </w:rPr>
                    <w:t xml:space="preserve">. O STJ tem, inclusive, um precedente antigo afirmando que é possível a aplicação do CDC nas ações em que o condomínio litiga contra empresa prestadora de serviços, estando presente relação de consumo: </w:t>
                  </w:r>
                  <w:r w:rsidRPr="00BB4F75">
                    <w:rPr>
                      <w:rFonts w:ascii="Book Antiqua" w:hAnsi="Book Antiqua" w:cs="Times New Roman"/>
                      <w:bCs/>
                      <w:i/>
                      <w:color w:val="000000"/>
                      <w:sz w:val="18"/>
                      <w:szCs w:val="18"/>
                    </w:rPr>
                    <w:t>“(...) Existe relação de consumo entre o condomínio de quem é cobrado indevidamente taxa de esgoto e a concessionária de serviço público.”</w:t>
                  </w:r>
                  <w:r w:rsidRPr="00BB4F75">
                    <w:rPr>
                      <w:rFonts w:ascii="Book Antiqua" w:hAnsi="Book Antiqua" w:cs="Times New Roman"/>
                      <w:bCs/>
                      <w:color w:val="000000"/>
                      <w:sz w:val="18"/>
                      <w:szCs w:val="18"/>
                    </w:rPr>
                    <w:t xml:space="preserve"> (...) STJ. 2ª T. REsp 650.791/RJ, Rel. Min. Castro Meira, j. 6/4/06.</w:t>
                  </w:r>
                  <w:r>
                    <w:rPr>
                      <w:rFonts w:ascii="Book Antiqua" w:hAnsi="Book Antiqua" w:cs="Times New Roman"/>
                      <w:bCs/>
                      <w:color w:val="000000"/>
                      <w:sz w:val="18"/>
                      <w:szCs w:val="18"/>
                    </w:rPr>
                    <w:t xml:space="preserve"> </w:t>
                  </w:r>
                </w:p>
              </w:tc>
            </w:tr>
          </w:tbl>
          <w:p w14:paraId="67E66DA7" w14:textId="77777777" w:rsidR="00BB4F75" w:rsidRPr="00984B0F" w:rsidRDefault="00BB4F75" w:rsidP="007658DC">
            <w:pPr>
              <w:jc w:val="both"/>
              <w:rPr>
                <w:rFonts w:ascii="Book Antiqua" w:hAnsi="Book Antiqua" w:cs="Times New Roman"/>
                <w:b/>
                <w:bCs/>
                <w:color w:val="000000"/>
                <w:sz w:val="19"/>
                <w:szCs w:val="19"/>
              </w:rPr>
            </w:pPr>
          </w:p>
          <w:p w14:paraId="7B75B0DC" w14:textId="68246C6D" w:rsidR="00F4324B" w:rsidRPr="00F4324B" w:rsidRDefault="00BB4F75" w:rsidP="00BB4F7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w:t>
            </w:r>
            <w:r w:rsidRPr="00757388">
              <w:rPr>
                <w:rFonts w:ascii="Book Antiqua" w:eastAsia="Times New Roman" w:hAnsi="Book Antiqua" w:cs="Times New Roman"/>
                <w:b/>
                <w:i/>
                <w:color w:val="FF0000"/>
                <w:sz w:val="19"/>
                <w:szCs w:val="19"/>
                <w:highlight w:val="green"/>
                <w:lang w:eastAsia="pt-BR"/>
              </w:rPr>
              <w:t>TJ</w:t>
            </w:r>
            <w:r w:rsidR="00F4324B" w:rsidRPr="00757388">
              <w:rPr>
                <w:rFonts w:ascii="Book Antiqua" w:eastAsia="Times New Roman" w:hAnsi="Book Antiqua" w:cs="Times New Roman"/>
                <w:b/>
                <w:i/>
                <w:color w:val="FF0000"/>
                <w:sz w:val="19"/>
                <w:szCs w:val="19"/>
                <w:highlight w:val="green"/>
                <w:lang w:eastAsia="pt-BR"/>
              </w:rPr>
              <w:t xml:space="preserve"> e Juris</w:t>
            </w:r>
            <w:r w:rsidR="00F4324B" w:rsidRPr="00F4324B">
              <w:rPr>
                <w:rFonts w:ascii="Book Antiqua" w:eastAsia="Times New Roman" w:hAnsi="Book Antiqua" w:cs="Times New Roman"/>
                <w:b/>
                <w:i/>
                <w:color w:val="FF0000"/>
                <w:sz w:val="19"/>
                <w:szCs w:val="19"/>
                <w:highlight w:val="green"/>
                <w:lang w:eastAsia="pt-BR"/>
              </w:rPr>
              <w:t>prud. Teses/STJ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2A55A8">
              <w:rPr>
                <w:rFonts w:ascii="Book Antiqua" w:eastAsia="Times New Roman" w:hAnsi="Book Antiqua" w:cs="Times New Roman"/>
                <w:b/>
                <w:i/>
                <w:color w:val="FF0000"/>
                <w:sz w:val="19"/>
                <w:szCs w:val="19"/>
                <w:lang w:eastAsia="pt-BR"/>
              </w:rPr>
              <w:t xml:space="preserve">: </w:t>
            </w:r>
            <w:r w:rsidR="0040153B">
              <w:rPr>
                <w:rFonts w:ascii="Book Antiqua" w:eastAsia="Times New Roman" w:hAnsi="Book Antiqua" w:cs="Times New Roman"/>
                <w:b/>
                <w:i/>
                <w:color w:val="FF0000"/>
                <w:sz w:val="19"/>
                <w:szCs w:val="19"/>
                <w:lang w:eastAsia="pt-BR"/>
              </w:rPr>
              <w:t>#</w:t>
            </w:r>
            <w:r w:rsidR="0040153B" w:rsidRPr="0040153B">
              <w:rPr>
                <w:rFonts w:ascii="Book Antiqua" w:eastAsia="Times New Roman" w:hAnsi="Book Antiqua" w:cs="Times New Roman"/>
                <w:b/>
                <w:i/>
                <w:color w:val="FF0000"/>
                <w:sz w:val="19"/>
                <w:szCs w:val="19"/>
                <w:highlight w:val="green"/>
                <w:lang w:eastAsia="pt-BR"/>
              </w:rPr>
              <w:t>MPRR-2012</w:t>
            </w:r>
            <w:r w:rsidR="00D94A9C">
              <w:rPr>
                <w:rFonts w:ascii="Book Antiqua" w:eastAsia="Times New Roman" w:hAnsi="Book Antiqua" w:cs="Times New Roman"/>
                <w:b/>
                <w:i/>
                <w:color w:val="FF0000"/>
                <w:sz w:val="19"/>
                <w:szCs w:val="19"/>
                <w:lang w:eastAsia="pt-BR"/>
              </w:rPr>
              <w:t>: #</w:t>
            </w:r>
            <w:r w:rsidR="00D94A9C" w:rsidRPr="00D94A9C">
              <w:rPr>
                <w:rFonts w:ascii="Book Antiqua" w:eastAsia="Times New Roman" w:hAnsi="Book Antiqua" w:cs="Times New Roman"/>
                <w:b/>
                <w:i/>
                <w:color w:val="FF0000"/>
                <w:sz w:val="19"/>
                <w:szCs w:val="19"/>
                <w:highlight w:val="green"/>
                <w:lang w:eastAsia="pt-BR"/>
              </w:rPr>
              <w:t>DPEES-2012</w:t>
            </w:r>
            <w:r>
              <w:rPr>
                <w:rFonts w:ascii="Book Antiqua" w:eastAsia="Times New Roman" w:hAnsi="Book Antiqua" w:cs="Times New Roman"/>
                <w:b/>
                <w:i/>
                <w:color w:val="FF0000"/>
                <w:sz w:val="19"/>
                <w:szCs w:val="19"/>
                <w:lang w:eastAsia="pt-BR"/>
              </w:rPr>
              <w:t>:</w:t>
            </w:r>
            <w:r w:rsidR="00782368">
              <w:rPr>
                <w:rFonts w:ascii="Book Antiqua" w:eastAsia="Times New Roman" w:hAnsi="Book Antiqua" w:cs="Times New Roman"/>
                <w:b/>
                <w:i/>
                <w:color w:val="FF0000"/>
                <w:sz w:val="19"/>
                <w:szCs w:val="19"/>
                <w:lang w:eastAsia="pt-BR"/>
              </w:rPr>
              <w:t xml:space="preserve"> </w:t>
            </w:r>
            <w:r w:rsidR="00CF44B8">
              <w:rPr>
                <w:rFonts w:ascii="Book Antiqua" w:eastAsia="Times New Roman" w:hAnsi="Book Antiqua" w:cs="Times New Roman"/>
                <w:b/>
                <w:i/>
                <w:color w:val="FF0000"/>
                <w:sz w:val="19"/>
                <w:szCs w:val="19"/>
                <w:lang w:eastAsia="pt-BR"/>
              </w:rPr>
              <w:t>#</w:t>
            </w:r>
            <w:r w:rsidR="00CF44B8" w:rsidRPr="00CF44B8">
              <w:rPr>
                <w:rFonts w:ascii="Book Antiqua" w:eastAsia="Times New Roman" w:hAnsi="Book Antiqua" w:cs="Times New Roman"/>
                <w:b/>
                <w:i/>
                <w:color w:val="FF0000"/>
                <w:sz w:val="19"/>
                <w:szCs w:val="19"/>
                <w:highlight w:val="green"/>
                <w:lang w:eastAsia="pt-BR"/>
              </w:rPr>
              <w:t>TRF3-2016</w:t>
            </w:r>
            <w:r w:rsidR="00782368">
              <w:rPr>
                <w:rFonts w:ascii="Book Antiqua" w:eastAsia="Times New Roman" w:hAnsi="Book Antiqua" w:cs="Times New Roman"/>
                <w:b/>
                <w:i/>
                <w:color w:val="FF0000"/>
                <w:sz w:val="19"/>
                <w:szCs w:val="19"/>
                <w:lang w:eastAsia="pt-BR"/>
              </w:rPr>
              <w:t>:</w:t>
            </w:r>
            <w:r w:rsidR="00D82733">
              <w:rPr>
                <w:rFonts w:ascii="Book Antiqua" w:eastAsia="Times New Roman" w:hAnsi="Book Antiqua" w:cs="Times New Roman"/>
                <w:b/>
                <w:i/>
                <w:color w:val="FF0000"/>
                <w:sz w:val="19"/>
                <w:szCs w:val="19"/>
                <w:lang w:eastAsia="pt-BR"/>
              </w:rPr>
              <w:t xml:space="preserve"> #</w:t>
            </w:r>
            <w:r w:rsidR="00D82733" w:rsidRPr="002A55A8">
              <w:rPr>
                <w:rFonts w:ascii="Book Antiqua" w:eastAsia="Times New Roman" w:hAnsi="Book Antiqua" w:cs="Times New Roman"/>
                <w:b/>
                <w:i/>
                <w:color w:val="FF0000"/>
                <w:sz w:val="19"/>
                <w:szCs w:val="19"/>
                <w:highlight w:val="green"/>
                <w:lang w:eastAsia="pt-BR"/>
              </w:rPr>
              <w:t>TRF5-200</w:t>
            </w:r>
            <w:r w:rsidR="00D82733">
              <w:rPr>
                <w:rFonts w:ascii="Book Antiqua" w:eastAsia="Times New Roman" w:hAnsi="Book Antiqua" w:cs="Times New Roman"/>
                <w:b/>
                <w:i/>
                <w:color w:val="FF0000"/>
                <w:sz w:val="19"/>
                <w:szCs w:val="19"/>
                <w:highlight w:val="green"/>
                <w:lang w:eastAsia="pt-BR"/>
              </w:rPr>
              <w:t>9/2015/2017</w:t>
            </w:r>
            <w:r w:rsidR="00BB6F5B">
              <w:rPr>
                <w:rFonts w:ascii="Book Antiqua" w:eastAsia="Times New Roman" w:hAnsi="Book Antiqua" w:cs="Times New Roman"/>
                <w:b/>
                <w:i/>
                <w:color w:val="FF0000"/>
                <w:sz w:val="19"/>
                <w:szCs w:val="19"/>
                <w:lang w:eastAsia="pt-BR"/>
              </w:rPr>
              <w:t>: #</w:t>
            </w:r>
            <w:r w:rsidR="00BB6F5B" w:rsidRPr="00BB6F5B">
              <w:rPr>
                <w:rFonts w:ascii="Book Antiqua" w:eastAsia="Times New Roman" w:hAnsi="Book Antiqua" w:cs="Times New Roman"/>
                <w:b/>
                <w:i/>
                <w:color w:val="FF0000"/>
                <w:sz w:val="19"/>
                <w:szCs w:val="19"/>
                <w:highlight w:val="green"/>
                <w:lang w:eastAsia="pt-BR"/>
              </w:rPr>
              <w:t>DPEAL-2017</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D82733">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BB4F75">
              <w:rPr>
                <w:rFonts w:ascii="Book Antiqua" w:eastAsia="Times New Roman" w:hAnsi="Book Antiqua" w:cs="Times New Roman"/>
                <w:b/>
                <w:i/>
                <w:color w:val="FF0000"/>
                <w:sz w:val="19"/>
                <w:szCs w:val="19"/>
                <w:highlight w:val="green"/>
                <w:lang w:eastAsia="pt-BR"/>
              </w:rPr>
              <w:t>TJPA-2019</w:t>
            </w:r>
            <w:r w:rsidR="00F4324B">
              <w:rPr>
                <w:rFonts w:ascii="Book Antiqua" w:eastAsia="Times New Roman" w:hAnsi="Book Antiqua" w:cs="Times New Roman"/>
                <w:b/>
                <w:i/>
                <w:color w:val="FF0000"/>
                <w:sz w:val="19"/>
                <w:szCs w:val="19"/>
                <w:lang w:eastAsia="pt-BR"/>
              </w:rPr>
              <w:t>: #</w:t>
            </w:r>
            <w:r w:rsidR="00F4324B" w:rsidRPr="00F4324B">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BB4F75">
              <w:rPr>
                <w:rFonts w:ascii="Book Antiqua" w:eastAsia="Times New Roman" w:hAnsi="Book Antiqua" w:cs="Times New Roman"/>
                <w:b/>
                <w:i/>
                <w:color w:val="FF0000"/>
                <w:sz w:val="19"/>
                <w:szCs w:val="19"/>
                <w:highlight w:val="green"/>
                <w:lang w:eastAsia="pt-BR"/>
              </w:rPr>
              <w:t>CESPE</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sidR="00F4324B">
              <w:rPr>
                <w:rFonts w:ascii="Book Antiqua" w:eastAsia="Times New Roman" w:hAnsi="Book Antiqua" w:cs="Times New Roman"/>
                <w:b/>
                <w:sz w:val="19"/>
                <w:szCs w:val="19"/>
                <w:lang w:eastAsia="pt-BR"/>
              </w:rPr>
              <w:t xml:space="preserve"> </w:t>
            </w:r>
            <w:r w:rsidR="00F4324B">
              <w:rPr>
                <w:rFonts w:ascii="Book Antiqua" w:eastAsia="Times New Roman" w:hAnsi="Book Antiqua" w:cs="Times New Roman"/>
                <w:b/>
                <w:i/>
                <w:iCs/>
                <w:sz w:val="19"/>
                <w:szCs w:val="19"/>
                <w:lang w:eastAsia="pt-BR"/>
              </w:rPr>
              <w:t>#</w:t>
            </w:r>
            <w:r w:rsidR="00F4324B" w:rsidRPr="00F4324B">
              <w:rPr>
                <w:rFonts w:ascii="Book Antiqua" w:eastAsia="Times New Roman" w:hAnsi="Book Antiqua" w:cs="Times New Roman"/>
                <w:b/>
                <w:i/>
                <w:iCs/>
                <w:sz w:val="19"/>
                <w:szCs w:val="19"/>
                <w:highlight w:val="magenta"/>
                <w:lang w:eastAsia="pt-BR"/>
              </w:rPr>
              <w:t>STJ</w:t>
            </w:r>
            <w:r w:rsidR="00F4324B">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BB4F75">
              <w:rPr>
                <w:rFonts w:ascii="Book Antiqua" w:eastAsia="Times New Roman" w:hAnsi="Book Antiqua" w:cs="Times New Roman"/>
                <w:b/>
                <w:sz w:val="19"/>
                <w:szCs w:val="19"/>
                <w:shd w:val="clear" w:color="auto" w:fill="F7CAAC" w:themeFill="accent2" w:themeFillTint="66"/>
                <w:lang w:eastAsia="pt-BR"/>
              </w:rPr>
              <w:t>Não se aplica o CDC</w:t>
            </w:r>
            <w:r w:rsidRPr="00BB4F75">
              <w:rPr>
                <w:rFonts w:ascii="Book Antiqua" w:eastAsia="Times New Roman" w:hAnsi="Book Antiqua" w:cs="Times New Roman"/>
                <w:b/>
                <w:sz w:val="19"/>
                <w:szCs w:val="19"/>
                <w:lang w:eastAsia="pt-BR"/>
              </w:rPr>
              <w:t xml:space="preserve"> </w:t>
            </w:r>
            <w:r w:rsidRPr="00BB4F75">
              <w:rPr>
                <w:rFonts w:ascii="Book Antiqua" w:eastAsia="Times New Roman" w:hAnsi="Book Antiqua" w:cs="Times New Roman"/>
                <w:b/>
                <w:sz w:val="19"/>
                <w:szCs w:val="19"/>
                <w:highlight w:val="yellow"/>
                <w:lang w:eastAsia="pt-BR"/>
              </w:rPr>
              <w:t>a relações entre condôminos e condomínio</w:t>
            </w:r>
            <w:r w:rsidRPr="00BB4F75">
              <w:rPr>
                <w:rFonts w:ascii="Book Antiqua" w:eastAsia="Times New Roman" w:hAnsi="Book Antiqua" w:cs="Times New Roman"/>
                <w:b/>
                <w:sz w:val="19"/>
                <w:szCs w:val="19"/>
                <w:lang w:eastAsia="pt-BR"/>
              </w:rPr>
              <w:t xml:space="preserve"> quanto às</w:t>
            </w:r>
            <w:r>
              <w:rPr>
                <w:rFonts w:ascii="Book Antiqua" w:eastAsia="Times New Roman" w:hAnsi="Book Antiqua" w:cs="Times New Roman"/>
                <w:b/>
                <w:sz w:val="19"/>
                <w:szCs w:val="19"/>
                <w:lang w:eastAsia="pt-BR"/>
              </w:rPr>
              <w:t xml:space="preserve"> </w:t>
            </w:r>
            <w:r w:rsidRPr="00BB4F75">
              <w:rPr>
                <w:rFonts w:ascii="Book Antiqua" w:eastAsia="Times New Roman" w:hAnsi="Book Antiqua" w:cs="Times New Roman"/>
                <w:b/>
                <w:sz w:val="19"/>
                <w:szCs w:val="19"/>
                <w:highlight w:val="green"/>
                <w:lang w:eastAsia="pt-BR"/>
              </w:rPr>
              <w:t>despesas de manutenção deste</w:t>
            </w:r>
            <w:r w:rsidRPr="00BB4F7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A80F08" w:rsidRPr="00A80F08">
              <w:rPr>
                <w:rFonts w:ascii="Book Antiqua" w:eastAsia="Times New Roman" w:hAnsi="Book Antiqua" w:cs="Times New Roman"/>
                <w:bCs/>
                <w:sz w:val="19"/>
                <w:szCs w:val="19"/>
                <w:lang w:eastAsia="pt-BR"/>
              </w:rPr>
              <w:t>STJ. 2ª T. REsp 650791/RJ, Rel. Min. Castro Meira, j. 6/4/06.</w:t>
            </w:r>
            <w:r w:rsidR="00F4324B">
              <w:rPr>
                <w:rFonts w:ascii="Book Antiqua" w:eastAsia="Times New Roman" w:hAnsi="Book Antiqua" w:cs="Times New Roman"/>
                <w:bCs/>
                <w:sz w:val="19"/>
                <w:szCs w:val="19"/>
                <w:lang w:eastAsia="pt-BR"/>
              </w:rPr>
              <w:t xml:space="preserve"> </w:t>
            </w:r>
            <w:r w:rsidR="00F4324B">
              <w:rPr>
                <w:rFonts w:ascii="Book Antiqua" w:eastAsia="Times New Roman" w:hAnsi="Book Antiqua" w:cs="Times New Roman"/>
                <w:b/>
                <w:i/>
                <w:iCs/>
                <w:sz w:val="19"/>
                <w:szCs w:val="19"/>
                <w:lang w:eastAsia="pt-BR"/>
              </w:rPr>
              <w:t>#</w:t>
            </w:r>
            <w:r w:rsidR="00F4324B" w:rsidRPr="00F4324B">
              <w:rPr>
                <w:rFonts w:ascii="Book Antiqua" w:eastAsia="Times New Roman" w:hAnsi="Book Antiqua" w:cs="Times New Roman"/>
                <w:b/>
                <w:i/>
                <w:iCs/>
                <w:sz w:val="19"/>
                <w:szCs w:val="19"/>
                <w:highlight w:val="magenta"/>
                <w:lang w:eastAsia="pt-BR"/>
              </w:rPr>
              <w:t>Jurisprud. Teses/STJ – Ed. 74</w:t>
            </w:r>
            <w:r w:rsidR="00F4324B">
              <w:rPr>
                <w:rFonts w:ascii="Book Antiqua" w:eastAsia="Times New Roman" w:hAnsi="Book Antiqua" w:cs="Times New Roman"/>
                <w:b/>
                <w:i/>
                <w:iCs/>
                <w:sz w:val="19"/>
                <w:szCs w:val="19"/>
                <w:lang w:eastAsia="pt-BR"/>
              </w:rPr>
              <w:t xml:space="preserve"> – </w:t>
            </w:r>
            <w:r w:rsidR="00F4324B" w:rsidRPr="00F4324B">
              <w:rPr>
                <w:rFonts w:ascii="Book Antiqua" w:eastAsia="Times New Roman" w:hAnsi="Book Antiqua" w:cs="Times New Roman"/>
                <w:b/>
                <w:i/>
                <w:iCs/>
                <w:sz w:val="19"/>
                <w:szCs w:val="19"/>
                <w:highlight w:val="magenta"/>
                <w:lang w:eastAsia="pt-BR"/>
              </w:rPr>
              <w:t>Tese 14</w:t>
            </w:r>
            <w:r w:rsidR="00F4324B">
              <w:rPr>
                <w:rFonts w:ascii="Book Antiqua" w:eastAsia="Times New Roman" w:hAnsi="Book Antiqua" w:cs="Times New Roman"/>
                <w:b/>
                <w:i/>
                <w:iCs/>
                <w:sz w:val="19"/>
                <w:szCs w:val="19"/>
                <w:lang w:eastAsia="pt-BR"/>
              </w:rPr>
              <w:t>:</w:t>
            </w:r>
            <w:r w:rsidR="00F4324B" w:rsidRPr="00F4324B">
              <w:rPr>
                <w:rFonts w:ascii="Book Antiqua" w:eastAsia="Times New Roman" w:hAnsi="Book Antiqua" w:cs="Times New Roman"/>
                <w:bCs/>
                <w:sz w:val="19"/>
                <w:szCs w:val="19"/>
                <w:lang w:eastAsia="pt-BR"/>
              </w:rPr>
              <w:t xml:space="preserve"> </w:t>
            </w:r>
            <w:r w:rsidR="00F4324B" w:rsidRPr="00782368">
              <w:rPr>
                <w:rFonts w:ascii="Book Antiqua" w:eastAsia="Times New Roman" w:hAnsi="Book Antiqua" w:cs="Times New Roman"/>
                <w:b/>
                <w:sz w:val="19"/>
                <w:szCs w:val="19"/>
                <w:lang w:eastAsia="pt-BR"/>
              </w:rPr>
              <w:t xml:space="preserve">Não incide o </w:t>
            </w:r>
            <w:r w:rsidR="00CF44B8">
              <w:rPr>
                <w:rFonts w:ascii="Book Antiqua" w:eastAsia="Times New Roman" w:hAnsi="Book Antiqua" w:cs="Times New Roman"/>
                <w:b/>
                <w:sz w:val="19"/>
                <w:szCs w:val="19"/>
                <w:lang w:eastAsia="pt-BR"/>
              </w:rPr>
              <w:t>CDC</w:t>
            </w:r>
            <w:r w:rsidR="00F4324B" w:rsidRPr="00782368">
              <w:rPr>
                <w:rFonts w:ascii="Book Antiqua" w:eastAsia="Times New Roman" w:hAnsi="Book Antiqua" w:cs="Times New Roman"/>
                <w:b/>
                <w:sz w:val="19"/>
                <w:szCs w:val="19"/>
                <w:lang w:eastAsia="pt-BR"/>
              </w:rPr>
              <w:t xml:space="preserve"> nas relações jurídicas estabelecidas entre condomínio e condôminos</w:t>
            </w:r>
            <w:r w:rsidR="00F4324B" w:rsidRPr="00F4324B">
              <w:rPr>
                <w:rFonts w:ascii="Book Antiqua" w:eastAsia="Times New Roman" w:hAnsi="Book Antiqua" w:cs="Times New Roman"/>
                <w:bCs/>
                <w:sz w:val="19"/>
                <w:szCs w:val="19"/>
                <w:lang w:eastAsia="pt-BR"/>
              </w:rPr>
              <w:t>.</w:t>
            </w:r>
          </w:p>
        </w:tc>
      </w:tr>
    </w:tbl>
    <w:p w14:paraId="711F779B" w14:textId="77777777" w:rsidR="00D53C96" w:rsidRPr="00984B0F" w:rsidRDefault="00D53C96" w:rsidP="00D53C96">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12AAD" w:rsidRPr="00984B0F" w14:paraId="77009F78" w14:textId="77777777" w:rsidTr="00E12AAD">
        <w:tc>
          <w:tcPr>
            <w:tcW w:w="8494" w:type="dxa"/>
            <w:shd w:val="clear" w:color="auto" w:fill="CCFFFF"/>
          </w:tcPr>
          <w:p w14:paraId="5F3C701D" w14:textId="77777777" w:rsidR="00E12AAD" w:rsidRPr="00984B0F" w:rsidRDefault="00E12AAD"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acordo com o CDC, a coletividade está protegida, na condição de consumidor, desde que a coletividade tenha intervindo nas relações de consumo, ainda que não sejam determinadas as pessoas que a compõem. </w:t>
            </w:r>
            <w:r w:rsidRPr="00984B0F">
              <w:rPr>
                <w:rFonts w:ascii="Book Antiqua" w:eastAsia="Times New Roman" w:hAnsi="Book Antiqua" w:cs="Times New Roman"/>
                <w:b/>
                <w:sz w:val="19"/>
                <w:szCs w:val="19"/>
                <w:lang w:eastAsia="pt-BR"/>
              </w:rPr>
              <w:t>BL: art. 2º, § único, CDC.</w:t>
            </w:r>
          </w:p>
          <w:p w14:paraId="2CA5FDA6" w14:textId="77777777" w:rsidR="0086163A" w:rsidRPr="00984B0F" w:rsidRDefault="0086163A"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No tocante às relações de consumo, pode-se falar em consumidor por equiparação à coletividade de pessoas, ainda que indetermináveis, que haja intervindo nas relações de consumo. </w:t>
            </w:r>
            <w:r w:rsidRPr="00984B0F">
              <w:rPr>
                <w:rFonts w:ascii="Book Antiqua" w:eastAsia="Times New Roman" w:hAnsi="Book Antiqua" w:cs="Times New Roman"/>
                <w:b/>
                <w:sz w:val="19"/>
                <w:szCs w:val="19"/>
                <w:lang w:eastAsia="pt-BR"/>
              </w:rPr>
              <w:t>BL: art. 2º, § único, CDC.</w:t>
            </w:r>
          </w:p>
        </w:tc>
      </w:tr>
    </w:tbl>
    <w:p w14:paraId="6DF2BA73" w14:textId="7FE160B8" w:rsidR="004973ED" w:rsidRPr="004F75F9"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Fornecedor</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caps/>
          <w:sz w:val="19"/>
          <w:szCs w:val="19"/>
          <w:highlight w:val="green"/>
          <w:lang w:eastAsia="pt-BR"/>
        </w:rPr>
        <w:t>é</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cyan"/>
          <w:lang w:eastAsia="pt-BR"/>
        </w:rPr>
        <w:t>toda</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yellow"/>
          <w:lang w:eastAsia="pt-BR"/>
        </w:rPr>
        <w:t>pessoa física</w:t>
      </w:r>
      <w:r w:rsidRPr="00984B0F">
        <w:rPr>
          <w:rFonts w:ascii="Book Antiqua" w:eastAsia="Times New Roman" w:hAnsi="Book Antiqua" w:cs="Times New Roman"/>
          <w:b/>
          <w:sz w:val="19"/>
          <w:szCs w:val="19"/>
          <w:lang w:eastAsia="pt-BR"/>
        </w:rPr>
        <w:t xml:space="preserve"> ou </w:t>
      </w:r>
      <w:r w:rsidRPr="00520560">
        <w:rPr>
          <w:rFonts w:ascii="Book Antiqua" w:eastAsia="Times New Roman" w:hAnsi="Book Antiqua" w:cs="Times New Roman"/>
          <w:b/>
          <w:sz w:val="19"/>
          <w:szCs w:val="19"/>
          <w:highlight w:val="yellow"/>
          <w:lang w:eastAsia="pt-BR"/>
        </w:rPr>
        <w:t>jurídica</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cyan"/>
          <w:lang w:eastAsia="pt-BR"/>
        </w:rPr>
        <w:t>pública</w:t>
      </w:r>
      <w:r w:rsidRPr="00984B0F">
        <w:rPr>
          <w:rFonts w:ascii="Book Antiqua" w:eastAsia="Times New Roman" w:hAnsi="Book Antiqua" w:cs="Times New Roman"/>
          <w:b/>
          <w:sz w:val="19"/>
          <w:szCs w:val="19"/>
          <w:lang w:eastAsia="pt-BR"/>
        </w:rPr>
        <w:t xml:space="preserve"> ou </w:t>
      </w:r>
      <w:r w:rsidRPr="00520560">
        <w:rPr>
          <w:rFonts w:ascii="Book Antiqua" w:eastAsia="Times New Roman" w:hAnsi="Book Antiqua" w:cs="Times New Roman"/>
          <w:b/>
          <w:sz w:val="19"/>
          <w:szCs w:val="19"/>
          <w:highlight w:val="cyan"/>
          <w:lang w:eastAsia="pt-BR"/>
        </w:rPr>
        <w:t>privada</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cyan"/>
          <w:lang w:eastAsia="pt-BR"/>
        </w:rPr>
        <w:t>nacional</w:t>
      </w:r>
      <w:r w:rsidRPr="00984B0F">
        <w:rPr>
          <w:rFonts w:ascii="Book Antiqua" w:eastAsia="Times New Roman" w:hAnsi="Book Antiqua" w:cs="Times New Roman"/>
          <w:b/>
          <w:sz w:val="19"/>
          <w:szCs w:val="19"/>
          <w:lang w:eastAsia="pt-BR"/>
        </w:rPr>
        <w:t xml:space="preserve"> ou </w:t>
      </w:r>
      <w:r w:rsidRPr="00520560">
        <w:rPr>
          <w:rFonts w:ascii="Book Antiqua" w:eastAsia="Times New Roman" w:hAnsi="Book Antiqua" w:cs="Times New Roman"/>
          <w:b/>
          <w:sz w:val="19"/>
          <w:szCs w:val="19"/>
          <w:highlight w:val="cyan"/>
          <w:lang w:eastAsia="pt-BR"/>
        </w:rPr>
        <w:t>estrangeira</w:t>
      </w:r>
      <w:r w:rsidRPr="00984B0F">
        <w:rPr>
          <w:rFonts w:ascii="Book Antiqua" w:eastAsia="Times New Roman" w:hAnsi="Book Antiqua" w:cs="Times New Roman"/>
          <w:b/>
          <w:sz w:val="19"/>
          <w:szCs w:val="19"/>
          <w:lang w:eastAsia="pt-BR"/>
        </w:rPr>
        <w:t xml:space="preserve">, bem como os </w:t>
      </w:r>
      <w:r w:rsidRPr="00520560">
        <w:rPr>
          <w:rFonts w:ascii="Book Antiqua" w:eastAsia="Times New Roman" w:hAnsi="Book Antiqua" w:cs="Times New Roman"/>
          <w:b/>
          <w:sz w:val="19"/>
          <w:szCs w:val="19"/>
          <w:highlight w:val="yellow"/>
          <w:lang w:eastAsia="pt-BR"/>
        </w:rPr>
        <w:t>entes despersonalizados</w:t>
      </w:r>
      <w:r w:rsidRPr="00984B0F">
        <w:rPr>
          <w:rFonts w:ascii="Book Antiqua" w:eastAsia="Times New Roman" w:hAnsi="Book Antiqua" w:cs="Times New Roman"/>
          <w:b/>
          <w:sz w:val="19"/>
          <w:szCs w:val="19"/>
          <w:lang w:eastAsia="pt-BR"/>
        </w:rPr>
        <w:t xml:space="preserve">, que </w:t>
      </w:r>
      <w:r w:rsidRPr="003726B3">
        <w:rPr>
          <w:rFonts w:ascii="Book Antiqua" w:eastAsia="Times New Roman" w:hAnsi="Book Antiqua" w:cs="Times New Roman"/>
          <w:b/>
          <w:caps/>
          <w:sz w:val="19"/>
          <w:szCs w:val="19"/>
          <w:highlight w:val="green"/>
          <w:lang w:eastAsia="pt-BR"/>
        </w:rPr>
        <w:t>desenvolvem</w:t>
      </w:r>
      <w:r w:rsidRPr="00984B0F">
        <w:rPr>
          <w:rFonts w:ascii="Book Antiqua" w:eastAsia="Times New Roman" w:hAnsi="Book Antiqua" w:cs="Times New Roman"/>
          <w:b/>
          <w:sz w:val="19"/>
          <w:szCs w:val="19"/>
          <w:lang w:eastAsia="pt-BR"/>
        </w:rPr>
        <w:t xml:space="preserve"> </w:t>
      </w:r>
      <w:r w:rsidRPr="003726B3">
        <w:rPr>
          <w:rFonts w:ascii="Book Antiqua" w:eastAsia="Times New Roman" w:hAnsi="Book Antiqua" w:cs="Times New Roman"/>
          <w:b/>
          <w:sz w:val="19"/>
          <w:szCs w:val="19"/>
          <w:highlight w:val="cyan"/>
          <w:lang w:eastAsia="pt-BR"/>
        </w:rPr>
        <w:t>atividade</w:t>
      </w:r>
      <w:r w:rsidRPr="00984B0F">
        <w:rPr>
          <w:rFonts w:ascii="Book Antiqua" w:eastAsia="Times New Roman" w:hAnsi="Book Antiqua" w:cs="Times New Roman"/>
          <w:b/>
          <w:sz w:val="19"/>
          <w:szCs w:val="19"/>
          <w:lang w:eastAsia="pt-BR"/>
        </w:rPr>
        <w:t xml:space="preserve"> de produção, </w:t>
      </w:r>
      <w:r w:rsidRPr="00520560">
        <w:rPr>
          <w:rFonts w:ascii="Book Antiqua" w:eastAsia="Times New Roman" w:hAnsi="Book Antiqua" w:cs="Times New Roman"/>
          <w:b/>
          <w:sz w:val="19"/>
          <w:szCs w:val="19"/>
          <w:highlight w:val="cyan"/>
          <w:lang w:eastAsia="pt-BR"/>
        </w:rPr>
        <w:t>montagem</w:t>
      </w:r>
      <w:r w:rsidRPr="00984B0F">
        <w:rPr>
          <w:rFonts w:ascii="Book Antiqua" w:eastAsia="Times New Roman" w:hAnsi="Book Antiqua" w:cs="Times New Roman"/>
          <w:b/>
          <w:sz w:val="19"/>
          <w:szCs w:val="19"/>
          <w:lang w:eastAsia="pt-BR"/>
        </w:rPr>
        <w:t xml:space="preserve">, criação, construção, transformação, importação, exportação, distribuição ou </w:t>
      </w:r>
      <w:r w:rsidRPr="00520560">
        <w:rPr>
          <w:rFonts w:ascii="Book Antiqua" w:eastAsia="Times New Roman" w:hAnsi="Book Antiqua" w:cs="Times New Roman"/>
          <w:b/>
          <w:sz w:val="19"/>
          <w:szCs w:val="19"/>
          <w:highlight w:val="cyan"/>
          <w:lang w:eastAsia="pt-BR"/>
        </w:rPr>
        <w:t>comercialização</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yellow"/>
          <w:lang w:eastAsia="pt-BR"/>
        </w:rPr>
        <w:t>de produtos</w:t>
      </w:r>
      <w:r w:rsidRPr="00984B0F">
        <w:rPr>
          <w:rFonts w:ascii="Book Antiqua" w:eastAsia="Times New Roman" w:hAnsi="Book Antiqua" w:cs="Times New Roman"/>
          <w:b/>
          <w:sz w:val="19"/>
          <w:szCs w:val="19"/>
          <w:lang w:eastAsia="pt-BR"/>
        </w:rPr>
        <w:t xml:space="preserve"> ou </w:t>
      </w:r>
      <w:r w:rsidRPr="00520560">
        <w:rPr>
          <w:rFonts w:ascii="Book Antiqua" w:eastAsia="Times New Roman" w:hAnsi="Book Antiqua" w:cs="Times New Roman"/>
          <w:b/>
          <w:sz w:val="19"/>
          <w:szCs w:val="19"/>
          <w:highlight w:val="cyan"/>
          <w:lang w:eastAsia="pt-BR"/>
        </w:rPr>
        <w:t>prestação</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yellow"/>
          <w:lang w:eastAsia="pt-BR"/>
        </w:rPr>
        <w:t>de serviços</w:t>
      </w:r>
      <w:r w:rsidRPr="003734CC">
        <w:rPr>
          <w:rFonts w:ascii="Book Antiqua" w:eastAsia="Times New Roman" w:hAnsi="Book Antiqua" w:cs="Times New Roman"/>
          <w:sz w:val="18"/>
          <w:szCs w:val="18"/>
          <w:lang w:eastAsia="pt-BR"/>
        </w:rPr>
        <w:t>.</w:t>
      </w:r>
      <w:r w:rsidR="00907349" w:rsidRPr="003734CC">
        <w:rPr>
          <w:rFonts w:ascii="Book Antiqua" w:eastAsia="Times New Roman" w:hAnsi="Book Antiqua" w:cs="Times New Roman"/>
          <w:sz w:val="18"/>
          <w:szCs w:val="18"/>
          <w:lang w:eastAsia="pt-BR"/>
        </w:rPr>
        <w:t xml:space="preserve"> </w:t>
      </w:r>
      <w:r w:rsidR="00A17859" w:rsidRPr="003734CC">
        <w:rPr>
          <w:rFonts w:ascii="Book Antiqua" w:eastAsia="Times New Roman" w:hAnsi="Book Antiqua" w:cs="Times New Roman"/>
          <w:b/>
          <w:color w:val="FF0000"/>
          <w:sz w:val="16"/>
          <w:szCs w:val="16"/>
          <w:u w:val="single"/>
          <w:lang w:eastAsia="pt-BR"/>
        </w:rPr>
        <w:t>(TJRR-2008)</w:t>
      </w:r>
      <w:r w:rsidR="003753A9" w:rsidRPr="003734CC">
        <w:rPr>
          <w:rFonts w:ascii="Book Antiqua" w:eastAsia="Times New Roman" w:hAnsi="Book Antiqua" w:cs="Times New Roman"/>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DB43F4" w:rsidRPr="003734CC">
        <w:rPr>
          <w:rFonts w:ascii="Book Antiqua" w:eastAsia="Times New Roman" w:hAnsi="Book Antiqua" w:cs="Times New Roman"/>
          <w:b/>
          <w:color w:val="FF0000"/>
          <w:sz w:val="16"/>
          <w:szCs w:val="16"/>
          <w:lang w:eastAsia="pt-BR"/>
        </w:rPr>
        <w:t xml:space="preserve"> </w:t>
      </w:r>
      <w:r w:rsidR="00CC2E51" w:rsidRPr="003734CC">
        <w:rPr>
          <w:rFonts w:ascii="Book Antiqua" w:eastAsia="Times New Roman" w:hAnsi="Book Antiqua" w:cs="Times New Roman"/>
          <w:b/>
          <w:color w:val="FF0000"/>
          <w:sz w:val="16"/>
          <w:szCs w:val="16"/>
          <w:u w:val="single"/>
          <w:lang w:eastAsia="pt-BR"/>
        </w:rPr>
        <w:t>(MPBA-2010)</w:t>
      </w:r>
      <w:r w:rsidR="001C30C5" w:rsidRPr="003734CC">
        <w:rPr>
          <w:rFonts w:ascii="Book Antiqua" w:eastAsia="Times New Roman" w:hAnsi="Book Antiqua" w:cs="Times New Roman"/>
          <w:b/>
          <w:color w:val="FF0000"/>
          <w:sz w:val="16"/>
          <w:szCs w:val="16"/>
          <w:lang w:eastAsia="pt-BR"/>
        </w:rPr>
        <w:t xml:space="preserve"> </w:t>
      </w:r>
      <w:r w:rsidR="006B67E6" w:rsidRPr="003734CC">
        <w:rPr>
          <w:rFonts w:ascii="Book Antiqua" w:eastAsia="Times New Roman" w:hAnsi="Book Antiqua" w:cs="Times New Roman"/>
          <w:b/>
          <w:color w:val="FF0000"/>
          <w:sz w:val="16"/>
          <w:szCs w:val="16"/>
          <w:u w:val="single"/>
          <w:lang w:eastAsia="pt-BR"/>
        </w:rPr>
        <w:t>(TJRO-2011)</w:t>
      </w:r>
      <w:r w:rsidR="00AC43F9" w:rsidRPr="003734CC">
        <w:rPr>
          <w:rFonts w:ascii="Book Antiqua" w:eastAsia="Times New Roman" w:hAnsi="Book Antiqua" w:cs="Times New Roman"/>
          <w:b/>
          <w:color w:val="FF0000"/>
          <w:sz w:val="16"/>
          <w:szCs w:val="16"/>
          <w:lang w:eastAsia="pt-BR"/>
        </w:rPr>
        <w:t xml:space="preserve"> </w:t>
      </w:r>
      <w:r w:rsidR="0040153B" w:rsidRPr="003734CC">
        <w:rPr>
          <w:rFonts w:ascii="Book Antiqua" w:hAnsi="Book Antiqua"/>
          <w:b/>
          <w:bCs/>
          <w:color w:val="FF0000"/>
          <w:sz w:val="16"/>
          <w:szCs w:val="16"/>
          <w:u w:val="single"/>
        </w:rPr>
        <w:t>(MPRR-2008/2012)</w:t>
      </w:r>
      <w:r w:rsidR="00DA3894" w:rsidRPr="003734CC">
        <w:rPr>
          <w:rFonts w:ascii="Book Antiqua" w:eastAsia="Times New Roman" w:hAnsi="Book Antiqua" w:cs="Times New Roman"/>
          <w:b/>
          <w:color w:val="FF0000"/>
          <w:sz w:val="16"/>
          <w:szCs w:val="16"/>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9D1FFA" w:rsidRPr="003734CC">
        <w:rPr>
          <w:rFonts w:ascii="Book Antiqua" w:eastAsia="Times New Roman" w:hAnsi="Book Antiqua" w:cs="Times New Roman"/>
          <w:b/>
          <w:color w:val="FF0000"/>
          <w:sz w:val="16"/>
          <w:szCs w:val="16"/>
          <w:u w:val="single"/>
          <w:lang w:eastAsia="pt-BR"/>
        </w:rPr>
        <w:t>/2012</w:t>
      </w:r>
      <w:r w:rsidR="00DA3894" w:rsidRPr="003734CC">
        <w:rPr>
          <w:rFonts w:ascii="Book Antiqua" w:eastAsia="Times New Roman" w:hAnsi="Book Antiqua" w:cs="Times New Roman"/>
          <w:b/>
          <w:color w:val="FF0000"/>
          <w:sz w:val="16"/>
          <w:szCs w:val="16"/>
          <w:u w:val="single"/>
          <w:lang w:eastAsia="pt-BR"/>
        </w:rPr>
        <w:t>)</w:t>
      </w:r>
      <w:r w:rsidR="007671EC"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602CCF" w:rsidRPr="003734CC">
        <w:rPr>
          <w:rFonts w:ascii="Book Antiqua" w:eastAsia="Times New Roman" w:hAnsi="Book Antiqua" w:cs="Times New Roman"/>
          <w:b/>
          <w:color w:val="FF0000"/>
          <w:sz w:val="16"/>
          <w:szCs w:val="16"/>
          <w:lang w:eastAsia="pt-BR"/>
        </w:rPr>
        <w:t xml:space="preserve"> </w:t>
      </w:r>
      <w:r w:rsidR="00BA27C9" w:rsidRPr="003734CC">
        <w:rPr>
          <w:rFonts w:ascii="Book Antiqua" w:eastAsia="Times New Roman" w:hAnsi="Book Antiqua" w:cs="Times New Roman"/>
          <w:b/>
          <w:color w:val="FF0000"/>
          <w:sz w:val="16"/>
          <w:szCs w:val="16"/>
          <w:u w:val="single"/>
          <w:lang w:eastAsia="pt-BR"/>
        </w:rPr>
        <w:t>(DPESE-2012)</w:t>
      </w:r>
      <w:r w:rsidR="000664E9" w:rsidRPr="003734CC">
        <w:rPr>
          <w:rFonts w:ascii="Book Antiqua" w:eastAsia="Times New Roman" w:hAnsi="Book Antiqua" w:cs="Times New Roman"/>
          <w:b/>
          <w:color w:val="FF0000"/>
          <w:sz w:val="16"/>
          <w:szCs w:val="16"/>
          <w:lang w:eastAsia="pt-BR"/>
        </w:rPr>
        <w:t xml:space="preserve"> </w:t>
      </w:r>
      <w:r w:rsidR="00BD674D" w:rsidRPr="003734CC">
        <w:rPr>
          <w:rFonts w:ascii="Book Antiqua" w:eastAsia="Times New Roman" w:hAnsi="Book Antiqua" w:cs="Times New Roman"/>
          <w:b/>
          <w:bCs/>
          <w:color w:val="FF0000"/>
          <w:sz w:val="16"/>
          <w:szCs w:val="16"/>
          <w:u w:val="single"/>
          <w:lang w:eastAsia="pt-BR"/>
        </w:rPr>
        <w:t>(DPEDF-2013)</w:t>
      </w:r>
      <w:r w:rsidR="00AC5FFE" w:rsidRPr="003734CC">
        <w:rPr>
          <w:rFonts w:ascii="Book Antiqua" w:eastAsia="Times New Roman" w:hAnsi="Book Antiqua" w:cs="Times New Roman"/>
          <w:b/>
          <w:color w:val="FF0000"/>
          <w:sz w:val="16"/>
          <w:szCs w:val="16"/>
          <w:lang w:eastAsia="pt-BR"/>
        </w:rPr>
        <w:t xml:space="preserve"> </w:t>
      </w:r>
      <w:r w:rsidR="00EE2AD5" w:rsidRPr="003734CC">
        <w:rPr>
          <w:rFonts w:ascii="Book Antiqua" w:eastAsia="Times New Roman" w:hAnsi="Book Antiqua" w:cs="Times New Roman"/>
          <w:b/>
          <w:bCs/>
          <w:color w:val="FF0000"/>
          <w:sz w:val="16"/>
          <w:szCs w:val="16"/>
          <w:u w:val="single"/>
          <w:lang w:eastAsia="pt-BR"/>
        </w:rPr>
        <w:t>(TRF2-2009/2014)</w:t>
      </w:r>
      <w:r w:rsidR="009F3C35"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(TJMG-2014)</w:t>
      </w:r>
      <w:r w:rsidR="001A35EE"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0D04B6" w:rsidRPr="003734CC">
        <w:rPr>
          <w:rFonts w:ascii="Book Antiqua" w:eastAsia="Times New Roman" w:hAnsi="Book Antiqua" w:cs="Times New Roman"/>
          <w:b/>
          <w:color w:val="FF0000"/>
          <w:sz w:val="16"/>
          <w:szCs w:val="16"/>
          <w:lang w:eastAsia="pt-BR"/>
        </w:rPr>
        <w:t xml:space="preserve"> </w:t>
      </w:r>
      <w:bookmarkStart w:id="12" w:name="_Hlk26204848"/>
      <w:r w:rsidR="00804045" w:rsidRPr="003734CC">
        <w:rPr>
          <w:rFonts w:ascii="Book Antiqua" w:eastAsia="Times New Roman" w:hAnsi="Book Antiqua" w:cs="Times New Roman"/>
          <w:b/>
          <w:color w:val="FF0000"/>
          <w:sz w:val="16"/>
          <w:szCs w:val="16"/>
          <w:u w:val="single"/>
          <w:lang w:eastAsia="pt-BR"/>
        </w:rPr>
        <w:t>(MPMA-2014)</w:t>
      </w:r>
      <w:bookmarkEnd w:id="12"/>
      <w:r w:rsidR="001B77CD" w:rsidRPr="003734CC">
        <w:rPr>
          <w:rFonts w:ascii="Book Antiqua" w:eastAsia="Times New Roman" w:hAnsi="Book Antiqua" w:cs="Times New Roman"/>
          <w:b/>
          <w:color w:val="FF0000"/>
          <w:sz w:val="16"/>
          <w:szCs w:val="16"/>
          <w:lang w:eastAsia="pt-BR"/>
        </w:rPr>
        <w:t xml:space="preserve"> </w:t>
      </w:r>
      <w:r w:rsidR="001B77CD" w:rsidRPr="003734CC">
        <w:rPr>
          <w:rFonts w:ascii="Book Antiqua" w:eastAsia="Times New Roman" w:hAnsi="Book Antiqua" w:cs="Times New Roman"/>
          <w:b/>
          <w:color w:val="FF0000"/>
          <w:sz w:val="16"/>
          <w:szCs w:val="16"/>
          <w:u w:val="single"/>
          <w:lang w:eastAsia="pt-BR"/>
        </w:rPr>
        <w:t>(DPEGO-2014)</w:t>
      </w:r>
      <w:r w:rsidR="00053FAD" w:rsidRPr="003734CC">
        <w:rPr>
          <w:rFonts w:ascii="Book Antiqua" w:eastAsia="Times New Roman" w:hAnsi="Book Antiqua" w:cs="Times New Roman"/>
          <w:b/>
          <w:color w:val="FF0000"/>
          <w:sz w:val="16"/>
          <w:szCs w:val="16"/>
          <w:lang w:eastAsia="pt-BR"/>
        </w:rPr>
        <w:t xml:space="preserve"> </w:t>
      </w:r>
      <w:r w:rsidR="00053FAD" w:rsidRPr="003734CC">
        <w:rPr>
          <w:rFonts w:ascii="Book Antiqua" w:eastAsia="Times New Roman" w:hAnsi="Book Antiqua" w:cs="Times New Roman"/>
          <w:b/>
          <w:color w:val="FF0000"/>
          <w:sz w:val="16"/>
          <w:szCs w:val="16"/>
          <w:u w:val="single"/>
          <w:lang w:eastAsia="pt-BR"/>
        </w:rPr>
        <w:t>(DPEPR-2014)</w:t>
      </w:r>
      <w:r w:rsidR="00281F69" w:rsidRPr="003734CC">
        <w:rPr>
          <w:rFonts w:ascii="Book Antiqua" w:eastAsia="Times New Roman" w:hAnsi="Book Antiqua" w:cs="Times New Roman"/>
          <w:b/>
          <w:color w:val="FF0000"/>
          <w:sz w:val="16"/>
          <w:szCs w:val="16"/>
          <w:lang w:eastAsia="pt-BR"/>
        </w:rPr>
        <w:t xml:space="preserve"> </w:t>
      </w:r>
      <w:r w:rsidR="00281F69" w:rsidRPr="003734CC">
        <w:rPr>
          <w:rFonts w:ascii="Book Antiqua" w:hAnsi="Book Antiqua"/>
          <w:b/>
          <w:color w:val="FF0000"/>
          <w:sz w:val="16"/>
          <w:szCs w:val="16"/>
          <w:u w:val="single"/>
        </w:rPr>
        <w:t>(DPERS-2014)</w:t>
      </w:r>
      <w:r w:rsidR="003F632F" w:rsidRPr="003734CC">
        <w:rPr>
          <w:rFonts w:ascii="Book Antiqua" w:hAnsi="Book Antiqua"/>
          <w:b/>
          <w:color w:val="FF0000"/>
          <w:sz w:val="16"/>
          <w:szCs w:val="16"/>
        </w:rPr>
        <w:t xml:space="preserve"> </w:t>
      </w:r>
      <w:r w:rsidR="006443FA" w:rsidRPr="003734CC">
        <w:rPr>
          <w:rFonts w:ascii="Book Antiqua" w:eastAsia="Times New Roman" w:hAnsi="Book Antiqua" w:cs="Times New Roman"/>
          <w:b/>
          <w:color w:val="FF0000"/>
          <w:sz w:val="16"/>
          <w:szCs w:val="16"/>
          <w:u w:val="single"/>
          <w:lang w:eastAsia="pt-BR"/>
        </w:rPr>
        <w:t>(MPSP-2011/2015)</w:t>
      </w:r>
      <w:r w:rsidR="00156683" w:rsidRPr="003734CC">
        <w:rPr>
          <w:rFonts w:ascii="Book Antiqua" w:eastAsia="Times New Roman" w:hAnsi="Book Antiqua" w:cs="Times New Roman"/>
          <w:b/>
          <w:color w:val="FF0000"/>
          <w:sz w:val="16"/>
          <w:szCs w:val="16"/>
          <w:lang w:eastAsia="pt-BR"/>
        </w:rPr>
        <w:t xml:space="preserve"> </w:t>
      </w:r>
      <w:r w:rsidR="00156683" w:rsidRPr="003734CC">
        <w:rPr>
          <w:rFonts w:ascii="Book Antiqua" w:eastAsia="Times New Roman" w:hAnsi="Book Antiqua" w:cs="Times New Roman"/>
          <w:b/>
          <w:color w:val="FF0000"/>
          <w:sz w:val="16"/>
          <w:szCs w:val="16"/>
          <w:u w:val="single"/>
          <w:lang w:eastAsia="pt-BR"/>
        </w:rPr>
        <w:t>(TJPE-2013/2015)</w:t>
      </w:r>
      <w:r w:rsidR="00612FF0" w:rsidRPr="003734CC">
        <w:rPr>
          <w:rFonts w:ascii="Book Antiqua" w:eastAsia="Times New Roman" w:hAnsi="Book Antiqua" w:cs="Times New Roman"/>
          <w:b/>
          <w:color w:val="FF0000"/>
          <w:sz w:val="16"/>
          <w:szCs w:val="16"/>
          <w:lang w:eastAsia="pt-BR"/>
        </w:rPr>
        <w:t xml:space="preserve"> </w:t>
      </w:r>
      <w:r w:rsidR="00612FF0" w:rsidRPr="003734CC">
        <w:rPr>
          <w:rFonts w:ascii="Book Antiqua" w:eastAsia="Times New Roman" w:hAnsi="Book Antiqua" w:cs="Times New Roman"/>
          <w:b/>
          <w:color w:val="FF0000"/>
          <w:sz w:val="16"/>
          <w:szCs w:val="16"/>
          <w:u w:val="single"/>
          <w:lang w:eastAsia="pt-BR"/>
        </w:rPr>
        <w:t>(TJDFT-2014/2015)</w:t>
      </w:r>
      <w:r w:rsidR="006443FA"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(TJPB-2015)</w:t>
      </w:r>
      <w:r w:rsidR="00514AC8" w:rsidRPr="003734CC">
        <w:rPr>
          <w:rFonts w:ascii="Book Antiqua" w:eastAsia="Times New Roman" w:hAnsi="Book Antiqua" w:cs="Times New Roman"/>
          <w:b/>
          <w:color w:val="FF0000"/>
          <w:sz w:val="16"/>
          <w:szCs w:val="16"/>
          <w:lang w:eastAsia="pt-BR"/>
        </w:rPr>
        <w:t xml:space="preserve"> </w:t>
      </w:r>
      <w:r w:rsidR="00514AC8" w:rsidRPr="003734CC">
        <w:rPr>
          <w:rFonts w:ascii="Book Antiqua" w:eastAsia="Times New Roman" w:hAnsi="Book Antiqua" w:cs="Times New Roman"/>
          <w:b/>
          <w:color w:val="FF0000"/>
          <w:sz w:val="16"/>
          <w:szCs w:val="16"/>
          <w:u w:val="single"/>
          <w:lang w:eastAsia="pt-BR"/>
        </w:rPr>
        <w:t>(PGEPR-2015)</w:t>
      </w:r>
      <w:r w:rsidR="006B64F2" w:rsidRPr="003734CC">
        <w:rPr>
          <w:rFonts w:ascii="Book Antiqua" w:eastAsia="Times New Roman" w:hAnsi="Book Antiqua" w:cs="Times New Roman"/>
          <w:b/>
          <w:color w:val="FF0000"/>
          <w:sz w:val="16"/>
          <w:szCs w:val="16"/>
          <w:lang w:eastAsia="pt-BR"/>
        </w:rPr>
        <w:t xml:space="preserve"> </w:t>
      </w:r>
      <w:r w:rsidR="00D12B86" w:rsidRPr="003734CC">
        <w:rPr>
          <w:rFonts w:ascii="Book Antiqua" w:eastAsia="Times New Roman" w:hAnsi="Book Antiqua" w:cs="Times New Roman"/>
          <w:b/>
          <w:color w:val="FF0000"/>
          <w:sz w:val="16"/>
          <w:szCs w:val="16"/>
          <w:u w:val="single"/>
          <w:lang w:eastAsia="pt-BR"/>
        </w:rPr>
        <w:t>(TRF4-2010/2016)</w:t>
      </w:r>
      <w:r w:rsidR="00CF44B8" w:rsidRPr="003734CC">
        <w:rPr>
          <w:rFonts w:ascii="Book Antiqua" w:eastAsia="Times New Roman" w:hAnsi="Book Antiqua" w:cs="Times New Roman"/>
          <w:b/>
          <w:color w:val="FF0000"/>
          <w:sz w:val="16"/>
          <w:szCs w:val="16"/>
          <w:lang w:eastAsia="pt-BR"/>
        </w:rPr>
        <w:t xml:space="preserve"> </w:t>
      </w:r>
      <w:r w:rsidR="003B51DC" w:rsidRPr="003734CC">
        <w:rPr>
          <w:rFonts w:ascii="Book Antiqua" w:eastAsia="Times New Roman" w:hAnsi="Book Antiqua" w:cs="Times New Roman"/>
          <w:b/>
          <w:color w:val="FF0000"/>
          <w:sz w:val="16"/>
          <w:szCs w:val="16"/>
          <w:u w:val="single"/>
          <w:lang w:eastAsia="pt-BR"/>
        </w:rPr>
        <w:t>(MPRO-2008/2017)</w:t>
      </w:r>
      <w:r w:rsidR="00D82733"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(TRF5-2011/2017)</w:t>
      </w:r>
      <w:r w:rsidR="00980AD1" w:rsidRPr="003734CC">
        <w:rPr>
          <w:rFonts w:ascii="Book Antiqua" w:eastAsia="Times New Roman" w:hAnsi="Book Antiqua" w:cs="Times New Roman"/>
          <w:b/>
          <w:color w:val="FF0000"/>
          <w:sz w:val="16"/>
          <w:szCs w:val="16"/>
          <w:lang w:eastAsia="pt-BR"/>
        </w:rPr>
        <w:t xml:space="preserve"> </w:t>
      </w:r>
      <w:r w:rsidR="00980AD1" w:rsidRPr="003734CC">
        <w:rPr>
          <w:rFonts w:ascii="Book Antiqua" w:eastAsia="Times New Roman" w:hAnsi="Book Antiqua" w:cs="Times New Roman"/>
          <w:b/>
          <w:color w:val="FF0000"/>
          <w:sz w:val="16"/>
          <w:szCs w:val="16"/>
          <w:u w:val="single"/>
          <w:lang w:eastAsia="pt-BR"/>
        </w:rPr>
        <w:t>(DPEPR-2012/2017)</w:t>
      </w:r>
      <w:r w:rsidR="00390CB2"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(TJPR-2008/2010/2012/2013/2017)</w:t>
      </w:r>
      <w:r w:rsidR="00D75DA8" w:rsidRPr="003734CC">
        <w:rPr>
          <w:rFonts w:ascii="Book Antiqua" w:eastAsia="Times New Roman" w:hAnsi="Book Antiqua" w:cs="Times New Roman"/>
          <w:b/>
          <w:color w:val="FF0000"/>
          <w:sz w:val="16"/>
          <w:szCs w:val="16"/>
          <w:lang w:eastAsia="pt-BR"/>
        </w:rPr>
        <w:t xml:space="preserve"> </w:t>
      </w:r>
      <w:r w:rsidR="00D75DA8" w:rsidRPr="003734CC">
        <w:rPr>
          <w:rFonts w:ascii="Book Antiqua" w:eastAsia="Times New Roman" w:hAnsi="Book Antiqua" w:cs="Times New Roman"/>
          <w:b/>
          <w:color w:val="FF0000"/>
          <w:sz w:val="16"/>
          <w:szCs w:val="16"/>
          <w:u w:val="single"/>
          <w:lang w:eastAsia="pt-BR"/>
        </w:rPr>
        <w:t>(TJSC-</w:t>
      </w:r>
      <w:r w:rsidR="00660684" w:rsidRPr="003734CC">
        <w:rPr>
          <w:rFonts w:ascii="Book Antiqua" w:eastAsia="Times New Roman" w:hAnsi="Book Antiqua" w:cs="Times New Roman"/>
          <w:b/>
          <w:color w:val="FF0000"/>
          <w:sz w:val="16"/>
          <w:szCs w:val="16"/>
          <w:u w:val="single"/>
          <w:lang w:eastAsia="pt-BR"/>
        </w:rPr>
        <w:t>2009/</w:t>
      </w:r>
      <w:r w:rsidR="00D75DA8" w:rsidRPr="003734CC">
        <w:rPr>
          <w:rFonts w:ascii="Book Antiqua" w:eastAsia="Times New Roman" w:hAnsi="Book Antiqua" w:cs="Times New Roman"/>
          <w:b/>
          <w:color w:val="FF0000"/>
          <w:sz w:val="16"/>
          <w:szCs w:val="16"/>
          <w:u w:val="single"/>
          <w:lang w:eastAsia="pt-BR"/>
        </w:rPr>
        <w:t>2013</w:t>
      </w:r>
      <w:r w:rsidR="000B2C31" w:rsidRPr="003734CC">
        <w:rPr>
          <w:rFonts w:ascii="Book Antiqua" w:eastAsia="Times New Roman" w:hAnsi="Book Antiqua" w:cs="Times New Roman"/>
          <w:b/>
          <w:color w:val="FF0000"/>
          <w:sz w:val="16"/>
          <w:szCs w:val="16"/>
          <w:u w:val="single"/>
          <w:lang w:eastAsia="pt-BR"/>
        </w:rPr>
        <w:t>/2017</w:t>
      </w:r>
      <w:r w:rsidR="00D75DA8" w:rsidRPr="003734CC">
        <w:rPr>
          <w:rFonts w:ascii="Book Antiqua" w:eastAsia="Times New Roman" w:hAnsi="Book Antiqua" w:cs="Times New Roman"/>
          <w:b/>
          <w:color w:val="FF0000"/>
          <w:sz w:val="16"/>
          <w:szCs w:val="16"/>
          <w:u w:val="single"/>
          <w:lang w:eastAsia="pt-BR"/>
        </w:rPr>
        <w:t>)</w:t>
      </w:r>
      <w:r w:rsidR="00EF11E6" w:rsidRPr="003734CC">
        <w:rPr>
          <w:rFonts w:ascii="Book Antiqua" w:eastAsia="Times New Roman" w:hAnsi="Book Antiqua" w:cs="Times New Roman"/>
          <w:b/>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BB6F5B" w:rsidRPr="003734CC">
        <w:rPr>
          <w:rFonts w:ascii="Book Antiqua" w:eastAsia="Times New Roman" w:hAnsi="Book Antiqua" w:cs="Times New Roman"/>
          <w:b/>
          <w:color w:val="FF0000"/>
          <w:sz w:val="16"/>
          <w:szCs w:val="16"/>
          <w:lang w:eastAsia="pt-BR"/>
        </w:rPr>
        <w:t xml:space="preserve"> </w:t>
      </w:r>
      <w:r w:rsidR="00BB6F5B" w:rsidRPr="003734CC">
        <w:rPr>
          <w:rFonts w:ascii="Book Antiqua" w:eastAsia="Times New Roman" w:hAnsi="Book Antiqua" w:cs="Times New Roman"/>
          <w:b/>
          <w:color w:val="FF0000"/>
          <w:sz w:val="16"/>
          <w:szCs w:val="16"/>
          <w:u w:val="single"/>
          <w:lang w:eastAsia="pt-BR"/>
        </w:rPr>
        <w:t>(DPEAL-2017)</w:t>
      </w:r>
      <w:r w:rsidR="00625F82" w:rsidRPr="003734CC">
        <w:rPr>
          <w:rFonts w:ascii="Book Antiqua" w:eastAsia="Times New Roman" w:hAnsi="Book Antiqua" w:cs="Times New Roman"/>
          <w:b/>
          <w:color w:val="FF0000"/>
          <w:sz w:val="16"/>
          <w:szCs w:val="16"/>
          <w:lang w:eastAsia="pt-BR"/>
        </w:rPr>
        <w:t xml:space="preserve"> </w:t>
      </w:r>
      <w:bookmarkStart w:id="13" w:name="_Hlk528085875"/>
      <w:r w:rsidR="00447893" w:rsidRPr="003734CC">
        <w:rPr>
          <w:rFonts w:ascii="Book Antiqua" w:eastAsia="Times New Roman" w:hAnsi="Book Antiqua" w:cs="Times New Roman"/>
          <w:b/>
          <w:color w:val="FF0000"/>
          <w:sz w:val="16"/>
          <w:szCs w:val="16"/>
          <w:u w:val="single"/>
          <w:lang w:eastAsia="pt-BR"/>
        </w:rPr>
        <w:t>(TJCE-2018)</w:t>
      </w:r>
      <w:bookmarkEnd w:id="13"/>
      <w:r w:rsidR="005714EB" w:rsidRPr="003734CC">
        <w:rPr>
          <w:rFonts w:ascii="Book Antiqua" w:eastAsia="Times New Roman" w:hAnsi="Book Antiqua" w:cs="Times New Roman"/>
          <w:b/>
          <w:color w:val="FF0000"/>
          <w:sz w:val="16"/>
          <w:szCs w:val="16"/>
          <w:lang w:eastAsia="pt-BR"/>
        </w:rPr>
        <w:t xml:space="preserve"> </w:t>
      </w:r>
      <w:r w:rsidR="005714EB" w:rsidRPr="003734CC">
        <w:rPr>
          <w:rFonts w:ascii="Book Antiqua" w:hAnsi="Book Antiqua"/>
          <w:b/>
          <w:bCs/>
          <w:color w:val="FF0000"/>
          <w:sz w:val="16"/>
          <w:szCs w:val="16"/>
          <w:u w:val="single"/>
        </w:rPr>
        <w:t>(DPEAM-2018)</w:t>
      </w:r>
      <w:r w:rsidR="00621FDF" w:rsidRPr="003734CC">
        <w:rPr>
          <w:rFonts w:ascii="Book Antiqua" w:eastAsia="Times New Roman" w:hAnsi="Book Antiqua" w:cs="Times New Roman"/>
          <w:b/>
          <w:color w:val="FF0000"/>
          <w:sz w:val="16"/>
          <w:szCs w:val="16"/>
          <w:lang w:eastAsia="pt-BR"/>
        </w:rPr>
        <w:t xml:space="preserve"> </w:t>
      </w:r>
      <w:r w:rsidR="00621FDF" w:rsidRPr="003734CC">
        <w:rPr>
          <w:rFonts w:ascii="Book Antiqua" w:eastAsia="Times New Roman" w:hAnsi="Book Antiqua" w:cs="Times New Roman"/>
          <w:b/>
          <w:color w:val="FF0000"/>
          <w:sz w:val="16"/>
          <w:szCs w:val="16"/>
          <w:u w:val="single"/>
          <w:lang w:eastAsia="pt-BR"/>
        </w:rPr>
        <w:t>(PCSE-2018)</w:t>
      </w:r>
      <w:r w:rsidR="001E00C0" w:rsidRPr="003734CC">
        <w:rPr>
          <w:rFonts w:ascii="Book Antiqua" w:eastAsia="Times New Roman" w:hAnsi="Book Antiqua" w:cs="Times New Roman"/>
          <w:b/>
          <w:color w:val="FF0000"/>
          <w:sz w:val="16"/>
          <w:szCs w:val="16"/>
          <w:lang w:eastAsia="pt-BR"/>
        </w:rPr>
        <w:t xml:space="preserve"> </w:t>
      </w:r>
      <w:r w:rsidR="001E00C0" w:rsidRPr="003734CC">
        <w:rPr>
          <w:rFonts w:ascii="Book Antiqua" w:eastAsia="Times New Roman" w:hAnsi="Book Antiqua" w:cs="Times New Roman"/>
          <w:b/>
          <w:color w:val="FF0000"/>
          <w:sz w:val="16"/>
          <w:szCs w:val="16"/>
          <w:u w:val="single"/>
          <w:lang w:eastAsia="pt-BR"/>
        </w:rPr>
        <w:t>(TJPA-2009/2012/2019)</w:t>
      </w:r>
      <w:r w:rsidR="00B83E29" w:rsidRPr="003734CC">
        <w:rPr>
          <w:rFonts w:ascii="Book Antiqua" w:eastAsia="Times New Roman" w:hAnsi="Book Antiqua" w:cs="Times New Roman"/>
          <w:b/>
          <w:color w:val="FF0000"/>
          <w:sz w:val="16"/>
          <w:szCs w:val="16"/>
          <w:lang w:eastAsia="pt-BR"/>
        </w:rPr>
        <w:t xml:space="preserve"> </w:t>
      </w:r>
      <w:r w:rsidR="00B83E29" w:rsidRPr="003734CC">
        <w:rPr>
          <w:rFonts w:ascii="Book Antiqua" w:eastAsia="Times New Roman" w:hAnsi="Book Antiqua" w:cs="Times New Roman"/>
          <w:b/>
          <w:color w:val="FF0000"/>
          <w:sz w:val="16"/>
          <w:szCs w:val="16"/>
          <w:u w:val="single"/>
          <w:lang w:eastAsia="pt-BR"/>
        </w:rPr>
        <w:t>(MPPI-2012/2019)</w:t>
      </w:r>
      <w:r w:rsidR="00904863" w:rsidRPr="003734CC">
        <w:rPr>
          <w:rFonts w:ascii="Book Antiqua" w:eastAsia="Times New Roman" w:hAnsi="Book Antiqua" w:cs="Times New Roman"/>
          <w:b/>
          <w:color w:val="FF0000"/>
          <w:sz w:val="16"/>
          <w:szCs w:val="16"/>
          <w:lang w:eastAsia="pt-BR"/>
        </w:rPr>
        <w:t xml:space="preserve"> </w:t>
      </w:r>
      <w:r w:rsidR="00904863" w:rsidRPr="003734CC">
        <w:rPr>
          <w:rFonts w:ascii="Book Antiqua" w:hAnsi="Book Antiqua"/>
          <w:b/>
          <w:bCs/>
          <w:color w:val="FF0000"/>
          <w:sz w:val="16"/>
          <w:szCs w:val="16"/>
          <w:u w:val="single"/>
        </w:rPr>
        <w:t>(MPGO-2019)</w:t>
      </w:r>
      <w:r w:rsidR="00A26F0A" w:rsidRPr="003734CC">
        <w:rPr>
          <w:rFonts w:ascii="Book Antiqua" w:hAnsi="Book Antiqua"/>
          <w:b/>
          <w:bCs/>
          <w:color w:val="FF0000"/>
          <w:sz w:val="16"/>
          <w:szCs w:val="16"/>
        </w:rPr>
        <w:t xml:space="preserve"> </w:t>
      </w:r>
      <w:r w:rsidR="00A26F0A" w:rsidRPr="003734CC">
        <w:rPr>
          <w:rFonts w:ascii="Book Antiqua" w:eastAsia="Times New Roman" w:hAnsi="Book Antiqua" w:cs="Times New Roman"/>
          <w:b/>
          <w:color w:val="FF0000"/>
          <w:sz w:val="16"/>
          <w:szCs w:val="16"/>
          <w:u w:val="single"/>
          <w:lang w:eastAsia="pt-BR"/>
        </w:rPr>
        <w:t>(Cartórios/TJDFT-2019)</w:t>
      </w:r>
      <w:r w:rsidR="003F4C69" w:rsidRPr="003734CC">
        <w:rPr>
          <w:rFonts w:ascii="Book Antiqua" w:eastAsia="Times New Roman" w:hAnsi="Book Antiqua" w:cs="Times New Roman"/>
          <w:b/>
          <w:color w:val="FF0000"/>
          <w:sz w:val="16"/>
          <w:szCs w:val="16"/>
          <w:lang w:eastAsia="pt-BR"/>
        </w:rPr>
        <w:t xml:space="preserve"> </w:t>
      </w:r>
      <w:r w:rsidR="003F4C69" w:rsidRPr="003734CC">
        <w:rPr>
          <w:rFonts w:ascii="Book Antiqua" w:eastAsia="Times New Roman" w:hAnsi="Book Antiqua" w:cs="Times New Roman"/>
          <w:b/>
          <w:bCs/>
          <w:color w:val="FF0000"/>
          <w:sz w:val="16"/>
          <w:szCs w:val="16"/>
          <w:u w:val="single"/>
          <w:lang w:eastAsia="pt-BR"/>
        </w:rPr>
        <w:t>(Cartórios/TJPR-2019)</w:t>
      </w:r>
      <w:r w:rsidR="00067A04" w:rsidRPr="003734CC">
        <w:rPr>
          <w:rFonts w:ascii="Book Antiqua" w:hAnsi="Book Antiqua"/>
          <w:b/>
          <w:bCs/>
          <w:color w:val="FF0000"/>
          <w:sz w:val="16"/>
          <w:szCs w:val="16"/>
        </w:rPr>
        <w:t xml:space="preserve"> </w:t>
      </w:r>
      <w:r w:rsidR="00B83E29" w:rsidRPr="003734CC">
        <w:rPr>
          <w:rFonts w:ascii="Book Antiqua" w:hAnsi="Book Antiqua"/>
          <w:b/>
          <w:bCs/>
          <w:color w:val="FF0000"/>
          <w:sz w:val="16"/>
          <w:szCs w:val="16"/>
          <w:u w:val="single"/>
        </w:rPr>
        <w:t>(MPDFT-2015/2021)</w:t>
      </w:r>
      <w:r w:rsidR="005E0BF8" w:rsidRPr="003734CC">
        <w:rPr>
          <w:rFonts w:ascii="Book Antiqua" w:hAnsi="Book Antiqua"/>
          <w:b/>
          <w:bCs/>
          <w:color w:val="FF0000"/>
          <w:sz w:val="16"/>
          <w:szCs w:val="16"/>
        </w:rPr>
        <w:t xml:space="preserve"> </w:t>
      </w:r>
      <w:r w:rsidR="005E0BF8" w:rsidRPr="003734CC">
        <w:rPr>
          <w:rFonts w:ascii="Book Antiqua" w:eastAsia="Times New Roman" w:hAnsi="Book Antiqua" w:cs="Times New Roman"/>
          <w:b/>
          <w:color w:val="FF0000"/>
          <w:sz w:val="16"/>
          <w:szCs w:val="16"/>
          <w:u w:val="single"/>
          <w:lang w:eastAsia="pt-BR"/>
        </w:rPr>
        <w:t>(TJSP-2021)</w:t>
      </w:r>
      <w:r w:rsidR="00852DDB" w:rsidRPr="003734CC">
        <w:rPr>
          <w:rFonts w:ascii="Book Antiqua" w:hAnsi="Book Antiqua"/>
          <w:b/>
          <w:bCs/>
          <w:color w:val="FF0000"/>
          <w:sz w:val="16"/>
          <w:szCs w:val="16"/>
        </w:rPr>
        <w:t xml:space="preserve"> </w:t>
      </w:r>
      <w:r w:rsidR="00852DDB" w:rsidRPr="003734CC">
        <w:rPr>
          <w:rFonts w:ascii="Book Antiqua" w:hAnsi="Book Antiqua"/>
          <w:b/>
          <w:bCs/>
          <w:color w:val="FF0000"/>
          <w:sz w:val="16"/>
          <w:szCs w:val="16"/>
          <w:u w:val="single"/>
        </w:rPr>
        <w:t>(MPPR-2021)</w:t>
      </w:r>
      <w:r w:rsidR="0029459B" w:rsidRPr="003734CC">
        <w:rPr>
          <w:rFonts w:ascii="Book Antiqua" w:hAnsi="Book Antiqua"/>
          <w:b/>
          <w:bCs/>
          <w:color w:val="FF0000"/>
          <w:sz w:val="16"/>
          <w:szCs w:val="16"/>
        </w:rPr>
        <w:t xml:space="preserve"> </w:t>
      </w:r>
      <w:r w:rsidR="0029459B" w:rsidRPr="003734CC">
        <w:rPr>
          <w:rFonts w:ascii="Book Antiqua" w:eastAsia="Times New Roman" w:hAnsi="Book Antiqua" w:cs="Times New Roman"/>
          <w:b/>
          <w:color w:val="FF0000"/>
          <w:sz w:val="16"/>
          <w:szCs w:val="16"/>
          <w:u w:val="single"/>
          <w:lang w:eastAsia="pt-BR"/>
        </w:rPr>
        <w:t>(DPEBA-2021)</w:t>
      </w:r>
      <w:r w:rsidR="00A61758" w:rsidRPr="003734CC">
        <w:rPr>
          <w:rFonts w:ascii="Book Antiqua" w:eastAsia="Times New Roman" w:hAnsi="Book Antiqua" w:cs="Times New Roman"/>
          <w:b/>
          <w:color w:val="FF0000"/>
          <w:sz w:val="16"/>
          <w:szCs w:val="16"/>
          <w:lang w:eastAsia="pt-BR"/>
        </w:rPr>
        <w:t xml:space="preserve"> </w:t>
      </w:r>
      <w:r w:rsidR="00A61758" w:rsidRPr="003734CC">
        <w:rPr>
          <w:rFonts w:ascii="Book Antiqua" w:hAnsi="Book Antiqua" w:cs="Times New Roman"/>
          <w:b/>
          <w:color w:val="FF0000"/>
          <w:sz w:val="16"/>
          <w:szCs w:val="16"/>
          <w:u w:val="single"/>
        </w:rPr>
        <w:t>(Cartórios/TJGO-2021)</w:t>
      </w:r>
      <w:r w:rsidR="00D4175B" w:rsidRPr="003734CC">
        <w:rPr>
          <w:rFonts w:ascii="Book Antiqua" w:hAnsi="Book Antiqua" w:cs="Times New Roman"/>
          <w:b/>
          <w:color w:val="FF0000"/>
          <w:sz w:val="16"/>
          <w:szCs w:val="16"/>
        </w:rPr>
        <w:t xml:space="preserve"> </w:t>
      </w:r>
      <w:r w:rsidR="00D4175B" w:rsidRPr="003734CC">
        <w:rPr>
          <w:rFonts w:ascii="Book Antiqua" w:eastAsia="Times New Roman" w:hAnsi="Book Antiqua" w:cs="Times New Roman"/>
          <w:b/>
          <w:bCs/>
          <w:color w:val="FF0000"/>
          <w:sz w:val="16"/>
          <w:szCs w:val="16"/>
          <w:u w:val="single"/>
          <w:lang w:eastAsia="pt-BR"/>
        </w:rPr>
        <w:t>(MPAC-2014/2022)</w:t>
      </w:r>
      <w:r w:rsidR="00214446">
        <w:rPr>
          <w:rFonts w:ascii="Book Antiqua" w:eastAsia="Times New Roman" w:hAnsi="Book Antiqua" w:cs="Times New Roman"/>
          <w:b/>
          <w:bCs/>
          <w:color w:val="FF0000"/>
          <w:sz w:val="16"/>
          <w:szCs w:val="16"/>
          <w:lang w:eastAsia="pt-BR"/>
        </w:rPr>
        <w:t xml:space="preserve"> </w:t>
      </w:r>
      <w:r w:rsidR="00214446" w:rsidRPr="003734CC">
        <w:rPr>
          <w:rFonts w:ascii="Book Antiqua" w:eastAsia="Times New Roman" w:hAnsi="Book Antiqua" w:cs="Times New Roman"/>
          <w:b/>
          <w:color w:val="FF0000"/>
          <w:sz w:val="16"/>
          <w:szCs w:val="16"/>
          <w:u w:val="single"/>
          <w:lang w:eastAsia="pt-BR"/>
        </w:rPr>
        <w:t>(TRF3-2013/2016</w:t>
      </w:r>
      <w:r w:rsidR="00214446">
        <w:rPr>
          <w:rFonts w:ascii="Book Antiqua" w:eastAsia="Times New Roman" w:hAnsi="Book Antiqua" w:cs="Times New Roman"/>
          <w:b/>
          <w:color w:val="FF0000"/>
          <w:sz w:val="16"/>
          <w:szCs w:val="16"/>
          <w:u w:val="single"/>
          <w:lang w:eastAsia="pt-BR"/>
        </w:rPr>
        <w:t>/2022</w:t>
      </w:r>
      <w:r w:rsidR="00214446" w:rsidRPr="003734CC">
        <w:rPr>
          <w:rFonts w:ascii="Book Antiqua" w:eastAsia="Times New Roman" w:hAnsi="Book Antiqua" w:cs="Times New Roman"/>
          <w:b/>
          <w:color w:val="FF0000"/>
          <w:sz w:val="16"/>
          <w:szCs w:val="16"/>
          <w:u w:val="single"/>
          <w:lang w:eastAsia="pt-BR"/>
        </w:rPr>
        <w:t>)</w:t>
      </w:r>
      <w:r w:rsidR="00BA6C4E" w:rsidRPr="003734CC">
        <w:rPr>
          <w:rFonts w:ascii="Book Antiqua" w:eastAsia="Times New Roman" w:hAnsi="Book Antiqua" w:cs="Times New Roman"/>
          <w:b/>
          <w:color w:val="FF0000"/>
          <w:sz w:val="16"/>
          <w:szCs w:val="16"/>
          <w:lang w:eastAsia="pt-BR"/>
        </w:rPr>
        <w:t xml:space="preserve"> </w:t>
      </w:r>
      <w:r w:rsidR="00BA6C4E" w:rsidRPr="003734CC">
        <w:rPr>
          <w:rFonts w:ascii="Book Antiqua" w:eastAsia="Times New Roman" w:hAnsi="Book Antiqua" w:cs="Times New Roman"/>
          <w:b/>
          <w:color w:val="FF0000"/>
          <w:sz w:val="16"/>
          <w:szCs w:val="16"/>
          <w:u w:val="single"/>
          <w:lang w:eastAsia="pt-BR"/>
        </w:rPr>
        <w:t>(TJMA-2022)</w:t>
      </w:r>
      <w:r w:rsidR="00593389" w:rsidRPr="003734CC">
        <w:rPr>
          <w:rFonts w:ascii="Book Antiqua" w:eastAsia="Times New Roman" w:hAnsi="Book Antiqua" w:cs="Times New Roman"/>
          <w:b/>
          <w:color w:val="FF0000"/>
          <w:sz w:val="16"/>
          <w:szCs w:val="16"/>
          <w:lang w:eastAsia="pt-BR"/>
        </w:rPr>
        <w:t xml:space="preserve"> </w:t>
      </w:r>
      <w:r w:rsidR="00593389" w:rsidRPr="003734CC">
        <w:rPr>
          <w:rFonts w:ascii="Book Antiqua" w:eastAsia="Times New Roman" w:hAnsi="Book Antiqua" w:cs="Times New Roman"/>
          <w:b/>
          <w:color w:val="FF0000"/>
          <w:sz w:val="16"/>
          <w:szCs w:val="16"/>
          <w:u w:val="single"/>
          <w:lang w:eastAsia="pt-BR"/>
        </w:rPr>
        <w:t>(TJRS-2022)</w:t>
      </w:r>
      <w:r w:rsidR="00302050">
        <w:rPr>
          <w:rFonts w:ascii="Book Antiqua" w:eastAsia="Times New Roman" w:hAnsi="Book Antiqua" w:cs="Times New Roman"/>
          <w:b/>
          <w:color w:val="FF0000"/>
          <w:sz w:val="16"/>
          <w:szCs w:val="16"/>
          <w:lang w:eastAsia="pt-BR"/>
        </w:rPr>
        <w:t xml:space="preserve"> </w:t>
      </w:r>
      <w:r w:rsidR="00302050">
        <w:rPr>
          <w:rFonts w:ascii="Book Antiqua" w:eastAsia="Times New Roman" w:hAnsi="Book Antiqua" w:cs="Times New Roman"/>
          <w:b/>
          <w:color w:val="FF0000"/>
          <w:sz w:val="16"/>
          <w:szCs w:val="16"/>
          <w:u w:val="single"/>
          <w:lang w:eastAsia="pt-BR"/>
        </w:rPr>
        <w:t>(MPMS-2022)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F76B6B">
        <w:rPr>
          <w:rFonts w:ascii="Book Antiqua" w:eastAsia="Times New Roman" w:hAnsi="Book Antiqua" w:cs="Times New Roman"/>
          <w:b/>
          <w:color w:val="FF0000"/>
          <w:sz w:val="16"/>
          <w:szCs w:val="16"/>
          <w:lang w:eastAsia="pt-BR"/>
        </w:rPr>
        <w:t xml:space="preserve"> </w:t>
      </w:r>
      <w:r w:rsidR="00F76B6B">
        <w:rPr>
          <w:rFonts w:ascii="Book Antiqua" w:eastAsia="Times New Roman" w:hAnsi="Book Antiqua" w:cs="Times New Roman"/>
          <w:b/>
          <w:color w:val="FF0000"/>
          <w:sz w:val="16"/>
          <w:szCs w:val="16"/>
          <w:u w:val="single"/>
          <w:lang w:eastAsia="pt-BR"/>
        </w:rPr>
        <w:t>(DPECE-2022)</w:t>
      </w:r>
      <w:r w:rsidR="00497BB4">
        <w:rPr>
          <w:rFonts w:ascii="Book Antiqua" w:eastAsia="Times New Roman" w:hAnsi="Book Antiqua" w:cs="Times New Roman"/>
          <w:b/>
          <w:color w:val="FF0000"/>
          <w:sz w:val="16"/>
          <w:szCs w:val="16"/>
          <w:lang w:eastAsia="pt-BR"/>
        </w:rPr>
        <w:t xml:space="preserve"> </w:t>
      </w:r>
      <w:r w:rsidR="00497BB4">
        <w:rPr>
          <w:rFonts w:ascii="Book Antiqua" w:eastAsia="Times New Roman" w:hAnsi="Book Antiqua" w:cs="Arial"/>
          <w:b/>
          <w:bCs/>
          <w:color w:val="FF0000"/>
          <w:sz w:val="16"/>
          <w:szCs w:val="16"/>
          <w:u w:val="single"/>
          <w:lang w:eastAsia="pt-BR"/>
        </w:rPr>
        <w:t>(DPEMT-2022)</w:t>
      </w:r>
      <w:r w:rsidR="00186213">
        <w:rPr>
          <w:rFonts w:ascii="Book Antiqua" w:eastAsia="Times New Roman" w:hAnsi="Book Antiqua" w:cs="Times New Roman"/>
          <w:b/>
          <w:color w:val="FF0000"/>
          <w:sz w:val="16"/>
          <w:szCs w:val="16"/>
          <w:lang w:eastAsia="pt-BR"/>
        </w:rPr>
        <w:t xml:space="preserve"> </w:t>
      </w:r>
      <w:r w:rsidR="00186213">
        <w:rPr>
          <w:rFonts w:ascii="Book Antiqua" w:eastAsia="Times New Roman" w:hAnsi="Book Antiqua" w:cs="Times New Roman"/>
          <w:b/>
          <w:color w:val="FF0000"/>
          <w:sz w:val="16"/>
          <w:szCs w:val="16"/>
          <w:u w:val="single"/>
          <w:lang w:eastAsia="pt-BR"/>
        </w:rPr>
        <w:t>(DPEPA-2022)</w:t>
      </w:r>
      <w:r w:rsidR="009D322A">
        <w:rPr>
          <w:rFonts w:ascii="Book Antiqua" w:eastAsia="Times New Roman" w:hAnsi="Book Antiqua" w:cs="Times New Roman"/>
          <w:b/>
          <w:color w:val="FF0000"/>
          <w:sz w:val="16"/>
          <w:szCs w:val="16"/>
          <w:lang w:eastAsia="pt-BR"/>
        </w:rPr>
        <w:t xml:space="preserve"> </w:t>
      </w:r>
      <w:r w:rsidR="009D322A">
        <w:rPr>
          <w:rFonts w:ascii="Book Antiqua" w:eastAsia="Times New Roman" w:hAnsi="Book Antiqua" w:cs="Times New Roman"/>
          <w:b/>
          <w:color w:val="FF0000"/>
          <w:sz w:val="16"/>
          <w:szCs w:val="16"/>
          <w:u w:val="single"/>
          <w:lang w:eastAsia="pt-BR"/>
        </w:rPr>
        <w:t>(PGESC-2022)</w:t>
      </w:r>
      <w:r w:rsidR="00F27C68">
        <w:rPr>
          <w:rFonts w:ascii="Book Antiqua" w:eastAsia="Times New Roman" w:hAnsi="Book Antiqua" w:cs="Times New Roman"/>
          <w:b/>
          <w:color w:val="FF0000"/>
          <w:sz w:val="16"/>
          <w:szCs w:val="16"/>
          <w:lang w:eastAsia="pt-BR"/>
        </w:rPr>
        <w:t xml:space="preserve"> </w:t>
      </w:r>
      <w:bookmarkStart w:id="14" w:name="_Hlk63856279"/>
      <w:r w:rsidR="00F27C68" w:rsidRPr="003734CC">
        <w:rPr>
          <w:rFonts w:ascii="Book Antiqua" w:eastAsia="Times New Roman" w:hAnsi="Book Antiqua" w:cs="Times New Roman"/>
          <w:b/>
          <w:bCs/>
          <w:color w:val="FF0000"/>
          <w:sz w:val="16"/>
          <w:szCs w:val="16"/>
          <w:u w:val="single"/>
          <w:lang w:eastAsia="pt-BR"/>
        </w:rPr>
        <w:t>(DPESP-2009</w:t>
      </w:r>
      <w:r w:rsidR="00F27C68">
        <w:rPr>
          <w:rFonts w:ascii="Book Antiqua" w:eastAsia="Times New Roman" w:hAnsi="Book Antiqua" w:cs="Times New Roman"/>
          <w:b/>
          <w:bCs/>
          <w:color w:val="FF0000"/>
          <w:sz w:val="16"/>
          <w:szCs w:val="16"/>
          <w:u w:val="single"/>
          <w:lang w:eastAsia="pt-BR"/>
        </w:rPr>
        <w:t>/2023</w:t>
      </w:r>
      <w:r w:rsidR="00F27C68" w:rsidRPr="003734CC">
        <w:rPr>
          <w:rFonts w:ascii="Book Antiqua" w:eastAsia="Times New Roman" w:hAnsi="Book Antiqua" w:cs="Times New Roman"/>
          <w:b/>
          <w:bCs/>
          <w:color w:val="FF0000"/>
          <w:sz w:val="16"/>
          <w:szCs w:val="16"/>
          <w:u w:val="single"/>
          <w:lang w:eastAsia="pt-BR"/>
        </w:rPr>
        <w:t>)</w:t>
      </w:r>
      <w:bookmarkEnd w:id="14"/>
      <w:r w:rsidR="00F977F2">
        <w:rPr>
          <w:rFonts w:ascii="Book Antiqua" w:eastAsia="Times New Roman" w:hAnsi="Book Antiqua" w:cs="Times New Roman"/>
          <w:b/>
          <w:color w:val="FF0000"/>
          <w:sz w:val="16"/>
          <w:szCs w:val="16"/>
          <w:lang w:eastAsia="pt-BR"/>
        </w:rPr>
        <w:t xml:space="preserve"> </w:t>
      </w:r>
      <w:r w:rsidR="00F977F2" w:rsidRPr="003734CC">
        <w:rPr>
          <w:rFonts w:ascii="Book Antiqua" w:eastAsia="Times New Roman" w:hAnsi="Book Antiqua" w:cs="Times New Roman"/>
          <w:b/>
          <w:color w:val="FF0000"/>
          <w:sz w:val="16"/>
          <w:szCs w:val="16"/>
          <w:u w:val="single"/>
          <w:lang w:eastAsia="pt-BR"/>
        </w:rPr>
        <w:t>(DPERO-2012</w:t>
      </w:r>
      <w:r w:rsidR="00F977F2">
        <w:rPr>
          <w:rFonts w:ascii="Book Antiqua" w:eastAsia="Times New Roman" w:hAnsi="Book Antiqua" w:cs="Times New Roman"/>
          <w:b/>
          <w:color w:val="FF0000"/>
          <w:sz w:val="16"/>
          <w:szCs w:val="16"/>
          <w:u w:val="single"/>
          <w:lang w:eastAsia="pt-BR"/>
        </w:rPr>
        <w:t>/2023</w:t>
      </w:r>
      <w:r w:rsidR="00F977F2" w:rsidRPr="003734CC">
        <w:rPr>
          <w:rFonts w:ascii="Book Antiqua" w:eastAsia="Times New Roman" w:hAnsi="Book Antiqua" w:cs="Times New Roman"/>
          <w:b/>
          <w:color w:val="FF0000"/>
          <w:sz w:val="16"/>
          <w:szCs w:val="16"/>
          <w:u w:val="single"/>
          <w:lang w:eastAsia="pt-BR"/>
        </w:rPr>
        <w:t>)</w:t>
      </w:r>
      <w:r w:rsidR="00667F40">
        <w:rPr>
          <w:rFonts w:ascii="Book Antiqua" w:eastAsia="Times New Roman" w:hAnsi="Book Antiqua" w:cs="Times New Roman"/>
          <w:b/>
          <w:color w:val="FF0000"/>
          <w:sz w:val="16"/>
          <w:szCs w:val="16"/>
          <w:lang w:eastAsia="pt-BR"/>
        </w:rPr>
        <w:t xml:space="preserve"> </w:t>
      </w:r>
      <w:r w:rsidR="00667F40">
        <w:rPr>
          <w:rFonts w:ascii="Book Antiqua" w:eastAsia="Times New Roman" w:hAnsi="Book Antiqua" w:cs="Times New Roman"/>
          <w:b/>
          <w:color w:val="FF0000"/>
          <w:sz w:val="16"/>
          <w:szCs w:val="16"/>
          <w:u w:val="single"/>
          <w:lang w:eastAsia="pt-BR"/>
        </w:rPr>
        <w:t>(TRF1-2023)</w:t>
      </w:r>
      <w:r w:rsidR="001C4BED">
        <w:rPr>
          <w:rFonts w:ascii="Book Antiqua" w:eastAsia="Times New Roman" w:hAnsi="Book Antiqua" w:cs="Times New Roman"/>
          <w:b/>
          <w:color w:val="FF0000"/>
          <w:sz w:val="16"/>
          <w:szCs w:val="16"/>
          <w:lang w:eastAsia="pt-BR"/>
        </w:rPr>
        <w:t xml:space="preserve"> </w:t>
      </w:r>
      <w:r w:rsidR="001C4BED">
        <w:rPr>
          <w:rFonts w:ascii="Book Antiqua" w:eastAsia="Times New Roman" w:hAnsi="Book Antiqua" w:cs="Arial"/>
          <w:b/>
          <w:bCs/>
          <w:color w:val="FF0000"/>
          <w:sz w:val="16"/>
          <w:szCs w:val="16"/>
          <w:u w:val="single"/>
          <w:lang w:eastAsia="pt-BR"/>
        </w:rPr>
        <w:t>(TRT/Unificado-2023)</w:t>
      </w:r>
      <w:r w:rsidR="004F75F9">
        <w:rPr>
          <w:rFonts w:ascii="Book Antiqua" w:eastAsia="Times New Roman" w:hAnsi="Book Antiqua" w:cs="Times New Roman"/>
          <w:b/>
          <w:color w:val="FF0000"/>
          <w:sz w:val="16"/>
          <w:szCs w:val="16"/>
          <w:lang w:eastAsia="pt-BR"/>
        </w:rPr>
        <w:t xml:space="preserve"> </w:t>
      </w:r>
      <w:r w:rsidR="004F75F9">
        <w:rPr>
          <w:rFonts w:ascii="Book Antiqua" w:eastAsia="Times New Roman" w:hAnsi="Book Antiqua" w:cs="Times New Roman"/>
          <w:b/>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811F30" w:rsidRPr="00984B0F" w14:paraId="3A8BD955" w14:textId="77777777" w:rsidTr="009D1FFA">
        <w:tc>
          <w:tcPr>
            <w:tcW w:w="8494" w:type="dxa"/>
            <w:shd w:val="clear" w:color="auto" w:fill="CCFFFF"/>
          </w:tcPr>
          <w:p w14:paraId="6AC20215" w14:textId="0C80631B" w:rsidR="00302050" w:rsidRDefault="00302050" w:rsidP="00302050">
            <w:pPr>
              <w:jc w:val="both"/>
              <w:rPr>
                <w:rFonts w:ascii="Book Antiqua" w:eastAsia="Times New Roman" w:hAnsi="Book Antiqua" w:cs="Times New Roman"/>
                <w:b/>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02050">
              <w:rPr>
                <w:rFonts w:ascii="Book Antiqua" w:eastAsia="Times New Roman" w:hAnsi="Book Antiqua" w:cs="Times New Roman"/>
                <w:b/>
                <w:i/>
                <w:color w:val="FF0000"/>
                <w:sz w:val="19"/>
                <w:szCs w:val="19"/>
                <w:highlight w:val="green"/>
                <w:lang w:eastAsia="pt-BR"/>
              </w:rPr>
              <w:t>MPMS-2022</w:t>
            </w:r>
            <w:r w:rsidR="00F27C68">
              <w:rPr>
                <w:rFonts w:ascii="Book Antiqua" w:eastAsia="Times New Roman" w:hAnsi="Book Antiqua" w:cs="Times New Roman"/>
                <w:b/>
                <w:i/>
                <w:color w:val="FF0000"/>
                <w:sz w:val="19"/>
                <w:szCs w:val="19"/>
                <w:lang w:eastAsia="pt-BR"/>
              </w:rPr>
              <w:t>: #</w:t>
            </w:r>
            <w:r w:rsidR="00F27C68" w:rsidRPr="00F27C68">
              <w:rPr>
                <w:rFonts w:ascii="Book Antiqua" w:eastAsia="Times New Roman" w:hAnsi="Book Antiqua" w:cs="Times New Roman"/>
                <w:b/>
                <w:i/>
                <w:color w:val="FF0000"/>
                <w:sz w:val="19"/>
                <w:szCs w:val="19"/>
                <w:highlight w:val="green"/>
                <w:lang w:eastAsia="pt-BR"/>
              </w:rPr>
              <w:t>DPESP-2023</w:t>
            </w:r>
            <w:r>
              <w:rPr>
                <w:rFonts w:ascii="Book Antiqua" w:eastAsia="Times New Roman" w:hAnsi="Book Antiqua" w:cs="Times New Roman"/>
                <w:b/>
                <w:i/>
                <w:color w:val="FF0000"/>
                <w:sz w:val="19"/>
                <w:szCs w:val="19"/>
                <w:lang w:eastAsia="pt-BR"/>
              </w:rPr>
              <w:t>: #</w:t>
            </w:r>
            <w:r w:rsidRPr="00302050">
              <w:rPr>
                <w:rFonts w:ascii="Book Antiqua" w:eastAsia="Times New Roman" w:hAnsi="Book Antiqua" w:cs="Times New Roman"/>
                <w:b/>
                <w:i/>
                <w:color w:val="FF0000"/>
                <w:sz w:val="19"/>
                <w:szCs w:val="19"/>
                <w:highlight w:val="green"/>
                <w:lang w:eastAsia="pt-BR"/>
              </w:rPr>
              <w:t>AOCP</w:t>
            </w:r>
            <w:r w:rsidR="00F27C68">
              <w:rPr>
                <w:rFonts w:ascii="Book Antiqua" w:eastAsia="Times New Roman" w:hAnsi="Book Antiqua" w:cs="Times New Roman"/>
                <w:b/>
                <w:i/>
                <w:color w:val="FF0000"/>
                <w:sz w:val="19"/>
                <w:szCs w:val="19"/>
                <w:lang w:eastAsia="pt-BR"/>
              </w:rPr>
              <w:t>: #</w:t>
            </w:r>
            <w:r w:rsidR="00F27C68" w:rsidRPr="00F27C68">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302050">
              <w:rPr>
                <w:rFonts w:ascii="Book Antiqua" w:hAnsi="Book Antiqua" w:cs="Times New Roman"/>
                <w:b/>
                <w:bCs/>
                <w:i/>
                <w:iCs/>
                <w:color w:val="000000"/>
                <w:sz w:val="19"/>
                <w:szCs w:val="19"/>
                <w:u w:val="single"/>
              </w:rPr>
              <w:t xml:space="preserve">Se ocorreu um acidente em um espetáculo artístico, </w:t>
            </w:r>
            <w:r w:rsidRPr="00302050">
              <w:rPr>
                <w:rFonts w:ascii="Book Antiqua" w:hAnsi="Book Antiqua" w:cs="Times New Roman"/>
                <w:b/>
                <w:bCs/>
                <w:i/>
                <w:iCs/>
                <w:sz w:val="19"/>
                <w:szCs w:val="19"/>
                <w:u w:val="single"/>
              </w:rPr>
              <w:t>a patrocinadora desse evento pode ser responsabilizada?</w:t>
            </w:r>
            <w:r w:rsidRPr="00302050">
              <w:rPr>
                <w:rFonts w:ascii="Book Antiqua" w:hAnsi="Book Antiqua" w:cs="Times New Roman"/>
                <w:b/>
                <w:bCs/>
                <w:sz w:val="19"/>
                <w:szCs w:val="19"/>
              </w:rPr>
              <w:t>:</w:t>
            </w:r>
            <w:r>
              <w:rPr>
                <w:rFonts w:ascii="Book Antiqua" w:hAnsi="Book Antiqua" w:cs="Times New Roman"/>
                <w:b/>
                <w:bCs/>
                <w:sz w:val="19"/>
                <w:szCs w:val="19"/>
              </w:rPr>
              <w:t xml:space="preserve"> </w:t>
            </w:r>
            <w:r w:rsidRPr="00302050">
              <w:rPr>
                <w:rFonts w:ascii="Book Antiqua" w:eastAsia="Times New Roman" w:hAnsi="Book Antiqua" w:cs="Times New Roman"/>
                <w:b/>
                <w:iCs/>
                <w:sz w:val="19"/>
                <w:szCs w:val="19"/>
                <w:lang w:eastAsia="pt-BR"/>
              </w:rPr>
              <w:t xml:space="preserve">A empresa patrocinadora de evento, que não participou da sua organização, não pode ser enquadrada no </w:t>
            </w:r>
            <w:r w:rsidRPr="00302050">
              <w:rPr>
                <w:rFonts w:ascii="Book Antiqua" w:eastAsia="Times New Roman" w:hAnsi="Book Antiqua" w:cs="Times New Roman"/>
                <w:b/>
                <w:iCs/>
                <w:sz w:val="19"/>
                <w:szCs w:val="19"/>
                <w:lang w:eastAsia="pt-BR"/>
              </w:rPr>
              <w:lastRenderedPageBreak/>
              <w:t>conceito de fornecedor para fins de responsabilização por acidente de consumo ocorrido no local.</w:t>
            </w:r>
            <w:r>
              <w:rPr>
                <w:rFonts w:ascii="Book Antiqua" w:eastAsia="Times New Roman" w:hAnsi="Book Antiqua" w:cs="Times New Roman"/>
                <w:b/>
                <w:iCs/>
                <w:sz w:val="19"/>
                <w:szCs w:val="19"/>
                <w:lang w:eastAsia="pt-BR"/>
              </w:rPr>
              <w:t xml:space="preserve"> </w:t>
            </w:r>
            <w:r w:rsidRPr="00302050">
              <w:rPr>
                <w:rFonts w:ascii="Book Antiqua" w:eastAsia="Times New Roman" w:hAnsi="Book Antiqua" w:cs="Times New Roman"/>
                <w:bCs/>
                <w:iCs/>
                <w:sz w:val="19"/>
                <w:szCs w:val="19"/>
                <w:lang w:eastAsia="pt-BR"/>
              </w:rPr>
              <w:t>STJ. 3ª T</w:t>
            </w:r>
            <w:r>
              <w:rPr>
                <w:rFonts w:ascii="Book Antiqua" w:eastAsia="Times New Roman" w:hAnsi="Book Antiqua" w:cs="Times New Roman"/>
                <w:bCs/>
                <w:iCs/>
                <w:sz w:val="19"/>
                <w:szCs w:val="19"/>
                <w:lang w:eastAsia="pt-BR"/>
              </w:rPr>
              <w:t xml:space="preserve">., </w:t>
            </w:r>
            <w:r w:rsidRPr="00302050">
              <w:rPr>
                <w:rFonts w:ascii="Book Antiqua" w:eastAsia="Times New Roman" w:hAnsi="Book Antiqua" w:cs="Times New Roman"/>
                <w:bCs/>
                <w:iCs/>
                <w:sz w:val="19"/>
                <w:szCs w:val="19"/>
                <w:lang w:eastAsia="pt-BR"/>
              </w:rPr>
              <w:t>REsp 1955083-BA, Rel. Min. Nancy Andrighi, j</w:t>
            </w:r>
            <w:r>
              <w:rPr>
                <w:rFonts w:ascii="Book Antiqua" w:eastAsia="Times New Roman" w:hAnsi="Book Antiqua" w:cs="Times New Roman"/>
                <w:bCs/>
                <w:iCs/>
                <w:sz w:val="19"/>
                <w:szCs w:val="19"/>
                <w:lang w:eastAsia="pt-BR"/>
              </w:rPr>
              <w:t>.</w:t>
            </w:r>
            <w:r w:rsidRPr="00302050">
              <w:rPr>
                <w:rFonts w:ascii="Book Antiqua" w:eastAsia="Times New Roman" w:hAnsi="Book Antiqua" w:cs="Times New Roman"/>
                <w:bCs/>
                <w:iCs/>
                <w:sz w:val="19"/>
                <w:szCs w:val="19"/>
                <w:lang w:eastAsia="pt-BR"/>
              </w:rPr>
              <w:t xml:space="preserve"> 15/02/22</w:t>
            </w:r>
            <w:r w:rsidRPr="00302050">
              <w:rPr>
                <w:rFonts w:ascii="Book Antiqua" w:eastAsia="Times New Roman" w:hAnsi="Book Antiqua" w:cs="Times New Roman"/>
                <w:b/>
                <w:iCs/>
                <w:sz w:val="19"/>
                <w:szCs w:val="19"/>
                <w:lang w:eastAsia="pt-BR"/>
              </w:rPr>
              <w:t xml:space="preserve"> (Info 727).</w:t>
            </w:r>
          </w:p>
          <w:tbl>
            <w:tblPr>
              <w:tblStyle w:val="Tabelacomgrade"/>
              <w:tblW w:w="0" w:type="auto"/>
              <w:tblLook w:val="04A0" w:firstRow="1" w:lastRow="0" w:firstColumn="1" w:lastColumn="0" w:noHBand="0" w:noVBand="1"/>
            </w:tblPr>
            <w:tblGrid>
              <w:gridCol w:w="8268"/>
            </w:tblGrid>
            <w:tr w:rsidR="00302050" w14:paraId="2109EB8D" w14:textId="77777777" w:rsidTr="00302050">
              <w:trPr>
                <w:trHeight w:val="582"/>
              </w:trPr>
              <w:tc>
                <w:tcPr>
                  <w:tcW w:w="8268" w:type="dxa"/>
                  <w:shd w:val="clear" w:color="auto" w:fill="FFFFFF" w:themeFill="background1"/>
                </w:tcPr>
                <w:p w14:paraId="7C5341A2" w14:textId="147E8DF1" w:rsidR="00302050" w:rsidRPr="00302050" w:rsidRDefault="00302050" w:rsidP="00302050">
                  <w:pPr>
                    <w:jc w:val="both"/>
                    <w:rPr>
                      <w:rFonts w:ascii="Book Antiqua" w:eastAsia="Times New Roman" w:hAnsi="Book Antiqua" w:cs="Times New Roman"/>
                      <w:b/>
                      <w:iCs/>
                      <w:sz w:val="19"/>
                      <w:szCs w:val="19"/>
                      <w:lang w:eastAsia="pt-BR"/>
                    </w:rPr>
                  </w:pPr>
                  <w:r w:rsidRPr="00302050">
                    <w:rPr>
                      <w:rFonts w:ascii="Book Antiqua" w:eastAsia="Times New Roman" w:hAnsi="Book Antiqua" w:cs="Times New Roman"/>
                      <w:b/>
                      <w:iCs/>
                      <w:sz w:val="18"/>
                      <w:szCs w:val="18"/>
                      <w:lang w:eastAsia="pt-BR"/>
                    </w:rPr>
                    <w:t>(</w:t>
                  </w:r>
                  <w:r w:rsidRPr="00302050">
                    <w:rPr>
                      <w:rFonts w:ascii="Book Antiqua" w:eastAsia="Times New Roman" w:hAnsi="Book Antiqua" w:cs="Times New Roman"/>
                      <w:b/>
                      <w:iCs/>
                      <w:sz w:val="18"/>
                      <w:szCs w:val="18"/>
                      <w:highlight w:val="yellow"/>
                      <w:lang w:eastAsia="pt-BR"/>
                    </w:rPr>
                    <w:t>MPMS-2022-AOCP</w:t>
                  </w:r>
                  <w:r w:rsidRPr="00302050">
                    <w:rPr>
                      <w:rFonts w:ascii="Book Antiqua" w:eastAsia="Times New Roman" w:hAnsi="Book Antiqua" w:cs="Times New Roman"/>
                      <w:b/>
                      <w:iCs/>
                      <w:sz w:val="18"/>
                      <w:szCs w:val="18"/>
                      <w:lang w:eastAsia="pt-BR"/>
                    </w:rPr>
                    <w:t>)</w:t>
                  </w:r>
                  <w:r w:rsidRPr="00302050">
                    <w:rPr>
                      <w:rFonts w:ascii="Book Antiqua" w:eastAsia="Times New Roman" w:hAnsi="Book Antiqua" w:cs="Times New Roman"/>
                      <w:bCs/>
                      <w:iCs/>
                      <w:sz w:val="18"/>
                      <w:szCs w:val="18"/>
                      <w:lang w:eastAsia="pt-BR"/>
                    </w:rPr>
                    <w:t>: Quanto aos conceitos de consumidor e fornecedor previstos no CDC, de acordo com a jurisprudência do STJ, assinale a alternativa correta:</w:t>
                  </w:r>
                  <w:r w:rsidRPr="00302050">
                    <w:rPr>
                      <w:sz w:val="20"/>
                      <w:szCs w:val="20"/>
                    </w:rPr>
                    <w:t xml:space="preserve"> </w:t>
                  </w:r>
                  <w:r w:rsidRPr="00302050">
                    <w:rPr>
                      <w:rFonts w:ascii="Book Antiqua" w:eastAsia="Times New Roman" w:hAnsi="Book Antiqua" w:cs="Times New Roman"/>
                      <w:bCs/>
                      <w:iCs/>
                      <w:sz w:val="18"/>
                      <w:szCs w:val="18"/>
                      <w:lang w:eastAsia="pt-BR"/>
                    </w:rPr>
                    <w:t xml:space="preserve">O terceiro mero patrocinador do evento que não participou da sua organização e, assim, não assumiu a garantia de segurança dos participantes, não pode ser enquadrado no conceito de fornecedor para fins de responsabilização pelo acidente de consumo. </w:t>
                  </w:r>
                  <w:r w:rsidRPr="00302050">
                    <w:rPr>
                      <w:rFonts w:ascii="Book Antiqua" w:eastAsia="Times New Roman" w:hAnsi="Book Antiqua" w:cs="Times New Roman"/>
                      <w:b/>
                      <w:iCs/>
                      <w:sz w:val="18"/>
                      <w:szCs w:val="18"/>
                      <w:lang w:eastAsia="pt-BR"/>
                    </w:rPr>
                    <w:t>BL: Info 727, STJ.</w:t>
                  </w:r>
                </w:p>
              </w:tc>
            </w:tr>
          </w:tbl>
          <w:p w14:paraId="7866A21F" w14:textId="77777777" w:rsidR="00302050" w:rsidRDefault="00302050" w:rsidP="00811F30">
            <w:pPr>
              <w:jc w:val="both"/>
              <w:rPr>
                <w:rFonts w:ascii="Book Antiqua" w:eastAsia="Times New Roman" w:hAnsi="Book Antiqua" w:cs="Times New Roman"/>
                <w:b/>
                <w:i/>
                <w:color w:val="FF0000"/>
                <w:sz w:val="19"/>
                <w:szCs w:val="19"/>
                <w:lang w:eastAsia="pt-BR"/>
              </w:rPr>
            </w:pPr>
          </w:p>
          <w:p w14:paraId="23DF55F6" w14:textId="5BB428C0" w:rsidR="00811F30" w:rsidRDefault="00811F30" w:rsidP="00811F30">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302050">
              <w:rPr>
                <w:rFonts w:ascii="Book Antiqua" w:eastAsia="Times New Roman" w:hAnsi="Book Antiqua" w:cs="Times New Roman"/>
                <w:b/>
                <w:i/>
                <w:color w:val="FF0000"/>
                <w:sz w:val="19"/>
                <w:szCs w:val="19"/>
                <w:lang w:eastAsia="pt-BR"/>
              </w:rPr>
              <w:t>: #</w:t>
            </w:r>
            <w:r w:rsidR="00302050" w:rsidRPr="00302050">
              <w:rPr>
                <w:rFonts w:ascii="Book Antiqua" w:eastAsia="Times New Roman" w:hAnsi="Book Antiqua" w:cs="Times New Roman"/>
                <w:b/>
                <w:i/>
                <w:color w:val="FF0000"/>
                <w:sz w:val="19"/>
                <w:szCs w:val="19"/>
                <w:highlight w:val="green"/>
                <w:lang w:eastAsia="pt-BR"/>
              </w:rPr>
              <w:t>MPMS-2022</w:t>
            </w:r>
            <w:r w:rsidR="00302050">
              <w:rPr>
                <w:rFonts w:ascii="Book Antiqua" w:eastAsia="Times New Roman" w:hAnsi="Book Antiqua" w:cs="Times New Roman"/>
                <w:b/>
                <w:i/>
                <w:color w:val="FF0000"/>
                <w:sz w:val="19"/>
                <w:szCs w:val="19"/>
                <w:lang w:eastAsia="pt-BR"/>
              </w:rPr>
              <w:t>: #</w:t>
            </w:r>
            <w:r w:rsidR="00302050" w:rsidRPr="00302050">
              <w:rPr>
                <w:rFonts w:ascii="Book Antiqua" w:eastAsia="Times New Roman" w:hAnsi="Book Antiqua" w:cs="Times New Roman"/>
                <w:b/>
                <w:i/>
                <w:color w:val="FF0000"/>
                <w:sz w:val="19"/>
                <w:szCs w:val="19"/>
                <w:highlight w:val="green"/>
                <w:lang w:eastAsia="pt-BR"/>
              </w:rPr>
              <w:t>AOCP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O </w:t>
            </w:r>
            <w:r w:rsidRPr="00984B0F">
              <w:rPr>
                <w:rFonts w:ascii="Book Antiqua" w:hAnsi="Book Antiqua" w:cs="Times New Roman"/>
                <w:b/>
                <w:bCs/>
                <w:color w:val="000000"/>
                <w:sz w:val="19"/>
                <w:szCs w:val="19"/>
                <w:highlight w:val="yellow"/>
              </w:rPr>
              <w:t>conceito legal de “fornecedor”</w:t>
            </w:r>
            <w:r w:rsidRPr="00984B0F">
              <w:rPr>
                <w:rFonts w:ascii="Book Antiqua" w:hAnsi="Book Antiqua" w:cs="Times New Roman"/>
                <w:b/>
                <w:bCs/>
                <w:color w:val="000000"/>
                <w:sz w:val="19"/>
                <w:szCs w:val="19"/>
              </w:rPr>
              <w:t xml:space="preserve"> previsto no art. 3º do CDC </w:t>
            </w:r>
            <w:r w:rsidRPr="00984B0F">
              <w:rPr>
                <w:rFonts w:ascii="Book Antiqua" w:hAnsi="Book Antiqua" w:cs="Times New Roman"/>
                <w:b/>
                <w:bCs/>
                <w:color w:val="000000"/>
                <w:sz w:val="19"/>
                <w:szCs w:val="19"/>
                <w:highlight w:val="yellow"/>
              </w:rPr>
              <w:t>abrange também a figura</w:t>
            </w:r>
            <w:r w:rsidRPr="00984B0F">
              <w:rPr>
                <w:rFonts w:ascii="Book Antiqua" w:hAnsi="Book Antiqua" w:cs="Times New Roman"/>
                <w:b/>
                <w:bCs/>
                <w:color w:val="000000"/>
                <w:sz w:val="19"/>
                <w:szCs w:val="19"/>
              </w:rPr>
              <w:t xml:space="preserve"> do “</w:t>
            </w:r>
            <w:r w:rsidRPr="00984B0F">
              <w:rPr>
                <w:rFonts w:ascii="Book Antiqua" w:hAnsi="Book Antiqua" w:cs="Times New Roman"/>
                <w:b/>
                <w:bCs/>
                <w:color w:val="000000"/>
                <w:sz w:val="19"/>
                <w:szCs w:val="19"/>
                <w:shd w:val="clear" w:color="auto" w:fill="F7CAAC" w:themeFill="accent2" w:themeFillTint="66"/>
              </w:rPr>
              <w:t>fornecedor aparente</w:t>
            </w:r>
            <w:r w:rsidRPr="00984B0F">
              <w:rPr>
                <w:rFonts w:ascii="Book Antiqua" w:hAnsi="Book Antiqua" w:cs="Times New Roman"/>
                <w:b/>
                <w:bCs/>
                <w:color w:val="000000"/>
                <w:sz w:val="19"/>
                <w:szCs w:val="19"/>
              </w:rPr>
              <w:t xml:space="preserve">”, que consiste </w:t>
            </w:r>
            <w:r w:rsidRPr="00984B0F">
              <w:rPr>
                <w:rFonts w:ascii="Book Antiqua" w:hAnsi="Book Antiqua" w:cs="Times New Roman"/>
                <w:b/>
                <w:bCs/>
                <w:color w:val="000000"/>
                <w:sz w:val="19"/>
                <w:szCs w:val="19"/>
                <w:highlight w:val="green"/>
              </w:rPr>
              <w:t>naquele que, embora não tendo participado diretamente do processo de fabricação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apresenta-se como tal por ostentar nome, marca ou outro sinal de identificação em comum com o bem que foi fabricado por um terceiro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assumindo a posição de real fabricante do produto perante o mercado consumidor</w:t>
            </w:r>
            <w:r w:rsidRPr="00984B0F">
              <w:rPr>
                <w:rFonts w:ascii="Book Antiqua" w:hAnsi="Book Antiqua" w:cs="Times New Roman"/>
                <w:b/>
                <w:bCs/>
                <w:color w:val="000000"/>
                <w:sz w:val="19"/>
                <w:szCs w:val="19"/>
              </w:rPr>
              <w:t xml:space="preserve">. O fornecedor aparente, em prol das vantagens da utilização de marca internacionalmente reconhecida, </w:t>
            </w:r>
            <w:r w:rsidRPr="00984B0F">
              <w:rPr>
                <w:rFonts w:ascii="Book Antiqua" w:hAnsi="Book Antiqua" w:cs="Times New Roman"/>
                <w:b/>
                <w:bCs/>
                <w:color w:val="000000"/>
                <w:sz w:val="19"/>
                <w:szCs w:val="19"/>
                <w:shd w:val="clear" w:color="auto" w:fill="F7CAAC" w:themeFill="accent2" w:themeFillTint="66"/>
              </w:rPr>
              <w:t>não pode se eximir dos ônus daí decorrentes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em atenção à teoria do risco da atividade adotada pelo CDC</w:t>
            </w:r>
            <w:r w:rsidRPr="00984B0F">
              <w:rPr>
                <w:rFonts w:ascii="Book Antiqua" w:hAnsi="Book Antiqua" w:cs="Times New Roman"/>
                <w:b/>
                <w:bCs/>
                <w:color w:val="000000"/>
                <w:sz w:val="19"/>
                <w:szCs w:val="19"/>
              </w:rPr>
              <w:t xml:space="preserve">. Dessa forma, reconhece-se a </w:t>
            </w:r>
            <w:r w:rsidRPr="00984B0F">
              <w:rPr>
                <w:rFonts w:ascii="Book Antiqua" w:hAnsi="Book Antiqua" w:cs="Times New Roman"/>
                <w:b/>
                <w:bCs/>
                <w:color w:val="000000"/>
                <w:sz w:val="19"/>
                <w:szCs w:val="19"/>
                <w:shd w:val="clear" w:color="auto" w:fill="F7CAAC" w:themeFill="accent2" w:themeFillTint="66"/>
              </w:rPr>
              <w:t>responsabilidade solidária do fornecedor aparente</w:t>
            </w:r>
            <w:r w:rsidRPr="00984B0F">
              <w:rPr>
                <w:rFonts w:ascii="Book Antiqua" w:hAnsi="Book Antiqua" w:cs="Times New Roman"/>
                <w:b/>
                <w:bCs/>
                <w:color w:val="000000"/>
                <w:sz w:val="19"/>
                <w:szCs w:val="19"/>
              </w:rPr>
              <w:t xml:space="preserve"> para arcar com os danos causados pelos bens comercializados sob a mesma identificação (nome/marca), de modo que </w:t>
            </w:r>
            <w:r w:rsidRPr="00984B0F">
              <w:rPr>
                <w:rFonts w:ascii="Book Antiqua" w:hAnsi="Book Antiqua" w:cs="Times New Roman"/>
                <w:b/>
                <w:bCs/>
                <w:color w:val="000000"/>
                <w:sz w:val="19"/>
                <w:szCs w:val="19"/>
                <w:highlight w:val="green"/>
              </w:rPr>
              <w:t>resta configurada sua legitimidade passiva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para a respectiva ação de indenização em razão do fato ou vício do produto ou serviço</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4ª T. REsp 1580432-SP, Rel. Min. Marco Buzzi, j. 6/12/18 </w:t>
            </w:r>
            <w:r w:rsidRPr="00984B0F">
              <w:rPr>
                <w:rFonts w:ascii="Book Antiqua" w:hAnsi="Book Antiqua" w:cs="Times New Roman"/>
                <w:b/>
                <w:bCs/>
                <w:color w:val="000000"/>
                <w:sz w:val="19"/>
                <w:szCs w:val="19"/>
              </w:rPr>
              <w:t>(Info 642).</w:t>
            </w:r>
          </w:p>
          <w:p w14:paraId="4ED73B12" w14:textId="77777777" w:rsidR="00F4324B" w:rsidRDefault="00F4324B" w:rsidP="00811F30">
            <w:pPr>
              <w:jc w:val="both"/>
              <w:rPr>
                <w:rFonts w:ascii="Book Antiqua" w:hAnsi="Book Antiqua" w:cs="Times New Roman"/>
                <w:b/>
                <w:bCs/>
                <w:color w:val="000000"/>
                <w:sz w:val="19"/>
                <w:szCs w:val="19"/>
              </w:rPr>
            </w:pPr>
          </w:p>
          <w:p w14:paraId="13E7B15C" w14:textId="1A8AC9A0" w:rsidR="00B83E29" w:rsidRPr="00010468" w:rsidRDefault="00F4324B" w:rsidP="00811F30">
            <w:pPr>
              <w:jc w:val="both"/>
              <w:rPr>
                <w:rFonts w:ascii="Book Antiqua" w:eastAsia="Times New Roman" w:hAnsi="Book Antiqua" w:cs="Times New Roman"/>
                <w:bCs/>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Jurisprud. Teses/STJ - Ed. nº 83</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MPPI-2019</w:t>
            </w:r>
            <w:r w:rsidR="00B83E29">
              <w:rPr>
                <w:rFonts w:ascii="Book Antiqua" w:eastAsia="Times New Roman" w:hAnsi="Book Antiqua" w:cs="Times New Roman"/>
                <w:b/>
                <w:i/>
                <w:iCs/>
                <w:color w:val="FF0000"/>
                <w:sz w:val="19"/>
                <w:szCs w:val="19"/>
                <w:lang w:eastAsia="pt-BR"/>
              </w:rPr>
              <w:t>: #</w:t>
            </w:r>
            <w:r w:rsidR="00B83E29" w:rsidRPr="00B83E29">
              <w:rPr>
                <w:rFonts w:ascii="Book Antiqua" w:eastAsia="Times New Roman" w:hAnsi="Book Antiqua" w:cs="Times New Roman"/>
                <w:b/>
                <w:i/>
                <w:iCs/>
                <w:color w:val="FF0000"/>
                <w:sz w:val="19"/>
                <w:szCs w:val="19"/>
                <w:highlight w:val="green"/>
                <w:lang w:eastAsia="pt-BR"/>
              </w:rPr>
              <w:t>MPDFT-2021</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CESPE</w:t>
            </w:r>
            <w:r w:rsidRPr="00F4324B">
              <w:rPr>
                <w:rFonts w:ascii="Book Antiqua" w:eastAsia="Times New Roman" w:hAnsi="Book Antiqua" w:cs="Times New Roman"/>
                <w:b/>
                <w:i/>
                <w:iCs/>
                <w:color w:val="FF0000"/>
                <w:sz w:val="19"/>
                <w:szCs w:val="19"/>
                <w:lang w:eastAsia="pt-BR"/>
              </w:rPr>
              <w:t xml:space="preserve">: </w:t>
            </w:r>
            <w:r w:rsidRPr="00F4324B">
              <w:rPr>
                <w:rFonts w:ascii="Book Antiqua" w:eastAsia="Times New Roman" w:hAnsi="Book Antiqua" w:cs="Times New Roman"/>
                <w:b/>
                <w:sz w:val="19"/>
                <w:szCs w:val="19"/>
                <w:highlight w:val="magenta"/>
                <w:lang w:eastAsia="pt-BR"/>
              </w:rPr>
              <w:t>Tese 04</w:t>
            </w:r>
            <w:r w:rsidRPr="00F4324B">
              <w:rPr>
                <w:rFonts w:ascii="Book Antiqua" w:eastAsia="Times New Roman" w:hAnsi="Book Antiqua" w:cs="Times New Roman"/>
                <w:bCs/>
                <w:sz w:val="19"/>
                <w:szCs w:val="19"/>
                <w:lang w:eastAsia="pt-BR"/>
              </w:rPr>
              <w:t>: As cooperativas de crédito são equiparadas às instituições financeiras, aplicando</w:t>
            </w:r>
            <w:r w:rsidR="0040153B">
              <w:rPr>
                <w:rFonts w:ascii="Book Antiqua" w:eastAsia="Times New Roman" w:hAnsi="Book Antiqua" w:cs="Times New Roman"/>
                <w:bCs/>
                <w:sz w:val="19"/>
                <w:szCs w:val="19"/>
                <w:lang w:eastAsia="pt-BR"/>
              </w:rPr>
              <w:t>-</w:t>
            </w:r>
            <w:r w:rsidRPr="00F4324B">
              <w:rPr>
                <w:rFonts w:ascii="Book Antiqua" w:eastAsia="Times New Roman" w:hAnsi="Book Antiqua" w:cs="Times New Roman"/>
                <w:bCs/>
                <w:sz w:val="19"/>
                <w:szCs w:val="19"/>
                <w:lang w:eastAsia="pt-BR"/>
              </w:rPr>
              <w:t>se-lhes o Código de Defesa do Consumidor, nos termos da Súmula n. 297/STJ.</w:t>
            </w:r>
          </w:p>
        </w:tc>
      </w:tr>
    </w:tbl>
    <w:p w14:paraId="221D7396" w14:textId="77777777" w:rsidR="00811F30" w:rsidRPr="00984B0F" w:rsidRDefault="00811F30" w:rsidP="003726B3">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E12AAD" w:rsidRPr="00984B0F" w14:paraId="478A0CD7" w14:textId="77777777" w:rsidTr="00E12AAD">
        <w:tc>
          <w:tcPr>
            <w:tcW w:w="8494" w:type="dxa"/>
            <w:shd w:val="clear" w:color="auto" w:fill="CCFFFF"/>
          </w:tcPr>
          <w:p w14:paraId="53071D8B" w14:textId="38EEEB20" w:rsidR="00D4175B" w:rsidRPr="00D4175B" w:rsidRDefault="00D4175B" w:rsidP="00C7101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4175B">
              <w:rPr>
                <w:rFonts w:ascii="Book Antiqua" w:eastAsia="Times New Roman" w:hAnsi="Book Antiqua" w:cs="Times New Roman"/>
                <w:b/>
                <w:sz w:val="19"/>
                <w:szCs w:val="19"/>
                <w:highlight w:val="yellow"/>
                <w:lang w:eastAsia="pt-BR"/>
              </w:rPr>
              <w:t>MPAC-2022-CESPE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175B">
              <w:rPr>
                <w:rFonts w:ascii="Book Antiqua" w:eastAsia="Times New Roman" w:hAnsi="Book Antiqua" w:cs="Times New Roman"/>
                <w:bCs/>
                <w:sz w:val="19"/>
                <w:szCs w:val="19"/>
                <w:lang w:eastAsia="pt-BR"/>
              </w:rPr>
              <w:t>De acordo com o dispositivo pertinente do CDC, o conceito correto de fornecedor é</w:t>
            </w:r>
            <w:r>
              <w:rPr>
                <w:rFonts w:ascii="Book Antiqua" w:eastAsia="Times New Roman" w:hAnsi="Book Antiqua" w:cs="Times New Roman"/>
                <w:bCs/>
                <w:sz w:val="19"/>
                <w:szCs w:val="19"/>
                <w:lang w:eastAsia="pt-BR"/>
              </w:rPr>
              <w:t xml:space="preserve"> </w:t>
            </w:r>
            <w:r w:rsidRPr="00D4175B">
              <w:rPr>
                <w:rFonts w:ascii="Book Antiqua" w:eastAsia="Times New Roman" w:hAnsi="Book Antiqua" w:cs="Times New Roman"/>
                <w:bCs/>
                <w:sz w:val="19"/>
                <w:szCs w:val="19"/>
                <w:lang w:eastAsia="pt-BR"/>
              </w:rPr>
              <w:t>toda pessoa física ou jurídica, pública ou privada, nacional ou estrangeira, bem como os entes despersonalizados, que desenvolvem atividade de produção, montagem, criação, construção, transformação, importação, exportação, distribuição ou comercialização de produtos ou prestação de serviços.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CDC.</w:t>
            </w:r>
          </w:p>
          <w:p w14:paraId="08B5E09A" w14:textId="77777777" w:rsidR="00D4175B" w:rsidRDefault="00D4175B" w:rsidP="00C7101D">
            <w:pPr>
              <w:jc w:val="both"/>
              <w:rPr>
                <w:rFonts w:ascii="Book Antiqua" w:eastAsia="Times New Roman" w:hAnsi="Book Antiqua" w:cs="Times New Roman"/>
                <w:b/>
                <w:sz w:val="19"/>
                <w:szCs w:val="19"/>
                <w:lang w:eastAsia="pt-BR"/>
              </w:rPr>
            </w:pPr>
          </w:p>
          <w:p w14:paraId="778A5A00" w14:textId="417F1FCE" w:rsidR="00C7101D" w:rsidRDefault="00C7101D" w:rsidP="001862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7101D">
              <w:rPr>
                <w:rFonts w:ascii="Book Antiqua" w:eastAsia="Times New Roman" w:hAnsi="Book Antiqua" w:cs="Times New Roman"/>
                <w:b/>
                <w:sz w:val="19"/>
                <w:szCs w:val="19"/>
                <w:highlight w:val="yellow"/>
                <w:lang w:eastAsia="pt-BR"/>
              </w:rPr>
              <w:t>DP</w:t>
            </w:r>
            <w:r w:rsidR="00186213">
              <w:rPr>
                <w:rFonts w:ascii="Book Antiqua" w:eastAsia="Times New Roman" w:hAnsi="Book Antiqua" w:cs="Times New Roman"/>
                <w:b/>
                <w:sz w:val="19"/>
                <w:szCs w:val="19"/>
                <w:highlight w:val="yellow"/>
                <w:lang w:eastAsia="pt-BR"/>
              </w:rPr>
              <w:t>EPA-2022</w:t>
            </w:r>
            <w:r w:rsidRPr="00C7101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186213" w:rsidRPr="00186213">
              <w:rPr>
                <w:rFonts w:ascii="Book Antiqua" w:eastAsia="Times New Roman" w:hAnsi="Book Antiqua" w:cs="Times New Roman"/>
                <w:bCs/>
                <w:sz w:val="19"/>
                <w:szCs w:val="19"/>
                <w:lang w:eastAsia="pt-BR"/>
              </w:rPr>
              <w:t>Cristina é uma confeiteira de renome que trabalha há mais de quinze anos produzindo bem-casados, doces recheados que são servidos a convidados em festas de casamento. Cristina não possui registro da atividade empresarial desenvolvida e atende seus clientes em sua própria residência, em Brasília, sendo a venda desses doces sua única fonte de renda. Maria e João, residentes em São Paulo, viajaram para Brasília com o intuito de encomendar bem-casados a Cristina, os quais seriam servidos na festa de casamento do casal. No dia da festa, realizada em São Paulo, os doces encomendados foram, então, entregues aos convidados; contudo, os pais de Maria, entre outros convidados, sofreram infecção gastrointestinal em razão da ingestão desses doces. Após análise técnica, verificou-se que os bem-casados servidos no evento, que foram vendidos e produzidos por Cristina, estavam impróprios para o consumo na ocasião.</w:t>
            </w:r>
            <w:r w:rsidR="00186213">
              <w:rPr>
                <w:rFonts w:ascii="Book Antiqua" w:eastAsia="Times New Roman" w:hAnsi="Book Antiqua" w:cs="Times New Roman"/>
                <w:bCs/>
                <w:sz w:val="19"/>
                <w:szCs w:val="19"/>
                <w:lang w:eastAsia="pt-BR"/>
              </w:rPr>
              <w:t xml:space="preserve"> </w:t>
            </w:r>
            <w:r w:rsidR="00186213" w:rsidRPr="00186213">
              <w:rPr>
                <w:rFonts w:ascii="Book Antiqua" w:eastAsia="Times New Roman" w:hAnsi="Book Antiqua" w:cs="Times New Roman"/>
                <w:bCs/>
                <w:sz w:val="19"/>
                <w:szCs w:val="19"/>
                <w:lang w:eastAsia="pt-BR"/>
              </w:rPr>
              <w:t>Considerando essa situação hipotética, assinale a opção correta</w:t>
            </w:r>
            <w:r w:rsidR="00186213">
              <w:rPr>
                <w:rFonts w:ascii="Book Antiqua" w:eastAsia="Times New Roman" w:hAnsi="Book Antiqua" w:cs="Times New Roman"/>
                <w:bCs/>
                <w:sz w:val="19"/>
                <w:szCs w:val="19"/>
                <w:lang w:eastAsia="pt-BR"/>
              </w:rPr>
              <w:t>:</w:t>
            </w:r>
            <w:r w:rsidR="00186213">
              <w:t xml:space="preserve"> </w:t>
            </w:r>
            <w:r w:rsidR="00186213" w:rsidRPr="00186213">
              <w:rPr>
                <w:rFonts w:ascii="Book Antiqua" w:eastAsia="Times New Roman" w:hAnsi="Book Antiqua" w:cs="Times New Roman"/>
                <w:bCs/>
                <w:sz w:val="19"/>
                <w:szCs w:val="19"/>
                <w:lang w:eastAsia="pt-BR"/>
              </w:rPr>
              <w:t>Embora a atividade de Cristina não esteja devidamente registrada na junta comercial, ela pode ser considerada fornecedora à luz do CDC, e os convidados do casamento, na qualidade de consumidores por equiparação, poderão pedir indenização a Cristina.</w:t>
            </w:r>
            <w:r w:rsidR="00186213">
              <w:rPr>
                <w:rFonts w:ascii="Book Antiqua" w:eastAsia="Times New Roman" w:hAnsi="Book Antiqua" w:cs="Times New Roman"/>
                <w:bCs/>
                <w:sz w:val="19"/>
                <w:szCs w:val="19"/>
                <w:lang w:eastAsia="pt-BR"/>
              </w:rPr>
              <w:t xml:space="preserve"> </w:t>
            </w:r>
            <w:r w:rsidR="00186213">
              <w:rPr>
                <w:rFonts w:ascii="Book Antiqua" w:eastAsia="Times New Roman" w:hAnsi="Book Antiqua" w:cs="Times New Roman"/>
                <w:b/>
                <w:sz w:val="19"/>
                <w:szCs w:val="19"/>
                <w:lang w:eastAsia="pt-BR"/>
              </w:rPr>
              <w:t xml:space="preserve">BL: art. </w:t>
            </w:r>
            <w:r w:rsidR="00331DAA">
              <w:rPr>
                <w:rFonts w:ascii="Book Antiqua" w:eastAsia="Times New Roman" w:hAnsi="Book Antiqua" w:cs="Times New Roman"/>
                <w:b/>
                <w:sz w:val="19"/>
                <w:szCs w:val="19"/>
                <w:lang w:eastAsia="pt-BR"/>
              </w:rPr>
              <w:t>17</w:t>
            </w:r>
            <w:r w:rsidR="00186213">
              <w:rPr>
                <w:rFonts w:ascii="Book Antiqua" w:eastAsia="Times New Roman" w:hAnsi="Book Antiqua" w:cs="Times New Roman"/>
                <w:b/>
                <w:sz w:val="19"/>
                <w:szCs w:val="19"/>
                <w:lang w:eastAsia="pt-BR"/>
              </w:rPr>
              <w:t xml:space="preserve"> e art. 3º, CDC.</w:t>
            </w:r>
          </w:p>
          <w:p w14:paraId="10E2A9B2" w14:textId="6294D732" w:rsidR="00C7101D" w:rsidRDefault="00C7101D" w:rsidP="00C7101D">
            <w:pPr>
              <w:jc w:val="both"/>
              <w:rPr>
                <w:rFonts w:ascii="Book Antiqua" w:eastAsia="Times New Roman" w:hAnsi="Book Antiqua" w:cs="Times New Roman"/>
                <w:bCs/>
                <w:sz w:val="19"/>
                <w:szCs w:val="19"/>
                <w:lang w:eastAsia="pt-BR"/>
              </w:rPr>
            </w:pPr>
          </w:p>
          <w:p w14:paraId="03108896" w14:textId="779F01ED" w:rsidR="00C7101D" w:rsidRDefault="00C7101D" w:rsidP="00C7101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186213">
              <w:rPr>
                <w:rFonts w:ascii="Book Antiqua" w:eastAsia="Times New Roman" w:hAnsi="Book Antiqua" w:cs="Times New Roman"/>
                <w:b/>
                <w:i/>
                <w:iCs/>
                <w:color w:val="FF0000"/>
                <w:sz w:val="19"/>
                <w:szCs w:val="19"/>
                <w:lang w:eastAsia="pt-BR"/>
              </w:rPr>
              <w:t>: #</w:t>
            </w:r>
            <w:r w:rsidR="00186213" w:rsidRPr="00186213">
              <w:rPr>
                <w:rFonts w:ascii="Book Antiqua" w:eastAsia="Times New Roman" w:hAnsi="Book Antiqua" w:cs="Times New Roman"/>
                <w:b/>
                <w:i/>
                <w:iCs/>
                <w:color w:val="FF0000"/>
                <w:sz w:val="19"/>
                <w:szCs w:val="19"/>
                <w:highlight w:val="green"/>
                <w:lang w:eastAsia="pt-BR"/>
              </w:rPr>
              <w:t>MPGO-2016</w:t>
            </w:r>
            <w:r w:rsidR="009213BC">
              <w:rPr>
                <w:rFonts w:ascii="Book Antiqua" w:eastAsia="Times New Roman" w:hAnsi="Book Antiqua" w:cs="Times New Roman"/>
                <w:b/>
                <w:i/>
                <w:iCs/>
                <w:color w:val="FF0000"/>
                <w:sz w:val="19"/>
                <w:szCs w:val="19"/>
                <w:lang w:eastAsia="pt-BR"/>
              </w:rPr>
              <w:t>: #</w:t>
            </w:r>
            <w:r w:rsidR="009213BC" w:rsidRPr="009213BC">
              <w:rPr>
                <w:rFonts w:ascii="Book Antiqua" w:eastAsia="Times New Roman" w:hAnsi="Book Antiqua" w:cs="Times New Roman"/>
                <w:b/>
                <w:i/>
                <w:iCs/>
                <w:color w:val="FF0000"/>
                <w:sz w:val="19"/>
                <w:szCs w:val="19"/>
                <w:highlight w:val="green"/>
                <w:lang w:eastAsia="pt-BR"/>
              </w:rPr>
              <w:t>DPU-2017</w:t>
            </w:r>
            <w:r w:rsidR="009213BC">
              <w:rPr>
                <w:rFonts w:ascii="Book Antiqua" w:eastAsia="Times New Roman" w:hAnsi="Book Antiqua" w:cs="Times New Roman"/>
                <w:b/>
                <w:i/>
                <w:iCs/>
                <w:color w:val="FF0000"/>
                <w:sz w:val="19"/>
                <w:szCs w:val="19"/>
                <w:lang w:eastAsia="pt-BR"/>
              </w:rPr>
              <w:t>: #</w:t>
            </w:r>
            <w:r w:rsidR="009213BC" w:rsidRPr="009213BC">
              <w:rPr>
                <w:rFonts w:ascii="Book Antiqua" w:eastAsia="Times New Roman" w:hAnsi="Book Antiqua" w:cs="Times New Roman"/>
                <w:b/>
                <w:i/>
                <w:iCs/>
                <w:color w:val="FF0000"/>
                <w:sz w:val="19"/>
                <w:szCs w:val="19"/>
                <w:highlight w:val="green"/>
                <w:lang w:eastAsia="pt-BR"/>
              </w:rPr>
              <w:t>PCSE-2018</w:t>
            </w:r>
            <w:r w:rsidR="00044BC0">
              <w:rPr>
                <w:rFonts w:ascii="Book Antiqua" w:eastAsia="Times New Roman" w:hAnsi="Book Antiqua" w:cs="Times New Roman"/>
                <w:b/>
                <w:i/>
                <w:iCs/>
                <w:color w:val="FF0000"/>
                <w:sz w:val="19"/>
                <w:szCs w:val="19"/>
                <w:lang w:eastAsia="pt-BR"/>
              </w:rPr>
              <w:t>: #</w:t>
            </w:r>
            <w:r w:rsidR="00044BC0" w:rsidRPr="00044BC0">
              <w:rPr>
                <w:rFonts w:ascii="Book Antiqua" w:eastAsia="Times New Roman" w:hAnsi="Book Antiqua" w:cs="Times New Roman"/>
                <w:b/>
                <w:i/>
                <w:iCs/>
                <w:color w:val="FF0000"/>
                <w:sz w:val="19"/>
                <w:szCs w:val="19"/>
                <w:highlight w:val="green"/>
                <w:lang w:eastAsia="pt-BR"/>
              </w:rPr>
              <w:t>DPEAP-2022</w:t>
            </w:r>
            <w:r w:rsidR="00F76B6B">
              <w:rPr>
                <w:rFonts w:ascii="Book Antiqua" w:eastAsia="Times New Roman" w:hAnsi="Book Antiqua" w:cs="Times New Roman"/>
                <w:b/>
                <w:i/>
                <w:iCs/>
                <w:color w:val="FF0000"/>
                <w:sz w:val="19"/>
                <w:szCs w:val="19"/>
                <w:lang w:eastAsia="pt-BR"/>
              </w:rPr>
              <w:t>: #</w:t>
            </w:r>
            <w:r w:rsidR="00F76B6B" w:rsidRPr="00F76B6B">
              <w:rPr>
                <w:rFonts w:ascii="Book Antiqua" w:eastAsia="Times New Roman" w:hAnsi="Book Antiqua" w:cs="Times New Roman"/>
                <w:b/>
                <w:i/>
                <w:iCs/>
                <w:color w:val="FF0000"/>
                <w:sz w:val="19"/>
                <w:szCs w:val="19"/>
                <w:highlight w:val="green"/>
                <w:lang w:eastAsia="pt-BR"/>
              </w:rPr>
              <w:t>DPECE-2022</w:t>
            </w:r>
            <w:r w:rsidR="00186213">
              <w:rPr>
                <w:rFonts w:ascii="Book Antiqua" w:eastAsia="Times New Roman" w:hAnsi="Book Antiqua" w:cs="Times New Roman"/>
                <w:b/>
                <w:i/>
                <w:iCs/>
                <w:color w:val="FF0000"/>
                <w:sz w:val="19"/>
                <w:szCs w:val="19"/>
                <w:lang w:eastAsia="pt-BR"/>
              </w:rPr>
              <w:t>: #</w:t>
            </w:r>
            <w:r w:rsidR="00186213" w:rsidRPr="00186213">
              <w:rPr>
                <w:rFonts w:ascii="Book Antiqua" w:eastAsia="Times New Roman" w:hAnsi="Book Antiqua" w:cs="Times New Roman"/>
                <w:b/>
                <w:i/>
                <w:iCs/>
                <w:color w:val="FF0000"/>
                <w:sz w:val="19"/>
                <w:szCs w:val="19"/>
                <w:highlight w:val="green"/>
                <w:lang w:eastAsia="pt-BR"/>
              </w:rPr>
              <w:t>DPEPA-2022</w:t>
            </w:r>
            <w:r w:rsidR="00774EC4">
              <w:rPr>
                <w:rFonts w:ascii="Book Antiqua" w:eastAsia="Times New Roman" w:hAnsi="Book Antiqua" w:cs="Times New Roman"/>
                <w:b/>
                <w:i/>
                <w:iCs/>
                <w:color w:val="FF0000"/>
                <w:sz w:val="19"/>
                <w:szCs w:val="19"/>
                <w:lang w:eastAsia="pt-BR"/>
              </w:rPr>
              <w:t>: #</w:t>
            </w:r>
            <w:r w:rsidR="00774EC4" w:rsidRPr="00774EC4">
              <w:rPr>
                <w:rFonts w:ascii="Book Antiqua" w:eastAsia="Times New Roman" w:hAnsi="Book Antiqua" w:cs="Times New Roman"/>
                <w:b/>
                <w:i/>
                <w:iCs/>
                <w:color w:val="FF0000"/>
                <w:sz w:val="19"/>
                <w:szCs w:val="19"/>
                <w:highlight w:val="green"/>
                <w:lang w:eastAsia="pt-BR"/>
              </w:rPr>
              <w:t>DPERO-2023</w:t>
            </w:r>
            <w:r w:rsidR="004F75F9">
              <w:rPr>
                <w:rFonts w:ascii="Book Antiqua" w:eastAsia="Times New Roman" w:hAnsi="Book Antiqua" w:cs="Times New Roman"/>
                <w:b/>
                <w:i/>
                <w:iCs/>
                <w:color w:val="FF0000"/>
                <w:sz w:val="19"/>
                <w:szCs w:val="19"/>
                <w:lang w:eastAsia="pt-BR"/>
              </w:rPr>
              <w:t>: #</w:t>
            </w:r>
            <w:r w:rsidR="004F75F9" w:rsidRPr="004F75F9">
              <w:rPr>
                <w:rFonts w:ascii="Book Antiqua" w:eastAsia="Times New Roman" w:hAnsi="Book Antiqua" w:cs="Times New Roman"/>
                <w:b/>
                <w:i/>
                <w:iCs/>
                <w:color w:val="FF0000"/>
                <w:sz w:val="19"/>
                <w:szCs w:val="19"/>
                <w:highlight w:val="green"/>
                <w:lang w:eastAsia="pt-BR"/>
              </w:rPr>
              <w:t>PGM-São Paulo/SP-2023</w:t>
            </w:r>
            <w:r w:rsidR="009213BC">
              <w:rPr>
                <w:rFonts w:ascii="Book Antiqua" w:eastAsia="Times New Roman" w:hAnsi="Book Antiqua" w:cs="Times New Roman"/>
                <w:b/>
                <w:i/>
                <w:iCs/>
                <w:color w:val="FF0000"/>
                <w:sz w:val="19"/>
                <w:szCs w:val="19"/>
                <w:lang w:eastAsia="pt-BR"/>
              </w:rPr>
              <w:t>: #</w:t>
            </w:r>
            <w:r w:rsidR="009213BC" w:rsidRPr="009213BC">
              <w:rPr>
                <w:rFonts w:ascii="Book Antiqua" w:eastAsia="Times New Roman" w:hAnsi="Book Antiqua" w:cs="Times New Roman"/>
                <w:b/>
                <w:i/>
                <w:iCs/>
                <w:color w:val="FF0000"/>
                <w:sz w:val="19"/>
                <w:szCs w:val="19"/>
                <w:highlight w:val="green"/>
                <w:lang w:eastAsia="pt-BR"/>
              </w:rPr>
              <w:t>CESPE</w:t>
            </w:r>
            <w:r w:rsidR="00F76B6B">
              <w:rPr>
                <w:rFonts w:ascii="Book Antiqua" w:eastAsia="Times New Roman" w:hAnsi="Book Antiqua" w:cs="Times New Roman"/>
                <w:b/>
                <w:i/>
                <w:iCs/>
                <w:color w:val="FF0000"/>
                <w:sz w:val="19"/>
                <w:szCs w:val="19"/>
                <w:lang w:eastAsia="pt-BR"/>
              </w:rPr>
              <w:t>: #</w:t>
            </w:r>
            <w:r w:rsidR="00F76B6B" w:rsidRPr="00F76B6B">
              <w:rPr>
                <w:rFonts w:ascii="Book Antiqua" w:eastAsia="Times New Roman" w:hAnsi="Book Antiqua" w:cs="Times New Roman"/>
                <w:b/>
                <w:i/>
                <w:iCs/>
                <w:color w:val="FF0000"/>
                <w:sz w:val="19"/>
                <w:szCs w:val="19"/>
                <w:highlight w:val="green"/>
                <w:lang w:eastAsia="pt-BR"/>
              </w:rPr>
              <w:t>FCC</w:t>
            </w:r>
            <w:r w:rsidRPr="00C710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Acerca do tema, </w:t>
            </w:r>
            <w:r w:rsidR="00CE0FEE">
              <w:rPr>
                <w:rFonts w:ascii="Book Antiqua" w:eastAsia="Times New Roman" w:hAnsi="Book Antiqua" w:cs="Times New Roman"/>
                <w:bCs/>
                <w:sz w:val="19"/>
                <w:szCs w:val="19"/>
                <w:lang w:eastAsia="pt-BR"/>
              </w:rPr>
              <w:t xml:space="preserve">Flávio Tartuce explica: </w:t>
            </w:r>
            <w:r w:rsidR="00CE0FEE" w:rsidRPr="00CE0FEE">
              <w:rPr>
                <w:rFonts w:ascii="Book Antiqua" w:eastAsia="Times New Roman" w:hAnsi="Book Antiqua" w:cs="Times New Roman"/>
                <w:bCs/>
                <w:i/>
                <w:iCs/>
                <w:sz w:val="19"/>
                <w:szCs w:val="19"/>
                <w:lang w:eastAsia="pt-BR"/>
              </w:rPr>
              <w:t xml:space="preserve">“Pode ainda ser uma pessoa jurídica, o que acontece na grande maioria das vezes com as empresas que atuam no mercado de consumo. Enuncia o comando em análise que o fornecedor pode ser ainda </w:t>
            </w:r>
            <w:r w:rsidR="00CE0FEE" w:rsidRPr="00186213">
              <w:rPr>
                <w:rFonts w:ascii="Book Antiqua" w:eastAsia="Times New Roman" w:hAnsi="Book Antiqua" w:cs="Times New Roman"/>
                <w:b/>
                <w:i/>
                <w:iCs/>
                <w:sz w:val="19"/>
                <w:szCs w:val="19"/>
                <w:highlight w:val="yellow"/>
                <w:lang w:eastAsia="pt-BR"/>
              </w:rPr>
              <w:t>um ente despersonalizado</w:t>
            </w:r>
            <w:r w:rsidR="00CE0FEE" w:rsidRPr="00186213">
              <w:rPr>
                <w:rFonts w:ascii="Book Antiqua" w:eastAsia="Times New Roman" w:hAnsi="Book Antiqua" w:cs="Times New Roman"/>
                <w:b/>
                <w:i/>
                <w:iCs/>
                <w:sz w:val="19"/>
                <w:szCs w:val="19"/>
                <w:lang w:eastAsia="pt-BR"/>
              </w:rPr>
              <w:t xml:space="preserve"> </w:t>
            </w:r>
            <w:r w:rsidR="00CE0FEE" w:rsidRPr="00CE0FEE">
              <w:rPr>
                <w:rFonts w:ascii="Book Antiqua" w:eastAsia="Times New Roman" w:hAnsi="Book Antiqua" w:cs="Times New Roman"/>
                <w:bCs/>
                <w:i/>
                <w:iCs/>
                <w:sz w:val="19"/>
                <w:szCs w:val="19"/>
                <w:lang w:eastAsia="pt-BR"/>
              </w:rPr>
              <w:t xml:space="preserve">ou </w:t>
            </w:r>
            <w:r w:rsidR="00CE0FEE" w:rsidRPr="00186213">
              <w:rPr>
                <w:rFonts w:ascii="Book Antiqua" w:eastAsia="Times New Roman" w:hAnsi="Book Antiqua" w:cs="Times New Roman"/>
                <w:b/>
                <w:i/>
                <w:iCs/>
                <w:sz w:val="19"/>
                <w:szCs w:val="19"/>
                <w:highlight w:val="yellow"/>
                <w:lang w:eastAsia="pt-BR"/>
              </w:rPr>
              <w:t>despersonificado</w:t>
            </w:r>
            <w:r w:rsidR="00CE0FEE" w:rsidRPr="00CE0FEE">
              <w:rPr>
                <w:rFonts w:ascii="Book Antiqua" w:eastAsia="Times New Roman" w:hAnsi="Book Antiqua" w:cs="Times New Roman"/>
                <w:bCs/>
                <w:i/>
                <w:iCs/>
                <w:sz w:val="19"/>
                <w:szCs w:val="19"/>
                <w:lang w:eastAsia="pt-BR"/>
              </w:rPr>
              <w:t xml:space="preserve">, caso da massa falida, de uma sociedade irregular ou de uma sociedade de fato. Entre os últimos, Rizzatto Nunes cita </w:t>
            </w:r>
            <w:r w:rsidR="00CE0FEE" w:rsidRPr="00CE0FEE">
              <w:rPr>
                <w:rFonts w:ascii="Book Antiqua" w:eastAsia="Times New Roman" w:hAnsi="Book Antiqua" w:cs="Times New Roman"/>
                <w:b/>
                <w:i/>
                <w:iCs/>
                <w:sz w:val="19"/>
                <w:szCs w:val="19"/>
                <w:highlight w:val="yellow"/>
                <w:lang w:eastAsia="pt-BR"/>
              </w:rPr>
              <w:t>o exemplo das pessoas jurídicas de fato</w:t>
            </w:r>
            <w:r w:rsidR="00CE0FEE" w:rsidRPr="00CE0FEE">
              <w:rPr>
                <w:rFonts w:ascii="Book Antiqua" w:eastAsia="Times New Roman" w:hAnsi="Book Antiqua" w:cs="Times New Roman"/>
                <w:bCs/>
                <w:i/>
                <w:iCs/>
                <w:sz w:val="19"/>
                <w:szCs w:val="19"/>
                <w:lang w:eastAsia="pt-BR"/>
              </w:rPr>
              <w:t xml:space="preserve">, </w:t>
            </w:r>
            <w:r w:rsidR="00CE0FEE" w:rsidRPr="00CE0FEE">
              <w:rPr>
                <w:rFonts w:ascii="Book Antiqua" w:eastAsia="Times New Roman" w:hAnsi="Book Antiqua" w:cs="Times New Roman"/>
                <w:b/>
                <w:i/>
                <w:iCs/>
                <w:sz w:val="19"/>
                <w:szCs w:val="19"/>
                <w:shd w:val="clear" w:color="auto" w:fill="F7CAAC" w:themeFill="accent2" w:themeFillTint="66"/>
                <w:lang w:eastAsia="pt-BR"/>
              </w:rPr>
              <w:t>caso de um camelô</w:t>
            </w:r>
            <w:r w:rsidR="00CE0FEE" w:rsidRPr="00CE0FEE">
              <w:rPr>
                <w:rFonts w:ascii="Book Antiqua" w:eastAsia="Times New Roman" w:hAnsi="Book Antiqua" w:cs="Times New Roman"/>
                <w:bCs/>
                <w:i/>
                <w:iCs/>
                <w:sz w:val="19"/>
                <w:szCs w:val="19"/>
                <w:lang w:eastAsia="pt-BR"/>
              </w:rPr>
              <w:t>.”</w:t>
            </w:r>
            <w:r w:rsidR="00CE0FEE">
              <w:rPr>
                <w:rFonts w:ascii="Book Antiqua" w:eastAsia="Times New Roman" w:hAnsi="Book Antiqua" w:cs="Times New Roman"/>
                <w:bCs/>
                <w:sz w:val="19"/>
                <w:szCs w:val="19"/>
                <w:lang w:eastAsia="pt-BR"/>
              </w:rPr>
              <w:t xml:space="preserve"> (Fonte:</w:t>
            </w:r>
            <w:r w:rsidR="00CE0FEE" w:rsidRPr="00CE0FEE">
              <w:rPr>
                <w:rFonts w:ascii="Book Antiqua" w:eastAsia="Times New Roman" w:hAnsi="Book Antiqua" w:cs="Times New Roman"/>
                <w:bCs/>
                <w:sz w:val="19"/>
                <w:szCs w:val="19"/>
                <w:lang w:eastAsia="pt-BR"/>
              </w:rPr>
              <w:t xml:space="preserve">  Tartuce, Flávio. Manual de direito do consumidor: direito material e processual / Flávio Tartuce, Daniel Amorim Assumpção Neves. – 7. ed. rev., atual. e ampl. – Rio de Janeiro: Forense; São Paulo: MÉTODO, 2018.</w:t>
            </w:r>
            <w:r w:rsidR="00CE0FEE">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186213" w14:paraId="37C9445A" w14:textId="77777777" w:rsidTr="00186213">
              <w:tc>
                <w:tcPr>
                  <w:tcW w:w="8268" w:type="dxa"/>
                  <w:shd w:val="clear" w:color="auto" w:fill="FFFFFF" w:themeFill="background1"/>
                </w:tcPr>
                <w:p w14:paraId="2DCDFD86" w14:textId="77777777" w:rsidR="00186213" w:rsidRPr="00186213" w:rsidRDefault="00186213" w:rsidP="00C7101D">
                  <w:pPr>
                    <w:jc w:val="both"/>
                    <w:rPr>
                      <w:rFonts w:ascii="Book Antiqua" w:eastAsia="Times New Roman" w:hAnsi="Book Antiqua" w:cs="Times New Roman"/>
                      <w:bCs/>
                      <w:sz w:val="18"/>
                      <w:szCs w:val="18"/>
                      <w:lang w:eastAsia="pt-BR"/>
                    </w:rPr>
                  </w:pPr>
                  <w:r w:rsidRPr="00186213">
                    <w:rPr>
                      <w:rFonts w:ascii="Book Antiqua" w:eastAsia="Times New Roman" w:hAnsi="Book Antiqua" w:cs="Times New Roman"/>
                      <w:b/>
                      <w:sz w:val="18"/>
                      <w:szCs w:val="18"/>
                      <w:lang w:eastAsia="pt-BR"/>
                    </w:rPr>
                    <w:t>(</w:t>
                  </w:r>
                  <w:r w:rsidRPr="00186213">
                    <w:rPr>
                      <w:rFonts w:ascii="Book Antiqua" w:eastAsia="Times New Roman" w:hAnsi="Book Antiqua" w:cs="Times New Roman"/>
                      <w:b/>
                      <w:sz w:val="18"/>
                      <w:szCs w:val="18"/>
                      <w:highlight w:val="yellow"/>
                      <w:lang w:eastAsia="pt-BR"/>
                    </w:rPr>
                    <w:t>DPU-2017-CESPE</w:t>
                  </w:r>
                  <w:r w:rsidRPr="00186213">
                    <w:rPr>
                      <w:rFonts w:ascii="Book Antiqua" w:eastAsia="Times New Roman" w:hAnsi="Book Antiqua" w:cs="Times New Roman"/>
                      <w:b/>
                      <w:sz w:val="18"/>
                      <w:szCs w:val="18"/>
                      <w:lang w:eastAsia="pt-BR"/>
                    </w:rPr>
                    <w:t>)</w:t>
                  </w:r>
                  <w:r w:rsidRPr="00186213">
                    <w:rPr>
                      <w:rFonts w:ascii="Book Antiqua" w:eastAsia="Times New Roman" w:hAnsi="Book Antiqua" w:cs="Times New Roman"/>
                      <w:bCs/>
                      <w:sz w:val="18"/>
                      <w:szCs w:val="18"/>
                      <w:lang w:eastAsia="pt-BR"/>
                    </w:rPr>
                    <w:t xml:space="preserve">: Com referência à proteção contratual, julgue o seguinte item: Aplicam-se as disposições do CDC às relações de consumo estabelecidas pela compra de produtos de camelôs, haja vista o vendedor ser considerado fornecedor. </w:t>
                  </w:r>
                  <w:r w:rsidRPr="00186213">
                    <w:rPr>
                      <w:rFonts w:ascii="Book Antiqua" w:eastAsia="Times New Roman" w:hAnsi="Book Antiqua" w:cs="Times New Roman"/>
                      <w:b/>
                      <w:sz w:val="18"/>
                      <w:szCs w:val="18"/>
                      <w:lang w:eastAsia="pt-BR"/>
                    </w:rPr>
                    <w:t>BL: art. 3º, CDC.</w:t>
                  </w:r>
                </w:p>
                <w:p w14:paraId="0FD9F644" w14:textId="1C04A4DF" w:rsidR="00186213" w:rsidRPr="00186213" w:rsidRDefault="00186213" w:rsidP="00C7101D">
                  <w:pPr>
                    <w:jc w:val="both"/>
                    <w:rPr>
                      <w:rFonts w:ascii="Book Antiqua" w:eastAsia="Times New Roman" w:hAnsi="Book Antiqua" w:cs="Times New Roman"/>
                      <w:bCs/>
                      <w:sz w:val="19"/>
                      <w:szCs w:val="19"/>
                      <w:lang w:eastAsia="pt-BR"/>
                    </w:rPr>
                  </w:pPr>
                  <w:r w:rsidRPr="00186213">
                    <w:rPr>
                      <w:rFonts w:ascii="Book Antiqua" w:eastAsia="Times New Roman" w:hAnsi="Book Antiqua" w:cs="Times New Roman"/>
                      <w:b/>
                      <w:i/>
                      <w:iCs/>
                      <w:color w:val="FF0000"/>
                      <w:sz w:val="18"/>
                      <w:szCs w:val="18"/>
                      <w:lang w:eastAsia="pt-BR"/>
                    </w:rPr>
                    <w:t>#</w:t>
                  </w:r>
                  <w:r w:rsidRPr="00186213">
                    <w:rPr>
                      <w:rFonts w:ascii="Book Antiqua" w:eastAsia="Times New Roman" w:hAnsi="Book Antiqua" w:cs="Times New Roman"/>
                      <w:b/>
                      <w:i/>
                      <w:iCs/>
                      <w:color w:val="FF0000"/>
                      <w:sz w:val="18"/>
                      <w:szCs w:val="18"/>
                      <w:highlight w:val="green"/>
                      <w:lang w:eastAsia="pt-BR"/>
                    </w:rPr>
                    <w:t>Atenção</w:t>
                  </w:r>
                  <w:r w:rsidRPr="00186213">
                    <w:rPr>
                      <w:rFonts w:ascii="Book Antiqua" w:eastAsia="Times New Roman" w:hAnsi="Book Antiqua" w:cs="Times New Roman"/>
                      <w:bCs/>
                      <w:sz w:val="18"/>
                      <w:szCs w:val="18"/>
                      <w:lang w:eastAsia="pt-BR"/>
                    </w:rPr>
                    <w:t>: Em suma, o camelô é considerado ente despersonalizado, estando enquadrado no conceito de fornecedor previsto no art. 3º do CDC.</w:t>
                  </w:r>
                </w:p>
              </w:tc>
            </w:tr>
          </w:tbl>
          <w:p w14:paraId="4DA5A562" w14:textId="77777777" w:rsidR="00186213" w:rsidRPr="00C7101D" w:rsidRDefault="00186213" w:rsidP="00C7101D">
            <w:pPr>
              <w:jc w:val="both"/>
              <w:rPr>
                <w:rFonts w:ascii="Book Antiqua" w:eastAsia="Times New Roman" w:hAnsi="Book Antiqua" w:cs="Times New Roman"/>
                <w:bCs/>
                <w:sz w:val="19"/>
                <w:szCs w:val="19"/>
                <w:lang w:eastAsia="pt-BR"/>
              </w:rPr>
            </w:pPr>
          </w:p>
          <w:p w14:paraId="5EE815EF" w14:textId="73C82A39" w:rsidR="00F2767A" w:rsidRDefault="00F2767A" w:rsidP="003726B3">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MPGO-2016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É considerado fornecedor de produtos ou prestador de serviços, entre outros, a pessoa jurídica de direito público ou privado, a massa falida, o espólio, a sociedade irregular e a </w:t>
            </w:r>
            <w:r w:rsidRPr="00984B0F">
              <w:rPr>
                <w:rFonts w:ascii="Book Antiqua" w:eastAsia="Times New Roman" w:hAnsi="Book Antiqua" w:cs="Times New Roman"/>
                <w:sz w:val="19"/>
                <w:szCs w:val="19"/>
                <w:lang w:eastAsia="pt-BR"/>
              </w:rPr>
              <w:lastRenderedPageBreak/>
              <w:t>sociedade de fato, independentemente de serem ou não filantrópicas ou terem ou não fins lucrativos.</w:t>
            </w:r>
            <w:r w:rsidR="00186213">
              <w:rPr>
                <w:rFonts w:ascii="Book Antiqua" w:eastAsia="Times New Roman" w:hAnsi="Book Antiqua" w:cs="Times New Roman"/>
                <w:sz w:val="19"/>
                <w:szCs w:val="19"/>
                <w:lang w:eastAsia="pt-BR"/>
              </w:rPr>
              <w:t xml:space="preserve"> </w:t>
            </w:r>
            <w:r w:rsidR="00186213">
              <w:rPr>
                <w:rFonts w:ascii="Book Antiqua" w:eastAsia="Times New Roman" w:hAnsi="Book Antiqua" w:cs="Times New Roman"/>
                <w:b/>
                <w:sz w:val="19"/>
                <w:szCs w:val="19"/>
                <w:lang w:eastAsia="pt-BR"/>
              </w:rPr>
              <w:t>BL: art. 3º, CDC.</w:t>
            </w:r>
          </w:p>
          <w:p w14:paraId="13791A68" w14:textId="77777777" w:rsidR="003726B3" w:rsidRPr="00984B0F" w:rsidRDefault="003726B3" w:rsidP="003726B3">
            <w:pPr>
              <w:jc w:val="both"/>
              <w:rPr>
                <w:rFonts w:ascii="Book Antiqua" w:eastAsia="Times New Roman" w:hAnsi="Book Antiqua" w:cs="Times New Roman"/>
                <w:sz w:val="19"/>
                <w:szCs w:val="19"/>
                <w:lang w:eastAsia="pt-BR"/>
              </w:rPr>
            </w:pPr>
          </w:p>
          <w:p w14:paraId="089E66DE" w14:textId="349D84C0" w:rsidR="00F2767A" w:rsidRDefault="00D1227A" w:rsidP="003726B3">
            <w:pPr>
              <w:tabs>
                <w:tab w:val="left" w:pos="1416"/>
              </w:tabs>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811EEF">
              <w:rPr>
                <w:rFonts w:ascii="Book Antiqua" w:eastAsia="Times New Roman" w:hAnsi="Book Antiqua" w:cs="Times New Roman"/>
                <w:b/>
                <w:i/>
                <w:iCs/>
                <w:color w:val="FF0000"/>
                <w:sz w:val="19"/>
                <w:szCs w:val="19"/>
                <w:lang w:eastAsia="pt-BR"/>
              </w:rPr>
              <w:t>: #</w:t>
            </w:r>
            <w:r w:rsidR="00811EEF" w:rsidRPr="00811EEF">
              <w:rPr>
                <w:rFonts w:ascii="Book Antiqua" w:eastAsia="Times New Roman" w:hAnsi="Book Antiqua" w:cs="Times New Roman"/>
                <w:b/>
                <w:i/>
                <w:iCs/>
                <w:color w:val="FF0000"/>
                <w:sz w:val="19"/>
                <w:szCs w:val="19"/>
                <w:highlight w:val="green"/>
                <w:lang w:eastAsia="pt-BR"/>
              </w:rPr>
              <w:t>MPMG-2010</w:t>
            </w:r>
            <w:r w:rsidRPr="00984B0F">
              <w:rPr>
                <w:rFonts w:ascii="Book Antiqua" w:eastAsia="Times New Roman" w:hAnsi="Book Antiqua" w:cs="Times New Roman"/>
                <w:b/>
                <w:i/>
                <w:iCs/>
                <w:sz w:val="19"/>
                <w:szCs w:val="19"/>
                <w:lang w:eastAsia="pt-BR"/>
              </w:rPr>
              <w:t>:</w:t>
            </w:r>
            <w:r w:rsidR="006A37CD" w:rsidRPr="00984B0F">
              <w:rPr>
                <w:rFonts w:ascii="Book Antiqua" w:eastAsia="Times New Roman" w:hAnsi="Book Antiqua" w:cs="Times New Roman"/>
                <w:b/>
                <w:i/>
                <w:iCs/>
                <w:sz w:val="19"/>
                <w:szCs w:val="19"/>
                <w:lang w:eastAsia="pt-BR"/>
              </w:rPr>
              <w:t xml:space="preserve"> </w:t>
            </w:r>
            <w:r w:rsidR="006A37CD" w:rsidRPr="00984B0F">
              <w:rPr>
                <w:rFonts w:ascii="Book Antiqua" w:eastAsia="Times New Roman" w:hAnsi="Book Antiqua" w:cs="Times New Roman"/>
                <w:b/>
                <w:i/>
                <w:iCs/>
                <w:color w:val="FF0000"/>
                <w:sz w:val="19"/>
                <w:szCs w:val="19"/>
                <w:lang w:eastAsia="pt-BR"/>
              </w:rPr>
              <w:t>#</w:t>
            </w:r>
            <w:r w:rsidR="006A37CD" w:rsidRPr="00984B0F">
              <w:rPr>
                <w:rFonts w:ascii="Book Antiqua" w:eastAsia="Times New Roman" w:hAnsi="Book Antiqua" w:cs="Times New Roman"/>
                <w:b/>
                <w:i/>
                <w:iCs/>
                <w:color w:val="FF0000"/>
                <w:sz w:val="19"/>
                <w:szCs w:val="19"/>
                <w:highlight w:val="green"/>
                <w:lang w:eastAsia="pt-BR"/>
              </w:rPr>
              <w:t>TJBA-2012</w:t>
            </w:r>
            <w:r w:rsidR="00105267" w:rsidRPr="00984B0F">
              <w:rPr>
                <w:rFonts w:ascii="Book Antiqua" w:eastAsia="Times New Roman" w:hAnsi="Book Antiqua" w:cs="Times New Roman"/>
                <w:b/>
                <w:i/>
                <w:iCs/>
                <w:color w:val="FF0000"/>
                <w:sz w:val="19"/>
                <w:szCs w:val="19"/>
                <w:lang w:eastAsia="pt-BR"/>
              </w:rPr>
              <w:t>: #</w:t>
            </w:r>
            <w:r w:rsidR="00105267" w:rsidRPr="00984B0F">
              <w:rPr>
                <w:rFonts w:ascii="Book Antiqua" w:eastAsia="Times New Roman" w:hAnsi="Book Antiqua" w:cs="Times New Roman"/>
                <w:b/>
                <w:i/>
                <w:iCs/>
                <w:color w:val="FF0000"/>
                <w:sz w:val="19"/>
                <w:szCs w:val="19"/>
                <w:highlight w:val="green"/>
                <w:lang w:eastAsia="pt-BR"/>
              </w:rPr>
              <w:t>TJDFT-2014</w:t>
            </w:r>
            <w:r w:rsidR="00612FF0" w:rsidRPr="00984B0F">
              <w:rPr>
                <w:rFonts w:ascii="Book Antiqua" w:eastAsia="Times New Roman" w:hAnsi="Book Antiqua" w:cs="Times New Roman"/>
                <w:b/>
                <w:i/>
                <w:iCs/>
                <w:color w:val="FF0000"/>
                <w:sz w:val="19"/>
                <w:szCs w:val="19"/>
                <w:highlight w:val="green"/>
                <w:lang w:eastAsia="pt-BR"/>
              </w:rPr>
              <w:t>/2015</w:t>
            </w:r>
            <w:r w:rsidR="006443FA" w:rsidRPr="00984B0F">
              <w:rPr>
                <w:rFonts w:ascii="Book Antiqua" w:eastAsia="Times New Roman" w:hAnsi="Book Antiqua" w:cs="Times New Roman"/>
                <w:b/>
                <w:i/>
                <w:iCs/>
                <w:color w:val="FF0000"/>
                <w:sz w:val="19"/>
                <w:szCs w:val="19"/>
                <w:lang w:eastAsia="pt-BR"/>
              </w:rPr>
              <w:t>: #</w:t>
            </w:r>
            <w:r w:rsidR="006443FA" w:rsidRPr="00984B0F">
              <w:rPr>
                <w:rFonts w:ascii="Book Antiqua" w:eastAsia="Times New Roman" w:hAnsi="Book Antiqua" w:cs="Times New Roman"/>
                <w:b/>
                <w:i/>
                <w:iCs/>
                <w:color w:val="FF0000"/>
                <w:sz w:val="19"/>
                <w:szCs w:val="19"/>
                <w:highlight w:val="green"/>
                <w:lang w:eastAsia="pt-BR"/>
              </w:rPr>
              <w:t>TJPB-2015</w:t>
            </w:r>
            <w:r w:rsidR="00BB6F5B">
              <w:rPr>
                <w:rFonts w:ascii="Book Antiqua" w:eastAsia="Times New Roman" w:hAnsi="Book Antiqua" w:cs="Times New Roman"/>
                <w:b/>
                <w:i/>
                <w:iCs/>
                <w:color w:val="FF0000"/>
                <w:sz w:val="19"/>
                <w:szCs w:val="19"/>
                <w:lang w:eastAsia="pt-BR"/>
              </w:rPr>
              <w:t>: #</w:t>
            </w:r>
            <w:r w:rsidR="00BB6F5B" w:rsidRPr="00BB6F5B">
              <w:rPr>
                <w:rFonts w:ascii="Book Antiqua" w:eastAsia="Times New Roman" w:hAnsi="Book Antiqua" w:cs="Times New Roman"/>
                <w:b/>
                <w:i/>
                <w:iCs/>
                <w:color w:val="FF0000"/>
                <w:sz w:val="19"/>
                <w:szCs w:val="19"/>
                <w:highlight w:val="green"/>
                <w:lang w:eastAsia="pt-BR"/>
              </w:rPr>
              <w:t>MPGO-2016</w:t>
            </w:r>
            <w:r w:rsidR="00BB6F5B">
              <w:rPr>
                <w:rFonts w:ascii="Book Antiqua" w:eastAsia="Times New Roman" w:hAnsi="Book Antiqua" w:cs="Times New Roman"/>
                <w:b/>
                <w:i/>
                <w:iCs/>
                <w:color w:val="FF0000"/>
                <w:sz w:val="19"/>
                <w:szCs w:val="19"/>
                <w:lang w:eastAsia="pt-BR"/>
              </w:rPr>
              <w:t>: #</w:t>
            </w:r>
            <w:r w:rsidR="00BB6F5B" w:rsidRPr="00BB6F5B">
              <w:rPr>
                <w:rFonts w:ascii="Book Antiqua" w:eastAsia="Times New Roman" w:hAnsi="Book Antiqua" w:cs="Times New Roman"/>
                <w:b/>
                <w:i/>
                <w:iCs/>
                <w:color w:val="FF0000"/>
                <w:sz w:val="19"/>
                <w:szCs w:val="19"/>
                <w:highlight w:val="green"/>
                <w:lang w:eastAsia="pt-BR"/>
              </w:rPr>
              <w:t>DPEAL-2017</w:t>
            </w:r>
            <w:r w:rsidR="009213BC">
              <w:rPr>
                <w:rFonts w:ascii="Book Antiqua" w:eastAsia="Times New Roman" w:hAnsi="Book Antiqua" w:cs="Times New Roman"/>
                <w:b/>
                <w:i/>
                <w:iCs/>
                <w:color w:val="FF0000"/>
                <w:sz w:val="19"/>
                <w:szCs w:val="19"/>
                <w:lang w:eastAsia="pt-BR"/>
              </w:rPr>
              <w:t>: #</w:t>
            </w:r>
            <w:r w:rsidR="009213BC" w:rsidRPr="009213BC">
              <w:rPr>
                <w:rFonts w:ascii="Book Antiqua" w:eastAsia="Times New Roman" w:hAnsi="Book Antiqua" w:cs="Times New Roman"/>
                <w:b/>
                <w:i/>
                <w:iCs/>
                <w:color w:val="FF0000"/>
                <w:sz w:val="19"/>
                <w:szCs w:val="19"/>
                <w:highlight w:val="green"/>
                <w:lang w:eastAsia="pt-BR"/>
              </w:rPr>
              <w:t>PCSE-2018</w:t>
            </w:r>
            <w:r w:rsidR="00044BC0">
              <w:rPr>
                <w:rFonts w:ascii="Book Antiqua" w:eastAsia="Times New Roman" w:hAnsi="Book Antiqua" w:cs="Times New Roman"/>
                <w:b/>
                <w:i/>
                <w:iCs/>
                <w:color w:val="FF0000"/>
                <w:sz w:val="19"/>
                <w:szCs w:val="19"/>
                <w:lang w:eastAsia="pt-BR"/>
              </w:rPr>
              <w:t>: #</w:t>
            </w:r>
            <w:r w:rsidR="00044BC0" w:rsidRPr="00044BC0">
              <w:rPr>
                <w:rFonts w:ascii="Book Antiqua" w:eastAsia="Times New Roman" w:hAnsi="Book Antiqua" w:cs="Times New Roman"/>
                <w:b/>
                <w:i/>
                <w:iCs/>
                <w:color w:val="FF0000"/>
                <w:sz w:val="19"/>
                <w:szCs w:val="19"/>
                <w:highlight w:val="green"/>
                <w:lang w:eastAsia="pt-BR"/>
              </w:rPr>
              <w:t>DPEAP-2022</w:t>
            </w:r>
            <w:r w:rsidR="00774EC4">
              <w:rPr>
                <w:rFonts w:ascii="Book Antiqua" w:eastAsia="Times New Roman" w:hAnsi="Book Antiqua" w:cs="Times New Roman"/>
                <w:b/>
                <w:i/>
                <w:iCs/>
                <w:color w:val="FF0000"/>
                <w:sz w:val="19"/>
                <w:szCs w:val="19"/>
                <w:lang w:eastAsia="pt-BR"/>
              </w:rPr>
              <w:t>: #</w:t>
            </w:r>
            <w:r w:rsidR="00774EC4" w:rsidRPr="00774EC4">
              <w:rPr>
                <w:rFonts w:ascii="Book Antiqua" w:eastAsia="Times New Roman" w:hAnsi="Book Antiqua" w:cs="Times New Roman"/>
                <w:b/>
                <w:i/>
                <w:iCs/>
                <w:color w:val="FF0000"/>
                <w:sz w:val="19"/>
                <w:szCs w:val="19"/>
                <w:highlight w:val="green"/>
                <w:lang w:eastAsia="pt-BR"/>
              </w:rPr>
              <w:t>DPERO-2023</w:t>
            </w:r>
            <w:r w:rsidR="006A37CD" w:rsidRPr="00984B0F">
              <w:rPr>
                <w:rFonts w:ascii="Book Antiqua" w:eastAsia="Times New Roman" w:hAnsi="Book Antiqua" w:cs="Times New Roman"/>
                <w:b/>
                <w:i/>
                <w:iCs/>
                <w:color w:val="FF0000"/>
                <w:sz w:val="19"/>
                <w:szCs w:val="19"/>
                <w:lang w:eastAsia="pt-BR"/>
              </w:rPr>
              <w:t>: #</w:t>
            </w:r>
            <w:r w:rsidR="006A37CD" w:rsidRPr="00984B0F">
              <w:rPr>
                <w:rFonts w:ascii="Book Antiqua" w:eastAsia="Times New Roman" w:hAnsi="Book Antiqua" w:cs="Times New Roman"/>
                <w:b/>
                <w:i/>
                <w:iCs/>
                <w:color w:val="FF0000"/>
                <w:sz w:val="19"/>
                <w:szCs w:val="19"/>
                <w:highlight w:val="green"/>
                <w:lang w:eastAsia="pt-BR"/>
              </w:rPr>
              <w:t>CESPE</w:t>
            </w:r>
            <w:r w:rsidR="00044BC0">
              <w:rPr>
                <w:rFonts w:ascii="Book Antiqua" w:eastAsia="Times New Roman" w:hAnsi="Book Antiqua" w:cs="Times New Roman"/>
                <w:b/>
                <w:i/>
                <w:iCs/>
                <w:color w:val="FF0000"/>
                <w:sz w:val="19"/>
                <w:szCs w:val="19"/>
                <w:lang w:eastAsia="pt-BR"/>
              </w:rPr>
              <w:t>: #</w:t>
            </w:r>
            <w:r w:rsidR="00044BC0" w:rsidRPr="00044BC0">
              <w:rPr>
                <w:rFonts w:ascii="Book Antiqua" w:eastAsia="Times New Roman" w:hAnsi="Book Antiqua" w:cs="Times New Roman"/>
                <w:b/>
                <w:i/>
                <w:iCs/>
                <w:color w:val="FF0000"/>
                <w:sz w:val="19"/>
                <w:szCs w:val="19"/>
                <w:highlight w:val="green"/>
                <w:lang w:eastAsia="pt-BR"/>
              </w:rPr>
              <w:t>FCC</w:t>
            </w:r>
            <w:r w:rsidR="006A37CD" w:rsidRPr="00984B0F">
              <w:rPr>
                <w:rFonts w:ascii="Book Antiqua" w:eastAsia="Times New Roman" w:hAnsi="Book Antiqua" w:cs="Times New Roman"/>
                <w:b/>
                <w:i/>
                <w:iCs/>
                <w:sz w:val="19"/>
                <w:szCs w:val="19"/>
                <w:lang w:eastAsia="pt-BR"/>
              </w:rPr>
              <w:t>:</w:t>
            </w:r>
            <w:r w:rsidR="00F2767A" w:rsidRPr="00984B0F">
              <w:rPr>
                <w:rFonts w:ascii="Book Antiqua" w:eastAsia="Times New Roman" w:hAnsi="Book Antiqua" w:cs="Times New Roman"/>
                <w:sz w:val="19"/>
                <w:szCs w:val="19"/>
                <w:lang w:eastAsia="pt-BR"/>
              </w:rPr>
              <w:t xml:space="preserve"> </w:t>
            </w:r>
            <w:r w:rsidR="00F2767A" w:rsidRPr="00BD674D">
              <w:rPr>
                <w:rFonts w:ascii="Book Antiqua" w:eastAsia="Times New Roman" w:hAnsi="Book Antiqua" w:cs="Times New Roman"/>
                <w:b/>
                <w:bCs/>
                <w:sz w:val="19"/>
                <w:szCs w:val="19"/>
                <w:lang w:eastAsia="pt-BR"/>
              </w:rPr>
              <w:t>Para o fim de aplicação do CDC, o reconhecimento de uma pessoa física ou jurídica ou de um ente despersonalizado como fornecedor de serviços atende aos critérios puramente objetivos, sendo irrelevantes a sua natureza jurídica, a espécie dos serviços que prestam e até mesmo o fato de se tratar de uma sociedade civil, sem fins lucrativos, de caráter beneficente e filantrópico, bastando que desempenhem determinada atividade no mercado de consumo mediante remuneração</w:t>
            </w:r>
            <w:r w:rsidR="00F2767A" w:rsidRPr="00984B0F">
              <w:rPr>
                <w:rFonts w:ascii="Book Antiqua" w:eastAsia="Times New Roman" w:hAnsi="Book Antiqua" w:cs="Times New Roman"/>
                <w:sz w:val="19"/>
                <w:szCs w:val="19"/>
                <w:lang w:eastAsia="pt-BR"/>
              </w:rPr>
              <w:t>.</w:t>
            </w:r>
            <w:r w:rsidR="00BD674D">
              <w:rPr>
                <w:rFonts w:ascii="Book Antiqua" w:eastAsia="Times New Roman" w:hAnsi="Book Antiqua" w:cs="Times New Roman"/>
                <w:sz w:val="19"/>
                <w:szCs w:val="19"/>
                <w:lang w:eastAsia="pt-BR"/>
              </w:rPr>
              <w:t xml:space="preserve"> </w:t>
            </w:r>
            <w:r w:rsidR="00F2767A" w:rsidRPr="00984B0F">
              <w:rPr>
                <w:rFonts w:ascii="Book Antiqua" w:eastAsia="Times New Roman" w:hAnsi="Book Antiqua" w:cs="Times New Roman"/>
                <w:sz w:val="19"/>
                <w:szCs w:val="19"/>
                <w:lang w:eastAsia="pt-BR"/>
              </w:rPr>
              <w:t>STJ</w:t>
            </w:r>
            <w:r w:rsidR="00BD674D">
              <w:rPr>
                <w:rFonts w:ascii="Book Antiqua" w:eastAsia="Times New Roman" w:hAnsi="Book Antiqua" w:cs="Times New Roman"/>
                <w:sz w:val="19"/>
                <w:szCs w:val="19"/>
                <w:lang w:eastAsia="pt-BR"/>
              </w:rPr>
              <w:t>. 4ª T.,</w:t>
            </w:r>
            <w:r w:rsidR="00F2767A" w:rsidRPr="00984B0F">
              <w:rPr>
                <w:rFonts w:ascii="Book Antiqua" w:eastAsia="Times New Roman" w:hAnsi="Book Antiqua" w:cs="Times New Roman"/>
                <w:sz w:val="19"/>
                <w:szCs w:val="19"/>
                <w:lang w:eastAsia="pt-BR"/>
              </w:rPr>
              <w:t xml:space="preserve"> REsp 519310</w:t>
            </w:r>
            <w:r w:rsidR="000E123B" w:rsidRPr="00984B0F">
              <w:rPr>
                <w:rFonts w:ascii="Book Antiqua" w:eastAsia="Times New Roman" w:hAnsi="Book Antiqua" w:cs="Times New Roman"/>
                <w:sz w:val="19"/>
                <w:szCs w:val="19"/>
                <w:lang w:eastAsia="pt-BR"/>
              </w:rPr>
              <w:t>/</w:t>
            </w:r>
            <w:r w:rsidR="00F2767A" w:rsidRPr="00984B0F">
              <w:rPr>
                <w:rFonts w:ascii="Book Antiqua" w:eastAsia="Times New Roman" w:hAnsi="Book Antiqua" w:cs="Times New Roman"/>
                <w:sz w:val="19"/>
                <w:szCs w:val="19"/>
                <w:lang w:eastAsia="pt-BR"/>
              </w:rPr>
              <w:t>SP, Rel. Min. N</w:t>
            </w:r>
            <w:r w:rsidR="000E123B" w:rsidRPr="00984B0F">
              <w:rPr>
                <w:rFonts w:ascii="Book Antiqua" w:eastAsia="Times New Roman" w:hAnsi="Book Antiqua" w:cs="Times New Roman"/>
                <w:sz w:val="19"/>
                <w:szCs w:val="19"/>
                <w:lang w:eastAsia="pt-BR"/>
              </w:rPr>
              <w:t>ancy</w:t>
            </w:r>
            <w:r w:rsidR="00F2767A" w:rsidRPr="00984B0F">
              <w:rPr>
                <w:rFonts w:ascii="Book Antiqua" w:eastAsia="Times New Roman" w:hAnsi="Book Antiqua" w:cs="Times New Roman"/>
                <w:sz w:val="19"/>
                <w:szCs w:val="19"/>
                <w:lang w:eastAsia="pt-BR"/>
              </w:rPr>
              <w:t xml:space="preserve"> A</w:t>
            </w:r>
            <w:r w:rsidR="000E123B" w:rsidRPr="00984B0F">
              <w:rPr>
                <w:rFonts w:ascii="Book Antiqua" w:eastAsia="Times New Roman" w:hAnsi="Book Antiqua" w:cs="Times New Roman"/>
                <w:sz w:val="19"/>
                <w:szCs w:val="19"/>
                <w:lang w:eastAsia="pt-BR"/>
              </w:rPr>
              <w:t>ndrighi</w:t>
            </w:r>
            <w:r w:rsidR="00F2767A" w:rsidRPr="00984B0F">
              <w:rPr>
                <w:rFonts w:ascii="Book Antiqua" w:eastAsia="Times New Roman" w:hAnsi="Book Antiqua" w:cs="Times New Roman"/>
                <w:sz w:val="19"/>
                <w:szCs w:val="19"/>
                <w:lang w:eastAsia="pt-BR"/>
              </w:rPr>
              <w:t xml:space="preserve">, </w:t>
            </w:r>
            <w:r w:rsidR="000E123B" w:rsidRPr="00984B0F">
              <w:rPr>
                <w:rFonts w:ascii="Book Antiqua" w:eastAsia="Times New Roman" w:hAnsi="Book Antiqua" w:cs="Times New Roman"/>
                <w:sz w:val="19"/>
                <w:szCs w:val="19"/>
                <w:lang w:eastAsia="pt-BR"/>
              </w:rPr>
              <w:t>j</w:t>
            </w:r>
            <w:r w:rsidR="00F2767A" w:rsidRPr="00984B0F">
              <w:rPr>
                <w:rFonts w:ascii="Book Antiqua" w:eastAsia="Times New Roman" w:hAnsi="Book Antiqua" w:cs="Times New Roman"/>
                <w:sz w:val="19"/>
                <w:szCs w:val="19"/>
                <w:lang w:eastAsia="pt-BR"/>
              </w:rPr>
              <w:t>. 20/04/04</w:t>
            </w:r>
            <w:r w:rsidR="00660684" w:rsidRPr="00984B0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11EEF" w14:paraId="61F2FA2F" w14:textId="77777777" w:rsidTr="00811EEF">
              <w:tc>
                <w:tcPr>
                  <w:tcW w:w="8268" w:type="dxa"/>
                  <w:shd w:val="clear" w:color="auto" w:fill="FFFFFF" w:themeFill="background1"/>
                </w:tcPr>
                <w:p w14:paraId="3DEDAC2C" w14:textId="474E8885" w:rsidR="00811EEF" w:rsidRPr="00811EEF" w:rsidRDefault="00811EEF" w:rsidP="00811EEF">
                  <w:pPr>
                    <w:jc w:val="both"/>
                    <w:rPr>
                      <w:rFonts w:ascii="Book Antiqua" w:eastAsia="Times New Roman" w:hAnsi="Book Antiqua" w:cs="Times New Roman"/>
                      <w:b/>
                      <w:sz w:val="18"/>
                      <w:szCs w:val="18"/>
                      <w:lang w:eastAsia="pt-BR"/>
                    </w:rPr>
                  </w:pPr>
                  <w:r w:rsidRPr="00811EEF">
                    <w:rPr>
                      <w:rFonts w:ascii="Book Antiqua" w:eastAsia="Times New Roman" w:hAnsi="Book Antiqua" w:cs="Times New Roman"/>
                      <w:b/>
                      <w:sz w:val="18"/>
                      <w:szCs w:val="18"/>
                      <w:lang w:eastAsia="pt-BR"/>
                    </w:rPr>
                    <w:t>(</w:t>
                  </w:r>
                  <w:r w:rsidRPr="00811EEF">
                    <w:rPr>
                      <w:rFonts w:ascii="Book Antiqua" w:eastAsia="Times New Roman" w:hAnsi="Book Antiqua" w:cs="Times New Roman"/>
                      <w:b/>
                      <w:sz w:val="18"/>
                      <w:szCs w:val="18"/>
                      <w:highlight w:val="yellow"/>
                      <w:lang w:eastAsia="pt-BR"/>
                    </w:rPr>
                    <w:t>MPMG-2010</w:t>
                  </w:r>
                  <w:r w:rsidRPr="00811EEF">
                    <w:rPr>
                      <w:rFonts w:ascii="Book Antiqua" w:eastAsia="Times New Roman" w:hAnsi="Book Antiqua" w:cs="Times New Roman"/>
                      <w:b/>
                      <w:sz w:val="18"/>
                      <w:szCs w:val="18"/>
                      <w:lang w:eastAsia="pt-BR"/>
                    </w:rPr>
                    <w:t>)</w:t>
                  </w:r>
                  <w:r w:rsidRPr="00811EEF">
                    <w:rPr>
                      <w:rFonts w:ascii="Book Antiqua" w:eastAsia="Times New Roman" w:hAnsi="Book Antiqua" w:cs="Times New Roman"/>
                      <w:bCs/>
                      <w:sz w:val="18"/>
                      <w:szCs w:val="18"/>
                      <w:lang w:eastAsia="pt-BR"/>
                    </w:rPr>
                    <w:t xml:space="preserve">: Para que um profissional seja considerado fornecedor, o CDC não exige a finalidade de lucro no exercício de suas atividades. </w:t>
                  </w:r>
                  <w:r w:rsidRPr="00811EEF">
                    <w:rPr>
                      <w:rFonts w:ascii="Book Antiqua" w:eastAsia="Times New Roman" w:hAnsi="Book Antiqua" w:cs="Times New Roman"/>
                      <w:b/>
                      <w:sz w:val="18"/>
                      <w:szCs w:val="18"/>
                      <w:lang w:eastAsia="pt-BR"/>
                    </w:rPr>
                    <w:t>BL: art. 3º, CDC.</w:t>
                  </w:r>
                </w:p>
              </w:tc>
            </w:tr>
          </w:tbl>
          <w:p w14:paraId="4354984A" w14:textId="77777777" w:rsidR="003726B3" w:rsidRDefault="003726B3" w:rsidP="003726B3">
            <w:pPr>
              <w:jc w:val="both"/>
              <w:rPr>
                <w:rFonts w:ascii="Book Antiqua" w:eastAsia="Times New Roman" w:hAnsi="Book Antiqua" w:cs="Times New Roman"/>
                <w:b/>
                <w:i/>
                <w:color w:val="FF0000"/>
                <w:sz w:val="19"/>
                <w:szCs w:val="19"/>
                <w:lang w:eastAsia="pt-BR"/>
              </w:rPr>
            </w:pPr>
          </w:p>
          <w:p w14:paraId="3EE072DF" w14:textId="5DE2A103" w:rsidR="002C0115" w:rsidRPr="00984B0F" w:rsidRDefault="002C0115" w:rsidP="003726B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D12B86">
              <w:rPr>
                <w:rFonts w:ascii="Book Antiqua" w:eastAsia="Times New Roman" w:hAnsi="Book Antiqua" w:cs="Times New Roman"/>
                <w:b/>
                <w:i/>
                <w:color w:val="FF0000"/>
                <w:sz w:val="19"/>
                <w:szCs w:val="19"/>
                <w:lang w:eastAsia="pt-BR"/>
              </w:rPr>
              <w:t>: #</w:t>
            </w:r>
            <w:r w:rsidR="00D12B86" w:rsidRPr="00D12B86">
              <w:rPr>
                <w:rFonts w:ascii="Book Antiqua" w:eastAsia="Times New Roman" w:hAnsi="Book Antiqua" w:cs="Times New Roman"/>
                <w:b/>
                <w:i/>
                <w:color w:val="FF0000"/>
                <w:sz w:val="19"/>
                <w:szCs w:val="19"/>
                <w:highlight w:val="green"/>
                <w:lang w:eastAsia="pt-BR"/>
              </w:rPr>
              <w:t>TRF4-2016</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984B0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BA6C4E">
              <w:rPr>
                <w:rFonts w:ascii="Book Antiqua" w:eastAsia="Times New Roman" w:hAnsi="Book Antiqua" w:cs="Times New Roman"/>
                <w:b/>
                <w:i/>
                <w:color w:val="FF0000"/>
                <w:sz w:val="19"/>
                <w:szCs w:val="19"/>
                <w:lang w:eastAsia="pt-BR"/>
              </w:rPr>
              <w:t>: #</w:t>
            </w:r>
            <w:r w:rsidR="00BA6C4E" w:rsidRPr="00BA6C4E">
              <w:rPr>
                <w:rFonts w:ascii="Book Antiqua" w:eastAsia="Times New Roman" w:hAnsi="Book Antiqua" w:cs="Times New Roman"/>
                <w:b/>
                <w:i/>
                <w:color w:val="FF0000"/>
                <w:sz w:val="19"/>
                <w:szCs w:val="19"/>
                <w:highlight w:val="green"/>
                <w:lang w:eastAsia="pt-BR"/>
              </w:rPr>
              <w:t>TJMA-2022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
                <w:sz w:val="19"/>
                <w:szCs w:val="19"/>
                <w:lang w:eastAsia="pt-BR"/>
              </w:rPr>
              <w:t>Aplica-se o CDC aos casos que envolvem serviços públicos prestados por pessoas jurídicas de direito público interno.</w:t>
            </w:r>
          </w:p>
          <w:p w14:paraId="3AEFE970" w14:textId="77777777" w:rsidR="003726B3" w:rsidRDefault="003726B3" w:rsidP="003726B3">
            <w:pPr>
              <w:jc w:val="both"/>
              <w:rPr>
                <w:rFonts w:ascii="Book Antiqua" w:eastAsia="Times New Roman" w:hAnsi="Book Antiqua" w:cs="Times New Roman"/>
                <w:b/>
                <w:sz w:val="19"/>
                <w:szCs w:val="19"/>
                <w:lang w:eastAsia="pt-BR"/>
              </w:rPr>
            </w:pPr>
          </w:p>
          <w:p w14:paraId="3FDCFB7C" w14:textId="1F632E32" w:rsidR="003753A9" w:rsidRPr="00984B0F" w:rsidRDefault="003753A9" w:rsidP="003726B3">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TRF1-2015-CESPE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No que diz respeito à relação jurídica de consumo, assinale a opção correta: O fornecedor equiparado é o terceiro intermediário ou aquele que auxilia na relação de consumo principal, a exemplo dos bancos de dados nos serviços de proteção ao crédito.</w:t>
            </w:r>
          </w:p>
          <w:p w14:paraId="182B6E05" w14:textId="77777777" w:rsidR="003726B3" w:rsidRDefault="003726B3" w:rsidP="003726B3">
            <w:pPr>
              <w:jc w:val="both"/>
              <w:rPr>
                <w:rFonts w:ascii="Book Antiqua" w:eastAsia="Times New Roman" w:hAnsi="Book Antiqua" w:cs="Times New Roman"/>
                <w:b/>
                <w:i/>
                <w:iCs/>
                <w:color w:val="FF0000"/>
                <w:sz w:val="19"/>
                <w:szCs w:val="19"/>
                <w:lang w:eastAsia="pt-BR"/>
              </w:rPr>
            </w:pPr>
          </w:p>
          <w:p w14:paraId="1BA89DAA" w14:textId="06294F52" w:rsidR="003753A9" w:rsidRPr="00984B0F" w:rsidRDefault="00D1227A" w:rsidP="003726B3">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980AD1">
              <w:rPr>
                <w:rFonts w:ascii="Book Antiqua" w:eastAsia="Times New Roman" w:hAnsi="Book Antiqua" w:cs="Times New Roman"/>
                <w:b/>
                <w:i/>
                <w:iCs/>
                <w:color w:val="FF0000"/>
                <w:sz w:val="19"/>
                <w:szCs w:val="19"/>
                <w:lang w:eastAsia="pt-BR"/>
              </w:rPr>
              <w:t>: #</w:t>
            </w:r>
            <w:r w:rsidR="00980AD1" w:rsidRPr="00980AD1">
              <w:rPr>
                <w:rFonts w:ascii="Book Antiqua" w:eastAsia="Times New Roman" w:hAnsi="Book Antiqua" w:cs="Times New Roman"/>
                <w:b/>
                <w:i/>
                <w:iCs/>
                <w:color w:val="FF0000"/>
                <w:sz w:val="19"/>
                <w:szCs w:val="19"/>
                <w:highlight w:val="green"/>
                <w:lang w:eastAsia="pt-BR"/>
              </w:rPr>
              <w:t>TRF1-2015</w:t>
            </w:r>
            <w:r w:rsidR="00980AD1">
              <w:rPr>
                <w:rFonts w:ascii="Book Antiqua" w:eastAsia="Times New Roman" w:hAnsi="Book Antiqua" w:cs="Times New Roman"/>
                <w:b/>
                <w:i/>
                <w:iCs/>
                <w:color w:val="FF0000"/>
                <w:sz w:val="19"/>
                <w:szCs w:val="19"/>
                <w:lang w:eastAsia="pt-BR"/>
              </w:rPr>
              <w:t>: #</w:t>
            </w:r>
            <w:r w:rsidR="00980AD1" w:rsidRPr="00980AD1">
              <w:rPr>
                <w:rFonts w:ascii="Book Antiqua" w:eastAsia="Times New Roman" w:hAnsi="Book Antiqua" w:cs="Times New Roman"/>
                <w:b/>
                <w:i/>
                <w:iCs/>
                <w:color w:val="FF0000"/>
                <w:sz w:val="19"/>
                <w:szCs w:val="19"/>
                <w:highlight w:val="green"/>
                <w:lang w:eastAsia="pt-BR"/>
              </w:rPr>
              <w:t>DPEPR-2017</w:t>
            </w:r>
            <w:r w:rsidR="00980AD1">
              <w:rPr>
                <w:rFonts w:ascii="Book Antiqua" w:eastAsia="Times New Roman" w:hAnsi="Book Antiqua" w:cs="Times New Roman"/>
                <w:b/>
                <w:i/>
                <w:iCs/>
                <w:color w:val="FF0000"/>
                <w:sz w:val="19"/>
                <w:szCs w:val="19"/>
                <w:lang w:eastAsia="pt-BR"/>
              </w:rPr>
              <w:t>: #</w:t>
            </w:r>
            <w:r w:rsidR="00980AD1" w:rsidRPr="00980AD1">
              <w:rPr>
                <w:rFonts w:ascii="Book Antiqua" w:eastAsia="Times New Roman" w:hAnsi="Book Antiqua" w:cs="Times New Roman"/>
                <w:b/>
                <w:i/>
                <w:iCs/>
                <w:color w:val="FF0000"/>
                <w:sz w:val="19"/>
                <w:szCs w:val="19"/>
                <w:highlight w:val="green"/>
                <w:lang w:eastAsia="pt-BR"/>
              </w:rPr>
              <w:t>CESPE</w:t>
            </w:r>
            <w:r w:rsidR="00980AD1">
              <w:rPr>
                <w:rFonts w:ascii="Book Antiqua" w:eastAsia="Times New Roman" w:hAnsi="Book Antiqua" w:cs="Times New Roman"/>
                <w:b/>
                <w:i/>
                <w:iCs/>
                <w:color w:val="FF0000"/>
                <w:sz w:val="19"/>
                <w:szCs w:val="19"/>
                <w:lang w:eastAsia="pt-BR"/>
              </w:rPr>
              <w:t>: #</w:t>
            </w:r>
            <w:r w:rsidR="00980AD1" w:rsidRPr="00980AD1">
              <w:rPr>
                <w:rFonts w:ascii="Book Antiqua" w:eastAsia="Times New Roman" w:hAnsi="Book Antiqua" w:cs="Times New Roman"/>
                <w:b/>
                <w:i/>
                <w:iCs/>
                <w:color w:val="FF0000"/>
                <w:sz w:val="19"/>
                <w:szCs w:val="19"/>
                <w:highlight w:val="green"/>
                <w:lang w:eastAsia="pt-BR"/>
              </w:rPr>
              <w:t>FCC</w:t>
            </w:r>
            <w:r w:rsidRPr="003726B3">
              <w:rPr>
                <w:rFonts w:ascii="Book Antiqua" w:eastAsia="Times New Roman" w:hAnsi="Book Antiqua" w:cs="Times New Roman"/>
                <w:bCs/>
                <w:sz w:val="19"/>
                <w:szCs w:val="19"/>
                <w:lang w:eastAsia="pt-BR"/>
              </w:rPr>
              <w:t>:</w:t>
            </w:r>
            <w:r w:rsidR="003753A9" w:rsidRPr="003726B3">
              <w:rPr>
                <w:rFonts w:ascii="Book Antiqua" w:eastAsia="Times New Roman" w:hAnsi="Book Antiqua" w:cs="Times New Roman"/>
                <w:bCs/>
                <w:sz w:val="19"/>
                <w:szCs w:val="19"/>
                <w:lang w:eastAsia="pt-BR"/>
              </w:rPr>
              <w:t xml:space="preserve"> </w:t>
            </w:r>
            <w:r w:rsidR="003753A9" w:rsidRPr="003726B3">
              <w:rPr>
                <w:rFonts w:ascii="Book Antiqua" w:hAnsi="Book Antiqua"/>
                <w:bCs/>
                <w:sz w:val="19"/>
                <w:szCs w:val="19"/>
              </w:rPr>
              <w:t xml:space="preserve">A </w:t>
            </w:r>
            <w:r w:rsidR="00520560" w:rsidRPr="00520560">
              <w:rPr>
                <w:rFonts w:ascii="Book Antiqua" w:hAnsi="Book Antiqua"/>
                <w:b/>
                <w:bCs/>
                <w:sz w:val="19"/>
                <w:szCs w:val="19"/>
                <w:shd w:val="clear" w:color="auto" w:fill="F7CAAC" w:themeFill="accent2" w:themeFillTint="66"/>
              </w:rPr>
              <w:t>t</w:t>
            </w:r>
            <w:r w:rsidR="003753A9" w:rsidRPr="00520560">
              <w:rPr>
                <w:rFonts w:ascii="Book Antiqua" w:hAnsi="Book Antiqua"/>
                <w:b/>
                <w:bCs/>
                <w:sz w:val="19"/>
                <w:szCs w:val="19"/>
                <w:shd w:val="clear" w:color="auto" w:fill="F7CAAC" w:themeFill="accent2" w:themeFillTint="66"/>
              </w:rPr>
              <w:t>eoria do fornecedor equiparado</w:t>
            </w:r>
            <w:r w:rsidR="003753A9" w:rsidRPr="00984B0F">
              <w:rPr>
                <w:rFonts w:ascii="Book Antiqua" w:hAnsi="Book Antiqua"/>
                <w:sz w:val="19"/>
                <w:szCs w:val="19"/>
              </w:rPr>
              <w:t xml:space="preserve"> foi criada por Leonardo Roscoe Bessa. O autor ampliou o campo de incidência do </w:t>
            </w:r>
            <w:r w:rsidR="005824B3" w:rsidRPr="00984B0F">
              <w:rPr>
                <w:rFonts w:ascii="Book Antiqua" w:hAnsi="Book Antiqua"/>
                <w:sz w:val="19"/>
                <w:szCs w:val="19"/>
              </w:rPr>
              <w:t>CDC</w:t>
            </w:r>
            <w:r w:rsidR="003753A9" w:rsidRPr="00984B0F">
              <w:rPr>
                <w:rFonts w:ascii="Book Antiqua" w:hAnsi="Book Antiqua"/>
                <w:sz w:val="19"/>
                <w:szCs w:val="19"/>
              </w:rPr>
              <w:t>, por meio de uma visão mais abrangente do conceito de fornecedor. Para Bessa, o “</w:t>
            </w:r>
            <w:r w:rsidR="003753A9" w:rsidRPr="001E00C0">
              <w:rPr>
                <w:rFonts w:ascii="Book Antiqua" w:hAnsi="Book Antiqua"/>
                <w:i/>
                <w:iCs/>
                <w:sz w:val="19"/>
                <w:szCs w:val="19"/>
              </w:rPr>
              <w:t>CDC ao lado do conceito genérico de fornecedor (caput, art. 3º), indica e detalha, em outras passagens, atividades que estão sujeitas ao CDC. Talvez, o melhor exemplo seja o relativo aos bancos de dados e cadastros de consumidores (art. 43, CDC)</w:t>
            </w:r>
            <w:r w:rsidR="003753A9" w:rsidRPr="00984B0F">
              <w:rPr>
                <w:rFonts w:ascii="Book Antiqua" w:hAnsi="Book Antiqua"/>
                <w:sz w:val="19"/>
                <w:szCs w:val="19"/>
              </w:rPr>
              <w:t>”. A esse respeito, entende o doutrinador que, “</w:t>
            </w:r>
            <w:r w:rsidR="003753A9" w:rsidRPr="001E00C0">
              <w:rPr>
                <w:rFonts w:ascii="Book Antiqua" w:hAnsi="Book Antiqua"/>
                <w:i/>
                <w:iCs/>
                <w:sz w:val="19"/>
                <w:szCs w:val="19"/>
              </w:rPr>
              <w:t xml:space="preserve">até a edição da Lei 8.078/90, as atividades desenvolvidas pelos bancos de dados de proteção ao crédito (SPC, SERASA, CCF), não possuíam qualquer disciplina legal. A regulamentação integral de tais atividades surgiu justamente com o </w:t>
            </w:r>
            <w:r w:rsidR="005824B3" w:rsidRPr="001E00C0">
              <w:rPr>
                <w:rFonts w:ascii="Book Antiqua" w:hAnsi="Book Antiqua"/>
                <w:i/>
                <w:iCs/>
                <w:sz w:val="19"/>
                <w:szCs w:val="19"/>
              </w:rPr>
              <w:t>CDC</w:t>
            </w:r>
            <w:r w:rsidR="003753A9" w:rsidRPr="001E00C0">
              <w:rPr>
                <w:rFonts w:ascii="Book Antiqua" w:hAnsi="Book Antiqua"/>
                <w:i/>
                <w:iCs/>
                <w:sz w:val="19"/>
                <w:szCs w:val="19"/>
              </w:rPr>
              <w:t>, considerando sua vinculação direta com a crescente oferta e concessão de crédito no mercado. Portanto, não há como sustentar, ainda que se verifique que a entidade arquivista não atenda a todos os pressupostos do conceito de fornecedor do caput do art. 3º, que não se aplica o CDC</w:t>
            </w:r>
            <w:r w:rsidR="003753A9" w:rsidRPr="00984B0F">
              <w:rPr>
                <w:rFonts w:ascii="Book Antiqua" w:hAnsi="Book Antiqua"/>
                <w:sz w:val="19"/>
                <w:szCs w:val="19"/>
              </w:rPr>
              <w:t xml:space="preserve">”. O </w:t>
            </w:r>
            <w:r w:rsidR="005824B3" w:rsidRPr="00984B0F">
              <w:rPr>
                <w:rFonts w:ascii="Book Antiqua" w:hAnsi="Book Antiqua"/>
                <w:sz w:val="19"/>
                <w:szCs w:val="19"/>
              </w:rPr>
              <w:t>STJ</w:t>
            </w:r>
            <w:r w:rsidR="003753A9" w:rsidRPr="00984B0F">
              <w:rPr>
                <w:rFonts w:ascii="Book Antiqua" w:hAnsi="Book Antiqua"/>
                <w:sz w:val="19"/>
                <w:szCs w:val="19"/>
              </w:rPr>
              <w:t>, ainda que de forma indireta, corroborou, neste tema, com a tese apresentada ao editar a Súmula 359, que prevê: “</w:t>
            </w:r>
            <w:r w:rsidR="003753A9" w:rsidRPr="001E00C0">
              <w:rPr>
                <w:rFonts w:ascii="Book Antiqua" w:hAnsi="Book Antiqua"/>
                <w:i/>
                <w:iCs/>
                <w:sz w:val="19"/>
                <w:szCs w:val="19"/>
              </w:rPr>
              <w:t>Cabe ao órgão mantenedor do Cadastro de Proteção ao Crédito a notificação do devedor antes de proceder à inscrição</w:t>
            </w:r>
            <w:r w:rsidR="003753A9" w:rsidRPr="00984B0F">
              <w:rPr>
                <w:rFonts w:ascii="Book Antiqua" w:hAnsi="Book Antiqua"/>
                <w:sz w:val="19"/>
                <w:szCs w:val="19"/>
              </w:rPr>
              <w:t xml:space="preserve">”. Constata-se, desta forma, que ao mantenedor do cadastro de inadimplentes foi imposta uma obrigação típica daquelas direcionadas ao fornecedor no mercado de consumo. Claudia Lima Marques bem resumiu a </w:t>
            </w:r>
            <w:r w:rsidR="003753A9" w:rsidRPr="00282369">
              <w:rPr>
                <w:rFonts w:ascii="Book Antiqua" w:hAnsi="Book Antiqua"/>
                <w:b/>
                <w:bCs/>
                <w:sz w:val="19"/>
                <w:szCs w:val="19"/>
                <w:shd w:val="clear" w:color="auto" w:fill="F7CAAC" w:themeFill="accent2" w:themeFillTint="66"/>
              </w:rPr>
              <w:t>teoria do fornecedor equiparado</w:t>
            </w:r>
            <w:r w:rsidR="003753A9" w:rsidRPr="00984B0F">
              <w:rPr>
                <w:rFonts w:ascii="Book Antiqua" w:hAnsi="Book Antiqua"/>
                <w:sz w:val="19"/>
                <w:szCs w:val="19"/>
              </w:rPr>
              <w:t>, definindo-o como “</w:t>
            </w:r>
            <w:r w:rsidR="003753A9" w:rsidRPr="001E00C0">
              <w:rPr>
                <w:rFonts w:ascii="Book Antiqua" w:hAnsi="Book Antiqua"/>
                <w:i/>
                <w:iCs/>
                <w:sz w:val="19"/>
                <w:szCs w:val="19"/>
              </w:rPr>
              <w:t>aquele terceiro na relação de consumo, um terceiro apenas intermediário ou ajudante da relação de consumo principal, mas que atua frente a um consumidor (aquele que tem seus dados cadastrados como mau pagador e não efetuou sequer uma compra) ou a um grupo de consumidores (por exemplo, um grupo formado por uma relação de consumo principal, como a de seguro de vida em grupo organizado pelo empregador e pago por este), como se fornecedor fosse (comunica o registro no banco de dados, comunica que é estipulante no seguro de vida em grupo etc.)</w:t>
            </w:r>
            <w:r w:rsidR="003753A9" w:rsidRPr="00984B0F">
              <w:rPr>
                <w:rFonts w:ascii="Book Antiqua" w:hAnsi="Book Antiqua"/>
                <w:sz w:val="19"/>
                <w:szCs w:val="19"/>
              </w:rPr>
              <w:t>”</w:t>
            </w:r>
            <w:r w:rsidR="001E00C0">
              <w:rPr>
                <w:rFonts w:ascii="Book Antiqua" w:hAnsi="Book Antiqua"/>
                <w:sz w:val="19"/>
                <w:szCs w:val="19"/>
              </w:rPr>
              <w:t>.</w:t>
            </w:r>
            <w:r w:rsidR="003753A9" w:rsidRPr="00984B0F">
              <w:rPr>
                <w:rFonts w:ascii="Book Antiqua" w:hAnsi="Book Antiqua"/>
                <w:sz w:val="19"/>
                <w:szCs w:val="19"/>
              </w:rPr>
              <w:t xml:space="preserve"> </w:t>
            </w:r>
          </w:p>
          <w:p w14:paraId="09F79873" w14:textId="77777777" w:rsidR="003726B3" w:rsidRDefault="003726B3" w:rsidP="003726B3">
            <w:pPr>
              <w:jc w:val="both"/>
              <w:rPr>
                <w:rFonts w:ascii="Book Antiqua" w:eastAsia="Times New Roman" w:hAnsi="Book Antiqua" w:cs="Times New Roman"/>
                <w:b/>
                <w:sz w:val="19"/>
                <w:szCs w:val="19"/>
                <w:lang w:eastAsia="pt-BR"/>
              </w:rPr>
            </w:pPr>
          </w:p>
          <w:p w14:paraId="2EB53F87" w14:textId="552866AB" w:rsidR="00E12AAD" w:rsidRPr="00984B0F" w:rsidRDefault="00E12AAD" w:rsidP="003726B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Assinale a opção correspondente a caso em que se identifica objeto de relação de consumo: d) Um hospital presta serviço a cliente credenciado por plano de saúde. </w:t>
            </w:r>
          </w:p>
          <w:p w14:paraId="6B9BEAF7" w14:textId="77777777" w:rsidR="003726B3" w:rsidRDefault="003726B3" w:rsidP="003726B3">
            <w:pPr>
              <w:jc w:val="both"/>
              <w:rPr>
                <w:rFonts w:ascii="Book Antiqua" w:eastAsia="Times New Roman" w:hAnsi="Book Antiqua" w:cs="Times New Roman"/>
                <w:b/>
                <w:i/>
                <w:iCs/>
                <w:color w:val="FF0000"/>
                <w:sz w:val="19"/>
                <w:szCs w:val="19"/>
                <w:lang w:eastAsia="pt-BR"/>
              </w:rPr>
            </w:pPr>
          </w:p>
          <w:p w14:paraId="7A52DD6E" w14:textId="1C42C871" w:rsidR="00024854" w:rsidRDefault="00D1227A" w:rsidP="003726B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sz w:val="19"/>
                <w:szCs w:val="19"/>
                <w:lang w:eastAsia="pt-BR"/>
              </w:rPr>
              <w:t>:</w:t>
            </w:r>
            <w:r w:rsidR="00E12AAD" w:rsidRPr="00984B0F">
              <w:rPr>
                <w:rFonts w:ascii="Book Antiqua" w:eastAsia="Times New Roman" w:hAnsi="Book Antiqua" w:cs="Times New Roman"/>
                <w:sz w:val="19"/>
                <w:szCs w:val="19"/>
                <w:lang w:eastAsia="pt-BR"/>
              </w:rPr>
              <w:t xml:space="preserve"> Para que haja uma relação de consumo é necessário que haja um consumidor e um fornecedor. Nesse caso o hospital é o fornecedor, enquadrado na definição contida no art. 3º do CDC e o cliente do plano de saúde é o consumidor, destinatário final do serviço prestado, enquadrando-se na definição contida no art. 2º do CDC.</w:t>
            </w:r>
            <w:r w:rsidR="00D07322" w:rsidRPr="00984B0F">
              <w:rPr>
                <w:rFonts w:ascii="Book Antiqua" w:eastAsia="Times New Roman" w:hAnsi="Book Antiqua" w:cs="Times New Roman"/>
                <w:b/>
                <w:sz w:val="19"/>
                <w:szCs w:val="19"/>
                <w:lang w:eastAsia="pt-BR"/>
              </w:rPr>
              <w:t xml:space="preserve"> </w:t>
            </w:r>
          </w:p>
          <w:p w14:paraId="41590B21" w14:textId="100CDA6A" w:rsidR="00CB3BC5" w:rsidRDefault="00CB3BC5" w:rsidP="003726B3">
            <w:pPr>
              <w:jc w:val="both"/>
              <w:rPr>
                <w:rFonts w:ascii="Book Antiqua" w:eastAsia="Times New Roman" w:hAnsi="Book Antiqua" w:cs="Times New Roman"/>
                <w:b/>
                <w:sz w:val="19"/>
                <w:szCs w:val="19"/>
                <w:lang w:eastAsia="pt-BR"/>
              </w:rPr>
            </w:pPr>
          </w:p>
          <w:p w14:paraId="5823DDC9" w14:textId="46DA5ACB" w:rsidR="00CB3BC5" w:rsidRPr="00984B0F" w:rsidRDefault="00CB3BC5" w:rsidP="003726B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343DE">
              <w:rPr>
                <w:rFonts w:ascii="Book Antiqua" w:eastAsia="Times New Roman" w:hAnsi="Book Antiqua" w:cs="Times New Roman"/>
                <w:b/>
                <w:sz w:val="19"/>
                <w:szCs w:val="19"/>
                <w:highlight w:val="yellow"/>
                <w:lang w:eastAsia="pt-BR"/>
              </w:rPr>
              <w:t>TRF</w:t>
            </w:r>
            <w:r>
              <w:rPr>
                <w:rFonts w:ascii="Book Antiqua" w:eastAsia="Times New Roman" w:hAnsi="Book Antiqua" w:cs="Times New Roman"/>
                <w:b/>
                <w:sz w:val="19"/>
                <w:szCs w:val="19"/>
                <w:highlight w:val="yellow"/>
                <w:lang w:eastAsia="pt-BR"/>
              </w:rPr>
              <w:t>3</w:t>
            </w:r>
            <w:r w:rsidRPr="002343DE">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43DE">
              <w:rPr>
                <w:rFonts w:ascii="Book Antiqua" w:eastAsia="Times New Roman" w:hAnsi="Book Antiqua" w:cs="Times New Roman"/>
                <w:bCs/>
                <w:sz w:val="19"/>
                <w:szCs w:val="19"/>
                <w:lang w:eastAsia="pt-BR"/>
              </w:rPr>
              <w:t xml:space="preserve">Assinale </w:t>
            </w:r>
            <w:r>
              <w:rPr>
                <w:rFonts w:ascii="Book Antiqua" w:eastAsia="Times New Roman" w:hAnsi="Book Antiqua" w:cs="Times New Roman"/>
                <w:bCs/>
                <w:sz w:val="19"/>
                <w:szCs w:val="19"/>
                <w:lang w:eastAsia="pt-BR"/>
              </w:rPr>
              <w:t xml:space="preserve">a alternativa correta: </w:t>
            </w:r>
            <w:r w:rsidRPr="00CB3BC5">
              <w:rPr>
                <w:rFonts w:ascii="Book Antiqua" w:eastAsia="Times New Roman" w:hAnsi="Book Antiqua" w:cs="Times New Roman"/>
                <w:bCs/>
                <w:sz w:val="19"/>
                <w:szCs w:val="19"/>
                <w:lang w:eastAsia="pt-BR"/>
              </w:rPr>
              <w:t>Os entes despersonalizados, desde que desenvolvam atividade de produção, montagem, criação, construção, transformação, importação, exportação, distribuição ou comercialização de produtos ou prestação de serviços são considerados fornecedores.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CDC.</w:t>
            </w:r>
          </w:p>
          <w:p w14:paraId="171A3DA9" w14:textId="77777777" w:rsidR="003726B3" w:rsidRDefault="003726B3" w:rsidP="003726B3">
            <w:pPr>
              <w:jc w:val="both"/>
              <w:rPr>
                <w:rFonts w:ascii="Book Antiqua" w:eastAsia="Times New Roman" w:hAnsi="Book Antiqua" w:cs="Times New Roman"/>
                <w:b/>
                <w:sz w:val="19"/>
                <w:szCs w:val="19"/>
                <w:lang w:eastAsia="pt-BR"/>
              </w:rPr>
            </w:pPr>
          </w:p>
          <w:p w14:paraId="5805B86D" w14:textId="57920016" w:rsidR="00D1227A" w:rsidRPr="00984B0F" w:rsidRDefault="00D1227A" w:rsidP="003726B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TJPB-2011-CESPE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Considerando a jurisprudência do STJ, assinale a opção correta acerca de fornecedor, proteção contratual e responsabilidade: Empresa jornalística não pode ser responsabilizada pelos produtos ou serviços oferecidos por seus anunciantes, sobretudo quando não se infira ilicitude dos anúncios. </w:t>
            </w:r>
            <w:r w:rsidRPr="00984B0F">
              <w:rPr>
                <w:rFonts w:ascii="Book Antiqua" w:eastAsia="Times New Roman" w:hAnsi="Book Antiqua" w:cs="Times New Roman"/>
                <w:b/>
                <w:sz w:val="19"/>
                <w:szCs w:val="19"/>
                <w:lang w:eastAsia="pt-BR"/>
              </w:rPr>
              <w:t>BL: art. 3º, CDC e entendimento do STJ.</w:t>
            </w:r>
          </w:p>
          <w:p w14:paraId="25AD0B58" w14:textId="77777777" w:rsidR="003726B3" w:rsidRDefault="003726B3" w:rsidP="003726B3">
            <w:pPr>
              <w:jc w:val="both"/>
              <w:rPr>
                <w:rFonts w:ascii="Book Antiqua" w:eastAsia="Times New Roman" w:hAnsi="Book Antiqua" w:cs="Times New Roman"/>
                <w:b/>
                <w:i/>
                <w:iCs/>
                <w:color w:val="FF0000"/>
                <w:sz w:val="19"/>
                <w:szCs w:val="19"/>
                <w:lang w:eastAsia="pt-BR"/>
              </w:rPr>
            </w:pPr>
          </w:p>
          <w:p w14:paraId="6E8103FD" w14:textId="49106547" w:rsidR="00D1227A" w:rsidRPr="00984B0F" w:rsidRDefault="00D1227A" w:rsidP="003726B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Cs/>
                <w:sz w:val="19"/>
                <w:szCs w:val="19"/>
                <w:lang w:eastAsia="pt-BR"/>
              </w:rPr>
              <w:t xml:space="preserve"> Segundo o STJ, </w:t>
            </w:r>
            <w:r w:rsidRPr="00984B0F">
              <w:rPr>
                <w:rFonts w:ascii="Book Antiqua" w:eastAsia="Times New Roman" w:hAnsi="Book Antiqua" w:cs="Times New Roman"/>
                <w:bCs/>
                <w:i/>
                <w:iCs/>
                <w:sz w:val="19"/>
                <w:szCs w:val="19"/>
                <w:lang w:eastAsia="pt-BR"/>
              </w:rPr>
              <w:t xml:space="preserve">“nos contratos de compra e venda firmados entre consumidores e anunciantes em jornal, as empresas jornalísticas não se enquadram no conceito de fornecedor, nos termos do art. 3º do </w:t>
            </w:r>
            <w:r w:rsidRPr="00984B0F">
              <w:rPr>
                <w:rFonts w:ascii="Book Antiqua" w:eastAsia="Times New Roman" w:hAnsi="Book Antiqua" w:cs="Times New Roman"/>
                <w:bCs/>
                <w:i/>
                <w:iCs/>
                <w:sz w:val="19"/>
                <w:szCs w:val="19"/>
                <w:lang w:eastAsia="pt-BR"/>
              </w:rPr>
              <w:lastRenderedPageBreak/>
              <w:t>CDC. A responsabilidade pelo dano decorrente do crime de estelionato não pode ser imputada à empresa jornalística, visto que essa não participou da elaboração do anúncio, tampouco do contrato de compra e venda do veículo”</w:t>
            </w:r>
            <w:r w:rsidRPr="00984B0F">
              <w:rPr>
                <w:rFonts w:ascii="Book Antiqua" w:eastAsia="Times New Roman" w:hAnsi="Book Antiqua" w:cs="Times New Roman"/>
                <w:bCs/>
                <w:sz w:val="19"/>
                <w:szCs w:val="19"/>
                <w:lang w:eastAsia="pt-BR"/>
              </w:rPr>
              <w:t xml:space="preserve">. (STJ, REsp 1046241/SC, Rel. Min. Nancy Andrighi, 3ª T., j. 12/8/10).  </w:t>
            </w:r>
          </w:p>
          <w:p w14:paraId="5BBCD13B" w14:textId="77777777" w:rsidR="00DB43F4" w:rsidRDefault="00DB43F4" w:rsidP="003726B3">
            <w:pPr>
              <w:jc w:val="both"/>
              <w:rPr>
                <w:rFonts w:ascii="Book Antiqua" w:eastAsia="Times New Roman" w:hAnsi="Book Antiqua" w:cs="Times New Roman"/>
                <w:b/>
                <w:sz w:val="19"/>
                <w:szCs w:val="19"/>
                <w:lang w:eastAsia="pt-BR"/>
              </w:rPr>
            </w:pPr>
          </w:p>
          <w:p w14:paraId="4A333AF3" w14:textId="77777777" w:rsidR="003726B3" w:rsidRDefault="003726B3" w:rsidP="003726B3">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3726B3">
              <w:rPr>
                <w:rFonts w:ascii="Book Antiqua" w:eastAsia="Times New Roman" w:hAnsi="Book Antiqua" w:cs="Times New Roman"/>
                <w:b/>
                <w:bCs/>
                <w:sz w:val="19"/>
                <w:szCs w:val="19"/>
                <w:highlight w:val="yellow"/>
                <w:lang w:eastAsia="pt-BR"/>
              </w:rPr>
              <w:t>TRF5-2009-CESPE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726B3">
              <w:rPr>
                <w:rFonts w:ascii="Book Antiqua" w:eastAsia="Times New Roman" w:hAnsi="Book Antiqua" w:cs="Times New Roman"/>
                <w:sz w:val="19"/>
                <w:szCs w:val="19"/>
                <w:lang w:eastAsia="pt-BR"/>
              </w:rPr>
              <w:t>Considerando o CDC, assinale a opção correta</w:t>
            </w:r>
            <w:r>
              <w:rPr>
                <w:rFonts w:ascii="Book Antiqua" w:eastAsia="Times New Roman" w:hAnsi="Book Antiqua" w:cs="Times New Roman"/>
                <w:sz w:val="19"/>
                <w:szCs w:val="19"/>
                <w:lang w:eastAsia="pt-BR"/>
              </w:rPr>
              <w:t xml:space="preserve">: </w:t>
            </w:r>
            <w:r w:rsidRPr="003726B3">
              <w:rPr>
                <w:rFonts w:ascii="Book Antiqua" w:eastAsia="Times New Roman" w:hAnsi="Book Antiqua" w:cs="Times New Roman"/>
                <w:sz w:val="19"/>
                <w:szCs w:val="19"/>
                <w:lang w:eastAsia="pt-BR"/>
              </w:rPr>
              <w:t>A habitualidade insere-se tanto no conceito de fornecedor de serviços quanto no de produtos, para fins de incidência do CDC.</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3º, CDC.</w:t>
            </w:r>
          </w:p>
          <w:p w14:paraId="273341E6" w14:textId="77777777" w:rsidR="003726B3" w:rsidRDefault="003726B3" w:rsidP="003726B3">
            <w:pPr>
              <w:jc w:val="both"/>
              <w:rPr>
                <w:rFonts w:ascii="Book Antiqua" w:eastAsia="Times New Roman" w:hAnsi="Book Antiqua" w:cs="Times New Roman"/>
                <w:b/>
                <w:sz w:val="19"/>
                <w:szCs w:val="19"/>
                <w:lang w:eastAsia="pt-BR"/>
              </w:rPr>
            </w:pPr>
          </w:p>
          <w:p w14:paraId="6682EB4E" w14:textId="6494EC70" w:rsidR="002343DE" w:rsidRPr="00CB3BC5" w:rsidRDefault="003726B3" w:rsidP="003726B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E24F08">
              <w:rPr>
                <w:rFonts w:ascii="Book Antiqua" w:eastAsia="Times New Roman" w:hAnsi="Book Antiqua" w:cs="Times New Roman"/>
                <w:b/>
                <w:i/>
                <w:iCs/>
                <w:color w:val="FF0000"/>
                <w:sz w:val="19"/>
                <w:szCs w:val="19"/>
                <w:lang w:eastAsia="pt-BR"/>
              </w:rPr>
              <w:t>: #</w:t>
            </w:r>
            <w:r w:rsidR="00E24F08" w:rsidRPr="00E24F08">
              <w:rPr>
                <w:rFonts w:ascii="Book Antiqua" w:eastAsia="Times New Roman" w:hAnsi="Book Antiqua" w:cs="Times New Roman"/>
                <w:b/>
                <w:i/>
                <w:iCs/>
                <w:color w:val="FF0000"/>
                <w:sz w:val="19"/>
                <w:szCs w:val="19"/>
                <w:highlight w:val="green"/>
                <w:lang w:eastAsia="pt-BR"/>
              </w:rPr>
              <w:t>TRF5-2009</w:t>
            </w:r>
            <w:r w:rsidR="00E24F08">
              <w:rPr>
                <w:rFonts w:ascii="Book Antiqua" w:eastAsia="Times New Roman" w:hAnsi="Book Antiqua" w:cs="Times New Roman"/>
                <w:b/>
                <w:i/>
                <w:iCs/>
                <w:color w:val="FF0000"/>
                <w:sz w:val="19"/>
                <w:szCs w:val="19"/>
                <w:lang w:eastAsia="pt-BR"/>
              </w:rPr>
              <w:t>: #</w:t>
            </w:r>
            <w:r w:rsidR="00E24F08" w:rsidRPr="00E24F08">
              <w:rPr>
                <w:rFonts w:ascii="Book Antiqua" w:eastAsia="Times New Roman" w:hAnsi="Book Antiqua" w:cs="Times New Roman"/>
                <w:b/>
                <w:i/>
                <w:iCs/>
                <w:color w:val="FF0000"/>
                <w:sz w:val="19"/>
                <w:szCs w:val="19"/>
                <w:highlight w:val="green"/>
                <w:lang w:eastAsia="pt-BR"/>
              </w:rPr>
              <w:t>DPEGO-2014</w:t>
            </w:r>
            <w:r w:rsidR="00331DAA">
              <w:rPr>
                <w:rFonts w:ascii="Book Antiqua" w:eastAsia="Times New Roman" w:hAnsi="Book Antiqua" w:cs="Times New Roman"/>
                <w:b/>
                <w:i/>
                <w:iCs/>
                <w:color w:val="FF0000"/>
                <w:sz w:val="19"/>
                <w:szCs w:val="19"/>
                <w:lang w:eastAsia="pt-BR"/>
              </w:rPr>
              <w:t>: #</w:t>
            </w:r>
            <w:r w:rsidR="00331DAA" w:rsidRPr="00331DAA">
              <w:rPr>
                <w:rFonts w:ascii="Book Antiqua" w:eastAsia="Times New Roman" w:hAnsi="Book Antiqua" w:cs="Times New Roman"/>
                <w:b/>
                <w:i/>
                <w:iCs/>
                <w:color w:val="FF0000"/>
                <w:sz w:val="19"/>
                <w:szCs w:val="19"/>
                <w:highlight w:val="green"/>
                <w:lang w:eastAsia="pt-BR"/>
              </w:rPr>
              <w:t>DPEPA-2022</w:t>
            </w:r>
            <w:r w:rsidR="00E24F08">
              <w:rPr>
                <w:rFonts w:ascii="Book Antiqua" w:eastAsia="Times New Roman" w:hAnsi="Book Antiqua" w:cs="Times New Roman"/>
                <w:b/>
                <w:i/>
                <w:iCs/>
                <w:color w:val="FF0000"/>
                <w:sz w:val="19"/>
                <w:szCs w:val="19"/>
                <w:lang w:eastAsia="pt-BR"/>
              </w:rPr>
              <w:t>: #</w:t>
            </w:r>
            <w:r w:rsidR="00E24F08" w:rsidRPr="00E24F08">
              <w:rPr>
                <w:rFonts w:ascii="Book Antiqua" w:eastAsia="Times New Roman" w:hAnsi="Book Antiqua" w:cs="Times New Roman"/>
                <w:b/>
                <w:i/>
                <w:iCs/>
                <w:color w:val="FF0000"/>
                <w:sz w:val="19"/>
                <w:szCs w:val="19"/>
                <w:highlight w:val="green"/>
                <w:lang w:eastAsia="pt-BR"/>
              </w:rPr>
              <w:t>CESPE</w:t>
            </w:r>
            <w:r w:rsidRPr="003726B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26B3">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 xml:space="preserve">a conclusão que se do </w:t>
            </w:r>
            <w:r>
              <w:rPr>
                <w:rFonts w:ascii="Book Antiqua" w:eastAsia="Times New Roman" w:hAnsi="Book Antiqua" w:cs="Times New Roman"/>
                <w:bCs/>
                <w:i/>
                <w:iCs/>
                <w:sz w:val="19"/>
                <w:szCs w:val="19"/>
                <w:lang w:eastAsia="pt-BR"/>
              </w:rPr>
              <w:t>caput</w:t>
            </w:r>
            <w:r w:rsidRPr="003726B3">
              <w:rPr>
                <w:rFonts w:ascii="Book Antiqua" w:eastAsia="Times New Roman" w:hAnsi="Book Antiqua" w:cs="Times New Roman"/>
                <w:bCs/>
                <w:sz w:val="19"/>
                <w:szCs w:val="19"/>
                <w:lang w:eastAsia="pt-BR"/>
              </w:rPr>
              <w:t xml:space="preserve"> do art. 3</w:t>
            </w:r>
            <w:r>
              <w:rPr>
                <w:rFonts w:ascii="Book Antiqua" w:eastAsia="Times New Roman" w:hAnsi="Book Antiqua" w:cs="Times New Roman"/>
                <w:bCs/>
                <w:sz w:val="19"/>
                <w:szCs w:val="19"/>
                <w:lang w:eastAsia="pt-BR"/>
              </w:rPr>
              <w:t>º do CDC</w:t>
            </w:r>
            <w:r w:rsidRPr="003726B3">
              <w:rPr>
                <w:rFonts w:ascii="Book Antiqua" w:eastAsia="Times New Roman" w:hAnsi="Book Antiqua" w:cs="Times New Roman"/>
                <w:bCs/>
                <w:sz w:val="19"/>
                <w:szCs w:val="19"/>
                <w:lang w:eastAsia="pt-BR"/>
              </w:rPr>
              <w:t xml:space="preserve">, ao dispor sobre o conceito de fornecedor: </w:t>
            </w:r>
            <w:r w:rsidRPr="003726B3">
              <w:rPr>
                <w:rFonts w:ascii="Book Antiqua" w:eastAsia="Times New Roman" w:hAnsi="Book Antiqua" w:cs="Times New Roman"/>
                <w:bCs/>
                <w:i/>
                <w:iCs/>
                <w:sz w:val="19"/>
                <w:szCs w:val="19"/>
                <w:lang w:eastAsia="pt-BR"/>
              </w:rPr>
              <w:t xml:space="preserve">“Fornecedor é toda pessoa (...) que desenvolvem </w:t>
            </w:r>
            <w:r w:rsidRPr="003726B3">
              <w:rPr>
                <w:rFonts w:ascii="Book Antiqua" w:eastAsia="Times New Roman" w:hAnsi="Book Antiqua" w:cs="Times New Roman"/>
                <w:b/>
                <w:i/>
                <w:iCs/>
                <w:sz w:val="19"/>
                <w:szCs w:val="19"/>
                <w:shd w:val="clear" w:color="auto" w:fill="F7CAAC" w:themeFill="accent2" w:themeFillTint="66"/>
                <w:lang w:eastAsia="pt-BR"/>
              </w:rPr>
              <w:t>atividade</w:t>
            </w:r>
            <w:r w:rsidRPr="003726B3">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 O v</w:t>
            </w:r>
            <w:r w:rsidRPr="003726B3">
              <w:rPr>
                <w:rFonts w:ascii="Book Antiqua" w:eastAsia="Times New Roman" w:hAnsi="Book Antiqua" w:cs="Times New Roman"/>
                <w:bCs/>
                <w:sz w:val="19"/>
                <w:szCs w:val="19"/>
                <w:lang w:eastAsia="pt-BR"/>
              </w:rPr>
              <w:t>ocábulo</w:t>
            </w:r>
            <w:r>
              <w:rPr>
                <w:rFonts w:ascii="Book Antiqua" w:eastAsia="Times New Roman" w:hAnsi="Book Antiqua" w:cs="Times New Roman"/>
                <w:bCs/>
                <w:sz w:val="19"/>
                <w:szCs w:val="19"/>
                <w:lang w:eastAsia="pt-BR"/>
              </w:rPr>
              <w:t xml:space="preserve"> “</w:t>
            </w:r>
            <w:r w:rsidRPr="003726B3">
              <w:rPr>
                <w:rFonts w:ascii="Book Antiqua" w:eastAsia="Times New Roman" w:hAnsi="Book Antiqua" w:cs="Times New Roman"/>
                <w:b/>
                <w:sz w:val="19"/>
                <w:szCs w:val="19"/>
                <w:shd w:val="clear" w:color="auto" w:fill="F7CAAC" w:themeFill="accent2" w:themeFillTint="66"/>
                <w:lang w:eastAsia="pt-BR"/>
              </w:rPr>
              <w:t>atividade</w:t>
            </w:r>
            <w:r>
              <w:rPr>
                <w:rFonts w:ascii="Book Antiqua" w:eastAsia="Times New Roman" w:hAnsi="Book Antiqua" w:cs="Times New Roman"/>
                <w:bCs/>
                <w:sz w:val="19"/>
                <w:szCs w:val="19"/>
                <w:lang w:eastAsia="pt-BR"/>
              </w:rPr>
              <w:t>”</w:t>
            </w:r>
            <w:r w:rsidRPr="003726B3">
              <w:rPr>
                <w:rFonts w:ascii="Book Antiqua" w:eastAsia="Times New Roman" w:hAnsi="Book Antiqua" w:cs="Times New Roman"/>
                <w:bCs/>
                <w:sz w:val="19"/>
                <w:szCs w:val="19"/>
                <w:lang w:eastAsia="pt-BR"/>
              </w:rPr>
              <w:t xml:space="preserve"> fornece a ideia expressa no enunciado, </w:t>
            </w:r>
            <w:r>
              <w:rPr>
                <w:rFonts w:ascii="Book Antiqua" w:eastAsia="Times New Roman" w:hAnsi="Book Antiqua" w:cs="Times New Roman"/>
                <w:bCs/>
                <w:sz w:val="19"/>
                <w:szCs w:val="19"/>
                <w:lang w:eastAsia="pt-BR"/>
              </w:rPr>
              <w:t>a saber:</w:t>
            </w:r>
            <w:r w:rsidRPr="003726B3">
              <w:rPr>
                <w:rFonts w:ascii="Book Antiqua" w:eastAsia="Times New Roman" w:hAnsi="Book Antiqua" w:cs="Times New Roman"/>
                <w:bCs/>
                <w:sz w:val="19"/>
                <w:szCs w:val="19"/>
                <w:lang w:eastAsia="pt-BR"/>
              </w:rPr>
              <w:t xml:space="preserve"> de que a habitualidade insere-se no conceito de fornecedor, tanto de serviços como de bens</w:t>
            </w:r>
            <w:r>
              <w:rPr>
                <w:rFonts w:ascii="Book Antiqua" w:eastAsia="Times New Roman" w:hAnsi="Book Antiqua" w:cs="Times New Roman"/>
                <w:bCs/>
                <w:sz w:val="19"/>
                <w:szCs w:val="19"/>
                <w:lang w:eastAsia="pt-BR"/>
              </w:rPr>
              <w:t>.</w:t>
            </w:r>
          </w:p>
        </w:tc>
      </w:tr>
    </w:tbl>
    <w:p w14:paraId="161B7777" w14:textId="1B7972BA" w:rsidR="004973ED" w:rsidRPr="008D5A5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Produto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é qualquer bem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móvel</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imóvel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material</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imaterial</w:t>
      </w:r>
      <w:r w:rsidRPr="003734CC">
        <w:rPr>
          <w:rFonts w:ascii="Book Antiqua" w:eastAsia="Times New Roman" w:hAnsi="Book Antiqua" w:cs="Times New Roman"/>
          <w:sz w:val="18"/>
          <w:szCs w:val="18"/>
          <w:lang w:eastAsia="pt-BR"/>
        </w:rPr>
        <w:t>.</w:t>
      </w:r>
      <w:r w:rsidR="00DA3894" w:rsidRPr="003734CC">
        <w:rPr>
          <w:rFonts w:ascii="Book Antiqua" w:eastAsia="Times New Roman" w:hAnsi="Book Antiqua" w:cs="Times New Roman"/>
          <w:sz w:val="18"/>
          <w:szCs w:val="18"/>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DB43F4" w:rsidRPr="003734CC">
        <w:rPr>
          <w:rFonts w:ascii="Book Antiqua" w:eastAsia="Times New Roman" w:hAnsi="Book Antiqua" w:cs="Times New Roman"/>
          <w:b/>
          <w:color w:val="FF0000"/>
          <w:sz w:val="16"/>
          <w:szCs w:val="16"/>
          <w:lang w:eastAsia="pt-BR"/>
        </w:rPr>
        <w:t xml:space="preserve"> </w:t>
      </w:r>
      <w:r w:rsidR="00DB43F4" w:rsidRPr="003734CC">
        <w:rPr>
          <w:rFonts w:ascii="Book Antiqua" w:eastAsia="Times New Roman" w:hAnsi="Book Antiqua" w:cs="Times New Roman"/>
          <w:b/>
          <w:bCs/>
          <w:color w:val="FF0000"/>
          <w:sz w:val="16"/>
          <w:szCs w:val="16"/>
          <w:u w:val="single"/>
          <w:lang w:eastAsia="pt-BR"/>
        </w:rPr>
        <w:t>(DPEPA-2009)</w:t>
      </w:r>
      <w:r w:rsidR="00194B0C" w:rsidRPr="003734CC">
        <w:rPr>
          <w:rFonts w:ascii="Book Antiqua" w:eastAsia="Times New Roman" w:hAnsi="Book Antiqua" w:cs="Times New Roman"/>
          <w:b/>
          <w:color w:val="FF0000"/>
          <w:sz w:val="16"/>
          <w:szCs w:val="16"/>
          <w:lang w:eastAsia="pt-BR"/>
        </w:rPr>
        <w:t xml:space="preserve"> </w:t>
      </w:r>
      <w:r w:rsidR="00194B0C" w:rsidRPr="003734CC">
        <w:rPr>
          <w:rFonts w:ascii="Book Antiqua" w:eastAsia="Times New Roman" w:hAnsi="Book Antiqua" w:cs="Times New Roman"/>
          <w:b/>
          <w:color w:val="FF0000"/>
          <w:sz w:val="16"/>
          <w:szCs w:val="16"/>
          <w:u w:val="single"/>
          <w:lang w:eastAsia="pt-BR"/>
        </w:rPr>
        <w:t>(TRF2-2009)</w:t>
      </w:r>
      <w:r w:rsidR="00191C99" w:rsidRPr="003734CC">
        <w:rPr>
          <w:rFonts w:ascii="Book Antiqua" w:eastAsia="Times New Roman" w:hAnsi="Book Antiqua" w:cs="Times New Roman"/>
          <w:b/>
          <w:color w:val="FF0000"/>
          <w:sz w:val="16"/>
          <w:szCs w:val="16"/>
          <w:lang w:eastAsia="pt-BR"/>
        </w:rPr>
        <w:t xml:space="preserve"> </w:t>
      </w:r>
      <w:r w:rsidR="009F3C35" w:rsidRPr="003734CC">
        <w:rPr>
          <w:rFonts w:ascii="Book Antiqua" w:eastAsia="Times New Roman" w:hAnsi="Book Antiqua" w:cs="Times New Roman"/>
          <w:b/>
          <w:color w:val="FF0000"/>
          <w:sz w:val="16"/>
          <w:szCs w:val="16"/>
          <w:u w:val="single"/>
          <w:lang w:eastAsia="pt-BR"/>
        </w:rPr>
        <w:t>(TJRO-2011)</w:t>
      </w:r>
      <w:r w:rsidR="00976A2B" w:rsidRPr="003734CC">
        <w:rPr>
          <w:rFonts w:ascii="Book Antiqua" w:eastAsia="Times New Roman" w:hAnsi="Book Antiqua" w:cs="Times New Roman"/>
          <w:b/>
          <w:color w:val="FF0000"/>
          <w:sz w:val="16"/>
          <w:szCs w:val="16"/>
          <w:lang w:eastAsia="pt-BR"/>
        </w:rPr>
        <w:t xml:space="preserve"> </w:t>
      </w:r>
      <w:r w:rsidR="00ED1807" w:rsidRPr="003734CC">
        <w:rPr>
          <w:rFonts w:ascii="Book Antiqua" w:eastAsia="Times New Roman" w:hAnsi="Book Antiqua" w:cs="Times New Roman"/>
          <w:b/>
          <w:color w:val="FF0000"/>
          <w:sz w:val="16"/>
          <w:szCs w:val="16"/>
          <w:u w:val="single"/>
          <w:lang w:eastAsia="pt-BR"/>
        </w:rPr>
        <w:t>(TJPR</w:t>
      </w:r>
      <w:r w:rsidR="00F4762B" w:rsidRPr="003734CC">
        <w:rPr>
          <w:rFonts w:ascii="Book Antiqua" w:eastAsia="Times New Roman" w:hAnsi="Book Antiqua" w:cs="Times New Roman"/>
          <w:b/>
          <w:color w:val="FF0000"/>
          <w:sz w:val="16"/>
          <w:szCs w:val="16"/>
          <w:u w:val="single"/>
          <w:lang w:eastAsia="pt-BR"/>
        </w:rPr>
        <w:t>-</w:t>
      </w:r>
      <w:r w:rsidR="004D15D8" w:rsidRPr="003734CC">
        <w:rPr>
          <w:rFonts w:ascii="Book Antiqua" w:eastAsia="Times New Roman" w:hAnsi="Book Antiqua" w:cs="Times New Roman"/>
          <w:b/>
          <w:color w:val="FF0000"/>
          <w:sz w:val="16"/>
          <w:szCs w:val="16"/>
          <w:u w:val="single"/>
          <w:lang w:eastAsia="pt-BR"/>
        </w:rPr>
        <w:t>2010/</w:t>
      </w:r>
      <w:r w:rsidR="00F4762B" w:rsidRPr="003734CC">
        <w:rPr>
          <w:rFonts w:ascii="Book Antiqua" w:eastAsia="Times New Roman" w:hAnsi="Book Antiqua" w:cs="Times New Roman"/>
          <w:b/>
          <w:color w:val="FF0000"/>
          <w:sz w:val="16"/>
          <w:szCs w:val="16"/>
          <w:u w:val="single"/>
          <w:lang w:eastAsia="pt-BR"/>
        </w:rPr>
        <w:t>2013</w:t>
      </w:r>
      <w:r w:rsidR="00ED1807" w:rsidRPr="003734CC">
        <w:rPr>
          <w:rFonts w:ascii="Book Antiqua" w:eastAsia="Times New Roman" w:hAnsi="Book Antiqua" w:cs="Times New Roman"/>
          <w:b/>
          <w:color w:val="FF0000"/>
          <w:sz w:val="16"/>
          <w:szCs w:val="16"/>
          <w:u w:val="single"/>
          <w:lang w:eastAsia="pt-BR"/>
        </w:rPr>
        <w:t>)</w:t>
      </w:r>
      <w:r w:rsidR="00804045" w:rsidRPr="003734CC">
        <w:rPr>
          <w:rFonts w:ascii="Book Antiqua" w:eastAsia="Times New Roman" w:hAnsi="Book Antiqua" w:cs="Times New Roman"/>
          <w:b/>
          <w:color w:val="FF0000"/>
          <w:sz w:val="16"/>
          <w:szCs w:val="16"/>
          <w:lang w:eastAsia="pt-BR"/>
        </w:rPr>
        <w:t xml:space="preserve"> </w:t>
      </w:r>
      <w:r w:rsidR="00804045" w:rsidRPr="003734CC">
        <w:rPr>
          <w:rFonts w:ascii="Book Antiqua" w:eastAsia="Times New Roman" w:hAnsi="Book Antiqua" w:cs="Times New Roman"/>
          <w:b/>
          <w:color w:val="FF0000"/>
          <w:sz w:val="16"/>
          <w:szCs w:val="16"/>
          <w:u w:val="single"/>
          <w:lang w:eastAsia="pt-BR"/>
        </w:rPr>
        <w:t>(MPMA-2014)</w:t>
      </w:r>
      <w:r w:rsidR="00053FAD" w:rsidRPr="003734CC">
        <w:rPr>
          <w:rFonts w:ascii="Book Antiqua" w:eastAsia="Times New Roman" w:hAnsi="Book Antiqua" w:cs="Times New Roman"/>
          <w:b/>
          <w:color w:val="FF0000"/>
          <w:sz w:val="16"/>
          <w:szCs w:val="16"/>
          <w:lang w:eastAsia="pt-BR"/>
        </w:rPr>
        <w:t xml:space="preserve"> </w:t>
      </w:r>
      <w:r w:rsidR="00053FAD" w:rsidRPr="003734CC">
        <w:rPr>
          <w:rFonts w:ascii="Book Antiqua" w:eastAsia="Times New Roman" w:hAnsi="Book Antiqua" w:cs="Times New Roman"/>
          <w:b/>
          <w:color w:val="FF0000"/>
          <w:sz w:val="16"/>
          <w:szCs w:val="16"/>
          <w:u w:val="single"/>
          <w:lang w:eastAsia="pt-BR"/>
        </w:rPr>
        <w:t>(DPEPR-2014)</w:t>
      </w:r>
      <w:r w:rsidR="007F562C" w:rsidRPr="003734CC">
        <w:rPr>
          <w:rFonts w:ascii="Book Antiqua" w:eastAsia="Times New Roman" w:hAnsi="Book Antiqua" w:cs="Times New Roman"/>
          <w:b/>
          <w:color w:val="FF0000"/>
          <w:sz w:val="16"/>
          <w:szCs w:val="16"/>
          <w:lang w:eastAsia="pt-BR"/>
        </w:rPr>
        <w:t xml:space="preserve"> </w:t>
      </w:r>
      <w:r w:rsidR="007F562C" w:rsidRPr="003734CC">
        <w:rPr>
          <w:rFonts w:ascii="Book Antiqua" w:eastAsia="Times New Roman" w:hAnsi="Book Antiqua" w:cs="Times New Roman"/>
          <w:b/>
          <w:color w:val="FF0000"/>
          <w:sz w:val="16"/>
          <w:szCs w:val="16"/>
          <w:u w:val="single"/>
          <w:lang w:eastAsia="pt-BR"/>
        </w:rPr>
        <w:t>(TJPE-2013</w:t>
      </w:r>
      <w:r w:rsidR="005D6575" w:rsidRPr="003734CC">
        <w:rPr>
          <w:rFonts w:ascii="Book Antiqua" w:eastAsia="Times New Roman" w:hAnsi="Book Antiqua" w:cs="Times New Roman"/>
          <w:b/>
          <w:color w:val="FF0000"/>
          <w:sz w:val="16"/>
          <w:szCs w:val="16"/>
          <w:u w:val="single"/>
          <w:lang w:eastAsia="pt-BR"/>
        </w:rPr>
        <w:t>/2015</w:t>
      </w:r>
      <w:r w:rsidR="007F562C" w:rsidRPr="003734CC">
        <w:rPr>
          <w:rFonts w:ascii="Book Antiqua" w:eastAsia="Times New Roman" w:hAnsi="Book Antiqua" w:cs="Times New Roman"/>
          <w:b/>
          <w:color w:val="FF0000"/>
          <w:sz w:val="16"/>
          <w:szCs w:val="16"/>
          <w:u w:val="single"/>
          <w:lang w:eastAsia="pt-BR"/>
        </w:rPr>
        <w:t>)</w:t>
      </w:r>
      <w:r w:rsidR="00F71EC2" w:rsidRPr="003734CC">
        <w:rPr>
          <w:rFonts w:ascii="Book Antiqua" w:eastAsia="Times New Roman" w:hAnsi="Book Antiqua" w:cs="Times New Roman"/>
          <w:b/>
          <w:color w:val="FF0000"/>
          <w:sz w:val="16"/>
          <w:szCs w:val="16"/>
          <w:lang w:eastAsia="pt-BR"/>
        </w:rPr>
        <w:t xml:space="preserve"> </w:t>
      </w:r>
      <w:r w:rsidR="00F71EC2" w:rsidRPr="003734CC">
        <w:rPr>
          <w:rFonts w:ascii="Book Antiqua" w:eastAsia="Times New Roman" w:hAnsi="Book Antiqua" w:cs="Times New Roman"/>
          <w:b/>
          <w:color w:val="FF0000"/>
          <w:sz w:val="16"/>
          <w:szCs w:val="16"/>
          <w:u w:val="single"/>
          <w:lang w:eastAsia="pt-BR"/>
        </w:rPr>
        <w:t>(MPSP-2015)</w:t>
      </w:r>
      <w:r w:rsidR="008D5A56">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(TJSC-</w:t>
      </w:r>
      <w:r w:rsidR="00E84BD8" w:rsidRPr="003734CC">
        <w:rPr>
          <w:rFonts w:ascii="Book Antiqua" w:eastAsia="Times New Roman" w:hAnsi="Book Antiqua" w:cs="Times New Roman"/>
          <w:b/>
          <w:color w:val="FF0000"/>
          <w:sz w:val="16"/>
          <w:szCs w:val="16"/>
          <w:u w:val="single"/>
          <w:lang w:eastAsia="pt-BR"/>
        </w:rPr>
        <w:t>2013/</w:t>
      </w:r>
      <w:r w:rsidR="00F4762B" w:rsidRPr="003734CC">
        <w:rPr>
          <w:rFonts w:ascii="Book Antiqua" w:eastAsia="Times New Roman" w:hAnsi="Book Antiqua" w:cs="Times New Roman"/>
          <w:b/>
          <w:color w:val="FF0000"/>
          <w:sz w:val="16"/>
          <w:szCs w:val="16"/>
          <w:u w:val="single"/>
          <w:lang w:eastAsia="pt-BR"/>
        </w:rPr>
        <w:t>2017)</w:t>
      </w:r>
      <w:r w:rsidR="00625F82" w:rsidRPr="003734CC">
        <w:rPr>
          <w:rFonts w:ascii="Book Antiqua" w:eastAsia="Times New Roman" w:hAnsi="Book Antiqua" w:cs="Times New Roman"/>
          <w:b/>
          <w:color w:val="FF0000"/>
          <w:sz w:val="16"/>
          <w:szCs w:val="16"/>
          <w:lang w:eastAsia="pt-BR"/>
        </w:rPr>
        <w:t xml:space="preserve"> </w:t>
      </w:r>
      <w:r w:rsidR="001E00C0" w:rsidRPr="003734CC">
        <w:rPr>
          <w:rFonts w:ascii="Book Antiqua" w:eastAsia="Times New Roman" w:hAnsi="Book Antiqua" w:cs="Times New Roman"/>
          <w:b/>
          <w:color w:val="FF0000"/>
          <w:sz w:val="16"/>
          <w:szCs w:val="16"/>
          <w:u w:val="single"/>
          <w:lang w:eastAsia="pt-BR"/>
        </w:rPr>
        <w:t>(TJPA-2019)</w:t>
      </w:r>
      <w:r w:rsidR="00214446">
        <w:rPr>
          <w:rFonts w:ascii="Book Antiqua" w:eastAsia="Times New Roman" w:hAnsi="Book Antiqua" w:cs="Times New Roman"/>
          <w:b/>
          <w:color w:val="FF0000"/>
          <w:sz w:val="16"/>
          <w:szCs w:val="16"/>
          <w:lang w:eastAsia="pt-BR"/>
        </w:rPr>
        <w:t xml:space="preserve"> </w:t>
      </w:r>
      <w:r w:rsidR="00214446">
        <w:rPr>
          <w:rFonts w:ascii="Book Antiqua" w:eastAsia="Times New Roman" w:hAnsi="Book Antiqua" w:cs="Times New Roman"/>
          <w:b/>
          <w:color w:val="FF0000"/>
          <w:sz w:val="16"/>
          <w:szCs w:val="16"/>
          <w:u w:val="single"/>
          <w:lang w:eastAsia="pt-BR"/>
        </w:rPr>
        <w:t>(TRF3-2016/2022)</w:t>
      </w:r>
      <w:r w:rsidR="008D5A56">
        <w:rPr>
          <w:rFonts w:ascii="Book Antiqua" w:eastAsia="Times New Roman" w:hAnsi="Book Antiqua" w:cs="Times New Roman"/>
          <w:b/>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2C0115" w:rsidRPr="00984B0F" w14:paraId="2695F46D" w14:textId="77777777" w:rsidTr="002C0115">
        <w:tc>
          <w:tcPr>
            <w:tcW w:w="8494" w:type="dxa"/>
            <w:shd w:val="clear" w:color="auto" w:fill="CCFFFF"/>
          </w:tcPr>
          <w:p w14:paraId="4D849034" w14:textId="6E566759" w:rsidR="002200F7" w:rsidRDefault="002200F7" w:rsidP="002C0115">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200F7">
              <w:rPr>
                <w:rFonts w:ascii="Book Antiqua" w:eastAsia="Times New Roman" w:hAnsi="Book Antiqua" w:cs="Times New Roman"/>
                <w:b/>
                <w:iCs/>
                <w:sz w:val="19"/>
                <w:szCs w:val="19"/>
                <w:highlight w:val="yellow"/>
                <w:lang w:eastAsia="pt-BR"/>
              </w:rPr>
              <w:t>TRF3-2016</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A</w:t>
            </w:r>
            <w:r w:rsidRPr="002200F7">
              <w:rPr>
                <w:rFonts w:ascii="Book Antiqua" w:eastAsia="Times New Roman" w:hAnsi="Book Antiqua" w:cs="Times New Roman"/>
                <w:bCs/>
                <w:iCs/>
                <w:sz w:val="19"/>
                <w:szCs w:val="19"/>
                <w:lang w:eastAsia="pt-BR"/>
              </w:rPr>
              <w:t xml:space="preserve">ssinale a alternativa correta, considerando os termos preconizados pelo </w:t>
            </w:r>
            <w:r>
              <w:rPr>
                <w:rFonts w:ascii="Book Antiqua" w:eastAsia="Times New Roman" w:hAnsi="Book Antiqua" w:cs="Times New Roman"/>
                <w:bCs/>
                <w:iCs/>
                <w:sz w:val="19"/>
                <w:szCs w:val="19"/>
                <w:lang w:eastAsia="pt-BR"/>
              </w:rPr>
              <w:t xml:space="preserve">CDC: </w:t>
            </w:r>
            <w:r w:rsidRPr="002200F7">
              <w:rPr>
                <w:rFonts w:ascii="Book Antiqua" w:eastAsia="Times New Roman" w:hAnsi="Book Antiqua" w:cs="Times New Roman"/>
                <w:bCs/>
                <w:iCs/>
                <w:sz w:val="19"/>
                <w:szCs w:val="19"/>
                <w:lang w:eastAsia="pt-BR"/>
              </w:rPr>
              <w:t>Os bancos são considerados, à luz do CDC, como fornecedores de serviços e de produtos, neste caso - o dinheiro.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3º, §1º, CDC e Entend. Doutrinário.</w:t>
            </w:r>
          </w:p>
          <w:p w14:paraId="697BDE98" w14:textId="58608463" w:rsidR="002200F7" w:rsidRPr="002200F7" w:rsidRDefault="002200F7" w:rsidP="002200F7">
            <w:pPr>
              <w:spacing w:before="100" w:beforeAutospacing="1" w:after="100" w:afterAutospacing="1"/>
              <w:jc w:val="both"/>
              <w:rPr>
                <w:rFonts w:ascii="Book Antiqua" w:eastAsia="Times New Roman" w:hAnsi="Book Antiqua" w:cs="Times New Roman"/>
                <w:b/>
                <w:i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3726B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Segundo Claudia Lima Marques, </w:t>
            </w:r>
            <w:r w:rsidRPr="002200F7">
              <w:rPr>
                <w:rFonts w:ascii="Book Antiqua" w:eastAsia="Times New Roman" w:hAnsi="Book Antiqua" w:cs="Times New Roman"/>
                <w:bCs/>
                <w:i/>
                <w:iCs/>
                <w:sz w:val="19"/>
                <w:szCs w:val="19"/>
                <w:lang w:eastAsia="pt-BR"/>
              </w:rPr>
              <w:t xml:space="preserve">“o CDC rege as operações bancárias, inclusive de mútuo ou de abertura de crédito, pois, relações de consumo. O </w:t>
            </w:r>
            <w:r w:rsidRPr="002200F7">
              <w:rPr>
                <w:rFonts w:ascii="Book Antiqua" w:eastAsia="Times New Roman" w:hAnsi="Book Antiqua" w:cs="Times New Roman"/>
                <w:b/>
                <w:i/>
                <w:iCs/>
                <w:sz w:val="19"/>
                <w:szCs w:val="19"/>
                <w:highlight w:val="yellow"/>
                <w:lang w:eastAsia="pt-BR"/>
              </w:rPr>
              <w:t>produto da empresa de banco</w:t>
            </w:r>
            <w:r w:rsidRPr="002200F7">
              <w:rPr>
                <w:rFonts w:ascii="Book Antiqua" w:eastAsia="Times New Roman" w:hAnsi="Book Antiqua" w:cs="Times New Roman"/>
                <w:bCs/>
                <w:i/>
                <w:iCs/>
                <w:sz w:val="19"/>
                <w:szCs w:val="19"/>
                <w:lang w:eastAsia="pt-BR"/>
              </w:rPr>
              <w:t xml:space="preserve"> é </w:t>
            </w:r>
            <w:r w:rsidRPr="002200F7">
              <w:rPr>
                <w:rFonts w:ascii="Book Antiqua" w:eastAsia="Times New Roman" w:hAnsi="Book Antiqua" w:cs="Times New Roman"/>
                <w:b/>
                <w:i/>
                <w:iCs/>
                <w:sz w:val="19"/>
                <w:szCs w:val="19"/>
                <w:shd w:val="clear" w:color="auto" w:fill="F7CAAC" w:themeFill="accent2" w:themeFillTint="66"/>
                <w:lang w:eastAsia="pt-BR"/>
              </w:rPr>
              <w:t>o dinheiro</w:t>
            </w:r>
            <w:r w:rsidRPr="002200F7">
              <w:rPr>
                <w:rFonts w:ascii="Book Antiqua" w:eastAsia="Times New Roman" w:hAnsi="Book Antiqua" w:cs="Times New Roman"/>
                <w:bCs/>
                <w:i/>
                <w:iCs/>
                <w:sz w:val="19"/>
                <w:szCs w:val="19"/>
                <w:lang w:eastAsia="pt-BR"/>
              </w:rPr>
              <w:t xml:space="preserve"> ou </w:t>
            </w:r>
            <w:r w:rsidRPr="002200F7">
              <w:rPr>
                <w:rFonts w:ascii="Book Antiqua" w:eastAsia="Times New Roman" w:hAnsi="Book Antiqua" w:cs="Times New Roman"/>
                <w:b/>
                <w:i/>
                <w:iCs/>
                <w:sz w:val="19"/>
                <w:szCs w:val="19"/>
                <w:shd w:val="clear" w:color="auto" w:fill="F7CAAC" w:themeFill="accent2" w:themeFillTint="66"/>
                <w:lang w:eastAsia="pt-BR"/>
              </w:rPr>
              <w:t>o crédito</w:t>
            </w:r>
            <w:r w:rsidRPr="002200F7">
              <w:rPr>
                <w:rFonts w:ascii="Book Antiqua" w:eastAsia="Times New Roman" w:hAnsi="Book Antiqua" w:cs="Times New Roman"/>
                <w:bCs/>
                <w:i/>
                <w:iCs/>
                <w:sz w:val="19"/>
                <w:szCs w:val="19"/>
                <w:lang w:eastAsia="pt-BR"/>
              </w:rPr>
              <w:t>, bem juridicamente consumível, sendo, portanto, fornecedor, e consumidor o mutuário ou creditado.”</w:t>
            </w:r>
            <w:r w:rsidRPr="002200F7">
              <w:rPr>
                <w:rFonts w:ascii="Book Antiqua" w:eastAsia="Times New Roman" w:hAnsi="Book Antiqua" w:cs="Times New Roman"/>
                <w:bCs/>
                <w:sz w:val="19"/>
                <w:szCs w:val="19"/>
                <w:lang w:eastAsia="pt-BR"/>
              </w:rPr>
              <w:t xml:space="preserve"> (MARQUES, Lima Cláudia. Contratos no Código de Defesa do Consumidor, RT,</w:t>
            </w:r>
            <w:r>
              <w:rPr>
                <w:rFonts w:ascii="Book Antiqua" w:eastAsia="Times New Roman" w:hAnsi="Book Antiqua" w:cs="Times New Roman"/>
                <w:bCs/>
                <w:sz w:val="19"/>
                <w:szCs w:val="19"/>
                <w:lang w:eastAsia="pt-BR"/>
              </w:rPr>
              <w:t xml:space="preserve"> </w:t>
            </w:r>
            <w:r w:rsidRPr="002200F7">
              <w:rPr>
                <w:rFonts w:ascii="Book Antiqua" w:eastAsia="Times New Roman" w:hAnsi="Book Antiqua" w:cs="Times New Roman"/>
                <w:bCs/>
                <w:sz w:val="19"/>
                <w:szCs w:val="19"/>
                <w:lang w:eastAsia="pt-BR"/>
              </w:rPr>
              <w:t>São Paulo: Revistas dos Tribunais, 3º ed., 1998</w:t>
            </w:r>
            <w:r>
              <w:rPr>
                <w:rFonts w:ascii="Book Antiqua" w:eastAsia="Times New Roman" w:hAnsi="Book Antiqua" w:cs="Times New Roman"/>
                <w:bCs/>
                <w:sz w:val="19"/>
                <w:szCs w:val="19"/>
                <w:lang w:eastAsia="pt-BR"/>
              </w:rPr>
              <w:t xml:space="preserve">, </w:t>
            </w:r>
            <w:r w:rsidRPr="002200F7">
              <w:rPr>
                <w:rFonts w:ascii="Book Antiqua" w:eastAsia="Times New Roman" w:hAnsi="Book Antiqua" w:cs="Times New Roman"/>
                <w:bCs/>
                <w:sz w:val="19"/>
                <w:szCs w:val="19"/>
                <w:lang w:eastAsia="pt-BR"/>
              </w:rPr>
              <w:t>p. 202-205</w:t>
            </w:r>
            <w:r>
              <w:rPr>
                <w:rFonts w:ascii="Book Antiqua" w:eastAsia="Times New Roman" w:hAnsi="Book Antiqua" w:cs="Times New Roman"/>
                <w:bCs/>
                <w:sz w:val="19"/>
                <w:szCs w:val="19"/>
                <w:lang w:eastAsia="pt-BR"/>
              </w:rPr>
              <w:t>).</w:t>
            </w:r>
          </w:p>
          <w:p w14:paraId="7CC82DE7" w14:textId="62FC14AE" w:rsidR="00423BDD" w:rsidRPr="00423BDD" w:rsidRDefault="002C0115" w:rsidP="002C0115">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194B0C">
              <w:rPr>
                <w:rFonts w:ascii="Book Antiqua" w:eastAsia="Times New Roman" w:hAnsi="Book Antiqua" w:cs="Times New Roman"/>
                <w:b/>
                <w:i/>
                <w:color w:val="FF0000"/>
                <w:sz w:val="19"/>
                <w:szCs w:val="19"/>
                <w:lang w:eastAsia="pt-BR"/>
              </w:rPr>
              <w:t>: #</w:t>
            </w:r>
            <w:r w:rsidR="00194B0C" w:rsidRPr="00194B0C">
              <w:rPr>
                <w:rFonts w:ascii="Book Antiqua" w:eastAsia="Times New Roman" w:hAnsi="Book Antiqua" w:cs="Times New Roman"/>
                <w:b/>
                <w:i/>
                <w:color w:val="FF0000"/>
                <w:sz w:val="19"/>
                <w:szCs w:val="19"/>
                <w:highlight w:val="green"/>
                <w:lang w:eastAsia="pt-BR"/>
              </w:rPr>
              <w:t>TRF2-2009</w:t>
            </w:r>
            <w:r w:rsidRPr="00984B0F">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984B0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8D5A56">
              <w:rPr>
                <w:rFonts w:ascii="Book Antiqua" w:eastAsia="Times New Roman" w:hAnsi="Book Antiqua" w:cs="Times New Roman"/>
                <w:b/>
                <w:i/>
                <w:color w:val="FF0000"/>
                <w:sz w:val="19"/>
                <w:szCs w:val="19"/>
                <w:lang w:eastAsia="pt-BR"/>
              </w:rPr>
              <w:t>: #</w:t>
            </w:r>
            <w:r w:rsidR="008D5A56" w:rsidRPr="008D5A56">
              <w:rPr>
                <w:rFonts w:ascii="Book Antiqua" w:eastAsia="Times New Roman" w:hAnsi="Book Antiqua" w:cs="Times New Roman"/>
                <w:b/>
                <w:i/>
                <w:color w:val="FF0000"/>
                <w:sz w:val="19"/>
                <w:szCs w:val="19"/>
                <w:highlight w:val="green"/>
                <w:lang w:eastAsia="pt-BR"/>
              </w:rPr>
              <w:t>PGM-São Paulo/SP-2023</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
                <w:sz w:val="19"/>
                <w:szCs w:val="19"/>
                <w:lang w:eastAsia="pt-BR"/>
              </w:rPr>
              <w:t>A relação jurídica de consumo incide nos casos de aquisição de bens materiais e imateriais.</w:t>
            </w:r>
          </w:p>
        </w:tc>
      </w:tr>
    </w:tbl>
    <w:p w14:paraId="36C2BE2A" w14:textId="12C44AF0" w:rsidR="004973ED" w:rsidRPr="008505FC" w:rsidRDefault="004973ED" w:rsidP="00DD7CF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Serviço</w:t>
      </w:r>
      <w:r w:rsidRPr="00984B0F">
        <w:rPr>
          <w:rFonts w:ascii="Book Antiqua" w:eastAsia="Times New Roman" w:hAnsi="Book Antiqua" w:cs="Times New Roman"/>
          <w:b/>
          <w:sz w:val="19"/>
          <w:szCs w:val="19"/>
          <w:lang w:eastAsia="pt-BR"/>
        </w:rPr>
        <w:t xml:space="preserve"> é </w:t>
      </w:r>
      <w:r w:rsidRPr="00984B0F">
        <w:rPr>
          <w:rFonts w:ascii="Book Antiqua" w:eastAsia="Times New Roman" w:hAnsi="Book Antiqua" w:cs="Times New Roman"/>
          <w:b/>
          <w:sz w:val="19"/>
          <w:szCs w:val="19"/>
          <w:highlight w:val="cyan"/>
          <w:lang w:eastAsia="pt-BR"/>
        </w:rPr>
        <w:t>qualquer atividade fornecida no mercado de consumo</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caps/>
          <w:sz w:val="19"/>
          <w:szCs w:val="19"/>
          <w:highlight w:val="cyan"/>
          <w:lang w:eastAsia="pt-BR"/>
        </w:rPr>
        <w:t>remuneração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inclusive</w:t>
      </w:r>
      <w:r w:rsidRPr="00984B0F">
        <w:rPr>
          <w:rFonts w:ascii="Book Antiqua" w:eastAsia="Times New Roman" w:hAnsi="Book Antiqua" w:cs="Times New Roman"/>
          <w:b/>
          <w:sz w:val="19"/>
          <w:szCs w:val="19"/>
          <w:lang w:eastAsia="pt-BR"/>
        </w:rPr>
        <w:t xml:space="preserve"> as de natureza </w:t>
      </w:r>
      <w:r w:rsidRPr="00984B0F">
        <w:rPr>
          <w:rFonts w:ascii="Book Antiqua" w:eastAsia="Times New Roman" w:hAnsi="Book Antiqua" w:cs="Times New Roman"/>
          <w:b/>
          <w:sz w:val="19"/>
          <w:szCs w:val="19"/>
          <w:highlight w:val="yellow"/>
          <w:lang w:eastAsia="pt-BR"/>
        </w:rPr>
        <w:t>bancária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financeira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crédito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securitária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sz w:val="19"/>
          <w:szCs w:val="19"/>
          <w:highlight w:val="yellow"/>
          <w:lang w:eastAsia="pt-BR"/>
        </w:rPr>
        <w:t>decorrentes das relações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caráter trabalhista</w:t>
      </w:r>
      <w:r w:rsidRPr="003734CC">
        <w:rPr>
          <w:rFonts w:ascii="Book Antiqua" w:eastAsia="Times New Roman" w:hAnsi="Book Antiqua" w:cs="Times New Roman"/>
          <w:sz w:val="18"/>
          <w:szCs w:val="18"/>
          <w:lang w:eastAsia="pt-BR"/>
        </w:rPr>
        <w:t>.</w:t>
      </w:r>
      <w:r w:rsidR="00236AB0" w:rsidRPr="003734CC">
        <w:rPr>
          <w:rFonts w:ascii="Book Antiqua" w:eastAsia="Times New Roman" w:hAnsi="Book Antiqua" w:cs="Times New Roman"/>
          <w:sz w:val="18"/>
          <w:szCs w:val="18"/>
          <w:lang w:eastAsia="pt-BR"/>
        </w:rPr>
        <w:t xml:space="preserve"> </w:t>
      </w:r>
      <w:r w:rsidR="00236AB0" w:rsidRPr="003734CC">
        <w:rPr>
          <w:rFonts w:ascii="Book Antiqua" w:eastAsia="Times New Roman" w:hAnsi="Book Antiqua" w:cs="Times New Roman"/>
          <w:b/>
          <w:color w:val="FF0000"/>
          <w:sz w:val="16"/>
          <w:szCs w:val="16"/>
          <w:u w:val="single"/>
          <w:lang w:eastAsia="pt-BR"/>
        </w:rPr>
        <w:t>(MPPR-2008)</w:t>
      </w:r>
      <w:r w:rsidR="00DA3894" w:rsidRPr="003734CC">
        <w:rPr>
          <w:rFonts w:ascii="Book Antiqua" w:eastAsia="Times New Roman" w:hAnsi="Book Antiqua" w:cs="Times New Roman"/>
          <w:sz w:val="18"/>
          <w:szCs w:val="18"/>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2343DE" w:rsidRPr="003734CC">
        <w:rPr>
          <w:rFonts w:ascii="Book Antiqua" w:eastAsia="Times New Roman" w:hAnsi="Book Antiqua" w:cs="Times New Roman"/>
          <w:b/>
          <w:color w:val="FF0000"/>
          <w:sz w:val="16"/>
          <w:szCs w:val="16"/>
          <w:lang w:eastAsia="pt-BR"/>
        </w:rPr>
        <w:t xml:space="preserve"> </w:t>
      </w:r>
      <w:r w:rsidR="002343DE" w:rsidRPr="003734CC">
        <w:rPr>
          <w:rFonts w:ascii="Book Antiqua" w:eastAsia="Times New Roman" w:hAnsi="Book Antiqua" w:cs="Times New Roman"/>
          <w:b/>
          <w:color w:val="FF0000"/>
          <w:sz w:val="16"/>
          <w:szCs w:val="16"/>
          <w:u w:val="single"/>
          <w:lang w:eastAsia="pt-BR"/>
        </w:rPr>
        <w:t>(TRF2-2009)</w:t>
      </w:r>
      <w:r w:rsidR="0099309D" w:rsidRPr="003734CC">
        <w:rPr>
          <w:rFonts w:ascii="Book Antiqua" w:eastAsia="Times New Roman" w:hAnsi="Book Antiqua" w:cs="Times New Roman"/>
          <w:b/>
          <w:color w:val="FF0000"/>
          <w:sz w:val="16"/>
          <w:szCs w:val="16"/>
          <w:lang w:eastAsia="pt-BR"/>
        </w:rPr>
        <w:t xml:space="preserve"> </w:t>
      </w:r>
      <w:r w:rsidR="00CC2E51" w:rsidRPr="003734CC">
        <w:rPr>
          <w:rFonts w:ascii="Book Antiqua" w:eastAsia="Times New Roman" w:hAnsi="Book Antiqua" w:cs="Times New Roman"/>
          <w:b/>
          <w:color w:val="FF0000"/>
          <w:sz w:val="16"/>
          <w:szCs w:val="16"/>
          <w:u w:val="single"/>
          <w:lang w:eastAsia="pt-BR"/>
        </w:rPr>
        <w:t>(MPBA-2010)</w:t>
      </w:r>
      <w:r w:rsidR="00E84915" w:rsidRPr="003734CC">
        <w:rPr>
          <w:rFonts w:ascii="Book Antiqua" w:eastAsia="Times New Roman" w:hAnsi="Book Antiqua" w:cs="Times New Roman"/>
          <w:b/>
          <w:color w:val="FF0000"/>
          <w:sz w:val="16"/>
          <w:szCs w:val="16"/>
          <w:lang w:eastAsia="pt-BR"/>
        </w:rPr>
        <w:t xml:space="preserve"> </w:t>
      </w:r>
      <w:r w:rsidR="00E84915" w:rsidRPr="003734CC">
        <w:rPr>
          <w:rFonts w:ascii="Book Antiqua" w:eastAsia="Times New Roman" w:hAnsi="Book Antiqua" w:cs="Times New Roman"/>
          <w:b/>
          <w:color w:val="FF0000"/>
          <w:sz w:val="16"/>
          <w:szCs w:val="16"/>
          <w:u w:val="single"/>
          <w:lang w:eastAsia="pt-BR"/>
        </w:rPr>
        <w:t>(DPEBA-2010)</w:t>
      </w:r>
      <w:r w:rsidR="001C30C5" w:rsidRPr="003734CC">
        <w:rPr>
          <w:rFonts w:ascii="Book Antiqua" w:eastAsia="Times New Roman" w:hAnsi="Book Antiqua" w:cs="Times New Roman"/>
          <w:b/>
          <w:color w:val="FF0000"/>
          <w:sz w:val="16"/>
          <w:szCs w:val="16"/>
          <w:lang w:eastAsia="pt-BR"/>
        </w:rPr>
        <w:t xml:space="preserve"> </w:t>
      </w:r>
      <w:r w:rsidR="009F3C35" w:rsidRPr="003734CC">
        <w:rPr>
          <w:rFonts w:ascii="Book Antiqua" w:eastAsia="Times New Roman" w:hAnsi="Book Antiqua" w:cs="Times New Roman"/>
          <w:b/>
          <w:color w:val="FF0000"/>
          <w:sz w:val="16"/>
          <w:szCs w:val="16"/>
          <w:u w:val="single"/>
          <w:lang w:eastAsia="pt-BR"/>
        </w:rPr>
        <w:t>(TJRO-2011)</w:t>
      </w:r>
      <w:r w:rsidR="00012FF4" w:rsidRPr="003734CC">
        <w:rPr>
          <w:rFonts w:ascii="Book Antiqua" w:eastAsia="Times New Roman" w:hAnsi="Book Antiqua" w:cs="Times New Roman"/>
          <w:b/>
          <w:color w:val="FF0000"/>
          <w:sz w:val="16"/>
          <w:szCs w:val="16"/>
          <w:lang w:eastAsia="pt-BR"/>
        </w:rPr>
        <w:t xml:space="preserve"> </w:t>
      </w:r>
      <w:r w:rsidR="0040153B" w:rsidRPr="003734CC">
        <w:rPr>
          <w:rFonts w:ascii="Book Antiqua" w:hAnsi="Book Antiqua"/>
          <w:b/>
          <w:bCs/>
          <w:color w:val="FF0000"/>
          <w:sz w:val="16"/>
          <w:szCs w:val="16"/>
          <w:u w:val="single"/>
        </w:rPr>
        <w:t>(MPRR-2012)</w:t>
      </w:r>
      <w:r w:rsidR="00A410B4" w:rsidRPr="003734CC">
        <w:rPr>
          <w:rFonts w:ascii="Book Antiqua" w:eastAsia="Times New Roman" w:hAnsi="Book Antiqua" w:cs="Times New Roman"/>
          <w:b/>
          <w:color w:val="FF0000"/>
          <w:sz w:val="16"/>
          <w:szCs w:val="16"/>
          <w:lang w:eastAsia="pt-BR"/>
        </w:rPr>
        <w:t xml:space="preserve"> </w:t>
      </w:r>
      <w:r w:rsidR="00A410B4" w:rsidRPr="003734CC">
        <w:rPr>
          <w:rFonts w:ascii="Book Antiqua" w:eastAsia="Times New Roman" w:hAnsi="Book Antiqua" w:cs="Times New Roman"/>
          <w:b/>
          <w:color w:val="FF0000"/>
          <w:sz w:val="16"/>
          <w:szCs w:val="16"/>
          <w:u w:val="single"/>
          <w:lang w:eastAsia="pt-BR"/>
        </w:rPr>
        <w:t>(MPRS-2012)</w:t>
      </w:r>
      <w:r w:rsidR="00D94A9C" w:rsidRPr="003734CC">
        <w:rPr>
          <w:rFonts w:ascii="Book Antiqua" w:eastAsia="Times New Roman" w:hAnsi="Book Antiqua" w:cs="Times New Roman"/>
          <w:b/>
          <w:color w:val="FF0000"/>
          <w:sz w:val="16"/>
          <w:szCs w:val="16"/>
          <w:lang w:eastAsia="pt-BR"/>
        </w:rPr>
        <w:t xml:space="preserve"> </w:t>
      </w:r>
      <w:bookmarkStart w:id="15" w:name="_Hlk65407750"/>
      <w:r w:rsidR="00D94A9C" w:rsidRPr="003734CC">
        <w:rPr>
          <w:rFonts w:ascii="Book Antiqua" w:eastAsia="Times New Roman" w:hAnsi="Book Antiqua" w:cs="Arial"/>
          <w:b/>
          <w:bCs/>
          <w:color w:val="FF0000"/>
          <w:sz w:val="16"/>
          <w:szCs w:val="16"/>
          <w:u w:val="single"/>
          <w:lang w:eastAsia="pt-BR"/>
        </w:rPr>
        <w:t>(DPEES-2012)</w:t>
      </w:r>
      <w:bookmarkEnd w:id="15"/>
      <w:r w:rsidR="007554F7" w:rsidRPr="003734CC">
        <w:rPr>
          <w:rFonts w:ascii="Book Antiqua" w:eastAsia="Times New Roman" w:hAnsi="Book Antiqua" w:cs="Arial"/>
          <w:b/>
          <w:bCs/>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976A2B" w:rsidRPr="003734CC">
        <w:rPr>
          <w:rFonts w:ascii="Book Antiqua" w:hAnsi="Book Antiqua" w:cs="Times New Roman"/>
          <w:b/>
          <w:color w:val="FF0000"/>
          <w:sz w:val="16"/>
          <w:szCs w:val="16"/>
        </w:rPr>
        <w:t xml:space="preserve"> </w:t>
      </w:r>
      <w:r w:rsidR="006C520A" w:rsidRPr="003734CC">
        <w:rPr>
          <w:rFonts w:ascii="Book Antiqua" w:hAnsi="Book Antiqua" w:cs="Times New Roman"/>
          <w:b/>
          <w:color w:val="FF0000"/>
          <w:sz w:val="16"/>
          <w:szCs w:val="16"/>
          <w:u w:val="single"/>
        </w:rPr>
        <w:t>(PGEPA-2012)</w:t>
      </w:r>
      <w:r w:rsidR="000664E9" w:rsidRPr="003734CC">
        <w:rPr>
          <w:rFonts w:ascii="Book Antiqua" w:hAnsi="Book Antiqua" w:cs="Times New Roman"/>
          <w:b/>
          <w:color w:val="FF0000"/>
          <w:sz w:val="16"/>
          <w:szCs w:val="16"/>
        </w:rPr>
        <w:t xml:space="preserve"> </w:t>
      </w:r>
      <w:r w:rsidR="006B67E6" w:rsidRPr="003734CC">
        <w:rPr>
          <w:rFonts w:ascii="Book Antiqua" w:eastAsia="Times New Roman" w:hAnsi="Book Antiqua" w:cs="Times New Roman"/>
          <w:b/>
          <w:color w:val="FF0000"/>
          <w:sz w:val="16"/>
          <w:szCs w:val="16"/>
          <w:u w:val="single"/>
          <w:lang w:eastAsia="pt-BR"/>
        </w:rPr>
        <w:t>(TJPR-2010/2013)</w:t>
      </w:r>
      <w:r w:rsidR="00C527C7" w:rsidRPr="003734CC">
        <w:rPr>
          <w:rFonts w:ascii="Book Antiqua" w:eastAsia="Times New Roman" w:hAnsi="Book Antiqua" w:cs="Times New Roman"/>
          <w:b/>
          <w:color w:val="FF0000"/>
          <w:sz w:val="16"/>
          <w:szCs w:val="16"/>
          <w:lang w:eastAsia="pt-BR"/>
        </w:rPr>
        <w:t xml:space="preserve"> </w:t>
      </w:r>
      <w:r w:rsidR="00E84BD8" w:rsidRPr="003734CC">
        <w:rPr>
          <w:rFonts w:ascii="Book Antiqua" w:eastAsia="Times New Roman" w:hAnsi="Book Antiqua" w:cs="Times New Roman"/>
          <w:b/>
          <w:color w:val="FF0000"/>
          <w:sz w:val="16"/>
          <w:szCs w:val="16"/>
          <w:u w:val="single"/>
          <w:lang w:eastAsia="pt-BR"/>
        </w:rPr>
        <w:t>(TJSC-2013)</w:t>
      </w:r>
      <w:r w:rsidR="002732FC" w:rsidRPr="003734CC">
        <w:rPr>
          <w:rFonts w:ascii="Book Antiqua" w:eastAsia="Times New Roman" w:hAnsi="Book Antiqua" w:cs="Times New Roman"/>
          <w:b/>
          <w:color w:val="FF0000"/>
          <w:sz w:val="16"/>
          <w:szCs w:val="16"/>
          <w:lang w:eastAsia="pt-BR"/>
        </w:rPr>
        <w:t xml:space="preserve"> </w:t>
      </w:r>
      <w:r w:rsidR="002732FC" w:rsidRPr="003734CC">
        <w:rPr>
          <w:rFonts w:ascii="Book Antiqua" w:eastAsia="Times New Roman" w:hAnsi="Book Antiqua" w:cs="Times New Roman"/>
          <w:b/>
          <w:color w:val="FF0000"/>
          <w:sz w:val="16"/>
          <w:szCs w:val="16"/>
          <w:u w:val="single"/>
          <w:lang w:eastAsia="pt-BR"/>
        </w:rPr>
        <w:t>(TJRN-2013)</w:t>
      </w:r>
      <w:r w:rsidR="00D7468A" w:rsidRPr="003734CC">
        <w:rPr>
          <w:rFonts w:ascii="Book Antiqua" w:eastAsia="Times New Roman" w:hAnsi="Book Antiqua" w:cs="Times New Roman"/>
          <w:b/>
          <w:color w:val="FF0000"/>
          <w:sz w:val="16"/>
          <w:szCs w:val="16"/>
          <w:lang w:eastAsia="pt-BR"/>
        </w:rPr>
        <w:t xml:space="preserve"> </w:t>
      </w:r>
      <w:r w:rsidR="00EB3BCC" w:rsidRPr="003734CC">
        <w:rPr>
          <w:rFonts w:ascii="Book Antiqua" w:eastAsia="Times New Roman" w:hAnsi="Book Antiqua" w:cs="Times New Roman"/>
          <w:b/>
          <w:color w:val="FF0000"/>
          <w:sz w:val="16"/>
          <w:szCs w:val="16"/>
          <w:u w:val="single"/>
          <w:lang w:eastAsia="pt-BR"/>
        </w:rPr>
        <w:t>(TJMG-2014)</w:t>
      </w:r>
      <w:r w:rsidR="00EB3BCC" w:rsidRPr="003734CC">
        <w:rPr>
          <w:rFonts w:ascii="Book Antiqua" w:eastAsia="Times New Roman" w:hAnsi="Book Antiqua" w:cs="Times New Roman"/>
          <w:b/>
          <w:color w:val="FF0000"/>
          <w:sz w:val="16"/>
          <w:szCs w:val="16"/>
          <w:lang w:eastAsia="pt-BR"/>
        </w:rPr>
        <w:t xml:space="preserve"> </w:t>
      </w:r>
      <w:bookmarkStart w:id="16" w:name="_Hlk25264891"/>
      <w:r w:rsidR="00EB3BCC" w:rsidRPr="003734CC">
        <w:rPr>
          <w:rFonts w:ascii="Book Antiqua" w:eastAsia="Times New Roman" w:hAnsi="Book Antiqua" w:cs="Times New Roman"/>
          <w:b/>
          <w:color w:val="FF0000"/>
          <w:sz w:val="16"/>
          <w:szCs w:val="16"/>
          <w:u w:val="single"/>
          <w:lang w:eastAsia="pt-BR"/>
        </w:rPr>
        <w:t>(TJMT-2014)</w:t>
      </w:r>
      <w:bookmarkEnd w:id="16"/>
      <w:r w:rsidR="00804045" w:rsidRPr="003734CC">
        <w:rPr>
          <w:rFonts w:ascii="Book Antiqua" w:eastAsia="Times New Roman" w:hAnsi="Book Antiqua" w:cs="Times New Roman"/>
          <w:b/>
          <w:color w:val="FF0000"/>
          <w:sz w:val="16"/>
          <w:szCs w:val="16"/>
          <w:lang w:eastAsia="pt-BR"/>
        </w:rPr>
        <w:t xml:space="preserve"> </w:t>
      </w:r>
      <w:r w:rsidR="00804045" w:rsidRPr="003734CC">
        <w:rPr>
          <w:rFonts w:ascii="Book Antiqua" w:eastAsia="Times New Roman" w:hAnsi="Book Antiqua" w:cs="Times New Roman"/>
          <w:b/>
          <w:color w:val="FF0000"/>
          <w:sz w:val="16"/>
          <w:szCs w:val="16"/>
          <w:u w:val="single"/>
          <w:lang w:eastAsia="pt-BR"/>
        </w:rPr>
        <w:t>(MPMA-2014)</w:t>
      </w:r>
      <w:r w:rsidR="001C44BF" w:rsidRPr="003734CC">
        <w:rPr>
          <w:rFonts w:ascii="Book Antiqua" w:eastAsia="Times New Roman" w:hAnsi="Book Antiqua" w:cs="Times New Roman"/>
          <w:b/>
          <w:color w:val="FF0000"/>
          <w:sz w:val="16"/>
          <w:szCs w:val="16"/>
          <w:lang w:eastAsia="pt-BR"/>
        </w:rPr>
        <w:t xml:space="preserve"> </w:t>
      </w:r>
      <w:r w:rsidR="001C44BF" w:rsidRPr="003734CC">
        <w:rPr>
          <w:rFonts w:ascii="Book Antiqua" w:eastAsia="Times New Roman" w:hAnsi="Book Antiqua" w:cs="Times New Roman"/>
          <w:b/>
          <w:bCs/>
          <w:color w:val="FF0000"/>
          <w:sz w:val="16"/>
          <w:szCs w:val="16"/>
          <w:u w:val="single"/>
          <w:lang w:eastAsia="pt-BR"/>
        </w:rPr>
        <w:t>(DPEPB-2014)</w:t>
      </w:r>
      <w:r w:rsidR="00053FAD" w:rsidRPr="003734CC">
        <w:rPr>
          <w:rFonts w:ascii="Book Antiqua" w:eastAsia="Times New Roman" w:hAnsi="Book Antiqua" w:cs="Times New Roman"/>
          <w:b/>
          <w:color w:val="FF0000"/>
          <w:sz w:val="16"/>
          <w:szCs w:val="16"/>
          <w:lang w:eastAsia="pt-BR"/>
        </w:rPr>
        <w:t xml:space="preserve"> </w:t>
      </w:r>
      <w:r w:rsidR="00E24F08" w:rsidRPr="003734CC">
        <w:rPr>
          <w:rFonts w:ascii="Book Antiqua" w:eastAsia="Times New Roman" w:hAnsi="Book Antiqua" w:cs="Times New Roman"/>
          <w:b/>
          <w:color w:val="FF0000"/>
          <w:sz w:val="16"/>
          <w:szCs w:val="16"/>
          <w:u w:val="single"/>
          <w:lang w:eastAsia="pt-BR"/>
        </w:rPr>
        <w:t>(DPEGO-2014)</w:t>
      </w:r>
      <w:r w:rsidR="003F632F" w:rsidRPr="003734CC">
        <w:rPr>
          <w:rFonts w:ascii="Book Antiqua" w:eastAsia="Times New Roman" w:hAnsi="Book Antiqua" w:cs="Times New Roman"/>
          <w:b/>
          <w:color w:val="FF0000"/>
          <w:sz w:val="16"/>
          <w:szCs w:val="16"/>
          <w:lang w:eastAsia="pt-BR"/>
        </w:rPr>
        <w:t xml:space="preserve"> </w:t>
      </w:r>
      <w:r w:rsidR="005D6575" w:rsidRPr="003734CC">
        <w:rPr>
          <w:rFonts w:ascii="Book Antiqua" w:eastAsia="Times New Roman" w:hAnsi="Book Antiqua" w:cs="Times New Roman"/>
          <w:b/>
          <w:color w:val="FF0000"/>
          <w:sz w:val="16"/>
          <w:szCs w:val="16"/>
          <w:u w:val="single"/>
          <w:lang w:eastAsia="pt-BR"/>
        </w:rPr>
        <w:t>(TJPE-2013/2015)</w:t>
      </w:r>
      <w:r w:rsidR="00612FF0" w:rsidRPr="003734CC">
        <w:rPr>
          <w:rFonts w:ascii="Book Antiqua" w:eastAsia="Times New Roman" w:hAnsi="Book Antiqua" w:cs="Times New Roman"/>
          <w:b/>
          <w:color w:val="FF0000"/>
          <w:sz w:val="16"/>
          <w:szCs w:val="16"/>
          <w:lang w:eastAsia="pt-BR"/>
        </w:rPr>
        <w:t xml:space="preserve"> </w:t>
      </w:r>
      <w:r w:rsidR="006B64F2" w:rsidRPr="003734CC">
        <w:rPr>
          <w:rFonts w:ascii="Book Antiqua" w:eastAsia="Times New Roman" w:hAnsi="Book Antiqua" w:cs="Times New Roman"/>
          <w:b/>
          <w:color w:val="FF0000"/>
          <w:sz w:val="16"/>
          <w:szCs w:val="16"/>
          <w:u w:val="single"/>
          <w:lang w:eastAsia="pt-BR"/>
        </w:rPr>
        <w:t>(MPDFT-2015)</w:t>
      </w:r>
      <w:r w:rsidR="00F71EC2" w:rsidRPr="003734CC">
        <w:rPr>
          <w:rFonts w:ascii="Book Antiqua" w:eastAsia="Times New Roman" w:hAnsi="Book Antiqua" w:cs="Times New Roman"/>
          <w:b/>
          <w:color w:val="FF0000"/>
          <w:sz w:val="16"/>
          <w:szCs w:val="16"/>
          <w:lang w:eastAsia="pt-BR"/>
        </w:rPr>
        <w:t xml:space="preserve"> </w:t>
      </w:r>
      <w:r w:rsidR="00F71EC2" w:rsidRPr="003734CC">
        <w:rPr>
          <w:rFonts w:ascii="Book Antiqua" w:eastAsia="Times New Roman" w:hAnsi="Book Antiqua" w:cs="Times New Roman"/>
          <w:b/>
          <w:color w:val="FF0000"/>
          <w:sz w:val="16"/>
          <w:szCs w:val="16"/>
          <w:u w:val="single"/>
          <w:lang w:eastAsia="pt-BR"/>
        </w:rPr>
        <w:t>(MPSP-2015)</w:t>
      </w:r>
      <w:r w:rsidR="00515CC6" w:rsidRPr="003734CC">
        <w:rPr>
          <w:rFonts w:ascii="Book Antiqua" w:eastAsia="Times New Roman" w:hAnsi="Book Antiqua" w:cs="Times New Roman"/>
          <w:b/>
          <w:color w:val="FF0000"/>
          <w:sz w:val="16"/>
          <w:szCs w:val="16"/>
          <w:lang w:eastAsia="pt-BR"/>
        </w:rPr>
        <w:t xml:space="preserve"> </w:t>
      </w:r>
      <w:bookmarkStart w:id="17" w:name="_Hlk87009509"/>
      <w:r w:rsidR="00514AC8" w:rsidRPr="003734CC">
        <w:rPr>
          <w:rFonts w:ascii="Book Antiqua" w:hAnsi="Book Antiqua" w:cs="Times New Roman"/>
          <w:b/>
          <w:color w:val="FF0000"/>
          <w:sz w:val="16"/>
          <w:szCs w:val="16"/>
          <w:u w:val="single"/>
        </w:rPr>
        <w:t>(PGEPR-2015)</w:t>
      </w:r>
      <w:bookmarkEnd w:id="17"/>
      <w:r w:rsidR="0015465B" w:rsidRPr="003734CC">
        <w:rPr>
          <w:rFonts w:ascii="Book Antiqua" w:hAnsi="Book Antiqua" w:cs="Times New Roman"/>
          <w:b/>
          <w:color w:val="FF0000"/>
          <w:sz w:val="16"/>
          <w:szCs w:val="16"/>
        </w:rPr>
        <w:t xml:space="preserve"> </w:t>
      </w:r>
      <w:r w:rsidR="0015465B" w:rsidRPr="003734CC">
        <w:rPr>
          <w:rFonts w:ascii="Book Antiqua" w:eastAsia="Times New Roman" w:hAnsi="Book Antiqua" w:cs="Times New Roman"/>
          <w:b/>
          <w:color w:val="FF0000"/>
          <w:sz w:val="16"/>
          <w:szCs w:val="16"/>
          <w:u w:val="single"/>
          <w:lang w:eastAsia="pt-BR"/>
        </w:rPr>
        <w:t>(TRT21-2015)</w:t>
      </w:r>
      <w:r w:rsidR="00236AB0" w:rsidRPr="003734CC">
        <w:rPr>
          <w:rFonts w:ascii="Book Antiqua" w:eastAsia="Times New Roman" w:hAnsi="Book Antiqua" w:cs="Times New Roman"/>
          <w:b/>
          <w:color w:val="FF0000"/>
          <w:sz w:val="16"/>
          <w:szCs w:val="16"/>
          <w:lang w:eastAsia="pt-BR"/>
        </w:rPr>
        <w:t xml:space="preserve"> </w:t>
      </w:r>
      <w:r w:rsidR="00236AB0" w:rsidRPr="003734CC">
        <w:rPr>
          <w:rFonts w:ascii="Book Antiqua" w:eastAsia="Times New Roman" w:hAnsi="Book Antiqua" w:cs="Times New Roman"/>
          <w:b/>
          <w:color w:val="FF0000"/>
          <w:sz w:val="16"/>
          <w:szCs w:val="16"/>
          <w:u w:val="single"/>
          <w:lang w:eastAsia="pt-BR"/>
        </w:rPr>
        <w:t>(TJAM-2013/2016)</w:t>
      </w:r>
      <w:r w:rsidR="00CF44B8" w:rsidRPr="003734CC">
        <w:rPr>
          <w:rFonts w:ascii="Book Antiqua" w:hAnsi="Book Antiqua" w:cs="Times New Roman"/>
          <w:b/>
          <w:color w:val="FF0000"/>
          <w:sz w:val="16"/>
          <w:szCs w:val="16"/>
        </w:rPr>
        <w:t xml:space="preserve"> </w:t>
      </w:r>
      <w:r w:rsidR="00CF44B8" w:rsidRPr="003734CC">
        <w:rPr>
          <w:rFonts w:ascii="Book Antiqua" w:eastAsia="Times New Roman" w:hAnsi="Book Antiqua" w:cs="Times New Roman"/>
          <w:b/>
          <w:color w:val="FF0000"/>
          <w:sz w:val="16"/>
          <w:szCs w:val="16"/>
          <w:u w:val="single"/>
          <w:lang w:eastAsia="pt-BR"/>
        </w:rPr>
        <w:t>(TRF3-2013/2016)</w:t>
      </w:r>
      <w:r w:rsidR="008474DF" w:rsidRPr="003734CC">
        <w:rPr>
          <w:rFonts w:ascii="Book Antiqua" w:eastAsia="Times New Roman" w:hAnsi="Book Antiqua" w:cs="Times New Roman"/>
          <w:b/>
          <w:color w:val="FF0000"/>
          <w:sz w:val="16"/>
          <w:szCs w:val="16"/>
          <w:lang w:eastAsia="pt-BR"/>
        </w:rPr>
        <w:t xml:space="preserve"> </w:t>
      </w:r>
      <w:r w:rsidR="00C90AAB" w:rsidRPr="003734CC">
        <w:rPr>
          <w:rFonts w:ascii="Book Antiqua" w:eastAsia="Times New Roman" w:hAnsi="Book Antiqua" w:cs="Times New Roman"/>
          <w:b/>
          <w:color w:val="FF0000"/>
          <w:sz w:val="16"/>
          <w:szCs w:val="16"/>
          <w:u w:val="single"/>
          <w:lang w:eastAsia="pt-BR"/>
        </w:rPr>
        <w:t>(MPGO-2016)</w:t>
      </w:r>
      <w:r w:rsidR="00EC27B4" w:rsidRPr="003734CC">
        <w:rPr>
          <w:rFonts w:ascii="Book Antiqua" w:eastAsia="Times New Roman" w:hAnsi="Book Antiqua" w:cs="Times New Roman"/>
          <w:b/>
          <w:color w:val="FF0000"/>
          <w:sz w:val="16"/>
          <w:szCs w:val="16"/>
          <w:lang w:eastAsia="pt-BR"/>
        </w:rPr>
        <w:t xml:space="preserve"> </w:t>
      </w:r>
      <w:r w:rsidR="00EC27B4" w:rsidRPr="003734CC">
        <w:rPr>
          <w:rFonts w:ascii="Book Antiqua" w:eastAsia="Times New Roman" w:hAnsi="Book Antiqua" w:cs="Times New Roman"/>
          <w:b/>
          <w:color w:val="FF0000"/>
          <w:sz w:val="16"/>
          <w:szCs w:val="16"/>
          <w:u w:val="single"/>
          <w:lang w:eastAsia="pt-BR"/>
        </w:rPr>
        <w:t>(DPEBA-2016)</w:t>
      </w:r>
      <w:r w:rsidR="000D40E0" w:rsidRPr="003734CC">
        <w:rPr>
          <w:rFonts w:ascii="Book Antiqua" w:eastAsia="Times New Roman" w:hAnsi="Book Antiqua" w:cs="Times New Roman"/>
          <w:b/>
          <w:color w:val="FF0000"/>
          <w:sz w:val="16"/>
          <w:szCs w:val="16"/>
          <w:lang w:eastAsia="pt-BR"/>
        </w:rPr>
        <w:t xml:space="preserve"> </w:t>
      </w:r>
      <w:r w:rsidR="007658CD" w:rsidRPr="003734CC">
        <w:rPr>
          <w:rFonts w:ascii="Book Antiqua" w:eastAsia="Times New Roman" w:hAnsi="Book Antiqua" w:cs="Times New Roman"/>
          <w:b/>
          <w:color w:val="FF0000"/>
          <w:sz w:val="16"/>
          <w:szCs w:val="16"/>
          <w:u w:val="single"/>
          <w:lang w:eastAsia="pt-BR"/>
        </w:rPr>
        <w:t>(MPRO-</w:t>
      </w:r>
      <w:r w:rsidR="00AF353D" w:rsidRPr="003734CC">
        <w:rPr>
          <w:rFonts w:ascii="Book Antiqua" w:eastAsia="Times New Roman" w:hAnsi="Book Antiqua" w:cs="Times New Roman"/>
          <w:b/>
          <w:color w:val="FF0000"/>
          <w:sz w:val="16"/>
          <w:szCs w:val="16"/>
          <w:u w:val="single"/>
          <w:lang w:eastAsia="pt-BR"/>
        </w:rPr>
        <w:t>2008/</w:t>
      </w:r>
      <w:r w:rsidR="007658CD" w:rsidRPr="003734CC">
        <w:rPr>
          <w:rFonts w:ascii="Book Antiqua" w:eastAsia="Times New Roman" w:hAnsi="Book Antiqua" w:cs="Times New Roman"/>
          <w:b/>
          <w:color w:val="FF0000"/>
          <w:sz w:val="16"/>
          <w:szCs w:val="16"/>
          <w:u w:val="single"/>
          <w:lang w:eastAsia="pt-BR"/>
        </w:rPr>
        <w:t>2017)</w:t>
      </w:r>
      <w:r w:rsidR="00D82733"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(TRF5-2009/2011/2017)</w:t>
      </w:r>
      <w:r w:rsidR="00282369" w:rsidRPr="003734CC">
        <w:rPr>
          <w:rFonts w:ascii="Book Antiqua" w:eastAsia="Times New Roman" w:hAnsi="Book Antiqua" w:cs="Times New Roman"/>
          <w:b/>
          <w:color w:val="FF0000"/>
          <w:sz w:val="16"/>
          <w:szCs w:val="16"/>
          <w:lang w:eastAsia="pt-BR"/>
        </w:rPr>
        <w:t xml:space="preserve"> </w:t>
      </w:r>
      <w:r w:rsidR="00282369" w:rsidRPr="003734CC">
        <w:rPr>
          <w:rFonts w:ascii="Book Antiqua" w:eastAsia="Times New Roman" w:hAnsi="Book Antiqua" w:cs="Times New Roman"/>
          <w:b/>
          <w:color w:val="FF0000"/>
          <w:sz w:val="16"/>
          <w:szCs w:val="16"/>
          <w:u w:val="single"/>
          <w:lang w:eastAsia="pt-BR"/>
        </w:rPr>
        <w:t>(DPEPR-2014/2017)</w:t>
      </w:r>
      <w:r w:rsidR="00BB6F5B" w:rsidRPr="003734CC">
        <w:rPr>
          <w:rFonts w:ascii="Book Antiqua" w:eastAsia="Times New Roman" w:hAnsi="Book Antiqua" w:cs="Times New Roman"/>
          <w:b/>
          <w:color w:val="FF0000"/>
          <w:sz w:val="16"/>
          <w:szCs w:val="16"/>
          <w:lang w:eastAsia="pt-BR"/>
        </w:rPr>
        <w:t xml:space="preserve"> </w:t>
      </w:r>
      <w:r w:rsidR="00BB6F5B" w:rsidRPr="003734CC">
        <w:rPr>
          <w:rFonts w:ascii="Book Antiqua" w:eastAsia="Times New Roman" w:hAnsi="Book Antiqua" w:cs="Times New Roman"/>
          <w:b/>
          <w:color w:val="FF0000"/>
          <w:sz w:val="16"/>
          <w:szCs w:val="16"/>
          <w:u w:val="single"/>
          <w:lang w:eastAsia="pt-BR"/>
        </w:rPr>
        <w:t>(DPEAL-2017)</w:t>
      </w:r>
      <w:r w:rsidR="00625F82" w:rsidRPr="003734CC">
        <w:rPr>
          <w:rFonts w:ascii="Book Antiqua" w:eastAsia="Times New Roman" w:hAnsi="Book Antiqua" w:cs="Times New Roman"/>
          <w:b/>
          <w:color w:val="FF0000"/>
          <w:sz w:val="16"/>
          <w:szCs w:val="16"/>
          <w:lang w:eastAsia="pt-BR"/>
        </w:rPr>
        <w:t xml:space="preserve"> </w:t>
      </w:r>
      <w:r w:rsidR="005714EB" w:rsidRPr="003734CC">
        <w:rPr>
          <w:rFonts w:ascii="Book Antiqua" w:hAnsi="Book Antiqua"/>
          <w:b/>
          <w:color w:val="FF0000"/>
          <w:sz w:val="16"/>
          <w:szCs w:val="16"/>
          <w:u w:val="single"/>
        </w:rPr>
        <w:t>(DPEAM-2011/2018)</w:t>
      </w:r>
      <w:r w:rsidR="00304C4F" w:rsidRPr="003734CC">
        <w:rPr>
          <w:rFonts w:ascii="Book Antiqua" w:eastAsia="Times New Roman" w:hAnsi="Book Antiqua" w:cs="Times New Roman"/>
          <w:b/>
          <w:color w:val="FF0000"/>
          <w:sz w:val="16"/>
          <w:szCs w:val="16"/>
          <w:lang w:eastAsia="pt-BR"/>
        </w:rPr>
        <w:t xml:space="preserve"> </w:t>
      </w:r>
      <w:r w:rsidR="00304C4F" w:rsidRPr="003734CC">
        <w:rPr>
          <w:rFonts w:ascii="Book Antiqua" w:eastAsia="Times New Roman" w:hAnsi="Book Antiqua" w:cs="Times New Roman"/>
          <w:b/>
          <w:color w:val="FF0000"/>
          <w:sz w:val="16"/>
          <w:szCs w:val="16"/>
          <w:u w:val="single"/>
          <w:lang w:eastAsia="pt-BR"/>
        </w:rPr>
        <w:t>(DPEMA-2018)</w:t>
      </w:r>
      <w:r w:rsidR="006C5509" w:rsidRPr="003734CC">
        <w:rPr>
          <w:rFonts w:ascii="Book Antiqua" w:eastAsia="Times New Roman" w:hAnsi="Book Antiqua" w:cs="Times New Roman"/>
          <w:b/>
          <w:color w:val="FF0000"/>
          <w:sz w:val="16"/>
          <w:szCs w:val="16"/>
          <w:lang w:eastAsia="pt-BR"/>
        </w:rPr>
        <w:t xml:space="preserve"> </w:t>
      </w:r>
      <w:r w:rsidR="006C5509" w:rsidRPr="003734CC">
        <w:rPr>
          <w:rFonts w:ascii="Book Antiqua" w:eastAsia="Times New Roman" w:hAnsi="Book Antiqua" w:cs="Times New Roman"/>
          <w:b/>
          <w:color w:val="FF0000"/>
          <w:sz w:val="16"/>
          <w:szCs w:val="16"/>
          <w:u w:val="single"/>
          <w:lang w:eastAsia="pt-BR"/>
        </w:rPr>
        <w:t>(DPEMG-2019)</w:t>
      </w:r>
      <w:r w:rsidR="00257016" w:rsidRPr="003734CC">
        <w:rPr>
          <w:rFonts w:ascii="Book Antiqua" w:eastAsia="Times New Roman" w:hAnsi="Book Antiqua" w:cs="Times New Roman"/>
          <w:b/>
          <w:color w:val="FF0000"/>
          <w:sz w:val="16"/>
          <w:szCs w:val="16"/>
          <w:lang w:eastAsia="pt-BR"/>
        </w:rPr>
        <w:t xml:space="preserve"> </w:t>
      </w:r>
      <w:r w:rsidR="00257016" w:rsidRPr="003734CC">
        <w:rPr>
          <w:rFonts w:ascii="Book Antiqua" w:eastAsia="Times New Roman" w:hAnsi="Book Antiqua" w:cs="Times New Roman"/>
          <w:b/>
          <w:color w:val="FF0000"/>
          <w:sz w:val="16"/>
          <w:szCs w:val="16"/>
          <w:u w:val="single"/>
          <w:lang w:eastAsia="pt-BR"/>
        </w:rPr>
        <w:t>(Cartórios/TJDFT-2019)</w:t>
      </w:r>
      <w:r w:rsidR="009C5CEF" w:rsidRPr="003734CC">
        <w:rPr>
          <w:rFonts w:ascii="Book Antiqua" w:eastAsia="Times New Roman" w:hAnsi="Book Antiqua" w:cs="Times New Roman"/>
          <w:b/>
          <w:color w:val="FF0000"/>
          <w:sz w:val="16"/>
          <w:szCs w:val="16"/>
          <w:lang w:eastAsia="pt-BR"/>
        </w:rPr>
        <w:t xml:space="preserve"> </w:t>
      </w:r>
      <w:r w:rsidR="009C5CEF" w:rsidRPr="003734CC">
        <w:rPr>
          <w:rFonts w:ascii="Book Antiqua" w:hAnsi="Book Antiqua" w:cs="Times New Roman"/>
          <w:b/>
          <w:color w:val="FF0000"/>
          <w:sz w:val="16"/>
          <w:szCs w:val="16"/>
          <w:u w:val="single"/>
        </w:rPr>
        <w:t>(Cartórios/TJPR-2019)</w:t>
      </w:r>
      <w:r w:rsidR="00236AB0" w:rsidRPr="003734CC">
        <w:rPr>
          <w:rFonts w:ascii="Book Antiqua" w:hAnsi="Book Antiqua" w:cs="Times New Roman"/>
          <w:b/>
          <w:color w:val="FF0000"/>
          <w:sz w:val="16"/>
          <w:szCs w:val="16"/>
        </w:rPr>
        <w:t xml:space="preserve"> </w:t>
      </w:r>
      <w:r w:rsidR="00236AB0" w:rsidRPr="003734CC">
        <w:rPr>
          <w:rFonts w:ascii="Book Antiqua" w:eastAsia="Times New Roman" w:hAnsi="Book Antiqua" w:cs="Times New Roman"/>
          <w:b/>
          <w:color w:val="FF0000"/>
          <w:sz w:val="16"/>
          <w:szCs w:val="16"/>
          <w:u w:val="single"/>
          <w:lang w:eastAsia="pt-BR"/>
        </w:rPr>
        <w:t>(MPSC-2013/2014/2021)</w:t>
      </w:r>
      <w:r w:rsidR="005E0BF8" w:rsidRPr="003734CC">
        <w:rPr>
          <w:rFonts w:ascii="Book Antiqua" w:hAnsi="Book Antiqua" w:cs="Times New Roman"/>
          <w:b/>
          <w:color w:val="FF0000"/>
          <w:sz w:val="16"/>
          <w:szCs w:val="16"/>
        </w:rPr>
        <w:t xml:space="preserve"> </w:t>
      </w:r>
      <w:r w:rsidR="005E0BF8" w:rsidRPr="003734CC">
        <w:rPr>
          <w:rFonts w:ascii="Book Antiqua" w:eastAsia="Times New Roman" w:hAnsi="Book Antiqua" w:cs="Times New Roman"/>
          <w:b/>
          <w:color w:val="FF0000"/>
          <w:sz w:val="16"/>
          <w:szCs w:val="16"/>
          <w:u w:val="single"/>
          <w:lang w:eastAsia="pt-BR"/>
        </w:rPr>
        <w:t>(TJSP-2021)</w:t>
      </w:r>
      <w:r w:rsidR="00A61758" w:rsidRPr="003734CC">
        <w:rPr>
          <w:rFonts w:ascii="Book Antiqua" w:eastAsia="Times New Roman" w:hAnsi="Book Antiqua" w:cs="Times New Roman"/>
          <w:b/>
          <w:color w:val="FF0000"/>
          <w:sz w:val="16"/>
          <w:szCs w:val="16"/>
          <w:lang w:eastAsia="pt-BR"/>
        </w:rPr>
        <w:t xml:space="preserve"> </w:t>
      </w:r>
      <w:r w:rsidR="00A61758" w:rsidRPr="003734CC">
        <w:rPr>
          <w:rFonts w:ascii="Book Antiqua" w:hAnsi="Book Antiqua" w:cs="Times New Roman"/>
          <w:b/>
          <w:color w:val="FF0000"/>
          <w:sz w:val="16"/>
          <w:szCs w:val="16"/>
          <w:u w:val="single"/>
        </w:rPr>
        <w:t>(Cartórios/TJGO-2021)</w:t>
      </w:r>
      <w:r w:rsidR="00DA2197">
        <w:rPr>
          <w:rFonts w:ascii="Book Antiqua" w:hAnsi="Book Antiqua" w:cs="Times New Roman"/>
          <w:b/>
          <w:color w:val="FF0000"/>
          <w:sz w:val="16"/>
          <w:szCs w:val="16"/>
        </w:rPr>
        <w:t xml:space="preserve"> </w:t>
      </w:r>
      <w:r w:rsidR="00DA2197" w:rsidRPr="003734CC">
        <w:rPr>
          <w:rFonts w:ascii="Book Antiqua" w:hAnsi="Book Antiqua" w:cs="Times New Roman"/>
          <w:b/>
          <w:color w:val="FF0000"/>
          <w:sz w:val="16"/>
          <w:szCs w:val="16"/>
          <w:u w:val="single"/>
        </w:rPr>
        <w:t>(MPMS-2015</w:t>
      </w:r>
      <w:r w:rsidR="00DA2197">
        <w:rPr>
          <w:rFonts w:ascii="Book Antiqua" w:hAnsi="Book Antiqua" w:cs="Times New Roman"/>
          <w:b/>
          <w:color w:val="FF0000"/>
          <w:sz w:val="16"/>
          <w:szCs w:val="16"/>
          <w:u w:val="single"/>
        </w:rPr>
        <w:t>/2022</w:t>
      </w:r>
      <w:r w:rsidR="00DA2197" w:rsidRPr="003734CC">
        <w:rPr>
          <w:rFonts w:ascii="Book Antiqua" w:hAnsi="Book Antiqua" w:cs="Times New Roman"/>
          <w:b/>
          <w:color w:val="FF0000"/>
          <w:sz w:val="16"/>
          <w:szCs w:val="16"/>
          <w:u w:val="single"/>
        </w:rPr>
        <w:t>)</w:t>
      </w:r>
      <w:r w:rsidR="00067A04" w:rsidRPr="003734CC">
        <w:rPr>
          <w:rFonts w:ascii="Book Antiqua" w:hAnsi="Book Antiqua" w:cs="Times New Roman"/>
          <w:b/>
          <w:color w:val="FF0000"/>
          <w:sz w:val="16"/>
          <w:szCs w:val="16"/>
        </w:rPr>
        <w:t xml:space="preserve"> </w:t>
      </w:r>
      <w:r w:rsidR="00BA6C4E" w:rsidRPr="003734CC">
        <w:rPr>
          <w:rFonts w:ascii="Book Antiqua" w:eastAsia="Times New Roman" w:hAnsi="Book Antiqua" w:cs="Times New Roman"/>
          <w:b/>
          <w:color w:val="FF0000"/>
          <w:sz w:val="16"/>
          <w:szCs w:val="16"/>
          <w:u w:val="single"/>
          <w:lang w:eastAsia="pt-BR"/>
        </w:rPr>
        <w:t>(TJMA-2022)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C312EC">
        <w:rPr>
          <w:rFonts w:ascii="Book Antiqua" w:eastAsia="Times New Roman" w:hAnsi="Book Antiqua" w:cs="Times New Roman"/>
          <w:b/>
          <w:color w:val="FF0000"/>
          <w:sz w:val="16"/>
          <w:szCs w:val="16"/>
          <w:lang w:eastAsia="pt-BR"/>
        </w:rPr>
        <w:t xml:space="preserve"> </w:t>
      </w:r>
      <w:r w:rsidR="00C312EC">
        <w:rPr>
          <w:rFonts w:ascii="Book Antiqua" w:eastAsia="Times New Roman" w:hAnsi="Book Antiqua" w:cs="Times New Roman"/>
          <w:b/>
          <w:bCs/>
          <w:color w:val="FF0000"/>
          <w:sz w:val="16"/>
          <w:szCs w:val="16"/>
          <w:u w:val="single"/>
          <w:lang w:eastAsia="pt-BR"/>
        </w:rPr>
        <w:t>(DPEMS-2022)</w:t>
      </w:r>
      <w:r w:rsidR="00497BB4">
        <w:rPr>
          <w:rFonts w:ascii="Book Antiqua" w:eastAsia="Times New Roman" w:hAnsi="Book Antiqua" w:cs="Times New Roman"/>
          <w:b/>
          <w:bCs/>
          <w:color w:val="FF0000"/>
          <w:sz w:val="16"/>
          <w:szCs w:val="16"/>
          <w:lang w:eastAsia="pt-BR"/>
        </w:rPr>
        <w:t xml:space="preserve"> </w:t>
      </w:r>
      <w:r w:rsidR="00497BB4">
        <w:rPr>
          <w:rFonts w:ascii="Book Antiqua" w:eastAsia="Times New Roman" w:hAnsi="Book Antiqua" w:cs="Arial"/>
          <w:b/>
          <w:bCs/>
          <w:color w:val="FF0000"/>
          <w:sz w:val="16"/>
          <w:szCs w:val="16"/>
          <w:u w:val="single"/>
          <w:lang w:eastAsia="pt-BR"/>
        </w:rPr>
        <w:t>(DPEMT-2022)</w:t>
      </w:r>
      <w:r w:rsidR="00F3205E">
        <w:rPr>
          <w:rFonts w:ascii="Book Antiqua" w:eastAsia="Times New Roman" w:hAnsi="Book Antiqua" w:cs="Times New Roman"/>
          <w:b/>
          <w:bCs/>
          <w:color w:val="FF0000"/>
          <w:sz w:val="16"/>
          <w:szCs w:val="16"/>
          <w:lang w:eastAsia="pt-BR"/>
        </w:rPr>
        <w:t xml:space="preserve"> </w:t>
      </w:r>
      <w:r w:rsidR="00F3205E">
        <w:rPr>
          <w:rFonts w:ascii="Book Antiqua" w:eastAsia="Times New Roman" w:hAnsi="Book Antiqua" w:cs="Times New Roman"/>
          <w:b/>
          <w:bCs/>
          <w:color w:val="FF0000"/>
          <w:sz w:val="16"/>
          <w:szCs w:val="16"/>
          <w:u w:val="single"/>
          <w:lang w:eastAsia="pt-BR"/>
        </w:rPr>
        <w:t>(DPEPA-2022)</w:t>
      </w:r>
      <w:r w:rsidR="00B96DC0">
        <w:rPr>
          <w:rFonts w:ascii="Book Antiqua" w:eastAsia="Times New Roman" w:hAnsi="Book Antiqua" w:cs="Times New Roman"/>
          <w:b/>
          <w:bCs/>
          <w:color w:val="FF0000"/>
          <w:sz w:val="16"/>
          <w:szCs w:val="16"/>
          <w:lang w:eastAsia="pt-BR"/>
        </w:rPr>
        <w:t xml:space="preserve"> </w:t>
      </w:r>
      <w:r w:rsidR="00B96DC0">
        <w:rPr>
          <w:rFonts w:ascii="Book Antiqua" w:eastAsia="Times New Roman" w:hAnsi="Book Antiqua" w:cs="Times New Roman"/>
          <w:b/>
          <w:color w:val="FF0000"/>
          <w:sz w:val="16"/>
          <w:szCs w:val="16"/>
          <w:u w:val="single"/>
          <w:lang w:eastAsia="pt-BR"/>
        </w:rPr>
        <w:t>(PGDF-2022)</w:t>
      </w:r>
      <w:r w:rsidR="009D322A">
        <w:rPr>
          <w:rFonts w:ascii="Book Antiqua" w:eastAsia="Times New Roman" w:hAnsi="Book Antiqua" w:cs="Times New Roman"/>
          <w:b/>
          <w:color w:val="FF0000"/>
          <w:sz w:val="16"/>
          <w:szCs w:val="16"/>
          <w:lang w:eastAsia="pt-BR"/>
        </w:rPr>
        <w:t xml:space="preserve"> </w:t>
      </w:r>
      <w:r w:rsidR="009D322A">
        <w:rPr>
          <w:rFonts w:ascii="Book Antiqua" w:eastAsia="Times New Roman" w:hAnsi="Book Antiqua" w:cs="Times New Roman"/>
          <w:b/>
          <w:color w:val="FF0000"/>
          <w:sz w:val="16"/>
          <w:szCs w:val="16"/>
          <w:u w:val="single"/>
          <w:lang w:eastAsia="pt-BR"/>
        </w:rPr>
        <w:t>(PGESC-2022)</w:t>
      </w:r>
      <w:r w:rsidR="00120B39">
        <w:rPr>
          <w:rFonts w:ascii="Book Antiqua" w:eastAsia="Times New Roman" w:hAnsi="Book Antiqua" w:cs="Times New Roman"/>
          <w:b/>
          <w:color w:val="FF0000"/>
          <w:sz w:val="16"/>
          <w:szCs w:val="16"/>
          <w:lang w:eastAsia="pt-BR"/>
        </w:rPr>
        <w:t xml:space="preserve"> </w:t>
      </w:r>
      <w:r w:rsidR="00120B39">
        <w:rPr>
          <w:rFonts w:ascii="Book Antiqua" w:eastAsia="Times New Roman" w:hAnsi="Book Antiqua" w:cs="Times New Roman"/>
          <w:b/>
          <w:color w:val="FF0000"/>
          <w:sz w:val="16"/>
          <w:szCs w:val="16"/>
          <w:u w:val="single"/>
          <w:lang w:eastAsia="pt-BR"/>
        </w:rPr>
        <w:t>(PGM-Recife/PE-2022)</w:t>
      </w:r>
      <w:r w:rsidR="001A654C">
        <w:rPr>
          <w:rFonts w:ascii="Book Antiqua" w:eastAsia="Times New Roman" w:hAnsi="Book Antiqua" w:cs="Times New Roman"/>
          <w:b/>
          <w:color w:val="FF0000"/>
          <w:sz w:val="16"/>
          <w:szCs w:val="16"/>
          <w:lang w:eastAsia="pt-BR"/>
        </w:rPr>
        <w:t xml:space="preserve"> </w:t>
      </w:r>
      <w:r w:rsidR="001A654C" w:rsidRPr="003734CC">
        <w:rPr>
          <w:rFonts w:ascii="Book Antiqua" w:hAnsi="Book Antiqua" w:cs="Times New Roman"/>
          <w:b/>
          <w:color w:val="FF0000"/>
          <w:sz w:val="16"/>
          <w:szCs w:val="16"/>
          <w:u w:val="single"/>
        </w:rPr>
        <w:t>(TRF1-2011</w:t>
      </w:r>
      <w:r w:rsidR="001A654C">
        <w:rPr>
          <w:rFonts w:ascii="Book Antiqua" w:hAnsi="Book Antiqua" w:cs="Times New Roman"/>
          <w:b/>
          <w:color w:val="FF0000"/>
          <w:sz w:val="16"/>
          <w:szCs w:val="16"/>
          <w:u w:val="single"/>
        </w:rPr>
        <w:t>/2023</w:t>
      </w:r>
      <w:r w:rsidR="001A654C" w:rsidRPr="003734CC">
        <w:rPr>
          <w:rFonts w:ascii="Book Antiqua" w:hAnsi="Book Antiqua" w:cs="Times New Roman"/>
          <w:b/>
          <w:color w:val="FF0000"/>
          <w:sz w:val="16"/>
          <w:szCs w:val="16"/>
          <w:u w:val="single"/>
        </w:rPr>
        <w:t>)</w:t>
      </w:r>
      <w:r w:rsidR="00E14140">
        <w:rPr>
          <w:rFonts w:ascii="Book Antiqua" w:eastAsia="Times New Roman" w:hAnsi="Book Antiqua" w:cs="Times New Roman"/>
          <w:b/>
          <w:color w:val="FF0000"/>
          <w:sz w:val="16"/>
          <w:szCs w:val="16"/>
          <w:lang w:eastAsia="pt-BR"/>
        </w:rPr>
        <w:t xml:space="preserve"> </w:t>
      </w:r>
      <w:r w:rsidR="00E14140">
        <w:rPr>
          <w:rFonts w:ascii="Book Antiqua" w:eastAsia="Times New Roman" w:hAnsi="Book Antiqua" w:cs="Times New Roman"/>
          <w:b/>
          <w:color w:val="FF0000"/>
          <w:sz w:val="16"/>
          <w:szCs w:val="16"/>
          <w:u w:val="single"/>
          <w:lang w:eastAsia="pt-BR"/>
        </w:rPr>
        <w:t>(TJDFT-2015/2023)</w:t>
      </w:r>
      <w:r w:rsidR="00AE546C">
        <w:rPr>
          <w:rFonts w:ascii="Book Antiqua" w:eastAsia="Times New Roman" w:hAnsi="Book Antiqua" w:cs="Times New Roman"/>
          <w:b/>
          <w:color w:val="FF0000"/>
          <w:sz w:val="16"/>
          <w:szCs w:val="16"/>
          <w:lang w:eastAsia="pt-BR"/>
        </w:rPr>
        <w:t xml:space="preserve"> </w:t>
      </w:r>
      <w:bookmarkStart w:id="18" w:name="_Hlk191044594"/>
      <w:r w:rsidR="00AE546C">
        <w:rPr>
          <w:rFonts w:ascii="Book Antiqua" w:eastAsia="Times New Roman" w:hAnsi="Book Antiqua" w:cs="Times New Roman"/>
          <w:b/>
          <w:color w:val="FF0000"/>
          <w:sz w:val="16"/>
          <w:szCs w:val="16"/>
          <w:u w:val="single"/>
          <w:lang w:eastAsia="pt-BR"/>
        </w:rPr>
        <w:t>(DPERO-2023)</w:t>
      </w:r>
      <w:bookmarkEnd w:id="18"/>
      <w:r w:rsidR="00D80323">
        <w:rPr>
          <w:rFonts w:ascii="Book Antiqua" w:eastAsia="Times New Roman" w:hAnsi="Book Antiqua" w:cs="Times New Roman"/>
          <w:b/>
          <w:color w:val="FF0000"/>
          <w:sz w:val="16"/>
          <w:szCs w:val="16"/>
          <w:lang w:eastAsia="pt-BR"/>
        </w:rPr>
        <w:t xml:space="preserve"> </w:t>
      </w:r>
      <w:r w:rsidR="00D80323">
        <w:rPr>
          <w:rFonts w:ascii="Book Antiqua" w:eastAsia="Times New Roman" w:hAnsi="Book Antiqua" w:cs="Times New Roman"/>
          <w:b/>
          <w:color w:val="FF0000"/>
          <w:sz w:val="16"/>
          <w:szCs w:val="16"/>
          <w:u w:val="single"/>
          <w:lang w:eastAsia="pt-BR"/>
        </w:rPr>
        <w:t>(Cartórios/TJSC-2023)</w:t>
      </w:r>
      <w:r w:rsidR="008505FC">
        <w:rPr>
          <w:rFonts w:ascii="Book Antiqua" w:eastAsia="Times New Roman" w:hAnsi="Book Antiqua" w:cs="Times New Roman"/>
          <w:b/>
          <w:color w:val="FF0000"/>
          <w:sz w:val="16"/>
          <w:szCs w:val="16"/>
          <w:lang w:eastAsia="pt-BR"/>
        </w:rPr>
        <w:t xml:space="preserve"> </w:t>
      </w:r>
      <w:bookmarkStart w:id="19" w:name="_Hlk182484340"/>
      <w:r w:rsidR="008505FC">
        <w:rPr>
          <w:rFonts w:ascii="Book Antiqua" w:eastAsia="Times New Roman" w:hAnsi="Book Antiqua" w:cs="Times New Roman"/>
          <w:b/>
          <w:color w:val="FF0000"/>
          <w:sz w:val="16"/>
          <w:szCs w:val="16"/>
          <w:u w:val="single"/>
          <w:lang w:eastAsia="pt-BR"/>
        </w:rPr>
        <w:t>(TRT/Unificado-2023)</w:t>
      </w:r>
      <w:bookmarkEnd w:id="19"/>
    </w:p>
    <w:tbl>
      <w:tblPr>
        <w:tblStyle w:val="Tabelacomgrade"/>
        <w:tblW w:w="0" w:type="auto"/>
        <w:shd w:val="clear" w:color="auto" w:fill="CCFFFF"/>
        <w:tblLook w:val="04A0" w:firstRow="1" w:lastRow="0" w:firstColumn="1" w:lastColumn="0" w:noHBand="0" w:noVBand="1"/>
      </w:tblPr>
      <w:tblGrid>
        <w:gridCol w:w="8494"/>
      </w:tblGrid>
      <w:tr w:rsidR="00D75DA8" w:rsidRPr="00984B0F" w14:paraId="02512FD5" w14:textId="77777777" w:rsidTr="00D75DA8">
        <w:tc>
          <w:tcPr>
            <w:tcW w:w="8494" w:type="dxa"/>
            <w:shd w:val="clear" w:color="auto" w:fill="CCFFFF"/>
          </w:tcPr>
          <w:p w14:paraId="61138916" w14:textId="1AA0254B" w:rsidR="00121976" w:rsidRPr="00EB208E" w:rsidRDefault="00121976" w:rsidP="00DD7CFA">
            <w:pPr>
              <w:jc w:val="both"/>
              <w:rPr>
                <w:rFonts w:ascii="Book Antiqua" w:eastAsia="Times New Roman" w:hAnsi="Book Antiqua" w:cs="Times New Roman"/>
                <w:color w:val="333333"/>
                <w:sz w:val="19"/>
                <w:szCs w:val="19"/>
                <w:lang w:eastAsia="pt-BR"/>
              </w:rPr>
            </w:pPr>
            <w:r w:rsidRPr="00EB208E">
              <w:rPr>
                <w:rFonts w:ascii="Book Antiqua" w:eastAsia="Times New Roman" w:hAnsi="Book Antiqua" w:cs="Times New Roman"/>
                <w:b/>
                <w:i/>
                <w:iCs/>
                <w:color w:val="FF0000"/>
                <w:sz w:val="19"/>
                <w:szCs w:val="19"/>
                <w:lang w:eastAsia="pt-BR"/>
              </w:rPr>
              <w:t>#</w:t>
            </w:r>
            <w:r w:rsidRPr="00EB208E">
              <w:rPr>
                <w:rFonts w:ascii="Book Antiqua" w:eastAsia="Times New Roman" w:hAnsi="Book Antiqua" w:cs="Times New Roman"/>
                <w:b/>
                <w:i/>
                <w:iCs/>
                <w:color w:val="FF0000"/>
                <w:sz w:val="19"/>
                <w:szCs w:val="19"/>
                <w:highlight w:val="green"/>
                <w:lang w:eastAsia="pt-BR"/>
              </w:rPr>
              <w:t>Atenção</w:t>
            </w:r>
            <w:r w:rsidRPr="00EB208E">
              <w:rPr>
                <w:rFonts w:ascii="Book Antiqua" w:eastAsia="Times New Roman" w:hAnsi="Book Antiqua" w:cs="Times New Roman"/>
                <w:b/>
                <w:i/>
                <w:iCs/>
                <w:color w:val="FF0000"/>
                <w:sz w:val="19"/>
                <w:szCs w:val="19"/>
                <w:lang w:eastAsia="pt-BR"/>
              </w:rPr>
              <w:t>: #</w:t>
            </w:r>
            <w:r w:rsidRPr="00EB208E">
              <w:rPr>
                <w:rFonts w:ascii="Book Antiqua" w:eastAsia="Times New Roman" w:hAnsi="Book Antiqua" w:cs="Times New Roman"/>
                <w:b/>
                <w:i/>
                <w:iCs/>
                <w:color w:val="FF0000"/>
                <w:sz w:val="19"/>
                <w:szCs w:val="19"/>
                <w:highlight w:val="green"/>
                <w:lang w:eastAsia="pt-BR"/>
              </w:rPr>
              <w:t>STJ</w:t>
            </w:r>
            <w:r w:rsidRPr="00EB208E">
              <w:rPr>
                <w:rFonts w:ascii="Book Antiqua" w:eastAsia="Times New Roman" w:hAnsi="Book Antiqua" w:cs="Times New Roman"/>
                <w:b/>
                <w:i/>
                <w:iCs/>
                <w:color w:val="FF0000"/>
                <w:sz w:val="19"/>
                <w:szCs w:val="19"/>
                <w:lang w:eastAsia="pt-BR"/>
              </w:rPr>
              <w:t>: #</w:t>
            </w:r>
            <w:r w:rsidRPr="00EB208E">
              <w:rPr>
                <w:rFonts w:ascii="Book Antiqua" w:eastAsia="Times New Roman" w:hAnsi="Book Antiqua" w:cs="Times New Roman"/>
                <w:b/>
                <w:i/>
                <w:iCs/>
                <w:color w:val="FF0000"/>
                <w:sz w:val="19"/>
                <w:szCs w:val="19"/>
                <w:highlight w:val="green"/>
                <w:lang w:eastAsia="pt-BR"/>
              </w:rPr>
              <w:t>DOD</w:t>
            </w:r>
            <w:r w:rsidR="00236AB0" w:rsidRPr="00EB208E">
              <w:rPr>
                <w:rFonts w:ascii="Book Antiqua" w:eastAsia="Times New Roman" w:hAnsi="Book Antiqua" w:cs="Times New Roman"/>
                <w:b/>
                <w:i/>
                <w:iCs/>
                <w:color w:val="FF0000"/>
                <w:sz w:val="19"/>
                <w:szCs w:val="19"/>
                <w:lang w:eastAsia="pt-BR"/>
              </w:rPr>
              <w:t xml:space="preserve">: </w:t>
            </w:r>
            <w:r w:rsidR="00BA6C4E" w:rsidRPr="00EB208E">
              <w:rPr>
                <w:rFonts w:ascii="Book Antiqua" w:eastAsia="Times New Roman" w:hAnsi="Book Antiqua" w:cs="Times New Roman"/>
                <w:b/>
                <w:i/>
                <w:iCs/>
                <w:color w:val="FF0000"/>
                <w:sz w:val="19"/>
                <w:szCs w:val="19"/>
                <w:lang w:eastAsia="pt-BR"/>
              </w:rPr>
              <w:t>#</w:t>
            </w:r>
            <w:r w:rsidR="00BA6C4E" w:rsidRPr="00EB208E">
              <w:rPr>
                <w:rFonts w:ascii="Book Antiqua" w:eastAsia="Times New Roman" w:hAnsi="Book Antiqua" w:cs="Times New Roman"/>
                <w:b/>
                <w:i/>
                <w:iCs/>
                <w:color w:val="FF0000"/>
                <w:sz w:val="19"/>
                <w:szCs w:val="19"/>
                <w:highlight w:val="green"/>
                <w:lang w:eastAsia="pt-BR"/>
              </w:rPr>
              <w:t>TJMA-2022</w:t>
            </w:r>
            <w:r w:rsidR="00497BB4">
              <w:rPr>
                <w:rFonts w:ascii="Book Antiqua" w:eastAsia="Times New Roman" w:hAnsi="Book Antiqua" w:cs="Times New Roman"/>
                <w:b/>
                <w:i/>
                <w:iCs/>
                <w:color w:val="FF0000"/>
                <w:sz w:val="19"/>
                <w:szCs w:val="19"/>
                <w:lang w:eastAsia="pt-BR"/>
              </w:rPr>
              <w:t>: #</w:t>
            </w:r>
            <w:r w:rsidR="00497BB4" w:rsidRPr="00497BB4">
              <w:rPr>
                <w:rFonts w:ascii="Book Antiqua" w:eastAsia="Times New Roman" w:hAnsi="Book Antiqua" w:cs="Times New Roman"/>
                <w:b/>
                <w:i/>
                <w:iCs/>
                <w:color w:val="FF0000"/>
                <w:sz w:val="19"/>
                <w:szCs w:val="19"/>
                <w:highlight w:val="green"/>
                <w:lang w:eastAsia="pt-BR"/>
              </w:rPr>
              <w:t>DPEMT-2022</w:t>
            </w:r>
            <w:r w:rsidR="00F3205E">
              <w:rPr>
                <w:rFonts w:ascii="Book Antiqua" w:eastAsia="Times New Roman" w:hAnsi="Book Antiqua" w:cs="Times New Roman"/>
                <w:b/>
                <w:i/>
                <w:iCs/>
                <w:color w:val="FF0000"/>
                <w:sz w:val="19"/>
                <w:szCs w:val="19"/>
                <w:lang w:eastAsia="pt-BR"/>
              </w:rPr>
              <w:t>: #</w:t>
            </w:r>
            <w:r w:rsidR="00F3205E" w:rsidRPr="00F3205E">
              <w:rPr>
                <w:rFonts w:ascii="Book Antiqua" w:eastAsia="Times New Roman" w:hAnsi="Book Antiqua" w:cs="Times New Roman"/>
                <w:b/>
                <w:i/>
                <w:iCs/>
                <w:color w:val="FF0000"/>
                <w:sz w:val="19"/>
                <w:szCs w:val="19"/>
                <w:highlight w:val="green"/>
                <w:lang w:eastAsia="pt-BR"/>
              </w:rPr>
              <w:t>DPEPA-2022</w:t>
            </w:r>
            <w:r w:rsidR="009D322A">
              <w:rPr>
                <w:rFonts w:ascii="Book Antiqua" w:eastAsia="Times New Roman" w:hAnsi="Book Antiqua" w:cs="Times New Roman"/>
                <w:b/>
                <w:i/>
                <w:iCs/>
                <w:color w:val="FF0000"/>
                <w:sz w:val="19"/>
                <w:szCs w:val="19"/>
                <w:lang w:eastAsia="pt-BR"/>
              </w:rPr>
              <w:t>: #</w:t>
            </w:r>
            <w:r w:rsidR="009D322A" w:rsidRPr="009D322A">
              <w:rPr>
                <w:rFonts w:ascii="Book Antiqua" w:eastAsia="Times New Roman" w:hAnsi="Book Antiqua" w:cs="Times New Roman"/>
                <w:b/>
                <w:i/>
                <w:iCs/>
                <w:color w:val="FF0000"/>
                <w:sz w:val="19"/>
                <w:szCs w:val="19"/>
                <w:highlight w:val="green"/>
                <w:lang w:eastAsia="pt-BR"/>
              </w:rPr>
              <w:t>PGESC-2022</w:t>
            </w:r>
            <w:r w:rsidR="00BA6C4E" w:rsidRPr="00EB208E">
              <w:rPr>
                <w:rFonts w:ascii="Book Antiqua" w:eastAsia="Times New Roman" w:hAnsi="Book Antiqua" w:cs="Times New Roman"/>
                <w:b/>
                <w:i/>
                <w:iCs/>
                <w:color w:val="FF0000"/>
                <w:sz w:val="19"/>
                <w:szCs w:val="19"/>
                <w:lang w:eastAsia="pt-BR"/>
              </w:rPr>
              <w:t>:</w:t>
            </w:r>
            <w:r w:rsidR="00EB208E" w:rsidRPr="00EB208E">
              <w:rPr>
                <w:rFonts w:ascii="Book Antiqua" w:eastAsia="Times New Roman" w:hAnsi="Book Antiqua" w:cs="Times New Roman"/>
                <w:b/>
                <w:i/>
                <w:iCs/>
                <w:color w:val="FF0000"/>
                <w:sz w:val="19"/>
                <w:szCs w:val="19"/>
                <w:lang w:eastAsia="pt-BR"/>
              </w:rPr>
              <w:t xml:space="preserve"> #</w:t>
            </w:r>
            <w:r w:rsidR="00EB208E" w:rsidRPr="00EB208E">
              <w:rPr>
                <w:rFonts w:ascii="Book Antiqua" w:eastAsia="Times New Roman" w:hAnsi="Book Antiqua" w:cs="Times New Roman"/>
                <w:b/>
                <w:i/>
                <w:iCs/>
                <w:color w:val="FF0000"/>
                <w:sz w:val="19"/>
                <w:szCs w:val="19"/>
                <w:highlight w:val="green"/>
                <w:lang w:eastAsia="pt-BR"/>
              </w:rPr>
              <w:t>MPSC-2021/2023</w:t>
            </w:r>
            <w:r w:rsidR="00AE546C">
              <w:rPr>
                <w:rFonts w:ascii="Book Antiqua" w:eastAsia="Times New Roman" w:hAnsi="Book Antiqua" w:cs="Times New Roman"/>
                <w:b/>
                <w:i/>
                <w:iCs/>
                <w:color w:val="FF0000"/>
                <w:sz w:val="19"/>
                <w:szCs w:val="19"/>
                <w:lang w:eastAsia="pt-BR"/>
              </w:rPr>
              <w:t>: #</w:t>
            </w:r>
            <w:r w:rsidR="00AE546C" w:rsidRPr="00AE546C">
              <w:rPr>
                <w:rFonts w:ascii="Book Antiqua" w:eastAsia="Times New Roman" w:hAnsi="Book Antiqua" w:cs="Times New Roman"/>
                <w:b/>
                <w:i/>
                <w:iCs/>
                <w:color w:val="FF0000"/>
                <w:sz w:val="19"/>
                <w:szCs w:val="19"/>
                <w:highlight w:val="green"/>
                <w:lang w:eastAsia="pt-BR"/>
              </w:rPr>
              <w:t>DPERO-2023</w:t>
            </w:r>
            <w:r w:rsidR="00D80323">
              <w:rPr>
                <w:rFonts w:ascii="Book Antiqua" w:eastAsia="Times New Roman" w:hAnsi="Book Antiqua" w:cs="Times New Roman"/>
                <w:b/>
                <w:i/>
                <w:iCs/>
                <w:color w:val="FF0000"/>
                <w:sz w:val="19"/>
                <w:szCs w:val="19"/>
                <w:lang w:eastAsia="pt-BR"/>
              </w:rPr>
              <w:t>: #</w:t>
            </w:r>
            <w:r w:rsidR="00D80323" w:rsidRPr="00D80323">
              <w:rPr>
                <w:rFonts w:ascii="Book Antiqua" w:eastAsia="Times New Roman" w:hAnsi="Book Antiqua" w:cs="Times New Roman"/>
                <w:b/>
                <w:i/>
                <w:iCs/>
                <w:color w:val="FF0000"/>
                <w:sz w:val="19"/>
                <w:szCs w:val="19"/>
                <w:highlight w:val="green"/>
                <w:lang w:eastAsia="pt-BR"/>
              </w:rPr>
              <w:t>Cartórios/TJSC-2023</w:t>
            </w:r>
            <w:r w:rsidR="00EB208E" w:rsidRPr="00EB208E">
              <w:rPr>
                <w:rFonts w:ascii="Book Antiqua" w:eastAsia="Times New Roman" w:hAnsi="Book Antiqua" w:cs="Times New Roman"/>
                <w:b/>
                <w:i/>
                <w:iCs/>
                <w:color w:val="FF0000"/>
                <w:sz w:val="19"/>
                <w:szCs w:val="19"/>
                <w:lang w:eastAsia="pt-BR"/>
              </w:rPr>
              <w:t>:</w:t>
            </w:r>
            <w:r w:rsidR="00BA6C4E" w:rsidRPr="00EB208E">
              <w:rPr>
                <w:rFonts w:ascii="Book Antiqua" w:eastAsia="Times New Roman" w:hAnsi="Book Antiqua" w:cs="Times New Roman"/>
                <w:b/>
                <w:i/>
                <w:iCs/>
                <w:color w:val="FF0000"/>
                <w:sz w:val="19"/>
                <w:szCs w:val="19"/>
                <w:lang w:eastAsia="pt-BR"/>
              </w:rPr>
              <w:t xml:space="preserve"> #</w:t>
            </w:r>
            <w:r w:rsidR="00BA6C4E" w:rsidRPr="00EB208E">
              <w:rPr>
                <w:rFonts w:ascii="Book Antiqua" w:eastAsia="Times New Roman" w:hAnsi="Book Antiqua" w:cs="Times New Roman"/>
                <w:b/>
                <w:i/>
                <w:iCs/>
                <w:color w:val="FF0000"/>
                <w:sz w:val="19"/>
                <w:szCs w:val="19"/>
                <w:highlight w:val="green"/>
                <w:lang w:eastAsia="pt-BR"/>
              </w:rPr>
              <w:t>CESPE</w:t>
            </w:r>
            <w:r w:rsidR="00497BB4">
              <w:rPr>
                <w:rFonts w:ascii="Book Antiqua" w:eastAsia="Times New Roman" w:hAnsi="Book Antiqua" w:cs="Times New Roman"/>
                <w:b/>
                <w:i/>
                <w:iCs/>
                <w:color w:val="FF0000"/>
                <w:sz w:val="19"/>
                <w:szCs w:val="19"/>
                <w:lang w:eastAsia="pt-BR"/>
              </w:rPr>
              <w:t>: #</w:t>
            </w:r>
            <w:r w:rsidR="00497BB4" w:rsidRPr="00497BB4">
              <w:rPr>
                <w:rFonts w:ascii="Book Antiqua" w:eastAsia="Times New Roman" w:hAnsi="Book Antiqua" w:cs="Times New Roman"/>
                <w:b/>
                <w:i/>
                <w:iCs/>
                <w:color w:val="FF0000"/>
                <w:sz w:val="19"/>
                <w:szCs w:val="19"/>
                <w:highlight w:val="green"/>
                <w:lang w:eastAsia="pt-BR"/>
              </w:rPr>
              <w:t>FCC</w:t>
            </w:r>
            <w:r w:rsidR="009D322A">
              <w:rPr>
                <w:rFonts w:ascii="Book Antiqua" w:eastAsia="Times New Roman" w:hAnsi="Book Antiqua" w:cs="Times New Roman"/>
                <w:b/>
                <w:i/>
                <w:iCs/>
                <w:color w:val="FF0000"/>
                <w:sz w:val="19"/>
                <w:szCs w:val="19"/>
                <w:lang w:eastAsia="pt-BR"/>
              </w:rPr>
              <w:t>: #</w:t>
            </w:r>
            <w:r w:rsidR="009D322A" w:rsidRPr="009D322A">
              <w:rPr>
                <w:rFonts w:ascii="Book Antiqua" w:eastAsia="Times New Roman" w:hAnsi="Book Antiqua" w:cs="Times New Roman"/>
                <w:b/>
                <w:i/>
                <w:iCs/>
                <w:color w:val="FF0000"/>
                <w:sz w:val="19"/>
                <w:szCs w:val="19"/>
                <w:highlight w:val="green"/>
                <w:lang w:eastAsia="pt-BR"/>
              </w:rPr>
              <w:t>FGV</w:t>
            </w:r>
            <w:r w:rsidRPr="00EB208E">
              <w:rPr>
                <w:rFonts w:ascii="Book Antiqua" w:eastAsia="Times New Roman" w:hAnsi="Book Antiqua" w:cs="Times New Roman"/>
                <w:bCs/>
                <w:sz w:val="19"/>
                <w:szCs w:val="19"/>
                <w:lang w:eastAsia="pt-BR"/>
              </w:rPr>
              <w:t xml:space="preserve">: </w:t>
            </w:r>
            <w:r w:rsidRPr="00EB208E">
              <w:rPr>
                <w:rFonts w:ascii="Book Antiqua" w:eastAsia="Times New Roman" w:hAnsi="Book Antiqua" w:cs="Times New Roman"/>
                <w:b/>
                <w:bCs/>
                <w:color w:val="333333"/>
                <w:sz w:val="19"/>
                <w:szCs w:val="19"/>
                <w:lang w:eastAsia="pt-BR"/>
              </w:rPr>
              <w:t xml:space="preserve">A </w:t>
            </w:r>
            <w:r w:rsidRPr="00EB208E">
              <w:rPr>
                <w:rFonts w:ascii="Book Antiqua" w:eastAsia="Times New Roman" w:hAnsi="Book Antiqua" w:cs="Times New Roman"/>
                <w:b/>
                <w:bCs/>
                <w:color w:val="333333"/>
                <w:sz w:val="19"/>
                <w:szCs w:val="19"/>
                <w:highlight w:val="yellow"/>
                <w:lang w:eastAsia="pt-BR"/>
              </w:rPr>
              <w:t>relação entre concessionária de serviço público e o usuário final dos serviços públicos essenciais</w:t>
            </w:r>
            <w:r w:rsidRPr="00EB208E">
              <w:rPr>
                <w:rFonts w:ascii="Book Antiqua" w:eastAsia="Times New Roman" w:hAnsi="Book Antiqua" w:cs="Times New Roman"/>
                <w:b/>
                <w:bCs/>
                <w:color w:val="333333"/>
                <w:sz w:val="19"/>
                <w:szCs w:val="19"/>
                <w:lang w:eastAsia="pt-BR"/>
              </w:rPr>
              <w:t xml:space="preserve">, tais como </w:t>
            </w:r>
            <w:r w:rsidRPr="00EB208E">
              <w:rPr>
                <w:rFonts w:ascii="Book Antiqua" w:eastAsia="Times New Roman" w:hAnsi="Book Antiqua" w:cs="Times New Roman"/>
                <w:b/>
                <w:bCs/>
                <w:color w:val="333333"/>
                <w:sz w:val="19"/>
                <w:szCs w:val="19"/>
                <w:highlight w:val="green"/>
                <w:lang w:eastAsia="pt-BR"/>
              </w:rPr>
              <w:t>energia elétrica</w:t>
            </w:r>
            <w:r w:rsidRPr="00EB208E">
              <w:rPr>
                <w:rFonts w:ascii="Book Antiqua" w:eastAsia="Times New Roman" w:hAnsi="Book Antiqua" w:cs="Times New Roman"/>
                <w:b/>
                <w:bCs/>
                <w:color w:val="333333"/>
                <w:sz w:val="19"/>
                <w:szCs w:val="19"/>
                <w:lang w:eastAsia="pt-BR"/>
              </w:rPr>
              <w:t xml:space="preserve">, </w:t>
            </w:r>
            <w:r w:rsidRPr="00EB208E">
              <w:rPr>
                <w:rFonts w:ascii="Book Antiqua" w:eastAsia="Times New Roman" w:hAnsi="Book Antiqua" w:cs="Times New Roman"/>
                <w:b/>
                <w:bCs/>
                <w:color w:val="333333"/>
                <w:sz w:val="19"/>
                <w:szCs w:val="19"/>
                <w:shd w:val="clear" w:color="auto" w:fill="F7CAAC" w:themeFill="accent2" w:themeFillTint="66"/>
                <w:lang w:eastAsia="pt-BR"/>
              </w:rPr>
              <w:t>é consumerista</w:t>
            </w:r>
            <w:r w:rsidRPr="00EB208E">
              <w:rPr>
                <w:rFonts w:ascii="Book Antiqua" w:eastAsia="Times New Roman" w:hAnsi="Book Antiqua" w:cs="Times New Roman"/>
                <w:b/>
                <w:bCs/>
                <w:color w:val="333333"/>
                <w:sz w:val="19"/>
                <w:szCs w:val="19"/>
                <w:lang w:eastAsia="pt-BR"/>
              </w:rPr>
              <w:t xml:space="preserve">, </w:t>
            </w:r>
            <w:r w:rsidRPr="00EB208E">
              <w:rPr>
                <w:rFonts w:ascii="Book Antiqua" w:eastAsia="Times New Roman" w:hAnsi="Book Antiqua" w:cs="Times New Roman"/>
                <w:b/>
                <w:bCs/>
                <w:color w:val="333333"/>
                <w:sz w:val="19"/>
                <w:szCs w:val="19"/>
                <w:highlight w:val="green"/>
                <w:lang w:eastAsia="pt-BR"/>
              </w:rPr>
              <w:t>sendo cabível a aplicação do CDC</w:t>
            </w:r>
            <w:r w:rsidRPr="00EB208E">
              <w:rPr>
                <w:rFonts w:ascii="Book Antiqua" w:eastAsia="Times New Roman" w:hAnsi="Book Antiqua" w:cs="Times New Roman"/>
                <w:b/>
                <w:bCs/>
                <w:color w:val="333333"/>
                <w:sz w:val="19"/>
                <w:szCs w:val="19"/>
                <w:lang w:eastAsia="pt-BR"/>
              </w:rPr>
              <w:t>.</w:t>
            </w:r>
            <w:r w:rsidRPr="00EB208E">
              <w:rPr>
                <w:rFonts w:ascii="Book Antiqua" w:eastAsia="Times New Roman" w:hAnsi="Book Antiqua" w:cs="Times New Roman"/>
                <w:color w:val="333333"/>
                <w:sz w:val="19"/>
                <w:szCs w:val="19"/>
                <w:lang w:eastAsia="pt-BR"/>
              </w:rPr>
              <w:t xml:space="preserve"> STJ. 2ª T. AgInt no AREsp 1061219/RS, Rel. Min. Og Fernandes, j. 22/8/17.</w:t>
            </w:r>
            <w:r w:rsidR="00EB208E" w:rsidRPr="00EB208E">
              <w:rPr>
                <w:rFonts w:ascii="Book Antiqua" w:eastAsia="Times New Roman" w:hAnsi="Book Antiqua" w:cs="Times New Roman"/>
                <w:color w:val="333333"/>
                <w:sz w:val="19"/>
                <w:szCs w:val="19"/>
                <w:lang w:eastAsia="pt-BR"/>
              </w:rPr>
              <w:t xml:space="preserve"> </w:t>
            </w:r>
            <w:r w:rsidR="00EB208E" w:rsidRPr="00EB208E">
              <w:rPr>
                <w:rFonts w:ascii="Book Antiqua" w:eastAsia="Times New Roman" w:hAnsi="Book Antiqua" w:cs="Times New Roman"/>
                <w:b/>
                <w:bCs/>
                <w:color w:val="333333"/>
                <w:sz w:val="19"/>
                <w:szCs w:val="19"/>
                <w:lang w:eastAsia="pt-BR"/>
              </w:rPr>
              <w:t>A relação entre concessionária de serviço público e o usuário final para o fornecimento de serviços públicos essenciais, tais como água e energia, é consumerista, sendo cabível a aplicação do CDC.</w:t>
            </w:r>
            <w:r w:rsidR="00EB208E" w:rsidRPr="00EB208E">
              <w:rPr>
                <w:rFonts w:ascii="Book Antiqua" w:eastAsia="Times New Roman" w:hAnsi="Book Antiqua" w:cs="Times New Roman"/>
                <w:color w:val="333333"/>
                <w:sz w:val="19"/>
                <w:szCs w:val="19"/>
                <w:lang w:eastAsia="pt-BR"/>
              </w:rPr>
              <w:t xml:space="preserve"> (REsp 1595018, AgRg no REsp 1421766, REsp 1396925, AgRg no AREsp 479632, AgRg no AREsp 546265, AgRg no AREsp 372327).</w:t>
            </w:r>
          </w:p>
          <w:tbl>
            <w:tblPr>
              <w:tblStyle w:val="Tabelacomgrade"/>
              <w:tblW w:w="0" w:type="auto"/>
              <w:tblLook w:val="04A0" w:firstRow="1" w:lastRow="0" w:firstColumn="1" w:lastColumn="0" w:noHBand="0" w:noVBand="1"/>
            </w:tblPr>
            <w:tblGrid>
              <w:gridCol w:w="8268"/>
            </w:tblGrid>
            <w:tr w:rsidR="00EB208E" w:rsidRPr="00EB208E" w14:paraId="1E6B732B" w14:textId="77777777" w:rsidTr="00EB208E">
              <w:tc>
                <w:tcPr>
                  <w:tcW w:w="8268" w:type="dxa"/>
                  <w:shd w:val="clear" w:color="auto" w:fill="FFFFFF" w:themeFill="background1"/>
                </w:tcPr>
                <w:p w14:paraId="2F064400" w14:textId="5B37F0A0" w:rsidR="00EB208E" w:rsidRPr="00EB208E" w:rsidRDefault="00EB208E" w:rsidP="00EB208E">
                  <w:pPr>
                    <w:jc w:val="both"/>
                    <w:rPr>
                      <w:rFonts w:ascii="Book Antiqua" w:eastAsia="Times New Roman" w:hAnsi="Book Antiqua" w:cs="Times New Roman"/>
                      <w:b/>
                      <w:sz w:val="19"/>
                      <w:szCs w:val="19"/>
                      <w:lang w:eastAsia="pt-BR"/>
                    </w:rPr>
                  </w:pPr>
                  <w:r w:rsidRPr="00EB208E">
                    <w:rPr>
                      <w:rFonts w:ascii="Book Antiqua" w:eastAsia="Times New Roman" w:hAnsi="Book Antiqua" w:cs="Times New Roman"/>
                      <w:b/>
                      <w:sz w:val="18"/>
                      <w:szCs w:val="18"/>
                      <w:lang w:eastAsia="pt-BR"/>
                    </w:rPr>
                    <w:t>(</w:t>
                  </w:r>
                  <w:r w:rsidRPr="00EB208E">
                    <w:rPr>
                      <w:rFonts w:ascii="Book Antiqua" w:eastAsia="Times New Roman" w:hAnsi="Book Antiqua" w:cs="Times New Roman"/>
                      <w:b/>
                      <w:sz w:val="18"/>
                      <w:szCs w:val="18"/>
                      <w:highlight w:val="yellow"/>
                      <w:lang w:eastAsia="pt-BR"/>
                    </w:rPr>
                    <w:t>MPSC-2023-CESPE</w:t>
                  </w:r>
                  <w:r w:rsidRPr="00EB208E">
                    <w:rPr>
                      <w:rFonts w:ascii="Book Antiqua" w:eastAsia="Times New Roman" w:hAnsi="Book Antiqua" w:cs="Times New Roman"/>
                      <w:b/>
                      <w:sz w:val="18"/>
                      <w:szCs w:val="18"/>
                      <w:lang w:eastAsia="pt-BR"/>
                    </w:rPr>
                    <w:t>)</w:t>
                  </w:r>
                  <w:r w:rsidRPr="00EB208E">
                    <w:rPr>
                      <w:rFonts w:ascii="Book Antiqua" w:eastAsia="Times New Roman" w:hAnsi="Book Antiqua" w:cs="Times New Roman"/>
                      <w:bCs/>
                      <w:sz w:val="18"/>
                      <w:szCs w:val="18"/>
                      <w:lang w:eastAsia="pt-BR"/>
                    </w:rPr>
                    <w:t xml:space="preserve">: A respeito do CDC, da relação jurídica de consumo, da responsabilidade do fornecedor, da defesa do consumidor e dos objetivos, princípios e direitos básicos do consumidor, julgue o item que se segue: Incide o CDC em ação de indenização por danos morais contra empresa concessionária de energia elétrica devido à interrupção no fornecimento de energia elétrica por período demasiadamente longo. </w:t>
                  </w:r>
                  <w:r w:rsidRPr="00EB208E">
                    <w:rPr>
                      <w:rFonts w:ascii="Book Antiqua" w:eastAsia="Times New Roman" w:hAnsi="Book Antiqua" w:cs="Times New Roman"/>
                      <w:b/>
                      <w:sz w:val="18"/>
                      <w:szCs w:val="18"/>
                      <w:lang w:eastAsia="pt-BR"/>
                    </w:rPr>
                    <w:t>BL: Entend. Jurisprud.</w:t>
                  </w:r>
                </w:p>
              </w:tc>
            </w:tr>
          </w:tbl>
          <w:p w14:paraId="41842FAE" w14:textId="77777777" w:rsidR="00121976" w:rsidRPr="00EB208E" w:rsidRDefault="00121976" w:rsidP="00DD7CFA">
            <w:pPr>
              <w:jc w:val="both"/>
              <w:rPr>
                <w:rFonts w:ascii="Book Antiqua" w:eastAsia="Times New Roman" w:hAnsi="Book Antiqua" w:cs="Times New Roman"/>
                <w:b/>
                <w:i/>
                <w:iCs/>
                <w:color w:val="FF0000"/>
                <w:sz w:val="19"/>
                <w:szCs w:val="19"/>
                <w:lang w:eastAsia="pt-BR"/>
              </w:rPr>
            </w:pPr>
          </w:p>
          <w:p w14:paraId="2331A8E9" w14:textId="2DFA2E8E" w:rsidR="00C377B3" w:rsidRPr="00EB208E" w:rsidRDefault="00C377B3" w:rsidP="00DD7CFA">
            <w:pPr>
              <w:jc w:val="both"/>
              <w:rPr>
                <w:rFonts w:ascii="Book Antiqua" w:eastAsia="Times New Roman" w:hAnsi="Book Antiqua" w:cs="Times New Roman"/>
                <w:bCs/>
                <w:sz w:val="19"/>
                <w:szCs w:val="19"/>
                <w:lang w:eastAsia="pt-BR"/>
              </w:rPr>
            </w:pPr>
            <w:r w:rsidRPr="00EB208E">
              <w:rPr>
                <w:rFonts w:ascii="Book Antiqua" w:eastAsia="Times New Roman" w:hAnsi="Book Antiqua" w:cs="Times New Roman"/>
                <w:b/>
                <w:i/>
                <w:iCs/>
                <w:color w:val="FF0000"/>
                <w:sz w:val="19"/>
                <w:szCs w:val="19"/>
                <w:lang w:eastAsia="pt-BR"/>
              </w:rPr>
              <w:t>#</w:t>
            </w:r>
            <w:r w:rsidRPr="00EB208E">
              <w:rPr>
                <w:rFonts w:ascii="Book Antiqua" w:eastAsia="Times New Roman" w:hAnsi="Book Antiqua" w:cs="Times New Roman"/>
                <w:b/>
                <w:i/>
                <w:iCs/>
                <w:color w:val="FF0000"/>
                <w:sz w:val="19"/>
                <w:szCs w:val="19"/>
                <w:highlight w:val="green"/>
                <w:lang w:eastAsia="pt-BR"/>
              </w:rPr>
              <w:t>Atenção</w:t>
            </w:r>
            <w:r w:rsidRPr="00EB208E">
              <w:rPr>
                <w:rFonts w:ascii="Book Antiqua" w:eastAsia="Times New Roman" w:hAnsi="Book Antiqua" w:cs="Times New Roman"/>
                <w:b/>
                <w:i/>
                <w:iCs/>
                <w:color w:val="FF0000"/>
                <w:sz w:val="19"/>
                <w:szCs w:val="19"/>
                <w:lang w:eastAsia="pt-BR"/>
              </w:rPr>
              <w:t>: #</w:t>
            </w:r>
            <w:r w:rsidRPr="00EB208E">
              <w:rPr>
                <w:rFonts w:ascii="Book Antiqua" w:eastAsia="Times New Roman" w:hAnsi="Book Antiqua" w:cs="Times New Roman"/>
                <w:b/>
                <w:i/>
                <w:iCs/>
                <w:color w:val="FF0000"/>
                <w:sz w:val="19"/>
                <w:szCs w:val="19"/>
                <w:highlight w:val="green"/>
                <w:lang w:eastAsia="pt-BR"/>
              </w:rPr>
              <w:t>STJ</w:t>
            </w:r>
            <w:r w:rsidR="00194B0C" w:rsidRPr="00EB208E">
              <w:rPr>
                <w:rFonts w:ascii="Book Antiqua" w:eastAsia="Times New Roman" w:hAnsi="Book Antiqua" w:cs="Times New Roman"/>
                <w:b/>
                <w:i/>
                <w:iCs/>
                <w:color w:val="FF0000"/>
                <w:sz w:val="19"/>
                <w:szCs w:val="19"/>
                <w:lang w:eastAsia="pt-BR"/>
              </w:rPr>
              <w:t>: #</w:t>
            </w:r>
            <w:r w:rsidR="00194B0C" w:rsidRPr="00EB208E">
              <w:rPr>
                <w:rFonts w:ascii="Book Antiqua" w:eastAsia="Times New Roman" w:hAnsi="Book Antiqua" w:cs="Times New Roman"/>
                <w:b/>
                <w:i/>
                <w:iCs/>
                <w:color w:val="FF0000"/>
                <w:sz w:val="19"/>
                <w:szCs w:val="19"/>
                <w:highlight w:val="green"/>
                <w:lang w:eastAsia="pt-BR"/>
              </w:rPr>
              <w:t>TRF2-2009</w:t>
            </w:r>
            <w:r w:rsidR="00811EEF" w:rsidRPr="00EB208E">
              <w:rPr>
                <w:rFonts w:ascii="Book Antiqua" w:eastAsia="Times New Roman" w:hAnsi="Book Antiqua" w:cs="Times New Roman"/>
                <w:b/>
                <w:i/>
                <w:iCs/>
                <w:color w:val="FF0000"/>
                <w:sz w:val="19"/>
                <w:szCs w:val="19"/>
                <w:lang w:eastAsia="pt-BR"/>
              </w:rPr>
              <w:t xml:space="preserve">: </w:t>
            </w:r>
            <w:r w:rsidR="00BA45AD" w:rsidRPr="00EB208E">
              <w:rPr>
                <w:rFonts w:ascii="Book Antiqua" w:eastAsia="Times New Roman" w:hAnsi="Book Antiqua" w:cs="Times New Roman"/>
                <w:b/>
                <w:i/>
                <w:iCs/>
                <w:color w:val="FF0000"/>
                <w:sz w:val="19"/>
                <w:szCs w:val="19"/>
                <w:lang w:eastAsia="pt-BR"/>
              </w:rPr>
              <w:t>#</w:t>
            </w:r>
            <w:r w:rsidR="00BA45AD" w:rsidRPr="00EB208E">
              <w:rPr>
                <w:rFonts w:ascii="Book Antiqua" w:eastAsia="Times New Roman" w:hAnsi="Book Antiqua" w:cs="Times New Roman"/>
                <w:b/>
                <w:i/>
                <w:iCs/>
                <w:color w:val="FF0000"/>
                <w:sz w:val="19"/>
                <w:szCs w:val="19"/>
                <w:highlight w:val="green"/>
                <w:lang w:eastAsia="pt-BR"/>
              </w:rPr>
              <w:t>MPRR-2012</w:t>
            </w:r>
            <w:r w:rsidR="00D94A9C" w:rsidRPr="00EB208E">
              <w:rPr>
                <w:rFonts w:ascii="Book Antiqua" w:eastAsia="Times New Roman" w:hAnsi="Book Antiqua" w:cs="Times New Roman"/>
                <w:b/>
                <w:i/>
                <w:iCs/>
                <w:color w:val="FF0000"/>
                <w:sz w:val="19"/>
                <w:szCs w:val="19"/>
                <w:lang w:eastAsia="pt-BR"/>
              </w:rPr>
              <w:t>: #</w:t>
            </w:r>
            <w:r w:rsidR="00D94A9C" w:rsidRPr="00EB208E">
              <w:rPr>
                <w:rFonts w:ascii="Book Antiqua" w:eastAsia="Times New Roman" w:hAnsi="Book Antiqua" w:cs="Times New Roman"/>
                <w:b/>
                <w:i/>
                <w:iCs/>
                <w:color w:val="FF0000"/>
                <w:sz w:val="19"/>
                <w:szCs w:val="19"/>
                <w:highlight w:val="green"/>
                <w:lang w:eastAsia="pt-BR"/>
              </w:rPr>
              <w:t>DPEES-2012</w:t>
            </w:r>
            <w:r w:rsidR="006C520A" w:rsidRPr="00EB208E">
              <w:rPr>
                <w:rFonts w:ascii="Book Antiqua" w:eastAsia="Times New Roman" w:hAnsi="Book Antiqua" w:cs="Times New Roman"/>
                <w:b/>
                <w:i/>
                <w:iCs/>
                <w:color w:val="FF0000"/>
                <w:sz w:val="19"/>
                <w:szCs w:val="19"/>
                <w:lang w:eastAsia="pt-BR"/>
              </w:rPr>
              <w:t>: #</w:t>
            </w:r>
            <w:r w:rsidR="006C520A" w:rsidRPr="00EB208E">
              <w:rPr>
                <w:rFonts w:ascii="Book Antiqua" w:eastAsia="Times New Roman" w:hAnsi="Book Antiqua" w:cs="Times New Roman"/>
                <w:b/>
                <w:i/>
                <w:iCs/>
                <w:color w:val="FF0000"/>
                <w:sz w:val="19"/>
                <w:szCs w:val="19"/>
                <w:highlight w:val="green"/>
                <w:lang w:eastAsia="pt-BR"/>
              </w:rPr>
              <w:t>PGEPA-2012</w:t>
            </w:r>
            <w:r w:rsidR="00EB3BCC" w:rsidRPr="00EB208E">
              <w:rPr>
                <w:rFonts w:ascii="Book Antiqua" w:eastAsia="Times New Roman" w:hAnsi="Book Antiqua" w:cs="Times New Roman"/>
                <w:b/>
                <w:i/>
                <w:iCs/>
                <w:color w:val="FF0000"/>
                <w:sz w:val="19"/>
                <w:szCs w:val="19"/>
                <w:lang w:eastAsia="pt-BR"/>
              </w:rPr>
              <w:t>: #</w:t>
            </w:r>
            <w:r w:rsidR="00EB3BCC" w:rsidRPr="00EB208E">
              <w:rPr>
                <w:rFonts w:ascii="Book Antiqua" w:eastAsia="Times New Roman" w:hAnsi="Book Antiqua" w:cs="Times New Roman"/>
                <w:b/>
                <w:i/>
                <w:iCs/>
                <w:color w:val="FF0000"/>
                <w:sz w:val="19"/>
                <w:szCs w:val="19"/>
                <w:highlight w:val="green"/>
                <w:lang w:eastAsia="pt-BR"/>
              </w:rPr>
              <w:t>MPSC-2013</w:t>
            </w:r>
            <w:r w:rsidRPr="00EB208E">
              <w:rPr>
                <w:rFonts w:ascii="Book Antiqua" w:eastAsia="Times New Roman" w:hAnsi="Book Antiqua" w:cs="Times New Roman"/>
                <w:b/>
                <w:i/>
                <w:iCs/>
                <w:color w:val="FF0000"/>
                <w:sz w:val="19"/>
                <w:szCs w:val="19"/>
                <w:lang w:eastAsia="pt-BR"/>
              </w:rPr>
              <w:t>: #</w:t>
            </w:r>
            <w:r w:rsidRPr="00EB208E">
              <w:rPr>
                <w:rFonts w:ascii="Book Antiqua" w:eastAsia="Times New Roman" w:hAnsi="Book Antiqua" w:cs="Times New Roman"/>
                <w:b/>
                <w:i/>
                <w:iCs/>
                <w:color w:val="FF0000"/>
                <w:sz w:val="19"/>
                <w:szCs w:val="19"/>
                <w:highlight w:val="green"/>
                <w:lang w:eastAsia="pt-BR"/>
              </w:rPr>
              <w:t>TJDFT-2014</w:t>
            </w:r>
            <w:r w:rsidR="00EC27B4" w:rsidRPr="00EB208E">
              <w:rPr>
                <w:rFonts w:ascii="Book Antiqua" w:eastAsia="Times New Roman" w:hAnsi="Book Antiqua" w:cs="Times New Roman"/>
                <w:b/>
                <w:i/>
                <w:iCs/>
                <w:color w:val="FF0000"/>
                <w:sz w:val="19"/>
                <w:szCs w:val="19"/>
                <w:lang w:eastAsia="pt-BR"/>
              </w:rPr>
              <w:t>: #</w:t>
            </w:r>
            <w:r w:rsidR="00EC27B4" w:rsidRPr="00EB208E">
              <w:rPr>
                <w:rFonts w:ascii="Book Antiqua" w:eastAsia="Times New Roman" w:hAnsi="Book Antiqua" w:cs="Times New Roman"/>
                <w:b/>
                <w:i/>
                <w:iCs/>
                <w:color w:val="FF0000"/>
                <w:sz w:val="19"/>
                <w:szCs w:val="19"/>
                <w:highlight w:val="green"/>
                <w:lang w:eastAsia="pt-BR"/>
              </w:rPr>
              <w:t>DPEBA-2016</w:t>
            </w:r>
            <w:r w:rsidR="00CF44B8" w:rsidRPr="00EB208E">
              <w:rPr>
                <w:rFonts w:ascii="Book Antiqua" w:eastAsia="Times New Roman" w:hAnsi="Book Antiqua" w:cs="Times New Roman"/>
                <w:b/>
                <w:i/>
                <w:iCs/>
                <w:color w:val="FF0000"/>
                <w:sz w:val="19"/>
                <w:szCs w:val="19"/>
                <w:lang w:eastAsia="pt-BR"/>
              </w:rPr>
              <w:t>: #</w:t>
            </w:r>
            <w:r w:rsidR="00CF44B8" w:rsidRPr="00EB208E">
              <w:rPr>
                <w:rFonts w:ascii="Book Antiqua" w:eastAsia="Times New Roman" w:hAnsi="Book Antiqua" w:cs="Times New Roman"/>
                <w:b/>
                <w:i/>
                <w:iCs/>
                <w:color w:val="FF0000"/>
                <w:sz w:val="19"/>
                <w:szCs w:val="19"/>
                <w:highlight w:val="green"/>
                <w:lang w:eastAsia="pt-BR"/>
              </w:rPr>
              <w:t>TRF3-2016</w:t>
            </w:r>
            <w:r w:rsidRPr="00EB208E">
              <w:rPr>
                <w:rFonts w:ascii="Book Antiqua" w:eastAsia="Times New Roman" w:hAnsi="Book Antiqua" w:cs="Times New Roman"/>
                <w:b/>
                <w:i/>
                <w:iCs/>
                <w:color w:val="FF0000"/>
                <w:sz w:val="19"/>
                <w:szCs w:val="19"/>
                <w:lang w:eastAsia="pt-BR"/>
              </w:rPr>
              <w:t>:</w:t>
            </w:r>
            <w:r w:rsidR="00D82733" w:rsidRPr="00EB208E">
              <w:rPr>
                <w:rFonts w:ascii="Book Antiqua" w:eastAsia="Times New Roman" w:hAnsi="Book Antiqua" w:cs="Times New Roman"/>
                <w:b/>
                <w:i/>
                <w:iCs/>
                <w:color w:val="FF0000"/>
                <w:sz w:val="19"/>
                <w:szCs w:val="19"/>
                <w:lang w:eastAsia="pt-BR"/>
              </w:rPr>
              <w:t xml:space="preserve"> #</w:t>
            </w:r>
            <w:r w:rsidR="00D82733" w:rsidRPr="00EB208E">
              <w:rPr>
                <w:rFonts w:ascii="Book Antiqua" w:eastAsia="Times New Roman" w:hAnsi="Book Antiqua" w:cs="Times New Roman"/>
                <w:b/>
                <w:i/>
                <w:iCs/>
                <w:color w:val="FF0000"/>
                <w:sz w:val="19"/>
                <w:szCs w:val="19"/>
                <w:highlight w:val="green"/>
                <w:lang w:eastAsia="pt-BR"/>
              </w:rPr>
              <w:t>TRF5-2009/2011/2017</w:t>
            </w:r>
            <w:r w:rsidR="00D82733" w:rsidRPr="00EB208E">
              <w:rPr>
                <w:rFonts w:ascii="Book Antiqua" w:eastAsia="Times New Roman" w:hAnsi="Book Antiqua" w:cs="Times New Roman"/>
                <w:b/>
                <w:i/>
                <w:iCs/>
                <w:color w:val="FF0000"/>
                <w:sz w:val="19"/>
                <w:szCs w:val="19"/>
                <w:lang w:eastAsia="pt-BR"/>
              </w:rPr>
              <w:t>:</w:t>
            </w:r>
            <w:r w:rsidR="00CF44B8" w:rsidRPr="00EB208E">
              <w:rPr>
                <w:rFonts w:ascii="Book Antiqua" w:eastAsia="Times New Roman" w:hAnsi="Book Antiqua" w:cs="Times New Roman"/>
                <w:b/>
                <w:i/>
                <w:iCs/>
                <w:color w:val="FF0000"/>
                <w:sz w:val="19"/>
                <w:szCs w:val="19"/>
                <w:lang w:eastAsia="pt-BR"/>
              </w:rPr>
              <w:t xml:space="preserve"> #</w:t>
            </w:r>
            <w:r w:rsidR="00CF44B8" w:rsidRPr="00EB208E">
              <w:rPr>
                <w:rFonts w:ascii="Book Antiqua" w:eastAsia="Times New Roman" w:hAnsi="Book Antiqua" w:cs="Times New Roman"/>
                <w:b/>
                <w:i/>
                <w:iCs/>
                <w:color w:val="FF0000"/>
                <w:sz w:val="19"/>
                <w:szCs w:val="19"/>
                <w:highlight w:val="green"/>
                <w:lang w:eastAsia="pt-BR"/>
              </w:rPr>
              <w:t>MPRO-2017</w:t>
            </w:r>
            <w:r w:rsidR="00CF44B8" w:rsidRPr="00EB208E">
              <w:rPr>
                <w:rFonts w:ascii="Book Antiqua" w:eastAsia="Times New Roman" w:hAnsi="Book Antiqua" w:cs="Times New Roman"/>
                <w:b/>
                <w:i/>
                <w:iCs/>
                <w:color w:val="FF0000"/>
                <w:sz w:val="19"/>
                <w:szCs w:val="19"/>
                <w:lang w:eastAsia="pt-BR"/>
              </w:rPr>
              <w:t>:</w:t>
            </w:r>
            <w:r w:rsidRPr="00EB208E">
              <w:rPr>
                <w:rFonts w:ascii="Book Antiqua" w:eastAsia="Times New Roman" w:hAnsi="Book Antiqua" w:cs="Times New Roman"/>
                <w:b/>
                <w:i/>
                <w:iCs/>
                <w:color w:val="FF0000"/>
                <w:sz w:val="19"/>
                <w:szCs w:val="19"/>
                <w:lang w:eastAsia="pt-BR"/>
              </w:rPr>
              <w:t xml:space="preserve"> #</w:t>
            </w:r>
            <w:r w:rsidRPr="00EB208E">
              <w:rPr>
                <w:rFonts w:ascii="Book Antiqua" w:eastAsia="Times New Roman" w:hAnsi="Book Antiqua" w:cs="Times New Roman"/>
                <w:b/>
                <w:i/>
                <w:iCs/>
                <w:color w:val="FF0000"/>
                <w:sz w:val="19"/>
                <w:szCs w:val="19"/>
                <w:highlight w:val="green"/>
                <w:lang w:eastAsia="pt-BR"/>
              </w:rPr>
              <w:t>DPEPE-2018</w:t>
            </w:r>
            <w:r w:rsidR="006C5509" w:rsidRPr="00EB208E">
              <w:rPr>
                <w:rFonts w:ascii="Book Antiqua" w:eastAsia="Times New Roman" w:hAnsi="Book Antiqua" w:cs="Times New Roman"/>
                <w:b/>
                <w:i/>
                <w:iCs/>
                <w:color w:val="FF0000"/>
                <w:sz w:val="19"/>
                <w:szCs w:val="19"/>
                <w:lang w:eastAsia="pt-BR"/>
              </w:rPr>
              <w:t>: #</w:t>
            </w:r>
            <w:r w:rsidR="006C5509" w:rsidRPr="00EB208E">
              <w:rPr>
                <w:rFonts w:ascii="Book Antiqua" w:eastAsia="Times New Roman" w:hAnsi="Book Antiqua" w:cs="Times New Roman"/>
                <w:b/>
                <w:i/>
                <w:iCs/>
                <w:color w:val="FF0000"/>
                <w:sz w:val="19"/>
                <w:szCs w:val="19"/>
                <w:highlight w:val="green"/>
                <w:lang w:eastAsia="pt-BR"/>
              </w:rPr>
              <w:t>DPEMG-2019</w:t>
            </w:r>
            <w:r w:rsidR="00F3205E">
              <w:rPr>
                <w:rFonts w:ascii="Book Antiqua" w:eastAsia="Times New Roman" w:hAnsi="Book Antiqua" w:cs="Times New Roman"/>
                <w:b/>
                <w:i/>
                <w:iCs/>
                <w:color w:val="FF0000"/>
                <w:sz w:val="19"/>
                <w:szCs w:val="19"/>
                <w:lang w:eastAsia="pt-BR"/>
              </w:rPr>
              <w:t>: #</w:t>
            </w:r>
            <w:r w:rsidR="00F3205E" w:rsidRPr="00F3205E">
              <w:rPr>
                <w:rFonts w:ascii="Book Antiqua" w:eastAsia="Times New Roman" w:hAnsi="Book Antiqua" w:cs="Times New Roman"/>
                <w:b/>
                <w:i/>
                <w:iCs/>
                <w:color w:val="FF0000"/>
                <w:sz w:val="19"/>
                <w:szCs w:val="19"/>
                <w:highlight w:val="green"/>
                <w:lang w:eastAsia="pt-BR"/>
              </w:rPr>
              <w:t>DPEPA-2022</w:t>
            </w:r>
            <w:r w:rsidR="00AE546C">
              <w:rPr>
                <w:rFonts w:ascii="Book Antiqua" w:eastAsia="Times New Roman" w:hAnsi="Book Antiqua" w:cs="Times New Roman"/>
                <w:b/>
                <w:i/>
                <w:iCs/>
                <w:color w:val="FF0000"/>
                <w:sz w:val="19"/>
                <w:szCs w:val="19"/>
                <w:lang w:eastAsia="pt-BR"/>
              </w:rPr>
              <w:t>: #</w:t>
            </w:r>
            <w:r w:rsidR="00AE546C" w:rsidRPr="00AE546C">
              <w:rPr>
                <w:rFonts w:ascii="Book Antiqua" w:eastAsia="Times New Roman" w:hAnsi="Book Antiqua" w:cs="Times New Roman"/>
                <w:b/>
                <w:i/>
                <w:iCs/>
                <w:color w:val="FF0000"/>
                <w:sz w:val="19"/>
                <w:szCs w:val="19"/>
                <w:highlight w:val="green"/>
                <w:lang w:eastAsia="pt-BR"/>
              </w:rPr>
              <w:t>DPERO-2023</w:t>
            </w:r>
            <w:r w:rsidR="008E60AD" w:rsidRPr="00EB208E">
              <w:rPr>
                <w:rFonts w:ascii="Book Antiqua" w:eastAsia="Times New Roman" w:hAnsi="Book Antiqua" w:cs="Times New Roman"/>
                <w:b/>
                <w:i/>
                <w:iCs/>
                <w:color w:val="FF0000"/>
                <w:sz w:val="19"/>
                <w:szCs w:val="19"/>
                <w:lang w:eastAsia="pt-BR"/>
              </w:rPr>
              <w:t xml:space="preserve">: </w:t>
            </w:r>
            <w:r w:rsidRPr="00EB208E">
              <w:rPr>
                <w:rFonts w:ascii="Book Antiqua" w:eastAsia="Times New Roman" w:hAnsi="Book Antiqua" w:cs="Times New Roman"/>
                <w:b/>
                <w:i/>
                <w:iCs/>
                <w:color w:val="FF0000"/>
                <w:sz w:val="19"/>
                <w:szCs w:val="19"/>
                <w:lang w:eastAsia="pt-BR"/>
              </w:rPr>
              <w:t>#</w:t>
            </w:r>
            <w:r w:rsidRPr="00EB208E">
              <w:rPr>
                <w:rFonts w:ascii="Book Antiqua" w:eastAsia="Times New Roman" w:hAnsi="Book Antiqua" w:cs="Times New Roman"/>
                <w:b/>
                <w:i/>
                <w:iCs/>
                <w:color w:val="FF0000"/>
                <w:sz w:val="19"/>
                <w:szCs w:val="19"/>
                <w:highlight w:val="green"/>
                <w:lang w:eastAsia="pt-BR"/>
              </w:rPr>
              <w:t>CESPE</w:t>
            </w:r>
            <w:r w:rsidR="00EC27B4" w:rsidRPr="00EB208E">
              <w:rPr>
                <w:rFonts w:ascii="Book Antiqua" w:eastAsia="Times New Roman" w:hAnsi="Book Antiqua" w:cs="Times New Roman"/>
                <w:b/>
                <w:i/>
                <w:iCs/>
                <w:color w:val="FF0000"/>
                <w:sz w:val="19"/>
                <w:szCs w:val="19"/>
                <w:lang w:eastAsia="pt-BR"/>
              </w:rPr>
              <w:t>: #</w:t>
            </w:r>
            <w:r w:rsidR="00EC27B4" w:rsidRPr="00EB208E">
              <w:rPr>
                <w:rFonts w:ascii="Book Antiqua" w:eastAsia="Times New Roman" w:hAnsi="Book Antiqua" w:cs="Times New Roman"/>
                <w:b/>
                <w:i/>
                <w:iCs/>
                <w:color w:val="FF0000"/>
                <w:sz w:val="19"/>
                <w:szCs w:val="19"/>
                <w:highlight w:val="green"/>
                <w:lang w:eastAsia="pt-BR"/>
              </w:rPr>
              <w:t>FCC</w:t>
            </w:r>
            <w:r w:rsidR="007D6052" w:rsidRPr="00EB208E">
              <w:rPr>
                <w:rFonts w:ascii="Book Antiqua" w:eastAsia="Times New Roman" w:hAnsi="Book Antiqua" w:cs="Times New Roman"/>
                <w:b/>
                <w:i/>
                <w:iCs/>
                <w:color w:val="FF0000"/>
                <w:sz w:val="19"/>
                <w:szCs w:val="19"/>
                <w:lang w:eastAsia="pt-BR"/>
              </w:rPr>
              <w:t>: #</w:t>
            </w:r>
            <w:r w:rsidR="007D6052" w:rsidRPr="00EB208E">
              <w:rPr>
                <w:rFonts w:ascii="Book Antiqua" w:eastAsia="Times New Roman" w:hAnsi="Book Antiqua" w:cs="Times New Roman"/>
                <w:b/>
                <w:i/>
                <w:iCs/>
                <w:color w:val="FF0000"/>
                <w:sz w:val="19"/>
                <w:szCs w:val="19"/>
                <w:highlight w:val="green"/>
                <w:lang w:eastAsia="pt-BR"/>
              </w:rPr>
              <w:t>FMP</w:t>
            </w:r>
            <w:r w:rsidRPr="00EB208E">
              <w:rPr>
                <w:rFonts w:ascii="Book Antiqua" w:eastAsia="Times New Roman" w:hAnsi="Book Antiqua" w:cs="Times New Roman"/>
                <w:bCs/>
                <w:sz w:val="19"/>
                <w:szCs w:val="19"/>
                <w:lang w:eastAsia="pt-BR"/>
              </w:rPr>
              <w:t xml:space="preserve">: “(...) </w:t>
            </w:r>
            <w:r w:rsidRPr="00EB208E">
              <w:rPr>
                <w:rFonts w:ascii="Book Antiqua" w:eastAsia="Times New Roman" w:hAnsi="Book Antiqua" w:cs="Times New Roman"/>
                <w:b/>
                <w:sz w:val="19"/>
                <w:szCs w:val="19"/>
                <w:shd w:val="clear" w:color="auto" w:fill="F7CAAC" w:themeFill="accent2" w:themeFillTint="66"/>
                <w:lang w:eastAsia="pt-BR"/>
              </w:rPr>
              <w:t xml:space="preserve">não se aplica o </w:t>
            </w:r>
            <w:r w:rsidR="00177121" w:rsidRPr="00EB208E">
              <w:rPr>
                <w:rFonts w:ascii="Book Antiqua" w:eastAsia="Times New Roman" w:hAnsi="Book Antiqua" w:cs="Times New Roman"/>
                <w:b/>
                <w:sz w:val="19"/>
                <w:szCs w:val="19"/>
                <w:shd w:val="clear" w:color="auto" w:fill="F7CAAC" w:themeFill="accent2" w:themeFillTint="66"/>
                <w:lang w:eastAsia="pt-BR"/>
              </w:rPr>
              <w:t>CDC</w:t>
            </w:r>
            <w:r w:rsidRPr="00EB208E">
              <w:rPr>
                <w:rFonts w:ascii="Book Antiqua" w:eastAsia="Times New Roman" w:hAnsi="Book Antiqua" w:cs="Times New Roman"/>
                <w:bCs/>
                <w:sz w:val="19"/>
                <w:szCs w:val="19"/>
                <w:lang w:eastAsia="pt-BR"/>
              </w:rPr>
              <w:t xml:space="preserve"> </w:t>
            </w:r>
            <w:r w:rsidRPr="00EB208E">
              <w:rPr>
                <w:rFonts w:ascii="Book Antiqua" w:eastAsia="Times New Roman" w:hAnsi="Book Antiqua" w:cs="Times New Roman"/>
                <w:b/>
                <w:sz w:val="19"/>
                <w:szCs w:val="19"/>
                <w:highlight w:val="yellow"/>
                <w:lang w:eastAsia="pt-BR"/>
              </w:rPr>
              <w:t>ao contrato de locação regido pela Lei 8.245/91</w:t>
            </w:r>
            <w:r w:rsidRPr="00EB208E">
              <w:rPr>
                <w:rFonts w:ascii="Book Antiqua" w:eastAsia="Times New Roman" w:hAnsi="Book Antiqua" w:cs="Times New Roman"/>
                <w:bCs/>
                <w:sz w:val="19"/>
                <w:szCs w:val="19"/>
                <w:lang w:eastAsia="pt-BR"/>
              </w:rPr>
              <w:t xml:space="preserve">, porquanto, além de fazerem parte de microssistemas distintos do âmbito normativo do direito privado, as relações jurídicas não possuem os traços característicos da relação de consumo, previstos nos arts. 2º e 3º </w:t>
            </w:r>
            <w:r w:rsidR="00A24887" w:rsidRPr="00EB208E">
              <w:rPr>
                <w:rFonts w:ascii="Book Antiqua" w:eastAsia="Times New Roman" w:hAnsi="Book Antiqua" w:cs="Times New Roman"/>
                <w:bCs/>
                <w:sz w:val="19"/>
                <w:szCs w:val="19"/>
                <w:lang w:eastAsia="pt-BR"/>
              </w:rPr>
              <w:t>do CDC</w:t>
            </w:r>
            <w:r w:rsidRPr="00EB208E">
              <w:rPr>
                <w:rFonts w:ascii="Book Antiqua" w:eastAsia="Times New Roman" w:hAnsi="Book Antiqua" w:cs="Times New Roman"/>
                <w:bCs/>
                <w:sz w:val="19"/>
                <w:szCs w:val="19"/>
                <w:lang w:eastAsia="pt-BR"/>
              </w:rPr>
              <w:t>”. STJ, 3ª T. AgInt no AREsp 1147805/RS, Rel. Min. Marco Aurélio Bellizze, j. 5/12/17.</w:t>
            </w:r>
          </w:p>
          <w:p w14:paraId="348DFAA5" w14:textId="77777777" w:rsidR="00120B39" w:rsidRDefault="00120B39" w:rsidP="00DD7CFA">
            <w:pPr>
              <w:jc w:val="both"/>
              <w:rPr>
                <w:rFonts w:ascii="Book Antiqua" w:eastAsia="Times New Roman" w:hAnsi="Book Antiqua" w:cs="Times New Roman"/>
                <w:bCs/>
                <w:sz w:val="19"/>
                <w:szCs w:val="19"/>
                <w:lang w:eastAsia="pt-BR"/>
              </w:rPr>
            </w:pPr>
          </w:p>
          <w:p w14:paraId="27BCAF2C" w14:textId="4F9C5FBC" w:rsidR="00120B39" w:rsidRDefault="00120B39" w:rsidP="00120B39">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MPMS-2022</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DPEPA-2022</w:t>
            </w:r>
            <w:r>
              <w:rPr>
                <w:rFonts w:ascii="Book Antiqua" w:eastAsia="Times New Roman" w:hAnsi="Book Antiqua" w:cs="Times New Roman"/>
                <w:b/>
                <w:i/>
                <w:color w:val="FF0000"/>
                <w:sz w:val="19"/>
                <w:szCs w:val="19"/>
                <w:lang w:eastAsia="pt-BR"/>
              </w:rPr>
              <w:t>: #</w:t>
            </w:r>
            <w:r w:rsidRPr="00F90E7C">
              <w:rPr>
                <w:rFonts w:ascii="Book Antiqua" w:eastAsia="Times New Roman" w:hAnsi="Book Antiqua" w:cs="Times New Roman"/>
                <w:b/>
                <w:i/>
                <w:color w:val="FF0000"/>
                <w:sz w:val="19"/>
                <w:szCs w:val="19"/>
                <w:highlight w:val="green"/>
                <w:lang w:eastAsia="pt-BR"/>
              </w:rPr>
              <w:t>PGM-Recife/PE-2022</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F90E7C">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120B39">
              <w:rPr>
                <w:rFonts w:ascii="Book Antiqua" w:eastAsia="Times New Roman" w:hAnsi="Book Antiqua" w:cs="Times New Roman"/>
                <w:b/>
                <w:i/>
                <w:iCs/>
                <w:sz w:val="19"/>
                <w:szCs w:val="19"/>
                <w:u w:val="single"/>
                <w:lang w:eastAsia="pt-BR"/>
              </w:rPr>
              <w:t>Responsabilidade dos provedores de busca de produtos à venda on-line</w:t>
            </w:r>
            <w:r>
              <w:rPr>
                <w:rFonts w:ascii="Book Antiqua" w:eastAsia="Times New Roman" w:hAnsi="Book Antiqua" w:cs="Times New Roman"/>
                <w:b/>
                <w:i/>
                <w:iCs/>
                <w:sz w:val="19"/>
                <w:szCs w:val="19"/>
                <w:lang w:eastAsia="pt-BR"/>
              </w:rPr>
              <w:t xml:space="preserve">: </w:t>
            </w:r>
            <w:r w:rsidRPr="00120B39">
              <w:rPr>
                <w:rFonts w:ascii="Book Antiqua" w:hAnsi="Book Antiqua" w:cs="Times New Roman"/>
                <w:b/>
                <w:bCs/>
                <w:color w:val="000000"/>
                <w:sz w:val="19"/>
                <w:szCs w:val="19"/>
              </w:rPr>
              <w:t>O provedor de buscas de produtos à venda on-line que não realiza qualquer intermediação entre consumidor e vendedor não pode ser responsabilizado por qualquer vício da mercadoria ou inadimplemento contratual.</w:t>
            </w:r>
            <w:r>
              <w:rPr>
                <w:rFonts w:ascii="Book Antiqua" w:hAnsi="Book Antiqua" w:cs="Times New Roman"/>
                <w:b/>
                <w:bCs/>
                <w:color w:val="000000"/>
                <w:sz w:val="19"/>
                <w:szCs w:val="19"/>
              </w:rPr>
              <w:t xml:space="preserve"> </w:t>
            </w:r>
            <w:r w:rsidRPr="00120B39">
              <w:rPr>
                <w:rFonts w:ascii="Book Antiqua" w:hAnsi="Book Antiqua" w:cs="Times New Roman"/>
                <w:b/>
                <w:bCs/>
                <w:color w:val="000000"/>
                <w:sz w:val="19"/>
                <w:szCs w:val="19"/>
              </w:rPr>
              <w:t>Exemplos de provedores de buscas de produtos: Shopping UOL, Buscapé, Bondfaro.</w:t>
            </w:r>
            <w:r>
              <w:rPr>
                <w:rFonts w:ascii="Book Antiqua" w:hAnsi="Book Antiqua" w:cs="Times New Roman"/>
                <w:b/>
                <w:bCs/>
                <w:color w:val="000000"/>
                <w:sz w:val="19"/>
                <w:szCs w:val="19"/>
              </w:rPr>
              <w:t xml:space="preserve"> </w:t>
            </w:r>
            <w:r w:rsidRPr="00120B39">
              <w:rPr>
                <w:rFonts w:ascii="Book Antiqua" w:hAnsi="Book Antiqua" w:cs="Times New Roman"/>
                <w:color w:val="000000"/>
                <w:sz w:val="19"/>
                <w:szCs w:val="19"/>
              </w:rPr>
              <w:t>STJ. 3ª T. REsp 1444008-RS, Rel. Min. Nancy Andrighi, j</w:t>
            </w:r>
            <w:r>
              <w:rPr>
                <w:rFonts w:ascii="Book Antiqua" w:hAnsi="Book Antiqua" w:cs="Times New Roman"/>
                <w:color w:val="000000"/>
                <w:sz w:val="19"/>
                <w:szCs w:val="19"/>
              </w:rPr>
              <w:t>.</w:t>
            </w:r>
            <w:r w:rsidRPr="00120B39">
              <w:rPr>
                <w:rFonts w:ascii="Book Antiqua" w:hAnsi="Book Antiqua" w:cs="Times New Roman"/>
                <w:color w:val="000000"/>
                <w:sz w:val="19"/>
                <w:szCs w:val="19"/>
              </w:rPr>
              <w:t xml:space="preserve"> 25/10/16 </w:t>
            </w:r>
            <w:r w:rsidRPr="00120B39">
              <w:rPr>
                <w:rFonts w:ascii="Book Antiqua" w:hAnsi="Book Antiqua" w:cs="Times New Roman"/>
                <w:b/>
                <w:bCs/>
                <w:color w:val="000000"/>
                <w:sz w:val="19"/>
                <w:szCs w:val="19"/>
              </w:rPr>
              <w:t>(Info 593).</w:t>
            </w:r>
          </w:p>
          <w:p w14:paraId="1EBE4E6D" w14:textId="77777777" w:rsidR="00DD7CFA" w:rsidRPr="00984B0F" w:rsidRDefault="00DD7CFA" w:rsidP="00DD7CFA">
            <w:pPr>
              <w:jc w:val="both"/>
              <w:rPr>
                <w:rFonts w:ascii="Book Antiqua" w:eastAsia="Times New Roman" w:hAnsi="Book Antiqua" w:cs="Times New Roman"/>
                <w:bCs/>
                <w:sz w:val="19"/>
                <w:szCs w:val="19"/>
                <w:lang w:eastAsia="pt-BR"/>
              </w:rPr>
            </w:pPr>
          </w:p>
          <w:p w14:paraId="4127BD39" w14:textId="09C3AE4C" w:rsidR="00C377B3" w:rsidRPr="00984B0F" w:rsidRDefault="00C377B3" w:rsidP="00DD7CFA">
            <w:pPr>
              <w:jc w:val="both"/>
              <w:rPr>
                <w:rFonts w:ascii="Book Antiqua" w:eastAsia="Times New Roman" w:hAnsi="Book Antiqua" w:cs="Times New Roman"/>
                <w:b/>
                <w:i/>
                <w:iCs/>
                <w:color w:val="FF0000"/>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0040153B">
              <w:rPr>
                <w:rFonts w:ascii="Book Antiqua" w:eastAsia="Times New Roman" w:hAnsi="Book Antiqua" w:cs="Times New Roman"/>
                <w:b/>
                <w:i/>
                <w:iCs/>
                <w:color w:val="FF0000"/>
                <w:sz w:val="19"/>
                <w:szCs w:val="19"/>
                <w:lang w:eastAsia="pt-BR"/>
              </w:rPr>
              <w:t>: #</w:t>
            </w:r>
            <w:r w:rsidR="0040153B" w:rsidRPr="0040153B">
              <w:rPr>
                <w:rFonts w:ascii="Book Antiqua" w:eastAsia="Times New Roman" w:hAnsi="Book Antiqua" w:cs="Times New Roman"/>
                <w:b/>
                <w:i/>
                <w:iCs/>
                <w:color w:val="FF0000"/>
                <w:sz w:val="19"/>
                <w:szCs w:val="19"/>
                <w:highlight w:val="green"/>
                <w:lang w:eastAsia="pt-BR"/>
              </w:rPr>
              <w:t>MPRR-2012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00D82733">
              <w:rPr>
                <w:rFonts w:ascii="Book Antiqua" w:eastAsia="Times New Roman" w:hAnsi="Book Antiqua" w:cs="Times New Roman"/>
                <w:b/>
                <w:i/>
                <w:iCs/>
                <w:color w:val="FF0000"/>
                <w:sz w:val="19"/>
                <w:szCs w:val="19"/>
                <w:lang w:eastAsia="pt-BR"/>
              </w:rPr>
              <w:t>: #</w:t>
            </w:r>
            <w:r w:rsidR="00D82733" w:rsidRPr="00D82733">
              <w:rPr>
                <w:rFonts w:ascii="Book Antiqua" w:eastAsia="Times New Roman" w:hAnsi="Book Antiqua" w:cs="Times New Roman"/>
                <w:b/>
                <w:i/>
                <w:iCs/>
                <w:color w:val="FF0000"/>
                <w:sz w:val="19"/>
                <w:szCs w:val="19"/>
                <w:highlight w:val="green"/>
                <w:lang w:eastAsia="pt-BR"/>
              </w:rPr>
              <w:t>TRF5-2017</w:t>
            </w:r>
            <w:r w:rsidRPr="00984B0F">
              <w:rPr>
                <w:rFonts w:ascii="Book Antiqua" w:eastAsia="Times New Roman" w:hAnsi="Book Antiqua" w:cs="Times New Roman"/>
                <w:b/>
                <w:i/>
                <w:iCs/>
                <w:color w:val="FF0000"/>
                <w:sz w:val="19"/>
                <w:szCs w:val="19"/>
                <w:lang w:eastAsia="pt-BR"/>
              </w:rPr>
              <w:t>:</w:t>
            </w:r>
            <w:r w:rsidR="00E118FF">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Não é relação de consumo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a que se estabelece entre os condôminos, relativamente às despesas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para manutenção e conservação do prédio</w:t>
            </w:r>
            <w:r w:rsidRPr="00984B0F">
              <w:rPr>
                <w:rFonts w:ascii="Book Antiqua" w:eastAsia="Times New Roman" w:hAnsi="Book Antiqua" w:cs="Times New Roman"/>
                <w:bCs/>
                <w:sz w:val="19"/>
                <w:szCs w:val="19"/>
                <w:lang w:eastAsia="pt-BR"/>
              </w:rPr>
              <w:t xml:space="preserve"> e </w:t>
            </w:r>
            <w:r w:rsidRPr="00984B0F">
              <w:rPr>
                <w:rFonts w:ascii="Book Antiqua" w:eastAsia="Times New Roman" w:hAnsi="Book Antiqua" w:cs="Times New Roman"/>
                <w:b/>
                <w:sz w:val="19"/>
                <w:szCs w:val="19"/>
                <w:highlight w:val="green"/>
                <w:lang w:eastAsia="pt-BR"/>
              </w:rPr>
              <w:t>dos seus serviços</w:t>
            </w:r>
            <w:r w:rsidRPr="00984B0F">
              <w:rPr>
                <w:rFonts w:ascii="Book Antiqua" w:eastAsia="Times New Roman" w:hAnsi="Book Antiqua" w:cs="Times New Roman"/>
                <w:bCs/>
                <w:sz w:val="19"/>
                <w:szCs w:val="19"/>
                <w:lang w:eastAsia="pt-BR"/>
              </w:rPr>
              <w:t>. STJ, 4ª T. REsp 187502/SP, Rel. Min. Ruy Rosado de Aguiar, j. 18/2/99.</w:t>
            </w:r>
          </w:p>
          <w:p w14:paraId="1A99BA91" w14:textId="77777777" w:rsidR="00DD7CFA" w:rsidRDefault="00DD7CFA" w:rsidP="00DD7CFA">
            <w:pPr>
              <w:jc w:val="both"/>
              <w:rPr>
                <w:rFonts w:ascii="Book Antiqua" w:eastAsia="Times New Roman" w:hAnsi="Book Antiqua" w:cs="Times New Roman"/>
                <w:b/>
                <w:i/>
                <w:iCs/>
                <w:color w:val="FF0000"/>
                <w:sz w:val="19"/>
                <w:szCs w:val="19"/>
                <w:lang w:eastAsia="pt-BR"/>
              </w:rPr>
            </w:pPr>
          </w:p>
          <w:p w14:paraId="680611FE" w14:textId="33025567" w:rsidR="001E0579" w:rsidRDefault="0005620E" w:rsidP="00DD7CF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12FF0" w:rsidRPr="00984B0F">
              <w:rPr>
                <w:rFonts w:ascii="Book Antiqua" w:eastAsia="Times New Roman" w:hAnsi="Book Antiqua" w:cs="Times New Roman"/>
                <w:b/>
                <w:i/>
                <w:iCs/>
                <w:color w:val="FF0000"/>
                <w:sz w:val="19"/>
                <w:szCs w:val="19"/>
                <w:lang w:eastAsia="pt-BR"/>
              </w:rPr>
              <w:t>: #</w:t>
            </w:r>
            <w:r w:rsidR="00612FF0" w:rsidRPr="00984B0F">
              <w:rPr>
                <w:rFonts w:ascii="Book Antiqua" w:eastAsia="Times New Roman" w:hAnsi="Book Antiqua" w:cs="Times New Roman"/>
                <w:b/>
                <w:i/>
                <w:iCs/>
                <w:color w:val="FF0000"/>
                <w:sz w:val="19"/>
                <w:szCs w:val="19"/>
                <w:highlight w:val="green"/>
                <w:lang w:eastAsia="pt-BR"/>
              </w:rPr>
              <w:t>STJ</w:t>
            </w:r>
            <w:r w:rsidR="0040153B">
              <w:rPr>
                <w:rFonts w:ascii="Book Antiqua" w:eastAsia="Times New Roman" w:hAnsi="Book Antiqua" w:cs="Times New Roman"/>
                <w:b/>
                <w:i/>
                <w:iCs/>
                <w:color w:val="FF0000"/>
                <w:sz w:val="19"/>
                <w:szCs w:val="19"/>
                <w:lang w:eastAsia="pt-BR"/>
              </w:rPr>
              <w:t>: #</w:t>
            </w:r>
            <w:r w:rsidR="0040153B" w:rsidRPr="0040153B">
              <w:rPr>
                <w:rFonts w:ascii="Book Antiqua" w:eastAsia="Times New Roman" w:hAnsi="Book Antiqua" w:cs="Times New Roman"/>
                <w:b/>
                <w:i/>
                <w:iCs/>
                <w:color w:val="FF0000"/>
                <w:sz w:val="19"/>
                <w:szCs w:val="19"/>
                <w:highlight w:val="green"/>
                <w:lang w:eastAsia="pt-BR"/>
              </w:rPr>
              <w:t>MPRR-2012</w:t>
            </w:r>
            <w:r w:rsidR="00612FF0" w:rsidRPr="00984B0F">
              <w:rPr>
                <w:rFonts w:ascii="Book Antiqua" w:eastAsia="Times New Roman" w:hAnsi="Book Antiqua" w:cs="Times New Roman"/>
                <w:b/>
                <w:i/>
                <w:iCs/>
                <w:color w:val="FF0000"/>
                <w:sz w:val="19"/>
                <w:szCs w:val="19"/>
                <w:lang w:eastAsia="pt-BR"/>
              </w:rPr>
              <w:t>: #</w:t>
            </w:r>
            <w:r w:rsidR="00612FF0" w:rsidRPr="00984B0F">
              <w:rPr>
                <w:rFonts w:ascii="Book Antiqua" w:eastAsia="Times New Roman" w:hAnsi="Book Antiqua" w:cs="Times New Roman"/>
                <w:b/>
                <w:i/>
                <w:iCs/>
                <w:color w:val="FF0000"/>
                <w:sz w:val="19"/>
                <w:szCs w:val="19"/>
                <w:highlight w:val="green"/>
                <w:lang w:eastAsia="pt-BR"/>
              </w:rPr>
              <w:t>TJDFT-2015</w:t>
            </w:r>
            <w:r w:rsidR="006443FA" w:rsidRPr="00984B0F">
              <w:rPr>
                <w:rFonts w:ascii="Book Antiqua" w:eastAsia="Times New Roman" w:hAnsi="Book Antiqua" w:cs="Times New Roman"/>
                <w:b/>
                <w:i/>
                <w:iCs/>
                <w:color w:val="FF0000"/>
                <w:sz w:val="19"/>
                <w:szCs w:val="19"/>
                <w:lang w:eastAsia="pt-BR"/>
              </w:rPr>
              <w:t>: #</w:t>
            </w:r>
            <w:r w:rsidR="006443FA" w:rsidRPr="00984B0F">
              <w:rPr>
                <w:rFonts w:ascii="Book Antiqua" w:eastAsia="Times New Roman" w:hAnsi="Book Antiqua" w:cs="Times New Roman"/>
                <w:b/>
                <w:i/>
                <w:iCs/>
                <w:color w:val="FF0000"/>
                <w:sz w:val="19"/>
                <w:szCs w:val="19"/>
                <w:highlight w:val="green"/>
                <w:lang w:eastAsia="pt-BR"/>
              </w:rPr>
              <w:t>TJPB-2015</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3B51DC">
              <w:rPr>
                <w:rFonts w:ascii="Book Antiqua" w:eastAsia="Times New Roman" w:hAnsi="Book Antiqua" w:cs="Times New Roman"/>
                <w:b/>
                <w:i/>
                <w:iCs/>
                <w:color w:val="FF0000"/>
                <w:sz w:val="19"/>
                <w:szCs w:val="19"/>
                <w:lang w:eastAsia="pt-BR"/>
              </w:rPr>
              <w:t>: #</w:t>
            </w:r>
            <w:r w:rsidR="003B51DC" w:rsidRPr="003B51DC">
              <w:rPr>
                <w:rFonts w:ascii="Book Antiqua" w:eastAsia="Times New Roman" w:hAnsi="Book Antiqua" w:cs="Times New Roman"/>
                <w:b/>
                <w:i/>
                <w:iCs/>
                <w:color w:val="FF0000"/>
                <w:sz w:val="19"/>
                <w:szCs w:val="19"/>
                <w:highlight w:val="green"/>
                <w:lang w:eastAsia="pt-BR"/>
              </w:rPr>
              <w:t>MPRO-2017</w:t>
            </w:r>
            <w:r w:rsidR="003B51DC">
              <w:rPr>
                <w:rFonts w:ascii="Book Antiqua" w:eastAsia="Times New Roman" w:hAnsi="Book Antiqua" w:cs="Times New Roman"/>
                <w:b/>
                <w:i/>
                <w:iCs/>
                <w:color w:val="FF0000"/>
                <w:sz w:val="19"/>
                <w:szCs w:val="19"/>
                <w:lang w:eastAsia="pt-BR"/>
              </w:rPr>
              <w:t>: #</w:t>
            </w:r>
            <w:r w:rsidR="003B51DC" w:rsidRPr="003B51DC">
              <w:rPr>
                <w:rFonts w:ascii="Book Antiqua" w:eastAsia="Times New Roman" w:hAnsi="Book Antiqua" w:cs="Times New Roman"/>
                <w:b/>
                <w:i/>
                <w:iCs/>
                <w:color w:val="FF0000"/>
                <w:sz w:val="19"/>
                <w:szCs w:val="19"/>
                <w:highlight w:val="green"/>
                <w:lang w:eastAsia="pt-BR"/>
              </w:rPr>
              <w:t>FMP</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Crédito educativo custeado pelo Estado ao aluno</w:t>
            </w:r>
            <w:r w:rsidRPr="00984B0F">
              <w:rPr>
                <w:rFonts w:ascii="Book Antiqua" w:eastAsia="Times New Roman" w:hAnsi="Book Antiqua" w:cs="Times New Roman"/>
                <w:bCs/>
                <w:sz w:val="19"/>
                <w:szCs w:val="19"/>
                <w:lang w:eastAsia="pt-BR"/>
              </w:rPr>
              <w:t xml:space="preserve">: Segundo o STJ, </w:t>
            </w:r>
            <w:r w:rsidRPr="00984B0F">
              <w:rPr>
                <w:rFonts w:ascii="Book Antiqua" w:eastAsia="Times New Roman" w:hAnsi="Book Antiqua" w:cs="Times New Roman"/>
                <w:bCs/>
                <w:i/>
                <w:iCs/>
                <w:sz w:val="19"/>
                <w:szCs w:val="19"/>
                <w:lang w:eastAsia="pt-BR"/>
              </w:rPr>
              <w:t xml:space="preserve">“o crédito educativo (Lei 8.436/92) </w:t>
            </w:r>
            <w:r w:rsidRPr="00984B0F">
              <w:rPr>
                <w:rFonts w:ascii="Book Antiqua" w:eastAsia="Times New Roman" w:hAnsi="Book Antiqua" w:cs="Times New Roman"/>
                <w:b/>
                <w:i/>
                <w:iCs/>
                <w:sz w:val="19"/>
                <w:szCs w:val="19"/>
                <w:highlight w:val="green"/>
                <w:lang w:eastAsia="pt-BR"/>
              </w:rPr>
              <w:t>não é serviço bancário</w:t>
            </w:r>
            <w:r w:rsidRPr="00984B0F">
              <w:rPr>
                <w:rFonts w:ascii="Book Antiqua" w:eastAsia="Times New Roman" w:hAnsi="Book Antiqua" w:cs="Times New Roman"/>
                <w:bCs/>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mas programa governamental custeado pela União</w:t>
            </w:r>
            <w:r w:rsidRPr="00984B0F">
              <w:rPr>
                <w:rFonts w:ascii="Book Antiqua" w:eastAsia="Times New Roman" w:hAnsi="Book Antiqua" w:cs="Times New Roman"/>
                <w:bCs/>
                <w:i/>
                <w:iCs/>
                <w:sz w:val="19"/>
                <w:szCs w:val="19"/>
                <w:lang w:eastAsia="pt-BR"/>
              </w:rPr>
              <w:t xml:space="preserve">, no qual a CEF figura como espécie de preposta ou delegada, </w:t>
            </w:r>
            <w:r w:rsidRPr="00984B0F">
              <w:rPr>
                <w:rFonts w:ascii="Book Antiqua" w:eastAsia="Times New Roman" w:hAnsi="Book Antiqua" w:cs="Times New Roman"/>
                <w:b/>
                <w:i/>
                <w:iCs/>
                <w:sz w:val="19"/>
                <w:szCs w:val="19"/>
                <w:highlight w:val="yellow"/>
                <w:lang w:eastAsia="pt-BR"/>
              </w:rPr>
              <w:t>não havendo subsídio de seus cofres</w:t>
            </w:r>
            <w:r w:rsidRPr="00984B0F">
              <w:rPr>
                <w:rFonts w:ascii="Book Antiqua" w:eastAsia="Times New Roman" w:hAnsi="Book Antiqua" w:cs="Times New Roman"/>
                <w:bCs/>
                <w:i/>
                <w:iCs/>
                <w:sz w:val="19"/>
                <w:szCs w:val="19"/>
                <w:lang w:eastAsia="pt-BR"/>
              </w:rPr>
              <w:t xml:space="preserve">. Destarte, </w:t>
            </w:r>
            <w:r w:rsidRPr="00984B0F">
              <w:rPr>
                <w:rFonts w:ascii="Book Antiqua" w:eastAsia="Times New Roman" w:hAnsi="Book Antiqua" w:cs="Times New Roman"/>
                <w:b/>
                <w:i/>
                <w:iCs/>
                <w:sz w:val="19"/>
                <w:szCs w:val="19"/>
                <w:shd w:val="clear" w:color="auto" w:fill="F7CAAC" w:themeFill="accent2" w:themeFillTint="66"/>
                <w:lang w:eastAsia="pt-BR"/>
              </w:rPr>
              <w:t>não são aplicáveis as regras do CDC</w:t>
            </w:r>
            <w:r w:rsidRPr="00984B0F">
              <w:rPr>
                <w:rFonts w:ascii="Book Antiqua" w:eastAsia="Times New Roman" w:hAnsi="Book Antiqua" w:cs="Times New Roman"/>
                <w:bCs/>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por não haver qualquer relação de consumo</w:t>
            </w:r>
            <w:r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Cs/>
                <w:sz w:val="19"/>
                <w:szCs w:val="19"/>
                <w:lang w:eastAsia="pt-BR"/>
              </w:rPr>
              <w:t>” (STJ, REsp 479863/RS).</w:t>
            </w:r>
          </w:p>
          <w:p w14:paraId="15D46613" w14:textId="105CB56E" w:rsidR="005E3699" w:rsidRDefault="005E3699" w:rsidP="00DD7CFA">
            <w:pPr>
              <w:jc w:val="both"/>
              <w:rPr>
                <w:rFonts w:ascii="Book Antiqua" w:eastAsia="Times New Roman" w:hAnsi="Book Antiqua" w:cs="Times New Roman"/>
                <w:bCs/>
                <w:sz w:val="19"/>
                <w:szCs w:val="19"/>
                <w:lang w:eastAsia="pt-BR"/>
              </w:rPr>
            </w:pPr>
          </w:p>
          <w:p w14:paraId="4FA8FE39" w14:textId="7B93284E" w:rsidR="005E3699" w:rsidRPr="00984B0F" w:rsidRDefault="005E3699" w:rsidP="00DD7CF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811EEF">
              <w:rPr>
                <w:rFonts w:ascii="Book Antiqua" w:eastAsia="Times New Roman" w:hAnsi="Book Antiqua" w:cs="Times New Roman"/>
                <w:b/>
                <w:i/>
                <w:iCs/>
                <w:color w:val="FF0000"/>
                <w:sz w:val="19"/>
                <w:szCs w:val="19"/>
                <w:highlight w:val="green"/>
                <w:lang w:eastAsia="pt-BR"/>
              </w:rPr>
              <w:t>TRF</w:t>
            </w:r>
            <w:r>
              <w:rPr>
                <w:rFonts w:ascii="Book Antiqua" w:eastAsia="Times New Roman" w:hAnsi="Book Antiqua" w:cs="Times New Roman"/>
                <w:b/>
                <w:i/>
                <w:iCs/>
                <w:color w:val="FF0000"/>
                <w:sz w:val="19"/>
                <w:szCs w:val="19"/>
                <w:highlight w:val="green"/>
                <w:lang w:eastAsia="pt-BR"/>
              </w:rPr>
              <w:t>1</w:t>
            </w:r>
            <w:r w:rsidRPr="00811EEF">
              <w:rPr>
                <w:rFonts w:ascii="Book Antiqua" w:eastAsia="Times New Roman" w:hAnsi="Book Antiqua" w:cs="Times New Roman"/>
                <w:b/>
                <w:i/>
                <w:iCs/>
                <w:color w:val="FF0000"/>
                <w:sz w:val="19"/>
                <w:szCs w:val="19"/>
                <w:highlight w:val="green"/>
                <w:lang w:eastAsia="pt-BR"/>
              </w:rPr>
              <w:t>-2009</w:t>
            </w:r>
            <w:r w:rsidR="00237783">
              <w:rPr>
                <w:rFonts w:ascii="Book Antiqua" w:eastAsia="Times New Roman" w:hAnsi="Book Antiqua" w:cs="Times New Roman"/>
                <w:b/>
                <w:i/>
                <w:iCs/>
                <w:color w:val="FF0000"/>
                <w:sz w:val="19"/>
                <w:szCs w:val="19"/>
                <w:lang w:eastAsia="pt-BR"/>
              </w:rPr>
              <w:t>: #</w:t>
            </w:r>
            <w:r w:rsidR="00237783" w:rsidRPr="00237783">
              <w:rPr>
                <w:rFonts w:ascii="Book Antiqua" w:eastAsia="Times New Roman" w:hAnsi="Book Antiqua" w:cs="Times New Roman"/>
                <w:b/>
                <w:i/>
                <w:iCs/>
                <w:color w:val="FF0000"/>
                <w:sz w:val="19"/>
                <w:szCs w:val="19"/>
                <w:highlight w:val="green"/>
                <w:lang w:eastAsia="pt-BR"/>
              </w:rPr>
              <w:t>MPRR-2012</w:t>
            </w:r>
            <w:r>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w:t>
            </w:r>
            <w:r w:rsidR="00423BDD" w:rsidRPr="00423BDD">
              <w:rPr>
                <w:rFonts w:ascii="Book Antiqua" w:eastAsia="Times New Roman" w:hAnsi="Book Antiqua" w:cs="Times New Roman"/>
                <w:bCs/>
                <w:sz w:val="19"/>
                <w:szCs w:val="19"/>
                <w:lang w:eastAsia="pt-BR"/>
              </w:rPr>
              <w:t xml:space="preserve">O </w:t>
            </w:r>
            <w:r w:rsidR="00423BDD" w:rsidRPr="00423BDD">
              <w:rPr>
                <w:rFonts w:ascii="Book Antiqua" w:eastAsia="Times New Roman" w:hAnsi="Book Antiqua" w:cs="Times New Roman"/>
                <w:b/>
                <w:sz w:val="19"/>
                <w:szCs w:val="19"/>
                <w:shd w:val="clear" w:color="auto" w:fill="F7CAAC" w:themeFill="accent2" w:themeFillTint="66"/>
                <w:lang w:eastAsia="pt-BR"/>
              </w:rPr>
              <w:t>CDC aplica-se aos contratos de seguro</w:t>
            </w:r>
            <w:r w:rsidR="00423BDD" w:rsidRPr="00423BDD">
              <w:rPr>
                <w:rFonts w:ascii="Book Antiqua" w:eastAsia="Times New Roman" w:hAnsi="Book Antiqua" w:cs="Times New Roman"/>
                <w:bCs/>
                <w:sz w:val="19"/>
                <w:szCs w:val="19"/>
                <w:lang w:eastAsia="pt-BR"/>
              </w:rPr>
              <w:t xml:space="preserve"> (art. 3º, § 2º), bem como aos planos de capitalização, atividade financeira a eles equiparada para fins de controle e fiscalização (art. 3º, §§ 1° e 2, do Decreto-Lei 261, de 28 de fevereiro de 1967). </w:t>
            </w:r>
            <w:r w:rsidR="00423BDD" w:rsidRPr="00423BDD">
              <w:rPr>
                <w:rFonts w:ascii="Book Antiqua" w:eastAsia="Times New Roman" w:hAnsi="Book Antiqua" w:cs="Times New Roman"/>
                <w:b/>
                <w:sz w:val="19"/>
                <w:szCs w:val="19"/>
                <w:shd w:val="clear" w:color="auto" w:fill="F7CAAC" w:themeFill="accent2" w:themeFillTint="66"/>
                <w:lang w:eastAsia="pt-BR"/>
              </w:rPr>
              <w:t>O seguro</w:t>
            </w:r>
            <w:r w:rsidR="00423BDD" w:rsidRPr="00423BDD">
              <w:rPr>
                <w:rFonts w:ascii="Book Antiqua" w:eastAsia="Times New Roman" w:hAnsi="Book Antiqua" w:cs="Times New Roman"/>
                <w:bCs/>
                <w:sz w:val="19"/>
                <w:szCs w:val="19"/>
                <w:lang w:eastAsia="pt-BR"/>
              </w:rPr>
              <w:t xml:space="preserve">, </w:t>
            </w:r>
            <w:r w:rsidR="00423BDD" w:rsidRPr="00423BDD">
              <w:rPr>
                <w:rFonts w:ascii="Book Antiqua" w:eastAsia="Times New Roman" w:hAnsi="Book Antiqua" w:cs="Times New Roman"/>
                <w:b/>
                <w:sz w:val="19"/>
                <w:szCs w:val="19"/>
                <w:highlight w:val="yellow"/>
                <w:lang w:eastAsia="pt-BR"/>
              </w:rPr>
              <w:t>como outros contratos de consumo</w:t>
            </w:r>
            <w:r w:rsidR="00423BDD" w:rsidRPr="00423BDD">
              <w:rPr>
                <w:rFonts w:ascii="Book Antiqua" w:eastAsia="Times New Roman" w:hAnsi="Book Antiqua" w:cs="Times New Roman"/>
                <w:bCs/>
                <w:sz w:val="19"/>
                <w:szCs w:val="19"/>
                <w:lang w:eastAsia="pt-BR"/>
              </w:rPr>
              <w:t xml:space="preserve">, </w:t>
            </w:r>
            <w:r w:rsidR="00423BDD" w:rsidRPr="00423BDD">
              <w:rPr>
                <w:rFonts w:ascii="Book Antiqua" w:eastAsia="Times New Roman" w:hAnsi="Book Antiqua" w:cs="Times New Roman"/>
                <w:b/>
                <w:sz w:val="19"/>
                <w:szCs w:val="19"/>
                <w:highlight w:val="green"/>
                <w:lang w:eastAsia="pt-BR"/>
              </w:rPr>
              <w:t>pode ensejar conflitos</w:t>
            </w:r>
            <w:r w:rsidR="00423BDD" w:rsidRPr="00423BDD">
              <w:rPr>
                <w:rFonts w:ascii="Book Antiqua" w:eastAsia="Times New Roman" w:hAnsi="Book Antiqua" w:cs="Times New Roman"/>
                <w:bCs/>
                <w:sz w:val="19"/>
                <w:szCs w:val="19"/>
                <w:lang w:eastAsia="pt-BR"/>
              </w:rPr>
              <w:t xml:space="preserve"> </w:t>
            </w:r>
            <w:r w:rsidR="00423BDD" w:rsidRPr="00423BDD">
              <w:rPr>
                <w:rFonts w:ascii="Book Antiqua" w:eastAsia="Times New Roman" w:hAnsi="Book Antiqua" w:cs="Times New Roman"/>
                <w:b/>
                <w:sz w:val="19"/>
                <w:szCs w:val="19"/>
                <w:shd w:val="clear" w:color="auto" w:fill="F7CAAC" w:themeFill="accent2" w:themeFillTint="66"/>
                <w:lang w:eastAsia="pt-BR"/>
              </w:rPr>
              <w:t>de natureza difusa</w:t>
            </w:r>
            <w:r w:rsidR="00423BDD" w:rsidRPr="00423BDD">
              <w:rPr>
                <w:rFonts w:ascii="Book Antiqua" w:eastAsia="Times New Roman" w:hAnsi="Book Antiqua" w:cs="Times New Roman"/>
                <w:bCs/>
                <w:sz w:val="19"/>
                <w:szCs w:val="19"/>
                <w:lang w:eastAsia="pt-BR"/>
              </w:rPr>
              <w:t xml:space="preserve"> (p. ex., um anúncio enganoso ou abusivo), </w:t>
            </w:r>
            <w:r w:rsidR="00423BDD" w:rsidRPr="00423BDD">
              <w:rPr>
                <w:rFonts w:ascii="Book Antiqua" w:eastAsia="Times New Roman" w:hAnsi="Book Antiqua" w:cs="Times New Roman"/>
                <w:b/>
                <w:sz w:val="19"/>
                <w:szCs w:val="19"/>
                <w:shd w:val="clear" w:color="auto" w:fill="F7CAAC" w:themeFill="accent2" w:themeFillTint="66"/>
                <w:lang w:eastAsia="pt-BR"/>
              </w:rPr>
              <w:t>coletiva stricto sensu</w:t>
            </w:r>
            <w:r w:rsidR="00423BDD" w:rsidRPr="00423BDD">
              <w:rPr>
                <w:rFonts w:ascii="Book Antiqua" w:eastAsia="Times New Roman" w:hAnsi="Book Antiqua" w:cs="Times New Roman"/>
                <w:bCs/>
                <w:sz w:val="19"/>
                <w:szCs w:val="19"/>
                <w:lang w:eastAsia="pt-BR"/>
              </w:rPr>
              <w:t xml:space="preserve"> e </w:t>
            </w:r>
            <w:r w:rsidR="00423BDD" w:rsidRPr="00423BDD">
              <w:rPr>
                <w:rFonts w:ascii="Book Antiqua" w:eastAsia="Times New Roman" w:hAnsi="Book Antiqua" w:cs="Times New Roman"/>
                <w:b/>
                <w:sz w:val="19"/>
                <w:szCs w:val="19"/>
                <w:shd w:val="clear" w:color="auto" w:fill="F7CAAC" w:themeFill="accent2" w:themeFillTint="66"/>
                <w:lang w:eastAsia="pt-BR"/>
              </w:rPr>
              <w:t>individual homogênea</w:t>
            </w:r>
            <w:r w:rsidR="00423BDD" w:rsidRPr="00423BDD">
              <w:rPr>
                <w:rFonts w:ascii="Book Antiqua" w:eastAsia="Times New Roman" w:hAnsi="Book Antiqua" w:cs="Times New Roman"/>
                <w:bCs/>
                <w:sz w:val="19"/>
                <w:szCs w:val="19"/>
                <w:lang w:eastAsia="pt-BR"/>
              </w:rPr>
              <w:t xml:space="preserve">. </w:t>
            </w:r>
            <w:r w:rsidR="00423BDD">
              <w:rPr>
                <w:rFonts w:ascii="Book Antiqua" w:eastAsia="Times New Roman" w:hAnsi="Book Antiqua" w:cs="Times New Roman"/>
                <w:bCs/>
                <w:sz w:val="19"/>
                <w:szCs w:val="19"/>
                <w:lang w:eastAsia="pt-BR"/>
              </w:rPr>
              <w:t xml:space="preserve">STJ. 2ª T., </w:t>
            </w:r>
            <w:r w:rsidR="00423BDD" w:rsidRPr="00423BDD">
              <w:rPr>
                <w:rFonts w:ascii="Book Antiqua" w:eastAsia="Times New Roman" w:hAnsi="Book Antiqua" w:cs="Times New Roman"/>
                <w:bCs/>
                <w:sz w:val="19"/>
                <w:szCs w:val="19"/>
                <w:lang w:eastAsia="pt-BR"/>
              </w:rPr>
              <w:t>REsp 347752/SP, Rel. Min</w:t>
            </w:r>
            <w:r w:rsidR="00423BDD">
              <w:rPr>
                <w:rFonts w:ascii="Book Antiqua" w:eastAsia="Times New Roman" w:hAnsi="Book Antiqua" w:cs="Times New Roman"/>
                <w:bCs/>
                <w:sz w:val="19"/>
                <w:szCs w:val="19"/>
                <w:lang w:eastAsia="pt-BR"/>
              </w:rPr>
              <w:t>.</w:t>
            </w:r>
            <w:r w:rsidR="00423BDD" w:rsidRPr="00423BDD">
              <w:rPr>
                <w:rFonts w:ascii="Book Antiqua" w:eastAsia="Times New Roman" w:hAnsi="Book Antiqua" w:cs="Times New Roman"/>
                <w:bCs/>
                <w:sz w:val="19"/>
                <w:szCs w:val="19"/>
                <w:lang w:eastAsia="pt-BR"/>
              </w:rPr>
              <w:t xml:space="preserve"> H</w:t>
            </w:r>
            <w:r w:rsidR="00423BDD">
              <w:rPr>
                <w:rFonts w:ascii="Book Antiqua" w:eastAsia="Times New Roman" w:hAnsi="Book Antiqua" w:cs="Times New Roman"/>
                <w:bCs/>
                <w:sz w:val="19"/>
                <w:szCs w:val="19"/>
                <w:lang w:eastAsia="pt-BR"/>
              </w:rPr>
              <w:t>erman</w:t>
            </w:r>
            <w:r w:rsidR="00423BDD" w:rsidRPr="00423BDD">
              <w:rPr>
                <w:rFonts w:ascii="Book Antiqua" w:eastAsia="Times New Roman" w:hAnsi="Book Antiqua" w:cs="Times New Roman"/>
                <w:bCs/>
                <w:sz w:val="19"/>
                <w:szCs w:val="19"/>
                <w:lang w:eastAsia="pt-BR"/>
              </w:rPr>
              <w:t xml:space="preserve"> B</w:t>
            </w:r>
            <w:r w:rsidR="00423BDD">
              <w:rPr>
                <w:rFonts w:ascii="Book Antiqua" w:eastAsia="Times New Roman" w:hAnsi="Book Antiqua" w:cs="Times New Roman"/>
                <w:bCs/>
                <w:sz w:val="19"/>
                <w:szCs w:val="19"/>
                <w:lang w:eastAsia="pt-BR"/>
              </w:rPr>
              <w:t>enjamin</w:t>
            </w:r>
            <w:r w:rsidR="00423BDD" w:rsidRPr="00423BDD">
              <w:rPr>
                <w:rFonts w:ascii="Book Antiqua" w:eastAsia="Times New Roman" w:hAnsi="Book Antiqua" w:cs="Times New Roman"/>
                <w:bCs/>
                <w:sz w:val="19"/>
                <w:szCs w:val="19"/>
                <w:lang w:eastAsia="pt-BR"/>
              </w:rPr>
              <w:t>, j</w:t>
            </w:r>
            <w:r w:rsidR="00423BDD">
              <w:rPr>
                <w:rFonts w:ascii="Book Antiqua" w:eastAsia="Times New Roman" w:hAnsi="Book Antiqua" w:cs="Times New Roman"/>
                <w:bCs/>
                <w:sz w:val="19"/>
                <w:szCs w:val="19"/>
                <w:lang w:eastAsia="pt-BR"/>
              </w:rPr>
              <w:t>.</w:t>
            </w:r>
            <w:r w:rsidR="00423BDD" w:rsidRPr="00423BDD">
              <w:rPr>
                <w:rFonts w:ascii="Book Antiqua" w:eastAsia="Times New Roman" w:hAnsi="Book Antiqua" w:cs="Times New Roman"/>
                <w:bCs/>
                <w:sz w:val="19"/>
                <w:szCs w:val="19"/>
                <w:lang w:eastAsia="pt-BR"/>
              </w:rPr>
              <w:t xml:space="preserve"> 08/05/07</w:t>
            </w:r>
            <w:r w:rsidR="00423BDD">
              <w:rPr>
                <w:rFonts w:ascii="Book Antiqua" w:eastAsia="Times New Roman" w:hAnsi="Book Antiqua" w:cs="Times New Roman"/>
                <w:bCs/>
                <w:sz w:val="19"/>
                <w:szCs w:val="19"/>
                <w:lang w:eastAsia="pt-BR"/>
              </w:rPr>
              <w:t xml:space="preserve">. </w:t>
            </w:r>
          </w:p>
          <w:p w14:paraId="366B010C" w14:textId="185674AB" w:rsidR="00DD7CFA" w:rsidRDefault="00DD7CFA" w:rsidP="00DD7CFA">
            <w:pPr>
              <w:jc w:val="both"/>
              <w:rPr>
                <w:rFonts w:ascii="Book Antiqua" w:eastAsia="Times New Roman" w:hAnsi="Book Antiqua" w:cs="Times New Roman"/>
                <w:b/>
                <w:i/>
                <w:iCs/>
                <w:color w:val="FF0000"/>
                <w:sz w:val="19"/>
                <w:szCs w:val="19"/>
                <w:lang w:eastAsia="pt-BR"/>
              </w:rPr>
            </w:pPr>
          </w:p>
          <w:p w14:paraId="2781B3FB" w14:textId="41F87960" w:rsidR="00E14140" w:rsidRDefault="00E14140" w:rsidP="00DD7CFA">
            <w:pPr>
              <w:jc w:val="both"/>
              <w:rPr>
                <w:rFonts w:ascii="Book Antiqua" w:eastAsia="Times New Roman" w:hAnsi="Book Antiqua" w:cs="Times New Roman"/>
                <w:b/>
                <w:i/>
                <w:iCs/>
                <w:color w:val="FF0000"/>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Jurisprud. Teses/STJ - Ed. nº</w:t>
            </w:r>
            <w:r>
              <w:rPr>
                <w:rFonts w:ascii="Book Antiqua" w:eastAsia="Times New Roman" w:hAnsi="Book Antiqua" w:cs="Times New Roman"/>
                <w:b/>
                <w:i/>
                <w:iCs/>
                <w:color w:val="FF0000"/>
                <w:sz w:val="19"/>
                <w:szCs w:val="19"/>
                <w:highlight w:val="green"/>
                <w:lang w:eastAsia="pt-BR"/>
              </w:rPr>
              <w:t xml:space="preserve"> 83</w:t>
            </w:r>
            <w:r>
              <w:rPr>
                <w:rFonts w:ascii="Book Antiqua" w:eastAsia="Times New Roman" w:hAnsi="Book Antiqua" w:cs="Times New Roman"/>
                <w:b/>
                <w:i/>
                <w:iCs/>
                <w:color w:val="FF0000"/>
                <w:sz w:val="19"/>
                <w:szCs w:val="19"/>
                <w:lang w:eastAsia="pt-BR"/>
              </w:rPr>
              <w:t>: #</w:t>
            </w:r>
            <w:r w:rsidRPr="00531F5D">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JDFT-2023</w:t>
            </w:r>
            <w:r>
              <w:rPr>
                <w:rFonts w:ascii="Book Antiqua" w:eastAsia="Times New Roman" w:hAnsi="Book Antiqua" w:cs="Times New Roman"/>
                <w:b/>
                <w:i/>
                <w:iCs/>
                <w:color w:val="FF0000"/>
                <w:sz w:val="19"/>
                <w:szCs w:val="19"/>
                <w:lang w:eastAsia="pt-BR"/>
              </w:rPr>
              <w:t>: #</w:t>
            </w:r>
            <w:r w:rsidRPr="004060D0">
              <w:rPr>
                <w:rFonts w:ascii="Book Antiqua" w:eastAsia="Times New Roman" w:hAnsi="Book Antiqua" w:cs="Times New Roman"/>
                <w:b/>
                <w:i/>
                <w:iCs/>
                <w:color w:val="FF0000"/>
                <w:sz w:val="19"/>
                <w:szCs w:val="19"/>
                <w:highlight w:val="green"/>
                <w:lang w:eastAsia="pt-BR"/>
              </w:rPr>
              <w:t>CESPE</w:t>
            </w:r>
            <w:r w:rsidRPr="00F4324B">
              <w:rPr>
                <w:rFonts w:ascii="Book Antiqua" w:eastAsia="Times New Roman" w:hAnsi="Book Antiqua" w:cs="Times New Roman"/>
                <w:b/>
                <w:i/>
                <w:iCs/>
                <w:color w:val="FF0000"/>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06</w:t>
            </w:r>
            <w:r>
              <w:rPr>
                <w:rFonts w:ascii="Book Antiqua" w:eastAsia="Times New Roman" w:hAnsi="Book Antiqua" w:cs="Times New Roman"/>
                <w:bCs/>
                <w:sz w:val="19"/>
                <w:szCs w:val="19"/>
                <w:lang w:eastAsia="pt-BR"/>
              </w:rPr>
              <w:t xml:space="preserve">: </w:t>
            </w:r>
            <w:r w:rsidRPr="00E14140">
              <w:rPr>
                <w:rFonts w:ascii="Book Antiqua" w:eastAsia="Times New Roman" w:hAnsi="Book Antiqua" w:cs="Times New Roman"/>
                <w:bCs/>
                <w:sz w:val="19"/>
                <w:szCs w:val="19"/>
                <w:lang w:eastAsia="pt-BR"/>
              </w:rPr>
              <w:t>Não há relação de acessoriedade entre o contrato de compra e venda de bem de consumo e o de financiamento bancário com alienação fiduciária destinado a viabilizar a aquisição do bem.</w:t>
            </w:r>
          </w:p>
          <w:p w14:paraId="4BC1E399" w14:textId="77777777" w:rsidR="00E14140" w:rsidRDefault="00E14140" w:rsidP="00DD7CFA">
            <w:pPr>
              <w:jc w:val="both"/>
              <w:rPr>
                <w:rFonts w:ascii="Book Antiqua" w:eastAsia="Times New Roman" w:hAnsi="Book Antiqua" w:cs="Times New Roman"/>
                <w:b/>
                <w:i/>
                <w:iCs/>
                <w:color w:val="FF0000"/>
                <w:sz w:val="19"/>
                <w:szCs w:val="19"/>
                <w:lang w:eastAsia="pt-BR"/>
              </w:rPr>
            </w:pPr>
          </w:p>
          <w:p w14:paraId="47C68F46" w14:textId="25361802" w:rsidR="00423BDD" w:rsidRDefault="00423BDD" w:rsidP="00DD7CFA">
            <w:pPr>
              <w:jc w:val="both"/>
              <w:rPr>
                <w:rFonts w:ascii="Book Antiqua" w:eastAsia="Times New Roman" w:hAnsi="Book Antiqua" w:cs="Times New Roman"/>
                <w:b/>
                <w:i/>
                <w:iCs/>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RF1</w:t>
            </w:r>
            <w:r w:rsidRPr="00984B0F">
              <w:rPr>
                <w:rFonts w:ascii="Book Antiqua" w:eastAsia="Times New Roman" w:hAnsi="Book Antiqua" w:cs="Times New Roman"/>
                <w:b/>
                <w:i/>
                <w:color w:val="FF0000"/>
                <w:sz w:val="19"/>
                <w:szCs w:val="19"/>
                <w:highlight w:val="green"/>
                <w:lang w:eastAsia="pt-BR"/>
              </w:rPr>
              <w:t>-20</w:t>
            </w:r>
            <w:r>
              <w:rPr>
                <w:rFonts w:ascii="Book Antiqua" w:eastAsia="Times New Roman" w:hAnsi="Book Antiqua" w:cs="Times New Roman"/>
                <w:b/>
                <w:i/>
                <w:color w:val="FF0000"/>
                <w:sz w:val="19"/>
                <w:szCs w:val="19"/>
                <w:highlight w:val="green"/>
                <w:lang w:eastAsia="pt-BR"/>
              </w:rPr>
              <w:t>09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A p</w:t>
            </w:r>
            <w:r w:rsidRPr="00423BDD">
              <w:rPr>
                <w:rFonts w:ascii="Book Antiqua" w:eastAsia="Times New Roman" w:hAnsi="Book Antiqua" w:cs="Times New Roman"/>
                <w:b/>
                <w:sz w:val="19"/>
                <w:szCs w:val="19"/>
                <w:lang w:eastAsia="pt-BR"/>
              </w:rPr>
              <w:t>restação de serviço e</w:t>
            </w:r>
            <w:r>
              <w:rPr>
                <w:rFonts w:ascii="Book Antiqua" w:eastAsia="Times New Roman" w:hAnsi="Book Antiqua" w:cs="Times New Roman"/>
                <w:b/>
                <w:sz w:val="19"/>
                <w:szCs w:val="19"/>
                <w:lang w:eastAsia="pt-BR"/>
              </w:rPr>
              <w:t xml:space="preserve"> a</w:t>
            </w:r>
            <w:r w:rsidRPr="00423BDD">
              <w:rPr>
                <w:rFonts w:ascii="Book Antiqua" w:eastAsia="Times New Roman" w:hAnsi="Book Antiqua" w:cs="Times New Roman"/>
                <w:b/>
                <w:sz w:val="19"/>
                <w:szCs w:val="19"/>
                <w:lang w:eastAsia="pt-BR"/>
              </w:rPr>
              <w:t xml:space="preserve"> venda de bens não se confundem, pois são, respectivamente, prestação de fazer e de dar.</w:t>
            </w:r>
          </w:p>
          <w:p w14:paraId="0E061E75" w14:textId="77777777" w:rsidR="00423BDD" w:rsidRDefault="00423BDD" w:rsidP="00DD7CFA">
            <w:pPr>
              <w:jc w:val="both"/>
              <w:rPr>
                <w:rFonts w:ascii="Book Antiqua" w:eastAsia="Times New Roman" w:hAnsi="Book Antiqua" w:cs="Times New Roman"/>
                <w:b/>
                <w:i/>
                <w:iCs/>
                <w:color w:val="FF0000"/>
                <w:sz w:val="19"/>
                <w:szCs w:val="19"/>
                <w:lang w:eastAsia="pt-BR"/>
              </w:rPr>
            </w:pPr>
          </w:p>
          <w:p w14:paraId="4BED3B14" w14:textId="03C32FF5" w:rsidR="0005620E" w:rsidRDefault="0005620E" w:rsidP="00DD7CF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BA45AD">
              <w:rPr>
                <w:rFonts w:ascii="Book Antiqua" w:eastAsia="Times New Roman" w:hAnsi="Book Antiqua" w:cs="Times New Roman"/>
                <w:b/>
                <w:i/>
                <w:iCs/>
                <w:color w:val="FF0000"/>
                <w:sz w:val="19"/>
                <w:szCs w:val="19"/>
                <w:lang w:eastAsia="pt-BR"/>
              </w:rPr>
              <w:t>: #</w:t>
            </w:r>
            <w:r w:rsidR="00BA45AD" w:rsidRPr="00BA45AD">
              <w:rPr>
                <w:rFonts w:ascii="Book Antiqua" w:eastAsia="Times New Roman" w:hAnsi="Book Antiqua" w:cs="Times New Roman"/>
                <w:b/>
                <w:i/>
                <w:iCs/>
                <w:color w:val="FF0000"/>
                <w:sz w:val="19"/>
                <w:szCs w:val="19"/>
                <w:highlight w:val="green"/>
                <w:lang w:eastAsia="pt-BR"/>
              </w:rPr>
              <w:t>STJ</w:t>
            </w:r>
            <w:r w:rsidR="00BA45AD">
              <w:rPr>
                <w:rFonts w:ascii="Book Antiqua" w:eastAsia="Times New Roman" w:hAnsi="Book Antiqua" w:cs="Times New Roman"/>
                <w:b/>
                <w:i/>
                <w:iCs/>
                <w:color w:val="FF0000"/>
                <w:sz w:val="19"/>
                <w:szCs w:val="19"/>
                <w:lang w:eastAsia="pt-BR"/>
              </w:rPr>
              <w:t>: #</w:t>
            </w:r>
            <w:r w:rsidR="00BA45AD" w:rsidRPr="00BA45AD">
              <w:rPr>
                <w:rFonts w:ascii="Book Antiqua" w:eastAsia="Times New Roman" w:hAnsi="Book Antiqua" w:cs="Times New Roman"/>
                <w:b/>
                <w:i/>
                <w:iCs/>
                <w:color w:val="FF0000"/>
                <w:sz w:val="19"/>
                <w:szCs w:val="19"/>
                <w:highlight w:val="green"/>
                <w:lang w:eastAsia="pt-BR"/>
              </w:rPr>
              <w:t>MPRR-2012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Perícia judicial</w:t>
            </w:r>
            <w:r w:rsidRPr="00984B0F">
              <w:rPr>
                <w:rFonts w:ascii="Book Antiqua" w:eastAsia="Times New Roman" w:hAnsi="Book Antiqua" w:cs="Times New Roman"/>
                <w:bCs/>
                <w:sz w:val="19"/>
                <w:szCs w:val="19"/>
                <w:lang w:eastAsia="pt-BR"/>
              </w:rPr>
              <w:t xml:space="preserve">: Para o STJ, </w:t>
            </w:r>
            <w:r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
                <w:i/>
                <w:iCs/>
                <w:sz w:val="19"/>
                <w:szCs w:val="19"/>
                <w:highlight w:val="green"/>
                <w:lang w:eastAsia="pt-BR"/>
              </w:rPr>
              <w:t>a figura do perito</w:t>
            </w:r>
            <w:r w:rsidRPr="00984B0F">
              <w:rPr>
                <w:rFonts w:ascii="Book Antiqua" w:eastAsia="Times New Roman" w:hAnsi="Book Antiqua" w:cs="Times New Roman"/>
                <w:bCs/>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mostra-se inerente à prestação jurisdicional</w:t>
            </w:r>
            <w:r w:rsidRPr="00984B0F">
              <w:rPr>
                <w:rFonts w:ascii="Book Antiqua" w:eastAsia="Times New Roman" w:hAnsi="Book Antiqua" w:cs="Times New Roman"/>
                <w:bCs/>
                <w:i/>
                <w:iCs/>
                <w:sz w:val="19"/>
                <w:szCs w:val="19"/>
                <w:lang w:eastAsia="pt-BR"/>
              </w:rPr>
              <w:t xml:space="preserve">, no âmbito da qual </w:t>
            </w:r>
            <w:r w:rsidRPr="00984B0F">
              <w:rPr>
                <w:rFonts w:ascii="Book Antiqua" w:eastAsia="Times New Roman" w:hAnsi="Book Antiqua" w:cs="Times New Roman"/>
                <w:b/>
                <w:i/>
                <w:iCs/>
                <w:sz w:val="19"/>
                <w:szCs w:val="19"/>
                <w:shd w:val="clear" w:color="auto" w:fill="F7CAAC" w:themeFill="accent2" w:themeFillTint="66"/>
                <w:lang w:eastAsia="pt-BR"/>
              </w:rPr>
              <w:t>não se travam relações de consumo</w:t>
            </w:r>
            <w:r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Cs/>
                <w:sz w:val="19"/>
                <w:szCs w:val="19"/>
                <w:lang w:eastAsia="pt-BR"/>
              </w:rPr>
              <w:t xml:space="preserve"> (STJ, REsp 213799).</w:t>
            </w:r>
          </w:p>
          <w:p w14:paraId="33132EBB" w14:textId="01F49C72" w:rsidR="00DD7CFA" w:rsidRDefault="00DD7CFA" w:rsidP="00DD7CFA">
            <w:pPr>
              <w:jc w:val="both"/>
              <w:rPr>
                <w:rFonts w:ascii="Book Antiqua" w:eastAsia="Times New Roman" w:hAnsi="Book Antiqua" w:cs="Times New Roman"/>
                <w:bCs/>
                <w:sz w:val="19"/>
                <w:szCs w:val="19"/>
                <w:lang w:eastAsia="pt-BR"/>
              </w:rPr>
            </w:pPr>
          </w:p>
          <w:p w14:paraId="67004721" w14:textId="71BD1B72" w:rsidR="00FB1E1E" w:rsidRPr="00984B0F" w:rsidRDefault="00FB1E1E" w:rsidP="00DD7CFA">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São relações jurídicas que se definem como de consumo, e assim se enquadram legalmente, as bancárias, securitárias, financeiras e as concernentes aos serviços prestados por profissionais liberais. </w:t>
            </w:r>
            <w:r w:rsidRPr="00984B0F">
              <w:rPr>
                <w:rFonts w:ascii="Book Antiqua" w:eastAsia="Times New Roman" w:hAnsi="Book Antiqua" w:cs="Times New Roman"/>
                <w:b/>
                <w:sz w:val="19"/>
                <w:szCs w:val="19"/>
                <w:lang w:eastAsia="pt-BR"/>
              </w:rPr>
              <w:t>BL: art. 3º, §2º c/c art. 14, §4º do CDC e S</w:t>
            </w:r>
            <w:r w:rsidR="001E0579"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297 do STJ.</w:t>
            </w:r>
          </w:p>
          <w:p w14:paraId="1B4D88DA" w14:textId="1677DC95" w:rsidR="00DD7CFA" w:rsidRDefault="00DD7CFA" w:rsidP="00DD7CFA">
            <w:pPr>
              <w:jc w:val="both"/>
              <w:rPr>
                <w:rFonts w:ascii="Book Antiqua" w:eastAsia="Times New Roman" w:hAnsi="Book Antiqua" w:cs="Times New Roman"/>
                <w:b/>
                <w:sz w:val="19"/>
                <w:szCs w:val="19"/>
                <w:lang w:eastAsia="pt-BR"/>
              </w:rPr>
            </w:pPr>
          </w:p>
          <w:p w14:paraId="6D00B4AD" w14:textId="0A71C10F" w:rsidR="00B96DC0" w:rsidRDefault="00DD7CFA" w:rsidP="00B96DC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D7CFA">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7CFA">
              <w:rPr>
                <w:rFonts w:ascii="Book Antiqua" w:eastAsia="Times New Roman" w:hAnsi="Book Antiqua" w:cs="Times New Roman"/>
                <w:bCs/>
                <w:sz w:val="19"/>
                <w:szCs w:val="19"/>
                <w:lang w:eastAsia="pt-BR"/>
              </w:rPr>
              <w:t>Ainda que no conceito de serviço previsto no art. 3º, §2º do CDC esteja inserido o requisito de que seja prestado mediante remuneração para que seja considerado como relação de consumo, também devem ser considerados os serviços oferecidos por meio de remuneração indireta, partindo do pressuposto de que toda a atuação do fornecedor no mercado de consumo tem por objetivo a obtenção de vantagem econômica.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w:t>
            </w:r>
            <w:r w:rsidR="008505F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 CDC.</w:t>
            </w:r>
          </w:p>
          <w:p w14:paraId="2567D655" w14:textId="77777777" w:rsidR="00B96DC0" w:rsidRDefault="00B96DC0" w:rsidP="00B96DC0">
            <w:pPr>
              <w:jc w:val="both"/>
              <w:rPr>
                <w:rFonts w:ascii="Book Antiqua" w:eastAsia="Times New Roman" w:hAnsi="Book Antiqua" w:cs="Times New Roman"/>
                <w:b/>
                <w:sz w:val="19"/>
                <w:szCs w:val="19"/>
                <w:lang w:eastAsia="pt-BR"/>
              </w:rPr>
            </w:pPr>
          </w:p>
          <w:p w14:paraId="487E53B5" w14:textId="472B6C9B" w:rsidR="00B96DC0" w:rsidRDefault="00DD7CFA" w:rsidP="00B96D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7CFA">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DD7CFA">
              <w:rPr>
                <w:rFonts w:ascii="Book Antiqua" w:eastAsia="Times New Roman" w:hAnsi="Book Antiqua" w:cs="Times New Roman"/>
                <w:b/>
                <w:i/>
                <w:color w:val="FF0000"/>
                <w:sz w:val="19"/>
                <w:szCs w:val="19"/>
                <w:highlight w:val="green"/>
                <w:lang w:eastAsia="pt-BR"/>
              </w:rPr>
              <w:t>Doutrina</w:t>
            </w:r>
            <w:r w:rsidR="00E84915">
              <w:rPr>
                <w:rFonts w:ascii="Book Antiqua" w:eastAsia="Times New Roman" w:hAnsi="Book Antiqua" w:cs="Times New Roman"/>
                <w:b/>
                <w:i/>
                <w:color w:val="FF0000"/>
                <w:sz w:val="19"/>
                <w:szCs w:val="19"/>
                <w:lang w:eastAsia="pt-BR"/>
              </w:rPr>
              <w:t>: #</w:t>
            </w:r>
            <w:r w:rsidR="00E84915" w:rsidRPr="00E84915">
              <w:rPr>
                <w:rFonts w:ascii="Book Antiqua" w:eastAsia="Times New Roman" w:hAnsi="Book Antiqua" w:cs="Times New Roman"/>
                <w:b/>
                <w:i/>
                <w:color w:val="FF0000"/>
                <w:sz w:val="19"/>
                <w:szCs w:val="19"/>
                <w:highlight w:val="green"/>
                <w:lang w:eastAsia="pt-BR"/>
              </w:rPr>
              <w:t>DPEBA-2010</w:t>
            </w:r>
            <w:r w:rsidR="0040153B">
              <w:rPr>
                <w:rFonts w:ascii="Book Antiqua" w:eastAsia="Times New Roman" w:hAnsi="Book Antiqua" w:cs="Times New Roman"/>
                <w:b/>
                <w:i/>
                <w:color w:val="FF0000"/>
                <w:sz w:val="19"/>
                <w:szCs w:val="19"/>
                <w:lang w:eastAsia="pt-BR"/>
              </w:rPr>
              <w:t>: #</w:t>
            </w:r>
            <w:r w:rsidR="0040153B" w:rsidRPr="0040153B">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DD7CFA">
              <w:rPr>
                <w:rFonts w:ascii="Book Antiqua" w:eastAsia="Times New Roman" w:hAnsi="Book Antiqua" w:cs="Times New Roman"/>
                <w:b/>
                <w:i/>
                <w:color w:val="FF0000"/>
                <w:sz w:val="19"/>
                <w:szCs w:val="19"/>
                <w:highlight w:val="green"/>
                <w:lang w:eastAsia="pt-BR"/>
              </w:rPr>
              <w:t>MPSC-2013</w:t>
            </w:r>
            <w:r w:rsidR="00053FAD">
              <w:rPr>
                <w:rFonts w:ascii="Book Antiqua" w:eastAsia="Times New Roman" w:hAnsi="Book Antiqua" w:cs="Times New Roman"/>
                <w:b/>
                <w:i/>
                <w:color w:val="FF0000"/>
                <w:sz w:val="19"/>
                <w:szCs w:val="19"/>
                <w:lang w:eastAsia="pt-BR"/>
              </w:rPr>
              <w:t>: #</w:t>
            </w:r>
            <w:r w:rsidR="00053FAD" w:rsidRPr="00053FAD">
              <w:rPr>
                <w:rFonts w:ascii="Book Antiqua" w:eastAsia="Times New Roman" w:hAnsi="Book Antiqua" w:cs="Times New Roman"/>
                <w:b/>
                <w:i/>
                <w:color w:val="FF0000"/>
                <w:sz w:val="19"/>
                <w:szCs w:val="19"/>
                <w:highlight w:val="green"/>
                <w:lang w:eastAsia="pt-BR"/>
              </w:rPr>
              <w:t>DPEPR-201</w:t>
            </w:r>
            <w:r w:rsidR="00282369">
              <w:rPr>
                <w:rFonts w:ascii="Book Antiqua" w:eastAsia="Times New Roman" w:hAnsi="Book Antiqua" w:cs="Times New Roman"/>
                <w:b/>
                <w:i/>
                <w:color w:val="FF0000"/>
                <w:sz w:val="19"/>
                <w:szCs w:val="19"/>
                <w:highlight w:val="green"/>
                <w:lang w:eastAsia="pt-BR"/>
              </w:rPr>
              <w:t>4/2017</w:t>
            </w:r>
            <w:r w:rsidRPr="00984B0F">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sidR="00282369">
              <w:rPr>
                <w:rFonts w:ascii="Book Antiqua" w:eastAsia="Times New Roman" w:hAnsi="Book Antiqua" w:cs="Times New Roman"/>
                <w:b/>
                <w:i/>
                <w:color w:val="FF0000"/>
                <w:sz w:val="19"/>
                <w:szCs w:val="19"/>
                <w:lang w:eastAsia="pt-BR"/>
              </w:rPr>
              <w:t>#</w:t>
            </w:r>
            <w:r w:rsidR="00282369" w:rsidRPr="007D6052">
              <w:rPr>
                <w:rFonts w:ascii="Book Antiqua" w:eastAsia="Times New Roman" w:hAnsi="Book Antiqua" w:cs="Times New Roman"/>
                <w:b/>
                <w:i/>
                <w:color w:val="FF0000"/>
                <w:sz w:val="19"/>
                <w:szCs w:val="19"/>
                <w:highlight w:val="green"/>
                <w:lang w:eastAsia="pt-BR"/>
              </w:rPr>
              <w:t>MPRO-2017</w:t>
            </w:r>
            <w:r w:rsidR="00282369">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984B0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9C518A">
              <w:rPr>
                <w:rFonts w:ascii="Book Antiqua" w:eastAsia="Times New Roman" w:hAnsi="Book Antiqua" w:cs="Times New Roman"/>
                <w:b/>
                <w:i/>
                <w:color w:val="FF0000"/>
                <w:sz w:val="19"/>
                <w:szCs w:val="19"/>
                <w:lang w:eastAsia="pt-BR"/>
              </w:rPr>
              <w:t>: #</w:t>
            </w:r>
            <w:r w:rsidR="009C518A" w:rsidRPr="009C518A">
              <w:rPr>
                <w:rFonts w:ascii="Book Antiqua" w:eastAsia="Times New Roman" w:hAnsi="Book Antiqua" w:cs="Times New Roman"/>
                <w:b/>
                <w:i/>
                <w:color w:val="FF0000"/>
                <w:sz w:val="19"/>
                <w:szCs w:val="19"/>
                <w:highlight w:val="green"/>
                <w:lang w:eastAsia="pt-BR"/>
              </w:rPr>
              <w:t>MPMS-2022</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DPEAP-2022</w:t>
            </w:r>
            <w:r w:rsidR="00F3205E">
              <w:rPr>
                <w:rFonts w:ascii="Book Antiqua" w:eastAsia="Times New Roman" w:hAnsi="Book Antiqua" w:cs="Times New Roman"/>
                <w:b/>
                <w:i/>
                <w:color w:val="FF0000"/>
                <w:sz w:val="19"/>
                <w:szCs w:val="19"/>
                <w:lang w:eastAsia="pt-BR"/>
              </w:rPr>
              <w:t>: #</w:t>
            </w:r>
            <w:r w:rsidR="00F3205E" w:rsidRPr="00F3205E">
              <w:rPr>
                <w:rFonts w:ascii="Book Antiqua" w:eastAsia="Times New Roman" w:hAnsi="Book Antiqua" w:cs="Times New Roman"/>
                <w:b/>
                <w:i/>
                <w:color w:val="FF0000"/>
                <w:sz w:val="19"/>
                <w:szCs w:val="19"/>
                <w:highlight w:val="green"/>
                <w:lang w:eastAsia="pt-BR"/>
              </w:rPr>
              <w:t>DPEPA-2022</w:t>
            </w:r>
            <w:r w:rsidR="00B96DC0">
              <w:rPr>
                <w:rFonts w:ascii="Book Antiqua" w:eastAsia="Times New Roman" w:hAnsi="Book Antiqua" w:cs="Times New Roman"/>
                <w:b/>
                <w:i/>
                <w:color w:val="FF0000"/>
                <w:sz w:val="19"/>
                <w:szCs w:val="19"/>
                <w:lang w:eastAsia="pt-BR"/>
              </w:rPr>
              <w:t>: #</w:t>
            </w:r>
            <w:r w:rsidR="00B96DC0" w:rsidRPr="00B96DC0">
              <w:rPr>
                <w:rFonts w:ascii="Book Antiqua" w:eastAsia="Times New Roman" w:hAnsi="Book Antiqua" w:cs="Times New Roman"/>
                <w:b/>
                <w:i/>
                <w:color w:val="FF0000"/>
                <w:sz w:val="19"/>
                <w:szCs w:val="19"/>
                <w:highlight w:val="green"/>
                <w:lang w:eastAsia="pt-BR"/>
              </w:rPr>
              <w:t>PGDF-2022</w:t>
            </w:r>
            <w:r w:rsidR="00AE546C">
              <w:rPr>
                <w:rFonts w:ascii="Book Antiqua" w:eastAsia="Times New Roman" w:hAnsi="Book Antiqua" w:cs="Times New Roman"/>
                <w:b/>
                <w:i/>
                <w:color w:val="FF0000"/>
                <w:sz w:val="19"/>
                <w:szCs w:val="19"/>
                <w:lang w:eastAsia="pt-BR"/>
              </w:rPr>
              <w:t>: #</w:t>
            </w:r>
            <w:r w:rsidR="00AE546C" w:rsidRPr="00AE546C">
              <w:rPr>
                <w:rFonts w:ascii="Book Antiqua" w:eastAsia="Times New Roman" w:hAnsi="Book Antiqua" w:cs="Times New Roman"/>
                <w:b/>
                <w:i/>
                <w:color w:val="FF0000"/>
                <w:sz w:val="19"/>
                <w:szCs w:val="19"/>
                <w:highlight w:val="green"/>
                <w:lang w:eastAsia="pt-BR"/>
              </w:rPr>
              <w:t>DPERO-2023</w:t>
            </w:r>
            <w:r w:rsidR="009C518A">
              <w:rPr>
                <w:rFonts w:ascii="Book Antiqua" w:eastAsia="Times New Roman" w:hAnsi="Book Antiqua" w:cs="Times New Roman"/>
                <w:b/>
                <w:i/>
                <w:color w:val="FF0000"/>
                <w:sz w:val="19"/>
                <w:szCs w:val="19"/>
                <w:lang w:eastAsia="pt-BR"/>
              </w:rPr>
              <w:t>: #</w:t>
            </w:r>
            <w:r w:rsidR="009C518A" w:rsidRPr="009C518A">
              <w:rPr>
                <w:rFonts w:ascii="Book Antiqua" w:eastAsia="Times New Roman" w:hAnsi="Book Antiqua" w:cs="Times New Roman"/>
                <w:b/>
                <w:i/>
                <w:color w:val="FF0000"/>
                <w:sz w:val="19"/>
                <w:szCs w:val="19"/>
                <w:highlight w:val="green"/>
                <w:lang w:eastAsia="pt-BR"/>
              </w:rPr>
              <w:t>AOCP</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7D6052">
              <w:rPr>
                <w:rFonts w:ascii="Book Antiqua" w:eastAsia="Times New Roman" w:hAnsi="Book Antiqua" w:cs="Times New Roman"/>
                <w:b/>
                <w:i/>
                <w:color w:val="FF0000"/>
                <w:sz w:val="19"/>
                <w:szCs w:val="19"/>
                <w:lang w:eastAsia="pt-BR"/>
              </w:rPr>
              <w:t xml:space="preserve">: </w:t>
            </w:r>
            <w:r w:rsidR="00282369">
              <w:rPr>
                <w:rFonts w:ascii="Book Antiqua" w:eastAsia="Times New Roman" w:hAnsi="Book Antiqua" w:cs="Times New Roman"/>
                <w:b/>
                <w:i/>
                <w:color w:val="FF0000"/>
                <w:sz w:val="19"/>
                <w:szCs w:val="19"/>
                <w:lang w:eastAsia="pt-BR"/>
              </w:rPr>
              <w:t>#</w:t>
            </w:r>
            <w:r w:rsidR="00282369" w:rsidRPr="00282369">
              <w:rPr>
                <w:rFonts w:ascii="Book Antiqua" w:eastAsia="Times New Roman" w:hAnsi="Book Antiqua" w:cs="Times New Roman"/>
                <w:b/>
                <w:i/>
                <w:color w:val="FF0000"/>
                <w:sz w:val="19"/>
                <w:szCs w:val="19"/>
                <w:highlight w:val="green"/>
                <w:lang w:eastAsia="pt-BR"/>
              </w:rPr>
              <w:t>FCC</w:t>
            </w:r>
            <w:r w:rsidR="007D6052">
              <w:rPr>
                <w:rFonts w:ascii="Book Antiqua" w:eastAsia="Times New Roman" w:hAnsi="Book Antiqua" w:cs="Times New Roman"/>
                <w:b/>
                <w:i/>
                <w:color w:val="FF0000"/>
                <w:sz w:val="19"/>
                <w:szCs w:val="19"/>
                <w:lang w:eastAsia="pt-BR"/>
              </w:rPr>
              <w:t>: #</w:t>
            </w:r>
            <w:r w:rsidR="007D6052" w:rsidRPr="007D6052">
              <w:rPr>
                <w:rFonts w:ascii="Book Antiqua" w:eastAsia="Times New Roman" w:hAnsi="Book Antiqua" w:cs="Times New Roman"/>
                <w:b/>
                <w:i/>
                <w:color w:val="FF0000"/>
                <w:sz w:val="19"/>
                <w:szCs w:val="19"/>
                <w:highlight w:val="green"/>
                <w:lang w:eastAsia="pt-BR"/>
              </w:rPr>
              <w:t>FMP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O STJ entende que </w:t>
            </w:r>
            <w:r w:rsidRPr="00DD7CFA">
              <w:rPr>
                <w:rFonts w:ascii="Book Antiqua" w:eastAsia="Times New Roman" w:hAnsi="Book Antiqua" w:cs="Times New Roman"/>
                <w:b/>
                <w:sz w:val="19"/>
                <w:szCs w:val="19"/>
                <w:highlight w:val="yellow"/>
                <w:lang w:eastAsia="pt-BR"/>
              </w:rPr>
              <w:t>inexiste violação ao art. 3º, § 2º, do CDC</w:t>
            </w:r>
            <w:r w:rsidRPr="00DD7CFA">
              <w:rPr>
                <w:rFonts w:ascii="Book Antiqua" w:eastAsia="Times New Roman" w:hAnsi="Book Antiqua" w:cs="Times New Roman"/>
                <w:b/>
                <w:sz w:val="19"/>
                <w:szCs w:val="19"/>
                <w:lang w:eastAsia="pt-BR"/>
              </w:rPr>
              <w:t xml:space="preserve">, porquanto, </w:t>
            </w:r>
            <w:r w:rsidRPr="00DD7CFA">
              <w:rPr>
                <w:rFonts w:ascii="Book Antiqua" w:eastAsia="Times New Roman" w:hAnsi="Book Antiqua" w:cs="Times New Roman"/>
                <w:b/>
                <w:sz w:val="19"/>
                <w:szCs w:val="19"/>
                <w:highlight w:val="yellow"/>
                <w:lang w:eastAsia="pt-BR"/>
              </w:rPr>
              <w:t>para a caracterização da relação de consumo</w:t>
            </w:r>
            <w:r w:rsidRPr="00DD7CFA">
              <w:rPr>
                <w:rFonts w:ascii="Book Antiqua" w:eastAsia="Times New Roman" w:hAnsi="Book Antiqua" w:cs="Times New Roman"/>
                <w:b/>
                <w:sz w:val="19"/>
                <w:szCs w:val="19"/>
                <w:lang w:eastAsia="pt-BR"/>
              </w:rPr>
              <w:t xml:space="preserve">, o </w:t>
            </w:r>
            <w:r w:rsidRPr="00DD7CFA">
              <w:rPr>
                <w:rFonts w:ascii="Book Antiqua" w:eastAsia="Times New Roman" w:hAnsi="Book Antiqua" w:cs="Times New Roman"/>
                <w:b/>
                <w:sz w:val="19"/>
                <w:szCs w:val="19"/>
                <w:highlight w:val="green"/>
                <w:lang w:eastAsia="pt-BR"/>
              </w:rPr>
              <w:t>serviço pode ser prestado pelo fornecedor</w:t>
            </w:r>
            <w:r w:rsidRPr="00DD7CFA">
              <w:rPr>
                <w:rFonts w:ascii="Book Antiqua" w:eastAsia="Times New Roman" w:hAnsi="Book Antiqua" w:cs="Times New Roman"/>
                <w:b/>
                <w:sz w:val="19"/>
                <w:szCs w:val="19"/>
                <w:lang w:eastAsia="pt-BR"/>
              </w:rPr>
              <w:t xml:space="preserve"> mediante </w:t>
            </w:r>
            <w:r w:rsidRPr="00DD7CFA">
              <w:rPr>
                <w:rFonts w:ascii="Book Antiqua" w:eastAsia="Times New Roman" w:hAnsi="Book Antiqua" w:cs="Times New Roman"/>
                <w:b/>
                <w:sz w:val="19"/>
                <w:szCs w:val="19"/>
                <w:shd w:val="clear" w:color="auto" w:fill="F7CAAC" w:themeFill="accent2" w:themeFillTint="66"/>
                <w:lang w:eastAsia="pt-BR"/>
              </w:rPr>
              <w:t>remuneração obtida de forma indireta</w:t>
            </w:r>
            <w:r w:rsidRPr="00DD7CF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D7CFA">
              <w:rPr>
                <w:rFonts w:ascii="Book Antiqua" w:eastAsia="Times New Roman" w:hAnsi="Book Antiqua" w:cs="Times New Roman"/>
                <w:bCs/>
                <w:sz w:val="19"/>
                <w:szCs w:val="19"/>
                <w:lang w:eastAsia="pt-BR"/>
              </w:rPr>
              <w:t>(STJ. 4ª T. REsp 566468/RJ, Rel. Min. Jorge Scartezzini, j. 23/11/04).</w:t>
            </w:r>
            <w:r w:rsidR="00282369">
              <w:rPr>
                <w:rFonts w:ascii="Book Antiqua" w:eastAsia="Times New Roman" w:hAnsi="Book Antiqua" w:cs="Times New Roman"/>
                <w:bCs/>
                <w:sz w:val="19"/>
                <w:szCs w:val="19"/>
                <w:lang w:eastAsia="pt-BR"/>
              </w:rPr>
              <w:t xml:space="preserve"> Em outro julgado, o STJ assim se pronunciou: “</w:t>
            </w:r>
            <w:r w:rsidR="00282369" w:rsidRPr="00282369">
              <w:rPr>
                <w:rFonts w:ascii="Book Antiqua" w:eastAsia="Times New Roman" w:hAnsi="Book Antiqua" w:cs="Times New Roman"/>
                <w:b/>
                <w:i/>
                <w:iCs/>
                <w:sz w:val="19"/>
                <w:szCs w:val="19"/>
                <w:highlight w:val="yellow"/>
                <w:lang w:eastAsia="pt-BR"/>
              </w:rPr>
              <w:t>A exploração comercial da Internet</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green"/>
                <w:lang w:eastAsia="pt-BR"/>
              </w:rPr>
              <w:t>sujeita</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yellow"/>
                <w:lang w:eastAsia="pt-BR"/>
              </w:rPr>
              <w:t>as relações de consumo</w:t>
            </w:r>
            <w:r w:rsidR="00282369" w:rsidRPr="00282369">
              <w:rPr>
                <w:rFonts w:ascii="Book Antiqua" w:eastAsia="Times New Roman" w:hAnsi="Book Antiqua" w:cs="Times New Roman"/>
                <w:bCs/>
                <w:i/>
                <w:iCs/>
                <w:sz w:val="19"/>
                <w:szCs w:val="19"/>
                <w:lang w:eastAsia="pt-BR"/>
              </w:rPr>
              <w:t xml:space="preserve"> daí advindas à Lei 8.078/90. O </w:t>
            </w:r>
            <w:r w:rsidR="00282369" w:rsidRPr="00282369">
              <w:rPr>
                <w:rFonts w:ascii="Book Antiqua" w:eastAsia="Times New Roman" w:hAnsi="Book Antiqua" w:cs="Times New Roman"/>
                <w:b/>
                <w:i/>
                <w:iCs/>
                <w:sz w:val="19"/>
                <w:szCs w:val="19"/>
                <w:highlight w:val="yellow"/>
                <w:lang w:eastAsia="pt-BR"/>
              </w:rPr>
              <w:t>fato de o serviço prestado pelo provedor de serviços da Internet</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shd w:val="clear" w:color="auto" w:fill="F7CAAC" w:themeFill="accent2" w:themeFillTint="66"/>
                <w:lang w:eastAsia="pt-BR"/>
              </w:rPr>
              <w:t>ser gratuito</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green"/>
                <w:lang w:eastAsia="pt-BR"/>
              </w:rPr>
              <w:t>não desvirtua</w:t>
            </w:r>
            <w:r w:rsidR="00282369" w:rsidRPr="00282369">
              <w:rPr>
                <w:rFonts w:ascii="Book Antiqua" w:eastAsia="Times New Roman" w:hAnsi="Book Antiqua" w:cs="Times New Roman"/>
                <w:bCs/>
                <w:i/>
                <w:iCs/>
                <w:sz w:val="19"/>
                <w:szCs w:val="19"/>
                <w:lang w:eastAsia="pt-BR"/>
              </w:rPr>
              <w:t xml:space="preserve"> a </w:t>
            </w:r>
            <w:r w:rsidR="00282369" w:rsidRPr="00282369">
              <w:rPr>
                <w:rFonts w:ascii="Book Antiqua" w:eastAsia="Times New Roman" w:hAnsi="Book Antiqua" w:cs="Times New Roman"/>
                <w:b/>
                <w:i/>
                <w:iCs/>
                <w:sz w:val="19"/>
                <w:szCs w:val="19"/>
                <w:shd w:val="clear" w:color="auto" w:fill="F7CAAC" w:themeFill="accent2" w:themeFillTint="66"/>
                <w:lang w:eastAsia="pt-BR"/>
              </w:rPr>
              <w:t>relação de consumo</w:t>
            </w:r>
            <w:r w:rsidR="00282369" w:rsidRPr="00282369">
              <w:rPr>
                <w:rFonts w:ascii="Book Antiqua" w:eastAsia="Times New Roman" w:hAnsi="Book Antiqua" w:cs="Times New Roman"/>
                <w:bCs/>
                <w:i/>
                <w:iCs/>
                <w:sz w:val="19"/>
                <w:szCs w:val="19"/>
                <w:lang w:eastAsia="pt-BR"/>
              </w:rPr>
              <w:t>, pois o termo “</w:t>
            </w:r>
            <w:r w:rsidR="00282369" w:rsidRPr="00282369">
              <w:rPr>
                <w:rFonts w:ascii="Book Antiqua" w:eastAsia="Times New Roman" w:hAnsi="Book Antiqua" w:cs="Times New Roman"/>
                <w:b/>
                <w:i/>
                <w:iCs/>
                <w:sz w:val="19"/>
                <w:szCs w:val="19"/>
                <w:shd w:val="clear" w:color="auto" w:fill="F7CAAC" w:themeFill="accent2" w:themeFillTint="66"/>
                <w:lang w:eastAsia="pt-BR"/>
              </w:rPr>
              <w:t>mediante remuneração</w:t>
            </w:r>
            <w:r w:rsidR="00282369" w:rsidRPr="00282369">
              <w:rPr>
                <w:rFonts w:ascii="Book Antiqua" w:eastAsia="Times New Roman" w:hAnsi="Book Antiqua" w:cs="Times New Roman"/>
                <w:bCs/>
                <w:i/>
                <w:iCs/>
                <w:sz w:val="19"/>
                <w:szCs w:val="19"/>
                <w:lang w:eastAsia="pt-BR"/>
              </w:rPr>
              <w:t xml:space="preserve">”, contido no art. 3º, §2º, do CDC </w:t>
            </w:r>
            <w:r w:rsidR="00282369" w:rsidRPr="00282369">
              <w:rPr>
                <w:rFonts w:ascii="Book Antiqua" w:eastAsia="Times New Roman" w:hAnsi="Book Antiqua" w:cs="Times New Roman"/>
                <w:b/>
                <w:i/>
                <w:iCs/>
                <w:sz w:val="19"/>
                <w:szCs w:val="19"/>
                <w:highlight w:val="green"/>
                <w:lang w:eastAsia="pt-BR"/>
              </w:rPr>
              <w:t>deve ser interpretado</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yellow"/>
                <w:lang w:eastAsia="pt-BR"/>
              </w:rPr>
              <w:t>de forma ampla</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green"/>
                <w:lang w:eastAsia="pt-BR"/>
              </w:rPr>
              <w:t>de modo a incluir</w:t>
            </w:r>
            <w:r w:rsidR="00282369" w:rsidRPr="00282369">
              <w:rPr>
                <w:rFonts w:ascii="Book Antiqua" w:eastAsia="Times New Roman" w:hAnsi="Book Antiqua" w:cs="Times New Roman"/>
                <w:bCs/>
                <w:i/>
                <w:iCs/>
                <w:sz w:val="19"/>
                <w:szCs w:val="19"/>
                <w:lang w:eastAsia="pt-BR"/>
              </w:rPr>
              <w:t xml:space="preserve"> o </w:t>
            </w:r>
            <w:r w:rsidR="00282369" w:rsidRPr="00282369">
              <w:rPr>
                <w:rFonts w:ascii="Book Antiqua" w:eastAsia="Times New Roman" w:hAnsi="Book Antiqua" w:cs="Times New Roman"/>
                <w:b/>
                <w:i/>
                <w:iCs/>
                <w:sz w:val="19"/>
                <w:szCs w:val="19"/>
                <w:shd w:val="clear" w:color="auto" w:fill="F7CAAC" w:themeFill="accent2" w:themeFillTint="66"/>
                <w:lang w:eastAsia="pt-BR"/>
              </w:rPr>
              <w:t>ganho indireto do fornecedor</w:t>
            </w:r>
            <w:r w:rsidR="00282369">
              <w:rPr>
                <w:rFonts w:ascii="Book Antiqua" w:eastAsia="Times New Roman" w:hAnsi="Book Antiqua" w:cs="Times New Roman"/>
                <w:bCs/>
                <w:sz w:val="19"/>
                <w:szCs w:val="19"/>
                <w:lang w:eastAsia="pt-BR"/>
              </w:rPr>
              <w:t>”</w:t>
            </w:r>
            <w:r w:rsidR="00282369" w:rsidRPr="00282369">
              <w:rPr>
                <w:rFonts w:ascii="Book Antiqua" w:eastAsia="Times New Roman" w:hAnsi="Book Antiqua" w:cs="Times New Roman"/>
                <w:bCs/>
                <w:sz w:val="19"/>
                <w:szCs w:val="19"/>
                <w:lang w:eastAsia="pt-BR"/>
              </w:rPr>
              <w:t>.</w:t>
            </w:r>
            <w:r w:rsidR="00282369">
              <w:rPr>
                <w:rFonts w:ascii="Book Antiqua" w:eastAsia="Times New Roman" w:hAnsi="Book Antiqua" w:cs="Times New Roman"/>
                <w:bCs/>
                <w:sz w:val="19"/>
                <w:szCs w:val="19"/>
                <w:lang w:eastAsia="pt-BR"/>
              </w:rPr>
              <w:t xml:space="preserve"> (STJ. 3ª T., </w:t>
            </w:r>
            <w:r w:rsidR="00282369" w:rsidRPr="00282369">
              <w:rPr>
                <w:rFonts w:ascii="Book Antiqua" w:eastAsia="Times New Roman" w:hAnsi="Book Antiqua" w:cs="Times New Roman"/>
                <w:bCs/>
                <w:sz w:val="19"/>
                <w:szCs w:val="19"/>
                <w:lang w:eastAsia="pt-BR"/>
              </w:rPr>
              <w:t>REsp 1316921</w:t>
            </w:r>
            <w:r w:rsidR="00282369">
              <w:rPr>
                <w:rFonts w:ascii="Book Antiqua" w:eastAsia="Times New Roman" w:hAnsi="Book Antiqua" w:cs="Times New Roman"/>
                <w:bCs/>
                <w:sz w:val="19"/>
                <w:szCs w:val="19"/>
                <w:lang w:eastAsia="pt-BR"/>
              </w:rPr>
              <w:t>/</w:t>
            </w:r>
            <w:r w:rsidR="00282369" w:rsidRPr="00282369">
              <w:rPr>
                <w:rFonts w:ascii="Book Antiqua" w:eastAsia="Times New Roman" w:hAnsi="Book Antiqua" w:cs="Times New Roman"/>
                <w:bCs/>
                <w:sz w:val="19"/>
                <w:szCs w:val="19"/>
                <w:lang w:eastAsia="pt-BR"/>
              </w:rPr>
              <w:t>RJ</w:t>
            </w:r>
            <w:r w:rsidR="00282369">
              <w:rPr>
                <w:rFonts w:ascii="Book Antiqua" w:eastAsia="Times New Roman" w:hAnsi="Book Antiqua" w:cs="Times New Roman"/>
                <w:bCs/>
                <w:sz w:val="19"/>
                <w:szCs w:val="19"/>
                <w:lang w:eastAsia="pt-BR"/>
              </w:rPr>
              <w:t>.</w:t>
            </w:r>
            <w:r w:rsidR="00282369" w:rsidRPr="00282369">
              <w:rPr>
                <w:rFonts w:ascii="Book Antiqua" w:eastAsia="Times New Roman" w:hAnsi="Book Antiqua" w:cs="Times New Roman"/>
                <w:bCs/>
                <w:sz w:val="19"/>
                <w:szCs w:val="19"/>
                <w:lang w:eastAsia="pt-BR"/>
              </w:rPr>
              <w:t xml:space="preserve"> Rel. Min. N</w:t>
            </w:r>
            <w:r w:rsidR="00282369">
              <w:rPr>
                <w:rFonts w:ascii="Book Antiqua" w:eastAsia="Times New Roman" w:hAnsi="Book Antiqua" w:cs="Times New Roman"/>
                <w:bCs/>
                <w:sz w:val="19"/>
                <w:szCs w:val="19"/>
                <w:lang w:eastAsia="pt-BR"/>
              </w:rPr>
              <w:t>ancy</w:t>
            </w:r>
            <w:r w:rsidR="00282369" w:rsidRPr="00282369">
              <w:rPr>
                <w:rFonts w:ascii="Book Antiqua" w:eastAsia="Times New Roman" w:hAnsi="Book Antiqua" w:cs="Times New Roman"/>
                <w:bCs/>
                <w:sz w:val="19"/>
                <w:szCs w:val="19"/>
                <w:lang w:eastAsia="pt-BR"/>
              </w:rPr>
              <w:t xml:space="preserve"> A</w:t>
            </w:r>
            <w:r w:rsidR="00282369">
              <w:rPr>
                <w:rFonts w:ascii="Book Antiqua" w:eastAsia="Times New Roman" w:hAnsi="Book Antiqua" w:cs="Times New Roman"/>
                <w:bCs/>
                <w:sz w:val="19"/>
                <w:szCs w:val="19"/>
                <w:lang w:eastAsia="pt-BR"/>
              </w:rPr>
              <w:t>ndrighi</w:t>
            </w:r>
            <w:r w:rsidR="00282369" w:rsidRPr="00282369">
              <w:rPr>
                <w:rFonts w:ascii="Book Antiqua" w:eastAsia="Times New Roman" w:hAnsi="Book Antiqua" w:cs="Times New Roman"/>
                <w:bCs/>
                <w:sz w:val="19"/>
                <w:szCs w:val="19"/>
                <w:lang w:eastAsia="pt-BR"/>
              </w:rPr>
              <w:t xml:space="preserve">. </w:t>
            </w:r>
            <w:r w:rsidR="00282369">
              <w:rPr>
                <w:rFonts w:ascii="Book Antiqua" w:eastAsia="Times New Roman" w:hAnsi="Book Antiqua" w:cs="Times New Roman"/>
                <w:bCs/>
                <w:sz w:val="19"/>
                <w:szCs w:val="19"/>
                <w:lang w:eastAsia="pt-BR"/>
              </w:rPr>
              <w:t>j.</w:t>
            </w:r>
            <w:r w:rsidR="00282369" w:rsidRPr="00282369">
              <w:rPr>
                <w:rFonts w:ascii="Book Antiqua" w:eastAsia="Times New Roman" w:hAnsi="Book Antiqua" w:cs="Times New Roman"/>
                <w:bCs/>
                <w:sz w:val="19"/>
                <w:szCs w:val="19"/>
                <w:lang w:eastAsia="pt-BR"/>
              </w:rPr>
              <w:t xml:space="preserve"> 26/06/12</w:t>
            </w:r>
            <w:r w:rsidR="00282369">
              <w:rPr>
                <w:rFonts w:ascii="Book Antiqua" w:eastAsia="Times New Roman" w:hAnsi="Book Antiqua" w:cs="Times New Roman"/>
                <w:bCs/>
                <w:sz w:val="19"/>
                <w:szCs w:val="19"/>
                <w:lang w:eastAsia="pt-BR"/>
              </w:rPr>
              <w:t>)</w:t>
            </w:r>
            <w:r w:rsidR="00B96DC0">
              <w:rPr>
                <w:rFonts w:ascii="Book Antiqua" w:eastAsia="Times New Roman" w:hAnsi="Book Antiqua" w:cs="Times New Roman"/>
                <w:bCs/>
                <w:sz w:val="19"/>
                <w:szCs w:val="19"/>
                <w:lang w:eastAsia="pt-BR"/>
              </w:rPr>
              <w:t>. Mais recentemente, vejamos o seguinte julgado: “</w:t>
            </w:r>
            <w:r w:rsidR="00B96DC0" w:rsidRPr="00B96DC0">
              <w:rPr>
                <w:rFonts w:ascii="Book Antiqua" w:eastAsia="Times New Roman" w:hAnsi="Book Antiqua" w:cs="Times New Roman"/>
                <w:bCs/>
                <w:i/>
                <w:iCs/>
                <w:sz w:val="19"/>
                <w:szCs w:val="19"/>
                <w:lang w:eastAsia="pt-BR"/>
              </w:rPr>
              <w:t>Ainda que o art. 3.º, §2.º, do CDC, exija a remuneração como elemento essencial, grande parte dos serviços aparentemente gratuitos possuem remuneração indireta, como é o caso do bilhete de passagem rodoviária gratuito, o estacionamento gratuito em shoppings, supermercados etc</w:t>
            </w:r>
            <w:r w:rsidR="00B96DC0" w:rsidRPr="00B96DC0">
              <w:rPr>
                <w:rFonts w:ascii="Book Antiqua" w:eastAsia="Times New Roman" w:hAnsi="Book Antiqua" w:cs="Times New Roman"/>
                <w:bCs/>
                <w:sz w:val="19"/>
                <w:szCs w:val="19"/>
                <w:lang w:eastAsia="pt-BR"/>
              </w:rPr>
              <w:t>.</w:t>
            </w:r>
            <w:r w:rsidR="00B96DC0">
              <w:rPr>
                <w:rFonts w:ascii="Book Antiqua" w:eastAsia="Times New Roman" w:hAnsi="Book Antiqua" w:cs="Times New Roman"/>
                <w:bCs/>
                <w:sz w:val="19"/>
                <w:szCs w:val="19"/>
                <w:lang w:eastAsia="pt-BR"/>
              </w:rPr>
              <w:t>” (</w:t>
            </w:r>
            <w:r w:rsidR="00B96DC0" w:rsidRPr="00B96DC0">
              <w:rPr>
                <w:rFonts w:ascii="Book Antiqua" w:eastAsia="Times New Roman" w:hAnsi="Book Antiqua" w:cs="Times New Roman"/>
                <w:bCs/>
                <w:sz w:val="19"/>
                <w:szCs w:val="19"/>
                <w:lang w:eastAsia="pt-BR"/>
              </w:rPr>
              <w:t xml:space="preserve"> STJ</w:t>
            </w:r>
            <w:r w:rsidR="00B96DC0">
              <w:rPr>
                <w:rFonts w:ascii="Book Antiqua" w:eastAsia="Times New Roman" w:hAnsi="Book Antiqua" w:cs="Times New Roman"/>
                <w:bCs/>
                <w:sz w:val="19"/>
                <w:szCs w:val="19"/>
                <w:lang w:eastAsia="pt-BR"/>
              </w:rPr>
              <w:t>. 4ª T.,</w:t>
            </w:r>
            <w:r w:rsidR="00B96DC0" w:rsidRPr="00B96DC0">
              <w:rPr>
                <w:rFonts w:ascii="Book Antiqua" w:eastAsia="Times New Roman" w:hAnsi="Book Antiqua" w:cs="Times New Roman"/>
                <w:bCs/>
                <w:sz w:val="19"/>
                <w:szCs w:val="19"/>
                <w:lang w:eastAsia="pt-BR"/>
              </w:rPr>
              <w:t xml:space="preserve"> REsp 1487050/RN, Rel. Min</w:t>
            </w:r>
            <w:r w:rsidR="00B96DC0">
              <w:rPr>
                <w:rFonts w:ascii="Book Antiqua" w:eastAsia="Times New Roman" w:hAnsi="Book Antiqua" w:cs="Times New Roman"/>
                <w:bCs/>
                <w:sz w:val="19"/>
                <w:szCs w:val="19"/>
                <w:lang w:eastAsia="pt-BR"/>
              </w:rPr>
              <w:t>.</w:t>
            </w:r>
            <w:r w:rsidR="00B96DC0" w:rsidRPr="00B96DC0">
              <w:rPr>
                <w:rFonts w:ascii="Book Antiqua" w:eastAsia="Times New Roman" w:hAnsi="Book Antiqua" w:cs="Times New Roman"/>
                <w:bCs/>
                <w:sz w:val="19"/>
                <w:szCs w:val="19"/>
                <w:lang w:eastAsia="pt-BR"/>
              </w:rPr>
              <w:t xml:space="preserve"> L</w:t>
            </w:r>
            <w:r w:rsidR="00B96DC0">
              <w:rPr>
                <w:rFonts w:ascii="Book Antiqua" w:eastAsia="Times New Roman" w:hAnsi="Book Antiqua" w:cs="Times New Roman"/>
                <w:bCs/>
                <w:sz w:val="19"/>
                <w:szCs w:val="19"/>
                <w:lang w:eastAsia="pt-BR"/>
              </w:rPr>
              <w:t>uis</w:t>
            </w:r>
            <w:r w:rsidR="00B96DC0" w:rsidRPr="00B96DC0">
              <w:rPr>
                <w:rFonts w:ascii="Book Antiqua" w:eastAsia="Times New Roman" w:hAnsi="Book Antiqua" w:cs="Times New Roman"/>
                <w:bCs/>
                <w:sz w:val="19"/>
                <w:szCs w:val="19"/>
                <w:lang w:eastAsia="pt-BR"/>
              </w:rPr>
              <w:t xml:space="preserve"> F</w:t>
            </w:r>
            <w:r w:rsidR="00B96DC0">
              <w:rPr>
                <w:rFonts w:ascii="Book Antiqua" w:eastAsia="Times New Roman" w:hAnsi="Book Antiqua" w:cs="Times New Roman"/>
                <w:bCs/>
                <w:sz w:val="19"/>
                <w:szCs w:val="19"/>
                <w:lang w:eastAsia="pt-BR"/>
              </w:rPr>
              <w:t>elipe</w:t>
            </w:r>
            <w:r w:rsidR="00B96DC0" w:rsidRPr="00B96DC0">
              <w:rPr>
                <w:rFonts w:ascii="Book Antiqua" w:eastAsia="Times New Roman" w:hAnsi="Book Antiqua" w:cs="Times New Roman"/>
                <w:bCs/>
                <w:sz w:val="19"/>
                <w:szCs w:val="19"/>
                <w:lang w:eastAsia="pt-BR"/>
              </w:rPr>
              <w:t xml:space="preserve"> S</w:t>
            </w:r>
            <w:r w:rsidR="00B96DC0">
              <w:rPr>
                <w:rFonts w:ascii="Book Antiqua" w:eastAsia="Times New Roman" w:hAnsi="Book Antiqua" w:cs="Times New Roman"/>
                <w:bCs/>
                <w:sz w:val="19"/>
                <w:szCs w:val="19"/>
                <w:lang w:eastAsia="pt-BR"/>
              </w:rPr>
              <w:t>alomão</w:t>
            </w:r>
            <w:r w:rsidR="00B96DC0" w:rsidRPr="00B96DC0">
              <w:rPr>
                <w:rFonts w:ascii="Book Antiqua" w:eastAsia="Times New Roman" w:hAnsi="Book Antiqua" w:cs="Times New Roman"/>
                <w:bCs/>
                <w:sz w:val="19"/>
                <w:szCs w:val="19"/>
                <w:lang w:eastAsia="pt-BR"/>
              </w:rPr>
              <w:t>, j</w:t>
            </w:r>
            <w:r w:rsidR="00B96DC0">
              <w:rPr>
                <w:rFonts w:ascii="Book Antiqua" w:eastAsia="Times New Roman" w:hAnsi="Book Antiqua" w:cs="Times New Roman"/>
                <w:bCs/>
                <w:sz w:val="19"/>
                <w:szCs w:val="19"/>
                <w:lang w:eastAsia="pt-BR"/>
              </w:rPr>
              <w:t>.</w:t>
            </w:r>
            <w:r w:rsidR="00B96DC0" w:rsidRPr="00B96DC0">
              <w:rPr>
                <w:rFonts w:ascii="Book Antiqua" w:eastAsia="Times New Roman" w:hAnsi="Book Antiqua" w:cs="Times New Roman"/>
                <w:bCs/>
                <w:sz w:val="19"/>
                <w:szCs w:val="19"/>
                <w:lang w:eastAsia="pt-BR"/>
              </w:rPr>
              <w:t xml:space="preserve"> 05/11/19</w:t>
            </w:r>
            <w:r w:rsidR="00B96DC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Assim, </w:t>
            </w:r>
            <w:r>
              <w:rPr>
                <w:rFonts w:ascii="Book Antiqua" w:eastAsia="Times New Roman" w:hAnsi="Book Antiqua" w:cs="Times New Roman"/>
                <w:b/>
                <w:sz w:val="19"/>
                <w:szCs w:val="19"/>
                <w:lang w:eastAsia="pt-BR"/>
              </w:rPr>
              <w:t>a</w:t>
            </w:r>
            <w:r w:rsidRPr="002C0115">
              <w:rPr>
                <w:rFonts w:ascii="Book Antiqua" w:eastAsia="Times New Roman" w:hAnsi="Book Antiqua" w:cs="Times New Roman"/>
                <w:b/>
                <w:sz w:val="19"/>
                <w:szCs w:val="19"/>
                <w:lang w:eastAsia="pt-BR"/>
              </w:rPr>
              <w:t xml:space="preserve"> relação jurídica de consumo é reconhecida nos casos de serviços pagos por remuneração direta e indireta.</w:t>
            </w:r>
            <w:r>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Cs/>
                <w:sz w:val="19"/>
                <w:szCs w:val="19"/>
                <w:lang w:eastAsia="pt-BR"/>
              </w:rPr>
              <w:t>Acerca do tema, Flávio Tartuce explica:</w:t>
            </w:r>
            <w:r>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Cs/>
                <w:sz w:val="19"/>
                <w:szCs w:val="19"/>
                <w:lang w:eastAsia="pt-BR"/>
              </w:rPr>
              <w:t>“</w:t>
            </w:r>
            <w:r w:rsidRPr="002C0115">
              <w:rPr>
                <w:rFonts w:ascii="Book Antiqua" w:eastAsia="Times New Roman" w:hAnsi="Book Antiqua" w:cs="Times New Roman"/>
                <w:bCs/>
                <w:i/>
                <w:iCs/>
                <w:sz w:val="19"/>
                <w:szCs w:val="19"/>
                <w:lang w:eastAsia="pt-BR"/>
              </w:rPr>
              <w:t xml:space="preserve">De início, cumpre </w:t>
            </w:r>
            <w:r w:rsidRPr="002C0115">
              <w:rPr>
                <w:rFonts w:ascii="Book Antiqua" w:eastAsia="Times New Roman" w:hAnsi="Book Antiqua" w:cs="Times New Roman"/>
                <w:bCs/>
                <w:i/>
                <w:iCs/>
                <w:sz w:val="19"/>
                <w:szCs w:val="19"/>
                <w:lang w:eastAsia="pt-BR"/>
              </w:rPr>
              <w:lastRenderedPageBreak/>
              <w:t xml:space="preserve">esclarecer que, </w:t>
            </w:r>
            <w:r w:rsidRPr="002C0115">
              <w:rPr>
                <w:rFonts w:ascii="Book Antiqua" w:eastAsia="Times New Roman" w:hAnsi="Book Antiqua" w:cs="Times New Roman"/>
                <w:b/>
                <w:i/>
                <w:iCs/>
                <w:sz w:val="19"/>
                <w:szCs w:val="19"/>
                <w:highlight w:val="green"/>
                <w:lang w:eastAsia="pt-BR"/>
              </w:rPr>
              <w:t>apesar de a lei mencionar expressamente a remuneração</w:t>
            </w:r>
            <w:r w:rsidRPr="002C0115">
              <w:rPr>
                <w:rFonts w:ascii="Book Antiqua" w:eastAsia="Times New Roman" w:hAnsi="Book Antiqua" w:cs="Times New Roman"/>
                <w:bCs/>
                <w:i/>
                <w:iCs/>
                <w:sz w:val="19"/>
                <w:szCs w:val="19"/>
                <w:lang w:eastAsia="pt-BR"/>
              </w:rPr>
              <w:t xml:space="preserve">, dando um caráter oneroso ao negócio, </w:t>
            </w:r>
            <w:r w:rsidRPr="002C0115">
              <w:rPr>
                <w:rFonts w:ascii="Book Antiqua" w:eastAsia="Times New Roman" w:hAnsi="Book Antiqua" w:cs="Times New Roman"/>
                <w:b/>
                <w:i/>
                <w:iCs/>
                <w:sz w:val="19"/>
                <w:szCs w:val="19"/>
                <w:highlight w:val="yellow"/>
                <w:lang w:eastAsia="pt-BR"/>
              </w:rPr>
              <w:t>admite-se que o prestador</w:t>
            </w:r>
            <w:r w:rsidRPr="002C0115">
              <w:rPr>
                <w:rFonts w:ascii="Book Antiqua" w:eastAsia="Times New Roman" w:hAnsi="Book Antiqua" w:cs="Times New Roman"/>
                <w:bCs/>
                <w:i/>
                <w:iCs/>
                <w:sz w:val="19"/>
                <w:szCs w:val="19"/>
                <w:lang w:eastAsia="pt-BR"/>
              </w:rPr>
              <w:t xml:space="preserve"> </w:t>
            </w:r>
            <w:r w:rsidRPr="002C0115">
              <w:rPr>
                <w:rFonts w:ascii="Book Antiqua" w:eastAsia="Times New Roman" w:hAnsi="Book Antiqua" w:cs="Times New Roman"/>
                <w:b/>
                <w:i/>
                <w:iCs/>
                <w:sz w:val="19"/>
                <w:szCs w:val="19"/>
                <w:shd w:val="clear" w:color="auto" w:fill="F7CAAC" w:themeFill="accent2" w:themeFillTint="66"/>
                <w:lang w:eastAsia="pt-BR"/>
              </w:rPr>
              <w:t>tenha vantagens indiretas</w:t>
            </w:r>
            <w:r w:rsidRPr="002C0115">
              <w:rPr>
                <w:rFonts w:ascii="Book Antiqua" w:eastAsia="Times New Roman" w:hAnsi="Book Antiqua" w:cs="Times New Roman"/>
                <w:bCs/>
                <w:i/>
                <w:iCs/>
                <w:sz w:val="19"/>
                <w:szCs w:val="19"/>
                <w:lang w:eastAsia="pt-BR"/>
              </w:rPr>
              <w:t xml:space="preserve">, </w:t>
            </w:r>
            <w:r w:rsidRPr="002C0115">
              <w:rPr>
                <w:rFonts w:ascii="Book Antiqua" w:eastAsia="Times New Roman" w:hAnsi="Book Antiqua" w:cs="Times New Roman"/>
                <w:b/>
                <w:i/>
                <w:iCs/>
                <w:sz w:val="19"/>
                <w:szCs w:val="19"/>
                <w:highlight w:val="green"/>
                <w:lang w:eastAsia="pt-BR"/>
              </w:rPr>
              <w:t>sem que isso prejudique a qualificação da relação consumerista</w:t>
            </w:r>
            <w:r w:rsidRPr="002C0115">
              <w:rPr>
                <w:rFonts w:ascii="Book Antiqua" w:eastAsia="Times New Roman" w:hAnsi="Book Antiqua" w:cs="Times New Roman"/>
                <w:bCs/>
                <w:i/>
                <w:iCs/>
                <w:sz w:val="19"/>
                <w:szCs w:val="19"/>
                <w:lang w:eastAsia="pt-BR"/>
              </w:rPr>
              <w:t>. Como primeiro exemplo, invoca-se o caso do estacionamento gratuito em lojas, shoppings centers, supermercados e afins, respondendo a empresa que é beneficiada pelo serviço, que serve como atrativo aos consumidores.</w:t>
            </w:r>
            <w:r w:rsidRPr="002C0115">
              <w:rPr>
                <w:rFonts w:ascii="Book Antiqua" w:eastAsia="Times New Roman" w:hAnsi="Book Antiqua" w:cs="Times New Roman"/>
                <w:bCs/>
                <w:sz w:val="19"/>
                <w:szCs w:val="19"/>
                <w:lang w:eastAsia="pt-BR"/>
              </w:rPr>
              <w:t>”</w:t>
            </w:r>
            <w:r w:rsidRPr="002C0115">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Cs/>
                <w:sz w:val="19"/>
                <w:szCs w:val="19"/>
                <w:lang w:eastAsia="pt-BR"/>
              </w:rPr>
              <w:t>(Tartuce, Flávio.</w:t>
            </w:r>
            <w:r>
              <w:rPr>
                <w:rFonts w:ascii="Book Antiqua" w:eastAsia="Times New Roman" w:hAnsi="Book Antiqua" w:cs="Times New Roman"/>
                <w:bCs/>
                <w:sz w:val="19"/>
                <w:szCs w:val="19"/>
                <w:lang w:eastAsia="pt-BR"/>
              </w:rPr>
              <w:t xml:space="preserve"> ASSUMPÇÃO NEVES, Daniel Amorim.</w:t>
            </w:r>
            <w:r w:rsidRPr="002C0115">
              <w:rPr>
                <w:rFonts w:ascii="Book Antiqua" w:eastAsia="Times New Roman" w:hAnsi="Book Antiqua" w:cs="Times New Roman"/>
                <w:bCs/>
                <w:sz w:val="19"/>
                <w:szCs w:val="19"/>
                <w:lang w:eastAsia="pt-BR"/>
              </w:rPr>
              <w:t xml:space="preserve"> Manual de direito do consumidor : direito material e processual</w:t>
            </w:r>
            <w:r>
              <w:rPr>
                <w:rFonts w:ascii="Book Antiqua" w:eastAsia="Times New Roman" w:hAnsi="Book Antiqua" w:cs="Times New Roman"/>
                <w:bCs/>
                <w:sz w:val="19"/>
                <w:szCs w:val="19"/>
                <w:lang w:eastAsia="pt-BR"/>
              </w:rPr>
              <w:t>.</w:t>
            </w:r>
            <w:r w:rsidRPr="002C0115">
              <w:rPr>
                <w:rFonts w:ascii="Book Antiqua" w:eastAsia="Times New Roman" w:hAnsi="Book Antiqua" w:cs="Times New Roman"/>
                <w:bCs/>
                <w:sz w:val="19"/>
                <w:szCs w:val="19"/>
                <w:lang w:eastAsia="pt-BR"/>
              </w:rPr>
              <w:t xml:space="preserve"> 7</w:t>
            </w:r>
            <w:r>
              <w:rPr>
                <w:rFonts w:ascii="Book Antiqua" w:eastAsia="Times New Roman" w:hAnsi="Book Antiqua" w:cs="Times New Roman"/>
                <w:bCs/>
                <w:sz w:val="19"/>
                <w:szCs w:val="19"/>
                <w:lang w:eastAsia="pt-BR"/>
              </w:rPr>
              <w:t>ª</w:t>
            </w:r>
            <w:r w:rsidRPr="002C0115">
              <w:rPr>
                <w:rFonts w:ascii="Book Antiqua" w:eastAsia="Times New Roman" w:hAnsi="Book Antiqua" w:cs="Times New Roman"/>
                <w:bCs/>
                <w:sz w:val="19"/>
                <w:szCs w:val="19"/>
                <w:lang w:eastAsia="pt-BR"/>
              </w:rPr>
              <w:t xml:space="preserve"> ed.</w:t>
            </w:r>
            <w:r>
              <w:rPr>
                <w:rFonts w:ascii="Book Antiqua" w:eastAsia="Times New Roman" w:hAnsi="Book Antiqua" w:cs="Times New Roman"/>
                <w:bCs/>
                <w:sz w:val="19"/>
                <w:szCs w:val="19"/>
                <w:lang w:eastAsia="pt-BR"/>
              </w:rPr>
              <w:t xml:space="preserve"> </w:t>
            </w:r>
            <w:r w:rsidRPr="002C0115">
              <w:rPr>
                <w:rFonts w:ascii="Book Antiqua" w:eastAsia="Times New Roman" w:hAnsi="Book Antiqua" w:cs="Times New Roman"/>
                <w:bCs/>
                <w:sz w:val="19"/>
                <w:szCs w:val="19"/>
                <w:lang w:eastAsia="pt-BR"/>
              </w:rPr>
              <w:t xml:space="preserve">São Paulo: </w:t>
            </w:r>
            <w:r>
              <w:rPr>
                <w:rFonts w:ascii="Book Antiqua" w:eastAsia="Times New Roman" w:hAnsi="Book Antiqua" w:cs="Times New Roman"/>
                <w:bCs/>
                <w:sz w:val="19"/>
                <w:szCs w:val="19"/>
                <w:lang w:eastAsia="pt-BR"/>
              </w:rPr>
              <w:t>Ed. Método</w:t>
            </w:r>
            <w:r w:rsidRPr="002C0115">
              <w:rPr>
                <w:rFonts w:ascii="Book Antiqua" w:eastAsia="Times New Roman" w:hAnsi="Book Antiqua" w:cs="Times New Roman"/>
                <w:bCs/>
                <w:sz w:val="19"/>
                <w:szCs w:val="19"/>
                <w:lang w:eastAsia="pt-BR"/>
              </w:rPr>
              <w:t>, 2018)</w:t>
            </w:r>
            <w:r w:rsidRPr="00B96DC0">
              <w:rPr>
                <w:rFonts w:ascii="Book Antiqua" w:eastAsia="Times New Roman" w:hAnsi="Book Antiqua" w:cs="Times New Roman"/>
                <w:bCs/>
                <w:sz w:val="19"/>
                <w:szCs w:val="19"/>
                <w:lang w:eastAsia="pt-BR"/>
              </w:rPr>
              <w:t>.</w:t>
            </w:r>
            <w:r w:rsidR="00B96DC0" w:rsidRPr="00B96DC0">
              <w:rPr>
                <w:rFonts w:ascii="Book Antiqua" w:eastAsia="Times New Roman" w:hAnsi="Book Antiqua" w:cs="Times New Roman"/>
                <w:bCs/>
                <w:sz w:val="19"/>
                <w:szCs w:val="19"/>
                <w:lang w:eastAsia="pt-BR"/>
              </w:rPr>
              <w:t xml:space="preserve"> </w:t>
            </w:r>
            <w:r w:rsidR="00B96DC0">
              <w:rPr>
                <w:rFonts w:ascii="Book Antiqua" w:eastAsia="Times New Roman" w:hAnsi="Book Antiqua" w:cs="Times New Roman"/>
                <w:bCs/>
                <w:sz w:val="19"/>
                <w:szCs w:val="19"/>
                <w:lang w:eastAsia="pt-BR"/>
              </w:rPr>
              <w:t>Sobre a gratuidade, podemos concluir o seguinte:</w:t>
            </w:r>
          </w:p>
          <w:p w14:paraId="457C6546" w14:textId="58A00CB2" w:rsidR="00B96DC0" w:rsidRDefault="00B96DC0" w:rsidP="00B96DC0">
            <w:pPr>
              <w:pStyle w:val="PargrafodaLista"/>
              <w:numPr>
                <w:ilvl w:val="0"/>
                <w:numId w:val="8"/>
              </w:numPr>
              <w:jc w:val="both"/>
              <w:rPr>
                <w:rFonts w:ascii="Book Antiqua" w:eastAsia="Times New Roman" w:hAnsi="Book Antiqua" w:cs="Times New Roman"/>
                <w:bCs/>
                <w:sz w:val="19"/>
                <w:szCs w:val="19"/>
                <w:lang w:eastAsia="pt-BR"/>
              </w:rPr>
            </w:pPr>
            <w:r w:rsidRPr="00B96DC0">
              <w:rPr>
                <w:rFonts w:ascii="Book Antiqua" w:eastAsia="Times New Roman" w:hAnsi="Book Antiqua" w:cs="Times New Roman"/>
                <w:b/>
                <w:sz w:val="19"/>
                <w:szCs w:val="19"/>
                <w:shd w:val="clear" w:color="auto" w:fill="F7CAAC" w:themeFill="accent2" w:themeFillTint="66"/>
                <w:lang w:eastAsia="pt-BR"/>
              </w:rPr>
              <w:t>Serviços puramente gratuitos</w:t>
            </w:r>
            <w:r w:rsidRPr="00B96DC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B96DC0">
              <w:rPr>
                <w:rFonts w:ascii="Book Antiqua" w:eastAsia="Times New Roman" w:hAnsi="Book Antiqua" w:cs="Times New Roman"/>
                <w:bCs/>
                <w:sz w:val="19"/>
                <w:szCs w:val="19"/>
                <w:lang w:eastAsia="pt-BR"/>
              </w:rPr>
              <w:t xml:space="preserve"> </w:t>
            </w:r>
            <w:r w:rsidRPr="00B96DC0">
              <w:rPr>
                <w:rFonts w:ascii="Book Antiqua" w:eastAsia="Times New Roman" w:hAnsi="Book Antiqua" w:cs="Times New Roman"/>
                <w:b/>
                <w:sz w:val="19"/>
                <w:szCs w:val="19"/>
                <w:highlight w:val="green"/>
                <w:lang w:eastAsia="pt-BR"/>
              </w:rPr>
              <w:t>Não atraem</w:t>
            </w:r>
            <w:r w:rsidRPr="00B96DC0">
              <w:rPr>
                <w:rFonts w:ascii="Book Antiqua" w:eastAsia="Times New Roman" w:hAnsi="Book Antiqua" w:cs="Times New Roman"/>
                <w:bCs/>
                <w:sz w:val="19"/>
                <w:szCs w:val="19"/>
                <w:lang w:eastAsia="pt-BR"/>
              </w:rPr>
              <w:t xml:space="preserve"> </w:t>
            </w:r>
            <w:r w:rsidRPr="00B96DC0">
              <w:rPr>
                <w:rFonts w:ascii="Book Antiqua" w:eastAsia="Times New Roman" w:hAnsi="Book Antiqua" w:cs="Times New Roman"/>
                <w:b/>
                <w:sz w:val="19"/>
                <w:szCs w:val="19"/>
                <w:highlight w:val="yellow"/>
                <w:lang w:eastAsia="pt-BR"/>
              </w:rPr>
              <w:t>a aplicação do CDC</w:t>
            </w:r>
            <w:r>
              <w:rPr>
                <w:rFonts w:ascii="Book Antiqua" w:eastAsia="Times New Roman" w:hAnsi="Book Antiqua" w:cs="Times New Roman"/>
                <w:bCs/>
                <w:sz w:val="19"/>
                <w:szCs w:val="19"/>
                <w:lang w:eastAsia="pt-BR"/>
              </w:rPr>
              <w:t xml:space="preserve">: </w:t>
            </w:r>
            <w:r w:rsidRPr="00B96DC0">
              <w:rPr>
                <w:rFonts w:ascii="Book Antiqua" w:eastAsia="Times New Roman" w:hAnsi="Book Antiqua" w:cs="Times New Roman"/>
                <w:bCs/>
                <w:sz w:val="19"/>
                <w:szCs w:val="19"/>
                <w:lang w:eastAsia="pt-BR"/>
              </w:rPr>
              <w:t>Ex</w:t>
            </w:r>
            <w:r>
              <w:rPr>
                <w:rFonts w:ascii="Book Antiqua" w:eastAsia="Times New Roman" w:hAnsi="Book Antiqua" w:cs="Times New Roman"/>
                <w:bCs/>
                <w:sz w:val="19"/>
                <w:szCs w:val="19"/>
                <w:lang w:eastAsia="pt-BR"/>
              </w:rPr>
              <w:t>.:</w:t>
            </w:r>
            <w:r w:rsidRPr="00B96DC0">
              <w:rPr>
                <w:rFonts w:ascii="Book Antiqua" w:eastAsia="Times New Roman" w:hAnsi="Book Antiqua" w:cs="Times New Roman"/>
                <w:bCs/>
                <w:sz w:val="19"/>
                <w:szCs w:val="19"/>
                <w:lang w:eastAsia="pt-BR"/>
              </w:rPr>
              <w:t xml:space="preserve"> é um professor de artes marciais que ensina um jovem em situação econômica desfavorável, gratuitamente, sem qualquer interesse ou vantagem.</w:t>
            </w:r>
          </w:p>
          <w:p w14:paraId="0E75B6FB" w14:textId="5F506AC6" w:rsidR="00DD7CFA" w:rsidRPr="00B96DC0" w:rsidRDefault="00B96DC0" w:rsidP="00B96DC0">
            <w:pPr>
              <w:pStyle w:val="PargrafodaLista"/>
              <w:numPr>
                <w:ilvl w:val="0"/>
                <w:numId w:val="8"/>
              </w:numPr>
              <w:jc w:val="both"/>
              <w:rPr>
                <w:rFonts w:ascii="Book Antiqua" w:eastAsia="Times New Roman" w:hAnsi="Book Antiqua" w:cs="Times New Roman"/>
                <w:bCs/>
                <w:sz w:val="19"/>
                <w:szCs w:val="19"/>
                <w:lang w:eastAsia="pt-BR"/>
              </w:rPr>
            </w:pPr>
            <w:r w:rsidRPr="00B96DC0">
              <w:rPr>
                <w:rFonts w:ascii="Book Antiqua" w:eastAsia="Times New Roman" w:hAnsi="Book Antiqua" w:cs="Times New Roman"/>
                <w:b/>
                <w:sz w:val="19"/>
                <w:szCs w:val="19"/>
                <w:shd w:val="clear" w:color="auto" w:fill="F7CAAC" w:themeFill="accent2" w:themeFillTint="66"/>
                <w:lang w:eastAsia="pt-BR"/>
              </w:rPr>
              <w:t>Serviços aparentemente gratuitos</w:t>
            </w:r>
            <w:r w:rsidRPr="00B96DC0">
              <w:rPr>
                <w:rFonts w:ascii="Book Antiqua" w:eastAsia="Times New Roman" w:hAnsi="Book Antiqua" w:cs="Times New Roman"/>
                <w:bCs/>
                <w:sz w:val="19"/>
                <w:szCs w:val="19"/>
                <w:lang w:eastAsia="pt-BR"/>
              </w:rPr>
              <w:t xml:space="preserve"> = </w:t>
            </w:r>
            <w:r w:rsidRPr="00B96DC0">
              <w:rPr>
                <w:rFonts w:ascii="Book Antiqua" w:eastAsia="Times New Roman" w:hAnsi="Book Antiqua" w:cs="Times New Roman"/>
                <w:b/>
                <w:sz w:val="19"/>
                <w:szCs w:val="19"/>
                <w:highlight w:val="green"/>
                <w:lang w:eastAsia="pt-BR"/>
              </w:rPr>
              <w:t>Atraem</w:t>
            </w:r>
            <w:r w:rsidRPr="00B96DC0">
              <w:rPr>
                <w:rFonts w:ascii="Book Antiqua" w:eastAsia="Times New Roman" w:hAnsi="Book Antiqua" w:cs="Times New Roman"/>
                <w:bCs/>
                <w:sz w:val="19"/>
                <w:szCs w:val="19"/>
                <w:lang w:eastAsia="pt-BR"/>
              </w:rPr>
              <w:t xml:space="preserve"> </w:t>
            </w:r>
            <w:r w:rsidRPr="00B96DC0">
              <w:rPr>
                <w:rFonts w:ascii="Book Antiqua" w:eastAsia="Times New Roman" w:hAnsi="Book Antiqua" w:cs="Times New Roman"/>
                <w:b/>
                <w:sz w:val="19"/>
                <w:szCs w:val="19"/>
                <w:highlight w:val="yellow"/>
                <w:lang w:eastAsia="pt-BR"/>
              </w:rPr>
              <w:t>a aplicação do CDC</w:t>
            </w:r>
            <w:r>
              <w:rPr>
                <w:rFonts w:ascii="Book Antiqua" w:eastAsia="Times New Roman" w:hAnsi="Book Antiqua" w:cs="Times New Roman"/>
                <w:bCs/>
                <w:sz w:val="19"/>
                <w:szCs w:val="19"/>
                <w:lang w:eastAsia="pt-BR"/>
              </w:rPr>
              <w:t>:</w:t>
            </w:r>
            <w:r w:rsidRPr="00B96DC0">
              <w:rPr>
                <w:rFonts w:ascii="Book Antiqua" w:eastAsia="Times New Roman" w:hAnsi="Book Antiqua" w:cs="Times New Roman"/>
                <w:bCs/>
                <w:sz w:val="19"/>
                <w:szCs w:val="19"/>
                <w:lang w:eastAsia="pt-BR"/>
              </w:rPr>
              <w:t xml:space="preserve"> São serviços que geram uma vantagem financeira, ainda que INDIRETA, para o executor. Ex.: Transportador rodoviário interestadual, obrigado por lei a transportar idosos gratuitamente. Para o idoso beneficiado, o transporte é gratuito, mas o transportador aufere lucro na atividade, cobrando dos demais passageiros o valor daquele assento gratuito.</w:t>
            </w:r>
          </w:p>
          <w:p w14:paraId="4C73A344" w14:textId="77777777" w:rsidR="00DD7CFA" w:rsidRDefault="00DD7CFA" w:rsidP="00DD7CFA">
            <w:pPr>
              <w:jc w:val="both"/>
              <w:rPr>
                <w:rFonts w:ascii="Book Antiqua" w:eastAsia="Times New Roman" w:hAnsi="Book Antiqua" w:cs="Times New Roman"/>
                <w:b/>
                <w:sz w:val="19"/>
                <w:szCs w:val="19"/>
                <w:lang w:eastAsia="pt-BR"/>
              </w:rPr>
            </w:pPr>
          </w:p>
          <w:p w14:paraId="10B5A72A" w14:textId="0B60CAB7" w:rsidR="00D75DA8" w:rsidRPr="00984B0F" w:rsidRDefault="00D75DA8" w:rsidP="00DD7CFA">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Qualquer atividade fornecida no mercado de consumo, mediante remuneração, exceto as decorrentes das relações de caráter trabalhista, pode ser considerada como serviço, no âmbito da legislação consumeirista. </w:t>
            </w:r>
            <w:r w:rsidRPr="00984B0F">
              <w:rPr>
                <w:rFonts w:ascii="Book Antiqua" w:eastAsia="Times New Roman" w:hAnsi="Book Antiqua" w:cs="Times New Roman"/>
                <w:b/>
                <w:sz w:val="19"/>
                <w:szCs w:val="19"/>
                <w:lang w:eastAsia="pt-BR"/>
              </w:rPr>
              <w:t>BL: art. 3º, §2º, CDC.</w:t>
            </w:r>
          </w:p>
          <w:p w14:paraId="5EBA852D" w14:textId="77777777" w:rsidR="00DD7CFA" w:rsidRDefault="00DD7CFA" w:rsidP="00DD7CFA">
            <w:pPr>
              <w:jc w:val="both"/>
              <w:rPr>
                <w:rFonts w:ascii="Book Antiqua" w:eastAsia="Times New Roman" w:hAnsi="Book Antiqua" w:cs="Times New Roman"/>
                <w:b/>
                <w:sz w:val="19"/>
                <w:szCs w:val="19"/>
                <w:lang w:eastAsia="pt-BR"/>
              </w:rPr>
            </w:pPr>
          </w:p>
          <w:p w14:paraId="23DAB87F" w14:textId="0887D9C8" w:rsidR="00D75DA8" w:rsidRPr="00984B0F" w:rsidRDefault="00D75DA8"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As empresas de financiamento prestam serviço sujeito à tutela da legislação de proteção ao consumidor. </w:t>
            </w:r>
            <w:r w:rsidRPr="00984B0F">
              <w:rPr>
                <w:rFonts w:ascii="Book Antiqua" w:eastAsia="Times New Roman" w:hAnsi="Book Antiqua" w:cs="Times New Roman"/>
                <w:b/>
                <w:sz w:val="19"/>
                <w:szCs w:val="19"/>
                <w:lang w:eastAsia="pt-BR"/>
              </w:rPr>
              <w:t>BL: STJ, AgRg no AREsp 244430-SC.</w:t>
            </w:r>
          </w:p>
          <w:p w14:paraId="2CD260AB" w14:textId="77777777" w:rsidR="00DD7CFA" w:rsidRDefault="00DD7CFA" w:rsidP="00DD7CFA">
            <w:pPr>
              <w:jc w:val="both"/>
              <w:rPr>
                <w:rFonts w:ascii="Book Antiqua" w:eastAsia="Times New Roman" w:hAnsi="Book Antiqua" w:cs="Times New Roman"/>
                <w:b/>
                <w:sz w:val="19"/>
                <w:szCs w:val="19"/>
                <w:lang w:eastAsia="pt-BR"/>
              </w:rPr>
            </w:pPr>
          </w:p>
          <w:p w14:paraId="18E4A97F" w14:textId="3494000A" w:rsidR="00DD49C7" w:rsidRPr="00984B0F" w:rsidRDefault="00DD49C7"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Pr="00984B0F">
              <w:rPr>
                <w:rFonts w:ascii="Book Antiqua" w:eastAsia="Times New Roman" w:hAnsi="Book Antiqua" w:cs="Times New Roman"/>
                <w:b/>
                <w:sz w:val="19"/>
                <w:szCs w:val="19"/>
                <w:lang w:eastAsia="pt-BR"/>
              </w:rPr>
              <w:t xml:space="preserve">): </w:t>
            </w:r>
            <w:r w:rsidR="00EB6957" w:rsidRPr="00984B0F">
              <w:rPr>
                <w:rFonts w:ascii="Book Antiqua" w:eastAsia="Times New Roman" w:hAnsi="Book Antiqua" w:cs="Times New Roman"/>
                <w:sz w:val="19"/>
                <w:szCs w:val="19"/>
                <w:lang w:eastAsia="pt-BR"/>
              </w:rPr>
              <w:t>O serviço</w:t>
            </w:r>
            <w:r w:rsidRPr="00984B0F">
              <w:rPr>
                <w:rFonts w:ascii="Book Antiqua" w:eastAsia="Times New Roman" w:hAnsi="Book Antiqua" w:cs="Times New Roman"/>
                <w:sz w:val="19"/>
                <w:szCs w:val="19"/>
                <w:lang w:eastAsia="pt-BR"/>
              </w:rPr>
              <w:t xml:space="preserve"> de concessão de crédito está sujeito à incidência </w:t>
            </w:r>
            <w:r w:rsidR="00EB6957" w:rsidRPr="00984B0F">
              <w:rPr>
                <w:rFonts w:ascii="Book Antiqua" w:eastAsia="Times New Roman" w:hAnsi="Book Antiqua" w:cs="Times New Roman"/>
                <w:sz w:val="19"/>
                <w:szCs w:val="19"/>
                <w:lang w:eastAsia="pt-BR"/>
              </w:rPr>
              <w:t xml:space="preserve">da legislação consumeirista. </w:t>
            </w:r>
            <w:r w:rsidR="00EB6957" w:rsidRPr="00984B0F">
              <w:rPr>
                <w:rFonts w:ascii="Book Antiqua" w:eastAsia="Times New Roman" w:hAnsi="Book Antiqua" w:cs="Times New Roman"/>
                <w:b/>
                <w:sz w:val="19"/>
                <w:szCs w:val="19"/>
                <w:lang w:eastAsia="pt-BR"/>
              </w:rPr>
              <w:t>BL: art. 3º, §2º, CDC.</w:t>
            </w:r>
          </w:p>
          <w:p w14:paraId="4BB9D762" w14:textId="77777777" w:rsidR="00DD7CFA" w:rsidRDefault="00DD7CFA" w:rsidP="00DD7CFA">
            <w:pPr>
              <w:jc w:val="both"/>
              <w:rPr>
                <w:rFonts w:ascii="Book Antiqua" w:eastAsia="Times New Roman" w:hAnsi="Book Antiqua" w:cs="Times New Roman"/>
                <w:b/>
                <w:sz w:val="19"/>
                <w:szCs w:val="19"/>
                <w:lang w:eastAsia="pt-BR"/>
              </w:rPr>
            </w:pPr>
          </w:p>
          <w:p w14:paraId="174719F2" w14:textId="1DD33C37" w:rsidR="00D07322" w:rsidRPr="00984B0F" w:rsidRDefault="00D07322"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Não se enquadram ao CDC as relações jurídicas concernentes aos condôminos nos condomínios edilícios. </w:t>
            </w:r>
            <w:r w:rsidRPr="00984B0F">
              <w:rPr>
                <w:rFonts w:ascii="Book Antiqua" w:eastAsia="Times New Roman" w:hAnsi="Book Antiqua" w:cs="Times New Roman"/>
                <w:b/>
                <w:sz w:val="19"/>
                <w:szCs w:val="19"/>
                <w:lang w:eastAsia="pt-BR"/>
              </w:rPr>
              <w:t>BL: STJ, AgRg no Ag 1122191-SP.</w:t>
            </w:r>
          </w:p>
          <w:p w14:paraId="19FFCCE9" w14:textId="77777777" w:rsidR="00DD7CFA" w:rsidRDefault="00DD7CFA" w:rsidP="00DD7CFA">
            <w:pPr>
              <w:jc w:val="both"/>
              <w:rPr>
                <w:rFonts w:ascii="Book Antiqua" w:eastAsia="Times New Roman" w:hAnsi="Book Antiqua" w:cs="Times New Roman"/>
                <w:b/>
                <w:sz w:val="19"/>
                <w:szCs w:val="19"/>
                <w:lang w:eastAsia="pt-BR"/>
              </w:rPr>
            </w:pPr>
          </w:p>
          <w:p w14:paraId="1DBB2438" w14:textId="68A8B0B0" w:rsidR="00D07322" w:rsidRPr="00984B0F" w:rsidRDefault="00D07322"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2012</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CDC não é aplicável ao atendimento realizado por hospital público, tratando-se de serviço prestado diretamente pelo Estado. </w:t>
            </w:r>
            <w:r w:rsidRPr="00984B0F">
              <w:rPr>
                <w:rFonts w:ascii="Book Antiqua" w:eastAsia="Times New Roman" w:hAnsi="Book Antiqua" w:cs="Times New Roman"/>
                <w:b/>
                <w:sz w:val="19"/>
                <w:szCs w:val="19"/>
                <w:lang w:eastAsia="pt-BR"/>
              </w:rPr>
              <w:t>BL: STJ, REsp 1187456-RJ.</w:t>
            </w:r>
          </w:p>
          <w:p w14:paraId="04B523E5" w14:textId="4877145D" w:rsidR="00DD7CFA" w:rsidRDefault="00DD7CFA" w:rsidP="00DD7CFA">
            <w:pPr>
              <w:jc w:val="both"/>
              <w:rPr>
                <w:rFonts w:ascii="Book Antiqua" w:eastAsia="Times New Roman" w:hAnsi="Book Antiqua" w:cs="Times New Roman"/>
                <w:b/>
                <w:sz w:val="19"/>
                <w:szCs w:val="19"/>
                <w:lang w:eastAsia="pt-BR"/>
              </w:rPr>
            </w:pPr>
          </w:p>
          <w:p w14:paraId="1B552155" w14:textId="53DFC049" w:rsidR="002807DA" w:rsidRDefault="002807DA" w:rsidP="002807D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7CFA">
              <w:rPr>
                <w:rFonts w:ascii="Book Antiqua" w:eastAsia="Times New Roman" w:hAnsi="Book Antiqua" w:cs="Times New Roman"/>
                <w:b/>
                <w:i/>
                <w:color w:val="FF0000"/>
                <w:sz w:val="19"/>
                <w:szCs w:val="19"/>
                <w:highlight w:val="green"/>
                <w:lang w:eastAsia="pt-BR"/>
              </w:rPr>
              <w:t>STJ</w:t>
            </w:r>
            <w:r w:rsidR="00F53418">
              <w:rPr>
                <w:rFonts w:ascii="Book Antiqua" w:eastAsia="Times New Roman" w:hAnsi="Book Antiqua" w:cs="Times New Roman"/>
                <w:b/>
                <w:i/>
                <w:color w:val="FF0000"/>
                <w:sz w:val="19"/>
                <w:szCs w:val="19"/>
                <w:lang w:eastAsia="pt-BR"/>
              </w:rPr>
              <w:t>: #</w:t>
            </w:r>
            <w:r w:rsidR="00F53418" w:rsidRPr="00F53418">
              <w:rPr>
                <w:rFonts w:ascii="Book Antiqua" w:eastAsia="Times New Roman" w:hAnsi="Book Antiqua" w:cs="Times New Roman"/>
                <w:b/>
                <w:i/>
                <w:color w:val="FF0000"/>
                <w:sz w:val="19"/>
                <w:szCs w:val="19"/>
                <w:highlight w:val="green"/>
                <w:lang w:eastAsia="pt-BR"/>
              </w:rPr>
              <w:t>DPEGO-2010</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TJRS-2012</w:t>
            </w:r>
            <w:r w:rsidR="00BC0E21">
              <w:rPr>
                <w:rFonts w:ascii="Book Antiqua" w:eastAsia="Times New Roman" w:hAnsi="Book Antiqua" w:cs="Times New Roman"/>
                <w:b/>
                <w:i/>
                <w:color w:val="FF0000"/>
                <w:sz w:val="19"/>
                <w:szCs w:val="19"/>
                <w:lang w:eastAsia="pt-BR"/>
              </w:rPr>
              <w:t>: #</w:t>
            </w:r>
            <w:r w:rsidR="00BC0E21" w:rsidRPr="00BC0E21">
              <w:rPr>
                <w:rFonts w:ascii="Book Antiqua" w:eastAsia="Times New Roman" w:hAnsi="Book Antiqua" w:cs="Times New Roman"/>
                <w:b/>
                <w:i/>
                <w:color w:val="FF0000"/>
                <w:sz w:val="19"/>
                <w:szCs w:val="19"/>
                <w:highlight w:val="green"/>
                <w:lang w:eastAsia="pt-BR"/>
              </w:rPr>
              <w:t>DPEES-2012</w:t>
            </w:r>
            <w:r w:rsidR="00AC5FFE">
              <w:rPr>
                <w:rFonts w:ascii="Book Antiqua" w:eastAsia="Times New Roman" w:hAnsi="Book Antiqua" w:cs="Times New Roman"/>
                <w:b/>
                <w:i/>
                <w:color w:val="FF0000"/>
                <w:sz w:val="19"/>
                <w:szCs w:val="19"/>
                <w:lang w:eastAsia="pt-BR"/>
              </w:rPr>
              <w:t>: #</w:t>
            </w:r>
            <w:r w:rsidR="00AC5FFE" w:rsidRPr="00AC5FFE">
              <w:rPr>
                <w:rFonts w:ascii="Book Antiqua" w:eastAsia="Times New Roman" w:hAnsi="Book Antiqua" w:cs="Times New Roman"/>
                <w:b/>
                <w:i/>
                <w:color w:val="FF0000"/>
                <w:sz w:val="19"/>
                <w:szCs w:val="19"/>
                <w:highlight w:val="green"/>
                <w:lang w:eastAsia="pt-BR"/>
              </w:rPr>
              <w:t>TRF3-2013</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MPMA-2014</w:t>
            </w:r>
            <w:r w:rsidR="00514AC8">
              <w:rPr>
                <w:rFonts w:ascii="Book Antiqua" w:eastAsia="Times New Roman" w:hAnsi="Book Antiqua" w:cs="Times New Roman"/>
                <w:b/>
                <w:i/>
                <w:color w:val="FF0000"/>
                <w:sz w:val="19"/>
                <w:szCs w:val="19"/>
                <w:lang w:eastAsia="pt-BR"/>
              </w:rPr>
              <w:t>: #</w:t>
            </w:r>
            <w:r w:rsidR="00514AC8" w:rsidRPr="00514AC8">
              <w:rPr>
                <w:rFonts w:ascii="Book Antiqua" w:eastAsia="Times New Roman" w:hAnsi="Book Antiqua" w:cs="Times New Roman"/>
                <w:b/>
                <w:i/>
                <w:color w:val="FF0000"/>
                <w:sz w:val="19"/>
                <w:szCs w:val="19"/>
                <w:highlight w:val="green"/>
                <w:lang w:eastAsia="pt-BR"/>
              </w:rPr>
              <w:t>PGEPR-2015</w:t>
            </w:r>
            <w:r>
              <w:rPr>
                <w:rFonts w:ascii="Book Antiqua" w:eastAsia="Times New Roman" w:hAnsi="Book Antiqua" w:cs="Times New Roman"/>
                <w:b/>
                <w:i/>
                <w:color w:val="FF0000"/>
                <w:sz w:val="19"/>
                <w:szCs w:val="19"/>
                <w:lang w:eastAsia="pt-BR"/>
              </w:rPr>
              <w:t>: #</w:t>
            </w:r>
            <w:r w:rsidRPr="007D6052">
              <w:rPr>
                <w:rFonts w:ascii="Book Antiqua" w:eastAsia="Times New Roman" w:hAnsi="Book Antiqua" w:cs="Times New Roman"/>
                <w:b/>
                <w:i/>
                <w:color w:val="FF0000"/>
                <w:sz w:val="19"/>
                <w:szCs w:val="19"/>
                <w:highlight w:val="green"/>
                <w:lang w:eastAsia="pt-BR"/>
              </w:rPr>
              <w:t>MPRO-2017</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5E0BF8">
              <w:rPr>
                <w:rFonts w:ascii="Book Antiqua" w:eastAsia="Times New Roman" w:hAnsi="Book Antiqua" w:cs="Times New Roman"/>
                <w:b/>
                <w:i/>
                <w:color w:val="FF0000"/>
                <w:sz w:val="19"/>
                <w:szCs w:val="19"/>
                <w:lang w:eastAsia="pt-BR"/>
              </w:rPr>
              <w:t>: #</w:t>
            </w:r>
            <w:r w:rsidR="005E0BF8" w:rsidRPr="005E0BF8">
              <w:rPr>
                <w:rFonts w:ascii="Book Antiqua" w:eastAsia="Times New Roman" w:hAnsi="Book Antiqua" w:cs="Times New Roman"/>
                <w:b/>
                <w:i/>
                <w:color w:val="FF0000"/>
                <w:sz w:val="19"/>
                <w:szCs w:val="19"/>
                <w:highlight w:val="green"/>
                <w:lang w:eastAsia="pt-BR"/>
              </w:rPr>
              <w:t>TJSP-2021</w:t>
            </w:r>
            <w:r w:rsidR="00341462">
              <w:rPr>
                <w:rFonts w:ascii="Book Antiqua" w:eastAsia="Times New Roman" w:hAnsi="Book Antiqua" w:cs="Times New Roman"/>
                <w:b/>
                <w:i/>
                <w:color w:val="FF0000"/>
                <w:sz w:val="19"/>
                <w:szCs w:val="19"/>
                <w:lang w:eastAsia="pt-BR"/>
              </w:rPr>
              <w:t>: #</w:t>
            </w:r>
            <w:r w:rsidR="00341462" w:rsidRPr="00341462">
              <w:rPr>
                <w:rFonts w:ascii="Book Antiqua" w:eastAsia="Times New Roman" w:hAnsi="Book Antiqua" w:cs="Times New Roman"/>
                <w:b/>
                <w:i/>
                <w:color w:val="FF0000"/>
                <w:sz w:val="19"/>
                <w:szCs w:val="19"/>
                <w:highlight w:val="green"/>
                <w:lang w:eastAsia="pt-BR"/>
              </w:rPr>
              <w:t>TJMA-2022</w:t>
            </w:r>
            <w:r w:rsidR="001A654C">
              <w:rPr>
                <w:rFonts w:ascii="Book Antiqua" w:eastAsia="Times New Roman" w:hAnsi="Book Antiqua" w:cs="Times New Roman"/>
                <w:b/>
                <w:i/>
                <w:color w:val="FF0000"/>
                <w:sz w:val="19"/>
                <w:szCs w:val="19"/>
                <w:lang w:eastAsia="pt-BR"/>
              </w:rPr>
              <w:t>: #</w:t>
            </w:r>
            <w:r w:rsidR="001A654C" w:rsidRPr="001A654C">
              <w:rPr>
                <w:rFonts w:ascii="Book Antiqua" w:eastAsia="Times New Roman" w:hAnsi="Book Antiqua" w:cs="Times New Roman"/>
                <w:b/>
                <w:i/>
                <w:color w:val="FF0000"/>
                <w:sz w:val="19"/>
                <w:szCs w:val="19"/>
                <w:highlight w:val="green"/>
                <w:lang w:eastAsia="pt-BR"/>
              </w:rPr>
              <w:t>TRF1-2023</w:t>
            </w:r>
            <w:r w:rsidR="00D80323">
              <w:rPr>
                <w:rFonts w:ascii="Book Antiqua" w:eastAsia="Times New Roman" w:hAnsi="Book Antiqua" w:cs="Times New Roman"/>
                <w:b/>
                <w:i/>
                <w:color w:val="FF0000"/>
                <w:sz w:val="19"/>
                <w:szCs w:val="19"/>
                <w:lang w:eastAsia="pt-BR"/>
              </w:rPr>
              <w:t>: #</w:t>
            </w:r>
            <w:r w:rsidR="00D80323" w:rsidRPr="00D80323">
              <w:rPr>
                <w:rFonts w:ascii="Book Antiqua" w:eastAsia="Times New Roman" w:hAnsi="Book Antiqua" w:cs="Times New Roman"/>
                <w:b/>
                <w:i/>
                <w:color w:val="FF0000"/>
                <w:sz w:val="19"/>
                <w:szCs w:val="19"/>
                <w:highlight w:val="green"/>
                <w:lang w:eastAsia="pt-BR"/>
              </w:rPr>
              <w:t>Cartórios/TJSC-2023</w:t>
            </w:r>
            <w:r w:rsidR="00514AC8">
              <w:rPr>
                <w:rFonts w:ascii="Book Antiqua" w:eastAsia="Times New Roman" w:hAnsi="Book Antiqua" w:cs="Times New Roman"/>
                <w:b/>
                <w:i/>
                <w:color w:val="FF0000"/>
                <w:sz w:val="19"/>
                <w:szCs w:val="19"/>
                <w:lang w:eastAsia="pt-BR"/>
              </w:rPr>
              <w:t>: #</w:t>
            </w:r>
            <w:r w:rsidR="00514AC8" w:rsidRPr="00514AC8">
              <w:rPr>
                <w:rFonts w:ascii="Book Antiqua" w:eastAsia="Times New Roman" w:hAnsi="Book Antiqua" w:cs="Times New Roman"/>
                <w:b/>
                <w:i/>
                <w:color w:val="FF0000"/>
                <w:sz w:val="19"/>
                <w:szCs w:val="19"/>
                <w:highlight w:val="green"/>
                <w:lang w:eastAsia="pt-BR"/>
              </w:rPr>
              <w:t>CESPE</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FCC</w:t>
            </w:r>
            <w:r w:rsidR="001A654C">
              <w:rPr>
                <w:rFonts w:ascii="Book Antiqua" w:eastAsia="Times New Roman" w:hAnsi="Book Antiqua" w:cs="Times New Roman"/>
                <w:b/>
                <w:i/>
                <w:color w:val="FF0000"/>
                <w:sz w:val="19"/>
                <w:szCs w:val="19"/>
                <w:lang w:eastAsia="pt-BR"/>
              </w:rPr>
              <w:t>: #</w:t>
            </w:r>
            <w:r w:rsidR="001A654C" w:rsidRPr="001A654C">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7D6052">
              <w:rPr>
                <w:rFonts w:ascii="Book Antiqua" w:eastAsia="Times New Roman" w:hAnsi="Book Antiqua" w:cs="Times New Roman"/>
                <w:b/>
                <w:i/>
                <w:color w:val="FF0000"/>
                <w:sz w:val="19"/>
                <w:szCs w:val="19"/>
                <w:highlight w:val="green"/>
                <w:lang w:eastAsia="pt-BR"/>
              </w:rPr>
              <w:t>FMP</w:t>
            </w:r>
            <w:r w:rsidR="00514AC8">
              <w:rPr>
                <w:rFonts w:ascii="Book Antiqua" w:eastAsia="Times New Roman" w:hAnsi="Book Antiqua" w:cs="Times New Roman"/>
                <w:b/>
                <w:i/>
                <w:color w:val="FF0000"/>
                <w:sz w:val="19"/>
                <w:szCs w:val="19"/>
                <w:lang w:eastAsia="pt-BR"/>
              </w:rPr>
              <w:t>: #</w:t>
            </w:r>
            <w:r w:rsidR="00514AC8" w:rsidRPr="00514AC8">
              <w:rPr>
                <w:rFonts w:ascii="Book Antiqua" w:eastAsia="Times New Roman" w:hAnsi="Book Antiqua" w:cs="Times New Roman"/>
                <w:b/>
                <w:i/>
                <w:color w:val="FF0000"/>
                <w:sz w:val="19"/>
                <w:szCs w:val="19"/>
                <w:highlight w:val="green"/>
                <w:lang w:eastAsia="pt-BR"/>
              </w:rPr>
              <w:t>PUCPR</w:t>
            </w:r>
            <w:r w:rsidR="005E0BF8">
              <w:rPr>
                <w:rFonts w:ascii="Book Antiqua" w:eastAsia="Times New Roman" w:hAnsi="Book Antiqua" w:cs="Times New Roman"/>
                <w:b/>
                <w:i/>
                <w:color w:val="FF0000"/>
                <w:sz w:val="19"/>
                <w:szCs w:val="19"/>
                <w:lang w:eastAsia="pt-BR"/>
              </w:rPr>
              <w:t>: #</w:t>
            </w:r>
            <w:r w:rsidR="005E0BF8" w:rsidRPr="005E0BF8">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lang w:eastAsia="pt-BR"/>
              </w:rPr>
              <w:t xml:space="preserve">As Turmas de Direito Público que integram esta Corte já se manifestaram no sentido de </w:t>
            </w:r>
            <w:r w:rsidRPr="002807DA">
              <w:rPr>
                <w:rFonts w:ascii="Book Antiqua" w:eastAsia="Times New Roman" w:hAnsi="Book Antiqua" w:cs="Times New Roman"/>
                <w:b/>
                <w:sz w:val="19"/>
                <w:szCs w:val="19"/>
                <w:highlight w:val="yellow"/>
                <w:lang w:eastAsia="pt-BR"/>
              </w:rPr>
              <w:t>inexiste qualquer tipo de remuneração direta no serviço de saúde prestado por hospital público</w:t>
            </w:r>
            <w:r w:rsidRPr="002807DA">
              <w:rPr>
                <w:rFonts w:ascii="Book Antiqua" w:eastAsia="Times New Roman" w:hAnsi="Book Antiqua" w:cs="Times New Roman"/>
                <w:b/>
                <w:sz w:val="19"/>
                <w:szCs w:val="19"/>
                <w:lang w:eastAsia="pt-BR"/>
              </w:rPr>
              <w:t xml:space="preserve">, posto que </w:t>
            </w:r>
            <w:r w:rsidRPr="002807DA">
              <w:rPr>
                <w:rFonts w:ascii="Book Antiqua" w:eastAsia="Times New Roman" w:hAnsi="Book Antiqua" w:cs="Times New Roman"/>
                <w:b/>
                <w:sz w:val="19"/>
                <w:szCs w:val="19"/>
                <w:highlight w:val="green"/>
                <w:lang w:eastAsia="pt-BR"/>
              </w:rPr>
              <w:t>seu custeio ocorre por meio de receitas tributárias</w:t>
            </w:r>
            <w:r w:rsidRPr="002807DA">
              <w:rPr>
                <w:rFonts w:ascii="Book Antiqua" w:eastAsia="Times New Roman" w:hAnsi="Book Antiqua" w:cs="Times New Roman"/>
                <w:b/>
                <w:sz w:val="19"/>
                <w:szCs w:val="19"/>
                <w:lang w:eastAsia="pt-BR"/>
              </w:rPr>
              <w:t xml:space="preserve">, de modo que </w:t>
            </w:r>
            <w:r w:rsidRPr="002807DA">
              <w:rPr>
                <w:rFonts w:ascii="Book Antiqua" w:eastAsia="Times New Roman" w:hAnsi="Book Antiqua" w:cs="Times New Roman"/>
                <w:b/>
                <w:sz w:val="19"/>
                <w:szCs w:val="19"/>
                <w:shd w:val="clear" w:color="auto" w:fill="F7CAAC" w:themeFill="accent2" w:themeFillTint="66"/>
                <w:lang w:eastAsia="pt-BR"/>
              </w:rPr>
              <w:t>não há falar em relação consumerista</w:t>
            </w:r>
            <w:r w:rsidRPr="002807DA">
              <w:rPr>
                <w:rFonts w:ascii="Book Antiqua" w:eastAsia="Times New Roman" w:hAnsi="Book Antiqua" w:cs="Times New Roman"/>
                <w:b/>
                <w:sz w:val="19"/>
                <w:szCs w:val="19"/>
                <w:lang w:eastAsia="pt-BR"/>
              </w:rPr>
              <w:t xml:space="preserve"> ou </w:t>
            </w:r>
            <w:r w:rsidRPr="002807DA">
              <w:rPr>
                <w:rFonts w:ascii="Book Antiqua" w:eastAsia="Times New Roman" w:hAnsi="Book Antiqua" w:cs="Times New Roman"/>
                <w:b/>
                <w:sz w:val="19"/>
                <w:szCs w:val="19"/>
                <w:shd w:val="clear" w:color="auto" w:fill="F7CAAC" w:themeFill="accent2" w:themeFillTint="66"/>
                <w:lang w:eastAsia="pt-BR"/>
              </w:rPr>
              <w:t>aplicação das regras do CDC à hipótese</w:t>
            </w:r>
            <w:r w:rsidRPr="002807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Cs/>
                <w:sz w:val="19"/>
                <w:szCs w:val="19"/>
                <w:lang w:eastAsia="pt-BR"/>
              </w:rPr>
              <w:t>STJ. 2ª T., AgRg no REsp 1471694/MG, Rel. Min. Mauro Campbell Marques, j. 25/11/14.</w:t>
            </w:r>
            <w:r>
              <w:rPr>
                <w:rFonts w:ascii="Book Antiqua" w:eastAsia="Times New Roman" w:hAnsi="Book Antiqua" w:cs="Times New Roman"/>
                <w:bCs/>
                <w:sz w:val="19"/>
                <w:szCs w:val="19"/>
                <w:lang w:eastAsia="pt-BR"/>
              </w:rPr>
              <w:t xml:space="preserve"> </w:t>
            </w:r>
            <w:r w:rsidRPr="002807DA">
              <w:rPr>
                <w:rFonts w:ascii="Book Antiqua" w:eastAsia="Times New Roman" w:hAnsi="Book Antiqua" w:cs="Times New Roman"/>
                <w:b/>
                <w:sz w:val="19"/>
                <w:szCs w:val="19"/>
                <w:lang w:eastAsia="pt-BR"/>
              </w:rPr>
              <w:t xml:space="preserve">(...) Quando </w:t>
            </w:r>
            <w:r w:rsidRPr="002807DA">
              <w:rPr>
                <w:rFonts w:ascii="Book Antiqua" w:eastAsia="Times New Roman" w:hAnsi="Book Antiqua" w:cs="Times New Roman"/>
                <w:b/>
                <w:sz w:val="19"/>
                <w:szCs w:val="19"/>
                <w:highlight w:val="yellow"/>
                <w:lang w:eastAsia="pt-BR"/>
              </w:rPr>
              <w:t>o serviço público é prestado diretamente pelo Estado</w:t>
            </w:r>
            <w:r w:rsidRPr="002807DA">
              <w:rPr>
                <w:rFonts w:ascii="Book Antiqua" w:eastAsia="Times New Roman" w:hAnsi="Book Antiqua" w:cs="Times New Roman"/>
                <w:b/>
                <w:sz w:val="19"/>
                <w:szCs w:val="19"/>
                <w:lang w:eastAsia="pt-BR"/>
              </w:rPr>
              <w:t xml:space="preserve"> e </w:t>
            </w:r>
            <w:r w:rsidRPr="002807DA">
              <w:rPr>
                <w:rFonts w:ascii="Book Antiqua" w:eastAsia="Times New Roman" w:hAnsi="Book Antiqua" w:cs="Times New Roman"/>
                <w:b/>
                <w:sz w:val="19"/>
                <w:szCs w:val="19"/>
                <w:highlight w:val="yellow"/>
                <w:lang w:eastAsia="pt-BR"/>
              </w:rPr>
              <w:t>custeado por meio de receitas tributárias</w:t>
            </w:r>
            <w:r w:rsidRPr="002807DA">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highlight w:val="green"/>
                <w:lang w:eastAsia="pt-BR"/>
              </w:rPr>
              <w:t>não se caracteriza</w:t>
            </w:r>
            <w:r w:rsidRPr="002807DA">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shd w:val="clear" w:color="auto" w:fill="F7CAAC" w:themeFill="accent2" w:themeFillTint="66"/>
                <w:lang w:eastAsia="pt-BR"/>
              </w:rPr>
              <w:t>uma relação de consumo</w:t>
            </w:r>
            <w:r w:rsidRPr="002807DA">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highlight w:val="green"/>
                <w:lang w:eastAsia="pt-BR"/>
              </w:rPr>
              <w:t>nem se aplicam</w:t>
            </w:r>
            <w:r w:rsidRPr="002807DA">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shd w:val="clear" w:color="auto" w:fill="F7CAAC" w:themeFill="accent2" w:themeFillTint="66"/>
                <w:lang w:eastAsia="pt-BR"/>
              </w:rPr>
              <w:t>as regras do CDC</w:t>
            </w:r>
            <w:r w:rsidRPr="002807DA">
              <w:rPr>
                <w:rFonts w:ascii="Book Antiqua" w:eastAsia="Times New Roman" w:hAnsi="Book Antiqua" w:cs="Times New Roman"/>
                <w:b/>
                <w:sz w:val="19"/>
                <w:szCs w:val="19"/>
                <w:lang w:eastAsia="pt-BR"/>
              </w:rPr>
              <w:t>.</w:t>
            </w:r>
            <w:r w:rsidRPr="002807D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2ª T., </w:t>
            </w:r>
            <w:r w:rsidRPr="002807DA">
              <w:rPr>
                <w:rFonts w:ascii="Book Antiqua" w:eastAsia="Times New Roman" w:hAnsi="Book Antiqua" w:cs="Times New Roman"/>
                <w:bCs/>
                <w:sz w:val="19"/>
                <w:szCs w:val="19"/>
                <w:lang w:eastAsia="pt-BR"/>
              </w:rPr>
              <w:t>REsp 1187456/RJ, Rel. Min</w:t>
            </w:r>
            <w:r>
              <w:rPr>
                <w:rFonts w:ascii="Book Antiqua" w:eastAsia="Times New Roman" w:hAnsi="Book Antiqua" w:cs="Times New Roman"/>
                <w:bCs/>
                <w:sz w:val="19"/>
                <w:szCs w:val="19"/>
                <w:lang w:eastAsia="pt-BR"/>
              </w:rPr>
              <w:t>.</w:t>
            </w:r>
            <w:r w:rsidRPr="002807DA">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astro</w:t>
            </w:r>
            <w:r w:rsidRPr="002807DA">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eira</w:t>
            </w:r>
            <w:r w:rsidRPr="002807D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807DA">
              <w:rPr>
                <w:rFonts w:ascii="Book Antiqua" w:eastAsia="Times New Roman" w:hAnsi="Book Antiqua" w:cs="Times New Roman"/>
                <w:bCs/>
                <w:sz w:val="19"/>
                <w:szCs w:val="19"/>
                <w:lang w:eastAsia="pt-BR"/>
              </w:rPr>
              <w:t xml:space="preserve"> 16/11/10</w:t>
            </w:r>
            <w:r>
              <w:rPr>
                <w:rFonts w:ascii="Book Antiqua" w:eastAsia="Times New Roman" w:hAnsi="Book Antiqua" w:cs="Times New Roman"/>
                <w:bCs/>
                <w:sz w:val="19"/>
                <w:szCs w:val="19"/>
                <w:lang w:eastAsia="pt-BR"/>
              </w:rPr>
              <w:t>.</w:t>
            </w:r>
            <w:r w:rsidR="005E0BF8">
              <w:rPr>
                <w:rFonts w:ascii="Book Antiqua" w:eastAsia="Times New Roman" w:hAnsi="Book Antiqua" w:cs="Times New Roman"/>
                <w:bCs/>
                <w:sz w:val="19"/>
                <w:szCs w:val="19"/>
                <w:lang w:eastAsia="pt-BR"/>
              </w:rPr>
              <w:t xml:space="preserve"> (...) </w:t>
            </w:r>
            <w:r w:rsidR="005E0BF8" w:rsidRPr="005E0BF8">
              <w:rPr>
                <w:rFonts w:ascii="Book Antiqua" w:eastAsia="Times New Roman" w:hAnsi="Book Antiqua" w:cs="Times New Roman"/>
                <w:b/>
                <w:sz w:val="19"/>
                <w:szCs w:val="19"/>
                <w:lang w:eastAsia="pt-BR"/>
              </w:rPr>
              <w:t xml:space="preserve">2. O conceito de "serviço" previsto na legislação consumerista exige para a sua configuração, necessariamente, que a atividade seja prestada mediante remuneração (art. 3º, § 2º, do CDC). 3. Portanto, no caso dos autos, não se pode falar em prestação de serviço subordinada às regras previstas no </w:t>
            </w:r>
            <w:r w:rsidR="00DE6EB6">
              <w:rPr>
                <w:rFonts w:ascii="Book Antiqua" w:eastAsia="Times New Roman" w:hAnsi="Book Antiqua" w:cs="Times New Roman"/>
                <w:b/>
                <w:sz w:val="19"/>
                <w:szCs w:val="19"/>
                <w:lang w:eastAsia="pt-BR"/>
              </w:rPr>
              <w:t>CDC</w:t>
            </w:r>
            <w:r w:rsidR="005E0BF8" w:rsidRPr="005E0BF8">
              <w:rPr>
                <w:rFonts w:ascii="Book Antiqua" w:eastAsia="Times New Roman" w:hAnsi="Book Antiqua" w:cs="Times New Roman"/>
                <w:b/>
                <w:sz w:val="19"/>
                <w:szCs w:val="19"/>
                <w:lang w:eastAsia="pt-BR"/>
              </w:rPr>
              <w:t>, pois inexistente qualquer forma de remuneração direta referente ao serviço de saúde prestado pelo hospital público, o qual pode ser classificado como uma atividade geral exercida pelo Estado à coletividade em cumprimento de garantia fundamental (art. 196 da CF). 4. Referido serviço, em face das próprias características, normalmente é prestado pelo Estado de maneira universal, o que impede a sua individualização, bem como a mensuração de remuneração específica, afastando a possibilidade da incidência das regras de competência contidas na legislação específica</w:t>
            </w:r>
            <w:r w:rsidR="005E0BF8" w:rsidRPr="005E0BF8">
              <w:rPr>
                <w:rFonts w:ascii="Book Antiqua" w:eastAsia="Times New Roman" w:hAnsi="Book Antiqua" w:cs="Times New Roman"/>
                <w:bCs/>
                <w:sz w:val="19"/>
                <w:szCs w:val="19"/>
                <w:lang w:eastAsia="pt-BR"/>
              </w:rPr>
              <w:t>. STJ</w:t>
            </w:r>
            <w:r w:rsidR="005E0BF8">
              <w:rPr>
                <w:rFonts w:ascii="Book Antiqua" w:eastAsia="Times New Roman" w:hAnsi="Book Antiqua" w:cs="Times New Roman"/>
                <w:bCs/>
                <w:sz w:val="19"/>
                <w:szCs w:val="19"/>
                <w:lang w:eastAsia="pt-BR"/>
              </w:rPr>
              <w:t>. 1ª T.,</w:t>
            </w:r>
            <w:r w:rsidR="005E0BF8" w:rsidRPr="005E0BF8">
              <w:rPr>
                <w:rFonts w:ascii="Book Antiqua" w:eastAsia="Times New Roman" w:hAnsi="Book Antiqua" w:cs="Times New Roman"/>
                <w:bCs/>
                <w:sz w:val="19"/>
                <w:szCs w:val="19"/>
                <w:lang w:eastAsia="pt-BR"/>
              </w:rPr>
              <w:t xml:space="preserve"> REsp 493181</w:t>
            </w:r>
            <w:r w:rsidR="005E0BF8">
              <w:rPr>
                <w:rFonts w:ascii="Book Antiqua" w:eastAsia="Times New Roman" w:hAnsi="Book Antiqua" w:cs="Times New Roman"/>
                <w:bCs/>
                <w:sz w:val="19"/>
                <w:szCs w:val="19"/>
                <w:lang w:eastAsia="pt-BR"/>
              </w:rPr>
              <w:t>/</w:t>
            </w:r>
            <w:r w:rsidR="005E0BF8" w:rsidRPr="005E0BF8">
              <w:rPr>
                <w:rFonts w:ascii="Book Antiqua" w:eastAsia="Times New Roman" w:hAnsi="Book Antiqua" w:cs="Times New Roman"/>
                <w:bCs/>
                <w:sz w:val="19"/>
                <w:szCs w:val="19"/>
                <w:lang w:eastAsia="pt-BR"/>
              </w:rPr>
              <w:t>SP Rel</w:t>
            </w:r>
            <w:r w:rsidR="005E0BF8">
              <w:rPr>
                <w:rFonts w:ascii="Book Antiqua" w:eastAsia="Times New Roman" w:hAnsi="Book Antiqua" w:cs="Times New Roman"/>
                <w:bCs/>
                <w:sz w:val="19"/>
                <w:szCs w:val="19"/>
                <w:lang w:eastAsia="pt-BR"/>
              </w:rPr>
              <w:t>.</w:t>
            </w:r>
            <w:r w:rsidR="005E0BF8" w:rsidRPr="005E0BF8">
              <w:rPr>
                <w:rFonts w:ascii="Book Antiqua" w:eastAsia="Times New Roman" w:hAnsi="Book Antiqua" w:cs="Times New Roman"/>
                <w:bCs/>
                <w:sz w:val="19"/>
                <w:szCs w:val="19"/>
                <w:lang w:eastAsia="pt-BR"/>
              </w:rPr>
              <w:t xml:space="preserve"> Min</w:t>
            </w:r>
            <w:r w:rsidR="005E0BF8">
              <w:rPr>
                <w:rFonts w:ascii="Book Antiqua" w:eastAsia="Times New Roman" w:hAnsi="Book Antiqua" w:cs="Times New Roman"/>
                <w:bCs/>
                <w:sz w:val="19"/>
                <w:szCs w:val="19"/>
                <w:lang w:eastAsia="pt-BR"/>
              </w:rPr>
              <w:t>.</w:t>
            </w:r>
            <w:r w:rsidR="005E0BF8" w:rsidRPr="005E0BF8">
              <w:rPr>
                <w:rFonts w:ascii="Book Antiqua" w:eastAsia="Times New Roman" w:hAnsi="Book Antiqua" w:cs="Times New Roman"/>
                <w:bCs/>
                <w:sz w:val="19"/>
                <w:szCs w:val="19"/>
                <w:lang w:eastAsia="pt-BR"/>
              </w:rPr>
              <w:t xml:space="preserve"> </w:t>
            </w:r>
            <w:r w:rsidR="005E0BF8">
              <w:rPr>
                <w:rFonts w:ascii="Book Antiqua" w:eastAsia="Times New Roman" w:hAnsi="Book Antiqua" w:cs="Times New Roman"/>
                <w:bCs/>
                <w:sz w:val="19"/>
                <w:szCs w:val="19"/>
                <w:lang w:eastAsia="pt-BR"/>
              </w:rPr>
              <w:t>Denise</w:t>
            </w:r>
            <w:r w:rsidR="005E0BF8" w:rsidRPr="005E0BF8">
              <w:rPr>
                <w:rFonts w:ascii="Book Antiqua" w:eastAsia="Times New Roman" w:hAnsi="Book Antiqua" w:cs="Times New Roman"/>
                <w:bCs/>
                <w:sz w:val="19"/>
                <w:szCs w:val="19"/>
                <w:lang w:eastAsia="pt-BR"/>
              </w:rPr>
              <w:t xml:space="preserve"> A</w:t>
            </w:r>
            <w:r w:rsidR="005E0BF8">
              <w:rPr>
                <w:rFonts w:ascii="Book Antiqua" w:eastAsia="Times New Roman" w:hAnsi="Book Antiqua" w:cs="Times New Roman"/>
                <w:bCs/>
                <w:sz w:val="19"/>
                <w:szCs w:val="19"/>
                <w:lang w:eastAsia="pt-BR"/>
              </w:rPr>
              <w:t>rruda</w:t>
            </w:r>
            <w:r w:rsidR="005E0BF8" w:rsidRPr="005E0BF8">
              <w:rPr>
                <w:rFonts w:ascii="Book Antiqua" w:eastAsia="Times New Roman" w:hAnsi="Book Antiqua" w:cs="Times New Roman"/>
                <w:bCs/>
                <w:sz w:val="19"/>
                <w:szCs w:val="19"/>
                <w:lang w:eastAsia="pt-BR"/>
              </w:rPr>
              <w:t xml:space="preserve">, </w:t>
            </w:r>
            <w:r w:rsidR="005E0BF8">
              <w:rPr>
                <w:rFonts w:ascii="Book Antiqua" w:eastAsia="Times New Roman" w:hAnsi="Book Antiqua" w:cs="Times New Roman"/>
                <w:bCs/>
                <w:sz w:val="19"/>
                <w:szCs w:val="19"/>
                <w:lang w:eastAsia="pt-BR"/>
              </w:rPr>
              <w:t>j.</w:t>
            </w:r>
            <w:r w:rsidR="005E0BF8" w:rsidRPr="005E0BF8">
              <w:rPr>
                <w:rFonts w:ascii="Book Antiqua" w:eastAsia="Times New Roman" w:hAnsi="Book Antiqua" w:cs="Times New Roman"/>
                <w:bCs/>
                <w:sz w:val="19"/>
                <w:szCs w:val="19"/>
                <w:lang w:eastAsia="pt-BR"/>
              </w:rPr>
              <w:t xml:space="preserve"> 15/12/05</w:t>
            </w:r>
            <w:r w:rsidR="005E0BF8">
              <w:rPr>
                <w:rFonts w:ascii="Book Antiqua" w:eastAsia="Times New Roman" w:hAnsi="Book Antiqua" w:cs="Times New Roman"/>
                <w:bCs/>
                <w:sz w:val="19"/>
                <w:szCs w:val="19"/>
                <w:lang w:eastAsia="pt-BR"/>
              </w:rPr>
              <w:t>.</w:t>
            </w:r>
          </w:p>
          <w:p w14:paraId="2B6228BF" w14:textId="77777777" w:rsidR="002807DA" w:rsidRDefault="002807DA" w:rsidP="00DD7CFA">
            <w:pPr>
              <w:jc w:val="both"/>
              <w:rPr>
                <w:rFonts w:ascii="Book Antiqua" w:eastAsia="Times New Roman" w:hAnsi="Book Antiqua" w:cs="Times New Roman"/>
                <w:b/>
                <w:sz w:val="19"/>
                <w:szCs w:val="19"/>
                <w:lang w:eastAsia="pt-BR"/>
              </w:rPr>
            </w:pPr>
          </w:p>
          <w:p w14:paraId="2F6940E0" w14:textId="0564BD0C" w:rsidR="00D07322" w:rsidRPr="00984B0F" w:rsidRDefault="00D07322"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TJBA</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2012</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Considera-se serviço qualquer atividade – salvo as decorrentes das relações de caráter trabalhista – fornecida no mercado de consumo, mediante remuneração, o que inclui as atividades de natureza bancária, financeira, de crédito e securitária. </w:t>
            </w:r>
            <w:r w:rsidRPr="00984B0F">
              <w:rPr>
                <w:rFonts w:ascii="Book Antiqua" w:eastAsia="Times New Roman" w:hAnsi="Book Antiqua" w:cs="Times New Roman"/>
                <w:b/>
                <w:sz w:val="19"/>
                <w:szCs w:val="19"/>
                <w:lang w:eastAsia="pt-BR"/>
              </w:rPr>
              <w:t>BL: art. 3º, §2º, CDC.</w:t>
            </w:r>
          </w:p>
          <w:p w14:paraId="7EBA4E1C" w14:textId="77777777" w:rsidR="00DD7CFA" w:rsidRDefault="00DD7CFA" w:rsidP="00DD7CFA">
            <w:pPr>
              <w:jc w:val="both"/>
              <w:rPr>
                <w:rFonts w:ascii="Book Antiqua" w:eastAsia="Times New Roman" w:hAnsi="Book Antiqua" w:cs="Times New Roman"/>
                <w:b/>
                <w:sz w:val="19"/>
                <w:szCs w:val="19"/>
                <w:lang w:eastAsia="pt-BR"/>
              </w:rPr>
            </w:pPr>
          </w:p>
          <w:p w14:paraId="73EAA49E" w14:textId="7132FF79" w:rsidR="00F538DF" w:rsidRPr="00984B0F" w:rsidRDefault="00F538DF"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TJES-2011-CESPE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No CDC consta expressamente o conceito de consumidor e de fornecedor, os denominados elementos subjetivos da relação jurídica de consumo. Entretanto, nem sempre é possível certificar-se da existência de relação de consumo somente pela análise literal dos artigos do CDC, de modo que o julgador deve conhecer o entendimento dominante dos tribunais superiores. Segundo a jurisprudência do STJ, o CDC se aplica a serviço de água e esgoto, contrato bancário e contrato de previdência privada. </w:t>
            </w:r>
            <w:r w:rsidRPr="00984B0F">
              <w:rPr>
                <w:rFonts w:ascii="Book Antiqua" w:eastAsia="Times New Roman" w:hAnsi="Book Antiqua" w:cs="Times New Roman"/>
                <w:b/>
                <w:sz w:val="19"/>
                <w:szCs w:val="19"/>
                <w:lang w:eastAsia="pt-BR"/>
              </w:rPr>
              <w:t xml:space="preserve">BL: STJ, AgRg no AREsp 239416-RJ; </w:t>
            </w:r>
            <w:r w:rsidR="008A210B">
              <w:rPr>
                <w:rFonts w:ascii="Book Antiqua" w:eastAsia="Times New Roman" w:hAnsi="Book Antiqua" w:cs="Times New Roman"/>
                <w:b/>
                <w:sz w:val="19"/>
                <w:szCs w:val="19"/>
                <w:lang w:eastAsia="pt-BR"/>
              </w:rPr>
              <w:t>S.</w:t>
            </w:r>
            <w:r w:rsidRPr="00984B0F">
              <w:rPr>
                <w:rFonts w:ascii="Book Antiqua" w:eastAsia="Times New Roman" w:hAnsi="Book Antiqua" w:cs="Times New Roman"/>
                <w:b/>
                <w:sz w:val="19"/>
                <w:szCs w:val="19"/>
                <w:lang w:eastAsia="pt-BR"/>
              </w:rPr>
              <w:t xml:space="preserve"> 297</w:t>
            </w:r>
            <w:r w:rsidR="008A210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STJ; S</w:t>
            </w:r>
            <w:r w:rsidR="008A210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563</w:t>
            </w:r>
            <w:r w:rsidR="008A210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STJ.</w:t>
            </w:r>
          </w:p>
          <w:p w14:paraId="3BF13935" w14:textId="77777777" w:rsidR="00DD7CFA" w:rsidRDefault="00DD7CFA" w:rsidP="00DD7CFA">
            <w:pPr>
              <w:jc w:val="both"/>
              <w:rPr>
                <w:rFonts w:ascii="Book Antiqua" w:eastAsia="Times New Roman" w:hAnsi="Book Antiqua" w:cs="Times New Roman"/>
                <w:b/>
                <w:i/>
                <w:iCs/>
                <w:color w:val="FF0000"/>
                <w:sz w:val="19"/>
                <w:szCs w:val="19"/>
                <w:lang w:eastAsia="pt-BR"/>
              </w:rPr>
            </w:pPr>
          </w:p>
          <w:p w14:paraId="0BBA3A09" w14:textId="6E797259" w:rsidR="00236AB0" w:rsidRPr="00067A04" w:rsidRDefault="0005620E" w:rsidP="00DD7CF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121976">
              <w:rPr>
                <w:rFonts w:ascii="Book Antiqua" w:eastAsia="Times New Roman" w:hAnsi="Book Antiqua" w:cs="Times New Roman"/>
                <w:b/>
                <w:i/>
                <w:iCs/>
                <w:color w:val="FF0000"/>
                <w:sz w:val="19"/>
                <w:szCs w:val="19"/>
                <w:lang w:eastAsia="pt-BR"/>
              </w:rPr>
              <w:t>: #</w:t>
            </w:r>
            <w:r w:rsidR="00121976" w:rsidRPr="00121976">
              <w:rPr>
                <w:rFonts w:ascii="Book Antiqua" w:eastAsia="Times New Roman" w:hAnsi="Book Antiqua" w:cs="Times New Roman"/>
                <w:b/>
                <w:i/>
                <w:iCs/>
                <w:color w:val="FF0000"/>
                <w:sz w:val="19"/>
                <w:szCs w:val="19"/>
                <w:highlight w:val="green"/>
                <w:lang w:eastAsia="pt-BR"/>
              </w:rPr>
              <w:t>ST</w:t>
            </w:r>
            <w:r w:rsidR="00121976" w:rsidRPr="00067A04">
              <w:rPr>
                <w:rFonts w:ascii="Book Antiqua" w:eastAsia="Times New Roman" w:hAnsi="Book Antiqua" w:cs="Times New Roman"/>
                <w:b/>
                <w:i/>
                <w:iCs/>
                <w:color w:val="FF0000"/>
                <w:sz w:val="19"/>
                <w:szCs w:val="19"/>
                <w:highlight w:val="green"/>
                <w:lang w:eastAsia="pt-BR"/>
              </w:rPr>
              <w:t>J</w:t>
            </w:r>
            <w:r w:rsidR="00067A04" w:rsidRPr="00067A04">
              <w:rPr>
                <w:rFonts w:ascii="Book Antiqua" w:eastAsia="Times New Roman" w:hAnsi="Book Antiqua" w:cs="Times New Roman"/>
                <w:b/>
                <w:i/>
                <w:iCs/>
                <w:color w:val="FF0000"/>
                <w:sz w:val="19"/>
                <w:szCs w:val="19"/>
                <w:highlight w:val="green"/>
                <w:lang w:eastAsia="pt-BR"/>
              </w:rPr>
              <w:t xml:space="preserve"> e Jurisprud. Teses/STJ – Ed. 74</w:t>
            </w:r>
            <w:r w:rsidR="00236AB0">
              <w:rPr>
                <w:rFonts w:ascii="Book Antiqua" w:eastAsia="Times New Roman" w:hAnsi="Book Antiqua" w:cs="Times New Roman"/>
                <w:b/>
                <w:i/>
                <w:iCs/>
                <w:color w:val="FF0000"/>
                <w:sz w:val="19"/>
                <w:szCs w:val="19"/>
                <w:lang w:eastAsia="pt-BR"/>
              </w:rPr>
              <w:t>: #</w:t>
            </w:r>
            <w:r w:rsidR="00236AB0" w:rsidRPr="00236AB0">
              <w:rPr>
                <w:rFonts w:ascii="Book Antiqua" w:eastAsia="Times New Roman" w:hAnsi="Book Antiqua" w:cs="Times New Roman"/>
                <w:b/>
                <w:i/>
                <w:iCs/>
                <w:color w:val="FF0000"/>
                <w:sz w:val="19"/>
                <w:szCs w:val="19"/>
                <w:highlight w:val="green"/>
                <w:lang w:eastAsia="pt-BR"/>
              </w:rPr>
              <w:t>MPPR-2008</w:t>
            </w:r>
            <w:r w:rsidR="00F53418">
              <w:rPr>
                <w:rFonts w:ascii="Book Antiqua" w:eastAsia="Times New Roman" w:hAnsi="Book Antiqua" w:cs="Times New Roman"/>
                <w:b/>
                <w:i/>
                <w:iCs/>
                <w:color w:val="FF0000"/>
                <w:sz w:val="19"/>
                <w:szCs w:val="19"/>
                <w:lang w:eastAsia="pt-BR"/>
              </w:rPr>
              <w:t>: #</w:t>
            </w:r>
            <w:r w:rsidR="00F53418" w:rsidRPr="00F53418">
              <w:rPr>
                <w:rFonts w:ascii="Book Antiqua" w:eastAsia="Times New Roman" w:hAnsi="Book Antiqua" w:cs="Times New Roman"/>
                <w:b/>
                <w:i/>
                <w:iCs/>
                <w:color w:val="FF0000"/>
                <w:sz w:val="19"/>
                <w:szCs w:val="19"/>
                <w:highlight w:val="green"/>
                <w:lang w:eastAsia="pt-BR"/>
              </w:rPr>
              <w:t>DPEGO-2010</w:t>
            </w:r>
            <w:r w:rsidRPr="00121976">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sidR="00FE6D00" w:rsidRPr="00984B0F">
              <w:rPr>
                <w:rFonts w:ascii="Book Antiqua" w:eastAsia="Times New Roman" w:hAnsi="Book Antiqua" w:cs="Times New Roman"/>
                <w:b/>
                <w:i/>
                <w:iCs/>
                <w:color w:val="FF0000"/>
                <w:sz w:val="19"/>
                <w:szCs w:val="19"/>
                <w:lang w:eastAsia="pt-BR"/>
              </w:rPr>
              <w:t>#</w:t>
            </w:r>
            <w:r w:rsidR="00FE6D00" w:rsidRPr="00984B0F">
              <w:rPr>
                <w:rFonts w:ascii="Book Antiqua" w:eastAsia="Times New Roman" w:hAnsi="Book Antiqua" w:cs="Times New Roman"/>
                <w:b/>
                <w:i/>
                <w:iCs/>
                <w:color w:val="FF0000"/>
                <w:sz w:val="19"/>
                <w:szCs w:val="19"/>
                <w:highlight w:val="green"/>
                <w:lang w:eastAsia="pt-BR"/>
              </w:rPr>
              <w:t>TJBA-2012</w:t>
            </w:r>
            <w:r w:rsidR="00BA45AD">
              <w:rPr>
                <w:rFonts w:ascii="Book Antiqua" w:eastAsia="Times New Roman" w:hAnsi="Book Antiqua" w:cs="Times New Roman"/>
                <w:b/>
                <w:i/>
                <w:iCs/>
                <w:color w:val="FF0000"/>
                <w:sz w:val="19"/>
                <w:szCs w:val="19"/>
                <w:lang w:eastAsia="pt-BR"/>
              </w:rPr>
              <w:t>: #</w:t>
            </w:r>
            <w:r w:rsidR="00BA45AD" w:rsidRPr="00BA45AD">
              <w:rPr>
                <w:rFonts w:ascii="Book Antiqua" w:eastAsia="Times New Roman" w:hAnsi="Book Antiqua" w:cs="Times New Roman"/>
                <w:b/>
                <w:i/>
                <w:iCs/>
                <w:color w:val="FF0000"/>
                <w:sz w:val="19"/>
                <w:szCs w:val="19"/>
                <w:highlight w:val="green"/>
                <w:lang w:eastAsia="pt-BR"/>
              </w:rPr>
              <w:t>MPRR-2012</w:t>
            </w:r>
            <w:r w:rsidR="00236AB0">
              <w:rPr>
                <w:rFonts w:ascii="Book Antiqua" w:eastAsia="Times New Roman" w:hAnsi="Book Antiqua" w:cs="Times New Roman"/>
                <w:b/>
                <w:i/>
                <w:iCs/>
                <w:color w:val="FF0000"/>
                <w:sz w:val="19"/>
                <w:szCs w:val="19"/>
                <w:lang w:eastAsia="pt-BR"/>
              </w:rPr>
              <w:t>: #</w:t>
            </w:r>
            <w:r w:rsidR="00236AB0" w:rsidRPr="00236AB0">
              <w:rPr>
                <w:rFonts w:ascii="Book Antiqua" w:eastAsia="Times New Roman" w:hAnsi="Book Antiqua" w:cs="Times New Roman"/>
                <w:b/>
                <w:i/>
                <w:iCs/>
                <w:color w:val="FF0000"/>
                <w:sz w:val="19"/>
                <w:szCs w:val="19"/>
                <w:highlight w:val="green"/>
                <w:lang w:eastAsia="pt-BR"/>
              </w:rPr>
              <w:t>DPESC-2012</w:t>
            </w:r>
            <w:r w:rsidR="00FE6D00" w:rsidRPr="00984B0F">
              <w:rPr>
                <w:rFonts w:ascii="Book Antiqua" w:eastAsia="Times New Roman" w:hAnsi="Book Antiqua" w:cs="Times New Roman"/>
                <w:b/>
                <w:i/>
                <w:iCs/>
                <w:color w:val="FF0000"/>
                <w:sz w:val="19"/>
                <w:szCs w:val="19"/>
                <w:lang w:eastAsia="pt-BR"/>
              </w:rPr>
              <w:t xml:space="preserve">: </w:t>
            </w:r>
            <w:r w:rsidR="00AC5FFE">
              <w:rPr>
                <w:rFonts w:ascii="Book Antiqua" w:eastAsia="Times New Roman" w:hAnsi="Book Antiqua" w:cs="Times New Roman"/>
                <w:b/>
                <w:i/>
                <w:iCs/>
                <w:color w:val="FF0000"/>
                <w:sz w:val="19"/>
                <w:szCs w:val="19"/>
                <w:lang w:eastAsia="pt-BR"/>
              </w:rPr>
              <w:t>#</w:t>
            </w:r>
            <w:r w:rsidR="00AC5FFE" w:rsidRPr="00AC5FFE">
              <w:rPr>
                <w:rFonts w:ascii="Book Antiqua" w:eastAsia="Times New Roman" w:hAnsi="Book Antiqua" w:cs="Times New Roman"/>
                <w:b/>
                <w:i/>
                <w:iCs/>
                <w:color w:val="FF0000"/>
                <w:sz w:val="19"/>
                <w:szCs w:val="19"/>
                <w:highlight w:val="green"/>
                <w:lang w:eastAsia="pt-BR"/>
              </w:rPr>
              <w:t>TRF3-2013</w:t>
            </w:r>
            <w:r w:rsidR="0039247C">
              <w:rPr>
                <w:rFonts w:ascii="Book Antiqua" w:eastAsia="Times New Roman" w:hAnsi="Book Antiqua" w:cs="Times New Roman"/>
                <w:b/>
                <w:i/>
                <w:iCs/>
                <w:color w:val="FF0000"/>
                <w:sz w:val="19"/>
                <w:szCs w:val="19"/>
                <w:lang w:eastAsia="pt-BR"/>
              </w:rPr>
              <w:t>: #</w:t>
            </w:r>
            <w:r w:rsidR="0039247C" w:rsidRPr="0039247C">
              <w:rPr>
                <w:rFonts w:ascii="Book Antiqua" w:eastAsia="Times New Roman" w:hAnsi="Book Antiqua" w:cs="Times New Roman"/>
                <w:b/>
                <w:i/>
                <w:iCs/>
                <w:color w:val="FF0000"/>
                <w:sz w:val="19"/>
                <w:szCs w:val="19"/>
                <w:highlight w:val="green"/>
                <w:lang w:eastAsia="pt-BR"/>
              </w:rPr>
              <w:t>MPF-2013</w:t>
            </w:r>
            <w:r w:rsidR="00010468">
              <w:rPr>
                <w:rFonts w:ascii="Book Antiqua" w:eastAsia="Times New Roman" w:hAnsi="Book Antiqua" w:cs="Times New Roman"/>
                <w:b/>
                <w:i/>
                <w:iCs/>
                <w:color w:val="FF0000"/>
                <w:sz w:val="19"/>
                <w:szCs w:val="19"/>
                <w:lang w:eastAsia="pt-BR"/>
              </w:rPr>
              <w:t>: #</w:t>
            </w:r>
            <w:r w:rsidR="00010468" w:rsidRPr="00010468">
              <w:rPr>
                <w:rFonts w:ascii="Book Antiqua" w:eastAsia="Times New Roman" w:hAnsi="Book Antiqua" w:cs="Times New Roman"/>
                <w:b/>
                <w:i/>
                <w:iCs/>
                <w:color w:val="FF0000"/>
                <w:sz w:val="19"/>
                <w:szCs w:val="19"/>
                <w:highlight w:val="green"/>
                <w:lang w:eastAsia="pt-BR"/>
              </w:rPr>
              <w:t>TRF5-2015</w:t>
            </w:r>
            <w:r w:rsidR="00236AB0">
              <w:rPr>
                <w:rFonts w:ascii="Book Antiqua" w:eastAsia="Times New Roman" w:hAnsi="Book Antiqua" w:cs="Times New Roman"/>
                <w:b/>
                <w:i/>
                <w:iCs/>
                <w:color w:val="FF0000"/>
                <w:sz w:val="19"/>
                <w:szCs w:val="19"/>
                <w:lang w:eastAsia="pt-BR"/>
              </w:rPr>
              <w:t>: #</w:t>
            </w:r>
            <w:r w:rsidR="00236AB0" w:rsidRPr="00236AB0">
              <w:rPr>
                <w:rFonts w:ascii="Book Antiqua" w:eastAsia="Times New Roman" w:hAnsi="Book Antiqua" w:cs="Times New Roman"/>
                <w:b/>
                <w:i/>
                <w:iCs/>
                <w:color w:val="FF0000"/>
                <w:sz w:val="19"/>
                <w:szCs w:val="19"/>
                <w:highlight w:val="green"/>
                <w:lang w:eastAsia="pt-BR"/>
              </w:rPr>
              <w:t>TJAM-2016</w:t>
            </w:r>
            <w:r w:rsidR="007D6052">
              <w:rPr>
                <w:rFonts w:ascii="Book Antiqua" w:eastAsia="Times New Roman" w:hAnsi="Book Antiqua" w:cs="Times New Roman"/>
                <w:b/>
                <w:i/>
                <w:iCs/>
                <w:color w:val="FF0000"/>
                <w:sz w:val="19"/>
                <w:szCs w:val="19"/>
                <w:lang w:eastAsia="pt-BR"/>
              </w:rPr>
              <w:t>: #</w:t>
            </w:r>
            <w:r w:rsidR="007D6052" w:rsidRPr="007D6052">
              <w:rPr>
                <w:rFonts w:ascii="Book Antiqua" w:eastAsia="Times New Roman" w:hAnsi="Book Antiqua" w:cs="Times New Roman"/>
                <w:b/>
                <w:i/>
                <w:iCs/>
                <w:color w:val="FF0000"/>
                <w:sz w:val="19"/>
                <w:szCs w:val="19"/>
                <w:highlight w:val="green"/>
                <w:lang w:eastAsia="pt-BR"/>
              </w:rPr>
              <w:t>MPRO-2017</w:t>
            </w:r>
            <w:r w:rsidR="00236AB0">
              <w:rPr>
                <w:rFonts w:ascii="Book Antiqua" w:eastAsia="Times New Roman" w:hAnsi="Book Antiqua" w:cs="Times New Roman"/>
                <w:b/>
                <w:i/>
                <w:iCs/>
                <w:color w:val="FF0000"/>
                <w:sz w:val="19"/>
                <w:szCs w:val="19"/>
                <w:lang w:eastAsia="pt-BR"/>
              </w:rPr>
              <w:t>: #</w:t>
            </w:r>
            <w:r w:rsidR="00236AB0" w:rsidRPr="00236AB0">
              <w:rPr>
                <w:rFonts w:ascii="Book Antiqua" w:eastAsia="Times New Roman" w:hAnsi="Book Antiqua" w:cs="Times New Roman"/>
                <w:b/>
                <w:i/>
                <w:iCs/>
                <w:color w:val="FF0000"/>
                <w:sz w:val="19"/>
                <w:szCs w:val="19"/>
                <w:highlight w:val="green"/>
                <w:lang w:eastAsia="pt-BR"/>
              </w:rPr>
              <w:t>MPSC-2021</w:t>
            </w:r>
            <w:r w:rsidR="00BA6C4E">
              <w:rPr>
                <w:rFonts w:ascii="Book Antiqua" w:eastAsia="Times New Roman" w:hAnsi="Book Antiqua" w:cs="Times New Roman"/>
                <w:b/>
                <w:i/>
                <w:iCs/>
                <w:color w:val="FF0000"/>
                <w:sz w:val="19"/>
                <w:szCs w:val="19"/>
                <w:lang w:eastAsia="pt-BR"/>
              </w:rPr>
              <w:t>: #</w:t>
            </w:r>
            <w:r w:rsidR="00BA6C4E" w:rsidRPr="00BA6C4E">
              <w:rPr>
                <w:rFonts w:ascii="Book Antiqua" w:eastAsia="Times New Roman" w:hAnsi="Book Antiqua" w:cs="Times New Roman"/>
                <w:b/>
                <w:i/>
                <w:iCs/>
                <w:color w:val="FF0000"/>
                <w:sz w:val="19"/>
                <w:szCs w:val="19"/>
                <w:highlight w:val="green"/>
                <w:lang w:eastAsia="pt-BR"/>
              </w:rPr>
              <w:t>TJMA-2022</w:t>
            </w:r>
            <w:r w:rsidR="00497BB4">
              <w:rPr>
                <w:rFonts w:ascii="Book Antiqua" w:eastAsia="Times New Roman" w:hAnsi="Book Antiqua" w:cs="Times New Roman"/>
                <w:b/>
                <w:i/>
                <w:iCs/>
                <w:color w:val="FF0000"/>
                <w:sz w:val="19"/>
                <w:szCs w:val="19"/>
                <w:lang w:eastAsia="pt-BR"/>
              </w:rPr>
              <w:t>: #</w:t>
            </w:r>
            <w:r w:rsidR="00497BB4" w:rsidRPr="00497BB4">
              <w:rPr>
                <w:rFonts w:ascii="Book Antiqua" w:eastAsia="Times New Roman" w:hAnsi="Book Antiqua" w:cs="Times New Roman"/>
                <w:b/>
                <w:i/>
                <w:iCs/>
                <w:color w:val="FF0000"/>
                <w:sz w:val="19"/>
                <w:szCs w:val="19"/>
                <w:highlight w:val="green"/>
                <w:lang w:eastAsia="pt-BR"/>
              </w:rPr>
              <w:t>DPEMT-2022</w:t>
            </w:r>
            <w:r w:rsidR="00F3205E">
              <w:rPr>
                <w:rFonts w:ascii="Book Antiqua" w:eastAsia="Times New Roman" w:hAnsi="Book Antiqua" w:cs="Times New Roman"/>
                <w:b/>
                <w:i/>
                <w:iCs/>
                <w:color w:val="FF0000"/>
                <w:sz w:val="19"/>
                <w:szCs w:val="19"/>
                <w:lang w:eastAsia="pt-BR"/>
              </w:rPr>
              <w:t>: #</w:t>
            </w:r>
            <w:r w:rsidR="00F3205E" w:rsidRPr="00F3205E">
              <w:rPr>
                <w:rFonts w:ascii="Book Antiqua" w:eastAsia="Times New Roman" w:hAnsi="Book Antiqua" w:cs="Times New Roman"/>
                <w:b/>
                <w:i/>
                <w:iCs/>
                <w:color w:val="FF0000"/>
                <w:sz w:val="19"/>
                <w:szCs w:val="19"/>
                <w:highlight w:val="green"/>
                <w:lang w:eastAsia="pt-BR"/>
              </w:rPr>
              <w:t>DPEPA-2022</w:t>
            </w:r>
            <w:r w:rsidR="009D322A">
              <w:rPr>
                <w:rFonts w:ascii="Book Antiqua" w:eastAsia="Times New Roman" w:hAnsi="Book Antiqua" w:cs="Times New Roman"/>
                <w:b/>
                <w:i/>
                <w:iCs/>
                <w:color w:val="FF0000"/>
                <w:sz w:val="19"/>
                <w:szCs w:val="19"/>
                <w:lang w:eastAsia="pt-BR"/>
              </w:rPr>
              <w:t>: #</w:t>
            </w:r>
            <w:r w:rsidR="009D322A" w:rsidRPr="009D322A">
              <w:rPr>
                <w:rFonts w:ascii="Book Antiqua" w:eastAsia="Times New Roman" w:hAnsi="Book Antiqua" w:cs="Times New Roman"/>
                <w:b/>
                <w:i/>
                <w:iCs/>
                <w:color w:val="FF0000"/>
                <w:sz w:val="19"/>
                <w:szCs w:val="19"/>
                <w:highlight w:val="green"/>
                <w:lang w:eastAsia="pt-BR"/>
              </w:rPr>
              <w:t>PGESC-2022</w:t>
            </w:r>
            <w:r w:rsidR="00AE546C">
              <w:rPr>
                <w:rFonts w:ascii="Book Antiqua" w:eastAsia="Times New Roman" w:hAnsi="Book Antiqua" w:cs="Times New Roman"/>
                <w:b/>
                <w:i/>
                <w:iCs/>
                <w:color w:val="FF0000"/>
                <w:sz w:val="19"/>
                <w:szCs w:val="19"/>
                <w:lang w:eastAsia="pt-BR"/>
              </w:rPr>
              <w:t>: #</w:t>
            </w:r>
            <w:r w:rsidR="00AE546C" w:rsidRPr="00AE546C">
              <w:rPr>
                <w:rFonts w:ascii="Book Antiqua" w:eastAsia="Times New Roman" w:hAnsi="Book Antiqua" w:cs="Times New Roman"/>
                <w:b/>
                <w:i/>
                <w:iCs/>
                <w:color w:val="FF0000"/>
                <w:sz w:val="19"/>
                <w:szCs w:val="19"/>
                <w:highlight w:val="green"/>
                <w:lang w:eastAsia="pt-BR"/>
              </w:rPr>
              <w:t>DPERO-2023</w:t>
            </w:r>
            <w:r w:rsidR="00D80323">
              <w:rPr>
                <w:rFonts w:ascii="Book Antiqua" w:eastAsia="Times New Roman" w:hAnsi="Book Antiqua" w:cs="Times New Roman"/>
                <w:b/>
                <w:i/>
                <w:iCs/>
                <w:color w:val="FF0000"/>
                <w:sz w:val="19"/>
                <w:szCs w:val="19"/>
                <w:lang w:eastAsia="pt-BR"/>
              </w:rPr>
              <w:t>: #</w:t>
            </w:r>
            <w:r w:rsidR="00D80323" w:rsidRPr="00D80323">
              <w:rPr>
                <w:rFonts w:ascii="Book Antiqua" w:eastAsia="Times New Roman" w:hAnsi="Book Antiqua" w:cs="Times New Roman"/>
                <w:b/>
                <w:i/>
                <w:iCs/>
                <w:color w:val="FF0000"/>
                <w:sz w:val="19"/>
                <w:szCs w:val="19"/>
                <w:highlight w:val="green"/>
                <w:lang w:eastAsia="pt-BR"/>
              </w:rPr>
              <w:t>Cartórios/TJSC-2023</w:t>
            </w:r>
            <w:r w:rsidR="00067A04">
              <w:rPr>
                <w:rFonts w:ascii="Book Antiqua" w:eastAsia="Times New Roman" w:hAnsi="Book Antiqua" w:cs="Times New Roman"/>
                <w:b/>
                <w:i/>
                <w:iCs/>
                <w:color w:val="FF0000"/>
                <w:sz w:val="19"/>
                <w:szCs w:val="19"/>
                <w:lang w:eastAsia="pt-BR"/>
              </w:rPr>
              <w:t xml:space="preserve">: </w:t>
            </w:r>
            <w:r w:rsidR="00010468" w:rsidRPr="00984B0F">
              <w:rPr>
                <w:rFonts w:ascii="Book Antiqua" w:eastAsia="Times New Roman" w:hAnsi="Book Antiqua" w:cs="Times New Roman"/>
                <w:b/>
                <w:i/>
                <w:iCs/>
                <w:color w:val="FF0000"/>
                <w:sz w:val="19"/>
                <w:szCs w:val="19"/>
                <w:lang w:eastAsia="pt-BR"/>
              </w:rPr>
              <w:t>#</w:t>
            </w:r>
            <w:r w:rsidR="00010468" w:rsidRPr="00984B0F">
              <w:rPr>
                <w:rFonts w:ascii="Book Antiqua" w:eastAsia="Times New Roman" w:hAnsi="Book Antiqua" w:cs="Times New Roman"/>
                <w:b/>
                <w:i/>
                <w:iCs/>
                <w:color w:val="FF0000"/>
                <w:sz w:val="19"/>
                <w:szCs w:val="19"/>
                <w:highlight w:val="green"/>
                <w:lang w:eastAsia="pt-BR"/>
              </w:rPr>
              <w:t>CESPE</w:t>
            </w:r>
            <w:r w:rsidR="00497BB4">
              <w:rPr>
                <w:rFonts w:ascii="Book Antiqua" w:eastAsia="Times New Roman" w:hAnsi="Book Antiqua" w:cs="Times New Roman"/>
                <w:b/>
                <w:i/>
                <w:iCs/>
                <w:color w:val="FF0000"/>
                <w:sz w:val="19"/>
                <w:szCs w:val="19"/>
                <w:lang w:eastAsia="pt-BR"/>
              </w:rPr>
              <w:t>: #</w:t>
            </w:r>
            <w:r w:rsidR="00497BB4" w:rsidRPr="00497BB4">
              <w:rPr>
                <w:rFonts w:ascii="Book Antiqua" w:eastAsia="Times New Roman" w:hAnsi="Book Antiqua" w:cs="Times New Roman"/>
                <w:b/>
                <w:i/>
                <w:iCs/>
                <w:color w:val="FF0000"/>
                <w:sz w:val="19"/>
                <w:szCs w:val="19"/>
                <w:highlight w:val="green"/>
                <w:lang w:eastAsia="pt-BR"/>
              </w:rPr>
              <w:t>FCC</w:t>
            </w:r>
            <w:r w:rsidR="009D322A">
              <w:rPr>
                <w:rFonts w:ascii="Book Antiqua" w:eastAsia="Times New Roman" w:hAnsi="Book Antiqua" w:cs="Times New Roman"/>
                <w:b/>
                <w:i/>
                <w:iCs/>
                <w:color w:val="FF0000"/>
                <w:sz w:val="19"/>
                <w:szCs w:val="19"/>
                <w:lang w:eastAsia="pt-BR"/>
              </w:rPr>
              <w:t>: #</w:t>
            </w:r>
            <w:r w:rsidR="009D322A" w:rsidRPr="009D322A">
              <w:rPr>
                <w:rFonts w:ascii="Book Antiqua" w:eastAsia="Times New Roman" w:hAnsi="Book Antiqua" w:cs="Times New Roman"/>
                <w:b/>
                <w:i/>
                <w:iCs/>
                <w:color w:val="FF0000"/>
                <w:sz w:val="19"/>
                <w:szCs w:val="19"/>
                <w:highlight w:val="green"/>
                <w:lang w:eastAsia="pt-BR"/>
              </w:rPr>
              <w:t>FGV</w:t>
            </w:r>
            <w:r w:rsidR="00010468">
              <w:rPr>
                <w:rFonts w:ascii="Book Antiqua" w:eastAsia="Times New Roman" w:hAnsi="Book Antiqua" w:cs="Times New Roman"/>
                <w:b/>
                <w:i/>
                <w:iCs/>
                <w:color w:val="FF0000"/>
                <w:sz w:val="19"/>
                <w:szCs w:val="19"/>
                <w:lang w:eastAsia="pt-BR"/>
              </w:rPr>
              <w:t>:</w:t>
            </w:r>
            <w:r w:rsidR="007D6052">
              <w:rPr>
                <w:rFonts w:ascii="Book Antiqua" w:eastAsia="Times New Roman" w:hAnsi="Book Antiqua" w:cs="Times New Roman"/>
                <w:b/>
                <w:i/>
                <w:iCs/>
                <w:color w:val="FF0000"/>
                <w:sz w:val="19"/>
                <w:szCs w:val="19"/>
                <w:lang w:eastAsia="pt-BR"/>
              </w:rPr>
              <w:t xml:space="preserve"> #</w:t>
            </w:r>
            <w:r w:rsidR="007D6052" w:rsidRPr="007D6052">
              <w:rPr>
                <w:rFonts w:ascii="Book Antiqua" w:eastAsia="Times New Roman" w:hAnsi="Book Antiqua" w:cs="Times New Roman"/>
                <w:b/>
                <w:i/>
                <w:iCs/>
                <w:color w:val="FF0000"/>
                <w:sz w:val="19"/>
                <w:szCs w:val="19"/>
                <w:highlight w:val="green"/>
                <w:lang w:eastAsia="pt-BR"/>
              </w:rPr>
              <w:t>FMP</w:t>
            </w:r>
            <w:r w:rsidR="00FE6D00" w:rsidRPr="00984B0F">
              <w:rPr>
                <w:rFonts w:ascii="Book Antiqua" w:eastAsia="Times New Roman" w:hAnsi="Book Antiqua" w:cs="Times New Roman"/>
                <w:bCs/>
                <w:sz w:val="19"/>
                <w:szCs w:val="19"/>
                <w:lang w:eastAsia="pt-BR"/>
              </w:rPr>
              <w:t>:</w:t>
            </w:r>
            <w:r w:rsidR="00067A04">
              <w:rPr>
                <w:rFonts w:ascii="Book Antiqua" w:eastAsia="Times New Roman" w:hAnsi="Book Antiqua" w:cs="Times New Roman"/>
                <w:bCs/>
                <w:sz w:val="19"/>
                <w:szCs w:val="19"/>
                <w:lang w:eastAsia="pt-BR"/>
              </w:rPr>
              <w:t xml:space="preserve"> </w:t>
            </w:r>
            <w:r w:rsidR="00067A04">
              <w:rPr>
                <w:rFonts w:ascii="Book Antiqua" w:eastAsia="Times New Roman" w:hAnsi="Book Antiqua" w:cs="Times New Roman"/>
                <w:b/>
                <w:i/>
                <w:iCs/>
                <w:sz w:val="19"/>
                <w:szCs w:val="19"/>
                <w:lang w:eastAsia="pt-BR"/>
              </w:rPr>
              <w:t>#</w:t>
            </w:r>
            <w:r w:rsidR="00067A04" w:rsidRPr="00067A04">
              <w:rPr>
                <w:rFonts w:ascii="Book Antiqua" w:eastAsia="Times New Roman" w:hAnsi="Book Antiqua" w:cs="Times New Roman"/>
                <w:b/>
                <w:i/>
                <w:iCs/>
                <w:sz w:val="19"/>
                <w:szCs w:val="19"/>
                <w:highlight w:val="magenta"/>
                <w:lang w:eastAsia="pt-BR"/>
              </w:rPr>
              <w:t>STJ</w:t>
            </w:r>
            <w:r w:rsidR="00067A04">
              <w:rPr>
                <w:rFonts w:ascii="Book Antiqua" w:eastAsia="Times New Roman" w:hAnsi="Book Antiqua" w:cs="Times New Roman"/>
                <w:b/>
                <w:i/>
                <w:iCs/>
                <w:sz w:val="19"/>
                <w:szCs w:val="19"/>
                <w:lang w:eastAsia="pt-BR"/>
              </w:rPr>
              <w:t>:</w:t>
            </w:r>
            <w:r w:rsidR="00FE6D00"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Cs/>
                <w:sz w:val="19"/>
                <w:szCs w:val="19"/>
                <w:lang w:eastAsia="pt-BR"/>
              </w:rPr>
              <w:t xml:space="preserve">É firme o entendimento no STJ de que </w:t>
            </w:r>
            <w:r w:rsidRPr="00984B0F">
              <w:rPr>
                <w:rFonts w:ascii="Book Antiqua" w:eastAsia="Times New Roman" w:hAnsi="Book Antiqua" w:cs="Times New Roman"/>
                <w:b/>
                <w:sz w:val="19"/>
                <w:szCs w:val="19"/>
                <w:highlight w:val="yellow"/>
                <w:lang w:eastAsia="pt-BR"/>
              </w:rPr>
              <w:t>a relação entre a empresa concessionária de serviço público de fornecimento de água e o usuário final</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classifica-se como consumerista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Correta</w:t>
            </w:r>
            <w:r w:rsidRPr="00984B0F">
              <w:rPr>
                <w:rFonts w:ascii="Book Antiqua" w:eastAsia="Times New Roman" w:hAnsi="Book Antiqua" w:cs="Times New Roman"/>
                <w:bCs/>
                <w:sz w:val="19"/>
                <w:szCs w:val="19"/>
                <w:lang w:eastAsia="pt-BR"/>
              </w:rPr>
              <w:t xml:space="preserve">, portanto, </w:t>
            </w:r>
            <w:r w:rsidRPr="00984B0F">
              <w:rPr>
                <w:rFonts w:ascii="Book Antiqua" w:eastAsia="Times New Roman" w:hAnsi="Book Antiqua" w:cs="Times New Roman"/>
                <w:b/>
                <w:sz w:val="19"/>
                <w:szCs w:val="19"/>
                <w:highlight w:val="green"/>
                <w:lang w:eastAsia="pt-BR"/>
              </w:rPr>
              <w:t>a aplicação das disposições do CDC</w:t>
            </w:r>
            <w:r w:rsidRPr="00984B0F">
              <w:rPr>
                <w:rFonts w:ascii="Book Antiqua" w:eastAsia="Times New Roman" w:hAnsi="Book Antiqua" w:cs="Times New Roman"/>
                <w:bCs/>
                <w:sz w:val="19"/>
                <w:szCs w:val="19"/>
                <w:lang w:eastAsia="pt-BR"/>
              </w:rPr>
              <w:t>. (STJ,</w:t>
            </w:r>
            <w:r w:rsidR="00121976">
              <w:rPr>
                <w:rFonts w:ascii="Book Antiqua" w:eastAsia="Times New Roman" w:hAnsi="Book Antiqua" w:cs="Times New Roman"/>
                <w:bCs/>
                <w:sz w:val="19"/>
                <w:szCs w:val="19"/>
                <w:lang w:eastAsia="pt-BR"/>
              </w:rPr>
              <w:t xml:space="preserve"> 1ªT.,</w:t>
            </w:r>
            <w:r w:rsidRPr="00984B0F">
              <w:rPr>
                <w:rFonts w:ascii="Book Antiqua" w:eastAsia="Times New Roman" w:hAnsi="Book Antiqua" w:cs="Times New Roman"/>
                <w:bCs/>
                <w:sz w:val="19"/>
                <w:szCs w:val="19"/>
                <w:lang w:eastAsia="pt-BR"/>
              </w:rPr>
              <w:t xml:space="preserve"> AgRg no Ag 1418635/RJ, Rel. Min. Napoleão Nunes Maia Filho, j. 16/10/12).</w:t>
            </w:r>
            <w:r w:rsidR="00067A04">
              <w:rPr>
                <w:rFonts w:ascii="Book Antiqua" w:eastAsia="Times New Roman" w:hAnsi="Book Antiqua" w:cs="Times New Roman"/>
                <w:bCs/>
                <w:sz w:val="19"/>
                <w:szCs w:val="19"/>
                <w:lang w:eastAsia="pt-BR"/>
              </w:rPr>
              <w:t xml:space="preserve"> (...) </w:t>
            </w:r>
            <w:r w:rsidR="00067A04">
              <w:rPr>
                <w:rFonts w:ascii="Book Antiqua" w:eastAsia="Times New Roman" w:hAnsi="Book Antiqua" w:cs="Times New Roman"/>
                <w:b/>
                <w:i/>
                <w:iCs/>
                <w:sz w:val="19"/>
                <w:szCs w:val="19"/>
                <w:lang w:eastAsia="pt-BR"/>
              </w:rPr>
              <w:t>#</w:t>
            </w:r>
            <w:r w:rsidR="00067A04" w:rsidRPr="004D5452">
              <w:rPr>
                <w:rFonts w:ascii="Book Antiqua" w:eastAsia="Times New Roman" w:hAnsi="Book Antiqua" w:cs="Times New Roman"/>
                <w:b/>
                <w:i/>
                <w:iCs/>
                <w:sz w:val="19"/>
                <w:szCs w:val="19"/>
                <w:highlight w:val="magenta"/>
                <w:lang w:eastAsia="pt-BR"/>
              </w:rPr>
              <w:t>Jurisprud. Teses/STJ – Ed. 74 – Tese 0</w:t>
            </w:r>
            <w:r w:rsidR="004D5452" w:rsidRPr="004D5452">
              <w:rPr>
                <w:rFonts w:ascii="Book Antiqua" w:eastAsia="Times New Roman" w:hAnsi="Book Antiqua" w:cs="Times New Roman"/>
                <w:b/>
                <w:i/>
                <w:iCs/>
                <w:sz w:val="19"/>
                <w:szCs w:val="19"/>
                <w:highlight w:val="magenta"/>
                <w:lang w:eastAsia="pt-BR"/>
              </w:rPr>
              <w:t>1</w:t>
            </w:r>
            <w:r w:rsidR="00067A04">
              <w:rPr>
                <w:rFonts w:ascii="Book Antiqua" w:eastAsia="Times New Roman" w:hAnsi="Book Antiqua" w:cs="Times New Roman"/>
                <w:bCs/>
                <w:sz w:val="19"/>
                <w:szCs w:val="19"/>
                <w:lang w:eastAsia="pt-BR"/>
              </w:rPr>
              <w:t xml:space="preserve">: </w:t>
            </w:r>
            <w:r w:rsidR="004D5452" w:rsidRPr="004D5452">
              <w:rPr>
                <w:rFonts w:ascii="Book Antiqua" w:eastAsia="Times New Roman" w:hAnsi="Book Antiqua" w:cs="Times New Roman"/>
                <w:bCs/>
                <w:sz w:val="19"/>
                <w:szCs w:val="19"/>
                <w:lang w:eastAsia="pt-BR"/>
              </w:rPr>
              <w:t>A relação entre concessionária de serviço público e o usuário final para o fornecimento de serviços públicos essenciais é consumerista, sendo cabível a aplicação do Código de Defesa do Consumidor - CDC.</w:t>
            </w:r>
          </w:p>
        </w:tc>
      </w:tr>
    </w:tbl>
    <w:p w14:paraId="7FA4B992"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CAPÍTULO II</w:t>
      </w:r>
      <w:r w:rsidRPr="00984B0F">
        <w:rPr>
          <w:rFonts w:ascii="Book Antiqua" w:eastAsia="Times New Roman" w:hAnsi="Book Antiqua" w:cs="Times New Roman"/>
          <w:sz w:val="19"/>
          <w:szCs w:val="19"/>
          <w:highlight w:val="green"/>
          <w:lang w:eastAsia="pt-BR"/>
        </w:rPr>
        <w:br/>
        <w:t>Da Política Nacional de Relações de Consumo</w:t>
      </w:r>
      <w:r w:rsidRPr="00984B0F">
        <w:rPr>
          <w:rFonts w:ascii="Book Antiqua" w:eastAsia="Times New Roman" w:hAnsi="Book Antiqua" w:cs="Times New Roman"/>
          <w:sz w:val="19"/>
          <w:szCs w:val="19"/>
          <w:lang w:eastAsia="pt-BR"/>
        </w:rPr>
        <w:t xml:space="preserve"> </w:t>
      </w:r>
    </w:p>
    <w:p w14:paraId="6D7002E9" w14:textId="7094CF0F" w:rsidR="009F01E9" w:rsidRPr="002C78F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Política Nacional das Relações de Consumo</w:t>
      </w:r>
      <w:r w:rsidRPr="00984B0F">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caps/>
          <w:sz w:val="19"/>
          <w:szCs w:val="19"/>
          <w:highlight w:val="green"/>
          <w:lang w:eastAsia="pt-BR"/>
        </w:rPr>
        <w:t>tem</w:t>
      </w:r>
      <w:r w:rsidRPr="00984B0F">
        <w:rPr>
          <w:rFonts w:ascii="Book Antiqua" w:eastAsia="Times New Roman" w:hAnsi="Book Antiqua" w:cs="Times New Roman"/>
          <w:b/>
          <w:sz w:val="19"/>
          <w:szCs w:val="19"/>
          <w:lang w:eastAsia="pt-BR"/>
        </w:rPr>
        <w:t xml:space="preserve"> por </w:t>
      </w:r>
      <w:r w:rsidRPr="005E6B32">
        <w:rPr>
          <w:rFonts w:ascii="Book Antiqua" w:eastAsia="Times New Roman" w:hAnsi="Book Antiqua" w:cs="Times New Roman"/>
          <w:b/>
          <w:caps/>
          <w:sz w:val="19"/>
          <w:szCs w:val="19"/>
          <w:shd w:val="clear" w:color="auto" w:fill="F7CAAC" w:themeFill="accent2" w:themeFillTint="66"/>
          <w:lang w:eastAsia="pt-BR"/>
        </w:rPr>
        <w:t>objetivo</w:t>
      </w:r>
      <w:r w:rsidRPr="00984B0F">
        <w:rPr>
          <w:rFonts w:ascii="Book Antiqua" w:eastAsia="Times New Roman" w:hAnsi="Book Antiqua" w:cs="Times New Roman"/>
          <w:b/>
          <w:sz w:val="19"/>
          <w:szCs w:val="19"/>
          <w:lang w:eastAsia="pt-BR"/>
        </w:rPr>
        <w:t xml:space="preserve"> o </w:t>
      </w:r>
      <w:r w:rsidRPr="005E6B32">
        <w:rPr>
          <w:rFonts w:ascii="Book Antiqua" w:eastAsia="Times New Roman" w:hAnsi="Book Antiqua" w:cs="Times New Roman"/>
          <w:b/>
          <w:sz w:val="19"/>
          <w:szCs w:val="19"/>
          <w:highlight w:val="cyan"/>
          <w:lang w:eastAsia="pt-BR"/>
        </w:rPr>
        <w:t>atendimento</w:t>
      </w:r>
      <w:r w:rsidRPr="00984B0F">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das necessidades dos consumidores</w:t>
      </w:r>
      <w:r w:rsidRPr="00984B0F">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lang w:eastAsia="pt-BR"/>
        </w:rPr>
        <w:t xml:space="preserve">o </w:t>
      </w:r>
      <w:r w:rsidRPr="005E6B32">
        <w:rPr>
          <w:rFonts w:ascii="Book Antiqua" w:eastAsia="Times New Roman" w:hAnsi="Book Antiqua" w:cs="Times New Roman"/>
          <w:b/>
          <w:sz w:val="19"/>
          <w:szCs w:val="19"/>
          <w:highlight w:val="cyan"/>
          <w:lang w:eastAsia="pt-BR"/>
        </w:rPr>
        <w:t>respeito</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sua dignidade</w:t>
      </w:r>
      <w:r w:rsidRPr="00984B0F">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saúde</w:t>
      </w:r>
      <w:r w:rsidRPr="00984B0F">
        <w:rPr>
          <w:rFonts w:ascii="Book Antiqua" w:eastAsia="Times New Roman" w:hAnsi="Book Antiqua" w:cs="Times New Roman"/>
          <w:b/>
          <w:sz w:val="19"/>
          <w:szCs w:val="19"/>
          <w:lang w:eastAsia="pt-BR"/>
        </w:rPr>
        <w:t xml:space="preserve"> e </w:t>
      </w:r>
      <w:r w:rsidRPr="005E6B32">
        <w:rPr>
          <w:rFonts w:ascii="Book Antiqua" w:eastAsia="Times New Roman" w:hAnsi="Book Antiqua" w:cs="Times New Roman"/>
          <w:b/>
          <w:sz w:val="19"/>
          <w:szCs w:val="19"/>
          <w:highlight w:val="yellow"/>
          <w:lang w:eastAsia="pt-BR"/>
        </w:rPr>
        <w:t>segurança</w:t>
      </w:r>
      <w:r w:rsidRPr="00984B0F">
        <w:rPr>
          <w:rFonts w:ascii="Book Antiqua" w:eastAsia="Times New Roman" w:hAnsi="Book Antiqua" w:cs="Times New Roman"/>
          <w:b/>
          <w:sz w:val="19"/>
          <w:szCs w:val="19"/>
          <w:lang w:eastAsia="pt-BR"/>
        </w:rPr>
        <w:t xml:space="preserve">, a </w:t>
      </w:r>
      <w:r w:rsidRPr="005E6B32">
        <w:rPr>
          <w:rFonts w:ascii="Book Antiqua" w:eastAsia="Times New Roman" w:hAnsi="Book Antiqua" w:cs="Times New Roman"/>
          <w:b/>
          <w:sz w:val="19"/>
          <w:szCs w:val="19"/>
          <w:highlight w:val="cyan"/>
          <w:lang w:eastAsia="pt-BR"/>
        </w:rPr>
        <w:t>proteção</w:t>
      </w:r>
      <w:r w:rsidRPr="005E6B32">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de seus interesses econômicos</w:t>
      </w:r>
      <w:r w:rsidRPr="00984B0F">
        <w:rPr>
          <w:rFonts w:ascii="Book Antiqua" w:eastAsia="Times New Roman" w:hAnsi="Book Antiqua" w:cs="Times New Roman"/>
          <w:b/>
          <w:sz w:val="19"/>
          <w:szCs w:val="19"/>
          <w:lang w:eastAsia="pt-BR"/>
        </w:rPr>
        <w:t xml:space="preserve">, a </w:t>
      </w:r>
      <w:r w:rsidRPr="005E6B32">
        <w:rPr>
          <w:rFonts w:ascii="Book Antiqua" w:eastAsia="Times New Roman" w:hAnsi="Book Antiqua" w:cs="Times New Roman"/>
          <w:b/>
          <w:sz w:val="19"/>
          <w:szCs w:val="19"/>
          <w:highlight w:val="cyan"/>
          <w:lang w:eastAsia="pt-BR"/>
        </w:rPr>
        <w:t>melhoria</w:t>
      </w:r>
      <w:r w:rsidRPr="005E6B32">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da sua qualidade de vida</w:t>
      </w:r>
      <w:r w:rsidRPr="00984B0F">
        <w:rPr>
          <w:rFonts w:ascii="Book Antiqua" w:eastAsia="Times New Roman" w:hAnsi="Book Antiqua" w:cs="Times New Roman"/>
          <w:b/>
          <w:sz w:val="19"/>
          <w:szCs w:val="19"/>
          <w:lang w:eastAsia="pt-BR"/>
        </w:rPr>
        <w:t xml:space="preserve">, bem como a </w:t>
      </w:r>
      <w:r w:rsidRPr="005E6B32">
        <w:rPr>
          <w:rFonts w:ascii="Book Antiqua" w:eastAsia="Times New Roman" w:hAnsi="Book Antiqua" w:cs="Times New Roman"/>
          <w:b/>
          <w:sz w:val="19"/>
          <w:szCs w:val="19"/>
          <w:highlight w:val="cyan"/>
          <w:lang w:eastAsia="pt-BR"/>
        </w:rPr>
        <w:t>transparência</w:t>
      </w:r>
      <w:r w:rsidRPr="00984B0F">
        <w:rPr>
          <w:rFonts w:ascii="Book Antiqua" w:eastAsia="Times New Roman" w:hAnsi="Book Antiqua" w:cs="Times New Roman"/>
          <w:b/>
          <w:sz w:val="19"/>
          <w:szCs w:val="19"/>
          <w:lang w:eastAsia="pt-BR"/>
        </w:rPr>
        <w:t xml:space="preserve"> e </w:t>
      </w:r>
      <w:r w:rsidRPr="005E6B32">
        <w:rPr>
          <w:rFonts w:ascii="Book Antiqua" w:eastAsia="Times New Roman" w:hAnsi="Book Antiqua" w:cs="Times New Roman"/>
          <w:b/>
          <w:sz w:val="19"/>
          <w:szCs w:val="19"/>
          <w:highlight w:val="cyan"/>
          <w:lang w:eastAsia="pt-BR"/>
        </w:rPr>
        <w:t>harmonia</w:t>
      </w:r>
      <w:r w:rsidRPr="005E6B32">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das relações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atendidos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os seguintes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princípios</w:t>
      </w:r>
      <w:r w:rsidRPr="003734CC">
        <w:rPr>
          <w:rFonts w:ascii="Book Antiqua" w:eastAsia="Times New Roman" w:hAnsi="Book Antiqua" w:cs="Times New Roman"/>
          <w:sz w:val="18"/>
          <w:szCs w:val="18"/>
          <w:lang w:eastAsia="pt-BR"/>
        </w:rPr>
        <w:t xml:space="preserve">: </w:t>
      </w:r>
      <w:hyperlink r:id="rId10" w:anchor="art7" w:history="1">
        <w:r w:rsidRPr="003734CC">
          <w:rPr>
            <w:rFonts w:ascii="Book Antiqua" w:eastAsia="Times New Roman" w:hAnsi="Book Antiqua" w:cs="Times New Roman"/>
            <w:color w:val="0000FF"/>
            <w:sz w:val="16"/>
            <w:szCs w:val="16"/>
            <w:u w:val="single"/>
            <w:lang w:eastAsia="pt-BR"/>
          </w:rPr>
          <w:t>(Redação dada pela Lei nº 9.008, de 21.3.1995)</w:t>
        </w:r>
      </w:hyperlink>
      <w:r w:rsidR="003236CB" w:rsidRPr="003734CC">
        <w:rPr>
          <w:rFonts w:ascii="Book Antiqua" w:eastAsia="Times New Roman" w:hAnsi="Book Antiqua" w:cs="Times New Roman"/>
          <w:color w:val="0000FF"/>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(TJRR-2008)</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(TJMT-2009)</w:t>
      </w:r>
      <w:r w:rsidR="00191C99" w:rsidRPr="003734CC">
        <w:rPr>
          <w:rFonts w:ascii="Book Antiqua" w:eastAsia="Times New Roman" w:hAnsi="Book Antiqua" w:cs="Times New Roman"/>
          <w:color w:val="0000FF"/>
          <w:sz w:val="16"/>
          <w:szCs w:val="16"/>
          <w:lang w:eastAsia="pt-BR"/>
        </w:rPr>
        <w:t xml:space="preserve"> </w:t>
      </w:r>
      <w:r w:rsidR="004806D3" w:rsidRPr="003734CC">
        <w:rPr>
          <w:rFonts w:ascii="Book Antiqua" w:eastAsia="Times New Roman" w:hAnsi="Book Antiqua" w:cs="Times New Roman"/>
          <w:b/>
          <w:bCs/>
          <w:color w:val="FF0000"/>
          <w:sz w:val="16"/>
          <w:szCs w:val="16"/>
          <w:u w:val="single"/>
          <w:lang w:eastAsia="pt-BR"/>
        </w:rPr>
        <w:t>(TRF2-2009)</w:t>
      </w:r>
      <w:r w:rsidR="003236CB" w:rsidRPr="003734CC">
        <w:rPr>
          <w:rFonts w:ascii="Book Antiqua" w:eastAsia="Times New Roman" w:hAnsi="Book Antiqua" w:cs="Times New Roman"/>
          <w:b/>
          <w:bCs/>
          <w:color w:val="FF0000"/>
          <w:sz w:val="16"/>
          <w:szCs w:val="16"/>
          <w:lang w:eastAsia="pt-BR"/>
        </w:rPr>
        <w:t xml:space="preserve"> </w:t>
      </w:r>
      <w:r w:rsidR="003236CB" w:rsidRPr="003734CC">
        <w:rPr>
          <w:rFonts w:ascii="Book Antiqua" w:hAnsi="Book Antiqua"/>
          <w:b/>
          <w:bCs/>
          <w:color w:val="FF0000"/>
          <w:sz w:val="16"/>
          <w:szCs w:val="16"/>
          <w:u w:val="single"/>
        </w:rPr>
        <w:t>(PGESP-2009)</w:t>
      </w:r>
      <w:r w:rsidR="003236CB" w:rsidRPr="003734CC">
        <w:rPr>
          <w:rFonts w:ascii="Book Antiqua" w:eastAsia="Times New Roman" w:hAnsi="Book Antiqua" w:cs="Times New Roman"/>
          <w:b/>
          <w:bCs/>
          <w:color w:val="FF0000"/>
          <w:sz w:val="16"/>
          <w:szCs w:val="16"/>
          <w:lang w:eastAsia="pt-BR"/>
        </w:rPr>
        <w:t xml:space="preserve"> </w:t>
      </w:r>
      <w:r w:rsidR="003236CB" w:rsidRPr="003734CC">
        <w:rPr>
          <w:rFonts w:ascii="Book Antiqua" w:hAnsi="Book Antiqua" w:cs="Times New Roman"/>
          <w:b/>
          <w:color w:val="FF0000"/>
          <w:sz w:val="16"/>
          <w:szCs w:val="16"/>
          <w:u w:val="single"/>
        </w:rPr>
        <w:t>(MPSE-2010)</w:t>
      </w:r>
      <w:r w:rsidR="00496D48" w:rsidRPr="003734CC">
        <w:rPr>
          <w:rFonts w:ascii="Book Antiqua" w:eastAsia="Times New Roman" w:hAnsi="Book Antiqua" w:cs="Times New Roman"/>
          <w:b/>
          <w:color w:val="FF0000"/>
          <w:sz w:val="16"/>
          <w:szCs w:val="16"/>
          <w:lang w:eastAsia="pt-BR"/>
        </w:rPr>
        <w:t xml:space="preserve"> </w:t>
      </w:r>
      <w:r w:rsidR="00496D48" w:rsidRPr="003734CC">
        <w:rPr>
          <w:rFonts w:ascii="Book Antiqua" w:eastAsia="Times New Roman" w:hAnsi="Book Antiqua" w:cs="Times New Roman"/>
          <w:b/>
          <w:color w:val="FF0000"/>
          <w:sz w:val="16"/>
          <w:szCs w:val="16"/>
          <w:u w:val="single"/>
          <w:lang w:eastAsia="pt-BR"/>
        </w:rPr>
        <w:t>(DPEBA-2010)</w:t>
      </w:r>
      <w:r w:rsidR="004175B1" w:rsidRPr="003734CC">
        <w:rPr>
          <w:rFonts w:ascii="Book Antiqua" w:eastAsia="Times New Roman" w:hAnsi="Book Antiqua" w:cs="Times New Roman"/>
          <w:b/>
          <w:color w:val="FF0000"/>
          <w:sz w:val="16"/>
          <w:szCs w:val="16"/>
          <w:lang w:eastAsia="pt-BR"/>
        </w:rPr>
        <w:t xml:space="preserve"> </w:t>
      </w:r>
      <w:r w:rsidR="004175B1" w:rsidRPr="003734CC">
        <w:rPr>
          <w:rFonts w:ascii="Book Antiqua" w:eastAsia="Times New Roman" w:hAnsi="Book Antiqua" w:cs="Times New Roman"/>
          <w:b/>
          <w:color w:val="FF0000"/>
          <w:sz w:val="16"/>
          <w:szCs w:val="16"/>
          <w:u w:val="single"/>
          <w:lang w:eastAsia="pt-BR"/>
        </w:rPr>
        <w:t>(TJPB-2011)</w:t>
      </w:r>
      <w:r w:rsidR="004806D3" w:rsidRPr="003734CC">
        <w:rPr>
          <w:rFonts w:ascii="Book Antiqua" w:eastAsia="Times New Roman" w:hAnsi="Book Antiqua" w:cs="Times New Roman"/>
          <w:b/>
          <w:color w:val="FF0000"/>
          <w:sz w:val="16"/>
          <w:szCs w:val="16"/>
          <w:lang w:eastAsia="pt-BR"/>
        </w:rPr>
        <w:t xml:space="preserve"> </w:t>
      </w:r>
      <w:r w:rsidR="004806D3" w:rsidRPr="003734CC">
        <w:rPr>
          <w:rFonts w:ascii="Book Antiqua" w:eastAsia="Times New Roman" w:hAnsi="Book Antiqua" w:cs="Times New Roman"/>
          <w:b/>
          <w:color w:val="FF0000"/>
          <w:sz w:val="16"/>
          <w:szCs w:val="16"/>
          <w:u w:val="single"/>
          <w:lang w:eastAsia="pt-BR"/>
        </w:rPr>
        <w:t>(DPEMA-2011)</w:t>
      </w:r>
      <w:r w:rsidR="00751C38" w:rsidRPr="003734CC">
        <w:rPr>
          <w:rFonts w:ascii="Book Antiqua" w:eastAsia="Times New Roman" w:hAnsi="Book Antiqua" w:cs="Times New Roman"/>
          <w:b/>
          <w:color w:val="FF0000"/>
          <w:sz w:val="16"/>
          <w:szCs w:val="16"/>
          <w:lang w:eastAsia="pt-BR"/>
        </w:rPr>
        <w:t xml:space="preserve"> </w:t>
      </w:r>
      <w:r w:rsidR="00751C38" w:rsidRPr="003734CC">
        <w:rPr>
          <w:rFonts w:ascii="Book Antiqua" w:eastAsia="Times New Roman" w:hAnsi="Book Antiqua" w:cs="Times New Roman"/>
          <w:b/>
          <w:color w:val="FF0000"/>
          <w:sz w:val="16"/>
          <w:szCs w:val="16"/>
          <w:u w:val="single"/>
          <w:lang w:eastAsia="pt-BR"/>
        </w:rPr>
        <w:t>(TJGO-2009/2012)</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(TJPA-2009/2012)</w:t>
      </w:r>
      <w:r w:rsidR="004806D3" w:rsidRPr="003734CC">
        <w:rPr>
          <w:rFonts w:ascii="Book Antiqua" w:eastAsia="Times New Roman" w:hAnsi="Book Antiqua" w:cs="Times New Roman"/>
          <w:b/>
          <w:color w:val="FF0000"/>
          <w:sz w:val="16"/>
          <w:szCs w:val="16"/>
          <w:lang w:eastAsia="pt-BR"/>
        </w:rPr>
        <w:t xml:space="preserve"> </w:t>
      </w:r>
      <w:r w:rsidR="004806D3" w:rsidRPr="003734CC">
        <w:rPr>
          <w:rFonts w:ascii="Book Antiqua" w:eastAsia="Times New Roman" w:hAnsi="Book Antiqua" w:cs="Times New Roman"/>
          <w:b/>
          <w:color w:val="FF0000"/>
          <w:sz w:val="16"/>
          <w:szCs w:val="16"/>
          <w:u w:val="single"/>
          <w:lang w:eastAsia="pt-BR"/>
        </w:rPr>
        <w:t>(TJCE-2012)</w:t>
      </w:r>
      <w:r w:rsidR="004175B1" w:rsidRPr="003734CC">
        <w:rPr>
          <w:rFonts w:ascii="Book Antiqua" w:eastAsia="Times New Roman" w:hAnsi="Book Antiqua" w:cs="Times New Roman"/>
          <w:b/>
          <w:color w:val="FF0000"/>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(MPPI-2012)</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hAnsi="Book Antiqua"/>
          <w:b/>
          <w:bCs/>
          <w:color w:val="FF0000"/>
          <w:sz w:val="16"/>
          <w:szCs w:val="16"/>
          <w:u w:val="single"/>
        </w:rPr>
        <w:t>(MPRR-2012)</w:t>
      </w:r>
      <w:r w:rsidR="004806D3" w:rsidRPr="003734CC">
        <w:rPr>
          <w:rFonts w:ascii="Book Antiqua" w:eastAsia="Times New Roman" w:hAnsi="Book Antiqua" w:cs="Times New Roman"/>
          <w:b/>
          <w:color w:val="FF0000"/>
          <w:sz w:val="16"/>
          <w:szCs w:val="16"/>
          <w:lang w:eastAsia="pt-BR"/>
        </w:rPr>
        <w:t xml:space="preserve"> </w:t>
      </w:r>
      <w:r w:rsidR="004806D3" w:rsidRPr="003734CC">
        <w:rPr>
          <w:rFonts w:ascii="Book Antiqua" w:eastAsia="Times New Roman" w:hAnsi="Book Antiqua" w:cs="Times New Roman"/>
          <w:b/>
          <w:color w:val="FF0000"/>
          <w:sz w:val="16"/>
          <w:szCs w:val="16"/>
          <w:u w:val="single"/>
          <w:lang w:eastAsia="pt-BR"/>
        </w:rPr>
        <w:t>(MPTO-2012)</w:t>
      </w:r>
      <w:r w:rsidR="003236CB" w:rsidRPr="003734CC">
        <w:rPr>
          <w:rFonts w:ascii="Book Antiqua" w:eastAsia="Times New Roman" w:hAnsi="Book Antiqua" w:cs="Times New Roman"/>
          <w:b/>
          <w:color w:val="FF0000"/>
          <w:sz w:val="16"/>
          <w:szCs w:val="16"/>
          <w:lang w:eastAsia="pt-BR"/>
        </w:rPr>
        <w:t xml:space="preserve"> </w:t>
      </w:r>
      <w:r w:rsidR="00145B05" w:rsidRPr="003734CC">
        <w:rPr>
          <w:rFonts w:ascii="Book Antiqua" w:eastAsia="Times New Roman" w:hAnsi="Book Antiqua" w:cs="Times New Roman"/>
          <w:b/>
          <w:color w:val="FF0000"/>
          <w:sz w:val="16"/>
          <w:szCs w:val="16"/>
          <w:u w:val="single"/>
          <w:lang w:eastAsia="pt-BR"/>
        </w:rPr>
        <w:t>(DPEAM-2013)</w:t>
      </w:r>
      <w:r w:rsidR="00006DBA" w:rsidRPr="003734CC">
        <w:rPr>
          <w:rFonts w:ascii="Book Antiqua" w:hAnsi="Book Antiqua" w:cs="Times New Roman"/>
          <w:b/>
          <w:color w:val="FF0000"/>
          <w:sz w:val="16"/>
          <w:szCs w:val="16"/>
        </w:rPr>
        <w:t xml:space="preserve"> </w:t>
      </w:r>
      <w:r w:rsidR="00006DBA" w:rsidRPr="003734CC">
        <w:rPr>
          <w:rFonts w:ascii="Book Antiqua" w:eastAsia="Times New Roman" w:hAnsi="Book Antiqua" w:cs="Times New Roman"/>
          <w:b/>
          <w:color w:val="FF0000"/>
          <w:sz w:val="16"/>
          <w:szCs w:val="16"/>
          <w:u w:val="single"/>
          <w:lang w:eastAsia="pt-BR"/>
        </w:rPr>
        <w:t>(DPEDF-2013)</w:t>
      </w:r>
      <w:r w:rsidR="004806D3" w:rsidRPr="003734CC">
        <w:rPr>
          <w:rFonts w:ascii="Book Antiqua" w:eastAsia="Times New Roman" w:hAnsi="Book Antiqua" w:cs="Times New Roman"/>
          <w:b/>
          <w:color w:val="FF0000"/>
          <w:sz w:val="16"/>
          <w:szCs w:val="16"/>
          <w:lang w:eastAsia="pt-BR"/>
        </w:rPr>
        <w:t xml:space="preserve"> </w:t>
      </w:r>
      <w:r w:rsidR="004806D3" w:rsidRPr="003734CC">
        <w:rPr>
          <w:rFonts w:ascii="Book Antiqua" w:eastAsia="Times New Roman" w:hAnsi="Book Antiqua" w:cs="Times New Roman"/>
          <w:b/>
          <w:color w:val="FF0000"/>
          <w:sz w:val="16"/>
          <w:szCs w:val="16"/>
          <w:u w:val="single"/>
          <w:lang w:eastAsia="pt-BR"/>
        </w:rPr>
        <w:t>(DPEGO-2014)</w:t>
      </w:r>
      <w:r w:rsidR="003236CB"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4806D3" w:rsidRPr="003734CC">
        <w:rPr>
          <w:rFonts w:ascii="Book Antiqua" w:eastAsia="Times New Roman" w:hAnsi="Book Antiqua" w:cs="Times New Roman"/>
          <w:b/>
          <w:bCs/>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4806D3" w:rsidRPr="003734CC">
        <w:rPr>
          <w:rFonts w:ascii="Book Antiqua" w:eastAsia="Times New Roman" w:hAnsi="Book Antiqua" w:cs="Times New Roman"/>
          <w:b/>
          <w:bCs/>
          <w:color w:val="FF0000"/>
          <w:sz w:val="16"/>
          <w:szCs w:val="16"/>
          <w:lang w:eastAsia="pt-BR"/>
        </w:rPr>
        <w:t xml:space="preserve"> </w:t>
      </w:r>
      <w:r w:rsidR="004806D3" w:rsidRPr="003734CC">
        <w:rPr>
          <w:rFonts w:ascii="Book Antiqua" w:eastAsia="Times New Roman" w:hAnsi="Book Antiqua" w:cs="Times New Roman"/>
          <w:b/>
          <w:bCs/>
          <w:color w:val="FF0000"/>
          <w:sz w:val="16"/>
          <w:szCs w:val="16"/>
          <w:u w:val="single"/>
          <w:lang w:eastAsia="pt-BR"/>
        </w:rPr>
        <w:t>(MPDFT-2015)</w:t>
      </w:r>
      <w:r w:rsidR="003236CB" w:rsidRPr="003734CC">
        <w:rPr>
          <w:rFonts w:ascii="Book Antiqua" w:eastAsia="Times New Roman" w:hAnsi="Book Antiqua" w:cs="Times New Roman"/>
          <w:b/>
          <w:bCs/>
          <w:color w:val="FF0000"/>
          <w:sz w:val="16"/>
          <w:szCs w:val="16"/>
          <w:lang w:eastAsia="pt-BR"/>
        </w:rPr>
        <w:t xml:space="preserve"> </w:t>
      </w:r>
      <w:r w:rsidR="003236CB" w:rsidRPr="003734CC">
        <w:rPr>
          <w:rFonts w:ascii="Book Antiqua" w:hAnsi="Book Antiqua"/>
          <w:b/>
          <w:bCs/>
          <w:color w:val="FF0000"/>
          <w:sz w:val="16"/>
          <w:szCs w:val="16"/>
          <w:u w:val="single"/>
        </w:rPr>
        <w:t>(TRF1-2015)</w:t>
      </w:r>
      <w:r w:rsidR="003236CB" w:rsidRPr="003734CC">
        <w:rPr>
          <w:rFonts w:ascii="Book Antiqua" w:hAnsi="Book Antiqua"/>
          <w:b/>
          <w:bCs/>
          <w:color w:val="FF0000"/>
          <w:sz w:val="16"/>
          <w:szCs w:val="16"/>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(MPGO-2010/2016)</w:t>
      </w:r>
      <w:r w:rsidR="0010313C" w:rsidRPr="003734CC">
        <w:rPr>
          <w:rFonts w:ascii="Book Antiqua" w:eastAsia="Times New Roman" w:hAnsi="Book Antiqua" w:cs="Times New Roman"/>
          <w:b/>
          <w:bCs/>
          <w:color w:val="FF0000"/>
          <w:sz w:val="16"/>
          <w:szCs w:val="16"/>
          <w:lang w:eastAsia="pt-BR"/>
        </w:rPr>
        <w:t xml:space="preserve"> </w:t>
      </w:r>
      <w:r w:rsidR="00F630F3" w:rsidRPr="003734CC">
        <w:rPr>
          <w:rFonts w:ascii="Book Antiqua" w:hAnsi="Book Antiqua"/>
          <w:b/>
          <w:color w:val="FF0000"/>
          <w:sz w:val="16"/>
          <w:szCs w:val="16"/>
          <w:u w:val="single"/>
        </w:rPr>
        <w:t>(DPEMT-2016)</w:t>
      </w:r>
      <w:r w:rsidR="003236CB" w:rsidRPr="003734CC">
        <w:rPr>
          <w:rFonts w:ascii="Book Antiqua" w:hAnsi="Book Antiqua"/>
          <w:b/>
          <w:color w:val="FF0000"/>
          <w:sz w:val="16"/>
          <w:szCs w:val="16"/>
        </w:rPr>
        <w:t xml:space="preserve"> </w:t>
      </w:r>
      <w:r w:rsidR="003236CB" w:rsidRPr="003734CC">
        <w:rPr>
          <w:rFonts w:ascii="Book Antiqua" w:eastAsia="Times New Roman" w:hAnsi="Book Antiqua" w:cs="Times New Roman"/>
          <w:b/>
          <w:color w:val="FF0000"/>
          <w:sz w:val="16"/>
          <w:szCs w:val="16"/>
          <w:u w:val="single"/>
          <w:lang w:eastAsia="pt-BR"/>
        </w:rPr>
        <w:t>(TJSC-2009/2017)</w:t>
      </w:r>
      <w:r w:rsidR="003236CB" w:rsidRPr="003734CC">
        <w:rPr>
          <w:rFonts w:ascii="Book Antiqua" w:hAnsi="Book Antiqua"/>
          <w:b/>
          <w:color w:val="FF0000"/>
          <w:sz w:val="16"/>
          <w:szCs w:val="16"/>
        </w:rPr>
        <w:t xml:space="preserve"> </w:t>
      </w:r>
      <w:r w:rsidR="003236CB" w:rsidRPr="003734CC">
        <w:rPr>
          <w:rFonts w:ascii="Book Antiqua" w:eastAsia="Times New Roman" w:hAnsi="Book Antiqua" w:cs="Times New Roman"/>
          <w:b/>
          <w:color w:val="FF0000"/>
          <w:sz w:val="16"/>
          <w:szCs w:val="16"/>
          <w:u w:val="single"/>
          <w:lang w:eastAsia="pt-BR"/>
        </w:rPr>
        <w:t>(TJPR-2013/2017)</w:t>
      </w:r>
      <w:r w:rsidR="005019CE" w:rsidRPr="003734CC">
        <w:rPr>
          <w:rFonts w:ascii="Book Antiqua" w:eastAsia="Times New Roman" w:hAnsi="Book Antiqua" w:cs="Times New Roman"/>
          <w:b/>
          <w:color w:val="FF0000"/>
          <w:sz w:val="16"/>
          <w:szCs w:val="16"/>
          <w:lang w:eastAsia="pt-BR"/>
        </w:rPr>
        <w:t xml:space="preserve"> </w:t>
      </w:r>
      <w:r w:rsidR="005019CE" w:rsidRPr="003734CC">
        <w:rPr>
          <w:rFonts w:ascii="Book Antiqua" w:eastAsia="Times New Roman" w:hAnsi="Book Antiqua" w:cs="Times New Roman"/>
          <w:b/>
          <w:color w:val="FF0000"/>
          <w:sz w:val="16"/>
          <w:szCs w:val="16"/>
          <w:u w:val="single"/>
          <w:lang w:eastAsia="pt-BR"/>
        </w:rPr>
        <w:t>(MPF-2015/2017)</w:t>
      </w:r>
      <w:r w:rsidR="00E54FE1" w:rsidRPr="003734CC">
        <w:rPr>
          <w:rFonts w:ascii="Book Antiqua" w:hAnsi="Book Antiqua" w:cs="Times New Roman"/>
          <w:b/>
          <w:color w:val="FF0000"/>
          <w:sz w:val="16"/>
          <w:szCs w:val="16"/>
        </w:rPr>
        <w:t xml:space="preserve"> </w:t>
      </w:r>
      <w:r w:rsidR="00E54FE1" w:rsidRPr="003734CC">
        <w:rPr>
          <w:rFonts w:ascii="Book Antiqua" w:eastAsia="Times New Roman" w:hAnsi="Book Antiqua" w:cs="Times New Roman"/>
          <w:b/>
          <w:color w:val="FF0000"/>
          <w:sz w:val="16"/>
          <w:szCs w:val="16"/>
          <w:u w:val="single"/>
          <w:lang w:eastAsia="pt-BR"/>
        </w:rPr>
        <w:t>(MPRO-2017)</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hAnsi="Book Antiqua" w:cs="Times New Roman"/>
          <w:b/>
          <w:color w:val="FF0000"/>
          <w:sz w:val="16"/>
          <w:szCs w:val="16"/>
          <w:u w:val="single"/>
        </w:rPr>
        <w:t>(DPEPR-2017)</w:t>
      </w:r>
      <w:r w:rsidR="0076634A" w:rsidRPr="003734CC">
        <w:rPr>
          <w:rFonts w:ascii="Book Antiqua" w:eastAsia="Times New Roman" w:hAnsi="Book Antiqua" w:cs="Times New Roman"/>
          <w:b/>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(DPERO-2017)</w:t>
      </w:r>
      <w:r w:rsidR="003236CB" w:rsidRPr="003734CC">
        <w:rPr>
          <w:rFonts w:ascii="Book Antiqua" w:eastAsia="Times New Roman" w:hAnsi="Book Antiqua" w:cs="Times New Roman"/>
          <w:b/>
          <w:bCs/>
          <w:color w:val="FF0000"/>
          <w:sz w:val="16"/>
          <w:szCs w:val="16"/>
          <w:lang w:eastAsia="pt-BR"/>
        </w:rPr>
        <w:t xml:space="preserve"> </w:t>
      </w:r>
      <w:r w:rsidR="003236CB" w:rsidRPr="003734CC">
        <w:rPr>
          <w:rFonts w:ascii="Book Antiqua" w:eastAsia="Times New Roman" w:hAnsi="Book Antiqua" w:cs="Times New Roman"/>
          <w:b/>
          <w:bCs/>
          <w:color w:val="FF0000"/>
          <w:sz w:val="16"/>
          <w:szCs w:val="16"/>
          <w:u w:val="single"/>
          <w:lang w:eastAsia="pt-BR"/>
        </w:rPr>
        <w:t>(DPERS-2014/2018)</w:t>
      </w:r>
      <w:r w:rsidR="00E0657D" w:rsidRPr="003734CC">
        <w:rPr>
          <w:rFonts w:ascii="Book Antiqua" w:eastAsia="Times New Roman" w:hAnsi="Book Antiqua" w:cs="Times New Roman"/>
          <w:b/>
          <w:bCs/>
          <w:color w:val="FF0000"/>
          <w:sz w:val="16"/>
          <w:szCs w:val="16"/>
          <w:lang w:eastAsia="pt-BR"/>
        </w:rPr>
        <w:t xml:space="preserve"> </w:t>
      </w:r>
      <w:r w:rsidR="00E0657D" w:rsidRPr="003734CC">
        <w:rPr>
          <w:rFonts w:ascii="Book Antiqua" w:hAnsi="Book Antiqua"/>
          <w:b/>
          <w:color w:val="FF0000"/>
          <w:sz w:val="16"/>
          <w:szCs w:val="16"/>
          <w:u w:val="single"/>
        </w:rPr>
        <w:t>(DPEAP-2018)</w:t>
      </w:r>
      <w:r w:rsidR="003768E8" w:rsidRPr="003734CC">
        <w:rPr>
          <w:rFonts w:ascii="Book Antiqua" w:hAnsi="Book Antiqua"/>
          <w:b/>
          <w:color w:val="FF0000"/>
          <w:sz w:val="16"/>
          <w:szCs w:val="16"/>
        </w:rPr>
        <w:t xml:space="preserve"> </w:t>
      </w:r>
      <w:r w:rsidR="003768E8" w:rsidRPr="003734CC">
        <w:rPr>
          <w:rFonts w:ascii="Book Antiqua" w:hAnsi="Book Antiqua"/>
          <w:b/>
          <w:color w:val="FF0000"/>
          <w:sz w:val="16"/>
          <w:szCs w:val="16"/>
          <w:u w:val="single"/>
        </w:rPr>
        <w:t>(PCPI-2018)</w:t>
      </w:r>
      <w:r w:rsidR="00B13E36" w:rsidRPr="003734CC">
        <w:rPr>
          <w:rFonts w:ascii="Book Antiqua" w:hAnsi="Book Antiqua"/>
          <w:b/>
          <w:color w:val="FF0000"/>
          <w:sz w:val="16"/>
          <w:szCs w:val="16"/>
        </w:rPr>
        <w:t xml:space="preserve"> </w:t>
      </w:r>
      <w:r w:rsidR="00B13E36" w:rsidRPr="003734CC">
        <w:rPr>
          <w:rFonts w:ascii="Book Antiqua" w:eastAsia="Times New Roman" w:hAnsi="Book Antiqua" w:cs="Times New Roman"/>
          <w:b/>
          <w:bCs/>
          <w:color w:val="FF0000"/>
          <w:sz w:val="16"/>
          <w:szCs w:val="16"/>
          <w:u w:val="single"/>
          <w:lang w:eastAsia="pt-BR"/>
        </w:rPr>
        <w:t>(PGM-</w:t>
      </w:r>
      <w:r w:rsidR="00E30066" w:rsidRPr="003734CC">
        <w:rPr>
          <w:rFonts w:ascii="Book Antiqua" w:eastAsia="Times New Roman" w:hAnsi="Book Antiqua" w:cs="Times New Roman"/>
          <w:b/>
          <w:bCs/>
          <w:color w:val="FF0000"/>
          <w:sz w:val="16"/>
          <w:szCs w:val="16"/>
          <w:u w:val="single"/>
          <w:lang w:eastAsia="pt-BR"/>
        </w:rPr>
        <w:t>Bauru</w:t>
      </w:r>
      <w:r w:rsidR="00B13E36" w:rsidRPr="003734CC">
        <w:rPr>
          <w:rFonts w:ascii="Book Antiqua" w:eastAsia="Times New Roman" w:hAnsi="Book Antiqua" w:cs="Times New Roman"/>
          <w:b/>
          <w:bCs/>
          <w:color w:val="FF0000"/>
          <w:sz w:val="16"/>
          <w:szCs w:val="16"/>
          <w:u w:val="single"/>
          <w:lang w:eastAsia="pt-BR"/>
        </w:rPr>
        <w:t>/SP-2018)</w:t>
      </w:r>
      <w:r w:rsidR="00496D48" w:rsidRPr="003734CC">
        <w:rPr>
          <w:rFonts w:ascii="Book Antiqua" w:eastAsia="Times New Roman" w:hAnsi="Book Antiqua" w:cs="Times New Roman"/>
          <w:b/>
          <w:bCs/>
          <w:color w:val="FF0000"/>
          <w:sz w:val="16"/>
          <w:szCs w:val="16"/>
          <w:lang w:eastAsia="pt-BR"/>
        </w:rPr>
        <w:t xml:space="preserve"> </w:t>
      </w:r>
      <w:r w:rsidR="00496D48" w:rsidRPr="003734CC">
        <w:rPr>
          <w:rFonts w:ascii="Book Antiqua" w:eastAsia="Times New Roman" w:hAnsi="Book Antiqua" w:cs="Times New Roman"/>
          <w:b/>
          <w:bCs/>
          <w:color w:val="FF0000"/>
          <w:sz w:val="16"/>
          <w:szCs w:val="16"/>
          <w:u w:val="single"/>
          <w:lang w:eastAsia="pt-BR"/>
        </w:rPr>
        <w:t>(TJAC-2012/2019)</w:t>
      </w:r>
      <w:r w:rsidR="004806D3" w:rsidRPr="003734CC">
        <w:rPr>
          <w:rFonts w:ascii="Book Antiqua" w:eastAsia="Times New Roman" w:hAnsi="Book Antiqua" w:cs="Times New Roman"/>
          <w:b/>
          <w:bCs/>
          <w:color w:val="FF0000"/>
          <w:sz w:val="16"/>
          <w:szCs w:val="16"/>
          <w:lang w:eastAsia="pt-BR"/>
        </w:rPr>
        <w:t xml:space="preserve"> </w:t>
      </w:r>
      <w:r w:rsidR="004806D3" w:rsidRPr="003734CC">
        <w:rPr>
          <w:rFonts w:ascii="Book Antiqua" w:eastAsia="Times New Roman" w:hAnsi="Book Antiqua" w:cs="Times New Roman"/>
          <w:b/>
          <w:bCs/>
          <w:color w:val="FF0000"/>
          <w:sz w:val="16"/>
          <w:szCs w:val="16"/>
          <w:u w:val="single"/>
          <w:lang w:eastAsia="pt-BR"/>
        </w:rPr>
        <w:t>(MPCE-2020)</w:t>
      </w:r>
      <w:r w:rsidR="005970A3" w:rsidRPr="003734CC">
        <w:rPr>
          <w:rFonts w:ascii="Book Antiqua" w:eastAsia="Times New Roman" w:hAnsi="Book Antiqua" w:cs="Times New Roman"/>
          <w:b/>
          <w:bCs/>
          <w:color w:val="FF0000"/>
          <w:sz w:val="16"/>
          <w:szCs w:val="16"/>
          <w:lang w:eastAsia="pt-BR"/>
        </w:rPr>
        <w:t xml:space="preserve"> </w:t>
      </w:r>
      <w:r w:rsidR="004175B1" w:rsidRPr="003734CC">
        <w:rPr>
          <w:rFonts w:ascii="Book Antiqua" w:eastAsia="Times New Roman" w:hAnsi="Book Antiqua" w:cs="Times New Roman"/>
          <w:b/>
          <w:bCs/>
          <w:color w:val="FF0000"/>
          <w:sz w:val="16"/>
          <w:szCs w:val="16"/>
          <w:u w:val="single"/>
          <w:lang w:eastAsia="pt-BR"/>
        </w:rPr>
        <w:t>(DPESC-2021)</w:t>
      </w:r>
      <w:r w:rsidR="00AD7406" w:rsidRPr="003734CC">
        <w:rPr>
          <w:rFonts w:ascii="Book Antiqua" w:eastAsia="Times New Roman" w:hAnsi="Book Antiqua" w:cs="Times New Roman"/>
          <w:b/>
          <w:bCs/>
          <w:color w:val="FF0000"/>
          <w:sz w:val="16"/>
          <w:szCs w:val="16"/>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0E6964" w:rsidRPr="003734CC">
        <w:rPr>
          <w:rFonts w:ascii="Book Antiqua" w:eastAsia="Times New Roman" w:hAnsi="Book Antiqua" w:cs="Times New Roman"/>
          <w:b/>
          <w:bCs/>
          <w:color w:val="FF0000"/>
          <w:sz w:val="16"/>
          <w:szCs w:val="16"/>
          <w:lang w:eastAsia="pt-BR"/>
        </w:rPr>
        <w:t xml:space="preserve"> </w:t>
      </w:r>
      <w:r w:rsidR="000E6964" w:rsidRPr="003734CC">
        <w:rPr>
          <w:rFonts w:ascii="Book Antiqua" w:eastAsia="Times New Roman" w:hAnsi="Book Antiqua" w:cs="Times New Roman"/>
          <w:b/>
          <w:bCs/>
          <w:color w:val="FF0000"/>
          <w:sz w:val="16"/>
          <w:szCs w:val="16"/>
          <w:u w:val="single"/>
          <w:lang w:eastAsia="pt-BR"/>
        </w:rPr>
        <w:t>(TJMG-2022)</w:t>
      </w:r>
      <w:r w:rsidR="00496D48" w:rsidRPr="003734CC">
        <w:rPr>
          <w:rFonts w:ascii="Book Antiqua" w:eastAsia="Times New Roman" w:hAnsi="Book Antiqua" w:cs="Times New Roman"/>
          <w:b/>
          <w:bCs/>
          <w:color w:val="FF0000"/>
          <w:sz w:val="16"/>
          <w:szCs w:val="16"/>
          <w:lang w:eastAsia="pt-BR"/>
        </w:rPr>
        <w:t xml:space="preserve"> </w:t>
      </w:r>
      <w:r w:rsidR="00496D48" w:rsidRPr="003734CC">
        <w:rPr>
          <w:rFonts w:ascii="Book Antiqua" w:eastAsia="Times New Roman" w:hAnsi="Book Antiqua" w:cs="Times New Roman"/>
          <w:b/>
          <w:bCs/>
          <w:color w:val="FF0000"/>
          <w:sz w:val="16"/>
          <w:szCs w:val="16"/>
          <w:u w:val="single"/>
          <w:lang w:eastAsia="pt-BR"/>
        </w:rPr>
        <w:t>(TJRS-2022)</w:t>
      </w:r>
      <w:r w:rsidR="000131B4">
        <w:rPr>
          <w:rFonts w:ascii="Book Antiqua" w:eastAsia="Times New Roman" w:hAnsi="Book Antiqua" w:cs="Times New Roman"/>
          <w:b/>
          <w:bCs/>
          <w:color w:val="FF0000"/>
          <w:sz w:val="16"/>
          <w:szCs w:val="16"/>
          <w:lang w:eastAsia="pt-BR"/>
        </w:rPr>
        <w:t xml:space="preserve"> </w:t>
      </w:r>
      <w:r w:rsidR="000131B4">
        <w:rPr>
          <w:rFonts w:ascii="Book Antiqua" w:eastAsia="Times New Roman" w:hAnsi="Book Antiqua" w:cs="Times New Roman"/>
          <w:b/>
          <w:color w:val="FF0000"/>
          <w:sz w:val="16"/>
          <w:szCs w:val="16"/>
          <w:u w:val="single"/>
          <w:lang w:eastAsia="pt-BR"/>
        </w:rPr>
        <w:t>(DPETO-2022)</w:t>
      </w:r>
      <w:r w:rsidR="00386A42" w:rsidRPr="003734CC">
        <w:rPr>
          <w:rFonts w:ascii="Book Antiqua" w:eastAsia="Times New Roman" w:hAnsi="Book Antiqua" w:cs="Times New Roman"/>
          <w:b/>
          <w:bCs/>
          <w:color w:val="FF0000"/>
          <w:sz w:val="16"/>
          <w:szCs w:val="16"/>
          <w:lang w:eastAsia="pt-BR"/>
        </w:rPr>
        <w:t xml:space="preserve"> </w:t>
      </w:r>
      <w:r w:rsidR="00386A42" w:rsidRPr="003734CC">
        <w:rPr>
          <w:rFonts w:ascii="Book Antiqua" w:eastAsia="Times New Roman" w:hAnsi="Book Antiqua" w:cs="Times New Roman"/>
          <w:b/>
          <w:bCs/>
          <w:color w:val="FF0000"/>
          <w:sz w:val="16"/>
          <w:szCs w:val="16"/>
          <w:u w:val="single"/>
          <w:lang w:eastAsia="pt-BR"/>
        </w:rPr>
        <w:t>(Cartórios/TJSP-2022)</w:t>
      </w:r>
      <w:r w:rsidR="006E4DA2">
        <w:rPr>
          <w:rFonts w:ascii="Book Antiqua" w:eastAsia="Times New Roman" w:hAnsi="Book Antiqua" w:cs="Times New Roman"/>
          <w:b/>
          <w:bCs/>
          <w:color w:val="FF0000"/>
          <w:sz w:val="16"/>
          <w:szCs w:val="16"/>
          <w:lang w:eastAsia="pt-BR"/>
        </w:rPr>
        <w:t xml:space="preserve"> </w:t>
      </w:r>
      <w:r w:rsidR="006E4DA2">
        <w:rPr>
          <w:rFonts w:ascii="Book Antiqua" w:eastAsia="Times New Roman" w:hAnsi="Book Antiqua" w:cs="Times New Roman"/>
          <w:b/>
          <w:bCs/>
          <w:color w:val="FF0000"/>
          <w:sz w:val="16"/>
          <w:szCs w:val="16"/>
          <w:u w:val="single"/>
          <w:lang w:eastAsia="pt-BR"/>
        </w:rPr>
        <w:t>(PGEPA-2022)</w:t>
      </w:r>
      <w:r w:rsidR="004806D3" w:rsidRPr="003734CC">
        <w:rPr>
          <w:rFonts w:ascii="Book Antiqua" w:eastAsia="Times New Roman" w:hAnsi="Book Antiqua" w:cs="Times New Roman"/>
          <w:b/>
          <w:bCs/>
          <w:color w:val="FF0000"/>
          <w:sz w:val="16"/>
          <w:szCs w:val="16"/>
          <w:lang w:eastAsia="pt-BR"/>
        </w:rPr>
        <w:t xml:space="preserve"> </w:t>
      </w:r>
      <w:r w:rsidR="004806D3" w:rsidRPr="003734CC">
        <w:rPr>
          <w:rFonts w:ascii="Book Antiqua" w:eastAsia="Times New Roman" w:hAnsi="Book Antiqua" w:cs="Times New Roman"/>
          <w:b/>
          <w:bCs/>
          <w:color w:val="FF0000"/>
          <w:sz w:val="16"/>
          <w:szCs w:val="16"/>
          <w:u w:val="single"/>
          <w:lang w:eastAsia="pt-BR"/>
        </w:rPr>
        <w:t>(PGM-Florianópolis/SC-2022)</w:t>
      </w:r>
      <w:r w:rsidR="00057943">
        <w:rPr>
          <w:rFonts w:ascii="Book Antiqua" w:eastAsia="Times New Roman" w:hAnsi="Book Antiqua" w:cs="Times New Roman"/>
          <w:b/>
          <w:bCs/>
          <w:color w:val="FF0000"/>
          <w:sz w:val="16"/>
          <w:szCs w:val="16"/>
          <w:lang w:eastAsia="pt-BR"/>
        </w:rPr>
        <w:t xml:space="preserve"> </w:t>
      </w:r>
      <w:r w:rsidR="00BD3EB0">
        <w:rPr>
          <w:rFonts w:ascii="Book Antiqua" w:eastAsia="Times New Roman" w:hAnsi="Book Antiqua" w:cs="Times New Roman"/>
          <w:b/>
          <w:color w:val="FF0000"/>
          <w:sz w:val="16"/>
          <w:szCs w:val="16"/>
          <w:u w:val="single"/>
          <w:lang w:eastAsia="pt-BR"/>
        </w:rPr>
        <w:t>(MPPR-2011/2013/2023)</w:t>
      </w:r>
      <w:r w:rsidR="004B7AF3">
        <w:rPr>
          <w:rFonts w:ascii="Book Antiqua" w:eastAsia="Times New Roman" w:hAnsi="Book Antiqua" w:cs="Times New Roman"/>
          <w:b/>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(DPEMG-2014/2023)</w:t>
      </w:r>
      <w:r w:rsidR="003236CB" w:rsidRPr="003734CC">
        <w:rPr>
          <w:rFonts w:ascii="Book Antiqua" w:eastAsia="Times New Roman" w:hAnsi="Book Antiqua" w:cs="Times New Roman"/>
          <w:b/>
          <w:bCs/>
          <w:color w:val="FF0000"/>
          <w:sz w:val="16"/>
          <w:szCs w:val="16"/>
          <w:lang w:eastAsia="pt-BR"/>
        </w:rPr>
        <w:t xml:space="preserve"> </w:t>
      </w:r>
      <w:r w:rsidR="008C24B0" w:rsidRPr="003734CC">
        <w:rPr>
          <w:rFonts w:ascii="Book Antiqua" w:eastAsia="Times New Roman" w:hAnsi="Book Antiqua" w:cs="Times New Roman"/>
          <w:b/>
          <w:color w:val="FF0000"/>
          <w:sz w:val="16"/>
          <w:szCs w:val="16"/>
          <w:u w:val="single"/>
          <w:lang w:eastAsia="pt-BR"/>
        </w:rPr>
        <w:t>(MPSC-2014/2021/2023)</w:t>
      </w:r>
      <w:r w:rsidR="004B1A6C" w:rsidRPr="003734CC">
        <w:rPr>
          <w:rFonts w:ascii="Book Antiqua" w:eastAsia="Times New Roman" w:hAnsi="Book Antiqua" w:cs="Times New Roman"/>
          <w:b/>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r w:rsidR="006F6D26">
        <w:rPr>
          <w:rFonts w:ascii="Book Antiqua" w:eastAsia="Times New Roman" w:hAnsi="Book Antiqua" w:cs="Times New Roman"/>
          <w:b/>
          <w:bCs/>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(DPEAC-2012/2024)</w:t>
      </w:r>
      <w:r w:rsidR="00483FE5">
        <w:rPr>
          <w:rFonts w:ascii="Book Antiqua" w:eastAsia="Times New Roman" w:hAnsi="Book Antiqua" w:cs="Times New Roman"/>
          <w:b/>
          <w:color w:val="FF0000"/>
          <w:sz w:val="16"/>
          <w:szCs w:val="16"/>
          <w:lang w:eastAsia="pt-BR"/>
        </w:rPr>
        <w:t xml:space="preserve"> </w:t>
      </w:r>
      <w:r w:rsidR="00483FE5">
        <w:rPr>
          <w:rFonts w:ascii="Book Antiqua" w:eastAsia="Times New Roman" w:hAnsi="Book Antiqua" w:cs="Times New Roman"/>
          <w:b/>
          <w:bCs/>
          <w:color w:val="FF0000"/>
          <w:sz w:val="16"/>
          <w:szCs w:val="16"/>
          <w:u w:val="single"/>
          <w:lang w:eastAsia="pt-BR"/>
        </w:rPr>
        <w:t>(MPMG-2014/2024)</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(TJSP-2024)</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(TJRJ-2011/2023/2025)</w:t>
      </w:r>
    </w:p>
    <w:tbl>
      <w:tblPr>
        <w:tblStyle w:val="Tabelacomgrade"/>
        <w:tblW w:w="0" w:type="auto"/>
        <w:shd w:val="clear" w:color="auto" w:fill="CCFFFF"/>
        <w:tblLook w:val="04A0" w:firstRow="1" w:lastRow="0" w:firstColumn="1" w:lastColumn="0" w:noHBand="0" w:noVBand="1"/>
      </w:tblPr>
      <w:tblGrid>
        <w:gridCol w:w="8494"/>
      </w:tblGrid>
      <w:tr w:rsidR="00591E10" w:rsidRPr="00984B0F" w14:paraId="31FF8A23" w14:textId="77777777" w:rsidTr="008F4245">
        <w:tc>
          <w:tcPr>
            <w:tcW w:w="8494" w:type="dxa"/>
            <w:shd w:val="clear" w:color="auto" w:fill="CCFFFF"/>
          </w:tcPr>
          <w:p w14:paraId="7EDDF4DB" w14:textId="45D156D4" w:rsidR="005E6B32" w:rsidRPr="005E6B32" w:rsidRDefault="005E6B32" w:rsidP="008F424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E6B32">
              <w:rPr>
                <w:rFonts w:ascii="Book Antiqua" w:eastAsia="Times New Roman" w:hAnsi="Book Antiqua" w:cs="Times New Roman"/>
                <w:b/>
                <w:sz w:val="19"/>
                <w:szCs w:val="19"/>
                <w:highlight w:val="yellow"/>
                <w:lang w:eastAsia="pt-BR"/>
              </w:rPr>
              <w:t>PGM-Bauru/SP-2018-VUNESP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6B32">
              <w:rPr>
                <w:rFonts w:ascii="Book Antiqua" w:eastAsia="Times New Roman" w:hAnsi="Book Antiqua" w:cs="Times New Roman"/>
                <w:bCs/>
                <w:sz w:val="19"/>
                <w:szCs w:val="19"/>
                <w:lang w:eastAsia="pt-BR"/>
              </w:rPr>
              <w:t xml:space="preserve">Incluem-se entre os objetivos da Política Nacional das Relações de Consumo estabelecidos no </w:t>
            </w:r>
            <w:r>
              <w:rPr>
                <w:rFonts w:ascii="Book Antiqua" w:eastAsia="Times New Roman" w:hAnsi="Book Antiqua" w:cs="Times New Roman"/>
                <w:bCs/>
                <w:sz w:val="19"/>
                <w:szCs w:val="19"/>
                <w:lang w:eastAsia="pt-BR"/>
              </w:rPr>
              <w:t>CDC</w:t>
            </w:r>
            <w:r w:rsidRPr="005E6B3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E6B32">
              <w:rPr>
                <w:rFonts w:ascii="Book Antiqua" w:eastAsia="Times New Roman" w:hAnsi="Book Antiqua" w:cs="Times New Roman"/>
                <w:bCs/>
                <w:sz w:val="19"/>
                <w:szCs w:val="19"/>
                <w:lang w:eastAsia="pt-BR"/>
              </w:rPr>
              <w:t>o respeito à dignidade, saúde e segurança do consumidor e a melhoria de sua qualidade de vida.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4º, CDC.</w:t>
            </w:r>
          </w:p>
          <w:p w14:paraId="7D2C9290" w14:textId="3B31C1A0" w:rsidR="00591E10" w:rsidRPr="00984B0F" w:rsidRDefault="00591E10" w:rsidP="008F4245">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TJSC-2009</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Os objetivos da Política Nacional de Relações de Consumo abrangem o atendimento das necessidades dos consumidores, o respeito à sua dignidade, à sua saúde e à sua segurança, bem como a proteção de seus interesses econômicos, a melhoria da sua qualidade de vida, a transparência e a harmonia das relações de consumo. </w:t>
            </w:r>
            <w:r w:rsidRPr="00984B0F">
              <w:rPr>
                <w:rFonts w:ascii="Book Antiqua" w:eastAsia="Times New Roman" w:hAnsi="Book Antiqua" w:cs="Times New Roman"/>
                <w:b/>
                <w:sz w:val="19"/>
                <w:szCs w:val="19"/>
                <w:lang w:eastAsia="pt-BR"/>
              </w:rPr>
              <w:t>BL: art. 4º, CDC.</w:t>
            </w:r>
          </w:p>
        </w:tc>
      </w:tr>
    </w:tbl>
    <w:p w14:paraId="336322E1" w14:textId="15828A91" w:rsidR="004973ED" w:rsidRPr="003E3F1B" w:rsidRDefault="004973ED" w:rsidP="00751C3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I - </w:t>
      </w:r>
      <w:r w:rsidRPr="00984B0F">
        <w:rPr>
          <w:rFonts w:ascii="Book Antiqua" w:eastAsia="Times New Roman" w:hAnsi="Book Antiqua" w:cs="Times New Roman"/>
          <w:b/>
          <w:sz w:val="19"/>
          <w:szCs w:val="19"/>
          <w:highlight w:val="yellow"/>
          <w:lang w:eastAsia="pt-BR"/>
        </w:rPr>
        <w:t>reconhecimento da vulnerabilidade do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mercado de consumo</w:t>
      </w:r>
      <w:r w:rsidRPr="003734CC">
        <w:rPr>
          <w:rFonts w:ascii="Book Antiqua" w:eastAsia="Times New Roman" w:hAnsi="Book Antiqua" w:cs="Times New Roman"/>
          <w:sz w:val="18"/>
          <w:szCs w:val="18"/>
          <w:lang w:eastAsia="pt-BR"/>
        </w:rPr>
        <w:t>;</w:t>
      </w:r>
      <w:r w:rsidR="00751C38" w:rsidRPr="003734CC">
        <w:rPr>
          <w:rFonts w:ascii="Book Antiqua" w:eastAsia="Times New Roman" w:hAnsi="Book Antiqua" w:cs="Times New Roman"/>
          <w:sz w:val="18"/>
          <w:szCs w:val="18"/>
          <w:lang w:eastAsia="pt-BR"/>
        </w:rPr>
        <w:t xml:space="preserve"> </w:t>
      </w:r>
      <w:r w:rsidR="00751C38" w:rsidRPr="003734CC">
        <w:rPr>
          <w:rFonts w:ascii="Book Antiqua" w:eastAsia="Times New Roman" w:hAnsi="Book Antiqua" w:cs="Times New Roman"/>
          <w:b/>
          <w:bCs/>
          <w:color w:val="FF0000"/>
          <w:sz w:val="16"/>
          <w:szCs w:val="16"/>
          <w:u w:val="single"/>
          <w:lang w:eastAsia="pt-BR"/>
        </w:rPr>
        <w:t>(TJGO-2009)</w:t>
      </w:r>
      <w:r w:rsidR="00191C99" w:rsidRPr="003734CC">
        <w:rPr>
          <w:rFonts w:ascii="Book Antiqua" w:eastAsia="Times New Roman" w:hAnsi="Book Antiqua" w:cs="Times New Roman"/>
          <w:sz w:val="18"/>
          <w:szCs w:val="18"/>
          <w:lang w:eastAsia="pt-BR"/>
        </w:rPr>
        <w:t xml:space="preserve"> </w:t>
      </w:r>
      <w:r w:rsidR="00505445" w:rsidRPr="003734CC">
        <w:rPr>
          <w:rFonts w:ascii="Book Antiqua" w:eastAsia="Times New Roman" w:hAnsi="Book Antiqua" w:cs="Times New Roman"/>
          <w:b/>
          <w:bCs/>
          <w:color w:val="FF0000"/>
          <w:sz w:val="16"/>
          <w:szCs w:val="16"/>
          <w:u w:val="single"/>
          <w:lang w:eastAsia="pt-BR"/>
        </w:rPr>
        <w:t>(TRF2-2009)</w:t>
      </w:r>
      <w:r w:rsidR="00191C99" w:rsidRPr="003734CC">
        <w:rPr>
          <w:rFonts w:ascii="Book Antiqua" w:eastAsia="Times New Roman" w:hAnsi="Book Antiqua" w:cs="Times New Roman"/>
          <w:b/>
          <w:bCs/>
          <w:color w:val="FF0000"/>
          <w:sz w:val="16"/>
          <w:szCs w:val="16"/>
          <w:lang w:eastAsia="pt-BR"/>
        </w:rPr>
        <w:t xml:space="preserve"> </w:t>
      </w:r>
      <w:r w:rsidR="00E84915" w:rsidRPr="003734CC">
        <w:rPr>
          <w:rFonts w:ascii="Book Antiqua" w:eastAsia="Times New Roman" w:hAnsi="Book Antiqua" w:cs="Times New Roman"/>
          <w:b/>
          <w:color w:val="FF0000"/>
          <w:sz w:val="16"/>
          <w:szCs w:val="16"/>
          <w:u w:val="single"/>
          <w:lang w:eastAsia="pt-BR"/>
        </w:rPr>
        <w:t>(DPEBA-2010)</w:t>
      </w:r>
      <w:r w:rsidR="00FC1C1D" w:rsidRPr="003734CC">
        <w:rPr>
          <w:rFonts w:ascii="Book Antiqua" w:eastAsia="Times New Roman" w:hAnsi="Book Antiqua" w:cs="Times New Roman"/>
          <w:sz w:val="16"/>
          <w:szCs w:val="16"/>
          <w:lang w:eastAsia="pt-BR"/>
        </w:rPr>
        <w:t xml:space="preserve"> </w:t>
      </w:r>
      <w:r w:rsidR="00FC1C1D" w:rsidRPr="003734CC">
        <w:rPr>
          <w:rFonts w:ascii="Book Antiqua" w:eastAsia="Times New Roman" w:hAnsi="Book Antiqua" w:cs="Times New Roman"/>
          <w:b/>
          <w:color w:val="FF0000"/>
          <w:sz w:val="16"/>
          <w:szCs w:val="16"/>
          <w:u w:val="single"/>
          <w:lang w:eastAsia="pt-BR"/>
        </w:rPr>
        <w:t>(TJRJ-2011)</w:t>
      </w:r>
      <w:r w:rsidR="00B51829" w:rsidRPr="003734CC">
        <w:rPr>
          <w:rFonts w:ascii="Book Antiqua" w:eastAsia="Times New Roman" w:hAnsi="Book Antiqua" w:cs="Times New Roman"/>
          <w:b/>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191C99" w:rsidRPr="003734CC">
        <w:rPr>
          <w:rFonts w:ascii="Book Antiqua" w:eastAsia="Times New Roman" w:hAnsi="Book Antiqua" w:cs="Times New Roman"/>
          <w:b/>
          <w:color w:val="FF0000"/>
          <w:sz w:val="16"/>
          <w:szCs w:val="16"/>
          <w:lang w:eastAsia="pt-BR"/>
        </w:rPr>
        <w:t xml:space="preserve"> </w:t>
      </w:r>
      <w:r w:rsidR="00B75E37" w:rsidRPr="003734CC">
        <w:rPr>
          <w:rFonts w:ascii="Book Antiqua" w:eastAsia="Times New Roman" w:hAnsi="Book Antiqua" w:cs="Times New Roman"/>
          <w:b/>
          <w:color w:val="FF0000"/>
          <w:sz w:val="16"/>
          <w:szCs w:val="16"/>
          <w:u w:val="single"/>
          <w:lang w:eastAsia="pt-BR"/>
        </w:rPr>
        <w:t>(TJCE-2012)</w:t>
      </w:r>
      <w:r w:rsidR="00602CCF" w:rsidRPr="003734CC">
        <w:rPr>
          <w:rFonts w:ascii="Book Antiqua" w:eastAsia="Times New Roman" w:hAnsi="Book Antiqua" w:cs="Times New Roman"/>
          <w:b/>
          <w:color w:val="FF0000"/>
          <w:sz w:val="16"/>
          <w:szCs w:val="16"/>
          <w:lang w:eastAsia="pt-BR"/>
        </w:rPr>
        <w:t xml:space="preserve"> </w:t>
      </w:r>
      <w:r w:rsidR="00602CCF" w:rsidRPr="003734CC">
        <w:rPr>
          <w:rFonts w:ascii="Book Antiqua" w:eastAsia="Times New Roman" w:hAnsi="Book Antiqua" w:cs="Times New Roman"/>
          <w:b/>
          <w:color w:val="FF0000"/>
          <w:sz w:val="16"/>
          <w:szCs w:val="16"/>
          <w:u w:val="single"/>
          <w:lang w:eastAsia="pt-BR"/>
        </w:rPr>
        <w:t>(MPPI-2012)</w:t>
      </w:r>
      <w:r w:rsidR="009D2B30" w:rsidRPr="003734CC">
        <w:rPr>
          <w:rFonts w:ascii="Book Antiqua" w:eastAsia="Times New Roman" w:hAnsi="Book Antiqua" w:cs="Times New Roman"/>
          <w:b/>
          <w:color w:val="FF0000"/>
          <w:sz w:val="16"/>
          <w:szCs w:val="16"/>
          <w:lang w:eastAsia="pt-BR"/>
        </w:rPr>
        <w:t xml:space="preserve"> </w:t>
      </w:r>
      <w:r w:rsidR="009D2B30" w:rsidRPr="003734CC">
        <w:rPr>
          <w:rFonts w:ascii="Book Antiqua" w:hAnsi="Book Antiqua"/>
          <w:b/>
          <w:bCs/>
          <w:color w:val="FF0000"/>
          <w:sz w:val="16"/>
          <w:szCs w:val="16"/>
          <w:u w:val="single"/>
        </w:rPr>
        <w:t>(MPRR-2012)</w:t>
      </w:r>
      <w:r w:rsidR="00582DD6" w:rsidRPr="003734CC">
        <w:rPr>
          <w:rFonts w:ascii="Book Antiqua" w:hAnsi="Book Antiqua"/>
          <w:b/>
          <w:bCs/>
          <w:color w:val="FF0000"/>
          <w:sz w:val="16"/>
          <w:szCs w:val="16"/>
        </w:rPr>
        <w:t xml:space="preserve"> </w:t>
      </w:r>
      <w:r w:rsidR="00D5321C" w:rsidRPr="003734CC">
        <w:rPr>
          <w:rFonts w:ascii="Book Antiqua" w:eastAsia="Times New Roman" w:hAnsi="Book Antiqua" w:cs="Times New Roman"/>
          <w:b/>
          <w:bCs/>
          <w:color w:val="FF0000"/>
          <w:sz w:val="16"/>
          <w:szCs w:val="16"/>
          <w:u w:val="single"/>
          <w:lang w:eastAsia="pt-BR"/>
        </w:rPr>
        <w:t>(DPEAM-2013)</w:t>
      </w:r>
      <w:r w:rsidR="002A64A5" w:rsidRPr="003734CC">
        <w:rPr>
          <w:rFonts w:ascii="Book Antiqua" w:eastAsia="Times New Roman" w:hAnsi="Book Antiqua" w:cs="Times New Roman"/>
          <w:b/>
          <w:color w:val="FF0000"/>
          <w:sz w:val="16"/>
          <w:szCs w:val="16"/>
          <w:lang w:eastAsia="pt-BR"/>
        </w:rPr>
        <w:t xml:space="preserve"> </w:t>
      </w:r>
      <w:r w:rsidR="002A64A5" w:rsidRPr="003734CC">
        <w:rPr>
          <w:rFonts w:ascii="Book Antiqua" w:eastAsia="Times New Roman" w:hAnsi="Book Antiqua" w:cs="Times New Roman"/>
          <w:b/>
          <w:bCs/>
          <w:color w:val="FF0000"/>
          <w:sz w:val="16"/>
          <w:szCs w:val="16"/>
          <w:u w:val="single"/>
          <w:lang w:eastAsia="pt-BR"/>
        </w:rPr>
        <w:t>(MPMG-2014)</w:t>
      </w:r>
      <w:r w:rsidR="00DC0332" w:rsidRPr="003734CC">
        <w:rPr>
          <w:rFonts w:ascii="Book Antiqua" w:eastAsia="Times New Roman" w:hAnsi="Book Antiqua" w:cs="Times New Roman"/>
          <w:b/>
          <w:bCs/>
          <w:color w:val="FF0000"/>
          <w:sz w:val="16"/>
          <w:szCs w:val="16"/>
          <w:lang w:eastAsia="pt-BR"/>
        </w:rPr>
        <w:t xml:space="preserve"> </w:t>
      </w:r>
      <w:r w:rsidR="00DC0332" w:rsidRPr="003734CC">
        <w:rPr>
          <w:rFonts w:ascii="Book Antiqua" w:eastAsia="Times New Roman" w:hAnsi="Book Antiqua" w:cs="Times New Roman"/>
          <w:b/>
          <w:bCs/>
          <w:color w:val="FF0000"/>
          <w:sz w:val="16"/>
          <w:szCs w:val="16"/>
          <w:u w:val="single"/>
          <w:lang w:eastAsia="pt-BR"/>
        </w:rPr>
        <w:t>(DPEMG-2014)</w:t>
      </w:r>
      <w:r w:rsidR="00610C00" w:rsidRPr="003734CC">
        <w:rPr>
          <w:rFonts w:ascii="Book Antiqua" w:eastAsia="Times New Roman" w:hAnsi="Book Antiqua" w:cs="Times New Roman"/>
          <w:b/>
          <w:bCs/>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064883" w:rsidRPr="003734CC">
        <w:rPr>
          <w:rFonts w:ascii="Book Antiqua" w:eastAsia="Times New Roman" w:hAnsi="Book Antiqua" w:cs="Times New Roman"/>
          <w:b/>
          <w:bCs/>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6707D7" w:rsidRPr="003734CC">
        <w:rPr>
          <w:rFonts w:ascii="Book Antiqua" w:eastAsia="Times New Roman" w:hAnsi="Book Antiqua" w:cs="Times New Roman"/>
          <w:b/>
          <w:bCs/>
          <w:color w:val="FF0000"/>
          <w:sz w:val="16"/>
          <w:szCs w:val="16"/>
          <w:lang w:eastAsia="pt-BR"/>
        </w:rPr>
        <w:t xml:space="preserve"> </w:t>
      </w:r>
      <w:r w:rsidR="006707D7" w:rsidRPr="003734CC">
        <w:rPr>
          <w:rFonts w:ascii="Book Antiqua" w:hAnsi="Book Antiqua"/>
          <w:b/>
          <w:bCs/>
          <w:color w:val="FF0000"/>
          <w:sz w:val="16"/>
          <w:szCs w:val="16"/>
          <w:u w:val="single"/>
        </w:rPr>
        <w:t>(TRF1-2015)</w:t>
      </w:r>
      <w:r w:rsidR="00CE3E1E" w:rsidRPr="003734CC">
        <w:rPr>
          <w:rFonts w:ascii="Book Antiqua" w:hAnsi="Book Antiqua"/>
          <w:b/>
          <w:bCs/>
          <w:color w:val="FF0000"/>
          <w:sz w:val="16"/>
          <w:szCs w:val="16"/>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B73104" w:rsidRPr="003734CC">
        <w:rPr>
          <w:rFonts w:ascii="Book Antiqua" w:eastAsia="Times New Roman" w:hAnsi="Book Antiqua" w:cs="Times New Roman"/>
          <w:b/>
          <w:color w:val="FF0000"/>
          <w:sz w:val="16"/>
          <w:szCs w:val="16"/>
          <w:lang w:eastAsia="pt-BR"/>
        </w:rPr>
        <w:t xml:space="preserve"> </w:t>
      </w:r>
      <w:r w:rsidR="00B73104" w:rsidRPr="003734CC">
        <w:rPr>
          <w:rFonts w:ascii="Book Antiqua" w:eastAsia="Times New Roman" w:hAnsi="Book Antiqua" w:cs="Times New Roman"/>
          <w:b/>
          <w:color w:val="FF0000"/>
          <w:sz w:val="16"/>
          <w:szCs w:val="16"/>
          <w:u w:val="single"/>
          <w:lang w:eastAsia="pt-BR"/>
        </w:rPr>
        <w:t>(MPF-2015)</w:t>
      </w:r>
      <w:r w:rsidR="00AE4AAD" w:rsidRPr="003734CC">
        <w:rPr>
          <w:rFonts w:ascii="Book Antiqua" w:eastAsia="Times New Roman" w:hAnsi="Book Antiqua" w:cs="Times New Roman"/>
          <w:b/>
          <w:color w:val="FF0000"/>
          <w:sz w:val="16"/>
          <w:szCs w:val="16"/>
          <w:lang w:eastAsia="pt-BR"/>
        </w:rPr>
        <w:t xml:space="preserve"> </w:t>
      </w:r>
      <w:r w:rsidR="00AE4AAD" w:rsidRPr="003734CC">
        <w:rPr>
          <w:rFonts w:ascii="Book Antiqua" w:eastAsia="Times New Roman" w:hAnsi="Book Antiqua" w:cs="Times New Roman"/>
          <w:b/>
          <w:color w:val="FF0000"/>
          <w:sz w:val="16"/>
          <w:szCs w:val="16"/>
          <w:u w:val="single"/>
          <w:lang w:eastAsia="pt-BR"/>
        </w:rPr>
        <w:t>(MPGO-2016)</w:t>
      </w:r>
      <w:r w:rsidR="00162160" w:rsidRPr="003734CC">
        <w:rPr>
          <w:rFonts w:ascii="Book Antiqua" w:eastAsia="Times New Roman" w:hAnsi="Book Antiqua" w:cs="Times New Roman"/>
          <w:sz w:val="16"/>
          <w:szCs w:val="16"/>
          <w:lang w:eastAsia="pt-BR"/>
        </w:rPr>
        <w:t xml:space="preserve"> </w:t>
      </w:r>
      <w:r w:rsidR="00162160" w:rsidRPr="003734CC">
        <w:rPr>
          <w:rFonts w:ascii="Book Antiqua" w:eastAsia="Times New Roman" w:hAnsi="Book Antiqua" w:cs="Times New Roman"/>
          <w:b/>
          <w:color w:val="FF0000"/>
          <w:sz w:val="16"/>
          <w:szCs w:val="16"/>
          <w:u w:val="single"/>
          <w:lang w:eastAsia="pt-BR"/>
        </w:rPr>
        <w:t>(TJPR-</w:t>
      </w:r>
      <w:r w:rsidR="00266E6C" w:rsidRPr="003734CC">
        <w:rPr>
          <w:rFonts w:ascii="Book Antiqua" w:eastAsia="Times New Roman" w:hAnsi="Book Antiqua" w:cs="Times New Roman"/>
          <w:b/>
          <w:color w:val="FF0000"/>
          <w:sz w:val="16"/>
          <w:szCs w:val="16"/>
          <w:u w:val="single"/>
          <w:lang w:eastAsia="pt-BR"/>
        </w:rPr>
        <w:t>2013/</w:t>
      </w:r>
      <w:r w:rsidR="00162160" w:rsidRPr="003734CC">
        <w:rPr>
          <w:rFonts w:ascii="Book Antiqua" w:eastAsia="Times New Roman" w:hAnsi="Book Antiqua" w:cs="Times New Roman"/>
          <w:b/>
          <w:color w:val="FF0000"/>
          <w:sz w:val="16"/>
          <w:szCs w:val="16"/>
          <w:u w:val="single"/>
          <w:lang w:eastAsia="pt-BR"/>
        </w:rPr>
        <w:t>2017)</w:t>
      </w:r>
      <w:r w:rsidR="00BA13A2" w:rsidRPr="003734CC">
        <w:rPr>
          <w:rFonts w:ascii="Book Antiqua" w:eastAsia="Times New Roman" w:hAnsi="Book Antiqua" w:cs="Times New Roman"/>
          <w:b/>
          <w:color w:val="FF0000"/>
          <w:sz w:val="16"/>
          <w:szCs w:val="16"/>
          <w:lang w:eastAsia="pt-BR"/>
        </w:rPr>
        <w:t xml:space="preserve"> </w:t>
      </w:r>
      <w:r w:rsidR="00BA13A2" w:rsidRPr="003734CC">
        <w:rPr>
          <w:rFonts w:ascii="Book Antiqua" w:hAnsi="Book Antiqua" w:cs="Times New Roman"/>
          <w:b/>
          <w:color w:val="FF0000"/>
          <w:sz w:val="16"/>
          <w:szCs w:val="16"/>
          <w:u w:val="single"/>
        </w:rPr>
        <w:t>(MPRO-2017)</w:t>
      </w:r>
      <w:r w:rsidR="00980AD1" w:rsidRPr="003734CC">
        <w:rPr>
          <w:rFonts w:ascii="Book Antiqua" w:hAnsi="Book Antiqua" w:cs="Times New Roman"/>
          <w:b/>
          <w:color w:val="FF0000"/>
          <w:sz w:val="16"/>
          <w:szCs w:val="16"/>
        </w:rPr>
        <w:t xml:space="preserve"> </w:t>
      </w:r>
      <w:r w:rsidR="00980AD1" w:rsidRPr="003734CC">
        <w:rPr>
          <w:rFonts w:ascii="Book Antiqua" w:hAnsi="Book Antiqua" w:cs="Times New Roman"/>
          <w:b/>
          <w:color w:val="FF0000"/>
          <w:sz w:val="16"/>
          <w:szCs w:val="16"/>
          <w:u w:val="single"/>
        </w:rPr>
        <w:t>(DPEPR-2017)</w:t>
      </w:r>
      <w:r w:rsidR="00455792" w:rsidRPr="003734CC">
        <w:rPr>
          <w:rFonts w:ascii="Book Antiqua" w:hAnsi="Book Antiqua" w:cs="Times New Roman"/>
          <w:b/>
          <w:color w:val="FF0000"/>
          <w:sz w:val="16"/>
          <w:szCs w:val="16"/>
        </w:rPr>
        <w:t xml:space="preserve"> </w:t>
      </w:r>
      <w:r w:rsidR="00455792" w:rsidRPr="003734CC">
        <w:rPr>
          <w:rFonts w:ascii="Book Antiqua" w:eastAsia="Times New Roman" w:hAnsi="Book Antiqua" w:cs="Times New Roman"/>
          <w:b/>
          <w:bCs/>
          <w:color w:val="FF0000"/>
          <w:sz w:val="16"/>
          <w:szCs w:val="16"/>
          <w:u w:val="single"/>
          <w:lang w:eastAsia="pt-BR"/>
        </w:rPr>
        <w:t>(DPERS-2018)</w:t>
      </w:r>
      <w:r w:rsidR="003768E8" w:rsidRPr="003734CC">
        <w:rPr>
          <w:rFonts w:ascii="Book Antiqua" w:eastAsia="Times New Roman" w:hAnsi="Book Antiqua" w:cs="Times New Roman"/>
          <w:b/>
          <w:bCs/>
          <w:color w:val="FF0000"/>
          <w:sz w:val="16"/>
          <w:szCs w:val="16"/>
          <w:lang w:eastAsia="pt-BR"/>
        </w:rPr>
        <w:t xml:space="preserve"> </w:t>
      </w:r>
      <w:r w:rsidR="003768E8" w:rsidRPr="003734CC">
        <w:rPr>
          <w:rFonts w:ascii="Book Antiqua" w:eastAsia="Times New Roman" w:hAnsi="Book Antiqua" w:cs="Times New Roman"/>
          <w:b/>
          <w:bCs/>
          <w:color w:val="FF0000"/>
          <w:sz w:val="16"/>
          <w:szCs w:val="16"/>
          <w:u w:val="single"/>
          <w:lang w:eastAsia="pt-BR"/>
        </w:rPr>
        <w:t>(PCPI-2018)</w:t>
      </w:r>
      <w:r w:rsidR="005E6B32" w:rsidRPr="003734CC">
        <w:rPr>
          <w:rFonts w:ascii="Book Antiqua" w:eastAsia="Times New Roman" w:hAnsi="Book Antiqua" w:cs="Times New Roman"/>
          <w:b/>
          <w:bCs/>
          <w:color w:val="FF0000"/>
          <w:sz w:val="16"/>
          <w:szCs w:val="16"/>
          <w:lang w:eastAsia="pt-BR"/>
        </w:rPr>
        <w:t xml:space="preserve"> </w:t>
      </w:r>
      <w:r w:rsidR="00DF1595" w:rsidRPr="003734CC">
        <w:rPr>
          <w:rFonts w:ascii="Book Antiqua" w:eastAsia="Times New Roman" w:hAnsi="Book Antiqua" w:cs="Times New Roman"/>
          <w:b/>
          <w:color w:val="FF0000"/>
          <w:sz w:val="16"/>
          <w:szCs w:val="16"/>
          <w:u w:val="single"/>
          <w:lang w:eastAsia="pt-BR"/>
        </w:rPr>
        <w:t>(MPCE-2020)</w:t>
      </w:r>
      <w:r w:rsidR="00751C38" w:rsidRPr="003734CC">
        <w:rPr>
          <w:rFonts w:ascii="Book Antiqua" w:eastAsia="Times New Roman" w:hAnsi="Book Antiqua" w:cs="Times New Roman"/>
          <w:b/>
          <w:color w:val="FF0000"/>
          <w:sz w:val="16"/>
          <w:szCs w:val="16"/>
          <w:lang w:eastAsia="pt-BR"/>
        </w:rPr>
        <w:t xml:space="preserve"> </w:t>
      </w:r>
      <w:r w:rsidR="00751C38" w:rsidRPr="003734CC">
        <w:rPr>
          <w:rFonts w:ascii="Book Antiqua" w:eastAsia="Times New Roman" w:hAnsi="Book Antiqua" w:cs="Times New Roman"/>
          <w:b/>
          <w:color w:val="FF0000"/>
          <w:sz w:val="16"/>
          <w:szCs w:val="16"/>
          <w:u w:val="single"/>
          <w:lang w:eastAsia="pt-BR"/>
        </w:rPr>
        <w:t>(MPSC-2021)</w:t>
      </w:r>
      <w:r w:rsidR="007B665D">
        <w:rPr>
          <w:rFonts w:ascii="Book Antiqua" w:eastAsia="Times New Roman" w:hAnsi="Book Antiqua" w:cs="Times New Roman"/>
          <w:b/>
          <w:color w:val="FF0000"/>
          <w:sz w:val="16"/>
          <w:szCs w:val="16"/>
          <w:lang w:eastAsia="pt-BR"/>
        </w:rPr>
        <w:t xml:space="preserve"> </w:t>
      </w:r>
      <w:r w:rsidR="007B665D">
        <w:rPr>
          <w:rFonts w:ascii="Book Antiqua" w:eastAsia="Times New Roman" w:hAnsi="Book Antiqua" w:cs="Times New Roman"/>
          <w:b/>
          <w:color w:val="FF0000"/>
          <w:sz w:val="16"/>
          <w:szCs w:val="16"/>
          <w:u w:val="single"/>
          <w:lang w:eastAsia="pt-BR"/>
        </w:rPr>
        <w:t>(DPESE-2022)</w:t>
      </w:r>
      <w:r w:rsidR="006E4DA2">
        <w:rPr>
          <w:rFonts w:ascii="Book Antiqua" w:eastAsia="Times New Roman" w:hAnsi="Book Antiqua" w:cs="Times New Roman"/>
          <w:b/>
          <w:color w:val="FF0000"/>
          <w:sz w:val="16"/>
          <w:szCs w:val="16"/>
          <w:lang w:eastAsia="pt-BR"/>
        </w:rPr>
        <w:t xml:space="preserve"> </w:t>
      </w:r>
      <w:r w:rsidR="006E4DA2">
        <w:rPr>
          <w:rFonts w:ascii="Book Antiqua" w:eastAsia="Times New Roman" w:hAnsi="Book Antiqua" w:cs="Times New Roman"/>
          <w:b/>
          <w:bCs/>
          <w:color w:val="FF0000"/>
          <w:sz w:val="16"/>
          <w:szCs w:val="16"/>
          <w:u w:val="single"/>
          <w:lang w:eastAsia="pt-BR"/>
        </w:rPr>
        <w:t>(PGEPA-2022)</w:t>
      </w:r>
      <w:r w:rsidR="00F76BC1" w:rsidRPr="003734CC">
        <w:rPr>
          <w:rFonts w:ascii="Book Antiqua" w:eastAsia="Times New Roman" w:hAnsi="Book Antiqua" w:cs="Times New Roman"/>
          <w:b/>
          <w:color w:val="FF0000"/>
          <w:sz w:val="16"/>
          <w:szCs w:val="16"/>
          <w:lang w:eastAsia="pt-BR"/>
        </w:rPr>
        <w:t xml:space="preserve"> </w:t>
      </w:r>
      <w:r w:rsidR="00F76BC1" w:rsidRPr="003734CC">
        <w:rPr>
          <w:rFonts w:ascii="Book Antiqua" w:eastAsia="Times New Roman" w:hAnsi="Book Antiqua" w:cs="Times New Roman"/>
          <w:b/>
          <w:bCs/>
          <w:color w:val="FF0000"/>
          <w:sz w:val="16"/>
          <w:szCs w:val="16"/>
          <w:u w:val="single"/>
          <w:lang w:eastAsia="pt-BR"/>
        </w:rPr>
        <w:t>(PGM-Florianópolis/SC-2022)</w:t>
      </w:r>
      <w:r w:rsidR="00BD3EB0">
        <w:rPr>
          <w:rFonts w:ascii="Book Antiqua" w:eastAsia="Times New Roman" w:hAnsi="Book Antiqua" w:cs="Times New Roman"/>
          <w:b/>
          <w:bCs/>
          <w:color w:val="FF0000"/>
          <w:sz w:val="16"/>
          <w:szCs w:val="16"/>
          <w:lang w:eastAsia="pt-BR"/>
        </w:rPr>
        <w:t xml:space="preserve"> </w:t>
      </w:r>
      <w:r w:rsidR="00BD3EB0">
        <w:rPr>
          <w:rFonts w:ascii="Book Antiqua" w:eastAsia="Times New Roman" w:hAnsi="Book Antiqua" w:cs="Times New Roman"/>
          <w:b/>
          <w:bCs/>
          <w:color w:val="FF0000"/>
          <w:sz w:val="16"/>
          <w:szCs w:val="16"/>
          <w:u w:val="single"/>
          <w:lang w:eastAsia="pt-BR"/>
        </w:rPr>
        <w:t>(MPPR-2011/2013/2023)</w:t>
      </w:r>
      <w:r w:rsidR="006F6D26">
        <w:rPr>
          <w:rFonts w:ascii="Book Antiqua" w:eastAsia="Times New Roman" w:hAnsi="Book Antiqua" w:cs="Times New Roman"/>
          <w:b/>
          <w:bCs/>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(DPEAC-2012/2024)</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3B43FE" w:rsidRPr="00984B0F" w14:paraId="47FFA6EB" w14:textId="77777777" w:rsidTr="008D5628">
        <w:tc>
          <w:tcPr>
            <w:tcW w:w="8494" w:type="dxa"/>
            <w:shd w:val="clear" w:color="auto" w:fill="CCFFFF"/>
          </w:tcPr>
          <w:p w14:paraId="712FB271" w14:textId="42F13A1D" w:rsidR="00751C38" w:rsidRPr="00751C38" w:rsidRDefault="00751C38" w:rsidP="00751C3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7B665D">
              <w:rPr>
                <w:rFonts w:ascii="Book Antiqua" w:eastAsia="Times New Roman" w:hAnsi="Book Antiqua" w:cs="Times New Roman"/>
                <w:b/>
                <w:sz w:val="19"/>
                <w:szCs w:val="19"/>
                <w:highlight w:val="yellow"/>
                <w:lang w:eastAsia="pt-BR"/>
              </w:rPr>
              <w:t>DPESE-2022</w:t>
            </w:r>
            <w:r w:rsidRPr="00751C38">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7B665D" w:rsidRPr="007B665D">
              <w:rPr>
                <w:rFonts w:ascii="Book Antiqua" w:eastAsia="Times New Roman" w:hAnsi="Book Antiqua" w:cs="Times New Roman"/>
                <w:bCs/>
                <w:sz w:val="19"/>
                <w:szCs w:val="19"/>
                <w:lang w:eastAsia="pt-BR"/>
              </w:rPr>
              <w:t>O mecanismo que visa garantir igualdade formal-material aos sujeitos da relação jurídica de consumo se traduz no</w:t>
            </w:r>
            <w:r w:rsidR="007B665D">
              <w:rPr>
                <w:rFonts w:ascii="Book Antiqua" w:eastAsia="Times New Roman" w:hAnsi="Book Antiqua" w:cs="Times New Roman"/>
                <w:bCs/>
                <w:sz w:val="19"/>
                <w:szCs w:val="19"/>
                <w:lang w:eastAsia="pt-BR"/>
              </w:rPr>
              <w:t xml:space="preserve"> </w:t>
            </w:r>
            <w:r w:rsidR="007B665D" w:rsidRPr="007B665D">
              <w:rPr>
                <w:rFonts w:ascii="Book Antiqua" w:eastAsia="Times New Roman" w:hAnsi="Book Antiqua" w:cs="Times New Roman"/>
                <w:bCs/>
                <w:sz w:val="19"/>
                <w:szCs w:val="19"/>
                <w:lang w:eastAsia="pt-BR"/>
              </w:rPr>
              <w:t>princípio da vulnerabilidade</w:t>
            </w:r>
            <w:r w:rsidR="007B66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I, CDC e Entend. Jurisprud.</w:t>
            </w:r>
          </w:p>
          <w:p w14:paraId="2D883ED4" w14:textId="77777777" w:rsidR="00751C38" w:rsidRDefault="00751C38" w:rsidP="00751C38">
            <w:pPr>
              <w:jc w:val="both"/>
              <w:rPr>
                <w:rFonts w:ascii="Book Antiqua" w:eastAsia="Times New Roman" w:hAnsi="Book Antiqua" w:cs="Times New Roman"/>
                <w:bCs/>
                <w:sz w:val="19"/>
                <w:szCs w:val="19"/>
                <w:lang w:eastAsia="pt-BR"/>
              </w:rPr>
            </w:pPr>
          </w:p>
          <w:p w14:paraId="5114D69B" w14:textId="20AAB38A" w:rsidR="00751C38" w:rsidRDefault="00751C38" w:rsidP="00751C38">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A45A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BA45AD">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SC-2021</w:t>
            </w:r>
            <w:r w:rsidR="007B665D">
              <w:rPr>
                <w:rFonts w:ascii="Book Antiqua" w:eastAsia="Times New Roman" w:hAnsi="Book Antiqua" w:cs="Times New Roman"/>
                <w:b/>
                <w:i/>
                <w:iCs/>
                <w:color w:val="FF0000"/>
                <w:sz w:val="19"/>
                <w:szCs w:val="19"/>
                <w:lang w:eastAsia="pt-BR"/>
              </w:rPr>
              <w:t>: #</w:t>
            </w:r>
            <w:r w:rsidR="007B665D" w:rsidRPr="007B665D">
              <w:rPr>
                <w:rFonts w:ascii="Book Antiqua" w:eastAsia="Times New Roman" w:hAnsi="Book Antiqua" w:cs="Times New Roman"/>
                <w:b/>
                <w:i/>
                <w:iCs/>
                <w:color w:val="FF0000"/>
                <w:sz w:val="19"/>
                <w:szCs w:val="19"/>
                <w:highlight w:val="green"/>
                <w:lang w:eastAsia="pt-BR"/>
              </w:rPr>
              <w:t>DPESE-2022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51C38">
              <w:rPr>
                <w:rFonts w:ascii="Book Antiqua" w:eastAsia="Times New Roman" w:hAnsi="Book Antiqua" w:cs="Times New Roman"/>
                <w:b/>
                <w:sz w:val="19"/>
                <w:szCs w:val="19"/>
                <w:lang w:eastAsia="pt-BR"/>
              </w:rPr>
              <w:t xml:space="preserve">O ponto de partida do CDC é a afirmação do Princípio da Vulnerabilidade do Consumidor, mecanismo que visa a garantir </w:t>
            </w:r>
            <w:r w:rsidRPr="00751C38">
              <w:rPr>
                <w:rFonts w:ascii="Book Antiqua" w:eastAsia="Times New Roman" w:hAnsi="Book Antiqua" w:cs="Times New Roman"/>
                <w:b/>
                <w:sz w:val="19"/>
                <w:szCs w:val="19"/>
                <w:shd w:val="clear" w:color="auto" w:fill="F7CAAC" w:themeFill="accent2" w:themeFillTint="66"/>
                <w:lang w:eastAsia="pt-BR"/>
              </w:rPr>
              <w:t>igualdade formal-material</w:t>
            </w:r>
            <w:r w:rsidRPr="00751C38">
              <w:rPr>
                <w:rFonts w:ascii="Book Antiqua" w:eastAsia="Times New Roman" w:hAnsi="Book Antiqua" w:cs="Times New Roman"/>
                <w:b/>
                <w:sz w:val="19"/>
                <w:szCs w:val="19"/>
                <w:lang w:eastAsia="pt-BR"/>
              </w:rPr>
              <w:t xml:space="preserve"> aos sujeitos da relação jurídica de consumo, o que não quer dizer compactuar com exageros que, sem utilidade real, obstem o progresso tecnológico, a circulação dos bens de consumo e a própria lucratividade dos negócios</w:t>
            </w:r>
            <w:r w:rsidRPr="00751C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751C38">
              <w:rPr>
                <w:rFonts w:ascii="Book Antiqua" w:eastAsia="Times New Roman" w:hAnsi="Book Antiqua" w:cs="Times New Roman"/>
                <w:bCs/>
                <w:sz w:val="19"/>
                <w:szCs w:val="19"/>
                <w:lang w:eastAsia="pt-BR"/>
              </w:rPr>
              <w:t xml:space="preserve">REsp 586316/MG, </w:t>
            </w:r>
            <w:r>
              <w:rPr>
                <w:rFonts w:ascii="Book Antiqua" w:eastAsia="Times New Roman" w:hAnsi="Book Antiqua" w:cs="Times New Roman"/>
                <w:bCs/>
                <w:sz w:val="19"/>
                <w:szCs w:val="19"/>
                <w:lang w:eastAsia="pt-BR"/>
              </w:rPr>
              <w:t>R</w:t>
            </w:r>
            <w:r w:rsidRPr="00751C38">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51C38">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51C38">
              <w:rPr>
                <w:rFonts w:ascii="Book Antiqua" w:eastAsia="Times New Roman" w:hAnsi="Book Antiqua" w:cs="Times New Roman"/>
                <w:bCs/>
                <w:sz w:val="19"/>
                <w:szCs w:val="19"/>
                <w:lang w:eastAsia="pt-BR"/>
              </w:rPr>
              <w:t xml:space="preserve"> Herman Benjamin, j</w:t>
            </w:r>
            <w:r>
              <w:rPr>
                <w:rFonts w:ascii="Book Antiqua" w:eastAsia="Times New Roman" w:hAnsi="Book Antiqua" w:cs="Times New Roman"/>
                <w:bCs/>
                <w:sz w:val="19"/>
                <w:szCs w:val="19"/>
                <w:lang w:eastAsia="pt-BR"/>
              </w:rPr>
              <w:t>.</w:t>
            </w:r>
            <w:r w:rsidRPr="00751C38">
              <w:rPr>
                <w:rFonts w:ascii="Book Antiqua" w:eastAsia="Times New Roman" w:hAnsi="Book Antiqua" w:cs="Times New Roman"/>
                <w:bCs/>
                <w:sz w:val="19"/>
                <w:szCs w:val="19"/>
                <w:lang w:eastAsia="pt-BR"/>
              </w:rPr>
              <w:t xml:space="preserve"> 17/4/07</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B665D" w14:paraId="26B7132F" w14:textId="77777777" w:rsidTr="007B665D">
              <w:tc>
                <w:tcPr>
                  <w:tcW w:w="8268" w:type="dxa"/>
                  <w:shd w:val="clear" w:color="auto" w:fill="FFFFFF" w:themeFill="background1"/>
                </w:tcPr>
                <w:p w14:paraId="442A52CB" w14:textId="5867B8F5" w:rsidR="007B665D" w:rsidRDefault="007B665D" w:rsidP="00751C38">
                  <w:pPr>
                    <w:jc w:val="both"/>
                    <w:rPr>
                      <w:rFonts w:ascii="Book Antiqua" w:eastAsia="Times New Roman" w:hAnsi="Book Antiqua" w:cs="Times New Roman"/>
                      <w:bCs/>
                      <w:sz w:val="19"/>
                      <w:szCs w:val="19"/>
                      <w:lang w:eastAsia="pt-BR"/>
                    </w:rPr>
                  </w:pPr>
                  <w:r w:rsidRPr="007B665D">
                    <w:rPr>
                      <w:rFonts w:ascii="Book Antiqua" w:eastAsia="Times New Roman" w:hAnsi="Book Antiqua" w:cs="Times New Roman"/>
                      <w:b/>
                      <w:sz w:val="18"/>
                      <w:szCs w:val="18"/>
                      <w:lang w:eastAsia="pt-BR"/>
                    </w:rPr>
                    <w:t>(</w:t>
                  </w:r>
                  <w:r w:rsidRPr="007B665D">
                    <w:rPr>
                      <w:rFonts w:ascii="Book Antiqua" w:eastAsia="Times New Roman" w:hAnsi="Book Antiqua" w:cs="Times New Roman"/>
                      <w:b/>
                      <w:sz w:val="18"/>
                      <w:szCs w:val="18"/>
                      <w:highlight w:val="yellow"/>
                      <w:lang w:eastAsia="pt-BR"/>
                    </w:rPr>
                    <w:t>MPSC-2021-CESPE</w:t>
                  </w:r>
                  <w:r w:rsidRPr="007B665D">
                    <w:rPr>
                      <w:rFonts w:ascii="Book Antiqua" w:eastAsia="Times New Roman" w:hAnsi="Book Antiqua" w:cs="Times New Roman"/>
                      <w:b/>
                      <w:sz w:val="18"/>
                      <w:szCs w:val="18"/>
                      <w:lang w:eastAsia="pt-BR"/>
                    </w:rPr>
                    <w:t>)</w:t>
                  </w:r>
                  <w:r w:rsidRPr="007B665D">
                    <w:rPr>
                      <w:rFonts w:ascii="Book Antiqua" w:eastAsia="Times New Roman" w:hAnsi="Book Antiqua" w:cs="Times New Roman"/>
                      <w:bCs/>
                      <w:sz w:val="18"/>
                      <w:szCs w:val="18"/>
                      <w:lang w:eastAsia="pt-BR"/>
                    </w:rPr>
                    <w:t xml:space="preserve">: A respeito dos direitos do consumidor e do CDC, julgue o item a seguir: O princípio da vulnerabilidade tem por objetivo assegurar a igualdade formal-material aos sujeitos da relação jurídica de consumo. </w:t>
                  </w:r>
                  <w:r w:rsidRPr="007B665D">
                    <w:rPr>
                      <w:rFonts w:ascii="Book Antiqua" w:eastAsia="Times New Roman" w:hAnsi="Book Antiqua" w:cs="Times New Roman"/>
                      <w:b/>
                      <w:sz w:val="18"/>
                      <w:szCs w:val="18"/>
                      <w:lang w:eastAsia="pt-BR"/>
                    </w:rPr>
                    <w:t>BL: art. 4º, I, CDC e Entend. Jurisprud.</w:t>
                  </w:r>
                </w:p>
              </w:tc>
            </w:tr>
          </w:tbl>
          <w:p w14:paraId="084344B0" w14:textId="77777777" w:rsidR="00751C38" w:rsidRDefault="00751C38" w:rsidP="00751C38">
            <w:pPr>
              <w:jc w:val="both"/>
              <w:rPr>
                <w:rFonts w:ascii="Book Antiqua" w:eastAsia="Times New Roman" w:hAnsi="Book Antiqua" w:cs="Times New Roman"/>
                <w:bCs/>
                <w:sz w:val="19"/>
                <w:szCs w:val="19"/>
                <w:lang w:eastAsia="pt-BR"/>
              </w:rPr>
            </w:pPr>
          </w:p>
          <w:p w14:paraId="3F2B386C" w14:textId="74912DD2" w:rsidR="0030251F" w:rsidRPr="00751C38" w:rsidRDefault="0030251F" w:rsidP="0030251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w:t>
            </w:r>
            <w:r w:rsidRPr="00751C38">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251F">
              <w:rPr>
                <w:rFonts w:ascii="Book Antiqua" w:eastAsia="Times New Roman" w:hAnsi="Book Antiqua" w:cs="Times New Roman"/>
                <w:bCs/>
                <w:sz w:val="19"/>
                <w:szCs w:val="19"/>
                <w:lang w:eastAsia="pt-BR"/>
              </w:rPr>
              <w:t>Entre as práticas abusivas perpetradas nas relações de consumo, encontram-se aquelas que causam ao consumidor dano decorrente da perda de tempo útil. Nesse contexto está inserida a teoria do desvio produtivo. Acerca desse tema, assinale a opção correta</w:t>
            </w:r>
            <w:r>
              <w:rPr>
                <w:rFonts w:ascii="Book Antiqua" w:eastAsia="Times New Roman" w:hAnsi="Book Antiqua" w:cs="Times New Roman"/>
                <w:bCs/>
                <w:sz w:val="19"/>
                <w:szCs w:val="19"/>
                <w:lang w:eastAsia="pt-BR"/>
              </w:rPr>
              <w:t xml:space="preserve">: </w:t>
            </w:r>
            <w:r w:rsidRPr="0030251F">
              <w:rPr>
                <w:rFonts w:ascii="Book Antiqua" w:eastAsia="Times New Roman" w:hAnsi="Book Antiqua" w:cs="Times New Roman"/>
                <w:bCs/>
                <w:sz w:val="19"/>
                <w:szCs w:val="19"/>
                <w:lang w:eastAsia="pt-BR"/>
              </w:rPr>
              <w:t>Ao submeter o consumidor a injustas e intoleráveis esperas para utilização de um serviço, o fornecedor viola princípios da política nacional de consumo, como a vulnerabilidade do consumidor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I, CDC.</w:t>
            </w:r>
          </w:p>
          <w:p w14:paraId="78205382" w14:textId="77777777" w:rsidR="0030251F" w:rsidRDefault="0030251F" w:rsidP="0030251F">
            <w:pPr>
              <w:jc w:val="both"/>
              <w:rPr>
                <w:rFonts w:ascii="Book Antiqua" w:eastAsia="Times New Roman" w:hAnsi="Book Antiqua" w:cs="Times New Roman"/>
                <w:bCs/>
                <w:sz w:val="19"/>
                <w:szCs w:val="19"/>
                <w:lang w:eastAsia="pt-BR"/>
              </w:rPr>
            </w:pPr>
          </w:p>
          <w:p w14:paraId="23C9225B" w14:textId="5913706B" w:rsidR="0030251F" w:rsidRDefault="0030251F" w:rsidP="0030251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A</w:t>
            </w:r>
            <w:r w:rsidRPr="0030251F">
              <w:rPr>
                <w:rFonts w:ascii="Book Antiqua" w:eastAsia="Times New Roman" w:hAnsi="Book Antiqua" w:cs="Times New Roman"/>
                <w:bCs/>
                <w:sz w:val="19"/>
                <w:szCs w:val="19"/>
                <w:lang w:eastAsia="pt-BR"/>
              </w:rPr>
              <w:t>ssim, tem-se que ao submeter o consumidor a injustas e intoleráveis esperas para utilização de um serviço, o fornecedor viola princípios da política nacional de consumo, como a vulnerabilidade do consumidor, além de tratar-se de uma falha na prestação dos serviços.</w:t>
            </w:r>
          </w:p>
          <w:p w14:paraId="54E06262" w14:textId="77777777" w:rsidR="0030251F" w:rsidRDefault="0030251F" w:rsidP="00751C38">
            <w:pPr>
              <w:jc w:val="both"/>
              <w:rPr>
                <w:rFonts w:ascii="Book Antiqua" w:eastAsia="Times New Roman" w:hAnsi="Book Antiqua" w:cs="Times New Roman"/>
                <w:bCs/>
                <w:sz w:val="19"/>
                <w:szCs w:val="19"/>
                <w:lang w:eastAsia="pt-BR"/>
              </w:rPr>
            </w:pPr>
          </w:p>
          <w:p w14:paraId="7D3DD41F" w14:textId="7BF3BFDF" w:rsidR="003B43FE" w:rsidRPr="00984B0F" w:rsidRDefault="003B43FE" w:rsidP="00751C3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TJGO-2009-FCC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Em relação à vulnerabilidade do consumidor,</w:t>
            </w:r>
            <w:r w:rsidRPr="00984B0F">
              <w:rPr>
                <w:sz w:val="19"/>
                <w:szCs w:val="19"/>
              </w:rPr>
              <w:t xml:space="preserve"> </w:t>
            </w:r>
            <w:r w:rsidRPr="00984B0F">
              <w:rPr>
                <w:rFonts w:ascii="Book Antiqua" w:eastAsia="Times New Roman" w:hAnsi="Book Antiqua" w:cs="Times New Roman"/>
                <w:sz w:val="19"/>
                <w:szCs w:val="19"/>
                <w:lang w:eastAsia="pt-BR"/>
              </w:rPr>
              <w:t xml:space="preserve">é princípio da política nacional das relações de consumo. </w:t>
            </w:r>
            <w:r w:rsidRPr="00984B0F">
              <w:rPr>
                <w:rFonts w:ascii="Book Antiqua" w:eastAsia="Times New Roman" w:hAnsi="Book Antiqua" w:cs="Times New Roman"/>
                <w:b/>
                <w:sz w:val="19"/>
                <w:szCs w:val="19"/>
                <w:lang w:eastAsia="pt-BR"/>
              </w:rPr>
              <w:t>BL: art. 4º, I, CDC.</w:t>
            </w:r>
          </w:p>
        </w:tc>
      </w:tr>
    </w:tbl>
    <w:p w14:paraId="35B35060" w14:textId="1BB7C64F" w:rsidR="004973ED" w:rsidRPr="00984B0F" w:rsidRDefault="004973ED" w:rsidP="00D67A46">
      <w:pPr>
        <w:spacing w:before="100" w:beforeAutospacing="1" w:after="100" w:afterAutospacing="1"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lang w:eastAsia="pt-BR"/>
        </w:rPr>
        <w:t xml:space="preserve">II - </w:t>
      </w:r>
      <w:r w:rsidRPr="002C78FB">
        <w:rPr>
          <w:rFonts w:ascii="Book Antiqua" w:eastAsia="Times New Roman" w:hAnsi="Book Antiqua" w:cs="Times New Roman"/>
          <w:b/>
          <w:sz w:val="19"/>
          <w:szCs w:val="19"/>
          <w:highlight w:val="cyan"/>
          <w:lang w:eastAsia="pt-BR"/>
        </w:rPr>
        <w:t>ação governamental</w:t>
      </w:r>
      <w:r w:rsidRPr="00984B0F">
        <w:rPr>
          <w:rFonts w:ascii="Book Antiqua" w:eastAsia="Times New Roman" w:hAnsi="Book Antiqua" w:cs="Times New Roman"/>
          <w:b/>
          <w:sz w:val="19"/>
          <w:szCs w:val="19"/>
          <w:lang w:eastAsia="pt-BR"/>
        </w:rPr>
        <w:t xml:space="preserve"> </w:t>
      </w:r>
      <w:r w:rsidRPr="002C78FB">
        <w:rPr>
          <w:rFonts w:ascii="Book Antiqua" w:eastAsia="Times New Roman" w:hAnsi="Book Antiqua" w:cs="Times New Roman"/>
          <w:b/>
          <w:sz w:val="19"/>
          <w:szCs w:val="19"/>
          <w:highlight w:val="yellow"/>
          <w:lang w:eastAsia="pt-BR"/>
        </w:rPr>
        <w:t>no sentido de proteger efetivamente o consumidor</w:t>
      </w:r>
      <w:r w:rsidRPr="00984B0F">
        <w:rPr>
          <w:rFonts w:ascii="Book Antiqua" w:eastAsia="Times New Roman" w:hAnsi="Book Antiqua" w:cs="Times New Roman"/>
          <w:b/>
          <w:sz w:val="19"/>
          <w:szCs w:val="19"/>
          <w:lang w:eastAsia="pt-BR"/>
        </w:rPr>
        <w:t>:</w:t>
      </w:r>
      <w:r w:rsidR="002C78FB">
        <w:rPr>
          <w:rFonts w:ascii="Book Antiqua" w:eastAsia="Times New Roman" w:hAnsi="Book Antiqua" w:cs="Times New Roman"/>
          <w:b/>
          <w:sz w:val="19"/>
          <w:szCs w:val="19"/>
          <w:lang w:eastAsia="pt-BR"/>
        </w:rPr>
        <w:t xml:space="preserve"> </w:t>
      </w:r>
      <w:r w:rsidR="002C78FB" w:rsidRPr="003734CC">
        <w:rPr>
          <w:rFonts w:ascii="Book Antiqua" w:eastAsia="Times New Roman" w:hAnsi="Book Antiqua" w:cs="Times New Roman"/>
          <w:b/>
          <w:color w:val="FF0000"/>
          <w:sz w:val="16"/>
          <w:szCs w:val="16"/>
          <w:u w:val="single"/>
          <w:lang w:eastAsia="pt-BR"/>
        </w:rPr>
        <w:t>(TJSC-2009)</w:t>
      </w:r>
      <w:r w:rsidR="002C78FB" w:rsidRPr="003734CC">
        <w:rPr>
          <w:rFonts w:ascii="Book Antiqua" w:eastAsia="Times New Roman" w:hAnsi="Book Antiqua" w:cs="Times New Roman"/>
          <w:b/>
          <w:color w:val="FF0000"/>
          <w:sz w:val="16"/>
          <w:szCs w:val="16"/>
          <w:lang w:eastAsia="pt-BR"/>
        </w:rPr>
        <w:t xml:space="preserve"> </w:t>
      </w:r>
      <w:r w:rsidR="002C78FB" w:rsidRPr="003734CC">
        <w:rPr>
          <w:rFonts w:ascii="Book Antiqua" w:hAnsi="Book Antiqua" w:cs="Times New Roman"/>
          <w:b/>
          <w:color w:val="FF0000"/>
          <w:sz w:val="16"/>
          <w:szCs w:val="16"/>
          <w:u w:val="single"/>
        </w:rPr>
        <w:t>(MPSE-2010)</w:t>
      </w:r>
      <w:r w:rsidR="002C78FB">
        <w:rPr>
          <w:rFonts w:ascii="Book Antiqua" w:hAnsi="Book Antiqua" w:cs="Times New Roman"/>
          <w:b/>
          <w:color w:val="FF0000"/>
          <w:sz w:val="16"/>
          <w:szCs w:val="16"/>
        </w:rPr>
        <w:t xml:space="preserve"> </w:t>
      </w:r>
      <w:r w:rsidR="002C78FB">
        <w:rPr>
          <w:rFonts w:ascii="Book Antiqua" w:hAnsi="Book Antiqua" w:cs="Times New Roman"/>
          <w:b/>
          <w:color w:val="FF0000"/>
          <w:sz w:val="16"/>
          <w:szCs w:val="16"/>
          <w:u w:val="single"/>
        </w:rPr>
        <w:t>(TJPA-2009/2012)</w:t>
      </w:r>
      <w:r w:rsidR="002C78FB">
        <w:rPr>
          <w:rFonts w:ascii="Book Antiqua" w:eastAsia="Times New Roman" w:hAnsi="Book Antiqua" w:cs="Times New Roman"/>
          <w:b/>
          <w:sz w:val="19"/>
          <w:szCs w:val="19"/>
          <w:lang w:eastAsia="pt-BR"/>
        </w:rPr>
        <w:t xml:space="preserve"> </w:t>
      </w:r>
      <w:r w:rsidR="002C78FB" w:rsidRPr="003734CC">
        <w:rPr>
          <w:rFonts w:ascii="Book Antiqua" w:eastAsia="Times New Roman" w:hAnsi="Book Antiqua" w:cs="Times New Roman"/>
          <w:b/>
          <w:color w:val="FF0000"/>
          <w:sz w:val="16"/>
          <w:szCs w:val="16"/>
          <w:u w:val="single"/>
          <w:lang w:eastAsia="pt-BR"/>
        </w:rPr>
        <w:t>(MPSC-2014)</w:t>
      </w:r>
      <w:r w:rsidR="002C78FB" w:rsidRPr="003734CC">
        <w:rPr>
          <w:rFonts w:ascii="Book Antiqua" w:eastAsia="Times New Roman" w:hAnsi="Book Antiqua" w:cs="Times New Roman"/>
          <w:b/>
          <w:color w:val="FF0000"/>
          <w:sz w:val="16"/>
          <w:szCs w:val="16"/>
          <w:lang w:eastAsia="pt-BR"/>
        </w:rPr>
        <w:t xml:space="preserve"> </w:t>
      </w:r>
      <w:r w:rsidR="002C78FB" w:rsidRPr="003734CC">
        <w:rPr>
          <w:rFonts w:ascii="Book Antiqua" w:eastAsia="Times New Roman" w:hAnsi="Book Antiqua" w:cs="Times New Roman"/>
          <w:b/>
          <w:color w:val="FF0000"/>
          <w:sz w:val="16"/>
          <w:szCs w:val="16"/>
          <w:u w:val="single"/>
          <w:lang w:eastAsia="pt-BR"/>
        </w:rPr>
        <w:t>(DPEMS-2014)</w:t>
      </w:r>
      <w:r w:rsidR="002C78FB" w:rsidRPr="003734CC">
        <w:rPr>
          <w:rFonts w:ascii="Book Antiqua" w:eastAsia="Times New Roman" w:hAnsi="Book Antiqua" w:cs="Times New Roman"/>
          <w:b/>
          <w:color w:val="FF0000"/>
          <w:sz w:val="16"/>
          <w:szCs w:val="16"/>
          <w:lang w:eastAsia="pt-BR"/>
        </w:rPr>
        <w:t xml:space="preserve"> </w:t>
      </w:r>
      <w:r w:rsidR="002C78FB" w:rsidRPr="003734CC">
        <w:rPr>
          <w:rFonts w:ascii="Book Antiqua" w:hAnsi="Book Antiqua"/>
          <w:b/>
          <w:color w:val="FF0000"/>
          <w:sz w:val="16"/>
          <w:szCs w:val="16"/>
          <w:u w:val="single"/>
        </w:rPr>
        <w:t>(DPEMT-2016)</w:t>
      </w:r>
      <w:r w:rsidR="002C78FB">
        <w:rPr>
          <w:rFonts w:ascii="Book Antiqua" w:hAnsi="Book Antiqua"/>
          <w:b/>
          <w:color w:val="FF0000"/>
          <w:sz w:val="16"/>
          <w:szCs w:val="16"/>
        </w:rPr>
        <w:t xml:space="preserve"> </w:t>
      </w:r>
      <w:r w:rsidR="002C78FB">
        <w:rPr>
          <w:rFonts w:ascii="Book Antiqua" w:hAnsi="Book Antiqua"/>
          <w:b/>
          <w:color w:val="FF0000"/>
          <w:sz w:val="16"/>
          <w:szCs w:val="16"/>
          <w:u w:val="single"/>
        </w:rPr>
        <w:t>(DPEAP-2018)</w:t>
      </w:r>
      <w:r w:rsidR="002C78FB">
        <w:rPr>
          <w:rFonts w:ascii="Book Antiqua" w:hAnsi="Book Antiqua"/>
          <w:b/>
          <w:color w:val="FF0000"/>
          <w:sz w:val="16"/>
          <w:szCs w:val="16"/>
        </w:rPr>
        <w:t xml:space="preserve"> </w:t>
      </w:r>
      <w:r w:rsidR="002C78FB">
        <w:rPr>
          <w:rFonts w:ascii="Book Antiqua" w:eastAsia="Times New Roman" w:hAnsi="Book Antiqua" w:cs="Times New Roman"/>
          <w:b/>
          <w:color w:val="FF0000"/>
          <w:sz w:val="16"/>
          <w:szCs w:val="16"/>
          <w:u w:val="single"/>
          <w:lang w:eastAsia="pt-BR"/>
        </w:rPr>
        <w:t>(TJRJ-2025)</w:t>
      </w:r>
    </w:p>
    <w:p w14:paraId="3B1F45E5" w14:textId="396B7119"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por iniciativa direta</w:t>
      </w:r>
      <w:r w:rsidRPr="003734CC">
        <w:rPr>
          <w:rFonts w:ascii="Book Antiqua" w:eastAsia="Times New Roman" w:hAnsi="Book Antiqua" w:cs="Times New Roman"/>
          <w:b/>
          <w:sz w:val="18"/>
          <w:szCs w:val="18"/>
          <w:lang w:eastAsia="pt-BR"/>
        </w:rPr>
        <w:t>;</w:t>
      </w:r>
      <w:r w:rsidR="009F01E9" w:rsidRPr="003734CC">
        <w:rPr>
          <w:rFonts w:ascii="Book Antiqua" w:eastAsia="Times New Roman" w:hAnsi="Book Antiqua" w:cs="Times New Roman"/>
          <w:b/>
          <w:sz w:val="18"/>
          <w:szCs w:val="18"/>
          <w:lang w:eastAsia="pt-BR"/>
        </w:rPr>
        <w:t xml:space="preserve"> </w:t>
      </w:r>
      <w:r w:rsidR="001C30C5" w:rsidRPr="003734CC">
        <w:rPr>
          <w:rFonts w:ascii="Book Antiqua" w:hAnsi="Book Antiqua" w:cs="Times New Roman"/>
          <w:b/>
          <w:color w:val="FF0000"/>
          <w:sz w:val="16"/>
          <w:szCs w:val="16"/>
          <w:u w:val="single"/>
        </w:rPr>
        <w:t>(MPSE-2010)</w:t>
      </w:r>
      <w:r w:rsidR="003236CB" w:rsidRPr="003734CC">
        <w:rPr>
          <w:rFonts w:ascii="Book Antiqua" w:hAnsi="Book Antiqua" w:cs="Times New Roman"/>
          <w:b/>
          <w:color w:val="FF0000"/>
          <w:sz w:val="16"/>
          <w:szCs w:val="16"/>
        </w:rPr>
        <w:t xml:space="preserve"> </w:t>
      </w:r>
      <w:r w:rsidR="003236CB" w:rsidRPr="003734CC">
        <w:rPr>
          <w:rFonts w:ascii="Book Antiqua" w:eastAsia="Times New Roman" w:hAnsi="Book Antiqua" w:cs="Times New Roman"/>
          <w:b/>
          <w:color w:val="FF0000"/>
          <w:sz w:val="16"/>
          <w:szCs w:val="16"/>
          <w:u w:val="single"/>
          <w:lang w:eastAsia="pt-BR"/>
        </w:rPr>
        <w:t>(TJPA-2009/2012)</w:t>
      </w:r>
      <w:r w:rsidR="0010313C" w:rsidRPr="003734CC">
        <w:rPr>
          <w:rFonts w:ascii="Book Antiqua" w:hAnsi="Book Antiqua" w:cs="Times New Roman"/>
          <w:b/>
          <w:color w:val="FF0000"/>
          <w:sz w:val="16"/>
          <w:szCs w:val="16"/>
        </w:rPr>
        <w:t xml:space="preserve"> </w:t>
      </w:r>
      <w:r w:rsidR="00F630F3" w:rsidRPr="003734CC">
        <w:rPr>
          <w:rFonts w:ascii="Book Antiqua" w:hAnsi="Book Antiqua"/>
          <w:b/>
          <w:color w:val="FF0000"/>
          <w:sz w:val="16"/>
          <w:szCs w:val="16"/>
          <w:u w:val="single"/>
        </w:rPr>
        <w:t>(DPEMT-2016)</w:t>
      </w:r>
      <w:r w:rsidR="00E0657D" w:rsidRPr="003734CC">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7671EC" w:rsidRPr="00984B0F" w14:paraId="798C3F81" w14:textId="77777777" w:rsidTr="007671EC">
        <w:tc>
          <w:tcPr>
            <w:tcW w:w="8494" w:type="dxa"/>
            <w:shd w:val="clear" w:color="auto" w:fill="CCFFFF"/>
          </w:tcPr>
          <w:p w14:paraId="39C945EC" w14:textId="77777777" w:rsidR="007671EC" w:rsidRPr="00984B0F" w:rsidRDefault="007671EC" w:rsidP="007671EC">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TJPA-2012-CESPE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Com base nos princípios relacionados ao direito do consumidor, assinale a opção correta:</w:t>
            </w:r>
            <w:r w:rsidRPr="00984B0F">
              <w:rPr>
                <w:sz w:val="19"/>
                <w:szCs w:val="19"/>
              </w:rPr>
              <w:t xml:space="preserve"> </w:t>
            </w:r>
            <w:r w:rsidRPr="00984B0F">
              <w:rPr>
                <w:rFonts w:ascii="Book Antiqua" w:eastAsia="Times New Roman" w:hAnsi="Book Antiqua" w:cs="Times New Roman"/>
                <w:sz w:val="19"/>
                <w:szCs w:val="19"/>
                <w:lang w:eastAsia="pt-BR"/>
              </w:rPr>
              <w:t xml:space="preserve">O CDC autoriza a intervenção direta do Estado no domínio econômico, para garantir a proteção efetiva do consumidor.  </w:t>
            </w:r>
            <w:r w:rsidRPr="00984B0F">
              <w:rPr>
                <w:rFonts w:ascii="Book Antiqua" w:eastAsia="Times New Roman" w:hAnsi="Book Antiqua" w:cs="Times New Roman"/>
                <w:b/>
                <w:sz w:val="19"/>
                <w:szCs w:val="19"/>
                <w:lang w:eastAsia="pt-BR"/>
              </w:rPr>
              <w:t>BL: art. 4º, II, “a”, CDC.</w:t>
            </w:r>
          </w:p>
        </w:tc>
      </w:tr>
    </w:tbl>
    <w:p w14:paraId="146D30BA" w14:textId="3A90C0A4" w:rsidR="004973ED" w:rsidRPr="002C78FB"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b) </w:t>
      </w:r>
      <w:r w:rsidRPr="00984B0F">
        <w:rPr>
          <w:rFonts w:ascii="Book Antiqua" w:eastAsia="Times New Roman" w:hAnsi="Book Antiqua" w:cs="Times New Roman"/>
          <w:b/>
          <w:sz w:val="19"/>
          <w:szCs w:val="19"/>
          <w:highlight w:val="yellow"/>
          <w:lang w:eastAsia="pt-BR"/>
        </w:rPr>
        <w:t>por incentivos à criação</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desenvolvimento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associações representativas</w:t>
      </w:r>
      <w:r w:rsidRPr="003734CC">
        <w:rPr>
          <w:rFonts w:ascii="Book Antiqua" w:eastAsia="Times New Roman" w:hAnsi="Book Antiqua" w:cs="Times New Roman"/>
          <w:sz w:val="18"/>
          <w:szCs w:val="18"/>
          <w:lang w:eastAsia="pt-BR"/>
        </w:rPr>
        <w:t>;</w:t>
      </w:r>
      <w:r w:rsidR="00591E10" w:rsidRPr="003734CC">
        <w:rPr>
          <w:rFonts w:ascii="Book Antiqua" w:eastAsia="Times New Roman" w:hAnsi="Book Antiqua" w:cs="Times New Roman"/>
          <w:sz w:val="18"/>
          <w:szCs w:val="18"/>
          <w:lang w:eastAsia="pt-BR"/>
        </w:rPr>
        <w:t xml:space="preserve"> </w:t>
      </w:r>
      <w:r w:rsidR="00591E10" w:rsidRPr="003734CC">
        <w:rPr>
          <w:rFonts w:ascii="Book Antiqua" w:eastAsia="Times New Roman" w:hAnsi="Book Antiqua" w:cs="Times New Roman"/>
          <w:b/>
          <w:color w:val="FF0000"/>
          <w:sz w:val="16"/>
          <w:szCs w:val="16"/>
          <w:u w:val="single"/>
          <w:lang w:eastAsia="pt-BR"/>
        </w:rPr>
        <w:t>(TJSC-2009)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hAnsi="Book Antiqua" w:cs="Times New Roman"/>
          <w:b/>
          <w:color w:val="FF0000"/>
          <w:sz w:val="16"/>
          <w:szCs w:val="16"/>
          <w:u w:val="single"/>
        </w:rPr>
        <w:t>(MPSE-2010)</w:t>
      </w:r>
      <w:r w:rsidR="00F630F3" w:rsidRPr="003734CC">
        <w:rPr>
          <w:rFonts w:ascii="Book Antiqua" w:hAnsi="Book Antiqua" w:cs="Times New Roman"/>
          <w:b/>
          <w:color w:val="FF0000"/>
          <w:sz w:val="16"/>
          <w:szCs w:val="16"/>
        </w:rPr>
        <w:t xml:space="preserve"> </w:t>
      </w:r>
      <w:r w:rsidR="002C78FB">
        <w:rPr>
          <w:rFonts w:ascii="Book Antiqua" w:hAnsi="Book Antiqua" w:cs="Times New Roman"/>
          <w:b/>
          <w:color w:val="FF0000"/>
          <w:sz w:val="16"/>
          <w:szCs w:val="16"/>
          <w:u w:val="single"/>
        </w:rPr>
        <w:t>(TJPA-2012)</w:t>
      </w:r>
    </w:p>
    <w:p w14:paraId="3BF30299" w14:textId="5E2DDC0A" w:rsidR="004973ED" w:rsidRPr="002C78F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c) </w:t>
      </w:r>
      <w:r w:rsidRPr="00984B0F">
        <w:rPr>
          <w:rFonts w:ascii="Book Antiqua" w:eastAsia="Times New Roman" w:hAnsi="Book Antiqua" w:cs="Times New Roman"/>
          <w:b/>
          <w:sz w:val="19"/>
          <w:szCs w:val="19"/>
          <w:highlight w:val="yellow"/>
          <w:lang w:eastAsia="pt-BR"/>
        </w:rPr>
        <w:t>pela presença do Estado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mercado de consumo</w:t>
      </w:r>
      <w:r w:rsidRPr="003734CC">
        <w:rPr>
          <w:rFonts w:ascii="Book Antiqua" w:eastAsia="Times New Roman" w:hAnsi="Book Antiqua" w:cs="Times New Roman"/>
          <w:sz w:val="18"/>
          <w:szCs w:val="18"/>
          <w:lang w:eastAsia="pt-BR"/>
        </w:rPr>
        <w:t>;</w:t>
      </w:r>
      <w:r w:rsidR="002C78FB">
        <w:rPr>
          <w:rFonts w:ascii="Book Antiqua" w:eastAsia="Times New Roman" w:hAnsi="Book Antiqua" w:cs="Times New Roman"/>
          <w:sz w:val="18"/>
          <w:szCs w:val="18"/>
          <w:lang w:eastAsia="pt-BR"/>
        </w:rPr>
        <w:t xml:space="preserve"> </w:t>
      </w:r>
      <w:r w:rsidR="002C78FB">
        <w:rPr>
          <w:rFonts w:ascii="Book Antiqua" w:hAnsi="Book Antiqua"/>
          <w:b/>
          <w:color w:val="FF0000"/>
          <w:sz w:val="16"/>
          <w:szCs w:val="16"/>
          <w:u w:val="single"/>
        </w:rPr>
        <w:t>(TJPA-2012)</w:t>
      </w:r>
      <w:r w:rsidR="000664E9" w:rsidRPr="003734CC">
        <w:rPr>
          <w:rFonts w:ascii="Book Antiqua" w:eastAsia="Times New Roman" w:hAnsi="Book Antiqua" w:cs="Times New Roman"/>
          <w:sz w:val="18"/>
          <w:szCs w:val="18"/>
          <w:lang w:eastAsia="pt-BR"/>
        </w:rPr>
        <w:t xml:space="preserve"> </w:t>
      </w:r>
      <w:r w:rsidR="00616CF1" w:rsidRPr="003734CC">
        <w:rPr>
          <w:rFonts w:ascii="Book Antiqua" w:eastAsia="Times New Roman" w:hAnsi="Book Antiqua" w:cs="Times New Roman"/>
          <w:b/>
          <w:color w:val="FF0000"/>
          <w:sz w:val="16"/>
          <w:szCs w:val="16"/>
          <w:u w:val="single"/>
          <w:lang w:eastAsia="pt-BR"/>
        </w:rPr>
        <w:t>(MPSC-2014)</w:t>
      </w:r>
      <w:r w:rsidR="0010313C" w:rsidRPr="003734CC">
        <w:rPr>
          <w:rFonts w:ascii="Book Antiqua" w:eastAsia="Times New Roman" w:hAnsi="Book Antiqua" w:cs="Times New Roman"/>
          <w:b/>
          <w:color w:val="FF0000"/>
          <w:sz w:val="16"/>
          <w:szCs w:val="16"/>
          <w:lang w:eastAsia="pt-BR"/>
        </w:rPr>
        <w:t xml:space="preserve"> </w:t>
      </w:r>
      <w:r w:rsidR="0010313C" w:rsidRPr="003734CC">
        <w:rPr>
          <w:rFonts w:ascii="Book Antiqua" w:eastAsia="Times New Roman" w:hAnsi="Book Antiqua" w:cs="Times New Roman"/>
          <w:b/>
          <w:color w:val="FF0000"/>
          <w:sz w:val="16"/>
          <w:szCs w:val="16"/>
          <w:u w:val="single"/>
          <w:lang w:eastAsia="pt-BR"/>
        </w:rPr>
        <w:t>(</w:t>
      </w:r>
      <w:r w:rsidR="009D79D8" w:rsidRPr="003734CC">
        <w:rPr>
          <w:rFonts w:ascii="Book Antiqua" w:eastAsia="Times New Roman" w:hAnsi="Book Antiqua" w:cs="Times New Roman"/>
          <w:b/>
          <w:color w:val="FF0000"/>
          <w:sz w:val="16"/>
          <w:szCs w:val="16"/>
          <w:u w:val="single"/>
          <w:lang w:eastAsia="pt-BR"/>
        </w:rPr>
        <w:t>DPEMS-2014</w:t>
      </w:r>
      <w:r w:rsidR="0010313C" w:rsidRPr="003734CC">
        <w:rPr>
          <w:rFonts w:ascii="Book Antiqua" w:eastAsia="Times New Roman" w:hAnsi="Book Antiqua" w:cs="Times New Roman"/>
          <w:b/>
          <w:color w:val="FF0000"/>
          <w:sz w:val="16"/>
          <w:szCs w:val="16"/>
          <w:u w:val="single"/>
          <w:lang w:eastAsia="pt-BR"/>
        </w:rPr>
        <w:t>)</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2C78FB">
        <w:rPr>
          <w:rFonts w:ascii="Book Antiqua" w:hAnsi="Book Antiqua"/>
          <w:b/>
          <w:color w:val="FF0000"/>
          <w:sz w:val="16"/>
          <w:szCs w:val="16"/>
        </w:rPr>
        <w:t xml:space="preserve"> </w:t>
      </w:r>
      <w:r w:rsidR="002C78FB">
        <w:rPr>
          <w:rFonts w:ascii="Book Antiqua" w:hAnsi="Book Antiqua"/>
          <w:b/>
          <w:color w:val="FF0000"/>
          <w:sz w:val="16"/>
          <w:szCs w:val="16"/>
          <w:u w:val="single"/>
        </w:rPr>
        <w:t>(DPEAP-2018)</w:t>
      </w:r>
      <w:r w:rsidR="002C78FB">
        <w:rPr>
          <w:rFonts w:ascii="Book Antiqua" w:hAnsi="Book Antiqua"/>
          <w:b/>
          <w:color w:val="FF0000"/>
          <w:sz w:val="16"/>
          <w:szCs w:val="16"/>
        </w:rPr>
        <w:t xml:space="preserve"> </w:t>
      </w:r>
      <w:r w:rsidR="002C78FB">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610C00" w:rsidRPr="00984B0F" w14:paraId="1E822970" w14:textId="77777777" w:rsidTr="00DE5AF1">
        <w:tc>
          <w:tcPr>
            <w:tcW w:w="8494" w:type="dxa"/>
            <w:shd w:val="clear" w:color="auto" w:fill="CCFFFF"/>
          </w:tcPr>
          <w:p w14:paraId="6F0B45D0" w14:textId="7D6D49C6" w:rsidR="00610C00" w:rsidRPr="00984B0F" w:rsidRDefault="00610C00" w:rsidP="00DE5AF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DPEMS-2014-VUNESP</w:t>
            </w:r>
            <w:r w:rsidRPr="00984B0F">
              <w:rPr>
                <w:rFonts w:ascii="Book Antiqua" w:eastAsia="Times New Roman" w:hAnsi="Book Antiqua" w:cs="Times New Roman"/>
                <w:b/>
                <w:sz w:val="19"/>
                <w:szCs w:val="19"/>
                <w:lang w:eastAsia="pt-BR"/>
              </w:rPr>
              <w:t>)</w:t>
            </w:r>
            <w:r w:rsidRPr="00610C00">
              <w:rPr>
                <w:rFonts w:ascii="Book Antiqua" w:eastAsia="Times New Roman" w:hAnsi="Book Antiqua" w:cs="Times New Roman"/>
                <w:bCs/>
                <w:sz w:val="19"/>
                <w:szCs w:val="19"/>
                <w:lang w:eastAsia="pt-BR"/>
              </w:rPr>
              <w:t>: É princípio norteador da política nacional das relações de consumo:</w:t>
            </w:r>
            <w:r>
              <w:rPr>
                <w:rFonts w:ascii="Book Antiqua" w:eastAsia="Times New Roman" w:hAnsi="Book Antiqua" w:cs="Times New Roman"/>
                <w:bCs/>
                <w:sz w:val="19"/>
                <w:szCs w:val="19"/>
                <w:lang w:eastAsia="pt-BR"/>
              </w:rPr>
              <w:t xml:space="preserve"> </w:t>
            </w:r>
            <w:r w:rsidRPr="00610C00">
              <w:rPr>
                <w:rFonts w:ascii="Book Antiqua" w:eastAsia="Times New Roman" w:hAnsi="Book Antiqua" w:cs="Times New Roman"/>
                <w:bCs/>
                <w:sz w:val="19"/>
                <w:szCs w:val="19"/>
                <w:lang w:eastAsia="pt-BR"/>
              </w:rPr>
              <w:t>ação governamental no sentido de proteger efetivamente o consumidor pela presença do Estado no mercado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4º, II, “</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CDC.</w:t>
            </w:r>
          </w:p>
        </w:tc>
      </w:tr>
    </w:tbl>
    <w:p w14:paraId="74B775CE" w14:textId="5667605B" w:rsidR="004973ED" w:rsidRPr="00984B0F" w:rsidRDefault="004973ED" w:rsidP="00D67A46">
      <w:pPr>
        <w:spacing w:before="100" w:beforeAutospacing="1" w:after="100" w:afterAutospacing="1"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        d) pela garantia dos produtos e serviços com padrões adequados de qualidade, segurança, durabilidade e desempenho.</w:t>
      </w:r>
      <w:r w:rsidR="002C78FB">
        <w:rPr>
          <w:rFonts w:ascii="Book Antiqua" w:eastAsia="Times New Roman" w:hAnsi="Book Antiqua" w:cs="Times New Roman"/>
          <w:b/>
          <w:sz w:val="19"/>
          <w:szCs w:val="19"/>
          <w:lang w:eastAsia="pt-BR"/>
        </w:rPr>
        <w:t xml:space="preserve"> </w:t>
      </w:r>
      <w:r w:rsidR="002C78FB">
        <w:rPr>
          <w:rFonts w:ascii="Book Antiqua" w:hAnsi="Book Antiqua"/>
          <w:b/>
          <w:color w:val="FF0000"/>
          <w:sz w:val="16"/>
          <w:szCs w:val="16"/>
          <w:u w:val="single"/>
        </w:rPr>
        <w:t>(TJPA-2012)</w:t>
      </w:r>
      <w:r w:rsidR="003734CC">
        <w:rPr>
          <w:rFonts w:ascii="Book Antiqua" w:eastAsia="Times New Roman" w:hAnsi="Book Antiqua" w:cs="Times New Roman"/>
          <w:b/>
          <w:sz w:val="19"/>
          <w:szCs w:val="19"/>
          <w:lang w:eastAsia="pt-BR"/>
        </w:rPr>
        <w:t xml:space="preserve"> </w:t>
      </w:r>
      <w:r w:rsidR="002C78FB">
        <w:rPr>
          <w:rFonts w:ascii="Book Antiqua" w:hAnsi="Book Antiqua"/>
          <w:b/>
          <w:color w:val="FF0000"/>
          <w:sz w:val="16"/>
          <w:szCs w:val="16"/>
          <w:u w:val="single"/>
        </w:rPr>
        <w:t>(DPEAP-2018)</w:t>
      </w:r>
    </w:p>
    <w:tbl>
      <w:tblPr>
        <w:tblStyle w:val="Tabelacomgrade"/>
        <w:tblW w:w="0" w:type="auto"/>
        <w:shd w:val="clear" w:color="auto" w:fill="CCFFFF"/>
        <w:tblLook w:val="04A0" w:firstRow="1" w:lastRow="0" w:firstColumn="1" w:lastColumn="0" w:noHBand="0" w:noVBand="1"/>
      </w:tblPr>
      <w:tblGrid>
        <w:gridCol w:w="8494"/>
      </w:tblGrid>
      <w:tr w:rsidR="002D7B5F" w:rsidRPr="00984B0F" w14:paraId="37B17327" w14:textId="77777777" w:rsidTr="002D7B5F">
        <w:tc>
          <w:tcPr>
            <w:tcW w:w="8494" w:type="dxa"/>
            <w:shd w:val="clear" w:color="auto" w:fill="CCFFFF"/>
          </w:tcPr>
          <w:p w14:paraId="0D822B8B" w14:textId="2669E6C7" w:rsidR="00E0657D" w:rsidRDefault="00E0657D"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0657D">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657D">
              <w:rPr>
                <w:rFonts w:ascii="Book Antiqua" w:eastAsia="Times New Roman" w:hAnsi="Book Antiqua" w:cs="Times New Roman"/>
                <w:bCs/>
                <w:sz w:val="19"/>
                <w:szCs w:val="19"/>
                <w:lang w:eastAsia="pt-BR"/>
              </w:rPr>
              <w:t xml:space="preserve">O princípio da intervenção estatal ou da obrigação governamental, previsto no </w:t>
            </w:r>
            <w:r>
              <w:rPr>
                <w:rFonts w:ascii="Book Antiqua" w:eastAsia="Times New Roman" w:hAnsi="Book Antiqua" w:cs="Times New Roman"/>
                <w:bCs/>
                <w:sz w:val="19"/>
                <w:szCs w:val="19"/>
                <w:lang w:eastAsia="pt-BR"/>
              </w:rPr>
              <w:t>CDC</w:t>
            </w:r>
            <w:r w:rsidRPr="00E0657D">
              <w:rPr>
                <w:rFonts w:ascii="Book Antiqua" w:eastAsia="Times New Roman" w:hAnsi="Book Antiqua" w:cs="Times New Roman"/>
                <w:bCs/>
                <w:sz w:val="19"/>
                <w:szCs w:val="19"/>
                <w:lang w:eastAsia="pt-BR"/>
              </w:rPr>
              <w:t>:</w:t>
            </w:r>
            <w:r w:rsidR="00960EDE">
              <w:rPr>
                <w:rFonts w:ascii="Book Antiqua" w:eastAsia="Times New Roman" w:hAnsi="Book Antiqua" w:cs="Times New Roman"/>
                <w:bCs/>
                <w:sz w:val="19"/>
                <w:szCs w:val="19"/>
                <w:lang w:eastAsia="pt-BR"/>
              </w:rPr>
              <w:t xml:space="preserve"> </w:t>
            </w:r>
            <w:r w:rsidR="00960EDE" w:rsidRPr="00960EDE">
              <w:rPr>
                <w:rFonts w:ascii="Book Antiqua" w:eastAsia="Times New Roman" w:hAnsi="Book Antiqua" w:cs="Times New Roman"/>
                <w:bCs/>
                <w:sz w:val="19"/>
                <w:szCs w:val="19"/>
                <w:lang w:eastAsia="pt-BR"/>
              </w:rPr>
              <w:t xml:space="preserve">está previsto na </w:t>
            </w:r>
            <w:r w:rsidR="00DE6EB6">
              <w:rPr>
                <w:rFonts w:ascii="Book Antiqua" w:eastAsia="Times New Roman" w:hAnsi="Book Antiqua" w:cs="Times New Roman"/>
                <w:bCs/>
                <w:sz w:val="19"/>
                <w:szCs w:val="19"/>
                <w:lang w:eastAsia="pt-BR"/>
              </w:rPr>
              <w:t>CF</w:t>
            </w:r>
            <w:r w:rsidR="00960EDE" w:rsidRPr="00960EDE">
              <w:rPr>
                <w:rFonts w:ascii="Book Antiqua" w:eastAsia="Times New Roman" w:hAnsi="Book Antiqua" w:cs="Times New Roman"/>
                <w:bCs/>
                <w:sz w:val="19"/>
                <w:szCs w:val="19"/>
                <w:lang w:eastAsia="pt-BR"/>
              </w:rPr>
              <w:t xml:space="preserve"> e evidencia a obrigação do Estado de proteger a parte mais fraca da relação, por meios legislativos e administrativos.</w:t>
            </w:r>
            <w:r w:rsidR="00960EDE">
              <w:rPr>
                <w:rFonts w:ascii="Book Antiqua" w:eastAsia="Times New Roman" w:hAnsi="Book Antiqua" w:cs="Times New Roman"/>
                <w:bCs/>
                <w:sz w:val="19"/>
                <w:szCs w:val="19"/>
                <w:lang w:eastAsia="pt-BR"/>
              </w:rPr>
              <w:t xml:space="preserve"> </w:t>
            </w:r>
            <w:r w:rsidR="00960EDE" w:rsidRPr="00984B0F">
              <w:rPr>
                <w:rFonts w:ascii="Book Antiqua" w:eastAsia="Times New Roman" w:hAnsi="Book Antiqua" w:cs="Times New Roman"/>
                <w:b/>
                <w:sz w:val="19"/>
                <w:szCs w:val="19"/>
                <w:lang w:eastAsia="pt-BR"/>
              </w:rPr>
              <w:t>BL: art. 4º, II, CDC</w:t>
            </w:r>
            <w:r w:rsidR="00960EDE">
              <w:rPr>
                <w:rFonts w:ascii="Book Antiqua" w:eastAsia="Times New Roman" w:hAnsi="Book Antiqua" w:cs="Times New Roman"/>
                <w:b/>
                <w:sz w:val="19"/>
                <w:szCs w:val="19"/>
                <w:lang w:eastAsia="pt-BR"/>
              </w:rPr>
              <w:t xml:space="preserve"> c/c art. 5º, XXXII e art. 170, V da CF.</w:t>
            </w:r>
            <w:r w:rsidR="00960EDE">
              <w:rPr>
                <w:rStyle w:val="Refdenotaderodap"/>
                <w:rFonts w:ascii="Book Antiqua" w:eastAsia="Times New Roman" w:hAnsi="Book Antiqua" w:cs="Times New Roman"/>
                <w:b/>
                <w:sz w:val="19"/>
                <w:szCs w:val="19"/>
                <w:lang w:eastAsia="pt-BR"/>
              </w:rPr>
              <w:footnoteReference w:id="3"/>
            </w:r>
          </w:p>
          <w:p w14:paraId="2E2AAD5D" w14:textId="4FB6799E" w:rsidR="00960EDE" w:rsidRPr="00E0657D" w:rsidRDefault="00960EDE" w:rsidP="00960EDE">
            <w:pPr>
              <w:spacing w:before="100" w:beforeAutospacing="1" w:after="100" w:afterAutospacing="1"/>
              <w:jc w:val="both"/>
              <w:rPr>
                <w:rFonts w:ascii="Book Antiqua" w:eastAsia="Times New Roman" w:hAnsi="Book Antiqua" w:cs="Times New Roman"/>
                <w:bCs/>
                <w:sz w:val="19"/>
                <w:szCs w:val="19"/>
                <w:lang w:eastAsia="pt-BR"/>
              </w:rPr>
            </w:pPr>
            <w:r w:rsidRPr="00DF1595">
              <w:rPr>
                <w:rFonts w:ascii="Book Antiqua" w:eastAsia="Times New Roman" w:hAnsi="Book Antiqua" w:cs="Times New Roman"/>
                <w:b/>
                <w:bCs/>
                <w:i/>
                <w:color w:val="FF0000"/>
                <w:sz w:val="19"/>
                <w:szCs w:val="19"/>
                <w:lang w:eastAsia="pt-BR"/>
              </w:rPr>
              <w:t>#</w:t>
            </w:r>
            <w:r w:rsidRPr="00DF1595">
              <w:rPr>
                <w:rFonts w:ascii="Book Antiqua" w:eastAsia="Times New Roman" w:hAnsi="Book Antiqua" w:cs="Times New Roman"/>
                <w:b/>
                <w:bCs/>
                <w:i/>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b/>
                <w:bCs/>
                <w:i/>
                <w:iCs/>
                <w:sz w:val="19"/>
                <w:szCs w:val="19"/>
                <w:shd w:val="clear" w:color="auto" w:fill="F7CAAC" w:themeFill="accent2" w:themeFillTint="66"/>
                <w:lang w:eastAsia="pt-BR"/>
              </w:rPr>
              <w:t>Princípio da intervenção estatal</w:t>
            </w:r>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sz w:val="19"/>
                <w:szCs w:val="19"/>
                <w:lang w:eastAsia="pt-BR"/>
              </w:rPr>
              <w:t xml:space="preserve">No estudo da evolução histórica do Direito do Consumidor realizado neste livro, constatou-se a necessidade da edição de leis específicas para disciplinar o tema, em razão da ineficácia do Direito Civil clássico no tocante à tutela desse novo modelo de relação jurídica — a de consumo. Concluiu-se, na oportunidade, que </w:t>
            </w:r>
            <w:r w:rsidRPr="00960EDE">
              <w:rPr>
                <w:rFonts w:ascii="Book Antiqua" w:eastAsia="Times New Roman" w:hAnsi="Book Antiqua" w:cs="Times New Roman"/>
                <w:b/>
                <w:bCs/>
                <w:sz w:val="19"/>
                <w:szCs w:val="19"/>
                <w:lang w:eastAsia="pt-BR"/>
              </w:rPr>
              <w:t>o Estado precisaria intervir no mercado consumidor com o objetivo de proteger a parte mais vulnerável da respectiva relação jurídica.</w:t>
            </w:r>
            <w:r w:rsidRPr="00960EDE">
              <w:rPr>
                <w:rFonts w:ascii="Book Antiqua" w:eastAsia="Times New Roman" w:hAnsi="Book Antiqua" w:cs="Times New Roman"/>
                <w:sz w:val="19"/>
                <w:szCs w:val="19"/>
                <w:lang w:eastAsia="pt-BR"/>
              </w:rPr>
              <w:t xml:space="preserve"> Tal intervenção deu-se pelo:</w:t>
            </w:r>
            <w:r>
              <w:rPr>
                <w:rFonts w:ascii="Book Antiqua" w:eastAsia="Times New Roman" w:hAnsi="Book Antiqua" w:cs="Times New Roman"/>
                <w:sz w:val="19"/>
                <w:szCs w:val="19"/>
                <w:lang w:eastAsia="pt-BR"/>
              </w:rPr>
              <w:t xml:space="preserve"> i) </w:t>
            </w:r>
            <w:r w:rsidRPr="00960EDE">
              <w:rPr>
                <w:rFonts w:ascii="Book Antiqua" w:eastAsia="Times New Roman" w:hAnsi="Book Antiqua" w:cs="Times New Roman"/>
                <w:b/>
                <w:bCs/>
                <w:sz w:val="19"/>
                <w:szCs w:val="19"/>
                <w:lang w:eastAsia="pt-BR"/>
              </w:rPr>
              <w:t>Estado-Legislador</w:t>
            </w:r>
            <w:r w:rsidRPr="00960EDE">
              <w:rPr>
                <w:rFonts w:ascii="Book Antiqua" w:eastAsia="Times New Roman" w:hAnsi="Book Antiqua" w:cs="Times New Roman"/>
                <w:sz w:val="19"/>
                <w:szCs w:val="19"/>
                <w:lang w:eastAsia="pt-BR"/>
              </w:rPr>
              <w:t>, que edita leis de defesa do consumidor</w:t>
            </w:r>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b/>
                <w:bCs/>
                <w:sz w:val="19"/>
                <w:szCs w:val="19"/>
                <w:lang w:eastAsia="pt-BR"/>
              </w:rPr>
              <w:t>ii) Estado-Julgador</w:t>
            </w:r>
            <w:r w:rsidRPr="00960EDE">
              <w:rPr>
                <w:rFonts w:ascii="Book Antiqua" w:eastAsia="Times New Roman" w:hAnsi="Book Antiqua" w:cs="Times New Roman"/>
                <w:sz w:val="19"/>
                <w:szCs w:val="19"/>
                <w:lang w:eastAsia="pt-BR"/>
              </w:rPr>
              <w:t>, que dirime conflitos de interesses envolvendo os sujeitos da relação de consumo  — consumidor e fornecedor</w:t>
            </w:r>
            <w:r>
              <w:rPr>
                <w:rFonts w:ascii="Book Antiqua" w:eastAsia="Times New Roman" w:hAnsi="Book Antiqua" w:cs="Times New Roman"/>
                <w:sz w:val="19"/>
                <w:szCs w:val="19"/>
                <w:lang w:eastAsia="pt-BR"/>
              </w:rPr>
              <w:t xml:space="preserve">; e iii) </w:t>
            </w:r>
            <w:r w:rsidRPr="00960EDE">
              <w:rPr>
                <w:rFonts w:ascii="Book Antiqua" w:eastAsia="Times New Roman" w:hAnsi="Book Antiqua" w:cs="Times New Roman"/>
                <w:b/>
                <w:bCs/>
                <w:sz w:val="19"/>
                <w:szCs w:val="19"/>
                <w:lang w:eastAsia="pt-BR"/>
              </w:rPr>
              <w:t>Estado-Administrador</w:t>
            </w:r>
            <w:r w:rsidRPr="00960EDE">
              <w:rPr>
                <w:rFonts w:ascii="Book Antiqua" w:eastAsia="Times New Roman" w:hAnsi="Book Antiqua" w:cs="Times New Roman"/>
                <w:sz w:val="19"/>
                <w:szCs w:val="19"/>
                <w:lang w:eastAsia="pt-BR"/>
              </w:rPr>
              <w:t>, que implementa in concreto, direta ou indiretamente, a tutela do consumidor vulnerável.</w:t>
            </w:r>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sz w:val="19"/>
                <w:szCs w:val="19"/>
                <w:lang w:eastAsia="pt-BR"/>
              </w:rPr>
              <w:t>Assim, o “</w:t>
            </w:r>
            <w:r w:rsidRPr="00960EDE">
              <w:rPr>
                <w:rFonts w:ascii="Book Antiqua" w:eastAsia="Times New Roman" w:hAnsi="Book Antiqua" w:cs="Times New Roman"/>
                <w:i/>
                <w:iCs/>
                <w:sz w:val="19"/>
                <w:szCs w:val="19"/>
                <w:lang w:eastAsia="pt-BR"/>
              </w:rPr>
              <w:t>princípio da intervenção do Estado resulta do reconhecimento da necessidade da atuação do Estado na defesa do consumidor. A Constituição brasileira, ao consagrar o direito do consumidor como direito fundamental, o faz impondo ao Estado o dever de defesa deste direito</w:t>
            </w:r>
            <w:r w:rsidRPr="00960EDE">
              <w:rPr>
                <w:rFonts w:ascii="Book Antiqua" w:eastAsia="Times New Roman" w:hAnsi="Book Antiqua" w:cs="Times New Roman"/>
                <w:sz w:val="19"/>
                <w:szCs w:val="19"/>
                <w:lang w:eastAsia="pt-BR"/>
              </w:rPr>
              <w:t>” (Bolzan, Fabrício. Direito do consumidor esquematizado® / Fabrício Bolzan. – 2. ed. – São Paulo: Saraiva, 2014. p. 159).</w:t>
            </w:r>
          </w:p>
          <w:p w14:paraId="3D2F51F4" w14:textId="3E02D3BF" w:rsidR="002D7B5F" w:rsidRPr="00984B0F" w:rsidRDefault="002D7B5F"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TJPA</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2012</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CDC autoriza a intervenção direta do Estado no domínio econômico, para garantir a proteção efetiva do consumidor. </w:t>
            </w:r>
            <w:r w:rsidRPr="00984B0F">
              <w:rPr>
                <w:rFonts w:ascii="Book Antiqua" w:eastAsia="Times New Roman" w:hAnsi="Book Antiqua" w:cs="Times New Roman"/>
                <w:b/>
                <w:sz w:val="19"/>
                <w:szCs w:val="19"/>
                <w:lang w:eastAsia="pt-BR"/>
              </w:rPr>
              <w:t>BL: art. 4º, II, CDC.</w:t>
            </w:r>
          </w:p>
          <w:p w14:paraId="5B67C9B1" w14:textId="06FAED47" w:rsidR="002D7B5F" w:rsidRPr="00984B0F" w:rsidRDefault="00DF1595" w:rsidP="00D67A46">
            <w:pPr>
              <w:spacing w:before="100" w:beforeAutospacing="1" w:after="100" w:afterAutospacing="1"/>
              <w:jc w:val="both"/>
              <w:rPr>
                <w:rFonts w:ascii="Book Antiqua" w:eastAsia="Times New Roman" w:hAnsi="Book Antiqua" w:cs="Times New Roman"/>
                <w:sz w:val="19"/>
                <w:szCs w:val="19"/>
                <w:lang w:eastAsia="pt-BR"/>
              </w:rPr>
            </w:pPr>
            <w:r w:rsidRPr="00DF1595">
              <w:rPr>
                <w:rFonts w:ascii="Book Antiqua" w:eastAsia="Times New Roman" w:hAnsi="Book Antiqua" w:cs="Times New Roman"/>
                <w:b/>
                <w:bCs/>
                <w:i/>
                <w:color w:val="FF0000"/>
                <w:sz w:val="19"/>
                <w:szCs w:val="19"/>
                <w:lang w:eastAsia="pt-BR"/>
              </w:rPr>
              <w:t>#</w:t>
            </w:r>
            <w:r w:rsidRPr="00DF1595">
              <w:rPr>
                <w:rFonts w:ascii="Book Antiqua" w:eastAsia="Times New Roman" w:hAnsi="Book Antiqua" w:cs="Times New Roman"/>
                <w:b/>
                <w:bCs/>
                <w:i/>
                <w:color w:val="FF0000"/>
                <w:sz w:val="19"/>
                <w:szCs w:val="19"/>
                <w:highlight w:val="green"/>
                <w:lang w:eastAsia="pt-BR"/>
              </w:rPr>
              <w:t>Atenção</w:t>
            </w:r>
            <w:r w:rsidR="002D7B5F" w:rsidRPr="00984B0F">
              <w:rPr>
                <w:rFonts w:ascii="Book Antiqua" w:eastAsia="Times New Roman" w:hAnsi="Book Antiqua" w:cs="Times New Roman"/>
                <w:sz w:val="19"/>
                <w:szCs w:val="19"/>
                <w:lang w:eastAsia="pt-BR"/>
              </w:rPr>
              <w:t>: A intervenção direta do Estado (art. 4º, II, CDC) visa a proteção efetiva do consumidor e busca assegurar-lhe o acesso aos produtos e serviços essenciais e garantir a qualidade e adequação dos produtos (segurança, durabilidade, desempenho).</w:t>
            </w:r>
          </w:p>
        </w:tc>
      </w:tr>
    </w:tbl>
    <w:p w14:paraId="2D9B6F91" w14:textId="26EA5863" w:rsidR="004973ED" w:rsidRPr="003E3F1B"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0131B4">
        <w:rPr>
          <w:rFonts w:ascii="Book Antiqua" w:eastAsia="Times New Roman" w:hAnsi="Book Antiqua" w:cs="Times New Roman"/>
          <w:b/>
          <w:bCs/>
          <w:sz w:val="19"/>
          <w:szCs w:val="19"/>
          <w:lang w:eastAsia="pt-BR"/>
        </w:rPr>
        <w:t xml:space="preserve">III - </w:t>
      </w:r>
      <w:r w:rsidRPr="000131B4">
        <w:rPr>
          <w:rFonts w:ascii="Book Antiqua" w:eastAsia="Times New Roman" w:hAnsi="Book Antiqua" w:cs="Times New Roman"/>
          <w:b/>
          <w:bCs/>
          <w:sz w:val="19"/>
          <w:szCs w:val="19"/>
          <w:highlight w:val="cyan"/>
          <w:lang w:eastAsia="pt-BR"/>
        </w:rPr>
        <w:t>harmonização dos interesses</w:t>
      </w:r>
      <w:r w:rsidRPr="000131B4">
        <w:rPr>
          <w:rFonts w:ascii="Book Antiqua" w:eastAsia="Times New Roman" w:hAnsi="Book Antiqua" w:cs="Times New Roman"/>
          <w:b/>
          <w:bCs/>
          <w:sz w:val="19"/>
          <w:szCs w:val="19"/>
          <w:lang w:eastAsia="pt-BR"/>
        </w:rPr>
        <w:t xml:space="preserve"> </w:t>
      </w:r>
      <w:r w:rsidRPr="000131B4">
        <w:rPr>
          <w:rFonts w:ascii="Book Antiqua" w:eastAsia="Times New Roman" w:hAnsi="Book Antiqua" w:cs="Times New Roman"/>
          <w:b/>
          <w:bCs/>
          <w:sz w:val="19"/>
          <w:szCs w:val="19"/>
          <w:highlight w:val="yellow"/>
          <w:lang w:eastAsia="pt-BR"/>
        </w:rPr>
        <w:t>dos participantes das relações de consumo</w:t>
      </w:r>
      <w:r w:rsidRPr="000131B4">
        <w:rPr>
          <w:rFonts w:ascii="Book Antiqua" w:eastAsia="Times New Roman" w:hAnsi="Book Antiqua" w:cs="Times New Roman"/>
          <w:b/>
          <w:bCs/>
          <w:sz w:val="19"/>
          <w:szCs w:val="19"/>
          <w:lang w:eastAsia="pt-BR"/>
        </w:rPr>
        <w:t xml:space="preserve"> e </w:t>
      </w:r>
      <w:r w:rsidRPr="000131B4">
        <w:rPr>
          <w:rFonts w:ascii="Book Antiqua" w:eastAsia="Times New Roman" w:hAnsi="Book Antiqua" w:cs="Times New Roman"/>
          <w:b/>
          <w:bCs/>
          <w:sz w:val="19"/>
          <w:szCs w:val="19"/>
          <w:highlight w:val="cyan"/>
          <w:lang w:eastAsia="pt-BR"/>
        </w:rPr>
        <w:t>compatibilização da proteção do consumidor</w:t>
      </w:r>
      <w:r w:rsidRPr="000131B4">
        <w:rPr>
          <w:rFonts w:ascii="Book Antiqua" w:eastAsia="Times New Roman" w:hAnsi="Book Antiqua" w:cs="Times New Roman"/>
          <w:b/>
          <w:bCs/>
          <w:sz w:val="19"/>
          <w:szCs w:val="19"/>
          <w:lang w:eastAsia="pt-BR"/>
        </w:rPr>
        <w:t xml:space="preserve"> </w:t>
      </w:r>
      <w:r w:rsidRPr="000131B4">
        <w:rPr>
          <w:rFonts w:ascii="Book Antiqua" w:eastAsia="Times New Roman" w:hAnsi="Book Antiqua" w:cs="Times New Roman"/>
          <w:b/>
          <w:bCs/>
          <w:sz w:val="19"/>
          <w:szCs w:val="19"/>
          <w:highlight w:val="yellow"/>
          <w:lang w:eastAsia="pt-BR"/>
        </w:rPr>
        <w:t>com a necessidade de desenvolvimento econômico e tecnológico</w:t>
      </w:r>
      <w:r w:rsidRPr="000131B4">
        <w:rPr>
          <w:rFonts w:ascii="Book Antiqua" w:eastAsia="Times New Roman" w:hAnsi="Book Antiqua" w:cs="Times New Roman"/>
          <w:b/>
          <w:bCs/>
          <w:sz w:val="19"/>
          <w:szCs w:val="19"/>
          <w:lang w:eastAsia="pt-BR"/>
        </w:rPr>
        <w:t xml:space="preserve">, de modo a viabilizar os princípios nos quais se funda a ordem econômica (art. 170, da Constituição Federal), sempre com base </w:t>
      </w:r>
      <w:r w:rsidRPr="000131B4">
        <w:rPr>
          <w:rFonts w:ascii="Book Antiqua" w:eastAsia="Times New Roman" w:hAnsi="Book Antiqua" w:cs="Times New Roman"/>
          <w:b/>
          <w:bCs/>
          <w:sz w:val="19"/>
          <w:szCs w:val="19"/>
          <w:highlight w:val="cyan"/>
          <w:lang w:eastAsia="pt-BR"/>
        </w:rPr>
        <w:t>na boa-fé</w:t>
      </w:r>
      <w:r w:rsidRPr="000131B4">
        <w:rPr>
          <w:rFonts w:ascii="Book Antiqua" w:eastAsia="Times New Roman" w:hAnsi="Book Antiqua" w:cs="Times New Roman"/>
          <w:b/>
          <w:bCs/>
          <w:sz w:val="19"/>
          <w:szCs w:val="19"/>
          <w:lang w:eastAsia="pt-BR"/>
        </w:rPr>
        <w:t xml:space="preserve"> e </w:t>
      </w:r>
      <w:r w:rsidRPr="000131B4">
        <w:rPr>
          <w:rFonts w:ascii="Book Antiqua" w:eastAsia="Times New Roman" w:hAnsi="Book Antiqua" w:cs="Times New Roman"/>
          <w:b/>
          <w:bCs/>
          <w:sz w:val="19"/>
          <w:szCs w:val="19"/>
          <w:highlight w:val="cyan"/>
          <w:lang w:eastAsia="pt-BR"/>
        </w:rPr>
        <w:t>equilíbrio</w:t>
      </w:r>
      <w:r w:rsidRPr="00263876">
        <w:rPr>
          <w:rFonts w:ascii="Book Antiqua" w:eastAsia="Times New Roman" w:hAnsi="Book Antiqua" w:cs="Times New Roman"/>
          <w:b/>
          <w:bCs/>
          <w:sz w:val="19"/>
          <w:szCs w:val="19"/>
          <w:lang w:eastAsia="pt-BR"/>
        </w:rPr>
        <w:t xml:space="preserve"> </w:t>
      </w:r>
      <w:r w:rsidRPr="004C7E3D">
        <w:rPr>
          <w:rFonts w:ascii="Book Antiqua" w:eastAsia="Times New Roman" w:hAnsi="Book Antiqua" w:cs="Times New Roman"/>
          <w:b/>
          <w:bCs/>
          <w:sz w:val="19"/>
          <w:szCs w:val="19"/>
          <w:highlight w:val="yellow"/>
          <w:lang w:eastAsia="pt-BR"/>
        </w:rPr>
        <w:t>nas relações entre consumidores e fornecedores</w:t>
      </w:r>
      <w:r w:rsidRPr="003734CC">
        <w:rPr>
          <w:rFonts w:ascii="Book Antiqua" w:eastAsia="Times New Roman" w:hAnsi="Book Antiqua" w:cs="Times New Roman"/>
          <w:sz w:val="18"/>
          <w:szCs w:val="18"/>
          <w:lang w:eastAsia="pt-BR"/>
        </w:rPr>
        <w:t>;</w:t>
      </w:r>
      <w:r w:rsidR="00191C99" w:rsidRPr="003734CC">
        <w:rPr>
          <w:rFonts w:ascii="Book Antiqua" w:eastAsia="Times New Roman" w:hAnsi="Book Antiqua" w:cs="Times New Roman"/>
          <w:sz w:val="18"/>
          <w:szCs w:val="18"/>
          <w:lang w:eastAsia="pt-BR"/>
        </w:rPr>
        <w:t xml:space="preserve"> </w:t>
      </w:r>
      <w:r w:rsidR="009D79D8" w:rsidRPr="003734CC">
        <w:rPr>
          <w:rFonts w:ascii="Book Antiqua" w:hAnsi="Book Antiqua"/>
          <w:b/>
          <w:color w:val="FF0000"/>
          <w:sz w:val="16"/>
          <w:szCs w:val="16"/>
          <w:u w:val="single"/>
        </w:rPr>
        <w:t>(TJSC-2009)</w:t>
      </w:r>
      <w:r w:rsidR="00E84915" w:rsidRPr="003734CC">
        <w:rPr>
          <w:rFonts w:ascii="Book Antiqua" w:eastAsia="Times New Roman" w:hAnsi="Book Antiqua" w:cs="Times New Roman"/>
          <w:sz w:val="16"/>
          <w:szCs w:val="16"/>
          <w:lang w:eastAsia="pt-BR"/>
        </w:rPr>
        <w:t xml:space="preserve"> </w:t>
      </w:r>
      <w:r w:rsidR="00E84915" w:rsidRPr="003734CC">
        <w:rPr>
          <w:rFonts w:ascii="Book Antiqua" w:eastAsia="Times New Roman" w:hAnsi="Book Antiqua" w:cs="Times New Roman"/>
          <w:b/>
          <w:color w:val="FF0000"/>
          <w:sz w:val="16"/>
          <w:szCs w:val="16"/>
          <w:u w:val="single"/>
          <w:lang w:eastAsia="pt-BR"/>
        </w:rPr>
        <w:t>(DPEBA-2010)</w:t>
      </w:r>
      <w:r w:rsidR="00191C99" w:rsidRPr="003734CC">
        <w:rPr>
          <w:rFonts w:ascii="Book Antiqua" w:eastAsia="Times New Roman" w:hAnsi="Book Antiqua" w:cs="Times New Roman"/>
          <w:b/>
          <w:color w:val="FF0000"/>
          <w:sz w:val="16"/>
          <w:szCs w:val="16"/>
          <w:lang w:eastAsia="pt-BR"/>
        </w:rPr>
        <w:t xml:space="preserve"> </w:t>
      </w:r>
      <w:r w:rsidR="00233ECA" w:rsidRPr="003734CC">
        <w:rPr>
          <w:rFonts w:ascii="Book Antiqua" w:eastAsia="Times New Roman" w:hAnsi="Book Antiqua" w:cs="Times New Roman"/>
          <w:b/>
          <w:bCs/>
          <w:color w:val="FF0000"/>
          <w:sz w:val="16"/>
          <w:szCs w:val="16"/>
          <w:u w:val="single"/>
          <w:lang w:eastAsia="pt-BR"/>
        </w:rPr>
        <w:t>(MPTO-2012)</w:t>
      </w:r>
      <w:r w:rsidR="00F03200" w:rsidRPr="003734CC">
        <w:rPr>
          <w:rFonts w:ascii="Book Antiqua" w:eastAsia="Times New Roman" w:hAnsi="Book Antiqua" w:cs="Times New Roman"/>
          <w:b/>
          <w:bCs/>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D853A8" w:rsidRPr="003734CC">
        <w:rPr>
          <w:rFonts w:ascii="Book Antiqua" w:eastAsia="Times New Roman" w:hAnsi="Book Antiqua" w:cs="Times New Roman"/>
          <w:b/>
          <w:color w:val="FF0000"/>
          <w:sz w:val="16"/>
          <w:szCs w:val="16"/>
          <w:lang w:eastAsia="pt-BR"/>
        </w:rPr>
        <w:t xml:space="preserve"> </w:t>
      </w:r>
      <w:r w:rsidR="00D853A8" w:rsidRPr="003734CC">
        <w:rPr>
          <w:rFonts w:ascii="Book Antiqua" w:eastAsia="Times New Roman" w:hAnsi="Book Antiqua" w:cs="Times New Roman"/>
          <w:b/>
          <w:color w:val="FF0000"/>
          <w:sz w:val="16"/>
          <w:szCs w:val="16"/>
          <w:u w:val="single"/>
          <w:lang w:eastAsia="pt-BR"/>
        </w:rPr>
        <w:t>(DPEGO-2014)</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(DPERS-2014)</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(MPDFT-2015)</w:t>
      </w:r>
      <w:r w:rsidR="00CE3E1E" w:rsidRPr="003734CC">
        <w:rPr>
          <w:rFonts w:ascii="Book Antiqua" w:eastAsia="Times New Roman" w:hAnsi="Book Antiqua" w:cs="Times New Roman"/>
          <w:b/>
          <w:color w:val="FF0000"/>
          <w:sz w:val="16"/>
          <w:szCs w:val="16"/>
          <w:lang w:eastAsia="pt-BR"/>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10313C" w:rsidRPr="003734CC">
        <w:rPr>
          <w:rFonts w:ascii="Book Antiqua" w:eastAsia="Times New Roman" w:hAnsi="Book Antiqua" w:cs="Times New Roman"/>
          <w:b/>
          <w:color w:val="FF0000"/>
          <w:sz w:val="16"/>
          <w:szCs w:val="16"/>
          <w:lang w:eastAsia="pt-BR"/>
        </w:rPr>
        <w:t xml:space="preserve"> </w:t>
      </w:r>
      <w:r w:rsidR="00E0657D" w:rsidRPr="003734CC">
        <w:rPr>
          <w:rFonts w:ascii="Book Antiqua" w:hAnsi="Book Antiqua"/>
          <w:b/>
          <w:color w:val="FF0000"/>
          <w:sz w:val="16"/>
          <w:szCs w:val="16"/>
          <w:u w:val="single"/>
        </w:rPr>
        <w:t>(DPEAP-2018)</w:t>
      </w:r>
      <w:r w:rsidR="005E6B32" w:rsidRPr="003734CC">
        <w:rPr>
          <w:rFonts w:ascii="Book Antiqua" w:eastAsia="Times New Roman" w:hAnsi="Book Antiqua" w:cs="Times New Roman"/>
          <w:b/>
          <w:color w:val="FF0000"/>
          <w:sz w:val="16"/>
          <w:szCs w:val="16"/>
          <w:lang w:eastAsia="pt-BR"/>
        </w:rPr>
        <w:t xml:space="preserve"> </w:t>
      </w:r>
      <w:r w:rsidR="00855334" w:rsidRPr="003734CC">
        <w:rPr>
          <w:rFonts w:ascii="Book Antiqua" w:eastAsia="Times New Roman" w:hAnsi="Book Antiqua" w:cs="Times New Roman"/>
          <w:b/>
          <w:color w:val="FF0000"/>
          <w:sz w:val="16"/>
          <w:szCs w:val="16"/>
          <w:u w:val="single"/>
          <w:lang w:eastAsia="pt-BR"/>
        </w:rPr>
        <w:t>(TJAC-2019)</w:t>
      </w:r>
      <w:r w:rsidR="00DF191D" w:rsidRPr="003734CC">
        <w:rPr>
          <w:rFonts w:ascii="Book Antiqua" w:eastAsia="Times New Roman" w:hAnsi="Book Antiqua" w:cs="Times New Roman"/>
          <w:b/>
          <w:color w:val="FF0000"/>
          <w:sz w:val="16"/>
          <w:szCs w:val="16"/>
          <w:lang w:eastAsia="pt-BR"/>
        </w:rPr>
        <w:t xml:space="preserve"> </w:t>
      </w:r>
      <w:r w:rsidR="00DF191D" w:rsidRPr="003734CC">
        <w:rPr>
          <w:rFonts w:ascii="Book Antiqua" w:eastAsia="Times New Roman" w:hAnsi="Book Antiqua" w:cs="Times New Roman"/>
          <w:b/>
          <w:color w:val="FF0000"/>
          <w:sz w:val="16"/>
          <w:szCs w:val="16"/>
          <w:u w:val="single"/>
          <w:lang w:eastAsia="pt-BR"/>
        </w:rPr>
        <w:t>(MPCE-2020)</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(MPSC-2021)</w:t>
      </w:r>
      <w:r w:rsidR="000E6964" w:rsidRPr="003734CC">
        <w:rPr>
          <w:rFonts w:ascii="Book Antiqua" w:eastAsia="Times New Roman" w:hAnsi="Book Antiqua" w:cs="Times New Roman"/>
          <w:b/>
          <w:color w:val="FF0000"/>
          <w:sz w:val="16"/>
          <w:szCs w:val="16"/>
          <w:lang w:eastAsia="pt-BR"/>
        </w:rPr>
        <w:t xml:space="preserve"> </w:t>
      </w:r>
      <w:r w:rsidR="000E6964" w:rsidRPr="003734CC">
        <w:rPr>
          <w:rFonts w:ascii="Book Antiqua" w:eastAsia="Times New Roman" w:hAnsi="Book Antiqua" w:cs="Times New Roman"/>
          <w:b/>
          <w:bCs/>
          <w:color w:val="FF0000"/>
          <w:sz w:val="16"/>
          <w:szCs w:val="16"/>
          <w:u w:val="single"/>
          <w:lang w:eastAsia="pt-BR"/>
        </w:rPr>
        <w:t>(TJMG-2022)</w:t>
      </w:r>
      <w:r w:rsidR="00496D48" w:rsidRPr="003734CC">
        <w:rPr>
          <w:rFonts w:ascii="Book Antiqua" w:eastAsia="Times New Roman" w:hAnsi="Book Antiqua" w:cs="Times New Roman"/>
          <w:b/>
          <w:bCs/>
          <w:color w:val="FF0000"/>
          <w:sz w:val="16"/>
          <w:szCs w:val="16"/>
          <w:lang w:eastAsia="pt-BR"/>
        </w:rPr>
        <w:t xml:space="preserve"> </w:t>
      </w:r>
      <w:r w:rsidR="00496D48" w:rsidRPr="003734CC">
        <w:rPr>
          <w:rFonts w:ascii="Book Antiqua" w:eastAsia="Times New Roman" w:hAnsi="Book Antiqua" w:cs="Times New Roman"/>
          <w:b/>
          <w:bCs/>
          <w:color w:val="FF0000"/>
          <w:sz w:val="16"/>
          <w:szCs w:val="16"/>
          <w:u w:val="single"/>
          <w:lang w:eastAsia="pt-BR"/>
        </w:rPr>
        <w:t>(TJRS-2022)</w:t>
      </w:r>
      <w:r w:rsidR="000131B4">
        <w:rPr>
          <w:rFonts w:ascii="Book Antiqua" w:eastAsia="Times New Roman" w:hAnsi="Book Antiqua" w:cs="Times New Roman"/>
          <w:b/>
          <w:bCs/>
          <w:color w:val="FF0000"/>
          <w:sz w:val="16"/>
          <w:szCs w:val="16"/>
          <w:lang w:eastAsia="pt-BR"/>
        </w:rPr>
        <w:t xml:space="preserve"> </w:t>
      </w:r>
      <w:r w:rsidR="000131B4">
        <w:rPr>
          <w:rFonts w:ascii="Book Antiqua" w:eastAsia="Times New Roman" w:hAnsi="Book Antiqua" w:cs="Times New Roman"/>
          <w:b/>
          <w:color w:val="FF0000"/>
          <w:sz w:val="16"/>
          <w:szCs w:val="16"/>
          <w:u w:val="single"/>
          <w:lang w:eastAsia="pt-BR"/>
        </w:rPr>
        <w:t>(DPETO-2022)</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D4056D" w:rsidRPr="00984B0F" w14:paraId="7912EB38" w14:textId="77777777" w:rsidTr="008F4245">
        <w:tc>
          <w:tcPr>
            <w:tcW w:w="8494" w:type="dxa"/>
            <w:shd w:val="clear" w:color="auto" w:fill="CCFFFF"/>
          </w:tcPr>
          <w:p w14:paraId="23B259F6" w14:textId="77777777" w:rsidR="00770F25" w:rsidRDefault="00770F25" w:rsidP="00770F25">
            <w:pPr>
              <w:jc w:val="both"/>
              <w:rPr>
                <w:rFonts w:ascii="Book Antiqua" w:hAnsi="Book Antiqua" w:cs="Times New Roman"/>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TJMG-2022-FGV</w:t>
            </w:r>
            <w:r>
              <w:rPr>
                <w:rFonts w:ascii="Book Antiqua" w:hAnsi="Book Antiqua" w:cs="Times New Roman"/>
                <w:b/>
                <w:sz w:val="19"/>
                <w:szCs w:val="19"/>
              </w:rPr>
              <w:t>)</w:t>
            </w:r>
            <w:r>
              <w:rPr>
                <w:rFonts w:ascii="Book Antiqua" w:hAnsi="Book Antiqua" w:cs="Times New Roman"/>
                <w:bCs/>
                <w:sz w:val="19"/>
                <w:szCs w:val="19"/>
              </w:rPr>
              <w:t xml:space="preserve">: XL Ltda. dedica-se ao comércio varejista de equipamentos eletrônicos. Importou certa quantidade de termômetros eletrônicos e revendeu todos. Vários consumidores reclamaram que o equipamento não apresentava funcionamento correto. A vendedora encaminhou os equipamentos defeituosos para análise e foi constatado que eram falsos. Ela, apesar de ter sido também enganada, esclareceu o ocorrido e ressarciu os adquirentes. A conduta da vendedora revela boa-fé objetiva. </w:t>
            </w:r>
            <w:r>
              <w:rPr>
                <w:rFonts w:ascii="Book Antiqua" w:eastAsia="Times New Roman" w:hAnsi="Book Antiqua" w:cs="Times New Roman"/>
                <w:b/>
                <w:color w:val="000000"/>
                <w:sz w:val="19"/>
                <w:szCs w:val="19"/>
                <w:lang w:eastAsia="pt-BR"/>
              </w:rPr>
              <w:t>BL: art. 113, CC e art. 4º, III, CDC.</w:t>
            </w:r>
          </w:p>
          <w:p w14:paraId="0C31F4E8" w14:textId="77777777" w:rsidR="00770F25" w:rsidRDefault="00770F25" w:rsidP="00770F25">
            <w:pPr>
              <w:jc w:val="both"/>
              <w:rPr>
                <w:rFonts w:ascii="Book Antiqua" w:hAnsi="Book Antiqua" w:cs="Times New Roman"/>
                <w:bCs/>
                <w:sz w:val="19"/>
                <w:szCs w:val="19"/>
              </w:rPr>
            </w:pPr>
          </w:p>
          <w:p w14:paraId="324FDF72" w14:textId="772B13EA" w:rsidR="00396DE8" w:rsidRDefault="00770F25" w:rsidP="00770F25">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TRF2-2009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DPERO-2012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AGU-2012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DPEPA-2015</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DPEBA-2016</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TJMG-2022</w:t>
            </w:r>
            <w:r w:rsidR="00E77C71">
              <w:rPr>
                <w:rFonts w:ascii="Book Antiqua" w:eastAsia="Times New Roman" w:hAnsi="Book Antiqua" w:cs="Times New Roman"/>
                <w:b/>
                <w:i/>
                <w:iCs/>
                <w:color w:val="FF0000"/>
                <w:sz w:val="19"/>
                <w:szCs w:val="19"/>
                <w:lang w:eastAsia="pt-BR"/>
              </w:rPr>
              <w:t>: #</w:t>
            </w:r>
            <w:r w:rsidR="00E77C71" w:rsidRPr="00E77C71">
              <w:rPr>
                <w:rFonts w:ascii="Book Antiqua" w:eastAsia="Times New Roman" w:hAnsi="Book Antiqua" w:cs="Times New Roman"/>
                <w:b/>
                <w:i/>
                <w:iCs/>
                <w:color w:val="FF0000"/>
                <w:sz w:val="19"/>
                <w:szCs w:val="19"/>
                <w:highlight w:val="green"/>
                <w:lang w:eastAsia="pt-BR"/>
              </w:rPr>
              <w:t>TJRS-2022</w:t>
            </w:r>
            <w:r w:rsidR="003E3F1B">
              <w:rPr>
                <w:rFonts w:ascii="Book Antiqua" w:eastAsia="Times New Roman" w:hAnsi="Book Antiqua" w:cs="Times New Roman"/>
                <w:b/>
                <w:i/>
                <w:iCs/>
                <w:color w:val="FF0000"/>
                <w:sz w:val="19"/>
                <w:szCs w:val="19"/>
                <w:lang w:eastAsia="pt-BR"/>
              </w:rPr>
              <w:t>: #</w:t>
            </w:r>
            <w:r w:rsidR="003E3F1B" w:rsidRPr="003E3F1B">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Consulplan</w:t>
            </w:r>
            <w:r w:rsidR="00E77C71">
              <w:rPr>
                <w:rFonts w:ascii="Book Antiqua" w:eastAsia="Times New Roman" w:hAnsi="Book Antiqua" w:cs="Times New Roman"/>
                <w:b/>
                <w:i/>
                <w:iCs/>
                <w:color w:val="FF0000"/>
                <w:sz w:val="19"/>
                <w:szCs w:val="19"/>
                <w:lang w:eastAsia="pt-BR"/>
              </w:rPr>
              <w:t>: #</w:t>
            </w:r>
            <w:r w:rsidR="00E77C71" w:rsidRPr="00E77C71">
              <w:rPr>
                <w:rFonts w:ascii="Book Antiqua" w:eastAsia="Times New Roman" w:hAnsi="Book Antiqua" w:cs="Times New Roman"/>
                <w:b/>
                <w:i/>
                <w:iCs/>
                <w:color w:val="FF0000"/>
                <w:sz w:val="19"/>
                <w:szCs w:val="19"/>
                <w:highlight w:val="green"/>
                <w:lang w:eastAsia="pt-BR"/>
              </w:rPr>
              <w:t>Faurgs</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FMP</w:t>
            </w:r>
            <w:r w:rsidR="003E3F1B">
              <w:rPr>
                <w:rFonts w:ascii="Book Antiqua" w:eastAsia="Times New Roman" w:hAnsi="Book Antiqua" w:cs="Times New Roman"/>
                <w:b/>
                <w:i/>
                <w:iCs/>
                <w:color w:val="FF0000"/>
                <w:sz w:val="19"/>
                <w:szCs w:val="19"/>
                <w:lang w:eastAsia="pt-BR"/>
              </w:rPr>
              <w:t>: #</w:t>
            </w:r>
            <w:r w:rsidR="003E3F1B" w:rsidRPr="003E3F1B">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color w:val="000000"/>
                <w:sz w:val="19"/>
                <w:szCs w:val="19"/>
                <w:lang w:eastAsia="pt-BR"/>
              </w:rPr>
              <w:t xml:space="preserve">: A </w:t>
            </w:r>
            <w:r>
              <w:rPr>
                <w:rFonts w:ascii="Book Antiqua" w:eastAsia="Times New Roman" w:hAnsi="Book Antiqua" w:cs="Times New Roman"/>
                <w:b/>
                <w:color w:val="000000"/>
                <w:sz w:val="19"/>
                <w:szCs w:val="19"/>
                <w:shd w:val="clear" w:color="auto" w:fill="F7CAAC" w:themeFill="accent2" w:themeFillTint="66"/>
                <w:lang w:eastAsia="pt-BR"/>
              </w:rPr>
              <w:t>boa-fé objetiva</w:t>
            </w:r>
            <w:r>
              <w:rPr>
                <w:rFonts w:ascii="Book Antiqua" w:eastAsia="Times New Roman" w:hAnsi="Book Antiqua" w:cs="Times New Roman"/>
                <w:bCs/>
                <w:color w:val="000000"/>
                <w:sz w:val="19"/>
                <w:szCs w:val="19"/>
                <w:lang w:eastAsia="pt-BR"/>
              </w:rPr>
              <w:t xml:space="preserve"> é uma cláusula geral, sendo fonte de direitos e obrigações, tendo como função estabelecer um padrão de conduta ético, para as partes nas relações obrigacionais, isto é, possui um importante no paradigma interpretativo. A </w:t>
            </w:r>
            <w:r>
              <w:rPr>
                <w:rFonts w:ascii="Book Antiqua" w:eastAsia="Times New Roman" w:hAnsi="Book Antiqua" w:cs="Times New Roman"/>
                <w:b/>
                <w:color w:val="000000"/>
                <w:sz w:val="19"/>
                <w:szCs w:val="19"/>
                <w:shd w:val="clear" w:color="auto" w:fill="F7CAAC" w:themeFill="accent2" w:themeFillTint="66"/>
                <w:lang w:eastAsia="pt-BR"/>
              </w:rPr>
              <w:t>boa-fé objetiva</w:t>
            </w:r>
            <w:r>
              <w:rPr>
                <w:rFonts w:ascii="Book Antiqua" w:eastAsia="Times New Roman" w:hAnsi="Book Antiqua" w:cs="Times New Roman"/>
                <w:bCs/>
                <w:color w:val="000000"/>
                <w:sz w:val="19"/>
                <w:szCs w:val="19"/>
                <w:lang w:eastAsia="pt-BR"/>
              </w:rPr>
              <w:t xml:space="preserve"> não se esgota no direito contratual, abrangendo várias outras áreas e impondo deveres anexos (ou deveres laterais) a ela. Portanto, a boa-fé objetiva impõe deveres anexos ou laterais, mesmo sem previsão expressa. São deveres de cuidado, cooperação, informação, colaboração, sigilo, entre outros, e se violados, geram o dever de indenização. Isso porque a boa-fé objetiva determina que as partes ajam com lealdade e probidade umas com as outras, respeitando os objetivos da relação obrigacional. Esclarece Guilherme Ferreira da Cruz: "</w:t>
            </w:r>
            <w:r>
              <w:rPr>
                <w:rFonts w:ascii="Book Antiqua" w:eastAsia="Times New Roman" w:hAnsi="Book Antiqua" w:cs="Times New Roman"/>
                <w:bCs/>
                <w:i/>
                <w:iCs/>
                <w:color w:val="000000"/>
                <w:sz w:val="19"/>
                <w:szCs w:val="19"/>
                <w:lang w:eastAsia="pt-BR"/>
              </w:rPr>
              <w:t>De fato, apresenta a boa-fé dois sentidos diferentes: de estado psicológico do agente (subjetiva) e de regra de conduta (objetiva), este sim encerra conteúdo de princípio. [...]. A boa-fé objetiva significa uma regra de conduta de acordo com os ideais de honestidade e lealdade, isto é, as partes contratuais devem agir conforme um modelo de conduta social (com honestidade, retidão, lealdade e probidade), sempre respeitando a confiança e os interesses do outro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i/>
                <w:iCs/>
                <w:color w:val="000000"/>
                <w:sz w:val="19"/>
                <w:szCs w:val="19"/>
                <w:lang w:eastAsia="pt-BR"/>
              </w:rPr>
              <w:t>No caso vertente, a vendedora, "apesar de ter sido também enganada", agiu de compasso com o que reclama a boa-fé objetiva, ressarcindo os adquirentes</w:t>
            </w:r>
            <w:r>
              <w:rPr>
                <w:rFonts w:ascii="Book Antiqua" w:eastAsia="Times New Roman" w:hAnsi="Book Antiqua" w:cs="Times New Roman"/>
                <w:bCs/>
                <w:color w:val="000000"/>
                <w:sz w:val="19"/>
                <w:szCs w:val="19"/>
                <w:lang w:eastAsia="pt-BR"/>
              </w:rPr>
              <w:t>”. (2014, p. 136). Por fim, cumpre destacar que a cláusula geral da boa-fé objetiva encontra-se prevista no art. 113 do CC e no art. 4º, III, CDC.</w:t>
            </w:r>
          </w:p>
          <w:tbl>
            <w:tblPr>
              <w:tblStyle w:val="Tabelacomgrade"/>
              <w:tblW w:w="0" w:type="auto"/>
              <w:tblLook w:val="04A0" w:firstRow="1" w:lastRow="0" w:firstColumn="1" w:lastColumn="0" w:noHBand="0" w:noVBand="1"/>
            </w:tblPr>
            <w:tblGrid>
              <w:gridCol w:w="8268"/>
            </w:tblGrid>
            <w:tr w:rsidR="00770F25" w14:paraId="7C9B43FF" w14:textId="77777777" w:rsidTr="00770F25">
              <w:tc>
                <w:tcPr>
                  <w:tcW w:w="8268" w:type="dxa"/>
                  <w:shd w:val="clear" w:color="auto" w:fill="FFFFFF" w:themeFill="background1"/>
                </w:tcPr>
                <w:p w14:paraId="4D5D1A76" w14:textId="77777777" w:rsidR="00770F25" w:rsidRDefault="00770F25" w:rsidP="00770F25">
                  <w:pPr>
                    <w:jc w:val="both"/>
                    <w:rPr>
                      <w:rFonts w:ascii="Book Antiqua" w:hAnsi="Book Antiqua" w:cs="Times New Roman"/>
                      <w:b/>
                      <w:sz w:val="16"/>
                      <w:szCs w:val="16"/>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MPDFT-2015</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Considerando o disposto no CC/02 e no CDC, julgue o item a seguir: Ambos os diplomas legais estabelecem expressamente o princípio da boa-fé objetiva. </w:t>
                  </w:r>
                  <w:r>
                    <w:rPr>
                      <w:rFonts w:ascii="Book Antiqua" w:eastAsia="Times New Roman" w:hAnsi="Book Antiqua" w:cs="Times New Roman"/>
                      <w:b/>
                      <w:sz w:val="18"/>
                      <w:szCs w:val="18"/>
                      <w:lang w:eastAsia="pt-BR"/>
                    </w:rPr>
                    <w:t>BL: art. 4º, III</w:t>
                  </w:r>
                  <w:r>
                    <w:rPr>
                      <w:rFonts w:ascii="Book Antiqua" w:eastAsia="Times New Roman" w:hAnsi="Book Antiqua" w:cs="Times New Roman"/>
                      <w:b/>
                      <w:i/>
                      <w:sz w:val="18"/>
                      <w:szCs w:val="18"/>
                      <w:lang w:eastAsia="pt-BR"/>
                    </w:rPr>
                    <w:t>,</w:t>
                  </w:r>
                  <w:r>
                    <w:rPr>
                      <w:rFonts w:ascii="Book Antiqua" w:eastAsia="Times New Roman" w:hAnsi="Book Antiqua" w:cs="Times New Roman"/>
                      <w:b/>
                      <w:sz w:val="18"/>
                      <w:szCs w:val="18"/>
                      <w:lang w:eastAsia="pt-BR"/>
                    </w:rPr>
                    <w:t xml:space="preserve"> CDC</w:t>
                  </w:r>
                  <w:r>
                    <w:rPr>
                      <w:rStyle w:val="Refdenotaderodap"/>
                      <w:rFonts w:ascii="Book Antiqua" w:eastAsia="Times New Roman" w:hAnsi="Book Antiqua" w:cs="Times New Roman"/>
                      <w:b/>
                      <w:sz w:val="18"/>
                      <w:szCs w:val="18"/>
                      <w:lang w:eastAsia="pt-BR"/>
                    </w:rPr>
                    <w:footnoteReference w:id="4"/>
                  </w:r>
                  <w:r>
                    <w:rPr>
                      <w:rFonts w:ascii="Book Antiqua" w:eastAsia="Times New Roman" w:hAnsi="Book Antiqua" w:cs="Times New Roman"/>
                      <w:b/>
                      <w:sz w:val="18"/>
                      <w:szCs w:val="18"/>
                      <w:lang w:eastAsia="pt-BR"/>
                    </w:rPr>
                    <w:t xml:space="preserve"> e art. 113, CC.</w:t>
                  </w:r>
                </w:p>
                <w:p w14:paraId="06CCDF32" w14:textId="3B1F1433" w:rsidR="00770F25" w:rsidRPr="00770F25" w:rsidRDefault="00770F25" w:rsidP="00770F25">
                  <w:pPr>
                    <w:jc w:val="both"/>
                    <w:rPr>
                      <w:rFonts w:ascii="Times New Roman" w:hAnsi="Times New Roman" w:cs="Times New Roman"/>
                      <w:sz w:val="24"/>
                      <w:szCs w:val="24"/>
                      <w:lang w:eastAsia="pt-BR"/>
                    </w:rPr>
                  </w:pPr>
                  <w:r>
                    <w:rPr>
                      <w:rFonts w:ascii="Book Antiqua" w:hAnsi="Book Antiqua" w:cs="Times New Roman"/>
                      <w:b/>
                      <w:sz w:val="18"/>
                      <w:szCs w:val="18"/>
                    </w:rPr>
                    <w:t>(</w:t>
                  </w:r>
                  <w:r>
                    <w:rPr>
                      <w:rFonts w:ascii="Book Antiqua" w:hAnsi="Book Antiqua" w:cs="Times New Roman"/>
                      <w:b/>
                      <w:sz w:val="18"/>
                      <w:szCs w:val="18"/>
                      <w:highlight w:val="yellow"/>
                    </w:rPr>
                    <w:t>TRF2-2009-CESPE</w:t>
                  </w:r>
                  <w:r>
                    <w:rPr>
                      <w:rFonts w:ascii="Book Antiqua" w:hAnsi="Book Antiqua" w:cs="Times New Roman"/>
                      <w:b/>
                      <w:sz w:val="18"/>
                      <w:szCs w:val="18"/>
                    </w:rPr>
                    <w:t>)</w:t>
                  </w:r>
                  <w:r>
                    <w:rPr>
                      <w:rFonts w:ascii="Book Antiqua" w:hAnsi="Book Antiqua" w:cs="Times New Roman"/>
                      <w:bCs/>
                      <w:sz w:val="18"/>
                      <w:szCs w:val="18"/>
                    </w:rPr>
                    <w:t xml:space="preserve">: A respeito da boa-fé, julgue o item a seguir: A boa-fé objetiva impõe deveres laterais aos negócios jurídicos, ainda que não haja previsão expressa das partes. </w:t>
                  </w:r>
                  <w:r>
                    <w:rPr>
                      <w:rFonts w:ascii="Book Antiqua" w:eastAsia="Times New Roman" w:hAnsi="Book Antiqua" w:cs="Times New Roman"/>
                      <w:b/>
                      <w:color w:val="000000"/>
                      <w:sz w:val="18"/>
                      <w:szCs w:val="18"/>
                      <w:lang w:eastAsia="pt-BR"/>
                    </w:rPr>
                    <w:t>BL: art. 113, CC.</w:t>
                  </w:r>
                  <w:r>
                    <w:rPr>
                      <w:rFonts w:ascii="Times New Roman" w:hAnsi="Times New Roman" w:cs="Times New Roman"/>
                      <w:sz w:val="24"/>
                      <w:szCs w:val="24"/>
                      <w:lang w:eastAsia="pt-BR"/>
                    </w:rPr>
                    <w:t xml:space="preserve"> </w:t>
                  </w:r>
                </w:p>
              </w:tc>
            </w:tr>
          </w:tbl>
          <w:p w14:paraId="3D0938F8" w14:textId="77777777" w:rsidR="00396DE8" w:rsidRDefault="00396DE8" w:rsidP="004C7E3D">
            <w:pPr>
              <w:jc w:val="both"/>
              <w:rPr>
                <w:rFonts w:ascii="Book Antiqua" w:eastAsia="Times New Roman" w:hAnsi="Book Antiqua" w:cs="Times New Roman"/>
                <w:b/>
                <w:sz w:val="19"/>
                <w:szCs w:val="19"/>
                <w:lang w:eastAsia="pt-BR"/>
              </w:rPr>
            </w:pPr>
          </w:p>
          <w:p w14:paraId="644C5D7E" w14:textId="1F3EA21C" w:rsidR="004806D3" w:rsidRPr="004806D3" w:rsidRDefault="004806D3" w:rsidP="004C7E3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806D3">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806D3">
              <w:rPr>
                <w:rFonts w:ascii="Book Antiqua" w:eastAsia="Times New Roman" w:hAnsi="Book Antiqua" w:cs="Times New Roman"/>
                <w:bCs/>
                <w:sz w:val="19"/>
                <w:szCs w:val="19"/>
                <w:lang w:eastAsia="pt-BR"/>
              </w:rPr>
              <w:t>Considere a afirmaç</w:t>
            </w:r>
            <w:r>
              <w:rPr>
                <w:rFonts w:ascii="Book Antiqua" w:eastAsia="Times New Roman" w:hAnsi="Book Antiqua" w:cs="Times New Roman"/>
                <w:bCs/>
                <w:sz w:val="19"/>
                <w:szCs w:val="19"/>
                <w:lang w:eastAsia="pt-BR"/>
              </w:rPr>
              <w:t>ão a seguir</w:t>
            </w:r>
            <w:r w:rsidRPr="004806D3">
              <w:rPr>
                <w:rFonts w:ascii="Book Antiqua" w:eastAsia="Times New Roman" w:hAnsi="Book Antiqua" w:cs="Times New Roman"/>
                <w:bCs/>
                <w:sz w:val="19"/>
                <w:szCs w:val="19"/>
                <w:lang w:eastAsia="pt-BR"/>
              </w:rPr>
              <w:t xml:space="preserve">, segundo </w:t>
            </w:r>
            <w:r w:rsidR="00F95D74">
              <w:rPr>
                <w:rFonts w:ascii="Book Antiqua" w:eastAsia="Times New Roman" w:hAnsi="Book Antiqua" w:cs="Times New Roman"/>
                <w:bCs/>
                <w:sz w:val="19"/>
                <w:szCs w:val="19"/>
                <w:lang w:eastAsia="pt-BR"/>
              </w:rPr>
              <w:t>o CDC</w:t>
            </w:r>
            <w:r w:rsidRPr="004806D3">
              <w:rPr>
                <w:rFonts w:ascii="Book Antiqua" w:eastAsia="Times New Roman" w:hAnsi="Book Antiqua" w:cs="Times New Roman"/>
                <w:bCs/>
                <w:sz w:val="19"/>
                <w:szCs w:val="19"/>
                <w:lang w:eastAsia="pt-BR"/>
              </w:rPr>
              <w:t xml:space="preserve"> e o entendimento jurisprudencial do </w:t>
            </w:r>
            <w:r>
              <w:rPr>
                <w:rFonts w:ascii="Book Antiqua" w:eastAsia="Times New Roman" w:hAnsi="Book Antiqua" w:cs="Times New Roman"/>
                <w:bCs/>
                <w:sz w:val="19"/>
                <w:szCs w:val="19"/>
                <w:lang w:eastAsia="pt-BR"/>
              </w:rPr>
              <w:t>STJ</w:t>
            </w:r>
            <w:r w:rsidRPr="004806D3">
              <w:rPr>
                <w:rFonts w:ascii="Book Antiqua" w:eastAsia="Times New Roman" w:hAnsi="Book Antiqua" w:cs="Times New Roman"/>
                <w:bCs/>
                <w:sz w:val="19"/>
                <w:szCs w:val="19"/>
                <w:lang w:eastAsia="pt-BR"/>
              </w:rPr>
              <w:t xml:space="preserve"> e do S</w:t>
            </w:r>
            <w:r>
              <w:rPr>
                <w:rFonts w:ascii="Book Antiqua" w:eastAsia="Times New Roman" w:hAnsi="Book Antiqua" w:cs="Times New Roman"/>
                <w:bCs/>
                <w:sz w:val="19"/>
                <w:szCs w:val="19"/>
                <w:lang w:eastAsia="pt-BR"/>
              </w:rPr>
              <w:t xml:space="preserve">TF: </w:t>
            </w:r>
            <w:r w:rsidRPr="004806D3">
              <w:rPr>
                <w:rFonts w:ascii="Book Antiqua" w:eastAsia="Times New Roman" w:hAnsi="Book Antiqua" w:cs="Times New Roman"/>
                <w:bCs/>
                <w:sz w:val="19"/>
                <w:szCs w:val="19"/>
                <w:lang w:eastAsia="pt-BR"/>
              </w:rPr>
              <w:t xml:space="preserve">As técnicas de interpretação do </w:t>
            </w:r>
            <w:r>
              <w:rPr>
                <w:rFonts w:ascii="Book Antiqua" w:eastAsia="Times New Roman" w:hAnsi="Book Antiqua" w:cs="Times New Roman"/>
                <w:bCs/>
                <w:sz w:val="19"/>
                <w:szCs w:val="19"/>
                <w:lang w:eastAsia="pt-BR"/>
              </w:rPr>
              <w:t>CDC</w:t>
            </w:r>
            <w:r w:rsidRPr="004806D3">
              <w:rPr>
                <w:rFonts w:ascii="Book Antiqua" w:eastAsia="Times New Roman" w:hAnsi="Book Antiqua" w:cs="Times New Roman"/>
                <w:bCs/>
                <w:sz w:val="19"/>
                <w:szCs w:val="19"/>
                <w:lang w:eastAsia="pt-BR"/>
              </w:rPr>
              <w:t xml:space="preserve"> devem levar em conta os objetivos e princípios da Política Nacional de Relações de Consumo em que se inserem, dentre outros, o atendimento das necessidades dos consumidores, o respeito à sua dignidade, saúde e segurança, o reconhecimento de sua vulnerabilidade no mercado de consumo, a harmonização dos interesses dos participantes das relações de consumo e a compatibilização da proteção do consumidor com a necessidade de desenvolvimento econômico e tecnológico, de modo a viabilizar os princípios nos quais se funda a ordem econômica, sempre com base na boa-fé, na harmonia das relações de consumo e no equilíbrio nas relações entre consumidores e fornecedores.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4º</w:t>
            </w:r>
            <w:r w:rsidRPr="00984B0F">
              <w:rPr>
                <w:rFonts w:ascii="Book Antiqua" w:eastAsia="Times New Roman" w:hAnsi="Book Antiqua" w:cs="Times New Roman"/>
                <w:b/>
                <w:sz w:val="19"/>
                <w:szCs w:val="19"/>
                <w:lang w:eastAsia="pt-BR"/>
              </w:rPr>
              <w:t>, I</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w:t>
            </w:r>
          </w:p>
          <w:p w14:paraId="3183B042" w14:textId="77777777" w:rsidR="004806D3" w:rsidRDefault="004806D3" w:rsidP="004C7E3D">
            <w:pPr>
              <w:jc w:val="both"/>
              <w:rPr>
                <w:rFonts w:ascii="Book Antiqua" w:eastAsia="Times New Roman" w:hAnsi="Book Antiqua" w:cs="Times New Roman"/>
                <w:b/>
                <w:sz w:val="19"/>
                <w:szCs w:val="19"/>
                <w:lang w:eastAsia="pt-BR"/>
              </w:rPr>
            </w:pPr>
          </w:p>
          <w:p w14:paraId="74B20EB3" w14:textId="7A1DCCF2" w:rsidR="004C7E3D" w:rsidRPr="004C7E3D" w:rsidRDefault="004C7E3D" w:rsidP="004C7E3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C7E3D">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7E3D">
              <w:rPr>
                <w:rFonts w:ascii="Book Antiqua" w:eastAsia="Times New Roman" w:hAnsi="Book Antiqua" w:cs="Times New Roman"/>
                <w:bCs/>
                <w:sz w:val="19"/>
                <w:szCs w:val="19"/>
                <w:lang w:eastAsia="pt-BR"/>
              </w:rPr>
              <w:t>Ainda com relação ao CDC e aos direitos do consumidor, julgue o item que se segue</w:t>
            </w:r>
            <w:r>
              <w:rPr>
                <w:rFonts w:ascii="Book Antiqua" w:eastAsia="Times New Roman" w:hAnsi="Book Antiqua" w:cs="Times New Roman"/>
                <w:bCs/>
                <w:sz w:val="19"/>
                <w:szCs w:val="19"/>
                <w:lang w:eastAsia="pt-BR"/>
              </w:rPr>
              <w:t xml:space="preserve">: </w:t>
            </w:r>
            <w:r w:rsidRPr="004C7E3D">
              <w:rPr>
                <w:rFonts w:ascii="Book Antiqua" w:eastAsia="Times New Roman" w:hAnsi="Book Antiqua" w:cs="Times New Roman"/>
                <w:bCs/>
                <w:sz w:val="19"/>
                <w:szCs w:val="19"/>
                <w:lang w:eastAsia="pt-BR"/>
              </w:rPr>
              <w:t xml:space="preserve">As técnicas de interpretação do CDC devem pautar-se no princípio da especialidade e no fato de que todas as disposições nele contidas devem voltar-se, teleológica e finalisticamente, para </w:t>
            </w:r>
            <w:r w:rsidRPr="004C7E3D">
              <w:rPr>
                <w:rFonts w:ascii="Book Antiqua" w:eastAsia="Times New Roman" w:hAnsi="Book Antiqua" w:cs="Times New Roman"/>
                <w:bCs/>
                <w:sz w:val="19"/>
                <w:szCs w:val="19"/>
                <w:lang w:eastAsia="pt-BR"/>
              </w:rPr>
              <w:lastRenderedPageBreak/>
              <w:t>a consecução da harmonia e do equilíbrio nas relações entre consumidores e fornecedores.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4º</w:t>
            </w:r>
            <w:r w:rsidRPr="00984B0F">
              <w:rPr>
                <w:rFonts w:ascii="Book Antiqua" w:eastAsia="Times New Roman" w:hAnsi="Book Antiqua" w:cs="Times New Roman"/>
                <w:b/>
                <w:sz w:val="19"/>
                <w:szCs w:val="19"/>
                <w:lang w:eastAsia="pt-BR"/>
              </w:rPr>
              <w:t>, I</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w:t>
            </w:r>
          </w:p>
          <w:p w14:paraId="685B6A3E" w14:textId="77777777" w:rsidR="004C7E3D" w:rsidRDefault="004C7E3D" w:rsidP="00AE1867">
            <w:pPr>
              <w:jc w:val="both"/>
              <w:rPr>
                <w:rFonts w:ascii="Book Antiqua" w:eastAsia="Times New Roman" w:hAnsi="Book Antiqua" w:cs="Times New Roman"/>
                <w:b/>
                <w:sz w:val="19"/>
                <w:szCs w:val="19"/>
                <w:lang w:eastAsia="pt-BR"/>
              </w:rPr>
            </w:pPr>
          </w:p>
          <w:p w14:paraId="113B7C4B" w14:textId="71189ED7" w:rsidR="007F34EC" w:rsidRPr="007F34EC" w:rsidRDefault="007F34EC" w:rsidP="00AE186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63876">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263876" w:rsidRPr="00263876">
              <w:rPr>
                <w:rFonts w:ascii="Book Antiqua" w:eastAsia="Times New Roman" w:hAnsi="Book Antiqua" w:cs="Times New Roman"/>
                <w:bCs/>
                <w:sz w:val="19"/>
                <w:szCs w:val="19"/>
                <w:lang w:eastAsia="pt-BR"/>
              </w:rPr>
              <w:t>Sobre a proteção contratual do consumidor no Sistema Nacional de Proteção ao Consumidor, é correto afirmar que</w:t>
            </w:r>
            <w:r w:rsidR="00263876">
              <w:rPr>
                <w:rFonts w:ascii="Book Antiqua" w:eastAsia="Times New Roman" w:hAnsi="Book Antiqua" w:cs="Times New Roman"/>
                <w:bCs/>
                <w:sz w:val="19"/>
                <w:szCs w:val="19"/>
                <w:lang w:eastAsia="pt-BR"/>
              </w:rPr>
              <w:t xml:space="preserve"> </w:t>
            </w:r>
            <w:r w:rsidR="00263876" w:rsidRPr="00263876">
              <w:rPr>
                <w:rFonts w:ascii="Book Antiqua" w:eastAsia="Times New Roman" w:hAnsi="Book Antiqua" w:cs="Times New Roman"/>
                <w:bCs/>
                <w:sz w:val="19"/>
                <w:szCs w:val="19"/>
                <w:lang w:eastAsia="pt-BR"/>
              </w:rPr>
              <w:t>a concepção clássica do contrato, fundada nos princípios da autonomia privada, da força obrigatória dos contratos e da relatividade das convenções foi revista, dando lugar à nova teoria contratual fundada na cláusula geral da boa-fé objetiva e no princípio do equilíbrio econômico.</w:t>
            </w:r>
            <w:r w:rsidR="00263876">
              <w:rPr>
                <w:rFonts w:ascii="Book Antiqua" w:eastAsia="Times New Roman" w:hAnsi="Book Antiqua" w:cs="Times New Roman"/>
                <w:bCs/>
                <w:sz w:val="19"/>
                <w:szCs w:val="19"/>
                <w:lang w:eastAsia="pt-BR"/>
              </w:rPr>
              <w:t xml:space="preserve"> </w:t>
            </w:r>
            <w:r w:rsidR="00263876" w:rsidRPr="00984B0F">
              <w:rPr>
                <w:rFonts w:ascii="Book Antiqua" w:eastAsia="Times New Roman" w:hAnsi="Book Antiqua" w:cs="Times New Roman"/>
                <w:b/>
                <w:sz w:val="19"/>
                <w:szCs w:val="19"/>
                <w:lang w:eastAsia="pt-BR"/>
              </w:rPr>
              <w:t>BL: art. 4º, III, CDC.</w:t>
            </w:r>
          </w:p>
          <w:p w14:paraId="3F13E3B2" w14:textId="4B145618" w:rsidR="00D4056D" w:rsidRPr="00984B0F" w:rsidRDefault="00D4056D" w:rsidP="008F4245">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TJSC-2009</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princípio da boa-fé objetiva é o princípio máximo do CDC. Pressupõe condutas sociais adequadas a padrões aceitáveis de procedimento e que não induza a resultado danoso. </w:t>
            </w:r>
            <w:r w:rsidRPr="00984B0F">
              <w:rPr>
                <w:rFonts w:ascii="Book Antiqua" w:eastAsia="Times New Roman" w:hAnsi="Book Antiqua" w:cs="Times New Roman"/>
                <w:b/>
                <w:sz w:val="19"/>
                <w:szCs w:val="19"/>
                <w:lang w:eastAsia="pt-BR"/>
              </w:rPr>
              <w:t>BL: art. 4º, III, CDC.</w:t>
            </w:r>
          </w:p>
        </w:tc>
      </w:tr>
    </w:tbl>
    <w:p w14:paraId="65D6AF17" w14:textId="6F320820" w:rsidR="008E71CF" w:rsidRPr="006F6D26" w:rsidRDefault="004973ED" w:rsidP="008E71C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C78FB">
        <w:rPr>
          <w:rFonts w:ascii="Book Antiqua" w:eastAsia="Times New Roman" w:hAnsi="Book Antiqua" w:cs="Times New Roman"/>
          <w:b/>
          <w:bCs/>
          <w:sz w:val="19"/>
          <w:szCs w:val="19"/>
          <w:lang w:eastAsia="pt-BR"/>
        </w:rPr>
        <w:lastRenderedPageBreak/>
        <w:t xml:space="preserve">        IV - </w:t>
      </w:r>
      <w:r w:rsidRPr="002C78FB">
        <w:rPr>
          <w:rFonts w:ascii="Book Antiqua" w:eastAsia="Times New Roman" w:hAnsi="Book Antiqua" w:cs="Times New Roman"/>
          <w:b/>
          <w:bCs/>
          <w:sz w:val="19"/>
          <w:szCs w:val="19"/>
          <w:highlight w:val="cyan"/>
          <w:lang w:eastAsia="pt-BR"/>
        </w:rPr>
        <w:t>educação e informação</w:t>
      </w:r>
      <w:r w:rsidRPr="002C78FB">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de fornecedores e consumidores</w:t>
      </w:r>
      <w:r w:rsidRPr="002C78FB">
        <w:rPr>
          <w:rFonts w:ascii="Book Antiqua" w:eastAsia="Times New Roman" w:hAnsi="Book Antiqua" w:cs="Times New Roman"/>
          <w:b/>
          <w:bCs/>
          <w:sz w:val="19"/>
          <w:szCs w:val="19"/>
          <w:lang w:eastAsia="pt-BR"/>
        </w:rPr>
        <w:t xml:space="preserve">, quanto aos </w:t>
      </w:r>
      <w:r w:rsidRPr="002C78FB">
        <w:rPr>
          <w:rFonts w:ascii="Book Antiqua" w:eastAsia="Times New Roman" w:hAnsi="Book Antiqua" w:cs="Times New Roman"/>
          <w:b/>
          <w:bCs/>
          <w:sz w:val="19"/>
          <w:szCs w:val="19"/>
          <w:highlight w:val="cyan"/>
          <w:lang w:eastAsia="pt-BR"/>
        </w:rPr>
        <w:t>seus direitos e deveres</w:t>
      </w:r>
      <w:r w:rsidRPr="002C78FB">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com vistas à melhoria do mercado de consumo</w:t>
      </w:r>
      <w:r w:rsidRPr="002C78FB">
        <w:rPr>
          <w:rFonts w:ascii="Book Antiqua" w:eastAsia="Times New Roman" w:hAnsi="Book Antiqua" w:cs="Times New Roman"/>
          <w:b/>
          <w:bCs/>
          <w:sz w:val="18"/>
          <w:szCs w:val="18"/>
          <w:lang w:eastAsia="pt-BR"/>
        </w:rPr>
        <w:t>;</w:t>
      </w:r>
      <w:r w:rsidR="0073145A" w:rsidRPr="002C78FB">
        <w:rPr>
          <w:rFonts w:ascii="Book Antiqua" w:eastAsia="Times New Roman" w:hAnsi="Book Antiqua" w:cs="Times New Roman"/>
          <w:b/>
          <w:bCs/>
          <w:sz w:val="18"/>
          <w:szCs w:val="18"/>
          <w:lang w:eastAsia="pt-BR"/>
        </w:rPr>
        <w:t xml:space="preserve"> </w:t>
      </w:r>
      <w:r w:rsidR="0073145A" w:rsidRPr="002C78FB">
        <w:rPr>
          <w:rFonts w:ascii="Book Antiqua" w:eastAsia="Times New Roman" w:hAnsi="Book Antiqua" w:cs="Times New Roman"/>
          <w:b/>
          <w:bCs/>
          <w:color w:val="FF0000"/>
          <w:sz w:val="16"/>
          <w:szCs w:val="16"/>
          <w:u w:val="single"/>
          <w:lang w:eastAsia="pt-BR"/>
        </w:rPr>
        <w:t>(TJRR-2008)</w:t>
      </w:r>
      <w:r w:rsidR="00544718" w:rsidRPr="002C78FB">
        <w:rPr>
          <w:rFonts w:ascii="Book Antiqua" w:eastAsia="Times New Roman" w:hAnsi="Book Antiqua" w:cs="Times New Roman"/>
          <w:b/>
          <w:bCs/>
          <w:color w:val="FF0000"/>
          <w:sz w:val="16"/>
          <w:szCs w:val="16"/>
          <w:lang w:eastAsia="pt-BR"/>
        </w:rPr>
        <w:t xml:space="preserve"> </w:t>
      </w:r>
      <w:bookmarkStart w:id="20" w:name="_Hlk58760673"/>
      <w:r w:rsidR="00544718" w:rsidRPr="002C78FB">
        <w:rPr>
          <w:rFonts w:ascii="Book Antiqua" w:eastAsia="Times New Roman" w:hAnsi="Book Antiqua" w:cs="Times New Roman"/>
          <w:b/>
          <w:bCs/>
          <w:color w:val="FF0000"/>
          <w:sz w:val="16"/>
          <w:szCs w:val="16"/>
          <w:u w:val="single"/>
          <w:lang w:eastAsia="pt-BR"/>
        </w:rPr>
        <w:t>(MPGO-2010)</w:t>
      </w:r>
      <w:bookmarkEnd w:id="20"/>
      <w:r w:rsidR="00A410B4" w:rsidRPr="002C78FB">
        <w:rPr>
          <w:rFonts w:ascii="Book Antiqua" w:eastAsia="Times New Roman" w:hAnsi="Book Antiqua" w:cs="Times New Roman"/>
          <w:b/>
          <w:bCs/>
          <w:color w:val="FF0000"/>
          <w:sz w:val="16"/>
          <w:szCs w:val="16"/>
          <w:lang w:eastAsia="pt-BR"/>
        </w:rPr>
        <w:t xml:space="preserve"> </w:t>
      </w:r>
      <w:r w:rsidR="00A410B4" w:rsidRPr="002C78FB">
        <w:rPr>
          <w:rFonts w:ascii="Book Antiqua" w:hAnsi="Book Antiqua" w:cs="Times New Roman"/>
          <w:b/>
          <w:bCs/>
          <w:color w:val="FF0000"/>
          <w:sz w:val="16"/>
          <w:szCs w:val="16"/>
          <w:u w:val="single"/>
        </w:rPr>
        <w:t>(MPSE-2010)</w:t>
      </w:r>
      <w:r w:rsidR="00B75E37" w:rsidRPr="002C78FB">
        <w:rPr>
          <w:rFonts w:ascii="Book Antiqua" w:eastAsia="Times New Roman" w:hAnsi="Book Antiqua" w:cs="Times New Roman"/>
          <w:b/>
          <w:bCs/>
          <w:color w:val="FF0000"/>
          <w:sz w:val="16"/>
          <w:szCs w:val="16"/>
          <w:lang w:eastAsia="pt-BR"/>
        </w:rPr>
        <w:t xml:space="preserve"> </w:t>
      </w:r>
      <w:r w:rsidR="00B75E37" w:rsidRPr="002C78FB">
        <w:rPr>
          <w:rFonts w:ascii="Book Antiqua" w:eastAsia="Times New Roman" w:hAnsi="Book Antiqua" w:cs="Times New Roman"/>
          <w:b/>
          <w:bCs/>
          <w:color w:val="FF0000"/>
          <w:sz w:val="16"/>
          <w:szCs w:val="16"/>
          <w:u w:val="single"/>
          <w:lang w:eastAsia="pt-BR"/>
        </w:rPr>
        <w:t>(TJCE-2012)</w:t>
      </w:r>
      <w:r w:rsidR="0018698B" w:rsidRPr="002C78FB">
        <w:rPr>
          <w:rFonts w:ascii="Book Antiqua" w:eastAsia="Times New Roman" w:hAnsi="Book Antiqua" w:cs="Times New Roman"/>
          <w:b/>
          <w:bCs/>
          <w:color w:val="FF0000"/>
          <w:sz w:val="16"/>
          <w:szCs w:val="16"/>
          <w:lang w:eastAsia="pt-BR"/>
        </w:rPr>
        <w:t xml:space="preserve"> </w:t>
      </w:r>
      <w:r w:rsidR="00F03200" w:rsidRPr="002C78FB">
        <w:rPr>
          <w:rFonts w:ascii="Book Antiqua" w:eastAsia="Times New Roman" w:hAnsi="Book Antiqua" w:cs="Times New Roman"/>
          <w:b/>
          <w:bCs/>
          <w:color w:val="FF0000"/>
          <w:sz w:val="16"/>
          <w:szCs w:val="16"/>
          <w:u w:val="single"/>
          <w:lang w:eastAsia="pt-BR"/>
        </w:rPr>
        <w:t>(DPEAM-2013)</w:t>
      </w:r>
      <w:r w:rsidR="0010313C" w:rsidRPr="002C78FB">
        <w:rPr>
          <w:rFonts w:ascii="Book Antiqua" w:eastAsia="Times New Roman" w:hAnsi="Book Antiqua" w:cs="Times New Roman"/>
          <w:b/>
          <w:bCs/>
          <w:color w:val="FF0000"/>
          <w:sz w:val="16"/>
          <w:szCs w:val="16"/>
          <w:lang w:eastAsia="pt-BR"/>
        </w:rPr>
        <w:t xml:space="preserve"> </w:t>
      </w:r>
      <w:r w:rsidR="00F630F3" w:rsidRPr="002C78FB">
        <w:rPr>
          <w:rFonts w:ascii="Book Antiqua" w:hAnsi="Book Antiqua"/>
          <w:b/>
          <w:bCs/>
          <w:color w:val="FF0000"/>
          <w:sz w:val="16"/>
          <w:szCs w:val="16"/>
          <w:u w:val="single"/>
        </w:rPr>
        <w:t>(DPEMT-2016)</w:t>
      </w:r>
      <w:r w:rsidR="00F754A8" w:rsidRPr="003734CC">
        <w:rPr>
          <w:rFonts w:ascii="Book Antiqua" w:eastAsia="Times New Roman" w:hAnsi="Book Antiqua" w:cs="Times New Roman"/>
          <w:b/>
          <w:color w:val="FF0000"/>
          <w:sz w:val="16"/>
          <w:szCs w:val="16"/>
          <w:lang w:eastAsia="pt-BR"/>
        </w:rPr>
        <w:t xml:space="preserve"> </w:t>
      </w:r>
      <w:r w:rsidR="00F754A8" w:rsidRPr="003734CC">
        <w:rPr>
          <w:rFonts w:ascii="Book Antiqua" w:eastAsia="Times New Roman" w:hAnsi="Book Antiqua" w:cs="Times New Roman"/>
          <w:b/>
          <w:color w:val="FF0000"/>
          <w:sz w:val="16"/>
          <w:szCs w:val="16"/>
          <w:u w:val="single"/>
          <w:lang w:eastAsia="pt-BR"/>
        </w:rPr>
        <w:t>(TJSC-2017)</w:t>
      </w:r>
      <w:r w:rsidR="008E71CF" w:rsidRPr="003734CC">
        <w:rPr>
          <w:rFonts w:ascii="Book Antiqua" w:eastAsia="Times New Roman" w:hAnsi="Book Antiqua" w:cs="Times New Roman"/>
          <w:sz w:val="16"/>
          <w:szCs w:val="16"/>
          <w:lang w:eastAsia="pt-BR"/>
        </w:rPr>
        <w:t xml:space="preserve"> </w:t>
      </w:r>
      <w:r w:rsidR="008E71CF" w:rsidRPr="003734CC">
        <w:rPr>
          <w:rFonts w:ascii="Book Antiqua" w:eastAsia="Times New Roman" w:hAnsi="Book Antiqua" w:cs="Times New Roman"/>
          <w:b/>
          <w:color w:val="FF0000"/>
          <w:sz w:val="16"/>
          <w:szCs w:val="16"/>
          <w:u w:val="single"/>
          <w:lang w:eastAsia="pt-BR"/>
        </w:rPr>
        <w:t>(PCPI-2018)</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(TJAC-2019)</w:t>
      </w:r>
      <w:r w:rsidR="008C24B0" w:rsidRPr="003734CC">
        <w:rPr>
          <w:rFonts w:ascii="Book Antiqua" w:eastAsia="Times New Roman" w:hAnsi="Book Antiqua" w:cs="Times New Roman"/>
          <w:b/>
          <w:color w:val="FF0000"/>
          <w:sz w:val="16"/>
          <w:szCs w:val="16"/>
          <w:lang w:eastAsia="pt-BR"/>
        </w:rPr>
        <w:t xml:space="preserve"> </w:t>
      </w:r>
      <w:r w:rsidR="008C24B0" w:rsidRPr="003734CC">
        <w:rPr>
          <w:rFonts w:ascii="Book Antiqua" w:eastAsia="Times New Roman" w:hAnsi="Book Antiqua" w:cs="Times New Roman"/>
          <w:b/>
          <w:color w:val="FF0000"/>
          <w:sz w:val="16"/>
          <w:szCs w:val="16"/>
          <w:u w:val="single"/>
          <w:lang w:eastAsia="pt-BR"/>
        </w:rPr>
        <w:t>(MPSC-2023)</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855334" w:rsidRPr="00984B0F" w14:paraId="62354562" w14:textId="77777777" w:rsidTr="004A7851">
        <w:tc>
          <w:tcPr>
            <w:tcW w:w="8494" w:type="dxa"/>
            <w:shd w:val="clear" w:color="auto" w:fill="CCFFFF"/>
          </w:tcPr>
          <w:p w14:paraId="7807E6FC" w14:textId="77777777" w:rsidR="00855334" w:rsidRPr="00984B0F" w:rsidRDefault="00855334" w:rsidP="004A785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A Política Nacional das Relações de Consumo é regida pelo seguinte princípio, dentre outros:</w:t>
            </w:r>
            <w:r w:rsidRPr="00984B0F">
              <w:rPr>
                <w:sz w:val="19"/>
                <w:szCs w:val="19"/>
              </w:rPr>
              <w:t xml:space="preserve"> </w:t>
            </w:r>
            <w:r w:rsidRPr="00984B0F">
              <w:rPr>
                <w:rFonts w:ascii="Book Antiqua" w:eastAsia="Times New Roman" w:hAnsi="Book Antiqua" w:cs="Times New Roman"/>
                <w:sz w:val="19"/>
                <w:szCs w:val="19"/>
                <w:lang w:eastAsia="pt-BR"/>
              </w:rPr>
              <w:t xml:space="preserve">educação e informação de consumidores e fornecedores quanto aos seus direitos e deveres, com vistas à melhoria do mercado de consumo. </w:t>
            </w:r>
            <w:r w:rsidRPr="00984B0F">
              <w:rPr>
                <w:rFonts w:ascii="Book Antiqua" w:eastAsia="Times New Roman" w:hAnsi="Book Antiqua" w:cs="Times New Roman"/>
                <w:b/>
                <w:sz w:val="19"/>
                <w:szCs w:val="19"/>
                <w:lang w:eastAsia="pt-BR"/>
              </w:rPr>
              <w:t>BL: art. 4º, IV, CDC.</w:t>
            </w:r>
          </w:p>
        </w:tc>
      </w:tr>
    </w:tbl>
    <w:p w14:paraId="30B3B9E9" w14:textId="62DEE301" w:rsidR="004973ED" w:rsidRPr="002C78FB" w:rsidRDefault="004973ED" w:rsidP="008E71CF">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2C78FB">
        <w:rPr>
          <w:rFonts w:ascii="Book Antiqua" w:eastAsia="Times New Roman" w:hAnsi="Book Antiqua" w:cs="Times New Roman"/>
          <w:b/>
          <w:bCs/>
          <w:sz w:val="19"/>
          <w:szCs w:val="19"/>
          <w:lang w:eastAsia="pt-BR"/>
        </w:rPr>
        <w:t xml:space="preserve">V - </w:t>
      </w:r>
      <w:r w:rsidRPr="002C78FB">
        <w:rPr>
          <w:rFonts w:ascii="Book Antiqua" w:eastAsia="Times New Roman" w:hAnsi="Book Antiqua" w:cs="Times New Roman"/>
          <w:b/>
          <w:bCs/>
          <w:sz w:val="19"/>
          <w:szCs w:val="19"/>
          <w:highlight w:val="cyan"/>
          <w:lang w:eastAsia="pt-BR"/>
        </w:rPr>
        <w:t>incentivo à criação</w:t>
      </w:r>
      <w:r w:rsidRPr="002C78FB">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pelos fornecedores</w:t>
      </w:r>
      <w:r w:rsidRPr="002C78FB">
        <w:rPr>
          <w:rFonts w:ascii="Book Antiqua" w:eastAsia="Times New Roman" w:hAnsi="Book Antiqua" w:cs="Times New Roman"/>
          <w:b/>
          <w:bCs/>
          <w:sz w:val="19"/>
          <w:szCs w:val="19"/>
          <w:lang w:eastAsia="pt-BR"/>
        </w:rPr>
        <w:t xml:space="preserve"> de </w:t>
      </w:r>
      <w:r w:rsidRPr="002C78FB">
        <w:rPr>
          <w:rFonts w:ascii="Book Antiqua" w:eastAsia="Times New Roman" w:hAnsi="Book Antiqua" w:cs="Times New Roman"/>
          <w:b/>
          <w:bCs/>
          <w:sz w:val="19"/>
          <w:szCs w:val="19"/>
          <w:highlight w:val="cyan"/>
          <w:lang w:eastAsia="pt-BR"/>
        </w:rPr>
        <w:t>meios eficientes de controle de qualidade e segurança de produtos e serviços</w:t>
      </w:r>
      <w:r w:rsidRPr="002C78FB">
        <w:rPr>
          <w:rFonts w:ascii="Book Antiqua" w:eastAsia="Times New Roman" w:hAnsi="Book Antiqua" w:cs="Times New Roman"/>
          <w:b/>
          <w:bCs/>
          <w:sz w:val="19"/>
          <w:szCs w:val="19"/>
          <w:lang w:eastAsia="pt-BR"/>
        </w:rPr>
        <w:t xml:space="preserve">, assim como de </w:t>
      </w:r>
      <w:r w:rsidRPr="002C78FB">
        <w:rPr>
          <w:rFonts w:ascii="Book Antiqua" w:eastAsia="Times New Roman" w:hAnsi="Book Antiqua" w:cs="Times New Roman"/>
          <w:b/>
          <w:bCs/>
          <w:sz w:val="19"/>
          <w:szCs w:val="19"/>
          <w:highlight w:val="cyan"/>
          <w:lang w:eastAsia="pt-BR"/>
        </w:rPr>
        <w:t>mecanismos alternativos de solução de conflitos de consumo</w:t>
      </w:r>
      <w:r w:rsidRPr="002C78FB">
        <w:rPr>
          <w:rFonts w:ascii="Book Antiqua" w:eastAsia="Times New Roman" w:hAnsi="Book Antiqua" w:cs="Times New Roman"/>
          <w:b/>
          <w:bCs/>
          <w:sz w:val="16"/>
          <w:szCs w:val="16"/>
          <w:lang w:eastAsia="pt-BR"/>
        </w:rPr>
        <w:t>;</w:t>
      </w:r>
      <w:r w:rsidR="00A410B4" w:rsidRPr="002C78FB">
        <w:rPr>
          <w:rFonts w:ascii="Book Antiqua" w:eastAsia="Times New Roman" w:hAnsi="Book Antiqua" w:cs="Times New Roman"/>
          <w:b/>
          <w:bCs/>
          <w:sz w:val="16"/>
          <w:szCs w:val="16"/>
          <w:lang w:eastAsia="pt-BR"/>
        </w:rPr>
        <w:t xml:space="preserve"> </w:t>
      </w:r>
      <w:r w:rsidR="00A410B4" w:rsidRPr="002C78FB">
        <w:rPr>
          <w:rFonts w:ascii="Book Antiqua" w:hAnsi="Book Antiqua" w:cs="Times New Roman"/>
          <w:b/>
          <w:bCs/>
          <w:color w:val="FF0000"/>
          <w:sz w:val="16"/>
          <w:szCs w:val="16"/>
          <w:u w:val="single"/>
        </w:rPr>
        <w:t>(MPSE-2010)</w:t>
      </w:r>
      <w:r w:rsidR="0018698B" w:rsidRPr="002C78FB">
        <w:rPr>
          <w:rFonts w:ascii="Book Antiqua" w:hAnsi="Book Antiqua" w:cs="Times New Roman"/>
          <w:b/>
          <w:bCs/>
          <w:color w:val="FF0000"/>
          <w:sz w:val="16"/>
          <w:szCs w:val="16"/>
        </w:rPr>
        <w:t xml:space="preserve"> </w:t>
      </w:r>
      <w:r w:rsidR="00F03200" w:rsidRPr="002C78FB">
        <w:rPr>
          <w:rFonts w:ascii="Book Antiqua" w:eastAsia="Times New Roman" w:hAnsi="Book Antiqua" w:cs="Times New Roman"/>
          <w:b/>
          <w:bCs/>
          <w:color w:val="FF0000"/>
          <w:sz w:val="16"/>
          <w:szCs w:val="16"/>
          <w:u w:val="single"/>
          <w:lang w:eastAsia="pt-BR"/>
        </w:rPr>
        <w:t>(DPEAM-2013)</w:t>
      </w:r>
      <w:r w:rsidR="00610C00" w:rsidRPr="002C78FB">
        <w:rPr>
          <w:rFonts w:ascii="Book Antiqua" w:eastAsia="Times New Roman" w:hAnsi="Book Antiqua" w:cs="Times New Roman"/>
          <w:b/>
          <w:bCs/>
          <w:color w:val="FF0000"/>
          <w:sz w:val="16"/>
          <w:szCs w:val="16"/>
          <w:lang w:eastAsia="pt-BR"/>
        </w:rPr>
        <w:t xml:space="preserve"> </w:t>
      </w:r>
      <w:r w:rsidR="00610C00" w:rsidRPr="002C78FB">
        <w:rPr>
          <w:rFonts w:ascii="Book Antiqua" w:eastAsia="Times New Roman" w:hAnsi="Book Antiqua" w:cs="Times New Roman"/>
          <w:b/>
          <w:bCs/>
          <w:color w:val="FF0000"/>
          <w:sz w:val="16"/>
          <w:szCs w:val="16"/>
          <w:u w:val="single"/>
          <w:lang w:eastAsia="pt-BR"/>
        </w:rPr>
        <w:t>(DPEMS-2014</w:t>
      </w:r>
      <w:r w:rsidR="00610C00" w:rsidRPr="003734CC">
        <w:rPr>
          <w:rFonts w:ascii="Book Antiqua" w:eastAsia="Times New Roman" w:hAnsi="Book Antiqua" w:cs="Times New Roman"/>
          <w:b/>
          <w:bCs/>
          <w:color w:val="FF0000"/>
          <w:sz w:val="16"/>
          <w:szCs w:val="16"/>
          <w:u w:val="single"/>
          <w:lang w:eastAsia="pt-BR"/>
        </w:rPr>
        <w:t>)</w:t>
      </w:r>
      <w:r w:rsidR="0076634A" w:rsidRPr="003734CC">
        <w:rPr>
          <w:rFonts w:ascii="Book Antiqua" w:eastAsia="Times New Roman" w:hAnsi="Book Antiqua" w:cs="Times New Roman"/>
          <w:b/>
          <w:bCs/>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(DPERO-2017)</w:t>
      </w:r>
      <w:r w:rsidR="005E6B32" w:rsidRPr="003734CC">
        <w:rPr>
          <w:rFonts w:ascii="Book Antiqua" w:eastAsia="Times New Roman" w:hAnsi="Book Antiqua" w:cs="Times New Roman"/>
          <w:b/>
          <w:bCs/>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r w:rsidR="002C78FB">
        <w:rPr>
          <w:rFonts w:ascii="Book Antiqua" w:eastAsia="Times New Roman" w:hAnsi="Book Antiqua" w:cs="Times New Roman"/>
          <w:b/>
          <w:bCs/>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(TJRJ-2025)</w:t>
      </w:r>
    </w:p>
    <w:p w14:paraId="79EFFC67" w14:textId="39441075"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0313C">
        <w:rPr>
          <w:rFonts w:ascii="Book Antiqua" w:eastAsia="Times New Roman" w:hAnsi="Book Antiqua" w:cs="Times New Roman"/>
          <w:b/>
          <w:bCs/>
          <w:sz w:val="19"/>
          <w:szCs w:val="19"/>
          <w:lang w:eastAsia="pt-BR"/>
        </w:rPr>
        <w:t xml:space="preserve">        VI - </w:t>
      </w:r>
      <w:r w:rsidRPr="005019CE">
        <w:rPr>
          <w:rFonts w:ascii="Book Antiqua" w:eastAsia="Times New Roman" w:hAnsi="Book Antiqua" w:cs="Times New Roman"/>
          <w:b/>
          <w:bCs/>
          <w:sz w:val="19"/>
          <w:szCs w:val="19"/>
          <w:highlight w:val="cyan"/>
          <w:lang w:eastAsia="pt-BR"/>
        </w:rPr>
        <w:t>coibição e repressão eficientes de todos os abusos</w:t>
      </w:r>
      <w:r w:rsidRPr="005019CE">
        <w:rPr>
          <w:rFonts w:ascii="Book Antiqua" w:eastAsia="Times New Roman" w:hAnsi="Book Antiqua" w:cs="Times New Roman"/>
          <w:b/>
          <w:bCs/>
          <w:sz w:val="19"/>
          <w:szCs w:val="19"/>
          <w:lang w:eastAsia="pt-BR"/>
        </w:rPr>
        <w:t xml:space="preserve"> </w:t>
      </w:r>
      <w:r w:rsidRPr="005019CE">
        <w:rPr>
          <w:rFonts w:ascii="Book Antiqua" w:eastAsia="Times New Roman" w:hAnsi="Book Antiqua" w:cs="Times New Roman"/>
          <w:b/>
          <w:bCs/>
          <w:sz w:val="19"/>
          <w:szCs w:val="19"/>
          <w:highlight w:val="yellow"/>
          <w:lang w:eastAsia="pt-BR"/>
        </w:rPr>
        <w:t>praticados no mercado de consumo</w:t>
      </w:r>
      <w:r w:rsidRPr="005019CE">
        <w:rPr>
          <w:rFonts w:ascii="Book Antiqua" w:eastAsia="Times New Roman" w:hAnsi="Book Antiqua" w:cs="Times New Roman"/>
          <w:b/>
          <w:bCs/>
          <w:sz w:val="19"/>
          <w:szCs w:val="19"/>
          <w:lang w:eastAsia="pt-BR"/>
        </w:rPr>
        <w:t>, inclusive a concorrência desleal e utilização indevida de inventos e criações industriais das marcas e nomes comerciais e signos distintivos, que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possam causar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prejuízos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aos consumidores</w:t>
      </w:r>
      <w:r w:rsidRPr="003734CC">
        <w:rPr>
          <w:rFonts w:ascii="Book Antiqua" w:eastAsia="Times New Roman" w:hAnsi="Book Antiqua" w:cs="Times New Roman"/>
          <w:sz w:val="18"/>
          <w:szCs w:val="18"/>
          <w:lang w:eastAsia="pt-BR"/>
        </w:rPr>
        <w:t>;</w:t>
      </w:r>
      <w:r w:rsidR="00245635" w:rsidRPr="003734CC">
        <w:rPr>
          <w:rFonts w:ascii="Book Antiqua" w:eastAsia="Times New Roman" w:hAnsi="Book Antiqua" w:cs="Times New Roman"/>
          <w:sz w:val="18"/>
          <w:szCs w:val="18"/>
          <w:lang w:eastAsia="pt-BR"/>
        </w:rPr>
        <w:t xml:space="preserve"> </w:t>
      </w:r>
      <w:r w:rsidR="00245635" w:rsidRPr="003734CC">
        <w:rPr>
          <w:rFonts w:ascii="Book Antiqua" w:hAnsi="Book Antiqua"/>
          <w:b/>
          <w:bCs/>
          <w:color w:val="FF0000"/>
          <w:sz w:val="16"/>
          <w:szCs w:val="16"/>
          <w:u w:val="single"/>
        </w:rPr>
        <w:t>(PGESP-2009)</w:t>
      </w:r>
      <w:r w:rsidR="00F630F3" w:rsidRPr="003734CC">
        <w:rPr>
          <w:rFonts w:ascii="Book Antiqua" w:eastAsia="Times New Roman" w:hAnsi="Book Antiqua" w:cs="Times New Roman"/>
          <w:sz w:val="18"/>
          <w:szCs w:val="18"/>
          <w:lang w:eastAsia="pt-BR"/>
        </w:rPr>
        <w:t xml:space="preserve"> </w:t>
      </w:r>
      <w:r w:rsidR="00F630F3" w:rsidRPr="003734CC">
        <w:rPr>
          <w:rFonts w:ascii="Book Antiqua" w:hAnsi="Book Antiqua"/>
          <w:b/>
          <w:color w:val="FF0000"/>
          <w:sz w:val="16"/>
          <w:szCs w:val="16"/>
          <w:u w:val="single"/>
        </w:rPr>
        <w:t>(DPEMT-2016)</w:t>
      </w:r>
      <w:r w:rsidR="005019CE" w:rsidRPr="003734CC">
        <w:rPr>
          <w:rFonts w:ascii="Book Antiqua" w:hAnsi="Book Antiqua"/>
          <w:b/>
          <w:color w:val="FF0000"/>
          <w:sz w:val="16"/>
          <w:szCs w:val="16"/>
        </w:rPr>
        <w:t xml:space="preserve"> </w:t>
      </w:r>
      <w:r w:rsidR="005019CE" w:rsidRPr="003734CC">
        <w:rPr>
          <w:rFonts w:ascii="Book Antiqua" w:eastAsia="Times New Roman" w:hAnsi="Book Antiqua" w:cs="Times New Roman"/>
          <w:b/>
          <w:color w:val="FF0000"/>
          <w:sz w:val="16"/>
          <w:szCs w:val="16"/>
          <w:u w:val="single"/>
          <w:lang w:eastAsia="pt-BR"/>
        </w:rPr>
        <w:t>(MPF-2017)</w:t>
      </w:r>
      <w:r w:rsidR="005E29FC" w:rsidRPr="003734CC">
        <w:rPr>
          <w:rFonts w:ascii="Book Antiqua" w:hAnsi="Book Antiqua"/>
          <w:b/>
          <w:color w:val="FF0000"/>
          <w:sz w:val="16"/>
          <w:szCs w:val="16"/>
        </w:rPr>
        <w:t xml:space="preserve"> </w:t>
      </w:r>
      <w:r w:rsidR="00855334" w:rsidRPr="003734CC">
        <w:rPr>
          <w:rFonts w:ascii="Book Antiqua" w:eastAsia="Times New Roman" w:hAnsi="Book Antiqua" w:cs="Times New Roman"/>
          <w:b/>
          <w:color w:val="FF0000"/>
          <w:sz w:val="16"/>
          <w:szCs w:val="16"/>
          <w:u w:val="single"/>
          <w:lang w:eastAsia="pt-BR"/>
        </w:rPr>
        <w:t>(TJAC-2019)</w:t>
      </w:r>
      <w:r w:rsidR="00F75537" w:rsidRPr="003734CC">
        <w:rPr>
          <w:rFonts w:ascii="Book Antiqua" w:eastAsia="Times New Roman" w:hAnsi="Book Antiqua" w:cs="Times New Roman"/>
          <w:b/>
          <w:color w:val="FF0000"/>
          <w:sz w:val="16"/>
          <w:szCs w:val="16"/>
          <w:lang w:eastAsia="pt-BR"/>
        </w:rPr>
        <w:t xml:space="preserve"> </w:t>
      </w:r>
      <w:r w:rsidR="00F75537" w:rsidRPr="003734CC">
        <w:rPr>
          <w:rFonts w:ascii="Book Antiqua" w:eastAsia="Times New Roman" w:hAnsi="Book Antiqua" w:cs="Times New Roman"/>
          <w:b/>
          <w:bCs/>
          <w:color w:val="FF0000"/>
          <w:sz w:val="16"/>
          <w:szCs w:val="16"/>
          <w:u w:val="single"/>
          <w:lang w:eastAsia="pt-BR"/>
        </w:rPr>
        <w:t>(DPESC-2021)</w:t>
      </w:r>
      <w:r w:rsidR="00AD7406" w:rsidRPr="003734CC">
        <w:rPr>
          <w:rFonts w:ascii="Book Antiqua" w:eastAsia="Times New Roman" w:hAnsi="Book Antiqua" w:cs="Times New Roman"/>
          <w:b/>
          <w:bCs/>
          <w:color w:val="FF0000"/>
          <w:sz w:val="16"/>
          <w:szCs w:val="16"/>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386A42" w:rsidRPr="003734CC">
        <w:rPr>
          <w:rFonts w:ascii="Book Antiqua" w:eastAsia="Times New Roman" w:hAnsi="Book Antiqua" w:cs="Times New Roman"/>
          <w:b/>
          <w:color w:val="FF0000"/>
          <w:sz w:val="16"/>
          <w:szCs w:val="16"/>
          <w:lang w:eastAsia="pt-BR"/>
        </w:rPr>
        <w:t xml:space="preserve"> </w:t>
      </w:r>
      <w:r w:rsidR="00386A42" w:rsidRPr="003734CC">
        <w:rPr>
          <w:rFonts w:ascii="Book Antiqua" w:eastAsia="Times New Roman" w:hAnsi="Book Antiqua" w:cs="Times New Roman"/>
          <w:b/>
          <w:bCs/>
          <w:color w:val="FF0000"/>
          <w:sz w:val="16"/>
          <w:szCs w:val="16"/>
          <w:u w:val="single"/>
          <w:lang w:eastAsia="pt-BR"/>
        </w:rPr>
        <w:t>(Cartórios/TJSP-2022)</w:t>
      </w:r>
    </w:p>
    <w:tbl>
      <w:tblPr>
        <w:tblStyle w:val="Tabelacomgrade"/>
        <w:tblW w:w="0" w:type="auto"/>
        <w:shd w:val="clear" w:color="auto" w:fill="CCFFFF"/>
        <w:tblLook w:val="04A0" w:firstRow="1" w:lastRow="0" w:firstColumn="1" w:lastColumn="0" w:noHBand="0" w:noVBand="1"/>
      </w:tblPr>
      <w:tblGrid>
        <w:gridCol w:w="8494"/>
      </w:tblGrid>
      <w:tr w:rsidR="005019CE" w:rsidRPr="00984B0F" w14:paraId="3F8F2EAC" w14:textId="77777777" w:rsidTr="00473885">
        <w:tc>
          <w:tcPr>
            <w:tcW w:w="8494" w:type="dxa"/>
            <w:shd w:val="clear" w:color="auto" w:fill="CCFFFF"/>
          </w:tcPr>
          <w:p w14:paraId="7A202DEF" w14:textId="6EE26621" w:rsidR="005019CE" w:rsidRPr="00984B0F" w:rsidRDefault="005019CE" w:rsidP="0047388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A4275">
              <w:rPr>
                <w:rFonts w:ascii="Book Antiqua" w:eastAsia="Times New Roman" w:hAnsi="Book Antiqua" w:cs="Times New Roman"/>
                <w:sz w:val="19"/>
                <w:szCs w:val="19"/>
                <w:lang w:eastAsia="pt-BR"/>
              </w:rPr>
              <w:t>ACERCA DA LIVRE CONCORRÊNCIA E LEI ANTITRUSTE, ASSINALE A ALTERNATIVA CORRETA:</w:t>
            </w:r>
            <w:r>
              <w:rPr>
                <w:rFonts w:ascii="Book Antiqua" w:eastAsia="Times New Roman" w:hAnsi="Book Antiqua" w:cs="Times New Roman"/>
                <w:sz w:val="19"/>
                <w:szCs w:val="19"/>
                <w:lang w:eastAsia="pt-BR"/>
              </w:rPr>
              <w:t xml:space="preserve"> </w:t>
            </w:r>
            <w:r w:rsidRPr="005019CE">
              <w:rPr>
                <w:rFonts w:ascii="Book Antiqua" w:eastAsia="Times New Roman" w:hAnsi="Book Antiqua" w:cs="Times New Roman"/>
                <w:sz w:val="19"/>
                <w:szCs w:val="19"/>
                <w:lang w:eastAsia="pt-BR"/>
              </w:rPr>
              <w:t>Coibir e repreender os abusos praticados no mercado de consumo, inclusive a concorrência desleal, que possam causar prejuízos aos consumidores, é uma dos princípios da política nacional de relações de consumo, previsto no CDC.</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I, Lei do CADE.</w:t>
            </w:r>
          </w:p>
        </w:tc>
      </w:tr>
    </w:tbl>
    <w:p w14:paraId="06B2F6AE" w14:textId="251D74AF" w:rsidR="004973ED" w:rsidRPr="006F6D2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VII - </w:t>
      </w:r>
      <w:r w:rsidRPr="00984B0F">
        <w:rPr>
          <w:rFonts w:ascii="Book Antiqua" w:eastAsia="Times New Roman" w:hAnsi="Book Antiqua" w:cs="Times New Roman"/>
          <w:b/>
          <w:sz w:val="19"/>
          <w:szCs w:val="19"/>
          <w:highlight w:val="cyan"/>
          <w:lang w:eastAsia="pt-BR"/>
        </w:rPr>
        <w:t>racionalização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melhoria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dos serviços públicos</w:t>
      </w:r>
      <w:r w:rsidRPr="003734CC">
        <w:rPr>
          <w:rFonts w:ascii="Book Antiqua" w:eastAsia="Times New Roman" w:hAnsi="Book Antiqua" w:cs="Times New Roman"/>
          <w:sz w:val="18"/>
          <w:szCs w:val="18"/>
          <w:lang w:eastAsia="pt-BR"/>
        </w:rPr>
        <w:t>;</w:t>
      </w:r>
      <w:r w:rsidR="00F65943" w:rsidRPr="003734CC">
        <w:rPr>
          <w:rFonts w:ascii="Book Antiqua" w:eastAsia="Times New Roman" w:hAnsi="Book Antiqua" w:cs="Times New Roman"/>
          <w:sz w:val="18"/>
          <w:szCs w:val="18"/>
          <w:lang w:eastAsia="pt-BR"/>
        </w:rPr>
        <w:t xml:space="preserve"> </w:t>
      </w:r>
      <w:r w:rsidR="00F65943" w:rsidRPr="003734CC">
        <w:rPr>
          <w:rFonts w:ascii="Book Antiqua" w:eastAsia="Times New Roman" w:hAnsi="Book Antiqua" w:cs="Times New Roman"/>
          <w:b/>
          <w:color w:val="FF0000"/>
          <w:sz w:val="16"/>
          <w:szCs w:val="16"/>
          <w:u w:val="single"/>
          <w:lang w:eastAsia="pt-BR"/>
        </w:rPr>
        <w:t>(</w:t>
      </w:r>
      <w:r w:rsidR="0023633D" w:rsidRPr="003734CC">
        <w:rPr>
          <w:rFonts w:ascii="Book Antiqua" w:eastAsia="Times New Roman" w:hAnsi="Book Antiqua" w:cs="Times New Roman"/>
          <w:b/>
          <w:color w:val="FF0000"/>
          <w:sz w:val="16"/>
          <w:szCs w:val="16"/>
          <w:u w:val="single"/>
          <w:lang w:eastAsia="pt-BR"/>
        </w:rPr>
        <w:t>TJMT-2009</w:t>
      </w:r>
      <w:r w:rsidR="00F65943" w:rsidRPr="003734CC">
        <w:rPr>
          <w:rFonts w:ascii="Book Antiqua" w:eastAsia="Times New Roman" w:hAnsi="Book Antiqua" w:cs="Times New Roman"/>
          <w:b/>
          <w:color w:val="FF0000"/>
          <w:sz w:val="16"/>
          <w:szCs w:val="16"/>
          <w:u w:val="single"/>
          <w:lang w:eastAsia="pt-BR"/>
        </w:rPr>
        <w:t>)</w:t>
      </w:r>
      <w:r w:rsidR="00191C99" w:rsidRPr="003734CC">
        <w:rPr>
          <w:rFonts w:ascii="Book Antiqua" w:eastAsia="Times New Roman" w:hAnsi="Book Antiqua" w:cs="Times New Roman"/>
          <w:b/>
          <w:color w:val="FF0000"/>
          <w:sz w:val="16"/>
          <w:szCs w:val="16"/>
          <w:lang w:eastAsia="pt-BR"/>
        </w:rPr>
        <w:t xml:space="preserve"> </w:t>
      </w:r>
      <w:r w:rsidR="005F1AD6" w:rsidRPr="003734CC">
        <w:rPr>
          <w:rFonts w:ascii="Book Antiqua" w:eastAsia="Times New Roman" w:hAnsi="Book Antiqua" w:cs="Times New Roman"/>
          <w:b/>
          <w:color w:val="FF0000"/>
          <w:sz w:val="16"/>
          <w:szCs w:val="16"/>
          <w:u w:val="single"/>
          <w:lang w:eastAsia="pt-BR"/>
        </w:rPr>
        <w:t>(TJPB-2011)</w:t>
      </w:r>
      <w:r w:rsidR="00502ECB" w:rsidRPr="003734CC">
        <w:rPr>
          <w:rFonts w:ascii="Book Antiqua" w:eastAsia="Times New Roman" w:hAnsi="Book Antiqua" w:cs="Times New Roman"/>
          <w:b/>
          <w:color w:val="FF0000"/>
          <w:sz w:val="16"/>
          <w:szCs w:val="16"/>
          <w:lang w:eastAsia="pt-BR"/>
        </w:rPr>
        <w:t xml:space="preserve"> </w:t>
      </w:r>
      <w:r w:rsidR="00502ECB" w:rsidRPr="003734CC">
        <w:rPr>
          <w:rFonts w:ascii="Book Antiqua" w:eastAsia="Times New Roman" w:hAnsi="Book Antiqua" w:cs="Times New Roman"/>
          <w:b/>
          <w:color w:val="FF0000"/>
          <w:sz w:val="16"/>
          <w:szCs w:val="16"/>
          <w:u w:val="single"/>
          <w:lang w:eastAsia="pt-BR"/>
        </w:rPr>
        <w:t>(TJGO-2012)</w:t>
      </w:r>
      <w:r w:rsidR="00602CCF" w:rsidRPr="003734CC">
        <w:rPr>
          <w:rFonts w:ascii="Book Antiqua" w:eastAsia="Times New Roman" w:hAnsi="Book Antiqua" w:cs="Times New Roman"/>
          <w:b/>
          <w:color w:val="FF0000"/>
          <w:sz w:val="16"/>
          <w:szCs w:val="16"/>
          <w:lang w:eastAsia="pt-BR"/>
        </w:rPr>
        <w:t xml:space="preserve"> </w:t>
      </w:r>
      <w:r w:rsidR="00602CCF" w:rsidRPr="003734CC">
        <w:rPr>
          <w:rFonts w:ascii="Book Antiqua" w:eastAsia="Times New Roman" w:hAnsi="Book Antiqua" w:cs="Times New Roman"/>
          <w:b/>
          <w:color w:val="FF0000"/>
          <w:sz w:val="16"/>
          <w:szCs w:val="16"/>
          <w:u w:val="single"/>
          <w:lang w:eastAsia="pt-BR"/>
        </w:rPr>
        <w:t>(MPPI-2012)</w:t>
      </w:r>
      <w:r w:rsidR="0018698B"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006DBA" w:rsidRPr="003734CC">
        <w:rPr>
          <w:rFonts w:ascii="Book Antiqua" w:eastAsia="Times New Roman" w:hAnsi="Book Antiqua" w:cs="Times New Roman"/>
          <w:b/>
          <w:color w:val="FF0000"/>
          <w:sz w:val="16"/>
          <w:szCs w:val="16"/>
          <w:lang w:eastAsia="pt-BR"/>
        </w:rPr>
        <w:t xml:space="preserve"> </w:t>
      </w:r>
      <w:r w:rsidR="00006DBA" w:rsidRPr="003734CC">
        <w:rPr>
          <w:rFonts w:ascii="Book Antiqua" w:eastAsia="Times New Roman" w:hAnsi="Book Antiqua" w:cs="Times New Roman"/>
          <w:b/>
          <w:color w:val="FF0000"/>
          <w:sz w:val="16"/>
          <w:szCs w:val="16"/>
          <w:u w:val="single"/>
          <w:lang w:eastAsia="pt-BR"/>
        </w:rPr>
        <w:t>(DPEDF-2013)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10313C" w:rsidRPr="003734CC">
        <w:rPr>
          <w:rFonts w:ascii="Book Antiqua" w:eastAsia="Times New Roman" w:hAnsi="Book Antiqua" w:cs="Times New Roman"/>
          <w:b/>
          <w:bCs/>
          <w:color w:val="FF0000"/>
          <w:sz w:val="16"/>
          <w:szCs w:val="16"/>
          <w:lang w:eastAsia="pt-BR"/>
        </w:rPr>
        <w:t xml:space="preserve"> </w:t>
      </w:r>
      <w:bookmarkStart w:id="21" w:name="_Hlk11163076"/>
      <w:r w:rsidR="00855334" w:rsidRPr="003734CC">
        <w:rPr>
          <w:rFonts w:ascii="Book Antiqua" w:eastAsia="Times New Roman" w:hAnsi="Book Antiqua" w:cs="Times New Roman"/>
          <w:b/>
          <w:color w:val="FF0000"/>
          <w:sz w:val="16"/>
          <w:szCs w:val="16"/>
          <w:u w:val="single"/>
          <w:lang w:eastAsia="pt-BR"/>
        </w:rPr>
        <w:t>(TJAC-2019)</w:t>
      </w:r>
      <w:bookmarkEnd w:id="21"/>
      <w:r w:rsidR="009D79D8" w:rsidRPr="003734CC">
        <w:rPr>
          <w:rFonts w:ascii="Book Antiqua" w:eastAsia="Times New Roman" w:hAnsi="Book Antiqua" w:cs="Times New Roman"/>
          <w:b/>
          <w:color w:val="FF0000"/>
          <w:sz w:val="16"/>
          <w:szCs w:val="16"/>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AF6875" w:rsidRPr="003734CC">
        <w:rPr>
          <w:rFonts w:ascii="Book Antiqua" w:eastAsia="Times New Roman" w:hAnsi="Book Antiqua" w:cs="Times New Roman"/>
          <w:b/>
          <w:color w:val="FF0000"/>
          <w:sz w:val="16"/>
          <w:szCs w:val="16"/>
          <w:lang w:eastAsia="pt-BR"/>
        </w:rPr>
        <w:t xml:space="preserve"> </w:t>
      </w:r>
      <w:r w:rsidR="00AF6875" w:rsidRPr="003734CC">
        <w:rPr>
          <w:rFonts w:ascii="Book Antiqua" w:eastAsia="Times New Roman" w:hAnsi="Book Antiqua" w:cs="Times New Roman"/>
          <w:b/>
          <w:color w:val="FF0000"/>
          <w:sz w:val="16"/>
          <w:szCs w:val="16"/>
          <w:u w:val="single"/>
          <w:lang w:eastAsia="pt-BR"/>
        </w:rPr>
        <w:t>(MPSC-2021/2023)</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5970A3" w:rsidRPr="00984B0F" w14:paraId="19EE64BB" w14:textId="77777777" w:rsidTr="00F65011">
        <w:tc>
          <w:tcPr>
            <w:tcW w:w="8494" w:type="dxa"/>
            <w:shd w:val="clear" w:color="auto" w:fill="CCFFFF"/>
          </w:tcPr>
          <w:p w14:paraId="09A4FF9A" w14:textId="3BA66F7B" w:rsidR="005970A3" w:rsidRPr="00984B0F" w:rsidRDefault="005970A3" w:rsidP="005970A3">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MPSC-2021</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5970A3">
              <w:rPr>
                <w:rFonts w:ascii="Book Antiqua" w:eastAsia="Times New Roman" w:hAnsi="Book Antiqua" w:cs="Times New Roman"/>
                <w:bCs/>
                <w:sz w:val="19"/>
                <w:szCs w:val="19"/>
                <w:lang w:eastAsia="pt-BR"/>
              </w:rPr>
              <w:t>: A respeito dos direitos do consumidor e do CDC, julgue o item a seguir</w:t>
            </w:r>
            <w:r>
              <w:rPr>
                <w:rFonts w:ascii="Book Antiqua" w:eastAsia="Times New Roman" w:hAnsi="Book Antiqua" w:cs="Times New Roman"/>
                <w:bCs/>
                <w:sz w:val="19"/>
                <w:szCs w:val="19"/>
                <w:lang w:eastAsia="pt-BR"/>
              </w:rPr>
              <w:t xml:space="preserve">: </w:t>
            </w:r>
            <w:r w:rsidRPr="005970A3">
              <w:rPr>
                <w:rFonts w:ascii="Book Antiqua" w:eastAsia="Times New Roman" w:hAnsi="Book Antiqua" w:cs="Times New Roman"/>
                <w:bCs/>
                <w:sz w:val="19"/>
                <w:szCs w:val="19"/>
                <w:lang w:eastAsia="pt-BR"/>
              </w:rPr>
              <w:t>A racionalização dos serviços públicos constitui um princípio a ser observado pela Política Nacional das Relações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sz w:val="19"/>
                <w:szCs w:val="19"/>
                <w:lang w:eastAsia="pt-BR"/>
              </w:rPr>
              <w:t>VII</w:t>
            </w:r>
            <w:r w:rsidRPr="00984B0F">
              <w:rPr>
                <w:rFonts w:ascii="Book Antiqua" w:eastAsia="Times New Roman" w:hAnsi="Book Antiqua" w:cs="Times New Roman"/>
                <w:b/>
                <w:sz w:val="19"/>
                <w:szCs w:val="19"/>
                <w:lang w:eastAsia="pt-BR"/>
              </w:rPr>
              <w:t>, CDC.</w:t>
            </w:r>
          </w:p>
        </w:tc>
      </w:tr>
    </w:tbl>
    <w:p w14:paraId="1AAE1D0C" w14:textId="4918E5B2" w:rsidR="008E71CF" w:rsidRPr="003734CC" w:rsidRDefault="004973ED" w:rsidP="008E71C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VIII - </w:t>
      </w:r>
      <w:r w:rsidRPr="00984B0F">
        <w:rPr>
          <w:rFonts w:ascii="Book Antiqua" w:eastAsia="Times New Roman" w:hAnsi="Book Antiqua" w:cs="Times New Roman"/>
          <w:b/>
          <w:sz w:val="19"/>
          <w:szCs w:val="19"/>
          <w:highlight w:val="cyan"/>
          <w:lang w:eastAsia="pt-BR"/>
        </w:rPr>
        <w:t>estudo constante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das modificações do mercado</w:t>
      </w:r>
      <w:r w:rsidRPr="005E29FC">
        <w:rPr>
          <w:rFonts w:ascii="Book Antiqua" w:eastAsia="Times New Roman" w:hAnsi="Book Antiqua" w:cs="Times New Roman"/>
          <w:b/>
          <w:sz w:val="19"/>
          <w:szCs w:val="19"/>
          <w:lang w:eastAsia="pt-BR"/>
        </w:rPr>
        <w:t xml:space="preserve"> </w:t>
      </w:r>
      <w:r w:rsidRPr="005E29FC">
        <w:rPr>
          <w:rFonts w:ascii="Book Antiqua" w:eastAsia="Times New Roman" w:hAnsi="Book Antiqua" w:cs="Times New Roman"/>
          <w:b/>
          <w:sz w:val="19"/>
          <w:szCs w:val="19"/>
          <w:highlight w:val="cyan"/>
          <w:lang w:eastAsia="pt-BR"/>
        </w:rPr>
        <w:t>de consumo</w:t>
      </w:r>
      <w:r w:rsidRPr="003734CC">
        <w:rPr>
          <w:rFonts w:ascii="Book Antiqua" w:eastAsia="Times New Roman" w:hAnsi="Book Antiqua" w:cs="Times New Roman"/>
          <w:sz w:val="18"/>
          <w:szCs w:val="18"/>
          <w:lang w:eastAsia="pt-BR"/>
        </w:rPr>
        <w:t>.</w:t>
      </w:r>
      <w:r w:rsidR="008E71CF" w:rsidRPr="003734CC">
        <w:rPr>
          <w:rFonts w:ascii="Book Antiqua" w:eastAsia="Times New Roman" w:hAnsi="Book Antiqua" w:cs="Times New Roman"/>
          <w:sz w:val="18"/>
          <w:szCs w:val="18"/>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76634A" w:rsidRPr="003734CC">
        <w:rPr>
          <w:rFonts w:ascii="Book Antiqua" w:eastAsia="Times New Roman" w:hAnsi="Book Antiqua" w:cs="Times New Roman"/>
          <w:b/>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(DPERO-2017)</w:t>
      </w:r>
      <w:r w:rsidR="003768E8" w:rsidRPr="003734CC">
        <w:rPr>
          <w:rFonts w:ascii="Book Antiqua" w:eastAsia="Times New Roman" w:hAnsi="Book Antiqua" w:cs="Times New Roman"/>
          <w:b/>
          <w:bCs/>
          <w:color w:val="FF0000"/>
          <w:sz w:val="16"/>
          <w:szCs w:val="16"/>
          <w:lang w:eastAsia="pt-BR"/>
        </w:rPr>
        <w:t xml:space="preserve"> </w:t>
      </w:r>
      <w:r w:rsidR="003768E8" w:rsidRPr="003734CC">
        <w:rPr>
          <w:rFonts w:ascii="Book Antiqua" w:eastAsia="Times New Roman" w:hAnsi="Book Antiqua" w:cs="Times New Roman"/>
          <w:b/>
          <w:bCs/>
          <w:color w:val="FF0000"/>
          <w:sz w:val="16"/>
          <w:szCs w:val="16"/>
          <w:u w:val="single"/>
          <w:lang w:eastAsia="pt-BR"/>
        </w:rPr>
        <w:t>(PCPI-2018)</w:t>
      </w:r>
      <w:r w:rsidR="005E29FC" w:rsidRPr="003734CC">
        <w:rPr>
          <w:rFonts w:ascii="Book Antiqua" w:eastAsia="Times New Roman" w:hAnsi="Book Antiqua" w:cs="Times New Roman"/>
          <w:b/>
          <w:bCs/>
          <w:color w:val="FF0000"/>
          <w:sz w:val="16"/>
          <w:szCs w:val="16"/>
          <w:lang w:eastAsia="pt-BR"/>
        </w:rPr>
        <w:t xml:space="preserve"> </w:t>
      </w:r>
      <w:r w:rsidR="009D79D8" w:rsidRPr="003734CC">
        <w:rPr>
          <w:rFonts w:ascii="Book Antiqua" w:eastAsia="Times New Roman" w:hAnsi="Book Antiqua" w:cs="Times New Roman"/>
          <w:b/>
          <w:bCs/>
          <w:color w:val="FF0000"/>
          <w:sz w:val="16"/>
          <w:szCs w:val="16"/>
          <w:u w:val="single"/>
          <w:lang w:eastAsia="pt-BR"/>
        </w:rPr>
        <w:t>(DPESC-2021)</w:t>
      </w:r>
    </w:p>
    <w:tbl>
      <w:tblPr>
        <w:tblStyle w:val="Tabelacomgrade"/>
        <w:tblW w:w="0" w:type="auto"/>
        <w:shd w:val="clear" w:color="auto" w:fill="CCFFFF"/>
        <w:tblLook w:val="04A0" w:firstRow="1" w:lastRow="0" w:firstColumn="1" w:lastColumn="0" w:noHBand="0" w:noVBand="1"/>
      </w:tblPr>
      <w:tblGrid>
        <w:gridCol w:w="8494"/>
      </w:tblGrid>
      <w:tr w:rsidR="008E71CF" w:rsidRPr="00984B0F" w14:paraId="38E71A37" w14:textId="77777777" w:rsidTr="00460E8D">
        <w:tc>
          <w:tcPr>
            <w:tcW w:w="8494" w:type="dxa"/>
            <w:shd w:val="clear" w:color="auto" w:fill="CCFFFF"/>
          </w:tcPr>
          <w:p w14:paraId="249D12CD" w14:textId="128ACDBF" w:rsidR="008E71CF" w:rsidRPr="00984B0F" w:rsidRDefault="008E71CF" w:rsidP="00460E8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3768E8">
              <w:rPr>
                <w:rFonts w:ascii="Book Antiqua" w:eastAsia="Times New Roman" w:hAnsi="Book Antiqua" w:cs="Times New Roman"/>
                <w:b/>
                <w:sz w:val="19"/>
                <w:szCs w:val="19"/>
                <w:highlight w:val="yellow"/>
                <w:lang w:eastAsia="pt-BR"/>
              </w:rPr>
              <w:t>DPESC-2021-FCC</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003768E8" w:rsidRPr="003768E8">
              <w:rPr>
                <w:rFonts w:ascii="Book Antiqua" w:eastAsia="Times New Roman" w:hAnsi="Book Antiqua" w:cs="Times New Roman"/>
                <w:bCs/>
                <w:sz w:val="19"/>
                <w:szCs w:val="19"/>
                <w:lang w:eastAsia="pt-BR"/>
              </w:rPr>
              <w:t xml:space="preserve">A Política Nacional das Relações de Consumo, segundo disposição expressa no </w:t>
            </w:r>
            <w:r w:rsidR="003768E8">
              <w:rPr>
                <w:rFonts w:ascii="Book Antiqua" w:eastAsia="Times New Roman" w:hAnsi="Book Antiqua" w:cs="Times New Roman"/>
                <w:bCs/>
                <w:sz w:val="19"/>
                <w:szCs w:val="19"/>
                <w:lang w:eastAsia="pt-BR"/>
              </w:rPr>
              <w:t>CDC</w:t>
            </w:r>
            <w:r w:rsidR="003768E8" w:rsidRPr="003768E8">
              <w:rPr>
                <w:rFonts w:ascii="Book Antiqua" w:eastAsia="Times New Roman" w:hAnsi="Book Antiqua" w:cs="Times New Roman"/>
                <w:bCs/>
                <w:sz w:val="19"/>
                <w:szCs w:val="19"/>
                <w:lang w:eastAsia="pt-BR"/>
              </w:rPr>
              <w:t>, prevê, dentre seus princípios,</w:t>
            </w:r>
            <w:r w:rsidR="003768E8">
              <w:rPr>
                <w:rFonts w:ascii="Book Antiqua" w:eastAsia="Times New Roman" w:hAnsi="Book Antiqua" w:cs="Times New Roman"/>
                <w:bCs/>
                <w:sz w:val="19"/>
                <w:szCs w:val="19"/>
                <w:lang w:eastAsia="pt-BR"/>
              </w:rPr>
              <w:t xml:space="preserve"> </w:t>
            </w:r>
            <w:r w:rsidR="003768E8" w:rsidRPr="003768E8">
              <w:rPr>
                <w:rFonts w:ascii="Book Antiqua" w:eastAsia="Times New Roman" w:hAnsi="Book Antiqua" w:cs="Times New Roman"/>
                <w:bCs/>
                <w:sz w:val="19"/>
                <w:szCs w:val="19"/>
                <w:lang w:eastAsia="pt-BR"/>
              </w:rPr>
              <w:t>o estudo constante das modificações do mercado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4º, VIII, CDC.</w:t>
            </w:r>
          </w:p>
        </w:tc>
      </w:tr>
    </w:tbl>
    <w:p w14:paraId="069B149D" w14:textId="2625E8F8" w:rsidR="00B06366" w:rsidRPr="002C78FB" w:rsidRDefault="00B06366" w:rsidP="00B0636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57943">
        <w:rPr>
          <w:rFonts w:ascii="Book Antiqua" w:eastAsia="Times New Roman" w:hAnsi="Book Antiqua" w:cs="Times New Roman"/>
          <w:b/>
          <w:bCs/>
          <w:sz w:val="19"/>
          <w:szCs w:val="19"/>
          <w:lang w:eastAsia="pt-BR"/>
        </w:rPr>
        <w:t xml:space="preserve">IX - </w:t>
      </w:r>
      <w:r w:rsidRPr="002C78FB">
        <w:rPr>
          <w:rFonts w:ascii="Book Antiqua" w:eastAsia="Times New Roman" w:hAnsi="Book Antiqua" w:cs="Times New Roman"/>
          <w:b/>
          <w:bCs/>
          <w:sz w:val="19"/>
          <w:szCs w:val="19"/>
          <w:highlight w:val="cyan"/>
          <w:lang w:eastAsia="pt-BR"/>
        </w:rPr>
        <w:t>fomento de ações</w:t>
      </w:r>
      <w:r w:rsidRPr="00057943">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direcionadas à educação financeira</w:t>
      </w:r>
      <w:r w:rsidRPr="00057943">
        <w:rPr>
          <w:rFonts w:ascii="Book Antiqua" w:eastAsia="Times New Roman" w:hAnsi="Book Antiqua" w:cs="Times New Roman"/>
          <w:b/>
          <w:bCs/>
          <w:sz w:val="19"/>
          <w:szCs w:val="19"/>
          <w:lang w:eastAsia="pt-BR"/>
        </w:rPr>
        <w:t xml:space="preserve"> e </w:t>
      </w:r>
      <w:r w:rsidRPr="002C78FB">
        <w:rPr>
          <w:rFonts w:ascii="Book Antiqua" w:eastAsia="Times New Roman" w:hAnsi="Book Antiqua" w:cs="Times New Roman"/>
          <w:b/>
          <w:bCs/>
          <w:sz w:val="19"/>
          <w:szCs w:val="19"/>
          <w:highlight w:val="yellow"/>
          <w:lang w:eastAsia="pt-BR"/>
        </w:rPr>
        <w:t>ambiental dos consumidores</w:t>
      </w:r>
      <w:r w:rsidRPr="003734CC">
        <w:rPr>
          <w:rFonts w:ascii="Book Antiqua" w:eastAsia="Times New Roman" w:hAnsi="Book Antiqua" w:cs="Times New Roman"/>
          <w:sz w:val="18"/>
          <w:szCs w:val="18"/>
          <w:lang w:eastAsia="pt-BR"/>
        </w:rPr>
        <w:t xml:space="preserve">; </w:t>
      </w:r>
      <w:hyperlink r:id="rId11" w:anchor="art1" w:history="1">
        <w:r w:rsidRPr="003734CC">
          <w:rPr>
            <w:rStyle w:val="Hyperlink"/>
            <w:rFonts w:ascii="Book Antiqua" w:eastAsia="Times New Roman" w:hAnsi="Book Antiqua" w:cs="Times New Roman"/>
            <w:sz w:val="16"/>
            <w:szCs w:val="16"/>
            <w:lang w:eastAsia="pt-BR"/>
          </w:rPr>
          <w:t>(Incluído pela Lei nº 14.181, de 2021)</w:t>
        </w:r>
      </w:hyperlink>
      <w:r w:rsidR="00057943">
        <w:rPr>
          <w:rStyle w:val="Hyperlink"/>
          <w:rFonts w:ascii="Book Antiqua" w:eastAsia="Times New Roman" w:hAnsi="Book Antiqua" w:cs="Times New Roman"/>
          <w:sz w:val="16"/>
          <w:szCs w:val="16"/>
          <w:u w:val="none"/>
          <w:lang w:eastAsia="pt-BR"/>
        </w:rPr>
        <w:t xml:space="preserve"> </w:t>
      </w:r>
      <w:r w:rsidR="004B7AF3">
        <w:rPr>
          <w:rFonts w:ascii="Book Antiqua" w:eastAsia="Times New Roman" w:hAnsi="Book Antiqua" w:cs="Times New Roman"/>
          <w:b/>
          <w:color w:val="FF0000"/>
          <w:sz w:val="16"/>
          <w:szCs w:val="16"/>
          <w:u w:val="single"/>
          <w:lang w:eastAsia="pt-BR"/>
        </w:rPr>
        <w:t>(DPEMG-2023)</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(TJRJ-2023/2025)</w:t>
      </w:r>
    </w:p>
    <w:p w14:paraId="067291D9" w14:textId="0A208A62" w:rsidR="00B06366" w:rsidRPr="002C78FB" w:rsidRDefault="00B06366" w:rsidP="00B06366">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bookmarkStart w:id="22" w:name="art4x"/>
      <w:bookmarkEnd w:id="22"/>
      <w:r w:rsidRPr="000A3F9F">
        <w:rPr>
          <w:rFonts w:ascii="Book Antiqua" w:eastAsia="Times New Roman" w:hAnsi="Book Antiqua" w:cs="Times New Roman"/>
          <w:b/>
          <w:bCs/>
          <w:sz w:val="19"/>
          <w:szCs w:val="19"/>
          <w:lang w:eastAsia="pt-BR"/>
        </w:rPr>
        <w:t xml:space="preserve">X - </w:t>
      </w:r>
      <w:r w:rsidRPr="002C78FB">
        <w:rPr>
          <w:rFonts w:ascii="Book Antiqua" w:eastAsia="Times New Roman" w:hAnsi="Book Antiqua" w:cs="Times New Roman"/>
          <w:b/>
          <w:bCs/>
          <w:sz w:val="19"/>
          <w:szCs w:val="19"/>
          <w:highlight w:val="cyan"/>
          <w:lang w:eastAsia="pt-BR"/>
        </w:rPr>
        <w:t>prevenção</w:t>
      </w:r>
      <w:r w:rsidRPr="000A3F9F">
        <w:rPr>
          <w:rFonts w:ascii="Book Antiqua" w:eastAsia="Times New Roman" w:hAnsi="Book Antiqua" w:cs="Times New Roman"/>
          <w:b/>
          <w:bCs/>
          <w:sz w:val="19"/>
          <w:szCs w:val="19"/>
          <w:lang w:eastAsia="pt-BR"/>
        </w:rPr>
        <w:t xml:space="preserve"> e </w:t>
      </w:r>
      <w:r w:rsidRPr="002C78FB">
        <w:rPr>
          <w:rFonts w:ascii="Book Antiqua" w:eastAsia="Times New Roman" w:hAnsi="Book Antiqua" w:cs="Times New Roman"/>
          <w:b/>
          <w:bCs/>
          <w:sz w:val="19"/>
          <w:szCs w:val="19"/>
          <w:highlight w:val="cyan"/>
          <w:lang w:eastAsia="pt-BR"/>
        </w:rPr>
        <w:t>tratamento do superendividamento</w:t>
      </w:r>
      <w:r w:rsidRPr="000A3F9F">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como forma de evitar a exclusão social do consumidor</w:t>
      </w:r>
      <w:r w:rsidRPr="00B0636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12" w:anchor="art1" w:history="1">
        <w:r w:rsidRPr="003734CC">
          <w:rPr>
            <w:rStyle w:val="Hyperlink"/>
            <w:rFonts w:ascii="Book Antiqua" w:eastAsia="Times New Roman" w:hAnsi="Book Antiqua" w:cs="Times New Roman"/>
            <w:sz w:val="16"/>
            <w:szCs w:val="16"/>
            <w:lang w:eastAsia="pt-BR"/>
          </w:rPr>
          <w:t>(Incluído pela Lei nº 14.181, de 2021)</w:t>
        </w:r>
      </w:hyperlink>
      <w:r w:rsidR="00057943">
        <w:rPr>
          <w:rStyle w:val="Hyperlink"/>
          <w:rFonts w:ascii="Book Antiqua" w:eastAsia="Times New Roman" w:hAnsi="Book Antiqua" w:cs="Times New Roman"/>
          <w:sz w:val="16"/>
          <w:szCs w:val="16"/>
          <w:u w:val="none"/>
          <w:lang w:eastAsia="pt-BR"/>
        </w:rPr>
        <w:t xml:space="preserve"> </w:t>
      </w:r>
      <w:r w:rsidR="000A3F9F" w:rsidRPr="003734CC">
        <w:rPr>
          <w:rFonts w:ascii="Book Antiqua" w:eastAsia="Times New Roman" w:hAnsi="Book Antiqua" w:cs="Times New Roman"/>
          <w:b/>
          <w:color w:val="FF0000"/>
          <w:sz w:val="16"/>
          <w:szCs w:val="16"/>
          <w:u w:val="single"/>
          <w:lang w:eastAsia="pt-BR"/>
        </w:rPr>
        <w:t>(</w:t>
      </w:r>
      <w:r w:rsidR="002C00AB">
        <w:rPr>
          <w:rFonts w:ascii="Book Antiqua" w:eastAsia="Times New Roman" w:hAnsi="Book Antiqua" w:cs="Times New Roman"/>
          <w:b/>
          <w:color w:val="FF0000"/>
          <w:sz w:val="16"/>
          <w:szCs w:val="16"/>
          <w:u w:val="single"/>
          <w:lang w:eastAsia="pt-BR"/>
        </w:rPr>
        <w:t>DPERO-2023</w:t>
      </w:r>
      <w:r w:rsidR="000A3F9F" w:rsidRPr="003734CC">
        <w:rPr>
          <w:rFonts w:ascii="Book Antiqua" w:eastAsia="Times New Roman" w:hAnsi="Book Antiqua" w:cs="Times New Roman"/>
          <w:b/>
          <w:color w:val="FF0000"/>
          <w:sz w:val="16"/>
          <w:szCs w:val="16"/>
          <w:u w:val="single"/>
          <w:lang w:eastAsia="pt-BR"/>
        </w:rPr>
        <w:t>)</w:t>
      </w:r>
      <w:r w:rsidR="00483FE5">
        <w:rPr>
          <w:rFonts w:ascii="Book Antiqua" w:eastAsia="Times New Roman" w:hAnsi="Book Antiqua" w:cs="Times New Roman"/>
          <w:b/>
          <w:color w:val="FF0000"/>
          <w:sz w:val="16"/>
          <w:szCs w:val="16"/>
          <w:lang w:eastAsia="pt-BR"/>
        </w:rPr>
        <w:t xml:space="preserve"> </w:t>
      </w:r>
      <w:r w:rsidR="00483FE5">
        <w:rPr>
          <w:rFonts w:ascii="Book Antiqua" w:eastAsia="Times New Roman" w:hAnsi="Book Antiqua" w:cs="Times New Roman"/>
          <w:b/>
          <w:bCs/>
          <w:color w:val="FF0000"/>
          <w:sz w:val="16"/>
          <w:szCs w:val="16"/>
          <w:u w:val="single"/>
          <w:lang w:eastAsia="pt-BR"/>
        </w:rPr>
        <w:t>(MPMG-2024)</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(DPEAC-2024)</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(TJRJ-2023/2025)</w:t>
      </w:r>
    </w:p>
    <w:p w14:paraId="14E57E5C" w14:textId="31F37C70" w:rsidR="004973ED" w:rsidRPr="002C78FB"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Para a execução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da Política Nacional das Relações de Consumo</w:t>
      </w:r>
      <w:r w:rsidRPr="00984B0F">
        <w:rPr>
          <w:rFonts w:ascii="Book Antiqua" w:eastAsia="Times New Roman" w:hAnsi="Book Antiqua" w:cs="Times New Roman"/>
          <w:b/>
          <w:sz w:val="19"/>
          <w:szCs w:val="19"/>
          <w:lang w:eastAsia="pt-BR"/>
        </w:rPr>
        <w:t xml:space="preserve">, contará o poder público </w:t>
      </w:r>
      <w:r w:rsidRPr="00984B0F">
        <w:rPr>
          <w:rFonts w:ascii="Book Antiqua" w:eastAsia="Times New Roman" w:hAnsi="Book Antiqua" w:cs="Times New Roman"/>
          <w:b/>
          <w:sz w:val="19"/>
          <w:szCs w:val="19"/>
          <w:highlight w:val="cyan"/>
          <w:lang w:eastAsia="pt-BR"/>
        </w:rPr>
        <w:t>com os seguintes instrumentos</w:t>
      </w:r>
      <w:r w:rsidRPr="00984B0F">
        <w:rPr>
          <w:rFonts w:ascii="Book Antiqua" w:eastAsia="Times New Roman" w:hAnsi="Book Antiqua" w:cs="Times New Roman"/>
          <w:b/>
          <w:sz w:val="19"/>
          <w:szCs w:val="19"/>
          <w:lang w:eastAsia="pt-BR"/>
        </w:rPr>
        <w:t>, entre outros</w:t>
      </w:r>
      <w:r w:rsidRPr="003734CC">
        <w:rPr>
          <w:rFonts w:ascii="Book Antiqua" w:eastAsia="Times New Roman" w:hAnsi="Book Antiqua" w:cs="Times New Roman"/>
          <w:sz w:val="18"/>
          <w:szCs w:val="18"/>
          <w:lang w:eastAsia="pt-BR"/>
        </w:rPr>
        <w:t>:</w:t>
      </w:r>
      <w:r w:rsidR="002C78FB">
        <w:rPr>
          <w:rFonts w:ascii="Book Antiqua" w:eastAsia="Times New Roman" w:hAnsi="Book Antiqua" w:cs="Times New Roman"/>
          <w:sz w:val="18"/>
          <w:szCs w:val="18"/>
          <w:lang w:eastAsia="pt-BR"/>
        </w:rPr>
        <w:t xml:space="preserve"> </w:t>
      </w:r>
      <w:r w:rsidR="002C78FB" w:rsidRPr="003734CC">
        <w:rPr>
          <w:rFonts w:ascii="Book Antiqua" w:eastAsia="Times New Roman" w:hAnsi="Book Antiqua" w:cs="Times New Roman"/>
          <w:b/>
          <w:color w:val="FF0000"/>
          <w:sz w:val="16"/>
          <w:szCs w:val="16"/>
          <w:u w:val="single"/>
          <w:lang w:eastAsia="pt-BR"/>
        </w:rPr>
        <w:t>(TJMT-2009)</w:t>
      </w:r>
      <w:r w:rsidR="00127F2B" w:rsidRPr="003734CC">
        <w:rPr>
          <w:rFonts w:ascii="Book Antiqua" w:eastAsia="Times New Roman" w:hAnsi="Book Antiqua" w:cs="Times New Roman"/>
          <w:sz w:val="18"/>
          <w:szCs w:val="18"/>
          <w:lang w:eastAsia="pt-BR"/>
        </w:rPr>
        <w:t xml:space="preserve"> </w:t>
      </w:r>
      <w:r w:rsidR="00127F2B" w:rsidRPr="003734CC">
        <w:rPr>
          <w:rFonts w:ascii="Book Antiqua" w:eastAsia="Times New Roman" w:hAnsi="Book Antiqua" w:cs="Times New Roman"/>
          <w:b/>
          <w:color w:val="FF0000"/>
          <w:sz w:val="16"/>
          <w:szCs w:val="16"/>
          <w:u w:val="single"/>
          <w:lang w:eastAsia="pt-BR"/>
        </w:rPr>
        <w:t>(TJSC-</w:t>
      </w:r>
      <w:r w:rsidR="00025CC2" w:rsidRPr="003734CC">
        <w:rPr>
          <w:rFonts w:ascii="Book Antiqua" w:eastAsia="Times New Roman" w:hAnsi="Book Antiqua" w:cs="Times New Roman"/>
          <w:b/>
          <w:color w:val="FF0000"/>
          <w:sz w:val="16"/>
          <w:szCs w:val="16"/>
          <w:u w:val="single"/>
          <w:lang w:eastAsia="pt-BR"/>
        </w:rPr>
        <w:t>2009/</w:t>
      </w:r>
      <w:r w:rsidR="00127F2B" w:rsidRPr="003734CC">
        <w:rPr>
          <w:rFonts w:ascii="Book Antiqua" w:eastAsia="Times New Roman" w:hAnsi="Book Antiqua" w:cs="Times New Roman"/>
          <w:b/>
          <w:color w:val="FF0000"/>
          <w:sz w:val="16"/>
          <w:szCs w:val="16"/>
          <w:u w:val="single"/>
          <w:lang w:eastAsia="pt-BR"/>
        </w:rPr>
        <w:t>2010)</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(MPSE-2010)</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(TJGO-2012)</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(TJCE-2012)</w:t>
      </w:r>
      <w:r w:rsidR="00025CC2" w:rsidRPr="003734CC">
        <w:rPr>
          <w:rFonts w:ascii="Book Antiqua" w:eastAsia="Times New Roman" w:hAnsi="Book Antiqua" w:cs="Times New Roman"/>
          <w:b/>
          <w:color w:val="FF0000"/>
          <w:sz w:val="16"/>
          <w:szCs w:val="16"/>
          <w:lang w:eastAsia="pt-BR"/>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(DPEMS-2014)</w:t>
      </w:r>
      <w:r w:rsidR="00064883" w:rsidRPr="003734CC">
        <w:rPr>
          <w:rFonts w:ascii="Book Antiqua" w:eastAsia="Times New Roman" w:hAnsi="Book Antiqua" w:cs="Times New Roman"/>
          <w:b/>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76634A" w:rsidRPr="003734CC">
        <w:rPr>
          <w:rFonts w:ascii="Book Antiqua" w:eastAsia="Times New Roman" w:hAnsi="Book Antiqua" w:cs="Times New Roman"/>
          <w:b/>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(DPERO-2012/2017)</w:t>
      </w:r>
      <w:r w:rsidR="003768E8" w:rsidRPr="003734CC">
        <w:rPr>
          <w:rFonts w:ascii="Book Antiqua" w:eastAsia="Times New Roman" w:hAnsi="Book Antiqua" w:cs="Times New Roman"/>
          <w:b/>
          <w:bCs/>
          <w:color w:val="FF0000"/>
          <w:sz w:val="16"/>
          <w:szCs w:val="16"/>
          <w:lang w:eastAsia="pt-BR"/>
        </w:rPr>
        <w:t xml:space="preserve"> </w:t>
      </w:r>
      <w:r w:rsidR="003768E8" w:rsidRPr="003734CC">
        <w:rPr>
          <w:rFonts w:ascii="Book Antiqua" w:eastAsia="Times New Roman" w:hAnsi="Book Antiqua" w:cs="Times New Roman"/>
          <w:b/>
          <w:color w:val="FF0000"/>
          <w:sz w:val="16"/>
          <w:szCs w:val="16"/>
          <w:u w:val="single"/>
          <w:lang w:eastAsia="pt-BR"/>
        </w:rPr>
        <w:t>(DPESC-</w:t>
      </w:r>
      <w:r w:rsidR="002C78FB">
        <w:rPr>
          <w:rFonts w:ascii="Book Antiqua" w:eastAsia="Times New Roman" w:hAnsi="Book Antiqua" w:cs="Times New Roman"/>
          <w:b/>
          <w:color w:val="FF0000"/>
          <w:sz w:val="16"/>
          <w:szCs w:val="16"/>
          <w:u w:val="single"/>
          <w:lang w:eastAsia="pt-BR"/>
        </w:rPr>
        <w:t>2012/</w:t>
      </w:r>
      <w:r w:rsidR="003768E8" w:rsidRPr="003734CC">
        <w:rPr>
          <w:rFonts w:ascii="Book Antiqua" w:eastAsia="Times New Roman" w:hAnsi="Book Antiqua" w:cs="Times New Roman"/>
          <w:b/>
          <w:color w:val="FF0000"/>
          <w:sz w:val="16"/>
          <w:szCs w:val="16"/>
          <w:u w:val="single"/>
          <w:lang w:eastAsia="pt-BR"/>
        </w:rPr>
        <w:t>2021)</w:t>
      </w:r>
      <w:r w:rsidR="002C78FB">
        <w:rPr>
          <w:rFonts w:ascii="Book Antiqua" w:eastAsia="Times New Roman" w:hAnsi="Book Antiqua" w:cs="Times New Roman"/>
          <w:b/>
          <w:color w:val="FF0000"/>
          <w:sz w:val="16"/>
          <w:szCs w:val="16"/>
          <w:lang w:eastAsia="pt-BR"/>
        </w:rPr>
        <w:t xml:space="preserve"> </w:t>
      </w:r>
      <w:r w:rsidR="002C78FB" w:rsidRPr="003734CC">
        <w:rPr>
          <w:rFonts w:ascii="Book Antiqua" w:eastAsia="Times New Roman" w:hAnsi="Book Antiqua" w:cs="Times New Roman"/>
          <w:b/>
          <w:color w:val="FF0000"/>
          <w:sz w:val="16"/>
          <w:szCs w:val="16"/>
          <w:u w:val="single"/>
          <w:lang w:eastAsia="pt-BR"/>
        </w:rPr>
        <w:t>(TJMA-2022)</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(PGEPA-2022)</w:t>
      </w:r>
      <w:r w:rsidR="002C78FB" w:rsidRPr="003734CC">
        <w:rPr>
          <w:rFonts w:ascii="Book Antiqua" w:eastAsia="Times New Roman" w:hAnsi="Book Antiqua" w:cs="Times New Roman"/>
          <w:b/>
          <w:color w:val="FF0000"/>
          <w:sz w:val="16"/>
          <w:szCs w:val="16"/>
          <w:lang w:eastAsia="pt-BR"/>
        </w:rPr>
        <w:t xml:space="preserve"> </w:t>
      </w:r>
      <w:r w:rsidR="002C78FB" w:rsidRPr="003734CC">
        <w:rPr>
          <w:rFonts w:ascii="Book Antiqua" w:eastAsia="Times New Roman" w:hAnsi="Book Antiqua" w:cs="Times New Roman"/>
          <w:b/>
          <w:bCs/>
          <w:color w:val="FF0000"/>
          <w:sz w:val="16"/>
          <w:szCs w:val="16"/>
          <w:u w:val="single"/>
          <w:lang w:eastAsia="pt-BR"/>
        </w:rPr>
        <w:t>(TJDFT-2023)</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(TJRJ-2025)</w:t>
      </w:r>
    </w:p>
    <w:p w14:paraId="432D42BF" w14:textId="0B44F51C"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lastRenderedPageBreak/>
        <w:t xml:space="preserve">        I - </w:t>
      </w:r>
      <w:r w:rsidRPr="00984B0F">
        <w:rPr>
          <w:rFonts w:ascii="Book Antiqua" w:eastAsia="Times New Roman" w:hAnsi="Book Antiqua" w:cs="Times New Roman"/>
          <w:b/>
          <w:sz w:val="19"/>
          <w:szCs w:val="19"/>
          <w:highlight w:val="cyan"/>
          <w:lang w:eastAsia="pt-BR"/>
        </w:rPr>
        <w:t>manutenção de assistência jurídica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integral</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gratuita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para o consumidor carente</w:t>
      </w:r>
      <w:r w:rsidRPr="003734CC">
        <w:rPr>
          <w:rFonts w:ascii="Book Antiqua" w:eastAsia="Times New Roman" w:hAnsi="Book Antiqua" w:cs="Times New Roman"/>
          <w:sz w:val="18"/>
          <w:szCs w:val="18"/>
          <w:lang w:eastAsia="pt-BR"/>
        </w:rPr>
        <w:t>;</w:t>
      </w:r>
      <w:r w:rsidR="002D7B5F" w:rsidRPr="003734CC">
        <w:rPr>
          <w:rFonts w:ascii="Book Antiqua" w:eastAsia="Times New Roman" w:hAnsi="Book Antiqua" w:cs="Times New Roman"/>
          <w:sz w:val="18"/>
          <w:szCs w:val="18"/>
          <w:lang w:eastAsia="pt-BR"/>
        </w:rPr>
        <w:t xml:space="preserve"> </w:t>
      </w:r>
      <w:r w:rsidR="0023633D" w:rsidRPr="003734CC">
        <w:rPr>
          <w:rFonts w:ascii="Book Antiqua" w:eastAsia="Times New Roman" w:hAnsi="Book Antiqua" w:cs="Times New Roman"/>
          <w:b/>
          <w:color w:val="FF0000"/>
          <w:sz w:val="16"/>
          <w:szCs w:val="16"/>
          <w:u w:val="single"/>
          <w:lang w:eastAsia="pt-BR"/>
        </w:rPr>
        <w:t>(TJMT-2009)</w:t>
      </w:r>
      <w:r w:rsidR="00025CC2" w:rsidRPr="003734CC">
        <w:rPr>
          <w:rFonts w:ascii="Book Antiqua" w:eastAsia="Times New Roman" w:hAnsi="Book Antiqua" w:cs="Times New Roman"/>
          <w:b/>
          <w:color w:val="FF0000"/>
          <w:sz w:val="16"/>
          <w:szCs w:val="16"/>
          <w:lang w:eastAsia="pt-BR"/>
        </w:rPr>
        <w:t xml:space="preserve"> </w:t>
      </w:r>
      <w:r w:rsidR="00025CC2" w:rsidRPr="003734CC">
        <w:rPr>
          <w:rFonts w:ascii="Book Antiqua" w:eastAsia="Times New Roman" w:hAnsi="Book Antiqua" w:cs="Times New Roman"/>
          <w:b/>
          <w:color w:val="FF0000"/>
          <w:sz w:val="16"/>
          <w:szCs w:val="16"/>
          <w:u w:val="single"/>
          <w:lang w:eastAsia="pt-BR"/>
        </w:rPr>
        <w:t>(TJSC-2009/2010)</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hAnsi="Book Antiqua" w:cs="Times New Roman"/>
          <w:b/>
          <w:color w:val="FF0000"/>
          <w:sz w:val="16"/>
          <w:szCs w:val="16"/>
          <w:u w:val="single"/>
        </w:rPr>
        <w:t>(MPSE-2010)</w:t>
      </w:r>
      <w:r w:rsidR="00502ECB" w:rsidRPr="003734CC">
        <w:rPr>
          <w:rFonts w:ascii="Book Antiqua" w:eastAsia="Times New Roman" w:hAnsi="Book Antiqua" w:cs="Times New Roman"/>
          <w:b/>
          <w:color w:val="FF0000"/>
          <w:sz w:val="16"/>
          <w:szCs w:val="16"/>
          <w:lang w:eastAsia="pt-BR"/>
        </w:rPr>
        <w:t xml:space="preserve"> </w:t>
      </w:r>
      <w:r w:rsidR="00502ECB" w:rsidRPr="003734CC">
        <w:rPr>
          <w:rFonts w:ascii="Book Antiqua" w:eastAsia="Times New Roman" w:hAnsi="Book Antiqua" w:cs="Times New Roman"/>
          <w:b/>
          <w:color w:val="FF0000"/>
          <w:sz w:val="16"/>
          <w:szCs w:val="16"/>
          <w:u w:val="single"/>
          <w:lang w:eastAsia="pt-BR"/>
        </w:rPr>
        <w:t>(TJGO-2012)</w:t>
      </w:r>
      <w:r w:rsidR="00B75E37" w:rsidRPr="003734CC">
        <w:rPr>
          <w:rFonts w:ascii="Book Antiqua" w:eastAsia="Times New Roman" w:hAnsi="Book Antiqua" w:cs="Times New Roman"/>
          <w:b/>
          <w:color w:val="FF0000"/>
          <w:sz w:val="16"/>
          <w:szCs w:val="16"/>
          <w:lang w:eastAsia="pt-BR"/>
        </w:rPr>
        <w:t xml:space="preserve"> </w:t>
      </w:r>
      <w:r w:rsidR="00B75E37" w:rsidRPr="003734CC">
        <w:rPr>
          <w:rFonts w:ascii="Book Antiqua" w:eastAsia="Times New Roman" w:hAnsi="Book Antiqua" w:cs="Times New Roman"/>
          <w:b/>
          <w:color w:val="FF0000"/>
          <w:sz w:val="16"/>
          <w:szCs w:val="16"/>
          <w:u w:val="single"/>
          <w:lang w:eastAsia="pt-BR"/>
        </w:rPr>
        <w:t>(TJCE-2012)</w:t>
      </w:r>
      <w:r w:rsidR="00025CC2" w:rsidRPr="003734CC">
        <w:rPr>
          <w:rFonts w:ascii="Book Antiqua" w:eastAsia="Times New Roman" w:hAnsi="Book Antiqua" w:cs="Times New Roman"/>
          <w:b/>
          <w:color w:val="FF0000"/>
          <w:sz w:val="16"/>
          <w:szCs w:val="16"/>
          <w:lang w:eastAsia="pt-BR"/>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76634A" w:rsidRPr="003734CC">
        <w:rPr>
          <w:rFonts w:ascii="Book Antiqua" w:eastAsia="Times New Roman" w:hAnsi="Book Antiqua" w:cs="Times New Roman"/>
          <w:b/>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(DPERO-2012/2017)</w:t>
      </w:r>
      <w:r w:rsidR="003768E8" w:rsidRPr="003734CC">
        <w:rPr>
          <w:rFonts w:ascii="Book Antiqua" w:eastAsia="Times New Roman" w:hAnsi="Book Antiqua" w:cs="Times New Roman"/>
          <w:b/>
          <w:bCs/>
          <w:color w:val="FF0000"/>
          <w:sz w:val="16"/>
          <w:szCs w:val="16"/>
          <w:lang w:eastAsia="pt-BR"/>
        </w:rPr>
        <w:t xml:space="preserve"> </w:t>
      </w:r>
      <w:r w:rsidR="003768E8" w:rsidRPr="003734CC">
        <w:rPr>
          <w:rFonts w:ascii="Book Antiqua" w:eastAsia="Times New Roman" w:hAnsi="Book Antiqua" w:cs="Times New Roman"/>
          <w:b/>
          <w:color w:val="FF0000"/>
          <w:sz w:val="16"/>
          <w:szCs w:val="16"/>
          <w:u w:val="single"/>
          <w:lang w:eastAsia="pt-BR"/>
        </w:rPr>
        <w:t>(DPESC-2021)</w:t>
      </w:r>
      <w:r w:rsidR="006F6D26">
        <w:rPr>
          <w:rFonts w:ascii="Book Antiqua" w:eastAsia="Times New Roman" w:hAnsi="Book Antiqua" w:cs="Times New Roman"/>
          <w:b/>
          <w:color w:val="FF0000"/>
          <w:sz w:val="16"/>
          <w:szCs w:val="16"/>
          <w:lang w:eastAsia="pt-BR"/>
        </w:rPr>
        <w:t xml:space="preserve"> </w:t>
      </w:r>
      <w:bookmarkStart w:id="23" w:name="_Hlk166760816"/>
      <w:r w:rsidR="006F6D26">
        <w:rPr>
          <w:rFonts w:ascii="Book Antiqua" w:eastAsia="Times New Roman" w:hAnsi="Book Antiqua" w:cs="Times New Roman"/>
          <w:b/>
          <w:color w:val="FF0000"/>
          <w:sz w:val="16"/>
          <w:szCs w:val="16"/>
          <w:u w:val="single"/>
          <w:lang w:eastAsia="pt-BR"/>
        </w:rPr>
        <w:t>(DPEAC-2024)</w:t>
      </w:r>
      <w:bookmarkEnd w:id="23"/>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6F6D26" w:rsidRPr="00984B0F" w14:paraId="43EFD443" w14:textId="77777777" w:rsidTr="00A94A30">
        <w:tc>
          <w:tcPr>
            <w:tcW w:w="8494" w:type="dxa"/>
            <w:shd w:val="clear" w:color="auto" w:fill="CCFFFF"/>
          </w:tcPr>
          <w:p w14:paraId="7D872052" w14:textId="4060015B" w:rsidR="006F6D26" w:rsidRPr="00025CC2" w:rsidRDefault="006F6D26" w:rsidP="00A94A3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25CC2">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AC-2024</w:t>
            </w:r>
            <w:r w:rsidRPr="00025CC2">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6D26">
              <w:rPr>
                <w:rFonts w:ascii="Book Antiqua" w:eastAsia="Times New Roman" w:hAnsi="Book Antiqua" w:cs="Times New Roman"/>
                <w:bCs/>
                <w:sz w:val="19"/>
                <w:szCs w:val="19"/>
                <w:lang w:eastAsia="pt-BR"/>
              </w:rPr>
              <w:t>Assinale a opção em que é apresentado um instrumento com o qual o poder público contará para a execução da Política Nacional das Relações de Consumo</w:t>
            </w:r>
            <w:r>
              <w:rPr>
                <w:rFonts w:ascii="Book Antiqua" w:eastAsia="Times New Roman" w:hAnsi="Book Antiqua" w:cs="Times New Roman"/>
                <w:bCs/>
                <w:sz w:val="19"/>
                <w:szCs w:val="19"/>
                <w:lang w:eastAsia="pt-BR"/>
              </w:rPr>
              <w:t>:</w:t>
            </w:r>
            <w:r>
              <w:t xml:space="preserve"> </w:t>
            </w:r>
            <w:r w:rsidRPr="006F6D26">
              <w:rPr>
                <w:rFonts w:ascii="Book Antiqua" w:eastAsia="Times New Roman" w:hAnsi="Book Antiqua" w:cs="Times New Roman"/>
                <w:bCs/>
                <w:sz w:val="19"/>
                <w:szCs w:val="19"/>
                <w:lang w:eastAsia="pt-BR"/>
              </w:rPr>
              <w:t>manutenção de assistência jurídica, integral e gratuita para o consumidor carente</w:t>
            </w:r>
            <w:r w:rsidRPr="00025CC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5º, I, CDC.</w:t>
            </w:r>
          </w:p>
        </w:tc>
      </w:tr>
    </w:tbl>
    <w:p w14:paraId="3A66837C" w14:textId="0A33D9C0"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 - </w:t>
      </w:r>
      <w:r w:rsidRPr="00984B0F">
        <w:rPr>
          <w:rFonts w:ascii="Book Antiqua" w:eastAsia="Times New Roman" w:hAnsi="Book Antiqua" w:cs="Times New Roman"/>
          <w:b/>
          <w:sz w:val="19"/>
          <w:szCs w:val="19"/>
          <w:highlight w:val="cyan"/>
          <w:lang w:eastAsia="pt-BR"/>
        </w:rPr>
        <w:t>instituição</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yellow"/>
          <w:lang w:eastAsia="pt-BR"/>
        </w:rPr>
        <w:t>Promotorias de Justiça de Defesa do Consumidor</w:t>
      </w:r>
      <w:r w:rsidRPr="00984B0F">
        <w:rPr>
          <w:rFonts w:ascii="Book Antiqua" w:eastAsia="Times New Roman" w:hAnsi="Book Antiqua" w:cs="Times New Roman"/>
          <w:b/>
          <w:sz w:val="19"/>
          <w:szCs w:val="19"/>
          <w:lang w:eastAsia="pt-BR"/>
        </w:rPr>
        <w:t>, no âmbito do Ministério Público</w:t>
      </w:r>
      <w:r w:rsidRPr="003734CC">
        <w:rPr>
          <w:rFonts w:ascii="Book Antiqua" w:eastAsia="Times New Roman" w:hAnsi="Book Antiqua" w:cs="Times New Roman"/>
          <w:sz w:val="18"/>
          <w:szCs w:val="18"/>
          <w:lang w:eastAsia="pt-BR"/>
        </w:rPr>
        <w:t>;</w:t>
      </w:r>
      <w:r w:rsidR="00025CC2" w:rsidRPr="003734CC">
        <w:rPr>
          <w:rFonts w:ascii="Book Antiqua" w:eastAsia="Times New Roman" w:hAnsi="Book Antiqua" w:cs="Times New Roman"/>
          <w:sz w:val="18"/>
          <w:szCs w:val="18"/>
          <w:lang w:eastAsia="pt-BR"/>
        </w:rPr>
        <w:t xml:space="preserve"> </w:t>
      </w:r>
      <w:r w:rsidR="00025CC2" w:rsidRPr="003734CC">
        <w:rPr>
          <w:rFonts w:ascii="Book Antiqua" w:eastAsia="Times New Roman" w:hAnsi="Book Antiqua" w:cs="Times New Roman"/>
          <w:b/>
          <w:bCs/>
          <w:color w:val="FF0000"/>
          <w:sz w:val="16"/>
          <w:szCs w:val="16"/>
          <w:u w:val="single"/>
          <w:lang w:eastAsia="pt-BR"/>
        </w:rPr>
        <w:t>(TJSC-2009/2010)</w:t>
      </w:r>
      <w:r w:rsidR="001C30C5"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6F6D26">
        <w:rPr>
          <w:rFonts w:ascii="Book Antiqua" w:hAnsi="Book Antiqua" w:cs="Times New Roman"/>
          <w:b/>
          <w:color w:val="FF0000"/>
          <w:sz w:val="16"/>
          <w:szCs w:val="16"/>
        </w:rPr>
        <w:t xml:space="preserve"> </w:t>
      </w:r>
      <w:r w:rsidR="006F6D26">
        <w:rPr>
          <w:rFonts w:ascii="Book Antiqua" w:hAnsi="Book Antiqua" w:cs="Times New Roman"/>
          <w:b/>
          <w:color w:val="FF0000"/>
          <w:sz w:val="16"/>
          <w:szCs w:val="16"/>
          <w:u w:val="single"/>
        </w:rPr>
        <w:t>(DPERO-2012)</w:t>
      </w:r>
      <w:r w:rsidR="002A68D9" w:rsidRPr="003734CC">
        <w:rPr>
          <w:rFonts w:ascii="Book Antiqua" w:hAnsi="Book Antiqua" w:cs="Times New Roman"/>
          <w:b/>
          <w:color w:val="FF0000"/>
          <w:sz w:val="16"/>
          <w:szCs w:val="16"/>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p>
    <w:tbl>
      <w:tblPr>
        <w:tblStyle w:val="Tabelacomgrade"/>
        <w:tblW w:w="0" w:type="auto"/>
        <w:shd w:val="clear" w:color="auto" w:fill="CCFFFF"/>
        <w:tblLook w:val="04A0" w:firstRow="1" w:lastRow="0" w:firstColumn="1" w:lastColumn="0" w:noHBand="0" w:noVBand="1"/>
      </w:tblPr>
      <w:tblGrid>
        <w:gridCol w:w="8494"/>
      </w:tblGrid>
      <w:tr w:rsidR="00F65943" w:rsidRPr="00984B0F" w14:paraId="674C99AF" w14:textId="77777777" w:rsidTr="00F65943">
        <w:tc>
          <w:tcPr>
            <w:tcW w:w="8494" w:type="dxa"/>
            <w:shd w:val="clear" w:color="auto" w:fill="CCFFFF"/>
          </w:tcPr>
          <w:p w14:paraId="09CF0DAF" w14:textId="5A5676DA" w:rsidR="00F65943" w:rsidRPr="00025CC2" w:rsidRDefault="00025CC2"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25CC2">
              <w:rPr>
                <w:rFonts w:ascii="Book Antiqua" w:eastAsia="Times New Roman" w:hAnsi="Book Antiqua" w:cs="Times New Roman"/>
                <w:b/>
                <w:sz w:val="19"/>
                <w:szCs w:val="19"/>
                <w:highlight w:val="yellow"/>
                <w:lang w:eastAsia="pt-BR"/>
              </w:rPr>
              <w:t>DPERO-2012-CESPE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25CC2">
              <w:rPr>
                <w:rFonts w:ascii="Book Antiqua" w:eastAsia="Times New Roman" w:hAnsi="Book Antiqua" w:cs="Times New Roman"/>
                <w:bCs/>
                <w:sz w:val="19"/>
                <w:szCs w:val="19"/>
                <w:lang w:eastAsia="pt-BR"/>
              </w:rPr>
              <w:t>Entre os instrumentos com os quais o poder público conta para a execução da Política Nacional das Relações de Consumo inclui-se</w:t>
            </w:r>
            <w:r>
              <w:rPr>
                <w:rFonts w:ascii="Book Antiqua" w:eastAsia="Times New Roman" w:hAnsi="Book Antiqua" w:cs="Times New Roman"/>
                <w:bCs/>
                <w:sz w:val="19"/>
                <w:szCs w:val="19"/>
                <w:lang w:eastAsia="pt-BR"/>
              </w:rPr>
              <w:t xml:space="preserve"> </w:t>
            </w:r>
            <w:r w:rsidRPr="00025CC2">
              <w:rPr>
                <w:rFonts w:ascii="Book Antiqua" w:eastAsia="Times New Roman" w:hAnsi="Book Antiqua" w:cs="Times New Roman"/>
                <w:bCs/>
                <w:sz w:val="19"/>
                <w:szCs w:val="19"/>
                <w:lang w:eastAsia="pt-BR"/>
              </w:rPr>
              <w:t>a instituição de promotorias de justiça de defesa do consumidor, no âmbito do MP.</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5º, II, CDC.</w:t>
            </w:r>
          </w:p>
        </w:tc>
      </w:tr>
    </w:tbl>
    <w:p w14:paraId="00B0C7BD" w14:textId="07468091"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sz w:val="19"/>
          <w:szCs w:val="19"/>
          <w:highlight w:val="cyan"/>
          <w:lang w:eastAsia="pt-BR"/>
        </w:rPr>
        <w:t>criação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sz w:val="19"/>
          <w:szCs w:val="19"/>
          <w:highlight w:val="yellow"/>
          <w:lang w:eastAsia="pt-BR"/>
        </w:rPr>
        <w:t>delegacias de polícia especializadas no atendimento de 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vítimas de infrações penais de consumo</w:t>
      </w:r>
      <w:r w:rsidRPr="003734CC">
        <w:rPr>
          <w:rFonts w:ascii="Book Antiqua" w:eastAsia="Times New Roman" w:hAnsi="Book Antiqua" w:cs="Times New Roman"/>
          <w:sz w:val="18"/>
          <w:szCs w:val="18"/>
          <w:lang w:eastAsia="pt-BR"/>
        </w:rPr>
        <w:t>;</w:t>
      </w:r>
      <w:r w:rsidR="00025CC2" w:rsidRPr="003734CC">
        <w:rPr>
          <w:rFonts w:ascii="Book Antiqua" w:eastAsia="Times New Roman" w:hAnsi="Book Antiqua" w:cs="Times New Roman"/>
          <w:sz w:val="18"/>
          <w:szCs w:val="18"/>
          <w:lang w:eastAsia="pt-BR"/>
        </w:rPr>
        <w:t xml:space="preserve"> </w:t>
      </w:r>
      <w:r w:rsidR="00025CC2" w:rsidRPr="003734CC">
        <w:rPr>
          <w:rFonts w:ascii="Book Antiqua" w:eastAsia="Times New Roman" w:hAnsi="Book Antiqua" w:cs="Times New Roman"/>
          <w:b/>
          <w:color w:val="FF0000"/>
          <w:sz w:val="16"/>
          <w:szCs w:val="16"/>
          <w:u w:val="single"/>
          <w:lang w:eastAsia="pt-BR"/>
        </w:rPr>
        <w:t>(TJSC-2009/2010)</w:t>
      </w:r>
      <w:r w:rsidR="001C30C5"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025CC2" w:rsidRPr="003734CC">
        <w:rPr>
          <w:rFonts w:ascii="Book Antiqua" w:hAnsi="Book Antiqua" w:cs="Times New Roman"/>
          <w:b/>
          <w:color w:val="FF0000"/>
          <w:sz w:val="16"/>
          <w:szCs w:val="16"/>
        </w:rPr>
        <w:t xml:space="preserve"> </w:t>
      </w:r>
      <w:r w:rsidR="00025CC2" w:rsidRPr="003734CC">
        <w:rPr>
          <w:rFonts w:ascii="Book Antiqua" w:eastAsia="Times New Roman" w:hAnsi="Book Antiqua" w:cs="Times New Roman"/>
          <w:b/>
          <w:color w:val="FF0000"/>
          <w:sz w:val="16"/>
          <w:szCs w:val="16"/>
          <w:u w:val="single"/>
          <w:lang w:eastAsia="pt-BR"/>
        </w:rPr>
        <w:t>(DPERO-2012)</w:t>
      </w:r>
      <w:r w:rsidR="007554F7" w:rsidRPr="003734CC">
        <w:rPr>
          <w:rFonts w:ascii="Book Antiqua" w:hAnsi="Book Antiqua" w:cs="Times New Roman"/>
          <w:b/>
          <w:color w:val="FF0000"/>
          <w:sz w:val="16"/>
          <w:szCs w:val="16"/>
        </w:rPr>
        <w:t xml:space="preserve"> </w:t>
      </w:r>
      <w:r w:rsidR="007554F7" w:rsidRPr="003734CC">
        <w:rPr>
          <w:rFonts w:ascii="Book Antiqua" w:hAnsi="Book Antiqua" w:cs="Times New Roman"/>
          <w:b/>
          <w:color w:val="FF0000"/>
          <w:sz w:val="16"/>
          <w:szCs w:val="16"/>
          <w:u w:val="single"/>
        </w:rPr>
        <w:t>(DPESC-2012)</w:t>
      </w:r>
      <w:r w:rsidR="002A68D9" w:rsidRPr="003734CC">
        <w:rPr>
          <w:rFonts w:ascii="Book Antiqua" w:hAnsi="Book Antiqua" w:cs="Times New Roman"/>
          <w:b/>
          <w:color w:val="FF0000"/>
          <w:sz w:val="16"/>
          <w:szCs w:val="16"/>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064883" w:rsidRPr="003734CC">
        <w:rPr>
          <w:rFonts w:ascii="Book Antiqua" w:eastAsia="Times New Roman" w:hAnsi="Book Antiqua" w:cs="Times New Roman"/>
          <w:b/>
          <w:bCs/>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p>
    <w:p w14:paraId="18EB4620" w14:textId="0516C51D"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IV - </w:t>
      </w:r>
      <w:r w:rsidRPr="00984B0F">
        <w:rPr>
          <w:rFonts w:ascii="Book Antiqua" w:eastAsia="Times New Roman" w:hAnsi="Book Antiqua" w:cs="Times New Roman"/>
          <w:b/>
          <w:sz w:val="19"/>
          <w:szCs w:val="19"/>
          <w:highlight w:val="cyan"/>
          <w:lang w:eastAsia="pt-BR"/>
        </w:rPr>
        <w:t>criação</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yellow"/>
          <w:lang w:eastAsia="pt-BR"/>
        </w:rPr>
        <w:t>Juizados Especiais de Pequenas Causas e Varas Especializadas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a solução de litígios de consumo</w:t>
      </w:r>
      <w:r w:rsidRPr="003734CC">
        <w:rPr>
          <w:rFonts w:ascii="Book Antiqua" w:eastAsia="Times New Roman" w:hAnsi="Book Antiqua" w:cs="Times New Roman"/>
          <w:sz w:val="18"/>
          <w:szCs w:val="18"/>
          <w:lang w:eastAsia="pt-BR"/>
        </w:rPr>
        <w:t>;</w:t>
      </w:r>
      <w:r w:rsidR="003734CC">
        <w:rPr>
          <w:rFonts w:ascii="Book Antiqua" w:eastAsia="Times New Roman" w:hAnsi="Book Antiqua" w:cs="Times New Roman"/>
          <w:sz w:val="18"/>
          <w:szCs w:val="18"/>
          <w:lang w:eastAsia="pt-BR"/>
        </w:rPr>
        <w:t xml:space="preserve"> </w:t>
      </w:r>
      <w:r w:rsidR="003734CC">
        <w:rPr>
          <w:rFonts w:ascii="Book Antiqua" w:eastAsia="Times New Roman" w:hAnsi="Book Antiqua" w:cs="Times New Roman"/>
          <w:b/>
          <w:color w:val="FF0000"/>
          <w:sz w:val="16"/>
          <w:szCs w:val="16"/>
          <w:u w:val="single"/>
          <w:lang w:eastAsia="pt-BR"/>
        </w:rPr>
        <w:t>(TJMT-2009)</w:t>
      </w:r>
      <w:r w:rsidR="00025CC2" w:rsidRPr="003734CC">
        <w:rPr>
          <w:rFonts w:ascii="Book Antiqua" w:eastAsia="Times New Roman" w:hAnsi="Book Antiqua" w:cs="Times New Roman"/>
          <w:sz w:val="18"/>
          <w:szCs w:val="18"/>
          <w:lang w:eastAsia="pt-BR"/>
        </w:rPr>
        <w:t xml:space="preserve"> </w:t>
      </w:r>
      <w:r w:rsidR="00025CC2" w:rsidRPr="003734CC">
        <w:rPr>
          <w:rFonts w:ascii="Book Antiqua" w:eastAsia="Times New Roman" w:hAnsi="Book Antiqua" w:cs="Times New Roman"/>
          <w:b/>
          <w:color w:val="FF0000"/>
          <w:sz w:val="16"/>
          <w:szCs w:val="16"/>
          <w:u w:val="single"/>
          <w:lang w:eastAsia="pt-BR"/>
        </w:rPr>
        <w:t>(TJSC-2009/2010)</w:t>
      </w:r>
      <w:r w:rsidR="000F0553"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025CC2" w:rsidRPr="003734CC">
        <w:rPr>
          <w:rFonts w:ascii="Book Antiqua" w:hAnsi="Book Antiqua" w:cs="Times New Roman"/>
          <w:b/>
          <w:color w:val="FF0000"/>
          <w:sz w:val="16"/>
          <w:szCs w:val="16"/>
        </w:rPr>
        <w:t xml:space="preserve"> </w:t>
      </w:r>
      <w:r w:rsidR="00025CC2" w:rsidRPr="003734CC">
        <w:rPr>
          <w:rFonts w:ascii="Book Antiqua" w:eastAsia="Times New Roman" w:hAnsi="Book Antiqua" w:cs="Times New Roman"/>
          <w:b/>
          <w:color w:val="FF0000"/>
          <w:sz w:val="16"/>
          <w:szCs w:val="16"/>
          <w:u w:val="single"/>
          <w:lang w:eastAsia="pt-BR"/>
        </w:rPr>
        <w:t>(DPERO-2012)</w:t>
      </w:r>
      <w:r w:rsidR="002A68D9" w:rsidRPr="003734CC">
        <w:rPr>
          <w:rFonts w:ascii="Book Antiqua" w:hAnsi="Book Antiqua" w:cs="Times New Roman"/>
          <w:b/>
          <w:color w:val="FF0000"/>
          <w:sz w:val="16"/>
          <w:szCs w:val="16"/>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p>
    <w:tbl>
      <w:tblPr>
        <w:tblStyle w:val="Tabelacomgrade"/>
        <w:tblW w:w="0" w:type="auto"/>
        <w:shd w:val="clear" w:color="auto" w:fill="CCFFFF"/>
        <w:tblLook w:val="04A0" w:firstRow="1" w:lastRow="0" w:firstColumn="1" w:lastColumn="0" w:noHBand="0" w:noVBand="1"/>
      </w:tblPr>
      <w:tblGrid>
        <w:gridCol w:w="8494"/>
      </w:tblGrid>
      <w:tr w:rsidR="0023633D" w:rsidRPr="00984B0F" w14:paraId="072C55EF" w14:textId="77777777" w:rsidTr="00FB1E1E">
        <w:tc>
          <w:tcPr>
            <w:tcW w:w="8494" w:type="dxa"/>
            <w:shd w:val="clear" w:color="auto" w:fill="CCFFFF"/>
          </w:tcPr>
          <w:p w14:paraId="14EDF067" w14:textId="01B6AD8E" w:rsidR="0023633D" w:rsidRPr="00984B0F" w:rsidRDefault="0023633D"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TJMT-2009-VUNESP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que pertine ao rol exemplificativo dos instrumentos utilizados pelo poder público para a execução da Política Nacional das Relações de Consumo, encontra-se, na Lei 8.078/90, criação de Juizados Especiais de Pequenas Causas e Varas Especializadas para a solução de litígios de consumo. </w:t>
            </w:r>
            <w:r w:rsidRPr="00984B0F">
              <w:rPr>
                <w:rFonts w:ascii="Book Antiqua" w:eastAsia="Times New Roman" w:hAnsi="Book Antiqua" w:cs="Times New Roman"/>
                <w:b/>
                <w:sz w:val="19"/>
                <w:szCs w:val="19"/>
                <w:lang w:eastAsia="pt-BR"/>
              </w:rPr>
              <w:t>BL: art. 5º, IV, CDC.</w:t>
            </w:r>
          </w:p>
        </w:tc>
      </w:tr>
    </w:tbl>
    <w:p w14:paraId="4AE957A0" w14:textId="0B1F4950"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b/>
          <w:sz w:val="19"/>
          <w:szCs w:val="19"/>
          <w:lang w:eastAsia="pt-BR"/>
        </w:rPr>
        <w:t xml:space="preserve">        V - </w:t>
      </w:r>
      <w:r w:rsidRPr="00984B0F">
        <w:rPr>
          <w:rFonts w:ascii="Book Antiqua" w:eastAsia="Times New Roman" w:hAnsi="Book Antiqua" w:cs="Times New Roman"/>
          <w:b/>
          <w:sz w:val="19"/>
          <w:szCs w:val="19"/>
          <w:highlight w:val="cyan"/>
          <w:lang w:eastAsia="pt-BR"/>
        </w:rPr>
        <w:t>concessão de estímulos à criação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desenvolvimento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das Associações de Defesa do Consumidor</w:t>
      </w:r>
      <w:r w:rsidRPr="003734CC">
        <w:rPr>
          <w:rFonts w:ascii="Book Antiqua" w:eastAsia="Times New Roman" w:hAnsi="Book Antiqua" w:cs="Times New Roman"/>
          <w:sz w:val="18"/>
          <w:szCs w:val="18"/>
          <w:lang w:eastAsia="pt-BR"/>
        </w:rPr>
        <w:t>.</w:t>
      </w:r>
      <w:r w:rsidR="00F65943" w:rsidRPr="003734CC">
        <w:rPr>
          <w:rFonts w:ascii="Book Antiqua" w:eastAsia="Times New Roman" w:hAnsi="Book Antiqua" w:cs="Times New Roman"/>
          <w:sz w:val="18"/>
          <w:szCs w:val="18"/>
          <w:lang w:eastAsia="pt-BR"/>
        </w:rPr>
        <w:t xml:space="preserve"> </w:t>
      </w:r>
      <w:r w:rsidR="00F65943" w:rsidRPr="003734CC">
        <w:rPr>
          <w:rFonts w:ascii="Book Antiqua" w:eastAsia="Times New Roman" w:hAnsi="Book Antiqua" w:cs="Times New Roman"/>
          <w:b/>
          <w:color w:val="FF0000"/>
          <w:sz w:val="16"/>
          <w:szCs w:val="16"/>
          <w:u w:val="single"/>
          <w:lang w:eastAsia="pt-BR"/>
        </w:rPr>
        <w:t>(</w:t>
      </w:r>
      <w:r w:rsidR="0023633D" w:rsidRPr="003734CC">
        <w:rPr>
          <w:rFonts w:ascii="Book Antiqua" w:eastAsia="Times New Roman" w:hAnsi="Book Antiqua" w:cs="Times New Roman"/>
          <w:b/>
          <w:color w:val="FF0000"/>
          <w:sz w:val="16"/>
          <w:szCs w:val="16"/>
          <w:u w:val="single"/>
          <w:lang w:eastAsia="pt-BR"/>
        </w:rPr>
        <w:t>TJMT-2009</w:t>
      </w:r>
      <w:r w:rsidR="00F65943" w:rsidRPr="003734CC">
        <w:rPr>
          <w:rFonts w:ascii="Book Antiqua" w:eastAsia="Times New Roman" w:hAnsi="Book Antiqua" w:cs="Times New Roman"/>
          <w:b/>
          <w:color w:val="FF0000"/>
          <w:sz w:val="16"/>
          <w:szCs w:val="16"/>
          <w:u w:val="single"/>
          <w:lang w:eastAsia="pt-BR"/>
        </w:rPr>
        <w:t>)</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hAnsi="Book Antiqua" w:cs="Times New Roman"/>
          <w:b/>
          <w:color w:val="FF0000"/>
          <w:sz w:val="16"/>
          <w:szCs w:val="16"/>
          <w:u w:val="single"/>
        </w:rPr>
        <w:t>(MPSE-2010)</w:t>
      </w:r>
      <w:r w:rsidR="00025CC2" w:rsidRPr="003734CC">
        <w:rPr>
          <w:rFonts w:ascii="Book Antiqua" w:hAnsi="Book Antiqua" w:cs="Times New Roman"/>
          <w:b/>
          <w:color w:val="FF0000"/>
          <w:sz w:val="16"/>
          <w:szCs w:val="16"/>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76634A" w:rsidRPr="003734CC">
        <w:rPr>
          <w:rFonts w:ascii="Book Antiqua" w:eastAsia="Times New Roman" w:hAnsi="Book Antiqua" w:cs="Times New Roman"/>
          <w:b/>
          <w:bCs/>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(DPERO-2012/2017)</w:t>
      </w:r>
      <w:r w:rsidR="00F75537" w:rsidRPr="003734CC">
        <w:rPr>
          <w:rFonts w:ascii="Book Antiqua" w:eastAsia="Times New Roman" w:hAnsi="Book Antiqua" w:cs="Times New Roman"/>
          <w:b/>
          <w:bCs/>
          <w:color w:val="FF0000"/>
          <w:sz w:val="16"/>
          <w:szCs w:val="16"/>
          <w:lang w:eastAsia="pt-BR"/>
        </w:rPr>
        <w:t xml:space="preserve"> </w:t>
      </w:r>
      <w:r w:rsidR="00F75537" w:rsidRPr="003734CC">
        <w:rPr>
          <w:rFonts w:ascii="Book Antiqua" w:eastAsia="Times New Roman" w:hAnsi="Book Antiqua" w:cs="Times New Roman"/>
          <w:b/>
          <w:bCs/>
          <w:color w:val="FF0000"/>
          <w:sz w:val="16"/>
          <w:szCs w:val="16"/>
          <w:u w:val="single"/>
          <w:lang w:eastAsia="pt-BR"/>
        </w:rPr>
        <w:t>(DPESC-2021)</w:t>
      </w:r>
    </w:p>
    <w:p w14:paraId="6BC48B56" w14:textId="20667857" w:rsidR="00B06366" w:rsidRPr="003734CC" w:rsidRDefault="00B06366" w:rsidP="00B0636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D7406">
        <w:rPr>
          <w:rFonts w:ascii="Book Antiqua" w:eastAsia="Times New Roman" w:hAnsi="Book Antiqua" w:cs="Times New Roman"/>
          <w:b/>
          <w:bCs/>
          <w:sz w:val="19"/>
          <w:szCs w:val="19"/>
          <w:lang w:eastAsia="pt-BR"/>
        </w:rPr>
        <w:t xml:space="preserve">VI - </w:t>
      </w:r>
      <w:r w:rsidRPr="00AD7406">
        <w:rPr>
          <w:rFonts w:ascii="Book Antiqua" w:eastAsia="Times New Roman" w:hAnsi="Book Antiqua" w:cs="Times New Roman"/>
          <w:b/>
          <w:bCs/>
          <w:sz w:val="19"/>
          <w:szCs w:val="19"/>
          <w:highlight w:val="cyan"/>
          <w:lang w:eastAsia="pt-BR"/>
        </w:rPr>
        <w:t>instituição de mecanismos de prevenção</w:t>
      </w:r>
      <w:r w:rsidRPr="00AD7406">
        <w:rPr>
          <w:rFonts w:ascii="Book Antiqua" w:eastAsia="Times New Roman" w:hAnsi="Book Antiqua" w:cs="Times New Roman"/>
          <w:b/>
          <w:bCs/>
          <w:sz w:val="19"/>
          <w:szCs w:val="19"/>
          <w:lang w:eastAsia="pt-BR"/>
        </w:rPr>
        <w:t xml:space="preserve"> e </w:t>
      </w:r>
      <w:r w:rsidRPr="00AD7406">
        <w:rPr>
          <w:rFonts w:ascii="Book Antiqua" w:eastAsia="Times New Roman" w:hAnsi="Book Antiqua" w:cs="Times New Roman"/>
          <w:b/>
          <w:bCs/>
          <w:sz w:val="19"/>
          <w:szCs w:val="19"/>
          <w:highlight w:val="cyan"/>
          <w:lang w:eastAsia="pt-BR"/>
        </w:rPr>
        <w:t>tratamento extrajudicial e judicial do superendividamento e de proteção do consumidor</w:t>
      </w:r>
      <w:r w:rsidRPr="00B06366">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highlight w:val="yellow"/>
          <w:lang w:eastAsia="pt-BR"/>
        </w:rPr>
        <w:t>pessoa natural</w:t>
      </w:r>
      <w:r w:rsidRPr="003734CC">
        <w:rPr>
          <w:rFonts w:ascii="Book Antiqua" w:eastAsia="Times New Roman" w:hAnsi="Book Antiqua" w:cs="Times New Roman"/>
          <w:sz w:val="18"/>
          <w:szCs w:val="18"/>
          <w:lang w:eastAsia="pt-BR"/>
        </w:rPr>
        <w:t xml:space="preserve">; </w:t>
      </w:r>
      <w:hyperlink r:id="rId13" w:anchor="art1" w:history="1">
        <w:r w:rsidRPr="003734CC">
          <w:rPr>
            <w:rStyle w:val="Hyperlink"/>
            <w:rFonts w:ascii="Book Antiqua" w:eastAsia="Times New Roman" w:hAnsi="Book Antiqua" w:cs="Times New Roman"/>
            <w:sz w:val="16"/>
            <w:szCs w:val="16"/>
            <w:lang w:eastAsia="pt-BR"/>
          </w:rPr>
          <w:t>(Incluído pela Lei nº 14.181, de 2021)</w:t>
        </w:r>
      </w:hyperlink>
      <w:r w:rsidR="00AD7406" w:rsidRPr="003734CC">
        <w:rPr>
          <w:rStyle w:val="Hyperlink"/>
          <w:rFonts w:ascii="Book Antiqua" w:eastAsia="Times New Roman" w:hAnsi="Book Antiqua" w:cs="Times New Roman"/>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4B1A6C" w:rsidRPr="003734CC">
        <w:rPr>
          <w:rFonts w:ascii="Book Antiqua" w:eastAsia="Times New Roman" w:hAnsi="Book Antiqua" w:cs="Times New Roman"/>
          <w:b/>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p>
    <w:p w14:paraId="6E226211" w14:textId="3A23F2EE" w:rsidR="00B06366" w:rsidRPr="002C78FB" w:rsidRDefault="00B06366" w:rsidP="00B0636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06D80">
        <w:rPr>
          <w:rFonts w:ascii="Book Antiqua" w:eastAsia="Times New Roman" w:hAnsi="Book Antiqua" w:cs="Times New Roman"/>
          <w:b/>
          <w:bCs/>
          <w:sz w:val="19"/>
          <w:szCs w:val="19"/>
          <w:lang w:eastAsia="pt-BR"/>
        </w:rPr>
        <w:t xml:space="preserve">VII - </w:t>
      </w:r>
      <w:r w:rsidRPr="002C78FB">
        <w:rPr>
          <w:rFonts w:ascii="Book Antiqua" w:eastAsia="Times New Roman" w:hAnsi="Book Antiqua" w:cs="Times New Roman"/>
          <w:b/>
          <w:bCs/>
          <w:sz w:val="19"/>
          <w:szCs w:val="19"/>
          <w:highlight w:val="cyan"/>
          <w:lang w:eastAsia="pt-BR"/>
        </w:rPr>
        <w:t>instituição de núcleos de conciliação</w:t>
      </w:r>
      <w:r w:rsidRPr="00B06D80">
        <w:rPr>
          <w:rFonts w:ascii="Book Antiqua" w:eastAsia="Times New Roman" w:hAnsi="Book Antiqua" w:cs="Times New Roman"/>
          <w:b/>
          <w:bCs/>
          <w:sz w:val="19"/>
          <w:szCs w:val="19"/>
          <w:lang w:eastAsia="pt-BR"/>
        </w:rPr>
        <w:t xml:space="preserve"> e </w:t>
      </w:r>
      <w:r w:rsidRPr="002C78FB">
        <w:rPr>
          <w:rFonts w:ascii="Book Antiqua" w:eastAsia="Times New Roman" w:hAnsi="Book Antiqua" w:cs="Times New Roman"/>
          <w:b/>
          <w:bCs/>
          <w:sz w:val="19"/>
          <w:szCs w:val="19"/>
          <w:highlight w:val="cyan"/>
          <w:lang w:eastAsia="pt-BR"/>
        </w:rPr>
        <w:t>mediação de conflitos</w:t>
      </w:r>
      <w:r w:rsidRPr="00B06D80">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oriundos de superendividamento</w:t>
      </w:r>
      <w:r w:rsidRPr="003734CC">
        <w:rPr>
          <w:rFonts w:ascii="Book Antiqua" w:eastAsia="Times New Roman" w:hAnsi="Book Antiqua" w:cs="Times New Roman"/>
          <w:sz w:val="16"/>
          <w:szCs w:val="16"/>
          <w:lang w:eastAsia="pt-BR"/>
        </w:rPr>
        <w:t>.</w:t>
      </w:r>
      <w:r w:rsidR="00AF6875" w:rsidRPr="003734CC">
        <w:rPr>
          <w:rFonts w:ascii="Book Antiqua" w:eastAsia="Times New Roman" w:hAnsi="Book Antiqua" w:cs="Times New Roman"/>
          <w:sz w:val="16"/>
          <w:szCs w:val="16"/>
          <w:lang w:eastAsia="pt-BR"/>
        </w:rPr>
        <w:t xml:space="preserve"> </w:t>
      </w:r>
      <w:hyperlink r:id="rId14" w:anchor="art1" w:history="1">
        <w:r w:rsidRPr="003734CC">
          <w:rPr>
            <w:rStyle w:val="Hyperlink"/>
            <w:rFonts w:ascii="Book Antiqua" w:eastAsia="Times New Roman" w:hAnsi="Book Antiqua" w:cs="Times New Roman"/>
            <w:sz w:val="16"/>
            <w:szCs w:val="16"/>
            <w:lang w:eastAsia="pt-BR"/>
          </w:rPr>
          <w:t>(Incluído pela Lei nº 14.181, de 2021)</w:t>
        </w:r>
      </w:hyperlink>
      <w:r w:rsidR="00B06D80">
        <w:rPr>
          <w:rStyle w:val="Hyperlink"/>
          <w:rFonts w:ascii="Book Antiqua" w:eastAsia="Times New Roman" w:hAnsi="Book Antiqua" w:cs="Times New Roman"/>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B06D80" w:rsidRPr="00984B0F" w14:paraId="012B771E" w14:textId="77777777" w:rsidTr="003A20AD">
        <w:tc>
          <w:tcPr>
            <w:tcW w:w="8494" w:type="dxa"/>
            <w:shd w:val="clear" w:color="auto" w:fill="CCFFFF"/>
          </w:tcPr>
          <w:p w14:paraId="362EF6C6" w14:textId="57AFB848" w:rsidR="002C78FB" w:rsidRDefault="002C78FB" w:rsidP="002C78F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C78FB">
              <w:rPr>
                <w:rFonts w:ascii="Book Antiqua" w:eastAsia="Times New Roman" w:hAnsi="Book Antiqua" w:cs="Times New Roman"/>
                <w:sz w:val="19"/>
                <w:szCs w:val="19"/>
                <w:lang w:eastAsia="pt-BR"/>
              </w:rPr>
              <w:t>Na execução da Política Nacional das Relações de Consumo, o poder público poderá contar, dentre outros, com o seguinte instrumento:</w:t>
            </w:r>
            <w:r>
              <w:rPr>
                <w:rFonts w:ascii="Book Antiqua" w:eastAsia="Times New Roman" w:hAnsi="Book Antiqua" w:cs="Times New Roman"/>
                <w:sz w:val="19"/>
                <w:szCs w:val="19"/>
                <w:lang w:eastAsia="pt-BR"/>
              </w:rPr>
              <w:t xml:space="preserve"> </w:t>
            </w:r>
            <w:r w:rsidRPr="002C78FB">
              <w:rPr>
                <w:rFonts w:ascii="Book Antiqua" w:eastAsia="Times New Roman" w:hAnsi="Book Antiqua" w:cs="Times New Roman"/>
                <w:sz w:val="19"/>
                <w:szCs w:val="19"/>
                <w:lang w:eastAsia="pt-BR"/>
              </w:rPr>
              <w:t>instituição de núcleos de conciliação e mediação de conflitos oriundos de superendividamento</w:t>
            </w:r>
            <w:r w:rsidRPr="00B06D80">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5º, </w:t>
            </w:r>
            <w:r>
              <w:rPr>
                <w:rFonts w:ascii="Book Antiqua" w:eastAsia="Times New Roman" w:hAnsi="Book Antiqua" w:cs="Times New Roman"/>
                <w:b/>
                <w:sz w:val="19"/>
                <w:szCs w:val="19"/>
                <w:lang w:eastAsia="pt-BR"/>
              </w:rPr>
              <w:t>VII</w:t>
            </w:r>
            <w:r w:rsidRPr="00984B0F">
              <w:rPr>
                <w:rFonts w:ascii="Book Antiqua" w:eastAsia="Times New Roman" w:hAnsi="Book Antiqua" w:cs="Times New Roman"/>
                <w:b/>
                <w:sz w:val="19"/>
                <w:szCs w:val="19"/>
                <w:lang w:eastAsia="pt-BR"/>
              </w:rPr>
              <w:t>, CDC.</w:t>
            </w:r>
          </w:p>
          <w:p w14:paraId="5383C50D" w14:textId="39636BE5" w:rsidR="00B06D80" w:rsidRPr="00984B0F" w:rsidRDefault="00B06D80" w:rsidP="00B06D8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B06D80">
              <w:rPr>
                <w:rFonts w:ascii="Book Antiqua" w:eastAsia="Times New Roman" w:hAnsi="Book Antiqua" w:cs="Times New Roman"/>
                <w:sz w:val="19"/>
                <w:szCs w:val="19"/>
                <w:lang w:eastAsia="pt-BR"/>
              </w:rPr>
              <w:t>Assinale a opção correta, acerca da prevenção e do tratamento do superendividamento</w:t>
            </w:r>
            <w:r>
              <w:rPr>
                <w:rFonts w:ascii="Book Antiqua" w:eastAsia="Times New Roman" w:hAnsi="Book Antiqua" w:cs="Times New Roman"/>
                <w:sz w:val="19"/>
                <w:szCs w:val="19"/>
                <w:lang w:eastAsia="pt-BR"/>
              </w:rPr>
              <w:t xml:space="preserve">: </w:t>
            </w:r>
            <w:r w:rsidRPr="00B06D80">
              <w:rPr>
                <w:rFonts w:ascii="Book Antiqua" w:eastAsia="Times New Roman" w:hAnsi="Book Antiqua" w:cs="Times New Roman"/>
                <w:sz w:val="19"/>
                <w:szCs w:val="19"/>
                <w:lang w:eastAsia="pt-BR"/>
              </w:rPr>
              <w:t>A instituição de núcleos de conciliação e mediação de conflitos oriundos de superendividamento é um dos instrumentos para a execução da Política Nacional das Relações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5º, </w:t>
            </w:r>
            <w:r>
              <w:rPr>
                <w:rFonts w:ascii="Book Antiqua" w:eastAsia="Times New Roman" w:hAnsi="Book Antiqua" w:cs="Times New Roman"/>
                <w:b/>
                <w:sz w:val="19"/>
                <w:szCs w:val="19"/>
                <w:lang w:eastAsia="pt-BR"/>
              </w:rPr>
              <w:t>VII</w:t>
            </w:r>
            <w:r w:rsidRPr="00984B0F">
              <w:rPr>
                <w:rFonts w:ascii="Book Antiqua" w:eastAsia="Times New Roman" w:hAnsi="Book Antiqua" w:cs="Times New Roman"/>
                <w:b/>
                <w:sz w:val="19"/>
                <w:szCs w:val="19"/>
                <w:lang w:eastAsia="pt-BR"/>
              </w:rPr>
              <w:t>, CDC.</w:t>
            </w:r>
          </w:p>
        </w:tc>
      </w:tr>
    </w:tbl>
    <w:p w14:paraId="74D3743E" w14:textId="12CD10ED"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        §</w:t>
      </w:r>
      <w:r w:rsidR="00D67A46" w:rsidRPr="003734CC">
        <w:rPr>
          <w:rFonts w:ascii="Book Antiqua" w:eastAsia="Times New Roman" w:hAnsi="Book Antiqua" w:cs="Times New Roman"/>
          <w:sz w:val="16"/>
          <w:szCs w:val="16"/>
          <w:lang w:eastAsia="pt-BR"/>
        </w:rPr>
        <w:t>§</w:t>
      </w:r>
      <w:r w:rsidRPr="003734CC">
        <w:rPr>
          <w:rFonts w:ascii="Book Antiqua" w:eastAsia="Times New Roman" w:hAnsi="Book Antiqua" w:cs="Times New Roman"/>
          <w:sz w:val="16"/>
          <w:szCs w:val="16"/>
          <w:lang w:eastAsia="pt-BR"/>
        </w:rPr>
        <w:t xml:space="preserve"> 1°</w:t>
      </w:r>
      <w:r w:rsidR="00D67A46" w:rsidRPr="003734CC">
        <w:rPr>
          <w:rFonts w:ascii="Book Antiqua" w:eastAsia="Times New Roman" w:hAnsi="Book Antiqua" w:cs="Times New Roman"/>
          <w:sz w:val="16"/>
          <w:szCs w:val="16"/>
          <w:lang w:eastAsia="pt-BR"/>
        </w:rPr>
        <w:t xml:space="preserve"> e 2º</w:t>
      </w:r>
      <w:r w:rsidRPr="003734CC">
        <w:rPr>
          <w:rFonts w:ascii="Book Antiqua" w:eastAsia="Times New Roman" w:hAnsi="Book Antiqua" w:cs="Times New Roman"/>
          <w:sz w:val="16"/>
          <w:szCs w:val="16"/>
          <w:lang w:eastAsia="pt-BR"/>
        </w:rPr>
        <w:t xml:space="preserve"> </w:t>
      </w:r>
      <w:hyperlink r:id="rId15" w:history="1">
        <w:r w:rsidRPr="003734CC">
          <w:rPr>
            <w:rFonts w:ascii="Book Antiqua" w:eastAsia="Times New Roman" w:hAnsi="Book Antiqua" w:cs="Times New Roman"/>
            <w:color w:val="0000FF"/>
            <w:sz w:val="16"/>
            <w:szCs w:val="16"/>
            <w:u w:val="single"/>
            <w:lang w:eastAsia="pt-BR"/>
          </w:rPr>
          <w:t>(Vetado</w:t>
        </w:r>
        <w:r w:rsidR="00D67A46" w:rsidRPr="003734CC">
          <w:rPr>
            <w:rFonts w:ascii="Book Antiqua" w:eastAsia="Times New Roman" w:hAnsi="Book Antiqua" w:cs="Times New Roman"/>
            <w:color w:val="0000FF"/>
            <w:sz w:val="16"/>
            <w:szCs w:val="16"/>
            <w:u w:val="single"/>
            <w:lang w:eastAsia="pt-BR"/>
          </w:rPr>
          <w:t>s</w:t>
        </w:r>
        <w:r w:rsidRPr="003734CC">
          <w:rPr>
            <w:rFonts w:ascii="Book Antiqua" w:eastAsia="Times New Roman" w:hAnsi="Book Antiqua" w:cs="Times New Roman"/>
            <w:color w:val="0000FF"/>
            <w:sz w:val="16"/>
            <w:szCs w:val="16"/>
            <w:u w:val="single"/>
            <w:lang w:eastAsia="pt-BR"/>
          </w:rPr>
          <w:t>)</w:t>
        </w:r>
      </w:hyperlink>
      <w:r w:rsidRPr="003734CC">
        <w:rPr>
          <w:rFonts w:ascii="Book Antiqua" w:eastAsia="Times New Roman" w:hAnsi="Book Antiqua" w:cs="Times New Roman"/>
          <w:sz w:val="16"/>
          <w:szCs w:val="16"/>
          <w:lang w:eastAsia="pt-BR"/>
        </w:rPr>
        <w:t>.       </w:t>
      </w:r>
    </w:p>
    <w:p w14:paraId="6F1F723F"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CAPÍTULO III</w:t>
      </w:r>
      <w:r w:rsidRPr="00984B0F">
        <w:rPr>
          <w:rFonts w:ascii="Book Antiqua" w:eastAsia="Times New Roman" w:hAnsi="Book Antiqua" w:cs="Times New Roman"/>
          <w:sz w:val="19"/>
          <w:szCs w:val="19"/>
          <w:highlight w:val="green"/>
          <w:lang w:eastAsia="pt-BR"/>
        </w:rPr>
        <w:br/>
        <w:t>Dos Direitos Básicos do Consumidor</w:t>
      </w:r>
    </w:p>
    <w:p w14:paraId="246EC151"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direitos básicos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consumidor</w:t>
      </w:r>
      <w:r w:rsidRPr="00984B0F">
        <w:rPr>
          <w:rFonts w:ascii="Book Antiqua" w:eastAsia="Times New Roman" w:hAnsi="Book Antiqua" w:cs="Times New Roman"/>
          <w:b/>
          <w:sz w:val="19"/>
          <w:szCs w:val="19"/>
          <w:lang w:eastAsia="pt-BR"/>
        </w:rPr>
        <w:t>:</w:t>
      </w:r>
    </w:p>
    <w:p w14:paraId="47FAFF97" w14:textId="36BB6B2A" w:rsidR="004973ED" w:rsidRPr="00FA348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I -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proteção da vida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saúde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segurança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contra os riscos provocados</w:t>
      </w:r>
      <w:r w:rsidRPr="00984B0F">
        <w:rPr>
          <w:rFonts w:ascii="Book Antiqua" w:eastAsia="Times New Roman" w:hAnsi="Book Antiqua" w:cs="Times New Roman"/>
          <w:b/>
          <w:sz w:val="19"/>
          <w:szCs w:val="19"/>
          <w:lang w:eastAsia="pt-BR"/>
        </w:rPr>
        <w:t xml:space="preserve"> por práticas no </w:t>
      </w:r>
      <w:r w:rsidRPr="00984B0F">
        <w:rPr>
          <w:rFonts w:ascii="Book Antiqua" w:eastAsia="Times New Roman" w:hAnsi="Book Antiqua" w:cs="Times New Roman"/>
          <w:b/>
          <w:sz w:val="19"/>
          <w:szCs w:val="19"/>
          <w:highlight w:val="yellow"/>
          <w:lang w:eastAsia="pt-BR"/>
        </w:rPr>
        <w:t>fornecimento de produtos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serviços</w:t>
      </w:r>
      <w:r w:rsidRPr="00984B0F">
        <w:rPr>
          <w:rFonts w:ascii="Book Antiqua" w:eastAsia="Times New Roman" w:hAnsi="Book Antiqua" w:cs="Times New Roman"/>
          <w:b/>
          <w:sz w:val="19"/>
          <w:szCs w:val="19"/>
          <w:lang w:eastAsia="pt-BR"/>
        </w:rPr>
        <w:t xml:space="preserve"> considerados </w:t>
      </w:r>
      <w:r w:rsidRPr="00984B0F">
        <w:rPr>
          <w:rFonts w:ascii="Book Antiqua" w:eastAsia="Times New Roman" w:hAnsi="Book Antiqua" w:cs="Times New Roman"/>
          <w:b/>
          <w:sz w:val="19"/>
          <w:szCs w:val="19"/>
          <w:highlight w:val="cyan"/>
          <w:lang w:eastAsia="pt-BR"/>
        </w:rPr>
        <w:t>perigosos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nocivos</w:t>
      </w:r>
      <w:r w:rsidRPr="003734CC">
        <w:rPr>
          <w:rFonts w:ascii="Book Antiqua" w:eastAsia="Times New Roman" w:hAnsi="Book Antiqua" w:cs="Times New Roman"/>
          <w:sz w:val="18"/>
          <w:szCs w:val="18"/>
          <w:lang w:eastAsia="pt-BR"/>
        </w:rPr>
        <w:t>;</w:t>
      </w:r>
      <w:r w:rsidR="00845344" w:rsidRPr="003734CC">
        <w:rPr>
          <w:rFonts w:ascii="Book Antiqua" w:eastAsia="Times New Roman" w:hAnsi="Book Antiqua" w:cs="Times New Roman"/>
          <w:sz w:val="18"/>
          <w:szCs w:val="18"/>
          <w:lang w:eastAsia="pt-BR"/>
        </w:rPr>
        <w:t xml:space="preserve"> </w:t>
      </w:r>
      <w:r w:rsidR="00845344" w:rsidRPr="003734CC">
        <w:rPr>
          <w:rFonts w:ascii="Book Antiqua" w:eastAsia="Times New Roman" w:hAnsi="Book Antiqua" w:cs="Times New Roman"/>
          <w:b/>
          <w:bCs/>
          <w:color w:val="FF0000"/>
          <w:sz w:val="16"/>
          <w:szCs w:val="16"/>
          <w:u w:val="single"/>
          <w:lang w:eastAsia="pt-BR"/>
        </w:rPr>
        <w:t>(MPMG-2010)</w:t>
      </w:r>
      <w:r w:rsidR="008A14EF" w:rsidRPr="003734CC">
        <w:rPr>
          <w:rFonts w:ascii="Book Antiqua" w:eastAsia="Times New Roman" w:hAnsi="Book Antiqua" w:cs="Times New Roman"/>
          <w:sz w:val="16"/>
          <w:szCs w:val="16"/>
          <w:lang w:eastAsia="pt-BR"/>
        </w:rPr>
        <w:t xml:space="preserve"> </w:t>
      </w:r>
      <w:r w:rsidR="008A14EF" w:rsidRPr="003734CC">
        <w:rPr>
          <w:rFonts w:ascii="Book Antiqua" w:eastAsia="Times New Roman" w:hAnsi="Book Antiqua" w:cs="Times New Roman"/>
          <w:b/>
          <w:bCs/>
          <w:color w:val="FF0000"/>
          <w:sz w:val="16"/>
          <w:szCs w:val="16"/>
          <w:u w:val="single"/>
          <w:lang w:eastAsia="pt-BR"/>
        </w:rPr>
        <w:t>(MPSP-2012)</w:t>
      </w:r>
      <w:r w:rsidR="000C5B70" w:rsidRPr="003734CC">
        <w:rPr>
          <w:rFonts w:ascii="Book Antiqua" w:eastAsia="Times New Roman" w:hAnsi="Book Antiqua" w:cs="Times New Roman"/>
          <w:sz w:val="16"/>
          <w:szCs w:val="16"/>
          <w:lang w:eastAsia="pt-BR"/>
        </w:rPr>
        <w:t xml:space="preserve"> </w:t>
      </w:r>
      <w:r w:rsidR="000C5B70" w:rsidRPr="003734CC">
        <w:rPr>
          <w:rFonts w:ascii="Book Antiqua" w:eastAsia="Times New Roman" w:hAnsi="Book Antiqua" w:cs="Times New Roman"/>
          <w:b/>
          <w:color w:val="FF0000"/>
          <w:sz w:val="16"/>
          <w:szCs w:val="16"/>
          <w:u w:val="single"/>
          <w:lang w:eastAsia="pt-BR"/>
        </w:rPr>
        <w:t>(TJSC-2013)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hAnsi="Book Antiqua"/>
          <w:b/>
          <w:bCs/>
          <w:color w:val="FF0000"/>
          <w:sz w:val="16"/>
          <w:szCs w:val="16"/>
          <w:u w:val="single"/>
        </w:rPr>
        <w:t>(TRF15-2013)</w:t>
      </w:r>
      <w:r w:rsidR="00CA4E19" w:rsidRPr="003734CC">
        <w:rPr>
          <w:rFonts w:ascii="Book Antiqua" w:eastAsia="Times New Roman" w:hAnsi="Book Antiqua" w:cs="Times New Roman"/>
          <w:b/>
          <w:color w:val="FF0000"/>
          <w:sz w:val="16"/>
          <w:szCs w:val="16"/>
          <w:lang w:eastAsia="pt-BR"/>
        </w:rPr>
        <w:t xml:space="preserve"> </w:t>
      </w:r>
      <w:bookmarkStart w:id="24" w:name="_Hlk12009814"/>
      <w:r w:rsidR="00B81CF5" w:rsidRPr="003734CC">
        <w:rPr>
          <w:rFonts w:ascii="Book Antiqua" w:eastAsia="Times New Roman" w:hAnsi="Book Antiqua" w:cs="Times New Roman"/>
          <w:b/>
          <w:color w:val="FF0000"/>
          <w:sz w:val="16"/>
          <w:szCs w:val="16"/>
          <w:u w:val="single"/>
          <w:lang w:eastAsia="pt-BR"/>
        </w:rPr>
        <w:t>(DPERN-2015)</w:t>
      </w:r>
      <w:bookmarkEnd w:id="24"/>
      <w:r w:rsidR="001D1AE7" w:rsidRPr="003734CC">
        <w:rPr>
          <w:rFonts w:ascii="Book Antiqua" w:eastAsia="Times New Roman" w:hAnsi="Book Antiqua" w:cs="Times New Roman"/>
          <w:b/>
          <w:color w:val="FF0000"/>
          <w:sz w:val="16"/>
          <w:szCs w:val="16"/>
          <w:lang w:eastAsia="pt-BR"/>
        </w:rPr>
        <w:t xml:space="preserve"> </w:t>
      </w:r>
      <w:r w:rsidR="001D1AE7" w:rsidRPr="003734CC">
        <w:rPr>
          <w:rFonts w:ascii="Book Antiqua" w:eastAsia="Times New Roman" w:hAnsi="Book Antiqua" w:cs="Times New Roman"/>
          <w:b/>
          <w:color w:val="FF0000"/>
          <w:sz w:val="16"/>
          <w:szCs w:val="16"/>
          <w:u w:val="single"/>
          <w:lang w:eastAsia="pt-BR"/>
        </w:rPr>
        <w:t>(TJPA-2014/2019)</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8D742E" w:rsidRPr="003734CC">
        <w:rPr>
          <w:rFonts w:ascii="Book Antiqua" w:eastAsia="Times New Roman" w:hAnsi="Book Antiqua" w:cs="Times New Roman"/>
          <w:b/>
          <w:color w:val="FF0000"/>
          <w:sz w:val="16"/>
          <w:szCs w:val="16"/>
          <w:lang w:eastAsia="pt-BR"/>
        </w:rPr>
        <w:t xml:space="preserve"> </w:t>
      </w:r>
      <w:r w:rsidR="008D742E" w:rsidRPr="003734CC">
        <w:rPr>
          <w:rFonts w:ascii="Book Antiqua" w:eastAsia="Times New Roman" w:hAnsi="Book Antiqua" w:cs="Times New Roman"/>
          <w:b/>
          <w:color w:val="FF0000"/>
          <w:sz w:val="16"/>
          <w:szCs w:val="16"/>
          <w:u w:val="single"/>
          <w:lang w:eastAsia="pt-BR"/>
        </w:rPr>
        <w:t>(TJAP-2022)</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p w14:paraId="032C226B" w14:textId="1FEB89F3"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II - a </w:t>
      </w:r>
      <w:r w:rsidRPr="00984B0F">
        <w:rPr>
          <w:rFonts w:ascii="Book Antiqua" w:eastAsia="Times New Roman" w:hAnsi="Book Antiqua" w:cs="Times New Roman"/>
          <w:b/>
          <w:sz w:val="19"/>
          <w:szCs w:val="19"/>
          <w:highlight w:val="cyan"/>
          <w:lang w:eastAsia="pt-BR"/>
        </w:rPr>
        <w:t>educação</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divulgação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sobre o consumo adequado dos produtos 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asseguradas</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liberdade de escolha</w:t>
      </w:r>
      <w:r w:rsidRPr="00984B0F">
        <w:rPr>
          <w:rFonts w:ascii="Book Antiqua" w:eastAsia="Times New Roman" w:hAnsi="Book Antiqua" w:cs="Times New Roman"/>
          <w:sz w:val="19"/>
          <w:szCs w:val="19"/>
          <w:lang w:eastAsia="pt-BR"/>
        </w:rPr>
        <w:t xml:space="preserve"> e a </w:t>
      </w:r>
      <w:r w:rsidRPr="00984B0F">
        <w:rPr>
          <w:rFonts w:ascii="Book Antiqua" w:eastAsia="Times New Roman" w:hAnsi="Book Antiqua" w:cs="Times New Roman"/>
          <w:b/>
          <w:sz w:val="19"/>
          <w:szCs w:val="19"/>
          <w:highlight w:val="cyan"/>
          <w:lang w:eastAsia="pt-BR"/>
        </w:rPr>
        <w:t>igualdade nas contratações</w:t>
      </w:r>
      <w:r w:rsidRPr="003734CC">
        <w:rPr>
          <w:rFonts w:ascii="Book Antiqua" w:eastAsia="Times New Roman" w:hAnsi="Book Antiqua" w:cs="Times New Roman"/>
          <w:sz w:val="16"/>
          <w:szCs w:val="16"/>
          <w:lang w:eastAsia="pt-BR"/>
        </w:rPr>
        <w:t>;</w:t>
      </w:r>
      <w:r w:rsidR="005A6FC0" w:rsidRPr="003734CC">
        <w:rPr>
          <w:rFonts w:ascii="Book Antiqua" w:eastAsia="Times New Roman" w:hAnsi="Book Antiqua" w:cs="Times New Roman"/>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hAnsi="Book Antiqua"/>
          <w:b/>
          <w:bCs/>
          <w:color w:val="FF0000"/>
          <w:sz w:val="16"/>
          <w:szCs w:val="16"/>
          <w:u w:val="single"/>
        </w:rPr>
        <w:t>(TRF15-2013)</w:t>
      </w:r>
      <w:r w:rsidR="00CA4E19"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9F6540" w:rsidRPr="003734CC">
        <w:rPr>
          <w:rFonts w:ascii="Book Antiqua" w:eastAsia="Times New Roman" w:hAnsi="Book Antiqua" w:cs="Times New Roman"/>
          <w:b/>
          <w:color w:val="FF0000"/>
          <w:sz w:val="16"/>
          <w:szCs w:val="16"/>
          <w:lang w:eastAsia="pt-BR"/>
        </w:rPr>
        <w:t xml:space="preserve"> </w:t>
      </w:r>
      <w:bookmarkStart w:id="25" w:name="_Hlk85454241"/>
      <w:r w:rsidR="009F6540" w:rsidRPr="003734CC">
        <w:rPr>
          <w:rFonts w:ascii="Book Antiqua" w:eastAsia="Times New Roman" w:hAnsi="Book Antiqua" w:cs="Times New Roman"/>
          <w:b/>
          <w:color w:val="FF0000"/>
          <w:sz w:val="16"/>
          <w:szCs w:val="16"/>
          <w:u w:val="single"/>
          <w:lang w:eastAsia="pt-BR"/>
        </w:rPr>
        <w:t>(DPU-2015)</w:t>
      </w:r>
      <w:bookmarkEnd w:id="25"/>
      <w:r w:rsidR="00E42439" w:rsidRPr="003734CC">
        <w:rPr>
          <w:rFonts w:ascii="Book Antiqua" w:eastAsia="Times New Roman" w:hAnsi="Book Antiqua" w:cs="Times New Roman"/>
          <w:b/>
          <w:color w:val="FF0000"/>
          <w:sz w:val="16"/>
          <w:szCs w:val="16"/>
          <w:lang w:eastAsia="pt-BR"/>
        </w:rPr>
        <w:t xml:space="preserve"> </w:t>
      </w:r>
      <w:r w:rsidR="00E54FE1" w:rsidRPr="003734CC">
        <w:rPr>
          <w:rFonts w:ascii="Book Antiqua" w:eastAsia="Times New Roman" w:hAnsi="Book Antiqua" w:cs="Times New Roman"/>
          <w:b/>
          <w:color w:val="FF0000"/>
          <w:sz w:val="16"/>
          <w:szCs w:val="16"/>
          <w:u w:val="single"/>
          <w:lang w:eastAsia="pt-BR"/>
        </w:rPr>
        <w:t>(MPRO-2017)</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(MPF-2017)</w:t>
      </w:r>
      <w:r w:rsidR="00F070B6"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(MPCE-2020)</w:t>
      </w:r>
      <w:r w:rsidR="008C24B0" w:rsidRPr="003734CC">
        <w:rPr>
          <w:rFonts w:ascii="Book Antiqua" w:eastAsia="Times New Roman" w:hAnsi="Book Antiqua" w:cs="Times New Roman"/>
          <w:b/>
          <w:color w:val="FF0000"/>
          <w:sz w:val="16"/>
          <w:szCs w:val="16"/>
          <w:lang w:eastAsia="pt-BR"/>
        </w:rPr>
        <w:t xml:space="preserve"> </w:t>
      </w:r>
      <w:r w:rsidR="008C24B0" w:rsidRPr="003734CC">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0015C8" w:rsidRPr="00984B0F" w14:paraId="131047E8" w14:textId="77777777" w:rsidTr="00DF191D">
        <w:tc>
          <w:tcPr>
            <w:tcW w:w="8494" w:type="dxa"/>
            <w:shd w:val="clear" w:color="auto" w:fill="CCFFFF"/>
          </w:tcPr>
          <w:p w14:paraId="2C0B12E2" w14:textId="77777777" w:rsidR="000015C8" w:rsidRDefault="000015C8" w:rsidP="00DF191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0015C8">
              <w:rPr>
                <w:rFonts w:ascii="Book Antiqua" w:eastAsia="Times New Roman" w:hAnsi="Book Antiqua" w:cs="Times New Roman"/>
                <w:bCs/>
                <w:sz w:val="19"/>
                <w:szCs w:val="19"/>
                <w:lang w:eastAsia="pt-BR"/>
              </w:rPr>
              <w:t>No âmbito do direito do consumidor, a igualdade de condições entre consumidores no momento da contratação, especificamente, é garantida pelo princípio da</w:t>
            </w:r>
            <w:r>
              <w:rPr>
                <w:rFonts w:ascii="Book Antiqua" w:eastAsia="Times New Roman" w:hAnsi="Book Antiqua" w:cs="Times New Roman"/>
                <w:bCs/>
                <w:sz w:val="19"/>
                <w:szCs w:val="19"/>
                <w:lang w:eastAsia="pt-BR"/>
              </w:rPr>
              <w:t xml:space="preserve"> </w:t>
            </w:r>
            <w:r w:rsidRPr="000015C8">
              <w:rPr>
                <w:rFonts w:ascii="Book Antiqua" w:eastAsia="Times New Roman" w:hAnsi="Book Antiqua" w:cs="Times New Roman"/>
                <w:bCs/>
                <w:sz w:val="19"/>
                <w:szCs w:val="19"/>
                <w:lang w:eastAsia="pt-BR"/>
              </w:rPr>
              <w:t>equivalência negocial.</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II, CDC.</w:t>
            </w:r>
          </w:p>
          <w:p w14:paraId="7B891334" w14:textId="57725545" w:rsidR="000015C8" w:rsidRDefault="00DF191D" w:rsidP="00DF191D">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Pelo</w:t>
            </w:r>
            <w:r w:rsidRPr="00DF191D">
              <w:rPr>
                <w:rFonts w:ascii="Book Antiqua" w:eastAsia="Times New Roman" w:hAnsi="Book Antiqua" w:cs="Times New Roman"/>
                <w:bCs/>
                <w:sz w:val="19"/>
                <w:szCs w:val="19"/>
                <w:lang w:eastAsia="pt-BR"/>
              </w:rPr>
              <w:t xml:space="preserve"> </w:t>
            </w:r>
            <w:r w:rsidRPr="00DF191D">
              <w:rPr>
                <w:rFonts w:ascii="Book Antiqua" w:eastAsia="Times New Roman" w:hAnsi="Book Antiqua" w:cs="Times New Roman"/>
                <w:b/>
                <w:sz w:val="19"/>
                <w:szCs w:val="19"/>
                <w:shd w:val="clear" w:color="auto" w:fill="F7CAAC" w:themeFill="accent2" w:themeFillTint="66"/>
                <w:lang w:eastAsia="pt-BR"/>
              </w:rPr>
              <w:t>princípio da equivalência negocial</w:t>
            </w:r>
            <w:r>
              <w:rPr>
                <w:rFonts w:ascii="Book Antiqua" w:eastAsia="Times New Roman" w:hAnsi="Book Antiqua" w:cs="Times New Roman"/>
                <w:bCs/>
                <w:sz w:val="19"/>
                <w:szCs w:val="19"/>
                <w:lang w:eastAsia="pt-BR"/>
              </w:rPr>
              <w:t>, previsto</w:t>
            </w:r>
            <w:r w:rsidRPr="00DF191D">
              <w:rPr>
                <w:rFonts w:ascii="Book Antiqua" w:eastAsia="Times New Roman" w:hAnsi="Book Antiqua" w:cs="Times New Roman"/>
                <w:bCs/>
                <w:sz w:val="19"/>
                <w:szCs w:val="19"/>
                <w:lang w:eastAsia="pt-BR"/>
              </w:rPr>
              <w:t xml:space="preserve"> no art. 6º, II, do CDC, </w:t>
            </w:r>
            <w:r w:rsidRPr="00DF191D">
              <w:rPr>
                <w:rFonts w:ascii="Book Antiqua" w:eastAsia="Times New Roman" w:hAnsi="Book Antiqua" w:cs="Times New Roman"/>
                <w:b/>
                <w:sz w:val="19"/>
                <w:szCs w:val="19"/>
                <w:highlight w:val="yellow"/>
                <w:lang w:eastAsia="pt-BR"/>
              </w:rPr>
              <w:t>é garantida a igualdade de condições no momento da contratação ou de aperfeiçoamento da relação jurídica patrimonial</w:t>
            </w:r>
            <w:r>
              <w:rPr>
                <w:rFonts w:ascii="Book Antiqua" w:eastAsia="Times New Roman" w:hAnsi="Book Antiqua" w:cs="Times New Roman"/>
                <w:bCs/>
                <w:sz w:val="19"/>
                <w:szCs w:val="19"/>
                <w:lang w:eastAsia="pt-BR"/>
              </w:rPr>
              <w:t>, seja em relação ao fornecedor, seja em relação a outros consumidores.</w:t>
            </w:r>
            <w:r w:rsidRPr="00DF191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Assim</w:t>
            </w:r>
            <w:r w:rsidRPr="00DF191D">
              <w:rPr>
                <w:rFonts w:ascii="Book Antiqua" w:eastAsia="Times New Roman" w:hAnsi="Book Antiqua" w:cs="Times New Roman"/>
                <w:bCs/>
                <w:sz w:val="19"/>
                <w:szCs w:val="19"/>
                <w:lang w:eastAsia="pt-BR"/>
              </w:rPr>
              <w:t>, fica estabelecido o compromisso de tratamento igual a todos os consumidores, consagrada a igualdade nas contratações.</w:t>
            </w:r>
            <w:r>
              <w:rPr>
                <w:rFonts w:ascii="Book Antiqua" w:eastAsia="Times New Roman" w:hAnsi="Book Antiqua" w:cs="Times New Roman"/>
                <w:bCs/>
                <w:sz w:val="19"/>
                <w:szCs w:val="19"/>
                <w:lang w:eastAsia="pt-BR"/>
              </w:rPr>
              <w:t xml:space="preserve"> Cumpre registrar</w:t>
            </w:r>
            <w:r w:rsidRPr="00DF191D">
              <w:rPr>
                <w:rFonts w:ascii="Book Antiqua" w:eastAsia="Times New Roman" w:hAnsi="Book Antiqua" w:cs="Times New Roman"/>
                <w:bCs/>
                <w:sz w:val="19"/>
                <w:szCs w:val="19"/>
                <w:lang w:eastAsia="pt-BR"/>
              </w:rPr>
              <w:t xml:space="preserve"> que a doutrina e a jurisprudência </w:t>
            </w:r>
            <w:r w:rsidRPr="00DF191D">
              <w:rPr>
                <w:rFonts w:ascii="Book Antiqua" w:eastAsia="Times New Roman" w:hAnsi="Book Antiqua" w:cs="Times New Roman"/>
                <w:b/>
                <w:sz w:val="19"/>
                <w:szCs w:val="19"/>
                <w:highlight w:val="yellow"/>
                <w:lang w:eastAsia="pt-BR"/>
              </w:rPr>
              <w:t>têm aceitado diferenciações benéficas para os consumidores tratados como hipervulneráveis</w:t>
            </w:r>
            <w:r w:rsidRPr="00DF191D">
              <w:rPr>
                <w:rFonts w:ascii="Book Antiqua" w:eastAsia="Times New Roman" w:hAnsi="Book Antiqua" w:cs="Times New Roman"/>
                <w:bCs/>
                <w:sz w:val="19"/>
                <w:szCs w:val="19"/>
                <w:lang w:eastAsia="pt-BR"/>
              </w:rPr>
              <w:t>, como os idosos, incapazes etc.</w:t>
            </w:r>
          </w:p>
          <w:p w14:paraId="25504268" w14:textId="533FBD27" w:rsidR="00E203B5" w:rsidRPr="00E203B5" w:rsidRDefault="00E203B5" w:rsidP="00DF191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203B5">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E</w:t>
            </w:r>
            <w:r w:rsidRPr="00E203B5">
              <w:rPr>
                <w:rFonts w:ascii="Book Antiqua" w:eastAsia="Times New Roman" w:hAnsi="Book Antiqua" w:cs="Times New Roman"/>
                <w:bCs/>
                <w:sz w:val="19"/>
                <w:szCs w:val="19"/>
                <w:lang w:eastAsia="pt-BR"/>
              </w:rPr>
              <w:t>m relação aos direitos básicos do consumidor, assinale a assertiva correta:</w:t>
            </w:r>
            <w:r>
              <w:rPr>
                <w:rFonts w:ascii="Book Antiqua" w:eastAsia="Times New Roman" w:hAnsi="Book Antiqua" w:cs="Times New Roman"/>
                <w:bCs/>
                <w:sz w:val="19"/>
                <w:szCs w:val="19"/>
                <w:lang w:eastAsia="pt-BR"/>
              </w:rPr>
              <w:t xml:space="preserve"> </w:t>
            </w:r>
            <w:r w:rsidRPr="00E203B5">
              <w:rPr>
                <w:rFonts w:ascii="Book Antiqua" w:eastAsia="Times New Roman" w:hAnsi="Book Antiqua" w:cs="Times New Roman"/>
                <w:bCs/>
                <w:sz w:val="19"/>
                <w:szCs w:val="19"/>
                <w:lang w:eastAsia="pt-BR"/>
              </w:rPr>
              <w:t>É assegurado aos consumidores a educação e divulgação sobre o consumo adequado dos produtos e serviços, asseguradas a liberdade de escolha e a igualdade nas contratações.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II, CDC.</w:t>
            </w:r>
          </w:p>
        </w:tc>
      </w:tr>
    </w:tbl>
    <w:p w14:paraId="4F311F30" w14:textId="6D0B054B"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E3F1B">
        <w:rPr>
          <w:rFonts w:ascii="Book Antiqua" w:eastAsia="Times New Roman" w:hAnsi="Book Antiqua" w:cs="Times New Roman"/>
          <w:b/>
          <w:bCs/>
          <w:sz w:val="19"/>
          <w:szCs w:val="19"/>
          <w:lang w:eastAsia="pt-BR"/>
        </w:rPr>
        <w:t xml:space="preserve">       III - a </w:t>
      </w:r>
      <w:r w:rsidRPr="003E3F1B">
        <w:rPr>
          <w:rFonts w:ascii="Book Antiqua" w:eastAsia="Times New Roman" w:hAnsi="Book Antiqua" w:cs="Times New Roman"/>
          <w:b/>
          <w:bCs/>
          <w:sz w:val="19"/>
          <w:szCs w:val="19"/>
          <w:highlight w:val="cyan"/>
          <w:lang w:eastAsia="pt-BR"/>
        </w:rPr>
        <w:t>informação adequada</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cyan"/>
          <w:lang w:eastAsia="pt-BR"/>
        </w:rPr>
        <w:t>clara</w:t>
      </w:r>
      <w:r w:rsidRPr="003E3F1B">
        <w:rPr>
          <w:rFonts w:ascii="Book Antiqua" w:eastAsia="Times New Roman" w:hAnsi="Book Antiqua" w:cs="Times New Roman"/>
          <w:b/>
          <w:bCs/>
          <w:sz w:val="19"/>
          <w:szCs w:val="19"/>
          <w:lang w:eastAsia="pt-BR"/>
        </w:rPr>
        <w:t xml:space="preserve"> sobre os </w:t>
      </w:r>
      <w:r w:rsidRPr="003E3F1B">
        <w:rPr>
          <w:rFonts w:ascii="Book Antiqua" w:eastAsia="Times New Roman" w:hAnsi="Book Antiqua" w:cs="Times New Roman"/>
          <w:b/>
          <w:bCs/>
          <w:sz w:val="19"/>
          <w:szCs w:val="19"/>
          <w:highlight w:val="yellow"/>
          <w:lang w:eastAsia="pt-BR"/>
        </w:rPr>
        <w:t>diferentes produtos</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yellow"/>
          <w:lang w:eastAsia="pt-BR"/>
        </w:rPr>
        <w:t>serviços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com especificação correta</w:t>
      </w:r>
      <w:r w:rsidRPr="003E3F1B">
        <w:rPr>
          <w:rFonts w:ascii="Book Antiqua" w:eastAsia="Times New Roman" w:hAnsi="Book Antiqua" w:cs="Times New Roman"/>
          <w:b/>
          <w:bCs/>
          <w:sz w:val="19"/>
          <w:szCs w:val="19"/>
          <w:lang w:eastAsia="pt-BR"/>
        </w:rPr>
        <w:t xml:space="preserve"> de </w:t>
      </w:r>
      <w:r w:rsidRPr="003E3F1B">
        <w:rPr>
          <w:rFonts w:ascii="Book Antiqua" w:eastAsia="Times New Roman" w:hAnsi="Book Antiqua" w:cs="Times New Roman"/>
          <w:b/>
          <w:bCs/>
          <w:sz w:val="19"/>
          <w:szCs w:val="19"/>
          <w:highlight w:val="yellow"/>
          <w:lang w:eastAsia="pt-BR"/>
        </w:rPr>
        <w:t>quantidade</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características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composição</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qualidade</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tributos incidentes</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yellow"/>
          <w:lang w:eastAsia="pt-BR"/>
        </w:rPr>
        <w:t>preço</w:t>
      </w:r>
      <w:r w:rsidRPr="003E3F1B">
        <w:rPr>
          <w:rFonts w:ascii="Book Antiqua" w:eastAsia="Times New Roman" w:hAnsi="Book Antiqua" w:cs="Times New Roman"/>
          <w:b/>
          <w:bCs/>
          <w:sz w:val="19"/>
          <w:szCs w:val="19"/>
          <w:lang w:eastAsia="pt-BR"/>
        </w:rPr>
        <w:t xml:space="preserve">, bem como </w:t>
      </w:r>
      <w:r w:rsidRPr="003E3F1B">
        <w:rPr>
          <w:rFonts w:ascii="Book Antiqua" w:eastAsia="Times New Roman" w:hAnsi="Book Antiqua" w:cs="Times New Roman"/>
          <w:b/>
          <w:bCs/>
          <w:sz w:val="19"/>
          <w:szCs w:val="19"/>
          <w:highlight w:val="cyan"/>
          <w:lang w:eastAsia="pt-BR"/>
        </w:rPr>
        <w:t>sobre os</w:t>
      </w:r>
      <w:r w:rsidRPr="00984B0F">
        <w:rPr>
          <w:rFonts w:ascii="Book Antiqua" w:eastAsia="Times New Roman" w:hAnsi="Book Antiqua" w:cs="Times New Roman"/>
          <w:b/>
          <w:sz w:val="19"/>
          <w:szCs w:val="19"/>
          <w:highlight w:val="cyan"/>
          <w:lang w:eastAsia="pt-BR"/>
        </w:rPr>
        <w:t xml:space="preserve"> riscos que apresentem</w:t>
      </w:r>
      <w:r w:rsidRPr="003734CC">
        <w:rPr>
          <w:rFonts w:ascii="Book Antiqua" w:eastAsia="Times New Roman" w:hAnsi="Book Antiqua" w:cs="Times New Roman"/>
          <w:sz w:val="18"/>
          <w:szCs w:val="18"/>
          <w:lang w:eastAsia="pt-BR"/>
        </w:rPr>
        <w:t xml:space="preserve">; </w:t>
      </w:r>
      <w:hyperlink r:id="rId16" w:anchor="art3" w:history="1">
        <w:r w:rsidRPr="003734CC">
          <w:rPr>
            <w:rFonts w:ascii="Book Antiqua" w:eastAsia="Times New Roman" w:hAnsi="Book Antiqua" w:cs="Times New Roman"/>
            <w:color w:val="0000FF"/>
            <w:sz w:val="16"/>
            <w:szCs w:val="16"/>
            <w:u w:val="single"/>
            <w:lang w:eastAsia="pt-BR"/>
          </w:rPr>
          <w:t>(Redação dada pela Lei nº 12.741, de 2012</w:t>
        </w:r>
        <w:r w:rsidRPr="003734CC">
          <w:rPr>
            <w:rFonts w:ascii="Book Antiqua" w:eastAsia="Times New Roman" w:hAnsi="Book Antiqua" w:cs="Times New Roman"/>
            <w:color w:val="0000FF"/>
            <w:sz w:val="16"/>
            <w:szCs w:val="16"/>
            <w:lang w:eastAsia="pt-BR"/>
          </w:rPr>
          <w:t xml:space="preserve">) </w:t>
        </w:r>
      </w:hyperlink>
      <w:r w:rsidR="007671EC" w:rsidRPr="003734CC">
        <w:rPr>
          <w:rFonts w:ascii="Book Antiqua" w:eastAsia="Times New Roman" w:hAnsi="Book Antiqua" w:cs="Times New Roman"/>
          <w:b/>
          <w:color w:val="FF0000"/>
          <w:sz w:val="16"/>
          <w:szCs w:val="16"/>
          <w:u w:val="single"/>
          <w:lang w:eastAsia="pt-BR"/>
        </w:rPr>
        <w:t>(TJPA-2012)</w:t>
      </w:r>
      <w:r w:rsidR="00B948EE" w:rsidRPr="003734CC">
        <w:rPr>
          <w:rFonts w:ascii="Book Antiqua" w:eastAsia="Times New Roman" w:hAnsi="Book Antiqua" w:cs="Times New Roman"/>
          <w:b/>
          <w:color w:val="FF0000"/>
          <w:sz w:val="16"/>
          <w:szCs w:val="16"/>
          <w:lang w:eastAsia="pt-BR"/>
        </w:rPr>
        <w:t xml:space="preserve"> </w:t>
      </w:r>
      <w:r w:rsidR="009C53FF" w:rsidRPr="003734CC">
        <w:rPr>
          <w:rFonts w:ascii="Book Antiqua" w:eastAsia="Times New Roman" w:hAnsi="Book Antiqua" w:cs="Times New Roman"/>
          <w:b/>
          <w:color w:val="FF0000"/>
          <w:sz w:val="16"/>
          <w:szCs w:val="16"/>
          <w:u w:val="single"/>
          <w:lang w:eastAsia="pt-BR"/>
        </w:rPr>
        <w:t>(TJPI-2012)</w:t>
      </w:r>
      <w:r w:rsidR="00237783" w:rsidRPr="003734CC">
        <w:rPr>
          <w:rFonts w:ascii="Book Antiqua" w:eastAsia="Times New Roman" w:hAnsi="Book Antiqua" w:cs="Times New Roman"/>
          <w:b/>
          <w:color w:val="FF0000"/>
          <w:sz w:val="16"/>
          <w:szCs w:val="16"/>
          <w:lang w:eastAsia="pt-BR"/>
        </w:rPr>
        <w:t xml:space="preserve"> </w:t>
      </w:r>
      <w:r w:rsidR="00237783" w:rsidRPr="003734CC">
        <w:rPr>
          <w:rFonts w:ascii="Book Antiqua" w:eastAsia="Times New Roman" w:hAnsi="Book Antiqua" w:cs="Times New Roman"/>
          <w:b/>
          <w:bCs/>
          <w:color w:val="FF0000"/>
          <w:sz w:val="16"/>
          <w:szCs w:val="16"/>
          <w:u w:val="single"/>
          <w:lang w:eastAsia="pt-BR"/>
        </w:rPr>
        <w:t>(MPRR-2012)</w:t>
      </w:r>
      <w:r w:rsidR="00025CC2" w:rsidRPr="003734CC">
        <w:rPr>
          <w:rFonts w:ascii="Book Antiqua" w:eastAsia="Times New Roman" w:hAnsi="Book Antiqua" w:cs="Times New Roman"/>
          <w:b/>
          <w:bCs/>
          <w:color w:val="FF0000"/>
          <w:sz w:val="16"/>
          <w:szCs w:val="16"/>
          <w:lang w:eastAsia="pt-BR"/>
        </w:rPr>
        <w:t xml:space="preserve"> </w:t>
      </w:r>
      <w:r w:rsidR="00E218DB" w:rsidRPr="003734CC">
        <w:rPr>
          <w:rFonts w:ascii="Book Antiqua" w:eastAsia="Times New Roman" w:hAnsi="Book Antiqua" w:cs="Times New Roman"/>
          <w:b/>
          <w:color w:val="FF0000"/>
          <w:sz w:val="16"/>
          <w:szCs w:val="16"/>
          <w:u w:val="single"/>
          <w:lang w:eastAsia="pt-BR"/>
        </w:rPr>
        <w:t>(TJMA-2013)</w:t>
      </w:r>
      <w:r w:rsidR="00976A2B" w:rsidRPr="003734CC">
        <w:rPr>
          <w:rFonts w:ascii="Book Antiqua" w:eastAsia="Times New Roman" w:hAnsi="Book Antiqua" w:cs="Times New Roman"/>
          <w:b/>
          <w:color w:val="FF0000"/>
          <w:sz w:val="16"/>
          <w:szCs w:val="16"/>
          <w:lang w:eastAsia="pt-BR"/>
        </w:rPr>
        <w:t xml:space="preserve"> </w:t>
      </w:r>
      <w:r w:rsidR="00F33052" w:rsidRPr="003734CC">
        <w:rPr>
          <w:rFonts w:ascii="Book Antiqua" w:hAnsi="Book Antiqua"/>
          <w:b/>
          <w:bCs/>
          <w:color w:val="FF0000"/>
          <w:sz w:val="16"/>
          <w:szCs w:val="16"/>
          <w:u w:val="single"/>
        </w:rPr>
        <w:t>(TRF5-2013)</w:t>
      </w:r>
      <w:r w:rsidR="00AA1339" w:rsidRPr="003734CC">
        <w:rPr>
          <w:rFonts w:ascii="Book Antiqua" w:hAnsi="Book Antiqua"/>
          <w:b/>
          <w:bCs/>
          <w:color w:val="FF0000"/>
          <w:sz w:val="16"/>
          <w:szCs w:val="16"/>
        </w:rPr>
        <w:t xml:space="preserve"> </w:t>
      </w:r>
      <w:r w:rsidR="00AA1339" w:rsidRPr="003734CC">
        <w:rPr>
          <w:rFonts w:ascii="Book Antiqua" w:eastAsia="Times New Roman" w:hAnsi="Book Antiqua" w:cs="Times New Roman"/>
          <w:b/>
          <w:bCs/>
          <w:color w:val="FF0000"/>
          <w:sz w:val="16"/>
          <w:szCs w:val="16"/>
          <w:u w:val="single"/>
          <w:lang w:eastAsia="pt-BR"/>
        </w:rPr>
        <w:t>(PGDF-2013)</w:t>
      </w:r>
      <w:r w:rsidR="00D7468A" w:rsidRPr="003734CC">
        <w:rPr>
          <w:rFonts w:ascii="Book Antiqua" w:hAnsi="Book Antiqua"/>
          <w:b/>
          <w:bCs/>
          <w:color w:val="FF0000"/>
          <w:sz w:val="16"/>
          <w:szCs w:val="16"/>
        </w:rPr>
        <w:t xml:space="preserve"> </w:t>
      </w:r>
      <w:r w:rsidR="000D04B6" w:rsidRPr="003734CC">
        <w:rPr>
          <w:rFonts w:ascii="Book Antiqua" w:hAnsi="Book Antiqua" w:cs="Times New Roman"/>
          <w:b/>
          <w:color w:val="FF0000"/>
          <w:sz w:val="16"/>
          <w:szCs w:val="16"/>
          <w:u w:val="single"/>
        </w:rPr>
        <w:t>(MPAC-2014)</w:t>
      </w:r>
      <w:r w:rsidR="009F6540" w:rsidRPr="003734CC">
        <w:rPr>
          <w:rFonts w:ascii="Book Antiqua" w:hAnsi="Book Antiqua" w:cs="Times New Roman"/>
          <w:b/>
          <w:color w:val="FF0000"/>
          <w:sz w:val="16"/>
          <w:szCs w:val="16"/>
        </w:rPr>
        <w:t xml:space="preserve"> </w:t>
      </w:r>
      <w:r w:rsidR="009F6540" w:rsidRPr="003734CC">
        <w:rPr>
          <w:rFonts w:ascii="Book Antiqua" w:eastAsia="Times New Roman" w:hAnsi="Book Antiqua" w:cs="Times New Roman"/>
          <w:b/>
          <w:color w:val="FF0000"/>
          <w:sz w:val="16"/>
          <w:szCs w:val="16"/>
          <w:u w:val="single"/>
          <w:lang w:eastAsia="pt-BR"/>
        </w:rPr>
        <w:t>(DPU-2015)</w:t>
      </w:r>
      <w:r w:rsidR="0010313C" w:rsidRPr="003734CC">
        <w:rPr>
          <w:rFonts w:ascii="Book Antiqua" w:eastAsia="Times New Roman" w:hAnsi="Book Antiqua" w:cs="Times New Roman"/>
          <w:b/>
          <w:color w:val="FF0000"/>
          <w:sz w:val="16"/>
          <w:szCs w:val="16"/>
          <w:lang w:eastAsia="pt-BR"/>
        </w:rPr>
        <w:t xml:space="preserve"> </w:t>
      </w:r>
      <w:r w:rsidR="00BB55F3" w:rsidRPr="003734CC">
        <w:rPr>
          <w:rFonts w:ascii="Book Antiqua" w:eastAsia="Times New Roman" w:hAnsi="Book Antiqua" w:cs="Times New Roman"/>
          <w:b/>
          <w:color w:val="FF0000"/>
          <w:sz w:val="16"/>
          <w:szCs w:val="16"/>
          <w:u w:val="single"/>
          <w:lang w:eastAsia="pt-BR"/>
        </w:rPr>
        <w:t>(TJDFT-2014/2016)</w:t>
      </w:r>
      <w:r w:rsidR="008A14EF" w:rsidRPr="003734CC">
        <w:rPr>
          <w:rFonts w:ascii="Book Antiqua" w:eastAsia="Times New Roman" w:hAnsi="Book Antiqua" w:cs="Times New Roman"/>
          <w:b/>
          <w:color w:val="FF0000"/>
          <w:sz w:val="16"/>
          <w:szCs w:val="16"/>
          <w:lang w:eastAsia="pt-BR"/>
        </w:rPr>
        <w:t xml:space="preserve"> </w:t>
      </w:r>
      <w:r w:rsidR="00085615" w:rsidRPr="003734CC">
        <w:rPr>
          <w:rFonts w:ascii="Book Antiqua" w:eastAsia="Times New Roman" w:hAnsi="Book Antiqua" w:cs="Times New Roman"/>
          <w:b/>
          <w:color w:val="FF0000"/>
          <w:sz w:val="16"/>
          <w:szCs w:val="16"/>
          <w:u w:val="single"/>
          <w:lang w:eastAsia="pt-BR"/>
        </w:rPr>
        <w:t>(MPRO-2017)</w:t>
      </w:r>
      <w:r w:rsidR="00B8080E" w:rsidRPr="003734CC">
        <w:rPr>
          <w:rFonts w:ascii="Book Antiqua" w:eastAsia="Times New Roman" w:hAnsi="Book Antiqua" w:cs="Times New Roman"/>
          <w:b/>
          <w:color w:val="FF0000"/>
          <w:sz w:val="16"/>
          <w:szCs w:val="16"/>
          <w:lang w:eastAsia="pt-BR"/>
        </w:rPr>
        <w:t xml:space="preserve"> </w:t>
      </w:r>
      <w:r w:rsidR="00B8080E" w:rsidRPr="003734CC">
        <w:rPr>
          <w:rFonts w:ascii="Book Antiqua" w:eastAsia="Times New Roman" w:hAnsi="Book Antiqua" w:cs="Times New Roman"/>
          <w:b/>
          <w:color w:val="FF0000"/>
          <w:sz w:val="16"/>
          <w:szCs w:val="16"/>
          <w:u w:val="single"/>
          <w:lang w:eastAsia="pt-BR"/>
        </w:rPr>
        <w:t>(DPEAL-2017)</w:t>
      </w:r>
      <w:r w:rsidR="0076634A" w:rsidRPr="003734CC">
        <w:rPr>
          <w:rFonts w:ascii="Book Antiqua" w:eastAsia="Times New Roman" w:hAnsi="Book Antiqua" w:cs="Times New Roman"/>
          <w:b/>
          <w:color w:val="FF0000"/>
          <w:sz w:val="16"/>
          <w:szCs w:val="16"/>
          <w:lang w:eastAsia="pt-BR"/>
        </w:rPr>
        <w:t xml:space="preserve"> </w:t>
      </w:r>
      <w:r w:rsidR="00E218DB" w:rsidRPr="003734CC">
        <w:rPr>
          <w:rFonts w:ascii="Book Antiqua" w:eastAsia="Times New Roman" w:hAnsi="Book Antiqua" w:cs="Times New Roman"/>
          <w:b/>
          <w:bCs/>
          <w:color w:val="FF0000"/>
          <w:sz w:val="16"/>
          <w:szCs w:val="16"/>
          <w:u w:val="single"/>
          <w:lang w:eastAsia="pt-BR"/>
        </w:rPr>
        <w:t>(MPBA-2018)</w:t>
      </w:r>
      <w:r w:rsidR="00E218DB" w:rsidRPr="003734CC">
        <w:rPr>
          <w:rFonts w:ascii="Book Antiqua" w:eastAsia="Times New Roman" w:hAnsi="Book Antiqua" w:cs="Times New Roman"/>
          <w:b/>
          <w:bCs/>
          <w:color w:val="FF0000"/>
          <w:sz w:val="16"/>
          <w:szCs w:val="16"/>
          <w:lang w:eastAsia="pt-BR"/>
        </w:rPr>
        <w:t xml:space="preserve"> </w:t>
      </w:r>
      <w:r w:rsidR="00E218DB" w:rsidRPr="003734CC">
        <w:rPr>
          <w:rFonts w:ascii="Book Antiqua" w:eastAsia="Times New Roman" w:hAnsi="Book Antiqua" w:cs="Times New Roman"/>
          <w:b/>
          <w:color w:val="FF0000"/>
          <w:sz w:val="16"/>
          <w:szCs w:val="16"/>
          <w:u w:val="single"/>
          <w:lang w:eastAsia="pt-BR"/>
        </w:rPr>
        <w:t>(TJPR-2012/2019)</w:t>
      </w:r>
      <w:r w:rsidR="00F070B6" w:rsidRPr="003734CC">
        <w:rPr>
          <w:rFonts w:ascii="Book Antiqua" w:eastAsia="Times New Roman" w:hAnsi="Book Antiqua" w:cs="Times New Roman"/>
          <w:b/>
          <w:bCs/>
          <w:color w:val="FF0000"/>
          <w:sz w:val="16"/>
          <w:szCs w:val="16"/>
          <w:lang w:eastAsia="pt-BR"/>
        </w:rPr>
        <w:t xml:space="preserve"> </w:t>
      </w:r>
      <w:r w:rsidR="003F2BA6" w:rsidRPr="003734CC">
        <w:rPr>
          <w:rFonts w:ascii="Book Antiqua" w:eastAsia="Times New Roman" w:hAnsi="Book Antiqua" w:cs="Times New Roman"/>
          <w:b/>
          <w:color w:val="FF0000"/>
          <w:sz w:val="16"/>
          <w:szCs w:val="16"/>
          <w:u w:val="single"/>
          <w:lang w:eastAsia="pt-BR"/>
        </w:rPr>
        <w:t>(MPSP-2012/2019)</w:t>
      </w:r>
      <w:r w:rsidR="00E218DB" w:rsidRPr="003734CC">
        <w:rPr>
          <w:rFonts w:ascii="Book Antiqua" w:eastAsia="Times New Roman" w:hAnsi="Book Antiqua" w:cs="Times New Roman"/>
          <w:b/>
          <w:color w:val="FF0000"/>
          <w:sz w:val="16"/>
          <w:szCs w:val="16"/>
          <w:lang w:eastAsia="pt-BR"/>
        </w:rPr>
        <w:t xml:space="preserve"> </w:t>
      </w:r>
      <w:r w:rsidR="00E218DB" w:rsidRPr="003734CC">
        <w:rPr>
          <w:rFonts w:ascii="Book Antiqua" w:eastAsia="Times New Roman" w:hAnsi="Book Antiqua" w:cs="Times New Roman"/>
          <w:b/>
          <w:color w:val="FF0000"/>
          <w:sz w:val="16"/>
          <w:szCs w:val="16"/>
          <w:u w:val="single"/>
          <w:lang w:eastAsia="pt-BR"/>
        </w:rPr>
        <w:t>(MPGO-2013/2019)</w:t>
      </w:r>
      <w:r w:rsidR="00FF7F31" w:rsidRPr="003734CC">
        <w:rPr>
          <w:rFonts w:ascii="Book Antiqua" w:eastAsia="Times New Roman" w:hAnsi="Book Antiqua" w:cs="Times New Roman"/>
          <w:b/>
          <w:color w:val="FF0000"/>
          <w:sz w:val="16"/>
          <w:szCs w:val="16"/>
          <w:lang w:eastAsia="pt-BR"/>
        </w:rPr>
        <w:t xml:space="preserve"> </w:t>
      </w:r>
      <w:r w:rsidR="00FF7F31" w:rsidRPr="003734CC">
        <w:rPr>
          <w:rFonts w:ascii="Book Antiqua" w:eastAsia="Times New Roman" w:hAnsi="Book Antiqua" w:cs="Times New Roman"/>
          <w:b/>
          <w:color w:val="FF0000"/>
          <w:sz w:val="16"/>
          <w:szCs w:val="16"/>
          <w:u w:val="single"/>
          <w:lang w:eastAsia="pt-BR"/>
        </w:rPr>
        <w:t>(MPMT-2014/2019)</w:t>
      </w:r>
      <w:r w:rsidR="00E218DB" w:rsidRPr="003734CC">
        <w:rPr>
          <w:rFonts w:ascii="Book Antiqua" w:eastAsia="Times New Roman" w:hAnsi="Book Antiqua" w:cs="Times New Roman"/>
          <w:b/>
          <w:color w:val="FF0000"/>
          <w:sz w:val="16"/>
          <w:szCs w:val="16"/>
          <w:lang w:eastAsia="pt-BR"/>
        </w:rPr>
        <w:t xml:space="preserve"> </w:t>
      </w:r>
      <w:r w:rsidR="00E218DB" w:rsidRPr="003734CC">
        <w:rPr>
          <w:rFonts w:ascii="Book Antiqua" w:eastAsia="Times New Roman" w:hAnsi="Book Antiqua" w:cs="Times New Roman"/>
          <w:b/>
          <w:color w:val="FF0000"/>
          <w:sz w:val="16"/>
          <w:szCs w:val="16"/>
          <w:u w:val="single"/>
          <w:lang w:eastAsia="pt-BR"/>
        </w:rPr>
        <w:t>(TJAC-2019)</w:t>
      </w:r>
      <w:r w:rsidR="009A20B9" w:rsidRPr="003734CC">
        <w:rPr>
          <w:rFonts w:ascii="Book Antiqua" w:eastAsia="Times New Roman" w:hAnsi="Book Antiqua" w:cs="Times New Roman"/>
          <w:b/>
          <w:color w:val="FF0000"/>
          <w:sz w:val="16"/>
          <w:szCs w:val="16"/>
          <w:lang w:eastAsia="pt-BR"/>
        </w:rPr>
        <w:t xml:space="preserve"> </w:t>
      </w:r>
      <w:r w:rsidR="00E06A3F" w:rsidRPr="003734CC">
        <w:rPr>
          <w:rFonts w:ascii="Book Antiqua" w:eastAsia="Times New Roman" w:hAnsi="Book Antiqua" w:cs="Times New Roman"/>
          <w:b/>
          <w:color w:val="FF0000"/>
          <w:sz w:val="16"/>
          <w:szCs w:val="16"/>
          <w:u w:val="single"/>
          <w:lang w:eastAsia="pt-BR"/>
        </w:rPr>
        <w:t>(DPEBA-2021)</w:t>
      </w:r>
      <w:r w:rsidR="00B42D83" w:rsidRPr="003734CC">
        <w:rPr>
          <w:rFonts w:ascii="Book Antiqua" w:eastAsia="Times New Roman" w:hAnsi="Book Antiqua" w:cs="Times New Roman"/>
          <w:b/>
          <w:color w:val="FF0000"/>
          <w:sz w:val="16"/>
          <w:szCs w:val="16"/>
          <w:lang w:eastAsia="pt-BR"/>
        </w:rPr>
        <w:t xml:space="preserve"> </w:t>
      </w:r>
      <w:r w:rsidR="00B42D83" w:rsidRPr="003734CC">
        <w:rPr>
          <w:rFonts w:ascii="Book Antiqua" w:eastAsia="Times New Roman" w:hAnsi="Book Antiqua" w:cs="Times New Roman"/>
          <w:b/>
          <w:color w:val="FF0000"/>
          <w:sz w:val="16"/>
          <w:szCs w:val="16"/>
          <w:u w:val="single"/>
          <w:lang w:eastAsia="pt-BR"/>
        </w:rPr>
        <w:t>(Cartórios/TJMS-2021)</w:t>
      </w:r>
      <w:r w:rsidR="00EF199C" w:rsidRPr="003734CC">
        <w:rPr>
          <w:rFonts w:ascii="Book Antiqua" w:eastAsia="Times New Roman" w:hAnsi="Book Antiqua" w:cs="Times New Roman"/>
          <w:b/>
          <w:color w:val="FF0000"/>
          <w:sz w:val="16"/>
          <w:szCs w:val="16"/>
          <w:lang w:eastAsia="pt-BR"/>
        </w:rPr>
        <w:t xml:space="preserve"> </w:t>
      </w:r>
      <w:r w:rsidR="00EF199C" w:rsidRPr="003734CC">
        <w:rPr>
          <w:rFonts w:ascii="Book Antiqua" w:eastAsia="Times New Roman" w:hAnsi="Book Antiqua" w:cs="Times New Roman"/>
          <w:b/>
          <w:color w:val="FF0000"/>
          <w:sz w:val="16"/>
          <w:szCs w:val="16"/>
          <w:u w:val="single"/>
          <w:lang w:eastAsia="pt-BR"/>
        </w:rPr>
        <w:t>(TJMG-2012/2022)</w:t>
      </w:r>
      <w:r w:rsidR="00C23642">
        <w:rPr>
          <w:rFonts w:ascii="Book Antiqua" w:eastAsia="Times New Roman" w:hAnsi="Book Antiqua" w:cs="Times New Roman"/>
          <w:b/>
          <w:color w:val="FF0000"/>
          <w:sz w:val="16"/>
          <w:szCs w:val="16"/>
          <w:lang w:eastAsia="pt-BR"/>
        </w:rPr>
        <w:t xml:space="preserve"> </w:t>
      </w:r>
      <w:r w:rsidR="00C23642">
        <w:rPr>
          <w:rFonts w:ascii="Book Antiqua" w:eastAsia="Times New Roman" w:hAnsi="Book Antiqua" w:cs="Times New Roman"/>
          <w:b/>
          <w:color w:val="FF0000"/>
          <w:sz w:val="16"/>
          <w:szCs w:val="16"/>
          <w:u w:val="single"/>
          <w:lang w:eastAsia="pt-BR"/>
        </w:rPr>
        <w:t>(DPESE-2022)</w:t>
      </w:r>
      <w:r w:rsidR="00386A42" w:rsidRPr="003734CC">
        <w:rPr>
          <w:rFonts w:ascii="Book Antiqua" w:eastAsia="Times New Roman" w:hAnsi="Book Antiqua" w:cs="Times New Roman"/>
          <w:b/>
          <w:color w:val="FF0000"/>
          <w:sz w:val="16"/>
          <w:szCs w:val="16"/>
          <w:lang w:eastAsia="pt-BR"/>
        </w:rPr>
        <w:t xml:space="preserve"> </w:t>
      </w:r>
      <w:r w:rsidR="00386A42" w:rsidRPr="003734CC">
        <w:rPr>
          <w:rFonts w:ascii="Book Antiqua" w:eastAsia="Times New Roman" w:hAnsi="Book Antiqua" w:cs="Times New Roman"/>
          <w:b/>
          <w:bCs/>
          <w:color w:val="FF0000"/>
          <w:sz w:val="16"/>
          <w:szCs w:val="16"/>
          <w:u w:val="single"/>
          <w:lang w:eastAsia="pt-BR"/>
        </w:rPr>
        <w:t>(Cartórios/TJSP-2022)</w:t>
      </w:r>
      <w:r w:rsidR="00D94524">
        <w:rPr>
          <w:rFonts w:ascii="Book Antiqua" w:eastAsia="Times New Roman" w:hAnsi="Book Antiqua" w:cs="Times New Roman"/>
          <w:b/>
          <w:bCs/>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(DPERO-2017/2023)</w:t>
      </w:r>
      <w:r w:rsidR="00E218DB" w:rsidRPr="003734CC">
        <w:rPr>
          <w:rFonts w:ascii="Book Antiqua" w:eastAsia="Times New Roman" w:hAnsi="Book Antiqua" w:cs="Times New Roman"/>
          <w:b/>
          <w:bCs/>
          <w:color w:val="FF0000"/>
          <w:sz w:val="16"/>
          <w:szCs w:val="16"/>
          <w:lang w:eastAsia="pt-BR"/>
        </w:rPr>
        <w:t xml:space="preserve"> </w:t>
      </w:r>
      <w:r w:rsidR="00057943">
        <w:rPr>
          <w:rFonts w:ascii="Book Antiqua" w:eastAsia="Times New Roman" w:hAnsi="Book Antiqua" w:cs="Times New Roman"/>
          <w:b/>
          <w:color w:val="FF0000"/>
          <w:sz w:val="16"/>
          <w:szCs w:val="16"/>
          <w:u w:val="single"/>
          <w:lang w:eastAsia="pt-BR"/>
        </w:rPr>
        <w:t>(TJRJ-2023)</w:t>
      </w:r>
      <w:r w:rsidR="006528E2">
        <w:rPr>
          <w:rFonts w:ascii="Book Antiqua" w:eastAsia="Times New Roman" w:hAnsi="Book Antiqua" w:cs="Times New Roman"/>
          <w:b/>
          <w:color w:val="FF0000"/>
          <w:sz w:val="16"/>
          <w:szCs w:val="16"/>
          <w:lang w:eastAsia="pt-BR"/>
        </w:rPr>
        <w:t xml:space="preserve"> </w:t>
      </w:r>
      <w:r w:rsidR="006528E2" w:rsidRPr="003734CC">
        <w:rPr>
          <w:rFonts w:ascii="Book Antiqua" w:eastAsia="Times New Roman" w:hAnsi="Book Antiqua" w:cs="Times New Roman"/>
          <w:b/>
          <w:color w:val="FF0000"/>
          <w:sz w:val="16"/>
          <w:szCs w:val="16"/>
          <w:u w:val="single"/>
          <w:lang w:eastAsia="pt-BR"/>
        </w:rPr>
        <w:t>(DPEPR-2012</w:t>
      </w:r>
      <w:r w:rsidR="006528E2">
        <w:rPr>
          <w:rFonts w:ascii="Book Antiqua" w:eastAsia="Times New Roman" w:hAnsi="Book Antiqua" w:cs="Times New Roman"/>
          <w:b/>
          <w:color w:val="FF0000"/>
          <w:sz w:val="16"/>
          <w:szCs w:val="16"/>
          <w:u w:val="single"/>
          <w:lang w:eastAsia="pt-BR"/>
        </w:rPr>
        <w:t>/2024</w:t>
      </w:r>
      <w:r w:rsidR="006528E2" w:rsidRPr="003734CC">
        <w:rPr>
          <w:rFonts w:ascii="Book Antiqua" w:eastAsia="Times New Roman" w:hAnsi="Book Antiqua" w:cs="Times New Roman"/>
          <w:b/>
          <w:color w:val="FF0000"/>
          <w:sz w:val="16"/>
          <w:szCs w:val="16"/>
          <w:u w:val="single"/>
          <w:lang w:eastAsia="pt-BR"/>
        </w:rPr>
        <w:t>)</w:t>
      </w:r>
      <w:r w:rsidR="00E73607">
        <w:rPr>
          <w:rFonts w:ascii="Book Antiqua" w:eastAsia="Times New Roman" w:hAnsi="Book Antiqua" w:cs="Times New Roman"/>
          <w:b/>
          <w:color w:val="FF0000"/>
          <w:sz w:val="16"/>
          <w:szCs w:val="16"/>
          <w:lang w:eastAsia="pt-BR"/>
        </w:rPr>
        <w:t xml:space="preserve"> </w:t>
      </w:r>
      <w:r w:rsidR="00D4673C" w:rsidRPr="003734CC">
        <w:rPr>
          <w:rFonts w:ascii="Book Antiqua" w:eastAsia="Times New Roman" w:hAnsi="Book Antiqua" w:cs="Times New Roman"/>
          <w:b/>
          <w:color w:val="FF0000"/>
          <w:sz w:val="16"/>
          <w:szCs w:val="16"/>
          <w:u w:val="single"/>
          <w:lang w:eastAsia="pt-BR"/>
        </w:rPr>
        <w:t>(MPSC-2016/2023</w:t>
      </w:r>
      <w:r w:rsidR="00D4673C">
        <w:rPr>
          <w:rFonts w:ascii="Book Antiqua" w:eastAsia="Times New Roman" w:hAnsi="Book Antiqua" w:cs="Times New Roman"/>
          <w:b/>
          <w:color w:val="FF0000"/>
          <w:sz w:val="16"/>
          <w:szCs w:val="16"/>
          <w:u w:val="single"/>
          <w:lang w:eastAsia="pt-BR"/>
        </w:rPr>
        <w:t>/2024</w:t>
      </w:r>
      <w:r w:rsidR="00D4673C" w:rsidRPr="003734CC">
        <w:rPr>
          <w:rFonts w:ascii="Book Antiqua" w:eastAsia="Times New Roman" w:hAnsi="Book Antiqua" w:cs="Times New Roman"/>
          <w:b/>
          <w:color w:val="FF0000"/>
          <w:sz w:val="16"/>
          <w:szCs w:val="16"/>
          <w:u w:val="single"/>
          <w:lang w:eastAsia="pt-BR"/>
        </w:rPr>
        <w:t>)</w:t>
      </w:r>
      <w:r w:rsidR="003E3F1B">
        <w:rPr>
          <w:rFonts w:ascii="Book Antiqua" w:eastAsia="Times New Roman" w:hAnsi="Book Antiqua" w:cs="Times New Roman"/>
          <w:b/>
          <w:color w:val="FF0000"/>
          <w:sz w:val="16"/>
          <w:szCs w:val="16"/>
          <w:lang w:eastAsia="pt-BR"/>
        </w:rPr>
        <w:t xml:space="preserve"> </w:t>
      </w:r>
      <w:bookmarkStart w:id="26" w:name="_Hlk136617073"/>
      <w:r w:rsidR="003E3F1B">
        <w:rPr>
          <w:rFonts w:ascii="Book Antiqua" w:eastAsia="Times New Roman" w:hAnsi="Book Antiqua" w:cs="Times New Roman"/>
          <w:b/>
          <w:color w:val="FF0000"/>
          <w:sz w:val="16"/>
          <w:szCs w:val="16"/>
          <w:u w:val="single"/>
          <w:lang w:eastAsia="pt-BR"/>
        </w:rPr>
        <w:t>(TJSP-2021/2023/2024)</w:t>
      </w:r>
      <w:bookmarkEnd w:id="26"/>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2A70E7" w:rsidRPr="00984B0F" w14:paraId="7EBAB3DA" w14:textId="77777777" w:rsidTr="008F4245">
        <w:tc>
          <w:tcPr>
            <w:tcW w:w="8494" w:type="dxa"/>
            <w:shd w:val="clear" w:color="auto" w:fill="CCFFFF"/>
          </w:tcPr>
          <w:p w14:paraId="6115BCD3" w14:textId="76C4E8D9" w:rsidR="002A70E7" w:rsidRDefault="002A70E7" w:rsidP="008F4245">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FF7F31">
              <w:rPr>
                <w:rFonts w:ascii="Book Antiqua" w:eastAsia="Times New Roman" w:hAnsi="Book Antiqua" w:cs="Times New Roman"/>
                <w:b/>
                <w:i/>
                <w:color w:val="FF0000"/>
                <w:sz w:val="19"/>
                <w:szCs w:val="19"/>
                <w:lang w:eastAsia="pt-BR"/>
              </w:rPr>
              <w:t>: #</w:t>
            </w:r>
            <w:r w:rsidR="00FF7F31" w:rsidRPr="00FF7F31">
              <w:rPr>
                <w:rFonts w:ascii="Book Antiqua" w:eastAsia="Times New Roman" w:hAnsi="Book Antiqua" w:cs="Times New Roman"/>
                <w:b/>
                <w:i/>
                <w:color w:val="FF0000"/>
                <w:sz w:val="19"/>
                <w:szCs w:val="19"/>
                <w:highlight w:val="green"/>
                <w:lang w:eastAsia="pt-BR"/>
              </w:rPr>
              <w:t>MPMT-2019</w:t>
            </w:r>
            <w:r w:rsidR="00EF199C">
              <w:rPr>
                <w:rFonts w:ascii="Book Antiqua" w:eastAsia="Times New Roman" w:hAnsi="Book Antiqua" w:cs="Times New Roman"/>
                <w:b/>
                <w:i/>
                <w:color w:val="FF0000"/>
                <w:sz w:val="19"/>
                <w:szCs w:val="19"/>
                <w:lang w:eastAsia="pt-BR"/>
              </w:rPr>
              <w:t>: #</w:t>
            </w:r>
            <w:r w:rsidR="00EF199C" w:rsidRPr="00EF199C">
              <w:rPr>
                <w:rFonts w:ascii="Book Antiqua" w:eastAsia="Times New Roman" w:hAnsi="Book Antiqua" w:cs="Times New Roman"/>
                <w:b/>
                <w:i/>
                <w:color w:val="FF0000"/>
                <w:sz w:val="19"/>
                <w:szCs w:val="19"/>
                <w:highlight w:val="green"/>
                <w:lang w:eastAsia="pt-BR"/>
              </w:rPr>
              <w:t>TJMG-2022</w:t>
            </w:r>
            <w:r w:rsidR="003E3F1B">
              <w:rPr>
                <w:rFonts w:ascii="Book Antiqua" w:eastAsia="Times New Roman" w:hAnsi="Book Antiqua" w:cs="Times New Roman"/>
                <w:b/>
                <w:i/>
                <w:color w:val="FF0000"/>
                <w:sz w:val="19"/>
                <w:szCs w:val="19"/>
                <w:lang w:eastAsia="pt-BR"/>
              </w:rPr>
              <w:t>: #</w:t>
            </w:r>
            <w:r w:rsidR="003E3F1B" w:rsidRPr="003E3F1B">
              <w:rPr>
                <w:rFonts w:ascii="Book Antiqua" w:eastAsia="Times New Roman" w:hAnsi="Book Antiqua" w:cs="Times New Roman"/>
                <w:b/>
                <w:i/>
                <w:color w:val="FF0000"/>
                <w:sz w:val="19"/>
                <w:szCs w:val="19"/>
                <w:highlight w:val="green"/>
                <w:lang w:eastAsia="pt-BR"/>
              </w:rPr>
              <w:t>TJSP-2024</w:t>
            </w:r>
            <w:r w:rsidR="00FF7F31">
              <w:rPr>
                <w:rFonts w:ascii="Book Antiqua" w:eastAsia="Times New Roman" w:hAnsi="Book Antiqua" w:cs="Times New Roman"/>
                <w:b/>
                <w:i/>
                <w:color w:val="FF0000"/>
                <w:sz w:val="19"/>
                <w:szCs w:val="19"/>
                <w:lang w:eastAsia="pt-BR"/>
              </w:rPr>
              <w:t>: #</w:t>
            </w:r>
            <w:r w:rsidR="00FF7F31" w:rsidRPr="00FF7F31">
              <w:rPr>
                <w:rFonts w:ascii="Book Antiqua" w:eastAsia="Times New Roman" w:hAnsi="Book Antiqua" w:cs="Times New Roman"/>
                <w:b/>
                <w:i/>
                <w:color w:val="FF0000"/>
                <w:sz w:val="19"/>
                <w:szCs w:val="19"/>
                <w:highlight w:val="green"/>
                <w:lang w:eastAsia="pt-BR"/>
              </w:rPr>
              <w:t>FCC</w:t>
            </w:r>
            <w:r w:rsidR="00EF199C">
              <w:rPr>
                <w:rFonts w:ascii="Book Antiqua" w:eastAsia="Times New Roman" w:hAnsi="Book Antiqua" w:cs="Times New Roman"/>
                <w:b/>
                <w:i/>
                <w:color w:val="FF0000"/>
                <w:sz w:val="19"/>
                <w:szCs w:val="19"/>
                <w:lang w:eastAsia="pt-BR"/>
              </w:rPr>
              <w:t>: #</w:t>
            </w:r>
            <w:r w:rsidR="00EF199C" w:rsidRPr="00EF199C">
              <w:rPr>
                <w:rFonts w:ascii="Book Antiqua" w:eastAsia="Times New Roman" w:hAnsi="Book Antiqua" w:cs="Times New Roman"/>
                <w:b/>
                <w:i/>
                <w:color w:val="FF0000"/>
                <w:sz w:val="19"/>
                <w:szCs w:val="19"/>
                <w:highlight w:val="green"/>
                <w:lang w:eastAsia="pt-BR"/>
              </w:rPr>
              <w:t>FGV</w:t>
            </w:r>
            <w:r w:rsidR="003E3F1B">
              <w:rPr>
                <w:rFonts w:ascii="Book Antiqua" w:eastAsia="Times New Roman" w:hAnsi="Book Antiqua" w:cs="Times New Roman"/>
                <w:b/>
                <w:i/>
                <w:color w:val="FF0000"/>
                <w:sz w:val="19"/>
                <w:szCs w:val="19"/>
                <w:lang w:eastAsia="pt-BR"/>
              </w:rPr>
              <w:t>: #</w:t>
            </w:r>
            <w:r w:rsidR="003E3F1B" w:rsidRPr="003E3F1B">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O </w:t>
            </w:r>
            <w:r w:rsidRPr="00984B0F">
              <w:rPr>
                <w:rFonts w:ascii="Book Antiqua" w:hAnsi="Book Antiqua" w:cs="Times New Roman"/>
                <w:b/>
                <w:bCs/>
                <w:color w:val="000000"/>
                <w:sz w:val="19"/>
                <w:szCs w:val="19"/>
                <w:highlight w:val="yellow"/>
              </w:rPr>
              <w:t>médico deverá ser condenado a pagar indenização por danos morais ao paciente que teve sequelas em virtude de complicações ocorridas durante a cirurgia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caso ele não tenha explicado ao paciente os riscos do procedimento</w:t>
            </w:r>
            <w:r w:rsidRPr="00984B0F">
              <w:rPr>
                <w:rFonts w:ascii="Book Antiqua" w:hAnsi="Book Antiqua" w:cs="Times New Roman"/>
                <w:b/>
                <w:bCs/>
                <w:color w:val="000000"/>
                <w:sz w:val="19"/>
                <w:szCs w:val="19"/>
              </w:rPr>
              <w:t xml:space="preserve">. O </w:t>
            </w:r>
            <w:r w:rsidRPr="00984B0F">
              <w:rPr>
                <w:rFonts w:ascii="Book Antiqua" w:hAnsi="Book Antiqua" w:cs="Times New Roman"/>
                <w:b/>
                <w:bCs/>
                <w:color w:val="000000"/>
                <w:sz w:val="19"/>
                <w:szCs w:val="19"/>
                <w:highlight w:val="yellow"/>
              </w:rPr>
              <w:t>dever de informar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dever de conduta decorrente da boa-fé objetiva</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highlight w:val="yellow"/>
              </w:rPr>
              <w:t>sua simples inobservância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caracteriza inadimplemento contratual</w:t>
            </w:r>
            <w:r w:rsidRPr="00984B0F">
              <w:rPr>
                <w:rFonts w:ascii="Book Antiqua" w:hAnsi="Book Antiqua" w:cs="Times New Roman"/>
                <w:b/>
                <w:bCs/>
                <w:color w:val="000000"/>
                <w:sz w:val="19"/>
                <w:szCs w:val="19"/>
              </w:rPr>
              <w:t xml:space="preserve">, fonte de responsabilidade civil per se. </w:t>
            </w:r>
            <w:r w:rsidRPr="00984B0F">
              <w:rPr>
                <w:rFonts w:ascii="Book Antiqua" w:hAnsi="Book Antiqua" w:cs="Times New Roman"/>
                <w:b/>
                <w:bCs/>
                <w:color w:val="000000"/>
                <w:sz w:val="19"/>
                <w:szCs w:val="19"/>
                <w:shd w:val="clear" w:color="auto" w:fill="F7CAAC" w:themeFill="accent2" w:themeFillTint="66"/>
              </w:rPr>
              <w:t>A indenização</w:t>
            </w:r>
            <w:r w:rsidRPr="00984B0F">
              <w:rPr>
                <w:rFonts w:ascii="Book Antiqua" w:hAnsi="Book Antiqua" w:cs="Times New Roman"/>
                <w:b/>
                <w:bCs/>
                <w:color w:val="000000"/>
                <w:sz w:val="19"/>
                <w:szCs w:val="19"/>
              </w:rPr>
              <w:t xml:space="preserve">, nesses casos, </w:t>
            </w:r>
            <w:r w:rsidRPr="00984B0F">
              <w:rPr>
                <w:rFonts w:ascii="Book Antiqua" w:hAnsi="Book Antiqua" w:cs="Times New Roman"/>
                <w:b/>
                <w:bCs/>
                <w:color w:val="000000"/>
                <w:sz w:val="19"/>
                <w:szCs w:val="19"/>
                <w:highlight w:val="yellow"/>
              </w:rPr>
              <w:t>é devida pela privação sofrida pelo paciente em sua autodeterminação</w:t>
            </w:r>
            <w:r w:rsidRPr="00984B0F">
              <w:rPr>
                <w:rFonts w:ascii="Book Antiqua" w:hAnsi="Book Antiqua" w:cs="Times New Roman"/>
                <w:b/>
                <w:bCs/>
                <w:color w:val="000000"/>
                <w:sz w:val="19"/>
                <w:szCs w:val="19"/>
              </w:rPr>
              <w:t xml:space="preserve">, por lhe ter sido retirada a oportunidade de ponderar os riscos e vantagens de determinado tratamento que, ao final, </w:t>
            </w:r>
            <w:r w:rsidRPr="00984B0F">
              <w:rPr>
                <w:rFonts w:ascii="Book Antiqua" w:hAnsi="Book Antiqua" w:cs="Times New Roman"/>
                <w:b/>
                <w:bCs/>
                <w:color w:val="000000"/>
                <w:sz w:val="19"/>
                <w:szCs w:val="19"/>
                <w:highlight w:val="yellow"/>
              </w:rPr>
              <w:t>lhe causou danos que poderiam não ter sido causados caso não fosse realizado o procedimento, por opção do paciente</w:t>
            </w:r>
            <w:r w:rsidRPr="00984B0F">
              <w:rPr>
                <w:rFonts w:ascii="Book Antiqua" w:hAnsi="Book Antiqua" w:cs="Times New Roman"/>
                <w:b/>
                <w:bCs/>
                <w:color w:val="000000"/>
                <w:sz w:val="19"/>
                <w:szCs w:val="19"/>
              </w:rPr>
              <w:t xml:space="preserve">. O dever de informação é a obrigação que possui o médico de esclarecer o paciente sobre os riscos do tratamento, suas vantagens e desvantagens, as possíveis técnicas a serem empregadas, bem como a revelação quanto aos prognósticos e aos quadros clínico e cirúrgico, salvo quando tal informação possa afetá-lo psicologicamente, ocasião em que a comunicação será feita a seu representante legal. O </w:t>
            </w:r>
            <w:r w:rsidRPr="00984B0F">
              <w:rPr>
                <w:rFonts w:ascii="Book Antiqua" w:hAnsi="Book Antiqua" w:cs="Times New Roman"/>
                <w:b/>
                <w:bCs/>
                <w:color w:val="000000"/>
                <w:sz w:val="19"/>
                <w:szCs w:val="19"/>
                <w:shd w:val="clear" w:color="auto" w:fill="F7CAAC" w:themeFill="accent2" w:themeFillTint="66"/>
              </w:rPr>
              <w:t>princípio da autonomia da vontade</w:t>
            </w:r>
            <w:r w:rsidRPr="00984B0F">
              <w:rPr>
                <w:rFonts w:ascii="Book Antiqua" w:hAnsi="Book Antiqua" w:cs="Times New Roman"/>
                <w:b/>
                <w:bCs/>
                <w:color w:val="000000"/>
                <w:sz w:val="19"/>
                <w:szCs w:val="19"/>
              </w:rPr>
              <w:t xml:space="preserve">, ou </w:t>
            </w:r>
            <w:r w:rsidRPr="00984B0F">
              <w:rPr>
                <w:rFonts w:ascii="Book Antiqua" w:hAnsi="Book Antiqua" w:cs="Times New Roman"/>
                <w:b/>
                <w:bCs/>
                <w:color w:val="000000"/>
                <w:sz w:val="19"/>
                <w:szCs w:val="19"/>
                <w:shd w:val="clear" w:color="auto" w:fill="F7CAAC" w:themeFill="accent2" w:themeFillTint="66"/>
              </w:rPr>
              <w:t>autodeterminação</w:t>
            </w:r>
            <w:r w:rsidRPr="00984B0F">
              <w:rPr>
                <w:rFonts w:ascii="Book Antiqua" w:hAnsi="Book Antiqua" w:cs="Times New Roman"/>
                <w:b/>
                <w:bCs/>
                <w:color w:val="000000"/>
                <w:sz w:val="19"/>
                <w:szCs w:val="19"/>
              </w:rPr>
              <w:t xml:space="preserve">, com base constitucional e previsão em diversos documentos internacionais, </w:t>
            </w:r>
            <w:r w:rsidRPr="00984B0F">
              <w:rPr>
                <w:rFonts w:ascii="Book Antiqua" w:hAnsi="Book Antiqua" w:cs="Times New Roman"/>
                <w:b/>
                <w:bCs/>
                <w:color w:val="000000"/>
                <w:sz w:val="19"/>
                <w:szCs w:val="19"/>
                <w:highlight w:val="green"/>
              </w:rPr>
              <w:t>é fonte do dever de informação</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highlight w:val="green"/>
              </w:rPr>
              <w:t>do correlato direito ao consentimento livre e informado do paciente</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highlight w:val="yellow"/>
              </w:rPr>
              <w:t>preconiza a valorização do sujeito de direito por trás do paciente, enfatizando a sua capacidade de se autogovernar, de fazer opções e de agir segundo suas próprias deliberações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Para que seja cumprido o dever de informação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os esclarecimentos deverão ser prestados de forma individualizada</w:t>
            </w:r>
            <w:r w:rsidRPr="00984B0F">
              <w:rPr>
                <w:rFonts w:ascii="Book Antiqua" w:hAnsi="Book Antiqua" w:cs="Times New Roman"/>
                <w:b/>
                <w:bCs/>
                <w:color w:val="000000"/>
                <w:sz w:val="19"/>
                <w:szCs w:val="19"/>
              </w:rPr>
              <w:t xml:space="preserve"> em relação </w:t>
            </w:r>
            <w:r w:rsidRPr="00984B0F">
              <w:rPr>
                <w:rFonts w:ascii="Book Antiqua" w:hAnsi="Book Antiqua" w:cs="Times New Roman"/>
                <w:b/>
                <w:bCs/>
                <w:color w:val="000000"/>
                <w:sz w:val="19"/>
                <w:szCs w:val="19"/>
                <w:shd w:val="clear" w:color="auto" w:fill="F7CAAC" w:themeFill="accent2" w:themeFillTint="66"/>
              </w:rPr>
              <w:t>ao caso do paciente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mostrando suficiente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a informação genérica</w:t>
            </w:r>
            <w:r w:rsidRPr="00984B0F">
              <w:rPr>
                <w:rFonts w:ascii="Book Antiqua" w:hAnsi="Book Antiqua" w:cs="Times New Roman"/>
                <w:b/>
                <w:bCs/>
                <w:color w:val="000000"/>
                <w:sz w:val="19"/>
                <w:szCs w:val="19"/>
              </w:rPr>
              <w:t xml:space="preserve"> (blanket consent). O </w:t>
            </w:r>
            <w:r w:rsidRPr="00984B0F">
              <w:rPr>
                <w:rFonts w:ascii="Book Antiqua" w:hAnsi="Book Antiqua" w:cs="Times New Roman"/>
                <w:b/>
                <w:bCs/>
                <w:color w:val="000000"/>
                <w:sz w:val="19"/>
                <w:szCs w:val="19"/>
                <w:highlight w:val="green"/>
              </w:rPr>
              <w:t>ônus da prova quanto ao cumprimento do dever de informar</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highlight w:val="green"/>
              </w:rPr>
              <w:t>obter o consentimento informado do paciente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do médico</w:t>
            </w:r>
            <w:r w:rsidRPr="00984B0F">
              <w:rPr>
                <w:rFonts w:ascii="Book Antiqua" w:hAnsi="Book Antiqua" w:cs="Times New Roman"/>
                <w:b/>
                <w:bCs/>
                <w:color w:val="000000"/>
                <w:sz w:val="19"/>
                <w:szCs w:val="19"/>
              </w:rPr>
              <w:t xml:space="preserve"> ou </w:t>
            </w:r>
            <w:r w:rsidRPr="00984B0F">
              <w:rPr>
                <w:rFonts w:ascii="Book Antiqua" w:hAnsi="Book Antiqua" w:cs="Times New Roman"/>
                <w:b/>
                <w:bCs/>
                <w:color w:val="000000"/>
                <w:sz w:val="19"/>
                <w:szCs w:val="19"/>
                <w:shd w:val="clear" w:color="auto" w:fill="F7CAAC" w:themeFill="accent2" w:themeFillTint="66"/>
              </w:rPr>
              <w:t>do hospital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orientado pelo princípio da colaboração processual</w:t>
            </w:r>
            <w:r w:rsidRPr="00984B0F">
              <w:rPr>
                <w:rFonts w:ascii="Book Antiqua" w:hAnsi="Book Antiqua" w:cs="Times New Roman"/>
                <w:b/>
                <w:bCs/>
                <w:color w:val="000000"/>
                <w:sz w:val="19"/>
                <w:szCs w:val="19"/>
              </w:rPr>
              <w:t xml:space="preserve">, em que </w:t>
            </w:r>
            <w:r w:rsidRPr="00984B0F">
              <w:rPr>
                <w:rFonts w:ascii="Book Antiqua" w:hAnsi="Book Antiqua" w:cs="Times New Roman"/>
                <w:b/>
                <w:bCs/>
                <w:color w:val="000000"/>
                <w:sz w:val="19"/>
                <w:szCs w:val="19"/>
                <w:highlight w:val="green"/>
              </w:rPr>
              <w:t>cada parte deve contribuir com os elementos probatórios que mais facilmente lhe possam ser exigidos</w:t>
            </w:r>
            <w:r w:rsidRPr="00984B0F">
              <w:rPr>
                <w:rFonts w:ascii="Book Antiqua" w:hAnsi="Book Antiqua" w:cs="Times New Roman"/>
                <w:b/>
                <w:bCs/>
                <w:color w:val="000000"/>
                <w:sz w:val="19"/>
                <w:szCs w:val="19"/>
              </w:rPr>
              <w:t xml:space="preserve">. A </w:t>
            </w:r>
            <w:r w:rsidRPr="00984B0F">
              <w:rPr>
                <w:rFonts w:ascii="Book Antiqua" w:hAnsi="Book Antiqua" w:cs="Times New Roman"/>
                <w:b/>
                <w:bCs/>
                <w:color w:val="000000"/>
                <w:sz w:val="19"/>
                <w:szCs w:val="19"/>
                <w:shd w:val="clear" w:color="auto" w:fill="F7CAAC" w:themeFill="accent2" w:themeFillTint="66"/>
              </w:rPr>
              <w:t>responsabilidade subjetiva do médico</w:t>
            </w:r>
            <w:r w:rsidRPr="00984B0F">
              <w:rPr>
                <w:rFonts w:ascii="Book Antiqua" w:hAnsi="Book Antiqua" w:cs="Times New Roman"/>
                <w:b/>
                <w:bCs/>
                <w:color w:val="000000"/>
                <w:sz w:val="19"/>
                <w:szCs w:val="19"/>
              </w:rPr>
              <w:t xml:space="preserve"> (CDC, art. 14, §4º) </w:t>
            </w:r>
            <w:r w:rsidRPr="00984B0F">
              <w:rPr>
                <w:rFonts w:ascii="Book Antiqua" w:hAnsi="Book Antiqua" w:cs="Times New Roman"/>
                <w:b/>
                <w:bCs/>
                <w:color w:val="000000"/>
                <w:sz w:val="19"/>
                <w:szCs w:val="19"/>
                <w:highlight w:val="yellow"/>
              </w:rPr>
              <w:t>não exclui a possibilidade de inversão do ônus da prova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se presentes os requisitos do art. 6º, VIII, do CDC</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devendo o profissional demonstrar ter agido com respeito às orientações técnicas aplicáveis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Inexistente legislação específica para regulamentar o dever de informação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o C</w:t>
            </w:r>
            <w:r w:rsidR="004F5D07">
              <w:rPr>
                <w:rFonts w:ascii="Book Antiqua" w:hAnsi="Book Antiqua" w:cs="Times New Roman"/>
                <w:b/>
                <w:bCs/>
                <w:color w:val="000000"/>
                <w:sz w:val="19"/>
                <w:szCs w:val="19"/>
                <w:shd w:val="clear" w:color="auto" w:fill="F7CAAC" w:themeFill="accent2" w:themeFillTint="66"/>
              </w:rPr>
              <w:t>DC</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o diploma que desempenha essa função</w:t>
            </w:r>
            <w:r w:rsidRPr="00984B0F">
              <w:rPr>
                <w:rFonts w:ascii="Book Antiqua" w:hAnsi="Book Antiqua" w:cs="Times New Roman"/>
                <w:b/>
                <w:bCs/>
                <w:color w:val="000000"/>
                <w:sz w:val="19"/>
                <w:szCs w:val="19"/>
              </w:rPr>
              <w:t xml:space="preserve">, tornando bastante rigorosos os deveres de informar com clareza, lealdade e exatidão (art. 6º, III, art. 8º, art. 9º). </w:t>
            </w:r>
            <w:r w:rsidRPr="00984B0F">
              <w:rPr>
                <w:rFonts w:ascii="Book Antiqua" w:hAnsi="Book Antiqua" w:cs="Times New Roman"/>
                <w:bCs/>
                <w:color w:val="000000"/>
                <w:sz w:val="19"/>
                <w:szCs w:val="19"/>
              </w:rPr>
              <w:t>STJ. 4ª T. REsp 1540580-DF, Rel. Min. Lázaro Guimarães (Des</w:t>
            </w:r>
            <w:r w:rsidR="00B37B6C" w:rsidRPr="00984B0F">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Conv</w:t>
            </w:r>
            <w:r w:rsidR="00B37B6C" w:rsidRPr="00984B0F">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TRF 5ª R), Rel. Acd. Min. Luis Felipe Salomão, j. 2/8/18</w:t>
            </w:r>
            <w:r w:rsidRPr="00984B0F">
              <w:rPr>
                <w:rFonts w:ascii="Book Antiqua" w:hAnsi="Book Antiqua" w:cs="Times New Roman"/>
                <w:b/>
                <w:bCs/>
                <w:color w:val="000000"/>
                <w:sz w:val="19"/>
                <w:szCs w:val="19"/>
              </w:rPr>
              <w:t xml:space="preserve"> (Info 632).</w:t>
            </w:r>
          </w:p>
          <w:p w14:paraId="42A1B319" w14:textId="50608B3D" w:rsidR="0061268C" w:rsidRDefault="0061268C" w:rsidP="008F4245">
            <w:pPr>
              <w:jc w:val="both"/>
              <w:rPr>
                <w:rFonts w:ascii="Book Antiqua" w:hAnsi="Book Antiqua" w:cs="Times New Roman"/>
                <w:b/>
                <w:bCs/>
                <w:color w:val="000000"/>
                <w:sz w:val="19"/>
                <w:szCs w:val="19"/>
              </w:rPr>
            </w:pPr>
          </w:p>
          <w:p w14:paraId="181B0F7F" w14:textId="190D9273" w:rsidR="0061268C" w:rsidRPr="00984B0F" w:rsidRDefault="0061268C" w:rsidP="0061268C">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268C">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2C6B01">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BA-2018</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8751A">
              <w:rPr>
                <w:rFonts w:ascii="Book Antiqua" w:hAnsi="Book Antiqua" w:cs="Times New Roman"/>
                <w:b/>
                <w:bCs/>
                <w:color w:val="000000"/>
                <w:sz w:val="19"/>
                <w:szCs w:val="19"/>
              </w:rPr>
              <w:t xml:space="preserve">O </w:t>
            </w:r>
            <w:r w:rsidRPr="0061268C">
              <w:rPr>
                <w:rFonts w:ascii="Book Antiqua" w:hAnsi="Book Antiqua" w:cs="Times New Roman"/>
                <w:b/>
                <w:bCs/>
                <w:color w:val="000000"/>
                <w:sz w:val="19"/>
                <w:szCs w:val="19"/>
                <w:highlight w:val="yellow"/>
              </w:rPr>
              <w:t>fornecedor de alimentos deve complementar</w:t>
            </w:r>
            <w:r w:rsidRPr="0061268C">
              <w:rPr>
                <w:rFonts w:ascii="Book Antiqua" w:hAnsi="Book Antiqua" w:cs="Times New Roman"/>
                <w:b/>
                <w:bCs/>
                <w:color w:val="000000"/>
                <w:sz w:val="19"/>
                <w:szCs w:val="19"/>
              </w:rPr>
              <w:t xml:space="preserve"> a </w:t>
            </w:r>
            <w:r w:rsidRPr="0061268C">
              <w:rPr>
                <w:rFonts w:ascii="Book Antiqua" w:hAnsi="Book Antiqua" w:cs="Times New Roman"/>
                <w:b/>
                <w:bCs/>
                <w:color w:val="000000"/>
                <w:sz w:val="19"/>
                <w:szCs w:val="19"/>
                <w:shd w:val="clear" w:color="auto" w:fill="F7CAAC" w:themeFill="accent2" w:themeFillTint="66"/>
              </w:rPr>
              <w:t>informação-conteúdo "contém glúten"</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highlight w:val="green"/>
              </w:rPr>
              <w:t>com a informação-advertência de que</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shd w:val="clear" w:color="auto" w:fill="F7CAAC" w:themeFill="accent2" w:themeFillTint="66"/>
              </w:rPr>
              <w:t>o glúten</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highlight w:val="green"/>
              </w:rPr>
              <w:t>é prejudicial</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highlight w:val="yellow"/>
              </w:rPr>
              <w:t>à saúde dos consumidores</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shd w:val="clear" w:color="auto" w:fill="F7CAAC" w:themeFill="accent2" w:themeFillTint="66"/>
              </w:rPr>
              <w:t>com doença celíaca</w:t>
            </w:r>
            <w:r w:rsidRPr="0061268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Cs/>
                <w:color w:val="000000"/>
                <w:sz w:val="19"/>
                <w:szCs w:val="19"/>
              </w:rPr>
              <w:t>STJ. Corte Especial. EREsp 1515895-MS, Rel. Min. Humberto Martins, j. 20/9/17</w:t>
            </w:r>
            <w:r w:rsidRPr="00C8751A">
              <w:rPr>
                <w:rFonts w:ascii="Book Antiqua" w:hAnsi="Book Antiqua" w:cs="Times New Roman"/>
                <w:b/>
                <w:bCs/>
                <w:color w:val="000000"/>
                <w:sz w:val="19"/>
                <w:szCs w:val="19"/>
              </w:rPr>
              <w:t xml:space="preserve"> (Info 612).</w:t>
            </w:r>
          </w:p>
          <w:tbl>
            <w:tblPr>
              <w:tblStyle w:val="Tabelacomgrade"/>
              <w:tblW w:w="0" w:type="auto"/>
              <w:tblLook w:val="04A0" w:firstRow="1" w:lastRow="0" w:firstColumn="1" w:lastColumn="0" w:noHBand="0" w:noVBand="1"/>
            </w:tblPr>
            <w:tblGrid>
              <w:gridCol w:w="8268"/>
            </w:tblGrid>
            <w:tr w:rsidR="0061268C" w14:paraId="57F50E85" w14:textId="77777777" w:rsidTr="0061268C">
              <w:tc>
                <w:tcPr>
                  <w:tcW w:w="8268" w:type="dxa"/>
                  <w:shd w:val="clear" w:color="auto" w:fill="FFFFFF" w:themeFill="background1"/>
                </w:tcPr>
                <w:p w14:paraId="1B103605" w14:textId="6FA54991" w:rsidR="0061268C" w:rsidRDefault="0061268C" w:rsidP="008F4245">
                  <w:pPr>
                    <w:jc w:val="both"/>
                    <w:rPr>
                      <w:rFonts w:ascii="Book Antiqua" w:eastAsia="Times New Roman" w:hAnsi="Book Antiqua" w:cs="Times New Roman"/>
                      <w:b/>
                      <w:bCs/>
                      <w:color w:val="000000"/>
                      <w:sz w:val="19"/>
                      <w:szCs w:val="19"/>
                      <w:lang w:eastAsia="pt-BR"/>
                    </w:rPr>
                  </w:pPr>
                  <w:r w:rsidRPr="0061268C">
                    <w:rPr>
                      <w:rFonts w:ascii="Book Antiqua" w:hAnsi="Book Antiqua" w:cs="Times New Roman"/>
                      <w:b/>
                      <w:color w:val="000000"/>
                      <w:sz w:val="18"/>
                      <w:szCs w:val="18"/>
                    </w:rPr>
                    <w:lastRenderedPageBreak/>
                    <w:t>(</w:t>
                  </w:r>
                  <w:r w:rsidRPr="0061268C">
                    <w:rPr>
                      <w:rFonts w:ascii="Book Antiqua" w:hAnsi="Book Antiqua" w:cs="Times New Roman"/>
                      <w:b/>
                      <w:color w:val="000000"/>
                      <w:sz w:val="18"/>
                      <w:szCs w:val="18"/>
                      <w:highlight w:val="yellow"/>
                    </w:rPr>
                    <w:t>MPBA-2018</w:t>
                  </w:r>
                  <w:r w:rsidRPr="0061268C">
                    <w:rPr>
                      <w:rFonts w:ascii="Book Antiqua" w:hAnsi="Book Antiqua" w:cs="Times New Roman"/>
                      <w:b/>
                      <w:color w:val="000000"/>
                      <w:sz w:val="18"/>
                      <w:szCs w:val="18"/>
                    </w:rPr>
                    <w:t>)</w:t>
                  </w:r>
                  <w:r w:rsidRPr="0061268C">
                    <w:rPr>
                      <w:rFonts w:ascii="Book Antiqua" w:hAnsi="Book Antiqua" w:cs="Times New Roman"/>
                      <w:bCs/>
                      <w:color w:val="000000"/>
                      <w:sz w:val="18"/>
                      <w:szCs w:val="18"/>
                    </w:rPr>
                    <w:t>: Levando-se em consideração a disciplina Direito do Consumidor, é correto afirmar que o fornecedor de alimentos deve complementar a informação-conteúdo “contém glúten” com a informação-advertência de que “o glúten é prejudicial à saúde dos consumidores com doença celíaca</w:t>
                  </w:r>
                  <w:r w:rsidR="0084589C">
                    <w:rPr>
                      <w:rFonts w:ascii="Book Antiqua" w:hAnsi="Book Antiqua" w:cs="Times New Roman"/>
                      <w:bCs/>
                      <w:color w:val="000000"/>
                      <w:sz w:val="18"/>
                      <w:szCs w:val="18"/>
                    </w:rPr>
                    <w:t>”</w:t>
                  </w:r>
                  <w:r w:rsidRPr="0061268C">
                    <w:rPr>
                      <w:rFonts w:ascii="Book Antiqua" w:hAnsi="Book Antiqua" w:cs="Times New Roman"/>
                      <w:bCs/>
                      <w:color w:val="000000"/>
                      <w:sz w:val="18"/>
                      <w:szCs w:val="18"/>
                    </w:rPr>
                    <w:t xml:space="preserve">. </w:t>
                  </w:r>
                  <w:r w:rsidRPr="0061268C">
                    <w:rPr>
                      <w:rFonts w:ascii="Book Antiqua" w:hAnsi="Book Antiqua" w:cs="Times New Roman"/>
                      <w:b/>
                      <w:color w:val="000000"/>
                      <w:sz w:val="18"/>
                      <w:szCs w:val="18"/>
                    </w:rPr>
                    <w:t>BL: Info 612, STJ.</w:t>
                  </w:r>
                </w:p>
              </w:tc>
            </w:tr>
          </w:tbl>
          <w:p w14:paraId="1DBD49E8" w14:textId="28A77D97" w:rsidR="003D7F69" w:rsidRDefault="003D7F69" w:rsidP="008F4245">
            <w:pPr>
              <w:jc w:val="both"/>
              <w:rPr>
                <w:rFonts w:ascii="Book Antiqua" w:eastAsia="Times New Roman" w:hAnsi="Book Antiqua" w:cs="Times New Roman"/>
                <w:b/>
                <w:bCs/>
                <w:color w:val="000000"/>
                <w:sz w:val="19"/>
                <w:szCs w:val="19"/>
                <w:lang w:eastAsia="pt-BR"/>
              </w:rPr>
            </w:pPr>
          </w:p>
          <w:p w14:paraId="7DBFECE8" w14:textId="2C197525" w:rsidR="00D4673C" w:rsidRDefault="00D4673C" w:rsidP="00D4673C">
            <w:pPr>
              <w:jc w:val="both"/>
              <w:rPr>
                <w:rFonts w:ascii="Book Antiqua" w:eastAsia="Times New Roman" w:hAnsi="Book Antiqua" w:cs="Times New Roman"/>
                <w:b/>
                <w:bCs/>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268C">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MPSC-2024</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4673C">
              <w:rPr>
                <w:rFonts w:ascii="Book Antiqua" w:hAnsi="Book Antiqua" w:cs="Times New Roman"/>
                <w:b/>
                <w:bCs/>
                <w:i/>
                <w:iCs/>
                <w:color w:val="000000"/>
                <w:sz w:val="19"/>
                <w:szCs w:val="19"/>
                <w:u w:val="single"/>
              </w:rPr>
              <w:t>Garrafas de vinhos não precisam indicar a quantidade de calorias e de sódio existente</w:t>
            </w:r>
            <w:r>
              <w:rPr>
                <w:rFonts w:ascii="Book Antiqua" w:hAnsi="Book Antiqua" w:cs="Times New Roman"/>
                <w:b/>
                <w:bCs/>
                <w:color w:val="000000"/>
                <w:sz w:val="19"/>
                <w:szCs w:val="19"/>
              </w:rPr>
              <w:t xml:space="preserve">: </w:t>
            </w:r>
            <w:r w:rsidRPr="00D02EB4">
              <w:rPr>
                <w:rFonts w:ascii="Book Antiqua" w:hAnsi="Book Antiqua" w:cs="Times New Roman"/>
                <w:b/>
                <w:bCs/>
                <w:color w:val="000000"/>
                <w:sz w:val="19"/>
                <w:szCs w:val="19"/>
                <w:highlight w:val="green"/>
              </w:rPr>
              <w:t>Não existe</w:t>
            </w:r>
            <w:r w:rsidRPr="00D4673C">
              <w:rPr>
                <w:rFonts w:ascii="Book Antiqua" w:hAnsi="Book Antiqua" w:cs="Times New Roman"/>
                <w:b/>
                <w:bCs/>
                <w:color w:val="000000"/>
                <w:sz w:val="19"/>
                <w:szCs w:val="19"/>
              </w:rPr>
              <w:t xml:space="preserve"> obrigação legal de se inserir nos rótulos dos vinhos informações acerca da quantidade de sódio e de calorias (valor energético) existentes no produto.</w:t>
            </w:r>
            <w:r>
              <w:rPr>
                <w:rFonts w:ascii="Book Antiqua" w:hAnsi="Book Antiqua" w:cs="Times New Roman"/>
                <w:b/>
                <w:bCs/>
                <w:color w:val="000000"/>
                <w:sz w:val="19"/>
                <w:szCs w:val="19"/>
              </w:rPr>
              <w:t xml:space="preserve"> </w:t>
            </w:r>
            <w:r w:rsidRPr="00D4673C">
              <w:rPr>
                <w:rFonts w:ascii="Book Antiqua" w:hAnsi="Book Antiqua" w:cs="Times New Roman"/>
                <w:color w:val="000000"/>
                <w:sz w:val="19"/>
                <w:szCs w:val="19"/>
              </w:rPr>
              <w:t>STJ. 3ª T.</w:t>
            </w:r>
            <w:r>
              <w:rPr>
                <w:rFonts w:ascii="Book Antiqua" w:hAnsi="Book Antiqua" w:cs="Times New Roman"/>
                <w:color w:val="000000"/>
                <w:sz w:val="19"/>
                <w:szCs w:val="19"/>
              </w:rPr>
              <w:t>,</w:t>
            </w:r>
            <w:r w:rsidRPr="00D4673C">
              <w:rPr>
                <w:rFonts w:ascii="Book Antiqua" w:hAnsi="Book Antiqua" w:cs="Times New Roman"/>
                <w:color w:val="000000"/>
                <w:sz w:val="19"/>
                <w:szCs w:val="19"/>
              </w:rPr>
              <w:t xml:space="preserve"> REsp 1605489-SP, Rel. Min. Ricardo Villas Bôas Cueva, j</w:t>
            </w:r>
            <w:r>
              <w:rPr>
                <w:rFonts w:ascii="Book Antiqua" w:hAnsi="Book Antiqua" w:cs="Times New Roman"/>
                <w:color w:val="000000"/>
                <w:sz w:val="19"/>
                <w:szCs w:val="19"/>
              </w:rPr>
              <w:t>.</w:t>
            </w:r>
            <w:r w:rsidRPr="00D4673C">
              <w:rPr>
                <w:rFonts w:ascii="Book Antiqua" w:hAnsi="Book Antiqua" w:cs="Times New Roman"/>
                <w:color w:val="000000"/>
                <w:sz w:val="19"/>
                <w:szCs w:val="19"/>
              </w:rPr>
              <w:t xml:space="preserve"> 4/10/16</w:t>
            </w:r>
            <w:r w:rsidRPr="00D4673C">
              <w:rPr>
                <w:rFonts w:ascii="Book Antiqua" w:hAnsi="Book Antiqua" w:cs="Times New Roman"/>
                <w:b/>
                <w:bCs/>
                <w:color w:val="000000"/>
                <w:sz w:val="19"/>
                <w:szCs w:val="19"/>
              </w:rPr>
              <w:t xml:space="preserve"> (Info 592).</w:t>
            </w:r>
          </w:p>
          <w:p w14:paraId="13FC611B" w14:textId="77777777" w:rsidR="00D4673C" w:rsidRDefault="00D4673C" w:rsidP="008F4245">
            <w:pPr>
              <w:jc w:val="both"/>
              <w:rPr>
                <w:rFonts w:ascii="Book Antiqua" w:eastAsia="Times New Roman" w:hAnsi="Book Antiqua" w:cs="Times New Roman"/>
                <w:b/>
                <w:bCs/>
                <w:color w:val="000000"/>
                <w:sz w:val="19"/>
                <w:szCs w:val="19"/>
                <w:lang w:eastAsia="pt-BR"/>
              </w:rPr>
            </w:pPr>
          </w:p>
          <w:p w14:paraId="3C89DBC1" w14:textId="1283FFB8" w:rsidR="009A20B9" w:rsidRDefault="009A20B9" w:rsidP="009A20B9">
            <w:pPr>
              <w:jc w:val="both"/>
              <w:rPr>
                <w:rFonts w:ascii="Book Antiqua" w:eastAsia="Times New Roman" w:hAnsi="Book Antiqua" w:cs="Times New Roman"/>
                <w:b/>
                <w:bCs/>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268C">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sidRPr="009A20B9">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A20B9">
              <w:rPr>
                <w:rFonts w:ascii="Book Antiqua" w:hAnsi="Book Antiqua" w:cs="Times New Roman"/>
                <w:b/>
                <w:bCs/>
                <w:i/>
                <w:iCs/>
                <w:color w:val="000000"/>
                <w:sz w:val="19"/>
                <w:szCs w:val="19"/>
                <w:u w:val="single"/>
              </w:rPr>
              <w:t>Apólice que prevê cobertura para furto qualificado abrange também furto simples</w:t>
            </w:r>
            <w:r>
              <w:rPr>
                <w:rFonts w:ascii="Book Antiqua" w:hAnsi="Book Antiqua" w:cs="Times New Roman"/>
                <w:b/>
                <w:bCs/>
                <w:color w:val="000000"/>
                <w:sz w:val="19"/>
                <w:szCs w:val="19"/>
              </w:rPr>
              <w:t xml:space="preserve">: </w:t>
            </w:r>
            <w:r w:rsidRPr="009A20B9">
              <w:rPr>
                <w:rFonts w:ascii="Book Antiqua" w:hAnsi="Book Antiqua" w:cs="Times New Roman"/>
                <w:b/>
                <w:bCs/>
                <w:color w:val="000000"/>
                <w:sz w:val="19"/>
                <w:szCs w:val="19"/>
              </w:rPr>
              <w:t>O fato do contrato de seguro ser limitado aos casos de furto qualificado exigiria que fossem detalhadamente explicadas ao contratante as diferenças entre uma e outra espécie de furto. Como o consumidor é considerado vulnerável, presume-se que ele não possua esse conhecimento.</w:t>
            </w:r>
            <w:r>
              <w:rPr>
                <w:rFonts w:ascii="Book Antiqua" w:hAnsi="Book Antiqua" w:cs="Times New Roman"/>
                <w:b/>
                <w:bCs/>
                <w:color w:val="000000"/>
                <w:sz w:val="19"/>
                <w:szCs w:val="19"/>
              </w:rPr>
              <w:t xml:space="preserve"> </w:t>
            </w:r>
            <w:r w:rsidRPr="009A20B9">
              <w:rPr>
                <w:rFonts w:ascii="Book Antiqua" w:hAnsi="Book Antiqua" w:cs="Times New Roman"/>
                <w:b/>
                <w:bCs/>
                <w:color w:val="000000"/>
                <w:sz w:val="19"/>
                <w:szCs w:val="19"/>
              </w:rPr>
              <w:t>Desse modo, se essa distinção não foi expressamente explicada à empresa contratante, conclui-se que houve uma falha no dever geral de informação, que é direito do consumidor.</w:t>
            </w:r>
            <w:r>
              <w:rPr>
                <w:rFonts w:ascii="Book Antiqua" w:hAnsi="Book Antiqua" w:cs="Times New Roman"/>
                <w:b/>
                <w:bCs/>
                <w:color w:val="000000"/>
                <w:sz w:val="19"/>
                <w:szCs w:val="19"/>
              </w:rPr>
              <w:t xml:space="preserve"> </w:t>
            </w:r>
            <w:r w:rsidRPr="009A20B9">
              <w:rPr>
                <w:rFonts w:ascii="Book Antiqua" w:hAnsi="Book Antiqua" w:cs="Times New Roman"/>
                <w:b/>
                <w:bCs/>
                <w:color w:val="000000"/>
                <w:sz w:val="19"/>
                <w:szCs w:val="19"/>
              </w:rPr>
              <w:t>Além disso, vale ressaltar que a contratante queria resguardar o seu patrimônio contra possíveis desfalques, independentemente da sua modalidade, se decorrente de roubo ou de furto, seja simples ou qualificado, tendo em conta que o segurado deve estar protegido contra o fato e não contra determinado crime. Assim, esta cláusula é abusiva.</w:t>
            </w:r>
            <w:r>
              <w:rPr>
                <w:rFonts w:ascii="Book Antiqua" w:hAnsi="Book Antiqua" w:cs="Times New Roman"/>
                <w:b/>
                <w:bCs/>
                <w:color w:val="000000"/>
                <w:sz w:val="19"/>
                <w:szCs w:val="19"/>
              </w:rPr>
              <w:t xml:space="preserve"> </w:t>
            </w:r>
            <w:r w:rsidRPr="009A20B9">
              <w:rPr>
                <w:rFonts w:ascii="Book Antiqua" w:hAnsi="Book Antiqua" w:cs="Times New Roman"/>
                <w:color w:val="000000"/>
                <w:sz w:val="19"/>
                <w:szCs w:val="19"/>
              </w:rPr>
              <w:t>STJ. 3ª T. REsp 1293006-SP, Rel. Min. Massami Uyeda, j</w:t>
            </w:r>
            <w:r>
              <w:rPr>
                <w:rFonts w:ascii="Book Antiqua" w:hAnsi="Book Antiqua" w:cs="Times New Roman"/>
                <w:color w:val="000000"/>
                <w:sz w:val="19"/>
                <w:szCs w:val="19"/>
              </w:rPr>
              <w:t>.</w:t>
            </w:r>
            <w:r w:rsidRPr="009A20B9">
              <w:rPr>
                <w:rFonts w:ascii="Book Antiqua" w:hAnsi="Book Antiqua" w:cs="Times New Roman"/>
                <w:color w:val="000000"/>
                <w:sz w:val="19"/>
                <w:szCs w:val="19"/>
              </w:rPr>
              <w:t xml:space="preserve"> 21/6/12</w:t>
            </w:r>
            <w:r w:rsidRPr="009A20B9">
              <w:rPr>
                <w:rFonts w:ascii="Book Antiqua" w:hAnsi="Book Antiqua" w:cs="Times New Roman"/>
                <w:b/>
                <w:bCs/>
                <w:color w:val="000000"/>
                <w:sz w:val="19"/>
                <w:szCs w:val="19"/>
              </w:rPr>
              <w:t xml:space="preserve"> (Info 500).</w:t>
            </w:r>
          </w:p>
          <w:p w14:paraId="5DD8E538" w14:textId="77777777" w:rsidR="009A20B9" w:rsidRDefault="009A20B9" w:rsidP="008F4245">
            <w:pPr>
              <w:jc w:val="both"/>
              <w:rPr>
                <w:rFonts w:ascii="Book Antiqua" w:eastAsia="Times New Roman" w:hAnsi="Book Antiqua" w:cs="Times New Roman"/>
                <w:b/>
                <w:bCs/>
                <w:color w:val="000000"/>
                <w:sz w:val="19"/>
                <w:szCs w:val="19"/>
                <w:lang w:eastAsia="pt-BR"/>
              </w:rPr>
            </w:pPr>
          </w:p>
          <w:p w14:paraId="01D23FB9" w14:textId="38B80505" w:rsidR="002C6B01" w:rsidRDefault="002C6B01" w:rsidP="002C6B01">
            <w:pPr>
              <w:jc w:val="both"/>
              <w:rPr>
                <w:rFonts w:ascii="Book Antiqua" w:eastAsia="Times New Roman" w:hAnsi="Book Antiqua" w:cs="Times New Roman"/>
                <w:b/>
                <w:bCs/>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MA-2013</w:t>
            </w:r>
            <w:r>
              <w:rPr>
                <w:rFonts w:ascii="Book Antiqua" w:eastAsia="Times New Roman" w:hAnsi="Book Antiqua" w:cs="Times New Roman"/>
                <w:b/>
                <w:i/>
                <w:color w:val="FF0000"/>
                <w:sz w:val="19"/>
                <w:szCs w:val="19"/>
                <w:lang w:eastAsia="pt-BR"/>
              </w:rPr>
              <w:t>: #</w:t>
            </w:r>
            <w:r w:rsidRPr="002C6B01">
              <w:rPr>
                <w:rFonts w:ascii="Book Antiqua" w:eastAsia="Times New Roman" w:hAnsi="Book Antiqua" w:cs="Times New Roman"/>
                <w:b/>
                <w:i/>
                <w:color w:val="FF0000"/>
                <w:sz w:val="19"/>
                <w:szCs w:val="19"/>
                <w:highlight w:val="green"/>
                <w:lang w:eastAsia="pt-BR"/>
              </w:rPr>
              <w:t>TJPR-2019</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2C6B01">
              <w:rPr>
                <w:rFonts w:ascii="Book Antiqua" w:eastAsia="Times New Roman" w:hAnsi="Book Antiqua" w:cs="Times New Roman"/>
                <w:b/>
                <w:i/>
                <w:color w:val="FF0000"/>
                <w:sz w:val="19"/>
                <w:szCs w:val="19"/>
                <w:highlight w:val="green"/>
                <w:lang w:eastAsia="pt-BR"/>
              </w:rPr>
              <w:t>MPGO-2019</w:t>
            </w:r>
            <w:r w:rsidR="00E218DB">
              <w:rPr>
                <w:rFonts w:ascii="Book Antiqua" w:eastAsia="Times New Roman" w:hAnsi="Book Antiqua" w:cs="Times New Roman"/>
                <w:b/>
                <w:i/>
                <w:color w:val="FF0000"/>
                <w:sz w:val="19"/>
                <w:szCs w:val="19"/>
                <w:lang w:eastAsia="pt-BR"/>
              </w:rPr>
              <w:t>: #</w:t>
            </w:r>
            <w:r w:rsidR="00E218DB" w:rsidRPr="00E218DB">
              <w:rPr>
                <w:rFonts w:ascii="Book Antiqua" w:eastAsia="Times New Roman" w:hAnsi="Book Antiqua" w:cs="Times New Roman"/>
                <w:b/>
                <w:i/>
                <w:color w:val="FF0000"/>
                <w:sz w:val="19"/>
                <w:szCs w:val="19"/>
                <w:highlight w:val="green"/>
                <w:lang w:eastAsia="pt-BR"/>
              </w:rPr>
              <w:t>MPSC-2023</w:t>
            </w:r>
            <w:r w:rsidR="00E218DB">
              <w:rPr>
                <w:rFonts w:ascii="Book Antiqua" w:eastAsia="Times New Roman" w:hAnsi="Book Antiqua" w:cs="Times New Roman"/>
                <w:b/>
                <w:i/>
                <w:color w:val="FF0000"/>
                <w:sz w:val="19"/>
                <w:szCs w:val="19"/>
                <w:lang w:eastAsia="pt-BR"/>
              </w:rPr>
              <w:t>: #</w:t>
            </w:r>
            <w:r w:rsidR="00E218DB" w:rsidRPr="00E218DB">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C6B01">
              <w:rPr>
                <w:rFonts w:ascii="Book Antiqua" w:eastAsia="Times New Roman" w:hAnsi="Book Antiqua" w:cs="Times New Roman"/>
                <w:b/>
                <w:bCs/>
                <w:color w:val="000000"/>
                <w:sz w:val="19"/>
                <w:szCs w:val="19"/>
                <w:shd w:val="clear" w:color="auto" w:fill="F7CAAC" w:themeFill="accent2" w:themeFillTint="66"/>
                <w:lang w:eastAsia="pt-BR"/>
              </w:rPr>
              <w:t>Não é abusiva a cláusula de cobrança de juros compensatórios</w:t>
            </w:r>
            <w:r w:rsidRPr="002C6B01">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
                <w:bCs/>
                <w:color w:val="000000"/>
                <w:sz w:val="19"/>
                <w:szCs w:val="19"/>
                <w:highlight w:val="yellow"/>
                <w:lang w:eastAsia="pt-BR"/>
              </w:rPr>
              <w:t>incidentes em período anterior à entrega das chaves</w:t>
            </w:r>
            <w:r w:rsidRPr="002C6B01">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
                <w:bCs/>
                <w:color w:val="000000"/>
                <w:sz w:val="19"/>
                <w:szCs w:val="19"/>
                <w:highlight w:val="green"/>
                <w:lang w:eastAsia="pt-BR"/>
              </w:rPr>
              <w:t>nos contratos de compromisso de compra e venda de imóveis em construção</w:t>
            </w:r>
            <w:r w:rsidRPr="002C6B01">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
                <w:bCs/>
                <w:color w:val="000000"/>
                <w:sz w:val="19"/>
                <w:szCs w:val="19"/>
                <w:shd w:val="clear" w:color="auto" w:fill="F7CAAC" w:themeFill="accent2" w:themeFillTint="66"/>
                <w:lang w:eastAsia="pt-BR"/>
              </w:rPr>
              <w:t>sob o regime de incorporação imobiliária</w:t>
            </w:r>
            <w:r w:rsidRPr="002C6B01">
              <w:rPr>
                <w:rFonts w:ascii="Book Antiqua" w:eastAsia="Times New Roman" w:hAnsi="Book Antiqua" w:cs="Times New Roman"/>
                <w:b/>
                <w:bCs/>
                <w:color w:val="000000"/>
                <w:sz w:val="19"/>
                <w:szCs w:val="19"/>
                <w:lang w:eastAsia="pt-BR"/>
              </w:rPr>
              <w:t>. Em outras palavras, os “</w:t>
            </w:r>
            <w:r w:rsidRPr="002C6B01">
              <w:rPr>
                <w:rFonts w:ascii="Book Antiqua" w:eastAsia="Times New Roman" w:hAnsi="Book Antiqua" w:cs="Times New Roman"/>
                <w:b/>
                <w:bCs/>
                <w:color w:val="000000"/>
                <w:sz w:val="19"/>
                <w:szCs w:val="19"/>
                <w:shd w:val="clear" w:color="auto" w:fill="F7CAAC" w:themeFill="accent2" w:themeFillTint="66"/>
                <w:lang w:eastAsia="pt-BR"/>
              </w:rPr>
              <w:t>juros no pé</w:t>
            </w:r>
            <w:r w:rsidRPr="002C6B01">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
                <w:bCs/>
                <w:color w:val="000000"/>
                <w:sz w:val="19"/>
                <w:szCs w:val="19"/>
                <w:highlight w:val="yellow"/>
                <w:lang w:eastAsia="pt-BR"/>
              </w:rPr>
              <w:t>não são abusivos</w:t>
            </w:r>
            <w:r w:rsidRPr="002C6B01">
              <w:rPr>
                <w:rFonts w:ascii="Book Antiqua" w:eastAsia="Times New Roman" w:hAnsi="Book Antiqua" w:cs="Times New Roman"/>
                <w:b/>
                <w:bCs/>
                <w:color w:val="000000"/>
                <w:sz w:val="19"/>
                <w:szCs w:val="19"/>
                <w:lang w:eastAsia="pt-BR"/>
              </w:rPr>
              <w:t>. Ademais, confere maior transparência ao contrato e vem ao encontro do direito à informação do consumidor (art. 6º, III, do CDC), abrindo a possibilidade de correção de eventuais abusos.</w:t>
            </w:r>
            <w:r>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Cs/>
                <w:color w:val="000000"/>
                <w:sz w:val="19"/>
                <w:szCs w:val="19"/>
                <w:lang w:eastAsia="pt-BR"/>
              </w:rPr>
              <w:t>STJ. 2ª S. EREsp 670117-PB, Rel. originário Min. Sidnei Beneti, Rel. para acórdão Min. Antonio Carlos Ferreira, j. 13/6/12</w:t>
            </w:r>
            <w:r w:rsidRPr="002C6B01">
              <w:rPr>
                <w:rFonts w:ascii="Book Antiqua" w:eastAsia="Times New Roman" w:hAnsi="Book Antiqua" w:cs="Times New Roman"/>
                <w:b/>
                <w:bCs/>
                <w:color w:val="000000"/>
                <w:sz w:val="19"/>
                <w:szCs w:val="19"/>
                <w:lang w:eastAsia="pt-BR"/>
              </w:rPr>
              <w:t xml:space="preserve"> (Info 499).</w:t>
            </w:r>
          </w:p>
          <w:tbl>
            <w:tblPr>
              <w:tblStyle w:val="Tabelacomgrade"/>
              <w:tblW w:w="0" w:type="auto"/>
              <w:tblLook w:val="04A0" w:firstRow="1" w:lastRow="0" w:firstColumn="1" w:lastColumn="0" w:noHBand="0" w:noVBand="1"/>
            </w:tblPr>
            <w:tblGrid>
              <w:gridCol w:w="8268"/>
            </w:tblGrid>
            <w:tr w:rsidR="002C6B01" w14:paraId="42A78BCD" w14:textId="77777777" w:rsidTr="002C6B01">
              <w:tc>
                <w:tcPr>
                  <w:tcW w:w="8268" w:type="dxa"/>
                  <w:shd w:val="clear" w:color="auto" w:fill="FFFFFF" w:themeFill="background1"/>
                </w:tcPr>
                <w:p w14:paraId="76170053" w14:textId="3C9E6923" w:rsidR="00C23642" w:rsidRDefault="00C23642" w:rsidP="002C6B01">
                  <w:pPr>
                    <w:jc w:val="both"/>
                    <w:rPr>
                      <w:rFonts w:ascii="Book Antiqua" w:hAnsi="Book Antiqua"/>
                      <w:b/>
                      <w:bCs/>
                      <w:color w:val="000000"/>
                      <w:sz w:val="18"/>
                      <w:szCs w:val="18"/>
                    </w:rPr>
                  </w:pPr>
                  <w:r w:rsidRPr="002C6B01">
                    <w:rPr>
                      <w:rFonts w:ascii="Book Antiqua" w:hAnsi="Book Antiqua"/>
                      <w:b/>
                      <w:bCs/>
                      <w:color w:val="000000"/>
                      <w:sz w:val="18"/>
                      <w:szCs w:val="18"/>
                    </w:rPr>
                    <w:t>(</w:t>
                  </w:r>
                  <w:r>
                    <w:rPr>
                      <w:rFonts w:ascii="Book Antiqua" w:hAnsi="Book Antiqua"/>
                      <w:b/>
                      <w:bCs/>
                      <w:color w:val="000000"/>
                      <w:sz w:val="18"/>
                      <w:szCs w:val="18"/>
                      <w:highlight w:val="yellow"/>
                    </w:rPr>
                    <w:t>DPESE-2022</w:t>
                  </w:r>
                  <w:r w:rsidRPr="002C6B01">
                    <w:rPr>
                      <w:rFonts w:ascii="Book Antiqua" w:hAnsi="Book Antiqua"/>
                      <w:b/>
                      <w:bCs/>
                      <w:color w:val="000000"/>
                      <w:sz w:val="18"/>
                      <w:szCs w:val="18"/>
                      <w:highlight w:val="yellow"/>
                    </w:rPr>
                    <w:t>-CESPE</w:t>
                  </w:r>
                  <w:r w:rsidRPr="002C6B01">
                    <w:rPr>
                      <w:rFonts w:ascii="Book Antiqua" w:hAnsi="Book Antiqua"/>
                      <w:b/>
                      <w:bCs/>
                      <w:color w:val="000000"/>
                      <w:sz w:val="18"/>
                      <w:szCs w:val="18"/>
                    </w:rPr>
                    <w:t>)</w:t>
                  </w:r>
                  <w:r w:rsidRPr="002C6B01">
                    <w:rPr>
                      <w:rFonts w:ascii="Book Antiqua" w:hAnsi="Book Antiqua"/>
                      <w:color w:val="000000"/>
                      <w:sz w:val="18"/>
                      <w:szCs w:val="18"/>
                    </w:rPr>
                    <w:t xml:space="preserve">: </w:t>
                  </w:r>
                  <w:r w:rsidRPr="00C23642">
                    <w:rPr>
                      <w:rFonts w:ascii="Book Antiqua" w:hAnsi="Book Antiqua"/>
                      <w:color w:val="000000"/>
                      <w:sz w:val="18"/>
                      <w:szCs w:val="18"/>
                    </w:rPr>
                    <w:t>De acordo com o STJ, em contrato de compra e venda de imóvel em construção, cláusula que preveja cobrança de juros antes da entrega das chaves ao comprador é considerada</w:t>
                  </w:r>
                  <w:r>
                    <w:rPr>
                      <w:rFonts w:ascii="Book Antiqua" w:hAnsi="Book Antiqua"/>
                      <w:color w:val="000000"/>
                      <w:sz w:val="18"/>
                      <w:szCs w:val="18"/>
                    </w:rPr>
                    <w:t xml:space="preserve"> </w:t>
                  </w:r>
                  <w:r w:rsidRPr="00C23642">
                    <w:rPr>
                      <w:rFonts w:ascii="Book Antiqua" w:hAnsi="Book Antiqua"/>
                      <w:color w:val="000000"/>
                      <w:sz w:val="18"/>
                      <w:szCs w:val="18"/>
                    </w:rPr>
                    <w:t>lícita.</w:t>
                  </w:r>
                  <w:r w:rsidRPr="002C6B01">
                    <w:rPr>
                      <w:rFonts w:ascii="Book Antiqua" w:hAnsi="Book Antiqua"/>
                      <w:color w:val="000000"/>
                      <w:sz w:val="18"/>
                      <w:szCs w:val="18"/>
                    </w:rPr>
                    <w:t xml:space="preserve"> </w:t>
                  </w:r>
                  <w:r w:rsidRPr="002C6B01">
                    <w:rPr>
                      <w:rFonts w:ascii="Book Antiqua" w:hAnsi="Book Antiqua"/>
                      <w:b/>
                      <w:bCs/>
                      <w:color w:val="000000"/>
                      <w:sz w:val="18"/>
                      <w:szCs w:val="18"/>
                    </w:rPr>
                    <w:t>BL: Info 499, STJ.</w:t>
                  </w:r>
                </w:p>
                <w:p w14:paraId="05C07079" w14:textId="119AAE22" w:rsidR="002C6B01" w:rsidRDefault="002C6B01" w:rsidP="002C6B01">
                  <w:pPr>
                    <w:jc w:val="both"/>
                    <w:rPr>
                      <w:rFonts w:ascii="Book Antiqua" w:eastAsia="Times New Roman" w:hAnsi="Book Antiqua" w:cs="Times New Roman"/>
                      <w:b/>
                      <w:bCs/>
                      <w:color w:val="000000"/>
                      <w:sz w:val="19"/>
                      <w:szCs w:val="19"/>
                      <w:lang w:eastAsia="pt-BR"/>
                    </w:rPr>
                  </w:pPr>
                  <w:r w:rsidRPr="002C6B01">
                    <w:rPr>
                      <w:rFonts w:ascii="Book Antiqua" w:hAnsi="Book Antiqua"/>
                      <w:b/>
                      <w:bCs/>
                      <w:color w:val="000000"/>
                      <w:sz w:val="18"/>
                      <w:szCs w:val="18"/>
                    </w:rPr>
                    <w:t>(</w:t>
                  </w:r>
                  <w:r w:rsidRPr="002C6B01">
                    <w:rPr>
                      <w:rFonts w:ascii="Book Antiqua" w:hAnsi="Book Antiqua"/>
                      <w:b/>
                      <w:bCs/>
                      <w:color w:val="000000"/>
                      <w:sz w:val="18"/>
                      <w:szCs w:val="18"/>
                      <w:highlight w:val="yellow"/>
                    </w:rPr>
                    <w:t>TJMA-2013-CESPE</w:t>
                  </w:r>
                  <w:r w:rsidRPr="002C6B01">
                    <w:rPr>
                      <w:rFonts w:ascii="Book Antiqua" w:hAnsi="Book Antiqua"/>
                      <w:b/>
                      <w:bCs/>
                      <w:color w:val="000000"/>
                      <w:sz w:val="18"/>
                      <w:szCs w:val="18"/>
                    </w:rPr>
                    <w:t>)</w:t>
                  </w:r>
                  <w:r w:rsidRPr="002C6B01">
                    <w:rPr>
                      <w:rFonts w:ascii="Book Antiqua" w:hAnsi="Book Antiqua"/>
                      <w:color w:val="000000"/>
                      <w:sz w:val="18"/>
                      <w:szCs w:val="18"/>
                    </w:rPr>
                    <w:t xml:space="preserve">: Segundo a jurisprudência do STJ, não é abusiva a cláusula de cobrança de juros compensatórios incidentes em período anterior à entrega das chaves nos contratos de compromisso de compra e venda de imóveis em construção sob o regime de incorporação imobiliária. </w:t>
                  </w:r>
                  <w:r w:rsidRPr="002C6B01">
                    <w:rPr>
                      <w:rFonts w:ascii="Book Antiqua" w:hAnsi="Book Antiqua"/>
                      <w:b/>
                      <w:bCs/>
                      <w:color w:val="000000"/>
                      <w:sz w:val="18"/>
                      <w:szCs w:val="18"/>
                    </w:rPr>
                    <w:t>BL: Info 499, STJ.</w:t>
                  </w:r>
                </w:p>
              </w:tc>
            </w:tr>
          </w:tbl>
          <w:p w14:paraId="70FE44AF" w14:textId="77777777" w:rsidR="002C6B01" w:rsidRPr="00984B0F" w:rsidRDefault="002C6B01" w:rsidP="008F4245">
            <w:pPr>
              <w:jc w:val="both"/>
              <w:rPr>
                <w:rFonts w:ascii="Book Antiqua" w:eastAsia="Times New Roman" w:hAnsi="Book Antiqua" w:cs="Times New Roman"/>
                <w:b/>
                <w:bCs/>
                <w:color w:val="000000"/>
                <w:sz w:val="19"/>
                <w:szCs w:val="19"/>
                <w:lang w:eastAsia="pt-BR"/>
              </w:rPr>
            </w:pPr>
          </w:p>
          <w:p w14:paraId="2A8656BF" w14:textId="6A2CEABE" w:rsidR="00271732" w:rsidRPr="004F5D07" w:rsidRDefault="003D7F69" w:rsidP="002E7AA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TJDFT-2014</w:t>
            </w:r>
            <w:r w:rsidRPr="00984B0F">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dever de informação do fornecedor possui duas vertentes</w:t>
            </w:r>
            <w:r w:rsidRPr="00984B0F">
              <w:rPr>
                <w:rFonts w:ascii="Book Antiqua" w:eastAsia="Times New Roman" w:hAnsi="Book Antiqua" w:cs="Times New Roman"/>
                <w:b/>
                <w:sz w:val="19"/>
                <w:szCs w:val="19"/>
                <w:lang w:eastAsia="pt-BR"/>
              </w:rPr>
              <w:t xml:space="preserve">, a saber: </w:t>
            </w:r>
            <w:r w:rsidRPr="00984B0F">
              <w:rPr>
                <w:rFonts w:ascii="Book Antiqua" w:eastAsia="Times New Roman" w:hAnsi="Book Antiqua" w:cs="Times New Roman"/>
                <w:b/>
                <w:sz w:val="19"/>
                <w:szCs w:val="19"/>
                <w:shd w:val="clear" w:color="auto" w:fill="F7CAAC" w:themeFill="accent2" w:themeFillTint="66"/>
                <w:lang w:eastAsia="pt-BR"/>
              </w:rPr>
              <w:t>sob o aspecto formal</w:t>
            </w:r>
            <w:r w:rsidRPr="00984B0F">
              <w:rPr>
                <w:rFonts w:ascii="Book Antiqua" w:eastAsia="Times New Roman" w:hAnsi="Book Antiqua" w:cs="Times New Roman"/>
                <w:b/>
                <w:sz w:val="19"/>
                <w:szCs w:val="19"/>
                <w:lang w:eastAsia="pt-BR"/>
              </w:rPr>
              <w:t xml:space="preserve">, o dever de informação se exaure na mera comunicação, exteriorização; </w:t>
            </w:r>
            <w:r w:rsidRPr="00984B0F">
              <w:rPr>
                <w:rFonts w:ascii="Book Antiqua" w:eastAsia="Times New Roman" w:hAnsi="Book Antiqua" w:cs="Times New Roman"/>
                <w:b/>
                <w:sz w:val="19"/>
                <w:szCs w:val="19"/>
                <w:shd w:val="clear" w:color="auto" w:fill="F7CAAC" w:themeFill="accent2" w:themeFillTint="66"/>
                <w:lang w:eastAsia="pt-BR"/>
              </w:rPr>
              <w:t>sob o aspecto material</w:t>
            </w:r>
            <w:r w:rsidRPr="00984B0F">
              <w:rPr>
                <w:rFonts w:ascii="Book Antiqua" w:eastAsia="Times New Roman" w:hAnsi="Book Antiqua" w:cs="Times New Roman"/>
                <w:b/>
                <w:sz w:val="19"/>
                <w:szCs w:val="19"/>
                <w:lang w:eastAsia="pt-BR"/>
              </w:rPr>
              <w:t>, o conteúdo da mensagem deve ser clara e suficiente para que todos entendam, independentemente do grau de escolaridade.</w:t>
            </w:r>
          </w:p>
        </w:tc>
      </w:tr>
    </w:tbl>
    <w:p w14:paraId="5B92A38F" w14:textId="77777777" w:rsidR="002A70E7" w:rsidRPr="00984B0F" w:rsidRDefault="002A70E7" w:rsidP="003E3F1B">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255D8" w:rsidRPr="00984B0F" w14:paraId="575EE67A" w14:textId="77777777" w:rsidTr="001255D8">
        <w:tc>
          <w:tcPr>
            <w:tcW w:w="8494" w:type="dxa"/>
            <w:shd w:val="clear" w:color="auto" w:fill="CCFFFF"/>
          </w:tcPr>
          <w:p w14:paraId="5A2068EB" w14:textId="445CCD90" w:rsidR="003E3F1B" w:rsidRDefault="003E3F1B" w:rsidP="003E3F1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3E3F1B">
              <w:rPr>
                <w:rFonts w:ascii="Book Antiqua" w:eastAsia="Times New Roman" w:hAnsi="Book Antiqua" w:cs="Times New Roman"/>
                <w:bCs/>
                <w:sz w:val="19"/>
                <w:szCs w:val="19"/>
                <w:lang w:eastAsia="pt-BR"/>
              </w:rPr>
              <w:t xml:space="preserve">Sobre o dever legal de informar, previsto no </w:t>
            </w:r>
            <w:r>
              <w:rPr>
                <w:rFonts w:ascii="Book Antiqua" w:eastAsia="Times New Roman" w:hAnsi="Book Antiqua" w:cs="Times New Roman"/>
                <w:bCs/>
                <w:sz w:val="19"/>
                <w:szCs w:val="19"/>
                <w:lang w:eastAsia="pt-BR"/>
              </w:rPr>
              <w:t>CDC</w:t>
            </w:r>
            <w:r w:rsidRPr="003E3F1B">
              <w:rPr>
                <w:rFonts w:ascii="Book Antiqua" w:eastAsia="Times New Roman" w:hAnsi="Book Antiqua" w:cs="Times New Roman"/>
                <w:bCs/>
                <w:sz w:val="19"/>
                <w:szCs w:val="19"/>
                <w:lang w:eastAsia="pt-BR"/>
              </w:rPr>
              <w:t>, é correto afirmar:</w:t>
            </w:r>
            <w:r>
              <w:t xml:space="preserve"> </w:t>
            </w:r>
            <w:r w:rsidRPr="003E3F1B">
              <w:rPr>
                <w:rFonts w:ascii="Book Antiqua" w:eastAsia="Times New Roman" w:hAnsi="Book Antiqua" w:cs="Times New Roman"/>
                <w:bCs/>
                <w:sz w:val="19"/>
                <w:szCs w:val="19"/>
                <w:lang w:eastAsia="pt-BR"/>
              </w:rPr>
              <w:t>o direito à informação constitui direito básico do consumidor que abrange a obtenção de informação adequada sobre diferentes produtos e serviços, como a especificação correta de quantidade, as características, a composição, a qualidade, os tributos incidentes e o preço, incluindo os eventuais riscos que tais produtos ou serviços possam causar.</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III, CDC.</w:t>
            </w:r>
          </w:p>
          <w:p w14:paraId="675EB1DF" w14:textId="77777777" w:rsidR="003E3F1B" w:rsidRDefault="003E3F1B" w:rsidP="003E3F1B">
            <w:pPr>
              <w:jc w:val="both"/>
              <w:rPr>
                <w:rFonts w:ascii="Book Antiqua" w:eastAsia="Times New Roman" w:hAnsi="Book Antiqua" w:cs="Times New Roman"/>
                <w:b/>
                <w:sz w:val="19"/>
                <w:szCs w:val="19"/>
                <w:lang w:eastAsia="pt-BR"/>
              </w:rPr>
            </w:pPr>
          </w:p>
          <w:p w14:paraId="42B13F9B" w14:textId="2865E068" w:rsidR="00255F1D" w:rsidRDefault="00B948EE" w:rsidP="003E3F1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Almerinda da Silva foi a uma loja de eletrodomésticos e comprou um smartphone importado. Ao chegar em casa verificou que o manual de instruções estava redigido em inglês e por não conhecer a língua, não conseguiu sequer ligar o aparelho. Essa situação indica a violação do seguinte direito básico do consumidor, nos termos do CDC: Informação adequada e clara sobre diferentes produtos e serviços. </w:t>
            </w:r>
            <w:r w:rsidRPr="00984B0F">
              <w:rPr>
                <w:rFonts w:ascii="Book Antiqua" w:eastAsia="Times New Roman" w:hAnsi="Book Antiqua" w:cs="Times New Roman"/>
                <w:b/>
                <w:sz w:val="19"/>
                <w:szCs w:val="19"/>
                <w:lang w:eastAsia="pt-BR"/>
              </w:rPr>
              <w:t>BL: art. 6º, III, CDC.</w:t>
            </w:r>
          </w:p>
          <w:p w14:paraId="215F9C86" w14:textId="77777777" w:rsidR="003E3F1B" w:rsidRDefault="003E3F1B" w:rsidP="003E3F1B">
            <w:pPr>
              <w:jc w:val="both"/>
              <w:rPr>
                <w:rFonts w:ascii="Book Antiqua" w:eastAsia="Times New Roman" w:hAnsi="Book Antiqua" w:cs="Times New Roman"/>
                <w:b/>
                <w:sz w:val="19"/>
                <w:szCs w:val="19"/>
                <w:lang w:eastAsia="pt-BR"/>
              </w:rPr>
            </w:pPr>
          </w:p>
          <w:p w14:paraId="7FE39C30" w14:textId="77777777" w:rsidR="00FF7F31" w:rsidRDefault="00FF7F31" w:rsidP="003E3F1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FF7F31">
              <w:rPr>
                <w:rFonts w:ascii="Book Antiqua" w:eastAsia="Times New Roman" w:hAnsi="Book Antiqua" w:cs="Times New Roman"/>
                <w:b/>
                <w:bCs/>
                <w:sz w:val="19"/>
                <w:szCs w:val="19"/>
                <w:highlight w:val="yellow"/>
                <w:lang w:eastAsia="pt-BR"/>
              </w:rPr>
              <w:t>MPMT-2019-FCC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F7F31">
              <w:rPr>
                <w:rFonts w:ascii="Book Antiqua" w:eastAsia="Times New Roman" w:hAnsi="Book Antiqua" w:cs="Times New Roman"/>
                <w:sz w:val="19"/>
                <w:szCs w:val="19"/>
                <w:lang w:eastAsia="pt-BR"/>
              </w:rPr>
              <w:t>O dever de informação na oferta de produtos ou serviços</w:t>
            </w:r>
            <w:r>
              <w:rPr>
                <w:rFonts w:ascii="Book Antiqua" w:eastAsia="Times New Roman" w:hAnsi="Book Antiqua" w:cs="Times New Roman"/>
                <w:sz w:val="19"/>
                <w:szCs w:val="19"/>
                <w:lang w:eastAsia="pt-BR"/>
              </w:rPr>
              <w:t xml:space="preserve"> </w:t>
            </w:r>
            <w:r w:rsidRPr="00FF7F31">
              <w:rPr>
                <w:rFonts w:ascii="Book Antiqua" w:eastAsia="Times New Roman" w:hAnsi="Book Antiqua" w:cs="Times New Roman"/>
                <w:sz w:val="19"/>
                <w:szCs w:val="19"/>
                <w:lang w:eastAsia="pt-BR"/>
              </w:rPr>
              <w:t>exige comportamento positivo do fornecedor.</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6º, III, CDC.</w:t>
            </w:r>
          </w:p>
          <w:p w14:paraId="05CFD744" w14:textId="77777777" w:rsidR="003E3F1B" w:rsidRDefault="003E3F1B" w:rsidP="003E3F1B">
            <w:pPr>
              <w:jc w:val="both"/>
              <w:rPr>
                <w:rFonts w:ascii="Book Antiqua" w:eastAsia="Times New Roman" w:hAnsi="Book Antiqua" w:cs="Times New Roman"/>
                <w:b/>
                <w:bCs/>
                <w:i/>
                <w:iCs/>
                <w:color w:val="FF0000"/>
                <w:sz w:val="19"/>
                <w:szCs w:val="19"/>
                <w:lang w:eastAsia="pt-BR"/>
              </w:rPr>
            </w:pPr>
          </w:p>
          <w:p w14:paraId="6853BD1B" w14:textId="061CD00C" w:rsidR="00FF7F31" w:rsidRDefault="00FF7F31" w:rsidP="003E3F1B">
            <w:pPr>
              <w:jc w:val="both"/>
              <w:rPr>
                <w:rFonts w:ascii="Book Antiqua" w:eastAsia="Times New Roman" w:hAnsi="Book Antiqua" w:cs="Times New Roman"/>
                <w:sz w:val="19"/>
                <w:szCs w:val="19"/>
                <w:lang w:eastAsia="pt-BR"/>
              </w:rPr>
            </w:pPr>
            <w:r w:rsidRPr="00FF7F31">
              <w:rPr>
                <w:rFonts w:ascii="Book Antiqua" w:eastAsia="Times New Roman" w:hAnsi="Book Antiqua" w:cs="Times New Roman"/>
                <w:b/>
                <w:bCs/>
                <w:i/>
                <w:iCs/>
                <w:color w:val="FF0000"/>
                <w:sz w:val="19"/>
                <w:szCs w:val="19"/>
                <w:lang w:eastAsia="pt-BR"/>
              </w:rPr>
              <w:t>#</w:t>
            </w:r>
            <w:r w:rsidRPr="00FF7F3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F7F31">
              <w:rPr>
                <w:rFonts w:ascii="Book Antiqua" w:eastAsia="Times New Roman" w:hAnsi="Book Antiqua" w:cs="Times New Roman"/>
                <w:b/>
                <w:bCs/>
                <w:i/>
                <w:iCs/>
                <w:color w:val="FF0000"/>
                <w:sz w:val="19"/>
                <w:szCs w:val="19"/>
                <w:highlight w:val="green"/>
                <w:lang w:eastAsia="pt-BR"/>
              </w:rPr>
              <w:t>MPMT-2019</w:t>
            </w:r>
            <w:r w:rsidR="00F06A70">
              <w:rPr>
                <w:rFonts w:ascii="Book Antiqua" w:eastAsia="Times New Roman" w:hAnsi="Book Antiqua" w:cs="Times New Roman"/>
                <w:b/>
                <w:bCs/>
                <w:i/>
                <w:iCs/>
                <w:color w:val="FF0000"/>
                <w:sz w:val="19"/>
                <w:szCs w:val="19"/>
                <w:lang w:eastAsia="pt-BR"/>
              </w:rPr>
              <w:t>: #</w:t>
            </w:r>
            <w:r w:rsidR="00F06A70" w:rsidRPr="00F06A70">
              <w:rPr>
                <w:rFonts w:ascii="Book Antiqua" w:eastAsia="Times New Roman" w:hAnsi="Book Antiqua" w:cs="Times New Roman"/>
                <w:b/>
                <w:bCs/>
                <w:i/>
                <w:iCs/>
                <w:color w:val="FF0000"/>
                <w:sz w:val="19"/>
                <w:szCs w:val="19"/>
                <w:highlight w:val="green"/>
                <w:lang w:eastAsia="pt-BR"/>
              </w:rPr>
              <w:t>TJSP-2024</w:t>
            </w:r>
            <w:r>
              <w:rPr>
                <w:rFonts w:ascii="Book Antiqua" w:eastAsia="Times New Roman" w:hAnsi="Book Antiqua" w:cs="Times New Roman"/>
                <w:b/>
                <w:bCs/>
                <w:i/>
                <w:iCs/>
                <w:color w:val="FF0000"/>
                <w:sz w:val="19"/>
                <w:szCs w:val="19"/>
                <w:lang w:eastAsia="pt-BR"/>
              </w:rPr>
              <w:t>: #</w:t>
            </w:r>
            <w:r w:rsidRPr="00FF7F31">
              <w:rPr>
                <w:rFonts w:ascii="Book Antiqua" w:eastAsia="Times New Roman" w:hAnsi="Book Antiqua" w:cs="Times New Roman"/>
                <w:b/>
                <w:bCs/>
                <w:i/>
                <w:iCs/>
                <w:color w:val="FF0000"/>
                <w:sz w:val="19"/>
                <w:szCs w:val="19"/>
                <w:highlight w:val="green"/>
                <w:lang w:eastAsia="pt-BR"/>
              </w:rPr>
              <w:t>FCC</w:t>
            </w:r>
            <w:r w:rsidR="00F06A70">
              <w:rPr>
                <w:rFonts w:ascii="Book Antiqua" w:eastAsia="Times New Roman" w:hAnsi="Book Antiqua" w:cs="Times New Roman"/>
                <w:b/>
                <w:bCs/>
                <w:i/>
                <w:iCs/>
                <w:color w:val="FF0000"/>
                <w:sz w:val="19"/>
                <w:szCs w:val="19"/>
                <w:lang w:eastAsia="pt-BR"/>
              </w:rPr>
              <w:t>: #</w:t>
            </w:r>
            <w:r w:rsidR="00F06A70" w:rsidRPr="00F06A7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FF7F31">
              <w:rPr>
                <w:rFonts w:ascii="Book Antiqua" w:eastAsia="Times New Roman" w:hAnsi="Book Antiqua" w:cs="Times New Roman"/>
                <w:sz w:val="19"/>
                <w:szCs w:val="19"/>
                <w:lang w:eastAsia="pt-BR"/>
              </w:rPr>
              <w:t xml:space="preserve">O dever de informação na oferta de produtos ou serviços é assegurado </w:t>
            </w:r>
            <w:r w:rsidR="00E118FF">
              <w:rPr>
                <w:rFonts w:ascii="Book Antiqua" w:eastAsia="Times New Roman" w:hAnsi="Book Antiqua" w:cs="Times New Roman"/>
                <w:sz w:val="19"/>
                <w:szCs w:val="19"/>
                <w:lang w:eastAsia="pt-BR"/>
              </w:rPr>
              <w:t>pelo CDC</w:t>
            </w:r>
            <w:r w:rsidRPr="00FF7F3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Além disso, o</w:t>
            </w:r>
            <w:r w:rsidRPr="00FF7F31">
              <w:rPr>
                <w:rFonts w:ascii="Book Antiqua" w:eastAsia="Times New Roman" w:hAnsi="Book Antiqua" w:cs="Times New Roman"/>
                <w:sz w:val="19"/>
                <w:szCs w:val="19"/>
                <w:lang w:eastAsia="pt-BR"/>
              </w:rPr>
              <w:t xml:space="preserve"> dever de informação na oferta de produtos ou serviços viola o interesse coletivo do grupo de consumidores, caso transgredido. O dever de informação na oferta de produtos ou serviços não admite a subinformação, devendo a informação ser adequada e clara.</w:t>
            </w:r>
          </w:p>
          <w:p w14:paraId="44130EC7" w14:textId="77777777" w:rsidR="003E3F1B" w:rsidRDefault="003E3F1B" w:rsidP="003E3F1B">
            <w:pPr>
              <w:jc w:val="both"/>
              <w:rPr>
                <w:rFonts w:ascii="Book Antiqua" w:eastAsia="Times New Roman" w:hAnsi="Book Antiqua" w:cs="Times New Roman"/>
                <w:b/>
                <w:sz w:val="19"/>
                <w:szCs w:val="19"/>
                <w:lang w:eastAsia="pt-BR"/>
              </w:rPr>
            </w:pPr>
          </w:p>
          <w:p w14:paraId="23999E69" w14:textId="11820553" w:rsidR="002B2648" w:rsidRPr="00FF7F31" w:rsidRDefault="002B2648" w:rsidP="003E3F1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sz w:val="19"/>
                <w:szCs w:val="19"/>
                <w:lang w:eastAsia="pt-BR"/>
              </w:rPr>
              <w:t>Analise a seguinte afirmaç</w:t>
            </w:r>
            <w:r>
              <w:rPr>
                <w:rFonts w:ascii="Book Antiqua" w:eastAsia="Times New Roman" w:hAnsi="Book Antiqua" w:cs="Times New Roman"/>
                <w:sz w:val="19"/>
                <w:szCs w:val="19"/>
                <w:lang w:eastAsia="pt-BR"/>
              </w:rPr>
              <w:t>ão</w:t>
            </w:r>
            <w:r w:rsidRPr="002B2648">
              <w:rPr>
                <w:rFonts w:ascii="Book Antiqua" w:eastAsia="Times New Roman" w:hAnsi="Book Antiqua" w:cs="Times New Roman"/>
                <w:sz w:val="19"/>
                <w:szCs w:val="19"/>
                <w:lang w:eastAsia="pt-BR"/>
              </w:rPr>
              <w:t xml:space="preserve"> relacionada ao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e às cláusulas abusivas. Cláusulas abusivas são consideradas nulas de pleno direito, e o art</w:t>
            </w:r>
            <w:r>
              <w:rPr>
                <w:rFonts w:ascii="Book Antiqua" w:eastAsia="Times New Roman" w:hAnsi="Book Antiqua" w:cs="Times New Roman"/>
                <w:sz w:val="19"/>
                <w:szCs w:val="19"/>
                <w:lang w:eastAsia="pt-BR"/>
              </w:rPr>
              <w:t>.</w:t>
            </w:r>
            <w:r w:rsidRPr="002B2648">
              <w:rPr>
                <w:rFonts w:ascii="Book Antiqua" w:eastAsia="Times New Roman" w:hAnsi="Book Antiqua" w:cs="Times New Roman"/>
                <w:sz w:val="19"/>
                <w:szCs w:val="19"/>
                <w:lang w:eastAsia="pt-BR"/>
              </w:rPr>
              <w:t xml:space="preserve"> 51 do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apresenta rol não exaustivo.</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 xml:space="preserve">BL: art. 51,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xml:space="preserve"> CDC.</w:t>
            </w:r>
          </w:p>
        </w:tc>
      </w:tr>
    </w:tbl>
    <w:p w14:paraId="6EBCC955" w14:textId="7E3508F3" w:rsidR="004973ED" w:rsidRPr="00E9541C"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IV -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yellow"/>
          <w:lang w:eastAsia="pt-BR"/>
        </w:rPr>
        <w:t>proteção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contra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publicidade enganosa</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abusiva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métodos comerciais coercitivos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desleais</w:t>
      </w:r>
      <w:r w:rsidRPr="00984B0F">
        <w:rPr>
          <w:rFonts w:ascii="Book Antiqua" w:eastAsia="Times New Roman" w:hAnsi="Book Antiqua" w:cs="Times New Roman"/>
          <w:b/>
          <w:sz w:val="19"/>
          <w:szCs w:val="19"/>
          <w:lang w:eastAsia="pt-BR"/>
        </w:rPr>
        <w:t xml:space="preserve">, bem como </w:t>
      </w:r>
      <w:r w:rsidRPr="00984B0F">
        <w:rPr>
          <w:rFonts w:ascii="Book Antiqua" w:eastAsia="Times New Roman" w:hAnsi="Book Antiqua" w:cs="Times New Roman"/>
          <w:b/>
          <w:caps/>
          <w:sz w:val="19"/>
          <w:szCs w:val="19"/>
          <w:highlight w:val="green"/>
          <w:lang w:eastAsia="pt-BR"/>
        </w:rPr>
        <w:t>contra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práticas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cláusulas abusivas</w:t>
      </w:r>
      <w:r w:rsidRPr="00984B0F">
        <w:rPr>
          <w:rFonts w:ascii="Book Antiqua" w:eastAsia="Times New Roman" w:hAnsi="Book Antiqua" w:cs="Times New Roman"/>
          <w:b/>
          <w:sz w:val="19"/>
          <w:szCs w:val="19"/>
          <w:lang w:eastAsia="pt-BR"/>
        </w:rPr>
        <w:t xml:space="preserve"> ou </w:t>
      </w:r>
      <w:r w:rsidRPr="002B2648">
        <w:rPr>
          <w:rFonts w:ascii="Book Antiqua" w:eastAsia="Times New Roman" w:hAnsi="Book Antiqua" w:cs="Times New Roman"/>
          <w:b/>
          <w:sz w:val="19"/>
          <w:szCs w:val="19"/>
          <w:highlight w:val="cyan"/>
          <w:lang w:eastAsia="pt-BR"/>
        </w:rPr>
        <w:t>impostas</w:t>
      </w:r>
      <w:r w:rsidRPr="00984B0F">
        <w:rPr>
          <w:rFonts w:ascii="Book Antiqua" w:eastAsia="Times New Roman" w:hAnsi="Book Antiqua" w:cs="Times New Roman"/>
          <w:b/>
          <w:sz w:val="19"/>
          <w:szCs w:val="19"/>
          <w:lang w:eastAsia="pt-BR"/>
        </w:rPr>
        <w:t xml:space="preserve"> no fornecimento de produtos e serviços</w:t>
      </w:r>
      <w:r w:rsidRPr="003734CC">
        <w:rPr>
          <w:rFonts w:ascii="Book Antiqua" w:eastAsia="Times New Roman" w:hAnsi="Book Antiqua" w:cs="Times New Roman"/>
          <w:sz w:val="18"/>
          <w:szCs w:val="18"/>
          <w:lang w:eastAsia="pt-BR"/>
        </w:rPr>
        <w:t>;</w:t>
      </w:r>
      <w:r w:rsidR="00845344" w:rsidRPr="003734CC">
        <w:rPr>
          <w:rFonts w:ascii="Book Antiqua" w:eastAsia="Times New Roman" w:hAnsi="Book Antiqua" w:cs="Times New Roman"/>
          <w:sz w:val="18"/>
          <w:szCs w:val="18"/>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973599" w:rsidRPr="003734CC">
        <w:rPr>
          <w:rFonts w:ascii="Book Antiqua" w:eastAsia="Times New Roman" w:hAnsi="Book Antiqua" w:cs="Times New Roman"/>
          <w:b/>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ED71A4" w:rsidRPr="003734CC">
        <w:rPr>
          <w:rFonts w:ascii="Book Antiqua" w:eastAsia="Times New Roman" w:hAnsi="Book Antiqua" w:cs="Times New Roman"/>
          <w:sz w:val="16"/>
          <w:szCs w:val="16"/>
          <w:lang w:eastAsia="pt-BR"/>
        </w:rPr>
        <w:t xml:space="preserve"> </w:t>
      </w:r>
      <w:r w:rsidR="00783877" w:rsidRPr="003734CC">
        <w:rPr>
          <w:rFonts w:ascii="Book Antiqua" w:eastAsia="Times New Roman" w:hAnsi="Book Antiqua" w:cs="Times New Roman"/>
          <w:b/>
          <w:color w:val="FF0000"/>
          <w:sz w:val="16"/>
          <w:szCs w:val="16"/>
          <w:u w:val="single"/>
          <w:lang w:eastAsia="pt-BR"/>
        </w:rPr>
        <w:t>(MPMT-2012)</w:t>
      </w:r>
      <w:r w:rsidR="00DD0085" w:rsidRPr="003734CC">
        <w:rPr>
          <w:rFonts w:ascii="Book Antiqua" w:eastAsia="Times New Roman" w:hAnsi="Book Antiqua" w:cs="Times New Roman"/>
          <w:b/>
          <w:color w:val="FF0000"/>
          <w:sz w:val="16"/>
          <w:szCs w:val="16"/>
          <w:lang w:eastAsia="pt-BR"/>
        </w:rPr>
        <w:t xml:space="preserve"> </w:t>
      </w:r>
      <w:bookmarkStart w:id="27" w:name="_Hlk79162102"/>
      <w:r w:rsidR="00DD0085" w:rsidRPr="003734CC">
        <w:rPr>
          <w:rFonts w:ascii="Book Antiqua" w:eastAsia="Times New Roman" w:hAnsi="Book Antiqua" w:cs="Times New Roman"/>
          <w:b/>
          <w:color w:val="FF0000"/>
          <w:sz w:val="16"/>
          <w:szCs w:val="16"/>
          <w:u w:val="single"/>
          <w:lang w:eastAsia="pt-BR"/>
        </w:rPr>
        <w:t>(DPEDF-2013)</w:t>
      </w:r>
      <w:bookmarkEnd w:id="27"/>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F33052" w:rsidRPr="003734CC">
        <w:rPr>
          <w:rFonts w:ascii="Book Antiqua" w:hAnsi="Book Antiqua"/>
          <w:b/>
          <w:bCs/>
          <w:color w:val="FF0000"/>
          <w:sz w:val="16"/>
          <w:szCs w:val="16"/>
        </w:rPr>
        <w:t xml:space="preserve"> </w:t>
      </w:r>
      <w:r w:rsidR="00F33052" w:rsidRPr="003734CC">
        <w:rPr>
          <w:rFonts w:ascii="Book Antiqua" w:hAnsi="Book Antiqua"/>
          <w:b/>
          <w:bCs/>
          <w:color w:val="FF0000"/>
          <w:sz w:val="16"/>
          <w:szCs w:val="16"/>
          <w:u w:val="single"/>
        </w:rPr>
        <w:t>(TRF15-2013)</w:t>
      </w:r>
      <w:r w:rsidR="008D5628" w:rsidRPr="003734CC">
        <w:rPr>
          <w:rFonts w:ascii="Book Antiqua" w:eastAsia="Times New Roman" w:hAnsi="Book Antiqua" w:cs="Times New Roman"/>
          <w:b/>
          <w:color w:val="FF0000"/>
          <w:sz w:val="16"/>
          <w:szCs w:val="16"/>
          <w:lang w:eastAsia="pt-BR"/>
        </w:rPr>
        <w:t xml:space="preserve"> </w:t>
      </w:r>
      <w:r w:rsidR="008D5628" w:rsidRPr="003734CC">
        <w:rPr>
          <w:rFonts w:ascii="Book Antiqua" w:eastAsia="Times New Roman" w:hAnsi="Book Antiqua" w:cs="Times New Roman"/>
          <w:b/>
          <w:color w:val="FF0000"/>
          <w:sz w:val="16"/>
          <w:szCs w:val="16"/>
          <w:u w:val="single"/>
          <w:lang w:eastAsia="pt-BR"/>
        </w:rPr>
        <w:t>(</w:t>
      </w:r>
      <w:r w:rsidR="00F754A8" w:rsidRPr="003734CC">
        <w:rPr>
          <w:rFonts w:ascii="Book Antiqua" w:eastAsia="Times New Roman" w:hAnsi="Book Antiqua" w:cs="Times New Roman"/>
          <w:b/>
          <w:color w:val="FF0000"/>
          <w:sz w:val="16"/>
          <w:szCs w:val="16"/>
          <w:u w:val="single"/>
          <w:lang w:eastAsia="pt-BR"/>
        </w:rPr>
        <w:t>TJSC-2017</w:t>
      </w:r>
      <w:r w:rsidR="008D5628" w:rsidRPr="003734CC">
        <w:rPr>
          <w:rFonts w:ascii="Book Antiqua" w:eastAsia="Times New Roman" w:hAnsi="Book Antiqua" w:cs="Times New Roman"/>
          <w:b/>
          <w:color w:val="FF0000"/>
          <w:sz w:val="16"/>
          <w:szCs w:val="16"/>
          <w:u w:val="single"/>
          <w:lang w:eastAsia="pt-BR"/>
        </w:rPr>
        <w:t>)</w:t>
      </w:r>
      <w:r w:rsidR="003E2573" w:rsidRPr="003734CC">
        <w:rPr>
          <w:rFonts w:ascii="Book Antiqua" w:eastAsia="Times New Roman" w:hAnsi="Book Antiqua" w:cs="Times New Roman"/>
          <w:b/>
          <w:color w:val="FF0000"/>
          <w:sz w:val="16"/>
          <w:szCs w:val="16"/>
          <w:lang w:eastAsia="pt-BR"/>
        </w:rPr>
        <w:t xml:space="preserve"> </w:t>
      </w:r>
      <w:r w:rsidR="003E2573" w:rsidRPr="003734CC">
        <w:rPr>
          <w:rFonts w:ascii="Book Antiqua" w:eastAsia="Times New Roman" w:hAnsi="Book Antiqua" w:cs="Times New Roman"/>
          <w:b/>
          <w:bCs/>
          <w:color w:val="FF0000"/>
          <w:sz w:val="16"/>
          <w:szCs w:val="16"/>
          <w:u w:val="single"/>
          <w:lang w:eastAsia="pt-BR"/>
        </w:rPr>
        <w:t>(MPMG-2010/2019)</w:t>
      </w:r>
      <w:r w:rsidR="005A34CB" w:rsidRPr="003734CC">
        <w:rPr>
          <w:rFonts w:ascii="Book Antiqua" w:eastAsia="Times New Roman" w:hAnsi="Book Antiqua" w:cs="Times New Roman"/>
          <w:b/>
          <w:color w:val="FF0000"/>
          <w:sz w:val="16"/>
          <w:szCs w:val="16"/>
          <w:lang w:eastAsia="pt-BR"/>
        </w:rPr>
        <w:t xml:space="preserve"> </w:t>
      </w:r>
      <w:r w:rsidR="005A34CB" w:rsidRPr="003734CC">
        <w:rPr>
          <w:rFonts w:ascii="Book Antiqua" w:eastAsia="Times New Roman" w:hAnsi="Book Antiqua" w:cs="Times New Roman"/>
          <w:b/>
          <w:color w:val="FF0000"/>
          <w:sz w:val="16"/>
          <w:szCs w:val="16"/>
          <w:u w:val="single"/>
          <w:lang w:eastAsia="pt-BR"/>
        </w:rPr>
        <w:t>(TJPR-2010/2012/2019)</w:t>
      </w:r>
      <w:r w:rsidR="00F75537" w:rsidRPr="003734CC">
        <w:rPr>
          <w:rFonts w:ascii="Book Antiqua" w:eastAsia="Times New Roman" w:hAnsi="Book Antiqua" w:cs="Times New Roman"/>
          <w:b/>
          <w:color w:val="FF0000"/>
          <w:sz w:val="16"/>
          <w:szCs w:val="16"/>
          <w:lang w:eastAsia="pt-BR"/>
        </w:rPr>
        <w:t xml:space="preserve"> </w:t>
      </w:r>
      <w:r w:rsidR="00F75537" w:rsidRPr="003734CC">
        <w:rPr>
          <w:rFonts w:ascii="Book Antiqua" w:eastAsia="Times New Roman" w:hAnsi="Book Antiqua" w:cs="Times New Roman"/>
          <w:b/>
          <w:bCs/>
          <w:color w:val="FF0000"/>
          <w:sz w:val="16"/>
          <w:szCs w:val="16"/>
          <w:u w:val="single"/>
          <w:lang w:eastAsia="pt-BR"/>
        </w:rPr>
        <w:t>(DPESC-2021)</w:t>
      </w:r>
      <w:r w:rsidR="002B2648">
        <w:rPr>
          <w:rFonts w:ascii="Book Antiqua" w:eastAsia="Times New Roman" w:hAnsi="Book Antiqua" w:cs="Times New Roman"/>
          <w:b/>
          <w:bCs/>
          <w:color w:val="FF0000"/>
          <w:sz w:val="16"/>
          <w:szCs w:val="16"/>
          <w:lang w:eastAsia="pt-BR"/>
        </w:rPr>
        <w:t xml:space="preserve"> </w:t>
      </w:r>
      <w:r w:rsidR="002B2648" w:rsidRPr="003734CC">
        <w:rPr>
          <w:rFonts w:ascii="Book Antiqua" w:eastAsia="Times New Roman" w:hAnsi="Book Antiqua" w:cs="Times New Roman"/>
          <w:b/>
          <w:bCs/>
          <w:color w:val="FF0000"/>
          <w:sz w:val="16"/>
          <w:szCs w:val="16"/>
          <w:u w:val="single"/>
          <w:lang w:eastAsia="pt-BR"/>
        </w:rPr>
        <w:t>(MPSP-2012</w:t>
      </w:r>
      <w:r w:rsidR="002B2648">
        <w:rPr>
          <w:rFonts w:ascii="Book Antiqua" w:eastAsia="Times New Roman" w:hAnsi="Book Antiqua" w:cs="Times New Roman"/>
          <w:b/>
          <w:bCs/>
          <w:color w:val="FF0000"/>
          <w:sz w:val="16"/>
          <w:szCs w:val="16"/>
          <w:u w:val="single"/>
          <w:lang w:eastAsia="pt-BR"/>
        </w:rPr>
        <w:t>/2023</w:t>
      </w:r>
      <w:r w:rsidR="002B2648" w:rsidRPr="003734CC">
        <w:rPr>
          <w:rFonts w:ascii="Book Antiqua" w:eastAsia="Times New Roman" w:hAnsi="Book Antiqua" w:cs="Times New Roman"/>
          <w:b/>
          <w:bCs/>
          <w:color w:val="FF0000"/>
          <w:sz w:val="16"/>
          <w:szCs w:val="16"/>
          <w:u w:val="single"/>
          <w:lang w:eastAsia="pt-BR"/>
        </w:rPr>
        <w:t>)</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B2648" w:rsidRPr="00984B0F" w14:paraId="3E504C0C" w14:textId="77777777" w:rsidTr="00C42048">
        <w:tc>
          <w:tcPr>
            <w:tcW w:w="8494" w:type="dxa"/>
            <w:shd w:val="clear" w:color="auto" w:fill="CCFFFF"/>
          </w:tcPr>
          <w:p w14:paraId="42652BDB" w14:textId="3F525AF5" w:rsidR="002B2648" w:rsidRPr="00984B0F" w:rsidRDefault="002B2648" w:rsidP="00C4204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sz w:val="19"/>
                <w:szCs w:val="19"/>
                <w:lang w:eastAsia="pt-BR"/>
              </w:rPr>
              <w:t>Analise a seguinte afirmaç</w:t>
            </w:r>
            <w:r>
              <w:rPr>
                <w:rFonts w:ascii="Book Antiqua" w:eastAsia="Times New Roman" w:hAnsi="Book Antiqua" w:cs="Times New Roman"/>
                <w:sz w:val="19"/>
                <w:szCs w:val="19"/>
                <w:lang w:eastAsia="pt-BR"/>
              </w:rPr>
              <w:t>ão</w:t>
            </w:r>
            <w:r w:rsidRPr="002B2648">
              <w:rPr>
                <w:rFonts w:ascii="Book Antiqua" w:eastAsia="Times New Roman" w:hAnsi="Book Antiqua" w:cs="Times New Roman"/>
                <w:sz w:val="19"/>
                <w:szCs w:val="19"/>
                <w:lang w:eastAsia="pt-BR"/>
              </w:rPr>
              <w:t xml:space="preserve"> relacionada ao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e às cláusulas abusivas</w:t>
            </w:r>
            <w:r>
              <w:rPr>
                <w:rFonts w:ascii="Book Antiqua" w:eastAsia="Times New Roman" w:hAnsi="Book Antiqua" w:cs="Times New Roman"/>
                <w:sz w:val="19"/>
                <w:szCs w:val="19"/>
                <w:lang w:eastAsia="pt-BR"/>
              </w:rPr>
              <w:t>:</w:t>
            </w:r>
            <w:r w:rsidRPr="002B2648">
              <w:rPr>
                <w:rFonts w:ascii="Book Antiqua" w:eastAsia="Times New Roman" w:hAnsi="Book Antiqua" w:cs="Times New Roman"/>
                <w:sz w:val="19"/>
                <w:szCs w:val="19"/>
                <w:lang w:eastAsia="pt-BR"/>
              </w:rPr>
              <w:t xml:space="preserve"> Diante do princípio da boa-fé e do equilíbrio, é direito básico do consumidor ser protegido contra cláusulas abusivas ou impostas.</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6º, IV</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5B84BB1D" w14:textId="13BF1C52" w:rsidR="004973ED" w:rsidRPr="00611121" w:rsidRDefault="004973ED" w:rsidP="00D444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V -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modificação das cláusulas contratuais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estabeleçam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prestações desproporcionais</w:t>
      </w:r>
      <w:r w:rsidRPr="00984B0F">
        <w:rPr>
          <w:rFonts w:ascii="Book Antiqua" w:eastAsia="Times New Roman" w:hAnsi="Book Antiqua" w:cs="Times New Roman"/>
          <w:b/>
          <w:sz w:val="19"/>
          <w:szCs w:val="19"/>
          <w:lang w:eastAsia="pt-BR"/>
        </w:rPr>
        <w:t xml:space="preserve"> ou sua </w:t>
      </w:r>
      <w:r w:rsidRPr="00984B0F">
        <w:rPr>
          <w:rFonts w:ascii="Book Antiqua" w:eastAsia="Times New Roman" w:hAnsi="Book Antiqua" w:cs="Times New Roman"/>
          <w:b/>
          <w:sz w:val="19"/>
          <w:szCs w:val="19"/>
          <w:highlight w:val="cyan"/>
          <w:lang w:eastAsia="pt-BR"/>
        </w:rPr>
        <w:t>revisão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em razão de fatos</w:t>
      </w:r>
      <w:r w:rsidRPr="00951A94">
        <w:rPr>
          <w:rFonts w:ascii="Book Antiqua" w:eastAsia="Times New Roman" w:hAnsi="Book Antiqua" w:cs="Times New Roman"/>
          <w:b/>
          <w:sz w:val="19"/>
          <w:szCs w:val="19"/>
          <w:lang w:eastAsia="pt-BR"/>
        </w:rPr>
        <w:t xml:space="preserve"> </w:t>
      </w:r>
      <w:r w:rsidRPr="00951A94">
        <w:rPr>
          <w:rFonts w:ascii="Book Antiqua" w:eastAsia="Times New Roman" w:hAnsi="Book Antiqua" w:cs="Times New Roman"/>
          <w:b/>
          <w:sz w:val="19"/>
          <w:szCs w:val="19"/>
          <w:highlight w:val="cyan"/>
          <w:lang w:eastAsia="pt-BR"/>
        </w:rPr>
        <w:t>supervenientes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as tornem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excessivamente onerosas</w:t>
      </w:r>
      <w:r w:rsidRPr="003734CC">
        <w:rPr>
          <w:rFonts w:ascii="Book Antiqua" w:eastAsia="Times New Roman" w:hAnsi="Book Antiqua" w:cs="Times New Roman"/>
          <w:sz w:val="18"/>
          <w:szCs w:val="18"/>
          <w:lang w:eastAsia="pt-BR"/>
        </w:rPr>
        <w:t>;</w:t>
      </w:r>
      <w:r w:rsidR="009359DD">
        <w:rPr>
          <w:rFonts w:ascii="Book Antiqua" w:eastAsia="Times New Roman" w:hAnsi="Book Antiqua" w:cs="Times New Roman"/>
          <w:sz w:val="18"/>
          <w:szCs w:val="18"/>
          <w:lang w:eastAsia="pt-BR"/>
        </w:rPr>
        <w:t xml:space="preserve"> </w:t>
      </w:r>
      <w:r w:rsidR="009359DD" w:rsidRPr="003734CC">
        <w:rPr>
          <w:rFonts w:ascii="Book Antiqua" w:eastAsia="Times New Roman" w:hAnsi="Book Antiqua" w:cs="Times New Roman"/>
          <w:b/>
          <w:bCs/>
          <w:color w:val="FF0000"/>
          <w:sz w:val="16"/>
          <w:szCs w:val="16"/>
          <w:u w:val="single"/>
          <w:lang w:eastAsia="pt-BR"/>
        </w:rPr>
        <w:t>(DPE</w:t>
      </w:r>
      <w:r w:rsidR="009359DD">
        <w:rPr>
          <w:rFonts w:ascii="Book Antiqua" w:eastAsia="Times New Roman" w:hAnsi="Book Antiqua" w:cs="Times New Roman"/>
          <w:b/>
          <w:bCs/>
          <w:color w:val="FF0000"/>
          <w:sz w:val="16"/>
          <w:szCs w:val="16"/>
          <w:u w:val="single"/>
          <w:lang w:eastAsia="pt-BR"/>
        </w:rPr>
        <w:t>AL</w:t>
      </w:r>
      <w:r w:rsidR="009359DD" w:rsidRPr="003734CC">
        <w:rPr>
          <w:rFonts w:ascii="Book Antiqua" w:eastAsia="Times New Roman" w:hAnsi="Book Antiqua" w:cs="Times New Roman"/>
          <w:b/>
          <w:bCs/>
          <w:color w:val="FF0000"/>
          <w:sz w:val="16"/>
          <w:szCs w:val="16"/>
          <w:u w:val="single"/>
          <w:lang w:eastAsia="pt-BR"/>
        </w:rPr>
        <w:t>-2009)</w:t>
      </w:r>
      <w:r w:rsidR="00E83E9F" w:rsidRPr="003734CC">
        <w:rPr>
          <w:rFonts w:ascii="Book Antiqua" w:eastAsia="Times New Roman" w:hAnsi="Book Antiqua" w:cs="Times New Roman"/>
          <w:sz w:val="18"/>
          <w:szCs w:val="18"/>
          <w:lang w:eastAsia="pt-BR"/>
        </w:rPr>
        <w:t xml:space="preserve"> </w:t>
      </w:r>
      <w:r w:rsidR="007F25F3" w:rsidRPr="003734CC">
        <w:rPr>
          <w:rFonts w:ascii="Book Antiqua" w:eastAsia="Times New Roman" w:hAnsi="Book Antiqua" w:cs="Times New Roman"/>
          <w:b/>
          <w:bCs/>
          <w:color w:val="FF0000"/>
          <w:sz w:val="16"/>
          <w:szCs w:val="16"/>
          <w:u w:val="single"/>
          <w:lang w:eastAsia="pt-BR"/>
        </w:rPr>
        <w:t>(DPEES-2009)</w:t>
      </w:r>
      <w:r w:rsidR="006F115C" w:rsidRPr="003734CC">
        <w:rPr>
          <w:rFonts w:ascii="Book Antiqua" w:eastAsia="Times New Roman" w:hAnsi="Book Antiqua" w:cs="Times New Roman"/>
          <w:b/>
          <w:bCs/>
          <w:color w:val="FF0000"/>
          <w:sz w:val="16"/>
          <w:szCs w:val="16"/>
          <w:lang w:eastAsia="pt-BR"/>
        </w:rPr>
        <w:t xml:space="preserve"> </w:t>
      </w:r>
      <w:r w:rsidR="00CC2E51" w:rsidRPr="003734CC">
        <w:rPr>
          <w:rFonts w:ascii="Book Antiqua" w:eastAsia="Times New Roman" w:hAnsi="Book Antiqua" w:cs="Times New Roman"/>
          <w:b/>
          <w:color w:val="FF0000"/>
          <w:sz w:val="16"/>
          <w:szCs w:val="16"/>
          <w:u w:val="single"/>
          <w:lang w:eastAsia="pt-BR"/>
        </w:rPr>
        <w:t>(MPBA-2010)</w:t>
      </w:r>
      <w:r w:rsidR="00C05B02" w:rsidRPr="003734CC">
        <w:rPr>
          <w:rFonts w:ascii="Book Antiqua" w:eastAsia="Times New Roman" w:hAnsi="Book Antiqua" w:cs="Times New Roman"/>
          <w:b/>
          <w:color w:val="FF0000"/>
          <w:sz w:val="16"/>
          <w:szCs w:val="16"/>
          <w:lang w:eastAsia="pt-BR"/>
        </w:rPr>
        <w:t xml:space="preserve"> </w:t>
      </w:r>
      <w:bookmarkStart w:id="28" w:name="_Hlk60239944"/>
      <w:r w:rsidR="00C05B02" w:rsidRPr="003734CC">
        <w:rPr>
          <w:rFonts w:ascii="Book Antiqua" w:eastAsia="Times New Roman" w:hAnsi="Book Antiqua" w:cs="Times New Roman"/>
          <w:b/>
          <w:color w:val="FF0000"/>
          <w:sz w:val="16"/>
          <w:szCs w:val="16"/>
          <w:u w:val="single"/>
          <w:lang w:eastAsia="pt-BR"/>
        </w:rPr>
        <w:t>(MPES-2010)</w:t>
      </w:r>
      <w:bookmarkEnd w:id="28"/>
      <w:r w:rsidR="00951A94" w:rsidRPr="003734CC">
        <w:rPr>
          <w:rFonts w:ascii="Book Antiqua" w:eastAsia="Times New Roman" w:hAnsi="Book Antiqua" w:cs="Times New Roman"/>
          <w:b/>
          <w:bCs/>
          <w:color w:val="FF0000"/>
          <w:sz w:val="16"/>
          <w:szCs w:val="16"/>
          <w:lang w:eastAsia="pt-BR"/>
        </w:rPr>
        <w:t xml:space="preserve"> </w:t>
      </w:r>
      <w:r w:rsidR="00951A94" w:rsidRPr="003734CC">
        <w:rPr>
          <w:rFonts w:ascii="Book Antiqua" w:eastAsia="Times New Roman" w:hAnsi="Book Antiqua" w:cs="Times New Roman"/>
          <w:b/>
          <w:bCs/>
          <w:color w:val="FF0000"/>
          <w:sz w:val="16"/>
          <w:szCs w:val="16"/>
          <w:u w:val="single"/>
          <w:lang w:eastAsia="pt-BR"/>
        </w:rPr>
        <w:t>(MPMG-2010)</w:t>
      </w:r>
      <w:r w:rsidR="00E84915" w:rsidRPr="003734CC">
        <w:rPr>
          <w:rFonts w:ascii="Book Antiqua" w:eastAsia="Times New Roman" w:hAnsi="Book Antiqua" w:cs="Times New Roman"/>
          <w:b/>
          <w:bCs/>
          <w:color w:val="FF0000"/>
          <w:sz w:val="16"/>
          <w:szCs w:val="16"/>
          <w:lang w:eastAsia="pt-BR"/>
        </w:rPr>
        <w:t xml:space="preserve"> </w:t>
      </w:r>
      <w:r w:rsidR="00E84915" w:rsidRPr="003734CC">
        <w:rPr>
          <w:rFonts w:ascii="Book Antiqua" w:eastAsia="Times New Roman" w:hAnsi="Book Antiqua" w:cs="Times New Roman"/>
          <w:b/>
          <w:color w:val="FF0000"/>
          <w:sz w:val="16"/>
          <w:szCs w:val="16"/>
          <w:u w:val="single"/>
          <w:lang w:eastAsia="pt-BR"/>
        </w:rPr>
        <w:t>(DPEBA-2010)</w:t>
      </w:r>
      <w:r w:rsidR="00F468FE" w:rsidRPr="003734CC">
        <w:rPr>
          <w:rFonts w:ascii="Book Antiqua" w:eastAsia="Times New Roman" w:hAnsi="Book Antiqua" w:cs="Times New Roman"/>
          <w:b/>
          <w:bCs/>
          <w:color w:val="FF0000"/>
          <w:sz w:val="16"/>
          <w:szCs w:val="16"/>
          <w:lang w:eastAsia="pt-BR"/>
        </w:rPr>
        <w:t xml:space="preserve"> </w:t>
      </w:r>
      <w:r w:rsidR="000C1539" w:rsidRPr="003734CC">
        <w:rPr>
          <w:rFonts w:ascii="Book Antiqua" w:eastAsia="Times New Roman" w:hAnsi="Book Antiqua" w:cs="Times New Roman"/>
          <w:b/>
          <w:color w:val="FF0000"/>
          <w:sz w:val="16"/>
          <w:szCs w:val="16"/>
          <w:u w:val="single"/>
          <w:lang w:eastAsia="pt-BR"/>
        </w:rPr>
        <w:t>(DPU-2010)</w:t>
      </w:r>
      <w:r w:rsidR="00C225AE" w:rsidRPr="003734CC">
        <w:rPr>
          <w:rFonts w:ascii="Book Antiqua" w:eastAsia="Times New Roman" w:hAnsi="Book Antiqua" w:cs="Times New Roman"/>
          <w:b/>
          <w:bCs/>
          <w:color w:val="FF0000"/>
          <w:sz w:val="16"/>
          <w:szCs w:val="16"/>
          <w:lang w:eastAsia="pt-BR"/>
        </w:rPr>
        <w:t xml:space="preserve"> </w:t>
      </w:r>
      <w:r w:rsidR="00ED384E" w:rsidRPr="003734CC">
        <w:rPr>
          <w:rFonts w:ascii="Book Antiqua" w:eastAsia="Times New Roman" w:hAnsi="Book Antiqua" w:cs="Times New Roman"/>
          <w:b/>
          <w:color w:val="FF0000"/>
          <w:sz w:val="16"/>
          <w:szCs w:val="16"/>
          <w:u w:val="single"/>
          <w:lang w:eastAsia="pt-BR"/>
        </w:rPr>
        <w:t>(TJRO-2011)</w:t>
      </w:r>
      <w:r w:rsidR="00BF436D" w:rsidRPr="003734CC">
        <w:rPr>
          <w:rFonts w:ascii="Book Antiqua" w:eastAsia="Times New Roman" w:hAnsi="Book Antiqua" w:cs="Times New Roman"/>
          <w:b/>
          <w:color w:val="FF0000"/>
          <w:sz w:val="16"/>
          <w:szCs w:val="16"/>
          <w:lang w:eastAsia="pt-BR"/>
        </w:rPr>
        <w:t xml:space="preserve"> </w:t>
      </w:r>
      <w:r w:rsidR="00657926" w:rsidRPr="003734CC">
        <w:rPr>
          <w:rFonts w:ascii="Book Antiqua" w:eastAsia="Times New Roman" w:hAnsi="Book Antiqua" w:cs="Times New Roman"/>
          <w:b/>
          <w:color w:val="FF0000"/>
          <w:sz w:val="16"/>
          <w:szCs w:val="16"/>
          <w:u w:val="single"/>
          <w:lang w:eastAsia="pt-BR"/>
        </w:rPr>
        <w:t>(TJES-2011)</w:t>
      </w:r>
      <w:r w:rsidR="00B51829" w:rsidRPr="003734CC">
        <w:rPr>
          <w:rFonts w:ascii="Book Antiqua" w:eastAsia="Times New Roman" w:hAnsi="Book Antiqua" w:cs="Times New Roman"/>
          <w:b/>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973599" w:rsidRPr="003734CC">
        <w:rPr>
          <w:rFonts w:ascii="Book Antiqua" w:eastAsia="Times New Roman" w:hAnsi="Book Antiqua" w:cs="Times New Roman"/>
          <w:b/>
          <w:color w:val="FF0000"/>
          <w:sz w:val="16"/>
          <w:szCs w:val="16"/>
          <w:lang w:eastAsia="pt-BR"/>
        </w:rPr>
        <w:t xml:space="preserve"> </w:t>
      </w:r>
      <w:r w:rsidR="002970C6" w:rsidRPr="003734CC">
        <w:rPr>
          <w:rFonts w:ascii="Book Antiqua" w:eastAsia="Times New Roman" w:hAnsi="Book Antiqua" w:cs="Times New Roman"/>
          <w:b/>
          <w:color w:val="FF0000"/>
          <w:sz w:val="16"/>
          <w:szCs w:val="16"/>
          <w:u w:val="single"/>
          <w:lang w:eastAsia="pt-BR"/>
        </w:rPr>
        <w:t>(TRF3-2011)</w:t>
      </w:r>
      <w:r w:rsidR="008F0472" w:rsidRPr="003734CC">
        <w:rPr>
          <w:rFonts w:ascii="Book Antiqua" w:eastAsia="Times New Roman" w:hAnsi="Book Antiqua" w:cs="Times New Roman"/>
          <w:b/>
          <w:color w:val="FF0000"/>
          <w:sz w:val="16"/>
          <w:szCs w:val="16"/>
          <w:lang w:eastAsia="pt-BR"/>
        </w:rPr>
        <w:t xml:space="preserve"> </w:t>
      </w:r>
      <w:r w:rsidR="008F0472" w:rsidRPr="003734CC">
        <w:rPr>
          <w:rFonts w:ascii="Book Antiqua" w:eastAsia="Times New Roman" w:hAnsi="Book Antiqua" w:cs="Times New Roman"/>
          <w:b/>
          <w:bCs/>
          <w:color w:val="FF0000"/>
          <w:sz w:val="16"/>
          <w:szCs w:val="16"/>
          <w:u w:val="single"/>
          <w:lang w:eastAsia="pt-BR"/>
        </w:rPr>
        <w:t>(TRF5-2011)</w:t>
      </w:r>
      <w:r w:rsidR="00ED384E" w:rsidRPr="003734CC">
        <w:rPr>
          <w:rFonts w:ascii="Book Antiqua" w:eastAsia="Times New Roman" w:hAnsi="Book Antiqua" w:cs="Times New Roman"/>
          <w:b/>
          <w:color w:val="FF0000"/>
          <w:sz w:val="16"/>
          <w:szCs w:val="16"/>
          <w:lang w:eastAsia="pt-BR"/>
        </w:rPr>
        <w:t xml:space="preserve"> </w:t>
      </w:r>
      <w:r w:rsidR="005E08CD" w:rsidRPr="003734CC">
        <w:rPr>
          <w:rFonts w:ascii="Book Antiqua" w:eastAsia="Times New Roman" w:hAnsi="Book Antiqua" w:cs="Times New Roman"/>
          <w:b/>
          <w:color w:val="FF0000"/>
          <w:sz w:val="16"/>
          <w:szCs w:val="16"/>
          <w:u w:val="single"/>
          <w:lang w:eastAsia="pt-BR"/>
        </w:rPr>
        <w:t>(TJMS-2008/2012)</w:t>
      </w:r>
      <w:r w:rsidR="00C86CD1" w:rsidRPr="003734CC">
        <w:rPr>
          <w:rFonts w:ascii="Book Antiqua" w:eastAsia="Times New Roman" w:hAnsi="Book Antiqua" w:cs="Times New Roman"/>
          <w:b/>
          <w:color w:val="FF0000"/>
          <w:sz w:val="16"/>
          <w:szCs w:val="16"/>
          <w:lang w:eastAsia="pt-BR"/>
        </w:rPr>
        <w:t xml:space="preserve"> </w:t>
      </w:r>
      <w:r w:rsidR="00C86CD1" w:rsidRPr="003734CC">
        <w:rPr>
          <w:rFonts w:ascii="Book Antiqua" w:eastAsia="Times New Roman" w:hAnsi="Book Antiqua" w:cs="Times New Roman"/>
          <w:b/>
          <w:color w:val="FF0000"/>
          <w:sz w:val="16"/>
          <w:szCs w:val="16"/>
          <w:u w:val="single"/>
          <w:lang w:eastAsia="pt-BR"/>
        </w:rPr>
        <w:t>(MPPR-2011/2012)</w:t>
      </w:r>
      <w:r w:rsidR="00130B55" w:rsidRPr="003734CC">
        <w:rPr>
          <w:rFonts w:ascii="Book Antiqua" w:eastAsia="Times New Roman" w:hAnsi="Book Antiqua" w:cs="Times New Roman"/>
          <w:b/>
          <w:color w:val="FF0000"/>
          <w:sz w:val="16"/>
          <w:szCs w:val="16"/>
          <w:lang w:eastAsia="pt-BR"/>
        </w:rPr>
        <w:t xml:space="preserve"> </w:t>
      </w:r>
      <w:r w:rsidR="00F844FF" w:rsidRPr="003734CC">
        <w:rPr>
          <w:rFonts w:ascii="Book Antiqua" w:eastAsia="Times New Roman" w:hAnsi="Book Antiqua" w:cs="Times New Roman"/>
          <w:b/>
          <w:color w:val="FF0000"/>
          <w:sz w:val="16"/>
          <w:szCs w:val="16"/>
          <w:u w:val="single"/>
          <w:lang w:eastAsia="pt-BR"/>
        </w:rPr>
        <w:t>(TJGO-2012)</w:t>
      </w:r>
      <w:r w:rsidR="00602CCF" w:rsidRPr="003734CC">
        <w:rPr>
          <w:rFonts w:ascii="Book Antiqua" w:eastAsia="Times New Roman" w:hAnsi="Book Antiqua" w:cs="Times New Roman"/>
          <w:b/>
          <w:color w:val="FF0000"/>
          <w:sz w:val="16"/>
          <w:szCs w:val="16"/>
          <w:lang w:eastAsia="pt-BR"/>
        </w:rPr>
        <w:t xml:space="preserve"> </w:t>
      </w:r>
      <w:r w:rsidR="00602CCF" w:rsidRPr="003734CC">
        <w:rPr>
          <w:rFonts w:ascii="Book Antiqua" w:eastAsia="Times New Roman" w:hAnsi="Book Antiqua" w:cs="Times New Roman"/>
          <w:b/>
          <w:color w:val="FF0000"/>
          <w:sz w:val="16"/>
          <w:szCs w:val="16"/>
          <w:u w:val="single"/>
          <w:lang w:eastAsia="pt-BR"/>
        </w:rPr>
        <w:t>(MPPI-2012)</w:t>
      </w:r>
      <w:r w:rsidR="00582DD6" w:rsidRPr="003734CC">
        <w:rPr>
          <w:rFonts w:ascii="Book Antiqua" w:eastAsia="Times New Roman" w:hAnsi="Book Antiqua" w:cs="Times New Roman"/>
          <w:b/>
          <w:color w:val="FF0000"/>
          <w:sz w:val="16"/>
          <w:szCs w:val="16"/>
          <w:lang w:eastAsia="pt-BR"/>
        </w:rPr>
        <w:t xml:space="preserve"> </w:t>
      </w:r>
      <w:r w:rsidR="00582DD6" w:rsidRPr="003734CC">
        <w:rPr>
          <w:rFonts w:ascii="Book Antiqua" w:hAnsi="Book Antiqua"/>
          <w:b/>
          <w:bCs/>
          <w:color w:val="FF0000"/>
          <w:sz w:val="16"/>
          <w:szCs w:val="16"/>
          <w:u w:val="single"/>
        </w:rPr>
        <w:t>(DPEAC-2012)</w:t>
      </w:r>
      <w:r w:rsidR="00F23F61" w:rsidRPr="003734CC">
        <w:rPr>
          <w:rFonts w:ascii="Book Antiqua" w:hAnsi="Book Antiqua"/>
          <w:b/>
          <w:bCs/>
          <w:color w:val="FF0000"/>
          <w:sz w:val="16"/>
          <w:szCs w:val="16"/>
        </w:rPr>
        <w:t xml:space="preserve"> </w:t>
      </w:r>
      <w:r w:rsidR="00F23F61" w:rsidRPr="003734CC">
        <w:rPr>
          <w:rFonts w:ascii="Book Antiqua" w:hAnsi="Book Antiqua"/>
          <w:b/>
          <w:bCs/>
          <w:color w:val="FF0000"/>
          <w:sz w:val="16"/>
          <w:szCs w:val="16"/>
          <w:u w:val="single"/>
        </w:rPr>
        <w:t>(DPEPR-2012)</w:t>
      </w:r>
      <w:r w:rsidR="00907903" w:rsidRPr="003734CC">
        <w:rPr>
          <w:rFonts w:ascii="Book Antiqua" w:hAnsi="Book Antiqua"/>
          <w:b/>
          <w:bCs/>
          <w:color w:val="FF0000"/>
          <w:sz w:val="16"/>
          <w:szCs w:val="16"/>
        </w:rPr>
        <w:t xml:space="preserve"> </w:t>
      </w:r>
      <w:r w:rsidR="00907903" w:rsidRPr="003734CC">
        <w:rPr>
          <w:rFonts w:ascii="Book Antiqua" w:hAnsi="Book Antiqua"/>
          <w:b/>
          <w:bCs/>
          <w:color w:val="FF0000"/>
          <w:sz w:val="16"/>
          <w:szCs w:val="16"/>
          <w:u w:val="single"/>
        </w:rPr>
        <w:t>(DPERO-2012)</w:t>
      </w:r>
      <w:r w:rsidR="00F23F61" w:rsidRPr="003734CC">
        <w:rPr>
          <w:rFonts w:ascii="Book Antiqua" w:hAnsi="Book Antiqua"/>
          <w:b/>
          <w:bCs/>
          <w:color w:val="FF0000"/>
          <w:sz w:val="16"/>
          <w:szCs w:val="16"/>
        </w:rPr>
        <w:t xml:space="preserve"> </w:t>
      </w:r>
      <w:r w:rsidR="00DB46C8" w:rsidRPr="003734CC">
        <w:rPr>
          <w:rFonts w:ascii="Book Antiqua" w:eastAsia="Times New Roman" w:hAnsi="Book Antiqua" w:cs="Times New Roman"/>
          <w:b/>
          <w:color w:val="FF0000"/>
          <w:sz w:val="16"/>
          <w:szCs w:val="16"/>
          <w:u w:val="single"/>
          <w:lang w:eastAsia="pt-BR"/>
        </w:rPr>
        <w:t>(TJRJ-2013)</w:t>
      </w:r>
      <w:r w:rsidR="000C5B70" w:rsidRPr="003734CC">
        <w:rPr>
          <w:rFonts w:ascii="Book Antiqua" w:eastAsia="Times New Roman" w:hAnsi="Book Antiqua" w:cs="Times New Roman"/>
          <w:sz w:val="16"/>
          <w:szCs w:val="16"/>
          <w:lang w:eastAsia="pt-BR"/>
        </w:rPr>
        <w:t xml:space="preserve"> </w:t>
      </w:r>
      <w:r w:rsidR="000C5B70" w:rsidRPr="003734CC">
        <w:rPr>
          <w:rFonts w:ascii="Book Antiqua" w:eastAsia="Times New Roman" w:hAnsi="Book Antiqua" w:cs="Times New Roman"/>
          <w:b/>
          <w:color w:val="FF0000"/>
          <w:sz w:val="16"/>
          <w:szCs w:val="16"/>
          <w:u w:val="single"/>
          <w:lang w:eastAsia="pt-BR"/>
        </w:rPr>
        <w:t>(TJSC-2013)</w:t>
      </w:r>
      <w:r w:rsidR="00F23F61" w:rsidRPr="003734CC">
        <w:rPr>
          <w:rFonts w:ascii="Book Antiqua" w:eastAsia="Times New Roman" w:hAnsi="Book Antiqua" w:cs="Times New Roman"/>
          <w:b/>
          <w:color w:val="FF0000"/>
          <w:sz w:val="16"/>
          <w:szCs w:val="16"/>
          <w:lang w:eastAsia="pt-BR"/>
        </w:rPr>
        <w:t xml:space="preserve"> </w:t>
      </w:r>
      <w:r w:rsidR="00F23F61" w:rsidRPr="003734CC">
        <w:rPr>
          <w:rFonts w:ascii="Book Antiqua" w:eastAsia="Times New Roman" w:hAnsi="Book Antiqua" w:cs="Times New Roman"/>
          <w:b/>
          <w:color w:val="FF0000"/>
          <w:sz w:val="16"/>
          <w:szCs w:val="16"/>
          <w:u w:val="single"/>
          <w:lang w:eastAsia="pt-BR"/>
        </w:rPr>
        <w:t>(MPSC-2013)</w:t>
      </w:r>
      <w:r w:rsidR="00DD0085" w:rsidRPr="003734CC">
        <w:rPr>
          <w:rFonts w:ascii="Book Antiqua" w:eastAsia="Times New Roman" w:hAnsi="Book Antiqua" w:cs="Times New Roman"/>
          <w:b/>
          <w:color w:val="FF0000"/>
          <w:sz w:val="16"/>
          <w:szCs w:val="16"/>
          <w:lang w:eastAsia="pt-BR"/>
        </w:rPr>
        <w:t xml:space="preserve"> </w:t>
      </w:r>
      <w:r w:rsidR="00DD0085" w:rsidRPr="003734CC">
        <w:rPr>
          <w:rFonts w:ascii="Book Antiqua" w:eastAsia="Times New Roman" w:hAnsi="Book Antiqua" w:cs="Times New Roman"/>
          <w:b/>
          <w:color w:val="FF0000"/>
          <w:sz w:val="16"/>
          <w:szCs w:val="16"/>
          <w:u w:val="single"/>
          <w:lang w:eastAsia="pt-BR"/>
        </w:rPr>
        <w:t>(DPEDF-2013)</w:t>
      </w:r>
      <w:r w:rsidR="00263876" w:rsidRPr="003734CC">
        <w:rPr>
          <w:rFonts w:ascii="Book Antiqua" w:eastAsia="Times New Roman" w:hAnsi="Book Antiqua" w:cs="Times New Roman"/>
          <w:b/>
          <w:color w:val="FF0000"/>
          <w:sz w:val="16"/>
          <w:szCs w:val="16"/>
          <w:lang w:eastAsia="pt-BR"/>
        </w:rPr>
        <w:t xml:space="preserve"> </w:t>
      </w:r>
      <w:r w:rsidR="00DB46C8" w:rsidRPr="003734CC">
        <w:rPr>
          <w:rFonts w:ascii="Book Antiqua" w:eastAsia="Times New Roman" w:hAnsi="Book Antiqua" w:cs="Times New Roman"/>
          <w:b/>
          <w:color w:val="FF0000"/>
          <w:sz w:val="16"/>
          <w:szCs w:val="16"/>
          <w:u w:val="single"/>
          <w:lang w:eastAsia="pt-BR"/>
        </w:rPr>
        <w:t>(TJPR-2008/2010/2012/2014)</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(TJMG-2014)</w:t>
      </w:r>
      <w:r w:rsidR="00301BF8" w:rsidRPr="003734CC">
        <w:rPr>
          <w:rFonts w:ascii="Book Antiqua" w:eastAsia="Times New Roman" w:hAnsi="Book Antiqua" w:cs="Times New Roman"/>
          <w:b/>
          <w:color w:val="FF0000"/>
          <w:sz w:val="16"/>
          <w:szCs w:val="16"/>
          <w:lang w:eastAsia="pt-BR"/>
        </w:rPr>
        <w:t xml:space="preserve"> </w:t>
      </w:r>
      <w:r w:rsidR="00301BF8" w:rsidRPr="003734CC">
        <w:rPr>
          <w:rFonts w:ascii="Book Antiqua" w:eastAsia="Times New Roman" w:hAnsi="Book Antiqua" w:cs="Times New Roman"/>
          <w:b/>
          <w:color w:val="FF0000"/>
          <w:sz w:val="16"/>
          <w:szCs w:val="16"/>
          <w:u w:val="single"/>
          <w:lang w:eastAsia="pt-BR"/>
        </w:rPr>
        <w:t>(TJDFT-2014)</w:t>
      </w:r>
      <w:r w:rsidR="009359DD">
        <w:rPr>
          <w:rFonts w:ascii="Book Antiqua" w:eastAsia="Times New Roman" w:hAnsi="Book Antiqua" w:cs="Times New Roman"/>
          <w:b/>
          <w:color w:val="FF0000"/>
          <w:sz w:val="16"/>
          <w:szCs w:val="16"/>
          <w:lang w:eastAsia="pt-BR"/>
        </w:rPr>
        <w:t xml:space="preserve"> </w:t>
      </w:r>
      <w:r w:rsidR="009359DD">
        <w:rPr>
          <w:rFonts w:ascii="Book Antiqua" w:eastAsia="Times New Roman" w:hAnsi="Book Antiqua" w:cs="Times New Roman"/>
          <w:b/>
          <w:color w:val="FF0000"/>
          <w:sz w:val="16"/>
          <w:szCs w:val="16"/>
          <w:u w:val="single"/>
          <w:lang w:eastAsia="pt-BR"/>
        </w:rPr>
        <w:t>(TRT18-2014)</w:t>
      </w:r>
      <w:r w:rsidR="002E0E39" w:rsidRPr="003734CC">
        <w:rPr>
          <w:rFonts w:ascii="Book Antiqua" w:eastAsia="Times New Roman" w:hAnsi="Book Antiqua" w:cs="Times New Roman"/>
          <w:b/>
          <w:color w:val="FF0000"/>
          <w:sz w:val="16"/>
          <w:szCs w:val="16"/>
          <w:lang w:eastAsia="pt-BR"/>
        </w:rPr>
        <w:t xml:space="preserve"> </w:t>
      </w:r>
      <w:r w:rsidR="00F23F61" w:rsidRPr="003734CC">
        <w:rPr>
          <w:rFonts w:ascii="Book Antiqua" w:eastAsia="Times New Roman" w:hAnsi="Book Antiqua" w:cs="Times New Roman"/>
          <w:b/>
          <w:color w:val="FF0000"/>
          <w:sz w:val="16"/>
          <w:szCs w:val="16"/>
          <w:u w:val="single"/>
          <w:lang w:eastAsia="pt-BR"/>
        </w:rPr>
        <w:t>(TJPB-2011/2015)</w:t>
      </w:r>
      <w:r w:rsidR="009359DD">
        <w:rPr>
          <w:rFonts w:ascii="Book Antiqua" w:eastAsia="Times New Roman" w:hAnsi="Book Antiqua" w:cs="Times New Roman"/>
          <w:b/>
          <w:color w:val="FF0000"/>
          <w:sz w:val="16"/>
          <w:szCs w:val="16"/>
          <w:lang w:eastAsia="pt-BR"/>
        </w:rPr>
        <w:t xml:space="preserve"> </w:t>
      </w:r>
      <w:r w:rsidR="009359DD" w:rsidRPr="003734CC">
        <w:rPr>
          <w:rFonts w:ascii="Book Antiqua" w:eastAsia="Times New Roman" w:hAnsi="Book Antiqua" w:cs="Times New Roman"/>
          <w:b/>
          <w:bCs/>
          <w:color w:val="FF0000"/>
          <w:sz w:val="16"/>
          <w:szCs w:val="16"/>
          <w:u w:val="single"/>
          <w:lang w:eastAsia="pt-BR"/>
        </w:rPr>
        <w:t>(TRF1-2011/2015)</w:t>
      </w:r>
      <w:r w:rsidR="00800315" w:rsidRPr="003734CC">
        <w:rPr>
          <w:rFonts w:ascii="Book Antiqua" w:eastAsia="Times New Roman" w:hAnsi="Book Antiqua" w:cs="Times New Roman"/>
          <w:b/>
          <w:color w:val="FF0000"/>
          <w:sz w:val="16"/>
          <w:szCs w:val="16"/>
          <w:lang w:eastAsia="pt-BR"/>
        </w:rPr>
        <w:t xml:space="preserve"> </w:t>
      </w:r>
      <w:r w:rsidR="00800315" w:rsidRPr="003734CC">
        <w:rPr>
          <w:rFonts w:ascii="Book Antiqua" w:eastAsia="Times New Roman" w:hAnsi="Book Antiqua" w:cs="Times New Roman"/>
          <w:b/>
          <w:bCs/>
          <w:color w:val="FF0000"/>
          <w:sz w:val="16"/>
          <w:szCs w:val="16"/>
          <w:u w:val="single"/>
          <w:lang w:eastAsia="pt-BR"/>
        </w:rPr>
        <w:t>(MPDFT-2009/2013/2015)</w:t>
      </w:r>
      <w:r w:rsidR="009359DD">
        <w:rPr>
          <w:rFonts w:ascii="Book Antiqua" w:eastAsia="Times New Roman" w:hAnsi="Book Antiqua" w:cs="Times New Roman"/>
          <w:b/>
          <w:bCs/>
          <w:color w:val="FF0000"/>
          <w:sz w:val="16"/>
          <w:szCs w:val="16"/>
          <w:lang w:eastAsia="pt-BR"/>
        </w:rPr>
        <w:t xml:space="preserve"> </w:t>
      </w:r>
      <w:r w:rsidR="009359DD">
        <w:rPr>
          <w:rFonts w:ascii="Book Antiqua" w:eastAsia="Times New Roman" w:hAnsi="Book Antiqua" w:cs="Times New Roman"/>
          <w:b/>
          <w:bCs/>
          <w:color w:val="FF0000"/>
          <w:sz w:val="16"/>
          <w:szCs w:val="16"/>
          <w:u w:val="single"/>
          <w:lang w:eastAsia="pt-BR"/>
        </w:rPr>
        <w:t>(TRT6-2015)</w:t>
      </w:r>
      <w:r w:rsidR="00604CE0" w:rsidRPr="003734CC">
        <w:rPr>
          <w:rFonts w:ascii="Book Antiqua" w:eastAsia="Times New Roman" w:hAnsi="Book Antiqua" w:cs="Times New Roman"/>
          <w:b/>
          <w:bCs/>
          <w:color w:val="FF0000"/>
          <w:sz w:val="16"/>
          <w:szCs w:val="16"/>
          <w:lang w:eastAsia="pt-BR"/>
        </w:rPr>
        <w:t xml:space="preserve"> </w:t>
      </w:r>
      <w:r w:rsidR="0015465B" w:rsidRPr="003734CC">
        <w:rPr>
          <w:rFonts w:ascii="Book Antiqua" w:eastAsia="Times New Roman" w:hAnsi="Book Antiqua" w:cs="Times New Roman"/>
          <w:b/>
          <w:color w:val="FF0000"/>
          <w:sz w:val="16"/>
          <w:szCs w:val="16"/>
          <w:u w:val="single"/>
          <w:lang w:eastAsia="pt-BR"/>
        </w:rPr>
        <w:t>(TRT21-2015)</w:t>
      </w:r>
      <w:r w:rsidR="00CE3E1E" w:rsidRPr="003734CC">
        <w:rPr>
          <w:rFonts w:ascii="Book Antiqua" w:eastAsia="Times New Roman" w:hAnsi="Book Antiqua" w:cs="Times New Roman"/>
          <w:b/>
          <w:color w:val="FF0000"/>
          <w:sz w:val="16"/>
          <w:szCs w:val="16"/>
          <w:lang w:eastAsia="pt-BR"/>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10313C" w:rsidRPr="003734CC">
        <w:rPr>
          <w:rFonts w:ascii="Book Antiqua" w:eastAsia="Times New Roman" w:hAnsi="Book Antiqua" w:cs="Times New Roman"/>
          <w:b/>
          <w:bCs/>
          <w:color w:val="FF0000"/>
          <w:sz w:val="16"/>
          <w:szCs w:val="16"/>
          <w:lang w:eastAsia="pt-BR"/>
        </w:rPr>
        <w:t xml:space="preserve"> </w:t>
      </w:r>
      <w:r w:rsidR="001A024A" w:rsidRPr="003734CC">
        <w:rPr>
          <w:rFonts w:ascii="Book Antiqua" w:eastAsia="Times New Roman" w:hAnsi="Book Antiqua" w:cs="Times New Roman"/>
          <w:b/>
          <w:bCs/>
          <w:color w:val="FF0000"/>
          <w:sz w:val="16"/>
          <w:szCs w:val="16"/>
          <w:u w:val="single"/>
          <w:lang w:eastAsia="pt-BR"/>
        </w:rPr>
        <w:t>(TJAM-2016)</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(TJSC-2017)</w:t>
      </w:r>
      <w:r w:rsidR="00F23F61" w:rsidRPr="003734CC">
        <w:rPr>
          <w:rFonts w:ascii="Book Antiqua" w:eastAsia="Times New Roman" w:hAnsi="Book Antiqua" w:cs="Times New Roman"/>
          <w:b/>
          <w:color w:val="FF0000"/>
          <w:sz w:val="16"/>
          <w:szCs w:val="16"/>
          <w:lang w:eastAsia="pt-BR"/>
        </w:rPr>
        <w:t xml:space="preserve"> </w:t>
      </w:r>
      <w:r w:rsidR="00F23F61" w:rsidRPr="003734CC">
        <w:rPr>
          <w:rFonts w:ascii="Book Antiqua" w:eastAsia="Times New Roman" w:hAnsi="Book Antiqua" w:cs="Times New Roman"/>
          <w:b/>
          <w:color w:val="FF0000"/>
          <w:sz w:val="16"/>
          <w:szCs w:val="16"/>
          <w:u w:val="single"/>
          <w:lang w:eastAsia="pt-BR"/>
        </w:rPr>
        <w:t>(MPRO-2017)</w:t>
      </w:r>
      <w:r w:rsidR="00775607" w:rsidRPr="003734CC">
        <w:rPr>
          <w:rFonts w:ascii="Book Antiqua" w:eastAsia="Times New Roman" w:hAnsi="Book Antiqua" w:cs="Times New Roman"/>
          <w:b/>
          <w:color w:val="FF0000"/>
          <w:sz w:val="16"/>
          <w:szCs w:val="16"/>
          <w:lang w:eastAsia="pt-BR"/>
        </w:rPr>
        <w:t xml:space="preserve"> </w:t>
      </w:r>
      <w:r w:rsidR="00775607" w:rsidRPr="003734CC">
        <w:rPr>
          <w:rFonts w:ascii="Book Antiqua" w:hAnsi="Book Antiqua" w:cs="Times New Roman"/>
          <w:b/>
          <w:color w:val="FF0000"/>
          <w:sz w:val="16"/>
          <w:szCs w:val="16"/>
          <w:u w:val="single"/>
        </w:rPr>
        <w:t>(DPEAM-2018)</w:t>
      </w:r>
      <w:r w:rsidR="004C4466" w:rsidRPr="003734CC">
        <w:rPr>
          <w:rFonts w:ascii="Book Antiqua" w:eastAsia="Times New Roman" w:hAnsi="Book Antiqua" w:cs="Times New Roman"/>
          <w:b/>
          <w:color w:val="FF0000"/>
          <w:sz w:val="16"/>
          <w:szCs w:val="16"/>
          <w:lang w:eastAsia="pt-BR"/>
        </w:rPr>
        <w:t xml:space="preserve"> </w:t>
      </w:r>
      <w:r w:rsidR="004C4466" w:rsidRPr="003734CC">
        <w:rPr>
          <w:rFonts w:ascii="Book Antiqua" w:hAnsi="Book Antiqua"/>
          <w:b/>
          <w:color w:val="FF0000"/>
          <w:sz w:val="16"/>
          <w:szCs w:val="16"/>
          <w:u w:val="single"/>
        </w:rPr>
        <w:t>(DPEPE-2018)</w:t>
      </w:r>
      <w:r w:rsidR="00F23F61" w:rsidRPr="003734CC">
        <w:rPr>
          <w:rFonts w:ascii="Book Antiqua" w:hAnsi="Book Antiqua"/>
          <w:b/>
          <w:color w:val="FF0000"/>
          <w:sz w:val="16"/>
          <w:szCs w:val="16"/>
        </w:rPr>
        <w:t xml:space="preserve"> </w:t>
      </w:r>
      <w:r w:rsidR="00F23F61" w:rsidRPr="003734CC">
        <w:rPr>
          <w:rFonts w:ascii="Book Antiqua" w:hAnsi="Book Antiqua"/>
          <w:b/>
          <w:color w:val="FF0000"/>
          <w:sz w:val="16"/>
          <w:szCs w:val="16"/>
          <w:u w:val="single"/>
        </w:rPr>
        <w:t>(PGETO-2018)</w:t>
      </w:r>
      <w:r w:rsidR="00F4762B" w:rsidRPr="003734CC">
        <w:rPr>
          <w:rFonts w:ascii="Book Antiqua" w:eastAsia="Times New Roman" w:hAnsi="Book Antiqua" w:cs="Times New Roman"/>
          <w:sz w:val="16"/>
          <w:szCs w:val="16"/>
          <w:lang w:eastAsia="pt-BR"/>
        </w:rPr>
        <w:t xml:space="preserve"> </w:t>
      </w:r>
      <w:r w:rsidR="00D444CC" w:rsidRPr="003734CC">
        <w:rPr>
          <w:rFonts w:ascii="Book Antiqua" w:eastAsia="Times New Roman" w:hAnsi="Book Antiqua" w:cs="Times New Roman"/>
          <w:b/>
          <w:color w:val="FF0000"/>
          <w:sz w:val="16"/>
          <w:szCs w:val="16"/>
          <w:u w:val="single"/>
          <w:lang w:eastAsia="pt-BR"/>
        </w:rPr>
        <w:t>(TJPA-2012/2019)</w:t>
      </w:r>
      <w:r w:rsidR="009A20B9" w:rsidRPr="003734CC">
        <w:rPr>
          <w:rFonts w:ascii="Book Antiqua" w:eastAsia="Times New Roman" w:hAnsi="Book Antiqua" w:cs="Times New Roman"/>
          <w:b/>
          <w:color w:val="FF0000"/>
          <w:sz w:val="16"/>
          <w:szCs w:val="16"/>
          <w:lang w:eastAsia="pt-BR"/>
        </w:rPr>
        <w:t xml:space="preserve"> </w:t>
      </w:r>
      <w:r w:rsidR="00A247A9" w:rsidRPr="003734CC">
        <w:rPr>
          <w:rFonts w:ascii="Book Antiqua" w:eastAsia="Times New Roman" w:hAnsi="Book Antiqua" w:cs="Times New Roman"/>
          <w:b/>
          <w:color w:val="FF0000"/>
          <w:sz w:val="16"/>
          <w:szCs w:val="16"/>
          <w:u w:val="single"/>
          <w:lang w:eastAsia="pt-BR"/>
        </w:rPr>
        <w:t>(DPERR-2021)</w:t>
      </w:r>
      <w:r w:rsidR="00CD4ADE">
        <w:rPr>
          <w:rFonts w:ascii="Book Antiqua" w:eastAsia="Times New Roman" w:hAnsi="Book Antiqua" w:cs="Times New Roman"/>
          <w:b/>
          <w:color w:val="FF0000"/>
          <w:sz w:val="16"/>
          <w:szCs w:val="16"/>
          <w:lang w:eastAsia="pt-BR"/>
        </w:rPr>
        <w:t xml:space="preserve"> </w:t>
      </w:r>
      <w:r w:rsidR="00CD4ADE">
        <w:rPr>
          <w:rFonts w:ascii="Book Antiqua" w:eastAsia="Times New Roman" w:hAnsi="Book Antiqua" w:cs="Times New Roman"/>
          <w:b/>
          <w:color w:val="FF0000"/>
          <w:sz w:val="16"/>
          <w:szCs w:val="16"/>
          <w:u w:val="single"/>
          <w:lang w:eastAsia="pt-BR"/>
        </w:rPr>
        <w:t>(TCERJ-2021)</w:t>
      </w:r>
      <w:r w:rsidR="009A20B9" w:rsidRPr="003734CC">
        <w:rPr>
          <w:rFonts w:ascii="Book Antiqua" w:eastAsia="Times New Roman" w:hAnsi="Book Antiqua" w:cs="Times New Roman"/>
          <w:b/>
          <w:color w:val="FF0000"/>
          <w:sz w:val="16"/>
          <w:szCs w:val="16"/>
          <w:lang w:eastAsia="pt-BR"/>
        </w:rPr>
        <w:t xml:space="preserve"> </w:t>
      </w:r>
      <w:r w:rsidR="00B27A5A" w:rsidRPr="003734CC">
        <w:rPr>
          <w:rFonts w:ascii="Book Antiqua" w:eastAsia="Times New Roman" w:hAnsi="Book Antiqua" w:cs="Times New Roman"/>
          <w:b/>
          <w:color w:val="FF0000"/>
          <w:sz w:val="16"/>
          <w:szCs w:val="16"/>
          <w:u w:val="single"/>
          <w:lang w:eastAsia="pt-BR"/>
        </w:rPr>
        <w:t>(DPERS-2011/2014/2022)</w:t>
      </w:r>
      <w:r w:rsidR="000E2372">
        <w:rPr>
          <w:rFonts w:ascii="Book Antiqua" w:eastAsia="Times New Roman" w:hAnsi="Book Antiqua" w:cs="Times New Roman"/>
          <w:b/>
          <w:color w:val="FF0000"/>
          <w:sz w:val="16"/>
          <w:szCs w:val="16"/>
          <w:lang w:eastAsia="pt-BR"/>
        </w:rPr>
        <w:t xml:space="preserve"> </w:t>
      </w:r>
      <w:r w:rsidR="000E2372">
        <w:rPr>
          <w:rFonts w:ascii="Book Antiqua" w:eastAsia="Times New Roman" w:hAnsi="Book Antiqua" w:cs="Times New Roman"/>
          <w:b/>
          <w:bCs/>
          <w:color w:val="FF0000"/>
          <w:sz w:val="16"/>
          <w:szCs w:val="16"/>
          <w:u w:val="single"/>
          <w:lang w:eastAsia="pt-BR"/>
        </w:rPr>
        <w:t>(DPEMS-2022)</w:t>
      </w:r>
      <w:r w:rsidR="00170255">
        <w:rPr>
          <w:rFonts w:ascii="Book Antiqua" w:eastAsia="Times New Roman" w:hAnsi="Book Antiqua" w:cs="Times New Roman"/>
          <w:b/>
          <w:color w:val="FF0000"/>
          <w:sz w:val="16"/>
          <w:szCs w:val="16"/>
          <w:lang w:eastAsia="pt-BR"/>
        </w:rPr>
        <w:t xml:space="preserve"> </w:t>
      </w:r>
      <w:r w:rsidR="00170255">
        <w:rPr>
          <w:rFonts w:ascii="Book Antiqua" w:eastAsia="Times New Roman" w:hAnsi="Book Antiqua" w:cs="Times New Roman"/>
          <w:b/>
          <w:color w:val="FF0000"/>
          <w:sz w:val="16"/>
          <w:szCs w:val="16"/>
          <w:u w:val="single"/>
          <w:lang w:eastAsia="pt-BR"/>
        </w:rPr>
        <w:t>(DPEPI-2022)</w:t>
      </w:r>
      <w:r w:rsidR="00386A42" w:rsidRPr="003734CC">
        <w:rPr>
          <w:rFonts w:ascii="Book Antiqua" w:eastAsia="Times New Roman" w:hAnsi="Book Antiqua" w:cs="Times New Roman"/>
          <w:b/>
          <w:color w:val="FF0000"/>
          <w:sz w:val="16"/>
          <w:szCs w:val="16"/>
          <w:lang w:eastAsia="pt-BR"/>
        </w:rPr>
        <w:t xml:space="preserve"> </w:t>
      </w:r>
      <w:r w:rsidR="00386A42" w:rsidRPr="003734CC">
        <w:rPr>
          <w:rFonts w:ascii="Book Antiqua" w:eastAsia="Times New Roman" w:hAnsi="Book Antiqua" w:cs="Times New Roman"/>
          <w:b/>
          <w:bCs/>
          <w:color w:val="FF0000"/>
          <w:sz w:val="16"/>
          <w:szCs w:val="16"/>
          <w:u w:val="single"/>
          <w:lang w:eastAsia="pt-BR"/>
        </w:rPr>
        <w:t>(Cartórios/TJSP-2022)</w:t>
      </w:r>
      <w:r w:rsidR="00CD4ADE">
        <w:rPr>
          <w:rFonts w:ascii="Book Antiqua" w:eastAsia="Times New Roman" w:hAnsi="Book Antiqua" w:cs="Times New Roman"/>
          <w:b/>
          <w:bCs/>
          <w:color w:val="FF0000"/>
          <w:sz w:val="16"/>
          <w:szCs w:val="16"/>
          <w:lang w:eastAsia="pt-BR"/>
        </w:rPr>
        <w:t xml:space="preserve"> </w:t>
      </w:r>
      <w:r w:rsidR="00CD4ADE">
        <w:rPr>
          <w:rFonts w:ascii="Book Antiqua" w:eastAsia="Times New Roman" w:hAnsi="Book Antiqua" w:cs="Times New Roman"/>
          <w:b/>
          <w:bCs/>
          <w:color w:val="FF0000"/>
          <w:sz w:val="16"/>
          <w:szCs w:val="16"/>
          <w:u w:val="single"/>
          <w:lang w:eastAsia="pt-BR"/>
        </w:rPr>
        <w:t>(PGESC-2022)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B979A5">
        <w:rPr>
          <w:rFonts w:ascii="Book Antiqua" w:eastAsia="Times New Roman" w:hAnsi="Book Antiqua" w:cs="Times New Roman"/>
          <w:b/>
          <w:color w:val="FF0000"/>
          <w:sz w:val="16"/>
          <w:szCs w:val="16"/>
          <w:lang w:eastAsia="pt-BR"/>
        </w:rPr>
        <w:t xml:space="preserve"> </w:t>
      </w:r>
      <w:r w:rsidR="00B979A5" w:rsidRPr="003734CC">
        <w:rPr>
          <w:rFonts w:ascii="Book Antiqua" w:eastAsia="Times New Roman" w:hAnsi="Book Antiqua" w:cs="Times New Roman"/>
          <w:b/>
          <w:color w:val="FF0000"/>
          <w:sz w:val="16"/>
          <w:szCs w:val="16"/>
          <w:u w:val="single"/>
          <w:lang w:eastAsia="pt-BR"/>
        </w:rPr>
        <w:t>(DPESP-2010</w:t>
      </w:r>
      <w:r w:rsidR="00B979A5">
        <w:rPr>
          <w:rFonts w:ascii="Book Antiqua" w:eastAsia="Times New Roman" w:hAnsi="Book Antiqua" w:cs="Times New Roman"/>
          <w:b/>
          <w:color w:val="FF0000"/>
          <w:sz w:val="16"/>
          <w:szCs w:val="16"/>
          <w:u w:val="single"/>
          <w:lang w:eastAsia="pt-BR"/>
        </w:rPr>
        <w:t>/2023</w:t>
      </w:r>
      <w:r w:rsidR="00B979A5" w:rsidRPr="003734CC">
        <w:rPr>
          <w:rFonts w:ascii="Book Antiqua" w:eastAsia="Times New Roman" w:hAnsi="Book Antiqua" w:cs="Times New Roman"/>
          <w:b/>
          <w:color w:val="FF0000"/>
          <w:sz w:val="16"/>
          <w:szCs w:val="16"/>
          <w:u w:val="single"/>
          <w:lang w:eastAsia="pt-BR"/>
        </w:rPr>
        <w:t>)</w:t>
      </w:r>
      <w:r w:rsidR="009359DD">
        <w:rPr>
          <w:rFonts w:ascii="Book Antiqua" w:eastAsia="Times New Roman" w:hAnsi="Book Antiqua" w:cs="Times New Roman"/>
          <w:b/>
          <w:color w:val="FF0000"/>
          <w:sz w:val="16"/>
          <w:szCs w:val="16"/>
          <w:lang w:eastAsia="pt-BR"/>
        </w:rPr>
        <w:t xml:space="preserve"> </w:t>
      </w:r>
      <w:r w:rsidR="009359DD" w:rsidRPr="003734CC">
        <w:rPr>
          <w:rFonts w:ascii="Book Antiqua" w:hAnsi="Book Antiqua"/>
          <w:b/>
          <w:bCs/>
          <w:color w:val="FF0000"/>
          <w:sz w:val="16"/>
          <w:szCs w:val="16"/>
          <w:u w:val="single"/>
        </w:rPr>
        <w:t>(AGU-</w:t>
      </w:r>
      <w:r w:rsidR="009359DD">
        <w:rPr>
          <w:rFonts w:ascii="Book Antiqua" w:hAnsi="Book Antiqua"/>
          <w:b/>
          <w:bCs/>
          <w:color w:val="FF0000"/>
          <w:sz w:val="16"/>
          <w:szCs w:val="16"/>
          <w:u w:val="single"/>
        </w:rPr>
        <w:t>2009/</w:t>
      </w:r>
      <w:r w:rsidR="009359DD" w:rsidRPr="003734CC">
        <w:rPr>
          <w:rFonts w:ascii="Book Antiqua" w:hAnsi="Book Antiqua"/>
          <w:b/>
          <w:bCs/>
          <w:color w:val="FF0000"/>
          <w:sz w:val="16"/>
          <w:szCs w:val="16"/>
          <w:u w:val="single"/>
        </w:rPr>
        <w:t>2012</w:t>
      </w:r>
      <w:r w:rsidR="009359DD">
        <w:rPr>
          <w:rFonts w:ascii="Book Antiqua" w:hAnsi="Book Antiqua"/>
          <w:b/>
          <w:bCs/>
          <w:color w:val="FF0000"/>
          <w:sz w:val="16"/>
          <w:szCs w:val="16"/>
          <w:u w:val="single"/>
        </w:rPr>
        <w:t>/2023</w:t>
      </w:r>
      <w:r w:rsidR="009359DD" w:rsidRPr="003734CC">
        <w:rPr>
          <w:rFonts w:ascii="Book Antiqua" w:hAnsi="Book Antiqua"/>
          <w:b/>
          <w:bCs/>
          <w:color w:val="FF0000"/>
          <w:sz w:val="16"/>
          <w:szCs w:val="16"/>
          <w:u w:val="single"/>
        </w:rPr>
        <w:t>)</w:t>
      </w:r>
      <w:r w:rsidR="00185D1E">
        <w:rPr>
          <w:rFonts w:ascii="Book Antiqua" w:eastAsia="Times New Roman" w:hAnsi="Book Antiqua" w:cs="Times New Roman"/>
          <w:b/>
          <w:color w:val="FF0000"/>
          <w:sz w:val="16"/>
          <w:szCs w:val="16"/>
          <w:lang w:eastAsia="pt-BR"/>
        </w:rPr>
        <w:t xml:space="preserve"> </w:t>
      </w:r>
      <w:r w:rsidR="00185D1E" w:rsidRPr="003734CC">
        <w:rPr>
          <w:rFonts w:ascii="Book Antiqua" w:eastAsia="Times New Roman" w:hAnsi="Book Antiqua" w:cs="Times New Roman"/>
          <w:b/>
          <w:color w:val="FF0000"/>
          <w:sz w:val="16"/>
          <w:szCs w:val="16"/>
          <w:u w:val="single"/>
          <w:lang w:eastAsia="pt-BR"/>
        </w:rPr>
        <w:t>(TJSP-2021</w:t>
      </w:r>
      <w:r w:rsidR="00185D1E">
        <w:rPr>
          <w:rFonts w:ascii="Book Antiqua" w:eastAsia="Times New Roman" w:hAnsi="Book Antiqua" w:cs="Times New Roman"/>
          <w:b/>
          <w:color w:val="FF0000"/>
          <w:sz w:val="16"/>
          <w:szCs w:val="16"/>
          <w:u w:val="single"/>
          <w:lang w:eastAsia="pt-BR"/>
        </w:rPr>
        <w:t>/2023</w:t>
      </w:r>
      <w:r w:rsidR="00185D1E" w:rsidRPr="003734CC">
        <w:rPr>
          <w:rFonts w:ascii="Book Antiqua" w:eastAsia="Times New Roman" w:hAnsi="Book Antiqua" w:cs="Times New Roman"/>
          <w:b/>
          <w:color w:val="FF0000"/>
          <w:sz w:val="16"/>
          <w:szCs w:val="16"/>
          <w:u w:val="single"/>
          <w:lang w:eastAsia="pt-BR"/>
        </w:rPr>
        <w:t>)</w:t>
      </w:r>
      <w:r w:rsidR="00611121">
        <w:rPr>
          <w:rFonts w:ascii="Book Antiqua" w:eastAsia="Times New Roman" w:hAnsi="Book Antiqua" w:cs="Times New Roman"/>
          <w:b/>
          <w:color w:val="FF0000"/>
          <w:sz w:val="16"/>
          <w:szCs w:val="16"/>
          <w:lang w:eastAsia="pt-BR"/>
        </w:rPr>
        <w:t xml:space="preserve"> </w:t>
      </w:r>
      <w:r w:rsidR="00611121">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ED71A4" w:rsidRPr="00984B0F" w14:paraId="152C6EE3" w14:textId="77777777" w:rsidTr="00ED71A4">
        <w:tc>
          <w:tcPr>
            <w:tcW w:w="8494" w:type="dxa"/>
            <w:shd w:val="clear" w:color="auto" w:fill="CCFFFF"/>
          </w:tcPr>
          <w:p w14:paraId="147FACDE" w14:textId="4911900C" w:rsidR="00B979A5" w:rsidRDefault="00B979A5" w:rsidP="00D444CC">
            <w:pPr>
              <w:tabs>
                <w:tab w:val="left" w:pos="4291"/>
              </w:tabs>
              <w:jc w:val="both"/>
              <w:rPr>
                <w:rFonts w:ascii="Book Antiqua" w:eastAsia="Times New Roman" w:hAnsi="Book Antiqua" w:cs="Times New Roman"/>
                <w:b/>
                <w:bCs/>
                <w:sz w:val="19"/>
                <w:szCs w:val="19"/>
                <w:lang w:eastAsia="pt-BR"/>
              </w:rPr>
            </w:pP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C2F22">
              <w:rPr>
                <w:rFonts w:ascii="Book Antiqua" w:eastAsia="Times New Roman" w:hAnsi="Book Antiqua" w:cs="Times New Roman"/>
                <w:b/>
                <w:i/>
                <w:color w:val="FF0000"/>
                <w:sz w:val="19"/>
                <w:szCs w:val="19"/>
                <w:highlight w:val="green"/>
                <w:lang w:eastAsia="pt-BR"/>
              </w:rPr>
              <w:t>DPESP-2023</w:t>
            </w:r>
            <w:r>
              <w:rPr>
                <w:rFonts w:ascii="Book Antiqua" w:eastAsia="Times New Roman" w:hAnsi="Book Antiqua" w:cs="Times New Roman"/>
                <w:b/>
                <w:i/>
                <w:color w:val="FF0000"/>
                <w:sz w:val="19"/>
                <w:szCs w:val="19"/>
                <w:lang w:eastAsia="pt-BR"/>
              </w:rPr>
              <w:t>: #</w:t>
            </w:r>
            <w:r w:rsidRPr="003C2F22">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3C2F22">
              <w:rPr>
                <w:rFonts w:ascii="Book Antiqua" w:eastAsia="Times New Roman" w:hAnsi="Book Antiqua" w:cs="Times New Roman"/>
                <w:b/>
                <w:bCs/>
                <w:i/>
                <w:iCs/>
                <w:sz w:val="19"/>
                <w:szCs w:val="19"/>
                <w:u w:val="single"/>
                <w:lang w:eastAsia="pt-BR"/>
              </w:rPr>
              <w:t>Não é possível ao consumidor invocar o direito subjetivo da revisão contratual diante dos efeitos advindos da pandemia da Covid-19, como fundamento para autorizar a redução proporcional do valor das mensalidades escolares</w:t>
            </w:r>
            <w:r>
              <w:rPr>
                <w:rFonts w:ascii="Book Antiqua" w:eastAsia="Times New Roman" w:hAnsi="Book Antiqua" w:cs="Times New Roman"/>
                <w:sz w:val="19"/>
                <w:szCs w:val="19"/>
                <w:lang w:eastAsia="pt-BR"/>
              </w:rPr>
              <w:t xml:space="preserve">: </w:t>
            </w:r>
            <w:r w:rsidRPr="003C2F22">
              <w:rPr>
                <w:rFonts w:ascii="Book Antiqua" w:eastAsia="Times New Roman" w:hAnsi="Book Antiqua" w:cs="Times New Roman"/>
                <w:b/>
                <w:bCs/>
                <w:sz w:val="19"/>
                <w:szCs w:val="19"/>
                <w:lang w:eastAsia="pt-BR"/>
              </w:rPr>
              <w:t>A situação decorrente da pandemia pela Covid-19 não constitui fato superveniente apto a viabilizar a revisão judicial de contrato de prestação de serviços educacionais com a redução proporcional do valor das mensalidades.</w:t>
            </w:r>
            <w:r>
              <w:rPr>
                <w:rFonts w:ascii="Book Antiqua" w:eastAsia="Times New Roman" w:hAnsi="Book Antiqua" w:cs="Times New Roman"/>
                <w:b/>
                <w:bCs/>
                <w:sz w:val="19"/>
                <w:szCs w:val="19"/>
                <w:lang w:eastAsia="pt-BR"/>
              </w:rPr>
              <w:t xml:space="preserve"> </w:t>
            </w:r>
            <w:r w:rsidRPr="003C2F22">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3C2F22">
              <w:rPr>
                <w:rFonts w:ascii="Book Antiqua" w:eastAsia="Times New Roman" w:hAnsi="Book Antiqua" w:cs="Times New Roman"/>
                <w:sz w:val="19"/>
                <w:szCs w:val="19"/>
                <w:lang w:eastAsia="pt-BR"/>
              </w:rPr>
              <w:t xml:space="preserve"> REsp 1998206-DF, Rel. Min. Luis Felipe Salomão, j</w:t>
            </w:r>
            <w:r>
              <w:rPr>
                <w:rFonts w:ascii="Book Antiqua" w:eastAsia="Times New Roman" w:hAnsi="Book Antiqua" w:cs="Times New Roman"/>
                <w:sz w:val="19"/>
                <w:szCs w:val="19"/>
                <w:lang w:eastAsia="pt-BR"/>
              </w:rPr>
              <w:t>.</w:t>
            </w:r>
            <w:r w:rsidRPr="003C2F22">
              <w:rPr>
                <w:rFonts w:ascii="Book Antiqua" w:eastAsia="Times New Roman" w:hAnsi="Book Antiqua" w:cs="Times New Roman"/>
                <w:sz w:val="19"/>
                <w:szCs w:val="19"/>
                <w:lang w:eastAsia="pt-BR"/>
              </w:rPr>
              <w:t xml:space="preserve"> 14/06/22 </w:t>
            </w:r>
            <w:r w:rsidRPr="003C2F22">
              <w:rPr>
                <w:rFonts w:ascii="Book Antiqua" w:eastAsia="Times New Roman" w:hAnsi="Book Antiqua" w:cs="Times New Roman"/>
                <w:b/>
                <w:bCs/>
                <w:sz w:val="19"/>
                <w:szCs w:val="19"/>
                <w:lang w:eastAsia="pt-BR"/>
              </w:rPr>
              <w:t>(Info 741).</w:t>
            </w:r>
          </w:p>
          <w:tbl>
            <w:tblPr>
              <w:tblStyle w:val="Tabelacomgrade"/>
              <w:tblW w:w="0" w:type="auto"/>
              <w:tblLook w:val="04A0" w:firstRow="1" w:lastRow="0" w:firstColumn="1" w:lastColumn="0" w:noHBand="0" w:noVBand="1"/>
            </w:tblPr>
            <w:tblGrid>
              <w:gridCol w:w="8268"/>
            </w:tblGrid>
            <w:tr w:rsidR="00B979A5" w14:paraId="4416590F" w14:textId="77777777" w:rsidTr="00B979A5">
              <w:tc>
                <w:tcPr>
                  <w:tcW w:w="8268" w:type="dxa"/>
                  <w:shd w:val="clear" w:color="auto" w:fill="FFFFFF" w:themeFill="background1"/>
                </w:tcPr>
                <w:p w14:paraId="0E6B43D7" w14:textId="62B73EB7" w:rsidR="00B979A5" w:rsidRDefault="00B979A5" w:rsidP="00D444CC">
                  <w:pPr>
                    <w:tabs>
                      <w:tab w:val="left" w:pos="4291"/>
                    </w:tabs>
                    <w:jc w:val="both"/>
                    <w:rPr>
                      <w:rFonts w:ascii="Book Antiqua" w:eastAsia="Times New Roman" w:hAnsi="Book Antiqua" w:cs="Times New Roman"/>
                      <w:b/>
                      <w:bCs/>
                      <w:sz w:val="19"/>
                      <w:szCs w:val="19"/>
                      <w:lang w:eastAsia="pt-BR"/>
                    </w:rPr>
                  </w:pPr>
                  <w:r w:rsidRPr="003C2F22">
                    <w:rPr>
                      <w:rFonts w:ascii="Book Antiqua" w:eastAsia="Times New Roman" w:hAnsi="Book Antiqua" w:cs="Times New Roman"/>
                      <w:b/>
                      <w:bCs/>
                      <w:sz w:val="18"/>
                      <w:szCs w:val="18"/>
                      <w:lang w:eastAsia="pt-BR"/>
                    </w:rPr>
                    <w:t>(</w:t>
                  </w:r>
                  <w:r w:rsidRPr="003C2F22">
                    <w:rPr>
                      <w:rFonts w:ascii="Book Antiqua" w:eastAsia="Times New Roman" w:hAnsi="Book Antiqua" w:cs="Times New Roman"/>
                      <w:b/>
                      <w:bCs/>
                      <w:sz w:val="18"/>
                      <w:szCs w:val="18"/>
                      <w:highlight w:val="yellow"/>
                      <w:lang w:eastAsia="pt-BR"/>
                    </w:rPr>
                    <w:t>DPESP-2023-FCC</w:t>
                  </w:r>
                  <w:r w:rsidRPr="003C2F22">
                    <w:rPr>
                      <w:rFonts w:ascii="Book Antiqua" w:eastAsia="Times New Roman" w:hAnsi="Book Antiqua" w:cs="Times New Roman"/>
                      <w:b/>
                      <w:bCs/>
                      <w:sz w:val="18"/>
                      <w:szCs w:val="18"/>
                      <w:lang w:eastAsia="pt-BR"/>
                    </w:rPr>
                    <w:t>)</w:t>
                  </w:r>
                  <w:r w:rsidRPr="003C2F22">
                    <w:rPr>
                      <w:rFonts w:ascii="Book Antiqua" w:eastAsia="Times New Roman" w:hAnsi="Book Antiqua" w:cs="Times New Roman"/>
                      <w:sz w:val="18"/>
                      <w:szCs w:val="18"/>
                      <w:lang w:eastAsia="pt-BR"/>
                    </w:rPr>
                    <w:t xml:space="preserve">: Segundo a jurisprudência do STJ acerca das relações de consumo, a pandemia da Covid-19 não constitui fato superveniente apto a viabilizar a revisão judicial de contrato de prestação de serviços educacionais com a redução proporcional do valor das mensalidades, sendo insuficiente para aplicação da teoria da imprevisão ou da onerosidade excessiva a alegação do consumidor de ocorrência de fatos imprevisíveis como a redução de condições financeiras e o incremento dos seus gastos com serviços de tecnologia. </w:t>
                  </w:r>
                  <w:r w:rsidRPr="003C2F22">
                    <w:rPr>
                      <w:rFonts w:ascii="Book Antiqua" w:eastAsia="Times New Roman" w:hAnsi="Book Antiqua" w:cs="Times New Roman"/>
                      <w:b/>
                      <w:bCs/>
                      <w:sz w:val="18"/>
                      <w:szCs w:val="18"/>
                      <w:lang w:eastAsia="pt-BR"/>
                    </w:rPr>
                    <w:t>BL: Info 741, STJ.</w:t>
                  </w:r>
                </w:p>
              </w:tc>
            </w:tr>
          </w:tbl>
          <w:p w14:paraId="7A677176" w14:textId="77777777" w:rsidR="00B979A5" w:rsidRDefault="00B979A5" w:rsidP="00D444CC">
            <w:pPr>
              <w:tabs>
                <w:tab w:val="left" w:pos="4291"/>
              </w:tabs>
              <w:jc w:val="both"/>
              <w:rPr>
                <w:rFonts w:ascii="Book Antiqua" w:eastAsia="Times New Roman" w:hAnsi="Book Antiqua" w:cs="Times New Roman"/>
                <w:b/>
                <w:i/>
                <w:iCs/>
                <w:color w:val="FF0000"/>
                <w:sz w:val="19"/>
                <w:szCs w:val="19"/>
                <w:lang w:eastAsia="pt-BR"/>
              </w:rPr>
            </w:pPr>
          </w:p>
          <w:p w14:paraId="51D93BD0" w14:textId="01176AC3" w:rsidR="00185D1E" w:rsidRPr="00A93335" w:rsidRDefault="00185D1E" w:rsidP="00D444CC">
            <w:pPr>
              <w:tabs>
                <w:tab w:val="left" w:pos="4291"/>
              </w:tabs>
              <w:jc w:val="both"/>
              <w:rPr>
                <w:rFonts w:ascii="Book Antiqua" w:eastAsia="Times New Roman" w:hAnsi="Book Antiqua" w:cs="Times New Roman"/>
                <w:bCs/>
                <w:sz w:val="19"/>
                <w:szCs w:val="19"/>
                <w:lang w:eastAsia="pt-BR"/>
              </w:rPr>
            </w:pPr>
            <w:r w:rsidRPr="00185D1E">
              <w:rPr>
                <w:rFonts w:ascii="Book Antiqua" w:eastAsia="Times New Roman" w:hAnsi="Book Antiqua" w:cs="Times New Roman"/>
                <w:b/>
                <w:i/>
                <w:iCs/>
                <w:color w:val="FF0000"/>
                <w:sz w:val="19"/>
                <w:szCs w:val="19"/>
                <w:lang w:eastAsia="pt-BR"/>
              </w:rPr>
              <w:t>#</w:t>
            </w:r>
            <w:r w:rsidRPr="00185D1E">
              <w:rPr>
                <w:rFonts w:ascii="Book Antiqua" w:eastAsia="Times New Roman" w:hAnsi="Book Antiqua" w:cs="Times New Roman"/>
                <w:b/>
                <w:i/>
                <w:iCs/>
                <w:color w:val="FF0000"/>
                <w:sz w:val="19"/>
                <w:szCs w:val="19"/>
                <w:highlight w:val="green"/>
                <w:lang w:eastAsia="pt-BR"/>
              </w:rPr>
              <w:t>Atenção</w:t>
            </w:r>
            <w:r w:rsidRPr="00185D1E">
              <w:rPr>
                <w:rFonts w:ascii="Book Antiqua" w:eastAsia="Times New Roman" w:hAnsi="Book Antiqua" w:cs="Times New Roman"/>
                <w:b/>
                <w:i/>
                <w:iCs/>
                <w:color w:val="FF0000"/>
                <w:sz w:val="19"/>
                <w:szCs w:val="19"/>
                <w:lang w:eastAsia="pt-BR"/>
              </w:rPr>
              <w:t>: #</w:t>
            </w:r>
            <w:r w:rsidRPr="00185D1E">
              <w:rPr>
                <w:rFonts w:ascii="Book Antiqua" w:eastAsia="Times New Roman" w:hAnsi="Book Antiqua" w:cs="Times New Roman"/>
                <w:b/>
                <w:i/>
                <w:iCs/>
                <w:color w:val="FF0000"/>
                <w:sz w:val="19"/>
                <w:szCs w:val="19"/>
                <w:highlight w:val="green"/>
                <w:lang w:eastAsia="pt-BR"/>
              </w:rPr>
              <w:t>STJ</w:t>
            </w:r>
            <w:r w:rsidRPr="00185D1E">
              <w:rPr>
                <w:rFonts w:ascii="Book Antiqua" w:eastAsia="Times New Roman" w:hAnsi="Book Antiqua" w:cs="Times New Roman"/>
                <w:b/>
                <w:i/>
                <w:iCs/>
                <w:color w:val="FF0000"/>
                <w:sz w:val="19"/>
                <w:szCs w:val="19"/>
                <w:lang w:eastAsia="pt-BR"/>
              </w:rPr>
              <w:t>: #</w:t>
            </w:r>
            <w:r w:rsidRPr="00185D1E">
              <w:rPr>
                <w:rFonts w:ascii="Book Antiqua" w:eastAsia="Times New Roman" w:hAnsi="Book Antiqua" w:cs="Times New Roman"/>
                <w:b/>
                <w:i/>
                <w:iCs/>
                <w:color w:val="FF0000"/>
                <w:sz w:val="19"/>
                <w:szCs w:val="19"/>
                <w:highlight w:val="green"/>
                <w:lang w:eastAsia="pt-BR"/>
              </w:rPr>
              <w:t>TJSP-2023</w:t>
            </w:r>
            <w:r w:rsidRPr="00185D1E">
              <w:rPr>
                <w:rFonts w:ascii="Book Antiqua" w:eastAsia="Times New Roman" w:hAnsi="Book Antiqua" w:cs="Times New Roman"/>
                <w:b/>
                <w:i/>
                <w:iCs/>
                <w:color w:val="FF0000"/>
                <w:sz w:val="19"/>
                <w:szCs w:val="19"/>
                <w:lang w:eastAsia="pt-BR"/>
              </w:rPr>
              <w:t>: #</w:t>
            </w:r>
            <w:r w:rsidRPr="00185D1E">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rsidR="00A93335">
              <w:rPr>
                <w:rFonts w:ascii="Book Antiqua" w:eastAsia="Times New Roman" w:hAnsi="Book Antiqua" w:cs="Times New Roman"/>
                <w:bCs/>
                <w:sz w:val="19"/>
                <w:szCs w:val="19"/>
                <w:lang w:eastAsia="pt-BR"/>
              </w:rPr>
              <w:t xml:space="preserve"> </w:t>
            </w:r>
            <w:r w:rsidR="00A93335" w:rsidRPr="00A93335">
              <w:rPr>
                <w:rFonts w:ascii="Book Antiqua" w:eastAsia="Times New Roman" w:hAnsi="Book Antiqua" w:cs="Times New Roman"/>
                <w:b/>
                <w:sz w:val="19"/>
                <w:szCs w:val="19"/>
                <w:lang w:eastAsia="pt-BR"/>
              </w:rPr>
              <w:t>A jurisprudência do STJ é pacífica no sentido de que, sendo aplicável o CDC, é permitida a revisão das cláusulas contratuais pactuadas, em razão da mitigação do princípio do pacta sunt servanda, mormente ante os princípios da boa-fé objetiva, função social dos contratos e dirigismo contratual</w:t>
            </w:r>
            <w:r w:rsidR="00A93335" w:rsidRPr="00A93335">
              <w:rPr>
                <w:rFonts w:ascii="Book Antiqua" w:eastAsia="Times New Roman" w:hAnsi="Book Antiqua" w:cs="Times New Roman"/>
                <w:bCs/>
                <w:sz w:val="19"/>
                <w:szCs w:val="19"/>
                <w:lang w:eastAsia="pt-BR"/>
              </w:rPr>
              <w:t>.</w:t>
            </w:r>
            <w:r w:rsidR="00A93335" w:rsidRPr="00A93335">
              <w:rPr>
                <w:rFonts w:ascii="Book Antiqua" w:hAnsi="Book Antiqua"/>
                <w:sz w:val="19"/>
                <w:szCs w:val="19"/>
              </w:rPr>
              <w:t xml:space="preserve"> STJ. 2ª S., </w:t>
            </w:r>
            <w:r w:rsidR="00A93335" w:rsidRPr="00A93335">
              <w:rPr>
                <w:rFonts w:ascii="Book Antiqua" w:eastAsia="Times New Roman" w:hAnsi="Book Antiqua" w:cs="Times New Roman"/>
                <w:bCs/>
                <w:sz w:val="19"/>
                <w:szCs w:val="19"/>
                <w:lang w:eastAsia="pt-BR"/>
              </w:rPr>
              <w:t>REsp 973827/RS, Rel. p/ ac. Min. Maria Isabel Gallotti, j. 08/08/12. STJ. 4ª T., AgInt no AREsp 2020417/SC, Rel. Min. Raul Araújo, j. 30/5/22.</w:t>
            </w:r>
          </w:p>
          <w:tbl>
            <w:tblPr>
              <w:tblStyle w:val="Tabelacomgrade"/>
              <w:tblW w:w="0" w:type="auto"/>
              <w:tblLook w:val="04A0" w:firstRow="1" w:lastRow="0" w:firstColumn="1" w:lastColumn="0" w:noHBand="0" w:noVBand="1"/>
            </w:tblPr>
            <w:tblGrid>
              <w:gridCol w:w="8268"/>
            </w:tblGrid>
            <w:tr w:rsidR="00A93335" w14:paraId="16453781" w14:textId="77777777" w:rsidTr="00A93335">
              <w:tc>
                <w:tcPr>
                  <w:tcW w:w="8268" w:type="dxa"/>
                  <w:shd w:val="clear" w:color="auto" w:fill="FFFFFF" w:themeFill="background1"/>
                </w:tcPr>
                <w:p w14:paraId="3A778565" w14:textId="786F1219" w:rsidR="00A93335" w:rsidRDefault="00A93335" w:rsidP="00D444CC">
                  <w:pPr>
                    <w:tabs>
                      <w:tab w:val="left" w:pos="4291"/>
                    </w:tabs>
                    <w:jc w:val="both"/>
                    <w:rPr>
                      <w:rFonts w:ascii="Book Antiqua" w:eastAsia="Times New Roman" w:hAnsi="Book Antiqua" w:cs="Times New Roman"/>
                      <w:bCs/>
                      <w:sz w:val="19"/>
                      <w:szCs w:val="19"/>
                      <w:lang w:eastAsia="pt-BR"/>
                    </w:rPr>
                  </w:pPr>
                  <w:r w:rsidRPr="00A93335">
                    <w:rPr>
                      <w:rFonts w:ascii="Book Antiqua" w:eastAsia="Times New Roman" w:hAnsi="Book Antiqua" w:cs="Times New Roman"/>
                      <w:b/>
                      <w:sz w:val="18"/>
                      <w:szCs w:val="18"/>
                      <w:lang w:eastAsia="pt-BR"/>
                    </w:rPr>
                    <w:t>(</w:t>
                  </w:r>
                  <w:r w:rsidRPr="00A93335">
                    <w:rPr>
                      <w:rFonts w:ascii="Book Antiqua" w:eastAsia="Times New Roman" w:hAnsi="Book Antiqua" w:cs="Times New Roman"/>
                      <w:b/>
                      <w:sz w:val="18"/>
                      <w:szCs w:val="18"/>
                      <w:highlight w:val="yellow"/>
                      <w:lang w:eastAsia="pt-BR"/>
                    </w:rPr>
                    <w:t>TJSP-2023-VUNESP</w:t>
                  </w:r>
                  <w:r w:rsidRPr="00A93335">
                    <w:rPr>
                      <w:rFonts w:ascii="Book Antiqua" w:eastAsia="Times New Roman" w:hAnsi="Book Antiqua" w:cs="Times New Roman"/>
                      <w:b/>
                      <w:sz w:val="18"/>
                      <w:szCs w:val="18"/>
                      <w:lang w:eastAsia="pt-BR"/>
                    </w:rPr>
                    <w:t>)</w:t>
                  </w:r>
                  <w:r w:rsidRPr="00A93335">
                    <w:rPr>
                      <w:rFonts w:ascii="Book Antiqua" w:eastAsia="Times New Roman" w:hAnsi="Book Antiqua" w:cs="Times New Roman"/>
                      <w:bCs/>
                      <w:sz w:val="18"/>
                      <w:szCs w:val="18"/>
                      <w:lang w:eastAsia="pt-BR"/>
                    </w:rPr>
                    <w:t xml:space="preserve">: Assinale a alternativa correta: No âmbito do CDC, é permitida a revisão das cláusulas contratuais, ante a mitigação do princípio da </w:t>
                  </w:r>
                  <w:r w:rsidRPr="00A93335">
                    <w:rPr>
                      <w:rFonts w:ascii="Book Antiqua" w:eastAsia="Times New Roman" w:hAnsi="Book Antiqua" w:cs="Times New Roman"/>
                      <w:bCs/>
                      <w:i/>
                      <w:iCs/>
                      <w:sz w:val="18"/>
                      <w:szCs w:val="18"/>
                      <w:lang w:eastAsia="pt-BR"/>
                    </w:rPr>
                    <w:t>pacta sunt servanda</w:t>
                  </w:r>
                  <w:r w:rsidRPr="00A93335">
                    <w:rPr>
                      <w:rFonts w:ascii="Book Antiqua" w:eastAsia="Times New Roman" w:hAnsi="Book Antiqua" w:cs="Times New Roman"/>
                      <w:bCs/>
                      <w:sz w:val="18"/>
                      <w:szCs w:val="18"/>
                      <w:lang w:eastAsia="pt-BR"/>
                    </w:rPr>
                    <w:t xml:space="preserve">. </w:t>
                  </w:r>
                  <w:r w:rsidRPr="00A93335">
                    <w:rPr>
                      <w:rFonts w:ascii="Book Antiqua" w:eastAsia="Times New Roman" w:hAnsi="Book Antiqua" w:cs="Times New Roman"/>
                      <w:b/>
                      <w:sz w:val="18"/>
                      <w:szCs w:val="18"/>
                      <w:lang w:eastAsia="pt-BR"/>
                    </w:rPr>
                    <w:t>BL: art. 6º, V, CDC e Entend. Jurisprud.</w:t>
                  </w:r>
                </w:p>
              </w:tc>
            </w:tr>
          </w:tbl>
          <w:p w14:paraId="64D8D9A0" w14:textId="77777777" w:rsidR="00A93335" w:rsidRPr="00185D1E" w:rsidRDefault="00A93335" w:rsidP="00D444CC">
            <w:pPr>
              <w:tabs>
                <w:tab w:val="left" w:pos="4291"/>
              </w:tabs>
              <w:jc w:val="both"/>
              <w:rPr>
                <w:rFonts w:ascii="Book Antiqua" w:eastAsia="Times New Roman" w:hAnsi="Book Antiqua" w:cs="Times New Roman"/>
                <w:bCs/>
                <w:sz w:val="19"/>
                <w:szCs w:val="19"/>
                <w:lang w:eastAsia="pt-BR"/>
              </w:rPr>
            </w:pPr>
          </w:p>
          <w:p w14:paraId="5FDF53E1" w14:textId="7A4756F4" w:rsidR="00B8080E" w:rsidRDefault="00B8080E" w:rsidP="00D444CC">
            <w:pPr>
              <w:tabs>
                <w:tab w:val="left" w:pos="4291"/>
              </w:tabs>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8080E">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080E">
              <w:rPr>
                <w:rFonts w:ascii="Book Antiqua" w:eastAsia="Times New Roman" w:hAnsi="Book Antiqua" w:cs="Times New Roman"/>
                <w:bCs/>
                <w:sz w:val="19"/>
                <w:szCs w:val="19"/>
                <w:lang w:eastAsia="pt-BR"/>
              </w:rPr>
              <w:t xml:space="preserve">Determinados contratos de prestação de serviços que trazem subjacente uma relação de consumo protegida pelo </w:t>
            </w:r>
            <w:r>
              <w:rPr>
                <w:rFonts w:ascii="Book Antiqua" w:eastAsia="Times New Roman" w:hAnsi="Book Antiqua" w:cs="Times New Roman"/>
                <w:bCs/>
                <w:sz w:val="19"/>
                <w:szCs w:val="19"/>
                <w:lang w:eastAsia="pt-BR"/>
              </w:rPr>
              <w:t>CDC</w:t>
            </w:r>
            <w:r w:rsidRPr="00B8080E">
              <w:rPr>
                <w:rFonts w:ascii="Book Antiqua" w:eastAsia="Times New Roman" w:hAnsi="Book Antiqua" w:cs="Times New Roman"/>
                <w:bCs/>
                <w:sz w:val="19"/>
                <w:szCs w:val="19"/>
                <w:lang w:eastAsia="pt-BR"/>
              </w:rPr>
              <w:t xml:space="preserve"> são apontados pela doutrina como de natureza relacional, na medida em que traduzem um vínculo continuado, que se protrai no tempo, com potenciais mudanças do cenário econômico e mercadológico original. Uma importante inovação trazida pelo </w:t>
            </w:r>
            <w:r>
              <w:rPr>
                <w:rFonts w:ascii="Book Antiqua" w:eastAsia="Times New Roman" w:hAnsi="Book Antiqua" w:cs="Times New Roman"/>
                <w:bCs/>
                <w:sz w:val="19"/>
                <w:szCs w:val="19"/>
                <w:lang w:eastAsia="pt-BR"/>
              </w:rPr>
              <w:t>CDC</w:t>
            </w:r>
            <w:r w:rsidRPr="00B8080E">
              <w:rPr>
                <w:rFonts w:ascii="Book Antiqua" w:eastAsia="Times New Roman" w:hAnsi="Book Antiqua" w:cs="Times New Roman"/>
                <w:bCs/>
                <w:sz w:val="19"/>
                <w:szCs w:val="19"/>
                <w:lang w:eastAsia="pt-BR"/>
              </w:rPr>
              <w:t>, especialmente vocacionada para aplicação em contratos dessa natureza, consiste na</w:t>
            </w:r>
            <w:r>
              <w:rPr>
                <w:rFonts w:ascii="Book Antiqua" w:eastAsia="Times New Roman" w:hAnsi="Book Antiqua" w:cs="Times New Roman"/>
                <w:bCs/>
                <w:sz w:val="19"/>
                <w:szCs w:val="19"/>
                <w:lang w:eastAsia="pt-BR"/>
              </w:rPr>
              <w:t xml:space="preserve"> </w:t>
            </w:r>
            <w:r w:rsidRPr="00B8080E">
              <w:rPr>
                <w:rFonts w:ascii="Book Antiqua" w:eastAsia="Times New Roman" w:hAnsi="Book Antiqua" w:cs="Times New Roman"/>
                <w:bCs/>
                <w:sz w:val="19"/>
                <w:szCs w:val="19"/>
                <w:lang w:eastAsia="pt-BR"/>
              </w:rPr>
              <w:t>revisão de cláusulas contratuais em razão de fatos supervenientes que as tornem excessivamente onerosas.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 CDC.</w:t>
            </w:r>
          </w:p>
          <w:p w14:paraId="782AB353" w14:textId="77777777" w:rsidR="00CD4ADE" w:rsidRDefault="00CD4ADE" w:rsidP="00D444CC">
            <w:pPr>
              <w:tabs>
                <w:tab w:val="left" w:pos="4291"/>
              </w:tabs>
              <w:jc w:val="both"/>
              <w:rPr>
                <w:rFonts w:ascii="Book Antiqua" w:eastAsia="Times New Roman" w:hAnsi="Book Antiqua" w:cs="Times New Roman"/>
                <w:bCs/>
                <w:sz w:val="19"/>
                <w:szCs w:val="19"/>
                <w:lang w:eastAsia="pt-BR"/>
              </w:rPr>
            </w:pPr>
          </w:p>
          <w:p w14:paraId="72AB7E47" w14:textId="6E1329CB" w:rsidR="00CD4ADE" w:rsidRDefault="009359DD" w:rsidP="00CD4ADE">
            <w:pPr>
              <w:jc w:val="both"/>
              <w:rPr>
                <w:rFonts w:ascii="Book Antiqua" w:eastAsia="Times New Roman" w:hAnsi="Book Antiqua" w:cs="Times New Roman"/>
                <w:b/>
                <w:bCs/>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02AD4">
              <w:rPr>
                <w:rFonts w:ascii="Book Antiqua" w:eastAsia="Times New Roman" w:hAnsi="Book Antiqua" w:cs="Times New Roman"/>
                <w:b/>
                <w:i/>
                <w:iCs/>
                <w:color w:val="FF0000"/>
                <w:sz w:val="19"/>
                <w:szCs w:val="19"/>
                <w:highlight w:val="green"/>
                <w:lang w:eastAsia="pt-BR"/>
              </w:rPr>
              <w:t>DPEAL-2009</w:t>
            </w:r>
            <w:r>
              <w:rPr>
                <w:rFonts w:ascii="Book Antiqua" w:eastAsia="Times New Roman" w:hAnsi="Book Antiqua" w:cs="Times New Roman"/>
                <w:b/>
                <w:i/>
                <w:iCs/>
                <w:color w:val="FF0000"/>
                <w:sz w:val="19"/>
                <w:szCs w:val="19"/>
                <w:lang w:eastAsia="pt-BR"/>
              </w:rPr>
              <w:t>: #</w:t>
            </w:r>
            <w:r w:rsidRPr="007F25F3">
              <w:rPr>
                <w:rFonts w:ascii="Book Antiqua" w:eastAsia="Times New Roman" w:hAnsi="Book Antiqua" w:cs="Times New Roman"/>
                <w:b/>
                <w:i/>
                <w:iCs/>
                <w:color w:val="FF0000"/>
                <w:sz w:val="19"/>
                <w:szCs w:val="19"/>
                <w:highlight w:val="green"/>
                <w:lang w:eastAsia="pt-BR"/>
              </w:rPr>
              <w:t>DPEES-2009</w:t>
            </w:r>
            <w:r>
              <w:rPr>
                <w:rFonts w:ascii="Book Antiqua" w:eastAsia="Times New Roman" w:hAnsi="Book Antiqua" w:cs="Times New Roman"/>
                <w:b/>
                <w:i/>
                <w:iCs/>
                <w:color w:val="FF0000"/>
                <w:sz w:val="19"/>
                <w:szCs w:val="19"/>
                <w:lang w:eastAsia="pt-BR"/>
              </w:rPr>
              <w:t>: #</w:t>
            </w:r>
            <w:r w:rsidRPr="00CC2E51">
              <w:rPr>
                <w:rFonts w:ascii="Book Antiqua" w:eastAsia="Times New Roman" w:hAnsi="Book Antiqua" w:cs="Times New Roman"/>
                <w:b/>
                <w:i/>
                <w:iCs/>
                <w:color w:val="FF0000"/>
                <w:sz w:val="19"/>
                <w:szCs w:val="19"/>
                <w:highlight w:val="green"/>
                <w:lang w:eastAsia="pt-BR"/>
              </w:rPr>
              <w:t>MPBA-2010</w:t>
            </w:r>
            <w:r>
              <w:rPr>
                <w:rFonts w:ascii="Book Antiqua" w:eastAsia="Times New Roman" w:hAnsi="Book Antiqua" w:cs="Times New Roman"/>
                <w:b/>
                <w:i/>
                <w:iCs/>
                <w:color w:val="FF0000"/>
                <w:sz w:val="19"/>
                <w:szCs w:val="19"/>
                <w:lang w:eastAsia="pt-BR"/>
              </w:rPr>
              <w:t>: #</w:t>
            </w:r>
            <w:r w:rsidRPr="00C05B02">
              <w:rPr>
                <w:rFonts w:ascii="Book Antiqua" w:eastAsia="Times New Roman" w:hAnsi="Book Antiqua" w:cs="Times New Roman"/>
                <w:b/>
                <w:i/>
                <w:iCs/>
                <w:color w:val="FF0000"/>
                <w:sz w:val="19"/>
                <w:szCs w:val="19"/>
                <w:highlight w:val="green"/>
                <w:lang w:eastAsia="pt-BR"/>
              </w:rPr>
              <w:t>MPES-2010</w:t>
            </w:r>
            <w:r>
              <w:rPr>
                <w:rFonts w:ascii="Book Antiqua" w:eastAsia="Times New Roman" w:hAnsi="Book Antiqua" w:cs="Times New Roman"/>
                <w:b/>
                <w:i/>
                <w:iCs/>
                <w:color w:val="FF0000"/>
                <w:sz w:val="19"/>
                <w:szCs w:val="19"/>
                <w:lang w:eastAsia="pt-BR"/>
              </w:rPr>
              <w:t>: #</w:t>
            </w:r>
            <w:r w:rsidRPr="00E84915">
              <w:rPr>
                <w:rFonts w:ascii="Book Antiqua" w:eastAsia="Times New Roman" w:hAnsi="Book Antiqua" w:cs="Times New Roman"/>
                <w:b/>
                <w:i/>
                <w:iCs/>
                <w:color w:val="FF0000"/>
                <w:sz w:val="19"/>
                <w:szCs w:val="19"/>
                <w:highlight w:val="green"/>
                <w:lang w:eastAsia="pt-BR"/>
              </w:rPr>
              <w:t>DPEBA-2010</w:t>
            </w:r>
            <w:r>
              <w:rPr>
                <w:rFonts w:ascii="Book Antiqua" w:eastAsia="Times New Roman" w:hAnsi="Book Antiqua" w:cs="Times New Roman"/>
                <w:b/>
                <w:i/>
                <w:iCs/>
                <w:color w:val="FF0000"/>
                <w:sz w:val="19"/>
                <w:szCs w:val="19"/>
                <w:lang w:eastAsia="pt-BR"/>
              </w:rPr>
              <w:t>: #</w:t>
            </w:r>
            <w:r w:rsidRPr="00C86CD1">
              <w:rPr>
                <w:rFonts w:ascii="Book Antiqua" w:eastAsia="Times New Roman" w:hAnsi="Book Antiqua" w:cs="Times New Roman"/>
                <w:b/>
                <w:i/>
                <w:iCs/>
                <w:color w:val="FF0000"/>
                <w:sz w:val="19"/>
                <w:szCs w:val="19"/>
                <w:highlight w:val="green"/>
                <w:lang w:eastAsia="pt-BR"/>
              </w:rPr>
              <w:t>MPPR-2011</w:t>
            </w:r>
            <w:r>
              <w:rPr>
                <w:rFonts w:ascii="Book Antiqua" w:eastAsia="Times New Roman" w:hAnsi="Book Antiqua" w:cs="Times New Roman"/>
                <w:b/>
                <w:i/>
                <w:iCs/>
                <w:color w:val="FF0000"/>
                <w:sz w:val="19"/>
                <w:szCs w:val="19"/>
                <w:lang w:eastAsia="pt-BR"/>
              </w:rPr>
              <w:t>: #</w:t>
            </w:r>
            <w:r w:rsidRPr="00973599">
              <w:rPr>
                <w:rFonts w:ascii="Book Antiqua" w:eastAsia="Times New Roman" w:hAnsi="Book Antiqua" w:cs="Times New Roman"/>
                <w:b/>
                <w:i/>
                <w:iCs/>
                <w:color w:val="FF0000"/>
                <w:sz w:val="19"/>
                <w:szCs w:val="19"/>
                <w:highlight w:val="green"/>
                <w:lang w:eastAsia="pt-BR"/>
              </w:rPr>
              <w:t>DPERS-2011</w:t>
            </w:r>
            <w:r>
              <w:rPr>
                <w:rFonts w:ascii="Book Antiqua" w:eastAsia="Times New Roman" w:hAnsi="Book Antiqua" w:cs="Times New Roman"/>
                <w:b/>
                <w:i/>
                <w:iCs/>
                <w:color w:val="FF0000"/>
                <w:sz w:val="19"/>
                <w:szCs w:val="19"/>
                <w:lang w:eastAsia="pt-BR"/>
              </w:rPr>
              <w:t>: #</w:t>
            </w:r>
            <w:r w:rsidRPr="00C86CD1">
              <w:rPr>
                <w:rFonts w:ascii="Book Antiqua" w:eastAsia="Times New Roman" w:hAnsi="Book Antiqua" w:cs="Times New Roman"/>
                <w:b/>
                <w:i/>
                <w:iCs/>
                <w:color w:val="FF0000"/>
                <w:sz w:val="19"/>
                <w:szCs w:val="19"/>
                <w:highlight w:val="green"/>
                <w:lang w:eastAsia="pt-BR"/>
              </w:rPr>
              <w:t>DPEPR-2012</w:t>
            </w:r>
            <w:r>
              <w:rPr>
                <w:rFonts w:ascii="Book Antiqua" w:eastAsia="Times New Roman" w:hAnsi="Book Antiqua" w:cs="Times New Roman"/>
                <w:b/>
                <w:i/>
                <w:iCs/>
                <w:color w:val="FF0000"/>
                <w:sz w:val="19"/>
                <w:szCs w:val="19"/>
                <w:lang w:eastAsia="pt-BR"/>
              </w:rPr>
              <w:t>: #</w:t>
            </w:r>
            <w:r w:rsidRPr="00907903">
              <w:rPr>
                <w:rFonts w:ascii="Book Antiqua" w:eastAsia="Times New Roman" w:hAnsi="Book Antiqua" w:cs="Times New Roman"/>
                <w:b/>
                <w:i/>
                <w:iCs/>
                <w:color w:val="FF0000"/>
                <w:sz w:val="19"/>
                <w:szCs w:val="19"/>
                <w:highlight w:val="green"/>
                <w:lang w:eastAsia="pt-BR"/>
              </w:rPr>
              <w:t>DPERO-2012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Pr>
                <w:rFonts w:ascii="Book Antiqua" w:eastAsia="Times New Roman" w:hAnsi="Book Antiqua" w:cs="Times New Roman"/>
                <w:b/>
                <w:i/>
                <w:iCs/>
                <w:color w:val="FF0000"/>
                <w:sz w:val="19"/>
                <w:szCs w:val="19"/>
                <w:lang w:eastAsia="pt-BR"/>
              </w:rPr>
              <w:t>: #</w:t>
            </w:r>
            <w:r w:rsidRPr="00C6096E">
              <w:rPr>
                <w:rFonts w:ascii="Book Antiqua" w:eastAsia="Times New Roman" w:hAnsi="Book Antiqua" w:cs="Times New Roman"/>
                <w:b/>
                <w:i/>
                <w:iCs/>
                <w:color w:val="FF0000"/>
                <w:sz w:val="19"/>
                <w:szCs w:val="19"/>
                <w:highlight w:val="green"/>
                <w:lang w:eastAsia="pt-BR"/>
              </w:rPr>
              <w:t>TRT18-2014</w:t>
            </w:r>
            <w:r>
              <w:rPr>
                <w:rFonts w:ascii="Book Antiqua" w:eastAsia="Times New Roman" w:hAnsi="Book Antiqua" w:cs="Times New Roman"/>
                <w:b/>
                <w:i/>
                <w:iCs/>
                <w:color w:val="FF0000"/>
                <w:sz w:val="19"/>
                <w:szCs w:val="19"/>
                <w:lang w:eastAsia="pt-BR"/>
              </w:rPr>
              <w:t>: #</w:t>
            </w:r>
            <w:r w:rsidRPr="00F47548">
              <w:rPr>
                <w:rFonts w:ascii="Book Antiqua" w:eastAsia="Times New Roman" w:hAnsi="Book Antiqua" w:cs="Times New Roman"/>
                <w:b/>
                <w:i/>
                <w:iCs/>
                <w:color w:val="FF0000"/>
                <w:sz w:val="19"/>
                <w:szCs w:val="19"/>
                <w:highlight w:val="green"/>
                <w:lang w:eastAsia="pt-BR"/>
              </w:rPr>
              <w:t>MPDFT-</w:t>
            </w:r>
            <w:r>
              <w:rPr>
                <w:rFonts w:ascii="Book Antiqua" w:eastAsia="Times New Roman" w:hAnsi="Book Antiqua" w:cs="Times New Roman"/>
                <w:b/>
                <w:i/>
                <w:iCs/>
                <w:color w:val="FF0000"/>
                <w:sz w:val="19"/>
                <w:szCs w:val="19"/>
                <w:highlight w:val="green"/>
                <w:lang w:eastAsia="pt-BR"/>
              </w:rPr>
              <w:t>2009/2013/</w:t>
            </w:r>
            <w:r w:rsidRPr="00F47548">
              <w:rPr>
                <w:rFonts w:ascii="Book Antiqua" w:eastAsia="Times New Roman" w:hAnsi="Book Antiqua" w:cs="Times New Roman"/>
                <w:b/>
                <w:i/>
                <w:iCs/>
                <w:color w:val="FF0000"/>
                <w:sz w:val="19"/>
                <w:szCs w:val="19"/>
                <w:highlight w:val="green"/>
                <w:lang w:eastAsia="pt-BR"/>
              </w:rPr>
              <w:t>2015</w:t>
            </w:r>
            <w:r>
              <w:rPr>
                <w:rFonts w:ascii="Book Antiqua" w:eastAsia="Times New Roman" w:hAnsi="Book Antiqua" w:cs="Times New Roman"/>
                <w:b/>
                <w:i/>
                <w:iCs/>
                <w:color w:val="FF0000"/>
                <w:sz w:val="19"/>
                <w:szCs w:val="19"/>
                <w:lang w:eastAsia="pt-BR"/>
              </w:rPr>
              <w:t>: #</w:t>
            </w:r>
            <w:r w:rsidRPr="00530F35">
              <w:rPr>
                <w:rFonts w:ascii="Book Antiqua" w:eastAsia="Times New Roman" w:hAnsi="Book Antiqua" w:cs="Times New Roman"/>
                <w:b/>
                <w:i/>
                <w:iCs/>
                <w:color w:val="FF0000"/>
                <w:sz w:val="19"/>
                <w:szCs w:val="19"/>
                <w:highlight w:val="green"/>
                <w:lang w:eastAsia="pt-BR"/>
              </w:rPr>
              <w:t>TRF1-2011/2015</w:t>
            </w:r>
            <w:r>
              <w:rPr>
                <w:rFonts w:ascii="Book Antiqua" w:eastAsia="Times New Roman" w:hAnsi="Book Antiqua" w:cs="Times New Roman"/>
                <w:b/>
                <w:i/>
                <w:iCs/>
                <w:color w:val="FF0000"/>
                <w:sz w:val="19"/>
                <w:szCs w:val="19"/>
                <w:lang w:eastAsia="pt-BR"/>
              </w:rPr>
              <w:t>: #</w:t>
            </w:r>
            <w:r w:rsidRPr="00F47548">
              <w:rPr>
                <w:rFonts w:ascii="Book Antiqua" w:eastAsia="Times New Roman" w:hAnsi="Book Antiqua" w:cs="Times New Roman"/>
                <w:b/>
                <w:i/>
                <w:iCs/>
                <w:color w:val="FF0000"/>
                <w:sz w:val="19"/>
                <w:szCs w:val="19"/>
                <w:highlight w:val="green"/>
                <w:lang w:eastAsia="pt-BR"/>
              </w:rPr>
              <w:t>TJPB-2015</w:t>
            </w:r>
            <w:r>
              <w:rPr>
                <w:rFonts w:ascii="Book Antiqua" w:eastAsia="Times New Roman" w:hAnsi="Book Antiqua" w:cs="Times New Roman"/>
                <w:b/>
                <w:i/>
                <w:iCs/>
                <w:color w:val="FF0000"/>
                <w:sz w:val="19"/>
                <w:szCs w:val="19"/>
                <w:lang w:eastAsia="pt-BR"/>
              </w:rPr>
              <w:t>: #</w:t>
            </w:r>
            <w:r w:rsidRPr="005A678E">
              <w:rPr>
                <w:rFonts w:ascii="Book Antiqua" w:eastAsia="Times New Roman" w:hAnsi="Book Antiqua" w:cs="Times New Roman"/>
                <w:b/>
                <w:i/>
                <w:iCs/>
                <w:color w:val="FF0000"/>
                <w:sz w:val="19"/>
                <w:szCs w:val="19"/>
                <w:highlight w:val="green"/>
                <w:lang w:eastAsia="pt-BR"/>
              </w:rPr>
              <w:t>TRT6-2015</w:t>
            </w:r>
            <w:r>
              <w:rPr>
                <w:rFonts w:ascii="Book Antiqua" w:eastAsia="Times New Roman" w:hAnsi="Book Antiqua" w:cs="Times New Roman"/>
                <w:b/>
                <w:i/>
                <w:iCs/>
                <w:color w:val="FF0000"/>
                <w:sz w:val="19"/>
                <w:szCs w:val="19"/>
                <w:lang w:eastAsia="pt-BR"/>
              </w:rPr>
              <w:t>: #</w:t>
            </w:r>
            <w:r w:rsidRPr="00CE3E1E">
              <w:rPr>
                <w:rFonts w:ascii="Book Antiqua" w:eastAsia="Times New Roman" w:hAnsi="Book Antiqua" w:cs="Times New Roman"/>
                <w:b/>
                <w:i/>
                <w:iCs/>
                <w:color w:val="FF0000"/>
                <w:sz w:val="19"/>
                <w:szCs w:val="19"/>
                <w:highlight w:val="green"/>
                <w:lang w:eastAsia="pt-BR"/>
              </w:rPr>
              <w:t>PGM-Salvador/BA-2015</w:t>
            </w:r>
            <w:r>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TJAM-2016</w:t>
            </w:r>
            <w:r>
              <w:rPr>
                <w:rFonts w:ascii="Book Antiqua" w:eastAsia="Times New Roman" w:hAnsi="Book Antiqua" w:cs="Times New Roman"/>
                <w:b/>
                <w:i/>
                <w:iCs/>
                <w:color w:val="FF0000"/>
                <w:sz w:val="19"/>
                <w:szCs w:val="19"/>
                <w:lang w:eastAsia="pt-BR"/>
              </w:rPr>
              <w:t>: #</w:t>
            </w:r>
            <w:r w:rsidRPr="00BA13A2">
              <w:rPr>
                <w:rFonts w:ascii="Book Antiqua" w:eastAsia="Times New Roman" w:hAnsi="Book Antiqua" w:cs="Times New Roman"/>
                <w:b/>
                <w:i/>
                <w:iCs/>
                <w:color w:val="FF0000"/>
                <w:sz w:val="19"/>
                <w:szCs w:val="19"/>
                <w:highlight w:val="green"/>
                <w:lang w:eastAsia="pt-BR"/>
              </w:rPr>
              <w:t>MPRO-2017</w:t>
            </w:r>
            <w:r>
              <w:rPr>
                <w:rFonts w:ascii="Book Antiqua" w:eastAsia="Times New Roman" w:hAnsi="Book Antiqua" w:cs="Times New Roman"/>
                <w:b/>
                <w:i/>
                <w:iCs/>
                <w:color w:val="FF0000"/>
                <w:sz w:val="19"/>
                <w:szCs w:val="19"/>
                <w:lang w:eastAsia="pt-BR"/>
              </w:rPr>
              <w:t>: #</w:t>
            </w:r>
            <w:r w:rsidRPr="00775607">
              <w:rPr>
                <w:rFonts w:ascii="Book Antiqua" w:eastAsia="Times New Roman" w:hAnsi="Book Antiqua" w:cs="Times New Roman"/>
                <w:b/>
                <w:i/>
                <w:iCs/>
                <w:color w:val="FF0000"/>
                <w:sz w:val="19"/>
                <w:szCs w:val="19"/>
                <w:highlight w:val="green"/>
                <w:lang w:eastAsia="pt-BR"/>
              </w:rPr>
              <w:t>DPEAM-2018</w:t>
            </w:r>
            <w:r>
              <w:rPr>
                <w:rFonts w:ascii="Book Antiqua" w:eastAsia="Times New Roman" w:hAnsi="Book Antiqua" w:cs="Times New Roman"/>
                <w:b/>
                <w:i/>
                <w:iCs/>
                <w:color w:val="FF0000"/>
                <w:sz w:val="19"/>
                <w:szCs w:val="19"/>
                <w:lang w:eastAsia="pt-BR"/>
              </w:rPr>
              <w:t>: #</w:t>
            </w:r>
            <w:r w:rsidRPr="004C4466">
              <w:rPr>
                <w:rFonts w:ascii="Book Antiqua" w:eastAsia="Times New Roman" w:hAnsi="Book Antiqua" w:cs="Times New Roman"/>
                <w:b/>
                <w:i/>
                <w:iCs/>
                <w:color w:val="FF0000"/>
                <w:sz w:val="19"/>
                <w:szCs w:val="19"/>
                <w:highlight w:val="green"/>
                <w:lang w:eastAsia="pt-BR"/>
              </w:rPr>
              <w:t>DPEPE-2018</w:t>
            </w:r>
            <w:r>
              <w:rPr>
                <w:rFonts w:ascii="Book Antiqua" w:eastAsia="Times New Roman" w:hAnsi="Book Antiqua" w:cs="Times New Roman"/>
                <w:b/>
                <w:i/>
                <w:iCs/>
                <w:color w:val="FF0000"/>
                <w:sz w:val="19"/>
                <w:szCs w:val="19"/>
                <w:lang w:eastAsia="pt-BR"/>
              </w:rPr>
              <w:t>: #</w:t>
            </w:r>
            <w:r w:rsidRPr="001367D6">
              <w:rPr>
                <w:rFonts w:ascii="Book Antiqua" w:eastAsia="Times New Roman" w:hAnsi="Book Antiqua" w:cs="Times New Roman"/>
                <w:b/>
                <w:i/>
                <w:iCs/>
                <w:color w:val="FF0000"/>
                <w:sz w:val="19"/>
                <w:szCs w:val="19"/>
                <w:highlight w:val="green"/>
                <w:lang w:eastAsia="pt-BR"/>
              </w:rPr>
              <w:t>PGETO-2018</w:t>
            </w:r>
            <w:r>
              <w:rPr>
                <w:rFonts w:ascii="Book Antiqua" w:eastAsia="Times New Roman" w:hAnsi="Book Antiqua" w:cs="Times New Roman"/>
                <w:b/>
                <w:i/>
                <w:iCs/>
                <w:color w:val="FF0000"/>
                <w:sz w:val="19"/>
                <w:szCs w:val="19"/>
                <w:lang w:eastAsia="pt-BR"/>
              </w:rPr>
              <w:t>: #</w:t>
            </w:r>
            <w:r w:rsidRPr="00D444CC">
              <w:rPr>
                <w:rFonts w:ascii="Book Antiqua" w:eastAsia="Times New Roman" w:hAnsi="Book Antiqua" w:cs="Times New Roman"/>
                <w:b/>
                <w:i/>
                <w:iCs/>
                <w:color w:val="FF0000"/>
                <w:sz w:val="19"/>
                <w:szCs w:val="19"/>
                <w:highlight w:val="green"/>
                <w:lang w:eastAsia="pt-BR"/>
              </w:rPr>
              <w:t>TJPA-</w:t>
            </w:r>
            <w:r>
              <w:rPr>
                <w:rFonts w:ascii="Book Antiqua" w:eastAsia="Times New Roman" w:hAnsi="Book Antiqua" w:cs="Times New Roman"/>
                <w:b/>
                <w:i/>
                <w:iCs/>
                <w:color w:val="FF0000"/>
                <w:sz w:val="19"/>
                <w:szCs w:val="19"/>
                <w:highlight w:val="green"/>
                <w:lang w:eastAsia="pt-BR"/>
              </w:rPr>
              <w:t>2012/</w:t>
            </w:r>
            <w:r w:rsidRPr="00D444CC">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9A20B9">
              <w:rPr>
                <w:rFonts w:ascii="Book Antiqua" w:eastAsia="Times New Roman" w:hAnsi="Book Antiqua" w:cs="Times New Roman"/>
                <w:b/>
                <w:i/>
                <w:iCs/>
                <w:color w:val="FF0000"/>
                <w:sz w:val="19"/>
                <w:szCs w:val="19"/>
                <w:highlight w:val="green"/>
                <w:lang w:eastAsia="pt-BR"/>
              </w:rPr>
              <w:t>TJSP-2021</w:t>
            </w:r>
            <w:r>
              <w:rPr>
                <w:rFonts w:ascii="Book Antiqua" w:eastAsia="Times New Roman" w:hAnsi="Book Antiqua" w:cs="Times New Roman"/>
                <w:b/>
                <w:i/>
                <w:iCs/>
                <w:color w:val="FF0000"/>
                <w:sz w:val="19"/>
                <w:szCs w:val="19"/>
                <w:lang w:eastAsia="pt-BR"/>
              </w:rPr>
              <w:t>: #</w:t>
            </w:r>
            <w:r w:rsidRPr="00A247A9">
              <w:rPr>
                <w:rFonts w:ascii="Book Antiqua" w:eastAsia="Times New Roman" w:hAnsi="Book Antiqua" w:cs="Times New Roman"/>
                <w:b/>
                <w:i/>
                <w:iCs/>
                <w:color w:val="FF0000"/>
                <w:sz w:val="19"/>
                <w:szCs w:val="19"/>
                <w:highlight w:val="green"/>
                <w:lang w:eastAsia="pt-BR"/>
              </w:rPr>
              <w:t>DPERR-2021</w:t>
            </w:r>
            <w:r>
              <w:rPr>
                <w:rFonts w:ascii="Book Antiqua" w:eastAsia="Times New Roman" w:hAnsi="Book Antiqua" w:cs="Times New Roman"/>
                <w:b/>
                <w:i/>
                <w:iCs/>
                <w:color w:val="FF0000"/>
                <w:sz w:val="19"/>
                <w:szCs w:val="19"/>
                <w:lang w:eastAsia="pt-BR"/>
              </w:rPr>
              <w:t>: #</w:t>
            </w:r>
            <w:r w:rsidRPr="00CD4ADE">
              <w:rPr>
                <w:rFonts w:ascii="Book Antiqua" w:eastAsia="Times New Roman" w:hAnsi="Book Antiqua" w:cs="Times New Roman"/>
                <w:b/>
                <w:i/>
                <w:iCs/>
                <w:color w:val="FF0000"/>
                <w:sz w:val="19"/>
                <w:szCs w:val="19"/>
                <w:highlight w:val="green"/>
                <w:lang w:eastAsia="pt-BR"/>
              </w:rPr>
              <w:t>TCERJ-2021</w:t>
            </w:r>
            <w:r>
              <w:rPr>
                <w:rFonts w:ascii="Book Antiqua" w:eastAsia="Times New Roman" w:hAnsi="Book Antiqua" w:cs="Times New Roman"/>
                <w:b/>
                <w:i/>
                <w:iCs/>
                <w:color w:val="FF0000"/>
                <w:sz w:val="19"/>
                <w:szCs w:val="19"/>
                <w:lang w:eastAsia="pt-BR"/>
              </w:rPr>
              <w:t>: #</w:t>
            </w:r>
            <w:r w:rsidRPr="00170255">
              <w:rPr>
                <w:rFonts w:ascii="Book Antiqua" w:eastAsia="Times New Roman" w:hAnsi="Book Antiqua" w:cs="Times New Roman"/>
                <w:b/>
                <w:i/>
                <w:iCs/>
                <w:color w:val="FF0000"/>
                <w:sz w:val="19"/>
                <w:szCs w:val="19"/>
                <w:highlight w:val="green"/>
                <w:lang w:eastAsia="pt-BR"/>
              </w:rPr>
              <w:t>DPEPI-2022</w:t>
            </w:r>
            <w:r>
              <w:rPr>
                <w:rFonts w:ascii="Book Antiqua" w:eastAsia="Times New Roman" w:hAnsi="Book Antiqua" w:cs="Times New Roman"/>
                <w:b/>
                <w:i/>
                <w:iCs/>
                <w:color w:val="FF0000"/>
                <w:sz w:val="19"/>
                <w:szCs w:val="19"/>
                <w:lang w:eastAsia="pt-BR"/>
              </w:rPr>
              <w:t>: #</w:t>
            </w:r>
            <w:r w:rsidRPr="00CD4ADE">
              <w:rPr>
                <w:rFonts w:ascii="Book Antiqua" w:eastAsia="Times New Roman" w:hAnsi="Book Antiqua" w:cs="Times New Roman"/>
                <w:b/>
                <w:i/>
                <w:iCs/>
                <w:color w:val="FF0000"/>
                <w:sz w:val="19"/>
                <w:szCs w:val="19"/>
                <w:highlight w:val="green"/>
                <w:lang w:eastAsia="pt-BR"/>
              </w:rPr>
              <w:t>PGESC-2022</w:t>
            </w:r>
            <w:r>
              <w:rPr>
                <w:rFonts w:ascii="Book Antiqua" w:eastAsia="Times New Roman" w:hAnsi="Book Antiqua" w:cs="Times New Roman"/>
                <w:b/>
                <w:i/>
                <w:iCs/>
                <w:color w:val="FF0000"/>
                <w:sz w:val="19"/>
                <w:szCs w:val="19"/>
                <w:lang w:eastAsia="pt-BR"/>
              </w:rPr>
              <w:t>: #</w:t>
            </w:r>
            <w:r w:rsidRPr="009359DD">
              <w:rPr>
                <w:rFonts w:ascii="Book Antiqua" w:eastAsia="Times New Roman" w:hAnsi="Book Antiqua" w:cs="Times New Roman"/>
                <w:b/>
                <w:i/>
                <w:iCs/>
                <w:color w:val="FF0000"/>
                <w:sz w:val="19"/>
                <w:szCs w:val="19"/>
                <w:highlight w:val="green"/>
                <w:lang w:eastAsia="pt-BR"/>
              </w:rPr>
              <w:t>AGU-2009/2023</w:t>
            </w:r>
            <w:r w:rsidR="00611121">
              <w:rPr>
                <w:rFonts w:ascii="Book Antiqua" w:eastAsia="Times New Roman" w:hAnsi="Book Antiqua" w:cs="Times New Roman"/>
                <w:b/>
                <w:i/>
                <w:iCs/>
                <w:color w:val="FF0000"/>
                <w:sz w:val="19"/>
                <w:szCs w:val="19"/>
                <w:lang w:eastAsia="pt-BR"/>
              </w:rPr>
              <w:t>: #</w:t>
            </w:r>
            <w:r w:rsidR="00611121" w:rsidRPr="00611121">
              <w:rPr>
                <w:rFonts w:ascii="Book Antiqua" w:eastAsia="Times New Roman" w:hAnsi="Book Antiqua" w:cs="Times New Roman"/>
                <w:b/>
                <w:i/>
                <w:iCs/>
                <w:color w:val="FF0000"/>
                <w:sz w:val="19"/>
                <w:szCs w:val="19"/>
                <w:highlight w:val="green"/>
                <w:lang w:eastAsia="pt-BR"/>
              </w:rPr>
              <w:t>DPERJ-2023</w:t>
            </w:r>
            <w:r w:rsidRPr="00984B0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97359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973599">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CD4ADE">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BA13A2">
              <w:rPr>
                <w:rFonts w:ascii="Book Antiqua" w:eastAsia="Times New Roman" w:hAnsi="Book Antiqua" w:cs="Times New Roman"/>
                <w:b/>
                <w:i/>
                <w:iCs/>
                <w:color w:val="FF0000"/>
                <w:sz w:val="19"/>
                <w:szCs w:val="19"/>
                <w:highlight w:val="green"/>
                <w:lang w:eastAsia="pt-BR"/>
              </w:rPr>
              <w:t>FMP</w:t>
            </w:r>
            <w:r>
              <w:rPr>
                <w:rFonts w:ascii="Book Antiqua" w:eastAsia="Times New Roman" w:hAnsi="Book Antiqua" w:cs="Times New Roman"/>
                <w:b/>
                <w:i/>
                <w:iCs/>
                <w:color w:val="FF0000"/>
                <w:sz w:val="19"/>
                <w:szCs w:val="19"/>
                <w:lang w:eastAsia="pt-BR"/>
              </w:rPr>
              <w:t>: #</w:t>
            </w:r>
            <w:r w:rsidRPr="006F115C">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sidR="00CD4ADE" w:rsidRPr="00984B0F">
              <w:rPr>
                <w:rFonts w:ascii="Book Antiqua" w:eastAsia="Times New Roman" w:hAnsi="Book Antiqua" w:cs="Times New Roman"/>
                <w:bCs/>
                <w:sz w:val="19"/>
                <w:szCs w:val="19"/>
                <w:lang w:eastAsia="pt-BR"/>
              </w:rPr>
              <w:t xml:space="preserve"> O </w:t>
            </w:r>
            <w:r w:rsidR="00CD4ADE" w:rsidRPr="00984B0F">
              <w:rPr>
                <w:rFonts w:ascii="Book Antiqua" w:eastAsia="Times New Roman" w:hAnsi="Book Antiqua" w:cs="Times New Roman"/>
                <w:b/>
                <w:sz w:val="19"/>
                <w:szCs w:val="19"/>
                <w:highlight w:val="yellow"/>
                <w:lang w:eastAsia="pt-BR"/>
              </w:rPr>
              <w:t>CDC adotou</w:t>
            </w:r>
            <w:r w:rsidR="00CD4ADE" w:rsidRPr="00984B0F">
              <w:rPr>
                <w:rFonts w:ascii="Book Antiqua" w:eastAsia="Times New Roman" w:hAnsi="Book Antiqua" w:cs="Times New Roman"/>
                <w:bCs/>
                <w:sz w:val="19"/>
                <w:szCs w:val="19"/>
                <w:lang w:eastAsia="pt-BR"/>
              </w:rPr>
              <w:t xml:space="preserve"> a </w:t>
            </w:r>
            <w:r w:rsidR="00CD4ADE" w:rsidRPr="00984B0F">
              <w:rPr>
                <w:rFonts w:ascii="Book Antiqua" w:eastAsia="Times New Roman" w:hAnsi="Book Antiqua" w:cs="Times New Roman"/>
                <w:b/>
                <w:sz w:val="19"/>
                <w:szCs w:val="19"/>
                <w:shd w:val="clear" w:color="auto" w:fill="F7CAAC" w:themeFill="accent2" w:themeFillTint="66"/>
                <w:lang w:eastAsia="pt-BR"/>
              </w:rPr>
              <w:t>Teoria da Quebra da Base Objetiva</w:t>
            </w:r>
            <w:r w:rsidR="00CD4ADE" w:rsidRPr="00984B0F">
              <w:rPr>
                <w:rFonts w:ascii="Book Antiqua" w:eastAsia="Times New Roman" w:hAnsi="Book Antiqua" w:cs="Times New Roman"/>
                <w:bCs/>
                <w:sz w:val="19"/>
                <w:szCs w:val="19"/>
                <w:lang w:eastAsia="pt-BR"/>
              </w:rPr>
              <w:t xml:space="preserve"> da </w:t>
            </w:r>
            <w:r w:rsidR="00CD4ADE" w:rsidRPr="00984B0F">
              <w:rPr>
                <w:rFonts w:ascii="Book Antiqua" w:eastAsia="Times New Roman" w:hAnsi="Book Antiqua" w:cs="Times New Roman"/>
                <w:bCs/>
                <w:sz w:val="19"/>
                <w:szCs w:val="19"/>
                <w:lang w:eastAsia="pt-BR"/>
              </w:rPr>
              <w:lastRenderedPageBreak/>
              <w:t>relação contratual (art. 6º, V, 2ª parte),</w:t>
            </w:r>
            <w:r w:rsidR="008E0263">
              <w:rPr>
                <w:rFonts w:ascii="Book Antiqua" w:eastAsia="Times New Roman" w:hAnsi="Book Antiqua" w:cs="Times New Roman"/>
                <w:bCs/>
                <w:sz w:val="19"/>
                <w:szCs w:val="19"/>
                <w:lang w:eastAsia="pt-BR"/>
              </w:rPr>
              <w:t xml:space="preserve"> também conhecida pelo nome</w:t>
            </w:r>
            <w:r w:rsidR="008E0263">
              <w:t xml:space="preserve"> </w:t>
            </w:r>
            <w:r w:rsidR="008E0263" w:rsidRPr="008E0263">
              <w:rPr>
                <w:rFonts w:ascii="Book Antiqua" w:eastAsia="Times New Roman" w:hAnsi="Book Antiqua" w:cs="Times New Roman"/>
                <w:bCs/>
                <w:sz w:val="19"/>
                <w:szCs w:val="19"/>
                <w:lang w:eastAsia="pt-BR"/>
              </w:rPr>
              <w:t>teoria do rompimento da base objetiva do negócio jurídico</w:t>
            </w:r>
            <w:r w:rsidR="008E0263">
              <w:rPr>
                <w:rFonts w:ascii="Book Antiqua" w:eastAsia="Times New Roman" w:hAnsi="Book Antiqua" w:cs="Times New Roman"/>
                <w:bCs/>
                <w:sz w:val="19"/>
                <w:szCs w:val="19"/>
                <w:lang w:eastAsia="pt-BR"/>
              </w:rPr>
              <w:t>,</w:t>
            </w:r>
            <w:r w:rsidR="00CD4ADE" w:rsidRPr="00984B0F">
              <w:rPr>
                <w:rFonts w:ascii="Book Antiqua" w:eastAsia="Times New Roman" w:hAnsi="Book Antiqua" w:cs="Times New Roman"/>
                <w:bCs/>
                <w:sz w:val="19"/>
                <w:szCs w:val="19"/>
                <w:lang w:eastAsia="pt-BR"/>
              </w:rPr>
              <w:t xml:space="preserve"> de influência germânica,</w:t>
            </w:r>
            <w:r w:rsidR="00CD4ADE" w:rsidRPr="00984B0F">
              <w:rPr>
                <w:sz w:val="19"/>
                <w:szCs w:val="19"/>
              </w:rPr>
              <w:t xml:space="preserve"> </w:t>
            </w:r>
            <w:r w:rsidR="00CD4ADE" w:rsidRPr="00984B0F">
              <w:rPr>
                <w:rFonts w:ascii="Book Antiqua" w:eastAsia="Times New Roman" w:hAnsi="Book Antiqua" w:cs="Times New Roman"/>
                <w:bCs/>
                <w:sz w:val="19"/>
                <w:szCs w:val="19"/>
                <w:lang w:eastAsia="pt-BR"/>
              </w:rPr>
              <w:t xml:space="preserve">desenvolvida, entre outros, por Karl Larenz. Nesta teoria, </w:t>
            </w:r>
            <w:r w:rsidR="00CD4ADE" w:rsidRPr="00984B0F">
              <w:rPr>
                <w:rFonts w:ascii="Book Antiqua" w:eastAsia="Times New Roman" w:hAnsi="Book Antiqua" w:cs="Times New Roman"/>
                <w:b/>
                <w:bCs/>
                <w:sz w:val="19"/>
                <w:szCs w:val="19"/>
                <w:lang w:eastAsia="pt-BR"/>
              </w:rPr>
              <w:t xml:space="preserve">não interessa se o fato posterior era imprevisível, </w:t>
            </w:r>
            <w:r w:rsidR="00CD4ADE" w:rsidRPr="007F25F3">
              <w:rPr>
                <w:rFonts w:ascii="Book Antiqua" w:eastAsia="Times New Roman" w:hAnsi="Book Antiqua" w:cs="Times New Roman"/>
                <w:b/>
                <w:bCs/>
                <w:sz w:val="19"/>
                <w:szCs w:val="19"/>
                <w:highlight w:val="yellow"/>
                <w:lang w:eastAsia="pt-BR"/>
              </w:rPr>
              <w:t>o que realmente interessa é se o fato superveniente alterou objetivamente as bases</w:t>
            </w:r>
            <w:r w:rsidR="00CD4ADE" w:rsidRPr="00984B0F">
              <w:rPr>
                <w:rFonts w:ascii="Book Antiqua" w:eastAsia="Times New Roman" w:hAnsi="Book Antiqua" w:cs="Times New Roman"/>
                <w:bCs/>
                <w:sz w:val="19"/>
                <w:szCs w:val="19"/>
                <w:lang w:eastAsia="pt-BR"/>
              </w:rPr>
              <w:t xml:space="preserve"> pelas quais as partes contrataram, alterando o ambiente econômico inicialmente presente. </w:t>
            </w:r>
            <w:r w:rsidR="00CD4ADE">
              <w:rPr>
                <w:rFonts w:ascii="Book Antiqua" w:eastAsia="Times New Roman" w:hAnsi="Book Antiqua" w:cs="Times New Roman"/>
                <w:bCs/>
                <w:sz w:val="19"/>
                <w:szCs w:val="19"/>
                <w:lang w:eastAsia="pt-BR"/>
              </w:rPr>
              <w:t>Desse modo</w:t>
            </w:r>
            <w:r w:rsidR="00CD4ADE" w:rsidRPr="00984B0F">
              <w:rPr>
                <w:rFonts w:ascii="Book Antiqua" w:eastAsia="Times New Roman" w:hAnsi="Book Antiqua" w:cs="Times New Roman"/>
                <w:bCs/>
                <w:sz w:val="19"/>
                <w:szCs w:val="19"/>
                <w:lang w:eastAsia="pt-BR"/>
              </w:rPr>
              <w:t xml:space="preserve">, para essa teoria, </w:t>
            </w:r>
            <w:r w:rsidR="00CD4ADE" w:rsidRPr="00984B0F">
              <w:rPr>
                <w:rFonts w:ascii="Book Antiqua" w:eastAsia="Times New Roman" w:hAnsi="Book Antiqua" w:cs="Times New Roman"/>
                <w:b/>
                <w:bCs/>
                <w:sz w:val="19"/>
                <w:szCs w:val="19"/>
                <w:lang w:eastAsia="pt-BR"/>
              </w:rPr>
              <w:t>não interessa se o evento era previsível ou imprevisível, não se prendendo, então, a aspectos subjetivos. </w:t>
            </w:r>
            <w:r w:rsidR="00CD4ADE">
              <w:rPr>
                <w:rFonts w:ascii="Book Antiqua" w:eastAsia="Times New Roman" w:hAnsi="Book Antiqua" w:cs="Times New Roman"/>
                <w:b/>
                <w:bCs/>
                <w:sz w:val="19"/>
                <w:szCs w:val="19"/>
                <w:lang w:eastAsia="pt-BR"/>
              </w:rPr>
              <w:t xml:space="preserve">Em outras palavras, tal teoria </w:t>
            </w:r>
            <w:r w:rsidR="00CD4ADE" w:rsidRPr="00F47548">
              <w:rPr>
                <w:rFonts w:ascii="Book Antiqua" w:eastAsia="Times New Roman" w:hAnsi="Book Antiqua" w:cs="Times New Roman"/>
                <w:b/>
                <w:bCs/>
                <w:sz w:val="19"/>
                <w:szCs w:val="19"/>
                <w:lang w:eastAsia="pt-BR"/>
              </w:rPr>
              <w:t>dispensa prova da imprevisibilidade do evento para que haja a revisão das prestações desproporcionai</w:t>
            </w:r>
            <w:r w:rsidR="008E0263">
              <w:rPr>
                <w:rFonts w:ascii="Book Antiqua" w:eastAsia="Times New Roman" w:hAnsi="Book Antiqua" w:cs="Times New Roman"/>
                <w:b/>
                <w:bCs/>
                <w:sz w:val="19"/>
                <w:szCs w:val="19"/>
                <w:lang w:eastAsia="pt-BR"/>
              </w:rPr>
              <w:t>, ou seja,</w:t>
            </w:r>
            <w:r w:rsidR="008E0263">
              <w:t xml:space="preserve"> </w:t>
            </w:r>
            <w:r w:rsidR="008E0263" w:rsidRPr="008E0263">
              <w:rPr>
                <w:rFonts w:ascii="Book Antiqua" w:eastAsia="Times New Roman" w:hAnsi="Book Antiqua" w:cs="Times New Roman"/>
                <w:b/>
                <w:bCs/>
                <w:sz w:val="19"/>
                <w:szCs w:val="19"/>
                <w:lang w:eastAsia="pt-BR"/>
              </w:rPr>
              <w:t>haverá revisão do contrato se um fato superveniente alterou as bases objetivas do ajuste, ou seja, o ambiente econômico inicialmente presente. Não interessa se este fato era previsível ou imprevisível.</w:t>
            </w:r>
            <w:r w:rsidR="00CD4ADE" w:rsidRPr="00984B0F">
              <w:rPr>
                <w:rFonts w:ascii="Book Antiqua" w:eastAsia="Times New Roman" w:hAnsi="Book Antiqua" w:cs="Times New Roman"/>
                <w:bCs/>
                <w:sz w:val="19"/>
                <w:szCs w:val="19"/>
                <w:lang w:eastAsia="pt-BR"/>
              </w:rPr>
              <w:t xml:space="preserve"> Por sua vez, </w:t>
            </w:r>
            <w:r w:rsidR="00CD4ADE" w:rsidRPr="00984B0F">
              <w:rPr>
                <w:rFonts w:ascii="Book Antiqua" w:eastAsia="Times New Roman" w:hAnsi="Book Antiqua" w:cs="Times New Roman"/>
                <w:b/>
                <w:bCs/>
                <w:sz w:val="19"/>
                <w:szCs w:val="19"/>
                <w:highlight w:val="yellow"/>
                <w:lang w:eastAsia="pt-BR"/>
              </w:rPr>
              <w:t xml:space="preserve">o </w:t>
            </w:r>
            <w:r w:rsidR="00CD4ADE">
              <w:rPr>
                <w:rFonts w:ascii="Book Antiqua" w:eastAsia="Times New Roman" w:hAnsi="Book Antiqua" w:cs="Times New Roman"/>
                <w:b/>
                <w:bCs/>
                <w:sz w:val="19"/>
                <w:szCs w:val="19"/>
                <w:highlight w:val="yellow"/>
                <w:lang w:eastAsia="pt-BR"/>
              </w:rPr>
              <w:t>CC/02</w:t>
            </w:r>
            <w:r w:rsidR="00CD4ADE" w:rsidRPr="00984B0F">
              <w:rPr>
                <w:rFonts w:ascii="Book Antiqua" w:eastAsia="Times New Roman" w:hAnsi="Book Antiqua" w:cs="Times New Roman"/>
                <w:b/>
                <w:bCs/>
                <w:sz w:val="19"/>
                <w:szCs w:val="19"/>
                <w:highlight w:val="yellow"/>
                <w:lang w:eastAsia="pt-BR"/>
              </w:rPr>
              <w:t>, no art. 478</w:t>
            </w:r>
            <w:r w:rsidR="00CD4ADE">
              <w:rPr>
                <w:rStyle w:val="Refdenotaderodap"/>
                <w:rFonts w:ascii="Book Antiqua" w:eastAsia="Times New Roman" w:hAnsi="Book Antiqua" w:cs="Times New Roman"/>
                <w:b/>
                <w:bCs/>
                <w:sz w:val="19"/>
                <w:szCs w:val="19"/>
                <w:highlight w:val="yellow"/>
                <w:lang w:eastAsia="pt-BR"/>
              </w:rPr>
              <w:footnoteReference w:id="5"/>
            </w:r>
            <w:r w:rsidR="00CD4ADE" w:rsidRPr="00984B0F">
              <w:rPr>
                <w:rFonts w:ascii="Book Antiqua" w:eastAsia="Times New Roman" w:hAnsi="Book Antiqua" w:cs="Times New Roman"/>
                <w:b/>
                <w:bCs/>
                <w:sz w:val="19"/>
                <w:szCs w:val="19"/>
                <w:highlight w:val="yellow"/>
                <w:lang w:eastAsia="pt-BR"/>
              </w:rPr>
              <w:t>, adotou</w:t>
            </w:r>
            <w:r w:rsidR="00CD4ADE" w:rsidRPr="00984B0F">
              <w:rPr>
                <w:rFonts w:ascii="Book Antiqua" w:eastAsia="Times New Roman" w:hAnsi="Book Antiqua" w:cs="Times New Roman"/>
                <w:b/>
                <w:bCs/>
                <w:sz w:val="19"/>
                <w:szCs w:val="19"/>
                <w:lang w:eastAsia="pt-BR"/>
              </w:rPr>
              <w:t xml:space="preserve"> a </w:t>
            </w:r>
            <w:r w:rsidR="00CD4ADE" w:rsidRPr="00984B0F">
              <w:rPr>
                <w:rFonts w:ascii="Book Antiqua" w:eastAsia="Times New Roman" w:hAnsi="Book Antiqua" w:cs="Times New Roman"/>
                <w:b/>
                <w:bCs/>
                <w:sz w:val="19"/>
                <w:szCs w:val="19"/>
                <w:shd w:val="clear" w:color="auto" w:fill="F7CAAC" w:themeFill="accent2" w:themeFillTint="66"/>
                <w:lang w:eastAsia="pt-BR"/>
              </w:rPr>
              <w:t>Teoria da Imprevisão</w:t>
            </w:r>
            <w:r w:rsidR="00CD4ADE">
              <w:rPr>
                <w:rFonts w:ascii="Book Antiqua" w:eastAsia="Times New Roman" w:hAnsi="Book Antiqua" w:cs="Times New Roman"/>
                <w:b/>
                <w:bCs/>
                <w:sz w:val="19"/>
                <w:szCs w:val="19"/>
                <w:lang w:eastAsia="pt-BR"/>
              </w:rPr>
              <w:t>,</w:t>
            </w:r>
            <w:r w:rsidR="00CD4ADE">
              <w:t xml:space="preserve"> </w:t>
            </w:r>
            <w:r w:rsidR="00CD4ADE" w:rsidRPr="00D444CC">
              <w:rPr>
                <w:rFonts w:ascii="Book Antiqua" w:eastAsia="Times New Roman" w:hAnsi="Book Antiqua" w:cs="Times New Roman"/>
                <w:b/>
                <w:bCs/>
                <w:sz w:val="19"/>
                <w:szCs w:val="19"/>
                <w:lang w:eastAsia="pt-BR"/>
              </w:rPr>
              <w:t>no campo da revisão contratual por onerosidade</w:t>
            </w:r>
            <w:r w:rsidR="00CD4ADE">
              <w:rPr>
                <w:rFonts w:ascii="Book Antiqua" w:eastAsia="Times New Roman" w:hAnsi="Book Antiqua" w:cs="Times New Roman"/>
                <w:b/>
                <w:bCs/>
                <w:sz w:val="19"/>
                <w:szCs w:val="19"/>
                <w:lang w:eastAsia="pt-BR"/>
              </w:rPr>
              <w:t xml:space="preserve"> </w:t>
            </w:r>
            <w:r w:rsidR="00CD4ADE" w:rsidRPr="00D444CC">
              <w:rPr>
                <w:rFonts w:ascii="Book Antiqua" w:eastAsia="Times New Roman" w:hAnsi="Book Antiqua" w:cs="Times New Roman"/>
                <w:b/>
                <w:bCs/>
                <w:sz w:val="19"/>
                <w:szCs w:val="19"/>
                <w:lang w:eastAsia="pt-BR"/>
              </w:rPr>
              <w:t>excessiva, vez que a imprevisibilidade do fato superveniente é exigida.</w:t>
            </w:r>
            <w:r w:rsidR="00CD4ADE">
              <w:rPr>
                <w:rFonts w:ascii="Book Antiqua" w:eastAsia="Times New Roman" w:hAnsi="Book Antiqua" w:cs="Times New Roman"/>
                <w:b/>
                <w:bCs/>
                <w:sz w:val="19"/>
                <w:szCs w:val="19"/>
                <w:lang w:eastAsia="pt-BR"/>
              </w:rPr>
              <w:t xml:space="preserve"> Portanto, para tal teoria – </w:t>
            </w:r>
            <w:r w:rsidR="00CD4ADE" w:rsidRPr="00F47548">
              <w:rPr>
                <w:rFonts w:ascii="Book Antiqua" w:eastAsia="Times New Roman" w:hAnsi="Book Antiqua" w:cs="Times New Roman"/>
                <w:b/>
                <w:bCs/>
                <w:sz w:val="19"/>
                <w:szCs w:val="19"/>
                <w:lang w:eastAsia="pt-BR"/>
              </w:rPr>
              <w:t xml:space="preserve">prevista no </w:t>
            </w:r>
            <w:r w:rsidR="00CD4ADE">
              <w:rPr>
                <w:rFonts w:ascii="Book Antiqua" w:eastAsia="Times New Roman" w:hAnsi="Book Antiqua" w:cs="Times New Roman"/>
                <w:b/>
                <w:bCs/>
                <w:sz w:val="19"/>
                <w:szCs w:val="19"/>
                <w:lang w:eastAsia="pt-BR"/>
              </w:rPr>
              <w:t>CC/02</w:t>
            </w:r>
            <w:r w:rsidR="00CD4ADE" w:rsidRPr="00F47548">
              <w:rPr>
                <w:rFonts w:ascii="Book Antiqua" w:eastAsia="Times New Roman" w:hAnsi="Book Antiqua" w:cs="Times New Roman"/>
                <w:b/>
                <w:bCs/>
                <w:sz w:val="19"/>
                <w:szCs w:val="19"/>
                <w:lang w:eastAsia="pt-BR"/>
              </w:rPr>
              <w:t xml:space="preserve"> </w:t>
            </w:r>
            <w:r w:rsidR="00CD4ADE">
              <w:rPr>
                <w:rFonts w:ascii="Book Antiqua" w:eastAsia="Times New Roman" w:hAnsi="Book Antiqua" w:cs="Times New Roman"/>
                <w:b/>
                <w:bCs/>
                <w:sz w:val="19"/>
                <w:szCs w:val="19"/>
                <w:lang w:eastAsia="pt-BR"/>
              </w:rPr>
              <w:t>–</w:t>
            </w:r>
            <w:r w:rsidR="00CD4ADE" w:rsidRPr="00F47548">
              <w:rPr>
                <w:rFonts w:ascii="Book Antiqua" w:eastAsia="Times New Roman" w:hAnsi="Book Antiqua" w:cs="Times New Roman"/>
                <w:b/>
                <w:bCs/>
                <w:sz w:val="19"/>
                <w:szCs w:val="19"/>
                <w:lang w:eastAsia="pt-BR"/>
              </w:rPr>
              <w:t xml:space="preserve"> pressupõe, para que possa ser aplicada, que haja, no caso concreto, </w:t>
            </w:r>
            <w:r w:rsidR="00CD4ADE">
              <w:rPr>
                <w:rFonts w:ascii="Book Antiqua" w:eastAsia="Times New Roman" w:hAnsi="Book Antiqua" w:cs="Times New Roman"/>
                <w:b/>
                <w:bCs/>
                <w:sz w:val="19"/>
                <w:szCs w:val="19"/>
                <w:lang w:eastAsia="pt-BR"/>
              </w:rPr>
              <w:t>a</w:t>
            </w:r>
            <w:r w:rsidR="00CD4ADE" w:rsidRPr="00F47548">
              <w:rPr>
                <w:rFonts w:ascii="Book Antiqua" w:eastAsia="Times New Roman" w:hAnsi="Book Antiqua" w:cs="Times New Roman"/>
                <w:b/>
                <w:bCs/>
                <w:sz w:val="19"/>
                <w:szCs w:val="19"/>
                <w:lang w:eastAsia="pt-BR"/>
              </w:rPr>
              <w:t xml:space="preserve"> IMPREVISIBILIDADE </w:t>
            </w:r>
            <w:r w:rsidR="00CD4ADE">
              <w:rPr>
                <w:rFonts w:ascii="Book Antiqua" w:eastAsia="Times New Roman" w:hAnsi="Book Antiqua" w:cs="Times New Roman"/>
                <w:b/>
                <w:bCs/>
                <w:sz w:val="19"/>
                <w:szCs w:val="19"/>
                <w:lang w:eastAsia="pt-BR"/>
              </w:rPr>
              <w:t xml:space="preserve">e o </w:t>
            </w:r>
            <w:r w:rsidR="00CD4ADE" w:rsidRPr="00F47548">
              <w:rPr>
                <w:rFonts w:ascii="Book Antiqua" w:eastAsia="Times New Roman" w:hAnsi="Book Antiqua" w:cs="Times New Roman"/>
                <w:b/>
                <w:bCs/>
                <w:sz w:val="19"/>
                <w:szCs w:val="19"/>
                <w:lang w:eastAsia="pt-BR"/>
              </w:rPr>
              <w:t xml:space="preserve">CARÁTER EXTRAORDINÁRIO </w:t>
            </w:r>
            <w:r w:rsidR="00CD4ADE">
              <w:rPr>
                <w:rFonts w:ascii="Book Antiqua" w:eastAsia="Times New Roman" w:hAnsi="Book Antiqua" w:cs="Times New Roman"/>
                <w:b/>
                <w:bCs/>
                <w:sz w:val="19"/>
                <w:szCs w:val="19"/>
                <w:lang w:eastAsia="pt-BR"/>
              </w:rPr>
              <w:t>do evento</w:t>
            </w:r>
            <w:r w:rsidR="00CD4ADE" w:rsidRPr="00F47548">
              <w:rPr>
                <w:rFonts w:ascii="Book Antiqua" w:eastAsia="Times New Roman" w:hAnsi="Book Antiqua" w:cs="Times New Roman"/>
                <w:b/>
                <w:bCs/>
                <w:sz w:val="19"/>
                <w:szCs w:val="19"/>
                <w:lang w:eastAsia="pt-BR"/>
              </w:rPr>
              <w:t>.</w:t>
            </w:r>
            <w:r w:rsidR="00CD4ADE">
              <w:rPr>
                <w:rFonts w:ascii="Book Antiqua" w:eastAsia="Times New Roman" w:hAnsi="Book Antiqua" w:cs="Times New Roman"/>
                <w:b/>
                <w:bCs/>
                <w:sz w:val="19"/>
                <w:szCs w:val="19"/>
                <w:lang w:eastAsia="pt-BR"/>
              </w:rPr>
              <w:t xml:space="preserve"> Abaixo, vejamos o seguinte quadro-resumo</w:t>
            </w:r>
            <w:r w:rsidR="008E0263">
              <w:rPr>
                <w:rFonts w:ascii="Book Antiqua" w:eastAsia="Times New Roman" w:hAnsi="Book Antiqua" w:cs="Times New Roman"/>
                <w:b/>
                <w:bCs/>
                <w:sz w:val="19"/>
                <w:szCs w:val="19"/>
                <w:lang w:eastAsia="pt-BR"/>
              </w:rPr>
              <w:t xml:space="preserve"> de tais teorias</w:t>
            </w:r>
            <w:r w:rsidR="00CD4ADE">
              <w:rPr>
                <w:rFonts w:ascii="Book Antiqua" w:eastAsia="Times New Roman" w:hAnsi="Book Antiqua" w:cs="Times New Roman"/>
                <w:b/>
                <w:bCs/>
                <w:sz w:val="19"/>
                <w:szCs w:val="19"/>
                <w:lang w:eastAsia="pt-BR"/>
              </w:rPr>
              <w:t>:</w:t>
            </w:r>
          </w:p>
          <w:tbl>
            <w:tblPr>
              <w:tblStyle w:val="Tabelacomgrade"/>
              <w:tblW w:w="0" w:type="auto"/>
              <w:tblLook w:val="04A0" w:firstRow="1" w:lastRow="0" w:firstColumn="1" w:lastColumn="0" w:noHBand="0" w:noVBand="1"/>
            </w:tblPr>
            <w:tblGrid>
              <w:gridCol w:w="4134"/>
              <w:gridCol w:w="4134"/>
            </w:tblGrid>
            <w:tr w:rsidR="00CD4ADE" w14:paraId="0F508296" w14:textId="77777777" w:rsidTr="00343A82">
              <w:tc>
                <w:tcPr>
                  <w:tcW w:w="4134" w:type="dxa"/>
                  <w:shd w:val="clear" w:color="auto" w:fill="FFF2CC" w:themeFill="accent4" w:themeFillTint="33"/>
                </w:tcPr>
                <w:p w14:paraId="38186367" w14:textId="77777777" w:rsidR="00CD4ADE" w:rsidRPr="00D444CC" w:rsidRDefault="00CD4ADE" w:rsidP="00CD4ADE">
                  <w:pPr>
                    <w:jc w:val="center"/>
                    <w:rPr>
                      <w:rFonts w:ascii="Book Antiqua" w:eastAsia="Times New Roman" w:hAnsi="Book Antiqua" w:cs="Times New Roman"/>
                      <w:b/>
                      <w:bCs/>
                      <w:sz w:val="18"/>
                      <w:szCs w:val="18"/>
                      <w:lang w:eastAsia="pt-BR"/>
                    </w:rPr>
                  </w:pPr>
                  <w:r w:rsidRPr="00D444CC">
                    <w:rPr>
                      <w:rFonts w:ascii="Book Antiqua" w:eastAsia="Times New Roman" w:hAnsi="Book Antiqua" w:cs="Times New Roman"/>
                      <w:b/>
                      <w:bCs/>
                      <w:sz w:val="18"/>
                      <w:szCs w:val="18"/>
                      <w:lang w:eastAsia="pt-BR"/>
                    </w:rPr>
                    <w:t>TEORIA DA BASE OBJETIVA DO NEGÓCIO JURÍDICO (CDC)</w:t>
                  </w:r>
                </w:p>
              </w:tc>
              <w:tc>
                <w:tcPr>
                  <w:tcW w:w="4134" w:type="dxa"/>
                  <w:shd w:val="clear" w:color="auto" w:fill="FFF2CC" w:themeFill="accent4" w:themeFillTint="33"/>
                </w:tcPr>
                <w:p w14:paraId="1AAA38C4" w14:textId="77777777" w:rsidR="00CD4ADE" w:rsidRPr="00D444CC" w:rsidRDefault="00CD4ADE" w:rsidP="00CD4ADE">
                  <w:pPr>
                    <w:jc w:val="center"/>
                    <w:rPr>
                      <w:rFonts w:ascii="Book Antiqua" w:eastAsia="Times New Roman" w:hAnsi="Book Antiqua" w:cs="Times New Roman"/>
                      <w:b/>
                      <w:bCs/>
                      <w:sz w:val="18"/>
                      <w:szCs w:val="18"/>
                      <w:lang w:eastAsia="pt-BR"/>
                    </w:rPr>
                  </w:pPr>
                  <w:r w:rsidRPr="00D444CC">
                    <w:rPr>
                      <w:rFonts w:ascii="Book Antiqua" w:eastAsia="Times New Roman" w:hAnsi="Book Antiqua" w:cs="Times New Roman"/>
                      <w:b/>
                      <w:bCs/>
                      <w:sz w:val="18"/>
                      <w:szCs w:val="18"/>
                      <w:lang w:eastAsia="pt-BR"/>
                    </w:rPr>
                    <w:t>TEORIA DA IMPREVISÃO (CC/02)</w:t>
                  </w:r>
                </w:p>
              </w:tc>
            </w:tr>
            <w:tr w:rsidR="00CD4ADE" w14:paraId="279931AF" w14:textId="77777777" w:rsidTr="00343A82">
              <w:tc>
                <w:tcPr>
                  <w:tcW w:w="4134" w:type="dxa"/>
                  <w:shd w:val="clear" w:color="auto" w:fill="FFFFFF" w:themeFill="background1"/>
                </w:tcPr>
                <w:p w14:paraId="1EAE5DA1" w14:textId="77777777"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Art. 6º, V, 2ª parte</w:t>
                  </w:r>
                  <w:r>
                    <w:rPr>
                      <w:rFonts w:ascii="Book Antiqua" w:eastAsia="Times New Roman" w:hAnsi="Book Antiqua" w:cs="Times New Roman"/>
                      <w:sz w:val="18"/>
                      <w:szCs w:val="18"/>
                      <w:lang w:eastAsia="pt-BR"/>
                    </w:rPr>
                    <w:t>, CDC.</w:t>
                  </w:r>
                </w:p>
              </w:tc>
              <w:tc>
                <w:tcPr>
                  <w:tcW w:w="4134" w:type="dxa"/>
                  <w:shd w:val="clear" w:color="auto" w:fill="FFFFFF" w:themeFill="background1"/>
                </w:tcPr>
                <w:p w14:paraId="224AB89D" w14:textId="4D7FBB9B"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A</w:t>
                  </w:r>
                  <w:r w:rsidR="008E0263" w:rsidRPr="008E0263">
                    <w:rPr>
                      <w:rFonts w:ascii="Book Antiqua" w:eastAsia="Times New Roman" w:hAnsi="Book Antiqua" w:cs="Times New Roman"/>
                      <w:sz w:val="18"/>
                      <w:szCs w:val="18"/>
                      <w:lang w:eastAsia="pt-BR"/>
                    </w:rPr>
                    <w:t>rts. 317 e 478 do CC.</w:t>
                  </w:r>
                </w:p>
              </w:tc>
            </w:tr>
            <w:tr w:rsidR="008E0263" w14:paraId="4E4397DD" w14:textId="77777777" w:rsidTr="00343A82">
              <w:tc>
                <w:tcPr>
                  <w:tcW w:w="4134" w:type="dxa"/>
                  <w:shd w:val="clear" w:color="auto" w:fill="FFFFFF" w:themeFill="background1"/>
                </w:tcPr>
                <w:p w14:paraId="7D5AF330" w14:textId="3471D014" w:rsidR="008E0263" w:rsidRPr="00D444CC" w:rsidRDefault="008E0263" w:rsidP="00CD4ADE">
                  <w:pPr>
                    <w:jc w:val="both"/>
                    <w:rPr>
                      <w:rFonts w:ascii="Book Antiqua" w:eastAsia="Times New Roman" w:hAnsi="Book Antiqua" w:cs="Times New Roman"/>
                      <w:sz w:val="18"/>
                      <w:szCs w:val="18"/>
                      <w:lang w:eastAsia="pt-BR"/>
                    </w:rPr>
                  </w:pPr>
                  <w:r w:rsidRPr="008E0263">
                    <w:rPr>
                      <w:rFonts w:ascii="Book Antiqua" w:eastAsia="Times New Roman" w:hAnsi="Book Antiqua" w:cs="Times New Roman"/>
                      <w:sz w:val="18"/>
                      <w:szCs w:val="18"/>
                      <w:lang w:eastAsia="pt-BR"/>
                    </w:rPr>
                    <w:t>É uma teoria objetiva.</w:t>
                  </w:r>
                </w:p>
              </w:tc>
              <w:tc>
                <w:tcPr>
                  <w:tcW w:w="4134" w:type="dxa"/>
                  <w:shd w:val="clear" w:color="auto" w:fill="FFFFFF" w:themeFill="background1"/>
                </w:tcPr>
                <w:p w14:paraId="25306FF4" w14:textId="703EAAE4" w:rsidR="008E0263" w:rsidRPr="00D444CC" w:rsidRDefault="008E0263" w:rsidP="00CD4ADE">
                  <w:pPr>
                    <w:jc w:val="both"/>
                    <w:rPr>
                      <w:rFonts w:ascii="Book Antiqua" w:eastAsia="Times New Roman" w:hAnsi="Book Antiqua" w:cs="Times New Roman"/>
                      <w:sz w:val="18"/>
                      <w:szCs w:val="18"/>
                      <w:lang w:eastAsia="pt-BR"/>
                    </w:rPr>
                  </w:pPr>
                  <w:r w:rsidRPr="008E0263">
                    <w:rPr>
                      <w:rFonts w:ascii="Book Antiqua" w:eastAsia="Times New Roman" w:hAnsi="Book Antiqua" w:cs="Times New Roman"/>
                      <w:sz w:val="18"/>
                      <w:szCs w:val="18"/>
                      <w:lang w:eastAsia="pt-BR"/>
                    </w:rPr>
                    <w:t>É uma teoria subjetiva.</w:t>
                  </w:r>
                </w:p>
              </w:tc>
            </w:tr>
            <w:tr w:rsidR="00CD4ADE" w14:paraId="749C4482" w14:textId="77777777" w:rsidTr="00343A82">
              <w:tc>
                <w:tcPr>
                  <w:tcW w:w="4134" w:type="dxa"/>
                  <w:shd w:val="clear" w:color="auto" w:fill="FFFFFF" w:themeFill="background1"/>
                </w:tcPr>
                <w:p w14:paraId="3B13C776" w14:textId="16DA3D8D" w:rsidR="00CD4ADE" w:rsidRPr="00D444CC" w:rsidRDefault="00CD4ADE" w:rsidP="009E11F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Dispensa análise da previsibilidade do fato superveniente</w:t>
                  </w:r>
                  <w:r w:rsidR="009E11FE">
                    <w:rPr>
                      <w:rFonts w:ascii="Book Antiqua" w:eastAsia="Times New Roman" w:hAnsi="Book Antiqua" w:cs="Times New Roman"/>
                      <w:sz w:val="18"/>
                      <w:szCs w:val="18"/>
                      <w:lang w:eastAsia="pt-BR"/>
                    </w:rPr>
                    <w:t>. Em outras palavras, d</w:t>
                  </w:r>
                  <w:r w:rsidR="009E11FE" w:rsidRPr="009E11FE">
                    <w:rPr>
                      <w:rFonts w:ascii="Book Antiqua" w:eastAsia="Times New Roman" w:hAnsi="Book Antiqua" w:cs="Times New Roman"/>
                      <w:sz w:val="18"/>
                      <w:szCs w:val="18"/>
                      <w:lang w:eastAsia="pt-BR"/>
                    </w:rPr>
                    <w:t>ispensa a imprevisibilidade e o caráter extraordinário dos fatos supervenientes.</w:t>
                  </w:r>
                  <w:r w:rsidR="009E11FE">
                    <w:rPr>
                      <w:rFonts w:ascii="Book Antiqua" w:eastAsia="Times New Roman" w:hAnsi="Book Antiqua" w:cs="Times New Roman"/>
                      <w:sz w:val="18"/>
                      <w:szCs w:val="18"/>
                      <w:lang w:eastAsia="pt-BR"/>
                    </w:rPr>
                    <w:t xml:space="preserve"> </w:t>
                  </w:r>
                  <w:r w:rsidR="009E11FE" w:rsidRPr="009E11FE">
                    <w:rPr>
                      <w:rFonts w:ascii="Book Antiqua" w:eastAsia="Times New Roman" w:hAnsi="Book Antiqua" w:cs="Times New Roman"/>
                      <w:sz w:val="18"/>
                      <w:szCs w:val="18"/>
                      <w:lang w:eastAsia="pt-BR"/>
                    </w:rPr>
                    <w:t>Somente exige um fato superveniente que rompa a base objetiva.</w:t>
                  </w:r>
                </w:p>
              </w:tc>
              <w:tc>
                <w:tcPr>
                  <w:tcW w:w="4134" w:type="dxa"/>
                  <w:shd w:val="clear" w:color="auto" w:fill="FFFFFF" w:themeFill="background1"/>
                </w:tcPr>
                <w:p w14:paraId="00D7DF40" w14:textId="21EDDCB8"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Exige a imprevisibilidade do fato.</w:t>
                  </w:r>
                  <w:r w:rsidR="009E11FE">
                    <w:rPr>
                      <w:rFonts w:ascii="Book Antiqua" w:eastAsia="Times New Roman" w:hAnsi="Book Antiqua" w:cs="Times New Roman"/>
                      <w:sz w:val="18"/>
                      <w:szCs w:val="18"/>
                      <w:lang w:eastAsia="pt-BR"/>
                    </w:rPr>
                    <w:t xml:space="preserve"> Dito de outro modo,</w:t>
                  </w:r>
                  <w:r w:rsidR="009E11FE">
                    <w:t xml:space="preserve"> </w:t>
                  </w:r>
                  <w:r w:rsidR="009E11FE">
                    <w:rPr>
                      <w:rFonts w:ascii="Book Antiqua" w:eastAsia="Times New Roman" w:hAnsi="Book Antiqua" w:cs="Times New Roman"/>
                      <w:sz w:val="18"/>
                      <w:szCs w:val="18"/>
                      <w:lang w:eastAsia="pt-BR"/>
                    </w:rPr>
                    <w:t>e</w:t>
                  </w:r>
                  <w:r w:rsidR="009E11FE" w:rsidRPr="009E11FE">
                    <w:rPr>
                      <w:rFonts w:ascii="Book Antiqua" w:eastAsia="Times New Roman" w:hAnsi="Book Antiqua" w:cs="Times New Roman"/>
                      <w:sz w:val="18"/>
                      <w:szCs w:val="18"/>
                      <w:lang w:eastAsia="pt-BR"/>
                    </w:rPr>
                    <w:t>xige a imprevisibilidade e a extraordinariedade do fato superveniente.</w:t>
                  </w:r>
                </w:p>
              </w:tc>
            </w:tr>
            <w:tr w:rsidR="00CD4ADE" w14:paraId="6E55133F" w14:textId="77777777" w:rsidTr="00343A82">
              <w:tc>
                <w:tcPr>
                  <w:tcW w:w="4134" w:type="dxa"/>
                  <w:shd w:val="clear" w:color="auto" w:fill="FFFFFF" w:themeFill="background1"/>
                </w:tcPr>
                <w:p w14:paraId="29FD1A27" w14:textId="4EA7E1B9" w:rsidR="00CD4ADE" w:rsidRPr="009E11FE" w:rsidRDefault="00CD4ADE" w:rsidP="009E11FE">
                  <w:pPr>
                    <w:jc w:val="both"/>
                  </w:pPr>
                  <w:r w:rsidRPr="00D444CC">
                    <w:rPr>
                      <w:rFonts w:ascii="Book Antiqua" w:eastAsia="Times New Roman" w:hAnsi="Book Antiqua" w:cs="Times New Roman"/>
                      <w:sz w:val="18"/>
                      <w:szCs w:val="18"/>
                      <w:lang w:eastAsia="pt-BR"/>
                    </w:rPr>
                    <w:t>Basta a onerosidade excessiva para o consumidor</w:t>
                  </w:r>
                  <w:r w:rsidR="009E11FE">
                    <w:rPr>
                      <w:rFonts w:ascii="Book Antiqua" w:eastAsia="Times New Roman" w:hAnsi="Book Antiqua" w:cs="Times New Roman"/>
                      <w:sz w:val="18"/>
                      <w:szCs w:val="18"/>
                      <w:lang w:eastAsia="pt-BR"/>
                    </w:rPr>
                    <w:t>. Logo, n</w:t>
                  </w:r>
                  <w:r w:rsidR="009E11FE" w:rsidRPr="009E11FE">
                    <w:rPr>
                      <w:rFonts w:ascii="Book Antiqua" w:eastAsia="Times New Roman" w:hAnsi="Book Antiqua" w:cs="Times New Roman"/>
                      <w:sz w:val="18"/>
                      <w:szCs w:val="18"/>
                      <w:lang w:eastAsia="pt-BR"/>
                    </w:rPr>
                    <w:t xml:space="preserve">ão exige </w:t>
                  </w:r>
                  <w:r w:rsidR="009E11FE">
                    <w:rPr>
                      <w:rFonts w:ascii="Book Antiqua" w:eastAsia="Times New Roman" w:hAnsi="Book Antiqua" w:cs="Times New Roman"/>
                      <w:sz w:val="18"/>
                      <w:szCs w:val="18"/>
                      <w:lang w:eastAsia="pt-BR"/>
                    </w:rPr>
                    <w:t>a “extrema vantagem” para o credor.</w:t>
                  </w:r>
                </w:p>
              </w:tc>
              <w:tc>
                <w:tcPr>
                  <w:tcW w:w="4134" w:type="dxa"/>
                  <w:shd w:val="clear" w:color="auto" w:fill="FFFFFF" w:themeFill="background1"/>
                </w:tcPr>
                <w:p w14:paraId="6DE110F9" w14:textId="61FAFF7E"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Além da onerosidade excessiva para o devedor, exige a “extrema vantagem” para o credor</w:t>
                  </w:r>
                  <w:r w:rsidR="009E11FE">
                    <w:rPr>
                      <w:rFonts w:ascii="Book Antiqua" w:eastAsia="Times New Roman" w:hAnsi="Book Antiqua" w:cs="Times New Roman"/>
                      <w:sz w:val="18"/>
                      <w:szCs w:val="18"/>
                      <w:lang w:eastAsia="pt-BR"/>
                    </w:rPr>
                    <w:t xml:space="preserve">. </w:t>
                  </w:r>
                </w:p>
              </w:tc>
            </w:tr>
            <w:tr w:rsidR="00CD4ADE" w14:paraId="084CB27B" w14:textId="77777777" w:rsidTr="00343A82">
              <w:tc>
                <w:tcPr>
                  <w:tcW w:w="4134" w:type="dxa"/>
                  <w:shd w:val="clear" w:color="auto" w:fill="FFFFFF" w:themeFill="background1"/>
                </w:tcPr>
                <w:p w14:paraId="50D03C37" w14:textId="77777777"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Consequência: a regra é a revisão do contrato. Excepcionalmente, acarretará a resolução quando não for possível salvá-lo.</w:t>
                  </w:r>
                </w:p>
              </w:tc>
              <w:tc>
                <w:tcPr>
                  <w:tcW w:w="4134" w:type="dxa"/>
                  <w:shd w:val="clear" w:color="auto" w:fill="FFFFFF" w:themeFill="background1"/>
                </w:tcPr>
                <w:p w14:paraId="5FA2EC36" w14:textId="77777777"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Consequência: a regra é a resolução do contrato. Excepcionalmente, poderá ser revisto, a depender da vontade do credor</w:t>
                  </w:r>
                  <w:r>
                    <w:rPr>
                      <w:rFonts w:ascii="Book Antiqua" w:eastAsia="Times New Roman" w:hAnsi="Book Antiqua" w:cs="Times New Roman"/>
                      <w:sz w:val="18"/>
                      <w:szCs w:val="18"/>
                      <w:lang w:eastAsia="pt-BR"/>
                    </w:rPr>
                    <w:t>.</w:t>
                  </w:r>
                </w:p>
              </w:tc>
            </w:tr>
            <w:tr w:rsidR="00CD4ADE" w14:paraId="5DF0676F" w14:textId="77777777" w:rsidTr="00343A82">
              <w:tc>
                <w:tcPr>
                  <w:tcW w:w="8268" w:type="dxa"/>
                  <w:gridSpan w:val="2"/>
                  <w:shd w:val="clear" w:color="auto" w:fill="FFFFFF" w:themeFill="background1"/>
                </w:tcPr>
                <w:p w14:paraId="0167CA84" w14:textId="77777777" w:rsidR="00CD4ADE" w:rsidRPr="00B234B5" w:rsidRDefault="00CD4ADE" w:rsidP="00CD4ADE">
                  <w:pPr>
                    <w:jc w:val="both"/>
                    <w:rPr>
                      <w:rFonts w:ascii="Book Antiqua" w:eastAsia="Times New Roman" w:hAnsi="Book Antiqua" w:cs="Times New Roman"/>
                      <w:sz w:val="18"/>
                      <w:szCs w:val="18"/>
                      <w:lang w:eastAsia="pt-BR"/>
                    </w:rPr>
                  </w:pPr>
                  <w:r w:rsidRPr="00B234B5">
                    <w:rPr>
                      <w:rFonts w:ascii="Book Antiqua" w:eastAsia="Times New Roman" w:hAnsi="Book Antiqua" w:cs="Times New Roman"/>
                      <w:b/>
                      <w:bCs/>
                      <w:i/>
                      <w:iCs/>
                      <w:color w:val="FF0000"/>
                      <w:sz w:val="18"/>
                      <w:szCs w:val="18"/>
                      <w:lang w:eastAsia="pt-BR"/>
                    </w:rPr>
                    <w:t>#</w:t>
                  </w:r>
                  <w:r w:rsidRPr="00B234B5">
                    <w:rPr>
                      <w:rFonts w:ascii="Book Antiqua" w:eastAsia="Times New Roman" w:hAnsi="Book Antiqua" w:cs="Times New Roman"/>
                      <w:b/>
                      <w:bCs/>
                      <w:i/>
                      <w:iCs/>
                      <w:color w:val="FF0000"/>
                      <w:sz w:val="18"/>
                      <w:szCs w:val="18"/>
                      <w:highlight w:val="green"/>
                      <w:lang w:eastAsia="pt-BR"/>
                    </w:rPr>
                    <w:t>Questões de concurso</w:t>
                  </w:r>
                  <w:r w:rsidRPr="00B234B5">
                    <w:rPr>
                      <w:rFonts w:ascii="Book Antiqua" w:eastAsia="Times New Roman" w:hAnsi="Book Antiqua" w:cs="Times New Roman"/>
                      <w:sz w:val="18"/>
                      <w:szCs w:val="18"/>
                      <w:lang w:eastAsia="pt-BR"/>
                    </w:rPr>
                    <w:t>:</w:t>
                  </w:r>
                </w:p>
                <w:p w14:paraId="05D0D56A" w14:textId="77777777" w:rsidR="00CD4ADE" w:rsidRPr="00B234B5" w:rsidRDefault="00CD4ADE" w:rsidP="00CD4ADE">
                  <w:pPr>
                    <w:jc w:val="both"/>
                    <w:rPr>
                      <w:rFonts w:ascii="Book Antiqua" w:eastAsia="Times New Roman" w:hAnsi="Book Antiqua" w:cs="Times New Roman"/>
                      <w:b/>
                      <w:sz w:val="18"/>
                      <w:szCs w:val="18"/>
                      <w:lang w:eastAsia="pt-BR"/>
                    </w:rPr>
                  </w:pPr>
                  <w:r w:rsidRPr="00B234B5">
                    <w:rPr>
                      <w:rFonts w:ascii="Book Antiqua" w:eastAsia="Times New Roman" w:hAnsi="Book Antiqua" w:cs="Times New Roman"/>
                      <w:b/>
                      <w:sz w:val="18"/>
                      <w:szCs w:val="18"/>
                      <w:lang w:eastAsia="pt-BR"/>
                    </w:rPr>
                    <w:t>(</w:t>
                  </w:r>
                  <w:r w:rsidRPr="00B234B5">
                    <w:rPr>
                      <w:rFonts w:ascii="Book Antiqua" w:eastAsia="Times New Roman" w:hAnsi="Book Antiqua" w:cs="Times New Roman"/>
                      <w:b/>
                      <w:sz w:val="18"/>
                      <w:szCs w:val="18"/>
                      <w:highlight w:val="yellow"/>
                      <w:lang w:eastAsia="pt-BR"/>
                    </w:rPr>
                    <w:t>TCERJ-2021-CESPE</w:t>
                  </w:r>
                  <w:r w:rsidRPr="00B234B5">
                    <w:rPr>
                      <w:rFonts w:ascii="Book Antiqua" w:eastAsia="Times New Roman" w:hAnsi="Book Antiqua" w:cs="Times New Roman"/>
                      <w:b/>
                      <w:sz w:val="18"/>
                      <w:szCs w:val="18"/>
                      <w:lang w:eastAsia="pt-BR"/>
                    </w:rPr>
                    <w:t>)</w:t>
                  </w:r>
                  <w:r w:rsidRPr="00B234B5">
                    <w:rPr>
                      <w:rFonts w:ascii="Book Antiqua" w:eastAsia="Times New Roman" w:hAnsi="Book Antiqua" w:cs="Times New Roman"/>
                      <w:bCs/>
                      <w:sz w:val="18"/>
                      <w:szCs w:val="18"/>
                      <w:lang w:eastAsia="pt-BR"/>
                    </w:rPr>
                    <w:t xml:space="preserve">: No que concerne a obrigações civis e contratos, julgue o item que se segue: No regime jurídico concebido pelo Código Civil, a resolução contratual pela onerosidade excessiva depende da demonstração da superveniência de fato imprevisível, ou seja, aquele impossível de ser antevisto pelas partes. </w:t>
                  </w:r>
                  <w:r w:rsidRPr="00B234B5">
                    <w:rPr>
                      <w:rFonts w:ascii="Book Antiqua" w:eastAsia="Times New Roman" w:hAnsi="Book Antiqua" w:cs="Times New Roman"/>
                      <w:b/>
                      <w:sz w:val="18"/>
                      <w:szCs w:val="18"/>
                      <w:lang w:eastAsia="pt-BR"/>
                    </w:rPr>
                    <w:t>BL: art. 478, CDC.</w:t>
                  </w:r>
                </w:p>
                <w:p w14:paraId="3A9B0C4F" w14:textId="77777777" w:rsidR="00CD4ADE" w:rsidRDefault="00CD4ADE" w:rsidP="00CD4ADE">
                  <w:pPr>
                    <w:jc w:val="both"/>
                    <w:rPr>
                      <w:rFonts w:ascii="Book Antiqua" w:eastAsia="Times New Roman" w:hAnsi="Book Antiqua" w:cs="Times New Roman"/>
                      <w:b/>
                      <w:sz w:val="18"/>
                      <w:szCs w:val="18"/>
                      <w:lang w:eastAsia="pt-BR"/>
                    </w:rPr>
                  </w:pPr>
                  <w:r w:rsidRPr="00B234B5">
                    <w:rPr>
                      <w:rFonts w:ascii="Book Antiqua" w:eastAsia="Times New Roman" w:hAnsi="Book Antiqua" w:cs="Times New Roman"/>
                      <w:b/>
                      <w:sz w:val="18"/>
                      <w:szCs w:val="18"/>
                      <w:lang w:eastAsia="pt-BR"/>
                    </w:rPr>
                    <w:t>(</w:t>
                  </w:r>
                  <w:r w:rsidRPr="00B234B5">
                    <w:rPr>
                      <w:rFonts w:ascii="Book Antiqua" w:eastAsia="Times New Roman" w:hAnsi="Book Antiqua" w:cs="Times New Roman"/>
                      <w:b/>
                      <w:sz w:val="18"/>
                      <w:szCs w:val="18"/>
                      <w:highlight w:val="yellow"/>
                      <w:lang w:eastAsia="pt-BR"/>
                    </w:rPr>
                    <w:t>TJPB-2015-CESPE</w:t>
                  </w:r>
                  <w:r w:rsidRPr="00B234B5">
                    <w:rPr>
                      <w:rFonts w:ascii="Book Antiqua" w:eastAsia="Times New Roman" w:hAnsi="Book Antiqua" w:cs="Times New Roman"/>
                      <w:b/>
                      <w:sz w:val="18"/>
                      <w:szCs w:val="18"/>
                      <w:lang w:eastAsia="pt-BR"/>
                    </w:rPr>
                    <w:t>)</w:t>
                  </w:r>
                  <w:r w:rsidRPr="00B234B5">
                    <w:rPr>
                      <w:rFonts w:ascii="Book Antiqua" w:eastAsia="Times New Roman" w:hAnsi="Book Antiqua" w:cs="Times New Roman"/>
                      <w:bCs/>
                      <w:sz w:val="18"/>
                      <w:szCs w:val="18"/>
                      <w:lang w:eastAsia="pt-BR"/>
                    </w:rPr>
                    <w:t xml:space="preserve">: A teoria da base objetiva ou da base do negócio jurídico tem sua aplicação restrita às relações jurídicas de consumo e não é aplicável às relações contratuais puramente civis. </w:t>
                  </w:r>
                  <w:r w:rsidRPr="00B234B5">
                    <w:rPr>
                      <w:rFonts w:ascii="Book Antiqua" w:eastAsia="Times New Roman" w:hAnsi="Book Antiqua" w:cs="Times New Roman"/>
                      <w:b/>
                      <w:sz w:val="18"/>
                      <w:szCs w:val="18"/>
                      <w:lang w:eastAsia="pt-BR"/>
                    </w:rPr>
                    <w:t>BL: art. 6º, V, CDC.</w:t>
                  </w:r>
                </w:p>
                <w:p w14:paraId="674763F6" w14:textId="38D2C463" w:rsidR="00CD4ADE" w:rsidRDefault="00CD4ADE" w:rsidP="00CD4ADE">
                  <w:pPr>
                    <w:jc w:val="both"/>
                    <w:rPr>
                      <w:rFonts w:ascii="Book Antiqua" w:eastAsia="Times New Roman" w:hAnsi="Book Antiqua" w:cs="Times New Roman"/>
                      <w:b/>
                      <w:sz w:val="18"/>
                      <w:szCs w:val="18"/>
                      <w:lang w:eastAsia="pt-BR"/>
                    </w:rPr>
                  </w:pPr>
                  <w:r w:rsidRPr="00F47548">
                    <w:rPr>
                      <w:rFonts w:ascii="Book Antiqua" w:hAnsi="Book Antiqua"/>
                      <w:b/>
                      <w:sz w:val="18"/>
                      <w:szCs w:val="18"/>
                    </w:rPr>
                    <w:t>(</w:t>
                  </w:r>
                  <w:r w:rsidRPr="00CD4ADE">
                    <w:rPr>
                      <w:rFonts w:ascii="Book Antiqua" w:hAnsi="Book Antiqua"/>
                      <w:b/>
                      <w:sz w:val="18"/>
                      <w:szCs w:val="18"/>
                      <w:highlight w:val="yellow"/>
                    </w:rPr>
                    <w:t>MPDFT-2015</w:t>
                  </w:r>
                  <w:r w:rsidRPr="00F47548">
                    <w:rPr>
                      <w:rFonts w:ascii="Book Antiqua" w:hAnsi="Book Antiqua"/>
                      <w:b/>
                      <w:sz w:val="18"/>
                      <w:szCs w:val="18"/>
                    </w:rPr>
                    <w:t>)</w:t>
                  </w:r>
                  <w:r w:rsidRPr="00F47548">
                    <w:rPr>
                      <w:rFonts w:ascii="Book Antiqua" w:hAnsi="Book Antiqua"/>
                      <w:bCs/>
                      <w:sz w:val="18"/>
                      <w:szCs w:val="18"/>
                    </w:rPr>
                    <w:t xml:space="preserve">: Considerando o disposto no CC/02 e no CDC, julgue o item a seguir: O </w:t>
                  </w:r>
                  <w:r>
                    <w:rPr>
                      <w:rFonts w:ascii="Book Antiqua" w:hAnsi="Book Antiqua"/>
                      <w:bCs/>
                      <w:sz w:val="18"/>
                      <w:szCs w:val="18"/>
                    </w:rPr>
                    <w:t>CDC</w:t>
                  </w:r>
                  <w:r w:rsidRPr="00F47548">
                    <w:rPr>
                      <w:rFonts w:ascii="Book Antiqua" w:hAnsi="Book Antiqua"/>
                      <w:bCs/>
                      <w:sz w:val="18"/>
                      <w:szCs w:val="18"/>
                    </w:rPr>
                    <w:t xml:space="preserve">, ao contrário do </w:t>
                  </w:r>
                  <w:r>
                    <w:rPr>
                      <w:rFonts w:ascii="Book Antiqua" w:hAnsi="Book Antiqua"/>
                      <w:bCs/>
                      <w:sz w:val="18"/>
                      <w:szCs w:val="18"/>
                    </w:rPr>
                    <w:t>CC/02</w:t>
                  </w:r>
                  <w:r w:rsidRPr="00F47548">
                    <w:rPr>
                      <w:rFonts w:ascii="Book Antiqua" w:hAnsi="Book Antiqua"/>
                      <w:bCs/>
                      <w:sz w:val="18"/>
                      <w:szCs w:val="18"/>
                    </w:rPr>
                    <w:t xml:space="preserve">, não exige, para a revisão dos contratos que se prolongam no tempo, que a onerosidade excessiva do consumidor seja relacionada à vantagem pecuniária do fornecedor. </w:t>
                  </w:r>
                  <w:r w:rsidRPr="00F47548">
                    <w:rPr>
                      <w:rFonts w:ascii="Book Antiqua" w:hAnsi="Book Antiqua"/>
                      <w:b/>
                      <w:sz w:val="18"/>
                      <w:szCs w:val="18"/>
                    </w:rPr>
                    <w:t xml:space="preserve">BL: art. </w:t>
                  </w:r>
                  <w:r>
                    <w:rPr>
                      <w:rFonts w:ascii="Book Antiqua" w:hAnsi="Book Antiqua"/>
                      <w:b/>
                      <w:sz w:val="18"/>
                      <w:szCs w:val="18"/>
                    </w:rPr>
                    <w:t>6º, V</w:t>
                  </w:r>
                  <w:r w:rsidRPr="00F47548">
                    <w:rPr>
                      <w:rFonts w:ascii="Book Antiqua" w:hAnsi="Book Antiqua"/>
                      <w:b/>
                      <w:i/>
                      <w:sz w:val="18"/>
                      <w:szCs w:val="18"/>
                    </w:rPr>
                    <w:t>,</w:t>
                  </w:r>
                  <w:r w:rsidRPr="00F47548">
                    <w:rPr>
                      <w:rFonts w:ascii="Book Antiqua" w:hAnsi="Book Antiqua"/>
                      <w:b/>
                      <w:sz w:val="18"/>
                      <w:szCs w:val="18"/>
                    </w:rPr>
                    <w:t xml:space="preserve"> CDC e art. </w:t>
                  </w:r>
                  <w:r>
                    <w:rPr>
                      <w:rFonts w:ascii="Book Antiqua" w:hAnsi="Book Antiqua"/>
                      <w:b/>
                      <w:sz w:val="18"/>
                      <w:szCs w:val="18"/>
                    </w:rPr>
                    <w:t>478</w:t>
                  </w:r>
                  <w:r w:rsidRPr="00F47548">
                    <w:rPr>
                      <w:rFonts w:ascii="Book Antiqua" w:hAnsi="Book Antiqua"/>
                      <w:b/>
                      <w:sz w:val="18"/>
                      <w:szCs w:val="18"/>
                    </w:rPr>
                    <w:t>, CC.</w:t>
                  </w:r>
                </w:p>
                <w:p w14:paraId="37980479" w14:textId="69340A4A" w:rsidR="00CD4ADE" w:rsidRDefault="00CD4ADE" w:rsidP="00CD4ADE">
                  <w:pPr>
                    <w:jc w:val="both"/>
                    <w:rPr>
                      <w:rFonts w:ascii="Book Antiqua" w:eastAsia="Times New Roman" w:hAnsi="Book Antiqua" w:cs="Times New Roman"/>
                      <w:sz w:val="19"/>
                      <w:szCs w:val="19"/>
                      <w:lang w:eastAsia="pt-BR"/>
                    </w:rPr>
                  </w:pPr>
                  <w:r w:rsidRPr="00D02AD4">
                    <w:rPr>
                      <w:rFonts w:ascii="Book Antiqua" w:hAnsi="Book Antiqua"/>
                      <w:b/>
                      <w:bCs/>
                      <w:sz w:val="18"/>
                      <w:szCs w:val="18"/>
                    </w:rPr>
                    <w:t>(</w:t>
                  </w:r>
                  <w:r w:rsidRPr="00CD4ADE">
                    <w:rPr>
                      <w:rFonts w:ascii="Book Antiqua" w:hAnsi="Book Antiqua"/>
                      <w:b/>
                      <w:bCs/>
                      <w:sz w:val="18"/>
                      <w:szCs w:val="18"/>
                      <w:highlight w:val="yellow"/>
                    </w:rPr>
                    <w:t>DPEAL-2009-CESPE</w:t>
                  </w:r>
                  <w:r w:rsidRPr="00D02AD4">
                    <w:rPr>
                      <w:rFonts w:ascii="Book Antiqua" w:hAnsi="Book Antiqua"/>
                      <w:b/>
                      <w:bCs/>
                      <w:sz w:val="18"/>
                      <w:szCs w:val="18"/>
                    </w:rPr>
                    <w:t>)</w:t>
                  </w:r>
                  <w:r w:rsidRPr="00D02AD4">
                    <w:rPr>
                      <w:rFonts w:ascii="Book Antiqua" w:hAnsi="Book Antiqua"/>
                      <w:sz w:val="18"/>
                      <w:szCs w:val="18"/>
                    </w:rPr>
                    <w:t xml:space="preserve">: A respeito dos direitos do consumidor, julgue o item que se segue: O preceito do CDC de que constitui direito básico do consumidor a modificação das cláusulas contratuais que estabeleçam prestações desproporcionais ou sua revisão em razão de fatos supervenientes que as tornem excessivamente onerosas dispensa a prova do caráter imprevisível do fato superveniente, bastando a demonstração objetiva da excessiva onerosidade advinda para o consumidor. </w:t>
                  </w:r>
                  <w:r w:rsidRPr="00D02AD4">
                    <w:rPr>
                      <w:rFonts w:ascii="Book Antiqua" w:hAnsi="Book Antiqua"/>
                      <w:b/>
                      <w:bCs/>
                      <w:sz w:val="18"/>
                      <w:szCs w:val="18"/>
                    </w:rPr>
                    <w:t>BL: art. 6º, V, CDC.</w:t>
                  </w:r>
                </w:p>
              </w:tc>
            </w:tr>
          </w:tbl>
          <w:p w14:paraId="6ABD073B" w14:textId="77777777" w:rsidR="00CD4ADE" w:rsidRDefault="00CD4ADE" w:rsidP="00CD4ADE">
            <w:pPr>
              <w:jc w:val="both"/>
              <w:rPr>
                <w:rFonts w:ascii="Book Antiqua" w:eastAsia="Times New Roman" w:hAnsi="Book Antiqua" w:cs="Times New Roman"/>
                <w:sz w:val="19"/>
                <w:szCs w:val="19"/>
                <w:lang w:eastAsia="pt-BR"/>
              </w:rPr>
            </w:pPr>
          </w:p>
          <w:p w14:paraId="0E0B1D7B" w14:textId="40D8FFEF" w:rsidR="00085615" w:rsidRDefault="00085615" w:rsidP="00D444CC">
            <w:pPr>
              <w:tabs>
                <w:tab w:val="left" w:pos="4291"/>
              </w:tabs>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MPRO-2017-FMP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Sobre os direitos básicos do consumidor, é </w:t>
            </w:r>
            <w:r w:rsidR="00F844FF" w:rsidRPr="00984B0F">
              <w:rPr>
                <w:rFonts w:ascii="Book Antiqua" w:eastAsia="Times New Roman" w:hAnsi="Book Antiqua" w:cs="Times New Roman"/>
                <w:sz w:val="19"/>
                <w:szCs w:val="19"/>
                <w:lang w:eastAsia="pt-BR"/>
              </w:rPr>
              <w:t>correto</w:t>
            </w:r>
            <w:r w:rsidRPr="00984B0F">
              <w:rPr>
                <w:rFonts w:ascii="Book Antiqua" w:eastAsia="Times New Roman" w:hAnsi="Book Antiqua" w:cs="Times New Roman"/>
                <w:sz w:val="19"/>
                <w:szCs w:val="19"/>
                <w:lang w:eastAsia="pt-BR"/>
              </w:rPr>
              <w:t xml:space="preserve"> afirmar: Admite a revisão do contrato em razão de fatos supervenientes que afetem seu equilíbrio. </w:t>
            </w:r>
            <w:r w:rsidRPr="00984B0F">
              <w:rPr>
                <w:rFonts w:ascii="Book Antiqua" w:eastAsia="Times New Roman" w:hAnsi="Book Antiqua" w:cs="Times New Roman"/>
                <w:b/>
                <w:sz w:val="19"/>
                <w:szCs w:val="19"/>
                <w:lang w:eastAsia="pt-BR"/>
              </w:rPr>
              <w:t>BL: art. 6º, V, CDC.</w:t>
            </w:r>
          </w:p>
          <w:p w14:paraId="59EAA892" w14:textId="77777777" w:rsidR="00D444CC" w:rsidRPr="00984B0F" w:rsidRDefault="00D444CC" w:rsidP="00D444CC">
            <w:pPr>
              <w:tabs>
                <w:tab w:val="left" w:pos="4291"/>
              </w:tabs>
              <w:jc w:val="both"/>
              <w:rPr>
                <w:rFonts w:ascii="Book Antiqua" w:eastAsia="Times New Roman" w:hAnsi="Book Antiqua" w:cs="Times New Roman"/>
                <w:b/>
                <w:sz w:val="19"/>
                <w:szCs w:val="19"/>
                <w:lang w:eastAsia="pt-BR"/>
              </w:rPr>
            </w:pPr>
          </w:p>
          <w:p w14:paraId="74881EEE" w14:textId="4BB6F374" w:rsidR="00BA5D1C" w:rsidRDefault="00ED384E" w:rsidP="00D444C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MPSC-2013</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Segundo o CDC, ainda que não sejam consideradas abusivas, com base os princípios da boa-fé e do equilíbrio e no reconhecimento da vulnerabilidade do consumidor, é possível a modificação das cláusulas contratuais que estabeleçam prestações desproporcionais, bem como assegura o direito à revisão das cláusulas em função de fatos supervenientes que as tornem excessivamente onerosas. </w:t>
            </w:r>
            <w:r w:rsidRPr="00984B0F">
              <w:rPr>
                <w:rFonts w:ascii="Book Antiqua" w:eastAsia="Times New Roman" w:hAnsi="Book Antiqua" w:cs="Times New Roman"/>
                <w:b/>
                <w:sz w:val="19"/>
                <w:szCs w:val="19"/>
                <w:lang w:eastAsia="pt-BR"/>
              </w:rPr>
              <w:t>BL: art. 6º, V, CDC.</w:t>
            </w:r>
          </w:p>
          <w:p w14:paraId="44A67D23" w14:textId="421B72F1" w:rsidR="00C86CD1" w:rsidRDefault="00C86CD1" w:rsidP="00D444CC">
            <w:pPr>
              <w:jc w:val="both"/>
              <w:rPr>
                <w:rFonts w:ascii="Book Antiqua" w:eastAsia="Times New Roman" w:hAnsi="Book Antiqua" w:cs="Times New Roman"/>
                <w:b/>
                <w:sz w:val="19"/>
                <w:szCs w:val="19"/>
                <w:lang w:eastAsia="pt-BR"/>
              </w:rPr>
            </w:pPr>
          </w:p>
          <w:p w14:paraId="251797EF" w14:textId="71E13C40" w:rsidR="00C74D96" w:rsidRPr="00951A94" w:rsidRDefault="00C86CD1" w:rsidP="00D444C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C86CD1">
              <w:rPr>
                <w:rFonts w:ascii="Book Antiqua" w:eastAsia="Times New Roman" w:hAnsi="Book Antiqua" w:cs="Times New Roman"/>
                <w:b/>
                <w:sz w:val="19"/>
                <w:szCs w:val="19"/>
                <w:highlight w:val="yellow"/>
                <w:lang w:eastAsia="pt-BR"/>
              </w:rPr>
              <w:t>DPEPR-2012-FCC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86CD1">
              <w:rPr>
                <w:rFonts w:ascii="Book Antiqua" w:eastAsia="Times New Roman" w:hAnsi="Book Antiqua" w:cs="Times New Roman"/>
                <w:bCs/>
                <w:sz w:val="19"/>
                <w:szCs w:val="19"/>
                <w:lang w:eastAsia="pt-BR"/>
              </w:rPr>
              <w:t xml:space="preserve">De acordo com a nova realidade contratual prevista no </w:t>
            </w:r>
            <w:r>
              <w:rPr>
                <w:rFonts w:ascii="Book Antiqua" w:eastAsia="Times New Roman" w:hAnsi="Book Antiqua" w:cs="Times New Roman"/>
                <w:bCs/>
                <w:sz w:val="19"/>
                <w:szCs w:val="19"/>
                <w:lang w:eastAsia="pt-BR"/>
              </w:rPr>
              <w:t>CDC</w:t>
            </w:r>
            <w:r w:rsidRPr="00C86CD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86CD1">
              <w:rPr>
                <w:rFonts w:ascii="Book Antiqua" w:eastAsia="Times New Roman" w:hAnsi="Book Antiqua" w:cs="Times New Roman"/>
                <w:bCs/>
                <w:sz w:val="19"/>
                <w:szCs w:val="19"/>
                <w:lang w:eastAsia="pt-BR"/>
              </w:rPr>
              <w:t>não se exige a imprevisibilidade do fato superveniente para a revisão de cláusulas contratuais.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 CDC.</w:t>
            </w:r>
          </w:p>
        </w:tc>
      </w:tr>
    </w:tbl>
    <w:p w14:paraId="64A6C3BE" w14:textId="129FC312" w:rsidR="004973ED" w:rsidRPr="00F1765B"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VI -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yellow"/>
          <w:lang w:eastAsia="pt-BR"/>
        </w:rPr>
        <w:t>efetiva prevenção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reparação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danos patrimoniais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morais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individuais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coletivos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difusos</w:t>
      </w:r>
      <w:r w:rsidRPr="003734CC">
        <w:rPr>
          <w:rFonts w:ascii="Book Antiqua" w:eastAsia="Times New Roman" w:hAnsi="Book Antiqua" w:cs="Times New Roman"/>
          <w:sz w:val="18"/>
          <w:szCs w:val="18"/>
          <w:lang w:eastAsia="pt-BR"/>
        </w:rPr>
        <w:t>;</w:t>
      </w:r>
      <w:r w:rsidR="00F4762B" w:rsidRPr="003734CC">
        <w:rPr>
          <w:rFonts w:ascii="Book Antiqua" w:eastAsia="Times New Roman" w:hAnsi="Book Antiqua" w:cs="Times New Roman"/>
          <w:sz w:val="18"/>
          <w:szCs w:val="18"/>
          <w:lang w:eastAsia="pt-BR"/>
        </w:rPr>
        <w:t xml:space="preserve"> </w:t>
      </w:r>
      <w:r w:rsidR="00F4762B" w:rsidRPr="003734CC">
        <w:rPr>
          <w:rFonts w:ascii="Book Antiqua" w:eastAsia="Times New Roman" w:hAnsi="Book Antiqua" w:cs="Times New Roman"/>
          <w:b/>
          <w:color w:val="FF0000"/>
          <w:sz w:val="16"/>
          <w:szCs w:val="16"/>
          <w:u w:val="single"/>
          <w:lang w:eastAsia="pt-BR"/>
        </w:rPr>
        <w:t>(TJMS-2008)</w:t>
      </w:r>
      <w:r w:rsidR="00584960" w:rsidRPr="003734CC">
        <w:rPr>
          <w:rFonts w:ascii="Book Antiqua" w:eastAsia="Times New Roman" w:hAnsi="Book Antiqua" w:cs="Times New Roman"/>
          <w:b/>
          <w:color w:val="FF0000"/>
          <w:sz w:val="16"/>
          <w:szCs w:val="16"/>
          <w:lang w:eastAsia="pt-BR"/>
        </w:rPr>
        <w:t xml:space="preserve"> </w:t>
      </w:r>
      <w:r w:rsidR="00584960" w:rsidRPr="003734CC">
        <w:rPr>
          <w:rFonts w:ascii="Book Antiqua" w:eastAsia="Times New Roman" w:hAnsi="Book Antiqua" w:cs="Times New Roman"/>
          <w:b/>
          <w:color w:val="FF0000"/>
          <w:sz w:val="16"/>
          <w:szCs w:val="16"/>
          <w:u w:val="single"/>
          <w:lang w:eastAsia="pt-BR"/>
        </w:rPr>
        <w:t>(TJPR-2010)</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907903" w:rsidRPr="003734CC">
        <w:rPr>
          <w:rFonts w:ascii="Book Antiqua" w:eastAsia="Times New Roman" w:hAnsi="Book Antiqua" w:cs="Times New Roman"/>
          <w:b/>
          <w:color w:val="FF0000"/>
          <w:sz w:val="16"/>
          <w:szCs w:val="16"/>
          <w:lang w:eastAsia="pt-BR"/>
        </w:rPr>
        <w:t xml:space="preserve"> </w:t>
      </w:r>
      <w:r w:rsidR="00907903" w:rsidRPr="003734CC">
        <w:rPr>
          <w:rFonts w:ascii="Book Antiqua" w:eastAsia="Times New Roman" w:hAnsi="Book Antiqua" w:cs="Times New Roman"/>
          <w:b/>
          <w:color w:val="FF0000"/>
          <w:sz w:val="16"/>
          <w:szCs w:val="16"/>
          <w:u w:val="single"/>
          <w:lang w:eastAsia="pt-BR"/>
        </w:rPr>
        <w:t>(DPERO-2012)</w:t>
      </w:r>
      <w:r w:rsidR="00F4762B" w:rsidRPr="003734CC">
        <w:rPr>
          <w:rFonts w:ascii="Book Antiqua" w:eastAsia="Times New Roman" w:hAnsi="Book Antiqua" w:cs="Times New Roman"/>
          <w:b/>
          <w:color w:val="FF0000"/>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(TJSC-2013)</w:t>
      </w:r>
      <w:r w:rsidR="005B7377"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5B7377" w:rsidRPr="003734CC">
        <w:rPr>
          <w:rFonts w:ascii="Book Antiqua" w:eastAsia="Times New Roman" w:hAnsi="Book Antiqua" w:cs="Times New Roman"/>
          <w:b/>
          <w:color w:val="FF0000"/>
          <w:sz w:val="16"/>
          <w:szCs w:val="16"/>
          <w:lang w:eastAsia="pt-BR"/>
        </w:rPr>
        <w:t xml:space="preserve"> </w:t>
      </w:r>
      <w:r w:rsidR="005B7377" w:rsidRPr="003734CC">
        <w:rPr>
          <w:rFonts w:ascii="Book Antiqua" w:eastAsia="Times New Roman" w:hAnsi="Book Antiqua" w:cs="Times New Roman"/>
          <w:b/>
          <w:color w:val="FF0000"/>
          <w:sz w:val="16"/>
          <w:szCs w:val="16"/>
          <w:u w:val="single"/>
          <w:lang w:eastAsia="pt-BR"/>
        </w:rPr>
        <w:t>(TJPA-2012/2014)</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(TJMG-2014)</w:t>
      </w:r>
      <w:r w:rsidR="001D79A2"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F67B66" w:rsidRPr="003734CC">
        <w:rPr>
          <w:rFonts w:ascii="Book Antiqua" w:eastAsia="Times New Roman" w:hAnsi="Book Antiqua" w:cs="Times New Roman"/>
          <w:b/>
          <w:color w:val="FF0000"/>
          <w:sz w:val="16"/>
          <w:szCs w:val="16"/>
          <w:lang w:eastAsia="pt-BR"/>
        </w:rPr>
        <w:t xml:space="preserve"> </w:t>
      </w:r>
      <w:r w:rsidR="00F67B66" w:rsidRPr="003734CC">
        <w:rPr>
          <w:rFonts w:ascii="Book Antiqua" w:eastAsia="Times New Roman" w:hAnsi="Book Antiqua" w:cs="Times New Roman"/>
          <w:b/>
          <w:color w:val="FF0000"/>
          <w:sz w:val="16"/>
          <w:szCs w:val="16"/>
          <w:u w:val="single"/>
          <w:lang w:eastAsia="pt-BR"/>
        </w:rPr>
        <w:t>(DPEPR-2014)</w:t>
      </w:r>
      <w:r w:rsidR="00927C13" w:rsidRPr="003734CC">
        <w:rPr>
          <w:rFonts w:ascii="Book Antiqua" w:eastAsia="Times New Roman" w:hAnsi="Book Antiqua" w:cs="Times New Roman"/>
          <w:b/>
          <w:color w:val="FF0000"/>
          <w:sz w:val="16"/>
          <w:szCs w:val="16"/>
          <w:lang w:eastAsia="pt-BR"/>
        </w:rPr>
        <w:t xml:space="preserve"> </w:t>
      </w:r>
      <w:r w:rsidR="00927C13" w:rsidRPr="003734CC">
        <w:rPr>
          <w:rFonts w:ascii="Book Antiqua" w:eastAsia="Times New Roman" w:hAnsi="Book Antiqua" w:cs="Times New Roman"/>
          <w:b/>
          <w:color w:val="FF0000"/>
          <w:sz w:val="16"/>
          <w:szCs w:val="16"/>
          <w:u w:val="single"/>
          <w:lang w:eastAsia="pt-BR"/>
        </w:rPr>
        <w:t>(MPF-2015)</w:t>
      </w:r>
      <w:r w:rsidR="003B2A88" w:rsidRPr="003734CC">
        <w:rPr>
          <w:rFonts w:ascii="Book Antiqua" w:eastAsia="Times New Roman" w:hAnsi="Book Antiqua" w:cs="Times New Roman"/>
          <w:b/>
          <w:color w:val="FF0000"/>
          <w:sz w:val="16"/>
          <w:szCs w:val="16"/>
          <w:lang w:eastAsia="pt-BR"/>
        </w:rPr>
        <w:t xml:space="preserve"> </w:t>
      </w:r>
      <w:r w:rsidR="003B2A88" w:rsidRPr="003734CC">
        <w:rPr>
          <w:rFonts w:ascii="Book Antiqua" w:eastAsia="Times New Roman" w:hAnsi="Book Antiqua" w:cs="Times New Roman"/>
          <w:b/>
          <w:color w:val="FF0000"/>
          <w:sz w:val="16"/>
          <w:szCs w:val="16"/>
          <w:u w:val="single"/>
          <w:lang w:eastAsia="pt-BR"/>
        </w:rPr>
        <w:t>(TRF4-2016)</w:t>
      </w:r>
      <w:r w:rsidR="00085615" w:rsidRPr="003734CC">
        <w:rPr>
          <w:rFonts w:ascii="Book Antiqua" w:eastAsia="Times New Roman" w:hAnsi="Book Antiqua" w:cs="Times New Roman"/>
          <w:sz w:val="16"/>
          <w:szCs w:val="16"/>
          <w:lang w:eastAsia="pt-BR"/>
        </w:rPr>
        <w:t xml:space="preserve"> </w:t>
      </w:r>
      <w:r w:rsidR="00085615" w:rsidRPr="003734CC">
        <w:rPr>
          <w:rFonts w:ascii="Book Antiqua" w:eastAsia="Times New Roman" w:hAnsi="Book Antiqua" w:cs="Times New Roman"/>
          <w:b/>
          <w:color w:val="FF0000"/>
          <w:sz w:val="16"/>
          <w:szCs w:val="16"/>
          <w:u w:val="single"/>
          <w:lang w:eastAsia="pt-BR"/>
        </w:rPr>
        <w:t>(MPRO-2017)</w:t>
      </w:r>
      <w:r w:rsidR="0061090F" w:rsidRPr="003734CC">
        <w:rPr>
          <w:rFonts w:ascii="Book Antiqua" w:eastAsia="Times New Roman" w:hAnsi="Book Antiqua" w:cs="Times New Roman"/>
          <w:b/>
          <w:color w:val="FF0000"/>
          <w:sz w:val="16"/>
          <w:szCs w:val="16"/>
          <w:lang w:eastAsia="pt-BR"/>
        </w:rPr>
        <w:t xml:space="preserve"> </w:t>
      </w:r>
      <w:bookmarkStart w:id="29" w:name="_Hlk66032865"/>
      <w:r w:rsidR="0061090F" w:rsidRPr="003734CC">
        <w:rPr>
          <w:rFonts w:ascii="Book Antiqua" w:eastAsia="Times New Roman" w:hAnsi="Book Antiqua" w:cs="Times New Roman"/>
          <w:b/>
          <w:color w:val="FF0000"/>
          <w:sz w:val="16"/>
          <w:szCs w:val="16"/>
          <w:u w:val="single"/>
          <w:lang w:eastAsia="pt-BR"/>
        </w:rPr>
        <w:t>(MPMG-2013/2018)</w:t>
      </w:r>
      <w:bookmarkEnd w:id="29"/>
      <w:r w:rsidR="002D026C" w:rsidRPr="003734CC">
        <w:rPr>
          <w:rFonts w:ascii="Book Antiqua" w:eastAsia="Times New Roman" w:hAnsi="Book Antiqua" w:cs="Times New Roman"/>
          <w:b/>
          <w:color w:val="FF0000"/>
          <w:sz w:val="16"/>
          <w:szCs w:val="16"/>
          <w:lang w:eastAsia="pt-BR"/>
        </w:rPr>
        <w:t xml:space="preserve"> </w:t>
      </w:r>
      <w:r w:rsidR="002D026C" w:rsidRPr="003734CC">
        <w:rPr>
          <w:rFonts w:ascii="Book Antiqua" w:eastAsia="Times New Roman" w:hAnsi="Book Antiqua" w:cs="Times New Roman"/>
          <w:b/>
          <w:color w:val="FF0000"/>
          <w:sz w:val="16"/>
          <w:szCs w:val="16"/>
          <w:u w:val="single"/>
          <w:lang w:eastAsia="pt-BR"/>
        </w:rPr>
        <w:t>(PGESC-2018)</w:t>
      </w:r>
      <w:r w:rsidR="005E385F" w:rsidRPr="003734CC">
        <w:rPr>
          <w:rFonts w:ascii="Book Antiqua" w:eastAsia="Times New Roman" w:hAnsi="Book Antiqua" w:cs="Times New Roman"/>
          <w:b/>
          <w:color w:val="FF0000"/>
          <w:sz w:val="16"/>
          <w:szCs w:val="16"/>
          <w:lang w:eastAsia="pt-BR"/>
        </w:rPr>
        <w:t xml:space="preserve"> </w:t>
      </w:r>
      <w:r w:rsidR="0061090F" w:rsidRPr="003734CC">
        <w:rPr>
          <w:rFonts w:ascii="Book Antiqua" w:eastAsia="Times New Roman" w:hAnsi="Book Antiqua" w:cs="Times New Roman"/>
          <w:b/>
          <w:color w:val="FF0000"/>
          <w:sz w:val="16"/>
          <w:szCs w:val="16"/>
          <w:u w:val="single"/>
          <w:lang w:eastAsia="pt-BR"/>
        </w:rPr>
        <w:t>(MPGO-2019)</w:t>
      </w:r>
      <w:r w:rsidR="000C5B70" w:rsidRPr="003734CC">
        <w:rPr>
          <w:rFonts w:ascii="Book Antiqua" w:eastAsia="Times New Roman" w:hAnsi="Book Antiqua" w:cs="Times New Roman"/>
          <w:sz w:val="16"/>
          <w:szCs w:val="16"/>
          <w:lang w:eastAsia="pt-BR"/>
        </w:rPr>
        <w:t xml:space="preserve"> </w:t>
      </w:r>
      <w:bookmarkStart w:id="30" w:name="_Hlk15571774"/>
      <w:r w:rsidR="00D01CB1" w:rsidRPr="003734CC">
        <w:rPr>
          <w:rFonts w:ascii="Book Antiqua" w:eastAsia="Times New Roman" w:hAnsi="Book Antiqua" w:cs="Times New Roman"/>
          <w:b/>
          <w:bCs/>
          <w:color w:val="FF0000"/>
          <w:sz w:val="16"/>
          <w:szCs w:val="16"/>
          <w:u w:val="single"/>
          <w:lang w:eastAsia="pt-BR"/>
        </w:rPr>
        <w:t>(MPSC-2019)</w:t>
      </w:r>
      <w:bookmarkEnd w:id="30"/>
      <w:r w:rsidR="0061090F" w:rsidRPr="003734CC">
        <w:rPr>
          <w:rFonts w:ascii="Book Antiqua" w:eastAsia="Times New Roman" w:hAnsi="Book Antiqua" w:cs="Times New Roman"/>
          <w:b/>
          <w:bCs/>
          <w:color w:val="FF0000"/>
          <w:sz w:val="16"/>
          <w:szCs w:val="16"/>
          <w:lang w:eastAsia="pt-BR"/>
        </w:rPr>
        <w:t xml:space="preserve"> </w:t>
      </w:r>
      <w:r w:rsidR="0061090F" w:rsidRPr="003734CC">
        <w:rPr>
          <w:rFonts w:ascii="Book Antiqua" w:eastAsia="Times New Roman" w:hAnsi="Book Antiqua" w:cs="Times New Roman"/>
          <w:b/>
          <w:bCs/>
          <w:color w:val="FF0000"/>
          <w:sz w:val="16"/>
          <w:szCs w:val="16"/>
          <w:u w:val="single"/>
          <w:lang w:eastAsia="pt-BR"/>
        </w:rPr>
        <w:t>(DPEDF-2019)</w:t>
      </w:r>
      <w:r w:rsidR="003B2A88" w:rsidRPr="003734CC">
        <w:rPr>
          <w:rFonts w:ascii="Book Antiqua" w:eastAsia="Times New Roman" w:hAnsi="Book Antiqua" w:cs="Times New Roman"/>
          <w:b/>
          <w:bCs/>
          <w:color w:val="FF0000"/>
          <w:sz w:val="16"/>
          <w:szCs w:val="16"/>
          <w:lang w:eastAsia="pt-BR"/>
        </w:rPr>
        <w:t xml:space="preserve"> </w:t>
      </w:r>
      <w:r w:rsidR="003B2A88" w:rsidRPr="003734CC">
        <w:rPr>
          <w:rFonts w:ascii="Book Antiqua" w:eastAsia="Times New Roman" w:hAnsi="Book Antiqua" w:cs="Times New Roman"/>
          <w:b/>
          <w:bCs/>
          <w:color w:val="FF0000"/>
          <w:sz w:val="16"/>
          <w:szCs w:val="16"/>
          <w:u w:val="single"/>
          <w:lang w:eastAsia="pt-BR"/>
        </w:rPr>
        <w:t>(DPEMG-2019)</w:t>
      </w:r>
      <w:r w:rsidR="003E3DDF" w:rsidRPr="003734CC">
        <w:rPr>
          <w:rFonts w:ascii="Book Antiqua" w:eastAsia="Times New Roman" w:hAnsi="Book Antiqua" w:cs="Times New Roman"/>
          <w:b/>
          <w:bCs/>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61090F" w:rsidRPr="003734CC">
        <w:rPr>
          <w:rFonts w:ascii="Book Antiqua" w:eastAsia="Times New Roman" w:hAnsi="Book Antiqua" w:cs="Times New Roman"/>
          <w:b/>
          <w:bCs/>
          <w:color w:val="FF0000"/>
          <w:sz w:val="16"/>
          <w:szCs w:val="16"/>
          <w:lang w:eastAsia="pt-BR"/>
        </w:rPr>
        <w:t xml:space="preserve"> </w:t>
      </w:r>
      <w:r w:rsidR="0061090F" w:rsidRPr="003734CC">
        <w:rPr>
          <w:rFonts w:ascii="Book Antiqua" w:eastAsia="Times New Roman" w:hAnsi="Book Antiqua" w:cs="Times New Roman"/>
          <w:b/>
          <w:bCs/>
          <w:color w:val="FF0000"/>
          <w:sz w:val="16"/>
          <w:szCs w:val="16"/>
          <w:u w:val="single"/>
          <w:lang w:eastAsia="pt-BR"/>
        </w:rPr>
        <w:t>(DPERS-2022)</w:t>
      </w:r>
      <w:r w:rsidR="000156EE">
        <w:rPr>
          <w:rFonts w:ascii="Book Antiqua" w:eastAsia="Times New Roman" w:hAnsi="Book Antiqua" w:cs="Times New Roman"/>
          <w:b/>
          <w:bCs/>
          <w:color w:val="FF0000"/>
          <w:sz w:val="16"/>
          <w:szCs w:val="16"/>
          <w:lang w:eastAsia="pt-BR"/>
        </w:rPr>
        <w:t xml:space="preserve"> </w:t>
      </w:r>
      <w:r w:rsidR="000156EE">
        <w:rPr>
          <w:rFonts w:ascii="Book Antiqua" w:eastAsia="Times New Roman" w:hAnsi="Book Antiqua" w:cs="Times New Roman"/>
          <w:b/>
          <w:bCs/>
          <w:color w:val="FF0000"/>
          <w:sz w:val="16"/>
          <w:szCs w:val="16"/>
          <w:u w:val="single"/>
          <w:lang w:eastAsia="pt-BR"/>
        </w:rPr>
        <w:t>(PGEPA-2022)</w:t>
      </w:r>
      <w:r w:rsidR="00045BA9" w:rsidRPr="003734CC">
        <w:rPr>
          <w:rFonts w:ascii="Book Antiqua" w:eastAsia="Times New Roman" w:hAnsi="Book Antiqua" w:cs="Times New Roman"/>
          <w:b/>
          <w:bCs/>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F76BC1" w:rsidRPr="003734CC">
        <w:rPr>
          <w:rFonts w:ascii="Book Antiqua" w:eastAsia="Times New Roman" w:hAnsi="Book Antiqua" w:cs="Times New Roman"/>
          <w:b/>
          <w:bCs/>
          <w:color w:val="FF0000"/>
          <w:sz w:val="16"/>
          <w:szCs w:val="16"/>
          <w:lang w:eastAsia="pt-BR"/>
        </w:rPr>
        <w:t xml:space="preserve"> </w:t>
      </w:r>
      <w:r w:rsidR="00F76BC1" w:rsidRPr="003734CC">
        <w:rPr>
          <w:rFonts w:ascii="Book Antiqua" w:eastAsia="Times New Roman" w:hAnsi="Book Antiqua" w:cs="Times New Roman"/>
          <w:b/>
          <w:bCs/>
          <w:color w:val="FF0000"/>
          <w:sz w:val="16"/>
          <w:szCs w:val="16"/>
          <w:u w:val="single"/>
          <w:lang w:eastAsia="pt-BR"/>
        </w:rPr>
        <w:t>(PGM-Florianópolis/SC-2022)</w:t>
      </w:r>
      <w:r w:rsidR="00F90E7C">
        <w:rPr>
          <w:rFonts w:ascii="Book Antiqua" w:eastAsia="Times New Roman" w:hAnsi="Book Antiqua" w:cs="Times New Roman"/>
          <w:b/>
          <w:bCs/>
          <w:color w:val="FF0000"/>
          <w:sz w:val="16"/>
          <w:szCs w:val="16"/>
          <w:lang w:eastAsia="pt-BR"/>
        </w:rPr>
        <w:t xml:space="preserve"> </w:t>
      </w:r>
      <w:r w:rsidR="00F90E7C">
        <w:rPr>
          <w:rFonts w:ascii="Book Antiqua" w:eastAsia="Times New Roman" w:hAnsi="Book Antiqua" w:cs="Times New Roman"/>
          <w:b/>
          <w:bCs/>
          <w:color w:val="FF0000"/>
          <w:sz w:val="16"/>
          <w:szCs w:val="16"/>
          <w:u w:val="single"/>
          <w:lang w:eastAsia="pt-BR"/>
        </w:rPr>
        <w:t>(PGM-Recife/PE-2022)</w:t>
      </w:r>
      <w:r w:rsidR="00057943">
        <w:rPr>
          <w:rFonts w:ascii="Book Antiqua" w:eastAsia="Times New Roman" w:hAnsi="Book Antiqua" w:cs="Times New Roman"/>
          <w:b/>
          <w:bCs/>
          <w:color w:val="FF0000"/>
          <w:sz w:val="16"/>
          <w:szCs w:val="16"/>
          <w:lang w:eastAsia="pt-BR"/>
        </w:rPr>
        <w:t xml:space="preserve"> </w:t>
      </w:r>
      <w:r w:rsidR="00057943">
        <w:rPr>
          <w:rFonts w:ascii="Book Antiqua" w:eastAsia="Times New Roman" w:hAnsi="Book Antiqua" w:cs="Times New Roman"/>
          <w:b/>
          <w:color w:val="FF0000"/>
          <w:sz w:val="16"/>
          <w:szCs w:val="16"/>
          <w:u w:val="single"/>
          <w:lang w:eastAsia="pt-BR"/>
        </w:rPr>
        <w:t>(TJRJ-2019/2023)</w:t>
      </w:r>
      <w:r w:rsidR="004B1A6C" w:rsidRPr="003734CC">
        <w:rPr>
          <w:rFonts w:ascii="Book Antiqua" w:eastAsia="Times New Roman" w:hAnsi="Book Antiqua" w:cs="Times New Roman"/>
          <w:b/>
          <w:bCs/>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r w:rsidR="003E3F1B">
        <w:rPr>
          <w:rFonts w:ascii="Book Antiqua" w:eastAsia="Times New Roman" w:hAnsi="Book Antiqua" w:cs="Times New Roman"/>
          <w:b/>
          <w:bCs/>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(TJSP-2014/2021/2024)</w:t>
      </w:r>
      <w:r w:rsidR="00F1765B">
        <w:rPr>
          <w:rFonts w:ascii="Book Antiqua" w:eastAsia="Times New Roman" w:hAnsi="Book Antiqua" w:cs="Times New Roman"/>
          <w:b/>
          <w:color w:val="FF0000"/>
          <w:sz w:val="16"/>
          <w:szCs w:val="16"/>
          <w:lang w:eastAsia="pt-BR"/>
        </w:rPr>
        <w:t xml:space="preserve"> </w:t>
      </w:r>
      <w:r w:rsidR="00F1765B">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C224EA" w:rsidRPr="00984B0F" w14:paraId="28BDBDEB" w14:textId="77777777" w:rsidTr="00C224EA">
        <w:tc>
          <w:tcPr>
            <w:tcW w:w="8494" w:type="dxa"/>
            <w:shd w:val="clear" w:color="auto" w:fill="CCFFFF"/>
          </w:tcPr>
          <w:p w14:paraId="6A18A8B9" w14:textId="7B611F46" w:rsidR="00F1765B" w:rsidRDefault="00F1765B" w:rsidP="00F1765B">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F1765B">
              <w:rPr>
                <w:rFonts w:ascii="Book Antiqua" w:eastAsia="Times New Roman" w:hAnsi="Book Antiqua" w:cs="Times New Roman"/>
                <w:b/>
                <w:i/>
                <w:iCs/>
                <w:sz w:val="19"/>
                <w:szCs w:val="19"/>
                <w:u w:val="single"/>
                <w:lang w:eastAsia="pt-BR"/>
              </w:rPr>
              <w:t>Não cabe condenação em danos morais coletivos em razão da exigência, pela instituição financeira, de tarifa bancária considerada indevida</w:t>
            </w:r>
            <w:r>
              <w:rPr>
                <w:rFonts w:ascii="Book Antiqua" w:eastAsia="Times New Roman" w:hAnsi="Book Antiqua" w:cs="Times New Roman"/>
                <w:b/>
                <w:i/>
                <w:iCs/>
                <w:sz w:val="19"/>
                <w:szCs w:val="19"/>
                <w:lang w:eastAsia="pt-BR"/>
              </w:rPr>
              <w:t xml:space="preserve">: </w:t>
            </w:r>
            <w:r w:rsidRPr="00F1765B">
              <w:rPr>
                <w:rFonts w:ascii="Book Antiqua" w:hAnsi="Book Antiqua" w:cs="Times New Roman"/>
                <w:b/>
                <w:bCs/>
                <w:color w:val="000000"/>
                <w:sz w:val="19"/>
                <w:szCs w:val="19"/>
              </w:rPr>
              <w:t>A exigência de uma tarifa bancária considerada indevida não agride, de modo totalmente injusto e intolerável, o ordenamento jurídico e os valores éticos fundamentais da sociedade em si considerada, tampouco provoca repulsa e indignação na consciência coletiva, não dando ensejo a danos morais coletivos</w:t>
            </w:r>
            <w:r w:rsidRPr="00F1765B">
              <w:rPr>
                <w:rFonts w:ascii="Book Antiqua" w:hAnsi="Book Antiqua" w:cs="Times New Roman"/>
                <w:color w:val="000000"/>
                <w:sz w:val="19"/>
                <w:szCs w:val="19"/>
              </w:rPr>
              <w:t>. STJ. 3ª T.</w:t>
            </w:r>
            <w:r>
              <w:rPr>
                <w:rFonts w:ascii="Book Antiqua" w:hAnsi="Book Antiqua" w:cs="Times New Roman"/>
                <w:color w:val="000000"/>
                <w:sz w:val="19"/>
                <w:szCs w:val="19"/>
              </w:rPr>
              <w:t>,</w:t>
            </w:r>
            <w:r w:rsidRPr="00F1765B">
              <w:rPr>
                <w:rFonts w:ascii="Book Antiqua" w:hAnsi="Book Antiqua" w:cs="Times New Roman"/>
                <w:color w:val="000000"/>
                <w:sz w:val="19"/>
                <w:szCs w:val="19"/>
              </w:rPr>
              <w:t xml:space="preserve"> AgInt no AREsp 1754555-RN, Rel. Min. Ricardo Villas Bôas Cueva, j</w:t>
            </w:r>
            <w:r>
              <w:rPr>
                <w:rFonts w:ascii="Book Antiqua" w:hAnsi="Book Antiqua" w:cs="Times New Roman"/>
                <w:color w:val="000000"/>
                <w:sz w:val="19"/>
                <w:szCs w:val="19"/>
              </w:rPr>
              <w:t>.</w:t>
            </w:r>
            <w:r w:rsidRPr="00F1765B">
              <w:rPr>
                <w:rFonts w:ascii="Book Antiqua" w:hAnsi="Book Antiqua" w:cs="Times New Roman"/>
                <w:color w:val="000000"/>
                <w:sz w:val="19"/>
                <w:szCs w:val="19"/>
              </w:rPr>
              <w:t xml:space="preserve"> 28/8/23 </w:t>
            </w:r>
            <w:r w:rsidRPr="00F1765B">
              <w:rPr>
                <w:rFonts w:ascii="Book Antiqua" w:hAnsi="Book Antiqua" w:cs="Times New Roman"/>
                <w:b/>
                <w:bCs/>
                <w:color w:val="000000"/>
                <w:sz w:val="19"/>
                <w:szCs w:val="19"/>
              </w:rPr>
              <w:t>(Info 786).</w:t>
            </w:r>
          </w:p>
          <w:p w14:paraId="5B23E8F3" w14:textId="77777777" w:rsidR="00F1765B" w:rsidRDefault="00F1765B" w:rsidP="00285EC8">
            <w:pPr>
              <w:jc w:val="both"/>
              <w:rPr>
                <w:rFonts w:ascii="Book Antiqua" w:eastAsia="Times New Roman" w:hAnsi="Book Antiqua" w:cs="Times New Roman"/>
                <w:b/>
                <w:i/>
                <w:color w:val="FF0000"/>
                <w:sz w:val="19"/>
                <w:szCs w:val="19"/>
                <w:lang w:eastAsia="pt-BR"/>
              </w:rPr>
            </w:pPr>
          </w:p>
          <w:p w14:paraId="13ACC52E" w14:textId="4F0DAFF3" w:rsidR="00285EC8" w:rsidRDefault="00285EC8" w:rsidP="00285EC8">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F90E7C">
              <w:rPr>
                <w:rFonts w:ascii="Book Antiqua" w:eastAsia="Times New Roman" w:hAnsi="Book Antiqua" w:cs="Times New Roman"/>
                <w:b/>
                <w:i/>
                <w:color w:val="FF0000"/>
                <w:sz w:val="19"/>
                <w:szCs w:val="19"/>
                <w:lang w:eastAsia="pt-BR"/>
              </w:rPr>
              <w:t>: #</w:t>
            </w:r>
            <w:r w:rsidR="00F90E7C" w:rsidRPr="00F90E7C">
              <w:rPr>
                <w:rFonts w:ascii="Book Antiqua" w:eastAsia="Times New Roman" w:hAnsi="Book Antiqua" w:cs="Times New Roman"/>
                <w:b/>
                <w:i/>
                <w:color w:val="FF0000"/>
                <w:sz w:val="19"/>
                <w:szCs w:val="19"/>
                <w:highlight w:val="green"/>
                <w:lang w:eastAsia="pt-BR"/>
              </w:rPr>
              <w:t>PGM-Recife/PE-2022</w:t>
            </w:r>
            <w:r w:rsidR="00F90E7C">
              <w:rPr>
                <w:rFonts w:ascii="Book Antiqua" w:eastAsia="Times New Roman" w:hAnsi="Book Antiqua" w:cs="Times New Roman"/>
                <w:b/>
                <w:i/>
                <w:color w:val="FF0000"/>
                <w:sz w:val="19"/>
                <w:szCs w:val="19"/>
                <w:lang w:eastAsia="pt-BR"/>
              </w:rPr>
              <w:t>: #</w:t>
            </w:r>
            <w:r w:rsidR="00F90E7C" w:rsidRPr="00F90E7C">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285EC8">
              <w:rPr>
                <w:rFonts w:ascii="Book Antiqua" w:eastAsia="Times New Roman" w:hAnsi="Book Antiqua" w:cs="Times New Roman"/>
                <w:b/>
                <w:i/>
                <w:iCs/>
                <w:sz w:val="19"/>
                <w:szCs w:val="19"/>
                <w:u w:val="single"/>
                <w:lang w:eastAsia="pt-BR"/>
              </w:rPr>
              <w:t>Banco que tem muitos caixas eletrônicos inoperantes, com falta de numerário nos caixas e muito tempo de espera nas filas é condenado a pagar indenização por danos morais coletivos</w:t>
            </w:r>
            <w:r>
              <w:rPr>
                <w:rFonts w:ascii="Book Antiqua" w:eastAsia="Times New Roman" w:hAnsi="Book Antiqua" w:cs="Times New Roman"/>
                <w:b/>
                <w:i/>
                <w:iCs/>
                <w:sz w:val="19"/>
                <w:szCs w:val="19"/>
                <w:lang w:eastAsia="pt-BR"/>
              </w:rPr>
              <w:t xml:space="preserve">: </w:t>
            </w:r>
            <w:r w:rsidRPr="00285EC8">
              <w:rPr>
                <w:rFonts w:ascii="Book Antiqua" w:hAnsi="Book Antiqua" w:cs="Times New Roman"/>
                <w:b/>
                <w:bCs/>
                <w:color w:val="000000"/>
                <w:sz w:val="19"/>
                <w:szCs w:val="19"/>
              </w:rPr>
              <w:t>A inadequada prestação de serviços bancários, caracterizada pela reiterada existência de caixas eletrônicos inoperantes, sobretudo por falta de numerário, e pelo consequente excesso de espera em filas por tempo superior ao estabelecido em legislação municipal, é apta a caracterizar danos morais coletivos.</w:t>
            </w:r>
            <w:r>
              <w:rPr>
                <w:rFonts w:ascii="Book Antiqua" w:hAnsi="Book Antiqua" w:cs="Times New Roman"/>
                <w:b/>
                <w:bCs/>
                <w:color w:val="000000"/>
                <w:sz w:val="19"/>
                <w:szCs w:val="19"/>
              </w:rPr>
              <w:t xml:space="preserve"> </w:t>
            </w:r>
            <w:r w:rsidRPr="00285EC8">
              <w:rPr>
                <w:rFonts w:ascii="Book Antiqua" w:hAnsi="Book Antiqua" w:cs="Times New Roman"/>
                <w:color w:val="000000"/>
                <w:sz w:val="19"/>
                <w:szCs w:val="19"/>
              </w:rPr>
              <w:t>STJ. 3ª T. REsp 1929288-TO, Rel. Min. Nancy Andrighi, j</w:t>
            </w:r>
            <w:r>
              <w:rPr>
                <w:rFonts w:ascii="Book Antiqua" w:hAnsi="Book Antiqua" w:cs="Times New Roman"/>
                <w:color w:val="000000"/>
                <w:sz w:val="19"/>
                <w:szCs w:val="19"/>
              </w:rPr>
              <w:t>.</w:t>
            </w:r>
            <w:r w:rsidRPr="00285EC8">
              <w:rPr>
                <w:rFonts w:ascii="Book Antiqua" w:hAnsi="Book Antiqua" w:cs="Times New Roman"/>
                <w:color w:val="000000"/>
                <w:sz w:val="19"/>
                <w:szCs w:val="19"/>
              </w:rPr>
              <w:t xml:space="preserve"> 22/02/22</w:t>
            </w:r>
            <w:r>
              <w:rPr>
                <w:rFonts w:ascii="Book Antiqua" w:hAnsi="Book Antiqua" w:cs="Times New Roman"/>
                <w:color w:val="000000"/>
                <w:sz w:val="19"/>
                <w:szCs w:val="19"/>
              </w:rPr>
              <w:t xml:space="preserve"> </w:t>
            </w:r>
            <w:r w:rsidRPr="00285EC8">
              <w:rPr>
                <w:rFonts w:ascii="Book Antiqua" w:hAnsi="Book Antiqua" w:cs="Times New Roman"/>
                <w:b/>
                <w:bCs/>
                <w:color w:val="000000"/>
                <w:sz w:val="19"/>
                <w:szCs w:val="19"/>
              </w:rPr>
              <w:t>(Info 726).</w:t>
            </w:r>
          </w:p>
          <w:p w14:paraId="5380F7A1" w14:textId="77777777" w:rsidR="00285EC8" w:rsidRDefault="00285EC8" w:rsidP="00C224EA">
            <w:pPr>
              <w:jc w:val="both"/>
              <w:rPr>
                <w:rFonts w:ascii="Book Antiqua" w:eastAsia="Times New Roman" w:hAnsi="Book Antiqua" w:cs="Times New Roman"/>
                <w:b/>
                <w:i/>
                <w:color w:val="FF0000"/>
                <w:sz w:val="19"/>
                <w:szCs w:val="19"/>
                <w:lang w:eastAsia="pt-BR"/>
              </w:rPr>
            </w:pPr>
          </w:p>
          <w:p w14:paraId="26AA7F6B" w14:textId="69102358" w:rsidR="0030251F" w:rsidRDefault="0030251F" w:rsidP="0030251F">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PGEPA-2022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30251F">
              <w:rPr>
                <w:rFonts w:ascii="Book Antiqua" w:eastAsia="Times New Roman" w:hAnsi="Book Antiqua" w:cs="Times New Roman"/>
                <w:b/>
                <w:i/>
                <w:iCs/>
                <w:sz w:val="19"/>
                <w:szCs w:val="19"/>
                <w:u w:val="single"/>
                <w:lang w:eastAsia="pt-BR"/>
              </w:rPr>
              <w:t>A Teoria do Desvio Produtivo do Consumidor não pode ser adotada nas relações jurídicas regidas exclusivamente pelo Direito Civil</w:t>
            </w:r>
            <w:r>
              <w:rPr>
                <w:rFonts w:ascii="Book Antiqua" w:eastAsia="Times New Roman" w:hAnsi="Book Antiqua" w:cs="Times New Roman"/>
                <w:b/>
                <w:i/>
                <w:iCs/>
                <w:sz w:val="19"/>
                <w:szCs w:val="19"/>
                <w:lang w:eastAsia="pt-BR"/>
              </w:rPr>
              <w:t xml:space="preserve">: </w:t>
            </w:r>
            <w:r w:rsidRPr="0030251F">
              <w:rPr>
                <w:rFonts w:ascii="Book Antiqua" w:hAnsi="Book Antiqua" w:cs="Times New Roman"/>
                <w:b/>
                <w:bCs/>
                <w:color w:val="000000"/>
                <w:sz w:val="19"/>
                <w:szCs w:val="19"/>
              </w:rPr>
              <w:t>A Teoria do Desvio Produtivo do Consumidor é predisposta a ser aplicada no âmbito do direito consumerista, notadamente em razão da situação de desigualdade e de vulnerabilidade que são características das relações de consumo, não se aplicando, portanto, a relações jurídicas não consumeristas regidas exclusivamente pelo Direito Civil.</w:t>
            </w:r>
            <w:r>
              <w:rPr>
                <w:rFonts w:ascii="Book Antiqua" w:hAnsi="Book Antiqua" w:cs="Times New Roman"/>
                <w:b/>
                <w:bCs/>
                <w:color w:val="000000"/>
                <w:sz w:val="19"/>
                <w:szCs w:val="19"/>
              </w:rPr>
              <w:t xml:space="preserve"> </w:t>
            </w:r>
            <w:r w:rsidRPr="0030251F">
              <w:rPr>
                <w:rFonts w:ascii="Book Antiqua" w:hAnsi="Book Antiqua" w:cs="Times New Roman"/>
                <w:color w:val="000000"/>
                <w:sz w:val="19"/>
                <w:szCs w:val="19"/>
              </w:rPr>
              <w:t>STJ. 3ª T.</w:t>
            </w:r>
            <w:r>
              <w:rPr>
                <w:rFonts w:ascii="Book Antiqua" w:hAnsi="Book Antiqua" w:cs="Times New Roman"/>
                <w:color w:val="000000"/>
                <w:sz w:val="19"/>
                <w:szCs w:val="19"/>
              </w:rPr>
              <w:t>,</w:t>
            </w:r>
            <w:r w:rsidRPr="0030251F">
              <w:rPr>
                <w:rFonts w:ascii="Book Antiqua" w:hAnsi="Book Antiqua" w:cs="Times New Roman"/>
                <w:color w:val="000000"/>
                <w:sz w:val="19"/>
                <w:szCs w:val="19"/>
              </w:rPr>
              <w:t xml:space="preserve"> REsp 2017194-SP, Rel. Min. Nancy Andrighi, j</w:t>
            </w:r>
            <w:r>
              <w:rPr>
                <w:rFonts w:ascii="Book Antiqua" w:hAnsi="Book Antiqua" w:cs="Times New Roman"/>
                <w:color w:val="000000"/>
                <w:sz w:val="19"/>
                <w:szCs w:val="19"/>
              </w:rPr>
              <w:t>.</w:t>
            </w:r>
            <w:r w:rsidRPr="0030251F">
              <w:rPr>
                <w:rFonts w:ascii="Book Antiqua" w:hAnsi="Book Antiqua" w:cs="Times New Roman"/>
                <w:color w:val="000000"/>
                <w:sz w:val="19"/>
                <w:szCs w:val="19"/>
              </w:rPr>
              <w:t xml:space="preserve"> 25/10/22</w:t>
            </w:r>
            <w:r w:rsidRPr="0030251F">
              <w:rPr>
                <w:rFonts w:ascii="Book Antiqua" w:hAnsi="Book Antiqua" w:cs="Times New Roman"/>
                <w:b/>
                <w:bCs/>
                <w:color w:val="000000"/>
                <w:sz w:val="19"/>
                <w:szCs w:val="19"/>
              </w:rPr>
              <w:t xml:space="preserve"> (Info Especial 9).</w:t>
            </w:r>
          </w:p>
          <w:tbl>
            <w:tblPr>
              <w:tblStyle w:val="Tabelacomgrade"/>
              <w:tblW w:w="0" w:type="auto"/>
              <w:tblLook w:val="04A0" w:firstRow="1" w:lastRow="0" w:firstColumn="1" w:lastColumn="0" w:noHBand="0" w:noVBand="1"/>
            </w:tblPr>
            <w:tblGrid>
              <w:gridCol w:w="8268"/>
            </w:tblGrid>
            <w:tr w:rsidR="006B1659" w14:paraId="5449BA6C" w14:textId="77777777" w:rsidTr="008F0DD4">
              <w:tc>
                <w:tcPr>
                  <w:tcW w:w="8268" w:type="dxa"/>
                  <w:shd w:val="clear" w:color="auto" w:fill="FFFFFF" w:themeFill="background1"/>
                </w:tcPr>
                <w:p w14:paraId="27E8086C" w14:textId="097B0E98" w:rsidR="006B1659" w:rsidRDefault="006B1659" w:rsidP="006B1659">
                  <w:pPr>
                    <w:jc w:val="both"/>
                    <w:rPr>
                      <w:rFonts w:ascii="Book Antiqua" w:eastAsia="Times New Roman" w:hAnsi="Book Antiqua" w:cs="Times New Roman"/>
                      <w:b/>
                      <w:i/>
                      <w:iCs/>
                      <w:color w:val="FF0000"/>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t xml:space="preserve"> </w:t>
                  </w:r>
                  <w:r w:rsidRPr="006B1659">
                    <w:rPr>
                      <w:rFonts w:ascii="Book Antiqua" w:eastAsia="Times New Roman" w:hAnsi="Book Antiqua" w:cs="Times New Roman"/>
                      <w:b/>
                      <w:i/>
                      <w:iCs/>
                      <w:sz w:val="18"/>
                      <w:szCs w:val="18"/>
                      <w:u w:val="single"/>
                      <w:lang w:eastAsia="pt-BR"/>
                    </w:rPr>
                    <w:t>Imagine a seguinte situação hipotética</w:t>
                  </w:r>
                  <w:r w:rsidRPr="006B165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Em 28/10/05, João faleceu e deixou alguns bens como herança para seus filhos (Regina, Pedro e Tiago). Um desses bens foi uma casa no bairro das Flores.</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Em 28/12/05, Ricardo adquiriu de Regina, Pedro e Tiago os direitos hereditários desse imóvel (casa no bairro das Flores) pelo valor de R$ 100 mil, negócio celebrado mediante escritura pública de cessão de direitos hereditários. O preço foi totalmente pago.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Passados muitos anos, os herdeiros, por não pagarem os impostos devidos, não concluíram o inventário. Consequentemente, Ricardo não consegue transferir a casa para o seu nome.</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Diante desse cenário, em 2014, Ricardo ajuizou ação de obrigação de fazer c/c indenização por danos morais em face dos alienantes.</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O pedido de danos morais está fundamentado na inércia injustificada dos requeridos, dada a não conclusão do procedimento de inventário, com recolhimento de tributos e tarifas, para o que imóvel fosse registrado.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O autor afirmou que teria havido dano moral em razão do tempo perdido procurando os alienantes. Invocou a Teoria do Desvio Produtivo. Afirmou que é necessário indenizar o tempo desperdiçado pelo cidadão para resolver problema criado por outra pessoa e em relação ao qual não deu causa.</w:t>
                  </w:r>
                </w:p>
                <w:p w14:paraId="71EB120B" w14:textId="0B97F02E" w:rsidR="006B1659" w:rsidRPr="006B1659" w:rsidRDefault="006B1659" w:rsidP="006B1659">
                  <w:pPr>
                    <w:jc w:val="both"/>
                    <w:rPr>
                      <w:rFonts w:ascii="Book Antiqua" w:eastAsia="Times New Roman" w:hAnsi="Book Antiqua" w:cs="Times New Roman"/>
                      <w:i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PGEPA-2022</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CESPE</w:t>
                  </w:r>
                  <w:r w:rsidRPr="009622A9">
                    <w:rPr>
                      <w:rFonts w:ascii="Book Antiqua" w:eastAsia="Times New Roman" w:hAnsi="Book Antiqua" w:cs="Times New Roman"/>
                      <w:bCs/>
                      <w:sz w:val="18"/>
                      <w:szCs w:val="18"/>
                      <w:lang w:eastAsia="pt-BR"/>
                    </w:rPr>
                    <w:t>:</w:t>
                  </w:r>
                  <w:r w:rsidRPr="0030251F">
                    <w:rPr>
                      <w:rFonts w:ascii="Book Antiqua" w:eastAsia="Calibri" w:hAnsi="Book Antiqua" w:cs="Times New Roman"/>
                      <w:b/>
                      <w:i/>
                      <w:color w:val="333333"/>
                      <w:sz w:val="19"/>
                      <w:szCs w:val="19"/>
                      <w:u w:val="single"/>
                      <w:lang w:eastAsia="pt-BR"/>
                    </w:rPr>
                    <w:t xml:space="preserve"> </w:t>
                  </w:r>
                  <w:r w:rsidRPr="006B1659">
                    <w:rPr>
                      <w:rFonts w:ascii="Book Antiqua" w:eastAsia="Times New Roman" w:hAnsi="Book Antiqua" w:cs="Times New Roman"/>
                      <w:b/>
                      <w:bCs/>
                      <w:i/>
                      <w:sz w:val="18"/>
                      <w:szCs w:val="18"/>
                      <w:u w:val="single"/>
                      <w:lang w:eastAsia="pt-BR"/>
                    </w:rPr>
                    <w:t>A Teoria do Desvio Produtivo do Consumidor é aceita pelo STJ nas relações de consumo?</w:t>
                  </w:r>
                  <w:r w:rsidRPr="006B1659">
                    <w:rPr>
                      <w:rFonts w:ascii="Book Antiqua" w:eastAsia="Times New Roman" w:hAnsi="Book Antiqua" w:cs="Times New Roman"/>
                      <w:iCs/>
                      <w:sz w:val="18"/>
                      <w:szCs w:val="18"/>
                      <w:lang w:eastAsia="pt-BR"/>
                    </w:rPr>
                    <w:t xml:space="preserve">: </w:t>
                  </w:r>
                  <w:r w:rsidRPr="006B1659">
                    <w:rPr>
                      <w:rFonts w:ascii="Book Antiqua" w:eastAsia="Times New Roman" w:hAnsi="Book Antiqua" w:cs="Times New Roman"/>
                      <w:b/>
                      <w:bCs/>
                      <w:iCs/>
                      <w:sz w:val="18"/>
                      <w:szCs w:val="18"/>
                      <w:highlight w:val="magenta"/>
                      <w:lang w:eastAsia="pt-BR"/>
                    </w:rPr>
                    <w:t>SIM</w:t>
                  </w:r>
                  <w:r w:rsidRPr="006B1659">
                    <w:rPr>
                      <w:rFonts w:ascii="Book Antiqua" w:eastAsia="Times New Roman" w:hAnsi="Book Antiqua" w:cs="Times New Roman"/>
                      <w:iCs/>
                      <w:sz w:val="18"/>
                      <w:szCs w:val="18"/>
                      <w:lang w:eastAsia="pt-BR"/>
                    </w:rPr>
                    <w:t>. Existem pelo menos três julgados do STJ nos quais já se aplicou a referida teoria.</w:t>
                  </w:r>
                </w:p>
                <w:p w14:paraId="06D7B26F" w14:textId="176E7962" w:rsidR="006B1659" w:rsidRPr="006B1659" w:rsidRDefault="006B1659" w:rsidP="006B1659">
                  <w:pPr>
                    <w:jc w:val="both"/>
                    <w:rPr>
                      <w:rFonts w:ascii="Book Antiqua" w:eastAsia="Times New Roman" w:hAnsi="Book Antiqua" w:cs="Times New Roman"/>
                      <w:iCs/>
                      <w:sz w:val="18"/>
                      <w:szCs w:val="18"/>
                      <w:lang w:eastAsia="pt-BR"/>
                    </w:rPr>
                  </w:pP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No primeiro deles, o STJ afirmou que o tempo despendido injustamente pelo consumidor mereceria proteção, pois “</w:t>
                  </w:r>
                  <w:r w:rsidRPr="006B1659">
                    <w:rPr>
                      <w:rFonts w:ascii="Book Antiqua" w:eastAsia="Times New Roman" w:hAnsi="Book Antiqua" w:cs="Times New Roman"/>
                      <w:i/>
                      <w:sz w:val="18"/>
                      <w:szCs w:val="18"/>
                      <w:lang w:eastAsia="pt-BR"/>
                    </w:rPr>
                    <w:t>à frustração do consumidor de adquirir o bem com vício, não é razoável que se acrescente o desgaste para tentar resolver o problema ao qual ele não deu causa, o que, por certo, pode ser evitado – ou, ao menos, atenuado – se o próprio comerciante participar ativamente do processo de reparo, intermediando a relação entre consumidor e fabricante, inclusive porque, juntamente com este, tem o dever legal de garantir a adequação do produto oferecido ao consumo</w:t>
                  </w:r>
                  <w:r w:rsidRPr="006B1659">
                    <w:rPr>
                      <w:rFonts w:ascii="Book Antiqua" w:eastAsia="Times New Roman" w:hAnsi="Book Antiqua" w:cs="Times New Roman"/>
                      <w:iCs/>
                      <w:sz w:val="18"/>
                      <w:szCs w:val="18"/>
                      <w:lang w:eastAsia="pt-BR"/>
                    </w:rPr>
                    <w:t>” (STJ. 3ª T</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REsp 1.634.851/RJ, Min. Nancy Andrighi, j</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12/9/17).</w:t>
                  </w:r>
                </w:p>
                <w:p w14:paraId="3CBFFB6D" w14:textId="2D291097" w:rsidR="006B1659" w:rsidRPr="006B1659" w:rsidRDefault="006B1659" w:rsidP="006B1659">
                  <w:pPr>
                    <w:jc w:val="both"/>
                    <w:rPr>
                      <w:rFonts w:ascii="Book Antiqua" w:eastAsia="Times New Roman" w:hAnsi="Book Antiqua" w:cs="Times New Roman"/>
                      <w:iCs/>
                      <w:sz w:val="18"/>
                      <w:szCs w:val="18"/>
                      <w:lang w:eastAsia="pt-BR"/>
                    </w:rPr>
                  </w:pP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Posteriormente, no julgamento do REsp 1737412/SE, a </w:t>
                  </w:r>
                  <w:r>
                    <w:rPr>
                      <w:rFonts w:ascii="Book Antiqua" w:eastAsia="Times New Roman" w:hAnsi="Book Antiqua" w:cs="Times New Roman"/>
                      <w:iCs/>
                      <w:sz w:val="18"/>
                      <w:szCs w:val="18"/>
                      <w:lang w:eastAsia="pt-BR"/>
                    </w:rPr>
                    <w:t>3ª</w:t>
                  </w:r>
                  <w:r w:rsidRPr="006B1659">
                    <w:rPr>
                      <w:rFonts w:ascii="Book Antiqua" w:eastAsia="Times New Roman" w:hAnsi="Book Antiqua" w:cs="Times New Roman"/>
                      <w:iCs/>
                      <w:sz w:val="18"/>
                      <w:szCs w:val="18"/>
                      <w:lang w:eastAsia="pt-BR"/>
                    </w:rPr>
                    <w:t xml:space="preserve"> Turma, em processo envolvendo dano moral coletivo e o descumprimento de normas municipais e federais que estabelecem parâmetros para a adequada prestação do serviço de atendimento presencial em agências bancárias, assentou, mais uma vez abordando a mencionada teoria, que “</w:t>
                  </w:r>
                  <w:r w:rsidRPr="006B1659">
                    <w:rPr>
                      <w:rFonts w:ascii="Book Antiqua" w:eastAsia="Times New Roman" w:hAnsi="Book Antiqua" w:cs="Times New Roman"/>
                      <w:i/>
                      <w:sz w:val="18"/>
                      <w:szCs w:val="18"/>
                      <w:lang w:eastAsia="pt-BR"/>
                    </w:rPr>
                    <w:t>o desrespeito voluntário das garantias legais, com o nítido intuito de otimizar o lucro em prejuízo da qualidade do serviço, revela ofensa aos deveres anexos ao princípio boa-fé objetiva e configura lesão injusta e intolerável à função social da atividade produtiva e à proteção do tempo útil do consumidor</w:t>
                  </w:r>
                  <w:r w:rsidRPr="006B1659">
                    <w:rPr>
                      <w:rFonts w:ascii="Book Antiqua" w:eastAsia="Times New Roman" w:hAnsi="Book Antiqua" w:cs="Times New Roman"/>
                      <w:iCs/>
                      <w:sz w:val="18"/>
                      <w:szCs w:val="18"/>
                      <w:lang w:eastAsia="pt-BR"/>
                    </w:rPr>
                    <w:t>” (REsp 1.737.412/SE, j</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5/2/19).</w:t>
                  </w:r>
                </w:p>
                <w:p w14:paraId="41EA8FB2" w14:textId="7A6F5539" w:rsidR="006B1659" w:rsidRDefault="006B1659" w:rsidP="006B1659">
                  <w:pPr>
                    <w:jc w:val="both"/>
                    <w:rPr>
                      <w:rFonts w:ascii="Book Antiqua" w:eastAsia="Times New Roman" w:hAnsi="Book Antiqua" w:cs="Times New Roman"/>
                      <w:bCs/>
                      <w:sz w:val="18"/>
                      <w:szCs w:val="18"/>
                      <w:lang w:eastAsia="pt-BR"/>
                    </w:rPr>
                  </w:pPr>
                  <w:r>
                    <w:rPr>
                      <w:rFonts w:ascii="Book Antiqua" w:eastAsia="Times New Roman" w:hAnsi="Book Antiqua" w:cs="Times New Roman"/>
                      <w:iCs/>
                      <w:sz w:val="18"/>
                      <w:szCs w:val="18"/>
                      <w:lang w:eastAsia="pt-BR"/>
                    </w:rPr>
                    <w:lastRenderedPageBreak/>
                    <w:t>-</w:t>
                  </w:r>
                  <w:r w:rsidRPr="006B1659">
                    <w:rPr>
                      <w:rFonts w:ascii="Book Antiqua" w:eastAsia="Times New Roman" w:hAnsi="Book Antiqua" w:cs="Times New Roman"/>
                      <w:iCs/>
                      <w:sz w:val="18"/>
                      <w:szCs w:val="18"/>
                      <w:lang w:eastAsia="pt-BR"/>
                    </w:rPr>
                    <w:t xml:space="preserve">Finalmente, no julgamento do REsp 1929288/TO, o STJ, com base na referida construção doutrinária, consignou que “a </w:t>
                  </w:r>
                  <w:r w:rsidRPr="006B1659">
                    <w:rPr>
                      <w:rFonts w:ascii="Book Antiqua" w:eastAsia="Times New Roman" w:hAnsi="Book Antiqua" w:cs="Times New Roman"/>
                      <w:i/>
                      <w:sz w:val="18"/>
                      <w:szCs w:val="18"/>
                      <w:lang w:eastAsia="pt-BR"/>
                    </w:rPr>
                    <w:t>inadequada prestação de serviços bancários, caracterizada pela reiterada existência de caixas eletrônicos inoperantes, sobretudo por falta de numerário, é apta a caracterizar danos morais coletivos</w:t>
                  </w:r>
                  <w:r w:rsidRPr="006B1659">
                    <w:rPr>
                      <w:rFonts w:ascii="Book Antiqua" w:eastAsia="Times New Roman" w:hAnsi="Book Antiqua" w:cs="Times New Roman"/>
                      <w:iCs/>
                      <w:sz w:val="18"/>
                      <w:szCs w:val="18"/>
                      <w:lang w:eastAsia="pt-BR"/>
                    </w:rPr>
                    <w:t>” (STJ. 3ª T</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REsp 1929288/TO, j</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22/2/22).</w:t>
                  </w:r>
                </w:p>
                <w:p w14:paraId="6D5440E0" w14:textId="6713199A" w:rsidR="006B1659" w:rsidRPr="006B1659" w:rsidRDefault="006B1659" w:rsidP="006B1659">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PGEPA-2022</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CESPE</w:t>
                  </w:r>
                  <w:r w:rsidRPr="009622A9">
                    <w:rPr>
                      <w:rFonts w:ascii="Book Antiqua" w:eastAsia="Times New Roman" w:hAnsi="Book Antiqua" w:cs="Times New Roman"/>
                      <w:bCs/>
                      <w:sz w:val="18"/>
                      <w:szCs w:val="18"/>
                      <w:lang w:eastAsia="pt-BR"/>
                    </w:rPr>
                    <w:t>:</w:t>
                  </w:r>
                  <w:r>
                    <w:t xml:space="preserve"> </w:t>
                  </w:r>
                  <w:r w:rsidRPr="006B1659">
                    <w:rPr>
                      <w:rFonts w:ascii="Book Antiqua" w:eastAsia="Times New Roman" w:hAnsi="Book Antiqua" w:cs="Times New Roman"/>
                      <w:b/>
                      <w:i/>
                      <w:iCs/>
                      <w:sz w:val="18"/>
                      <w:szCs w:val="18"/>
                      <w:u w:val="single"/>
                      <w:lang w:eastAsia="pt-BR"/>
                    </w:rPr>
                    <w:t>No caso hipotético acima narrado, é possível aplicar a Teoria do Desvio Produtivo do Consumidor para fundamentar o direito de Ricardo de ser indenizado?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highlight w:val="magenta"/>
                      <w:lang w:eastAsia="pt-BR"/>
                    </w:rPr>
                    <w:t>NÃO</w:t>
                  </w:r>
                  <w:r w:rsidRPr="006B165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A Teoria do Desvio Produtivo, consoante ressalta Marcos Dessaune, parte da premissa de que “</w:t>
                  </w:r>
                  <w:r w:rsidRPr="006B1659">
                    <w:rPr>
                      <w:rFonts w:ascii="Book Antiqua" w:eastAsia="Times New Roman" w:hAnsi="Book Antiqua" w:cs="Times New Roman"/>
                      <w:bCs/>
                      <w:i/>
                      <w:iCs/>
                      <w:sz w:val="18"/>
                      <w:szCs w:val="18"/>
                      <w:lang w:eastAsia="pt-BR"/>
                    </w:rPr>
                    <w:t>a sociedade pós-industrial [...] proporciona a seus membros um poder liberador: o consumo de um produto ou serviço de qualidade, produzido por um fornecedor especializado na atividade, tem a utilidade subjacente de tornar disponíveis o tempo e as competências que o consumidor necessitaria para produzi-lo [por si mesmo] para seu próprio uso</w:t>
                  </w:r>
                  <w:r w:rsidRPr="006B1659">
                    <w:rPr>
                      <w:rFonts w:ascii="Book Antiqua" w:eastAsia="Times New Roman" w:hAnsi="Book Antiqua" w:cs="Times New Roman"/>
                      <w:bCs/>
                      <w:sz w:val="18"/>
                      <w:szCs w:val="18"/>
                      <w:lang w:eastAsia="pt-BR"/>
                    </w:rPr>
                    <w:t>” pois “</w:t>
                  </w:r>
                  <w:r w:rsidRPr="006B1659">
                    <w:rPr>
                      <w:rFonts w:ascii="Book Antiqua" w:eastAsia="Times New Roman" w:hAnsi="Book Antiqua" w:cs="Times New Roman"/>
                      <w:bCs/>
                      <w:i/>
                      <w:iCs/>
                      <w:sz w:val="18"/>
                      <w:szCs w:val="18"/>
                      <w:lang w:eastAsia="pt-BR"/>
                    </w:rPr>
                    <w:t>o fornecimento de um produto ou serviço de qualidade ao consumidor tem o poder de liberar os recursos produtivos que ele utilizaria para produzi-lo pessoalmente</w:t>
                  </w:r>
                  <w:r w:rsidRPr="006B1659">
                    <w:rPr>
                      <w:rFonts w:ascii="Book Antiqua" w:eastAsia="Times New Roman" w:hAnsi="Book Antiqua" w:cs="Times New Roman"/>
                      <w:bCs/>
                      <w:sz w:val="18"/>
                      <w:szCs w:val="18"/>
                      <w:lang w:eastAsia="pt-BR"/>
                    </w:rPr>
                    <w:t>” (DESSAUNE, Marcos V. Teoria aprofundada do desvio produtivo do consumidor: uma visão geral. Revista de Direito do Consumidor: RDC, São Paulo, v. 27, n. 119, p. 89-103, set./out. 2018).</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Desse modo, seria possível identificar, no ordenamento jurídico nacional, uma verdadeira obrigação imposta aos fornecedores de garantir a otimização e o máximo aproveitamento dos recursos produtivos disponíveis na sociedade, entre eles, o tempo.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Tal obrigação teria por fundamento: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I)</w:t>
                  </w:r>
                  <w:r w:rsidRPr="006B1659">
                    <w:rPr>
                      <w:rFonts w:ascii="Book Antiqua" w:eastAsia="Times New Roman" w:hAnsi="Book Antiqua" w:cs="Times New Roman"/>
                      <w:bCs/>
                      <w:sz w:val="18"/>
                      <w:szCs w:val="18"/>
                      <w:lang w:eastAsia="pt-BR"/>
                    </w:rPr>
                    <w:t xml:space="preserve"> a vulnerabilidade do consumidor;</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II</w:t>
                  </w:r>
                  <w:r w:rsidRPr="006B1659">
                    <w:rPr>
                      <w:rFonts w:ascii="Book Antiqua" w:eastAsia="Times New Roman" w:hAnsi="Book Antiqua" w:cs="Times New Roman"/>
                      <w:bCs/>
                      <w:sz w:val="18"/>
                      <w:szCs w:val="18"/>
                      <w:lang w:eastAsia="pt-BR"/>
                    </w:rPr>
                    <w:t>) o princípio da reparação integral (Art. 6º, VI, do CDC);</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III</w:t>
                  </w:r>
                  <w:r w:rsidRPr="006B1659">
                    <w:rPr>
                      <w:rFonts w:ascii="Book Antiqua" w:eastAsia="Times New Roman" w:hAnsi="Book Antiqua" w:cs="Times New Roman"/>
                      <w:bCs/>
                      <w:sz w:val="18"/>
                      <w:szCs w:val="18"/>
                      <w:lang w:eastAsia="pt-BR"/>
                    </w:rPr>
                    <w:t>) a proteção contra práticas abusivas (art. 39, do CDC);</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IV)</w:t>
                  </w:r>
                  <w:r w:rsidRPr="006B1659">
                    <w:rPr>
                      <w:rFonts w:ascii="Book Antiqua" w:eastAsia="Times New Roman" w:hAnsi="Book Antiqua" w:cs="Times New Roman"/>
                      <w:bCs/>
                      <w:sz w:val="18"/>
                      <w:szCs w:val="18"/>
                      <w:lang w:eastAsia="pt-BR"/>
                    </w:rPr>
                    <w:t xml:space="preserve"> o dever de qualidade, segurança, durabilidade e desempenho imposto aos fornecedores de produtos e serviços (Art. 4º, II, “d”, do CDC); e</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V</w:t>
                  </w:r>
                  <w:r w:rsidRPr="006B1659">
                    <w:rPr>
                      <w:rFonts w:ascii="Book Antiqua" w:eastAsia="Times New Roman" w:hAnsi="Book Antiqua" w:cs="Times New Roman"/>
                      <w:bCs/>
                      <w:sz w:val="18"/>
                      <w:szCs w:val="18"/>
                      <w:lang w:eastAsia="pt-BR"/>
                    </w:rPr>
                    <w:t>) o dever de informar adequadamente e de agir sempre com boa-fé (Art. 6º, III e 51, IV, do CDC).</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 xml:space="preserve">Na esteira da referida teoria, a tutela do tempo útil e seu máximo aproveitamento - valores subjacentes à função social da atividade produtiva - é imposta aos fornecedores com base nas disposições especiais e protetivas do </w:t>
                  </w:r>
                  <w:r>
                    <w:rPr>
                      <w:rFonts w:ascii="Book Antiqua" w:eastAsia="Times New Roman" w:hAnsi="Book Antiqua" w:cs="Times New Roman"/>
                      <w:bCs/>
                      <w:sz w:val="18"/>
                      <w:szCs w:val="18"/>
                      <w:lang w:eastAsia="pt-BR"/>
                    </w:rPr>
                    <w:t>CDC</w:t>
                  </w:r>
                  <w:r w:rsidRPr="006B165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Assim, infere-se da origem, dos fundamentos e dos seus requisitos que a Teoria do Desvio Produtivo do Consumidor – como indica o próprio nome que lhe foi atribuído – é uma construção doutrinária aplicável no âmbito do direito do consumidor, notadamente em razão da situação de desigualdade e de vulnerabilidade que são as notas distintivas das relações de consumo.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Por essas razões, não é possível importar essa teoria para outros ramos, como no caso do Direito Civil.</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O Direito do Consumidor possui autonomia e lógica de funcionamento próprias, máxime por regular relações jurídicas especiais compostas por um sujeito em situação de vulnerabilidade, o consumidor.</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As construções doutrinárias erigidas com base neste ramo especial do Direito não podem ser livremente importadas, sem maiores reflexões, por outros ramos do ordenamento jurídico, notadamente pelo Direito Civil, sob pena de se instalar indevido sincretismo metodológico que deve ser evitado.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 xml:space="preserve">Ademais, por envolver a adoção de um conceito jurídico indeterminado sobre o qual ainda não há nenhum acordo semântico - a denominada </w:t>
                  </w:r>
                  <w:r w:rsidRPr="006B1659">
                    <w:rPr>
                      <w:rFonts w:ascii="Book Antiqua" w:eastAsia="Times New Roman" w:hAnsi="Book Antiqua" w:cs="Times New Roman"/>
                      <w:bCs/>
                      <w:i/>
                      <w:iCs/>
                      <w:sz w:val="18"/>
                      <w:szCs w:val="18"/>
                      <w:lang w:eastAsia="pt-BR"/>
                    </w:rPr>
                    <w:t>“perda do tempo útil”</w:t>
                  </w:r>
                  <w:r w:rsidRPr="006B1659">
                    <w:rPr>
                      <w:rFonts w:ascii="Book Antiqua" w:eastAsia="Times New Roman" w:hAnsi="Book Antiqua" w:cs="Times New Roman"/>
                      <w:bCs/>
                      <w:sz w:val="18"/>
                      <w:szCs w:val="18"/>
                      <w:lang w:eastAsia="pt-BR"/>
                    </w:rPr>
                    <w:t xml:space="preserve"> -, eventual aplicação da Teoria do Desvio Produtivo do Consumidor exige cautela e parcimônia, sob pena de causar indesejada insegurança jurídica.</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Vale ressaltar, por fim, que “</w:t>
                  </w:r>
                  <w:r w:rsidRPr="006B1659">
                    <w:rPr>
                      <w:rFonts w:ascii="Book Antiqua" w:eastAsia="Times New Roman" w:hAnsi="Book Antiqua" w:cs="Times New Roman"/>
                      <w:bCs/>
                      <w:i/>
                      <w:iCs/>
                      <w:sz w:val="18"/>
                      <w:szCs w:val="18"/>
                      <w:lang w:eastAsia="pt-BR"/>
                    </w:rPr>
                    <w:t>a tutela jurídica do tempo, principalmente na via indenizatória, jamais poderá ser subvertida por sua conversão em fonte fácil de renda e enriquecimento sem causa</w:t>
                  </w:r>
                  <w:r w:rsidRPr="006B1659">
                    <w:rPr>
                      <w:rFonts w:ascii="Book Antiqua" w:eastAsia="Times New Roman" w:hAnsi="Book Antiqua" w:cs="Times New Roman"/>
                      <w:bCs/>
                      <w:sz w:val="18"/>
                      <w:szCs w:val="18"/>
                      <w:lang w:eastAsia="pt-BR"/>
                    </w:rPr>
                    <w:t>” (Cf. MAIA, Maurílio Casas. O dano temporal indenizável e o mero dissabor cronológico no mercado de consumo: quando o tempo é mais que dinheiro - é dignidade e liberdade. Revista de direito do consumidor, v. 23, n. 92, p. 170, mar./abr. 2014).</w:t>
                  </w:r>
                </w:p>
              </w:tc>
            </w:tr>
          </w:tbl>
          <w:p w14:paraId="389F8223" w14:textId="77777777" w:rsidR="0030251F" w:rsidRDefault="0030251F" w:rsidP="00C224EA">
            <w:pPr>
              <w:jc w:val="both"/>
              <w:rPr>
                <w:rFonts w:ascii="Book Antiqua" w:eastAsia="Times New Roman" w:hAnsi="Book Antiqua" w:cs="Times New Roman"/>
                <w:b/>
                <w:i/>
                <w:color w:val="FF0000"/>
                <w:sz w:val="19"/>
                <w:szCs w:val="19"/>
                <w:lang w:eastAsia="pt-BR"/>
              </w:rPr>
            </w:pPr>
          </w:p>
          <w:p w14:paraId="5F4E5347" w14:textId="040FE3A7" w:rsidR="005F3FDF" w:rsidRDefault="005F3FDF" w:rsidP="005F3FDF">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5F3FDF">
              <w:rPr>
                <w:rFonts w:ascii="Book Antiqua" w:eastAsia="Times New Roman" w:hAnsi="Book Antiqua" w:cs="Times New Roman"/>
                <w:b/>
                <w:i/>
                <w:iCs/>
                <w:sz w:val="19"/>
                <w:szCs w:val="19"/>
                <w:u w:val="single"/>
                <w:lang w:eastAsia="pt-BR"/>
              </w:rPr>
              <w:t>O simples fato de uma pessoa ter esperado mais tempo do que é fixado pela Lei da Fila não é suficiente para, obrigatoriamente, ensejar indenização por danos morais</w:t>
            </w:r>
            <w:r>
              <w:rPr>
                <w:rFonts w:ascii="Book Antiqua" w:eastAsia="Times New Roman" w:hAnsi="Book Antiqua" w:cs="Times New Roman"/>
                <w:b/>
                <w:i/>
                <w:iCs/>
                <w:sz w:val="19"/>
                <w:szCs w:val="19"/>
                <w:lang w:eastAsia="pt-BR"/>
              </w:rPr>
              <w:t xml:space="preserve">: </w:t>
            </w:r>
            <w:r w:rsidRPr="005F3FDF">
              <w:rPr>
                <w:rFonts w:ascii="Book Antiqua" w:hAnsi="Book Antiqua" w:cs="Times New Roman"/>
                <w:b/>
                <w:bCs/>
                <w:color w:val="000000"/>
                <w:sz w:val="19"/>
                <w:szCs w:val="19"/>
              </w:rPr>
              <w:t xml:space="preserve">O simples descumprimento do prazo estabelecido em legislação específica para a prestação de serviços bancários não gera por si só dano moral </w:t>
            </w:r>
            <w:r w:rsidRPr="005F3FDF">
              <w:rPr>
                <w:rFonts w:ascii="Book Antiqua" w:hAnsi="Book Antiqua" w:cs="Times New Roman"/>
                <w:b/>
                <w:bCs/>
                <w:i/>
                <w:iCs/>
                <w:color w:val="000000"/>
                <w:sz w:val="19"/>
                <w:szCs w:val="19"/>
              </w:rPr>
              <w:t>in re ipsa</w:t>
            </w:r>
            <w:r w:rsidRPr="005F3FD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F3FDF">
              <w:rPr>
                <w:rFonts w:ascii="Book Antiqua" w:hAnsi="Book Antiqua" w:cs="Times New Roman"/>
                <w:color w:val="000000"/>
                <w:sz w:val="19"/>
                <w:szCs w:val="19"/>
              </w:rPr>
              <w:t>STJ. 2ª S.</w:t>
            </w:r>
            <w:r>
              <w:rPr>
                <w:rFonts w:ascii="Book Antiqua" w:hAnsi="Book Antiqua" w:cs="Times New Roman"/>
                <w:color w:val="000000"/>
                <w:sz w:val="19"/>
                <w:szCs w:val="19"/>
              </w:rPr>
              <w:t>,</w:t>
            </w:r>
            <w:r w:rsidRPr="005F3FDF">
              <w:rPr>
                <w:rFonts w:ascii="Book Antiqua" w:hAnsi="Book Antiqua" w:cs="Times New Roman"/>
                <w:color w:val="000000"/>
                <w:sz w:val="19"/>
                <w:szCs w:val="19"/>
              </w:rPr>
              <w:t xml:space="preserve"> REsp 1962275-GO, Rel. Min. Ricardo Villas Bôas Cueva, j</w:t>
            </w:r>
            <w:r>
              <w:rPr>
                <w:rFonts w:ascii="Book Antiqua" w:hAnsi="Book Antiqua" w:cs="Times New Roman"/>
                <w:color w:val="000000"/>
                <w:sz w:val="19"/>
                <w:szCs w:val="19"/>
              </w:rPr>
              <w:t>.</w:t>
            </w:r>
            <w:r w:rsidRPr="005F3FDF">
              <w:rPr>
                <w:rFonts w:ascii="Book Antiqua" w:hAnsi="Book Antiqua" w:cs="Times New Roman"/>
                <w:color w:val="000000"/>
                <w:sz w:val="19"/>
                <w:szCs w:val="19"/>
              </w:rPr>
              <w:t xml:space="preserve"> 24/4/24</w:t>
            </w:r>
            <w:r w:rsidRPr="005F3FDF">
              <w:rPr>
                <w:rFonts w:ascii="Book Antiqua" w:hAnsi="Book Antiqua" w:cs="Times New Roman"/>
                <w:b/>
                <w:bCs/>
                <w:color w:val="000000"/>
                <w:sz w:val="19"/>
                <w:szCs w:val="19"/>
              </w:rPr>
              <w:t xml:space="preserve"> (</w:t>
            </w:r>
            <w:r w:rsidRPr="005F3FDF">
              <w:rPr>
                <w:rFonts w:ascii="Book Antiqua" w:hAnsi="Book Antiqua" w:cs="Times New Roman"/>
                <w:b/>
                <w:bCs/>
                <w:color w:val="000000"/>
                <w:sz w:val="19"/>
                <w:szCs w:val="19"/>
                <w:highlight w:val="magenta"/>
              </w:rPr>
              <w:t>Recurso Repetitivo – Tema 1156</w:t>
            </w:r>
            <w:r w:rsidRPr="005F3FDF">
              <w:rPr>
                <w:rFonts w:ascii="Book Antiqua" w:hAnsi="Book Antiqua" w:cs="Times New Roman"/>
                <w:b/>
                <w:bCs/>
                <w:color w:val="000000"/>
                <w:sz w:val="19"/>
                <w:szCs w:val="19"/>
              </w:rPr>
              <w:t>) (Info 809).</w:t>
            </w:r>
          </w:p>
          <w:p w14:paraId="06493246" w14:textId="77777777" w:rsidR="005F3FDF" w:rsidRDefault="005F3FDF" w:rsidP="00C224EA">
            <w:pPr>
              <w:jc w:val="both"/>
              <w:rPr>
                <w:rFonts w:ascii="Book Antiqua" w:eastAsia="Times New Roman" w:hAnsi="Book Antiqua" w:cs="Times New Roman"/>
                <w:b/>
                <w:i/>
                <w:color w:val="FF0000"/>
                <w:sz w:val="19"/>
                <w:szCs w:val="19"/>
                <w:lang w:eastAsia="pt-BR"/>
              </w:rPr>
            </w:pPr>
          </w:p>
          <w:p w14:paraId="0EA48D95" w14:textId="0EEF8209" w:rsidR="00C224EA" w:rsidRDefault="00C224EA" w:rsidP="00C224EA">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F7F31">
              <w:rPr>
                <w:rFonts w:ascii="Book Antiqua" w:eastAsia="Times New Roman" w:hAnsi="Book Antiqua" w:cs="Times New Roman"/>
                <w:b/>
                <w:i/>
                <w:color w:val="FF0000"/>
                <w:sz w:val="19"/>
                <w:szCs w:val="19"/>
                <w:highlight w:val="green"/>
                <w:lang w:eastAsia="pt-BR"/>
              </w:rPr>
              <w:t>MPM</w:t>
            </w:r>
            <w:r>
              <w:rPr>
                <w:rFonts w:ascii="Book Antiqua" w:eastAsia="Times New Roman" w:hAnsi="Book Antiqua" w:cs="Times New Roman"/>
                <w:b/>
                <w:i/>
                <w:color w:val="FF0000"/>
                <w:sz w:val="19"/>
                <w:szCs w:val="19"/>
                <w:highlight w:val="green"/>
                <w:lang w:eastAsia="pt-BR"/>
              </w:rPr>
              <w:t>G-2018</w:t>
            </w:r>
            <w:r>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sidR="002D026C">
              <w:rPr>
                <w:rFonts w:ascii="Book Antiqua" w:eastAsia="Times New Roman" w:hAnsi="Book Antiqua" w:cs="Times New Roman"/>
                <w:b/>
                <w:i/>
                <w:color w:val="FF0000"/>
                <w:sz w:val="19"/>
                <w:szCs w:val="19"/>
                <w:lang w:eastAsia="pt-BR"/>
              </w:rPr>
              <w:t>: #</w:t>
            </w:r>
            <w:r w:rsidR="002D026C" w:rsidRPr="002D026C">
              <w:rPr>
                <w:rFonts w:ascii="Book Antiqua" w:eastAsia="Times New Roman" w:hAnsi="Book Antiqua" w:cs="Times New Roman"/>
                <w:b/>
                <w:i/>
                <w:color w:val="FF0000"/>
                <w:sz w:val="19"/>
                <w:szCs w:val="19"/>
                <w:highlight w:val="green"/>
                <w:lang w:eastAsia="pt-BR"/>
              </w:rPr>
              <w:t>DPEBA-2021</w:t>
            </w:r>
            <w:r w:rsidR="002D026C">
              <w:rPr>
                <w:rFonts w:ascii="Book Antiqua" w:eastAsia="Times New Roman" w:hAnsi="Book Antiqua" w:cs="Times New Roman"/>
                <w:b/>
                <w:i/>
                <w:color w:val="FF0000"/>
                <w:sz w:val="19"/>
                <w:szCs w:val="19"/>
                <w:lang w:eastAsia="pt-BR"/>
              </w:rPr>
              <w:t>: #</w:t>
            </w:r>
            <w:r w:rsidR="002D026C" w:rsidRPr="002D026C">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00527147" w:rsidRPr="00527147">
              <w:rPr>
                <w:rFonts w:ascii="Book Antiqua" w:eastAsia="Times New Roman" w:hAnsi="Book Antiqua" w:cs="Times New Roman"/>
                <w:b/>
                <w:i/>
                <w:iCs/>
                <w:sz w:val="19"/>
                <w:szCs w:val="19"/>
                <w:u w:val="single"/>
                <w:lang w:eastAsia="pt-BR"/>
              </w:rPr>
              <w:t>Teoria do Desvio Produtivo</w:t>
            </w:r>
            <w:r w:rsidR="00527147">
              <w:rPr>
                <w:rFonts w:ascii="Book Antiqua" w:eastAsia="Times New Roman" w:hAnsi="Book Antiqua" w:cs="Times New Roman"/>
                <w:b/>
                <w:i/>
                <w:iCs/>
                <w:sz w:val="19"/>
                <w:szCs w:val="19"/>
                <w:lang w:eastAsia="pt-BR"/>
              </w:rPr>
              <w:t xml:space="preserve">: </w:t>
            </w:r>
            <w:r w:rsidRPr="00C8751A">
              <w:rPr>
                <w:rFonts w:ascii="Book Antiqua" w:hAnsi="Book Antiqua" w:cs="Times New Roman"/>
                <w:b/>
                <w:bCs/>
                <w:color w:val="000000"/>
                <w:sz w:val="19"/>
                <w:szCs w:val="19"/>
              </w:rPr>
              <w:t xml:space="preserve">A </w:t>
            </w:r>
            <w:r w:rsidRPr="00C224EA">
              <w:rPr>
                <w:rFonts w:ascii="Book Antiqua" w:hAnsi="Book Antiqua" w:cs="Times New Roman"/>
                <w:b/>
                <w:bCs/>
                <w:color w:val="000000"/>
                <w:sz w:val="19"/>
                <w:szCs w:val="19"/>
                <w:highlight w:val="yellow"/>
              </w:rPr>
              <w:t>mera invocação de legislação municipal que estabelece tempo máximo de espera em fila de banco</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não é suficiente</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shd w:val="clear" w:color="auto" w:fill="F7CAAC" w:themeFill="accent2" w:themeFillTint="66"/>
              </w:rPr>
              <w:t>para ensejar o direito à indenização</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E</w:t>
            </w:r>
            <w:r w:rsidRPr="00C8751A">
              <w:rPr>
                <w:rFonts w:ascii="Book Antiqua" w:hAnsi="Book Antiqua" w:cs="Times New Roman"/>
                <w:b/>
                <w:bCs/>
                <w:color w:val="000000"/>
                <w:sz w:val="19"/>
                <w:szCs w:val="19"/>
              </w:rPr>
              <w:t>m outras palavras, o simples fato de a pessoa ter esperado por atendimento bancário por tempo superior ao previsto na legislação municipal não enseja indenização por danos morais. Ex: a lei estipulava o máximo de 15 minutos e o consumidor foi atendido em 25 minutos.</w:t>
            </w:r>
            <w:r>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rPr>
              <w:t>No entanto</w:t>
            </w:r>
            <w:r w:rsidRPr="0030251F">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se a espera por atendimento na fila de banco</w:t>
            </w:r>
            <w:r w:rsidRPr="00C8751A">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shd w:val="clear" w:color="auto" w:fill="F7CAAC" w:themeFill="accent2" w:themeFillTint="66"/>
              </w:rPr>
              <w:t>for excessiva</w:t>
            </w:r>
            <w:r w:rsidRPr="00C8751A">
              <w:rPr>
                <w:rFonts w:ascii="Book Antiqua" w:hAnsi="Book Antiqua" w:cs="Times New Roman"/>
                <w:b/>
                <w:bCs/>
                <w:color w:val="000000"/>
                <w:sz w:val="19"/>
                <w:szCs w:val="19"/>
              </w:rPr>
              <w:t xml:space="preserve"> ou </w:t>
            </w:r>
            <w:r w:rsidRPr="00C8751A">
              <w:rPr>
                <w:rFonts w:ascii="Book Antiqua" w:hAnsi="Book Antiqua" w:cs="Times New Roman"/>
                <w:b/>
                <w:bCs/>
                <w:color w:val="000000"/>
                <w:sz w:val="19"/>
                <w:szCs w:val="19"/>
                <w:shd w:val="clear" w:color="auto" w:fill="F7CAAC" w:themeFill="accent2" w:themeFillTint="66"/>
              </w:rPr>
              <w:t>associada a outros constrangimentos</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pode ser reconhecida como provocadora de sofrimento moral</w:t>
            </w:r>
            <w:r w:rsidRPr="00C224EA">
              <w:rPr>
                <w:rFonts w:ascii="Book Antiqua" w:hAnsi="Book Antiqua" w:cs="Times New Roman"/>
                <w:b/>
                <w:bCs/>
                <w:color w:val="000000"/>
                <w:sz w:val="19"/>
                <w:szCs w:val="19"/>
              </w:rPr>
              <w:t xml:space="preserve"> e </w:t>
            </w:r>
            <w:r w:rsidRPr="00C224EA">
              <w:rPr>
                <w:rFonts w:ascii="Book Antiqua" w:hAnsi="Book Antiqua" w:cs="Times New Roman"/>
                <w:b/>
                <w:bCs/>
                <w:color w:val="000000"/>
                <w:sz w:val="19"/>
                <w:szCs w:val="19"/>
                <w:highlight w:val="green"/>
              </w:rPr>
              <w:t>ensejar condenação por dano moral</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Cs/>
                <w:color w:val="000000"/>
                <w:sz w:val="19"/>
                <w:szCs w:val="19"/>
              </w:rPr>
              <w:t>STJ. 3ª T. REsp 1662808/MT, Rel. Min. Nancy Andrighi, j. 2/5/17.</w:t>
            </w:r>
            <w:r>
              <w:rPr>
                <w:rFonts w:ascii="Book Antiqua" w:hAnsi="Book Antiqua" w:cs="Times New Roman"/>
                <w:bCs/>
                <w:color w:val="000000"/>
                <w:sz w:val="19"/>
                <w:szCs w:val="19"/>
              </w:rPr>
              <w:t xml:space="preserve"> </w:t>
            </w:r>
            <w:r w:rsidRPr="00C8751A">
              <w:rPr>
                <w:rFonts w:ascii="Book Antiqua" w:hAnsi="Book Antiqua" w:cs="Times New Roman"/>
                <w:bCs/>
                <w:color w:val="000000"/>
                <w:sz w:val="19"/>
                <w:szCs w:val="19"/>
              </w:rPr>
              <w:t>STJ. 4ª T. REsp 1647452/RO, Rel. Min. Luis Felipe Salomão, j. 26/2/19.</w:t>
            </w:r>
          </w:p>
          <w:tbl>
            <w:tblPr>
              <w:tblStyle w:val="Tabelacomgrade"/>
              <w:tblW w:w="0" w:type="auto"/>
              <w:tblLook w:val="04A0" w:firstRow="1" w:lastRow="0" w:firstColumn="1" w:lastColumn="0" w:noHBand="0" w:noVBand="1"/>
            </w:tblPr>
            <w:tblGrid>
              <w:gridCol w:w="8268"/>
            </w:tblGrid>
            <w:tr w:rsidR="00527147" w14:paraId="0B52684C" w14:textId="77777777" w:rsidTr="00EC7C1E">
              <w:tc>
                <w:tcPr>
                  <w:tcW w:w="8268" w:type="dxa"/>
                  <w:shd w:val="clear" w:color="auto" w:fill="FFFFFF" w:themeFill="background1"/>
                </w:tcPr>
                <w:p w14:paraId="2419C2C9" w14:textId="4D7A2745" w:rsidR="00527147" w:rsidRPr="00527147" w:rsidRDefault="00527147" w:rsidP="00527147">
                  <w:pPr>
                    <w:jc w:val="both"/>
                    <w:rPr>
                      <w:rFonts w:ascii="Book Antiqua" w:eastAsia="Times New Roman" w:hAnsi="Book Antiqua" w:cs="Times New Roman"/>
                      <w:b/>
                      <w:bCs/>
                      <w:color w:val="000000"/>
                      <w:sz w:val="18"/>
                      <w:szCs w:val="18"/>
                      <w:lang w:eastAsia="pt-BR"/>
                    </w:rPr>
                  </w:pPr>
                  <w:r w:rsidRPr="00527147">
                    <w:rPr>
                      <w:rFonts w:ascii="Book Antiqua" w:hAnsi="Book Antiqua"/>
                      <w:b/>
                      <w:bCs/>
                      <w:color w:val="000000"/>
                      <w:sz w:val="18"/>
                      <w:szCs w:val="18"/>
                    </w:rPr>
                    <w:t>(</w:t>
                  </w:r>
                  <w:r w:rsidRPr="00527147">
                    <w:rPr>
                      <w:rFonts w:ascii="Book Antiqua" w:hAnsi="Book Antiqua" w:cs="Times New Roman"/>
                      <w:b/>
                      <w:bCs/>
                      <w:color w:val="000000"/>
                      <w:sz w:val="18"/>
                      <w:szCs w:val="18"/>
                      <w:highlight w:val="yellow"/>
                    </w:rPr>
                    <w:t>MPMG-2018</w:t>
                  </w:r>
                  <w:r w:rsidRPr="00527147">
                    <w:rPr>
                      <w:rFonts w:ascii="Book Antiqua" w:hAnsi="Book Antiqua" w:cs="Times New Roman"/>
                      <w:b/>
                      <w:bCs/>
                      <w:color w:val="000000"/>
                      <w:sz w:val="18"/>
                      <w:szCs w:val="18"/>
                    </w:rPr>
                    <w:t>)</w:t>
                  </w:r>
                  <w:r w:rsidRPr="00527147">
                    <w:rPr>
                      <w:rFonts w:ascii="Book Antiqua" w:hAnsi="Book Antiqua" w:cs="Times New Roman"/>
                      <w:color w:val="000000"/>
                      <w:sz w:val="18"/>
                      <w:szCs w:val="18"/>
                    </w:rPr>
                    <w:t xml:space="preserve">: Assinale a alternativa correta: A usurpação indevida do tempo útil caracteriza dano moral indenizável. </w:t>
                  </w:r>
                  <w:r w:rsidRPr="00527147">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Entend. Jurisprud.</w:t>
                  </w:r>
                </w:p>
              </w:tc>
            </w:tr>
          </w:tbl>
          <w:p w14:paraId="7A8AA800" w14:textId="77777777" w:rsidR="00527147" w:rsidRDefault="00527147" w:rsidP="00C224EA">
            <w:pPr>
              <w:jc w:val="both"/>
              <w:rPr>
                <w:rFonts w:ascii="Book Antiqua" w:hAnsi="Book Antiqua" w:cs="Times New Roman"/>
                <w:bCs/>
                <w:color w:val="000000"/>
                <w:sz w:val="19"/>
                <w:szCs w:val="19"/>
              </w:rPr>
            </w:pPr>
          </w:p>
          <w:p w14:paraId="451C4695" w14:textId="7FF94F65" w:rsidR="00C224EA" w:rsidRDefault="00C224EA" w:rsidP="00CE132C">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sidR="00607229">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F7F31">
              <w:rPr>
                <w:rFonts w:ascii="Book Antiqua" w:eastAsia="Times New Roman" w:hAnsi="Book Antiqua" w:cs="Times New Roman"/>
                <w:b/>
                <w:i/>
                <w:color w:val="FF0000"/>
                <w:sz w:val="19"/>
                <w:szCs w:val="19"/>
                <w:highlight w:val="green"/>
                <w:lang w:eastAsia="pt-BR"/>
              </w:rPr>
              <w:t>MPM</w:t>
            </w:r>
            <w:r>
              <w:rPr>
                <w:rFonts w:ascii="Book Antiqua" w:eastAsia="Times New Roman" w:hAnsi="Book Antiqua" w:cs="Times New Roman"/>
                <w:b/>
                <w:i/>
                <w:color w:val="FF0000"/>
                <w:sz w:val="19"/>
                <w:szCs w:val="19"/>
                <w:highlight w:val="green"/>
                <w:lang w:eastAsia="pt-BR"/>
              </w:rPr>
              <w:t>G-2018</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MPGO-2019</w:t>
            </w:r>
            <w:r w:rsidR="00607229">
              <w:rPr>
                <w:rFonts w:ascii="Book Antiqua" w:eastAsia="Times New Roman" w:hAnsi="Book Antiqua" w:cs="Times New Roman"/>
                <w:b/>
                <w:i/>
                <w:color w:val="FF0000"/>
                <w:sz w:val="19"/>
                <w:szCs w:val="19"/>
                <w:lang w:eastAsia="pt-BR"/>
              </w:rPr>
              <w:t>: #</w:t>
            </w:r>
            <w:r w:rsidR="00607229" w:rsidRPr="00607229">
              <w:rPr>
                <w:rFonts w:ascii="Book Antiqua" w:eastAsia="Times New Roman" w:hAnsi="Book Antiqua" w:cs="Times New Roman"/>
                <w:b/>
                <w:i/>
                <w:color w:val="FF0000"/>
                <w:sz w:val="19"/>
                <w:szCs w:val="19"/>
                <w:highlight w:val="green"/>
                <w:lang w:eastAsia="pt-BR"/>
              </w:rPr>
              <w:t>DPEDF-2019</w:t>
            </w:r>
            <w:r w:rsidR="003B2A88">
              <w:rPr>
                <w:rFonts w:ascii="Book Antiqua" w:eastAsia="Times New Roman" w:hAnsi="Book Antiqua" w:cs="Times New Roman"/>
                <w:b/>
                <w:i/>
                <w:color w:val="FF0000"/>
                <w:sz w:val="19"/>
                <w:szCs w:val="19"/>
                <w:lang w:eastAsia="pt-BR"/>
              </w:rPr>
              <w:t>: #</w:t>
            </w:r>
            <w:r w:rsidR="003B2A88" w:rsidRPr="003B2A88">
              <w:rPr>
                <w:rFonts w:ascii="Book Antiqua" w:eastAsia="Times New Roman" w:hAnsi="Book Antiqua" w:cs="Times New Roman"/>
                <w:b/>
                <w:i/>
                <w:color w:val="FF0000"/>
                <w:sz w:val="19"/>
                <w:szCs w:val="19"/>
                <w:highlight w:val="green"/>
                <w:lang w:eastAsia="pt-BR"/>
              </w:rPr>
              <w:t>DPEMG-2019</w:t>
            </w:r>
            <w:r w:rsidR="003E3DDF">
              <w:rPr>
                <w:rFonts w:ascii="Book Antiqua" w:eastAsia="Times New Roman" w:hAnsi="Book Antiqua" w:cs="Times New Roman"/>
                <w:b/>
                <w:i/>
                <w:color w:val="FF0000"/>
                <w:sz w:val="19"/>
                <w:szCs w:val="19"/>
                <w:lang w:eastAsia="pt-BR"/>
              </w:rPr>
              <w:t>: #</w:t>
            </w:r>
            <w:r w:rsidR="003E3DDF" w:rsidRPr="003E3DDF">
              <w:rPr>
                <w:rFonts w:ascii="Book Antiqua" w:eastAsia="Times New Roman" w:hAnsi="Book Antiqua" w:cs="Times New Roman"/>
                <w:b/>
                <w:i/>
                <w:color w:val="FF0000"/>
                <w:sz w:val="19"/>
                <w:szCs w:val="19"/>
                <w:highlight w:val="green"/>
                <w:lang w:eastAsia="pt-BR"/>
              </w:rPr>
              <w:t>TJSP-2021</w:t>
            </w:r>
            <w:r w:rsidR="002D026C">
              <w:rPr>
                <w:rFonts w:ascii="Book Antiqua" w:eastAsia="Times New Roman" w:hAnsi="Book Antiqua" w:cs="Times New Roman"/>
                <w:b/>
                <w:i/>
                <w:color w:val="FF0000"/>
                <w:sz w:val="19"/>
                <w:szCs w:val="19"/>
                <w:lang w:eastAsia="pt-BR"/>
              </w:rPr>
              <w:t>: #</w:t>
            </w:r>
            <w:r w:rsidR="002D026C" w:rsidRPr="002D026C">
              <w:rPr>
                <w:rFonts w:ascii="Book Antiqua" w:eastAsia="Times New Roman" w:hAnsi="Book Antiqua" w:cs="Times New Roman"/>
                <w:b/>
                <w:i/>
                <w:color w:val="FF0000"/>
                <w:sz w:val="19"/>
                <w:szCs w:val="19"/>
                <w:highlight w:val="green"/>
                <w:lang w:eastAsia="pt-BR"/>
              </w:rPr>
              <w:t>DPEBA-2021</w:t>
            </w:r>
            <w:r w:rsidR="0061090F">
              <w:rPr>
                <w:rFonts w:ascii="Book Antiqua" w:eastAsia="Times New Roman" w:hAnsi="Book Antiqua" w:cs="Times New Roman"/>
                <w:b/>
                <w:i/>
                <w:color w:val="FF0000"/>
                <w:sz w:val="19"/>
                <w:szCs w:val="19"/>
                <w:lang w:eastAsia="pt-BR"/>
              </w:rPr>
              <w:t>: #</w:t>
            </w:r>
            <w:r w:rsidR="0061090F" w:rsidRPr="0061090F">
              <w:rPr>
                <w:rFonts w:ascii="Book Antiqua" w:eastAsia="Times New Roman" w:hAnsi="Book Antiqua" w:cs="Times New Roman"/>
                <w:b/>
                <w:i/>
                <w:color w:val="FF0000"/>
                <w:sz w:val="19"/>
                <w:szCs w:val="19"/>
                <w:highlight w:val="green"/>
                <w:lang w:eastAsia="pt-BR"/>
              </w:rPr>
              <w:t>DPERS-2022</w:t>
            </w:r>
            <w:r w:rsidR="000156EE">
              <w:rPr>
                <w:rFonts w:ascii="Book Antiqua" w:eastAsia="Times New Roman" w:hAnsi="Book Antiqua" w:cs="Times New Roman"/>
                <w:b/>
                <w:i/>
                <w:color w:val="FF0000"/>
                <w:sz w:val="19"/>
                <w:szCs w:val="19"/>
                <w:lang w:eastAsia="pt-BR"/>
              </w:rPr>
              <w:t>: #</w:t>
            </w:r>
            <w:r w:rsidR="000156EE" w:rsidRPr="000156EE">
              <w:rPr>
                <w:rFonts w:ascii="Book Antiqua" w:eastAsia="Times New Roman" w:hAnsi="Book Antiqua" w:cs="Times New Roman"/>
                <w:b/>
                <w:i/>
                <w:color w:val="FF0000"/>
                <w:sz w:val="19"/>
                <w:szCs w:val="19"/>
                <w:highlight w:val="green"/>
                <w:lang w:eastAsia="pt-BR"/>
              </w:rPr>
              <w:t>PGEPA-2022</w:t>
            </w:r>
            <w:r w:rsidR="00607229">
              <w:rPr>
                <w:rFonts w:ascii="Book Antiqua" w:eastAsia="Times New Roman" w:hAnsi="Book Antiqua" w:cs="Times New Roman"/>
                <w:b/>
                <w:i/>
                <w:color w:val="FF0000"/>
                <w:sz w:val="19"/>
                <w:szCs w:val="19"/>
                <w:lang w:eastAsia="pt-BR"/>
              </w:rPr>
              <w:t>: #</w:t>
            </w:r>
            <w:r w:rsidR="00607229" w:rsidRPr="00607229">
              <w:rPr>
                <w:rFonts w:ascii="Book Antiqua" w:eastAsia="Times New Roman" w:hAnsi="Book Antiqua" w:cs="Times New Roman"/>
                <w:b/>
                <w:i/>
                <w:color w:val="FF0000"/>
                <w:sz w:val="19"/>
                <w:szCs w:val="19"/>
                <w:highlight w:val="green"/>
                <w:lang w:eastAsia="pt-BR"/>
              </w:rPr>
              <w:t>CESPE</w:t>
            </w:r>
            <w:r w:rsidR="002D026C">
              <w:rPr>
                <w:rFonts w:ascii="Book Antiqua" w:eastAsia="Times New Roman" w:hAnsi="Book Antiqua" w:cs="Times New Roman"/>
                <w:b/>
                <w:i/>
                <w:color w:val="FF0000"/>
                <w:sz w:val="19"/>
                <w:szCs w:val="19"/>
                <w:lang w:eastAsia="pt-BR"/>
              </w:rPr>
              <w:t>: #</w:t>
            </w:r>
            <w:r w:rsidR="002D026C" w:rsidRPr="002D026C">
              <w:rPr>
                <w:rFonts w:ascii="Book Antiqua" w:eastAsia="Times New Roman" w:hAnsi="Book Antiqua" w:cs="Times New Roman"/>
                <w:b/>
                <w:i/>
                <w:color w:val="FF0000"/>
                <w:sz w:val="19"/>
                <w:szCs w:val="19"/>
                <w:highlight w:val="green"/>
                <w:lang w:eastAsia="pt-BR"/>
              </w:rPr>
              <w:t>FCC</w:t>
            </w:r>
            <w:r w:rsidR="003E3DDF">
              <w:rPr>
                <w:rFonts w:ascii="Book Antiqua" w:eastAsia="Times New Roman" w:hAnsi="Book Antiqua" w:cs="Times New Roman"/>
                <w:b/>
                <w:i/>
                <w:color w:val="FF0000"/>
                <w:sz w:val="19"/>
                <w:szCs w:val="19"/>
                <w:lang w:eastAsia="pt-BR"/>
              </w:rPr>
              <w:t>: #</w:t>
            </w:r>
            <w:r w:rsidR="003E3DDF" w:rsidRPr="003E3DD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sidR="00527147">
              <w:rPr>
                <w:rFonts w:ascii="Book Antiqua" w:eastAsia="Times New Roman" w:hAnsi="Book Antiqua" w:cs="Times New Roman"/>
                <w:b/>
                <w:sz w:val="19"/>
                <w:szCs w:val="19"/>
                <w:lang w:eastAsia="pt-BR"/>
              </w:rPr>
              <w:t xml:space="preserve"> </w:t>
            </w:r>
            <w:r w:rsidR="00527147" w:rsidRPr="00527147">
              <w:rPr>
                <w:rFonts w:ascii="Book Antiqua" w:eastAsia="Times New Roman" w:hAnsi="Book Antiqua" w:cs="Times New Roman"/>
                <w:b/>
                <w:i/>
                <w:iCs/>
                <w:sz w:val="19"/>
                <w:szCs w:val="19"/>
                <w:u w:val="single"/>
                <w:lang w:eastAsia="pt-BR"/>
              </w:rPr>
              <w:t>Teoria do Desvio Produtivo</w:t>
            </w:r>
            <w:r w:rsidR="00527147">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C8751A">
              <w:rPr>
                <w:rFonts w:ascii="Book Antiqua" w:hAnsi="Book Antiqua" w:cs="Times New Roman"/>
                <w:b/>
                <w:bCs/>
                <w:color w:val="000000"/>
                <w:sz w:val="19"/>
                <w:szCs w:val="19"/>
              </w:rPr>
              <w:t xml:space="preserve">O </w:t>
            </w:r>
            <w:r w:rsidRPr="00C224EA">
              <w:rPr>
                <w:rFonts w:ascii="Book Antiqua" w:hAnsi="Book Antiqua" w:cs="Times New Roman"/>
                <w:b/>
                <w:bCs/>
                <w:color w:val="000000"/>
                <w:sz w:val="19"/>
                <w:szCs w:val="19"/>
                <w:highlight w:val="yellow"/>
              </w:rPr>
              <w:t xml:space="preserve">descumprimento da lei municipal que estabelece parâmetros para a adequada </w:t>
            </w:r>
            <w:r w:rsidRPr="00C224EA">
              <w:rPr>
                <w:rFonts w:ascii="Book Antiqua" w:hAnsi="Book Antiqua" w:cs="Times New Roman"/>
                <w:b/>
                <w:bCs/>
                <w:color w:val="000000"/>
                <w:sz w:val="19"/>
                <w:szCs w:val="19"/>
                <w:highlight w:val="yellow"/>
              </w:rPr>
              <w:lastRenderedPageBreak/>
              <w:t>prestação do serviço de atendimento presencial em agências bancárias</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é capaz de configurar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shd w:val="clear" w:color="auto" w:fill="F7CAAC" w:themeFill="accent2" w:themeFillTint="66"/>
              </w:rPr>
              <w:t>dano moral de natureza coletiva</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rPr>
              <w:t>A violação aos deveres de qualidade do atendimento presencial, exigindo do consumidor tempo muito superior aos limites fixados pela legislação municipal pertinente, afronta valores essenciais da sociedade, sendo conduta grave e intolerável, de forma que se mostra suficiente para a configuração do dano moral coletivo.</w:t>
            </w:r>
            <w:r>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rPr>
              <w:t xml:space="preserve">O </w:t>
            </w:r>
            <w:r w:rsidR="00CE132C" w:rsidRPr="00CE132C">
              <w:rPr>
                <w:rFonts w:ascii="Book Antiqua" w:hAnsi="Book Antiqua" w:cs="Times New Roman"/>
                <w:b/>
                <w:bCs/>
                <w:color w:val="000000"/>
                <w:sz w:val="19"/>
                <w:szCs w:val="19"/>
                <w:shd w:val="clear" w:color="auto" w:fill="F7CAAC" w:themeFill="accent2" w:themeFillTint="66"/>
              </w:rPr>
              <w:t>dano moral coletivo</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green"/>
              </w:rPr>
              <w:t>é espécie autônoma de dano</w:t>
            </w:r>
            <w:r w:rsidR="00CE132C" w:rsidRPr="00CE132C">
              <w:rPr>
                <w:rFonts w:ascii="Book Antiqua" w:hAnsi="Book Antiqua" w:cs="Times New Roman"/>
                <w:b/>
                <w:bCs/>
                <w:color w:val="000000"/>
                <w:sz w:val="19"/>
                <w:szCs w:val="19"/>
              </w:rPr>
              <w:t xml:space="preserve"> que está relacionada à integridade psico-física da coletividade, bem de </w:t>
            </w:r>
            <w:r w:rsidR="00CE132C" w:rsidRPr="000156EE">
              <w:rPr>
                <w:rFonts w:ascii="Book Antiqua" w:hAnsi="Book Antiqua" w:cs="Times New Roman"/>
                <w:b/>
                <w:bCs/>
                <w:color w:val="000000"/>
                <w:sz w:val="19"/>
                <w:szCs w:val="19"/>
                <w:highlight w:val="yellow"/>
              </w:rPr>
              <w:t>natureza estritamente transindividual</w:t>
            </w:r>
            <w:r w:rsidR="00CE132C" w:rsidRPr="00CE132C">
              <w:rPr>
                <w:rFonts w:ascii="Book Antiqua" w:hAnsi="Book Antiqua" w:cs="Times New Roman"/>
                <w:b/>
                <w:bCs/>
                <w:color w:val="000000"/>
                <w:sz w:val="19"/>
                <w:szCs w:val="19"/>
              </w:rPr>
              <w:t xml:space="preserve"> e que, portanto, </w:t>
            </w:r>
            <w:r w:rsidR="00CE132C" w:rsidRPr="000156EE">
              <w:rPr>
                <w:rFonts w:ascii="Book Antiqua" w:hAnsi="Book Antiqua" w:cs="Times New Roman"/>
                <w:b/>
                <w:bCs/>
                <w:color w:val="000000"/>
                <w:sz w:val="19"/>
                <w:szCs w:val="19"/>
                <w:highlight w:val="green"/>
              </w:rPr>
              <w:t>não se identifica</w:t>
            </w:r>
            <w:r w:rsidR="00CE132C" w:rsidRPr="00CE132C">
              <w:rPr>
                <w:rFonts w:ascii="Book Antiqua" w:hAnsi="Book Antiqua" w:cs="Times New Roman"/>
                <w:b/>
                <w:bCs/>
                <w:color w:val="000000"/>
                <w:sz w:val="19"/>
                <w:szCs w:val="19"/>
              </w:rPr>
              <w:t xml:space="preserve"> </w:t>
            </w:r>
            <w:r w:rsidR="00CE132C" w:rsidRPr="000156EE">
              <w:rPr>
                <w:rFonts w:ascii="Book Antiqua" w:hAnsi="Book Antiqua" w:cs="Times New Roman"/>
                <w:b/>
                <w:bCs/>
                <w:color w:val="000000"/>
                <w:sz w:val="19"/>
                <w:szCs w:val="19"/>
                <w:highlight w:val="yellow"/>
              </w:rPr>
              <w:t>com aqueles tradicionais atributos da pessoa humana</w:t>
            </w:r>
            <w:r w:rsidR="00CE132C" w:rsidRPr="00CE132C">
              <w:rPr>
                <w:rFonts w:ascii="Book Antiqua" w:hAnsi="Book Antiqua" w:cs="Times New Roman"/>
                <w:b/>
                <w:bCs/>
                <w:color w:val="000000"/>
                <w:sz w:val="19"/>
                <w:szCs w:val="19"/>
              </w:rPr>
              <w:t xml:space="preserve"> (dor, sofrimento ou abalo psíquico), </w:t>
            </w:r>
            <w:r w:rsidR="00CE132C" w:rsidRPr="000156EE">
              <w:rPr>
                <w:rFonts w:ascii="Book Antiqua" w:hAnsi="Book Antiqua" w:cs="Times New Roman"/>
                <w:b/>
                <w:bCs/>
                <w:color w:val="000000"/>
                <w:sz w:val="19"/>
                <w:szCs w:val="19"/>
                <w:highlight w:val="green"/>
              </w:rPr>
              <w:t>amparados pelos</w:t>
            </w:r>
            <w:r w:rsidR="00CE132C" w:rsidRPr="00CE132C">
              <w:rPr>
                <w:rFonts w:ascii="Book Antiqua" w:hAnsi="Book Antiqua" w:cs="Times New Roman"/>
                <w:b/>
                <w:bCs/>
                <w:color w:val="000000"/>
                <w:sz w:val="19"/>
                <w:szCs w:val="19"/>
              </w:rPr>
              <w:t xml:space="preserve"> </w:t>
            </w:r>
            <w:r w:rsidR="00CE132C" w:rsidRPr="000156EE">
              <w:rPr>
                <w:rFonts w:ascii="Book Antiqua" w:hAnsi="Book Antiqua" w:cs="Times New Roman"/>
                <w:b/>
                <w:bCs/>
                <w:color w:val="000000"/>
                <w:sz w:val="19"/>
                <w:szCs w:val="19"/>
                <w:shd w:val="clear" w:color="auto" w:fill="F7CAAC" w:themeFill="accent2" w:themeFillTint="66"/>
              </w:rPr>
              <w:t>danos morais individuais</w:t>
            </w:r>
            <w:r w:rsidR="00CE132C" w:rsidRPr="00CE132C">
              <w:rPr>
                <w:rFonts w:ascii="Book Antiqua" w:hAnsi="Book Antiqua" w:cs="Times New Roman"/>
                <w:b/>
                <w:bCs/>
                <w:color w:val="000000"/>
                <w:sz w:val="19"/>
                <w:szCs w:val="19"/>
              </w:rPr>
              <w:t>.</w:t>
            </w:r>
            <w:r w:rsid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rPr>
              <w:t xml:space="preserve">O </w:t>
            </w:r>
            <w:r w:rsidR="00CE132C" w:rsidRPr="00CE132C">
              <w:rPr>
                <w:rFonts w:ascii="Book Antiqua" w:hAnsi="Book Antiqua" w:cs="Times New Roman"/>
                <w:b/>
                <w:bCs/>
                <w:color w:val="000000"/>
                <w:sz w:val="19"/>
                <w:szCs w:val="19"/>
                <w:shd w:val="clear" w:color="auto" w:fill="F7CAAC" w:themeFill="accent2" w:themeFillTint="66"/>
              </w:rPr>
              <w:t>dano moral coletivo</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green"/>
              </w:rPr>
              <w:t>não se confunde</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yellow"/>
              </w:rPr>
              <w:t>com o somatório das lesões extrapatrimoniais singulares</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green"/>
              </w:rPr>
              <w:t>por isso não se submete</w:t>
            </w:r>
            <w:r w:rsidR="00CE132C" w:rsidRPr="00CE132C">
              <w:rPr>
                <w:rFonts w:ascii="Book Antiqua" w:hAnsi="Book Antiqua" w:cs="Times New Roman"/>
                <w:b/>
                <w:bCs/>
                <w:color w:val="000000"/>
                <w:sz w:val="19"/>
                <w:szCs w:val="19"/>
              </w:rPr>
              <w:t xml:space="preserve"> ao </w:t>
            </w:r>
            <w:r w:rsidR="00CE132C" w:rsidRPr="00CE132C">
              <w:rPr>
                <w:rFonts w:ascii="Book Antiqua" w:hAnsi="Book Antiqua" w:cs="Times New Roman"/>
                <w:b/>
                <w:bCs/>
                <w:color w:val="000000"/>
                <w:sz w:val="19"/>
                <w:szCs w:val="19"/>
                <w:shd w:val="clear" w:color="auto" w:fill="F7CAAC" w:themeFill="accent2" w:themeFillTint="66"/>
              </w:rPr>
              <w:t>princípio da reparação integral</w:t>
            </w:r>
            <w:r w:rsidR="00CE132C" w:rsidRPr="00CE132C">
              <w:rPr>
                <w:rFonts w:ascii="Book Antiqua" w:hAnsi="Book Antiqua" w:cs="Times New Roman"/>
                <w:b/>
                <w:bCs/>
                <w:color w:val="000000"/>
                <w:sz w:val="19"/>
                <w:szCs w:val="19"/>
              </w:rPr>
              <w:t xml:space="preserve"> (art. 944, caput,  CC), cumprindo, ademais, funções específicas.</w:t>
            </w:r>
            <w:r w:rsidR="00CE132C">
              <w:t xml:space="preserve"> </w:t>
            </w:r>
            <w:r w:rsidR="00CE132C" w:rsidRPr="00CE132C">
              <w:rPr>
                <w:rFonts w:ascii="Book Antiqua" w:hAnsi="Book Antiqua" w:cs="Times New Roman"/>
                <w:b/>
                <w:bCs/>
                <w:color w:val="000000"/>
                <w:sz w:val="19"/>
                <w:szCs w:val="19"/>
                <w:highlight w:val="green"/>
              </w:rPr>
              <w:t>No dano moral coletivo</w:t>
            </w:r>
            <w:r w:rsidR="00CE132C" w:rsidRPr="00CE132C">
              <w:rPr>
                <w:rFonts w:ascii="Book Antiqua" w:hAnsi="Book Antiqua" w:cs="Times New Roman"/>
                <w:b/>
                <w:bCs/>
                <w:color w:val="000000"/>
                <w:sz w:val="19"/>
                <w:szCs w:val="19"/>
              </w:rPr>
              <w:t xml:space="preserve">, a </w:t>
            </w:r>
            <w:r w:rsidR="00CE132C" w:rsidRPr="00CE132C">
              <w:rPr>
                <w:rFonts w:ascii="Book Antiqua" w:hAnsi="Book Antiqua" w:cs="Times New Roman"/>
                <w:b/>
                <w:bCs/>
                <w:color w:val="000000"/>
                <w:sz w:val="19"/>
                <w:szCs w:val="19"/>
                <w:shd w:val="clear" w:color="auto" w:fill="F7CAAC" w:themeFill="accent2" w:themeFillTint="66"/>
              </w:rPr>
              <w:t>função punitiva</w:t>
            </w:r>
            <w:r w:rsidR="00CE132C" w:rsidRPr="00CE132C">
              <w:rPr>
                <w:rFonts w:ascii="Book Antiqua" w:hAnsi="Book Antiqua" w:cs="Times New Roman"/>
                <w:b/>
                <w:bCs/>
                <w:color w:val="000000"/>
                <w:sz w:val="19"/>
                <w:szCs w:val="19"/>
              </w:rPr>
              <w:t xml:space="preserve"> - </w:t>
            </w:r>
            <w:r w:rsidR="00CE132C" w:rsidRPr="00CE132C">
              <w:rPr>
                <w:rFonts w:ascii="Book Antiqua" w:hAnsi="Book Antiqua" w:cs="Times New Roman"/>
                <w:b/>
                <w:bCs/>
                <w:color w:val="000000"/>
                <w:sz w:val="19"/>
                <w:szCs w:val="19"/>
                <w:highlight w:val="yellow"/>
              </w:rPr>
              <w:t>sancionamento exemplar ao ofensor</w:t>
            </w:r>
            <w:r w:rsidR="00CE132C" w:rsidRPr="00CE132C">
              <w:rPr>
                <w:rFonts w:ascii="Book Antiqua" w:hAnsi="Book Antiqua" w:cs="Times New Roman"/>
                <w:b/>
                <w:bCs/>
                <w:color w:val="000000"/>
                <w:sz w:val="19"/>
                <w:szCs w:val="19"/>
              </w:rPr>
              <w:t xml:space="preserve"> - </w:t>
            </w:r>
            <w:r w:rsidR="00CE132C" w:rsidRPr="00CE132C">
              <w:rPr>
                <w:rFonts w:ascii="Book Antiqua" w:hAnsi="Book Antiqua" w:cs="Times New Roman"/>
                <w:b/>
                <w:bCs/>
                <w:color w:val="000000"/>
                <w:sz w:val="19"/>
                <w:szCs w:val="19"/>
                <w:highlight w:val="green"/>
              </w:rPr>
              <w:t>é, aliada</w:t>
            </w:r>
            <w:r w:rsidR="00CE132C" w:rsidRPr="00CE132C">
              <w:rPr>
                <w:rFonts w:ascii="Book Antiqua" w:hAnsi="Book Antiqua" w:cs="Times New Roman"/>
                <w:b/>
                <w:bCs/>
                <w:color w:val="000000"/>
                <w:sz w:val="19"/>
                <w:szCs w:val="19"/>
              </w:rPr>
              <w:t xml:space="preserve"> ao </w:t>
            </w:r>
            <w:r w:rsidR="00CE132C" w:rsidRPr="00CE132C">
              <w:rPr>
                <w:rFonts w:ascii="Book Antiqua" w:hAnsi="Book Antiqua" w:cs="Times New Roman"/>
                <w:b/>
                <w:bCs/>
                <w:color w:val="000000"/>
                <w:sz w:val="19"/>
                <w:szCs w:val="19"/>
                <w:shd w:val="clear" w:color="auto" w:fill="F7CAAC" w:themeFill="accent2" w:themeFillTint="66"/>
              </w:rPr>
              <w:t>caráter preventivo</w:t>
            </w:r>
            <w:r w:rsidR="00CE132C" w:rsidRPr="00CE132C">
              <w:rPr>
                <w:rFonts w:ascii="Book Antiqua" w:hAnsi="Book Antiqua" w:cs="Times New Roman"/>
                <w:b/>
                <w:bCs/>
                <w:color w:val="000000"/>
                <w:sz w:val="19"/>
                <w:szCs w:val="19"/>
              </w:rPr>
              <w:t xml:space="preserve"> - </w:t>
            </w:r>
            <w:r w:rsidR="00CE132C" w:rsidRPr="00CE132C">
              <w:rPr>
                <w:rFonts w:ascii="Book Antiqua" w:hAnsi="Book Antiqua" w:cs="Times New Roman"/>
                <w:b/>
                <w:bCs/>
                <w:color w:val="000000"/>
                <w:sz w:val="19"/>
                <w:szCs w:val="19"/>
                <w:highlight w:val="yellow"/>
              </w:rPr>
              <w:t>de inibição da reiteração da prática ilícita</w:t>
            </w:r>
            <w:r w:rsidR="00CE132C" w:rsidRPr="00CE132C">
              <w:rPr>
                <w:rFonts w:ascii="Book Antiqua" w:hAnsi="Book Antiqua" w:cs="Times New Roman"/>
                <w:b/>
                <w:bCs/>
                <w:color w:val="000000"/>
                <w:sz w:val="19"/>
                <w:szCs w:val="19"/>
              </w:rPr>
              <w:t xml:space="preserve"> - e ao </w:t>
            </w:r>
            <w:r w:rsidR="00CE132C" w:rsidRPr="00CE132C">
              <w:rPr>
                <w:rFonts w:ascii="Book Antiqua" w:hAnsi="Book Antiqua" w:cs="Times New Roman"/>
                <w:b/>
                <w:bCs/>
                <w:color w:val="000000"/>
                <w:sz w:val="19"/>
                <w:szCs w:val="19"/>
                <w:highlight w:val="yellow"/>
              </w:rPr>
              <w:t>princípio da vedação do enriquecimento ilícito do agente</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green"/>
              </w:rPr>
              <w:t>a fim de que o eventual proveito patrimonial</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yellow"/>
              </w:rPr>
              <w:t>obtido com a prática do ato irregular seja revertido em favor da sociedade</w:t>
            </w:r>
            <w:r w:rsidR="00CE132C" w:rsidRPr="00CE132C">
              <w:rPr>
                <w:rFonts w:ascii="Book Antiqua" w:hAnsi="Book Antiqua" w:cs="Times New Roman"/>
                <w:b/>
                <w:bCs/>
                <w:color w:val="000000"/>
                <w:sz w:val="19"/>
                <w:szCs w:val="19"/>
              </w:rPr>
              <w:t>.</w:t>
            </w:r>
            <w:r w:rsidR="00CE132C">
              <w:rPr>
                <w:rFonts w:ascii="Book Antiqua" w:hAnsi="Book Antiqua" w:cs="Times New Roman"/>
                <w:b/>
                <w:bCs/>
                <w:color w:val="000000"/>
                <w:sz w:val="19"/>
                <w:szCs w:val="19"/>
              </w:rPr>
              <w:t xml:space="preserve"> No caso em tela, a</w:t>
            </w:r>
            <w:r w:rsidRPr="00C8751A">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highlight w:val="green"/>
              </w:rPr>
              <w:t>instituição financeira optou por não adequar seu serviço aos padrões de qualidade previstos em lei municipal e federal</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impondo à sociedade o desperdício de tempo útil e acarretando violação injusta e intolerável ao interesse social de máximo aproveitamento dos recursos produtivos</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o que é suficiente</w:t>
            </w:r>
            <w:r w:rsidRPr="00C224EA">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shd w:val="clear" w:color="auto" w:fill="F7CAAC" w:themeFill="accent2" w:themeFillTint="66"/>
              </w:rPr>
              <w:t>para a configuração do dano moral coletivo</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rPr>
              <w:t xml:space="preserve">A </w:t>
            </w:r>
            <w:r w:rsidRPr="00C8751A">
              <w:rPr>
                <w:rFonts w:ascii="Book Antiqua" w:hAnsi="Book Antiqua" w:cs="Times New Roman"/>
                <w:b/>
                <w:bCs/>
                <w:color w:val="000000"/>
                <w:sz w:val="19"/>
                <w:szCs w:val="19"/>
                <w:shd w:val="clear" w:color="auto" w:fill="F7CAAC" w:themeFill="accent2" w:themeFillTint="66"/>
              </w:rPr>
              <w:t>condenação em danos morais coletivos cumprirá sua função</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rPr>
              <w:t xml:space="preserve">de </w:t>
            </w:r>
            <w:r w:rsidRPr="00C224EA">
              <w:rPr>
                <w:rFonts w:ascii="Book Antiqua" w:hAnsi="Book Antiqua" w:cs="Times New Roman"/>
                <w:b/>
                <w:bCs/>
                <w:color w:val="000000"/>
                <w:sz w:val="19"/>
                <w:szCs w:val="19"/>
                <w:highlight w:val="green"/>
              </w:rPr>
              <w:t>sancionar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o ofensor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inibir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referida prática ilícita</w:t>
            </w:r>
            <w:r w:rsidRPr="00C224EA">
              <w:rPr>
                <w:rFonts w:ascii="Book Antiqua" w:hAnsi="Book Antiqua" w:cs="Times New Roman"/>
                <w:b/>
                <w:bCs/>
                <w:color w:val="000000"/>
                <w:sz w:val="19"/>
                <w:szCs w:val="19"/>
              </w:rPr>
              <w:t xml:space="preserve"> e, </w:t>
            </w:r>
            <w:r w:rsidRPr="00C224EA">
              <w:rPr>
                <w:rFonts w:ascii="Book Antiqua" w:hAnsi="Book Antiqua" w:cs="Times New Roman"/>
                <w:b/>
                <w:bCs/>
                <w:color w:val="000000"/>
                <w:sz w:val="19"/>
                <w:szCs w:val="19"/>
                <w:highlight w:val="green"/>
              </w:rPr>
              <w:t>ainda, de oferecer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reparação indireta à sociedade</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shd w:val="clear" w:color="auto" w:fill="F7CAAC" w:themeFill="accent2" w:themeFillTint="66"/>
              </w:rPr>
              <w:t>por meio da repartição social dos lucros obtidos com a prática ilegal</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com a destinação do valor da compensação</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shd w:val="clear" w:color="auto" w:fill="F7CAAC" w:themeFill="accent2" w:themeFillTint="66"/>
              </w:rPr>
              <w:t>ao fundo</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do art. 13 da Lei 7.347/85</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Cs/>
                <w:color w:val="000000"/>
                <w:sz w:val="19"/>
                <w:szCs w:val="19"/>
              </w:rPr>
              <w:t>STJ. 2ª T. REsp 1402475/SE, Rel. Min. Herman Benjamin, j. 9/5/17.</w:t>
            </w:r>
            <w:r>
              <w:rPr>
                <w:rFonts w:ascii="Book Antiqua" w:hAnsi="Book Antiqua" w:cs="Times New Roman"/>
                <w:bCs/>
                <w:color w:val="000000"/>
                <w:sz w:val="19"/>
                <w:szCs w:val="19"/>
              </w:rPr>
              <w:t xml:space="preserve"> </w:t>
            </w:r>
            <w:r w:rsidRPr="00C8751A">
              <w:rPr>
                <w:rFonts w:ascii="Book Antiqua" w:hAnsi="Book Antiqua" w:cs="Times New Roman"/>
                <w:bCs/>
                <w:color w:val="000000"/>
                <w:sz w:val="19"/>
                <w:szCs w:val="19"/>
              </w:rPr>
              <w:t xml:space="preserve">STJ. 3ª T. REsp 1737412/SE, Rel. Min. Nancy Andrighi, j. 5/2/19 </w:t>
            </w:r>
            <w:r w:rsidRPr="00C8751A">
              <w:rPr>
                <w:rFonts w:ascii="Book Antiqua" w:hAnsi="Book Antiqua" w:cs="Times New Roman"/>
                <w:b/>
                <w:bCs/>
                <w:color w:val="000000"/>
                <w:sz w:val="19"/>
                <w:szCs w:val="19"/>
              </w:rPr>
              <w:t>(Info 641).</w:t>
            </w:r>
            <w:r w:rsidR="00607229">
              <w:rPr>
                <w:rStyle w:val="Refdenotaderodap"/>
                <w:rFonts w:ascii="Book Antiqua" w:hAnsi="Book Antiqua" w:cs="Times New Roman"/>
                <w:b/>
                <w:bCs/>
                <w:color w:val="000000"/>
                <w:sz w:val="19"/>
                <w:szCs w:val="19"/>
              </w:rPr>
              <w:footnoteReference w:id="6"/>
            </w:r>
          </w:p>
          <w:tbl>
            <w:tblPr>
              <w:tblStyle w:val="Tabelacomgrade"/>
              <w:tblW w:w="0" w:type="auto"/>
              <w:tblLook w:val="04A0" w:firstRow="1" w:lastRow="0" w:firstColumn="1" w:lastColumn="0" w:noHBand="0" w:noVBand="1"/>
            </w:tblPr>
            <w:tblGrid>
              <w:gridCol w:w="8268"/>
            </w:tblGrid>
            <w:tr w:rsidR="008A1900" w14:paraId="599346AF" w14:textId="77777777" w:rsidTr="00E942A3">
              <w:tc>
                <w:tcPr>
                  <w:tcW w:w="8268" w:type="dxa"/>
                  <w:shd w:val="clear" w:color="auto" w:fill="FFFFFF" w:themeFill="background1"/>
                </w:tcPr>
                <w:p w14:paraId="14F37309" w14:textId="24C8E3C1" w:rsidR="0030251F" w:rsidRDefault="0030251F" w:rsidP="0030251F">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PGEPA-2022</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CESPE</w:t>
                  </w:r>
                  <w:r w:rsidRPr="009622A9">
                    <w:rPr>
                      <w:rFonts w:ascii="Book Antiqua" w:eastAsia="Times New Roman" w:hAnsi="Book Antiqua" w:cs="Times New Roman"/>
                      <w:bCs/>
                      <w:sz w:val="18"/>
                      <w:szCs w:val="18"/>
                      <w:lang w:eastAsia="pt-BR"/>
                    </w:rPr>
                    <w:t>:</w:t>
                  </w:r>
                  <w:r w:rsidRPr="0030251F">
                    <w:rPr>
                      <w:rFonts w:ascii="Book Antiqua" w:eastAsia="Calibri" w:hAnsi="Book Antiqua" w:cs="Times New Roman"/>
                      <w:b/>
                      <w:i/>
                      <w:color w:val="333333"/>
                      <w:sz w:val="19"/>
                      <w:szCs w:val="19"/>
                      <w:u w:val="single"/>
                      <w:lang w:eastAsia="pt-BR"/>
                    </w:rPr>
                    <w:t xml:space="preserve"> </w:t>
                  </w:r>
                  <w:r w:rsidRPr="0030251F">
                    <w:rPr>
                      <w:rFonts w:ascii="Book Antiqua" w:eastAsia="Times New Roman" w:hAnsi="Book Antiqua" w:cs="Times New Roman"/>
                      <w:b/>
                      <w:bCs/>
                      <w:i/>
                      <w:sz w:val="18"/>
                      <w:szCs w:val="18"/>
                      <w:u w:val="single"/>
                      <w:lang w:eastAsia="pt-BR"/>
                    </w:rPr>
                    <w:t>Teoria do desvio produtivo do consumidor</w:t>
                  </w:r>
                  <w:r w:rsidRPr="0030251F">
                    <w:rPr>
                      <w:rFonts w:ascii="Book Antiqua" w:eastAsia="Times New Roman" w:hAnsi="Book Antiqua" w:cs="Times New Roman"/>
                      <w:b/>
                      <w:bCs/>
                      <w:i/>
                      <w:sz w:val="18"/>
                      <w:szCs w:val="18"/>
                      <w:lang w:eastAsia="pt-BR"/>
                    </w:rPr>
                    <w:t xml:space="preserve">: </w:t>
                  </w:r>
                  <w:r w:rsidRPr="0030251F">
                    <w:rPr>
                      <w:rFonts w:ascii="Book Antiqua" w:eastAsia="Times New Roman" w:hAnsi="Book Antiqua" w:cs="Times New Roman"/>
                      <w:bCs/>
                      <w:sz w:val="18"/>
                      <w:szCs w:val="18"/>
                      <w:lang w:eastAsia="pt-BR"/>
                    </w:rPr>
                    <w:t>No voto e na ementa do REsp 1737412/SE, a Min. Nancy Andrighi mencionou a “</w:t>
                  </w:r>
                  <w:r w:rsidRPr="0030251F">
                    <w:rPr>
                      <w:rFonts w:ascii="Book Antiqua" w:eastAsia="Times New Roman" w:hAnsi="Book Antiqua" w:cs="Times New Roman"/>
                      <w:b/>
                      <w:sz w:val="18"/>
                      <w:szCs w:val="18"/>
                      <w:shd w:val="clear" w:color="auto" w:fill="F7CAAC" w:themeFill="accent2" w:themeFillTint="66"/>
                      <w:lang w:eastAsia="pt-BR"/>
                    </w:rPr>
                    <w:t>Teoria do desvio produtivo do consumidor</w:t>
                  </w:r>
                  <w:r w:rsidRPr="0030251F">
                    <w:rPr>
                      <w:rFonts w:ascii="Book Antiqua" w:eastAsia="Times New Roman" w:hAnsi="Book Antiqua" w:cs="Times New Roman"/>
                      <w:bCs/>
                      <w:sz w:val="18"/>
                      <w:szCs w:val="18"/>
                      <w:lang w:eastAsia="pt-BR"/>
                    </w:rPr>
                    <w:t xml:space="preserve">”. O que vem a ser isso? Trata-se de uma teoria desenvolvida por Marcos Dessaune, autor do livro </w:t>
                  </w:r>
                  <w:r w:rsidRPr="0030251F">
                    <w:rPr>
                      <w:rFonts w:ascii="Book Antiqua" w:eastAsia="Times New Roman" w:hAnsi="Book Antiqua" w:cs="Times New Roman"/>
                      <w:bCs/>
                      <w:i/>
                      <w:sz w:val="18"/>
                      <w:szCs w:val="18"/>
                      <w:lang w:eastAsia="pt-BR"/>
                    </w:rPr>
                    <w:t>Desvio Produtivo do Consumidor – O Prejuízo do Tempo Desperdiçado</w:t>
                  </w:r>
                  <w:r w:rsidRPr="0030251F">
                    <w:rPr>
                      <w:rFonts w:ascii="Book Antiqua" w:eastAsia="Times New Roman" w:hAnsi="Book Antiqua" w:cs="Times New Roman"/>
                      <w:bCs/>
                      <w:sz w:val="18"/>
                      <w:szCs w:val="18"/>
                      <w:lang w:eastAsia="pt-BR"/>
                    </w:rPr>
                    <w:t xml:space="preserve">. São Paulo: RT, 2011). Segundo o autor, </w:t>
                  </w:r>
                  <w:r w:rsidRPr="0030251F">
                    <w:rPr>
                      <w:rFonts w:ascii="Book Antiqua" w:eastAsia="Times New Roman" w:hAnsi="Book Antiqua" w:cs="Times New Roman"/>
                      <w:bCs/>
                      <w:i/>
                      <w:iCs/>
                      <w:sz w:val="18"/>
                      <w:szCs w:val="18"/>
                      <w:lang w:eastAsia="pt-BR"/>
                    </w:rPr>
                    <w:t>“o desvio produtivo caracteriza-se quando o consumidor, diante de uma situação de mau atendimento, precisa desperdiçar o seu tempo e desviar as suas competências — de uma atividade necessária ou por ele preferida — para tentar resolver um problema criado pelo fornecedor, a um custo de oportunidade indesejado, de natureza irrecuperável”</w:t>
                  </w:r>
                  <w:r w:rsidRPr="0030251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0251F">
                    <w:rPr>
                      <w:rFonts w:ascii="Book Antiqua" w:eastAsia="Times New Roman" w:hAnsi="Book Antiqua" w:cs="Times New Roman"/>
                      <w:bCs/>
                      <w:sz w:val="18"/>
                      <w:szCs w:val="18"/>
                      <w:lang w:eastAsia="pt-BR"/>
                    </w:rPr>
                    <w:t>Logo, o consumidor deverá ser indenizado por este tempo perdido.</w:t>
                  </w:r>
                </w:p>
                <w:p w14:paraId="0DDCAE16" w14:textId="03EFAB51" w:rsidR="0030251F" w:rsidRDefault="0030251F" w:rsidP="0030251F">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xml:space="preserve">: </w:t>
                  </w:r>
                  <w:r>
                    <w:rPr>
                      <w:rFonts w:ascii="Book Antiqua" w:eastAsia="Times New Roman" w:hAnsi="Book Antiqua" w:cs="Times New Roman"/>
                      <w:b/>
                      <w:i/>
                      <w:iCs/>
                      <w:color w:val="FF0000"/>
                      <w:sz w:val="18"/>
                      <w:szCs w:val="18"/>
                      <w:lang w:eastAsia="pt-BR"/>
                    </w:rPr>
                    <w:t>#</w:t>
                  </w:r>
                  <w:r w:rsidRPr="0030251F">
                    <w:rPr>
                      <w:rFonts w:ascii="Book Antiqua" w:eastAsia="Times New Roman" w:hAnsi="Book Antiqua" w:cs="Times New Roman"/>
                      <w:b/>
                      <w:i/>
                      <w:iCs/>
                      <w:color w:val="FF0000"/>
                      <w:sz w:val="18"/>
                      <w:szCs w:val="18"/>
                      <w:highlight w:val="green"/>
                      <w:lang w:eastAsia="pt-BR"/>
                    </w:rPr>
                    <w:t>PGEPA-2022</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CESPE</w:t>
                  </w:r>
                  <w:r w:rsidRPr="009622A9">
                    <w:rPr>
                      <w:rFonts w:ascii="Book Antiqua" w:eastAsia="Times New Roman" w:hAnsi="Book Antiqua" w:cs="Times New Roman"/>
                      <w:bCs/>
                      <w:sz w:val="18"/>
                      <w:szCs w:val="18"/>
                      <w:lang w:eastAsia="pt-BR"/>
                    </w:rPr>
                    <w:t>:</w:t>
                  </w:r>
                  <w:r>
                    <w:t xml:space="preserve"> </w:t>
                  </w:r>
                  <w:r w:rsidRPr="0030251F">
                    <w:rPr>
                      <w:rFonts w:ascii="Book Antiqua" w:eastAsia="Times New Roman" w:hAnsi="Book Antiqua" w:cs="Times New Roman"/>
                      <w:bCs/>
                      <w:sz w:val="18"/>
                      <w:szCs w:val="18"/>
                      <w:lang w:eastAsia="pt-BR"/>
                    </w:rPr>
                    <w:t xml:space="preserve">A Teoria do Desvio Produtivo não se encontra prevista expressamente no </w:t>
                  </w:r>
                  <w:r>
                    <w:rPr>
                      <w:rFonts w:ascii="Book Antiqua" w:eastAsia="Times New Roman" w:hAnsi="Book Antiqua" w:cs="Times New Roman"/>
                      <w:bCs/>
                      <w:sz w:val="18"/>
                      <w:szCs w:val="18"/>
                      <w:lang w:eastAsia="pt-BR"/>
                    </w:rPr>
                    <w:t>CDC</w:t>
                  </w:r>
                  <w:r w:rsidRPr="0030251F">
                    <w:rPr>
                      <w:rFonts w:ascii="Book Antiqua" w:eastAsia="Times New Roman" w:hAnsi="Book Antiqua" w:cs="Times New Roman"/>
                      <w:bCs/>
                      <w:sz w:val="18"/>
                      <w:szCs w:val="18"/>
                      <w:lang w:eastAsia="pt-BR"/>
                    </w:rPr>
                    <w:t>.</w:t>
                  </w:r>
                </w:p>
                <w:p w14:paraId="5E7D2A18" w14:textId="3CAA0F73" w:rsidR="0030251F" w:rsidRDefault="0030251F" w:rsidP="00386A42">
                  <w:pPr>
                    <w:jc w:val="both"/>
                    <w:rPr>
                      <w:rFonts w:ascii="Book Antiqua" w:eastAsia="Times New Roman" w:hAnsi="Book Antiqua" w:cs="Times New Roman"/>
                      <w:b/>
                      <w:bCs/>
                      <w:color w:val="000000"/>
                      <w:sz w:val="18"/>
                      <w:szCs w:val="18"/>
                      <w:lang w:eastAsia="pt-BR"/>
                    </w:rPr>
                  </w:pPr>
                  <w:r w:rsidRPr="009622A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Questões de concurso</w:t>
                  </w:r>
                  <w:r w:rsidRPr="009622A9">
                    <w:rPr>
                      <w:rFonts w:ascii="Book Antiqua" w:eastAsia="Times New Roman" w:hAnsi="Book Antiqua" w:cs="Times New Roman"/>
                      <w:bCs/>
                      <w:sz w:val="18"/>
                      <w:szCs w:val="18"/>
                      <w:lang w:eastAsia="pt-BR"/>
                    </w:rPr>
                    <w:t>:</w:t>
                  </w:r>
                </w:p>
                <w:p w14:paraId="06E80065" w14:textId="362A6F0F" w:rsidR="00386A42" w:rsidRPr="00386A42" w:rsidRDefault="00386A42" w:rsidP="00386A42">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t>(</w:t>
                  </w:r>
                  <w:r w:rsidRPr="00386A42">
                    <w:rPr>
                      <w:rFonts w:ascii="Book Antiqua" w:eastAsia="Times New Roman" w:hAnsi="Book Antiqua" w:cs="Times New Roman"/>
                      <w:b/>
                      <w:bCs/>
                      <w:color w:val="000000"/>
                      <w:sz w:val="18"/>
                      <w:szCs w:val="18"/>
                      <w:highlight w:val="yellow"/>
                      <w:lang w:eastAsia="pt-BR"/>
                    </w:rPr>
                    <w:t>DPERS-2022-CESPE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386A42">
                    <w:rPr>
                      <w:rFonts w:ascii="Book Antiqua" w:eastAsia="Times New Roman" w:hAnsi="Book Antiqua" w:cs="Times New Roman"/>
                      <w:color w:val="000000"/>
                      <w:sz w:val="18"/>
                      <w:szCs w:val="18"/>
                      <w:lang w:eastAsia="pt-BR"/>
                    </w:rPr>
                    <w:t>Marcos compareceu a determinado banco, para realizar o pagamento de uma dívida, e aguardou na fila de espera por vinte minutos antes de ser atendido, tempo além do máximo permitido pela legislação do município onde está localizado o banco. Esse tipo de demora no atendimento dos clientes é fato corriqueiro em tal instituição bancária.</w:t>
                  </w:r>
                  <w:r>
                    <w:rPr>
                      <w:rFonts w:ascii="Book Antiqua" w:eastAsia="Times New Roman" w:hAnsi="Book Antiqua" w:cs="Times New Roman"/>
                      <w:color w:val="000000"/>
                      <w:sz w:val="18"/>
                      <w:szCs w:val="18"/>
                      <w:lang w:eastAsia="pt-BR"/>
                    </w:rPr>
                    <w:t xml:space="preserve"> </w:t>
                  </w:r>
                  <w:r w:rsidRPr="00386A42">
                    <w:rPr>
                      <w:rFonts w:ascii="Book Antiqua" w:eastAsia="Times New Roman" w:hAnsi="Book Antiqua" w:cs="Times New Roman"/>
                      <w:color w:val="000000"/>
                      <w:sz w:val="18"/>
                      <w:szCs w:val="18"/>
                      <w:lang w:eastAsia="pt-BR"/>
                    </w:rPr>
                    <w:t xml:space="preserve">A partir dessa situação hipotética, julgue o item a seguir, de acordo com a jurisprudência do </w:t>
                  </w:r>
                  <w:r>
                    <w:rPr>
                      <w:rFonts w:ascii="Book Antiqua" w:eastAsia="Times New Roman" w:hAnsi="Book Antiqua" w:cs="Times New Roman"/>
                      <w:color w:val="000000"/>
                      <w:sz w:val="18"/>
                      <w:szCs w:val="18"/>
                      <w:lang w:eastAsia="pt-BR"/>
                    </w:rPr>
                    <w:t xml:space="preserve">STJ: </w:t>
                  </w:r>
                  <w:r w:rsidRPr="00386A42">
                    <w:rPr>
                      <w:rFonts w:ascii="Book Antiqua" w:eastAsia="Times New Roman" w:hAnsi="Book Antiqua" w:cs="Times New Roman"/>
                      <w:color w:val="000000"/>
                      <w:sz w:val="18"/>
                      <w:szCs w:val="18"/>
                      <w:lang w:eastAsia="pt-BR"/>
                    </w:rPr>
                    <w:t>O descumprimento reiterado da lei municipal que estabelece parâmetros para a adequada prestação do serviço de atendimento presencial em agências bancárias autoriza a condenação do referido banco ao pagamento de indenização por dano extrapatrimonial de natureza coletiva.</w:t>
                  </w:r>
                </w:p>
                <w:p w14:paraId="4237075E" w14:textId="4F0B7DDA" w:rsidR="008A1900" w:rsidRPr="00E942A3" w:rsidRDefault="008A1900" w:rsidP="00CE132C">
                  <w:pPr>
                    <w:jc w:val="both"/>
                    <w:rPr>
                      <w:rFonts w:ascii="Book Antiqua" w:eastAsia="Times New Roman" w:hAnsi="Book Antiqua" w:cs="Times New Roman"/>
                      <w:color w:val="000000"/>
                      <w:sz w:val="18"/>
                      <w:szCs w:val="18"/>
                      <w:lang w:eastAsia="pt-BR"/>
                    </w:rPr>
                  </w:pPr>
                  <w:r w:rsidRPr="00E942A3">
                    <w:rPr>
                      <w:rFonts w:ascii="Book Antiqua" w:eastAsia="Times New Roman" w:hAnsi="Book Antiqua" w:cs="Times New Roman"/>
                      <w:b/>
                      <w:bCs/>
                      <w:color w:val="000000"/>
                      <w:sz w:val="18"/>
                      <w:szCs w:val="18"/>
                      <w:lang w:eastAsia="pt-BR"/>
                    </w:rPr>
                    <w:t>(</w:t>
                  </w:r>
                  <w:r w:rsidRPr="00E942A3">
                    <w:rPr>
                      <w:rFonts w:ascii="Book Antiqua" w:eastAsia="Times New Roman" w:hAnsi="Book Antiqua" w:cs="Times New Roman"/>
                      <w:b/>
                      <w:bCs/>
                      <w:color w:val="000000"/>
                      <w:sz w:val="18"/>
                      <w:szCs w:val="18"/>
                      <w:highlight w:val="yellow"/>
                      <w:lang w:eastAsia="pt-BR"/>
                    </w:rPr>
                    <w:t>DPEBA-2021-FCC</w:t>
                  </w:r>
                  <w:r w:rsidRPr="00E942A3">
                    <w:rPr>
                      <w:rFonts w:ascii="Book Antiqua" w:eastAsia="Times New Roman" w:hAnsi="Book Antiqua" w:cs="Times New Roman"/>
                      <w:b/>
                      <w:bCs/>
                      <w:color w:val="000000"/>
                      <w:sz w:val="18"/>
                      <w:szCs w:val="18"/>
                      <w:lang w:eastAsia="pt-BR"/>
                    </w:rPr>
                    <w:t>)</w:t>
                  </w:r>
                  <w:r w:rsidRPr="00E942A3">
                    <w:rPr>
                      <w:rFonts w:ascii="Book Antiqua" w:eastAsia="Times New Roman" w:hAnsi="Book Antiqua" w:cs="Times New Roman"/>
                      <w:color w:val="000000"/>
                      <w:sz w:val="18"/>
                      <w:szCs w:val="18"/>
                      <w:lang w:eastAsia="pt-BR"/>
                    </w:rPr>
                    <w:t>: A teoria do desvio produtivo tem sido utilizada para fundamentar o pedido de indenização do consumidor em razão do dano temporal sofrido.</w:t>
                  </w:r>
                </w:p>
                <w:p w14:paraId="35C98368" w14:textId="77777777" w:rsidR="008A1900" w:rsidRDefault="008A1900" w:rsidP="00CE132C">
                  <w:pPr>
                    <w:jc w:val="both"/>
                    <w:rPr>
                      <w:rFonts w:ascii="Book Antiqua" w:eastAsia="Times New Roman" w:hAnsi="Book Antiqua" w:cs="Times New Roman"/>
                      <w:color w:val="000000"/>
                      <w:sz w:val="18"/>
                      <w:szCs w:val="18"/>
                      <w:lang w:eastAsia="pt-BR"/>
                    </w:rPr>
                  </w:pPr>
                  <w:r w:rsidRPr="00E942A3">
                    <w:rPr>
                      <w:rFonts w:ascii="Book Antiqua" w:eastAsia="Times New Roman" w:hAnsi="Book Antiqua" w:cs="Times New Roman"/>
                      <w:b/>
                      <w:bCs/>
                      <w:i/>
                      <w:iCs/>
                      <w:color w:val="FF0000"/>
                      <w:sz w:val="18"/>
                      <w:szCs w:val="18"/>
                      <w:lang w:eastAsia="pt-BR"/>
                    </w:rPr>
                    <w:t>#</w:t>
                  </w:r>
                  <w:r w:rsidRPr="00E942A3">
                    <w:rPr>
                      <w:rFonts w:ascii="Book Antiqua" w:eastAsia="Times New Roman" w:hAnsi="Book Antiqua" w:cs="Times New Roman"/>
                      <w:b/>
                      <w:bCs/>
                      <w:i/>
                      <w:iCs/>
                      <w:color w:val="FF0000"/>
                      <w:sz w:val="18"/>
                      <w:szCs w:val="18"/>
                      <w:highlight w:val="green"/>
                      <w:lang w:eastAsia="pt-BR"/>
                    </w:rPr>
                    <w:t>Atenção</w:t>
                  </w:r>
                  <w:r w:rsidRPr="00E942A3">
                    <w:rPr>
                      <w:rFonts w:ascii="Book Antiqua" w:eastAsia="Times New Roman" w:hAnsi="Book Antiqua" w:cs="Times New Roman"/>
                      <w:color w:val="000000"/>
                      <w:sz w:val="18"/>
                      <w:szCs w:val="18"/>
                      <w:lang w:eastAsia="pt-BR"/>
                    </w:rPr>
                    <w:t xml:space="preserve">: A </w:t>
                  </w:r>
                  <w:r w:rsidRPr="00E942A3">
                    <w:rPr>
                      <w:rFonts w:ascii="Book Antiqua" w:eastAsia="Times New Roman" w:hAnsi="Book Antiqua" w:cs="Times New Roman"/>
                      <w:b/>
                      <w:bCs/>
                      <w:color w:val="000000"/>
                      <w:sz w:val="18"/>
                      <w:szCs w:val="18"/>
                      <w:shd w:val="clear" w:color="auto" w:fill="F7CAAC" w:themeFill="accent2" w:themeFillTint="66"/>
                      <w:lang w:eastAsia="pt-BR"/>
                    </w:rPr>
                    <w:t>teoria do desvio produtivo</w:t>
                  </w:r>
                  <w:r w:rsidRPr="00E942A3">
                    <w:rPr>
                      <w:rFonts w:ascii="Book Antiqua" w:eastAsia="Times New Roman" w:hAnsi="Book Antiqua" w:cs="Times New Roman"/>
                      <w:color w:val="000000"/>
                      <w:sz w:val="18"/>
                      <w:szCs w:val="18"/>
                      <w:lang w:eastAsia="pt-BR"/>
                    </w:rPr>
                    <w:t xml:space="preserve">, criada por Marcos Dessaune, pode ser entendida como a situação caracterizada quando o consumidor, diante de uma situação de mau atendimento em sentido amplo, </w:t>
                  </w:r>
                  <w:r w:rsidRPr="00E942A3">
                    <w:rPr>
                      <w:rFonts w:ascii="Book Antiqua" w:eastAsia="Times New Roman" w:hAnsi="Book Antiqua" w:cs="Times New Roman"/>
                      <w:b/>
                      <w:bCs/>
                      <w:color w:val="000000"/>
                      <w:sz w:val="18"/>
                      <w:szCs w:val="18"/>
                      <w:highlight w:val="yellow"/>
                      <w:lang w:eastAsia="pt-BR"/>
                    </w:rPr>
                    <w:t>precisa desperdiçar o seu tempo e desviar as suas competências de uma atividade necessária ou por ele preferida para tentar resolver um problema criado pelo fornecedor</w:t>
                  </w:r>
                  <w:r w:rsidRPr="00E942A3">
                    <w:rPr>
                      <w:rFonts w:ascii="Book Antiqua" w:eastAsia="Times New Roman" w:hAnsi="Book Antiqua" w:cs="Times New Roman"/>
                      <w:color w:val="000000"/>
                      <w:sz w:val="18"/>
                      <w:szCs w:val="18"/>
                      <w:lang w:eastAsia="pt-BR"/>
                    </w:rPr>
                    <w:t xml:space="preserve">, a um custo de oportunidade indesejado, de natureza irrecuperável. Em outra perspectiva, o desvio produtivo evidencia-se quando o fornecedor, ao descumprir sua missão e praticar ato ilícito, independentemente de culpa, </w:t>
                  </w:r>
                  <w:r w:rsidRPr="00E942A3">
                    <w:rPr>
                      <w:rFonts w:ascii="Book Antiqua" w:eastAsia="Times New Roman" w:hAnsi="Book Antiqua" w:cs="Times New Roman"/>
                      <w:b/>
                      <w:bCs/>
                      <w:color w:val="000000"/>
                      <w:sz w:val="18"/>
                      <w:szCs w:val="18"/>
                      <w:highlight w:val="yellow"/>
                      <w:lang w:eastAsia="pt-BR"/>
                    </w:rPr>
                    <w:t>impõe ao consumidor um relevante ônus produtivo indesejado por este, onerando indevidamente seus recursos produtivos</w:t>
                  </w:r>
                  <w:r w:rsidRPr="00E942A3">
                    <w:rPr>
                      <w:rFonts w:ascii="Book Antiqua" w:eastAsia="Times New Roman" w:hAnsi="Book Antiqua" w:cs="Times New Roman"/>
                      <w:color w:val="000000"/>
                      <w:sz w:val="18"/>
                      <w:szCs w:val="18"/>
                      <w:lang w:eastAsia="pt-BR"/>
                    </w:rPr>
                    <w:t>.</w:t>
                  </w:r>
                  <w:r w:rsidR="00E942A3" w:rsidRPr="00E942A3">
                    <w:rPr>
                      <w:rFonts w:ascii="Book Antiqua" w:eastAsia="Times New Roman" w:hAnsi="Book Antiqua" w:cs="Times New Roman"/>
                      <w:color w:val="000000"/>
                      <w:sz w:val="18"/>
                      <w:szCs w:val="18"/>
                      <w:lang w:eastAsia="pt-BR"/>
                    </w:rPr>
                    <w:t xml:space="preserve"> A indenização pela perda tempo livre trata de </w:t>
                  </w:r>
                  <w:r w:rsidR="00E942A3" w:rsidRPr="00E942A3">
                    <w:rPr>
                      <w:rFonts w:ascii="Book Antiqua" w:eastAsia="Times New Roman" w:hAnsi="Book Antiqua" w:cs="Times New Roman"/>
                      <w:b/>
                      <w:bCs/>
                      <w:color w:val="000000"/>
                      <w:sz w:val="18"/>
                      <w:szCs w:val="18"/>
                      <w:highlight w:val="cyan"/>
                      <w:lang w:eastAsia="pt-BR"/>
                    </w:rPr>
                    <w:t>situações intoleráveis</w:t>
                  </w:r>
                  <w:r w:rsidR="00E942A3" w:rsidRPr="00E942A3">
                    <w:rPr>
                      <w:rFonts w:ascii="Book Antiqua" w:eastAsia="Times New Roman" w:hAnsi="Book Antiqua" w:cs="Times New Roman"/>
                      <w:color w:val="000000"/>
                      <w:sz w:val="18"/>
                      <w:szCs w:val="18"/>
                      <w:lang w:eastAsia="pt-BR"/>
                    </w:rPr>
                    <w:t xml:space="preserve">, </w:t>
                  </w:r>
                  <w:r w:rsidR="00E942A3" w:rsidRPr="00E942A3">
                    <w:rPr>
                      <w:rFonts w:ascii="Book Antiqua" w:eastAsia="Times New Roman" w:hAnsi="Book Antiqua" w:cs="Times New Roman"/>
                      <w:b/>
                      <w:bCs/>
                      <w:color w:val="000000"/>
                      <w:sz w:val="18"/>
                      <w:szCs w:val="18"/>
                      <w:highlight w:val="yellow"/>
                      <w:lang w:eastAsia="pt-BR"/>
                    </w:rPr>
                    <w:t>em que há desídia e desrespeito aos consumidores</w:t>
                  </w:r>
                  <w:r w:rsidR="00E942A3" w:rsidRPr="00E942A3">
                    <w:rPr>
                      <w:rFonts w:ascii="Book Antiqua" w:eastAsia="Times New Roman" w:hAnsi="Book Antiqua" w:cs="Times New Roman"/>
                      <w:color w:val="000000"/>
                      <w:sz w:val="18"/>
                      <w:szCs w:val="18"/>
                      <w:lang w:eastAsia="pt-BR"/>
                    </w:rPr>
                    <w:t xml:space="preserve">, que muitas vezes se veem compelidos a sair de sua rotina e </w:t>
                  </w:r>
                  <w:r w:rsidR="00E942A3" w:rsidRPr="00E942A3">
                    <w:rPr>
                      <w:rFonts w:ascii="Book Antiqua" w:eastAsia="Times New Roman" w:hAnsi="Book Antiqua" w:cs="Times New Roman"/>
                      <w:b/>
                      <w:bCs/>
                      <w:color w:val="000000"/>
                      <w:sz w:val="18"/>
                      <w:szCs w:val="18"/>
                      <w:highlight w:val="yellow"/>
                      <w:lang w:eastAsia="pt-BR"/>
                    </w:rPr>
                    <w:t>perder o tempo livre para solucionar problemas causados por atos ilícitos ou condutas abusivas dos fornecedores</w:t>
                  </w:r>
                  <w:r w:rsidR="00E942A3" w:rsidRPr="00E942A3">
                    <w:rPr>
                      <w:rFonts w:ascii="Book Antiqua" w:eastAsia="Times New Roman" w:hAnsi="Book Antiqua" w:cs="Times New Roman"/>
                      <w:color w:val="000000"/>
                      <w:sz w:val="18"/>
                      <w:szCs w:val="18"/>
                      <w:lang w:eastAsia="pt-BR"/>
                    </w:rPr>
                    <w:t>.</w:t>
                  </w:r>
                </w:p>
                <w:p w14:paraId="0EC3049A" w14:textId="77777777" w:rsidR="000156EE" w:rsidRDefault="000156EE" w:rsidP="000156EE">
                  <w:pPr>
                    <w:pStyle w:val="Textodenotaderodap"/>
                    <w:jc w:val="both"/>
                    <w:rPr>
                      <w:rFonts w:ascii="Book Antiqua" w:hAnsi="Book Antiqua"/>
                      <w:b/>
                      <w:bCs/>
                      <w:sz w:val="18"/>
                      <w:szCs w:val="18"/>
                    </w:rPr>
                  </w:pPr>
                  <w:r w:rsidRPr="00CE132C">
                    <w:rPr>
                      <w:rFonts w:ascii="Book Antiqua" w:hAnsi="Book Antiqua"/>
                      <w:b/>
                      <w:bCs/>
                      <w:sz w:val="18"/>
                      <w:szCs w:val="18"/>
                    </w:rPr>
                    <w:t>(</w:t>
                  </w:r>
                  <w:r w:rsidRPr="000156EE">
                    <w:rPr>
                      <w:rFonts w:ascii="Book Antiqua" w:hAnsi="Book Antiqua"/>
                      <w:b/>
                      <w:bCs/>
                      <w:sz w:val="18"/>
                      <w:szCs w:val="18"/>
                      <w:highlight w:val="yellow"/>
                    </w:rPr>
                    <w:t>MPGO-2019</w:t>
                  </w:r>
                  <w:r w:rsidRPr="00CE132C">
                    <w:rPr>
                      <w:rFonts w:ascii="Book Antiqua" w:hAnsi="Book Antiqua"/>
                      <w:b/>
                      <w:bCs/>
                      <w:sz w:val="18"/>
                      <w:szCs w:val="18"/>
                    </w:rPr>
                    <w:t>)</w:t>
                  </w:r>
                  <w:r w:rsidRPr="00CE132C">
                    <w:rPr>
                      <w:rFonts w:ascii="Book Antiqua" w:hAnsi="Book Antiqua"/>
                      <w:sz w:val="18"/>
                      <w:szCs w:val="18"/>
                    </w:rPr>
                    <w:t>: “</w:t>
                  </w:r>
                  <w:r w:rsidRPr="00CE132C">
                    <w:rPr>
                      <w:rFonts w:ascii="Book Antiqua" w:hAnsi="Book Antiqua"/>
                      <w:i/>
                      <w:iCs/>
                      <w:sz w:val="18"/>
                      <w:szCs w:val="18"/>
                    </w:rPr>
                    <w:t>Em virtude da evolução do sistema da responsabilidade civil, o dano extrapatrimonial, anteriormente relacionado somente ao ferimento de aspectos da personalidade individual, passou a também ser admitido com relação a direitos pertencentes à sociedade como um todo. Com efeito, a partir da CF, surgiram feixes de interesses cuja proteção ultrapassa a esfera meramente individual, sendo, assim, reconhecidos bens de titularidade coletiva, cuja preservação importa à toda coletividade”</w:t>
                  </w:r>
                  <w:r w:rsidRPr="00CE132C">
                    <w:rPr>
                      <w:rFonts w:ascii="Book Antiqua" w:hAnsi="Book Antiqua"/>
                      <w:sz w:val="18"/>
                      <w:szCs w:val="18"/>
                    </w:rPr>
                    <w:t xml:space="preserve"> (STJ. 3ª T. REsp 1.737.412/SE, Rei. Min. </w:t>
                  </w:r>
                  <w:r w:rsidRPr="00CE132C">
                    <w:rPr>
                      <w:rFonts w:ascii="Book Antiqua" w:hAnsi="Book Antiqua"/>
                      <w:sz w:val="18"/>
                      <w:szCs w:val="18"/>
                    </w:rPr>
                    <w:lastRenderedPageBreak/>
                    <w:t>Nancy Andrighi, j. 05/02/19 (Info 641). Acerca da temática conceituai e da jurisprudência dominante do STJ, assinale a alternativa correta: O dano moral coletivo é espécie autônoma de dano que está relacionada à integridade psicofísica da coletividade, bem de natureza estritamente transindividual e que, portanto, não se identifica com aqueles tradicionais atributos da pessoa humana (dor, sofrimento ou abalo psíquico), amparados pelos danos morais individuais.</w:t>
                  </w:r>
                  <w:r w:rsidRPr="00CE132C">
                    <w:rPr>
                      <w:rFonts w:ascii="Book Antiqua" w:hAnsi="Book Antiqua"/>
                      <w:b/>
                      <w:bCs/>
                      <w:sz w:val="18"/>
                      <w:szCs w:val="18"/>
                    </w:rPr>
                    <w:t xml:space="preserve"> BL: Info 641, STJ.</w:t>
                  </w:r>
                </w:p>
                <w:p w14:paraId="595ECE5F" w14:textId="252003A8" w:rsidR="000156EE" w:rsidRDefault="000156EE" w:rsidP="000156EE">
                  <w:pPr>
                    <w:pStyle w:val="Textodenotaderodap"/>
                    <w:jc w:val="both"/>
                    <w:rPr>
                      <w:rFonts w:ascii="Book Antiqua" w:hAnsi="Book Antiqua"/>
                      <w:b/>
                      <w:bCs/>
                      <w:sz w:val="18"/>
                      <w:szCs w:val="18"/>
                    </w:rPr>
                  </w:pPr>
                  <w:r w:rsidRPr="00CE132C">
                    <w:rPr>
                      <w:rFonts w:ascii="Book Antiqua" w:hAnsi="Book Antiqua"/>
                      <w:b/>
                      <w:bCs/>
                      <w:sz w:val="18"/>
                      <w:szCs w:val="18"/>
                    </w:rPr>
                    <w:t>(</w:t>
                  </w:r>
                  <w:r w:rsidRPr="000156EE">
                    <w:rPr>
                      <w:rFonts w:ascii="Book Antiqua" w:hAnsi="Book Antiqua"/>
                      <w:b/>
                      <w:bCs/>
                      <w:sz w:val="18"/>
                      <w:szCs w:val="18"/>
                      <w:highlight w:val="yellow"/>
                    </w:rPr>
                    <w:t>MPGO-2019</w:t>
                  </w:r>
                  <w:r w:rsidRPr="00CE132C">
                    <w:rPr>
                      <w:rFonts w:ascii="Book Antiqua" w:hAnsi="Book Antiqua"/>
                      <w:b/>
                      <w:bCs/>
                      <w:sz w:val="18"/>
                      <w:szCs w:val="18"/>
                    </w:rPr>
                    <w:t>)</w:t>
                  </w:r>
                  <w:r w:rsidRPr="00CE132C">
                    <w:rPr>
                      <w:rFonts w:ascii="Book Antiqua" w:hAnsi="Book Antiqua"/>
                      <w:sz w:val="18"/>
                      <w:szCs w:val="18"/>
                    </w:rPr>
                    <w:t>: “</w:t>
                  </w:r>
                  <w:r w:rsidRPr="00CE132C">
                    <w:rPr>
                      <w:rFonts w:ascii="Book Antiqua" w:hAnsi="Book Antiqua"/>
                      <w:i/>
                      <w:iCs/>
                      <w:sz w:val="18"/>
                      <w:szCs w:val="18"/>
                    </w:rPr>
                    <w:t>Em virtude da evolução do sistema da responsabilidade civil, o dano extrapatrimonial, anteriormente relacionado somente ao ferimento de aspectos da personalidade individual, passou a também ser admitido com relação a direitos pertencentes à sociedade como um todo. Com efeito, a partir da CF, surgiram feixes de interesses cuja proteção ultrapassa a esfera meramente individual, sendo, assim, reconhecidos bens de titularidade coletiva, cuja preservação importa à toda coletividade”</w:t>
                  </w:r>
                  <w:r w:rsidRPr="00CE132C">
                    <w:rPr>
                      <w:rFonts w:ascii="Book Antiqua" w:hAnsi="Book Antiqua"/>
                      <w:sz w:val="18"/>
                      <w:szCs w:val="18"/>
                    </w:rPr>
                    <w:t xml:space="preserve"> (STJ. 3ª T. REsp 1737412/SE, Rei. Min. Nancy Andrighi, j. 05/02/19 (Info 641). Acerca da temática conceituai e da jurisprudência dominante do STJ, assinale a alternativa correta: No dano moral coletivo, a função punitiva - sancionamento exemplar ao ofensor - é, aliada ao caráter preventivo - de inibição da reiteração da prática ilícita - e ao princípio da vedação do enriquecimento ilícito do agente, a fim de que o eventual proveito patrimonial obtido com a prática do ato irregular seja revertido em favor da sociedade.</w:t>
                  </w:r>
                  <w:r w:rsidRPr="00CE132C">
                    <w:rPr>
                      <w:rFonts w:ascii="Book Antiqua" w:hAnsi="Book Antiqua"/>
                      <w:b/>
                      <w:bCs/>
                      <w:sz w:val="18"/>
                      <w:szCs w:val="18"/>
                    </w:rPr>
                    <w:t xml:space="preserve"> BL: Info 641, STJ.</w:t>
                  </w:r>
                </w:p>
                <w:p w14:paraId="5EF0DE76" w14:textId="6A9436EC" w:rsidR="000156EE" w:rsidRPr="008A1900" w:rsidRDefault="000156EE" w:rsidP="000156EE">
                  <w:pPr>
                    <w:jc w:val="both"/>
                    <w:rPr>
                      <w:rFonts w:ascii="Book Antiqua" w:eastAsia="Times New Roman" w:hAnsi="Book Antiqua" w:cs="Times New Roman"/>
                      <w:color w:val="000000"/>
                      <w:sz w:val="19"/>
                      <w:szCs w:val="19"/>
                      <w:lang w:eastAsia="pt-BR"/>
                    </w:rPr>
                  </w:pPr>
                  <w:r>
                    <w:rPr>
                      <w:rFonts w:ascii="Book Antiqua" w:hAnsi="Book Antiqua"/>
                      <w:b/>
                      <w:bCs/>
                      <w:sz w:val="18"/>
                      <w:szCs w:val="18"/>
                    </w:rPr>
                    <w:t>(</w:t>
                  </w:r>
                  <w:r w:rsidRPr="000156EE">
                    <w:rPr>
                      <w:rFonts w:ascii="Book Antiqua" w:hAnsi="Book Antiqua"/>
                      <w:b/>
                      <w:bCs/>
                      <w:sz w:val="18"/>
                      <w:szCs w:val="18"/>
                      <w:highlight w:val="yellow"/>
                    </w:rPr>
                    <w:t>DPEMG-2019</w:t>
                  </w:r>
                  <w:r>
                    <w:rPr>
                      <w:rFonts w:ascii="Book Antiqua" w:hAnsi="Book Antiqua"/>
                      <w:b/>
                      <w:bCs/>
                      <w:sz w:val="18"/>
                      <w:szCs w:val="18"/>
                    </w:rPr>
                    <w:t>)</w:t>
                  </w:r>
                  <w:r>
                    <w:rPr>
                      <w:rFonts w:ascii="Book Antiqua" w:hAnsi="Book Antiqua"/>
                      <w:sz w:val="18"/>
                      <w:szCs w:val="18"/>
                    </w:rPr>
                    <w:t xml:space="preserve">: </w:t>
                  </w:r>
                  <w:r w:rsidRPr="003B2A88">
                    <w:rPr>
                      <w:rFonts w:ascii="Book Antiqua" w:hAnsi="Book Antiqua"/>
                      <w:sz w:val="18"/>
                      <w:szCs w:val="18"/>
                    </w:rPr>
                    <w:t>Considerando o disposto na L</w:t>
                  </w:r>
                  <w:r>
                    <w:rPr>
                      <w:rFonts w:ascii="Book Antiqua" w:hAnsi="Book Antiqua"/>
                      <w:sz w:val="18"/>
                      <w:szCs w:val="18"/>
                    </w:rPr>
                    <w:t>ei</w:t>
                  </w:r>
                  <w:r w:rsidRPr="003B2A88">
                    <w:rPr>
                      <w:rFonts w:ascii="Book Antiqua" w:hAnsi="Book Antiqua"/>
                      <w:sz w:val="18"/>
                      <w:szCs w:val="18"/>
                    </w:rPr>
                    <w:t xml:space="preserve"> 8.078/90 (</w:t>
                  </w:r>
                  <w:r>
                    <w:rPr>
                      <w:rFonts w:ascii="Book Antiqua" w:hAnsi="Book Antiqua"/>
                      <w:sz w:val="18"/>
                      <w:szCs w:val="18"/>
                    </w:rPr>
                    <w:t>CDC</w:t>
                  </w:r>
                  <w:r w:rsidRPr="003B2A88">
                    <w:rPr>
                      <w:rFonts w:ascii="Book Antiqua" w:hAnsi="Book Antiqua"/>
                      <w:sz w:val="18"/>
                      <w:szCs w:val="18"/>
                    </w:rPr>
                    <w:t>) e sua interpretação, analise a afirmativa a seguir</w:t>
                  </w:r>
                  <w:r>
                    <w:rPr>
                      <w:rFonts w:ascii="Book Antiqua" w:hAnsi="Book Antiqua"/>
                      <w:sz w:val="18"/>
                      <w:szCs w:val="18"/>
                    </w:rPr>
                    <w:t xml:space="preserve">: </w:t>
                  </w:r>
                  <w:r w:rsidRPr="003B2A88">
                    <w:rPr>
                      <w:rFonts w:ascii="Book Antiqua" w:hAnsi="Book Antiqua"/>
                      <w:sz w:val="18"/>
                      <w:szCs w:val="18"/>
                    </w:rPr>
                    <w:t>O dano temporal, fundado na teoria do desvio produtivo do consumidor, é categoria autônoma de dano, ao lado do dano moral, material, estético e coletivo.</w:t>
                  </w:r>
                  <w:r>
                    <w:rPr>
                      <w:rFonts w:ascii="Book Antiqua" w:hAnsi="Book Antiqua"/>
                      <w:sz w:val="18"/>
                      <w:szCs w:val="18"/>
                    </w:rPr>
                    <w:t xml:space="preserve"> </w:t>
                  </w:r>
                  <w:r w:rsidRPr="00CE132C">
                    <w:rPr>
                      <w:rFonts w:ascii="Book Antiqua" w:hAnsi="Book Antiqua"/>
                      <w:b/>
                      <w:bCs/>
                      <w:sz w:val="18"/>
                      <w:szCs w:val="18"/>
                    </w:rPr>
                    <w:t>BL: Info 641, STJ.</w:t>
                  </w:r>
                </w:p>
              </w:tc>
            </w:tr>
          </w:tbl>
          <w:p w14:paraId="505351C0" w14:textId="1A440544" w:rsidR="00C224EA" w:rsidRDefault="00C224EA" w:rsidP="00C224EA">
            <w:pPr>
              <w:jc w:val="both"/>
              <w:rPr>
                <w:rFonts w:ascii="Book Antiqua" w:eastAsia="Times New Roman" w:hAnsi="Book Antiqua" w:cs="Times New Roman"/>
                <w:b/>
                <w:bCs/>
                <w:color w:val="000000"/>
                <w:sz w:val="19"/>
                <w:szCs w:val="19"/>
                <w:lang w:eastAsia="pt-BR"/>
              </w:rPr>
            </w:pPr>
          </w:p>
          <w:p w14:paraId="21B210DD" w14:textId="09FCD83B" w:rsidR="00C224EA" w:rsidRDefault="00CE132C" w:rsidP="00C224EA">
            <w:pPr>
              <w:jc w:val="both"/>
              <w:rPr>
                <w:rFonts w:ascii="Book Antiqua" w:eastAsia="Calibri"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MPGO-2019</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E132C">
              <w:rPr>
                <w:rFonts w:ascii="Book Antiqua" w:eastAsia="Calibri" w:hAnsi="Book Antiqua" w:cs="Times New Roman"/>
                <w:b/>
                <w:color w:val="333333"/>
                <w:sz w:val="19"/>
                <w:szCs w:val="19"/>
                <w:highlight w:val="green"/>
                <w:lang w:eastAsia="pt-BR"/>
              </w:rPr>
              <w:t>Não basta</w:t>
            </w:r>
            <w:r w:rsidRPr="00CE132C">
              <w:rPr>
                <w:rFonts w:ascii="Book Antiqua" w:eastAsia="Calibri" w:hAnsi="Book Antiqua" w:cs="Times New Roman"/>
                <w:b/>
                <w:color w:val="333333"/>
                <w:sz w:val="19"/>
                <w:szCs w:val="19"/>
                <w:lang w:eastAsia="pt-BR"/>
              </w:rPr>
              <w:t xml:space="preserve"> a </w:t>
            </w:r>
            <w:r w:rsidRPr="00CE132C">
              <w:rPr>
                <w:rFonts w:ascii="Book Antiqua" w:eastAsia="Calibri" w:hAnsi="Book Antiqua" w:cs="Times New Roman"/>
                <w:b/>
                <w:color w:val="333333"/>
                <w:sz w:val="19"/>
                <w:szCs w:val="19"/>
                <w:highlight w:val="yellow"/>
                <w:lang w:eastAsia="pt-BR"/>
              </w:rPr>
              <w:t>mera infringência à lei</w:t>
            </w:r>
            <w:r w:rsidRPr="00CE132C">
              <w:rPr>
                <w:rFonts w:ascii="Book Antiqua" w:eastAsia="Calibri" w:hAnsi="Book Antiqua" w:cs="Times New Roman"/>
                <w:b/>
                <w:color w:val="333333"/>
                <w:sz w:val="19"/>
                <w:szCs w:val="19"/>
                <w:lang w:eastAsia="pt-BR"/>
              </w:rPr>
              <w:t xml:space="preserve"> ou </w:t>
            </w:r>
            <w:r w:rsidRPr="00CE132C">
              <w:rPr>
                <w:rFonts w:ascii="Book Antiqua" w:eastAsia="Calibri" w:hAnsi="Book Antiqua" w:cs="Times New Roman"/>
                <w:b/>
                <w:color w:val="333333"/>
                <w:sz w:val="19"/>
                <w:szCs w:val="19"/>
                <w:highlight w:val="yellow"/>
                <w:lang w:eastAsia="pt-BR"/>
              </w:rPr>
              <w:t>ao contrato</w:t>
            </w:r>
            <w:r w:rsidRPr="00CE132C">
              <w:rPr>
                <w:rFonts w:ascii="Book Antiqua" w:eastAsia="Calibri" w:hAnsi="Book Antiqua" w:cs="Times New Roman"/>
                <w:b/>
                <w:color w:val="333333"/>
                <w:sz w:val="19"/>
                <w:szCs w:val="19"/>
                <w:lang w:eastAsia="pt-BR"/>
              </w:rPr>
              <w:t xml:space="preserve"> </w:t>
            </w:r>
            <w:r w:rsidRPr="00CE132C">
              <w:rPr>
                <w:rFonts w:ascii="Book Antiqua" w:eastAsia="Calibri" w:hAnsi="Book Antiqua" w:cs="Times New Roman"/>
                <w:b/>
                <w:color w:val="333333"/>
                <w:sz w:val="19"/>
                <w:szCs w:val="19"/>
                <w:shd w:val="clear" w:color="auto" w:fill="F7CAAC" w:themeFill="accent2" w:themeFillTint="66"/>
                <w:lang w:eastAsia="pt-BR"/>
              </w:rPr>
              <w:t>para a caracterização do dano moral coletivo</w:t>
            </w:r>
            <w:r w:rsidRPr="00C8751A">
              <w:rPr>
                <w:rFonts w:ascii="Book Antiqua" w:eastAsia="Calibri" w:hAnsi="Book Antiqua" w:cs="Times New Roman"/>
                <w:color w:val="333333"/>
                <w:sz w:val="19"/>
                <w:szCs w:val="19"/>
                <w:lang w:eastAsia="pt-BR"/>
              </w:rPr>
              <w:t xml:space="preserve">. </w:t>
            </w:r>
            <w:r w:rsidRPr="00CE132C">
              <w:rPr>
                <w:rFonts w:ascii="Book Antiqua" w:eastAsia="Calibri" w:hAnsi="Book Antiqua" w:cs="Times New Roman"/>
                <w:b/>
                <w:color w:val="333333"/>
                <w:sz w:val="19"/>
                <w:szCs w:val="19"/>
                <w:highlight w:val="green"/>
                <w:lang w:eastAsia="pt-BR"/>
              </w:rPr>
              <w:t>É essencial</w:t>
            </w:r>
            <w:r w:rsidRPr="00CE132C">
              <w:rPr>
                <w:rFonts w:ascii="Book Antiqua" w:eastAsia="Calibri" w:hAnsi="Book Antiqua" w:cs="Times New Roman"/>
                <w:b/>
                <w:color w:val="333333"/>
                <w:sz w:val="19"/>
                <w:szCs w:val="19"/>
                <w:lang w:eastAsia="pt-BR"/>
              </w:rPr>
              <w:t xml:space="preserve"> que o </w:t>
            </w:r>
            <w:r w:rsidRPr="00CE132C">
              <w:rPr>
                <w:rFonts w:ascii="Book Antiqua" w:eastAsia="Calibri" w:hAnsi="Book Antiqua" w:cs="Times New Roman"/>
                <w:b/>
                <w:color w:val="333333"/>
                <w:sz w:val="19"/>
                <w:szCs w:val="19"/>
                <w:highlight w:val="yellow"/>
                <w:lang w:eastAsia="pt-BR"/>
              </w:rPr>
              <w:t>ato antijurídico praticado</w:t>
            </w:r>
            <w:r w:rsidRPr="00CE132C">
              <w:rPr>
                <w:rFonts w:ascii="Book Antiqua" w:eastAsia="Calibri" w:hAnsi="Book Antiqua" w:cs="Times New Roman"/>
                <w:b/>
                <w:color w:val="333333"/>
                <w:sz w:val="19"/>
                <w:szCs w:val="19"/>
                <w:lang w:eastAsia="pt-BR"/>
              </w:rPr>
              <w:t xml:space="preserve"> </w:t>
            </w:r>
            <w:r w:rsidRPr="00CE132C">
              <w:rPr>
                <w:rFonts w:ascii="Book Antiqua" w:eastAsia="Calibri" w:hAnsi="Book Antiqua" w:cs="Times New Roman"/>
                <w:b/>
                <w:color w:val="333333"/>
                <w:sz w:val="19"/>
                <w:szCs w:val="19"/>
                <w:highlight w:val="green"/>
                <w:lang w:eastAsia="pt-BR"/>
              </w:rPr>
              <w:t>atinja</w:t>
            </w:r>
            <w:r w:rsidRPr="00CE132C">
              <w:rPr>
                <w:rFonts w:ascii="Book Antiqua" w:eastAsia="Calibri" w:hAnsi="Book Antiqua" w:cs="Times New Roman"/>
                <w:b/>
                <w:color w:val="333333"/>
                <w:sz w:val="19"/>
                <w:szCs w:val="19"/>
                <w:lang w:eastAsia="pt-BR"/>
              </w:rPr>
              <w:t xml:space="preserve"> </w:t>
            </w:r>
            <w:r w:rsidRPr="00CE132C">
              <w:rPr>
                <w:rFonts w:ascii="Book Antiqua" w:eastAsia="Calibri" w:hAnsi="Book Antiqua" w:cs="Times New Roman"/>
                <w:b/>
                <w:color w:val="333333"/>
                <w:sz w:val="19"/>
                <w:szCs w:val="19"/>
                <w:shd w:val="clear" w:color="auto" w:fill="F7CAAC" w:themeFill="accent2" w:themeFillTint="66"/>
                <w:lang w:eastAsia="pt-BR"/>
              </w:rPr>
              <w:t>alto grau de reprovabilidade</w:t>
            </w:r>
            <w:r w:rsidRPr="00CE132C">
              <w:rPr>
                <w:rFonts w:ascii="Book Antiqua" w:eastAsia="Calibri" w:hAnsi="Book Antiqua" w:cs="Times New Roman"/>
                <w:b/>
                <w:color w:val="333333"/>
                <w:sz w:val="19"/>
                <w:szCs w:val="19"/>
                <w:lang w:eastAsia="pt-BR"/>
              </w:rPr>
              <w:t xml:space="preserve"> e </w:t>
            </w:r>
            <w:r w:rsidRPr="00CE132C">
              <w:rPr>
                <w:rFonts w:ascii="Book Antiqua" w:eastAsia="Calibri" w:hAnsi="Book Antiqua" w:cs="Times New Roman"/>
                <w:b/>
                <w:color w:val="333333"/>
                <w:sz w:val="19"/>
                <w:szCs w:val="19"/>
                <w:highlight w:val="green"/>
                <w:lang w:eastAsia="pt-BR"/>
              </w:rPr>
              <w:t>transborde</w:t>
            </w:r>
            <w:r w:rsidRPr="00CE132C">
              <w:rPr>
                <w:rFonts w:ascii="Book Antiqua" w:eastAsia="Calibri" w:hAnsi="Book Antiqua" w:cs="Times New Roman"/>
                <w:b/>
                <w:color w:val="333333"/>
                <w:sz w:val="19"/>
                <w:szCs w:val="19"/>
                <w:lang w:eastAsia="pt-BR"/>
              </w:rPr>
              <w:t xml:space="preserve"> os </w:t>
            </w:r>
            <w:r w:rsidRPr="00CE132C">
              <w:rPr>
                <w:rFonts w:ascii="Book Antiqua" w:eastAsia="Calibri" w:hAnsi="Book Antiqua" w:cs="Times New Roman"/>
                <w:b/>
                <w:color w:val="333333"/>
                <w:sz w:val="19"/>
                <w:szCs w:val="19"/>
                <w:highlight w:val="yellow"/>
                <w:lang w:eastAsia="pt-BR"/>
              </w:rPr>
              <w:t>lindes do individualismo</w:t>
            </w:r>
            <w:r w:rsidRPr="00C8751A">
              <w:rPr>
                <w:rFonts w:ascii="Book Antiqua" w:eastAsia="Calibri" w:hAnsi="Book Antiqua" w:cs="Times New Roman"/>
                <w:color w:val="333333"/>
                <w:sz w:val="19"/>
                <w:szCs w:val="19"/>
                <w:lang w:eastAsia="pt-BR"/>
              </w:rPr>
              <w:t xml:space="preserve">, </w:t>
            </w:r>
            <w:r w:rsidRPr="00CE132C">
              <w:rPr>
                <w:rFonts w:ascii="Book Antiqua" w:eastAsia="Calibri" w:hAnsi="Book Antiqua" w:cs="Times New Roman"/>
                <w:b/>
                <w:bCs/>
                <w:color w:val="333333"/>
                <w:sz w:val="19"/>
                <w:szCs w:val="19"/>
                <w:highlight w:val="green"/>
                <w:lang w:eastAsia="pt-BR"/>
              </w:rPr>
              <w:t>afetando</w:t>
            </w:r>
            <w:r w:rsidRPr="00CE132C">
              <w:rPr>
                <w:rFonts w:ascii="Book Antiqua" w:eastAsia="Calibri" w:hAnsi="Book Antiqua" w:cs="Times New Roman"/>
                <w:b/>
                <w:bCs/>
                <w:color w:val="333333"/>
                <w:sz w:val="19"/>
                <w:szCs w:val="19"/>
                <w:lang w:eastAsia="pt-BR"/>
              </w:rPr>
              <w:t xml:space="preserve">, </w:t>
            </w:r>
            <w:r w:rsidRPr="00CE132C">
              <w:rPr>
                <w:rFonts w:ascii="Book Antiqua" w:eastAsia="Calibri" w:hAnsi="Book Antiqua" w:cs="Times New Roman"/>
                <w:b/>
                <w:bCs/>
                <w:color w:val="333333"/>
                <w:sz w:val="19"/>
                <w:szCs w:val="19"/>
                <w:highlight w:val="yellow"/>
                <w:lang w:eastAsia="pt-BR"/>
              </w:rPr>
              <w:t>por sua gravidade e repercussão</w:t>
            </w:r>
            <w:r w:rsidRPr="00CE132C">
              <w:rPr>
                <w:rFonts w:ascii="Book Antiqua" w:eastAsia="Calibri" w:hAnsi="Book Antiqua" w:cs="Times New Roman"/>
                <w:b/>
                <w:bCs/>
                <w:color w:val="333333"/>
                <w:sz w:val="19"/>
                <w:szCs w:val="19"/>
                <w:lang w:eastAsia="pt-BR"/>
              </w:rPr>
              <w:t xml:space="preserve">, o </w:t>
            </w:r>
            <w:r w:rsidRPr="00CE132C">
              <w:rPr>
                <w:rFonts w:ascii="Book Antiqua" w:eastAsia="Calibri" w:hAnsi="Book Antiqua" w:cs="Times New Roman"/>
                <w:b/>
                <w:bCs/>
                <w:color w:val="333333"/>
                <w:sz w:val="19"/>
                <w:szCs w:val="19"/>
                <w:shd w:val="clear" w:color="auto" w:fill="F7CAAC" w:themeFill="accent2" w:themeFillTint="66"/>
                <w:lang w:eastAsia="pt-BR"/>
              </w:rPr>
              <w:t>círculo primordial de valores sociais</w:t>
            </w:r>
            <w:r w:rsidRPr="00CE132C">
              <w:rPr>
                <w:rFonts w:ascii="Book Antiqua" w:eastAsia="Calibri" w:hAnsi="Book Antiqua" w:cs="Times New Roman"/>
                <w:b/>
                <w:bCs/>
                <w:color w:val="333333"/>
                <w:sz w:val="19"/>
                <w:szCs w:val="19"/>
                <w:lang w:eastAsia="pt-BR"/>
              </w:rPr>
              <w:t>. O dano moral coletivo não pode ser banalizado para evitar o seu desvirtuamento</w:t>
            </w:r>
            <w:r w:rsidRPr="00C8751A">
              <w:rPr>
                <w:rFonts w:ascii="Book Antiqua" w:eastAsia="Calibri" w:hAnsi="Book Antiqua" w:cs="Times New Roman"/>
                <w:color w:val="333333"/>
                <w:sz w:val="19"/>
                <w:szCs w:val="19"/>
                <w:lang w:eastAsia="pt-BR"/>
              </w:rPr>
              <w:t>. STJ. 3ª T. REsp 1473846/SP, Rel. Min. Ricardo Villas Bôas Cueva, j. 21/2/17.</w:t>
            </w:r>
          </w:p>
          <w:p w14:paraId="2777089D" w14:textId="77777777" w:rsidR="008E2696" w:rsidRDefault="008E2696" w:rsidP="00C224EA">
            <w:pPr>
              <w:jc w:val="both"/>
              <w:rPr>
                <w:rFonts w:ascii="Book Antiqua" w:eastAsia="Calibri" w:hAnsi="Book Antiqua" w:cs="Times New Roman"/>
                <w:bCs/>
                <w:color w:val="333333"/>
                <w:sz w:val="19"/>
                <w:szCs w:val="19"/>
                <w:lang w:eastAsia="pt-BR"/>
              </w:rPr>
            </w:pPr>
          </w:p>
          <w:p w14:paraId="277403AD" w14:textId="416EDF72" w:rsidR="008E2696" w:rsidRPr="00CE132C" w:rsidRDefault="008E2696" w:rsidP="008E2696">
            <w:pPr>
              <w:jc w:val="both"/>
              <w:rPr>
                <w:rFonts w:ascii="Book Antiqua" w:eastAsia="Times New Roman" w:hAnsi="Book Antiqua" w:cs="Times New Roman"/>
                <w:b/>
                <w:bCs/>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 xml:space="preserve">O CDC adotou o </w:t>
            </w:r>
            <w:r w:rsidRPr="008E2696">
              <w:rPr>
                <w:rFonts w:ascii="Book Antiqua" w:eastAsia="Times New Roman" w:hAnsi="Book Antiqua" w:cs="Times New Roman"/>
                <w:b/>
                <w:sz w:val="19"/>
                <w:szCs w:val="19"/>
                <w:shd w:val="clear" w:color="auto" w:fill="F7CAAC" w:themeFill="accent2" w:themeFillTint="66"/>
                <w:lang w:eastAsia="pt-BR"/>
              </w:rPr>
              <w:t>princípio da reparação integral</w:t>
            </w:r>
            <w:r w:rsidRPr="008E2696">
              <w:rPr>
                <w:rFonts w:ascii="Book Antiqua" w:eastAsia="Times New Roman" w:hAnsi="Book Antiqua" w:cs="Times New Roman"/>
                <w:b/>
                <w:sz w:val="19"/>
                <w:szCs w:val="19"/>
                <w:lang w:eastAsia="pt-BR"/>
              </w:rPr>
              <w:t>, de modo que é direito básico do consumidor a reparação efetiva dos danos morais e materiais, individuais ou coletivos (art. 6º, VI, CDC).</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Em sentido oposto, o art</w:t>
            </w:r>
            <w:r>
              <w:rPr>
                <w:rFonts w:ascii="Book Antiqua" w:eastAsia="Times New Roman" w:hAnsi="Book Antiqua" w:cs="Times New Roman"/>
                <w:b/>
                <w:sz w:val="19"/>
                <w:szCs w:val="19"/>
                <w:lang w:eastAsia="pt-BR"/>
              </w:rPr>
              <w:t>.</w:t>
            </w:r>
            <w:r w:rsidRPr="008E2696">
              <w:rPr>
                <w:rFonts w:ascii="Book Antiqua" w:eastAsia="Times New Roman" w:hAnsi="Book Antiqua" w:cs="Times New Roman"/>
                <w:b/>
                <w:sz w:val="19"/>
                <w:szCs w:val="19"/>
                <w:lang w:eastAsia="pt-BR"/>
              </w:rPr>
              <w:t xml:space="preserve"> 944 do </w:t>
            </w:r>
            <w:r>
              <w:rPr>
                <w:rFonts w:ascii="Book Antiqua" w:eastAsia="Times New Roman" w:hAnsi="Book Antiqua" w:cs="Times New Roman"/>
                <w:b/>
                <w:sz w:val="19"/>
                <w:szCs w:val="19"/>
                <w:lang w:eastAsia="pt-BR"/>
              </w:rPr>
              <w:t>CC/</w:t>
            </w:r>
            <w:r w:rsidRPr="008E2696">
              <w:rPr>
                <w:rFonts w:ascii="Book Antiqua" w:eastAsia="Times New Roman" w:hAnsi="Book Antiqua" w:cs="Times New Roman"/>
                <w:b/>
                <w:sz w:val="19"/>
                <w:szCs w:val="19"/>
                <w:lang w:eastAsia="pt-BR"/>
              </w:rPr>
              <w:t>02 consagrou o princípio da proporcionalidade no campo da responsabilidade civil, o qual especificou que a indenização mede-se pela extensão do dano, assim como possibilitou ao juiz reduzir de forma equitativa a indenização quando verificada a desproporção entre a gravidade do dano e a culpa do agente.</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A previsão do redutor no § único do art. 944 foi considerada pela doutrina civilista como uma exceção ao princípio da reparação integral, mas tão somente aplicada para as hipóteses de responsabilidade subjetiva (Enunciado 46 da I Jornada de Direito Civil).</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 xml:space="preserve">Ocorre que o CDC estabeleceu, como regra, a responsabilidade objetiva dos fornecedores pelos danos provocados aos consumidores (arts. 12 e 14, CDC). </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Com efeito, não se aplica o § único do art</w:t>
            </w:r>
            <w:r>
              <w:rPr>
                <w:rFonts w:ascii="Book Antiqua" w:eastAsia="Times New Roman" w:hAnsi="Book Antiqua" w:cs="Times New Roman"/>
                <w:b/>
                <w:sz w:val="19"/>
                <w:szCs w:val="19"/>
                <w:lang w:eastAsia="pt-BR"/>
              </w:rPr>
              <w:t>.</w:t>
            </w:r>
            <w:r w:rsidRPr="008E2696">
              <w:rPr>
                <w:rFonts w:ascii="Book Antiqua" w:eastAsia="Times New Roman" w:hAnsi="Book Antiqua" w:cs="Times New Roman"/>
                <w:b/>
                <w:sz w:val="19"/>
                <w:szCs w:val="19"/>
                <w:lang w:eastAsia="pt-BR"/>
              </w:rPr>
              <w:t xml:space="preserve"> 944 do CC a responsabilidade objetiva dos fornecedores.</w:t>
            </w:r>
          </w:p>
        </w:tc>
      </w:tr>
    </w:tbl>
    <w:p w14:paraId="6CB04296" w14:textId="7AEC6032" w:rsidR="004973ED" w:rsidRPr="00FA348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VII - </w:t>
      </w:r>
      <w:r w:rsidRPr="00984B0F">
        <w:rPr>
          <w:rFonts w:ascii="Book Antiqua" w:eastAsia="Times New Roman" w:hAnsi="Book Antiqua" w:cs="Times New Roman"/>
          <w:b/>
          <w:sz w:val="19"/>
          <w:szCs w:val="19"/>
          <w:highlight w:val="yellow"/>
          <w:lang w:eastAsia="pt-BR"/>
        </w:rPr>
        <w:t>o acesso</w:t>
      </w:r>
      <w:r w:rsidRPr="00984B0F">
        <w:rPr>
          <w:rFonts w:ascii="Book Antiqua" w:eastAsia="Times New Roman" w:hAnsi="Book Antiqua" w:cs="Times New Roman"/>
          <w:b/>
          <w:sz w:val="19"/>
          <w:szCs w:val="19"/>
          <w:lang w:eastAsia="pt-BR"/>
        </w:rPr>
        <w:t xml:space="preserve"> aos </w:t>
      </w:r>
      <w:r w:rsidRPr="00984B0F">
        <w:rPr>
          <w:rFonts w:ascii="Book Antiqua" w:eastAsia="Times New Roman" w:hAnsi="Book Antiqua" w:cs="Times New Roman"/>
          <w:b/>
          <w:sz w:val="19"/>
          <w:szCs w:val="19"/>
          <w:highlight w:val="cyan"/>
          <w:lang w:eastAsia="pt-BR"/>
        </w:rPr>
        <w:t>órgãos judiciários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administrativos</w:t>
      </w:r>
      <w:r w:rsidRPr="00984B0F">
        <w:rPr>
          <w:rFonts w:ascii="Book Antiqua" w:eastAsia="Times New Roman" w:hAnsi="Book Antiqua" w:cs="Times New Roman"/>
          <w:b/>
          <w:sz w:val="19"/>
          <w:szCs w:val="19"/>
          <w:lang w:eastAsia="pt-BR"/>
        </w:rPr>
        <w:t xml:space="preserve"> com vistas à prevenção ou reparação de danos patrimoniais e morais, individuais, coletivos ou difusos, assegurada a proteção Jurídica, administrativa e técnica aos necessitados</w:t>
      </w:r>
      <w:r w:rsidRPr="003734CC">
        <w:rPr>
          <w:rFonts w:ascii="Book Antiqua" w:eastAsia="Times New Roman" w:hAnsi="Book Antiqua" w:cs="Times New Roman"/>
          <w:sz w:val="18"/>
          <w:szCs w:val="18"/>
          <w:lang w:eastAsia="pt-BR"/>
        </w:rPr>
        <w:t>;</w:t>
      </w:r>
      <w:r w:rsidR="00C90AAB" w:rsidRPr="003734CC">
        <w:rPr>
          <w:rFonts w:ascii="Book Antiqua" w:eastAsia="Times New Roman" w:hAnsi="Book Antiqua" w:cs="Times New Roman"/>
          <w:sz w:val="18"/>
          <w:szCs w:val="18"/>
          <w:lang w:eastAsia="pt-BR"/>
        </w:rPr>
        <w:t xml:space="preserve"> </w:t>
      </w:r>
      <w:r w:rsidR="00C90AAB" w:rsidRPr="003734CC">
        <w:rPr>
          <w:rFonts w:ascii="Book Antiqua" w:eastAsia="Times New Roman" w:hAnsi="Book Antiqua" w:cs="Times New Roman"/>
          <w:b/>
          <w:color w:val="FF0000"/>
          <w:sz w:val="16"/>
          <w:szCs w:val="16"/>
          <w:u w:val="single"/>
          <w:lang w:eastAsia="pt-BR"/>
        </w:rPr>
        <w:t>(TJMS-2008)</w:t>
      </w:r>
      <w:r w:rsidR="00845344" w:rsidRPr="003734CC">
        <w:rPr>
          <w:rFonts w:ascii="Book Antiqua" w:eastAsia="Times New Roman" w:hAnsi="Book Antiqua" w:cs="Times New Roman"/>
          <w:b/>
          <w:color w:val="FF0000"/>
          <w:sz w:val="16"/>
          <w:szCs w:val="16"/>
          <w:lang w:eastAsia="pt-BR"/>
        </w:rPr>
        <w:t xml:space="preserve"> </w:t>
      </w:r>
      <w:r w:rsidR="00845344" w:rsidRPr="003734CC">
        <w:rPr>
          <w:rFonts w:ascii="Book Antiqua" w:eastAsia="Times New Roman" w:hAnsi="Book Antiqua" w:cs="Times New Roman"/>
          <w:b/>
          <w:bCs/>
          <w:color w:val="FF0000"/>
          <w:sz w:val="16"/>
          <w:szCs w:val="16"/>
          <w:u w:val="single"/>
          <w:lang w:eastAsia="pt-BR"/>
        </w:rPr>
        <w:t>(MPMG-2010)</w:t>
      </w:r>
      <w:r w:rsidR="00045BA9" w:rsidRPr="003734CC">
        <w:rPr>
          <w:rFonts w:ascii="Book Antiqua" w:eastAsia="Times New Roman" w:hAnsi="Book Antiqua" w:cs="Times New Roman"/>
          <w:b/>
          <w:bCs/>
          <w:color w:val="FF0000"/>
          <w:sz w:val="16"/>
          <w:szCs w:val="16"/>
          <w:lang w:eastAsia="pt-BR"/>
        </w:rPr>
        <w:t xml:space="preserve"> </w:t>
      </w:r>
      <w:r w:rsidR="00045BA9" w:rsidRPr="003734CC">
        <w:rPr>
          <w:rFonts w:ascii="Book Antiqua" w:eastAsia="Times New Roman" w:hAnsi="Book Antiqua" w:cs="Times New Roman"/>
          <w:b/>
          <w:bCs/>
          <w:color w:val="FF0000"/>
          <w:sz w:val="16"/>
          <w:szCs w:val="16"/>
          <w:u w:val="single"/>
          <w:lang w:eastAsia="pt-BR"/>
        </w:rPr>
        <w:t>(TJPB-2011)</w:t>
      </w:r>
      <w:r w:rsidR="00A819DC" w:rsidRPr="003734CC">
        <w:rPr>
          <w:rFonts w:ascii="Book Antiqua" w:eastAsia="Times New Roman" w:hAnsi="Book Antiqua" w:cs="Times New Roman"/>
          <w:b/>
          <w:bCs/>
          <w:color w:val="FF0000"/>
          <w:sz w:val="16"/>
          <w:szCs w:val="16"/>
          <w:lang w:eastAsia="pt-BR"/>
        </w:rPr>
        <w:t xml:space="preserve"> </w:t>
      </w:r>
      <w:r w:rsidR="00A819DC" w:rsidRPr="003734CC">
        <w:rPr>
          <w:rFonts w:ascii="Book Antiqua" w:eastAsia="Times New Roman" w:hAnsi="Book Antiqua" w:cs="Times New Roman"/>
          <w:b/>
          <w:bCs/>
          <w:color w:val="FF0000"/>
          <w:sz w:val="16"/>
          <w:szCs w:val="16"/>
          <w:u w:val="single"/>
          <w:lang w:eastAsia="pt-BR"/>
        </w:rPr>
        <w:t>(DPEES-2012)</w:t>
      </w:r>
      <w:r w:rsidR="005A6FC0" w:rsidRPr="003734CC">
        <w:rPr>
          <w:rFonts w:ascii="Book Antiqua" w:eastAsia="Times New Roman" w:hAnsi="Book Antiqua" w:cs="Times New Roman"/>
          <w:b/>
          <w:color w:val="FF0000"/>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2732FC" w:rsidRPr="003734CC">
        <w:rPr>
          <w:rFonts w:ascii="Book Antiqua" w:eastAsia="Times New Roman" w:hAnsi="Book Antiqua" w:cs="Times New Roman"/>
          <w:b/>
          <w:color w:val="FF0000"/>
          <w:sz w:val="16"/>
          <w:szCs w:val="16"/>
          <w:lang w:eastAsia="pt-BR"/>
        </w:rPr>
        <w:t xml:space="preserve"> </w:t>
      </w:r>
      <w:r w:rsidR="002732FC" w:rsidRPr="003734CC">
        <w:rPr>
          <w:rFonts w:ascii="Book Antiqua" w:eastAsia="Times New Roman" w:hAnsi="Book Antiqua" w:cs="Times New Roman"/>
          <w:b/>
          <w:color w:val="FF0000"/>
          <w:sz w:val="16"/>
          <w:szCs w:val="16"/>
          <w:u w:val="single"/>
          <w:lang w:eastAsia="pt-BR"/>
        </w:rPr>
        <w:t>(TJRN-2013)</w:t>
      </w:r>
      <w:r w:rsidR="003768E8" w:rsidRPr="003734CC">
        <w:rPr>
          <w:rFonts w:ascii="Book Antiqua" w:eastAsia="Times New Roman" w:hAnsi="Book Antiqua" w:cs="Times New Roman"/>
          <w:b/>
          <w:color w:val="FF0000"/>
          <w:sz w:val="16"/>
          <w:szCs w:val="16"/>
          <w:lang w:eastAsia="pt-BR"/>
        </w:rPr>
        <w:t xml:space="preserve"> </w:t>
      </w:r>
      <w:r w:rsidR="003768E8" w:rsidRPr="003734CC">
        <w:rPr>
          <w:rFonts w:ascii="Book Antiqua" w:eastAsia="Times New Roman" w:hAnsi="Book Antiqua" w:cs="Times New Roman"/>
          <w:b/>
          <w:color w:val="FF0000"/>
          <w:sz w:val="16"/>
          <w:szCs w:val="16"/>
          <w:u w:val="single"/>
          <w:lang w:eastAsia="pt-BR"/>
        </w:rPr>
        <w:t>(DPESC-2021)</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4B1A6C" w:rsidRPr="003734CC">
        <w:rPr>
          <w:rFonts w:ascii="Book Antiqua" w:eastAsia="Times New Roman" w:hAnsi="Book Antiqua" w:cs="Times New Roman"/>
          <w:b/>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r w:rsidR="00057943">
        <w:rPr>
          <w:rFonts w:ascii="Book Antiqua" w:eastAsia="Times New Roman" w:hAnsi="Book Antiqua" w:cs="Times New Roman"/>
          <w:b/>
          <w:bCs/>
          <w:color w:val="FF0000"/>
          <w:sz w:val="16"/>
          <w:szCs w:val="16"/>
          <w:lang w:eastAsia="pt-BR"/>
        </w:rPr>
        <w:t xml:space="preserve"> </w:t>
      </w:r>
      <w:r w:rsidR="00057943">
        <w:rPr>
          <w:rFonts w:ascii="Book Antiqua" w:eastAsia="Times New Roman" w:hAnsi="Book Antiqua" w:cs="Times New Roman"/>
          <w:b/>
          <w:color w:val="FF0000"/>
          <w:sz w:val="16"/>
          <w:szCs w:val="16"/>
          <w:u w:val="single"/>
          <w:lang w:eastAsia="pt-BR"/>
        </w:rPr>
        <w:t>(TJRJ-2023)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814583" w:rsidRPr="00984B0F" w14:paraId="6EB5144F" w14:textId="77777777" w:rsidTr="00BA258F">
        <w:tc>
          <w:tcPr>
            <w:tcW w:w="8494" w:type="dxa"/>
            <w:shd w:val="clear" w:color="auto" w:fill="CCFFFF"/>
          </w:tcPr>
          <w:p w14:paraId="40F76A48" w14:textId="57C2ABAE" w:rsidR="00045BA9" w:rsidRPr="00984B0F" w:rsidRDefault="0081458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TJPB</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2011</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acordo com o previsto no CDC, constitui direito básico do consumidor o acesso aos órgãos judiciários e administrativos com vistas à prevenção ou reparação de danos patrimoniais e morais, individuais, coletivos ou difusos, assegurada a proteção Jurídica, administrativa e técnica aos necessitados. </w:t>
            </w:r>
            <w:r w:rsidRPr="00984B0F">
              <w:rPr>
                <w:rFonts w:ascii="Book Antiqua" w:eastAsia="Times New Roman" w:hAnsi="Book Antiqua" w:cs="Times New Roman"/>
                <w:b/>
                <w:sz w:val="19"/>
                <w:szCs w:val="19"/>
                <w:lang w:eastAsia="pt-BR"/>
              </w:rPr>
              <w:t>BL: art. 6º, VII, CDC.</w:t>
            </w:r>
          </w:p>
        </w:tc>
      </w:tr>
    </w:tbl>
    <w:p w14:paraId="33D917D5" w14:textId="5DF4F7A3" w:rsidR="004973ED" w:rsidRPr="0023611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A4B3B">
        <w:rPr>
          <w:rFonts w:ascii="Book Antiqua" w:eastAsia="Times New Roman" w:hAnsi="Book Antiqua" w:cs="Times New Roman"/>
          <w:b/>
          <w:bCs/>
          <w:sz w:val="19"/>
          <w:szCs w:val="19"/>
          <w:lang w:eastAsia="pt-BR"/>
        </w:rPr>
        <w:t xml:space="preserve">        VIII - a </w:t>
      </w:r>
      <w:r w:rsidRPr="002A4B3B">
        <w:rPr>
          <w:rFonts w:ascii="Book Antiqua" w:eastAsia="Times New Roman" w:hAnsi="Book Antiqua" w:cs="Times New Roman"/>
          <w:b/>
          <w:bCs/>
          <w:sz w:val="19"/>
          <w:szCs w:val="19"/>
          <w:highlight w:val="yellow"/>
          <w:lang w:eastAsia="pt-BR"/>
        </w:rPr>
        <w:t>facilitação da defesa</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sz w:val="19"/>
          <w:szCs w:val="19"/>
          <w:highlight w:val="cyan"/>
          <w:lang w:eastAsia="pt-BR"/>
        </w:rPr>
        <w:t>de seus direitos</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caps/>
          <w:sz w:val="19"/>
          <w:szCs w:val="19"/>
          <w:highlight w:val="green"/>
          <w:lang w:eastAsia="pt-BR"/>
        </w:rPr>
        <w:t>inclusive com</w:t>
      </w:r>
      <w:r w:rsidRPr="002A4B3B">
        <w:rPr>
          <w:rFonts w:ascii="Book Antiqua" w:eastAsia="Times New Roman" w:hAnsi="Book Antiqua" w:cs="Times New Roman"/>
          <w:b/>
          <w:bCs/>
          <w:sz w:val="19"/>
          <w:szCs w:val="19"/>
          <w:lang w:eastAsia="pt-BR"/>
        </w:rPr>
        <w:t xml:space="preserve"> a </w:t>
      </w:r>
      <w:r w:rsidRPr="002A4B3B">
        <w:rPr>
          <w:rFonts w:ascii="Book Antiqua" w:eastAsia="Times New Roman" w:hAnsi="Book Antiqua" w:cs="Times New Roman"/>
          <w:b/>
          <w:bCs/>
          <w:caps/>
          <w:sz w:val="19"/>
          <w:szCs w:val="19"/>
          <w:shd w:val="clear" w:color="auto" w:fill="F7CAAC" w:themeFill="accent2" w:themeFillTint="66"/>
          <w:lang w:eastAsia="pt-BR"/>
        </w:rPr>
        <w:t>inversão do ônus da prova</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sz w:val="19"/>
          <w:szCs w:val="19"/>
          <w:highlight w:val="cyan"/>
          <w:lang w:eastAsia="pt-BR"/>
        </w:rPr>
        <w:t>a seu favor</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sz w:val="19"/>
          <w:szCs w:val="19"/>
          <w:highlight w:val="yellow"/>
          <w:lang w:eastAsia="pt-BR"/>
        </w:rPr>
        <w:t>no processo civil</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caps/>
          <w:sz w:val="19"/>
          <w:szCs w:val="19"/>
          <w:highlight w:val="green"/>
          <w:lang w:eastAsia="pt-BR"/>
        </w:rPr>
        <w:t>quando</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iCs/>
          <w:caps/>
          <w:sz w:val="19"/>
          <w:szCs w:val="19"/>
          <w:shd w:val="clear" w:color="auto" w:fill="F7CAAC" w:themeFill="accent2" w:themeFillTint="66"/>
          <w:lang w:eastAsia="pt-BR"/>
        </w:rPr>
        <w:t>a critério do juiz</w:t>
      </w:r>
      <w:r w:rsidRPr="002A4B3B">
        <w:rPr>
          <w:rFonts w:ascii="Book Antiqua" w:eastAsia="Times New Roman" w:hAnsi="Book Antiqua" w:cs="Times New Roman"/>
          <w:b/>
          <w:bCs/>
          <w:sz w:val="19"/>
          <w:szCs w:val="19"/>
          <w:lang w:eastAsia="pt-BR"/>
        </w:rPr>
        <w:t>,</w:t>
      </w:r>
      <w:r w:rsidR="0089120E" w:rsidRPr="002A4B3B">
        <w:rPr>
          <w:rFonts w:ascii="Book Antiqua" w:hAnsi="Book Antiqua"/>
          <w:b/>
          <w:bCs/>
          <w:sz w:val="19"/>
          <w:szCs w:val="19"/>
        </w:rPr>
        <w:t xml:space="preserve"> </w:t>
      </w:r>
      <w:r w:rsidR="0089120E" w:rsidRPr="002A4B3B">
        <w:rPr>
          <w:rFonts w:ascii="Book Antiqua" w:hAnsi="Book Antiqua"/>
          <w:b/>
          <w:bCs/>
          <w:i/>
          <w:iCs/>
          <w:color w:val="FF0000"/>
          <w:sz w:val="19"/>
          <w:szCs w:val="19"/>
        </w:rPr>
        <w:t>[</w:t>
      </w:r>
      <w:r w:rsidR="0089120E" w:rsidRPr="002A4B3B">
        <w:rPr>
          <w:rFonts w:ascii="Book Antiqua" w:hAnsi="Book Antiqua"/>
          <w:b/>
          <w:bCs/>
          <w:i/>
          <w:iCs/>
          <w:color w:val="FF0000"/>
          <w:sz w:val="19"/>
          <w:szCs w:val="19"/>
          <w:highlight w:val="green"/>
        </w:rPr>
        <w:t>obs.</w:t>
      </w:r>
      <w:r w:rsidR="0089120E" w:rsidRPr="002A4B3B">
        <w:rPr>
          <w:rFonts w:ascii="Book Antiqua" w:hAnsi="Book Antiqua"/>
          <w:b/>
          <w:bCs/>
          <w:i/>
          <w:iCs/>
          <w:color w:val="FF0000"/>
          <w:sz w:val="19"/>
          <w:szCs w:val="19"/>
        </w:rPr>
        <w:t xml:space="preserve">: inversão da prova </w:t>
      </w:r>
      <w:r w:rsidR="00AF0347" w:rsidRPr="002A4B3B">
        <w:rPr>
          <w:rFonts w:ascii="Book Antiqua" w:eastAsia="Times New Roman" w:hAnsi="Book Antiqua" w:cs="Times New Roman"/>
          <w:b/>
          <w:bCs/>
          <w:i/>
          <w:iCs/>
          <w:caps/>
          <w:color w:val="FF0000"/>
          <w:sz w:val="19"/>
          <w:szCs w:val="19"/>
          <w:lang w:eastAsia="pt-BR"/>
        </w:rPr>
        <w:t>ope</w:t>
      </w:r>
      <w:r w:rsidR="0089120E" w:rsidRPr="002A4B3B">
        <w:rPr>
          <w:rFonts w:ascii="Book Antiqua" w:eastAsia="Times New Roman" w:hAnsi="Book Antiqua" w:cs="Times New Roman"/>
          <w:b/>
          <w:bCs/>
          <w:i/>
          <w:iCs/>
          <w:caps/>
          <w:color w:val="FF0000"/>
          <w:sz w:val="19"/>
          <w:szCs w:val="19"/>
          <w:lang w:eastAsia="pt-BR"/>
        </w:rPr>
        <w:t xml:space="preserve"> iudicis</w:t>
      </w:r>
      <w:r w:rsidR="0089120E" w:rsidRPr="002A4B3B">
        <w:rPr>
          <w:rFonts w:ascii="Book Antiqua" w:eastAsia="Times New Roman" w:hAnsi="Book Antiqua" w:cs="Times New Roman"/>
          <w:b/>
          <w:bCs/>
          <w:i/>
          <w:iCs/>
          <w:color w:val="FF0000"/>
          <w:sz w:val="19"/>
          <w:szCs w:val="19"/>
          <w:lang w:eastAsia="pt-BR"/>
        </w:rPr>
        <w:t>]</w:t>
      </w:r>
      <w:r w:rsidR="0089120E"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caps/>
          <w:sz w:val="19"/>
          <w:szCs w:val="19"/>
          <w:highlight w:val="green"/>
          <w:lang w:eastAsia="pt-BR"/>
        </w:rPr>
        <w:t>for</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sz w:val="19"/>
          <w:szCs w:val="19"/>
          <w:highlight w:val="yellow"/>
          <w:lang w:eastAsia="pt-BR"/>
        </w:rPr>
        <w:t>verossímil</w:t>
      </w:r>
      <w:r w:rsidRPr="00984B0F">
        <w:rPr>
          <w:rFonts w:ascii="Book Antiqua" w:eastAsia="Times New Roman" w:hAnsi="Book Antiqua" w:cs="Times New Roman"/>
          <w:b/>
          <w:sz w:val="19"/>
          <w:szCs w:val="19"/>
          <w:highlight w:val="yellow"/>
          <w:lang w:eastAsia="pt-BR"/>
        </w:rPr>
        <w:t xml:space="preserve"> a alegação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magenta"/>
          <w:lang w:eastAsia="pt-BR"/>
        </w:rPr>
        <w:t>ou</w:t>
      </w:r>
      <w:r w:rsidRPr="00984B0F">
        <w:rPr>
          <w:rFonts w:ascii="Book Antiqua" w:eastAsia="Times New Roman" w:hAnsi="Book Antiqua" w:cs="Times New Roman"/>
          <w:b/>
          <w:sz w:val="19"/>
          <w:szCs w:val="19"/>
          <w:lang w:eastAsia="pt-BR"/>
        </w:rPr>
        <w:t xml:space="preserve"> </w:t>
      </w:r>
      <w:r w:rsidRPr="002A4B3B">
        <w:rPr>
          <w:rFonts w:ascii="Book Antiqua" w:eastAsia="Times New Roman" w:hAnsi="Book Antiqua" w:cs="Times New Roman"/>
          <w:b/>
          <w:caps/>
          <w:sz w:val="19"/>
          <w:szCs w:val="19"/>
          <w:highlight w:val="green"/>
          <w:lang w:eastAsia="pt-BR"/>
        </w:rPr>
        <w:t>quando for</w:t>
      </w:r>
      <w:r w:rsidRPr="002A4B3B">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ele hipossuficiente</w:t>
      </w:r>
      <w:r w:rsidR="00FF66ED" w:rsidRPr="00984B0F">
        <w:rPr>
          <w:rFonts w:ascii="Book Antiqua" w:eastAsia="Times New Roman" w:hAnsi="Book Antiqua" w:cs="Times New Roman"/>
          <w:b/>
          <w:sz w:val="19"/>
          <w:szCs w:val="19"/>
          <w:lang w:eastAsia="pt-BR"/>
        </w:rPr>
        <w:t xml:space="preserve"> </w:t>
      </w:r>
      <w:r w:rsidR="00FF66ED" w:rsidRPr="00984B0F">
        <w:rPr>
          <w:rFonts w:ascii="Book Antiqua" w:eastAsia="Times New Roman" w:hAnsi="Book Antiqua" w:cs="Times New Roman"/>
          <w:b/>
          <w:i/>
          <w:color w:val="FF0000"/>
          <w:sz w:val="19"/>
          <w:szCs w:val="19"/>
          <w:lang w:eastAsia="pt-BR"/>
        </w:rPr>
        <w:t>[</w:t>
      </w:r>
      <w:r w:rsidR="00FF66ED" w:rsidRPr="00984B0F">
        <w:rPr>
          <w:rFonts w:ascii="Book Antiqua" w:eastAsia="Times New Roman" w:hAnsi="Book Antiqua" w:cs="Times New Roman"/>
          <w:b/>
          <w:i/>
          <w:color w:val="FF0000"/>
          <w:sz w:val="19"/>
          <w:szCs w:val="19"/>
          <w:highlight w:val="green"/>
          <w:lang w:eastAsia="pt-BR"/>
        </w:rPr>
        <w:t>obs.</w:t>
      </w:r>
      <w:r w:rsidR="00FF66ED" w:rsidRPr="00984B0F">
        <w:rPr>
          <w:rFonts w:ascii="Book Antiqua" w:eastAsia="Times New Roman" w:hAnsi="Book Antiqua" w:cs="Times New Roman"/>
          <w:b/>
          <w:i/>
          <w:color w:val="FF0000"/>
          <w:sz w:val="19"/>
          <w:szCs w:val="19"/>
          <w:lang w:eastAsia="pt-BR"/>
        </w:rPr>
        <w:t>: hipóteses não cumulativas]</w:t>
      </w:r>
      <w:r w:rsidRPr="00984B0F">
        <w:rPr>
          <w:rFonts w:ascii="Book Antiqua" w:eastAsia="Times New Roman" w:hAnsi="Book Antiqua" w:cs="Times New Roman"/>
          <w:b/>
          <w:sz w:val="19"/>
          <w:szCs w:val="19"/>
          <w:lang w:eastAsia="pt-BR"/>
        </w:rPr>
        <w:t xml:space="preserve">, segundo as </w:t>
      </w:r>
      <w:r w:rsidRPr="00984B0F">
        <w:rPr>
          <w:rFonts w:ascii="Book Antiqua" w:eastAsia="Times New Roman" w:hAnsi="Book Antiqua" w:cs="Times New Roman"/>
          <w:b/>
          <w:sz w:val="19"/>
          <w:szCs w:val="19"/>
          <w:highlight w:val="cyan"/>
          <w:lang w:eastAsia="pt-BR"/>
        </w:rPr>
        <w:t>regras ordinárias de experiências</w:t>
      </w:r>
      <w:r w:rsidRPr="003734CC">
        <w:rPr>
          <w:rFonts w:ascii="Book Antiqua" w:eastAsia="Times New Roman" w:hAnsi="Book Antiqua" w:cs="Times New Roman"/>
          <w:sz w:val="18"/>
          <w:szCs w:val="18"/>
          <w:lang w:eastAsia="pt-BR"/>
        </w:rPr>
        <w:t>;</w:t>
      </w:r>
      <w:r w:rsidR="001B77ED">
        <w:rPr>
          <w:rFonts w:ascii="Book Antiqua" w:eastAsia="Times New Roman" w:hAnsi="Book Antiqua" w:cs="Times New Roman"/>
          <w:sz w:val="18"/>
          <w:szCs w:val="18"/>
          <w:lang w:eastAsia="pt-BR"/>
        </w:rPr>
        <w:t xml:space="preserve"> </w:t>
      </w:r>
      <w:r w:rsidR="001B77ED" w:rsidRPr="003734CC">
        <w:rPr>
          <w:rFonts w:ascii="Book Antiqua" w:eastAsia="Times New Roman" w:hAnsi="Book Antiqua" w:cs="Times New Roman"/>
          <w:b/>
          <w:color w:val="FF0000"/>
          <w:sz w:val="16"/>
          <w:szCs w:val="16"/>
          <w:u w:val="single"/>
          <w:lang w:eastAsia="pt-BR"/>
        </w:rPr>
        <w:t>(</w:t>
      </w:r>
      <w:r w:rsidR="001B77ED">
        <w:rPr>
          <w:rFonts w:ascii="Book Antiqua" w:eastAsia="Times New Roman" w:hAnsi="Book Antiqua" w:cs="Times New Roman"/>
          <w:b/>
          <w:color w:val="FF0000"/>
          <w:sz w:val="16"/>
          <w:szCs w:val="16"/>
          <w:u w:val="single"/>
          <w:lang w:eastAsia="pt-BR"/>
        </w:rPr>
        <w:t>DPU-2007</w:t>
      </w:r>
      <w:r w:rsidR="001B77ED" w:rsidRPr="003734CC">
        <w:rPr>
          <w:rFonts w:ascii="Book Antiqua" w:eastAsia="Times New Roman" w:hAnsi="Book Antiqua" w:cs="Times New Roman"/>
          <w:b/>
          <w:color w:val="FF0000"/>
          <w:sz w:val="16"/>
          <w:szCs w:val="16"/>
          <w:u w:val="single"/>
          <w:lang w:eastAsia="pt-BR"/>
        </w:rPr>
        <w:t>)</w:t>
      </w:r>
      <w:r w:rsidR="00271963" w:rsidRPr="003734CC">
        <w:rPr>
          <w:rFonts w:ascii="Book Antiqua" w:eastAsia="Times New Roman" w:hAnsi="Book Antiqua" w:cs="Times New Roman"/>
          <w:sz w:val="18"/>
          <w:szCs w:val="18"/>
          <w:lang w:eastAsia="pt-BR"/>
        </w:rPr>
        <w:t xml:space="preserve"> </w:t>
      </w:r>
      <w:r w:rsidR="00396AF2" w:rsidRPr="003734CC">
        <w:rPr>
          <w:rFonts w:ascii="Book Antiqua" w:eastAsia="Times New Roman" w:hAnsi="Book Antiqua" w:cs="Times New Roman"/>
          <w:b/>
          <w:color w:val="FF0000"/>
          <w:sz w:val="16"/>
          <w:szCs w:val="16"/>
          <w:u w:val="single"/>
          <w:lang w:eastAsia="pt-BR"/>
        </w:rPr>
        <w:t>(TJMT-2009)</w:t>
      </w:r>
      <w:r w:rsidR="0068182B" w:rsidRPr="003734CC">
        <w:rPr>
          <w:rFonts w:ascii="Book Antiqua" w:eastAsia="Times New Roman" w:hAnsi="Book Antiqua" w:cs="Times New Roman"/>
          <w:b/>
          <w:color w:val="FF0000"/>
          <w:sz w:val="16"/>
          <w:szCs w:val="16"/>
          <w:lang w:eastAsia="pt-BR"/>
        </w:rPr>
        <w:t xml:space="preserve"> </w:t>
      </w:r>
      <w:bookmarkStart w:id="31" w:name="_Hlk63434426"/>
      <w:r w:rsidR="0068182B" w:rsidRPr="003734CC">
        <w:rPr>
          <w:rFonts w:ascii="Book Antiqua" w:eastAsia="Times New Roman" w:hAnsi="Book Antiqua" w:cs="Times New Roman"/>
          <w:b/>
          <w:color w:val="FF0000"/>
          <w:sz w:val="16"/>
          <w:szCs w:val="16"/>
          <w:u w:val="single"/>
          <w:lang w:eastAsia="pt-BR"/>
        </w:rPr>
        <w:t>(DPEAL-2009)</w:t>
      </w:r>
      <w:bookmarkEnd w:id="31"/>
      <w:r w:rsidR="00A1508A" w:rsidRPr="003734CC">
        <w:rPr>
          <w:rFonts w:ascii="Book Antiqua" w:eastAsia="Times New Roman" w:hAnsi="Book Antiqua" w:cs="Times New Roman"/>
          <w:b/>
          <w:color w:val="FF0000"/>
          <w:sz w:val="16"/>
          <w:szCs w:val="16"/>
          <w:lang w:eastAsia="pt-BR"/>
        </w:rPr>
        <w:t xml:space="preserve"> </w:t>
      </w:r>
      <w:r w:rsidR="000332C6" w:rsidRPr="003734CC">
        <w:rPr>
          <w:rFonts w:ascii="Book Antiqua" w:eastAsia="Times New Roman" w:hAnsi="Book Antiqua" w:cs="Times New Roman"/>
          <w:b/>
          <w:bCs/>
          <w:color w:val="FF0000"/>
          <w:sz w:val="16"/>
          <w:szCs w:val="16"/>
          <w:u w:val="single"/>
          <w:lang w:eastAsia="pt-BR"/>
        </w:rPr>
        <w:t>(PGESP-2009)</w:t>
      </w:r>
      <w:r w:rsidR="0099309D" w:rsidRPr="003734CC">
        <w:rPr>
          <w:rFonts w:ascii="Book Antiqua" w:eastAsia="Times New Roman" w:hAnsi="Book Antiqua" w:cs="Times New Roman"/>
          <w:b/>
          <w:bCs/>
          <w:color w:val="FF0000"/>
          <w:sz w:val="16"/>
          <w:szCs w:val="16"/>
          <w:lang w:eastAsia="pt-BR"/>
        </w:rPr>
        <w:t xml:space="preserve"> </w:t>
      </w:r>
      <w:r w:rsidR="00B43DAB" w:rsidRPr="003734CC">
        <w:rPr>
          <w:rFonts w:ascii="Book Antiqua" w:eastAsia="Times New Roman" w:hAnsi="Book Antiqua" w:cs="Times New Roman"/>
          <w:b/>
          <w:color w:val="FF0000"/>
          <w:sz w:val="16"/>
          <w:szCs w:val="16"/>
          <w:u w:val="single"/>
          <w:lang w:eastAsia="pt-BR"/>
        </w:rPr>
        <w:t>(MPES-2010)</w:t>
      </w:r>
      <w:r w:rsidR="00FF66ED" w:rsidRPr="003734CC">
        <w:rPr>
          <w:rFonts w:ascii="Book Antiqua" w:eastAsia="Times New Roman" w:hAnsi="Book Antiqua" w:cs="Times New Roman"/>
          <w:sz w:val="16"/>
          <w:szCs w:val="16"/>
          <w:lang w:eastAsia="pt-BR"/>
        </w:rPr>
        <w:t xml:space="preserve"> </w:t>
      </w:r>
      <w:r w:rsidR="00FF66ED" w:rsidRPr="003734CC">
        <w:rPr>
          <w:rFonts w:ascii="Book Antiqua" w:eastAsia="Times New Roman" w:hAnsi="Book Antiqua" w:cs="Times New Roman"/>
          <w:b/>
          <w:color w:val="FF0000"/>
          <w:sz w:val="16"/>
          <w:szCs w:val="16"/>
          <w:u w:val="single"/>
          <w:lang w:eastAsia="pt-BR"/>
        </w:rPr>
        <w:t>(DPEBA-2010)</w:t>
      </w:r>
      <w:r w:rsidR="00F53418" w:rsidRPr="003734CC">
        <w:rPr>
          <w:rFonts w:ascii="Book Antiqua" w:eastAsia="Times New Roman" w:hAnsi="Book Antiqua" w:cs="Times New Roman"/>
          <w:b/>
          <w:color w:val="FF0000"/>
          <w:sz w:val="16"/>
          <w:szCs w:val="16"/>
          <w:lang w:eastAsia="pt-BR"/>
        </w:rPr>
        <w:t xml:space="preserve"> </w:t>
      </w:r>
      <w:bookmarkStart w:id="32" w:name="_Hlk61694892"/>
      <w:r w:rsidR="00AE4B18" w:rsidRPr="003734CC">
        <w:rPr>
          <w:rFonts w:ascii="Book Antiqua" w:eastAsia="Times New Roman" w:hAnsi="Book Antiqua" w:cs="Times New Roman"/>
          <w:b/>
          <w:color w:val="FF0000"/>
          <w:sz w:val="16"/>
          <w:szCs w:val="16"/>
          <w:u w:val="single"/>
          <w:lang w:eastAsia="pt-BR"/>
        </w:rPr>
        <w:t>(TRF4-2010)</w:t>
      </w:r>
      <w:bookmarkEnd w:id="32"/>
      <w:r w:rsidR="00FC1C1D"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ED1574" w:rsidRPr="003734CC">
        <w:rPr>
          <w:rFonts w:ascii="Book Antiqua" w:eastAsia="Times New Roman" w:hAnsi="Book Antiqua" w:cs="Times New Roman"/>
          <w:b/>
          <w:color w:val="FF0000"/>
          <w:sz w:val="16"/>
          <w:szCs w:val="16"/>
          <w:lang w:eastAsia="pt-BR"/>
        </w:rPr>
        <w:t xml:space="preserve"> </w:t>
      </w:r>
      <w:bookmarkStart w:id="33" w:name="_Hlk63768919"/>
      <w:r w:rsidR="00ED1574" w:rsidRPr="003734CC">
        <w:rPr>
          <w:rFonts w:ascii="Book Antiqua" w:eastAsia="Times New Roman" w:hAnsi="Book Antiqua" w:cs="Times New Roman"/>
          <w:b/>
          <w:color w:val="FF0000"/>
          <w:sz w:val="16"/>
          <w:szCs w:val="16"/>
          <w:u w:val="single"/>
          <w:lang w:eastAsia="pt-BR"/>
        </w:rPr>
        <w:t>(MPMS-2011)</w:t>
      </w:r>
      <w:bookmarkEnd w:id="33"/>
      <w:r w:rsidR="00B51829" w:rsidRPr="003734CC">
        <w:rPr>
          <w:rFonts w:ascii="Book Antiqua" w:eastAsia="Times New Roman" w:hAnsi="Book Antiqua" w:cs="Times New Roman"/>
          <w:b/>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375F0A" w:rsidRPr="003734CC">
        <w:rPr>
          <w:rFonts w:ascii="Book Antiqua" w:eastAsia="Times New Roman" w:hAnsi="Book Antiqua" w:cs="Times New Roman"/>
          <w:b/>
          <w:color w:val="FF0000"/>
          <w:sz w:val="16"/>
          <w:szCs w:val="16"/>
          <w:lang w:eastAsia="pt-BR"/>
        </w:rPr>
        <w:t xml:space="preserve"> </w:t>
      </w:r>
      <w:r w:rsidR="00434741" w:rsidRPr="003734CC">
        <w:rPr>
          <w:rFonts w:ascii="Book Antiqua" w:eastAsia="Times New Roman" w:hAnsi="Book Antiqua" w:cs="Times New Roman"/>
          <w:b/>
          <w:color w:val="FF0000"/>
          <w:sz w:val="16"/>
          <w:szCs w:val="16"/>
          <w:u w:val="single"/>
          <w:lang w:eastAsia="pt-BR"/>
        </w:rPr>
        <w:t>(TJCE-2012)</w:t>
      </w:r>
      <w:r w:rsidR="008A14EF" w:rsidRPr="003734CC">
        <w:rPr>
          <w:rFonts w:ascii="Book Antiqua" w:eastAsia="Times New Roman" w:hAnsi="Book Antiqua" w:cs="Times New Roman"/>
          <w:b/>
          <w:color w:val="FF0000"/>
          <w:sz w:val="16"/>
          <w:szCs w:val="16"/>
          <w:lang w:eastAsia="pt-BR"/>
        </w:rPr>
        <w:t xml:space="preserve"> </w:t>
      </w:r>
      <w:r w:rsidR="008A14EF" w:rsidRPr="003734CC">
        <w:rPr>
          <w:rFonts w:ascii="Book Antiqua" w:eastAsia="Times New Roman" w:hAnsi="Book Antiqua" w:cs="Times New Roman"/>
          <w:b/>
          <w:bCs/>
          <w:color w:val="FF0000"/>
          <w:sz w:val="16"/>
          <w:szCs w:val="16"/>
          <w:u w:val="single"/>
          <w:lang w:eastAsia="pt-BR"/>
        </w:rPr>
        <w:t>(MPSP-2012)</w:t>
      </w:r>
      <w:r w:rsidR="00351345" w:rsidRPr="003734CC">
        <w:rPr>
          <w:rFonts w:ascii="Book Antiqua" w:eastAsia="Times New Roman" w:hAnsi="Book Antiqua" w:cs="Times New Roman"/>
          <w:b/>
          <w:bCs/>
          <w:color w:val="FF0000"/>
          <w:sz w:val="16"/>
          <w:szCs w:val="16"/>
          <w:lang w:eastAsia="pt-BR"/>
        </w:rPr>
        <w:t xml:space="preserve"> </w:t>
      </w:r>
      <w:r w:rsidR="00351345" w:rsidRPr="003734CC">
        <w:rPr>
          <w:rFonts w:ascii="Book Antiqua" w:hAnsi="Book Antiqua" w:cs="Times New Roman"/>
          <w:b/>
          <w:color w:val="FF0000"/>
          <w:sz w:val="16"/>
          <w:szCs w:val="16"/>
          <w:u w:val="single"/>
        </w:rPr>
        <w:t>(MPAL-2012)</w:t>
      </w:r>
      <w:r w:rsidR="00237783" w:rsidRPr="003734CC">
        <w:rPr>
          <w:rFonts w:ascii="Book Antiqua" w:hAnsi="Book Antiqua" w:cs="Times New Roman"/>
          <w:b/>
          <w:color w:val="FF0000"/>
          <w:sz w:val="16"/>
          <w:szCs w:val="16"/>
        </w:rPr>
        <w:t xml:space="preserve"> </w:t>
      </w:r>
      <w:r w:rsidR="00237783" w:rsidRPr="003734CC">
        <w:rPr>
          <w:rFonts w:ascii="Book Antiqua" w:eastAsia="Times New Roman" w:hAnsi="Book Antiqua" w:cs="Times New Roman"/>
          <w:b/>
          <w:bCs/>
          <w:color w:val="FF0000"/>
          <w:sz w:val="16"/>
          <w:szCs w:val="16"/>
          <w:u w:val="single"/>
          <w:lang w:eastAsia="pt-BR"/>
        </w:rPr>
        <w:t>(MPRR-2012)</w:t>
      </w:r>
      <w:r w:rsidR="006C7940" w:rsidRPr="003734CC">
        <w:rPr>
          <w:rFonts w:ascii="Book Antiqua" w:hAnsi="Book Antiqua" w:cs="Times New Roman"/>
          <w:b/>
          <w:color w:val="FF0000"/>
          <w:sz w:val="16"/>
          <w:szCs w:val="16"/>
        </w:rPr>
        <w:t xml:space="preserve"> </w:t>
      </w:r>
      <w:r w:rsidR="006C7940" w:rsidRPr="003734CC">
        <w:rPr>
          <w:rFonts w:ascii="Book Antiqua" w:hAnsi="Book Antiqua" w:cs="Times New Roman"/>
          <w:b/>
          <w:color w:val="FF0000"/>
          <w:sz w:val="16"/>
          <w:szCs w:val="16"/>
          <w:u w:val="single"/>
        </w:rPr>
        <w:t>(MPTO-2012)</w:t>
      </w:r>
      <w:r w:rsidR="00541E6E">
        <w:rPr>
          <w:rFonts w:ascii="Book Antiqua" w:hAnsi="Book Antiqua" w:cs="Times New Roman"/>
          <w:b/>
          <w:color w:val="FF0000"/>
          <w:sz w:val="16"/>
          <w:szCs w:val="16"/>
        </w:rPr>
        <w:t xml:space="preserve"> </w:t>
      </w:r>
      <w:r w:rsidR="00541E6E">
        <w:rPr>
          <w:rFonts w:ascii="Book Antiqua" w:hAnsi="Book Antiqua" w:cs="Times New Roman"/>
          <w:b/>
          <w:color w:val="FF0000"/>
          <w:sz w:val="16"/>
          <w:szCs w:val="16"/>
          <w:u w:val="single"/>
        </w:rPr>
        <w:t>(DPEAC-2012)</w:t>
      </w:r>
      <w:r w:rsidR="00EE47EB" w:rsidRPr="003734CC">
        <w:rPr>
          <w:rFonts w:ascii="Book Antiqua" w:hAnsi="Book Antiqua" w:cs="Times New Roman"/>
          <w:b/>
          <w:color w:val="FF0000"/>
          <w:sz w:val="16"/>
          <w:szCs w:val="16"/>
        </w:rPr>
        <w:t xml:space="preserve"> </w:t>
      </w:r>
      <w:r w:rsidR="00EE47EB" w:rsidRPr="003734CC">
        <w:rPr>
          <w:rFonts w:ascii="Book Antiqua" w:eastAsia="Times New Roman" w:hAnsi="Book Antiqua" w:cs="Times New Roman"/>
          <w:b/>
          <w:bCs/>
          <w:color w:val="FF0000"/>
          <w:sz w:val="16"/>
          <w:szCs w:val="16"/>
          <w:u w:val="single"/>
          <w:lang w:eastAsia="pt-BR"/>
        </w:rPr>
        <w:t>(DPESE-2012)</w:t>
      </w:r>
      <w:r w:rsidR="00976A2B" w:rsidRPr="003734CC">
        <w:rPr>
          <w:rFonts w:ascii="Book Antiqua" w:eastAsia="Times New Roman" w:hAnsi="Book Antiqua" w:cs="Times New Roman"/>
          <w:b/>
          <w:bCs/>
          <w:color w:val="FF0000"/>
          <w:sz w:val="16"/>
          <w:szCs w:val="16"/>
          <w:lang w:eastAsia="pt-BR"/>
        </w:rPr>
        <w:t xml:space="preserve"> </w:t>
      </w:r>
      <w:r w:rsidR="006C520A" w:rsidRPr="003734CC">
        <w:rPr>
          <w:rFonts w:ascii="Book Antiqua" w:hAnsi="Book Antiqua" w:cs="Times New Roman"/>
          <w:b/>
          <w:color w:val="FF0000"/>
          <w:sz w:val="16"/>
          <w:szCs w:val="16"/>
          <w:u w:val="single"/>
        </w:rPr>
        <w:t>(PGEPA-2012)</w:t>
      </w:r>
      <w:r w:rsidR="0018698B" w:rsidRPr="003734CC">
        <w:rPr>
          <w:rFonts w:ascii="Book Antiqua" w:eastAsia="Times New Roman" w:hAnsi="Book Antiqua" w:cs="Times New Roman"/>
          <w:b/>
          <w:color w:val="FF0000"/>
          <w:sz w:val="16"/>
          <w:szCs w:val="16"/>
          <w:lang w:eastAsia="pt-BR"/>
        </w:rPr>
        <w:t xml:space="preserve"> </w:t>
      </w:r>
      <w:r w:rsidR="003D5DA2">
        <w:rPr>
          <w:rFonts w:ascii="Book Antiqua" w:eastAsia="Times New Roman" w:hAnsi="Book Antiqua" w:cs="Times New Roman"/>
          <w:b/>
          <w:color w:val="FF0000"/>
          <w:sz w:val="16"/>
          <w:szCs w:val="16"/>
          <w:u w:val="single"/>
          <w:lang w:eastAsia="pt-BR"/>
        </w:rPr>
        <w:t>(TJAM-2013)</w:t>
      </w:r>
      <w:r w:rsidR="002732FC" w:rsidRPr="003734CC">
        <w:rPr>
          <w:rFonts w:ascii="Book Antiqua" w:eastAsia="Times New Roman" w:hAnsi="Book Antiqua" w:cs="Times New Roman"/>
          <w:b/>
          <w:color w:val="FF0000"/>
          <w:sz w:val="16"/>
          <w:szCs w:val="16"/>
          <w:lang w:eastAsia="pt-BR"/>
        </w:rPr>
        <w:t xml:space="preserve"> </w:t>
      </w:r>
      <w:r w:rsidR="002732FC" w:rsidRPr="003734CC">
        <w:rPr>
          <w:rFonts w:ascii="Book Antiqua" w:eastAsia="Times New Roman" w:hAnsi="Book Antiqua" w:cs="Times New Roman"/>
          <w:b/>
          <w:color w:val="FF0000"/>
          <w:sz w:val="16"/>
          <w:szCs w:val="16"/>
          <w:u w:val="single"/>
          <w:lang w:eastAsia="pt-BR"/>
        </w:rPr>
        <w:t>(TJRN-2013)</w:t>
      </w:r>
      <w:r w:rsidR="00266E6C" w:rsidRPr="003734CC">
        <w:rPr>
          <w:rFonts w:ascii="Book Antiqua" w:eastAsia="Times New Roman" w:hAnsi="Book Antiqua" w:cs="Times New Roman"/>
          <w:b/>
          <w:color w:val="FF0000"/>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557174">
        <w:rPr>
          <w:rFonts w:ascii="Book Antiqua" w:eastAsia="Times New Roman" w:hAnsi="Book Antiqua" w:cs="Times New Roman"/>
          <w:b/>
          <w:color w:val="FF0000"/>
          <w:sz w:val="16"/>
          <w:szCs w:val="16"/>
          <w:lang w:eastAsia="pt-BR"/>
        </w:rPr>
        <w:t xml:space="preserve"> </w:t>
      </w:r>
      <w:r w:rsidR="00557174">
        <w:rPr>
          <w:rFonts w:ascii="Book Antiqua" w:eastAsia="Times New Roman" w:hAnsi="Book Antiqua" w:cs="Times New Roman"/>
          <w:b/>
          <w:color w:val="FF0000"/>
          <w:sz w:val="16"/>
          <w:szCs w:val="16"/>
          <w:u w:val="single"/>
          <w:lang w:eastAsia="pt-BR"/>
        </w:rPr>
        <w:t>(DPERR-2013)</w:t>
      </w:r>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7F4875" w:rsidRPr="003734CC">
        <w:rPr>
          <w:rFonts w:ascii="Book Antiqua" w:hAnsi="Book Antiqua"/>
          <w:b/>
          <w:bCs/>
          <w:color w:val="FF0000"/>
          <w:sz w:val="16"/>
          <w:szCs w:val="16"/>
        </w:rPr>
        <w:t xml:space="preserve"> </w:t>
      </w:r>
      <w:r w:rsidR="00F33052" w:rsidRPr="003734CC">
        <w:rPr>
          <w:rFonts w:ascii="Book Antiqua" w:hAnsi="Book Antiqua"/>
          <w:b/>
          <w:bCs/>
          <w:color w:val="FF0000"/>
          <w:sz w:val="16"/>
          <w:szCs w:val="16"/>
          <w:u w:val="single"/>
        </w:rPr>
        <w:t>(TRF5-2013)</w:t>
      </w:r>
      <w:r w:rsidR="00862531" w:rsidRPr="003734CC">
        <w:rPr>
          <w:rFonts w:ascii="Book Antiqua" w:eastAsia="Times New Roman" w:hAnsi="Book Antiqua" w:cs="Times New Roman"/>
          <w:b/>
          <w:color w:val="FF0000"/>
          <w:sz w:val="16"/>
          <w:szCs w:val="16"/>
          <w:lang w:eastAsia="pt-BR"/>
        </w:rPr>
        <w:t xml:space="preserve"> </w:t>
      </w:r>
      <w:r w:rsidR="001A352C" w:rsidRPr="003734CC">
        <w:rPr>
          <w:rFonts w:ascii="Book Antiqua" w:eastAsia="Times New Roman" w:hAnsi="Book Antiqua" w:cs="Times New Roman"/>
          <w:b/>
          <w:color w:val="FF0000"/>
          <w:sz w:val="16"/>
          <w:szCs w:val="16"/>
          <w:u w:val="single"/>
          <w:lang w:eastAsia="pt-BR"/>
        </w:rPr>
        <w:t>(MPMT-2008/2014)</w:t>
      </w:r>
      <w:r w:rsidR="00FB4269" w:rsidRPr="003734CC">
        <w:rPr>
          <w:rFonts w:ascii="Book Antiqua" w:eastAsia="Times New Roman" w:hAnsi="Book Antiqua" w:cs="Times New Roman"/>
          <w:b/>
          <w:color w:val="FF0000"/>
          <w:sz w:val="16"/>
          <w:szCs w:val="16"/>
          <w:lang w:eastAsia="pt-BR"/>
        </w:rPr>
        <w:t xml:space="preserve"> </w:t>
      </w:r>
      <w:r w:rsidR="00FB4269" w:rsidRPr="003734CC">
        <w:rPr>
          <w:rFonts w:ascii="Book Antiqua" w:eastAsia="Times New Roman" w:hAnsi="Book Antiqua" w:cs="Times New Roman"/>
          <w:b/>
          <w:color w:val="FF0000"/>
          <w:sz w:val="16"/>
          <w:szCs w:val="16"/>
          <w:u w:val="single"/>
          <w:lang w:eastAsia="pt-BR"/>
        </w:rPr>
        <w:t>(DPEGO-2010/2014)</w:t>
      </w:r>
      <w:r w:rsidR="00AC428A" w:rsidRPr="003734CC">
        <w:rPr>
          <w:rFonts w:ascii="Book Antiqua" w:eastAsia="Times New Roman" w:hAnsi="Book Antiqua" w:cs="Times New Roman"/>
          <w:b/>
          <w:color w:val="FF0000"/>
          <w:sz w:val="16"/>
          <w:szCs w:val="16"/>
          <w:lang w:eastAsia="pt-BR"/>
        </w:rPr>
        <w:t xml:space="preserve"> </w:t>
      </w:r>
      <w:r w:rsidR="004F24E3" w:rsidRPr="003734CC">
        <w:rPr>
          <w:rFonts w:ascii="Book Antiqua" w:eastAsia="Times New Roman" w:hAnsi="Book Antiqua" w:cs="Times New Roman"/>
          <w:b/>
          <w:color w:val="FF0000"/>
          <w:sz w:val="16"/>
          <w:szCs w:val="16"/>
          <w:u w:val="single"/>
          <w:lang w:eastAsia="pt-BR"/>
        </w:rPr>
        <w:t>(MPPA-2014)</w:t>
      </w:r>
      <w:r w:rsidR="009F7C03"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(TJPB-2011/2015)</w:t>
      </w:r>
      <w:r w:rsidR="003D5DA2">
        <w:rPr>
          <w:rFonts w:ascii="Book Antiqua" w:eastAsia="Times New Roman" w:hAnsi="Book Antiqua" w:cs="Times New Roman"/>
          <w:b/>
          <w:color w:val="FF0000"/>
          <w:sz w:val="16"/>
          <w:szCs w:val="16"/>
          <w:lang w:eastAsia="pt-BR"/>
        </w:rPr>
        <w:t xml:space="preserve"> </w:t>
      </w:r>
      <w:r w:rsidR="003D5DA2" w:rsidRPr="003734CC">
        <w:rPr>
          <w:rFonts w:ascii="Book Antiqua" w:eastAsia="Times New Roman" w:hAnsi="Book Antiqua" w:cs="Times New Roman"/>
          <w:b/>
          <w:color w:val="FF0000"/>
          <w:sz w:val="16"/>
          <w:szCs w:val="16"/>
          <w:u w:val="single"/>
          <w:lang w:eastAsia="pt-BR"/>
        </w:rPr>
        <w:t>(TJGO-</w:t>
      </w:r>
      <w:r w:rsidR="003D5DA2">
        <w:rPr>
          <w:rFonts w:ascii="Book Antiqua" w:eastAsia="Times New Roman" w:hAnsi="Book Antiqua" w:cs="Times New Roman"/>
          <w:b/>
          <w:color w:val="FF0000"/>
          <w:sz w:val="16"/>
          <w:szCs w:val="16"/>
          <w:u w:val="single"/>
          <w:lang w:eastAsia="pt-BR"/>
        </w:rPr>
        <w:t>2009/2012/</w:t>
      </w:r>
      <w:r w:rsidR="003D5DA2" w:rsidRPr="003734CC">
        <w:rPr>
          <w:rFonts w:ascii="Book Antiqua" w:eastAsia="Times New Roman" w:hAnsi="Book Antiqua" w:cs="Times New Roman"/>
          <w:b/>
          <w:color w:val="FF0000"/>
          <w:sz w:val="16"/>
          <w:szCs w:val="16"/>
          <w:u w:val="single"/>
          <w:lang w:eastAsia="pt-BR"/>
        </w:rPr>
        <w:t>2015)</w:t>
      </w:r>
      <w:r w:rsidR="006707D7" w:rsidRPr="003734CC">
        <w:rPr>
          <w:rFonts w:ascii="Book Antiqua" w:eastAsia="Times New Roman" w:hAnsi="Book Antiqua" w:cs="Times New Roman"/>
          <w:b/>
          <w:color w:val="FF0000"/>
          <w:sz w:val="16"/>
          <w:szCs w:val="16"/>
          <w:lang w:eastAsia="pt-BR"/>
        </w:rPr>
        <w:t xml:space="preserve"> </w:t>
      </w:r>
      <w:r w:rsidR="006707D7" w:rsidRPr="003734CC">
        <w:rPr>
          <w:rFonts w:ascii="Book Antiqua" w:hAnsi="Book Antiqua"/>
          <w:b/>
          <w:bCs/>
          <w:color w:val="FF0000"/>
          <w:sz w:val="16"/>
          <w:szCs w:val="16"/>
          <w:u w:val="single"/>
        </w:rPr>
        <w:t>(TRF1-2013/2015)</w:t>
      </w:r>
      <w:r w:rsidR="00955825" w:rsidRPr="003734CC">
        <w:rPr>
          <w:rFonts w:ascii="Book Antiqua" w:eastAsia="Times New Roman" w:hAnsi="Book Antiqua" w:cs="Times New Roman"/>
          <w:b/>
          <w:color w:val="FF0000"/>
          <w:sz w:val="16"/>
          <w:szCs w:val="16"/>
          <w:lang w:eastAsia="pt-BR"/>
        </w:rPr>
        <w:t xml:space="preserve"> </w:t>
      </w:r>
      <w:r w:rsidR="002E7770" w:rsidRPr="003734CC">
        <w:rPr>
          <w:rFonts w:ascii="Book Antiqua" w:eastAsia="Times New Roman" w:hAnsi="Book Antiqua" w:cs="Times New Roman"/>
          <w:b/>
          <w:color w:val="FF0000"/>
          <w:sz w:val="16"/>
          <w:szCs w:val="16"/>
          <w:u w:val="single"/>
          <w:lang w:eastAsia="pt-BR"/>
        </w:rPr>
        <w:t>(TJRR-2015)</w:t>
      </w:r>
      <w:r w:rsidR="001E05CF" w:rsidRPr="003734CC">
        <w:rPr>
          <w:rFonts w:ascii="Book Antiqua" w:eastAsia="Times New Roman" w:hAnsi="Book Antiqua" w:cs="Times New Roman"/>
          <w:b/>
          <w:color w:val="FF0000"/>
          <w:sz w:val="16"/>
          <w:szCs w:val="16"/>
          <w:lang w:eastAsia="pt-BR"/>
        </w:rPr>
        <w:t xml:space="preserve"> </w:t>
      </w:r>
      <w:r w:rsidR="009172C9" w:rsidRPr="003734CC">
        <w:rPr>
          <w:rFonts w:ascii="Book Antiqua" w:eastAsia="Times New Roman" w:hAnsi="Book Antiqua" w:cs="Times New Roman"/>
          <w:b/>
          <w:color w:val="FF0000"/>
          <w:sz w:val="16"/>
          <w:szCs w:val="16"/>
          <w:u w:val="single"/>
          <w:lang w:eastAsia="pt-BR"/>
        </w:rPr>
        <w:t>(DPERN-2015)</w:t>
      </w:r>
      <w:r w:rsidR="003F0E4E" w:rsidRPr="003734CC">
        <w:rPr>
          <w:rFonts w:ascii="Book Antiqua" w:eastAsia="Times New Roman" w:hAnsi="Book Antiqua" w:cs="Times New Roman"/>
          <w:b/>
          <w:color w:val="FF0000"/>
          <w:sz w:val="16"/>
          <w:szCs w:val="16"/>
          <w:lang w:eastAsia="pt-BR"/>
        </w:rPr>
        <w:t xml:space="preserve"> </w:t>
      </w:r>
      <w:r w:rsidR="003F0E4E" w:rsidRPr="003734CC">
        <w:rPr>
          <w:rFonts w:ascii="Book Antiqua" w:eastAsia="Times New Roman" w:hAnsi="Book Antiqua" w:cs="Times New Roman"/>
          <w:b/>
          <w:bCs/>
          <w:color w:val="FF0000"/>
          <w:sz w:val="16"/>
          <w:szCs w:val="16"/>
          <w:u w:val="single"/>
          <w:lang w:eastAsia="pt-BR"/>
        </w:rPr>
        <w:t>(TRT8-2015)</w:t>
      </w:r>
      <w:r w:rsidR="00CE3E1E" w:rsidRPr="003734CC">
        <w:rPr>
          <w:rFonts w:ascii="Book Antiqua" w:eastAsia="Times New Roman" w:hAnsi="Book Antiqua" w:cs="Times New Roman"/>
          <w:b/>
          <w:bCs/>
          <w:color w:val="FF0000"/>
          <w:sz w:val="16"/>
          <w:szCs w:val="16"/>
          <w:lang w:eastAsia="pt-BR"/>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2E7770" w:rsidRPr="003734CC">
        <w:rPr>
          <w:rFonts w:ascii="Book Antiqua" w:eastAsia="Times New Roman" w:hAnsi="Book Antiqua" w:cs="Times New Roman"/>
          <w:b/>
          <w:color w:val="FF0000"/>
          <w:sz w:val="16"/>
          <w:szCs w:val="16"/>
          <w:lang w:eastAsia="pt-BR"/>
        </w:rPr>
        <w:t xml:space="preserve"> </w:t>
      </w:r>
      <w:r w:rsidR="00C376E2" w:rsidRPr="003734CC">
        <w:rPr>
          <w:rFonts w:ascii="Book Antiqua" w:eastAsia="Times New Roman" w:hAnsi="Book Antiqua" w:cs="Times New Roman"/>
          <w:b/>
          <w:color w:val="FF0000"/>
          <w:sz w:val="16"/>
          <w:szCs w:val="16"/>
          <w:u w:val="single"/>
          <w:lang w:eastAsia="pt-BR"/>
        </w:rPr>
        <w:t>(TJDFT-2014/2015/2016)</w:t>
      </w:r>
      <w:r w:rsidR="00455499" w:rsidRPr="003734CC">
        <w:rPr>
          <w:rFonts w:ascii="Book Antiqua" w:eastAsia="Times New Roman" w:hAnsi="Book Antiqua" w:cs="Times New Roman"/>
          <w:b/>
          <w:color w:val="FF0000"/>
          <w:sz w:val="16"/>
          <w:szCs w:val="16"/>
          <w:lang w:eastAsia="pt-BR"/>
        </w:rPr>
        <w:t xml:space="preserve"> </w:t>
      </w:r>
      <w:r w:rsidR="005F30CB" w:rsidRPr="003734CC">
        <w:rPr>
          <w:rFonts w:ascii="Book Antiqua" w:hAnsi="Book Antiqua"/>
          <w:b/>
          <w:color w:val="FF0000"/>
          <w:sz w:val="16"/>
          <w:szCs w:val="16"/>
          <w:u w:val="single"/>
        </w:rPr>
        <w:t>(Cartórios/TJSP-2016)</w:t>
      </w:r>
      <w:r w:rsidR="00E2074E" w:rsidRPr="003734CC">
        <w:rPr>
          <w:rFonts w:ascii="Book Antiqua" w:eastAsia="Times New Roman" w:hAnsi="Book Antiqua" w:cs="Times New Roman"/>
          <w:b/>
          <w:color w:val="FF0000"/>
          <w:sz w:val="16"/>
          <w:szCs w:val="16"/>
          <w:lang w:eastAsia="pt-BR"/>
        </w:rPr>
        <w:t xml:space="preserve"> </w:t>
      </w:r>
      <w:r w:rsidR="00085615" w:rsidRPr="003734CC">
        <w:rPr>
          <w:rFonts w:ascii="Book Antiqua" w:eastAsia="Times New Roman" w:hAnsi="Book Antiqua" w:cs="Times New Roman"/>
          <w:b/>
          <w:color w:val="FF0000"/>
          <w:sz w:val="16"/>
          <w:szCs w:val="16"/>
          <w:u w:val="single"/>
          <w:lang w:eastAsia="pt-BR"/>
        </w:rPr>
        <w:t>(MPRO-</w:t>
      </w:r>
      <w:r w:rsidR="00A048CA" w:rsidRPr="003734CC">
        <w:rPr>
          <w:rFonts w:ascii="Book Antiqua" w:eastAsia="Times New Roman" w:hAnsi="Book Antiqua" w:cs="Times New Roman"/>
          <w:b/>
          <w:color w:val="FF0000"/>
          <w:sz w:val="16"/>
          <w:szCs w:val="16"/>
          <w:u w:val="single"/>
          <w:lang w:eastAsia="pt-BR"/>
        </w:rPr>
        <w:t>2008/</w:t>
      </w:r>
      <w:r w:rsidR="002C1A2C" w:rsidRPr="003734CC">
        <w:rPr>
          <w:rFonts w:ascii="Book Antiqua" w:eastAsia="Times New Roman" w:hAnsi="Book Antiqua" w:cs="Times New Roman"/>
          <w:b/>
          <w:color w:val="FF0000"/>
          <w:sz w:val="16"/>
          <w:szCs w:val="16"/>
          <w:u w:val="single"/>
          <w:lang w:eastAsia="pt-BR"/>
        </w:rPr>
        <w:t>2010/</w:t>
      </w:r>
      <w:r w:rsidR="00226CD6" w:rsidRPr="003734CC">
        <w:rPr>
          <w:rFonts w:ascii="Book Antiqua" w:eastAsia="Times New Roman" w:hAnsi="Book Antiqua" w:cs="Times New Roman"/>
          <w:b/>
          <w:color w:val="FF0000"/>
          <w:sz w:val="16"/>
          <w:szCs w:val="16"/>
          <w:u w:val="single"/>
          <w:lang w:eastAsia="pt-BR"/>
        </w:rPr>
        <w:t>2013/</w:t>
      </w:r>
      <w:r w:rsidR="00085615" w:rsidRPr="003734CC">
        <w:rPr>
          <w:rFonts w:ascii="Book Antiqua" w:eastAsia="Times New Roman" w:hAnsi="Book Antiqua" w:cs="Times New Roman"/>
          <w:b/>
          <w:color w:val="FF0000"/>
          <w:sz w:val="16"/>
          <w:szCs w:val="16"/>
          <w:u w:val="single"/>
          <w:lang w:eastAsia="pt-BR"/>
        </w:rPr>
        <w:t>2017)</w:t>
      </w:r>
      <w:r w:rsidR="004270D0" w:rsidRPr="003734CC">
        <w:rPr>
          <w:rFonts w:ascii="Book Antiqua" w:eastAsia="Times New Roman" w:hAnsi="Book Antiqua" w:cs="Times New Roman"/>
          <w:b/>
          <w:color w:val="FF0000"/>
          <w:sz w:val="16"/>
          <w:szCs w:val="16"/>
          <w:lang w:eastAsia="pt-BR"/>
        </w:rPr>
        <w:t xml:space="preserve"> </w:t>
      </w:r>
      <w:r w:rsidR="00980AD1" w:rsidRPr="003734CC">
        <w:rPr>
          <w:rFonts w:ascii="Book Antiqua" w:eastAsia="Times New Roman" w:hAnsi="Book Antiqua" w:cs="Times New Roman"/>
          <w:b/>
          <w:color w:val="FF0000"/>
          <w:sz w:val="16"/>
          <w:szCs w:val="16"/>
          <w:u w:val="single"/>
          <w:lang w:eastAsia="pt-BR"/>
        </w:rPr>
        <w:t>(DPEPR-2014/2017)</w:t>
      </w:r>
      <w:r w:rsidR="004270D0" w:rsidRPr="003734CC">
        <w:rPr>
          <w:rFonts w:ascii="Book Antiqua" w:eastAsia="Times New Roman" w:hAnsi="Book Antiqua" w:cs="Times New Roman"/>
          <w:b/>
          <w:color w:val="FF0000"/>
          <w:sz w:val="16"/>
          <w:szCs w:val="16"/>
          <w:lang w:eastAsia="pt-BR"/>
        </w:rPr>
        <w:t xml:space="preserve"> </w:t>
      </w:r>
      <w:bookmarkStart w:id="34" w:name="_Hlk65320612"/>
      <w:r w:rsidR="004270D0" w:rsidRPr="003734CC">
        <w:rPr>
          <w:rFonts w:ascii="Book Antiqua" w:eastAsia="Times New Roman" w:hAnsi="Book Antiqua" w:cs="Times New Roman"/>
          <w:b/>
          <w:color w:val="FF0000"/>
          <w:sz w:val="16"/>
          <w:szCs w:val="16"/>
          <w:u w:val="single"/>
          <w:lang w:eastAsia="pt-BR"/>
        </w:rPr>
        <w:t>(TRF2-2011/</w:t>
      </w:r>
      <w:r w:rsidR="00EE2AD5" w:rsidRPr="003734CC">
        <w:rPr>
          <w:rFonts w:ascii="Book Antiqua" w:eastAsia="Times New Roman" w:hAnsi="Book Antiqua" w:cs="Times New Roman"/>
          <w:b/>
          <w:color w:val="FF0000"/>
          <w:sz w:val="16"/>
          <w:szCs w:val="16"/>
          <w:u w:val="single"/>
          <w:lang w:eastAsia="pt-BR"/>
        </w:rPr>
        <w:t>2014/</w:t>
      </w:r>
      <w:r w:rsidR="004270D0" w:rsidRPr="003734CC">
        <w:rPr>
          <w:rFonts w:ascii="Book Antiqua" w:eastAsia="Times New Roman" w:hAnsi="Book Antiqua" w:cs="Times New Roman"/>
          <w:b/>
          <w:color w:val="FF0000"/>
          <w:sz w:val="16"/>
          <w:szCs w:val="16"/>
          <w:u w:val="single"/>
          <w:lang w:eastAsia="pt-BR"/>
        </w:rPr>
        <w:t>2018)</w:t>
      </w:r>
      <w:bookmarkEnd w:id="34"/>
      <w:r w:rsidR="00560D80" w:rsidRPr="003734CC">
        <w:rPr>
          <w:rFonts w:ascii="Book Antiqua" w:eastAsia="Times New Roman" w:hAnsi="Book Antiqua" w:cs="Times New Roman"/>
          <w:b/>
          <w:color w:val="FF0000"/>
          <w:sz w:val="16"/>
          <w:szCs w:val="16"/>
          <w:lang w:eastAsia="pt-BR"/>
        </w:rPr>
        <w:t xml:space="preserve"> </w:t>
      </w:r>
      <w:r w:rsidR="00856C4B" w:rsidRPr="003734CC">
        <w:rPr>
          <w:rFonts w:ascii="Book Antiqua" w:eastAsia="Times New Roman" w:hAnsi="Book Antiqua" w:cs="Times New Roman"/>
          <w:b/>
          <w:bCs/>
          <w:color w:val="FF0000"/>
          <w:sz w:val="16"/>
          <w:szCs w:val="16"/>
          <w:u w:val="single"/>
          <w:lang w:eastAsia="pt-BR"/>
        </w:rPr>
        <w:t>(DPERS-2014/2018)</w:t>
      </w:r>
      <w:r w:rsidR="00087136" w:rsidRPr="003734CC">
        <w:rPr>
          <w:rFonts w:ascii="Book Antiqua" w:eastAsia="Times New Roman" w:hAnsi="Book Antiqua" w:cs="Times New Roman"/>
          <w:b/>
          <w:color w:val="FF0000"/>
          <w:sz w:val="16"/>
          <w:szCs w:val="16"/>
          <w:lang w:eastAsia="pt-BR"/>
        </w:rPr>
        <w:t xml:space="preserve"> </w:t>
      </w:r>
      <w:r w:rsidR="00087136" w:rsidRPr="003734CC">
        <w:rPr>
          <w:rFonts w:ascii="Book Antiqua" w:eastAsia="Times New Roman" w:hAnsi="Book Antiqua" w:cs="Times New Roman"/>
          <w:b/>
          <w:color w:val="FF0000"/>
          <w:sz w:val="16"/>
          <w:szCs w:val="16"/>
          <w:u w:val="single"/>
          <w:lang w:eastAsia="pt-BR"/>
        </w:rPr>
        <w:t>(DPEAM-2018)</w:t>
      </w:r>
      <w:r w:rsidR="00BC236F" w:rsidRPr="003734CC">
        <w:rPr>
          <w:rFonts w:ascii="Book Antiqua" w:eastAsia="Times New Roman" w:hAnsi="Book Antiqua" w:cs="Times New Roman"/>
          <w:b/>
          <w:color w:val="FF0000"/>
          <w:sz w:val="16"/>
          <w:szCs w:val="16"/>
          <w:lang w:eastAsia="pt-BR"/>
        </w:rPr>
        <w:t xml:space="preserve"> </w:t>
      </w:r>
      <w:r w:rsidR="00BC236F" w:rsidRPr="003734CC">
        <w:rPr>
          <w:rFonts w:ascii="Book Antiqua" w:eastAsia="Times New Roman" w:hAnsi="Book Antiqua" w:cs="Times New Roman"/>
          <w:b/>
          <w:color w:val="FF0000"/>
          <w:sz w:val="16"/>
          <w:szCs w:val="16"/>
          <w:u w:val="single"/>
          <w:lang w:eastAsia="pt-BR"/>
        </w:rPr>
        <w:t>(PCSE-2018)</w:t>
      </w:r>
      <w:r w:rsidR="00455792" w:rsidRPr="003734CC">
        <w:rPr>
          <w:rFonts w:ascii="Book Antiqua" w:eastAsia="Times New Roman" w:hAnsi="Book Antiqua" w:cs="Times New Roman"/>
          <w:b/>
          <w:color w:val="FF0000"/>
          <w:sz w:val="16"/>
          <w:szCs w:val="16"/>
          <w:lang w:eastAsia="pt-BR"/>
        </w:rPr>
        <w:t xml:space="preserve"> </w:t>
      </w:r>
      <w:r w:rsidR="00A24744" w:rsidRPr="003734CC">
        <w:rPr>
          <w:rFonts w:ascii="Book Antiqua" w:eastAsia="Times New Roman" w:hAnsi="Book Antiqua" w:cs="Times New Roman"/>
          <w:b/>
          <w:color w:val="FF0000"/>
          <w:sz w:val="16"/>
          <w:szCs w:val="16"/>
          <w:u w:val="single"/>
          <w:lang w:eastAsia="pt-BR"/>
        </w:rPr>
        <w:t>(TJPA-2009/2012/2014/2019)</w:t>
      </w:r>
      <w:r w:rsidR="00AC7569" w:rsidRPr="003734CC">
        <w:rPr>
          <w:rFonts w:ascii="Book Antiqua" w:eastAsia="Times New Roman" w:hAnsi="Book Antiqua" w:cs="Times New Roman"/>
          <w:b/>
          <w:color w:val="FF0000"/>
          <w:sz w:val="16"/>
          <w:szCs w:val="16"/>
          <w:lang w:eastAsia="pt-BR"/>
        </w:rPr>
        <w:t xml:space="preserve"> </w:t>
      </w:r>
      <w:r w:rsidR="004270D0" w:rsidRPr="003734CC">
        <w:rPr>
          <w:rFonts w:ascii="Book Antiqua" w:eastAsia="Times New Roman" w:hAnsi="Book Antiqua" w:cs="Times New Roman"/>
          <w:b/>
          <w:bCs/>
          <w:color w:val="FF0000"/>
          <w:sz w:val="16"/>
          <w:szCs w:val="16"/>
          <w:u w:val="single"/>
          <w:lang w:eastAsia="pt-BR"/>
        </w:rPr>
        <w:t>(MPMG-</w:t>
      </w:r>
      <w:r w:rsidR="004F5A8F" w:rsidRPr="003734CC">
        <w:rPr>
          <w:rFonts w:ascii="Book Antiqua" w:eastAsia="Times New Roman" w:hAnsi="Book Antiqua" w:cs="Times New Roman"/>
          <w:b/>
          <w:bCs/>
          <w:color w:val="FF0000"/>
          <w:sz w:val="16"/>
          <w:szCs w:val="16"/>
          <w:u w:val="single"/>
          <w:lang w:eastAsia="pt-BR"/>
        </w:rPr>
        <w:t>2010/</w:t>
      </w:r>
      <w:r w:rsidR="004270D0" w:rsidRPr="003734CC">
        <w:rPr>
          <w:rFonts w:ascii="Book Antiqua" w:eastAsia="Times New Roman" w:hAnsi="Book Antiqua" w:cs="Times New Roman"/>
          <w:b/>
          <w:bCs/>
          <w:color w:val="FF0000"/>
          <w:sz w:val="16"/>
          <w:szCs w:val="16"/>
          <w:u w:val="single"/>
          <w:lang w:eastAsia="pt-BR"/>
        </w:rPr>
        <w:t>2013/2019)</w:t>
      </w:r>
      <w:r w:rsidR="007D2084" w:rsidRPr="003734CC">
        <w:rPr>
          <w:rFonts w:ascii="Book Antiqua" w:eastAsia="Times New Roman" w:hAnsi="Book Antiqua" w:cs="Times New Roman"/>
          <w:b/>
          <w:bCs/>
          <w:color w:val="FF0000"/>
          <w:sz w:val="16"/>
          <w:szCs w:val="16"/>
          <w:lang w:eastAsia="pt-BR"/>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4270D0" w:rsidRPr="003734CC">
        <w:rPr>
          <w:rFonts w:ascii="Book Antiqua" w:eastAsia="Times New Roman" w:hAnsi="Book Antiqua" w:cs="Times New Roman"/>
          <w:b/>
          <w:bCs/>
          <w:color w:val="FF0000"/>
          <w:sz w:val="16"/>
          <w:szCs w:val="16"/>
          <w:lang w:eastAsia="pt-BR"/>
        </w:rPr>
        <w:t xml:space="preserve"> </w:t>
      </w:r>
      <w:r w:rsidR="004270D0" w:rsidRPr="003734CC">
        <w:rPr>
          <w:rFonts w:ascii="Book Antiqua" w:eastAsia="Times New Roman" w:hAnsi="Book Antiqua" w:cs="Times New Roman"/>
          <w:b/>
          <w:color w:val="FF0000"/>
          <w:sz w:val="16"/>
          <w:szCs w:val="16"/>
          <w:u w:val="single"/>
          <w:lang w:eastAsia="pt-BR"/>
        </w:rPr>
        <w:t>(MPGO-</w:t>
      </w:r>
      <w:r w:rsidR="00726AA2" w:rsidRPr="003734CC">
        <w:rPr>
          <w:rFonts w:ascii="Book Antiqua" w:eastAsia="Times New Roman" w:hAnsi="Book Antiqua" w:cs="Times New Roman"/>
          <w:b/>
          <w:color w:val="FF0000"/>
          <w:sz w:val="16"/>
          <w:szCs w:val="16"/>
          <w:u w:val="single"/>
          <w:lang w:eastAsia="pt-BR"/>
        </w:rPr>
        <w:t>2014/</w:t>
      </w:r>
      <w:r w:rsidR="004270D0" w:rsidRPr="003734CC">
        <w:rPr>
          <w:rFonts w:ascii="Book Antiqua" w:eastAsia="Times New Roman" w:hAnsi="Book Antiqua" w:cs="Times New Roman"/>
          <w:b/>
          <w:color w:val="FF0000"/>
          <w:sz w:val="16"/>
          <w:szCs w:val="16"/>
          <w:u w:val="single"/>
          <w:lang w:eastAsia="pt-BR"/>
        </w:rPr>
        <w:t>2016/2019)</w:t>
      </w:r>
      <w:r w:rsidR="00FA14C5" w:rsidRPr="003734CC">
        <w:rPr>
          <w:rFonts w:ascii="Book Antiqua" w:eastAsia="Times New Roman" w:hAnsi="Book Antiqua" w:cs="Times New Roman"/>
          <w:b/>
          <w:bCs/>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187147" w:rsidRPr="003734CC">
        <w:rPr>
          <w:rFonts w:ascii="Book Antiqua" w:eastAsia="Times New Roman" w:hAnsi="Book Antiqua" w:cs="Times New Roman"/>
          <w:b/>
          <w:color w:val="FF0000"/>
          <w:sz w:val="16"/>
          <w:szCs w:val="16"/>
          <w:lang w:eastAsia="pt-BR"/>
        </w:rPr>
        <w:t xml:space="preserve"> </w:t>
      </w:r>
      <w:r w:rsidR="00DF191D" w:rsidRPr="003734CC">
        <w:rPr>
          <w:rFonts w:ascii="Book Antiqua" w:eastAsia="Times New Roman" w:hAnsi="Book Antiqua" w:cs="Times New Roman"/>
          <w:b/>
          <w:color w:val="FF0000"/>
          <w:sz w:val="16"/>
          <w:szCs w:val="16"/>
          <w:u w:val="single"/>
          <w:lang w:eastAsia="pt-BR"/>
        </w:rPr>
        <w:t>(MPCE-2011/2020)</w:t>
      </w:r>
      <w:r w:rsidR="009A20B9" w:rsidRPr="003734CC">
        <w:rPr>
          <w:rFonts w:ascii="Book Antiqua" w:eastAsia="Times New Roman" w:hAnsi="Book Antiqua" w:cs="Times New Roman"/>
          <w:b/>
          <w:color w:val="FF0000"/>
          <w:sz w:val="16"/>
          <w:szCs w:val="16"/>
          <w:lang w:eastAsia="pt-BR"/>
        </w:rPr>
        <w:t xml:space="preserve"> </w:t>
      </w:r>
      <w:r w:rsidR="00B66313" w:rsidRPr="003734CC">
        <w:rPr>
          <w:rFonts w:ascii="Book Antiqua" w:hAnsi="Book Antiqua"/>
          <w:b/>
          <w:color w:val="FF0000"/>
          <w:sz w:val="16"/>
          <w:szCs w:val="16"/>
          <w:u w:val="single"/>
        </w:rPr>
        <w:t>(TJAP-2014/2022)</w:t>
      </w:r>
      <w:r w:rsidR="00186213">
        <w:rPr>
          <w:rFonts w:ascii="Book Antiqua" w:hAnsi="Book Antiqua"/>
          <w:b/>
          <w:color w:val="FF0000"/>
          <w:sz w:val="16"/>
          <w:szCs w:val="16"/>
        </w:rPr>
        <w:t xml:space="preserve"> </w:t>
      </w:r>
      <w:r w:rsidR="00186213" w:rsidRPr="003734CC">
        <w:rPr>
          <w:rFonts w:ascii="Book Antiqua" w:eastAsia="Times New Roman" w:hAnsi="Book Antiqua" w:cs="Times New Roman"/>
          <w:b/>
          <w:color w:val="FF0000"/>
          <w:sz w:val="16"/>
          <w:szCs w:val="16"/>
          <w:u w:val="single"/>
          <w:lang w:eastAsia="pt-BR"/>
        </w:rPr>
        <w:t>(DPEPA-2015</w:t>
      </w:r>
      <w:r w:rsidR="00186213">
        <w:rPr>
          <w:rFonts w:ascii="Book Antiqua" w:eastAsia="Times New Roman" w:hAnsi="Book Antiqua" w:cs="Times New Roman"/>
          <w:b/>
          <w:color w:val="FF0000"/>
          <w:sz w:val="16"/>
          <w:szCs w:val="16"/>
          <w:u w:val="single"/>
          <w:lang w:eastAsia="pt-BR"/>
        </w:rPr>
        <w:t>/2022</w:t>
      </w:r>
      <w:r w:rsidR="00186213" w:rsidRPr="003734CC">
        <w:rPr>
          <w:rFonts w:ascii="Book Antiqua" w:eastAsia="Times New Roman" w:hAnsi="Book Antiqua" w:cs="Times New Roman"/>
          <w:b/>
          <w:color w:val="FF0000"/>
          <w:sz w:val="16"/>
          <w:szCs w:val="16"/>
          <w:u w:val="single"/>
          <w:lang w:eastAsia="pt-BR"/>
        </w:rPr>
        <w:t>)</w:t>
      </w:r>
      <w:r w:rsidR="00DD3D03">
        <w:rPr>
          <w:rFonts w:ascii="Book Antiqua" w:hAnsi="Book Antiqua"/>
          <w:b/>
          <w:color w:val="FF0000"/>
          <w:sz w:val="16"/>
          <w:szCs w:val="16"/>
        </w:rPr>
        <w:t xml:space="preserve"> </w:t>
      </w:r>
      <w:r w:rsidR="00DD3D03" w:rsidRPr="003734CC">
        <w:rPr>
          <w:rFonts w:ascii="Book Antiqua" w:eastAsia="Times New Roman" w:hAnsi="Book Antiqua" w:cs="Times New Roman"/>
          <w:b/>
          <w:color w:val="FF0000"/>
          <w:sz w:val="16"/>
          <w:szCs w:val="16"/>
          <w:u w:val="single"/>
          <w:lang w:eastAsia="pt-BR"/>
        </w:rPr>
        <w:t>(TJRS-</w:t>
      </w:r>
      <w:r w:rsidR="00DD3D03">
        <w:rPr>
          <w:rFonts w:ascii="Book Antiqua" w:eastAsia="Times New Roman" w:hAnsi="Book Antiqua" w:cs="Times New Roman"/>
          <w:b/>
          <w:color w:val="FF0000"/>
          <w:sz w:val="16"/>
          <w:szCs w:val="16"/>
          <w:u w:val="single"/>
          <w:lang w:eastAsia="pt-BR"/>
        </w:rPr>
        <w:t>2016/</w:t>
      </w:r>
      <w:r w:rsidR="00DD3D03" w:rsidRPr="003734CC">
        <w:rPr>
          <w:rFonts w:ascii="Book Antiqua" w:eastAsia="Times New Roman" w:hAnsi="Book Antiqua" w:cs="Times New Roman"/>
          <w:b/>
          <w:color w:val="FF0000"/>
          <w:sz w:val="16"/>
          <w:szCs w:val="16"/>
          <w:u w:val="single"/>
          <w:lang w:eastAsia="pt-BR"/>
        </w:rPr>
        <w:t>2022)</w:t>
      </w:r>
      <w:r w:rsidR="00214446">
        <w:rPr>
          <w:rFonts w:ascii="Book Antiqua" w:eastAsia="Times New Roman" w:hAnsi="Book Antiqua" w:cs="Times New Roman"/>
          <w:b/>
          <w:color w:val="FF0000"/>
          <w:sz w:val="16"/>
          <w:szCs w:val="16"/>
          <w:lang w:eastAsia="pt-BR"/>
        </w:rPr>
        <w:t xml:space="preserve"> </w:t>
      </w:r>
      <w:bookmarkStart w:id="35" w:name="_Hlk80619238"/>
      <w:r w:rsidR="00214446" w:rsidRPr="003734CC">
        <w:rPr>
          <w:rFonts w:ascii="Book Antiqua" w:eastAsia="Times New Roman" w:hAnsi="Book Antiqua" w:cs="Times New Roman"/>
          <w:b/>
          <w:color w:val="FF0000"/>
          <w:sz w:val="16"/>
          <w:szCs w:val="16"/>
          <w:u w:val="single"/>
          <w:lang w:eastAsia="pt-BR"/>
        </w:rPr>
        <w:t>(TRF3-2016</w:t>
      </w:r>
      <w:r w:rsidR="00214446">
        <w:rPr>
          <w:rFonts w:ascii="Book Antiqua" w:eastAsia="Times New Roman" w:hAnsi="Book Antiqua" w:cs="Times New Roman"/>
          <w:b/>
          <w:color w:val="FF0000"/>
          <w:sz w:val="16"/>
          <w:szCs w:val="16"/>
          <w:u w:val="single"/>
          <w:lang w:eastAsia="pt-BR"/>
        </w:rPr>
        <w:t>/2022</w:t>
      </w:r>
      <w:r w:rsidR="00214446" w:rsidRPr="003734CC">
        <w:rPr>
          <w:rFonts w:ascii="Book Antiqua" w:eastAsia="Times New Roman" w:hAnsi="Book Antiqua" w:cs="Times New Roman"/>
          <w:b/>
          <w:color w:val="FF0000"/>
          <w:sz w:val="16"/>
          <w:szCs w:val="16"/>
          <w:u w:val="single"/>
          <w:lang w:eastAsia="pt-BR"/>
        </w:rPr>
        <w:t>)</w:t>
      </w:r>
      <w:bookmarkEnd w:id="35"/>
      <w:r w:rsidR="00353F0B" w:rsidRPr="003734CC">
        <w:rPr>
          <w:rFonts w:ascii="Book Antiqua" w:hAnsi="Book Antiqua"/>
          <w:b/>
          <w:color w:val="FF0000"/>
          <w:sz w:val="16"/>
          <w:szCs w:val="16"/>
        </w:rPr>
        <w:t xml:space="preserve"> </w:t>
      </w:r>
      <w:r w:rsidR="00353F0B" w:rsidRPr="003734CC">
        <w:rPr>
          <w:rFonts w:ascii="Book Antiqua" w:eastAsia="Times New Roman" w:hAnsi="Book Antiqua" w:cs="Times New Roman"/>
          <w:b/>
          <w:color w:val="FF0000"/>
          <w:sz w:val="16"/>
          <w:szCs w:val="16"/>
          <w:u w:val="single"/>
          <w:lang w:eastAsia="pt-BR"/>
        </w:rPr>
        <w:t>(TJMA-2022)</w:t>
      </w:r>
      <w:r w:rsidR="00C65062">
        <w:rPr>
          <w:rFonts w:ascii="Book Antiqua" w:eastAsia="Times New Roman" w:hAnsi="Book Antiqua" w:cs="Times New Roman"/>
          <w:b/>
          <w:color w:val="FF0000"/>
          <w:sz w:val="16"/>
          <w:szCs w:val="16"/>
          <w:lang w:eastAsia="pt-BR"/>
        </w:rPr>
        <w:t xml:space="preserve"> </w:t>
      </w:r>
      <w:r w:rsidR="00C65062">
        <w:rPr>
          <w:rFonts w:ascii="Book Antiqua" w:hAnsi="Book Antiqua"/>
          <w:b/>
          <w:color w:val="FF0000"/>
          <w:sz w:val="16"/>
          <w:szCs w:val="16"/>
          <w:u w:val="single"/>
        </w:rPr>
        <w:t>(MPRJ-2022)</w:t>
      </w:r>
      <w:r w:rsidR="00D03E92">
        <w:rPr>
          <w:rFonts w:ascii="Book Antiqua" w:hAnsi="Book Antiqua"/>
          <w:b/>
          <w:color w:val="FF0000"/>
          <w:sz w:val="16"/>
          <w:szCs w:val="16"/>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082383">
        <w:rPr>
          <w:rFonts w:ascii="Book Antiqua" w:eastAsia="Times New Roman" w:hAnsi="Book Antiqua" w:cs="Times New Roman"/>
          <w:b/>
          <w:color w:val="FF0000"/>
          <w:sz w:val="16"/>
          <w:szCs w:val="16"/>
          <w:lang w:eastAsia="pt-BR"/>
        </w:rPr>
        <w:t xml:space="preserve"> </w:t>
      </w:r>
      <w:r w:rsidR="00082383">
        <w:rPr>
          <w:rFonts w:ascii="Book Antiqua" w:eastAsia="Times New Roman" w:hAnsi="Book Antiqua" w:cs="Times New Roman"/>
          <w:b/>
          <w:color w:val="FF0000"/>
          <w:sz w:val="16"/>
          <w:szCs w:val="16"/>
          <w:u w:val="single"/>
          <w:lang w:eastAsia="pt-BR"/>
        </w:rPr>
        <w:t>(DPEMS-2022)</w:t>
      </w:r>
      <w:r w:rsidR="004175B1"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BE56A5">
        <w:rPr>
          <w:rFonts w:ascii="Book Antiqua" w:eastAsia="Times New Roman" w:hAnsi="Book Antiqua" w:cs="Times New Roman"/>
          <w:b/>
          <w:color w:val="FF0000"/>
          <w:sz w:val="16"/>
          <w:szCs w:val="16"/>
          <w:lang w:eastAsia="pt-BR"/>
        </w:rPr>
        <w:t xml:space="preserve"> </w:t>
      </w:r>
      <w:r w:rsidR="00BE56A5" w:rsidRPr="003734CC">
        <w:rPr>
          <w:rFonts w:ascii="Book Antiqua" w:eastAsia="Times New Roman" w:hAnsi="Book Antiqua" w:cs="Times New Roman"/>
          <w:b/>
          <w:bCs/>
          <w:color w:val="FF0000"/>
          <w:sz w:val="16"/>
          <w:szCs w:val="16"/>
          <w:u w:val="single"/>
          <w:lang w:eastAsia="pt-BR"/>
        </w:rPr>
        <w:t>(DPEES-2009</w:t>
      </w:r>
      <w:r w:rsidR="00BE56A5">
        <w:rPr>
          <w:rFonts w:ascii="Book Antiqua" w:eastAsia="Times New Roman" w:hAnsi="Book Antiqua" w:cs="Times New Roman"/>
          <w:b/>
          <w:bCs/>
          <w:color w:val="FF0000"/>
          <w:sz w:val="16"/>
          <w:szCs w:val="16"/>
          <w:u w:val="single"/>
          <w:lang w:eastAsia="pt-BR"/>
        </w:rPr>
        <w:t>/2023</w:t>
      </w:r>
      <w:r w:rsidR="00BE56A5" w:rsidRPr="003734CC">
        <w:rPr>
          <w:rFonts w:ascii="Book Antiqua" w:eastAsia="Times New Roman" w:hAnsi="Book Antiqua" w:cs="Times New Roman"/>
          <w:b/>
          <w:bCs/>
          <w:color w:val="FF0000"/>
          <w:sz w:val="16"/>
          <w:szCs w:val="16"/>
          <w:u w:val="single"/>
          <w:lang w:eastAsia="pt-BR"/>
        </w:rPr>
        <w:t>)</w:t>
      </w:r>
      <w:r w:rsidR="00BD3EB0">
        <w:rPr>
          <w:rFonts w:ascii="Book Antiqua" w:eastAsia="Times New Roman" w:hAnsi="Book Antiqua" w:cs="Times New Roman"/>
          <w:b/>
          <w:color w:val="FF0000"/>
          <w:sz w:val="16"/>
          <w:szCs w:val="16"/>
          <w:lang w:eastAsia="pt-BR"/>
        </w:rPr>
        <w:t xml:space="preserve"> </w:t>
      </w:r>
      <w:r w:rsidR="005A7530" w:rsidRPr="003734CC">
        <w:rPr>
          <w:rFonts w:ascii="Book Antiqua" w:eastAsia="Times New Roman" w:hAnsi="Book Antiqua" w:cs="Times New Roman"/>
          <w:b/>
          <w:color w:val="FF0000"/>
          <w:sz w:val="16"/>
          <w:szCs w:val="16"/>
          <w:u w:val="single"/>
          <w:lang w:eastAsia="pt-BR"/>
        </w:rPr>
        <w:t>(TJMS-</w:t>
      </w:r>
      <w:r w:rsidR="003D5DA2">
        <w:rPr>
          <w:rFonts w:ascii="Book Antiqua" w:eastAsia="Times New Roman" w:hAnsi="Book Antiqua" w:cs="Times New Roman"/>
          <w:b/>
          <w:color w:val="FF0000"/>
          <w:sz w:val="16"/>
          <w:szCs w:val="16"/>
          <w:u w:val="single"/>
          <w:lang w:eastAsia="pt-BR"/>
        </w:rPr>
        <w:t>2008/</w:t>
      </w:r>
      <w:r w:rsidR="005A7530">
        <w:rPr>
          <w:rFonts w:ascii="Book Antiqua" w:eastAsia="Times New Roman" w:hAnsi="Book Antiqua" w:cs="Times New Roman"/>
          <w:b/>
          <w:color w:val="FF0000"/>
          <w:sz w:val="16"/>
          <w:szCs w:val="16"/>
          <w:u w:val="single"/>
          <w:lang w:eastAsia="pt-BR"/>
        </w:rPr>
        <w:t>2010/2012/</w:t>
      </w:r>
      <w:r w:rsidR="005A7530" w:rsidRPr="003734CC">
        <w:rPr>
          <w:rFonts w:ascii="Book Antiqua" w:eastAsia="Times New Roman" w:hAnsi="Book Antiqua" w:cs="Times New Roman"/>
          <w:b/>
          <w:color w:val="FF0000"/>
          <w:sz w:val="16"/>
          <w:szCs w:val="16"/>
          <w:u w:val="single"/>
          <w:lang w:eastAsia="pt-BR"/>
        </w:rPr>
        <w:t>20</w:t>
      </w:r>
      <w:r w:rsidR="005A7530">
        <w:rPr>
          <w:rFonts w:ascii="Book Antiqua" w:eastAsia="Times New Roman" w:hAnsi="Book Antiqua" w:cs="Times New Roman"/>
          <w:b/>
          <w:color w:val="FF0000"/>
          <w:sz w:val="16"/>
          <w:szCs w:val="16"/>
          <w:u w:val="single"/>
          <w:lang w:eastAsia="pt-BR"/>
        </w:rPr>
        <w:t>23</w:t>
      </w:r>
      <w:r w:rsidR="005A7530" w:rsidRPr="003734CC">
        <w:rPr>
          <w:rFonts w:ascii="Book Antiqua" w:eastAsia="Times New Roman" w:hAnsi="Book Antiqua" w:cs="Times New Roman"/>
          <w:b/>
          <w:color w:val="FF0000"/>
          <w:sz w:val="16"/>
          <w:szCs w:val="16"/>
          <w:u w:val="single"/>
          <w:lang w:eastAsia="pt-BR"/>
        </w:rPr>
        <w:t>)</w:t>
      </w:r>
      <w:r w:rsidR="003D5DA2">
        <w:rPr>
          <w:rFonts w:ascii="Book Antiqua" w:eastAsia="Times New Roman" w:hAnsi="Book Antiqua" w:cs="Times New Roman"/>
          <w:b/>
          <w:color w:val="FF0000"/>
          <w:sz w:val="16"/>
          <w:szCs w:val="16"/>
          <w:lang w:eastAsia="pt-BR"/>
        </w:rPr>
        <w:t xml:space="preserve"> </w:t>
      </w:r>
      <w:r w:rsidR="003D5DA2">
        <w:rPr>
          <w:rFonts w:ascii="Book Antiqua" w:eastAsia="Times New Roman" w:hAnsi="Book Antiqua" w:cs="Times New Roman"/>
          <w:b/>
          <w:color w:val="FF0000"/>
          <w:sz w:val="16"/>
          <w:szCs w:val="16"/>
          <w:u w:val="single"/>
          <w:lang w:eastAsia="pt-BR"/>
        </w:rPr>
        <w:t>(MPPR-2008/2013/2023)</w:t>
      </w:r>
      <w:r w:rsidR="003D5DA2">
        <w:rPr>
          <w:rFonts w:ascii="Book Antiqua" w:eastAsia="Times New Roman" w:hAnsi="Book Antiqua" w:cs="Times New Roman"/>
          <w:b/>
          <w:color w:val="FF0000"/>
          <w:sz w:val="16"/>
          <w:szCs w:val="16"/>
          <w:lang w:eastAsia="pt-BR"/>
        </w:rPr>
        <w:t xml:space="preserve"> </w:t>
      </w:r>
      <w:r w:rsidR="003D5DA2" w:rsidRPr="003734CC">
        <w:rPr>
          <w:rFonts w:ascii="Book Antiqua" w:eastAsia="Times New Roman" w:hAnsi="Book Antiqua" w:cs="Times New Roman"/>
          <w:b/>
          <w:color w:val="FF0000"/>
          <w:sz w:val="16"/>
          <w:szCs w:val="16"/>
          <w:u w:val="single"/>
          <w:lang w:eastAsia="pt-BR"/>
        </w:rPr>
        <w:t>(TJRJ-2011/2013/2016</w:t>
      </w:r>
      <w:r w:rsidR="003D5DA2">
        <w:rPr>
          <w:rFonts w:ascii="Book Antiqua" w:eastAsia="Times New Roman" w:hAnsi="Book Antiqua" w:cs="Times New Roman"/>
          <w:b/>
          <w:color w:val="FF0000"/>
          <w:sz w:val="16"/>
          <w:szCs w:val="16"/>
          <w:u w:val="single"/>
          <w:lang w:eastAsia="pt-BR"/>
        </w:rPr>
        <w:t>/2023</w:t>
      </w:r>
      <w:r w:rsidR="003D5DA2" w:rsidRPr="003734CC">
        <w:rPr>
          <w:rFonts w:ascii="Book Antiqua" w:eastAsia="Times New Roman" w:hAnsi="Book Antiqua" w:cs="Times New Roman"/>
          <w:b/>
          <w:color w:val="FF0000"/>
          <w:sz w:val="16"/>
          <w:szCs w:val="16"/>
          <w:u w:val="single"/>
          <w:lang w:eastAsia="pt-BR"/>
        </w:rPr>
        <w:t>)</w:t>
      </w:r>
      <w:r w:rsidR="00107B2E">
        <w:rPr>
          <w:rFonts w:ascii="Book Antiqua" w:eastAsia="Times New Roman" w:hAnsi="Book Antiqua" w:cs="Times New Roman"/>
          <w:b/>
          <w:color w:val="FF0000"/>
          <w:sz w:val="16"/>
          <w:szCs w:val="16"/>
          <w:lang w:eastAsia="pt-BR"/>
        </w:rPr>
        <w:t xml:space="preserve"> </w:t>
      </w:r>
      <w:r w:rsidR="00107B2E" w:rsidRPr="003734CC">
        <w:rPr>
          <w:rFonts w:ascii="Book Antiqua" w:eastAsia="Times New Roman" w:hAnsi="Book Antiqua" w:cs="Times New Roman"/>
          <w:b/>
          <w:color w:val="FF0000"/>
          <w:sz w:val="16"/>
          <w:szCs w:val="16"/>
          <w:u w:val="single"/>
          <w:lang w:eastAsia="pt-BR"/>
        </w:rPr>
        <w:t>(TJPR-2010/2012/2013/2014/2017</w:t>
      </w:r>
      <w:r w:rsidR="00107B2E">
        <w:rPr>
          <w:rFonts w:ascii="Book Antiqua" w:eastAsia="Times New Roman" w:hAnsi="Book Antiqua" w:cs="Times New Roman"/>
          <w:b/>
          <w:color w:val="FF0000"/>
          <w:sz w:val="16"/>
          <w:szCs w:val="16"/>
          <w:u w:val="single"/>
          <w:lang w:eastAsia="pt-BR"/>
        </w:rPr>
        <w:t>/2023</w:t>
      </w:r>
      <w:r w:rsidR="00107B2E" w:rsidRPr="003734CC">
        <w:rPr>
          <w:rFonts w:ascii="Book Antiqua" w:eastAsia="Times New Roman" w:hAnsi="Book Antiqua" w:cs="Times New Roman"/>
          <w:b/>
          <w:color w:val="FF0000"/>
          <w:sz w:val="16"/>
          <w:szCs w:val="16"/>
          <w:u w:val="single"/>
          <w:lang w:eastAsia="pt-BR"/>
        </w:rPr>
        <w:t>)</w:t>
      </w:r>
      <w:r w:rsidR="003D5DA2">
        <w:rPr>
          <w:rFonts w:ascii="Book Antiqua" w:eastAsia="Times New Roman" w:hAnsi="Book Antiqua" w:cs="Times New Roman"/>
          <w:b/>
          <w:color w:val="FF0000"/>
          <w:sz w:val="16"/>
          <w:szCs w:val="16"/>
          <w:lang w:eastAsia="pt-BR"/>
        </w:rPr>
        <w:t xml:space="preserve"> </w:t>
      </w:r>
      <w:r w:rsidR="003D5DA2" w:rsidRPr="003734CC">
        <w:rPr>
          <w:rFonts w:ascii="Book Antiqua" w:eastAsia="Times New Roman" w:hAnsi="Book Antiqua" w:cs="Times New Roman"/>
          <w:b/>
          <w:color w:val="FF0000"/>
          <w:sz w:val="16"/>
          <w:szCs w:val="16"/>
          <w:u w:val="single"/>
          <w:lang w:eastAsia="pt-BR"/>
        </w:rPr>
        <w:t>(TJMG-2012/2014/2018</w:t>
      </w:r>
      <w:r w:rsidR="003D5DA2">
        <w:rPr>
          <w:rFonts w:ascii="Book Antiqua" w:eastAsia="Times New Roman" w:hAnsi="Book Antiqua" w:cs="Times New Roman"/>
          <w:b/>
          <w:color w:val="FF0000"/>
          <w:sz w:val="16"/>
          <w:szCs w:val="16"/>
          <w:u w:val="single"/>
          <w:lang w:eastAsia="pt-BR"/>
        </w:rPr>
        <w:t>/2023</w:t>
      </w:r>
      <w:r w:rsidR="003D5DA2" w:rsidRPr="003734CC">
        <w:rPr>
          <w:rFonts w:ascii="Book Antiqua" w:eastAsia="Times New Roman" w:hAnsi="Book Antiqua" w:cs="Times New Roman"/>
          <w:b/>
          <w:color w:val="FF0000"/>
          <w:sz w:val="16"/>
          <w:szCs w:val="16"/>
          <w:u w:val="single"/>
          <w:lang w:eastAsia="pt-BR"/>
        </w:rPr>
        <w:t>)</w:t>
      </w:r>
      <w:r w:rsidR="007D2E25">
        <w:rPr>
          <w:rFonts w:ascii="Book Antiqua" w:eastAsia="Times New Roman" w:hAnsi="Book Antiqua" w:cs="Times New Roman"/>
          <w:b/>
          <w:color w:val="FF0000"/>
          <w:sz w:val="16"/>
          <w:szCs w:val="16"/>
          <w:lang w:eastAsia="pt-BR"/>
        </w:rPr>
        <w:t xml:space="preserve"> </w:t>
      </w:r>
      <w:r w:rsidR="00242215" w:rsidRPr="003734CC">
        <w:rPr>
          <w:rFonts w:ascii="Book Antiqua" w:eastAsia="Times New Roman" w:hAnsi="Book Antiqua" w:cs="Times New Roman"/>
          <w:b/>
          <w:color w:val="FF0000"/>
          <w:sz w:val="16"/>
          <w:szCs w:val="16"/>
          <w:u w:val="single"/>
          <w:lang w:eastAsia="pt-BR"/>
        </w:rPr>
        <w:t>(DPESP-2019</w:t>
      </w:r>
      <w:r w:rsidR="00242215">
        <w:rPr>
          <w:rFonts w:ascii="Book Antiqua" w:eastAsia="Times New Roman" w:hAnsi="Book Antiqua" w:cs="Times New Roman"/>
          <w:b/>
          <w:color w:val="FF0000"/>
          <w:sz w:val="16"/>
          <w:szCs w:val="16"/>
          <w:u w:val="single"/>
          <w:lang w:eastAsia="pt-BR"/>
        </w:rPr>
        <w:t>/2023</w:t>
      </w:r>
      <w:r w:rsidR="00242215" w:rsidRPr="003734CC">
        <w:rPr>
          <w:rFonts w:ascii="Book Antiqua" w:eastAsia="Times New Roman" w:hAnsi="Book Antiqua" w:cs="Times New Roman"/>
          <w:b/>
          <w:color w:val="FF0000"/>
          <w:sz w:val="16"/>
          <w:szCs w:val="16"/>
          <w:u w:val="single"/>
          <w:lang w:eastAsia="pt-BR"/>
        </w:rPr>
        <w:t>)</w:t>
      </w:r>
      <w:r w:rsidR="003D5DA2">
        <w:rPr>
          <w:rFonts w:ascii="Book Antiqua" w:eastAsia="Times New Roman" w:hAnsi="Book Antiqua" w:cs="Times New Roman"/>
          <w:b/>
          <w:color w:val="FF0000"/>
          <w:sz w:val="16"/>
          <w:szCs w:val="16"/>
          <w:lang w:eastAsia="pt-BR"/>
        </w:rPr>
        <w:t xml:space="preserve"> </w:t>
      </w:r>
      <w:r w:rsidR="003D5DA2">
        <w:rPr>
          <w:rFonts w:ascii="Book Antiqua" w:eastAsia="Times New Roman" w:hAnsi="Book Antiqua" w:cs="Times New Roman"/>
          <w:b/>
          <w:color w:val="FF0000"/>
          <w:sz w:val="16"/>
          <w:szCs w:val="16"/>
          <w:u w:val="single"/>
          <w:lang w:eastAsia="pt-BR"/>
        </w:rPr>
        <w:t>(TJES-2023)</w:t>
      </w:r>
      <w:r w:rsidR="00541E6E">
        <w:rPr>
          <w:rFonts w:ascii="Book Antiqua" w:eastAsia="Times New Roman" w:hAnsi="Book Antiqua" w:cs="Times New Roman"/>
          <w:b/>
          <w:color w:val="FF0000"/>
          <w:sz w:val="16"/>
          <w:szCs w:val="16"/>
          <w:lang w:eastAsia="pt-BR"/>
        </w:rPr>
        <w:t xml:space="preserve"> </w:t>
      </w:r>
      <w:r w:rsidR="00F977F2" w:rsidRPr="003734CC">
        <w:rPr>
          <w:rFonts w:ascii="Book Antiqua" w:eastAsia="Times New Roman" w:hAnsi="Book Antiqua" w:cs="Times New Roman"/>
          <w:b/>
          <w:color w:val="FF0000"/>
          <w:sz w:val="16"/>
          <w:szCs w:val="16"/>
          <w:u w:val="single"/>
          <w:lang w:eastAsia="pt-BR"/>
        </w:rPr>
        <w:t>(DPERO-20</w:t>
      </w:r>
      <w:r w:rsidR="00F977F2">
        <w:rPr>
          <w:rFonts w:ascii="Book Antiqua" w:eastAsia="Times New Roman" w:hAnsi="Book Antiqua" w:cs="Times New Roman"/>
          <w:b/>
          <w:color w:val="FF0000"/>
          <w:sz w:val="16"/>
          <w:szCs w:val="16"/>
          <w:u w:val="single"/>
          <w:lang w:eastAsia="pt-BR"/>
        </w:rPr>
        <w:t>23</w:t>
      </w:r>
      <w:r w:rsidR="00F977F2" w:rsidRPr="003734CC">
        <w:rPr>
          <w:rFonts w:ascii="Book Antiqua" w:eastAsia="Times New Roman" w:hAnsi="Book Antiqua" w:cs="Times New Roman"/>
          <w:b/>
          <w:color w:val="FF0000"/>
          <w:sz w:val="16"/>
          <w:szCs w:val="16"/>
          <w:u w:val="single"/>
          <w:lang w:eastAsia="pt-BR"/>
        </w:rPr>
        <w:t>)</w:t>
      </w:r>
      <w:r w:rsidR="000145CD">
        <w:rPr>
          <w:rFonts w:ascii="Book Antiqua" w:eastAsia="Times New Roman" w:hAnsi="Book Antiqua" w:cs="Times New Roman"/>
          <w:b/>
          <w:color w:val="FF0000"/>
          <w:sz w:val="16"/>
          <w:szCs w:val="16"/>
          <w:lang w:eastAsia="pt-BR"/>
        </w:rPr>
        <w:t xml:space="preserve"> </w:t>
      </w:r>
      <w:r w:rsidR="000145CD" w:rsidRPr="003734CC">
        <w:rPr>
          <w:rFonts w:ascii="Book Antiqua" w:eastAsia="Times New Roman" w:hAnsi="Book Antiqua" w:cs="Times New Roman"/>
          <w:b/>
          <w:color w:val="FF0000"/>
          <w:sz w:val="16"/>
          <w:szCs w:val="16"/>
          <w:u w:val="single"/>
          <w:lang w:eastAsia="pt-BR"/>
        </w:rPr>
        <w:t>(TJSC-</w:t>
      </w:r>
      <w:r w:rsidR="000145CD">
        <w:rPr>
          <w:rFonts w:ascii="Book Antiqua" w:eastAsia="Times New Roman" w:hAnsi="Book Antiqua" w:cs="Times New Roman"/>
          <w:b/>
          <w:color w:val="FF0000"/>
          <w:sz w:val="16"/>
          <w:szCs w:val="16"/>
          <w:u w:val="single"/>
          <w:lang w:eastAsia="pt-BR"/>
        </w:rPr>
        <w:t>2009/2010/</w:t>
      </w:r>
      <w:r w:rsidR="000145CD" w:rsidRPr="003734CC">
        <w:rPr>
          <w:rFonts w:ascii="Book Antiqua" w:eastAsia="Times New Roman" w:hAnsi="Book Antiqua" w:cs="Times New Roman"/>
          <w:b/>
          <w:color w:val="FF0000"/>
          <w:sz w:val="16"/>
          <w:szCs w:val="16"/>
          <w:u w:val="single"/>
          <w:lang w:eastAsia="pt-BR"/>
        </w:rPr>
        <w:t>2013</w:t>
      </w:r>
      <w:r w:rsidR="000145CD">
        <w:rPr>
          <w:rFonts w:ascii="Book Antiqua" w:eastAsia="Times New Roman" w:hAnsi="Book Antiqua" w:cs="Times New Roman"/>
          <w:b/>
          <w:color w:val="FF0000"/>
          <w:sz w:val="16"/>
          <w:szCs w:val="16"/>
          <w:u w:val="single"/>
          <w:lang w:eastAsia="pt-BR"/>
        </w:rPr>
        <w:t>/2024</w:t>
      </w:r>
      <w:r w:rsidR="000145CD" w:rsidRPr="003734CC">
        <w:rPr>
          <w:rFonts w:ascii="Book Antiqua" w:eastAsia="Times New Roman" w:hAnsi="Book Antiqua" w:cs="Times New Roman"/>
          <w:b/>
          <w:color w:val="FF0000"/>
          <w:sz w:val="16"/>
          <w:szCs w:val="16"/>
          <w:u w:val="single"/>
          <w:lang w:eastAsia="pt-BR"/>
        </w:rPr>
        <w:t>)</w:t>
      </w:r>
      <w:r w:rsidR="002A4B3B">
        <w:rPr>
          <w:rFonts w:ascii="Book Antiqua" w:eastAsia="Times New Roman" w:hAnsi="Book Antiqua" w:cs="Times New Roman"/>
          <w:b/>
          <w:color w:val="FF0000"/>
          <w:sz w:val="16"/>
          <w:szCs w:val="16"/>
          <w:lang w:eastAsia="pt-BR"/>
        </w:rPr>
        <w:t xml:space="preserve"> </w:t>
      </w:r>
      <w:r w:rsidR="002A4B3B" w:rsidRPr="003734CC">
        <w:rPr>
          <w:rFonts w:ascii="Book Antiqua" w:eastAsia="Times New Roman" w:hAnsi="Book Antiqua" w:cs="Times New Roman"/>
          <w:b/>
          <w:color w:val="FF0000"/>
          <w:sz w:val="16"/>
          <w:szCs w:val="16"/>
          <w:u w:val="single"/>
          <w:lang w:eastAsia="pt-BR"/>
        </w:rPr>
        <w:t>(TJSP-2011/2014/2021</w:t>
      </w:r>
      <w:r w:rsidR="002A4B3B">
        <w:rPr>
          <w:rFonts w:ascii="Book Antiqua" w:eastAsia="Times New Roman" w:hAnsi="Book Antiqua" w:cs="Times New Roman"/>
          <w:b/>
          <w:color w:val="FF0000"/>
          <w:sz w:val="16"/>
          <w:szCs w:val="16"/>
          <w:u w:val="single"/>
          <w:lang w:eastAsia="pt-BR"/>
        </w:rPr>
        <w:t>/2023/2024</w:t>
      </w:r>
      <w:r w:rsidR="002A4B3B" w:rsidRPr="003734CC">
        <w:rPr>
          <w:rFonts w:ascii="Book Antiqua" w:eastAsia="Times New Roman" w:hAnsi="Book Antiqua" w:cs="Times New Roman"/>
          <w:b/>
          <w:color w:val="FF0000"/>
          <w:sz w:val="16"/>
          <w:szCs w:val="16"/>
          <w:u w:val="single"/>
          <w:lang w:eastAsia="pt-BR"/>
        </w:rPr>
        <w:t>)</w:t>
      </w:r>
      <w:r w:rsidR="00236111">
        <w:rPr>
          <w:rFonts w:ascii="Book Antiqua" w:eastAsia="Times New Roman" w:hAnsi="Book Antiqua" w:cs="Times New Roman"/>
          <w:b/>
          <w:color w:val="FF0000"/>
          <w:sz w:val="16"/>
          <w:szCs w:val="16"/>
          <w:lang w:eastAsia="pt-BR"/>
        </w:rPr>
        <w:t xml:space="preserve"> </w:t>
      </w:r>
      <w:r w:rsidR="00236111" w:rsidRPr="003734CC">
        <w:rPr>
          <w:rFonts w:ascii="Book Antiqua" w:eastAsia="Times New Roman" w:hAnsi="Book Antiqua" w:cs="Times New Roman"/>
          <w:b/>
          <w:bCs/>
          <w:color w:val="FF0000"/>
          <w:sz w:val="16"/>
          <w:szCs w:val="16"/>
          <w:u w:val="single"/>
          <w:lang w:eastAsia="pt-BR"/>
        </w:rPr>
        <w:t>(MPSC-2010/2012/2014/2019</w:t>
      </w:r>
      <w:r w:rsidR="00236111">
        <w:rPr>
          <w:rFonts w:ascii="Book Antiqua" w:eastAsia="Times New Roman" w:hAnsi="Book Antiqua" w:cs="Times New Roman"/>
          <w:b/>
          <w:bCs/>
          <w:color w:val="FF0000"/>
          <w:sz w:val="16"/>
          <w:szCs w:val="16"/>
          <w:u w:val="single"/>
          <w:lang w:eastAsia="pt-BR"/>
        </w:rPr>
        <w:t>/2023/2024</w:t>
      </w:r>
      <w:r w:rsidR="00236111" w:rsidRPr="003734C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670BD" w:rsidRPr="00984B0F" w14:paraId="0A5F184A" w14:textId="77777777" w:rsidTr="00270053">
        <w:tc>
          <w:tcPr>
            <w:tcW w:w="8494" w:type="dxa"/>
            <w:shd w:val="clear" w:color="auto" w:fill="CCFFFF"/>
          </w:tcPr>
          <w:p w14:paraId="223377A7" w14:textId="657440C2" w:rsidR="00A24744" w:rsidRDefault="00A24744" w:rsidP="00E3040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00375F0A">
              <w:rPr>
                <w:rFonts w:ascii="Book Antiqua" w:eastAsia="Times New Roman" w:hAnsi="Book Antiqua" w:cs="Times New Roman"/>
                <w:b/>
                <w:i/>
                <w:color w:val="FF0000"/>
                <w:sz w:val="19"/>
                <w:szCs w:val="19"/>
                <w:lang w:eastAsia="pt-BR"/>
              </w:rPr>
              <w:t xml:space="preserve">: </w:t>
            </w:r>
            <w:r w:rsidR="00CE3E1E">
              <w:rPr>
                <w:rFonts w:ascii="Book Antiqua" w:eastAsia="Times New Roman" w:hAnsi="Book Antiqua" w:cs="Times New Roman"/>
                <w:b/>
                <w:i/>
                <w:color w:val="FF0000"/>
                <w:sz w:val="19"/>
                <w:szCs w:val="19"/>
                <w:lang w:eastAsia="pt-BR"/>
              </w:rPr>
              <w:t>#</w:t>
            </w:r>
            <w:r w:rsidR="00CE3E1E" w:rsidRPr="00CE3E1E">
              <w:rPr>
                <w:rFonts w:ascii="Book Antiqua" w:eastAsia="Times New Roman" w:hAnsi="Book Antiqua" w:cs="Times New Roman"/>
                <w:b/>
                <w:i/>
                <w:color w:val="FF0000"/>
                <w:sz w:val="19"/>
                <w:szCs w:val="19"/>
                <w:highlight w:val="green"/>
                <w:lang w:eastAsia="pt-BR"/>
              </w:rPr>
              <w:t>PGM-Salvador/BA-2015</w:t>
            </w:r>
            <w:r w:rsidRPr="00984B0F">
              <w:rPr>
                <w:rFonts w:ascii="Book Antiqua" w:eastAsia="Times New Roman" w:hAnsi="Book Antiqua" w:cs="Times New Roman"/>
                <w:b/>
                <w:i/>
                <w:color w:val="FF0000"/>
                <w:sz w:val="19"/>
                <w:szCs w:val="19"/>
                <w:lang w:eastAsia="pt-BR"/>
              </w:rPr>
              <w:t>:</w:t>
            </w:r>
            <w:r w:rsidR="00AD1E4E">
              <w:rPr>
                <w:rFonts w:ascii="Book Antiqua" w:eastAsia="Times New Roman" w:hAnsi="Book Antiqua" w:cs="Times New Roman"/>
                <w:b/>
                <w:i/>
                <w:color w:val="FF0000"/>
                <w:sz w:val="19"/>
                <w:szCs w:val="19"/>
                <w:lang w:eastAsia="pt-BR"/>
              </w:rPr>
              <w:t xml:space="preserve"> #</w:t>
            </w:r>
            <w:r w:rsidR="00AD1E4E" w:rsidRPr="00EA0B38">
              <w:rPr>
                <w:rFonts w:ascii="Book Antiqua" w:eastAsia="Times New Roman" w:hAnsi="Book Antiqua" w:cs="Times New Roman"/>
                <w:b/>
                <w:i/>
                <w:color w:val="FF0000"/>
                <w:sz w:val="19"/>
                <w:szCs w:val="19"/>
                <w:highlight w:val="green"/>
                <w:lang w:eastAsia="pt-BR"/>
              </w:rPr>
              <w:t>DPEPR-201</w:t>
            </w:r>
            <w:r w:rsidR="00AD1E4E">
              <w:rPr>
                <w:rFonts w:ascii="Book Antiqua" w:eastAsia="Times New Roman" w:hAnsi="Book Antiqua" w:cs="Times New Roman"/>
                <w:b/>
                <w:i/>
                <w:color w:val="FF0000"/>
                <w:sz w:val="19"/>
                <w:szCs w:val="19"/>
                <w:highlight w:val="green"/>
                <w:lang w:eastAsia="pt-BR"/>
              </w:rPr>
              <w:t>4/2017</w:t>
            </w:r>
            <w:r w:rsidR="00AD1E4E">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PA-2019</w:t>
            </w:r>
            <w:r w:rsidR="00187147">
              <w:rPr>
                <w:rFonts w:ascii="Book Antiqua" w:eastAsia="Times New Roman" w:hAnsi="Book Antiqua" w:cs="Times New Roman"/>
                <w:b/>
                <w:i/>
                <w:color w:val="FF0000"/>
                <w:sz w:val="19"/>
                <w:szCs w:val="19"/>
                <w:lang w:eastAsia="pt-BR"/>
              </w:rPr>
              <w:t xml:space="preserve">: </w:t>
            </w:r>
            <w:r w:rsidR="004175B1">
              <w:rPr>
                <w:rFonts w:ascii="Book Antiqua" w:eastAsia="Times New Roman" w:hAnsi="Book Antiqua" w:cs="Times New Roman"/>
                <w:b/>
                <w:i/>
                <w:color w:val="FF0000"/>
                <w:sz w:val="19"/>
                <w:szCs w:val="19"/>
                <w:lang w:eastAsia="pt-BR"/>
              </w:rPr>
              <w:t>#</w:t>
            </w:r>
            <w:r w:rsidR="004175B1" w:rsidRPr="004175B1">
              <w:rPr>
                <w:rFonts w:ascii="Book Antiqua" w:eastAsia="Times New Roman" w:hAnsi="Book Antiqua" w:cs="Times New Roman"/>
                <w:b/>
                <w:i/>
                <w:color w:val="FF0000"/>
                <w:sz w:val="19"/>
                <w:szCs w:val="19"/>
                <w:highlight w:val="green"/>
                <w:lang w:eastAsia="pt-BR"/>
              </w:rPr>
              <w:t>TJRS-2022</w:t>
            </w:r>
            <w:r w:rsidR="00C65062">
              <w:rPr>
                <w:rFonts w:ascii="Book Antiqua" w:eastAsia="Times New Roman" w:hAnsi="Book Antiqua" w:cs="Times New Roman"/>
                <w:b/>
                <w:i/>
                <w:color w:val="FF0000"/>
                <w:sz w:val="19"/>
                <w:szCs w:val="19"/>
                <w:lang w:eastAsia="pt-BR"/>
              </w:rPr>
              <w:t>: #</w:t>
            </w:r>
            <w:r w:rsidR="00C65062" w:rsidRPr="00C65062">
              <w:rPr>
                <w:rFonts w:ascii="Book Antiqua" w:eastAsia="Times New Roman" w:hAnsi="Book Antiqua" w:cs="Times New Roman"/>
                <w:b/>
                <w:i/>
                <w:color w:val="FF0000"/>
                <w:sz w:val="19"/>
                <w:szCs w:val="19"/>
                <w:highlight w:val="green"/>
                <w:lang w:eastAsia="pt-BR"/>
              </w:rPr>
              <w:t>MPRJ-2022</w:t>
            </w:r>
            <w:r w:rsidR="00384192">
              <w:rPr>
                <w:rFonts w:ascii="Book Antiqua" w:eastAsia="Times New Roman" w:hAnsi="Book Antiqua" w:cs="Times New Roman"/>
                <w:b/>
                <w:i/>
                <w:color w:val="FF0000"/>
                <w:sz w:val="19"/>
                <w:szCs w:val="19"/>
                <w:lang w:eastAsia="pt-BR"/>
              </w:rPr>
              <w:t>: #</w:t>
            </w:r>
            <w:r w:rsidR="00384192" w:rsidRPr="00384192">
              <w:rPr>
                <w:rFonts w:ascii="Book Antiqua" w:eastAsia="Times New Roman" w:hAnsi="Book Antiqua" w:cs="Times New Roman"/>
                <w:b/>
                <w:i/>
                <w:color w:val="FF0000"/>
                <w:sz w:val="19"/>
                <w:szCs w:val="19"/>
                <w:highlight w:val="green"/>
                <w:lang w:eastAsia="pt-BR"/>
              </w:rPr>
              <w:t>DPEMS-2022</w:t>
            </w:r>
            <w:r w:rsidR="00186213">
              <w:rPr>
                <w:rFonts w:ascii="Book Antiqua" w:eastAsia="Times New Roman" w:hAnsi="Book Antiqua" w:cs="Times New Roman"/>
                <w:b/>
                <w:i/>
                <w:color w:val="FF0000"/>
                <w:sz w:val="19"/>
                <w:szCs w:val="19"/>
                <w:lang w:eastAsia="pt-BR"/>
              </w:rPr>
              <w:t>: #</w:t>
            </w:r>
            <w:r w:rsidR="00186213" w:rsidRPr="00186213">
              <w:rPr>
                <w:rFonts w:ascii="Book Antiqua" w:eastAsia="Times New Roman" w:hAnsi="Book Antiqua" w:cs="Times New Roman"/>
                <w:b/>
                <w:i/>
                <w:color w:val="FF0000"/>
                <w:sz w:val="19"/>
                <w:szCs w:val="19"/>
                <w:highlight w:val="green"/>
                <w:lang w:eastAsia="pt-BR"/>
              </w:rPr>
              <w:t>DPEPA-2022</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TJMS-2023</w:t>
            </w:r>
            <w:r w:rsidR="004A7778">
              <w:rPr>
                <w:rFonts w:ascii="Book Antiqua" w:eastAsia="Times New Roman" w:hAnsi="Book Antiqua" w:cs="Times New Roman"/>
                <w:b/>
                <w:i/>
                <w:color w:val="FF0000"/>
                <w:sz w:val="19"/>
                <w:szCs w:val="19"/>
                <w:lang w:eastAsia="pt-BR"/>
              </w:rPr>
              <w:t>: #</w:t>
            </w:r>
            <w:r w:rsidR="004A7778" w:rsidRPr="004A7778">
              <w:rPr>
                <w:rFonts w:ascii="Book Antiqua" w:eastAsia="Times New Roman" w:hAnsi="Book Antiqua" w:cs="Times New Roman"/>
                <w:b/>
                <w:i/>
                <w:color w:val="FF0000"/>
                <w:sz w:val="19"/>
                <w:szCs w:val="19"/>
                <w:highlight w:val="green"/>
                <w:lang w:eastAsia="pt-BR"/>
              </w:rPr>
              <w:t>TJPR-2023</w:t>
            </w:r>
            <w:r w:rsidR="007D2E25">
              <w:rPr>
                <w:rFonts w:ascii="Book Antiqua" w:eastAsia="Times New Roman" w:hAnsi="Book Antiqua" w:cs="Times New Roman"/>
                <w:b/>
                <w:i/>
                <w:color w:val="FF0000"/>
                <w:sz w:val="19"/>
                <w:szCs w:val="19"/>
                <w:lang w:eastAsia="pt-BR"/>
              </w:rPr>
              <w:t>: #</w:t>
            </w:r>
            <w:r w:rsidR="007D2E25" w:rsidRPr="007D2E25">
              <w:rPr>
                <w:rFonts w:ascii="Book Antiqua" w:eastAsia="Times New Roman" w:hAnsi="Book Antiqua" w:cs="Times New Roman"/>
                <w:b/>
                <w:i/>
                <w:color w:val="FF0000"/>
                <w:sz w:val="19"/>
                <w:szCs w:val="19"/>
                <w:highlight w:val="green"/>
                <w:lang w:eastAsia="pt-BR"/>
              </w:rPr>
              <w:t>MPSC-2023</w:t>
            </w:r>
            <w:r w:rsidR="00F977F2">
              <w:rPr>
                <w:rFonts w:ascii="Book Antiqua" w:eastAsia="Times New Roman" w:hAnsi="Book Antiqua" w:cs="Times New Roman"/>
                <w:b/>
                <w:i/>
                <w:color w:val="FF0000"/>
                <w:sz w:val="19"/>
                <w:szCs w:val="19"/>
                <w:lang w:eastAsia="pt-BR"/>
              </w:rPr>
              <w:t>: #</w:t>
            </w:r>
            <w:r w:rsidR="00F977F2" w:rsidRPr="00F977F2">
              <w:rPr>
                <w:rFonts w:ascii="Book Antiqua" w:eastAsia="Times New Roman" w:hAnsi="Book Antiqua" w:cs="Times New Roman"/>
                <w:b/>
                <w:i/>
                <w:color w:val="FF0000"/>
                <w:sz w:val="19"/>
                <w:szCs w:val="19"/>
                <w:highlight w:val="green"/>
                <w:lang w:eastAsia="pt-BR"/>
              </w:rPr>
              <w:t>DPERO-2023</w:t>
            </w:r>
            <w:r w:rsidR="003D5DA2">
              <w:rPr>
                <w:rFonts w:ascii="Book Antiqua" w:eastAsia="Times New Roman" w:hAnsi="Book Antiqua" w:cs="Times New Roman"/>
                <w:b/>
                <w:i/>
                <w:color w:val="FF0000"/>
                <w:sz w:val="19"/>
                <w:szCs w:val="19"/>
                <w:lang w:eastAsia="pt-BR"/>
              </w:rPr>
              <w:t>; #</w:t>
            </w:r>
            <w:r w:rsidR="003D5DA2" w:rsidRPr="003D5DA2">
              <w:rPr>
                <w:rFonts w:ascii="Book Antiqua" w:eastAsia="Times New Roman" w:hAnsi="Book Antiqua" w:cs="Times New Roman"/>
                <w:b/>
                <w:i/>
                <w:color w:val="FF0000"/>
                <w:sz w:val="19"/>
                <w:szCs w:val="19"/>
                <w:highlight w:val="green"/>
                <w:lang w:eastAsia="pt-BR"/>
              </w:rPr>
              <w:t>TJSP-2024</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4175B1">
              <w:rPr>
                <w:rFonts w:ascii="Book Antiqua" w:eastAsia="Times New Roman" w:hAnsi="Book Antiqua" w:cs="Times New Roman"/>
                <w:b/>
                <w:i/>
                <w:color w:val="FF0000"/>
                <w:sz w:val="19"/>
                <w:szCs w:val="19"/>
                <w:lang w:eastAsia="pt-BR"/>
              </w:rPr>
              <w:t>: #</w:t>
            </w:r>
            <w:r w:rsidR="004175B1" w:rsidRPr="004175B1">
              <w:rPr>
                <w:rFonts w:ascii="Book Antiqua" w:eastAsia="Times New Roman" w:hAnsi="Book Antiqua" w:cs="Times New Roman"/>
                <w:b/>
                <w:i/>
                <w:color w:val="FF0000"/>
                <w:sz w:val="19"/>
                <w:szCs w:val="19"/>
                <w:highlight w:val="green"/>
                <w:lang w:eastAsia="pt-BR"/>
              </w:rPr>
              <w:t>Faurgs</w:t>
            </w:r>
            <w:r w:rsidR="00AD1E4E">
              <w:rPr>
                <w:rFonts w:ascii="Book Antiqua" w:eastAsia="Times New Roman" w:hAnsi="Book Antiqua" w:cs="Times New Roman"/>
                <w:b/>
                <w:i/>
                <w:color w:val="FF0000"/>
                <w:sz w:val="19"/>
                <w:szCs w:val="19"/>
                <w:lang w:eastAsia="pt-BR"/>
              </w:rPr>
              <w:t>: #</w:t>
            </w:r>
            <w:r w:rsidR="00AD1E4E" w:rsidRPr="00AD1E4E">
              <w:rPr>
                <w:rFonts w:ascii="Book Antiqua" w:eastAsia="Times New Roman" w:hAnsi="Book Antiqua" w:cs="Times New Roman"/>
                <w:b/>
                <w:i/>
                <w:color w:val="FF0000"/>
                <w:sz w:val="19"/>
                <w:szCs w:val="19"/>
                <w:highlight w:val="green"/>
                <w:lang w:eastAsia="pt-BR"/>
              </w:rPr>
              <w:t>FCC</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FGV</w:t>
            </w:r>
            <w:r w:rsidR="00375F0A">
              <w:rPr>
                <w:rFonts w:ascii="Book Antiqua" w:eastAsia="Times New Roman" w:hAnsi="Book Antiqua" w:cs="Times New Roman"/>
                <w:b/>
                <w:i/>
                <w:color w:val="FF0000"/>
                <w:sz w:val="19"/>
                <w:szCs w:val="19"/>
                <w:lang w:eastAsia="pt-BR"/>
              </w:rPr>
              <w:t>: #</w:t>
            </w:r>
            <w:r w:rsidR="00375F0A" w:rsidRPr="00375F0A">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F814ED">
              <w:rPr>
                <w:rFonts w:ascii="Book Antiqua" w:eastAsia="Times New Roman" w:hAnsi="Book Antiqua" w:cs="Times New Roman"/>
                <w:bCs/>
                <w:sz w:val="19"/>
                <w:szCs w:val="19"/>
                <w:lang w:eastAsia="pt-BR"/>
              </w:rPr>
              <w:t>Para proceder a</w:t>
            </w:r>
            <w:r w:rsidRPr="00A24744">
              <w:rPr>
                <w:rFonts w:ascii="Book Antiqua" w:eastAsia="Times New Roman" w:hAnsi="Book Antiqua" w:cs="Times New Roman"/>
                <w:bCs/>
                <w:sz w:val="19"/>
                <w:szCs w:val="19"/>
                <w:lang w:eastAsia="pt-BR"/>
              </w:rPr>
              <w:t xml:space="preserve"> inversão do ônus da prova</w:t>
            </w:r>
            <w:r w:rsidR="00F814ED">
              <w:rPr>
                <w:rFonts w:ascii="Book Antiqua" w:eastAsia="Times New Roman" w:hAnsi="Book Antiqua" w:cs="Times New Roman"/>
                <w:bCs/>
                <w:sz w:val="19"/>
                <w:szCs w:val="19"/>
                <w:lang w:eastAsia="pt-BR"/>
              </w:rPr>
              <w:t xml:space="preserve"> em favor do consumidor</w:t>
            </w:r>
            <w:r w:rsidRPr="00A24744">
              <w:rPr>
                <w:rFonts w:ascii="Book Antiqua" w:eastAsia="Times New Roman" w:hAnsi="Book Antiqua" w:cs="Times New Roman"/>
                <w:bCs/>
                <w:sz w:val="19"/>
                <w:szCs w:val="19"/>
                <w:lang w:eastAsia="pt-BR"/>
              </w:rPr>
              <w:t xml:space="preserve"> pelo juiz</w:t>
            </w:r>
            <w:r w:rsidR="00F814ED">
              <w:rPr>
                <w:rFonts w:ascii="Book Antiqua" w:eastAsia="Times New Roman" w:hAnsi="Book Antiqua" w:cs="Times New Roman"/>
                <w:bCs/>
                <w:sz w:val="19"/>
                <w:szCs w:val="19"/>
                <w:lang w:eastAsia="pt-BR"/>
              </w:rPr>
              <w:t>,</w:t>
            </w:r>
            <w:r w:rsidRPr="00A24744">
              <w:rPr>
                <w:rFonts w:ascii="Book Antiqua" w:eastAsia="Times New Roman" w:hAnsi="Book Antiqua" w:cs="Times New Roman"/>
                <w:bCs/>
                <w:sz w:val="19"/>
                <w:szCs w:val="19"/>
                <w:lang w:eastAsia="pt-BR"/>
              </w:rPr>
              <w:t xml:space="preserve"> depende</w:t>
            </w:r>
            <w:r w:rsidR="00F814ED">
              <w:rPr>
                <w:rFonts w:ascii="Book Antiqua" w:eastAsia="Times New Roman" w:hAnsi="Book Antiqua" w:cs="Times New Roman"/>
                <w:bCs/>
                <w:sz w:val="19"/>
                <w:szCs w:val="19"/>
                <w:lang w:eastAsia="pt-BR"/>
              </w:rPr>
              <w:t>rá</w:t>
            </w:r>
            <w:r w:rsidRPr="00A24744">
              <w:rPr>
                <w:rFonts w:ascii="Book Antiqua" w:eastAsia="Times New Roman" w:hAnsi="Book Antiqua" w:cs="Times New Roman"/>
                <w:bCs/>
                <w:sz w:val="19"/>
                <w:szCs w:val="19"/>
                <w:lang w:eastAsia="pt-BR"/>
              </w:rPr>
              <w:t xml:space="preserve"> da presença alternativa dos</w:t>
            </w:r>
            <w:r>
              <w:rPr>
                <w:rFonts w:ascii="Book Antiqua" w:eastAsia="Times New Roman" w:hAnsi="Book Antiqua" w:cs="Times New Roman"/>
                <w:bCs/>
                <w:sz w:val="19"/>
                <w:szCs w:val="19"/>
                <w:lang w:eastAsia="pt-BR"/>
              </w:rPr>
              <w:t xml:space="preserve"> seguintes</w:t>
            </w:r>
            <w:r w:rsidRPr="00A24744">
              <w:rPr>
                <w:rFonts w:ascii="Book Antiqua" w:eastAsia="Times New Roman" w:hAnsi="Book Antiqua" w:cs="Times New Roman"/>
                <w:bCs/>
                <w:sz w:val="19"/>
                <w:szCs w:val="19"/>
                <w:lang w:eastAsia="pt-BR"/>
              </w:rPr>
              <w:t xml:space="preserve"> requisitos</w:t>
            </w:r>
            <w:r>
              <w:rPr>
                <w:rFonts w:ascii="Book Antiqua" w:eastAsia="Times New Roman" w:hAnsi="Book Antiqua" w:cs="Times New Roman"/>
                <w:bCs/>
                <w:sz w:val="19"/>
                <w:szCs w:val="19"/>
                <w:lang w:eastAsia="pt-BR"/>
              </w:rPr>
              <w:t xml:space="preserve"> previstos em lei: a)</w:t>
            </w:r>
            <w:r w:rsidRPr="00A24744">
              <w:rPr>
                <w:rFonts w:ascii="Book Antiqua" w:eastAsia="Times New Roman" w:hAnsi="Book Antiqua" w:cs="Times New Roman"/>
                <w:bCs/>
                <w:sz w:val="19"/>
                <w:szCs w:val="19"/>
                <w:lang w:eastAsia="pt-BR"/>
              </w:rPr>
              <w:t xml:space="preserve"> </w:t>
            </w:r>
            <w:r w:rsidR="00F814ED">
              <w:rPr>
                <w:rFonts w:ascii="Book Antiqua" w:eastAsia="Times New Roman" w:hAnsi="Book Antiqua" w:cs="Times New Roman"/>
                <w:bCs/>
                <w:sz w:val="19"/>
                <w:szCs w:val="19"/>
                <w:lang w:eastAsia="pt-BR"/>
              </w:rPr>
              <w:t>a</w:t>
            </w:r>
            <w:r w:rsidRPr="00A24744">
              <w:rPr>
                <w:rFonts w:ascii="Book Antiqua" w:eastAsia="Times New Roman" w:hAnsi="Book Antiqua" w:cs="Times New Roman"/>
                <w:bCs/>
                <w:sz w:val="19"/>
                <w:szCs w:val="19"/>
                <w:lang w:eastAsia="pt-BR"/>
              </w:rPr>
              <w:t xml:space="preserve"> verossimilhança da alegação </w:t>
            </w:r>
            <w:r>
              <w:rPr>
                <w:rFonts w:ascii="Book Antiqua" w:eastAsia="Times New Roman" w:hAnsi="Book Antiqua" w:cs="Times New Roman"/>
                <w:bCs/>
                <w:sz w:val="19"/>
                <w:szCs w:val="19"/>
                <w:lang w:eastAsia="pt-BR"/>
              </w:rPr>
              <w:t>OU; b)</w:t>
            </w:r>
            <w:r w:rsidRPr="00A24744">
              <w:rPr>
                <w:rFonts w:ascii="Book Antiqua" w:eastAsia="Times New Roman" w:hAnsi="Book Antiqua" w:cs="Times New Roman"/>
                <w:bCs/>
                <w:sz w:val="19"/>
                <w:szCs w:val="19"/>
                <w:lang w:eastAsia="pt-BR"/>
              </w:rPr>
              <w:t xml:space="preserve"> </w:t>
            </w:r>
            <w:r w:rsidR="00F814ED">
              <w:rPr>
                <w:rFonts w:ascii="Book Antiqua" w:eastAsia="Times New Roman" w:hAnsi="Book Antiqua" w:cs="Times New Roman"/>
                <w:bCs/>
                <w:sz w:val="19"/>
                <w:szCs w:val="19"/>
                <w:lang w:eastAsia="pt-BR"/>
              </w:rPr>
              <w:t>a</w:t>
            </w:r>
            <w:r w:rsidRPr="00A24744">
              <w:rPr>
                <w:rFonts w:ascii="Book Antiqua" w:eastAsia="Times New Roman" w:hAnsi="Book Antiqua" w:cs="Times New Roman"/>
                <w:bCs/>
                <w:sz w:val="19"/>
                <w:szCs w:val="19"/>
                <w:lang w:eastAsia="pt-BR"/>
              </w:rPr>
              <w:t xml:space="preserve"> hipossuficiência do consumidor.</w:t>
            </w:r>
            <w:r>
              <w:rPr>
                <w:rFonts w:ascii="Book Antiqua" w:eastAsia="Times New Roman" w:hAnsi="Book Antiqua" w:cs="Times New Roman"/>
                <w:bCs/>
                <w:sz w:val="19"/>
                <w:szCs w:val="19"/>
                <w:lang w:eastAsia="pt-BR"/>
              </w:rPr>
              <w:t xml:space="preserve"> </w:t>
            </w:r>
            <w:r w:rsidR="00F814ED">
              <w:rPr>
                <w:rFonts w:ascii="Book Antiqua" w:eastAsia="Times New Roman" w:hAnsi="Book Antiqua" w:cs="Times New Roman"/>
                <w:bCs/>
                <w:sz w:val="19"/>
                <w:szCs w:val="19"/>
                <w:lang w:eastAsia="pt-BR"/>
              </w:rPr>
              <w:t xml:space="preserve">Portanto, </w:t>
            </w:r>
            <w:r w:rsidRPr="00A24744">
              <w:rPr>
                <w:rFonts w:ascii="Book Antiqua" w:eastAsia="Times New Roman" w:hAnsi="Book Antiqua" w:cs="Times New Roman"/>
                <w:bCs/>
                <w:sz w:val="19"/>
                <w:szCs w:val="19"/>
                <w:lang w:eastAsia="pt-BR"/>
              </w:rPr>
              <w:t>basta a presença de um dos</w:t>
            </w:r>
            <w:r>
              <w:rPr>
                <w:rFonts w:ascii="Book Antiqua" w:eastAsia="Times New Roman" w:hAnsi="Book Antiqua" w:cs="Times New Roman"/>
                <w:bCs/>
                <w:sz w:val="19"/>
                <w:szCs w:val="19"/>
                <w:lang w:eastAsia="pt-BR"/>
              </w:rPr>
              <w:t xml:space="preserve"> referidos </w:t>
            </w:r>
            <w:r w:rsidRPr="00A24744">
              <w:rPr>
                <w:rFonts w:ascii="Book Antiqua" w:eastAsia="Times New Roman" w:hAnsi="Book Antiqua" w:cs="Times New Roman"/>
                <w:bCs/>
                <w:sz w:val="19"/>
                <w:szCs w:val="19"/>
                <w:lang w:eastAsia="pt-BR"/>
              </w:rPr>
              <w:t>requisitos alternativos.</w:t>
            </w:r>
            <w:r w:rsidR="007D2E25">
              <w:rPr>
                <w:rFonts w:ascii="Book Antiqua" w:eastAsia="Times New Roman" w:hAnsi="Book Antiqua" w:cs="Times New Roman"/>
                <w:bCs/>
                <w:sz w:val="19"/>
                <w:szCs w:val="19"/>
                <w:lang w:eastAsia="pt-BR"/>
              </w:rPr>
              <w:t xml:space="preserve"> Portanto, nesse caso a</w:t>
            </w:r>
            <w:r w:rsidR="007D2E25" w:rsidRPr="007D2E25">
              <w:rPr>
                <w:rFonts w:ascii="Book Antiqua" w:eastAsia="Times New Roman" w:hAnsi="Book Antiqua" w:cs="Times New Roman"/>
                <w:bCs/>
                <w:sz w:val="19"/>
                <w:szCs w:val="19"/>
                <w:lang w:eastAsia="pt-BR"/>
              </w:rPr>
              <w:t xml:space="preserve"> inversão</w:t>
            </w:r>
            <w:r w:rsidR="007D2E25">
              <w:rPr>
                <w:rFonts w:ascii="Book Antiqua" w:eastAsia="Times New Roman" w:hAnsi="Book Antiqua" w:cs="Times New Roman"/>
                <w:bCs/>
                <w:sz w:val="19"/>
                <w:szCs w:val="19"/>
                <w:lang w:eastAsia="pt-BR"/>
              </w:rPr>
              <w:t xml:space="preserve"> do ônus</w:t>
            </w:r>
            <w:r w:rsidR="007D2E25" w:rsidRPr="007D2E25">
              <w:rPr>
                <w:rFonts w:ascii="Book Antiqua" w:eastAsia="Times New Roman" w:hAnsi="Book Antiqua" w:cs="Times New Roman"/>
                <w:bCs/>
                <w:sz w:val="19"/>
                <w:szCs w:val="19"/>
                <w:lang w:eastAsia="pt-BR"/>
              </w:rPr>
              <w:t xml:space="preserve"> é </w:t>
            </w:r>
            <w:r w:rsidR="007D2E25" w:rsidRPr="007D2E25">
              <w:rPr>
                <w:rFonts w:ascii="Book Antiqua" w:eastAsia="Times New Roman" w:hAnsi="Book Antiqua" w:cs="Times New Roman"/>
                <w:bCs/>
                <w:i/>
                <w:iCs/>
                <w:sz w:val="19"/>
                <w:szCs w:val="19"/>
                <w:lang w:eastAsia="pt-BR"/>
              </w:rPr>
              <w:t>ope iudicis</w:t>
            </w:r>
            <w:r w:rsidR="007D2E25" w:rsidRPr="007D2E25">
              <w:rPr>
                <w:rFonts w:ascii="Book Antiqua" w:eastAsia="Times New Roman" w:hAnsi="Book Antiqua" w:cs="Times New Roman"/>
                <w:bCs/>
                <w:sz w:val="19"/>
                <w:szCs w:val="19"/>
                <w:lang w:eastAsia="pt-BR"/>
              </w:rPr>
              <w:t xml:space="preserve"> (a critério do juiz), ou seja, não se trata de inversão automática por força de lei (</w:t>
            </w:r>
            <w:r w:rsidR="007D2E25" w:rsidRPr="007D2E25">
              <w:rPr>
                <w:rFonts w:ascii="Book Antiqua" w:eastAsia="Times New Roman" w:hAnsi="Book Antiqua" w:cs="Times New Roman"/>
                <w:bCs/>
                <w:i/>
                <w:iCs/>
                <w:sz w:val="19"/>
                <w:szCs w:val="19"/>
                <w:lang w:eastAsia="pt-BR"/>
              </w:rPr>
              <w:t>ope legis</w:t>
            </w:r>
            <w:r w:rsidR="007D2E25" w:rsidRPr="007D2E25">
              <w:rPr>
                <w:rFonts w:ascii="Book Antiqua" w:eastAsia="Times New Roman" w:hAnsi="Book Antiqua" w:cs="Times New Roman"/>
                <w:bCs/>
                <w:sz w:val="19"/>
                <w:szCs w:val="19"/>
                <w:lang w:eastAsia="pt-BR"/>
              </w:rPr>
              <w:t>), de modo que</w:t>
            </w:r>
            <w:r w:rsidR="007D2E25">
              <w:rPr>
                <w:rFonts w:ascii="Book Antiqua" w:eastAsia="Times New Roman" w:hAnsi="Book Antiqua" w:cs="Times New Roman"/>
                <w:bCs/>
                <w:sz w:val="19"/>
                <w:szCs w:val="19"/>
                <w:lang w:eastAsia="pt-BR"/>
              </w:rPr>
              <w:t>, por exemplo,</w:t>
            </w:r>
            <w:r w:rsidR="007D2E25" w:rsidRPr="007D2E25">
              <w:rPr>
                <w:rFonts w:ascii="Book Antiqua" w:eastAsia="Times New Roman" w:hAnsi="Book Antiqua" w:cs="Times New Roman"/>
                <w:bCs/>
                <w:sz w:val="19"/>
                <w:szCs w:val="19"/>
                <w:lang w:eastAsia="pt-BR"/>
              </w:rPr>
              <w:t xml:space="preserve"> o indeferimento do juiz sob os argumentos de falta de verossimilhança nas alegações e de ausência de hipossuficiência do consumidor NÃO ofende o CDC.</w:t>
            </w:r>
            <w:r w:rsidR="007D2E25">
              <w:rPr>
                <w:rFonts w:ascii="Book Antiqua" w:eastAsia="Times New Roman" w:hAnsi="Book Antiqua" w:cs="Times New Roman"/>
                <w:bCs/>
                <w:sz w:val="19"/>
                <w:szCs w:val="19"/>
                <w:lang w:eastAsia="pt-BR"/>
              </w:rPr>
              <w:t xml:space="preserve"> É nesse sentido a Tese 02 das Jurisprudências em Teses do STJ – Ed. 39: </w:t>
            </w:r>
            <w:r w:rsidR="007D2E25" w:rsidRPr="007D2E25">
              <w:rPr>
                <w:rFonts w:ascii="Book Antiqua" w:eastAsia="Times New Roman" w:hAnsi="Book Antiqua" w:cs="Times New Roman"/>
                <w:bCs/>
                <w:i/>
                <w:iCs/>
                <w:sz w:val="19"/>
                <w:szCs w:val="19"/>
                <w:lang w:eastAsia="pt-BR"/>
              </w:rPr>
              <w:t>“A inversão do ônus da prova, nos termos do art. 6º, VIII, do CDC, não ocorre ope legis, mas ope iudicis, vale dizer, é o juiz que, de forma prudente e fundamentada, aprecia os aspectos de verossimilhança das alegações do consumidor ou de sua hipossuficiência.”</w:t>
            </w:r>
          </w:p>
          <w:p w14:paraId="2E8CD72E" w14:textId="72FA5EB3" w:rsidR="00531F5D" w:rsidRDefault="00531F5D" w:rsidP="00E30405">
            <w:pPr>
              <w:jc w:val="both"/>
              <w:rPr>
                <w:rFonts w:ascii="Book Antiqua" w:eastAsia="Times New Roman" w:hAnsi="Book Antiqua" w:cs="Times New Roman"/>
                <w:bCs/>
                <w:sz w:val="19"/>
                <w:szCs w:val="19"/>
                <w:lang w:eastAsia="pt-BR"/>
              </w:rPr>
            </w:pPr>
          </w:p>
          <w:p w14:paraId="2A74070B" w14:textId="7C0EB97E" w:rsidR="004670BD" w:rsidRPr="00984B0F" w:rsidRDefault="004670BD" w:rsidP="00C44612">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4F5A8F">
              <w:rPr>
                <w:rFonts w:ascii="Book Antiqua" w:eastAsia="Times New Roman" w:hAnsi="Book Antiqua" w:cs="Times New Roman"/>
                <w:b/>
                <w:i/>
                <w:color w:val="FF0000"/>
                <w:sz w:val="19"/>
                <w:szCs w:val="19"/>
                <w:lang w:eastAsia="pt-BR"/>
              </w:rPr>
              <w:t>: #</w:t>
            </w:r>
            <w:r w:rsidR="004F5A8F" w:rsidRPr="004F5A8F">
              <w:rPr>
                <w:rFonts w:ascii="Book Antiqua" w:eastAsia="Times New Roman" w:hAnsi="Book Antiqua" w:cs="Times New Roman"/>
                <w:b/>
                <w:i/>
                <w:color w:val="FF0000"/>
                <w:sz w:val="19"/>
                <w:szCs w:val="19"/>
                <w:highlight w:val="green"/>
                <w:lang w:eastAsia="pt-BR"/>
              </w:rPr>
              <w:t>MPMG-2010</w:t>
            </w:r>
            <w:r w:rsidR="000A7B35">
              <w:rPr>
                <w:rFonts w:ascii="Book Antiqua" w:eastAsia="Times New Roman" w:hAnsi="Book Antiqua" w:cs="Times New Roman"/>
                <w:b/>
                <w:i/>
                <w:color w:val="FF0000"/>
                <w:sz w:val="19"/>
                <w:szCs w:val="19"/>
                <w:lang w:eastAsia="pt-BR"/>
              </w:rPr>
              <w:t xml:space="preserve">: </w:t>
            </w:r>
            <w:r w:rsidR="00351345" w:rsidRPr="00984B0F">
              <w:rPr>
                <w:rFonts w:ascii="Book Antiqua" w:eastAsia="Times New Roman" w:hAnsi="Book Antiqua" w:cs="Times New Roman"/>
                <w:b/>
                <w:i/>
                <w:color w:val="FF0000"/>
                <w:sz w:val="19"/>
                <w:szCs w:val="19"/>
                <w:lang w:eastAsia="pt-BR"/>
              </w:rPr>
              <w:t>#</w:t>
            </w:r>
            <w:r w:rsidR="00351345" w:rsidRPr="00984B0F">
              <w:rPr>
                <w:rFonts w:ascii="Book Antiqua" w:eastAsia="Times New Roman" w:hAnsi="Book Antiqua" w:cs="Times New Roman"/>
                <w:b/>
                <w:i/>
                <w:color w:val="FF0000"/>
                <w:sz w:val="19"/>
                <w:szCs w:val="19"/>
                <w:highlight w:val="green"/>
                <w:lang w:eastAsia="pt-BR"/>
              </w:rPr>
              <w:t>MPAL-2012</w:t>
            </w:r>
            <w:r w:rsidR="001E05CF">
              <w:rPr>
                <w:rFonts w:ascii="Book Antiqua" w:eastAsia="Times New Roman" w:hAnsi="Book Antiqua" w:cs="Times New Roman"/>
                <w:b/>
                <w:i/>
                <w:color w:val="FF0000"/>
                <w:sz w:val="19"/>
                <w:szCs w:val="19"/>
                <w:lang w:eastAsia="pt-BR"/>
              </w:rPr>
              <w:t>:</w:t>
            </w:r>
            <w:r w:rsidR="00351345" w:rsidRPr="00984B0F">
              <w:rPr>
                <w:rFonts w:ascii="Book Antiqua" w:eastAsia="Times New Roman" w:hAnsi="Book Antiqua" w:cs="Times New Roman"/>
                <w:b/>
                <w:i/>
                <w:color w:val="FF0000"/>
                <w:sz w:val="19"/>
                <w:szCs w:val="19"/>
                <w:lang w:eastAsia="pt-BR"/>
              </w:rPr>
              <w:t xml:space="preserve"> </w:t>
            </w:r>
            <w:r w:rsidR="00237783">
              <w:rPr>
                <w:rFonts w:ascii="Book Antiqua" w:eastAsia="Times New Roman" w:hAnsi="Book Antiqua" w:cs="Times New Roman"/>
                <w:b/>
                <w:i/>
                <w:color w:val="FF0000"/>
                <w:sz w:val="19"/>
                <w:szCs w:val="19"/>
                <w:lang w:eastAsia="pt-BR"/>
              </w:rPr>
              <w:t>#</w:t>
            </w:r>
            <w:r w:rsidR="00237783" w:rsidRPr="00237783">
              <w:rPr>
                <w:rFonts w:ascii="Book Antiqua" w:eastAsia="Times New Roman" w:hAnsi="Book Antiqua" w:cs="Times New Roman"/>
                <w:b/>
                <w:i/>
                <w:color w:val="FF0000"/>
                <w:sz w:val="19"/>
                <w:szCs w:val="19"/>
                <w:highlight w:val="green"/>
                <w:lang w:eastAsia="pt-BR"/>
              </w:rPr>
              <w:t>MPRR-2012</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DPESE-2012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sidR="005C7F0D">
              <w:rPr>
                <w:rFonts w:ascii="Book Antiqua" w:eastAsia="Times New Roman" w:hAnsi="Book Antiqua" w:cs="Times New Roman"/>
                <w:b/>
                <w:i/>
                <w:color w:val="FF0000"/>
                <w:sz w:val="19"/>
                <w:szCs w:val="19"/>
                <w:lang w:eastAsia="pt-BR"/>
              </w:rPr>
              <w:t>: #</w:t>
            </w:r>
            <w:r w:rsidR="005C7F0D" w:rsidRPr="005C7F0D">
              <w:rPr>
                <w:rFonts w:ascii="Book Antiqua" w:eastAsia="Times New Roman" w:hAnsi="Book Antiqua" w:cs="Times New Roman"/>
                <w:b/>
                <w:i/>
                <w:color w:val="FF0000"/>
                <w:sz w:val="19"/>
                <w:szCs w:val="19"/>
                <w:highlight w:val="green"/>
                <w:lang w:eastAsia="pt-BR"/>
              </w:rPr>
              <w:t>MPRO-2013</w:t>
            </w:r>
            <w:r w:rsidR="00D9163A">
              <w:rPr>
                <w:rFonts w:ascii="Book Antiqua" w:eastAsia="Times New Roman" w:hAnsi="Book Antiqua" w:cs="Times New Roman"/>
                <w:b/>
                <w:i/>
                <w:color w:val="FF0000"/>
                <w:sz w:val="19"/>
                <w:szCs w:val="19"/>
                <w:lang w:eastAsia="pt-BR"/>
              </w:rPr>
              <w:t>: #</w:t>
            </w:r>
            <w:r w:rsidR="00D9163A" w:rsidRPr="00D9163A">
              <w:rPr>
                <w:rFonts w:ascii="Book Antiqua" w:eastAsia="Times New Roman" w:hAnsi="Book Antiqua" w:cs="Times New Roman"/>
                <w:b/>
                <w:i/>
                <w:color w:val="FF0000"/>
                <w:sz w:val="19"/>
                <w:szCs w:val="19"/>
                <w:highlight w:val="green"/>
                <w:lang w:eastAsia="pt-BR"/>
              </w:rPr>
              <w:t>DPETO-2013</w:t>
            </w:r>
            <w:r w:rsidR="00351345" w:rsidRPr="00984B0F">
              <w:rPr>
                <w:rFonts w:ascii="Book Antiqua" w:eastAsia="Times New Roman" w:hAnsi="Book Antiqua" w:cs="Times New Roman"/>
                <w:b/>
                <w:i/>
                <w:color w:val="FF0000"/>
                <w:sz w:val="19"/>
                <w:szCs w:val="19"/>
                <w:lang w:eastAsia="pt-BR"/>
              </w:rPr>
              <w:t>:</w:t>
            </w:r>
            <w:r w:rsidR="00726AA2">
              <w:rPr>
                <w:rFonts w:ascii="Book Antiqua" w:eastAsia="Times New Roman" w:hAnsi="Book Antiqua" w:cs="Times New Roman"/>
                <w:b/>
                <w:i/>
                <w:color w:val="FF0000"/>
                <w:sz w:val="19"/>
                <w:szCs w:val="19"/>
                <w:lang w:eastAsia="pt-BR"/>
              </w:rPr>
              <w:t xml:space="preserve"> #</w:t>
            </w:r>
            <w:r w:rsidR="00726AA2" w:rsidRPr="000A7B35">
              <w:rPr>
                <w:rFonts w:ascii="Book Antiqua" w:eastAsia="Times New Roman" w:hAnsi="Book Antiqua" w:cs="Times New Roman"/>
                <w:b/>
                <w:i/>
                <w:color w:val="FF0000"/>
                <w:sz w:val="19"/>
                <w:szCs w:val="19"/>
                <w:highlight w:val="green"/>
                <w:lang w:eastAsia="pt-BR"/>
              </w:rPr>
              <w:t>MPGO-201</w:t>
            </w:r>
            <w:r w:rsidR="00726AA2">
              <w:rPr>
                <w:rFonts w:ascii="Book Antiqua" w:eastAsia="Times New Roman" w:hAnsi="Book Antiqua" w:cs="Times New Roman"/>
                <w:b/>
                <w:i/>
                <w:color w:val="FF0000"/>
                <w:sz w:val="19"/>
                <w:szCs w:val="19"/>
                <w:highlight w:val="green"/>
                <w:lang w:eastAsia="pt-BR"/>
              </w:rPr>
              <w:t>2/2014</w:t>
            </w:r>
            <w:r w:rsidR="00EA0B38">
              <w:rPr>
                <w:rFonts w:ascii="Book Antiqua" w:eastAsia="Times New Roman" w:hAnsi="Book Antiqua" w:cs="Times New Roman"/>
                <w:b/>
                <w:i/>
                <w:color w:val="FF0000"/>
                <w:sz w:val="19"/>
                <w:szCs w:val="19"/>
                <w:lang w:eastAsia="pt-BR"/>
              </w:rPr>
              <w:t xml:space="preserve">: </w:t>
            </w:r>
            <w:r w:rsidR="00B05455" w:rsidRPr="00984B0F">
              <w:rPr>
                <w:rFonts w:ascii="Book Antiqua" w:eastAsia="Times New Roman" w:hAnsi="Book Antiqua" w:cs="Times New Roman"/>
                <w:b/>
                <w:i/>
                <w:color w:val="FF0000"/>
                <w:sz w:val="19"/>
                <w:szCs w:val="19"/>
                <w:lang w:eastAsia="pt-BR"/>
              </w:rPr>
              <w:t>#</w:t>
            </w:r>
            <w:r w:rsidR="00B05455" w:rsidRPr="00984B0F">
              <w:rPr>
                <w:rFonts w:ascii="Book Antiqua" w:eastAsia="Times New Roman" w:hAnsi="Book Antiqua" w:cs="Times New Roman"/>
                <w:b/>
                <w:i/>
                <w:color w:val="FF0000"/>
                <w:sz w:val="19"/>
                <w:szCs w:val="19"/>
                <w:highlight w:val="green"/>
                <w:lang w:eastAsia="pt-BR"/>
              </w:rPr>
              <w:t>TJDFT-2014</w:t>
            </w:r>
            <w:r w:rsidR="00955825" w:rsidRPr="00984B0F">
              <w:rPr>
                <w:rFonts w:ascii="Book Antiqua" w:eastAsia="Times New Roman" w:hAnsi="Book Antiqua" w:cs="Times New Roman"/>
                <w:b/>
                <w:i/>
                <w:color w:val="FF0000"/>
                <w:sz w:val="19"/>
                <w:szCs w:val="19"/>
                <w:highlight w:val="green"/>
                <w:lang w:eastAsia="pt-BR"/>
              </w:rPr>
              <w:t>/2015</w:t>
            </w:r>
            <w:r w:rsidR="00CE3E1E">
              <w:rPr>
                <w:rFonts w:ascii="Book Antiqua" w:eastAsia="Times New Roman" w:hAnsi="Book Antiqua" w:cs="Times New Roman"/>
                <w:b/>
                <w:i/>
                <w:color w:val="FF0000"/>
                <w:sz w:val="19"/>
                <w:szCs w:val="19"/>
                <w:lang w:eastAsia="pt-BR"/>
              </w:rPr>
              <w:t>: #</w:t>
            </w:r>
            <w:r w:rsidR="00CE3E1E" w:rsidRPr="00CE3E1E">
              <w:rPr>
                <w:rFonts w:ascii="Book Antiqua" w:eastAsia="Times New Roman" w:hAnsi="Book Antiqua" w:cs="Times New Roman"/>
                <w:b/>
                <w:i/>
                <w:color w:val="FF0000"/>
                <w:sz w:val="19"/>
                <w:szCs w:val="19"/>
                <w:highlight w:val="green"/>
                <w:lang w:eastAsia="pt-BR"/>
              </w:rPr>
              <w:t>PGM-Salvador/BA-2015</w:t>
            </w:r>
            <w:r w:rsidR="00B05455" w:rsidRPr="00984B0F">
              <w:rPr>
                <w:rFonts w:ascii="Book Antiqua" w:eastAsia="Times New Roman" w:hAnsi="Book Antiqua" w:cs="Times New Roman"/>
                <w:b/>
                <w:i/>
                <w:color w:val="FF0000"/>
                <w:sz w:val="19"/>
                <w:szCs w:val="19"/>
                <w:lang w:eastAsia="pt-BR"/>
              </w:rPr>
              <w:t xml:space="preserve">: </w:t>
            </w:r>
            <w:r w:rsidR="005F1032" w:rsidRPr="00984B0F">
              <w:rPr>
                <w:rFonts w:ascii="Book Antiqua" w:eastAsia="Times New Roman" w:hAnsi="Book Antiqua" w:cs="Times New Roman"/>
                <w:b/>
                <w:i/>
                <w:color w:val="FF0000"/>
                <w:sz w:val="19"/>
                <w:szCs w:val="19"/>
                <w:lang w:eastAsia="pt-BR"/>
              </w:rPr>
              <w:t>#</w:t>
            </w:r>
            <w:r w:rsidR="005F1032" w:rsidRPr="00984B0F">
              <w:rPr>
                <w:rFonts w:ascii="Book Antiqua" w:eastAsia="Times New Roman" w:hAnsi="Book Antiqua" w:cs="Times New Roman"/>
                <w:b/>
                <w:i/>
                <w:color w:val="FF0000"/>
                <w:sz w:val="19"/>
                <w:szCs w:val="19"/>
                <w:highlight w:val="green"/>
                <w:lang w:eastAsia="pt-BR"/>
              </w:rPr>
              <w:t>TJRJ-</w:t>
            </w:r>
            <w:r w:rsidR="00396AF2" w:rsidRPr="00984B0F">
              <w:rPr>
                <w:rFonts w:ascii="Book Antiqua" w:eastAsia="Times New Roman" w:hAnsi="Book Antiqua" w:cs="Times New Roman"/>
                <w:b/>
                <w:i/>
                <w:color w:val="FF0000"/>
                <w:sz w:val="19"/>
                <w:szCs w:val="19"/>
                <w:highlight w:val="green"/>
                <w:lang w:eastAsia="pt-BR"/>
              </w:rPr>
              <w:t>2013/</w:t>
            </w:r>
            <w:r w:rsidR="005F1032" w:rsidRPr="00984B0F">
              <w:rPr>
                <w:rFonts w:ascii="Book Antiqua" w:eastAsia="Times New Roman" w:hAnsi="Book Antiqua" w:cs="Times New Roman"/>
                <w:b/>
                <w:i/>
                <w:color w:val="FF0000"/>
                <w:sz w:val="19"/>
                <w:szCs w:val="19"/>
                <w:highlight w:val="green"/>
                <w:lang w:eastAsia="pt-BR"/>
              </w:rPr>
              <w:t>2016</w:t>
            </w:r>
            <w:r w:rsidR="005F1032" w:rsidRPr="00984B0F">
              <w:rPr>
                <w:rFonts w:ascii="Book Antiqua" w:eastAsia="Times New Roman" w:hAnsi="Book Antiqua" w:cs="Times New Roman"/>
                <w:b/>
                <w:i/>
                <w:color w:val="FF0000"/>
                <w:sz w:val="19"/>
                <w:szCs w:val="19"/>
                <w:lang w:eastAsia="pt-BR"/>
              </w:rPr>
              <w:t>:</w:t>
            </w:r>
            <w:r w:rsidR="00282369">
              <w:rPr>
                <w:rFonts w:ascii="Book Antiqua" w:eastAsia="Times New Roman" w:hAnsi="Book Antiqua" w:cs="Times New Roman"/>
                <w:b/>
                <w:i/>
                <w:color w:val="FF0000"/>
                <w:sz w:val="19"/>
                <w:szCs w:val="19"/>
                <w:lang w:eastAsia="pt-BR"/>
              </w:rPr>
              <w:t xml:space="preserve"> #</w:t>
            </w:r>
            <w:r w:rsidR="00282369" w:rsidRPr="00EA0B38">
              <w:rPr>
                <w:rFonts w:ascii="Book Antiqua" w:eastAsia="Times New Roman" w:hAnsi="Book Antiqua" w:cs="Times New Roman"/>
                <w:b/>
                <w:i/>
                <w:color w:val="FF0000"/>
                <w:sz w:val="19"/>
                <w:szCs w:val="19"/>
                <w:highlight w:val="green"/>
                <w:lang w:eastAsia="pt-BR"/>
              </w:rPr>
              <w:t>DPEPR-201</w:t>
            </w:r>
            <w:r w:rsidR="00282369">
              <w:rPr>
                <w:rFonts w:ascii="Book Antiqua" w:eastAsia="Times New Roman" w:hAnsi="Book Antiqua" w:cs="Times New Roman"/>
                <w:b/>
                <w:i/>
                <w:color w:val="FF0000"/>
                <w:sz w:val="19"/>
                <w:szCs w:val="19"/>
                <w:highlight w:val="green"/>
                <w:lang w:eastAsia="pt-BR"/>
              </w:rPr>
              <w:t>4/2017</w:t>
            </w:r>
            <w:r w:rsidR="00BD07CB">
              <w:rPr>
                <w:rFonts w:ascii="Book Antiqua" w:eastAsia="Times New Roman" w:hAnsi="Book Antiqua" w:cs="Times New Roman"/>
                <w:b/>
                <w:i/>
                <w:color w:val="FF0000"/>
                <w:sz w:val="19"/>
                <w:szCs w:val="19"/>
                <w:lang w:eastAsia="pt-BR"/>
              </w:rPr>
              <w:t>: #</w:t>
            </w:r>
            <w:r w:rsidR="00BD07CB" w:rsidRPr="00BD07CB">
              <w:rPr>
                <w:rFonts w:ascii="Book Antiqua" w:eastAsia="Times New Roman" w:hAnsi="Book Antiqua" w:cs="Times New Roman"/>
                <w:b/>
                <w:i/>
                <w:color w:val="FF0000"/>
                <w:sz w:val="19"/>
                <w:szCs w:val="19"/>
                <w:highlight w:val="green"/>
                <w:lang w:eastAsia="pt-BR"/>
              </w:rPr>
              <w:t>DPEAM-2018</w:t>
            </w:r>
            <w:r w:rsidR="00282369" w:rsidRPr="00984B0F">
              <w:rPr>
                <w:rFonts w:ascii="Book Antiqua" w:eastAsia="Times New Roman" w:hAnsi="Book Antiqua" w:cs="Times New Roman"/>
                <w:b/>
                <w:i/>
                <w:color w:val="FF0000"/>
                <w:sz w:val="19"/>
                <w:szCs w:val="19"/>
                <w:lang w:eastAsia="pt-BR"/>
              </w:rPr>
              <w:t>:</w:t>
            </w:r>
            <w:r w:rsidR="00EE47EB">
              <w:rPr>
                <w:rFonts w:ascii="Book Antiqua" w:eastAsia="Times New Roman" w:hAnsi="Book Antiqua" w:cs="Times New Roman"/>
                <w:b/>
                <w:i/>
                <w:color w:val="FF0000"/>
                <w:sz w:val="19"/>
                <w:szCs w:val="19"/>
                <w:lang w:eastAsia="pt-BR"/>
              </w:rPr>
              <w:t xml:space="preserve"> </w:t>
            </w:r>
            <w:r w:rsidR="00EE47EB" w:rsidRPr="00984B0F">
              <w:rPr>
                <w:rFonts w:ascii="Book Antiqua" w:eastAsia="Times New Roman" w:hAnsi="Book Antiqua" w:cs="Times New Roman"/>
                <w:b/>
                <w:i/>
                <w:color w:val="FF0000"/>
                <w:sz w:val="19"/>
                <w:szCs w:val="19"/>
                <w:lang w:eastAsia="pt-BR"/>
              </w:rPr>
              <w:t>#</w:t>
            </w:r>
            <w:r w:rsidR="00EE47EB" w:rsidRPr="00984B0F">
              <w:rPr>
                <w:rFonts w:ascii="Book Antiqua" w:eastAsia="Times New Roman" w:hAnsi="Book Antiqua" w:cs="Times New Roman"/>
                <w:b/>
                <w:i/>
                <w:color w:val="FF0000"/>
                <w:sz w:val="19"/>
                <w:szCs w:val="19"/>
                <w:highlight w:val="green"/>
                <w:lang w:eastAsia="pt-BR"/>
              </w:rPr>
              <w:t>TJPA-201</w:t>
            </w:r>
            <w:r w:rsidR="00EE47EB">
              <w:rPr>
                <w:rFonts w:ascii="Book Antiqua" w:eastAsia="Times New Roman" w:hAnsi="Book Antiqua" w:cs="Times New Roman"/>
                <w:b/>
                <w:i/>
                <w:color w:val="FF0000"/>
                <w:sz w:val="19"/>
                <w:szCs w:val="19"/>
                <w:highlight w:val="green"/>
                <w:lang w:eastAsia="pt-BR"/>
              </w:rPr>
              <w:t>4/2019</w:t>
            </w:r>
            <w:r w:rsidR="007D2084">
              <w:rPr>
                <w:rFonts w:ascii="Book Antiqua" w:eastAsia="Times New Roman" w:hAnsi="Book Antiqua" w:cs="Times New Roman"/>
                <w:b/>
                <w:i/>
                <w:color w:val="FF0000"/>
                <w:sz w:val="19"/>
                <w:szCs w:val="19"/>
                <w:lang w:eastAsia="pt-BR"/>
              </w:rPr>
              <w:t>: #</w:t>
            </w:r>
            <w:r w:rsidR="007D2084" w:rsidRPr="007D2084">
              <w:rPr>
                <w:rFonts w:ascii="Book Antiqua" w:eastAsia="Times New Roman" w:hAnsi="Book Antiqua" w:cs="Times New Roman"/>
                <w:b/>
                <w:i/>
                <w:color w:val="FF0000"/>
                <w:sz w:val="19"/>
                <w:szCs w:val="19"/>
                <w:highlight w:val="green"/>
                <w:lang w:eastAsia="pt-BR"/>
              </w:rPr>
              <w:t>DPEMG-2019</w:t>
            </w:r>
            <w:r w:rsidR="009A20B9">
              <w:rPr>
                <w:rFonts w:ascii="Book Antiqua" w:eastAsia="Times New Roman" w:hAnsi="Book Antiqua" w:cs="Times New Roman"/>
                <w:b/>
                <w:i/>
                <w:color w:val="FF0000"/>
                <w:sz w:val="19"/>
                <w:szCs w:val="19"/>
                <w:lang w:eastAsia="pt-BR"/>
              </w:rPr>
              <w:t>: #</w:t>
            </w:r>
            <w:r w:rsidR="009A20B9" w:rsidRPr="009A20B9">
              <w:rPr>
                <w:rFonts w:ascii="Book Antiqua" w:eastAsia="Times New Roman" w:hAnsi="Book Antiqua" w:cs="Times New Roman"/>
                <w:b/>
                <w:i/>
                <w:color w:val="FF0000"/>
                <w:sz w:val="19"/>
                <w:szCs w:val="19"/>
                <w:highlight w:val="green"/>
                <w:lang w:eastAsia="pt-BR"/>
              </w:rPr>
              <w:t>TJSP-2021</w:t>
            </w:r>
            <w:r w:rsidR="00CC5589">
              <w:rPr>
                <w:rFonts w:ascii="Book Antiqua" w:eastAsia="Times New Roman" w:hAnsi="Book Antiqua" w:cs="Times New Roman"/>
                <w:b/>
                <w:i/>
                <w:color w:val="FF0000"/>
                <w:sz w:val="19"/>
                <w:szCs w:val="19"/>
                <w:lang w:eastAsia="pt-BR"/>
              </w:rPr>
              <w:t>: #</w:t>
            </w:r>
            <w:r w:rsidR="00CC5589" w:rsidRPr="00CC5589">
              <w:rPr>
                <w:rFonts w:ascii="Book Antiqua" w:eastAsia="Times New Roman" w:hAnsi="Book Antiqua" w:cs="Times New Roman"/>
                <w:b/>
                <w:i/>
                <w:color w:val="FF0000"/>
                <w:sz w:val="19"/>
                <w:szCs w:val="19"/>
                <w:highlight w:val="green"/>
                <w:lang w:eastAsia="pt-BR"/>
              </w:rPr>
              <w:t>TJAP-2022</w:t>
            </w:r>
            <w:r w:rsidR="00DD3D03">
              <w:rPr>
                <w:rFonts w:ascii="Book Antiqua" w:eastAsia="Times New Roman" w:hAnsi="Book Antiqua" w:cs="Times New Roman"/>
                <w:b/>
                <w:i/>
                <w:color w:val="FF0000"/>
                <w:sz w:val="19"/>
                <w:szCs w:val="19"/>
                <w:lang w:eastAsia="pt-BR"/>
              </w:rPr>
              <w:t>: #</w:t>
            </w:r>
            <w:r w:rsidR="00DD3D03" w:rsidRPr="00DD3D03">
              <w:rPr>
                <w:rFonts w:ascii="Book Antiqua" w:eastAsia="Times New Roman" w:hAnsi="Book Antiqua" w:cs="Times New Roman"/>
                <w:b/>
                <w:i/>
                <w:color w:val="FF0000"/>
                <w:sz w:val="19"/>
                <w:szCs w:val="19"/>
                <w:highlight w:val="green"/>
                <w:lang w:eastAsia="pt-BR"/>
              </w:rPr>
              <w:t>TJRS-2022</w:t>
            </w:r>
            <w:r w:rsidR="00D02EB4">
              <w:rPr>
                <w:rFonts w:ascii="Book Antiqua" w:eastAsia="Times New Roman" w:hAnsi="Book Antiqua" w:cs="Times New Roman"/>
                <w:b/>
                <w:i/>
                <w:color w:val="FF0000"/>
                <w:sz w:val="19"/>
                <w:szCs w:val="19"/>
                <w:lang w:eastAsia="pt-BR"/>
              </w:rPr>
              <w:t>: #</w:t>
            </w:r>
            <w:r w:rsidR="00D02EB4" w:rsidRPr="00D02EB4">
              <w:rPr>
                <w:rFonts w:ascii="Book Antiqua" w:eastAsia="Times New Roman" w:hAnsi="Book Antiqua" w:cs="Times New Roman"/>
                <w:b/>
                <w:i/>
                <w:color w:val="FF0000"/>
                <w:sz w:val="19"/>
                <w:szCs w:val="19"/>
                <w:highlight w:val="green"/>
                <w:lang w:eastAsia="pt-BR"/>
              </w:rPr>
              <w:t>MPSC-2024</w:t>
            </w:r>
            <w:r w:rsidR="00EE47EB" w:rsidRPr="00984B0F">
              <w:rPr>
                <w:rFonts w:ascii="Book Antiqua" w:eastAsia="Times New Roman" w:hAnsi="Book Antiqua" w:cs="Times New Roman"/>
                <w:b/>
                <w:i/>
                <w:color w:val="FF0000"/>
                <w:sz w:val="19"/>
                <w:szCs w:val="19"/>
                <w:lang w:eastAsia="pt-BR"/>
              </w:rPr>
              <w:t>:</w:t>
            </w:r>
            <w:r w:rsidR="00EE47EB">
              <w:rPr>
                <w:rFonts w:ascii="Book Antiqua" w:eastAsia="Times New Roman" w:hAnsi="Book Antiqua" w:cs="Times New Roman"/>
                <w:b/>
                <w:i/>
                <w:color w:val="FF0000"/>
                <w:sz w:val="19"/>
                <w:szCs w:val="19"/>
                <w:lang w:eastAsia="pt-BR"/>
              </w:rPr>
              <w:t xml:space="preserve"> </w:t>
            </w:r>
            <w:r w:rsidR="00EE47EB" w:rsidRPr="00984B0F">
              <w:rPr>
                <w:rFonts w:ascii="Book Antiqua" w:eastAsia="Times New Roman" w:hAnsi="Book Antiqua" w:cs="Times New Roman"/>
                <w:b/>
                <w:i/>
                <w:color w:val="FF0000"/>
                <w:sz w:val="19"/>
                <w:szCs w:val="19"/>
                <w:lang w:eastAsia="pt-BR"/>
              </w:rPr>
              <w:t>#</w:t>
            </w:r>
            <w:r w:rsidR="00EE47EB" w:rsidRPr="00984B0F">
              <w:rPr>
                <w:rFonts w:ascii="Book Antiqua" w:eastAsia="Times New Roman" w:hAnsi="Book Antiqua" w:cs="Times New Roman"/>
                <w:b/>
                <w:i/>
                <w:color w:val="FF0000"/>
                <w:sz w:val="19"/>
                <w:szCs w:val="19"/>
                <w:highlight w:val="green"/>
                <w:lang w:eastAsia="pt-BR"/>
              </w:rPr>
              <w:t>CESPE</w:t>
            </w:r>
            <w:r w:rsidR="00DD3D03">
              <w:rPr>
                <w:rFonts w:ascii="Book Antiqua" w:eastAsia="Times New Roman" w:hAnsi="Book Antiqua" w:cs="Times New Roman"/>
                <w:b/>
                <w:i/>
                <w:color w:val="FF0000"/>
                <w:sz w:val="19"/>
                <w:szCs w:val="19"/>
                <w:lang w:eastAsia="pt-BR"/>
              </w:rPr>
              <w:t>: #</w:t>
            </w:r>
            <w:r w:rsidR="00DD3D03" w:rsidRPr="00DD3D03">
              <w:rPr>
                <w:rFonts w:ascii="Book Antiqua" w:eastAsia="Times New Roman" w:hAnsi="Book Antiqua" w:cs="Times New Roman"/>
                <w:b/>
                <w:i/>
                <w:color w:val="FF0000"/>
                <w:sz w:val="19"/>
                <w:szCs w:val="19"/>
                <w:highlight w:val="green"/>
                <w:lang w:eastAsia="pt-BR"/>
              </w:rPr>
              <w:t>Faurgs</w:t>
            </w:r>
            <w:r w:rsidR="00EE47EB" w:rsidRPr="00984B0F">
              <w:rPr>
                <w:rFonts w:ascii="Book Antiqua" w:eastAsia="Times New Roman" w:hAnsi="Book Antiqua" w:cs="Times New Roman"/>
                <w:b/>
                <w:i/>
                <w:color w:val="FF0000"/>
                <w:sz w:val="19"/>
                <w:szCs w:val="19"/>
                <w:lang w:eastAsia="pt-BR"/>
              </w:rPr>
              <w:t>:</w:t>
            </w:r>
            <w:r w:rsidR="00EE47EB">
              <w:rPr>
                <w:rFonts w:ascii="Book Antiqua" w:eastAsia="Times New Roman" w:hAnsi="Book Antiqua" w:cs="Times New Roman"/>
                <w:b/>
                <w:i/>
                <w:color w:val="FF0000"/>
                <w:sz w:val="19"/>
                <w:szCs w:val="19"/>
                <w:lang w:eastAsia="pt-BR"/>
              </w:rPr>
              <w:t xml:space="preserve"> </w:t>
            </w:r>
            <w:r w:rsidR="00EE47EB" w:rsidRPr="00984B0F">
              <w:rPr>
                <w:rFonts w:ascii="Book Antiqua" w:eastAsia="Times New Roman" w:hAnsi="Book Antiqua" w:cs="Times New Roman"/>
                <w:b/>
                <w:i/>
                <w:color w:val="FF0000"/>
                <w:sz w:val="19"/>
                <w:szCs w:val="19"/>
                <w:lang w:eastAsia="pt-BR"/>
              </w:rPr>
              <w:t>#</w:t>
            </w:r>
            <w:r w:rsidR="00EE47EB" w:rsidRPr="00984B0F">
              <w:rPr>
                <w:rFonts w:ascii="Book Antiqua" w:eastAsia="Times New Roman" w:hAnsi="Book Antiqua" w:cs="Times New Roman"/>
                <w:b/>
                <w:i/>
                <w:color w:val="FF0000"/>
                <w:sz w:val="19"/>
                <w:szCs w:val="19"/>
                <w:highlight w:val="green"/>
                <w:lang w:eastAsia="pt-BR"/>
              </w:rPr>
              <w:t>FCC</w:t>
            </w:r>
            <w:r w:rsidR="00CC5589">
              <w:rPr>
                <w:rFonts w:ascii="Book Antiqua" w:eastAsia="Times New Roman" w:hAnsi="Book Antiqua" w:cs="Times New Roman"/>
                <w:b/>
                <w:i/>
                <w:color w:val="FF0000"/>
                <w:sz w:val="19"/>
                <w:szCs w:val="19"/>
                <w:lang w:eastAsia="pt-BR"/>
              </w:rPr>
              <w:t>: #</w:t>
            </w:r>
            <w:r w:rsidR="00CC5589" w:rsidRPr="00CC5589">
              <w:rPr>
                <w:rFonts w:ascii="Book Antiqua" w:eastAsia="Times New Roman" w:hAnsi="Book Antiqua" w:cs="Times New Roman"/>
                <w:b/>
                <w:i/>
                <w:color w:val="FF0000"/>
                <w:sz w:val="19"/>
                <w:szCs w:val="19"/>
                <w:highlight w:val="green"/>
                <w:lang w:eastAsia="pt-BR"/>
              </w:rPr>
              <w:t>FGV</w:t>
            </w:r>
            <w:r w:rsidR="00EE47EB">
              <w:rPr>
                <w:rFonts w:ascii="Book Antiqua" w:eastAsia="Times New Roman" w:hAnsi="Book Antiqua" w:cs="Times New Roman"/>
                <w:b/>
                <w:i/>
                <w:color w:val="FF0000"/>
                <w:sz w:val="19"/>
                <w:szCs w:val="19"/>
                <w:lang w:eastAsia="pt-BR"/>
              </w:rPr>
              <w:t>:</w:t>
            </w:r>
            <w:r w:rsidR="005F1032" w:rsidRPr="00984B0F">
              <w:rPr>
                <w:rFonts w:ascii="Book Antiqua" w:eastAsia="Times New Roman" w:hAnsi="Book Antiqua" w:cs="Times New Roman"/>
                <w:b/>
                <w:i/>
                <w:color w:val="FF0000"/>
                <w:sz w:val="19"/>
                <w:szCs w:val="19"/>
                <w:lang w:eastAsia="pt-BR"/>
              </w:rPr>
              <w:t xml:space="preserve"> #</w:t>
            </w:r>
            <w:r w:rsidR="005F1032" w:rsidRPr="00984B0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shd w:val="clear" w:color="auto" w:fill="F7CAAC" w:themeFill="accent2" w:themeFillTint="66"/>
              </w:rPr>
              <w:t>inversão do ônus da prova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de que trata o art. 6º, VIII, CDC</w:t>
            </w:r>
            <w:r w:rsidRPr="00984B0F">
              <w:rPr>
                <w:rFonts w:ascii="Book Antiqua" w:hAnsi="Book Antiqua" w:cs="Times New Roman"/>
                <w:b/>
                <w:bCs/>
                <w:color w:val="000000"/>
                <w:sz w:val="19"/>
                <w:szCs w:val="19"/>
              </w:rPr>
              <w:t xml:space="preserve"> é </w:t>
            </w:r>
            <w:r w:rsidRPr="00984B0F">
              <w:rPr>
                <w:rFonts w:ascii="Book Antiqua" w:hAnsi="Book Antiqua" w:cs="Times New Roman"/>
                <w:b/>
                <w:bCs/>
                <w:color w:val="000000"/>
                <w:sz w:val="19"/>
                <w:szCs w:val="19"/>
                <w:shd w:val="clear" w:color="auto" w:fill="F7CAAC" w:themeFill="accent2" w:themeFillTint="66"/>
              </w:rPr>
              <w:t>REGRA DE INSTRUÇÃO</w:t>
            </w:r>
            <w:r w:rsidRPr="00984B0F">
              <w:rPr>
                <w:rFonts w:ascii="Book Antiqua" w:hAnsi="Book Antiqua" w:cs="Times New Roman"/>
                <w:b/>
                <w:bCs/>
                <w:color w:val="000000"/>
                <w:sz w:val="19"/>
                <w:szCs w:val="19"/>
              </w:rPr>
              <w:t xml:space="preserve">, devendo a decisão judicial que determiná-la ser proferida preferencialmente </w:t>
            </w:r>
            <w:r w:rsidRPr="00984B0F">
              <w:rPr>
                <w:rFonts w:ascii="Book Antiqua" w:hAnsi="Book Antiqua" w:cs="Times New Roman"/>
                <w:b/>
                <w:bCs/>
                <w:color w:val="000000"/>
                <w:sz w:val="19"/>
                <w:szCs w:val="19"/>
                <w:highlight w:val="green"/>
              </w:rPr>
              <w:t>na fase de saneamento do processo</w:t>
            </w:r>
            <w:r w:rsidRPr="00984B0F">
              <w:rPr>
                <w:rFonts w:ascii="Book Antiqua" w:hAnsi="Book Antiqua" w:cs="Times New Roman"/>
                <w:b/>
                <w:bCs/>
                <w:color w:val="000000"/>
                <w:sz w:val="19"/>
                <w:szCs w:val="19"/>
              </w:rPr>
              <w:t xml:space="preserve"> ou, pelo menos, </w:t>
            </w:r>
            <w:r w:rsidRPr="00984B0F">
              <w:rPr>
                <w:rFonts w:ascii="Book Antiqua" w:hAnsi="Book Antiqua" w:cs="Times New Roman"/>
                <w:b/>
                <w:bCs/>
                <w:color w:val="000000"/>
                <w:sz w:val="19"/>
                <w:szCs w:val="19"/>
                <w:highlight w:val="yellow"/>
              </w:rPr>
              <w:t>assegurar à parte a quem não incumbia inicialmente o encargo</w:t>
            </w:r>
            <w:r w:rsidRPr="00984B0F">
              <w:rPr>
                <w:rFonts w:ascii="Book Antiqua" w:hAnsi="Book Antiqua" w:cs="Times New Roman"/>
                <w:b/>
                <w:bCs/>
                <w:color w:val="000000"/>
                <w:sz w:val="19"/>
                <w:szCs w:val="19"/>
              </w:rPr>
              <w:t xml:space="preserve"> a </w:t>
            </w:r>
            <w:r w:rsidRPr="00984B0F">
              <w:rPr>
                <w:rFonts w:ascii="Book Antiqua" w:hAnsi="Book Antiqua" w:cs="Times New Roman"/>
                <w:b/>
                <w:bCs/>
                <w:color w:val="000000"/>
                <w:sz w:val="19"/>
                <w:szCs w:val="19"/>
                <w:highlight w:val="green"/>
              </w:rPr>
              <w:t>reabertura de oportunidade para manifestar-se nos autos</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2ª S. EREsp 422778-SP, Rel. para </w:t>
            </w:r>
            <w:r w:rsidR="00B05455" w:rsidRPr="00984B0F">
              <w:rPr>
                <w:rFonts w:ascii="Book Antiqua" w:hAnsi="Book Antiqua" w:cs="Times New Roman"/>
                <w:bCs/>
                <w:color w:val="000000"/>
                <w:sz w:val="19"/>
                <w:szCs w:val="19"/>
              </w:rPr>
              <w:t>Ac.</w:t>
            </w:r>
            <w:r w:rsidRPr="00984B0F">
              <w:rPr>
                <w:rFonts w:ascii="Book Antiqua" w:hAnsi="Book Antiqua" w:cs="Times New Roman"/>
                <w:bCs/>
                <w:color w:val="000000"/>
                <w:sz w:val="19"/>
                <w:szCs w:val="19"/>
              </w:rPr>
              <w:t xml:space="preserve"> Min. Maria Isabel Gallotti, j</w:t>
            </w:r>
            <w:r w:rsidR="001C68BD" w:rsidRPr="00984B0F">
              <w:rPr>
                <w:rFonts w:ascii="Book Antiqua" w:hAnsi="Book Antiqua" w:cs="Times New Roman"/>
                <w:bCs/>
                <w:color w:val="000000"/>
                <w:sz w:val="19"/>
                <w:szCs w:val="19"/>
              </w:rPr>
              <w:t xml:space="preserve">. </w:t>
            </w:r>
            <w:r w:rsidRPr="00984B0F">
              <w:rPr>
                <w:rFonts w:ascii="Book Antiqua" w:hAnsi="Book Antiqua" w:cs="Times New Roman"/>
                <w:bCs/>
                <w:color w:val="000000"/>
                <w:sz w:val="19"/>
                <w:szCs w:val="19"/>
              </w:rPr>
              <w:t>29/2/12</w:t>
            </w:r>
            <w:r w:rsidRPr="00984B0F">
              <w:rPr>
                <w:rFonts w:ascii="Book Antiqua" w:hAnsi="Book Antiqua" w:cs="Times New Roman"/>
                <w:b/>
                <w:bCs/>
                <w:color w:val="000000"/>
                <w:sz w:val="19"/>
                <w:szCs w:val="19"/>
              </w:rPr>
              <w:t xml:space="preserve"> (Info 492).</w:t>
            </w:r>
            <w:r w:rsidR="00726AA2">
              <w:rPr>
                <w:rFonts w:ascii="Book Antiqua" w:hAnsi="Book Antiqua" w:cs="Times New Roman"/>
                <w:b/>
                <w:bCs/>
                <w:color w:val="000000"/>
                <w:sz w:val="19"/>
                <w:szCs w:val="19"/>
              </w:rPr>
              <w:t xml:space="preserve"> </w:t>
            </w:r>
            <w:r w:rsidR="00C44612">
              <w:rPr>
                <w:rFonts w:ascii="Book Antiqua" w:hAnsi="Book Antiqua" w:cs="Times New Roman"/>
                <w:b/>
                <w:bCs/>
                <w:color w:val="000000"/>
                <w:sz w:val="19"/>
                <w:szCs w:val="19"/>
              </w:rPr>
              <w:t xml:space="preserve">(...) </w:t>
            </w:r>
            <w:r w:rsidR="00C44612" w:rsidRPr="00C44612">
              <w:rPr>
                <w:rFonts w:ascii="Book Antiqua" w:hAnsi="Book Antiqua" w:cs="Times New Roman"/>
                <w:b/>
                <w:bCs/>
                <w:i/>
                <w:iCs/>
                <w:color w:val="000000"/>
                <w:sz w:val="19"/>
                <w:szCs w:val="19"/>
                <w:u w:val="single"/>
              </w:rPr>
              <w:t>A inversão do ônus da prova prevista no art. 6º, VIII, do CDC é regra de instrução (e não regra de julgamento)</w:t>
            </w:r>
            <w:r w:rsidR="00C44612">
              <w:rPr>
                <w:rFonts w:ascii="Book Antiqua" w:hAnsi="Book Antiqua" w:cs="Times New Roman"/>
                <w:b/>
                <w:bCs/>
                <w:color w:val="000000"/>
                <w:sz w:val="19"/>
                <w:szCs w:val="19"/>
              </w:rPr>
              <w:t xml:space="preserve">: </w:t>
            </w:r>
            <w:r w:rsidR="00C44612" w:rsidRPr="00C44612">
              <w:rPr>
                <w:rFonts w:ascii="Book Antiqua" w:hAnsi="Book Antiqua" w:cs="Times New Roman"/>
                <w:b/>
                <w:bCs/>
                <w:color w:val="000000"/>
                <w:sz w:val="19"/>
                <w:szCs w:val="19"/>
              </w:rPr>
              <w:t xml:space="preserve">A inversão do ônus da prova prevista no art. 6º, VIII, do </w:t>
            </w:r>
            <w:r w:rsidR="00C44612">
              <w:rPr>
                <w:rFonts w:ascii="Book Antiqua" w:hAnsi="Book Antiqua" w:cs="Times New Roman"/>
                <w:b/>
                <w:bCs/>
                <w:color w:val="000000"/>
                <w:sz w:val="19"/>
                <w:szCs w:val="19"/>
              </w:rPr>
              <w:t>CDC</w:t>
            </w:r>
            <w:r w:rsidR="00C44612" w:rsidRPr="00C44612">
              <w:rPr>
                <w:rFonts w:ascii="Book Antiqua" w:hAnsi="Book Antiqua" w:cs="Times New Roman"/>
                <w:b/>
                <w:bCs/>
                <w:color w:val="000000"/>
                <w:sz w:val="19"/>
                <w:szCs w:val="19"/>
              </w:rPr>
              <w:t xml:space="preserve"> é </w:t>
            </w:r>
            <w:r w:rsidR="00C44612" w:rsidRPr="00C44612">
              <w:rPr>
                <w:rFonts w:ascii="Book Antiqua" w:hAnsi="Book Antiqua" w:cs="Times New Roman"/>
                <w:b/>
                <w:bCs/>
                <w:color w:val="000000"/>
                <w:sz w:val="19"/>
                <w:szCs w:val="19"/>
                <w:shd w:val="clear" w:color="auto" w:fill="F7CAAC" w:themeFill="accent2" w:themeFillTint="66"/>
              </w:rPr>
              <w:t>regra de instrução</w:t>
            </w:r>
            <w:r w:rsidR="00C44612" w:rsidRPr="00C44612">
              <w:rPr>
                <w:rFonts w:ascii="Book Antiqua" w:hAnsi="Book Antiqua" w:cs="Times New Roman"/>
                <w:b/>
                <w:bCs/>
                <w:color w:val="000000"/>
                <w:sz w:val="19"/>
                <w:szCs w:val="19"/>
              </w:rPr>
              <w:t xml:space="preserve"> e não regra de julgamento, motivo pelo qual a decisão judicial que a determina deve ocorrer antes da etapa instrutória ou, quando proferida em momento posterior, há que se garantir à parte a quem foi imposto o ônus a oportunidade de apresentar suas provas, sob pena de absoluto cerceamento de defesa.</w:t>
            </w:r>
            <w:r w:rsidR="00C44612">
              <w:rPr>
                <w:rFonts w:ascii="Book Antiqua" w:hAnsi="Book Antiqua" w:cs="Times New Roman"/>
                <w:b/>
                <w:bCs/>
                <w:color w:val="000000"/>
                <w:sz w:val="19"/>
                <w:szCs w:val="19"/>
              </w:rPr>
              <w:t xml:space="preserve"> </w:t>
            </w:r>
            <w:r w:rsidR="00C44612" w:rsidRPr="00C44612">
              <w:rPr>
                <w:rFonts w:ascii="Book Antiqua" w:hAnsi="Book Antiqua" w:cs="Times New Roman"/>
                <w:color w:val="000000"/>
                <w:sz w:val="19"/>
                <w:szCs w:val="19"/>
              </w:rPr>
              <w:t>STJ. 4ª T. REsp 1286273-SP, Rel. Min. Marco Buzzi, j</w:t>
            </w:r>
            <w:r w:rsidR="00C44612">
              <w:rPr>
                <w:rFonts w:ascii="Book Antiqua" w:hAnsi="Book Antiqua" w:cs="Times New Roman"/>
                <w:color w:val="000000"/>
                <w:sz w:val="19"/>
                <w:szCs w:val="19"/>
              </w:rPr>
              <w:t>.</w:t>
            </w:r>
            <w:r w:rsidR="00C44612" w:rsidRPr="00C44612">
              <w:rPr>
                <w:rFonts w:ascii="Book Antiqua" w:hAnsi="Book Antiqua" w:cs="Times New Roman"/>
                <w:color w:val="000000"/>
                <w:sz w:val="19"/>
                <w:szCs w:val="19"/>
              </w:rPr>
              <w:t xml:space="preserve"> 08/06/21</w:t>
            </w:r>
            <w:r w:rsidR="00C44612">
              <w:rPr>
                <w:rFonts w:ascii="Book Antiqua" w:hAnsi="Book Antiqua" w:cs="Times New Roman"/>
                <w:b/>
                <w:bCs/>
                <w:color w:val="000000"/>
                <w:sz w:val="19"/>
                <w:szCs w:val="19"/>
              </w:rPr>
              <w:t xml:space="preserve"> </w:t>
            </w:r>
            <w:r w:rsidR="00C44612" w:rsidRPr="00C44612">
              <w:rPr>
                <w:rFonts w:ascii="Book Antiqua" w:hAnsi="Book Antiqua" w:cs="Times New Roman"/>
                <w:b/>
                <w:bCs/>
                <w:color w:val="000000"/>
                <w:sz w:val="19"/>
                <w:szCs w:val="19"/>
              </w:rPr>
              <w:t>(Info 701).</w:t>
            </w:r>
          </w:p>
          <w:tbl>
            <w:tblPr>
              <w:tblStyle w:val="Tabelacomgrade"/>
              <w:tblW w:w="0" w:type="auto"/>
              <w:tblLook w:val="04A0" w:firstRow="1" w:lastRow="0" w:firstColumn="1" w:lastColumn="0" w:noHBand="0" w:noVBand="1"/>
            </w:tblPr>
            <w:tblGrid>
              <w:gridCol w:w="8268"/>
            </w:tblGrid>
            <w:tr w:rsidR="00B05455" w:rsidRPr="00984B0F" w14:paraId="42F8172A" w14:textId="77777777" w:rsidTr="00B05455">
              <w:tc>
                <w:tcPr>
                  <w:tcW w:w="8268" w:type="dxa"/>
                  <w:shd w:val="clear" w:color="auto" w:fill="FFFFFF" w:themeFill="background1"/>
                </w:tcPr>
                <w:p w14:paraId="5F3C35DA" w14:textId="6DA773AD" w:rsidR="009A20B9" w:rsidRPr="009A20B9" w:rsidRDefault="009A20B9" w:rsidP="00226CD6">
                  <w:pPr>
                    <w:autoSpaceDE w:val="0"/>
                    <w:autoSpaceDN w:val="0"/>
                    <w:adjustRightInd w:val="0"/>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9A20B9">
                    <w:rPr>
                      <w:rFonts w:ascii="Book Antiqua" w:hAnsi="Book Antiqua" w:cs="Times New Roman"/>
                      <w:b/>
                      <w:bCs/>
                      <w:color w:val="000000"/>
                      <w:sz w:val="18"/>
                      <w:szCs w:val="18"/>
                      <w:highlight w:val="yellow"/>
                    </w:rPr>
                    <w:t>TJSP-2021-VUNESP</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9A20B9">
                    <w:rPr>
                      <w:rFonts w:ascii="Book Antiqua" w:hAnsi="Book Antiqua" w:cs="Times New Roman"/>
                      <w:color w:val="000000"/>
                      <w:sz w:val="18"/>
                      <w:szCs w:val="18"/>
                    </w:rPr>
                    <w:t xml:space="preserve">Assinale a alternativa correta sobre direitos básicos do consumidor, conforme entendimento dominante e atual do </w:t>
                  </w:r>
                  <w:r>
                    <w:rPr>
                      <w:rFonts w:ascii="Book Antiqua" w:hAnsi="Book Antiqua" w:cs="Times New Roman"/>
                      <w:color w:val="000000"/>
                      <w:sz w:val="18"/>
                      <w:szCs w:val="18"/>
                    </w:rPr>
                    <w:t xml:space="preserve">STJ: </w:t>
                  </w:r>
                  <w:r w:rsidRPr="009A20B9">
                    <w:rPr>
                      <w:rFonts w:ascii="Book Antiqua" w:hAnsi="Book Antiqua" w:cs="Times New Roman"/>
                      <w:color w:val="000000"/>
                      <w:sz w:val="18"/>
                      <w:szCs w:val="18"/>
                    </w:rPr>
                    <w:t>A inversão do ônus da prova por determinação judicial (</w:t>
                  </w:r>
                  <w:r w:rsidRPr="009A20B9">
                    <w:rPr>
                      <w:rFonts w:ascii="Book Antiqua" w:hAnsi="Book Antiqua" w:cs="Times New Roman"/>
                      <w:i/>
                      <w:iCs/>
                      <w:color w:val="000000"/>
                      <w:sz w:val="18"/>
                      <w:szCs w:val="18"/>
                    </w:rPr>
                    <w:t>ope judicis</w:t>
                  </w:r>
                  <w:r w:rsidRPr="009A20B9">
                    <w:rPr>
                      <w:rFonts w:ascii="Book Antiqua" w:hAnsi="Book Antiqua" w:cs="Times New Roman"/>
                      <w:color w:val="000000"/>
                      <w:sz w:val="18"/>
                      <w:szCs w:val="18"/>
                    </w:rPr>
                    <w:t>) em casos de vício do produto deve ocorrer preferencialmente na fase de saneamento do processo ou, pelo menos, assegurando-se à parte a quem não incumbia inicialmente o encargo, a reabertura de oportunidade para apresentação de provas.</w:t>
                  </w:r>
                  <w:r>
                    <w:rPr>
                      <w:rFonts w:ascii="Book Antiqua" w:hAnsi="Book Antiqua" w:cs="Times New Roman"/>
                      <w:color w:val="000000"/>
                      <w:sz w:val="18"/>
                      <w:szCs w:val="18"/>
                    </w:rPr>
                    <w:t xml:space="preserve"> </w:t>
                  </w:r>
                  <w:r w:rsidRPr="001A352C">
                    <w:rPr>
                      <w:rFonts w:ascii="Book Antiqua" w:hAnsi="Book Antiqua" w:cs="Times New Roman"/>
                      <w:b/>
                      <w:bCs/>
                      <w:color w:val="000000"/>
                      <w:sz w:val="18"/>
                      <w:szCs w:val="18"/>
                    </w:rPr>
                    <w:t xml:space="preserve">BL: art. 6º, VIII, CDC e Info </w:t>
                  </w:r>
                  <w:r>
                    <w:rPr>
                      <w:rFonts w:ascii="Book Antiqua" w:hAnsi="Book Antiqua" w:cs="Times New Roman"/>
                      <w:b/>
                      <w:bCs/>
                      <w:color w:val="000000"/>
                      <w:sz w:val="18"/>
                      <w:szCs w:val="18"/>
                    </w:rPr>
                    <w:t>701</w:t>
                  </w:r>
                  <w:r w:rsidRPr="001A352C">
                    <w:rPr>
                      <w:rFonts w:ascii="Book Antiqua" w:hAnsi="Book Antiqua" w:cs="Times New Roman"/>
                      <w:b/>
                      <w:bCs/>
                      <w:color w:val="000000"/>
                      <w:sz w:val="18"/>
                      <w:szCs w:val="18"/>
                    </w:rPr>
                    <w:t>, STJ.</w:t>
                  </w:r>
                </w:p>
                <w:p w14:paraId="40987465" w14:textId="753DCF07" w:rsidR="00B05455" w:rsidRPr="001A352C" w:rsidRDefault="00B05455" w:rsidP="00226CD6">
                  <w:pPr>
                    <w:autoSpaceDE w:val="0"/>
                    <w:autoSpaceDN w:val="0"/>
                    <w:adjustRightInd w:val="0"/>
                    <w:jc w:val="both"/>
                    <w:rPr>
                      <w:rFonts w:ascii="Book Antiqua" w:hAnsi="Book Antiqua" w:cs="Times New Roman"/>
                      <w:b/>
                      <w:bCs/>
                      <w:color w:val="000000"/>
                      <w:sz w:val="18"/>
                      <w:szCs w:val="18"/>
                    </w:rPr>
                  </w:pPr>
                  <w:r w:rsidRPr="001A352C">
                    <w:rPr>
                      <w:rFonts w:ascii="Book Antiqua" w:hAnsi="Book Antiqua" w:cs="Times New Roman"/>
                      <w:b/>
                      <w:bCs/>
                      <w:color w:val="000000"/>
                      <w:sz w:val="18"/>
                      <w:szCs w:val="18"/>
                    </w:rPr>
                    <w:t>(</w:t>
                  </w:r>
                  <w:r w:rsidRPr="001A352C">
                    <w:rPr>
                      <w:rFonts w:ascii="Book Antiqua" w:hAnsi="Book Antiqua" w:cs="Times New Roman"/>
                      <w:b/>
                      <w:bCs/>
                      <w:color w:val="000000"/>
                      <w:sz w:val="18"/>
                      <w:szCs w:val="18"/>
                      <w:highlight w:val="yellow"/>
                    </w:rPr>
                    <w:t>TJPA-2014-VUNESP</w:t>
                  </w:r>
                  <w:r w:rsidRPr="001A352C">
                    <w:rPr>
                      <w:rFonts w:ascii="Book Antiqua" w:hAnsi="Book Antiqua" w:cs="Times New Roman"/>
                      <w:b/>
                      <w:bCs/>
                      <w:color w:val="000000"/>
                      <w:sz w:val="18"/>
                      <w:szCs w:val="18"/>
                    </w:rPr>
                    <w:t>)</w:t>
                  </w:r>
                  <w:r w:rsidRPr="001A352C">
                    <w:rPr>
                      <w:rFonts w:ascii="Book Antiqua" w:hAnsi="Book Antiqua" w:cs="Times New Roman"/>
                      <w:color w:val="000000"/>
                      <w:sz w:val="18"/>
                      <w:szCs w:val="18"/>
                    </w:rPr>
                    <w:t xml:space="preserve">: Na hipótese de ação indenizatória por vício do produto, a inversão do ônus da prova a favor do consumidor, quando for verossímil a alegação e quando for ele hipossuficiente deve ser determinada pelo Juiz preferencialmente na fase de saneamento do processo ou, pelo menos, assegurar à parte prejudicada a reabertura de oportunidade para apresentação de provas. </w:t>
                  </w:r>
                  <w:r w:rsidRPr="001A352C">
                    <w:rPr>
                      <w:rFonts w:ascii="Book Antiqua" w:hAnsi="Book Antiqua" w:cs="Times New Roman"/>
                      <w:b/>
                      <w:bCs/>
                      <w:color w:val="000000"/>
                      <w:sz w:val="18"/>
                      <w:szCs w:val="18"/>
                    </w:rPr>
                    <w:t>BL: art. 6º, VIII, CDC e Info 492, STJ.</w:t>
                  </w:r>
                </w:p>
                <w:p w14:paraId="71843E98" w14:textId="1BB340F5" w:rsidR="00B05455" w:rsidRDefault="00B05455" w:rsidP="00B05455">
                  <w:pPr>
                    <w:jc w:val="both"/>
                    <w:rPr>
                      <w:rFonts w:ascii="Book Antiqua" w:hAnsi="Book Antiqua" w:cs="Times New Roman"/>
                      <w:b/>
                      <w:bCs/>
                      <w:color w:val="000000"/>
                      <w:sz w:val="18"/>
                      <w:szCs w:val="18"/>
                    </w:rPr>
                  </w:pPr>
                  <w:r w:rsidRPr="001A352C">
                    <w:rPr>
                      <w:rFonts w:ascii="Book Antiqua" w:hAnsi="Book Antiqua" w:cs="Times New Roman"/>
                      <w:b/>
                      <w:bCs/>
                      <w:color w:val="000000"/>
                      <w:sz w:val="18"/>
                      <w:szCs w:val="18"/>
                    </w:rPr>
                    <w:t>(</w:t>
                  </w:r>
                  <w:r w:rsidRPr="001A352C">
                    <w:rPr>
                      <w:rFonts w:ascii="Book Antiqua" w:hAnsi="Book Antiqua" w:cs="Times New Roman"/>
                      <w:b/>
                      <w:bCs/>
                      <w:color w:val="000000"/>
                      <w:sz w:val="18"/>
                      <w:szCs w:val="18"/>
                      <w:highlight w:val="yellow"/>
                    </w:rPr>
                    <w:t>TJDFT-2014-CESPE</w:t>
                  </w:r>
                  <w:r w:rsidRPr="001A352C">
                    <w:rPr>
                      <w:rFonts w:ascii="Book Antiqua" w:hAnsi="Book Antiqua" w:cs="Times New Roman"/>
                      <w:b/>
                      <w:bCs/>
                      <w:color w:val="000000"/>
                      <w:sz w:val="18"/>
                      <w:szCs w:val="18"/>
                    </w:rPr>
                    <w:t>)</w:t>
                  </w:r>
                  <w:r w:rsidRPr="001A352C">
                    <w:rPr>
                      <w:rFonts w:ascii="Book Antiqua" w:hAnsi="Book Antiqua" w:cs="Times New Roman"/>
                      <w:color w:val="000000"/>
                      <w:sz w:val="18"/>
                      <w:szCs w:val="18"/>
                    </w:rPr>
                    <w:t xml:space="preserve">: Acerca dos princípios aplicáveis à relação de consumo, assinale a opção correta: De acordo com a jurisprudência do STJ, a aplicação da inversão do ônus da prova prevista no CDC é regra de instrução, ou seja, ocorre preferencialmente na decisão saneadora proferida pelo juiz. </w:t>
                  </w:r>
                  <w:r w:rsidRPr="001A352C">
                    <w:rPr>
                      <w:rFonts w:ascii="Book Antiqua" w:hAnsi="Book Antiqua" w:cs="Times New Roman"/>
                      <w:b/>
                      <w:bCs/>
                      <w:color w:val="000000"/>
                      <w:sz w:val="18"/>
                      <w:szCs w:val="18"/>
                    </w:rPr>
                    <w:t>BL: art. 6º, VIII, CDC e Info 492, STJ.</w:t>
                  </w:r>
                </w:p>
                <w:p w14:paraId="46CFBF03" w14:textId="030C6D03" w:rsidR="00726AA2" w:rsidRPr="00726AA2" w:rsidRDefault="00726AA2" w:rsidP="00B05455">
                  <w:pPr>
                    <w:jc w:val="both"/>
                    <w:rPr>
                      <w:rFonts w:ascii="Book Antiqua" w:hAnsi="Book Antiqua" w:cs="Times New Roman"/>
                      <w:color w:val="000000"/>
                      <w:sz w:val="18"/>
                      <w:szCs w:val="18"/>
                    </w:rPr>
                  </w:pPr>
                  <w:r w:rsidRPr="00726AA2">
                    <w:rPr>
                      <w:rFonts w:ascii="Book Antiqua" w:hAnsi="Book Antiqua" w:cs="Times New Roman"/>
                      <w:b/>
                      <w:bCs/>
                      <w:color w:val="000000"/>
                      <w:sz w:val="18"/>
                      <w:szCs w:val="18"/>
                    </w:rPr>
                    <w:t>(</w:t>
                  </w:r>
                  <w:r w:rsidRPr="00726AA2">
                    <w:rPr>
                      <w:rFonts w:ascii="Book Antiqua" w:hAnsi="Book Antiqua" w:cs="Times New Roman"/>
                      <w:b/>
                      <w:bCs/>
                      <w:color w:val="000000"/>
                      <w:sz w:val="18"/>
                      <w:szCs w:val="18"/>
                      <w:highlight w:val="yellow"/>
                    </w:rPr>
                    <w:t>MPGO-2014</w:t>
                  </w:r>
                  <w:r w:rsidRPr="00726AA2">
                    <w:rPr>
                      <w:rFonts w:ascii="Book Antiqua" w:hAnsi="Book Antiqua" w:cs="Times New Roman"/>
                      <w:b/>
                      <w:bCs/>
                      <w:color w:val="000000"/>
                      <w:sz w:val="18"/>
                      <w:szCs w:val="18"/>
                    </w:rPr>
                    <w:t>)</w:t>
                  </w:r>
                  <w:r w:rsidRPr="00726AA2">
                    <w:rPr>
                      <w:rFonts w:ascii="Book Antiqua" w:hAnsi="Book Antiqua" w:cs="Times New Roman"/>
                      <w:color w:val="000000"/>
                      <w:sz w:val="18"/>
                      <w:szCs w:val="18"/>
                    </w:rPr>
                    <w:t xml:space="preserve">: Sobre a inversão do ônus da prova em favor do consumidor pessoa física, assinale a alternativa correta: Segundo àqueles que entendem que a inversão </w:t>
                  </w:r>
                  <w:r w:rsidRPr="00726AA2">
                    <w:rPr>
                      <w:rFonts w:ascii="Book Antiqua" w:hAnsi="Book Antiqua" w:cs="Times New Roman"/>
                      <w:i/>
                      <w:iCs/>
                      <w:color w:val="000000"/>
                      <w:sz w:val="18"/>
                      <w:szCs w:val="18"/>
                    </w:rPr>
                    <w:t>ope judicis</w:t>
                  </w:r>
                  <w:r w:rsidRPr="00726AA2">
                    <w:rPr>
                      <w:rFonts w:ascii="Book Antiqua" w:hAnsi="Book Antiqua" w:cs="Times New Roman"/>
                      <w:color w:val="000000"/>
                      <w:sz w:val="18"/>
                      <w:szCs w:val="18"/>
                    </w:rPr>
                    <w:t xml:space="preserve"> é regra de procedimento, o momento de sua apreciação é até o saneamento, fase mais compatível para assegurar o exercício dos direitos constitucionais do contraditório e da ampla defesa.</w:t>
                  </w:r>
                </w:p>
                <w:p w14:paraId="23AD1B2B" w14:textId="41741EC4" w:rsidR="000A7B35" w:rsidRPr="00984B0F" w:rsidRDefault="000A7B35" w:rsidP="00B05455">
                  <w:pPr>
                    <w:jc w:val="both"/>
                    <w:rPr>
                      <w:rFonts w:ascii="Book Antiqua" w:hAnsi="Book Antiqua" w:cs="Times New Roman"/>
                      <w:b/>
                      <w:bCs/>
                      <w:color w:val="000000"/>
                      <w:sz w:val="19"/>
                      <w:szCs w:val="19"/>
                    </w:rPr>
                  </w:pPr>
                  <w:r w:rsidRPr="000A7B35">
                    <w:rPr>
                      <w:rFonts w:ascii="Book Antiqua" w:hAnsi="Book Antiqua" w:cs="Times New Roman"/>
                      <w:b/>
                      <w:bCs/>
                      <w:color w:val="000000"/>
                      <w:sz w:val="18"/>
                      <w:szCs w:val="18"/>
                    </w:rPr>
                    <w:t>(</w:t>
                  </w:r>
                  <w:r w:rsidRPr="000A7B35">
                    <w:rPr>
                      <w:rFonts w:ascii="Book Antiqua" w:hAnsi="Book Antiqua" w:cs="Times New Roman"/>
                      <w:b/>
                      <w:bCs/>
                      <w:color w:val="000000"/>
                      <w:sz w:val="18"/>
                      <w:szCs w:val="18"/>
                      <w:highlight w:val="yellow"/>
                    </w:rPr>
                    <w:t>MPGO-201</w:t>
                  </w:r>
                  <w:r w:rsidR="00EA0A25">
                    <w:rPr>
                      <w:rFonts w:ascii="Book Antiqua" w:hAnsi="Book Antiqua" w:cs="Times New Roman"/>
                      <w:b/>
                      <w:bCs/>
                      <w:color w:val="000000"/>
                      <w:sz w:val="18"/>
                      <w:szCs w:val="18"/>
                      <w:highlight w:val="yellow"/>
                    </w:rPr>
                    <w:t>2</w:t>
                  </w:r>
                  <w:r w:rsidRPr="000A7B35">
                    <w:rPr>
                      <w:rFonts w:ascii="Book Antiqua" w:hAnsi="Book Antiqua" w:cs="Times New Roman"/>
                      <w:b/>
                      <w:bCs/>
                      <w:color w:val="000000"/>
                      <w:sz w:val="18"/>
                      <w:szCs w:val="18"/>
                    </w:rPr>
                    <w:t>)</w:t>
                  </w:r>
                  <w:r w:rsidRPr="000A7B35">
                    <w:rPr>
                      <w:rFonts w:ascii="Book Antiqua" w:hAnsi="Book Antiqua" w:cs="Times New Roman"/>
                      <w:color w:val="000000"/>
                      <w:sz w:val="18"/>
                      <w:szCs w:val="18"/>
                    </w:rPr>
                    <w:t xml:space="preserve">: Assinale a afirmativa correta: Segundo entendimento do STJ, a inversão do ônus da prova é regra de instrução, devendo a decisão judicial que a determina ser proferida preferencialmente na fase do saneamento do processo. </w:t>
                  </w:r>
                  <w:r w:rsidRPr="000A7B35">
                    <w:rPr>
                      <w:rFonts w:ascii="Book Antiqua" w:hAnsi="Book Antiqua" w:cs="Times New Roman"/>
                      <w:b/>
                      <w:bCs/>
                      <w:color w:val="000000"/>
                      <w:sz w:val="18"/>
                      <w:szCs w:val="18"/>
                    </w:rPr>
                    <w:t>BL: art. 6º, VIII, CDC e Info 492, STJ.</w:t>
                  </w:r>
                </w:p>
              </w:tc>
            </w:tr>
          </w:tbl>
          <w:p w14:paraId="403F0178" w14:textId="7B4104BA" w:rsidR="00F23770" w:rsidRDefault="00F23770" w:rsidP="00E30405">
            <w:pPr>
              <w:jc w:val="both"/>
              <w:rPr>
                <w:rFonts w:ascii="Book Antiqua" w:hAnsi="Book Antiqua" w:cs="Times New Roman"/>
                <w:b/>
                <w:bCs/>
                <w:color w:val="000000"/>
                <w:sz w:val="19"/>
                <w:szCs w:val="19"/>
              </w:rPr>
            </w:pPr>
          </w:p>
          <w:p w14:paraId="7D34E1B0" w14:textId="052427FD" w:rsidR="00557174" w:rsidRDefault="00557174" w:rsidP="00E30405">
            <w:pPr>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160</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MPSC-2024</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01</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557174">
              <w:rPr>
                <w:rFonts w:ascii="Book Antiqua" w:eastAsia="Times New Roman" w:hAnsi="Book Antiqua" w:cs="Times New Roman"/>
                <w:b/>
                <w:sz w:val="19"/>
                <w:szCs w:val="19"/>
                <w:lang w:eastAsia="pt-BR"/>
              </w:rPr>
              <w:t>Na ação consumerista, o Ministério Público faz jus à inversão do ônus da prova, independentemente daqueles que figurem como autores ou réus da demanda.</w:t>
            </w:r>
          </w:p>
          <w:tbl>
            <w:tblPr>
              <w:tblStyle w:val="Tabelacomgrade"/>
              <w:tblW w:w="0" w:type="auto"/>
              <w:tblLook w:val="04A0" w:firstRow="1" w:lastRow="0" w:firstColumn="1" w:lastColumn="0" w:noHBand="0" w:noVBand="1"/>
            </w:tblPr>
            <w:tblGrid>
              <w:gridCol w:w="8268"/>
            </w:tblGrid>
            <w:tr w:rsidR="00557174" w14:paraId="0B3CFCB5" w14:textId="77777777" w:rsidTr="00D52515">
              <w:tc>
                <w:tcPr>
                  <w:tcW w:w="8268" w:type="dxa"/>
                  <w:shd w:val="clear" w:color="auto" w:fill="FFFFFF" w:themeFill="background1"/>
                </w:tcPr>
                <w:p w14:paraId="17A1FBFD" w14:textId="77777777" w:rsidR="00557174" w:rsidRDefault="00557174" w:rsidP="00557174">
                  <w:pPr>
                    <w:jc w:val="both"/>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 xml:space="preserve">Essa possibilidade de inversão do ônus da prova também se aplica para as ações coletivas propostas pelo </w:t>
                  </w:r>
                  <w:r>
                    <w:rPr>
                      <w:rFonts w:ascii="Book Antiqua" w:eastAsia="Times New Roman" w:hAnsi="Book Antiqua" w:cs="Times New Roman"/>
                      <w:bCs/>
                      <w:sz w:val="18"/>
                      <w:szCs w:val="18"/>
                      <w:lang w:eastAsia="pt-BR"/>
                    </w:rPr>
                    <w:t>MP</w:t>
                  </w:r>
                  <w:r w:rsidRPr="00557174">
                    <w:rPr>
                      <w:rFonts w:ascii="Book Antiqua" w:eastAsia="Times New Roman" w:hAnsi="Book Antiqua" w:cs="Times New Roman"/>
                      <w:bCs/>
                      <w:sz w:val="18"/>
                      <w:szCs w:val="18"/>
                      <w:lang w:eastAsia="pt-BR"/>
                    </w:rPr>
                    <w:t xml:space="preserve"> na defesa dos consumidores. Isso porque a providência irá beneficiar a coletividade consumidora.</w:t>
                  </w:r>
                  <w:r>
                    <w:t xml:space="preserve"> </w:t>
                  </w:r>
                </w:p>
                <w:p w14:paraId="684AA478" w14:textId="531EDE94" w:rsidR="00557174" w:rsidRPr="00557174" w:rsidRDefault="00557174" w:rsidP="00557174">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TJCE-2012</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DPESE-2012</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DPERR-2013</w:t>
                  </w:r>
                  <w:r>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DPEPR</w:t>
                  </w:r>
                  <w:r w:rsidRPr="00557174">
                    <w:rPr>
                      <w:rFonts w:ascii="Book Antiqua" w:eastAsia="Times New Roman" w:hAnsi="Book Antiqua" w:cs="Times New Roman"/>
                      <w:b/>
                      <w:i/>
                      <w:iCs/>
                      <w:color w:val="FF0000"/>
                      <w:sz w:val="18"/>
                      <w:szCs w:val="18"/>
                      <w:highlight w:val="green"/>
                      <w:lang w:eastAsia="pt-BR"/>
                    </w:rPr>
                    <w:t>-201</w:t>
                  </w:r>
                  <w:r>
                    <w:rPr>
                      <w:rFonts w:ascii="Book Antiqua" w:eastAsia="Times New Roman" w:hAnsi="Book Antiqua" w:cs="Times New Roman"/>
                      <w:b/>
                      <w:i/>
                      <w:iCs/>
                      <w:color w:val="FF0000"/>
                      <w:sz w:val="18"/>
                      <w:szCs w:val="18"/>
                      <w:highlight w:val="green"/>
                      <w:lang w:eastAsia="pt-BR"/>
                    </w:rPr>
                    <w:t>4</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CESPE</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FCC</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 xml:space="preserve">Acerca da inversão do ônus da prova, a Corte local alinhou-se à jurisprudência deste Sodalício sobre o tema, cujo entendimento assevera que, na ação consumerista deflagrada pelo </w:t>
                  </w:r>
                  <w:r>
                    <w:rPr>
                      <w:rFonts w:ascii="Book Antiqua" w:eastAsia="Times New Roman" w:hAnsi="Book Antiqua" w:cs="Times New Roman"/>
                      <w:bCs/>
                      <w:sz w:val="18"/>
                      <w:szCs w:val="18"/>
                      <w:lang w:eastAsia="pt-BR"/>
                    </w:rPr>
                    <w:t>MP</w:t>
                  </w:r>
                  <w:r w:rsidRPr="00557174">
                    <w:rPr>
                      <w:rFonts w:ascii="Book Antiqua" w:eastAsia="Times New Roman" w:hAnsi="Book Antiqua" w:cs="Times New Roman"/>
                      <w:bCs/>
                      <w:sz w:val="18"/>
                      <w:szCs w:val="18"/>
                      <w:lang w:eastAsia="pt-BR"/>
                    </w:rPr>
                    <w:t>, não se indaga de hipossuficiência do demandante para a inversão do ônus da prova, pois a presença do Parquet como substituto processual da coletividade assim o justifica.</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STJ. 1ª T.</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AgInt no AREsp 1283969/RS, Rel. Min. Sérgio Kukina, j</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26/03/19.</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STJ. 2ª T.</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AgInt no AREsp 1017611/AM, </w:t>
                  </w:r>
                  <w:r w:rsidRPr="00557174">
                    <w:rPr>
                      <w:rFonts w:ascii="Book Antiqua" w:eastAsia="Times New Roman" w:hAnsi="Book Antiqua" w:cs="Times New Roman"/>
                      <w:bCs/>
                      <w:sz w:val="18"/>
                      <w:szCs w:val="18"/>
                      <w:lang w:eastAsia="pt-BR"/>
                    </w:rPr>
                    <w:lastRenderedPageBreak/>
                    <w:t>Rel. Min. Assusete Magalhães, j</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18/02/20.</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STJ. 3ª T.</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AgInt no AREsp 1740942/RS, Rel. Min. Nancy Andrighi, j</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08/03/21.</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STJ. 4ª T.</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REsp 736.308/RS, Rel. Min. João Otávio De Noronha, j</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15/12/09.</w:t>
                  </w:r>
                </w:p>
                <w:p w14:paraId="365E9DE0" w14:textId="77777777" w:rsidR="00557174" w:rsidRDefault="00557174" w:rsidP="00557174">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66DB6EF8" w14:textId="3C793EAE" w:rsidR="00557174" w:rsidRPr="004B45F0" w:rsidRDefault="00557174" w:rsidP="0055717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w:t>
                  </w:r>
                  <w:r w:rsidRPr="004B45F0">
                    <w:rPr>
                      <w:rFonts w:ascii="Book Antiqua" w:eastAsia="Times New Roman" w:hAnsi="Book Antiqua" w:cs="Times New Roman"/>
                      <w:b/>
                      <w:sz w:val="18"/>
                      <w:szCs w:val="18"/>
                      <w:highlight w:val="yellow"/>
                      <w:lang w:eastAsia="pt-BR"/>
                    </w:rPr>
                    <w:t>SC-2024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De acordo com a Lei 8.078/90 e sua interpretação dada pelo STJ, julgue o item a seguir</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Na ação consumerista, o M</w:t>
                  </w:r>
                  <w:r>
                    <w:rPr>
                      <w:rFonts w:ascii="Book Antiqua" w:eastAsia="Times New Roman" w:hAnsi="Book Antiqua" w:cs="Times New Roman"/>
                      <w:bCs/>
                      <w:sz w:val="18"/>
                      <w:szCs w:val="18"/>
                      <w:lang w:eastAsia="pt-BR"/>
                    </w:rPr>
                    <w:t>P</w:t>
                  </w:r>
                  <w:r w:rsidRPr="00557174">
                    <w:rPr>
                      <w:rFonts w:ascii="Book Antiqua" w:eastAsia="Times New Roman" w:hAnsi="Book Antiqua" w:cs="Times New Roman"/>
                      <w:bCs/>
                      <w:sz w:val="18"/>
                      <w:szCs w:val="18"/>
                      <w:lang w:eastAsia="pt-BR"/>
                    </w:rPr>
                    <w:t xml:space="preserve"> faz jus à inversão do ônus da prova, independentemente daqueles que figurem como autores ou réus da demanda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tc>
            </w:tr>
          </w:tbl>
          <w:p w14:paraId="0A5867C6" w14:textId="77777777" w:rsidR="00557174" w:rsidRDefault="00557174" w:rsidP="00E30405">
            <w:pPr>
              <w:jc w:val="both"/>
              <w:rPr>
                <w:rFonts w:ascii="Book Antiqua" w:hAnsi="Book Antiqua" w:cs="Times New Roman"/>
                <w:b/>
                <w:bCs/>
                <w:color w:val="000000"/>
                <w:sz w:val="19"/>
                <w:szCs w:val="19"/>
              </w:rPr>
            </w:pPr>
          </w:p>
          <w:p w14:paraId="777DD4AB" w14:textId="300D395A" w:rsidR="00C44612" w:rsidRDefault="00C44612" w:rsidP="00C4461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PA-2019</w:t>
            </w:r>
            <w:r w:rsidR="00E118FF">
              <w:rPr>
                <w:rFonts w:ascii="Book Antiqua" w:eastAsia="Times New Roman" w:hAnsi="Book Antiqua" w:cs="Times New Roman"/>
                <w:b/>
                <w:i/>
                <w:color w:val="FF0000"/>
                <w:sz w:val="19"/>
                <w:szCs w:val="19"/>
                <w:lang w:eastAsia="pt-BR"/>
              </w:rPr>
              <w:t>: #</w:t>
            </w:r>
            <w:r w:rsidR="00E118FF" w:rsidRPr="00E118F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31F5D">
              <w:rPr>
                <w:rFonts w:ascii="Book Antiqua" w:eastAsia="Times New Roman" w:hAnsi="Book Antiqua" w:cs="Times New Roman"/>
                <w:b/>
                <w:sz w:val="19"/>
                <w:szCs w:val="19"/>
                <w:lang w:eastAsia="pt-BR"/>
              </w:rPr>
              <w:t>A jurisprudência do STJ sedimentou-se no sentido da possibilidade de inversão do ônus da prova em hipóteses que versem acerca de saques indevidos em conta bancária, diante do reconhecimento da hipossuficiência do consumidor</w:t>
            </w:r>
            <w:r w:rsidRPr="00531F5D">
              <w:rPr>
                <w:rFonts w:ascii="Book Antiqua" w:eastAsia="Times New Roman" w:hAnsi="Book Antiqua" w:cs="Times New Roman"/>
                <w:bCs/>
                <w:sz w:val="19"/>
                <w:szCs w:val="19"/>
                <w:lang w:eastAsia="pt-BR"/>
              </w:rPr>
              <w:t>. Precedentes</w:t>
            </w:r>
            <w:r>
              <w:rPr>
                <w:rFonts w:ascii="Book Antiqua" w:eastAsia="Times New Roman" w:hAnsi="Book Antiqua" w:cs="Times New Roman"/>
                <w:bCs/>
                <w:sz w:val="19"/>
                <w:szCs w:val="19"/>
                <w:lang w:eastAsia="pt-BR"/>
              </w:rPr>
              <w:t>.</w:t>
            </w:r>
            <w:r w:rsidRPr="00531F5D">
              <w:rPr>
                <w:rFonts w:ascii="Book Antiqua" w:eastAsia="Times New Roman" w:hAnsi="Book Antiqua" w:cs="Times New Roman"/>
                <w:bCs/>
                <w:sz w:val="19"/>
                <w:szCs w:val="19"/>
                <w:lang w:eastAsia="pt-BR"/>
              </w:rPr>
              <w:t xml:space="preserve"> STJ</w:t>
            </w:r>
            <w:r>
              <w:rPr>
                <w:rFonts w:ascii="Book Antiqua" w:eastAsia="Times New Roman" w:hAnsi="Book Antiqua" w:cs="Times New Roman"/>
                <w:bCs/>
                <w:sz w:val="19"/>
                <w:szCs w:val="19"/>
                <w:lang w:eastAsia="pt-BR"/>
              </w:rPr>
              <w:t>. 3ª T.,</w:t>
            </w:r>
            <w:r w:rsidRPr="00531F5D">
              <w:rPr>
                <w:rFonts w:ascii="Book Antiqua" w:eastAsia="Times New Roman" w:hAnsi="Book Antiqua" w:cs="Times New Roman"/>
                <w:bCs/>
                <w:sz w:val="19"/>
                <w:szCs w:val="19"/>
                <w:lang w:eastAsia="pt-BR"/>
              </w:rPr>
              <w:t xml:space="preserve"> AgRg no REsp 906708/RO, Rel. Min</w:t>
            </w:r>
            <w:r>
              <w:rPr>
                <w:rFonts w:ascii="Book Antiqua" w:eastAsia="Times New Roman" w:hAnsi="Book Antiqua" w:cs="Times New Roman"/>
                <w:bCs/>
                <w:sz w:val="19"/>
                <w:szCs w:val="19"/>
                <w:lang w:eastAsia="pt-BR"/>
              </w:rPr>
              <w:t>.</w:t>
            </w:r>
            <w:r w:rsidRPr="00531F5D">
              <w:rPr>
                <w:rFonts w:ascii="Book Antiqua" w:eastAsia="Times New Roman" w:hAnsi="Book Antiqua" w:cs="Times New Roman"/>
                <w:bCs/>
                <w:sz w:val="19"/>
                <w:szCs w:val="19"/>
                <w:lang w:eastAsia="pt-BR"/>
              </w:rPr>
              <w:t xml:space="preserve"> P</w:t>
            </w:r>
            <w:r>
              <w:rPr>
                <w:rFonts w:ascii="Book Antiqua" w:eastAsia="Times New Roman" w:hAnsi="Book Antiqua" w:cs="Times New Roman"/>
                <w:bCs/>
                <w:sz w:val="19"/>
                <w:szCs w:val="19"/>
                <w:lang w:eastAsia="pt-BR"/>
              </w:rPr>
              <w:t>aulo</w:t>
            </w:r>
            <w:r w:rsidRPr="00531F5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531F5D">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arso</w:t>
            </w:r>
            <w:r w:rsidRPr="00531F5D">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anseverino,</w:t>
            </w:r>
            <w:r w:rsidRPr="00531F5D">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w:t>
            </w:r>
            <w:r w:rsidRPr="00531F5D">
              <w:rPr>
                <w:rFonts w:ascii="Book Antiqua" w:eastAsia="Times New Roman" w:hAnsi="Book Antiqua" w:cs="Times New Roman"/>
                <w:bCs/>
                <w:sz w:val="19"/>
                <w:szCs w:val="19"/>
                <w:lang w:eastAsia="pt-BR"/>
              </w:rPr>
              <w:t xml:space="preserve"> 19/05/11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44612" w14:paraId="1608C326" w14:textId="77777777" w:rsidTr="00BF6339">
              <w:tc>
                <w:tcPr>
                  <w:tcW w:w="8268" w:type="dxa"/>
                  <w:shd w:val="clear" w:color="auto" w:fill="FFFFFF" w:themeFill="background1"/>
                </w:tcPr>
                <w:p w14:paraId="31549C9B" w14:textId="77777777" w:rsidR="00C44612" w:rsidRDefault="00C44612" w:rsidP="00C44612">
                  <w:pPr>
                    <w:jc w:val="both"/>
                    <w:rPr>
                      <w:rFonts w:ascii="Book Antiqua" w:eastAsia="Times New Roman" w:hAnsi="Book Antiqua" w:cs="Times New Roman"/>
                      <w:bCs/>
                      <w:sz w:val="19"/>
                      <w:szCs w:val="19"/>
                      <w:lang w:eastAsia="pt-BR"/>
                    </w:rPr>
                  </w:pPr>
                  <w:r w:rsidRPr="00531F5D">
                    <w:rPr>
                      <w:rFonts w:ascii="Book Antiqua" w:eastAsia="Times New Roman" w:hAnsi="Book Antiqua" w:cs="Times New Roman"/>
                      <w:b/>
                      <w:sz w:val="18"/>
                      <w:szCs w:val="18"/>
                      <w:lang w:eastAsia="pt-BR"/>
                    </w:rPr>
                    <w:t>(</w:t>
                  </w:r>
                  <w:r w:rsidRPr="00531F5D">
                    <w:rPr>
                      <w:rFonts w:ascii="Book Antiqua" w:eastAsia="Times New Roman" w:hAnsi="Book Antiqua" w:cs="Times New Roman"/>
                      <w:b/>
                      <w:sz w:val="18"/>
                      <w:szCs w:val="18"/>
                      <w:highlight w:val="yellow"/>
                      <w:lang w:eastAsia="pt-BR"/>
                    </w:rPr>
                    <w:t>TRF3-2018</w:t>
                  </w:r>
                  <w:r w:rsidRPr="00531F5D">
                    <w:rPr>
                      <w:rFonts w:ascii="Book Antiqua" w:eastAsia="Times New Roman" w:hAnsi="Book Antiqua" w:cs="Times New Roman"/>
                      <w:b/>
                      <w:sz w:val="18"/>
                      <w:szCs w:val="18"/>
                      <w:lang w:eastAsia="pt-BR"/>
                    </w:rPr>
                    <w:t>)</w:t>
                  </w:r>
                  <w:r w:rsidRPr="00531F5D">
                    <w:rPr>
                      <w:rFonts w:ascii="Book Antiqua" w:eastAsia="Times New Roman" w:hAnsi="Book Antiqua" w:cs="Times New Roman"/>
                      <w:bCs/>
                      <w:sz w:val="18"/>
                      <w:szCs w:val="18"/>
                      <w:lang w:eastAsia="pt-BR"/>
                    </w:rPr>
                    <w:t>: Sobre a disciplina da relação de consumo e a aplicabilidade de normas e princípios do CDC, conforme a interpretação que vem sendo dada na jurisprudência, assinale a alternativa correta: em ocorrendo saques fraudulentos em conta bancária, o correntista não pode ser obrigado a provar o fato negativo, ou seja, que não efetuou os referidos saques, razão pela qual é cabível a inversão do ônus da prova, nos termos do art</w:t>
                  </w:r>
                  <w:r>
                    <w:rPr>
                      <w:rFonts w:ascii="Book Antiqua" w:eastAsia="Times New Roman" w:hAnsi="Book Antiqua" w:cs="Times New Roman"/>
                      <w:bCs/>
                      <w:sz w:val="18"/>
                      <w:szCs w:val="18"/>
                      <w:lang w:eastAsia="pt-BR"/>
                    </w:rPr>
                    <w:t>.</w:t>
                  </w:r>
                  <w:r w:rsidRPr="00531F5D">
                    <w:rPr>
                      <w:rFonts w:ascii="Book Antiqua" w:eastAsia="Times New Roman" w:hAnsi="Book Antiqua" w:cs="Times New Roman"/>
                      <w:bCs/>
                      <w:sz w:val="18"/>
                      <w:szCs w:val="18"/>
                      <w:lang w:eastAsia="pt-BR"/>
                    </w:rPr>
                    <w:t xml:space="preserve"> 6o, VIII, do CDC. </w:t>
                  </w:r>
                  <w:r w:rsidRPr="00531F5D">
                    <w:rPr>
                      <w:rFonts w:ascii="Book Antiqua" w:eastAsia="Times New Roman" w:hAnsi="Book Antiqua" w:cs="Times New Roman"/>
                      <w:b/>
                      <w:sz w:val="18"/>
                      <w:szCs w:val="18"/>
                      <w:lang w:eastAsia="pt-BR"/>
                    </w:rPr>
                    <w:t>BL: Entend. Jurisprud.</w:t>
                  </w:r>
                </w:p>
              </w:tc>
            </w:tr>
          </w:tbl>
          <w:p w14:paraId="57DA9473" w14:textId="77777777" w:rsidR="00C44612" w:rsidRPr="00984B0F" w:rsidRDefault="00C44612" w:rsidP="00E30405">
            <w:pPr>
              <w:jc w:val="both"/>
              <w:rPr>
                <w:rFonts w:ascii="Book Antiqua" w:hAnsi="Book Antiqua" w:cs="Times New Roman"/>
                <w:b/>
                <w:bCs/>
                <w:color w:val="000000"/>
                <w:sz w:val="19"/>
                <w:szCs w:val="19"/>
              </w:rPr>
            </w:pPr>
          </w:p>
          <w:p w14:paraId="334A1BCE" w14:textId="7830624C" w:rsidR="00D57ED2" w:rsidRPr="00984B0F" w:rsidRDefault="00D57ED2" w:rsidP="00E3040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DPESE-2012</w:t>
            </w:r>
            <w:r w:rsidRPr="00984B0F">
              <w:rPr>
                <w:rFonts w:ascii="Book Antiqua" w:eastAsia="Times New Roman" w:hAnsi="Book Antiqua" w:cs="Times New Roman"/>
                <w:b/>
                <w:i/>
                <w:color w:val="FF0000"/>
                <w:sz w:val="19"/>
                <w:szCs w:val="19"/>
                <w:lang w:eastAsia="pt-BR"/>
              </w:rPr>
              <w:t xml:space="preserve">: </w:t>
            </w:r>
            <w:r w:rsidR="00DD23EF" w:rsidRPr="00984B0F">
              <w:rPr>
                <w:rFonts w:ascii="Book Antiqua" w:eastAsia="Times New Roman" w:hAnsi="Book Antiqua" w:cs="Times New Roman"/>
                <w:b/>
                <w:i/>
                <w:color w:val="FF0000"/>
                <w:sz w:val="19"/>
                <w:szCs w:val="19"/>
                <w:lang w:eastAsia="pt-BR"/>
              </w:rPr>
              <w:t>#</w:t>
            </w:r>
            <w:r w:rsidR="00DD23EF" w:rsidRPr="00984B0F">
              <w:rPr>
                <w:rFonts w:ascii="Book Antiqua" w:eastAsia="Times New Roman" w:hAnsi="Book Antiqua" w:cs="Times New Roman"/>
                <w:b/>
                <w:i/>
                <w:color w:val="FF0000"/>
                <w:sz w:val="19"/>
                <w:szCs w:val="19"/>
                <w:highlight w:val="green"/>
                <w:lang w:eastAsia="pt-BR"/>
              </w:rPr>
              <w:t>TJDFT-2014</w:t>
            </w:r>
            <w:r w:rsidR="00EA0B38">
              <w:rPr>
                <w:rFonts w:ascii="Book Antiqua" w:eastAsia="Times New Roman" w:hAnsi="Book Antiqua" w:cs="Times New Roman"/>
                <w:b/>
                <w:i/>
                <w:color w:val="FF0000"/>
                <w:sz w:val="19"/>
                <w:szCs w:val="19"/>
                <w:lang w:eastAsia="pt-BR"/>
              </w:rPr>
              <w:t xml:space="preserve">: </w:t>
            </w:r>
            <w:r w:rsidR="004F5A8F">
              <w:rPr>
                <w:rFonts w:ascii="Book Antiqua" w:eastAsia="Times New Roman" w:hAnsi="Book Antiqua" w:cs="Times New Roman"/>
                <w:b/>
                <w:i/>
                <w:color w:val="FF0000"/>
                <w:sz w:val="19"/>
                <w:szCs w:val="19"/>
                <w:lang w:eastAsia="pt-BR"/>
              </w:rPr>
              <w:t>#</w:t>
            </w:r>
            <w:r w:rsidR="004F5A8F" w:rsidRPr="004F5A8F">
              <w:rPr>
                <w:rFonts w:ascii="Book Antiqua" w:eastAsia="Times New Roman" w:hAnsi="Book Antiqua" w:cs="Times New Roman"/>
                <w:b/>
                <w:i/>
                <w:color w:val="FF0000"/>
                <w:sz w:val="19"/>
                <w:szCs w:val="19"/>
                <w:highlight w:val="green"/>
                <w:lang w:eastAsia="pt-BR"/>
              </w:rPr>
              <w:t>DPERS-2014</w:t>
            </w:r>
            <w:r w:rsidR="00EE2AD5">
              <w:rPr>
                <w:rFonts w:ascii="Book Antiqua" w:eastAsia="Times New Roman" w:hAnsi="Book Antiqua" w:cs="Times New Roman"/>
                <w:b/>
                <w:i/>
                <w:color w:val="FF0000"/>
                <w:sz w:val="19"/>
                <w:szCs w:val="19"/>
                <w:lang w:eastAsia="pt-BR"/>
              </w:rPr>
              <w:t>: #</w:t>
            </w:r>
            <w:r w:rsidR="00EE2AD5" w:rsidRPr="00EE2AD5">
              <w:rPr>
                <w:rFonts w:ascii="Book Antiqua" w:eastAsia="Times New Roman" w:hAnsi="Book Antiqua" w:cs="Times New Roman"/>
                <w:b/>
                <w:i/>
                <w:color w:val="FF0000"/>
                <w:sz w:val="19"/>
                <w:szCs w:val="19"/>
                <w:highlight w:val="green"/>
                <w:lang w:eastAsia="pt-BR"/>
              </w:rPr>
              <w:t>TRF2-2014</w:t>
            </w:r>
            <w:r w:rsidR="009172C9">
              <w:rPr>
                <w:rFonts w:ascii="Book Antiqua" w:eastAsia="Times New Roman" w:hAnsi="Book Antiqua" w:cs="Times New Roman"/>
                <w:b/>
                <w:i/>
                <w:color w:val="FF0000"/>
                <w:sz w:val="19"/>
                <w:szCs w:val="19"/>
                <w:lang w:eastAsia="pt-BR"/>
              </w:rPr>
              <w:t>: #</w:t>
            </w:r>
            <w:r w:rsidR="009172C9" w:rsidRPr="009172C9">
              <w:rPr>
                <w:rFonts w:ascii="Book Antiqua" w:eastAsia="Times New Roman" w:hAnsi="Book Antiqua" w:cs="Times New Roman"/>
                <w:b/>
                <w:i/>
                <w:color w:val="FF0000"/>
                <w:sz w:val="19"/>
                <w:szCs w:val="19"/>
                <w:highlight w:val="green"/>
                <w:lang w:eastAsia="pt-BR"/>
              </w:rPr>
              <w:t>DPERN-2015</w:t>
            </w:r>
            <w:r w:rsidR="00DD23EF"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TJRJ-2013/2016</w:t>
            </w:r>
            <w:r w:rsidRPr="00984B0F">
              <w:rPr>
                <w:rFonts w:ascii="Book Antiqua" w:eastAsia="Times New Roman" w:hAnsi="Book Antiqua" w:cs="Times New Roman"/>
                <w:b/>
                <w:i/>
                <w:color w:val="FF0000"/>
                <w:sz w:val="19"/>
                <w:szCs w:val="19"/>
                <w:lang w:eastAsia="pt-BR"/>
              </w:rPr>
              <w:t>:</w:t>
            </w:r>
            <w:r w:rsidR="00AD1E4E">
              <w:rPr>
                <w:rFonts w:ascii="Book Antiqua" w:eastAsia="Times New Roman" w:hAnsi="Book Antiqua" w:cs="Times New Roman"/>
                <w:b/>
                <w:i/>
                <w:color w:val="FF0000"/>
                <w:sz w:val="19"/>
                <w:szCs w:val="19"/>
                <w:lang w:eastAsia="pt-BR"/>
              </w:rPr>
              <w:t xml:space="preserve"> #</w:t>
            </w:r>
            <w:r w:rsidR="00AD1E4E" w:rsidRPr="00EA0B38">
              <w:rPr>
                <w:rFonts w:ascii="Book Antiqua" w:eastAsia="Times New Roman" w:hAnsi="Book Antiqua" w:cs="Times New Roman"/>
                <w:b/>
                <w:i/>
                <w:color w:val="FF0000"/>
                <w:sz w:val="19"/>
                <w:szCs w:val="19"/>
                <w:highlight w:val="green"/>
                <w:lang w:eastAsia="pt-BR"/>
              </w:rPr>
              <w:t>DPEPR-201</w:t>
            </w:r>
            <w:r w:rsidR="00AD1E4E">
              <w:rPr>
                <w:rFonts w:ascii="Book Antiqua" w:eastAsia="Times New Roman" w:hAnsi="Book Antiqua" w:cs="Times New Roman"/>
                <w:b/>
                <w:i/>
                <w:color w:val="FF0000"/>
                <w:sz w:val="19"/>
                <w:szCs w:val="19"/>
                <w:highlight w:val="green"/>
                <w:lang w:eastAsia="pt-BR"/>
              </w:rPr>
              <w:t>4/2017</w:t>
            </w:r>
            <w:r w:rsidR="00AD1E4E">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00DD23EF" w:rsidRPr="00984B0F">
              <w:rPr>
                <w:rFonts w:ascii="Book Antiqua" w:eastAsia="Times New Roman" w:hAnsi="Book Antiqua" w:cs="Times New Roman"/>
                <w:b/>
                <w:i/>
                <w:color w:val="FF0000"/>
                <w:sz w:val="19"/>
                <w:szCs w:val="19"/>
                <w:lang w:eastAsia="pt-BR"/>
              </w:rPr>
              <w:t>#</w:t>
            </w:r>
            <w:r w:rsidR="00DD23EF" w:rsidRPr="00984B0F">
              <w:rPr>
                <w:rFonts w:ascii="Book Antiqua" w:eastAsia="Times New Roman" w:hAnsi="Book Antiqua" w:cs="Times New Roman"/>
                <w:b/>
                <w:i/>
                <w:color w:val="FF0000"/>
                <w:sz w:val="19"/>
                <w:szCs w:val="19"/>
                <w:highlight w:val="green"/>
                <w:lang w:eastAsia="pt-BR"/>
              </w:rPr>
              <w:t>MPMS-2018</w:t>
            </w:r>
            <w:r w:rsidR="00D02EB4">
              <w:rPr>
                <w:rFonts w:ascii="Book Antiqua" w:eastAsia="Times New Roman" w:hAnsi="Book Antiqua" w:cs="Times New Roman"/>
                <w:b/>
                <w:i/>
                <w:color w:val="FF0000"/>
                <w:sz w:val="19"/>
                <w:szCs w:val="19"/>
                <w:lang w:eastAsia="pt-BR"/>
              </w:rPr>
              <w:t>: #</w:t>
            </w:r>
            <w:r w:rsidR="00D02EB4" w:rsidRPr="00D02EB4">
              <w:rPr>
                <w:rFonts w:ascii="Book Antiqua" w:eastAsia="Times New Roman" w:hAnsi="Book Antiqua" w:cs="Times New Roman"/>
                <w:b/>
                <w:i/>
                <w:color w:val="FF0000"/>
                <w:sz w:val="19"/>
                <w:szCs w:val="19"/>
                <w:highlight w:val="green"/>
                <w:lang w:eastAsia="pt-BR"/>
              </w:rPr>
              <w:t>MPSC-2024</w:t>
            </w:r>
            <w:r w:rsidR="00EE2AD5">
              <w:rPr>
                <w:rFonts w:ascii="Book Antiqua" w:eastAsia="Times New Roman" w:hAnsi="Book Antiqua" w:cs="Times New Roman"/>
                <w:b/>
                <w:i/>
                <w:color w:val="FF0000"/>
                <w:sz w:val="19"/>
                <w:szCs w:val="19"/>
                <w:lang w:eastAsia="pt-BR"/>
              </w:rPr>
              <w:t xml:space="preserve">: </w:t>
            </w:r>
            <w:r w:rsidR="00EE2AD5" w:rsidRPr="00984B0F">
              <w:rPr>
                <w:rFonts w:ascii="Book Antiqua" w:eastAsia="Times New Roman" w:hAnsi="Book Antiqua" w:cs="Times New Roman"/>
                <w:b/>
                <w:i/>
                <w:color w:val="FF0000"/>
                <w:sz w:val="19"/>
                <w:szCs w:val="19"/>
                <w:lang w:eastAsia="pt-BR"/>
              </w:rPr>
              <w:t>#</w:t>
            </w:r>
            <w:r w:rsidR="00EE2AD5" w:rsidRPr="00984B0F">
              <w:rPr>
                <w:rFonts w:ascii="Book Antiqua" w:eastAsia="Times New Roman" w:hAnsi="Book Antiqua" w:cs="Times New Roman"/>
                <w:b/>
                <w:i/>
                <w:color w:val="FF0000"/>
                <w:sz w:val="19"/>
                <w:szCs w:val="19"/>
                <w:highlight w:val="green"/>
                <w:lang w:eastAsia="pt-BR"/>
              </w:rPr>
              <w:t>CESPE</w:t>
            </w:r>
            <w:r w:rsidR="00AD1E4E">
              <w:rPr>
                <w:rFonts w:ascii="Book Antiqua" w:eastAsia="Times New Roman" w:hAnsi="Book Antiqua" w:cs="Times New Roman"/>
                <w:b/>
                <w:i/>
                <w:color w:val="FF0000"/>
                <w:sz w:val="19"/>
                <w:szCs w:val="19"/>
                <w:lang w:eastAsia="pt-BR"/>
              </w:rPr>
              <w:t>: #</w:t>
            </w:r>
            <w:r w:rsidR="00AD1E4E" w:rsidRPr="00AD1E4E">
              <w:rPr>
                <w:rFonts w:ascii="Book Antiqua" w:eastAsia="Times New Roman" w:hAnsi="Book Antiqua" w:cs="Times New Roman"/>
                <w:b/>
                <w:i/>
                <w:color w:val="FF0000"/>
                <w:sz w:val="19"/>
                <w:szCs w:val="19"/>
                <w:highlight w:val="green"/>
                <w:lang w:eastAsia="pt-BR"/>
              </w:rPr>
              <w:t>FCC</w:t>
            </w:r>
            <w:r w:rsidR="00EE2AD5">
              <w:rPr>
                <w:rFonts w:ascii="Book Antiqua" w:eastAsia="Times New Roman" w:hAnsi="Book Antiqua" w:cs="Times New Roman"/>
                <w:b/>
                <w:i/>
                <w:color w:val="FF0000"/>
                <w:sz w:val="19"/>
                <w:szCs w:val="19"/>
                <w:lang w:eastAsia="pt-BR"/>
              </w:rPr>
              <w:t xml:space="preserve">: </w:t>
            </w:r>
            <w:r w:rsidR="00EE2AD5" w:rsidRPr="00984B0F">
              <w:rPr>
                <w:rFonts w:ascii="Book Antiqua" w:eastAsia="Times New Roman" w:hAnsi="Book Antiqua" w:cs="Times New Roman"/>
                <w:b/>
                <w:i/>
                <w:color w:val="FF0000"/>
                <w:sz w:val="19"/>
                <w:szCs w:val="19"/>
                <w:lang w:eastAsia="pt-BR"/>
              </w:rPr>
              <w:t>#</w:t>
            </w:r>
            <w:r w:rsidR="00EE2AD5" w:rsidRPr="00984B0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Pr="007D2E25">
              <w:rPr>
                <w:rFonts w:ascii="Book Antiqua" w:eastAsia="Times New Roman" w:hAnsi="Book Antiqua" w:cs="Times New Roman"/>
                <w:b/>
                <w:sz w:val="19"/>
                <w:szCs w:val="19"/>
                <w:lang w:eastAsia="pt-BR"/>
              </w:rPr>
              <w:t xml:space="preserve">Trata-se, na origem, de ação civil pública interposta pelo MP a fim de pleitear que o banco seja condenado a não cobrar pelo serviço ou excluir o extrato consolidado que forneceu a todos os clientes sem prévia solicitação, devolvendo, em dobro, o que foi cobrado. </w:t>
            </w:r>
            <w:r w:rsidRPr="007D2E25">
              <w:rPr>
                <w:rFonts w:ascii="Book Antiqua" w:eastAsia="Times New Roman" w:hAnsi="Book Antiqua" w:cs="Times New Roman"/>
                <w:b/>
                <w:sz w:val="19"/>
                <w:szCs w:val="19"/>
                <w:highlight w:val="yellow"/>
                <w:lang w:eastAsia="pt-BR"/>
              </w:rPr>
              <w:t>A Turma entendeu que</w:t>
            </w:r>
            <w:r w:rsidRPr="007D2E25">
              <w:rPr>
                <w:rFonts w:ascii="Book Antiqua" w:eastAsia="Times New Roman" w:hAnsi="Book Antiqua" w:cs="Times New Roman"/>
                <w:b/>
                <w:sz w:val="19"/>
                <w:szCs w:val="19"/>
                <w:lang w:eastAsia="pt-BR"/>
              </w:rPr>
              <w:t xml:space="preserve">, </w:t>
            </w:r>
            <w:r w:rsidRPr="00D02EB4">
              <w:rPr>
                <w:rFonts w:ascii="Book Antiqua" w:eastAsia="Times New Roman" w:hAnsi="Book Antiqua" w:cs="Times New Roman"/>
                <w:b/>
                <w:sz w:val="19"/>
                <w:szCs w:val="19"/>
                <w:highlight w:val="yellow"/>
                <w:lang w:eastAsia="pt-BR"/>
              </w:rPr>
              <w:t>na ACP com cunho consumerista</w:t>
            </w:r>
            <w:r w:rsidRPr="007D2E25">
              <w:rPr>
                <w:rFonts w:ascii="Book Antiqua" w:eastAsia="Times New Roman" w:hAnsi="Book Antiqua" w:cs="Times New Roman"/>
                <w:b/>
                <w:sz w:val="19"/>
                <w:szCs w:val="19"/>
                <w:lang w:eastAsia="pt-BR"/>
              </w:rPr>
              <w:t xml:space="preserve">, </w:t>
            </w:r>
            <w:r w:rsidRPr="00D02EB4">
              <w:rPr>
                <w:rFonts w:ascii="Book Antiqua" w:eastAsia="Times New Roman" w:hAnsi="Book Antiqua" w:cs="Times New Roman"/>
                <w:b/>
                <w:sz w:val="19"/>
                <w:szCs w:val="19"/>
                <w:highlight w:val="green"/>
                <w:lang w:eastAsia="pt-BR"/>
              </w:rPr>
              <w:t>pode haver</w:t>
            </w:r>
            <w:r w:rsidRPr="00D02EB4">
              <w:rPr>
                <w:rFonts w:ascii="Book Antiqua" w:eastAsia="Times New Roman" w:hAnsi="Book Antiqua" w:cs="Times New Roman"/>
                <w:b/>
                <w:sz w:val="19"/>
                <w:szCs w:val="19"/>
                <w:lang w:eastAsia="pt-BR"/>
              </w:rPr>
              <w:t xml:space="preserve"> </w:t>
            </w:r>
            <w:r w:rsidRPr="007D2E25">
              <w:rPr>
                <w:rFonts w:ascii="Book Antiqua" w:eastAsia="Times New Roman" w:hAnsi="Book Antiqua" w:cs="Times New Roman"/>
                <w:b/>
                <w:sz w:val="19"/>
                <w:szCs w:val="19"/>
                <w:shd w:val="clear" w:color="auto" w:fill="F7CAAC" w:themeFill="accent2" w:themeFillTint="66"/>
                <w:lang w:eastAsia="pt-BR"/>
              </w:rPr>
              <w:t>inversão do ônus da prova</w:t>
            </w:r>
            <w:r w:rsidRPr="007D2E25">
              <w:rPr>
                <w:rFonts w:ascii="Book Antiqua" w:eastAsia="Times New Roman" w:hAnsi="Book Antiqua" w:cs="Times New Roman"/>
                <w:b/>
                <w:sz w:val="19"/>
                <w:szCs w:val="19"/>
                <w:lang w:eastAsia="pt-BR"/>
              </w:rPr>
              <w:t xml:space="preserve"> </w:t>
            </w:r>
            <w:r w:rsidRPr="007D2E25">
              <w:rPr>
                <w:rFonts w:ascii="Book Antiqua" w:eastAsia="Times New Roman" w:hAnsi="Book Antiqua" w:cs="Times New Roman"/>
                <w:b/>
                <w:sz w:val="19"/>
                <w:szCs w:val="19"/>
                <w:highlight w:val="yellow"/>
                <w:lang w:eastAsia="pt-BR"/>
              </w:rPr>
              <w:t>em favor do MP</w:t>
            </w:r>
            <w:r w:rsidRPr="007D2E25">
              <w:rPr>
                <w:rFonts w:ascii="Book Antiqua" w:eastAsia="Times New Roman" w:hAnsi="Book Antiqua" w:cs="Times New Roman"/>
                <w:b/>
                <w:sz w:val="19"/>
                <w:szCs w:val="19"/>
                <w:lang w:eastAsia="pt-BR"/>
              </w:rPr>
              <w:t>. Tal entendimento busca facilitar a defesa da coletividade de indivíduos que o CDC chamou de consumidores (art. 81 do referido código). O termo "consumidor", previsto no art. 6º do CDC, não pode ser entendido apenas como parte processual, mas sim como parte material da relação jurídica extraprocessual, ou seja, a parte envolvida na relação de direito material consumerista - na verdade, o destinatário do propósito protetor da norma</w:t>
            </w:r>
            <w:r w:rsidRPr="00984B0F">
              <w:rPr>
                <w:rFonts w:ascii="Book Antiqua" w:eastAsia="Times New Roman" w:hAnsi="Book Antiqua" w:cs="Times New Roman"/>
                <w:bCs/>
                <w:sz w:val="19"/>
                <w:szCs w:val="19"/>
                <w:lang w:eastAsia="pt-BR"/>
              </w:rPr>
              <w:t>.</w:t>
            </w:r>
            <w:r w:rsidR="005846D0" w:rsidRPr="00984B0F">
              <w:rPr>
                <w:rFonts w:ascii="Book Antiqua" w:eastAsia="Times New Roman" w:hAnsi="Book Antiqua" w:cs="Times New Roman"/>
                <w:bCs/>
                <w:sz w:val="19"/>
                <w:szCs w:val="19"/>
                <w:lang w:eastAsia="pt-BR"/>
              </w:rPr>
              <w:t xml:space="preserve"> STJ,</w:t>
            </w:r>
            <w:r w:rsidRPr="00984B0F">
              <w:rPr>
                <w:rFonts w:ascii="Book Antiqua" w:eastAsia="Times New Roman" w:hAnsi="Book Antiqua" w:cs="Times New Roman"/>
                <w:bCs/>
                <w:sz w:val="19"/>
                <w:szCs w:val="19"/>
                <w:lang w:eastAsia="pt-BR"/>
              </w:rPr>
              <w:t xml:space="preserve"> REsp 951785-RS, Rel. Min. </w:t>
            </w:r>
            <w:r w:rsidR="005846D0" w:rsidRPr="00984B0F">
              <w:rPr>
                <w:rFonts w:ascii="Book Antiqua" w:eastAsia="Times New Roman" w:hAnsi="Book Antiqua" w:cs="Times New Roman"/>
                <w:bCs/>
                <w:sz w:val="19"/>
                <w:szCs w:val="19"/>
                <w:lang w:eastAsia="pt-BR"/>
              </w:rPr>
              <w:t>Luís</w:t>
            </w:r>
            <w:r w:rsidRPr="00984B0F">
              <w:rPr>
                <w:rFonts w:ascii="Book Antiqua" w:eastAsia="Times New Roman" w:hAnsi="Book Antiqua" w:cs="Times New Roman"/>
                <w:bCs/>
                <w:sz w:val="19"/>
                <w:szCs w:val="19"/>
                <w:lang w:eastAsia="pt-BR"/>
              </w:rPr>
              <w:t xml:space="preserve"> Felipe Salomão, j</w:t>
            </w:r>
            <w:r w:rsidR="00A24744">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xml:space="preserve"> 15/2/11</w:t>
            </w:r>
            <w:r w:rsidR="00EE2AD5">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5846D0" w:rsidRPr="00984B0F" w14:paraId="5F3B142B" w14:textId="77777777" w:rsidTr="005846D0">
              <w:tc>
                <w:tcPr>
                  <w:tcW w:w="8268" w:type="dxa"/>
                  <w:shd w:val="clear" w:color="auto" w:fill="FFFFFF" w:themeFill="background1"/>
                </w:tcPr>
                <w:p w14:paraId="3D4D72D4" w14:textId="36877AE7" w:rsidR="005846D0" w:rsidRPr="00984B0F" w:rsidRDefault="005846D0" w:rsidP="00E30405">
                  <w:pPr>
                    <w:jc w:val="both"/>
                    <w:rPr>
                      <w:rFonts w:ascii="Book Antiqua" w:hAnsi="Book Antiqua" w:cs="Times New Roman"/>
                      <w:b/>
                      <w:bCs/>
                      <w:color w:val="000000"/>
                      <w:sz w:val="19"/>
                      <w:szCs w:val="19"/>
                    </w:rPr>
                  </w:pPr>
                  <w:r w:rsidRPr="00E22C1E">
                    <w:rPr>
                      <w:rFonts w:ascii="Book Antiqua" w:hAnsi="Book Antiqua" w:cs="Times New Roman"/>
                      <w:b/>
                      <w:bCs/>
                      <w:color w:val="000000"/>
                      <w:sz w:val="18"/>
                      <w:szCs w:val="18"/>
                    </w:rPr>
                    <w:t>(</w:t>
                  </w:r>
                  <w:r w:rsidRPr="00E22C1E">
                    <w:rPr>
                      <w:rFonts w:ascii="Book Antiqua" w:hAnsi="Book Antiqua" w:cs="Times New Roman"/>
                      <w:b/>
                      <w:bCs/>
                      <w:color w:val="000000"/>
                      <w:sz w:val="18"/>
                      <w:szCs w:val="18"/>
                      <w:highlight w:val="yellow"/>
                    </w:rPr>
                    <w:t>MPMS-2018</w:t>
                  </w:r>
                  <w:r w:rsidRPr="00E22C1E">
                    <w:rPr>
                      <w:rFonts w:ascii="Book Antiqua" w:hAnsi="Book Antiqua" w:cs="Times New Roman"/>
                      <w:b/>
                      <w:bCs/>
                      <w:color w:val="000000"/>
                      <w:sz w:val="18"/>
                      <w:szCs w:val="18"/>
                    </w:rPr>
                    <w:t>)</w:t>
                  </w:r>
                  <w:r w:rsidRPr="00E22C1E">
                    <w:rPr>
                      <w:rFonts w:ascii="Book Antiqua" w:hAnsi="Book Antiqua" w:cs="Times New Roman"/>
                      <w:color w:val="000000"/>
                      <w:sz w:val="18"/>
                      <w:szCs w:val="18"/>
                    </w:rPr>
                    <w:t>: De acordo com a jurisprudência do STJ, assinale a alternativa correta:</w:t>
                  </w:r>
                  <w:r w:rsidRPr="00E22C1E">
                    <w:rPr>
                      <w:sz w:val="18"/>
                      <w:szCs w:val="18"/>
                    </w:rPr>
                    <w:t xml:space="preserve"> </w:t>
                  </w:r>
                  <w:r w:rsidRPr="00E22C1E">
                    <w:rPr>
                      <w:rFonts w:ascii="Book Antiqua" w:hAnsi="Book Antiqua" w:cs="Times New Roman"/>
                      <w:color w:val="000000"/>
                      <w:sz w:val="18"/>
                      <w:szCs w:val="18"/>
                    </w:rPr>
                    <w:t xml:space="preserve">O MP, no âmbito de ação consumerista, faz jus à inversão do ônus da prova, previsto no art. 6.º, inciso VIII, do CDC. </w:t>
                  </w:r>
                  <w:r w:rsidRPr="00E22C1E">
                    <w:rPr>
                      <w:rFonts w:ascii="Book Antiqua" w:hAnsi="Book Antiqua" w:cs="Times New Roman"/>
                      <w:b/>
                      <w:bCs/>
                      <w:color w:val="000000"/>
                      <w:sz w:val="18"/>
                      <w:szCs w:val="18"/>
                    </w:rPr>
                    <w:t>BL: Entend. do STJ.</w:t>
                  </w:r>
                </w:p>
              </w:tc>
            </w:tr>
          </w:tbl>
          <w:p w14:paraId="73A144C4" w14:textId="0D11BC07" w:rsidR="005846D0" w:rsidRDefault="005846D0" w:rsidP="00E30405">
            <w:pPr>
              <w:jc w:val="both"/>
              <w:rPr>
                <w:rFonts w:ascii="Book Antiqua" w:hAnsi="Book Antiqua" w:cs="Times New Roman"/>
                <w:b/>
                <w:bCs/>
                <w:color w:val="000000"/>
                <w:sz w:val="19"/>
                <w:szCs w:val="19"/>
              </w:rPr>
            </w:pPr>
          </w:p>
          <w:p w14:paraId="33AC5F2A" w14:textId="2A04FB63" w:rsidR="00AB7730" w:rsidRPr="00384192" w:rsidRDefault="00AB7730" w:rsidP="00AB7730">
            <w:pPr>
              <w:jc w:val="both"/>
              <w:rPr>
                <w:rFonts w:ascii="Book Antiqua" w:eastAsia="Times New Roman" w:hAnsi="Book Antiqua" w:cs="Times New Roman"/>
                <w:sz w:val="19"/>
                <w:szCs w:val="19"/>
                <w:lang w:eastAsia="pt-BR"/>
              </w:rPr>
            </w:pPr>
            <w:r w:rsidRPr="00984B0F">
              <w:rPr>
                <w:rFonts w:ascii="Book Antiqua" w:hAnsi="Book Antiqua" w:cs="Times New Roman"/>
                <w:b/>
                <w:bCs/>
                <w:i/>
                <w:iCs/>
                <w:color w:val="FF0000"/>
                <w:sz w:val="19"/>
                <w:szCs w:val="19"/>
              </w:rPr>
              <w:t>#</w:t>
            </w:r>
            <w:r w:rsidRPr="00984B0F">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4F5A8F">
              <w:rPr>
                <w:rFonts w:ascii="Book Antiqua" w:hAnsi="Book Antiqua" w:cs="Times New Roman"/>
                <w:b/>
                <w:bCs/>
                <w:i/>
                <w:iCs/>
                <w:color w:val="FF0000"/>
                <w:sz w:val="19"/>
                <w:szCs w:val="19"/>
                <w:highlight w:val="green"/>
              </w:rPr>
              <w:t>MPSC-2013</w:t>
            </w:r>
            <w:r w:rsidRPr="00984B0F">
              <w:rPr>
                <w:rFonts w:ascii="Book Antiqua" w:hAnsi="Book Antiqua" w:cs="Times New Roman"/>
                <w:b/>
                <w:bCs/>
                <w:i/>
                <w:iCs/>
                <w:color w:val="FF0000"/>
                <w:sz w:val="19"/>
                <w:szCs w:val="19"/>
              </w:rPr>
              <w:t>: #</w:t>
            </w:r>
            <w:r w:rsidRPr="00984B0F">
              <w:rPr>
                <w:rFonts w:ascii="Book Antiqua" w:hAnsi="Book Antiqua" w:cs="Times New Roman"/>
                <w:b/>
                <w:bCs/>
                <w:i/>
                <w:iCs/>
                <w:color w:val="FF0000"/>
                <w:sz w:val="19"/>
                <w:szCs w:val="19"/>
                <w:highlight w:val="green"/>
              </w:rPr>
              <w:t>TJDFT-2014</w:t>
            </w:r>
            <w:r>
              <w:rPr>
                <w:rFonts w:ascii="Book Antiqua" w:hAnsi="Book Antiqua" w:cs="Times New Roman"/>
                <w:b/>
                <w:bCs/>
                <w:i/>
                <w:iCs/>
                <w:color w:val="FF0000"/>
                <w:sz w:val="19"/>
                <w:szCs w:val="19"/>
              </w:rPr>
              <w:t>: #</w:t>
            </w:r>
            <w:r w:rsidRPr="00856C4B">
              <w:rPr>
                <w:rFonts w:ascii="Book Antiqua" w:hAnsi="Book Antiqua" w:cs="Times New Roman"/>
                <w:b/>
                <w:bCs/>
                <w:i/>
                <w:iCs/>
                <w:color w:val="FF0000"/>
                <w:sz w:val="19"/>
                <w:szCs w:val="19"/>
                <w:highlight w:val="green"/>
              </w:rPr>
              <w:t>DPERS-2014</w:t>
            </w:r>
            <w:r>
              <w:rPr>
                <w:rFonts w:ascii="Book Antiqua" w:hAnsi="Book Antiqua" w:cs="Times New Roman"/>
                <w:b/>
                <w:bCs/>
                <w:i/>
                <w:iCs/>
                <w:color w:val="FF0000"/>
                <w:sz w:val="19"/>
                <w:szCs w:val="19"/>
              </w:rPr>
              <w:t>: #</w:t>
            </w:r>
            <w:r w:rsidRPr="00EE2AD5">
              <w:rPr>
                <w:rFonts w:ascii="Book Antiqua" w:hAnsi="Book Antiqua" w:cs="Times New Roman"/>
                <w:b/>
                <w:bCs/>
                <w:i/>
                <w:iCs/>
                <w:color w:val="FF0000"/>
                <w:sz w:val="19"/>
                <w:szCs w:val="19"/>
                <w:highlight w:val="green"/>
              </w:rPr>
              <w:t>TRF2-2014</w:t>
            </w:r>
            <w:r>
              <w:rPr>
                <w:rFonts w:ascii="Book Antiqua" w:hAnsi="Book Antiqua" w:cs="Times New Roman"/>
                <w:b/>
                <w:bCs/>
                <w:i/>
                <w:iCs/>
                <w:color w:val="FF0000"/>
                <w:sz w:val="19"/>
                <w:szCs w:val="19"/>
              </w:rPr>
              <w:t>: #</w:t>
            </w:r>
            <w:r w:rsidRPr="009172C9">
              <w:rPr>
                <w:rFonts w:ascii="Book Antiqua" w:hAnsi="Book Antiqua" w:cs="Times New Roman"/>
                <w:b/>
                <w:bCs/>
                <w:i/>
                <w:iCs/>
                <w:color w:val="FF0000"/>
                <w:sz w:val="19"/>
                <w:szCs w:val="19"/>
                <w:highlight w:val="green"/>
              </w:rPr>
              <w:t>DPERN-2015</w:t>
            </w:r>
            <w:r>
              <w:rPr>
                <w:rFonts w:ascii="Book Antiqua" w:hAnsi="Book Antiqua" w:cs="Times New Roman"/>
                <w:b/>
                <w:bCs/>
                <w:i/>
                <w:iCs/>
                <w:color w:val="FF0000"/>
                <w:sz w:val="19"/>
                <w:szCs w:val="19"/>
              </w:rPr>
              <w:t>: #</w:t>
            </w:r>
            <w:r w:rsidRPr="005A1928">
              <w:rPr>
                <w:rFonts w:ascii="Book Antiqua" w:hAnsi="Book Antiqua" w:cs="Times New Roman"/>
                <w:b/>
                <w:bCs/>
                <w:i/>
                <w:iCs/>
                <w:color w:val="FF0000"/>
                <w:sz w:val="19"/>
                <w:szCs w:val="19"/>
                <w:highlight w:val="green"/>
              </w:rPr>
              <w:t>DPESP-2019</w:t>
            </w:r>
            <w:r w:rsidR="006A6133">
              <w:rPr>
                <w:rFonts w:ascii="Book Antiqua" w:hAnsi="Book Antiqua" w:cs="Times New Roman"/>
                <w:b/>
                <w:bCs/>
                <w:i/>
                <w:iCs/>
                <w:color w:val="FF0000"/>
                <w:sz w:val="19"/>
                <w:szCs w:val="19"/>
              </w:rPr>
              <w:t>: #</w:t>
            </w:r>
            <w:r w:rsidR="006A6133" w:rsidRPr="006A6133">
              <w:rPr>
                <w:rFonts w:ascii="Book Antiqua" w:hAnsi="Book Antiqua" w:cs="Times New Roman"/>
                <w:b/>
                <w:bCs/>
                <w:i/>
                <w:iCs/>
                <w:color w:val="FF0000"/>
                <w:sz w:val="19"/>
                <w:szCs w:val="19"/>
                <w:highlight w:val="green"/>
              </w:rPr>
              <w:t>DPEMS-2022</w:t>
            </w:r>
            <w:r w:rsidRPr="00984B0F">
              <w:rPr>
                <w:rFonts w:ascii="Book Antiqua" w:hAnsi="Book Antiqua" w:cs="Times New Roman"/>
                <w:b/>
                <w:bCs/>
                <w:i/>
                <w:iCs/>
                <w:color w:val="FF0000"/>
                <w:sz w:val="19"/>
                <w:szCs w:val="19"/>
              </w:rPr>
              <w:t>: #</w:t>
            </w:r>
            <w:r w:rsidRPr="00984B0F">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856C4B">
              <w:rPr>
                <w:rFonts w:ascii="Book Antiqua" w:hAnsi="Book Antiqua" w:cs="Times New Roman"/>
                <w:b/>
                <w:bCs/>
                <w:i/>
                <w:iCs/>
                <w:color w:val="FF0000"/>
                <w:sz w:val="19"/>
                <w:szCs w:val="19"/>
                <w:highlight w:val="green"/>
              </w:rPr>
              <w:t>FCC</w:t>
            </w:r>
            <w:r w:rsidR="006A6133">
              <w:rPr>
                <w:rFonts w:ascii="Book Antiqua" w:hAnsi="Book Antiqua" w:cs="Times New Roman"/>
                <w:b/>
                <w:bCs/>
                <w:i/>
                <w:iCs/>
                <w:color w:val="FF0000"/>
                <w:sz w:val="19"/>
                <w:szCs w:val="19"/>
              </w:rPr>
              <w:t>: #</w:t>
            </w:r>
            <w:r w:rsidR="006A6133" w:rsidRPr="006A6133">
              <w:rPr>
                <w:rFonts w:ascii="Book Antiqua" w:hAnsi="Book Antiqua" w:cs="Times New Roman"/>
                <w:b/>
                <w:bCs/>
                <w:i/>
                <w:iCs/>
                <w:color w:val="FF0000"/>
                <w:sz w:val="19"/>
                <w:szCs w:val="19"/>
                <w:highlight w:val="green"/>
              </w:rPr>
              <w:t>FGV</w:t>
            </w:r>
            <w:r w:rsidRPr="00984B0F">
              <w:rPr>
                <w:rFonts w:ascii="Book Antiqua" w:hAnsi="Book Antiqua" w:cs="Times New Roman"/>
                <w:b/>
                <w:bCs/>
                <w:i/>
                <w:iCs/>
                <w:sz w:val="19"/>
                <w:szCs w:val="19"/>
              </w:rPr>
              <w:t xml:space="preserve">: </w:t>
            </w:r>
            <w:r w:rsidRPr="00984B0F">
              <w:rPr>
                <w:rFonts w:ascii="Book Antiqua" w:eastAsia="Times New Roman" w:hAnsi="Book Antiqua" w:cs="Times New Roman"/>
                <w:sz w:val="19"/>
                <w:szCs w:val="19"/>
                <w:lang w:eastAsia="pt-BR"/>
              </w:rPr>
              <w:t xml:space="preserve">(...) </w:t>
            </w:r>
            <w:r w:rsidRPr="007D2E25">
              <w:rPr>
                <w:rFonts w:ascii="Book Antiqua" w:eastAsia="Times New Roman" w:hAnsi="Book Antiqua" w:cs="Times New Roman"/>
                <w:b/>
                <w:bCs/>
                <w:sz w:val="19"/>
                <w:szCs w:val="19"/>
                <w:lang w:eastAsia="pt-BR"/>
              </w:rPr>
              <w:t xml:space="preserve">1. </w:t>
            </w:r>
            <w:r w:rsidRPr="007D2E25">
              <w:rPr>
                <w:rFonts w:ascii="Book Antiqua" w:eastAsia="Times New Roman" w:hAnsi="Book Antiqua" w:cs="Times New Roman"/>
                <w:b/>
                <w:bCs/>
                <w:sz w:val="19"/>
                <w:szCs w:val="19"/>
                <w:highlight w:val="yellow"/>
                <w:lang w:eastAsia="pt-BR"/>
              </w:rPr>
              <w:t>Não há óbice a que seja invertido o ônus da prova em ação coletiva</w:t>
            </w:r>
            <w:r w:rsidRPr="007D2E25">
              <w:rPr>
                <w:rFonts w:ascii="Book Antiqua" w:eastAsia="Times New Roman" w:hAnsi="Book Antiqua" w:cs="Times New Roman"/>
                <w:b/>
                <w:bCs/>
                <w:sz w:val="19"/>
                <w:szCs w:val="19"/>
                <w:lang w:eastAsia="pt-BR"/>
              </w:rPr>
              <w:t xml:space="preserve"> - providência que, em realidade, beneficia a coletividade consumidora -, ainda que se cuide de ação civil pública ajuizada pelo </w:t>
            </w:r>
            <w:r w:rsidR="00384192">
              <w:rPr>
                <w:rFonts w:ascii="Book Antiqua" w:eastAsia="Times New Roman" w:hAnsi="Book Antiqua" w:cs="Times New Roman"/>
                <w:b/>
                <w:bCs/>
                <w:sz w:val="19"/>
                <w:szCs w:val="19"/>
                <w:lang w:eastAsia="pt-BR"/>
              </w:rPr>
              <w:t>MP</w:t>
            </w:r>
            <w:r w:rsidRPr="007D2E25">
              <w:rPr>
                <w:rFonts w:ascii="Book Antiqua" w:eastAsia="Times New Roman" w:hAnsi="Book Antiqua" w:cs="Times New Roman"/>
                <w:b/>
                <w:bCs/>
                <w:sz w:val="19"/>
                <w:szCs w:val="19"/>
                <w:lang w:eastAsia="pt-BR"/>
              </w:rPr>
              <w:t>. 2. Deveras, "a defesa dos interesses e direitos dos consumidores e das vítimas" - a qual deverá sempre ser facilitada, por exemplo, com a inversão do ônus da prova - "</w:t>
            </w:r>
            <w:r w:rsidRPr="007D2E25">
              <w:rPr>
                <w:rFonts w:ascii="Book Antiqua" w:eastAsia="Times New Roman" w:hAnsi="Book Antiqua" w:cs="Times New Roman"/>
                <w:b/>
                <w:bCs/>
                <w:sz w:val="19"/>
                <w:szCs w:val="19"/>
                <w:highlight w:val="yellow"/>
                <w:lang w:eastAsia="pt-BR"/>
              </w:rPr>
              <w:t>poderá ser exercida em juízo individualmente, ou a título coletivo</w:t>
            </w:r>
            <w:r w:rsidRPr="007D2E25">
              <w:rPr>
                <w:rFonts w:ascii="Book Antiqua" w:eastAsia="Times New Roman" w:hAnsi="Book Antiqua" w:cs="Times New Roman"/>
                <w:b/>
                <w:bCs/>
                <w:sz w:val="19"/>
                <w:szCs w:val="19"/>
                <w:lang w:eastAsia="pt-BR"/>
              </w:rPr>
              <w:t>" (art. 81 do CDC)</w:t>
            </w:r>
            <w:r w:rsidRPr="00984B0F">
              <w:rPr>
                <w:rFonts w:ascii="Book Antiqua" w:eastAsia="Times New Roman" w:hAnsi="Book Antiqua" w:cs="Times New Roman"/>
                <w:sz w:val="19"/>
                <w:szCs w:val="19"/>
                <w:lang w:eastAsia="pt-BR"/>
              </w:rPr>
              <w:t>. STJ 4ª T., REsp 951785/RS, Rel. Min. Luís Felipe Salomão, j. 15/2/11.</w:t>
            </w:r>
            <w:r w:rsidR="00384192">
              <w:rPr>
                <w:rFonts w:ascii="Book Antiqua" w:eastAsia="Times New Roman" w:hAnsi="Book Antiqua" w:cs="Times New Roman"/>
                <w:sz w:val="19"/>
                <w:szCs w:val="19"/>
                <w:lang w:eastAsia="pt-BR"/>
              </w:rPr>
              <w:t xml:space="preserve"> (...) </w:t>
            </w:r>
            <w:r w:rsidR="00384192" w:rsidRPr="00384192">
              <w:rPr>
                <w:rFonts w:ascii="Book Antiqua" w:eastAsia="Times New Roman" w:hAnsi="Book Antiqua" w:cs="Times New Roman"/>
                <w:b/>
                <w:bCs/>
                <w:sz w:val="19"/>
                <w:szCs w:val="19"/>
                <w:lang w:eastAsia="pt-BR"/>
              </w:rPr>
              <w:t>Segundo a jurisprudência desta Corte, não há óbice a que seja invertido o ônus da prova em ação coletiva de consumo, ainda que se cuide de ação civil pública ajuizada pelo M</w:t>
            </w:r>
            <w:r w:rsidR="00384192">
              <w:rPr>
                <w:rFonts w:ascii="Book Antiqua" w:eastAsia="Times New Roman" w:hAnsi="Book Antiqua" w:cs="Times New Roman"/>
                <w:b/>
                <w:bCs/>
                <w:sz w:val="19"/>
                <w:szCs w:val="19"/>
                <w:lang w:eastAsia="pt-BR"/>
              </w:rPr>
              <w:t>P.</w:t>
            </w:r>
            <w:r w:rsidR="00384192" w:rsidRPr="00384192">
              <w:rPr>
                <w:rFonts w:ascii="Book Antiqua" w:eastAsia="Times New Roman" w:hAnsi="Book Antiqua" w:cs="Times New Roman"/>
                <w:b/>
                <w:bCs/>
                <w:sz w:val="19"/>
                <w:szCs w:val="19"/>
                <w:lang w:eastAsia="pt-BR"/>
              </w:rPr>
              <w:t xml:space="preserve"> </w:t>
            </w:r>
            <w:r w:rsidR="00384192" w:rsidRPr="00384192">
              <w:rPr>
                <w:rFonts w:ascii="Book Antiqua" w:eastAsia="Times New Roman" w:hAnsi="Book Antiqua" w:cs="Times New Roman"/>
                <w:sz w:val="19"/>
                <w:szCs w:val="19"/>
                <w:lang w:eastAsia="pt-BR"/>
              </w:rPr>
              <w:t>STJ,</w:t>
            </w:r>
            <w:r w:rsidR="00384192">
              <w:rPr>
                <w:rFonts w:ascii="Book Antiqua" w:eastAsia="Times New Roman" w:hAnsi="Book Antiqua" w:cs="Times New Roman"/>
                <w:sz w:val="19"/>
                <w:szCs w:val="19"/>
                <w:lang w:eastAsia="pt-BR"/>
              </w:rPr>
              <w:t xml:space="preserve"> 4ª T.,</w:t>
            </w:r>
            <w:r w:rsidR="00384192" w:rsidRPr="00384192">
              <w:rPr>
                <w:rFonts w:ascii="Book Antiqua" w:eastAsia="Times New Roman" w:hAnsi="Book Antiqua" w:cs="Times New Roman"/>
                <w:sz w:val="19"/>
                <w:szCs w:val="19"/>
                <w:lang w:eastAsia="pt-BR"/>
              </w:rPr>
              <w:t xml:space="preserve"> AgInt no AREsp 1788959/AM, Rel. Min</w:t>
            </w:r>
            <w:r w:rsidR="00384192">
              <w:rPr>
                <w:rFonts w:ascii="Book Antiqua" w:eastAsia="Times New Roman" w:hAnsi="Book Antiqua" w:cs="Times New Roman"/>
                <w:sz w:val="19"/>
                <w:szCs w:val="19"/>
                <w:lang w:eastAsia="pt-BR"/>
              </w:rPr>
              <w:t>.</w:t>
            </w:r>
            <w:r w:rsidR="00384192" w:rsidRPr="00384192">
              <w:rPr>
                <w:rFonts w:ascii="Book Antiqua" w:eastAsia="Times New Roman" w:hAnsi="Book Antiqua" w:cs="Times New Roman"/>
                <w:sz w:val="19"/>
                <w:szCs w:val="19"/>
                <w:lang w:eastAsia="pt-BR"/>
              </w:rPr>
              <w:t xml:space="preserve"> M</w:t>
            </w:r>
            <w:r w:rsidR="00384192">
              <w:rPr>
                <w:rFonts w:ascii="Book Antiqua" w:eastAsia="Times New Roman" w:hAnsi="Book Antiqua" w:cs="Times New Roman"/>
                <w:sz w:val="19"/>
                <w:szCs w:val="19"/>
                <w:lang w:eastAsia="pt-BR"/>
              </w:rPr>
              <w:t>arco</w:t>
            </w:r>
            <w:r w:rsidR="00384192" w:rsidRPr="00384192">
              <w:rPr>
                <w:rFonts w:ascii="Book Antiqua" w:eastAsia="Times New Roman" w:hAnsi="Book Antiqua" w:cs="Times New Roman"/>
                <w:sz w:val="19"/>
                <w:szCs w:val="19"/>
                <w:lang w:eastAsia="pt-BR"/>
              </w:rPr>
              <w:t xml:space="preserve"> B</w:t>
            </w:r>
            <w:r w:rsidR="00384192">
              <w:rPr>
                <w:rFonts w:ascii="Book Antiqua" w:eastAsia="Times New Roman" w:hAnsi="Book Antiqua" w:cs="Times New Roman"/>
                <w:sz w:val="19"/>
                <w:szCs w:val="19"/>
                <w:lang w:eastAsia="pt-BR"/>
              </w:rPr>
              <w:t>uzzi</w:t>
            </w:r>
            <w:r w:rsidR="00384192" w:rsidRPr="00384192">
              <w:rPr>
                <w:rFonts w:ascii="Book Antiqua" w:eastAsia="Times New Roman" w:hAnsi="Book Antiqua" w:cs="Times New Roman"/>
                <w:sz w:val="19"/>
                <w:szCs w:val="19"/>
                <w:lang w:eastAsia="pt-BR"/>
              </w:rPr>
              <w:t>, j</w:t>
            </w:r>
            <w:r w:rsidR="00384192">
              <w:rPr>
                <w:rFonts w:ascii="Book Antiqua" w:eastAsia="Times New Roman" w:hAnsi="Book Antiqua" w:cs="Times New Roman"/>
                <w:sz w:val="19"/>
                <w:szCs w:val="19"/>
                <w:lang w:eastAsia="pt-BR"/>
              </w:rPr>
              <w:t>.</w:t>
            </w:r>
            <w:r w:rsidR="00384192" w:rsidRPr="00384192">
              <w:rPr>
                <w:rFonts w:ascii="Book Antiqua" w:eastAsia="Times New Roman" w:hAnsi="Book Antiqua" w:cs="Times New Roman"/>
                <w:sz w:val="19"/>
                <w:szCs w:val="19"/>
                <w:lang w:eastAsia="pt-BR"/>
              </w:rPr>
              <w:t xml:space="preserve"> 27/09/21</w:t>
            </w:r>
            <w:r w:rsidR="00384192">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B7730" w14:paraId="64C88760" w14:textId="77777777" w:rsidTr="00AB7730">
              <w:tc>
                <w:tcPr>
                  <w:tcW w:w="8268" w:type="dxa"/>
                  <w:shd w:val="clear" w:color="auto" w:fill="FFFFFF" w:themeFill="background1"/>
                </w:tcPr>
                <w:p w14:paraId="60CF01F9" w14:textId="4A5E883A" w:rsidR="00384192" w:rsidRDefault="00384192" w:rsidP="00384192">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DPEMS-2022-FGV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84192">
                    <w:rPr>
                      <w:rFonts w:ascii="Book Antiqua" w:eastAsia="Times New Roman" w:hAnsi="Book Antiqua" w:cs="Times New Roman"/>
                      <w:bCs/>
                      <w:sz w:val="18"/>
                      <w:szCs w:val="18"/>
                      <w:lang w:eastAsia="pt-BR"/>
                    </w:rPr>
                    <w:t>A Defensoria Pública do Estado Alfa ajuizou ação coletiva em face da Instituição Financeira ZZ, sob o argumento, plenamente verossímil, em razão das circunstâncias do caso, de que estariam sendo cobrados serviços dos consumidores sem que tivessem sido previamente solicitados. À solicitação de inversão do ônus da prova foi oposto o argumento, pela instituição demandada, de que a legislação de regência não admitia tal possibilidade em ação coletiva dessa espécie.</w:t>
                  </w:r>
                  <w:r>
                    <w:rPr>
                      <w:rFonts w:ascii="Book Antiqua" w:eastAsia="Times New Roman" w:hAnsi="Book Antiqua" w:cs="Times New Roman"/>
                      <w:bCs/>
                      <w:sz w:val="18"/>
                      <w:szCs w:val="18"/>
                      <w:lang w:eastAsia="pt-BR"/>
                    </w:rPr>
                    <w:t xml:space="preserve"> </w:t>
                  </w:r>
                  <w:r w:rsidRPr="00384192">
                    <w:rPr>
                      <w:rFonts w:ascii="Book Antiqua" w:eastAsia="Times New Roman" w:hAnsi="Book Antiqua" w:cs="Times New Roman"/>
                      <w:bCs/>
                      <w:sz w:val="18"/>
                      <w:szCs w:val="18"/>
                      <w:lang w:eastAsia="pt-BR"/>
                    </w:rPr>
                    <w:t>À luz da sistemática vigente, cabe afirmar que a inversão do ônus da prova, na situação descrita, é:</w:t>
                  </w:r>
                  <w:r>
                    <w:t xml:space="preserve"> </w:t>
                  </w:r>
                  <w:r w:rsidRPr="00384192">
                    <w:rPr>
                      <w:rFonts w:ascii="Book Antiqua" w:eastAsia="Times New Roman" w:hAnsi="Book Antiqua" w:cs="Times New Roman"/>
                      <w:bCs/>
                      <w:sz w:val="18"/>
                      <w:szCs w:val="18"/>
                      <w:lang w:eastAsia="pt-BR"/>
                    </w:rPr>
                    <w:t>correta, pois o termo consumidor deve ser interpretado em sentido amplo, enquanto destinatário da proteção, de modo a facilitar a sua defesa, individual ou coletiva</w:t>
                  </w:r>
                  <w:r w:rsidRPr="00AB7730">
                    <w:rPr>
                      <w:rFonts w:ascii="Book Antiqua" w:eastAsia="Times New Roman" w:hAnsi="Book Antiqua" w:cs="Times New Roman"/>
                      <w:bCs/>
                      <w:sz w:val="18"/>
                      <w:szCs w:val="18"/>
                      <w:lang w:eastAsia="pt-BR"/>
                    </w:rPr>
                    <w:t>.</w:t>
                  </w:r>
                </w:p>
                <w:p w14:paraId="34AB2E71" w14:textId="119373D2" w:rsidR="00AB7730" w:rsidRDefault="00AB7730" w:rsidP="00E30405">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AB7730">
                    <w:rPr>
                      <w:rFonts w:ascii="Book Antiqua" w:eastAsia="Times New Roman" w:hAnsi="Book Antiqua" w:cs="Times New Roman"/>
                      <w:b/>
                      <w:sz w:val="18"/>
                      <w:szCs w:val="18"/>
                      <w:highlight w:val="yellow"/>
                      <w:lang w:eastAsia="pt-BR"/>
                    </w:rPr>
                    <w:t>DPESP-2019-FCC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 xml:space="preserve">De forma muito simples, a tutela coletiva é regida por um sistema específico de leis, também chamado “microssistema de tutela coletiva”, sendo que as regras do processo civil comum se aplicam subsidiariamente ao processo civil coletivo, complementando-o de forma harmônica e racional. Quanto à relação entre as ações coletivas e o </w:t>
                  </w:r>
                  <w:r>
                    <w:rPr>
                      <w:rFonts w:ascii="Book Antiqua" w:eastAsia="Times New Roman" w:hAnsi="Book Antiqua" w:cs="Times New Roman"/>
                      <w:bCs/>
                      <w:sz w:val="18"/>
                      <w:szCs w:val="18"/>
                      <w:lang w:eastAsia="pt-BR"/>
                    </w:rPr>
                    <w:t>CPC/</w:t>
                  </w:r>
                  <w:r w:rsidRPr="00AB7730">
                    <w:rPr>
                      <w:rFonts w:ascii="Book Antiqua" w:eastAsia="Times New Roman" w:hAnsi="Book Antiqua" w:cs="Times New Roman"/>
                      <w:bCs/>
                      <w:sz w:val="18"/>
                      <w:szCs w:val="18"/>
                      <w:lang w:eastAsia="pt-BR"/>
                    </w:rPr>
                    <w:t>15, é correto afirmar:</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Nas ações coletivas, a inversão do ônus da prova pelo juiz somente poderá ocorrer se presentes os requisitos legais e em benefício dos titulares dos direitos coletivos em sentido amplo ou da coletividade.</w:t>
                  </w:r>
                </w:p>
                <w:p w14:paraId="5D7D5805" w14:textId="5739FE1C" w:rsidR="00AB7730" w:rsidRPr="00AB7730" w:rsidRDefault="00AB7730" w:rsidP="00AB7730">
                  <w:pPr>
                    <w:jc w:val="both"/>
                    <w:rPr>
                      <w:rFonts w:ascii="Book Antiqua" w:eastAsia="Times New Roman" w:hAnsi="Book Antiqua" w:cs="Times New Roman"/>
                      <w:bCs/>
                      <w:sz w:val="18"/>
                      <w:szCs w:val="18"/>
                      <w:lang w:eastAsia="pt-BR"/>
                    </w:rPr>
                  </w:pPr>
                  <w:r w:rsidRPr="00AB7730">
                    <w:rPr>
                      <w:rFonts w:ascii="Book Antiqua" w:eastAsia="Times New Roman" w:hAnsi="Book Antiqua" w:cs="Times New Roman"/>
                      <w:b/>
                      <w:i/>
                      <w:iCs/>
                      <w:color w:val="FF0000"/>
                      <w:sz w:val="18"/>
                      <w:szCs w:val="18"/>
                      <w:lang w:eastAsia="pt-BR"/>
                    </w:rPr>
                    <w:t>#</w:t>
                  </w:r>
                  <w:r w:rsidRPr="00AB7730">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 xml:space="preserve">A inversão do ônus da prova em favor do </w:t>
                  </w:r>
                  <w:r>
                    <w:rPr>
                      <w:rFonts w:ascii="Book Antiqua" w:eastAsia="Times New Roman" w:hAnsi="Book Antiqua" w:cs="Times New Roman"/>
                      <w:bCs/>
                      <w:sz w:val="18"/>
                      <w:szCs w:val="18"/>
                      <w:lang w:eastAsia="pt-BR"/>
                    </w:rPr>
                    <w:t>MP</w:t>
                  </w:r>
                  <w:r w:rsidRPr="00AB7730">
                    <w:rPr>
                      <w:rFonts w:ascii="Book Antiqua" w:eastAsia="Times New Roman" w:hAnsi="Book Antiqua" w:cs="Times New Roman"/>
                      <w:bCs/>
                      <w:sz w:val="18"/>
                      <w:szCs w:val="18"/>
                      <w:lang w:eastAsia="pt-BR"/>
                    </w:rPr>
                    <w:t xml:space="preserve"> em benefício dos consumidores foi aceita pela 4ª Turma do </w:t>
                  </w:r>
                  <w:r>
                    <w:rPr>
                      <w:rFonts w:ascii="Book Antiqua" w:eastAsia="Times New Roman" w:hAnsi="Book Antiqua" w:cs="Times New Roman"/>
                      <w:bCs/>
                      <w:sz w:val="18"/>
                      <w:szCs w:val="18"/>
                      <w:lang w:eastAsia="pt-BR"/>
                    </w:rPr>
                    <w:t>STJ</w:t>
                  </w:r>
                  <w:r w:rsidRPr="00AB7730">
                    <w:rPr>
                      <w:rFonts w:ascii="Book Antiqua" w:eastAsia="Times New Roman" w:hAnsi="Book Antiqua" w:cs="Times New Roman"/>
                      <w:bCs/>
                      <w:sz w:val="18"/>
                      <w:szCs w:val="18"/>
                      <w:lang w:eastAsia="pt-BR"/>
                    </w:rPr>
                    <w:t>. O tribunal entendeu que as ações coletivas devem ser facilitadas, para oferecer a máxima aplicação do Direito.</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 xml:space="preserve">Segundo o relator, ministro Luis Felipe Salomão, o </w:t>
                  </w:r>
                  <w:r>
                    <w:rPr>
                      <w:rFonts w:ascii="Book Antiqua" w:eastAsia="Times New Roman" w:hAnsi="Book Antiqua" w:cs="Times New Roman"/>
                      <w:bCs/>
                      <w:sz w:val="18"/>
                      <w:szCs w:val="18"/>
                      <w:lang w:eastAsia="pt-BR"/>
                    </w:rPr>
                    <w:t>CDC</w:t>
                  </w:r>
                  <w:r w:rsidRPr="00AB7730">
                    <w:rPr>
                      <w:rFonts w:ascii="Book Antiqua" w:eastAsia="Times New Roman" w:hAnsi="Book Antiqua" w:cs="Times New Roman"/>
                      <w:bCs/>
                      <w:sz w:val="18"/>
                      <w:szCs w:val="18"/>
                      <w:lang w:eastAsia="pt-BR"/>
                    </w:rPr>
                    <w:t xml:space="preserve"> (Lei 8.078/90) deve ser interpretado em conformidade com a Lei das Ações Civis Públicas (Lei 7.347/85) da forma mais ampla possível, e </w:t>
                  </w:r>
                  <w:r w:rsidRPr="00AB7730">
                    <w:rPr>
                      <w:rFonts w:ascii="Book Antiqua" w:eastAsia="Times New Roman" w:hAnsi="Book Antiqua" w:cs="Times New Roman"/>
                      <w:b/>
                      <w:sz w:val="18"/>
                      <w:szCs w:val="18"/>
                      <w:highlight w:val="yellow"/>
                      <w:lang w:eastAsia="pt-BR"/>
                    </w:rPr>
                    <w:t>o termo “consumidor” não pode ser entendido simplesmente como parte processual, mas como o destinatário do propósito de proteção da norma</w:t>
                  </w:r>
                  <w:r w:rsidRPr="00AB77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 xml:space="preserve">Dessa forma, segundo </w:t>
                  </w:r>
                  <w:r w:rsidRPr="00AB7730">
                    <w:rPr>
                      <w:rFonts w:ascii="Book Antiqua" w:eastAsia="Times New Roman" w:hAnsi="Book Antiqua" w:cs="Times New Roman"/>
                      <w:bCs/>
                      <w:sz w:val="18"/>
                      <w:szCs w:val="18"/>
                      <w:lang w:eastAsia="pt-BR"/>
                    </w:rPr>
                    <w:lastRenderedPageBreak/>
                    <w:t>Salomão, “</w:t>
                  </w:r>
                  <w:r w:rsidRPr="00AB7730">
                    <w:rPr>
                      <w:rFonts w:ascii="Book Antiqua" w:eastAsia="Times New Roman" w:hAnsi="Book Antiqua" w:cs="Times New Roman"/>
                      <w:bCs/>
                      <w:i/>
                      <w:iCs/>
                      <w:sz w:val="18"/>
                      <w:szCs w:val="18"/>
                      <w:lang w:eastAsia="pt-BR"/>
                    </w:rPr>
                    <w:t>o próprio código utiliza o termo ‘consumidor’ de forma plurívoca, ora se referindo a um indivíduo, ora se referindo a uma coletividade de indivíduos, ainda que indetermináveis</w:t>
                  </w:r>
                  <w:r w:rsidRPr="00AB7730">
                    <w:rPr>
                      <w:rFonts w:ascii="Book Antiqua" w:eastAsia="Times New Roman" w:hAnsi="Book Antiqua" w:cs="Times New Roman"/>
                      <w:bCs/>
                      <w:sz w:val="18"/>
                      <w:szCs w:val="18"/>
                      <w:lang w:eastAsia="pt-BR"/>
                    </w:rPr>
                    <w:t xml:space="preserve">”, assim sendo, a </w:t>
                  </w:r>
                  <w:r w:rsidRPr="00C3299F">
                    <w:rPr>
                      <w:rFonts w:ascii="Book Antiqua" w:eastAsia="Times New Roman" w:hAnsi="Book Antiqua" w:cs="Times New Roman"/>
                      <w:b/>
                      <w:sz w:val="18"/>
                      <w:szCs w:val="18"/>
                      <w:shd w:val="clear" w:color="auto" w:fill="F7CAAC" w:themeFill="accent2" w:themeFillTint="66"/>
                      <w:lang w:eastAsia="pt-BR"/>
                    </w:rPr>
                    <w:t>inversão do ônus da prova</w:t>
                  </w:r>
                  <w:r w:rsidRPr="00AB7730">
                    <w:rPr>
                      <w:rFonts w:ascii="Book Antiqua" w:eastAsia="Times New Roman" w:hAnsi="Book Antiqua" w:cs="Times New Roman"/>
                      <w:bCs/>
                      <w:sz w:val="18"/>
                      <w:szCs w:val="18"/>
                      <w:lang w:eastAsia="pt-BR"/>
                    </w:rPr>
                    <w:t xml:space="preserve"> </w:t>
                  </w:r>
                  <w:r w:rsidRPr="00C3299F">
                    <w:rPr>
                      <w:rFonts w:ascii="Book Antiqua" w:eastAsia="Times New Roman" w:hAnsi="Book Antiqua" w:cs="Times New Roman"/>
                      <w:b/>
                      <w:sz w:val="18"/>
                      <w:szCs w:val="18"/>
                      <w:highlight w:val="yellow"/>
                      <w:lang w:eastAsia="pt-BR"/>
                    </w:rPr>
                    <w:t>é um instrumento adequado à facilitação da defesa da coletividade</w:t>
                  </w:r>
                  <w:r w:rsidRPr="00AB77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A decisão confirmou um acórdão do Tribunal de Justiça do Rio Grande do Sul que determinou a inversão em favor do MP-RS, que pediu que o Banco Bradesco fosse condenado a não cobrar pelo serviço, ou excluir de todos os clientes, o ‘</w:t>
                  </w:r>
                  <w:r w:rsidRPr="00C3299F">
                    <w:rPr>
                      <w:rFonts w:ascii="Book Antiqua" w:eastAsia="Times New Roman" w:hAnsi="Book Antiqua" w:cs="Times New Roman"/>
                      <w:bCs/>
                      <w:i/>
                      <w:iCs/>
                      <w:sz w:val="18"/>
                      <w:szCs w:val="18"/>
                      <w:lang w:eastAsia="pt-BR"/>
                    </w:rPr>
                    <w:t>Extrato Consolidado Fácil Bradesco’</w:t>
                  </w:r>
                  <w:r w:rsidRPr="00AB7730">
                    <w:rPr>
                      <w:rFonts w:ascii="Book Antiqua" w:eastAsia="Times New Roman" w:hAnsi="Book Antiqua" w:cs="Times New Roman"/>
                      <w:bCs/>
                      <w:sz w:val="18"/>
                      <w:szCs w:val="18"/>
                      <w:lang w:eastAsia="pt-BR"/>
                    </w:rPr>
                    <w:t>, que forneceu sem prévia solicitação, devolvendo em dobro o que cobrou. O banco alegou que o tribunal não poderia inverter o ônus de forma monocrática, e que somente o consumidor, enquanto indivíduo hipossuficiente, “</w:t>
                  </w:r>
                  <w:r w:rsidRPr="00AB7730">
                    <w:rPr>
                      <w:rFonts w:ascii="Book Antiqua" w:eastAsia="Times New Roman" w:hAnsi="Book Antiqua" w:cs="Times New Roman"/>
                      <w:bCs/>
                      <w:i/>
                      <w:iCs/>
                      <w:sz w:val="18"/>
                      <w:szCs w:val="18"/>
                      <w:lang w:eastAsia="pt-BR"/>
                    </w:rPr>
                    <w:t>faria jus ao privilégio</w:t>
                  </w:r>
                  <w:r w:rsidRPr="00AB77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 xml:space="preserve">Quanto ao fato de a inversão ter sido determinada em uma decisão monocrática, a 4ª Turma entendeu que é possível haver decisão monocrática denegatória do seguimento nos casos de recurso manifestamente improcedente ou contrário à jurisprudência do tribunal local, do </w:t>
                  </w:r>
                  <w:r w:rsidR="00C3299F">
                    <w:rPr>
                      <w:rFonts w:ascii="Book Antiqua" w:eastAsia="Times New Roman" w:hAnsi="Book Antiqua" w:cs="Times New Roman"/>
                      <w:bCs/>
                      <w:sz w:val="18"/>
                      <w:szCs w:val="18"/>
                      <w:lang w:eastAsia="pt-BR"/>
                    </w:rPr>
                    <w:t xml:space="preserve">STF </w:t>
                  </w:r>
                  <w:r w:rsidRPr="00AB7730">
                    <w:rPr>
                      <w:rFonts w:ascii="Book Antiqua" w:eastAsia="Times New Roman" w:hAnsi="Book Antiqua" w:cs="Times New Roman"/>
                      <w:bCs/>
                      <w:sz w:val="18"/>
                      <w:szCs w:val="18"/>
                      <w:lang w:eastAsia="pt-BR"/>
                    </w:rPr>
                    <w:t>ou de tribunal superior, não sendo necessário submeter a questão a órgão plural, como foi o caso.</w:t>
                  </w:r>
                  <w:r w:rsidR="00C3299F">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As decisões foram baseadas no art</w:t>
                  </w:r>
                  <w:r w:rsidR="000F5A4B">
                    <w:rPr>
                      <w:rFonts w:ascii="Book Antiqua" w:eastAsia="Times New Roman" w:hAnsi="Book Antiqua" w:cs="Times New Roman"/>
                      <w:bCs/>
                      <w:sz w:val="18"/>
                      <w:szCs w:val="18"/>
                      <w:lang w:eastAsia="pt-BR"/>
                    </w:rPr>
                    <w:t>.</w:t>
                  </w:r>
                  <w:r w:rsidRPr="00AB7730">
                    <w:rPr>
                      <w:rFonts w:ascii="Book Antiqua" w:eastAsia="Times New Roman" w:hAnsi="Book Antiqua" w:cs="Times New Roman"/>
                      <w:bCs/>
                      <w:sz w:val="18"/>
                      <w:szCs w:val="18"/>
                      <w:lang w:eastAsia="pt-BR"/>
                    </w:rPr>
                    <w:t xml:space="preserve"> 6°, inciso VIII e 81 do </w:t>
                  </w:r>
                  <w:r w:rsidR="00C3299F">
                    <w:rPr>
                      <w:rFonts w:ascii="Book Antiqua" w:eastAsia="Times New Roman" w:hAnsi="Book Antiqua" w:cs="Times New Roman"/>
                      <w:bCs/>
                      <w:sz w:val="18"/>
                      <w:szCs w:val="18"/>
                      <w:lang w:eastAsia="pt-BR"/>
                    </w:rPr>
                    <w:t>CDC</w:t>
                  </w:r>
                  <w:r w:rsidRPr="00AB7730">
                    <w:rPr>
                      <w:rFonts w:ascii="Book Antiqua" w:eastAsia="Times New Roman" w:hAnsi="Book Antiqua" w:cs="Times New Roman"/>
                      <w:bCs/>
                      <w:sz w:val="18"/>
                      <w:szCs w:val="18"/>
                      <w:lang w:eastAsia="pt-BR"/>
                    </w:rPr>
                    <w:t>, que dizem, respectivamente, que: “</w:t>
                  </w:r>
                  <w:r w:rsidRPr="00C3299F">
                    <w:rPr>
                      <w:rFonts w:ascii="Book Antiqua" w:eastAsia="Times New Roman" w:hAnsi="Book Antiqua" w:cs="Times New Roman"/>
                      <w:bCs/>
                      <w:i/>
                      <w:iCs/>
                      <w:sz w:val="18"/>
                      <w:szCs w:val="18"/>
                      <w:lang w:eastAsia="pt-BR"/>
                    </w:rPr>
                    <w:t>são direitos básicos do consumidor: a facilitação da defesa de seus direitos, inclusive com a inversão do ônus da prova, a seu favor, no processo civil, quando, a critério do juiz, for verossímil a alegação ou quando for ele hipossuficiente, segundo as regras ordinárias de experiências</w:t>
                  </w:r>
                  <w:r w:rsidRPr="00AB7730">
                    <w:rPr>
                      <w:rFonts w:ascii="Book Antiqua" w:eastAsia="Times New Roman" w:hAnsi="Book Antiqua" w:cs="Times New Roman"/>
                      <w:bCs/>
                      <w:sz w:val="18"/>
                      <w:szCs w:val="18"/>
                      <w:lang w:eastAsia="pt-BR"/>
                    </w:rPr>
                    <w:t>” e “</w:t>
                  </w:r>
                  <w:r w:rsidRPr="00C3299F">
                    <w:rPr>
                      <w:rFonts w:ascii="Book Antiqua" w:eastAsia="Times New Roman" w:hAnsi="Book Antiqua" w:cs="Times New Roman"/>
                      <w:bCs/>
                      <w:i/>
                      <w:iCs/>
                      <w:sz w:val="18"/>
                      <w:szCs w:val="18"/>
                      <w:lang w:eastAsia="pt-BR"/>
                    </w:rPr>
                    <w:t>a defesa dos interesses e direitos dos consumidores e das vítimas poderá ser exercida em juízo individualmente, ou a título coletivo</w:t>
                  </w:r>
                  <w:r w:rsidRPr="00AB7730">
                    <w:rPr>
                      <w:rFonts w:ascii="Book Antiqua" w:eastAsia="Times New Roman" w:hAnsi="Book Antiqua" w:cs="Times New Roman"/>
                      <w:bCs/>
                      <w:sz w:val="18"/>
                      <w:szCs w:val="18"/>
                      <w:lang w:eastAsia="pt-BR"/>
                    </w:rPr>
                    <w:t>”.</w:t>
                  </w:r>
                  <w:r w:rsidR="00C3299F">
                    <w:rPr>
                      <w:rFonts w:ascii="Book Antiqua" w:eastAsia="Times New Roman" w:hAnsi="Book Antiqua" w:cs="Times New Roman"/>
                      <w:bCs/>
                      <w:sz w:val="18"/>
                      <w:szCs w:val="18"/>
                      <w:lang w:eastAsia="pt-BR"/>
                    </w:rPr>
                    <w:t xml:space="preserve"> </w:t>
                  </w:r>
                  <w:r w:rsidRPr="00C3299F">
                    <w:rPr>
                      <w:rFonts w:ascii="Book Antiqua" w:eastAsia="Times New Roman" w:hAnsi="Book Antiqua" w:cs="Times New Roman"/>
                      <w:b/>
                      <w:sz w:val="18"/>
                      <w:szCs w:val="18"/>
                      <w:highlight w:val="yellow"/>
                      <w:lang w:eastAsia="pt-BR"/>
                    </w:rPr>
                    <w:t>O STJ já havia decidido pela possibilidade de inversão do ônus da prova em uma ação civil pública que tratava de crime contra o meio ambiente</w:t>
                  </w:r>
                  <w:r w:rsidRPr="00AB7730">
                    <w:rPr>
                      <w:rFonts w:ascii="Book Antiqua" w:eastAsia="Times New Roman" w:hAnsi="Book Antiqua" w:cs="Times New Roman"/>
                      <w:bCs/>
                      <w:sz w:val="18"/>
                      <w:szCs w:val="18"/>
                      <w:lang w:eastAsia="pt-BR"/>
                    </w:rPr>
                    <w:t xml:space="preserve"> (REsp 1049822) e naquele julgamento, a 1ª Turma do tribunal entendeu que a inversão pode e deve ser feita “</w:t>
                  </w:r>
                  <w:r w:rsidRPr="00C3299F">
                    <w:rPr>
                      <w:rFonts w:ascii="Book Antiqua" w:eastAsia="Times New Roman" w:hAnsi="Book Antiqua" w:cs="Times New Roman"/>
                      <w:bCs/>
                      <w:i/>
                      <w:iCs/>
                      <w:sz w:val="18"/>
                      <w:szCs w:val="18"/>
                      <w:lang w:eastAsia="pt-BR"/>
                    </w:rPr>
                    <w:t>não em prol do autor, mas da sociedade</w:t>
                  </w:r>
                  <w:r w:rsidRPr="00AB7730">
                    <w:rPr>
                      <w:rFonts w:ascii="Book Antiqua" w:eastAsia="Times New Roman" w:hAnsi="Book Antiqua" w:cs="Times New Roman"/>
                      <w:bCs/>
                      <w:sz w:val="18"/>
                      <w:szCs w:val="18"/>
                      <w:lang w:eastAsia="pt-BR"/>
                    </w:rPr>
                    <w:t>”</w:t>
                  </w:r>
                  <w:r w:rsidR="00C3299F">
                    <w:rPr>
                      <w:rFonts w:ascii="Book Antiqua" w:eastAsia="Times New Roman" w:hAnsi="Book Antiqua" w:cs="Times New Roman"/>
                      <w:bCs/>
                      <w:sz w:val="18"/>
                      <w:szCs w:val="18"/>
                      <w:lang w:eastAsia="pt-BR"/>
                    </w:rPr>
                    <w:t xml:space="preserve"> (Fonte: </w:t>
                  </w:r>
                  <w:hyperlink r:id="rId17" w:history="1">
                    <w:r w:rsidR="00C3299F" w:rsidRPr="001A22F6">
                      <w:rPr>
                        <w:rStyle w:val="Hyperlink"/>
                        <w:rFonts w:ascii="Book Antiqua" w:eastAsia="Times New Roman" w:hAnsi="Book Antiqua" w:cs="Times New Roman"/>
                        <w:bCs/>
                        <w:sz w:val="18"/>
                        <w:szCs w:val="18"/>
                        <w:lang w:eastAsia="pt-BR"/>
                      </w:rPr>
                      <w:t>https://www.conjur.com.br/2011-mar-02/stj-inverte-onus-prova-mp-defesa-coletiva-consumidores</w:t>
                    </w:r>
                  </w:hyperlink>
                  <w:r w:rsidR="00C3299F">
                    <w:rPr>
                      <w:rFonts w:ascii="Book Antiqua" w:eastAsia="Times New Roman" w:hAnsi="Book Antiqua" w:cs="Times New Roman"/>
                      <w:bCs/>
                      <w:sz w:val="18"/>
                      <w:szCs w:val="18"/>
                      <w:lang w:eastAsia="pt-BR"/>
                    </w:rPr>
                    <w:t xml:space="preserve">) </w:t>
                  </w:r>
                </w:p>
                <w:p w14:paraId="52F03906" w14:textId="5C36FE93" w:rsidR="00AB7730" w:rsidRDefault="00AB7730" w:rsidP="00E30405">
                  <w:pPr>
                    <w:jc w:val="both"/>
                    <w:rPr>
                      <w:rFonts w:ascii="Book Antiqua" w:hAnsi="Book Antiqua" w:cs="Times New Roman"/>
                      <w:b/>
                      <w:bCs/>
                      <w:color w:val="000000"/>
                      <w:sz w:val="19"/>
                      <w:szCs w:val="19"/>
                    </w:rPr>
                  </w:pPr>
                  <w:r w:rsidRPr="00AB7730">
                    <w:rPr>
                      <w:rFonts w:ascii="Book Antiqua" w:eastAsia="Times New Roman" w:hAnsi="Book Antiqua" w:cs="Times New Roman"/>
                      <w:b/>
                      <w:sz w:val="18"/>
                      <w:szCs w:val="18"/>
                      <w:lang w:eastAsia="pt-BR"/>
                    </w:rPr>
                    <w:t>(</w:t>
                  </w:r>
                  <w:r w:rsidRPr="00AB7730">
                    <w:rPr>
                      <w:rFonts w:ascii="Book Antiqua" w:eastAsia="Times New Roman" w:hAnsi="Book Antiqua" w:cs="Times New Roman"/>
                      <w:b/>
                      <w:sz w:val="18"/>
                      <w:szCs w:val="18"/>
                      <w:highlight w:val="yellow"/>
                      <w:lang w:eastAsia="pt-BR"/>
                    </w:rPr>
                    <w:t>MPSC-2013</w:t>
                  </w:r>
                  <w:r w:rsidRPr="00AB7730">
                    <w:rPr>
                      <w:rFonts w:ascii="Book Antiqua" w:eastAsia="Times New Roman" w:hAnsi="Book Antiqua" w:cs="Times New Roman"/>
                      <w:b/>
                      <w:sz w:val="18"/>
                      <w:szCs w:val="18"/>
                      <w:lang w:eastAsia="pt-BR"/>
                    </w:rPr>
                    <w:t>)</w:t>
                  </w:r>
                  <w:r w:rsidRPr="00AB7730">
                    <w:rPr>
                      <w:rFonts w:ascii="Book Antiqua" w:eastAsia="Times New Roman" w:hAnsi="Book Antiqua" w:cs="Times New Roman"/>
                      <w:sz w:val="18"/>
                      <w:szCs w:val="18"/>
                      <w:lang w:eastAsia="pt-BR"/>
                    </w:rPr>
                    <w:t>: A inversão do ônus da prova é direito básico dos consumidores e pode ser exercido tanto nas ações individuais, quanto nas ações coletivas de que cuida a Lei 8.078/90.</w:t>
                  </w:r>
                </w:p>
              </w:tc>
            </w:tr>
          </w:tbl>
          <w:p w14:paraId="25AF03F4" w14:textId="77777777" w:rsidR="00AB7730" w:rsidRDefault="00AB7730" w:rsidP="00E30405">
            <w:pPr>
              <w:jc w:val="both"/>
              <w:rPr>
                <w:rFonts w:ascii="Book Antiqua" w:hAnsi="Book Antiqua" w:cs="Times New Roman"/>
                <w:b/>
                <w:bCs/>
                <w:color w:val="000000"/>
                <w:sz w:val="19"/>
                <w:szCs w:val="19"/>
              </w:rPr>
            </w:pPr>
          </w:p>
          <w:p w14:paraId="51F47FFF" w14:textId="51F37996" w:rsidR="00F23770" w:rsidRPr="00EF4383" w:rsidRDefault="005F1032" w:rsidP="00EF438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271963">
              <w:rPr>
                <w:rFonts w:ascii="Book Antiqua" w:eastAsia="Times New Roman" w:hAnsi="Book Antiqua" w:cs="Times New Roman"/>
                <w:b/>
                <w:i/>
                <w:color w:val="FF0000"/>
                <w:sz w:val="19"/>
                <w:szCs w:val="19"/>
                <w:lang w:eastAsia="pt-BR"/>
              </w:rPr>
              <w:t>: #</w:t>
            </w:r>
            <w:r w:rsidR="00271963" w:rsidRPr="00271963">
              <w:rPr>
                <w:rFonts w:ascii="Book Antiqua" w:eastAsia="Times New Roman" w:hAnsi="Book Antiqua" w:cs="Times New Roman"/>
                <w:b/>
                <w:i/>
                <w:color w:val="FF0000"/>
                <w:sz w:val="19"/>
                <w:szCs w:val="19"/>
                <w:highlight w:val="green"/>
                <w:lang w:eastAsia="pt-BR"/>
              </w:rPr>
              <w:t>DPU-2007</w:t>
            </w:r>
            <w:r w:rsidR="00641EF1">
              <w:rPr>
                <w:rFonts w:ascii="Book Antiqua" w:eastAsia="Times New Roman" w:hAnsi="Book Antiqua" w:cs="Times New Roman"/>
                <w:b/>
                <w:i/>
                <w:color w:val="FF0000"/>
                <w:sz w:val="19"/>
                <w:szCs w:val="19"/>
                <w:lang w:eastAsia="pt-BR"/>
              </w:rPr>
              <w:t>: #</w:t>
            </w:r>
            <w:r w:rsidR="00641EF1" w:rsidRPr="00641EF1">
              <w:rPr>
                <w:rFonts w:ascii="Book Antiqua" w:eastAsia="Times New Roman" w:hAnsi="Book Antiqua" w:cs="Times New Roman"/>
                <w:b/>
                <w:i/>
                <w:color w:val="FF0000"/>
                <w:sz w:val="19"/>
                <w:szCs w:val="19"/>
                <w:highlight w:val="green"/>
                <w:lang w:eastAsia="pt-BR"/>
              </w:rPr>
              <w:t>MPRO-2010</w:t>
            </w:r>
            <w:r w:rsidR="00F53418">
              <w:rPr>
                <w:rFonts w:ascii="Book Antiqua" w:eastAsia="Times New Roman" w:hAnsi="Book Antiqua" w:cs="Times New Roman"/>
                <w:b/>
                <w:i/>
                <w:color w:val="FF0000"/>
                <w:sz w:val="19"/>
                <w:szCs w:val="19"/>
                <w:lang w:eastAsia="pt-BR"/>
              </w:rPr>
              <w:t>:</w:t>
            </w:r>
            <w:r w:rsidR="004F5A8F">
              <w:rPr>
                <w:rFonts w:ascii="Book Antiqua" w:eastAsia="Times New Roman" w:hAnsi="Book Antiqua" w:cs="Times New Roman"/>
                <w:b/>
                <w:i/>
                <w:color w:val="FF0000"/>
                <w:sz w:val="19"/>
                <w:szCs w:val="19"/>
                <w:lang w:eastAsia="pt-BR"/>
              </w:rPr>
              <w:t xml:space="preserve"> </w:t>
            </w:r>
            <w:r w:rsidR="004F5A8F">
              <w:rPr>
                <w:rFonts w:ascii="Book Antiqua" w:hAnsi="Book Antiqua" w:cs="Times New Roman"/>
                <w:b/>
                <w:bCs/>
                <w:i/>
                <w:iCs/>
                <w:color w:val="FF0000"/>
                <w:sz w:val="19"/>
                <w:szCs w:val="19"/>
              </w:rPr>
              <w:t>#</w:t>
            </w:r>
            <w:r w:rsidR="004F5A8F" w:rsidRPr="00EE2AD5">
              <w:rPr>
                <w:rFonts w:ascii="Book Antiqua" w:hAnsi="Book Antiqua" w:cs="Times New Roman"/>
                <w:b/>
                <w:bCs/>
                <w:i/>
                <w:iCs/>
                <w:color w:val="FF0000"/>
                <w:sz w:val="19"/>
                <w:szCs w:val="19"/>
                <w:highlight w:val="green"/>
              </w:rPr>
              <w:t>DPEES-2012</w:t>
            </w:r>
            <w:r w:rsidR="004F5A8F">
              <w:rPr>
                <w:rFonts w:ascii="Book Antiqua" w:hAnsi="Book Antiqua" w:cs="Times New Roman"/>
                <w:b/>
                <w:bCs/>
                <w:i/>
                <w:iCs/>
                <w:color w:val="FF0000"/>
                <w:sz w:val="19"/>
                <w:szCs w:val="19"/>
              </w:rPr>
              <w:t>:</w:t>
            </w:r>
            <w:r w:rsidR="00F53418">
              <w:rPr>
                <w:rFonts w:ascii="Book Antiqua" w:eastAsia="Times New Roman" w:hAnsi="Book Antiqua" w:cs="Times New Roman"/>
                <w:b/>
                <w:i/>
                <w:color w:val="FF0000"/>
                <w:sz w:val="19"/>
                <w:szCs w:val="19"/>
                <w:lang w:eastAsia="pt-BR"/>
              </w:rPr>
              <w:t xml:space="preserve"> #</w:t>
            </w:r>
            <w:r w:rsidR="00F53418" w:rsidRPr="00F53418">
              <w:rPr>
                <w:rFonts w:ascii="Book Antiqua" w:eastAsia="Times New Roman" w:hAnsi="Book Antiqua" w:cs="Times New Roman"/>
                <w:b/>
                <w:i/>
                <w:color w:val="FF0000"/>
                <w:sz w:val="19"/>
                <w:szCs w:val="19"/>
                <w:highlight w:val="green"/>
                <w:lang w:eastAsia="pt-BR"/>
              </w:rPr>
              <w:t>DPEGO-201</w:t>
            </w:r>
            <w:r w:rsidR="00FB4269">
              <w:rPr>
                <w:rFonts w:ascii="Book Antiqua" w:eastAsia="Times New Roman" w:hAnsi="Book Antiqua" w:cs="Times New Roman"/>
                <w:b/>
                <w:i/>
                <w:color w:val="FF0000"/>
                <w:sz w:val="19"/>
                <w:szCs w:val="19"/>
                <w:highlight w:val="green"/>
                <w:lang w:eastAsia="pt-BR"/>
              </w:rPr>
              <w:t>0/2014</w:t>
            </w:r>
            <w:r w:rsidR="00B05455" w:rsidRPr="00984B0F">
              <w:rPr>
                <w:rFonts w:ascii="Book Antiqua" w:eastAsia="Times New Roman" w:hAnsi="Book Antiqua" w:cs="Times New Roman"/>
                <w:b/>
                <w:i/>
                <w:color w:val="FF0000"/>
                <w:sz w:val="19"/>
                <w:szCs w:val="19"/>
                <w:lang w:eastAsia="pt-BR"/>
              </w:rPr>
              <w:t>: #</w:t>
            </w:r>
            <w:r w:rsidR="00B05455" w:rsidRPr="00984B0F">
              <w:rPr>
                <w:rFonts w:ascii="Book Antiqua" w:eastAsia="Times New Roman" w:hAnsi="Book Antiqua" w:cs="Times New Roman"/>
                <w:b/>
                <w:i/>
                <w:color w:val="FF0000"/>
                <w:sz w:val="19"/>
                <w:szCs w:val="19"/>
                <w:highlight w:val="green"/>
                <w:lang w:eastAsia="pt-BR"/>
              </w:rPr>
              <w:t>TJDFT-2014</w:t>
            </w:r>
            <w:r w:rsidR="00EA0B38">
              <w:rPr>
                <w:rFonts w:ascii="Book Antiqua" w:eastAsia="Times New Roman" w:hAnsi="Book Antiqua" w:cs="Times New Roman"/>
                <w:b/>
                <w:i/>
                <w:color w:val="FF0000"/>
                <w:sz w:val="19"/>
                <w:szCs w:val="19"/>
                <w:lang w:eastAsia="pt-BR"/>
              </w:rPr>
              <w:t>: #</w:t>
            </w:r>
            <w:r w:rsidR="00EA0B38" w:rsidRPr="00EA0B38">
              <w:rPr>
                <w:rFonts w:ascii="Book Antiqua" w:eastAsia="Times New Roman" w:hAnsi="Book Antiqua" w:cs="Times New Roman"/>
                <w:b/>
                <w:i/>
                <w:color w:val="FF0000"/>
                <w:sz w:val="19"/>
                <w:szCs w:val="19"/>
                <w:highlight w:val="green"/>
                <w:lang w:eastAsia="pt-BR"/>
              </w:rPr>
              <w:t>DPEPR-2014</w:t>
            </w:r>
            <w:r w:rsidR="00641EF1">
              <w:rPr>
                <w:rFonts w:ascii="Book Antiqua" w:eastAsia="Times New Roman" w:hAnsi="Book Antiqua" w:cs="Times New Roman"/>
                <w:b/>
                <w:i/>
                <w:color w:val="FF0000"/>
                <w:sz w:val="19"/>
                <w:szCs w:val="19"/>
                <w:lang w:eastAsia="pt-BR"/>
              </w:rPr>
              <w:t>:</w:t>
            </w:r>
            <w:r w:rsidR="004F5A8F">
              <w:rPr>
                <w:rFonts w:ascii="Book Antiqua" w:eastAsia="Times New Roman" w:hAnsi="Book Antiqua" w:cs="Times New Roman"/>
                <w:b/>
                <w:i/>
                <w:color w:val="FF0000"/>
                <w:sz w:val="19"/>
                <w:szCs w:val="19"/>
                <w:lang w:eastAsia="pt-BR"/>
              </w:rPr>
              <w:t xml:space="preserve"> </w:t>
            </w:r>
            <w:r w:rsidR="004F5A8F">
              <w:rPr>
                <w:rFonts w:ascii="Book Antiqua" w:hAnsi="Book Antiqua" w:cs="Times New Roman"/>
                <w:b/>
                <w:bCs/>
                <w:i/>
                <w:iCs/>
                <w:color w:val="FF0000"/>
                <w:sz w:val="19"/>
                <w:szCs w:val="19"/>
              </w:rPr>
              <w:t>#</w:t>
            </w:r>
            <w:r w:rsidR="004F5A8F" w:rsidRPr="00EE2AD5">
              <w:rPr>
                <w:rFonts w:ascii="Book Antiqua" w:hAnsi="Book Antiqua" w:cs="Times New Roman"/>
                <w:b/>
                <w:bCs/>
                <w:i/>
                <w:iCs/>
                <w:color w:val="FF0000"/>
                <w:sz w:val="19"/>
                <w:szCs w:val="19"/>
                <w:highlight w:val="green"/>
              </w:rPr>
              <w:t>TRF2-2014</w:t>
            </w:r>
            <w:r w:rsidR="009172C9">
              <w:rPr>
                <w:rFonts w:ascii="Book Antiqua" w:hAnsi="Book Antiqua" w:cs="Times New Roman"/>
                <w:b/>
                <w:bCs/>
                <w:i/>
                <w:iCs/>
                <w:color w:val="FF0000"/>
                <w:sz w:val="19"/>
                <w:szCs w:val="19"/>
              </w:rPr>
              <w:t>: #</w:t>
            </w:r>
            <w:r w:rsidR="009172C9" w:rsidRPr="009172C9">
              <w:rPr>
                <w:rFonts w:ascii="Book Antiqua" w:hAnsi="Book Antiqua" w:cs="Times New Roman"/>
                <w:b/>
                <w:bCs/>
                <w:i/>
                <w:iCs/>
                <w:color w:val="FF0000"/>
                <w:sz w:val="19"/>
                <w:szCs w:val="19"/>
                <w:highlight w:val="green"/>
              </w:rPr>
              <w:t>DPERN-2015</w:t>
            </w:r>
            <w:r w:rsidR="004F5A8F">
              <w:rPr>
                <w:rFonts w:ascii="Book Antiqua" w:hAnsi="Book Antiqua" w:cs="Times New Roman"/>
                <w:b/>
                <w:bCs/>
                <w:i/>
                <w:iCs/>
                <w:color w:val="FF0000"/>
                <w:sz w:val="19"/>
                <w:szCs w:val="19"/>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TJRJ-</w:t>
            </w:r>
            <w:r w:rsidR="00396AF2" w:rsidRPr="00984B0F">
              <w:rPr>
                <w:rFonts w:ascii="Book Antiqua" w:eastAsia="Times New Roman" w:hAnsi="Book Antiqua" w:cs="Times New Roman"/>
                <w:b/>
                <w:i/>
                <w:color w:val="FF0000"/>
                <w:sz w:val="19"/>
                <w:szCs w:val="19"/>
                <w:highlight w:val="green"/>
                <w:lang w:eastAsia="pt-BR"/>
              </w:rPr>
              <w:t>2013/</w:t>
            </w:r>
            <w:r w:rsidRPr="00984B0F">
              <w:rPr>
                <w:rFonts w:ascii="Book Antiqua" w:eastAsia="Times New Roman" w:hAnsi="Book Antiqua" w:cs="Times New Roman"/>
                <w:b/>
                <w:i/>
                <w:color w:val="FF0000"/>
                <w:sz w:val="19"/>
                <w:szCs w:val="19"/>
                <w:highlight w:val="green"/>
                <w:lang w:eastAsia="pt-BR"/>
              </w:rPr>
              <w:t>2016</w:t>
            </w:r>
            <w:r w:rsidRPr="00984B0F">
              <w:rPr>
                <w:rFonts w:ascii="Book Antiqua" w:eastAsia="Times New Roman" w:hAnsi="Book Antiqua" w:cs="Times New Roman"/>
                <w:b/>
                <w:i/>
                <w:color w:val="FF0000"/>
                <w:sz w:val="19"/>
                <w:szCs w:val="19"/>
                <w:lang w:eastAsia="pt-BR"/>
              </w:rPr>
              <w:t>:</w:t>
            </w:r>
            <w:r w:rsidR="00FB4269">
              <w:rPr>
                <w:rFonts w:ascii="Book Antiqua" w:eastAsia="Times New Roman" w:hAnsi="Book Antiqua" w:cs="Times New Roman"/>
                <w:b/>
                <w:i/>
                <w:color w:val="FF0000"/>
                <w:sz w:val="19"/>
                <w:szCs w:val="19"/>
                <w:lang w:eastAsia="pt-BR"/>
              </w:rPr>
              <w:t xml:space="preserve"> #</w:t>
            </w:r>
            <w:r w:rsidR="00FB4269" w:rsidRPr="00641EF1">
              <w:rPr>
                <w:rFonts w:ascii="Book Antiqua" w:eastAsia="Times New Roman" w:hAnsi="Book Antiqua" w:cs="Times New Roman"/>
                <w:b/>
                <w:i/>
                <w:color w:val="FF0000"/>
                <w:sz w:val="19"/>
                <w:szCs w:val="19"/>
                <w:highlight w:val="green"/>
                <w:lang w:eastAsia="pt-BR"/>
              </w:rPr>
              <w:t>CESPE</w:t>
            </w:r>
            <w:r w:rsidR="00FB4269"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00396AF2"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00396AF2" w:rsidRPr="00984B0F">
              <w:rPr>
                <w:rFonts w:ascii="Book Antiqua" w:eastAsia="Times New Roman" w:hAnsi="Book Antiqua" w:cs="Times New Roman"/>
                <w:bCs/>
                <w:sz w:val="19"/>
                <w:szCs w:val="19"/>
                <w:lang w:eastAsia="pt-BR"/>
              </w:rPr>
              <w:t>Para</w:t>
            </w:r>
            <w:r w:rsidR="00297E24" w:rsidRPr="00984B0F">
              <w:rPr>
                <w:rFonts w:ascii="Book Antiqua" w:eastAsia="Times New Roman" w:hAnsi="Book Antiqua" w:cs="Times New Roman"/>
                <w:bCs/>
                <w:sz w:val="19"/>
                <w:szCs w:val="19"/>
                <w:lang w:eastAsia="pt-BR"/>
              </w:rPr>
              <w:t xml:space="preserve"> o STJ: “</w:t>
            </w:r>
            <w:r w:rsidRPr="00984B0F">
              <w:rPr>
                <w:rFonts w:ascii="Book Antiqua" w:eastAsia="Times New Roman" w:hAnsi="Book Antiqua" w:cs="Times New Roman"/>
                <w:bCs/>
                <w:i/>
                <w:iCs/>
                <w:sz w:val="19"/>
                <w:szCs w:val="19"/>
                <w:lang w:eastAsia="pt-BR"/>
              </w:rPr>
              <w:t xml:space="preserve">Quando verificada a relação de consumo, prevalece, no âmbito da 2ª Seção do STJ que os </w:t>
            </w:r>
            <w:r w:rsidRPr="00984B0F">
              <w:rPr>
                <w:rFonts w:ascii="Book Antiqua" w:eastAsia="Times New Roman" w:hAnsi="Book Antiqua" w:cs="Times New Roman"/>
                <w:b/>
                <w:i/>
                <w:iCs/>
                <w:sz w:val="19"/>
                <w:szCs w:val="19"/>
                <w:shd w:val="clear" w:color="auto" w:fill="F7CAAC" w:themeFill="accent2" w:themeFillTint="66"/>
                <w:lang w:eastAsia="pt-BR"/>
              </w:rPr>
              <w:t>efeitos da inversão do ônus da prova</w:t>
            </w:r>
            <w:r w:rsidRPr="00984B0F">
              <w:rPr>
                <w:rFonts w:ascii="Book Antiqua" w:eastAsia="Times New Roman" w:hAnsi="Book Antiqua" w:cs="Times New Roman"/>
                <w:bCs/>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não possuem a força de obrigar a parte contrária a arcar com as custas da prova requerida pelo consumidor</w:t>
            </w:r>
            <w:r w:rsidRPr="00984B0F">
              <w:rPr>
                <w:rFonts w:ascii="Book Antiqua" w:eastAsia="Times New Roman" w:hAnsi="Book Antiqua" w:cs="Times New Roman"/>
                <w:bCs/>
                <w:i/>
                <w:iCs/>
                <w:sz w:val="19"/>
                <w:szCs w:val="19"/>
                <w:lang w:eastAsia="pt-BR"/>
              </w:rPr>
              <w:t xml:space="preserve">. </w:t>
            </w:r>
            <w:r w:rsidR="00EF4383">
              <w:rPr>
                <w:rFonts w:ascii="Book Antiqua" w:eastAsia="Times New Roman" w:hAnsi="Book Antiqua" w:cs="Times New Roman"/>
                <w:bCs/>
                <w:i/>
                <w:iCs/>
                <w:sz w:val="19"/>
                <w:szCs w:val="19"/>
                <w:lang w:eastAsia="pt-BR"/>
              </w:rPr>
              <w:t>Precedentes.</w:t>
            </w:r>
            <w:r w:rsidRPr="00984B0F">
              <w:rPr>
                <w:rFonts w:ascii="Book Antiqua" w:eastAsia="Times New Roman" w:hAnsi="Book Antiqua" w:cs="Times New Roman"/>
                <w:bCs/>
                <w:i/>
                <w:iCs/>
                <w:sz w:val="19"/>
                <w:szCs w:val="19"/>
                <w:lang w:eastAsia="pt-BR"/>
              </w:rPr>
              <w:t xml:space="preserve"> Na espécie, a prova pericial determinada pelo juízo foi requerida pelo consumidor, e portanto, a ele é imposto o ônus de arcar com as custas, conforme entendimento já pacificado nesta Corte Superior</w:t>
            </w:r>
            <w:r w:rsidR="00297E24" w:rsidRPr="00984B0F">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(STJ, AgRg no AREsp 246375/PR, Rel. Min. Luís Felipe Salomão, 4ª T., j. 4/12/12).</w:t>
            </w:r>
            <w:r w:rsidR="00297E24" w:rsidRPr="00984B0F">
              <w:rPr>
                <w:rFonts w:ascii="Book Antiqua" w:eastAsia="Times New Roman" w:hAnsi="Book Antiqua" w:cs="Times New Roman"/>
                <w:bCs/>
                <w:sz w:val="19"/>
                <w:szCs w:val="19"/>
                <w:lang w:eastAsia="pt-BR"/>
              </w:rPr>
              <w:t xml:space="preserve"> No mesmo sentido, o STJ entende: </w:t>
            </w:r>
            <w:r w:rsidR="00297E24" w:rsidRPr="00984B0F">
              <w:rPr>
                <w:rFonts w:ascii="Book Antiqua" w:eastAsia="Times New Roman" w:hAnsi="Book Antiqua" w:cs="Times New Roman"/>
                <w:bCs/>
                <w:i/>
                <w:iCs/>
                <w:sz w:val="19"/>
                <w:szCs w:val="19"/>
                <w:lang w:eastAsia="pt-BR"/>
              </w:rPr>
              <w:t xml:space="preserve">“A </w:t>
            </w:r>
            <w:r w:rsidR="00297E24" w:rsidRPr="00984B0F">
              <w:rPr>
                <w:rFonts w:ascii="Book Antiqua" w:eastAsia="Times New Roman" w:hAnsi="Book Antiqua" w:cs="Times New Roman"/>
                <w:b/>
                <w:i/>
                <w:iCs/>
                <w:sz w:val="19"/>
                <w:szCs w:val="19"/>
                <w:shd w:val="clear" w:color="auto" w:fill="F7CAAC" w:themeFill="accent2" w:themeFillTint="66"/>
                <w:lang w:eastAsia="pt-BR"/>
              </w:rPr>
              <w:t>simples inversão do ônus da prova</w:t>
            </w:r>
            <w:r w:rsidR="00297E24" w:rsidRPr="00984B0F">
              <w:rPr>
                <w:rFonts w:ascii="Book Antiqua" w:eastAsia="Times New Roman" w:hAnsi="Book Antiqua" w:cs="Times New Roman"/>
                <w:bCs/>
                <w:i/>
                <w:iCs/>
                <w:sz w:val="19"/>
                <w:szCs w:val="19"/>
                <w:lang w:eastAsia="pt-BR"/>
              </w:rPr>
              <w:t xml:space="preserve">, </w:t>
            </w:r>
            <w:r w:rsidR="00297E24" w:rsidRPr="00984B0F">
              <w:rPr>
                <w:rFonts w:ascii="Book Antiqua" w:eastAsia="Times New Roman" w:hAnsi="Book Antiqua" w:cs="Times New Roman"/>
                <w:b/>
                <w:i/>
                <w:iCs/>
                <w:sz w:val="19"/>
                <w:szCs w:val="19"/>
                <w:highlight w:val="yellow"/>
                <w:lang w:eastAsia="pt-BR"/>
              </w:rPr>
              <w:t>no sistema do CDC</w:t>
            </w:r>
            <w:r w:rsidR="00297E24" w:rsidRPr="00984B0F">
              <w:rPr>
                <w:rFonts w:ascii="Book Antiqua" w:eastAsia="Times New Roman" w:hAnsi="Book Antiqua" w:cs="Times New Roman"/>
                <w:bCs/>
                <w:i/>
                <w:iCs/>
                <w:sz w:val="19"/>
                <w:szCs w:val="19"/>
                <w:lang w:eastAsia="pt-BR"/>
              </w:rPr>
              <w:t xml:space="preserve">, </w:t>
            </w:r>
            <w:r w:rsidR="00297E24" w:rsidRPr="00984B0F">
              <w:rPr>
                <w:rFonts w:ascii="Book Antiqua" w:eastAsia="Times New Roman" w:hAnsi="Book Antiqua" w:cs="Times New Roman"/>
                <w:b/>
                <w:i/>
                <w:iCs/>
                <w:sz w:val="19"/>
                <w:szCs w:val="19"/>
                <w:highlight w:val="green"/>
                <w:lang w:eastAsia="pt-BR"/>
              </w:rPr>
              <w:t>não gera a obrigação de custear as despesas com a perícia</w:t>
            </w:r>
            <w:r w:rsidR="00297E24" w:rsidRPr="00984B0F">
              <w:rPr>
                <w:rFonts w:ascii="Book Antiqua" w:eastAsia="Times New Roman" w:hAnsi="Book Antiqua" w:cs="Times New Roman"/>
                <w:bCs/>
                <w:i/>
                <w:iCs/>
                <w:sz w:val="19"/>
                <w:szCs w:val="19"/>
                <w:lang w:eastAsia="pt-BR"/>
              </w:rPr>
              <w:t xml:space="preserve">, </w:t>
            </w:r>
            <w:r w:rsidR="00297E24" w:rsidRPr="00984B0F">
              <w:rPr>
                <w:rFonts w:ascii="Book Antiqua" w:eastAsia="Times New Roman" w:hAnsi="Book Antiqua" w:cs="Times New Roman"/>
                <w:b/>
                <w:i/>
                <w:iCs/>
                <w:sz w:val="19"/>
                <w:szCs w:val="19"/>
                <w:highlight w:val="yellow"/>
                <w:lang w:eastAsia="pt-BR"/>
              </w:rPr>
              <w:t>embora sofra a parte ré as consequências decorrentes de sua não-produção</w:t>
            </w:r>
            <w:r w:rsidR="00297E24" w:rsidRPr="00984B0F">
              <w:rPr>
                <w:rFonts w:ascii="Book Antiqua" w:eastAsia="Times New Roman" w:hAnsi="Book Antiqua" w:cs="Times New Roman"/>
                <w:bCs/>
                <w:i/>
                <w:iCs/>
                <w:sz w:val="19"/>
                <w:szCs w:val="19"/>
                <w:lang w:eastAsia="pt-BR"/>
              </w:rPr>
              <w:t>”</w:t>
            </w:r>
            <w:r w:rsidR="00297E24" w:rsidRPr="00984B0F">
              <w:rPr>
                <w:rFonts w:ascii="Book Antiqua" w:eastAsia="Times New Roman" w:hAnsi="Book Antiqua" w:cs="Times New Roman"/>
                <w:bCs/>
                <w:sz w:val="19"/>
                <w:szCs w:val="19"/>
                <w:lang w:eastAsia="pt-BR"/>
              </w:rPr>
              <w:t>.</w:t>
            </w:r>
            <w:r w:rsidR="00297E24" w:rsidRPr="00984B0F">
              <w:rPr>
                <w:sz w:val="19"/>
                <w:szCs w:val="19"/>
              </w:rPr>
              <w:t xml:space="preserve"> </w:t>
            </w:r>
            <w:r w:rsidR="00297E24" w:rsidRPr="00984B0F">
              <w:rPr>
                <w:rFonts w:ascii="Book Antiqua" w:eastAsia="Times New Roman" w:hAnsi="Book Antiqua" w:cs="Times New Roman"/>
                <w:bCs/>
                <w:sz w:val="19"/>
                <w:szCs w:val="19"/>
                <w:lang w:eastAsia="pt-BR"/>
              </w:rPr>
              <w:t>(STJ,</w:t>
            </w:r>
            <w:r w:rsidR="00965F72">
              <w:rPr>
                <w:rFonts w:ascii="Book Antiqua" w:eastAsia="Times New Roman" w:hAnsi="Book Antiqua" w:cs="Times New Roman"/>
                <w:bCs/>
                <w:sz w:val="19"/>
                <w:szCs w:val="19"/>
                <w:lang w:eastAsia="pt-BR"/>
              </w:rPr>
              <w:t xml:space="preserve"> 2ª S.</w:t>
            </w:r>
            <w:r w:rsidR="00297E24" w:rsidRPr="00984B0F">
              <w:rPr>
                <w:rFonts w:ascii="Book Antiqua" w:eastAsia="Times New Roman" w:hAnsi="Book Antiqua" w:cs="Times New Roman"/>
                <w:bCs/>
                <w:sz w:val="19"/>
                <w:szCs w:val="19"/>
                <w:lang w:eastAsia="pt-BR"/>
              </w:rPr>
              <w:t xml:space="preserve"> REsp 639534/MT, Rel. Min Carlos Alberto Menezes Direito, j. 09/11/05)</w:t>
            </w:r>
            <w:r w:rsidR="004F5A8F">
              <w:rPr>
                <w:rFonts w:ascii="Book Antiqua" w:eastAsia="Times New Roman" w:hAnsi="Book Antiqua" w:cs="Times New Roman"/>
                <w:bCs/>
                <w:sz w:val="19"/>
                <w:szCs w:val="19"/>
                <w:lang w:eastAsia="pt-BR"/>
              </w:rPr>
              <w:t xml:space="preserve">. (...) </w:t>
            </w:r>
            <w:r w:rsidR="004F5A8F" w:rsidRPr="004F5A8F">
              <w:rPr>
                <w:rFonts w:ascii="Book Antiqua" w:eastAsia="Times New Roman" w:hAnsi="Book Antiqua" w:cs="Times New Roman"/>
                <w:i/>
                <w:iCs/>
                <w:sz w:val="19"/>
                <w:szCs w:val="19"/>
                <w:lang w:eastAsia="pt-BR"/>
              </w:rPr>
              <w:t xml:space="preserve">“Civil. Processual. Monitória. Relação de consumo. Inversão ônus probatório. Honorários periciais. Pretensão de atribuir-se o ônus de pagamento à parte contrária. Descabimento. </w:t>
            </w:r>
            <w:r w:rsidR="004F5A8F" w:rsidRPr="004F5A8F">
              <w:rPr>
                <w:rFonts w:ascii="Book Antiqua" w:eastAsia="Times New Roman" w:hAnsi="Book Antiqua" w:cs="Times New Roman"/>
                <w:b/>
                <w:bCs/>
                <w:i/>
                <w:iCs/>
                <w:sz w:val="19"/>
                <w:szCs w:val="19"/>
                <w:highlight w:val="green"/>
                <w:lang w:eastAsia="pt-BR"/>
              </w:rPr>
              <w:t>A inversão do ônus</w:t>
            </w:r>
            <w:r w:rsidR="004F5A8F" w:rsidRPr="004F5A8F">
              <w:rPr>
                <w:rFonts w:ascii="Book Antiqua" w:eastAsia="Times New Roman" w:hAnsi="Book Antiqua" w:cs="Times New Roman"/>
                <w:b/>
                <w:i/>
                <w:iCs/>
                <w:sz w:val="19"/>
                <w:szCs w:val="19"/>
                <w:highlight w:val="green"/>
                <w:lang w:eastAsia="pt-BR"/>
              </w:rPr>
              <w:t xml:space="preserve"> da prova</w:t>
            </w:r>
            <w:r w:rsidR="004F5A8F" w:rsidRPr="004F5A8F">
              <w:rPr>
                <w:rFonts w:ascii="Book Antiqua" w:eastAsia="Times New Roman" w:hAnsi="Book Antiqua" w:cs="Times New Roman"/>
                <w:i/>
                <w:iCs/>
                <w:sz w:val="19"/>
                <w:szCs w:val="19"/>
                <w:lang w:eastAsia="pt-BR"/>
              </w:rPr>
              <w:t xml:space="preserve"> prevista no art. 6º, VIII, do CDC</w:t>
            </w:r>
            <w:r w:rsidR="004F5A8F" w:rsidRPr="004F5A8F">
              <w:rPr>
                <w:rFonts w:ascii="Book Antiqua" w:eastAsia="Times New Roman" w:hAnsi="Book Antiqua" w:cs="Times New Roman"/>
                <w:b/>
                <w:bCs/>
                <w:i/>
                <w:iCs/>
                <w:sz w:val="19"/>
                <w:szCs w:val="19"/>
                <w:lang w:eastAsia="pt-BR"/>
              </w:rPr>
              <w:t xml:space="preserve">, </w:t>
            </w:r>
            <w:r w:rsidR="004F5A8F" w:rsidRPr="004F5A8F">
              <w:rPr>
                <w:rFonts w:ascii="Book Antiqua" w:eastAsia="Times New Roman" w:hAnsi="Book Antiqua" w:cs="Times New Roman"/>
                <w:b/>
                <w:bCs/>
                <w:i/>
                <w:iCs/>
                <w:sz w:val="19"/>
                <w:szCs w:val="19"/>
                <w:highlight w:val="yellow"/>
                <w:lang w:eastAsia="pt-BR"/>
              </w:rPr>
              <w:t>não acarreta o encargo financeiro de custear as despesas pela parte adversa</w:t>
            </w:r>
            <w:r w:rsidR="004F5A8F" w:rsidRPr="004F5A8F">
              <w:rPr>
                <w:rFonts w:ascii="Book Antiqua" w:eastAsia="Times New Roman" w:hAnsi="Book Antiqua" w:cs="Times New Roman"/>
                <w:i/>
                <w:iCs/>
                <w:sz w:val="19"/>
                <w:szCs w:val="19"/>
                <w:lang w:eastAsia="pt-BR"/>
              </w:rPr>
              <w:t xml:space="preserve">, mas, </w:t>
            </w:r>
            <w:r w:rsidR="004F5A8F" w:rsidRPr="004F5A8F">
              <w:rPr>
                <w:rFonts w:ascii="Book Antiqua" w:eastAsia="Times New Roman" w:hAnsi="Book Antiqua" w:cs="Times New Roman"/>
                <w:b/>
                <w:i/>
                <w:iCs/>
                <w:sz w:val="19"/>
                <w:szCs w:val="19"/>
                <w:highlight w:val="yellow"/>
                <w:lang w:eastAsia="pt-BR"/>
              </w:rPr>
              <w:t>apenas, o faz arcar com as consequências jurídicas pertinentes</w:t>
            </w:r>
            <w:r w:rsidR="004F5A8F" w:rsidRPr="004F5A8F">
              <w:rPr>
                <w:rFonts w:ascii="Book Antiqua" w:eastAsia="Times New Roman" w:hAnsi="Book Antiqua" w:cs="Times New Roman"/>
                <w:i/>
                <w:iCs/>
                <w:sz w:val="19"/>
                <w:szCs w:val="19"/>
                <w:lang w:eastAsia="pt-BR"/>
              </w:rPr>
              <w:t>. Precedentes. Recurso especial não conhecido</w:t>
            </w:r>
            <w:r w:rsidR="004F5A8F" w:rsidRPr="00984B0F">
              <w:rPr>
                <w:rFonts w:ascii="Book Antiqua" w:eastAsia="Times New Roman" w:hAnsi="Book Antiqua" w:cs="Times New Roman"/>
                <w:sz w:val="19"/>
                <w:szCs w:val="19"/>
                <w:lang w:eastAsia="pt-BR"/>
              </w:rPr>
              <w:t>” (REsp 683518-DF, Rel. Min. Aldir Passarinho Junior, DJ 26.02.07).</w:t>
            </w:r>
            <w:r w:rsidR="004F5A8F">
              <w:rPr>
                <w:rFonts w:ascii="Book Antiqua" w:eastAsia="Times New Roman" w:hAnsi="Book Antiqua" w:cs="Times New Roman"/>
                <w:sz w:val="19"/>
                <w:szCs w:val="19"/>
                <w:lang w:eastAsia="pt-BR"/>
              </w:rPr>
              <w:t xml:space="preserve"> (...)</w:t>
            </w:r>
            <w:r w:rsidR="00EF4383">
              <w:rPr>
                <w:rFonts w:ascii="Book Antiqua" w:eastAsia="Times New Roman" w:hAnsi="Book Antiqua" w:cs="Times New Roman"/>
                <w:sz w:val="19"/>
                <w:szCs w:val="19"/>
                <w:lang w:eastAsia="pt-BR"/>
              </w:rPr>
              <w:t xml:space="preserve"> “</w:t>
            </w:r>
            <w:r w:rsidR="00EF4383" w:rsidRPr="00EF4383">
              <w:rPr>
                <w:rFonts w:ascii="Book Antiqua" w:eastAsia="Times New Roman" w:hAnsi="Book Antiqua" w:cs="Times New Roman"/>
                <w:i/>
                <w:iCs/>
                <w:sz w:val="19"/>
                <w:szCs w:val="19"/>
                <w:lang w:eastAsia="pt-BR"/>
              </w:rPr>
              <w:t>RELAÇÃO DE CONSUMO. INVERSÃO ÔNUS PROBATÓRIO. HONORÁRIOS PERICIAIS. PRETENSÃO DE ATRIBUIR-SE O ÔNUS DE PAGAMENTO À PARTE CONTRÁRIA. DESCABIMENTO.</w:t>
            </w:r>
            <w:r w:rsidR="00EF4383">
              <w:rPr>
                <w:rFonts w:ascii="Book Antiqua" w:eastAsia="Times New Roman" w:hAnsi="Book Antiqua" w:cs="Times New Roman"/>
                <w:i/>
                <w:iCs/>
                <w:sz w:val="19"/>
                <w:szCs w:val="19"/>
                <w:lang w:eastAsia="pt-BR"/>
              </w:rPr>
              <w:t xml:space="preserve"> </w:t>
            </w:r>
            <w:r w:rsidR="00EF4383" w:rsidRPr="00EF4383">
              <w:rPr>
                <w:rFonts w:ascii="Book Antiqua" w:eastAsia="Times New Roman" w:hAnsi="Book Antiqua" w:cs="Times New Roman"/>
                <w:i/>
                <w:iCs/>
                <w:sz w:val="19"/>
                <w:szCs w:val="19"/>
                <w:lang w:eastAsia="pt-BR"/>
              </w:rPr>
              <w:t>I. A inversão do ônus da prova prevista no art. 6º, VIII, do CDC, não acarreta o encargo financeiro de custear as despesas pela parte adversa, mas, apenas, o faz arcar com as conseqüências jurídicas pertinentes.</w:t>
            </w:r>
            <w:r w:rsidR="00EF4383">
              <w:rPr>
                <w:rFonts w:ascii="Book Antiqua" w:eastAsia="Times New Roman" w:hAnsi="Book Antiqua" w:cs="Times New Roman"/>
                <w:i/>
                <w:iCs/>
                <w:sz w:val="19"/>
                <w:szCs w:val="19"/>
                <w:lang w:eastAsia="pt-BR"/>
              </w:rPr>
              <w:t xml:space="preserve"> </w:t>
            </w:r>
            <w:r w:rsidR="00EF4383" w:rsidRPr="00EF4383">
              <w:rPr>
                <w:rFonts w:ascii="Book Antiqua" w:eastAsia="Times New Roman" w:hAnsi="Book Antiqua" w:cs="Times New Roman"/>
                <w:i/>
                <w:iCs/>
                <w:sz w:val="19"/>
                <w:szCs w:val="19"/>
                <w:lang w:eastAsia="pt-BR"/>
              </w:rPr>
              <w:t>II. Precedentes.</w:t>
            </w:r>
            <w:r w:rsidR="00EF4383">
              <w:rPr>
                <w:rFonts w:ascii="Book Antiqua" w:eastAsia="Times New Roman" w:hAnsi="Book Antiqua" w:cs="Times New Roman"/>
                <w:i/>
                <w:iCs/>
                <w:sz w:val="19"/>
                <w:szCs w:val="19"/>
                <w:lang w:eastAsia="pt-BR"/>
              </w:rPr>
              <w:t xml:space="preserve">” </w:t>
            </w:r>
            <w:r w:rsidR="00EF4383" w:rsidRPr="00EF4383">
              <w:rPr>
                <w:rFonts w:ascii="Book Antiqua" w:eastAsia="Times New Roman" w:hAnsi="Book Antiqua" w:cs="Times New Roman"/>
                <w:sz w:val="19"/>
                <w:szCs w:val="19"/>
                <w:lang w:eastAsia="pt-BR"/>
              </w:rPr>
              <w:t xml:space="preserve">(REsp 683518/DF, </w:t>
            </w:r>
            <w:r w:rsidR="00EF4383">
              <w:rPr>
                <w:rFonts w:ascii="Book Antiqua" w:eastAsia="Times New Roman" w:hAnsi="Book Antiqua" w:cs="Times New Roman"/>
                <w:sz w:val="19"/>
                <w:szCs w:val="19"/>
                <w:lang w:eastAsia="pt-BR"/>
              </w:rPr>
              <w:t>R</w:t>
            </w:r>
            <w:r w:rsidR="00EF4383" w:rsidRPr="00EF4383">
              <w:rPr>
                <w:rFonts w:ascii="Book Antiqua" w:eastAsia="Times New Roman" w:hAnsi="Book Antiqua" w:cs="Times New Roman"/>
                <w:sz w:val="19"/>
                <w:szCs w:val="19"/>
                <w:lang w:eastAsia="pt-BR"/>
              </w:rPr>
              <w:t>el</w:t>
            </w:r>
            <w:r w:rsidR="00EF4383">
              <w:rPr>
                <w:rFonts w:ascii="Book Antiqua" w:eastAsia="Times New Roman" w:hAnsi="Book Antiqua" w:cs="Times New Roman"/>
                <w:sz w:val="19"/>
                <w:szCs w:val="19"/>
                <w:lang w:eastAsia="pt-BR"/>
              </w:rPr>
              <w:t>.</w:t>
            </w:r>
            <w:r w:rsidR="00EF4383" w:rsidRPr="00EF4383">
              <w:rPr>
                <w:rFonts w:ascii="Book Antiqua" w:eastAsia="Times New Roman" w:hAnsi="Book Antiqua" w:cs="Times New Roman"/>
                <w:sz w:val="19"/>
                <w:szCs w:val="19"/>
                <w:lang w:eastAsia="pt-BR"/>
              </w:rPr>
              <w:t xml:space="preserve"> Min</w:t>
            </w:r>
            <w:r w:rsidR="00EF4383">
              <w:rPr>
                <w:rFonts w:ascii="Book Antiqua" w:eastAsia="Times New Roman" w:hAnsi="Book Antiqua" w:cs="Times New Roman"/>
                <w:sz w:val="19"/>
                <w:szCs w:val="19"/>
                <w:lang w:eastAsia="pt-BR"/>
              </w:rPr>
              <w:t>.</w:t>
            </w:r>
            <w:r w:rsidR="00EF4383" w:rsidRPr="00EF4383">
              <w:rPr>
                <w:rFonts w:ascii="Book Antiqua" w:eastAsia="Times New Roman" w:hAnsi="Book Antiqua" w:cs="Times New Roman"/>
                <w:sz w:val="19"/>
                <w:szCs w:val="19"/>
                <w:lang w:eastAsia="pt-BR"/>
              </w:rPr>
              <w:t xml:space="preserve"> Aldir Passarinho Junior, Quarta Turma, j</w:t>
            </w:r>
            <w:r w:rsidR="00EF4383">
              <w:rPr>
                <w:rFonts w:ascii="Book Antiqua" w:eastAsia="Times New Roman" w:hAnsi="Book Antiqua" w:cs="Times New Roman"/>
                <w:sz w:val="19"/>
                <w:szCs w:val="19"/>
                <w:lang w:eastAsia="pt-BR"/>
              </w:rPr>
              <w:t>.</w:t>
            </w:r>
            <w:r w:rsidR="00EF4383" w:rsidRPr="00EF4383">
              <w:rPr>
                <w:rFonts w:ascii="Book Antiqua" w:eastAsia="Times New Roman" w:hAnsi="Book Antiqua" w:cs="Times New Roman"/>
                <w:sz w:val="19"/>
                <w:szCs w:val="19"/>
                <w:lang w:eastAsia="pt-BR"/>
              </w:rPr>
              <w:t xml:space="preserve"> 21/11/06).</w:t>
            </w:r>
          </w:p>
          <w:tbl>
            <w:tblPr>
              <w:tblStyle w:val="Tabelacomgrade"/>
              <w:tblW w:w="0" w:type="auto"/>
              <w:tblLook w:val="04A0" w:firstRow="1" w:lastRow="0" w:firstColumn="1" w:lastColumn="0" w:noHBand="0" w:noVBand="1"/>
            </w:tblPr>
            <w:tblGrid>
              <w:gridCol w:w="8268"/>
            </w:tblGrid>
            <w:tr w:rsidR="004F5A8F" w14:paraId="34BCE1FC" w14:textId="77777777" w:rsidTr="004F5A8F">
              <w:tc>
                <w:tcPr>
                  <w:tcW w:w="8268" w:type="dxa"/>
                  <w:shd w:val="clear" w:color="auto" w:fill="FFFFFF" w:themeFill="background1"/>
                </w:tcPr>
                <w:p w14:paraId="4308DE8D" w14:textId="0C9D2595" w:rsidR="00EF4383" w:rsidRPr="00EF4383" w:rsidRDefault="00EF4383" w:rsidP="00EF4383">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EF4383">
                    <w:rPr>
                      <w:rFonts w:ascii="Book Antiqua" w:eastAsia="Times New Roman" w:hAnsi="Book Antiqua" w:cs="Times New Roman"/>
                      <w:b/>
                      <w:bCs/>
                      <w:sz w:val="18"/>
                      <w:szCs w:val="18"/>
                      <w:highlight w:val="yellow"/>
                      <w:lang w:eastAsia="pt-BR"/>
                    </w:rPr>
                    <w:t>TJPR-2023-FGV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EF4383">
                    <w:rPr>
                      <w:rFonts w:ascii="Book Antiqua" w:eastAsia="Times New Roman" w:hAnsi="Book Antiqua" w:cs="Times New Roman"/>
                      <w:sz w:val="18"/>
                      <w:szCs w:val="18"/>
                      <w:lang w:eastAsia="pt-BR"/>
                    </w:rPr>
                    <w:t>João processa dr. Jovair por erro médico que causou a morte de sua mãe.</w:t>
                  </w:r>
                  <w:r>
                    <w:rPr>
                      <w:rFonts w:ascii="Book Antiqua" w:eastAsia="Times New Roman" w:hAnsi="Book Antiqua" w:cs="Times New Roman"/>
                      <w:sz w:val="18"/>
                      <w:szCs w:val="18"/>
                      <w:lang w:eastAsia="pt-BR"/>
                    </w:rPr>
                    <w:t xml:space="preserve"> </w:t>
                  </w:r>
                  <w:r w:rsidRPr="00EF4383">
                    <w:rPr>
                      <w:rFonts w:ascii="Book Antiqua" w:eastAsia="Times New Roman" w:hAnsi="Book Antiqua" w:cs="Times New Roman"/>
                      <w:sz w:val="18"/>
                      <w:szCs w:val="18"/>
                      <w:lang w:eastAsia="pt-BR"/>
                    </w:rPr>
                    <w:t>No despacho saneador, o juiz decide o seguinte ponto:</w:t>
                  </w:r>
                  <w:r>
                    <w:rPr>
                      <w:rFonts w:ascii="Book Antiqua" w:eastAsia="Times New Roman" w:hAnsi="Book Antiqua" w:cs="Times New Roman"/>
                      <w:sz w:val="18"/>
                      <w:szCs w:val="18"/>
                      <w:lang w:eastAsia="pt-BR"/>
                    </w:rPr>
                    <w:t xml:space="preserve"> ”</w:t>
                  </w:r>
                  <w:r w:rsidRPr="00EF4383">
                    <w:rPr>
                      <w:rFonts w:ascii="Book Antiqua" w:eastAsia="Times New Roman" w:hAnsi="Book Antiqua" w:cs="Times New Roman"/>
                      <w:i/>
                      <w:iCs/>
                      <w:sz w:val="18"/>
                      <w:szCs w:val="18"/>
                      <w:lang w:eastAsia="pt-BR"/>
                    </w:rPr>
                    <w:t>indefere a inversão do custeio da imprescindível prova pericial, sem prejuízo de advertir o réu de que, caso os honorários não sejam pagos, ele suportará as consequências processuais.”</w:t>
                  </w:r>
                  <w:r>
                    <w:rPr>
                      <w:rFonts w:ascii="Book Antiqua" w:eastAsia="Times New Roman" w:hAnsi="Book Antiqua" w:cs="Times New Roman"/>
                      <w:sz w:val="18"/>
                      <w:szCs w:val="18"/>
                      <w:lang w:eastAsia="pt-BR"/>
                    </w:rPr>
                    <w:t xml:space="preserve"> </w:t>
                  </w:r>
                  <w:r w:rsidRPr="00EF4383">
                    <w:rPr>
                      <w:rFonts w:ascii="Book Antiqua" w:eastAsia="Times New Roman" w:hAnsi="Book Antiqua" w:cs="Times New Roman"/>
                      <w:sz w:val="18"/>
                      <w:szCs w:val="18"/>
                      <w:lang w:eastAsia="pt-BR"/>
                    </w:rPr>
                    <w:t xml:space="preserve">À luz das disposições concernentes à defesa do consumidor em juízo, com a interpretação que lhes dá o </w:t>
                  </w:r>
                  <w:r>
                    <w:rPr>
                      <w:rFonts w:ascii="Book Antiqua" w:eastAsia="Times New Roman" w:hAnsi="Book Antiqua" w:cs="Times New Roman"/>
                      <w:sz w:val="18"/>
                      <w:szCs w:val="18"/>
                      <w:lang w:eastAsia="pt-BR"/>
                    </w:rPr>
                    <w:t>STJ</w:t>
                  </w:r>
                  <w:r w:rsidRPr="00EF4383">
                    <w:rPr>
                      <w:rFonts w:ascii="Book Antiqua" w:eastAsia="Times New Roman" w:hAnsi="Book Antiqua" w:cs="Times New Roman"/>
                      <w:sz w:val="18"/>
                      <w:szCs w:val="18"/>
                      <w:lang w:eastAsia="pt-BR"/>
                    </w:rPr>
                    <w:t>, o juiz decidiu e fundamentou corretamente</w:t>
                  </w:r>
                  <w:r>
                    <w:rPr>
                      <w:rFonts w:ascii="Book Antiqua" w:eastAsia="Times New Roman" w:hAnsi="Book Antiqua" w:cs="Times New Roman"/>
                      <w:sz w:val="18"/>
                      <w:szCs w:val="18"/>
                      <w:lang w:eastAsia="pt-BR"/>
                    </w:rPr>
                    <w:t xml:space="preserve"> o referido ponto. </w:t>
                  </w:r>
                  <w:r w:rsidRPr="004F5A8F">
                    <w:rPr>
                      <w:rFonts w:ascii="Book Antiqua" w:eastAsia="Times New Roman" w:hAnsi="Book Antiqua" w:cs="Times New Roman"/>
                      <w:b/>
                      <w:bCs/>
                      <w:sz w:val="18"/>
                      <w:szCs w:val="18"/>
                      <w:lang w:eastAsia="pt-BR"/>
                    </w:rPr>
                    <w:t>BL: art. 6º, VIII e Entend. Jurisprud.</w:t>
                  </w:r>
                </w:p>
                <w:p w14:paraId="7A54DB10" w14:textId="0851BE94" w:rsidR="004F5A8F" w:rsidRPr="004F5A8F" w:rsidRDefault="004F5A8F" w:rsidP="00E30405">
                  <w:pPr>
                    <w:jc w:val="both"/>
                    <w:rPr>
                      <w:rFonts w:ascii="Book Antiqua" w:eastAsia="Times New Roman" w:hAnsi="Book Antiqua" w:cs="Times New Roman"/>
                      <w:b/>
                      <w:bCs/>
                      <w:sz w:val="18"/>
                      <w:szCs w:val="18"/>
                      <w:lang w:eastAsia="pt-BR"/>
                    </w:rPr>
                  </w:pPr>
                  <w:r w:rsidRPr="004F5A8F">
                    <w:rPr>
                      <w:rFonts w:ascii="Book Antiqua" w:eastAsia="Times New Roman" w:hAnsi="Book Antiqua" w:cs="Times New Roman"/>
                      <w:b/>
                      <w:bCs/>
                      <w:sz w:val="18"/>
                      <w:szCs w:val="18"/>
                      <w:lang w:eastAsia="pt-BR"/>
                    </w:rPr>
                    <w:t>(</w:t>
                  </w:r>
                  <w:r w:rsidRPr="004F5A8F">
                    <w:rPr>
                      <w:rFonts w:ascii="Book Antiqua" w:eastAsia="Times New Roman" w:hAnsi="Book Antiqua" w:cs="Times New Roman"/>
                      <w:b/>
                      <w:bCs/>
                      <w:sz w:val="18"/>
                      <w:szCs w:val="18"/>
                      <w:highlight w:val="yellow"/>
                      <w:lang w:eastAsia="pt-BR"/>
                    </w:rPr>
                    <w:t>TJRJ-2013-VUNESP</w:t>
                  </w:r>
                  <w:r w:rsidRPr="004F5A8F">
                    <w:rPr>
                      <w:rFonts w:ascii="Book Antiqua" w:eastAsia="Times New Roman" w:hAnsi="Book Antiqua" w:cs="Times New Roman"/>
                      <w:b/>
                      <w:bCs/>
                      <w:sz w:val="18"/>
                      <w:szCs w:val="18"/>
                      <w:lang w:eastAsia="pt-BR"/>
                    </w:rPr>
                    <w:t>)</w:t>
                  </w:r>
                  <w:r w:rsidRPr="004F5A8F">
                    <w:rPr>
                      <w:rFonts w:ascii="Book Antiqua" w:eastAsia="Times New Roman" w:hAnsi="Book Antiqua" w:cs="Times New Roman"/>
                      <w:sz w:val="18"/>
                      <w:szCs w:val="18"/>
                      <w:lang w:eastAsia="pt-BR"/>
                    </w:rPr>
                    <w:t xml:space="preserve">: Quanto à inversão do ônus da prova em favor do consumidor no processo civil individual, segundo o enfoque da jurisprudência dominante do STJ, é correto afirmar que caso decretada, não tem o condão de obrigar o fornecedor a custear a prova requerida pelo consumidor. </w:t>
                  </w:r>
                  <w:r w:rsidRPr="004F5A8F">
                    <w:rPr>
                      <w:rFonts w:ascii="Book Antiqua" w:eastAsia="Times New Roman" w:hAnsi="Book Antiqua" w:cs="Times New Roman"/>
                      <w:b/>
                      <w:bCs/>
                      <w:sz w:val="18"/>
                      <w:szCs w:val="18"/>
                      <w:lang w:eastAsia="pt-BR"/>
                    </w:rPr>
                    <w:t>BL: art. 6º, VIII e Entend. Jurisprud.</w:t>
                  </w:r>
                </w:p>
                <w:p w14:paraId="6F51EB4D" w14:textId="51ECF732" w:rsidR="004F5A8F" w:rsidRPr="004F5A8F" w:rsidRDefault="004F5A8F" w:rsidP="00E30405">
                  <w:pPr>
                    <w:jc w:val="both"/>
                    <w:rPr>
                      <w:rFonts w:ascii="Book Antiqua" w:eastAsia="Times New Roman" w:hAnsi="Book Antiqua" w:cs="Times New Roman"/>
                      <w:b/>
                      <w:sz w:val="19"/>
                      <w:szCs w:val="19"/>
                      <w:lang w:eastAsia="pt-BR"/>
                    </w:rPr>
                  </w:pPr>
                  <w:r w:rsidRPr="004F5A8F">
                    <w:rPr>
                      <w:rFonts w:ascii="Book Antiqua" w:eastAsia="Times New Roman" w:hAnsi="Book Antiqua" w:cs="Times New Roman"/>
                      <w:b/>
                      <w:sz w:val="18"/>
                      <w:szCs w:val="18"/>
                      <w:lang w:eastAsia="pt-BR"/>
                    </w:rPr>
                    <w:t>(</w:t>
                  </w:r>
                  <w:r w:rsidRPr="004F5A8F">
                    <w:rPr>
                      <w:rFonts w:ascii="Book Antiqua" w:eastAsia="Times New Roman" w:hAnsi="Book Antiqua" w:cs="Times New Roman"/>
                      <w:b/>
                      <w:sz w:val="18"/>
                      <w:szCs w:val="18"/>
                      <w:highlight w:val="yellow"/>
                      <w:lang w:eastAsia="pt-BR"/>
                    </w:rPr>
                    <w:t>DPEES-2012-CESPE</w:t>
                  </w:r>
                  <w:r w:rsidRPr="004F5A8F">
                    <w:rPr>
                      <w:rFonts w:ascii="Book Antiqua" w:eastAsia="Times New Roman" w:hAnsi="Book Antiqua" w:cs="Times New Roman"/>
                      <w:b/>
                      <w:sz w:val="18"/>
                      <w:szCs w:val="18"/>
                      <w:lang w:eastAsia="pt-BR"/>
                    </w:rPr>
                    <w:t>)</w:t>
                  </w:r>
                  <w:r w:rsidRPr="004F5A8F">
                    <w:rPr>
                      <w:rFonts w:ascii="Book Antiqua" w:eastAsia="Times New Roman" w:hAnsi="Book Antiqua" w:cs="Times New Roman"/>
                      <w:sz w:val="18"/>
                      <w:szCs w:val="18"/>
                      <w:lang w:eastAsia="pt-BR"/>
                    </w:rPr>
                    <w:t xml:space="preserve">: A inversão do ônus da prova não obriga a parte contrária a arcar com as custas da prova requerida pelo consumidor, mas o fornecedor fica sujeito às consequências processuais advindas de sua não produção. </w:t>
                  </w:r>
                  <w:r w:rsidRPr="004F5A8F">
                    <w:rPr>
                      <w:rFonts w:ascii="Book Antiqua" w:eastAsia="Times New Roman" w:hAnsi="Book Antiqua" w:cs="Times New Roman"/>
                      <w:b/>
                      <w:sz w:val="18"/>
                      <w:szCs w:val="18"/>
                      <w:lang w:eastAsia="pt-BR"/>
                    </w:rPr>
                    <w:t>BL: art. 6º, VIII, CDC.</w:t>
                  </w:r>
                </w:p>
              </w:tc>
            </w:tr>
          </w:tbl>
          <w:p w14:paraId="2FD47DD1" w14:textId="77777777" w:rsidR="004F5A8F" w:rsidRDefault="004F5A8F" w:rsidP="00E30405">
            <w:pPr>
              <w:jc w:val="both"/>
              <w:rPr>
                <w:rFonts w:ascii="Book Antiqua" w:eastAsia="Times New Roman" w:hAnsi="Book Antiqua" w:cs="Times New Roman"/>
                <w:bCs/>
                <w:sz w:val="19"/>
                <w:szCs w:val="19"/>
                <w:lang w:eastAsia="pt-BR"/>
              </w:rPr>
            </w:pPr>
          </w:p>
          <w:p w14:paraId="31FE786F" w14:textId="2DB45069" w:rsidR="004F5A8F" w:rsidRPr="002C1A2C" w:rsidRDefault="004F5A8F" w:rsidP="00E30405">
            <w:pPr>
              <w:jc w:val="both"/>
              <w:rPr>
                <w:rFonts w:ascii="Book Antiqua" w:eastAsia="Times New Roman" w:hAnsi="Book Antiqua" w:cs="Times New Roman"/>
                <w:bCs/>
                <w:sz w:val="19"/>
                <w:szCs w:val="19"/>
                <w:lang w:eastAsia="pt-BR"/>
              </w:rPr>
            </w:pPr>
          </w:p>
        </w:tc>
      </w:tr>
    </w:tbl>
    <w:p w14:paraId="7D3379D0" w14:textId="77777777" w:rsidR="004670BD" w:rsidRPr="00984B0F" w:rsidRDefault="004670BD" w:rsidP="004F5A8F">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C5B70" w:rsidRPr="00984B0F" w14:paraId="4F89C95B" w14:textId="77777777" w:rsidTr="000C5B70">
        <w:tc>
          <w:tcPr>
            <w:tcW w:w="8494" w:type="dxa"/>
            <w:shd w:val="clear" w:color="auto" w:fill="CCFFFF"/>
          </w:tcPr>
          <w:p w14:paraId="5158DF6A" w14:textId="03E3B1E5" w:rsidR="00541E6E" w:rsidRPr="00541E6E" w:rsidRDefault="00541E6E" w:rsidP="00B663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41E6E">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1E6E">
              <w:rPr>
                <w:rFonts w:ascii="Book Antiqua" w:eastAsia="Times New Roman" w:hAnsi="Book Antiqua" w:cs="Times New Roman"/>
                <w:bCs/>
                <w:sz w:val="19"/>
                <w:szCs w:val="19"/>
                <w:lang w:eastAsia="pt-BR"/>
              </w:rPr>
              <w:t>Considerando que a vulnerabilidade do consumidor objetiva o estabelecimento da igualdade formal-material nas relações de consumo, é correto afirmar que:</w:t>
            </w:r>
            <w:r>
              <w:t xml:space="preserve"> </w:t>
            </w:r>
            <w:r w:rsidR="00F549CC" w:rsidRPr="00F549CC">
              <w:rPr>
                <w:rFonts w:ascii="Book Antiqua" w:eastAsia="Times New Roman" w:hAnsi="Book Antiqua" w:cs="Times New Roman"/>
                <w:bCs/>
                <w:sz w:val="19"/>
                <w:szCs w:val="19"/>
                <w:lang w:eastAsia="pt-BR"/>
              </w:rPr>
              <w:t xml:space="preserve">a vulnerabilidade fática ou socioeconômica é aquela em que o fornecedor, por sua posição de </w:t>
            </w:r>
            <w:r w:rsidR="00F549CC" w:rsidRPr="00F549CC">
              <w:rPr>
                <w:rFonts w:ascii="Book Antiqua" w:eastAsia="Times New Roman" w:hAnsi="Book Antiqua" w:cs="Times New Roman"/>
                <w:bCs/>
                <w:sz w:val="19"/>
                <w:szCs w:val="19"/>
                <w:lang w:eastAsia="pt-BR"/>
              </w:rPr>
              <w:lastRenderedPageBreak/>
              <w:t>monopólio, fático ou jurídico, por seu poder econômico ou em face da essencialidade do serviço, impõe sua superioridade a todos que com ele contratam.</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VIII, CDC</w:t>
            </w:r>
            <w:r>
              <w:rPr>
                <w:rFonts w:ascii="Book Antiqua" w:eastAsia="Times New Roman" w:hAnsi="Book Antiqua" w:cs="Times New Roman"/>
                <w:b/>
                <w:sz w:val="19"/>
                <w:szCs w:val="19"/>
                <w:lang w:eastAsia="pt-BR"/>
              </w:rPr>
              <w:t>.</w:t>
            </w:r>
          </w:p>
          <w:p w14:paraId="16ED7336" w14:textId="77777777" w:rsidR="00541E6E" w:rsidRDefault="00541E6E" w:rsidP="00B66313">
            <w:pPr>
              <w:jc w:val="both"/>
              <w:rPr>
                <w:rFonts w:ascii="Book Antiqua" w:eastAsia="Times New Roman" w:hAnsi="Book Antiqua" w:cs="Times New Roman"/>
                <w:b/>
                <w:sz w:val="19"/>
                <w:szCs w:val="19"/>
                <w:lang w:eastAsia="pt-BR"/>
              </w:rPr>
            </w:pPr>
          </w:p>
          <w:p w14:paraId="6DADADA1" w14:textId="25EC144D" w:rsidR="00541E6E" w:rsidRPr="00541E6E" w:rsidRDefault="00541E6E" w:rsidP="00541E6E">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TJSC-2009</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DPEAC-2012</w:t>
            </w:r>
            <w:r w:rsidR="00563E7F">
              <w:rPr>
                <w:rFonts w:ascii="Book Antiqua" w:eastAsia="Times New Roman" w:hAnsi="Book Antiqua" w:cs="Times New Roman"/>
                <w:b/>
                <w:i/>
                <w:color w:val="FF0000"/>
                <w:sz w:val="19"/>
                <w:szCs w:val="19"/>
                <w:lang w:eastAsia="pt-BR"/>
              </w:rPr>
              <w:t>: #</w:t>
            </w:r>
            <w:r w:rsidR="00563E7F" w:rsidRPr="00563E7F">
              <w:rPr>
                <w:rFonts w:ascii="Book Antiqua" w:eastAsia="Times New Roman" w:hAnsi="Book Antiqua" w:cs="Times New Roman"/>
                <w:b/>
                <w:i/>
                <w:color w:val="FF0000"/>
                <w:sz w:val="19"/>
                <w:szCs w:val="19"/>
                <w:highlight w:val="green"/>
                <w:lang w:eastAsia="pt-BR"/>
              </w:rPr>
              <w:t>TRF3-2022</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TJMS-2023</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TJSP-2023</w:t>
            </w:r>
            <w:r w:rsidR="007F30AD">
              <w:rPr>
                <w:rFonts w:ascii="Book Antiqua" w:eastAsia="Times New Roman" w:hAnsi="Book Antiqua" w:cs="Times New Roman"/>
                <w:b/>
                <w:i/>
                <w:color w:val="FF0000"/>
                <w:sz w:val="19"/>
                <w:szCs w:val="19"/>
                <w:lang w:eastAsia="pt-BR"/>
              </w:rPr>
              <w:t>: #</w:t>
            </w:r>
            <w:r w:rsidR="007F30AD" w:rsidRPr="007F30AD">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CESPE</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VUNESP</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41E6E">
              <w:rPr>
                <w:rFonts w:ascii="Book Antiqua" w:eastAsia="Times New Roman" w:hAnsi="Book Antiqua" w:cs="Times New Roman"/>
                <w:b/>
                <w:i/>
                <w:sz w:val="19"/>
                <w:szCs w:val="19"/>
                <w:u w:val="single"/>
                <w:lang w:eastAsia="pt-BR"/>
              </w:rPr>
              <w:t>ESPÉCIES DE VULNERABILIDADE</w:t>
            </w:r>
            <w:r w:rsidRPr="00541E6E">
              <w:rPr>
                <w:rFonts w:ascii="Book Antiqua" w:eastAsia="Times New Roman" w:hAnsi="Book Antiqua" w:cs="Times New Roman"/>
                <w:bCs/>
                <w:iCs/>
                <w:sz w:val="19"/>
                <w:szCs w:val="19"/>
                <w:lang w:eastAsia="pt-BR"/>
              </w:rPr>
              <w:t>:</w:t>
            </w:r>
            <w:r w:rsidR="00F549CC">
              <w:rPr>
                <w:rFonts w:ascii="Book Antiqua" w:eastAsia="Times New Roman" w:hAnsi="Book Antiqua" w:cs="Times New Roman"/>
                <w:bCs/>
                <w:iCs/>
                <w:sz w:val="19"/>
                <w:szCs w:val="19"/>
                <w:lang w:eastAsia="pt-BR"/>
              </w:rPr>
              <w:t xml:space="preserve"> </w:t>
            </w:r>
            <w:r w:rsidR="00F549CC" w:rsidRPr="00541E6E">
              <w:rPr>
                <w:rFonts w:ascii="Book Antiqua" w:eastAsia="Times New Roman" w:hAnsi="Book Antiqua" w:cs="Times New Roman"/>
                <w:bCs/>
                <w:sz w:val="19"/>
                <w:szCs w:val="19"/>
                <w:lang w:eastAsia="pt-BR"/>
              </w:rPr>
              <w:t>A vulnerabilidade pode ser basicamente de quatro espécies: técnica, jurídica, econômica ou informacional (são essas, pelo menos, as que são até agora mais reconhecidas e aceitas):</w:t>
            </w:r>
          </w:p>
          <w:p w14:paraId="604971C6" w14:textId="216252C0" w:rsidR="00541E6E" w:rsidRPr="00541E6E" w:rsidRDefault="00541E6E" w:rsidP="00F549CC">
            <w:pPr>
              <w:ind w:left="600"/>
              <w:jc w:val="both"/>
              <w:rPr>
                <w:rFonts w:ascii="Book Antiqua" w:eastAsia="Times New Roman" w:hAnsi="Book Antiqua" w:cs="Times New Roman"/>
                <w:bCs/>
                <w:iCs/>
                <w:sz w:val="19"/>
                <w:szCs w:val="19"/>
                <w:lang w:eastAsia="pt-BR"/>
              </w:rPr>
            </w:pPr>
            <w:r w:rsidRPr="00541E6E">
              <w:rPr>
                <w:rFonts w:ascii="Book Antiqua" w:eastAsia="Times New Roman" w:hAnsi="Book Antiqua" w:cs="Times New Roman"/>
                <w:b/>
                <w:iCs/>
                <w:sz w:val="19"/>
                <w:szCs w:val="19"/>
                <w:lang w:eastAsia="pt-BR"/>
              </w:rPr>
              <w:t xml:space="preserve">a) </w:t>
            </w:r>
            <w:r w:rsidR="00F549CC" w:rsidRPr="00F549CC">
              <w:rPr>
                <w:rFonts w:ascii="Book Antiqua" w:eastAsia="Times New Roman" w:hAnsi="Book Antiqua" w:cs="Times New Roman"/>
                <w:b/>
                <w:iCs/>
                <w:sz w:val="19"/>
                <w:szCs w:val="19"/>
                <w:lang w:eastAsia="pt-BR"/>
              </w:rPr>
              <w:t>Vulnerabilidade Técnica</w:t>
            </w:r>
            <w:r w:rsidRPr="00541E6E">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Significa a ausência de conhecimento específico acerca do produto ou serviço por parte do adquirente.</w:t>
            </w:r>
            <w:r w:rsidR="00F549CC">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A vulnerabilidade técnica é presumida no caso do consumidor não-profissional (ex: uma família que adquire uma geladeira).</w:t>
            </w:r>
            <w:r w:rsidR="00F549CC">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O consumidor profissional pode excepcionalmente ser considerado tecnicamente vulnerável, nas hipóteses em que o produto ou serviço adquirido não tiver relação com a sua formação, competência ou área de atuação. Ex: uma escola de idiomas que contrata uma empresa para o desenvolvimento e instalação de um sistema de informática.</w:t>
            </w:r>
            <w:r w:rsidR="00F549CC">
              <w:rPr>
                <w:rFonts w:ascii="Book Antiqua" w:eastAsia="Times New Roman" w:hAnsi="Book Antiqua" w:cs="Times New Roman"/>
                <w:bCs/>
                <w:iCs/>
                <w:sz w:val="19"/>
                <w:szCs w:val="19"/>
                <w:lang w:eastAsia="pt-BR"/>
              </w:rPr>
              <w:t xml:space="preserve"> Em suma, d</w:t>
            </w:r>
            <w:r w:rsidR="00F549CC" w:rsidRPr="00541E6E">
              <w:rPr>
                <w:rFonts w:ascii="Book Antiqua" w:eastAsia="Times New Roman" w:hAnsi="Book Antiqua" w:cs="Times New Roman"/>
                <w:bCs/>
                <w:sz w:val="19"/>
                <w:szCs w:val="19"/>
                <w:lang w:eastAsia="pt-BR"/>
              </w:rPr>
              <w:t>ecorre do fato de o consumidor não possuir o controle dos mecanismos utilizados na cadeia produtiva.</w:t>
            </w:r>
          </w:p>
          <w:p w14:paraId="6E56D45C" w14:textId="32AEDF74" w:rsidR="00541E6E" w:rsidRPr="00541E6E" w:rsidRDefault="00541E6E" w:rsidP="00F549CC">
            <w:pPr>
              <w:ind w:left="600"/>
              <w:jc w:val="both"/>
              <w:rPr>
                <w:rFonts w:ascii="Book Antiqua" w:eastAsia="Times New Roman" w:hAnsi="Book Antiqua" w:cs="Times New Roman"/>
                <w:bCs/>
                <w:iCs/>
                <w:sz w:val="19"/>
                <w:szCs w:val="19"/>
                <w:lang w:eastAsia="pt-BR"/>
              </w:rPr>
            </w:pPr>
            <w:r w:rsidRPr="00541E6E">
              <w:rPr>
                <w:rFonts w:ascii="Book Antiqua" w:eastAsia="Times New Roman" w:hAnsi="Book Antiqua" w:cs="Times New Roman"/>
                <w:bCs/>
                <w:iCs/>
                <w:sz w:val="19"/>
                <w:szCs w:val="19"/>
                <w:lang w:eastAsia="pt-BR"/>
              </w:rPr>
              <w:t>b</w:t>
            </w:r>
            <w:r w:rsidRPr="00541E6E">
              <w:rPr>
                <w:rFonts w:ascii="Book Antiqua" w:eastAsia="Times New Roman" w:hAnsi="Book Antiqua" w:cs="Times New Roman"/>
                <w:b/>
                <w:iCs/>
                <w:sz w:val="19"/>
                <w:szCs w:val="19"/>
                <w:lang w:eastAsia="pt-BR"/>
              </w:rPr>
              <w:t xml:space="preserve">) </w:t>
            </w:r>
            <w:r w:rsidR="00F549CC" w:rsidRPr="00F549CC">
              <w:rPr>
                <w:rFonts w:ascii="Book Antiqua" w:eastAsia="Times New Roman" w:hAnsi="Book Antiqua" w:cs="Times New Roman"/>
                <w:b/>
                <w:iCs/>
                <w:sz w:val="19"/>
                <w:szCs w:val="19"/>
                <w:lang w:eastAsia="pt-BR"/>
              </w:rPr>
              <w:t>Vulnerabilidade Jurídica ou Científica</w:t>
            </w:r>
            <w:r w:rsidRPr="00541E6E">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A vulnerabilidade jurídica ou científica pressupõe falta de conhecimento jurídico, contábil ou econômico. A vulnerabilidade jurídica é presumida no caso do consumidor não-profissional.</w:t>
            </w:r>
            <w:r w:rsidR="00F549CC">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Por outro lado, se a pessoa que adquiriu o produto ou serviço for profissional ou uma pessoa jurídica, a presunção é de que não é vulnerável juridicamente, uma vez que pratica os atos de consumo ciente da respectiva repercussão jurídica, contábil e econômica, seja por sua própria formação (no caso dos profissionais), seja pelo fato de, na consecução de suas atividades, contar com a assistência de advogados, contadores e/ou economistas (no caso das pessoas jurídicas). Obviamente, essa pessoa poderá provar que, no caso concreto, era vulnerável juridicamente.</w:t>
            </w:r>
          </w:p>
          <w:p w14:paraId="54C297C1" w14:textId="38B81DA0" w:rsidR="00541E6E" w:rsidRPr="00541E6E" w:rsidRDefault="00541E6E" w:rsidP="00F549CC">
            <w:pPr>
              <w:ind w:left="600"/>
              <w:jc w:val="both"/>
              <w:rPr>
                <w:rFonts w:ascii="Book Antiqua" w:eastAsia="Times New Roman" w:hAnsi="Book Antiqua" w:cs="Times New Roman"/>
                <w:bCs/>
                <w:iCs/>
                <w:sz w:val="19"/>
                <w:szCs w:val="19"/>
                <w:lang w:eastAsia="pt-BR"/>
              </w:rPr>
            </w:pPr>
            <w:r w:rsidRPr="00541E6E">
              <w:rPr>
                <w:rFonts w:ascii="Book Antiqua" w:eastAsia="Times New Roman" w:hAnsi="Book Antiqua" w:cs="Times New Roman"/>
                <w:b/>
                <w:iCs/>
                <w:sz w:val="19"/>
                <w:szCs w:val="19"/>
                <w:lang w:eastAsia="pt-BR"/>
              </w:rPr>
              <w:t>c) Vulnerabilidade Econômica ou Fática</w:t>
            </w:r>
            <w:r w:rsidRPr="00541E6E">
              <w:rPr>
                <w:rFonts w:ascii="Book Antiqua" w:eastAsia="Times New Roman" w:hAnsi="Book Antiqua" w:cs="Times New Roman"/>
                <w:bCs/>
                <w:iCs/>
                <w:sz w:val="19"/>
                <w:szCs w:val="19"/>
                <w:lang w:eastAsia="pt-BR"/>
              </w:rPr>
              <w:t xml:space="preserve">: </w:t>
            </w:r>
            <w:r w:rsidR="00F549CC">
              <w:rPr>
                <w:rFonts w:ascii="Book Antiqua" w:eastAsia="Times New Roman" w:hAnsi="Book Antiqua" w:cs="Times New Roman"/>
                <w:bCs/>
                <w:iCs/>
                <w:sz w:val="19"/>
                <w:szCs w:val="19"/>
                <w:lang w:eastAsia="pt-BR"/>
              </w:rPr>
              <w:t>A</w:t>
            </w:r>
            <w:r w:rsidR="00F549CC" w:rsidRPr="00F549CC">
              <w:rPr>
                <w:rFonts w:ascii="Book Antiqua" w:eastAsia="Times New Roman" w:hAnsi="Book Antiqua" w:cs="Times New Roman"/>
                <w:bCs/>
                <w:iCs/>
                <w:sz w:val="19"/>
                <w:szCs w:val="19"/>
                <w:lang w:eastAsia="pt-BR"/>
              </w:rPr>
              <w:t>brange situações em que a insuficiência econômica, física ou até mesmo psicológica do consumidor o coloca em desigualdade frente ao fornecedor.</w:t>
            </w:r>
            <w:r w:rsidR="00F549CC">
              <w:rPr>
                <w:rFonts w:ascii="Book Antiqua" w:eastAsia="Times New Roman" w:hAnsi="Book Antiqua" w:cs="Times New Roman"/>
                <w:bCs/>
                <w:iCs/>
                <w:sz w:val="19"/>
                <w:szCs w:val="19"/>
                <w:lang w:eastAsia="pt-BR"/>
              </w:rPr>
              <w:t xml:space="preserve"> Ela é </w:t>
            </w:r>
            <w:r w:rsidR="00F549CC">
              <w:rPr>
                <w:rFonts w:ascii="Book Antiqua" w:eastAsia="Times New Roman" w:hAnsi="Book Antiqua" w:cs="Times New Roman"/>
                <w:bCs/>
                <w:sz w:val="19"/>
                <w:szCs w:val="19"/>
                <w:lang w:eastAsia="pt-BR"/>
              </w:rPr>
              <w:t>r</w:t>
            </w:r>
            <w:r w:rsidR="00F549CC" w:rsidRPr="00541E6E">
              <w:rPr>
                <w:rFonts w:ascii="Book Antiqua" w:eastAsia="Times New Roman" w:hAnsi="Book Antiqua" w:cs="Times New Roman"/>
                <w:bCs/>
                <w:sz w:val="19"/>
                <w:szCs w:val="19"/>
                <w:lang w:eastAsia="pt-BR"/>
              </w:rPr>
              <w:t>eal diante do parceiro contratual, seja em decorrência do grande poderio econômico deste, seja por sua posição de monopólio, seja pela essencialidade do serviço que presta, impondo uma posição de superioridade na relação contratual.</w:t>
            </w:r>
          </w:p>
          <w:p w14:paraId="10CB6BB6" w14:textId="601A567D" w:rsidR="00541E6E" w:rsidRDefault="00541E6E" w:rsidP="00F549CC">
            <w:pPr>
              <w:ind w:left="600"/>
              <w:jc w:val="both"/>
              <w:rPr>
                <w:rFonts w:ascii="Book Antiqua" w:eastAsia="Times New Roman" w:hAnsi="Book Antiqua" w:cs="Times New Roman"/>
                <w:bCs/>
                <w:iCs/>
                <w:sz w:val="19"/>
                <w:szCs w:val="19"/>
                <w:lang w:eastAsia="pt-BR"/>
              </w:rPr>
            </w:pPr>
            <w:r w:rsidRPr="00541E6E">
              <w:rPr>
                <w:rFonts w:ascii="Book Antiqua" w:eastAsia="Times New Roman" w:hAnsi="Book Antiqua" w:cs="Times New Roman"/>
                <w:b/>
                <w:iCs/>
                <w:sz w:val="19"/>
                <w:szCs w:val="19"/>
                <w:lang w:eastAsia="pt-BR"/>
              </w:rPr>
              <w:t>d) Vulnerabilidade Informacional</w:t>
            </w:r>
            <w:r w:rsidRPr="00541E6E">
              <w:rPr>
                <w:rFonts w:ascii="Book Antiqua" w:eastAsia="Times New Roman" w:hAnsi="Book Antiqua" w:cs="Times New Roman"/>
                <w:bCs/>
                <w:iCs/>
                <w:sz w:val="19"/>
                <w:szCs w:val="19"/>
                <w:lang w:eastAsia="pt-BR"/>
              </w:rPr>
              <w:t>: Insuficiência de informação sobre o produto ou serviço a influenciar no processo decisório da relação de consumo.</w:t>
            </w:r>
            <w:r w:rsidR="00F549CC">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sz w:val="19"/>
                <w:szCs w:val="19"/>
                <w:lang w:eastAsia="pt-BR"/>
              </w:rPr>
              <w:t>Trata-se de uma nova categoria, antes enquadrada como vulnerabilidade técnica. A vulnerabilidade informacional ocorre quando o consumidor não detém as informações suficientes para realizar o processo decisório de aquisição ou não do produto ou serviço.</w:t>
            </w:r>
          </w:p>
          <w:tbl>
            <w:tblPr>
              <w:tblStyle w:val="Tabelacomgrade"/>
              <w:tblW w:w="0" w:type="auto"/>
              <w:tblLook w:val="04A0" w:firstRow="1" w:lastRow="0" w:firstColumn="1" w:lastColumn="0" w:noHBand="0" w:noVBand="1"/>
            </w:tblPr>
            <w:tblGrid>
              <w:gridCol w:w="8268"/>
            </w:tblGrid>
            <w:tr w:rsidR="00541E6E" w14:paraId="4C8F26E1" w14:textId="77777777" w:rsidTr="00541E6E">
              <w:tc>
                <w:tcPr>
                  <w:tcW w:w="8268" w:type="dxa"/>
                  <w:shd w:val="clear" w:color="auto" w:fill="FFFFFF" w:themeFill="background1"/>
                </w:tcPr>
                <w:p w14:paraId="697F1D2D" w14:textId="6CD396A7" w:rsidR="00541E6E" w:rsidRPr="00541E6E" w:rsidRDefault="00541E6E" w:rsidP="00541E6E">
                  <w:pPr>
                    <w:jc w:val="both"/>
                    <w:rPr>
                      <w:rFonts w:ascii="Book Antiqua" w:eastAsia="Times New Roman" w:hAnsi="Book Antiqua" w:cs="Times New Roman"/>
                      <w:bCs/>
                      <w:sz w:val="19"/>
                      <w:szCs w:val="19"/>
                      <w:lang w:eastAsia="pt-BR"/>
                    </w:rPr>
                  </w:pPr>
                  <w:r w:rsidRPr="00541E6E">
                    <w:rPr>
                      <w:rFonts w:ascii="Book Antiqua" w:eastAsia="Times New Roman" w:hAnsi="Book Antiqua" w:cs="Times New Roman"/>
                      <w:b/>
                      <w:sz w:val="18"/>
                      <w:szCs w:val="18"/>
                      <w:lang w:eastAsia="pt-BR"/>
                    </w:rPr>
                    <w:t>(</w:t>
                  </w:r>
                  <w:r w:rsidRPr="00541E6E">
                    <w:rPr>
                      <w:rFonts w:ascii="Book Antiqua" w:eastAsia="Times New Roman" w:hAnsi="Book Antiqua" w:cs="Times New Roman"/>
                      <w:b/>
                      <w:sz w:val="18"/>
                      <w:szCs w:val="18"/>
                      <w:highlight w:val="yellow"/>
                      <w:lang w:eastAsia="pt-BR"/>
                    </w:rPr>
                    <w:t>TJSC-2009</w:t>
                  </w:r>
                  <w:r w:rsidRPr="00541E6E">
                    <w:rPr>
                      <w:rFonts w:ascii="Book Antiqua" w:eastAsia="Times New Roman" w:hAnsi="Book Antiqua" w:cs="Times New Roman"/>
                      <w:b/>
                      <w:sz w:val="18"/>
                      <w:szCs w:val="18"/>
                      <w:lang w:eastAsia="pt-BR"/>
                    </w:rPr>
                    <w:t>)</w:t>
                  </w:r>
                  <w:r w:rsidRPr="00541E6E">
                    <w:rPr>
                      <w:rFonts w:ascii="Book Antiqua" w:eastAsia="Times New Roman" w:hAnsi="Book Antiqua" w:cs="Times New Roman"/>
                      <w:bCs/>
                      <w:sz w:val="18"/>
                      <w:szCs w:val="18"/>
                      <w:lang w:eastAsia="pt-BR"/>
                    </w:rPr>
                    <w:t>: Assinale a alternativa correta: O princípio da vulnerabilidade do consumidor se configura como vulnerabilidade técnica, fática e jurídica.</w:t>
                  </w:r>
                </w:p>
              </w:tc>
            </w:tr>
          </w:tbl>
          <w:p w14:paraId="1A66A6C1" w14:textId="41695720" w:rsidR="00541E6E" w:rsidRDefault="00541E6E" w:rsidP="00541E6E">
            <w:pPr>
              <w:jc w:val="both"/>
              <w:rPr>
                <w:rFonts w:ascii="Book Antiqua" w:eastAsia="Times New Roman" w:hAnsi="Book Antiqua" w:cs="Times New Roman"/>
                <w:bCs/>
                <w:sz w:val="19"/>
                <w:szCs w:val="19"/>
                <w:lang w:eastAsia="pt-BR"/>
              </w:rPr>
            </w:pPr>
          </w:p>
          <w:p w14:paraId="2C60C461" w14:textId="196A061B" w:rsidR="007F30AD" w:rsidRPr="007F30AD" w:rsidRDefault="007F30AD" w:rsidP="00541E6E">
            <w:pPr>
              <w:jc w:val="both"/>
              <w:rPr>
                <w:rFonts w:ascii="Book Antiqua" w:eastAsia="Times New Roman" w:hAnsi="Book Antiqua" w:cs="Times New Roman"/>
                <w:bCs/>
                <w:sz w:val="19"/>
                <w:szCs w:val="19"/>
                <w:lang w:eastAsia="pt-BR"/>
              </w:rPr>
            </w:pPr>
            <w:r w:rsidRPr="007F30AD">
              <w:rPr>
                <w:rFonts w:ascii="Book Antiqua" w:eastAsia="Times New Roman" w:hAnsi="Book Antiqua" w:cs="Times New Roman"/>
                <w:b/>
                <w:sz w:val="19"/>
                <w:szCs w:val="19"/>
                <w:lang w:eastAsia="pt-BR"/>
              </w:rPr>
              <w:t>(</w:t>
            </w:r>
            <w:r w:rsidRPr="007F30AD">
              <w:rPr>
                <w:rFonts w:ascii="Book Antiqua" w:eastAsia="Times New Roman" w:hAnsi="Book Antiqua" w:cs="Times New Roman"/>
                <w:b/>
                <w:sz w:val="19"/>
                <w:szCs w:val="19"/>
                <w:highlight w:val="yellow"/>
                <w:lang w:eastAsia="pt-BR"/>
              </w:rPr>
              <w:t>MPPR-2023</w:t>
            </w:r>
            <w:r w:rsidRPr="007F30AD">
              <w:rPr>
                <w:rFonts w:ascii="Book Antiqua" w:eastAsia="Times New Roman" w:hAnsi="Book Antiqua" w:cs="Times New Roman"/>
                <w:b/>
                <w:sz w:val="19"/>
                <w:szCs w:val="19"/>
                <w:lang w:eastAsia="pt-BR"/>
              </w:rPr>
              <w:t>)</w:t>
            </w:r>
            <w:r w:rsidRPr="007F30AD">
              <w:rPr>
                <w:rFonts w:ascii="Book Antiqua" w:eastAsia="Times New Roman" w:hAnsi="Book Antiqua" w:cs="Times New Roman"/>
                <w:bCs/>
                <w:sz w:val="19"/>
                <w:szCs w:val="19"/>
                <w:lang w:eastAsia="pt-BR"/>
              </w:rPr>
              <w:t xml:space="preserve">: Acerca dos princípios consagrados e regras contidas no CDC, assinale a alternativa correta: </w:t>
            </w:r>
            <w:r w:rsidR="006005CD" w:rsidRPr="006005CD">
              <w:rPr>
                <w:rFonts w:ascii="Book Antiqua" w:eastAsia="Times New Roman" w:hAnsi="Book Antiqua" w:cs="Times New Roman"/>
                <w:bCs/>
                <w:sz w:val="19"/>
                <w:szCs w:val="19"/>
                <w:lang w:eastAsia="pt-BR"/>
              </w:rPr>
              <w:t>A hipossuficiência do consumidor pode ser, além de técnica, pode ser jurídica.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VIII, CDC</w:t>
            </w:r>
            <w:r>
              <w:rPr>
                <w:rFonts w:ascii="Book Antiqua" w:eastAsia="Times New Roman" w:hAnsi="Book Antiqua" w:cs="Times New Roman"/>
                <w:b/>
                <w:sz w:val="19"/>
                <w:szCs w:val="19"/>
                <w:lang w:eastAsia="pt-BR"/>
              </w:rPr>
              <w:t>.</w:t>
            </w:r>
          </w:p>
          <w:p w14:paraId="095CEC33" w14:textId="77777777" w:rsidR="007F30AD" w:rsidRDefault="007F30AD" w:rsidP="00541E6E">
            <w:pPr>
              <w:jc w:val="both"/>
              <w:rPr>
                <w:rFonts w:ascii="Book Antiqua" w:eastAsia="Times New Roman" w:hAnsi="Book Antiqua" w:cs="Times New Roman"/>
                <w:bCs/>
                <w:sz w:val="19"/>
                <w:szCs w:val="19"/>
                <w:lang w:eastAsia="pt-BR"/>
              </w:rPr>
            </w:pPr>
          </w:p>
          <w:p w14:paraId="1CAA3FC5" w14:textId="35FE813D" w:rsidR="007F30AD" w:rsidRPr="007F30AD" w:rsidRDefault="007F30AD" w:rsidP="007F30A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F30AD">
              <w:rPr>
                <w:rFonts w:ascii="Book Antiqua" w:eastAsia="Times New Roman" w:hAnsi="Book Antiqua" w:cs="Times New Roman"/>
                <w:b/>
                <w:i/>
                <w:color w:val="FF0000"/>
                <w:sz w:val="19"/>
                <w:szCs w:val="19"/>
                <w:highlight w:val="green"/>
                <w:lang w:eastAsia="pt-BR"/>
              </w:rPr>
              <w:t>MPPR-2023</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7F30AD">
              <w:rPr>
                <w:rFonts w:ascii="Book Antiqua" w:eastAsia="Times New Roman" w:hAnsi="Book Antiqua" w:cs="Times New Roman"/>
                <w:bCs/>
                <w:iCs/>
                <w:sz w:val="19"/>
                <w:szCs w:val="19"/>
                <w:lang w:eastAsia="pt-BR"/>
              </w:rPr>
              <w:t xml:space="preserve">A </w:t>
            </w:r>
            <w:r w:rsidRPr="007F30AD">
              <w:rPr>
                <w:rFonts w:ascii="Book Antiqua" w:eastAsia="Times New Roman" w:hAnsi="Book Antiqua" w:cs="Times New Roman"/>
                <w:bCs/>
                <w:sz w:val="19"/>
                <w:szCs w:val="19"/>
                <w:lang w:eastAsia="pt-BR"/>
              </w:rPr>
              <w:t xml:space="preserve">hipossuficiência é um critério para inversão do ônus da prova e pertence ao ramo do Direito Processual. Aqui a presunção é relativa, já que nem todo consumidor é hipossuficiente. </w:t>
            </w:r>
            <w:r>
              <w:rPr>
                <w:rFonts w:ascii="Book Antiqua" w:eastAsia="Times New Roman" w:hAnsi="Book Antiqua" w:cs="Times New Roman"/>
                <w:bCs/>
                <w:sz w:val="19"/>
                <w:szCs w:val="19"/>
                <w:lang w:eastAsia="pt-BR"/>
              </w:rPr>
              <w:t xml:space="preserve">Ela pode ser: </w:t>
            </w:r>
          </w:p>
          <w:p w14:paraId="50728DBC" w14:textId="4E1D411C" w:rsidR="007F30AD" w:rsidRDefault="007F30AD" w:rsidP="007F30AD">
            <w:pPr>
              <w:pStyle w:val="PargrafodaLista"/>
              <w:numPr>
                <w:ilvl w:val="0"/>
                <w:numId w:val="9"/>
              </w:numPr>
              <w:jc w:val="both"/>
              <w:rPr>
                <w:rFonts w:ascii="Book Antiqua" w:eastAsia="Times New Roman" w:hAnsi="Book Antiqua" w:cs="Times New Roman"/>
                <w:bCs/>
                <w:sz w:val="19"/>
                <w:szCs w:val="19"/>
                <w:lang w:eastAsia="pt-BR"/>
              </w:rPr>
            </w:pPr>
            <w:r w:rsidRPr="007F30AD">
              <w:rPr>
                <w:rFonts w:ascii="Book Antiqua" w:eastAsia="Times New Roman" w:hAnsi="Book Antiqua" w:cs="Times New Roman"/>
                <w:b/>
                <w:sz w:val="19"/>
                <w:szCs w:val="19"/>
                <w:lang w:eastAsia="pt-BR"/>
              </w:rPr>
              <w:t>ECONÔMICA</w:t>
            </w:r>
            <w:r w:rsidRPr="007F30A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É</w:t>
            </w:r>
            <w:r w:rsidRPr="007F30AD">
              <w:rPr>
                <w:rFonts w:ascii="Book Antiqua" w:eastAsia="Times New Roman" w:hAnsi="Book Antiqua" w:cs="Times New Roman"/>
                <w:bCs/>
                <w:sz w:val="19"/>
                <w:szCs w:val="19"/>
                <w:lang w:eastAsia="pt-BR"/>
              </w:rPr>
              <w:t xml:space="preserve"> hipossuficiente a parte que comprovar que não está em condições de arcar com as taxas e custas exigidas para a tramitação de um processo judicial, sem prejudicar o seu sustento. O reconhecimento da hipossuficiência dá direito à gratuidade de justiça, sendo também garantido ao economicamente hipossuficiente a Assistência Judiciária Gratuita.</w:t>
            </w:r>
          </w:p>
          <w:p w14:paraId="7B27B48B" w14:textId="7FD46F13" w:rsidR="007F30AD" w:rsidRDefault="007F30AD" w:rsidP="007F30AD">
            <w:pPr>
              <w:pStyle w:val="PargrafodaLista"/>
              <w:numPr>
                <w:ilvl w:val="0"/>
                <w:numId w:val="9"/>
              </w:numPr>
              <w:jc w:val="both"/>
              <w:rPr>
                <w:rFonts w:ascii="Book Antiqua" w:eastAsia="Times New Roman" w:hAnsi="Book Antiqua" w:cs="Times New Roman"/>
                <w:bCs/>
                <w:sz w:val="19"/>
                <w:szCs w:val="19"/>
                <w:lang w:eastAsia="pt-BR"/>
              </w:rPr>
            </w:pPr>
            <w:r w:rsidRPr="007F30AD">
              <w:rPr>
                <w:rFonts w:ascii="Book Antiqua" w:eastAsia="Times New Roman" w:hAnsi="Book Antiqua" w:cs="Times New Roman"/>
                <w:b/>
                <w:sz w:val="19"/>
                <w:szCs w:val="19"/>
                <w:lang w:eastAsia="pt-BR"/>
              </w:rPr>
              <w:t>JURÍDICA</w:t>
            </w:r>
            <w:r w:rsidRPr="007F30A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7F30AD">
              <w:rPr>
                <w:rFonts w:ascii="Book Antiqua" w:eastAsia="Times New Roman" w:hAnsi="Book Antiqua" w:cs="Times New Roman"/>
                <w:bCs/>
                <w:sz w:val="19"/>
                <w:szCs w:val="19"/>
                <w:lang w:eastAsia="pt-BR"/>
              </w:rPr>
              <w:t xml:space="preserve"> parte consumidora é assistida por profissional de baixa qualificação ou mal qualificado para o exercício de seu mister, ensejando uma assistência jurídica defeituosa para os fins de proteção do consumidor. A hipossuficiência jurídica também apresenta relação direta com a hipossuficiência econômica da parte consumidora, posto que, a atuação judicial do hipossuficiente se vê evidentemente prejudicada. A ocorrência da hipossuficiência jurídica na relação processual de consumo, não tem o condão de possibilitar ao Juiz proceder à substituição do profissional que assiste à parte, pode, apenas, reconhecer de ofício, o direito à inversão do ônus da prova, mesmo que não requerido processualmente pela parte, como uma das manifestações de um “direito básico do consumidor”, que, no caso, se apresenta como “a facilitação da defesa de seus direitos”.</w:t>
            </w:r>
          </w:p>
          <w:p w14:paraId="754245B2" w14:textId="4916E6EA" w:rsidR="007F30AD" w:rsidRPr="007F30AD" w:rsidRDefault="007F30AD" w:rsidP="007F30AD">
            <w:pPr>
              <w:pStyle w:val="PargrafodaLista"/>
              <w:numPr>
                <w:ilvl w:val="0"/>
                <w:numId w:val="9"/>
              </w:numPr>
              <w:jc w:val="both"/>
              <w:rPr>
                <w:rFonts w:ascii="Book Antiqua" w:eastAsia="Times New Roman" w:hAnsi="Book Antiqua" w:cs="Times New Roman"/>
                <w:bCs/>
                <w:sz w:val="19"/>
                <w:szCs w:val="19"/>
                <w:lang w:eastAsia="pt-BR"/>
              </w:rPr>
            </w:pPr>
            <w:r w:rsidRPr="007F30AD">
              <w:rPr>
                <w:rFonts w:ascii="Book Antiqua" w:eastAsia="Times New Roman" w:hAnsi="Book Antiqua" w:cs="Times New Roman"/>
                <w:b/>
                <w:sz w:val="19"/>
                <w:szCs w:val="19"/>
                <w:lang w:eastAsia="pt-BR"/>
              </w:rPr>
              <w:t>TÉCNICA:</w:t>
            </w:r>
            <w:r w:rsidRPr="007F30A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7F30AD">
              <w:rPr>
                <w:rFonts w:ascii="Book Antiqua" w:eastAsia="Times New Roman" w:hAnsi="Book Antiqua" w:cs="Times New Roman"/>
                <w:bCs/>
                <w:sz w:val="19"/>
                <w:szCs w:val="19"/>
                <w:lang w:eastAsia="pt-BR"/>
              </w:rPr>
              <w:t xml:space="preserve"> hipossuficiência de informação (ou técnica), portanto, se afigura como elemento mestre na decisão quanto à hipossuficiência, posto que poderá levar a demanda </w:t>
            </w:r>
            <w:r w:rsidRPr="007F30AD">
              <w:rPr>
                <w:rFonts w:ascii="Book Antiqua" w:eastAsia="Times New Roman" w:hAnsi="Book Antiqua" w:cs="Times New Roman"/>
                <w:bCs/>
                <w:sz w:val="19"/>
                <w:szCs w:val="19"/>
                <w:lang w:eastAsia="pt-BR"/>
              </w:rPr>
              <w:lastRenderedPageBreak/>
              <w:t>ao insucesso, em razão da falta de informação relevante (falta de conhecimento) sobre os fatos necessários à demanda.</w:t>
            </w:r>
          </w:p>
          <w:p w14:paraId="53E4F782" w14:textId="77777777" w:rsidR="007F30AD" w:rsidRPr="00541E6E" w:rsidRDefault="007F30AD" w:rsidP="00541E6E">
            <w:pPr>
              <w:jc w:val="both"/>
              <w:rPr>
                <w:rFonts w:ascii="Book Antiqua" w:eastAsia="Times New Roman" w:hAnsi="Book Antiqua" w:cs="Times New Roman"/>
                <w:bCs/>
                <w:sz w:val="19"/>
                <w:szCs w:val="19"/>
                <w:lang w:eastAsia="pt-BR"/>
              </w:rPr>
            </w:pPr>
          </w:p>
          <w:p w14:paraId="1AEEC9BA" w14:textId="2367CE1D" w:rsidR="00B66313" w:rsidRPr="00B66313" w:rsidRDefault="00B66313" w:rsidP="00B663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66313">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6313">
              <w:rPr>
                <w:rFonts w:ascii="Book Antiqua" w:eastAsia="Times New Roman" w:hAnsi="Book Antiqua" w:cs="Times New Roman"/>
                <w:bCs/>
                <w:sz w:val="19"/>
                <w:szCs w:val="19"/>
                <w:lang w:eastAsia="pt-BR"/>
              </w:rPr>
              <w:t>Osmar ingressou com ação judicial em face da fabricante do telefone celular, alegando que houve problemas ainda no período de vigência da garantia legal. No momento da contestação, a parte ré apresentou o laudo realizado pela assistência técnica autorizada da fabricante, indicando que o problema apresentado no aparelho celular se relaciona ao mau uso, documento esse acompanhado por fotografia que demonstra marcas compatíveis com choque físico no bem, ao passo que Osmar requereu a inversão do ônus da prova.</w:t>
            </w:r>
            <w:r>
              <w:rPr>
                <w:rFonts w:ascii="Book Antiqua" w:eastAsia="Times New Roman" w:hAnsi="Book Antiqua" w:cs="Times New Roman"/>
                <w:bCs/>
                <w:sz w:val="19"/>
                <w:szCs w:val="19"/>
                <w:lang w:eastAsia="pt-BR"/>
              </w:rPr>
              <w:t xml:space="preserve"> A</w:t>
            </w:r>
            <w:r w:rsidRPr="00B66313">
              <w:rPr>
                <w:rFonts w:ascii="Book Antiqua" w:eastAsia="Times New Roman" w:hAnsi="Book Antiqua" w:cs="Times New Roman"/>
                <w:bCs/>
                <w:sz w:val="19"/>
                <w:szCs w:val="19"/>
                <w:lang w:eastAsia="pt-BR"/>
              </w:rPr>
              <w:t xml:space="preserve"> respeito de tal situação, é correto afirmar que</w:t>
            </w:r>
            <w:r>
              <w:rPr>
                <w:rFonts w:ascii="Book Antiqua" w:eastAsia="Times New Roman" w:hAnsi="Book Antiqua" w:cs="Times New Roman"/>
                <w:bCs/>
                <w:sz w:val="19"/>
                <w:szCs w:val="19"/>
                <w:lang w:eastAsia="pt-BR"/>
              </w:rPr>
              <w:t xml:space="preserve">, </w:t>
            </w:r>
            <w:r w:rsidRPr="00B66313">
              <w:rPr>
                <w:rFonts w:ascii="Book Antiqua" w:eastAsia="Times New Roman" w:hAnsi="Book Antiqua" w:cs="Times New Roman"/>
                <w:bCs/>
                <w:sz w:val="19"/>
                <w:szCs w:val="19"/>
                <w:lang w:eastAsia="pt-BR"/>
              </w:rPr>
              <w:t>embora se trate de relação de consumo, com inversão do ônus da prova como um direito básico garantido ao consumidor, não está dispensado o dever da parte autora de fazer prova quanto ao fato constitutivo do seu direito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VIII, CDC</w:t>
            </w:r>
            <w:r>
              <w:rPr>
                <w:rFonts w:ascii="Book Antiqua" w:eastAsia="Times New Roman" w:hAnsi="Book Antiqua" w:cs="Times New Roman"/>
                <w:b/>
                <w:sz w:val="19"/>
                <w:szCs w:val="19"/>
                <w:lang w:eastAsia="pt-BR"/>
              </w:rPr>
              <w:t xml:space="preserve"> e art. 373, I, CPC.</w:t>
            </w:r>
          </w:p>
          <w:p w14:paraId="69EB6313" w14:textId="5B4EFA44" w:rsidR="00B66313" w:rsidRDefault="00B66313" w:rsidP="004F5A8F">
            <w:pPr>
              <w:jc w:val="both"/>
              <w:rPr>
                <w:rFonts w:ascii="Book Antiqua" w:eastAsia="Times New Roman" w:hAnsi="Book Antiqua" w:cs="Times New Roman"/>
                <w:b/>
                <w:sz w:val="19"/>
                <w:szCs w:val="19"/>
                <w:lang w:eastAsia="pt-BR"/>
              </w:rPr>
            </w:pPr>
          </w:p>
          <w:p w14:paraId="7FE3E934" w14:textId="605AF963" w:rsidR="00B66313" w:rsidRDefault="00B66313" w:rsidP="00B6631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66313">
              <w:rPr>
                <w:rFonts w:ascii="Book Antiqua" w:eastAsia="Times New Roman" w:hAnsi="Book Antiqua" w:cs="Times New Roman"/>
                <w:bCs/>
                <w:iCs/>
                <w:sz w:val="19"/>
                <w:szCs w:val="19"/>
                <w:lang w:eastAsia="pt-BR"/>
              </w:rPr>
              <w:t xml:space="preserve">Encontra-se amparo no </w:t>
            </w:r>
            <w:r>
              <w:rPr>
                <w:rFonts w:ascii="Book Antiqua" w:eastAsia="Times New Roman" w:hAnsi="Book Antiqua" w:cs="Times New Roman"/>
                <w:bCs/>
                <w:iCs/>
                <w:sz w:val="19"/>
                <w:szCs w:val="19"/>
                <w:lang w:eastAsia="pt-BR"/>
              </w:rPr>
              <w:t>CPC</w:t>
            </w:r>
            <w:r w:rsidRPr="00B66313">
              <w:rPr>
                <w:rFonts w:ascii="Book Antiqua" w:eastAsia="Times New Roman" w:hAnsi="Book Antiqua" w:cs="Times New Roman"/>
                <w:bCs/>
                <w:iCs/>
                <w:sz w:val="19"/>
                <w:szCs w:val="19"/>
                <w:lang w:eastAsia="pt-BR"/>
              </w:rPr>
              <w:t xml:space="preserve">, uma vez que, apesar de a empresa </w:t>
            </w:r>
            <w:r>
              <w:rPr>
                <w:rFonts w:ascii="Book Antiqua" w:eastAsia="Times New Roman" w:hAnsi="Book Antiqua" w:cs="Times New Roman"/>
                <w:bCs/>
                <w:iCs/>
                <w:sz w:val="19"/>
                <w:szCs w:val="19"/>
                <w:lang w:eastAsia="pt-BR"/>
              </w:rPr>
              <w:t>r</w:t>
            </w:r>
            <w:r w:rsidRPr="00B66313">
              <w:rPr>
                <w:rFonts w:ascii="Book Antiqua" w:eastAsia="Times New Roman" w:hAnsi="Book Antiqua" w:cs="Times New Roman"/>
                <w:bCs/>
                <w:iCs/>
                <w:sz w:val="19"/>
                <w:szCs w:val="19"/>
                <w:lang w:eastAsia="pt-BR"/>
              </w:rPr>
              <w:t xml:space="preserve">é ter apresentado alguns documentos, o </w:t>
            </w:r>
            <w:r>
              <w:rPr>
                <w:rFonts w:ascii="Book Antiqua" w:eastAsia="Times New Roman" w:hAnsi="Book Antiqua" w:cs="Times New Roman"/>
                <w:bCs/>
                <w:iCs/>
                <w:sz w:val="19"/>
                <w:szCs w:val="19"/>
                <w:lang w:eastAsia="pt-BR"/>
              </w:rPr>
              <w:t>a</w:t>
            </w:r>
            <w:r w:rsidRPr="00B66313">
              <w:rPr>
                <w:rFonts w:ascii="Book Antiqua" w:eastAsia="Times New Roman" w:hAnsi="Book Antiqua" w:cs="Times New Roman"/>
                <w:bCs/>
                <w:iCs/>
                <w:sz w:val="19"/>
                <w:szCs w:val="19"/>
                <w:lang w:eastAsia="pt-BR"/>
              </w:rPr>
              <w:t>utor, de acordo com o art. 373</w:t>
            </w:r>
            <w:r>
              <w:rPr>
                <w:rFonts w:ascii="Book Antiqua" w:eastAsia="Times New Roman" w:hAnsi="Book Antiqua" w:cs="Times New Roman"/>
                <w:bCs/>
                <w:iCs/>
                <w:sz w:val="19"/>
                <w:szCs w:val="19"/>
                <w:lang w:eastAsia="pt-BR"/>
              </w:rPr>
              <w:t>, inciso I</w:t>
            </w:r>
            <w:r w:rsidRPr="00B66313">
              <w:rPr>
                <w:rFonts w:ascii="Book Antiqua" w:eastAsia="Times New Roman" w:hAnsi="Book Antiqua" w:cs="Times New Roman"/>
                <w:bCs/>
                <w:iCs/>
                <w:sz w:val="19"/>
                <w:szCs w:val="19"/>
                <w:lang w:eastAsia="pt-BR"/>
              </w:rPr>
              <w:t xml:space="preserve"> do CPC, tem o ônus quanto ao fato constitutivo de seu direito:</w:t>
            </w:r>
            <w:r>
              <w:rPr>
                <w:rFonts w:ascii="Book Antiqua" w:eastAsia="Times New Roman" w:hAnsi="Book Antiqua" w:cs="Times New Roman"/>
                <w:bCs/>
                <w:iCs/>
                <w:sz w:val="19"/>
                <w:szCs w:val="19"/>
                <w:lang w:eastAsia="pt-BR"/>
              </w:rPr>
              <w:t xml:space="preserve"> </w:t>
            </w:r>
            <w:r w:rsidRPr="00B66313">
              <w:rPr>
                <w:rFonts w:ascii="Book Antiqua" w:eastAsia="Times New Roman" w:hAnsi="Book Antiqua" w:cs="Times New Roman"/>
                <w:bCs/>
                <w:i/>
                <w:sz w:val="19"/>
                <w:szCs w:val="19"/>
                <w:lang w:eastAsia="pt-BR"/>
              </w:rPr>
              <w:t>“Art. 373. O ônus da prova incumbe: I - ao autor, quanto ao fato constitutivo de seu direito; (...)”</w:t>
            </w:r>
            <w:r>
              <w:rPr>
                <w:rFonts w:ascii="Book Antiqua" w:eastAsia="Times New Roman" w:hAnsi="Book Antiqua" w:cs="Times New Roman"/>
                <w:bCs/>
                <w:i/>
                <w:sz w:val="19"/>
                <w:szCs w:val="19"/>
                <w:lang w:eastAsia="pt-BR"/>
              </w:rPr>
              <w:t xml:space="preserve"> </w:t>
            </w:r>
            <w:r>
              <w:rPr>
                <w:rFonts w:ascii="Book Antiqua" w:eastAsia="Times New Roman" w:hAnsi="Book Antiqua" w:cs="Times New Roman"/>
                <w:bCs/>
                <w:iCs/>
                <w:sz w:val="19"/>
                <w:szCs w:val="19"/>
                <w:lang w:eastAsia="pt-BR"/>
              </w:rPr>
              <w:t>Além disso</w:t>
            </w:r>
            <w:r w:rsidRPr="00B66313">
              <w:rPr>
                <w:rFonts w:ascii="Book Antiqua" w:eastAsia="Times New Roman" w:hAnsi="Book Antiqua" w:cs="Times New Roman"/>
                <w:bCs/>
                <w:iCs/>
                <w:sz w:val="19"/>
                <w:szCs w:val="19"/>
                <w:lang w:eastAsia="pt-BR"/>
              </w:rPr>
              <w:t xml:space="preserve">, conforme </w:t>
            </w:r>
            <w:r>
              <w:rPr>
                <w:rFonts w:ascii="Book Antiqua" w:eastAsia="Times New Roman" w:hAnsi="Book Antiqua" w:cs="Times New Roman"/>
                <w:bCs/>
                <w:iCs/>
                <w:sz w:val="19"/>
                <w:szCs w:val="19"/>
                <w:lang w:eastAsia="pt-BR"/>
              </w:rPr>
              <w:t>mencionado</w:t>
            </w:r>
            <w:r w:rsidRPr="00B66313">
              <w:rPr>
                <w:rFonts w:ascii="Book Antiqua" w:eastAsia="Times New Roman" w:hAnsi="Book Antiqua" w:cs="Times New Roman"/>
                <w:bCs/>
                <w:iCs/>
                <w:sz w:val="19"/>
                <w:szCs w:val="19"/>
                <w:lang w:eastAsia="pt-BR"/>
              </w:rPr>
              <w:t xml:space="preserve"> na </w:t>
            </w:r>
            <w:r>
              <w:rPr>
                <w:rFonts w:ascii="Book Antiqua" w:eastAsia="Times New Roman" w:hAnsi="Book Antiqua" w:cs="Times New Roman"/>
                <w:bCs/>
                <w:iCs/>
                <w:sz w:val="19"/>
                <w:szCs w:val="19"/>
                <w:lang w:eastAsia="pt-BR"/>
              </w:rPr>
              <w:t>assertiva</w:t>
            </w:r>
            <w:r w:rsidRPr="00B66313">
              <w:rPr>
                <w:rFonts w:ascii="Book Antiqua" w:eastAsia="Times New Roman" w:hAnsi="Book Antiqua" w:cs="Times New Roman"/>
                <w:bCs/>
                <w:iCs/>
                <w:sz w:val="19"/>
                <w:szCs w:val="19"/>
                <w:lang w:eastAsia="pt-BR"/>
              </w:rPr>
              <w:t>, o ônus da prova constitui-se como um direito básico garantido ao consumidor</w:t>
            </w:r>
            <w:r>
              <w:rPr>
                <w:rFonts w:ascii="Book Antiqua" w:eastAsia="Times New Roman" w:hAnsi="Book Antiqua" w:cs="Times New Roman"/>
                <w:bCs/>
                <w:iCs/>
                <w:sz w:val="19"/>
                <w:szCs w:val="19"/>
                <w:lang w:eastAsia="pt-BR"/>
              </w:rPr>
              <w:t>, nos termos do</w:t>
            </w:r>
            <w:r w:rsidRPr="00B66313">
              <w:rPr>
                <w:rFonts w:ascii="Book Antiqua" w:eastAsia="Times New Roman" w:hAnsi="Book Antiqua" w:cs="Times New Roman"/>
                <w:bCs/>
                <w:iCs/>
                <w:sz w:val="19"/>
                <w:szCs w:val="19"/>
                <w:lang w:eastAsia="pt-BR"/>
              </w:rPr>
              <w:t xml:space="preserve"> art. 6º, VIII, do CDC</w:t>
            </w:r>
            <w:r>
              <w:rPr>
                <w:rFonts w:ascii="Book Antiqua" w:eastAsia="Times New Roman" w:hAnsi="Book Antiqua" w:cs="Times New Roman"/>
                <w:bCs/>
                <w:iCs/>
                <w:sz w:val="19"/>
                <w:szCs w:val="19"/>
                <w:lang w:eastAsia="pt-BR"/>
              </w:rPr>
              <w:t>. Em outras palavras, afirmar</w:t>
            </w:r>
            <w:r w:rsidRPr="00B66313">
              <w:rPr>
                <w:rFonts w:ascii="Book Antiqua" w:eastAsia="Times New Roman" w:hAnsi="Book Antiqua" w:cs="Times New Roman"/>
                <w:bCs/>
                <w:iCs/>
                <w:sz w:val="19"/>
                <w:szCs w:val="19"/>
                <w:lang w:eastAsia="pt-BR"/>
              </w:rPr>
              <w:t xml:space="preserve"> que a inversão do ônus da prova é </w:t>
            </w:r>
            <w:r w:rsidRPr="00B66313">
              <w:rPr>
                <w:rFonts w:ascii="Book Antiqua" w:eastAsia="Times New Roman" w:hAnsi="Book Antiqua" w:cs="Times New Roman"/>
                <w:bCs/>
                <w:i/>
                <w:sz w:val="19"/>
                <w:szCs w:val="19"/>
                <w:lang w:eastAsia="pt-BR"/>
              </w:rPr>
              <w:t>ope judicis</w:t>
            </w:r>
            <w:r w:rsidRPr="00B66313">
              <w:rPr>
                <w:rFonts w:ascii="Book Antiqua" w:eastAsia="Times New Roman" w:hAnsi="Book Antiqua" w:cs="Times New Roman"/>
                <w:bCs/>
                <w:iCs/>
                <w:sz w:val="19"/>
                <w:szCs w:val="19"/>
                <w:lang w:eastAsia="pt-BR"/>
              </w:rPr>
              <w:t xml:space="preserve"> significa que um </w:t>
            </w:r>
            <w:r>
              <w:rPr>
                <w:rFonts w:ascii="Book Antiqua" w:eastAsia="Times New Roman" w:hAnsi="Book Antiqua" w:cs="Times New Roman"/>
                <w:bCs/>
                <w:iCs/>
                <w:sz w:val="19"/>
                <w:szCs w:val="19"/>
                <w:lang w:eastAsia="pt-BR"/>
              </w:rPr>
              <w:t>juiz</w:t>
            </w:r>
            <w:r w:rsidRPr="00B66313">
              <w:rPr>
                <w:rFonts w:ascii="Book Antiqua" w:eastAsia="Times New Roman" w:hAnsi="Book Antiqua" w:cs="Times New Roman"/>
                <w:bCs/>
                <w:iCs/>
                <w:sz w:val="19"/>
                <w:szCs w:val="19"/>
                <w:lang w:eastAsia="pt-BR"/>
              </w:rPr>
              <w:t xml:space="preserve">, no caso/processo concreto, deverá apreciar e decidir se inverte ou não o ônus probatório em favor do consumidor. Ora, </w:t>
            </w:r>
            <w:r w:rsidRPr="00B66313">
              <w:rPr>
                <w:rFonts w:ascii="Book Antiqua" w:eastAsia="Times New Roman" w:hAnsi="Book Antiqua" w:cs="Times New Roman"/>
                <w:b/>
                <w:iCs/>
                <w:sz w:val="19"/>
                <w:szCs w:val="19"/>
                <w:highlight w:val="yellow"/>
                <w:lang w:eastAsia="pt-BR"/>
              </w:rPr>
              <w:t>via de regra, tal encargo compete a quem alega determinados fatos (ônus do autor de provar os fatos constitutivos do seu direito – CPC, aplicável subsidiariamente, art. 373, I)</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66313">
              <w:rPr>
                <w:rFonts w:ascii="Book Antiqua" w:eastAsia="Times New Roman" w:hAnsi="Book Antiqua" w:cs="Times New Roman"/>
                <w:bCs/>
                <w:iCs/>
                <w:sz w:val="19"/>
                <w:szCs w:val="19"/>
                <w:lang w:eastAsia="pt-BR"/>
              </w:rPr>
              <w:t xml:space="preserve">Como um benefício processual para o consumidor, porém, pode haver a inversão para que o fornecedor (réu) é que tenha que se desincumbir do encargo probatório (por, em geral, haver mais dificuldade para o consumidor produzir provas). É por isso que se diz que </w:t>
            </w:r>
            <w:r w:rsidRPr="00B66313">
              <w:rPr>
                <w:rFonts w:ascii="Book Antiqua" w:eastAsia="Times New Roman" w:hAnsi="Book Antiqua" w:cs="Times New Roman"/>
                <w:b/>
                <w:iCs/>
                <w:sz w:val="19"/>
                <w:szCs w:val="19"/>
                <w:highlight w:val="yellow"/>
                <w:lang w:eastAsia="pt-BR"/>
              </w:rPr>
              <w:t xml:space="preserve">essa inversão do ônus da prova não é automática, e sim </w:t>
            </w:r>
            <w:r w:rsidRPr="00B66313">
              <w:rPr>
                <w:rFonts w:ascii="Book Antiqua" w:eastAsia="Times New Roman" w:hAnsi="Book Antiqua" w:cs="Times New Roman"/>
                <w:b/>
                <w:i/>
                <w:sz w:val="19"/>
                <w:szCs w:val="19"/>
                <w:highlight w:val="yellow"/>
                <w:lang w:eastAsia="pt-BR"/>
              </w:rPr>
              <w:t>ope judicis</w:t>
            </w:r>
            <w:r w:rsidRPr="00B66313">
              <w:rPr>
                <w:rFonts w:ascii="Book Antiqua" w:eastAsia="Times New Roman" w:hAnsi="Book Antiqua" w:cs="Times New Roman"/>
                <w:b/>
                <w:iCs/>
                <w:sz w:val="19"/>
                <w:szCs w:val="19"/>
                <w:highlight w:val="yellow"/>
                <w:lang w:eastAsia="pt-BR"/>
              </w:rPr>
              <w:t>, por ato do magistrado na análise do caso concreto</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66313">
              <w:rPr>
                <w:rFonts w:ascii="Book Antiqua" w:eastAsia="Times New Roman" w:hAnsi="Book Antiqua" w:cs="Times New Roman"/>
                <w:bCs/>
                <w:iCs/>
                <w:sz w:val="19"/>
                <w:szCs w:val="19"/>
                <w:lang w:eastAsia="pt-BR"/>
              </w:rPr>
              <w:t>Esse direito, porém, depende do preenchimento de requisitos autorizadores, que podem ser dois, segundo o inciso VIII do art. 6</w:t>
            </w:r>
            <w:r>
              <w:rPr>
                <w:rFonts w:ascii="Book Antiqua" w:eastAsia="Times New Roman" w:hAnsi="Book Antiqua" w:cs="Times New Roman"/>
                <w:bCs/>
                <w:iCs/>
                <w:sz w:val="19"/>
                <w:szCs w:val="19"/>
                <w:lang w:eastAsia="pt-BR"/>
              </w:rPr>
              <w:t>º</w:t>
            </w:r>
            <w:r w:rsidRPr="00B66313">
              <w:rPr>
                <w:rFonts w:ascii="Book Antiqua" w:eastAsia="Times New Roman" w:hAnsi="Book Antiqua" w:cs="Times New Roman"/>
                <w:bCs/>
                <w:iCs/>
                <w:sz w:val="19"/>
                <w:szCs w:val="19"/>
                <w:lang w:eastAsia="pt-BR"/>
              </w:rPr>
              <w:t xml:space="preserve"> do CDC. Um alerta importante: tratam-se de requisitos alternativos (ou seja, basta a presença de um deles), e não cumulativos: a verossimilhança das alegações ou a hipossuficiência do consumidor. Perceba, ademais, que a literalidade do inciso VIII do art. 6</w:t>
            </w:r>
            <w:r>
              <w:rPr>
                <w:rFonts w:ascii="Book Antiqua" w:eastAsia="Times New Roman" w:hAnsi="Book Antiqua" w:cs="Times New Roman"/>
                <w:bCs/>
                <w:iCs/>
                <w:sz w:val="19"/>
                <w:szCs w:val="19"/>
                <w:lang w:eastAsia="pt-BR"/>
              </w:rPr>
              <w:t>º</w:t>
            </w:r>
            <w:r w:rsidRPr="00B66313">
              <w:rPr>
                <w:rFonts w:ascii="Book Antiqua" w:eastAsia="Times New Roman" w:hAnsi="Book Antiqua" w:cs="Times New Roman"/>
                <w:bCs/>
                <w:iCs/>
                <w:sz w:val="19"/>
                <w:szCs w:val="19"/>
                <w:lang w:eastAsia="pt-BR"/>
              </w:rPr>
              <w:t xml:space="preserve"> do CDC prescreve que a inversão ocorrerá “a critério do juiz”.</w:t>
            </w:r>
          </w:p>
          <w:p w14:paraId="1B9FC4D6" w14:textId="77777777" w:rsidR="00B66313" w:rsidRDefault="00B66313" w:rsidP="004F5A8F">
            <w:pPr>
              <w:jc w:val="both"/>
              <w:rPr>
                <w:rFonts w:ascii="Book Antiqua" w:eastAsia="Times New Roman" w:hAnsi="Book Antiqua" w:cs="Times New Roman"/>
                <w:b/>
                <w:sz w:val="19"/>
                <w:szCs w:val="19"/>
                <w:lang w:eastAsia="pt-BR"/>
              </w:rPr>
            </w:pPr>
          </w:p>
          <w:p w14:paraId="12C4684D" w14:textId="225B12D9" w:rsidR="002C7CE1" w:rsidRPr="00984B0F" w:rsidRDefault="002C7CE1" w:rsidP="004F5A8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distribuição dinâmica das provas, instituto típico do processo coletivo, mostrou-se altamente eficaz ao longo do tempo, a ponto de ter sido encampada expressamente pelo CPC de 2015. Analise as proposições a seguir e assinale a que estiver correta: A hipossuficiência que pode dar ensejo à inversão do ônus da prova não é apenas a econômica, mas também a técnica, decorrente tanto da dificuldade de acesso do consumidor ao sistema produtivo, quanto do conhecimento do funcionamento do produto. </w:t>
            </w:r>
            <w:r w:rsidRPr="00984B0F">
              <w:rPr>
                <w:rFonts w:ascii="Book Antiqua" w:eastAsia="Times New Roman" w:hAnsi="Book Antiqua" w:cs="Times New Roman"/>
                <w:b/>
                <w:sz w:val="19"/>
                <w:szCs w:val="19"/>
                <w:lang w:eastAsia="pt-BR"/>
              </w:rPr>
              <w:t>BL: art. 6º, VIII, CDC.</w:t>
            </w:r>
          </w:p>
          <w:p w14:paraId="19DB7280" w14:textId="4EAD5B6E" w:rsidR="002C7CE1" w:rsidRPr="00984B0F" w:rsidRDefault="002C7CE1" w:rsidP="004F5A8F">
            <w:pPr>
              <w:jc w:val="both"/>
              <w:rPr>
                <w:rFonts w:ascii="Book Antiqua" w:hAnsi="Book Antiqua" w:cs="Times New Roman"/>
                <w:b/>
                <w:sz w:val="19"/>
                <w:szCs w:val="19"/>
              </w:rPr>
            </w:pPr>
          </w:p>
          <w:p w14:paraId="7774D5DD" w14:textId="61EDEF18" w:rsidR="002C7CE1" w:rsidRPr="00984B0F" w:rsidRDefault="002C7CE1" w:rsidP="004F5A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distribuição dinâmica das provas, instituto típico do processo coletivo, mostrou-se altamente eficaz ao longo do tempo, a ponto de ter sido encampada expressamente pelo CPC de 2015. A verossimilhança, para efeito de inversão do ônus da prova, é menos que a probabilidade, a qual é a situação decorrente da preponderância dos motivos convergentes à aceitação de determinada proposição, sobre os motivos divergentes. </w:t>
            </w:r>
            <w:r w:rsidRPr="00984B0F">
              <w:rPr>
                <w:rFonts w:ascii="Book Antiqua" w:eastAsia="Times New Roman" w:hAnsi="Book Antiqua" w:cs="Times New Roman"/>
                <w:b/>
                <w:sz w:val="19"/>
                <w:szCs w:val="19"/>
                <w:lang w:eastAsia="pt-BR"/>
              </w:rPr>
              <w:t>BL: art. 6º, VIII, CDC e art. 373, §1º, NCPC.</w:t>
            </w:r>
          </w:p>
          <w:p w14:paraId="7FFA4508" w14:textId="3F373187" w:rsidR="002C7CE1" w:rsidRPr="00984B0F" w:rsidRDefault="002C7CE1" w:rsidP="004F5A8F">
            <w:pPr>
              <w:jc w:val="both"/>
              <w:rPr>
                <w:rFonts w:ascii="Book Antiqua" w:eastAsia="Times New Roman" w:hAnsi="Book Antiqua" w:cs="Times New Roman"/>
                <w:bCs/>
                <w:sz w:val="19"/>
                <w:szCs w:val="19"/>
                <w:lang w:eastAsia="pt-BR"/>
              </w:rPr>
            </w:pPr>
          </w:p>
          <w:p w14:paraId="4373D7FE" w14:textId="3C3948E2" w:rsidR="002C7CE1" w:rsidRPr="00984B0F" w:rsidRDefault="002C7CE1" w:rsidP="004F5A8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AD1E4E">
              <w:rPr>
                <w:rFonts w:ascii="Book Antiqua" w:eastAsia="Times New Roman" w:hAnsi="Book Antiqua" w:cs="Times New Roman"/>
                <w:b/>
                <w:i/>
                <w:iCs/>
                <w:color w:val="FF0000"/>
                <w:sz w:val="19"/>
                <w:szCs w:val="19"/>
                <w:lang w:eastAsia="pt-BR"/>
              </w:rPr>
              <w:t>: #</w:t>
            </w:r>
            <w:r w:rsidR="00AD1E4E" w:rsidRPr="00AD1E4E">
              <w:rPr>
                <w:rFonts w:ascii="Book Antiqua" w:eastAsia="Times New Roman" w:hAnsi="Book Antiqua" w:cs="Times New Roman"/>
                <w:b/>
                <w:i/>
                <w:iCs/>
                <w:color w:val="FF0000"/>
                <w:sz w:val="19"/>
                <w:szCs w:val="19"/>
                <w:highlight w:val="green"/>
                <w:lang w:eastAsia="pt-BR"/>
              </w:rPr>
              <w:t>MPMG-2017</w:t>
            </w:r>
            <w:r w:rsidR="00AD1E4E">
              <w:rPr>
                <w:rFonts w:ascii="Book Antiqua" w:eastAsia="Times New Roman" w:hAnsi="Book Antiqua" w:cs="Times New Roman"/>
                <w:b/>
                <w:i/>
                <w:iCs/>
                <w:color w:val="FF0000"/>
                <w:sz w:val="19"/>
                <w:szCs w:val="19"/>
                <w:lang w:eastAsia="pt-BR"/>
              </w:rPr>
              <w:t>: #</w:t>
            </w:r>
            <w:r w:rsidR="00AD1E4E" w:rsidRPr="00AD1E4E">
              <w:rPr>
                <w:rFonts w:ascii="Book Antiqua" w:eastAsia="Times New Roman" w:hAnsi="Book Antiqua" w:cs="Times New Roman"/>
                <w:b/>
                <w:i/>
                <w:iCs/>
                <w:color w:val="FF0000"/>
                <w:sz w:val="19"/>
                <w:szCs w:val="19"/>
                <w:highlight w:val="green"/>
                <w:lang w:eastAsia="pt-BR"/>
              </w:rPr>
              <w:t>DPEPR-2017</w:t>
            </w:r>
            <w:r w:rsidR="00AD1E4E">
              <w:rPr>
                <w:rFonts w:ascii="Book Antiqua" w:eastAsia="Times New Roman" w:hAnsi="Book Antiqua" w:cs="Times New Roman"/>
                <w:b/>
                <w:i/>
                <w:iCs/>
                <w:color w:val="FF0000"/>
                <w:sz w:val="19"/>
                <w:szCs w:val="19"/>
                <w:lang w:eastAsia="pt-BR"/>
              </w:rPr>
              <w:t>: #</w:t>
            </w:r>
            <w:r w:rsidR="00AD1E4E" w:rsidRPr="00AD1E4E">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 A doutrina diferencia, qualitativamente, os termos "</w:t>
            </w:r>
            <w:r w:rsidRPr="00984B0F">
              <w:rPr>
                <w:rFonts w:ascii="Book Antiqua" w:eastAsia="Times New Roman" w:hAnsi="Book Antiqua" w:cs="Times New Roman"/>
                <w:b/>
                <w:i/>
                <w:iCs/>
                <w:sz w:val="19"/>
                <w:szCs w:val="19"/>
                <w:shd w:val="clear" w:color="auto" w:fill="F7CAAC" w:themeFill="accent2" w:themeFillTint="66"/>
                <w:lang w:eastAsia="pt-BR"/>
              </w:rPr>
              <w:t>verossimilhança</w:t>
            </w:r>
            <w:r w:rsidRPr="00984B0F">
              <w:rPr>
                <w:rFonts w:ascii="Book Antiqua" w:eastAsia="Times New Roman" w:hAnsi="Book Antiqua" w:cs="Times New Roman"/>
                <w:bCs/>
                <w:sz w:val="19"/>
                <w:szCs w:val="19"/>
                <w:lang w:eastAsia="pt-BR"/>
              </w:rPr>
              <w:t>", "</w:t>
            </w:r>
            <w:r w:rsidRPr="00984B0F">
              <w:rPr>
                <w:rFonts w:ascii="Book Antiqua" w:eastAsia="Times New Roman" w:hAnsi="Book Antiqua" w:cs="Times New Roman"/>
                <w:b/>
                <w:i/>
                <w:iCs/>
                <w:sz w:val="19"/>
                <w:szCs w:val="19"/>
                <w:shd w:val="clear" w:color="auto" w:fill="F7CAAC" w:themeFill="accent2" w:themeFillTint="66"/>
                <w:lang w:eastAsia="pt-BR"/>
              </w:rPr>
              <w:t>probabilidade</w:t>
            </w:r>
            <w:r w:rsidRPr="00984B0F">
              <w:rPr>
                <w:rFonts w:ascii="Book Antiqua" w:eastAsia="Times New Roman" w:hAnsi="Book Antiqua" w:cs="Times New Roman"/>
                <w:bCs/>
                <w:sz w:val="19"/>
                <w:szCs w:val="19"/>
                <w:lang w:eastAsia="pt-BR"/>
              </w:rPr>
              <w:t>" e "</w:t>
            </w:r>
            <w:r w:rsidRPr="00984B0F">
              <w:rPr>
                <w:rFonts w:ascii="Book Antiqua" w:eastAsia="Times New Roman" w:hAnsi="Book Antiqua" w:cs="Times New Roman"/>
                <w:b/>
                <w:i/>
                <w:iCs/>
                <w:sz w:val="19"/>
                <w:szCs w:val="19"/>
                <w:shd w:val="clear" w:color="auto" w:fill="F7CAAC" w:themeFill="accent2" w:themeFillTint="66"/>
                <w:lang w:eastAsia="pt-BR"/>
              </w:rPr>
              <w:t>certeza</w:t>
            </w:r>
            <w:r w:rsidRPr="00984B0F">
              <w:rPr>
                <w:rFonts w:ascii="Book Antiqua" w:eastAsia="Times New Roman" w:hAnsi="Book Antiqua" w:cs="Times New Roman"/>
                <w:bCs/>
                <w:sz w:val="19"/>
                <w:szCs w:val="19"/>
                <w:lang w:eastAsia="pt-BR"/>
              </w:rPr>
              <w:t xml:space="preserve">": "A cognição vertical no processo passa por diferentes estágios de profundidade no conhecimento dos fatos e é formada progressivamente pelos juízos de verossimilhança, probabilidade e certeza. A </w:t>
            </w:r>
            <w:r w:rsidRPr="00984B0F">
              <w:rPr>
                <w:rFonts w:ascii="Book Antiqua" w:eastAsia="Times New Roman" w:hAnsi="Book Antiqua" w:cs="Times New Roman"/>
                <w:b/>
                <w:sz w:val="19"/>
                <w:szCs w:val="19"/>
                <w:shd w:val="clear" w:color="auto" w:fill="F7CAAC" w:themeFill="accent2" w:themeFillTint="66"/>
                <w:lang w:eastAsia="pt-BR"/>
              </w:rPr>
              <w:t>verossimilhança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equivale a um baixo grau de probabilidade</w:t>
            </w:r>
            <w:r w:rsidRPr="00984B0F">
              <w:rPr>
                <w:rFonts w:ascii="Book Antiqua" w:eastAsia="Times New Roman" w:hAnsi="Book Antiqua" w:cs="Times New Roman"/>
                <w:bCs/>
                <w:sz w:val="19"/>
                <w:szCs w:val="19"/>
                <w:lang w:eastAsia="pt-BR"/>
              </w:rPr>
              <w:t>, e se colocaria no extremo inferior de uma escala de valores que tem, no outro extremo, a certeza do fato. A verossimilhança é um juízo fundado no confronto da simples alegação com as regras ordinárias da experiência. É o mais superficial dos juízos, pois, se baseia numa simples alegação, correspondente ao que normalmente acontece (</w:t>
            </w:r>
            <w:r w:rsidRPr="00984B0F">
              <w:rPr>
                <w:rFonts w:ascii="Book Antiqua" w:eastAsia="Times New Roman" w:hAnsi="Book Antiqua" w:cs="Times New Roman"/>
                <w:bCs/>
                <w:i/>
                <w:iCs/>
                <w:sz w:val="19"/>
                <w:szCs w:val="19"/>
                <w:lang w:eastAsia="pt-BR"/>
              </w:rPr>
              <w:t>id quod plerumque accidit</w:t>
            </w:r>
            <w:r w:rsidRPr="00984B0F">
              <w:rPr>
                <w:rFonts w:ascii="Book Antiqua" w:eastAsia="Times New Roman" w:hAnsi="Book Antiqua" w:cs="Times New Roman"/>
                <w:bCs/>
                <w:sz w:val="19"/>
                <w:szCs w:val="19"/>
                <w:lang w:eastAsia="pt-BR"/>
              </w:rPr>
              <w:t xml:space="preserve">). Pode ser verificada a partir das alegações contidas na petição inicial. A </w:t>
            </w:r>
            <w:r w:rsidRPr="00984B0F">
              <w:rPr>
                <w:rFonts w:ascii="Book Antiqua" w:eastAsia="Times New Roman" w:hAnsi="Book Antiqua" w:cs="Times New Roman"/>
                <w:b/>
                <w:sz w:val="19"/>
                <w:szCs w:val="19"/>
                <w:shd w:val="clear" w:color="auto" w:fill="F7CAAC" w:themeFill="accent2" w:themeFillTint="66"/>
                <w:lang w:eastAsia="pt-BR"/>
              </w:rPr>
              <w:t>probabilidade</w:t>
            </w:r>
            <w:r w:rsidRPr="00984B0F">
              <w:rPr>
                <w:rFonts w:ascii="Book Antiqua" w:eastAsia="Times New Roman" w:hAnsi="Book Antiqua" w:cs="Times New Roman"/>
                <w:bCs/>
                <w:sz w:val="19"/>
                <w:szCs w:val="19"/>
                <w:lang w:eastAsia="pt-BR"/>
              </w:rPr>
              <w:t xml:space="preserve">, por sua vez, </w:t>
            </w:r>
            <w:r w:rsidRPr="00984B0F">
              <w:rPr>
                <w:rFonts w:ascii="Book Antiqua" w:eastAsia="Times New Roman" w:hAnsi="Book Antiqua" w:cs="Times New Roman"/>
                <w:b/>
                <w:sz w:val="19"/>
                <w:szCs w:val="19"/>
                <w:highlight w:val="yellow"/>
                <w:lang w:eastAsia="pt-BR"/>
              </w:rPr>
              <w:t>tem um grau de cognição superior ao da verossimilhança e inferior ao da certeza</w:t>
            </w:r>
            <w:r w:rsidRPr="00984B0F">
              <w:rPr>
                <w:rFonts w:ascii="Book Antiqua" w:eastAsia="Times New Roman" w:hAnsi="Book Antiqua" w:cs="Times New Roman"/>
                <w:bCs/>
                <w:sz w:val="19"/>
                <w:szCs w:val="19"/>
                <w:lang w:eastAsia="pt-BR"/>
              </w:rPr>
              <w:t xml:space="preserve">. Baseia-se num começo de prova (indício). Pode ser verificada a partir da apresentação de algumas provas, mesmo que ainda não submetidas ao crivo do contraditório. A </w:t>
            </w:r>
            <w:r w:rsidRPr="00984B0F">
              <w:rPr>
                <w:rFonts w:ascii="Book Antiqua" w:eastAsia="Times New Roman" w:hAnsi="Book Antiqua" w:cs="Times New Roman"/>
                <w:b/>
                <w:sz w:val="19"/>
                <w:szCs w:val="19"/>
                <w:shd w:val="clear" w:color="auto" w:fill="F7CAAC" w:themeFill="accent2" w:themeFillTint="66"/>
                <w:lang w:eastAsia="pt-BR"/>
              </w:rPr>
              <w:t>certeza</w:t>
            </w:r>
            <w:r w:rsidRPr="00984B0F">
              <w:rPr>
                <w:rFonts w:ascii="Book Antiqua" w:eastAsia="Times New Roman" w:hAnsi="Book Antiqua" w:cs="Times New Roman"/>
                <w:bCs/>
                <w:sz w:val="19"/>
                <w:szCs w:val="19"/>
                <w:lang w:eastAsia="pt-BR"/>
              </w:rPr>
              <w:t xml:space="preserve">, por sua vez, </w:t>
            </w:r>
            <w:r w:rsidRPr="00984B0F">
              <w:rPr>
                <w:rFonts w:ascii="Book Antiqua" w:eastAsia="Times New Roman" w:hAnsi="Book Antiqua" w:cs="Times New Roman"/>
                <w:b/>
                <w:sz w:val="19"/>
                <w:szCs w:val="19"/>
                <w:highlight w:val="yellow"/>
                <w:lang w:eastAsia="pt-BR"/>
              </w:rPr>
              <w:t>é um juízo formado na sentença, após o contraditório e a valoração de todas as provas do processo</w:t>
            </w:r>
            <w:r w:rsidRPr="00984B0F">
              <w:rPr>
                <w:rFonts w:ascii="Book Antiqua" w:eastAsia="Times New Roman" w:hAnsi="Book Antiqua" w:cs="Times New Roman"/>
                <w:bCs/>
                <w:sz w:val="19"/>
                <w:szCs w:val="19"/>
                <w:lang w:eastAsia="pt-BR"/>
              </w:rPr>
              <w:t xml:space="preserve">. A certeza processual (ou verdade relativa) representa o grau de cognição que mais se aproxima da verdade no processo, atingível apenas no aspecto relativo (Michele Taruffo. </w:t>
            </w:r>
            <w:r w:rsidRPr="00984B0F">
              <w:rPr>
                <w:rFonts w:ascii="Book Antiqua" w:eastAsia="Times New Roman" w:hAnsi="Book Antiqua" w:cs="Times New Roman"/>
                <w:bCs/>
                <w:i/>
                <w:iCs/>
                <w:sz w:val="19"/>
                <w:szCs w:val="19"/>
                <w:lang w:eastAsia="pt-BR"/>
              </w:rPr>
              <w:t>Presuzione, inversioni, prova del fatto. Rivista trimestrale di diritto e procedura civile</w:t>
            </w:r>
            <w:r w:rsidRPr="00984B0F">
              <w:rPr>
                <w:rFonts w:ascii="Book Antiqua" w:eastAsia="Times New Roman" w:hAnsi="Book Antiqua" w:cs="Times New Roman"/>
                <w:bCs/>
                <w:sz w:val="19"/>
                <w:szCs w:val="19"/>
                <w:lang w:eastAsia="pt-BR"/>
              </w:rPr>
              <w:t xml:space="preserve">, Milano, p. 743-744, set-1992)" (CABRAL, Érico de Pina. Inversão </w:t>
            </w:r>
            <w:r w:rsidRPr="00984B0F">
              <w:rPr>
                <w:rFonts w:ascii="Book Antiqua" w:eastAsia="Times New Roman" w:hAnsi="Book Antiqua" w:cs="Times New Roman"/>
                <w:bCs/>
                <w:sz w:val="19"/>
                <w:szCs w:val="19"/>
                <w:lang w:eastAsia="pt-BR"/>
              </w:rPr>
              <w:lastRenderedPageBreak/>
              <w:t xml:space="preserve">do ônus da prova no novo CPC). Conforme se nota, </w:t>
            </w:r>
            <w:r w:rsidRPr="00984B0F">
              <w:rPr>
                <w:rFonts w:ascii="Book Antiqua" w:eastAsia="Times New Roman" w:hAnsi="Book Antiqua" w:cs="Times New Roman"/>
                <w:b/>
                <w:sz w:val="19"/>
                <w:szCs w:val="19"/>
                <w:shd w:val="clear" w:color="auto" w:fill="F7CAAC" w:themeFill="accent2" w:themeFillTint="66"/>
                <w:lang w:eastAsia="pt-BR"/>
              </w:rPr>
              <w:t>a probabilidade</w:t>
            </w:r>
            <w:r w:rsidRPr="00984B0F">
              <w:rPr>
                <w:rFonts w:ascii="Book Antiqua" w:eastAsia="Times New Roman" w:hAnsi="Book Antiqua" w:cs="Times New Roman"/>
                <w:bCs/>
                <w:sz w:val="19"/>
                <w:szCs w:val="19"/>
                <w:lang w:eastAsia="pt-BR"/>
              </w:rPr>
              <w:t xml:space="preserve">, de fato, </w:t>
            </w:r>
            <w:r w:rsidRPr="00984B0F">
              <w:rPr>
                <w:rFonts w:ascii="Book Antiqua" w:eastAsia="Times New Roman" w:hAnsi="Book Antiqua" w:cs="Times New Roman"/>
                <w:b/>
                <w:sz w:val="19"/>
                <w:szCs w:val="19"/>
                <w:highlight w:val="yellow"/>
                <w:lang w:eastAsia="pt-BR"/>
              </w:rPr>
              <w:t>importa em um grau de cognição maior</w:t>
            </w:r>
            <w:r w:rsidRPr="00984B0F">
              <w:rPr>
                <w:rFonts w:ascii="Book Antiqua" w:eastAsia="Times New Roman" w:hAnsi="Book Antiqua" w:cs="Times New Roman"/>
                <w:bCs/>
                <w:sz w:val="19"/>
                <w:szCs w:val="19"/>
                <w:lang w:eastAsia="pt-BR"/>
              </w:rPr>
              <w:t xml:space="preserve"> - e, portanto, </w:t>
            </w:r>
            <w:r w:rsidRPr="00984B0F">
              <w:rPr>
                <w:rFonts w:ascii="Book Antiqua" w:eastAsia="Times New Roman" w:hAnsi="Book Antiqua" w:cs="Times New Roman"/>
                <w:b/>
                <w:sz w:val="19"/>
                <w:szCs w:val="19"/>
                <w:highlight w:val="yellow"/>
                <w:lang w:eastAsia="pt-BR"/>
              </w:rPr>
              <w:t>mais próximo da certeza</w:t>
            </w:r>
            <w:r w:rsidRPr="00984B0F">
              <w:rPr>
                <w:rFonts w:ascii="Book Antiqua" w:eastAsia="Times New Roman" w:hAnsi="Book Antiqua" w:cs="Times New Roman"/>
                <w:bCs/>
                <w:sz w:val="19"/>
                <w:szCs w:val="19"/>
                <w:lang w:eastAsia="pt-BR"/>
              </w:rPr>
              <w:t xml:space="preserve"> -, </w:t>
            </w:r>
            <w:r w:rsidRPr="00984B0F">
              <w:rPr>
                <w:rFonts w:ascii="Book Antiqua" w:eastAsia="Times New Roman" w:hAnsi="Book Antiqua" w:cs="Times New Roman"/>
                <w:b/>
                <w:sz w:val="19"/>
                <w:szCs w:val="19"/>
                <w:highlight w:val="yellow"/>
                <w:lang w:eastAsia="pt-BR"/>
              </w:rPr>
              <w:t>do que a verossimilhança</w:t>
            </w:r>
            <w:r w:rsidRPr="00984B0F">
              <w:rPr>
                <w:rFonts w:ascii="Book Antiqua" w:eastAsia="Times New Roman" w:hAnsi="Book Antiqua" w:cs="Times New Roman"/>
                <w:bCs/>
                <w:sz w:val="19"/>
                <w:szCs w:val="19"/>
                <w:lang w:eastAsia="pt-BR"/>
              </w:rPr>
              <w:t>.</w:t>
            </w:r>
          </w:p>
          <w:p w14:paraId="168A3203" w14:textId="77777777" w:rsidR="002C7CE1" w:rsidRPr="00984B0F" w:rsidRDefault="002C7CE1" w:rsidP="004F5A8F">
            <w:pPr>
              <w:jc w:val="both"/>
              <w:rPr>
                <w:rFonts w:ascii="Book Antiqua" w:hAnsi="Book Antiqua" w:cs="Times New Roman"/>
                <w:b/>
                <w:sz w:val="19"/>
                <w:szCs w:val="19"/>
              </w:rPr>
            </w:pPr>
          </w:p>
          <w:p w14:paraId="3AD523D6" w14:textId="76D71C11" w:rsidR="0085334B" w:rsidRPr="00984B0F" w:rsidRDefault="0085334B" w:rsidP="004F5A8F">
            <w:pPr>
              <w:jc w:val="both"/>
              <w:rPr>
                <w:rFonts w:ascii="Book Antiqua" w:hAnsi="Book Antiqua" w:cs="Times New Roman"/>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DPEAL-2017-CESPE</w:t>
            </w:r>
            <w:r w:rsidRPr="00984B0F">
              <w:rPr>
                <w:rFonts w:ascii="Book Antiqua" w:hAnsi="Book Antiqua" w:cs="Times New Roman"/>
                <w:b/>
                <w:sz w:val="19"/>
                <w:szCs w:val="19"/>
              </w:rPr>
              <w:t>)</w:t>
            </w:r>
            <w:r w:rsidRPr="00984B0F">
              <w:rPr>
                <w:rFonts w:ascii="Book Antiqua" w:hAnsi="Book Antiqua" w:cs="Times New Roman"/>
                <w:sz w:val="19"/>
                <w:szCs w:val="19"/>
              </w:rPr>
              <w:t>: Os princípios consagrados no CDC consistem no ponto de partida para a compreensão do sistema adotado pela lei consumerista e dos seus aspectos de proteção aos vulneráveis negociais. Considerando essas informações, assinale a opção correta, acerca dos princípios fundamentais do CDC e de suas consequências práticas: A hipossuficiência do consumidor — que não se relaciona, necessariamente, à condição financeira, política e social do destinatário final do produto — deve ser aferida em cada caso concreto, não podendo ser simplesmente presumida.</w:t>
            </w:r>
          </w:p>
          <w:p w14:paraId="1DCCAB93" w14:textId="77777777" w:rsidR="0085334B" w:rsidRPr="00984B0F" w:rsidRDefault="0085334B" w:rsidP="004F5A8F">
            <w:pPr>
              <w:jc w:val="both"/>
              <w:rPr>
                <w:rFonts w:ascii="Book Antiqua" w:hAnsi="Book Antiqua" w:cs="Times New Roman"/>
                <w:b/>
                <w:sz w:val="19"/>
                <w:szCs w:val="19"/>
              </w:rPr>
            </w:pPr>
          </w:p>
          <w:p w14:paraId="4FDEF048" w14:textId="77777777" w:rsidR="00162160" w:rsidRPr="00984B0F" w:rsidRDefault="00162160" w:rsidP="004F5A8F">
            <w:pPr>
              <w:jc w:val="both"/>
              <w:rPr>
                <w:rFonts w:ascii="Book Antiqua" w:hAnsi="Book Antiqua" w:cs="Times New Roman"/>
                <w:b/>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TJPR-2017-CESPE</w:t>
            </w:r>
            <w:r w:rsidRPr="00984B0F">
              <w:rPr>
                <w:rFonts w:ascii="Book Antiqua" w:hAnsi="Book Antiqua" w:cs="Times New Roman"/>
                <w:b/>
                <w:sz w:val="19"/>
                <w:szCs w:val="19"/>
              </w:rPr>
              <w:t>)</w:t>
            </w:r>
            <w:r w:rsidRPr="00984B0F">
              <w:rPr>
                <w:rFonts w:ascii="Book Antiqua" w:hAnsi="Book Antiqua" w:cs="Times New Roman"/>
                <w:sz w:val="19"/>
                <w:szCs w:val="19"/>
              </w:rPr>
              <w:t xml:space="preserve">: Maria, aposentada, compareceu a uma agência bancária para sacar seu benefício previdenciário. No entanto, ao consultar o extrato, verificou que o numerário fora sacado por terceiro. Inconformada, procurou a defensoria pública, que ajuizou ação de indenização, requerendo, entre outras coisas, a inversão do ônus da prova em favor de Maria. Por sua vez, em sua resposta, a instituição financeira alegou fato exclusivo da vítima, porquanto a operação fora realizada mediante a utilização de cartão e senha pessoal. Acerca dessa situação hipotética, assinale a opção correta à luz da legislação aplicável ao caso e da jurisprudência do STJ: O juiz deverá deferir o pleito de inversão do ônus da prova em favor da autora, pois cabe à instituição financeira demonstrar a regularidade do saque. </w:t>
            </w:r>
            <w:r w:rsidRPr="00984B0F">
              <w:rPr>
                <w:rFonts w:ascii="Book Antiqua" w:hAnsi="Book Antiqua" w:cs="Times New Roman"/>
                <w:b/>
                <w:sz w:val="19"/>
                <w:szCs w:val="19"/>
              </w:rPr>
              <w:t>BL: art. 6º, VIII do CDC e Súmula 479 do STJ.</w:t>
            </w:r>
          </w:p>
          <w:p w14:paraId="36B4D7BE" w14:textId="77777777" w:rsidR="00514C89" w:rsidRPr="00984B0F" w:rsidRDefault="00514C89" w:rsidP="004F5A8F">
            <w:pPr>
              <w:jc w:val="both"/>
              <w:rPr>
                <w:rFonts w:ascii="Book Antiqua" w:hAnsi="Book Antiqua" w:cs="Times New Roman"/>
                <w:b/>
                <w:sz w:val="19"/>
                <w:szCs w:val="19"/>
              </w:rPr>
            </w:pPr>
          </w:p>
          <w:p w14:paraId="52C568D7" w14:textId="3D9C0F0F" w:rsidR="005F1032" w:rsidRPr="00984B0F" w:rsidRDefault="005F1032" w:rsidP="004F5A8F">
            <w:pPr>
              <w:jc w:val="both"/>
              <w:rPr>
                <w:rFonts w:ascii="Book Antiqua" w:hAnsi="Book Antiqua" w:cs="Times New Roman"/>
                <w:bCs/>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TJRJ-2016-VUNESP</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Carlito da Silva ficou sem energia elétrica em sua residência por várias horas e acabou tendo prejuízo com perda de produtos de consumo doméstico que encontravam-se no freezer e geladeira da sua residência. Tendo acionando a concessionária, esta informou que não constava a existência de interrupção no fornecimento do serviço. Foi enviado um técnico e este constatou que a energia elétrica estava sendo regularmente fornecida. Inconformado, Carlito da Silva, sustentando que a concessionária estava omitindo a verdade, ingressou com ação judicial, calcado na legislação consumerista, pleiteando indenização por danos materiais e morais pelo período que ficou sem energia elétrica. Diante desses fatos, assinale a alternativa correta: Ainda que se aplique a inversão do ônus da prova, tal fato não exonera Carlito da Silva do ônus de apresentar alguma evidência do fato de que efetivamente houve a interrupção da prestação do serviço pela concessionária. </w:t>
            </w:r>
            <w:r w:rsidRPr="00984B0F">
              <w:rPr>
                <w:rFonts w:ascii="Book Antiqua" w:hAnsi="Book Antiqua" w:cs="Times New Roman"/>
                <w:b/>
                <w:sz w:val="19"/>
                <w:szCs w:val="19"/>
              </w:rPr>
              <w:t>BL: art. 6º, VIII</w:t>
            </w:r>
            <w:r w:rsidR="00264524"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p w14:paraId="7A53F19E" w14:textId="77777777" w:rsidR="005F1032" w:rsidRPr="00984B0F" w:rsidRDefault="005F1032" w:rsidP="004F5A8F">
            <w:pPr>
              <w:jc w:val="both"/>
              <w:rPr>
                <w:rFonts w:ascii="Book Antiqua" w:hAnsi="Book Antiqua" w:cs="Times New Roman"/>
                <w:b/>
                <w:sz w:val="19"/>
                <w:szCs w:val="19"/>
              </w:rPr>
            </w:pPr>
          </w:p>
          <w:p w14:paraId="016941B9" w14:textId="7CADC99C" w:rsidR="005F1032" w:rsidRPr="00984B0F" w:rsidRDefault="005F1032" w:rsidP="004F5A8F">
            <w:pPr>
              <w:jc w:val="both"/>
              <w:rPr>
                <w:rFonts w:ascii="Book Antiqua" w:hAnsi="Book Antiqua" w:cs="Times New Roman"/>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B66313">
              <w:rPr>
                <w:rFonts w:ascii="Book Antiqua" w:eastAsia="Times New Roman" w:hAnsi="Book Antiqua" w:cs="Times New Roman"/>
                <w:bCs/>
                <w:i/>
                <w:sz w:val="19"/>
                <w:szCs w:val="19"/>
                <w:lang w:eastAsia="pt-BR"/>
              </w:rPr>
              <w:t xml:space="preserve">: </w:t>
            </w:r>
            <w:r w:rsidRPr="00B66313">
              <w:rPr>
                <w:rFonts w:ascii="Book Antiqua" w:hAnsi="Book Antiqua" w:cs="Times New Roman"/>
                <w:bCs/>
                <w:sz w:val="19"/>
                <w:szCs w:val="19"/>
              </w:rPr>
              <w:t xml:space="preserve">As alegações </w:t>
            </w:r>
            <w:r w:rsidRPr="00984B0F">
              <w:rPr>
                <w:rFonts w:ascii="Book Antiqua" w:hAnsi="Book Antiqua" w:cs="Times New Roman"/>
                <w:bCs/>
                <w:sz w:val="19"/>
                <w:szCs w:val="19"/>
              </w:rPr>
              <w:t>do autor devem ser consistentes, havendo uma mínima comprovação dos fatos constitutivos, não bastando meras alegações. Desse modo, ainda que se aplique a inversão do ônus da prova, tal inversão não exonera o autor de apresentar alguma evidência dos fatos alegados.</w:t>
            </w:r>
          </w:p>
          <w:p w14:paraId="3E0B0B7B" w14:textId="77777777" w:rsidR="00162160" w:rsidRPr="00984B0F" w:rsidRDefault="00162160" w:rsidP="004F5A8F">
            <w:pPr>
              <w:jc w:val="both"/>
              <w:rPr>
                <w:rFonts w:ascii="Book Antiqua" w:eastAsia="Times New Roman" w:hAnsi="Book Antiqua" w:cs="Times New Roman"/>
                <w:b/>
                <w:sz w:val="19"/>
                <w:szCs w:val="19"/>
                <w:lang w:eastAsia="pt-BR"/>
              </w:rPr>
            </w:pPr>
          </w:p>
          <w:p w14:paraId="48C44D25" w14:textId="27E7C52D" w:rsidR="001B7A0D" w:rsidRPr="00984B0F" w:rsidRDefault="001B7A0D" w:rsidP="004F5A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E2074E">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No âmbito do CDC, foram inseridas normas de natureza processual, visando garantir proteção adequada aos consumidores, permitindo-lhes o enfrentamento de disputas judiciais em igualdade de condições com o fornecedor. Sobre esse tema, assinale a alternativa correta. O juiz poderá inverter o ônus da prova a favor do consumidor sempre que este for hipossuficiente ou for verossímil a sua alegação.  </w:t>
            </w:r>
            <w:r w:rsidRPr="00984B0F">
              <w:rPr>
                <w:rFonts w:ascii="Book Antiqua" w:eastAsia="Times New Roman" w:hAnsi="Book Antiqua" w:cs="Times New Roman"/>
                <w:b/>
                <w:sz w:val="19"/>
                <w:szCs w:val="19"/>
                <w:lang w:eastAsia="pt-BR"/>
              </w:rPr>
              <w:t>BL: art. 6º, VIII, CDC.</w:t>
            </w:r>
          </w:p>
          <w:p w14:paraId="2DD0531E" w14:textId="77777777" w:rsidR="00085615" w:rsidRPr="00984B0F" w:rsidRDefault="00085615" w:rsidP="004F5A8F">
            <w:pPr>
              <w:jc w:val="both"/>
              <w:rPr>
                <w:rFonts w:ascii="Book Antiqua" w:eastAsia="Times New Roman" w:hAnsi="Book Antiqua" w:cs="Times New Roman"/>
                <w:b/>
                <w:sz w:val="19"/>
                <w:szCs w:val="19"/>
                <w:lang w:eastAsia="pt-BR"/>
              </w:rPr>
            </w:pPr>
          </w:p>
          <w:p w14:paraId="2ED4A4CC" w14:textId="77777777" w:rsidR="00BD5AD5" w:rsidRPr="00984B0F" w:rsidRDefault="00BD5AD5" w:rsidP="004F5A8F">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TJSE</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w:t>
            </w:r>
            <w:r w:rsidR="003D7063"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se utiliza das expressões “vulnerabilidade e “hipossuficiência" nos seus artigos. A respeito deste tema, é correto afirmar que a vulnerabilidade é uma condição pressuposta nas relações de consumo e a hipossuficiência deve ser constatada no caso concreto. </w:t>
            </w:r>
          </w:p>
          <w:p w14:paraId="2EC2E580" w14:textId="423BC2E5" w:rsidR="003D7063" w:rsidRDefault="003D7063" w:rsidP="004F5A8F">
            <w:pPr>
              <w:jc w:val="both"/>
              <w:rPr>
                <w:rFonts w:ascii="Book Antiqua" w:eastAsia="Times New Roman" w:hAnsi="Book Antiqua" w:cs="Times New Roman"/>
                <w:sz w:val="19"/>
                <w:szCs w:val="19"/>
                <w:lang w:eastAsia="pt-BR"/>
              </w:rPr>
            </w:pPr>
          </w:p>
          <w:p w14:paraId="5333712B" w14:textId="1ADBD49D" w:rsidR="002C1A2C" w:rsidRDefault="002C1A2C" w:rsidP="004F5A8F">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F3461D">
              <w:rPr>
                <w:rFonts w:ascii="Book Antiqua" w:eastAsia="Times New Roman" w:hAnsi="Book Antiqua" w:cs="Times New Roman"/>
                <w:b/>
                <w:i/>
                <w:color w:val="FF0000"/>
                <w:sz w:val="19"/>
                <w:szCs w:val="19"/>
                <w:lang w:eastAsia="pt-BR"/>
              </w:rPr>
              <w:t>: #</w:t>
            </w:r>
            <w:r w:rsidR="00F3461D" w:rsidRPr="00F3461D">
              <w:rPr>
                <w:rFonts w:ascii="Book Antiqua" w:eastAsia="Times New Roman" w:hAnsi="Book Antiqua" w:cs="Times New Roman"/>
                <w:b/>
                <w:i/>
                <w:color w:val="FF0000"/>
                <w:sz w:val="19"/>
                <w:szCs w:val="19"/>
                <w:highlight w:val="green"/>
                <w:lang w:eastAsia="pt-BR"/>
              </w:rPr>
              <w:t>DPEES-2009</w:t>
            </w:r>
            <w:r w:rsidR="006759DB">
              <w:rPr>
                <w:rFonts w:ascii="Book Antiqua" w:eastAsia="Times New Roman" w:hAnsi="Book Antiqua" w:cs="Times New Roman"/>
                <w:b/>
                <w:i/>
                <w:color w:val="FF0000"/>
                <w:sz w:val="19"/>
                <w:szCs w:val="19"/>
                <w:lang w:eastAsia="pt-BR"/>
              </w:rPr>
              <w:t>: #</w:t>
            </w:r>
            <w:r w:rsidR="006759DB" w:rsidRPr="006759DB">
              <w:rPr>
                <w:rFonts w:ascii="Book Antiqua" w:eastAsia="Times New Roman" w:hAnsi="Book Antiqua" w:cs="Times New Roman"/>
                <w:b/>
                <w:i/>
                <w:color w:val="FF0000"/>
                <w:sz w:val="19"/>
                <w:szCs w:val="19"/>
                <w:highlight w:val="green"/>
                <w:lang w:eastAsia="pt-BR"/>
              </w:rPr>
              <w:t>TRF2-2009</w:t>
            </w:r>
            <w:r w:rsidR="00B51829">
              <w:rPr>
                <w:rFonts w:ascii="Book Antiqua" w:eastAsia="Times New Roman" w:hAnsi="Book Antiqua" w:cs="Times New Roman"/>
                <w:b/>
                <w:i/>
                <w:color w:val="FF0000"/>
                <w:sz w:val="19"/>
                <w:szCs w:val="19"/>
                <w:lang w:eastAsia="pt-BR"/>
              </w:rPr>
              <w:t>: #</w:t>
            </w:r>
            <w:r w:rsidR="00B51829" w:rsidRPr="00B51829">
              <w:rPr>
                <w:rFonts w:ascii="Book Antiqua" w:eastAsia="Times New Roman" w:hAnsi="Book Antiqua" w:cs="Times New Roman"/>
                <w:b/>
                <w:i/>
                <w:color w:val="FF0000"/>
                <w:sz w:val="19"/>
                <w:szCs w:val="19"/>
                <w:highlight w:val="green"/>
                <w:lang w:eastAsia="pt-BR"/>
              </w:rPr>
              <w:t>DPEMA-2011</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MPAL-2012</w:t>
            </w:r>
            <w:r w:rsidR="00582DD6">
              <w:rPr>
                <w:rFonts w:ascii="Book Antiqua" w:eastAsia="Times New Roman" w:hAnsi="Book Antiqua" w:cs="Times New Roman"/>
                <w:b/>
                <w:i/>
                <w:color w:val="FF0000"/>
                <w:sz w:val="19"/>
                <w:szCs w:val="19"/>
                <w:lang w:eastAsia="pt-BR"/>
              </w:rPr>
              <w:t>: #</w:t>
            </w:r>
            <w:r w:rsidR="00582DD6" w:rsidRPr="009D2B30">
              <w:rPr>
                <w:rFonts w:ascii="Book Antiqua" w:eastAsia="Times New Roman" w:hAnsi="Book Antiqua" w:cs="Times New Roman"/>
                <w:b/>
                <w:i/>
                <w:color w:val="FF0000"/>
                <w:sz w:val="19"/>
                <w:szCs w:val="19"/>
                <w:highlight w:val="green"/>
                <w:lang w:eastAsia="pt-BR"/>
              </w:rPr>
              <w:t>MPRR-2012</w:t>
            </w:r>
            <w:r w:rsidR="00582DD6">
              <w:rPr>
                <w:rFonts w:ascii="Book Antiqua" w:eastAsia="Times New Roman" w:hAnsi="Book Antiqua" w:cs="Times New Roman"/>
                <w:b/>
                <w:i/>
                <w:color w:val="FF0000"/>
                <w:sz w:val="19"/>
                <w:szCs w:val="19"/>
                <w:lang w:eastAsia="pt-BR"/>
              </w:rPr>
              <w:t>: #</w:t>
            </w:r>
            <w:r w:rsidR="00582DD6" w:rsidRPr="00582DD6">
              <w:rPr>
                <w:rFonts w:ascii="Book Antiqua" w:eastAsia="Times New Roman" w:hAnsi="Book Antiqua" w:cs="Times New Roman"/>
                <w:b/>
                <w:i/>
                <w:color w:val="FF0000"/>
                <w:sz w:val="19"/>
                <w:szCs w:val="19"/>
                <w:highlight w:val="green"/>
                <w:lang w:eastAsia="pt-BR"/>
              </w:rPr>
              <w:t>DPEAC-2012</w:t>
            </w:r>
            <w:r w:rsidR="00976A2B">
              <w:rPr>
                <w:rFonts w:ascii="Book Antiqua" w:eastAsia="Times New Roman" w:hAnsi="Book Antiqua" w:cs="Times New Roman"/>
                <w:b/>
                <w:i/>
                <w:color w:val="FF0000"/>
                <w:sz w:val="19"/>
                <w:szCs w:val="19"/>
                <w:lang w:eastAsia="pt-BR"/>
              </w:rPr>
              <w:t xml:space="preserve">: </w:t>
            </w:r>
            <w:r w:rsidR="006707D7" w:rsidRPr="00984B0F">
              <w:rPr>
                <w:rFonts w:ascii="Book Antiqua" w:eastAsia="Times New Roman" w:hAnsi="Book Antiqua" w:cs="Times New Roman"/>
                <w:b/>
                <w:i/>
                <w:color w:val="FF0000"/>
                <w:sz w:val="19"/>
                <w:szCs w:val="19"/>
                <w:lang w:eastAsia="pt-BR"/>
              </w:rPr>
              <w:t>#</w:t>
            </w:r>
            <w:r w:rsidR="006707D7" w:rsidRPr="00984B0F">
              <w:rPr>
                <w:rFonts w:ascii="Book Antiqua" w:eastAsia="Times New Roman" w:hAnsi="Book Antiqua" w:cs="Times New Roman"/>
                <w:b/>
                <w:i/>
                <w:color w:val="FF0000"/>
                <w:sz w:val="19"/>
                <w:szCs w:val="19"/>
                <w:highlight w:val="green"/>
                <w:lang w:eastAsia="pt-BR"/>
              </w:rPr>
              <w:t>TJDFT-2014</w:t>
            </w:r>
            <w:r w:rsidR="006707D7" w:rsidRPr="00984B0F">
              <w:rPr>
                <w:rFonts w:ascii="Book Antiqua" w:eastAsia="Times New Roman" w:hAnsi="Book Antiqua" w:cs="Times New Roman"/>
                <w:b/>
                <w:i/>
                <w:color w:val="FF0000"/>
                <w:sz w:val="19"/>
                <w:szCs w:val="19"/>
                <w:lang w:eastAsia="pt-BR"/>
              </w:rPr>
              <w:t>:</w:t>
            </w:r>
            <w:r w:rsidR="00582DD6">
              <w:rPr>
                <w:rFonts w:ascii="Book Antiqua" w:eastAsia="Times New Roman" w:hAnsi="Book Antiqua" w:cs="Times New Roman"/>
                <w:b/>
                <w:i/>
                <w:color w:val="FF0000"/>
                <w:sz w:val="19"/>
                <w:szCs w:val="19"/>
                <w:lang w:eastAsia="pt-BR"/>
              </w:rPr>
              <w:t xml:space="preserve"> #</w:t>
            </w:r>
            <w:r w:rsidR="00582DD6" w:rsidRPr="002A64A5">
              <w:rPr>
                <w:rFonts w:ascii="Book Antiqua" w:eastAsia="Times New Roman" w:hAnsi="Book Antiqua" w:cs="Times New Roman"/>
                <w:b/>
                <w:i/>
                <w:color w:val="FF0000"/>
                <w:sz w:val="19"/>
                <w:szCs w:val="19"/>
                <w:highlight w:val="green"/>
                <w:lang w:eastAsia="pt-BR"/>
              </w:rPr>
              <w:t>MPMG-2014</w:t>
            </w:r>
            <w:r w:rsidR="00582DD6">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TJPB-2015</w:t>
            </w:r>
            <w:r w:rsidRPr="00984B0F">
              <w:rPr>
                <w:rFonts w:ascii="Book Antiqua" w:eastAsia="Times New Roman" w:hAnsi="Book Antiqua" w:cs="Times New Roman"/>
                <w:b/>
                <w:i/>
                <w:color w:val="FF0000"/>
                <w:sz w:val="19"/>
                <w:szCs w:val="19"/>
                <w:lang w:eastAsia="pt-BR"/>
              </w:rPr>
              <w:t>:</w:t>
            </w:r>
            <w:r w:rsidR="00582DD6">
              <w:rPr>
                <w:rFonts w:ascii="Book Antiqua" w:eastAsia="Times New Roman" w:hAnsi="Book Antiqua" w:cs="Times New Roman"/>
                <w:b/>
                <w:i/>
                <w:color w:val="FF0000"/>
                <w:sz w:val="19"/>
                <w:szCs w:val="19"/>
                <w:lang w:eastAsia="pt-BR"/>
              </w:rPr>
              <w:t xml:space="preserve"> #</w:t>
            </w:r>
            <w:r w:rsidR="00582DD6" w:rsidRPr="002C1A2C">
              <w:rPr>
                <w:rFonts w:ascii="Book Antiqua" w:eastAsia="Times New Roman" w:hAnsi="Book Antiqua" w:cs="Times New Roman"/>
                <w:b/>
                <w:i/>
                <w:color w:val="FF0000"/>
                <w:sz w:val="19"/>
                <w:szCs w:val="19"/>
                <w:highlight w:val="green"/>
                <w:lang w:eastAsia="pt-BR"/>
              </w:rPr>
              <w:t>TJSE-2015</w:t>
            </w:r>
            <w:r w:rsidR="006707D7">
              <w:rPr>
                <w:rFonts w:ascii="Book Antiqua" w:eastAsia="Times New Roman" w:hAnsi="Book Antiqua" w:cs="Times New Roman"/>
                <w:b/>
                <w:i/>
                <w:color w:val="FF0000"/>
                <w:sz w:val="19"/>
                <w:szCs w:val="19"/>
                <w:lang w:eastAsia="pt-BR"/>
              </w:rPr>
              <w:t>: #</w:t>
            </w:r>
            <w:r w:rsidR="006707D7" w:rsidRPr="006707D7">
              <w:rPr>
                <w:rFonts w:ascii="Book Antiqua" w:eastAsia="Times New Roman" w:hAnsi="Book Antiqua" w:cs="Times New Roman"/>
                <w:b/>
                <w:i/>
                <w:color w:val="FF0000"/>
                <w:sz w:val="19"/>
                <w:szCs w:val="19"/>
                <w:highlight w:val="green"/>
                <w:lang w:eastAsia="pt-BR"/>
              </w:rPr>
              <w:t>TRF1-2015</w:t>
            </w:r>
            <w:r w:rsidR="00582DD6"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2C1A2C">
              <w:rPr>
                <w:rFonts w:ascii="Book Antiqua" w:eastAsia="Times New Roman" w:hAnsi="Book Antiqua" w:cs="Times New Roman"/>
                <w:b/>
                <w:i/>
                <w:color w:val="FF0000"/>
                <w:sz w:val="19"/>
                <w:szCs w:val="19"/>
                <w:highlight w:val="green"/>
                <w:lang w:eastAsia="pt-BR"/>
              </w:rPr>
              <w:t>MPF-2015</w:t>
            </w:r>
            <w:r w:rsidR="00CE3E1E">
              <w:rPr>
                <w:rFonts w:ascii="Book Antiqua" w:eastAsia="Times New Roman" w:hAnsi="Book Antiqua" w:cs="Times New Roman"/>
                <w:b/>
                <w:i/>
                <w:color w:val="FF0000"/>
                <w:sz w:val="19"/>
                <w:szCs w:val="19"/>
                <w:lang w:eastAsia="pt-BR"/>
              </w:rPr>
              <w:t>: #</w:t>
            </w:r>
            <w:r w:rsidR="00CE3E1E" w:rsidRPr="00CE3E1E">
              <w:rPr>
                <w:rFonts w:ascii="Book Antiqua" w:eastAsia="Times New Roman" w:hAnsi="Book Antiqua" w:cs="Times New Roman"/>
                <w:b/>
                <w:i/>
                <w:color w:val="FF0000"/>
                <w:sz w:val="19"/>
                <w:szCs w:val="19"/>
                <w:highlight w:val="green"/>
                <w:lang w:eastAsia="pt-BR"/>
              </w:rPr>
              <w:t>PGM-Salvador/BA-2015</w:t>
            </w:r>
            <w:r>
              <w:rPr>
                <w:rFonts w:ascii="Book Antiqua" w:eastAsia="Times New Roman" w:hAnsi="Book Antiqua" w:cs="Times New Roman"/>
                <w:b/>
                <w:i/>
                <w:color w:val="FF0000"/>
                <w:sz w:val="19"/>
                <w:szCs w:val="19"/>
                <w:lang w:eastAsia="pt-BR"/>
              </w:rPr>
              <w:t>: #</w:t>
            </w:r>
            <w:r w:rsidRPr="002C1A2C">
              <w:rPr>
                <w:rFonts w:ascii="Book Antiqua" w:eastAsia="Times New Roman" w:hAnsi="Book Antiqua" w:cs="Times New Roman"/>
                <w:b/>
                <w:i/>
                <w:color w:val="FF0000"/>
                <w:sz w:val="19"/>
                <w:szCs w:val="19"/>
                <w:highlight w:val="green"/>
                <w:lang w:eastAsia="pt-BR"/>
              </w:rPr>
              <w:t>MPGO-</w:t>
            </w:r>
            <w:r w:rsidR="00726AA2">
              <w:rPr>
                <w:rFonts w:ascii="Book Antiqua" w:eastAsia="Times New Roman" w:hAnsi="Book Antiqua" w:cs="Times New Roman"/>
                <w:b/>
                <w:i/>
                <w:color w:val="FF0000"/>
                <w:sz w:val="19"/>
                <w:szCs w:val="19"/>
                <w:highlight w:val="green"/>
                <w:lang w:eastAsia="pt-BR"/>
              </w:rPr>
              <w:t>2014/</w:t>
            </w:r>
            <w:r w:rsidRPr="002C1A2C">
              <w:rPr>
                <w:rFonts w:ascii="Book Antiqua" w:eastAsia="Times New Roman" w:hAnsi="Book Antiqua" w:cs="Times New Roman"/>
                <w:b/>
                <w:i/>
                <w:color w:val="FF0000"/>
                <w:sz w:val="19"/>
                <w:szCs w:val="19"/>
                <w:highlight w:val="green"/>
                <w:lang w:eastAsia="pt-BR"/>
              </w:rPr>
              <w:t>2016</w:t>
            </w:r>
            <w:r>
              <w:rPr>
                <w:rFonts w:ascii="Book Antiqua" w:eastAsia="Times New Roman" w:hAnsi="Book Antiqua" w:cs="Times New Roman"/>
                <w:b/>
                <w:i/>
                <w:color w:val="FF0000"/>
                <w:sz w:val="19"/>
                <w:szCs w:val="19"/>
                <w:lang w:eastAsia="pt-BR"/>
              </w:rPr>
              <w:t>:</w:t>
            </w:r>
            <w:r w:rsidR="00BA13A2">
              <w:rPr>
                <w:rFonts w:ascii="Book Antiqua" w:eastAsia="Times New Roman" w:hAnsi="Book Antiqua" w:cs="Times New Roman"/>
                <w:b/>
                <w:i/>
                <w:color w:val="FF0000"/>
                <w:sz w:val="19"/>
                <w:szCs w:val="19"/>
                <w:lang w:eastAsia="pt-BR"/>
              </w:rPr>
              <w:t xml:space="preserve"> #</w:t>
            </w:r>
            <w:r w:rsidR="00BA13A2" w:rsidRPr="002C1A2C">
              <w:rPr>
                <w:rFonts w:ascii="Book Antiqua" w:eastAsia="Times New Roman" w:hAnsi="Book Antiqua" w:cs="Times New Roman"/>
                <w:b/>
                <w:i/>
                <w:color w:val="FF0000"/>
                <w:sz w:val="19"/>
                <w:szCs w:val="19"/>
                <w:highlight w:val="green"/>
                <w:lang w:eastAsia="pt-BR"/>
              </w:rPr>
              <w:t>MPRO-201</w:t>
            </w:r>
            <w:r w:rsidR="00BA13A2">
              <w:rPr>
                <w:rFonts w:ascii="Book Antiqua" w:eastAsia="Times New Roman" w:hAnsi="Book Antiqua" w:cs="Times New Roman"/>
                <w:b/>
                <w:i/>
                <w:color w:val="FF0000"/>
                <w:sz w:val="19"/>
                <w:szCs w:val="19"/>
                <w:highlight w:val="green"/>
                <w:lang w:eastAsia="pt-BR"/>
              </w:rPr>
              <w:t>0/</w:t>
            </w:r>
            <w:r w:rsidR="00226CD6">
              <w:rPr>
                <w:rFonts w:ascii="Book Antiqua" w:eastAsia="Times New Roman" w:hAnsi="Book Antiqua" w:cs="Times New Roman"/>
                <w:b/>
                <w:i/>
                <w:color w:val="FF0000"/>
                <w:sz w:val="19"/>
                <w:szCs w:val="19"/>
                <w:highlight w:val="green"/>
                <w:lang w:eastAsia="pt-BR"/>
              </w:rPr>
              <w:t>2013/</w:t>
            </w:r>
            <w:r w:rsidR="00BA13A2">
              <w:rPr>
                <w:rFonts w:ascii="Book Antiqua" w:eastAsia="Times New Roman" w:hAnsi="Book Antiqua" w:cs="Times New Roman"/>
                <w:b/>
                <w:i/>
                <w:color w:val="FF0000"/>
                <w:sz w:val="19"/>
                <w:szCs w:val="19"/>
                <w:highlight w:val="green"/>
                <w:lang w:eastAsia="pt-BR"/>
              </w:rPr>
              <w:t>2017</w:t>
            </w:r>
            <w:r w:rsidR="00980AD1">
              <w:rPr>
                <w:rFonts w:ascii="Book Antiqua" w:eastAsia="Times New Roman" w:hAnsi="Book Antiqua" w:cs="Times New Roman"/>
                <w:b/>
                <w:i/>
                <w:color w:val="FF0000"/>
                <w:sz w:val="19"/>
                <w:szCs w:val="19"/>
                <w:lang w:eastAsia="pt-BR"/>
              </w:rPr>
              <w:t>: #</w:t>
            </w:r>
            <w:r w:rsidR="00980AD1" w:rsidRPr="00980AD1">
              <w:rPr>
                <w:rFonts w:ascii="Book Antiqua" w:eastAsia="Times New Roman" w:hAnsi="Book Antiqua" w:cs="Times New Roman"/>
                <w:b/>
                <w:i/>
                <w:color w:val="FF0000"/>
                <w:sz w:val="19"/>
                <w:szCs w:val="19"/>
                <w:highlight w:val="green"/>
                <w:lang w:eastAsia="pt-BR"/>
              </w:rPr>
              <w:t>DPEPR-2017</w:t>
            </w:r>
            <w:r w:rsidR="00BA13A2"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2C1A2C">
              <w:rPr>
                <w:rFonts w:ascii="Book Antiqua" w:eastAsia="Times New Roman" w:hAnsi="Book Antiqua" w:cs="Times New Roman"/>
                <w:b/>
                <w:i/>
                <w:color w:val="FF0000"/>
                <w:sz w:val="19"/>
                <w:szCs w:val="19"/>
                <w:highlight w:val="green"/>
                <w:lang w:eastAsia="pt-BR"/>
              </w:rPr>
              <w:t>TJMG-2018</w:t>
            </w:r>
            <w:r w:rsidR="00BD07CB">
              <w:rPr>
                <w:rFonts w:ascii="Book Antiqua" w:eastAsia="Times New Roman" w:hAnsi="Book Antiqua" w:cs="Times New Roman"/>
                <w:b/>
                <w:i/>
                <w:color w:val="FF0000"/>
                <w:sz w:val="19"/>
                <w:szCs w:val="19"/>
                <w:lang w:eastAsia="pt-BR"/>
              </w:rPr>
              <w:t>: #</w:t>
            </w:r>
            <w:r w:rsidR="00BD07CB" w:rsidRPr="00BD07CB">
              <w:rPr>
                <w:rFonts w:ascii="Book Antiqua" w:eastAsia="Times New Roman" w:hAnsi="Book Antiqua" w:cs="Times New Roman"/>
                <w:b/>
                <w:i/>
                <w:color w:val="FF0000"/>
                <w:sz w:val="19"/>
                <w:szCs w:val="19"/>
                <w:highlight w:val="green"/>
                <w:lang w:eastAsia="pt-BR"/>
              </w:rPr>
              <w:t>DPEAM-2018</w:t>
            </w:r>
            <w:r w:rsidR="00455792">
              <w:rPr>
                <w:rFonts w:ascii="Book Antiqua" w:eastAsia="Times New Roman" w:hAnsi="Book Antiqua" w:cs="Times New Roman"/>
                <w:b/>
                <w:i/>
                <w:color w:val="FF0000"/>
                <w:sz w:val="19"/>
                <w:szCs w:val="19"/>
                <w:lang w:eastAsia="pt-BR"/>
              </w:rPr>
              <w:t>: #</w:t>
            </w:r>
            <w:r w:rsidR="00455792" w:rsidRPr="00455792">
              <w:rPr>
                <w:rFonts w:ascii="Book Antiqua" w:eastAsia="Times New Roman" w:hAnsi="Book Antiqua" w:cs="Times New Roman"/>
                <w:b/>
                <w:i/>
                <w:color w:val="FF0000"/>
                <w:sz w:val="19"/>
                <w:szCs w:val="19"/>
                <w:highlight w:val="green"/>
                <w:lang w:eastAsia="pt-BR"/>
              </w:rPr>
              <w:t>DPERS-2018</w:t>
            </w:r>
            <w:r w:rsidR="00563E7F">
              <w:rPr>
                <w:rFonts w:ascii="Book Antiqua" w:eastAsia="Times New Roman" w:hAnsi="Book Antiqua" w:cs="Times New Roman"/>
                <w:b/>
                <w:i/>
                <w:color w:val="FF0000"/>
                <w:sz w:val="19"/>
                <w:szCs w:val="19"/>
                <w:lang w:eastAsia="pt-BR"/>
              </w:rPr>
              <w:t>: #</w:t>
            </w:r>
            <w:r w:rsidR="00563E7F" w:rsidRPr="00563E7F">
              <w:rPr>
                <w:rFonts w:ascii="Book Antiqua" w:eastAsia="Times New Roman" w:hAnsi="Book Antiqua" w:cs="Times New Roman"/>
                <w:b/>
                <w:i/>
                <w:color w:val="FF0000"/>
                <w:sz w:val="19"/>
                <w:szCs w:val="19"/>
                <w:highlight w:val="green"/>
                <w:lang w:eastAsia="pt-BR"/>
              </w:rPr>
              <w:t>TRF3-2022</w:t>
            </w:r>
            <w:r w:rsidR="00BD3EB0">
              <w:rPr>
                <w:rFonts w:ascii="Book Antiqua" w:eastAsia="Times New Roman" w:hAnsi="Book Antiqua" w:cs="Times New Roman"/>
                <w:b/>
                <w:i/>
                <w:color w:val="FF0000"/>
                <w:sz w:val="19"/>
                <w:szCs w:val="19"/>
                <w:lang w:eastAsia="pt-BR"/>
              </w:rPr>
              <w:t>: #</w:t>
            </w:r>
            <w:r w:rsidR="00BD3EB0" w:rsidRPr="00BD3EB0">
              <w:rPr>
                <w:rFonts w:ascii="Book Antiqua" w:eastAsia="Times New Roman" w:hAnsi="Book Antiqua" w:cs="Times New Roman"/>
                <w:b/>
                <w:i/>
                <w:color w:val="FF0000"/>
                <w:sz w:val="19"/>
                <w:szCs w:val="19"/>
                <w:highlight w:val="green"/>
                <w:lang w:eastAsia="pt-BR"/>
              </w:rPr>
              <w:t>MPPR-2013/2023</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TJMS-2023</w:t>
            </w:r>
            <w:r w:rsidR="003D5DA2">
              <w:rPr>
                <w:rFonts w:ascii="Book Antiqua" w:eastAsia="Times New Roman" w:hAnsi="Book Antiqua" w:cs="Times New Roman"/>
                <w:b/>
                <w:i/>
                <w:color w:val="FF0000"/>
                <w:sz w:val="19"/>
                <w:szCs w:val="19"/>
                <w:lang w:eastAsia="pt-BR"/>
              </w:rPr>
              <w:t>: #</w:t>
            </w:r>
            <w:r w:rsidR="003D5DA2" w:rsidRPr="003D5DA2">
              <w:rPr>
                <w:rFonts w:ascii="Book Antiqua" w:eastAsia="Times New Roman" w:hAnsi="Book Antiqua" w:cs="Times New Roman"/>
                <w:b/>
                <w:i/>
                <w:color w:val="FF0000"/>
                <w:sz w:val="19"/>
                <w:szCs w:val="19"/>
                <w:highlight w:val="green"/>
                <w:lang w:eastAsia="pt-BR"/>
              </w:rPr>
              <w:t>TJSP-2024</w:t>
            </w:r>
            <w:r w:rsidR="00582DD6">
              <w:rPr>
                <w:rFonts w:ascii="Book Antiqua" w:eastAsia="Times New Roman" w:hAnsi="Book Antiqua" w:cs="Times New Roman"/>
                <w:b/>
                <w:i/>
                <w:color w:val="FF0000"/>
                <w:sz w:val="19"/>
                <w:szCs w:val="19"/>
                <w:lang w:eastAsia="pt-BR"/>
              </w:rPr>
              <w:t xml:space="preserve">: </w:t>
            </w:r>
            <w:r w:rsidR="00582DD6" w:rsidRPr="00984B0F">
              <w:rPr>
                <w:rFonts w:ascii="Book Antiqua" w:eastAsia="Times New Roman" w:hAnsi="Book Antiqua" w:cs="Times New Roman"/>
                <w:b/>
                <w:i/>
                <w:color w:val="FF0000"/>
                <w:sz w:val="19"/>
                <w:szCs w:val="19"/>
                <w:lang w:eastAsia="pt-BR"/>
              </w:rPr>
              <w:t>#</w:t>
            </w:r>
            <w:r w:rsidR="00582DD6" w:rsidRPr="00984B0F">
              <w:rPr>
                <w:rFonts w:ascii="Book Antiqua" w:eastAsia="Times New Roman" w:hAnsi="Book Antiqua" w:cs="Times New Roman"/>
                <w:b/>
                <w:i/>
                <w:color w:val="FF0000"/>
                <w:sz w:val="19"/>
                <w:szCs w:val="19"/>
                <w:highlight w:val="green"/>
                <w:lang w:eastAsia="pt-BR"/>
              </w:rPr>
              <w:t>CESPE</w:t>
            </w:r>
            <w:r w:rsidR="00582DD6">
              <w:rPr>
                <w:rFonts w:ascii="Book Antiqua" w:eastAsia="Times New Roman" w:hAnsi="Book Antiqua" w:cs="Times New Roman"/>
                <w:b/>
                <w:i/>
                <w:color w:val="FF0000"/>
                <w:sz w:val="19"/>
                <w:szCs w:val="19"/>
                <w:lang w:eastAsia="pt-BR"/>
              </w:rPr>
              <w:t xml:space="preserve">: </w:t>
            </w:r>
            <w:r w:rsidR="00582DD6" w:rsidRPr="00984B0F">
              <w:rPr>
                <w:rFonts w:ascii="Book Antiqua" w:eastAsia="Times New Roman" w:hAnsi="Book Antiqua" w:cs="Times New Roman"/>
                <w:b/>
                <w:i/>
                <w:color w:val="FF0000"/>
                <w:sz w:val="19"/>
                <w:szCs w:val="19"/>
                <w:lang w:eastAsia="pt-BR"/>
              </w:rPr>
              <w:t>#</w:t>
            </w:r>
            <w:r w:rsidR="00582DD6" w:rsidRPr="00984B0F">
              <w:rPr>
                <w:rFonts w:ascii="Book Antiqua" w:eastAsia="Times New Roman" w:hAnsi="Book Antiqua" w:cs="Times New Roman"/>
                <w:b/>
                <w:i/>
                <w:color w:val="FF0000"/>
                <w:sz w:val="19"/>
                <w:szCs w:val="19"/>
                <w:highlight w:val="green"/>
                <w:lang w:eastAsia="pt-BR"/>
              </w:rPr>
              <w:t>FCC</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FGV</w:t>
            </w:r>
            <w:r w:rsidR="003D5DA2">
              <w:rPr>
                <w:rFonts w:ascii="Book Antiqua" w:eastAsia="Times New Roman" w:hAnsi="Book Antiqua" w:cs="Times New Roman"/>
                <w:b/>
                <w:i/>
                <w:color w:val="FF0000"/>
                <w:sz w:val="19"/>
                <w:szCs w:val="19"/>
                <w:lang w:eastAsia="pt-BR"/>
              </w:rPr>
              <w:t>: #</w:t>
            </w:r>
            <w:r w:rsidR="003D5DA2" w:rsidRPr="003D5DA2">
              <w:rPr>
                <w:rFonts w:ascii="Book Antiqua" w:eastAsia="Times New Roman" w:hAnsi="Book Antiqua" w:cs="Times New Roman"/>
                <w:b/>
                <w:i/>
                <w:color w:val="FF0000"/>
                <w:sz w:val="19"/>
                <w:szCs w:val="19"/>
                <w:highlight w:val="green"/>
                <w:lang w:eastAsia="pt-BR"/>
              </w:rPr>
              <w:t>VUNESP</w:t>
            </w:r>
            <w:r w:rsidRPr="00E2074E">
              <w:rPr>
                <w:rFonts w:ascii="Book Antiqua" w:eastAsia="Times New Roman" w:hAnsi="Book Antiqua" w:cs="Times New Roman"/>
                <w:b/>
                <w:i/>
                <w:sz w:val="19"/>
                <w:szCs w:val="19"/>
                <w:lang w:eastAsia="pt-BR"/>
              </w:rPr>
              <w:t>:</w:t>
            </w:r>
            <w:r>
              <w:rPr>
                <w:rFonts w:ascii="Book Antiqua" w:eastAsia="Times New Roman" w:hAnsi="Book Antiqua" w:cs="Times New Roman"/>
                <w:bCs/>
                <w:iCs/>
                <w:sz w:val="19"/>
                <w:szCs w:val="19"/>
                <w:lang w:eastAsia="pt-BR"/>
              </w:rPr>
              <w:t xml:space="preserve"> </w:t>
            </w:r>
            <w:r w:rsidRPr="00E2074E">
              <w:rPr>
                <w:rFonts w:ascii="Book Antiqua" w:eastAsia="Times New Roman" w:hAnsi="Book Antiqua" w:cs="Times New Roman"/>
                <w:bCs/>
                <w:iCs/>
                <w:sz w:val="19"/>
                <w:szCs w:val="19"/>
                <w:lang w:eastAsia="pt-BR"/>
              </w:rPr>
              <w:t xml:space="preserve">O conceito de hipossuficiência consumerista </w:t>
            </w:r>
            <w:r>
              <w:rPr>
                <w:rFonts w:ascii="Book Antiqua" w:eastAsia="Times New Roman" w:hAnsi="Book Antiqua" w:cs="Times New Roman"/>
                <w:bCs/>
                <w:iCs/>
                <w:sz w:val="19"/>
                <w:szCs w:val="19"/>
                <w:lang w:eastAsia="pt-BR"/>
              </w:rPr>
              <w:t>NÃO SE RESTRINGE</w:t>
            </w:r>
            <w:r w:rsidRPr="00E2074E">
              <w:rPr>
                <w:rFonts w:ascii="Book Antiqua" w:eastAsia="Times New Roman" w:hAnsi="Book Antiqua" w:cs="Times New Roman"/>
                <w:bCs/>
                <w:iCs/>
                <w:sz w:val="19"/>
                <w:szCs w:val="19"/>
                <w:lang w:eastAsia="pt-BR"/>
              </w:rPr>
              <w:t xml:space="preserve"> a análise da situação socioeconômica do consumidor perante o fornecedor, mas caso o consumidor seja hipossuficiente, poderá ser beneficiado com a inversão do ônus probatório.</w:t>
            </w:r>
            <w:r>
              <w:rPr>
                <w:rFonts w:ascii="Book Antiqua" w:eastAsia="Times New Roman" w:hAnsi="Book Antiqua" w:cs="Times New Roman"/>
                <w:bCs/>
                <w:iCs/>
                <w:sz w:val="19"/>
                <w:szCs w:val="19"/>
                <w:lang w:eastAsia="pt-BR"/>
              </w:rPr>
              <w:t xml:space="preserve"> Segundo Flávio Tartuce, </w:t>
            </w:r>
            <w:r w:rsidRPr="003B1FBA">
              <w:rPr>
                <w:rFonts w:ascii="Book Antiqua" w:eastAsia="Times New Roman" w:hAnsi="Book Antiqua" w:cs="Times New Roman"/>
                <w:bCs/>
                <w:i/>
                <w:sz w:val="19"/>
                <w:szCs w:val="19"/>
                <w:lang w:eastAsia="pt-BR"/>
              </w:rPr>
              <w:t xml:space="preserve">“o </w:t>
            </w:r>
            <w:r w:rsidRPr="003B1FBA">
              <w:rPr>
                <w:rFonts w:ascii="Book Antiqua" w:eastAsia="Times New Roman" w:hAnsi="Book Antiqua" w:cs="Times New Roman"/>
                <w:b/>
                <w:i/>
                <w:sz w:val="19"/>
                <w:szCs w:val="19"/>
                <w:shd w:val="clear" w:color="auto" w:fill="F7CAAC" w:themeFill="accent2" w:themeFillTint="66"/>
                <w:lang w:eastAsia="pt-BR"/>
              </w:rPr>
              <w:t>conceito de hipossuficiência</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green"/>
                <w:lang w:eastAsia="pt-BR"/>
              </w:rPr>
              <w:t>vai além do sentido literal</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yellow"/>
                <w:lang w:eastAsia="pt-BR"/>
              </w:rPr>
              <w:t>das expressões</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shd w:val="clear" w:color="auto" w:fill="F7CAAC" w:themeFill="accent2" w:themeFillTint="66"/>
                <w:lang w:eastAsia="pt-BR"/>
              </w:rPr>
              <w:t>pobre</w:t>
            </w:r>
            <w:r w:rsidRPr="003B1FBA">
              <w:rPr>
                <w:rFonts w:ascii="Book Antiqua" w:eastAsia="Times New Roman" w:hAnsi="Book Antiqua" w:cs="Times New Roman"/>
                <w:bCs/>
                <w:i/>
                <w:sz w:val="19"/>
                <w:szCs w:val="19"/>
                <w:lang w:eastAsia="pt-BR"/>
              </w:rPr>
              <w:t xml:space="preserve"> ou </w:t>
            </w:r>
            <w:r w:rsidRPr="003B1FBA">
              <w:rPr>
                <w:rFonts w:ascii="Book Antiqua" w:eastAsia="Times New Roman" w:hAnsi="Book Antiqua" w:cs="Times New Roman"/>
                <w:b/>
                <w:i/>
                <w:sz w:val="19"/>
                <w:szCs w:val="19"/>
                <w:shd w:val="clear" w:color="auto" w:fill="F7CAAC" w:themeFill="accent2" w:themeFillTint="66"/>
                <w:lang w:eastAsia="pt-BR"/>
              </w:rPr>
              <w:t>sem recursos</w:t>
            </w:r>
            <w:r w:rsidRPr="003B1FBA">
              <w:rPr>
                <w:rFonts w:ascii="Book Antiqua" w:eastAsia="Times New Roman" w:hAnsi="Book Antiqua" w:cs="Times New Roman"/>
                <w:bCs/>
                <w:i/>
                <w:sz w:val="19"/>
                <w:szCs w:val="19"/>
                <w:lang w:eastAsia="pt-BR"/>
              </w:rPr>
              <w:t xml:space="preserve">, aplicáveis nos casos de concessão dos benefícios da justiça gratuita, no campo processual. O conceito de hipossuficiência consumerista </w:t>
            </w:r>
            <w:r w:rsidRPr="003B1FBA">
              <w:rPr>
                <w:rFonts w:ascii="Book Antiqua" w:eastAsia="Times New Roman" w:hAnsi="Book Antiqua" w:cs="Times New Roman"/>
                <w:b/>
                <w:i/>
                <w:sz w:val="19"/>
                <w:szCs w:val="19"/>
                <w:highlight w:val="green"/>
                <w:lang w:eastAsia="pt-BR"/>
              </w:rPr>
              <w:t>é mais amplo</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yellow"/>
                <w:lang w:eastAsia="pt-BR"/>
              </w:rPr>
              <w:t>devendo ser apreciado pelo aplicador do direito caso a caso</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green"/>
                <w:lang w:eastAsia="pt-BR"/>
              </w:rPr>
              <w:t>no sentido de reconhecer</w:t>
            </w:r>
            <w:r w:rsidRPr="003B1FBA">
              <w:rPr>
                <w:rFonts w:ascii="Book Antiqua" w:eastAsia="Times New Roman" w:hAnsi="Book Antiqua" w:cs="Times New Roman"/>
                <w:bCs/>
                <w:i/>
                <w:sz w:val="19"/>
                <w:szCs w:val="19"/>
                <w:lang w:eastAsia="pt-BR"/>
              </w:rPr>
              <w:t xml:space="preserve"> a </w:t>
            </w:r>
            <w:r w:rsidRPr="003B1FBA">
              <w:rPr>
                <w:rFonts w:ascii="Book Antiqua" w:eastAsia="Times New Roman" w:hAnsi="Book Antiqua" w:cs="Times New Roman"/>
                <w:b/>
                <w:i/>
                <w:sz w:val="19"/>
                <w:szCs w:val="19"/>
                <w:shd w:val="clear" w:color="auto" w:fill="F7CAAC" w:themeFill="accent2" w:themeFillTint="66"/>
                <w:lang w:eastAsia="pt-BR"/>
              </w:rPr>
              <w:t>disparidade técnica</w:t>
            </w:r>
            <w:r w:rsidRPr="003B1FBA">
              <w:rPr>
                <w:rFonts w:ascii="Book Antiqua" w:eastAsia="Times New Roman" w:hAnsi="Book Antiqua" w:cs="Times New Roman"/>
                <w:bCs/>
                <w:i/>
                <w:sz w:val="19"/>
                <w:szCs w:val="19"/>
                <w:lang w:eastAsia="pt-BR"/>
              </w:rPr>
              <w:t xml:space="preserve"> ou </w:t>
            </w:r>
            <w:r w:rsidRPr="003B1FBA">
              <w:rPr>
                <w:rFonts w:ascii="Book Antiqua" w:eastAsia="Times New Roman" w:hAnsi="Book Antiqua" w:cs="Times New Roman"/>
                <w:b/>
                <w:i/>
                <w:sz w:val="19"/>
                <w:szCs w:val="19"/>
                <w:shd w:val="clear" w:color="auto" w:fill="F7CAAC" w:themeFill="accent2" w:themeFillTint="66"/>
                <w:lang w:eastAsia="pt-BR"/>
              </w:rPr>
              <w:t>informacional</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green"/>
                <w:lang w:eastAsia="pt-BR"/>
              </w:rPr>
              <w:t>diante de uma situação de desconhecimento</w:t>
            </w:r>
            <w:r w:rsidRPr="003B1FBA">
              <w:rPr>
                <w:rFonts w:ascii="Book Antiqua" w:eastAsia="Times New Roman" w:hAnsi="Book Antiqua" w:cs="Times New Roman"/>
                <w:bCs/>
                <w:i/>
                <w:sz w:val="19"/>
                <w:szCs w:val="19"/>
                <w:lang w:eastAsia="pt-BR"/>
              </w:rPr>
              <w:t xml:space="preserve">, conforme reconhece a melhor doutrina e jurisprudência. (...) Como antes se adiantou, </w:t>
            </w:r>
            <w:r w:rsidRPr="003B1FBA">
              <w:rPr>
                <w:rFonts w:ascii="Book Antiqua" w:eastAsia="Times New Roman" w:hAnsi="Book Antiqua" w:cs="Times New Roman"/>
                <w:b/>
                <w:i/>
                <w:sz w:val="19"/>
                <w:szCs w:val="19"/>
                <w:highlight w:val="yellow"/>
                <w:lang w:eastAsia="pt-BR"/>
              </w:rPr>
              <w:t>decorrência direta da hipossuficiência</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shd w:val="clear" w:color="auto" w:fill="F7CAAC" w:themeFill="accent2" w:themeFillTint="66"/>
                <w:lang w:eastAsia="pt-BR"/>
              </w:rPr>
              <w:t>é o direito à inversão do ônus da prova a favor do consumidor</w:t>
            </w:r>
            <w:r w:rsidRPr="003B1FBA">
              <w:rPr>
                <w:rFonts w:ascii="Book Antiqua" w:eastAsia="Times New Roman" w:hAnsi="Book Antiqua" w:cs="Times New Roman"/>
                <w:bCs/>
                <w:i/>
                <w:sz w:val="19"/>
                <w:szCs w:val="19"/>
                <w:lang w:eastAsia="pt-BR"/>
              </w:rPr>
              <w:t>, nos termos do art. 6º, VIII, da Lei 8.078/90, que reconhece como um dos direitos básicos do consumidor</w:t>
            </w:r>
            <w:r>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Cs/>
                <w:i/>
                <w:sz w:val="19"/>
                <w:szCs w:val="19"/>
                <w:lang w:eastAsia="pt-BR"/>
              </w:rPr>
              <w:t>”</w:t>
            </w:r>
            <w:r w:rsidRPr="00E2074E">
              <w:rPr>
                <w:rFonts w:ascii="Book Antiqua" w:eastAsia="Times New Roman" w:hAnsi="Book Antiqua" w:cs="Times New Roman"/>
                <w:bCs/>
                <w:iCs/>
                <w:sz w:val="19"/>
                <w:szCs w:val="19"/>
                <w:lang w:eastAsia="pt-BR"/>
              </w:rPr>
              <w:t>.</w:t>
            </w:r>
            <w:r w:rsidR="00455792">
              <w:rPr>
                <w:rFonts w:ascii="Book Antiqua" w:eastAsia="Times New Roman" w:hAnsi="Book Antiqua" w:cs="Times New Roman"/>
                <w:bCs/>
                <w:iCs/>
                <w:sz w:val="19"/>
                <w:szCs w:val="19"/>
                <w:lang w:eastAsia="pt-BR"/>
              </w:rPr>
              <w:t xml:space="preserve"> Tartuce explica ainda que, “</w:t>
            </w:r>
            <w:r w:rsidR="00455792" w:rsidRPr="00455792">
              <w:rPr>
                <w:rFonts w:ascii="Book Antiqua" w:eastAsia="Times New Roman" w:hAnsi="Book Antiqua" w:cs="Times New Roman"/>
                <w:b/>
                <w:i/>
                <w:sz w:val="19"/>
                <w:szCs w:val="19"/>
                <w:highlight w:val="green"/>
                <w:lang w:eastAsia="pt-BR"/>
              </w:rPr>
              <w:t>ao contrário do que ocorre</w:t>
            </w:r>
            <w:r w:rsidR="00455792" w:rsidRPr="00455792">
              <w:rPr>
                <w:rFonts w:ascii="Book Antiqua" w:eastAsia="Times New Roman" w:hAnsi="Book Antiqua" w:cs="Times New Roman"/>
                <w:bCs/>
                <w:i/>
                <w:sz w:val="19"/>
                <w:szCs w:val="19"/>
                <w:lang w:eastAsia="pt-BR"/>
              </w:rPr>
              <w:t xml:space="preserve"> com a </w:t>
            </w:r>
            <w:r w:rsidR="00455792" w:rsidRPr="00455792">
              <w:rPr>
                <w:rFonts w:ascii="Book Antiqua" w:eastAsia="Times New Roman" w:hAnsi="Book Antiqua" w:cs="Times New Roman"/>
                <w:b/>
                <w:i/>
                <w:sz w:val="19"/>
                <w:szCs w:val="19"/>
                <w:shd w:val="clear" w:color="auto" w:fill="F7CAAC" w:themeFill="accent2" w:themeFillTint="66"/>
                <w:lang w:eastAsia="pt-BR"/>
              </w:rPr>
              <w:lastRenderedPageBreak/>
              <w:t>vulnerabilidade</w:t>
            </w:r>
            <w:r w:rsidR="00455792" w:rsidRPr="00455792">
              <w:rPr>
                <w:rFonts w:ascii="Book Antiqua" w:eastAsia="Times New Roman" w:hAnsi="Book Antiqua" w:cs="Times New Roman"/>
                <w:bCs/>
                <w:i/>
                <w:sz w:val="19"/>
                <w:szCs w:val="19"/>
                <w:lang w:eastAsia="pt-BR"/>
              </w:rPr>
              <w:t xml:space="preserve">, a </w:t>
            </w:r>
            <w:r w:rsidR="00455792" w:rsidRPr="00455792">
              <w:rPr>
                <w:rFonts w:ascii="Book Antiqua" w:eastAsia="Times New Roman" w:hAnsi="Book Antiqua" w:cs="Times New Roman"/>
                <w:b/>
                <w:i/>
                <w:sz w:val="19"/>
                <w:szCs w:val="19"/>
                <w:shd w:val="clear" w:color="auto" w:fill="F7CAAC" w:themeFill="accent2" w:themeFillTint="66"/>
                <w:lang w:eastAsia="pt-BR"/>
              </w:rPr>
              <w:t>hipossuficiência</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yellow"/>
                <w:lang w:eastAsia="pt-BR"/>
              </w:rPr>
              <w:t>é um conceito fático</w:t>
            </w:r>
            <w:r w:rsidR="00455792" w:rsidRPr="00455792">
              <w:rPr>
                <w:rFonts w:ascii="Book Antiqua" w:eastAsia="Times New Roman" w:hAnsi="Book Antiqua" w:cs="Times New Roman"/>
                <w:bCs/>
                <w:i/>
                <w:sz w:val="19"/>
                <w:szCs w:val="19"/>
                <w:lang w:eastAsia="pt-BR"/>
              </w:rPr>
              <w:t xml:space="preserve"> e não jurídico, fundado em uma disparidade ou discrepância notada no caso concreto. Assim sendo, </w:t>
            </w:r>
            <w:r w:rsidR="00455792" w:rsidRPr="00455792">
              <w:rPr>
                <w:rFonts w:ascii="Book Antiqua" w:eastAsia="Times New Roman" w:hAnsi="Book Antiqua" w:cs="Times New Roman"/>
                <w:b/>
                <w:i/>
                <w:sz w:val="19"/>
                <w:szCs w:val="19"/>
                <w:highlight w:val="yellow"/>
                <w:lang w:eastAsia="pt-BR"/>
              </w:rPr>
              <w:t>todo consumidor</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green"/>
                <w:lang w:eastAsia="pt-BR"/>
              </w:rPr>
              <w:t>é</w:t>
            </w:r>
            <w:r w:rsidR="00455792" w:rsidRPr="00455792">
              <w:rPr>
                <w:rFonts w:ascii="Book Antiqua" w:eastAsia="Times New Roman" w:hAnsi="Book Antiqua" w:cs="Times New Roman"/>
                <w:b/>
                <w:i/>
                <w:sz w:val="19"/>
                <w:szCs w:val="19"/>
                <w:lang w:eastAsia="pt-BR"/>
              </w:rPr>
              <w:t xml:space="preserve"> </w:t>
            </w:r>
            <w:r w:rsidR="00455792" w:rsidRPr="00455792">
              <w:rPr>
                <w:rFonts w:ascii="Book Antiqua" w:eastAsia="Times New Roman" w:hAnsi="Book Antiqua" w:cs="Times New Roman"/>
                <w:b/>
                <w:i/>
                <w:sz w:val="19"/>
                <w:szCs w:val="19"/>
                <w:shd w:val="clear" w:color="auto" w:fill="F7CAAC" w:themeFill="accent2" w:themeFillTint="66"/>
                <w:lang w:eastAsia="pt-BR"/>
              </w:rPr>
              <w:t>vulnerável</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green"/>
                <w:lang w:eastAsia="pt-BR"/>
              </w:rPr>
              <w:t>mas nem</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yellow"/>
                <w:lang w:eastAsia="pt-BR"/>
              </w:rPr>
              <w:t>todo consumidor</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green"/>
                <w:lang w:eastAsia="pt-BR"/>
              </w:rPr>
              <w:t>é</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shd w:val="clear" w:color="auto" w:fill="F7CAAC" w:themeFill="accent2" w:themeFillTint="66"/>
                <w:lang w:eastAsia="pt-BR"/>
              </w:rPr>
              <w:t>hipossuficiente</w:t>
            </w:r>
            <w:r w:rsidR="00455792" w:rsidRPr="00455792">
              <w:rPr>
                <w:rFonts w:ascii="Book Antiqua" w:eastAsia="Times New Roman" w:hAnsi="Book Antiqua" w:cs="Times New Roman"/>
                <w:bCs/>
                <w:i/>
                <w:sz w:val="19"/>
                <w:szCs w:val="19"/>
                <w:lang w:eastAsia="pt-BR"/>
              </w:rPr>
              <w:t xml:space="preserve">. Logicamente, o </w:t>
            </w:r>
            <w:r w:rsidR="00455792" w:rsidRPr="00282369">
              <w:rPr>
                <w:rFonts w:ascii="Book Antiqua" w:eastAsia="Times New Roman" w:hAnsi="Book Antiqua" w:cs="Times New Roman"/>
                <w:b/>
                <w:i/>
                <w:sz w:val="19"/>
                <w:szCs w:val="19"/>
                <w:shd w:val="clear" w:color="auto" w:fill="F7CAAC" w:themeFill="accent2" w:themeFillTint="66"/>
                <w:lang w:eastAsia="pt-BR"/>
              </w:rPr>
              <w:t>significado de hipossuficiência</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green"/>
                <w:lang w:eastAsia="pt-BR"/>
              </w:rPr>
              <w:t>não pod</w:t>
            </w:r>
            <w:r w:rsidR="00455792" w:rsidRPr="00455792">
              <w:rPr>
                <w:rFonts w:ascii="Book Antiqua" w:eastAsia="Times New Roman" w:hAnsi="Book Antiqua" w:cs="Times New Roman"/>
                <w:bCs/>
                <w:i/>
                <w:sz w:val="19"/>
                <w:szCs w:val="19"/>
                <w:lang w:eastAsia="pt-BR"/>
              </w:rPr>
              <w:t xml:space="preserve">e, </w:t>
            </w:r>
            <w:r w:rsidR="00455792" w:rsidRPr="00282369">
              <w:rPr>
                <w:rFonts w:ascii="Book Antiqua" w:eastAsia="Times New Roman" w:hAnsi="Book Antiqua" w:cs="Times New Roman"/>
                <w:b/>
                <w:i/>
                <w:sz w:val="19"/>
                <w:szCs w:val="19"/>
                <w:highlight w:val="yellow"/>
                <w:lang w:eastAsia="pt-BR"/>
              </w:rPr>
              <w:t>de maneira alguma</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green"/>
                <w:lang w:eastAsia="pt-BR"/>
              </w:rPr>
              <w:t>ser analisado</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yellow"/>
                <w:lang w:eastAsia="pt-BR"/>
              </w:rPr>
              <w:t>de maneira restrita</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green"/>
                <w:lang w:eastAsia="pt-BR"/>
              </w:rPr>
              <w:t>dentro apenas de um conceito</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yellow"/>
                <w:lang w:eastAsia="pt-BR"/>
              </w:rPr>
              <w:t>de discrepância econômica, financeira ou política</w:t>
            </w:r>
            <w:r w:rsidR="00455792">
              <w:rPr>
                <w:rFonts w:ascii="Book Antiqua" w:eastAsia="Times New Roman" w:hAnsi="Book Antiqua" w:cs="Times New Roman"/>
                <w:bCs/>
                <w:iCs/>
                <w:sz w:val="19"/>
                <w:szCs w:val="19"/>
                <w:lang w:eastAsia="pt-BR"/>
              </w:rPr>
              <w:t>”</w:t>
            </w:r>
            <w:r w:rsidR="00455792" w:rsidRPr="00455792">
              <w:rPr>
                <w:rFonts w:ascii="Book Antiqua" w:eastAsia="Times New Roman" w:hAnsi="Book Antiqua" w:cs="Times New Roman"/>
                <w:bCs/>
                <w:iCs/>
                <w:sz w:val="19"/>
                <w:szCs w:val="19"/>
                <w:lang w:eastAsia="pt-BR"/>
              </w:rPr>
              <w:t>.</w:t>
            </w:r>
            <w:r w:rsidRPr="00E2074E">
              <w:rPr>
                <w:rFonts w:ascii="Book Antiqua" w:eastAsia="Times New Roman" w:hAnsi="Book Antiqua" w:cs="Times New Roman"/>
                <w:bCs/>
                <w:iCs/>
                <w:sz w:val="19"/>
                <w:szCs w:val="19"/>
                <w:lang w:eastAsia="pt-BR"/>
              </w:rPr>
              <w:t xml:space="preserve"> </w:t>
            </w:r>
            <w:r w:rsidR="00455792">
              <w:rPr>
                <w:rFonts w:ascii="Book Antiqua" w:eastAsia="Times New Roman" w:hAnsi="Book Antiqua" w:cs="Times New Roman"/>
                <w:bCs/>
                <w:sz w:val="19"/>
                <w:szCs w:val="19"/>
                <w:lang w:eastAsia="pt-BR"/>
              </w:rPr>
              <w:t>(TARTUCE</w:t>
            </w:r>
            <w:r w:rsidR="00455792" w:rsidRPr="000C14DD">
              <w:rPr>
                <w:rFonts w:ascii="Book Antiqua" w:eastAsia="Times New Roman" w:hAnsi="Book Antiqua" w:cs="Times New Roman"/>
                <w:bCs/>
                <w:sz w:val="19"/>
                <w:szCs w:val="19"/>
                <w:lang w:eastAsia="pt-BR"/>
              </w:rPr>
              <w:t>, Flávio. Manual de direito do consumidor: direito material e processual / Flávio Tartuce, Daniel Amorim Assumpção Neves. – 7. ed. rev., atual. e ampl. – Rio de Janeiro: Forense; São Paulo: MÉTODO, 2018.</w:t>
            </w:r>
            <w:r w:rsidR="00455792">
              <w:rPr>
                <w:rFonts w:ascii="Book Antiqua" w:eastAsia="Times New Roman" w:hAnsi="Book Antiqua" w:cs="Times New Roman"/>
                <w:bCs/>
                <w:sz w:val="19"/>
                <w:szCs w:val="19"/>
                <w:lang w:eastAsia="pt-BR"/>
              </w:rPr>
              <w:t>).</w:t>
            </w:r>
            <w:r>
              <w:rPr>
                <w:rFonts w:ascii="Book Antiqua" w:eastAsia="Times New Roman" w:hAnsi="Book Antiqua" w:cs="Times New Roman"/>
                <w:bCs/>
                <w:iCs/>
                <w:sz w:val="19"/>
                <w:szCs w:val="19"/>
                <w:lang w:eastAsia="pt-BR"/>
              </w:rPr>
              <w:t xml:space="preserve"> Portanto, </w:t>
            </w:r>
            <w:r w:rsidRPr="00455792">
              <w:rPr>
                <w:rFonts w:ascii="Book Antiqua" w:eastAsia="Times New Roman" w:hAnsi="Book Antiqua" w:cs="Times New Roman"/>
                <w:b/>
                <w:iCs/>
                <w:sz w:val="19"/>
                <w:szCs w:val="19"/>
                <w:highlight w:val="green"/>
                <w:lang w:eastAsia="pt-BR"/>
              </w:rPr>
              <w:t>não devemos</w:t>
            </w:r>
            <w:r w:rsidRPr="00455792">
              <w:rPr>
                <w:rFonts w:ascii="Book Antiqua" w:hAnsi="Book Antiqua" w:cs="Times New Roman"/>
                <w:b/>
                <w:color w:val="000000"/>
                <w:sz w:val="19"/>
                <w:szCs w:val="19"/>
                <w:highlight w:val="green"/>
              </w:rPr>
              <w:t xml:space="preserve"> confundir</w:t>
            </w:r>
            <w:r w:rsidRPr="00984B0F">
              <w:rPr>
                <w:rFonts w:ascii="Book Antiqua" w:hAnsi="Book Antiqua" w:cs="Times New Roman"/>
                <w:bCs/>
                <w:color w:val="000000"/>
                <w:sz w:val="19"/>
                <w:szCs w:val="19"/>
              </w:rPr>
              <w:t xml:space="preserve"> </w:t>
            </w:r>
            <w:r w:rsidRPr="002C1A2C">
              <w:rPr>
                <w:rFonts w:ascii="Book Antiqua" w:hAnsi="Book Antiqua" w:cs="Times New Roman"/>
                <w:b/>
                <w:color w:val="000000"/>
                <w:sz w:val="19"/>
                <w:szCs w:val="19"/>
                <w:shd w:val="clear" w:color="auto" w:fill="F7CAAC" w:themeFill="accent2" w:themeFillTint="66"/>
              </w:rPr>
              <w:t>vulnerabilidade</w:t>
            </w:r>
            <w:r w:rsidRPr="00984B0F">
              <w:rPr>
                <w:rFonts w:ascii="Book Antiqua" w:hAnsi="Book Antiqua" w:cs="Times New Roman"/>
                <w:bCs/>
                <w:color w:val="000000"/>
                <w:sz w:val="19"/>
                <w:szCs w:val="19"/>
              </w:rPr>
              <w:t xml:space="preserve"> (art. 4º, I, CDC), que se refere ao direito material e já vem presumida em lei (presunção absoluta), com</w:t>
            </w:r>
            <w:r>
              <w:rPr>
                <w:rFonts w:ascii="Book Antiqua" w:hAnsi="Book Antiqua" w:cs="Times New Roman"/>
                <w:bCs/>
                <w:color w:val="000000"/>
                <w:sz w:val="19"/>
                <w:szCs w:val="19"/>
              </w:rPr>
              <w:t xml:space="preserve"> a</w:t>
            </w:r>
            <w:r w:rsidRPr="00984B0F">
              <w:rPr>
                <w:rFonts w:ascii="Book Antiqua" w:hAnsi="Book Antiqua" w:cs="Times New Roman"/>
                <w:bCs/>
                <w:color w:val="000000"/>
                <w:sz w:val="19"/>
                <w:szCs w:val="19"/>
              </w:rPr>
              <w:t xml:space="preserve"> </w:t>
            </w:r>
            <w:r w:rsidRPr="002C1A2C">
              <w:rPr>
                <w:rFonts w:ascii="Book Antiqua" w:hAnsi="Book Antiqua" w:cs="Times New Roman"/>
                <w:b/>
                <w:color w:val="000000"/>
                <w:sz w:val="19"/>
                <w:szCs w:val="19"/>
                <w:shd w:val="clear" w:color="auto" w:fill="F7CAAC" w:themeFill="accent2" w:themeFillTint="66"/>
              </w:rPr>
              <w:t>hipossuficiência</w:t>
            </w:r>
            <w:r w:rsidRPr="00984B0F">
              <w:rPr>
                <w:rFonts w:ascii="Book Antiqua" w:hAnsi="Book Antiqua" w:cs="Times New Roman"/>
                <w:bCs/>
                <w:color w:val="000000"/>
                <w:sz w:val="19"/>
                <w:szCs w:val="19"/>
              </w:rPr>
              <w:t xml:space="preserve"> (art. 6º, VIII, CDC), que se refere ao direito processual e deverá ser demonstrada no caso concreto (análise casuística).</w:t>
            </w:r>
            <w:r w:rsidR="00455792">
              <w:rPr>
                <w:rFonts w:ascii="Book Antiqua" w:hAnsi="Book Antiqua" w:cs="Times New Roman"/>
                <w:bCs/>
                <w:color w:val="000000"/>
                <w:sz w:val="19"/>
                <w:szCs w:val="19"/>
              </w:rPr>
              <w:t xml:space="preserve"> Em suma, o</w:t>
            </w:r>
            <w:r w:rsidR="00455792" w:rsidRPr="00455792">
              <w:rPr>
                <w:rFonts w:ascii="Book Antiqua" w:hAnsi="Book Antiqua" w:cs="Times New Roman"/>
                <w:bCs/>
                <w:color w:val="000000"/>
                <w:sz w:val="19"/>
                <w:szCs w:val="19"/>
              </w:rPr>
              <w:t xml:space="preserve"> consumidor é vulnerável no mercado de consumo consoante presunção </w:t>
            </w:r>
            <w:r w:rsidR="00455792" w:rsidRPr="007B665D">
              <w:rPr>
                <w:rFonts w:ascii="Book Antiqua" w:hAnsi="Book Antiqua" w:cs="Times New Roman"/>
                <w:bCs/>
                <w:i/>
                <w:iCs/>
                <w:color w:val="000000"/>
                <w:sz w:val="19"/>
                <w:szCs w:val="19"/>
              </w:rPr>
              <w:t>jure et de jure</w:t>
            </w:r>
            <w:r w:rsidR="00455792" w:rsidRPr="00455792">
              <w:rPr>
                <w:rFonts w:ascii="Book Antiqua" w:hAnsi="Book Antiqua" w:cs="Times New Roman"/>
                <w:bCs/>
                <w:color w:val="000000"/>
                <w:sz w:val="19"/>
                <w:szCs w:val="19"/>
              </w:rPr>
              <w:t xml:space="preserve">. A hipossuficiência </w:t>
            </w:r>
            <w:r w:rsidR="007F30AD">
              <w:rPr>
                <w:rFonts w:ascii="Book Antiqua" w:hAnsi="Book Antiqua" w:cs="Times New Roman"/>
                <w:bCs/>
                <w:color w:val="000000"/>
                <w:sz w:val="19"/>
                <w:szCs w:val="19"/>
              </w:rPr>
              <w:t>é</w:t>
            </w:r>
            <w:r w:rsidR="00455792" w:rsidRPr="00455792">
              <w:rPr>
                <w:rFonts w:ascii="Book Antiqua" w:hAnsi="Book Antiqua" w:cs="Times New Roman"/>
                <w:bCs/>
                <w:color w:val="000000"/>
                <w:sz w:val="19"/>
                <w:szCs w:val="19"/>
              </w:rPr>
              <w:t xml:space="preserve"> um conceito fático e não jurídico.</w:t>
            </w:r>
            <w:r>
              <w:rPr>
                <w:rFonts w:ascii="Book Antiqua" w:hAnsi="Book Antiqua" w:cs="Times New Roman"/>
                <w:bCs/>
                <w:color w:val="000000"/>
                <w:sz w:val="19"/>
                <w:szCs w:val="19"/>
              </w:rPr>
              <w:t xml:space="preserve"> Vejamos o seguinte quadro-resumo:</w:t>
            </w:r>
          </w:p>
          <w:tbl>
            <w:tblPr>
              <w:tblStyle w:val="Tabelacomgrade"/>
              <w:tblW w:w="0" w:type="auto"/>
              <w:tblLook w:val="04A0" w:firstRow="1" w:lastRow="0" w:firstColumn="1" w:lastColumn="0" w:noHBand="0" w:noVBand="1"/>
            </w:tblPr>
            <w:tblGrid>
              <w:gridCol w:w="4134"/>
              <w:gridCol w:w="4134"/>
            </w:tblGrid>
            <w:tr w:rsidR="002C1A2C" w14:paraId="51DE9F78" w14:textId="77777777" w:rsidTr="002C1A2C">
              <w:tc>
                <w:tcPr>
                  <w:tcW w:w="4134" w:type="dxa"/>
                  <w:shd w:val="clear" w:color="auto" w:fill="FFF2CC" w:themeFill="accent4" w:themeFillTint="33"/>
                </w:tcPr>
                <w:p w14:paraId="5E9D675F" w14:textId="34F23C0B" w:rsidR="002C1A2C" w:rsidRPr="002C1A2C" w:rsidRDefault="002C1A2C" w:rsidP="004F5A8F">
                  <w:pPr>
                    <w:jc w:val="center"/>
                    <w:rPr>
                      <w:rFonts w:ascii="Book Antiqua" w:eastAsia="Times New Roman" w:hAnsi="Book Antiqua" w:cs="Times New Roman"/>
                      <w:b/>
                      <w:bCs/>
                      <w:sz w:val="18"/>
                      <w:szCs w:val="18"/>
                      <w:lang w:eastAsia="pt-BR"/>
                    </w:rPr>
                  </w:pPr>
                  <w:r w:rsidRPr="002C1A2C">
                    <w:rPr>
                      <w:rFonts w:ascii="Book Antiqua" w:eastAsia="Times New Roman" w:hAnsi="Book Antiqua" w:cs="Times New Roman"/>
                      <w:b/>
                      <w:bCs/>
                      <w:sz w:val="18"/>
                      <w:szCs w:val="18"/>
                      <w:lang w:eastAsia="pt-BR"/>
                    </w:rPr>
                    <w:t>VULNERABILIDADE</w:t>
                  </w:r>
                </w:p>
              </w:tc>
              <w:tc>
                <w:tcPr>
                  <w:tcW w:w="4134" w:type="dxa"/>
                  <w:shd w:val="clear" w:color="auto" w:fill="FFF2CC" w:themeFill="accent4" w:themeFillTint="33"/>
                </w:tcPr>
                <w:p w14:paraId="5793883E" w14:textId="251A6B6A" w:rsidR="002C1A2C" w:rsidRPr="002C1A2C" w:rsidRDefault="002C1A2C" w:rsidP="004F5A8F">
                  <w:pPr>
                    <w:jc w:val="center"/>
                    <w:rPr>
                      <w:rFonts w:ascii="Book Antiqua" w:eastAsia="Times New Roman" w:hAnsi="Book Antiqua" w:cs="Times New Roman"/>
                      <w:b/>
                      <w:bCs/>
                      <w:sz w:val="18"/>
                      <w:szCs w:val="18"/>
                      <w:lang w:eastAsia="pt-BR"/>
                    </w:rPr>
                  </w:pPr>
                  <w:r w:rsidRPr="002C1A2C">
                    <w:rPr>
                      <w:rFonts w:ascii="Book Antiqua" w:eastAsia="Times New Roman" w:hAnsi="Book Antiqua" w:cs="Times New Roman"/>
                      <w:b/>
                      <w:bCs/>
                      <w:sz w:val="18"/>
                      <w:szCs w:val="18"/>
                      <w:lang w:eastAsia="pt-BR"/>
                    </w:rPr>
                    <w:t>HIPOSSUFICIÊNCIA</w:t>
                  </w:r>
                </w:p>
              </w:tc>
            </w:tr>
            <w:tr w:rsidR="002C1A2C" w14:paraId="22D98520" w14:textId="77777777" w:rsidTr="002C1A2C">
              <w:tc>
                <w:tcPr>
                  <w:tcW w:w="4134" w:type="dxa"/>
                  <w:shd w:val="clear" w:color="auto" w:fill="FFFFFF" w:themeFill="background1"/>
                </w:tcPr>
                <w:p w14:paraId="7F3F40CC" w14:textId="72A547FB"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É inerente ao consumidor; presunção absoluta (em lei); </w:t>
                  </w:r>
                </w:p>
                <w:p w14:paraId="0D08C118" w14:textId="77777777"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princípio do CDC; </w:t>
                  </w:r>
                </w:p>
                <w:p w14:paraId="64989C7A" w14:textId="0D708BA8"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regra de direito material.</w:t>
                  </w:r>
                </w:p>
              </w:tc>
              <w:tc>
                <w:tcPr>
                  <w:tcW w:w="4134" w:type="dxa"/>
                  <w:shd w:val="clear" w:color="auto" w:fill="FFFFFF" w:themeFill="background1"/>
                </w:tcPr>
                <w:p w14:paraId="0F636719" w14:textId="77777777"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Será constatada mediante a aferição do caso concreto; </w:t>
                  </w:r>
                </w:p>
                <w:p w14:paraId="5730F8D1" w14:textId="77777777"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É direito básico do consumidor; </w:t>
                  </w:r>
                </w:p>
                <w:p w14:paraId="4DB7E503" w14:textId="30B1BEE1"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regra de instrução processual.</w:t>
                  </w:r>
                </w:p>
              </w:tc>
            </w:tr>
            <w:tr w:rsidR="002C1A2C" w14:paraId="6D735F6F" w14:textId="77777777" w:rsidTr="002C1A2C">
              <w:tc>
                <w:tcPr>
                  <w:tcW w:w="8268" w:type="dxa"/>
                  <w:gridSpan w:val="2"/>
                  <w:shd w:val="clear" w:color="auto" w:fill="FFFFFF" w:themeFill="background1"/>
                </w:tcPr>
                <w:p w14:paraId="4DF47994" w14:textId="4A29A3D7" w:rsidR="00980AD1" w:rsidRPr="00980AD1" w:rsidRDefault="00980AD1" w:rsidP="004F5A8F">
                  <w:pPr>
                    <w:jc w:val="both"/>
                    <w:rPr>
                      <w:rFonts w:ascii="Book Antiqua" w:eastAsia="Times New Roman" w:hAnsi="Book Antiqua" w:cs="Times New Roman"/>
                      <w:bCs/>
                      <w:sz w:val="18"/>
                      <w:szCs w:val="18"/>
                      <w:lang w:eastAsia="pt-BR"/>
                    </w:rPr>
                  </w:pPr>
                  <w:r w:rsidRPr="00980AD1">
                    <w:rPr>
                      <w:rFonts w:ascii="Book Antiqua" w:eastAsia="Times New Roman" w:hAnsi="Book Antiqua" w:cs="Times New Roman"/>
                      <w:b/>
                      <w:i/>
                      <w:iCs/>
                      <w:color w:val="FF0000"/>
                      <w:sz w:val="18"/>
                      <w:szCs w:val="18"/>
                      <w:lang w:eastAsia="pt-BR"/>
                    </w:rPr>
                    <w:t>#</w:t>
                  </w:r>
                  <w:r w:rsidRPr="00980AD1">
                    <w:rPr>
                      <w:rFonts w:ascii="Book Antiqua" w:eastAsia="Times New Roman" w:hAnsi="Book Antiqua" w:cs="Times New Roman"/>
                      <w:b/>
                      <w:i/>
                      <w:iCs/>
                      <w:color w:val="FF0000"/>
                      <w:sz w:val="18"/>
                      <w:szCs w:val="18"/>
                      <w:highlight w:val="green"/>
                      <w:lang w:eastAsia="pt-BR"/>
                    </w:rPr>
                    <w:t>Questões de concurso</w:t>
                  </w:r>
                  <w:r>
                    <w:rPr>
                      <w:rFonts w:ascii="Book Antiqua" w:eastAsia="Times New Roman" w:hAnsi="Book Antiqua" w:cs="Times New Roman"/>
                      <w:bCs/>
                      <w:sz w:val="18"/>
                      <w:szCs w:val="18"/>
                      <w:lang w:eastAsia="pt-BR"/>
                    </w:rPr>
                    <w:t>:</w:t>
                  </w:r>
                </w:p>
                <w:p w14:paraId="2714A7C5" w14:textId="690F6C6E" w:rsidR="00BD3EB0" w:rsidRDefault="00BD3EB0" w:rsidP="004F5A8F">
                  <w:pPr>
                    <w:jc w:val="both"/>
                    <w:rPr>
                      <w:rFonts w:ascii="Book Antiqua" w:eastAsia="Times New Roman" w:hAnsi="Book Antiqua" w:cs="Times New Roman"/>
                      <w:bCs/>
                      <w:sz w:val="18"/>
                      <w:szCs w:val="18"/>
                      <w:lang w:eastAsia="pt-BR"/>
                    </w:rPr>
                  </w:pPr>
                  <w:r w:rsidRPr="00BD3EB0">
                    <w:rPr>
                      <w:rFonts w:ascii="Book Antiqua" w:eastAsia="Times New Roman" w:hAnsi="Book Antiqua" w:cs="Times New Roman"/>
                      <w:b/>
                      <w:sz w:val="18"/>
                      <w:szCs w:val="18"/>
                      <w:lang w:eastAsia="pt-BR"/>
                    </w:rPr>
                    <w:t>(</w:t>
                  </w:r>
                  <w:r w:rsidRPr="00BD3EB0">
                    <w:rPr>
                      <w:rFonts w:ascii="Book Antiqua" w:eastAsia="Times New Roman" w:hAnsi="Book Antiqua" w:cs="Times New Roman"/>
                      <w:b/>
                      <w:sz w:val="18"/>
                      <w:szCs w:val="18"/>
                      <w:highlight w:val="yellow"/>
                      <w:lang w:eastAsia="pt-BR"/>
                    </w:rPr>
                    <w:t>MPPR-2023</w:t>
                  </w:r>
                  <w:r w:rsidRPr="00BD3EB0">
                    <w:rPr>
                      <w:rFonts w:ascii="Book Antiqua" w:eastAsia="Times New Roman" w:hAnsi="Book Antiqua" w:cs="Times New Roman"/>
                      <w:b/>
                      <w:sz w:val="18"/>
                      <w:szCs w:val="18"/>
                      <w:lang w:eastAsia="pt-BR"/>
                    </w:rPr>
                    <w:t>)</w:t>
                  </w:r>
                  <w:r w:rsidRPr="00BD3EB0">
                    <w:rPr>
                      <w:rFonts w:ascii="Book Antiqua" w:eastAsia="Times New Roman" w:hAnsi="Book Antiqua" w:cs="Times New Roman"/>
                      <w:bCs/>
                      <w:sz w:val="18"/>
                      <w:szCs w:val="18"/>
                      <w:lang w:eastAsia="pt-BR"/>
                    </w:rPr>
                    <w:t>: Acerca dos princípios consagrados e regras contidas no CDC, assinale a alternativa correta: Considerados os princípios da vulnerabilidade do consumidor e da hipossuficiência do consumidor, é correto afirmar que todo consumidor é vulnerável, mas nem todo consumidor é hipossuficiente.</w:t>
                  </w:r>
                </w:p>
                <w:p w14:paraId="0A962B14" w14:textId="3DFF4827" w:rsidR="007F30AD" w:rsidRPr="00BD3EB0" w:rsidRDefault="007F30AD" w:rsidP="004F5A8F">
                  <w:pPr>
                    <w:jc w:val="both"/>
                    <w:rPr>
                      <w:rFonts w:ascii="Book Antiqua" w:eastAsia="Times New Roman" w:hAnsi="Book Antiqua" w:cs="Times New Roman"/>
                      <w:b/>
                      <w:sz w:val="16"/>
                      <w:szCs w:val="16"/>
                      <w:lang w:eastAsia="pt-BR"/>
                    </w:rPr>
                  </w:pPr>
                  <w:r w:rsidRPr="00BD3EB0">
                    <w:rPr>
                      <w:rFonts w:ascii="Book Antiqua" w:eastAsia="Times New Roman" w:hAnsi="Book Antiqua" w:cs="Times New Roman"/>
                      <w:b/>
                      <w:sz w:val="18"/>
                      <w:szCs w:val="18"/>
                      <w:lang w:eastAsia="pt-BR"/>
                    </w:rPr>
                    <w:t>(</w:t>
                  </w:r>
                  <w:r w:rsidRPr="00BD3EB0">
                    <w:rPr>
                      <w:rFonts w:ascii="Book Antiqua" w:eastAsia="Times New Roman" w:hAnsi="Book Antiqua" w:cs="Times New Roman"/>
                      <w:b/>
                      <w:sz w:val="18"/>
                      <w:szCs w:val="18"/>
                      <w:highlight w:val="yellow"/>
                      <w:lang w:eastAsia="pt-BR"/>
                    </w:rPr>
                    <w:t>MPPR-2023</w:t>
                  </w:r>
                  <w:r w:rsidRPr="00BD3EB0">
                    <w:rPr>
                      <w:rFonts w:ascii="Book Antiqua" w:eastAsia="Times New Roman" w:hAnsi="Book Antiqua" w:cs="Times New Roman"/>
                      <w:b/>
                      <w:sz w:val="18"/>
                      <w:szCs w:val="18"/>
                      <w:lang w:eastAsia="pt-BR"/>
                    </w:rPr>
                    <w:t>)</w:t>
                  </w:r>
                  <w:r w:rsidRPr="00BD3EB0">
                    <w:rPr>
                      <w:rFonts w:ascii="Book Antiqua" w:eastAsia="Times New Roman" w:hAnsi="Book Antiqua" w:cs="Times New Roman"/>
                      <w:bCs/>
                      <w:sz w:val="18"/>
                      <w:szCs w:val="18"/>
                      <w:lang w:eastAsia="pt-BR"/>
                    </w:rPr>
                    <w:t xml:space="preserve">: Acerca dos princípios consagrados e regras contidas no CDC, assinale a alternativa correta: </w:t>
                  </w:r>
                  <w:r w:rsidRPr="007F30AD">
                    <w:rPr>
                      <w:rFonts w:ascii="Book Antiqua" w:eastAsia="Times New Roman" w:hAnsi="Book Antiqua" w:cs="Times New Roman"/>
                      <w:bCs/>
                      <w:sz w:val="18"/>
                      <w:szCs w:val="18"/>
                      <w:lang w:eastAsia="pt-BR"/>
                    </w:rPr>
                    <w:t>O conceito de hipossuficiência do consumidor vai além dos casos de concessão dos benefícios da justiça gratuita, sendo mais amplo, devendo ser apreciado pelo julgador caso a caso.</w:t>
                  </w:r>
                </w:p>
                <w:p w14:paraId="0ACA9649" w14:textId="38C98C35" w:rsidR="00980AD1" w:rsidRPr="00980AD1" w:rsidRDefault="00980AD1" w:rsidP="004F5A8F">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980AD1">
                    <w:rPr>
                      <w:rFonts w:ascii="Book Antiqua" w:eastAsia="Times New Roman" w:hAnsi="Book Antiqua" w:cs="Times New Roman"/>
                      <w:b/>
                      <w:sz w:val="18"/>
                      <w:szCs w:val="18"/>
                      <w:highlight w:val="yellow"/>
                      <w:lang w:eastAsia="pt-BR"/>
                    </w:rPr>
                    <w:t>DPEPR-2017-FCC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980AD1">
                    <w:rPr>
                      <w:rFonts w:ascii="Book Antiqua" w:eastAsia="Times New Roman" w:hAnsi="Book Antiqua" w:cs="Times New Roman"/>
                      <w:bCs/>
                      <w:sz w:val="18"/>
                      <w:szCs w:val="18"/>
                      <w:lang w:eastAsia="pt-BR"/>
                    </w:rPr>
                    <w:t>De acordo com a evolução dos fatores de produção, de distribuição, de comercialização e de consumo, ocorrida no direito privado, é correto afirmar:</w:t>
                  </w:r>
                  <w:r>
                    <w:rPr>
                      <w:rFonts w:ascii="Book Antiqua" w:eastAsia="Times New Roman" w:hAnsi="Book Antiqua" w:cs="Times New Roman"/>
                      <w:bCs/>
                      <w:sz w:val="18"/>
                      <w:szCs w:val="18"/>
                      <w:lang w:eastAsia="pt-BR"/>
                    </w:rPr>
                    <w:t xml:space="preserve"> </w:t>
                  </w:r>
                  <w:r w:rsidRPr="00980AD1">
                    <w:rPr>
                      <w:rFonts w:ascii="Book Antiqua" w:eastAsia="Times New Roman" w:hAnsi="Book Antiqua" w:cs="Times New Roman"/>
                      <w:bCs/>
                      <w:sz w:val="18"/>
                      <w:szCs w:val="18"/>
                      <w:lang w:eastAsia="pt-BR"/>
                    </w:rPr>
                    <w:t xml:space="preserve">A vulnerabilidade do consumidor decorre de presunção </w:t>
                  </w:r>
                  <w:r w:rsidRPr="00980AD1">
                    <w:rPr>
                      <w:rFonts w:ascii="Book Antiqua" w:eastAsia="Times New Roman" w:hAnsi="Book Antiqua" w:cs="Times New Roman"/>
                      <w:bCs/>
                      <w:i/>
                      <w:iCs/>
                      <w:sz w:val="18"/>
                      <w:szCs w:val="18"/>
                      <w:lang w:eastAsia="pt-BR"/>
                    </w:rPr>
                    <w:t>iure et de iure</w:t>
                  </w:r>
                  <w:r w:rsidRPr="00980AD1">
                    <w:rPr>
                      <w:rFonts w:ascii="Book Antiqua" w:eastAsia="Times New Roman" w:hAnsi="Book Antiqua" w:cs="Times New Roman"/>
                      <w:bCs/>
                      <w:sz w:val="18"/>
                      <w:szCs w:val="18"/>
                      <w:lang w:eastAsia="pt-BR"/>
                    </w:rPr>
                    <w:t xml:space="preserve"> e tem repercussão simplesmente no direito material. Para o seu reconhecimento, basta a condição jurídica de destinatário final de produtos ou de serviços.</w:t>
                  </w:r>
                </w:p>
                <w:p w14:paraId="6B83047C" w14:textId="395CBE95"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b/>
                      <w:sz w:val="18"/>
                      <w:szCs w:val="18"/>
                      <w:lang w:eastAsia="pt-BR"/>
                    </w:rPr>
                    <w:t>(</w:t>
                  </w:r>
                  <w:r w:rsidRPr="002C1A2C">
                    <w:rPr>
                      <w:rFonts w:ascii="Book Antiqua" w:eastAsia="Times New Roman" w:hAnsi="Book Antiqua" w:cs="Times New Roman"/>
                      <w:b/>
                      <w:sz w:val="18"/>
                      <w:szCs w:val="18"/>
                      <w:highlight w:val="yellow"/>
                      <w:lang w:eastAsia="pt-BR"/>
                    </w:rPr>
                    <w:t>MPF-2015</w:t>
                  </w:r>
                  <w:r w:rsidRPr="002C1A2C">
                    <w:rPr>
                      <w:rFonts w:ascii="Book Antiqua" w:eastAsia="Times New Roman" w:hAnsi="Book Antiqua" w:cs="Times New Roman"/>
                      <w:b/>
                      <w:sz w:val="18"/>
                      <w:szCs w:val="18"/>
                      <w:lang w:eastAsia="pt-BR"/>
                    </w:rPr>
                    <w:t>)</w:t>
                  </w:r>
                  <w:r w:rsidRPr="002C1A2C">
                    <w:rPr>
                      <w:rFonts w:ascii="Book Antiqua" w:eastAsia="Times New Roman" w:hAnsi="Book Antiqua" w:cs="Times New Roman"/>
                      <w:sz w:val="18"/>
                      <w:szCs w:val="18"/>
                      <w:lang w:eastAsia="pt-BR"/>
                    </w:rPr>
                    <w:t xml:space="preserve">: </w:t>
                  </w:r>
                  <w:r w:rsidR="006005CD" w:rsidRPr="006005CD">
                    <w:rPr>
                      <w:rFonts w:ascii="Book Antiqua" w:eastAsia="Times New Roman" w:hAnsi="Book Antiqua" w:cs="Times New Roman"/>
                      <w:sz w:val="18"/>
                      <w:szCs w:val="18"/>
                      <w:lang w:eastAsia="pt-BR"/>
                    </w:rPr>
                    <w:t>S</w:t>
                  </w:r>
                  <w:r w:rsidR="006005CD">
                    <w:rPr>
                      <w:rFonts w:ascii="Book Antiqua" w:eastAsia="Times New Roman" w:hAnsi="Book Antiqua" w:cs="Times New Roman"/>
                      <w:sz w:val="18"/>
                      <w:szCs w:val="18"/>
                      <w:lang w:eastAsia="pt-BR"/>
                    </w:rPr>
                    <w:t>obre o Princípio da Vulnerabilidade, é correto afirmar que n</w:t>
                  </w:r>
                  <w:r w:rsidRPr="002C1A2C">
                    <w:rPr>
                      <w:rFonts w:ascii="Book Antiqua" w:eastAsia="Times New Roman" w:hAnsi="Book Antiqua" w:cs="Times New Roman"/>
                      <w:sz w:val="18"/>
                      <w:szCs w:val="18"/>
                      <w:lang w:eastAsia="pt-BR"/>
                    </w:rPr>
                    <w:t>em todo consumidor é hipossuficiente, mas sempre será vulnerável. A hipossuficiência é auferida casuisticamente e gera consequências processuais, já a vulnerabilidade é presumida e gera consequências de direito material.</w:t>
                  </w:r>
                </w:p>
                <w:p w14:paraId="5EBACE15" w14:textId="77777777" w:rsidR="002C1A2C" w:rsidRPr="00F3461D"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b/>
                      <w:bCs/>
                      <w:sz w:val="18"/>
                      <w:szCs w:val="18"/>
                      <w:lang w:eastAsia="pt-BR"/>
                    </w:rPr>
                    <w:t>(</w:t>
                  </w:r>
                  <w:r w:rsidRPr="002C1A2C">
                    <w:rPr>
                      <w:rFonts w:ascii="Book Antiqua" w:eastAsia="Times New Roman" w:hAnsi="Book Antiqua" w:cs="Times New Roman"/>
                      <w:b/>
                      <w:bCs/>
                      <w:sz w:val="18"/>
                      <w:szCs w:val="18"/>
                      <w:highlight w:val="yellow"/>
                      <w:lang w:eastAsia="pt-BR"/>
                    </w:rPr>
                    <w:t>MPRO-2010-CESPE</w:t>
                  </w:r>
                  <w:r w:rsidRPr="002C1A2C">
                    <w:rPr>
                      <w:rFonts w:ascii="Book Antiqua" w:eastAsia="Times New Roman" w:hAnsi="Book Antiqua" w:cs="Times New Roman"/>
                      <w:b/>
                      <w:bCs/>
                      <w:sz w:val="18"/>
                      <w:szCs w:val="18"/>
                      <w:lang w:eastAsia="pt-BR"/>
                    </w:rPr>
                    <w:t>)</w:t>
                  </w:r>
                  <w:r w:rsidRPr="002C1A2C">
                    <w:rPr>
                      <w:rFonts w:ascii="Book Antiqua" w:eastAsia="Times New Roman" w:hAnsi="Book Antiqua" w:cs="Times New Roman"/>
                      <w:sz w:val="18"/>
                      <w:szCs w:val="18"/>
                      <w:lang w:eastAsia="pt-BR"/>
                    </w:rPr>
                    <w:t>: Acerca do direito do consumidor, assinale a opção correta:</w:t>
                  </w:r>
                  <w:r w:rsidRPr="002C1A2C">
                    <w:rPr>
                      <w:sz w:val="18"/>
                      <w:szCs w:val="18"/>
                    </w:rPr>
                    <w:t xml:space="preserve"> </w:t>
                  </w:r>
                  <w:r w:rsidRPr="002C1A2C">
                    <w:rPr>
                      <w:rFonts w:ascii="Book Antiqua" w:eastAsia="Times New Roman" w:hAnsi="Book Antiqua" w:cs="Times New Roman"/>
                      <w:sz w:val="18"/>
                      <w:szCs w:val="18"/>
                      <w:lang w:eastAsia="pt-BR"/>
                    </w:rPr>
                    <w:t>Juridicamente, são reconh</w:t>
                  </w:r>
                  <w:r w:rsidRPr="00F3461D">
                    <w:rPr>
                      <w:rFonts w:ascii="Book Antiqua" w:eastAsia="Times New Roman" w:hAnsi="Book Antiqua" w:cs="Times New Roman"/>
                      <w:sz w:val="18"/>
                      <w:szCs w:val="18"/>
                      <w:lang w:eastAsia="pt-BR"/>
                    </w:rPr>
                    <w:t xml:space="preserve">ecidos quatro tipos de vulnerabilidade: a técnica, a jurídica, a fática e a informacional, sendo todo consumidor presumivelmente vulnerável, embora não seja, necessariamente, hipossuficiente, não se tratando, pois, de expressões sinônimas. </w:t>
                  </w:r>
                </w:p>
                <w:p w14:paraId="74BC0E09" w14:textId="0F73A376" w:rsidR="00F3461D" w:rsidRPr="00F3461D" w:rsidRDefault="00F3461D" w:rsidP="004F5A8F">
                  <w:pPr>
                    <w:jc w:val="both"/>
                    <w:rPr>
                      <w:rFonts w:ascii="Book Antiqua" w:eastAsia="Times New Roman" w:hAnsi="Book Antiqua" w:cs="Times New Roman"/>
                      <w:sz w:val="19"/>
                      <w:szCs w:val="19"/>
                      <w:lang w:eastAsia="pt-BR"/>
                    </w:rPr>
                  </w:pPr>
                  <w:r w:rsidRPr="00F3461D">
                    <w:rPr>
                      <w:rFonts w:ascii="Book Antiqua" w:eastAsia="Times New Roman" w:hAnsi="Book Antiqua" w:cs="Times New Roman"/>
                      <w:b/>
                      <w:bCs/>
                      <w:sz w:val="18"/>
                      <w:szCs w:val="18"/>
                      <w:lang w:eastAsia="pt-BR"/>
                    </w:rPr>
                    <w:t>(</w:t>
                  </w:r>
                  <w:r w:rsidRPr="00F3461D">
                    <w:rPr>
                      <w:rFonts w:ascii="Book Antiqua" w:eastAsia="Times New Roman" w:hAnsi="Book Antiqua" w:cs="Times New Roman"/>
                      <w:b/>
                      <w:bCs/>
                      <w:sz w:val="18"/>
                      <w:szCs w:val="18"/>
                      <w:highlight w:val="yellow"/>
                      <w:lang w:eastAsia="pt-BR"/>
                    </w:rPr>
                    <w:t>DPEES-2009-CESPE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3461D">
                    <w:rPr>
                      <w:rFonts w:ascii="Book Antiqua" w:eastAsia="Times New Roman" w:hAnsi="Book Antiqua" w:cs="Times New Roman"/>
                      <w:sz w:val="18"/>
                      <w:szCs w:val="18"/>
                      <w:lang w:eastAsia="pt-BR"/>
                    </w:rPr>
                    <w:t>Com relação aos direitos do consumidor e ao CDC, julgue o</w:t>
                  </w:r>
                  <w:r>
                    <w:rPr>
                      <w:rFonts w:ascii="Book Antiqua" w:eastAsia="Times New Roman" w:hAnsi="Book Antiqua" w:cs="Times New Roman"/>
                      <w:sz w:val="18"/>
                      <w:szCs w:val="18"/>
                      <w:lang w:eastAsia="pt-BR"/>
                    </w:rPr>
                    <w:t xml:space="preserve"> </w:t>
                  </w:r>
                  <w:r w:rsidRPr="00F3461D">
                    <w:rPr>
                      <w:rFonts w:ascii="Book Antiqua" w:eastAsia="Times New Roman" w:hAnsi="Book Antiqua" w:cs="Times New Roman"/>
                      <w:sz w:val="18"/>
                      <w:szCs w:val="18"/>
                      <w:lang w:eastAsia="pt-BR"/>
                    </w:rPr>
                    <w:t>ite</w:t>
                  </w:r>
                  <w:r>
                    <w:rPr>
                      <w:rFonts w:ascii="Book Antiqua" w:eastAsia="Times New Roman" w:hAnsi="Book Antiqua" w:cs="Times New Roman"/>
                      <w:sz w:val="18"/>
                      <w:szCs w:val="18"/>
                      <w:lang w:eastAsia="pt-BR"/>
                    </w:rPr>
                    <w:t>m</w:t>
                  </w:r>
                  <w:r w:rsidRPr="00F3461D">
                    <w:rPr>
                      <w:rFonts w:ascii="Book Antiqua" w:eastAsia="Times New Roman" w:hAnsi="Book Antiqua" w:cs="Times New Roman"/>
                      <w:sz w:val="18"/>
                      <w:szCs w:val="18"/>
                      <w:lang w:eastAsia="pt-BR"/>
                    </w:rPr>
                    <w:t xml:space="preserve"> a seguir</w:t>
                  </w:r>
                  <w:r>
                    <w:rPr>
                      <w:rFonts w:ascii="Book Antiqua" w:eastAsia="Times New Roman" w:hAnsi="Book Antiqua" w:cs="Times New Roman"/>
                      <w:sz w:val="18"/>
                      <w:szCs w:val="18"/>
                      <w:lang w:eastAsia="pt-BR"/>
                    </w:rPr>
                    <w:t xml:space="preserve">: </w:t>
                  </w:r>
                  <w:r w:rsidRPr="00F3461D">
                    <w:rPr>
                      <w:rFonts w:ascii="Book Antiqua" w:eastAsia="Times New Roman" w:hAnsi="Book Antiqua" w:cs="Times New Roman"/>
                      <w:sz w:val="18"/>
                      <w:szCs w:val="18"/>
                      <w:lang w:eastAsia="pt-BR"/>
                    </w:rPr>
                    <w:t>Todo consumidor é vulnerável por força de lei, porém nem todo consumidor é hipossuficiente, considerando-se que a hipossuficiência é uma noção processual.</w:t>
                  </w:r>
                </w:p>
              </w:tc>
            </w:tr>
          </w:tbl>
          <w:p w14:paraId="056A7F98" w14:textId="65D80232" w:rsidR="002C1A2C" w:rsidRDefault="002C1A2C" w:rsidP="004F5A8F">
            <w:pPr>
              <w:jc w:val="both"/>
              <w:rPr>
                <w:rFonts w:ascii="Book Antiqua" w:eastAsia="Times New Roman" w:hAnsi="Book Antiqua" w:cs="Times New Roman"/>
                <w:sz w:val="19"/>
                <w:szCs w:val="19"/>
                <w:lang w:eastAsia="pt-BR"/>
              </w:rPr>
            </w:pPr>
          </w:p>
          <w:p w14:paraId="2AD914A1" w14:textId="470A1D18" w:rsidR="004F5A8F" w:rsidRPr="004F5A8F" w:rsidRDefault="004F5A8F" w:rsidP="004F5A8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F5A8F">
              <w:rPr>
                <w:rFonts w:ascii="Book Antiqua" w:eastAsia="Times New Roman" w:hAnsi="Book Antiqua" w:cs="Times New Roman"/>
                <w:b/>
                <w:bCs/>
                <w:sz w:val="19"/>
                <w:szCs w:val="19"/>
                <w:highlight w:val="yellow"/>
                <w:lang w:eastAsia="pt-BR"/>
              </w:rPr>
              <w:t>DPERS-2014-FCC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F5A8F">
              <w:rPr>
                <w:rFonts w:ascii="Book Antiqua" w:eastAsia="Times New Roman" w:hAnsi="Book Antiqua" w:cs="Times New Roman"/>
                <w:sz w:val="19"/>
                <w:szCs w:val="19"/>
                <w:lang w:eastAsia="pt-BR"/>
              </w:rPr>
              <w:t>Quanto à facilitação da defesa do consumidor em juízo no Sistema Nacional de Proteção ao Consumidor, em se tratando de relação de consumo,</w:t>
            </w:r>
            <w:r>
              <w:rPr>
                <w:rFonts w:ascii="Book Antiqua" w:eastAsia="Times New Roman" w:hAnsi="Book Antiqua" w:cs="Times New Roman"/>
                <w:sz w:val="19"/>
                <w:szCs w:val="19"/>
                <w:lang w:eastAsia="pt-BR"/>
              </w:rPr>
              <w:t xml:space="preserve"> </w:t>
            </w:r>
            <w:r w:rsidRPr="004F5A8F">
              <w:rPr>
                <w:rFonts w:ascii="Book Antiqua" w:eastAsia="Times New Roman" w:hAnsi="Book Antiqua" w:cs="Times New Roman"/>
                <w:sz w:val="19"/>
                <w:szCs w:val="19"/>
                <w:lang w:eastAsia="pt-BR"/>
              </w:rPr>
              <w:t>o Magistrado poderá inverter o ônus da prova em benefício do consumidor sempre que for verossímil sua alegação ou quando for ele hipossuficiente, segundo as regras ordinárias de experiência.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VIII, CDC.</w:t>
            </w:r>
          </w:p>
          <w:p w14:paraId="43EDE6D5" w14:textId="77777777" w:rsidR="004F5A8F" w:rsidRPr="00984B0F" w:rsidRDefault="004F5A8F" w:rsidP="004F5A8F">
            <w:pPr>
              <w:jc w:val="both"/>
              <w:rPr>
                <w:rFonts w:ascii="Book Antiqua" w:eastAsia="Times New Roman" w:hAnsi="Book Antiqua" w:cs="Times New Roman"/>
                <w:sz w:val="19"/>
                <w:szCs w:val="19"/>
                <w:lang w:eastAsia="pt-BR"/>
              </w:rPr>
            </w:pPr>
          </w:p>
          <w:p w14:paraId="40A686AF" w14:textId="5F983A96" w:rsidR="001C68BD" w:rsidRPr="004F5A8F" w:rsidRDefault="00E11FDD" w:rsidP="004F5A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DPETO-2013-CESPE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inversão do ônus da prova, fundada na desigualdade fática, econômica e jurídica existente na relação de consumo, constitui mecanismo processual de correção desse desequilíbrio entre as partes em litígio. </w:t>
            </w:r>
            <w:r w:rsidRPr="00984B0F">
              <w:rPr>
                <w:rFonts w:ascii="Book Antiqua" w:eastAsia="Times New Roman" w:hAnsi="Book Antiqua" w:cs="Times New Roman"/>
                <w:b/>
                <w:sz w:val="19"/>
                <w:szCs w:val="19"/>
                <w:lang w:eastAsia="pt-BR"/>
              </w:rPr>
              <w:t>BL: art. 6º, VIII, CDC.</w:t>
            </w:r>
          </w:p>
        </w:tc>
      </w:tr>
    </w:tbl>
    <w:p w14:paraId="73FE8378" w14:textId="5952C33C" w:rsidR="004973ED" w:rsidRPr="00984B0F" w:rsidRDefault="004973ED" w:rsidP="00266347">
      <w:pPr>
        <w:tabs>
          <w:tab w:val="left" w:pos="3205"/>
        </w:tabs>
        <w:spacing w:before="100" w:beforeAutospacing="1" w:after="100" w:afterAutospacing="1" w:line="240" w:lineRule="auto"/>
        <w:jc w:val="both"/>
        <w:rPr>
          <w:rFonts w:ascii="Book Antiqua" w:eastAsia="Times New Roman" w:hAnsi="Book Antiqua" w:cs="Times New Roman"/>
          <w:sz w:val="19"/>
          <w:szCs w:val="19"/>
          <w:lang w:eastAsia="pt-BR"/>
        </w:rPr>
      </w:pPr>
      <w:r w:rsidRPr="00BD49DF">
        <w:rPr>
          <w:rFonts w:ascii="Book Antiqua" w:eastAsia="Times New Roman" w:hAnsi="Book Antiqua" w:cs="Times New Roman"/>
          <w:sz w:val="18"/>
          <w:szCs w:val="18"/>
          <w:lang w:eastAsia="pt-BR"/>
        </w:rPr>
        <w:lastRenderedPageBreak/>
        <w:t xml:space="preserve">        IX - </w:t>
      </w:r>
      <w:hyperlink r:id="rId18" w:anchor="art6ix" w:history="1">
        <w:r w:rsidRPr="00BD49DF">
          <w:rPr>
            <w:rFonts w:ascii="Book Antiqua" w:eastAsia="Times New Roman" w:hAnsi="Book Antiqua" w:cs="Times New Roman"/>
            <w:color w:val="0000FF"/>
            <w:sz w:val="18"/>
            <w:szCs w:val="18"/>
            <w:u w:val="single"/>
            <w:lang w:eastAsia="pt-BR"/>
          </w:rPr>
          <w:t>(Vetado)</w:t>
        </w:r>
      </w:hyperlink>
      <w:r w:rsidRPr="00BD49DF">
        <w:rPr>
          <w:rFonts w:ascii="Book Antiqua" w:eastAsia="Times New Roman" w:hAnsi="Book Antiqua" w:cs="Times New Roman"/>
          <w:sz w:val="18"/>
          <w:szCs w:val="18"/>
          <w:lang w:eastAsia="pt-BR"/>
        </w:rPr>
        <w:t>;</w:t>
      </w:r>
      <w:r w:rsidR="00266347">
        <w:rPr>
          <w:rFonts w:ascii="Book Antiqua" w:eastAsia="Times New Roman" w:hAnsi="Book Antiqua" w:cs="Times New Roman"/>
          <w:sz w:val="19"/>
          <w:szCs w:val="19"/>
          <w:lang w:eastAsia="pt-BR"/>
        </w:rPr>
        <w:tab/>
      </w:r>
    </w:p>
    <w:p w14:paraId="06068384" w14:textId="5600C0AE" w:rsidR="001B2CE8"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lang w:eastAsia="pt-BR"/>
        </w:rPr>
        <w:t xml:space="preserve">X - a </w:t>
      </w:r>
      <w:r w:rsidRPr="00AD7406">
        <w:rPr>
          <w:rFonts w:ascii="Book Antiqua" w:eastAsia="Times New Roman" w:hAnsi="Book Antiqua" w:cs="Times New Roman"/>
          <w:b/>
          <w:bCs/>
          <w:caps/>
          <w:sz w:val="19"/>
          <w:szCs w:val="19"/>
          <w:shd w:val="clear" w:color="auto" w:fill="F7CAAC" w:themeFill="accent2" w:themeFillTint="66"/>
          <w:lang w:eastAsia="pt-BR"/>
        </w:rPr>
        <w:t>adequada</w:t>
      </w:r>
      <w:r w:rsidRPr="00AD7406">
        <w:rPr>
          <w:rFonts w:ascii="Book Antiqua" w:eastAsia="Times New Roman" w:hAnsi="Book Antiqua" w:cs="Times New Roman"/>
          <w:b/>
          <w:bCs/>
          <w:sz w:val="19"/>
          <w:szCs w:val="19"/>
          <w:lang w:eastAsia="pt-BR"/>
        </w:rPr>
        <w:t xml:space="preserve"> 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eficaz</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prestação</w:t>
      </w:r>
      <w:r w:rsidRPr="00984B0F">
        <w:rPr>
          <w:rFonts w:ascii="Book Antiqua" w:eastAsia="Times New Roman" w:hAnsi="Book Antiqua" w:cs="Times New Roman"/>
          <w:b/>
          <w:sz w:val="19"/>
          <w:szCs w:val="19"/>
          <w:lang w:eastAsia="pt-BR"/>
        </w:rPr>
        <w:t xml:space="preserve"> dos </w:t>
      </w:r>
      <w:r w:rsidRPr="00984B0F">
        <w:rPr>
          <w:rFonts w:ascii="Book Antiqua" w:eastAsia="Times New Roman" w:hAnsi="Book Antiqua" w:cs="Times New Roman"/>
          <w:b/>
          <w:sz w:val="19"/>
          <w:szCs w:val="19"/>
          <w:highlight w:val="cyan"/>
          <w:lang w:eastAsia="pt-BR"/>
        </w:rPr>
        <w:t>serviços públicos em geral</w:t>
      </w:r>
      <w:r w:rsidRPr="003734CC">
        <w:rPr>
          <w:rFonts w:ascii="Book Antiqua" w:eastAsia="Times New Roman" w:hAnsi="Book Antiqua" w:cs="Times New Roman"/>
          <w:sz w:val="18"/>
          <w:szCs w:val="18"/>
          <w:lang w:eastAsia="pt-BR"/>
        </w:rPr>
        <w:t>.</w:t>
      </w:r>
      <w:r w:rsidR="00C90AAB" w:rsidRPr="003734CC">
        <w:rPr>
          <w:rFonts w:ascii="Book Antiqua" w:eastAsia="Times New Roman" w:hAnsi="Book Antiqua" w:cs="Times New Roman"/>
          <w:sz w:val="18"/>
          <w:szCs w:val="18"/>
          <w:lang w:eastAsia="pt-BR"/>
        </w:rPr>
        <w:t xml:space="preserve"> </w:t>
      </w:r>
      <w:r w:rsidR="00C90AAB" w:rsidRPr="003734CC">
        <w:rPr>
          <w:rFonts w:ascii="Book Antiqua" w:eastAsia="Times New Roman" w:hAnsi="Book Antiqua" w:cs="Times New Roman"/>
          <w:b/>
          <w:color w:val="FF0000"/>
          <w:sz w:val="16"/>
          <w:szCs w:val="16"/>
          <w:u w:val="single"/>
          <w:lang w:eastAsia="pt-BR"/>
        </w:rPr>
        <w:t>(TJMS-2008)</w:t>
      </w:r>
      <w:r w:rsidR="00584960" w:rsidRPr="003734CC">
        <w:rPr>
          <w:rFonts w:ascii="Book Antiqua" w:eastAsia="Times New Roman" w:hAnsi="Book Antiqua" w:cs="Times New Roman"/>
          <w:b/>
          <w:color w:val="FF0000"/>
          <w:sz w:val="16"/>
          <w:szCs w:val="16"/>
          <w:lang w:eastAsia="pt-BR"/>
        </w:rPr>
        <w:t xml:space="preserve"> </w:t>
      </w:r>
      <w:r w:rsidR="00584960" w:rsidRPr="003734CC">
        <w:rPr>
          <w:rFonts w:ascii="Book Antiqua" w:eastAsia="Times New Roman" w:hAnsi="Book Antiqua" w:cs="Times New Roman"/>
          <w:b/>
          <w:color w:val="FF0000"/>
          <w:sz w:val="16"/>
          <w:szCs w:val="16"/>
          <w:u w:val="single"/>
          <w:lang w:eastAsia="pt-BR"/>
        </w:rPr>
        <w:t>(TJPR-2010)</w:t>
      </w:r>
      <w:r w:rsidR="0023633D" w:rsidRPr="003734CC">
        <w:rPr>
          <w:rFonts w:ascii="Book Antiqua" w:eastAsia="Times New Roman" w:hAnsi="Book Antiqua" w:cs="Times New Roman"/>
          <w:b/>
          <w:color w:val="FF0000"/>
          <w:sz w:val="16"/>
          <w:szCs w:val="16"/>
          <w:lang w:eastAsia="pt-BR"/>
        </w:rPr>
        <w:t xml:space="preserve"> </w:t>
      </w:r>
      <w:r w:rsidR="0023633D" w:rsidRPr="003734CC">
        <w:rPr>
          <w:rFonts w:ascii="Book Antiqua" w:eastAsia="Times New Roman" w:hAnsi="Book Antiqua" w:cs="Times New Roman"/>
          <w:b/>
          <w:color w:val="FF0000"/>
          <w:sz w:val="16"/>
          <w:szCs w:val="16"/>
          <w:u w:val="single"/>
          <w:lang w:eastAsia="pt-BR"/>
        </w:rPr>
        <w:t>(TJPE-2011)</w:t>
      </w:r>
      <w:r w:rsidR="00130B55" w:rsidRPr="003734CC">
        <w:rPr>
          <w:rFonts w:ascii="Book Antiqua" w:eastAsia="Times New Roman" w:hAnsi="Book Antiqua" w:cs="Times New Roman"/>
          <w:b/>
          <w:color w:val="FF0000"/>
          <w:sz w:val="16"/>
          <w:szCs w:val="16"/>
          <w:lang w:eastAsia="pt-BR"/>
        </w:rPr>
        <w:t xml:space="preserve"> </w:t>
      </w:r>
      <w:r w:rsidR="00130B55" w:rsidRPr="003734CC">
        <w:rPr>
          <w:rFonts w:ascii="Book Antiqua" w:eastAsia="Times New Roman" w:hAnsi="Book Antiqua" w:cs="Times New Roman"/>
          <w:b/>
          <w:color w:val="FF0000"/>
          <w:sz w:val="16"/>
          <w:szCs w:val="16"/>
          <w:u w:val="single"/>
          <w:lang w:eastAsia="pt-BR"/>
        </w:rPr>
        <w:t>(TJPB-2011)</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266347" w:rsidRPr="003734CC">
        <w:rPr>
          <w:rFonts w:ascii="Book Antiqua" w:eastAsia="Times New Roman" w:hAnsi="Book Antiqua" w:cs="Times New Roman"/>
          <w:b/>
          <w:color w:val="FF0000"/>
          <w:sz w:val="16"/>
          <w:szCs w:val="16"/>
          <w:lang w:eastAsia="pt-BR"/>
        </w:rPr>
        <w:t xml:space="preserve"> </w:t>
      </w:r>
      <w:r w:rsidR="00266347" w:rsidRPr="003734CC">
        <w:rPr>
          <w:rFonts w:ascii="Book Antiqua" w:eastAsia="Times New Roman" w:hAnsi="Book Antiqua" w:cs="Times New Roman"/>
          <w:b/>
          <w:bCs/>
          <w:color w:val="FF0000"/>
          <w:sz w:val="16"/>
          <w:szCs w:val="16"/>
          <w:u w:val="single"/>
          <w:lang w:eastAsia="pt-BR"/>
        </w:rPr>
        <w:t>(MPSP-2008/2012)</w:t>
      </w:r>
      <w:r w:rsidR="00502ECB" w:rsidRPr="003734CC">
        <w:rPr>
          <w:rFonts w:ascii="Book Antiqua" w:eastAsia="Times New Roman" w:hAnsi="Book Antiqua" w:cs="Times New Roman"/>
          <w:b/>
          <w:color w:val="FF0000"/>
          <w:sz w:val="16"/>
          <w:szCs w:val="16"/>
          <w:lang w:eastAsia="pt-BR"/>
        </w:rPr>
        <w:t xml:space="preserve"> </w:t>
      </w:r>
      <w:r w:rsidR="00502ECB" w:rsidRPr="003734CC">
        <w:rPr>
          <w:rFonts w:ascii="Book Antiqua" w:eastAsia="Times New Roman" w:hAnsi="Book Antiqua" w:cs="Times New Roman"/>
          <w:b/>
          <w:color w:val="FF0000"/>
          <w:sz w:val="16"/>
          <w:szCs w:val="16"/>
          <w:u w:val="single"/>
          <w:lang w:eastAsia="pt-BR"/>
        </w:rPr>
        <w:t>(TJGO-2012)</w:t>
      </w:r>
      <w:r w:rsidR="008A14EF" w:rsidRPr="003734CC">
        <w:rPr>
          <w:rFonts w:ascii="Book Antiqua" w:eastAsia="Times New Roman" w:hAnsi="Book Antiqua" w:cs="Times New Roman"/>
          <w:b/>
          <w:color w:val="FF0000"/>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0C5B70" w:rsidRPr="003734CC">
        <w:rPr>
          <w:rFonts w:ascii="Book Antiqua" w:eastAsia="Times New Roman" w:hAnsi="Book Antiqua" w:cs="Times New Roman"/>
          <w:sz w:val="16"/>
          <w:szCs w:val="16"/>
          <w:lang w:eastAsia="pt-BR"/>
        </w:rPr>
        <w:t xml:space="preserve"> </w:t>
      </w:r>
      <w:r w:rsidR="000C5B70" w:rsidRPr="003734CC">
        <w:rPr>
          <w:rFonts w:ascii="Book Antiqua" w:eastAsia="Times New Roman" w:hAnsi="Book Antiqua" w:cs="Times New Roman"/>
          <w:b/>
          <w:color w:val="FF0000"/>
          <w:sz w:val="16"/>
          <w:szCs w:val="16"/>
          <w:u w:val="single"/>
          <w:lang w:eastAsia="pt-BR"/>
        </w:rPr>
        <w:t>(TJSC-2013)</w:t>
      </w:r>
      <w:r w:rsidR="00CA4E19"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1D79A2"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F83809" w:rsidRPr="003734CC">
        <w:rPr>
          <w:rFonts w:ascii="Book Antiqua" w:eastAsia="Times New Roman" w:hAnsi="Book Antiqua" w:cs="Times New Roman"/>
          <w:b/>
          <w:color w:val="FF0000"/>
          <w:sz w:val="16"/>
          <w:szCs w:val="16"/>
          <w:lang w:eastAsia="pt-BR"/>
        </w:rPr>
        <w:t xml:space="preserve"> </w:t>
      </w:r>
      <w:r w:rsidR="00F83809" w:rsidRPr="003734CC">
        <w:rPr>
          <w:rFonts w:ascii="Book Antiqua" w:eastAsia="Times New Roman" w:hAnsi="Book Antiqua" w:cs="Times New Roman"/>
          <w:b/>
          <w:color w:val="FF0000"/>
          <w:sz w:val="16"/>
          <w:szCs w:val="16"/>
          <w:u w:val="single"/>
          <w:lang w:eastAsia="pt-BR"/>
        </w:rPr>
        <w:t>(MPSC-2014)</w:t>
      </w:r>
      <w:r w:rsidR="00D12B86" w:rsidRPr="003734CC">
        <w:rPr>
          <w:rFonts w:ascii="Book Antiqua" w:eastAsia="Times New Roman" w:hAnsi="Book Antiqua" w:cs="Times New Roman"/>
          <w:b/>
          <w:color w:val="FF0000"/>
          <w:sz w:val="16"/>
          <w:szCs w:val="16"/>
          <w:lang w:eastAsia="pt-BR"/>
        </w:rPr>
        <w:t xml:space="preserve"> </w:t>
      </w:r>
      <w:r w:rsidR="00D12B86" w:rsidRPr="003734CC">
        <w:rPr>
          <w:rFonts w:ascii="Book Antiqua" w:eastAsia="Times New Roman" w:hAnsi="Book Antiqua" w:cs="Times New Roman"/>
          <w:b/>
          <w:color w:val="FF0000"/>
          <w:sz w:val="16"/>
          <w:szCs w:val="16"/>
          <w:u w:val="single"/>
          <w:lang w:eastAsia="pt-BR"/>
        </w:rPr>
        <w:t>(TRF4-2016)</w:t>
      </w:r>
      <w:r w:rsidR="00F4762B" w:rsidRPr="003734CC">
        <w:rPr>
          <w:rFonts w:ascii="Book Antiqua" w:eastAsia="Times New Roman" w:hAnsi="Book Antiqua" w:cs="Times New Roman"/>
          <w:b/>
          <w:color w:val="FF0000"/>
          <w:sz w:val="16"/>
          <w:szCs w:val="16"/>
          <w:lang w:eastAsia="pt-BR"/>
        </w:rPr>
        <w:t xml:space="preserve"> </w:t>
      </w:r>
      <w:r w:rsidR="00085615" w:rsidRPr="003734CC">
        <w:rPr>
          <w:rFonts w:ascii="Book Antiqua" w:eastAsia="Times New Roman" w:hAnsi="Book Antiqua" w:cs="Times New Roman"/>
          <w:b/>
          <w:color w:val="FF0000"/>
          <w:sz w:val="16"/>
          <w:szCs w:val="16"/>
          <w:u w:val="single"/>
          <w:lang w:eastAsia="pt-BR"/>
        </w:rPr>
        <w:t>(MPRO-2017)</w:t>
      </w:r>
      <w:r w:rsidR="00B06366"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BA6C4E" w:rsidRPr="003734CC">
        <w:rPr>
          <w:rFonts w:ascii="Book Antiqua" w:eastAsia="Times New Roman" w:hAnsi="Book Antiqua" w:cs="Times New Roman"/>
          <w:b/>
          <w:color w:val="FF0000"/>
          <w:sz w:val="16"/>
          <w:szCs w:val="16"/>
          <w:lang w:eastAsia="pt-BR"/>
        </w:rPr>
        <w:t xml:space="preserve"> </w:t>
      </w:r>
      <w:r w:rsidR="00BA6C4E" w:rsidRPr="003734CC">
        <w:rPr>
          <w:rFonts w:ascii="Book Antiqua" w:eastAsia="Times New Roman" w:hAnsi="Book Antiqua" w:cs="Times New Roman"/>
          <w:b/>
          <w:color w:val="FF0000"/>
          <w:sz w:val="16"/>
          <w:szCs w:val="16"/>
          <w:u w:val="single"/>
          <w:lang w:eastAsia="pt-BR"/>
        </w:rPr>
        <w:t>(TJMA-2022)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535672" w:rsidRPr="003734CC">
        <w:rPr>
          <w:rFonts w:ascii="Book Antiqua" w:eastAsia="Times New Roman" w:hAnsi="Book Antiqua" w:cs="Times New Roman"/>
          <w:b/>
          <w:color w:val="FF0000"/>
          <w:sz w:val="16"/>
          <w:szCs w:val="16"/>
          <w:lang w:eastAsia="pt-BR"/>
        </w:rPr>
        <w:t xml:space="preserve"> </w:t>
      </w:r>
      <w:r w:rsidR="00F76BC1" w:rsidRPr="003734CC">
        <w:rPr>
          <w:rFonts w:ascii="Book Antiqua" w:eastAsia="Times New Roman" w:hAnsi="Book Antiqua" w:cs="Times New Roman"/>
          <w:b/>
          <w:bCs/>
          <w:color w:val="FF0000"/>
          <w:sz w:val="16"/>
          <w:szCs w:val="16"/>
          <w:u w:val="single"/>
          <w:lang w:eastAsia="pt-BR"/>
        </w:rPr>
        <w:t>(PGM-Florianópolis/SC-2022)</w:t>
      </w:r>
    </w:p>
    <w:p w14:paraId="6F26B5DF" w14:textId="59336422" w:rsidR="00B06366" w:rsidRPr="00FA3481" w:rsidRDefault="00B06366" w:rsidP="00B06366">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AD7406">
        <w:rPr>
          <w:rFonts w:ascii="Book Antiqua" w:eastAsia="Times New Roman" w:hAnsi="Book Antiqua" w:cs="Times New Roman"/>
          <w:b/>
          <w:sz w:val="19"/>
          <w:szCs w:val="19"/>
          <w:lang w:eastAsia="pt-BR"/>
        </w:rPr>
        <w:t>XI - a garantia de práticas de crédito responsável, de educação financeira e de prevenção e tratamento de situações de superendividamento, preservado o mínimo existencial, nos termos da regulamentação, por meio da revisão e da repactuação da dívida, entre outras medidas</w:t>
      </w:r>
      <w:r w:rsidRPr="003734CC">
        <w:rPr>
          <w:rFonts w:ascii="Book Antiqua" w:eastAsia="Times New Roman" w:hAnsi="Book Antiqua" w:cs="Times New Roman"/>
          <w:bCs/>
          <w:sz w:val="18"/>
          <w:szCs w:val="18"/>
          <w:lang w:eastAsia="pt-BR"/>
        </w:rPr>
        <w:t>; </w:t>
      </w:r>
      <w:hyperlink r:id="rId19" w:anchor="art1" w:history="1">
        <w:r w:rsidRPr="003734CC">
          <w:rPr>
            <w:rStyle w:val="Hyperlink"/>
            <w:rFonts w:ascii="Book Antiqua" w:eastAsia="Times New Roman" w:hAnsi="Book Antiqua" w:cs="Times New Roman"/>
            <w:bCs/>
            <w:sz w:val="16"/>
            <w:szCs w:val="16"/>
            <w:lang w:eastAsia="pt-BR"/>
          </w:rPr>
          <w:t>(Incluído pela Lei nº 14.181, de 2021)</w:t>
        </w:r>
      </w:hyperlink>
      <w:r w:rsidR="00AD7406" w:rsidRPr="003734CC">
        <w:rPr>
          <w:rStyle w:val="Hyperlink"/>
          <w:rFonts w:ascii="Book Antiqua" w:eastAsia="Times New Roman" w:hAnsi="Book Antiqua" w:cs="Times New Roman"/>
          <w:bCs/>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B06D80">
        <w:rPr>
          <w:rFonts w:ascii="Book Antiqua" w:eastAsia="Times New Roman" w:hAnsi="Book Antiqua" w:cs="Times New Roman"/>
          <w:b/>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(PGEPA-2022)</w:t>
      </w:r>
      <w:r w:rsidR="002E59F8" w:rsidRPr="003734CC">
        <w:rPr>
          <w:rFonts w:ascii="Book Antiqua" w:eastAsia="Times New Roman" w:hAnsi="Book Antiqua" w:cs="Times New Roman"/>
          <w:b/>
          <w:color w:val="FF0000"/>
          <w:sz w:val="16"/>
          <w:szCs w:val="16"/>
          <w:lang w:eastAsia="pt-BR"/>
        </w:rPr>
        <w:t xml:space="preserve"> </w:t>
      </w:r>
      <w:r w:rsidR="00057943">
        <w:rPr>
          <w:rFonts w:ascii="Book Antiqua" w:eastAsia="Times New Roman" w:hAnsi="Book Antiqua" w:cs="Times New Roman"/>
          <w:b/>
          <w:color w:val="FF0000"/>
          <w:sz w:val="16"/>
          <w:szCs w:val="16"/>
          <w:u w:val="single"/>
          <w:lang w:eastAsia="pt-BR"/>
        </w:rPr>
        <w:t>(TJRJ-2023)</w:t>
      </w:r>
      <w:r w:rsidR="00FA3481">
        <w:rPr>
          <w:rFonts w:ascii="Book Antiqua" w:eastAsia="Times New Roman" w:hAnsi="Book Antiqua" w:cs="Times New Roman"/>
          <w:b/>
          <w:color w:val="FF0000"/>
          <w:sz w:val="16"/>
          <w:szCs w:val="16"/>
          <w:lang w:eastAsia="pt-BR"/>
        </w:rPr>
        <w:t xml:space="preserve"> </w:t>
      </w:r>
    </w:p>
    <w:p w14:paraId="3B1C1908" w14:textId="55FCF058" w:rsidR="00B06366" w:rsidRPr="00FA3481" w:rsidRDefault="00B06366" w:rsidP="00B06366">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AD7406">
        <w:rPr>
          <w:rFonts w:ascii="Book Antiqua" w:eastAsia="Times New Roman" w:hAnsi="Book Antiqua" w:cs="Times New Roman"/>
          <w:b/>
          <w:sz w:val="19"/>
          <w:szCs w:val="19"/>
          <w:lang w:eastAsia="pt-BR"/>
        </w:rPr>
        <w:t>XII - a preservação do mínimo existencial, nos termos da regulamentação, na repactuação de dívidas e na concessão de crédito</w:t>
      </w:r>
      <w:r w:rsidRPr="003734CC">
        <w:rPr>
          <w:rFonts w:ascii="Book Antiqua" w:eastAsia="Times New Roman" w:hAnsi="Book Antiqua" w:cs="Times New Roman"/>
          <w:bCs/>
          <w:sz w:val="18"/>
          <w:szCs w:val="18"/>
          <w:lang w:eastAsia="pt-BR"/>
        </w:rPr>
        <w:t>;  </w:t>
      </w:r>
      <w:hyperlink r:id="rId20" w:anchor="art1" w:history="1">
        <w:r w:rsidRPr="003734CC">
          <w:rPr>
            <w:rStyle w:val="Hyperlink"/>
            <w:rFonts w:ascii="Book Antiqua" w:eastAsia="Times New Roman" w:hAnsi="Book Antiqua" w:cs="Times New Roman"/>
            <w:bCs/>
            <w:sz w:val="16"/>
            <w:szCs w:val="16"/>
            <w:lang w:eastAsia="pt-BR"/>
          </w:rPr>
          <w:t>(Incluído pela Lei nº 14.181, de 2021)</w:t>
        </w:r>
      </w:hyperlink>
      <w:r w:rsidR="00AD7406" w:rsidRPr="003734CC">
        <w:rPr>
          <w:rStyle w:val="Hyperlink"/>
          <w:rFonts w:ascii="Book Antiqua" w:eastAsia="Times New Roman" w:hAnsi="Book Antiqua" w:cs="Times New Roman"/>
          <w:bCs/>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(DPEES-2023)</w:t>
      </w:r>
      <w:r w:rsidR="008D5A56">
        <w:rPr>
          <w:rFonts w:ascii="Book Antiqua" w:eastAsia="Times New Roman" w:hAnsi="Book Antiqua" w:cs="Times New Roman"/>
          <w:b/>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8D5A56" w:rsidRPr="00984B0F" w14:paraId="00657CFB" w14:textId="77777777" w:rsidTr="00F77CCD">
        <w:tc>
          <w:tcPr>
            <w:tcW w:w="8494" w:type="dxa"/>
            <w:shd w:val="clear" w:color="auto" w:fill="CCFFFF"/>
          </w:tcPr>
          <w:p w14:paraId="64A4487B" w14:textId="4F29A1E3" w:rsidR="00216BD6" w:rsidRDefault="00216BD6" w:rsidP="008D5A5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DPEES-2023-FGV</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CDC</w:t>
            </w:r>
            <w:r w:rsidRPr="00216BD6">
              <w:rPr>
                <w:rFonts w:ascii="Book Antiqua" w:eastAsia="Times New Roman" w:hAnsi="Book Antiqua" w:cs="Times New Roman"/>
                <w:sz w:val="19"/>
                <w:szCs w:val="19"/>
                <w:lang w:eastAsia="pt-BR"/>
              </w:rPr>
              <w:t>, a respeito do superendividamento, considere a assertiva</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É direito do consumidor a preservação do mínimo existencial, nos termos da regulamentação, na repactuação de dívidas e na concessão de crédito.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984B0F">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XII,</w:t>
            </w:r>
            <w:r w:rsidRPr="00984B0F">
              <w:rPr>
                <w:rFonts w:ascii="Book Antiqua" w:eastAsia="Times New Roman" w:hAnsi="Book Antiqua" w:cs="Times New Roman"/>
                <w:b/>
                <w:sz w:val="19"/>
                <w:szCs w:val="19"/>
                <w:lang w:eastAsia="pt-BR"/>
              </w:rPr>
              <w:t xml:space="preserve"> CDC.</w:t>
            </w:r>
          </w:p>
          <w:p w14:paraId="1CC9AFAF" w14:textId="0120DBFE" w:rsidR="008D5A56" w:rsidRPr="008D5A56" w:rsidRDefault="008D5A56" w:rsidP="008D5A5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8D5A56">
              <w:rPr>
                <w:rFonts w:ascii="Book Antiqua" w:eastAsia="Times New Roman" w:hAnsi="Book Antiqua" w:cs="Times New Roman"/>
                <w:sz w:val="19"/>
                <w:szCs w:val="19"/>
                <w:lang w:eastAsia="pt-BR"/>
              </w:rPr>
              <w:t xml:space="preserve">A luz do que estabelece o </w:t>
            </w:r>
            <w:r>
              <w:rPr>
                <w:rFonts w:ascii="Book Antiqua" w:eastAsia="Times New Roman" w:hAnsi="Book Antiqua" w:cs="Times New Roman"/>
                <w:sz w:val="19"/>
                <w:szCs w:val="19"/>
                <w:lang w:eastAsia="pt-BR"/>
              </w:rPr>
              <w:t>CDC</w:t>
            </w:r>
            <w:r w:rsidRPr="008D5A56">
              <w:rPr>
                <w:rFonts w:ascii="Book Antiqua" w:eastAsia="Times New Roman" w:hAnsi="Book Antiqua" w:cs="Times New Roman"/>
                <w:sz w:val="19"/>
                <w:szCs w:val="19"/>
                <w:lang w:eastAsia="pt-BR"/>
              </w:rPr>
              <w:t xml:space="preserve"> (Lei Federal 8.078/90), assinale a opção correta</w:t>
            </w:r>
            <w:r>
              <w:rPr>
                <w:rFonts w:ascii="Book Antiqua" w:eastAsia="Times New Roman" w:hAnsi="Book Antiqua" w:cs="Times New Roman"/>
                <w:sz w:val="19"/>
                <w:szCs w:val="19"/>
                <w:lang w:eastAsia="pt-BR"/>
              </w:rPr>
              <w:t xml:space="preserve">: </w:t>
            </w:r>
            <w:r w:rsidRPr="008D5A56">
              <w:rPr>
                <w:rFonts w:ascii="Book Antiqua" w:eastAsia="Times New Roman" w:hAnsi="Book Antiqua" w:cs="Times New Roman"/>
                <w:sz w:val="19"/>
                <w:szCs w:val="19"/>
                <w:lang w:eastAsia="pt-BR"/>
              </w:rPr>
              <w:t>A preservação do mínimo existencial na repactuação de dívidas e concessão de crédito é um direito básico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sidR="007F090C">
              <w:rPr>
                <w:rFonts w:ascii="Book Antiqua" w:eastAsia="Times New Roman" w:hAnsi="Book Antiqua" w:cs="Times New Roman"/>
                <w:b/>
                <w:sz w:val="19"/>
                <w:szCs w:val="19"/>
                <w:lang w:eastAsia="pt-BR"/>
              </w:rPr>
              <w:t>6</w:t>
            </w:r>
            <w:r w:rsidRPr="00984B0F">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XII,</w:t>
            </w:r>
            <w:r w:rsidRPr="00984B0F">
              <w:rPr>
                <w:rFonts w:ascii="Book Antiqua" w:eastAsia="Times New Roman" w:hAnsi="Book Antiqua" w:cs="Times New Roman"/>
                <w:b/>
                <w:sz w:val="19"/>
                <w:szCs w:val="19"/>
                <w:lang w:eastAsia="pt-BR"/>
              </w:rPr>
              <w:t xml:space="preserve"> CDC.</w:t>
            </w:r>
          </w:p>
        </w:tc>
      </w:tr>
    </w:tbl>
    <w:p w14:paraId="3FF92CD6" w14:textId="68B3EDF9" w:rsidR="00B06366" w:rsidRDefault="00B06366" w:rsidP="00B06366">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4B7AF3">
        <w:rPr>
          <w:rFonts w:ascii="Book Antiqua" w:eastAsia="Times New Roman" w:hAnsi="Book Antiqua" w:cs="Times New Roman"/>
          <w:b/>
          <w:sz w:val="19"/>
          <w:szCs w:val="19"/>
          <w:lang w:eastAsia="pt-BR"/>
        </w:rPr>
        <w:t>XIII - a informação acerca dos preços dos produtos por unidade de medida, tal como por quilo, por litro, por metro ou por outra unidade, conforme o caso</w:t>
      </w:r>
      <w:r w:rsidRPr="003734CC">
        <w:rPr>
          <w:rFonts w:ascii="Book Antiqua" w:eastAsia="Times New Roman" w:hAnsi="Book Antiqua" w:cs="Times New Roman"/>
          <w:bCs/>
          <w:sz w:val="16"/>
          <w:szCs w:val="16"/>
          <w:lang w:eastAsia="pt-BR"/>
        </w:rPr>
        <w:t>. </w:t>
      </w:r>
      <w:hyperlink r:id="rId21" w:anchor="art1" w:history="1">
        <w:r w:rsidRPr="003734CC">
          <w:rPr>
            <w:rStyle w:val="Hyperlink"/>
            <w:rFonts w:ascii="Book Antiqua" w:eastAsia="Times New Roman" w:hAnsi="Book Antiqua" w:cs="Times New Roman"/>
            <w:bCs/>
            <w:sz w:val="16"/>
            <w:szCs w:val="16"/>
            <w:lang w:eastAsia="pt-BR"/>
          </w:rPr>
          <w:t>(Incluído pela Lei nº 14.181, de 2021)</w:t>
        </w:r>
      </w:hyperlink>
      <w:r w:rsidR="00CA4FB2">
        <w:rPr>
          <w:rStyle w:val="Hyperlink"/>
          <w:rFonts w:ascii="Book Antiqua" w:eastAsia="Times New Roman" w:hAnsi="Book Antiqua" w:cs="Times New Roman"/>
          <w:bCs/>
          <w:sz w:val="16"/>
          <w:szCs w:val="16"/>
          <w:u w:val="none"/>
          <w:lang w:eastAsia="pt-BR"/>
        </w:rPr>
        <w:t xml:space="preserve"> </w:t>
      </w:r>
      <w:r w:rsidR="00CA4FB2" w:rsidRPr="006D6998">
        <w:rPr>
          <w:rFonts w:ascii="Book Antiqua" w:hAnsi="Book Antiqua" w:cs="Times New Roman"/>
          <w:b/>
          <w:color w:val="FF0000"/>
          <w:sz w:val="16"/>
          <w:szCs w:val="16"/>
          <w:u w:val="single"/>
        </w:rPr>
        <w:t>(MPSC-</w:t>
      </w:r>
      <w:r w:rsidR="00CA4FB2">
        <w:rPr>
          <w:rFonts w:ascii="Book Antiqua" w:hAnsi="Book Antiqua" w:cs="Times New Roman"/>
          <w:b/>
          <w:color w:val="FF0000"/>
          <w:sz w:val="16"/>
          <w:szCs w:val="16"/>
          <w:u w:val="single"/>
        </w:rPr>
        <w:t>2023</w:t>
      </w:r>
      <w:r w:rsidR="00CA4FB2" w:rsidRPr="006D6998">
        <w:rPr>
          <w:rFonts w:ascii="Book Antiqua" w:hAnsi="Book Antiqua" w:cs="Times New Roman"/>
          <w:b/>
          <w:color w:val="FF0000"/>
          <w:sz w:val="16"/>
          <w:szCs w:val="16"/>
          <w:u w:val="single"/>
        </w:rPr>
        <w:t>)</w:t>
      </w:r>
      <w:r w:rsidR="004B7AF3">
        <w:rPr>
          <w:rStyle w:val="Hyperlink"/>
          <w:rFonts w:ascii="Book Antiqua" w:eastAsia="Times New Roman" w:hAnsi="Book Antiqua" w:cs="Times New Roman"/>
          <w:bCs/>
          <w:sz w:val="16"/>
          <w:szCs w:val="16"/>
          <w:u w:val="none"/>
          <w:lang w:eastAsia="pt-BR"/>
        </w:rPr>
        <w:t xml:space="preserve"> </w:t>
      </w:r>
      <w:r w:rsidR="004B7AF3">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4B7AF3" w:rsidRPr="00984B0F" w14:paraId="0DB14F4A" w14:textId="77777777" w:rsidTr="00283C1F">
        <w:tc>
          <w:tcPr>
            <w:tcW w:w="8494" w:type="dxa"/>
            <w:shd w:val="clear" w:color="auto" w:fill="CCFFFF"/>
          </w:tcPr>
          <w:p w14:paraId="7D2BA04B" w14:textId="1729FC8D" w:rsidR="004B7AF3" w:rsidRPr="008D5A56" w:rsidRDefault="004B7AF3" w:rsidP="00283C1F">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4B7AF3">
              <w:rPr>
                <w:rFonts w:ascii="Book Antiqua" w:eastAsia="Times New Roman" w:hAnsi="Book Antiqua" w:cs="Times New Roman"/>
                <w:sz w:val="19"/>
                <w:szCs w:val="19"/>
                <w:lang w:eastAsia="pt-BR"/>
              </w:rPr>
              <w:t>De acordo com o CDC, assinale a alternativa correta</w:t>
            </w:r>
            <w:r>
              <w:rPr>
                <w:rFonts w:ascii="Book Antiqua" w:eastAsia="Times New Roman" w:hAnsi="Book Antiqua" w:cs="Times New Roman"/>
                <w:sz w:val="19"/>
                <w:szCs w:val="19"/>
                <w:lang w:eastAsia="pt-BR"/>
              </w:rPr>
              <w:t>:</w:t>
            </w:r>
            <w:r>
              <w:t xml:space="preserve"> </w:t>
            </w:r>
            <w:r w:rsidRPr="004B7AF3">
              <w:rPr>
                <w:rFonts w:ascii="Book Antiqua" w:eastAsia="Times New Roman" w:hAnsi="Book Antiqua" w:cs="Times New Roman"/>
                <w:sz w:val="19"/>
                <w:szCs w:val="19"/>
                <w:lang w:eastAsia="pt-BR"/>
              </w:rPr>
              <w:t>Constitui direito básico do consumidor</w:t>
            </w:r>
            <w:r w:rsidR="00206F03">
              <w:rPr>
                <w:rFonts w:ascii="Book Antiqua" w:eastAsia="Times New Roman" w:hAnsi="Book Antiqua" w:cs="Times New Roman"/>
                <w:sz w:val="19"/>
                <w:szCs w:val="19"/>
                <w:lang w:eastAsia="pt-BR"/>
              </w:rPr>
              <w:t>:</w:t>
            </w:r>
            <w:r w:rsidRPr="004B7AF3">
              <w:rPr>
                <w:rFonts w:ascii="Book Antiqua" w:eastAsia="Times New Roman" w:hAnsi="Book Antiqua" w:cs="Times New Roman"/>
                <w:sz w:val="19"/>
                <w:szCs w:val="19"/>
                <w:lang w:eastAsia="pt-BR"/>
              </w:rPr>
              <w:t xml:space="preserve"> a informação acerca dos preços dos produtos por unidade de medida, tal como por quilo, por litro ou por metro</w:t>
            </w:r>
            <w:r w:rsidRPr="008D5A56">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984B0F">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XIII,</w:t>
            </w:r>
            <w:r w:rsidRPr="00984B0F">
              <w:rPr>
                <w:rFonts w:ascii="Book Antiqua" w:eastAsia="Times New Roman" w:hAnsi="Book Antiqua" w:cs="Times New Roman"/>
                <w:b/>
                <w:sz w:val="19"/>
                <w:szCs w:val="19"/>
                <w:lang w:eastAsia="pt-BR"/>
              </w:rPr>
              <w:t xml:space="preserve"> CDC.</w:t>
            </w:r>
          </w:p>
        </w:tc>
      </w:tr>
    </w:tbl>
    <w:p w14:paraId="42F0083D" w14:textId="2D22331E" w:rsidR="001B2CE8" w:rsidRPr="003734CC" w:rsidRDefault="00B06C56" w:rsidP="00B06366">
      <w:pPr>
        <w:spacing w:before="100" w:beforeAutospacing="1" w:after="100" w:afterAutospacing="1" w:line="240" w:lineRule="auto"/>
        <w:ind w:firstLine="426"/>
        <w:jc w:val="both"/>
        <w:rPr>
          <w:rStyle w:val="Hyperlink"/>
          <w:rFonts w:ascii="Book Antiqua" w:hAnsi="Book Antiqua" w:cs="Times New Roman"/>
          <w:sz w:val="16"/>
          <w:szCs w:val="16"/>
        </w:rPr>
      </w:pPr>
      <w:r w:rsidRPr="00984B0F">
        <w:rPr>
          <w:rFonts w:ascii="Book Antiqua" w:hAnsi="Book Antiqua" w:cs="Times New Roman"/>
          <w:b/>
          <w:color w:val="000000"/>
          <w:sz w:val="19"/>
          <w:szCs w:val="19"/>
          <w:highlight w:val="magenta"/>
        </w:rPr>
        <w:t>Parágrafo único</w:t>
      </w:r>
      <w:r w:rsidRPr="00984B0F">
        <w:rPr>
          <w:rFonts w:ascii="Book Antiqua" w:hAnsi="Book Antiqua" w:cs="Times New Roman"/>
          <w:color w:val="000000"/>
          <w:sz w:val="19"/>
          <w:szCs w:val="19"/>
        </w:rPr>
        <w:t>.  </w:t>
      </w:r>
      <w:r w:rsidRPr="00E06A3F">
        <w:rPr>
          <w:rFonts w:ascii="Book Antiqua" w:hAnsi="Book Antiqua" w:cs="Times New Roman"/>
          <w:b/>
          <w:bCs/>
          <w:color w:val="000000"/>
          <w:sz w:val="19"/>
          <w:szCs w:val="19"/>
        </w:rPr>
        <w:t xml:space="preserve">A </w:t>
      </w:r>
      <w:r w:rsidRPr="00E06A3F">
        <w:rPr>
          <w:rFonts w:ascii="Book Antiqua" w:hAnsi="Book Antiqua" w:cs="Times New Roman"/>
          <w:b/>
          <w:bCs/>
          <w:color w:val="000000"/>
          <w:sz w:val="19"/>
          <w:szCs w:val="19"/>
          <w:highlight w:val="cyan"/>
        </w:rPr>
        <w:t>informação</w:t>
      </w:r>
      <w:r w:rsidRPr="00E06A3F">
        <w:rPr>
          <w:rFonts w:ascii="Book Antiqua" w:hAnsi="Book Antiqua" w:cs="Times New Roman"/>
          <w:b/>
          <w:bCs/>
          <w:color w:val="000000"/>
          <w:sz w:val="19"/>
          <w:szCs w:val="19"/>
        </w:rPr>
        <w:t xml:space="preserve"> de que trata o </w:t>
      </w:r>
      <w:r w:rsidRPr="00E06A3F">
        <w:rPr>
          <w:rFonts w:ascii="Book Antiqua" w:hAnsi="Book Antiqua" w:cs="Times New Roman"/>
          <w:b/>
          <w:bCs/>
          <w:color w:val="000000"/>
          <w:sz w:val="19"/>
          <w:szCs w:val="19"/>
          <w:highlight w:val="yellow"/>
        </w:rPr>
        <w:t>inciso III do caput</w:t>
      </w:r>
      <w:r w:rsidRPr="00E06A3F">
        <w:rPr>
          <w:rFonts w:ascii="Book Antiqua" w:hAnsi="Book Antiqua" w:cs="Times New Roman"/>
          <w:b/>
          <w:bCs/>
          <w:i/>
          <w:iCs/>
          <w:color w:val="000000"/>
          <w:sz w:val="19"/>
          <w:szCs w:val="19"/>
          <w:highlight w:val="yellow"/>
        </w:rPr>
        <w:t xml:space="preserve"> </w:t>
      </w:r>
      <w:r w:rsidRPr="00E06A3F">
        <w:rPr>
          <w:rFonts w:ascii="Book Antiqua" w:hAnsi="Book Antiqua" w:cs="Times New Roman"/>
          <w:b/>
          <w:bCs/>
          <w:color w:val="000000"/>
          <w:sz w:val="19"/>
          <w:szCs w:val="19"/>
          <w:highlight w:val="yellow"/>
        </w:rPr>
        <w:t>deste artigo</w:t>
      </w:r>
      <w:r w:rsidRPr="00E06A3F">
        <w:rPr>
          <w:rFonts w:ascii="Book Antiqua" w:hAnsi="Book Antiqua" w:cs="Times New Roman"/>
          <w:b/>
          <w:bCs/>
          <w:color w:val="000000"/>
          <w:sz w:val="19"/>
          <w:szCs w:val="19"/>
        </w:rPr>
        <w:t xml:space="preserve"> </w:t>
      </w:r>
      <w:r w:rsidRPr="00E06A3F">
        <w:rPr>
          <w:rFonts w:ascii="Book Antiqua" w:hAnsi="Book Antiqua" w:cs="Times New Roman"/>
          <w:b/>
          <w:bCs/>
          <w:caps/>
          <w:color w:val="000000"/>
          <w:sz w:val="19"/>
          <w:szCs w:val="19"/>
          <w:highlight w:val="green"/>
        </w:rPr>
        <w:t>deve ser</w:t>
      </w:r>
      <w:r w:rsidRPr="00E06A3F">
        <w:rPr>
          <w:rFonts w:ascii="Book Antiqua" w:hAnsi="Book Antiqua" w:cs="Times New Roman"/>
          <w:b/>
          <w:bCs/>
          <w:caps/>
          <w:color w:val="000000"/>
          <w:sz w:val="19"/>
          <w:szCs w:val="19"/>
        </w:rPr>
        <w:t xml:space="preserve"> </w:t>
      </w:r>
      <w:r w:rsidRPr="00E06A3F">
        <w:rPr>
          <w:rFonts w:ascii="Book Antiqua" w:hAnsi="Book Antiqua" w:cs="Times New Roman"/>
          <w:b/>
          <w:bCs/>
          <w:caps/>
          <w:color w:val="000000"/>
          <w:sz w:val="19"/>
          <w:szCs w:val="19"/>
          <w:shd w:val="clear" w:color="auto" w:fill="F7CAAC" w:themeFill="accent2" w:themeFillTint="66"/>
        </w:rPr>
        <w:t>acessível</w:t>
      </w:r>
      <w:r w:rsidRPr="00E06A3F">
        <w:rPr>
          <w:rFonts w:ascii="Book Antiqua" w:hAnsi="Book Antiqua" w:cs="Times New Roman"/>
          <w:b/>
          <w:bCs/>
          <w:color w:val="000000"/>
          <w:sz w:val="19"/>
          <w:szCs w:val="19"/>
        </w:rPr>
        <w:t xml:space="preserve"> à </w:t>
      </w:r>
      <w:r w:rsidRPr="00E06A3F">
        <w:rPr>
          <w:rFonts w:ascii="Book Antiqua" w:hAnsi="Book Antiqua" w:cs="Times New Roman"/>
          <w:b/>
          <w:bCs/>
          <w:color w:val="000000"/>
          <w:sz w:val="19"/>
          <w:szCs w:val="19"/>
          <w:highlight w:val="yellow"/>
        </w:rPr>
        <w:t>pessoa com deficiência</w:t>
      </w:r>
      <w:r w:rsidRPr="00E06A3F">
        <w:rPr>
          <w:rFonts w:ascii="Book Antiqua" w:hAnsi="Book Antiqua" w:cs="Times New Roman"/>
          <w:b/>
          <w:bCs/>
          <w:color w:val="000000"/>
          <w:sz w:val="19"/>
          <w:szCs w:val="19"/>
        </w:rPr>
        <w:t>, observado o disposto em regulamento</w:t>
      </w:r>
      <w:r w:rsidRPr="003734CC">
        <w:rPr>
          <w:rFonts w:ascii="Book Antiqua" w:hAnsi="Book Antiqua" w:cs="Times New Roman"/>
          <w:color w:val="000000"/>
          <w:sz w:val="16"/>
          <w:szCs w:val="16"/>
        </w:rPr>
        <w:t>.</w:t>
      </w:r>
      <w:r w:rsidRPr="003734CC">
        <w:rPr>
          <w:rFonts w:ascii="Book Antiqua" w:hAnsi="Book Antiqua" w:cs="Times New Roman"/>
          <w:sz w:val="16"/>
          <w:szCs w:val="16"/>
        </w:rPr>
        <w:t> </w:t>
      </w:r>
      <w:hyperlink r:id="rId22" w:anchor="art100" w:history="1">
        <w:r w:rsidRPr="003734CC">
          <w:rPr>
            <w:rFonts w:ascii="Book Antiqua" w:hAnsi="Book Antiqua" w:cs="Times New Roman"/>
            <w:color w:val="0000FF"/>
            <w:sz w:val="16"/>
            <w:szCs w:val="16"/>
            <w:u w:val="single"/>
          </w:rPr>
          <w:t>(Incluído pela Lei nº 13.146, de 2015)</w:t>
        </w:r>
      </w:hyperlink>
      <w:r w:rsidR="003734CC">
        <w:rPr>
          <w:rFonts w:ascii="Book Antiqua" w:hAnsi="Book Antiqua" w:cs="Times New Roman"/>
          <w:color w:val="0000FF"/>
          <w:sz w:val="16"/>
          <w:szCs w:val="16"/>
        </w:rPr>
        <w:t xml:space="preserve"> </w:t>
      </w:r>
      <w:r w:rsidR="003734CC">
        <w:rPr>
          <w:rFonts w:ascii="Book Antiqua" w:eastAsia="Times New Roman" w:hAnsi="Book Antiqua" w:cs="Times New Roman"/>
          <w:b/>
          <w:color w:val="FF0000"/>
          <w:sz w:val="16"/>
          <w:szCs w:val="16"/>
          <w:u w:val="single"/>
          <w:lang w:eastAsia="pt-BR"/>
        </w:rPr>
        <w:t>(MPSC-2016)</w:t>
      </w:r>
      <w:r w:rsidR="00E06A3F" w:rsidRPr="003734CC">
        <w:rPr>
          <w:rFonts w:ascii="Book Antiqua" w:hAnsi="Book Antiqua" w:cs="Times New Roman"/>
          <w:color w:val="0000FF"/>
          <w:sz w:val="16"/>
          <w:szCs w:val="16"/>
        </w:rPr>
        <w:t xml:space="preserve"> </w:t>
      </w:r>
      <w:r w:rsidR="00E06A3F" w:rsidRPr="003734CC">
        <w:rPr>
          <w:rFonts w:ascii="Book Antiqua" w:eastAsia="Times New Roman" w:hAnsi="Book Antiqua" w:cs="Times New Roman"/>
          <w:b/>
          <w:color w:val="FF0000"/>
          <w:sz w:val="16"/>
          <w:szCs w:val="16"/>
          <w:u w:val="single"/>
          <w:lang w:eastAsia="pt-BR"/>
        </w:rPr>
        <w:t>(DPEBA-2021)</w:t>
      </w:r>
      <w:r w:rsidR="005D7468" w:rsidRPr="003734CC">
        <w:rPr>
          <w:rStyle w:val="Hyperlink"/>
          <w:rFonts w:ascii="Book Antiqua" w:hAnsi="Book Antiqua" w:cs="Times New Roman"/>
          <w:sz w:val="16"/>
          <w:szCs w:val="16"/>
        </w:rPr>
        <w:t xml:space="preserve"> </w:t>
      </w:r>
      <w:r w:rsidR="00057943">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814583" w:rsidRPr="00984B0F" w14:paraId="2D0B3252" w14:textId="77777777" w:rsidTr="00814583">
        <w:tc>
          <w:tcPr>
            <w:tcW w:w="8494" w:type="dxa"/>
            <w:shd w:val="clear" w:color="auto" w:fill="CCFFFF"/>
          </w:tcPr>
          <w:p w14:paraId="0D78E939" w14:textId="77777777" w:rsidR="00F2767A" w:rsidRPr="00984B0F" w:rsidRDefault="00F2767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informação adequada e clara, acessível à pessoa com deficiência, sobre os tributos incidentes sobre os diferentes produtos e serviços, bem como sobre os riscos que apresentem, configura direito básico do consumidor previsto na Lei 8.078/90. </w:t>
            </w:r>
            <w:r w:rsidRPr="00984B0F">
              <w:rPr>
                <w:rFonts w:ascii="Book Antiqua" w:eastAsia="Times New Roman" w:hAnsi="Book Antiqua" w:cs="Times New Roman"/>
                <w:b/>
                <w:sz w:val="19"/>
                <w:szCs w:val="19"/>
                <w:lang w:eastAsia="pt-BR"/>
              </w:rPr>
              <w:t>BL: art. 6º, inciso III c/c § único, CDC.</w:t>
            </w:r>
          </w:p>
          <w:p w14:paraId="7297FA1C" w14:textId="77777777" w:rsidR="00814583" w:rsidRPr="00984B0F" w:rsidRDefault="00814583"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2011</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Dentre os direitos básicos assegurados pela Teoria Geral do Direito abaixo discriminados </w:t>
            </w:r>
            <w:r w:rsidRPr="00984B0F">
              <w:rPr>
                <w:rFonts w:ascii="Book Antiqua" w:eastAsia="Times New Roman" w:hAnsi="Book Antiqua" w:cs="Times New Roman"/>
                <w:b/>
                <w:sz w:val="19"/>
                <w:szCs w:val="19"/>
                <w:lang w:eastAsia="pt-BR"/>
              </w:rPr>
              <w:t>NÃO</w:t>
            </w:r>
            <w:r w:rsidRPr="00984B0F">
              <w:rPr>
                <w:rFonts w:ascii="Book Antiqua" w:eastAsia="Times New Roman" w:hAnsi="Book Antiqua" w:cs="Times New Roman"/>
                <w:sz w:val="19"/>
                <w:szCs w:val="19"/>
                <w:lang w:eastAsia="pt-BR"/>
              </w:rPr>
              <w:t xml:space="preserve"> se aplica às relações de consumo a regra da desconsideração da personalidade jurídica.</w:t>
            </w:r>
          </w:p>
          <w:p w14:paraId="4B62EC2C" w14:textId="3A7F4B58" w:rsidR="00814583" w:rsidRPr="00984B0F" w:rsidRDefault="00544718" w:rsidP="00D67A46">
            <w:pPr>
              <w:spacing w:before="100" w:beforeAutospacing="1" w:after="100" w:afterAutospacing="1"/>
              <w:jc w:val="both"/>
              <w:rPr>
                <w:rFonts w:ascii="Book Antiqua" w:eastAsia="Times New Roman" w:hAnsi="Book Antiqua" w:cs="Times New Roman"/>
                <w:sz w:val="19"/>
                <w:szCs w:val="19"/>
                <w:lang w:eastAsia="pt-BR"/>
              </w:rPr>
            </w:pPr>
            <w:r w:rsidRPr="00544718">
              <w:rPr>
                <w:rFonts w:ascii="Book Antiqua" w:eastAsia="Times New Roman" w:hAnsi="Book Antiqua" w:cs="Times New Roman"/>
                <w:b/>
                <w:bCs/>
                <w:i/>
                <w:color w:val="FF0000"/>
                <w:sz w:val="19"/>
                <w:szCs w:val="19"/>
                <w:lang w:eastAsia="pt-BR"/>
              </w:rPr>
              <w:t>#</w:t>
            </w:r>
            <w:r w:rsidRPr="00544718">
              <w:rPr>
                <w:rFonts w:ascii="Book Antiqua" w:eastAsia="Times New Roman" w:hAnsi="Book Antiqua" w:cs="Times New Roman"/>
                <w:b/>
                <w:bCs/>
                <w:i/>
                <w:color w:val="FF0000"/>
                <w:sz w:val="19"/>
                <w:szCs w:val="19"/>
                <w:highlight w:val="green"/>
                <w:lang w:eastAsia="pt-BR"/>
              </w:rPr>
              <w:t>Atenção</w:t>
            </w:r>
            <w:r w:rsidR="00814583" w:rsidRPr="00984B0F">
              <w:rPr>
                <w:rFonts w:ascii="Book Antiqua" w:eastAsia="Times New Roman" w:hAnsi="Book Antiqua" w:cs="Times New Roman"/>
                <w:sz w:val="19"/>
                <w:szCs w:val="19"/>
                <w:lang w:eastAsia="pt-BR"/>
              </w:rPr>
              <w:t>: Apesar da desconsideração da personalidade jurídica ser tutelada pelo CDC, ela não consta dos direitos básicos do consumidor, previstos no art. 6º.</w:t>
            </w:r>
          </w:p>
        </w:tc>
      </w:tr>
    </w:tbl>
    <w:p w14:paraId="21964191" w14:textId="2AD4F6C7" w:rsidR="004973ED" w:rsidRPr="00B411A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w:t>
      </w:r>
      <w:r w:rsidRPr="00984B0F">
        <w:rPr>
          <w:rFonts w:ascii="Book Antiqua" w:eastAsia="Times New Roman" w:hAnsi="Book Antiqua" w:cs="Times New Roman"/>
          <w:sz w:val="19"/>
          <w:szCs w:val="19"/>
          <w:lang w:eastAsia="pt-BR"/>
        </w:rPr>
        <w:t xml:space="preserve"> </w:t>
      </w:r>
      <w:r w:rsidRPr="007F4875">
        <w:rPr>
          <w:rFonts w:ascii="Book Antiqua" w:eastAsia="Times New Roman" w:hAnsi="Book Antiqua" w:cs="Times New Roman"/>
          <w:b/>
          <w:bCs/>
          <w:sz w:val="19"/>
          <w:szCs w:val="19"/>
          <w:lang w:eastAsia="pt-BR"/>
        </w:rPr>
        <w:t xml:space="preserve">Os direitos previstos neste código </w:t>
      </w:r>
      <w:r w:rsidRPr="007F4875">
        <w:rPr>
          <w:rFonts w:ascii="Book Antiqua" w:eastAsia="Times New Roman" w:hAnsi="Book Antiqua" w:cs="Times New Roman"/>
          <w:b/>
          <w:bCs/>
          <w:caps/>
          <w:sz w:val="19"/>
          <w:szCs w:val="19"/>
          <w:highlight w:val="green"/>
          <w:lang w:eastAsia="pt-BR"/>
        </w:rPr>
        <w:t>não excluem</w:t>
      </w:r>
      <w:r w:rsidRPr="007F4875">
        <w:rPr>
          <w:rFonts w:ascii="Book Antiqua" w:eastAsia="Times New Roman" w:hAnsi="Book Antiqua" w:cs="Times New Roman"/>
          <w:b/>
          <w:bCs/>
          <w:sz w:val="19"/>
          <w:szCs w:val="19"/>
          <w:lang w:eastAsia="pt-BR"/>
        </w:rPr>
        <w:t xml:space="preserve"> </w:t>
      </w:r>
      <w:r w:rsidRPr="007F4875">
        <w:rPr>
          <w:rFonts w:ascii="Book Antiqua" w:eastAsia="Times New Roman" w:hAnsi="Book Antiqua" w:cs="Times New Roman"/>
          <w:b/>
          <w:bCs/>
          <w:sz w:val="19"/>
          <w:szCs w:val="19"/>
          <w:highlight w:val="yellow"/>
          <w:lang w:eastAsia="pt-BR"/>
        </w:rPr>
        <w:t>outros decorrentes de tratados ou convenções internacionais</w:t>
      </w:r>
      <w:r w:rsidRPr="007F4875">
        <w:rPr>
          <w:rFonts w:ascii="Book Antiqua" w:eastAsia="Times New Roman" w:hAnsi="Book Antiqua" w:cs="Times New Roman"/>
          <w:b/>
          <w:bCs/>
          <w:sz w:val="19"/>
          <w:szCs w:val="19"/>
          <w:lang w:eastAsia="pt-BR"/>
        </w:rPr>
        <w:t xml:space="preserve"> de que o Brasil seja signatário, da legislação interna ordinária, de regulamentos expedidos pelas autoridades administrativas competentes, bem como dos que </w:t>
      </w:r>
      <w:r w:rsidRPr="007F4875">
        <w:rPr>
          <w:rFonts w:ascii="Book Antiqua" w:eastAsia="Times New Roman" w:hAnsi="Book Antiqua" w:cs="Times New Roman"/>
          <w:b/>
          <w:bCs/>
          <w:caps/>
          <w:sz w:val="19"/>
          <w:szCs w:val="19"/>
          <w:highlight w:val="green"/>
          <w:lang w:eastAsia="pt-BR"/>
        </w:rPr>
        <w:t>derivem</w:t>
      </w:r>
      <w:r w:rsidRPr="007F4875">
        <w:rPr>
          <w:rFonts w:ascii="Book Antiqua" w:eastAsia="Times New Roman" w:hAnsi="Book Antiqua" w:cs="Times New Roman"/>
          <w:b/>
          <w:bCs/>
          <w:sz w:val="19"/>
          <w:szCs w:val="19"/>
          <w:lang w:eastAsia="pt-BR"/>
        </w:rPr>
        <w:t xml:space="preserve"> dos </w:t>
      </w:r>
      <w:r w:rsidRPr="007F4875">
        <w:rPr>
          <w:rFonts w:ascii="Book Antiqua" w:eastAsia="Times New Roman" w:hAnsi="Book Antiqua" w:cs="Times New Roman"/>
          <w:b/>
          <w:bCs/>
          <w:sz w:val="19"/>
          <w:szCs w:val="19"/>
          <w:highlight w:val="cyan"/>
          <w:lang w:eastAsia="pt-BR"/>
        </w:rPr>
        <w:t>princípios gerais do direito</w:t>
      </w:r>
      <w:r w:rsidRPr="007F4875">
        <w:rPr>
          <w:rFonts w:ascii="Book Antiqua" w:eastAsia="Times New Roman" w:hAnsi="Book Antiqua" w:cs="Times New Roman"/>
          <w:b/>
          <w:bCs/>
          <w:sz w:val="19"/>
          <w:szCs w:val="19"/>
          <w:lang w:eastAsia="pt-BR"/>
        </w:rPr>
        <w:t xml:space="preserve">, </w:t>
      </w:r>
      <w:r w:rsidRPr="007F4875">
        <w:rPr>
          <w:rFonts w:ascii="Book Antiqua" w:eastAsia="Times New Roman" w:hAnsi="Book Antiqua" w:cs="Times New Roman"/>
          <w:b/>
          <w:bCs/>
          <w:sz w:val="19"/>
          <w:szCs w:val="19"/>
          <w:highlight w:val="cyan"/>
          <w:lang w:eastAsia="pt-BR"/>
        </w:rPr>
        <w:t>analogia</w:t>
      </w:r>
      <w:r w:rsidRPr="007F4875">
        <w:rPr>
          <w:rFonts w:ascii="Book Antiqua" w:eastAsia="Times New Roman" w:hAnsi="Book Antiqua" w:cs="Times New Roman"/>
          <w:b/>
          <w:bCs/>
          <w:sz w:val="19"/>
          <w:szCs w:val="19"/>
          <w:lang w:eastAsia="pt-BR"/>
        </w:rPr>
        <w:t xml:space="preserve">, </w:t>
      </w:r>
      <w:r w:rsidRPr="007F4875">
        <w:rPr>
          <w:rFonts w:ascii="Book Antiqua" w:eastAsia="Times New Roman" w:hAnsi="Book Antiqua" w:cs="Times New Roman"/>
          <w:b/>
          <w:bCs/>
          <w:sz w:val="19"/>
          <w:szCs w:val="19"/>
          <w:highlight w:val="cyan"/>
          <w:lang w:eastAsia="pt-BR"/>
        </w:rPr>
        <w:t>costumes</w:t>
      </w:r>
      <w:r w:rsidRPr="007F4875">
        <w:rPr>
          <w:rFonts w:ascii="Book Antiqua" w:eastAsia="Times New Roman" w:hAnsi="Book Antiqua" w:cs="Times New Roman"/>
          <w:b/>
          <w:bCs/>
          <w:sz w:val="19"/>
          <w:szCs w:val="19"/>
          <w:lang w:eastAsia="pt-BR"/>
        </w:rPr>
        <w:t xml:space="preserve"> e </w:t>
      </w:r>
      <w:r w:rsidRPr="007F4875">
        <w:rPr>
          <w:rFonts w:ascii="Book Antiqua" w:eastAsia="Times New Roman" w:hAnsi="Book Antiqua" w:cs="Times New Roman"/>
          <w:b/>
          <w:bCs/>
          <w:sz w:val="19"/>
          <w:szCs w:val="19"/>
          <w:highlight w:val="cyan"/>
          <w:lang w:eastAsia="pt-BR"/>
        </w:rPr>
        <w:t>eqüidade</w:t>
      </w:r>
      <w:r w:rsidRPr="003734CC">
        <w:rPr>
          <w:rFonts w:ascii="Book Antiqua" w:eastAsia="Times New Roman" w:hAnsi="Book Antiqua" w:cs="Times New Roman"/>
          <w:sz w:val="18"/>
          <w:szCs w:val="18"/>
          <w:lang w:eastAsia="pt-BR"/>
        </w:rPr>
        <w:t>.</w:t>
      </w:r>
      <w:r w:rsidR="00B75E37" w:rsidRPr="003734CC">
        <w:rPr>
          <w:rFonts w:ascii="Book Antiqua" w:eastAsia="Times New Roman" w:hAnsi="Book Antiqua" w:cs="Times New Roman"/>
          <w:sz w:val="18"/>
          <w:szCs w:val="18"/>
          <w:lang w:eastAsia="pt-BR"/>
        </w:rPr>
        <w:t xml:space="preserve"> </w:t>
      </w:r>
      <w:r w:rsidR="00B75E37" w:rsidRPr="003734CC">
        <w:rPr>
          <w:rFonts w:ascii="Book Antiqua" w:eastAsia="Times New Roman" w:hAnsi="Book Antiqua" w:cs="Times New Roman"/>
          <w:b/>
          <w:color w:val="FF0000"/>
          <w:sz w:val="16"/>
          <w:szCs w:val="16"/>
          <w:u w:val="single"/>
          <w:lang w:eastAsia="pt-BR"/>
        </w:rPr>
        <w:t>(TJCE-2012)</w:t>
      </w:r>
      <w:r w:rsidR="009D2B30" w:rsidRPr="003734CC">
        <w:rPr>
          <w:rFonts w:ascii="Book Antiqua" w:eastAsia="Times New Roman" w:hAnsi="Book Antiqua" w:cs="Times New Roman"/>
          <w:b/>
          <w:color w:val="FF0000"/>
          <w:sz w:val="16"/>
          <w:szCs w:val="16"/>
          <w:lang w:eastAsia="pt-BR"/>
        </w:rPr>
        <w:t xml:space="preserve"> </w:t>
      </w:r>
      <w:r w:rsidR="009D2B30" w:rsidRPr="003734CC">
        <w:rPr>
          <w:rFonts w:ascii="Book Antiqua" w:hAnsi="Book Antiqua"/>
          <w:b/>
          <w:bCs/>
          <w:color w:val="FF0000"/>
          <w:sz w:val="16"/>
          <w:szCs w:val="16"/>
          <w:u w:val="single"/>
        </w:rPr>
        <w:t>(MPRR-2012)</w:t>
      </w:r>
      <w:r w:rsidR="00907903" w:rsidRPr="003734CC">
        <w:rPr>
          <w:rFonts w:ascii="Book Antiqua" w:hAnsi="Book Antiqua"/>
          <w:b/>
          <w:bCs/>
          <w:color w:val="FF0000"/>
          <w:sz w:val="16"/>
          <w:szCs w:val="16"/>
        </w:rPr>
        <w:t xml:space="preserve"> </w:t>
      </w:r>
      <w:r w:rsidR="00907903" w:rsidRPr="003734CC">
        <w:rPr>
          <w:rFonts w:ascii="Book Antiqua" w:eastAsia="Times New Roman" w:hAnsi="Book Antiqua" w:cs="Times New Roman"/>
          <w:b/>
          <w:color w:val="FF0000"/>
          <w:sz w:val="16"/>
          <w:szCs w:val="16"/>
          <w:u w:val="single"/>
          <w:lang w:eastAsia="pt-BR"/>
        </w:rPr>
        <w:t>(DPERO-2012)</w:t>
      </w:r>
      <w:r w:rsidR="00976A2B"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D725A7" w:rsidRPr="003734CC">
        <w:rPr>
          <w:rFonts w:ascii="Book Antiqua" w:eastAsia="Times New Roman" w:hAnsi="Book Antiqua" w:cs="Times New Roman"/>
          <w:sz w:val="16"/>
          <w:szCs w:val="16"/>
          <w:lang w:eastAsia="pt-BR"/>
        </w:rPr>
        <w:t xml:space="preserve"> </w:t>
      </w:r>
      <w:r w:rsidR="00D725A7" w:rsidRPr="003734CC">
        <w:rPr>
          <w:rFonts w:ascii="Book Antiqua" w:eastAsia="Times New Roman" w:hAnsi="Book Antiqua" w:cs="Times New Roman"/>
          <w:b/>
          <w:color w:val="FF0000"/>
          <w:sz w:val="16"/>
          <w:szCs w:val="16"/>
          <w:u w:val="single"/>
          <w:lang w:eastAsia="pt-BR"/>
        </w:rPr>
        <w:t>(TJSP-2014)</w:t>
      </w:r>
      <w:r w:rsidR="00FB4269" w:rsidRPr="003734CC">
        <w:rPr>
          <w:rFonts w:ascii="Book Antiqua" w:eastAsia="Times New Roman" w:hAnsi="Book Antiqua" w:cs="Times New Roman"/>
          <w:b/>
          <w:color w:val="FF0000"/>
          <w:sz w:val="16"/>
          <w:szCs w:val="16"/>
          <w:lang w:eastAsia="pt-BR"/>
        </w:rPr>
        <w:t xml:space="preserve"> </w:t>
      </w:r>
      <w:bookmarkStart w:id="36" w:name="_Hlk77776397"/>
      <w:r w:rsidR="00FB4269" w:rsidRPr="003734CC">
        <w:rPr>
          <w:rFonts w:ascii="Book Antiqua" w:eastAsia="Times New Roman" w:hAnsi="Book Antiqua" w:cs="Times New Roman"/>
          <w:b/>
          <w:color w:val="FF0000"/>
          <w:sz w:val="16"/>
          <w:szCs w:val="16"/>
          <w:u w:val="single"/>
          <w:lang w:eastAsia="pt-BR"/>
        </w:rPr>
        <w:t>(DPEGO-2014)</w:t>
      </w:r>
      <w:bookmarkEnd w:id="36"/>
      <w:r w:rsidR="001C44BF" w:rsidRPr="003734CC">
        <w:rPr>
          <w:rFonts w:ascii="Book Antiqua" w:eastAsia="Times New Roman" w:hAnsi="Book Antiqua" w:cs="Times New Roman"/>
          <w:b/>
          <w:color w:val="FF0000"/>
          <w:sz w:val="16"/>
          <w:szCs w:val="16"/>
          <w:lang w:eastAsia="pt-BR"/>
        </w:rPr>
        <w:t xml:space="preserve"> </w:t>
      </w:r>
      <w:bookmarkStart w:id="37" w:name="_Hlk80365443"/>
      <w:r w:rsidR="001C44BF" w:rsidRPr="003734CC">
        <w:rPr>
          <w:rFonts w:ascii="Book Antiqua" w:eastAsia="Times New Roman" w:hAnsi="Book Antiqua" w:cs="Times New Roman"/>
          <w:b/>
          <w:color w:val="FF0000"/>
          <w:sz w:val="16"/>
          <w:szCs w:val="16"/>
          <w:u w:val="single"/>
          <w:lang w:eastAsia="pt-BR"/>
        </w:rPr>
        <w:t>(DPEPB-2014)</w:t>
      </w:r>
      <w:bookmarkEnd w:id="37"/>
      <w:r w:rsidR="00064883" w:rsidRPr="003734CC">
        <w:rPr>
          <w:rFonts w:ascii="Book Antiqua" w:eastAsia="Times New Roman" w:hAnsi="Book Antiqua" w:cs="Times New Roman"/>
          <w:b/>
          <w:color w:val="FF0000"/>
          <w:sz w:val="16"/>
          <w:szCs w:val="16"/>
          <w:lang w:eastAsia="pt-BR"/>
        </w:rPr>
        <w:t xml:space="preserve"> </w:t>
      </w:r>
      <w:bookmarkStart w:id="38" w:name="_Hlk26280393"/>
      <w:r w:rsidR="009466EC" w:rsidRPr="003734CC">
        <w:rPr>
          <w:rFonts w:ascii="Book Antiqua" w:eastAsia="Times New Roman" w:hAnsi="Book Antiqua" w:cs="Times New Roman"/>
          <w:b/>
          <w:color w:val="FF0000"/>
          <w:sz w:val="16"/>
          <w:szCs w:val="16"/>
          <w:u w:val="single"/>
          <w:lang w:eastAsia="pt-BR"/>
        </w:rPr>
        <w:t>(TJMS-2015)</w:t>
      </w:r>
      <w:bookmarkEnd w:id="38"/>
      <w:r w:rsidR="0010313C" w:rsidRPr="003734CC">
        <w:rPr>
          <w:rFonts w:ascii="Book Antiqua" w:eastAsia="Times New Roman" w:hAnsi="Book Antiqua" w:cs="Times New Roman"/>
          <w:b/>
          <w:color w:val="FF0000"/>
          <w:sz w:val="16"/>
          <w:szCs w:val="16"/>
          <w:lang w:eastAsia="pt-BR"/>
        </w:rPr>
        <w:t xml:space="preserve"> </w:t>
      </w:r>
      <w:r w:rsidR="00876EBA" w:rsidRPr="003734CC">
        <w:rPr>
          <w:rFonts w:ascii="Book Antiqua" w:eastAsia="Times New Roman" w:hAnsi="Book Antiqua" w:cs="Times New Roman"/>
          <w:b/>
          <w:color w:val="FF0000"/>
          <w:sz w:val="16"/>
          <w:szCs w:val="16"/>
          <w:u w:val="single"/>
          <w:lang w:eastAsia="pt-BR"/>
        </w:rPr>
        <w:t>(TJSC-</w:t>
      </w:r>
      <w:r w:rsidR="00F93788">
        <w:rPr>
          <w:rFonts w:ascii="Book Antiqua" w:eastAsia="Times New Roman" w:hAnsi="Book Antiqua" w:cs="Times New Roman"/>
          <w:b/>
          <w:color w:val="FF0000"/>
          <w:sz w:val="16"/>
          <w:szCs w:val="16"/>
          <w:u w:val="single"/>
          <w:lang w:eastAsia="pt-BR"/>
        </w:rPr>
        <w:t>2009/</w:t>
      </w:r>
      <w:r w:rsidR="00876EBA" w:rsidRPr="003734CC">
        <w:rPr>
          <w:rFonts w:ascii="Book Antiqua" w:eastAsia="Times New Roman" w:hAnsi="Book Antiqua" w:cs="Times New Roman"/>
          <w:b/>
          <w:color w:val="FF0000"/>
          <w:sz w:val="16"/>
          <w:szCs w:val="16"/>
          <w:u w:val="single"/>
          <w:lang w:eastAsia="pt-BR"/>
        </w:rPr>
        <w:t>2017)</w:t>
      </w:r>
      <w:r w:rsidR="006608A0" w:rsidRPr="003734CC">
        <w:rPr>
          <w:rFonts w:ascii="Book Antiqua" w:eastAsia="Times New Roman" w:hAnsi="Book Antiqua" w:cs="Times New Roman"/>
          <w:b/>
          <w:color w:val="FF0000"/>
          <w:sz w:val="16"/>
          <w:szCs w:val="16"/>
          <w:lang w:eastAsia="pt-BR"/>
        </w:rPr>
        <w:t xml:space="preserve"> </w:t>
      </w:r>
      <w:r w:rsidR="006608A0" w:rsidRPr="003734CC">
        <w:rPr>
          <w:rFonts w:ascii="Book Antiqua" w:eastAsia="Times New Roman" w:hAnsi="Book Antiqua" w:cs="Times New Roman"/>
          <w:b/>
          <w:color w:val="FF0000"/>
          <w:sz w:val="16"/>
          <w:szCs w:val="16"/>
          <w:u w:val="single"/>
          <w:lang w:eastAsia="pt-BR"/>
        </w:rPr>
        <w:t>(TRF2-2017)</w:t>
      </w:r>
      <w:r w:rsidR="006E2E9A" w:rsidRPr="003734CC">
        <w:rPr>
          <w:rFonts w:ascii="Book Antiqua" w:eastAsia="Times New Roman" w:hAnsi="Book Antiqua" w:cs="Times New Roman"/>
          <w:b/>
          <w:color w:val="FF0000"/>
          <w:sz w:val="16"/>
          <w:szCs w:val="16"/>
          <w:lang w:eastAsia="pt-BR"/>
        </w:rPr>
        <w:t xml:space="preserve"> </w:t>
      </w:r>
      <w:r w:rsidR="006E2E9A" w:rsidRPr="003734CC">
        <w:rPr>
          <w:rFonts w:ascii="Book Antiqua" w:eastAsia="Times New Roman" w:hAnsi="Book Antiqua" w:cs="Times New Roman"/>
          <w:b/>
          <w:color w:val="FF0000"/>
          <w:sz w:val="16"/>
          <w:szCs w:val="16"/>
          <w:u w:val="single"/>
          <w:lang w:eastAsia="pt-BR"/>
        </w:rPr>
        <w:t>(DPEMA-2018)</w:t>
      </w:r>
      <w:r w:rsidR="006608A0" w:rsidRPr="003734CC">
        <w:rPr>
          <w:rFonts w:ascii="Book Antiqua" w:eastAsia="Times New Roman" w:hAnsi="Book Antiqua" w:cs="Times New Roman"/>
          <w:b/>
          <w:color w:val="FF0000"/>
          <w:sz w:val="16"/>
          <w:szCs w:val="16"/>
          <w:lang w:eastAsia="pt-BR"/>
        </w:rPr>
        <w:t xml:space="preserve"> </w:t>
      </w:r>
      <w:r w:rsidR="006608A0" w:rsidRPr="003734CC">
        <w:rPr>
          <w:rFonts w:ascii="Book Antiqua" w:eastAsia="Times New Roman" w:hAnsi="Book Antiqua" w:cs="Times New Roman"/>
          <w:b/>
          <w:color w:val="FF0000"/>
          <w:sz w:val="16"/>
          <w:szCs w:val="16"/>
          <w:u w:val="single"/>
          <w:lang w:eastAsia="pt-BR"/>
        </w:rPr>
        <w:t>(DPERS-2018)</w:t>
      </w:r>
      <w:r w:rsidR="006608A0" w:rsidRPr="003734CC">
        <w:rPr>
          <w:rFonts w:ascii="Book Antiqua" w:eastAsia="Times New Roman" w:hAnsi="Book Antiqua" w:cs="Times New Roman"/>
          <w:b/>
          <w:color w:val="FF0000"/>
          <w:sz w:val="16"/>
          <w:szCs w:val="16"/>
          <w:lang w:eastAsia="pt-BR"/>
        </w:rPr>
        <w:t xml:space="preserve"> </w:t>
      </w:r>
      <w:r w:rsidR="006608A0" w:rsidRPr="003734CC">
        <w:rPr>
          <w:rFonts w:ascii="Book Antiqua" w:eastAsia="Times New Roman" w:hAnsi="Book Antiqua" w:cs="Times New Roman"/>
          <w:b/>
          <w:color w:val="FF0000"/>
          <w:sz w:val="16"/>
          <w:szCs w:val="16"/>
          <w:u w:val="single"/>
          <w:lang w:eastAsia="pt-BR"/>
        </w:rPr>
        <w:t>(MPAP-2021)</w:t>
      </w:r>
      <w:r w:rsidR="009424FE" w:rsidRPr="003734CC">
        <w:rPr>
          <w:rFonts w:ascii="Book Antiqua" w:eastAsia="Times New Roman" w:hAnsi="Book Antiqua" w:cs="Times New Roman"/>
          <w:b/>
          <w:color w:val="FF0000"/>
          <w:sz w:val="16"/>
          <w:szCs w:val="16"/>
          <w:lang w:eastAsia="pt-BR"/>
        </w:rPr>
        <w:t xml:space="preserve"> </w:t>
      </w:r>
      <w:r w:rsidR="009424FE" w:rsidRPr="003734CC">
        <w:rPr>
          <w:rFonts w:ascii="Book Antiqua" w:eastAsia="Times New Roman" w:hAnsi="Book Antiqua" w:cs="Times New Roman"/>
          <w:b/>
          <w:color w:val="FF0000"/>
          <w:sz w:val="16"/>
          <w:szCs w:val="16"/>
          <w:u w:val="single"/>
          <w:lang w:eastAsia="pt-BR"/>
        </w:rPr>
        <w:t>(TJMA-2022)</w:t>
      </w:r>
      <w:r w:rsidR="00A26E21" w:rsidRPr="003734CC">
        <w:rPr>
          <w:rFonts w:ascii="Book Antiqua" w:eastAsia="Times New Roman" w:hAnsi="Book Antiqua" w:cs="Times New Roman"/>
          <w:b/>
          <w:color w:val="FF0000"/>
          <w:sz w:val="16"/>
          <w:szCs w:val="16"/>
          <w:lang w:eastAsia="pt-BR"/>
        </w:rPr>
        <w:t xml:space="preserve"> </w:t>
      </w:r>
      <w:r w:rsidR="00A26E21" w:rsidRPr="003734CC">
        <w:rPr>
          <w:rFonts w:ascii="Book Antiqua" w:eastAsia="Times New Roman" w:hAnsi="Book Antiqua" w:cs="Times New Roman"/>
          <w:b/>
          <w:color w:val="FF0000"/>
          <w:sz w:val="16"/>
          <w:szCs w:val="16"/>
          <w:u w:val="single"/>
          <w:lang w:eastAsia="pt-BR"/>
        </w:rPr>
        <w:t>(TJMG-2022)</w:t>
      </w:r>
      <w:r w:rsidR="00792CED">
        <w:rPr>
          <w:rFonts w:ascii="Book Antiqua" w:eastAsia="Times New Roman" w:hAnsi="Book Antiqua" w:cs="Times New Roman"/>
          <w:b/>
          <w:color w:val="FF0000"/>
          <w:sz w:val="16"/>
          <w:szCs w:val="16"/>
          <w:lang w:eastAsia="pt-BR"/>
        </w:rPr>
        <w:t xml:space="preserve"> </w:t>
      </w:r>
      <w:r w:rsidR="00792CED">
        <w:rPr>
          <w:rFonts w:ascii="Book Antiqua" w:eastAsia="Times New Roman" w:hAnsi="Book Antiqua" w:cs="Times New Roman"/>
          <w:b/>
          <w:color w:val="FF0000"/>
          <w:sz w:val="16"/>
          <w:szCs w:val="16"/>
          <w:u w:val="single"/>
          <w:lang w:eastAsia="pt-BR"/>
        </w:rPr>
        <w:t>(TJRS-2022)</w:t>
      </w:r>
      <w:r w:rsidR="007F090C">
        <w:rPr>
          <w:rFonts w:ascii="Book Antiqua" w:eastAsia="Times New Roman" w:hAnsi="Book Antiqua" w:cs="Times New Roman"/>
          <w:b/>
          <w:color w:val="FF0000"/>
          <w:sz w:val="16"/>
          <w:szCs w:val="16"/>
          <w:lang w:eastAsia="pt-BR"/>
        </w:rPr>
        <w:t xml:space="preserve"> </w:t>
      </w:r>
      <w:r w:rsidR="007F090C">
        <w:rPr>
          <w:rFonts w:ascii="Book Antiqua" w:eastAsia="Times New Roman" w:hAnsi="Book Antiqua" w:cs="Times New Roman"/>
          <w:b/>
          <w:color w:val="FF0000"/>
          <w:sz w:val="16"/>
          <w:szCs w:val="16"/>
          <w:u w:val="single"/>
          <w:lang w:eastAsia="pt-BR"/>
        </w:rPr>
        <w:t>(TJRJ-2023)</w:t>
      </w:r>
      <w:r w:rsidR="00B411AD">
        <w:rPr>
          <w:rFonts w:ascii="Book Antiqua" w:eastAsia="Times New Roman" w:hAnsi="Book Antiqua" w:cs="Times New Roman"/>
          <w:b/>
          <w:color w:val="FF0000"/>
          <w:sz w:val="16"/>
          <w:szCs w:val="16"/>
          <w:lang w:eastAsia="pt-BR"/>
        </w:rPr>
        <w:t xml:space="preserve"> </w:t>
      </w:r>
      <w:r w:rsidR="00B411AD">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F93788" w:rsidRPr="00984B0F" w14:paraId="286A2F40" w14:textId="77777777" w:rsidTr="001C5229">
        <w:tc>
          <w:tcPr>
            <w:tcW w:w="8494" w:type="dxa"/>
            <w:shd w:val="clear" w:color="auto" w:fill="CCFFFF"/>
          </w:tcPr>
          <w:p w14:paraId="1316E781" w14:textId="385B8CB0" w:rsidR="007F090C" w:rsidRPr="007F090C" w:rsidRDefault="007F090C" w:rsidP="001C52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090C">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090C">
              <w:rPr>
                <w:rFonts w:ascii="Book Antiqua" w:eastAsia="Times New Roman" w:hAnsi="Book Antiqua" w:cs="Times New Roman"/>
                <w:bCs/>
                <w:sz w:val="19"/>
                <w:szCs w:val="19"/>
                <w:lang w:eastAsia="pt-BR"/>
              </w:rPr>
              <w:t xml:space="preserve">É(são) direito(s) básico(s) do consumidor, estabelecido(s) no </w:t>
            </w:r>
            <w:r>
              <w:rPr>
                <w:rFonts w:ascii="Book Antiqua" w:eastAsia="Times New Roman" w:hAnsi="Book Antiqua" w:cs="Times New Roman"/>
                <w:bCs/>
                <w:sz w:val="19"/>
                <w:szCs w:val="19"/>
                <w:lang w:eastAsia="pt-BR"/>
              </w:rPr>
              <w:t>CDC</w:t>
            </w:r>
            <w:r w:rsidRPr="007F090C">
              <w:rPr>
                <w:rFonts w:ascii="Book Antiqua" w:eastAsia="Times New Roman" w:hAnsi="Book Antiqua" w:cs="Times New Roman"/>
                <w:bCs/>
                <w:sz w:val="19"/>
                <w:szCs w:val="19"/>
                <w:lang w:eastAsia="pt-BR"/>
              </w:rPr>
              <w:t>, entre outros:</w:t>
            </w:r>
            <w:r w:rsidR="00057943">
              <w:rPr>
                <w:rFonts w:ascii="Book Antiqua" w:eastAsia="Times New Roman" w:hAnsi="Book Antiqua" w:cs="Times New Roman"/>
                <w:bCs/>
                <w:sz w:val="19"/>
                <w:szCs w:val="19"/>
                <w:lang w:eastAsia="pt-BR"/>
              </w:rPr>
              <w:t xml:space="preserve"> </w:t>
            </w:r>
            <w:r w:rsidR="00057943" w:rsidRPr="00057943">
              <w:rPr>
                <w:rFonts w:ascii="Book Antiqua" w:eastAsia="Times New Roman" w:hAnsi="Book Antiqua" w:cs="Times New Roman"/>
                <w:bCs/>
                <w:sz w:val="19"/>
                <w:szCs w:val="19"/>
                <w:lang w:eastAsia="pt-BR"/>
              </w:rPr>
              <w:t>aqueles decorrentes de tratados ou convenções internacionais de que o Brasil seja signatário, da legislação interna ordinária, de regulamentos expedidos pelas autoridades administrativas competentes, bem como dos que derivem dos princípios gerais do direito, analogia, costumes e equidade.</w:t>
            </w:r>
            <w:r w:rsidR="00057943">
              <w:rPr>
                <w:rFonts w:ascii="Book Antiqua" w:eastAsia="Times New Roman" w:hAnsi="Book Antiqua" w:cs="Times New Roman"/>
                <w:bCs/>
                <w:sz w:val="19"/>
                <w:szCs w:val="19"/>
                <w:lang w:eastAsia="pt-BR"/>
              </w:rPr>
              <w:t xml:space="preserve"> </w:t>
            </w:r>
            <w:r w:rsidR="00057943">
              <w:rPr>
                <w:rFonts w:ascii="Book Antiqua" w:eastAsia="Times New Roman" w:hAnsi="Book Antiqua" w:cs="Times New Roman"/>
                <w:b/>
                <w:sz w:val="19"/>
                <w:szCs w:val="19"/>
                <w:lang w:eastAsia="pt-BR"/>
              </w:rPr>
              <w:t>BL: art. 7º, CDC.</w:t>
            </w:r>
          </w:p>
          <w:p w14:paraId="74762DA8" w14:textId="77777777" w:rsidR="007F090C" w:rsidRDefault="007F090C" w:rsidP="001C5229">
            <w:pPr>
              <w:jc w:val="both"/>
              <w:rPr>
                <w:rFonts w:ascii="Book Antiqua" w:eastAsia="Times New Roman" w:hAnsi="Book Antiqua" w:cs="Times New Roman"/>
                <w:b/>
                <w:sz w:val="19"/>
                <w:szCs w:val="19"/>
                <w:lang w:eastAsia="pt-BR"/>
              </w:rPr>
            </w:pPr>
          </w:p>
          <w:p w14:paraId="583FBCB0" w14:textId="3E63BB58" w:rsidR="00F93788" w:rsidRPr="00455792" w:rsidRDefault="00F93788" w:rsidP="001C52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C14DD">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A respeito do microssistema consumerista e da proteção ao consumidor no ordenamento jurídico, considere:</w:t>
            </w:r>
            <w:r>
              <w:rPr>
                <w:rFonts w:ascii="Book Antiqua" w:eastAsia="Times New Roman" w:hAnsi="Book Antiqua" w:cs="Times New Roman"/>
                <w:bCs/>
                <w:sz w:val="19"/>
                <w:szCs w:val="19"/>
                <w:lang w:eastAsia="pt-BR"/>
              </w:rPr>
              <w:t xml:space="preserve"> </w:t>
            </w:r>
            <w:r w:rsidRPr="00BF4765">
              <w:rPr>
                <w:rFonts w:ascii="Book Antiqua" w:eastAsia="Times New Roman" w:hAnsi="Book Antiqua" w:cs="Times New Roman"/>
                <w:bCs/>
                <w:sz w:val="19"/>
                <w:szCs w:val="19"/>
                <w:lang w:eastAsia="pt-BR"/>
              </w:rPr>
              <w:t xml:space="preserve">Consoante teoria do diálogo das fontes e o próprio </w:t>
            </w:r>
            <w:r>
              <w:rPr>
                <w:rFonts w:ascii="Book Antiqua" w:eastAsia="Times New Roman" w:hAnsi="Book Antiqua" w:cs="Times New Roman"/>
                <w:bCs/>
                <w:sz w:val="19"/>
                <w:szCs w:val="19"/>
                <w:lang w:eastAsia="pt-BR"/>
              </w:rPr>
              <w:t>CDC</w:t>
            </w:r>
            <w:r w:rsidRPr="00BF4765">
              <w:rPr>
                <w:rFonts w:ascii="Book Antiqua" w:eastAsia="Times New Roman" w:hAnsi="Book Antiqua" w:cs="Times New Roman"/>
                <w:bCs/>
                <w:sz w:val="19"/>
                <w:szCs w:val="19"/>
                <w:lang w:eastAsia="pt-BR"/>
              </w:rPr>
              <w:t>, admite-se a aplicação da norma mais favorável ao consumidor, mesmo que esta se encontre externamente ao microssistema consumerista.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7º, CDC.</w:t>
            </w:r>
          </w:p>
          <w:p w14:paraId="2036834E" w14:textId="77777777" w:rsidR="00F93788" w:rsidRDefault="00F93788" w:rsidP="001C5229">
            <w:pPr>
              <w:jc w:val="both"/>
              <w:rPr>
                <w:rFonts w:ascii="Book Antiqua" w:eastAsia="Times New Roman" w:hAnsi="Book Antiqua" w:cs="Times New Roman"/>
                <w:b/>
                <w:i/>
                <w:iCs/>
                <w:color w:val="FF0000"/>
                <w:sz w:val="19"/>
                <w:szCs w:val="19"/>
                <w:lang w:eastAsia="pt-BR"/>
              </w:rPr>
            </w:pPr>
          </w:p>
          <w:p w14:paraId="6658193B" w14:textId="73FCB06F" w:rsidR="00F93788" w:rsidRDefault="00F93788" w:rsidP="001C5229">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53D2D">
              <w:rPr>
                <w:rFonts w:ascii="Book Antiqua" w:eastAsia="Times New Roman" w:hAnsi="Book Antiqua" w:cs="Times New Roman"/>
                <w:b/>
                <w:i/>
                <w:iCs/>
                <w:color w:val="FF0000"/>
                <w:sz w:val="19"/>
                <w:szCs w:val="19"/>
                <w:highlight w:val="green"/>
                <w:lang w:eastAsia="pt-BR"/>
              </w:rPr>
              <w:t>MPSP-2011</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MPMG-2012</w:t>
            </w:r>
            <w:r>
              <w:rPr>
                <w:rFonts w:ascii="Book Antiqua" w:eastAsia="Times New Roman" w:hAnsi="Book Antiqua" w:cs="Times New Roman"/>
                <w:b/>
                <w:i/>
                <w:iCs/>
                <w:color w:val="FF0000"/>
                <w:sz w:val="19"/>
                <w:szCs w:val="19"/>
                <w:lang w:eastAsia="pt-BR"/>
              </w:rPr>
              <w:t>: #</w:t>
            </w:r>
            <w:r w:rsidRPr="00907903">
              <w:rPr>
                <w:rFonts w:ascii="Book Antiqua" w:eastAsia="Times New Roman" w:hAnsi="Book Antiqua" w:cs="Times New Roman"/>
                <w:b/>
                <w:i/>
                <w:iCs/>
                <w:color w:val="FF0000"/>
                <w:sz w:val="19"/>
                <w:szCs w:val="19"/>
                <w:highlight w:val="green"/>
                <w:lang w:eastAsia="pt-BR"/>
              </w:rPr>
              <w:t>DPERO-2012</w:t>
            </w:r>
            <w:r>
              <w:rPr>
                <w:rFonts w:ascii="Book Antiqua" w:eastAsia="Times New Roman" w:hAnsi="Book Antiqua" w:cs="Times New Roman"/>
                <w:b/>
                <w:i/>
                <w:iCs/>
                <w:color w:val="FF0000"/>
                <w:sz w:val="19"/>
                <w:szCs w:val="19"/>
                <w:lang w:eastAsia="pt-BR"/>
              </w:rPr>
              <w:t>: #</w:t>
            </w:r>
            <w:r w:rsidRPr="00E11D8A">
              <w:rPr>
                <w:rFonts w:ascii="Book Antiqua" w:eastAsia="Times New Roman" w:hAnsi="Book Antiqua" w:cs="Times New Roman"/>
                <w:b/>
                <w:i/>
                <w:iCs/>
                <w:color w:val="FF0000"/>
                <w:sz w:val="19"/>
                <w:szCs w:val="19"/>
                <w:highlight w:val="green"/>
                <w:lang w:eastAsia="pt-BR"/>
              </w:rPr>
              <w:t>DPESE-2012</w:t>
            </w:r>
            <w:r>
              <w:rPr>
                <w:rFonts w:ascii="Book Antiqua" w:eastAsia="Times New Roman" w:hAnsi="Book Antiqua" w:cs="Times New Roman"/>
                <w:b/>
                <w:i/>
                <w:iCs/>
                <w:color w:val="FF0000"/>
                <w:sz w:val="19"/>
                <w:szCs w:val="19"/>
                <w:lang w:eastAsia="pt-BR"/>
              </w:rPr>
              <w:t>: #</w:t>
            </w:r>
            <w:r w:rsidRPr="00353D2D">
              <w:rPr>
                <w:rFonts w:ascii="Book Antiqua" w:eastAsia="Times New Roman" w:hAnsi="Book Antiqua" w:cs="Times New Roman"/>
                <w:b/>
                <w:i/>
                <w:iCs/>
                <w:color w:val="FF0000"/>
                <w:sz w:val="19"/>
                <w:szCs w:val="19"/>
                <w:highlight w:val="green"/>
                <w:lang w:eastAsia="pt-BR"/>
              </w:rPr>
              <w:t>DPEDF-2013</w:t>
            </w:r>
            <w:r>
              <w:rPr>
                <w:rFonts w:ascii="Book Antiqua" w:eastAsia="Times New Roman" w:hAnsi="Book Antiqua" w:cs="Times New Roman"/>
                <w:b/>
                <w:i/>
                <w:iCs/>
                <w:color w:val="FF0000"/>
                <w:sz w:val="19"/>
                <w:szCs w:val="19"/>
                <w:lang w:eastAsia="pt-BR"/>
              </w:rPr>
              <w:t>: #</w:t>
            </w:r>
            <w:r w:rsidRPr="001C44BF">
              <w:rPr>
                <w:rFonts w:ascii="Book Antiqua" w:eastAsia="Times New Roman" w:hAnsi="Book Antiqua" w:cs="Times New Roman"/>
                <w:b/>
                <w:i/>
                <w:iCs/>
                <w:color w:val="FF0000"/>
                <w:sz w:val="19"/>
                <w:szCs w:val="19"/>
                <w:highlight w:val="green"/>
                <w:lang w:eastAsia="pt-BR"/>
              </w:rPr>
              <w:t>DPEPB-2014</w:t>
            </w:r>
            <w:r>
              <w:rPr>
                <w:rFonts w:ascii="Book Antiqua" w:eastAsia="Times New Roman" w:hAnsi="Book Antiqua" w:cs="Times New Roman"/>
                <w:b/>
                <w:i/>
                <w:iCs/>
                <w:color w:val="FF0000"/>
                <w:sz w:val="19"/>
                <w:szCs w:val="19"/>
                <w:lang w:eastAsia="pt-BR"/>
              </w:rPr>
              <w:t>: #</w:t>
            </w:r>
            <w:r w:rsidRPr="004109CE">
              <w:rPr>
                <w:rFonts w:ascii="Book Antiqua" w:eastAsia="Times New Roman" w:hAnsi="Book Antiqua" w:cs="Times New Roman"/>
                <w:b/>
                <w:i/>
                <w:iCs/>
                <w:color w:val="FF0000"/>
                <w:sz w:val="19"/>
                <w:szCs w:val="19"/>
                <w:highlight w:val="green"/>
                <w:lang w:eastAsia="pt-BR"/>
              </w:rPr>
              <w:t>DPEMA-2015</w:t>
            </w:r>
            <w:r>
              <w:rPr>
                <w:rFonts w:ascii="Book Antiqua" w:eastAsia="Times New Roman" w:hAnsi="Book Antiqua" w:cs="Times New Roman"/>
                <w:b/>
                <w:i/>
                <w:iCs/>
                <w:color w:val="FF0000"/>
                <w:sz w:val="19"/>
                <w:szCs w:val="19"/>
                <w:lang w:eastAsia="pt-BR"/>
              </w:rPr>
              <w:t>: #</w:t>
            </w:r>
            <w:r w:rsidRPr="006608A0">
              <w:rPr>
                <w:rFonts w:ascii="Book Antiqua" w:eastAsia="Times New Roman" w:hAnsi="Book Antiqua" w:cs="Times New Roman"/>
                <w:b/>
                <w:i/>
                <w:iCs/>
                <w:color w:val="FF0000"/>
                <w:sz w:val="19"/>
                <w:szCs w:val="19"/>
                <w:highlight w:val="green"/>
                <w:lang w:eastAsia="pt-BR"/>
              </w:rPr>
              <w:t>TRF2-2017</w:t>
            </w:r>
            <w:r>
              <w:rPr>
                <w:rFonts w:ascii="Book Antiqua" w:eastAsia="Times New Roman" w:hAnsi="Book Antiqua" w:cs="Times New Roman"/>
                <w:b/>
                <w:i/>
                <w:iCs/>
                <w:color w:val="FF0000"/>
                <w:sz w:val="19"/>
                <w:szCs w:val="19"/>
                <w:lang w:eastAsia="pt-BR"/>
              </w:rPr>
              <w:t>: #</w:t>
            </w:r>
            <w:r w:rsidRPr="00BF4765">
              <w:rPr>
                <w:rFonts w:ascii="Book Antiqua" w:eastAsia="Times New Roman" w:hAnsi="Book Antiqua" w:cs="Times New Roman"/>
                <w:b/>
                <w:i/>
                <w:iCs/>
                <w:color w:val="FF0000"/>
                <w:sz w:val="19"/>
                <w:szCs w:val="19"/>
                <w:highlight w:val="green"/>
                <w:lang w:eastAsia="pt-BR"/>
              </w:rPr>
              <w:t>DPERS-2018</w:t>
            </w:r>
            <w:r>
              <w:rPr>
                <w:rFonts w:ascii="Book Antiqua" w:eastAsia="Times New Roman" w:hAnsi="Book Antiqua" w:cs="Times New Roman"/>
                <w:b/>
                <w:i/>
                <w:iCs/>
                <w:color w:val="FF0000"/>
                <w:sz w:val="19"/>
                <w:szCs w:val="19"/>
                <w:lang w:eastAsia="pt-BR"/>
              </w:rPr>
              <w:t>: #</w:t>
            </w:r>
            <w:r w:rsidRPr="00E11C50">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sidRPr="009424FE">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A26E21">
              <w:rPr>
                <w:rFonts w:ascii="Book Antiqua" w:eastAsia="Times New Roman" w:hAnsi="Book Antiqua" w:cs="Times New Roman"/>
                <w:b/>
                <w:i/>
                <w:iCs/>
                <w:color w:val="FF0000"/>
                <w:sz w:val="19"/>
                <w:szCs w:val="19"/>
                <w:highlight w:val="green"/>
                <w:lang w:eastAsia="pt-BR"/>
              </w:rPr>
              <w:t>TJMG-2022</w:t>
            </w:r>
            <w:r>
              <w:rPr>
                <w:rFonts w:ascii="Book Antiqua" w:eastAsia="Times New Roman" w:hAnsi="Book Antiqua" w:cs="Times New Roman"/>
                <w:b/>
                <w:i/>
                <w:iCs/>
                <w:color w:val="FF0000"/>
                <w:sz w:val="19"/>
                <w:szCs w:val="19"/>
                <w:lang w:eastAsia="pt-BR"/>
              </w:rPr>
              <w:t>: #</w:t>
            </w:r>
            <w:r w:rsidRPr="00792CED">
              <w:rPr>
                <w:rFonts w:ascii="Book Antiqua" w:eastAsia="Times New Roman" w:hAnsi="Book Antiqua" w:cs="Times New Roman"/>
                <w:b/>
                <w:i/>
                <w:iCs/>
                <w:color w:val="FF0000"/>
                <w:sz w:val="19"/>
                <w:szCs w:val="19"/>
                <w:highlight w:val="green"/>
                <w:lang w:eastAsia="pt-BR"/>
              </w:rPr>
              <w:t>TJRS-2022</w:t>
            </w:r>
            <w:r w:rsidR="00B411AD">
              <w:rPr>
                <w:rFonts w:ascii="Book Antiqua" w:eastAsia="Times New Roman" w:hAnsi="Book Antiqua" w:cs="Times New Roman"/>
                <w:b/>
                <w:i/>
                <w:iCs/>
                <w:color w:val="FF0000"/>
                <w:sz w:val="19"/>
                <w:szCs w:val="19"/>
                <w:lang w:eastAsia="pt-BR"/>
              </w:rPr>
              <w:t>: #</w:t>
            </w:r>
            <w:r w:rsidR="00B411AD" w:rsidRPr="00B411AD">
              <w:rPr>
                <w:rFonts w:ascii="Book Antiqua" w:eastAsia="Times New Roman" w:hAnsi="Book Antiqua" w:cs="Times New Roman"/>
                <w:b/>
                <w:i/>
                <w:iCs/>
                <w:color w:val="FF0000"/>
                <w:sz w:val="19"/>
                <w:szCs w:val="19"/>
                <w:highlight w:val="green"/>
                <w:lang w:eastAsia="pt-BR"/>
              </w:rPr>
              <w:t>MPGO-2024</w:t>
            </w:r>
            <w:r>
              <w:rPr>
                <w:rFonts w:ascii="Book Antiqua" w:eastAsia="Times New Roman" w:hAnsi="Book Antiqua" w:cs="Times New Roman"/>
                <w:b/>
                <w:i/>
                <w:iCs/>
                <w:color w:val="FF0000"/>
                <w:sz w:val="19"/>
                <w:szCs w:val="19"/>
                <w:lang w:eastAsia="pt-BR"/>
              </w:rPr>
              <w:t>: #</w:t>
            </w:r>
            <w:r w:rsidRPr="00E11D8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92CED">
              <w:rPr>
                <w:rFonts w:ascii="Book Antiqua" w:eastAsia="Times New Roman" w:hAnsi="Book Antiqua" w:cs="Times New Roman"/>
                <w:b/>
                <w:i/>
                <w:iCs/>
                <w:color w:val="FF0000"/>
                <w:sz w:val="19"/>
                <w:szCs w:val="19"/>
                <w:highlight w:val="green"/>
                <w:lang w:eastAsia="pt-BR"/>
              </w:rPr>
              <w:t>Faurgs</w:t>
            </w:r>
            <w:r>
              <w:rPr>
                <w:rFonts w:ascii="Book Antiqua" w:eastAsia="Times New Roman" w:hAnsi="Book Antiqua" w:cs="Times New Roman"/>
                <w:b/>
                <w:i/>
                <w:iCs/>
                <w:color w:val="FF0000"/>
                <w:sz w:val="19"/>
                <w:szCs w:val="19"/>
                <w:lang w:eastAsia="pt-BR"/>
              </w:rPr>
              <w:t>: #</w:t>
            </w:r>
            <w:r w:rsidRPr="00BF476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A26E21">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sz w:val="19"/>
                <w:szCs w:val="19"/>
                <w:lang w:eastAsia="pt-BR"/>
              </w:rPr>
              <w:t xml:space="preserve">  Claudia Lima Marques nos dá a resposta ao trazer sua visão sobre os </w:t>
            </w:r>
            <w:r w:rsidRPr="00F016C0">
              <w:rPr>
                <w:rFonts w:ascii="Book Antiqua" w:eastAsia="Times New Roman" w:hAnsi="Book Antiqua" w:cs="Times New Roman"/>
                <w:b/>
                <w:bCs/>
                <w:sz w:val="19"/>
                <w:szCs w:val="19"/>
                <w:shd w:val="clear" w:color="auto" w:fill="F7CAAC" w:themeFill="accent2" w:themeFillTint="66"/>
                <w:lang w:eastAsia="pt-BR"/>
              </w:rPr>
              <w:t>três tipos de “</w:t>
            </w:r>
            <w:r w:rsidRPr="00455792">
              <w:rPr>
                <w:rFonts w:ascii="Book Antiqua" w:eastAsia="Times New Roman" w:hAnsi="Book Antiqua" w:cs="Times New Roman"/>
                <w:b/>
                <w:bCs/>
                <w:i/>
                <w:iCs/>
                <w:sz w:val="19"/>
                <w:szCs w:val="19"/>
                <w:shd w:val="clear" w:color="auto" w:fill="F7CAAC" w:themeFill="accent2" w:themeFillTint="66"/>
                <w:lang w:eastAsia="pt-BR"/>
              </w:rPr>
              <w:t>diálogos</w:t>
            </w:r>
            <w:r w:rsidRPr="00F016C0">
              <w:rPr>
                <w:rFonts w:ascii="Book Antiqua" w:eastAsia="Times New Roman" w:hAnsi="Book Antiqua" w:cs="Times New Roman"/>
                <w:b/>
                <w:bCs/>
                <w:sz w:val="19"/>
                <w:szCs w:val="19"/>
                <w:shd w:val="clear" w:color="auto" w:fill="F7CAAC" w:themeFill="accent2" w:themeFillTint="66"/>
                <w:lang w:eastAsia="pt-BR"/>
              </w:rPr>
              <w:t>" possíveis entre CDC e Código Civil</w:t>
            </w:r>
            <w:r w:rsidRPr="00984B0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F016C0">
              <w:rPr>
                <w:rFonts w:ascii="Book Antiqua" w:eastAsia="Times New Roman" w:hAnsi="Book Antiqua" w:cs="Times New Roman"/>
                <w:i/>
                <w:iCs/>
                <w:sz w:val="19"/>
                <w:szCs w:val="19"/>
                <w:lang w:eastAsia="pt-BR"/>
              </w:rPr>
              <w:t>“</w:t>
            </w:r>
            <w:r w:rsidRPr="00F016C0">
              <w:rPr>
                <w:rFonts w:ascii="Book Antiqua" w:eastAsia="Times New Roman" w:hAnsi="Book Antiqua" w:cs="Times New Roman"/>
                <w:b/>
                <w:bCs/>
                <w:i/>
                <w:iCs/>
                <w:sz w:val="19"/>
                <w:szCs w:val="19"/>
                <w:highlight w:val="magenta"/>
                <w:lang w:eastAsia="pt-BR"/>
              </w:rPr>
              <w:t>1)</w:t>
            </w:r>
            <w:r w:rsidRPr="00F016C0">
              <w:rPr>
                <w:rFonts w:ascii="Book Antiqua" w:eastAsia="Times New Roman" w:hAnsi="Book Antiqua" w:cs="Times New Roman"/>
                <w:b/>
                <w:bCs/>
                <w:i/>
                <w:iCs/>
                <w:sz w:val="19"/>
                <w:szCs w:val="19"/>
                <w:lang w:eastAsia="pt-BR"/>
              </w:rPr>
              <w:t xml:space="preserve"> na aplicação simultânea das duas leis</w:t>
            </w:r>
            <w:r w:rsidRPr="00F016C0">
              <w:rPr>
                <w:rFonts w:ascii="Book Antiqua" w:eastAsia="Times New Roman" w:hAnsi="Book Antiqua" w:cs="Times New Roman"/>
                <w:i/>
                <w:iCs/>
                <w:sz w:val="19"/>
                <w:szCs w:val="19"/>
                <w:lang w:eastAsia="pt-BR"/>
              </w:rPr>
              <w:t>, uma lei pode servir de base conceitual para a outra </w:t>
            </w:r>
            <w:r w:rsidRPr="00F016C0">
              <w:rPr>
                <w:rFonts w:ascii="Book Antiqua" w:eastAsia="Times New Roman" w:hAnsi="Book Antiqua" w:cs="Times New Roman"/>
                <w:b/>
                <w:bCs/>
                <w:i/>
                <w:iCs/>
                <w:sz w:val="19"/>
                <w:szCs w:val="19"/>
                <w:lang w:eastAsia="pt-BR"/>
              </w:rPr>
              <w:t>(</w:t>
            </w:r>
            <w:r w:rsidRPr="00455792">
              <w:rPr>
                <w:rFonts w:ascii="Book Antiqua" w:eastAsia="Times New Roman" w:hAnsi="Book Antiqua" w:cs="Times New Roman"/>
                <w:b/>
                <w:bCs/>
                <w:i/>
                <w:iCs/>
                <w:sz w:val="19"/>
                <w:szCs w:val="19"/>
                <w:shd w:val="clear" w:color="auto" w:fill="FBE4D5" w:themeFill="accent2" w:themeFillTint="33"/>
                <w:lang w:eastAsia="pt-BR"/>
              </w:rPr>
              <w:t>diálogo sistemático de</w:t>
            </w:r>
            <w:r w:rsidRPr="00455792">
              <w:rPr>
                <w:rFonts w:ascii="Book Antiqua" w:eastAsia="Times New Roman" w:hAnsi="Book Antiqua" w:cs="Times New Roman"/>
                <w:i/>
                <w:iCs/>
                <w:sz w:val="19"/>
                <w:szCs w:val="19"/>
                <w:shd w:val="clear" w:color="auto" w:fill="FBE4D5" w:themeFill="accent2" w:themeFillTint="33"/>
                <w:lang w:eastAsia="pt-BR"/>
              </w:rPr>
              <w:t> </w:t>
            </w:r>
            <w:r w:rsidRPr="00455792">
              <w:rPr>
                <w:rFonts w:ascii="Book Antiqua" w:eastAsia="Times New Roman" w:hAnsi="Book Antiqua" w:cs="Times New Roman"/>
                <w:b/>
                <w:bCs/>
                <w:i/>
                <w:iCs/>
                <w:sz w:val="19"/>
                <w:szCs w:val="19"/>
                <w:shd w:val="clear" w:color="auto" w:fill="FBE4D5" w:themeFill="accent2" w:themeFillTint="33"/>
                <w:lang w:eastAsia="pt-BR"/>
              </w:rPr>
              <w:t>coerência</w:t>
            </w:r>
            <w:r w:rsidRPr="00F016C0">
              <w:rPr>
                <w:rFonts w:ascii="Book Antiqua" w:eastAsia="Times New Roman" w:hAnsi="Book Antiqua" w:cs="Times New Roman"/>
                <w:b/>
                <w:bCs/>
                <w:i/>
                <w:iCs/>
                <w:sz w:val="19"/>
                <w:szCs w:val="19"/>
                <w:lang w:eastAsia="pt-BR"/>
              </w:rPr>
              <w:t>)</w:t>
            </w:r>
            <w:r w:rsidRPr="00F016C0">
              <w:rPr>
                <w:rFonts w:ascii="Book Antiqua" w:eastAsia="Times New Roman" w:hAnsi="Book Antiqua" w:cs="Times New Roman"/>
                <w:i/>
                <w:iCs/>
                <w:sz w:val="19"/>
                <w:szCs w:val="19"/>
                <w:lang w:eastAsia="pt-BR"/>
              </w:rPr>
              <w:t xml:space="preserve">, especialmente se uma lei é geral e a outra especial, se uma é a lei central do sistema e a outra um microssistema específico, não completo materialmente, apenas com completude subjetiva de tutela de um grupo da sociedade; </w:t>
            </w:r>
            <w:r w:rsidRPr="00F016C0">
              <w:rPr>
                <w:rFonts w:ascii="Book Antiqua" w:eastAsia="Times New Roman" w:hAnsi="Book Antiqua" w:cs="Times New Roman"/>
                <w:b/>
                <w:bCs/>
                <w:i/>
                <w:iCs/>
                <w:sz w:val="19"/>
                <w:szCs w:val="19"/>
                <w:highlight w:val="magenta"/>
                <w:lang w:eastAsia="pt-BR"/>
              </w:rPr>
              <w:t>2)</w:t>
            </w:r>
            <w:r w:rsidRPr="00F016C0">
              <w:rPr>
                <w:rFonts w:ascii="Book Antiqua" w:eastAsia="Times New Roman" w:hAnsi="Book Antiqua" w:cs="Times New Roman"/>
                <w:b/>
                <w:bCs/>
                <w:i/>
                <w:iCs/>
                <w:sz w:val="19"/>
                <w:szCs w:val="19"/>
                <w:lang w:eastAsia="pt-BR"/>
              </w:rPr>
              <w:t xml:space="preserve"> na aplicação coordenada das duas leis</w:t>
            </w:r>
            <w:r w:rsidRPr="00F016C0">
              <w:rPr>
                <w:rFonts w:ascii="Book Antiqua" w:eastAsia="Times New Roman" w:hAnsi="Book Antiqua" w:cs="Times New Roman"/>
                <w:i/>
                <w:iCs/>
                <w:sz w:val="19"/>
                <w:szCs w:val="19"/>
                <w:lang w:eastAsia="pt-BR"/>
              </w:rPr>
              <w:t>, uma lei pode complementar a aplicação da outra, a depender de seu campo de aplicação no caso concreto (</w:t>
            </w:r>
            <w:r w:rsidRPr="00455792">
              <w:rPr>
                <w:rFonts w:ascii="Book Antiqua" w:eastAsia="Times New Roman" w:hAnsi="Book Antiqua" w:cs="Times New Roman"/>
                <w:b/>
                <w:bCs/>
                <w:i/>
                <w:iCs/>
                <w:sz w:val="19"/>
                <w:szCs w:val="19"/>
                <w:shd w:val="clear" w:color="auto" w:fill="FBE4D5" w:themeFill="accent2" w:themeFillTint="33"/>
                <w:lang w:eastAsia="pt-BR"/>
              </w:rPr>
              <w:t>diálogo sistemático de complementaridade</w:t>
            </w:r>
            <w:r w:rsidRPr="00F016C0">
              <w:rPr>
                <w:rFonts w:ascii="Book Antiqua" w:eastAsia="Times New Roman" w:hAnsi="Book Antiqua" w:cs="Times New Roman"/>
                <w:i/>
                <w:iCs/>
                <w:sz w:val="19"/>
                <w:szCs w:val="19"/>
                <w:lang w:eastAsia="pt-BR"/>
              </w:rPr>
              <w:t> </w:t>
            </w:r>
            <w:r w:rsidRPr="00F016C0">
              <w:rPr>
                <w:rFonts w:ascii="Book Antiqua" w:eastAsia="Times New Roman" w:hAnsi="Book Antiqua" w:cs="Times New Roman"/>
                <w:b/>
                <w:bCs/>
                <w:i/>
                <w:iCs/>
                <w:sz w:val="19"/>
                <w:szCs w:val="19"/>
                <w:lang w:eastAsia="pt-BR"/>
              </w:rPr>
              <w:t>e</w:t>
            </w:r>
            <w:r w:rsidRPr="00F016C0">
              <w:rPr>
                <w:rFonts w:ascii="Book Antiqua" w:eastAsia="Times New Roman" w:hAnsi="Book Antiqua" w:cs="Times New Roman"/>
                <w:i/>
                <w:iCs/>
                <w:sz w:val="19"/>
                <w:szCs w:val="19"/>
                <w:lang w:eastAsia="pt-BR"/>
              </w:rPr>
              <w:t> </w:t>
            </w:r>
            <w:r w:rsidRPr="00455792">
              <w:rPr>
                <w:rFonts w:ascii="Book Antiqua" w:eastAsia="Times New Roman" w:hAnsi="Book Antiqua" w:cs="Times New Roman"/>
                <w:b/>
                <w:bCs/>
                <w:i/>
                <w:iCs/>
                <w:sz w:val="19"/>
                <w:szCs w:val="19"/>
                <w:shd w:val="clear" w:color="auto" w:fill="FBE4D5" w:themeFill="accent2" w:themeFillTint="33"/>
                <w:lang w:eastAsia="pt-BR"/>
              </w:rPr>
              <w:t>subsidiariedade</w:t>
            </w:r>
            <w:r w:rsidRPr="00F016C0">
              <w:rPr>
                <w:rFonts w:ascii="Book Antiqua" w:eastAsia="Times New Roman" w:hAnsi="Book Antiqua" w:cs="Times New Roman"/>
                <w:i/>
                <w:iCs/>
                <w:sz w:val="19"/>
                <w:szCs w:val="19"/>
                <w:lang w:eastAsia="pt-BR"/>
              </w:rPr>
              <w:t xml:space="preserve"> em antinomias aparentes ou reais), a indicar a aplicação complementar tanto de suas normas, quanto de seus princípios, no que couber, no que for necessário ou </w:t>
            </w:r>
            <w:r w:rsidRPr="00F016C0">
              <w:rPr>
                <w:rFonts w:ascii="Book Antiqua" w:eastAsia="Times New Roman" w:hAnsi="Book Antiqua" w:cs="Times New Roman"/>
                <w:i/>
                <w:iCs/>
                <w:sz w:val="19"/>
                <w:szCs w:val="19"/>
                <w:lang w:eastAsia="pt-BR"/>
              </w:rPr>
              <w:lastRenderedPageBreak/>
              <w:t xml:space="preserve">subsidiariamente; </w:t>
            </w:r>
            <w:r w:rsidRPr="00F016C0">
              <w:rPr>
                <w:rFonts w:ascii="Book Antiqua" w:eastAsia="Times New Roman" w:hAnsi="Book Antiqua" w:cs="Times New Roman"/>
                <w:b/>
                <w:bCs/>
                <w:i/>
                <w:iCs/>
                <w:sz w:val="19"/>
                <w:szCs w:val="19"/>
                <w:highlight w:val="magenta"/>
                <w:lang w:eastAsia="pt-BR"/>
              </w:rPr>
              <w:t>3)</w:t>
            </w:r>
            <w:r w:rsidRPr="00F016C0">
              <w:rPr>
                <w:rFonts w:ascii="Book Antiqua" w:eastAsia="Times New Roman" w:hAnsi="Book Antiqua" w:cs="Times New Roman"/>
                <w:i/>
                <w:iCs/>
                <w:sz w:val="19"/>
                <w:szCs w:val="19"/>
                <w:lang w:eastAsia="pt-BR"/>
              </w:rPr>
              <w:t xml:space="preserve"> ainda há o </w:t>
            </w:r>
            <w:r w:rsidRPr="00455792">
              <w:rPr>
                <w:rFonts w:ascii="Book Antiqua" w:eastAsia="Times New Roman" w:hAnsi="Book Antiqua" w:cs="Times New Roman"/>
                <w:b/>
                <w:bCs/>
                <w:i/>
                <w:iCs/>
                <w:sz w:val="19"/>
                <w:szCs w:val="19"/>
                <w:shd w:val="clear" w:color="auto" w:fill="FBE4D5" w:themeFill="accent2" w:themeFillTint="33"/>
                <w:lang w:eastAsia="pt-BR"/>
              </w:rPr>
              <w:t>diálogo das influências recíprocas sistemáticas</w:t>
            </w:r>
            <w:r w:rsidRPr="00F016C0">
              <w:rPr>
                <w:rFonts w:ascii="Book Antiqua" w:eastAsia="Times New Roman" w:hAnsi="Book Antiqua" w:cs="Times New Roman"/>
                <w:i/>
                <w:iCs/>
                <w:sz w:val="19"/>
                <w:szCs w:val="19"/>
                <w:lang w:eastAsia="pt-BR"/>
              </w:rPr>
              <w:t>, como no caso de uma possível redefinição do campo de aplicação de uma lei (assim, por exemplo, as definições de consumidor stricto sensu e de consumidor equiparado podem sofrer influências finalísticas do Código Civil, uma vez que esta lei vem justamente para regular as relações entre iguais, dois iguais</w:t>
            </w:r>
            <w:r w:rsidRPr="00F016C0">
              <w:rPr>
                <w:rFonts w:ascii="Book Antiqua" w:eastAsia="Times New Roman" w:hAnsi="Book Antiqua" w:cs="Times New Roman"/>
                <w:i/>
                <w:iCs/>
                <w:sz w:val="19"/>
                <w:szCs w:val="19"/>
                <w:lang w:eastAsia="pt-BR"/>
              </w:rPr>
              <w:softHyphen/>
              <w:t>-consumidores ou dois iguais</w:t>
            </w:r>
            <w:r w:rsidRPr="00F016C0">
              <w:rPr>
                <w:rFonts w:ascii="Book Antiqua" w:eastAsia="Times New Roman" w:hAnsi="Book Antiqua" w:cs="Times New Roman"/>
                <w:i/>
                <w:iCs/>
                <w:sz w:val="19"/>
                <w:szCs w:val="19"/>
                <w:lang w:eastAsia="pt-BR"/>
              </w:rPr>
              <w:softHyphen/>
              <w:t>-fornecedores entre si — no caso de dois fornecedores, trata</w:t>
            </w:r>
            <w:r w:rsidRPr="00F016C0">
              <w:rPr>
                <w:rFonts w:ascii="Book Antiqua" w:eastAsia="Times New Roman" w:hAnsi="Book Antiqua" w:cs="Times New Roman"/>
                <w:i/>
                <w:iCs/>
                <w:sz w:val="19"/>
                <w:szCs w:val="19"/>
                <w:lang w:eastAsia="pt-BR"/>
              </w:rPr>
              <w:softHyphen/>
              <w:t>-se de relações empresariais típicas, em que o destinatário final fático da coisa ou do fazer comercial é um outro empresário ou comerciante —, ou, como no caso da possível transposição das conquistas do Richterrecht (direito dos juízes), alçadas de uma lei para a outra. </w:t>
            </w:r>
            <w:r w:rsidRPr="00455792">
              <w:rPr>
                <w:rFonts w:ascii="Book Antiqua" w:eastAsia="Times New Roman" w:hAnsi="Book Antiqua" w:cs="Times New Roman"/>
                <w:b/>
                <w:bCs/>
                <w:i/>
                <w:iCs/>
                <w:sz w:val="19"/>
                <w:szCs w:val="19"/>
                <w:highlight w:val="yellow"/>
                <w:lang w:eastAsia="pt-BR"/>
              </w:rPr>
              <w:t>É a influência do sistema especial no geral e do geral no especial</w:t>
            </w:r>
            <w:r w:rsidRPr="00F016C0">
              <w:rPr>
                <w:rFonts w:ascii="Book Antiqua" w:eastAsia="Times New Roman" w:hAnsi="Book Antiqua" w:cs="Times New Roman"/>
                <w:i/>
                <w:iCs/>
                <w:sz w:val="19"/>
                <w:szCs w:val="19"/>
                <w:lang w:eastAsia="pt-BR"/>
              </w:rPr>
              <w:t>, um diálogo dedouble sens (diálogo de coordenação e adaptação sistemática)"</w:t>
            </w:r>
            <w:r w:rsidRPr="00984B0F">
              <w:rPr>
                <w:rFonts w:ascii="Book Antiqua" w:eastAsia="Times New Roman" w:hAnsi="Book Antiqua" w:cs="Times New Roman"/>
                <w:sz w:val="19"/>
                <w:szCs w:val="19"/>
                <w:lang w:eastAsia="pt-BR"/>
              </w:rPr>
              <w:t xml:space="preserve"> (Bolzan, Fabrício. Direito do Consumidor Esquematizado. 2.ed. – São Paulo: Saraiva, 2014).</w:t>
            </w:r>
            <w:r>
              <w:rPr>
                <w:rFonts w:ascii="Book Antiqua" w:eastAsia="Times New Roman" w:hAnsi="Book Antiqua" w:cs="Times New Roman"/>
                <w:sz w:val="19"/>
                <w:szCs w:val="19"/>
                <w:lang w:eastAsia="pt-BR"/>
              </w:rPr>
              <w:t xml:space="preserve"> Acerca da </w:t>
            </w:r>
            <w:r w:rsidRPr="00BF4765">
              <w:rPr>
                <w:rFonts w:ascii="Book Antiqua" w:eastAsia="Times New Roman" w:hAnsi="Book Antiqua" w:cs="Times New Roman"/>
                <w:b/>
                <w:bCs/>
                <w:sz w:val="19"/>
                <w:szCs w:val="19"/>
                <w:shd w:val="clear" w:color="auto" w:fill="F7CAAC" w:themeFill="accent2" w:themeFillTint="66"/>
                <w:lang w:eastAsia="pt-BR"/>
              </w:rPr>
              <w:t>teoria do diálogo das fontes</w:t>
            </w:r>
            <w:r>
              <w:rPr>
                <w:rFonts w:ascii="Book Antiqua" w:eastAsia="Times New Roman" w:hAnsi="Book Antiqua" w:cs="Times New Roman"/>
                <w:sz w:val="19"/>
                <w:szCs w:val="19"/>
                <w:lang w:eastAsia="pt-BR"/>
              </w:rPr>
              <w:t>, Flávio Tartuce afirma: “</w:t>
            </w:r>
            <w:r w:rsidRPr="00BF4765">
              <w:rPr>
                <w:rFonts w:ascii="Book Antiqua" w:eastAsia="Times New Roman" w:hAnsi="Book Antiqua" w:cs="Times New Roman"/>
                <w:i/>
                <w:iCs/>
                <w:sz w:val="19"/>
                <w:szCs w:val="19"/>
                <w:lang w:eastAsia="pt-BR"/>
              </w:rPr>
              <w:t xml:space="preserve">A essência da teoria é de que </w:t>
            </w:r>
            <w:r w:rsidRPr="00BF4765">
              <w:rPr>
                <w:rFonts w:ascii="Book Antiqua" w:eastAsia="Times New Roman" w:hAnsi="Book Antiqua" w:cs="Times New Roman"/>
                <w:b/>
                <w:bCs/>
                <w:i/>
                <w:iCs/>
                <w:sz w:val="19"/>
                <w:szCs w:val="19"/>
                <w:highlight w:val="yellow"/>
                <w:lang w:eastAsia="pt-BR"/>
              </w:rPr>
              <w:t>as normas jurídicas não se excluem</w:t>
            </w:r>
            <w:r w:rsidRPr="00BF4765">
              <w:rPr>
                <w:rFonts w:ascii="Book Antiqua" w:eastAsia="Times New Roman" w:hAnsi="Book Antiqua" w:cs="Times New Roman"/>
                <w:i/>
                <w:iCs/>
                <w:sz w:val="19"/>
                <w:szCs w:val="19"/>
                <w:lang w:eastAsia="pt-BR"/>
              </w:rPr>
              <w:t xml:space="preserve"> – supostamente </w:t>
            </w:r>
            <w:r w:rsidRPr="00BF4765">
              <w:rPr>
                <w:rFonts w:ascii="Book Antiqua" w:eastAsia="Times New Roman" w:hAnsi="Book Antiqua" w:cs="Times New Roman"/>
                <w:b/>
                <w:bCs/>
                <w:i/>
                <w:iCs/>
                <w:sz w:val="19"/>
                <w:szCs w:val="19"/>
                <w:highlight w:val="yellow"/>
                <w:lang w:eastAsia="pt-BR"/>
              </w:rPr>
              <w:t>porque pertencentes a ramos jurídicos distintos</w:t>
            </w:r>
            <w:r w:rsidRPr="00BF4765">
              <w:rPr>
                <w:rFonts w:ascii="Book Antiqua" w:eastAsia="Times New Roman" w:hAnsi="Book Antiqua" w:cs="Times New Roman"/>
                <w:i/>
                <w:iCs/>
                <w:sz w:val="19"/>
                <w:szCs w:val="19"/>
                <w:lang w:eastAsia="pt-BR"/>
              </w:rPr>
              <w:t xml:space="preserve"> –, </w:t>
            </w:r>
            <w:r w:rsidRPr="00BF4765">
              <w:rPr>
                <w:rFonts w:ascii="Book Antiqua" w:eastAsia="Times New Roman" w:hAnsi="Book Antiqua" w:cs="Times New Roman"/>
                <w:b/>
                <w:bCs/>
                <w:i/>
                <w:iCs/>
                <w:sz w:val="19"/>
                <w:szCs w:val="19"/>
                <w:highlight w:val="green"/>
                <w:lang w:eastAsia="pt-BR"/>
              </w:rPr>
              <w:t>mas se complementam</w:t>
            </w:r>
            <w:r w:rsidRPr="00BF4765">
              <w:rPr>
                <w:rFonts w:ascii="Book Antiqua" w:eastAsia="Times New Roman" w:hAnsi="Book Antiqua" w:cs="Times New Roman"/>
                <w:i/>
                <w:iCs/>
                <w:sz w:val="19"/>
                <w:szCs w:val="19"/>
                <w:lang w:eastAsia="pt-BR"/>
              </w:rPr>
              <w:t xml:space="preserve">. No Brasil, a principal incidência da teoria se dá justamente na interação entre o CDC e o CC/2002, em matérias como a responsabilidade civil e o Direito Contratual. Do ponto de vista legal, </w:t>
            </w:r>
            <w:r w:rsidRPr="001C44BF">
              <w:rPr>
                <w:rFonts w:ascii="Book Antiqua" w:eastAsia="Times New Roman" w:hAnsi="Book Antiqua" w:cs="Times New Roman"/>
                <w:b/>
                <w:bCs/>
                <w:i/>
                <w:iCs/>
                <w:sz w:val="19"/>
                <w:szCs w:val="19"/>
                <w:highlight w:val="yellow"/>
                <w:lang w:eastAsia="pt-BR"/>
              </w:rPr>
              <w:t>a tese está baseada no art. 7º do CDC</w:t>
            </w:r>
            <w:r w:rsidRPr="00BF4765">
              <w:rPr>
                <w:rFonts w:ascii="Book Antiqua" w:eastAsia="Times New Roman" w:hAnsi="Book Antiqua" w:cs="Times New Roman"/>
                <w:i/>
                <w:iCs/>
                <w:sz w:val="19"/>
                <w:szCs w:val="19"/>
                <w:lang w:eastAsia="pt-BR"/>
              </w:rPr>
              <w:t xml:space="preserve">, que adota um modelo aberto de interação legislativa. Repise-se que, de acordo com tal comando, os direitos previstos no CDC não excluem outros decorrentes de tratados ou convenções internacionais de que o Brasil seja signatário, da legislação interna ordinária, de regulamentos expedidos pelas autoridades administrativas competentes, bem como dos que derivem dos princípios gerais do direito, analogia, costumes e equidade. Nesse contexto, </w:t>
            </w:r>
            <w:r w:rsidRPr="00BF4765">
              <w:rPr>
                <w:rFonts w:ascii="Book Antiqua" w:eastAsia="Times New Roman" w:hAnsi="Book Antiqua" w:cs="Times New Roman"/>
                <w:b/>
                <w:bCs/>
                <w:i/>
                <w:iCs/>
                <w:sz w:val="19"/>
                <w:szCs w:val="19"/>
                <w:highlight w:val="green"/>
                <w:lang w:eastAsia="pt-BR"/>
              </w:rPr>
              <w:t>é possível</w:t>
            </w:r>
            <w:r w:rsidRPr="00BF4765">
              <w:rPr>
                <w:rFonts w:ascii="Book Antiqua" w:eastAsia="Times New Roman" w:hAnsi="Book Antiqua" w:cs="Times New Roman"/>
                <w:i/>
                <w:iCs/>
                <w:sz w:val="19"/>
                <w:szCs w:val="19"/>
                <w:lang w:eastAsia="pt-BR"/>
              </w:rPr>
              <w:t xml:space="preserve"> que </w:t>
            </w:r>
            <w:r w:rsidRPr="00BF4765">
              <w:rPr>
                <w:rFonts w:ascii="Book Antiqua" w:eastAsia="Times New Roman" w:hAnsi="Book Antiqua" w:cs="Times New Roman"/>
                <w:b/>
                <w:bCs/>
                <w:i/>
                <w:iCs/>
                <w:sz w:val="19"/>
                <w:szCs w:val="19"/>
                <w:highlight w:val="yellow"/>
                <w:lang w:eastAsia="pt-BR"/>
              </w:rPr>
              <w:t>a norma mais favorável ao consumidor esteja fora da própria Lei Consumerista</w:t>
            </w:r>
            <w:r w:rsidRPr="00BF4765">
              <w:rPr>
                <w:rFonts w:ascii="Book Antiqua" w:eastAsia="Times New Roman" w:hAnsi="Book Antiqua" w:cs="Times New Roman"/>
                <w:i/>
                <w:iCs/>
                <w:sz w:val="19"/>
                <w:szCs w:val="19"/>
                <w:lang w:eastAsia="pt-BR"/>
              </w:rPr>
              <w:t xml:space="preserve">, </w:t>
            </w:r>
            <w:r w:rsidRPr="00BF4765">
              <w:rPr>
                <w:rFonts w:ascii="Book Antiqua" w:eastAsia="Times New Roman" w:hAnsi="Book Antiqua" w:cs="Times New Roman"/>
                <w:b/>
                <w:bCs/>
                <w:i/>
                <w:iCs/>
                <w:sz w:val="19"/>
                <w:szCs w:val="19"/>
                <w:highlight w:val="green"/>
                <w:lang w:eastAsia="pt-BR"/>
              </w:rPr>
              <w:t>podendo</w:t>
            </w:r>
            <w:r w:rsidRPr="00BF4765">
              <w:rPr>
                <w:rFonts w:ascii="Book Antiqua" w:eastAsia="Times New Roman" w:hAnsi="Book Antiqua" w:cs="Times New Roman"/>
                <w:i/>
                <w:iCs/>
                <w:sz w:val="19"/>
                <w:szCs w:val="19"/>
                <w:lang w:eastAsia="pt-BR"/>
              </w:rPr>
              <w:t xml:space="preserve"> </w:t>
            </w:r>
            <w:r w:rsidRPr="00BF4765">
              <w:rPr>
                <w:rFonts w:ascii="Book Antiqua" w:eastAsia="Times New Roman" w:hAnsi="Book Antiqua" w:cs="Times New Roman"/>
                <w:b/>
                <w:bCs/>
                <w:i/>
                <w:iCs/>
                <w:sz w:val="19"/>
                <w:szCs w:val="19"/>
                <w:highlight w:val="yellow"/>
                <w:lang w:eastAsia="pt-BR"/>
              </w:rPr>
              <w:t>o intérprete fazer a opção por esse preceito específico</w:t>
            </w:r>
            <w:r w:rsidRPr="00BF4765">
              <w:rPr>
                <w:rFonts w:ascii="Book Antiqua" w:eastAsia="Times New Roman" w:hAnsi="Book Antiqua" w:cs="Times New Roman"/>
                <w:i/>
                <w:iCs/>
                <w:sz w:val="19"/>
                <w:szCs w:val="19"/>
                <w:lang w:eastAsia="pt-BR"/>
              </w:rPr>
              <w:t>. Como reconhece o Enunciado n. 1 do Instituto Brasileiro de Política e Direito do Consumidor (BRASILCON), as normas e os negócios jurídicos devem ser interpretados e integrados da maneira mais favorável ao consumidor</w:t>
            </w:r>
            <w:r>
              <w:rPr>
                <w:rFonts w:ascii="Book Antiqua" w:eastAsia="Times New Roman" w:hAnsi="Book Antiqua" w:cs="Times New Roman"/>
                <w:sz w:val="19"/>
                <w:szCs w:val="19"/>
                <w:lang w:eastAsia="pt-BR"/>
              </w:rPr>
              <w:t>”</w:t>
            </w:r>
            <w:r w:rsidRPr="00BF476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Cs/>
                <w:sz w:val="19"/>
                <w:szCs w:val="19"/>
                <w:lang w:eastAsia="pt-BR"/>
              </w:rPr>
              <w:t>(TARTUCE</w:t>
            </w:r>
            <w:r w:rsidRPr="000C14DD">
              <w:rPr>
                <w:rFonts w:ascii="Book Antiqua" w:eastAsia="Times New Roman" w:hAnsi="Book Antiqua" w:cs="Times New Roman"/>
                <w:bCs/>
                <w:sz w:val="19"/>
                <w:szCs w:val="19"/>
                <w:lang w:eastAsia="pt-BR"/>
              </w:rPr>
              <w:t>, Flávio. Manual de direito do consumidor: direito material e processual / Flávio Tartuce, Daniel Amorim Assumpção Neves. – 7. ed. rev., atual. e ampl. – Rio de Janeiro: Forense; São Paulo: MÉTODO, 2018.</w:t>
            </w:r>
            <w:r>
              <w:rPr>
                <w:rFonts w:ascii="Book Antiqua" w:eastAsia="Times New Roman" w:hAnsi="Book Antiqua" w:cs="Times New Roman"/>
                <w:bCs/>
                <w:sz w:val="19"/>
                <w:szCs w:val="19"/>
                <w:lang w:eastAsia="pt-BR"/>
              </w:rPr>
              <w:t>). Por fim, vejamos o seguinte julgado do STJ: “</w:t>
            </w:r>
            <w:r w:rsidRPr="001C44BF">
              <w:rPr>
                <w:rFonts w:ascii="Book Antiqua" w:eastAsia="Times New Roman" w:hAnsi="Book Antiqua" w:cs="Times New Roman"/>
                <w:bCs/>
                <w:i/>
                <w:iCs/>
                <w:sz w:val="19"/>
                <w:szCs w:val="19"/>
                <w:lang w:eastAsia="pt-BR"/>
              </w:rPr>
              <w:t xml:space="preserve">CONSUMIDOR E CIVIL. ART. 7º DO CDC. </w:t>
            </w:r>
            <w:r w:rsidRPr="001C44BF">
              <w:rPr>
                <w:rFonts w:ascii="Book Antiqua" w:eastAsia="Times New Roman" w:hAnsi="Book Antiqua" w:cs="Times New Roman"/>
                <w:b/>
                <w:i/>
                <w:iCs/>
                <w:sz w:val="19"/>
                <w:szCs w:val="19"/>
                <w:shd w:val="clear" w:color="auto" w:fill="F7CAAC" w:themeFill="accent2" w:themeFillTint="66"/>
                <w:lang w:eastAsia="pt-BR"/>
              </w:rPr>
              <w:t>APLICAÇÃO DA LEI MAIS FAVORÁVEL</w:t>
            </w:r>
            <w:r w:rsidRPr="001C44BF">
              <w:rPr>
                <w:rFonts w:ascii="Book Antiqua" w:eastAsia="Times New Roman" w:hAnsi="Book Antiqua" w:cs="Times New Roman"/>
                <w:bCs/>
                <w:i/>
                <w:iCs/>
                <w:sz w:val="19"/>
                <w:szCs w:val="19"/>
                <w:lang w:eastAsia="pt-BR"/>
              </w:rPr>
              <w:t xml:space="preserve">. </w:t>
            </w:r>
            <w:r w:rsidRPr="001C44BF">
              <w:rPr>
                <w:rFonts w:ascii="Book Antiqua" w:eastAsia="Times New Roman" w:hAnsi="Book Antiqua" w:cs="Times New Roman"/>
                <w:b/>
                <w:i/>
                <w:iCs/>
                <w:sz w:val="19"/>
                <w:szCs w:val="19"/>
                <w:shd w:val="clear" w:color="auto" w:fill="F7CAAC" w:themeFill="accent2" w:themeFillTint="66"/>
                <w:lang w:eastAsia="pt-BR"/>
              </w:rPr>
              <w:t>DIÁLOGO DE FONTES</w:t>
            </w:r>
            <w:r w:rsidRPr="001C44BF">
              <w:rPr>
                <w:rFonts w:ascii="Book Antiqua" w:eastAsia="Times New Roman" w:hAnsi="Book Antiqua" w:cs="Times New Roman"/>
                <w:bCs/>
                <w:i/>
                <w:iCs/>
                <w:sz w:val="19"/>
                <w:szCs w:val="19"/>
                <w:lang w:eastAsia="pt-BR"/>
              </w:rPr>
              <w:t xml:space="preserve">. </w:t>
            </w:r>
            <w:r w:rsidRPr="001C44BF">
              <w:rPr>
                <w:rFonts w:ascii="Book Antiqua" w:eastAsia="Times New Roman" w:hAnsi="Book Antiqua" w:cs="Times New Roman"/>
                <w:b/>
                <w:i/>
                <w:iCs/>
                <w:sz w:val="19"/>
                <w:szCs w:val="19"/>
                <w:highlight w:val="green"/>
                <w:lang w:eastAsia="pt-BR"/>
              </w:rPr>
              <w:t>RELATIVIZAÇÃO DO PRINCÍPIO DA ESPECIALIDADE</w:t>
            </w:r>
            <w:r w:rsidRPr="001C44BF">
              <w:rPr>
                <w:rFonts w:ascii="Book Antiqua" w:eastAsia="Times New Roman" w:hAnsi="Book Antiqua" w:cs="Times New Roman"/>
                <w:bCs/>
                <w:i/>
                <w:iCs/>
                <w:sz w:val="19"/>
                <w:szCs w:val="19"/>
                <w:lang w:eastAsia="pt-BR"/>
              </w:rPr>
              <w:t xml:space="preserve">. RESPONSABILIDADE CIVIL. TABAGISMO. RELAÇÃO DE CONSUMO. AÇÃO INDENIZATÓRIA. PRESCRIÇÃO. PRAZO. - O </w:t>
            </w:r>
            <w:r w:rsidRPr="001C44BF">
              <w:rPr>
                <w:rFonts w:ascii="Book Antiqua" w:eastAsia="Times New Roman" w:hAnsi="Book Antiqua" w:cs="Times New Roman"/>
                <w:b/>
                <w:i/>
                <w:iCs/>
                <w:sz w:val="19"/>
                <w:szCs w:val="19"/>
                <w:highlight w:val="yellow"/>
                <w:lang w:eastAsia="pt-BR"/>
              </w:rPr>
              <w:t>mandamento constitucional de proteção do consumidor deve ser cumprido por todo o sistema jurídico</w:t>
            </w:r>
            <w:r w:rsidRPr="001C44BF">
              <w:rPr>
                <w:rFonts w:ascii="Book Antiqua" w:eastAsia="Times New Roman" w:hAnsi="Book Antiqua" w:cs="Times New Roman"/>
                <w:bCs/>
                <w:i/>
                <w:iCs/>
                <w:sz w:val="19"/>
                <w:szCs w:val="19"/>
                <w:lang w:eastAsia="pt-BR"/>
              </w:rPr>
              <w:t xml:space="preserve">, </w:t>
            </w:r>
            <w:r w:rsidRPr="001C44BF">
              <w:rPr>
                <w:rFonts w:ascii="Book Antiqua" w:eastAsia="Times New Roman" w:hAnsi="Book Antiqua" w:cs="Times New Roman"/>
                <w:b/>
                <w:i/>
                <w:iCs/>
                <w:sz w:val="19"/>
                <w:szCs w:val="19"/>
                <w:shd w:val="clear" w:color="auto" w:fill="F7CAAC" w:themeFill="accent2" w:themeFillTint="66"/>
                <w:lang w:eastAsia="pt-BR"/>
              </w:rPr>
              <w:t>em diálogo de fontes</w:t>
            </w:r>
            <w:r w:rsidRPr="001C44BF">
              <w:rPr>
                <w:rFonts w:ascii="Book Antiqua" w:eastAsia="Times New Roman" w:hAnsi="Book Antiqua" w:cs="Times New Roman"/>
                <w:bCs/>
                <w:i/>
                <w:iCs/>
                <w:sz w:val="19"/>
                <w:szCs w:val="19"/>
                <w:lang w:eastAsia="pt-BR"/>
              </w:rPr>
              <w:t xml:space="preserve">, e </w:t>
            </w:r>
            <w:r w:rsidRPr="001C44BF">
              <w:rPr>
                <w:rFonts w:ascii="Book Antiqua" w:eastAsia="Times New Roman" w:hAnsi="Book Antiqua" w:cs="Times New Roman"/>
                <w:b/>
                <w:i/>
                <w:iCs/>
                <w:sz w:val="19"/>
                <w:szCs w:val="19"/>
                <w:highlight w:val="green"/>
                <w:lang w:eastAsia="pt-BR"/>
              </w:rPr>
              <w:t>não somente por intermédio do CDC</w:t>
            </w:r>
            <w:r w:rsidRPr="001C44BF">
              <w:rPr>
                <w:rFonts w:ascii="Book Antiqua" w:eastAsia="Times New Roman" w:hAnsi="Book Antiqua" w:cs="Times New Roman"/>
                <w:bCs/>
                <w:i/>
                <w:iCs/>
                <w:sz w:val="19"/>
                <w:szCs w:val="19"/>
                <w:lang w:eastAsia="pt-BR"/>
              </w:rPr>
              <w:t xml:space="preserve">. - Assim, e nos termos do art. 7º do CDC, sempre que uma lei garantir algum direito para o consumidor, ela poderá se somar ao microssistema do CDC, incorporando-se na tutela especial e tendo a mesma preferência no trato da relação de consumo. </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w:t>
            </w:r>
            <w:r w:rsidRPr="001C44B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1C44BF">
              <w:rPr>
                <w:rFonts w:ascii="Book Antiqua" w:eastAsia="Times New Roman" w:hAnsi="Book Antiqua" w:cs="Times New Roman"/>
                <w:bCs/>
                <w:sz w:val="19"/>
                <w:szCs w:val="19"/>
                <w:lang w:eastAsia="pt-BR"/>
              </w:rPr>
              <w:t>REsp 1009591/RS, Rel. Min</w:t>
            </w:r>
            <w:r>
              <w:rPr>
                <w:rFonts w:ascii="Book Antiqua" w:eastAsia="Times New Roman" w:hAnsi="Book Antiqua" w:cs="Times New Roman"/>
                <w:bCs/>
                <w:sz w:val="19"/>
                <w:szCs w:val="19"/>
                <w:lang w:eastAsia="pt-BR"/>
              </w:rPr>
              <w:t>.</w:t>
            </w:r>
            <w:r w:rsidRPr="001C44BF">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ancy</w:t>
            </w:r>
            <w:r w:rsidRPr="001C44BF">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1C44B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C44BF">
              <w:rPr>
                <w:rFonts w:ascii="Book Antiqua" w:eastAsia="Times New Roman" w:hAnsi="Book Antiqua" w:cs="Times New Roman"/>
                <w:bCs/>
                <w:sz w:val="19"/>
                <w:szCs w:val="19"/>
                <w:lang w:eastAsia="pt-BR"/>
              </w:rPr>
              <w:t xml:space="preserve"> 13/04/10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F93788" w14:paraId="59275252" w14:textId="77777777" w:rsidTr="001C5229">
              <w:tc>
                <w:tcPr>
                  <w:tcW w:w="8268" w:type="dxa"/>
                  <w:shd w:val="clear" w:color="auto" w:fill="FFFFFF" w:themeFill="background1"/>
                </w:tcPr>
                <w:p w14:paraId="5CCCDABA" w14:textId="77777777" w:rsidR="00F93788" w:rsidRPr="001C44BF" w:rsidRDefault="00F93788" w:rsidP="001C522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1C44BF">
                    <w:rPr>
                      <w:rFonts w:ascii="Book Antiqua" w:eastAsia="Times New Roman" w:hAnsi="Book Antiqua" w:cs="Times New Roman"/>
                      <w:b/>
                      <w:sz w:val="18"/>
                      <w:szCs w:val="18"/>
                      <w:highlight w:val="yellow"/>
                      <w:lang w:eastAsia="pt-BR"/>
                    </w:rPr>
                    <w:t>DPEPB-2014-FCC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C44BF">
                    <w:rPr>
                      <w:rFonts w:ascii="Book Antiqua" w:eastAsia="Times New Roman" w:hAnsi="Book Antiqua" w:cs="Times New Roman"/>
                      <w:bCs/>
                      <w:sz w:val="18"/>
                      <w:szCs w:val="18"/>
                      <w:lang w:eastAsia="pt-BR"/>
                    </w:rPr>
                    <w:t>Quanto à legislação aplicável às relações de consumo, é correto afirmar:</w:t>
                  </w:r>
                  <w:r>
                    <w:rPr>
                      <w:rFonts w:ascii="Book Antiqua" w:eastAsia="Times New Roman" w:hAnsi="Book Antiqua" w:cs="Times New Roman"/>
                      <w:bCs/>
                      <w:sz w:val="18"/>
                      <w:szCs w:val="18"/>
                      <w:lang w:eastAsia="pt-BR"/>
                    </w:rPr>
                    <w:t xml:space="preserve"> </w:t>
                  </w:r>
                  <w:r w:rsidRPr="001C44BF">
                    <w:rPr>
                      <w:rFonts w:ascii="Book Antiqua" w:eastAsia="Times New Roman" w:hAnsi="Book Antiqua" w:cs="Times New Roman"/>
                      <w:bCs/>
                      <w:sz w:val="18"/>
                      <w:szCs w:val="18"/>
                      <w:lang w:eastAsia="pt-BR"/>
                    </w:rPr>
                    <w:t xml:space="preserve">Pela </w:t>
                  </w:r>
                  <w:r w:rsidRPr="001C44BF">
                    <w:rPr>
                      <w:rFonts w:ascii="Book Antiqua" w:eastAsia="Times New Roman" w:hAnsi="Book Antiqua" w:cs="Times New Roman"/>
                      <w:b/>
                      <w:sz w:val="18"/>
                      <w:szCs w:val="18"/>
                      <w:lang w:eastAsia="pt-BR"/>
                    </w:rPr>
                    <w:t>teoria do diálogo das fontes</w:t>
                  </w:r>
                  <w:r w:rsidRPr="001C44BF">
                    <w:rPr>
                      <w:rFonts w:ascii="Book Antiqua" w:eastAsia="Times New Roman" w:hAnsi="Book Antiqua" w:cs="Times New Roman"/>
                      <w:bCs/>
                      <w:sz w:val="18"/>
                      <w:szCs w:val="18"/>
                      <w:lang w:eastAsia="pt-BR"/>
                    </w:rPr>
                    <w:t xml:space="preserve">, deve-se buscar a aplicação, tanto quanto possível, de todas as normas que tratam do tema, gerais ou especiais, de modo a garantir a tutela mais efetiva ao grupo vulnerável protegido pela lei, o que pode levar, por exemplo, à aplicação do </w:t>
                  </w:r>
                  <w:r>
                    <w:rPr>
                      <w:rFonts w:ascii="Book Antiqua" w:eastAsia="Times New Roman" w:hAnsi="Book Antiqua" w:cs="Times New Roman"/>
                      <w:bCs/>
                      <w:sz w:val="18"/>
                      <w:szCs w:val="18"/>
                      <w:lang w:eastAsia="pt-BR"/>
                    </w:rPr>
                    <w:t>CC/02</w:t>
                  </w:r>
                  <w:r w:rsidRPr="001C44BF">
                    <w:rPr>
                      <w:rFonts w:ascii="Book Antiqua" w:eastAsia="Times New Roman" w:hAnsi="Book Antiqua" w:cs="Times New Roman"/>
                      <w:bCs/>
                      <w:sz w:val="18"/>
                      <w:szCs w:val="18"/>
                      <w:lang w:eastAsia="pt-BR"/>
                    </w:rPr>
                    <w:t xml:space="preserve"> em detrimento do </w:t>
                  </w:r>
                  <w:r>
                    <w:rPr>
                      <w:rFonts w:ascii="Book Antiqua" w:eastAsia="Times New Roman" w:hAnsi="Book Antiqua" w:cs="Times New Roman"/>
                      <w:bCs/>
                      <w:sz w:val="18"/>
                      <w:szCs w:val="18"/>
                      <w:lang w:eastAsia="pt-BR"/>
                    </w:rPr>
                    <w:t>CDC</w:t>
                  </w:r>
                  <w:r w:rsidRPr="001C44BF">
                    <w:rPr>
                      <w:rFonts w:ascii="Book Antiqua" w:eastAsia="Times New Roman" w:hAnsi="Book Antiqua" w:cs="Times New Roman"/>
                      <w:bCs/>
                      <w:sz w:val="18"/>
                      <w:szCs w:val="18"/>
                      <w:lang w:eastAsia="pt-BR"/>
                    </w:rPr>
                    <w:t xml:space="preserve"> quando o primeiro for mais favorável.</w:t>
                  </w:r>
                </w:p>
                <w:p w14:paraId="39EFF9CC" w14:textId="77777777" w:rsidR="00F93788" w:rsidRDefault="00F93788" w:rsidP="001C5229">
                  <w:pPr>
                    <w:jc w:val="both"/>
                    <w:rPr>
                      <w:rFonts w:ascii="Book Antiqua" w:eastAsia="Times New Roman" w:hAnsi="Book Antiqua" w:cs="Times New Roman"/>
                      <w:bCs/>
                      <w:sz w:val="18"/>
                      <w:szCs w:val="18"/>
                      <w:lang w:eastAsia="pt-BR"/>
                    </w:rPr>
                  </w:pPr>
                  <w:r w:rsidRPr="00114E82">
                    <w:rPr>
                      <w:rFonts w:ascii="Book Antiqua" w:eastAsia="Times New Roman" w:hAnsi="Book Antiqua" w:cs="Times New Roman"/>
                      <w:b/>
                      <w:sz w:val="18"/>
                      <w:szCs w:val="18"/>
                      <w:lang w:eastAsia="pt-BR"/>
                    </w:rPr>
                    <w:t>(</w:t>
                  </w:r>
                  <w:r w:rsidRPr="00114E82">
                    <w:rPr>
                      <w:rFonts w:ascii="Book Antiqua" w:eastAsia="Times New Roman" w:hAnsi="Book Antiqua" w:cs="Times New Roman"/>
                      <w:b/>
                      <w:sz w:val="18"/>
                      <w:szCs w:val="18"/>
                      <w:highlight w:val="yellow"/>
                      <w:lang w:eastAsia="pt-BR"/>
                    </w:rPr>
                    <w:t>MPMG-2012</w:t>
                  </w:r>
                  <w:r w:rsidRPr="00114E82">
                    <w:rPr>
                      <w:rFonts w:ascii="Book Antiqua" w:eastAsia="Times New Roman" w:hAnsi="Book Antiqua" w:cs="Times New Roman"/>
                      <w:b/>
                      <w:sz w:val="18"/>
                      <w:szCs w:val="18"/>
                      <w:lang w:eastAsia="pt-BR"/>
                    </w:rPr>
                    <w:t>)</w:t>
                  </w:r>
                  <w:r w:rsidRPr="00114E82">
                    <w:rPr>
                      <w:rFonts w:ascii="Book Antiqua" w:eastAsia="Times New Roman" w:hAnsi="Book Antiqua" w:cs="Times New Roman"/>
                      <w:bCs/>
                      <w:sz w:val="18"/>
                      <w:szCs w:val="18"/>
                      <w:lang w:eastAsia="pt-BR"/>
                    </w:rPr>
                    <w:t>: A formação dos Estados Democráticos, para além da conformação do monismo normativo, transformou a vida das pessoas no reconhecimento dos novos valores sociais e na convivência com as diferenças, propiciando novo corte na hermenêutica do Direito no que respeita ao pluralismo jurídico. Sobre a técnica de coordenação das diferentes fontes jurídicas, revelada na aproximação do CDC com o CC/02, é correto dizer: Pela dimensão coordenação, há a possibilidade de transposição da reflexão doutrinária e jurisprudencial de uma codificação para outra codificação mais recente.</w:t>
                  </w:r>
                </w:p>
                <w:p w14:paraId="464ED3FC" w14:textId="77777777" w:rsidR="00F93788" w:rsidRDefault="00F93788" w:rsidP="001C5229">
                  <w:pPr>
                    <w:jc w:val="both"/>
                    <w:rPr>
                      <w:rFonts w:ascii="Book Antiqua" w:eastAsia="Times New Roman" w:hAnsi="Book Antiqua" w:cs="Times New Roman"/>
                      <w:sz w:val="19"/>
                      <w:szCs w:val="19"/>
                      <w:lang w:eastAsia="pt-BR"/>
                    </w:rPr>
                  </w:pPr>
                  <w:r w:rsidRPr="00BF4765">
                    <w:rPr>
                      <w:rFonts w:ascii="Book Antiqua" w:eastAsia="Times New Roman" w:hAnsi="Book Antiqua" w:cs="Times New Roman"/>
                      <w:b/>
                      <w:sz w:val="18"/>
                      <w:szCs w:val="18"/>
                      <w:lang w:eastAsia="pt-BR"/>
                    </w:rPr>
                    <w:t>(</w:t>
                  </w:r>
                  <w:r w:rsidRPr="00BF4765">
                    <w:rPr>
                      <w:rFonts w:ascii="Book Antiqua" w:eastAsia="Times New Roman" w:hAnsi="Book Antiqua" w:cs="Times New Roman"/>
                      <w:b/>
                      <w:sz w:val="18"/>
                      <w:szCs w:val="18"/>
                      <w:highlight w:val="yellow"/>
                      <w:lang w:eastAsia="pt-BR"/>
                    </w:rPr>
                    <w:t>TJSC-2009</w:t>
                  </w:r>
                  <w:r w:rsidRPr="00BF4765">
                    <w:rPr>
                      <w:rFonts w:ascii="Book Antiqua" w:eastAsia="Times New Roman" w:hAnsi="Book Antiqua" w:cs="Times New Roman"/>
                      <w:b/>
                      <w:sz w:val="18"/>
                      <w:szCs w:val="18"/>
                      <w:lang w:eastAsia="pt-BR"/>
                    </w:rPr>
                    <w:t xml:space="preserve">): </w:t>
                  </w:r>
                  <w:r w:rsidRPr="00BF4765">
                    <w:rPr>
                      <w:rFonts w:ascii="Book Antiqua" w:eastAsia="Times New Roman" w:hAnsi="Book Antiqua" w:cs="Times New Roman"/>
                      <w:sz w:val="18"/>
                      <w:szCs w:val="18"/>
                      <w:lang w:eastAsia="pt-BR"/>
                    </w:rPr>
                    <w:t>O “</w:t>
                  </w:r>
                  <w:r w:rsidRPr="00BF4765">
                    <w:rPr>
                      <w:rFonts w:ascii="Book Antiqua" w:eastAsia="Times New Roman" w:hAnsi="Book Antiqua" w:cs="Times New Roman"/>
                      <w:b/>
                      <w:bCs/>
                      <w:sz w:val="18"/>
                      <w:szCs w:val="18"/>
                      <w:lang w:eastAsia="pt-BR"/>
                    </w:rPr>
                    <w:t>Diálogo Sistemático de Subsidiariedade</w:t>
                  </w:r>
                  <w:r w:rsidRPr="00BF4765">
                    <w:rPr>
                      <w:rFonts w:ascii="Book Antiqua" w:eastAsia="Times New Roman" w:hAnsi="Book Antiqua" w:cs="Times New Roman"/>
                      <w:sz w:val="18"/>
                      <w:szCs w:val="18"/>
                      <w:lang w:eastAsia="pt-BR"/>
                    </w:rPr>
                    <w:t>” consiste na aplicação prioritária do CDC e subsidiária do Código Civil.</w:t>
                  </w:r>
                </w:p>
              </w:tc>
            </w:tr>
          </w:tbl>
          <w:p w14:paraId="548E0395" w14:textId="77777777" w:rsidR="00F93788" w:rsidRDefault="00F93788" w:rsidP="001C5229">
            <w:pPr>
              <w:jc w:val="both"/>
              <w:rPr>
                <w:rFonts w:ascii="Book Antiqua" w:eastAsia="Times New Roman" w:hAnsi="Book Antiqua" w:cs="Times New Roman"/>
                <w:sz w:val="19"/>
                <w:szCs w:val="19"/>
                <w:lang w:eastAsia="pt-BR"/>
              </w:rPr>
            </w:pPr>
          </w:p>
          <w:p w14:paraId="672C4544" w14:textId="56674B0A" w:rsidR="00F93788" w:rsidRPr="00F3461D" w:rsidRDefault="00F93788" w:rsidP="001C5229">
            <w:pPr>
              <w:jc w:val="both"/>
              <w:rPr>
                <w:rFonts w:ascii="Book Antiqua" w:eastAsia="Times New Roman" w:hAnsi="Book Antiqua" w:cs="Times New Roman"/>
                <w:sz w:val="19"/>
                <w:szCs w:val="19"/>
                <w:lang w:eastAsia="pt-BR"/>
              </w:rPr>
            </w:pPr>
          </w:p>
        </w:tc>
      </w:tr>
    </w:tbl>
    <w:p w14:paraId="1C5E1FFC" w14:textId="091B09A4" w:rsidR="004973ED" w:rsidRPr="00F9378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Tendo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mais de um autor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 ofensa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todos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responderão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solidariamente pela reparação dos danos</w:t>
      </w:r>
      <w:r w:rsidRPr="00984B0F">
        <w:rPr>
          <w:rFonts w:ascii="Book Antiqua" w:eastAsia="Times New Roman" w:hAnsi="Book Antiqua" w:cs="Times New Roman"/>
          <w:b/>
          <w:sz w:val="19"/>
          <w:szCs w:val="19"/>
          <w:lang w:eastAsia="pt-BR"/>
        </w:rPr>
        <w:t xml:space="preserve"> previstos nas normas de consumo</w:t>
      </w:r>
      <w:r w:rsidRPr="003734CC">
        <w:rPr>
          <w:rFonts w:ascii="Book Antiqua" w:eastAsia="Times New Roman" w:hAnsi="Book Antiqua" w:cs="Times New Roman"/>
          <w:sz w:val="16"/>
          <w:szCs w:val="16"/>
          <w:lang w:eastAsia="pt-BR"/>
        </w:rPr>
        <w:t>.</w:t>
      </w:r>
      <w:r w:rsidR="007A4463" w:rsidRPr="003734CC">
        <w:rPr>
          <w:rFonts w:ascii="Book Antiqua" w:eastAsia="Times New Roman" w:hAnsi="Book Antiqua" w:cs="Times New Roman"/>
          <w:sz w:val="16"/>
          <w:szCs w:val="16"/>
          <w:lang w:eastAsia="pt-BR"/>
        </w:rPr>
        <w:t xml:space="preserve"> </w:t>
      </w:r>
      <w:r w:rsidR="007A4463" w:rsidRPr="003734CC">
        <w:rPr>
          <w:rFonts w:ascii="Book Antiqua" w:eastAsia="Times New Roman" w:hAnsi="Book Antiqua" w:cs="Times New Roman"/>
          <w:b/>
          <w:color w:val="FF0000"/>
          <w:sz w:val="16"/>
          <w:szCs w:val="16"/>
          <w:u w:val="single"/>
          <w:lang w:eastAsia="pt-BR"/>
        </w:rPr>
        <w:t>(TJSP-2011)</w:t>
      </w:r>
      <w:r w:rsidR="00130B55" w:rsidRPr="003734CC">
        <w:rPr>
          <w:rFonts w:ascii="Book Antiqua" w:eastAsia="Times New Roman" w:hAnsi="Book Antiqua" w:cs="Times New Roman"/>
          <w:b/>
          <w:color w:val="FF0000"/>
          <w:sz w:val="16"/>
          <w:szCs w:val="16"/>
          <w:lang w:eastAsia="pt-BR"/>
        </w:rPr>
        <w:t xml:space="preserve"> </w:t>
      </w:r>
      <w:r w:rsidR="00130B55" w:rsidRPr="003734CC">
        <w:rPr>
          <w:rFonts w:ascii="Book Antiqua" w:eastAsia="Times New Roman" w:hAnsi="Book Antiqua" w:cs="Times New Roman"/>
          <w:b/>
          <w:color w:val="FF0000"/>
          <w:sz w:val="16"/>
          <w:szCs w:val="16"/>
          <w:u w:val="single"/>
          <w:lang w:eastAsia="pt-BR"/>
        </w:rPr>
        <w:t>(TJPB-2011)</w:t>
      </w:r>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9D2B30" w:rsidRPr="003734CC">
        <w:rPr>
          <w:rFonts w:ascii="Book Antiqua" w:eastAsia="Times New Roman" w:hAnsi="Book Antiqua" w:cs="Times New Roman"/>
          <w:b/>
          <w:color w:val="FF0000"/>
          <w:sz w:val="16"/>
          <w:szCs w:val="16"/>
          <w:lang w:eastAsia="pt-BR"/>
        </w:rPr>
        <w:t xml:space="preserve"> </w:t>
      </w:r>
      <w:r w:rsidR="009D2B30" w:rsidRPr="003734CC">
        <w:rPr>
          <w:rFonts w:ascii="Book Antiqua" w:hAnsi="Book Antiqua"/>
          <w:b/>
          <w:bCs/>
          <w:color w:val="FF0000"/>
          <w:sz w:val="16"/>
          <w:szCs w:val="16"/>
          <w:u w:val="single"/>
        </w:rPr>
        <w:t>(MPRR-2012)</w:t>
      </w:r>
      <w:r w:rsidR="00BA258F" w:rsidRPr="003734CC">
        <w:rPr>
          <w:rFonts w:ascii="Book Antiqua" w:eastAsia="Times New Roman" w:hAnsi="Book Antiqua" w:cs="Times New Roman"/>
          <w:sz w:val="16"/>
          <w:szCs w:val="16"/>
          <w:lang w:eastAsia="pt-BR"/>
        </w:rPr>
        <w:t xml:space="preserve"> </w:t>
      </w:r>
      <w:bookmarkStart w:id="39" w:name="_Hlk80366378"/>
      <w:r w:rsidR="001C44BF" w:rsidRPr="003734CC">
        <w:rPr>
          <w:rFonts w:ascii="Book Antiqua" w:eastAsia="Times New Roman" w:hAnsi="Book Antiqua" w:cs="Times New Roman"/>
          <w:b/>
          <w:color w:val="FF0000"/>
          <w:sz w:val="16"/>
          <w:szCs w:val="16"/>
          <w:u w:val="single"/>
          <w:lang w:eastAsia="pt-BR"/>
        </w:rPr>
        <w:t>(DPEPB-2014)</w:t>
      </w:r>
      <w:bookmarkEnd w:id="39"/>
      <w:r w:rsidR="00E11C50" w:rsidRPr="003734CC">
        <w:rPr>
          <w:rFonts w:ascii="Book Antiqua" w:eastAsia="Times New Roman" w:hAnsi="Book Antiqua" w:cs="Times New Roman"/>
          <w:b/>
          <w:color w:val="FF0000"/>
          <w:sz w:val="16"/>
          <w:szCs w:val="16"/>
          <w:lang w:eastAsia="pt-BR"/>
        </w:rPr>
        <w:t xml:space="preserve"> </w:t>
      </w:r>
      <w:bookmarkStart w:id="40" w:name="_Hlk85113820"/>
      <w:r w:rsidR="004109CE" w:rsidRPr="003734CC">
        <w:rPr>
          <w:rFonts w:ascii="Book Antiqua" w:eastAsia="Times New Roman" w:hAnsi="Book Antiqua" w:cs="Times New Roman"/>
          <w:b/>
          <w:color w:val="FF0000"/>
          <w:sz w:val="16"/>
          <w:szCs w:val="16"/>
          <w:u w:val="single"/>
          <w:lang w:eastAsia="pt-BR"/>
        </w:rPr>
        <w:t>(DPEMA-2015)</w:t>
      </w:r>
      <w:bookmarkEnd w:id="40"/>
      <w:r w:rsidR="00F93788">
        <w:rPr>
          <w:rFonts w:ascii="Book Antiqua" w:eastAsia="Times New Roman" w:hAnsi="Book Antiqua" w:cs="Times New Roman"/>
          <w:b/>
          <w:color w:val="FF0000"/>
          <w:sz w:val="16"/>
          <w:szCs w:val="16"/>
          <w:lang w:eastAsia="pt-BR"/>
        </w:rPr>
        <w:t xml:space="preserve"> </w:t>
      </w:r>
      <w:r w:rsidR="00F93788" w:rsidRPr="003734CC">
        <w:rPr>
          <w:rFonts w:ascii="Book Antiqua" w:eastAsia="Times New Roman" w:hAnsi="Book Antiqua" w:cs="Times New Roman"/>
          <w:b/>
          <w:color w:val="FF0000"/>
          <w:sz w:val="16"/>
          <w:szCs w:val="16"/>
          <w:u w:val="single"/>
          <w:lang w:eastAsia="pt-BR"/>
        </w:rPr>
        <w:t>(TJSC-2013</w:t>
      </w:r>
      <w:r w:rsidR="00F93788">
        <w:rPr>
          <w:rFonts w:ascii="Book Antiqua" w:eastAsia="Times New Roman" w:hAnsi="Book Antiqua" w:cs="Times New Roman"/>
          <w:b/>
          <w:color w:val="FF0000"/>
          <w:sz w:val="16"/>
          <w:szCs w:val="16"/>
          <w:u w:val="single"/>
          <w:lang w:eastAsia="pt-BR"/>
        </w:rPr>
        <w:t>/2017</w:t>
      </w:r>
      <w:r w:rsidR="00F93788" w:rsidRPr="003734CC">
        <w:rPr>
          <w:rFonts w:ascii="Book Antiqua" w:eastAsia="Times New Roman" w:hAnsi="Book Antiqua" w:cs="Times New Roman"/>
          <w:b/>
          <w:color w:val="FF0000"/>
          <w:sz w:val="16"/>
          <w:szCs w:val="16"/>
          <w:u w:val="single"/>
          <w:lang w:eastAsia="pt-BR"/>
        </w:rPr>
        <w:t>)</w:t>
      </w:r>
      <w:r w:rsidR="003734CC">
        <w:rPr>
          <w:rFonts w:ascii="Book Antiqua" w:eastAsia="Times New Roman" w:hAnsi="Book Antiqua" w:cs="Times New Roman"/>
          <w:b/>
          <w:color w:val="FF0000"/>
          <w:sz w:val="16"/>
          <w:szCs w:val="16"/>
          <w:lang w:eastAsia="pt-BR"/>
        </w:rPr>
        <w:t xml:space="preserve"> </w:t>
      </w:r>
      <w:r w:rsidR="003734CC">
        <w:rPr>
          <w:rFonts w:ascii="Book Antiqua" w:eastAsia="Times New Roman" w:hAnsi="Book Antiqua" w:cs="Times New Roman"/>
          <w:b/>
          <w:color w:val="FF0000"/>
          <w:sz w:val="16"/>
          <w:szCs w:val="16"/>
          <w:u w:val="single"/>
          <w:lang w:eastAsia="pt-BR"/>
        </w:rPr>
        <w:t>(DPERS-2018)</w:t>
      </w:r>
      <w:r w:rsidR="0010313C" w:rsidRPr="003734CC">
        <w:rPr>
          <w:rFonts w:ascii="Book Antiqua" w:eastAsia="Times New Roman" w:hAnsi="Book Antiqua" w:cs="Times New Roman"/>
          <w:b/>
          <w:color w:val="FF0000"/>
          <w:sz w:val="16"/>
          <w:szCs w:val="16"/>
          <w:lang w:eastAsia="pt-BR"/>
        </w:rPr>
        <w:t xml:space="preserve"> </w:t>
      </w:r>
      <w:r w:rsidR="00257016" w:rsidRPr="003734CC">
        <w:rPr>
          <w:rFonts w:ascii="Book Antiqua" w:eastAsia="Times New Roman" w:hAnsi="Book Antiqua" w:cs="Times New Roman"/>
          <w:b/>
          <w:color w:val="FF0000"/>
          <w:sz w:val="16"/>
          <w:szCs w:val="16"/>
          <w:u w:val="single"/>
          <w:lang w:eastAsia="pt-BR"/>
        </w:rPr>
        <w:t>(Cartórios/TJDFT-2019)</w:t>
      </w:r>
      <w:r w:rsidR="00F93788">
        <w:rPr>
          <w:rFonts w:ascii="Book Antiqua" w:eastAsia="Times New Roman" w:hAnsi="Book Antiqua" w:cs="Times New Roman"/>
          <w:b/>
          <w:color w:val="FF0000"/>
          <w:sz w:val="16"/>
          <w:szCs w:val="16"/>
          <w:lang w:eastAsia="pt-BR"/>
        </w:rPr>
        <w:t xml:space="preserve"> </w:t>
      </w:r>
      <w:r w:rsidR="00F93788">
        <w:rPr>
          <w:rFonts w:ascii="Book Antiqua" w:eastAsia="Times New Roman" w:hAnsi="Book Antiqua" w:cs="Times New Roman"/>
          <w:b/>
          <w:color w:val="FF0000"/>
          <w:sz w:val="16"/>
          <w:szCs w:val="16"/>
          <w:u w:val="single"/>
          <w:lang w:eastAsia="pt-BR"/>
        </w:rPr>
        <w:t>(TJRS-2022)</w:t>
      </w:r>
    </w:p>
    <w:tbl>
      <w:tblPr>
        <w:tblStyle w:val="Tabelacomgrade"/>
        <w:tblW w:w="0" w:type="auto"/>
        <w:shd w:val="clear" w:color="auto" w:fill="CCFFFF"/>
        <w:tblLook w:val="04A0" w:firstRow="1" w:lastRow="0" w:firstColumn="1" w:lastColumn="0" w:noHBand="0" w:noVBand="1"/>
      </w:tblPr>
      <w:tblGrid>
        <w:gridCol w:w="8494"/>
      </w:tblGrid>
      <w:tr w:rsidR="001C44BF" w:rsidRPr="00984B0F" w14:paraId="27070857" w14:textId="77777777" w:rsidTr="00220EEE">
        <w:tc>
          <w:tcPr>
            <w:tcW w:w="8494" w:type="dxa"/>
            <w:shd w:val="clear" w:color="auto" w:fill="CCFFFF"/>
          </w:tcPr>
          <w:p w14:paraId="57BED2D2" w14:textId="457783F3" w:rsidR="00F93788" w:rsidRPr="00F93788" w:rsidRDefault="00F93788" w:rsidP="00220EEE">
            <w:pPr>
              <w:jc w:val="both"/>
              <w:rPr>
                <w:rFonts w:ascii="Book Antiqua" w:eastAsia="Times New Roman" w:hAnsi="Book Antiqua" w:cs="Times New Roman"/>
                <w:b/>
                <w:bCs/>
                <w:sz w:val="19"/>
                <w:szCs w:val="19"/>
                <w:lang w:eastAsia="pt-BR"/>
              </w:rPr>
            </w:pPr>
            <w:r w:rsidRPr="001C44BF">
              <w:rPr>
                <w:rFonts w:ascii="Book Antiqua" w:eastAsia="Times New Roman" w:hAnsi="Book Antiqua" w:cs="Times New Roman"/>
                <w:sz w:val="19"/>
                <w:szCs w:val="19"/>
                <w:lang w:eastAsia="pt-BR"/>
              </w:rPr>
              <w:t>(</w:t>
            </w:r>
            <w:r w:rsidRPr="001C44BF">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RS</w:t>
            </w:r>
            <w:r w:rsidRPr="001C44BF">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2-Faurgs</w:t>
            </w:r>
            <w:r w:rsidRPr="001C44BF">
              <w:rPr>
                <w:rFonts w:ascii="Book Antiqua" w:eastAsia="Times New Roman" w:hAnsi="Book Antiqua" w:cs="Times New Roman"/>
                <w:sz w:val="19"/>
                <w:szCs w:val="19"/>
                <w:lang w:eastAsia="pt-BR"/>
              </w:rPr>
              <w:t xml:space="preserve">): </w:t>
            </w:r>
            <w:r w:rsidRPr="00F93788">
              <w:rPr>
                <w:rFonts w:ascii="Book Antiqua" w:eastAsia="Times New Roman" w:hAnsi="Book Antiqua" w:cs="Times New Roman"/>
                <w:sz w:val="19"/>
                <w:szCs w:val="19"/>
                <w:lang w:eastAsia="pt-BR"/>
              </w:rPr>
              <w:t>Considere a afirmaç</w:t>
            </w:r>
            <w:r>
              <w:rPr>
                <w:rFonts w:ascii="Book Antiqua" w:eastAsia="Times New Roman" w:hAnsi="Book Antiqua" w:cs="Times New Roman"/>
                <w:sz w:val="19"/>
                <w:szCs w:val="19"/>
                <w:lang w:eastAsia="pt-BR"/>
              </w:rPr>
              <w:t>ão a seguir</w:t>
            </w:r>
            <w:r w:rsidRPr="00F93788">
              <w:rPr>
                <w:rFonts w:ascii="Book Antiqua" w:eastAsia="Times New Roman" w:hAnsi="Book Antiqua" w:cs="Times New Roman"/>
                <w:sz w:val="19"/>
                <w:szCs w:val="19"/>
                <w:lang w:eastAsia="pt-BR"/>
              </w:rPr>
              <w:t xml:space="preserve">, segundo a Lei nº 8.078, de 11 de setembro de 1990 – </w:t>
            </w:r>
            <w:r>
              <w:rPr>
                <w:rFonts w:ascii="Book Antiqua" w:eastAsia="Times New Roman" w:hAnsi="Book Antiqua" w:cs="Times New Roman"/>
                <w:sz w:val="19"/>
                <w:szCs w:val="19"/>
                <w:lang w:eastAsia="pt-BR"/>
              </w:rPr>
              <w:t xml:space="preserve">CDC: </w:t>
            </w:r>
            <w:r w:rsidRPr="00F93788">
              <w:rPr>
                <w:rFonts w:ascii="Book Antiqua" w:eastAsia="Times New Roman" w:hAnsi="Book Antiqua" w:cs="Times New Roman"/>
                <w:sz w:val="19"/>
                <w:szCs w:val="19"/>
                <w:lang w:eastAsia="pt-BR"/>
              </w:rPr>
              <w:t>Tendo mais de um autor a ofensa, todos responderão solidariamente pela reparação dos danos previstos nas normas de consumo.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 único, CDC.</w:t>
            </w:r>
          </w:p>
          <w:p w14:paraId="061CC2A9" w14:textId="77777777" w:rsidR="00F93788" w:rsidRDefault="00F93788" w:rsidP="00220EEE">
            <w:pPr>
              <w:jc w:val="both"/>
              <w:rPr>
                <w:rFonts w:ascii="Book Antiqua" w:eastAsia="Times New Roman" w:hAnsi="Book Antiqua" w:cs="Times New Roman"/>
                <w:sz w:val="19"/>
                <w:szCs w:val="19"/>
                <w:lang w:eastAsia="pt-BR"/>
              </w:rPr>
            </w:pPr>
          </w:p>
          <w:p w14:paraId="4C5D0148" w14:textId="09BC095F" w:rsidR="001C44BF" w:rsidRPr="00F93788" w:rsidRDefault="001C44BF" w:rsidP="00220EEE">
            <w:pPr>
              <w:jc w:val="both"/>
              <w:rPr>
                <w:rFonts w:ascii="Book Antiqua" w:eastAsia="Times New Roman" w:hAnsi="Book Antiqua" w:cs="Times New Roman"/>
                <w:b/>
                <w:bCs/>
                <w:sz w:val="19"/>
                <w:szCs w:val="19"/>
                <w:lang w:eastAsia="pt-BR"/>
              </w:rPr>
            </w:pPr>
            <w:r w:rsidRPr="001C44BF">
              <w:rPr>
                <w:rFonts w:ascii="Book Antiqua" w:eastAsia="Times New Roman" w:hAnsi="Book Antiqua" w:cs="Times New Roman"/>
                <w:sz w:val="19"/>
                <w:szCs w:val="19"/>
                <w:lang w:eastAsia="pt-BR"/>
              </w:rPr>
              <w:t>(</w:t>
            </w:r>
            <w:r w:rsidRPr="001C44BF">
              <w:rPr>
                <w:rFonts w:ascii="Book Antiqua" w:eastAsia="Times New Roman" w:hAnsi="Book Antiqua" w:cs="Times New Roman"/>
                <w:b/>
                <w:bCs/>
                <w:sz w:val="19"/>
                <w:szCs w:val="19"/>
                <w:highlight w:val="yellow"/>
                <w:lang w:eastAsia="pt-BR"/>
              </w:rPr>
              <w:t>TJSC-2017-FCC</w:t>
            </w:r>
            <w:r w:rsidRPr="001C44BF">
              <w:rPr>
                <w:rFonts w:ascii="Book Antiqua" w:eastAsia="Times New Roman" w:hAnsi="Book Antiqua" w:cs="Times New Roman"/>
                <w:sz w:val="19"/>
                <w:szCs w:val="19"/>
                <w:lang w:eastAsia="pt-BR"/>
              </w:rPr>
              <w:t>): Quanto aos direitos do consumidor, bem como suas disposições gerais, é correto: Direitos básicos do consumidor possuem rol elucidativo e não taxativo; se a ofensa for praticada por mais de um autor, todos responderão solidariamente pela reparação dos danos previstos nas normas de consumo.</w:t>
            </w:r>
            <w:r w:rsidR="00F93788">
              <w:rPr>
                <w:rFonts w:ascii="Book Antiqua" w:eastAsia="Times New Roman" w:hAnsi="Book Antiqua" w:cs="Times New Roman"/>
                <w:sz w:val="19"/>
                <w:szCs w:val="19"/>
                <w:lang w:eastAsia="pt-BR"/>
              </w:rPr>
              <w:t xml:space="preserve"> </w:t>
            </w:r>
            <w:r w:rsidR="00F93788">
              <w:rPr>
                <w:rFonts w:ascii="Book Antiqua" w:eastAsia="Times New Roman" w:hAnsi="Book Antiqua" w:cs="Times New Roman"/>
                <w:b/>
                <w:bCs/>
                <w:sz w:val="19"/>
                <w:szCs w:val="19"/>
                <w:lang w:eastAsia="pt-BR"/>
              </w:rPr>
              <w:t xml:space="preserve">BL: art. 7º, </w:t>
            </w:r>
            <w:r w:rsidR="00F93788">
              <w:rPr>
                <w:rFonts w:ascii="Book Antiqua" w:eastAsia="Times New Roman" w:hAnsi="Book Antiqua" w:cs="Times New Roman"/>
                <w:b/>
                <w:bCs/>
                <w:i/>
                <w:iCs/>
                <w:sz w:val="19"/>
                <w:szCs w:val="19"/>
                <w:lang w:eastAsia="pt-BR"/>
              </w:rPr>
              <w:t>caput</w:t>
            </w:r>
            <w:r w:rsidR="00F93788">
              <w:rPr>
                <w:rFonts w:ascii="Book Antiqua" w:eastAsia="Times New Roman" w:hAnsi="Book Antiqua" w:cs="Times New Roman"/>
                <w:b/>
                <w:bCs/>
                <w:sz w:val="19"/>
                <w:szCs w:val="19"/>
                <w:lang w:eastAsia="pt-BR"/>
              </w:rPr>
              <w:t xml:space="preserve"> e § único, CDC.</w:t>
            </w:r>
          </w:p>
        </w:tc>
      </w:tr>
    </w:tbl>
    <w:p w14:paraId="7D0737B0" w14:textId="77777777" w:rsidR="001C44BF" w:rsidRPr="001C44BF" w:rsidRDefault="001C44BF" w:rsidP="001C44BF">
      <w:pPr>
        <w:spacing w:after="0" w:line="240" w:lineRule="auto"/>
        <w:jc w:val="both"/>
        <w:rPr>
          <w:rFonts w:ascii="Book Antiqua" w:eastAsia="Times New Roman" w:hAnsi="Book Antiqua" w:cs="Times New Roman"/>
          <w:b/>
          <w:color w:val="FF0000"/>
          <w:sz w:val="19"/>
          <w:szCs w:val="19"/>
          <w:lang w:eastAsia="pt-BR"/>
        </w:rPr>
      </w:pPr>
    </w:p>
    <w:p w14:paraId="76BE03BA"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lastRenderedPageBreak/>
        <w:t>CAPÍTULO IV</w:t>
      </w:r>
      <w:r w:rsidRPr="00984B0F">
        <w:rPr>
          <w:rFonts w:ascii="Book Antiqua" w:eastAsia="Times New Roman" w:hAnsi="Book Antiqua" w:cs="Times New Roman"/>
          <w:sz w:val="19"/>
          <w:szCs w:val="19"/>
          <w:highlight w:val="green"/>
          <w:lang w:eastAsia="pt-BR"/>
        </w:rPr>
        <w:br/>
        <w:t>Da Qualidade de Produtos e Serviços, da Prevenção e da Reparação dos Danos</w:t>
      </w:r>
    </w:p>
    <w:p w14:paraId="72A1FB1E"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w:t>
      </w:r>
      <w:r w:rsidRPr="00984B0F">
        <w:rPr>
          <w:rFonts w:ascii="Book Antiqua" w:eastAsia="Times New Roman" w:hAnsi="Book Antiqua" w:cs="Times New Roman"/>
          <w:sz w:val="19"/>
          <w:szCs w:val="19"/>
          <w:highlight w:val="green"/>
          <w:lang w:eastAsia="pt-BR"/>
        </w:rPr>
        <w:br/>
        <w:t>Da Proteção à Saúde e Segurança</w:t>
      </w:r>
    </w:p>
    <w:p w14:paraId="4B2B942D" w14:textId="6B999FF8" w:rsidR="006D6315" w:rsidRPr="00F06A7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Os </w:t>
      </w:r>
      <w:r w:rsidRPr="00984B0F">
        <w:rPr>
          <w:rFonts w:ascii="Book Antiqua" w:eastAsia="Times New Roman" w:hAnsi="Book Antiqua" w:cs="Times New Roman"/>
          <w:b/>
          <w:sz w:val="19"/>
          <w:szCs w:val="19"/>
          <w:highlight w:val="cyan"/>
          <w:lang w:eastAsia="pt-BR"/>
        </w:rPr>
        <w:t>produtos e serviços colocados no mercado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acarretarão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riscos à saúde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segurança dos 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exceto</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shd w:val="clear" w:color="auto" w:fill="F7CAAC" w:themeFill="accent2" w:themeFillTint="66"/>
          <w:lang w:eastAsia="pt-BR"/>
        </w:rPr>
        <w:t>considerados normais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shd w:val="clear" w:color="auto" w:fill="F7CAAC" w:themeFill="accent2" w:themeFillTint="66"/>
          <w:lang w:eastAsia="pt-BR"/>
        </w:rPr>
        <w:t>previsíveis</w:t>
      </w:r>
      <w:r w:rsidRPr="00984B0F">
        <w:rPr>
          <w:rFonts w:ascii="Book Antiqua" w:eastAsia="Times New Roman" w:hAnsi="Book Antiqua" w:cs="Times New Roman"/>
          <w:b/>
          <w:sz w:val="19"/>
          <w:szCs w:val="19"/>
          <w:lang w:eastAsia="pt-BR"/>
        </w:rPr>
        <w:t xml:space="preserve"> em decorrência de sua natureza e fruição, </w:t>
      </w:r>
      <w:r w:rsidRPr="00984B0F">
        <w:rPr>
          <w:rFonts w:ascii="Book Antiqua" w:eastAsia="Times New Roman" w:hAnsi="Book Antiqua" w:cs="Times New Roman"/>
          <w:b/>
          <w:caps/>
          <w:sz w:val="19"/>
          <w:szCs w:val="19"/>
          <w:highlight w:val="green"/>
          <w:lang w:eastAsia="pt-BR"/>
        </w:rPr>
        <w:t>obrigando-se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os fornecedores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cyan"/>
          <w:lang w:eastAsia="pt-BR"/>
        </w:rPr>
        <w:t>em qualquer hipótese</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dar as informações necessárias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adequadas a seu respeito</w:t>
      </w:r>
      <w:r w:rsidRPr="003734CC">
        <w:rPr>
          <w:rFonts w:ascii="Book Antiqua" w:eastAsia="Times New Roman" w:hAnsi="Book Antiqua" w:cs="Times New Roman"/>
          <w:sz w:val="18"/>
          <w:szCs w:val="18"/>
          <w:lang w:eastAsia="pt-BR"/>
        </w:rPr>
        <w:t>.</w:t>
      </w:r>
      <w:r w:rsidR="006D6315" w:rsidRPr="003734CC">
        <w:rPr>
          <w:rFonts w:ascii="Book Antiqua" w:eastAsia="Times New Roman" w:hAnsi="Book Antiqua" w:cs="Times New Roman"/>
          <w:sz w:val="18"/>
          <w:szCs w:val="18"/>
          <w:lang w:eastAsia="pt-BR"/>
        </w:rPr>
        <w:t xml:space="preserve"> </w:t>
      </w:r>
      <w:r w:rsidR="00027825" w:rsidRPr="003734CC">
        <w:rPr>
          <w:rFonts w:ascii="Book Antiqua" w:hAnsi="Book Antiqua"/>
          <w:b/>
          <w:color w:val="FF0000"/>
          <w:sz w:val="16"/>
          <w:szCs w:val="16"/>
          <w:u w:val="single"/>
        </w:rPr>
        <w:t>(TJMS-2010/2012)</w:t>
      </w:r>
      <w:r w:rsidR="002D6A45" w:rsidRPr="003734CC">
        <w:rPr>
          <w:rFonts w:ascii="Book Antiqua" w:eastAsia="Times New Roman" w:hAnsi="Book Antiqua" w:cs="Times New Roman"/>
          <w:b/>
          <w:color w:val="FF0000"/>
          <w:sz w:val="16"/>
          <w:szCs w:val="16"/>
          <w:lang w:eastAsia="pt-BR"/>
        </w:rPr>
        <w:t xml:space="preserve"> </w:t>
      </w:r>
      <w:r w:rsidR="002D6A45" w:rsidRPr="003734CC">
        <w:rPr>
          <w:rFonts w:ascii="Book Antiqua" w:eastAsia="Times New Roman" w:hAnsi="Book Antiqua" w:cs="Times New Roman"/>
          <w:b/>
          <w:color w:val="FF0000"/>
          <w:sz w:val="16"/>
          <w:szCs w:val="16"/>
          <w:u w:val="single"/>
          <w:lang w:eastAsia="pt-BR"/>
        </w:rPr>
        <w:t>(TJPI-2012)</w:t>
      </w:r>
      <w:r w:rsidR="00BA258F" w:rsidRPr="003734CC">
        <w:rPr>
          <w:rFonts w:ascii="Book Antiqua" w:eastAsia="Times New Roman" w:hAnsi="Book Antiqua" w:cs="Times New Roman"/>
          <w:sz w:val="16"/>
          <w:szCs w:val="16"/>
          <w:lang w:eastAsia="pt-BR"/>
        </w:rPr>
        <w:t xml:space="preserve"> </w:t>
      </w:r>
      <w:r w:rsidR="00F368D0" w:rsidRPr="003734CC">
        <w:rPr>
          <w:rFonts w:ascii="Book Antiqua" w:eastAsia="Times New Roman" w:hAnsi="Book Antiqua" w:cs="Times New Roman"/>
          <w:b/>
          <w:color w:val="FF0000"/>
          <w:sz w:val="16"/>
          <w:szCs w:val="16"/>
          <w:u w:val="single"/>
          <w:lang w:eastAsia="pt-BR"/>
        </w:rPr>
        <w:t>(TJPR-2012/2014)</w:t>
      </w:r>
      <w:r w:rsidR="005E1759" w:rsidRPr="003734CC">
        <w:rPr>
          <w:rFonts w:ascii="Book Antiqua" w:eastAsia="Times New Roman" w:hAnsi="Book Antiqua" w:cs="Times New Roman"/>
          <w:b/>
          <w:color w:val="FF0000"/>
          <w:sz w:val="16"/>
          <w:szCs w:val="16"/>
          <w:lang w:eastAsia="pt-BR"/>
        </w:rPr>
        <w:t xml:space="preserve"> </w:t>
      </w:r>
      <w:r w:rsidR="00464428" w:rsidRPr="003734CC">
        <w:rPr>
          <w:rFonts w:ascii="Book Antiqua" w:eastAsia="Times New Roman" w:hAnsi="Book Antiqua" w:cs="Times New Roman"/>
          <w:b/>
          <w:bCs/>
          <w:color w:val="FF0000"/>
          <w:sz w:val="16"/>
          <w:szCs w:val="16"/>
          <w:u w:val="single"/>
          <w:lang w:eastAsia="pt-BR"/>
        </w:rPr>
        <w:t>(MPSC-2012/2014)</w:t>
      </w:r>
      <w:r w:rsidR="001D79A2"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E41017"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(TJPE-2015)</w:t>
      </w:r>
      <w:r w:rsidR="00160F11" w:rsidRPr="003734CC">
        <w:rPr>
          <w:rFonts w:ascii="Book Antiqua" w:eastAsia="Times New Roman" w:hAnsi="Book Antiqua" w:cs="Times New Roman"/>
          <w:b/>
          <w:color w:val="FF0000"/>
          <w:sz w:val="16"/>
          <w:szCs w:val="16"/>
          <w:lang w:eastAsia="pt-BR"/>
        </w:rPr>
        <w:t xml:space="preserve"> </w:t>
      </w:r>
      <w:bookmarkStart w:id="41" w:name="_Hlk85374605"/>
      <w:r w:rsidR="00160F11" w:rsidRPr="003734CC">
        <w:rPr>
          <w:rFonts w:ascii="Book Antiqua" w:eastAsia="Times New Roman" w:hAnsi="Book Antiqua" w:cs="Times New Roman"/>
          <w:b/>
          <w:color w:val="FF0000"/>
          <w:sz w:val="16"/>
          <w:szCs w:val="16"/>
          <w:u w:val="single"/>
          <w:lang w:eastAsia="pt-BR"/>
        </w:rPr>
        <w:t>(DPEMA-2015)</w:t>
      </w:r>
      <w:bookmarkEnd w:id="41"/>
      <w:r w:rsidR="007E49DD" w:rsidRPr="003734CC">
        <w:rPr>
          <w:rFonts w:ascii="Book Antiqua" w:eastAsia="Times New Roman" w:hAnsi="Book Antiqua" w:cs="Times New Roman"/>
          <w:b/>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(TJSC-2010/2013/2017)</w:t>
      </w:r>
      <w:r w:rsidR="006574B2" w:rsidRPr="003734CC">
        <w:rPr>
          <w:rFonts w:ascii="Book Antiqua" w:eastAsia="Times New Roman" w:hAnsi="Book Antiqua" w:cs="Times New Roman"/>
          <w:b/>
          <w:color w:val="FF0000"/>
          <w:sz w:val="16"/>
          <w:szCs w:val="16"/>
          <w:lang w:eastAsia="pt-BR"/>
        </w:rPr>
        <w:t xml:space="preserve"> </w:t>
      </w:r>
      <w:r w:rsidR="006574B2" w:rsidRPr="003734CC">
        <w:rPr>
          <w:rFonts w:ascii="Book Antiqua" w:eastAsia="Times New Roman" w:hAnsi="Book Antiqua" w:cs="Times New Roman"/>
          <w:b/>
          <w:color w:val="FF0000"/>
          <w:sz w:val="16"/>
          <w:szCs w:val="16"/>
          <w:u w:val="single"/>
          <w:lang w:eastAsia="pt-BR"/>
        </w:rPr>
        <w:t>(MPRO-2017)</w:t>
      </w:r>
      <w:r w:rsidR="0047363F" w:rsidRPr="003734CC">
        <w:rPr>
          <w:rFonts w:ascii="Book Antiqua" w:eastAsia="Times New Roman" w:hAnsi="Book Antiqua" w:cs="Times New Roman"/>
          <w:b/>
          <w:color w:val="FF0000"/>
          <w:sz w:val="16"/>
          <w:szCs w:val="16"/>
          <w:lang w:eastAsia="pt-BR"/>
        </w:rPr>
        <w:t xml:space="preserve"> </w:t>
      </w:r>
      <w:r w:rsidR="0047363F" w:rsidRPr="003734CC">
        <w:rPr>
          <w:rFonts w:ascii="Book Antiqua" w:eastAsia="Times New Roman" w:hAnsi="Book Antiqua" w:cs="Times New Roman"/>
          <w:b/>
          <w:color w:val="FF0000"/>
          <w:sz w:val="16"/>
          <w:szCs w:val="16"/>
          <w:u w:val="single"/>
          <w:lang w:eastAsia="pt-BR"/>
        </w:rPr>
        <w:t>(TJCE-</w:t>
      </w:r>
      <w:r w:rsidR="00930D88" w:rsidRPr="003734CC">
        <w:rPr>
          <w:rFonts w:ascii="Book Antiqua" w:eastAsia="Times New Roman" w:hAnsi="Book Antiqua" w:cs="Times New Roman"/>
          <w:b/>
          <w:color w:val="FF0000"/>
          <w:sz w:val="16"/>
          <w:szCs w:val="16"/>
          <w:u w:val="single"/>
          <w:lang w:eastAsia="pt-BR"/>
        </w:rPr>
        <w:t>2014/</w:t>
      </w:r>
      <w:r w:rsidR="0047363F" w:rsidRPr="003734CC">
        <w:rPr>
          <w:rFonts w:ascii="Book Antiqua" w:eastAsia="Times New Roman" w:hAnsi="Book Antiqua" w:cs="Times New Roman"/>
          <w:b/>
          <w:color w:val="FF0000"/>
          <w:sz w:val="16"/>
          <w:szCs w:val="16"/>
          <w:u w:val="single"/>
          <w:lang w:eastAsia="pt-BR"/>
        </w:rPr>
        <w:t>2018)</w:t>
      </w:r>
      <w:r w:rsidR="001367D6" w:rsidRPr="003734CC">
        <w:rPr>
          <w:rFonts w:ascii="Book Antiqua" w:eastAsia="Times New Roman" w:hAnsi="Book Antiqua" w:cs="Times New Roman"/>
          <w:b/>
          <w:color w:val="FF0000"/>
          <w:sz w:val="16"/>
          <w:szCs w:val="16"/>
          <w:lang w:eastAsia="pt-BR"/>
        </w:rPr>
        <w:t xml:space="preserve"> </w:t>
      </w:r>
      <w:r w:rsidR="001367D6" w:rsidRPr="003734CC">
        <w:rPr>
          <w:rFonts w:ascii="Book Antiqua" w:eastAsia="Times New Roman" w:hAnsi="Book Antiqua" w:cs="Times New Roman"/>
          <w:b/>
          <w:color w:val="FF0000"/>
          <w:sz w:val="16"/>
          <w:szCs w:val="16"/>
          <w:u w:val="single"/>
          <w:lang w:eastAsia="pt-BR"/>
        </w:rPr>
        <w:t>(DPEAP-2018)</w:t>
      </w:r>
      <w:r w:rsidR="008B00E0"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1D1AE7" w:rsidRPr="003734CC">
        <w:rPr>
          <w:rFonts w:ascii="Book Antiqua" w:eastAsia="Times New Roman" w:hAnsi="Book Antiqua" w:cs="Times New Roman"/>
          <w:b/>
          <w:color w:val="FF0000"/>
          <w:sz w:val="16"/>
          <w:szCs w:val="16"/>
          <w:lang w:eastAsia="pt-BR"/>
        </w:rPr>
        <w:t xml:space="preserve"> </w:t>
      </w:r>
      <w:r w:rsidR="001D1AE7" w:rsidRPr="003734CC">
        <w:rPr>
          <w:rFonts w:ascii="Book Antiqua" w:eastAsia="Times New Roman" w:hAnsi="Book Antiqua" w:cs="Times New Roman"/>
          <w:b/>
          <w:color w:val="FF0000"/>
          <w:sz w:val="16"/>
          <w:szCs w:val="16"/>
          <w:u w:val="single"/>
          <w:lang w:eastAsia="pt-BR"/>
        </w:rPr>
        <w:t>(TJPA-2019)</w:t>
      </w:r>
      <w:r w:rsidR="00027825" w:rsidRPr="003734CC">
        <w:rPr>
          <w:rFonts w:ascii="Book Antiqua" w:eastAsia="Times New Roman" w:hAnsi="Book Antiqua" w:cs="Times New Roman"/>
          <w:b/>
          <w:color w:val="FF0000"/>
          <w:sz w:val="16"/>
          <w:szCs w:val="16"/>
          <w:lang w:eastAsia="pt-BR"/>
        </w:rPr>
        <w:t xml:space="preserve"> </w:t>
      </w:r>
      <w:r w:rsidR="00027825" w:rsidRPr="003734CC">
        <w:rPr>
          <w:rFonts w:ascii="Book Antiqua" w:eastAsia="Times New Roman" w:hAnsi="Book Antiqua" w:cs="Times New Roman"/>
          <w:b/>
          <w:color w:val="FF0000"/>
          <w:sz w:val="16"/>
          <w:szCs w:val="16"/>
          <w:u w:val="single"/>
          <w:lang w:eastAsia="pt-BR"/>
        </w:rPr>
        <w:t>(TJRO-2019)</w:t>
      </w:r>
      <w:r w:rsidR="003F2BA6" w:rsidRPr="003734CC">
        <w:rPr>
          <w:rFonts w:ascii="Book Antiqua" w:eastAsia="Times New Roman" w:hAnsi="Book Antiqua" w:cs="Times New Roman"/>
          <w:b/>
          <w:color w:val="FF0000"/>
          <w:sz w:val="16"/>
          <w:szCs w:val="16"/>
          <w:lang w:eastAsia="pt-BR"/>
        </w:rPr>
        <w:t xml:space="preserve"> </w:t>
      </w:r>
      <w:r w:rsidR="003F2BA6" w:rsidRPr="003734CC">
        <w:rPr>
          <w:rFonts w:ascii="Book Antiqua" w:eastAsia="Times New Roman" w:hAnsi="Book Antiqua" w:cs="Times New Roman"/>
          <w:b/>
          <w:color w:val="FF0000"/>
          <w:sz w:val="16"/>
          <w:szCs w:val="16"/>
          <w:u w:val="single"/>
          <w:lang w:eastAsia="pt-BR"/>
        </w:rPr>
        <w:t>(MPSP-2019)</w:t>
      </w:r>
      <w:r w:rsidR="00FF45A1" w:rsidRPr="003734CC">
        <w:rPr>
          <w:rFonts w:ascii="Book Antiqua" w:eastAsia="Times New Roman" w:hAnsi="Book Antiqua" w:cs="Times New Roman"/>
          <w:b/>
          <w:color w:val="FF0000"/>
          <w:sz w:val="16"/>
          <w:szCs w:val="16"/>
          <w:lang w:eastAsia="pt-BR"/>
        </w:rPr>
        <w:t xml:space="preserve"> </w:t>
      </w:r>
      <w:r w:rsidR="00FF45A1" w:rsidRPr="003734CC">
        <w:rPr>
          <w:rFonts w:ascii="Book Antiqua" w:eastAsia="Times New Roman" w:hAnsi="Book Antiqua" w:cs="Times New Roman"/>
          <w:b/>
          <w:color w:val="FF0000"/>
          <w:sz w:val="16"/>
          <w:szCs w:val="16"/>
          <w:u w:val="single"/>
          <w:lang w:eastAsia="pt-BR"/>
        </w:rPr>
        <w:t>(TJMG-2012/2014/2022)</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r w:rsidR="00C52889" w:rsidRPr="003734CC">
        <w:rPr>
          <w:rFonts w:ascii="Book Antiqua" w:eastAsia="Times New Roman" w:hAnsi="Book Antiqua" w:cs="Times New Roman"/>
          <w:b/>
          <w:color w:val="FF0000"/>
          <w:sz w:val="16"/>
          <w:szCs w:val="16"/>
          <w:lang w:eastAsia="pt-BR"/>
        </w:rPr>
        <w:t xml:space="preserve"> </w:t>
      </w:r>
      <w:r w:rsidR="00C52889" w:rsidRPr="003734CC">
        <w:rPr>
          <w:rFonts w:ascii="Book Antiqua" w:eastAsia="Times New Roman" w:hAnsi="Book Antiqua" w:cs="Times New Roman"/>
          <w:b/>
          <w:color w:val="FF0000"/>
          <w:sz w:val="16"/>
          <w:szCs w:val="16"/>
          <w:u w:val="single"/>
          <w:lang w:eastAsia="pt-BR"/>
        </w:rPr>
        <w:t>(TJRS-2022)</w:t>
      </w:r>
      <w:r w:rsidR="001919D8" w:rsidRPr="003734CC">
        <w:rPr>
          <w:rFonts w:ascii="Book Antiqua" w:eastAsia="Times New Roman" w:hAnsi="Book Antiqua" w:cs="Times New Roman"/>
          <w:b/>
          <w:color w:val="FF0000"/>
          <w:sz w:val="16"/>
          <w:szCs w:val="16"/>
          <w:lang w:eastAsia="pt-BR"/>
        </w:rPr>
        <w:t xml:space="preserve"> </w:t>
      </w:r>
      <w:r w:rsidR="001919D8" w:rsidRPr="003734CC">
        <w:rPr>
          <w:rFonts w:ascii="Book Antiqua" w:eastAsia="Times New Roman" w:hAnsi="Book Antiqua" w:cs="Times New Roman"/>
          <w:b/>
          <w:color w:val="FF0000"/>
          <w:sz w:val="16"/>
          <w:szCs w:val="16"/>
          <w:u w:val="single"/>
          <w:lang w:eastAsia="pt-BR"/>
        </w:rPr>
        <w:t>(MPMG-2022)</w:t>
      </w:r>
      <w:r w:rsidR="00F06A70">
        <w:rPr>
          <w:rFonts w:ascii="Book Antiqua" w:eastAsia="Times New Roman" w:hAnsi="Book Antiqua" w:cs="Times New Roman"/>
          <w:b/>
          <w:color w:val="FF0000"/>
          <w:sz w:val="16"/>
          <w:szCs w:val="16"/>
          <w:lang w:eastAsia="pt-BR"/>
        </w:rPr>
        <w:t xml:space="preserve"> </w:t>
      </w:r>
      <w:r w:rsidR="00F06A70">
        <w:rPr>
          <w:rFonts w:ascii="Book Antiqua" w:eastAsia="Times New Roman" w:hAnsi="Book Antiqua" w:cs="Times New Roman"/>
          <w:b/>
          <w:color w:val="FF0000"/>
          <w:sz w:val="16"/>
          <w:szCs w:val="16"/>
          <w:u w:val="single"/>
          <w:lang w:eastAsia="pt-BR"/>
        </w:rPr>
        <w:t>(TJSP-2011/2024)</w:t>
      </w:r>
    </w:p>
    <w:tbl>
      <w:tblPr>
        <w:tblStyle w:val="Tabelacomgrade"/>
        <w:tblW w:w="0" w:type="auto"/>
        <w:shd w:val="clear" w:color="auto" w:fill="CCFFFF"/>
        <w:tblLook w:val="04A0" w:firstRow="1" w:lastRow="0" w:firstColumn="1" w:lastColumn="0" w:noHBand="0" w:noVBand="1"/>
      </w:tblPr>
      <w:tblGrid>
        <w:gridCol w:w="8494"/>
      </w:tblGrid>
      <w:tr w:rsidR="00A9010B" w:rsidRPr="00984B0F" w14:paraId="76E732FC" w14:textId="77777777" w:rsidTr="008F4C39">
        <w:tc>
          <w:tcPr>
            <w:tcW w:w="8494" w:type="dxa"/>
            <w:shd w:val="clear" w:color="auto" w:fill="CCFFFF"/>
          </w:tcPr>
          <w:p w14:paraId="6ECCC511" w14:textId="19F0FB20" w:rsidR="00A9010B" w:rsidRDefault="00A9010B" w:rsidP="00A9010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MPPR-2017</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MPBA-2018</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TJRS-2018</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VUNESP</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TJCE-2018</w:t>
            </w:r>
            <w:r w:rsidR="001D1AE7">
              <w:rPr>
                <w:rFonts w:ascii="Book Antiqua" w:eastAsia="Times New Roman" w:hAnsi="Book Antiqua" w:cs="Times New Roman"/>
                <w:b/>
                <w:i/>
                <w:color w:val="FF0000"/>
                <w:sz w:val="19"/>
                <w:szCs w:val="19"/>
                <w:lang w:eastAsia="pt-BR"/>
              </w:rPr>
              <w:t>: #</w:t>
            </w:r>
            <w:r w:rsidR="001D1AE7" w:rsidRPr="001D1AE7">
              <w:rPr>
                <w:rFonts w:ascii="Book Antiqua" w:eastAsia="Times New Roman" w:hAnsi="Book Antiqua" w:cs="Times New Roman"/>
                <w:b/>
                <w:i/>
                <w:color w:val="FF0000"/>
                <w:sz w:val="19"/>
                <w:szCs w:val="19"/>
                <w:highlight w:val="green"/>
                <w:lang w:eastAsia="pt-BR"/>
              </w:rPr>
              <w:t>TJPA-2019</w:t>
            </w:r>
            <w:r w:rsidR="001D1AE7">
              <w:rPr>
                <w:rFonts w:ascii="Book Antiqua" w:eastAsia="Times New Roman" w:hAnsi="Book Antiqua" w:cs="Times New Roman"/>
                <w:b/>
                <w:i/>
                <w:color w:val="FF0000"/>
                <w:sz w:val="19"/>
                <w:szCs w:val="19"/>
                <w:lang w:eastAsia="pt-BR"/>
              </w:rPr>
              <w:t>: #</w:t>
            </w:r>
            <w:r w:rsidR="001D1AE7" w:rsidRPr="001D1AE7">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Para a responsabilização do fornecedor por acidente do produto não basta ficar evidenciado que os danos foram causados pelo medicamento. O defeito do produto deve apresentar-se, concretamente, como sendo o causador do dano experimentado pelo consumidor. Em se tratando de </w:t>
            </w:r>
            <w:r w:rsidRPr="00984B0F">
              <w:rPr>
                <w:rFonts w:ascii="Book Antiqua" w:eastAsia="Times New Roman" w:hAnsi="Book Antiqua" w:cs="Times New Roman"/>
                <w:b/>
                <w:sz w:val="19"/>
                <w:szCs w:val="19"/>
                <w:shd w:val="clear" w:color="auto" w:fill="F7CAAC" w:themeFill="accent2" w:themeFillTint="66"/>
                <w:lang w:eastAsia="pt-BR"/>
              </w:rPr>
              <w:t>produto de periculosidade inerente</w:t>
            </w:r>
            <w:r w:rsidRPr="00984B0F">
              <w:rPr>
                <w:rFonts w:ascii="Book Antiqua" w:eastAsia="Times New Roman" w:hAnsi="Book Antiqua" w:cs="Times New Roman"/>
                <w:b/>
                <w:sz w:val="19"/>
                <w:szCs w:val="19"/>
                <w:lang w:eastAsia="pt-BR"/>
              </w:rPr>
              <w:t xml:space="preserve"> (medicamento com contraindicações), </w:t>
            </w:r>
            <w:r w:rsidRPr="00984B0F">
              <w:rPr>
                <w:rFonts w:ascii="Book Antiqua" w:eastAsia="Times New Roman" w:hAnsi="Book Antiqua" w:cs="Times New Roman"/>
                <w:b/>
                <w:sz w:val="19"/>
                <w:szCs w:val="19"/>
                <w:highlight w:val="green"/>
                <w:lang w:eastAsia="pt-BR"/>
              </w:rPr>
              <w:t>cujos riscos são normais à sua natureza e previsíveis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eventual dano por ele causado ao consumidor não enseja a responsabilização do fornecedor</w:t>
            </w:r>
            <w:r w:rsidRPr="00984B0F">
              <w:rPr>
                <w:rFonts w:ascii="Book Antiqua" w:eastAsia="Times New Roman" w:hAnsi="Book Antiqua" w:cs="Times New Roman"/>
                <w:b/>
                <w:sz w:val="19"/>
                <w:szCs w:val="19"/>
                <w:lang w:eastAsia="pt-BR"/>
              </w:rPr>
              <w:t xml:space="preserve">. Isso porque, neste caso, </w:t>
            </w:r>
            <w:r w:rsidRPr="00984B0F">
              <w:rPr>
                <w:rFonts w:ascii="Book Antiqua" w:eastAsia="Times New Roman" w:hAnsi="Book Antiqua" w:cs="Times New Roman"/>
                <w:b/>
                <w:sz w:val="19"/>
                <w:szCs w:val="19"/>
                <w:shd w:val="clear" w:color="auto" w:fill="F7CAAC" w:themeFill="accent2" w:themeFillTint="66"/>
                <w:lang w:eastAsia="pt-BR"/>
              </w:rPr>
              <w:t>não se pode dizer que o produto é defeituoso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STJ. 3ª T. REsp 1599405-SP, Rel. Min. Marco Aurélio Bellizze, j. 4/4/17</w:t>
            </w:r>
            <w:r w:rsidRPr="00984B0F">
              <w:rPr>
                <w:rFonts w:ascii="Book Antiqua" w:eastAsia="Times New Roman" w:hAnsi="Book Antiqua" w:cs="Times New Roman"/>
                <w:b/>
                <w:sz w:val="19"/>
                <w:szCs w:val="19"/>
                <w:lang w:eastAsia="pt-BR"/>
              </w:rPr>
              <w:t xml:space="preserve"> (Info 603)</w:t>
            </w:r>
          </w:p>
          <w:tbl>
            <w:tblPr>
              <w:tblStyle w:val="Tabelacomgrade"/>
              <w:tblW w:w="0" w:type="auto"/>
              <w:tblLook w:val="04A0" w:firstRow="1" w:lastRow="0" w:firstColumn="1" w:lastColumn="0" w:noHBand="0" w:noVBand="1"/>
            </w:tblPr>
            <w:tblGrid>
              <w:gridCol w:w="8268"/>
            </w:tblGrid>
            <w:tr w:rsidR="0061268C" w14:paraId="5A8DE2E0" w14:textId="77777777" w:rsidTr="0061268C">
              <w:tc>
                <w:tcPr>
                  <w:tcW w:w="8268" w:type="dxa"/>
                  <w:shd w:val="clear" w:color="auto" w:fill="FFFFFF" w:themeFill="background1"/>
                </w:tcPr>
                <w:p w14:paraId="71E469E5" w14:textId="77777777" w:rsidR="0061268C" w:rsidRPr="0061268C" w:rsidRDefault="0061268C" w:rsidP="0061268C">
                  <w:pPr>
                    <w:autoSpaceDE w:val="0"/>
                    <w:autoSpaceDN w:val="0"/>
                    <w:adjustRightInd w:val="0"/>
                    <w:ind w:right="-81"/>
                    <w:jc w:val="both"/>
                    <w:rPr>
                      <w:rFonts w:ascii="Book Antiqua" w:hAnsi="Book Antiqua" w:cs="Times New Roman"/>
                      <w:b/>
                      <w:color w:val="000000"/>
                      <w:sz w:val="18"/>
                      <w:szCs w:val="18"/>
                    </w:rPr>
                  </w:pPr>
                  <w:r w:rsidRPr="0061268C">
                    <w:rPr>
                      <w:rFonts w:ascii="Book Antiqua" w:hAnsi="Book Antiqua" w:cs="Times New Roman"/>
                      <w:b/>
                      <w:color w:val="000000"/>
                      <w:sz w:val="18"/>
                      <w:szCs w:val="18"/>
                    </w:rPr>
                    <w:t>(</w:t>
                  </w:r>
                  <w:r w:rsidRPr="0061268C">
                    <w:rPr>
                      <w:rFonts w:ascii="Book Antiqua" w:hAnsi="Book Antiqua" w:cs="Times New Roman"/>
                      <w:b/>
                      <w:color w:val="000000"/>
                      <w:sz w:val="18"/>
                      <w:szCs w:val="18"/>
                      <w:highlight w:val="yellow"/>
                    </w:rPr>
                    <w:t>MPBA-2018</w:t>
                  </w:r>
                  <w:r w:rsidRPr="0061268C">
                    <w:rPr>
                      <w:rFonts w:ascii="Book Antiqua" w:hAnsi="Book Antiqua" w:cs="Times New Roman"/>
                      <w:b/>
                      <w:color w:val="000000"/>
                      <w:sz w:val="18"/>
                      <w:szCs w:val="18"/>
                    </w:rPr>
                    <w:t>)</w:t>
                  </w:r>
                  <w:r w:rsidRPr="0061268C">
                    <w:rPr>
                      <w:rFonts w:ascii="Book Antiqua" w:hAnsi="Book Antiqua" w:cs="Times New Roman"/>
                      <w:bCs/>
                      <w:color w:val="000000"/>
                      <w:sz w:val="18"/>
                      <w:szCs w:val="18"/>
                    </w:rPr>
                    <w:t xml:space="preserve">: Levando-se em consideração a disciplina Direito do Consumidor, é correto afirmar que em se tratando de produto de periculosidade inerente, cujos riscos são normais à sua natureza (medicamento com contraindicações) e previsíveis (na medida em que o consumidor é deles expressamente advertido), eventual dano por ele causado ao consumidor não enseja a responsabilização do fornecedor. Isso porque não se trata de produto defeituoso. </w:t>
                  </w:r>
                  <w:r w:rsidRPr="0061268C">
                    <w:rPr>
                      <w:rFonts w:ascii="Book Antiqua" w:hAnsi="Book Antiqua" w:cs="Times New Roman"/>
                      <w:b/>
                      <w:color w:val="000000"/>
                      <w:sz w:val="18"/>
                      <w:szCs w:val="18"/>
                    </w:rPr>
                    <w:t>BL: Info 603, STJ.</w:t>
                  </w:r>
                </w:p>
                <w:p w14:paraId="1E9BD02C" w14:textId="4A07C86A" w:rsidR="0061268C" w:rsidRPr="0061268C" w:rsidRDefault="0061268C" w:rsidP="0061268C">
                  <w:pPr>
                    <w:autoSpaceDE w:val="0"/>
                    <w:autoSpaceDN w:val="0"/>
                    <w:adjustRightInd w:val="0"/>
                    <w:ind w:right="-81"/>
                    <w:jc w:val="both"/>
                    <w:rPr>
                      <w:rFonts w:ascii="Book Antiqua" w:hAnsi="Book Antiqua" w:cs="Times New Roman"/>
                      <w:color w:val="000000"/>
                      <w:sz w:val="19"/>
                      <w:szCs w:val="19"/>
                    </w:rPr>
                  </w:pPr>
                  <w:r w:rsidRPr="0061268C">
                    <w:rPr>
                      <w:rFonts w:ascii="Book Antiqua" w:hAnsi="Book Antiqua" w:cs="Times New Roman"/>
                      <w:b/>
                      <w:color w:val="000000"/>
                      <w:sz w:val="18"/>
                      <w:szCs w:val="18"/>
                    </w:rPr>
                    <w:t>(</w:t>
                  </w:r>
                  <w:r w:rsidRPr="0061268C">
                    <w:rPr>
                      <w:rFonts w:ascii="Book Antiqua" w:hAnsi="Book Antiqua" w:cs="Times New Roman"/>
                      <w:b/>
                      <w:color w:val="000000"/>
                      <w:sz w:val="18"/>
                      <w:szCs w:val="18"/>
                      <w:highlight w:val="yellow"/>
                    </w:rPr>
                    <w:t>TJRS-2018-VUNESP</w:t>
                  </w:r>
                  <w:r w:rsidRPr="0061268C">
                    <w:rPr>
                      <w:rFonts w:ascii="Book Antiqua" w:hAnsi="Book Antiqua" w:cs="Times New Roman"/>
                      <w:b/>
                      <w:color w:val="000000"/>
                      <w:sz w:val="18"/>
                      <w:szCs w:val="18"/>
                    </w:rPr>
                    <w:t>)</w:t>
                  </w:r>
                  <w:r w:rsidRPr="0061268C">
                    <w:rPr>
                      <w:rFonts w:ascii="Book Antiqua" w:hAnsi="Book Antiqua" w:cs="Times New Roman"/>
                      <w:color w:val="000000"/>
                      <w:sz w:val="18"/>
                      <w:szCs w:val="18"/>
                    </w:rPr>
                    <w:t xml:space="preserve">: Paciente com insuficiência renal grave faleceu em decorrência de ingerir, por orientação médica, um anti-inflamatório, cuja bula continha informações de possíveis reações adversas e a ocorrência de doenças graves renais. O laboratório, fornecedor do produto, não responde, pois o produto tem periculosidade inerente (medicamento), cujos riscos são normais à sua natureza e previsíveis. </w:t>
                  </w:r>
                  <w:r w:rsidRPr="0061268C">
                    <w:rPr>
                      <w:rFonts w:ascii="Book Antiqua" w:hAnsi="Book Antiqua" w:cs="Times New Roman"/>
                      <w:b/>
                      <w:color w:val="000000"/>
                      <w:sz w:val="18"/>
                      <w:szCs w:val="18"/>
                    </w:rPr>
                    <w:t>BL: Info 603, STJ.</w:t>
                  </w:r>
                </w:p>
              </w:tc>
            </w:tr>
          </w:tbl>
          <w:p w14:paraId="00FBCE24" w14:textId="77777777" w:rsidR="0061268C" w:rsidRDefault="0061268C" w:rsidP="00A9010B">
            <w:pPr>
              <w:jc w:val="both"/>
              <w:rPr>
                <w:rFonts w:ascii="Book Antiqua" w:eastAsia="Times New Roman" w:hAnsi="Book Antiqua" w:cs="Times New Roman"/>
                <w:b/>
                <w:sz w:val="19"/>
                <w:szCs w:val="19"/>
                <w:lang w:eastAsia="pt-BR"/>
              </w:rPr>
            </w:pPr>
          </w:p>
          <w:p w14:paraId="61E059F0" w14:textId="6F35E0BE" w:rsidR="0061268C" w:rsidRPr="00984B0F" w:rsidRDefault="0061268C" w:rsidP="00A9010B">
            <w:pPr>
              <w:jc w:val="both"/>
              <w:rPr>
                <w:rFonts w:ascii="Book Antiqua" w:eastAsia="Times New Roman" w:hAnsi="Book Antiqua" w:cs="Times New Roman"/>
                <w:b/>
                <w:sz w:val="19"/>
                <w:szCs w:val="19"/>
                <w:lang w:eastAsia="pt-BR"/>
              </w:rPr>
            </w:pPr>
          </w:p>
        </w:tc>
      </w:tr>
    </w:tbl>
    <w:p w14:paraId="1E9BF5D8" w14:textId="77777777" w:rsidR="00A9010B" w:rsidRPr="00984B0F" w:rsidRDefault="00A9010B" w:rsidP="00A9010B">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B4F70" w:rsidRPr="00984B0F" w14:paraId="4170D481" w14:textId="77777777" w:rsidTr="00FB4F70">
        <w:tc>
          <w:tcPr>
            <w:tcW w:w="8494" w:type="dxa"/>
            <w:shd w:val="clear" w:color="auto" w:fill="CCFFFF"/>
          </w:tcPr>
          <w:p w14:paraId="138CD0EC" w14:textId="0B58FE68" w:rsidR="00C52889" w:rsidRDefault="00C52889" w:rsidP="00C52889">
            <w:pPr>
              <w:ind w:right="-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15238">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5238">
              <w:rPr>
                <w:rFonts w:ascii="Book Antiqua" w:eastAsia="Times New Roman" w:hAnsi="Book Antiqua" w:cs="Times New Roman"/>
                <w:bCs/>
                <w:sz w:val="19"/>
                <w:szCs w:val="19"/>
                <w:lang w:eastAsia="pt-BR"/>
              </w:rPr>
              <w:t>Considere a afirmaç</w:t>
            </w:r>
            <w:r>
              <w:rPr>
                <w:rFonts w:ascii="Book Antiqua" w:eastAsia="Times New Roman" w:hAnsi="Book Antiqua" w:cs="Times New Roman"/>
                <w:bCs/>
                <w:sz w:val="19"/>
                <w:szCs w:val="19"/>
                <w:lang w:eastAsia="pt-BR"/>
              </w:rPr>
              <w:t>ão</w:t>
            </w:r>
            <w:r w:rsidRPr="00015238">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 xml:space="preserve"> seguir</w:t>
            </w:r>
            <w:r w:rsidRPr="00015238">
              <w:rPr>
                <w:rFonts w:ascii="Book Antiqua" w:eastAsia="Times New Roman" w:hAnsi="Book Antiqua" w:cs="Times New Roman"/>
                <w:bCs/>
                <w:sz w:val="19"/>
                <w:szCs w:val="19"/>
                <w:lang w:eastAsia="pt-BR"/>
              </w:rPr>
              <w:t xml:space="preserve"> sobre direito do consumidor</w:t>
            </w:r>
            <w:r>
              <w:rPr>
                <w:rFonts w:ascii="Book Antiqua" w:eastAsia="Times New Roman" w:hAnsi="Book Antiqua" w:cs="Times New Roman"/>
                <w:bCs/>
                <w:sz w:val="19"/>
                <w:szCs w:val="19"/>
                <w:lang w:eastAsia="pt-BR"/>
              </w:rPr>
              <w:t xml:space="preserve">: </w:t>
            </w:r>
            <w:r w:rsidRPr="00C52889">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CDC</w:t>
            </w:r>
            <w:r w:rsidRPr="00C52889">
              <w:rPr>
                <w:rFonts w:ascii="Book Antiqua" w:eastAsia="Times New Roman" w:hAnsi="Book Antiqua" w:cs="Times New Roman"/>
                <w:bCs/>
                <w:sz w:val="19"/>
                <w:szCs w:val="19"/>
                <w:lang w:eastAsia="pt-BR"/>
              </w:rPr>
              <w:t>, os produtos e serviços colocados no mercado de consumo não poderão acarretar riscos à saúde ou segurança dos consumidores, exceto os considerados normais e previsíveis em decorrência de sua natureza e fruição, obrigando-se os fornecedores, em qualquer hipótese, a prestar as informações necessárias e adequadas a seu respeito.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8º, CDC.</w:t>
            </w:r>
          </w:p>
          <w:p w14:paraId="702486B6" w14:textId="4450F764" w:rsidR="001919D8" w:rsidRDefault="001919D8" w:rsidP="00C52889">
            <w:pPr>
              <w:ind w:right="-1"/>
              <w:jc w:val="both"/>
              <w:rPr>
                <w:rFonts w:ascii="Book Antiqua" w:eastAsia="Times New Roman" w:hAnsi="Book Antiqua" w:cs="Times New Roman"/>
                <w:bCs/>
                <w:sz w:val="19"/>
                <w:szCs w:val="19"/>
                <w:lang w:eastAsia="pt-BR"/>
              </w:rPr>
            </w:pPr>
          </w:p>
          <w:p w14:paraId="712F9A28" w14:textId="63EC1FAE" w:rsidR="001919D8" w:rsidRPr="001919D8" w:rsidRDefault="001919D8" w:rsidP="00C52889">
            <w:pPr>
              <w:ind w:right="-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919D8">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19D8">
              <w:rPr>
                <w:rFonts w:ascii="Book Antiqua" w:eastAsia="Times New Roman" w:hAnsi="Book Antiqua" w:cs="Times New Roman"/>
                <w:bCs/>
                <w:sz w:val="19"/>
                <w:szCs w:val="19"/>
                <w:lang w:eastAsia="pt-BR"/>
              </w:rPr>
              <w:t xml:space="preserve">Em relação ao </w:t>
            </w:r>
            <w:r>
              <w:rPr>
                <w:rFonts w:ascii="Book Antiqua" w:eastAsia="Times New Roman" w:hAnsi="Book Antiqua" w:cs="Times New Roman"/>
                <w:bCs/>
                <w:sz w:val="19"/>
                <w:szCs w:val="19"/>
                <w:lang w:eastAsia="pt-BR"/>
              </w:rPr>
              <w:t>CDC</w:t>
            </w:r>
            <w:r w:rsidRPr="001919D8">
              <w:rPr>
                <w:rFonts w:ascii="Book Antiqua" w:eastAsia="Times New Roman" w:hAnsi="Book Antiqua" w:cs="Times New Roman"/>
                <w:bCs/>
                <w:sz w:val="19"/>
                <w:szCs w:val="19"/>
                <w:lang w:eastAsia="pt-BR"/>
              </w:rPr>
              <w:t xml:space="preserve">, é </w:t>
            </w:r>
            <w:r>
              <w:rPr>
                <w:rFonts w:ascii="Book Antiqua" w:eastAsia="Times New Roman" w:hAnsi="Book Antiqua" w:cs="Times New Roman"/>
                <w:bCs/>
                <w:sz w:val="19"/>
                <w:szCs w:val="19"/>
                <w:lang w:eastAsia="pt-BR"/>
              </w:rPr>
              <w:t>correto</w:t>
            </w:r>
            <w:r w:rsidRPr="001919D8">
              <w:rPr>
                <w:rFonts w:ascii="Book Antiqua" w:eastAsia="Times New Roman" w:hAnsi="Book Antiqua" w:cs="Times New Roman"/>
                <w:bCs/>
                <w:sz w:val="19"/>
                <w:szCs w:val="19"/>
                <w:lang w:eastAsia="pt-BR"/>
              </w:rPr>
              <w:t xml:space="preserve"> afirmar:</w:t>
            </w:r>
            <w:r>
              <w:t xml:space="preserve"> </w:t>
            </w:r>
            <w:r w:rsidRPr="001919D8">
              <w:rPr>
                <w:rFonts w:ascii="Book Antiqua" w:eastAsia="Times New Roman" w:hAnsi="Book Antiqua" w:cs="Times New Roman"/>
                <w:bCs/>
                <w:sz w:val="19"/>
                <w:szCs w:val="19"/>
                <w:lang w:eastAsia="pt-BR"/>
              </w:rPr>
              <w:t>Os produtos e serviços colocados no mercado de consumo não acarretarão riscos à saúde ou à segurança dos consumidores, exceto os considerados normais e previsíveis em decorrência de sua natureza e fruição, obrigando-se os fornecedores, em qualquer hipótese, a dar as informações necessárias e adequadas a seu respeito.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8º, CDC.</w:t>
            </w:r>
          </w:p>
          <w:p w14:paraId="60332287" w14:textId="1B531B0D" w:rsidR="00FB4F70" w:rsidRPr="00984B0F" w:rsidRDefault="00FB4F7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 regra geral do CDC é que os produtos colocados no mercado não devem gerar risco à saúde e segurança do consumidor. </w:t>
            </w:r>
            <w:r w:rsidRPr="00984B0F">
              <w:rPr>
                <w:rFonts w:ascii="Book Antiqua" w:eastAsia="Times New Roman" w:hAnsi="Book Antiqua" w:cs="Times New Roman"/>
                <w:b/>
                <w:sz w:val="19"/>
                <w:szCs w:val="19"/>
                <w:lang w:eastAsia="pt-BR"/>
              </w:rPr>
              <w:t>BL: art. 8º, CDC.</w:t>
            </w:r>
          </w:p>
          <w:p w14:paraId="24C084B0" w14:textId="4CDEB06C" w:rsidR="008B00E0" w:rsidRPr="00984B0F" w:rsidRDefault="008B00E0"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TJAL-2019</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 xml:space="preserve">: O CDC admite expressamente a comercialização de bens e serviços que possuam riscos normais e previsíveis, nos termos do </w:t>
            </w:r>
            <w:r w:rsidRPr="00984B0F">
              <w:rPr>
                <w:rFonts w:ascii="Book Antiqua" w:eastAsia="Times New Roman" w:hAnsi="Book Antiqua" w:cs="Times New Roman"/>
                <w:bCs/>
                <w:i/>
                <w:iCs/>
                <w:sz w:val="19"/>
                <w:szCs w:val="19"/>
                <w:lang w:eastAsia="pt-BR"/>
              </w:rPr>
              <w:t xml:space="preserve">caput </w:t>
            </w:r>
            <w:r w:rsidRPr="00984B0F">
              <w:rPr>
                <w:rFonts w:ascii="Book Antiqua" w:eastAsia="Times New Roman" w:hAnsi="Book Antiqua" w:cs="Times New Roman"/>
                <w:bCs/>
                <w:sz w:val="19"/>
                <w:szCs w:val="19"/>
                <w:lang w:eastAsia="pt-BR"/>
              </w:rPr>
              <w:t xml:space="preserve">do art. 8º. Todavia, o CDC ressalta o amplo dever de informação, nos termos dos arts. 6º, I e III; 12, </w:t>
            </w:r>
            <w:r w:rsidRPr="00984B0F">
              <w:rPr>
                <w:rFonts w:ascii="Book Antiqua" w:eastAsia="Times New Roman" w:hAnsi="Book Antiqua" w:cs="Times New Roman"/>
                <w:bCs/>
                <w:i/>
                <w:iCs/>
                <w:sz w:val="19"/>
                <w:szCs w:val="19"/>
                <w:lang w:eastAsia="pt-BR"/>
              </w:rPr>
              <w:t>caput</w:t>
            </w:r>
            <w:r w:rsidRPr="00984B0F">
              <w:rPr>
                <w:rFonts w:ascii="Book Antiqua" w:eastAsia="Times New Roman" w:hAnsi="Book Antiqua" w:cs="Times New Roman"/>
                <w:bCs/>
                <w:sz w:val="19"/>
                <w:szCs w:val="19"/>
                <w:lang w:eastAsia="pt-BR"/>
              </w:rPr>
              <w:t xml:space="preserve"> e §1º, II; 14, </w:t>
            </w:r>
            <w:r w:rsidRPr="00984B0F">
              <w:rPr>
                <w:rFonts w:ascii="Book Antiqua" w:eastAsia="Times New Roman" w:hAnsi="Book Antiqua" w:cs="Times New Roman"/>
                <w:bCs/>
                <w:i/>
                <w:iCs/>
                <w:sz w:val="19"/>
                <w:szCs w:val="19"/>
                <w:lang w:eastAsia="pt-BR"/>
              </w:rPr>
              <w:t xml:space="preserve">caput </w:t>
            </w:r>
            <w:r w:rsidRPr="00984B0F">
              <w:rPr>
                <w:rFonts w:ascii="Book Antiqua" w:eastAsia="Times New Roman" w:hAnsi="Book Antiqua" w:cs="Times New Roman"/>
                <w:bCs/>
                <w:sz w:val="19"/>
                <w:szCs w:val="19"/>
                <w:lang w:eastAsia="pt-BR"/>
              </w:rPr>
              <w:t xml:space="preserve">e §1º, II; 31, caput. </w:t>
            </w:r>
          </w:p>
          <w:p w14:paraId="08AF2025" w14:textId="77777777" w:rsidR="00881BB2" w:rsidRPr="00984B0F" w:rsidRDefault="00881BB2"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TJSC-2009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CDC admite, de maneira excepcional, que seja colocado no mercado produto ou seja executado serviço capaz de acarretar riscos à saúde e à segurança do consumidor. </w:t>
            </w:r>
            <w:r w:rsidRPr="00984B0F">
              <w:rPr>
                <w:rFonts w:ascii="Book Antiqua" w:eastAsia="Times New Roman" w:hAnsi="Book Antiqua" w:cs="Times New Roman"/>
                <w:b/>
                <w:sz w:val="19"/>
                <w:szCs w:val="19"/>
                <w:lang w:eastAsia="pt-BR"/>
              </w:rPr>
              <w:t>BL: art. 8º, CDC.</w:t>
            </w:r>
          </w:p>
        </w:tc>
      </w:tr>
    </w:tbl>
    <w:p w14:paraId="20952105"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w:t>
      </w:r>
      <w:bookmarkStart w:id="42" w:name="art8§1"/>
      <w:bookmarkEnd w:id="42"/>
      <w:r w:rsidR="002D3B99" w:rsidRPr="00984B0F">
        <w:rPr>
          <w:rFonts w:ascii="Book Antiqua" w:eastAsia="Times New Roman" w:hAnsi="Book Antiqua" w:cs="Times New Roman"/>
          <w:b/>
          <w:sz w:val="19"/>
          <w:szCs w:val="19"/>
          <w:highlight w:val="magenta"/>
          <w:lang w:eastAsia="pt-BR"/>
        </w:rPr>
        <w:t>§ 1º</w:t>
      </w:r>
      <w:r w:rsidR="002D3B99" w:rsidRPr="00984B0F">
        <w:rPr>
          <w:rFonts w:ascii="Book Antiqua" w:eastAsia="Times New Roman" w:hAnsi="Book Antiqua" w:cs="Times New Roman"/>
          <w:b/>
          <w:sz w:val="19"/>
          <w:szCs w:val="19"/>
          <w:lang w:eastAsia="pt-BR"/>
        </w:rPr>
        <w:t> </w:t>
      </w:r>
      <w:r w:rsidR="002D3B99" w:rsidRPr="00984B0F">
        <w:rPr>
          <w:rFonts w:ascii="Book Antiqua" w:eastAsia="Times New Roman" w:hAnsi="Book Antiqua" w:cs="Times New Roman"/>
          <w:sz w:val="19"/>
          <w:szCs w:val="19"/>
          <w:lang w:eastAsia="pt-BR"/>
        </w:rPr>
        <w:t xml:space="preserve"> Em se tratando de </w:t>
      </w:r>
      <w:r w:rsidR="002D3B99" w:rsidRPr="00984B0F">
        <w:rPr>
          <w:rFonts w:ascii="Book Antiqua" w:eastAsia="Times New Roman" w:hAnsi="Book Antiqua" w:cs="Times New Roman"/>
          <w:b/>
          <w:caps/>
          <w:sz w:val="19"/>
          <w:szCs w:val="19"/>
          <w:shd w:val="clear" w:color="auto" w:fill="F7CAAC" w:themeFill="accent2" w:themeFillTint="66"/>
          <w:lang w:eastAsia="pt-BR"/>
        </w:rPr>
        <w:t>produto industrial</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sz w:val="19"/>
          <w:szCs w:val="19"/>
          <w:highlight w:val="yellow"/>
          <w:lang w:eastAsia="pt-BR"/>
        </w:rPr>
        <w:t>ao fabricante</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caps/>
          <w:sz w:val="19"/>
          <w:szCs w:val="19"/>
          <w:highlight w:val="green"/>
          <w:lang w:eastAsia="pt-BR"/>
        </w:rPr>
        <w:t>cabe prestar</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sz w:val="19"/>
          <w:szCs w:val="19"/>
          <w:highlight w:val="cyan"/>
          <w:lang w:eastAsia="pt-BR"/>
        </w:rPr>
        <w:t>as informações</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sz w:val="19"/>
          <w:szCs w:val="19"/>
          <w:highlight w:val="yellow"/>
          <w:lang w:eastAsia="pt-BR"/>
        </w:rPr>
        <w:t>a que se refere este artigo</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sz w:val="19"/>
          <w:szCs w:val="19"/>
          <w:highlight w:val="cyan"/>
          <w:lang w:eastAsia="pt-BR"/>
        </w:rPr>
        <w:t>através de impressos apropriados</w:t>
      </w:r>
      <w:r w:rsidR="002D3B99" w:rsidRPr="00984B0F">
        <w:rPr>
          <w:rFonts w:ascii="Book Antiqua" w:eastAsia="Times New Roman" w:hAnsi="Book Antiqua" w:cs="Times New Roman"/>
          <w:sz w:val="19"/>
          <w:szCs w:val="19"/>
          <w:lang w:eastAsia="pt-BR"/>
        </w:rPr>
        <w:t xml:space="preserve"> que </w:t>
      </w:r>
      <w:r w:rsidR="002D3B99" w:rsidRPr="00984B0F">
        <w:rPr>
          <w:rFonts w:ascii="Book Antiqua" w:eastAsia="Times New Roman" w:hAnsi="Book Antiqua" w:cs="Times New Roman"/>
          <w:b/>
          <w:bCs/>
          <w:caps/>
          <w:sz w:val="19"/>
          <w:szCs w:val="19"/>
          <w:highlight w:val="green"/>
          <w:lang w:eastAsia="pt-BR"/>
        </w:rPr>
        <w:t>devam acompanhar</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sz w:val="19"/>
          <w:szCs w:val="19"/>
          <w:highlight w:val="cyan"/>
          <w:lang w:eastAsia="pt-BR"/>
        </w:rPr>
        <w:t>o produto</w:t>
      </w:r>
      <w:r w:rsidR="002D3B99" w:rsidRPr="003734CC">
        <w:rPr>
          <w:rFonts w:ascii="Book Antiqua" w:eastAsia="Times New Roman" w:hAnsi="Book Antiqua" w:cs="Times New Roman"/>
          <w:sz w:val="18"/>
          <w:szCs w:val="18"/>
          <w:lang w:eastAsia="pt-BR"/>
        </w:rPr>
        <w:t xml:space="preserve">.   </w:t>
      </w:r>
      <w:hyperlink r:id="rId23" w:history="1">
        <w:r w:rsidR="002D3B99" w:rsidRPr="003734CC">
          <w:rPr>
            <w:rStyle w:val="Hyperlink"/>
            <w:rFonts w:ascii="Book Antiqua" w:eastAsia="Times New Roman" w:hAnsi="Book Antiqua" w:cs="Times New Roman"/>
            <w:sz w:val="16"/>
            <w:szCs w:val="16"/>
            <w:lang w:eastAsia="pt-BR"/>
          </w:rPr>
          <w:t>(Redação dada pela Lei nº 13.486, de 2017)</w:t>
        </w:r>
      </w:hyperlink>
      <w:r w:rsidR="002D3B99" w:rsidRPr="003734CC">
        <w:rPr>
          <w:rFonts w:ascii="Book Antiqua" w:eastAsia="Times New Roman" w:hAnsi="Book Antiqua" w:cs="Times New Roman"/>
          <w:sz w:val="16"/>
          <w:szCs w:val="16"/>
          <w:lang w:eastAsia="pt-BR"/>
        </w:rPr>
        <w:t xml:space="preserve"> </w:t>
      </w:r>
      <w:r w:rsidR="000B1131" w:rsidRPr="003734CC">
        <w:rPr>
          <w:rFonts w:ascii="Book Antiqua" w:eastAsia="Times New Roman" w:hAnsi="Book Antiqua" w:cs="Times New Roman"/>
          <w:b/>
          <w:color w:val="FF0000"/>
          <w:sz w:val="16"/>
          <w:szCs w:val="16"/>
          <w:u w:val="single"/>
          <w:lang w:eastAsia="pt-BR"/>
        </w:rPr>
        <w:t>(MPPR-2017)</w:t>
      </w:r>
      <w:r w:rsidR="00027825" w:rsidRPr="003734CC">
        <w:rPr>
          <w:rFonts w:ascii="Book Antiqua" w:eastAsia="Times New Roman" w:hAnsi="Book Antiqua" w:cs="Times New Roman"/>
          <w:b/>
          <w:color w:val="FF0000"/>
          <w:sz w:val="16"/>
          <w:szCs w:val="16"/>
          <w:lang w:eastAsia="pt-BR"/>
        </w:rPr>
        <w:t xml:space="preserve"> </w:t>
      </w:r>
      <w:r w:rsidR="00027825" w:rsidRPr="003734CC">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2D69E3" w:rsidRPr="00984B0F" w14:paraId="40CAA201" w14:textId="77777777" w:rsidTr="002D69E3">
        <w:tc>
          <w:tcPr>
            <w:tcW w:w="8494" w:type="dxa"/>
            <w:shd w:val="clear" w:color="auto" w:fill="CCFFFF"/>
          </w:tcPr>
          <w:p w14:paraId="14209396" w14:textId="77777777" w:rsidR="002D69E3" w:rsidRPr="00984B0F" w:rsidRDefault="002D69E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TJSC-2013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Os produtos industriais devem ser acompanhados de informações, em impressos apropriados, fornecidos pelo fabricante. </w:t>
            </w:r>
            <w:r w:rsidRPr="00984B0F">
              <w:rPr>
                <w:rFonts w:ascii="Book Antiqua" w:eastAsia="Times New Roman" w:hAnsi="Book Antiqua" w:cs="Times New Roman"/>
                <w:b/>
                <w:sz w:val="19"/>
                <w:szCs w:val="19"/>
                <w:lang w:eastAsia="pt-BR"/>
              </w:rPr>
              <w:t>BL: art. 8º, §</w:t>
            </w:r>
            <w:r w:rsidR="008B00E0" w:rsidRPr="00984B0F">
              <w:rPr>
                <w:rFonts w:ascii="Book Antiqua" w:eastAsia="Times New Roman" w:hAnsi="Book Antiqua" w:cs="Times New Roman"/>
                <w:b/>
                <w:sz w:val="19"/>
                <w:szCs w:val="19"/>
                <w:lang w:eastAsia="pt-BR"/>
              </w:rPr>
              <w:t>1º,</w:t>
            </w:r>
            <w:r w:rsidRPr="00984B0F">
              <w:rPr>
                <w:rFonts w:ascii="Book Antiqua" w:eastAsia="Times New Roman" w:hAnsi="Book Antiqua" w:cs="Times New Roman"/>
                <w:b/>
                <w:sz w:val="19"/>
                <w:szCs w:val="19"/>
                <w:lang w:eastAsia="pt-BR"/>
              </w:rPr>
              <w:t xml:space="preserve"> CDC.</w:t>
            </w:r>
          </w:p>
        </w:tc>
      </w:tr>
    </w:tbl>
    <w:p w14:paraId="38B5E943" w14:textId="04B27E25" w:rsidR="002D3B99" w:rsidRPr="003734CC" w:rsidRDefault="004973ED" w:rsidP="00D67A46">
      <w:pPr>
        <w:spacing w:before="100" w:beforeAutospacing="1" w:after="100" w:afterAutospacing="1" w:line="240" w:lineRule="auto"/>
        <w:jc w:val="both"/>
        <w:rPr>
          <w:rStyle w:val="Hyperlink"/>
          <w:rFonts w:ascii="Book Antiqua" w:eastAsia="Times New Roman" w:hAnsi="Book Antiqua" w:cs="Times New Roman"/>
          <w:b/>
          <w:bCs/>
          <w:sz w:val="16"/>
          <w:szCs w:val="16"/>
          <w:u w:val="none"/>
          <w:lang w:eastAsia="pt-BR"/>
        </w:rPr>
      </w:pPr>
      <w:r w:rsidRPr="00984B0F">
        <w:rPr>
          <w:rFonts w:ascii="Book Antiqua" w:eastAsia="Times New Roman" w:hAnsi="Book Antiqua" w:cs="Times New Roman"/>
          <w:sz w:val="19"/>
          <w:szCs w:val="19"/>
          <w:lang w:eastAsia="pt-BR"/>
        </w:rPr>
        <w:t>      </w:t>
      </w:r>
      <w:bookmarkStart w:id="43" w:name="art8§2"/>
      <w:bookmarkEnd w:id="43"/>
      <w:r w:rsidR="002D3B99" w:rsidRPr="00984B0F">
        <w:rPr>
          <w:rFonts w:ascii="Book Antiqua" w:eastAsia="Times New Roman" w:hAnsi="Book Antiqua" w:cs="Times New Roman"/>
          <w:b/>
          <w:bCs/>
          <w:sz w:val="19"/>
          <w:szCs w:val="19"/>
          <w:highlight w:val="magenta"/>
          <w:lang w:eastAsia="pt-BR"/>
        </w:rPr>
        <w:t>§ 2º</w:t>
      </w:r>
      <w:r w:rsidR="002D3B99" w:rsidRPr="00984B0F">
        <w:rPr>
          <w:rFonts w:ascii="Book Antiqua" w:eastAsia="Times New Roman" w:hAnsi="Book Antiqua" w:cs="Times New Roman"/>
          <w:sz w:val="19"/>
          <w:szCs w:val="19"/>
          <w:lang w:eastAsia="pt-BR"/>
        </w:rPr>
        <w:t xml:space="preserve">  </w:t>
      </w:r>
      <w:r w:rsidR="002D3B99" w:rsidRPr="00F06A70">
        <w:rPr>
          <w:rFonts w:ascii="Book Antiqua" w:eastAsia="Times New Roman" w:hAnsi="Book Antiqua" w:cs="Times New Roman"/>
          <w:b/>
          <w:bCs/>
          <w:sz w:val="19"/>
          <w:szCs w:val="19"/>
          <w:lang w:eastAsia="pt-BR"/>
        </w:rPr>
        <w:t xml:space="preserve">O </w:t>
      </w:r>
      <w:r w:rsidR="002D3B99" w:rsidRPr="00F06A70">
        <w:rPr>
          <w:rFonts w:ascii="Book Antiqua" w:eastAsia="Times New Roman" w:hAnsi="Book Antiqua" w:cs="Times New Roman"/>
          <w:b/>
          <w:bCs/>
          <w:sz w:val="19"/>
          <w:szCs w:val="19"/>
          <w:highlight w:val="yellow"/>
          <w:lang w:eastAsia="pt-BR"/>
        </w:rPr>
        <w:t>fornecedor</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caps/>
          <w:sz w:val="19"/>
          <w:szCs w:val="19"/>
          <w:highlight w:val="green"/>
          <w:lang w:eastAsia="pt-BR"/>
        </w:rPr>
        <w:t>deverá higienizar</w:t>
      </w:r>
      <w:r w:rsidR="002D3B99" w:rsidRPr="00F06A70">
        <w:rPr>
          <w:rFonts w:ascii="Book Antiqua" w:eastAsia="Times New Roman" w:hAnsi="Book Antiqua" w:cs="Times New Roman"/>
          <w:b/>
          <w:bCs/>
          <w:sz w:val="19"/>
          <w:szCs w:val="19"/>
          <w:lang w:eastAsia="pt-BR"/>
        </w:rPr>
        <w:t xml:space="preserve"> os </w:t>
      </w:r>
      <w:r w:rsidR="002D3B99" w:rsidRPr="00F06A70">
        <w:rPr>
          <w:rFonts w:ascii="Book Antiqua" w:eastAsia="Times New Roman" w:hAnsi="Book Antiqua" w:cs="Times New Roman"/>
          <w:b/>
          <w:bCs/>
          <w:caps/>
          <w:sz w:val="19"/>
          <w:szCs w:val="19"/>
          <w:shd w:val="clear" w:color="auto" w:fill="F7CAAC" w:themeFill="accent2" w:themeFillTint="66"/>
          <w:lang w:eastAsia="pt-BR"/>
        </w:rPr>
        <w:t>equipamentos</w:t>
      </w:r>
      <w:r w:rsidR="002D3B99" w:rsidRPr="00F06A70">
        <w:rPr>
          <w:rFonts w:ascii="Book Antiqua" w:eastAsia="Times New Roman" w:hAnsi="Book Antiqua" w:cs="Times New Roman"/>
          <w:b/>
          <w:bCs/>
          <w:sz w:val="19"/>
          <w:szCs w:val="19"/>
          <w:lang w:eastAsia="pt-BR"/>
        </w:rPr>
        <w:t xml:space="preserve"> e </w:t>
      </w:r>
      <w:r w:rsidR="002D3B99" w:rsidRPr="00F06A70">
        <w:rPr>
          <w:rFonts w:ascii="Book Antiqua" w:eastAsia="Times New Roman" w:hAnsi="Book Antiqua" w:cs="Times New Roman"/>
          <w:b/>
          <w:bCs/>
          <w:caps/>
          <w:sz w:val="19"/>
          <w:szCs w:val="19"/>
          <w:shd w:val="clear" w:color="auto" w:fill="F7CAAC" w:themeFill="accent2" w:themeFillTint="66"/>
          <w:lang w:eastAsia="pt-BR"/>
        </w:rPr>
        <w:t>utensílios</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cyan"/>
          <w:lang w:eastAsia="pt-BR"/>
        </w:rPr>
        <w:t>utilizados no fornecimento</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yellow"/>
          <w:lang w:eastAsia="pt-BR"/>
        </w:rPr>
        <w:t>de produtos</w:t>
      </w:r>
      <w:r w:rsidR="002D3B99" w:rsidRPr="00F06A70">
        <w:rPr>
          <w:rFonts w:ascii="Book Antiqua" w:eastAsia="Times New Roman" w:hAnsi="Book Antiqua" w:cs="Times New Roman"/>
          <w:b/>
          <w:bCs/>
          <w:sz w:val="19"/>
          <w:szCs w:val="19"/>
          <w:lang w:eastAsia="pt-BR"/>
        </w:rPr>
        <w:t xml:space="preserve"> ou </w:t>
      </w:r>
      <w:r w:rsidR="002D3B99" w:rsidRPr="00F06A70">
        <w:rPr>
          <w:rFonts w:ascii="Book Antiqua" w:eastAsia="Times New Roman" w:hAnsi="Book Antiqua" w:cs="Times New Roman"/>
          <w:b/>
          <w:bCs/>
          <w:sz w:val="19"/>
          <w:szCs w:val="19"/>
          <w:highlight w:val="yellow"/>
          <w:lang w:eastAsia="pt-BR"/>
        </w:rPr>
        <w:t>serviços</w:t>
      </w:r>
      <w:r w:rsidR="002D3B99" w:rsidRPr="00F06A70">
        <w:rPr>
          <w:rFonts w:ascii="Book Antiqua" w:eastAsia="Times New Roman" w:hAnsi="Book Antiqua" w:cs="Times New Roman"/>
          <w:b/>
          <w:bCs/>
          <w:sz w:val="19"/>
          <w:szCs w:val="19"/>
          <w:lang w:eastAsia="pt-BR"/>
        </w:rPr>
        <w:t xml:space="preserve">, ou </w:t>
      </w:r>
      <w:r w:rsidR="002D3B99" w:rsidRPr="00F06A70">
        <w:rPr>
          <w:rFonts w:ascii="Book Antiqua" w:eastAsia="Times New Roman" w:hAnsi="Book Antiqua" w:cs="Times New Roman"/>
          <w:b/>
          <w:bCs/>
          <w:sz w:val="19"/>
          <w:szCs w:val="19"/>
          <w:highlight w:val="cyan"/>
          <w:lang w:eastAsia="pt-BR"/>
        </w:rPr>
        <w:t>colocados à disposição</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yellow"/>
          <w:lang w:eastAsia="pt-BR"/>
        </w:rPr>
        <w:t>do consumidor</w:t>
      </w:r>
      <w:r w:rsidR="002D3B99" w:rsidRPr="00F06A70">
        <w:rPr>
          <w:rFonts w:ascii="Book Antiqua" w:eastAsia="Times New Roman" w:hAnsi="Book Antiqua" w:cs="Times New Roman"/>
          <w:b/>
          <w:bCs/>
          <w:sz w:val="19"/>
          <w:szCs w:val="19"/>
          <w:lang w:eastAsia="pt-BR"/>
        </w:rPr>
        <w:t xml:space="preserve">, e </w:t>
      </w:r>
      <w:r w:rsidR="002D3B99" w:rsidRPr="00F06A70">
        <w:rPr>
          <w:rFonts w:ascii="Book Antiqua" w:eastAsia="Times New Roman" w:hAnsi="Book Antiqua" w:cs="Times New Roman"/>
          <w:b/>
          <w:bCs/>
          <w:caps/>
          <w:sz w:val="19"/>
          <w:szCs w:val="19"/>
          <w:highlight w:val="green"/>
          <w:lang w:eastAsia="pt-BR"/>
        </w:rPr>
        <w:t>informar</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cyan"/>
          <w:lang w:eastAsia="pt-BR"/>
        </w:rPr>
        <w:t>de maneira ostensiva</w:t>
      </w:r>
      <w:r w:rsidR="002D3B99" w:rsidRPr="00F06A70">
        <w:rPr>
          <w:rFonts w:ascii="Book Antiqua" w:eastAsia="Times New Roman" w:hAnsi="Book Antiqua" w:cs="Times New Roman"/>
          <w:b/>
          <w:bCs/>
          <w:sz w:val="19"/>
          <w:szCs w:val="19"/>
          <w:lang w:eastAsia="pt-BR"/>
        </w:rPr>
        <w:t xml:space="preserve"> e </w:t>
      </w:r>
      <w:r w:rsidR="002D3B99" w:rsidRPr="00F06A70">
        <w:rPr>
          <w:rFonts w:ascii="Book Antiqua" w:eastAsia="Times New Roman" w:hAnsi="Book Antiqua" w:cs="Times New Roman"/>
          <w:b/>
          <w:bCs/>
          <w:sz w:val="19"/>
          <w:szCs w:val="19"/>
          <w:highlight w:val="cyan"/>
          <w:lang w:eastAsia="pt-BR"/>
        </w:rPr>
        <w:t>adequada</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yellow"/>
          <w:lang w:eastAsia="pt-BR"/>
        </w:rPr>
        <w:t>quando for o caso</w:t>
      </w:r>
      <w:r w:rsidR="002D3B99" w:rsidRPr="00F06A70">
        <w:rPr>
          <w:rFonts w:ascii="Book Antiqua" w:eastAsia="Times New Roman" w:hAnsi="Book Antiqua" w:cs="Times New Roman"/>
          <w:b/>
          <w:bCs/>
          <w:sz w:val="19"/>
          <w:szCs w:val="19"/>
          <w:lang w:eastAsia="pt-BR"/>
        </w:rPr>
        <w:t xml:space="preserve">, sobre o </w:t>
      </w:r>
      <w:r w:rsidR="002D3B99" w:rsidRPr="00F06A70">
        <w:rPr>
          <w:rFonts w:ascii="Book Antiqua" w:eastAsia="Times New Roman" w:hAnsi="Book Antiqua" w:cs="Times New Roman"/>
          <w:b/>
          <w:bCs/>
          <w:sz w:val="19"/>
          <w:szCs w:val="19"/>
          <w:highlight w:val="cyan"/>
          <w:lang w:eastAsia="pt-BR"/>
        </w:rPr>
        <w:t>risco de contaminação</w:t>
      </w:r>
      <w:r w:rsidR="002D3B99" w:rsidRPr="00BD49DF">
        <w:rPr>
          <w:rFonts w:ascii="Book Antiqua" w:eastAsia="Times New Roman" w:hAnsi="Book Antiqua" w:cs="Times New Roman"/>
          <w:sz w:val="18"/>
          <w:szCs w:val="18"/>
          <w:lang w:eastAsia="pt-BR"/>
        </w:rPr>
        <w:t>.</w:t>
      </w:r>
      <w:r w:rsidR="008B00E0" w:rsidRPr="00BD49DF">
        <w:rPr>
          <w:rFonts w:ascii="Book Antiqua" w:eastAsia="Times New Roman" w:hAnsi="Book Antiqua" w:cs="Times New Roman"/>
          <w:sz w:val="18"/>
          <w:szCs w:val="18"/>
          <w:lang w:eastAsia="pt-BR"/>
        </w:rPr>
        <w:t xml:space="preserve"> </w:t>
      </w:r>
      <w:hyperlink r:id="rId24" w:history="1">
        <w:r w:rsidR="002D3B99" w:rsidRPr="003734CC">
          <w:rPr>
            <w:rStyle w:val="Hyperlink"/>
            <w:rFonts w:ascii="Book Antiqua" w:eastAsia="Times New Roman" w:hAnsi="Book Antiqua" w:cs="Times New Roman"/>
            <w:sz w:val="16"/>
            <w:szCs w:val="16"/>
            <w:lang w:eastAsia="pt-BR"/>
          </w:rPr>
          <w:t>(Incluído pela Lei nº 13.486, de 2017)</w:t>
        </w:r>
      </w:hyperlink>
      <w:r w:rsidR="00027825" w:rsidRPr="003734CC">
        <w:rPr>
          <w:rStyle w:val="Hyperlink"/>
          <w:rFonts w:ascii="Book Antiqua" w:eastAsia="Times New Roman" w:hAnsi="Book Antiqua" w:cs="Times New Roman"/>
          <w:sz w:val="16"/>
          <w:szCs w:val="16"/>
          <w:u w:val="none"/>
          <w:lang w:eastAsia="pt-BR"/>
        </w:rPr>
        <w:t xml:space="preserve"> </w:t>
      </w:r>
      <w:r w:rsidR="003734CC">
        <w:rPr>
          <w:rFonts w:ascii="Book Antiqua" w:eastAsia="Times New Roman" w:hAnsi="Book Antiqua" w:cs="Times New Roman"/>
          <w:b/>
          <w:color w:val="FF0000"/>
          <w:sz w:val="16"/>
          <w:szCs w:val="16"/>
          <w:u w:val="single"/>
          <w:lang w:eastAsia="pt-BR"/>
        </w:rPr>
        <w:t>(TJAL-2019)</w:t>
      </w:r>
      <w:r w:rsidR="003734CC">
        <w:rPr>
          <w:rFonts w:ascii="Book Antiqua" w:eastAsia="Times New Roman" w:hAnsi="Book Antiqua" w:cs="Times New Roman"/>
          <w:b/>
          <w:color w:val="FF0000"/>
          <w:sz w:val="16"/>
          <w:szCs w:val="16"/>
          <w:lang w:eastAsia="pt-BR"/>
        </w:rPr>
        <w:t xml:space="preserve"> </w:t>
      </w:r>
      <w:r w:rsidR="003734CC">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8B00E0" w:rsidRPr="00984B0F" w14:paraId="63FA175F" w14:textId="77777777" w:rsidTr="008B00E0">
        <w:tc>
          <w:tcPr>
            <w:tcW w:w="8494" w:type="dxa"/>
            <w:shd w:val="clear" w:color="auto" w:fill="CCFFFF"/>
          </w:tcPr>
          <w:p w14:paraId="35C29492" w14:textId="77777777" w:rsidR="008B00E0" w:rsidRPr="00984B0F" w:rsidRDefault="008B00E0" w:rsidP="008B00E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No que concerne à qualidade de produtos e serviços, prevenção e reparação dos danos nas relações de consumo,</w:t>
            </w:r>
            <w:r w:rsidRPr="00984B0F">
              <w:rPr>
                <w:sz w:val="19"/>
                <w:szCs w:val="19"/>
              </w:rPr>
              <w:t xml:space="preserve"> </w:t>
            </w:r>
            <w:r w:rsidRPr="00984B0F">
              <w:rPr>
                <w:rFonts w:ascii="Book Antiqua" w:eastAsia="Times New Roman" w:hAnsi="Book Antiqua" w:cs="Times New Roman"/>
                <w:sz w:val="19"/>
                <w:szCs w:val="19"/>
                <w:lang w:eastAsia="pt-BR"/>
              </w:rPr>
              <w:t xml:space="preserve">o fornecedor de produtos e serviços deverá higienizar os equipamentos e utensílios utilizados nesse fornecimento, ou colocados à disposição do consumidor, informando, de maneira ostensiva e adequada, quando for o caso, sobre o risco de contaminação. </w:t>
            </w:r>
            <w:r w:rsidRPr="00984B0F">
              <w:rPr>
                <w:rFonts w:ascii="Book Antiqua" w:eastAsia="Times New Roman" w:hAnsi="Book Antiqua" w:cs="Times New Roman"/>
                <w:b/>
                <w:sz w:val="19"/>
                <w:szCs w:val="19"/>
                <w:lang w:eastAsia="pt-BR"/>
              </w:rPr>
              <w:t>BL: art. 8º, §2º, CDC.</w:t>
            </w:r>
          </w:p>
          <w:p w14:paraId="04CA67BB" w14:textId="2EE4DD44" w:rsidR="00027825" w:rsidRPr="00984B0F" w:rsidRDefault="00027825" w:rsidP="008B00E0">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TJRO-2019-VUNESP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No que diz respeito a proteção à saúde e segurança do consumidor, relativamente aos produtos e serviços existentes no mercado de consumo brasileiro para comercialização, nos termos d</w:t>
            </w:r>
            <w:r w:rsidR="000817C7">
              <w:rPr>
                <w:rFonts w:ascii="Book Antiqua" w:eastAsia="Times New Roman" w:hAnsi="Book Antiqua" w:cs="Times New Roman"/>
                <w:bCs/>
                <w:sz w:val="19"/>
                <w:szCs w:val="19"/>
                <w:lang w:eastAsia="pt-BR"/>
              </w:rPr>
              <w:t>o</w:t>
            </w:r>
            <w:r w:rsidRPr="00984B0F">
              <w:rPr>
                <w:rFonts w:ascii="Book Antiqua" w:eastAsia="Times New Roman" w:hAnsi="Book Antiqua" w:cs="Times New Roman"/>
                <w:bCs/>
                <w:sz w:val="19"/>
                <w:szCs w:val="19"/>
                <w:lang w:eastAsia="pt-BR"/>
              </w:rPr>
              <w:t xml:space="preserve"> </w:t>
            </w:r>
            <w:r w:rsidR="000817C7">
              <w:rPr>
                <w:rFonts w:ascii="Book Antiqua" w:eastAsia="Times New Roman" w:hAnsi="Book Antiqua" w:cs="Times New Roman"/>
                <w:bCs/>
                <w:sz w:val="19"/>
                <w:szCs w:val="19"/>
                <w:lang w:eastAsia="pt-BR"/>
              </w:rPr>
              <w:t>CDC</w:t>
            </w:r>
            <w:r w:rsidRPr="00984B0F">
              <w:rPr>
                <w:rFonts w:ascii="Book Antiqua" w:eastAsia="Times New Roman" w:hAnsi="Book Antiqua" w:cs="Times New Roman"/>
                <w:bCs/>
                <w:sz w:val="19"/>
                <w:szCs w:val="19"/>
                <w:lang w:eastAsia="pt-BR"/>
              </w:rPr>
              <w:t xml:space="preserve">, assinale a alternativa correta: O fornecedor deverá higienizar os equipamentos e utensílios utilizados no fornecimento de serviços, e informar, de maneira ostensiva e adequada, quando for o caso, sobre o risco de contaminação. </w:t>
            </w:r>
            <w:r w:rsidRPr="00984B0F">
              <w:rPr>
                <w:rFonts w:ascii="Book Antiqua" w:eastAsia="Times New Roman" w:hAnsi="Book Antiqua" w:cs="Times New Roman"/>
                <w:b/>
                <w:sz w:val="19"/>
                <w:szCs w:val="19"/>
                <w:lang w:eastAsia="pt-BR"/>
              </w:rPr>
              <w:t>BL: art. 8º, §2º, CDC.</w:t>
            </w:r>
          </w:p>
        </w:tc>
      </w:tr>
    </w:tbl>
    <w:p w14:paraId="0C5F7853" w14:textId="0C4B7D5E" w:rsidR="004973ED" w:rsidRPr="00F06A70" w:rsidRDefault="004973ED" w:rsidP="005E0E8A">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highlight w:val="magenta"/>
          <w:lang w:eastAsia="pt-BR"/>
        </w:rPr>
        <w:t>Art. 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fornecedor de produtos e serviços </w:t>
      </w:r>
      <w:r w:rsidRPr="00984B0F">
        <w:rPr>
          <w:rFonts w:ascii="Book Antiqua" w:eastAsia="Times New Roman" w:hAnsi="Book Antiqua" w:cs="Times New Roman"/>
          <w:b/>
          <w:caps/>
          <w:sz w:val="19"/>
          <w:szCs w:val="19"/>
          <w:shd w:val="clear" w:color="auto" w:fill="F7CAAC" w:themeFill="accent2" w:themeFillTint="66"/>
          <w:lang w:eastAsia="pt-BR"/>
        </w:rPr>
        <w:t>potencialmente nocivos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perigosos</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saúde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segurança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deverá informar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maneira ostensiva e adequada</w:t>
      </w:r>
      <w:r w:rsidRPr="00984B0F">
        <w:rPr>
          <w:rFonts w:ascii="Book Antiqua" w:eastAsia="Times New Roman" w:hAnsi="Book Antiqua" w:cs="Times New Roman"/>
          <w:b/>
          <w:sz w:val="19"/>
          <w:szCs w:val="19"/>
          <w:lang w:eastAsia="pt-BR"/>
        </w:rPr>
        <w:t xml:space="preserve">, a respeito da </w:t>
      </w:r>
      <w:r w:rsidRPr="00984B0F">
        <w:rPr>
          <w:rFonts w:ascii="Book Antiqua" w:eastAsia="Times New Roman" w:hAnsi="Book Antiqua" w:cs="Times New Roman"/>
          <w:b/>
          <w:sz w:val="19"/>
          <w:szCs w:val="19"/>
          <w:highlight w:val="yellow"/>
          <w:lang w:eastAsia="pt-BR"/>
        </w:rPr>
        <w:t>sua nocividad</w:t>
      </w:r>
      <w:r w:rsidRPr="00984B0F">
        <w:rPr>
          <w:rFonts w:ascii="Book Antiqua" w:eastAsia="Times New Roman" w:hAnsi="Book Antiqua" w:cs="Times New Roman"/>
          <w:b/>
          <w:sz w:val="19"/>
          <w:szCs w:val="19"/>
          <w:lang w:eastAsia="pt-BR"/>
        </w:rPr>
        <w:t xml:space="preserve">e ou </w:t>
      </w:r>
      <w:r w:rsidRPr="00984B0F">
        <w:rPr>
          <w:rFonts w:ascii="Book Antiqua" w:eastAsia="Times New Roman" w:hAnsi="Book Antiqua" w:cs="Times New Roman"/>
          <w:b/>
          <w:sz w:val="19"/>
          <w:szCs w:val="19"/>
          <w:highlight w:val="yellow"/>
          <w:lang w:eastAsia="pt-BR"/>
        </w:rPr>
        <w:t>periculosidade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sem prejuízo</w:t>
      </w:r>
      <w:r w:rsidRPr="00984B0F">
        <w:rPr>
          <w:rFonts w:ascii="Book Antiqua" w:eastAsia="Times New Roman" w:hAnsi="Book Antiqua" w:cs="Times New Roman"/>
          <w:b/>
          <w:sz w:val="19"/>
          <w:szCs w:val="19"/>
          <w:lang w:eastAsia="pt-BR"/>
        </w:rPr>
        <w:t xml:space="preserve"> da </w:t>
      </w:r>
      <w:r w:rsidRPr="00984B0F">
        <w:rPr>
          <w:rFonts w:ascii="Book Antiqua" w:eastAsia="Times New Roman" w:hAnsi="Book Antiqua" w:cs="Times New Roman"/>
          <w:b/>
          <w:sz w:val="19"/>
          <w:szCs w:val="19"/>
          <w:highlight w:val="cyan"/>
          <w:lang w:eastAsia="pt-BR"/>
        </w:rPr>
        <w:t>adoção de outras medidas cabíveis</w:t>
      </w:r>
      <w:r w:rsidRPr="00984B0F">
        <w:rPr>
          <w:rFonts w:ascii="Book Antiqua" w:eastAsia="Times New Roman" w:hAnsi="Book Antiqua" w:cs="Times New Roman"/>
          <w:b/>
          <w:sz w:val="19"/>
          <w:szCs w:val="19"/>
          <w:lang w:eastAsia="pt-BR"/>
        </w:rPr>
        <w:t xml:space="preserve"> em cada caso concreto</w:t>
      </w:r>
      <w:r w:rsidRPr="003734CC">
        <w:rPr>
          <w:rFonts w:ascii="Book Antiqua" w:eastAsia="Times New Roman" w:hAnsi="Book Antiqua" w:cs="Times New Roman"/>
          <w:sz w:val="18"/>
          <w:szCs w:val="18"/>
          <w:lang w:eastAsia="pt-BR"/>
        </w:rPr>
        <w:t>.</w:t>
      </w:r>
      <w:r w:rsidR="00E30066" w:rsidRPr="003734CC">
        <w:rPr>
          <w:rFonts w:ascii="Book Antiqua" w:eastAsia="Times New Roman" w:hAnsi="Book Antiqua" w:cs="Times New Roman"/>
          <w:sz w:val="18"/>
          <w:szCs w:val="18"/>
          <w:lang w:eastAsia="pt-BR"/>
        </w:rPr>
        <w:t xml:space="preserve"> </w:t>
      </w:r>
      <w:r w:rsidR="00E30066" w:rsidRPr="003734CC">
        <w:rPr>
          <w:rFonts w:ascii="Book Antiqua" w:eastAsia="Times New Roman" w:hAnsi="Book Antiqua" w:cs="Times New Roman"/>
          <w:b/>
          <w:color w:val="FF0000"/>
          <w:sz w:val="16"/>
          <w:szCs w:val="16"/>
          <w:u w:val="single"/>
          <w:lang w:eastAsia="pt-BR"/>
        </w:rPr>
        <w:t>(TJMS-2010)</w:t>
      </w:r>
      <w:r w:rsidR="007428C9" w:rsidRPr="003734CC">
        <w:rPr>
          <w:rFonts w:ascii="Book Antiqua" w:eastAsia="Times New Roman" w:hAnsi="Book Antiqua" w:cs="Times New Roman"/>
          <w:sz w:val="18"/>
          <w:szCs w:val="18"/>
          <w:lang w:eastAsia="pt-BR"/>
        </w:rPr>
        <w:t xml:space="preserve"> </w:t>
      </w:r>
      <w:r w:rsidR="005E0E8A" w:rsidRPr="003734CC">
        <w:rPr>
          <w:rFonts w:ascii="Book Antiqua" w:eastAsia="Times New Roman" w:hAnsi="Book Antiqua" w:cs="Times New Roman"/>
          <w:b/>
          <w:color w:val="FF0000"/>
          <w:sz w:val="16"/>
          <w:szCs w:val="16"/>
          <w:u w:val="single"/>
          <w:lang w:eastAsia="pt-BR"/>
        </w:rPr>
        <w:t>(TJPA-2009</w:t>
      </w:r>
      <w:r w:rsidR="00605FEA" w:rsidRPr="003734CC">
        <w:rPr>
          <w:rFonts w:ascii="Book Antiqua" w:eastAsia="Times New Roman" w:hAnsi="Book Antiqua" w:cs="Times New Roman"/>
          <w:b/>
          <w:color w:val="FF0000"/>
          <w:sz w:val="16"/>
          <w:szCs w:val="16"/>
          <w:u w:val="single"/>
          <w:lang w:eastAsia="pt-BR"/>
        </w:rPr>
        <w:t>/2012</w:t>
      </w:r>
      <w:r w:rsidR="005E0E8A" w:rsidRPr="003734CC">
        <w:rPr>
          <w:rFonts w:ascii="Book Antiqua" w:eastAsia="Times New Roman" w:hAnsi="Book Antiqua" w:cs="Times New Roman"/>
          <w:b/>
          <w:color w:val="FF0000"/>
          <w:sz w:val="16"/>
          <w:szCs w:val="16"/>
          <w:u w:val="single"/>
          <w:lang w:eastAsia="pt-BR"/>
        </w:rPr>
        <w:t>)</w:t>
      </w:r>
      <w:r w:rsidR="00093286" w:rsidRPr="003734CC">
        <w:rPr>
          <w:rFonts w:ascii="Book Antiqua" w:eastAsia="Times New Roman" w:hAnsi="Book Antiqua" w:cs="Times New Roman"/>
          <w:b/>
          <w:color w:val="FF0000"/>
          <w:sz w:val="16"/>
          <w:szCs w:val="16"/>
          <w:lang w:eastAsia="pt-BR"/>
        </w:rPr>
        <w:t xml:space="preserve"> </w:t>
      </w:r>
      <w:r w:rsidR="00093286" w:rsidRPr="003734CC">
        <w:rPr>
          <w:rFonts w:ascii="Book Antiqua" w:eastAsia="Times New Roman" w:hAnsi="Book Antiqua" w:cs="Times New Roman"/>
          <w:b/>
          <w:color w:val="FF0000"/>
          <w:sz w:val="16"/>
          <w:szCs w:val="16"/>
          <w:u w:val="single"/>
          <w:lang w:eastAsia="pt-BR"/>
        </w:rPr>
        <w:t>(TJMS-2010</w:t>
      </w:r>
      <w:r w:rsidR="0056574B" w:rsidRPr="003734CC">
        <w:rPr>
          <w:rFonts w:ascii="Book Antiqua" w:eastAsia="Times New Roman" w:hAnsi="Book Antiqua" w:cs="Times New Roman"/>
          <w:b/>
          <w:color w:val="FF0000"/>
          <w:sz w:val="16"/>
          <w:szCs w:val="16"/>
          <w:u w:val="single"/>
          <w:lang w:eastAsia="pt-BR"/>
        </w:rPr>
        <w:t>/2012</w:t>
      </w:r>
      <w:r w:rsidR="00093286" w:rsidRPr="003734CC">
        <w:rPr>
          <w:rFonts w:ascii="Book Antiqua" w:eastAsia="Times New Roman" w:hAnsi="Book Antiqua" w:cs="Times New Roman"/>
          <w:b/>
          <w:color w:val="FF0000"/>
          <w:sz w:val="16"/>
          <w:szCs w:val="16"/>
          <w:u w:val="single"/>
          <w:lang w:eastAsia="pt-BR"/>
        </w:rPr>
        <w:t>)</w:t>
      </w:r>
      <w:r w:rsidR="007247FC" w:rsidRPr="003734CC">
        <w:rPr>
          <w:rFonts w:ascii="Book Antiqua" w:eastAsia="Times New Roman" w:hAnsi="Book Antiqua" w:cs="Times New Roman"/>
          <w:b/>
          <w:color w:val="FF0000"/>
          <w:sz w:val="16"/>
          <w:szCs w:val="16"/>
          <w:lang w:eastAsia="pt-BR"/>
        </w:rPr>
        <w:t xml:space="preserve"> </w:t>
      </w:r>
      <w:r w:rsidR="007247FC" w:rsidRPr="003734CC">
        <w:rPr>
          <w:rFonts w:ascii="Book Antiqua" w:eastAsia="Times New Roman" w:hAnsi="Book Antiqua" w:cs="Times New Roman"/>
          <w:b/>
          <w:bCs/>
          <w:color w:val="FF0000"/>
          <w:sz w:val="16"/>
          <w:szCs w:val="16"/>
          <w:u w:val="single"/>
          <w:lang w:eastAsia="pt-BR"/>
        </w:rPr>
        <w:t>(TJPI-2012)</w:t>
      </w:r>
      <w:r w:rsidR="00181DB2" w:rsidRPr="003734CC">
        <w:rPr>
          <w:rFonts w:ascii="Book Antiqua" w:eastAsia="Times New Roman" w:hAnsi="Book Antiqua" w:cs="Times New Roman"/>
          <w:sz w:val="16"/>
          <w:szCs w:val="16"/>
          <w:lang w:eastAsia="pt-BR"/>
        </w:rPr>
        <w:t xml:space="preserve"> </w:t>
      </w:r>
      <w:r w:rsidR="00FA763A" w:rsidRPr="003734CC">
        <w:rPr>
          <w:rFonts w:ascii="Book Antiqua" w:eastAsia="Times New Roman" w:hAnsi="Book Antiqua" w:cs="Times New Roman"/>
          <w:b/>
          <w:color w:val="FF0000"/>
          <w:sz w:val="16"/>
          <w:szCs w:val="16"/>
          <w:u w:val="single"/>
          <w:lang w:eastAsia="pt-BR"/>
        </w:rPr>
        <w:t>(DPERR-2013)</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F368D0" w:rsidRPr="003734CC">
        <w:rPr>
          <w:rFonts w:ascii="Book Antiqua" w:eastAsia="Times New Roman" w:hAnsi="Book Antiqua" w:cs="Times New Roman"/>
          <w:b/>
          <w:color w:val="FF0000"/>
          <w:sz w:val="16"/>
          <w:szCs w:val="16"/>
          <w:lang w:eastAsia="pt-BR"/>
        </w:rPr>
        <w:t xml:space="preserve"> </w:t>
      </w:r>
      <w:r w:rsidR="00F368D0" w:rsidRPr="003734CC">
        <w:rPr>
          <w:rFonts w:ascii="Book Antiqua" w:eastAsia="Times New Roman" w:hAnsi="Book Antiqua" w:cs="Times New Roman"/>
          <w:b/>
          <w:color w:val="FF0000"/>
          <w:sz w:val="16"/>
          <w:szCs w:val="16"/>
          <w:u w:val="single"/>
          <w:lang w:eastAsia="pt-BR"/>
        </w:rPr>
        <w:t>(TJPR-2012/2014)</w:t>
      </w:r>
      <w:r w:rsidR="00023F90" w:rsidRPr="003734CC">
        <w:rPr>
          <w:rFonts w:ascii="Book Antiqua" w:eastAsia="Times New Roman" w:hAnsi="Book Antiqua" w:cs="Times New Roman"/>
          <w:b/>
          <w:color w:val="FF0000"/>
          <w:sz w:val="16"/>
          <w:szCs w:val="16"/>
          <w:lang w:eastAsia="pt-BR"/>
        </w:rPr>
        <w:t xml:space="preserve"> </w:t>
      </w:r>
      <w:r w:rsidR="00023F90" w:rsidRPr="003734CC">
        <w:rPr>
          <w:rFonts w:ascii="Book Antiqua" w:eastAsia="Times New Roman" w:hAnsi="Book Antiqua" w:cs="Times New Roman"/>
          <w:b/>
          <w:color w:val="FF0000"/>
          <w:sz w:val="16"/>
          <w:szCs w:val="16"/>
          <w:u w:val="single"/>
          <w:lang w:eastAsia="pt-BR"/>
        </w:rPr>
        <w:t>(TJMG-2014)</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263876" w:rsidRPr="003734CC">
        <w:rPr>
          <w:rFonts w:ascii="Book Antiqua" w:eastAsia="Times New Roman" w:hAnsi="Book Antiqua" w:cs="Times New Roman"/>
          <w:b/>
          <w:bCs/>
          <w:color w:val="FF0000"/>
          <w:sz w:val="16"/>
          <w:szCs w:val="16"/>
          <w:lang w:eastAsia="pt-BR"/>
        </w:rPr>
        <w:t xml:space="preserve"> </w:t>
      </w:r>
      <w:r w:rsidR="00263876" w:rsidRPr="003734CC">
        <w:rPr>
          <w:rFonts w:ascii="Book Antiqua" w:eastAsia="Times New Roman" w:hAnsi="Book Antiqua" w:cs="Times New Roman"/>
          <w:b/>
          <w:color w:val="FF0000"/>
          <w:sz w:val="16"/>
          <w:szCs w:val="16"/>
          <w:u w:val="single"/>
          <w:lang w:eastAsia="pt-BR"/>
        </w:rPr>
        <w:t>(DPERS-2014)</w:t>
      </w:r>
      <w:r w:rsidR="00160F11" w:rsidRPr="003734CC">
        <w:rPr>
          <w:rFonts w:ascii="Book Antiqua" w:eastAsia="Times New Roman" w:hAnsi="Book Antiqua" w:cs="Times New Roman"/>
          <w:b/>
          <w:color w:val="FF0000"/>
          <w:sz w:val="16"/>
          <w:szCs w:val="16"/>
          <w:lang w:eastAsia="pt-BR"/>
        </w:rPr>
        <w:t xml:space="preserve"> </w:t>
      </w:r>
      <w:r w:rsidR="00160F11" w:rsidRPr="003734CC">
        <w:rPr>
          <w:rFonts w:ascii="Book Antiqua" w:eastAsia="Times New Roman" w:hAnsi="Book Antiqua" w:cs="Times New Roman"/>
          <w:b/>
          <w:color w:val="FF0000"/>
          <w:sz w:val="16"/>
          <w:szCs w:val="16"/>
          <w:u w:val="single"/>
          <w:lang w:eastAsia="pt-BR"/>
        </w:rPr>
        <w:t>(DPEMA-2011/2015)</w:t>
      </w:r>
      <w:r w:rsidR="00CE3E1E" w:rsidRPr="003734CC">
        <w:rPr>
          <w:rFonts w:ascii="Book Antiqua" w:eastAsia="Times New Roman" w:hAnsi="Book Antiqua" w:cs="Times New Roman"/>
          <w:b/>
          <w:color w:val="FF0000"/>
          <w:sz w:val="16"/>
          <w:szCs w:val="16"/>
          <w:lang w:eastAsia="pt-BR"/>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E30066" w:rsidRPr="003734CC">
        <w:rPr>
          <w:rFonts w:ascii="Book Antiqua" w:eastAsia="Times New Roman" w:hAnsi="Book Antiqua" w:cs="Times New Roman"/>
          <w:b/>
          <w:color w:val="FF0000"/>
          <w:sz w:val="16"/>
          <w:szCs w:val="16"/>
          <w:lang w:eastAsia="pt-BR"/>
        </w:rPr>
        <w:t xml:space="preserve"> </w:t>
      </w:r>
      <w:r w:rsidR="00E30066" w:rsidRPr="003734CC">
        <w:rPr>
          <w:rFonts w:ascii="Book Antiqua" w:eastAsia="Times New Roman" w:hAnsi="Book Antiqua" w:cs="Times New Roman"/>
          <w:b/>
          <w:color w:val="FF0000"/>
          <w:sz w:val="16"/>
          <w:szCs w:val="16"/>
          <w:u w:val="single"/>
          <w:lang w:eastAsia="pt-BR"/>
        </w:rPr>
        <w:t>(TJRS-2016)</w:t>
      </w:r>
      <w:r w:rsidR="007E49DD" w:rsidRPr="003734CC">
        <w:rPr>
          <w:rFonts w:ascii="Book Antiqua" w:eastAsia="Times New Roman" w:hAnsi="Book Antiqua" w:cs="Times New Roman"/>
          <w:b/>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(TJSC-2010/2013/2017)</w:t>
      </w:r>
      <w:r w:rsidR="0047363F" w:rsidRPr="003734CC">
        <w:rPr>
          <w:rFonts w:ascii="Book Antiqua" w:eastAsia="Times New Roman" w:hAnsi="Book Antiqua" w:cs="Times New Roman"/>
          <w:b/>
          <w:color w:val="FF0000"/>
          <w:sz w:val="16"/>
          <w:szCs w:val="16"/>
          <w:lang w:eastAsia="pt-BR"/>
        </w:rPr>
        <w:t xml:space="preserve"> </w:t>
      </w:r>
      <w:r w:rsidR="0047363F" w:rsidRPr="003734CC">
        <w:rPr>
          <w:rFonts w:ascii="Book Antiqua" w:eastAsia="Times New Roman" w:hAnsi="Book Antiqua" w:cs="Times New Roman"/>
          <w:b/>
          <w:color w:val="FF0000"/>
          <w:sz w:val="16"/>
          <w:szCs w:val="16"/>
          <w:u w:val="single"/>
          <w:lang w:eastAsia="pt-BR"/>
        </w:rPr>
        <w:t>(TJCE-</w:t>
      </w:r>
      <w:r w:rsidR="00930D88" w:rsidRPr="003734CC">
        <w:rPr>
          <w:rFonts w:ascii="Book Antiqua" w:eastAsia="Times New Roman" w:hAnsi="Book Antiqua" w:cs="Times New Roman"/>
          <w:b/>
          <w:color w:val="FF0000"/>
          <w:sz w:val="16"/>
          <w:szCs w:val="16"/>
          <w:u w:val="single"/>
          <w:lang w:eastAsia="pt-BR"/>
        </w:rPr>
        <w:t>2014/</w:t>
      </w:r>
      <w:r w:rsidR="0047363F" w:rsidRPr="003734CC">
        <w:rPr>
          <w:rFonts w:ascii="Book Antiqua" w:eastAsia="Times New Roman" w:hAnsi="Book Antiqua" w:cs="Times New Roman"/>
          <w:b/>
          <w:color w:val="FF0000"/>
          <w:sz w:val="16"/>
          <w:szCs w:val="16"/>
          <w:u w:val="single"/>
          <w:lang w:eastAsia="pt-BR"/>
        </w:rPr>
        <w:t>2018)</w:t>
      </w:r>
      <w:r w:rsidR="001367D6" w:rsidRPr="003734CC">
        <w:rPr>
          <w:rFonts w:ascii="Book Antiqua" w:eastAsia="Times New Roman" w:hAnsi="Book Antiqua" w:cs="Times New Roman"/>
          <w:b/>
          <w:color w:val="FF0000"/>
          <w:sz w:val="16"/>
          <w:szCs w:val="16"/>
          <w:lang w:eastAsia="pt-BR"/>
        </w:rPr>
        <w:t xml:space="preserve"> </w:t>
      </w:r>
      <w:r w:rsidR="001367D6" w:rsidRPr="003734CC">
        <w:rPr>
          <w:rFonts w:ascii="Book Antiqua" w:eastAsia="Times New Roman" w:hAnsi="Book Antiqua" w:cs="Times New Roman"/>
          <w:b/>
          <w:color w:val="FF0000"/>
          <w:sz w:val="16"/>
          <w:szCs w:val="16"/>
          <w:u w:val="single"/>
          <w:lang w:eastAsia="pt-BR"/>
        </w:rPr>
        <w:t>(DPEAP-2018)</w:t>
      </w:r>
      <w:r w:rsidR="0077465B" w:rsidRPr="003734CC">
        <w:rPr>
          <w:rFonts w:ascii="Book Antiqua" w:eastAsia="Times New Roman" w:hAnsi="Book Antiqua" w:cs="Times New Roman"/>
          <w:b/>
          <w:color w:val="FF0000"/>
          <w:sz w:val="16"/>
          <w:szCs w:val="16"/>
          <w:lang w:eastAsia="pt-BR"/>
        </w:rPr>
        <w:t xml:space="preserve"> </w:t>
      </w:r>
      <w:r w:rsidR="00FA697C" w:rsidRPr="003734CC">
        <w:rPr>
          <w:rFonts w:ascii="Book Antiqua" w:eastAsia="Times New Roman" w:hAnsi="Book Antiqua" w:cs="Times New Roman"/>
          <w:b/>
          <w:color w:val="FF0000"/>
          <w:sz w:val="16"/>
          <w:szCs w:val="16"/>
          <w:u w:val="single"/>
          <w:lang w:eastAsia="pt-BR"/>
        </w:rPr>
        <w:t>(TJAL-2019)</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r w:rsidR="00F06A70">
        <w:rPr>
          <w:rFonts w:ascii="Book Antiqua" w:eastAsia="Times New Roman" w:hAnsi="Book Antiqua" w:cs="Times New Roman"/>
          <w:b/>
          <w:color w:val="FF0000"/>
          <w:sz w:val="16"/>
          <w:szCs w:val="16"/>
          <w:lang w:eastAsia="pt-BR"/>
        </w:rPr>
        <w:t xml:space="preserve"> </w:t>
      </w:r>
      <w:r w:rsidR="00F06A70">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012215" w:rsidRPr="00984B0F" w14:paraId="7C7FE536" w14:textId="77777777" w:rsidTr="00012215">
        <w:tc>
          <w:tcPr>
            <w:tcW w:w="8494" w:type="dxa"/>
            <w:shd w:val="clear" w:color="auto" w:fill="CCFFFF"/>
          </w:tcPr>
          <w:p w14:paraId="4597AF57" w14:textId="335D3B6E" w:rsidR="002F234A" w:rsidRPr="00984B0F" w:rsidRDefault="002F234A"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E46D33">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O fornecedor poderá colocar no mercado produtos e serviços potencialmente nocivos ou perigosos à saúde ou segurança, mas deverá informar, de maneira ostensiva e adequada, a respeito da sua nocividade ou periculosidade, sem prejuízo da adoção de outras medidas cabíveis em cada caso concreto. </w:t>
            </w:r>
            <w:r w:rsidRPr="00984B0F">
              <w:rPr>
                <w:rFonts w:ascii="Book Antiqua" w:eastAsia="Times New Roman" w:hAnsi="Book Antiqua" w:cs="Times New Roman"/>
                <w:b/>
                <w:sz w:val="19"/>
                <w:szCs w:val="19"/>
                <w:lang w:eastAsia="pt-BR"/>
              </w:rPr>
              <w:t>BL: art. 9º, CDC.</w:t>
            </w:r>
          </w:p>
          <w:p w14:paraId="672E765E" w14:textId="77777777" w:rsidR="00012215" w:rsidRPr="00984B0F" w:rsidRDefault="00012215"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2010</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Observadas as normas administrativas correspondentes, é permitida a venda de produtos e serviços potencialmente nocivos ou perigosos à saúde dos consumidores, desde que a potencial nocividade ou periculosidade seja clara e adequadamente informada pelo fornecedor. </w:t>
            </w:r>
            <w:r w:rsidR="002F234A" w:rsidRPr="00984B0F">
              <w:rPr>
                <w:rFonts w:ascii="Book Antiqua" w:eastAsia="Times New Roman" w:hAnsi="Book Antiqua" w:cs="Times New Roman"/>
                <w:b/>
                <w:sz w:val="19"/>
                <w:szCs w:val="19"/>
                <w:lang w:eastAsia="pt-BR"/>
              </w:rPr>
              <w:t>BL: art. 9º, CDC.</w:t>
            </w:r>
          </w:p>
        </w:tc>
      </w:tr>
    </w:tbl>
    <w:p w14:paraId="51894C7D" w14:textId="487AD77C"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43E95">
        <w:rPr>
          <w:rFonts w:ascii="Book Antiqua" w:eastAsia="Times New Roman" w:hAnsi="Book Antiqua" w:cs="Times New Roman"/>
          <w:b/>
          <w:sz w:val="19"/>
          <w:szCs w:val="19"/>
          <w:highlight w:val="yellow"/>
          <w:lang w:eastAsia="pt-BR"/>
        </w:rPr>
        <w:t>fornecedor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poderá colocar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mercado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produto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serviço</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sabe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deveria saber apresentar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alto grau</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nocividade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periculosidade</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saúde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segurança</w:t>
      </w:r>
      <w:r w:rsidRPr="003734CC">
        <w:rPr>
          <w:rFonts w:ascii="Book Antiqua" w:eastAsia="Times New Roman" w:hAnsi="Book Antiqua" w:cs="Times New Roman"/>
          <w:sz w:val="18"/>
          <w:szCs w:val="18"/>
          <w:lang w:eastAsia="pt-BR"/>
        </w:rPr>
        <w:t>.</w:t>
      </w:r>
      <w:r w:rsidR="00D02AD4" w:rsidRPr="003734CC">
        <w:rPr>
          <w:rFonts w:ascii="Book Antiqua" w:eastAsia="Times New Roman" w:hAnsi="Book Antiqua" w:cs="Times New Roman"/>
          <w:sz w:val="18"/>
          <w:szCs w:val="18"/>
          <w:lang w:eastAsia="pt-BR"/>
        </w:rPr>
        <w:t xml:space="preserve"> </w:t>
      </w:r>
      <w:bookmarkStart w:id="44" w:name="_Hlk67917875"/>
      <w:r w:rsidR="00D02AD4" w:rsidRPr="003734CC">
        <w:rPr>
          <w:rFonts w:ascii="Book Antiqua" w:eastAsia="Times New Roman" w:hAnsi="Book Antiqua" w:cs="Times New Roman"/>
          <w:b/>
          <w:bCs/>
          <w:color w:val="FF0000"/>
          <w:sz w:val="16"/>
          <w:szCs w:val="16"/>
          <w:u w:val="single"/>
          <w:lang w:eastAsia="pt-BR"/>
        </w:rPr>
        <w:t>(DPEES-2009)</w:t>
      </w:r>
      <w:bookmarkEnd w:id="44"/>
      <w:r w:rsidR="00943E95" w:rsidRPr="003734CC">
        <w:rPr>
          <w:rFonts w:ascii="Book Antiqua" w:eastAsia="Times New Roman" w:hAnsi="Book Antiqua" w:cs="Times New Roman"/>
          <w:sz w:val="16"/>
          <w:szCs w:val="16"/>
          <w:lang w:eastAsia="pt-BR"/>
        </w:rPr>
        <w:t xml:space="preserve"> </w:t>
      </w:r>
      <w:r w:rsidR="000F5FB7" w:rsidRPr="003734CC">
        <w:rPr>
          <w:rFonts w:ascii="Book Antiqua" w:eastAsia="Times New Roman" w:hAnsi="Book Antiqua" w:cs="Times New Roman"/>
          <w:b/>
          <w:color w:val="FF0000"/>
          <w:sz w:val="16"/>
          <w:szCs w:val="16"/>
          <w:u w:val="single"/>
          <w:lang w:eastAsia="pt-BR"/>
        </w:rPr>
        <w:t>(MPBA-2010)</w:t>
      </w:r>
      <w:r w:rsidR="00B43DAB" w:rsidRPr="003734CC">
        <w:rPr>
          <w:rFonts w:ascii="Book Antiqua" w:eastAsia="Times New Roman" w:hAnsi="Book Antiqua" w:cs="Times New Roman"/>
          <w:b/>
          <w:color w:val="FF0000"/>
          <w:sz w:val="16"/>
          <w:szCs w:val="16"/>
          <w:lang w:eastAsia="pt-BR"/>
        </w:rPr>
        <w:t xml:space="preserve"> </w:t>
      </w:r>
      <w:r w:rsidR="00B43DAB" w:rsidRPr="003734CC">
        <w:rPr>
          <w:rFonts w:ascii="Book Antiqua" w:eastAsia="Times New Roman" w:hAnsi="Book Antiqua" w:cs="Times New Roman"/>
          <w:b/>
          <w:color w:val="FF0000"/>
          <w:sz w:val="16"/>
          <w:szCs w:val="16"/>
          <w:u w:val="single"/>
          <w:lang w:eastAsia="pt-BR"/>
        </w:rPr>
        <w:t>(MPES-2010)</w:t>
      </w:r>
      <w:r w:rsidR="009F290E" w:rsidRPr="003734CC">
        <w:rPr>
          <w:rFonts w:ascii="Book Antiqua" w:eastAsia="Times New Roman" w:hAnsi="Book Antiqua" w:cs="Times New Roman"/>
          <w:b/>
          <w:color w:val="FF0000"/>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1C30C5"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7428C9" w:rsidRPr="003734CC">
        <w:rPr>
          <w:rFonts w:ascii="Book Antiqua" w:hAnsi="Book Antiqua" w:cs="Times New Roman"/>
          <w:b/>
          <w:color w:val="FF0000"/>
          <w:sz w:val="16"/>
          <w:szCs w:val="16"/>
        </w:rPr>
        <w:t xml:space="preserve"> </w:t>
      </w:r>
      <w:r w:rsidR="00093286" w:rsidRPr="003734CC">
        <w:rPr>
          <w:rFonts w:ascii="Book Antiqua" w:eastAsia="Times New Roman" w:hAnsi="Book Antiqua" w:cs="Times New Roman"/>
          <w:b/>
          <w:color w:val="FF0000"/>
          <w:sz w:val="16"/>
          <w:szCs w:val="16"/>
          <w:u w:val="single"/>
          <w:lang w:eastAsia="pt-BR"/>
        </w:rPr>
        <w:t>(TJMS-2010</w:t>
      </w:r>
      <w:r w:rsidR="0056574B" w:rsidRPr="003734CC">
        <w:rPr>
          <w:rFonts w:ascii="Book Antiqua" w:eastAsia="Times New Roman" w:hAnsi="Book Antiqua" w:cs="Times New Roman"/>
          <w:b/>
          <w:color w:val="FF0000"/>
          <w:sz w:val="16"/>
          <w:szCs w:val="16"/>
          <w:u w:val="single"/>
          <w:lang w:eastAsia="pt-BR"/>
        </w:rPr>
        <w:t>/2012</w:t>
      </w:r>
      <w:r w:rsidR="00093286" w:rsidRPr="003734CC">
        <w:rPr>
          <w:rFonts w:ascii="Book Antiqua" w:eastAsia="Times New Roman" w:hAnsi="Book Antiqua" w:cs="Times New Roman"/>
          <w:b/>
          <w:color w:val="FF0000"/>
          <w:sz w:val="16"/>
          <w:szCs w:val="16"/>
          <w:u w:val="single"/>
          <w:lang w:eastAsia="pt-BR"/>
        </w:rPr>
        <w:t>)</w:t>
      </w:r>
      <w:r w:rsidR="002D6A45" w:rsidRPr="003734CC">
        <w:rPr>
          <w:rFonts w:ascii="Book Antiqua" w:eastAsia="Times New Roman" w:hAnsi="Book Antiqua" w:cs="Times New Roman"/>
          <w:b/>
          <w:color w:val="FF0000"/>
          <w:sz w:val="16"/>
          <w:szCs w:val="16"/>
          <w:lang w:eastAsia="pt-BR"/>
        </w:rPr>
        <w:t xml:space="preserve"> </w:t>
      </w:r>
      <w:r w:rsidR="002D6A45" w:rsidRPr="003734CC">
        <w:rPr>
          <w:rFonts w:ascii="Book Antiqua" w:eastAsia="Times New Roman" w:hAnsi="Book Antiqua" w:cs="Times New Roman"/>
          <w:b/>
          <w:color w:val="FF0000"/>
          <w:sz w:val="16"/>
          <w:szCs w:val="16"/>
          <w:u w:val="single"/>
          <w:lang w:eastAsia="pt-BR"/>
        </w:rPr>
        <w:t>(TJPI-2012)</w:t>
      </w:r>
      <w:r w:rsidR="00E17AD2" w:rsidRPr="003734CC">
        <w:rPr>
          <w:rFonts w:ascii="Book Antiqua" w:eastAsia="Times New Roman" w:hAnsi="Book Antiqua" w:cs="Times New Roman"/>
          <w:sz w:val="16"/>
          <w:szCs w:val="16"/>
          <w:lang w:eastAsia="pt-BR"/>
        </w:rPr>
        <w:t xml:space="preserve"> </w:t>
      </w:r>
      <w:r w:rsidR="00023F90" w:rsidRPr="003734CC">
        <w:rPr>
          <w:rFonts w:ascii="Book Antiqua" w:eastAsia="Times New Roman" w:hAnsi="Book Antiqua" w:cs="Times New Roman"/>
          <w:b/>
          <w:color w:val="FF0000"/>
          <w:sz w:val="16"/>
          <w:szCs w:val="16"/>
          <w:u w:val="single"/>
          <w:lang w:eastAsia="pt-BR"/>
        </w:rPr>
        <w:t>(TJSC-2013)</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372DEE" w:rsidRPr="003734CC">
        <w:rPr>
          <w:rFonts w:ascii="Book Antiqua" w:eastAsia="Times New Roman" w:hAnsi="Book Antiqua" w:cs="Times New Roman"/>
          <w:b/>
          <w:color w:val="FF0000"/>
          <w:sz w:val="16"/>
          <w:szCs w:val="16"/>
          <w:lang w:eastAsia="pt-BR"/>
        </w:rPr>
        <w:t xml:space="preserve"> </w:t>
      </w:r>
      <w:r w:rsidR="00F368D0" w:rsidRPr="003734CC">
        <w:rPr>
          <w:rFonts w:ascii="Book Antiqua" w:eastAsia="Times New Roman" w:hAnsi="Book Antiqua" w:cs="Times New Roman"/>
          <w:b/>
          <w:color w:val="FF0000"/>
          <w:sz w:val="16"/>
          <w:szCs w:val="16"/>
          <w:u w:val="single"/>
          <w:lang w:eastAsia="pt-BR"/>
        </w:rPr>
        <w:t>(TJPR-2012/2014)</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263876" w:rsidRPr="003734CC">
        <w:rPr>
          <w:rFonts w:ascii="Book Antiqua" w:eastAsia="Times New Roman" w:hAnsi="Book Antiqua" w:cs="Times New Roman"/>
          <w:b/>
          <w:bCs/>
          <w:color w:val="FF0000"/>
          <w:sz w:val="16"/>
          <w:szCs w:val="16"/>
          <w:lang w:eastAsia="pt-BR"/>
        </w:rPr>
        <w:t xml:space="preserve"> </w:t>
      </w:r>
      <w:r w:rsidR="00263876" w:rsidRPr="003734CC">
        <w:rPr>
          <w:rFonts w:ascii="Book Antiqua" w:eastAsia="Times New Roman" w:hAnsi="Book Antiqua" w:cs="Times New Roman"/>
          <w:b/>
          <w:color w:val="FF0000"/>
          <w:sz w:val="16"/>
          <w:szCs w:val="16"/>
          <w:u w:val="single"/>
          <w:lang w:eastAsia="pt-BR"/>
        </w:rPr>
        <w:t>(DPERS-2014)</w:t>
      </w:r>
      <w:r w:rsidR="00160F11" w:rsidRPr="003734CC">
        <w:rPr>
          <w:rFonts w:ascii="Book Antiqua" w:eastAsia="Times New Roman" w:hAnsi="Book Antiqua" w:cs="Times New Roman"/>
          <w:b/>
          <w:color w:val="FF0000"/>
          <w:sz w:val="16"/>
          <w:szCs w:val="16"/>
          <w:lang w:eastAsia="pt-BR"/>
        </w:rPr>
        <w:t xml:space="preserve"> </w:t>
      </w:r>
      <w:r w:rsidR="00160F11" w:rsidRPr="003734CC">
        <w:rPr>
          <w:rFonts w:ascii="Book Antiqua" w:eastAsia="Times New Roman" w:hAnsi="Book Antiqua" w:cs="Times New Roman"/>
          <w:b/>
          <w:color w:val="FF0000"/>
          <w:sz w:val="16"/>
          <w:szCs w:val="16"/>
          <w:u w:val="single"/>
          <w:lang w:eastAsia="pt-BR"/>
        </w:rPr>
        <w:t>(DPEMA-2011/2015)</w:t>
      </w:r>
      <w:r w:rsidR="00226A75" w:rsidRPr="003734CC">
        <w:rPr>
          <w:rFonts w:ascii="Book Antiqua" w:eastAsia="Times New Roman" w:hAnsi="Book Antiqua" w:cs="Times New Roman"/>
          <w:b/>
          <w:color w:val="FF0000"/>
          <w:sz w:val="16"/>
          <w:szCs w:val="16"/>
          <w:lang w:eastAsia="pt-BR"/>
        </w:rPr>
        <w:t xml:space="preserve"> </w:t>
      </w:r>
      <w:r w:rsidR="00226A75" w:rsidRPr="003734CC">
        <w:rPr>
          <w:rFonts w:ascii="Book Antiqua" w:eastAsia="Times New Roman" w:hAnsi="Book Antiqua" w:cs="Times New Roman"/>
          <w:b/>
          <w:color w:val="FF0000"/>
          <w:sz w:val="16"/>
          <w:szCs w:val="16"/>
          <w:u w:val="single"/>
          <w:lang w:eastAsia="pt-BR"/>
        </w:rPr>
        <w:t>(TJPE-2015)</w:t>
      </w:r>
      <w:r w:rsidR="0047363F" w:rsidRPr="003734CC">
        <w:rPr>
          <w:rFonts w:ascii="Book Antiqua" w:eastAsia="Times New Roman" w:hAnsi="Book Antiqua" w:cs="Times New Roman"/>
          <w:b/>
          <w:color w:val="FF0000"/>
          <w:sz w:val="16"/>
          <w:szCs w:val="16"/>
          <w:lang w:eastAsia="pt-BR"/>
        </w:rPr>
        <w:t xml:space="preserve"> </w:t>
      </w:r>
      <w:r w:rsidR="0047363F" w:rsidRPr="003734CC">
        <w:rPr>
          <w:rFonts w:ascii="Book Antiqua" w:eastAsia="Times New Roman" w:hAnsi="Book Antiqua" w:cs="Times New Roman"/>
          <w:b/>
          <w:color w:val="FF0000"/>
          <w:sz w:val="16"/>
          <w:szCs w:val="16"/>
          <w:u w:val="single"/>
          <w:lang w:eastAsia="pt-BR"/>
        </w:rPr>
        <w:t>(TJCE-</w:t>
      </w:r>
      <w:r w:rsidR="00930D88" w:rsidRPr="003734CC">
        <w:rPr>
          <w:rFonts w:ascii="Book Antiqua" w:eastAsia="Times New Roman" w:hAnsi="Book Antiqua" w:cs="Times New Roman"/>
          <w:b/>
          <w:color w:val="FF0000"/>
          <w:sz w:val="16"/>
          <w:szCs w:val="16"/>
          <w:u w:val="single"/>
          <w:lang w:eastAsia="pt-BR"/>
        </w:rPr>
        <w:t>2014/</w:t>
      </w:r>
      <w:r w:rsidR="0047363F" w:rsidRPr="003734CC">
        <w:rPr>
          <w:rFonts w:ascii="Book Antiqua" w:eastAsia="Times New Roman" w:hAnsi="Book Antiqua" w:cs="Times New Roman"/>
          <w:b/>
          <w:color w:val="FF0000"/>
          <w:sz w:val="16"/>
          <w:szCs w:val="16"/>
          <w:u w:val="single"/>
          <w:lang w:eastAsia="pt-BR"/>
        </w:rPr>
        <w:t>2018)</w:t>
      </w:r>
      <w:r w:rsidR="001367D6" w:rsidRPr="003734CC">
        <w:rPr>
          <w:rFonts w:ascii="Book Antiqua" w:eastAsia="Times New Roman" w:hAnsi="Book Antiqua" w:cs="Times New Roman"/>
          <w:b/>
          <w:color w:val="FF0000"/>
          <w:sz w:val="16"/>
          <w:szCs w:val="16"/>
          <w:lang w:eastAsia="pt-BR"/>
        </w:rPr>
        <w:t xml:space="preserve"> </w:t>
      </w:r>
      <w:r w:rsidR="001367D6" w:rsidRPr="003734CC">
        <w:rPr>
          <w:rFonts w:ascii="Book Antiqua" w:eastAsia="Times New Roman" w:hAnsi="Book Antiqua" w:cs="Times New Roman"/>
          <w:b/>
          <w:color w:val="FF0000"/>
          <w:sz w:val="16"/>
          <w:szCs w:val="16"/>
          <w:u w:val="single"/>
          <w:lang w:eastAsia="pt-BR"/>
        </w:rPr>
        <w:t>(DPEAP-2018)</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p>
    <w:p w14:paraId="1B484BA0" w14:textId="309DA89D" w:rsidR="00012215"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fornecedor de produtos e serviços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shd w:val="clear" w:color="auto" w:fill="F7CAAC" w:themeFill="accent2" w:themeFillTint="66"/>
          <w:lang w:eastAsia="pt-BR"/>
        </w:rPr>
        <w:t>posteriormente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à sua introdução no mercado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tiver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conhecimento</w:t>
      </w:r>
      <w:r w:rsidRPr="00984B0F">
        <w:rPr>
          <w:rFonts w:ascii="Book Antiqua" w:eastAsia="Times New Roman" w:hAnsi="Book Antiqua" w:cs="Times New Roman"/>
          <w:b/>
          <w:sz w:val="19"/>
          <w:szCs w:val="19"/>
          <w:lang w:eastAsia="pt-BR"/>
        </w:rPr>
        <w:t xml:space="preserve"> da </w:t>
      </w:r>
      <w:r w:rsidRPr="00984B0F">
        <w:rPr>
          <w:rFonts w:ascii="Book Antiqua" w:eastAsia="Times New Roman" w:hAnsi="Book Antiqua" w:cs="Times New Roman"/>
          <w:b/>
          <w:sz w:val="19"/>
          <w:szCs w:val="19"/>
          <w:highlight w:val="yellow"/>
          <w:lang w:eastAsia="pt-BR"/>
        </w:rPr>
        <w:t>periculosidade que apresentem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deverá comunicar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o fato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imediatamente</w:t>
      </w:r>
      <w:r w:rsidRPr="00984B0F">
        <w:rPr>
          <w:rFonts w:ascii="Book Antiqua" w:eastAsia="Times New Roman" w:hAnsi="Book Antiqua" w:cs="Times New Roman"/>
          <w:b/>
          <w:sz w:val="19"/>
          <w:szCs w:val="19"/>
          <w:lang w:eastAsia="pt-BR"/>
        </w:rPr>
        <w:t xml:space="preserve"> às </w:t>
      </w:r>
      <w:r w:rsidRPr="00984B0F">
        <w:rPr>
          <w:rFonts w:ascii="Book Antiqua" w:eastAsia="Times New Roman" w:hAnsi="Book Antiqua" w:cs="Times New Roman"/>
          <w:b/>
          <w:sz w:val="19"/>
          <w:szCs w:val="19"/>
          <w:highlight w:val="cyan"/>
          <w:lang w:eastAsia="pt-BR"/>
        </w:rPr>
        <w:t>autoridades competentes</w:t>
      </w:r>
      <w:r w:rsidRPr="00984B0F">
        <w:rPr>
          <w:rFonts w:ascii="Book Antiqua" w:eastAsia="Times New Roman" w:hAnsi="Book Antiqua" w:cs="Times New Roman"/>
          <w:b/>
          <w:sz w:val="19"/>
          <w:szCs w:val="19"/>
          <w:lang w:eastAsia="pt-BR"/>
        </w:rPr>
        <w:t xml:space="preserve"> e aos </w:t>
      </w:r>
      <w:r w:rsidRPr="00984B0F">
        <w:rPr>
          <w:rFonts w:ascii="Book Antiqua" w:eastAsia="Times New Roman" w:hAnsi="Book Antiqua" w:cs="Times New Roman"/>
          <w:b/>
          <w:sz w:val="19"/>
          <w:szCs w:val="19"/>
          <w:highlight w:val="cyan"/>
          <w:lang w:eastAsia="pt-BR"/>
        </w:rPr>
        <w:t>consumidores</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caps/>
          <w:sz w:val="19"/>
          <w:szCs w:val="19"/>
          <w:shd w:val="clear" w:color="auto" w:fill="F7CAAC" w:themeFill="accent2" w:themeFillTint="66"/>
          <w:lang w:eastAsia="pt-BR"/>
        </w:rPr>
        <w:t>anúncios publicitários</w:t>
      </w:r>
      <w:r w:rsidRPr="003734CC">
        <w:rPr>
          <w:rFonts w:ascii="Book Antiqua" w:eastAsia="Times New Roman" w:hAnsi="Book Antiqua" w:cs="Times New Roman"/>
          <w:sz w:val="18"/>
          <w:szCs w:val="18"/>
          <w:lang w:eastAsia="pt-BR"/>
        </w:rPr>
        <w:t>.</w:t>
      </w:r>
      <w:r w:rsidR="00943E95" w:rsidRPr="003734CC">
        <w:rPr>
          <w:rFonts w:ascii="Book Antiqua" w:eastAsia="Times New Roman" w:hAnsi="Book Antiqua" w:cs="Times New Roman"/>
          <w:sz w:val="18"/>
          <w:szCs w:val="18"/>
          <w:lang w:eastAsia="pt-BR"/>
        </w:rPr>
        <w:t xml:space="preserve"> </w:t>
      </w:r>
      <w:r w:rsidR="001222AD" w:rsidRPr="003734CC">
        <w:rPr>
          <w:rFonts w:ascii="Book Antiqua" w:eastAsia="Times New Roman" w:hAnsi="Book Antiqua" w:cs="Times New Roman"/>
          <w:b/>
          <w:color w:val="FF0000"/>
          <w:sz w:val="16"/>
          <w:szCs w:val="16"/>
          <w:u w:val="single"/>
          <w:lang w:eastAsia="pt-BR"/>
        </w:rPr>
        <w:t>(TJGO-2009)</w:t>
      </w:r>
      <w:r w:rsidR="00D02AD4" w:rsidRPr="003734CC">
        <w:rPr>
          <w:rFonts w:ascii="Book Antiqua" w:eastAsia="Times New Roman" w:hAnsi="Book Antiqua" w:cs="Times New Roman"/>
          <w:b/>
          <w:color w:val="FF0000"/>
          <w:sz w:val="16"/>
          <w:szCs w:val="16"/>
          <w:lang w:eastAsia="pt-BR"/>
        </w:rPr>
        <w:t xml:space="preserve"> </w:t>
      </w:r>
      <w:r w:rsidR="00D02AD4" w:rsidRPr="003734CC">
        <w:rPr>
          <w:rFonts w:ascii="Book Antiqua" w:eastAsia="Times New Roman" w:hAnsi="Book Antiqua" w:cs="Times New Roman"/>
          <w:b/>
          <w:color w:val="FF0000"/>
          <w:sz w:val="16"/>
          <w:szCs w:val="16"/>
          <w:u w:val="single"/>
          <w:lang w:eastAsia="pt-BR"/>
        </w:rPr>
        <w:t>(DPEAL-2009)</w:t>
      </w:r>
      <w:r w:rsidR="00D02AD4" w:rsidRPr="003734CC">
        <w:rPr>
          <w:rFonts w:ascii="Book Antiqua" w:eastAsia="Times New Roman" w:hAnsi="Book Antiqua" w:cs="Times New Roman"/>
          <w:b/>
          <w:color w:val="FF0000"/>
          <w:sz w:val="16"/>
          <w:szCs w:val="16"/>
          <w:lang w:eastAsia="pt-BR"/>
        </w:rPr>
        <w:t xml:space="preserve"> </w:t>
      </w:r>
      <w:r w:rsidR="00D02AD4" w:rsidRPr="003734CC">
        <w:rPr>
          <w:rFonts w:ascii="Book Antiqua" w:eastAsia="Times New Roman" w:hAnsi="Book Antiqua" w:cs="Times New Roman"/>
          <w:b/>
          <w:bCs/>
          <w:color w:val="FF0000"/>
          <w:sz w:val="16"/>
          <w:szCs w:val="16"/>
          <w:u w:val="single"/>
          <w:lang w:eastAsia="pt-BR"/>
        </w:rPr>
        <w:t>(DPEES-2009)</w:t>
      </w:r>
      <w:r w:rsidR="000F5FB7" w:rsidRPr="003734CC">
        <w:rPr>
          <w:rFonts w:ascii="Book Antiqua" w:eastAsia="Times New Roman" w:hAnsi="Book Antiqua" w:cs="Times New Roman"/>
          <w:b/>
          <w:color w:val="FF0000"/>
          <w:sz w:val="16"/>
          <w:szCs w:val="16"/>
          <w:lang w:eastAsia="pt-BR"/>
        </w:rPr>
        <w:t xml:space="preserve"> </w:t>
      </w:r>
      <w:r w:rsidR="000F5FB7" w:rsidRPr="003734CC">
        <w:rPr>
          <w:rFonts w:ascii="Book Antiqua" w:eastAsia="Times New Roman" w:hAnsi="Book Antiqua" w:cs="Times New Roman"/>
          <w:b/>
          <w:color w:val="FF0000"/>
          <w:sz w:val="16"/>
          <w:szCs w:val="16"/>
          <w:u w:val="single"/>
          <w:lang w:eastAsia="pt-BR"/>
        </w:rPr>
        <w:t>(MPBA-2010)</w:t>
      </w:r>
      <w:r w:rsidR="00B43DAB" w:rsidRPr="003734CC">
        <w:rPr>
          <w:rFonts w:ascii="Book Antiqua" w:eastAsia="Times New Roman" w:hAnsi="Book Antiqua" w:cs="Times New Roman"/>
          <w:b/>
          <w:color w:val="FF0000"/>
          <w:sz w:val="16"/>
          <w:szCs w:val="16"/>
          <w:lang w:eastAsia="pt-BR"/>
        </w:rPr>
        <w:t xml:space="preserve"> </w:t>
      </w:r>
      <w:r w:rsidR="00B43DAB" w:rsidRPr="003734CC">
        <w:rPr>
          <w:rFonts w:ascii="Book Antiqua" w:eastAsia="Times New Roman" w:hAnsi="Book Antiqua" w:cs="Times New Roman"/>
          <w:b/>
          <w:color w:val="FF0000"/>
          <w:sz w:val="16"/>
          <w:szCs w:val="16"/>
          <w:u w:val="single"/>
          <w:lang w:eastAsia="pt-BR"/>
        </w:rPr>
        <w:t>(MPES-2010)</w:t>
      </w:r>
      <w:r w:rsidR="009F290E" w:rsidRPr="003734CC">
        <w:rPr>
          <w:rFonts w:ascii="Book Antiqua" w:eastAsia="Times New Roman" w:hAnsi="Book Antiqua" w:cs="Times New Roman"/>
          <w:b/>
          <w:color w:val="FF0000"/>
          <w:sz w:val="16"/>
          <w:szCs w:val="16"/>
          <w:lang w:eastAsia="pt-BR"/>
        </w:rPr>
        <w:t xml:space="preserve"> </w:t>
      </w:r>
      <w:bookmarkStart w:id="45" w:name="_Hlk60236365"/>
      <w:r w:rsidR="009F290E" w:rsidRPr="003734CC">
        <w:rPr>
          <w:rFonts w:ascii="Book Antiqua" w:eastAsia="Times New Roman" w:hAnsi="Book Antiqua" w:cs="Times New Roman"/>
          <w:b/>
          <w:color w:val="FF0000"/>
          <w:sz w:val="16"/>
          <w:szCs w:val="16"/>
          <w:u w:val="single"/>
          <w:lang w:eastAsia="pt-BR"/>
        </w:rPr>
        <w:t>(MPRO-2010)</w:t>
      </w:r>
      <w:bookmarkEnd w:id="45"/>
      <w:r w:rsidR="00E35F7A" w:rsidRPr="003734CC">
        <w:rPr>
          <w:rFonts w:ascii="Book Antiqua" w:eastAsia="Times New Roman" w:hAnsi="Book Antiqua" w:cs="Times New Roman"/>
          <w:b/>
          <w:color w:val="FF0000"/>
          <w:sz w:val="16"/>
          <w:szCs w:val="16"/>
          <w:lang w:eastAsia="pt-BR"/>
        </w:rPr>
        <w:t xml:space="preserve"> </w:t>
      </w:r>
      <w:bookmarkStart w:id="46" w:name="_Hlk76477287"/>
      <w:r w:rsidR="00E35F7A" w:rsidRPr="003734CC">
        <w:rPr>
          <w:rFonts w:ascii="Book Antiqua" w:eastAsia="Times New Roman" w:hAnsi="Book Antiqua" w:cs="Times New Roman"/>
          <w:b/>
          <w:color w:val="FF0000"/>
          <w:sz w:val="16"/>
          <w:szCs w:val="16"/>
          <w:u w:val="single"/>
          <w:lang w:eastAsia="pt-BR"/>
        </w:rPr>
        <w:t>(DPEBA-2010)</w:t>
      </w:r>
      <w:bookmarkEnd w:id="46"/>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093286" w:rsidRPr="003734CC">
        <w:rPr>
          <w:rFonts w:ascii="Book Antiqua" w:eastAsia="Times New Roman" w:hAnsi="Book Antiqua" w:cs="Times New Roman"/>
          <w:b/>
          <w:color w:val="FF0000"/>
          <w:sz w:val="16"/>
          <w:szCs w:val="16"/>
          <w:lang w:eastAsia="pt-BR"/>
        </w:rPr>
        <w:t xml:space="preserve"> </w:t>
      </w:r>
      <w:r w:rsidR="00E978DD" w:rsidRPr="003734CC">
        <w:rPr>
          <w:rFonts w:ascii="Book Antiqua" w:eastAsia="Times New Roman" w:hAnsi="Book Antiqua" w:cs="Times New Roman"/>
          <w:b/>
          <w:color w:val="FF0000"/>
          <w:sz w:val="16"/>
          <w:szCs w:val="16"/>
          <w:u w:val="single"/>
          <w:lang w:eastAsia="pt-BR"/>
        </w:rPr>
        <w:t>(TJMS-2010</w:t>
      </w:r>
      <w:r w:rsidR="0056574B" w:rsidRPr="003734CC">
        <w:rPr>
          <w:rFonts w:ascii="Book Antiqua" w:eastAsia="Times New Roman" w:hAnsi="Book Antiqua" w:cs="Times New Roman"/>
          <w:b/>
          <w:color w:val="FF0000"/>
          <w:sz w:val="16"/>
          <w:szCs w:val="16"/>
          <w:u w:val="single"/>
          <w:lang w:eastAsia="pt-BR"/>
        </w:rPr>
        <w:t>/2012</w:t>
      </w:r>
      <w:r w:rsidR="00E978DD" w:rsidRPr="003734CC">
        <w:rPr>
          <w:rFonts w:ascii="Book Antiqua" w:eastAsia="Times New Roman" w:hAnsi="Book Antiqua" w:cs="Times New Roman"/>
          <w:b/>
          <w:color w:val="FF0000"/>
          <w:sz w:val="16"/>
          <w:szCs w:val="16"/>
          <w:u w:val="single"/>
          <w:lang w:eastAsia="pt-BR"/>
        </w:rPr>
        <w:t>)</w:t>
      </w:r>
      <w:r w:rsidR="00023F90" w:rsidRPr="003734CC">
        <w:rPr>
          <w:rFonts w:ascii="Book Antiqua" w:eastAsia="Times New Roman" w:hAnsi="Book Antiqua" w:cs="Times New Roman"/>
          <w:b/>
          <w:color w:val="FF0000"/>
          <w:sz w:val="16"/>
          <w:szCs w:val="16"/>
          <w:lang w:eastAsia="pt-BR"/>
        </w:rPr>
        <w:t xml:space="preserve"> </w:t>
      </w:r>
      <w:r w:rsidR="00023F90" w:rsidRPr="003734CC">
        <w:rPr>
          <w:rFonts w:ascii="Book Antiqua" w:eastAsia="Times New Roman" w:hAnsi="Book Antiqua" w:cs="Times New Roman"/>
          <w:b/>
          <w:color w:val="FF0000"/>
          <w:sz w:val="16"/>
          <w:szCs w:val="16"/>
          <w:u w:val="single"/>
          <w:lang w:eastAsia="pt-BR"/>
        </w:rPr>
        <w:t>(TJPR-2012)</w:t>
      </w:r>
      <w:r w:rsidR="00FC6647" w:rsidRPr="003734CC">
        <w:rPr>
          <w:rFonts w:ascii="Book Antiqua" w:eastAsia="Times New Roman" w:hAnsi="Book Antiqua" w:cs="Times New Roman"/>
          <w:b/>
          <w:color w:val="FF0000"/>
          <w:sz w:val="16"/>
          <w:szCs w:val="16"/>
          <w:lang w:eastAsia="pt-BR"/>
        </w:rPr>
        <w:t xml:space="preserve"> </w:t>
      </w:r>
      <w:r w:rsidR="00023F90" w:rsidRPr="003734CC">
        <w:rPr>
          <w:rFonts w:ascii="Book Antiqua" w:eastAsia="Times New Roman" w:hAnsi="Book Antiqua" w:cs="Times New Roman"/>
          <w:b/>
          <w:color w:val="FF0000"/>
          <w:sz w:val="16"/>
          <w:szCs w:val="16"/>
          <w:u w:val="single"/>
          <w:lang w:eastAsia="pt-BR"/>
        </w:rPr>
        <w:t>(TJMG-2014)</w:t>
      </w:r>
      <w:r w:rsidR="00930D88" w:rsidRPr="003734CC">
        <w:rPr>
          <w:rFonts w:ascii="Book Antiqua" w:eastAsia="Times New Roman" w:hAnsi="Book Antiqua" w:cs="Times New Roman"/>
          <w:b/>
          <w:color w:val="FF0000"/>
          <w:sz w:val="16"/>
          <w:szCs w:val="16"/>
          <w:lang w:eastAsia="pt-BR"/>
        </w:rPr>
        <w:t xml:space="preserve"> </w:t>
      </w:r>
      <w:r w:rsidR="00930D88" w:rsidRPr="003734CC">
        <w:rPr>
          <w:rFonts w:ascii="Book Antiqua" w:eastAsia="Times New Roman" w:hAnsi="Book Antiqua" w:cs="Times New Roman"/>
          <w:b/>
          <w:color w:val="FF0000"/>
          <w:sz w:val="16"/>
          <w:szCs w:val="16"/>
          <w:u w:val="single"/>
          <w:lang w:eastAsia="pt-BR"/>
        </w:rPr>
        <w:t>(TJCE-2014)</w:t>
      </w:r>
      <w:r w:rsidR="00E24F08" w:rsidRPr="003734CC">
        <w:rPr>
          <w:rFonts w:ascii="Book Antiqua" w:eastAsia="Times New Roman" w:hAnsi="Book Antiqua" w:cs="Times New Roman"/>
          <w:b/>
          <w:color w:val="FF0000"/>
          <w:sz w:val="16"/>
          <w:szCs w:val="16"/>
          <w:lang w:eastAsia="pt-BR"/>
        </w:rPr>
        <w:t xml:space="preserve"> </w:t>
      </w:r>
      <w:r w:rsidR="00E24F08" w:rsidRPr="003734CC">
        <w:rPr>
          <w:rFonts w:ascii="Book Antiqua" w:eastAsia="Times New Roman" w:hAnsi="Book Antiqua" w:cs="Times New Roman"/>
          <w:b/>
          <w:color w:val="FF0000"/>
          <w:sz w:val="16"/>
          <w:szCs w:val="16"/>
          <w:u w:val="single"/>
          <w:lang w:eastAsia="pt-BR"/>
        </w:rPr>
        <w:t>(DPEGO-2014)</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263876" w:rsidRPr="003734CC">
        <w:rPr>
          <w:rFonts w:ascii="Book Antiqua" w:eastAsia="Times New Roman" w:hAnsi="Book Antiqua" w:cs="Times New Roman"/>
          <w:b/>
          <w:bCs/>
          <w:color w:val="FF0000"/>
          <w:sz w:val="16"/>
          <w:szCs w:val="16"/>
          <w:lang w:eastAsia="pt-BR"/>
        </w:rPr>
        <w:t xml:space="preserve"> </w:t>
      </w:r>
      <w:r w:rsidR="00263876" w:rsidRPr="003734CC">
        <w:rPr>
          <w:rFonts w:ascii="Book Antiqua" w:eastAsia="Times New Roman" w:hAnsi="Book Antiqua" w:cs="Times New Roman"/>
          <w:b/>
          <w:color w:val="FF0000"/>
          <w:sz w:val="16"/>
          <w:szCs w:val="16"/>
          <w:u w:val="single"/>
          <w:lang w:eastAsia="pt-BR"/>
        </w:rPr>
        <w:t>(DPERS-2014)</w:t>
      </w:r>
      <w:r w:rsidR="00CD2A3E" w:rsidRPr="003734CC">
        <w:rPr>
          <w:rFonts w:ascii="Book Antiqua" w:eastAsia="Times New Roman" w:hAnsi="Book Antiqua" w:cs="Times New Roman"/>
          <w:b/>
          <w:color w:val="FF0000"/>
          <w:sz w:val="16"/>
          <w:szCs w:val="16"/>
          <w:lang w:eastAsia="pt-BR"/>
        </w:rPr>
        <w:t xml:space="preserve"> </w:t>
      </w:r>
      <w:r w:rsidR="00CD2A3E" w:rsidRPr="003734CC">
        <w:rPr>
          <w:rFonts w:ascii="Book Antiqua" w:eastAsia="Times New Roman" w:hAnsi="Book Antiqua" w:cs="Times New Roman"/>
          <w:b/>
          <w:color w:val="FF0000"/>
          <w:sz w:val="16"/>
          <w:szCs w:val="16"/>
          <w:u w:val="single"/>
          <w:lang w:eastAsia="pt-BR"/>
        </w:rPr>
        <w:t>(TJPE-2015)</w:t>
      </w:r>
      <w:r w:rsidR="007E49DD" w:rsidRPr="003734CC">
        <w:rPr>
          <w:rFonts w:ascii="Book Antiqua" w:eastAsia="Times New Roman" w:hAnsi="Book Antiqua" w:cs="Times New Roman"/>
          <w:b/>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(TJSC-2017)</w:t>
      </w:r>
      <w:r w:rsidR="001367D6" w:rsidRPr="003734CC">
        <w:rPr>
          <w:rFonts w:ascii="Book Antiqua" w:eastAsia="Times New Roman" w:hAnsi="Book Antiqua" w:cs="Times New Roman"/>
          <w:b/>
          <w:color w:val="FF0000"/>
          <w:sz w:val="16"/>
          <w:szCs w:val="16"/>
          <w:lang w:eastAsia="pt-BR"/>
        </w:rPr>
        <w:t xml:space="preserve"> </w:t>
      </w:r>
      <w:r w:rsidR="001367D6" w:rsidRPr="003734CC">
        <w:rPr>
          <w:rFonts w:ascii="Book Antiqua" w:eastAsia="Times New Roman" w:hAnsi="Book Antiqua" w:cs="Times New Roman"/>
          <w:b/>
          <w:color w:val="FF0000"/>
          <w:sz w:val="16"/>
          <w:szCs w:val="16"/>
          <w:u w:val="single"/>
          <w:lang w:eastAsia="pt-BR"/>
        </w:rPr>
        <w:t>(DPEAP-2018)</w:t>
      </w:r>
      <w:r w:rsidR="003734CC">
        <w:rPr>
          <w:rFonts w:ascii="Book Antiqua" w:eastAsia="Times New Roman" w:hAnsi="Book Antiqua" w:cs="Times New Roman"/>
          <w:b/>
          <w:color w:val="FF0000"/>
          <w:sz w:val="16"/>
          <w:szCs w:val="16"/>
          <w:lang w:eastAsia="pt-BR"/>
        </w:rPr>
        <w:t xml:space="preserve"> </w:t>
      </w:r>
      <w:r w:rsidR="003734CC">
        <w:rPr>
          <w:rFonts w:ascii="Book Antiqua" w:eastAsia="Times New Roman" w:hAnsi="Book Antiqua" w:cs="Times New Roman"/>
          <w:b/>
          <w:color w:val="FF0000"/>
          <w:sz w:val="16"/>
          <w:szCs w:val="16"/>
          <w:u w:val="single"/>
          <w:lang w:eastAsia="pt-BR"/>
        </w:rPr>
        <w:t>(MPSC-2013/2019)</w:t>
      </w:r>
      <w:r w:rsidR="00027825" w:rsidRPr="003734CC">
        <w:rPr>
          <w:rFonts w:ascii="Book Antiqua" w:eastAsia="Times New Roman" w:hAnsi="Book Antiqua" w:cs="Times New Roman"/>
          <w:b/>
          <w:color w:val="FF0000"/>
          <w:sz w:val="16"/>
          <w:szCs w:val="16"/>
          <w:lang w:eastAsia="pt-BR"/>
        </w:rPr>
        <w:t xml:space="preserve"> </w:t>
      </w:r>
      <w:r w:rsidR="00027825" w:rsidRPr="003734CC">
        <w:rPr>
          <w:rFonts w:ascii="Book Antiqua" w:eastAsia="Times New Roman" w:hAnsi="Book Antiqua" w:cs="Times New Roman"/>
          <w:b/>
          <w:color w:val="FF0000"/>
          <w:sz w:val="16"/>
          <w:szCs w:val="16"/>
          <w:u w:val="single"/>
          <w:lang w:eastAsia="pt-BR"/>
        </w:rPr>
        <w:t>(TJRO-2019)</w:t>
      </w:r>
      <w:r w:rsidR="00574459" w:rsidRPr="003734CC">
        <w:rPr>
          <w:rFonts w:ascii="Book Antiqua" w:eastAsia="Times New Roman" w:hAnsi="Book Antiqua" w:cs="Times New Roman"/>
          <w:b/>
          <w:color w:val="FF0000"/>
          <w:sz w:val="16"/>
          <w:szCs w:val="16"/>
          <w:lang w:eastAsia="pt-BR"/>
        </w:rPr>
        <w:t xml:space="preserve"> </w:t>
      </w:r>
      <w:r w:rsidR="00574459" w:rsidRPr="003734CC">
        <w:rPr>
          <w:rFonts w:ascii="Book Antiqua" w:eastAsia="Times New Roman" w:hAnsi="Book Antiqua" w:cs="Times New Roman"/>
          <w:b/>
          <w:color w:val="FF0000"/>
          <w:sz w:val="16"/>
          <w:szCs w:val="16"/>
          <w:u w:val="single"/>
          <w:lang w:eastAsia="pt-BR"/>
        </w:rPr>
        <w:t>(MPDFT-2021)</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FB4F70" w:rsidRPr="00984B0F" w14:paraId="573D65D5" w14:textId="77777777" w:rsidTr="00FB4F70">
        <w:tc>
          <w:tcPr>
            <w:tcW w:w="8494" w:type="dxa"/>
            <w:shd w:val="clear" w:color="auto" w:fill="CCFFFF"/>
          </w:tcPr>
          <w:p w14:paraId="3F8A0866" w14:textId="77777777" w:rsidR="00FB4F70" w:rsidRPr="00984B0F" w:rsidRDefault="00FB4F7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É um dos deveres do fornecedor que, após a colocação do produto no mercado vem a ter ciência de sua periculosidade, comunicar tal circunstância aos consumidores por meio de anúncios publicitários. </w:t>
            </w:r>
            <w:r w:rsidRPr="00984B0F">
              <w:rPr>
                <w:rFonts w:ascii="Book Antiqua" w:eastAsia="Times New Roman" w:hAnsi="Book Antiqua" w:cs="Times New Roman"/>
                <w:b/>
                <w:sz w:val="19"/>
                <w:szCs w:val="19"/>
                <w:lang w:eastAsia="pt-BR"/>
              </w:rPr>
              <w:t>BL: art. 10, §1º, CDC.</w:t>
            </w:r>
          </w:p>
          <w:p w14:paraId="2D7111A4" w14:textId="77777777" w:rsidR="001A024A" w:rsidRPr="00984B0F" w:rsidRDefault="001A024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TJAM-2016-CESPE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w:t>
            </w:r>
            <w:r w:rsidRPr="00984B0F">
              <w:rPr>
                <w:rFonts w:ascii="Book Antiqua" w:eastAsia="Times New Roman" w:hAnsi="Book Antiqua" w:cs="Times New Roman"/>
                <w:bCs/>
                <w:i/>
                <w:iCs/>
                <w:sz w:val="19"/>
                <w:szCs w:val="19"/>
                <w:lang w:eastAsia="pt-BR"/>
              </w:rPr>
              <w:t>recall</w:t>
            </w:r>
            <w:r w:rsidRPr="00984B0F">
              <w:rPr>
                <w:rFonts w:ascii="Book Antiqua" w:eastAsia="Times New Roman" w:hAnsi="Book Antiqua" w:cs="Times New Roman"/>
                <w:bCs/>
                <w:sz w:val="19"/>
                <w:szCs w:val="19"/>
                <w:lang w:eastAsia="pt-BR"/>
              </w:rPr>
              <w:t xml:space="preserve"> efetuado pelo fornecedor mediante anúncios publicitários não afasta a sua obrigação de reparar o consumidor na hipótese de fato do produto pretérito decorrente desse defeito. </w:t>
            </w:r>
            <w:r w:rsidRPr="00984B0F">
              <w:rPr>
                <w:rFonts w:ascii="Book Antiqua" w:eastAsia="Times New Roman" w:hAnsi="Book Antiqua" w:cs="Times New Roman"/>
                <w:b/>
                <w:sz w:val="19"/>
                <w:szCs w:val="19"/>
                <w:lang w:eastAsia="pt-BR"/>
              </w:rPr>
              <w:t>BL: art. 10, §1º, CDC.</w:t>
            </w:r>
          </w:p>
          <w:p w14:paraId="65BE7939" w14:textId="73030B44" w:rsidR="001A024A" w:rsidRPr="00984B0F" w:rsidRDefault="001A024A"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0F5FB7">
              <w:rPr>
                <w:rFonts w:ascii="Book Antiqua" w:eastAsia="Times New Roman" w:hAnsi="Book Antiqua" w:cs="Times New Roman"/>
                <w:b/>
                <w:i/>
                <w:iCs/>
                <w:color w:val="FF0000"/>
                <w:sz w:val="19"/>
                <w:szCs w:val="19"/>
                <w:lang w:eastAsia="pt-BR"/>
              </w:rPr>
              <w:t>: #</w:t>
            </w:r>
            <w:r w:rsidR="000F5FB7" w:rsidRPr="000F5FB7">
              <w:rPr>
                <w:rFonts w:ascii="Book Antiqua" w:eastAsia="Times New Roman" w:hAnsi="Book Antiqua" w:cs="Times New Roman"/>
                <w:b/>
                <w:i/>
                <w:iCs/>
                <w:color w:val="FF0000"/>
                <w:sz w:val="19"/>
                <w:szCs w:val="19"/>
                <w:highlight w:val="green"/>
                <w:lang w:eastAsia="pt-BR"/>
              </w:rPr>
              <w:t>MPBA-2010</w:t>
            </w:r>
            <w:r w:rsidR="009F290E">
              <w:rPr>
                <w:rFonts w:ascii="Book Antiqua" w:eastAsia="Times New Roman" w:hAnsi="Book Antiqua" w:cs="Times New Roman"/>
                <w:b/>
                <w:i/>
                <w:iCs/>
                <w:color w:val="FF0000"/>
                <w:sz w:val="19"/>
                <w:szCs w:val="19"/>
                <w:lang w:eastAsia="pt-BR"/>
              </w:rPr>
              <w:t>: #</w:t>
            </w:r>
            <w:r w:rsidR="009F290E" w:rsidRPr="009F290E">
              <w:rPr>
                <w:rFonts w:ascii="Book Antiqua" w:eastAsia="Times New Roman" w:hAnsi="Book Antiqua" w:cs="Times New Roman"/>
                <w:b/>
                <w:i/>
                <w:iCs/>
                <w:color w:val="FF0000"/>
                <w:sz w:val="19"/>
                <w:szCs w:val="19"/>
                <w:highlight w:val="green"/>
                <w:lang w:eastAsia="pt-BR"/>
              </w:rPr>
              <w:t>MPRO-2010</w:t>
            </w:r>
            <w:r w:rsidR="00E35F7A">
              <w:rPr>
                <w:rFonts w:ascii="Book Antiqua" w:eastAsia="Times New Roman" w:hAnsi="Book Antiqua" w:cs="Times New Roman"/>
                <w:b/>
                <w:i/>
                <w:iCs/>
                <w:color w:val="FF0000"/>
                <w:sz w:val="19"/>
                <w:szCs w:val="19"/>
                <w:lang w:eastAsia="pt-BR"/>
              </w:rPr>
              <w:t>: #</w:t>
            </w:r>
            <w:r w:rsidR="00E35F7A" w:rsidRPr="00E35F7A">
              <w:rPr>
                <w:rFonts w:ascii="Book Antiqua" w:eastAsia="Times New Roman" w:hAnsi="Book Antiqua" w:cs="Times New Roman"/>
                <w:b/>
                <w:i/>
                <w:iCs/>
                <w:color w:val="FF0000"/>
                <w:sz w:val="19"/>
                <w:szCs w:val="19"/>
                <w:highlight w:val="green"/>
                <w:lang w:eastAsia="pt-BR"/>
              </w:rPr>
              <w:t>DPEBA-2010</w:t>
            </w:r>
            <w:r w:rsidR="00DD651B">
              <w:rPr>
                <w:rFonts w:ascii="Book Antiqua" w:eastAsia="Times New Roman" w:hAnsi="Book Antiqua" w:cs="Times New Roman"/>
                <w:b/>
                <w:i/>
                <w:iCs/>
                <w:color w:val="FF0000"/>
                <w:sz w:val="19"/>
                <w:szCs w:val="19"/>
                <w:lang w:eastAsia="pt-BR"/>
              </w:rPr>
              <w:t>: #</w:t>
            </w:r>
            <w:r w:rsidR="00DD651B" w:rsidRPr="00DD651B">
              <w:rPr>
                <w:rFonts w:ascii="Book Antiqua" w:eastAsia="Times New Roman" w:hAnsi="Book Antiqua" w:cs="Times New Roman"/>
                <w:b/>
                <w:i/>
                <w:iCs/>
                <w:color w:val="FF0000"/>
                <w:sz w:val="19"/>
                <w:szCs w:val="19"/>
                <w:highlight w:val="green"/>
                <w:lang w:eastAsia="pt-BR"/>
              </w:rPr>
              <w:t>TRF1-2013</w:t>
            </w:r>
            <w:r w:rsidR="00A617F1">
              <w:rPr>
                <w:rFonts w:ascii="Book Antiqua" w:eastAsia="Times New Roman" w:hAnsi="Book Antiqua" w:cs="Times New Roman"/>
                <w:b/>
                <w:i/>
                <w:iCs/>
                <w:color w:val="FF0000"/>
                <w:sz w:val="19"/>
                <w:szCs w:val="19"/>
                <w:lang w:eastAsia="pt-BR"/>
              </w:rPr>
              <w:t>: #</w:t>
            </w:r>
            <w:r w:rsidR="00A617F1" w:rsidRPr="00A617F1">
              <w:rPr>
                <w:rFonts w:ascii="Book Antiqua" w:eastAsia="Times New Roman" w:hAnsi="Book Antiqua" w:cs="Times New Roman"/>
                <w:b/>
                <w:i/>
                <w:iCs/>
                <w:color w:val="FF0000"/>
                <w:sz w:val="19"/>
                <w:szCs w:val="19"/>
                <w:highlight w:val="green"/>
                <w:lang w:eastAsia="pt-BR"/>
              </w:rPr>
              <w:t>DPEGO-2014</w:t>
            </w:r>
            <w:r w:rsidR="00677926">
              <w:rPr>
                <w:rFonts w:ascii="Book Antiqua" w:eastAsia="Times New Roman" w:hAnsi="Book Antiqua" w:cs="Times New Roman"/>
                <w:b/>
                <w:i/>
                <w:iCs/>
                <w:color w:val="FF0000"/>
                <w:sz w:val="19"/>
                <w:szCs w:val="19"/>
                <w:lang w:eastAsia="pt-BR"/>
              </w:rPr>
              <w:t>: #</w:t>
            </w:r>
            <w:r w:rsidR="00677926" w:rsidRPr="00677926">
              <w:rPr>
                <w:rFonts w:ascii="Book Antiqua" w:eastAsia="Times New Roman" w:hAnsi="Book Antiqua" w:cs="Times New Roman"/>
                <w:b/>
                <w:i/>
                <w:iCs/>
                <w:color w:val="FF0000"/>
                <w:sz w:val="19"/>
                <w:szCs w:val="19"/>
                <w:highlight w:val="green"/>
                <w:lang w:eastAsia="pt-BR"/>
              </w:rPr>
              <w:t>TJAM-2016</w:t>
            </w:r>
            <w:r w:rsidR="00574459">
              <w:rPr>
                <w:rFonts w:ascii="Book Antiqua" w:eastAsia="Times New Roman" w:hAnsi="Book Antiqua" w:cs="Times New Roman"/>
                <w:b/>
                <w:i/>
                <w:iCs/>
                <w:color w:val="FF0000"/>
                <w:sz w:val="19"/>
                <w:szCs w:val="19"/>
                <w:lang w:eastAsia="pt-BR"/>
              </w:rPr>
              <w:t>: #</w:t>
            </w:r>
            <w:r w:rsidR="00574459" w:rsidRPr="00574459">
              <w:rPr>
                <w:rFonts w:ascii="Book Antiqua" w:eastAsia="Times New Roman" w:hAnsi="Book Antiqua" w:cs="Times New Roman"/>
                <w:b/>
                <w:i/>
                <w:iCs/>
                <w:color w:val="FF0000"/>
                <w:sz w:val="19"/>
                <w:szCs w:val="19"/>
                <w:highlight w:val="green"/>
                <w:lang w:eastAsia="pt-BR"/>
              </w:rPr>
              <w:t>MPDFT-2021</w:t>
            </w:r>
            <w:r w:rsidR="009F290E">
              <w:rPr>
                <w:rFonts w:ascii="Book Antiqua" w:eastAsia="Times New Roman" w:hAnsi="Book Antiqua" w:cs="Times New Roman"/>
                <w:b/>
                <w:i/>
                <w:iCs/>
                <w:color w:val="FF0000"/>
                <w:sz w:val="19"/>
                <w:szCs w:val="19"/>
                <w:lang w:eastAsia="pt-BR"/>
              </w:rPr>
              <w:t>: #</w:t>
            </w:r>
            <w:r w:rsidR="009F290E" w:rsidRPr="009F290E">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984B0F">
              <w:rPr>
                <w:rFonts w:ascii="Book Antiqua" w:hAnsi="Book Antiqua"/>
                <w:sz w:val="19"/>
                <w:szCs w:val="19"/>
              </w:rPr>
              <w:t xml:space="preserve">Por intermédio da observância do disposto no art. 10, § 1º do CDC é que </w:t>
            </w:r>
            <w:r w:rsidRPr="00984B0F">
              <w:rPr>
                <w:rFonts w:ascii="Book Antiqua" w:hAnsi="Book Antiqua"/>
                <w:sz w:val="19"/>
                <w:szCs w:val="19"/>
              </w:rPr>
              <w:lastRenderedPageBreak/>
              <w:t>se procede ao denominado</w:t>
            </w:r>
            <w:r w:rsidRPr="00984B0F">
              <w:rPr>
                <w:rFonts w:ascii="Book Antiqua" w:hAnsi="Book Antiqua"/>
                <w:b/>
                <w:bCs/>
                <w:sz w:val="19"/>
                <w:szCs w:val="19"/>
              </w:rPr>
              <w:t xml:space="preserve"> </w:t>
            </w:r>
            <w:r w:rsidRPr="00984B0F">
              <w:rPr>
                <w:rFonts w:ascii="Book Antiqua" w:hAnsi="Book Antiqua"/>
                <w:b/>
                <w:bCs/>
                <w:i/>
                <w:iCs/>
                <w:sz w:val="19"/>
                <w:szCs w:val="19"/>
                <w:shd w:val="clear" w:color="auto" w:fill="F7CAAC" w:themeFill="accent2" w:themeFillTint="66"/>
              </w:rPr>
              <w:t>recall</w:t>
            </w:r>
            <w:r w:rsidRPr="00984B0F">
              <w:rPr>
                <w:rFonts w:ascii="Book Antiqua" w:hAnsi="Book Antiqua"/>
                <w:b/>
                <w:bCs/>
                <w:sz w:val="19"/>
                <w:szCs w:val="19"/>
              </w:rPr>
              <w:t xml:space="preserve"> </w:t>
            </w:r>
            <w:r w:rsidR="003C5B25">
              <w:rPr>
                <w:rFonts w:ascii="Book Antiqua" w:hAnsi="Book Antiqua"/>
                <w:b/>
                <w:bCs/>
                <w:sz w:val="19"/>
                <w:szCs w:val="19"/>
              </w:rPr>
              <w:t xml:space="preserve">ou </w:t>
            </w:r>
            <w:r w:rsidR="003C5B25" w:rsidRPr="003C5B25">
              <w:rPr>
                <w:rFonts w:ascii="Book Antiqua" w:hAnsi="Book Antiqua"/>
                <w:b/>
                <w:bCs/>
                <w:sz w:val="19"/>
                <w:szCs w:val="19"/>
                <w:shd w:val="clear" w:color="auto" w:fill="F7CAAC" w:themeFill="accent2" w:themeFillTint="66"/>
              </w:rPr>
              <w:t>chamamento</w:t>
            </w:r>
            <w:r w:rsidRPr="00984B0F">
              <w:rPr>
                <w:rFonts w:ascii="Book Antiqua" w:hAnsi="Book Antiqua"/>
                <w:b/>
                <w:bCs/>
                <w:sz w:val="19"/>
                <w:szCs w:val="19"/>
              </w:rPr>
              <w:t>.</w:t>
            </w:r>
            <w:r w:rsidR="003C5B25">
              <w:rPr>
                <w:rFonts w:ascii="Book Antiqua" w:hAnsi="Book Antiqua"/>
                <w:b/>
                <w:bCs/>
                <w:sz w:val="19"/>
                <w:szCs w:val="19"/>
              </w:rPr>
              <w:t xml:space="preserve"> </w:t>
            </w:r>
            <w:r w:rsidR="003C5B25">
              <w:rPr>
                <w:rFonts w:ascii="Book Antiqua" w:eastAsia="Times New Roman" w:hAnsi="Book Antiqua" w:cs="Times New Roman"/>
                <w:bCs/>
                <w:sz w:val="19"/>
                <w:szCs w:val="19"/>
                <w:lang w:eastAsia="pt-BR"/>
              </w:rPr>
              <w:t>É</w:t>
            </w:r>
            <w:r w:rsidR="003C5B25" w:rsidRPr="003C5B25">
              <w:rPr>
                <w:rFonts w:ascii="Book Antiqua" w:eastAsia="Times New Roman" w:hAnsi="Book Antiqua" w:cs="Times New Roman"/>
                <w:bCs/>
                <w:sz w:val="19"/>
                <w:szCs w:val="19"/>
                <w:lang w:eastAsia="pt-BR"/>
              </w:rPr>
              <w:t xml:space="preserve"> o procedimento gratuito pelo qual o fornecedor informa o público e/ou eventualmente o convoca para sanar os defeitos encontrados em produtos vendidos ou serviços prestados. O objetivo essencial do </w:t>
            </w:r>
            <w:r w:rsidR="003C5B25">
              <w:rPr>
                <w:rFonts w:ascii="Book Antiqua" w:eastAsia="Times New Roman" w:hAnsi="Book Antiqua" w:cs="Times New Roman"/>
                <w:bCs/>
                <w:i/>
                <w:iCs/>
                <w:sz w:val="19"/>
                <w:szCs w:val="19"/>
                <w:lang w:eastAsia="pt-BR"/>
              </w:rPr>
              <w:t>r</w:t>
            </w:r>
            <w:r w:rsidR="003C5B25" w:rsidRPr="003C5B25">
              <w:rPr>
                <w:rFonts w:ascii="Book Antiqua" w:eastAsia="Times New Roman" w:hAnsi="Book Antiqua" w:cs="Times New Roman"/>
                <w:bCs/>
                <w:i/>
                <w:iCs/>
                <w:sz w:val="19"/>
                <w:szCs w:val="19"/>
                <w:lang w:eastAsia="pt-BR"/>
              </w:rPr>
              <w:t xml:space="preserve">ecall </w:t>
            </w:r>
            <w:r w:rsidR="003C5B25" w:rsidRPr="003C5B25">
              <w:rPr>
                <w:rFonts w:ascii="Book Antiqua" w:eastAsia="Times New Roman" w:hAnsi="Book Antiqua" w:cs="Times New Roman"/>
                <w:bCs/>
                <w:sz w:val="19"/>
                <w:szCs w:val="19"/>
                <w:lang w:eastAsia="pt-BR"/>
              </w:rPr>
              <w:t>é proteger e preservar a vida, a saúde, a integridade e a segurança do consumidor, além de evitar e minimizar prejuízos físicos ou morais.</w:t>
            </w:r>
            <w:r w:rsidRPr="00984B0F">
              <w:rPr>
                <w:rFonts w:ascii="Book Antiqua" w:hAnsi="Book Antiqua"/>
                <w:b/>
                <w:bCs/>
                <w:sz w:val="19"/>
                <w:szCs w:val="19"/>
              </w:rPr>
              <w:t xml:space="preserve"> </w:t>
            </w:r>
            <w:r w:rsidRPr="00984B0F">
              <w:rPr>
                <w:rFonts w:ascii="Book Antiqua" w:eastAsia="Times New Roman" w:hAnsi="Book Antiqua" w:cs="Times New Roman"/>
                <w:b/>
                <w:bCs/>
                <w:sz w:val="19"/>
                <w:szCs w:val="19"/>
                <w:highlight w:val="yellow"/>
                <w:lang w:eastAsia="pt-BR"/>
              </w:rPr>
              <w:t xml:space="preserve">O </w:t>
            </w:r>
            <w:r w:rsidRPr="00984B0F">
              <w:rPr>
                <w:rFonts w:ascii="Book Antiqua" w:eastAsia="Times New Roman" w:hAnsi="Book Antiqua" w:cs="Times New Roman"/>
                <w:b/>
                <w:bCs/>
                <w:i/>
                <w:iCs/>
                <w:sz w:val="19"/>
                <w:szCs w:val="19"/>
                <w:highlight w:val="yellow"/>
                <w:lang w:eastAsia="pt-BR"/>
              </w:rPr>
              <w:t xml:space="preserve">recall </w:t>
            </w:r>
            <w:r w:rsidRPr="00984B0F">
              <w:rPr>
                <w:rFonts w:ascii="Book Antiqua" w:eastAsia="Times New Roman" w:hAnsi="Book Antiqua" w:cs="Times New Roman"/>
                <w:b/>
                <w:bCs/>
                <w:sz w:val="19"/>
                <w:szCs w:val="19"/>
                <w:highlight w:val="yellow"/>
                <w:lang w:eastAsia="pt-BR"/>
              </w:rPr>
              <w:t>não exclui a responsabilidade do fornecedor</w:t>
            </w:r>
            <w:r w:rsidRPr="00984B0F">
              <w:rPr>
                <w:rFonts w:ascii="Book Antiqua" w:eastAsia="Times New Roman" w:hAnsi="Book Antiqua" w:cs="Times New Roman"/>
                <w:bCs/>
                <w:sz w:val="19"/>
                <w:szCs w:val="19"/>
                <w:lang w:eastAsia="pt-BR"/>
              </w:rPr>
              <w:t>: o fato de o fornecedor alertar os consumidores, através de anúncios publicitários ou comunicar o ato imediatamente às autoridades competentes e aos consumidores, não o exime da responsabilidade objetiva sobre os danos provenientes dos vícios e defeitos de tais produtos e serviços, devendo responder nos exatos termos do art. 12 e ss do CDC.</w:t>
            </w:r>
            <w:r w:rsidR="003C5B25" w:rsidRPr="003C5B25">
              <w:rPr>
                <w:rFonts w:ascii="Book Antiqua" w:eastAsia="Times New Roman" w:hAnsi="Book Antiqua" w:cs="Times New Roman"/>
                <w:bCs/>
                <w:sz w:val="19"/>
                <w:szCs w:val="19"/>
                <w:lang w:eastAsia="pt-BR"/>
              </w:rPr>
              <w:t xml:space="preserve"> </w:t>
            </w:r>
          </w:p>
        </w:tc>
      </w:tr>
    </w:tbl>
    <w:p w14:paraId="69788C52" w14:textId="2A0BE248" w:rsidR="00181DB2" w:rsidRPr="00677926"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677926">
        <w:rPr>
          <w:rFonts w:ascii="Book Antiqua" w:eastAsia="Times New Roman" w:hAnsi="Book Antiqua" w:cs="Times New Roman"/>
          <w:b/>
          <w:bCs/>
          <w:sz w:val="19"/>
          <w:szCs w:val="19"/>
          <w:lang w:eastAsia="pt-BR"/>
        </w:rPr>
        <w:t xml:space="preserve">Os </w:t>
      </w:r>
      <w:r w:rsidRPr="00677926">
        <w:rPr>
          <w:rFonts w:ascii="Book Antiqua" w:eastAsia="Times New Roman" w:hAnsi="Book Antiqua" w:cs="Times New Roman"/>
          <w:b/>
          <w:bCs/>
          <w:caps/>
          <w:sz w:val="19"/>
          <w:szCs w:val="19"/>
          <w:shd w:val="clear" w:color="auto" w:fill="F7CAAC" w:themeFill="accent2" w:themeFillTint="66"/>
          <w:lang w:eastAsia="pt-BR"/>
        </w:rPr>
        <w:t>anúncios publicitários</w:t>
      </w:r>
      <w:r w:rsidRPr="00677926">
        <w:rPr>
          <w:rFonts w:ascii="Book Antiqua" w:eastAsia="Times New Roman" w:hAnsi="Book Antiqua" w:cs="Times New Roman"/>
          <w:b/>
          <w:bCs/>
          <w:sz w:val="19"/>
          <w:szCs w:val="19"/>
          <w:lang w:eastAsia="pt-BR"/>
        </w:rPr>
        <w:t xml:space="preserve"> a que se refere o </w:t>
      </w:r>
      <w:r w:rsidRPr="00677926">
        <w:rPr>
          <w:rFonts w:ascii="Book Antiqua" w:eastAsia="Times New Roman" w:hAnsi="Book Antiqua" w:cs="Times New Roman"/>
          <w:b/>
          <w:bCs/>
          <w:sz w:val="19"/>
          <w:szCs w:val="19"/>
          <w:highlight w:val="yellow"/>
          <w:lang w:eastAsia="pt-BR"/>
        </w:rPr>
        <w:t>parágrafo anterior</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caps/>
          <w:sz w:val="19"/>
          <w:szCs w:val="19"/>
          <w:highlight w:val="green"/>
          <w:lang w:eastAsia="pt-BR"/>
        </w:rPr>
        <w:t>serão veiculados</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sz w:val="19"/>
          <w:szCs w:val="19"/>
          <w:highlight w:val="cyan"/>
          <w:lang w:eastAsia="pt-BR"/>
        </w:rPr>
        <w:t>na imprensa</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sz w:val="19"/>
          <w:szCs w:val="19"/>
          <w:highlight w:val="cyan"/>
          <w:lang w:eastAsia="pt-BR"/>
        </w:rPr>
        <w:t>rádio</w:t>
      </w:r>
      <w:r w:rsidRPr="00677926">
        <w:rPr>
          <w:rFonts w:ascii="Book Antiqua" w:eastAsia="Times New Roman" w:hAnsi="Book Antiqua" w:cs="Times New Roman"/>
          <w:b/>
          <w:bCs/>
          <w:sz w:val="19"/>
          <w:szCs w:val="19"/>
          <w:lang w:eastAsia="pt-BR"/>
        </w:rPr>
        <w:t xml:space="preserve"> e </w:t>
      </w:r>
      <w:r w:rsidRPr="00677926">
        <w:rPr>
          <w:rFonts w:ascii="Book Antiqua" w:eastAsia="Times New Roman" w:hAnsi="Book Antiqua" w:cs="Times New Roman"/>
          <w:b/>
          <w:bCs/>
          <w:sz w:val="19"/>
          <w:szCs w:val="19"/>
          <w:highlight w:val="cyan"/>
          <w:lang w:eastAsia="pt-BR"/>
        </w:rPr>
        <w:t>televisão</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caps/>
          <w:sz w:val="19"/>
          <w:szCs w:val="19"/>
          <w:shd w:val="clear" w:color="auto" w:fill="F7CAAC" w:themeFill="accent2" w:themeFillTint="66"/>
          <w:lang w:eastAsia="pt-BR"/>
        </w:rPr>
        <w:t>às expensas</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sz w:val="19"/>
          <w:szCs w:val="19"/>
          <w:highlight w:val="yellow"/>
          <w:lang w:eastAsia="pt-BR"/>
        </w:rPr>
        <w:t>do fornecedor</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sz w:val="19"/>
          <w:szCs w:val="19"/>
          <w:highlight w:val="cyan"/>
          <w:lang w:eastAsia="pt-BR"/>
        </w:rPr>
        <w:t>do produto</w:t>
      </w:r>
      <w:r w:rsidRPr="00677926">
        <w:rPr>
          <w:rFonts w:ascii="Book Antiqua" w:eastAsia="Times New Roman" w:hAnsi="Book Antiqua" w:cs="Times New Roman"/>
          <w:b/>
          <w:bCs/>
          <w:sz w:val="19"/>
          <w:szCs w:val="19"/>
          <w:lang w:eastAsia="pt-BR"/>
        </w:rPr>
        <w:t xml:space="preserve"> ou </w:t>
      </w:r>
      <w:r w:rsidRPr="00677926">
        <w:rPr>
          <w:rFonts w:ascii="Book Antiqua" w:eastAsia="Times New Roman" w:hAnsi="Book Antiqua" w:cs="Times New Roman"/>
          <w:b/>
          <w:bCs/>
          <w:sz w:val="19"/>
          <w:szCs w:val="19"/>
          <w:highlight w:val="cyan"/>
          <w:lang w:eastAsia="pt-BR"/>
        </w:rPr>
        <w:t>serviço</w:t>
      </w:r>
      <w:r w:rsidRPr="00677926">
        <w:rPr>
          <w:rFonts w:ascii="Book Antiqua" w:eastAsia="Times New Roman" w:hAnsi="Book Antiqua" w:cs="Times New Roman"/>
          <w:b/>
          <w:bCs/>
          <w:sz w:val="18"/>
          <w:szCs w:val="18"/>
          <w:lang w:eastAsia="pt-BR"/>
        </w:rPr>
        <w:t>.</w:t>
      </w:r>
      <w:r w:rsidR="00D02AD4" w:rsidRPr="00677926">
        <w:rPr>
          <w:rFonts w:ascii="Book Antiqua" w:eastAsia="Times New Roman" w:hAnsi="Book Antiqua" w:cs="Times New Roman"/>
          <w:b/>
          <w:bCs/>
          <w:sz w:val="18"/>
          <w:szCs w:val="18"/>
          <w:lang w:eastAsia="pt-BR"/>
        </w:rPr>
        <w:t xml:space="preserve"> </w:t>
      </w:r>
      <w:r w:rsidR="00D02AD4" w:rsidRPr="00677926">
        <w:rPr>
          <w:rFonts w:ascii="Book Antiqua" w:eastAsia="Times New Roman" w:hAnsi="Book Antiqua" w:cs="Times New Roman"/>
          <w:b/>
          <w:bCs/>
          <w:color w:val="FF0000"/>
          <w:sz w:val="16"/>
          <w:szCs w:val="16"/>
          <w:u w:val="single"/>
          <w:lang w:eastAsia="pt-BR"/>
        </w:rPr>
        <w:t>(DPEES-2009)</w:t>
      </w:r>
      <w:r w:rsidR="000F5FB7" w:rsidRPr="00677926">
        <w:rPr>
          <w:rFonts w:ascii="Book Antiqua" w:eastAsia="Times New Roman" w:hAnsi="Book Antiqua" w:cs="Times New Roman"/>
          <w:b/>
          <w:bCs/>
          <w:sz w:val="16"/>
          <w:szCs w:val="16"/>
          <w:lang w:eastAsia="pt-BR"/>
        </w:rPr>
        <w:t xml:space="preserve"> </w:t>
      </w:r>
      <w:r w:rsidR="000F5FB7" w:rsidRPr="00677926">
        <w:rPr>
          <w:rFonts w:ascii="Book Antiqua" w:eastAsia="Times New Roman" w:hAnsi="Book Antiqua" w:cs="Times New Roman"/>
          <w:b/>
          <w:bCs/>
          <w:color w:val="FF0000"/>
          <w:sz w:val="16"/>
          <w:szCs w:val="16"/>
          <w:u w:val="single"/>
          <w:lang w:eastAsia="pt-BR"/>
        </w:rPr>
        <w:t>(MPBA-2010)</w:t>
      </w:r>
      <w:r w:rsidR="00E35F7A" w:rsidRPr="00677926">
        <w:rPr>
          <w:rFonts w:ascii="Book Antiqua" w:eastAsia="Times New Roman" w:hAnsi="Book Antiqua" w:cs="Times New Roman"/>
          <w:b/>
          <w:bCs/>
          <w:color w:val="FF0000"/>
          <w:sz w:val="16"/>
          <w:szCs w:val="16"/>
          <w:lang w:eastAsia="pt-BR"/>
        </w:rPr>
        <w:t xml:space="preserve"> </w:t>
      </w:r>
      <w:r w:rsidR="00E35F7A" w:rsidRPr="00677926">
        <w:rPr>
          <w:rFonts w:ascii="Book Antiqua" w:eastAsia="Times New Roman" w:hAnsi="Book Antiqua" w:cs="Times New Roman"/>
          <w:b/>
          <w:bCs/>
          <w:color w:val="FF0000"/>
          <w:sz w:val="16"/>
          <w:szCs w:val="16"/>
          <w:u w:val="single"/>
          <w:lang w:eastAsia="pt-BR"/>
        </w:rPr>
        <w:t>(DPEBA-2010)</w:t>
      </w:r>
      <w:r w:rsidR="007428C9" w:rsidRPr="00677926">
        <w:rPr>
          <w:rFonts w:ascii="Book Antiqua" w:eastAsia="Times New Roman" w:hAnsi="Book Antiqua" w:cs="Times New Roman"/>
          <w:b/>
          <w:bCs/>
          <w:color w:val="FF0000"/>
          <w:sz w:val="16"/>
          <w:szCs w:val="16"/>
          <w:lang w:eastAsia="pt-BR"/>
        </w:rPr>
        <w:t xml:space="preserve"> </w:t>
      </w:r>
      <w:r w:rsidR="007428C9" w:rsidRPr="00677926">
        <w:rPr>
          <w:rFonts w:ascii="Book Antiqua" w:eastAsia="Times New Roman" w:hAnsi="Book Antiqua" w:cs="Times New Roman"/>
          <w:b/>
          <w:bCs/>
          <w:color w:val="FF0000"/>
          <w:sz w:val="16"/>
          <w:szCs w:val="16"/>
          <w:u w:val="single"/>
          <w:lang w:eastAsia="pt-BR"/>
        </w:rPr>
        <w:t>(DPEMA-2011)</w:t>
      </w:r>
      <w:r w:rsidR="003734CC" w:rsidRPr="00677926">
        <w:rPr>
          <w:rFonts w:ascii="Book Antiqua" w:eastAsia="Times New Roman" w:hAnsi="Book Antiqua" w:cs="Times New Roman"/>
          <w:b/>
          <w:bCs/>
          <w:color w:val="FF0000"/>
          <w:sz w:val="16"/>
          <w:szCs w:val="16"/>
          <w:lang w:eastAsia="pt-BR"/>
        </w:rPr>
        <w:t xml:space="preserve"> </w:t>
      </w:r>
      <w:r w:rsidR="003734CC" w:rsidRPr="00677926">
        <w:rPr>
          <w:rFonts w:ascii="Book Antiqua" w:eastAsia="Times New Roman" w:hAnsi="Book Antiqua" w:cs="Times New Roman"/>
          <w:b/>
          <w:bCs/>
          <w:color w:val="FF0000"/>
          <w:sz w:val="16"/>
          <w:szCs w:val="16"/>
          <w:u w:val="single"/>
          <w:lang w:eastAsia="pt-BR"/>
        </w:rPr>
        <w:t>(TJCE-2014)</w:t>
      </w:r>
      <w:r w:rsidR="00A617F1" w:rsidRPr="00677926">
        <w:rPr>
          <w:rFonts w:ascii="Book Antiqua" w:eastAsia="Times New Roman" w:hAnsi="Book Antiqua" w:cs="Times New Roman"/>
          <w:b/>
          <w:bCs/>
          <w:color w:val="FF0000"/>
          <w:sz w:val="16"/>
          <w:szCs w:val="16"/>
          <w:lang w:eastAsia="pt-BR"/>
        </w:rPr>
        <w:t xml:space="preserve"> </w:t>
      </w:r>
      <w:bookmarkStart w:id="47" w:name="_Hlk79839584"/>
      <w:r w:rsidR="00A617F1" w:rsidRPr="00677926">
        <w:rPr>
          <w:rFonts w:ascii="Book Antiqua" w:eastAsia="Times New Roman" w:hAnsi="Book Antiqua" w:cs="Times New Roman"/>
          <w:b/>
          <w:bCs/>
          <w:color w:val="FF0000"/>
          <w:sz w:val="16"/>
          <w:szCs w:val="16"/>
          <w:u w:val="single"/>
          <w:lang w:eastAsia="pt-BR"/>
        </w:rPr>
        <w:t>(DPEGO-2014)</w:t>
      </w:r>
      <w:bookmarkEnd w:id="47"/>
      <w:r w:rsidR="00610C00" w:rsidRPr="00677926">
        <w:rPr>
          <w:rFonts w:ascii="Book Antiqua" w:eastAsia="Times New Roman" w:hAnsi="Book Antiqua" w:cs="Times New Roman"/>
          <w:b/>
          <w:bCs/>
          <w:color w:val="FF0000"/>
          <w:sz w:val="16"/>
          <w:szCs w:val="16"/>
          <w:lang w:eastAsia="pt-BR"/>
        </w:rPr>
        <w:t xml:space="preserve"> </w:t>
      </w:r>
      <w:r w:rsidR="00610C00" w:rsidRPr="00677926">
        <w:rPr>
          <w:rFonts w:ascii="Book Antiqua" w:eastAsia="Times New Roman" w:hAnsi="Book Antiqua" w:cs="Times New Roman"/>
          <w:b/>
          <w:bCs/>
          <w:color w:val="FF0000"/>
          <w:sz w:val="16"/>
          <w:szCs w:val="16"/>
          <w:u w:val="single"/>
          <w:lang w:eastAsia="pt-BR"/>
        </w:rPr>
        <w:t>(DPEMS-2014)</w:t>
      </w:r>
      <w:r w:rsidR="001367D6" w:rsidRPr="00677926">
        <w:rPr>
          <w:rFonts w:ascii="Book Antiqua" w:eastAsia="Times New Roman" w:hAnsi="Book Antiqua" w:cs="Times New Roman"/>
          <w:b/>
          <w:bCs/>
          <w:color w:val="FF0000"/>
          <w:sz w:val="16"/>
          <w:szCs w:val="16"/>
          <w:u w:val="single"/>
          <w:lang w:eastAsia="pt-BR"/>
        </w:rPr>
        <w:t xml:space="preserve"> (DPEAP-2018)</w:t>
      </w:r>
      <w:r w:rsidR="003734CC" w:rsidRPr="00677926">
        <w:rPr>
          <w:rFonts w:ascii="Book Antiqua" w:eastAsia="Times New Roman" w:hAnsi="Book Antiqua" w:cs="Times New Roman"/>
          <w:b/>
          <w:bCs/>
          <w:color w:val="FF0000"/>
          <w:sz w:val="16"/>
          <w:szCs w:val="16"/>
          <w:lang w:eastAsia="pt-BR"/>
        </w:rPr>
        <w:t xml:space="preserve"> </w:t>
      </w:r>
      <w:r w:rsidR="003734CC" w:rsidRPr="00677926">
        <w:rPr>
          <w:rFonts w:ascii="Book Antiqua" w:eastAsia="Times New Roman" w:hAnsi="Book Antiqua" w:cs="Times New Roman"/>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930D88" w:rsidRPr="00984B0F" w14:paraId="739CBC96" w14:textId="77777777" w:rsidTr="00930D88">
        <w:tc>
          <w:tcPr>
            <w:tcW w:w="8494" w:type="dxa"/>
            <w:shd w:val="clear" w:color="auto" w:fill="CCFFFF"/>
          </w:tcPr>
          <w:p w14:paraId="18142CF3" w14:textId="7DB1CCE6" w:rsidR="005028B4" w:rsidRPr="00984B0F" w:rsidRDefault="005028B4" w:rsidP="00930D88">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fornecedor de produtos e serviços que, posteriormente à sua introdução no mercado de consumo, tiver conhecimento da periculosidade que apresentem, deverá comunicar o fato imediatamente às autoridades competentes e aos consumidores, mediante anúncios publicitários veiculados na imprensa, rádio e televisão, às expensas do fornecedor do produto ou serviço. </w:t>
            </w:r>
            <w:r w:rsidRPr="00984B0F">
              <w:rPr>
                <w:rFonts w:ascii="Book Antiqua" w:eastAsia="Times New Roman" w:hAnsi="Book Antiqua" w:cs="Times New Roman"/>
                <w:b/>
                <w:sz w:val="19"/>
                <w:szCs w:val="19"/>
                <w:lang w:eastAsia="pt-BR"/>
              </w:rPr>
              <w:t>BL: art. 10, §§1º e 2º, CDC.</w:t>
            </w:r>
          </w:p>
          <w:p w14:paraId="50AC0DDD" w14:textId="0B2EA8F3" w:rsidR="00930D88" w:rsidRPr="00984B0F" w:rsidRDefault="00930D88" w:rsidP="00930D8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Em relação à qualidade dos produtos e serviços, da prevenção e da reparação dos danos nas relações de consumo, examine o seguinte enunciado:</w:t>
            </w:r>
            <w:r w:rsidRPr="00984B0F">
              <w:rPr>
                <w:sz w:val="19"/>
                <w:szCs w:val="19"/>
              </w:rPr>
              <w:t xml:space="preserve"> </w:t>
            </w:r>
            <w:r w:rsidRPr="00984B0F">
              <w:rPr>
                <w:rFonts w:ascii="Book Antiqua" w:eastAsia="Times New Roman" w:hAnsi="Book Antiqua" w:cs="Times New Roman"/>
                <w:sz w:val="19"/>
                <w:szCs w:val="19"/>
                <w:lang w:eastAsia="pt-BR"/>
              </w:rPr>
              <w:t>Recall é o ato pelo qual o fornecedor informa o consumidor a respeito do defeito do produto que tem potencialidade para causar dano ou prejuízo à sua saúde ou segurança, chamando de volta o produto nocivo ou perigoso para a correção do risco que apresenta. </w:t>
            </w:r>
            <w:r w:rsidRPr="00984B0F">
              <w:rPr>
                <w:rFonts w:ascii="Book Antiqua" w:eastAsia="Times New Roman" w:hAnsi="Book Antiqua" w:cs="Times New Roman"/>
                <w:b/>
                <w:sz w:val="19"/>
                <w:szCs w:val="19"/>
                <w:lang w:eastAsia="pt-BR"/>
              </w:rPr>
              <w:t>BL: art. 10, §§1º e 2º, CDC.</w:t>
            </w:r>
          </w:p>
        </w:tc>
      </w:tr>
    </w:tbl>
    <w:p w14:paraId="5EFBB682" w14:textId="0BF72EC4"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Sempre que tiverem</w:t>
      </w:r>
      <w:r w:rsidRPr="00984B0F">
        <w:rPr>
          <w:rFonts w:ascii="Book Antiqua" w:eastAsia="Times New Roman" w:hAnsi="Book Antiqua" w:cs="Times New Roman"/>
          <w:b/>
          <w:sz w:val="19"/>
          <w:szCs w:val="19"/>
          <w:lang w:eastAsia="pt-BR"/>
        </w:rPr>
        <w:t xml:space="preserve"> conhecimento de </w:t>
      </w:r>
      <w:r w:rsidRPr="00984B0F">
        <w:rPr>
          <w:rFonts w:ascii="Book Antiqua" w:eastAsia="Times New Roman" w:hAnsi="Book Antiqua" w:cs="Times New Roman"/>
          <w:b/>
          <w:caps/>
          <w:sz w:val="19"/>
          <w:szCs w:val="19"/>
          <w:shd w:val="clear" w:color="auto" w:fill="F7CAAC" w:themeFill="accent2" w:themeFillTint="66"/>
          <w:lang w:eastAsia="pt-BR"/>
        </w:rPr>
        <w:t>periculosidade</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produtos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serviços à saúde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segurança dos consumidores</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União</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yellow"/>
          <w:lang w:eastAsia="pt-BR"/>
        </w:rPr>
        <w:t>Estados</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Distrito Federal</w:t>
      </w:r>
      <w:r w:rsidRPr="00984B0F">
        <w:rPr>
          <w:rFonts w:ascii="Book Antiqua" w:eastAsia="Times New Roman" w:hAnsi="Book Antiqua" w:cs="Times New Roman"/>
          <w:b/>
          <w:sz w:val="19"/>
          <w:szCs w:val="19"/>
          <w:lang w:eastAsia="pt-BR"/>
        </w:rPr>
        <w:t xml:space="preserve"> e os </w:t>
      </w:r>
      <w:r w:rsidRPr="00984B0F">
        <w:rPr>
          <w:rFonts w:ascii="Book Antiqua" w:eastAsia="Times New Roman" w:hAnsi="Book Antiqua" w:cs="Times New Roman"/>
          <w:b/>
          <w:sz w:val="19"/>
          <w:szCs w:val="19"/>
          <w:highlight w:val="yellow"/>
          <w:lang w:eastAsia="pt-BR"/>
        </w:rPr>
        <w:t>Municípios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deverão informá-los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respeito</w:t>
      </w:r>
      <w:r w:rsidRPr="003734CC">
        <w:rPr>
          <w:rFonts w:ascii="Book Antiqua" w:eastAsia="Times New Roman" w:hAnsi="Book Antiqua" w:cs="Times New Roman"/>
          <w:sz w:val="18"/>
          <w:szCs w:val="18"/>
          <w:lang w:eastAsia="pt-BR"/>
        </w:rPr>
        <w:t>.</w:t>
      </w:r>
      <w:r w:rsidR="00D02AD4" w:rsidRPr="003734CC">
        <w:rPr>
          <w:rFonts w:ascii="Book Antiqua" w:eastAsia="Times New Roman" w:hAnsi="Book Antiqua" w:cs="Times New Roman"/>
          <w:sz w:val="18"/>
          <w:szCs w:val="18"/>
          <w:lang w:eastAsia="pt-BR"/>
        </w:rPr>
        <w:t xml:space="preserve"> </w:t>
      </w:r>
      <w:r w:rsidR="00D02AD4" w:rsidRPr="003734CC">
        <w:rPr>
          <w:rFonts w:ascii="Book Antiqua" w:eastAsia="Times New Roman" w:hAnsi="Book Antiqua" w:cs="Times New Roman"/>
          <w:b/>
          <w:bCs/>
          <w:color w:val="FF0000"/>
          <w:sz w:val="16"/>
          <w:szCs w:val="16"/>
          <w:u w:val="single"/>
          <w:lang w:eastAsia="pt-BR"/>
        </w:rPr>
        <w:t>(DPEES-2009)</w:t>
      </w:r>
      <w:r w:rsidR="001C30C5"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7428C9" w:rsidRPr="003734CC">
        <w:rPr>
          <w:rFonts w:ascii="Book Antiqua" w:hAnsi="Book Antiqua" w:cs="Times New Roman"/>
          <w:b/>
          <w:color w:val="FF0000"/>
          <w:sz w:val="16"/>
          <w:szCs w:val="16"/>
        </w:rPr>
        <w:t xml:space="preserve"> </w:t>
      </w:r>
      <w:r w:rsidR="007428C9" w:rsidRPr="003734CC">
        <w:rPr>
          <w:rFonts w:ascii="Book Antiqua" w:eastAsia="Times New Roman" w:hAnsi="Book Antiqua" w:cs="Times New Roman"/>
          <w:b/>
          <w:color w:val="FF0000"/>
          <w:sz w:val="16"/>
          <w:szCs w:val="16"/>
          <w:u w:val="single"/>
          <w:lang w:eastAsia="pt-BR"/>
        </w:rPr>
        <w:t>(DPEMA-2011)</w:t>
      </w:r>
      <w:r w:rsidR="00093286" w:rsidRPr="003734CC">
        <w:rPr>
          <w:rFonts w:ascii="Book Antiqua" w:eastAsia="Times New Roman" w:hAnsi="Book Antiqua" w:cs="Times New Roman"/>
          <w:sz w:val="16"/>
          <w:szCs w:val="16"/>
          <w:lang w:eastAsia="pt-BR"/>
        </w:rPr>
        <w:t xml:space="preserve"> </w:t>
      </w:r>
      <w:r w:rsidR="00093286" w:rsidRPr="003734CC">
        <w:rPr>
          <w:rFonts w:ascii="Book Antiqua" w:eastAsia="Times New Roman" w:hAnsi="Book Antiqua" w:cs="Times New Roman"/>
          <w:b/>
          <w:color w:val="FF0000"/>
          <w:sz w:val="16"/>
          <w:szCs w:val="16"/>
          <w:u w:val="single"/>
          <w:lang w:eastAsia="pt-BR"/>
        </w:rPr>
        <w:t>(TJMS-2010</w:t>
      </w:r>
      <w:r w:rsidR="0056574B" w:rsidRPr="003734CC">
        <w:rPr>
          <w:rFonts w:ascii="Book Antiqua" w:eastAsia="Times New Roman" w:hAnsi="Book Antiqua" w:cs="Times New Roman"/>
          <w:b/>
          <w:color w:val="FF0000"/>
          <w:sz w:val="16"/>
          <w:szCs w:val="16"/>
          <w:u w:val="single"/>
          <w:lang w:eastAsia="pt-BR"/>
        </w:rPr>
        <w:t>/2012</w:t>
      </w:r>
      <w:r w:rsidR="00093286" w:rsidRPr="003734CC">
        <w:rPr>
          <w:rFonts w:ascii="Book Antiqua" w:eastAsia="Times New Roman" w:hAnsi="Book Antiqua" w:cs="Times New Roman"/>
          <w:b/>
          <w:color w:val="FF0000"/>
          <w:sz w:val="16"/>
          <w:szCs w:val="16"/>
          <w:u w:val="single"/>
          <w:lang w:eastAsia="pt-BR"/>
        </w:rPr>
        <w:t>)</w:t>
      </w:r>
      <w:r w:rsidR="00012215" w:rsidRPr="003734CC">
        <w:rPr>
          <w:rFonts w:ascii="Book Antiqua" w:eastAsia="Times New Roman" w:hAnsi="Book Antiqua" w:cs="Times New Roman"/>
          <w:sz w:val="16"/>
          <w:szCs w:val="16"/>
          <w:lang w:eastAsia="pt-BR"/>
        </w:rPr>
        <w:t xml:space="preserve"> </w:t>
      </w:r>
      <w:r w:rsidR="00012215" w:rsidRPr="003734CC">
        <w:rPr>
          <w:rFonts w:ascii="Book Antiqua" w:eastAsia="Times New Roman" w:hAnsi="Book Antiqua" w:cs="Times New Roman"/>
          <w:b/>
          <w:color w:val="FF0000"/>
          <w:sz w:val="16"/>
          <w:szCs w:val="16"/>
          <w:u w:val="single"/>
          <w:lang w:eastAsia="pt-BR"/>
        </w:rPr>
        <w:t>(TJPR-2012)</w:t>
      </w:r>
      <w:r w:rsidR="007554F7"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FA763A" w:rsidRPr="003734CC">
        <w:rPr>
          <w:rFonts w:ascii="Book Antiqua" w:eastAsia="Times New Roman" w:hAnsi="Book Antiqua" w:cs="Times New Roman"/>
          <w:b/>
          <w:color w:val="FF0000"/>
          <w:sz w:val="16"/>
          <w:szCs w:val="16"/>
          <w:lang w:eastAsia="pt-BR"/>
        </w:rPr>
        <w:t xml:space="preserve"> </w:t>
      </w:r>
      <w:r w:rsidR="00FA763A" w:rsidRPr="003734CC">
        <w:rPr>
          <w:rFonts w:ascii="Book Antiqua" w:eastAsia="Times New Roman" w:hAnsi="Book Antiqua" w:cs="Times New Roman"/>
          <w:b/>
          <w:color w:val="FF0000"/>
          <w:sz w:val="16"/>
          <w:szCs w:val="16"/>
          <w:u w:val="single"/>
          <w:lang w:eastAsia="pt-BR"/>
        </w:rPr>
        <w:t>(DPERR-2013)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(TJPE-2015)</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(DPEAP-2018)</w:t>
      </w:r>
      <w:r w:rsidR="00027825" w:rsidRPr="003734CC">
        <w:rPr>
          <w:rFonts w:ascii="Book Antiqua" w:eastAsia="Times New Roman" w:hAnsi="Book Antiqua" w:cs="Times New Roman"/>
          <w:b/>
          <w:color w:val="FF0000"/>
          <w:sz w:val="16"/>
          <w:szCs w:val="16"/>
          <w:lang w:eastAsia="pt-BR"/>
        </w:rPr>
        <w:t xml:space="preserve"> </w:t>
      </w:r>
      <w:r w:rsidR="00027825" w:rsidRPr="003734CC">
        <w:rPr>
          <w:rFonts w:ascii="Book Antiqua" w:eastAsia="Times New Roman" w:hAnsi="Book Antiqua" w:cs="Times New Roman"/>
          <w:b/>
          <w:color w:val="FF0000"/>
          <w:sz w:val="16"/>
          <w:szCs w:val="16"/>
          <w:u w:val="single"/>
          <w:lang w:eastAsia="pt-BR"/>
        </w:rPr>
        <w:t>(TJRO-2019)</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CD2A3E" w:rsidRPr="00984B0F" w14:paraId="789C801E" w14:textId="77777777" w:rsidTr="00CD2A3E">
        <w:tc>
          <w:tcPr>
            <w:tcW w:w="8494" w:type="dxa"/>
            <w:shd w:val="clear" w:color="auto" w:fill="CCFFFF"/>
          </w:tcPr>
          <w:p w14:paraId="7352C521" w14:textId="526397CA" w:rsidR="001367D6" w:rsidRPr="001367D6" w:rsidRDefault="001367D6" w:rsidP="00CD2A3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67D6">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67D6">
              <w:rPr>
                <w:rFonts w:ascii="Book Antiqua" w:eastAsia="Times New Roman" w:hAnsi="Book Antiqua" w:cs="Times New Roman"/>
                <w:bCs/>
                <w:sz w:val="19"/>
                <w:szCs w:val="19"/>
                <w:lang w:eastAsia="pt-BR"/>
              </w:rPr>
              <w:t>A respeito de produtos ou serviços que apresentem alto grau de nocividade ou periculosidade à saúde ou segurança do consumidor,</w:t>
            </w:r>
            <w:r>
              <w:rPr>
                <w:rFonts w:ascii="Book Antiqua" w:eastAsia="Times New Roman" w:hAnsi="Book Antiqua" w:cs="Times New Roman"/>
                <w:bCs/>
                <w:sz w:val="19"/>
                <w:szCs w:val="19"/>
                <w:lang w:eastAsia="pt-BR"/>
              </w:rPr>
              <w:t xml:space="preserve"> </w:t>
            </w:r>
            <w:r w:rsidR="00C623E8" w:rsidRPr="00C623E8">
              <w:rPr>
                <w:rFonts w:ascii="Book Antiqua" w:eastAsia="Times New Roman" w:hAnsi="Book Antiqua" w:cs="Times New Roman"/>
                <w:bCs/>
                <w:sz w:val="19"/>
                <w:szCs w:val="19"/>
                <w:lang w:eastAsia="pt-BR"/>
              </w:rPr>
              <w:t>a União, os Estados, o Distrito Federal e os Municípios, tomando conhecimento da periculosidade ou insegurança de produtos ou serviços deverão alertar os consumidores diretamente.</w:t>
            </w:r>
            <w:r w:rsidR="00C623E8">
              <w:rPr>
                <w:rFonts w:ascii="Book Antiqua" w:eastAsia="Times New Roman" w:hAnsi="Book Antiqua" w:cs="Times New Roman"/>
                <w:bCs/>
                <w:sz w:val="19"/>
                <w:szCs w:val="19"/>
                <w:lang w:eastAsia="pt-BR"/>
              </w:rPr>
              <w:t xml:space="preserve"> </w:t>
            </w:r>
            <w:r w:rsidR="00C623E8" w:rsidRPr="00984B0F">
              <w:rPr>
                <w:rFonts w:ascii="Book Antiqua" w:eastAsia="Times New Roman" w:hAnsi="Book Antiqua" w:cs="Times New Roman"/>
                <w:b/>
                <w:sz w:val="19"/>
                <w:szCs w:val="19"/>
                <w:lang w:eastAsia="pt-BR"/>
              </w:rPr>
              <w:t>BL: art. 10, §3º, CDC.</w:t>
            </w:r>
          </w:p>
          <w:p w14:paraId="79958858" w14:textId="5D17C0F8" w:rsidR="00CD2A3E" w:rsidRPr="00984B0F" w:rsidRDefault="00CD2A3E" w:rsidP="00CD2A3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Após introduzir no mercado de consumo um determinado modelo de liquidificador, sua fabricante descobre que, funcionando na potência máxima por mais de cinco minutos, o aparelho pode vir a explodir. Nesse caso, compete a todos os entes federados que tomarem conhecimento da periculosidade do produto informar os consumidores a respeito. </w:t>
            </w:r>
            <w:r w:rsidRPr="00984B0F">
              <w:rPr>
                <w:rFonts w:ascii="Book Antiqua" w:eastAsia="Times New Roman" w:hAnsi="Book Antiqua" w:cs="Times New Roman"/>
                <w:b/>
                <w:sz w:val="19"/>
                <w:szCs w:val="19"/>
                <w:lang w:eastAsia="pt-BR"/>
              </w:rPr>
              <w:t>BL: art. 10, §3º, CDC.</w:t>
            </w:r>
          </w:p>
        </w:tc>
      </w:tr>
    </w:tbl>
    <w:p w14:paraId="26EBEB52" w14:textId="77777777" w:rsidR="004973ED" w:rsidRPr="00BD49DF"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BD49DF">
        <w:rPr>
          <w:rFonts w:ascii="Book Antiqua" w:eastAsia="Times New Roman" w:hAnsi="Book Antiqua" w:cs="Times New Roman"/>
          <w:sz w:val="18"/>
          <w:szCs w:val="18"/>
          <w:lang w:eastAsia="pt-BR"/>
        </w:rPr>
        <w:t xml:space="preserve">        Art. 11. </w:t>
      </w:r>
      <w:hyperlink r:id="rId25" w:anchor="art11" w:history="1">
        <w:r w:rsidRPr="00BD49DF">
          <w:rPr>
            <w:rFonts w:ascii="Book Antiqua" w:eastAsia="Times New Roman" w:hAnsi="Book Antiqua" w:cs="Times New Roman"/>
            <w:color w:val="0000FF"/>
            <w:sz w:val="18"/>
            <w:szCs w:val="18"/>
            <w:u w:val="single"/>
            <w:lang w:eastAsia="pt-BR"/>
          </w:rPr>
          <w:t>(Vetado)</w:t>
        </w:r>
      </w:hyperlink>
      <w:r w:rsidRPr="00BD49DF">
        <w:rPr>
          <w:rFonts w:ascii="Book Antiqua" w:eastAsia="Times New Roman" w:hAnsi="Book Antiqua" w:cs="Times New Roman"/>
          <w:sz w:val="18"/>
          <w:szCs w:val="18"/>
          <w:lang w:eastAsia="pt-BR"/>
        </w:rPr>
        <w:t>.</w:t>
      </w:r>
    </w:p>
    <w:p w14:paraId="43AF7C56"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II</w:t>
      </w:r>
      <w:r w:rsidRPr="00984B0F">
        <w:rPr>
          <w:rFonts w:ascii="Book Antiqua" w:eastAsia="Times New Roman" w:hAnsi="Book Antiqua" w:cs="Times New Roman"/>
          <w:sz w:val="19"/>
          <w:szCs w:val="19"/>
          <w:highlight w:val="green"/>
          <w:lang w:eastAsia="pt-BR"/>
        </w:rPr>
        <w:br/>
        <w:t>Da Responsabilidade pelo Fato do Produto e do Serviço</w:t>
      </w:r>
    </w:p>
    <w:p w14:paraId="3E41B706" w14:textId="41B8EF65" w:rsidR="004973ED" w:rsidRPr="005A27E4" w:rsidRDefault="004973ED" w:rsidP="00C46430">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12</w:t>
      </w:r>
      <w:r w:rsidRPr="00F06A70">
        <w:rPr>
          <w:rFonts w:ascii="Book Antiqua" w:eastAsia="Times New Roman" w:hAnsi="Book Antiqua" w:cs="Times New Roman"/>
          <w:b/>
          <w:bCs/>
          <w:sz w:val="19"/>
          <w:szCs w:val="19"/>
          <w:lang w:eastAsia="pt-BR"/>
        </w:rPr>
        <w:t xml:space="preserve">. O </w:t>
      </w:r>
      <w:r w:rsidRPr="00F06A70">
        <w:rPr>
          <w:rFonts w:ascii="Book Antiqua" w:eastAsia="Times New Roman" w:hAnsi="Book Antiqua" w:cs="Times New Roman"/>
          <w:b/>
          <w:bCs/>
          <w:sz w:val="19"/>
          <w:szCs w:val="19"/>
          <w:highlight w:val="yellow"/>
          <w:lang w:eastAsia="pt-BR"/>
        </w:rPr>
        <w:t>fabricante</w:t>
      </w:r>
      <w:r w:rsidRPr="00F06A70">
        <w:rPr>
          <w:rFonts w:ascii="Book Antiqua" w:eastAsia="Times New Roman" w:hAnsi="Book Antiqua" w:cs="Times New Roman"/>
          <w:b/>
          <w:bCs/>
          <w:sz w:val="19"/>
          <w:szCs w:val="19"/>
          <w:lang w:eastAsia="pt-BR"/>
        </w:rPr>
        <w:t xml:space="preserve">, o </w:t>
      </w:r>
      <w:r w:rsidRPr="00F06A70">
        <w:rPr>
          <w:rFonts w:ascii="Book Antiqua" w:eastAsia="Times New Roman" w:hAnsi="Book Antiqua" w:cs="Times New Roman"/>
          <w:b/>
          <w:bCs/>
          <w:sz w:val="19"/>
          <w:szCs w:val="19"/>
          <w:highlight w:val="yellow"/>
          <w:lang w:eastAsia="pt-BR"/>
        </w:rPr>
        <w:t>produtor</w:t>
      </w:r>
      <w:r w:rsidRPr="00F06A70">
        <w:rPr>
          <w:rFonts w:ascii="Book Antiqua" w:eastAsia="Times New Roman" w:hAnsi="Book Antiqua" w:cs="Times New Roman"/>
          <w:b/>
          <w:bCs/>
          <w:sz w:val="19"/>
          <w:szCs w:val="19"/>
          <w:lang w:eastAsia="pt-BR"/>
        </w:rPr>
        <w:t xml:space="preserve">, o </w:t>
      </w:r>
      <w:r w:rsidRPr="00F06A70">
        <w:rPr>
          <w:rFonts w:ascii="Book Antiqua" w:eastAsia="Times New Roman" w:hAnsi="Book Antiqua" w:cs="Times New Roman"/>
          <w:b/>
          <w:bCs/>
          <w:sz w:val="19"/>
          <w:szCs w:val="19"/>
          <w:highlight w:val="yellow"/>
          <w:lang w:eastAsia="pt-BR"/>
        </w:rPr>
        <w:t>construtor</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nacional</w:t>
      </w:r>
      <w:r w:rsidRPr="00F06A70">
        <w:rPr>
          <w:rFonts w:ascii="Book Antiqua" w:eastAsia="Times New Roman" w:hAnsi="Book Antiqua" w:cs="Times New Roman"/>
          <w:b/>
          <w:bCs/>
          <w:sz w:val="19"/>
          <w:szCs w:val="19"/>
          <w:lang w:eastAsia="pt-BR"/>
        </w:rPr>
        <w:t xml:space="preserve"> ou </w:t>
      </w:r>
      <w:r w:rsidRPr="00F06A70">
        <w:rPr>
          <w:rFonts w:ascii="Book Antiqua" w:eastAsia="Times New Roman" w:hAnsi="Book Antiqua" w:cs="Times New Roman"/>
          <w:b/>
          <w:bCs/>
          <w:sz w:val="19"/>
          <w:szCs w:val="19"/>
          <w:highlight w:val="cyan"/>
          <w:lang w:eastAsia="pt-BR"/>
        </w:rPr>
        <w:t>estrangeiro</w:t>
      </w:r>
      <w:r w:rsidRPr="00F06A70">
        <w:rPr>
          <w:rFonts w:ascii="Book Antiqua" w:eastAsia="Times New Roman" w:hAnsi="Book Antiqua" w:cs="Times New Roman"/>
          <w:b/>
          <w:bCs/>
          <w:sz w:val="19"/>
          <w:szCs w:val="19"/>
          <w:lang w:eastAsia="pt-BR"/>
        </w:rPr>
        <w:t xml:space="preserve">, e o </w:t>
      </w:r>
      <w:r w:rsidRPr="00F06A70">
        <w:rPr>
          <w:rFonts w:ascii="Book Antiqua" w:eastAsia="Times New Roman" w:hAnsi="Book Antiqua" w:cs="Times New Roman"/>
          <w:b/>
          <w:bCs/>
          <w:sz w:val="19"/>
          <w:szCs w:val="19"/>
          <w:highlight w:val="yellow"/>
          <w:lang w:eastAsia="pt-BR"/>
        </w:rPr>
        <w:t>importador</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highlight w:val="green"/>
          <w:lang w:eastAsia="pt-BR"/>
        </w:rPr>
        <w:t>respondem</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shd w:val="clear" w:color="auto" w:fill="F7CAAC" w:themeFill="accent2" w:themeFillTint="66"/>
          <w:lang w:eastAsia="pt-BR"/>
        </w:rPr>
        <w:t>independentemente</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da existência de culpa</w:t>
      </w:r>
      <w:r w:rsidRPr="00F06A70">
        <w:rPr>
          <w:rFonts w:ascii="Book Antiqua" w:eastAsia="Times New Roman" w:hAnsi="Book Antiqua" w:cs="Times New Roman"/>
          <w:b/>
          <w:bCs/>
          <w:sz w:val="19"/>
          <w:szCs w:val="19"/>
          <w:lang w:eastAsia="pt-BR"/>
        </w:rPr>
        <w:t xml:space="preserve">, pela </w:t>
      </w:r>
      <w:r w:rsidRPr="00F06A70">
        <w:rPr>
          <w:rFonts w:ascii="Book Antiqua" w:eastAsia="Times New Roman" w:hAnsi="Book Antiqua" w:cs="Times New Roman"/>
          <w:b/>
          <w:bCs/>
          <w:caps/>
          <w:sz w:val="19"/>
          <w:szCs w:val="19"/>
          <w:shd w:val="clear" w:color="auto" w:fill="F7CAAC" w:themeFill="accent2" w:themeFillTint="66"/>
          <w:lang w:eastAsia="pt-BR"/>
        </w:rPr>
        <w:t>reparação dos danos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highlight w:val="green"/>
          <w:lang w:eastAsia="pt-BR"/>
        </w:rPr>
        <w:t>causados</w:t>
      </w:r>
      <w:r w:rsidRPr="00F06A70">
        <w:rPr>
          <w:rFonts w:ascii="Book Antiqua" w:eastAsia="Times New Roman" w:hAnsi="Book Antiqua" w:cs="Times New Roman"/>
          <w:b/>
          <w:bCs/>
          <w:sz w:val="19"/>
          <w:szCs w:val="19"/>
          <w:lang w:eastAsia="pt-BR"/>
        </w:rPr>
        <w:t xml:space="preserve"> aos </w:t>
      </w:r>
      <w:r w:rsidRPr="00F06A70">
        <w:rPr>
          <w:rFonts w:ascii="Book Antiqua" w:eastAsia="Times New Roman" w:hAnsi="Book Antiqua" w:cs="Times New Roman"/>
          <w:b/>
          <w:bCs/>
          <w:sz w:val="19"/>
          <w:szCs w:val="19"/>
          <w:highlight w:val="yellow"/>
          <w:lang w:eastAsia="pt-BR"/>
        </w:rPr>
        <w:t>consumidores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shd w:val="clear" w:color="auto" w:fill="F7CAAC" w:themeFill="accent2" w:themeFillTint="66"/>
          <w:lang w:eastAsia="pt-BR"/>
        </w:rPr>
        <w:t>por defeitos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highlight w:val="green"/>
          <w:lang w:eastAsia="pt-BR"/>
        </w:rPr>
        <w:t>decorrentes</w:t>
      </w:r>
      <w:r w:rsidRPr="00F06A70">
        <w:rPr>
          <w:rFonts w:ascii="Book Antiqua" w:eastAsia="Times New Roman" w:hAnsi="Book Antiqua" w:cs="Times New Roman"/>
          <w:b/>
          <w:bCs/>
          <w:sz w:val="19"/>
          <w:szCs w:val="19"/>
          <w:lang w:eastAsia="pt-BR"/>
        </w:rPr>
        <w:t xml:space="preserve"> de </w:t>
      </w:r>
      <w:r w:rsidRPr="00F06A70">
        <w:rPr>
          <w:rFonts w:ascii="Book Antiqua" w:eastAsia="Times New Roman" w:hAnsi="Book Antiqua" w:cs="Times New Roman"/>
          <w:b/>
          <w:bCs/>
          <w:sz w:val="19"/>
          <w:szCs w:val="19"/>
          <w:highlight w:val="cyan"/>
          <w:lang w:eastAsia="pt-BR"/>
        </w:rPr>
        <w:t>projeto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fabricação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construção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montagem</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fórmulas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manipulação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apresentação</w:t>
      </w:r>
      <w:r w:rsidRPr="00F06A70">
        <w:rPr>
          <w:rFonts w:ascii="Book Antiqua" w:eastAsia="Times New Roman" w:hAnsi="Book Antiqua" w:cs="Times New Roman"/>
          <w:b/>
          <w:bCs/>
          <w:sz w:val="19"/>
          <w:szCs w:val="19"/>
          <w:lang w:eastAsia="pt-BR"/>
        </w:rPr>
        <w:t xml:space="preserve"> ou </w:t>
      </w:r>
      <w:r w:rsidRPr="00F06A70">
        <w:rPr>
          <w:rFonts w:ascii="Book Antiqua" w:eastAsia="Times New Roman" w:hAnsi="Book Antiqua" w:cs="Times New Roman"/>
          <w:b/>
          <w:bCs/>
          <w:sz w:val="19"/>
          <w:szCs w:val="19"/>
          <w:highlight w:val="cyan"/>
          <w:lang w:eastAsia="pt-BR"/>
        </w:rPr>
        <w:t>acondicionamento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yellow"/>
          <w:lang w:eastAsia="pt-BR"/>
        </w:rPr>
        <w:t>de seus produtos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highlight w:val="green"/>
          <w:lang w:eastAsia="pt-BR"/>
        </w:rPr>
        <w:t>bem como</w:t>
      </w:r>
      <w:r w:rsidRPr="00F06A70">
        <w:rPr>
          <w:rFonts w:ascii="Book Antiqua" w:eastAsia="Times New Roman" w:hAnsi="Book Antiqua" w:cs="Times New Roman"/>
          <w:b/>
          <w:bCs/>
          <w:sz w:val="19"/>
          <w:szCs w:val="19"/>
          <w:lang w:eastAsia="pt-BR"/>
        </w:rPr>
        <w:t xml:space="preserve"> por </w:t>
      </w:r>
      <w:r w:rsidRPr="00F06A70">
        <w:rPr>
          <w:rFonts w:ascii="Book Antiqua" w:eastAsia="Times New Roman" w:hAnsi="Book Antiqua" w:cs="Times New Roman"/>
          <w:b/>
          <w:bCs/>
          <w:caps/>
          <w:sz w:val="19"/>
          <w:szCs w:val="19"/>
          <w:shd w:val="clear" w:color="auto" w:fill="F7CAAC" w:themeFill="accent2" w:themeFillTint="66"/>
          <w:lang w:eastAsia="pt-BR"/>
        </w:rPr>
        <w:t>informações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insuficientes</w:t>
      </w:r>
      <w:r w:rsidRPr="00F06A70">
        <w:rPr>
          <w:rFonts w:ascii="Book Antiqua" w:eastAsia="Times New Roman" w:hAnsi="Book Antiqua" w:cs="Times New Roman"/>
          <w:b/>
          <w:bCs/>
          <w:sz w:val="19"/>
          <w:szCs w:val="19"/>
          <w:lang w:eastAsia="pt-BR"/>
        </w:rPr>
        <w:t xml:space="preserve"> ou </w:t>
      </w:r>
      <w:r w:rsidRPr="00F06A70">
        <w:rPr>
          <w:rFonts w:ascii="Book Antiqua" w:eastAsia="Times New Roman" w:hAnsi="Book Antiqua" w:cs="Times New Roman"/>
          <w:b/>
          <w:bCs/>
          <w:sz w:val="19"/>
          <w:szCs w:val="19"/>
          <w:highlight w:val="cyan"/>
          <w:lang w:eastAsia="pt-BR"/>
        </w:rPr>
        <w:t>inadequadas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yellow"/>
          <w:lang w:eastAsia="pt-BR"/>
        </w:rPr>
        <w:t>sobre sua utilização</w:t>
      </w:r>
      <w:r w:rsidRPr="00F06A70">
        <w:rPr>
          <w:rFonts w:ascii="Book Antiqua" w:eastAsia="Times New Roman" w:hAnsi="Book Antiqua" w:cs="Times New Roman"/>
          <w:b/>
          <w:bCs/>
          <w:sz w:val="19"/>
          <w:szCs w:val="19"/>
          <w:lang w:eastAsia="pt-BR"/>
        </w:rPr>
        <w:t xml:space="preserve"> e </w:t>
      </w:r>
      <w:r w:rsidRPr="00F06A70">
        <w:rPr>
          <w:rFonts w:ascii="Book Antiqua" w:eastAsia="Times New Roman" w:hAnsi="Book Antiqua" w:cs="Times New Roman"/>
          <w:b/>
          <w:bCs/>
          <w:sz w:val="19"/>
          <w:szCs w:val="19"/>
          <w:highlight w:val="yellow"/>
          <w:lang w:eastAsia="pt-BR"/>
        </w:rPr>
        <w:t>riscos</w:t>
      </w:r>
      <w:r w:rsidRPr="003734CC">
        <w:rPr>
          <w:rFonts w:ascii="Book Antiqua" w:eastAsia="Times New Roman" w:hAnsi="Book Antiqua" w:cs="Times New Roman"/>
          <w:sz w:val="18"/>
          <w:szCs w:val="18"/>
          <w:lang w:eastAsia="pt-BR"/>
        </w:rPr>
        <w:t>.</w:t>
      </w:r>
      <w:r w:rsidR="00271963" w:rsidRPr="003734CC">
        <w:rPr>
          <w:rFonts w:ascii="Book Antiqua" w:eastAsia="Times New Roman" w:hAnsi="Book Antiqua" w:cs="Times New Roman"/>
          <w:sz w:val="18"/>
          <w:szCs w:val="18"/>
          <w:lang w:eastAsia="pt-BR"/>
        </w:rPr>
        <w:t xml:space="preserve"> </w:t>
      </w:r>
      <w:r w:rsidR="00DD7220" w:rsidRPr="003734CC">
        <w:rPr>
          <w:rFonts w:ascii="Book Antiqua" w:eastAsia="Times New Roman" w:hAnsi="Book Antiqua" w:cs="Times New Roman"/>
          <w:b/>
          <w:color w:val="FF0000"/>
          <w:sz w:val="16"/>
          <w:szCs w:val="16"/>
          <w:u w:val="single"/>
          <w:lang w:eastAsia="pt-BR"/>
        </w:rPr>
        <w:t>(TJRR-2008)</w:t>
      </w:r>
      <w:r w:rsidR="007C3D78" w:rsidRPr="003734CC">
        <w:rPr>
          <w:rFonts w:ascii="Book Antiqua" w:eastAsia="Times New Roman" w:hAnsi="Book Antiqua" w:cs="Times New Roman"/>
          <w:b/>
          <w:color w:val="FF0000"/>
          <w:sz w:val="16"/>
          <w:szCs w:val="16"/>
          <w:lang w:eastAsia="pt-BR"/>
        </w:rPr>
        <w:t xml:space="preserve"> </w:t>
      </w:r>
      <w:r w:rsidR="007C3D78" w:rsidRPr="003734CC">
        <w:rPr>
          <w:rFonts w:ascii="Book Antiqua" w:eastAsia="Times New Roman" w:hAnsi="Book Antiqua" w:cs="Times New Roman"/>
          <w:b/>
          <w:color w:val="FF0000"/>
          <w:sz w:val="16"/>
          <w:szCs w:val="16"/>
          <w:u w:val="single"/>
          <w:lang w:eastAsia="pt-BR"/>
        </w:rPr>
        <w:t>(TJSE-2008)</w:t>
      </w:r>
      <w:r w:rsidR="00A1508A" w:rsidRPr="003734CC">
        <w:rPr>
          <w:rFonts w:ascii="Book Antiqua" w:eastAsia="Times New Roman" w:hAnsi="Book Antiqua" w:cs="Times New Roman"/>
          <w:b/>
          <w:color w:val="FF0000"/>
          <w:sz w:val="16"/>
          <w:szCs w:val="16"/>
          <w:lang w:eastAsia="pt-BR"/>
        </w:rPr>
        <w:t xml:space="preserve"> </w:t>
      </w:r>
      <w:r w:rsidR="00A1508A" w:rsidRPr="003734CC">
        <w:rPr>
          <w:rFonts w:ascii="Book Antiqua" w:eastAsia="Times New Roman" w:hAnsi="Book Antiqua" w:cs="Times New Roman"/>
          <w:b/>
          <w:bCs/>
          <w:color w:val="FF0000"/>
          <w:sz w:val="16"/>
          <w:szCs w:val="16"/>
          <w:u w:val="single"/>
          <w:lang w:eastAsia="pt-BR"/>
        </w:rPr>
        <w:t>(DPEES-2009)</w:t>
      </w:r>
      <w:r w:rsidR="00877D0F" w:rsidRPr="003734CC">
        <w:rPr>
          <w:rFonts w:ascii="Book Antiqua" w:eastAsia="Times New Roman" w:hAnsi="Book Antiqua" w:cs="Times New Roman"/>
          <w:b/>
          <w:color w:val="FF0000"/>
          <w:sz w:val="16"/>
          <w:szCs w:val="16"/>
          <w:lang w:eastAsia="pt-BR"/>
        </w:rPr>
        <w:t xml:space="preserve"> </w:t>
      </w:r>
      <w:r w:rsidR="0061022E" w:rsidRPr="003734CC">
        <w:rPr>
          <w:rFonts w:ascii="Book Antiqua" w:eastAsia="Times New Roman" w:hAnsi="Book Antiqua" w:cs="Times New Roman"/>
          <w:b/>
          <w:color w:val="FF0000"/>
          <w:sz w:val="16"/>
          <w:szCs w:val="16"/>
          <w:u w:val="single"/>
          <w:lang w:eastAsia="pt-BR"/>
        </w:rPr>
        <w:t>(TRF1-2009)</w:t>
      </w:r>
      <w:r w:rsidR="000332C6" w:rsidRPr="003734CC">
        <w:rPr>
          <w:rFonts w:ascii="Book Antiqua" w:eastAsia="Times New Roman" w:hAnsi="Book Antiqua" w:cs="Times New Roman"/>
          <w:b/>
          <w:color w:val="FF0000"/>
          <w:sz w:val="16"/>
          <w:szCs w:val="16"/>
          <w:lang w:eastAsia="pt-BR"/>
        </w:rPr>
        <w:t xml:space="preserve"> </w:t>
      </w:r>
      <w:r w:rsidR="00FA3277" w:rsidRPr="003734CC">
        <w:rPr>
          <w:rFonts w:ascii="Book Antiqua" w:eastAsia="Times New Roman" w:hAnsi="Book Antiqua" w:cs="Times New Roman"/>
          <w:b/>
          <w:color w:val="FF0000"/>
          <w:sz w:val="16"/>
          <w:szCs w:val="16"/>
          <w:u w:val="single"/>
          <w:lang w:eastAsia="pt-BR"/>
        </w:rPr>
        <w:t>(MPES-2010)</w:t>
      </w:r>
      <w:r w:rsidR="0099309D"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(MPDFT-2011)</w:t>
      </w:r>
      <w:r w:rsidR="00012FF4" w:rsidRPr="003734CC">
        <w:rPr>
          <w:rFonts w:ascii="Book Antiqua" w:eastAsia="Times New Roman" w:hAnsi="Book Antiqua" w:cs="Times New Roman"/>
          <w:b/>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D531EB"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F94357" w:rsidRPr="003734CC">
        <w:rPr>
          <w:rFonts w:ascii="Book Antiqua" w:eastAsia="Times New Roman" w:hAnsi="Book Antiqua" w:cs="Times New Roman"/>
          <w:b/>
          <w:color w:val="FF0000"/>
          <w:sz w:val="16"/>
          <w:szCs w:val="16"/>
          <w:lang w:eastAsia="pt-BR"/>
        </w:rPr>
        <w:t xml:space="preserve"> </w:t>
      </w:r>
      <w:r w:rsidR="00F94357" w:rsidRPr="003734CC">
        <w:rPr>
          <w:rFonts w:ascii="Book Antiqua" w:eastAsia="Times New Roman" w:hAnsi="Book Antiqua" w:cs="Times New Roman"/>
          <w:b/>
          <w:color w:val="FF0000"/>
          <w:sz w:val="16"/>
          <w:szCs w:val="16"/>
          <w:u w:val="single"/>
          <w:lang w:eastAsia="pt-BR"/>
        </w:rPr>
        <w:t>(MPRS-2012)</w:t>
      </w:r>
      <w:r w:rsidR="008D0937"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BA27C9" w:rsidRPr="003734CC">
        <w:rPr>
          <w:rFonts w:ascii="Book Antiqua" w:hAnsi="Book Antiqua" w:cs="Times New Roman"/>
          <w:b/>
          <w:color w:val="FF0000"/>
          <w:sz w:val="16"/>
          <w:szCs w:val="16"/>
        </w:rPr>
        <w:t xml:space="preserve"> </w:t>
      </w:r>
      <w:r w:rsidR="00BA27C9" w:rsidRPr="003734CC">
        <w:rPr>
          <w:rFonts w:ascii="Book Antiqua" w:eastAsia="Times New Roman" w:hAnsi="Book Antiqua" w:cs="Times New Roman"/>
          <w:b/>
          <w:color w:val="FF0000"/>
          <w:sz w:val="16"/>
          <w:szCs w:val="16"/>
          <w:u w:val="single"/>
          <w:lang w:eastAsia="pt-BR"/>
        </w:rPr>
        <w:t>(DPESE-2012)</w:t>
      </w:r>
      <w:r w:rsidR="00976A2B"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E5214" w:rsidRPr="003734CC">
        <w:rPr>
          <w:rFonts w:ascii="Book Antiqua" w:eastAsia="Times New Roman" w:hAnsi="Book Antiqua" w:cs="Times New Roman"/>
          <w:b/>
          <w:color w:val="FF0000"/>
          <w:sz w:val="16"/>
          <w:szCs w:val="16"/>
          <w:u w:val="single"/>
          <w:lang w:eastAsia="pt-BR"/>
        </w:rPr>
        <w:t>(MPSC-2012/2013)</w:t>
      </w:r>
      <w:r w:rsidR="00D67359" w:rsidRPr="003734CC">
        <w:rPr>
          <w:rFonts w:ascii="Book Antiqua" w:eastAsia="Times New Roman" w:hAnsi="Book Antiqua" w:cs="Times New Roman"/>
          <w:b/>
          <w:color w:val="FF0000"/>
          <w:sz w:val="16"/>
          <w:szCs w:val="16"/>
          <w:lang w:eastAsia="pt-BR"/>
        </w:rPr>
        <w:t xml:space="preserve"> </w:t>
      </w:r>
      <w:r w:rsidR="00D67359" w:rsidRPr="003734CC">
        <w:rPr>
          <w:rFonts w:ascii="Book Antiqua" w:hAnsi="Book Antiqua"/>
          <w:b/>
          <w:color w:val="FF0000"/>
          <w:sz w:val="16"/>
          <w:szCs w:val="16"/>
          <w:u w:val="single"/>
        </w:rPr>
        <w:t>(PGEGO-2013)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7F4875" w:rsidRPr="003734CC">
        <w:rPr>
          <w:rFonts w:ascii="Book Antiqua" w:eastAsia="Times New Roman" w:hAnsi="Book Antiqua" w:cs="Times New Roman"/>
          <w:b/>
          <w:bCs/>
          <w:color w:val="FF0000"/>
          <w:sz w:val="16"/>
          <w:szCs w:val="16"/>
          <w:lang w:eastAsia="pt-BR"/>
        </w:rPr>
        <w:t xml:space="preserve"> </w:t>
      </w:r>
      <w:r w:rsidR="007F4875" w:rsidRPr="003734CC">
        <w:rPr>
          <w:rFonts w:ascii="Book Antiqua" w:eastAsia="Times New Roman" w:hAnsi="Book Antiqua" w:cs="Times New Roman"/>
          <w:b/>
          <w:color w:val="FF0000"/>
          <w:sz w:val="16"/>
          <w:szCs w:val="16"/>
          <w:u w:val="single"/>
          <w:lang w:eastAsia="pt-BR"/>
        </w:rPr>
        <w:t>(PCGO-2013)</w:t>
      </w:r>
      <w:r w:rsidR="007F4875" w:rsidRPr="003734CC">
        <w:rPr>
          <w:rFonts w:ascii="Book Antiqua" w:eastAsia="Times New Roman" w:hAnsi="Book Antiqua" w:cs="Times New Roman"/>
          <w:b/>
          <w:bCs/>
          <w:color w:val="FF0000"/>
          <w:sz w:val="16"/>
          <w:szCs w:val="16"/>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714827" w:rsidRPr="003734CC">
        <w:rPr>
          <w:rFonts w:ascii="Book Antiqua" w:eastAsia="Times New Roman" w:hAnsi="Book Antiqua" w:cs="Times New Roman"/>
          <w:b/>
          <w:bCs/>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787AEE"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EA0B38" w:rsidRPr="003734CC">
        <w:rPr>
          <w:rFonts w:ascii="Book Antiqua" w:eastAsia="Times New Roman" w:hAnsi="Book Antiqua" w:cs="Times New Roman"/>
          <w:b/>
          <w:color w:val="FF0000"/>
          <w:sz w:val="16"/>
          <w:szCs w:val="16"/>
          <w:lang w:eastAsia="pt-BR"/>
        </w:rPr>
        <w:t xml:space="preserve"> </w:t>
      </w:r>
      <w:r w:rsidR="00563DFC" w:rsidRPr="003734CC">
        <w:rPr>
          <w:rFonts w:ascii="Book Antiqua" w:eastAsia="Times New Roman" w:hAnsi="Book Antiqua" w:cs="Arial"/>
          <w:b/>
          <w:bCs/>
          <w:color w:val="FF0000"/>
          <w:sz w:val="16"/>
          <w:szCs w:val="16"/>
          <w:u w:val="single"/>
          <w:lang w:eastAsia="pt-BR"/>
        </w:rPr>
        <w:t>(DPU-2010/2015)</w:t>
      </w:r>
      <w:r w:rsidR="00D37ABE"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(TJPE-2011/2015)</w:t>
      </w:r>
      <w:r w:rsidR="00AE23D4" w:rsidRPr="003734CC">
        <w:rPr>
          <w:rFonts w:ascii="Book Antiqua" w:eastAsia="Times New Roman" w:hAnsi="Book Antiqua" w:cs="Times New Roman"/>
          <w:b/>
          <w:color w:val="FF0000"/>
          <w:sz w:val="16"/>
          <w:szCs w:val="16"/>
          <w:lang w:eastAsia="pt-BR"/>
        </w:rPr>
        <w:t xml:space="preserve"> </w:t>
      </w:r>
      <w:r w:rsidR="00AE23D4" w:rsidRPr="003734CC">
        <w:rPr>
          <w:rFonts w:ascii="Book Antiqua" w:eastAsia="Times New Roman" w:hAnsi="Book Antiqua" w:cs="Times New Roman"/>
          <w:b/>
          <w:bCs/>
          <w:color w:val="FF0000"/>
          <w:sz w:val="16"/>
          <w:szCs w:val="16"/>
          <w:u w:val="single"/>
          <w:lang w:eastAsia="pt-BR"/>
        </w:rPr>
        <w:t>(TJGO-2012/2015)</w:t>
      </w:r>
      <w:r w:rsidR="002166F8">
        <w:rPr>
          <w:rFonts w:ascii="Book Antiqua" w:eastAsia="Times New Roman" w:hAnsi="Book Antiqua" w:cs="Times New Roman"/>
          <w:b/>
          <w:bCs/>
          <w:color w:val="FF0000"/>
          <w:sz w:val="16"/>
          <w:szCs w:val="16"/>
          <w:lang w:eastAsia="pt-BR"/>
        </w:rPr>
        <w:t xml:space="preserve"> </w:t>
      </w:r>
      <w:r w:rsidR="002166F8" w:rsidRPr="003734CC">
        <w:rPr>
          <w:rFonts w:ascii="Book Antiqua" w:eastAsia="Times New Roman" w:hAnsi="Book Antiqua" w:cs="Times New Roman"/>
          <w:b/>
          <w:color w:val="FF0000"/>
          <w:sz w:val="16"/>
          <w:szCs w:val="16"/>
          <w:u w:val="single"/>
          <w:lang w:eastAsia="pt-BR"/>
        </w:rPr>
        <w:t>(TJPI-2012</w:t>
      </w:r>
      <w:r w:rsidR="002166F8">
        <w:rPr>
          <w:rFonts w:ascii="Book Antiqua" w:eastAsia="Times New Roman" w:hAnsi="Book Antiqua" w:cs="Times New Roman"/>
          <w:b/>
          <w:color w:val="FF0000"/>
          <w:sz w:val="16"/>
          <w:szCs w:val="16"/>
          <w:u w:val="single"/>
          <w:lang w:eastAsia="pt-BR"/>
        </w:rPr>
        <w:t>/2015</w:t>
      </w:r>
      <w:r w:rsidR="002166F8" w:rsidRPr="003734CC">
        <w:rPr>
          <w:rFonts w:ascii="Book Antiqua" w:eastAsia="Times New Roman" w:hAnsi="Book Antiqua" w:cs="Times New Roman"/>
          <w:b/>
          <w:color w:val="FF0000"/>
          <w:sz w:val="16"/>
          <w:szCs w:val="16"/>
          <w:u w:val="single"/>
          <w:lang w:eastAsia="pt-BR"/>
        </w:rPr>
        <w:t>)</w:t>
      </w:r>
      <w:r w:rsidR="009F37CA" w:rsidRPr="003734CC">
        <w:rPr>
          <w:rFonts w:ascii="Book Antiqua" w:eastAsia="Times New Roman" w:hAnsi="Book Antiqua" w:cs="Times New Roman"/>
          <w:b/>
          <w:color w:val="FF0000"/>
          <w:sz w:val="16"/>
          <w:szCs w:val="16"/>
          <w:lang w:eastAsia="pt-BR"/>
        </w:rPr>
        <w:t xml:space="preserve"> </w:t>
      </w:r>
      <w:r w:rsidR="00474E9B" w:rsidRPr="003734CC">
        <w:rPr>
          <w:rFonts w:ascii="Book Antiqua" w:eastAsia="Times New Roman" w:hAnsi="Book Antiqua" w:cs="Times New Roman"/>
          <w:b/>
          <w:color w:val="FF0000"/>
          <w:sz w:val="16"/>
          <w:szCs w:val="16"/>
          <w:u w:val="single"/>
          <w:lang w:eastAsia="pt-BR"/>
        </w:rPr>
        <w:t>(TJPB-2015)</w:t>
      </w:r>
      <w:r w:rsidR="001E05CF" w:rsidRPr="003734CC">
        <w:rPr>
          <w:rFonts w:ascii="Book Antiqua" w:eastAsia="Times New Roman" w:hAnsi="Book Antiqua" w:cs="Times New Roman"/>
          <w:b/>
          <w:color w:val="FF0000"/>
          <w:sz w:val="16"/>
          <w:szCs w:val="16"/>
          <w:lang w:eastAsia="pt-BR"/>
        </w:rPr>
        <w:t xml:space="preserve"> </w:t>
      </w:r>
      <w:r w:rsidR="001E05CF" w:rsidRPr="003734CC">
        <w:rPr>
          <w:rFonts w:ascii="Book Antiqua" w:eastAsia="Times New Roman" w:hAnsi="Book Antiqua" w:cs="Times New Roman"/>
          <w:b/>
          <w:color w:val="FF0000"/>
          <w:sz w:val="16"/>
          <w:szCs w:val="16"/>
          <w:u w:val="single"/>
          <w:lang w:eastAsia="pt-BR"/>
        </w:rPr>
        <w:t>(DPEPA-2015)</w:t>
      </w:r>
      <w:r w:rsidR="001E2ABC" w:rsidRPr="003734CC">
        <w:rPr>
          <w:rFonts w:ascii="Book Antiqua" w:eastAsia="Times New Roman" w:hAnsi="Book Antiqua" w:cs="Times New Roman"/>
          <w:b/>
          <w:color w:val="FF0000"/>
          <w:sz w:val="16"/>
          <w:szCs w:val="16"/>
          <w:lang w:eastAsia="pt-BR"/>
        </w:rPr>
        <w:t xml:space="preserve"> </w:t>
      </w:r>
      <w:bookmarkStart w:id="48" w:name="_Hlk43463367"/>
      <w:r w:rsidR="002B7D63" w:rsidRPr="003734CC">
        <w:rPr>
          <w:rFonts w:ascii="Book Antiqua" w:eastAsia="Times New Roman" w:hAnsi="Book Antiqua" w:cs="Times New Roman"/>
          <w:b/>
          <w:color w:val="FF0000"/>
          <w:sz w:val="16"/>
          <w:szCs w:val="16"/>
          <w:u w:val="single"/>
          <w:lang w:eastAsia="pt-BR"/>
        </w:rPr>
        <w:t>(TJAM-2016)</w:t>
      </w:r>
      <w:bookmarkEnd w:id="48"/>
      <w:r w:rsidR="00F630F3" w:rsidRPr="003734CC">
        <w:rPr>
          <w:rFonts w:ascii="Book Antiqua" w:eastAsia="Times New Roman" w:hAnsi="Book Antiqua" w:cs="Times New Roman"/>
          <w:b/>
          <w:color w:val="FF0000"/>
          <w:sz w:val="16"/>
          <w:szCs w:val="16"/>
          <w:lang w:eastAsia="pt-BR"/>
        </w:rPr>
        <w:t xml:space="preserve"> </w:t>
      </w:r>
      <w:r w:rsidR="00C06DD9" w:rsidRPr="003734CC">
        <w:rPr>
          <w:rFonts w:ascii="Book Antiqua" w:eastAsia="Times New Roman" w:hAnsi="Book Antiqua" w:cs="Times New Roman"/>
          <w:b/>
          <w:color w:val="FF0000"/>
          <w:sz w:val="16"/>
          <w:szCs w:val="16"/>
          <w:u w:val="single"/>
          <w:lang w:eastAsia="pt-BR"/>
        </w:rPr>
        <w:t>(MPRO-2008/2010/2017)</w:t>
      </w:r>
      <w:r w:rsidR="00390CB2" w:rsidRPr="003734CC">
        <w:rPr>
          <w:rFonts w:ascii="Book Antiqua" w:eastAsia="Times New Roman" w:hAnsi="Book Antiqua" w:cs="Times New Roman"/>
          <w:b/>
          <w:color w:val="FF0000"/>
          <w:sz w:val="16"/>
          <w:szCs w:val="16"/>
          <w:lang w:eastAsia="pt-BR"/>
        </w:rPr>
        <w:t xml:space="preserve"> </w:t>
      </w:r>
      <w:bookmarkStart w:id="49" w:name="_Hlk58940373"/>
      <w:r w:rsidR="00E16500" w:rsidRPr="003734CC">
        <w:rPr>
          <w:rFonts w:ascii="Book Antiqua" w:eastAsia="Times New Roman" w:hAnsi="Book Antiqua" w:cs="Times New Roman"/>
          <w:b/>
          <w:color w:val="FF0000"/>
          <w:sz w:val="16"/>
          <w:szCs w:val="16"/>
          <w:u w:val="single"/>
          <w:lang w:eastAsia="pt-BR"/>
        </w:rPr>
        <w:t>(MPF-2015/2017)</w:t>
      </w:r>
      <w:bookmarkEnd w:id="49"/>
      <w:r w:rsidR="002E7998" w:rsidRPr="003734CC">
        <w:rPr>
          <w:rFonts w:ascii="Book Antiqua" w:eastAsia="Times New Roman" w:hAnsi="Book Antiqua" w:cs="Times New Roman"/>
          <w:b/>
          <w:color w:val="FF0000"/>
          <w:sz w:val="16"/>
          <w:szCs w:val="16"/>
          <w:lang w:eastAsia="pt-BR"/>
        </w:rPr>
        <w:t xml:space="preserve"> </w:t>
      </w:r>
      <w:r w:rsidR="001C6DA8" w:rsidRPr="003734CC">
        <w:rPr>
          <w:rFonts w:ascii="Book Antiqua" w:eastAsia="Times New Roman" w:hAnsi="Book Antiqua" w:cs="Times New Roman"/>
          <w:b/>
          <w:color w:val="FF0000"/>
          <w:sz w:val="16"/>
          <w:szCs w:val="16"/>
          <w:u w:val="single"/>
          <w:lang w:eastAsia="pt-BR"/>
        </w:rPr>
        <w:t>(TJSC-2017)</w:t>
      </w:r>
      <w:r w:rsidR="00B90279" w:rsidRPr="003734CC">
        <w:rPr>
          <w:rFonts w:ascii="Book Antiqua" w:eastAsia="Times New Roman" w:hAnsi="Book Antiqua" w:cs="Times New Roman"/>
          <w:b/>
          <w:color w:val="FF0000"/>
          <w:sz w:val="16"/>
          <w:szCs w:val="16"/>
          <w:lang w:eastAsia="pt-BR"/>
        </w:rPr>
        <w:t xml:space="preserve"> </w:t>
      </w:r>
      <w:r w:rsidR="00B90279" w:rsidRPr="003734CC">
        <w:rPr>
          <w:rFonts w:ascii="Book Antiqua" w:eastAsia="Times New Roman" w:hAnsi="Book Antiqua" w:cs="Times New Roman"/>
          <w:b/>
          <w:color w:val="FF0000"/>
          <w:sz w:val="16"/>
          <w:szCs w:val="16"/>
          <w:u w:val="single"/>
          <w:lang w:eastAsia="pt-BR"/>
        </w:rPr>
        <w:t>(DPEAL-2017)</w:t>
      </w:r>
      <w:r w:rsidR="00BD07CB" w:rsidRPr="003734CC">
        <w:rPr>
          <w:rFonts w:ascii="Book Antiqua" w:eastAsia="Times New Roman" w:hAnsi="Book Antiqua" w:cs="Times New Roman"/>
          <w:b/>
          <w:color w:val="FF0000"/>
          <w:sz w:val="16"/>
          <w:szCs w:val="16"/>
          <w:lang w:eastAsia="pt-BR"/>
        </w:rPr>
        <w:t xml:space="preserve"> </w:t>
      </w:r>
      <w:r w:rsidR="00BD07CB" w:rsidRPr="003734CC">
        <w:rPr>
          <w:rFonts w:ascii="Book Antiqua" w:hAnsi="Book Antiqua"/>
          <w:b/>
          <w:color w:val="FF0000"/>
          <w:sz w:val="16"/>
          <w:szCs w:val="16"/>
          <w:u w:val="single"/>
        </w:rPr>
        <w:t>(DPEAM-2011/2018)</w:t>
      </w:r>
      <w:r w:rsidR="00086BDC" w:rsidRPr="003734CC">
        <w:rPr>
          <w:rFonts w:ascii="Book Antiqua" w:hAnsi="Book Antiqua"/>
          <w:b/>
          <w:color w:val="FF0000"/>
          <w:sz w:val="16"/>
          <w:szCs w:val="16"/>
        </w:rPr>
        <w:t xml:space="preserve"> </w:t>
      </w:r>
      <w:r w:rsidR="00086BDC" w:rsidRPr="003734CC">
        <w:rPr>
          <w:rFonts w:ascii="Book Antiqua" w:eastAsia="Times New Roman" w:hAnsi="Book Antiqua" w:cs="Times New Roman"/>
          <w:b/>
          <w:color w:val="FF0000"/>
          <w:sz w:val="16"/>
          <w:szCs w:val="16"/>
          <w:u w:val="single"/>
          <w:lang w:eastAsia="pt-BR"/>
        </w:rPr>
        <w:t>(PGESP-2009/2012/2018)</w:t>
      </w:r>
      <w:r w:rsidR="00031B94" w:rsidRPr="003734CC">
        <w:rPr>
          <w:rFonts w:ascii="Book Antiqua" w:eastAsia="Times New Roman" w:hAnsi="Book Antiqua" w:cs="Times New Roman"/>
          <w:b/>
          <w:color w:val="FF0000"/>
          <w:sz w:val="16"/>
          <w:szCs w:val="16"/>
          <w:lang w:eastAsia="pt-BR"/>
        </w:rPr>
        <w:t xml:space="preserve"> </w:t>
      </w:r>
      <w:r w:rsidR="002B475A" w:rsidRPr="003734CC">
        <w:rPr>
          <w:rFonts w:ascii="Book Antiqua" w:eastAsia="Times New Roman" w:hAnsi="Book Antiqua" w:cs="Times New Roman"/>
          <w:b/>
          <w:color w:val="FF0000"/>
          <w:sz w:val="16"/>
          <w:szCs w:val="16"/>
          <w:u w:val="single"/>
          <w:lang w:eastAsia="pt-BR"/>
        </w:rPr>
        <w:t>(TJMT-2014/2018)</w:t>
      </w:r>
      <w:r w:rsidR="008D742E" w:rsidRPr="003734CC">
        <w:rPr>
          <w:rFonts w:ascii="Book Antiqua" w:eastAsia="Times New Roman" w:hAnsi="Book Antiqua" w:cs="Times New Roman"/>
          <w:b/>
          <w:color w:val="FF0000"/>
          <w:sz w:val="16"/>
          <w:szCs w:val="16"/>
          <w:lang w:eastAsia="pt-BR"/>
        </w:rPr>
        <w:t xml:space="preserve"> </w:t>
      </w:r>
      <w:r w:rsidR="008D742E" w:rsidRPr="003734CC">
        <w:rPr>
          <w:rFonts w:ascii="Book Antiqua" w:eastAsia="Times New Roman" w:hAnsi="Book Antiqua" w:cs="Times New Roman"/>
          <w:b/>
          <w:color w:val="FF0000"/>
          <w:sz w:val="16"/>
          <w:szCs w:val="16"/>
          <w:u w:val="single"/>
          <w:lang w:eastAsia="pt-BR"/>
        </w:rPr>
        <w:t>(DPEPE-2018)</w:t>
      </w:r>
      <w:r w:rsidR="00AB316D" w:rsidRPr="003734CC">
        <w:rPr>
          <w:rFonts w:ascii="Book Antiqua" w:eastAsia="Times New Roman" w:hAnsi="Book Antiqua" w:cs="Times New Roman"/>
          <w:b/>
          <w:color w:val="FF0000"/>
          <w:sz w:val="16"/>
          <w:szCs w:val="16"/>
          <w:lang w:eastAsia="pt-BR"/>
        </w:rPr>
        <w:t xml:space="preserve"> </w:t>
      </w:r>
      <w:r w:rsidR="00AB316D" w:rsidRPr="003734CC">
        <w:rPr>
          <w:rFonts w:ascii="Book Antiqua" w:eastAsia="Times New Roman" w:hAnsi="Book Antiqua" w:cs="Times New Roman"/>
          <w:b/>
          <w:bCs/>
          <w:color w:val="FF0000"/>
          <w:sz w:val="16"/>
          <w:szCs w:val="16"/>
          <w:u w:val="single"/>
          <w:lang w:eastAsia="pt-BR"/>
        </w:rPr>
        <w:t>(MPMG-2010/2011/2012/</w:t>
      </w:r>
      <w:r w:rsidR="00EF11E6" w:rsidRPr="003734CC">
        <w:rPr>
          <w:rFonts w:ascii="Book Antiqua" w:eastAsia="Times New Roman" w:hAnsi="Book Antiqua" w:cs="Times New Roman"/>
          <w:b/>
          <w:bCs/>
          <w:color w:val="FF0000"/>
          <w:sz w:val="16"/>
          <w:szCs w:val="16"/>
          <w:u w:val="single"/>
          <w:lang w:eastAsia="pt-BR"/>
        </w:rPr>
        <w:t>2017/</w:t>
      </w:r>
      <w:r w:rsidR="00AB316D" w:rsidRPr="003734CC">
        <w:rPr>
          <w:rFonts w:ascii="Book Antiqua" w:eastAsia="Times New Roman" w:hAnsi="Book Antiqua" w:cs="Times New Roman"/>
          <w:b/>
          <w:bCs/>
          <w:color w:val="FF0000"/>
          <w:sz w:val="16"/>
          <w:szCs w:val="16"/>
          <w:u w:val="single"/>
          <w:lang w:eastAsia="pt-BR"/>
        </w:rPr>
        <w:t>2019)</w:t>
      </w:r>
      <w:r w:rsidR="00867C73" w:rsidRPr="003734CC">
        <w:rPr>
          <w:rFonts w:ascii="Book Antiqua" w:eastAsia="Times New Roman" w:hAnsi="Book Antiqua" w:cs="Times New Roman"/>
          <w:b/>
          <w:color w:val="FF0000"/>
          <w:sz w:val="16"/>
          <w:szCs w:val="16"/>
          <w:lang w:eastAsia="pt-BR"/>
        </w:rPr>
        <w:t xml:space="preserve"> </w:t>
      </w:r>
      <w:r w:rsidR="00867C73" w:rsidRPr="003734CC">
        <w:rPr>
          <w:rFonts w:ascii="Book Antiqua" w:eastAsia="Times New Roman" w:hAnsi="Book Antiqua" w:cs="Times New Roman"/>
          <w:b/>
          <w:color w:val="FF0000"/>
          <w:sz w:val="16"/>
          <w:szCs w:val="16"/>
          <w:u w:val="single"/>
          <w:lang w:eastAsia="pt-BR"/>
        </w:rPr>
        <w:t>(TJPA-2012/2019)</w:t>
      </w:r>
      <w:r w:rsidR="00D501C3" w:rsidRPr="003734CC">
        <w:rPr>
          <w:rFonts w:ascii="Book Antiqua" w:eastAsia="Times New Roman" w:hAnsi="Book Antiqua" w:cs="Times New Roman"/>
          <w:b/>
          <w:color w:val="FF0000"/>
          <w:sz w:val="16"/>
          <w:szCs w:val="16"/>
          <w:lang w:eastAsia="pt-BR"/>
        </w:rPr>
        <w:t xml:space="preserve"> </w:t>
      </w:r>
      <w:r w:rsidR="00D501C3" w:rsidRPr="003734CC">
        <w:rPr>
          <w:rFonts w:ascii="Book Antiqua" w:eastAsia="Times New Roman" w:hAnsi="Book Antiqua" w:cs="Times New Roman"/>
          <w:b/>
          <w:color w:val="FF0000"/>
          <w:sz w:val="16"/>
          <w:szCs w:val="16"/>
          <w:u w:val="single"/>
          <w:lang w:eastAsia="pt-BR"/>
        </w:rPr>
        <w:t>(DPESP-2009/2013/2019)</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8B00E0"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(TJAL-2015/2019)</w:t>
      </w:r>
      <w:r w:rsidR="00867C73" w:rsidRPr="003734CC">
        <w:rPr>
          <w:rFonts w:ascii="Book Antiqua" w:eastAsia="Times New Roman" w:hAnsi="Book Antiqua" w:cs="Times New Roman"/>
          <w:b/>
          <w:color w:val="FF0000"/>
          <w:sz w:val="16"/>
          <w:szCs w:val="16"/>
          <w:lang w:eastAsia="pt-BR"/>
        </w:rPr>
        <w:t xml:space="preserve"> </w:t>
      </w:r>
      <w:r w:rsidR="00867C73" w:rsidRPr="003734CC">
        <w:rPr>
          <w:rFonts w:ascii="Book Antiqua" w:eastAsia="Times New Roman" w:hAnsi="Book Antiqua" w:cs="Times New Roman"/>
          <w:b/>
          <w:color w:val="FF0000"/>
          <w:sz w:val="16"/>
          <w:szCs w:val="16"/>
          <w:u w:val="single"/>
          <w:lang w:eastAsia="pt-BR"/>
        </w:rPr>
        <w:t>(TJRO-2019)</w:t>
      </w:r>
      <w:r w:rsidR="00B06D3D" w:rsidRPr="003734CC">
        <w:rPr>
          <w:rFonts w:ascii="Book Antiqua" w:eastAsia="Times New Roman" w:hAnsi="Book Antiqua" w:cs="Times New Roman"/>
          <w:b/>
          <w:color w:val="FF0000"/>
          <w:sz w:val="16"/>
          <w:szCs w:val="16"/>
          <w:lang w:eastAsia="pt-BR"/>
        </w:rPr>
        <w:t xml:space="preserve"> </w:t>
      </w:r>
      <w:r w:rsidR="00B06D3D" w:rsidRPr="003734CC">
        <w:rPr>
          <w:rFonts w:ascii="Book Antiqua" w:eastAsia="Times New Roman" w:hAnsi="Book Antiqua" w:cs="Times New Roman"/>
          <w:b/>
          <w:color w:val="FF0000"/>
          <w:sz w:val="16"/>
          <w:szCs w:val="16"/>
          <w:u w:val="single"/>
          <w:lang w:eastAsia="pt-BR"/>
        </w:rPr>
        <w:t>(MPMT-2019)</w:t>
      </w:r>
      <w:r w:rsidR="00753341" w:rsidRPr="003734CC">
        <w:rPr>
          <w:rFonts w:ascii="Book Antiqua" w:eastAsia="Times New Roman" w:hAnsi="Book Antiqua" w:cs="Times New Roman"/>
          <w:b/>
          <w:color w:val="FF0000"/>
          <w:sz w:val="16"/>
          <w:szCs w:val="16"/>
          <w:lang w:eastAsia="pt-BR"/>
        </w:rPr>
        <w:t xml:space="preserve"> </w:t>
      </w:r>
      <w:r w:rsidR="00753341" w:rsidRPr="003734CC">
        <w:rPr>
          <w:rFonts w:ascii="Book Antiqua" w:eastAsia="Times New Roman" w:hAnsi="Book Antiqua" w:cs="Times New Roman"/>
          <w:b/>
          <w:color w:val="FF0000"/>
          <w:sz w:val="16"/>
          <w:szCs w:val="16"/>
          <w:u w:val="single"/>
          <w:lang w:eastAsia="pt-BR"/>
        </w:rPr>
        <w:t>(Cartórios/TJMG-2019)</w:t>
      </w:r>
      <w:r w:rsidR="00765008" w:rsidRPr="003734CC">
        <w:rPr>
          <w:rFonts w:ascii="Book Antiqua" w:eastAsia="Times New Roman" w:hAnsi="Book Antiqua" w:cs="Times New Roman"/>
          <w:b/>
          <w:color w:val="FF0000"/>
          <w:sz w:val="16"/>
          <w:szCs w:val="16"/>
          <w:lang w:eastAsia="pt-BR"/>
        </w:rPr>
        <w:t xml:space="preserve"> </w:t>
      </w:r>
      <w:r w:rsidR="00B564A5" w:rsidRPr="003734CC">
        <w:rPr>
          <w:rFonts w:ascii="Book Antiqua" w:eastAsia="Times New Roman" w:hAnsi="Book Antiqua" w:cs="Arial"/>
          <w:b/>
          <w:bCs/>
          <w:color w:val="FF0000"/>
          <w:sz w:val="16"/>
          <w:szCs w:val="16"/>
          <w:u w:val="single"/>
          <w:lang w:eastAsia="pt-BR"/>
        </w:rPr>
        <w:t>(MPPR-2011/2014/2021)</w:t>
      </w:r>
      <w:r w:rsidR="00D21ED8" w:rsidRPr="003734CC">
        <w:rPr>
          <w:rFonts w:ascii="Book Antiqua" w:eastAsia="Times New Roman" w:hAnsi="Book Antiqua" w:cs="Times New Roman"/>
          <w:b/>
          <w:color w:val="FF0000"/>
          <w:sz w:val="16"/>
          <w:szCs w:val="16"/>
          <w:lang w:eastAsia="pt-BR"/>
        </w:rPr>
        <w:t xml:space="preserve"> </w:t>
      </w:r>
      <w:r w:rsidR="006649B7" w:rsidRPr="003734CC">
        <w:rPr>
          <w:rFonts w:ascii="Book Antiqua" w:eastAsia="Times New Roman" w:hAnsi="Book Antiqua" w:cs="Times New Roman"/>
          <w:b/>
          <w:color w:val="FF0000"/>
          <w:sz w:val="16"/>
          <w:szCs w:val="16"/>
          <w:u w:val="single"/>
          <w:lang w:eastAsia="pt-BR"/>
        </w:rPr>
        <w:t>(MPAP-2021)</w:t>
      </w:r>
      <w:r w:rsidR="004175B1" w:rsidRPr="003734CC">
        <w:rPr>
          <w:rFonts w:ascii="Book Antiqua" w:eastAsia="Times New Roman" w:hAnsi="Book Antiqua" w:cs="Times New Roman"/>
          <w:b/>
          <w:color w:val="FF0000"/>
          <w:sz w:val="16"/>
          <w:szCs w:val="16"/>
          <w:lang w:eastAsia="pt-BR"/>
        </w:rPr>
        <w:t xml:space="preserve"> </w:t>
      </w:r>
      <w:r w:rsidR="004175B1" w:rsidRPr="003734CC">
        <w:rPr>
          <w:rFonts w:ascii="Book Antiqua" w:eastAsia="Times New Roman" w:hAnsi="Book Antiqua" w:cs="Times New Roman"/>
          <w:b/>
          <w:color w:val="FF0000"/>
          <w:sz w:val="16"/>
          <w:szCs w:val="16"/>
          <w:u w:val="single"/>
          <w:lang w:eastAsia="pt-BR"/>
        </w:rPr>
        <w:t>(TJRS-2012/2022)</w:t>
      </w:r>
      <w:r w:rsidR="00FA472D" w:rsidRPr="003734CC">
        <w:rPr>
          <w:rFonts w:ascii="Book Antiqua" w:eastAsia="Times New Roman" w:hAnsi="Book Antiqua" w:cs="Times New Roman"/>
          <w:b/>
          <w:color w:val="FF0000"/>
          <w:sz w:val="16"/>
          <w:szCs w:val="16"/>
          <w:lang w:eastAsia="pt-BR"/>
        </w:rPr>
        <w:t xml:space="preserve"> </w:t>
      </w:r>
      <w:r w:rsidR="00FA472D" w:rsidRPr="003734CC">
        <w:rPr>
          <w:rFonts w:ascii="Book Antiqua" w:eastAsia="Times New Roman" w:hAnsi="Book Antiqua" w:cs="Times New Roman"/>
          <w:b/>
          <w:color w:val="FF0000"/>
          <w:sz w:val="16"/>
          <w:szCs w:val="16"/>
          <w:u w:val="single"/>
          <w:lang w:eastAsia="pt-BR"/>
        </w:rPr>
        <w:t>(TJAP-2014/2022)</w:t>
      </w:r>
      <w:r w:rsidR="00224CDC">
        <w:rPr>
          <w:rFonts w:ascii="Book Antiqua" w:eastAsia="Times New Roman" w:hAnsi="Book Antiqua" w:cs="Times New Roman"/>
          <w:b/>
          <w:color w:val="FF0000"/>
          <w:sz w:val="16"/>
          <w:szCs w:val="16"/>
          <w:lang w:eastAsia="pt-BR"/>
        </w:rPr>
        <w:t xml:space="preserve"> </w:t>
      </w:r>
      <w:r w:rsidR="00224CDC" w:rsidRPr="003734CC">
        <w:rPr>
          <w:rFonts w:ascii="Book Antiqua" w:eastAsia="Times New Roman" w:hAnsi="Book Antiqua" w:cs="Times New Roman"/>
          <w:b/>
          <w:bCs/>
          <w:color w:val="FF0000"/>
          <w:sz w:val="16"/>
          <w:szCs w:val="16"/>
          <w:u w:val="single"/>
          <w:lang w:eastAsia="pt-BR"/>
        </w:rPr>
        <w:t>(DPEMS-2014</w:t>
      </w:r>
      <w:r w:rsidR="00224CDC">
        <w:rPr>
          <w:rFonts w:ascii="Book Antiqua" w:eastAsia="Times New Roman" w:hAnsi="Book Antiqua" w:cs="Times New Roman"/>
          <w:b/>
          <w:bCs/>
          <w:color w:val="FF0000"/>
          <w:sz w:val="16"/>
          <w:szCs w:val="16"/>
          <w:u w:val="single"/>
          <w:lang w:eastAsia="pt-BR"/>
        </w:rPr>
        <w:t>/2022</w:t>
      </w:r>
      <w:r w:rsidR="00224CDC" w:rsidRPr="003734CC">
        <w:rPr>
          <w:rFonts w:ascii="Book Antiqua" w:eastAsia="Times New Roman" w:hAnsi="Book Antiqua" w:cs="Times New Roman"/>
          <w:b/>
          <w:bCs/>
          <w:color w:val="FF0000"/>
          <w:sz w:val="16"/>
          <w:szCs w:val="16"/>
          <w:u w:val="single"/>
          <w:lang w:eastAsia="pt-BR"/>
        </w:rPr>
        <w:t>)</w:t>
      </w:r>
      <w:r w:rsidR="00331DAA">
        <w:rPr>
          <w:rFonts w:ascii="Book Antiqua" w:eastAsia="Times New Roman" w:hAnsi="Book Antiqua" w:cs="Times New Roman"/>
          <w:b/>
          <w:bCs/>
          <w:color w:val="FF0000"/>
          <w:sz w:val="16"/>
          <w:szCs w:val="16"/>
          <w:lang w:eastAsia="pt-BR"/>
        </w:rPr>
        <w:t xml:space="preserve"> </w:t>
      </w:r>
      <w:r w:rsidR="00331DAA" w:rsidRPr="003734CC">
        <w:rPr>
          <w:rFonts w:ascii="Book Antiqua" w:hAnsi="Book Antiqua"/>
          <w:b/>
          <w:bCs/>
          <w:color w:val="FF0000"/>
          <w:sz w:val="16"/>
          <w:szCs w:val="16"/>
          <w:u w:val="single"/>
        </w:rPr>
        <w:t>(DPEPA-2009/2015</w:t>
      </w:r>
      <w:r w:rsidR="00331DAA">
        <w:rPr>
          <w:rFonts w:ascii="Book Antiqua" w:hAnsi="Book Antiqua"/>
          <w:b/>
          <w:bCs/>
          <w:color w:val="FF0000"/>
          <w:sz w:val="16"/>
          <w:szCs w:val="16"/>
          <w:u w:val="single"/>
        </w:rPr>
        <w:t>/2022</w:t>
      </w:r>
      <w:r w:rsidR="00331DAA" w:rsidRPr="003734CC">
        <w:rPr>
          <w:rFonts w:ascii="Book Antiqua" w:hAnsi="Book Antiqua"/>
          <w:b/>
          <w:bCs/>
          <w:color w:val="FF0000"/>
          <w:sz w:val="16"/>
          <w:szCs w:val="16"/>
          <w:u w:val="single"/>
        </w:rPr>
        <w:t>)</w:t>
      </w:r>
      <w:r w:rsidR="00A617D6" w:rsidRPr="003734CC">
        <w:rPr>
          <w:rFonts w:ascii="Book Antiqua" w:eastAsia="Times New Roman" w:hAnsi="Book Antiqua" w:cs="Times New Roman"/>
          <w:b/>
          <w:color w:val="FF0000"/>
          <w:sz w:val="16"/>
          <w:szCs w:val="16"/>
          <w:lang w:eastAsia="pt-BR"/>
        </w:rPr>
        <w:t xml:space="preserve"> </w:t>
      </w:r>
      <w:r w:rsidR="00A617D6" w:rsidRPr="003734CC">
        <w:rPr>
          <w:rFonts w:ascii="Book Antiqua" w:eastAsia="Times New Roman" w:hAnsi="Book Antiqua" w:cs="Times New Roman"/>
          <w:b/>
          <w:color w:val="FF0000"/>
          <w:sz w:val="16"/>
          <w:szCs w:val="16"/>
          <w:u w:val="single"/>
          <w:lang w:eastAsia="pt-BR"/>
        </w:rPr>
        <w:t>(MPSP-2011/2012/2015/2022)</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2E563D" w:rsidRPr="003734CC">
        <w:rPr>
          <w:rFonts w:ascii="Book Antiqua" w:eastAsia="Times New Roman" w:hAnsi="Book Antiqua" w:cs="Times New Roman"/>
          <w:b/>
          <w:color w:val="FF0000"/>
          <w:sz w:val="16"/>
          <w:szCs w:val="16"/>
          <w:lang w:eastAsia="pt-BR"/>
        </w:rPr>
        <w:t xml:space="preserve"> </w:t>
      </w:r>
      <w:r w:rsidR="002E563D" w:rsidRPr="003734CC">
        <w:rPr>
          <w:rFonts w:ascii="Book Antiqua" w:eastAsia="Times New Roman" w:hAnsi="Book Antiqua" w:cs="Times New Roman"/>
          <w:b/>
          <w:color w:val="FF0000"/>
          <w:sz w:val="16"/>
          <w:szCs w:val="16"/>
          <w:u w:val="single"/>
          <w:lang w:eastAsia="pt-BR"/>
        </w:rPr>
        <w:t>(TJMA-2022)</w:t>
      </w:r>
      <w:r w:rsidR="00B43D44" w:rsidRPr="003734CC">
        <w:rPr>
          <w:rFonts w:ascii="Book Antiqua" w:eastAsia="Times New Roman" w:hAnsi="Book Antiqua" w:cs="Times New Roman"/>
          <w:b/>
          <w:color w:val="FF0000"/>
          <w:sz w:val="16"/>
          <w:szCs w:val="16"/>
          <w:lang w:eastAsia="pt-BR"/>
        </w:rPr>
        <w:t xml:space="preserve"> </w:t>
      </w:r>
      <w:r w:rsidR="002C339D" w:rsidRPr="003734CC">
        <w:rPr>
          <w:rFonts w:ascii="Book Antiqua" w:eastAsia="Times New Roman" w:hAnsi="Book Antiqua" w:cs="Times New Roman"/>
          <w:b/>
          <w:color w:val="FF0000"/>
          <w:sz w:val="16"/>
          <w:szCs w:val="16"/>
          <w:u w:val="single"/>
          <w:lang w:eastAsia="pt-BR"/>
        </w:rPr>
        <w:t>(TJMG-2022)</w:t>
      </w:r>
      <w:r w:rsidR="00A568B7">
        <w:rPr>
          <w:rFonts w:ascii="Book Antiqua" w:eastAsia="Times New Roman" w:hAnsi="Book Antiqua" w:cs="Times New Roman"/>
          <w:b/>
          <w:color w:val="FF0000"/>
          <w:sz w:val="16"/>
          <w:szCs w:val="16"/>
          <w:lang w:eastAsia="pt-BR"/>
        </w:rPr>
        <w:t xml:space="preserve"> </w:t>
      </w:r>
      <w:r w:rsidR="00A568B7">
        <w:rPr>
          <w:rFonts w:ascii="Book Antiqua" w:eastAsia="Times New Roman" w:hAnsi="Book Antiqua" w:cs="Times New Roman"/>
          <w:b/>
          <w:color w:val="FF0000"/>
          <w:sz w:val="16"/>
          <w:szCs w:val="16"/>
          <w:u w:val="single"/>
          <w:lang w:eastAsia="pt-BR"/>
        </w:rPr>
        <w:t>(MPTO-2022)</w:t>
      </w:r>
      <w:r w:rsidR="00CE19D1">
        <w:rPr>
          <w:rFonts w:ascii="Book Antiqua" w:eastAsia="Times New Roman" w:hAnsi="Book Antiqua" w:cs="Times New Roman"/>
          <w:b/>
          <w:color w:val="FF0000"/>
          <w:sz w:val="16"/>
          <w:szCs w:val="16"/>
          <w:lang w:eastAsia="pt-BR"/>
        </w:rPr>
        <w:t xml:space="preserve"> </w:t>
      </w:r>
      <w:r w:rsidR="00CE19D1">
        <w:rPr>
          <w:rFonts w:ascii="Book Antiqua" w:eastAsia="Times New Roman" w:hAnsi="Book Antiqua" w:cs="Times New Roman"/>
          <w:b/>
          <w:color w:val="FF0000"/>
          <w:sz w:val="16"/>
          <w:szCs w:val="16"/>
          <w:u w:val="single"/>
          <w:lang w:eastAsia="pt-BR"/>
        </w:rPr>
        <w:t>(DPEAP-2022)</w:t>
      </w:r>
      <w:r w:rsidR="00F76B6B">
        <w:rPr>
          <w:rFonts w:ascii="Book Antiqua" w:eastAsia="Times New Roman" w:hAnsi="Book Antiqua" w:cs="Times New Roman"/>
          <w:b/>
          <w:color w:val="FF0000"/>
          <w:sz w:val="16"/>
          <w:szCs w:val="16"/>
          <w:lang w:eastAsia="pt-BR"/>
        </w:rPr>
        <w:t xml:space="preserve"> </w:t>
      </w:r>
      <w:r w:rsidR="00F76B6B" w:rsidRPr="009D1466">
        <w:rPr>
          <w:rFonts w:ascii="Book Antiqua" w:hAnsi="Book Antiqua" w:cs="Times New Roman"/>
          <w:b/>
          <w:color w:val="FF0000"/>
          <w:sz w:val="16"/>
          <w:szCs w:val="16"/>
          <w:u w:val="single"/>
        </w:rPr>
        <w:t>(DPECE-20</w:t>
      </w:r>
      <w:r w:rsidR="00F76B6B">
        <w:rPr>
          <w:rFonts w:ascii="Book Antiqua" w:hAnsi="Book Antiqua" w:cs="Times New Roman"/>
          <w:b/>
          <w:color w:val="FF0000"/>
          <w:sz w:val="16"/>
          <w:szCs w:val="16"/>
          <w:u w:val="single"/>
        </w:rPr>
        <w:t>22</w:t>
      </w:r>
      <w:r w:rsidR="00F76B6B" w:rsidRPr="009D1466">
        <w:rPr>
          <w:rFonts w:ascii="Book Antiqua" w:hAnsi="Book Antiqua" w:cs="Times New Roman"/>
          <w:b/>
          <w:color w:val="FF0000"/>
          <w:sz w:val="16"/>
          <w:szCs w:val="16"/>
          <w:u w:val="single"/>
        </w:rPr>
        <w:t>)</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B72209">
        <w:rPr>
          <w:rFonts w:ascii="Book Antiqua" w:eastAsia="Times New Roman" w:hAnsi="Book Antiqua" w:cs="Times New Roman"/>
          <w:b/>
          <w:color w:val="FF0000"/>
          <w:sz w:val="16"/>
          <w:szCs w:val="16"/>
          <w:lang w:eastAsia="pt-BR"/>
        </w:rPr>
        <w:t xml:space="preserve"> </w:t>
      </w:r>
      <w:r w:rsidR="00B72209">
        <w:rPr>
          <w:rFonts w:ascii="Book Antiqua" w:eastAsia="Times New Roman" w:hAnsi="Book Antiqua" w:cs="Times New Roman"/>
          <w:b/>
          <w:color w:val="FF0000"/>
          <w:sz w:val="16"/>
          <w:szCs w:val="16"/>
          <w:u w:val="single"/>
          <w:lang w:eastAsia="pt-BR"/>
        </w:rPr>
        <w:t>(PGEMG-2022)</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(TJMS-2012</w:t>
      </w:r>
      <w:r w:rsidR="00BC216D">
        <w:rPr>
          <w:rFonts w:ascii="Book Antiqua" w:eastAsia="Times New Roman" w:hAnsi="Book Antiqua" w:cs="Times New Roman"/>
          <w:b/>
          <w:color w:val="FF0000"/>
          <w:sz w:val="16"/>
          <w:szCs w:val="16"/>
          <w:u w:val="single"/>
          <w:lang w:eastAsia="pt-BR"/>
        </w:rPr>
        <w:t>/2023</w:t>
      </w:r>
      <w:r w:rsidR="00BC216D" w:rsidRPr="003734CC">
        <w:rPr>
          <w:rFonts w:ascii="Book Antiqua" w:eastAsia="Times New Roman" w:hAnsi="Book Antiqua" w:cs="Times New Roman"/>
          <w:b/>
          <w:color w:val="FF0000"/>
          <w:sz w:val="16"/>
          <w:szCs w:val="16"/>
          <w:u w:val="single"/>
          <w:lang w:eastAsia="pt-BR"/>
        </w:rPr>
        <w:t>)</w:t>
      </w:r>
      <w:r w:rsidR="002166F8">
        <w:rPr>
          <w:rFonts w:ascii="Book Antiqua" w:eastAsia="Times New Roman" w:hAnsi="Book Antiqua" w:cs="Times New Roman"/>
          <w:b/>
          <w:color w:val="FF0000"/>
          <w:sz w:val="16"/>
          <w:szCs w:val="16"/>
          <w:lang w:eastAsia="pt-BR"/>
        </w:rPr>
        <w:t xml:space="preserve"> </w:t>
      </w:r>
      <w:r w:rsidR="002166F8" w:rsidRPr="003734CC">
        <w:rPr>
          <w:rFonts w:ascii="Book Antiqua" w:eastAsia="Times New Roman" w:hAnsi="Book Antiqua" w:cs="Times New Roman"/>
          <w:b/>
          <w:color w:val="FF0000"/>
          <w:sz w:val="16"/>
          <w:szCs w:val="16"/>
          <w:u w:val="single"/>
          <w:lang w:eastAsia="pt-BR"/>
        </w:rPr>
        <w:t>(TJDFT-2011/2014/2016</w:t>
      </w:r>
      <w:r w:rsidR="002166F8">
        <w:rPr>
          <w:rFonts w:ascii="Book Antiqua" w:eastAsia="Times New Roman" w:hAnsi="Book Antiqua" w:cs="Times New Roman"/>
          <w:b/>
          <w:color w:val="FF0000"/>
          <w:sz w:val="16"/>
          <w:szCs w:val="16"/>
          <w:u w:val="single"/>
          <w:lang w:eastAsia="pt-BR"/>
        </w:rPr>
        <w:t>/2023</w:t>
      </w:r>
      <w:r w:rsidR="002166F8" w:rsidRPr="003734CC">
        <w:rPr>
          <w:rFonts w:ascii="Book Antiqua" w:eastAsia="Times New Roman" w:hAnsi="Book Antiqua" w:cs="Times New Roman"/>
          <w:b/>
          <w:color w:val="FF0000"/>
          <w:sz w:val="16"/>
          <w:szCs w:val="16"/>
          <w:u w:val="single"/>
          <w:lang w:eastAsia="pt-BR"/>
        </w:rPr>
        <w:t>)</w:t>
      </w:r>
      <w:r w:rsidR="00B63A18">
        <w:rPr>
          <w:rFonts w:ascii="Book Antiqua" w:eastAsia="Times New Roman" w:hAnsi="Book Antiqua" w:cs="Times New Roman"/>
          <w:b/>
          <w:color w:val="FF0000"/>
          <w:sz w:val="16"/>
          <w:szCs w:val="16"/>
          <w:lang w:eastAsia="pt-BR"/>
        </w:rPr>
        <w:t xml:space="preserve"> </w:t>
      </w:r>
      <w:r w:rsidR="00B63A18" w:rsidRPr="003734CC">
        <w:rPr>
          <w:rFonts w:ascii="Book Antiqua" w:eastAsia="Times New Roman" w:hAnsi="Book Antiqua" w:cs="Times New Roman"/>
          <w:b/>
          <w:bCs/>
          <w:color w:val="FF0000"/>
          <w:sz w:val="16"/>
          <w:szCs w:val="16"/>
          <w:u w:val="single"/>
          <w:lang w:eastAsia="pt-BR"/>
        </w:rPr>
        <w:t>(TJPR-</w:t>
      </w:r>
      <w:r w:rsidR="00B63A18" w:rsidRPr="003734CC">
        <w:rPr>
          <w:rFonts w:ascii="Book Antiqua" w:eastAsia="Times New Roman" w:hAnsi="Book Antiqua" w:cs="Times New Roman"/>
          <w:b/>
          <w:bCs/>
          <w:color w:val="FF0000"/>
          <w:sz w:val="16"/>
          <w:szCs w:val="16"/>
          <w:u w:val="single"/>
          <w:lang w:eastAsia="pt-BR"/>
        </w:rPr>
        <w:lastRenderedPageBreak/>
        <w:t>2014/2017/2021</w:t>
      </w:r>
      <w:r w:rsidR="00B63A18">
        <w:rPr>
          <w:rFonts w:ascii="Book Antiqua" w:eastAsia="Times New Roman" w:hAnsi="Book Antiqua" w:cs="Times New Roman"/>
          <w:b/>
          <w:bCs/>
          <w:color w:val="FF0000"/>
          <w:sz w:val="16"/>
          <w:szCs w:val="16"/>
          <w:u w:val="single"/>
          <w:lang w:eastAsia="pt-BR"/>
        </w:rPr>
        <w:t>/2023</w:t>
      </w:r>
      <w:r w:rsidR="00B63A18" w:rsidRPr="003734CC">
        <w:rPr>
          <w:rFonts w:ascii="Book Antiqua" w:eastAsia="Times New Roman" w:hAnsi="Book Antiqua" w:cs="Times New Roman"/>
          <w:b/>
          <w:bCs/>
          <w:color w:val="FF0000"/>
          <w:sz w:val="16"/>
          <w:szCs w:val="16"/>
          <w:u w:val="single"/>
          <w:lang w:eastAsia="pt-BR"/>
        </w:rPr>
        <w:t>)</w:t>
      </w:r>
      <w:r w:rsidR="00531C24">
        <w:rPr>
          <w:rFonts w:ascii="Book Antiqua" w:eastAsia="Times New Roman" w:hAnsi="Book Antiqua" w:cs="Times New Roman"/>
          <w:b/>
          <w:color w:val="FF0000"/>
          <w:sz w:val="16"/>
          <w:szCs w:val="16"/>
          <w:lang w:eastAsia="pt-BR"/>
        </w:rPr>
        <w:t xml:space="preserve"> </w:t>
      </w:r>
      <w:r w:rsidR="00531C24">
        <w:rPr>
          <w:rFonts w:ascii="Book Antiqua" w:eastAsia="Times New Roman" w:hAnsi="Book Antiqua" w:cs="Times New Roman"/>
          <w:b/>
          <w:color w:val="FF0000"/>
          <w:sz w:val="16"/>
          <w:szCs w:val="16"/>
          <w:u w:val="single"/>
          <w:lang w:eastAsia="pt-BR"/>
        </w:rPr>
        <w:t>(TJRJ-2023)</w:t>
      </w:r>
      <w:r w:rsidR="0047550F">
        <w:rPr>
          <w:rFonts w:ascii="Book Antiqua" w:eastAsia="Times New Roman" w:hAnsi="Book Antiqua" w:cs="Times New Roman"/>
          <w:b/>
          <w:color w:val="FF0000"/>
          <w:sz w:val="16"/>
          <w:szCs w:val="16"/>
          <w:lang w:eastAsia="pt-BR"/>
        </w:rPr>
        <w:t xml:space="preserve"> </w:t>
      </w:r>
      <w:r w:rsidR="0047550F">
        <w:rPr>
          <w:rFonts w:ascii="Book Antiqua" w:eastAsia="Times New Roman" w:hAnsi="Book Antiqua" w:cs="Times New Roman"/>
          <w:b/>
          <w:bCs/>
          <w:color w:val="FF0000"/>
          <w:sz w:val="16"/>
          <w:szCs w:val="16"/>
          <w:u w:val="single"/>
          <w:lang w:eastAsia="pt-BR"/>
        </w:rPr>
        <w:t>(DPERJ-2023)</w:t>
      </w:r>
      <w:r w:rsidR="00090947">
        <w:rPr>
          <w:rFonts w:ascii="Book Antiqua" w:eastAsia="Times New Roman" w:hAnsi="Book Antiqua" w:cs="Times New Roman"/>
          <w:b/>
          <w:color w:val="FF0000"/>
          <w:sz w:val="16"/>
          <w:szCs w:val="16"/>
          <w:lang w:eastAsia="pt-BR"/>
        </w:rPr>
        <w:t xml:space="preserve"> </w:t>
      </w:r>
      <w:r w:rsidR="00090947">
        <w:rPr>
          <w:rFonts w:ascii="Book Antiqua" w:eastAsia="Times New Roman" w:hAnsi="Book Antiqua" w:cs="Times New Roman"/>
          <w:b/>
          <w:color w:val="FF0000"/>
          <w:sz w:val="16"/>
          <w:szCs w:val="16"/>
          <w:u w:val="single"/>
          <w:lang w:eastAsia="pt-BR"/>
        </w:rPr>
        <w:t>(PGESE-2023)</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(TJSP-2011/2024)</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(DPEAC-2012</w:t>
      </w:r>
      <w:r w:rsidR="003064BD">
        <w:rPr>
          <w:rFonts w:ascii="Book Antiqua" w:eastAsia="Times New Roman" w:hAnsi="Book Antiqua" w:cs="Times New Roman"/>
          <w:b/>
          <w:color w:val="FF0000"/>
          <w:sz w:val="16"/>
          <w:szCs w:val="16"/>
          <w:u w:val="single"/>
          <w:lang w:eastAsia="pt-BR"/>
        </w:rPr>
        <w:t>/2024</w:t>
      </w:r>
      <w:r w:rsidR="003064BD" w:rsidRPr="003734CC">
        <w:rPr>
          <w:rFonts w:ascii="Book Antiqua" w:eastAsia="Times New Roman" w:hAnsi="Book Antiqua" w:cs="Times New Roman"/>
          <w:b/>
          <w:color w:val="FF0000"/>
          <w:sz w:val="16"/>
          <w:szCs w:val="16"/>
          <w:u w:val="single"/>
          <w:lang w:eastAsia="pt-BR"/>
        </w:rPr>
        <w:t>)</w:t>
      </w:r>
      <w:r w:rsidR="005F3E79">
        <w:rPr>
          <w:rFonts w:ascii="Book Antiqua" w:eastAsia="Times New Roman" w:hAnsi="Book Antiqua" w:cs="Times New Roman"/>
          <w:b/>
          <w:color w:val="FF0000"/>
          <w:sz w:val="16"/>
          <w:szCs w:val="16"/>
          <w:lang w:eastAsia="pt-BR"/>
        </w:rPr>
        <w:t xml:space="preserve"> </w:t>
      </w:r>
      <w:r w:rsidR="005F3E79">
        <w:rPr>
          <w:rFonts w:ascii="Book Antiqua" w:eastAsia="Times New Roman" w:hAnsi="Book Antiqua" w:cs="Times New Roman"/>
          <w:b/>
          <w:color w:val="FF0000"/>
          <w:sz w:val="16"/>
          <w:szCs w:val="16"/>
          <w:u w:val="single"/>
          <w:lang w:eastAsia="pt-BR"/>
        </w:rPr>
        <w:t>(DPEPR-2014/2017/2024)</w:t>
      </w:r>
      <w:r w:rsidR="005A27E4">
        <w:rPr>
          <w:rFonts w:ascii="Book Antiqua" w:eastAsia="Times New Roman" w:hAnsi="Book Antiqua" w:cs="Times New Roman"/>
          <w:b/>
          <w:color w:val="FF0000"/>
          <w:sz w:val="16"/>
          <w:szCs w:val="16"/>
          <w:lang w:eastAsia="pt-BR"/>
        </w:rPr>
        <w:t xml:space="preserve"> </w:t>
      </w:r>
      <w:r w:rsidR="005A27E4">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AD2A7F" w:rsidRPr="00984B0F" w14:paraId="03BCEB0E" w14:textId="77777777" w:rsidTr="007C1F98">
        <w:tc>
          <w:tcPr>
            <w:tcW w:w="8494" w:type="dxa"/>
            <w:shd w:val="clear" w:color="auto" w:fill="CCFFFF"/>
          </w:tcPr>
          <w:p w14:paraId="54E763F5" w14:textId="592143E6" w:rsidR="008D742E" w:rsidRDefault="008D742E" w:rsidP="008D742E">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C46430">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6430">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TJAP-2022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D742E">
              <w:rPr>
                <w:rFonts w:ascii="Book Antiqua" w:hAnsi="Book Antiqua" w:cs="Times New Roman"/>
                <w:b/>
                <w:bCs/>
                <w:i/>
                <w:iCs/>
                <w:color w:val="000000"/>
                <w:sz w:val="19"/>
                <w:szCs w:val="19"/>
                <w:u w:val="single"/>
              </w:rPr>
              <w:t>A simples comercialização de alimento industrializado contendo corpo estranho é suficiente para configuração do dano moral, não sendo necessária a sua efetiva ingestão</w:t>
            </w:r>
            <w:r w:rsidRPr="008D742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rPr>
              <w:t>A aquisição de produto de gênero alimentício contendo em seu interior corpo estranho expõe o consumidor à risco concreto de lesão à sua saúde e segurança, ainda que não ocorra a ingestão de seu conteúdo. Logo, isso enseja o direito de o consumidor ser indenizado por danos morais, considerando que há ofensa ao direito fundamental à alimentação adequada, corolário do princípio da dignidade da pessoa humana.</w:t>
            </w:r>
            <w:r>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rPr>
              <w:t xml:space="preserve">A </w:t>
            </w:r>
            <w:r w:rsidRPr="008D742E">
              <w:rPr>
                <w:rFonts w:ascii="Book Antiqua" w:hAnsi="Book Antiqua" w:cs="Times New Roman"/>
                <w:b/>
                <w:bCs/>
                <w:color w:val="000000"/>
                <w:sz w:val="19"/>
                <w:szCs w:val="19"/>
                <w:highlight w:val="yellow"/>
              </w:rPr>
              <w:t>simples comercialização de produto</w:t>
            </w:r>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green"/>
              </w:rPr>
              <w:t>contendo</w:t>
            </w:r>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shd w:val="clear" w:color="auto" w:fill="F7CAAC" w:themeFill="accent2" w:themeFillTint="66"/>
              </w:rPr>
              <w:t>corpo estranho</w:t>
            </w:r>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green"/>
              </w:rPr>
              <w:t>possui</w:t>
            </w:r>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yellow"/>
              </w:rPr>
              <w:t>as mesmas consequências negativas à saúde e à integridade física do consumidor</w:t>
            </w:r>
            <w:r w:rsidRPr="008D742E">
              <w:rPr>
                <w:rFonts w:ascii="Book Antiqua" w:hAnsi="Book Antiqua" w:cs="Times New Roman"/>
                <w:b/>
                <w:bCs/>
                <w:color w:val="000000"/>
                <w:sz w:val="19"/>
                <w:szCs w:val="19"/>
              </w:rPr>
              <w:t xml:space="preserve"> que </w:t>
            </w:r>
            <w:r w:rsidRPr="008D742E">
              <w:rPr>
                <w:rFonts w:ascii="Book Antiqua" w:hAnsi="Book Antiqua" w:cs="Times New Roman"/>
                <w:b/>
                <w:bCs/>
                <w:color w:val="000000"/>
                <w:sz w:val="19"/>
                <w:szCs w:val="19"/>
                <w:shd w:val="clear" w:color="auto" w:fill="F7CAAC" w:themeFill="accent2" w:themeFillTint="66"/>
              </w:rPr>
              <w:t>sua ingestão propriamente dita</w:t>
            </w:r>
            <w:r w:rsidRPr="008D742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green"/>
              </w:rPr>
              <w:t>Existe</w:t>
            </w:r>
            <w:r w:rsidRPr="008D742E">
              <w:rPr>
                <w:rFonts w:ascii="Book Antiqua" w:hAnsi="Book Antiqua" w:cs="Times New Roman"/>
                <w:b/>
                <w:bCs/>
                <w:color w:val="000000"/>
                <w:sz w:val="19"/>
                <w:szCs w:val="19"/>
              </w:rPr>
              <w:t xml:space="preserve">, no caso, </w:t>
            </w:r>
            <w:r w:rsidRPr="008D742E">
              <w:rPr>
                <w:rFonts w:ascii="Book Antiqua" w:hAnsi="Book Antiqua" w:cs="Times New Roman"/>
                <w:b/>
                <w:bCs/>
                <w:color w:val="000000"/>
                <w:sz w:val="19"/>
                <w:szCs w:val="19"/>
                <w:shd w:val="clear" w:color="auto" w:fill="F7CAAC" w:themeFill="accent2" w:themeFillTint="66"/>
              </w:rPr>
              <w:t>dano moral in re ipsa</w:t>
            </w:r>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green"/>
              </w:rPr>
              <w:t>porque</w:t>
            </w:r>
            <w:r w:rsidRPr="008D742E">
              <w:rPr>
                <w:rFonts w:ascii="Book Antiqua" w:hAnsi="Book Antiqua" w:cs="Times New Roman"/>
                <w:b/>
                <w:bCs/>
                <w:color w:val="000000"/>
                <w:sz w:val="19"/>
                <w:szCs w:val="19"/>
              </w:rPr>
              <w:t xml:space="preserve"> a presença de corpo estranho em alimento industrializado excede aos riscos comumente esperados pelo consumidor em relação a esse tipo de produto, caracterizando-se a situação como um defeito do produto, a permitir a responsabilização do fornecedor.</w:t>
            </w:r>
            <w:r>
              <w:rPr>
                <w:rFonts w:ascii="Book Antiqua" w:hAnsi="Book Antiqua" w:cs="Times New Roman"/>
                <w:b/>
                <w:bCs/>
                <w:color w:val="000000"/>
                <w:sz w:val="19"/>
                <w:szCs w:val="19"/>
              </w:rPr>
              <w:t xml:space="preserve"> </w:t>
            </w:r>
            <w:r w:rsidRPr="008D742E">
              <w:rPr>
                <w:rFonts w:ascii="Book Antiqua" w:hAnsi="Book Antiqua" w:cs="Times New Roman"/>
                <w:color w:val="000000"/>
                <w:sz w:val="19"/>
                <w:szCs w:val="19"/>
              </w:rPr>
              <w:t>STJ. 2ª S. REsp 1899304/SP, Rel. Min. Nancy Andrighi, j</w:t>
            </w:r>
            <w:r>
              <w:rPr>
                <w:rFonts w:ascii="Book Antiqua" w:hAnsi="Book Antiqua" w:cs="Times New Roman"/>
                <w:color w:val="000000"/>
                <w:sz w:val="19"/>
                <w:szCs w:val="19"/>
              </w:rPr>
              <w:t>.</w:t>
            </w:r>
            <w:r w:rsidRPr="008D742E">
              <w:rPr>
                <w:rFonts w:ascii="Book Antiqua" w:hAnsi="Book Antiqua" w:cs="Times New Roman"/>
                <w:color w:val="000000"/>
                <w:sz w:val="19"/>
                <w:szCs w:val="19"/>
              </w:rPr>
              <w:t xml:space="preserve"> 25/08/21.</w:t>
            </w:r>
            <w:r>
              <w:rPr>
                <w:rFonts w:ascii="Book Antiqua" w:eastAsia="Times New Roman" w:hAnsi="Book Antiqua" w:cs="Times New Roman"/>
                <w:b/>
                <w:i/>
                <w:color w:val="FF0000"/>
                <w:sz w:val="19"/>
                <w:szCs w:val="19"/>
                <w:lang w:eastAsia="pt-BR"/>
              </w:rPr>
              <w:t xml:space="preserve"> </w:t>
            </w:r>
          </w:p>
          <w:p w14:paraId="315266A7" w14:textId="77777777" w:rsidR="008D742E" w:rsidRDefault="008D742E" w:rsidP="007552E1">
            <w:pPr>
              <w:jc w:val="both"/>
              <w:rPr>
                <w:rFonts w:ascii="Book Antiqua" w:eastAsia="Times New Roman" w:hAnsi="Book Antiqua" w:cs="Times New Roman"/>
                <w:b/>
                <w:i/>
                <w:color w:val="FF0000"/>
                <w:sz w:val="19"/>
                <w:szCs w:val="19"/>
                <w:lang w:eastAsia="pt-BR"/>
              </w:rPr>
            </w:pPr>
          </w:p>
          <w:p w14:paraId="190C0A8F" w14:textId="7CBFA27A" w:rsidR="007552E1" w:rsidRPr="000F5B62" w:rsidRDefault="007552E1" w:rsidP="007552E1">
            <w:pPr>
              <w:jc w:val="both"/>
              <w:rPr>
                <w:rFonts w:ascii="Book Antiqua" w:eastAsia="Times New Roman" w:hAnsi="Book Antiqua" w:cs="Times New Roman"/>
                <w:bCs/>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516C3A">
              <w:rPr>
                <w:rFonts w:ascii="Book Antiqua" w:eastAsia="Times New Roman" w:hAnsi="Book Antiqua" w:cs="Times New Roman"/>
                <w:b/>
                <w:i/>
                <w:color w:val="FF0000"/>
                <w:sz w:val="19"/>
                <w:szCs w:val="19"/>
                <w:highlight w:val="green"/>
                <w:lang w:eastAsia="pt-BR"/>
              </w:rPr>
              <w:t>Jurisprud. Teses/ST</w:t>
            </w:r>
            <w:r>
              <w:rPr>
                <w:rFonts w:ascii="Book Antiqua" w:eastAsia="Times New Roman" w:hAnsi="Book Antiqua" w:cs="Times New Roman"/>
                <w:b/>
                <w:i/>
                <w:color w:val="FF0000"/>
                <w:sz w:val="19"/>
                <w:szCs w:val="19"/>
                <w:highlight w:val="green"/>
                <w:lang w:eastAsia="pt-BR"/>
              </w:rPr>
              <w:t>J – Ed. nº 39</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DPESE-2012</w:t>
            </w:r>
            <w:r w:rsidR="00EA0B38">
              <w:rPr>
                <w:rFonts w:ascii="Book Antiqua" w:eastAsia="Times New Roman" w:hAnsi="Book Antiqua" w:cs="Times New Roman"/>
                <w:b/>
                <w:i/>
                <w:color w:val="FF0000"/>
                <w:sz w:val="19"/>
                <w:szCs w:val="19"/>
                <w:lang w:eastAsia="pt-BR"/>
              </w:rPr>
              <w:t xml:space="preserve">: </w:t>
            </w:r>
            <w:r w:rsidR="001E05CF">
              <w:rPr>
                <w:rFonts w:ascii="Book Antiqua" w:eastAsia="Times New Roman" w:hAnsi="Book Antiqua" w:cs="Times New Roman"/>
                <w:b/>
                <w:i/>
                <w:color w:val="FF0000"/>
                <w:sz w:val="19"/>
                <w:szCs w:val="19"/>
                <w:lang w:eastAsia="pt-BR"/>
              </w:rPr>
              <w:t>#</w:t>
            </w:r>
            <w:r w:rsidR="001E05CF" w:rsidRPr="001E05CF">
              <w:rPr>
                <w:rFonts w:ascii="Book Antiqua" w:eastAsia="Times New Roman" w:hAnsi="Book Antiqua" w:cs="Times New Roman"/>
                <w:b/>
                <w:i/>
                <w:color w:val="FF0000"/>
                <w:sz w:val="19"/>
                <w:szCs w:val="19"/>
                <w:highlight w:val="green"/>
                <w:lang w:eastAsia="pt-BR"/>
              </w:rPr>
              <w:t>DPEPA-2015</w:t>
            </w:r>
            <w:r w:rsidR="007D2084">
              <w:rPr>
                <w:rFonts w:ascii="Book Antiqua" w:eastAsia="Times New Roman" w:hAnsi="Book Antiqua" w:cs="Times New Roman"/>
                <w:b/>
                <w:i/>
                <w:color w:val="FF0000"/>
                <w:sz w:val="19"/>
                <w:szCs w:val="19"/>
                <w:lang w:eastAsia="pt-BR"/>
              </w:rPr>
              <w:t>:</w:t>
            </w:r>
            <w:r w:rsidR="00282369">
              <w:rPr>
                <w:rFonts w:ascii="Book Antiqua" w:eastAsia="Times New Roman" w:hAnsi="Book Antiqua" w:cs="Times New Roman"/>
                <w:b/>
                <w:i/>
                <w:color w:val="FF0000"/>
                <w:sz w:val="19"/>
                <w:szCs w:val="19"/>
                <w:lang w:eastAsia="pt-BR"/>
              </w:rPr>
              <w:t xml:space="preserve"> #</w:t>
            </w:r>
            <w:r w:rsidR="00282369" w:rsidRPr="00EA0B38">
              <w:rPr>
                <w:rFonts w:ascii="Book Antiqua" w:eastAsia="Times New Roman" w:hAnsi="Book Antiqua" w:cs="Times New Roman"/>
                <w:b/>
                <w:i/>
                <w:color w:val="FF0000"/>
                <w:sz w:val="19"/>
                <w:szCs w:val="19"/>
                <w:highlight w:val="green"/>
                <w:lang w:eastAsia="pt-BR"/>
              </w:rPr>
              <w:t>DPEPR-201</w:t>
            </w:r>
            <w:r w:rsidR="00282369">
              <w:rPr>
                <w:rFonts w:ascii="Book Antiqua" w:eastAsia="Times New Roman" w:hAnsi="Book Antiqua" w:cs="Times New Roman"/>
                <w:b/>
                <w:i/>
                <w:color w:val="FF0000"/>
                <w:sz w:val="19"/>
                <w:szCs w:val="19"/>
                <w:highlight w:val="green"/>
                <w:lang w:eastAsia="pt-BR"/>
              </w:rPr>
              <w:t>4/2017</w:t>
            </w:r>
            <w:r w:rsidR="00BD07CB">
              <w:rPr>
                <w:rFonts w:ascii="Book Antiqua" w:eastAsia="Times New Roman" w:hAnsi="Book Antiqua" w:cs="Times New Roman"/>
                <w:b/>
                <w:i/>
                <w:color w:val="FF0000"/>
                <w:sz w:val="19"/>
                <w:szCs w:val="19"/>
                <w:lang w:eastAsia="pt-BR"/>
              </w:rPr>
              <w:t>: #</w:t>
            </w:r>
            <w:r w:rsidR="00BD07CB" w:rsidRPr="00BD07CB">
              <w:rPr>
                <w:rFonts w:ascii="Book Antiqua" w:eastAsia="Times New Roman" w:hAnsi="Book Antiqua" w:cs="Times New Roman"/>
                <w:b/>
                <w:i/>
                <w:color w:val="FF0000"/>
                <w:sz w:val="19"/>
                <w:szCs w:val="19"/>
                <w:highlight w:val="green"/>
                <w:lang w:eastAsia="pt-BR"/>
              </w:rPr>
              <w:t>DPEAM-2018</w:t>
            </w:r>
            <w:r w:rsidR="00282369">
              <w:rPr>
                <w:rFonts w:ascii="Book Antiqua" w:eastAsia="Times New Roman" w:hAnsi="Book Antiqua" w:cs="Times New Roman"/>
                <w:b/>
                <w:i/>
                <w:color w:val="FF0000"/>
                <w:sz w:val="19"/>
                <w:szCs w:val="19"/>
                <w:lang w:eastAsia="pt-BR"/>
              </w:rPr>
              <w:t>:</w:t>
            </w:r>
            <w:r w:rsidR="007D2084">
              <w:rPr>
                <w:rFonts w:ascii="Book Antiqua" w:eastAsia="Times New Roman" w:hAnsi="Book Antiqua" w:cs="Times New Roman"/>
                <w:b/>
                <w:i/>
                <w:color w:val="FF0000"/>
                <w:sz w:val="19"/>
                <w:szCs w:val="19"/>
                <w:lang w:eastAsia="pt-BR"/>
              </w:rPr>
              <w:t xml:space="preserve"> #</w:t>
            </w:r>
            <w:r w:rsidR="007D2084" w:rsidRPr="007D2084">
              <w:rPr>
                <w:rFonts w:ascii="Book Antiqua" w:eastAsia="Times New Roman" w:hAnsi="Book Antiqua" w:cs="Times New Roman"/>
                <w:b/>
                <w:i/>
                <w:color w:val="FF0000"/>
                <w:sz w:val="19"/>
                <w:szCs w:val="19"/>
                <w:highlight w:val="green"/>
                <w:lang w:eastAsia="pt-BR"/>
              </w:rPr>
              <w:t>DPEMG-2014/2019</w:t>
            </w:r>
            <w:r w:rsidR="001E05CF">
              <w:rPr>
                <w:rFonts w:ascii="Book Antiqua" w:eastAsia="Times New Roman" w:hAnsi="Book Antiqua" w:cs="Times New Roman"/>
                <w:b/>
                <w:i/>
                <w:color w:val="FF0000"/>
                <w:sz w:val="19"/>
                <w:szCs w:val="19"/>
                <w:lang w:eastAsia="pt-BR"/>
              </w:rPr>
              <w:t xml:space="preserve">: </w:t>
            </w:r>
            <w:r w:rsidRPr="000D5F6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sidR="00FA472D">
              <w:rPr>
                <w:rFonts w:ascii="Book Antiqua" w:eastAsia="Times New Roman" w:hAnsi="Book Antiqua" w:cs="Times New Roman"/>
                <w:b/>
                <w:i/>
                <w:color w:val="FF0000"/>
                <w:sz w:val="19"/>
                <w:szCs w:val="19"/>
                <w:lang w:eastAsia="pt-BR"/>
              </w:rPr>
              <w:t>: #</w:t>
            </w:r>
            <w:r w:rsidR="00FA472D" w:rsidRPr="00FA472D">
              <w:rPr>
                <w:rFonts w:ascii="Book Antiqua" w:eastAsia="Times New Roman" w:hAnsi="Book Antiqua" w:cs="Times New Roman"/>
                <w:b/>
                <w:i/>
                <w:color w:val="FF0000"/>
                <w:sz w:val="19"/>
                <w:szCs w:val="19"/>
                <w:highlight w:val="green"/>
                <w:lang w:eastAsia="pt-BR"/>
              </w:rPr>
              <w:t>TJAP-2022</w:t>
            </w:r>
            <w:r w:rsidR="002E563D">
              <w:rPr>
                <w:rFonts w:ascii="Book Antiqua" w:eastAsia="Times New Roman" w:hAnsi="Book Antiqua" w:cs="Times New Roman"/>
                <w:b/>
                <w:i/>
                <w:color w:val="FF0000"/>
                <w:sz w:val="19"/>
                <w:szCs w:val="19"/>
                <w:lang w:eastAsia="pt-BR"/>
              </w:rPr>
              <w:t>: #</w:t>
            </w:r>
            <w:r w:rsidR="002E563D" w:rsidRPr="002E563D">
              <w:rPr>
                <w:rFonts w:ascii="Book Antiqua" w:eastAsia="Times New Roman" w:hAnsi="Book Antiqua" w:cs="Times New Roman"/>
                <w:b/>
                <w:i/>
                <w:color w:val="FF0000"/>
                <w:sz w:val="19"/>
                <w:szCs w:val="19"/>
                <w:highlight w:val="green"/>
                <w:lang w:eastAsia="pt-BR"/>
              </w:rPr>
              <w:t>TJMA-2022</w:t>
            </w:r>
            <w:r w:rsidR="00224CDC">
              <w:rPr>
                <w:rFonts w:ascii="Book Antiqua" w:eastAsia="Times New Roman" w:hAnsi="Book Antiqua" w:cs="Times New Roman"/>
                <w:b/>
                <w:i/>
                <w:color w:val="FF0000"/>
                <w:sz w:val="19"/>
                <w:szCs w:val="19"/>
                <w:lang w:eastAsia="pt-BR"/>
              </w:rPr>
              <w:t>: #</w:t>
            </w:r>
            <w:r w:rsidR="00224CDC" w:rsidRPr="00224CDC">
              <w:rPr>
                <w:rFonts w:ascii="Book Antiqua" w:eastAsia="Times New Roman" w:hAnsi="Book Antiqua" w:cs="Times New Roman"/>
                <w:b/>
                <w:i/>
                <w:color w:val="FF0000"/>
                <w:sz w:val="19"/>
                <w:szCs w:val="19"/>
                <w:highlight w:val="green"/>
                <w:lang w:eastAsia="pt-BR"/>
              </w:rPr>
              <w:t>DPEMS-2022</w:t>
            </w:r>
            <w:r w:rsidR="00FF6675">
              <w:rPr>
                <w:rFonts w:ascii="Book Antiqua" w:eastAsia="Times New Roman" w:hAnsi="Book Antiqua" w:cs="Times New Roman"/>
                <w:b/>
                <w:i/>
                <w:color w:val="FF0000"/>
                <w:sz w:val="19"/>
                <w:szCs w:val="19"/>
                <w:lang w:eastAsia="pt-BR"/>
              </w:rPr>
              <w:t>: #</w:t>
            </w:r>
            <w:r w:rsidR="00FF6675" w:rsidRPr="00FF6675">
              <w:rPr>
                <w:rFonts w:ascii="Book Antiqua" w:eastAsia="Times New Roman" w:hAnsi="Book Antiqua" w:cs="Times New Roman"/>
                <w:b/>
                <w:i/>
                <w:color w:val="FF0000"/>
                <w:sz w:val="19"/>
                <w:szCs w:val="19"/>
                <w:highlight w:val="green"/>
                <w:lang w:eastAsia="pt-BR"/>
              </w:rPr>
              <w:t>TJMS-2023</w:t>
            </w:r>
            <w:r w:rsidR="00101675">
              <w:rPr>
                <w:rFonts w:ascii="Book Antiqua" w:eastAsia="Times New Roman" w:hAnsi="Book Antiqua" w:cs="Times New Roman"/>
                <w:b/>
                <w:i/>
                <w:color w:val="FF0000"/>
                <w:sz w:val="19"/>
                <w:szCs w:val="19"/>
                <w:lang w:eastAsia="pt-BR"/>
              </w:rPr>
              <w:t>: #</w:t>
            </w:r>
            <w:r w:rsidR="00101675" w:rsidRPr="00101675">
              <w:rPr>
                <w:rFonts w:ascii="Book Antiqua" w:eastAsia="Times New Roman" w:hAnsi="Book Antiqua" w:cs="Times New Roman"/>
                <w:b/>
                <w:i/>
                <w:color w:val="FF0000"/>
                <w:sz w:val="19"/>
                <w:szCs w:val="19"/>
                <w:highlight w:val="green"/>
                <w:lang w:eastAsia="pt-BR"/>
              </w:rPr>
              <w:t>TJPR-2023</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CESPE</w:t>
            </w:r>
            <w:r w:rsidR="00282369">
              <w:rPr>
                <w:rFonts w:ascii="Book Antiqua" w:eastAsia="Times New Roman" w:hAnsi="Book Antiqua" w:cs="Times New Roman"/>
                <w:b/>
                <w:i/>
                <w:color w:val="FF0000"/>
                <w:sz w:val="19"/>
                <w:szCs w:val="19"/>
                <w:lang w:eastAsia="pt-BR"/>
              </w:rPr>
              <w:t>: #</w:t>
            </w:r>
            <w:r w:rsidR="00282369" w:rsidRPr="00282369">
              <w:rPr>
                <w:rFonts w:ascii="Book Antiqua" w:eastAsia="Times New Roman" w:hAnsi="Book Antiqua" w:cs="Times New Roman"/>
                <w:b/>
                <w:i/>
                <w:color w:val="FF0000"/>
                <w:sz w:val="19"/>
                <w:szCs w:val="19"/>
                <w:highlight w:val="green"/>
                <w:lang w:eastAsia="pt-BR"/>
              </w:rPr>
              <w:t>FCC</w:t>
            </w:r>
            <w:r w:rsidR="00FA472D">
              <w:rPr>
                <w:rFonts w:ascii="Book Antiqua" w:eastAsia="Times New Roman" w:hAnsi="Book Antiqua" w:cs="Times New Roman"/>
                <w:b/>
                <w:i/>
                <w:color w:val="FF0000"/>
                <w:sz w:val="19"/>
                <w:szCs w:val="19"/>
                <w:lang w:eastAsia="pt-BR"/>
              </w:rPr>
              <w:t>: #</w:t>
            </w:r>
            <w:r w:rsidR="00FA472D" w:rsidRPr="00FA472D">
              <w:rPr>
                <w:rFonts w:ascii="Book Antiqua" w:eastAsia="Times New Roman" w:hAnsi="Book Antiqua" w:cs="Times New Roman"/>
                <w:b/>
                <w:i/>
                <w:color w:val="FF0000"/>
                <w:sz w:val="19"/>
                <w:szCs w:val="19"/>
                <w:highlight w:val="green"/>
                <w:lang w:eastAsia="pt-BR"/>
              </w:rPr>
              <w:t>FGV</w:t>
            </w:r>
            <w:r w:rsidR="00EE47EB">
              <w:rPr>
                <w:rFonts w:ascii="Book Antiqua" w:eastAsia="Times New Roman" w:hAnsi="Book Antiqua" w:cs="Times New Roman"/>
                <w:b/>
                <w:i/>
                <w:color w:val="FF0000"/>
                <w:sz w:val="19"/>
                <w:szCs w:val="19"/>
                <w:lang w:eastAsia="pt-BR"/>
              </w:rPr>
              <w:t>: #</w:t>
            </w:r>
            <w:r w:rsidR="00EE47EB" w:rsidRPr="001E05CF">
              <w:rPr>
                <w:rFonts w:ascii="Book Antiqua" w:eastAsia="Times New Roman" w:hAnsi="Book Antiqua" w:cs="Times New Roman"/>
                <w:b/>
                <w:i/>
                <w:color w:val="FF0000"/>
                <w:sz w:val="19"/>
                <w:szCs w:val="19"/>
                <w:highlight w:val="green"/>
                <w:lang w:eastAsia="pt-BR"/>
              </w:rPr>
              <w:t>FMP</w:t>
            </w:r>
            <w:r w:rsidRPr="001C46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F5B62">
              <w:rPr>
                <w:rFonts w:ascii="Book Antiqua" w:eastAsia="Times New Roman" w:hAnsi="Book Antiqua" w:cs="Times New Roman"/>
                <w:b/>
                <w:iCs/>
                <w:sz w:val="19"/>
                <w:szCs w:val="19"/>
                <w:highlight w:val="magenta"/>
                <w:lang w:eastAsia="pt-BR"/>
              </w:rPr>
              <w:t xml:space="preserve">Tese nº </w:t>
            </w:r>
            <w:r>
              <w:rPr>
                <w:rFonts w:ascii="Book Antiqua" w:eastAsia="Times New Roman" w:hAnsi="Book Antiqua" w:cs="Times New Roman"/>
                <w:b/>
                <w:iCs/>
                <w:sz w:val="19"/>
                <w:szCs w:val="19"/>
                <w:highlight w:val="magenta"/>
                <w:lang w:eastAsia="pt-BR"/>
              </w:rPr>
              <w:t>05</w:t>
            </w:r>
            <w:r>
              <w:rPr>
                <w:rFonts w:ascii="Book Antiqua" w:eastAsia="Times New Roman" w:hAnsi="Book Antiqua" w:cs="Times New Roman"/>
                <w:bCs/>
                <w:iCs/>
                <w:sz w:val="19"/>
                <w:szCs w:val="19"/>
                <w:lang w:eastAsia="pt-BR"/>
              </w:rPr>
              <w:t xml:space="preserve">: </w:t>
            </w:r>
            <w:r w:rsidRPr="007552E1">
              <w:rPr>
                <w:rFonts w:ascii="Book Antiqua" w:eastAsia="Times New Roman" w:hAnsi="Book Antiqua" w:cs="Times New Roman"/>
                <w:bCs/>
                <w:iCs/>
                <w:sz w:val="19"/>
                <w:szCs w:val="19"/>
                <w:lang w:eastAsia="pt-BR"/>
              </w:rPr>
              <w:t>Em demanda que trata da responsabilidade pelo fato do produto ou do serviço (arts. 12 e 14 do CDC), a inversão do ônus da prova decorre da lei (ope legis) não se aplicando o art.</w:t>
            </w:r>
            <w:r w:rsidR="00AD1E4E">
              <w:rPr>
                <w:rFonts w:ascii="Book Antiqua" w:eastAsia="Times New Roman" w:hAnsi="Book Antiqua" w:cs="Times New Roman"/>
                <w:bCs/>
                <w:iCs/>
                <w:sz w:val="19"/>
                <w:szCs w:val="19"/>
                <w:lang w:eastAsia="pt-BR"/>
              </w:rPr>
              <w:t xml:space="preserve"> </w:t>
            </w:r>
            <w:r w:rsidRPr="007552E1">
              <w:rPr>
                <w:rFonts w:ascii="Book Antiqua" w:eastAsia="Times New Roman" w:hAnsi="Book Antiqua" w:cs="Times New Roman"/>
                <w:bCs/>
                <w:iCs/>
                <w:sz w:val="19"/>
                <w:szCs w:val="19"/>
                <w:lang w:eastAsia="pt-BR"/>
              </w:rPr>
              <w:t>6º, inciso VIII, do CDC.</w:t>
            </w:r>
          </w:p>
          <w:p w14:paraId="2C2EC36E" w14:textId="77777777" w:rsidR="007552E1" w:rsidRDefault="007552E1" w:rsidP="00C46430">
            <w:pPr>
              <w:jc w:val="both"/>
              <w:rPr>
                <w:rFonts w:ascii="Book Antiqua" w:eastAsia="Times New Roman" w:hAnsi="Book Antiqua" w:cs="Times New Roman"/>
                <w:b/>
                <w:i/>
                <w:iCs/>
                <w:color w:val="FF0000"/>
                <w:sz w:val="19"/>
                <w:szCs w:val="19"/>
                <w:lang w:eastAsia="pt-BR"/>
              </w:rPr>
            </w:pPr>
          </w:p>
          <w:p w14:paraId="3F78435C" w14:textId="7B3C4BE1" w:rsidR="00AD2A7F" w:rsidRPr="00984B0F" w:rsidRDefault="00AD2A7F" w:rsidP="008E3A1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No CDC, a responsabilidade civil inovou ao romper com o modelo dualista ou binário, adotando o </w:t>
            </w:r>
            <w:r w:rsidRPr="00984B0F">
              <w:rPr>
                <w:rFonts w:ascii="Book Antiqua" w:eastAsia="Times New Roman" w:hAnsi="Book Antiqua" w:cs="Times New Roman"/>
                <w:b/>
                <w:sz w:val="19"/>
                <w:szCs w:val="19"/>
                <w:shd w:val="clear" w:color="auto" w:fill="F7CAAC" w:themeFill="accent2" w:themeFillTint="66"/>
                <w:lang w:eastAsia="pt-BR"/>
              </w:rPr>
              <w:t>modelo unitário</w:t>
            </w:r>
            <w:r w:rsidRPr="00984B0F">
              <w:rPr>
                <w:rFonts w:ascii="Book Antiqua" w:eastAsia="Times New Roman" w:hAnsi="Book Antiqua" w:cs="Times New Roman"/>
                <w:bCs/>
                <w:sz w:val="19"/>
                <w:szCs w:val="19"/>
                <w:lang w:eastAsia="pt-BR"/>
              </w:rPr>
              <w:t xml:space="preserve">, ou seja, </w:t>
            </w:r>
            <w:r w:rsidRPr="00984B0F">
              <w:rPr>
                <w:rFonts w:ascii="Book Antiqua" w:eastAsia="Times New Roman" w:hAnsi="Book Antiqua" w:cs="Times New Roman"/>
                <w:b/>
                <w:sz w:val="19"/>
                <w:szCs w:val="19"/>
                <w:highlight w:val="yellow"/>
                <w:lang w:eastAsia="pt-BR"/>
              </w:rPr>
              <w:t>sem fazer distinção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entre responsabilidade contratual</w:t>
            </w:r>
            <w:r w:rsidRPr="00984B0F">
              <w:rPr>
                <w:rFonts w:ascii="Book Antiqua" w:eastAsia="Times New Roman" w:hAnsi="Book Antiqua" w:cs="Times New Roman"/>
                <w:bCs/>
                <w:sz w:val="19"/>
                <w:szCs w:val="19"/>
                <w:lang w:eastAsia="pt-BR"/>
              </w:rPr>
              <w:t xml:space="preserve"> e </w:t>
            </w:r>
            <w:r w:rsidRPr="00984B0F">
              <w:rPr>
                <w:rFonts w:ascii="Book Antiqua" w:eastAsia="Times New Roman" w:hAnsi="Book Antiqua" w:cs="Times New Roman"/>
                <w:b/>
                <w:sz w:val="19"/>
                <w:szCs w:val="19"/>
                <w:highlight w:val="green"/>
                <w:lang w:eastAsia="pt-BR"/>
              </w:rPr>
              <w:t>responsabilidade extracontratual</w:t>
            </w:r>
            <w:r w:rsidRPr="00984B0F">
              <w:rPr>
                <w:rFonts w:ascii="Book Antiqua" w:eastAsia="Times New Roman" w:hAnsi="Book Antiqua" w:cs="Times New Roman"/>
                <w:bCs/>
                <w:sz w:val="19"/>
                <w:szCs w:val="19"/>
                <w:lang w:eastAsia="pt-BR"/>
              </w:rPr>
              <w:t xml:space="preserve">. Portanto, </w:t>
            </w:r>
            <w:r w:rsidR="002730AA" w:rsidRPr="00984B0F">
              <w:rPr>
                <w:rFonts w:ascii="Book Antiqua" w:eastAsia="Times New Roman" w:hAnsi="Book Antiqua" w:cs="Times New Roman"/>
                <w:bCs/>
                <w:sz w:val="19"/>
                <w:szCs w:val="19"/>
                <w:lang w:eastAsia="pt-BR"/>
              </w:rPr>
              <w:t>n</w:t>
            </w:r>
            <w:r w:rsidRPr="00984B0F">
              <w:rPr>
                <w:rFonts w:ascii="Book Antiqua" w:eastAsia="Times New Roman" w:hAnsi="Book Antiqua" w:cs="Times New Roman"/>
                <w:bCs/>
                <w:sz w:val="19"/>
                <w:szCs w:val="19"/>
                <w:lang w:eastAsia="pt-BR"/>
              </w:rPr>
              <w:t>o CDC, diferentemente do Código Civil, não é estabelecida a distinção entre responsabilidade civil contratual e extracontratual.</w:t>
            </w:r>
            <w:r w:rsidR="008E3A1A">
              <w:t xml:space="preserve"> </w:t>
            </w:r>
            <w:r w:rsidR="008E3A1A" w:rsidRPr="008E3A1A">
              <w:rPr>
                <w:rFonts w:ascii="Book Antiqua" w:eastAsia="Times New Roman" w:hAnsi="Book Antiqua" w:cs="Times New Roman"/>
                <w:bCs/>
                <w:sz w:val="19"/>
                <w:szCs w:val="19"/>
                <w:lang w:eastAsia="pt-BR"/>
              </w:rPr>
              <w:t>Segundo Herman Benjamin e outros:</w:t>
            </w:r>
            <w:r w:rsidR="008E3A1A">
              <w:rPr>
                <w:rFonts w:ascii="Book Antiqua" w:eastAsia="Times New Roman" w:hAnsi="Book Antiqua" w:cs="Times New Roman"/>
                <w:bCs/>
                <w:sz w:val="19"/>
                <w:szCs w:val="19"/>
                <w:lang w:eastAsia="pt-BR"/>
              </w:rPr>
              <w:t xml:space="preserve"> “</w:t>
            </w:r>
            <w:r w:rsidR="008E3A1A" w:rsidRPr="008E3A1A">
              <w:rPr>
                <w:rFonts w:ascii="Book Antiqua" w:eastAsia="Times New Roman" w:hAnsi="Book Antiqua" w:cs="Times New Roman"/>
                <w:b/>
                <w:i/>
                <w:iCs/>
                <w:sz w:val="19"/>
                <w:szCs w:val="19"/>
                <w:highlight w:val="yellow"/>
                <w:lang w:eastAsia="pt-BR"/>
              </w:rPr>
              <w:t>O tratamento que o Código dá a esta matéria teve por objetivo superar, de uma vez por todas, a dicotomia clássica entre responsabilidade contratual e responsabilidade extracontratual</w:t>
            </w:r>
            <w:r w:rsidR="008E3A1A" w:rsidRPr="008E3A1A">
              <w:rPr>
                <w:rFonts w:ascii="Book Antiqua" w:eastAsia="Times New Roman" w:hAnsi="Book Antiqua" w:cs="Times New Roman"/>
                <w:bCs/>
                <w:i/>
                <w:iCs/>
                <w:sz w:val="19"/>
                <w:szCs w:val="19"/>
                <w:lang w:eastAsia="pt-BR"/>
              </w:rPr>
              <w:t>. Isso porque o fundamento da responsabilidade civil do fornecedor deixa de ser a relação contratual (responsabilidade contratual) ou o fato ilícito (responsabilidade aquiliana)para se materializar em função da existência de um outro tipo de vínculo: a relação jurídica de consumo, contratual ou não.</w:t>
            </w:r>
            <w:r w:rsidR="008E3A1A">
              <w:rPr>
                <w:rFonts w:ascii="Book Antiqua" w:eastAsia="Times New Roman" w:hAnsi="Book Antiqua" w:cs="Times New Roman"/>
                <w:bCs/>
                <w:i/>
                <w:iCs/>
                <w:sz w:val="19"/>
                <w:szCs w:val="19"/>
                <w:lang w:eastAsia="pt-BR"/>
              </w:rPr>
              <w:t xml:space="preserve"> </w:t>
            </w:r>
            <w:r w:rsidR="008E3A1A" w:rsidRPr="008E3A1A">
              <w:rPr>
                <w:rFonts w:ascii="Book Antiqua" w:eastAsia="Times New Roman" w:hAnsi="Book Antiqua" w:cs="Times New Roman"/>
                <w:b/>
                <w:i/>
                <w:iCs/>
                <w:sz w:val="19"/>
                <w:szCs w:val="19"/>
                <w:highlight w:val="yellow"/>
                <w:lang w:eastAsia="pt-BR"/>
              </w:rPr>
              <w:t>O legislador deu, portanto, um tratamento unitário ao assunto</w:t>
            </w:r>
            <w:r w:rsidR="008E3A1A" w:rsidRPr="008E3A1A">
              <w:rPr>
                <w:rFonts w:ascii="Book Antiqua" w:eastAsia="Times New Roman" w:hAnsi="Book Antiqua" w:cs="Times New Roman"/>
                <w:bCs/>
                <w:i/>
                <w:iCs/>
                <w:sz w:val="19"/>
                <w:szCs w:val="19"/>
                <w:lang w:eastAsia="pt-BR"/>
              </w:rPr>
              <w:t>, não cabendo ao intérprete, quando da análise do novo modelo, qualquer tentativa de utilizá-lo como se fora uma mera reforma das categorias dicotômicas. O texto legal simplesmente não as teve em mente. Muito ao contrário, procurou delas se afastar, sepultando, por assim dizer, a summa divisio clássica.</w:t>
            </w:r>
            <w:r w:rsidR="008E3A1A">
              <w:rPr>
                <w:rFonts w:ascii="Book Antiqua" w:eastAsia="Times New Roman" w:hAnsi="Book Antiqua" w:cs="Times New Roman"/>
                <w:bCs/>
                <w:i/>
                <w:iCs/>
                <w:sz w:val="19"/>
                <w:szCs w:val="19"/>
                <w:lang w:eastAsia="pt-BR"/>
              </w:rPr>
              <w:t>”</w:t>
            </w:r>
            <w:r w:rsidR="008E3A1A">
              <w:t xml:space="preserve"> </w:t>
            </w:r>
            <w:r w:rsidR="008E3A1A" w:rsidRPr="008E3A1A">
              <w:rPr>
                <w:rFonts w:ascii="Book Antiqua" w:eastAsia="Times New Roman" w:hAnsi="Book Antiqua" w:cs="Times New Roman"/>
                <w:bCs/>
                <w:sz w:val="19"/>
                <w:szCs w:val="19"/>
                <w:lang w:eastAsia="pt-BR"/>
              </w:rPr>
              <w:t>(Fonte: BENJAMIN, Antônio Herman V. Manual de direito do consumidor. 3. ed. rev., atual. e ampl. São Paulo: Editora Revista dos Tribunais, 2010, p. 138-139).</w:t>
            </w:r>
          </w:p>
        </w:tc>
      </w:tr>
    </w:tbl>
    <w:p w14:paraId="34890A71" w14:textId="77777777" w:rsidR="00AD2A7F" w:rsidRPr="00984B0F" w:rsidRDefault="00AD2A7F" w:rsidP="00EE5214">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D3EBB" w:rsidRPr="00984B0F" w14:paraId="28EF8CFF" w14:textId="77777777" w:rsidTr="00DC2921">
        <w:tc>
          <w:tcPr>
            <w:tcW w:w="8494" w:type="dxa"/>
            <w:shd w:val="clear" w:color="auto" w:fill="CCFFFF"/>
          </w:tcPr>
          <w:p w14:paraId="55652319" w14:textId="54CD3B58" w:rsidR="001B238B" w:rsidRDefault="001B238B" w:rsidP="001B238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47CC7">
              <w:rPr>
                <w:rFonts w:ascii="Book Antiqua" w:eastAsia="Times New Roman" w:hAnsi="Book Antiqua" w:cs="Times New Roman"/>
                <w:b/>
                <w:sz w:val="19"/>
                <w:szCs w:val="19"/>
                <w:highlight w:val="yellow"/>
                <w:lang w:eastAsia="pt-BR"/>
              </w:rPr>
              <w:t>DP</w:t>
            </w:r>
            <w:r>
              <w:rPr>
                <w:rFonts w:ascii="Book Antiqua" w:eastAsia="Times New Roman" w:hAnsi="Book Antiqua" w:cs="Times New Roman"/>
                <w:b/>
                <w:sz w:val="19"/>
                <w:szCs w:val="19"/>
                <w:highlight w:val="yellow"/>
                <w:lang w:eastAsia="pt-BR"/>
              </w:rPr>
              <w:t>ERJ-2023-FGV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Maria Eugênia adquiriu um aparelho celular na loja Y, no dia 25 de maio de 2023, a fim de presentear sua afilhada Roberta, que recebeu o objeto no mesmo dia da compra. Ocorre que, passados vinte dias de uso, o aparelho celular explodiu, acarretando lesões em Roberta, que necessitou realizar tratamento médico em virtude das queimaduras sofridas.</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 xml:space="preserve">Nesse caso, adotando-se as regras insculpidas no </w:t>
            </w:r>
            <w:r>
              <w:rPr>
                <w:rFonts w:ascii="Book Antiqua" w:eastAsia="Times New Roman" w:hAnsi="Book Antiqua" w:cs="Times New Roman"/>
                <w:bCs/>
                <w:sz w:val="19"/>
                <w:szCs w:val="19"/>
                <w:lang w:eastAsia="pt-BR"/>
              </w:rPr>
              <w:t>CDC</w:t>
            </w:r>
            <w:r w:rsidRPr="001B238B">
              <w:rPr>
                <w:rFonts w:ascii="Book Antiqua" w:eastAsia="Times New Roman" w:hAnsi="Book Antiqua" w:cs="Times New Roman"/>
                <w:bCs/>
                <w:sz w:val="19"/>
                <w:szCs w:val="19"/>
                <w:lang w:eastAsia="pt-BR"/>
              </w:rPr>
              <w:t>:</w:t>
            </w:r>
            <w:r>
              <w:t xml:space="preserve"> </w:t>
            </w:r>
            <w:r w:rsidRPr="001B238B">
              <w:rPr>
                <w:rFonts w:ascii="Book Antiqua" w:eastAsia="Times New Roman" w:hAnsi="Book Antiqua" w:cs="Times New Roman"/>
                <w:bCs/>
                <w:sz w:val="19"/>
                <w:szCs w:val="19"/>
                <w:lang w:eastAsia="pt-BR"/>
              </w:rPr>
              <w:t xml:space="preserve">Roberta é equiparada à consumidora diante das regras previstas no </w:t>
            </w:r>
            <w:r>
              <w:rPr>
                <w:rFonts w:ascii="Book Antiqua" w:eastAsia="Times New Roman" w:hAnsi="Book Antiqua" w:cs="Times New Roman"/>
                <w:bCs/>
                <w:sz w:val="19"/>
                <w:szCs w:val="19"/>
                <w:lang w:eastAsia="pt-BR"/>
              </w:rPr>
              <w:t>CDC</w:t>
            </w:r>
            <w:r w:rsidRPr="001B238B">
              <w:rPr>
                <w:rFonts w:ascii="Book Antiqua" w:eastAsia="Times New Roman" w:hAnsi="Book Antiqua" w:cs="Times New Roman"/>
                <w:bCs/>
                <w:sz w:val="19"/>
                <w:szCs w:val="19"/>
                <w:lang w:eastAsia="pt-BR"/>
              </w:rPr>
              <w:t xml:space="preserve"> e, nesse sentido, deverá ser indenizada pelos danos sofridos, sendo hipótese de responsabilidade objetiva em face do fabricante do produto</w:t>
            </w:r>
            <w:r w:rsidRPr="00947CC7">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12 a 17, CDC.</w:t>
            </w:r>
          </w:p>
          <w:p w14:paraId="240056F7" w14:textId="77777777" w:rsidR="001B238B" w:rsidRDefault="001B238B" w:rsidP="001B238B">
            <w:pPr>
              <w:jc w:val="both"/>
              <w:rPr>
                <w:rFonts w:ascii="Book Antiqua" w:eastAsia="Times New Roman" w:hAnsi="Book Antiqua" w:cs="Times New Roman"/>
                <w:b/>
                <w:sz w:val="19"/>
                <w:szCs w:val="19"/>
                <w:lang w:eastAsia="pt-BR"/>
              </w:rPr>
            </w:pPr>
          </w:p>
          <w:p w14:paraId="74EB5E9D" w14:textId="74A9D259" w:rsidR="001B238B" w:rsidRPr="001B238B" w:rsidRDefault="001B238B" w:rsidP="001B238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A situação fática</w:t>
            </w:r>
            <w:r w:rsidRPr="001B238B">
              <w:rPr>
                <w:rFonts w:ascii="Book Antiqua" w:eastAsia="Times New Roman" w:hAnsi="Book Antiqua" w:cs="Times New Roman"/>
                <w:bCs/>
                <w:sz w:val="19"/>
                <w:szCs w:val="19"/>
                <w:lang w:eastAsia="pt-BR"/>
              </w:rPr>
              <w:t xml:space="preserve"> narrad</w:t>
            </w:r>
            <w:r>
              <w:rPr>
                <w:rFonts w:ascii="Book Antiqua" w:eastAsia="Times New Roman" w:hAnsi="Book Antiqua" w:cs="Times New Roman"/>
                <w:bCs/>
                <w:sz w:val="19"/>
                <w:szCs w:val="19"/>
                <w:lang w:eastAsia="pt-BR"/>
              </w:rPr>
              <w:t>a</w:t>
            </w:r>
            <w:r w:rsidRPr="001B238B">
              <w:rPr>
                <w:rFonts w:ascii="Book Antiqua" w:eastAsia="Times New Roman" w:hAnsi="Book Antiqua" w:cs="Times New Roman"/>
                <w:bCs/>
                <w:sz w:val="19"/>
                <w:szCs w:val="19"/>
                <w:lang w:eastAsia="pt-BR"/>
              </w:rPr>
              <w:t xml:space="preserve"> apresenta hipótese de acidente de consumo (fato do produto).</w:t>
            </w:r>
            <w:r>
              <w:rPr>
                <w:rFonts w:ascii="Book Antiqua" w:eastAsia="Times New Roman" w:hAnsi="Book Antiqua" w:cs="Times New Roman"/>
                <w:bCs/>
                <w:sz w:val="19"/>
                <w:szCs w:val="19"/>
                <w:lang w:eastAsia="pt-BR"/>
              </w:rPr>
              <w:t xml:space="preserve"> Embora</w:t>
            </w:r>
            <w:r w:rsidRPr="001B238B">
              <w:rPr>
                <w:rFonts w:ascii="Book Antiqua" w:eastAsia="Times New Roman" w:hAnsi="Book Antiqua" w:cs="Times New Roman"/>
                <w:bCs/>
                <w:sz w:val="19"/>
                <w:szCs w:val="19"/>
                <w:lang w:eastAsia="pt-BR"/>
              </w:rPr>
              <w:t xml:space="preserve"> o produto tenha sido adquirido por Maria Eugênia, a proteção do CDC se aplica à Roberta, uma vez que esta, por ser vítima do fato do produto, é consumidora por equiparação, nos termos do art. 17</w:t>
            </w:r>
            <w:r>
              <w:rPr>
                <w:rFonts w:ascii="Book Antiqua" w:eastAsia="Times New Roman" w:hAnsi="Book Antiqua" w:cs="Times New Roman"/>
                <w:bCs/>
                <w:sz w:val="19"/>
                <w:szCs w:val="19"/>
                <w:lang w:eastAsia="pt-BR"/>
              </w:rPr>
              <w:t xml:space="preserve"> do </w:t>
            </w:r>
            <w:r w:rsidRPr="001B238B">
              <w:rPr>
                <w:rFonts w:ascii="Book Antiqua" w:eastAsia="Times New Roman" w:hAnsi="Book Antiqua" w:cs="Times New Roman"/>
                <w:bCs/>
                <w:sz w:val="19"/>
                <w:szCs w:val="19"/>
                <w:lang w:eastAsia="pt-BR"/>
              </w:rPr>
              <w:t>CDC</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Além disso, o fornecedor de produto responde pelo acidente de consumo de acordo com o sistema da responsabilidade civil objetiva, isto é, sem a necessidade de comprovação de culpa, necessitando apenas a demonstração da conduta, do dano e do nexo de causalidade (o qual comporta rompimento, em razão de ter sido adotada a teoria do risco da atividade), conforme prescrição do art. 12</w:t>
            </w:r>
            <w:r>
              <w:rPr>
                <w:rFonts w:ascii="Book Antiqua" w:eastAsia="Times New Roman" w:hAnsi="Book Antiqua" w:cs="Times New Roman"/>
                <w:bCs/>
                <w:sz w:val="19"/>
                <w:szCs w:val="19"/>
                <w:lang w:eastAsia="pt-BR"/>
              </w:rPr>
              <w:t xml:space="preserve"> do </w:t>
            </w:r>
            <w:r w:rsidRPr="001B238B">
              <w:rPr>
                <w:rFonts w:ascii="Book Antiqua" w:eastAsia="Times New Roman" w:hAnsi="Book Antiqua" w:cs="Times New Roman"/>
                <w:bCs/>
                <w:sz w:val="19"/>
                <w:szCs w:val="19"/>
                <w:lang w:eastAsia="pt-BR"/>
              </w:rPr>
              <w:t>CDC.</w:t>
            </w:r>
          </w:p>
          <w:p w14:paraId="08BEE81A" w14:textId="77777777" w:rsidR="001B238B" w:rsidRPr="001B238B" w:rsidRDefault="001B238B" w:rsidP="001B238B">
            <w:pPr>
              <w:jc w:val="both"/>
              <w:rPr>
                <w:rFonts w:ascii="Book Antiqua" w:eastAsia="Times New Roman" w:hAnsi="Book Antiqua" w:cs="Times New Roman"/>
                <w:bCs/>
                <w:sz w:val="19"/>
                <w:szCs w:val="19"/>
                <w:lang w:eastAsia="pt-BR"/>
              </w:rPr>
            </w:pPr>
          </w:p>
          <w:p w14:paraId="4C145C1B" w14:textId="5F7224F1" w:rsidR="003F0E6D" w:rsidRDefault="003F0E6D" w:rsidP="00DC0A6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17D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 xml:space="preserve">Por não refletir a normatização do </w:t>
            </w:r>
            <w:r>
              <w:rPr>
                <w:rFonts w:ascii="Book Antiqua" w:eastAsia="Times New Roman" w:hAnsi="Book Antiqua" w:cs="Times New Roman"/>
                <w:bCs/>
                <w:sz w:val="19"/>
                <w:szCs w:val="19"/>
                <w:lang w:eastAsia="pt-BR"/>
              </w:rPr>
              <w:t>CDC</w:t>
            </w:r>
            <w:r w:rsidRPr="00A617D6">
              <w:rPr>
                <w:rFonts w:ascii="Book Antiqua" w:eastAsia="Times New Roman" w:hAnsi="Book Antiqua" w:cs="Times New Roman"/>
                <w:bCs/>
                <w:sz w:val="19"/>
                <w:szCs w:val="19"/>
                <w:lang w:eastAsia="pt-BR"/>
              </w:rPr>
              <w:t xml:space="preserve"> quanto aos acidentes de consumo, pode-se dizer que é correta qual das sentenças a seguir?</w:t>
            </w:r>
            <w:r>
              <w:rPr>
                <w:rFonts w:ascii="Book Antiqua" w:eastAsia="Times New Roman" w:hAnsi="Book Antiqua" w:cs="Times New Roman"/>
                <w:bCs/>
                <w:sz w:val="19"/>
                <w:szCs w:val="19"/>
                <w:lang w:eastAsia="pt-BR"/>
              </w:rPr>
              <w:t xml:space="preserve"> </w:t>
            </w:r>
            <w:r w:rsidRPr="003F0E6D">
              <w:rPr>
                <w:rFonts w:ascii="Book Antiqua" w:eastAsia="Times New Roman" w:hAnsi="Book Antiqua" w:cs="Times New Roman"/>
                <w:bCs/>
                <w:sz w:val="19"/>
                <w:szCs w:val="19"/>
                <w:lang w:eastAsia="pt-BR"/>
              </w:rPr>
              <w:t>A responsabilidade do fabricante é objetiva.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59492952" w14:textId="7D1A83EA" w:rsidR="003F0E6D" w:rsidRDefault="003F0E6D" w:rsidP="00DC0A61">
            <w:pPr>
              <w:jc w:val="both"/>
              <w:rPr>
                <w:rFonts w:ascii="Book Antiqua" w:eastAsia="Times New Roman" w:hAnsi="Book Antiqua" w:cs="Times New Roman"/>
                <w:b/>
                <w:sz w:val="19"/>
                <w:szCs w:val="19"/>
                <w:lang w:eastAsia="pt-BR"/>
              </w:rPr>
            </w:pPr>
          </w:p>
          <w:p w14:paraId="77C165D1" w14:textId="39B47B8F" w:rsidR="003F0E6D" w:rsidRDefault="003F0E6D" w:rsidP="003F0E6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TJAL-2019</w:t>
            </w:r>
            <w:r>
              <w:rPr>
                <w:rFonts w:ascii="Book Antiqua" w:eastAsia="Times New Roman" w:hAnsi="Book Antiqua" w:cs="Times New Roman"/>
                <w:b/>
                <w:i/>
                <w:iCs/>
                <w:color w:val="FF0000"/>
                <w:sz w:val="19"/>
                <w:szCs w:val="19"/>
                <w:lang w:eastAsia="pt-BR"/>
              </w:rPr>
              <w:t>: #</w:t>
            </w:r>
            <w:r w:rsidRPr="00A617D6">
              <w:rPr>
                <w:rFonts w:ascii="Book Antiqua" w:eastAsia="Times New Roman" w:hAnsi="Book Antiqua" w:cs="Times New Roman"/>
                <w:b/>
                <w:i/>
                <w:iCs/>
                <w:color w:val="FF0000"/>
                <w:sz w:val="19"/>
                <w:szCs w:val="19"/>
                <w:highlight w:val="green"/>
                <w:lang w:eastAsia="pt-BR"/>
              </w:rPr>
              <w:t>MPSP-2022</w:t>
            </w:r>
            <w:r w:rsidR="00CE19D1">
              <w:rPr>
                <w:rFonts w:ascii="Book Antiqua" w:eastAsia="Times New Roman" w:hAnsi="Book Antiqua" w:cs="Times New Roman"/>
                <w:b/>
                <w:i/>
                <w:iCs/>
                <w:color w:val="FF0000"/>
                <w:sz w:val="19"/>
                <w:szCs w:val="19"/>
                <w:lang w:eastAsia="pt-BR"/>
              </w:rPr>
              <w:t>: #</w:t>
            </w:r>
            <w:r w:rsidR="00CE19D1" w:rsidRPr="00CE19D1">
              <w:rPr>
                <w:rFonts w:ascii="Book Antiqua" w:eastAsia="Times New Roman" w:hAnsi="Book Antiqua" w:cs="Times New Roman"/>
                <w:b/>
                <w:i/>
                <w:iCs/>
                <w:color w:val="FF0000"/>
                <w:sz w:val="19"/>
                <w:szCs w:val="19"/>
                <w:highlight w:val="green"/>
                <w:lang w:eastAsia="pt-BR"/>
              </w:rPr>
              <w:t>DPEAP-2022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 xml:space="preserve">: Se, de um lado, a responsabilidade dos produtores, construtores e importadores efetivamente é objetiva, (a) ela não prescinde da </w:t>
            </w:r>
            <w:r w:rsidRPr="00984B0F">
              <w:rPr>
                <w:rFonts w:ascii="Book Antiqua" w:eastAsia="Times New Roman" w:hAnsi="Book Antiqua" w:cs="Times New Roman"/>
                <w:bCs/>
                <w:sz w:val="19"/>
                <w:szCs w:val="19"/>
                <w:lang w:eastAsia="pt-BR"/>
              </w:rPr>
              <w:lastRenderedPageBreak/>
              <w:t>demonstração do nexo de causalidade a entrelaçar o dano e a conduta, e (b) a teoria adotada é a do risco da atividade.</w:t>
            </w:r>
          </w:p>
          <w:p w14:paraId="6EF63E50" w14:textId="77777777" w:rsidR="003F0E6D" w:rsidRDefault="003F0E6D" w:rsidP="00DC0A61">
            <w:pPr>
              <w:jc w:val="both"/>
              <w:rPr>
                <w:rFonts w:ascii="Book Antiqua" w:eastAsia="Times New Roman" w:hAnsi="Book Antiqua" w:cs="Times New Roman"/>
                <w:b/>
                <w:sz w:val="19"/>
                <w:szCs w:val="19"/>
                <w:lang w:eastAsia="pt-BR"/>
              </w:rPr>
            </w:pPr>
          </w:p>
          <w:p w14:paraId="086A628B" w14:textId="22F49CE2" w:rsidR="00947CC7" w:rsidRDefault="00947CC7" w:rsidP="00DC0A6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47CC7">
              <w:rPr>
                <w:rFonts w:ascii="Book Antiqua" w:eastAsia="Times New Roman" w:hAnsi="Book Antiqua" w:cs="Times New Roman"/>
                <w:b/>
                <w:sz w:val="19"/>
                <w:szCs w:val="19"/>
                <w:highlight w:val="yellow"/>
                <w:lang w:eastAsia="pt-BR"/>
              </w:rPr>
              <w:t>DPEPI-2022-CESPE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7CC7">
              <w:rPr>
                <w:rFonts w:ascii="Book Antiqua" w:eastAsia="Times New Roman" w:hAnsi="Book Antiqua" w:cs="Times New Roman"/>
                <w:bCs/>
                <w:sz w:val="19"/>
                <w:szCs w:val="19"/>
                <w:lang w:eastAsia="pt-BR"/>
              </w:rPr>
              <w:t>O CDC concebeu sistemas distintos para o vício e para o fato, identificando a distinção entre ambos nas suas consequências ao consumidor. A respeito desse tema, assinale a opção correta</w:t>
            </w:r>
            <w:r>
              <w:rPr>
                <w:rFonts w:ascii="Book Antiqua" w:eastAsia="Times New Roman" w:hAnsi="Book Antiqua" w:cs="Times New Roman"/>
                <w:bCs/>
                <w:sz w:val="19"/>
                <w:szCs w:val="19"/>
                <w:lang w:eastAsia="pt-BR"/>
              </w:rPr>
              <w:t xml:space="preserve">: </w:t>
            </w:r>
            <w:r w:rsidRPr="00947CC7">
              <w:rPr>
                <w:rFonts w:ascii="Book Antiqua" w:eastAsia="Times New Roman" w:hAnsi="Book Antiqua" w:cs="Times New Roman"/>
                <w:bCs/>
                <w:sz w:val="19"/>
                <w:szCs w:val="19"/>
                <w:lang w:eastAsia="pt-BR"/>
              </w:rPr>
              <w:t xml:space="preserve">Se um defeito gera danos morais, ele deixa de ser considerado vício e passa a ser considerado um fato. </w:t>
            </w:r>
            <w:r>
              <w:rPr>
                <w:rFonts w:ascii="Book Antiqua" w:eastAsia="Times New Roman" w:hAnsi="Book Antiqua" w:cs="Times New Roman"/>
                <w:b/>
                <w:sz w:val="19"/>
                <w:szCs w:val="19"/>
                <w:lang w:eastAsia="pt-BR"/>
              </w:rPr>
              <w:t>BL: arts. 12 a 17, CDC.</w:t>
            </w:r>
          </w:p>
          <w:p w14:paraId="4F148CF1" w14:textId="77777777" w:rsidR="00947CC7" w:rsidRDefault="00947CC7" w:rsidP="00DC0A61">
            <w:pPr>
              <w:jc w:val="both"/>
              <w:rPr>
                <w:rFonts w:ascii="Book Antiqua" w:eastAsia="Times New Roman" w:hAnsi="Book Antiqua" w:cs="Times New Roman"/>
                <w:b/>
                <w:sz w:val="19"/>
                <w:szCs w:val="19"/>
                <w:lang w:eastAsia="pt-BR"/>
              </w:rPr>
            </w:pPr>
          </w:p>
          <w:p w14:paraId="79635A19" w14:textId="501E51C6" w:rsidR="00947CC7" w:rsidRDefault="00947CC7" w:rsidP="00947CC7">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 está </w:t>
            </w:r>
            <w:r w:rsidRPr="00947CC7">
              <w:rPr>
                <w:rFonts w:ascii="Book Antiqua" w:eastAsia="Times New Roman" w:hAnsi="Book Antiqua" w:cs="Times New Roman"/>
                <w:bCs/>
                <w:sz w:val="19"/>
                <w:szCs w:val="19"/>
                <w:lang w:eastAsia="pt-BR"/>
              </w:rPr>
              <w:t>de acordo com a doutrina consumerista (Flávio Tartuce, Manual de Direito do Consumidor, 2018):</w:t>
            </w:r>
            <w:r>
              <w:rPr>
                <w:rFonts w:ascii="Book Antiqua" w:eastAsia="Times New Roman" w:hAnsi="Book Antiqua" w:cs="Times New Roman"/>
                <w:bCs/>
                <w:sz w:val="19"/>
                <w:szCs w:val="19"/>
                <w:lang w:eastAsia="pt-BR"/>
              </w:rPr>
              <w:t xml:space="preserve"> “</w:t>
            </w:r>
            <w:r w:rsidRPr="00947CC7">
              <w:rPr>
                <w:rFonts w:ascii="Book Antiqua" w:eastAsia="Times New Roman" w:hAnsi="Book Antiqua" w:cs="Times New Roman"/>
                <w:bCs/>
                <w:i/>
                <w:iCs/>
                <w:sz w:val="19"/>
                <w:szCs w:val="19"/>
                <w:lang w:eastAsia="pt-BR"/>
              </w:rPr>
              <w:t>'Antes de se demonstrar tais decorrências, é preciso diferenciar o vício do fato ou defeito. No vício – seja do produto ou do serviço –, o problema fica adstrito aos limites do bem de consumo, sem outras repercussões (prejuízos intrínsecos). Por outra via, no fato ou defeito – seja também d</w:t>
            </w:r>
            <w:r>
              <w:rPr>
                <w:rFonts w:ascii="Book Antiqua" w:eastAsia="Times New Roman" w:hAnsi="Book Antiqua" w:cs="Times New Roman"/>
                <w:bCs/>
                <w:i/>
                <w:iCs/>
                <w:sz w:val="19"/>
                <w:szCs w:val="19"/>
                <w:lang w:eastAsia="pt-BR"/>
              </w:rPr>
              <w:t xml:space="preserve">o </w:t>
            </w:r>
            <w:r w:rsidRPr="00947CC7">
              <w:rPr>
                <w:rFonts w:ascii="Book Antiqua" w:eastAsia="Times New Roman" w:hAnsi="Book Antiqua" w:cs="Times New Roman"/>
                <w:bCs/>
                <w:i/>
                <w:iCs/>
                <w:sz w:val="19"/>
                <w:szCs w:val="19"/>
                <w:lang w:eastAsia="pt-BR"/>
              </w:rPr>
              <w:t>produto ou serviço –, há outras decorrências, como é o caso de outros danos materiais, de danos morais e dos danos estéticos (prejuízos extrínsecos).</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Portanto, n</w:t>
            </w:r>
            <w:r w:rsidRPr="00947CC7">
              <w:rPr>
                <w:rFonts w:ascii="Book Antiqua" w:eastAsia="Times New Roman" w:hAnsi="Book Antiqua" w:cs="Times New Roman"/>
                <w:bCs/>
                <w:sz w:val="19"/>
                <w:szCs w:val="19"/>
                <w:lang w:eastAsia="pt-BR"/>
              </w:rPr>
              <w:t>a responsabilidade pelo fato do produto ou do serviço (acidente de consumo), o defeito extrapola a esfera da coisa ou do serviço prestado e atinge a incolumidade física ou psíquica da pessoa, podendo gerar dano passível de reparação independentemente de culpa. Cabe ao fornecedor provar as excludentes de responsabilidade civil.</w:t>
            </w:r>
            <w:r w:rsidR="00015C42">
              <w:rPr>
                <w:rFonts w:ascii="Book Antiqua" w:eastAsia="Times New Roman" w:hAnsi="Book Antiqua" w:cs="Times New Roman"/>
                <w:bCs/>
                <w:sz w:val="19"/>
                <w:szCs w:val="19"/>
                <w:lang w:eastAsia="pt-BR"/>
              </w:rPr>
              <w:t xml:space="preserve"> Por fim, cumpre ressaltar que o</w:t>
            </w:r>
            <w:r w:rsidR="00015C42" w:rsidRPr="00015C42">
              <w:rPr>
                <w:rFonts w:ascii="Book Antiqua" w:eastAsia="Times New Roman" w:hAnsi="Book Antiqua" w:cs="Times New Roman"/>
                <w:bCs/>
                <w:sz w:val="19"/>
                <w:szCs w:val="19"/>
                <w:lang w:eastAsia="pt-BR"/>
              </w:rPr>
              <w:t xml:space="preserve"> defeito, o defeito tem ligação com o vício, mas, em termos de dano causado ao consumidor, é mais devastador. Há vício sem defeito, mas não há defeito sem vício. O vício é uma característica inerente, intrínseca do produto ou serviço em si. O defeito é o vício acrescido de um problema extra, alguma coisa extrínseca ao produto ou serviço, que causa um dano maior que simplesmente o mau funcionamento, o não funcionamento, a quantidade errada, a perda do valor pago - já que o produto ou serviço não cumpriram o fim ao qual se destinavam. </w:t>
            </w:r>
            <w:r w:rsidR="00015C42" w:rsidRPr="00015C42">
              <w:rPr>
                <w:rFonts w:ascii="Book Antiqua" w:eastAsia="Times New Roman" w:hAnsi="Book Antiqua" w:cs="Times New Roman"/>
                <w:b/>
                <w:sz w:val="19"/>
                <w:szCs w:val="19"/>
                <w:highlight w:val="yellow"/>
                <w:lang w:eastAsia="pt-BR"/>
              </w:rPr>
              <w:t>O defeito causa, além desse dano do vício, outro ou outros danos ao patrimônio jurídico material e/ou moral e/ou estético e/ou à imagem do consumidor</w:t>
            </w:r>
            <w:r w:rsidR="00015C42" w:rsidRPr="00015C4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47CC7">
              <w:rPr>
                <w:rFonts w:ascii="Book Antiqua" w:eastAsia="Times New Roman" w:hAnsi="Book Antiqua" w:cs="Times New Roman"/>
                <w:b/>
                <w:i/>
                <w:iCs/>
                <w:sz w:val="19"/>
                <w:szCs w:val="19"/>
                <w:u w:val="single"/>
                <w:lang w:eastAsia="pt-BR"/>
              </w:rPr>
              <w:t>Vejamos o seguinte resumo sobre o Fato do Produto/Serviço e Vício do Produto/Serviço</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4134"/>
              <w:gridCol w:w="4134"/>
            </w:tblGrid>
            <w:tr w:rsidR="00947CC7" w14:paraId="024FFF63" w14:textId="77777777" w:rsidTr="00947CC7">
              <w:tc>
                <w:tcPr>
                  <w:tcW w:w="4134" w:type="dxa"/>
                  <w:shd w:val="clear" w:color="auto" w:fill="FFF2CC" w:themeFill="accent4" w:themeFillTint="33"/>
                </w:tcPr>
                <w:p w14:paraId="2A9BDEDF" w14:textId="286F308C" w:rsidR="00947CC7" w:rsidRPr="00947CC7" w:rsidRDefault="00947CC7" w:rsidP="00947CC7">
                  <w:pPr>
                    <w:jc w:val="both"/>
                    <w:rPr>
                      <w:rFonts w:ascii="Book Antiqua" w:eastAsia="Times New Roman" w:hAnsi="Book Antiqua" w:cs="Times New Roman"/>
                      <w:b/>
                      <w:sz w:val="18"/>
                      <w:szCs w:val="18"/>
                      <w:lang w:eastAsia="pt-BR"/>
                    </w:rPr>
                  </w:pPr>
                  <w:r w:rsidRPr="00947CC7">
                    <w:rPr>
                      <w:rFonts w:ascii="Book Antiqua" w:eastAsia="Times New Roman" w:hAnsi="Book Antiqua" w:cs="Times New Roman"/>
                      <w:b/>
                      <w:sz w:val="18"/>
                      <w:szCs w:val="18"/>
                      <w:lang w:eastAsia="pt-BR"/>
                    </w:rPr>
                    <w:t>FATO DO PRODUTO/SERVIÇO - Qualidade-segurança</w:t>
                  </w:r>
                </w:p>
              </w:tc>
              <w:tc>
                <w:tcPr>
                  <w:tcW w:w="4134" w:type="dxa"/>
                  <w:shd w:val="clear" w:color="auto" w:fill="FFF2CC" w:themeFill="accent4" w:themeFillTint="33"/>
                </w:tcPr>
                <w:p w14:paraId="38C1EA8D" w14:textId="454197F1" w:rsidR="00947CC7" w:rsidRPr="00947CC7" w:rsidRDefault="00947CC7" w:rsidP="00947CC7">
                  <w:pPr>
                    <w:jc w:val="both"/>
                    <w:rPr>
                      <w:rFonts w:ascii="Book Antiqua" w:eastAsia="Times New Roman" w:hAnsi="Book Antiqua" w:cs="Times New Roman"/>
                      <w:b/>
                      <w:sz w:val="18"/>
                      <w:szCs w:val="18"/>
                      <w:lang w:eastAsia="pt-BR"/>
                    </w:rPr>
                  </w:pPr>
                  <w:r w:rsidRPr="00947CC7">
                    <w:rPr>
                      <w:rFonts w:ascii="Book Antiqua" w:eastAsia="Times New Roman" w:hAnsi="Book Antiqua" w:cs="Times New Roman"/>
                      <w:b/>
                      <w:sz w:val="18"/>
                      <w:szCs w:val="18"/>
                      <w:lang w:eastAsia="pt-BR"/>
                    </w:rPr>
                    <w:t>VÍCIO DO PRODUTO/SERVIÇO - Qualidade-adequação.</w:t>
                  </w:r>
                </w:p>
              </w:tc>
            </w:tr>
            <w:tr w:rsidR="00947CC7" w14:paraId="19DF7A34" w14:textId="77777777" w:rsidTr="00947CC7">
              <w:tc>
                <w:tcPr>
                  <w:tcW w:w="4134" w:type="dxa"/>
                  <w:shd w:val="clear" w:color="auto" w:fill="FFFFFF" w:themeFill="background1"/>
                </w:tcPr>
                <w:p w14:paraId="3C86614C" w14:textId="48292E47"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-Atinge em especial a incolumidade físico-psíquica do consumidor ou de terceiros (as vítimas de consumo) – extrínseco.</w:t>
                  </w:r>
                </w:p>
                <w:p w14:paraId="0A4F7A61" w14:textId="76C9058F"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-Também denominado defeito ou acidente de consumo</w:t>
                  </w:r>
                  <w:r>
                    <w:rPr>
                      <w:rFonts w:ascii="Book Antiqua" w:eastAsia="Times New Roman" w:hAnsi="Book Antiqua" w:cs="Times New Roman"/>
                      <w:bCs/>
                      <w:sz w:val="18"/>
                      <w:szCs w:val="18"/>
                      <w:lang w:eastAsia="pt-BR"/>
                    </w:rPr>
                    <w:t>.</w:t>
                  </w:r>
                </w:p>
                <w:p w14:paraId="52053C79" w14:textId="4EBAB437"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-Sujeita-se a prazo prescricional.</w:t>
                  </w:r>
                </w:p>
              </w:tc>
              <w:tc>
                <w:tcPr>
                  <w:tcW w:w="4134" w:type="dxa"/>
                  <w:shd w:val="clear" w:color="auto" w:fill="FFFFFF" w:themeFill="background1"/>
                </w:tcPr>
                <w:p w14:paraId="34282F49" w14:textId="2B4B34F7"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-Atinge o produto ou o serviço em si – intrínseco. Pode vir a causar danos materiais/morais.</w:t>
                  </w:r>
                </w:p>
                <w:p w14:paraId="2DEDE10D" w14:textId="7F3BAB50"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-Sujeita-se a prazo decadencial. São pistas de que se está diante de prazo decadencial as expressões: caduca, caducar, reclamar.</w:t>
                  </w:r>
                </w:p>
              </w:tc>
            </w:tr>
            <w:tr w:rsidR="00947CC7" w14:paraId="330D6CCE" w14:textId="77777777" w:rsidTr="00947CC7">
              <w:tc>
                <w:tcPr>
                  <w:tcW w:w="8268" w:type="dxa"/>
                  <w:gridSpan w:val="2"/>
                  <w:shd w:val="clear" w:color="auto" w:fill="FFFFFF" w:themeFill="background1"/>
                </w:tcPr>
                <w:p w14:paraId="6A0A9545" w14:textId="6EDDCFF9"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O CDC adotou a teoria do risco da atividade, e não do risco integral. A prova disso é a previsão expressa de excludentes da responsabilidade do fornecedor (art. 12, § 3º - “</w:t>
                  </w:r>
                  <w:r w:rsidRPr="00947CC7">
                    <w:rPr>
                      <w:rFonts w:ascii="Book Antiqua" w:eastAsia="Times New Roman" w:hAnsi="Book Antiqua" w:cs="Times New Roman"/>
                      <w:bCs/>
                      <w:i/>
                      <w:iCs/>
                      <w:sz w:val="18"/>
                      <w:szCs w:val="18"/>
                      <w:lang w:eastAsia="pt-BR"/>
                    </w:rPr>
                    <w:t>o fabricante, o construtor, o produtor ou importador só não será responsabilizado quando provar</w:t>
                  </w:r>
                  <w:r w:rsidRPr="00947CC7">
                    <w:rPr>
                      <w:rFonts w:ascii="Book Antiqua" w:eastAsia="Times New Roman" w:hAnsi="Book Antiqua" w:cs="Times New Roman"/>
                      <w:bCs/>
                      <w:sz w:val="18"/>
                      <w:szCs w:val="18"/>
                      <w:lang w:eastAsia="pt-BR"/>
                    </w:rPr>
                    <w:t>”).</w:t>
                  </w:r>
                </w:p>
              </w:tc>
            </w:tr>
          </w:tbl>
          <w:p w14:paraId="32769436" w14:textId="77777777" w:rsidR="00947CC7" w:rsidRDefault="00947CC7" w:rsidP="00DC0A61">
            <w:pPr>
              <w:jc w:val="both"/>
              <w:rPr>
                <w:rFonts w:ascii="Book Antiqua" w:eastAsia="Times New Roman" w:hAnsi="Book Antiqua" w:cs="Times New Roman"/>
                <w:b/>
                <w:sz w:val="19"/>
                <w:szCs w:val="19"/>
                <w:lang w:eastAsia="pt-BR"/>
              </w:rPr>
            </w:pPr>
          </w:p>
          <w:p w14:paraId="34166163" w14:textId="6D28AA26" w:rsidR="00DC0A61" w:rsidRPr="00DC0A61" w:rsidRDefault="00DC0A61" w:rsidP="00DC0A6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C0A61">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A61">
              <w:rPr>
                <w:rFonts w:ascii="Book Antiqua" w:eastAsia="Times New Roman" w:hAnsi="Book Antiqua" w:cs="Times New Roman"/>
                <w:bCs/>
                <w:sz w:val="19"/>
                <w:szCs w:val="19"/>
                <w:lang w:eastAsia="pt-BR"/>
              </w:rPr>
              <w:t xml:space="preserve">Acerca da disciplina da responsabilidade pelo fato do produto e pelo vício do produto consoante as regras do </w:t>
            </w:r>
            <w:r>
              <w:rPr>
                <w:rFonts w:ascii="Book Antiqua" w:eastAsia="Times New Roman" w:hAnsi="Book Antiqua" w:cs="Times New Roman"/>
                <w:bCs/>
                <w:sz w:val="19"/>
                <w:szCs w:val="19"/>
                <w:lang w:eastAsia="pt-BR"/>
              </w:rPr>
              <w:t>CDC</w:t>
            </w:r>
            <w:r w:rsidRPr="00DC0A61">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DC0A61">
              <w:rPr>
                <w:rFonts w:ascii="Book Antiqua" w:eastAsia="Times New Roman" w:hAnsi="Book Antiqua" w:cs="Times New Roman"/>
                <w:bCs/>
                <w:sz w:val="19"/>
                <w:szCs w:val="19"/>
                <w:lang w:eastAsia="pt-BR"/>
              </w:rPr>
              <w:t>Informações insuficientes ou inadequadas sobre a utilização ou riscos de produtos poderão fundamentar ação de reparação de danos causados aos consumidores por defeitos decorrentes de fabricação.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591BBB40" w14:textId="77777777" w:rsidR="00DC0A61" w:rsidRDefault="00DC0A61" w:rsidP="00EE5214">
            <w:pPr>
              <w:jc w:val="both"/>
              <w:rPr>
                <w:rFonts w:ascii="Book Antiqua" w:eastAsia="Times New Roman" w:hAnsi="Book Antiqua" w:cs="Times New Roman"/>
                <w:b/>
                <w:sz w:val="19"/>
                <w:szCs w:val="19"/>
                <w:lang w:eastAsia="pt-BR"/>
              </w:rPr>
            </w:pPr>
          </w:p>
          <w:p w14:paraId="7A173B77" w14:textId="065CE052" w:rsidR="00DE0B28" w:rsidRDefault="00DE0B28" w:rsidP="00EE521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Maria da Silva comprou um aparelho celular e, durante o regular uso, a bateria superaqueceu e explodiu, ferindo a sua sobrinha que estava manuseando o aparelho. Diante desse fato hipotético, assinale a alternativa correta quanto à responsabilidade do fornecedor: Há responsabilidade do fornecedor por fato do produto, pois o aparelho se apresentou defeituoso, causando danos aos consumidores.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44B0B81A" w14:textId="77777777" w:rsidR="00EE5214" w:rsidRPr="00984B0F" w:rsidRDefault="00EE5214" w:rsidP="00EE5214">
            <w:pPr>
              <w:jc w:val="both"/>
              <w:rPr>
                <w:rFonts w:ascii="Book Antiqua" w:eastAsia="Times New Roman" w:hAnsi="Book Antiqua" w:cs="Times New Roman"/>
                <w:bCs/>
                <w:sz w:val="19"/>
                <w:szCs w:val="19"/>
                <w:lang w:eastAsia="pt-BR"/>
              </w:rPr>
            </w:pPr>
          </w:p>
          <w:p w14:paraId="68513FB6" w14:textId="0DD6D0F3" w:rsidR="00BE64C6" w:rsidRPr="00984B0F" w:rsidRDefault="00BE64C6" w:rsidP="00EE5214">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Em se tratando de fato do produto (defeito causador de dano físico, moral ou estético ao consumidor direto e equiparado), poderão responder o fabricante (art. 12, CDC) e TAMBÉM o fornecedor, nas hipóteses do art. 13 do CDC. Perceba que existe a responsabilidade para AMBOS. </w:t>
            </w:r>
            <w:r w:rsidRPr="00984B0F">
              <w:rPr>
                <w:rFonts w:ascii="Book Antiqua" w:eastAsia="Times New Roman" w:hAnsi="Book Antiqua" w:cs="Times New Roman"/>
                <w:b/>
                <w:bCs/>
                <w:sz w:val="19"/>
                <w:szCs w:val="19"/>
                <w:lang w:eastAsia="pt-BR"/>
              </w:rPr>
              <w:t>A questão NÃO especificou o tipo de responsabilidade (solidária ou não), mas apenas afirmou haver essa responsabilidade, o que está correto.</w:t>
            </w:r>
            <w:r w:rsidRPr="00984B0F">
              <w:rPr>
                <w:rFonts w:ascii="Book Antiqua" w:eastAsia="Times New Roman" w:hAnsi="Book Antiqua" w:cs="Times New Roman"/>
                <w:bCs/>
                <w:sz w:val="19"/>
                <w:szCs w:val="19"/>
                <w:lang w:eastAsia="pt-BR"/>
              </w:rPr>
              <w:t xml:space="preserve"> </w:t>
            </w:r>
          </w:p>
          <w:p w14:paraId="19DACBCF" w14:textId="77777777" w:rsidR="00EE5214" w:rsidRDefault="00EE5214" w:rsidP="00EE5214">
            <w:pPr>
              <w:jc w:val="both"/>
              <w:rPr>
                <w:rFonts w:ascii="Book Antiqua" w:eastAsia="Times New Roman" w:hAnsi="Book Antiqua" w:cs="Times New Roman"/>
                <w:b/>
                <w:i/>
                <w:iCs/>
                <w:color w:val="FF0000"/>
                <w:sz w:val="19"/>
                <w:szCs w:val="19"/>
                <w:lang w:eastAsia="pt-BR"/>
              </w:rPr>
            </w:pPr>
          </w:p>
          <w:p w14:paraId="64D09223" w14:textId="79C97C8B" w:rsidR="00EE5214" w:rsidRDefault="00EE5214" w:rsidP="00EE521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E5214">
              <w:rPr>
                <w:rFonts w:ascii="Book Antiqua" w:eastAsia="Times New Roman" w:hAnsi="Book Antiqua" w:cs="Times New Roman"/>
                <w:b/>
                <w:sz w:val="19"/>
                <w:szCs w:val="19"/>
                <w:highlight w:val="yellow"/>
                <w:lang w:eastAsia="pt-BR"/>
              </w:rPr>
              <w:t>DPECE-2014-FCC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João abasteceu seu automóvel com gasolina adquirida no “Autoposto Bom e Barato”. Porém, por defeito de produção da gasolina, seu carro veio a explodir, disso advindo a perda total do veículo. Além disso, Paulo, que passava ao lado do carro no momento da explosão, foi atingido, sofrendo perda da audição. Considerando esse caso, analise a seguinte proposiç</w:t>
            </w:r>
            <w:r>
              <w:rPr>
                <w:rFonts w:ascii="Book Antiqua" w:eastAsia="Times New Roman" w:hAnsi="Book Antiqua" w:cs="Times New Roman"/>
                <w:bCs/>
                <w:sz w:val="19"/>
                <w:szCs w:val="19"/>
                <w:lang w:eastAsia="pt-BR"/>
              </w:rPr>
              <w:t>ão</w:t>
            </w:r>
            <w:r w:rsidRPr="00EE521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A responsabilidade do produtor da gasolina é objetiva em relação a João e a Paulo.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3295F708" w14:textId="77777777" w:rsidR="00EE5214" w:rsidRDefault="00EE5214" w:rsidP="00EE5214">
            <w:pPr>
              <w:jc w:val="both"/>
              <w:rPr>
                <w:rFonts w:ascii="Book Antiqua" w:eastAsia="Times New Roman" w:hAnsi="Book Antiqua" w:cs="Times New Roman"/>
                <w:b/>
                <w:i/>
                <w:iCs/>
                <w:color w:val="FF0000"/>
                <w:sz w:val="19"/>
                <w:szCs w:val="19"/>
                <w:lang w:eastAsia="pt-BR"/>
              </w:rPr>
            </w:pPr>
          </w:p>
          <w:p w14:paraId="53A62BEA" w14:textId="051AC3CA" w:rsidR="008B00E0" w:rsidRPr="00EE5214" w:rsidRDefault="00EE5214" w:rsidP="00EE5214">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Trata-se de responsabilidade pelo fato do produto (art. 12, CDC), a qual independe da comprovação de culpa.</w:t>
            </w:r>
          </w:p>
        </w:tc>
      </w:tr>
    </w:tbl>
    <w:p w14:paraId="0900D613" w14:textId="0770633F" w:rsidR="004973ED" w:rsidRPr="004B1F7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produto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é defeituoso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caps/>
          <w:sz w:val="19"/>
          <w:szCs w:val="19"/>
          <w:highlight w:val="green"/>
          <w:lang w:eastAsia="pt-BR"/>
        </w:rPr>
        <w:t>não oferece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segurança que dele legitimamente se espera</w:t>
      </w:r>
      <w:r w:rsidRPr="00984B0F">
        <w:rPr>
          <w:rFonts w:ascii="Book Antiqua" w:eastAsia="Times New Roman" w:hAnsi="Book Antiqua" w:cs="Times New Roman"/>
          <w:b/>
          <w:sz w:val="19"/>
          <w:szCs w:val="19"/>
          <w:lang w:eastAsia="pt-BR"/>
        </w:rPr>
        <w:t xml:space="preserve">, levando-se em consideração as </w:t>
      </w:r>
      <w:r w:rsidRPr="00984B0F">
        <w:rPr>
          <w:rFonts w:ascii="Book Antiqua" w:eastAsia="Times New Roman" w:hAnsi="Book Antiqua" w:cs="Times New Roman"/>
          <w:b/>
          <w:caps/>
          <w:sz w:val="19"/>
          <w:szCs w:val="19"/>
          <w:shd w:val="clear" w:color="auto" w:fill="F7CAAC" w:themeFill="accent2" w:themeFillTint="66"/>
          <w:lang w:eastAsia="pt-BR"/>
        </w:rPr>
        <w:t>circunstâncias relevantes</w:t>
      </w:r>
      <w:r w:rsidRPr="00984B0F">
        <w:rPr>
          <w:rFonts w:ascii="Book Antiqua" w:eastAsia="Times New Roman" w:hAnsi="Book Antiqua" w:cs="Times New Roman"/>
          <w:b/>
          <w:sz w:val="19"/>
          <w:szCs w:val="19"/>
          <w:lang w:eastAsia="pt-BR"/>
        </w:rPr>
        <w:t xml:space="preserve">, </w:t>
      </w:r>
      <w:r w:rsidRPr="00271963">
        <w:rPr>
          <w:rFonts w:ascii="Book Antiqua" w:eastAsia="Times New Roman" w:hAnsi="Book Antiqua" w:cs="Times New Roman"/>
          <w:b/>
          <w:iCs/>
          <w:sz w:val="19"/>
          <w:szCs w:val="19"/>
          <w:highlight w:val="yellow"/>
          <w:lang w:eastAsia="pt-BR"/>
        </w:rPr>
        <w:t>entre as quais</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99309D" w:rsidRPr="003734CC">
        <w:rPr>
          <w:rFonts w:ascii="Book Antiqua" w:eastAsia="Times New Roman" w:hAnsi="Book Antiqua" w:cs="Times New Roman"/>
          <w:b/>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D65629" w:rsidRPr="003734CC">
        <w:rPr>
          <w:rFonts w:ascii="Book Antiqua" w:eastAsia="Times New Roman" w:hAnsi="Book Antiqua" w:cs="Times New Roman"/>
          <w:b/>
          <w:color w:val="FF0000"/>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51829" w:rsidRPr="003734CC">
        <w:rPr>
          <w:rFonts w:ascii="Book Antiqua" w:eastAsia="Times New Roman" w:hAnsi="Book Antiqua" w:cs="Arial"/>
          <w:b/>
          <w:bCs/>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25096B" w:rsidRPr="003734CC">
        <w:rPr>
          <w:rFonts w:ascii="Book Antiqua" w:eastAsia="Times New Roman" w:hAnsi="Book Antiqua" w:cs="Times New Roman"/>
          <w:b/>
          <w:color w:val="FF0000"/>
          <w:sz w:val="16"/>
          <w:szCs w:val="16"/>
          <w:lang w:eastAsia="pt-BR"/>
        </w:rPr>
        <w:t xml:space="preserve"> </w:t>
      </w:r>
      <w:r w:rsidR="0025096B" w:rsidRPr="003734CC">
        <w:rPr>
          <w:rFonts w:ascii="Book Antiqua" w:eastAsia="Times New Roman" w:hAnsi="Book Antiqua" w:cs="Times New Roman"/>
          <w:b/>
          <w:color w:val="FF0000"/>
          <w:sz w:val="16"/>
          <w:szCs w:val="16"/>
          <w:u w:val="single"/>
          <w:lang w:eastAsia="pt-BR"/>
        </w:rPr>
        <w:t>(TJPA-2012)</w:t>
      </w:r>
      <w:r w:rsidR="00F13BF2" w:rsidRPr="003734CC">
        <w:rPr>
          <w:rFonts w:ascii="Book Antiqua" w:eastAsia="Times New Roman" w:hAnsi="Book Antiqua" w:cs="Times New Roman"/>
          <w:b/>
          <w:sz w:val="16"/>
          <w:szCs w:val="16"/>
          <w:lang w:eastAsia="pt-BR"/>
        </w:rPr>
        <w:t xml:space="preserve"> </w:t>
      </w:r>
      <w:r w:rsidR="002D6A45" w:rsidRPr="003734CC">
        <w:rPr>
          <w:rFonts w:ascii="Book Antiqua" w:eastAsia="Times New Roman" w:hAnsi="Book Antiqua" w:cs="Times New Roman"/>
          <w:b/>
          <w:color w:val="FF0000"/>
          <w:sz w:val="16"/>
          <w:szCs w:val="16"/>
          <w:u w:val="single"/>
          <w:lang w:eastAsia="pt-BR"/>
        </w:rPr>
        <w:t>(TJPI-2012)</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FA3481">
        <w:rPr>
          <w:rFonts w:ascii="Book Antiqua" w:eastAsia="Times New Roman" w:hAnsi="Book Antiqua" w:cs="Times New Roman"/>
          <w:b/>
          <w:color w:val="FF0000"/>
          <w:sz w:val="16"/>
          <w:szCs w:val="16"/>
          <w:lang w:eastAsia="pt-BR"/>
        </w:rPr>
        <w:t xml:space="preserve"> </w:t>
      </w:r>
      <w:r w:rsidR="00FA3481" w:rsidRPr="003734CC">
        <w:rPr>
          <w:rFonts w:ascii="Book Antiqua" w:eastAsia="Times New Roman" w:hAnsi="Book Antiqua" w:cs="Times New Roman"/>
          <w:b/>
          <w:color w:val="FF0000"/>
          <w:sz w:val="16"/>
          <w:szCs w:val="16"/>
          <w:u w:val="single"/>
          <w:lang w:eastAsia="pt-BR"/>
        </w:rPr>
        <w:t>(DPECE-2014)</w:t>
      </w:r>
      <w:r w:rsidR="00A5045B">
        <w:rPr>
          <w:rFonts w:ascii="Book Antiqua" w:eastAsia="Times New Roman" w:hAnsi="Book Antiqua" w:cs="Times New Roman"/>
          <w:b/>
          <w:color w:val="FF0000"/>
          <w:sz w:val="16"/>
          <w:szCs w:val="16"/>
          <w:lang w:eastAsia="pt-BR"/>
        </w:rPr>
        <w:t xml:space="preserve"> </w:t>
      </w:r>
      <w:r w:rsidR="00A5045B" w:rsidRPr="003734CC">
        <w:rPr>
          <w:rFonts w:ascii="Book Antiqua" w:eastAsia="Times New Roman" w:hAnsi="Book Antiqua" w:cs="Times New Roman"/>
          <w:b/>
          <w:bCs/>
          <w:color w:val="FF0000"/>
          <w:sz w:val="16"/>
          <w:szCs w:val="16"/>
          <w:u w:val="single"/>
          <w:lang w:eastAsia="pt-BR"/>
        </w:rPr>
        <w:t>(MPSP-2008</w:t>
      </w:r>
      <w:r w:rsidR="00A5045B">
        <w:rPr>
          <w:rFonts w:ascii="Book Antiqua" w:eastAsia="Times New Roman" w:hAnsi="Book Antiqua" w:cs="Times New Roman"/>
          <w:b/>
          <w:bCs/>
          <w:color w:val="FF0000"/>
          <w:sz w:val="16"/>
          <w:szCs w:val="16"/>
          <w:u w:val="single"/>
          <w:lang w:eastAsia="pt-BR"/>
        </w:rPr>
        <w:t>/2015</w:t>
      </w:r>
      <w:r w:rsidR="00A5045B" w:rsidRPr="003734CC">
        <w:rPr>
          <w:rFonts w:ascii="Book Antiqua" w:eastAsia="Times New Roman" w:hAnsi="Book Antiqua" w:cs="Times New Roman"/>
          <w:b/>
          <w:bCs/>
          <w:color w:val="FF0000"/>
          <w:sz w:val="16"/>
          <w:szCs w:val="16"/>
          <w:u w:val="single"/>
          <w:lang w:eastAsia="pt-BR"/>
        </w:rPr>
        <w:t>)</w:t>
      </w:r>
      <w:r w:rsidR="007F4875"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(TJPE-2013/2015)</w:t>
      </w:r>
      <w:r w:rsidR="0072137E" w:rsidRPr="003734CC">
        <w:rPr>
          <w:rFonts w:ascii="Book Antiqua" w:eastAsia="Times New Roman" w:hAnsi="Book Antiqua" w:cs="Times New Roman"/>
          <w:b/>
          <w:color w:val="FF0000"/>
          <w:sz w:val="16"/>
          <w:szCs w:val="16"/>
          <w:lang w:eastAsia="pt-BR"/>
        </w:rPr>
        <w:t xml:space="preserve"> </w:t>
      </w:r>
      <w:r w:rsidR="0072137E" w:rsidRPr="003734CC">
        <w:rPr>
          <w:rFonts w:ascii="Book Antiqua" w:eastAsia="Times New Roman" w:hAnsi="Book Antiqua" w:cs="Times New Roman"/>
          <w:b/>
          <w:color w:val="FF0000"/>
          <w:sz w:val="16"/>
          <w:szCs w:val="16"/>
          <w:u w:val="single"/>
          <w:lang w:eastAsia="pt-BR"/>
        </w:rPr>
        <w:t>(TJPB-2015)</w:t>
      </w:r>
      <w:r w:rsidR="009F37CA" w:rsidRPr="003734CC">
        <w:rPr>
          <w:rFonts w:ascii="Book Antiqua" w:eastAsia="Times New Roman" w:hAnsi="Book Antiqua" w:cs="Times New Roman"/>
          <w:b/>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4A456A">
        <w:rPr>
          <w:rFonts w:ascii="Book Antiqua" w:eastAsia="Times New Roman" w:hAnsi="Book Antiqua" w:cs="Times New Roman"/>
          <w:b/>
          <w:color w:val="FF0000"/>
          <w:sz w:val="16"/>
          <w:szCs w:val="16"/>
          <w:lang w:eastAsia="pt-BR"/>
        </w:rPr>
        <w:t xml:space="preserve"> </w:t>
      </w:r>
      <w:r w:rsidR="004A456A" w:rsidRPr="003734CC">
        <w:rPr>
          <w:rFonts w:ascii="Book Antiqua" w:eastAsia="Times New Roman" w:hAnsi="Book Antiqua" w:cs="Times New Roman"/>
          <w:b/>
          <w:color w:val="FF0000"/>
          <w:sz w:val="16"/>
          <w:szCs w:val="16"/>
          <w:u w:val="single"/>
          <w:lang w:eastAsia="pt-BR"/>
        </w:rPr>
        <w:t>(MPSC-2014</w:t>
      </w:r>
      <w:r w:rsidR="004A456A">
        <w:rPr>
          <w:rFonts w:ascii="Book Antiqua" w:eastAsia="Times New Roman" w:hAnsi="Book Antiqua" w:cs="Times New Roman"/>
          <w:b/>
          <w:color w:val="FF0000"/>
          <w:sz w:val="16"/>
          <w:szCs w:val="16"/>
          <w:u w:val="single"/>
          <w:lang w:eastAsia="pt-BR"/>
        </w:rPr>
        <w:t>/2016</w:t>
      </w:r>
      <w:r w:rsidR="004A456A" w:rsidRPr="003734CC">
        <w:rPr>
          <w:rFonts w:ascii="Book Antiqua" w:eastAsia="Times New Roman" w:hAnsi="Book Antiqua" w:cs="Times New Roman"/>
          <w:b/>
          <w:color w:val="FF0000"/>
          <w:sz w:val="16"/>
          <w:szCs w:val="16"/>
          <w:u w:val="single"/>
          <w:lang w:eastAsia="pt-BR"/>
        </w:rPr>
        <w:t>)</w:t>
      </w:r>
      <w:r w:rsidR="0072137E" w:rsidRPr="003734CC">
        <w:rPr>
          <w:rFonts w:ascii="Book Antiqua" w:eastAsia="Times New Roman" w:hAnsi="Book Antiqua" w:cs="Times New Roman"/>
          <w:b/>
          <w:color w:val="FF0000"/>
          <w:sz w:val="16"/>
          <w:szCs w:val="16"/>
          <w:lang w:eastAsia="pt-BR"/>
        </w:rPr>
        <w:t xml:space="preserve"> </w:t>
      </w:r>
      <w:r w:rsidR="0072137E" w:rsidRPr="003734CC">
        <w:rPr>
          <w:rFonts w:ascii="Book Antiqua" w:eastAsia="Times New Roman" w:hAnsi="Book Antiqua" w:cs="Times New Roman"/>
          <w:b/>
          <w:color w:val="FF0000"/>
          <w:sz w:val="16"/>
          <w:szCs w:val="16"/>
          <w:u w:val="single"/>
          <w:lang w:eastAsia="pt-BR"/>
        </w:rPr>
        <w:t>(TJAM-2016)</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B97016" w:rsidRPr="003734CC">
        <w:rPr>
          <w:rFonts w:ascii="Book Antiqua" w:hAnsi="Book Antiqua"/>
          <w:b/>
          <w:color w:val="FF0000"/>
          <w:sz w:val="16"/>
          <w:szCs w:val="16"/>
        </w:rPr>
        <w:t xml:space="preserve"> </w:t>
      </w:r>
      <w:r w:rsidR="00B97016" w:rsidRPr="003734CC">
        <w:rPr>
          <w:rFonts w:ascii="Book Antiqua" w:hAnsi="Book Antiqua"/>
          <w:b/>
          <w:color w:val="FF0000"/>
          <w:sz w:val="16"/>
          <w:szCs w:val="16"/>
          <w:u w:val="single"/>
        </w:rPr>
        <w:t>(DPEPR-2017)</w:t>
      </w:r>
      <w:r w:rsidR="00BC216D">
        <w:rPr>
          <w:rFonts w:ascii="Book Antiqua" w:hAnsi="Book Antiqua"/>
          <w:b/>
          <w:color w:val="FF0000"/>
          <w:sz w:val="16"/>
          <w:szCs w:val="16"/>
        </w:rPr>
        <w:t xml:space="preserve"> </w:t>
      </w:r>
      <w:r w:rsidR="00BC216D">
        <w:rPr>
          <w:rFonts w:ascii="Book Antiqua" w:hAnsi="Book Antiqua"/>
          <w:b/>
          <w:color w:val="FF0000"/>
          <w:sz w:val="16"/>
          <w:szCs w:val="16"/>
          <w:u w:val="single"/>
        </w:rPr>
        <w:t>(TJMT-2018)</w:t>
      </w:r>
      <w:r w:rsidR="008E79B8" w:rsidRPr="003734CC">
        <w:rPr>
          <w:rFonts w:ascii="Book Antiqua" w:hAnsi="Book Antiqua"/>
          <w:b/>
          <w:color w:val="FF0000"/>
          <w:sz w:val="16"/>
          <w:szCs w:val="16"/>
        </w:rPr>
        <w:t xml:space="preserve"> </w:t>
      </w:r>
      <w:r w:rsidR="00DE0B28" w:rsidRPr="003734CC">
        <w:rPr>
          <w:rFonts w:ascii="Book Antiqua" w:eastAsia="Times New Roman" w:hAnsi="Book Antiqua" w:cs="Times New Roman"/>
          <w:b/>
          <w:color w:val="FF0000"/>
          <w:sz w:val="16"/>
          <w:szCs w:val="16"/>
          <w:u w:val="single"/>
          <w:lang w:eastAsia="pt-BR"/>
        </w:rPr>
        <w:t>(TJAC-2019)</w:t>
      </w:r>
      <w:r w:rsidR="0072137E" w:rsidRPr="003734CC">
        <w:rPr>
          <w:rFonts w:ascii="Book Antiqua" w:eastAsia="Times New Roman" w:hAnsi="Book Antiqua" w:cs="Times New Roman"/>
          <w:b/>
          <w:color w:val="FF0000"/>
          <w:sz w:val="16"/>
          <w:szCs w:val="16"/>
          <w:lang w:eastAsia="pt-BR"/>
        </w:rPr>
        <w:t xml:space="preserve"> </w:t>
      </w:r>
      <w:r w:rsidR="0072137E" w:rsidRPr="003734CC">
        <w:rPr>
          <w:rFonts w:ascii="Book Antiqua" w:eastAsia="Times New Roman" w:hAnsi="Book Antiqua" w:cs="Times New Roman"/>
          <w:b/>
          <w:color w:val="FF0000"/>
          <w:sz w:val="16"/>
          <w:szCs w:val="16"/>
          <w:u w:val="single"/>
          <w:lang w:eastAsia="pt-BR"/>
        </w:rPr>
        <w:t>(DPESP-2019)</w:t>
      </w:r>
      <w:r w:rsidR="00D21ED8" w:rsidRPr="003734CC">
        <w:rPr>
          <w:rFonts w:ascii="Book Antiqua" w:eastAsia="Times New Roman" w:hAnsi="Book Antiqua" w:cs="Times New Roman"/>
          <w:b/>
          <w:color w:val="FF0000"/>
          <w:sz w:val="16"/>
          <w:szCs w:val="16"/>
          <w:lang w:eastAsia="pt-BR"/>
        </w:rPr>
        <w:t xml:space="preserve"> </w:t>
      </w:r>
      <w:r w:rsidR="00D21ED8" w:rsidRPr="003734CC">
        <w:rPr>
          <w:rFonts w:ascii="Book Antiqua" w:eastAsia="Times New Roman" w:hAnsi="Book Antiqua" w:cs="Times New Roman"/>
          <w:b/>
          <w:color w:val="FF0000"/>
          <w:sz w:val="16"/>
          <w:szCs w:val="16"/>
          <w:u w:val="single"/>
          <w:lang w:eastAsia="pt-BR"/>
        </w:rPr>
        <w:t>(TJPR-2010/2021)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(TJMS-2012</w:t>
      </w:r>
      <w:r w:rsidR="00BC216D">
        <w:rPr>
          <w:rFonts w:ascii="Book Antiqua" w:eastAsia="Times New Roman" w:hAnsi="Book Antiqua" w:cs="Times New Roman"/>
          <w:b/>
          <w:color w:val="FF0000"/>
          <w:sz w:val="16"/>
          <w:szCs w:val="16"/>
          <w:u w:val="single"/>
          <w:lang w:eastAsia="pt-BR"/>
        </w:rPr>
        <w:t>/2023</w:t>
      </w:r>
      <w:r w:rsidR="00BC216D"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(MPRS-2021/2023)</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(TJSP-2008/2024)</w:t>
      </w:r>
      <w:r w:rsidR="004B1F77">
        <w:rPr>
          <w:rFonts w:ascii="Book Antiqua" w:eastAsia="Times New Roman" w:hAnsi="Book Antiqua" w:cs="Times New Roman"/>
          <w:b/>
          <w:color w:val="FF0000"/>
          <w:sz w:val="16"/>
          <w:szCs w:val="16"/>
          <w:lang w:eastAsia="pt-BR"/>
        </w:rPr>
        <w:t xml:space="preserve"> </w:t>
      </w:r>
      <w:r w:rsidR="004B1F77">
        <w:rPr>
          <w:rFonts w:ascii="Book Antiqua" w:eastAsia="Times New Roman" w:hAnsi="Book Antiqua" w:cs="Times New Roman"/>
          <w:b/>
          <w:color w:val="FF0000"/>
          <w:sz w:val="16"/>
          <w:szCs w:val="16"/>
          <w:u w:val="single"/>
          <w:lang w:eastAsia="pt-BR"/>
        </w:rPr>
        <w:t>(TJSC-2024)</w:t>
      </w:r>
    </w:p>
    <w:p w14:paraId="00215CAA" w14:textId="00B773F8" w:rsidR="004973ED" w:rsidRPr="00FA348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lang w:eastAsia="pt-BR"/>
        </w:rPr>
        <w:t xml:space="preserve">        I - </w:t>
      </w:r>
      <w:r w:rsidRPr="00984B0F">
        <w:rPr>
          <w:rFonts w:ascii="Book Antiqua" w:eastAsia="Times New Roman" w:hAnsi="Book Antiqua" w:cs="Times New Roman"/>
          <w:b/>
          <w:sz w:val="19"/>
          <w:szCs w:val="19"/>
          <w:highlight w:val="yellow"/>
          <w:lang w:eastAsia="pt-BR"/>
        </w:rPr>
        <w:t>sua apresentação</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584960" w:rsidRPr="003734CC">
        <w:rPr>
          <w:rFonts w:ascii="Book Antiqua" w:eastAsia="Times New Roman" w:hAnsi="Book Antiqua" w:cs="Times New Roman"/>
          <w:b/>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51829" w:rsidRPr="003734CC">
        <w:rPr>
          <w:rFonts w:ascii="Book Antiqua" w:eastAsia="Times New Roman" w:hAnsi="Book Antiqua" w:cs="Arial"/>
          <w:b/>
          <w:bCs/>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(TJPB-2015)</w:t>
      </w:r>
      <w:r w:rsidR="007F4875" w:rsidRPr="003734CC">
        <w:rPr>
          <w:rFonts w:ascii="Book Antiqua" w:eastAsia="Times New Roman" w:hAnsi="Book Antiqua" w:cs="Times New Roman"/>
          <w:b/>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(TJAM-2016)</w:t>
      </w:r>
      <w:r w:rsidR="004A456A">
        <w:rPr>
          <w:rFonts w:ascii="Book Antiqua" w:eastAsia="Times New Roman" w:hAnsi="Book Antiqua" w:cs="Times New Roman"/>
          <w:b/>
          <w:color w:val="FF0000"/>
          <w:sz w:val="16"/>
          <w:szCs w:val="16"/>
          <w:lang w:eastAsia="pt-BR"/>
        </w:rPr>
        <w:t xml:space="preserve"> </w:t>
      </w:r>
      <w:r w:rsidR="004A456A" w:rsidRPr="003734CC">
        <w:rPr>
          <w:rFonts w:ascii="Book Antiqua" w:eastAsia="Times New Roman" w:hAnsi="Book Antiqua" w:cs="Times New Roman"/>
          <w:b/>
          <w:color w:val="FF0000"/>
          <w:sz w:val="16"/>
          <w:szCs w:val="16"/>
          <w:u w:val="single"/>
          <w:lang w:eastAsia="pt-BR"/>
        </w:rPr>
        <w:t>(MPSC-201</w:t>
      </w:r>
      <w:r w:rsidR="004A456A">
        <w:rPr>
          <w:rFonts w:ascii="Book Antiqua" w:eastAsia="Times New Roman" w:hAnsi="Book Antiqua" w:cs="Times New Roman"/>
          <w:b/>
          <w:color w:val="FF0000"/>
          <w:sz w:val="16"/>
          <w:szCs w:val="16"/>
          <w:u w:val="single"/>
          <w:lang w:eastAsia="pt-BR"/>
        </w:rPr>
        <w:t>6</w:t>
      </w:r>
      <w:r w:rsidR="004A456A" w:rsidRPr="003734CC">
        <w:rPr>
          <w:rFonts w:ascii="Book Antiqua" w:eastAsia="Times New Roman" w:hAnsi="Book Antiqua" w:cs="Times New Roman"/>
          <w:b/>
          <w:color w:val="FF0000"/>
          <w:sz w:val="16"/>
          <w:szCs w:val="16"/>
          <w:u w:val="single"/>
          <w:lang w:eastAsia="pt-BR"/>
        </w:rPr>
        <w:t>)</w:t>
      </w:r>
      <w:r w:rsidR="00B97016" w:rsidRPr="003734CC">
        <w:rPr>
          <w:rFonts w:ascii="Book Antiqua" w:eastAsia="Times New Roman" w:hAnsi="Book Antiqua" w:cs="Times New Roman"/>
          <w:b/>
          <w:color w:val="FF0000"/>
          <w:sz w:val="16"/>
          <w:szCs w:val="16"/>
          <w:lang w:eastAsia="pt-BR"/>
        </w:rPr>
        <w:t xml:space="preserve"> </w:t>
      </w:r>
      <w:r w:rsidR="00B97016" w:rsidRPr="003734CC">
        <w:rPr>
          <w:rFonts w:ascii="Book Antiqua" w:hAnsi="Book Antiqua"/>
          <w:b/>
          <w:color w:val="FF0000"/>
          <w:sz w:val="16"/>
          <w:szCs w:val="16"/>
          <w:u w:val="single"/>
        </w:rPr>
        <w:t>(DPEPR-2017)</w:t>
      </w:r>
      <w:r w:rsidR="004A456A">
        <w:rPr>
          <w:rFonts w:ascii="Book Antiqua" w:hAnsi="Book Antiqua"/>
          <w:b/>
          <w:color w:val="FF0000"/>
          <w:sz w:val="16"/>
          <w:szCs w:val="16"/>
        </w:rPr>
        <w:t xml:space="preserve"> </w:t>
      </w:r>
      <w:r w:rsidR="004A456A" w:rsidRPr="003734CC">
        <w:rPr>
          <w:rFonts w:ascii="Book Antiqua" w:eastAsia="Times New Roman" w:hAnsi="Book Antiqua" w:cs="Times New Roman"/>
          <w:b/>
          <w:color w:val="FF0000"/>
          <w:sz w:val="16"/>
          <w:szCs w:val="16"/>
          <w:u w:val="single"/>
          <w:lang w:eastAsia="pt-BR"/>
        </w:rPr>
        <w:t>(DPESP-2019)</w:t>
      </w:r>
      <w:r w:rsidR="00D21ED8" w:rsidRPr="003734CC">
        <w:rPr>
          <w:rFonts w:ascii="Book Antiqua" w:hAnsi="Book Antiqua"/>
          <w:b/>
          <w:color w:val="FF0000"/>
          <w:sz w:val="16"/>
          <w:szCs w:val="16"/>
        </w:rPr>
        <w:t xml:space="preserve"> </w:t>
      </w:r>
      <w:r w:rsidR="00D21ED8" w:rsidRPr="003734CC">
        <w:rPr>
          <w:rFonts w:ascii="Book Antiqua" w:eastAsia="Times New Roman" w:hAnsi="Book Antiqua" w:cs="Times New Roman"/>
          <w:b/>
          <w:color w:val="FF0000"/>
          <w:sz w:val="16"/>
          <w:szCs w:val="16"/>
          <w:u w:val="single"/>
          <w:lang w:eastAsia="pt-BR"/>
        </w:rPr>
        <w:t>(TJPR-2010/2021)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(TJSP-2024)</w:t>
      </w:r>
    </w:p>
    <w:p w14:paraId="1AEC9D5B" w14:textId="433002FE" w:rsidR="004973ED" w:rsidRPr="004B1F7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b/>
          <w:sz w:val="19"/>
          <w:szCs w:val="19"/>
          <w:lang w:eastAsia="pt-BR"/>
        </w:rPr>
        <w:t xml:space="preserve">        II - </w:t>
      </w:r>
      <w:r w:rsidRPr="00984B0F">
        <w:rPr>
          <w:rFonts w:ascii="Book Antiqua" w:eastAsia="Times New Roman" w:hAnsi="Book Antiqua" w:cs="Times New Roman"/>
          <w:b/>
          <w:sz w:val="19"/>
          <w:szCs w:val="19"/>
          <w:highlight w:val="yellow"/>
          <w:lang w:eastAsia="pt-BR"/>
        </w:rPr>
        <w:t>o uso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os riscos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sz w:val="19"/>
          <w:szCs w:val="19"/>
          <w:highlight w:val="cyan"/>
          <w:lang w:eastAsia="pt-BR"/>
        </w:rPr>
        <w:t>razoavelmente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dele se esperam</w:t>
      </w:r>
      <w:r w:rsidRPr="003734CC">
        <w:rPr>
          <w:rFonts w:ascii="Book Antiqua" w:eastAsia="Times New Roman" w:hAnsi="Book Antiqua" w:cs="Times New Roman"/>
          <w:b/>
          <w:sz w:val="16"/>
          <w:szCs w:val="16"/>
          <w:lang w:eastAsia="pt-BR"/>
        </w:rPr>
        <w:t>;</w:t>
      </w:r>
      <w:r w:rsidR="00DE6FF9" w:rsidRPr="003734CC">
        <w:rPr>
          <w:rFonts w:ascii="Book Antiqua" w:eastAsia="Times New Roman" w:hAnsi="Book Antiqua" w:cs="Times New Roman"/>
          <w:b/>
          <w:sz w:val="16"/>
          <w:szCs w:val="16"/>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57374B" w:rsidRPr="003734CC">
        <w:rPr>
          <w:rFonts w:ascii="Book Antiqua" w:eastAsia="Times New Roman" w:hAnsi="Book Antiqua" w:cs="Times New Roman"/>
          <w:b/>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51829" w:rsidRPr="003734CC">
        <w:rPr>
          <w:rFonts w:ascii="Book Antiqua" w:eastAsia="Times New Roman" w:hAnsi="Book Antiqua" w:cs="Arial"/>
          <w:b/>
          <w:bCs/>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7F4875" w:rsidRPr="003734CC">
        <w:rPr>
          <w:rFonts w:ascii="Book Antiqua" w:eastAsia="Times New Roman" w:hAnsi="Book Antiqua" w:cs="Times New Roman"/>
          <w:b/>
          <w:color w:val="FF0000"/>
          <w:sz w:val="16"/>
          <w:szCs w:val="16"/>
          <w:lang w:eastAsia="pt-BR"/>
        </w:rPr>
        <w:t xml:space="preserve"> </w:t>
      </w:r>
      <w:r w:rsidR="00EE5214" w:rsidRPr="003734CC">
        <w:rPr>
          <w:rFonts w:ascii="Book Antiqua" w:eastAsia="Times New Roman" w:hAnsi="Book Antiqua" w:cs="Times New Roman"/>
          <w:b/>
          <w:color w:val="FF0000"/>
          <w:sz w:val="16"/>
          <w:szCs w:val="16"/>
          <w:u w:val="single"/>
          <w:lang w:eastAsia="pt-BR"/>
        </w:rPr>
        <w:t>(DPECE-2014)</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(TJPB-2015)</w:t>
      </w:r>
      <w:r w:rsidR="00024350" w:rsidRPr="003734CC">
        <w:rPr>
          <w:rFonts w:ascii="Book Antiqua" w:eastAsia="Times New Roman" w:hAnsi="Book Antiqua" w:cs="Times New Roman"/>
          <w:b/>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2B7D63" w:rsidRPr="003734CC">
        <w:rPr>
          <w:rFonts w:ascii="Book Antiqua" w:eastAsia="Times New Roman" w:hAnsi="Book Antiqua" w:cs="Times New Roman"/>
          <w:b/>
          <w:color w:val="FF0000"/>
          <w:sz w:val="16"/>
          <w:szCs w:val="16"/>
          <w:lang w:eastAsia="pt-BR"/>
        </w:rPr>
        <w:t xml:space="preserve"> </w:t>
      </w:r>
      <w:r w:rsidR="002B7D63" w:rsidRPr="003734CC">
        <w:rPr>
          <w:rFonts w:ascii="Book Antiqua" w:eastAsia="Times New Roman" w:hAnsi="Book Antiqua" w:cs="Times New Roman"/>
          <w:b/>
          <w:color w:val="FF0000"/>
          <w:sz w:val="16"/>
          <w:szCs w:val="16"/>
          <w:u w:val="single"/>
          <w:lang w:eastAsia="pt-BR"/>
        </w:rPr>
        <w:t>(TJAM-2016)</w:t>
      </w:r>
      <w:r w:rsidR="004A456A">
        <w:rPr>
          <w:rFonts w:ascii="Book Antiqua" w:eastAsia="Times New Roman" w:hAnsi="Book Antiqua" w:cs="Times New Roman"/>
          <w:b/>
          <w:color w:val="FF0000"/>
          <w:sz w:val="16"/>
          <w:szCs w:val="16"/>
          <w:lang w:eastAsia="pt-BR"/>
        </w:rPr>
        <w:t xml:space="preserve"> </w:t>
      </w:r>
      <w:r w:rsidR="004A456A" w:rsidRPr="003734CC">
        <w:rPr>
          <w:rFonts w:ascii="Book Antiqua" w:eastAsia="Times New Roman" w:hAnsi="Book Antiqua" w:cs="Times New Roman"/>
          <w:b/>
          <w:color w:val="FF0000"/>
          <w:sz w:val="16"/>
          <w:szCs w:val="16"/>
          <w:u w:val="single"/>
          <w:lang w:eastAsia="pt-BR"/>
        </w:rPr>
        <w:t>(MPSC-201</w:t>
      </w:r>
      <w:r w:rsidR="004A456A">
        <w:rPr>
          <w:rFonts w:ascii="Book Antiqua" w:eastAsia="Times New Roman" w:hAnsi="Book Antiqua" w:cs="Times New Roman"/>
          <w:b/>
          <w:color w:val="FF0000"/>
          <w:sz w:val="16"/>
          <w:szCs w:val="16"/>
          <w:u w:val="single"/>
          <w:lang w:eastAsia="pt-BR"/>
        </w:rPr>
        <w:t>6</w:t>
      </w:r>
      <w:r w:rsidR="004A456A" w:rsidRPr="003734CC">
        <w:rPr>
          <w:rFonts w:ascii="Book Antiqua" w:eastAsia="Times New Roman" w:hAnsi="Book Antiqua" w:cs="Times New Roman"/>
          <w:b/>
          <w:color w:val="FF0000"/>
          <w:sz w:val="16"/>
          <w:szCs w:val="16"/>
          <w:u w:val="single"/>
          <w:lang w:eastAsia="pt-BR"/>
        </w:rPr>
        <w:t>)</w:t>
      </w:r>
      <w:r w:rsidR="00B97016" w:rsidRPr="003734CC">
        <w:rPr>
          <w:rFonts w:ascii="Book Antiqua" w:eastAsia="Times New Roman" w:hAnsi="Book Antiqua" w:cs="Times New Roman"/>
          <w:b/>
          <w:color w:val="FF0000"/>
          <w:sz w:val="16"/>
          <w:szCs w:val="16"/>
          <w:lang w:eastAsia="pt-BR"/>
        </w:rPr>
        <w:t xml:space="preserve"> </w:t>
      </w:r>
      <w:r w:rsidR="00B97016" w:rsidRPr="003734CC">
        <w:rPr>
          <w:rFonts w:ascii="Book Antiqua" w:hAnsi="Book Antiqua"/>
          <w:b/>
          <w:color w:val="FF0000"/>
          <w:sz w:val="16"/>
          <w:szCs w:val="16"/>
          <w:u w:val="single"/>
        </w:rPr>
        <w:t>(DPEPR-2017)</w:t>
      </w:r>
      <w:r w:rsidR="00BC216D">
        <w:rPr>
          <w:rFonts w:ascii="Book Antiqua" w:hAnsi="Book Antiqua"/>
          <w:b/>
          <w:color w:val="FF0000"/>
          <w:sz w:val="16"/>
          <w:szCs w:val="16"/>
        </w:rPr>
        <w:t xml:space="preserve"> </w:t>
      </w:r>
      <w:r w:rsidR="00BC216D">
        <w:rPr>
          <w:rFonts w:ascii="Book Antiqua" w:hAnsi="Book Antiqua"/>
          <w:b/>
          <w:color w:val="FF0000"/>
          <w:sz w:val="16"/>
          <w:szCs w:val="16"/>
          <w:u w:val="single"/>
        </w:rPr>
        <w:t>(TJMT-2018)</w:t>
      </w:r>
      <w:r w:rsidR="004A456A">
        <w:rPr>
          <w:rFonts w:ascii="Book Antiqua" w:hAnsi="Book Antiqua"/>
          <w:b/>
          <w:color w:val="FF0000"/>
          <w:sz w:val="16"/>
          <w:szCs w:val="16"/>
        </w:rPr>
        <w:t xml:space="preserve"> </w:t>
      </w:r>
      <w:r w:rsidR="004A456A" w:rsidRPr="003734CC">
        <w:rPr>
          <w:rFonts w:ascii="Book Antiqua" w:eastAsia="Times New Roman" w:hAnsi="Book Antiqua" w:cs="Times New Roman"/>
          <w:b/>
          <w:color w:val="FF0000"/>
          <w:sz w:val="16"/>
          <w:szCs w:val="16"/>
          <w:u w:val="single"/>
          <w:lang w:eastAsia="pt-BR"/>
        </w:rPr>
        <w:t>(DPESP-2019)</w:t>
      </w:r>
      <w:r w:rsidR="00D21ED8" w:rsidRPr="003734CC">
        <w:rPr>
          <w:rFonts w:ascii="Book Antiqua" w:hAnsi="Book Antiqua"/>
          <w:b/>
          <w:color w:val="FF0000"/>
          <w:sz w:val="16"/>
          <w:szCs w:val="16"/>
        </w:rPr>
        <w:t xml:space="preserve"> </w:t>
      </w:r>
      <w:r w:rsidR="00D21ED8" w:rsidRPr="003734CC">
        <w:rPr>
          <w:rFonts w:ascii="Book Antiqua" w:eastAsia="Times New Roman" w:hAnsi="Book Antiqua" w:cs="Times New Roman"/>
          <w:b/>
          <w:color w:val="FF0000"/>
          <w:sz w:val="16"/>
          <w:szCs w:val="16"/>
          <w:u w:val="single"/>
          <w:lang w:eastAsia="pt-BR"/>
        </w:rPr>
        <w:t>(TJPR-2010/2021)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(TJMS-2012</w:t>
      </w:r>
      <w:r w:rsidR="00BC216D">
        <w:rPr>
          <w:rFonts w:ascii="Book Antiqua" w:eastAsia="Times New Roman" w:hAnsi="Book Antiqua" w:cs="Times New Roman"/>
          <w:b/>
          <w:color w:val="FF0000"/>
          <w:sz w:val="16"/>
          <w:szCs w:val="16"/>
          <w:u w:val="single"/>
          <w:lang w:eastAsia="pt-BR"/>
        </w:rPr>
        <w:t>/2023</w:t>
      </w:r>
      <w:r w:rsidR="00BC216D"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(TJSP-2008/2024)</w:t>
      </w:r>
      <w:r w:rsidR="004B1F77">
        <w:rPr>
          <w:rFonts w:ascii="Book Antiqua" w:eastAsia="Times New Roman" w:hAnsi="Book Antiqua" w:cs="Times New Roman"/>
          <w:b/>
          <w:color w:val="FF0000"/>
          <w:sz w:val="16"/>
          <w:szCs w:val="16"/>
          <w:lang w:eastAsia="pt-BR"/>
        </w:rPr>
        <w:t xml:space="preserve"> </w:t>
      </w:r>
      <w:r w:rsidR="004B1F77">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942BCA" w:rsidRPr="00984B0F" w14:paraId="40E5A49B" w14:textId="77777777" w:rsidTr="00BF6339">
        <w:tc>
          <w:tcPr>
            <w:tcW w:w="8494" w:type="dxa"/>
            <w:shd w:val="clear" w:color="auto" w:fill="CCFFFF"/>
          </w:tcPr>
          <w:p w14:paraId="4AA4150E" w14:textId="77777777" w:rsidR="00942BCA" w:rsidRDefault="00942BCA" w:rsidP="00942BC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4B1F77">
              <w:rPr>
                <w:rFonts w:ascii="Book Antiqua" w:eastAsia="Times New Roman" w:hAnsi="Book Antiqua" w:cs="Times New Roman"/>
                <w:b/>
                <w:i/>
                <w:color w:val="FF0000"/>
                <w:sz w:val="19"/>
                <w:szCs w:val="19"/>
                <w:lang w:eastAsia="pt-BR"/>
              </w:rPr>
              <w:t>: #</w:t>
            </w:r>
            <w:r w:rsidR="004B1F77" w:rsidRPr="004B1F77">
              <w:rPr>
                <w:rFonts w:ascii="Book Antiqua" w:eastAsia="Times New Roman" w:hAnsi="Book Antiqua" w:cs="Times New Roman"/>
                <w:b/>
                <w:i/>
                <w:color w:val="FF0000"/>
                <w:sz w:val="19"/>
                <w:szCs w:val="19"/>
                <w:highlight w:val="green"/>
                <w:lang w:eastAsia="pt-BR"/>
              </w:rPr>
              <w:t>TJSC-2024</w:t>
            </w:r>
            <w:r w:rsidR="004B1F77">
              <w:rPr>
                <w:rFonts w:ascii="Book Antiqua" w:eastAsia="Times New Roman" w:hAnsi="Book Antiqua" w:cs="Times New Roman"/>
                <w:b/>
                <w:i/>
                <w:color w:val="FF0000"/>
                <w:sz w:val="19"/>
                <w:szCs w:val="19"/>
                <w:lang w:eastAsia="pt-BR"/>
              </w:rPr>
              <w:t>: #</w:t>
            </w:r>
            <w:r w:rsidR="004B1F77" w:rsidRPr="004B1F77">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i/>
                <w:iCs/>
                <w:sz w:val="19"/>
                <w:szCs w:val="19"/>
                <w:u w:val="single"/>
                <w:lang w:eastAsia="pt-BR"/>
              </w:rPr>
              <w:t>O laboratório tem responsabilidade objetiva na ausência de prévia informação qualificada quanto aos possíveis efeitos colaterais da medicação, ainda que se trate do chamado risco de desenvolvimento</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O risco inerente ao medicamento impõe ao fabricante um dever de informar qualificado (art. 9º do CDC), cuja violação está prevista no § 1º, II, do art. 12 do CDC como hipótese de defeito do produto, que enseja a responsabilidade objetiva do fornecedor pelo evento danoso dele decorrente.</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O ordenamento jurídico não exige que os medicamentos sejam fabricados com garantia de segurança absoluta, até porque se trata de uma atividade de risco permitido, mas exige que garantam a segurança legitimamente esperável, tolerando os riscos considerados normais e previsíveis em decorrência de sua natureza e fruição, desde que o consumidor receba as informações necessárias e adequadas a seu respeito (art. 8º do CDC)</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O fato de o uso de um medicamento causar efeitos colaterais ou reações adversas, por si só, não configura defeito do produto se o usuário foi prévia e devidamente informado e advertido sobre tais riscos inerentes, de modo a poder decidir, de forma livre, refletida e consciente, sobre o tratamento que lhe é prescrito, além de ter a possibilidade de mitigar eventuais danos que venham a ocorrer em função dele.</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 xml:space="preserve">O </w:t>
            </w:r>
            <w:r w:rsidRPr="004B45F0">
              <w:rPr>
                <w:rFonts w:ascii="Book Antiqua" w:eastAsia="Times New Roman" w:hAnsi="Book Antiqua" w:cs="Times New Roman"/>
                <w:b/>
                <w:sz w:val="19"/>
                <w:szCs w:val="19"/>
                <w:shd w:val="clear" w:color="auto" w:fill="F7CAAC" w:themeFill="accent2" w:themeFillTint="66"/>
                <w:lang w:eastAsia="pt-BR"/>
              </w:rPr>
              <w:t>risco do desenvolvimento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entendido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como aquele que</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não podia ser conhecido</w:t>
            </w:r>
            <w:r w:rsidRPr="00942BCA">
              <w:rPr>
                <w:rFonts w:ascii="Book Antiqua" w:eastAsia="Times New Roman" w:hAnsi="Book Antiqua" w:cs="Times New Roman"/>
                <w:b/>
                <w:sz w:val="19"/>
                <w:szCs w:val="19"/>
                <w:lang w:eastAsia="pt-BR"/>
              </w:rPr>
              <w:t xml:space="preserve"> ou </w:t>
            </w:r>
            <w:r w:rsidRPr="004B45F0">
              <w:rPr>
                <w:rFonts w:ascii="Book Antiqua" w:eastAsia="Times New Roman" w:hAnsi="Book Antiqua" w:cs="Times New Roman"/>
                <w:b/>
                <w:sz w:val="19"/>
                <w:szCs w:val="19"/>
                <w:highlight w:val="green"/>
                <w:lang w:eastAsia="pt-BR"/>
              </w:rPr>
              <w:t>evitado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no momento em que o medicamento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foi colocado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em circulação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constitui</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defeito existente desde o momento da concepção do produto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embora não perceptível</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a priori</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caracterizando</w:t>
            </w:r>
            <w:r w:rsidRPr="00942BCA">
              <w:rPr>
                <w:rFonts w:ascii="Book Antiqua" w:eastAsia="Times New Roman" w:hAnsi="Book Antiqua" w:cs="Times New Roman"/>
                <w:b/>
                <w:sz w:val="19"/>
                <w:szCs w:val="19"/>
                <w:lang w:eastAsia="pt-BR"/>
              </w:rPr>
              <w:t xml:space="preserve">, pois, </w:t>
            </w:r>
            <w:r w:rsidRPr="004B45F0">
              <w:rPr>
                <w:rFonts w:ascii="Book Antiqua" w:eastAsia="Times New Roman" w:hAnsi="Book Antiqua" w:cs="Times New Roman"/>
                <w:b/>
                <w:sz w:val="19"/>
                <w:szCs w:val="19"/>
                <w:highlight w:val="yellow"/>
                <w:lang w:eastAsia="pt-BR"/>
              </w:rPr>
              <w:t>hipótese de fortuito interno</w:t>
            </w:r>
            <w:r w:rsidRPr="00942BC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Cs/>
                <w:sz w:val="19"/>
                <w:szCs w:val="19"/>
                <w:lang w:eastAsia="pt-BR"/>
              </w:rPr>
              <w:t>STJ. 3ª T. REsp 1774372-RS, Rel. Min. Nancy Andrighi, j</w:t>
            </w:r>
            <w:r>
              <w:rPr>
                <w:rFonts w:ascii="Book Antiqua" w:eastAsia="Times New Roman" w:hAnsi="Book Antiqua" w:cs="Times New Roman"/>
                <w:bCs/>
                <w:sz w:val="19"/>
                <w:szCs w:val="19"/>
                <w:lang w:eastAsia="pt-BR"/>
              </w:rPr>
              <w:t>.</w:t>
            </w:r>
            <w:r w:rsidRPr="00942BCA">
              <w:rPr>
                <w:rFonts w:ascii="Book Antiqua" w:eastAsia="Times New Roman" w:hAnsi="Book Antiqua" w:cs="Times New Roman"/>
                <w:bCs/>
                <w:sz w:val="19"/>
                <w:szCs w:val="19"/>
                <w:lang w:eastAsia="pt-BR"/>
              </w:rPr>
              <w:t xml:space="preserve"> 05/05/20</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(Info 671).</w:t>
            </w:r>
          </w:p>
          <w:tbl>
            <w:tblPr>
              <w:tblStyle w:val="Tabelacomgrade"/>
              <w:tblW w:w="0" w:type="auto"/>
              <w:tblLook w:val="04A0" w:firstRow="1" w:lastRow="0" w:firstColumn="1" w:lastColumn="0" w:noHBand="0" w:noVBand="1"/>
            </w:tblPr>
            <w:tblGrid>
              <w:gridCol w:w="8268"/>
            </w:tblGrid>
            <w:tr w:rsidR="004B1F77" w14:paraId="6F16BEDC" w14:textId="77777777" w:rsidTr="004B1F77">
              <w:tc>
                <w:tcPr>
                  <w:tcW w:w="8268" w:type="dxa"/>
                  <w:shd w:val="clear" w:color="auto" w:fill="FFFFFF" w:themeFill="background1"/>
                </w:tcPr>
                <w:p w14:paraId="6D17387A" w14:textId="6821BAD7"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Imagine a seguinte situação hipotética</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O laboratório farmacêutico Boheringer fabrica e comercializa o medicamento Sifrol, indicado para tratamento da doença de Parkson.</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Maria fez uso do medicamento e, segundo alega, isso lhe causou, como efeito colateral, um transtorno mental chamado “</w:t>
                  </w:r>
                  <w:r w:rsidRPr="004B1F77">
                    <w:rPr>
                      <w:rFonts w:ascii="Book Antiqua" w:eastAsia="Times New Roman" w:hAnsi="Book Antiqua" w:cs="Times New Roman"/>
                      <w:bCs/>
                      <w:i/>
                      <w:iCs/>
                      <w:sz w:val="18"/>
                      <w:szCs w:val="18"/>
                      <w:lang w:eastAsia="pt-BR"/>
                    </w:rPr>
                    <w:t>jogo patológico</w:t>
                  </w:r>
                  <w:r w:rsidRPr="004B1F77">
                    <w:rPr>
                      <w:rFonts w:ascii="Book Antiqua" w:eastAsia="Times New Roman" w:hAnsi="Book Antiqua" w:cs="Times New Roman"/>
                      <w:bCs/>
                      <w:sz w:val="18"/>
                      <w:szCs w:val="18"/>
                      <w:lang w:eastAsia="pt-BR"/>
                    </w:rPr>
                    <w:t xml:space="preserve">” (F63.0), mais popularmente conhecido como </w:t>
                  </w:r>
                  <w:r w:rsidRPr="004B1F77">
                    <w:rPr>
                      <w:rFonts w:ascii="Book Antiqua" w:eastAsia="Times New Roman" w:hAnsi="Book Antiqua" w:cs="Times New Roman"/>
                      <w:bCs/>
                      <w:i/>
                      <w:iCs/>
                      <w:sz w:val="18"/>
                      <w:szCs w:val="18"/>
                      <w:lang w:eastAsia="pt-BR"/>
                    </w:rPr>
                    <w:t>“vício em jogar”</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Essa compulsão desenvolvida resultou na dilapidação de seu patrimônio.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Diante disso, ajuizou ação de indenização por danos morais e materiais contra o fabricante.</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Vale ressaltar que existem diversos estudos científicos que demonstram a possível relação do uso deste medicamento e o desenvolvimento do transtorno de “jogo patológico”. Há, inclusive, um alerta da ANVISA a esse respeito.</w:t>
                  </w:r>
                </w:p>
                <w:p w14:paraId="6B14D91A" w14:textId="121724C7"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O laboratório foi condenado a indenizar?</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sz w:val="18"/>
                      <w:szCs w:val="18"/>
                      <w:highlight w:val="magenta"/>
                      <w:lang w:eastAsia="pt-BR"/>
                    </w:rPr>
                    <w:t>SIM</w:t>
                  </w:r>
                  <w:r w:rsidRPr="004B1F77">
                    <w:rPr>
                      <w:rFonts w:ascii="Book Antiqua" w:eastAsia="Times New Roman" w:hAnsi="Book Antiqua" w:cs="Times New Roman"/>
                      <w:bCs/>
                      <w:sz w:val="18"/>
                      <w:szCs w:val="18"/>
                      <w:lang w:eastAsia="pt-BR"/>
                    </w:rPr>
                    <w:t>.</w:t>
                  </w:r>
                </w:p>
                <w:p w14:paraId="0E5AF631" w14:textId="7C09CB67"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Acidente de consumo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 xml:space="preserve">O caso narrado envolve uma relação regida pelo </w:t>
                  </w:r>
                  <w:r>
                    <w:rPr>
                      <w:rFonts w:ascii="Book Antiqua" w:eastAsia="Times New Roman" w:hAnsi="Book Antiqua" w:cs="Times New Roman"/>
                      <w:bCs/>
                      <w:sz w:val="18"/>
                      <w:szCs w:val="18"/>
                      <w:lang w:eastAsia="pt-BR"/>
                    </w:rPr>
                    <w:t>CDC</w:t>
                  </w:r>
                  <w:r w:rsidRPr="004B1F77">
                    <w:rPr>
                      <w:rFonts w:ascii="Book Antiqua" w:eastAsia="Times New Roman" w:hAnsi="Book Antiqua" w:cs="Times New Roman"/>
                      <w:bCs/>
                      <w:sz w:val="18"/>
                      <w:szCs w:val="18"/>
                      <w:lang w:eastAsia="pt-BR"/>
                    </w:rPr>
                    <w:t>, tratando-se de típica hipótese de acidente de consumo.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A situação configura “fato do produto” tendo em vista que o medicamento não ofereceu a segurança que se podia esperar.</w:t>
                  </w:r>
                </w:p>
                <w:p w14:paraId="3CE0F00E" w14:textId="0D693775"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Risco inerente aos medicamentos</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Importante mencionar que todo medicamento traz em si, em maior ou menor grau, riscos à saúde ou à segurança do consumidor. Esses riscos são intrínsecos aos medicamentos, mas são razoavelmente aceitos pelas pessoas diante dos benefícios que se podem obter.</w:t>
                  </w:r>
                </w:p>
                <w:p w14:paraId="19F65DC5" w14:textId="173B8149"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Esse risco exige um dever especial de informação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Como os medicamentos apresentam esse risco inerente (são produtos potencialmente perigosos), o fornecedor possui um dever de informar qualificado. Isso significa que o fornecedor deverá prestar esclarecimentos ostensivos e adequados a respeito da sua nocividade ou periculosidade. Esse dever encontra-se fixado no art. 9º do CDC:</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i/>
                      <w:iCs/>
                      <w:sz w:val="18"/>
                      <w:szCs w:val="18"/>
                      <w:lang w:eastAsia="pt-BR"/>
                    </w:rPr>
                    <w:t>Art. 9º O fornecedor de produtos e serviços potencialmente nocivos ou perigosos à saúde ou segurança deverá informar, de maneira ostensiva e adequada, a respeito da sua nocividade ou periculosidade, sem prejuízo da adoção de outras medidas cabíveis em cada caso concreto.</w:t>
                  </w:r>
                  <w:r>
                    <w:rPr>
                      <w:rFonts w:ascii="Book Antiqua" w:eastAsia="Times New Roman" w:hAnsi="Book Antiqua" w:cs="Times New Roman"/>
                      <w:bCs/>
                      <w:i/>
                      <w:iCs/>
                      <w:sz w:val="18"/>
                      <w:szCs w:val="18"/>
                      <w:lang w:eastAsia="pt-BR"/>
                    </w:rPr>
                    <w:t xml:space="preserve">” </w:t>
                  </w:r>
                  <w:r w:rsidRPr="004B1F77">
                    <w:rPr>
                      <w:rFonts w:ascii="Book Antiqua" w:eastAsia="Times New Roman" w:hAnsi="Book Antiqua" w:cs="Times New Roman"/>
                      <w:bCs/>
                      <w:sz w:val="18"/>
                      <w:szCs w:val="18"/>
                      <w:lang w:eastAsia="pt-BR"/>
                    </w:rPr>
                    <w:t>A violação do dever de informar qualificado está prevista no CDC como uma hipótese de defeito do produto, ensejando a responsabilidade objetiva do fornecedor</w:t>
                  </w:r>
                  <w:r>
                    <w:rPr>
                      <w:rFonts w:ascii="Book Antiqua" w:eastAsia="Times New Roman" w:hAnsi="Book Antiqua" w:cs="Times New Roman"/>
                      <w:bCs/>
                      <w:sz w:val="18"/>
                      <w:szCs w:val="18"/>
                      <w:lang w:eastAsia="pt-BR"/>
                    </w:rPr>
                    <w:t xml:space="preserve">, nos termos do art. 12, §1º, II do CDC. </w:t>
                  </w:r>
                  <w:r w:rsidRPr="004B1F77">
                    <w:rPr>
                      <w:rFonts w:ascii="Book Antiqua" w:eastAsia="Times New Roman" w:hAnsi="Book Antiqua" w:cs="Times New Roman"/>
                      <w:bCs/>
                      <w:sz w:val="18"/>
                      <w:szCs w:val="18"/>
                      <w:lang w:eastAsia="pt-BR"/>
                    </w:rPr>
                    <w:t xml:space="preserve">Assim, </w:t>
                  </w:r>
                  <w:r w:rsidRPr="004B1F77">
                    <w:rPr>
                      <w:rFonts w:ascii="Book Antiqua" w:eastAsia="Times New Roman" w:hAnsi="Book Antiqua" w:cs="Times New Roman"/>
                      <w:bCs/>
                      <w:sz w:val="18"/>
                      <w:szCs w:val="18"/>
                      <w:lang w:eastAsia="pt-BR"/>
                    </w:rPr>
                    <w:lastRenderedPageBreak/>
                    <w:t xml:space="preserve">segundo a doutrina e o STJ, os danos decorrentes da periculosidade inerente dos medicamentos não dão ensejo ao dever de indenizar, </w:t>
                  </w:r>
                  <w:r w:rsidRPr="004B1F77">
                    <w:rPr>
                      <w:rFonts w:ascii="Book Antiqua" w:eastAsia="Times New Roman" w:hAnsi="Book Antiqua" w:cs="Times New Roman"/>
                      <w:b/>
                      <w:sz w:val="18"/>
                      <w:szCs w:val="18"/>
                      <w:highlight w:val="cyan"/>
                      <w:lang w:eastAsia="pt-BR"/>
                    </w:rPr>
                    <w:t>salvo se houver defeito de informação</w:t>
                  </w:r>
                  <w:r w:rsidRPr="004B1F77">
                    <w:rPr>
                      <w:rFonts w:ascii="Book Antiqua" w:eastAsia="Times New Roman" w:hAnsi="Book Antiqua" w:cs="Times New Roman"/>
                      <w:bCs/>
                      <w:sz w:val="18"/>
                      <w:szCs w:val="18"/>
                      <w:lang w:eastAsia="pt-BR"/>
                    </w:rPr>
                    <w:t>.</w:t>
                  </w:r>
                </w:p>
                <w:p w14:paraId="20644FC3" w14:textId="33B421ED"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Ainda que o medicamento tenha causado danos, só haverá responsabilidade se ficar comprovado que o produto era defeituoso</w:t>
                  </w:r>
                  <w:r>
                    <w:rPr>
                      <w:rFonts w:ascii="Book Antiqua" w:eastAsia="Times New Roman" w:hAnsi="Book Antiqua" w:cs="Times New Roman"/>
                      <w:b/>
                      <w:sz w:val="18"/>
                      <w:szCs w:val="18"/>
                      <w:lang w:eastAsia="pt-BR"/>
                    </w:rPr>
                    <w:t xml:space="preserve">: </w:t>
                  </w:r>
                  <w:r w:rsidRPr="004B1F77">
                    <w:rPr>
                      <w:rFonts w:ascii="Book Antiqua" w:eastAsia="Times New Roman" w:hAnsi="Book Antiqua" w:cs="Times New Roman"/>
                      <w:bCs/>
                      <w:sz w:val="18"/>
                      <w:szCs w:val="18"/>
                      <w:lang w:eastAsia="pt-BR"/>
                    </w:rPr>
                    <w:t>Para a responsabilização do fornecedor por acidente do produto não basta ficar evidenciado que os danos foram causados pelo medicamento. É necessário que fique demonstrado que o produto era defeituoso.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O defeito do produto pode ser:</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sz w:val="18"/>
                      <w:szCs w:val="18"/>
                      <w:lang w:eastAsia="pt-BR"/>
                    </w:rPr>
                    <w:t>i) Defeito de concepção técnica</w:t>
                  </w:r>
                  <w:r w:rsidRPr="004B1F77">
                    <w:rPr>
                      <w:rFonts w:ascii="Book Antiqua" w:eastAsia="Times New Roman" w:hAnsi="Book Antiqua" w:cs="Times New Roman"/>
                      <w:bCs/>
                      <w:sz w:val="18"/>
                      <w:szCs w:val="18"/>
                      <w:lang w:eastAsia="pt-BR"/>
                    </w:rPr>
                    <w:t>: erro no projeto, utilização de material inadequado ou de componente prejudicial à saúde ou à segurança do consumidor;</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sz w:val="18"/>
                      <w:szCs w:val="18"/>
                      <w:lang w:eastAsia="pt-BR"/>
                    </w:rPr>
                    <w:t>ii) Defeito de fabricação</w:t>
                  </w:r>
                  <w:r w:rsidRPr="004B1F77">
                    <w:rPr>
                      <w:rFonts w:ascii="Book Antiqua" w:eastAsia="Times New Roman" w:hAnsi="Book Antiqua" w:cs="Times New Roman"/>
                      <w:bCs/>
                      <w:sz w:val="18"/>
                      <w:szCs w:val="18"/>
                      <w:lang w:eastAsia="pt-BR"/>
                    </w:rPr>
                    <w:t>: falha na produção; ou</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sz w:val="18"/>
                      <w:szCs w:val="18"/>
                      <w:lang w:eastAsia="pt-BR"/>
                    </w:rPr>
                    <w:t>iii) Defeito de informação</w:t>
                  </w:r>
                  <w:r w:rsidRPr="004B1F77">
                    <w:rPr>
                      <w:rFonts w:ascii="Book Antiqua" w:eastAsia="Times New Roman" w:hAnsi="Book Antiqua" w:cs="Times New Roman"/>
                      <w:bCs/>
                      <w:sz w:val="18"/>
                      <w:szCs w:val="18"/>
                      <w:lang w:eastAsia="pt-BR"/>
                    </w:rPr>
                    <w:t>: prestação de informação insuficiente ou inadequada.</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O fato de o uso de um medicamento causar efeitos colaterais ou reações adversas, por si só, não configura defeito do produto se o usuário foi prévia e devidamente informado e advertido sobre tais riscos inerentes, de modo a poder decidir, de forma livre, refletida e consciente, sobre o tratamento que lhe é prescrito, além de ter a possibilidade de mitigar eventuais danos que venham a ocorrer em função dele.</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Conforme explica Sérgio Cavalieri Filho: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i/>
                      <w:iCs/>
                      <w:sz w:val="18"/>
                      <w:szCs w:val="18"/>
                      <w:lang w:eastAsia="pt-BR"/>
                    </w:rPr>
                    <w:t>O dever de informar, portanto, pode também ser fundamento da responsabilidade do fornecedor, cuja violação pode levá-lo a ter que responder pelos riscos inerentes, porém desconhecidos da sociedade de consumo; nesse caso, a responsabilidade não tem por fundamento um defeito de segurança do produto ou do serviço, mas o defeito de informação ou de comercialização, que envolve a apresentação, a publicidade e a informação adequada acerca da sua nocividade ou periculosidade. É por isso, por exemplo, que determinados medicamentos devem indicar na embalagem ou na bula todos os efeitos colaterais que podem causar, e só podem ser vendidos com prescrição médica.”</w:t>
                  </w:r>
                  <w:r w:rsidRPr="004B1F77">
                    <w:rPr>
                      <w:rFonts w:ascii="Book Antiqua" w:eastAsia="Times New Roman" w:hAnsi="Book Antiqua" w:cs="Times New Roman"/>
                      <w:bCs/>
                      <w:sz w:val="18"/>
                      <w:szCs w:val="18"/>
                      <w:lang w:eastAsia="pt-BR"/>
                    </w:rPr>
                    <w:t xml:space="preserve"> (Programa de responsabilidade civil. 13ª ed. São Paulo: Atlas, 2019. p. 613)</w:t>
                  </w:r>
                </w:p>
                <w:p w14:paraId="139D3A84" w14:textId="2F4D1234"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Voltando ao caso concreto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No ano em que a autora começou a fazer uso do Sifrol, na bula do remédio não mencionava a possibilidade de o uso do medicamento causar dependência compulsiva por jogos. Essa informação só veio a ser acrescentada tempos depois.</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Logo, houve defeito do produto por não informar na bula os possíveis efeitos colaterais da medicação que a autora estava utilizando, o que só veio a ocorrer posteriormente.</w:t>
                  </w:r>
                </w:p>
                <w:p w14:paraId="2137AFA9" w14:textId="6D4CD8CE"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Um dos argumentos do laboratório era o de que não haveria dever de indenizar em razão da aplicação da teoria do risco do desenvolvimento (entendido como aquele que não podia ser conhecido ou evitado no momento em que o medicamento foi colocado em circulação). Essa alegação foi acolhida pelo STJ?</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sz w:val="18"/>
                      <w:szCs w:val="18"/>
                      <w:highlight w:val="magenta"/>
                      <w:lang w:eastAsia="pt-BR"/>
                    </w:rPr>
                    <w:t>NÃO</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O risco do desenvolvimento, entendido como aquele que não podia ser conhecido ou evitado no momento em que o medicamento foi colocado em circulação, constitui defeito existente desde o momento da concepção do produto, embora não perceptível a priori. Trata-se, portanto, de hipótese de fortuito interno, que não exclui o dever de indenizar.</w:t>
                  </w:r>
                  <w:r w:rsidR="00C5410A">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 xml:space="preserve">O </w:t>
                  </w:r>
                  <w:r w:rsidR="00C5410A">
                    <w:rPr>
                      <w:rFonts w:ascii="Book Antiqua" w:eastAsia="Times New Roman" w:hAnsi="Book Antiqua" w:cs="Times New Roman"/>
                      <w:bCs/>
                      <w:sz w:val="18"/>
                      <w:szCs w:val="18"/>
                      <w:lang w:eastAsia="pt-BR"/>
                    </w:rPr>
                    <w:t>CDC</w:t>
                  </w:r>
                  <w:r w:rsidRPr="004B1F77">
                    <w:rPr>
                      <w:rFonts w:ascii="Book Antiqua" w:eastAsia="Times New Roman" w:hAnsi="Book Antiqua" w:cs="Times New Roman"/>
                      <w:bCs/>
                      <w:sz w:val="18"/>
                      <w:szCs w:val="18"/>
                      <w:lang w:eastAsia="pt-BR"/>
                    </w:rPr>
                    <w:t xml:space="preserve"> não incluiu os riscos de desenvolvimento entre as causas exonerativas da responsabilidade do fornecedor, riscos estes que nada mais são do que espécies do gênero defeito de concepção.</w:t>
                  </w:r>
                </w:p>
                <w:p w14:paraId="2B9E9D80" w14:textId="2C61BBCF" w:rsidR="00C5410A" w:rsidRPr="004B1F77" w:rsidRDefault="00C5410A" w:rsidP="00C5410A">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4B1F77" w:rsidRPr="00C5410A">
                    <w:rPr>
                      <w:rFonts w:ascii="Book Antiqua" w:eastAsia="Times New Roman" w:hAnsi="Book Antiqua" w:cs="Times New Roman"/>
                      <w:b/>
                      <w:i/>
                      <w:iCs/>
                      <w:sz w:val="18"/>
                      <w:szCs w:val="18"/>
                      <w:u w:val="single"/>
                      <w:lang w:eastAsia="pt-BR"/>
                    </w:rPr>
                    <w:t>Em suma</w:t>
                  </w:r>
                  <w:r w:rsidR="004B1F77"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O que foi decidido no Info 671 do STJ é que o</w:t>
                  </w:r>
                  <w:r w:rsidR="004B1F77" w:rsidRPr="004B1F77">
                    <w:rPr>
                      <w:rFonts w:ascii="Book Antiqua" w:eastAsia="Times New Roman" w:hAnsi="Book Antiqua" w:cs="Times New Roman"/>
                      <w:bCs/>
                      <w:sz w:val="18"/>
                      <w:szCs w:val="18"/>
                      <w:lang w:eastAsia="pt-BR"/>
                    </w:rPr>
                    <w:t xml:space="preserve"> laboratório tem responsabilidade objetiva na ausência de prévia informação qualificada quanto aos possíveis efeitos colaterais da medicação, ainda que se trate do chamado risco de desenvolvimento</w:t>
                  </w:r>
                  <w:r>
                    <w:rPr>
                      <w:rFonts w:ascii="Book Antiqua" w:eastAsia="Times New Roman" w:hAnsi="Book Antiqua" w:cs="Times New Roman"/>
                      <w:bCs/>
                      <w:sz w:val="18"/>
                      <w:szCs w:val="18"/>
                      <w:lang w:eastAsia="pt-BR"/>
                    </w:rPr>
                    <w:t>.</w:t>
                  </w:r>
                </w:p>
                <w:p w14:paraId="4F52C69B" w14:textId="77777777" w:rsidR="004B1F77" w:rsidRDefault="00C5410A" w:rsidP="00C5410A">
                  <w:pPr>
                    <w:jc w:val="both"/>
                    <w:rPr>
                      <w:rFonts w:ascii="Book Antiqua" w:eastAsia="Times New Roman" w:hAnsi="Book Antiqua" w:cs="Times New Roman"/>
                      <w:bCs/>
                      <w:i/>
                      <w:i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4B1F77" w:rsidRPr="00C5410A">
                    <w:rPr>
                      <w:rFonts w:ascii="Book Antiqua" w:eastAsia="Times New Roman" w:hAnsi="Book Antiqua" w:cs="Times New Roman"/>
                      <w:b/>
                      <w:i/>
                      <w:iCs/>
                      <w:sz w:val="18"/>
                      <w:szCs w:val="18"/>
                      <w:u w:val="single"/>
                      <w:lang w:eastAsia="pt-BR"/>
                    </w:rPr>
                    <w:t>DOD Dica</w:t>
                  </w:r>
                  <w:r>
                    <w:rPr>
                      <w:rFonts w:ascii="Book Antiqua" w:eastAsia="Times New Roman" w:hAnsi="Book Antiqua" w:cs="Times New Roman"/>
                      <w:bCs/>
                      <w:sz w:val="18"/>
                      <w:szCs w:val="18"/>
                      <w:lang w:eastAsia="pt-BR"/>
                    </w:rPr>
                    <w:t xml:space="preserve">: </w:t>
                  </w:r>
                  <w:r w:rsidR="004B1F77" w:rsidRPr="004B1F77">
                    <w:rPr>
                      <w:rFonts w:ascii="Book Antiqua" w:eastAsia="Times New Roman" w:hAnsi="Book Antiqua" w:cs="Times New Roman"/>
                      <w:bCs/>
                      <w:sz w:val="18"/>
                      <w:szCs w:val="18"/>
                      <w:lang w:eastAsia="pt-BR"/>
                    </w:rPr>
                    <w:t>Um fator determinante do caso acima narrado foi o fato de não ter havido informação qualificada. Se a reação adversa constasse expressamente na bula, a solução provavelmente seria diferente. Nesse sentido:</w:t>
                  </w:r>
                  <w:r>
                    <w:rPr>
                      <w:rFonts w:ascii="Book Antiqua" w:eastAsia="Times New Roman" w:hAnsi="Book Antiqua" w:cs="Times New Roman"/>
                      <w:bCs/>
                      <w:sz w:val="18"/>
                      <w:szCs w:val="18"/>
                      <w:lang w:eastAsia="pt-BR"/>
                    </w:rPr>
                    <w:t xml:space="preserve"> </w:t>
                  </w:r>
                  <w:r w:rsidRPr="00C5410A">
                    <w:rPr>
                      <w:rFonts w:ascii="Book Antiqua" w:eastAsia="Times New Roman" w:hAnsi="Book Antiqua" w:cs="Times New Roman"/>
                      <w:bCs/>
                      <w:i/>
                      <w:iCs/>
                      <w:sz w:val="18"/>
                      <w:szCs w:val="18"/>
                      <w:lang w:eastAsia="pt-BR"/>
                    </w:rPr>
                    <w:t>“</w:t>
                  </w:r>
                  <w:r w:rsidR="004B1F77" w:rsidRPr="00C5410A">
                    <w:rPr>
                      <w:rFonts w:ascii="Book Antiqua" w:eastAsia="Times New Roman" w:hAnsi="Book Antiqua" w:cs="Times New Roman"/>
                      <w:bCs/>
                      <w:i/>
                      <w:iCs/>
                      <w:sz w:val="18"/>
                      <w:szCs w:val="18"/>
                      <w:lang w:eastAsia="pt-BR"/>
                    </w:rPr>
                    <w:t>Para a responsabilização do fornecedor por acidente do produto não basta ficar evidenciado que os danos foram causados pelo medicamento. O defeito do produto deve apresentar-se, concretamente, como sendo o causador do dano experimentado pelo consumidor.</w:t>
                  </w:r>
                  <w:r w:rsidRPr="00C5410A">
                    <w:rPr>
                      <w:rFonts w:ascii="Book Antiqua" w:eastAsia="Times New Roman" w:hAnsi="Book Antiqua" w:cs="Times New Roman"/>
                      <w:bCs/>
                      <w:i/>
                      <w:iCs/>
                      <w:sz w:val="18"/>
                      <w:szCs w:val="18"/>
                      <w:lang w:eastAsia="pt-BR"/>
                    </w:rPr>
                    <w:t xml:space="preserve"> </w:t>
                  </w:r>
                  <w:r w:rsidR="004B1F77" w:rsidRPr="00C5410A">
                    <w:rPr>
                      <w:rFonts w:ascii="Book Antiqua" w:eastAsia="Times New Roman" w:hAnsi="Book Antiqua" w:cs="Times New Roman"/>
                      <w:bCs/>
                      <w:i/>
                      <w:iCs/>
                      <w:sz w:val="18"/>
                      <w:szCs w:val="18"/>
                      <w:lang w:eastAsia="pt-BR"/>
                    </w:rPr>
                    <w:t>Em se tratando de produto de periculosidade inerente (medicamento com contraindicações), cujos riscos são normais à sua natureza e previsíveis, eventual dano por ele causado ao consumidor não enseja a responsabilização do fornecedor. Isso porque, neste caso, não se pode dizer que o produto é defeituoso.</w:t>
                  </w:r>
                  <w:r w:rsidRPr="00C5410A">
                    <w:rPr>
                      <w:rFonts w:ascii="Book Antiqua" w:eastAsia="Times New Roman" w:hAnsi="Book Antiqua" w:cs="Times New Roman"/>
                      <w:bCs/>
                      <w:i/>
                      <w:iCs/>
                      <w:sz w:val="18"/>
                      <w:szCs w:val="18"/>
                      <w:lang w:eastAsia="pt-BR"/>
                    </w:rPr>
                    <w:t xml:space="preserve"> </w:t>
                  </w:r>
                  <w:r w:rsidR="004B1F77" w:rsidRPr="00C5410A">
                    <w:rPr>
                      <w:rFonts w:ascii="Book Antiqua" w:eastAsia="Times New Roman" w:hAnsi="Book Antiqua" w:cs="Times New Roman"/>
                      <w:bCs/>
                      <w:i/>
                      <w:iCs/>
                      <w:sz w:val="18"/>
                      <w:szCs w:val="18"/>
                      <w:lang w:eastAsia="pt-BR"/>
                    </w:rPr>
                    <w:t>STJ. 3ª T.</w:t>
                  </w:r>
                  <w:r>
                    <w:rPr>
                      <w:rFonts w:ascii="Book Antiqua" w:eastAsia="Times New Roman" w:hAnsi="Book Antiqua" w:cs="Times New Roman"/>
                      <w:bCs/>
                      <w:i/>
                      <w:iCs/>
                      <w:sz w:val="18"/>
                      <w:szCs w:val="18"/>
                      <w:lang w:eastAsia="pt-BR"/>
                    </w:rPr>
                    <w:t>,</w:t>
                  </w:r>
                  <w:r w:rsidR="004B1F77" w:rsidRPr="00C5410A">
                    <w:rPr>
                      <w:rFonts w:ascii="Book Antiqua" w:eastAsia="Times New Roman" w:hAnsi="Book Antiqua" w:cs="Times New Roman"/>
                      <w:bCs/>
                      <w:i/>
                      <w:iCs/>
                      <w:sz w:val="18"/>
                      <w:szCs w:val="18"/>
                      <w:lang w:eastAsia="pt-BR"/>
                    </w:rPr>
                    <w:t xml:space="preserve"> REsp 1599405-SP, Rel. Min. Marco Aurélio Bellizze, j</w:t>
                  </w:r>
                  <w:r>
                    <w:rPr>
                      <w:rFonts w:ascii="Book Antiqua" w:eastAsia="Times New Roman" w:hAnsi="Book Antiqua" w:cs="Times New Roman"/>
                      <w:bCs/>
                      <w:i/>
                      <w:iCs/>
                      <w:sz w:val="18"/>
                      <w:szCs w:val="18"/>
                      <w:lang w:eastAsia="pt-BR"/>
                    </w:rPr>
                    <w:t>.</w:t>
                  </w:r>
                  <w:r w:rsidR="004B1F77" w:rsidRPr="00C5410A">
                    <w:rPr>
                      <w:rFonts w:ascii="Book Antiqua" w:eastAsia="Times New Roman" w:hAnsi="Book Antiqua" w:cs="Times New Roman"/>
                      <w:bCs/>
                      <w:i/>
                      <w:iCs/>
                      <w:sz w:val="18"/>
                      <w:szCs w:val="18"/>
                      <w:lang w:eastAsia="pt-BR"/>
                    </w:rPr>
                    <w:t xml:space="preserve"> 4/4/17 (Info 603).</w:t>
                  </w:r>
                  <w:r w:rsidRPr="00C5410A">
                    <w:rPr>
                      <w:rFonts w:ascii="Book Antiqua" w:eastAsia="Times New Roman" w:hAnsi="Book Antiqua" w:cs="Times New Roman"/>
                      <w:bCs/>
                      <w:i/>
                      <w:iCs/>
                      <w:sz w:val="18"/>
                      <w:szCs w:val="18"/>
                      <w:lang w:eastAsia="pt-BR"/>
                    </w:rPr>
                    <w:t>”</w:t>
                  </w:r>
                </w:p>
                <w:p w14:paraId="1CA4176A" w14:textId="77777777" w:rsidR="004B45F0" w:rsidRDefault="004B45F0" w:rsidP="00C5410A">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14467C2E" w14:textId="07672FDE" w:rsidR="004B45F0" w:rsidRPr="004B45F0" w:rsidRDefault="004B45F0" w:rsidP="00C5410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8"/>
                      <w:szCs w:val="18"/>
                      <w:lang w:eastAsia="pt-BR"/>
                    </w:rPr>
                    <w:t>(</w:t>
                  </w:r>
                  <w:r w:rsidRPr="004B45F0">
                    <w:rPr>
                      <w:rFonts w:ascii="Book Antiqua" w:eastAsia="Times New Roman" w:hAnsi="Book Antiqua" w:cs="Times New Roman"/>
                      <w:b/>
                      <w:sz w:val="18"/>
                      <w:szCs w:val="18"/>
                      <w:highlight w:val="yellow"/>
                      <w:lang w:eastAsia="pt-BR"/>
                    </w:rPr>
                    <w:t>TJSC-2024-FGV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B45F0">
                    <w:rPr>
                      <w:rFonts w:ascii="Book Antiqua" w:eastAsia="Times New Roman" w:hAnsi="Book Antiqua" w:cs="Times New Roman"/>
                      <w:bCs/>
                      <w:sz w:val="18"/>
                      <w:szCs w:val="18"/>
                      <w:lang w:eastAsia="pt-BR"/>
                    </w:rPr>
                    <w:t>O risco do desenvolvimento é: entendido como aquele que não podia ser conhecido ou evitado quando o produto foi colocado em circulação, caracteriza fortuito interno e deve ser suportado pelo fornecedor, inclusive fazendo com que o produto seja considerado defeituoso desde a sua introdução no mercado de consumo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671, STJ.</w:t>
                  </w:r>
                </w:p>
              </w:tc>
            </w:tr>
          </w:tbl>
          <w:p w14:paraId="3A5924EB" w14:textId="77777777" w:rsidR="004B1F77" w:rsidRDefault="004B1F77" w:rsidP="00942BCA">
            <w:pPr>
              <w:jc w:val="both"/>
              <w:rPr>
                <w:rFonts w:ascii="Book Antiqua" w:eastAsia="Times New Roman" w:hAnsi="Book Antiqua" w:cs="Times New Roman"/>
                <w:b/>
                <w:sz w:val="19"/>
                <w:szCs w:val="19"/>
                <w:lang w:eastAsia="pt-BR"/>
              </w:rPr>
            </w:pPr>
          </w:p>
          <w:p w14:paraId="31270488" w14:textId="485B8642" w:rsidR="004B1F77" w:rsidRPr="00E54A6E" w:rsidRDefault="004B1F77" w:rsidP="00942BCA">
            <w:pPr>
              <w:jc w:val="both"/>
              <w:rPr>
                <w:rFonts w:ascii="Book Antiqua" w:eastAsia="Times New Roman" w:hAnsi="Book Antiqua" w:cs="Times New Roman"/>
                <w:b/>
                <w:sz w:val="19"/>
                <w:szCs w:val="19"/>
                <w:lang w:eastAsia="pt-BR"/>
              </w:rPr>
            </w:pPr>
          </w:p>
        </w:tc>
      </w:tr>
    </w:tbl>
    <w:p w14:paraId="2C679D69" w14:textId="77777777" w:rsidR="00942BCA" w:rsidRPr="00942BCA" w:rsidRDefault="00942BCA" w:rsidP="00942BCA">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2B475A" w:rsidRPr="00984B0F" w14:paraId="1D42B91C" w14:textId="77777777" w:rsidTr="00803E1D">
        <w:tc>
          <w:tcPr>
            <w:tcW w:w="8494" w:type="dxa"/>
            <w:shd w:val="clear" w:color="auto" w:fill="CCFFFF"/>
          </w:tcPr>
          <w:p w14:paraId="65F90507" w14:textId="4147CD31" w:rsidR="002B475A" w:rsidRPr="00984B0F" w:rsidRDefault="002B475A" w:rsidP="00803E1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Alarmino Figueira adquiriu um secador de cabelos para presentear sua sogra, Dona Afrodite Merluza. O secador era de uma marca conhecida e continha folheto com instruções de uso e identificação de fabricante. Contudo, quando sua sogra foi utilizar o secador de cabelos pela primeira vez, conforme as instruções do manual do usuário, o objeto explodiu, causando-lhe queimaduras no rosto e nas mãos. Diante desse fato hipotético, assinale a alternativa correta: Trata-se de responsabilidade pelo fato do produto, pois o secador de cabelos se mostrou defeituoso, porque não ofereceu a segurança que dele legitimamente se espera, devendo o fabricante ser responsabilizado pelo dano causado a Dona Afrodite. </w:t>
            </w:r>
            <w:r w:rsidRPr="00984B0F">
              <w:rPr>
                <w:rFonts w:ascii="Book Antiqua" w:eastAsia="Times New Roman" w:hAnsi="Book Antiqua" w:cs="Times New Roman"/>
                <w:b/>
                <w:sz w:val="19"/>
                <w:szCs w:val="19"/>
                <w:lang w:eastAsia="pt-BR"/>
              </w:rPr>
              <w:t>BL: art. 12, II, CDC.</w:t>
            </w:r>
          </w:p>
        </w:tc>
      </w:tr>
    </w:tbl>
    <w:p w14:paraId="025D7D5D" w14:textId="795294E4"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b/>
          <w:sz w:val="19"/>
          <w:szCs w:val="19"/>
          <w:lang w:eastAsia="pt-BR"/>
        </w:rPr>
        <w:lastRenderedPageBreak/>
        <w:t xml:space="preserve">        III - </w:t>
      </w:r>
      <w:r w:rsidRPr="00984B0F">
        <w:rPr>
          <w:rFonts w:ascii="Book Antiqua" w:eastAsia="Times New Roman" w:hAnsi="Book Antiqua" w:cs="Times New Roman"/>
          <w:b/>
          <w:sz w:val="19"/>
          <w:szCs w:val="19"/>
          <w:highlight w:val="yellow"/>
          <w:lang w:eastAsia="pt-BR"/>
        </w:rPr>
        <w:t>a época em que foi colocado em circulação</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283B0C" w:rsidRPr="003734CC">
        <w:rPr>
          <w:rFonts w:ascii="Book Antiqua" w:eastAsia="Times New Roman" w:hAnsi="Book Antiqua" w:cs="Times New Roman"/>
          <w:b/>
          <w:sz w:val="16"/>
          <w:szCs w:val="16"/>
          <w:lang w:eastAsia="pt-BR"/>
        </w:rPr>
        <w:t xml:space="preserve"> </w:t>
      </w:r>
      <w:r w:rsidR="00283B0C" w:rsidRPr="003734CC">
        <w:rPr>
          <w:rFonts w:ascii="Book Antiqua" w:eastAsia="Times New Roman" w:hAnsi="Book Antiqua" w:cs="Times New Roman"/>
          <w:b/>
          <w:bCs/>
          <w:color w:val="FF0000"/>
          <w:sz w:val="16"/>
          <w:szCs w:val="16"/>
          <w:u w:val="single"/>
          <w:lang w:eastAsia="pt-BR"/>
        </w:rPr>
        <w:t>(MPSP-2008)</w:t>
      </w:r>
      <w:r w:rsidR="00584960" w:rsidRPr="003734CC">
        <w:rPr>
          <w:rFonts w:ascii="Book Antiqua" w:eastAsia="Times New Roman" w:hAnsi="Book Antiqua" w:cs="Times New Roman"/>
          <w:b/>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51829" w:rsidRPr="003734CC">
        <w:rPr>
          <w:rFonts w:ascii="Book Antiqua" w:eastAsia="Times New Roman" w:hAnsi="Book Antiqua" w:cs="Arial"/>
          <w:b/>
          <w:bCs/>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(TJPB-2015)</w:t>
      </w:r>
      <w:r w:rsidR="007F4875"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(TJPE-2015)</w:t>
      </w:r>
      <w:r w:rsidR="00024350" w:rsidRPr="003734CC">
        <w:rPr>
          <w:rFonts w:ascii="Book Antiqua" w:eastAsia="Times New Roman" w:hAnsi="Book Antiqua" w:cs="Times New Roman"/>
          <w:b/>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4A456A">
        <w:rPr>
          <w:rFonts w:ascii="Book Antiqua" w:eastAsia="Times New Roman" w:hAnsi="Book Antiqua" w:cs="Times New Roman"/>
          <w:b/>
          <w:color w:val="FF0000"/>
          <w:sz w:val="16"/>
          <w:szCs w:val="16"/>
          <w:lang w:eastAsia="pt-BR"/>
        </w:rPr>
        <w:t xml:space="preserve"> </w:t>
      </w:r>
      <w:r w:rsidR="004A456A" w:rsidRPr="003734CC">
        <w:rPr>
          <w:rFonts w:ascii="Book Antiqua" w:eastAsia="Times New Roman" w:hAnsi="Book Antiqua" w:cs="Times New Roman"/>
          <w:b/>
          <w:color w:val="FF0000"/>
          <w:sz w:val="16"/>
          <w:szCs w:val="16"/>
          <w:u w:val="single"/>
          <w:lang w:eastAsia="pt-BR"/>
        </w:rPr>
        <w:t>(MPSC-2014</w:t>
      </w:r>
      <w:r w:rsidR="004A456A">
        <w:rPr>
          <w:rFonts w:ascii="Book Antiqua" w:eastAsia="Times New Roman" w:hAnsi="Book Antiqua" w:cs="Times New Roman"/>
          <w:b/>
          <w:color w:val="FF0000"/>
          <w:sz w:val="16"/>
          <w:szCs w:val="16"/>
          <w:u w:val="single"/>
          <w:lang w:eastAsia="pt-BR"/>
        </w:rPr>
        <w:t>/2016</w:t>
      </w:r>
      <w:r w:rsidR="004A456A"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(TJAM-2016)</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B97016" w:rsidRPr="003734CC">
        <w:rPr>
          <w:rFonts w:ascii="Book Antiqua" w:hAnsi="Book Antiqua"/>
          <w:b/>
          <w:color w:val="FF0000"/>
          <w:sz w:val="16"/>
          <w:szCs w:val="16"/>
        </w:rPr>
        <w:t xml:space="preserve"> </w:t>
      </w:r>
      <w:r w:rsidR="00B97016" w:rsidRPr="003734CC">
        <w:rPr>
          <w:rFonts w:ascii="Book Antiqua" w:hAnsi="Book Antiqua"/>
          <w:b/>
          <w:color w:val="FF0000"/>
          <w:sz w:val="16"/>
          <w:szCs w:val="16"/>
          <w:u w:val="single"/>
        </w:rPr>
        <w:t>(DPEPR-2017)</w:t>
      </w:r>
      <w:r w:rsidR="004A456A">
        <w:rPr>
          <w:rFonts w:ascii="Book Antiqua" w:hAnsi="Book Antiqua"/>
          <w:b/>
          <w:color w:val="FF0000"/>
          <w:sz w:val="16"/>
          <w:szCs w:val="16"/>
        </w:rPr>
        <w:t xml:space="preserve"> </w:t>
      </w:r>
      <w:r w:rsidR="004A456A" w:rsidRPr="003734CC">
        <w:rPr>
          <w:rFonts w:ascii="Book Antiqua" w:eastAsia="Times New Roman" w:hAnsi="Book Antiqua" w:cs="Times New Roman"/>
          <w:b/>
          <w:color w:val="FF0000"/>
          <w:sz w:val="16"/>
          <w:szCs w:val="16"/>
          <w:u w:val="single"/>
          <w:lang w:eastAsia="pt-BR"/>
        </w:rPr>
        <w:t>(DPESP-2019)</w:t>
      </w:r>
      <w:r w:rsidR="00D21ED8" w:rsidRPr="003734CC">
        <w:rPr>
          <w:rFonts w:ascii="Book Antiqua" w:hAnsi="Book Antiqua"/>
          <w:b/>
          <w:color w:val="FF0000"/>
          <w:sz w:val="16"/>
          <w:szCs w:val="16"/>
        </w:rPr>
        <w:t xml:space="preserve"> </w:t>
      </w:r>
      <w:r w:rsidR="00D21ED8" w:rsidRPr="003734CC">
        <w:rPr>
          <w:rFonts w:ascii="Book Antiqua" w:eastAsia="Times New Roman" w:hAnsi="Book Antiqua" w:cs="Times New Roman"/>
          <w:b/>
          <w:color w:val="FF0000"/>
          <w:sz w:val="16"/>
          <w:szCs w:val="16"/>
          <w:u w:val="single"/>
          <w:lang w:eastAsia="pt-BR"/>
        </w:rPr>
        <w:t>(TJPR-2010/2021)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(MPRS-2021/2023)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B7D63" w:rsidRPr="00984B0F" w14:paraId="160AE8DE" w14:textId="77777777" w:rsidTr="00AD55C9">
        <w:tc>
          <w:tcPr>
            <w:tcW w:w="8494" w:type="dxa"/>
            <w:shd w:val="clear" w:color="auto" w:fill="CCFFFF"/>
          </w:tcPr>
          <w:p w14:paraId="22A3AA02" w14:textId="2E122D51" w:rsidR="002B7D63" w:rsidRDefault="002B7D63" w:rsidP="00AD55C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TJPB-2015</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TJAM-2016</w:t>
            </w:r>
            <w:r w:rsidR="006B3A0E">
              <w:rPr>
                <w:rFonts w:ascii="Book Antiqua" w:eastAsia="Times New Roman" w:hAnsi="Book Antiqua" w:cs="Times New Roman"/>
                <w:b/>
                <w:i/>
                <w:color w:val="FF0000"/>
                <w:sz w:val="19"/>
                <w:szCs w:val="19"/>
                <w:lang w:eastAsia="pt-BR"/>
              </w:rPr>
              <w:t>: #</w:t>
            </w:r>
            <w:r w:rsidR="006B3A0E" w:rsidRPr="006B3A0E">
              <w:rPr>
                <w:rFonts w:ascii="Book Antiqua" w:eastAsia="Times New Roman" w:hAnsi="Book Antiqua" w:cs="Times New Roman"/>
                <w:b/>
                <w:i/>
                <w:color w:val="FF0000"/>
                <w:sz w:val="19"/>
                <w:szCs w:val="19"/>
                <w:highlight w:val="green"/>
                <w:lang w:eastAsia="pt-BR"/>
              </w:rPr>
              <w:t>DPESP-2019</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CESPE</w:t>
            </w:r>
            <w:r w:rsidR="006B3A0E">
              <w:rPr>
                <w:rFonts w:ascii="Book Antiqua" w:eastAsia="Times New Roman" w:hAnsi="Book Antiqua" w:cs="Times New Roman"/>
                <w:b/>
                <w:i/>
                <w:color w:val="FF0000"/>
                <w:sz w:val="19"/>
                <w:szCs w:val="19"/>
                <w:lang w:eastAsia="pt-BR"/>
              </w:rPr>
              <w:t>: #</w:t>
            </w:r>
            <w:r w:rsidR="006B3A0E" w:rsidRPr="006B3A0E">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F82D12">
              <w:rPr>
                <w:rFonts w:ascii="Book Antiqua" w:hAnsi="Book Antiqua" w:cs="Times New Roman"/>
                <w:b/>
                <w:bCs/>
                <w:color w:val="000000"/>
                <w:sz w:val="19"/>
                <w:szCs w:val="19"/>
              </w:rPr>
              <w:t xml:space="preserve">O aparecimento de grave vício em revestimento (pisos e azulejos), quando já se encontrava devidamente instalado na residência do consumidor, configura FATO DO PRODUTO, sendo, portanto, </w:t>
            </w:r>
            <w:r w:rsidRPr="002B7D63">
              <w:rPr>
                <w:rFonts w:ascii="Book Antiqua" w:hAnsi="Book Antiqua" w:cs="Times New Roman"/>
                <w:b/>
                <w:bCs/>
                <w:color w:val="000000"/>
                <w:sz w:val="19"/>
                <w:szCs w:val="19"/>
                <w:shd w:val="clear" w:color="auto" w:fill="F7CAAC" w:themeFill="accent2" w:themeFillTint="66"/>
              </w:rPr>
              <w:t>de 5 anos o prazo prescricional da pretensão reparatória</w:t>
            </w:r>
            <w:r w:rsidRPr="00F82D12">
              <w:rPr>
                <w:rFonts w:ascii="Book Antiqua" w:hAnsi="Book Antiqua" w:cs="Times New Roman"/>
                <w:b/>
                <w:bCs/>
                <w:color w:val="000000"/>
                <w:sz w:val="19"/>
                <w:szCs w:val="19"/>
              </w:rPr>
              <w:t xml:space="preserve"> (art. 27</w:t>
            </w:r>
            <w:r>
              <w:rPr>
                <w:rFonts w:ascii="Book Antiqua" w:hAnsi="Book Antiqua" w:cs="Times New Roman"/>
                <w:b/>
                <w:bCs/>
                <w:color w:val="000000"/>
                <w:sz w:val="19"/>
                <w:szCs w:val="19"/>
              </w:rPr>
              <w:t>,</w:t>
            </w:r>
            <w:r w:rsidRPr="00F82D12">
              <w:rPr>
                <w:rFonts w:ascii="Book Antiqua" w:hAnsi="Book Antiqua" w:cs="Times New Roman"/>
                <w:b/>
                <w:bCs/>
                <w:color w:val="000000"/>
                <w:sz w:val="19"/>
                <w:szCs w:val="19"/>
              </w:rPr>
              <w:t xml:space="preserve"> CDC).</w:t>
            </w:r>
            <w:r>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rPr>
              <w:t xml:space="preserve">O art. 12, § 1º do CDC afirma que defeito diz respeito a circunstâncias que gerem a insegurança do produto ou serviço. Está relacionado, portanto, com o acidente de consumo. No entanto, </w:t>
            </w:r>
            <w:r w:rsidRPr="00F82D12">
              <w:rPr>
                <w:rFonts w:ascii="Book Antiqua" w:hAnsi="Book Antiqua" w:cs="Times New Roman"/>
                <w:b/>
                <w:bCs/>
                <w:color w:val="000000"/>
                <w:sz w:val="19"/>
                <w:szCs w:val="19"/>
                <w:highlight w:val="green"/>
              </w:rPr>
              <w:t>a doutrina e o STJ entendem</w:t>
            </w:r>
            <w:r w:rsidRPr="00F82D12">
              <w:rPr>
                <w:rFonts w:ascii="Book Antiqua" w:hAnsi="Book Antiqua" w:cs="Times New Roman"/>
                <w:b/>
                <w:bCs/>
                <w:color w:val="000000"/>
                <w:sz w:val="19"/>
                <w:szCs w:val="19"/>
              </w:rPr>
              <w:t xml:space="preserve"> que </w:t>
            </w:r>
            <w:r w:rsidRPr="002B7D63">
              <w:rPr>
                <w:rFonts w:ascii="Book Antiqua" w:hAnsi="Book Antiqua" w:cs="Times New Roman"/>
                <w:b/>
                <w:bCs/>
                <w:color w:val="000000"/>
                <w:sz w:val="19"/>
                <w:szCs w:val="19"/>
                <w:highlight w:val="yellow"/>
              </w:rPr>
              <w:t>o conceito de</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shd w:val="clear" w:color="auto" w:fill="F7CAAC" w:themeFill="accent2" w:themeFillTint="66"/>
              </w:rPr>
              <w:t>fato do produto</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highlight w:val="green"/>
              </w:rPr>
              <w:t>deve ser lido de forma mais ampla</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abrangendo todo e qualquer vício</w:t>
            </w:r>
            <w:r w:rsidRPr="00F82D12">
              <w:rPr>
                <w:rFonts w:ascii="Book Antiqua" w:hAnsi="Book Antiqua" w:cs="Times New Roman"/>
                <w:b/>
                <w:bCs/>
                <w:color w:val="000000"/>
                <w:sz w:val="19"/>
                <w:szCs w:val="19"/>
              </w:rPr>
              <w:t xml:space="preserve"> que </w:t>
            </w:r>
            <w:r w:rsidRPr="00F82D12">
              <w:rPr>
                <w:rFonts w:ascii="Book Antiqua" w:hAnsi="Book Antiqua" w:cs="Times New Roman"/>
                <w:b/>
                <w:bCs/>
                <w:color w:val="000000"/>
                <w:sz w:val="19"/>
                <w:szCs w:val="19"/>
                <w:shd w:val="clear" w:color="auto" w:fill="F7CAAC" w:themeFill="accent2" w:themeFillTint="66"/>
              </w:rPr>
              <w:t>seja grave</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a ponto de ocasionar dano indenizável ao patrimônio material ou moral do consumidor</w:t>
            </w:r>
            <w:r w:rsidRPr="00F82D12">
              <w:rPr>
                <w:rFonts w:ascii="Book Antiqua" w:hAnsi="Book Antiqua" w:cs="Times New Roman"/>
                <w:b/>
                <w:bCs/>
                <w:color w:val="000000"/>
                <w:sz w:val="19"/>
                <w:szCs w:val="19"/>
              </w:rPr>
              <w:t xml:space="preserve">. Desse modo, </w:t>
            </w:r>
            <w:r w:rsidRPr="00F82D12">
              <w:rPr>
                <w:rFonts w:ascii="Book Antiqua" w:hAnsi="Book Antiqua" w:cs="Times New Roman"/>
                <w:b/>
                <w:bCs/>
                <w:color w:val="000000"/>
                <w:sz w:val="19"/>
                <w:szCs w:val="19"/>
                <w:highlight w:val="green"/>
              </w:rPr>
              <w:t>mesmo o produto/serviço não sendo “inseguro”</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isso poderá configurar</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shd w:val="clear" w:color="auto" w:fill="F7CAAC" w:themeFill="accent2" w:themeFillTint="66"/>
              </w:rPr>
              <w:t>fato do produto/serviço</w:t>
            </w:r>
            <w:r w:rsidRPr="00F82D12">
              <w:rPr>
                <w:rFonts w:ascii="Book Antiqua" w:hAnsi="Book Antiqua" w:cs="Times New Roman"/>
                <w:b/>
                <w:bCs/>
                <w:color w:val="000000"/>
                <w:sz w:val="19"/>
                <w:szCs w:val="19"/>
              </w:rPr>
              <w:t xml:space="preserve">” se o vício for muito grave a ponto de ocasionar dano material ou moral ao consumidor. Foi nesse sentido que o STJ enquadrou o caso acima (do piso de cerâmica). </w:t>
            </w:r>
            <w:r w:rsidRPr="00F82D12">
              <w:rPr>
                <w:rFonts w:ascii="Book Antiqua" w:hAnsi="Book Antiqua" w:cs="Times New Roman"/>
                <w:bCs/>
                <w:color w:val="000000"/>
                <w:sz w:val="19"/>
                <w:szCs w:val="19"/>
              </w:rPr>
              <w:t>STJ. 3ª T. REsp 1176323-SP, Rel. Min. Villas Bôas Cueva, j. 3/3/15</w:t>
            </w:r>
            <w:r w:rsidRPr="00F82D12">
              <w:rPr>
                <w:rFonts w:ascii="Book Antiqua" w:hAnsi="Book Antiqua" w:cs="Times New Roman"/>
                <w:b/>
                <w:bCs/>
                <w:color w:val="000000"/>
                <w:sz w:val="19"/>
                <w:szCs w:val="19"/>
              </w:rPr>
              <w:t xml:space="preserve"> (Info 557).</w:t>
            </w:r>
          </w:p>
          <w:tbl>
            <w:tblPr>
              <w:tblStyle w:val="Tabelacomgrade"/>
              <w:tblW w:w="0" w:type="auto"/>
              <w:tblLook w:val="04A0" w:firstRow="1" w:lastRow="0" w:firstColumn="1" w:lastColumn="0" w:noHBand="0" w:noVBand="1"/>
            </w:tblPr>
            <w:tblGrid>
              <w:gridCol w:w="8268"/>
            </w:tblGrid>
            <w:tr w:rsidR="003D1690" w14:paraId="220C7C1E" w14:textId="77777777" w:rsidTr="003D1690">
              <w:tc>
                <w:tcPr>
                  <w:tcW w:w="8268" w:type="dxa"/>
                  <w:shd w:val="clear" w:color="auto" w:fill="FFFFFF" w:themeFill="background1"/>
                </w:tcPr>
                <w:p w14:paraId="0A37A0D0" w14:textId="77777777" w:rsidR="003D1690" w:rsidRDefault="003D1690" w:rsidP="00AD55C9">
                  <w:pPr>
                    <w:jc w:val="both"/>
                    <w:rPr>
                      <w:rFonts w:ascii="Book Antiqua" w:hAnsi="Book Antiqua" w:cs="Times New Roman"/>
                      <w:b/>
                      <w:color w:val="000000"/>
                      <w:sz w:val="18"/>
                      <w:szCs w:val="18"/>
                    </w:rPr>
                  </w:pPr>
                  <w:r w:rsidRPr="003D1690">
                    <w:rPr>
                      <w:rFonts w:ascii="Book Antiqua" w:hAnsi="Book Antiqua" w:cs="Times New Roman"/>
                      <w:b/>
                      <w:color w:val="000000"/>
                      <w:sz w:val="18"/>
                      <w:szCs w:val="18"/>
                    </w:rPr>
                    <w:t>(</w:t>
                  </w:r>
                  <w:r w:rsidRPr="003D1690">
                    <w:rPr>
                      <w:rFonts w:ascii="Book Antiqua" w:hAnsi="Book Antiqua" w:cs="Times New Roman"/>
                      <w:b/>
                      <w:color w:val="000000"/>
                      <w:sz w:val="18"/>
                      <w:szCs w:val="18"/>
                      <w:highlight w:val="yellow"/>
                    </w:rPr>
                    <w:t>DPESP-2019-FCC</w:t>
                  </w:r>
                  <w:r w:rsidRPr="003D1690">
                    <w:rPr>
                      <w:rFonts w:ascii="Book Antiqua" w:hAnsi="Book Antiqua" w:cs="Times New Roman"/>
                      <w:b/>
                      <w:color w:val="000000"/>
                      <w:sz w:val="18"/>
                      <w:szCs w:val="18"/>
                    </w:rPr>
                    <w:t>)</w:t>
                  </w:r>
                  <w:r w:rsidRPr="003D1690">
                    <w:rPr>
                      <w:rFonts w:ascii="Book Antiqua" w:hAnsi="Book Antiqua" w:cs="Times New Roman"/>
                      <w:bCs/>
                      <w:color w:val="000000"/>
                      <w:sz w:val="18"/>
                      <w:szCs w:val="18"/>
                    </w:rPr>
                    <w:t xml:space="preserve">: Márcia adquiriu um apartamento da construtora Felizes S/A, ainda na fase de construção. Entregue o apartamento e passados 03 meses, os azulejos de sua cozinha começam a cair e ela nota algumas rachaduras na parede. Neste mesmo período, sua mãe é internada e Márcia somente entra em contato com a construtora para reclamar 08 meses após a constatação dos defeitos. Nesse caso, decaiu o direito de Márcia de reclamar nos termos do art. 26 do CDC, mas terá direito à indenização. </w:t>
                  </w:r>
                  <w:r w:rsidRPr="003D1690">
                    <w:rPr>
                      <w:rFonts w:ascii="Book Antiqua" w:hAnsi="Book Antiqua" w:cs="Times New Roman"/>
                      <w:b/>
                      <w:color w:val="000000"/>
                      <w:sz w:val="18"/>
                      <w:szCs w:val="18"/>
                    </w:rPr>
                    <w:t>BL: Info 557, STJ.</w:t>
                  </w:r>
                </w:p>
                <w:p w14:paraId="7510D6C7" w14:textId="256337AA" w:rsidR="003D1690" w:rsidRPr="003D1690" w:rsidRDefault="003D1690" w:rsidP="003D1690">
                  <w:pPr>
                    <w:jc w:val="both"/>
                    <w:rPr>
                      <w:rFonts w:ascii="Book Antiqua" w:hAnsi="Book Antiqua" w:cs="Times New Roman"/>
                      <w:bCs/>
                      <w:color w:val="000000"/>
                      <w:sz w:val="19"/>
                      <w:szCs w:val="19"/>
                    </w:rPr>
                  </w:pPr>
                  <w:r w:rsidRPr="003D1690">
                    <w:rPr>
                      <w:rFonts w:ascii="Book Antiqua" w:hAnsi="Book Antiqua" w:cs="Times New Roman"/>
                      <w:b/>
                      <w:i/>
                      <w:iCs/>
                      <w:color w:val="FF0000"/>
                      <w:sz w:val="18"/>
                      <w:szCs w:val="18"/>
                    </w:rPr>
                    <w:t>#</w:t>
                  </w:r>
                  <w:r w:rsidRPr="003D1690">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 O fato do produto ou do fato t</w:t>
                  </w:r>
                  <w:r w:rsidRPr="003D1690">
                    <w:rPr>
                      <w:rFonts w:ascii="Book Antiqua" w:hAnsi="Book Antiqua" w:cs="Times New Roman"/>
                      <w:bCs/>
                      <w:color w:val="000000"/>
                      <w:sz w:val="18"/>
                      <w:szCs w:val="18"/>
                    </w:rPr>
                    <w:t>rata-se de defeito.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O art. 12, § 1º do CDC afirma que defeito diz respeito a circunstâncias que gerem a insegurança do produto ou serviço. Está relacionado, portanto, com o acidente de consumo.</w:t>
                  </w:r>
                  <w:r>
                    <w:rPr>
                      <w:rFonts w:ascii="Book Antiqua" w:hAnsi="Book Antiqua" w:cs="Times New Roman"/>
                      <w:bCs/>
                      <w:color w:val="000000"/>
                      <w:sz w:val="18"/>
                      <w:szCs w:val="18"/>
                    </w:rPr>
                    <w:t xml:space="preserve"> </w:t>
                  </w:r>
                  <w:r w:rsidRPr="003D1690">
                    <w:rPr>
                      <w:rFonts w:ascii="Book Antiqua" w:hAnsi="Book Antiqua" w:cs="Times New Roman"/>
                      <w:b/>
                      <w:i/>
                      <w:iCs/>
                      <w:color w:val="000000"/>
                      <w:sz w:val="18"/>
                      <w:szCs w:val="18"/>
                    </w:rPr>
                    <w:t>Ex.:</w:t>
                  </w:r>
                  <w:r w:rsidRPr="003D1690">
                    <w:rPr>
                      <w:rFonts w:ascii="Book Antiqua" w:hAnsi="Book Antiqua" w:cs="Times New Roman"/>
                      <w:bCs/>
                      <w:color w:val="000000"/>
                      <w:sz w:val="18"/>
                      <w:szCs w:val="18"/>
                    </w:rPr>
                    <w:t xml:space="preserve"> Paulo compra um </w:t>
                  </w:r>
                  <w:r>
                    <w:rPr>
                      <w:rFonts w:ascii="Book Antiqua" w:hAnsi="Book Antiqua" w:cs="Times New Roman"/>
                      <w:bCs/>
                      <w:color w:val="000000"/>
                      <w:sz w:val="18"/>
                      <w:szCs w:val="18"/>
                    </w:rPr>
                    <w:t>videogame</w:t>
                  </w:r>
                  <w:r w:rsidRPr="003D1690">
                    <w:rPr>
                      <w:rFonts w:ascii="Book Antiqua" w:hAnsi="Book Antiqua" w:cs="Times New Roman"/>
                      <w:bCs/>
                      <w:color w:val="000000"/>
                      <w:sz w:val="18"/>
                      <w:szCs w:val="18"/>
                    </w:rPr>
                    <w:t>, ele liga o aparelho, começa a jogar e, de repente, o videogame esquenta muito e explode, ferindo-o.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No entanto, a doutrina e o STJ entendem que o conceito de “</w:t>
                  </w:r>
                  <w:r w:rsidRPr="003D1690">
                    <w:rPr>
                      <w:rFonts w:ascii="Book Antiqua" w:hAnsi="Book Antiqua" w:cs="Times New Roman"/>
                      <w:bCs/>
                      <w:i/>
                      <w:iCs/>
                      <w:color w:val="000000"/>
                      <w:sz w:val="18"/>
                      <w:szCs w:val="18"/>
                    </w:rPr>
                    <w:t>fato do produto</w:t>
                  </w:r>
                  <w:r w:rsidRPr="003D1690">
                    <w:rPr>
                      <w:rFonts w:ascii="Book Antiqua" w:hAnsi="Book Antiqua" w:cs="Times New Roman"/>
                      <w:bCs/>
                      <w:color w:val="000000"/>
                      <w:sz w:val="18"/>
                      <w:szCs w:val="18"/>
                    </w:rPr>
                    <w:t>” previsto no § 1º do art. 12 pode ser lido de forma mais ampla, abrangendo todo e qualquer vício que seja grave a ponto de ocasionar dano indenizável ao patrimônio material ou moral do consumidor, mesmo o produto/serviço não sendo “inseguro”.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O prazo para ações de reparação por danos causados por fato do produto ou do serviço prescreve em 5 anos.</w:t>
                  </w:r>
                  <w:r>
                    <w:rPr>
                      <w:rFonts w:ascii="Book Antiqua" w:hAnsi="Book Antiqua" w:cs="Times New Roman"/>
                      <w:bCs/>
                      <w:color w:val="000000"/>
                      <w:sz w:val="18"/>
                      <w:szCs w:val="18"/>
                    </w:rPr>
                    <w:t xml:space="preserve"> O exemplo citado é perfeitamente à situação narrada na questão acima.</w:t>
                  </w:r>
                </w:p>
              </w:tc>
            </w:tr>
          </w:tbl>
          <w:p w14:paraId="0CBB6461" w14:textId="77777777" w:rsidR="003D1690" w:rsidRDefault="003D1690" w:rsidP="00AD55C9">
            <w:pPr>
              <w:jc w:val="both"/>
              <w:rPr>
                <w:rFonts w:ascii="Book Antiqua" w:hAnsi="Book Antiqua" w:cs="Times New Roman"/>
                <w:b/>
                <w:color w:val="000000"/>
                <w:sz w:val="19"/>
                <w:szCs w:val="19"/>
              </w:rPr>
            </w:pPr>
          </w:p>
          <w:p w14:paraId="5DEE3242" w14:textId="6C04BC5E" w:rsidR="003D1690" w:rsidRPr="00984B0F" w:rsidRDefault="003D1690" w:rsidP="00AD55C9">
            <w:pPr>
              <w:jc w:val="both"/>
              <w:rPr>
                <w:rFonts w:ascii="Book Antiqua" w:eastAsia="Times New Roman" w:hAnsi="Book Antiqua" w:cs="Times New Roman"/>
                <w:b/>
                <w:sz w:val="19"/>
                <w:szCs w:val="19"/>
                <w:lang w:eastAsia="pt-BR"/>
              </w:rPr>
            </w:pPr>
          </w:p>
        </w:tc>
      </w:tr>
    </w:tbl>
    <w:p w14:paraId="0C41E661" w14:textId="77777777" w:rsidR="002B7D63" w:rsidRPr="002B7D63" w:rsidRDefault="002B7D63" w:rsidP="002B7D6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978DD" w:rsidRPr="00984B0F" w14:paraId="785CE0A1" w14:textId="77777777" w:rsidTr="004A09A3">
        <w:tc>
          <w:tcPr>
            <w:tcW w:w="8494" w:type="dxa"/>
            <w:shd w:val="clear" w:color="auto" w:fill="CCFFFF"/>
          </w:tcPr>
          <w:p w14:paraId="2C1D5303" w14:textId="449E0D77" w:rsidR="00A5045B" w:rsidRDefault="00A5045B"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045B">
              <w:rPr>
                <w:rFonts w:ascii="Book Antiqua" w:eastAsia="Times New Roman" w:hAnsi="Book Antiqua" w:cs="Times New Roman"/>
                <w:bCs/>
                <w:sz w:val="19"/>
                <w:szCs w:val="19"/>
                <w:lang w:eastAsia="pt-BR"/>
              </w:rPr>
              <w:t>Em relação aos elementos que caracterizam o defeito do produto, fixando a abrangência da responsabilidade daí decorrente, é correto afirmar:</w:t>
            </w:r>
            <w:r>
              <w:t xml:space="preserve"> </w:t>
            </w:r>
            <w:r w:rsidRPr="00A5045B">
              <w:rPr>
                <w:rFonts w:ascii="Book Antiqua" w:eastAsia="Times New Roman" w:hAnsi="Book Antiqua" w:cs="Times New Roman"/>
                <w:bCs/>
                <w:sz w:val="19"/>
                <w:szCs w:val="19"/>
                <w:lang w:eastAsia="pt-BR"/>
              </w:rPr>
              <w:t>o produto é defeituoso quando não oferece a segurança que dele se espera, levando-se em consideração a sua apresentação, os usos e riscos que razoavelmente dele se esperam e a época em que foi colocado em circulação.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12, §1º, CDC.</w:t>
            </w:r>
          </w:p>
          <w:p w14:paraId="38CB48E1" w14:textId="09736CB0" w:rsidR="004A456A" w:rsidRDefault="004A456A"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B138A">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Considere a disciplina do </w:t>
            </w:r>
            <w:r>
              <w:rPr>
                <w:rFonts w:ascii="Book Antiqua" w:eastAsia="Times New Roman" w:hAnsi="Book Antiqua" w:cs="Times New Roman"/>
                <w:bCs/>
                <w:sz w:val="19"/>
                <w:szCs w:val="19"/>
                <w:lang w:eastAsia="pt-BR"/>
              </w:rPr>
              <w:t>CDC</w:t>
            </w:r>
            <w:r w:rsidRPr="008B138A">
              <w:rPr>
                <w:rFonts w:ascii="Book Antiqua" w:eastAsia="Times New Roman" w:hAnsi="Book Antiqua" w:cs="Times New Roman"/>
                <w:bCs/>
                <w:sz w:val="19"/>
                <w:szCs w:val="19"/>
                <w:lang w:eastAsia="pt-BR"/>
              </w:rPr>
              <w:t xml:space="preserve"> (Lei 8.078/90) na análise da seguinte afirmaç</w:t>
            </w:r>
            <w:r>
              <w:rPr>
                <w:rFonts w:ascii="Book Antiqua" w:eastAsia="Times New Roman" w:hAnsi="Book Antiqua" w:cs="Times New Roman"/>
                <w:bCs/>
                <w:sz w:val="19"/>
                <w:szCs w:val="19"/>
                <w:lang w:eastAsia="pt-BR"/>
              </w:rPr>
              <w:t>ão:</w:t>
            </w:r>
            <w:r>
              <w:t xml:space="preserve"> </w:t>
            </w:r>
            <w:r w:rsidRPr="004A456A">
              <w:rPr>
                <w:rFonts w:ascii="Book Antiqua" w:eastAsia="Times New Roman" w:hAnsi="Book Antiqua" w:cs="Times New Roman"/>
                <w:bCs/>
                <w:sz w:val="19"/>
                <w:szCs w:val="19"/>
                <w:lang w:eastAsia="pt-BR"/>
              </w:rPr>
              <w:t>O produto é defeituoso quando não oferece a segurança que dele legitimamente se espera, levando-se em consideração as circunstâncias relevantes, entre as quais sua apresentação, o uso e os riscos que razoavelmente dele se esperam e a época em que foi colocado em circulação.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12, §1º, CDC.</w:t>
            </w:r>
            <w:r w:rsidRPr="00984B0F">
              <w:rPr>
                <w:rFonts w:ascii="Book Antiqua" w:eastAsia="Times New Roman" w:hAnsi="Book Antiqua" w:cs="Times New Roman"/>
                <w:sz w:val="19"/>
                <w:szCs w:val="19"/>
                <w:lang w:eastAsia="pt-BR"/>
              </w:rPr>
              <w:t xml:space="preserve"> </w:t>
            </w:r>
          </w:p>
          <w:p w14:paraId="6D019B06" w14:textId="546EC6BE" w:rsidR="00DC0A61" w:rsidRDefault="00DC0A61"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C0A61">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A61">
              <w:rPr>
                <w:rFonts w:ascii="Book Antiqua" w:eastAsia="Times New Roman" w:hAnsi="Book Antiqua" w:cs="Times New Roman"/>
                <w:bCs/>
                <w:sz w:val="19"/>
                <w:szCs w:val="19"/>
                <w:lang w:eastAsia="pt-BR"/>
              </w:rPr>
              <w:t xml:space="preserve">Acerca da disciplina da responsabilidade pelo fato do produto e pelo vício do produto consoante as regras do </w:t>
            </w:r>
            <w:r>
              <w:rPr>
                <w:rFonts w:ascii="Book Antiqua" w:eastAsia="Times New Roman" w:hAnsi="Book Antiqua" w:cs="Times New Roman"/>
                <w:bCs/>
                <w:sz w:val="19"/>
                <w:szCs w:val="19"/>
                <w:lang w:eastAsia="pt-BR"/>
              </w:rPr>
              <w:t>CDC</w:t>
            </w:r>
            <w:r w:rsidRPr="00DC0A61">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DC0A61">
              <w:rPr>
                <w:rFonts w:ascii="Book Antiqua" w:eastAsia="Times New Roman" w:hAnsi="Book Antiqua" w:cs="Times New Roman"/>
                <w:bCs/>
                <w:sz w:val="19"/>
                <w:szCs w:val="19"/>
                <w:lang w:eastAsia="pt-BR"/>
              </w:rPr>
              <w:t>A época em que foi colocado em circulação é circunstância a ser valorada para aferir a ocorrência de defeito do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§1º, </w:t>
            </w:r>
            <w:r>
              <w:rPr>
                <w:rFonts w:ascii="Book Antiqua" w:eastAsia="Times New Roman" w:hAnsi="Book Antiqua" w:cs="Times New Roman"/>
                <w:b/>
                <w:sz w:val="19"/>
                <w:szCs w:val="19"/>
                <w:lang w:eastAsia="pt-BR"/>
              </w:rPr>
              <w:t xml:space="preserve">III, </w:t>
            </w:r>
            <w:r w:rsidRPr="00984B0F">
              <w:rPr>
                <w:rFonts w:ascii="Book Antiqua" w:eastAsia="Times New Roman" w:hAnsi="Book Antiqua" w:cs="Times New Roman"/>
                <w:b/>
                <w:sz w:val="19"/>
                <w:szCs w:val="19"/>
                <w:lang w:eastAsia="pt-BR"/>
              </w:rPr>
              <w:t>CDC.</w:t>
            </w:r>
          </w:p>
          <w:p w14:paraId="540253FD" w14:textId="5578DFEE" w:rsidR="00024350" w:rsidRPr="00984B0F" w:rsidRDefault="00F2767A" w:rsidP="00D52903">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regramento da Lei 8.078/90 acerca da responsabilidade pelo fato do produto ou do serviço, conceitua-se como produto defeituoso aquele que não oferece a segurança que dele legitimamente se espera, considerando-se as circunstâncias relevantes, dentre elas sua apresentação, o uso e riscos esperados e a época em que colocado em circulação. </w:t>
            </w:r>
            <w:r w:rsidRPr="00984B0F">
              <w:rPr>
                <w:rFonts w:ascii="Book Antiqua" w:eastAsia="Times New Roman" w:hAnsi="Book Antiqua" w:cs="Times New Roman"/>
                <w:b/>
                <w:sz w:val="19"/>
                <w:szCs w:val="19"/>
                <w:lang w:eastAsia="pt-BR"/>
              </w:rPr>
              <w:t>BL: art. 12, §1º, CDC.</w:t>
            </w:r>
            <w:r w:rsidRPr="00984B0F">
              <w:rPr>
                <w:rFonts w:ascii="Book Antiqua" w:eastAsia="Times New Roman" w:hAnsi="Book Antiqua" w:cs="Times New Roman"/>
                <w:sz w:val="19"/>
                <w:szCs w:val="19"/>
                <w:lang w:eastAsia="pt-BR"/>
              </w:rPr>
              <w:t xml:space="preserve">  </w:t>
            </w:r>
          </w:p>
        </w:tc>
      </w:tr>
    </w:tbl>
    <w:p w14:paraId="1E228AE2" w14:textId="228BCEF4" w:rsidR="004973ED" w:rsidRPr="005F3E79"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1205DE">
        <w:rPr>
          <w:rFonts w:ascii="Book Antiqua" w:eastAsia="Times New Roman" w:hAnsi="Book Antiqua" w:cs="Times New Roman"/>
          <w:b/>
          <w:sz w:val="19"/>
          <w:szCs w:val="19"/>
          <w:highlight w:val="yellow"/>
          <w:lang w:eastAsia="pt-BR"/>
        </w:rPr>
        <w:t>produto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é considerado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defeituoso</w:t>
      </w:r>
      <w:r w:rsidRPr="00984B0F">
        <w:rPr>
          <w:rFonts w:ascii="Book Antiqua" w:eastAsia="Times New Roman" w:hAnsi="Book Antiqua" w:cs="Times New Roman"/>
          <w:b/>
          <w:sz w:val="19"/>
          <w:szCs w:val="19"/>
          <w:lang w:eastAsia="pt-BR"/>
        </w:rPr>
        <w:t xml:space="preserve"> </w:t>
      </w:r>
      <w:r w:rsidRPr="001205DE">
        <w:rPr>
          <w:rFonts w:ascii="Book Antiqua" w:eastAsia="Times New Roman" w:hAnsi="Book Antiqua" w:cs="Times New Roman"/>
          <w:b/>
          <w:sz w:val="19"/>
          <w:szCs w:val="19"/>
          <w:highlight w:val="yellow"/>
          <w:lang w:eastAsia="pt-BR"/>
        </w:rPr>
        <w:t xml:space="preserve">pelo fato de outro de melhor qualidade </w:t>
      </w:r>
      <w:r w:rsidRPr="001205DE">
        <w:rPr>
          <w:rFonts w:ascii="Book Antiqua" w:eastAsia="Times New Roman" w:hAnsi="Book Antiqua" w:cs="Times New Roman"/>
          <w:b/>
          <w:caps/>
          <w:sz w:val="19"/>
          <w:szCs w:val="19"/>
          <w:highlight w:val="green"/>
          <w:lang w:eastAsia="pt-BR"/>
        </w:rPr>
        <w:t>ter sido colocado</w:t>
      </w:r>
      <w:r w:rsidRPr="001205DE">
        <w:rPr>
          <w:rFonts w:ascii="Book Antiqua" w:eastAsia="Times New Roman" w:hAnsi="Book Antiqua" w:cs="Times New Roman"/>
          <w:b/>
          <w:sz w:val="19"/>
          <w:szCs w:val="19"/>
          <w:lang w:eastAsia="pt-BR"/>
        </w:rPr>
        <w:t xml:space="preserve"> </w:t>
      </w:r>
      <w:r w:rsidRPr="001205DE">
        <w:rPr>
          <w:rFonts w:ascii="Book Antiqua" w:eastAsia="Times New Roman" w:hAnsi="Book Antiqua" w:cs="Times New Roman"/>
          <w:b/>
          <w:sz w:val="19"/>
          <w:szCs w:val="19"/>
          <w:highlight w:val="cyan"/>
          <w:lang w:eastAsia="pt-BR"/>
        </w:rPr>
        <w:t>no mercado</w:t>
      </w:r>
      <w:r w:rsidRPr="003734CC">
        <w:rPr>
          <w:rFonts w:ascii="Book Antiqua" w:eastAsia="Times New Roman" w:hAnsi="Book Antiqua" w:cs="Times New Roman"/>
          <w:sz w:val="18"/>
          <w:szCs w:val="18"/>
          <w:lang w:eastAsia="pt-BR"/>
        </w:rPr>
        <w:t>.</w:t>
      </w:r>
      <w:r w:rsidR="001D75AC" w:rsidRPr="003734CC">
        <w:rPr>
          <w:rFonts w:ascii="Book Antiqua" w:eastAsia="Times New Roman" w:hAnsi="Book Antiqua" w:cs="Times New Roman"/>
          <w:sz w:val="18"/>
          <w:szCs w:val="18"/>
          <w:lang w:eastAsia="pt-BR"/>
        </w:rPr>
        <w:t xml:space="preserve"> </w:t>
      </w:r>
      <w:r w:rsidR="00584960" w:rsidRPr="003734CC">
        <w:rPr>
          <w:rFonts w:ascii="Book Antiqua" w:eastAsia="Times New Roman" w:hAnsi="Book Antiqua" w:cs="Times New Roman"/>
          <w:b/>
          <w:color w:val="FF0000"/>
          <w:sz w:val="16"/>
          <w:szCs w:val="16"/>
          <w:u w:val="single"/>
          <w:lang w:eastAsia="pt-BR"/>
        </w:rPr>
        <w:t>(TJPR-2010)</w:t>
      </w:r>
      <w:r w:rsidR="0099309D"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562463" w:rsidRPr="003734CC">
        <w:rPr>
          <w:rFonts w:ascii="Book Antiqua" w:eastAsia="Times New Roman" w:hAnsi="Book Antiqua" w:cs="Times New Roman"/>
          <w:b/>
          <w:color w:val="FF0000"/>
          <w:sz w:val="16"/>
          <w:szCs w:val="16"/>
          <w:lang w:eastAsia="pt-BR"/>
        </w:rPr>
        <w:t xml:space="preserve"> </w:t>
      </w:r>
      <w:r w:rsidR="00662E5F" w:rsidRPr="003734CC">
        <w:rPr>
          <w:rFonts w:ascii="Book Antiqua" w:eastAsia="Times New Roman" w:hAnsi="Book Antiqua" w:cs="Times New Roman"/>
          <w:b/>
          <w:color w:val="FF0000"/>
          <w:sz w:val="16"/>
          <w:szCs w:val="16"/>
          <w:u w:val="single"/>
          <w:lang w:eastAsia="pt-BR"/>
        </w:rPr>
        <w:t>(TJPB-2011)</w:t>
      </w:r>
      <w:r w:rsidR="00662E5F" w:rsidRPr="003734CC">
        <w:rPr>
          <w:rFonts w:ascii="Book Antiqua" w:eastAsia="Times New Roman" w:hAnsi="Book Antiqua" w:cs="Times New Roman"/>
          <w:sz w:val="16"/>
          <w:szCs w:val="16"/>
          <w:lang w:eastAsia="pt-BR"/>
        </w:rPr>
        <w:t xml:space="preserve"> </w:t>
      </w:r>
      <w:r w:rsidR="00894B37" w:rsidRPr="003734CC">
        <w:rPr>
          <w:rFonts w:ascii="Book Antiqua" w:hAnsi="Book Antiqua" w:cs="Times New Roman"/>
          <w:b/>
          <w:bCs/>
          <w:color w:val="FF0000"/>
          <w:sz w:val="16"/>
          <w:szCs w:val="16"/>
          <w:u w:val="single"/>
        </w:rPr>
        <w:t>(TJDFT-2012)</w:t>
      </w:r>
      <w:r w:rsidR="00FF6675">
        <w:rPr>
          <w:rFonts w:ascii="Book Antiqua" w:hAnsi="Book Antiqua" w:cs="Times New Roman"/>
          <w:b/>
          <w:bCs/>
          <w:color w:val="FF0000"/>
          <w:sz w:val="16"/>
          <w:szCs w:val="16"/>
        </w:rPr>
        <w:t xml:space="preserve"> </w:t>
      </w:r>
      <w:r w:rsidR="00FF6675">
        <w:rPr>
          <w:rFonts w:ascii="Book Antiqua" w:hAnsi="Book Antiqua" w:cs="Times New Roman"/>
          <w:b/>
          <w:bCs/>
          <w:color w:val="FF0000"/>
          <w:sz w:val="16"/>
          <w:szCs w:val="16"/>
          <w:u w:val="single"/>
        </w:rPr>
        <w:t>(TJMG-2012)</w:t>
      </w:r>
      <w:r w:rsidR="008067E2" w:rsidRPr="003734CC">
        <w:rPr>
          <w:rFonts w:ascii="Book Antiqua" w:hAnsi="Book Antiqua" w:cs="Times New Roman"/>
          <w:b/>
          <w:bCs/>
          <w:color w:val="FF0000"/>
          <w:sz w:val="16"/>
          <w:szCs w:val="16"/>
        </w:rPr>
        <w:t xml:space="preserve"> </w:t>
      </w:r>
      <w:r w:rsidR="008067E2" w:rsidRPr="003734CC">
        <w:rPr>
          <w:rFonts w:ascii="Book Antiqua" w:eastAsia="Times New Roman" w:hAnsi="Book Antiqua" w:cs="Times New Roman"/>
          <w:b/>
          <w:color w:val="FF0000"/>
          <w:sz w:val="16"/>
          <w:szCs w:val="16"/>
          <w:u w:val="single"/>
          <w:lang w:eastAsia="pt-BR"/>
        </w:rPr>
        <w:t>(DPEAC-2012)</w:t>
      </w:r>
      <w:r w:rsidR="00FF6675">
        <w:rPr>
          <w:rFonts w:ascii="Book Antiqua" w:eastAsia="Times New Roman" w:hAnsi="Book Antiqua" w:cs="Times New Roman"/>
          <w:b/>
          <w:color w:val="FF0000"/>
          <w:sz w:val="16"/>
          <w:szCs w:val="16"/>
          <w:lang w:eastAsia="pt-BR"/>
        </w:rPr>
        <w:t xml:space="preserve"> </w:t>
      </w:r>
      <w:r w:rsidR="00FF6675">
        <w:rPr>
          <w:rFonts w:ascii="Book Antiqua" w:eastAsia="Times New Roman" w:hAnsi="Book Antiqua" w:cs="Times New Roman"/>
          <w:b/>
          <w:color w:val="FF0000"/>
          <w:sz w:val="16"/>
          <w:szCs w:val="16"/>
          <w:u w:val="single"/>
          <w:lang w:eastAsia="pt-BR"/>
        </w:rPr>
        <w:t>(TJMA-2013)</w:t>
      </w:r>
      <w:r w:rsidR="00FA763A" w:rsidRPr="003734CC">
        <w:rPr>
          <w:rFonts w:ascii="Book Antiqua" w:hAnsi="Book Antiqua" w:cs="Times New Roman"/>
          <w:b/>
          <w:bCs/>
          <w:color w:val="FF0000"/>
          <w:sz w:val="16"/>
          <w:szCs w:val="16"/>
        </w:rPr>
        <w:t xml:space="preserve"> </w:t>
      </w:r>
      <w:r w:rsidR="00FA763A" w:rsidRPr="003734CC">
        <w:rPr>
          <w:rFonts w:ascii="Book Antiqua" w:eastAsia="Times New Roman" w:hAnsi="Book Antiqua" w:cs="Times New Roman"/>
          <w:b/>
          <w:color w:val="FF0000"/>
          <w:sz w:val="16"/>
          <w:szCs w:val="16"/>
          <w:u w:val="single"/>
          <w:lang w:eastAsia="pt-BR"/>
        </w:rPr>
        <w:t>(DPERR-2013)</w:t>
      </w:r>
      <w:r w:rsidR="007F4875" w:rsidRPr="003734CC">
        <w:rPr>
          <w:rFonts w:ascii="Book Antiqua" w:eastAsia="Times New Roman" w:hAnsi="Book Antiqua" w:cs="Times New Roman"/>
          <w:b/>
          <w:color w:val="FF0000"/>
          <w:sz w:val="16"/>
          <w:szCs w:val="16"/>
          <w:lang w:eastAsia="pt-BR"/>
        </w:rPr>
        <w:t xml:space="preserve"> </w:t>
      </w:r>
      <w:r w:rsidR="006E30D9" w:rsidRPr="003734CC">
        <w:rPr>
          <w:rFonts w:ascii="Book Antiqua" w:eastAsia="Times New Roman" w:hAnsi="Book Antiqua" w:cs="Times New Roman"/>
          <w:b/>
          <w:color w:val="FF0000"/>
          <w:sz w:val="16"/>
          <w:szCs w:val="16"/>
          <w:u w:val="single"/>
          <w:lang w:eastAsia="pt-BR"/>
        </w:rPr>
        <w:t>(TJPE-2013</w:t>
      </w:r>
      <w:r w:rsidR="00D37ABE" w:rsidRPr="003734CC">
        <w:rPr>
          <w:rFonts w:ascii="Book Antiqua" w:eastAsia="Times New Roman" w:hAnsi="Book Antiqua" w:cs="Times New Roman"/>
          <w:b/>
          <w:color w:val="FF0000"/>
          <w:sz w:val="16"/>
          <w:szCs w:val="16"/>
          <w:u w:val="single"/>
          <w:lang w:eastAsia="pt-BR"/>
        </w:rPr>
        <w:t>/2015</w:t>
      </w:r>
      <w:r w:rsidR="006E30D9" w:rsidRPr="003734CC">
        <w:rPr>
          <w:rFonts w:ascii="Book Antiqua" w:eastAsia="Times New Roman" w:hAnsi="Book Antiqua" w:cs="Times New Roman"/>
          <w:b/>
          <w:color w:val="FF0000"/>
          <w:sz w:val="16"/>
          <w:szCs w:val="16"/>
          <w:u w:val="single"/>
          <w:lang w:eastAsia="pt-BR"/>
        </w:rPr>
        <w:t>)</w:t>
      </w:r>
      <w:r w:rsidR="00F630F3" w:rsidRPr="003734CC">
        <w:rPr>
          <w:rFonts w:ascii="Book Antiqua" w:eastAsia="Times New Roman" w:hAnsi="Book Antiqua" w:cs="Times New Roman"/>
          <w:b/>
          <w:color w:val="FF0000"/>
          <w:sz w:val="16"/>
          <w:szCs w:val="16"/>
          <w:lang w:eastAsia="pt-BR"/>
        </w:rPr>
        <w:t xml:space="preserve"> </w:t>
      </w:r>
      <w:r w:rsidR="007B7555" w:rsidRPr="003734CC">
        <w:rPr>
          <w:rFonts w:ascii="Book Antiqua" w:eastAsia="Times New Roman" w:hAnsi="Book Antiqua" w:cs="Times New Roman"/>
          <w:b/>
          <w:color w:val="FF0000"/>
          <w:sz w:val="16"/>
          <w:szCs w:val="16"/>
          <w:u w:val="single"/>
          <w:lang w:eastAsia="pt-BR"/>
        </w:rPr>
        <w:t>(MPPR-2019)</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CE19D1">
        <w:rPr>
          <w:rFonts w:ascii="Book Antiqua" w:hAnsi="Book Antiqua"/>
          <w:b/>
          <w:color w:val="FF0000"/>
          <w:sz w:val="16"/>
          <w:szCs w:val="16"/>
        </w:rPr>
        <w:t xml:space="preserve"> </w:t>
      </w:r>
      <w:r w:rsidR="00CE19D1">
        <w:rPr>
          <w:rFonts w:ascii="Book Antiqua" w:hAnsi="Book Antiqua"/>
          <w:b/>
          <w:color w:val="FF0000"/>
          <w:sz w:val="16"/>
          <w:szCs w:val="16"/>
          <w:u w:val="single"/>
        </w:rPr>
        <w:t>(DPEAP-2022)</w:t>
      </w:r>
      <w:r w:rsidR="00F5690F">
        <w:rPr>
          <w:rFonts w:ascii="Book Antiqua" w:hAnsi="Book Antiqua"/>
          <w:b/>
          <w:color w:val="FF0000"/>
          <w:sz w:val="16"/>
          <w:szCs w:val="16"/>
        </w:rPr>
        <w:t xml:space="preserve"> </w:t>
      </w:r>
      <w:r w:rsidR="00F5690F">
        <w:rPr>
          <w:rFonts w:ascii="Book Antiqua" w:eastAsia="Times New Roman" w:hAnsi="Book Antiqua" w:cs="Times New Roman"/>
          <w:b/>
          <w:color w:val="FF0000"/>
          <w:sz w:val="16"/>
          <w:szCs w:val="16"/>
          <w:u w:val="single"/>
          <w:lang w:eastAsia="pt-BR"/>
        </w:rPr>
        <w:t>(DPEPI-2022)</w:t>
      </w:r>
      <w:r w:rsidR="00535672" w:rsidRPr="003734CC">
        <w:rPr>
          <w:rFonts w:ascii="Book Antiqua" w:eastAsia="Times New Roman" w:hAnsi="Book Antiqua" w:cs="Times New Roman"/>
          <w:b/>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w:t>
      </w:r>
      <w:r w:rsidR="00FF6675">
        <w:rPr>
          <w:rFonts w:ascii="Book Antiqua" w:eastAsia="Times New Roman" w:hAnsi="Book Antiqua" w:cs="Times New Roman"/>
          <w:b/>
          <w:color w:val="FF0000"/>
          <w:sz w:val="16"/>
          <w:szCs w:val="16"/>
          <w:u w:val="single"/>
          <w:lang w:eastAsia="pt-BR"/>
        </w:rPr>
        <w:t>2010/2012/</w:t>
      </w:r>
      <w:r w:rsidR="00FF6675" w:rsidRPr="003734CC">
        <w:rPr>
          <w:rFonts w:ascii="Book Antiqua" w:eastAsia="Times New Roman" w:hAnsi="Book Antiqua" w:cs="Times New Roman"/>
          <w:b/>
          <w:color w:val="FF0000"/>
          <w:sz w:val="16"/>
          <w:szCs w:val="16"/>
          <w:u w:val="single"/>
          <w:lang w:eastAsia="pt-BR"/>
        </w:rPr>
        <w:t>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FA3481">
        <w:rPr>
          <w:rFonts w:ascii="Book Antiqua" w:eastAsia="Times New Roman" w:hAnsi="Book Antiqua" w:cs="Times New Roman"/>
          <w:b/>
          <w:color w:val="FF0000"/>
          <w:sz w:val="16"/>
          <w:szCs w:val="16"/>
          <w:lang w:eastAsia="pt-BR"/>
        </w:rPr>
        <w:t xml:space="preserve"> </w:t>
      </w:r>
      <w:r w:rsidR="00FA3481" w:rsidRPr="003734CC">
        <w:rPr>
          <w:rFonts w:ascii="Book Antiqua" w:eastAsia="Times New Roman" w:hAnsi="Book Antiqua" w:cs="Times New Roman"/>
          <w:b/>
          <w:color w:val="FF0000"/>
          <w:sz w:val="16"/>
          <w:szCs w:val="16"/>
          <w:u w:val="single"/>
          <w:lang w:eastAsia="pt-BR"/>
        </w:rPr>
        <w:t>(TJSP-2011</w:t>
      </w:r>
      <w:r w:rsidR="00FA3481">
        <w:rPr>
          <w:rFonts w:ascii="Book Antiqua" w:eastAsia="Times New Roman" w:hAnsi="Book Antiqua" w:cs="Times New Roman"/>
          <w:b/>
          <w:color w:val="FF0000"/>
          <w:sz w:val="16"/>
          <w:szCs w:val="16"/>
          <w:u w:val="single"/>
          <w:lang w:eastAsia="pt-BR"/>
        </w:rPr>
        <w:t>/2024</w:t>
      </w:r>
      <w:r w:rsidR="00FA3481" w:rsidRPr="003734CC">
        <w:rPr>
          <w:rFonts w:ascii="Book Antiqua" w:eastAsia="Times New Roman" w:hAnsi="Book Antiqua" w:cs="Times New Roman"/>
          <w:b/>
          <w:color w:val="FF0000"/>
          <w:sz w:val="16"/>
          <w:szCs w:val="16"/>
          <w:u w:val="single"/>
          <w:lang w:eastAsia="pt-BR"/>
        </w:rPr>
        <w:t>)</w:t>
      </w:r>
      <w:r w:rsidR="001205DE">
        <w:rPr>
          <w:rFonts w:ascii="Book Antiqua" w:eastAsia="Times New Roman" w:hAnsi="Book Antiqua" w:cs="Times New Roman"/>
          <w:b/>
          <w:color w:val="FF0000"/>
          <w:sz w:val="16"/>
          <w:szCs w:val="16"/>
          <w:lang w:eastAsia="pt-BR"/>
        </w:rPr>
        <w:t xml:space="preserve"> </w:t>
      </w:r>
      <w:r w:rsidR="001205DE" w:rsidRPr="003734CC">
        <w:rPr>
          <w:rFonts w:ascii="Book Antiqua" w:eastAsia="Times New Roman" w:hAnsi="Book Antiqua" w:cs="Times New Roman"/>
          <w:b/>
          <w:color w:val="FF0000"/>
          <w:sz w:val="16"/>
          <w:szCs w:val="16"/>
          <w:u w:val="single"/>
          <w:lang w:eastAsia="pt-BR"/>
        </w:rPr>
        <w:t>(TJSC-2010/2013/2017</w:t>
      </w:r>
      <w:r w:rsidR="001205DE">
        <w:rPr>
          <w:rFonts w:ascii="Book Antiqua" w:eastAsia="Times New Roman" w:hAnsi="Book Antiqua" w:cs="Times New Roman"/>
          <w:b/>
          <w:color w:val="FF0000"/>
          <w:sz w:val="16"/>
          <w:szCs w:val="16"/>
          <w:u w:val="single"/>
          <w:lang w:eastAsia="pt-BR"/>
        </w:rPr>
        <w:t>/2024</w:t>
      </w:r>
      <w:r w:rsidR="001205DE" w:rsidRPr="003734CC">
        <w:rPr>
          <w:rFonts w:ascii="Book Antiqua" w:eastAsia="Times New Roman" w:hAnsi="Book Antiqua" w:cs="Times New Roman"/>
          <w:b/>
          <w:color w:val="FF0000"/>
          <w:sz w:val="16"/>
          <w:szCs w:val="16"/>
          <w:u w:val="single"/>
          <w:lang w:eastAsia="pt-BR"/>
        </w:rPr>
        <w:t>)</w:t>
      </w:r>
      <w:r w:rsidR="005F3E79">
        <w:rPr>
          <w:rFonts w:ascii="Book Antiqua" w:eastAsia="Times New Roman" w:hAnsi="Book Antiqua" w:cs="Times New Roman"/>
          <w:b/>
          <w:color w:val="FF0000"/>
          <w:sz w:val="16"/>
          <w:szCs w:val="16"/>
          <w:lang w:eastAsia="pt-BR"/>
        </w:rPr>
        <w:t xml:space="preserve"> </w:t>
      </w:r>
      <w:r w:rsidR="005F3E79">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86163A" w:rsidRPr="00984B0F" w14:paraId="6E180C86" w14:textId="77777777" w:rsidTr="00BA5D1C">
        <w:tc>
          <w:tcPr>
            <w:tcW w:w="8494" w:type="dxa"/>
            <w:shd w:val="clear" w:color="auto" w:fill="CCFFFF"/>
          </w:tcPr>
          <w:p w14:paraId="0C77A751" w14:textId="6B9A56C0" w:rsidR="005F3E79" w:rsidRDefault="005F3E79" w:rsidP="005F3E7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E79">
              <w:rPr>
                <w:rFonts w:ascii="Book Antiqua" w:eastAsia="Times New Roman" w:hAnsi="Book Antiqua" w:cs="Times New Roman"/>
                <w:bCs/>
                <w:sz w:val="19"/>
                <w:szCs w:val="19"/>
                <w:lang w:eastAsia="pt-BR"/>
              </w:rPr>
              <w:t xml:space="preserve">Segundo a Lei nº 8.078/90, sobre o </w:t>
            </w:r>
            <w:r>
              <w:rPr>
                <w:rFonts w:ascii="Book Antiqua" w:eastAsia="Times New Roman" w:hAnsi="Book Antiqua" w:cs="Times New Roman"/>
                <w:bCs/>
                <w:sz w:val="19"/>
                <w:szCs w:val="19"/>
                <w:lang w:eastAsia="pt-BR"/>
              </w:rPr>
              <w:t>CDC</w:t>
            </w:r>
            <w:r w:rsidRPr="005F3E79">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5F3E79">
              <w:rPr>
                <w:rFonts w:ascii="Book Antiqua" w:eastAsia="Times New Roman" w:hAnsi="Book Antiqua" w:cs="Times New Roman"/>
                <w:bCs/>
                <w:sz w:val="19"/>
                <w:szCs w:val="19"/>
                <w:lang w:eastAsia="pt-BR"/>
              </w:rPr>
              <w:t>O produto não é considerado defeituoso pelo fato de outro de melhor qualidade ter sido colocado no mercado.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12, § 2º, CDC.</w:t>
            </w:r>
          </w:p>
          <w:p w14:paraId="2E36C676" w14:textId="6EC4BC45" w:rsidR="0086163A" w:rsidRPr="00984B0F" w:rsidRDefault="0086163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w:t>
            </w:r>
            <w:r w:rsidR="00F81E00" w:rsidRPr="00984B0F">
              <w:rPr>
                <w:rFonts w:ascii="Book Antiqua" w:eastAsia="Times New Roman" w:hAnsi="Book Antiqua" w:cs="Times New Roman"/>
                <w:b/>
                <w:sz w:val="19"/>
                <w:szCs w:val="19"/>
                <w:highlight w:val="yellow"/>
                <w:lang w:eastAsia="pt-BR"/>
              </w:rPr>
              <w:t>-2</w:t>
            </w:r>
            <w:r w:rsidRPr="00984B0F">
              <w:rPr>
                <w:rFonts w:ascii="Book Antiqua" w:eastAsia="Times New Roman" w:hAnsi="Book Antiqua" w:cs="Times New Roman"/>
                <w:b/>
                <w:sz w:val="19"/>
                <w:szCs w:val="19"/>
                <w:highlight w:val="yellow"/>
                <w:lang w:eastAsia="pt-BR"/>
              </w:rPr>
              <w:t>013</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Em ação que trate de matéria consumeirista, constitui aspecto irrelevante na análise do defeito do produto a existência, no mercado, de outro produto de melhor qualidade. </w:t>
            </w:r>
            <w:r w:rsidRPr="00984B0F">
              <w:rPr>
                <w:rFonts w:ascii="Book Antiqua" w:eastAsia="Times New Roman" w:hAnsi="Book Antiqua" w:cs="Times New Roman"/>
                <w:b/>
                <w:sz w:val="19"/>
                <w:szCs w:val="19"/>
                <w:lang w:eastAsia="pt-BR"/>
              </w:rPr>
              <w:t>BL: art. 12, § 2º, CDC.</w:t>
            </w:r>
          </w:p>
          <w:p w14:paraId="066865DA" w14:textId="77777777" w:rsidR="00F319E9" w:rsidRPr="00984B0F" w:rsidRDefault="00F319E9" w:rsidP="00F319E9">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Assinale a alternativa correta: Um produto jamais será considerado defeituoso se outro de melhor qualidade for colocado no mercado. </w:t>
            </w:r>
            <w:r w:rsidRPr="00984B0F">
              <w:rPr>
                <w:rFonts w:ascii="Book Antiqua" w:eastAsia="Times New Roman" w:hAnsi="Book Antiqua" w:cs="Times New Roman"/>
                <w:b/>
                <w:sz w:val="19"/>
                <w:szCs w:val="19"/>
                <w:lang w:eastAsia="pt-BR"/>
              </w:rPr>
              <w:t>BL: art. 12, § 2º, CDC.</w:t>
            </w:r>
          </w:p>
        </w:tc>
      </w:tr>
    </w:tbl>
    <w:p w14:paraId="2BA55097" w14:textId="7A6B793D" w:rsidR="004973ED" w:rsidRPr="00C70396"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fabricante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construtor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produtor</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importador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só não será responsabilizado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sz w:val="19"/>
          <w:szCs w:val="19"/>
          <w:highlight w:val="yellow"/>
          <w:lang w:eastAsia="pt-BR"/>
        </w:rPr>
        <w:t>provar</w:t>
      </w:r>
      <w:r w:rsidRPr="003734CC">
        <w:rPr>
          <w:rFonts w:ascii="Book Antiqua" w:eastAsia="Times New Roman" w:hAnsi="Book Antiqua" w:cs="Times New Roman"/>
          <w:b/>
          <w:sz w:val="18"/>
          <w:szCs w:val="18"/>
          <w:lang w:eastAsia="pt-BR"/>
        </w:rPr>
        <w:t>:</w:t>
      </w:r>
      <w:r w:rsidR="005A6F6B" w:rsidRPr="003734CC">
        <w:rPr>
          <w:rFonts w:ascii="Book Antiqua" w:eastAsia="Times New Roman" w:hAnsi="Book Antiqua" w:cs="Times New Roman"/>
          <w:b/>
          <w:sz w:val="18"/>
          <w:szCs w:val="18"/>
          <w:lang w:eastAsia="pt-BR"/>
        </w:rPr>
        <w:t xml:space="preserve"> </w:t>
      </w:r>
      <w:r w:rsidR="002E3ED7" w:rsidRPr="003734CC">
        <w:rPr>
          <w:rFonts w:ascii="Book Antiqua" w:eastAsia="Times New Roman" w:hAnsi="Book Antiqua" w:cs="Times New Roman"/>
          <w:b/>
          <w:color w:val="FF0000"/>
          <w:sz w:val="16"/>
          <w:szCs w:val="16"/>
          <w:u w:val="single"/>
          <w:lang w:eastAsia="pt-BR"/>
        </w:rPr>
        <w:t>(MPES-2010)</w:t>
      </w:r>
      <w:r w:rsidR="001C68BD" w:rsidRPr="003734CC">
        <w:rPr>
          <w:rFonts w:ascii="Book Antiqua" w:eastAsia="Times New Roman" w:hAnsi="Book Antiqua" w:cs="Times New Roman"/>
          <w:b/>
          <w:sz w:val="16"/>
          <w:szCs w:val="16"/>
          <w:lang w:eastAsia="pt-BR"/>
        </w:rPr>
        <w:t xml:space="preserve"> </w:t>
      </w:r>
      <w:r w:rsidR="009F37CA" w:rsidRPr="003734CC">
        <w:rPr>
          <w:rFonts w:ascii="Book Antiqua" w:eastAsia="Times New Roman" w:hAnsi="Book Antiqua" w:cs="Times New Roman"/>
          <w:b/>
          <w:color w:val="FF0000"/>
          <w:sz w:val="16"/>
          <w:szCs w:val="16"/>
          <w:u w:val="single"/>
          <w:lang w:eastAsia="pt-BR"/>
        </w:rPr>
        <w:t>(TJPR-2010/2011)</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(TJPB-2011)</w:t>
      </w:r>
      <w:r w:rsidR="00A5045B">
        <w:rPr>
          <w:rFonts w:ascii="Book Antiqua" w:eastAsia="Times New Roman" w:hAnsi="Book Antiqua" w:cs="Times New Roman"/>
          <w:b/>
          <w:color w:val="FF0000"/>
          <w:sz w:val="16"/>
          <w:szCs w:val="16"/>
          <w:lang w:eastAsia="pt-BR"/>
        </w:rPr>
        <w:t xml:space="preserve"> </w:t>
      </w:r>
      <w:r w:rsidR="00A5045B" w:rsidRPr="003734CC">
        <w:rPr>
          <w:rFonts w:ascii="Book Antiqua" w:eastAsia="Times New Roman" w:hAnsi="Book Antiqua" w:cs="Times New Roman"/>
          <w:b/>
          <w:color w:val="FF0000"/>
          <w:sz w:val="16"/>
          <w:szCs w:val="16"/>
          <w:u w:val="single"/>
          <w:lang w:eastAsia="pt-BR"/>
        </w:rPr>
        <w:t>(TJRO-2011)</w:t>
      </w:r>
      <w:r w:rsidR="00595623"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(MPDFT-2011)</w:t>
      </w:r>
      <w:r w:rsidR="00E34FD7" w:rsidRPr="003734CC">
        <w:rPr>
          <w:rFonts w:ascii="Book Antiqua" w:eastAsia="Times New Roman" w:hAnsi="Book Antiqua" w:cs="Times New Roman"/>
          <w:b/>
          <w:color w:val="FF0000"/>
          <w:sz w:val="16"/>
          <w:szCs w:val="16"/>
          <w:lang w:eastAsia="pt-BR"/>
        </w:rPr>
        <w:t xml:space="preserve"> </w:t>
      </w:r>
      <w:r w:rsidR="00E34FD7" w:rsidRPr="003734CC">
        <w:rPr>
          <w:rFonts w:ascii="Book Antiqua" w:eastAsia="Times New Roman" w:hAnsi="Book Antiqua" w:cs="Times New Roman"/>
          <w:b/>
          <w:color w:val="FF0000"/>
          <w:sz w:val="16"/>
          <w:szCs w:val="16"/>
          <w:u w:val="single"/>
          <w:lang w:eastAsia="pt-BR"/>
        </w:rPr>
        <w:t>(MPMG-2010/2012)</w:t>
      </w:r>
      <w:r w:rsidR="0025096B" w:rsidRPr="003734CC">
        <w:rPr>
          <w:rFonts w:ascii="Book Antiqua" w:eastAsia="Times New Roman" w:hAnsi="Book Antiqua" w:cs="Times New Roman"/>
          <w:b/>
          <w:color w:val="FF0000"/>
          <w:sz w:val="16"/>
          <w:szCs w:val="16"/>
          <w:lang w:eastAsia="pt-BR"/>
        </w:rPr>
        <w:t xml:space="preserve"> </w:t>
      </w:r>
      <w:r w:rsidR="009C53FF" w:rsidRPr="003734CC">
        <w:rPr>
          <w:rFonts w:ascii="Book Antiqua" w:eastAsia="Times New Roman" w:hAnsi="Book Antiqua" w:cs="Times New Roman"/>
          <w:b/>
          <w:color w:val="FF0000"/>
          <w:sz w:val="16"/>
          <w:szCs w:val="16"/>
          <w:u w:val="single"/>
          <w:lang w:eastAsia="pt-BR"/>
        </w:rPr>
        <w:t>(TJPI-2012)</w:t>
      </w:r>
      <w:r w:rsidR="007554F7"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EA5CF7" w:rsidRPr="003734CC">
        <w:rPr>
          <w:rFonts w:ascii="Book Antiqua" w:hAnsi="Book Antiqua" w:cs="Times New Roman"/>
          <w:b/>
          <w:color w:val="FF0000"/>
          <w:sz w:val="16"/>
          <w:szCs w:val="16"/>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FB67B5" w:rsidRPr="003734CC">
        <w:rPr>
          <w:rFonts w:ascii="Book Antiqua" w:eastAsia="Times New Roman" w:hAnsi="Book Antiqua" w:cs="Times New Roman"/>
          <w:b/>
          <w:sz w:val="16"/>
          <w:szCs w:val="16"/>
          <w:lang w:eastAsia="pt-BR"/>
        </w:rPr>
        <w:t xml:space="preserve"> </w:t>
      </w:r>
      <w:r w:rsidR="00071824" w:rsidRPr="003734CC">
        <w:rPr>
          <w:rFonts w:ascii="Book Antiqua" w:eastAsia="Times New Roman" w:hAnsi="Book Antiqua" w:cs="Times New Roman"/>
          <w:b/>
          <w:color w:val="FF0000"/>
          <w:sz w:val="16"/>
          <w:szCs w:val="16"/>
          <w:u w:val="single"/>
          <w:lang w:eastAsia="pt-BR"/>
        </w:rPr>
        <w:t>(MPPR-2013)</w:t>
      </w:r>
      <w:r w:rsidR="009052DA" w:rsidRPr="003734CC">
        <w:rPr>
          <w:rFonts w:ascii="Book Antiqua" w:eastAsia="Times New Roman" w:hAnsi="Book Antiqua" w:cs="Times New Roman"/>
          <w:b/>
          <w:color w:val="FF0000"/>
          <w:sz w:val="16"/>
          <w:szCs w:val="16"/>
          <w:lang w:eastAsia="pt-BR"/>
        </w:rPr>
        <w:t xml:space="preserve"> </w:t>
      </w:r>
      <w:r w:rsidR="009052DA" w:rsidRPr="003734CC">
        <w:rPr>
          <w:rFonts w:ascii="Book Antiqua" w:eastAsia="Times New Roman" w:hAnsi="Book Antiqua" w:cs="Times New Roman"/>
          <w:b/>
          <w:color w:val="FF0000"/>
          <w:sz w:val="16"/>
          <w:szCs w:val="16"/>
          <w:u w:val="single"/>
          <w:lang w:eastAsia="pt-BR"/>
        </w:rPr>
        <w:t>(MPRO-2013)</w:t>
      </w:r>
      <w:r w:rsidR="00FC6647" w:rsidRPr="003734CC">
        <w:rPr>
          <w:rFonts w:ascii="Book Antiqua" w:eastAsia="Times New Roman" w:hAnsi="Book Antiqua" w:cs="Times New Roman"/>
          <w:b/>
          <w:color w:val="FF0000"/>
          <w:sz w:val="16"/>
          <w:szCs w:val="16"/>
          <w:lang w:eastAsia="pt-BR"/>
        </w:rPr>
        <w:t xml:space="preserve"> </w:t>
      </w:r>
      <w:r w:rsidR="00FC6647" w:rsidRPr="003734CC">
        <w:rPr>
          <w:rFonts w:ascii="Book Antiqua" w:eastAsia="Times New Roman" w:hAnsi="Book Antiqua" w:cs="Times New Roman"/>
          <w:b/>
          <w:color w:val="FF0000"/>
          <w:sz w:val="16"/>
          <w:szCs w:val="16"/>
          <w:u w:val="single"/>
          <w:lang w:eastAsia="pt-BR"/>
        </w:rPr>
        <w:t>(MPSC-2013)</w:t>
      </w:r>
      <w:r w:rsidR="00372DEE" w:rsidRPr="003734CC">
        <w:rPr>
          <w:rFonts w:ascii="Book Antiqua" w:eastAsia="Times New Roman" w:hAnsi="Book Antiqua" w:cs="Times New Roman"/>
          <w:b/>
          <w:color w:val="FF0000"/>
          <w:sz w:val="16"/>
          <w:szCs w:val="16"/>
          <w:lang w:eastAsia="pt-BR"/>
        </w:rPr>
        <w:t xml:space="preserve"> </w:t>
      </w:r>
      <w:r w:rsidR="00AC428A" w:rsidRPr="003734CC">
        <w:rPr>
          <w:rFonts w:ascii="Book Antiqua" w:eastAsia="Times New Roman" w:hAnsi="Book Antiqua" w:cs="Times New Roman"/>
          <w:b/>
          <w:color w:val="FF0000"/>
          <w:sz w:val="16"/>
          <w:szCs w:val="16"/>
          <w:u w:val="single"/>
          <w:lang w:eastAsia="pt-BR"/>
        </w:rPr>
        <w:t>(TJPA-2012/2014)</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(DPEPB-2014)</w:t>
      </w:r>
      <w:r w:rsidR="009F7C03" w:rsidRPr="003734CC">
        <w:rPr>
          <w:rFonts w:ascii="Book Antiqua" w:eastAsia="Times New Roman" w:hAnsi="Book Antiqua" w:cs="Times New Roman"/>
          <w:b/>
          <w:color w:val="FF0000"/>
          <w:sz w:val="16"/>
          <w:szCs w:val="16"/>
          <w:lang w:eastAsia="pt-BR"/>
        </w:rPr>
        <w:t xml:space="preserve"> </w:t>
      </w:r>
      <w:r w:rsidR="009F37CA" w:rsidRPr="003734CC">
        <w:rPr>
          <w:rFonts w:ascii="Book Antiqua" w:eastAsia="Times New Roman" w:hAnsi="Book Antiqua" w:cs="Times New Roman"/>
          <w:b/>
          <w:color w:val="FF0000"/>
          <w:sz w:val="16"/>
          <w:szCs w:val="16"/>
          <w:u w:val="single"/>
          <w:lang w:eastAsia="pt-BR"/>
        </w:rPr>
        <w:t>(MPSP-2008/</w:t>
      </w:r>
      <w:r w:rsidR="003A32BD" w:rsidRPr="003734CC">
        <w:rPr>
          <w:rFonts w:ascii="Book Antiqua" w:eastAsia="Times New Roman" w:hAnsi="Book Antiqua" w:cs="Times New Roman"/>
          <w:b/>
          <w:color w:val="FF0000"/>
          <w:sz w:val="16"/>
          <w:szCs w:val="16"/>
          <w:u w:val="single"/>
          <w:lang w:eastAsia="pt-BR"/>
        </w:rPr>
        <w:t>2012/</w:t>
      </w:r>
      <w:r w:rsidR="009F37CA" w:rsidRPr="003734CC">
        <w:rPr>
          <w:rFonts w:ascii="Book Antiqua" w:eastAsia="Times New Roman" w:hAnsi="Book Antiqua" w:cs="Times New Roman"/>
          <w:b/>
          <w:color w:val="FF0000"/>
          <w:sz w:val="16"/>
          <w:szCs w:val="16"/>
          <w:u w:val="single"/>
          <w:lang w:eastAsia="pt-BR"/>
        </w:rPr>
        <w:t>2015)</w:t>
      </w:r>
      <w:r w:rsidR="00226A75" w:rsidRPr="003734CC">
        <w:rPr>
          <w:rFonts w:ascii="Book Antiqua" w:eastAsia="Times New Roman" w:hAnsi="Book Antiqua" w:cs="Times New Roman"/>
          <w:b/>
          <w:color w:val="FF0000"/>
          <w:sz w:val="16"/>
          <w:szCs w:val="16"/>
          <w:lang w:eastAsia="pt-BR"/>
        </w:rPr>
        <w:t xml:space="preserve"> </w:t>
      </w:r>
      <w:r w:rsidR="00226A75" w:rsidRPr="003734CC">
        <w:rPr>
          <w:rFonts w:ascii="Book Antiqua" w:eastAsia="Times New Roman" w:hAnsi="Book Antiqua" w:cs="Times New Roman"/>
          <w:b/>
          <w:color w:val="FF0000"/>
          <w:sz w:val="16"/>
          <w:szCs w:val="16"/>
          <w:u w:val="single"/>
          <w:lang w:eastAsia="pt-BR"/>
        </w:rPr>
        <w:t>(TJPE-2015)</w:t>
      </w:r>
      <w:r w:rsidR="00612FF0" w:rsidRPr="003734CC">
        <w:rPr>
          <w:rFonts w:ascii="Book Antiqua" w:eastAsia="Times New Roman" w:hAnsi="Book Antiqua" w:cs="Times New Roman"/>
          <w:b/>
          <w:color w:val="FF0000"/>
          <w:sz w:val="16"/>
          <w:szCs w:val="16"/>
          <w:lang w:eastAsia="pt-BR"/>
        </w:rPr>
        <w:t xml:space="preserve"> </w:t>
      </w:r>
      <w:r w:rsidR="00612FF0" w:rsidRPr="003734CC">
        <w:rPr>
          <w:rFonts w:ascii="Book Antiqua" w:eastAsia="Times New Roman" w:hAnsi="Book Antiqua" w:cs="Times New Roman"/>
          <w:b/>
          <w:color w:val="FF0000"/>
          <w:sz w:val="16"/>
          <w:szCs w:val="16"/>
          <w:u w:val="single"/>
          <w:lang w:eastAsia="pt-BR"/>
        </w:rPr>
        <w:t>(TJDFT-2015)</w:t>
      </w:r>
      <w:r w:rsidR="00E34FD7" w:rsidRPr="003734CC">
        <w:rPr>
          <w:rFonts w:ascii="Book Antiqua" w:eastAsia="Times New Roman" w:hAnsi="Book Antiqua" w:cs="Times New Roman"/>
          <w:b/>
          <w:color w:val="FF0000"/>
          <w:sz w:val="16"/>
          <w:szCs w:val="16"/>
          <w:lang w:eastAsia="pt-BR"/>
        </w:rPr>
        <w:t xml:space="preserve"> </w:t>
      </w:r>
      <w:r w:rsidR="00E34FD7" w:rsidRPr="003734CC">
        <w:rPr>
          <w:rFonts w:ascii="Book Antiqua" w:eastAsia="Times New Roman" w:hAnsi="Book Antiqua" w:cs="Times New Roman"/>
          <w:b/>
          <w:color w:val="FF0000"/>
          <w:sz w:val="16"/>
          <w:szCs w:val="16"/>
          <w:u w:val="single"/>
          <w:lang w:eastAsia="pt-BR"/>
        </w:rPr>
        <w:t>(TJRR-2015)</w:t>
      </w:r>
      <w:r w:rsidR="00C70396">
        <w:rPr>
          <w:rFonts w:ascii="Book Antiqua" w:eastAsia="Times New Roman" w:hAnsi="Book Antiqua" w:cs="Times New Roman"/>
          <w:b/>
          <w:color w:val="FF0000"/>
          <w:sz w:val="16"/>
          <w:szCs w:val="16"/>
          <w:lang w:eastAsia="pt-BR"/>
        </w:rPr>
        <w:t xml:space="preserve"> </w:t>
      </w:r>
      <w:r w:rsidR="00C70396" w:rsidRPr="003734CC">
        <w:rPr>
          <w:rFonts w:ascii="Book Antiqua" w:hAnsi="Book Antiqua"/>
          <w:b/>
          <w:color w:val="FF0000"/>
          <w:sz w:val="16"/>
          <w:szCs w:val="16"/>
          <w:u w:val="single"/>
        </w:rPr>
        <w:t>(MPF-2015)</w:t>
      </w:r>
      <w:r w:rsidR="002E7998" w:rsidRPr="003734CC">
        <w:rPr>
          <w:rFonts w:ascii="Book Antiqua" w:eastAsia="Times New Roman" w:hAnsi="Book Antiqua" w:cs="Times New Roman"/>
          <w:b/>
          <w:color w:val="FF0000"/>
          <w:sz w:val="16"/>
          <w:szCs w:val="16"/>
          <w:lang w:eastAsia="pt-BR"/>
        </w:rPr>
        <w:t xml:space="preserve"> </w:t>
      </w:r>
      <w:r w:rsidR="002E7998" w:rsidRPr="003734CC">
        <w:rPr>
          <w:rFonts w:ascii="Book Antiqua" w:eastAsia="Times New Roman" w:hAnsi="Book Antiqua" w:cs="Times New Roman"/>
          <w:b/>
          <w:color w:val="FF0000"/>
          <w:sz w:val="16"/>
          <w:szCs w:val="16"/>
          <w:u w:val="single"/>
          <w:lang w:eastAsia="pt-BR"/>
        </w:rPr>
        <w:t>(Cartórios/TJRS-2015)</w:t>
      </w:r>
      <w:r w:rsidR="003F0E4E" w:rsidRPr="003734CC">
        <w:rPr>
          <w:rFonts w:ascii="Book Antiqua" w:eastAsia="Times New Roman" w:hAnsi="Book Antiqua" w:cs="Times New Roman"/>
          <w:b/>
          <w:color w:val="FF0000"/>
          <w:sz w:val="16"/>
          <w:szCs w:val="16"/>
          <w:lang w:eastAsia="pt-BR"/>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(TJDFT-2016)</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(TJAM-2016)</w:t>
      </w:r>
      <w:r w:rsidR="00777359" w:rsidRPr="003734CC">
        <w:rPr>
          <w:rFonts w:ascii="Book Antiqua" w:eastAsia="Times New Roman" w:hAnsi="Book Antiqua" w:cs="Times New Roman"/>
          <w:b/>
          <w:color w:val="FF0000"/>
          <w:sz w:val="16"/>
          <w:szCs w:val="16"/>
          <w:lang w:eastAsia="pt-BR"/>
        </w:rPr>
        <w:t xml:space="preserve"> </w:t>
      </w:r>
      <w:r w:rsidR="00777359" w:rsidRPr="003734CC">
        <w:rPr>
          <w:rFonts w:ascii="Book Antiqua" w:eastAsia="Times New Roman" w:hAnsi="Book Antiqua" w:cs="Times New Roman"/>
          <w:b/>
          <w:bCs/>
          <w:color w:val="FF0000"/>
          <w:sz w:val="16"/>
          <w:szCs w:val="16"/>
          <w:u w:val="single"/>
          <w:lang w:eastAsia="pt-BR"/>
        </w:rPr>
        <w:t>(PGM-São Luís/MA-2016)</w:t>
      </w:r>
      <w:r w:rsidR="002B475A" w:rsidRPr="003734CC">
        <w:rPr>
          <w:rFonts w:ascii="Book Antiqua" w:eastAsia="Times New Roman" w:hAnsi="Book Antiqua" w:cs="Times New Roman"/>
          <w:b/>
          <w:color w:val="FF0000"/>
          <w:sz w:val="16"/>
          <w:szCs w:val="16"/>
          <w:lang w:eastAsia="pt-BR"/>
        </w:rPr>
        <w:t xml:space="preserve"> </w:t>
      </w:r>
      <w:r w:rsidR="002B475A" w:rsidRPr="003734CC">
        <w:rPr>
          <w:rFonts w:ascii="Book Antiqua" w:eastAsia="Times New Roman" w:hAnsi="Book Antiqua" w:cs="Times New Roman"/>
          <w:b/>
          <w:color w:val="FF0000"/>
          <w:sz w:val="16"/>
          <w:szCs w:val="16"/>
          <w:u w:val="single"/>
          <w:lang w:eastAsia="pt-BR"/>
        </w:rPr>
        <w:t>(TJMT-2018)</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DE0B28" w:rsidRPr="003734CC">
        <w:rPr>
          <w:rFonts w:ascii="Book Antiqua" w:eastAsia="Times New Roman" w:hAnsi="Book Antiqua" w:cs="Times New Roman"/>
          <w:b/>
          <w:color w:val="FF0000"/>
          <w:sz w:val="16"/>
          <w:szCs w:val="16"/>
          <w:lang w:eastAsia="pt-BR"/>
        </w:rPr>
        <w:t xml:space="preserve"> </w:t>
      </w:r>
      <w:r w:rsidR="00DE0B28" w:rsidRPr="003734CC">
        <w:rPr>
          <w:rFonts w:ascii="Book Antiqua" w:eastAsia="Times New Roman" w:hAnsi="Book Antiqua" w:cs="Times New Roman"/>
          <w:b/>
          <w:color w:val="FF0000"/>
          <w:sz w:val="16"/>
          <w:szCs w:val="16"/>
          <w:u w:val="single"/>
          <w:lang w:eastAsia="pt-BR"/>
        </w:rPr>
        <w:t>(TJAC-2019)</w:t>
      </w:r>
      <w:r w:rsidR="00B42D83" w:rsidRPr="003734CC">
        <w:rPr>
          <w:rFonts w:ascii="Book Antiqua" w:eastAsia="Times New Roman" w:hAnsi="Book Antiqua" w:cs="Times New Roman"/>
          <w:b/>
          <w:color w:val="FF0000"/>
          <w:sz w:val="16"/>
          <w:szCs w:val="16"/>
          <w:lang w:eastAsia="pt-BR"/>
        </w:rPr>
        <w:t xml:space="preserve"> </w:t>
      </w:r>
      <w:r w:rsidR="00B42D83" w:rsidRPr="003734CC">
        <w:rPr>
          <w:rFonts w:ascii="Book Antiqua" w:eastAsia="Times New Roman" w:hAnsi="Book Antiqua" w:cs="Times New Roman"/>
          <w:b/>
          <w:color w:val="FF0000"/>
          <w:sz w:val="16"/>
          <w:szCs w:val="16"/>
          <w:u w:val="single"/>
          <w:lang w:eastAsia="pt-BR"/>
        </w:rPr>
        <w:t>(Cartórios/TJMS-2021)</w:t>
      </w:r>
      <w:r w:rsidR="00CC5589" w:rsidRPr="003734CC">
        <w:rPr>
          <w:rFonts w:ascii="Book Antiqua" w:eastAsia="Times New Roman" w:hAnsi="Book Antiqua" w:cs="Times New Roman"/>
          <w:b/>
          <w:color w:val="FF0000"/>
          <w:sz w:val="16"/>
          <w:szCs w:val="16"/>
          <w:lang w:eastAsia="pt-BR"/>
        </w:rPr>
        <w:t xml:space="preserve"> </w:t>
      </w:r>
      <w:r w:rsidR="00CC5589" w:rsidRPr="003734CC">
        <w:rPr>
          <w:rFonts w:ascii="Book Antiqua" w:eastAsia="Times New Roman" w:hAnsi="Book Antiqua" w:cs="Times New Roman"/>
          <w:b/>
          <w:color w:val="FF0000"/>
          <w:sz w:val="16"/>
          <w:szCs w:val="16"/>
          <w:u w:val="single"/>
          <w:lang w:eastAsia="pt-BR"/>
        </w:rPr>
        <w:t>(TJAP-2022)</w:t>
      </w:r>
      <w:r w:rsidR="00535672" w:rsidRPr="003734CC">
        <w:rPr>
          <w:rFonts w:ascii="Book Antiqua" w:eastAsia="Times New Roman" w:hAnsi="Book Antiqua" w:cs="Times New Roman"/>
          <w:b/>
          <w:color w:val="FF0000"/>
          <w:sz w:val="16"/>
          <w:szCs w:val="16"/>
          <w:lang w:eastAsia="pt-BR"/>
        </w:rPr>
        <w:t xml:space="preserve"> </w:t>
      </w:r>
      <w:r w:rsidR="002C339D" w:rsidRPr="003734CC">
        <w:rPr>
          <w:rFonts w:ascii="Book Antiqua" w:eastAsia="Times New Roman" w:hAnsi="Book Antiqua" w:cs="Times New Roman"/>
          <w:b/>
          <w:color w:val="FF0000"/>
          <w:sz w:val="16"/>
          <w:szCs w:val="16"/>
          <w:u w:val="single"/>
          <w:lang w:eastAsia="pt-BR"/>
        </w:rPr>
        <w:t>(TJMG-2022)</w:t>
      </w:r>
      <w:r w:rsidR="00DD3D03">
        <w:rPr>
          <w:rFonts w:ascii="Book Antiqua" w:eastAsia="Times New Roman" w:hAnsi="Book Antiqua" w:cs="Times New Roman"/>
          <w:b/>
          <w:color w:val="FF0000"/>
          <w:sz w:val="16"/>
          <w:szCs w:val="16"/>
          <w:lang w:eastAsia="pt-BR"/>
        </w:rPr>
        <w:t xml:space="preserve"> </w:t>
      </w:r>
      <w:r w:rsidR="00DD3D03">
        <w:rPr>
          <w:rFonts w:ascii="Book Antiqua" w:hAnsi="Book Antiqua" w:cs="Arial"/>
          <w:b/>
          <w:bCs/>
          <w:color w:val="FF0000"/>
          <w:sz w:val="16"/>
          <w:szCs w:val="16"/>
          <w:u w:val="single"/>
        </w:rPr>
        <w:t>(TJRS-2022)</w:t>
      </w:r>
      <w:r w:rsidR="00F85684">
        <w:rPr>
          <w:rFonts w:ascii="Book Antiqua" w:hAnsi="Book Antiqua" w:cs="Arial"/>
          <w:b/>
          <w:bCs/>
          <w:color w:val="FF0000"/>
          <w:sz w:val="16"/>
          <w:szCs w:val="16"/>
        </w:rPr>
        <w:t xml:space="preserve"> </w:t>
      </w:r>
      <w:r w:rsidR="00F85684">
        <w:rPr>
          <w:rFonts w:ascii="Book Antiqua" w:hAnsi="Book Antiqua" w:cs="Arial"/>
          <w:b/>
          <w:bCs/>
          <w:color w:val="FF0000"/>
          <w:sz w:val="16"/>
          <w:szCs w:val="16"/>
          <w:u w:val="single"/>
        </w:rPr>
        <w:t>(MPTO-2022)</w:t>
      </w:r>
      <w:r w:rsidR="00FF6675">
        <w:rPr>
          <w:rFonts w:ascii="Book Antiqua" w:eastAsia="Times New Roman" w:hAnsi="Book Antiqua" w:cs="Times New Roman"/>
          <w:b/>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w:t>
      </w:r>
      <w:r w:rsidR="00FF6675">
        <w:rPr>
          <w:rFonts w:ascii="Book Antiqua" w:eastAsia="Times New Roman" w:hAnsi="Book Antiqua" w:cs="Times New Roman"/>
          <w:b/>
          <w:color w:val="FF0000"/>
          <w:sz w:val="16"/>
          <w:szCs w:val="16"/>
          <w:u w:val="single"/>
          <w:lang w:eastAsia="pt-BR"/>
        </w:rPr>
        <w:t>2012/</w:t>
      </w:r>
      <w:r w:rsidR="00FF6675" w:rsidRPr="003734CC">
        <w:rPr>
          <w:rFonts w:ascii="Book Antiqua" w:eastAsia="Times New Roman" w:hAnsi="Book Antiqua" w:cs="Times New Roman"/>
          <w:b/>
          <w:color w:val="FF0000"/>
          <w:sz w:val="16"/>
          <w:szCs w:val="16"/>
          <w:u w:val="single"/>
          <w:lang w:eastAsia="pt-BR"/>
        </w:rPr>
        <w:t>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DD2282">
        <w:rPr>
          <w:rFonts w:ascii="Book Antiqua" w:eastAsia="Times New Roman" w:hAnsi="Book Antiqua" w:cs="Times New Roman"/>
          <w:b/>
          <w:color w:val="FF0000"/>
          <w:sz w:val="16"/>
          <w:szCs w:val="16"/>
          <w:lang w:eastAsia="pt-BR"/>
        </w:rPr>
        <w:t xml:space="preserve"> </w:t>
      </w:r>
      <w:r w:rsidR="00DD2282">
        <w:rPr>
          <w:rFonts w:ascii="Book Antiqua" w:eastAsia="Times New Roman" w:hAnsi="Book Antiqua" w:cs="Times New Roman"/>
          <w:b/>
          <w:color w:val="FF0000"/>
          <w:sz w:val="16"/>
          <w:szCs w:val="16"/>
          <w:u w:val="single"/>
          <w:lang w:eastAsia="pt-BR"/>
        </w:rPr>
        <w:t>(TJRJ-2023)</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(TJSP-2011/2024)</w:t>
      </w:r>
      <w:r w:rsidR="001205DE">
        <w:rPr>
          <w:rFonts w:ascii="Book Antiqua" w:eastAsia="Times New Roman" w:hAnsi="Book Antiqua" w:cs="Times New Roman"/>
          <w:b/>
          <w:color w:val="FF0000"/>
          <w:sz w:val="16"/>
          <w:szCs w:val="16"/>
          <w:lang w:eastAsia="pt-BR"/>
        </w:rPr>
        <w:t xml:space="preserve"> </w:t>
      </w:r>
      <w:r w:rsidR="001205DE" w:rsidRPr="003734CC">
        <w:rPr>
          <w:rFonts w:ascii="Book Antiqua" w:eastAsia="Times New Roman" w:hAnsi="Book Antiqua" w:cs="Times New Roman"/>
          <w:b/>
          <w:color w:val="FF0000"/>
          <w:sz w:val="16"/>
          <w:szCs w:val="16"/>
          <w:u w:val="single"/>
          <w:lang w:eastAsia="pt-BR"/>
        </w:rPr>
        <w:t>(TJSC-2013</w:t>
      </w:r>
      <w:r w:rsidR="001205DE">
        <w:rPr>
          <w:rFonts w:ascii="Book Antiqua" w:eastAsia="Times New Roman" w:hAnsi="Book Antiqua" w:cs="Times New Roman"/>
          <w:b/>
          <w:color w:val="FF0000"/>
          <w:sz w:val="16"/>
          <w:szCs w:val="16"/>
          <w:u w:val="single"/>
          <w:lang w:eastAsia="pt-BR"/>
        </w:rPr>
        <w:t>/2024</w:t>
      </w:r>
      <w:r w:rsidR="001205DE" w:rsidRPr="003734CC">
        <w:rPr>
          <w:rFonts w:ascii="Book Antiqua" w:eastAsia="Times New Roman" w:hAnsi="Book Antiqua" w:cs="Times New Roman"/>
          <w:b/>
          <w:color w:val="FF0000"/>
          <w:sz w:val="16"/>
          <w:szCs w:val="16"/>
          <w:u w:val="single"/>
          <w:lang w:eastAsia="pt-BR"/>
        </w:rPr>
        <w:t>)</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r w:rsidR="00C75FF3">
        <w:rPr>
          <w:rFonts w:ascii="Book Antiqua" w:eastAsia="Times New Roman" w:hAnsi="Book Antiqua" w:cs="Times New Roman"/>
          <w:b/>
          <w:color w:val="FF0000"/>
          <w:sz w:val="16"/>
          <w:szCs w:val="16"/>
          <w:lang w:eastAsia="pt-BR"/>
        </w:rPr>
        <w:t xml:space="preserve"> </w:t>
      </w:r>
      <w:r w:rsidR="00C75FF3">
        <w:rPr>
          <w:rFonts w:ascii="Book Antiqua" w:eastAsia="Times New Roman" w:hAnsi="Book Antiqua" w:cs="Times New Roman"/>
          <w:b/>
          <w:color w:val="FF0000"/>
          <w:sz w:val="16"/>
          <w:szCs w:val="16"/>
          <w:u w:val="single"/>
          <w:lang w:eastAsia="pt-BR"/>
        </w:rPr>
        <w:t>(Anal. Judic./STJ-2024)</w:t>
      </w:r>
      <w:r w:rsidR="00C70396">
        <w:rPr>
          <w:rFonts w:ascii="Book Antiqua" w:eastAsia="Times New Roman" w:hAnsi="Book Antiqua" w:cs="Times New Roman"/>
          <w:b/>
          <w:color w:val="FF0000"/>
          <w:sz w:val="16"/>
          <w:szCs w:val="16"/>
          <w:lang w:eastAsia="pt-BR"/>
        </w:rPr>
        <w:t xml:space="preserve"> </w:t>
      </w:r>
      <w:bookmarkStart w:id="50" w:name="_Hlk205648488"/>
      <w:r w:rsidR="00C70396">
        <w:rPr>
          <w:rFonts w:ascii="Book Antiqua" w:eastAsia="Times New Roman" w:hAnsi="Book Antiqua" w:cs="Times New Roman"/>
          <w:b/>
          <w:color w:val="FF0000"/>
          <w:sz w:val="16"/>
          <w:szCs w:val="16"/>
          <w:u w:val="single"/>
          <w:lang w:eastAsia="pt-BR"/>
        </w:rPr>
        <w:t>(TRF3-2025)</w:t>
      </w:r>
      <w:bookmarkEnd w:id="50"/>
    </w:p>
    <w:p w14:paraId="00117784" w14:textId="717EABBF" w:rsidR="004973ED" w:rsidRPr="00C70396"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205DE">
        <w:rPr>
          <w:rFonts w:ascii="Book Antiqua" w:eastAsia="Times New Roman" w:hAnsi="Book Antiqua" w:cs="Times New Roman"/>
          <w:b/>
          <w:bCs/>
          <w:sz w:val="19"/>
          <w:szCs w:val="19"/>
          <w:lang w:eastAsia="pt-BR"/>
        </w:rPr>
        <w:t xml:space="preserve">        I - que </w:t>
      </w:r>
      <w:r w:rsidRPr="001205DE">
        <w:rPr>
          <w:rFonts w:ascii="Book Antiqua" w:eastAsia="Times New Roman" w:hAnsi="Book Antiqua" w:cs="Times New Roman"/>
          <w:b/>
          <w:bCs/>
          <w:caps/>
          <w:sz w:val="19"/>
          <w:szCs w:val="19"/>
          <w:highlight w:val="green"/>
          <w:lang w:eastAsia="pt-BR"/>
        </w:rPr>
        <w:t>não colocou</w:t>
      </w:r>
      <w:r w:rsidRPr="001205DE">
        <w:rPr>
          <w:rFonts w:ascii="Book Antiqua" w:eastAsia="Times New Roman" w:hAnsi="Book Antiqua" w:cs="Times New Roman"/>
          <w:b/>
          <w:bCs/>
          <w:caps/>
          <w:sz w:val="19"/>
          <w:szCs w:val="19"/>
          <w:lang w:eastAsia="pt-BR"/>
        </w:rPr>
        <w:t xml:space="preserve"> </w:t>
      </w:r>
      <w:r w:rsidRPr="001205DE">
        <w:rPr>
          <w:rFonts w:ascii="Book Antiqua" w:eastAsia="Times New Roman" w:hAnsi="Book Antiqua" w:cs="Times New Roman"/>
          <w:b/>
          <w:bCs/>
          <w:sz w:val="19"/>
          <w:szCs w:val="19"/>
          <w:highlight w:val="cyan"/>
          <w:lang w:eastAsia="pt-BR"/>
        </w:rPr>
        <w:t>o produto no mercado</w:t>
      </w:r>
      <w:r w:rsidRPr="001205DE">
        <w:rPr>
          <w:rFonts w:ascii="Book Antiqua" w:eastAsia="Times New Roman" w:hAnsi="Book Antiqua" w:cs="Times New Roman"/>
          <w:b/>
          <w:bCs/>
          <w:sz w:val="18"/>
          <w:szCs w:val="18"/>
          <w:lang w:eastAsia="pt-BR"/>
        </w:rPr>
        <w:t>;</w:t>
      </w:r>
      <w:r w:rsidR="002E3ED7" w:rsidRPr="001205DE">
        <w:rPr>
          <w:rFonts w:ascii="Book Antiqua" w:eastAsia="Times New Roman" w:hAnsi="Book Antiqua" w:cs="Times New Roman"/>
          <w:b/>
          <w:bCs/>
          <w:sz w:val="18"/>
          <w:szCs w:val="18"/>
          <w:lang w:eastAsia="pt-BR"/>
        </w:rPr>
        <w:t xml:space="preserve"> </w:t>
      </w:r>
      <w:r w:rsidR="002E3ED7" w:rsidRPr="001205DE">
        <w:rPr>
          <w:rFonts w:ascii="Book Antiqua" w:eastAsia="Times New Roman" w:hAnsi="Book Antiqua" w:cs="Times New Roman"/>
          <w:b/>
          <w:bCs/>
          <w:color w:val="FF0000"/>
          <w:sz w:val="16"/>
          <w:szCs w:val="16"/>
          <w:u w:val="single"/>
          <w:lang w:eastAsia="pt-BR"/>
        </w:rPr>
        <w:t>(MPES-2010)</w:t>
      </w:r>
      <w:r w:rsidR="00283B0C" w:rsidRPr="001205DE">
        <w:rPr>
          <w:rFonts w:ascii="Book Antiqua" w:eastAsia="Times New Roman" w:hAnsi="Book Antiqua" w:cs="Times New Roman"/>
          <w:b/>
          <w:bCs/>
          <w:sz w:val="16"/>
          <w:szCs w:val="16"/>
          <w:lang w:eastAsia="pt-BR"/>
        </w:rPr>
        <w:t xml:space="preserve"> </w:t>
      </w:r>
      <w:r w:rsidR="00595623" w:rsidRPr="001205DE">
        <w:rPr>
          <w:rFonts w:ascii="Book Antiqua" w:eastAsia="Times New Roman" w:hAnsi="Book Antiqua" w:cs="Times New Roman"/>
          <w:b/>
          <w:bCs/>
          <w:color w:val="FF0000"/>
          <w:sz w:val="16"/>
          <w:szCs w:val="16"/>
          <w:u w:val="single"/>
          <w:lang w:eastAsia="pt-BR"/>
        </w:rPr>
        <w:t>(MPDFT-2011)</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(MPMG-2010/2012)</w:t>
      </w:r>
      <w:r w:rsidR="007554F7" w:rsidRPr="001205DE">
        <w:rPr>
          <w:rFonts w:ascii="Book Antiqua" w:eastAsia="Times New Roman" w:hAnsi="Book Antiqua" w:cs="Times New Roman"/>
          <w:b/>
          <w:bCs/>
          <w:color w:val="FF0000"/>
          <w:sz w:val="16"/>
          <w:szCs w:val="16"/>
          <w:lang w:eastAsia="pt-BR"/>
        </w:rPr>
        <w:t xml:space="preserve"> </w:t>
      </w:r>
      <w:r w:rsidR="007554F7" w:rsidRPr="001205DE">
        <w:rPr>
          <w:rFonts w:ascii="Book Antiqua" w:hAnsi="Book Antiqua" w:cs="Times New Roman"/>
          <w:b/>
          <w:bCs/>
          <w:color w:val="FF0000"/>
          <w:sz w:val="16"/>
          <w:szCs w:val="16"/>
          <w:u w:val="single"/>
        </w:rPr>
        <w:t>(DPESC-2012)</w:t>
      </w:r>
      <w:r w:rsidR="00EA5CF7" w:rsidRPr="001205DE">
        <w:rPr>
          <w:rFonts w:ascii="Book Antiqua" w:hAnsi="Book Antiqua" w:cs="Times New Roman"/>
          <w:b/>
          <w:bCs/>
          <w:color w:val="FF0000"/>
          <w:sz w:val="16"/>
          <w:szCs w:val="16"/>
        </w:rPr>
        <w:t xml:space="preserve"> </w:t>
      </w:r>
      <w:r w:rsidR="00EA5CF7" w:rsidRPr="001205DE">
        <w:rPr>
          <w:rFonts w:ascii="Book Antiqua" w:eastAsia="Times New Roman" w:hAnsi="Book Antiqua" w:cs="Times New Roman"/>
          <w:b/>
          <w:bCs/>
          <w:color w:val="FF0000"/>
          <w:sz w:val="16"/>
          <w:szCs w:val="16"/>
          <w:u w:val="single"/>
          <w:lang w:eastAsia="pt-BR"/>
        </w:rPr>
        <w:t>(DPESP-2009/2013)</w:t>
      </w:r>
      <w:r w:rsidR="00071824" w:rsidRPr="001205DE">
        <w:rPr>
          <w:rFonts w:ascii="Book Antiqua" w:eastAsia="Times New Roman" w:hAnsi="Book Antiqua" w:cs="Times New Roman"/>
          <w:b/>
          <w:bCs/>
          <w:color w:val="FF0000"/>
          <w:sz w:val="16"/>
          <w:szCs w:val="16"/>
          <w:lang w:eastAsia="pt-BR"/>
        </w:rPr>
        <w:t xml:space="preserve"> </w:t>
      </w:r>
      <w:r w:rsidR="00071824" w:rsidRPr="001205DE">
        <w:rPr>
          <w:rFonts w:ascii="Book Antiqua" w:eastAsia="Times New Roman" w:hAnsi="Book Antiqua" w:cs="Times New Roman"/>
          <w:b/>
          <w:bCs/>
          <w:color w:val="FF0000"/>
          <w:sz w:val="16"/>
          <w:szCs w:val="16"/>
          <w:u w:val="single"/>
          <w:lang w:eastAsia="pt-BR"/>
        </w:rPr>
        <w:t>(MPPR-2013)</w:t>
      </w:r>
      <w:r w:rsidR="009052DA" w:rsidRPr="001205DE">
        <w:rPr>
          <w:rFonts w:ascii="Book Antiqua" w:eastAsia="Times New Roman" w:hAnsi="Book Antiqua" w:cs="Times New Roman"/>
          <w:b/>
          <w:bCs/>
          <w:color w:val="FF0000"/>
          <w:sz w:val="16"/>
          <w:szCs w:val="16"/>
          <w:lang w:eastAsia="pt-BR"/>
        </w:rPr>
        <w:t xml:space="preserve"> </w:t>
      </w:r>
      <w:r w:rsidR="009052DA" w:rsidRPr="001205DE">
        <w:rPr>
          <w:rFonts w:ascii="Book Antiqua" w:eastAsia="Times New Roman" w:hAnsi="Book Antiqua" w:cs="Times New Roman"/>
          <w:b/>
          <w:bCs/>
          <w:color w:val="FF0000"/>
          <w:sz w:val="16"/>
          <w:szCs w:val="16"/>
          <w:u w:val="single"/>
          <w:lang w:eastAsia="pt-BR"/>
        </w:rPr>
        <w:t>(MPRO-2013)</w:t>
      </w:r>
      <w:r w:rsidR="00372DEE" w:rsidRPr="001205DE">
        <w:rPr>
          <w:rFonts w:ascii="Book Antiqua" w:eastAsia="Times New Roman" w:hAnsi="Book Antiqua" w:cs="Times New Roman"/>
          <w:b/>
          <w:bCs/>
          <w:color w:val="FF0000"/>
          <w:sz w:val="16"/>
          <w:szCs w:val="16"/>
          <w:lang w:eastAsia="pt-BR"/>
        </w:rPr>
        <w:t xml:space="preserve"> </w:t>
      </w:r>
      <w:r w:rsidR="009F7C03" w:rsidRPr="001205DE">
        <w:rPr>
          <w:rFonts w:ascii="Book Antiqua" w:eastAsia="Times New Roman" w:hAnsi="Book Antiqua" w:cs="Times New Roman"/>
          <w:b/>
          <w:bCs/>
          <w:color w:val="FF0000"/>
          <w:sz w:val="16"/>
          <w:szCs w:val="16"/>
          <w:u w:val="single"/>
          <w:lang w:eastAsia="pt-BR"/>
        </w:rPr>
        <w:t>(DPEMG-2014)</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(TJRR-2015)</w:t>
      </w:r>
      <w:r w:rsidR="003F0E4E" w:rsidRPr="001205DE">
        <w:rPr>
          <w:rFonts w:ascii="Book Antiqua" w:eastAsia="Times New Roman" w:hAnsi="Book Antiqua" w:cs="Times New Roman"/>
          <w:b/>
          <w:bCs/>
          <w:color w:val="FF0000"/>
          <w:sz w:val="16"/>
          <w:szCs w:val="16"/>
          <w:lang w:eastAsia="pt-BR"/>
        </w:rPr>
        <w:t xml:space="preserve"> </w:t>
      </w:r>
      <w:r w:rsidR="003F0E4E" w:rsidRPr="001205DE">
        <w:rPr>
          <w:rFonts w:ascii="Book Antiqua" w:hAnsi="Book Antiqua"/>
          <w:b/>
          <w:bCs/>
          <w:color w:val="FF0000"/>
          <w:sz w:val="16"/>
          <w:szCs w:val="16"/>
          <w:u w:val="single"/>
        </w:rPr>
        <w:t>(MPF-2015)</w:t>
      </w:r>
      <w:r w:rsidR="00CE3E1E" w:rsidRPr="001205DE">
        <w:rPr>
          <w:rFonts w:ascii="Book Antiqua" w:hAnsi="Book Antiqua"/>
          <w:b/>
          <w:bCs/>
          <w:color w:val="FF0000"/>
          <w:sz w:val="16"/>
          <w:szCs w:val="16"/>
        </w:rPr>
        <w:t xml:space="preserve"> </w:t>
      </w:r>
      <w:r w:rsidR="00CE3E1E" w:rsidRPr="001205DE">
        <w:rPr>
          <w:rFonts w:ascii="Book Antiqua" w:eastAsia="Times New Roman" w:hAnsi="Book Antiqua" w:cs="Times New Roman"/>
          <w:b/>
          <w:bCs/>
          <w:color w:val="FF0000"/>
          <w:sz w:val="16"/>
          <w:szCs w:val="16"/>
          <w:u w:val="single"/>
          <w:lang w:eastAsia="pt-BR"/>
        </w:rPr>
        <w:t>(PGM-Salvador/BA-2015)</w:t>
      </w:r>
      <w:r w:rsidR="00777359" w:rsidRPr="001205DE">
        <w:rPr>
          <w:rFonts w:ascii="Book Antiqua" w:eastAsia="Times New Roman" w:hAnsi="Book Antiqua" w:cs="Times New Roman"/>
          <w:b/>
          <w:bCs/>
          <w:color w:val="FF0000"/>
          <w:sz w:val="16"/>
          <w:szCs w:val="16"/>
          <w:lang w:eastAsia="pt-BR"/>
        </w:rPr>
        <w:t xml:space="preserve"> </w:t>
      </w:r>
      <w:r w:rsidR="00777359" w:rsidRPr="001205DE">
        <w:rPr>
          <w:rFonts w:ascii="Book Antiqua" w:eastAsia="Times New Roman" w:hAnsi="Book Antiqua" w:cs="Times New Roman"/>
          <w:b/>
          <w:bCs/>
          <w:color w:val="FF0000"/>
          <w:sz w:val="16"/>
          <w:szCs w:val="16"/>
          <w:u w:val="single"/>
          <w:lang w:eastAsia="pt-BR"/>
        </w:rPr>
        <w:t>(PGM-São Luís/MA-2016)</w:t>
      </w:r>
      <w:r w:rsidR="002C339D" w:rsidRPr="001205DE">
        <w:rPr>
          <w:rFonts w:ascii="Book Antiqua" w:eastAsia="Times New Roman" w:hAnsi="Book Antiqua" w:cs="Times New Roman"/>
          <w:b/>
          <w:bCs/>
          <w:color w:val="FF0000"/>
          <w:sz w:val="16"/>
          <w:szCs w:val="16"/>
          <w:lang w:eastAsia="pt-BR"/>
        </w:rPr>
        <w:t xml:space="preserve"> </w:t>
      </w:r>
      <w:r w:rsidR="002C339D" w:rsidRPr="001205DE">
        <w:rPr>
          <w:rFonts w:ascii="Book Antiqua" w:eastAsia="Times New Roman" w:hAnsi="Book Antiqua" w:cs="Times New Roman"/>
          <w:b/>
          <w:bCs/>
          <w:color w:val="FF0000"/>
          <w:sz w:val="16"/>
          <w:szCs w:val="16"/>
          <w:u w:val="single"/>
          <w:lang w:eastAsia="pt-BR"/>
        </w:rPr>
        <w:t>(TJMG-2022)</w:t>
      </w:r>
      <w:r w:rsidR="00DD3D03" w:rsidRPr="001205DE">
        <w:rPr>
          <w:rFonts w:ascii="Book Antiqua" w:eastAsia="Times New Roman" w:hAnsi="Book Antiqua" w:cs="Times New Roman"/>
          <w:b/>
          <w:bCs/>
          <w:color w:val="FF0000"/>
          <w:sz w:val="16"/>
          <w:szCs w:val="16"/>
          <w:lang w:eastAsia="pt-BR"/>
        </w:rPr>
        <w:t xml:space="preserve"> </w:t>
      </w:r>
      <w:r w:rsidR="00DD3D03" w:rsidRPr="001205DE">
        <w:rPr>
          <w:rFonts w:ascii="Book Antiqua" w:hAnsi="Book Antiqua" w:cs="Arial"/>
          <w:b/>
          <w:bCs/>
          <w:color w:val="FF0000"/>
          <w:sz w:val="16"/>
          <w:szCs w:val="16"/>
          <w:u w:val="single"/>
        </w:rPr>
        <w:t>(TJRS-2022)</w:t>
      </w:r>
      <w:r w:rsidR="00F85684" w:rsidRPr="001205DE">
        <w:rPr>
          <w:rFonts w:ascii="Book Antiqua" w:hAnsi="Book Antiqua" w:cs="Arial"/>
          <w:b/>
          <w:bCs/>
          <w:color w:val="FF0000"/>
          <w:sz w:val="16"/>
          <w:szCs w:val="16"/>
        </w:rPr>
        <w:t xml:space="preserve"> </w:t>
      </w:r>
      <w:r w:rsidR="00F85684" w:rsidRPr="001205DE">
        <w:rPr>
          <w:rFonts w:ascii="Book Antiqua" w:hAnsi="Book Antiqua" w:cs="Arial"/>
          <w:b/>
          <w:bCs/>
          <w:color w:val="FF0000"/>
          <w:sz w:val="16"/>
          <w:szCs w:val="16"/>
          <w:u w:val="single"/>
        </w:rPr>
        <w:t>(MPTO-2022)</w:t>
      </w:r>
      <w:r w:rsidR="00A932AA" w:rsidRPr="001205DE">
        <w:rPr>
          <w:rFonts w:ascii="Book Antiqua" w:eastAsia="Times New Roman" w:hAnsi="Book Antiqua" w:cs="Times New Roman"/>
          <w:b/>
          <w:bCs/>
          <w:color w:val="FF0000"/>
          <w:sz w:val="16"/>
          <w:szCs w:val="16"/>
          <w:lang w:eastAsia="pt-BR"/>
        </w:rPr>
        <w:t xml:space="preserve"> </w:t>
      </w:r>
      <w:r w:rsidR="00A932AA" w:rsidRPr="001205DE">
        <w:rPr>
          <w:rFonts w:ascii="Book Antiqua" w:eastAsia="Times New Roman" w:hAnsi="Book Antiqua" w:cs="Times New Roman"/>
          <w:b/>
          <w:bCs/>
          <w:color w:val="FF0000"/>
          <w:sz w:val="16"/>
          <w:szCs w:val="16"/>
          <w:u w:val="single"/>
          <w:lang w:eastAsia="pt-BR"/>
        </w:rPr>
        <w:t>(TJMS-2023)</w:t>
      </w:r>
      <w:r w:rsidR="00DD2282" w:rsidRPr="001205DE">
        <w:rPr>
          <w:rFonts w:ascii="Book Antiqua" w:eastAsia="Times New Roman" w:hAnsi="Book Antiqua" w:cs="Times New Roman"/>
          <w:b/>
          <w:bCs/>
          <w:color w:val="FF0000"/>
          <w:sz w:val="16"/>
          <w:szCs w:val="16"/>
          <w:lang w:eastAsia="pt-BR"/>
        </w:rPr>
        <w:t xml:space="preserve"> </w:t>
      </w:r>
      <w:r w:rsidR="00DD2282" w:rsidRPr="001205DE">
        <w:rPr>
          <w:rFonts w:ascii="Book Antiqua" w:eastAsia="Times New Roman" w:hAnsi="Book Antiqua" w:cs="Times New Roman"/>
          <w:b/>
          <w:bCs/>
          <w:color w:val="FF0000"/>
          <w:sz w:val="16"/>
          <w:szCs w:val="16"/>
          <w:u w:val="single"/>
          <w:lang w:eastAsia="pt-BR"/>
        </w:rPr>
        <w:t>(TJRJ-2023)</w:t>
      </w:r>
      <w:r w:rsidR="001205DE">
        <w:rPr>
          <w:rFonts w:ascii="Book Antiqua" w:eastAsia="Times New Roman" w:hAnsi="Book Antiqua" w:cs="Times New Roman"/>
          <w:b/>
          <w:bCs/>
          <w:color w:val="FF0000"/>
          <w:sz w:val="16"/>
          <w:szCs w:val="16"/>
          <w:lang w:eastAsia="pt-BR"/>
        </w:rPr>
        <w:t xml:space="preserve"> </w:t>
      </w:r>
      <w:r w:rsidR="001205DE" w:rsidRPr="003734CC">
        <w:rPr>
          <w:rFonts w:ascii="Book Antiqua" w:eastAsia="Times New Roman" w:hAnsi="Book Antiqua" w:cs="Times New Roman"/>
          <w:b/>
          <w:color w:val="FF0000"/>
          <w:sz w:val="16"/>
          <w:szCs w:val="16"/>
          <w:u w:val="single"/>
          <w:lang w:eastAsia="pt-BR"/>
        </w:rPr>
        <w:t>(TJSC-20</w:t>
      </w:r>
      <w:r w:rsidR="001205DE">
        <w:rPr>
          <w:rFonts w:ascii="Book Antiqua" w:eastAsia="Times New Roman" w:hAnsi="Book Antiqua" w:cs="Times New Roman"/>
          <w:b/>
          <w:color w:val="FF0000"/>
          <w:sz w:val="16"/>
          <w:szCs w:val="16"/>
          <w:u w:val="single"/>
          <w:lang w:eastAsia="pt-BR"/>
        </w:rPr>
        <w:t>24</w:t>
      </w:r>
      <w:r w:rsidR="001205DE" w:rsidRPr="003734CC">
        <w:rPr>
          <w:rFonts w:ascii="Book Antiqua" w:eastAsia="Times New Roman" w:hAnsi="Book Antiqua" w:cs="Times New Roman"/>
          <w:b/>
          <w:color w:val="FF0000"/>
          <w:sz w:val="16"/>
          <w:szCs w:val="16"/>
          <w:u w:val="single"/>
          <w:lang w:eastAsia="pt-BR"/>
        </w:rPr>
        <w:t>)</w:t>
      </w:r>
      <w:r w:rsidR="00B33D56" w:rsidRPr="001205DE">
        <w:rPr>
          <w:rFonts w:ascii="Book Antiqua" w:eastAsia="Times New Roman" w:hAnsi="Book Antiqua" w:cs="Times New Roman"/>
          <w:b/>
          <w:bCs/>
          <w:color w:val="FF0000"/>
          <w:sz w:val="16"/>
          <w:szCs w:val="16"/>
          <w:lang w:eastAsia="pt-BR"/>
        </w:rPr>
        <w:t xml:space="preserve"> </w:t>
      </w:r>
      <w:r w:rsidR="00B33D56" w:rsidRPr="001205DE">
        <w:rPr>
          <w:rFonts w:ascii="Book Antiqua" w:eastAsia="Times New Roman" w:hAnsi="Book Antiqua" w:cs="Times New Roman"/>
          <w:b/>
          <w:bCs/>
          <w:color w:val="FF0000"/>
          <w:sz w:val="16"/>
          <w:szCs w:val="16"/>
          <w:u w:val="single"/>
          <w:lang w:eastAsia="pt-BR"/>
        </w:rPr>
        <w:t>(TJSP-2024)</w:t>
      </w:r>
      <w:r w:rsidR="003064BD" w:rsidRPr="001205DE">
        <w:rPr>
          <w:rFonts w:ascii="Book Antiqua" w:eastAsia="Times New Roman" w:hAnsi="Book Antiqua" w:cs="Times New Roman"/>
          <w:b/>
          <w:bCs/>
          <w:color w:val="FF0000"/>
          <w:sz w:val="16"/>
          <w:szCs w:val="16"/>
          <w:lang w:eastAsia="pt-BR"/>
        </w:rPr>
        <w:t xml:space="preserve"> </w:t>
      </w:r>
      <w:r w:rsidR="003064BD" w:rsidRPr="001205DE">
        <w:rPr>
          <w:rFonts w:ascii="Book Antiqua" w:eastAsia="Times New Roman" w:hAnsi="Book Antiqua" w:cs="Times New Roman"/>
          <w:b/>
          <w:bCs/>
          <w:color w:val="FF0000"/>
          <w:sz w:val="16"/>
          <w:szCs w:val="16"/>
          <w:u w:val="single"/>
          <w:lang w:eastAsia="pt-BR"/>
        </w:rPr>
        <w:t>(DPEAC-2024)</w:t>
      </w:r>
      <w:r w:rsidR="00C70396">
        <w:rPr>
          <w:rFonts w:ascii="Book Antiqua" w:eastAsia="Times New Roman" w:hAnsi="Book Antiqua" w:cs="Times New Roman"/>
          <w:b/>
          <w:bCs/>
          <w:color w:val="FF0000"/>
          <w:sz w:val="16"/>
          <w:szCs w:val="16"/>
          <w:lang w:eastAsia="pt-BR"/>
        </w:rPr>
        <w:t xml:space="preserve"> </w:t>
      </w:r>
      <w:r w:rsidR="00C70396">
        <w:rPr>
          <w:rFonts w:ascii="Book Antiqua" w:eastAsia="Times New Roman" w:hAnsi="Book Antiqua" w:cs="Times New Roman"/>
          <w:b/>
          <w:color w:val="FF0000"/>
          <w:sz w:val="16"/>
          <w:szCs w:val="16"/>
          <w:u w:val="single"/>
          <w:lang w:eastAsia="pt-BR"/>
        </w:rPr>
        <w:t>(TRF3-2025)</w:t>
      </w:r>
    </w:p>
    <w:p w14:paraId="3922C172" w14:textId="59F4969B" w:rsidR="004973ED" w:rsidRPr="00C70396"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205DE">
        <w:rPr>
          <w:rFonts w:ascii="Book Antiqua" w:eastAsia="Times New Roman" w:hAnsi="Book Antiqua" w:cs="Times New Roman"/>
          <w:b/>
          <w:bCs/>
          <w:sz w:val="19"/>
          <w:szCs w:val="19"/>
          <w:lang w:eastAsia="pt-BR"/>
        </w:rPr>
        <w:t xml:space="preserve">        II - que, </w:t>
      </w:r>
      <w:r w:rsidRPr="001205DE">
        <w:rPr>
          <w:rFonts w:ascii="Book Antiqua" w:eastAsia="Times New Roman" w:hAnsi="Book Antiqua" w:cs="Times New Roman"/>
          <w:b/>
          <w:bCs/>
          <w:caps/>
          <w:sz w:val="19"/>
          <w:szCs w:val="19"/>
          <w:highlight w:val="green"/>
          <w:lang w:eastAsia="pt-BR"/>
        </w:rPr>
        <w:t>embora haja colocado</w:t>
      </w:r>
      <w:r w:rsidRPr="001205DE">
        <w:rPr>
          <w:rFonts w:ascii="Book Antiqua" w:eastAsia="Times New Roman" w:hAnsi="Book Antiqua" w:cs="Times New Roman"/>
          <w:b/>
          <w:bCs/>
          <w:sz w:val="19"/>
          <w:szCs w:val="19"/>
          <w:lang w:eastAsia="pt-BR"/>
        </w:rPr>
        <w:t xml:space="preserve"> </w:t>
      </w:r>
      <w:r w:rsidRPr="001205DE">
        <w:rPr>
          <w:rFonts w:ascii="Book Antiqua" w:eastAsia="Times New Roman" w:hAnsi="Book Antiqua" w:cs="Times New Roman"/>
          <w:b/>
          <w:bCs/>
          <w:sz w:val="19"/>
          <w:szCs w:val="19"/>
          <w:highlight w:val="cyan"/>
          <w:lang w:eastAsia="pt-BR"/>
        </w:rPr>
        <w:t>o produto no mercado</w:t>
      </w:r>
      <w:r w:rsidRPr="001205DE">
        <w:rPr>
          <w:rFonts w:ascii="Book Antiqua" w:eastAsia="Times New Roman" w:hAnsi="Book Antiqua" w:cs="Times New Roman"/>
          <w:b/>
          <w:bCs/>
          <w:sz w:val="19"/>
          <w:szCs w:val="19"/>
          <w:lang w:eastAsia="pt-BR"/>
        </w:rPr>
        <w:t xml:space="preserve">, o </w:t>
      </w:r>
      <w:r w:rsidRPr="001205DE">
        <w:rPr>
          <w:rFonts w:ascii="Book Antiqua" w:eastAsia="Times New Roman" w:hAnsi="Book Antiqua" w:cs="Times New Roman"/>
          <w:b/>
          <w:bCs/>
          <w:sz w:val="19"/>
          <w:szCs w:val="19"/>
          <w:highlight w:val="yellow"/>
          <w:lang w:eastAsia="pt-BR"/>
        </w:rPr>
        <w:t>defeito inexiste</w:t>
      </w:r>
      <w:r w:rsidRPr="001205DE">
        <w:rPr>
          <w:rFonts w:ascii="Book Antiqua" w:eastAsia="Times New Roman" w:hAnsi="Book Antiqua" w:cs="Times New Roman"/>
          <w:b/>
          <w:bCs/>
          <w:sz w:val="18"/>
          <w:szCs w:val="18"/>
          <w:lang w:eastAsia="pt-BR"/>
        </w:rPr>
        <w:t>;</w:t>
      </w:r>
      <w:r w:rsidR="002E3ED7" w:rsidRPr="001205DE">
        <w:rPr>
          <w:rFonts w:ascii="Book Antiqua" w:eastAsia="Times New Roman" w:hAnsi="Book Antiqua" w:cs="Times New Roman"/>
          <w:b/>
          <w:bCs/>
          <w:sz w:val="18"/>
          <w:szCs w:val="18"/>
          <w:lang w:eastAsia="pt-BR"/>
        </w:rPr>
        <w:t xml:space="preserve"> </w:t>
      </w:r>
      <w:r w:rsidR="002E3ED7" w:rsidRPr="001205DE">
        <w:rPr>
          <w:rFonts w:ascii="Book Antiqua" w:eastAsia="Times New Roman" w:hAnsi="Book Antiqua" w:cs="Times New Roman"/>
          <w:b/>
          <w:bCs/>
          <w:color w:val="FF0000"/>
          <w:sz w:val="16"/>
          <w:szCs w:val="16"/>
          <w:u w:val="single"/>
          <w:lang w:eastAsia="pt-BR"/>
        </w:rPr>
        <w:t>(MPES-2010)</w:t>
      </w:r>
      <w:r w:rsidR="00283B0C" w:rsidRPr="001205DE">
        <w:rPr>
          <w:rFonts w:ascii="Book Antiqua" w:eastAsia="Times New Roman" w:hAnsi="Book Antiqua" w:cs="Times New Roman"/>
          <w:b/>
          <w:bCs/>
          <w:sz w:val="16"/>
          <w:szCs w:val="16"/>
          <w:lang w:eastAsia="pt-BR"/>
        </w:rPr>
        <w:t xml:space="preserve"> </w:t>
      </w:r>
      <w:r w:rsidR="00D52903" w:rsidRPr="001205DE">
        <w:rPr>
          <w:rFonts w:ascii="Book Antiqua" w:eastAsia="Times New Roman" w:hAnsi="Book Antiqua" w:cs="Times New Roman"/>
          <w:b/>
          <w:bCs/>
          <w:color w:val="FF0000"/>
          <w:sz w:val="16"/>
          <w:szCs w:val="16"/>
          <w:u w:val="single"/>
          <w:lang w:eastAsia="pt-BR"/>
        </w:rPr>
        <w:t>(TJRO-2011)</w:t>
      </w:r>
      <w:r w:rsidR="00595623" w:rsidRPr="001205DE">
        <w:rPr>
          <w:rFonts w:ascii="Book Antiqua" w:eastAsia="Times New Roman" w:hAnsi="Book Antiqua" w:cs="Times New Roman"/>
          <w:b/>
          <w:bCs/>
          <w:color w:val="FF0000"/>
          <w:sz w:val="16"/>
          <w:szCs w:val="16"/>
          <w:lang w:eastAsia="pt-BR"/>
        </w:rPr>
        <w:t xml:space="preserve"> </w:t>
      </w:r>
      <w:r w:rsidR="00595623" w:rsidRPr="001205DE">
        <w:rPr>
          <w:rFonts w:ascii="Book Antiqua" w:eastAsia="Times New Roman" w:hAnsi="Book Antiqua" w:cs="Times New Roman"/>
          <w:b/>
          <w:bCs/>
          <w:color w:val="FF0000"/>
          <w:sz w:val="16"/>
          <w:szCs w:val="16"/>
          <w:u w:val="single"/>
          <w:lang w:eastAsia="pt-BR"/>
        </w:rPr>
        <w:t>(MPDFT-2011)</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(MPMG-2010/2012)</w:t>
      </w:r>
      <w:r w:rsidR="007554F7" w:rsidRPr="001205DE">
        <w:rPr>
          <w:rFonts w:ascii="Book Antiqua" w:eastAsia="Times New Roman" w:hAnsi="Book Antiqua" w:cs="Times New Roman"/>
          <w:b/>
          <w:bCs/>
          <w:color w:val="FF0000"/>
          <w:sz w:val="16"/>
          <w:szCs w:val="16"/>
          <w:lang w:eastAsia="pt-BR"/>
        </w:rPr>
        <w:t xml:space="preserve"> </w:t>
      </w:r>
      <w:r w:rsidR="007554F7" w:rsidRPr="001205DE">
        <w:rPr>
          <w:rFonts w:ascii="Book Antiqua" w:hAnsi="Book Antiqua" w:cs="Times New Roman"/>
          <w:b/>
          <w:bCs/>
          <w:color w:val="FF0000"/>
          <w:sz w:val="16"/>
          <w:szCs w:val="16"/>
          <w:u w:val="single"/>
        </w:rPr>
        <w:t>(DPESC-2012)</w:t>
      </w:r>
      <w:r w:rsidR="00EA5CF7" w:rsidRPr="001205DE">
        <w:rPr>
          <w:rFonts w:ascii="Book Antiqua" w:hAnsi="Book Antiqua" w:cs="Times New Roman"/>
          <w:b/>
          <w:bCs/>
          <w:color w:val="FF0000"/>
          <w:sz w:val="16"/>
          <w:szCs w:val="16"/>
        </w:rPr>
        <w:t xml:space="preserve"> </w:t>
      </w:r>
      <w:r w:rsidR="00EA5CF7" w:rsidRPr="001205DE">
        <w:rPr>
          <w:rFonts w:ascii="Book Antiqua" w:eastAsia="Times New Roman" w:hAnsi="Book Antiqua" w:cs="Times New Roman"/>
          <w:b/>
          <w:bCs/>
          <w:color w:val="FF0000"/>
          <w:sz w:val="16"/>
          <w:szCs w:val="16"/>
          <w:u w:val="single"/>
          <w:lang w:eastAsia="pt-BR"/>
        </w:rPr>
        <w:t>(DPESP-2009/2013)</w:t>
      </w:r>
      <w:r w:rsidR="00071824" w:rsidRPr="001205DE">
        <w:rPr>
          <w:rFonts w:ascii="Book Antiqua" w:eastAsia="Times New Roman" w:hAnsi="Book Antiqua" w:cs="Times New Roman"/>
          <w:b/>
          <w:bCs/>
          <w:color w:val="FF0000"/>
          <w:sz w:val="16"/>
          <w:szCs w:val="16"/>
          <w:lang w:eastAsia="pt-BR"/>
        </w:rPr>
        <w:t xml:space="preserve"> </w:t>
      </w:r>
      <w:r w:rsidR="00071824" w:rsidRPr="001205DE">
        <w:rPr>
          <w:rFonts w:ascii="Book Antiqua" w:eastAsia="Times New Roman" w:hAnsi="Book Antiqua" w:cs="Times New Roman"/>
          <w:b/>
          <w:bCs/>
          <w:color w:val="FF0000"/>
          <w:sz w:val="16"/>
          <w:szCs w:val="16"/>
          <w:u w:val="single"/>
          <w:lang w:eastAsia="pt-BR"/>
        </w:rPr>
        <w:t>(MPPR-2013)</w:t>
      </w:r>
      <w:r w:rsidR="009052DA" w:rsidRPr="001205DE">
        <w:rPr>
          <w:rFonts w:ascii="Book Antiqua" w:eastAsia="Times New Roman" w:hAnsi="Book Antiqua" w:cs="Times New Roman"/>
          <w:b/>
          <w:bCs/>
          <w:color w:val="FF0000"/>
          <w:sz w:val="16"/>
          <w:szCs w:val="16"/>
          <w:lang w:eastAsia="pt-BR"/>
        </w:rPr>
        <w:t xml:space="preserve"> </w:t>
      </w:r>
      <w:r w:rsidR="009052DA" w:rsidRPr="001205DE">
        <w:rPr>
          <w:rFonts w:ascii="Book Antiqua" w:eastAsia="Times New Roman" w:hAnsi="Book Antiqua" w:cs="Times New Roman"/>
          <w:b/>
          <w:bCs/>
          <w:color w:val="FF0000"/>
          <w:sz w:val="16"/>
          <w:szCs w:val="16"/>
          <w:u w:val="single"/>
          <w:lang w:eastAsia="pt-BR"/>
        </w:rPr>
        <w:t>(MPRO-2013)</w:t>
      </w:r>
      <w:r w:rsidR="009F7C03" w:rsidRPr="001205DE">
        <w:rPr>
          <w:rFonts w:ascii="Book Antiqua" w:eastAsia="Times New Roman" w:hAnsi="Book Antiqua" w:cs="Times New Roman"/>
          <w:b/>
          <w:bCs/>
          <w:color w:val="FF0000"/>
          <w:sz w:val="16"/>
          <w:szCs w:val="16"/>
          <w:lang w:eastAsia="pt-BR"/>
        </w:rPr>
        <w:t xml:space="preserve"> </w:t>
      </w:r>
      <w:r w:rsidR="009F7C03" w:rsidRPr="001205DE">
        <w:rPr>
          <w:rFonts w:ascii="Book Antiqua" w:eastAsia="Times New Roman" w:hAnsi="Book Antiqua" w:cs="Times New Roman"/>
          <w:b/>
          <w:bCs/>
          <w:color w:val="FF0000"/>
          <w:sz w:val="16"/>
          <w:szCs w:val="16"/>
          <w:u w:val="single"/>
          <w:lang w:eastAsia="pt-BR"/>
        </w:rPr>
        <w:t>(DPEMG-2014)</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(TJRR-2015)</w:t>
      </w:r>
      <w:r w:rsidR="003F0E4E" w:rsidRPr="001205DE">
        <w:rPr>
          <w:rFonts w:ascii="Book Antiqua" w:eastAsia="Times New Roman" w:hAnsi="Book Antiqua" w:cs="Times New Roman"/>
          <w:b/>
          <w:bCs/>
          <w:color w:val="FF0000"/>
          <w:sz w:val="16"/>
          <w:szCs w:val="16"/>
          <w:lang w:eastAsia="pt-BR"/>
        </w:rPr>
        <w:t xml:space="preserve"> </w:t>
      </w:r>
      <w:r w:rsidR="003F0E4E" w:rsidRPr="001205DE">
        <w:rPr>
          <w:rFonts w:ascii="Book Antiqua" w:hAnsi="Book Antiqua"/>
          <w:b/>
          <w:bCs/>
          <w:color w:val="FF0000"/>
          <w:sz w:val="16"/>
          <w:szCs w:val="16"/>
          <w:u w:val="single"/>
        </w:rPr>
        <w:t>(MPF-2015)</w:t>
      </w:r>
      <w:r w:rsidR="00CE3E1E" w:rsidRPr="001205DE">
        <w:rPr>
          <w:rFonts w:ascii="Book Antiqua" w:hAnsi="Book Antiqua"/>
          <w:b/>
          <w:bCs/>
          <w:color w:val="FF0000"/>
          <w:sz w:val="16"/>
          <w:szCs w:val="16"/>
        </w:rPr>
        <w:t xml:space="preserve"> </w:t>
      </w:r>
      <w:r w:rsidR="00CE3E1E" w:rsidRPr="001205DE">
        <w:rPr>
          <w:rFonts w:ascii="Book Antiqua" w:eastAsia="Times New Roman" w:hAnsi="Book Antiqua" w:cs="Times New Roman"/>
          <w:b/>
          <w:bCs/>
          <w:color w:val="FF0000"/>
          <w:sz w:val="16"/>
          <w:szCs w:val="16"/>
          <w:u w:val="single"/>
          <w:lang w:eastAsia="pt-BR"/>
        </w:rPr>
        <w:t>(PGM-Salvador/BA-2015)</w:t>
      </w:r>
      <w:r w:rsidR="001E2ABC" w:rsidRPr="001205DE">
        <w:rPr>
          <w:rFonts w:ascii="Book Antiqua" w:eastAsia="Times New Roman" w:hAnsi="Book Antiqua" w:cs="Times New Roman"/>
          <w:b/>
          <w:bCs/>
          <w:color w:val="FF0000"/>
          <w:sz w:val="16"/>
          <w:szCs w:val="16"/>
          <w:lang w:eastAsia="pt-BR"/>
        </w:rPr>
        <w:t xml:space="preserve"> </w:t>
      </w:r>
      <w:r w:rsidR="001E2ABC" w:rsidRPr="001205DE">
        <w:rPr>
          <w:rFonts w:ascii="Book Antiqua" w:eastAsia="Times New Roman" w:hAnsi="Book Antiqua" w:cs="Times New Roman"/>
          <w:b/>
          <w:bCs/>
          <w:color w:val="FF0000"/>
          <w:sz w:val="16"/>
          <w:szCs w:val="16"/>
          <w:u w:val="single"/>
          <w:lang w:eastAsia="pt-BR"/>
        </w:rPr>
        <w:t>(TJDFT-2016)</w:t>
      </w:r>
      <w:r w:rsidR="00451A3E" w:rsidRPr="001205DE">
        <w:rPr>
          <w:rFonts w:ascii="Book Antiqua" w:eastAsia="Times New Roman" w:hAnsi="Book Antiqua" w:cs="Times New Roman"/>
          <w:b/>
          <w:bCs/>
          <w:color w:val="FF0000"/>
          <w:sz w:val="16"/>
          <w:szCs w:val="16"/>
          <w:lang w:eastAsia="pt-BR"/>
        </w:rPr>
        <w:t xml:space="preserve"> </w:t>
      </w:r>
      <w:r w:rsidR="00451A3E" w:rsidRPr="001205DE">
        <w:rPr>
          <w:rFonts w:ascii="Book Antiqua" w:eastAsia="Times New Roman" w:hAnsi="Book Antiqua" w:cs="Times New Roman"/>
          <w:b/>
          <w:bCs/>
          <w:color w:val="FF0000"/>
          <w:sz w:val="16"/>
          <w:szCs w:val="16"/>
          <w:u w:val="single"/>
          <w:lang w:eastAsia="pt-BR"/>
        </w:rPr>
        <w:t>(TJAM-2016)</w:t>
      </w:r>
      <w:r w:rsidR="00777359" w:rsidRPr="001205DE">
        <w:rPr>
          <w:rFonts w:ascii="Book Antiqua" w:eastAsia="Times New Roman" w:hAnsi="Book Antiqua" w:cs="Times New Roman"/>
          <w:b/>
          <w:bCs/>
          <w:color w:val="FF0000"/>
          <w:sz w:val="16"/>
          <w:szCs w:val="16"/>
          <w:lang w:eastAsia="pt-BR"/>
        </w:rPr>
        <w:t xml:space="preserve"> </w:t>
      </w:r>
      <w:r w:rsidR="00777359" w:rsidRPr="001205DE">
        <w:rPr>
          <w:rFonts w:ascii="Book Antiqua" w:eastAsia="Times New Roman" w:hAnsi="Book Antiqua" w:cs="Times New Roman"/>
          <w:b/>
          <w:bCs/>
          <w:color w:val="FF0000"/>
          <w:sz w:val="16"/>
          <w:szCs w:val="16"/>
          <w:u w:val="single"/>
          <w:lang w:eastAsia="pt-BR"/>
        </w:rPr>
        <w:t>(PGM-São Luís/MA-2016)</w:t>
      </w:r>
      <w:r w:rsidR="002C339D" w:rsidRPr="001205DE">
        <w:rPr>
          <w:rFonts w:ascii="Book Antiqua" w:eastAsia="Times New Roman" w:hAnsi="Book Antiqua" w:cs="Times New Roman"/>
          <w:b/>
          <w:bCs/>
          <w:color w:val="FF0000"/>
          <w:sz w:val="16"/>
          <w:szCs w:val="16"/>
          <w:lang w:eastAsia="pt-BR"/>
        </w:rPr>
        <w:t xml:space="preserve"> </w:t>
      </w:r>
      <w:r w:rsidR="002C339D" w:rsidRPr="001205DE">
        <w:rPr>
          <w:rFonts w:ascii="Book Antiqua" w:eastAsia="Times New Roman" w:hAnsi="Book Antiqua" w:cs="Times New Roman"/>
          <w:b/>
          <w:bCs/>
          <w:color w:val="FF0000"/>
          <w:sz w:val="16"/>
          <w:szCs w:val="16"/>
          <w:u w:val="single"/>
          <w:lang w:eastAsia="pt-BR"/>
        </w:rPr>
        <w:t>(TJMG-2022)</w:t>
      </w:r>
      <w:r w:rsidR="00DD3D03" w:rsidRPr="001205DE">
        <w:rPr>
          <w:rFonts w:ascii="Book Antiqua" w:eastAsia="Times New Roman" w:hAnsi="Book Antiqua" w:cs="Times New Roman"/>
          <w:b/>
          <w:bCs/>
          <w:color w:val="FF0000"/>
          <w:sz w:val="16"/>
          <w:szCs w:val="16"/>
          <w:lang w:eastAsia="pt-BR"/>
        </w:rPr>
        <w:t xml:space="preserve"> </w:t>
      </w:r>
      <w:r w:rsidR="00DD3D03" w:rsidRPr="001205DE">
        <w:rPr>
          <w:rFonts w:ascii="Book Antiqua" w:hAnsi="Book Antiqua" w:cs="Arial"/>
          <w:b/>
          <w:bCs/>
          <w:color w:val="FF0000"/>
          <w:sz w:val="16"/>
          <w:szCs w:val="16"/>
          <w:u w:val="single"/>
        </w:rPr>
        <w:t>(TJRS-2022)</w:t>
      </w:r>
      <w:r w:rsidR="00F85684" w:rsidRPr="001205DE">
        <w:rPr>
          <w:rFonts w:ascii="Book Antiqua" w:hAnsi="Book Antiqua" w:cs="Arial"/>
          <w:b/>
          <w:bCs/>
          <w:color w:val="FF0000"/>
          <w:sz w:val="16"/>
          <w:szCs w:val="16"/>
        </w:rPr>
        <w:t xml:space="preserve"> </w:t>
      </w:r>
      <w:r w:rsidR="00F85684" w:rsidRPr="001205DE">
        <w:rPr>
          <w:rFonts w:ascii="Book Antiqua" w:hAnsi="Book Antiqua" w:cs="Arial"/>
          <w:b/>
          <w:bCs/>
          <w:color w:val="FF0000"/>
          <w:sz w:val="16"/>
          <w:szCs w:val="16"/>
          <w:u w:val="single"/>
        </w:rPr>
        <w:t>(MPTO-2022)</w:t>
      </w:r>
      <w:r w:rsidR="00FF6675" w:rsidRPr="001205DE">
        <w:rPr>
          <w:rFonts w:ascii="Book Antiqua" w:eastAsia="Times New Roman" w:hAnsi="Book Antiqua" w:cs="Times New Roman"/>
          <w:b/>
          <w:bCs/>
          <w:color w:val="FF0000"/>
          <w:sz w:val="16"/>
          <w:szCs w:val="16"/>
          <w:lang w:eastAsia="pt-BR"/>
        </w:rPr>
        <w:t xml:space="preserve"> </w:t>
      </w:r>
      <w:r w:rsidR="00FF6675" w:rsidRPr="001205DE">
        <w:rPr>
          <w:rFonts w:ascii="Book Antiqua" w:eastAsia="Times New Roman" w:hAnsi="Book Antiqua" w:cs="Times New Roman"/>
          <w:b/>
          <w:bCs/>
          <w:color w:val="FF0000"/>
          <w:sz w:val="16"/>
          <w:szCs w:val="16"/>
          <w:u w:val="single"/>
          <w:lang w:eastAsia="pt-BR"/>
        </w:rPr>
        <w:t>(TJMS-2023)</w:t>
      </w:r>
      <w:r w:rsidR="00DD2282" w:rsidRPr="001205DE">
        <w:rPr>
          <w:rFonts w:ascii="Book Antiqua" w:eastAsia="Times New Roman" w:hAnsi="Book Antiqua" w:cs="Times New Roman"/>
          <w:b/>
          <w:bCs/>
          <w:color w:val="FF0000"/>
          <w:sz w:val="16"/>
          <w:szCs w:val="16"/>
          <w:lang w:eastAsia="pt-BR"/>
        </w:rPr>
        <w:t xml:space="preserve"> </w:t>
      </w:r>
      <w:r w:rsidR="00DD2282" w:rsidRPr="001205DE">
        <w:rPr>
          <w:rFonts w:ascii="Book Antiqua" w:eastAsia="Times New Roman" w:hAnsi="Book Antiqua" w:cs="Times New Roman"/>
          <w:b/>
          <w:bCs/>
          <w:color w:val="FF0000"/>
          <w:sz w:val="16"/>
          <w:szCs w:val="16"/>
          <w:u w:val="single"/>
          <w:lang w:eastAsia="pt-BR"/>
        </w:rPr>
        <w:t>(TJRJ-2023)</w:t>
      </w:r>
      <w:r w:rsidR="004B45F0">
        <w:rPr>
          <w:rFonts w:ascii="Book Antiqua" w:eastAsia="Times New Roman" w:hAnsi="Book Antiqua" w:cs="Times New Roman"/>
          <w:b/>
          <w:bCs/>
          <w:color w:val="FF0000"/>
          <w:sz w:val="16"/>
          <w:szCs w:val="16"/>
          <w:lang w:eastAsia="pt-BR"/>
        </w:rPr>
        <w:t xml:space="preserve"> </w:t>
      </w:r>
      <w:r w:rsidR="004B45F0" w:rsidRPr="003734CC">
        <w:rPr>
          <w:rFonts w:ascii="Book Antiqua" w:eastAsia="Times New Roman" w:hAnsi="Book Antiqua" w:cs="Times New Roman"/>
          <w:b/>
          <w:color w:val="FF0000"/>
          <w:sz w:val="16"/>
          <w:szCs w:val="16"/>
          <w:u w:val="single"/>
          <w:lang w:eastAsia="pt-BR"/>
        </w:rPr>
        <w:t>(TJSC-20</w:t>
      </w:r>
      <w:r w:rsidR="004B45F0">
        <w:rPr>
          <w:rFonts w:ascii="Book Antiqua" w:eastAsia="Times New Roman" w:hAnsi="Book Antiqua" w:cs="Times New Roman"/>
          <w:b/>
          <w:color w:val="FF0000"/>
          <w:sz w:val="16"/>
          <w:szCs w:val="16"/>
          <w:u w:val="single"/>
          <w:lang w:eastAsia="pt-BR"/>
        </w:rPr>
        <w:t>24</w:t>
      </w:r>
      <w:r w:rsidR="004B45F0" w:rsidRPr="003734CC">
        <w:rPr>
          <w:rFonts w:ascii="Book Antiqua" w:eastAsia="Times New Roman" w:hAnsi="Book Antiqua" w:cs="Times New Roman"/>
          <w:b/>
          <w:color w:val="FF0000"/>
          <w:sz w:val="16"/>
          <w:szCs w:val="16"/>
          <w:u w:val="single"/>
          <w:lang w:eastAsia="pt-BR"/>
        </w:rPr>
        <w:t>)</w:t>
      </w:r>
      <w:r w:rsidR="00B33D56" w:rsidRPr="001205DE">
        <w:rPr>
          <w:rFonts w:ascii="Book Antiqua" w:eastAsia="Times New Roman" w:hAnsi="Book Antiqua" w:cs="Times New Roman"/>
          <w:b/>
          <w:bCs/>
          <w:color w:val="FF0000"/>
          <w:sz w:val="16"/>
          <w:szCs w:val="16"/>
          <w:lang w:eastAsia="pt-BR"/>
        </w:rPr>
        <w:t xml:space="preserve"> </w:t>
      </w:r>
      <w:r w:rsidR="00B33D56" w:rsidRPr="001205DE">
        <w:rPr>
          <w:rFonts w:ascii="Book Antiqua" w:eastAsia="Times New Roman" w:hAnsi="Book Antiqua" w:cs="Times New Roman"/>
          <w:b/>
          <w:bCs/>
          <w:color w:val="FF0000"/>
          <w:sz w:val="16"/>
          <w:szCs w:val="16"/>
          <w:u w:val="single"/>
          <w:lang w:eastAsia="pt-BR"/>
        </w:rPr>
        <w:t>(TJSP-2024)</w:t>
      </w:r>
      <w:r w:rsidR="003064BD" w:rsidRPr="001205DE">
        <w:rPr>
          <w:rFonts w:ascii="Book Antiqua" w:eastAsia="Times New Roman" w:hAnsi="Book Antiqua" w:cs="Times New Roman"/>
          <w:b/>
          <w:bCs/>
          <w:color w:val="FF0000"/>
          <w:sz w:val="16"/>
          <w:szCs w:val="16"/>
          <w:lang w:eastAsia="pt-BR"/>
        </w:rPr>
        <w:t xml:space="preserve"> </w:t>
      </w:r>
      <w:r w:rsidR="003064BD" w:rsidRPr="001205DE">
        <w:rPr>
          <w:rFonts w:ascii="Book Antiqua" w:eastAsia="Times New Roman" w:hAnsi="Book Antiqua" w:cs="Times New Roman"/>
          <w:b/>
          <w:bCs/>
          <w:color w:val="FF0000"/>
          <w:sz w:val="16"/>
          <w:szCs w:val="16"/>
          <w:u w:val="single"/>
          <w:lang w:eastAsia="pt-BR"/>
        </w:rPr>
        <w:t>(DPEAC-2024)</w:t>
      </w:r>
      <w:r w:rsidR="00C70396">
        <w:rPr>
          <w:rFonts w:ascii="Book Antiqua" w:eastAsia="Times New Roman" w:hAnsi="Book Antiqua" w:cs="Times New Roman"/>
          <w:b/>
          <w:bCs/>
          <w:color w:val="FF0000"/>
          <w:sz w:val="16"/>
          <w:szCs w:val="16"/>
          <w:lang w:eastAsia="pt-BR"/>
        </w:rPr>
        <w:t xml:space="preserve"> </w:t>
      </w:r>
      <w:r w:rsidR="00C70396">
        <w:rPr>
          <w:rFonts w:ascii="Book Antiqua" w:eastAsia="Times New Roman" w:hAnsi="Book Antiqua" w:cs="Times New Roman"/>
          <w:b/>
          <w:color w:val="FF0000"/>
          <w:sz w:val="16"/>
          <w:szCs w:val="16"/>
          <w:u w:val="single"/>
          <w:lang w:eastAsia="pt-BR"/>
        </w:rPr>
        <w:t>(TRF3-2025)</w:t>
      </w:r>
    </w:p>
    <w:p w14:paraId="0563F8A1" w14:textId="7074A765" w:rsidR="004973ED" w:rsidRPr="00C70396" w:rsidRDefault="004973ED" w:rsidP="00E34FD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205DE">
        <w:rPr>
          <w:rFonts w:ascii="Book Antiqua" w:eastAsia="Times New Roman" w:hAnsi="Book Antiqua" w:cs="Times New Roman"/>
          <w:b/>
          <w:bCs/>
          <w:sz w:val="19"/>
          <w:szCs w:val="19"/>
          <w:lang w:eastAsia="pt-BR"/>
        </w:rPr>
        <w:t xml:space="preserve">        III - a </w:t>
      </w:r>
      <w:r w:rsidRPr="001205DE">
        <w:rPr>
          <w:rFonts w:ascii="Book Antiqua" w:eastAsia="Times New Roman" w:hAnsi="Book Antiqua" w:cs="Times New Roman"/>
          <w:b/>
          <w:bCs/>
          <w:sz w:val="19"/>
          <w:szCs w:val="19"/>
          <w:highlight w:val="cyan"/>
          <w:lang w:eastAsia="pt-BR"/>
        </w:rPr>
        <w:t>culpa</w:t>
      </w:r>
      <w:r w:rsidRPr="001205DE">
        <w:rPr>
          <w:rFonts w:ascii="Book Antiqua" w:eastAsia="Times New Roman" w:hAnsi="Book Antiqua" w:cs="Times New Roman"/>
          <w:b/>
          <w:bCs/>
          <w:sz w:val="19"/>
          <w:szCs w:val="19"/>
          <w:lang w:eastAsia="pt-BR"/>
        </w:rPr>
        <w:t xml:space="preserve"> </w:t>
      </w:r>
      <w:r w:rsidRPr="001205DE">
        <w:rPr>
          <w:rFonts w:ascii="Book Antiqua" w:eastAsia="Times New Roman" w:hAnsi="Book Antiqua" w:cs="Times New Roman"/>
          <w:b/>
          <w:bCs/>
          <w:caps/>
          <w:sz w:val="19"/>
          <w:szCs w:val="19"/>
          <w:shd w:val="clear" w:color="auto" w:fill="F7CAAC" w:themeFill="accent2" w:themeFillTint="66"/>
          <w:lang w:eastAsia="pt-BR"/>
        </w:rPr>
        <w:t>exclusiva</w:t>
      </w:r>
      <w:r w:rsidRPr="001205DE">
        <w:rPr>
          <w:rFonts w:ascii="Book Antiqua" w:eastAsia="Times New Roman" w:hAnsi="Book Antiqua" w:cs="Times New Roman"/>
          <w:b/>
          <w:bCs/>
          <w:sz w:val="19"/>
          <w:szCs w:val="19"/>
          <w:lang w:eastAsia="pt-BR"/>
        </w:rPr>
        <w:t xml:space="preserve"> </w:t>
      </w:r>
      <w:r w:rsidRPr="001205DE">
        <w:rPr>
          <w:rFonts w:ascii="Book Antiqua" w:eastAsia="Times New Roman" w:hAnsi="Book Antiqua" w:cs="Times New Roman"/>
          <w:b/>
          <w:bCs/>
          <w:sz w:val="19"/>
          <w:szCs w:val="19"/>
          <w:highlight w:val="yellow"/>
          <w:lang w:eastAsia="pt-BR"/>
        </w:rPr>
        <w:t>do consumidor</w:t>
      </w:r>
      <w:r w:rsidRPr="001205DE">
        <w:rPr>
          <w:rFonts w:ascii="Book Antiqua" w:eastAsia="Times New Roman" w:hAnsi="Book Antiqua" w:cs="Times New Roman"/>
          <w:b/>
          <w:bCs/>
          <w:sz w:val="19"/>
          <w:szCs w:val="19"/>
          <w:lang w:eastAsia="pt-BR"/>
        </w:rPr>
        <w:t xml:space="preserve"> ou </w:t>
      </w:r>
      <w:r w:rsidRPr="001205DE">
        <w:rPr>
          <w:rFonts w:ascii="Book Antiqua" w:eastAsia="Times New Roman" w:hAnsi="Book Antiqua" w:cs="Times New Roman"/>
          <w:b/>
          <w:bCs/>
          <w:sz w:val="19"/>
          <w:szCs w:val="19"/>
          <w:highlight w:val="yellow"/>
          <w:lang w:eastAsia="pt-BR"/>
        </w:rPr>
        <w:t>de terceiro</w:t>
      </w:r>
      <w:r w:rsidRPr="001205DE">
        <w:rPr>
          <w:rFonts w:ascii="Book Antiqua" w:eastAsia="Times New Roman" w:hAnsi="Book Antiqua" w:cs="Times New Roman"/>
          <w:b/>
          <w:bCs/>
          <w:sz w:val="18"/>
          <w:szCs w:val="18"/>
          <w:lang w:eastAsia="pt-BR"/>
        </w:rPr>
        <w:t>.</w:t>
      </w:r>
      <w:r w:rsidR="005A6F6B" w:rsidRPr="001205DE">
        <w:rPr>
          <w:rFonts w:ascii="Book Antiqua" w:eastAsia="Times New Roman" w:hAnsi="Book Antiqua" w:cs="Times New Roman"/>
          <w:b/>
          <w:bCs/>
          <w:sz w:val="18"/>
          <w:szCs w:val="18"/>
          <w:lang w:eastAsia="pt-BR"/>
        </w:rPr>
        <w:t xml:space="preserve"> </w:t>
      </w:r>
      <w:r w:rsidR="002E3ED7" w:rsidRPr="001205DE">
        <w:rPr>
          <w:rFonts w:ascii="Book Antiqua" w:eastAsia="Times New Roman" w:hAnsi="Book Antiqua" w:cs="Times New Roman"/>
          <w:b/>
          <w:bCs/>
          <w:color w:val="FF0000"/>
          <w:sz w:val="16"/>
          <w:szCs w:val="16"/>
          <w:u w:val="single"/>
          <w:lang w:eastAsia="pt-BR"/>
        </w:rPr>
        <w:t>(MPES-2010)</w:t>
      </w:r>
      <w:r w:rsidR="00FE484D" w:rsidRPr="001205DE">
        <w:rPr>
          <w:rFonts w:ascii="Book Antiqua" w:eastAsia="Times New Roman" w:hAnsi="Book Antiqua" w:cs="Times New Roman"/>
          <w:b/>
          <w:bCs/>
          <w:sz w:val="16"/>
          <w:szCs w:val="16"/>
          <w:lang w:eastAsia="pt-BR"/>
        </w:rPr>
        <w:t xml:space="preserve"> </w:t>
      </w:r>
      <w:r w:rsidR="00F177B7" w:rsidRPr="001205DE">
        <w:rPr>
          <w:rFonts w:ascii="Book Antiqua" w:eastAsia="Times New Roman" w:hAnsi="Book Antiqua" w:cs="Times New Roman"/>
          <w:b/>
          <w:bCs/>
          <w:color w:val="FF0000"/>
          <w:sz w:val="16"/>
          <w:szCs w:val="16"/>
          <w:u w:val="single"/>
          <w:lang w:eastAsia="pt-BR"/>
        </w:rPr>
        <w:t>(TJPB-2011)</w:t>
      </w:r>
      <w:r w:rsidR="00D52903" w:rsidRPr="001205DE">
        <w:rPr>
          <w:rFonts w:ascii="Book Antiqua" w:eastAsia="Times New Roman" w:hAnsi="Book Antiqua" w:cs="Times New Roman"/>
          <w:b/>
          <w:bCs/>
          <w:color w:val="FF0000"/>
          <w:sz w:val="16"/>
          <w:szCs w:val="16"/>
          <w:lang w:eastAsia="pt-BR"/>
        </w:rPr>
        <w:t xml:space="preserve"> </w:t>
      </w:r>
      <w:r w:rsidR="00D52903" w:rsidRPr="001205DE">
        <w:rPr>
          <w:rFonts w:ascii="Book Antiqua" w:eastAsia="Times New Roman" w:hAnsi="Book Antiqua" w:cs="Times New Roman"/>
          <w:b/>
          <w:bCs/>
          <w:color w:val="FF0000"/>
          <w:sz w:val="16"/>
          <w:szCs w:val="16"/>
          <w:u w:val="single"/>
          <w:lang w:eastAsia="pt-BR"/>
        </w:rPr>
        <w:t>(TJRO-2011)</w:t>
      </w:r>
      <w:r w:rsidR="00595623" w:rsidRPr="001205DE">
        <w:rPr>
          <w:rFonts w:ascii="Book Antiqua" w:eastAsia="Times New Roman" w:hAnsi="Book Antiqua" w:cs="Times New Roman"/>
          <w:b/>
          <w:bCs/>
          <w:color w:val="FF0000"/>
          <w:sz w:val="16"/>
          <w:szCs w:val="16"/>
          <w:lang w:eastAsia="pt-BR"/>
        </w:rPr>
        <w:t xml:space="preserve"> </w:t>
      </w:r>
      <w:r w:rsidR="00595623" w:rsidRPr="001205DE">
        <w:rPr>
          <w:rFonts w:ascii="Book Antiqua" w:eastAsia="Times New Roman" w:hAnsi="Book Antiqua" w:cs="Times New Roman"/>
          <w:b/>
          <w:bCs/>
          <w:color w:val="FF0000"/>
          <w:sz w:val="16"/>
          <w:szCs w:val="16"/>
          <w:u w:val="single"/>
          <w:lang w:eastAsia="pt-BR"/>
        </w:rPr>
        <w:t>(MPDFT-2011)</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(MPMG-2010/2012)</w:t>
      </w:r>
      <w:r w:rsidR="007554F7" w:rsidRPr="001205DE">
        <w:rPr>
          <w:rFonts w:ascii="Book Antiqua" w:eastAsia="Times New Roman" w:hAnsi="Book Antiqua" w:cs="Times New Roman"/>
          <w:b/>
          <w:bCs/>
          <w:color w:val="FF0000"/>
          <w:sz w:val="16"/>
          <w:szCs w:val="16"/>
          <w:lang w:eastAsia="pt-BR"/>
        </w:rPr>
        <w:t xml:space="preserve"> </w:t>
      </w:r>
      <w:r w:rsidR="007554F7" w:rsidRPr="001205DE">
        <w:rPr>
          <w:rFonts w:ascii="Book Antiqua" w:hAnsi="Book Antiqua" w:cs="Times New Roman"/>
          <w:b/>
          <w:bCs/>
          <w:color w:val="FF0000"/>
          <w:sz w:val="16"/>
          <w:szCs w:val="16"/>
          <w:u w:val="single"/>
        </w:rPr>
        <w:t>(DPESC-2012)</w:t>
      </w:r>
      <w:r w:rsidR="00976A2B" w:rsidRPr="001205DE">
        <w:rPr>
          <w:rFonts w:ascii="Book Antiqua" w:hAnsi="Book Antiqua" w:cs="Times New Roman"/>
          <w:b/>
          <w:bCs/>
          <w:color w:val="FF0000"/>
          <w:sz w:val="16"/>
          <w:szCs w:val="16"/>
        </w:rPr>
        <w:t xml:space="preserve"> </w:t>
      </w:r>
      <w:r w:rsidR="00EA5CF7" w:rsidRPr="001205DE">
        <w:rPr>
          <w:rFonts w:ascii="Book Antiqua" w:eastAsia="Times New Roman" w:hAnsi="Book Antiqua" w:cs="Times New Roman"/>
          <w:b/>
          <w:bCs/>
          <w:color w:val="FF0000"/>
          <w:sz w:val="16"/>
          <w:szCs w:val="16"/>
          <w:u w:val="single"/>
          <w:lang w:eastAsia="pt-BR"/>
        </w:rPr>
        <w:t>(DPESP-2009/2013)</w:t>
      </w:r>
      <w:r w:rsidR="005E1759" w:rsidRPr="001205DE">
        <w:rPr>
          <w:rFonts w:ascii="Book Antiqua" w:eastAsia="Times New Roman" w:hAnsi="Book Antiqua" w:cs="Times New Roman"/>
          <w:b/>
          <w:bCs/>
          <w:sz w:val="16"/>
          <w:szCs w:val="16"/>
          <w:lang w:eastAsia="pt-BR"/>
        </w:rPr>
        <w:t xml:space="preserve"> </w:t>
      </w:r>
      <w:r w:rsidR="00071824" w:rsidRPr="001205DE">
        <w:rPr>
          <w:rFonts w:ascii="Book Antiqua" w:eastAsia="Times New Roman" w:hAnsi="Book Antiqua" w:cs="Times New Roman"/>
          <w:b/>
          <w:bCs/>
          <w:color w:val="FF0000"/>
          <w:sz w:val="16"/>
          <w:szCs w:val="16"/>
          <w:u w:val="single"/>
          <w:lang w:eastAsia="pt-BR"/>
        </w:rPr>
        <w:t>(MPPR-2013)</w:t>
      </w:r>
      <w:r w:rsidR="009052DA" w:rsidRPr="001205DE">
        <w:rPr>
          <w:rFonts w:ascii="Book Antiqua" w:eastAsia="Times New Roman" w:hAnsi="Book Antiqua" w:cs="Times New Roman"/>
          <w:b/>
          <w:bCs/>
          <w:color w:val="FF0000"/>
          <w:sz w:val="16"/>
          <w:szCs w:val="16"/>
          <w:lang w:eastAsia="pt-BR"/>
        </w:rPr>
        <w:t xml:space="preserve"> </w:t>
      </w:r>
      <w:r w:rsidR="009052DA" w:rsidRPr="001205DE">
        <w:rPr>
          <w:rFonts w:ascii="Book Antiqua" w:eastAsia="Times New Roman" w:hAnsi="Book Antiqua" w:cs="Times New Roman"/>
          <w:b/>
          <w:bCs/>
          <w:color w:val="FF0000"/>
          <w:sz w:val="16"/>
          <w:szCs w:val="16"/>
          <w:u w:val="single"/>
          <w:lang w:eastAsia="pt-BR"/>
        </w:rPr>
        <w:t>(MPRO-2013)</w:t>
      </w:r>
      <w:r w:rsidR="00CA4E19" w:rsidRPr="001205DE">
        <w:rPr>
          <w:rFonts w:ascii="Book Antiqua" w:eastAsia="Times New Roman" w:hAnsi="Book Antiqua" w:cs="Times New Roman"/>
          <w:b/>
          <w:bCs/>
          <w:color w:val="FF0000"/>
          <w:sz w:val="16"/>
          <w:szCs w:val="16"/>
          <w:lang w:eastAsia="pt-BR"/>
        </w:rPr>
        <w:t xml:space="preserve"> </w:t>
      </w:r>
      <w:r w:rsidR="00CA4E19" w:rsidRPr="001205DE">
        <w:rPr>
          <w:rFonts w:ascii="Book Antiqua" w:eastAsia="Times New Roman" w:hAnsi="Book Antiqua" w:cs="Times New Roman"/>
          <w:b/>
          <w:bCs/>
          <w:color w:val="FF0000"/>
          <w:sz w:val="16"/>
          <w:szCs w:val="16"/>
          <w:u w:val="single"/>
          <w:lang w:eastAsia="pt-BR"/>
        </w:rPr>
        <w:t>(TJPA-2014)</w:t>
      </w:r>
      <w:r w:rsidR="009F7C03" w:rsidRPr="001205DE">
        <w:rPr>
          <w:rFonts w:ascii="Book Antiqua" w:eastAsia="Times New Roman" w:hAnsi="Book Antiqua" w:cs="Times New Roman"/>
          <w:b/>
          <w:bCs/>
          <w:color w:val="FF0000"/>
          <w:sz w:val="16"/>
          <w:szCs w:val="16"/>
          <w:lang w:eastAsia="pt-BR"/>
        </w:rPr>
        <w:t xml:space="preserve"> </w:t>
      </w:r>
      <w:r w:rsidR="009F7C03" w:rsidRPr="001205DE">
        <w:rPr>
          <w:rFonts w:ascii="Book Antiqua" w:eastAsia="Times New Roman" w:hAnsi="Book Antiqua" w:cs="Times New Roman"/>
          <w:b/>
          <w:bCs/>
          <w:color w:val="FF0000"/>
          <w:sz w:val="16"/>
          <w:szCs w:val="16"/>
          <w:u w:val="single"/>
          <w:lang w:eastAsia="pt-BR"/>
        </w:rPr>
        <w:t>(DPEMG-2014)</w:t>
      </w:r>
      <w:r w:rsidR="001C44BF" w:rsidRPr="001205DE">
        <w:rPr>
          <w:rFonts w:ascii="Book Antiqua" w:eastAsia="Times New Roman" w:hAnsi="Book Antiqua" w:cs="Times New Roman"/>
          <w:b/>
          <w:bCs/>
          <w:color w:val="FF0000"/>
          <w:sz w:val="16"/>
          <w:szCs w:val="16"/>
          <w:lang w:eastAsia="pt-BR"/>
        </w:rPr>
        <w:t xml:space="preserve"> </w:t>
      </w:r>
      <w:r w:rsidR="001C44BF" w:rsidRPr="001205DE">
        <w:rPr>
          <w:rFonts w:ascii="Book Antiqua" w:eastAsia="Times New Roman" w:hAnsi="Book Antiqua" w:cs="Times New Roman"/>
          <w:b/>
          <w:bCs/>
          <w:color w:val="FF0000"/>
          <w:sz w:val="16"/>
          <w:szCs w:val="16"/>
          <w:u w:val="single"/>
          <w:lang w:eastAsia="pt-BR"/>
        </w:rPr>
        <w:t>(DPEPB-2014)</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(TJRR-2015)</w:t>
      </w:r>
      <w:r w:rsidR="003F0E4E" w:rsidRPr="001205DE">
        <w:rPr>
          <w:rFonts w:ascii="Book Antiqua" w:eastAsia="Times New Roman" w:hAnsi="Book Antiqua" w:cs="Times New Roman"/>
          <w:b/>
          <w:bCs/>
          <w:color w:val="FF0000"/>
          <w:sz w:val="16"/>
          <w:szCs w:val="16"/>
          <w:lang w:eastAsia="pt-BR"/>
        </w:rPr>
        <w:t xml:space="preserve"> </w:t>
      </w:r>
      <w:r w:rsidR="003F0E4E" w:rsidRPr="001205DE">
        <w:rPr>
          <w:rFonts w:ascii="Book Antiqua" w:hAnsi="Book Antiqua"/>
          <w:b/>
          <w:bCs/>
          <w:color w:val="FF0000"/>
          <w:sz w:val="16"/>
          <w:szCs w:val="16"/>
          <w:u w:val="single"/>
        </w:rPr>
        <w:t>(MPF-2015)</w:t>
      </w:r>
      <w:r w:rsidR="00CE3E1E" w:rsidRPr="001205DE">
        <w:rPr>
          <w:rFonts w:ascii="Book Antiqua" w:hAnsi="Book Antiqua"/>
          <w:b/>
          <w:bCs/>
          <w:color w:val="FF0000"/>
          <w:sz w:val="16"/>
          <w:szCs w:val="16"/>
        </w:rPr>
        <w:t xml:space="preserve"> </w:t>
      </w:r>
      <w:r w:rsidR="00CE3E1E" w:rsidRPr="001205DE">
        <w:rPr>
          <w:rFonts w:ascii="Book Antiqua" w:eastAsia="Times New Roman" w:hAnsi="Book Antiqua" w:cs="Times New Roman"/>
          <w:b/>
          <w:bCs/>
          <w:color w:val="FF0000"/>
          <w:sz w:val="16"/>
          <w:szCs w:val="16"/>
          <w:u w:val="single"/>
          <w:lang w:eastAsia="pt-BR"/>
        </w:rPr>
        <w:t>(PGM-Salvador/BA-2015)</w:t>
      </w:r>
      <w:r w:rsidR="00451A3E" w:rsidRPr="001205DE">
        <w:rPr>
          <w:rFonts w:ascii="Book Antiqua" w:eastAsia="Times New Roman" w:hAnsi="Book Antiqua" w:cs="Times New Roman"/>
          <w:b/>
          <w:bCs/>
          <w:color w:val="FF0000"/>
          <w:sz w:val="16"/>
          <w:szCs w:val="16"/>
          <w:lang w:eastAsia="pt-BR"/>
        </w:rPr>
        <w:t xml:space="preserve"> </w:t>
      </w:r>
      <w:r w:rsidR="00451A3E" w:rsidRPr="001205DE">
        <w:rPr>
          <w:rFonts w:ascii="Book Antiqua" w:eastAsia="Times New Roman" w:hAnsi="Book Antiqua" w:cs="Times New Roman"/>
          <w:b/>
          <w:bCs/>
          <w:color w:val="FF0000"/>
          <w:sz w:val="16"/>
          <w:szCs w:val="16"/>
          <w:u w:val="single"/>
          <w:lang w:eastAsia="pt-BR"/>
        </w:rPr>
        <w:t>(TJAM-2016)</w:t>
      </w:r>
      <w:r w:rsidR="00777359" w:rsidRPr="001205DE">
        <w:rPr>
          <w:rFonts w:ascii="Book Antiqua" w:eastAsia="Times New Roman" w:hAnsi="Book Antiqua" w:cs="Times New Roman"/>
          <w:b/>
          <w:bCs/>
          <w:color w:val="FF0000"/>
          <w:sz w:val="16"/>
          <w:szCs w:val="16"/>
          <w:lang w:eastAsia="pt-BR"/>
        </w:rPr>
        <w:t xml:space="preserve"> </w:t>
      </w:r>
      <w:r w:rsidR="00777359" w:rsidRPr="001205DE">
        <w:rPr>
          <w:rFonts w:ascii="Book Antiqua" w:eastAsia="Times New Roman" w:hAnsi="Book Antiqua" w:cs="Times New Roman"/>
          <w:b/>
          <w:bCs/>
          <w:color w:val="FF0000"/>
          <w:sz w:val="16"/>
          <w:szCs w:val="16"/>
          <w:u w:val="single"/>
          <w:lang w:eastAsia="pt-BR"/>
        </w:rPr>
        <w:t>(PGM-São Luís/MA-2016)</w:t>
      </w:r>
      <w:r w:rsidR="00B42D83" w:rsidRPr="001205DE">
        <w:rPr>
          <w:rFonts w:ascii="Book Antiqua" w:eastAsia="Times New Roman" w:hAnsi="Book Antiqua" w:cs="Times New Roman"/>
          <w:b/>
          <w:bCs/>
          <w:color w:val="FF0000"/>
          <w:sz w:val="16"/>
          <w:szCs w:val="16"/>
          <w:lang w:eastAsia="pt-BR"/>
        </w:rPr>
        <w:t xml:space="preserve"> </w:t>
      </w:r>
      <w:r w:rsidR="00B42D83" w:rsidRPr="001205DE">
        <w:rPr>
          <w:rFonts w:ascii="Book Antiqua" w:eastAsia="Times New Roman" w:hAnsi="Book Antiqua" w:cs="Times New Roman"/>
          <w:b/>
          <w:bCs/>
          <w:color w:val="FF0000"/>
          <w:sz w:val="16"/>
          <w:szCs w:val="16"/>
          <w:u w:val="single"/>
          <w:lang w:eastAsia="pt-BR"/>
        </w:rPr>
        <w:t>(Cartórios/TJMS-2021)</w:t>
      </w:r>
      <w:r w:rsidR="00CC5589" w:rsidRPr="001205DE">
        <w:rPr>
          <w:rFonts w:ascii="Book Antiqua" w:eastAsia="Times New Roman" w:hAnsi="Book Antiqua" w:cs="Times New Roman"/>
          <w:b/>
          <w:bCs/>
          <w:color w:val="FF0000"/>
          <w:sz w:val="16"/>
          <w:szCs w:val="16"/>
          <w:lang w:eastAsia="pt-BR"/>
        </w:rPr>
        <w:t xml:space="preserve"> </w:t>
      </w:r>
      <w:r w:rsidR="00CC5589" w:rsidRPr="001205DE">
        <w:rPr>
          <w:rFonts w:ascii="Book Antiqua" w:eastAsia="Times New Roman" w:hAnsi="Book Antiqua" w:cs="Times New Roman"/>
          <w:b/>
          <w:bCs/>
          <w:color w:val="FF0000"/>
          <w:sz w:val="16"/>
          <w:szCs w:val="16"/>
          <w:u w:val="single"/>
          <w:lang w:eastAsia="pt-BR"/>
        </w:rPr>
        <w:t>(TJAP-2022)</w:t>
      </w:r>
      <w:r w:rsidR="00535672" w:rsidRPr="001205DE">
        <w:rPr>
          <w:rFonts w:ascii="Book Antiqua" w:eastAsia="Times New Roman" w:hAnsi="Book Antiqua" w:cs="Times New Roman"/>
          <w:b/>
          <w:bCs/>
          <w:color w:val="FF0000"/>
          <w:sz w:val="16"/>
          <w:szCs w:val="16"/>
          <w:lang w:eastAsia="pt-BR"/>
        </w:rPr>
        <w:t xml:space="preserve"> </w:t>
      </w:r>
      <w:r w:rsidR="002C339D" w:rsidRPr="001205DE">
        <w:rPr>
          <w:rFonts w:ascii="Book Antiqua" w:eastAsia="Times New Roman" w:hAnsi="Book Antiqua" w:cs="Times New Roman"/>
          <w:b/>
          <w:bCs/>
          <w:color w:val="FF0000"/>
          <w:sz w:val="16"/>
          <w:szCs w:val="16"/>
          <w:u w:val="single"/>
          <w:lang w:eastAsia="pt-BR"/>
        </w:rPr>
        <w:t>(TJMG-2022)</w:t>
      </w:r>
      <w:r w:rsidR="00DD3D03" w:rsidRPr="001205DE">
        <w:rPr>
          <w:rFonts w:ascii="Book Antiqua" w:eastAsia="Times New Roman" w:hAnsi="Book Antiqua" w:cs="Times New Roman"/>
          <w:b/>
          <w:bCs/>
          <w:color w:val="FF0000"/>
          <w:sz w:val="16"/>
          <w:szCs w:val="16"/>
          <w:lang w:eastAsia="pt-BR"/>
        </w:rPr>
        <w:t xml:space="preserve"> </w:t>
      </w:r>
      <w:r w:rsidR="00DD3D03" w:rsidRPr="001205DE">
        <w:rPr>
          <w:rFonts w:ascii="Book Antiqua" w:hAnsi="Book Antiqua" w:cs="Arial"/>
          <w:b/>
          <w:bCs/>
          <w:color w:val="FF0000"/>
          <w:sz w:val="16"/>
          <w:szCs w:val="16"/>
          <w:u w:val="single"/>
        </w:rPr>
        <w:t>(TJRS-2022)</w:t>
      </w:r>
      <w:r w:rsidR="00F85684" w:rsidRPr="001205DE">
        <w:rPr>
          <w:rFonts w:ascii="Book Antiqua" w:hAnsi="Book Antiqua" w:cs="Arial"/>
          <w:b/>
          <w:bCs/>
          <w:color w:val="FF0000"/>
          <w:sz w:val="16"/>
          <w:szCs w:val="16"/>
        </w:rPr>
        <w:t xml:space="preserve"> </w:t>
      </w:r>
      <w:bookmarkStart w:id="51" w:name="_Hlk160977841"/>
      <w:r w:rsidR="00F85684" w:rsidRPr="001205DE">
        <w:rPr>
          <w:rFonts w:ascii="Book Antiqua" w:hAnsi="Book Antiqua" w:cs="Arial"/>
          <w:b/>
          <w:bCs/>
          <w:color w:val="FF0000"/>
          <w:sz w:val="16"/>
          <w:szCs w:val="16"/>
          <w:u w:val="single"/>
        </w:rPr>
        <w:t>(MPTO-2022)</w:t>
      </w:r>
      <w:bookmarkEnd w:id="51"/>
      <w:r w:rsidR="00A932AA" w:rsidRPr="001205DE">
        <w:rPr>
          <w:rFonts w:ascii="Book Antiqua" w:eastAsia="Times New Roman" w:hAnsi="Book Antiqua" w:cs="Times New Roman"/>
          <w:b/>
          <w:bCs/>
          <w:color w:val="FF0000"/>
          <w:sz w:val="16"/>
          <w:szCs w:val="16"/>
          <w:lang w:eastAsia="pt-BR"/>
        </w:rPr>
        <w:t xml:space="preserve"> </w:t>
      </w:r>
      <w:r w:rsidR="00A932AA" w:rsidRPr="001205DE">
        <w:rPr>
          <w:rFonts w:ascii="Book Antiqua" w:eastAsia="Times New Roman" w:hAnsi="Book Antiqua" w:cs="Times New Roman"/>
          <w:b/>
          <w:bCs/>
          <w:color w:val="FF0000"/>
          <w:sz w:val="16"/>
          <w:szCs w:val="16"/>
          <w:u w:val="single"/>
          <w:lang w:eastAsia="pt-BR"/>
        </w:rPr>
        <w:t>(TJMS-2023)</w:t>
      </w:r>
      <w:r w:rsidR="00DD2282" w:rsidRPr="001205DE">
        <w:rPr>
          <w:rFonts w:ascii="Book Antiqua" w:eastAsia="Times New Roman" w:hAnsi="Book Antiqua" w:cs="Times New Roman"/>
          <w:b/>
          <w:bCs/>
          <w:color w:val="FF0000"/>
          <w:sz w:val="16"/>
          <w:szCs w:val="16"/>
          <w:lang w:eastAsia="pt-BR"/>
        </w:rPr>
        <w:t xml:space="preserve"> </w:t>
      </w:r>
      <w:r w:rsidR="00DD2282" w:rsidRPr="001205DE">
        <w:rPr>
          <w:rFonts w:ascii="Book Antiqua" w:eastAsia="Times New Roman" w:hAnsi="Book Antiqua" w:cs="Times New Roman"/>
          <w:b/>
          <w:bCs/>
          <w:color w:val="FF0000"/>
          <w:sz w:val="16"/>
          <w:szCs w:val="16"/>
          <w:u w:val="single"/>
          <w:lang w:eastAsia="pt-BR"/>
        </w:rPr>
        <w:t>(TJRJ-2023)</w:t>
      </w:r>
      <w:r w:rsidR="00A5045B" w:rsidRPr="001205DE">
        <w:rPr>
          <w:rFonts w:ascii="Book Antiqua" w:eastAsia="Times New Roman" w:hAnsi="Book Antiqua" w:cs="Times New Roman"/>
          <w:b/>
          <w:bCs/>
          <w:color w:val="FF0000"/>
          <w:sz w:val="16"/>
          <w:szCs w:val="16"/>
          <w:lang w:eastAsia="pt-BR"/>
        </w:rPr>
        <w:t xml:space="preserve"> </w:t>
      </w:r>
      <w:r w:rsidR="00A5045B" w:rsidRPr="001205DE">
        <w:rPr>
          <w:rFonts w:ascii="Book Antiqua" w:eastAsia="Times New Roman" w:hAnsi="Book Antiqua" w:cs="Times New Roman"/>
          <w:b/>
          <w:bCs/>
          <w:color w:val="FF0000"/>
          <w:sz w:val="16"/>
          <w:szCs w:val="16"/>
          <w:u w:val="single"/>
          <w:lang w:eastAsia="pt-BR"/>
        </w:rPr>
        <w:t>(TJSP-2011/2024)</w:t>
      </w:r>
      <w:r w:rsidR="004B45F0">
        <w:rPr>
          <w:rFonts w:ascii="Book Antiqua" w:eastAsia="Times New Roman" w:hAnsi="Book Antiqua" w:cs="Times New Roman"/>
          <w:b/>
          <w:bCs/>
          <w:color w:val="FF0000"/>
          <w:sz w:val="16"/>
          <w:szCs w:val="16"/>
          <w:lang w:eastAsia="pt-BR"/>
        </w:rPr>
        <w:t xml:space="preserve"> </w:t>
      </w:r>
      <w:r w:rsidR="004B45F0" w:rsidRPr="001205DE">
        <w:rPr>
          <w:rFonts w:ascii="Book Antiqua" w:eastAsia="Times New Roman" w:hAnsi="Book Antiqua" w:cs="Times New Roman"/>
          <w:b/>
          <w:bCs/>
          <w:color w:val="FF0000"/>
          <w:sz w:val="16"/>
          <w:szCs w:val="16"/>
          <w:u w:val="single"/>
          <w:lang w:eastAsia="pt-BR"/>
        </w:rPr>
        <w:t>(TJSC-2013</w:t>
      </w:r>
      <w:r w:rsidR="004B45F0">
        <w:rPr>
          <w:rFonts w:ascii="Book Antiqua" w:eastAsia="Times New Roman" w:hAnsi="Book Antiqua" w:cs="Times New Roman"/>
          <w:b/>
          <w:bCs/>
          <w:color w:val="FF0000"/>
          <w:sz w:val="16"/>
          <w:szCs w:val="16"/>
          <w:u w:val="single"/>
          <w:lang w:eastAsia="pt-BR"/>
        </w:rPr>
        <w:t>/2024</w:t>
      </w:r>
      <w:r w:rsidR="004B45F0" w:rsidRPr="001205DE">
        <w:rPr>
          <w:rFonts w:ascii="Book Antiqua" w:eastAsia="Times New Roman" w:hAnsi="Book Antiqua" w:cs="Times New Roman"/>
          <w:b/>
          <w:bCs/>
          <w:color w:val="FF0000"/>
          <w:sz w:val="16"/>
          <w:szCs w:val="16"/>
          <w:u w:val="single"/>
          <w:lang w:eastAsia="pt-BR"/>
        </w:rPr>
        <w:t>)</w:t>
      </w:r>
      <w:r w:rsidR="003064BD" w:rsidRPr="001205DE">
        <w:rPr>
          <w:rFonts w:ascii="Book Antiqua" w:eastAsia="Times New Roman" w:hAnsi="Book Antiqua" w:cs="Times New Roman"/>
          <w:b/>
          <w:bCs/>
          <w:color w:val="FF0000"/>
          <w:sz w:val="16"/>
          <w:szCs w:val="16"/>
          <w:lang w:eastAsia="pt-BR"/>
        </w:rPr>
        <w:t xml:space="preserve"> </w:t>
      </w:r>
      <w:r w:rsidR="003064BD" w:rsidRPr="001205DE">
        <w:rPr>
          <w:rFonts w:ascii="Book Antiqua" w:eastAsia="Times New Roman" w:hAnsi="Book Antiqua" w:cs="Times New Roman"/>
          <w:b/>
          <w:bCs/>
          <w:color w:val="FF0000"/>
          <w:sz w:val="16"/>
          <w:szCs w:val="16"/>
          <w:u w:val="single"/>
          <w:lang w:eastAsia="pt-BR"/>
        </w:rPr>
        <w:t>(DPEAC-2024)</w:t>
      </w:r>
      <w:r w:rsidR="00C75FF3">
        <w:rPr>
          <w:rFonts w:ascii="Book Antiqua" w:eastAsia="Times New Roman" w:hAnsi="Book Antiqua" w:cs="Times New Roman"/>
          <w:b/>
          <w:bCs/>
          <w:color w:val="FF0000"/>
          <w:sz w:val="16"/>
          <w:szCs w:val="16"/>
          <w:lang w:eastAsia="pt-BR"/>
        </w:rPr>
        <w:t xml:space="preserve"> </w:t>
      </w:r>
      <w:r w:rsidR="00C75FF3">
        <w:rPr>
          <w:rFonts w:ascii="Book Antiqua" w:eastAsia="Times New Roman" w:hAnsi="Book Antiqua" w:cs="Times New Roman"/>
          <w:b/>
          <w:color w:val="FF0000"/>
          <w:sz w:val="16"/>
          <w:szCs w:val="16"/>
          <w:u w:val="single"/>
          <w:lang w:eastAsia="pt-BR"/>
        </w:rPr>
        <w:t>(Anal. Judic./STJ-2024)</w:t>
      </w:r>
      <w:r w:rsidR="00C70396">
        <w:rPr>
          <w:rFonts w:ascii="Book Antiqua" w:eastAsia="Times New Roman" w:hAnsi="Book Antiqua" w:cs="Times New Roman"/>
          <w:b/>
          <w:color w:val="FF0000"/>
          <w:sz w:val="16"/>
          <w:szCs w:val="16"/>
          <w:lang w:eastAsia="pt-BR"/>
        </w:rPr>
        <w:t xml:space="preserve"> </w:t>
      </w:r>
      <w:r w:rsidR="00C70396">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FF6675" w:rsidRPr="00984B0F" w14:paraId="35ED930B" w14:textId="77777777" w:rsidTr="004B0992">
        <w:tc>
          <w:tcPr>
            <w:tcW w:w="8494" w:type="dxa"/>
            <w:shd w:val="clear" w:color="auto" w:fill="CCFFFF"/>
          </w:tcPr>
          <w:p w14:paraId="55C9C470" w14:textId="563A9803" w:rsidR="00C75FF3" w:rsidRDefault="00C75FF3" w:rsidP="00C75FF3">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Anal. Judic./STJ-2024</w:t>
            </w:r>
            <w:r>
              <w:rPr>
                <w:rFonts w:ascii="Book Antiqua" w:eastAsia="Times New Roman" w:hAnsi="Book Antiqua" w:cs="Times New Roman"/>
                <w:b/>
                <w:i/>
                <w:color w:val="FF0000"/>
                <w:sz w:val="19"/>
                <w:szCs w:val="19"/>
                <w:lang w:eastAsia="pt-BR"/>
              </w:rPr>
              <w:t>: #</w:t>
            </w:r>
            <w:r w:rsidRPr="00F85684">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C75FF3">
              <w:rPr>
                <w:rFonts w:ascii="Book Antiqua" w:hAnsi="Book Antiqua" w:cs="Times New Roman"/>
                <w:b/>
                <w:bCs/>
                <w:i/>
                <w:iCs/>
                <w:color w:val="000000"/>
                <w:sz w:val="19"/>
                <w:szCs w:val="19"/>
                <w:u w:val="single"/>
              </w:rPr>
              <w:t>Responsabilidade civil no caso do acidente automobilístico com o cantor sertanejo João Paulo</w:t>
            </w:r>
            <w:r>
              <w:rPr>
                <w:rFonts w:ascii="Book Antiqua" w:hAnsi="Book Antiqua" w:cs="Times New Roman"/>
                <w:b/>
                <w:bCs/>
                <w:color w:val="000000"/>
                <w:sz w:val="19"/>
                <w:szCs w:val="19"/>
              </w:rPr>
              <w:t>:</w:t>
            </w:r>
            <w:r>
              <w:t xml:space="preserve"> </w:t>
            </w:r>
            <w:r w:rsidRPr="00C75FF3">
              <w:rPr>
                <w:rFonts w:ascii="Book Antiqua" w:hAnsi="Book Antiqua" w:cs="Times New Roman"/>
                <w:b/>
                <w:bCs/>
                <w:color w:val="000000"/>
                <w:sz w:val="19"/>
                <w:szCs w:val="19"/>
              </w:rPr>
              <w:t>O excesso de velocidade e a não utilização de cinto de segurança, em acidente automobilístico com resultado morte, são elementos que conduzem ao reconhecimento da culpa concorrente da vítima.</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rPr>
              <w:t>A culpa concorrente da vítima, mesmo nas relações de consumo, atenua a responsabilidade do construtor, do produtor ou do importador.</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rPr>
              <w:t>O art. 12, § 3º, III, do CDC, ao catalogar a culpa exclusiva do consumidor como excludente de da responsabilidade do fornecer não enseja a ilação sobre a irrelevância de sua culpa concorrente como causa redutora da responsabilidade daqueles.</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rPr>
              <w:t>A culpa concorrente da vítima não é excludente da responsabilidade civil, mas</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rPr>
              <w:t>sim hipótese de atenuante dessa responsabilidade.</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highlight w:val="yellow"/>
              </w:rPr>
              <w:t>O disposto no art. 12, § 3º, III, do CDC deve ser interpretado sistematicamente com o art. 945 do CC,</w:t>
            </w:r>
            <w:r w:rsidRPr="00C75FF3">
              <w:rPr>
                <w:rStyle w:val="Refdenotaderodap"/>
                <w:rFonts w:ascii="Book Antiqua" w:hAnsi="Book Antiqua" w:cs="Times New Roman"/>
                <w:b/>
                <w:bCs/>
                <w:color w:val="000000"/>
                <w:sz w:val="19"/>
                <w:szCs w:val="19"/>
                <w:highlight w:val="yellow"/>
              </w:rPr>
              <w:footnoteReference w:id="7"/>
            </w:r>
            <w:r w:rsidRPr="00C75FF3">
              <w:rPr>
                <w:rFonts w:ascii="Book Antiqua" w:hAnsi="Book Antiqua" w:cs="Times New Roman"/>
                <w:b/>
                <w:bCs/>
                <w:color w:val="000000"/>
                <w:sz w:val="19"/>
                <w:szCs w:val="19"/>
                <w:highlight w:val="yellow"/>
              </w:rPr>
              <w:t xml:space="preserve"> para atenuar a responsabilidade do fornecedor em caso de culpa concorrente da vítima (consumidor)</w:t>
            </w:r>
            <w:r w:rsidRPr="00C75FF3">
              <w:rPr>
                <w:rFonts w:ascii="Book Antiqua" w:hAnsi="Book Antiqua" w:cs="Times New Roman"/>
                <w:color w:val="000000"/>
                <w:sz w:val="19"/>
                <w:szCs w:val="19"/>
              </w:rPr>
              <w:t>. STJ. 4ª T.</w:t>
            </w:r>
            <w:r>
              <w:rPr>
                <w:rFonts w:ascii="Book Antiqua" w:hAnsi="Book Antiqua" w:cs="Times New Roman"/>
                <w:color w:val="000000"/>
                <w:sz w:val="19"/>
                <w:szCs w:val="19"/>
              </w:rPr>
              <w:t>,</w:t>
            </w:r>
            <w:r w:rsidRPr="00C75FF3">
              <w:rPr>
                <w:rFonts w:ascii="Book Antiqua" w:hAnsi="Book Antiqua" w:cs="Times New Roman"/>
                <w:color w:val="000000"/>
                <w:sz w:val="19"/>
                <w:szCs w:val="19"/>
              </w:rPr>
              <w:t xml:space="preserve"> AgInt no REsp 1651663-SP, Rel. Min. Marco Buzzi, j</w:t>
            </w:r>
            <w:r>
              <w:rPr>
                <w:rFonts w:ascii="Book Antiqua" w:hAnsi="Book Antiqua" w:cs="Times New Roman"/>
                <w:color w:val="000000"/>
                <w:sz w:val="19"/>
                <w:szCs w:val="19"/>
              </w:rPr>
              <w:t>.</w:t>
            </w:r>
            <w:r w:rsidRPr="00C75FF3">
              <w:rPr>
                <w:rFonts w:ascii="Book Antiqua" w:hAnsi="Book Antiqua" w:cs="Times New Roman"/>
                <w:color w:val="000000"/>
                <w:sz w:val="19"/>
                <w:szCs w:val="19"/>
              </w:rPr>
              <w:t xml:space="preserve"> 23/3/23</w:t>
            </w:r>
            <w:r w:rsidRPr="00C75FF3">
              <w:rPr>
                <w:rFonts w:ascii="Book Antiqua" w:hAnsi="Book Antiqua" w:cs="Times New Roman"/>
                <w:b/>
                <w:bCs/>
                <w:color w:val="000000"/>
                <w:sz w:val="19"/>
                <w:szCs w:val="19"/>
              </w:rPr>
              <w:t xml:space="preserve"> (Info 769).</w:t>
            </w:r>
          </w:p>
          <w:tbl>
            <w:tblPr>
              <w:tblStyle w:val="Tabelacomgrade"/>
              <w:tblW w:w="0" w:type="auto"/>
              <w:tblLook w:val="04A0" w:firstRow="1" w:lastRow="0" w:firstColumn="1" w:lastColumn="0" w:noHBand="0" w:noVBand="1"/>
            </w:tblPr>
            <w:tblGrid>
              <w:gridCol w:w="8268"/>
            </w:tblGrid>
            <w:tr w:rsidR="00C75FF3" w14:paraId="3BEBB0BB" w14:textId="77777777" w:rsidTr="00C75FF3">
              <w:tc>
                <w:tcPr>
                  <w:tcW w:w="8268" w:type="dxa"/>
                  <w:shd w:val="clear" w:color="auto" w:fill="FFFFFF" w:themeFill="background1"/>
                </w:tcPr>
                <w:p w14:paraId="35C40474" w14:textId="4F665FED" w:rsidR="00C75FF3" w:rsidRPr="00C75FF3" w:rsidRDefault="00C75FF3" w:rsidP="00C75FF3">
                  <w:pPr>
                    <w:jc w:val="both"/>
                    <w:rPr>
                      <w:rFonts w:ascii="Book Antiqua" w:eastAsia="Times New Roman" w:hAnsi="Book Antiqua" w:cs="Times New Roman"/>
                      <w:b/>
                      <w:iCs/>
                      <w:color w:val="FF0000"/>
                      <w:sz w:val="19"/>
                      <w:szCs w:val="19"/>
                      <w:lang w:eastAsia="pt-BR"/>
                    </w:rPr>
                  </w:pPr>
                  <w:r w:rsidRPr="00C75FF3">
                    <w:rPr>
                      <w:rFonts w:ascii="Book Antiqua" w:eastAsia="Times New Roman" w:hAnsi="Book Antiqua" w:cs="Times New Roman"/>
                      <w:b/>
                      <w:iCs/>
                      <w:sz w:val="18"/>
                      <w:szCs w:val="18"/>
                      <w:lang w:eastAsia="pt-BR"/>
                    </w:rPr>
                    <w:t>(</w:t>
                  </w:r>
                  <w:r w:rsidRPr="00C75FF3">
                    <w:rPr>
                      <w:rFonts w:ascii="Book Antiqua" w:eastAsia="Times New Roman" w:hAnsi="Book Antiqua" w:cs="Times New Roman"/>
                      <w:b/>
                      <w:iCs/>
                      <w:sz w:val="18"/>
                      <w:szCs w:val="18"/>
                      <w:highlight w:val="yellow"/>
                      <w:lang w:eastAsia="pt-BR"/>
                    </w:rPr>
                    <w:t>Anal. Judic./STJ-2024-CESPE</w:t>
                  </w:r>
                  <w:r w:rsidRPr="00C75FF3">
                    <w:rPr>
                      <w:rFonts w:ascii="Book Antiqua" w:eastAsia="Times New Roman" w:hAnsi="Book Antiqua" w:cs="Times New Roman"/>
                      <w:b/>
                      <w:iCs/>
                      <w:sz w:val="18"/>
                      <w:szCs w:val="18"/>
                      <w:lang w:eastAsia="pt-BR"/>
                    </w:rPr>
                    <w:t>)</w:t>
                  </w:r>
                  <w:r w:rsidRPr="00C75FF3">
                    <w:rPr>
                      <w:rFonts w:ascii="Book Antiqua" w:eastAsia="Times New Roman" w:hAnsi="Book Antiqua" w:cs="Times New Roman"/>
                      <w:bCs/>
                      <w:iCs/>
                      <w:sz w:val="18"/>
                      <w:szCs w:val="18"/>
                      <w:lang w:eastAsia="pt-BR"/>
                    </w:rPr>
                    <w:t>:</w:t>
                  </w:r>
                  <w:r>
                    <w:t xml:space="preserve"> </w:t>
                  </w:r>
                  <w:r w:rsidRPr="00C75FF3">
                    <w:rPr>
                      <w:rFonts w:ascii="Book Antiqua" w:eastAsia="Times New Roman" w:hAnsi="Book Antiqua" w:cs="Times New Roman"/>
                      <w:bCs/>
                      <w:iCs/>
                      <w:sz w:val="18"/>
                      <w:szCs w:val="18"/>
                      <w:lang w:eastAsia="pt-BR"/>
                    </w:rPr>
                    <w:t xml:space="preserve">Considerando as disposições do </w:t>
                  </w:r>
                  <w:r>
                    <w:rPr>
                      <w:rFonts w:ascii="Book Antiqua" w:eastAsia="Times New Roman" w:hAnsi="Book Antiqua" w:cs="Times New Roman"/>
                      <w:bCs/>
                      <w:iCs/>
                      <w:sz w:val="18"/>
                      <w:szCs w:val="18"/>
                      <w:lang w:eastAsia="pt-BR"/>
                    </w:rPr>
                    <w:t>CDC</w:t>
                  </w:r>
                  <w:r w:rsidRPr="00C75FF3">
                    <w:rPr>
                      <w:rFonts w:ascii="Book Antiqua" w:eastAsia="Times New Roman" w:hAnsi="Book Antiqua" w:cs="Times New Roman"/>
                      <w:bCs/>
                      <w:iCs/>
                      <w:sz w:val="18"/>
                      <w:szCs w:val="18"/>
                      <w:lang w:eastAsia="pt-BR"/>
                    </w:rPr>
                    <w:t>, bem como a jurisprudência correlata dos tribunais superiores, julgue o item a seguir</w:t>
                  </w:r>
                  <w:r>
                    <w:rPr>
                      <w:rFonts w:ascii="Book Antiqua" w:eastAsia="Times New Roman" w:hAnsi="Book Antiqua" w:cs="Times New Roman"/>
                      <w:bCs/>
                      <w:iCs/>
                      <w:sz w:val="18"/>
                      <w:szCs w:val="18"/>
                      <w:lang w:eastAsia="pt-BR"/>
                    </w:rPr>
                    <w:t xml:space="preserve">: </w:t>
                  </w:r>
                  <w:r w:rsidRPr="00C75FF3">
                    <w:rPr>
                      <w:rFonts w:ascii="Book Antiqua" w:eastAsia="Times New Roman" w:hAnsi="Book Antiqua" w:cs="Times New Roman"/>
                      <w:bCs/>
                      <w:iCs/>
                      <w:sz w:val="18"/>
                      <w:szCs w:val="18"/>
                      <w:lang w:eastAsia="pt-BR"/>
                    </w:rPr>
                    <w:t>Nas relações de consumo, a culpa concorrente da vítima atenua a responsabilidade civil do construtor, do produtor ou do importador por danos que estes tenham causado ao consumidor.</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769, STJ.</w:t>
                  </w:r>
                </w:p>
              </w:tc>
            </w:tr>
          </w:tbl>
          <w:p w14:paraId="6A93ADBE" w14:textId="77777777" w:rsidR="00C75FF3" w:rsidRDefault="00C75FF3" w:rsidP="004B0992">
            <w:pPr>
              <w:jc w:val="both"/>
              <w:rPr>
                <w:rFonts w:ascii="Book Antiqua" w:eastAsia="Times New Roman" w:hAnsi="Book Antiqua" w:cs="Times New Roman"/>
                <w:b/>
                <w:i/>
                <w:color w:val="FF0000"/>
                <w:sz w:val="19"/>
                <w:szCs w:val="19"/>
                <w:lang w:eastAsia="pt-BR"/>
              </w:rPr>
            </w:pPr>
          </w:p>
          <w:p w14:paraId="32BE0291" w14:textId="565A0049" w:rsidR="00FF6675" w:rsidRDefault="00FF6675" w:rsidP="004B0992">
            <w:pPr>
              <w:jc w:val="both"/>
              <w:rPr>
                <w:rFonts w:ascii="Book Antiqua" w:hAnsi="Book Antiqua" w:cs="Times New Roman"/>
                <w:b/>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F85684">
              <w:rPr>
                <w:rFonts w:ascii="Book Antiqua" w:eastAsia="Times New Roman" w:hAnsi="Book Antiqua" w:cs="Times New Roman"/>
                <w:b/>
                <w:i/>
                <w:color w:val="FF0000"/>
                <w:sz w:val="19"/>
                <w:szCs w:val="19"/>
                <w:lang w:eastAsia="pt-BR"/>
              </w:rPr>
              <w:t>: #</w:t>
            </w:r>
            <w:r w:rsidR="00F85684" w:rsidRPr="00F85684">
              <w:rPr>
                <w:rFonts w:ascii="Book Antiqua" w:eastAsia="Times New Roman" w:hAnsi="Book Antiqua" w:cs="Times New Roman"/>
                <w:b/>
                <w:i/>
                <w:color w:val="FF0000"/>
                <w:sz w:val="19"/>
                <w:szCs w:val="19"/>
                <w:highlight w:val="green"/>
                <w:lang w:eastAsia="pt-BR"/>
              </w:rPr>
              <w:t>MPTO-2022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TJMS-2023</w:t>
            </w:r>
            <w:r w:rsidR="00F85684">
              <w:rPr>
                <w:rFonts w:ascii="Book Antiqua" w:eastAsia="Times New Roman" w:hAnsi="Book Antiqua" w:cs="Times New Roman"/>
                <w:b/>
                <w:i/>
                <w:color w:val="FF0000"/>
                <w:sz w:val="19"/>
                <w:szCs w:val="19"/>
                <w:lang w:eastAsia="pt-BR"/>
              </w:rPr>
              <w:t>: #</w:t>
            </w:r>
            <w:r w:rsidR="00F85684" w:rsidRPr="00F85684">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6B3A0E">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984B0F">
              <w:rPr>
                <w:rFonts w:ascii="Book Antiqua" w:eastAsia="Times New Roman" w:hAnsi="Book Antiqua" w:cs="Times New Roman"/>
                <w:b/>
                <w:sz w:val="19"/>
                <w:szCs w:val="19"/>
                <w:lang w:eastAsia="pt-BR"/>
              </w:rPr>
              <w:t xml:space="preserve">: </w:t>
            </w:r>
            <w:r w:rsidRPr="00FF6675">
              <w:rPr>
                <w:rFonts w:ascii="Book Antiqua" w:hAnsi="Book Antiqua" w:cs="Times New Roman"/>
                <w:b/>
                <w:bCs/>
                <w:i/>
                <w:iCs/>
                <w:color w:val="000000"/>
                <w:sz w:val="19"/>
                <w:szCs w:val="19"/>
                <w:u w:val="single"/>
              </w:rPr>
              <w:t xml:space="preserve">Demonstrada, pelo consumidor, a relação de causa e efeito entre o produto e o dano, </w:t>
            </w:r>
            <w:r w:rsidRPr="006A0267">
              <w:rPr>
                <w:rFonts w:ascii="Book Antiqua" w:hAnsi="Book Antiqua" w:cs="Times New Roman"/>
                <w:b/>
                <w:bCs/>
                <w:i/>
                <w:iCs/>
                <w:color w:val="000000"/>
                <w:sz w:val="19"/>
                <w:szCs w:val="19"/>
                <w:highlight w:val="green"/>
                <w:u w:val="single"/>
              </w:rPr>
              <w:t>incumbe</w:t>
            </w:r>
            <w:r w:rsidRPr="00FF6675">
              <w:rPr>
                <w:rFonts w:ascii="Book Antiqua" w:hAnsi="Book Antiqua" w:cs="Times New Roman"/>
                <w:b/>
                <w:bCs/>
                <w:i/>
                <w:iCs/>
                <w:color w:val="000000"/>
                <w:sz w:val="19"/>
                <w:szCs w:val="19"/>
                <w:u w:val="single"/>
              </w:rPr>
              <w:t xml:space="preserve"> ao fornecedor o </w:t>
            </w:r>
            <w:r w:rsidRPr="006A0267">
              <w:rPr>
                <w:rFonts w:ascii="Book Antiqua" w:hAnsi="Book Antiqua" w:cs="Times New Roman"/>
                <w:b/>
                <w:bCs/>
                <w:i/>
                <w:iCs/>
                <w:color w:val="000000"/>
                <w:sz w:val="19"/>
                <w:szCs w:val="19"/>
                <w:u w:val="single"/>
                <w:shd w:val="clear" w:color="auto" w:fill="F7CAAC" w:themeFill="accent2" w:themeFillTint="66"/>
              </w:rPr>
              <w:t>ônus de comprovar</w:t>
            </w:r>
            <w:r w:rsidRPr="00FF6675">
              <w:rPr>
                <w:rFonts w:ascii="Book Antiqua" w:hAnsi="Book Antiqua" w:cs="Times New Roman"/>
                <w:b/>
                <w:bCs/>
                <w:i/>
                <w:iCs/>
                <w:color w:val="000000"/>
                <w:sz w:val="19"/>
                <w:szCs w:val="19"/>
                <w:u w:val="single"/>
              </w:rPr>
              <w:t xml:space="preserve"> a inexistência de defeito do produto ou a configuração de outra excludente de responsabilidade consagrada no § 3º do art. 12 do CDC</w:t>
            </w:r>
            <w:r>
              <w:rPr>
                <w:rFonts w:ascii="Book Antiqua" w:hAnsi="Book Antiqua" w:cs="Times New Roman"/>
                <w:b/>
                <w:bCs/>
                <w:color w:val="000000"/>
                <w:sz w:val="19"/>
                <w:szCs w:val="19"/>
              </w:rPr>
              <w:t>:</w:t>
            </w:r>
            <w:r w:rsidR="00A932AA">
              <w:t xml:space="preserve"> </w:t>
            </w:r>
            <w:r w:rsidR="00A932AA" w:rsidRPr="00A932AA">
              <w:rPr>
                <w:rFonts w:ascii="Book Antiqua" w:hAnsi="Book Antiqua" w:cs="Times New Roman"/>
                <w:b/>
                <w:bCs/>
                <w:color w:val="000000"/>
                <w:sz w:val="19"/>
                <w:szCs w:val="19"/>
                <w:highlight w:val="magenta"/>
              </w:rPr>
              <w:t>Caso adaptado</w:t>
            </w:r>
            <w:r w:rsidR="00A932AA" w:rsidRPr="00A932AA">
              <w:rPr>
                <w:rFonts w:ascii="Book Antiqua" w:hAnsi="Book Antiqua" w:cs="Times New Roman"/>
                <w:b/>
                <w:bCs/>
                <w:color w:val="000000"/>
                <w:sz w:val="19"/>
                <w:szCs w:val="19"/>
              </w:rPr>
              <w:t xml:space="preserve">: Carlos adquiriu um automóvel. Ainda dentro da garantia contratual, o veículo simplesmente parou de funcionar e, em seguida, começou a pegar fogo, o que ocasionou a destruição quase integral do carro. Felizmente, Carlos conseguiu se salvar com vida. Carlos ajuizou ação de responsabilidade pelo </w:t>
            </w:r>
            <w:r w:rsidR="00A932AA" w:rsidRPr="00A932AA">
              <w:rPr>
                <w:rFonts w:ascii="Book Antiqua" w:hAnsi="Book Antiqua" w:cs="Times New Roman"/>
                <w:b/>
                <w:bCs/>
                <w:color w:val="000000"/>
                <w:sz w:val="19"/>
                <w:szCs w:val="19"/>
              </w:rPr>
              <w:lastRenderedPageBreak/>
              <w:t>fato do produto em face da concessionária e da fabricante. Foi realizada perícia, mas o laudo pericial foi inconclusivo, não apontando a causa do incêndio, além de não ter identificado a existência de defeito na fabricação do produto. Em primeira e segunda instâncias, o pedido indenizatório não foi acolhido sob fundamento de que o consumidor não se desincumbiu do ônus probatório.</w:t>
            </w:r>
            <w:r w:rsidR="00A932AA">
              <w:rPr>
                <w:rFonts w:ascii="Book Antiqua" w:hAnsi="Book Antiqua" w:cs="Times New Roman"/>
                <w:b/>
                <w:bCs/>
                <w:color w:val="000000"/>
                <w:sz w:val="19"/>
                <w:szCs w:val="19"/>
              </w:rPr>
              <w:t xml:space="preserve"> </w:t>
            </w:r>
            <w:r w:rsidR="00A932AA" w:rsidRPr="00A932AA">
              <w:rPr>
                <w:rFonts w:ascii="Book Antiqua" w:hAnsi="Book Antiqua" w:cs="Times New Roman"/>
                <w:b/>
                <w:bCs/>
                <w:color w:val="000000"/>
                <w:sz w:val="19"/>
                <w:szCs w:val="19"/>
              </w:rPr>
              <w:t>O Tribunal de 2ª instância não agiu corretamente.</w:t>
            </w:r>
            <w:r w:rsidR="00A932AA">
              <w:rPr>
                <w:rFonts w:ascii="Book Antiqua" w:hAnsi="Book Antiqua" w:cs="Times New Roman"/>
                <w:b/>
                <w:bCs/>
                <w:color w:val="000000"/>
                <w:sz w:val="19"/>
                <w:szCs w:val="19"/>
              </w:rPr>
              <w:t xml:space="preserve"> </w:t>
            </w:r>
            <w:r w:rsidR="00A932AA" w:rsidRPr="00A932AA">
              <w:rPr>
                <w:rFonts w:ascii="Book Antiqua" w:hAnsi="Book Antiqua" w:cs="Times New Roman"/>
                <w:b/>
                <w:bCs/>
                <w:color w:val="000000"/>
                <w:sz w:val="19"/>
                <w:szCs w:val="19"/>
                <w:highlight w:val="yellow"/>
              </w:rPr>
              <w:t>O consumidor satisfaz o seu ônus probatório quando demonstra o vínculo causal entre o evento danoso e o produto</w:t>
            </w:r>
            <w:r w:rsidR="00A932AA" w:rsidRPr="00A932AA">
              <w:rPr>
                <w:rFonts w:ascii="Book Antiqua" w:hAnsi="Book Antiqua" w:cs="Times New Roman"/>
                <w:b/>
                <w:bCs/>
                <w:color w:val="000000"/>
                <w:sz w:val="19"/>
                <w:szCs w:val="19"/>
              </w:rPr>
              <w:t>. No caso, o consumidor satisfez esse ônus considerando que ficou demonstrado que o automóvel incendiou. Embora as perícias realizadas não tenham identificado a causa do incêndio, a inexistência de defeito no veículo deveria ter sido comprovada pelas fornecedoras rés, que, não o fazendo, não se eximem de responsabilidade pelo fato do produto.</w:t>
            </w:r>
            <w:r w:rsidR="00A932AA">
              <w:rPr>
                <w:rFonts w:ascii="Book Antiqua" w:hAnsi="Book Antiqua" w:cs="Times New Roman"/>
                <w:b/>
                <w:bCs/>
                <w:color w:val="000000"/>
                <w:sz w:val="19"/>
                <w:szCs w:val="19"/>
              </w:rPr>
              <w:t xml:space="preserve"> </w:t>
            </w:r>
            <w:r w:rsidR="00A932AA" w:rsidRPr="00A932AA">
              <w:rPr>
                <w:rFonts w:ascii="Book Antiqua" w:hAnsi="Book Antiqua" w:cs="Times New Roman"/>
                <w:color w:val="000000"/>
                <w:sz w:val="19"/>
                <w:szCs w:val="19"/>
              </w:rPr>
              <w:t>STJ. 3ª T. REsp 1955890-SP, Rel. Min. Nancy Andrighi, j</w:t>
            </w:r>
            <w:r w:rsidR="00A932AA">
              <w:rPr>
                <w:rFonts w:ascii="Book Antiqua" w:hAnsi="Book Antiqua" w:cs="Times New Roman"/>
                <w:color w:val="000000"/>
                <w:sz w:val="19"/>
                <w:szCs w:val="19"/>
              </w:rPr>
              <w:t>.</w:t>
            </w:r>
            <w:r w:rsidR="00A932AA" w:rsidRPr="00A932AA">
              <w:rPr>
                <w:rFonts w:ascii="Book Antiqua" w:hAnsi="Book Antiqua" w:cs="Times New Roman"/>
                <w:color w:val="000000"/>
                <w:sz w:val="19"/>
                <w:szCs w:val="19"/>
              </w:rPr>
              <w:t xml:space="preserve"> 05/10/</w:t>
            </w:r>
            <w:r w:rsidR="00A932AA">
              <w:rPr>
                <w:rFonts w:ascii="Book Antiqua" w:hAnsi="Book Antiqua" w:cs="Times New Roman"/>
                <w:color w:val="000000"/>
                <w:sz w:val="19"/>
                <w:szCs w:val="19"/>
              </w:rPr>
              <w:t>2</w:t>
            </w:r>
            <w:r w:rsidR="00A932AA" w:rsidRPr="00A932AA">
              <w:rPr>
                <w:rFonts w:ascii="Book Antiqua" w:hAnsi="Book Antiqua" w:cs="Times New Roman"/>
                <w:color w:val="000000"/>
                <w:sz w:val="19"/>
                <w:szCs w:val="19"/>
              </w:rPr>
              <w:t>1</w:t>
            </w:r>
            <w:r w:rsidR="00A932AA" w:rsidRPr="00A932AA">
              <w:rPr>
                <w:rFonts w:ascii="Book Antiqua" w:hAnsi="Book Antiqua" w:cs="Times New Roman"/>
                <w:b/>
                <w:bCs/>
                <w:color w:val="000000"/>
                <w:sz w:val="19"/>
                <w:szCs w:val="19"/>
              </w:rPr>
              <w:t xml:space="preserve"> (Info 714).</w:t>
            </w:r>
            <w:r w:rsidR="00A932AA">
              <w:rPr>
                <w:rFonts w:ascii="Book Antiqua" w:hAnsi="Book Antiqua" w:cs="Times New Roman"/>
                <w:b/>
                <w:color w:val="000000"/>
                <w:sz w:val="19"/>
                <w:szCs w:val="19"/>
              </w:rPr>
              <w:t xml:space="preserve"> </w:t>
            </w:r>
          </w:p>
          <w:tbl>
            <w:tblPr>
              <w:tblStyle w:val="Tabelacomgrade"/>
              <w:tblW w:w="0" w:type="auto"/>
              <w:tblLook w:val="04A0" w:firstRow="1" w:lastRow="0" w:firstColumn="1" w:lastColumn="0" w:noHBand="0" w:noVBand="1"/>
            </w:tblPr>
            <w:tblGrid>
              <w:gridCol w:w="8268"/>
            </w:tblGrid>
            <w:tr w:rsidR="00F85684" w14:paraId="4A9DFAD4" w14:textId="77777777" w:rsidTr="00F85684">
              <w:tc>
                <w:tcPr>
                  <w:tcW w:w="8268" w:type="dxa"/>
                  <w:shd w:val="clear" w:color="auto" w:fill="FFFFFF" w:themeFill="background1"/>
                </w:tcPr>
                <w:p w14:paraId="1DC75D7C" w14:textId="42D10B7A" w:rsidR="00F85684" w:rsidRPr="00F85684" w:rsidRDefault="00F85684" w:rsidP="00F85684">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
                      <w:i/>
                      <w:iCs/>
                      <w:sz w:val="18"/>
                      <w:szCs w:val="18"/>
                      <w:u w:val="single"/>
                      <w:lang w:eastAsia="pt-BR"/>
                    </w:rPr>
                    <w:t>Imagine a seguinte situação hipotética</w:t>
                  </w:r>
                  <w:r w:rsidRPr="00F85684">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Cs/>
                      <w:sz w:val="18"/>
                      <w:szCs w:val="18"/>
                      <w:lang w:eastAsia="pt-BR"/>
                    </w:rPr>
                    <w:t>Carlos adquiriu um automóvel na concessionária Agulhas Negras (da marca BMW).</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Cs/>
                      <w:sz w:val="18"/>
                      <w:szCs w:val="18"/>
                      <w:lang w:eastAsia="pt-BR"/>
                    </w:rPr>
                    <w:t>Ainda dentro da garantia contratual, o veículo simplesmente parou de funcionar e, em seguida, começou a pegar fogo, o que ocasionou a destruição quase integral do carro.</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Cs/>
                      <w:sz w:val="18"/>
                      <w:szCs w:val="18"/>
                      <w:lang w:eastAsia="pt-BR"/>
                    </w:rPr>
                    <w:t>Felizmente, Carlos conseguiu se salvar com vida.</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Cs/>
                      <w:sz w:val="18"/>
                      <w:szCs w:val="18"/>
                      <w:lang w:eastAsia="pt-BR"/>
                    </w:rPr>
                    <w:t>Carlos ajuizou ação de responsabilidade pelo fato do produto em face da concessionária Agulhas Negras e da fabricante BMW. Foi realizada perícia, mas o laudo pericial foi inconclusivo, não apontando a causa do incêndio, além de não ter identificado a existência de defeito na fabricação do produto. Em primeira e segunda instâncias, o pedido indenizatório não foi acolhido sob fundamento de que o consumidor não se desincumbiu do ônus probatório. O caso chegou ao STJ.</w:t>
                  </w:r>
                </w:p>
                <w:p w14:paraId="3DA895C5" w14:textId="151F4D2C" w:rsidR="00F85684" w:rsidRPr="00F85684" w:rsidRDefault="00F85684" w:rsidP="00F85684">
                  <w:pPr>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
                      <w:i/>
                      <w:iCs/>
                      <w:color w:val="FF0000"/>
                      <w:sz w:val="18"/>
                      <w:szCs w:val="18"/>
                      <w:lang w:eastAsia="pt-BR"/>
                    </w:rPr>
                    <w:t>#</w:t>
                  </w:r>
                  <w:r w:rsidRPr="00F85684">
                    <w:rPr>
                      <w:rFonts w:ascii="Book Antiqua" w:eastAsia="Times New Roman" w:hAnsi="Book Antiqua" w:cs="Times New Roman"/>
                      <w:b/>
                      <w:i/>
                      <w:iCs/>
                      <w:color w:val="FF0000"/>
                      <w:sz w:val="18"/>
                      <w:szCs w:val="18"/>
                      <w:highlight w:val="green"/>
                      <w:lang w:eastAsia="pt-BR"/>
                    </w:rPr>
                    <w:t>Comentários sobre o julgado acima</w:t>
                  </w:r>
                  <w:r w:rsidRPr="00F85684">
                    <w:rPr>
                      <w:rFonts w:ascii="Book Antiqua" w:eastAsia="Times New Roman" w:hAnsi="Book Antiqua" w:cs="Times New Roman"/>
                      <w:b/>
                      <w:i/>
                      <w:iCs/>
                      <w:color w:val="FF0000"/>
                      <w:sz w:val="18"/>
                      <w:szCs w:val="18"/>
                      <w:lang w:eastAsia="pt-BR"/>
                    </w:rPr>
                    <w:t>: #</w:t>
                  </w:r>
                  <w:r w:rsidRPr="00F85684">
                    <w:rPr>
                      <w:rFonts w:ascii="Book Antiqua" w:eastAsia="Times New Roman" w:hAnsi="Book Antiqua" w:cs="Times New Roman"/>
                      <w:b/>
                      <w:i/>
                      <w:iCs/>
                      <w:color w:val="FF0000"/>
                      <w:sz w:val="18"/>
                      <w:szCs w:val="18"/>
                      <w:highlight w:val="green"/>
                      <w:lang w:eastAsia="pt-BR"/>
                    </w:rPr>
                    <w:t>DOD</w:t>
                  </w:r>
                  <w:r w:rsidRPr="00F85684">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
                      <w:i/>
                      <w:iCs/>
                      <w:sz w:val="18"/>
                      <w:szCs w:val="18"/>
                      <w:u w:val="single"/>
                      <w:lang w:eastAsia="pt-BR"/>
                    </w:rPr>
                    <w:t>Foi correta a decisão do TJ de origem?</w:t>
                  </w:r>
                  <w:r w:rsidRPr="00F85684">
                    <w:rPr>
                      <w:rFonts w:ascii="Book Antiqua" w:eastAsia="Times New Roman" w:hAnsi="Book Antiqua" w:cs="Times New Roman"/>
                      <w:b/>
                      <w:i/>
                      <w:iCs/>
                      <w:sz w:val="18"/>
                      <w:szCs w:val="18"/>
                      <w:lang w:eastAsia="pt-BR"/>
                    </w:rPr>
                    <w:t xml:space="preserve"> </w:t>
                  </w:r>
                  <w:r w:rsidRPr="00F85684">
                    <w:rPr>
                      <w:rFonts w:ascii="Book Antiqua" w:eastAsia="Times New Roman" w:hAnsi="Book Antiqua" w:cs="Times New Roman"/>
                      <w:b/>
                      <w:sz w:val="18"/>
                      <w:szCs w:val="18"/>
                      <w:lang w:eastAsia="pt-BR"/>
                    </w:rPr>
                    <w:t>NÃO</w:t>
                  </w:r>
                  <w:r w:rsidRPr="00F85684">
                    <w:rPr>
                      <w:rFonts w:ascii="Book Antiqua" w:eastAsia="Times New Roman" w:hAnsi="Book Antiqua" w:cs="Times New Roman"/>
                      <w:bCs/>
                      <w:sz w:val="18"/>
                      <w:szCs w:val="18"/>
                      <w:lang w:eastAsia="pt-BR"/>
                    </w:rPr>
                    <w:t xml:space="preserve">. O consumidor satisfaz o seu ônus probatório quando demonstra o vínculo causal entre o evento danoso e o produto. No caso, o consumidor satisfez esse ônus considerando que ficou demonstrado que o automóvel incendiou. Embora as perícias realizadas não tenham identificado a causa do incêndio, a inexistência de defeito no veículo deveria ter sido comprovada pelas fornecedoras rés, que, não o fazendo, não se eximem de responsabilidade pelo fato do produto. De acordo com o disposto no art. 12 do CDC, o fornecedor (isto é, o fabricante, produtor, construtor ou importador) responde, independentemente de culpa, pela reparação dos danos causados aos consumidores por defeitos do produto - compreendidos aqueles decorrentes de projeto, fabricação, construção, montagem, fórmulas, manipulação, apresentação ou acondicionamento -, bem como por informações insuficientes ou inadequadas sobre sua utilização e riscos. Como se observa, a imputação da responsabilidade objetiva por defeito do produto está correlacionada à frustração da razoável expectativa de segurança do consumidor, que possui interesse, legitimamente resguardado pelo ordenamento jurídico, de que os produtos colocados no mercado de consumo não apresentem periculosidade ou nocividade a ponto de causar danos às pessoas que são expostas aos mesmos. De fato, o CDC expressamente prevê que a proteção da vida, saúde e segurança é direito básico do consumidor (art. 6º, I), preconizando, ainda, que os produtos e serviços colocados no mercado de consumo não devem acarretar riscos à saúde ou segurança dos consumidores, “exceto os considerados normais e previsíveis em decorrência de sua natureza e fruição” (art. 8º, caput). Assim, responsabilizar-se-á o fornecedor pelo fato do produto quando este vier a causar danos ao consumidor em razão de defeito na concepção, produção, comercialização ou fornecimento, determinando-se a obrigação de indenizar pela violação do dever geral de segurança inerente à atuação no mercado de consumo. O defeito, portanto, se apresenta como pressuposto especial à responsabilidade civil do fornecedor pelo fato do produto, devendo ser averiguado conjuntamente com os demais pressupostos da responsabilidade civil objetiva, quais sejam: </w:t>
                  </w:r>
                </w:p>
                <w:p w14:paraId="078689C6"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
                      <w:sz w:val="18"/>
                      <w:szCs w:val="18"/>
                      <w:lang w:eastAsia="pt-BR"/>
                    </w:rPr>
                    <w:t xml:space="preserve">a) </w:t>
                  </w:r>
                  <w:r w:rsidRPr="00F85684">
                    <w:rPr>
                      <w:rFonts w:ascii="Book Antiqua" w:eastAsia="Times New Roman" w:hAnsi="Book Antiqua" w:cs="Times New Roman"/>
                      <w:b/>
                      <w:sz w:val="18"/>
                      <w:szCs w:val="18"/>
                      <w:highlight w:val="yellow"/>
                      <w:lang w:eastAsia="pt-BR"/>
                    </w:rPr>
                    <w:t>a conduta</w:t>
                  </w:r>
                  <w:r w:rsidRPr="00F85684">
                    <w:rPr>
                      <w:rFonts w:ascii="Book Antiqua" w:eastAsia="Times New Roman" w:hAnsi="Book Antiqua" w:cs="Times New Roman"/>
                      <w:bCs/>
                      <w:sz w:val="18"/>
                      <w:szCs w:val="18"/>
                      <w:lang w:eastAsia="pt-BR"/>
                    </w:rPr>
                    <w:t>, que, no sistema do CDC, equivale à colocação do produto no mercado ou, de algum modo, à participação na cadeia de fornecimento do produto;</w:t>
                  </w:r>
                </w:p>
                <w:p w14:paraId="3935DADD"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 xml:space="preserve">b) </w:t>
                  </w:r>
                  <w:r w:rsidRPr="00F85684">
                    <w:rPr>
                      <w:rFonts w:ascii="Book Antiqua" w:eastAsia="Times New Roman" w:hAnsi="Book Antiqua" w:cs="Times New Roman"/>
                      <w:b/>
                      <w:sz w:val="18"/>
                      <w:szCs w:val="18"/>
                      <w:highlight w:val="yellow"/>
                      <w:lang w:eastAsia="pt-BR"/>
                    </w:rPr>
                    <w:t>o nexo de causalidade</w:t>
                  </w:r>
                  <w:r w:rsidRPr="00F85684">
                    <w:rPr>
                      <w:rFonts w:ascii="Book Antiqua" w:eastAsia="Times New Roman" w:hAnsi="Book Antiqua" w:cs="Times New Roman"/>
                      <w:bCs/>
                      <w:sz w:val="18"/>
                      <w:szCs w:val="18"/>
                      <w:lang w:eastAsia="pt-BR"/>
                    </w:rPr>
                    <w:t xml:space="preserve"> entre o dano gerado ao consumidor e aquela determinada conduta de oferecimento do produto no mercado;</w:t>
                  </w:r>
                </w:p>
                <w:p w14:paraId="205624BB"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 xml:space="preserve">c) </w:t>
                  </w:r>
                  <w:r w:rsidRPr="00F85684">
                    <w:rPr>
                      <w:rFonts w:ascii="Book Antiqua" w:eastAsia="Times New Roman" w:hAnsi="Book Antiqua" w:cs="Times New Roman"/>
                      <w:b/>
                      <w:sz w:val="18"/>
                      <w:szCs w:val="18"/>
                      <w:highlight w:val="yellow"/>
                      <w:lang w:eastAsia="pt-BR"/>
                    </w:rPr>
                    <w:t>o dano</w:t>
                  </w:r>
                  <w:r w:rsidRPr="00F85684">
                    <w:rPr>
                      <w:rFonts w:ascii="Book Antiqua" w:eastAsia="Times New Roman" w:hAnsi="Book Antiqua" w:cs="Times New Roman"/>
                      <w:bCs/>
                      <w:sz w:val="18"/>
                      <w:szCs w:val="18"/>
                      <w:lang w:eastAsia="pt-BR"/>
                    </w:rPr>
                    <w:t xml:space="preserve"> efetivamente sofrido pelo consumidor.</w:t>
                  </w:r>
                </w:p>
                <w:p w14:paraId="6B7CA95B" w14:textId="77777777" w:rsidR="00F85684" w:rsidRPr="00F85684" w:rsidRDefault="00F85684" w:rsidP="00F85684">
                  <w:pPr>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Em que pese responda objetivamente, ou seja, independentemente de culpa, o dever imposto ao fornecedor de indenizar os danos causados pelo acidente de consumo não é absoluto. O CDC, no parágrafo terceiro do art. 12, elenca expressamente as excludentes de responsabilidade pelo fato do produto. É interessante observar que as causas de exclusão de responsabilidade representam, na verdade, a desconstituição do nexo causal. Vale dizer, afasta-se a responsabilidade pela comprovação da ausência de nexo de causalidade entre a conduta do fornecedor no mercado de consumo e o dano eventualmente suportado pelo consumidor. Cabe anotar, no entanto, que o ônus da prova, nessa seara, é do fornecedor do produto. Para se exonerar da responsabilidade, a ele compete provar, cabalmente, alguma das hipóteses previstas no art. 12, § 3º, do CDC. Assim, na ação de responsabilidade pelo fato do produto, o consumidor se desincumbe de seu ônus probatório ao demonstrar que o acidente de consumo derivou do produto posto em circulação pelo fornecedor, o qual, para se eximir da responsabilização, deve comprovar, de forma categórica, que o produto não apresentou defeito.</w:t>
                  </w:r>
                </w:p>
                <w:p w14:paraId="7FA41D74" w14:textId="2C174122" w:rsidR="00F85684" w:rsidRPr="00F85684" w:rsidRDefault="00F85684" w:rsidP="00F85684">
                  <w:pPr>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
                      <w:i/>
                      <w:iCs/>
                      <w:color w:val="FF0000"/>
                      <w:sz w:val="18"/>
                      <w:szCs w:val="18"/>
                      <w:lang w:eastAsia="pt-BR"/>
                    </w:rPr>
                    <w:t>#</w:t>
                  </w:r>
                  <w:r w:rsidRPr="00F85684">
                    <w:rPr>
                      <w:rFonts w:ascii="Book Antiqua" w:eastAsia="Times New Roman" w:hAnsi="Book Antiqua" w:cs="Times New Roman"/>
                      <w:b/>
                      <w:i/>
                      <w:iCs/>
                      <w:color w:val="FF0000"/>
                      <w:sz w:val="18"/>
                      <w:szCs w:val="18"/>
                      <w:highlight w:val="green"/>
                      <w:lang w:eastAsia="pt-BR"/>
                    </w:rPr>
                    <w:t>Quest</w:t>
                  </w:r>
                  <w:r w:rsidR="006A0267">
                    <w:rPr>
                      <w:rFonts w:ascii="Book Antiqua" w:eastAsia="Times New Roman" w:hAnsi="Book Antiqua" w:cs="Times New Roman"/>
                      <w:b/>
                      <w:i/>
                      <w:iCs/>
                      <w:color w:val="FF0000"/>
                      <w:sz w:val="18"/>
                      <w:szCs w:val="18"/>
                      <w:highlight w:val="green"/>
                      <w:lang w:eastAsia="pt-BR"/>
                    </w:rPr>
                    <w:t>ões</w:t>
                  </w:r>
                  <w:r w:rsidRPr="00F85684">
                    <w:rPr>
                      <w:rFonts w:ascii="Book Antiqua" w:eastAsia="Times New Roman" w:hAnsi="Book Antiqua" w:cs="Times New Roman"/>
                      <w:b/>
                      <w:i/>
                      <w:iCs/>
                      <w:color w:val="FF0000"/>
                      <w:sz w:val="18"/>
                      <w:szCs w:val="18"/>
                      <w:highlight w:val="green"/>
                      <w:lang w:eastAsia="pt-BR"/>
                    </w:rPr>
                    <w:t xml:space="preserve"> de concurso</w:t>
                  </w:r>
                  <w:r w:rsidRPr="00F85684">
                    <w:rPr>
                      <w:rFonts w:ascii="Book Antiqua" w:eastAsia="Times New Roman" w:hAnsi="Book Antiqua" w:cs="Times New Roman"/>
                      <w:bCs/>
                      <w:sz w:val="18"/>
                      <w:szCs w:val="18"/>
                      <w:lang w:eastAsia="pt-BR"/>
                    </w:rPr>
                    <w:t>:</w:t>
                  </w:r>
                </w:p>
                <w:p w14:paraId="1A20BD01" w14:textId="6D5620E8" w:rsidR="006A0267" w:rsidRDefault="006A0267" w:rsidP="00F85684">
                  <w:pPr>
                    <w:jc w:val="both"/>
                    <w:rPr>
                      <w:rFonts w:ascii="Book Antiqua" w:hAnsi="Book Antiqua" w:cs="Times New Roman"/>
                      <w:b/>
                      <w:color w:val="000000"/>
                      <w:sz w:val="18"/>
                      <w:szCs w:val="18"/>
                    </w:rPr>
                  </w:pPr>
                  <w:r w:rsidRPr="00F85684">
                    <w:rPr>
                      <w:rFonts w:ascii="Book Antiqua" w:hAnsi="Book Antiqua" w:cs="Times New Roman"/>
                      <w:b/>
                      <w:color w:val="000000"/>
                      <w:sz w:val="18"/>
                      <w:szCs w:val="18"/>
                    </w:rPr>
                    <w:t>(</w:t>
                  </w:r>
                  <w:r w:rsidRPr="00F85684">
                    <w:rPr>
                      <w:rFonts w:ascii="Book Antiqua" w:hAnsi="Book Antiqua" w:cs="Times New Roman"/>
                      <w:b/>
                      <w:color w:val="000000"/>
                      <w:sz w:val="18"/>
                      <w:szCs w:val="18"/>
                      <w:highlight w:val="yellow"/>
                    </w:rPr>
                    <w:t>MPTO-2022-CESPE</w:t>
                  </w:r>
                  <w:r w:rsidRPr="00F85684">
                    <w:rPr>
                      <w:rFonts w:ascii="Book Antiqua" w:hAnsi="Book Antiqua" w:cs="Times New Roman"/>
                      <w:b/>
                      <w:color w:val="000000"/>
                      <w:sz w:val="18"/>
                      <w:szCs w:val="18"/>
                    </w:rPr>
                    <w:t>)</w:t>
                  </w:r>
                  <w:r w:rsidRPr="00F85684">
                    <w:rPr>
                      <w:rFonts w:ascii="Book Antiqua" w:hAnsi="Book Antiqua" w:cs="Times New Roman"/>
                      <w:bCs/>
                      <w:color w:val="000000"/>
                      <w:sz w:val="18"/>
                      <w:szCs w:val="18"/>
                    </w:rPr>
                    <w:t xml:space="preserve">: </w:t>
                  </w:r>
                  <w:r w:rsidRPr="006A0267">
                    <w:rPr>
                      <w:rFonts w:ascii="Book Antiqua" w:hAnsi="Book Antiqua" w:cs="Times New Roman"/>
                      <w:bCs/>
                      <w:color w:val="000000"/>
                      <w:sz w:val="18"/>
                      <w:szCs w:val="18"/>
                    </w:rPr>
                    <w:t>No que diz respeito à incidência das excludentes da responsabilidade civil pelo fato do produto e ao ônus da prova nas relações de consumo, a jurisprudência do S</w:t>
                  </w:r>
                  <w:r>
                    <w:rPr>
                      <w:rFonts w:ascii="Book Antiqua" w:hAnsi="Book Antiqua" w:cs="Times New Roman"/>
                      <w:bCs/>
                      <w:color w:val="000000"/>
                      <w:sz w:val="18"/>
                      <w:szCs w:val="18"/>
                    </w:rPr>
                    <w:t xml:space="preserve">TJ: </w:t>
                  </w:r>
                  <w:r w:rsidRPr="006A0267">
                    <w:rPr>
                      <w:rFonts w:ascii="Book Antiqua" w:hAnsi="Book Antiqua" w:cs="Times New Roman"/>
                      <w:bCs/>
                      <w:color w:val="000000"/>
                      <w:sz w:val="18"/>
                      <w:szCs w:val="18"/>
                    </w:rPr>
                    <w:t xml:space="preserve">admite a </w:t>
                  </w:r>
                  <w:r w:rsidRPr="006A0267">
                    <w:rPr>
                      <w:rFonts w:ascii="Book Antiqua" w:hAnsi="Book Antiqua" w:cs="Times New Roman"/>
                      <w:bCs/>
                      <w:color w:val="000000"/>
                      <w:sz w:val="18"/>
                      <w:szCs w:val="18"/>
                    </w:rPr>
                    <w:lastRenderedPageBreak/>
                    <w:t xml:space="preserve">existência de excludentes de responsabilidade civil, com base no </w:t>
                  </w:r>
                  <w:r>
                    <w:rPr>
                      <w:rFonts w:ascii="Book Antiqua" w:hAnsi="Book Antiqua" w:cs="Times New Roman"/>
                      <w:bCs/>
                      <w:color w:val="000000"/>
                      <w:sz w:val="18"/>
                      <w:szCs w:val="18"/>
                    </w:rPr>
                    <w:t>CDC</w:t>
                  </w:r>
                  <w:r w:rsidRPr="006A0267">
                    <w:rPr>
                      <w:rFonts w:ascii="Book Antiqua" w:hAnsi="Book Antiqua" w:cs="Times New Roman"/>
                      <w:bCs/>
                      <w:color w:val="000000"/>
                      <w:sz w:val="18"/>
                      <w:szCs w:val="18"/>
                    </w:rPr>
                    <w:t>, elencando as hipóteses de sua ocorrência, assim como inverte o ônus da prova ao impor ao fornecedor a comprovação acerca da inexistência de nexo de causalidade</w:t>
                  </w:r>
                  <w:r w:rsidRPr="00F85684">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714, STF.</w:t>
                  </w:r>
                </w:p>
                <w:p w14:paraId="54814227" w14:textId="3C5814BF" w:rsidR="00F85684" w:rsidRDefault="00F85684" w:rsidP="00F85684">
                  <w:pPr>
                    <w:jc w:val="both"/>
                    <w:rPr>
                      <w:rFonts w:ascii="Book Antiqua" w:hAnsi="Book Antiqua" w:cs="Times New Roman"/>
                      <w:b/>
                      <w:color w:val="000000"/>
                      <w:sz w:val="18"/>
                      <w:szCs w:val="18"/>
                    </w:rPr>
                  </w:pPr>
                  <w:r w:rsidRPr="00F85684">
                    <w:rPr>
                      <w:rFonts w:ascii="Book Antiqua" w:hAnsi="Book Antiqua" w:cs="Times New Roman"/>
                      <w:b/>
                      <w:color w:val="000000"/>
                      <w:sz w:val="18"/>
                      <w:szCs w:val="18"/>
                    </w:rPr>
                    <w:t>(</w:t>
                  </w:r>
                  <w:r w:rsidRPr="00F85684">
                    <w:rPr>
                      <w:rFonts w:ascii="Book Antiqua" w:hAnsi="Book Antiqua" w:cs="Times New Roman"/>
                      <w:b/>
                      <w:color w:val="000000"/>
                      <w:sz w:val="18"/>
                      <w:szCs w:val="18"/>
                      <w:highlight w:val="yellow"/>
                    </w:rPr>
                    <w:t>MPTO-2022-CESPE</w:t>
                  </w:r>
                  <w:r w:rsidRPr="00F85684">
                    <w:rPr>
                      <w:rFonts w:ascii="Book Antiqua" w:hAnsi="Book Antiqua" w:cs="Times New Roman"/>
                      <w:b/>
                      <w:color w:val="000000"/>
                      <w:sz w:val="18"/>
                      <w:szCs w:val="18"/>
                    </w:rPr>
                    <w:t>)</w:t>
                  </w:r>
                  <w:r w:rsidRPr="00F85684">
                    <w:rPr>
                      <w:rFonts w:ascii="Book Antiqua" w:hAnsi="Book Antiqua" w:cs="Times New Roman"/>
                      <w:bCs/>
                      <w:color w:val="000000"/>
                      <w:sz w:val="18"/>
                      <w:szCs w:val="18"/>
                    </w:rPr>
                    <w:t xml:space="preserve">: Segundo a jurisprudência do </w:t>
                  </w:r>
                  <w:r>
                    <w:rPr>
                      <w:rFonts w:ascii="Book Antiqua" w:hAnsi="Book Antiqua" w:cs="Times New Roman"/>
                      <w:bCs/>
                      <w:color w:val="000000"/>
                      <w:sz w:val="18"/>
                      <w:szCs w:val="18"/>
                    </w:rPr>
                    <w:t>STJ</w:t>
                  </w:r>
                  <w:r w:rsidRPr="00F85684">
                    <w:rPr>
                      <w:rFonts w:ascii="Book Antiqua" w:hAnsi="Book Antiqua" w:cs="Times New Roman"/>
                      <w:bCs/>
                      <w:color w:val="000000"/>
                      <w:sz w:val="18"/>
                      <w:szCs w:val="18"/>
                    </w:rPr>
                    <w:t>, os pressupostos para a responsabilidade civil do fornecedor por fato do produto incluem</w:t>
                  </w:r>
                  <w:r>
                    <w:rPr>
                      <w:rFonts w:ascii="Book Antiqua" w:hAnsi="Book Antiqua" w:cs="Times New Roman"/>
                      <w:bCs/>
                      <w:color w:val="000000"/>
                      <w:sz w:val="18"/>
                      <w:szCs w:val="18"/>
                    </w:rPr>
                    <w:t xml:space="preserve">: </w:t>
                  </w:r>
                  <w:r w:rsidRPr="00F85684">
                    <w:rPr>
                      <w:rFonts w:ascii="Book Antiqua" w:hAnsi="Book Antiqua" w:cs="Times New Roman"/>
                      <w:bCs/>
                      <w:color w:val="000000"/>
                      <w:sz w:val="18"/>
                      <w:szCs w:val="18"/>
                    </w:rPr>
                    <w:t>a conduta</w:t>
                  </w:r>
                  <w:r>
                    <w:rPr>
                      <w:rFonts w:ascii="Book Antiqua" w:hAnsi="Book Antiqua" w:cs="Times New Roman"/>
                      <w:bCs/>
                      <w:color w:val="000000"/>
                      <w:sz w:val="18"/>
                      <w:szCs w:val="18"/>
                    </w:rPr>
                    <w:t xml:space="preserve">; </w:t>
                  </w:r>
                  <w:r w:rsidRPr="00F85684">
                    <w:rPr>
                      <w:rFonts w:ascii="Book Antiqua" w:hAnsi="Book Antiqua" w:cs="Times New Roman"/>
                      <w:bCs/>
                      <w:color w:val="000000"/>
                      <w:sz w:val="18"/>
                      <w:szCs w:val="18"/>
                    </w:rPr>
                    <w:t>o nexo de causalidade</w:t>
                  </w:r>
                  <w:r>
                    <w:rPr>
                      <w:rFonts w:ascii="Book Antiqua" w:hAnsi="Book Antiqua" w:cs="Times New Roman"/>
                      <w:bCs/>
                      <w:color w:val="000000"/>
                      <w:sz w:val="18"/>
                      <w:szCs w:val="18"/>
                    </w:rPr>
                    <w:t xml:space="preserve">; </w:t>
                  </w:r>
                  <w:r w:rsidRPr="00F85684">
                    <w:rPr>
                      <w:rFonts w:ascii="Book Antiqua" w:hAnsi="Book Antiqua" w:cs="Times New Roman"/>
                      <w:bCs/>
                      <w:color w:val="000000"/>
                      <w:sz w:val="18"/>
                      <w:szCs w:val="18"/>
                    </w:rPr>
                    <w:t>o dano</w:t>
                  </w:r>
                  <w:r>
                    <w:rPr>
                      <w:rFonts w:ascii="Book Antiqua" w:hAnsi="Book Antiqua" w:cs="Times New Roman"/>
                      <w:bCs/>
                      <w:color w:val="000000"/>
                      <w:sz w:val="18"/>
                      <w:szCs w:val="18"/>
                    </w:rPr>
                    <w:t xml:space="preserve"> e </w:t>
                  </w:r>
                  <w:r w:rsidRPr="00F85684">
                    <w:rPr>
                      <w:rFonts w:ascii="Book Antiqua" w:hAnsi="Book Antiqua" w:cs="Times New Roman"/>
                      <w:bCs/>
                      <w:color w:val="000000"/>
                      <w:sz w:val="18"/>
                      <w:szCs w:val="18"/>
                    </w:rPr>
                    <w:t>o defeito.</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714, STF.</w:t>
                  </w:r>
                </w:p>
                <w:p w14:paraId="60250BC6" w14:textId="448B64A7" w:rsidR="00F85684" w:rsidRPr="00F85684" w:rsidRDefault="00F85684" w:rsidP="00F85684">
                  <w:pPr>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Atenção</w:t>
                  </w:r>
                  <w:r w:rsidRPr="00F85684">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Em outras palavras</w:t>
                  </w:r>
                  <w:r w:rsidRPr="00F85684">
                    <w:rPr>
                      <w:rFonts w:ascii="Book Antiqua" w:eastAsia="Times New Roman" w:hAnsi="Book Antiqua" w:cs="Times New Roman"/>
                      <w:bCs/>
                      <w:sz w:val="18"/>
                      <w:szCs w:val="18"/>
                      <w:lang w:eastAsia="pt-BR"/>
                    </w:rPr>
                    <w:t>, basta que o consumidor demonstre os seguintes pressupostos:</w:t>
                  </w:r>
                </w:p>
                <w:p w14:paraId="543ECEDC"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(i) O defeito (o automóvel pegou fogo);</w:t>
                  </w:r>
                </w:p>
                <w:p w14:paraId="7D34F5C4"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(ii) A conduta (o automóvel foi colocado no mercado pelas fornecedoras – fabricante e concessionária);</w:t>
                  </w:r>
                </w:p>
                <w:p w14:paraId="773B3A13"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(iii) O dano (perda do bem e a exposição ao risco pelo incêndio);</w:t>
                  </w:r>
                </w:p>
                <w:p w14:paraId="3B266282" w14:textId="675B3C8E" w:rsidR="00F85684" w:rsidRPr="00F85684" w:rsidRDefault="00F85684" w:rsidP="00F85684">
                  <w:pPr>
                    <w:ind w:left="489"/>
                    <w:jc w:val="both"/>
                    <w:rPr>
                      <w:rFonts w:ascii="Book Antiqua" w:hAnsi="Book Antiqua" w:cs="Times New Roman"/>
                      <w:b/>
                      <w:color w:val="000000"/>
                      <w:sz w:val="19"/>
                      <w:szCs w:val="19"/>
                    </w:rPr>
                  </w:pPr>
                  <w:r w:rsidRPr="00F85684">
                    <w:rPr>
                      <w:rFonts w:ascii="Book Antiqua" w:eastAsia="Times New Roman" w:hAnsi="Book Antiqua" w:cs="Times New Roman"/>
                      <w:bCs/>
                      <w:sz w:val="18"/>
                      <w:szCs w:val="18"/>
                      <w:lang w:eastAsia="pt-BR"/>
                    </w:rPr>
                    <w:t>(iv) O nexo de causalidade entre o dano e a conduta (o dano somente ocorreu porque as fornecedoras colocaram um produto defeituoso no mercado).</w:t>
                  </w:r>
                </w:p>
              </w:tc>
            </w:tr>
          </w:tbl>
          <w:p w14:paraId="316929A7" w14:textId="77777777" w:rsidR="00F85684" w:rsidRDefault="00F85684" w:rsidP="004B0992">
            <w:pPr>
              <w:jc w:val="both"/>
              <w:rPr>
                <w:rFonts w:ascii="Book Antiqua" w:hAnsi="Book Antiqua" w:cs="Times New Roman"/>
                <w:b/>
                <w:color w:val="000000"/>
                <w:sz w:val="19"/>
                <w:szCs w:val="19"/>
              </w:rPr>
            </w:pPr>
          </w:p>
          <w:p w14:paraId="155340E7" w14:textId="1950EDA9" w:rsidR="00F85684" w:rsidRPr="00A932AA" w:rsidRDefault="00F85684" w:rsidP="004B0992">
            <w:pPr>
              <w:jc w:val="both"/>
              <w:rPr>
                <w:rFonts w:ascii="Book Antiqua" w:hAnsi="Book Antiqua" w:cs="Times New Roman"/>
                <w:b/>
                <w:color w:val="000000"/>
                <w:sz w:val="19"/>
                <w:szCs w:val="19"/>
              </w:rPr>
            </w:pPr>
          </w:p>
        </w:tc>
      </w:tr>
    </w:tbl>
    <w:p w14:paraId="26D78D47" w14:textId="77777777" w:rsidR="00FF6675" w:rsidRPr="00FF6675" w:rsidRDefault="00FF6675" w:rsidP="00FF6675">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A4463" w:rsidRPr="00984B0F" w14:paraId="183510FE" w14:textId="77777777" w:rsidTr="007A4463">
        <w:tc>
          <w:tcPr>
            <w:tcW w:w="8494" w:type="dxa"/>
            <w:shd w:val="clear" w:color="auto" w:fill="CCFFFF"/>
          </w:tcPr>
          <w:p w14:paraId="655F1E80" w14:textId="319A23E0" w:rsidR="00B33D56" w:rsidRPr="00E34FD7" w:rsidRDefault="00B33D56" w:rsidP="00B33D56">
            <w:pPr>
              <w:jc w:val="both"/>
              <w:rPr>
                <w:rFonts w:ascii="Book Antiqua" w:eastAsia="Times New Roman" w:hAnsi="Book Antiqua" w:cs="Times New Roman"/>
                <w:b/>
                <w:sz w:val="19"/>
                <w:szCs w:val="19"/>
                <w:lang w:eastAsia="pt-BR"/>
              </w:rPr>
            </w:pPr>
            <w:r w:rsidRPr="002C339D">
              <w:rPr>
                <w:rFonts w:ascii="Book Antiqua" w:eastAsia="Times New Roman" w:hAnsi="Book Antiqua" w:cs="Times New Roman"/>
                <w:b/>
                <w:sz w:val="19"/>
                <w:szCs w:val="19"/>
                <w:lang w:eastAsia="pt-BR"/>
              </w:rPr>
              <w:t>(</w:t>
            </w:r>
            <w:r w:rsidRPr="002C339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SP-2024-VUNESP</w:t>
            </w:r>
            <w:r w:rsidRPr="002C339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B33D56">
              <w:rPr>
                <w:rFonts w:ascii="Book Antiqua" w:eastAsia="Times New Roman" w:hAnsi="Book Antiqua" w:cs="Times New Roman"/>
                <w:bCs/>
                <w:sz w:val="19"/>
                <w:szCs w:val="19"/>
                <w:lang w:eastAsia="pt-BR"/>
              </w:rPr>
              <w:t>Em relação à responsabilidade decorrente do risco da atividade, consubstanciada no denominado fortuito interno, na busca de melhor indenizar a vítima, assinale a alternativa correta</w:t>
            </w:r>
            <w:r>
              <w:rPr>
                <w:rFonts w:ascii="Book Antiqua" w:eastAsia="Times New Roman" w:hAnsi="Book Antiqua" w:cs="Times New Roman"/>
                <w:bCs/>
                <w:sz w:val="19"/>
                <w:szCs w:val="19"/>
                <w:lang w:eastAsia="pt-BR"/>
              </w:rPr>
              <w:t xml:space="preserve">: </w:t>
            </w:r>
            <w:r w:rsidRPr="00B33D56">
              <w:rPr>
                <w:rFonts w:ascii="Book Antiqua" w:eastAsia="Times New Roman" w:hAnsi="Book Antiqua" w:cs="Times New Roman"/>
                <w:bCs/>
                <w:sz w:val="19"/>
                <w:szCs w:val="19"/>
                <w:lang w:eastAsia="pt-BR"/>
              </w:rPr>
              <w:t>O fortuito interno, que não exclui o dever de indenizar, constitui o fato que esteja, de qualquer modo, relacionado à atividade desenvolvida, ou faça parte dos riscos do negócio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 §3º e art. 14, CDC.</w:t>
            </w:r>
          </w:p>
          <w:p w14:paraId="0D22081F" w14:textId="77777777" w:rsidR="00B33D56" w:rsidRDefault="00B33D56" w:rsidP="00B33D56">
            <w:pPr>
              <w:jc w:val="both"/>
              <w:rPr>
                <w:rFonts w:ascii="Book Antiqua" w:eastAsia="Times New Roman" w:hAnsi="Book Antiqua" w:cs="Times New Roman"/>
                <w:bCs/>
                <w:sz w:val="19"/>
                <w:szCs w:val="19"/>
                <w:lang w:eastAsia="pt-BR"/>
              </w:rPr>
            </w:pPr>
          </w:p>
          <w:p w14:paraId="5B9B3E9B" w14:textId="542D5812" w:rsidR="00B33D56" w:rsidRPr="00B33D56" w:rsidRDefault="00B33D56" w:rsidP="00B33D56">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1205DE">
              <w:rPr>
                <w:rFonts w:ascii="Book Antiqua" w:eastAsia="Times New Roman" w:hAnsi="Book Antiqua" w:cs="Times New Roman"/>
                <w:b/>
                <w:bCs/>
                <w:i/>
                <w:iCs/>
                <w:color w:val="FF0000"/>
                <w:sz w:val="19"/>
                <w:szCs w:val="19"/>
                <w:lang w:eastAsia="pt-BR"/>
              </w:rPr>
              <w:t>: #</w:t>
            </w:r>
            <w:r w:rsidR="001205DE" w:rsidRPr="001205DE">
              <w:rPr>
                <w:rFonts w:ascii="Book Antiqua" w:eastAsia="Times New Roman" w:hAnsi="Book Antiqua" w:cs="Times New Roman"/>
                <w:b/>
                <w:bCs/>
                <w:i/>
                <w:iCs/>
                <w:color w:val="FF0000"/>
                <w:sz w:val="19"/>
                <w:szCs w:val="19"/>
                <w:highlight w:val="green"/>
                <w:lang w:eastAsia="pt-BR"/>
              </w:rPr>
              <w:t>TJSC-2024</w:t>
            </w:r>
            <w:r w:rsidR="001205DE">
              <w:rPr>
                <w:rFonts w:ascii="Book Antiqua" w:eastAsia="Times New Roman" w:hAnsi="Book Antiqua" w:cs="Times New Roman"/>
                <w:b/>
                <w:bCs/>
                <w:i/>
                <w:iCs/>
                <w:color w:val="FF0000"/>
                <w:sz w:val="19"/>
                <w:szCs w:val="19"/>
                <w:lang w:eastAsia="pt-BR"/>
              </w:rPr>
              <w:t>: #</w:t>
            </w:r>
            <w:r w:rsidR="001205DE" w:rsidRPr="001205DE">
              <w:rPr>
                <w:rFonts w:ascii="Book Antiqua" w:eastAsia="Times New Roman" w:hAnsi="Book Antiqua" w:cs="Times New Roman"/>
                <w:b/>
                <w:bCs/>
                <w:i/>
                <w:iCs/>
                <w:color w:val="FF0000"/>
                <w:sz w:val="19"/>
                <w:szCs w:val="19"/>
                <w:highlight w:val="green"/>
                <w:lang w:eastAsia="pt-BR"/>
              </w:rPr>
              <w:t>TJSP-2024</w:t>
            </w:r>
            <w:r w:rsidR="00C70396">
              <w:rPr>
                <w:rFonts w:ascii="Book Antiqua" w:eastAsia="Times New Roman" w:hAnsi="Book Antiqua" w:cs="Times New Roman"/>
                <w:b/>
                <w:bCs/>
                <w:i/>
                <w:iCs/>
                <w:color w:val="FF0000"/>
                <w:sz w:val="19"/>
                <w:szCs w:val="19"/>
                <w:lang w:eastAsia="pt-BR"/>
              </w:rPr>
              <w:t>: #</w:t>
            </w:r>
            <w:r w:rsidR="00C70396" w:rsidRPr="00C70396">
              <w:rPr>
                <w:rFonts w:ascii="Book Antiqua" w:eastAsia="Times New Roman" w:hAnsi="Book Antiqua" w:cs="Times New Roman"/>
                <w:b/>
                <w:bCs/>
                <w:i/>
                <w:iCs/>
                <w:color w:val="FF0000"/>
                <w:sz w:val="19"/>
                <w:szCs w:val="19"/>
                <w:highlight w:val="green"/>
                <w:lang w:eastAsia="pt-BR"/>
              </w:rPr>
              <w:t>TRF3-2025</w:t>
            </w:r>
            <w:r w:rsidR="001205DE">
              <w:rPr>
                <w:rFonts w:ascii="Book Antiqua" w:eastAsia="Times New Roman" w:hAnsi="Book Antiqua" w:cs="Times New Roman"/>
                <w:b/>
                <w:bCs/>
                <w:i/>
                <w:iCs/>
                <w:color w:val="FF0000"/>
                <w:sz w:val="19"/>
                <w:szCs w:val="19"/>
                <w:lang w:eastAsia="pt-BR"/>
              </w:rPr>
              <w:t>: #</w:t>
            </w:r>
            <w:r w:rsidR="001205DE" w:rsidRPr="001205DE">
              <w:rPr>
                <w:rFonts w:ascii="Book Antiqua" w:eastAsia="Times New Roman" w:hAnsi="Book Antiqua" w:cs="Times New Roman"/>
                <w:b/>
                <w:bCs/>
                <w:i/>
                <w:iCs/>
                <w:color w:val="FF0000"/>
                <w:sz w:val="19"/>
                <w:szCs w:val="19"/>
                <w:highlight w:val="green"/>
                <w:lang w:eastAsia="pt-BR"/>
              </w:rPr>
              <w:t>FGV</w:t>
            </w:r>
            <w:r w:rsidR="001205DE">
              <w:rPr>
                <w:rFonts w:ascii="Book Antiqua" w:eastAsia="Times New Roman" w:hAnsi="Book Antiqua" w:cs="Times New Roman"/>
                <w:b/>
                <w:bCs/>
                <w:i/>
                <w:iCs/>
                <w:color w:val="FF0000"/>
                <w:sz w:val="19"/>
                <w:szCs w:val="19"/>
                <w:lang w:eastAsia="pt-BR"/>
              </w:rPr>
              <w:t>: #</w:t>
            </w:r>
            <w:r w:rsidR="001205DE" w:rsidRPr="001205DE">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t xml:space="preserve"> </w:t>
            </w:r>
            <w:r w:rsidRPr="00B33D56">
              <w:rPr>
                <w:rFonts w:ascii="Book Antiqua" w:eastAsia="Times New Roman" w:hAnsi="Book Antiqua" w:cs="Times New Roman"/>
                <w:sz w:val="19"/>
                <w:szCs w:val="19"/>
                <w:lang w:eastAsia="pt-BR"/>
              </w:rPr>
              <w:t>O fundamento para a responsabilidade objetiva nas relações de consumo é a adoção da Teoria do Risco da Atividade ou do Empreendimento, segundo a qual, o fornecedor deve assumir os riscos decorrentes da inserção de determinado produto ou atividade no mercado de consumo.</w:t>
            </w:r>
            <w:r>
              <w:rPr>
                <w:rFonts w:ascii="Book Antiqua" w:eastAsia="Times New Roman" w:hAnsi="Book Antiqua" w:cs="Times New Roman"/>
                <w:sz w:val="19"/>
                <w:szCs w:val="19"/>
                <w:lang w:eastAsia="pt-BR"/>
              </w:rPr>
              <w:t xml:space="preserve"> </w:t>
            </w:r>
            <w:r w:rsidRPr="00B33D56">
              <w:rPr>
                <w:rFonts w:ascii="Book Antiqua" w:eastAsia="Times New Roman" w:hAnsi="Book Antiqua" w:cs="Times New Roman"/>
                <w:sz w:val="19"/>
                <w:szCs w:val="19"/>
                <w:lang w:eastAsia="pt-BR"/>
              </w:rPr>
              <w:t>Não vigora a responsabilidade objetiva com base na teoria do risco integral (ou seja, existem excludentes de responsabilidade). Não se indaga se o fabricante, produtor, construtor ou importador agiu com culpa, sendo irrelevante se ele agiu com o maior cuidado possível. O dispositivo legal prevê que a responsabilidade é “</w:t>
            </w:r>
            <w:r w:rsidRPr="00B33D56">
              <w:rPr>
                <w:rFonts w:ascii="Book Antiqua" w:eastAsia="Times New Roman" w:hAnsi="Book Antiqua" w:cs="Times New Roman"/>
                <w:i/>
                <w:iCs/>
                <w:sz w:val="19"/>
                <w:szCs w:val="19"/>
                <w:lang w:eastAsia="pt-BR"/>
              </w:rPr>
              <w:t>independentemente da existência de culpa</w:t>
            </w:r>
            <w:r w:rsidRPr="00B33D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3D56">
              <w:rPr>
                <w:rFonts w:ascii="Book Antiqua" w:eastAsia="Times New Roman" w:hAnsi="Book Antiqua" w:cs="Times New Roman"/>
                <w:sz w:val="19"/>
                <w:szCs w:val="19"/>
                <w:lang w:eastAsia="pt-BR"/>
              </w:rPr>
              <w:t>Será suficiente que o consumidor demonstre, para fins de responsabilização, o dano ocorrido (acidente de consumo) e a relação de causalidade entre o dano e o produto adquirido. Além das excludentes de responsabilidade expressamente previstas no § 3º dos arts. 12 e 14 do CDC, tem-se o caso fortuito e a força maior. Não estão previstos expressamente no CDC.</w:t>
            </w:r>
            <w:r>
              <w:rPr>
                <w:rFonts w:ascii="Book Antiqua" w:eastAsia="Times New Roman" w:hAnsi="Book Antiqua" w:cs="Times New Roman"/>
                <w:sz w:val="19"/>
                <w:szCs w:val="19"/>
                <w:lang w:eastAsia="pt-BR"/>
              </w:rPr>
              <w:t xml:space="preserve"> </w:t>
            </w:r>
            <w:r w:rsidRPr="00B33D56">
              <w:rPr>
                <w:rFonts w:ascii="Book Antiqua" w:eastAsia="Times New Roman" w:hAnsi="Book Antiqua" w:cs="Times New Roman"/>
                <w:sz w:val="19"/>
                <w:szCs w:val="19"/>
                <w:lang w:eastAsia="pt-BR"/>
              </w:rPr>
              <w:t>Interessa, para fins de prova, o entendimento consolidado do STJ é no sentido de serem causas excludentes, uma vez que rompem o nexo de causalidade (as excludentes de responsabilidade previstas no art. 12, § 3º, seriam exemplificativas, e não taxativas). Atualmente, o STJ faz distinção entre caso fortuito externo e interno, com consequências práticas nos acidentes de consumo.</w:t>
            </w:r>
            <w:r>
              <w:rPr>
                <w:rFonts w:ascii="Book Antiqua" w:eastAsia="Times New Roman" w:hAnsi="Book Antiqua" w:cs="Times New Roman"/>
                <w:sz w:val="19"/>
                <w:szCs w:val="19"/>
                <w:lang w:eastAsia="pt-BR"/>
              </w:rPr>
              <w:t xml:space="preserve"> Vejamos cada um deles:</w:t>
            </w:r>
          </w:p>
          <w:p w14:paraId="5F992188" w14:textId="4212C92F" w:rsidR="00B33D56" w:rsidRPr="00B33D56" w:rsidRDefault="00B33D56" w:rsidP="00B33D56">
            <w:pPr>
              <w:ind w:left="317"/>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B33D56">
              <w:rPr>
                <w:rFonts w:ascii="Book Antiqua" w:eastAsia="Times New Roman" w:hAnsi="Book Antiqua" w:cs="Times New Roman"/>
                <w:b/>
                <w:bCs/>
                <w:sz w:val="19"/>
                <w:szCs w:val="19"/>
                <w:shd w:val="clear" w:color="auto" w:fill="F7CAAC" w:themeFill="accent2" w:themeFillTint="66"/>
                <w:lang w:eastAsia="pt-BR"/>
              </w:rPr>
              <w:t>Fortuito Interno</w:t>
            </w:r>
            <w:r w:rsidRPr="00B33D56">
              <w:rPr>
                <w:rFonts w:ascii="Book Antiqua" w:eastAsia="Times New Roman" w:hAnsi="Book Antiqua" w:cs="Times New Roman"/>
                <w:sz w:val="19"/>
                <w:szCs w:val="19"/>
                <w:lang w:eastAsia="pt-BR"/>
              </w:rPr>
              <w:t>: fato inevitável e, normalmente, imprevisível, que se liga aos riscos do empreendimento, portanto, não exonera o fornecedor (ex.: roubo ocorrido nas dependências de agência bancária).</w:t>
            </w:r>
          </w:p>
          <w:p w14:paraId="53ED20AB" w14:textId="6934D9B6" w:rsidR="00B33D56" w:rsidRDefault="00B33D56" w:rsidP="00B33D56">
            <w:pPr>
              <w:ind w:left="317"/>
              <w:jc w:val="both"/>
              <w:rPr>
                <w:rFonts w:ascii="Book Antiqua" w:eastAsia="Times New Roman" w:hAnsi="Book Antiqua" w:cs="Times New Roman"/>
                <w:b/>
                <w:sz w:val="19"/>
                <w:szCs w:val="19"/>
                <w:lang w:eastAsia="pt-BR"/>
              </w:rPr>
            </w:pPr>
            <w:r>
              <w:rPr>
                <w:rFonts w:ascii="Book Antiqua" w:eastAsia="Times New Roman" w:hAnsi="Book Antiqua" w:cs="Times New Roman"/>
                <w:sz w:val="19"/>
                <w:szCs w:val="19"/>
                <w:lang w:eastAsia="pt-BR"/>
              </w:rPr>
              <w:t>-</w:t>
            </w:r>
            <w:r w:rsidRPr="00B33D56">
              <w:rPr>
                <w:rFonts w:ascii="Book Antiqua" w:eastAsia="Times New Roman" w:hAnsi="Book Antiqua" w:cs="Times New Roman"/>
                <w:b/>
                <w:bCs/>
                <w:sz w:val="19"/>
                <w:szCs w:val="19"/>
                <w:shd w:val="clear" w:color="auto" w:fill="F7CAAC" w:themeFill="accent2" w:themeFillTint="66"/>
                <w:lang w:eastAsia="pt-BR"/>
              </w:rPr>
              <w:t>Fortuito Externo</w:t>
            </w:r>
            <w:r w:rsidRPr="00B33D56">
              <w:rPr>
                <w:rFonts w:ascii="Book Antiqua" w:eastAsia="Times New Roman" w:hAnsi="Book Antiqua" w:cs="Times New Roman"/>
                <w:sz w:val="19"/>
                <w:szCs w:val="19"/>
                <w:lang w:eastAsia="pt-BR"/>
              </w:rPr>
              <w:t>: fato inevitável e, normalmente, imprevisível, causador do dano, totalmente estranho à atividade do fornecedor, que rompe o nexo de causalidade, exonerando, portanto, o fornecedor (ex.: roubo ocorrido no interior de veículo de transporte coletivo de passageiros). É fato estranho à atividade negocial.</w:t>
            </w:r>
          </w:p>
          <w:p w14:paraId="02C1F19F" w14:textId="77777777" w:rsidR="00B33D56" w:rsidRDefault="00B33D56" w:rsidP="00E34FD7">
            <w:pPr>
              <w:jc w:val="both"/>
              <w:rPr>
                <w:rFonts w:ascii="Book Antiqua" w:eastAsia="Times New Roman" w:hAnsi="Book Antiqua" w:cs="Times New Roman"/>
                <w:b/>
                <w:sz w:val="19"/>
                <w:szCs w:val="19"/>
                <w:lang w:eastAsia="pt-BR"/>
              </w:rPr>
            </w:pPr>
          </w:p>
          <w:p w14:paraId="0DDB8B60" w14:textId="14C490A1" w:rsidR="002C339D" w:rsidRPr="00E34FD7" w:rsidRDefault="002C339D" w:rsidP="00E34FD7">
            <w:pPr>
              <w:jc w:val="both"/>
              <w:rPr>
                <w:rFonts w:ascii="Book Antiqua" w:eastAsia="Times New Roman" w:hAnsi="Book Antiqua" w:cs="Times New Roman"/>
                <w:b/>
                <w:sz w:val="19"/>
                <w:szCs w:val="19"/>
                <w:lang w:eastAsia="pt-BR"/>
              </w:rPr>
            </w:pPr>
            <w:r w:rsidRPr="002C339D">
              <w:rPr>
                <w:rFonts w:ascii="Book Antiqua" w:eastAsia="Times New Roman" w:hAnsi="Book Antiqua" w:cs="Times New Roman"/>
                <w:b/>
                <w:sz w:val="19"/>
                <w:szCs w:val="19"/>
                <w:lang w:eastAsia="pt-BR"/>
              </w:rPr>
              <w:t>(</w:t>
            </w:r>
            <w:r w:rsidRPr="002C339D">
              <w:rPr>
                <w:rFonts w:ascii="Book Antiqua" w:eastAsia="Times New Roman" w:hAnsi="Book Antiqua" w:cs="Times New Roman"/>
                <w:b/>
                <w:sz w:val="19"/>
                <w:szCs w:val="19"/>
                <w:highlight w:val="yellow"/>
                <w:lang w:eastAsia="pt-BR"/>
              </w:rPr>
              <w:t>TJMG-2022-FGV</w:t>
            </w:r>
            <w:r w:rsidRPr="002C339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00E34FD7">
              <w:t xml:space="preserve"> </w:t>
            </w:r>
            <w:r w:rsidR="00E34FD7" w:rsidRPr="00E34FD7">
              <w:rPr>
                <w:rFonts w:ascii="Book Antiqua" w:eastAsia="Times New Roman" w:hAnsi="Book Antiqua" w:cs="Times New Roman"/>
                <w:bCs/>
                <w:sz w:val="19"/>
                <w:szCs w:val="19"/>
                <w:lang w:eastAsia="pt-BR"/>
              </w:rPr>
              <w:t>Alimentação Saudável Ltda. produz alimentos para atender segmento do mercado consumidor vegano. Entregou uma tonelada de produtos para a Transportadora X S/A levar e entregar no Supermercado Z Ltda.</w:t>
            </w:r>
            <w:r w:rsidR="00E34FD7">
              <w:rPr>
                <w:rFonts w:ascii="Book Antiqua" w:eastAsia="Times New Roman" w:hAnsi="Book Antiqua" w:cs="Times New Roman"/>
                <w:bCs/>
                <w:sz w:val="19"/>
                <w:szCs w:val="19"/>
                <w:lang w:eastAsia="pt-BR"/>
              </w:rPr>
              <w:t xml:space="preserve"> </w:t>
            </w:r>
            <w:r w:rsidR="00E34FD7" w:rsidRPr="00E34FD7">
              <w:rPr>
                <w:rFonts w:ascii="Book Antiqua" w:eastAsia="Times New Roman" w:hAnsi="Book Antiqua" w:cs="Times New Roman"/>
                <w:bCs/>
                <w:sz w:val="19"/>
                <w:szCs w:val="19"/>
                <w:lang w:eastAsia="pt-BR"/>
              </w:rPr>
              <w:t>Durante o trajeto, o veículo passou por local onde, poucos minutos antes, havia ocorrido acidente e liberação de material tóxico volátil inodoro, que contaminou a carga transportada. O derradeiro fato somente veio a ser conhecido depois que alguns consumidores adquiriram e adoeceram após ingerir os produtos. Os consumidores propuseram ação de indenização contra a fabricante. A ré, em sua defesa, alegou caso fortuito como exclusão da sua responsabilidade.</w:t>
            </w:r>
            <w:r w:rsidR="00E34FD7">
              <w:rPr>
                <w:rFonts w:ascii="Book Antiqua" w:eastAsia="Times New Roman" w:hAnsi="Book Antiqua" w:cs="Times New Roman"/>
                <w:bCs/>
                <w:sz w:val="19"/>
                <w:szCs w:val="19"/>
                <w:lang w:eastAsia="pt-BR"/>
              </w:rPr>
              <w:t xml:space="preserve"> </w:t>
            </w:r>
            <w:r w:rsidR="00E34FD7" w:rsidRPr="00E34FD7">
              <w:rPr>
                <w:rFonts w:ascii="Book Antiqua" w:eastAsia="Times New Roman" w:hAnsi="Book Antiqua" w:cs="Times New Roman"/>
                <w:bCs/>
                <w:sz w:val="19"/>
                <w:szCs w:val="19"/>
                <w:lang w:eastAsia="pt-BR"/>
              </w:rPr>
              <w:t>A alegação da fabricante deve ser</w:t>
            </w:r>
            <w:r w:rsidR="00E34FD7">
              <w:rPr>
                <w:rFonts w:ascii="Book Antiqua" w:eastAsia="Times New Roman" w:hAnsi="Book Antiqua" w:cs="Times New Roman"/>
                <w:bCs/>
                <w:sz w:val="19"/>
                <w:szCs w:val="19"/>
                <w:lang w:eastAsia="pt-BR"/>
              </w:rPr>
              <w:t xml:space="preserve"> </w:t>
            </w:r>
            <w:r w:rsidR="00E34FD7" w:rsidRPr="00E34FD7">
              <w:rPr>
                <w:rFonts w:ascii="Book Antiqua" w:eastAsia="Times New Roman" w:hAnsi="Book Antiqua" w:cs="Times New Roman"/>
                <w:bCs/>
                <w:sz w:val="19"/>
                <w:szCs w:val="19"/>
                <w:lang w:eastAsia="pt-BR"/>
              </w:rPr>
              <w:t>acolhida por se tratar de caso fortuito externo.</w:t>
            </w:r>
            <w:r w:rsidR="00E34FD7">
              <w:rPr>
                <w:rFonts w:ascii="Book Antiqua" w:eastAsia="Times New Roman" w:hAnsi="Book Antiqua" w:cs="Times New Roman"/>
                <w:bCs/>
                <w:sz w:val="19"/>
                <w:szCs w:val="19"/>
                <w:lang w:eastAsia="pt-BR"/>
              </w:rPr>
              <w:t xml:space="preserve"> </w:t>
            </w:r>
            <w:r w:rsidR="00E34FD7">
              <w:rPr>
                <w:rFonts w:ascii="Book Antiqua" w:eastAsia="Times New Roman" w:hAnsi="Book Antiqua" w:cs="Times New Roman"/>
                <w:b/>
                <w:sz w:val="19"/>
                <w:szCs w:val="19"/>
                <w:lang w:eastAsia="pt-BR"/>
              </w:rPr>
              <w:t>BL: art. 12, §3º, CDC.</w:t>
            </w:r>
          </w:p>
          <w:p w14:paraId="0126B124" w14:textId="024FAEA2" w:rsidR="00E34FD7" w:rsidRDefault="00E34FD7" w:rsidP="00E34FD7">
            <w:pPr>
              <w:jc w:val="both"/>
              <w:rPr>
                <w:rFonts w:ascii="Book Antiqua" w:eastAsia="Times New Roman" w:hAnsi="Book Antiqua" w:cs="Times New Roman"/>
                <w:bCs/>
                <w:sz w:val="19"/>
                <w:szCs w:val="19"/>
                <w:lang w:eastAsia="pt-BR"/>
              </w:rPr>
            </w:pPr>
          </w:p>
          <w:p w14:paraId="45EB32BA" w14:textId="6A5B36EB" w:rsidR="00E34FD7" w:rsidRDefault="00E34FD7" w:rsidP="00E34FD7">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34FD7">
              <w:rPr>
                <w:rFonts w:ascii="Book Antiqua" w:eastAsia="Times New Roman" w:hAnsi="Book Antiqua" w:cs="Times New Roman"/>
                <w:sz w:val="19"/>
                <w:szCs w:val="19"/>
                <w:lang w:eastAsia="pt-BR"/>
              </w:rPr>
              <w:t xml:space="preserve">O fundamento para a responsabilidade objetiva nas relações de consumo é a adoção da </w:t>
            </w:r>
            <w:r w:rsidRPr="00E34FD7">
              <w:rPr>
                <w:rFonts w:ascii="Book Antiqua" w:eastAsia="Times New Roman" w:hAnsi="Book Antiqua" w:cs="Times New Roman"/>
                <w:b/>
                <w:bCs/>
                <w:sz w:val="19"/>
                <w:szCs w:val="19"/>
                <w:shd w:val="clear" w:color="auto" w:fill="F7CAAC" w:themeFill="accent2" w:themeFillTint="66"/>
                <w:lang w:eastAsia="pt-BR"/>
              </w:rPr>
              <w:t>Teoria do Risco da Atividade</w:t>
            </w:r>
            <w:r w:rsidRPr="00E34FD7">
              <w:rPr>
                <w:rFonts w:ascii="Book Antiqua" w:eastAsia="Times New Roman" w:hAnsi="Book Antiqua" w:cs="Times New Roman"/>
                <w:sz w:val="19"/>
                <w:szCs w:val="19"/>
                <w:lang w:eastAsia="pt-BR"/>
              </w:rPr>
              <w:t xml:space="preserve"> ou </w:t>
            </w:r>
            <w:r w:rsidRPr="00E34FD7">
              <w:rPr>
                <w:rFonts w:ascii="Book Antiqua" w:eastAsia="Times New Roman" w:hAnsi="Book Antiqua" w:cs="Times New Roman"/>
                <w:b/>
                <w:bCs/>
                <w:sz w:val="19"/>
                <w:szCs w:val="19"/>
                <w:shd w:val="clear" w:color="auto" w:fill="F7CAAC" w:themeFill="accent2" w:themeFillTint="66"/>
                <w:lang w:eastAsia="pt-BR"/>
              </w:rPr>
              <w:t>do Empreendimento</w:t>
            </w:r>
            <w:r w:rsidRPr="00E34FD7">
              <w:rPr>
                <w:rFonts w:ascii="Book Antiqua" w:eastAsia="Times New Roman" w:hAnsi="Book Antiqua" w:cs="Times New Roman"/>
                <w:sz w:val="19"/>
                <w:szCs w:val="19"/>
                <w:lang w:eastAsia="pt-BR"/>
              </w:rPr>
              <w:t>, segundo a qual o fornecedor deve assumir os riscos decorrentes da inserção de determinado produto ou atividade no mercado de consumo. Ora, é o fornecedor – e apenas ele -, quem pode distribuir, mediante mecanismos de preços, os custos dos danos causados pela atividade (é quem pode fazer a distribuição dos riscos). Não vigora a responsabilidade objetiva com base na teoria do risco integral</w:t>
            </w:r>
            <w:r>
              <w:rPr>
                <w:rFonts w:ascii="Book Antiqua" w:eastAsia="Times New Roman" w:hAnsi="Book Antiqua" w:cs="Times New Roman"/>
                <w:sz w:val="19"/>
                <w:szCs w:val="19"/>
                <w:lang w:eastAsia="pt-BR"/>
              </w:rPr>
              <w:t xml:space="preserve">, </w:t>
            </w:r>
            <w:r w:rsidRPr="00E34FD7">
              <w:rPr>
                <w:rFonts w:ascii="Book Antiqua" w:eastAsia="Times New Roman" w:hAnsi="Book Antiqua" w:cs="Times New Roman"/>
                <w:sz w:val="19"/>
                <w:szCs w:val="19"/>
                <w:lang w:eastAsia="pt-BR"/>
              </w:rPr>
              <w:t xml:space="preserve">ou seja, existem excludentes de responsabilidade). </w:t>
            </w:r>
            <w:r>
              <w:rPr>
                <w:rFonts w:ascii="Book Antiqua" w:eastAsia="Times New Roman" w:hAnsi="Book Antiqua" w:cs="Times New Roman"/>
                <w:sz w:val="19"/>
                <w:szCs w:val="19"/>
                <w:lang w:eastAsia="pt-BR"/>
              </w:rPr>
              <w:t>Em outras palavras, o</w:t>
            </w:r>
            <w:r w:rsidRPr="00E34FD7">
              <w:rPr>
                <w:rFonts w:ascii="Book Antiqua" w:eastAsia="Times New Roman" w:hAnsi="Book Antiqua" w:cs="Times New Roman"/>
                <w:sz w:val="19"/>
                <w:szCs w:val="19"/>
                <w:lang w:eastAsia="pt-BR"/>
              </w:rPr>
              <w:t xml:space="preserve"> CDC adotou a teoria do risco da atividade, e não do risco </w:t>
            </w:r>
            <w:r w:rsidRPr="00E34FD7">
              <w:rPr>
                <w:rFonts w:ascii="Book Antiqua" w:eastAsia="Times New Roman" w:hAnsi="Book Antiqua" w:cs="Times New Roman"/>
                <w:sz w:val="19"/>
                <w:szCs w:val="19"/>
                <w:lang w:eastAsia="pt-BR"/>
              </w:rPr>
              <w:lastRenderedPageBreak/>
              <w:t>integral. A prova disso é a previsão expressa de excludentes da responsabilidade do fornecedor (art. 12, § 3º</w:t>
            </w:r>
            <w:r>
              <w:rPr>
                <w:rFonts w:ascii="Book Antiqua" w:eastAsia="Times New Roman" w:hAnsi="Book Antiqua" w:cs="Times New Roman"/>
                <w:sz w:val="19"/>
                <w:szCs w:val="19"/>
                <w:lang w:eastAsia="pt-BR"/>
              </w:rPr>
              <w:t xml:space="preserve"> do CDC.</w:t>
            </w:r>
            <w:r w:rsidRPr="00E34FD7">
              <w:rPr>
                <w:rFonts w:ascii="Book Antiqua" w:eastAsia="Times New Roman" w:hAnsi="Book Antiqua" w:cs="Times New Roman"/>
                <w:sz w:val="19"/>
                <w:szCs w:val="19"/>
                <w:lang w:eastAsia="pt-BR"/>
              </w:rPr>
              <w:t xml:space="preserve"> Em todas as hipóteses de exoneração, o ônus da prova é do fornecedor:</w:t>
            </w:r>
            <w:r>
              <w:rPr>
                <w:rFonts w:ascii="Book Antiqua" w:eastAsia="Times New Roman" w:hAnsi="Book Antiqua" w:cs="Times New Roman"/>
                <w:sz w:val="19"/>
                <w:szCs w:val="19"/>
                <w:lang w:eastAsia="pt-BR"/>
              </w:rPr>
              <w:t xml:space="preserve"> i) </w:t>
            </w:r>
            <w:r w:rsidRPr="00E34FD7">
              <w:rPr>
                <w:rFonts w:ascii="Book Antiqua" w:eastAsia="Times New Roman" w:hAnsi="Book Antiqua" w:cs="Times New Roman"/>
                <w:sz w:val="19"/>
                <w:szCs w:val="19"/>
                <w:lang w:eastAsia="pt-BR"/>
              </w:rPr>
              <w:t>que não colocou o produto no mercado (inciso I);</w:t>
            </w:r>
            <w:r>
              <w:rPr>
                <w:rFonts w:ascii="Book Antiqua" w:eastAsia="Times New Roman" w:hAnsi="Book Antiqua" w:cs="Times New Roman"/>
                <w:sz w:val="19"/>
                <w:szCs w:val="19"/>
                <w:lang w:eastAsia="pt-BR"/>
              </w:rPr>
              <w:t xml:space="preserve"> ii) </w:t>
            </w:r>
            <w:r w:rsidRPr="00E34FD7">
              <w:rPr>
                <w:rFonts w:ascii="Book Antiqua" w:eastAsia="Times New Roman" w:hAnsi="Book Antiqua" w:cs="Times New Roman"/>
                <w:sz w:val="19"/>
                <w:szCs w:val="19"/>
                <w:lang w:eastAsia="pt-BR"/>
              </w:rPr>
              <w:t>que o defeito inexiste, embora tenha colocado o produto no mercado (inciso II);</w:t>
            </w:r>
            <w:r>
              <w:rPr>
                <w:rFonts w:ascii="Book Antiqua" w:eastAsia="Times New Roman" w:hAnsi="Book Antiqua" w:cs="Times New Roman"/>
                <w:sz w:val="19"/>
                <w:szCs w:val="19"/>
                <w:lang w:eastAsia="pt-BR"/>
              </w:rPr>
              <w:t xml:space="preserve"> iii) </w:t>
            </w:r>
            <w:r w:rsidRPr="00E34FD7">
              <w:rPr>
                <w:rFonts w:ascii="Book Antiqua" w:eastAsia="Times New Roman" w:hAnsi="Book Antiqua" w:cs="Times New Roman"/>
                <w:sz w:val="19"/>
                <w:szCs w:val="19"/>
                <w:lang w:eastAsia="pt-BR"/>
              </w:rPr>
              <w:t>a existência de culpa exclusiva do consumidor ou de terceiro (inciso III).</w:t>
            </w:r>
            <w:r>
              <w:rPr>
                <w:rFonts w:ascii="Book Antiqua" w:eastAsia="Times New Roman" w:hAnsi="Book Antiqua" w:cs="Times New Roman"/>
                <w:sz w:val="19"/>
                <w:szCs w:val="19"/>
                <w:lang w:eastAsia="pt-BR"/>
              </w:rPr>
              <w:t xml:space="preserve"> </w:t>
            </w:r>
            <w:r w:rsidRPr="00E34FD7">
              <w:rPr>
                <w:rFonts w:ascii="Book Antiqua" w:eastAsia="Times New Roman" w:hAnsi="Book Antiqua" w:cs="Times New Roman"/>
                <w:sz w:val="19"/>
                <w:szCs w:val="19"/>
                <w:lang w:eastAsia="pt-BR"/>
              </w:rPr>
              <w:t xml:space="preserve">O enunciado da questão traz </w:t>
            </w:r>
            <w:r w:rsidRPr="00E34FD7">
              <w:rPr>
                <w:rFonts w:ascii="Book Antiqua" w:eastAsia="Times New Roman" w:hAnsi="Book Antiqua" w:cs="Times New Roman"/>
                <w:b/>
                <w:bCs/>
                <w:sz w:val="19"/>
                <w:szCs w:val="19"/>
                <w:highlight w:val="yellow"/>
                <w:lang w:eastAsia="pt-BR"/>
              </w:rPr>
              <w:t>uma situação não previsível</w:t>
            </w:r>
            <w:r w:rsidRPr="00E34FD7">
              <w:rPr>
                <w:rFonts w:ascii="Book Antiqua" w:eastAsia="Times New Roman" w:hAnsi="Book Antiqua" w:cs="Times New Roman"/>
                <w:sz w:val="19"/>
                <w:szCs w:val="19"/>
                <w:lang w:eastAsia="pt-BR"/>
              </w:rPr>
              <w:t xml:space="preserve">, causada por um acidente que liberou gases na atmosfera e gerou a contaminação da carga alimentícia transportada. Trata-se de transporte de carga, e não de pessoas, e de </w:t>
            </w:r>
            <w:r w:rsidRPr="00E34FD7">
              <w:rPr>
                <w:rFonts w:ascii="Book Antiqua" w:eastAsia="Times New Roman" w:hAnsi="Book Antiqua" w:cs="Times New Roman"/>
                <w:b/>
                <w:bCs/>
                <w:sz w:val="19"/>
                <w:szCs w:val="19"/>
                <w:highlight w:val="yellow"/>
                <w:lang w:eastAsia="pt-BR"/>
              </w:rPr>
              <w:t>evento causado de forma imprevisível</w:t>
            </w:r>
            <w:r w:rsidRPr="00E34FD7">
              <w:rPr>
                <w:rFonts w:ascii="Book Antiqua" w:eastAsia="Times New Roman" w:hAnsi="Book Antiqua" w:cs="Times New Roman"/>
                <w:sz w:val="19"/>
                <w:szCs w:val="19"/>
                <w:lang w:eastAsia="pt-BR"/>
              </w:rPr>
              <w:t xml:space="preserve"> e </w:t>
            </w:r>
            <w:r w:rsidRPr="00E34FD7">
              <w:rPr>
                <w:rFonts w:ascii="Book Antiqua" w:eastAsia="Times New Roman" w:hAnsi="Book Antiqua" w:cs="Times New Roman"/>
                <w:b/>
                <w:bCs/>
                <w:sz w:val="19"/>
                <w:szCs w:val="19"/>
                <w:highlight w:val="green"/>
                <w:lang w:eastAsia="pt-BR"/>
              </w:rPr>
              <w:t>caracterizado</w:t>
            </w:r>
            <w:r w:rsidRPr="00E34FD7">
              <w:rPr>
                <w:rFonts w:ascii="Book Antiqua" w:eastAsia="Times New Roman" w:hAnsi="Book Antiqua" w:cs="Times New Roman"/>
                <w:b/>
                <w:bCs/>
                <w:sz w:val="19"/>
                <w:szCs w:val="19"/>
                <w:lang w:eastAsia="pt-BR"/>
              </w:rPr>
              <w:t xml:space="preserve"> </w:t>
            </w:r>
            <w:r w:rsidRPr="00E34FD7">
              <w:rPr>
                <w:rFonts w:ascii="Book Antiqua" w:eastAsia="Times New Roman" w:hAnsi="Book Antiqua" w:cs="Times New Roman"/>
                <w:sz w:val="19"/>
                <w:szCs w:val="19"/>
                <w:lang w:eastAsia="pt-BR"/>
              </w:rPr>
              <w:t xml:space="preserve">como </w:t>
            </w:r>
            <w:r w:rsidRPr="00E34FD7">
              <w:rPr>
                <w:rFonts w:ascii="Book Antiqua" w:eastAsia="Times New Roman" w:hAnsi="Book Antiqua" w:cs="Times New Roman"/>
                <w:b/>
                <w:bCs/>
                <w:sz w:val="19"/>
                <w:szCs w:val="19"/>
                <w:shd w:val="clear" w:color="auto" w:fill="F7CAAC" w:themeFill="accent2" w:themeFillTint="66"/>
                <w:lang w:eastAsia="pt-BR"/>
              </w:rPr>
              <w:t>fortuito externo</w:t>
            </w:r>
            <w:r w:rsidRPr="00E34FD7">
              <w:rPr>
                <w:rFonts w:ascii="Book Antiqua" w:eastAsia="Times New Roman" w:hAnsi="Book Antiqua" w:cs="Times New Roman"/>
                <w:sz w:val="19"/>
                <w:szCs w:val="19"/>
                <w:lang w:eastAsia="pt-BR"/>
              </w:rPr>
              <w:t>.</w:t>
            </w:r>
          </w:p>
          <w:p w14:paraId="59A4D654" w14:textId="77777777" w:rsidR="00E34FD7" w:rsidRPr="002C339D" w:rsidRDefault="00E34FD7" w:rsidP="00E34FD7">
            <w:pPr>
              <w:jc w:val="both"/>
              <w:rPr>
                <w:rFonts w:ascii="Book Antiqua" w:eastAsia="Times New Roman" w:hAnsi="Book Antiqua" w:cs="Times New Roman"/>
                <w:bCs/>
                <w:sz w:val="19"/>
                <w:szCs w:val="19"/>
                <w:lang w:eastAsia="pt-BR"/>
              </w:rPr>
            </w:pPr>
          </w:p>
          <w:p w14:paraId="6745DACE" w14:textId="4615FB21" w:rsidR="00782041" w:rsidRDefault="00782041" w:rsidP="00E34FD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TJRR-2015-FCC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responsabilidade pelo fato do produto é objetiva, mas admite excludentes de responsabilização.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§3º, CDC.</w:t>
            </w:r>
          </w:p>
          <w:p w14:paraId="544FF355" w14:textId="77777777" w:rsidR="00E34FD7" w:rsidRPr="00984B0F" w:rsidRDefault="00E34FD7" w:rsidP="00E34FD7">
            <w:pPr>
              <w:jc w:val="both"/>
              <w:rPr>
                <w:rFonts w:ascii="Book Antiqua" w:eastAsia="Times New Roman" w:hAnsi="Book Antiqua" w:cs="Times New Roman"/>
                <w:bCs/>
                <w:sz w:val="19"/>
                <w:szCs w:val="19"/>
                <w:lang w:eastAsia="pt-BR"/>
              </w:rPr>
            </w:pPr>
          </w:p>
          <w:p w14:paraId="7DE7F204" w14:textId="512F9277" w:rsidR="00FE484D" w:rsidRDefault="00FE484D" w:rsidP="00E34FD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Indique abaixo o nexo de imputação mais adequado à responsabilidade pelo fato do produto com espeque no art. 12 do CDC: risco mitigado. </w:t>
            </w:r>
            <w:r w:rsidRPr="00984B0F">
              <w:rPr>
                <w:rFonts w:ascii="Book Antiqua" w:eastAsia="Times New Roman" w:hAnsi="Book Antiqua" w:cs="Times New Roman"/>
                <w:b/>
                <w:sz w:val="19"/>
                <w:szCs w:val="19"/>
                <w:lang w:eastAsia="pt-BR"/>
              </w:rPr>
              <w:t xml:space="preserve">BL: art. 12, §3º, </w:t>
            </w:r>
            <w:r w:rsidR="00CD2328">
              <w:rPr>
                <w:rFonts w:ascii="Book Antiqua" w:eastAsia="Times New Roman" w:hAnsi="Book Antiqua" w:cs="Times New Roman"/>
                <w:b/>
                <w:sz w:val="19"/>
                <w:szCs w:val="19"/>
                <w:lang w:eastAsia="pt-BR"/>
              </w:rPr>
              <w:t xml:space="preserve">I a </w:t>
            </w:r>
            <w:r w:rsidRPr="00984B0F">
              <w:rPr>
                <w:rFonts w:ascii="Book Antiqua" w:eastAsia="Times New Roman" w:hAnsi="Book Antiqua" w:cs="Times New Roman"/>
                <w:b/>
                <w:sz w:val="19"/>
                <w:szCs w:val="19"/>
                <w:lang w:eastAsia="pt-BR"/>
              </w:rPr>
              <w:t>III, CDC.</w:t>
            </w:r>
          </w:p>
          <w:p w14:paraId="2912BB2B" w14:textId="77777777" w:rsidR="00E34FD7" w:rsidRPr="00984B0F" w:rsidRDefault="00E34FD7" w:rsidP="00E34FD7">
            <w:pPr>
              <w:jc w:val="both"/>
              <w:rPr>
                <w:rFonts w:ascii="Book Antiqua" w:eastAsia="Times New Roman" w:hAnsi="Book Antiqua" w:cs="Times New Roman"/>
                <w:b/>
                <w:sz w:val="19"/>
                <w:szCs w:val="19"/>
                <w:lang w:eastAsia="pt-BR"/>
              </w:rPr>
            </w:pPr>
          </w:p>
          <w:p w14:paraId="463C73D8" w14:textId="4856BE1F" w:rsidR="00FE484D" w:rsidRPr="00984B0F" w:rsidRDefault="00FE484D" w:rsidP="00E34FD7">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Apesar da responsabilidade ser objetiva, o CDC ressalvou algumas causas de  "</w:t>
            </w:r>
            <w:r w:rsidRPr="00984B0F">
              <w:rPr>
                <w:rFonts w:ascii="Book Antiqua" w:eastAsia="Times New Roman" w:hAnsi="Book Antiqua" w:cs="Times New Roman"/>
                <w:b/>
                <w:bCs/>
                <w:sz w:val="19"/>
                <w:szCs w:val="19"/>
                <w:highlight w:val="green"/>
                <w:lang w:eastAsia="pt-BR"/>
              </w:rPr>
              <w:t>exclusão da responsabilidade</w:t>
            </w:r>
            <w:r w:rsidRPr="00984B0F">
              <w:rPr>
                <w:rFonts w:ascii="Book Antiqua" w:eastAsia="Times New Roman" w:hAnsi="Book Antiqua" w:cs="Times New Roman"/>
                <w:sz w:val="19"/>
                <w:szCs w:val="19"/>
                <w:lang w:eastAsia="pt-BR"/>
              </w:rPr>
              <w:t xml:space="preserve">”, o qual enfatiza a </w:t>
            </w:r>
            <w:r w:rsidRPr="00984B0F">
              <w:rPr>
                <w:rFonts w:ascii="Book Antiqua" w:eastAsia="Times New Roman" w:hAnsi="Book Antiqua" w:cs="Times New Roman"/>
                <w:b/>
                <w:bCs/>
                <w:sz w:val="19"/>
                <w:szCs w:val="19"/>
                <w:shd w:val="clear" w:color="auto" w:fill="F7CAAC" w:themeFill="accent2" w:themeFillTint="66"/>
                <w:lang w:eastAsia="pt-BR"/>
              </w:rPr>
              <w:t>teoria do risco mitigado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comportando algumas excludentes a favor de quem deve indenizar</w:t>
            </w:r>
            <w:r w:rsidRPr="00984B0F">
              <w:rPr>
                <w:rFonts w:ascii="Book Antiqua" w:eastAsia="Times New Roman" w:hAnsi="Book Antiqua" w:cs="Times New Roman"/>
                <w:sz w:val="19"/>
                <w:szCs w:val="19"/>
                <w:lang w:eastAsia="pt-BR"/>
              </w:rPr>
              <w:t>, consoante as previsões legais.</w:t>
            </w:r>
          </w:p>
        </w:tc>
      </w:tr>
    </w:tbl>
    <w:p w14:paraId="46D9ACDA" w14:textId="33DBD62D" w:rsidR="004973ED" w:rsidRPr="003064B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13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comerciante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 igualmente responsável</w:t>
      </w:r>
      <w:r w:rsidRPr="00984B0F">
        <w:rPr>
          <w:rFonts w:ascii="Book Antiqua" w:eastAsia="Times New Roman" w:hAnsi="Book Antiqua" w:cs="Times New Roman"/>
          <w:b/>
          <w:sz w:val="19"/>
          <w:szCs w:val="19"/>
          <w:lang w:eastAsia="pt-BR"/>
        </w:rPr>
        <w:t xml:space="preserve">, nos termos do artigo anterior, </w:t>
      </w:r>
      <w:r w:rsidRPr="00CD3FA0">
        <w:rPr>
          <w:rFonts w:ascii="Book Antiqua" w:eastAsia="Times New Roman" w:hAnsi="Book Antiqua" w:cs="Times New Roman"/>
          <w:b/>
          <w:sz w:val="19"/>
          <w:szCs w:val="19"/>
          <w:highlight w:val="cyan"/>
          <w:lang w:eastAsia="pt-BR"/>
        </w:rPr>
        <w:t>quando</w:t>
      </w:r>
      <w:r w:rsidRPr="00984B0F">
        <w:rPr>
          <w:rFonts w:ascii="Book Antiqua" w:eastAsia="Times New Roman" w:hAnsi="Book Antiqua" w:cs="Times New Roman"/>
          <w:b/>
          <w:sz w:val="19"/>
          <w:szCs w:val="19"/>
          <w:lang w:eastAsia="pt-BR"/>
        </w:rPr>
        <w:t>:</w:t>
      </w:r>
      <w:r w:rsidR="003A32BD" w:rsidRPr="00984B0F">
        <w:rPr>
          <w:rFonts w:ascii="Book Antiqua" w:eastAsia="Times New Roman" w:hAnsi="Book Antiqua" w:cs="Times New Roman"/>
          <w:b/>
          <w:sz w:val="19"/>
          <w:szCs w:val="19"/>
          <w:lang w:eastAsia="pt-BR"/>
        </w:rPr>
        <w:t xml:space="preserve"> </w:t>
      </w:r>
      <w:r w:rsidR="003A32BD" w:rsidRPr="00984B0F">
        <w:rPr>
          <w:rFonts w:ascii="Book Antiqua" w:eastAsia="Times New Roman" w:hAnsi="Book Antiqua" w:cs="Times New Roman"/>
          <w:b/>
          <w:i/>
          <w:iCs/>
          <w:color w:val="FF0000"/>
          <w:sz w:val="19"/>
          <w:szCs w:val="19"/>
          <w:lang w:eastAsia="pt-BR"/>
        </w:rPr>
        <w:t>[Obs.: responsabilidade subsidiária.]</w:t>
      </w:r>
      <w:r w:rsidR="00425FFF" w:rsidRPr="00984B0F">
        <w:rPr>
          <w:rFonts w:ascii="Book Antiqua" w:eastAsia="Times New Roman" w:hAnsi="Book Antiqua" w:cs="Times New Roman"/>
          <w:b/>
          <w:sz w:val="19"/>
          <w:szCs w:val="19"/>
          <w:lang w:eastAsia="pt-BR"/>
        </w:rPr>
        <w:t xml:space="preserve"> </w:t>
      </w:r>
      <w:r w:rsidR="00B0105D" w:rsidRPr="003734CC">
        <w:rPr>
          <w:rFonts w:ascii="Book Antiqua" w:eastAsia="Times New Roman" w:hAnsi="Book Antiqua" w:cs="Times New Roman"/>
          <w:b/>
          <w:color w:val="FF0000"/>
          <w:sz w:val="16"/>
          <w:szCs w:val="16"/>
          <w:u w:val="single"/>
          <w:lang w:eastAsia="pt-BR"/>
        </w:rPr>
        <w:t>(TJTO-2007)</w:t>
      </w:r>
      <w:r w:rsidR="001D75AC"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167397"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B113AC" w:rsidRPr="003734CC">
        <w:rPr>
          <w:rFonts w:ascii="Book Antiqua" w:eastAsia="Times New Roman" w:hAnsi="Book Antiqua" w:cs="Times New Roman"/>
          <w:b/>
          <w:color w:val="FF0000"/>
          <w:sz w:val="16"/>
          <w:szCs w:val="16"/>
          <w:u w:val="single"/>
          <w:lang w:eastAsia="pt-BR"/>
        </w:rPr>
        <w:t>(PGEPA-2011)</w:t>
      </w:r>
      <w:r w:rsidR="00CA4F78" w:rsidRPr="003734CC">
        <w:rPr>
          <w:rFonts w:ascii="Book Antiqua" w:eastAsia="Times New Roman" w:hAnsi="Book Antiqua" w:cs="Times New Roman"/>
          <w:b/>
          <w:color w:val="FF0000"/>
          <w:sz w:val="16"/>
          <w:szCs w:val="16"/>
          <w:lang w:eastAsia="pt-BR"/>
        </w:rPr>
        <w:t xml:space="preserve"> </w:t>
      </w:r>
      <w:r w:rsidR="00CA4F78" w:rsidRPr="003734CC">
        <w:rPr>
          <w:rFonts w:ascii="Book Antiqua" w:eastAsia="Times New Roman" w:hAnsi="Book Antiqua" w:cs="Times New Roman"/>
          <w:b/>
          <w:color w:val="FF0000"/>
          <w:sz w:val="16"/>
          <w:szCs w:val="16"/>
          <w:u w:val="single"/>
          <w:lang w:eastAsia="pt-BR"/>
        </w:rPr>
        <w:t>(MPSC-2010/2012)</w:t>
      </w:r>
      <w:r w:rsidR="009C53FF"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BA27C9" w:rsidRPr="003734CC">
        <w:rPr>
          <w:rFonts w:ascii="Book Antiqua" w:eastAsia="Times New Roman" w:hAnsi="Book Antiqua" w:cs="Times New Roman"/>
          <w:b/>
          <w:color w:val="FF0000"/>
          <w:sz w:val="16"/>
          <w:szCs w:val="16"/>
          <w:lang w:eastAsia="pt-BR"/>
        </w:rPr>
        <w:t xml:space="preserve"> </w:t>
      </w:r>
      <w:r w:rsidR="00BA27C9" w:rsidRPr="003734CC">
        <w:rPr>
          <w:rFonts w:ascii="Book Antiqua" w:eastAsia="Times New Roman" w:hAnsi="Book Antiqua" w:cs="Times New Roman"/>
          <w:b/>
          <w:color w:val="FF0000"/>
          <w:sz w:val="16"/>
          <w:szCs w:val="16"/>
          <w:u w:val="single"/>
          <w:lang w:eastAsia="pt-BR"/>
        </w:rPr>
        <w:t>(DPESE-2012)</w:t>
      </w:r>
      <w:r w:rsidR="00D531EB" w:rsidRPr="003734CC">
        <w:rPr>
          <w:rFonts w:ascii="Book Antiqua" w:eastAsia="Times New Roman" w:hAnsi="Book Antiqua" w:cs="Times New Roman"/>
          <w:b/>
          <w:color w:val="FF0000"/>
          <w:sz w:val="16"/>
          <w:szCs w:val="16"/>
          <w:lang w:eastAsia="pt-BR"/>
        </w:rPr>
        <w:t xml:space="preserve"> </w:t>
      </w:r>
      <w:bookmarkStart w:id="52" w:name="_Hlk86837663"/>
      <w:r w:rsidR="00D531EB" w:rsidRPr="003734CC">
        <w:rPr>
          <w:rFonts w:ascii="Book Antiqua" w:eastAsia="Times New Roman" w:hAnsi="Book Antiqua" w:cs="Times New Roman"/>
          <w:b/>
          <w:color w:val="FF0000"/>
          <w:sz w:val="16"/>
          <w:szCs w:val="16"/>
          <w:u w:val="single"/>
          <w:lang w:eastAsia="pt-BR"/>
        </w:rPr>
        <w:t>(PGESP-2012)</w:t>
      </w:r>
      <w:bookmarkEnd w:id="52"/>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8D0937" w:rsidRPr="003734CC">
        <w:rPr>
          <w:rFonts w:ascii="Book Antiqua" w:eastAsia="Times New Roman" w:hAnsi="Book Antiqua" w:cs="Times New Roman"/>
          <w:b/>
          <w:color w:val="FF0000"/>
          <w:sz w:val="16"/>
          <w:szCs w:val="16"/>
          <w:lang w:eastAsia="pt-BR"/>
        </w:rPr>
        <w:t xml:space="preserve"> </w:t>
      </w:r>
      <w:r w:rsidR="00962622" w:rsidRPr="003734CC">
        <w:rPr>
          <w:rFonts w:ascii="Book Antiqua" w:eastAsia="Times New Roman" w:hAnsi="Book Antiqua" w:cs="Times New Roman"/>
          <w:b/>
          <w:color w:val="FF0000"/>
          <w:sz w:val="16"/>
          <w:szCs w:val="16"/>
          <w:u w:val="single"/>
          <w:lang w:eastAsia="pt-BR"/>
        </w:rPr>
        <w:t>(TJPE-2013)</w:t>
      </w:r>
      <w:r w:rsidR="00D047C9" w:rsidRPr="003734CC">
        <w:rPr>
          <w:rFonts w:ascii="Book Antiqua" w:eastAsia="Times New Roman" w:hAnsi="Book Antiqua" w:cs="Times New Roman"/>
          <w:b/>
          <w:color w:val="FF0000"/>
          <w:sz w:val="16"/>
          <w:szCs w:val="16"/>
          <w:lang w:eastAsia="pt-BR"/>
        </w:rPr>
        <w:t xml:space="preserve"> </w:t>
      </w:r>
      <w:bookmarkStart w:id="53" w:name="_Hlk74239864"/>
      <w:r w:rsidR="00D047C9" w:rsidRPr="003734CC">
        <w:rPr>
          <w:rFonts w:ascii="Book Antiqua" w:eastAsia="Times New Roman" w:hAnsi="Book Antiqua" w:cs="Times New Roman"/>
          <w:b/>
          <w:color w:val="FF0000"/>
          <w:sz w:val="16"/>
          <w:szCs w:val="16"/>
          <w:u w:val="single"/>
          <w:lang w:eastAsia="pt-BR"/>
        </w:rPr>
        <w:t>(MPDFT-2013)</w:t>
      </w:r>
      <w:bookmarkEnd w:id="53"/>
      <w:r w:rsidR="008B56EF"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1D79A2"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9F7C03" w:rsidRPr="003734CC">
        <w:rPr>
          <w:rFonts w:ascii="Book Antiqua" w:eastAsia="Times New Roman" w:hAnsi="Book Antiqua" w:cs="Times New Roman"/>
          <w:b/>
          <w:bCs/>
          <w:color w:val="FF0000"/>
          <w:sz w:val="16"/>
          <w:szCs w:val="16"/>
          <w:lang w:eastAsia="pt-BR"/>
        </w:rPr>
        <w:t xml:space="preserve"> </w:t>
      </w:r>
      <w:r w:rsidR="009F7C03" w:rsidRPr="003734CC">
        <w:rPr>
          <w:rFonts w:ascii="Book Antiqua" w:eastAsia="Times New Roman" w:hAnsi="Book Antiqua" w:cs="Times New Roman"/>
          <w:b/>
          <w:bCs/>
          <w:color w:val="FF0000"/>
          <w:sz w:val="16"/>
          <w:szCs w:val="16"/>
          <w:u w:val="single"/>
          <w:lang w:eastAsia="pt-BR"/>
        </w:rPr>
        <w:t>(DPECE-2014)</w:t>
      </w:r>
      <w:r w:rsidR="00787AEE" w:rsidRPr="003734CC">
        <w:rPr>
          <w:rFonts w:ascii="Book Antiqua" w:eastAsia="Times New Roman" w:hAnsi="Book Antiqua" w:cs="Times New Roman"/>
          <w:b/>
          <w:bCs/>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055C69" w:rsidRPr="003734CC">
        <w:rPr>
          <w:rFonts w:ascii="Book Antiqua" w:hAnsi="Book Antiqua"/>
          <w:b/>
          <w:color w:val="FF0000"/>
          <w:sz w:val="16"/>
          <w:szCs w:val="16"/>
        </w:rPr>
        <w:t xml:space="preserve"> </w:t>
      </w:r>
      <w:r w:rsidR="00055C69" w:rsidRPr="003734CC">
        <w:rPr>
          <w:rFonts w:ascii="Book Antiqua" w:hAnsi="Book Antiqua"/>
          <w:b/>
          <w:color w:val="FF0000"/>
          <w:sz w:val="16"/>
          <w:szCs w:val="16"/>
          <w:u w:val="single"/>
        </w:rPr>
        <w:t>(TJPI-2012/2015)</w:t>
      </w:r>
      <w:r w:rsidR="00782041" w:rsidRPr="003734CC">
        <w:rPr>
          <w:rFonts w:ascii="Book Antiqua" w:eastAsia="Times New Roman" w:hAnsi="Book Antiqua" w:cs="Times New Roman"/>
          <w:b/>
          <w:color w:val="FF0000"/>
          <w:sz w:val="16"/>
          <w:szCs w:val="16"/>
          <w:lang w:eastAsia="pt-BR"/>
        </w:rPr>
        <w:t xml:space="preserve"> </w:t>
      </w:r>
      <w:r w:rsidR="00474E9B" w:rsidRPr="003734CC">
        <w:rPr>
          <w:rFonts w:ascii="Book Antiqua" w:eastAsia="Times New Roman" w:hAnsi="Book Antiqua" w:cs="Times New Roman"/>
          <w:b/>
          <w:color w:val="FF0000"/>
          <w:sz w:val="16"/>
          <w:szCs w:val="16"/>
          <w:u w:val="single"/>
          <w:lang w:eastAsia="pt-BR"/>
        </w:rPr>
        <w:t>(TJPB-2015)</w:t>
      </w:r>
      <w:r w:rsidR="002E7998" w:rsidRPr="003734CC">
        <w:rPr>
          <w:rFonts w:ascii="Book Antiqua" w:eastAsia="Times New Roman" w:hAnsi="Book Antiqua" w:cs="Times New Roman"/>
          <w:b/>
          <w:color w:val="FF0000"/>
          <w:sz w:val="16"/>
          <w:szCs w:val="16"/>
          <w:lang w:eastAsia="pt-BR"/>
        </w:rPr>
        <w:t xml:space="preserve"> </w:t>
      </w:r>
      <w:r w:rsidR="002E7998" w:rsidRPr="003734CC">
        <w:rPr>
          <w:rFonts w:ascii="Book Antiqua" w:eastAsia="Times New Roman" w:hAnsi="Book Antiqua" w:cs="Times New Roman"/>
          <w:b/>
          <w:color w:val="FF0000"/>
          <w:sz w:val="16"/>
          <w:szCs w:val="16"/>
          <w:u w:val="single"/>
          <w:lang w:eastAsia="pt-BR"/>
        </w:rPr>
        <w:t>(TJRR-2015)</w:t>
      </w:r>
      <w:r w:rsidR="002E7998" w:rsidRPr="003734CC">
        <w:rPr>
          <w:rFonts w:ascii="Book Antiqua" w:eastAsia="Times New Roman" w:hAnsi="Book Antiqua" w:cs="Times New Roman"/>
          <w:b/>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(MPAM-2015)</w:t>
      </w:r>
      <w:r w:rsidR="00563DFC" w:rsidRPr="003734CC">
        <w:rPr>
          <w:rFonts w:ascii="Book Antiqua" w:eastAsia="Times New Roman" w:hAnsi="Book Antiqua" w:cs="Arial"/>
          <w:b/>
          <w:bCs/>
          <w:color w:val="FF0000"/>
          <w:sz w:val="16"/>
          <w:szCs w:val="16"/>
          <w:lang w:eastAsia="pt-BR"/>
        </w:rPr>
        <w:t xml:space="preserve"> </w:t>
      </w:r>
      <w:r w:rsidR="00563DFC" w:rsidRPr="003734CC">
        <w:rPr>
          <w:rFonts w:ascii="Book Antiqua" w:eastAsia="Times New Roman" w:hAnsi="Book Antiqua" w:cs="Arial"/>
          <w:b/>
          <w:bCs/>
          <w:color w:val="FF0000"/>
          <w:sz w:val="16"/>
          <w:szCs w:val="16"/>
          <w:u w:val="single"/>
          <w:lang w:eastAsia="pt-BR"/>
        </w:rPr>
        <w:t>(DPU-2015)</w:t>
      </w:r>
      <w:r w:rsidR="00F630F3" w:rsidRPr="003734CC">
        <w:rPr>
          <w:rFonts w:ascii="Book Antiqua" w:eastAsia="Times New Roman" w:hAnsi="Book Antiqua" w:cs="Arial"/>
          <w:b/>
          <w:bCs/>
          <w:color w:val="FF0000"/>
          <w:sz w:val="16"/>
          <w:szCs w:val="16"/>
          <w:lang w:eastAsia="pt-BR"/>
        </w:rPr>
        <w:t xml:space="preserve"> </w:t>
      </w:r>
      <w:r w:rsidR="00055C69" w:rsidRPr="003734CC">
        <w:rPr>
          <w:rFonts w:ascii="Book Antiqua" w:hAnsi="Book Antiqua"/>
          <w:b/>
          <w:color w:val="FF0000"/>
          <w:sz w:val="16"/>
          <w:szCs w:val="16"/>
          <w:u w:val="single"/>
        </w:rPr>
        <w:t>(TJSC-2013/2017)</w:t>
      </w:r>
      <w:r w:rsidR="00390CB2"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bCs/>
          <w:color w:val="FF0000"/>
          <w:sz w:val="16"/>
          <w:szCs w:val="16"/>
          <w:u w:val="single"/>
          <w:lang w:eastAsia="pt-BR"/>
        </w:rPr>
        <w:t>(TJPR-2013/2014/2017)</w:t>
      </w:r>
      <w:r w:rsidR="007E49DD" w:rsidRPr="003734CC">
        <w:rPr>
          <w:rFonts w:ascii="Book Antiqua" w:eastAsia="Times New Roman" w:hAnsi="Book Antiqua" w:cs="Times New Roman"/>
          <w:b/>
          <w:bCs/>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(DPU-2017)</w:t>
      </w:r>
      <w:r w:rsidR="00E44FDD" w:rsidRPr="003734CC">
        <w:rPr>
          <w:rFonts w:ascii="Book Antiqua" w:eastAsia="Times New Roman" w:hAnsi="Book Antiqua" w:cs="Times New Roman"/>
          <w:b/>
          <w:color w:val="FF0000"/>
          <w:sz w:val="16"/>
          <w:szCs w:val="16"/>
          <w:lang w:eastAsia="pt-BR"/>
        </w:rPr>
        <w:t xml:space="preserve"> </w:t>
      </w:r>
      <w:r w:rsidR="00E44FDD" w:rsidRPr="003734CC">
        <w:rPr>
          <w:rFonts w:ascii="Book Antiqua" w:eastAsia="Times New Roman" w:hAnsi="Book Antiqua" w:cs="Times New Roman"/>
          <w:b/>
          <w:color w:val="FF0000"/>
          <w:sz w:val="16"/>
          <w:szCs w:val="16"/>
          <w:u w:val="single"/>
          <w:lang w:eastAsia="pt-BR"/>
        </w:rPr>
        <w:t>(TJSP-2018)</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(MPMT-2019)</w:t>
      </w:r>
      <w:r w:rsidR="00B564A5" w:rsidRPr="003734CC">
        <w:rPr>
          <w:rFonts w:ascii="Book Antiqua" w:eastAsia="Times New Roman" w:hAnsi="Book Antiqua" w:cs="Times New Roman"/>
          <w:b/>
          <w:color w:val="FF0000"/>
          <w:sz w:val="16"/>
          <w:szCs w:val="16"/>
          <w:lang w:eastAsia="pt-BR"/>
        </w:rPr>
        <w:t xml:space="preserve"> </w:t>
      </w:r>
      <w:r w:rsidR="00B564A5" w:rsidRPr="003734CC">
        <w:rPr>
          <w:rFonts w:ascii="Book Antiqua" w:eastAsia="Times New Roman" w:hAnsi="Book Antiqua" w:cs="Times New Roman"/>
          <w:b/>
          <w:color w:val="FF0000"/>
          <w:sz w:val="16"/>
          <w:szCs w:val="16"/>
          <w:u w:val="single"/>
          <w:lang w:eastAsia="pt-BR"/>
        </w:rPr>
        <w:t>(MPPR-2013/</w:t>
      </w:r>
      <w:r w:rsidR="003D4C75" w:rsidRPr="003734CC">
        <w:rPr>
          <w:rFonts w:ascii="Book Antiqua" w:eastAsia="Times New Roman" w:hAnsi="Book Antiqua" w:cs="Times New Roman"/>
          <w:b/>
          <w:color w:val="FF0000"/>
          <w:sz w:val="16"/>
          <w:szCs w:val="16"/>
          <w:u w:val="single"/>
          <w:lang w:eastAsia="pt-BR"/>
        </w:rPr>
        <w:t>2016/</w:t>
      </w:r>
      <w:r w:rsidR="00B564A5" w:rsidRPr="003734CC">
        <w:rPr>
          <w:rFonts w:ascii="Book Antiqua" w:eastAsia="Times New Roman" w:hAnsi="Book Antiqua" w:cs="Times New Roman"/>
          <w:b/>
          <w:color w:val="FF0000"/>
          <w:sz w:val="16"/>
          <w:szCs w:val="16"/>
          <w:u w:val="single"/>
          <w:lang w:eastAsia="pt-BR"/>
        </w:rPr>
        <w:t>2021)</w:t>
      </w:r>
      <w:r w:rsidR="00DE6FF9" w:rsidRPr="003734CC">
        <w:rPr>
          <w:rFonts w:ascii="Book Antiqua" w:eastAsia="Times New Roman" w:hAnsi="Book Antiqua" w:cs="Times New Roman"/>
          <w:b/>
          <w:color w:val="FF0000"/>
          <w:sz w:val="16"/>
          <w:szCs w:val="16"/>
          <w:lang w:eastAsia="pt-BR"/>
        </w:rPr>
        <w:t xml:space="preserve"> </w:t>
      </w:r>
      <w:r w:rsidR="00A617D6" w:rsidRPr="003734CC">
        <w:rPr>
          <w:rFonts w:ascii="Book Antiqua" w:eastAsia="Times New Roman" w:hAnsi="Book Antiqua" w:cs="Times New Roman"/>
          <w:b/>
          <w:color w:val="FF0000"/>
          <w:sz w:val="16"/>
          <w:szCs w:val="16"/>
          <w:u w:val="single"/>
          <w:lang w:eastAsia="pt-BR"/>
        </w:rPr>
        <w:t>(MPSP-2011/2012/2015/2022)</w:t>
      </w:r>
      <w:r w:rsidR="00B43D44" w:rsidRPr="003734CC">
        <w:rPr>
          <w:rFonts w:ascii="Book Antiqua" w:eastAsia="Times New Roman" w:hAnsi="Book Antiqua" w:cs="Times New Roman"/>
          <w:b/>
          <w:color w:val="FF0000"/>
          <w:sz w:val="16"/>
          <w:szCs w:val="16"/>
          <w:lang w:eastAsia="pt-BR"/>
        </w:rPr>
        <w:t xml:space="preserve"> </w:t>
      </w:r>
      <w:r w:rsidR="00B43D44" w:rsidRPr="003734CC">
        <w:rPr>
          <w:rFonts w:ascii="Book Antiqua" w:eastAsia="Times New Roman" w:hAnsi="Book Antiqua" w:cs="Times New Roman"/>
          <w:b/>
          <w:color w:val="FF0000"/>
          <w:sz w:val="16"/>
          <w:szCs w:val="16"/>
          <w:u w:val="single"/>
          <w:lang w:eastAsia="pt-BR"/>
        </w:rPr>
        <w:t>(TJAP-</w:t>
      </w:r>
      <w:r w:rsidR="00055C69" w:rsidRPr="003734CC">
        <w:rPr>
          <w:rFonts w:ascii="Book Antiqua" w:eastAsia="Times New Roman" w:hAnsi="Book Antiqua" w:cs="Times New Roman"/>
          <w:b/>
          <w:color w:val="FF0000"/>
          <w:sz w:val="16"/>
          <w:szCs w:val="16"/>
          <w:u w:val="single"/>
          <w:lang w:eastAsia="pt-BR"/>
        </w:rPr>
        <w:t>2014/</w:t>
      </w:r>
      <w:r w:rsidR="00B43D44" w:rsidRPr="003734CC">
        <w:rPr>
          <w:rFonts w:ascii="Book Antiqua" w:eastAsia="Times New Roman" w:hAnsi="Book Antiqua" w:cs="Times New Roman"/>
          <w:b/>
          <w:color w:val="FF0000"/>
          <w:sz w:val="16"/>
          <w:szCs w:val="16"/>
          <w:u w:val="single"/>
          <w:lang w:eastAsia="pt-BR"/>
        </w:rPr>
        <w:t>2022)</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hAnsi="Book Antiqua" w:cs="Times New Roman"/>
          <w:b/>
          <w:bCs/>
          <w:color w:val="FF0000"/>
          <w:sz w:val="16"/>
          <w:szCs w:val="16"/>
          <w:u w:val="single"/>
        </w:rPr>
        <w:t>(TJMA-2022)</w:t>
      </w:r>
      <w:r w:rsidR="00CE19D1">
        <w:rPr>
          <w:rFonts w:ascii="Book Antiqua" w:hAnsi="Book Antiqua" w:cs="Times New Roman"/>
          <w:b/>
          <w:bCs/>
          <w:color w:val="FF0000"/>
          <w:sz w:val="16"/>
          <w:szCs w:val="16"/>
        </w:rPr>
        <w:t xml:space="preserve"> </w:t>
      </w:r>
      <w:r w:rsidR="00CE19D1">
        <w:rPr>
          <w:rFonts w:ascii="Book Antiqua" w:eastAsia="Times New Roman" w:hAnsi="Book Antiqua" w:cs="Times New Roman"/>
          <w:b/>
          <w:color w:val="FF0000"/>
          <w:sz w:val="16"/>
          <w:szCs w:val="16"/>
          <w:u w:val="single"/>
          <w:lang w:eastAsia="pt-BR"/>
        </w:rPr>
        <w:t>(DPEAP-2022)</w:t>
      </w:r>
      <w:r w:rsidR="00F11BC5">
        <w:rPr>
          <w:rFonts w:ascii="Book Antiqua" w:hAnsi="Book Antiqua" w:cs="Times New Roman"/>
          <w:b/>
          <w:bCs/>
          <w:color w:val="FF0000"/>
          <w:sz w:val="16"/>
          <w:szCs w:val="16"/>
        </w:rPr>
        <w:t xml:space="preserve"> </w:t>
      </w:r>
      <w:r w:rsidR="00F11BC5">
        <w:rPr>
          <w:rFonts w:ascii="Book Antiqua" w:eastAsia="Times New Roman" w:hAnsi="Book Antiqua" w:cs="Times New Roman"/>
          <w:b/>
          <w:color w:val="FF0000"/>
          <w:sz w:val="16"/>
          <w:szCs w:val="16"/>
          <w:u w:val="single"/>
          <w:lang w:eastAsia="pt-BR"/>
        </w:rPr>
        <w:t>(DPEPI-2022)</w:t>
      </w:r>
      <w:r w:rsidR="002166F8">
        <w:rPr>
          <w:rFonts w:ascii="Book Antiqua" w:hAnsi="Book Antiqua" w:cs="Times New Roman"/>
          <w:b/>
          <w:bCs/>
          <w:color w:val="FF0000"/>
          <w:sz w:val="16"/>
          <w:szCs w:val="16"/>
        </w:rPr>
        <w:t xml:space="preserve"> </w:t>
      </w:r>
      <w:r w:rsidR="002166F8" w:rsidRPr="003734CC">
        <w:rPr>
          <w:rFonts w:ascii="Book Antiqua" w:eastAsia="Times New Roman" w:hAnsi="Book Antiqua" w:cs="Times New Roman"/>
          <w:b/>
          <w:color w:val="FF0000"/>
          <w:sz w:val="16"/>
          <w:szCs w:val="16"/>
          <w:u w:val="single"/>
          <w:lang w:eastAsia="pt-BR"/>
        </w:rPr>
        <w:t>(TJDFT-2011</w:t>
      </w:r>
      <w:r w:rsidR="002166F8">
        <w:rPr>
          <w:rFonts w:ascii="Book Antiqua" w:eastAsia="Times New Roman" w:hAnsi="Book Antiqua" w:cs="Times New Roman"/>
          <w:b/>
          <w:color w:val="FF0000"/>
          <w:sz w:val="16"/>
          <w:szCs w:val="16"/>
          <w:u w:val="single"/>
          <w:lang w:eastAsia="pt-BR"/>
        </w:rPr>
        <w:t>/2023</w:t>
      </w:r>
      <w:r w:rsidR="002166F8" w:rsidRPr="003734CC">
        <w:rPr>
          <w:rFonts w:ascii="Book Antiqua" w:eastAsia="Times New Roman" w:hAnsi="Book Antiqua" w:cs="Times New Roman"/>
          <w:b/>
          <w:color w:val="FF0000"/>
          <w:sz w:val="16"/>
          <w:szCs w:val="16"/>
          <w:u w:val="single"/>
          <w:lang w:eastAsia="pt-BR"/>
        </w:rPr>
        <w:t>)</w:t>
      </w:r>
      <w:r w:rsidR="00BC216D">
        <w:rPr>
          <w:rFonts w:ascii="Book Antiqua" w:hAnsi="Book Antiqua" w:cs="Times New Roman"/>
          <w:b/>
          <w:bCs/>
          <w:color w:val="FF0000"/>
          <w:sz w:val="16"/>
          <w:szCs w:val="16"/>
        </w:rPr>
        <w:t xml:space="preserve"> </w:t>
      </w:r>
      <w:r w:rsidR="00BC216D" w:rsidRPr="003734CC">
        <w:rPr>
          <w:rFonts w:ascii="Book Antiqua" w:eastAsia="Times New Roman" w:hAnsi="Book Antiqua" w:cs="Times New Roman"/>
          <w:b/>
          <w:color w:val="FF0000"/>
          <w:sz w:val="16"/>
          <w:szCs w:val="16"/>
          <w:u w:val="single"/>
          <w:lang w:eastAsia="pt-BR"/>
        </w:rPr>
        <w:t>(TJMS-</w:t>
      </w:r>
      <w:r w:rsidR="00BC216D">
        <w:rPr>
          <w:rFonts w:ascii="Book Antiqua" w:eastAsia="Times New Roman" w:hAnsi="Book Antiqua" w:cs="Times New Roman"/>
          <w:b/>
          <w:color w:val="FF0000"/>
          <w:sz w:val="16"/>
          <w:szCs w:val="16"/>
          <w:u w:val="single"/>
          <w:lang w:eastAsia="pt-BR"/>
        </w:rPr>
        <w:t>2010/2012/</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(MPRS-2021/2023)</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r w:rsidR="003064BD">
        <w:rPr>
          <w:rFonts w:ascii="Book Antiqua" w:eastAsia="Times New Roman" w:hAnsi="Book Antiqua" w:cs="Times New Roman"/>
          <w:b/>
          <w:color w:val="FF0000"/>
          <w:sz w:val="16"/>
          <w:szCs w:val="16"/>
          <w:lang w:eastAsia="pt-BR"/>
        </w:rPr>
        <w:t xml:space="preserve"> </w:t>
      </w:r>
      <w:bookmarkStart w:id="54" w:name="_Hlk167363103"/>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bookmarkEnd w:id="54"/>
    </w:p>
    <w:tbl>
      <w:tblPr>
        <w:tblStyle w:val="Tabelacomgrade"/>
        <w:tblW w:w="0" w:type="auto"/>
        <w:shd w:val="clear" w:color="auto" w:fill="CCFFFF"/>
        <w:tblLook w:val="04A0" w:firstRow="1" w:lastRow="0" w:firstColumn="1" w:lastColumn="0" w:noHBand="0" w:noVBand="1"/>
      </w:tblPr>
      <w:tblGrid>
        <w:gridCol w:w="8494"/>
      </w:tblGrid>
      <w:tr w:rsidR="00336A05" w:rsidRPr="00984B0F" w14:paraId="6322DFFF" w14:textId="77777777" w:rsidTr="006A37CD">
        <w:tc>
          <w:tcPr>
            <w:tcW w:w="8494" w:type="dxa"/>
            <w:shd w:val="clear" w:color="auto" w:fill="CCFFFF"/>
          </w:tcPr>
          <w:p w14:paraId="46C640B7" w14:textId="56F10639" w:rsidR="00A617D6" w:rsidRDefault="00A617D6" w:rsidP="00336A0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17D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 xml:space="preserve">Por não refletir a normatização do </w:t>
            </w:r>
            <w:r>
              <w:rPr>
                <w:rFonts w:ascii="Book Antiqua" w:eastAsia="Times New Roman" w:hAnsi="Book Antiqua" w:cs="Times New Roman"/>
                <w:bCs/>
                <w:sz w:val="19"/>
                <w:szCs w:val="19"/>
                <w:lang w:eastAsia="pt-BR"/>
              </w:rPr>
              <w:t>CDC</w:t>
            </w:r>
            <w:r w:rsidRPr="00A617D6">
              <w:rPr>
                <w:rFonts w:ascii="Book Antiqua" w:eastAsia="Times New Roman" w:hAnsi="Book Antiqua" w:cs="Times New Roman"/>
                <w:bCs/>
                <w:sz w:val="19"/>
                <w:szCs w:val="19"/>
                <w:lang w:eastAsia="pt-BR"/>
              </w:rPr>
              <w:t xml:space="preserve"> quanto aos acidentes de consumo, pode-se dizer que é correta qual das sentenças a seguir?</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A responsabilidade do comerciante é subsidiária.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13,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27C8F319" w14:textId="455E1E89" w:rsidR="00336A05" w:rsidRPr="00984B0F" w:rsidRDefault="00336A05" w:rsidP="00336A05">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TJAP-2014-FCC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Nos acidentes de consumo, pelo fato do produto ou do serviço, a responsabilidade do comerciante é meramente subsidiária.  </w:t>
            </w:r>
            <w:r w:rsidRPr="00984B0F">
              <w:rPr>
                <w:rFonts w:ascii="Book Antiqua" w:eastAsia="Times New Roman" w:hAnsi="Book Antiqua" w:cs="Times New Roman"/>
                <w:b/>
                <w:sz w:val="19"/>
                <w:szCs w:val="19"/>
                <w:lang w:eastAsia="pt-BR"/>
              </w:rPr>
              <w:t xml:space="preserve">BL: art. 13,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tc>
      </w:tr>
    </w:tbl>
    <w:p w14:paraId="4BF81247" w14:textId="515342D0" w:rsidR="004973ED" w:rsidRPr="003064BD" w:rsidRDefault="004973ED" w:rsidP="00336A0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 -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fabricante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construtor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produtor</w:t>
      </w:r>
      <w:r w:rsidRPr="00984B0F">
        <w:rPr>
          <w:rFonts w:ascii="Book Antiqua" w:eastAsia="Times New Roman" w:hAnsi="Book Antiqua" w:cs="Times New Roman"/>
          <w:b/>
          <w:sz w:val="19"/>
          <w:szCs w:val="19"/>
          <w:lang w:eastAsia="pt-BR"/>
        </w:rPr>
        <w:t xml:space="preserve"> ou o </w:t>
      </w:r>
      <w:r w:rsidRPr="00984B0F">
        <w:rPr>
          <w:rFonts w:ascii="Book Antiqua" w:eastAsia="Times New Roman" w:hAnsi="Book Antiqua" w:cs="Times New Roman"/>
          <w:b/>
          <w:sz w:val="19"/>
          <w:szCs w:val="19"/>
          <w:highlight w:val="yellow"/>
          <w:lang w:eastAsia="pt-BR"/>
        </w:rPr>
        <w:t>importador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puderem ser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identificados</w:t>
      </w:r>
      <w:r w:rsidRPr="003734CC">
        <w:rPr>
          <w:rFonts w:ascii="Book Antiqua" w:eastAsia="Times New Roman" w:hAnsi="Book Antiqua" w:cs="Times New Roman"/>
          <w:sz w:val="18"/>
          <w:szCs w:val="18"/>
          <w:lang w:eastAsia="pt-BR"/>
        </w:rPr>
        <w:t>;</w:t>
      </w:r>
      <w:r w:rsidR="00DD7220" w:rsidRPr="003734CC">
        <w:rPr>
          <w:rFonts w:ascii="Book Antiqua" w:eastAsia="Times New Roman" w:hAnsi="Book Antiqua" w:cs="Times New Roman"/>
          <w:sz w:val="18"/>
          <w:szCs w:val="18"/>
          <w:lang w:eastAsia="pt-BR"/>
        </w:rPr>
        <w:t xml:space="preserve"> </w:t>
      </w:r>
      <w:r w:rsidR="00DD7220" w:rsidRPr="003734CC">
        <w:rPr>
          <w:rFonts w:ascii="Book Antiqua" w:eastAsia="Times New Roman" w:hAnsi="Book Antiqua" w:cs="Times New Roman"/>
          <w:b/>
          <w:color w:val="FF0000"/>
          <w:sz w:val="16"/>
          <w:szCs w:val="16"/>
          <w:u w:val="single"/>
          <w:lang w:eastAsia="pt-BR"/>
        </w:rPr>
        <w:t>(TJRR-2008)</w:t>
      </w:r>
      <w:r w:rsidR="007C3D78" w:rsidRPr="003734CC">
        <w:rPr>
          <w:rFonts w:ascii="Book Antiqua" w:eastAsia="Times New Roman" w:hAnsi="Book Antiqua" w:cs="Times New Roman"/>
          <w:b/>
          <w:color w:val="FF0000"/>
          <w:sz w:val="16"/>
          <w:szCs w:val="16"/>
          <w:lang w:eastAsia="pt-BR"/>
        </w:rPr>
        <w:t xml:space="preserve"> </w:t>
      </w:r>
      <w:r w:rsidR="007C3D78" w:rsidRPr="003734CC">
        <w:rPr>
          <w:rFonts w:ascii="Book Antiqua" w:eastAsia="Times New Roman" w:hAnsi="Book Antiqua" w:cs="Times New Roman"/>
          <w:b/>
          <w:color w:val="FF0000"/>
          <w:sz w:val="16"/>
          <w:szCs w:val="16"/>
          <w:u w:val="single"/>
          <w:lang w:eastAsia="pt-BR"/>
        </w:rPr>
        <w:t>(TJSE-2008)</w:t>
      </w:r>
      <w:r w:rsidR="001D75AC" w:rsidRPr="003734CC">
        <w:rPr>
          <w:rFonts w:ascii="Book Antiqua" w:eastAsia="Times New Roman" w:hAnsi="Book Antiqua" w:cs="Times New Roman"/>
          <w:b/>
          <w:color w:val="FF0000"/>
          <w:sz w:val="16"/>
          <w:szCs w:val="16"/>
          <w:lang w:eastAsia="pt-BR"/>
        </w:rPr>
        <w:t xml:space="preserve"> </w:t>
      </w:r>
      <w:r w:rsidR="00185297" w:rsidRPr="003734CC">
        <w:rPr>
          <w:rFonts w:ascii="Book Antiqua" w:eastAsia="Times New Roman" w:hAnsi="Book Antiqua" w:cs="Times New Roman"/>
          <w:b/>
          <w:color w:val="FF0000"/>
          <w:sz w:val="16"/>
          <w:szCs w:val="16"/>
          <w:u w:val="single"/>
          <w:lang w:eastAsia="pt-BR"/>
        </w:rPr>
        <w:t>(TJPE-2011)</w:t>
      </w:r>
      <w:r w:rsidR="00584960" w:rsidRPr="003734CC">
        <w:rPr>
          <w:rFonts w:ascii="Book Antiqua" w:eastAsia="Times New Roman" w:hAnsi="Book Antiqua" w:cs="Times New Roman"/>
          <w:b/>
          <w:color w:val="FF0000"/>
          <w:sz w:val="16"/>
          <w:szCs w:val="16"/>
          <w:lang w:eastAsia="pt-BR"/>
        </w:rPr>
        <w:t xml:space="preserve"> </w:t>
      </w:r>
      <w:r w:rsidR="00662E5F" w:rsidRPr="003734CC">
        <w:rPr>
          <w:rFonts w:ascii="Book Antiqua" w:eastAsia="Times New Roman" w:hAnsi="Book Antiqua" w:cs="Times New Roman"/>
          <w:b/>
          <w:color w:val="FF0000"/>
          <w:sz w:val="16"/>
          <w:szCs w:val="16"/>
          <w:u w:val="single"/>
          <w:lang w:eastAsia="pt-BR"/>
        </w:rPr>
        <w:t>(TJPB-2011)</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B113AC" w:rsidRPr="003734CC">
        <w:rPr>
          <w:rFonts w:ascii="Book Antiqua" w:eastAsia="Times New Roman" w:hAnsi="Book Antiqua" w:cs="Times New Roman"/>
          <w:b/>
          <w:color w:val="FF0000"/>
          <w:sz w:val="16"/>
          <w:szCs w:val="16"/>
          <w:u w:val="single"/>
          <w:lang w:eastAsia="pt-BR"/>
        </w:rPr>
        <w:t>(PGEPA-2011)</w:t>
      </w:r>
      <w:r w:rsidR="00207CF0" w:rsidRPr="003734CC">
        <w:rPr>
          <w:rFonts w:ascii="Book Antiqua" w:eastAsia="Times New Roman" w:hAnsi="Book Antiqua" w:cs="Times New Roman"/>
          <w:b/>
          <w:color w:val="FF0000"/>
          <w:sz w:val="16"/>
          <w:szCs w:val="16"/>
          <w:lang w:eastAsia="pt-BR"/>
        </w:rPr>
        <w:t xml:space="preserve"> </w:t>
      </w:r>
      <w:bookmarkStart w:id="55" w:name="_Hlk66198363"/>
      <w:r w:rsidR="00ED61CE" w:rsidRPr="003734CC">
        <w:rPr>
          <w:rFonts w:ascii="Book Antiqua" w:eastAsia="Times New Roman" w:hAnsi="Book Antiqua" w:cs="Times New Roman"/>
          <w:b/>
          <w:color w:val="FF0000"/>
          <w:sz w:val="16"/>
          <w:szCs w:val="16"/>
          <w:u w:val="single"/>
          <w:lang w:eastAsia="pt-BR"/>
        </w:rPr>
        <w:t>(MPPI-2012)</w:t>
      </w:r>
      <w:bookmarkEnd w:id="55"/>
      <w:r w:rsidR="00BA27C9" w:rsidRPr="003734CC">
        <w:rPr>
          <w:rFonts w:ascii="Book Antiqua" w:eastAsia="Times New Roman" w:hAnsi="Book Antiqua" w:cs="Times New Roman"/>
          <w:b/>
          <w:color w:val="FF0000"/>
          <w:sz w:val="16"/>
          <w:szCs w:val="16"/>
          <w:lang w:eastAsia="pt-BR"/>
        </w:rPr>
        <w:t xml:space="preserve"> </w:t>
      </w:r>
      <w:r w:rsidR="00BA27C9" w:rsidRPr="003734CC">
        <w:rPr>
          <w:rFonts w:ascii="Book Antiqua" w:eastAsia="Times New Roman" w:hAnsi="Book Antiqua" w:cs="Times New Roman"/>
          <w:b/>
          <w:color w:val="FF0000"/>
          <w:sz w:val="16"/>
          <w:szCs w:val="16"/>
          <w:u w:val="single"/>
          <w:lang w:eastAsia="pt-BR"/>
        </w:rPr>
        <w:t>(DPESE-2012)</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D047C9" w:rsidRPr="003734CC">
        <w:rPr>
          <w:rFonts w:ascii="Book Antiqua" w:eastAsia="Times New Roman" w:hAnsi="Book Antiqua" w:cs="Times New Roman"/>
          <w:b/>
          <w:color w:val="FF0000"/>
          <w:sz w:val="16"/>
          <w:szCs w:val="16"/>
          <w:lang w:eastAsia="pt-BR"/>
        </w:rPr>
        <w:t xml:space="preserve"> </w:t>
      </w:r>
      <w:r w:rsidR="00D047C9" w:rsidRPr="003734CC">
        <w:rPr>
          <w:rFonts w:ascii="Book Antiqua" w:eastAsia="Times New Roman" w:hAnsi="Book Antiqua" w:cs="Times New Roman"/>
          <w:b/>
          <w:color w:val="FF0000"/>
          <w:sz w:val="16"/>
          <w:szCs w:val="16"/>
          <w:u w:val="single"/>
          <w:lang w:eastAsia="pt-BR"/>
        </w:rPr>
        <w:t>(MPDFT-2013)</w:t>
      </w:r>
      <w:r w:rsidR="00787AEE" w:rsidRPr="003734CC">
        <w:rPr>
          <w:rFonts w:ascii="Book Antiqua" w:eastAsia="Times New Roman" w:hAnsi="Book Antiqua" w:cs="Times New Roman"/>
          <w:b/>
          <w:color w:val="FF0000"/>
          <w:sz w:val="16"/>
          <w:szCs w:val="16"/>
          <w:lang w:eastAsia="pt-BR"/>
        </w:rPr>
        <w:t xml:space="preserve"> </w:t>
      </w:r>
      <w:r w:rsidR="00787AEE" w:rsidRPr="003734CC">
        <w:rPr>
          <w:rFonts w:ascii="Book Antiqua" w:eastAsia="Times New Roman" w:hAnsi="Book Antiqua" w:cs="Times New Roman"/>
          <w:b/>
          <w:color w:val="FF0000"/>
          <w:sz w:val="16"/>
          <w:szCs w:val="16"/>
          <w:u w:val="single"/>
          <w:lang w:eastAsia="pt-BR"/>
        </w:rPr>
        <w:t>(TJPA-2014)</w:t>
      </w:r>
      <w:r w:rsidR="00DD6CF4" w:rsidRPr="003734CC">
        <w:rPr>
          <w:rFonts w:ascii="Book Antiqua" w:eastAsia="Times New Roman" w:hAnsi="Book Antiqua" w:cs="Times New Roman"/>
          <w:b/>
          <w:color w:val="FF0000"/>
          <w:sz w:val="16"/>
          <w:szCs w:val="16"/>
          <w:lang w:eastAsia="pt-BR"/>
        </w:rPr>
        <w:t xml:space="preserve"> </w:t>
      </w:r>
      <w:r w:rsidR="00DD6CF4" w:rsidRPr="003734CC">
        <w:rPr>
          <w:rFonts w:ascii="Book Antiqua" w:eastAsia="Times New Roman" w:hAnsi="Book Antiqua" w:cs="Times New Roman"/>
          <w:b/>
          <w:color w:val="FF0000"/>
          <w:sz w:val="16"/>
          <w:szCs w:val="16"/>
          <w:u w:val="single"/>
          <w:lang w:eastAsia="pt-BR"/>
        </w:rPr>
        <w:t>(MPPA-2014)</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055C69" w:rsidRPr="003734CC">
        <w:rPr>
          <w:rFonts w:ascii="Book Antiqua" w:eastAsia="Times New Roman" w:hAnsi="Book Antiqua" w:cs="Times New Roman"/>
          <w:b/>
          <w:bCs/>
          <w:color w:val="FF0000"/>
          <w:sz w:val="16"/>
          <w:szCs w:val="16"/>
          <w:lang w:eastAsia="pt-BR"/>
        </w:rPr>
        <w:t xml:space="preserve"> </w:t>
      </w:r>
      <w:r w:rsidR="00055C69" w:rsidRPr="003734CC">
        <w:rPr>
          <w:rFonts w:ascii="Book Antiqua" w:eastAsia="Times New Roman" w:hAnsi="Book Antiqua" w:cs="Times New Roman"/>
          <w:b/>
          <w:bCs/>
          <w:color w:val="FF0000"/>
          <w:sz w:val="16"/>
          <w:szCs w:val="16"/>
          <w:u w:val="single"/>
          <w:lang w:eastAsia="pt-BR"/>
        </w:rPr>
        <w:t>(DPECE-2014)</w:t>
      </w:r>
      <w:r w:rsidR="00CA4E19" w:rsidRPr="003734CC">
        <w:rPr>
          <w:rFonts w:ascii="Book Antiqua" w:eastAsia="Times New Roman" w:hAnsi="Book Antiqua" w:cs="Times New Roman"/>
          <w:b/>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D7EB3" w:rsidRPr="003734CC">
        <w:rPr>
          <w:rFonts w:ascii="Book Antiqua" w:eastAsia="Times New Roman" w:hAnsi="Book Antiqua" w:cs="Times New Roman"/>
          <w:b/>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(MPAM-2015)</w:t>
      </w:r>
      <w:r w:rsidR="00024350" w:rsidRPr="003734CC">
        <w:rPr>
          <w:rFonts w:ascii="Book Antiqua" w:eastAsia="Times New Roman" w:hAnsi="Book Antiqua" w:cs="Arial"/>
          <w:b/>
          <w:bCs/>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FB67B5" w:rsidRPr="003734CC">
        <w:rPr>
          <w:rFonts w:ascii="Book Antiqua" w:eastAsia="Times New Roman" w:hAnsi="Book Antiqua" w:cs="Times New Roman"/>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(TJPR-2010/2013/2014/2017)</w:t>
      </w:r>
      <w:r w:rsidR="001C6DA8" w:rsidRPr="003734CC">
        <w:rPr>
          <w:rFonts w:ascii="Book Antiqua" w:eastAsia="Times New Roman" w:hAnsi="Book Antiqua" w:cs="Times New Roman"/>
          <w:b/>
          <w:color w:val="FF0000"/>
          <w:sz w:val="16"/>
          <w:szCs w:val="16"/>
          <w:lang w:eastAsia="pt-BR"/>
        </w:rPr>
        <w:t xml:space="preserve"> </w:t>
      </w:r>
      <w:r w:rsidR="001C6DA8" w:rsidRPr="003734CC">
        <w:rPr>
          <w:rFonts w:ascii="Book Antiqua" w:eastAsia="Times New Roman" w:hAnsi="Book Antiqua" w:cs="Times New Roman"/>
          <w:b/>
          <w:color w:val="FF0000"/>
          <w:sz w:val="16"/>
          <w:szCs w:val="16"/>
          <w:u w:val="single"/>
          <w:lang w:eastAsia="pt-BR"/>
        </w:rPr>
        <w:t>(TJSC-2013/2017)</w:t>
      </w:r>
      <w:r w:rsidR="00EF11E6" w:rsidRPr="003734CC">
        <w:rPr>
          <w:rFonts w:ascii="Book Antiqua" w:eastAsia="Times New Roman" w:hAnsi="Book Antiqua" w:cs="Times New Roman"/>
          <w:b/>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(DPU-2017)</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w:t>
      </w:r>
      <w:r w:rsidR="00BC216D">
        <w:rPr>
          <w:rFonts w:ascii="Book Antiqua" w:eastAsia="Times New Roman" w:hAnsi="Book Antiqua" w:cs="Times New Roman"/>
          <w:b/>
          <w:color w:val="FF0000"/>
          <w:sz w:val="16"/>
          <w:szCs w:val="16"/>
          <w:u w:val="single"/>
          <w:lang w:eastAsia="pt-BR"/>
        </w:rPr>
        <w:t>SP</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18</w:t>
      </w:r>
      <w:r w:rsidR="00BC216D" w:rsidRPr="003734CC">
        <w:rPr>
          <w:rFonts w:ascii="Book Antiqua" w:eastAsia="Times New Roman" w:hAnsi="Book Antiqua" w:cs="Times New Roman"/>
          <w:b/>
          <w:color w:val="FF0000"/>
          <w:sz w:val="16"/>
          <w:szCs w:val="16"/>
          <w:u w:val="single"/>
          <w:lang w:eastAsia="pt-BR"/>
        </w:rPr>
        <w:t>)</w:t>
      </w:r>
      <w:r w:rsidR="00E44FDD"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BE64C6" w:rsidRPr="003734CC">
        <w:rPr>
          <w:rFonts w:ascii="Book Antiqua" w:eastAsia="Times New Roman" w:hAnsi="Book Antiqua" w:cs="Times New Roman"/>
          <w:b/>
          <w:color w:val="FF0000"/>
          <w:sz w:val="16"/>
          <w:szCs w:val="16"/>
          <w:lang w:eastAsia="pt-BR"/>
        </w:rPr>
        <w:t xml:space="preserve"> </w:t>
      </w:r>
      <w:r w:rsidR="00BE64C6" w:rsidRPr="003734CC">
        <w:rPr>
          <w:rFonts w:ascii="Book Antiqua" w:eastAsia="Times New Roman" w:hAnsi="Book Antiqua" w:cs="Times New Roman"/>
          <w:b/>
          <w:color w:val="FF0000"/>
          <w:sz w:val="16"/>
          <w:szCs w:val="16"/>
          <w:u w:val="single"/>
          <w:lang w:eastAsia="pt-BR"/>
        </w:rPr>
        <w:t>(TJAC-2019)</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(MPMT-2019)</w:t>
      </w:r>
      <w:r w:rsidR="003D4C75" w:rsidRPr="003734CC">
        <w:rPr>
          <w:rFonts w:ascii="Book Antiqua" w:eastAsia="Times New Roman" w:hAnsi="Book Antiqua" w:cs="Times New Roman"/>
          <w:b/>
          <w:color w:val="FF0000"/>
          <w:sz w:val="16"/>
          <w:szCs w:val="16"/>
          <w:lang w:eastAsia="pt-BR"/>
        </w:rPr>
        <w:t xml:space="preserve"> </w:t>
      </w:r>
      <w:r w:rsidR="003D4C75" w:rsidRPr="003734CC">
        <w:rPr>
          <w:rFonts w:ascii="Book Antiqua" w:eastAsia="Times New Roman" w:hAnsi="Book Antiqua" w:cs="Times New Roman"/>
          <w:b/>
          <w:color w:val="FF0000"/>
          <w:sz w:val="16"/>
          <w:szCs w:val="16"/>
          <w:u w:val="single"/>
          <w:lang w:eastAsia="pt-BR"/>
        </w:rPr>
        <w:t>(MPPR-2013/2016/2021)</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B43D44" w:rsidRPr="003734CC">
        <w:rPr>
          <w:rFonts w:ascii="Book Antiqua" w:eastAsia="Times New Roman" w:hAnsi="Book Antiqua" w:cs="Times New Roman"/>
          <w:b/>
          <w:color w:val="FF0000"/>
          <w:sz w:val="16"/>
          <w:szCs w:val="16"/>
          <w:lang w:eastAsia="pt-BR"/>
        </w:rPr>
        <w:t xml:space="preserve"> </w:t>
      </w:r>
      <w:r w:rsidR="00B43D44" w:rsidRPr="003734CC">
        <w:rPr>
          <w:rFonts w:ascii="Book Antiqua" w:eastAsia="Times New Roman" w:hAnsi="Book Antiqua" w:cs="Times New Roman"/>
          <w:b/>
          <w:color w:val="FF0000"/>
          <w:sz w:val="16"/>
          <w:szCs w:val="16"/>
          <w:u w:val="single"/>
          <w:lang w:eastAsia="pt-BR"/>
        </w:rPr>
        <w:t>(TJAP-2022)</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hAnsi="Book Antiqua" w:cs="Times New Roman"/>
          <w:b/>
          <w:bCs/>
          <w:color w:val="FF0000"/>
          <w:sz w:val="16"/>
          <w:szCs w:val="16"/>
          <w:u w:val="single"/>
        </w:rPr>
        <w:t>(TJMA-2022)</w:t>
      </w:r>
      <w:r w:rsidR="00CE19D1">
        <w:rPr>
          <w:rFonts w:ascii="Book Antiqua" w:hAnsi="Book Antiqua" w:cs="Times New Roman"/>
          <w:b/>
          <w:bCs/>
          <w:color w:val="FF0000"/>
          <w:sz w:val="16"/>
          <w:szCs w:val="16"/>
        </w:rPr>
        <w:t xml:space="preserve"> </w:t>
      </w:r>
      <w:r w:rsidR="00CE19D1">
        <w:rPr>
          <w:rFonts w:ascii="Book Antiqua" w:eastAsia="Times New Roman" w:hAnsi="Book Antiqua" w:cs="Times New Roman"/>
          <w:b/>
          <w:color w:val="FF0000"/>
          <w:sz w:val="16"/>
          <w:szCs w:val="16"/>
          <w:u w:val="single"/>
          <w:lang w:eastAsia="pt-BR"/>
        </w:rPr>
        <w:t>(DPEAP-2022)</w:t>
      </w:r>
      <w:r w:rsidR="00F11BC5">
        <w:rPr>
          <w:rFonts w:ascii="Book Antiqua" w:hAnsi="Book Antiqua" w:cs="Times New Roman"/>
          <w:b/>
          <w:bCs/>
          <w:color w:val="FF0000"/>
          <w:sz w:val="16"/>
          <w:szCs w:val="16"/>
        </w:rPr>
        <w:t xml:space="preserve"> </w:t>
      </w:r>
      <w:r w:rsidR="00F11BC5">
        <w:rPr>
          <w:rFonts w:ascii="Book Antiqua" w:eastAsia="Times New Roman" w:hAnsi="Book Antiqua" w:cs="Times New Roman"/>
          <w:b/>
          <w:color w:val="FF0000"/>
          <w:sz w:val="16"/>
          <w:szCs w:val="16"/>
          <w:u w:val="single"/>
          <w:lang w:eastAsia="pt-BR"/>
        </w:rPr>
        <w:t>(DPEPI-2022)</w:t>
      </w:r>
      <w:r w:rsidR="00BC216D">
        <w:rPr>
          <w:rFonts w:ascii="Book Antiqua" w:hAnsi="Book Antiqua" w:cs="Times New Roman"/>
          <w:b/>
          <w:bCs/>
          <w:color w:val="FF0000"/>
          <w:sz w:val="16"/>
          <w:szCs w:val="16"/>
        </w:rPr>
        <w:t xml:space="preserve"> </w:t>
      </w:r>
      <w:r w:rsidR="00BC216D" w:rsidRPr="003734CC">
        <w:rPr>
          <w:rFonts w:ascii="Book Antiqua" w:eastAsia="Times New Roman" w:hAnsi="Book Antiqua" w:cs="Times New Roman"/>
          <w:b/>
          <w:color w:val="FF0000"/>
          <w:sz w:val="16"/>
          <w:szCs w:val="16"/>
          <w:u w:val="single"/>
          <w:lang w:eastAsia="pt-BR"/>
        </w:rPr>
        <w:t>(TJMS-</w:t>
      </w:r>
      <w:r w:rsidR="00BC216D">
        <w:rPr>
          <w:rFonts w:ascii="Book Antiqua" w:eastAsia="Times New Roman" w:hAnsi="Book Antiqua" w:cs="Times New Roman"/>
          <w:b/>
          <w:color w:val="FF0000"/>
          <w:sz w:val="16"/>
          <w:szCs w:val="16"/>
          <w:u w:val="single"/>
          <w:lang w:eastAsia="pt-BR"/>
        </w:rPr>
        <w:t>2010/2012/</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(MPRS-2023)</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E0B28" w:rsidRPr="00984B0F" w14:paraId="279C4B6A" w14:textId="77777777" w:rsidTr="00AE23D4">
        <w:tc>
          <w:tcPr>
            <w:tcW w:w="8494" w:type="dxa"/>
            <w:shd w:val="clear" w:color="auto" w:fill="CCFFFF"/>
          </w:tcPr>
          <w:p w14:paraId="06E20311" w14:textId="05E0DA90" w:rsidR="00DE0B28" w:rsidRPr="00984B0F" w:rsidRDefault="00DE0B28" w:rsidP="00DE0B28">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O STJ firmou entendimento de que, </w:t>
            </w:r>
            <w:r w:rsidRPr="00984B0F">
              <w:rPr>
                <w:rFonts w:ascii="Book Antiqua" w:hAnsi="Book Antiqua" w:cs="Times New Roman"/>
                <w:b/>
                <w:bCs/>
                <w:color w:val="000000"/>
                <w:sz w:val="19"/>
                <w:szCs w:val="19"/>
                <w:shd w:val="clear" w:color="auto" w:fill="F7CAAC" w:themeFill="accent2" w:themeFillTint="66"/>
              </w:rPr>
              <w:t>uma vez identificado o fabricante do produto impróprio para consumo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há que se falar</w:t>
            </w:r>
            <w:r w:rsidRPr="00984B0F">
              <w:rPr>
                <w:rFonts w:ascii="Book Antiqua" w:hAnsi="Book Antiqua" w:cs="Times New Roman"/>
                <w:b/>
                <w:bCs/>
                <w:color w:val="000000"/>
                <w:sz w:val="19"/>
                <w:szCs w:val="19"/>
              </w:rPr>
              <w:t xml:space="preserve"> em </w:t>
            </w:r>
            <w:r w:rsidRPr="00984B0F">
              <w:rPr>
                <w:rFonts w:ascii="Book Antiqua" w:hAnsi="Book Antiqua" w:cs="Times New Roman"/>
                <w:b/>
                <w:bCs/>
                <w:color w:val="000000"/>
                <w:sz w:val="19"/>
                <w:szCs w:val="19"/>
                <w:highlight w:val="yellow"/>
              </w:rPr>
              <w:t>responsabilização solidária do comerciante</w:t>
            </w:r>
            <w:r w:rsidRPr="00984B0F">
              <w:rPr>
                <w:rFonts w:ascii="Book Antiqua" w:hAnsi="Book Antiqua" w:cs="Times New Roman"/>
                <w:b/>
                <w:bCs/>
                <w:color w:val="000000"/>
                <w:sz w:val="19"/>
                <w:szCs w:val="19"/>
              </w:rPr>
              <w:t xml:space="preserve">. </w:t>
            </w:r>
            <w:r w:rsidRPr="00984B0F">
              <w:rPr>
                <w:rFonts w:ascii="Book Antiqua" w:hAnsi="Book Antiqua" w:cs="Times New Roman"/>
                <w:color w:val="000000"/>
                <w:sz w:val="19"/>
                <w:szCs w:val="19"/>
              </w:rPr>
              <w:t>(STJ, AgInt no REsp 1298531/SP, 4ª T., DJe 25/04/18).</w:t>
            </w:r>
          </w:p>
        </w:tc>
      </w:tr>
    </w:tbl>
    <w:p w14:paraId="3205E9BD" w14:textId="77777777" w:rsidR="00DE0B28" w:rsidRPr="00984B0F" w:rsidRDefault="00DE0B28" w:rsidP="00DE0B28">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77DBC" w:rsidRPr="00984B0F" w14:paraId="6FD17FA3" w14:textId="77777777" w:rsidTr="002C2107">
        <w:tc>
          <w:tcPr>
            <w:tcW w:w="8494" w:type="dxa"/>
            <w:shd w:val="clear" w:color="auto" w:fill="CCFFFF"/>
          </w:tcPr>
          <w:p w14:paraId="27E4D566" w14:textId="77777777" w:rsidR="00B06D3D" w:rsidRPr="00984B0F" w:rsidRDefault="00B06D3D" w:rsidP="00B06D3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Não identificado o fabricante, o construtor, o produtor ou o importador do bem, o comerciante do respectivo produto poderá ser responsabilizado. </w:t>
            </w:r>
            <w:r w:rsidRPr="00984B0F">
              <w:rPr>
                <w:rFonts w:ascii="Book Antiqua" w:eastAsia="Times New Roman" w:hAnsi="Book Antiqua" w:cs="Times New Roman"/>
                <w:b/>
                <w:sz w:val="19"/>
                <w:szCs w:val="19"/>
                <w:lang w:eastAsia="pt-BR"/>
              </w:rPr>
              <w:t>BL: art. 13, I, CDC.</w:t>
            </w:r>
          </w:p>
          <w:p w14:paraId="10DB6673" w14:textId="77777777" w:rsidR="00B06D3D" w:rsidRPr="00984B0F" w:rsidRDefault="00B06D3D" w:rsidP="00D67A46">
            <w:pPr>
              <w:jc w:val="both"/>
              <w:rPr>
                <w:rFonts w:ascii="Book Antiqua" w:eastAsia="Times New Roman" w:hAnsi="Book Antiqua" w:cs="Times New Roman"/>
                <w:b/>
                <w:sz w:val="19"/>
                <w:szCs w:val="19"/>
                <w:lang w:eastAsia="pt-BR"/>
              </w:rPr>
            </w:pPr>
          </w:p>
          <w:p w14:paraId="4BF60CB0" w14:textId="77777777" w:rsidR="00E77DBC" w:rsidRPr="00984B0F" w:rsidRDefault="00E77DBC"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DPU-2017-CESPE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Com relação à responsabilidade e às práticas comerciais nas relações consumeristas, julgue o item que se segue. </w:t>
            </w:r>
            <w:r w:rsidRPr="00984B0F">
              <w:rPr>
                <w:rFonts w:ascii="Book Antiqua" w:eastAsia="Times New Roman" w:hAnsi="Book Antiqua" w:cs="Times New Roman"/>
                <w:b/>
                <w:sz w:val="19"/>
                <w:szCs w:val="19"/>
                <w:lang w:eastAsia="pt-BR"/>
              </w:rPr>
              <w:t xml:space="preserve">Situação hipotética: </w:t>
            </w:r>
            <w:r w:rsidRPr="00984B0F">
              <w:rPr>
                <w:rFonts w:ascii="Book Antiqua" w:eastAsia="Times New Roman" w:hAnsi="Book Antiqua" w:cs="Times New Roman"/>
                <w:sz w:val="19"/>
                <w:szCs w:val="19"/>
                <w:lang w:eastAsia="pt-BR"/>
              </w:rPr>
              <w:t xml:space="preserve">Paulo, dono de estabelecimento comercial, vendeu uma batedeira elétrica de fabricante identificado. Posteriormente, o aparelho explodiu durante o uso, o que causou lesão no consumidor. </w:t>
            </w:r>
            <w:r w:rsidRPr="00984B0F">
              <w:rPr>
                <w:rFonts w:ascii="Book Antiqua" w:eastAsia="Times New Roman" w:hAnsi="Book Antiqua" w:cs="Times New Roman"/>
                <w:b/>
                <w:sz w:val="19"/>
                <w:szCs w:val="19"/>
                <w:lang w:eastAsia="pt-BR"/>
              </w:rPr>
              <w:t xml:space="preserve">Assertiva: </w:t>
            </w:r>
            <w:r w:rsidRPr="00984B0F">
              <w:rPr>
                <w:rFonts w:ascii="Book Antiqua" w:eastAsia="Times New Roman" w:hAnsi="Book Antiqua" w:cs="Times New Roman"/>
                <w:sz w:val="19"/>
                <w:szCs w:val="19"/>
                <w:lang w:eastAsia="pt-BR"/>
              </w:rPr>
              <w:t>Nessa situação, não haverá responsabilidade solidária entre o fabricante e Paulo pelo dano causado.</w:t>
            </w:r>
            <w:r w:rsidR="007820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13, I, CDC.</w:t>
            </w:r>
          </w:p>
          <w:p w14:paraId="39519DA5" w14:textId="77777777" w:rsidR="00E77DBC" w:rsidRPr="00984B0F" w:rsidRDefault="00E77DBC" w:rsidP="00D67A46">
            <w:pPr>
              <w:jc w:val="both"/>
              <w:rPr>
                <w:rFonts w:ascii="Book Antiqua" w:eastAsia="Times New Roman" w:hAnsi="Book Antiqua" w:cs="Times New Roman"/>
                <w:b/>
                <w:sz w:val="19"/>
                <w:szCs w:val="19"/>
                <w:lang w:eastAsia="pt-BR"/>
              </w:rPr>
            </w:pPr>
          </w:p>
          <w:p w14:paraId="6A47B3DD" w14:textId="7E662EB7" w:rsidR="00F13BF2" w:rsidRDefault="00B06D3D" w:rsidP="00F13BF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i/>
                <w:iCs/>
                <w:sz w:val="19"/>
                <w:szCs w:val="19"/>
                <w:lang w:eastAsia="pt-BR"/>
              </w:rPr>
              <w:t>:</w:t>
            </w:r>
            <w:r w:rsidR="00E77DBC" w:rsidRPr="00984B0F">
              <w:rPr>
                <w:rFonts w:ascii="Book Antiqua" w:eastAsia="Times New Roman" w:hAnsi="Book Antiqua" w:cs="Times New Roman"/>
                <w:sz w:val="19"/>
                <w:szCs w:val="19"/>
                <w:lang w:eastAsia="pt-BR"/>
              </w:rPr>
              <w:t xml:space="preserve"> Paulo é comerciante. Trata-se de Fato do Produto (Defeito). Explosão de uma batedeira. No caso em exame, aplica-se o art. 13 do CDC. Sua responsabilidade, portanto, será subsidiária, haja vista o fabricante estar identificado. Sobre o assunto, vejamos seguinte trecho de julgado do STJ:</w:t>
            </w:r>
            <w:r w:rsidR="00D52903" w:rsidRPr="00984B0F">
              <w:rPr>
                <w:rFonts w:ascii="Book Antiqua" w:eastAsia="Times New Roman" w:hAnsi="Book Antiqua" w:cs="Times New Roman"/>
                <w:sz w:val="19"/>
                <w:szCs w:val="19"/>
                <w:lang w:eastAsia="pt-BR"/>
              </w:rPr>
              <w:t xml:space="preserve"> </w:t>
            </w:r>
            <w:r w:rsidR="00D52903" w:rsidRPr="00F22206">
              <w:rPr>
                <w:rFonts w:ascii="Book Antiqua" w:eastAsia="Times New Roman" w:hAnsi="Book Antiqua" w:cs="Times New Roman"/>
                <w:i/>
                <w:iCs/>
                <w:sz w:val="19"/>
                <w:szCs w:val="19"/>
                <w:lang w:eastAsia="pt-BR"/>
              </w:rPr>
              <w:t>“</w:t>
            </w:r>
            <w:r w:rsidR="00E77DBC" w:rsidRPr="00F22206">
              <w:rPr>
                <w:rFonts w:ascii="Book Antiqua" w:eastAsia="Times New Roman" w:hAnsi="Book Antiqua" w:cs="Times New Roman"/>
                <w:i/>
                <w:iCs/>
                <w:sz w:val="19"/>
                <w:szCs w:val="19"/>
                <w:lang w:eastAsia="pt-BR"/>
              </w:rPr>
              <w:t>(...)</w:t>
            </w:r>
            <w:r w:rsidR="00584960" w:rsidRPr="00F22206">
              <w:rPr>
                <w:rFonts w:ascii="Book Antiqua" w:eastAsia="Times New Roman" w:hAnsi="Book Antiqua" w:cs="Times New Roman"/>
                <w:i/>
                <w:iCs/>
                <w:sz w:val="19"/>
                <w:szCs w:val="19"/>
                <w:lang w:eastAsia="pt-BR"/>
              </w:rPr>
              <w:t xml:space="preserve"> </w:t>
            </w:r>
            <w:r w:rsidR="00E77DBC" w:rsidRPr="00F22206">
              <w:rPr>
                <w:rFonts w:ascii="Book Antiqua" w:eastAsia="Times New Roman" w:hAnsi="Book Antiqua" w:cs="Times New Roman"/>
                <w:i/>
                <w:iCs/>
                <w:sz w:val="19"/>
                <w:szCs w:val="19"/>
                <w:lang w:eastAsia="pt-BR"/>
              </w:rPr>
              <w:t xml:space="preserve">AGRAVO INTERNO NO AGRAVO EM RECURSO ESPECIAL. AÇÃO DE INDENIZAÇÃO POR DANOS MATERIAIS E MORAIS. FATO DO PRODUTO. ILEGITIMIDADE ATIVA DO AUTOR E AFASTAMENTO DOS DANOS MATERIAIS. MODIFICAÇÃO DO ACÓRDÃO. IMPOSSIBILIDADE. SÚMULA 7/STJ. </w:t>
            </w:r>
            <w:r w:rsidR="00E77DBC" w:rsidRPr="00F22206">
              <w:rPr>
                <w:rFonts w:ascii="Book Antiqua" w:eastAsia="Times New Roman" w:hAnsi="Book Antiqua" w:cs="Times New Roman"/>
                <w:b/>
                <w:i/>
                <w:iCs/>
                <w:sz w:val="19"/>
                <w:szCs w:val="19"/>
                <w:highlight w:val="yellow"/>
                <w:lang w:eastAsia="pt-BR"/>
              </w:rPr>
              <w:t xml:space="preserve">RESPONSABILIDADE SOLIDÁRIA DO COMERCIANTE </w:t>
            </w:r>
            <w:r w:rsidR="00E77DBC" w:rsidRPr="00F22206">
              <w:rPr>
                <w:rFonts w:ascii="Book Antiqua" w:eastAsia="Times New Roman" w:hAnsi="Book Antiqua" w:cs="Times New Roman"/>
                <w:b/>
                <w:i/>
                <w:iCs/>
                <w:sz w:val="19"/>
                <w:szCs w:val="19"/>
                <w:highlight w:val="yellow"/>
                <w:lang w:eastAsia="pt-BR"/>
              </w:rPr>
              <w:lastRenderedPageBreak/>
              <w:t>NÃO CONFIGURADA. FABRICANTE IDENTIFICADO</w:t>
            </w:r>
            <w:r w:rsidR="00E77DBC" w:rsidRPr="00F22206">
              <w:rPr>
                <w:rFonts w:ascii="Book Antiqua" w:eastAsia="Times New Roman" w:hAnsi="Book Antiqua" w:cs="Times New Roman"/>
                <w:i/>
                <w:iCs/>
                <w:sz w:val="19"/>
                <w:szCs w:val="19"/>
                <w:lang w:eastAsia="pt-BR"/>
              </w:rPr>
              <w:t>. AGRAVO INTERNO DESPROVIDO. (...) 2. Nos termos da jurisprudência desta Corte, a condenação do comerciante como responsável solidário somente teria lugar caso o produtor não pudesse ser identificado, o que não ocorreu na espécie. (...) (AgInt no AREsp 1016278/RJ, Rel. Min. M</w:t>
            </w:r>
            <w:r w:rsidR="009F37CA" w:rsidRPr="00F22206">
              <w:rPr>
                <w:rFonts w:ascii="Book Antiqua" w:eastAsia="Times New Roman" w:hAnsi="Book Antiqua" w:cs="Times New Roman"/>
                <w:i/>
                <w:iCs/>
                <w:sz w:val="19"/>
                <w:szCs w:val="19"/>
                <w:lang w:eastAsia="pt-BR"/>
              </w:rPr>
              <w:t>arco</w:t>
            </w:r>
            <w:r w:rsidR="00E77DBC" w:rsidRPr="00F22206">
              <w:rPr>
                <w:rFonts w:ascii="Book Antiqua" w:eastAsia="Times New Roman" w:hAnsi="Book Antiqua" w:cs="Times New Roman"/>
                <w:i/>
                <w:iCs/>
                <w:sz w:val="19"/>
                <w:szCs w:val="19"/>
                <w:lang w:eastAsia="pt-BR"/>
              </w:rPr>
              <w:t xml:space="preserve"> A</w:t>
            </w:r>
            <w:r w:rsidR="009F37CA" w:rsidRPr="00F22206">
              <w:rPr>
                <w:rFonts w:ascii="Book Antiqua" w:eastAsia="Times New Roman" w:hAnsi="Book Antiqua" w:cs="Times New Roman"/>
                <w:i/>
                <w:iCs/>
                <w:sz w:val="19"/>
                <w:szCs w:val="19"/>
                <w:lang w:eastAsia="pt-BR"/>
              </w:rPr>
              <w:t>urélio</w:t>
            </w:r>
            <w:r w:rsidR="00E77DBC" w:rsidRPr="00F22206">
              <w:rPr>
                <w:rFonts w:ascii="Book Antiqua" w:eastAsia="Times New Roman" w:hAnsi="Book Antiqua" w:cs="Times New Roman"/>
                <w:i/>
                <w:iCs/>
                <w:sz w:val="19"/>
                <w:szCs w:val="19"/>
                <w:lang w:eastAsia="pt-BR"/>
              </w:rPr>
              <w:t xml:space="preserve"> B</w:t>
            </w:r>
            <w:r w:rsidR="009F37CA" w:rsidRPr="00F22206">
              <w:rPr>
                <w:rFonts w:ascii="Book Antiqua" w:eastAsia="Times New Roman" w:hAnsi="Book Antiqua" w:cs="Times New Roman"/>
                <w:i/>
                <w:iCs/>
                <w:sz w:val="19"/>
                <w:szCs w:val="19"/>
                <w:lang w:eastAsia="pt-BR"/>
              </w:rPr>
              <w:t>ellizze</w:t>
            </w:r>
            <w:r w:rsidR="00E77DBC" w:rsidRPr="00F22206">
              <w:rPr>
                <w:rFonts w:ascii="Book Antiqua" w:eastAsia="Times New Roman" w:hAnsi="Book Antiqua" w:cs="Times New Roman"/>
                <w:i/>
                <w:iCs/>
                <w:sz w:val="19"/>
                <w:szCs w:val="19"/>
                <w:lang w:eastAsia="pt-BR"/>
              </w:rPr>
              <w:t>, 3ª T, j. 28/3/17).</w:t>
            </w:r>
            <w:r w:rsidR="00F22206">
              <w:rPr>
                <w:rFonts w:ascii="Book Antiqua" w:eastAsia="Times New Roman" w:hAnsi="Book Antiqua" w:cs="Times New Roman"/>
                <w:i/>
                <w:iCs/>
                <w:sz w:val="19"/>
                <w:szCs w:val="19"/>
                <w:lang w:eastAsia="pt-BR"/>
              </w:rPr>
              <w:t>”</w:t>
            </w:r>
          </w:p>
          <w:p w14:paraId="3F48E642" w14:textId="77777777" w:rsidR="009F7C03" w:rsidRDefault="009F7C03" w:rsidP="00F13BF2">
            <w:pPr>
              <w:jc w:val="both"/>
              <w:rPr>
                <w:rFonts w:ascii="Book Antiqua" w:eastAsia="Times New Roman" w:hAnsi="Book Antiqua" w:cs="Times New Roman"/>
                <w:sz w:val="19"/>
                <w:szCs w:val="19"/>
                <w:lang w:eastAsia="pt-BR"/>
              </w:rPr>
            </w:pPr>
          </w:p>
          <w:p w14:paraId="0B199764" w14:textId="29A4D6ED" w:rsidR="009F7C03" w:rsidRPr="009F7C03" w:rsidRDefault="009F7C03" w:rsidP="00F13BF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F7C03">
              <w:rPr>
                <w:rFonts w:ascii="Book Antiqua" w:eastAsia="Times New Roman" w:hAnsi="Book Antiqua" w:cs="Times New Roman"/>
                <w:b/>
                <w:bCs/>
                <w:sz w:val="19"/>
                <w:szCs w:val="19"/>
                <w:highlight w:val="yellow"/>
                <w:lang w:eastAsia="pt-BR"/>
              </w:rPr>
              <w:t>DPECE-2014-FCC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F7C03">
              <w:rPr>
                <w:rFonts w:ascii="Book Antiqua" w:eastAsia="Times New Roman" w:hAnsi="Book Antiqua" w:cs="Times New Roman"/>
                <w:sz w:val="19"/>
                <w:szCs w:val="19"/>
                <w:lang w:eastAsia="pt-BR"/>
              </w:rPr>
              <w:t>Acerca da responsabilidade pelos danos decorrentes de defeito do produto, o comerciante</w:t>
            </w:r>
            <w:r>
              <w:rPr>
                <w:rFonts w:ascii="Book Antiqua" w:eastAsia="Times New Roman" w:hAnsi="Book Antiqua" w:cs="Times New Roman"/>
                <w:sz w:val="19"/>
                <w:szCs w:val="19"/>
                <w:lang w:eastAsia="pt-BR"/>
              </w:rPr>
              <w:t xml:space="preserve"> </w:t>
            </w:r>
            <w:r w:rsidRPr="009F7C03">
              <w:rPr>
                <w:rFonts w:ascii="Book Antiqua" w:eastAsia="Times New Roman" w:hAnsi="Book Antiqua" w:cs="Times New Roman"/>
                <w:sz w:val="19"/>
                <w:szCs w:val="19"/>
                <w:lang w:eastAsia="pt-BR"/>
              </w:rPr>
              <w:t>responde da mesma forma que o fabricante, construtor, produtor ou importador, se estes não puderem ser identificados.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I, CDC.</w:t>
            </w:r>
          </w:p>
        </w:tc>
      </w:tr>
    </w:tbl>
    <w:p w14:paraId="531A85C7" w14:textId="169CD9CE" w:rsidR="004973ED" w:rsidRPr="003064B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II - </w:t>
      </w:r>
      <w:r w:rsidRPr="003064BD">
        <w:rPr>
          <w:rFonts w:ascii="Book Antiqua" w:eastAsia="Times New Roman" w:hAnsi="Book Antiqua" w:cs="Times New Roman"/>
          <w:b/>
          <w:bCs/>
          <w:sz w:val="19"/>
          <w:szCs w:val="19"/>
          <w:highlight w:val="yellow"/>
          <w:lang w:eastAsia="pt-BR"/>
        </w:rPr>
        <w:t>o produto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for fornecido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sem identificação clara</w:t>
      </w:r>
      <w:r w:rsidRPr="00984B0F">
        <w:rPr>
          <w:rFonts w:ascii="Book Antiqua" w:eastAsia="Times New Roman" w:hAnsi="Book Antiqua" w:cs="Times New Roman"/>
          <w:sz w:val="19"/>
          <w:szCs w:val="19"/>
          <w:lang w:eastAsia="pt-BR"/>
        </w:rPr>
        <w:t xml:space="preserve"> do </w:t>
      </w:r>
      <w:r w:rsidRPr="00984B0F">
        <w:rPr>
          <w:rFonts w:ascii="Book Antiqua" w:eastAsia="Times New Roman" w:hAnsi="Book Antiqua" w:cs="Times New Roman"/>
          <w:b/>
          <w:sz w:val="19"/>
          <w:szCs w:val="19"/>
          <w:highlight w:val="yellow"/>
          <w:lang w:eastAsia="pt-BR"/>
        </w:rPr>
        <w:t>seu fabricante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produtor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construtor</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importador</w:t>
      </w:r>
      <w:r w:rsidRPr="003734CC">
        <w:rPr>
          <w:rFonts w:ascii="Book Antiqua" w:eastAsia="Times New Roman" w:hAnsi="Book Antiqua" w:cs="Times New Roman"/>
          <w:sz w:val="18"/>
          <w:szCs w:val="18"/>
          <w:lang w:eastAsia="pt-BR"/>
        </w:rPr>
        <w:t>;</w:t>
      </w:r>
      <w:r w:rsidR="007C3D78" w:rsidRPr="003734CC">
        <w:rPr>
          <w:rFonts w:ascii="Book Antiqua" w:eastAsia="Times New Roman" w:hAnsi="Book Antiqua" w:cs="Times New Roman"/>
          <w:sz w:val="18"/>
          <w:szCs w:val="18"/>
          <w:lang w:eastAsia="pt-BR"/>
        </w:rPr>
        <w:t xml:space="preserve"> </w:t>
      </w:r>
      <w:r w:rsidR="007C3D78" w:rsidRPr="003734CC">
        <w:rPr>
          <w:rFonts w:ascii="Book Antiqua" w:eastAsia="Times New Roman" w:hAnsi="Book Antiqua" w:cs="Times New Roman"/>
          <w:b/>
          <w:color w:val="FF0000"/>
          <w:sz w:val="16"/>
          <w:szCs w:val="16"/>
          <w:u w:val="single"/>
          <w:lang w:eastAsia="pt-BR"/>
        </w:rPr>
        <w:t>(TJSE-2008)</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B113AC" w:rsidRPr="003734CC">
        <w:rPr>
          <w:rFonts w:ascii="Book Antiqua" w:eastAsia="Times New Roman" w:hAnsi="Book Antiqua" w:cs="Times New Roman"/>
          <w:b/>
          <w:color w:val="FF0000"/>
          <w:sz w:val="16"/>
          <w:szCs w:val="16"/>
          <w:u w:val="single"/>
          <w:lang w:eastAsia="pt-BR"/>
        </w:rPr>
        <w:t>(PGEPA-2011)</w:t>
      </w:r>
      <w:r w:rsidR="00BA27C9" w:rsidRPr="003734CC">
        <w:rPr>
          <w:rFonts w:ascii="Book Antiqua" w:hAnsi="Book Antiqua"/>
          <w:b/>
          <w:color w:val="FF0000"/>
          <w:sz w:val="16"/>
          <w:szCs w:val="16"/>
        </w:rPr>
        <w:t xml:space="preserve"> </w:t>
      </w:r>
      <w:r w:rsidR="00BA27C9" w:rsidRPr="003734CC">
        <w:rPr>
          <w:rFonts w:ascii="Book Antiqua" w:eastAsia="Times New Roman" w:hAnsi="Book Antiqua" w:cs="Times New Roman"/>
          <w:b/>
          <w:color w:val="FF0000"/>
          <w:sz w:val="16"/>
          <w:szCs w:val="16"/>
          <w:u w:val="single"/>
          <w:lang w:eastAsia="pt-BR"/>
        </w:rPr>
        <w:t>(DPESE-2012)</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D047C9" w:rsidRPr="003734CC">
        <w:rPr>
          <w:rFonts w:ascii="Book Antiqua" w:eastAsia="Times New Roman" w:hAnsi="Book Antiqua" w:cs="Times New Roman"/>
          <w:b/>
          <w:color w:val="FF0000"/>
          <w:sz w:val="16"/>
          <w:szCs w:val="16"/>
          <w:lang w:eastAsia="pt-BR"/>
        </w:rPr>
        <w:t xml:space="preserve"> </w:t>
      </w:r>
      <w:r w:rsidR="00D047C9" w:rsidRPr="003734CC">
        <w:rPr>
          <w:rFonts w:ascii="Book Antiqua" w:eastAsia="Times New Roman" w:hAnsi="Book Antiqua" w:cs="Times New Roman"/>
          <w:b/>
          <w:color w:val="FF0000"/>
          <w:sz w:val="16"/>
          <w:szCs w:val="16"/>
          <w:u w:val="single"/>
          <w:lang w:eastAsia="pt-BR"/>
        </w:rPr>
        <w:t>(MPDFT-2013)</w:t>
      </w:r>
      <w:r w:rsidR="008B56EF" w:rsidRPr="003734CC">
        <w:rPr>
          <w:rFonts w:ascii="Book Antiqua" w:eastAsia="Times New Roman" w:hAnsi="Book Antiqua" w:cs="Times New Roman"/>
          <w:b/>
          <w:color w:val="FF0000"/>
          <w:sz w:val="16"/>
          <w:szCs w:val="16"/>
          <w:lang w:eastAsia="pt-BR"/>
        </w:rPr>
        <w:t xml:space="preserve"> </w:t>
      </w:r>
      <w:r w:rsidR="008B56EF" w:rsidRPr="003734CC">
        <w:rPr>
          <w:rFonts w:ascii="Book Antiqua" w:eastAsia="Times New Roman" w:hAnsi="Book Antiqua" w:cs="Times New Roman"/>
          <w:b/>
          <w:color w:val="FF0000"/>
          <w:sz w:val="16"/>
          <w:szCs w:val="16"/>
          <w:u w:val="single"/>
          <w:lang w:eastAsia="pt-BR"/>
        </w:rPr>
        <w:t>(MPPR-2013)</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9F7C03" w:rsidRPr="003734CC">
        <w:rPr>
          <w:rFonts w:ascii="Book Antiqua" w:eastAsia="Times New Roman" w:hAnsi="Book Antiqua" w:cs="Times New Roman"/>
          <w:b/>
          <w:bCs/>
          <w:color w:val="FF0000"/>
          <w:sz w:val="16"/>
          <w:szCs w:val="16"/>
          <w:lang w:eastAsia="pt-BR"/>
        </w:rPr>
        <w:t xml:space="preserve"> </w:t>
      </w:r>
      <w:r w:rsidR="009F7C03" w:rsidRPr="003734CC">
        <w:rPr>
          <w:rFonts w:ascii="Book Antiqua" w:eastAsia="Times New Roman" w:hAnsi="Book Antiqua" w:cs="Times New Roman"/>
          <w:b/>
          <w:bCs/>
          <w:color w:val="FF0000"/>
          <w:sz w:val="16"/>
          <w:szCs w:val="16"/>
          <w:u w:val="single"/>
          <w:lang w:eastAsia="pt-BR"/>
        </w:rPr>
        <w:t>(DPECE-2014)</w:t>
      </w:r>
      <w:r w:rsidR="00787AEE" w:rsidRPr="003734CC">
        <w:rPr>
          <w:rFonts w:ascii="Book Antiqua" w:eastAsia="Times New Roman" w:hAnsi="Book Antiqua" w:cs="Times New Roman"/>
          <w:b/>
          <w:bCs/>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CD3FA0" w:rsidRPr="003734CC">
        <w:rPr>
          <w:rFonts w:ascii="Book Antiqua" w:eastAsia="Times New Roman" w:hAnsi="Book Antiqua" w:cs="Times New Roman"/>
          <w:b/>
          <w:bCs/>
          <w:color w:val="FF0000"/>
          <w:sz w:val="16"/>
          <w:szCs w:val="16"/>
          <w:lang w:eastAsia="pt-BR"/>
        </w:rPr>
        <w:t xml:space="preserve"> </w:t>
      </w:r>
      <w:r w:rsidR="00CD3FA0" w:rsidRPr="003734CC">
        <w:rPr>
          <w:rFonts w:ascii="Book Antiqua" w:hAnsi="Book Antiqua"/>
          <w:b/>
          <w:color w:val="FF0000"/>
          <w:sz w:val="16"/>
          <w:szCs w:val="16"/>
          <w:u w:val="single"/>
        </w:rPr>
        <w:t>(DPERS-2014)</w:t>
      </w:r>
      <w:r w:rsidR="008D7EB3" w:rsidRPr="003734CC">
        <w:rPr>
          <w:rFonts w:ascii="Book Antiqua" w:eastAsia="Times New Roman" w:hAnsi="Book Antiqua" w:cs="Times New Roman"/>
          <w:b/>
          <w:bCs/>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(MPAM-2015)</w:t>
      </w:r>
      <w:r w:rsidR="00024350" w:rsidRPr="003734CC">
        <w:rPr>
          <w:rFonts w:ascii="Book Antiqua" w:eastAsia="Times New Roman" w:hAnsi="Book Antiqua" w:cs="Arial"/>
          <w:b/>
          <w:bCs/>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F630F3" w:rsidRPr="003734CC">
        <w:rPr>
          <w:rFonts w:ascii="Book Antiqua" w:eastAsia="Times New Roman" w:hAnsi="Book Antiqua" w:cs="Arial"/>
          <w:b/>
          <w:bCs/>
          <w:color w:val="FF0000"/>
          <w:sz w:val="16"/>
          <w:szCs w:val="16"/>
          <w:lang w:eastAsia="pt-BR"/>
        </w:rPr>
        <w:t xml:space="preserve"> </w:t>
      </w:r>
      <w:r w:rsidR="00055C69" w:rsidRPr="003734CC">
        <w:rPr>
          <w:rFonts w:ascii="Book Antiqua" w:hAnsi="Book Antiqua"/>
          <w:b/>
          <w:color w:val="FF0000"/>
          <w:sz w:val="16"/>
          <w:szCs w:val="16"/>
          <w:u w:val="single"/>
        </w:rPr>
        <w:t>(TJSC-2013/2017)</w:t>
      </w:r>
      <w:r w:rsidR="00390CB2"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(TJPR-2017)</w:t>
      </w:r>
      <w:r w:rsidR="007E49DD" w:rsidRPr="003734CC">
        <w:rPr>
          <w:rFonts w:ascii="Book Antiqua" w:eastAsia="Times New Roman" w:hAnsi="Book Antiqua" w:cs="Times New Roman"/>
          <w:b/>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w:t>
      </w:r>
      <w:r w:rsidR="00BC216D">
        <w:rPr>
          <w:rFonts w:ascii="Book Antiqua" w:eastAsia="Times New Roman" w:hAnsi="Book Antiqua" w:cs="Times New Roman"/>
          <w:b/>
          <w:color w:val="FF0000"/>
          <w:sz w:val="16"/>
          <w:szCs w:val="16"/>
          <w:u w:val="single"/>
          <w:lang w:eastAsia="pt-BR"/>
        </w:rPr>
        <w:t>SP</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18</w:t>
      </w:r>
      <w:r w:rsidR="00BC216D" w:rsidRPr="003734CC">
        <w:rPr>
          <w:rFonts w:ascii="Book Antiqua" w:eastAsia="Times New Roman" w:hAnsi="Book Antiqua" w:cs="Times New Roman"/>
          <w:b/>
          <w:color w:val="FF0000"/>
          <w:sz w:val="16"/>
          <w:szCs w:val="16"/>
          <w:u w:val="single"/>
          <w:lang w:eastAsia="pt-BR"/>
        </w:rPr>
        <w:t>)</w:t>
      </w:r>
      <w:r w:rsidR="008B00E0"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DE6FF9" w:rsidRPr="003734C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B43D44" w:rsidRPr="003734CC">
        <w:rPr>
          <w:rFonts w:ascii="Book Antiqua" w:eastAsia="Times New Roman" w:hAnsi="Book Antiqua" w:cs="Times New Roman"/>
          <w:b/>
          <w:color w:val="FF0000"/>
          <w:sz w:val="16"/>
          <w:szCs w:val="16"/>
          <w:lang w:eastAsia="pt-BR"/>
        </w:rPr>
        <w:t xml:space="preserve"> </w:t>
      </w:r>
      <w:r w:rsidR="00B43D44" w:rsidRPr="003734CC">
        <w:rPr>
          <w:rFonts w:ascii="Book Antiqua" w:eastAsia="Times New Roman" w:hAnsi="Book Antiqua" w:cs="Times New Roman"/>
          <w:b/>
          <w:color w:val="FF0000"/>
          <w:sz w:val="16"/>
          <w:szCs w:val="16"/>
          <w:u w:val="single"/>
          <w:lang w:eastAsia="pt-BR"/>
        </w:rPr>
        <w:t>(TJAP-2022)</w:t>
      </w:r>
      <w:r w:rsidR="00CE19D1">
        <w:rPr>
          <w:rFonts w:ascii="Book Antiqua" w:eastAsia="Times New Roman" w:hAnsi="Book Antiqua" w:cs="Times New Roman"/>
          <w:b/>
          <w:color w:val="FF0000"/>
          <w:sz w:val="16"/>
          <w:szCs w:val="16"/>
          <w:lang w:eastAsia="pt-BR"/>
        </w:rPr>
        <w:t xml:space="preserve"> </w:t>
      </w:r>
      <w:r w:rsidR="00CE19D1">
        <w:rPr>
          <w:rFonts w:ascii="Book Antiqua" w:eastAsia="Times New Roman" w:hAnsi="Book Antiqua" w:cs="Times New Roman"/>
          <w:b/>
          <w:color w:val="FF0000"/>
          <w:sz w:val="16"/>
          <w:szCs w:val="16"/>
          <w:u w:val="single"/>
          <w:lang w:eastAsia="pt-BR"/>
        </w:rPr>
        <w:t>(DPEAP-2022)</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(DPEPI-2022)</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(MPRS-2021/2023)</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62BDC" w:rsidRPr="00984B0F" w14:paraId="02A8CAEE" w14:textId="77777777" w:rsidTr="007C2901">
        <w:tc>
          <w:tcPr>
            <w:tcW w:w="8494" w:type="dxa"/>
            <w:shd w:val="clear" w:color="auto" w:fill="CCFFFF"/>
          </w:tcPr>
          <w:p w14:paraId="34643096" w14:textId="4882B7B3" w:rsidR="00C62BDC" w:rsidRPr="00984B0F" w:rsidRDefault="00C62BDC" w:rsidP="007C29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C62BDC">
              <w:rPr>
                <w:rFonts w:ascii="Book Antiqua" w:eastAsia="Times New Roman" w:hAnsi="Book Antiqua" w:cs="Times New Roman"/>
                <w:bCs/>
                <w:sz w:val="19"/>
                <w:szCs w:val="19"/>
                <w:lang w:eastAsia="pt-BR"/>
              </w:rPr>
              <w:t xml:space="preserve">: </w:t>
            </w:r>
            <w:r w:rsidRPr="00C62BDC">
              <w:rPr>
                <w:rFonts w:ascii="Book Antiqua" w:hAnsi="Book Antiqua" w:cs="Times New Roman"/>
                <w:bCs/>
                <w:sz w:val="19"/>
                <w:szCs w:val="19"/>
              </w:rPr>
              <w:t xml:space="preserve">De acordo com o </w:t>
            </w:r>
            <w:r>
              <w:rPr>
                <w:rFonts w:ascii="Book Antiqua" w:hAnsi="Book Antiqua" w:cs="Times New Roman"/>
                <w:bCs/>
                <w:sz w:val="19"/>
                <w:szCs w:val="19"/>
              </w:rPr>
              <w:t>CDC</w:t>
            </w:r>
            <w:r w:rsidRPr="00C62BDC">
              <w:rPr>
                <w:rFonts w:ascii="Book Antiqua" w:hAnsi="Book Antiqua" w:cs="Times New Roman"/>
                <w:bCs/>
                <w:sz w:val="19"/>
                <w:szCs w:val="19"/>
              </w:rPr>
              <w:t>, em regra, o comerciante responde pelo fato do produto, independentemente da existência de culpa,</w:t>
            </w:r>
            <w:r>
              <w:t xml:space="preserve"> </w:t>
            </w:r>
            <w:r w:rsidRPr="00C62BDC">
              <w:rPr>
                <w:rFonts w:ascii="Book Antiqua" w:hAnsi="Book Antiqua" w:cs="Times New Roman"/>
                <w:bCs/>
                <w:sz w:val="19"/>
                <w:szCs w:val="19"/>
              </w:rPr>
              <w:t>quando o produto for fornecido sem identificação clara do seu fabricante, produtor, construtor ou importador.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2166F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w:t>
            </w:r>
            <w:r w:rsidRPr="00984B0F">
              <w:rPr>
                <w:rFonts w:ascii="Book Antiqua" w:eastAsia="Times New Roman" w:hAnsi="Book Antiqua" w:cs="Times New Roman"/>
                <w:b/>
                <w:sz w:val="19"/>
                <w:szCs w:val="19"/>
                <w:lang w:eastAsia="pt-BR"/>
              </w:rPr>
              <w:t xml:space="preserve"> art. 13,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 do CDC.</w:t>
            </w:r>
          </w:p>
        </w:tc>
      </w:tr>
    </w:tbl>
    <w:p w14:paraId="3B8AFCFC" w14:textId="652839EB" w:rsidR="004973ED" w:rsidRPr="003064BD"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 xml:space="preserve"> III - </w:t>
      </w:r>
      <w:r w:rsidRPr="00984B0F">
        <w:rPr>
          <w:rFonts w:ascii="Book Antiqua" w:eastAsia="Times New Roman" w:hAnsi="Book Antiqua" w:cs="Times New Roman"/>
          <w:b/>
          <w:caps/>
          <w:sz w:val="19"/>
          <w:szCs w:val="19"/>
          <w:highlight w:val="green"/>
          <w:lang w:eastAsia="pt-BR"/>
        </w:rPr>
        <w:t>não conservar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adequadamente</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cyan"/>
          <w:lang w:eastAsia="pt-BR"/>
        </w:rPr>
        <w:t>produtos perecíveis</w:t>
      </w:r>
      <w:r w:rsidRPr="003734CC">
        <w:rPr>
          <w:rFonts w:ascii="Book Antiqua" w:eastAsia="Times New Roman" w:hAnsi="Book Antiqua" w:cs="Times New Roman"/>
          <w:b/>
          <w:sz w:val="18"/>
          <w:szCs w:val="18"/>
          <w:lang w:eastAsia="pt-BR"/>
        </w:rPr>
        <w:t>.</w:t>
      </w:r>
      <w:r w:rsidR="007C3D78" w:rsidRPr="003734CC">
        <w:rPr>
          <w:rFonts w:ascii="Book Antiqua" w:eastAsia="Times New Roman" w:hAnsi="Book Antiqua" w:cs="Times New Roman"/>
          <w:b/>
          <w:sz w:val="18"/>
          <w:szCs w:val="18"/>
          <w:lang w:eastAsia="pt-BR"/>
        </w:rPr>
        <w:t xml:space="preserve"> </w:t>
      </w:r>
      <w:r w:rsidR="007C3D78" w:rsidRPr="003734CC">
        <w:rPr>
          <w:rFonts w:ascii="Book Antiqua" w:eastAsia="Times New Roman" w:hAnsi="Book Antiqua" w:cs="Times New Roman"/>
          <w:b/>
          <w:color w:val="FF0000"/>
          <w:sz w:val="16"/>
          <w:szCs w:val="16"/>
          <w:u w:val="single"/>
          <w:lang w:eastAsia="pt-BR"/>
        </w:rPr>
        <w:t>(TJSE-2008)</w:t>
      </w:r>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B113AC" w:rsidRPr="003734CC">
        <w:rPr>
          <w:rFonts w:ascii="Book Antiqua" w:eastAsia="Times New Roman" w:hAnsi="Book Antiqua" w:cs="Times New Roman"/>
          <w:b/>
          <w:color w:val="FF0000"/>
          <w:sz w:val="16"/>
          <w:szCs w:val="16"/>
          <w:u w:val="single"/>
          <w:lang w:eastAsia="pt-BR"/>
        </w:rPr>
        <w:t>(PGEPA-2011)</w:t>
      </w:r>
      <w:r w:rsidR="00BA27C9" w:rsidRPr="003734CC">
        <w:rPr>
          <w:rFonts w:ascii="Book Antiqua" w:hAnsi="Book Antiqua"/>
          <w:b/>
          <w:color w:val="FF0000"/>
          <w:sz w:val="16"/>
          <w:szCs w:val="16"/>
        </w:rPr>
        <w:t xml:space="preserve"> </w:t>
      </w:r>
      <w:r w:rsidR="00BA27C9" w:rsidRPr="003734CC">
        <w:rPr>
          <w:rFonts w:ascii="Book Antiqua" w:eastAsia="Times New Roman" w:hAnsi="Book Antiqua" w:cs="Times New Roman"/>
          <w:b/>
          <w:color w:val="FF0000"/>
          <w:sz w:val="16"/>
          <w:szCs w:val="16"/>
          <w:u w:val="single"/>
          <w:lang w:eastAsia="pt-BR"/>
        </w:rPr>
        <w:t>(DPESE-2012)</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D047C9" w:rsidRPr="003734CC">
        <w:rPr>
          <w:rFonts w:ascii="Book Antiqua" w:eastAsia="Times New Roman" w:hAnsi="Book Antiqua" w:cs="Times New Roman"/>
          <w:b/>
          <w:color w:val="FF0000"/>
          <w:sz w:val="16"/>
          <w:szCs w:val="16"/>
          <w:lang w:eastAsia="pt-BR"/>
        </w:rPr>
        <w:t xml:space="preserve"> </w:t>
      </w:r>
      <w:r w:rsidR="00D047C9" w:rsidRPr="003734CC">
        <w:rPr>
          <w:rFonts w:ascii="Book Antiqua" w:eastAsia="Times New Roman" w:hAnsi="Book Antiqua" w:cs="Times New Roman"/>
          <w:b/>
          <w:color w:val="FF0000"/>
          <w:sz w:val="16"/>
          <w:szCs w:val="16"/>
          <w:u w:val="single"/>
          <w:lang w:eastAsia="pt-BR"/>
        </w:rPr>
        <w:t>(MPDFT-2013)</w:t>
      </w:r>
      <w:r w:rsidR="008B56EF" w:rsidRPr="003734CC">
        <w:rPr>
          <w:rFonts w:ascii="Book Antiqua" w:eastAsia="Times New Roman" w:hAnsi="Book Antiqua" w:cs="Times New Roman"/>
          <w:b/>
          <w:color w:val="FF0000"/>
          <w:sz w:val="16"/>
          <w:szCs w:val="16"/>
          <w:lang w:eastAsia="pt-BR"/>
        </w:rPr>
        <w:t xml:space="preserve"> </w:t>
      </w:r>
      <w:r w:rsidR="008B56EF" w:rsidRPr="003734CC">
        <w:rPr>
          <w:rFonts w:ascii="Book Antiqua" w:eastAsia="Times New Roman" w:hAnsi="Book Antiqua" w:cs="Times New Roman"/>
          <w:b/>
          <w:color w:val="FF0000"/>
          <w:sz w:val="16"/>
          <w:szCs w:val="16"/>
          <w:u w:val="single"/>
          <w:lang w:eastAsia="pt-BR"/>
        </w:rPr>
        <w:t>(MPPR-2013)</w:t>
      </w:r>
      <w:r w:rsidR="00075874"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9F7C03" w:rsidRPr="003734CC">
        <w:rPr>
          <w:rFonts w:ascii="Book Antiqua" w:eastAsia="Times New Roman" w:hAnsi="Book Antiqua" w:cs="Times New Roman"/>
          <w:b/>
          <w:bCs/>
          <w:color w:val="FF0000"/>
          <w:sz w:val="16"/>
          <w:szCs w:val="16"/>
          <w:lang w:eastAsia="pt-BR"/>
        </w:rPr>
        <w:t xml:space="preserve"> </w:t>
      </w:r>
      <w:r w:rsidR="009F7C03" w:rsidRPr="003734CC">
        <w:rPr>
          <w:rFonts w:ascii="Book Antiqua" w:eastAsia="Times New Roman" w:hAnsi="Book Antiqua" w:cs="Times New Roman"/>
          <w:b/>
          <w:bCs/>
          <w:color w:val="FF0000"/>
          <w:sz w:val="16"/>
          <w:szCs w:val="16"/>
          <w:u w:val="single"/>
          <w:lang w:eastAsia="pt-BR"/>
        </w:rPr>
        <w:t>(DPECE-2014)</w:t>
      </w:r>
      <w:r w:rsidR="00787AEE" w:rsidRPr="003734CC">
        <w:rPr>
          <w:rFonts w:ascii="Book Antiqua" w:eastAsia="Times New Roman" w:hAnsi="Book Antiqua" w:cs="Times New Roman"/>
          <w:b/>
          <w:bCs/>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CD3FA0" w:rsidRPr="003734CC">
        <w:rPr>
          <w:rFonts w:ascii="Book Antiqua" w:eastAsia="Times New Roman" w:hAnsi="Book Antiqua" w:cs="Times New Roman"/>
          <w:b/>
          <w:bCs/>
          <w:color w:val="FF0000"/>
          <w:sz w:val="16"/>
          <w:szCs w:val="16"/>
          <w:lang w:eastAsia="pt-BR"/>
        </w:rPr>
        <w:t xml:space="preserve"> </w:t>
      </w:r>
      <w:r w:rsidR="00CD3FA0" w:rsidRPr="003734CC">
        <w:rPr>
          <w:rFonts w:ascii="Book Antiqua" w:hAnsi="Book Antiqua"/>
          <w:b/>
          <w:color w:val="FF0000"/>
          <w:sz w:val="16"/>
          <w:szCs w:val="16"/>
          <w:u w:val="single"/>
        </w:rPr>
        <w:t>(DPERS-2014)</w:t>
      </w:r>
      <w:r w:rsidR="00055C69" w:rsidRPr="003734CC">
        <w:rPr>
          <w:rFonts w:ascii="Book Antiqua" w:hAnsi="Book Antiqua"/>
          <w:b/>
          <w:color w:val="FF0000"/>
          <w:sz w:val="16"/>
          <w:szCs w:val="16"/>
        </w:rPr>
        <w:t xml:space="preserve"> </w:t>
      </w:r>
      <w:r w:rsidR="00055C69" w:rsidRPr="003734CC">
        <w:rPr>
          <w:rFonts w:ascii="Book Antiqua" w:hAnsi="Book Antiqua"/>
          <w:b/>
          <w:color w:val="FF0000"/>
          <w:sz w:val="16"/>
          <w:szCs w:val="16"/>
          <w:u w:val="single"/>
        </w:rPr>
        <w:t>(TJPI-2015)</w:t>
      </w:r>
      <w:r w:rsidR="008D7EB3" w:rsidRPr="003734CC">
        <w:rPr>
          <w:rFonts w:ascii="Book Antiqua" w:eastAsia="Times New Roman" w:hAnsi="Book Antiqua" w:cs="Times New Roman"/>
          <w:b/>
          <w:bCs/>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(MPAM-2015)</w:t>
      </w:r>
      <w:r w:rsidR="00563DFC" w:rsidRPr="003734CC">
        <w:rPr>
          <w:rFonts w:ascii="Book Antiqua" w:eastAsia="Times New Roman" w:hAnsi="Book Antiqua" w:cs="Arial"/>
          <w:b/>
          <w:bCs/>
          <w:color w:val="FF0000"/>
          <w:sz w:val="16"/>
          <w:szCs w:val="16"/>
          <w:lang w:eastAsia="pt-BR"/>
        </w:rPr>
        <w:t xml:space="preserve"> </w:t>
      </w:r>
      <w:r w:rsidR="00563DFC" w:rsidRPr="003734CC">
        <w:rPr>
          <w:rFonts w:ascii="Book Antiqua" w:eastAsia="Times New Roman" w:hAnsi="Book Antiqua" w:cs="Arial"/>
          <w:b/>
          <w:bCs/>
          <w:color w:val="FF0000"/>
          <w:sz w:val="16"/>
          <w:szCs w:val="16"/>
          <w:u w:val="single"/>
          <w:lang w:eastAsia="pt-BR"/>
        </w:rPr>
        <w:t>(DPU-2015)</w:t>
      </w:r>
      <w:r w:rsidR="00F630F3" w:rsidRPr="003734CC">
        <w:rPr>
          <w:rFonts w:ascii="Book Antiqua" w:eastAsia="Times New Roman" w:hAnsi="Book Antiqua" w:cs="Arial"/>
          <w:b/>
          <w:bCs/>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w:t>
      </w:r>
      <w:r w:rsidR="00055C69" w:rsidRPr="003734CC">
        <w:rPr>
          <w:rFonts w:ascii="Book Antiqua" w:eastAsia="Times New Roman" w:hAnsi="Book Antiqua" w:cs="Times New Roman"/>
          <w:b/>
          <w:color w:val="FF0000"/>
          <w:sz w:val="16"/>
          <w:szCs w:val="16"/>
          <w:u w:val="single"/>
          <w:lang w:eastAsia="pt-BR"/>
        </w:rPr>
        <w:t>2013/</w:t>
      </w:r>
      <w:r w:rsidR="007E49DD" w:rsidRPr="003734CC">
        <w:rPr>
          <w:rFonts w:ascii="Book Antiqua" w:eastAsia="Times New Roman" w:hAnsi="Book Antiqua" w:cs="Times New Roman"/>
          <w:b/>
          <w:color w:val="FF0000"/>
          <w:sz w:val="16"/>
          <w:szCs w:val="16"/>
          <w:u w:val="single"/>
          <w:lang w:eastAsia="pt-BR"/>
        </w:rPr>
        <w:t>2017)</w:t>
      </w:r>
      <w:r w:rsidR="00EF11E6" w:rsidRPr="003734CC">
        <w:rPr>
          <w:rFonts w:ascii="Book Antiqua" w:eastAsia="Times New Roman" w:hAnsi="Book Antiqua" w:cs="Times New Roman"/>
          <w:b/>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w:t>
      </w:r>
      <w:r w:rsidR="00BC216D">
        <w:rPr>
          <w:rFonts w:ascii="Book Antiqua" w:eastAsia="Times New Roman" w:hAnsi="Book Antiqua" w:cs="Times New Roman"/>
          <w:b/>
          <w:color w:val="FF0000"/>
          <w:sz w:val="16"/>
          <w:szCs w:val="16"/>
          <w:u w:val="single"/>
          <w:lang w:eastAsia="pt-BR"/>
        </w:rPr>
        <w:t>SP</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18</w:t>
      </w:r>
      <w:r w:rsidR="00BC216D" w:rsidRPr="003734CC">
        <w:rPr>
          <w:rFonts w:ascii="Book Antiqua" w:eastAsia="Times New Roman" w:hAnsi="Book Antiqua" w:cs="Times New Roman"/>
          <w:b/>
          <w:color w:val="FF0000"/>
          <w:sz w:val="16"/>
          <w:szCs w:val="16"/>
          <w:u w:val="single"/>
          <w:lang w:eastAsia="pt-BR"/>
        </w:rPr>
        <w:t>)</w:t>
      </w:r>
      <w:r w:rsidR="0059321D"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B43D44" w:rsidRPr="003734CC">
        <w:rPr>
          <w:rFonts w:ascii="Book Antiqua" w:eastAsia="Times New Roman" w:hAnsi="Book Antiqua" w:cs="Times New Roman"/>
          <w:b/>
          <w:color w:val="FF0000"/>
          <w:sz w:val="16"/>
          <w:szCs w:val="16"/>
          <w:lang w:eastAsia="pt-BR"/>
        </w:rPr>
        <w:t xml:space="preserve"> </w:t>
      </w:r>
      <w:r w:rsidR="00B43D44" w:rsidRPr="003734CC">
        <w:rPr>
          <w:rFonts w:ascii="Book Antiqua" w:eastAsia="Times New Roman" w:hAnsi="Book Antiqua" w:cs="Times New Roman"/>
          <w:b/>
          <w:color w:val="FF0000"/>
          <w:sz w:val="16"/>
          <w:szCs w:val="16"/>
          <w:u w:val="single"/>
          <w:lang w:eastAsia="pt-BR"/>
        </w:rPr>
        <w:t>(TJAP-2022)</w:t>
      </w:r>
      <w:r w:rsidR="00CE19D1">
        <w:rPr>
          <w:rFonts w:ascii="Book Antiqua" w:eastAsia="Times New Roman" w:hAnsi="Book Antiqua" w:cs="Times New Roman"/>
          <w:b/>
          <w:color w:val="FF0000"/>
          <w:sz w:val="16"/>
          <w:szCs w:val="16"/>
          <w:lang w:eastAsia="pt-BR"/>
        </w:rPr>
        <w:t xml:space="preserve"> </w:t>
      </w:r>
      <w:r w:rsidR="00CE19D1">
        <w:rPr>
          <w:rFonts w:ascii="Book Antiqua" w:eastAsia="Times New Roman" w:hAnsi="Book Antiqua" w:cs="Times New Roman"/>
          <w:b/>
          <w:color w:val="FF0000"/>
          <w:sz w:val="16"/>
          <w:szCs w:val="16"/>
          <w:u w:val="single"/>
          <w:lang w:eastAsia="pt-BR"/>
        </w:rPr>
        <w:t>(DPEAP-2022)</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(DPEPI-2022)</w:t>
      </w:r>
      <w:r w:rsidR="002166F8">
        <w:rPr>
          <w:rFonts w:ascii="Book Antiqua" w:eastAsia="Times New Roman" w:hAnsi="Book Antiqua" w:cs="Times New Roman"/>
          <w:b/>
          <w:color w:val="FF0000"/>
          <w:sz w:val="16"/>
          <w:szCs w:val="16"/>
          <w:lang w:eastAsia="pt-BR"/>
        </w:rPr>
        <w:t xml:space="preserve"> </w:t>
      </w:r>
      <w:bookmarkStart w:id="56" w:name="_Hlk143353209"/>
      <w:r w:rsidR="002166F8" w:rsidRPr="003734CC">
        <w:rPr>
          <w:rFonts w:ascii="Book Antiqua" w:eastAsia="Times New Roman" w:hAnsi="Book Antiqua" w:cs="Times New Roman"/>
          <w:b/>
          <w:color w:val="FF0000"/>
          <w:sz w:val="16"/>
          <w:szCs w:val="16"/>
          <w:u w:val="single"/>
          <w:lang w:eastAsia="pt-BR"/>
        </w:rPr>
        <w:t>(TJDFT-20</w:t>
      </w:r>
      <w:r w:rsidR="002166F8">
        <w:rPr>
          <w:rFonts w:ascii="Book Antiqua" w:eastAsia="Times New Roman" w:hAnsi="Book Antiqua" w:cs="Times New Roman"/>
          <w:b/>
          <w:color w:val="FF0000"/>
          <w:sz w:val="16"/>
          <w:szCs w:val="16"/>
          <w:u w:val="single"/>
          <w:lang w:eastAsia="pt-BR"/>
        </w:rPr>
        <w:t>23</w:t>
      </w:r>
      <w:r w:rsidR="002166F8" w:rsidRPr="003734CC">
        <w:rPr>
          <w:rFonts w:ascii="Book Antiqua" w:eastAsia="Times New Roman" w:hAnsi="Book Antiqua" w:cs="Times New Roman"/>
          <w:b/>
          <w:color w:val="FF0000"/>
          <w:sz w:val="16"/>
          <w:szCs w:val="16"/>
          <w:u w:val="single"/>
          <w:lang w:eastAsia="pt-BR"/>
        </w:rPr>
        <w:t>)</w:t>
      </w:r>
      <w:bookmarkEnd w:id="56"/>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(MPRS-2023)</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512FF" w:rsidRPr="00984B0F" w14:paraId="5CA892C9" w14:textId="77777777" w:rsidTr="004A09A3">
        <w:tc>
          <w:tcPr>
            <w:tcW w:w="8494" w:type="dxa"/>
            <w:shd w:val="clear" w:color="auto" w:fill="CCFFFF"/>
          </w:tcPr>
          <w:p w14:paraId="1F64C597" w14:textId="119BB74E" w:rsidR="002166F8" w:rsidRPr="002166F8" w:rsidRDefault="002166F8" w:rsidP="002166F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66F8">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66F8">
              <w:rPr>
                <w:rFonts w:ascii="Book Antiqua" w:eastAsia="Times New Roman" w:hAnsi="Book Antiqua" w:cs="Times New Roman"/>
                <w:bCs/>
                <w:sz w:val="19"/>
                <w:szCs w:val="19"/>
                <w:lang w:eastAsia="pt-BR"/>
              </w:rPr>
              <w:t xml:space="preserve">João, após ter consumido um leite da marca X — produzido na fazenda de Carlos e vendido somente no mercado de José — apresentou gastroenterite. Após investigação, constatou-se que a má conservação do produto, durante o transporte pelo produtor, e o acondicionamento no mercado contribuíram para a ocorrência do problema de João. </w:t>
            </w:r>
            <w:r>
              <w:rPr>
                <w:rFonts w:ascii="Book Antiqua" w:eastAsia="Times New Roman" w:hAnsi="Book Antiqua" w:cs="Times New Roman"/>
                <w:bCs/>
                <w:sz w:val="19"/>
                <w:szCs w:val="19"/>
                <w:lang w:eastAsia="pt-BR"/>
              </w:rPr>
              <w:t xml:space="preserve"> </w:t>
            </w:r>
            <w:r w:rsidRPr="002166F8">
              <w:rPr>
                <w:rFonts w:ascii="Book Antiqua" w:eastAsia="Times New Roman" w:hAnsi="Book Antiqua" w:cs="Times New Roman"/>
                <w:bCs/>
                <w:sz w:val="19"/>
                <w:szCs w:val="19"/>
                <w:lang w:eastAsia="pt-BR"/>
              </w:rPr>
              <w:t>Com relação a essa situação hipotética, assinale a opção correta no que diz respeito à responsabilização no âmbito do CDC</w:t>
            </w:r>
            <w:r>
              <w:rPr>
                <w:rFonts w:ascii="Book Antiqua" w:eastAsia="Times New Roman" w:hAnsi="Book Antiqua" w:cs="Times New Roman"/>
                <w:bCs/>
                <w:sz w:val="19"/>
                <w:szCs w:val="19"/>
                <w:lang w:eastAsia="pt-BR"/>
              </w:rPr>
              <w:t xml:space="preserve">: </w:t>
            </w:r>
            <w:r w:rsidRPr="002166F8">
              <w:rPr>
                <w:rFonts w:ascii="Book Antiqua" w:eastAsia="Times New Roman" w:hAnsi="Book Antiqua" w:cs="Times New Roman"/>
                <w:bCs/>
                <w:sz w:val="19"/>
                <w:szCs w:val="19"/>
                <w:lang w:eastAsia="pt-BR"/>
              </w:rPr>
              <w:t>A hipótese é de fato do produto e enseja a responsabilização do produtor Carlos e do comerciante José.</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2166F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w:t>
            </w:r>
            <w:r w:rsidRPr="00984B0F">
              <w:rPr>
                <w:rFonts w:ascii="Book Antiqua" w:eastAsia="Times New Roman" w:hAnsi="Book Antiqua" w:cs="Times New Roman"/>
                <w:b/>
                <w:sz w:val="19"/>
                <w:szCs w:val="19"/>
                <w:lang w:eastAsia="pt-BR"/>
              </w:rPr>
              <w:t xml:space="preserve"> art. 13,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do CDC.</w:t>
            </w:r>
          </w:p>
          <w:p w14:paraId="3C109E63" w14:textId="6008CFF4" w:rsidR="002166F8" w:rsidRDefault="002166F8" w:rsidP="00962622">
            <w:pPr>
              <w:jc w:val="both"/>
              <w:rPr>
                <w:rFonts w:ascii="Book Antiqua" w:eastAsia="Times New Roman" w:hAnsi="Book Antiqua" w:cs="Times New Roman"/>
                <w:b/>
                <w:sz w:val="19"/>
                <w:szCs w:val="19"/>
                <w:lang w:eastAsia="pt-BR"/>
              </w:rPr>
            </w:pPr>
          </w:p>
          <w:p w14:paraId="5E181348" w14:textId="45492E48" w:rsidR="001512FF" w:rsidRPr="00984B0F" w:rsidRDefault="00E47078" w:rsidP="0096262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Karina adquiriu no supermercado Golf lacticínio produzido pela empresa Lima e acabou por passar mal porque o produto estava estragado, tanto em razão de falha na fabricação como no armazenamento. Se o juiz se convencer de que Karina sofreu danos morais, deverá condenar </w:t>
            </w:r>
            <w:r w:rsidRPr="00984B0F">
              <w:rPr>
                <w:rFonts w:ascii="Book Antiqua" w:eastAsia="Times New Roman" w:hAnsi="Book Antiqua" w:cs="Times New Roman"/>
                <w:sz w:val="19"/>
                <w:szCs w:val="19"/>
                <w:lang w:eastAsia="pt-BR"/>
              </w:rPr>
              <w:t>Golf e Lima, independentemente de comprovação de culpa, porque o fabricante é objetivamente responsável pelo fato do produto</w:t>
            </w:r>
            <w:r w:rsidR="00501646"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mas o comerciante responde igualmente em caso de conservação inadequada de produtos perecíveis. </w:t>
            </w:r>
            <w:r w:rsidRPr="00984B0F">
              <w:rPr>
                <w:rFonts w:ascii="Book Antiqua" w:eastAsia="Times New Roman" w:hAnsi="Book Antiqua" w:cs="Times New Roman"/>
                <w:b/>
                <w:sz w:val="19"/>
                <w:szCs w:val="19"/>
                <w:lang w:eastAsia="pt-BR"/>
              </w:rPr>
              <w:t xml:space="preserve">BL: art. 12, </w:t>
            </w:r>
            <w:r w:rsidRPr="002166F8">
              <w:rPr>
                <w:rFonts w:ascii="Book Antiqua" w:eastAsia="Times New Roman" w:hAnsi="Book Antiqua" w:cs="Times New Roman"/>
                <w:b/>
                <w:i/>
                <w:iCs/>
                <w:sz w:val="19"/>
                <w:szCs w:val="19"/>
                <w:lang w:eastAsia="pt-BR"/>
              </w:rPr>
              <w:t>caput</w:t>
            </w:r>
            <w:r w:rsidR="002166F8">
              <w:rPr>
                <w:rFonts w:ascii="Book Antiqua" w:eastAsia="Times New Roman" w:hAnsi="Book Antiqua" w:cs="Times New Roman"/>
                <w:b/>
                <w:sz w:val="19"/>
                <w:szCs w:val="19"/>
                <w:lang w:eastAsia="pt-BR"/>
              </w:rPr>
              <w:t xml:space="preserve"> c/c</w:t>
            </w:r>
            <w:r w:rsidRPr="00984B0F">
              <w:rPr>
                <w:rFonts w:ascii="Book Antiqua" w:eastAsia="Times New Roman" w:hAnsi="Book Antiqua" w:cs="Times New Roman"/>
                <w:b/>
                <w:sz w:val="19"/>
                <w:szCs w:val="19"/>
                <w:lang w:eastAsia="pt-BR"/>
              </w:rPr>
              <w:t xml:space="preserve"> art. 13,</w:t>
            </w:r>
            <w:r w:rsidR="002166F8">
              <w:rPr>
                <w:rFonts w:ascii="Book Antiqua" w:eastAsia="Times New Roman" w:hAnsi="Book Antiqua" w:cs="Times New Roman"/>
                <w:b/>
                <w:sz w:val="19"/>
                <w:szCs w:val="19"/>
                <w:lang w:eastAsia="pt-BR"/>
              </w:rPr>
              <w:t xml:space="preserve"> </w:t>
            </w:r>
            <w:r w:rsidR="002166F8">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do CDC.</w:t>
            </w:r>
          </w:p>
        </w:tc>
      </w:tr>
    </w:tbl>
    <w:p w14:paraId="4A141CDC" w14:textId="17AB36F9" w:rsidR="004973ED" w:rsidRPr="00BC216D"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Aquele que efetivar o pagamento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prejudicado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exercer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direito de regresso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contra os demais responsáveis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segundo sua participação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na causação do evento danoso</w:t>
      </w:r>
      <w:r w:rsidRPr="003734CC">
        <w:rPr>
          <w:rFonts w:ascii="Book Antiqua" w:eastAsia="Times New Roman" w:hAnsi="Book Antiqua" w:cs="Times New Roman"/>
          <w:sz w:val="18"/>
          <w:szCs w:val="18"/>
          <w:lang w:eastAsia="pt-BR"/>
        </w:rPr>
        <w:t>.</w:t>
      </w:r>
      <w:r w:rsidR="00FB15CA" w:rsidRPr="003734CC">
        <w:rPr>
          <w:rFonts w:ascii="Book Antiqua" w:eastAsia="Times New Roman" w:hAnsi="Book Antiqua" w:cs="Times New Roman"/>
          <w:sz w:val="18"/>
          <w:szCs w:val="18"/>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8D0937" w:rsidRPr="003734CC">
        <w:rPr>
          <w:rFonts w:ascii="Book Antiqua" w:eastAsia="Times New Roman" w:hAnsi="Book Antiqua" w:cs="Times New Roman"/>
          <w:b/>
          <w:color w:val="FF0000"/>
          <w:sz w:val="16"/>
          <w:szCs w:val="16"/>
          <w:lang w:eastAsia="pt-BR"/>
        </w:rPr>
        <w:t xml:space="preserve"> </w:t>
      </w:r>
      <w:r w:rsidR="008D0937" w:rsidRPr="003734CC">
        <w:rPr>
          <w:rFonts w:ascii="Book Antiqua" w:eastAsia="Times New Roman" w:hAnsi="Book Antiqua" w:cs="Times New Roman"/>
          <w:b/>
          <w:color w:val="FF0000"/>
          <w:sz w:val="16"/>
          <w:szCs w:val="16"/>
          <w:u w:val="single"/>
          <w:lang w:eastAsia="pt-BR"/>
        </w:rPr>
        <w:t>(MPSC-2012)</w:t>
      </w:r>
      <w:r w:rsidR="00BA27C9" w:rsidRPr="003734CC">
        <w:rPr>
          <w:rFonts w:ascii="Book Antiqua" w:eastAsia="Times New Roman" w:hAnsi="Book Antiqua" w:cs="Times New Roman"/>
          <w:b/>
          <w:color w:val="FF0000"/>
          <w:sz w:val="16"/>
          <w:szCs w:val="16"/>
          <w:lang w:eastAsia="pt-BR"/>
        </w:rPr>
        <w:t xml:space="preserve"> </w:t>
      </w:r>
      <w:r w:rsidR="00BA27C9" w:rsidRPr="003734CC">
        <w:rPr>
          <w:rFonts w:ascii="Book Antiqua" w:eastAsia="Times New Roman" w:hAnsi="Book Antiqua" w:cs="Times New Roman"/>
          <w:b/>
          <w:color w:val="FF0000"/>
          <w:sz w:val="16"/>
          <w:szCs w:val="16"/>
          <w:u w:val="single"/>
          <w:lang w:eastAsia="pt-BR"/>
        </w:rPr>
        <w:t>(DPESE-2012)</w:t>
      </w:r>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D047C9" w:rsidRPr="003734CC">
        <w:rPr>
          <w:rFonts w:ascii="Book Antiqua" w:eastAsia="Times New Roman" w:hAnsi="Book Antiqua" w:cs="Times New Roman"/>
          <w:b/>
          <w:color w:val="FF0000"/>
          <w:sz w:val="16"/>
          <w:szCs w:val="16"/>
          <w:lang w:eastAsia="pt-BR"/>
        </w:rPr>
        <w:t xml:space="preserve"> </w:t>
      </w:r>
      <w:r w:rsidR="00D047C9" w:rsidRPr="003734CC">
        <w:rPr>
          <w:rFonts w:ascii="Book Antiqua" w:eastAsia="Times New Roman" w:hAnsi="Book Antiqua" w:cs="Times New Roman"/>
          <w:b/>
          <w:color w:val="FF0000"/>
          <w:sz w:val="16"/>
          <w:szCs w:val="16"/>
          <w:u w:val="single"/>
          <w:lang w:eastAsia="pt-BR"/>
        </w:rPr>
        <w:t>(MPDFT-2013)</w:t>
      </w:r>
      <w:r w:rsidR="00787AEE" w:rsidRPr="003734CC">
        <w:rPr>
          <w:rFonts w:ascii="Book Antiqua" w:eastAsia="Times New Roman" w:hAnsi="Book Antiqua" w:cs="Times New Roman"/>
          <w:b/>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8D7EB3" w:rsidRPr="003734CC">
        <w:rPr>
          <w:rFonts w:ascii="Book Antiqua" w:eastAsia="Times New Roman" w:hAnsi="Book Antiqua" w:cs="Times New Roman"/>
          <w:b/>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(MPAM-2015)</w:t>
      </w:r>
      <w:r w:rsidR="00F630F3" w:rsidRPr="003734CC">
        <w:rPr>
          <w:rFonts w:ascii="Book Antiqua" w:eastAsia="Times New Roman" w:hAnsi="Book Antiqua" w:cs="Arial"/>
          <w:b/>
          <w:bCs/>
          <w:color w:val="FF0000"/>
          <w:sz w:val="16"/>
          <w:szCs w:val="16"/>
          <w:lang w:eastAsia="pt-BR"/>
        </w:rPr>
        <w:t xml:space="preserve"> </w:t>
      </w:r>
      <w:r w:rsidR="00F630F3" w:rsidRPr="003734CC">
        <w:rPr>
          <w:rFonts w:ascii="Book Antiqua" w:hAnsi="Book Antiqua"/>
          <w:b/>
          <w:color w:val="FF0000"/>
          <w:sz w:val="16"/>
          <w:szCs w:val="16"/>
          <w:u w:val="single"/>
        </w:rPr>
        <w:t>(DPEMT-2016)</w:t>
      </w:r>
      <w:r w:rsidR="00E502D5">
        <w:rPr>
          <w:rFonts w:ascii="Book Antiqua" w:hAnsi="Book Antiqua"/>
          <w:b/>
          <w:color w:val="FF0000"/>
          <w:sz w:val="16"/>
          <w:szCs w:val="16"/>
        </w:rPr>
        <w:t xml:space="preserve"> </w:t>
      </w:r>
      <w:r w:rsidR="00E502D5" w:rsidRPr="003734CC">
        <w:rPr>
          <w:rFonts w:ascii="Book Antiqua" w:eastAsia="Times New Roman" w:hAnsi="Book Antiqua" w:cs="Times New Roman"/>
          <w:b/>
          <w:color w:val="FF0000"/>
          <w:sz w:val="16"/>
          <w:szCs w:val="16"/>
          <w:u w:val="single"/>
          <w:lang w:eastAsia="pt-BR"/>
        </w:rPr>
        <w:t>(TJ</w:t>
      </w:r>
      <w:r w:rsidR="00E502D5">
        <w:rPr>
          <w:rFonts w:ascii="Book Antiqua" w:eastAsia="Times New Roman" w:hAnsi="Book Antiqua" w:cs="Times New Roman"/>
          <w:b/>
          <w:color w:val="FF0000"/>
          <w:sz w:val="16"/>
          <w:szCs w:val="16"/>
          <w:u w:val="single"/>
          <w:lang w:eastAsia="pt-BR"/>
        </w:rPr>
        <w:t>SP</w:t>
      </w:r>
      <w:r w:rsidR="00E502D5" w:rsidRPr="003734CC">
        <w:rPr>
          <w:rFonts w:ascii="Book Antiqua" w:eastAsia="Times New Roman" w:hAnsi="Book Antiqua" w:cs="Times New Roman"/>
          <w:b/>
          <w:color w:val="FF0000"/>
          <w:sz w:val="16"/>
          <w:szCs w:val="16"/>
          <w:u w:val="single"/>
          <w:lang w:eastAsia="pt-BR"/>
        </w:rPr>
        <w:t>-20</w:t>
      </w:r>
      <w:r w:rsidR="00E502D5">
        <w:rPr>
          <w:rFonts w:ascii="Book Antiqua" w:eastAsia="Times New Roman" w:hAnsi="Book Antiqua" w:cs="Times New Roman"/>
          <w:b/>
          <w:color w:val="FF0000"/>
          <w:sz w:val="16"/>
          <w:szCs w:val="16"/>
          <w:u w:val="single"/>
          <w:lang w:eastAsia="pt-BR"/>
        </w:rPr>
        <w:t>18</w:t>
      </w:r>
      <w:r w:rsidR="00E502D5" w:rsidRPr="003734CC">
        <w:rPr>
          <w:rFonts w:ascii="Book Antiqua" w:eastAsia="Times New Roman" w:hAnsi="Book Antiqua" w:cs="Times New Roman"/>
          <w:b/>
          <w:color w:val="FF0000"/>
          <w:sz w:val="16"/>
          <w:szCs w:val="16"/>
          <w:u w:val="single"/>
          <w:lang w:eastAsia="pt-BR"/>
        </w:rPr>
        <w:t>)</w:t>
      </w:r>
      <w:r w:rsidR="004C4466" w:rsidRPr="003734CC">
        <w:rPr>
          <w:rFonts w:ascii="Book Antiqua" w:hAnsi="Book Antiqua"/>
          <w:b/>
          <w:color w:val="FF0000"/>
          <w:sz w:val="16"/>
          <w:szCs w:val="16"/>
        </w:rPr>
        <w:t xml:space="preserve"> </w:t>
      </w:r>
      <w:bookmarkStart w:id="57" w:name="_Hlk87976015"/>
      <w:r w:rsidR="004C4466" w:rsidRPr="003734CC">
        <w:rPr>
          <w:rFonts w:ascii="Book Antiqua" w:hAnsi="Book Antiqua"/>
          <w:b/>
          <w:color w:val="FF0000"/>
          <w:sz w:val="16"/>
          <w:szCs w:val="16"/>
          <w:u w:val="single"/>
        </w:rPr>
        <w:t>(DPEPE-2018)</w:t>
      </w:r>
      <w:bookmarkEnd w:id="57"/>
      <w:r w:rsidR="00BC216D">
        <w:rPr>
          <w:rFonts w:ascii="Book Antiqua" w:hAnsi="Book Antiqua"/>
          <w:b/>
          <w:color w:val="FF0000"/>
          <w:sz w:val="16"/>
          <w:szCs w:val="16"/>
        </w:rPr>
        <w:t xml:space="preserve"> </w:t>
      </w:r>
      <w:r w:rsidR="00306CFE" w:rsidRPr="003734CC">
        <w:rPr>
          <w:rFonts w:ascii="Book Antiqua" w:eastAsia="Times New Roman" w:hAnsi="Book Antiqua" w:cs="Times New Roman"/>
          <w:b/>
          <w:color w:val="FF0000"/>
          <w:sz w:val="16"/>
          <w:szCs w:val="16"/>
          <w:u w:val="single"/>
          <w:lang w:eastAsia="pt-BR"/>
        </w:rPr>
        <w:t>(TJSC-2010/</w:t>
      </w:r>
      <w:r w:rsidR="00055C69" w:rsidRPr="003734CC">
        <w:rPr>
          <w:rFonts w:ascii="Book Antiqua" w:eastAsia="Times New Roman" w:hAnsi="Book Antiqua" w:cs="Times New Roman"/>
          <w:b/>
          <w:color w:val="FF0000"/>
          <w:sz w:val="16"/>
          <w:szCs w:val="16"/>
          <w:u w:val="single"/>
          <w:lang w:eastAsia="pt-BR"/>
        </w:rPr>
        <w:t>2013/</w:t>
      </w:r>
      <w:r w:rsidR="00306CFE" w:rsidRPr="003734CC">
        <w:rPr>
          <w:rFonts w:ascii="Book Antiqua" w:eastAsia="Times New Roman" w:hAnsi="Book Antiqua" w:cs="Times New Roman"/>
          <w:b/>
          <w:color w:val="FF0000"/>
          <w:sz w:val="16"/>
          <w:szCs w:val="16"/>
          <w:u w:val="single"/>
          <w:lang w:eastAsia="pt-BR"/>
        </w:rPr>
        <w:t>2019)</w:t>
      </w:r>
      <w:r w:rsidR="00E44FDD" w:rsidRPr="003734CC">
        <w:rPr>
          <w:rFonts w:ascii="Book Antiqua" w:eastAsia="Times New Roman" w:hAnsi="Book Antiqua" w:cs="Times New Roman"/>
          <w:b/>
          <w:color w:val="FF0000"/>
          <w:sz w:val="16"/>
          <w:szCs w:val="16"/>
          <w:lang w:eastAsia="pt-BR"/>
        </w:rPr>
        <w:t xml:space="preserve"> </w:t>
      </w:r>
      <w:r w:rsidR="00B06D3D" w:rsidRPr="003734CC">
        <w:rPr>
          <w:rFonts w:ascii="Book Antiqua" w:eastAsia="Times New Roman" w:hAnsi="Book Antiqua" w:cs="Times New Roman"/>
          <w:b/>
          <w:color w:val="FF0000"/>
          <w:sz w:val="16"/>
          <w:szCs w:val="16"/>
          <w:u w:val="single"/>
          <w:lang w:eastAsia="pt-BR"/>
        </w:rPr>
        <w:t>(MPMT-2019)</w:t>
      </w:r>
      <w:r w:rsidR="00D21ED8" w:rsidRPr="003734CC">
        <w:rPr>
          <w:rFonts w:ascii="Book Antiqua" w:eastAsia="Times New Roman" w:hAnsi="Book Antiqua" w:cs="Times New Roman"/>
          <w:b/>
          <w:color w:val="FF0000"/>
          <w:sz w:val="16"/>
          <w:szCs w:val="16"/>
          <w:lang w:eastAsia="pt-BR"/>
        </w:rPr>
        <w:t xml:space="preserve"> </w:t>
      </w:r>
      <w:r w:rsidR="001C7A1B" w:rsidRPr="003734CC">
        <w:rPr>
          <w:rFonts w:ascii="Book Antiqua" w:eastAsia="Times New Roman" w:hAnsi="Book Antiqua" w:cs="Times New Roman"/>
          <w:b/>
          <w:color w:val="FF0000"/>
          <w:sz w:val="16"/>
          <w:szCs w:val="16"/>
          <w:u w:val="single"/>
          <w:lang w:eastAsia="pt-BR"/>
        </w:rPr>
        <w:t>(MPAP-2021)</w:t>
      </w:r>
      <w:r w:rsidR="00E502D5">
        <w:rPr>
          <w:rFonts w:ascii="Book Antiqua" w:eastAsia="Times New Roman" w:hAnsi="Book Antiqua" w:cs="Times New Roman"/>
          <w:b/>
          <w:color w:val="FF0000"/>
          <w:sz w:val="16"/>
          <w:szCs w:val="16"/>
          <w:lang w:eastAsia="pt-BR"/>
        </w:rPr>
        <w:t xml:space="preserve"> </w:t>
      </w:r>
      <w:bookmarkStart w:id="58" w:name="_Hlk6580237"/>
      <w:r w:rsidR="00E502D5" w:rsidRPr="003734CC">
        <w:rPr>
          <w:rFonts w:ascii="Book Antiqua" w:eastAsia="Times New Roman" w:hAnsi="Book Antiqua" w:cs="Times New Roman"/>
          <w:b/>
          <w:color w:val="FF0000"/>
          <w:sz w:val="16"/>
          <w:szCs w:val="16"/>
          <w:u w:val="single"/>
          <w:lang w:eastAsia="pt-BR"/>
        </w:rPr>
        <w:t>(MPMG-2010</w:t>
      </w:r>
      <w:r w:rsidR="00E502D5">
        <w:rPr>
          <w:rFonts w:ascii="Book Antiqua" w:eastAsia="Times New Roman" w:hAnsi="Book Antiqua" w:cs="Times New Roman"/>
          <w:b/>
          <w:color w:val="FF0000"/>
          <w:sz w:val="16"/>
          <w:szCs w:val="16"/>
          <w:u w:val="single"/>
          <w:lang w:eastAsia="pt-BR"/>
        </w:rPr>
        <w:t>/2022</w:t>
      </w:r>
      <w:r w:rsidR="00E502D5" w:rsidRPr="003734CC">
        <w:rPr>
          <w:rFonts w:ascii="Book Antiqua" w:eastAsia="Times New Roman" w:hAnsi="Book Antiqua" w:cs="Times New Roman"/>
          <w:b/>
          <w:color w:val="FF0000"/>
          <w:sz w:val="16"/>
          <w:szCs w:val="16"/>
          <w:u w:val="single"/>
          <w:lang w:eastAsia="pt-BR"/>
        </w:rPr>
        <w:t>)</w:t>
      </w:r>
      <w:bookmarkEnd w:id="58"/>
      <w:r w:rsidR="00E677CA">
        <w:rPr>
          <w:rFonts w:ascii="Book Antiqua" w:eastAsia="Times New Roman" w:hAnsi="Book Antiqua" w:cs="Times New Roman"/>
          <w:b/>
          <w:color w:val="FF0000"/>
          <w:sz w:val="16"/>
          <w:szCs w:val="16"/>
          <w:lang w:eastAsia="pt-BR"/>
        </w:rPr>
        <w:t xml:space="preserve"> </w:t>
      </w:r>
      <w:r w:rsidR="00E677CA">
        <w:rPr>
          <w:rFonts w:ascii="Book Antiqua" w:eastAsia="Times New Roman" w:hAnsi="Book Antiqua" w:cs="Times New Roman"/>
          <w:b/>
          <w:color w:val="FF0000"/>
          <w:sz w:val="16"/>
          <w:szCs w:val="16"/>
          <w:u w:val="single"/>
          <w:lang w:eastAsia="pt-BR"/>
        </w:rPr>
        <w:t>(TJPR-2021/2023)</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B15CA" w:rsidRPr="00984B0F" w14:paraId="0D5520DB" w14:textId="77777777" w:rsidTr="004A09A3">
        <w:tc>
          <w:tcPr>
            <w:tcW w:w="8494" w:type="dxa"/>
            <w:shd w:val="clear" w:color="auto" w:fill="CCFFFF"/>
          </w:tcPr>
          <w:p w14:paraId="00A3F6B9" w14:textId="1D1C9D15" w:rsidR="00E44FDD" w:rsidRPr="00984B0F" w:rsidRDefault="00E44FDD" w:rsidP="00E44FD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comerciante é responsável por defeito do produto, quando fornecido sem identificação clara de seu fabricante; mas se efetuar o pagamento ao consumidor prejudicado, poderá exercer direito de regresso contra o fabricante, segundo sua participação na causação do evento danoso, em processo autônomo, facultada a possibilidade de prosseguir nos mesmos autos, mas vedada a denunciação da lide. </w:t>
            </w:r>
            <w:r w:rsidRPr="00984B0F">
              <w:rPr>
                <w:rFonts w:ascii="Book Antiqua" w:eastAsia="Times New Roman" w:hAnsi="Book Antiqua" w:cs="Times New Roman"/>
                <w:b/>
                <w:sz w:val="19"/>
                <w:szCs w:val="19"/>
                <w:lang w:eastAsia="pt-BR"/>
              </w:rPr>
              <w:t xml:space="preserve">BL: art. 13,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 único c/c art. 88, CDC.</w:t>
            </w:r>
            <w:r w:rsidR="00024350">
              <w:rPr>
                <w:rStyle w:val="Refdenotaderodap"/>
                <w:rFonts w:ascii="Book Antiqua" w:eastAsia="Times New Roman" w:hAnsi="Book Antiqua" w:cs="Times New Roman"/>
                <w:b/>
                <w:sz w:val="19"/>
                <w:szCs w:val="19"/>
                <w:lang w:eastAsia="pt-BR"/>
              </w:rPr>
              <w:footnoteReference w:id="8"/>
            </w:r>
          </w:p>
          <w:p w14:paraId="0E91E043" w14:textId="77777777" w:rsidR="00FB15CA" w:rsidRPr="00984B0F" w:rsidRDefault="00FB15C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Aquele que efetivar o pagamento ao consumidor prejudicado poderá exercer o direito de regresso contra os demais responsáveis, segundo sua participação na causação do evento danoso. </w:t>
            </w:r>
            <w:r w:rsidRPr="00984B0F">
              <w:rPr>
                <w:rFonts w:ascii="Book Antiqua" w:eastAsia="Times New Roman" w:hAnsi="Book Antiqua" w:cs="Times New Roman"/>
                <w:b/>
                <w:sz w:val="19"/>
                <w:szCs w:val="19"/>
                <w:lang w:eastAsia="pt-BR"/>
              </w:rPr>
              <w:t>BL: art. 13, § único</w:t>
            </w:r>
            <w:r w:rsidR="00207CF0"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15DA175D" w14:textId="5E861FF8" w:rsidR="004973ED" w:rsidRPr="00C7039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14</w:t>
      </w:r>
      <w:r w:rsidRPr="00984B0F">
        <w:rPr>
          <w:rFonts w:ascii="Book Antiqua" w:eastAsia="Times New Roman" w:hAnsi="Book Antiqua" w:cs="Times New Roman"/>
          <w:sz w:val="19"/>
          <w:szCs w:val="19"/>
          <w:lang w:eastAsia="pt-BR"/>
        </w:rPr>
        <w:t xml:space="preserve">. </w:t>
      </w:r>
      <w:r w:rsidRPr="00802E1E">
        <w:rPr>
          <w:rFonts w:ascii="Book Antiqua" w:eastAsia="Times New Roman" w:hAnsi="Book Antiqua" w:cs="Times New Roman"/>
          <w:b/>
          <w:bCs/>
          <w:sz w:val="19"/>
          <w:szCs w:val="19"/>
          <w:lang w:eastAsia="pt-BR"/>
        </w:rPr>
        <w:t xml:space="preserve">O </w:t>
      </w:r>
      <w:r w:rsidRPr="00802E1E">
        <w:rPr>
          <w:rFonts w:ascii="Book Antiqua" w:eastAsia="Times New Roman" w:hAnsi="Book Antiqua" w:cs="Times New Roman"/>
          <w:b/>
          <w:bCs/>
          <w:sz w:val="19"/>
          <w:szCs w:val="19"/>
          <w:highlight w:val="yellow"/>
          <w:lang w:eastAsia="pt-BR"/>
        </w:rPr>
        <w:t>fornecedor de serviços</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caps/>
          <w:sz w:val="19"/>
          <w:szCs w:val="19"/>
          <w:highlight w:val="green"/>
          <w:lang w:eastAsia="pt-BR"/>
        </w:rPr>
        <w:t>responde</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caps/>
          <w:sz w:val="19"/>
          <w:szCs w:val="19"/>
          <w:shd w:val="clear" w:color="auto" w:fill="F7CAAC" w:themeFill="accent2" w:themeFillTint="66"/>
          <w:lang w:eastAsia="pt-BR"/>
        </w:rPr>
        <w:t>independentemente</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sz w:val="19"/>
          <w:szCs w:val="19"/>
          <w:highlight w:val="yellow"/>
          <w:lang w:eastAsia="pt-BR"/>
        </w:rPr>
        <w:t>da existência de culpa</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sz w:val="19"/>
          <w:szCs w:val="19"/>
          <w:highlight w:val="cyan"/>
          <w:lang w:eastAsia="pt-BR"/>
        </w:rPr>
        <w:t>pela reparação dos danos</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caps/>
          <w:sz w:val="19"/>
          <w:szCs w:val="19"/>
          <w:highlight w:val="green"/>
          <w:lang w:eastAsia="pt-BR"/>
        </w:rPr>
        <w:t>causados</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sz w:val="19"/>
          <w:szCs w:val="19"/>
          <w:highlight w:val="yellow"/>
          <w:lang w:eastAsia="pt-BR"/>
        </w:rPr>
        <w:t>aos consumidores</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caps/>
          <w:sz w:val="19"/>
          <w:szCs w:val="19"/>
          <w:shd w:val="clear" w:color="auto" w:fill="F7CAAC" w:themeFill="accent2" w:themeFillTint="66"/>
          <w:lang w:eastAsia="pt-BR"/>
        </w:rPr>
        <w:t>por defeitos</w:t>
      </w:r>
      <w:r w:rsidRPr="00802E1E">
        <w:rPr>
          <w:rFonts w:ascii="Book Antiqua" w:eastAsia="Times New Roman" w:hAnsi="Book Antiqua" w:cs="Times New Roman"/>
          <w:b/>
          <w:bCs/>
          <w:sz w:val="19"/>
          <w:szCs w:val="19"/>
          <w:lang w:eastAsia="pt-BR"/>
        </w:rPr>
        <w:t xml:space="preserve"> relativos à </w:t>
      </w:r>
      <w:r w:rsidRPr="00802E1E">
        <w:rPr>
          <w:rFonts w:ascii="Book Antiqua" w:eastAsia="Times New Roman" w:hAnsi="Book Antiqua" w:cs="Times New Roman"/>
          <w:b/>
          <w:bCs/>
          <w:sz w:val="19"/>
          <w:szCs w:val="19"/>
          <w:highlight w:val="cyan"/>
          <w:lang w:eastAsia="pt-BR"/>
        </w:rPr>
        <w:t>prestação</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sz w:val="19"/>
          <w:szCs w:val="19"/>
          <w:highlight w:val="yellow"/>
          <w:lang w:eastAsia="pt-BR"/>
        </w:rPr>
        <w:t>dos serviços</w:t>
      </w:r>
      <w:r w:rsidRPr="00802E1E">
        <w:rPr>
          <w:rFonts w:ascii="Book Antiqua" w:eastAsia="Times New Roman" w:hAnsi="Book Antiqua" w:cs="Times New Roman"/>
          <w:b/>
          <w:bCs/>
          <w:sz w:val="19"/>
          <w:szCs w:val="19"/>
          <w:lang w:eastAsia="pt-BR"/>
        </w:rPr>
        <w:t xml:space="preserve">, bem como por </w:t>
      </w:r>
      <w:r w:rsidRPr="00802E1E">
        <w:rPr>
          <w:rFonts w:ascii="Book Antiqua" w:eastAsia="Times New Roman" w:hAnsi="Book Antiqua" w:cs="Times New Roman"/>
          <w:b/>
          <w:bCs/>
          <w:sz w:val="19"/>
          <w:szCs w:val="19"/>
          <w:highlight w:val="cyan"/>
          <w:lang w:eastAsia="pt-BR"/>
        </w:rPr>
        <w:t>informações</w:t>
      </w:r>
      <w:r w:rsidRPr="00984B0F">
        <w:rPr>
          <w:rFonts w:ascii="Book Antiqua" w:eastAsia="Times New Roman" w:hAnsi="Book Antiqua" w:cs="Times New Roman"/>
          <w:b/>
          <w:sz w:val="19"/>
          <w:szCs w:val="19"/>
          <w:lang w:eastAsia="pt-BR"/>
        </w:rPr>
        <w:t xml:space="preserve"> </w:t>
      </w:r>
      <w:r w:rsidRPr="00390CB2">
        <w:rPr>
          <w:rFonts w:ascii="Book Antiqua" w:eastAsia="Times New Roman" w:hAnsi="Book Antiqua" w:cs="Times New Roman"/>
          <w:b/>
          <w:sz w:val="19"/>
          <w:szCs w:val="19"/>
          <w:highlight w:val="yellow"/>
          <w:lang w:eastAsia="pt-BR"/>
        </w:rPr>
        <w:t>insuficientes</w:t>
      </w:r>
      <w:r w:rsidRPr="00984B0F">
        <w:rPr>
          <w:rFonts w:ascii="Book Antiqua" w:eastAsia="Times New Roman" w:hAnsi="Book Antiqua" w:cs="Times New Roman"/>
          <w:b/>
          <w:sz w:val="19"/>
          <w:szCs w:val="19"/>
          <w:lang w:eastAsia="pt-BR"/>
        </w:rPr>
        <w:t xml:space="preserve"> ou </w:t>
      </w:r>
      <w:r w:rsidRPr="00390CB2">
        <w:rPr>
          <w:rFonts w:ascii="Book Antiqua" w:eastAsia="Times New Roman" w:hAnsi="Book Antiqua" w:cs="Times New Roman"/>
          <w:b/>
          <w:sz w:val="19"/>
          <w:szCs w:val="19"/>
          <w:highlight w:val="yellow"/>
          <w:lang w:eastAsia="pt-BR"/>
        </w:rPr>
        <w:t>inadequadas</w:t>
      </w:r>
      <w:r w:rsidRPr="00984B0F">
        <w:rPr>
          <w:rFonts w:ascii="Book Antiqua" w:eastAsia="Times New Roman" w:hAnsi="Book Antiqua" w:cs="Times New Roman"/>
          <w:b/>
          <w:sz w:val="19"/>
          <w:szCs w:val="19"/>
          <w:lang w:eastAsia="pt-BR"/>
        </w:rPr>
        <w:t xml:space="preserve"> </w:t>
      </w:r>
      <w:r w:rsidRPr="00390CB2">
        <w:rPr>
          <w:rFonts w:ascii="Book Antiqua" w:eastAsia="Times New Roman" w:hAnsi="Book Antiqua" w:cs="Times New Roman"/>
          <w:b/>
          <w:sz w:val="19"/>
          <w:szCs w:val="19"/>
          <w:highlight w:val="cyan"/>
          <w:lang w:eastAsia="pt-BR"/>
        </w:rPr>
        <w:t>sobre sua fruição</w:t>
      </w:r>
      <w:r w:rsidRPr="00984B0F">
        <w:rPr>
          <w:rFonts w:ascii="Book Antiqua" w:eastAsia="Times New Roman" w:hAnsi="Book Antiqua" w:cs="Times New Roman"/>
          <w:b/>
          <w:sz w:val="19"/>
          <w:szCs w:val="19"/>
          <w:lang w:eastAsia="pt-BR"/>
        </w:rPr>
        <w:t xml:space="preserve"> e </w:t>
      </w:r>
      <w:r w:rsidRPr="00390CB2">
        <w:rPr>
          <w:rFonts w:ascii="Book Antiqua" w:eastAsia="Times New Roman" w:hAnsi="Book Antiqua" w:cs="Times New Roman"/>
          <w:b/>
          <w:sz w:val="19"/>
          <w:szCs w:val="19"/>
          <w:highlight w:val="cyan"/>
          <w:lang w:eastAsia="pt-BR"/>
        </w:rPr>
        <w:t>riscos</w:t>
      </w:r>
      <w:r w:rsidRPr="003734CC">
        <w:rPr>
          <w:rFonts w:ascii="Book Antiqua" w:eastAsia="Times New Roman" w:hAnsi="Book Antiqua" w:cs="Times New Roman"/>
          <w:sz w:val="18"/>
          <w:szCs w:val="18"/>
          <w:lang w:eastAsia="pt-BR"/>
        </w:rPr>
        <w:t>.</w:t>
      </w:r>
      <w:r w:rsidR="00DE6FF9" w:rsidRPr="003734CC">
        <w:rPr>
          <w:rFonts w:ascii="Book Antiqua" w:eastAsia="Times New Roman" w:hAnsi="Book Antiqua" w:cs="Times New Roman"/>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2F2664" w:rsidRPr="003734CC">
        <w:rPr>
          <w:rFonts w:ascii="Book Antiqua" w:eastAsia="Times New Roman" w:hAnsi="Book Antiqua" w:cs="Times New Roman"/>
          <w:sz w:val="16"/>
          <w:szCs w:val="16"/>
          <w:lang w:eastAsia="pt-BR"/>
        </w:rPr>
        <w:t xml:space="preserve"> </w:t>
      </w:r>
      <w:r w:rsidR="002F2664" w:rsidRPr="003734CC">
        <w:rPr>
          <w:rFonts w:ascii="Book Antiqua" w:eastAsia="Times New Roman" w:hAnsi="Book Antiqua" w:cs="Times New Roman"/>
          <w:b/>
          <w:bCs/>
          <w:color w:val="FF0000"/>
          <w:sz w:val="16"/>
          <w:szCs w:val="16"/>
          <w:u w:val="single"/>
          <w:lang w:eastAsia="pt-BR"/>
        </w:rPr>
        <w:t>(PGEPB-2008)</w:t>
      </w:r>
      <w:r w:rsidR="00FC3C5C" w:rsidRPr="003734CC">
        <w:rPr>
          <w:rFonts w:ascii="Book Antiqua" w:eastAsia="Times New Roman" w:hAnsi="Book Antiqua" w:cs="Times New Roman"/>
          <w:sz w:val="16"/>
          <w:szCs w:val="16"/>
          <w:lang w:eastAsia="pt-BR"/>
        </w:rPr>
        <w:t xml:space="preserve"> </w:t>
      </w:r>
      <w:r w:rsidR="0061022E" w:rsidRPr="003734CC">
        <w:rPr>
          <w:rFonts w:ascii="Book Antiqua" w:eastAsia="Times New Roman" w:hAnsi="Book Antiqua" w:cs="Times New Roman"/>
          <w:b/>
          <w:color w:val="FF0000"/>
          <w:sz w:val="16"/>
          <w:szCs w:val="16"/>
          <w:u w:val="single"/>
          <w:lang w:eastAsia="pt-BR"/>
        </w:rPr>
        <w:t>(TRF1-2009)</w:t>
      </w:r>
      <w:r w:rsidR="00370024" w:rsidRPr="003734CC">
        <w:rPr>
          <w:rFonts w:ascii="Book Antiqua" w:eastAsia="Times New Roman" w:hAnsi="Book Antiqua" w:cs="Times New Roman"/>
          <w:sz w:val="16"/>
          <w:szCs w:val="16"/>
          <w:lang w:eastAsia="pt-BR"/>
        </w:rPr>
        <w:t xml:space="preserve"> </w:t>
      </w:r>
      <w:r w:rsidR="00FA3277" w:rsidRPr="003734CC">
        <w:rPr>
          <w:rFonts w:ascii="Book Antiqua" w:eastAsia="Times New Roman" w:hAnsi="Book Antiqua" w:cs="Times New Roman"/>
          <w:b/>
          <w:color w:val="FF0000"/>
          <w:sz w:val="16"/>
          <w:szCs w:val="16"/>
          <w:u w:val="single"/>
          <w:lang w:eastAsia="pt-BR"/>
        </w:rPr>
        <w:t>(MPES-2010)</w:t>
      </w:r>
      <w:r w:rsidR="0099309D" w:rsidRPr="003734CC">
        <w:rPr>
          <w:rFonts w:ascii="Book Antiqua" w:eastAsia="Times New Roman" w:hAnsi="Book Antiqua" w:cs="Times New Roman"/>
          <w:b/>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w:t>
      </w:r>
      <w:r w:rsidR="008D0937" w:rsidRPr="003734CC">
        <w:rPr>
          <w:rFonts w:ascii="Book Antiqua" w:eastAsia="Times New Roman" w:hAnsi="Book Antiqua" w:cs="Times New Roman"/>
          <w:b/>
          <w:bCs/>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976A2B" w:rsidRPr="003734CC">
        <w:rPr>
          <w:rFonts w:ascii="Book Antiqua" w:hAnsi="Book Antiqua" w:cs="Times New Roman"/>
          <w:b/>
          <w:color w:val="FF0000"/>
          <w:sz w:val="16"/>
          <w:szCs w:val="16"/>
        </w:rPr>
        <w:t xml:space="preserve"> </w:t>
      </w:r>
      <w:r w:rsidR="00D531EB" w:rsidRPr="003734CC">
        <w:rPr>
          <w:rFonts w:ascii="Book Antiqua" w:eastAsia="Times New Roman" w:hAnsi="Book Antiqua" w:cs="Times New Roman"/>
          <w:b/>
          <w:color w:val="FF0000"/>
          <w:sz w:val="16"/>
          <w:szCs w:val="16"/>
          <w:u w:val="single"/>
          <w:lang w:eastAsia="pt-BR"/>
        </w:rPr>
        <w:t>(PGESP-2012)</w:t>
      </w:r>
      <w:r w:rsidR="00D531EB" w:rsidRPr="003734CC">
        <w:rPr>
          <w:rFonts w:ascii="Book Antiqua" w:eastAsia="Times New Roman" w:hAnsi="Book Antiqua" w:cs="Times New Roman"/>
          <w:b/>
          <w:color w:val="FF0000"/>
          <w:sz w:val="16"/>
          <w:szCs w:val="16"/>
          <w:lang w:eastAsia="pt-BR"/>
        </w:rPr>
        <w:t xml:space="preserve"> </w:t>
      </w:r>
      <w:r w:rsidR="00952510" w:rsidRPr="003734CC">
        <w:rPr>
          <w:rFonts w:ascii="Book Antiqua" w:eastAsia="Times New Roman" w:hAnsi="Book Antiqua" w:cs="Times New Roman"/>
          <w:b/>
          <w:bCs/>
          <w:color w:val="FF0000"/>
          <w:sz w:val="16"/>
          <w:szCs w:val="16"/>
          <w:u w:val="single"/>
          <w:lang w:eastAsia="pt-BR"/>
        </w:rPr>
        <w:t>(AGU-2012)</w:t>
      </w:r>
      <w:r w:rsidR="0062728D" w:rsidRPr="003734CC">
        <w:rPr>
          <w:rFonts w:ascii="Book Antiqua" w:eastAsia="Times New Roman" w:hAnsi="Book Antiqua" w:cs="Times New Roman"/>
          <w:b/>
          <w:color w:val="FF0000"/>
          <w:sz w:val="16"/>
          <w:szCs w:val="16"/>
          <w:lang w:eastAsia="pt-BR"/>
        </w:rPr>
        <w:t xml:space="preserve"> </w:t>
      </w:r>
      <w:r w:rsidR="008554E2" w:rsidRPr="003734CC">
        <w:rPr>
          <w:rFonts w:ascii="Book Antiqua" w:eastAsia="Times New Roman" w:hAnsi="Book Antiqua" w:cs="Times New Roman"/>
          <w:b/>
          <w:bCs/>
          <w:color w:val="FF0000"/>
          <w:sz w:val="16"/>
          <w:szCs w:val="16"/>
          <w:u w:val="single"/>
          <w:lang w:eastAsia="pt-BR"/>
        </w:rPr>
        <w:t>(DPEDF-2013)</w:t>
      </w:r>
      <w:r w:rsidR="00EA5CF7" w:rsidRPr="003734CC">
        <w:rPr>
          <w:rFonts w:ascii="Book Antiqua" w:eastAsia="Times New Roman" w:hAnsi="Book Antiqua" w:cs="Times New Roman"/>
          <w:b/>
          <w:bCs/>
          <w:color w:val="FF0000"/>
          <w:sz w:val="16"/>
          <w:szCs w:val="16"/>
          <w:lang w:eastAsia="pt-BR"/>
        </w:rPr>
        <w:t xml:space="preserve"> </w:t>
      </w:r>
      <w:r w:rsidR="00E762B4" w:rsidRPr="003734CC">
        <w:rPr>
          <w:rFonts w:ascii="Book Antiqua" w:eastAsia="Times New Roman" w:hAnsi="Book Antiqua" w:cs="Times New Roman"/>
          <w:b/>
          <w:bCs/>
          <w:color w:val="FF0000"/>
          <w:sz w:val="16"/>
          <w:szCs w:val="16"/>
          <w:u w:val="single"/>
          <w:lang w:eastAsia="pt-BR"/>
        </w:rPr>
        <w:t>(TRF2-2009/2014)</w:t>
      </w:r>
      <w:r w:rsidR="00CA4E19" w:rsidRPr="003734CC">
        <w:rPr>
          <w:rFonts w:ascii="Book Antiqua" w:eastAsia="Times New Roman" w:hAnsi="Book Antiqua" w:cs="Times New Roman"/>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2B4689" w:rsidRPr="003734CC">
        <w:rPr>
          <w:rFonts w:ascii="Book Antiqua" w:eastAsia="Times New Roman" w:hAnsi="Book Antiqua" w:cs="Times New Roman"/>
          <w:b/>
          <w:color w:val="FF0000"/>
          <w:sz w:val="16"/>
          <w:szCs w:val="16"/>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2807DA" w:rsidRPr="003734CC">
        <w:rPr>
          <w:rFonts w:ascii="Book Antiqua" w:eastAsia="Times New Roman" w:hAnsi="Book Antiqua" w:cs="Times New Roman"/>
          <w:b/>
          <w:bCs/>
          <w:color w:val="FF0000"/>
          <w:sz w:val="16"/>
          <w:szCs w:val="16"/>
          <w:lang w:eastAsia="pt-BR"/>
        </w:rPr>
        <w:t xml:space="preserve"> </w:t>
      </w:r>
      <w:r w:rsidR="002807DA" w:rsidRPr="003734CC">
        <w:rPr>
          <w:rFonts w:ascii="Book Antiqua" w:eastAsia="Times New Roman" w:hAnsi="Book Antiqua" w:cs="Times New Roman"/>
          <w:b/>
          <w:bCs/>
          <w:color w:val="FF0000"/>
          <w:sz w:val="16"/>
          <w:szCs w:val="16"/>
          <w:u w:val="single"/>
          <w:lang w:eastAsia="pt-BR"/>
        </w:rPr>
        <w:t>(MPMA-2014)</w:t>
      </w:r>
      <w:r w:rsidR="004B55FD" w:rsidRPr="003734CC">
        <w:rPr>
          <w:rFonts w:ascii="Book Antiqua" w:eastAsia="Times New Roman" w:hAnsi="Book Antiqua" w:cs="Times New Roman"/>
          <w:b/>
          <w:bCs/>
          <w:color w:val="FF0000"/>
          <w:sz w:val="16"/>
          <w:szCs w:val="16"/>
          <w:lang w:eastAsia="pt-BR"/>
        </w:rPr>
        <w:t xml:space="preserve"> </w:t>
      </w:r>
      <w:r w:rsidR="00563DFC" w:rsidRPr="003734CC">
        <w:rPr>
          <w:rFonts w:ascii="Book Antiqua" w:eastAsia="Times New Roman" w:hAnsi="Book Antiqua" w:cs="Times New Roman"/>
          <w:b/>
          <w:color w:val="FF0000"/>
          <w:sz w:val="16"/>
          <w:szCs w:val="16"/>
          <w:u w:val="single"/>
          <w:lang w:eastAsia="pt-BR"/>
        </w:rPr>
        <w:t>(DPU-2010/2015)</w:t>
      </w:r>
      <w:r w:rsidR="003F0E4E" w:rsidRPr="003734CC">
        <w:rPr>
          <w:rFonts w:ascii="Book Antiqua" w:eastAsia="Times New Roman" w:hAnsi="Book Antiqua" w:cs="Times New Roman"/>
          <w:b/>
          <w:color w:val="FF0000"/>
          <w:sz w:val="16"/>
          <w:szCs w:val="16"/>
          <w:lang w:eastAsia="pt-BR"/>
        </w:rPr>
        <w:t xml:space="preserve"> </w:t>
      </w:r>
      <w:r w:rsidR="00CC2BC4" w:rsidRPr="003734CC">
        <w:rPr>
          <w:rFonts w:ascii="Book Antiqua" w:eastAsia="Times New Roman" w:hAnsi="Book Antiqua" w:cs="Times New Roman"/>
          <w:b/>
          <w:color w:val="FF0000"/>
          <w:sz w:val="16"/>
          <w:szCs w:val="16"/>
          <w:u w:val="single"/>
          <w:lang w:eastAsia="pt-BR"/>
        </w:rPr>
        <w:t>(TJPB-2015)</w:t>
      </w:r>
      <w:r w:rsidR="007D192F" w:rsidRPr="003734CC">
        <w:rPr>
          <w:rFonts w:ascii="Book Antiqua" w:eastAsia="Times New Roman" w:hAnsi="Book Antiqua" w:cs="Times New Roman"/>
          <w:b/>
          <w:color w:val="FF0000"/>
          <w:sz w:val="16"/>
          <w:szCs w:val="16"/>
          <w:lang w:eastAsia="pt-BR"/>
        </w:rPr>
        <w:t xml:space="preserve"> </w:t>
      </w:r>
      <w:bookmarkStart w:id="59" w:name="_Hlk34763102"/>
      <w:r w:rsidR="007D192F" w:rsidRPr="003734CC">
        <w:rPr>
          <w:rFonts w:ascii="Book Antiqua" w:eastAsia="Times New Roman" w:hAnsi="Book Antiqua" w:cs="Times New Roman"/>
          <w:b/>
          <w:color w:val="FF0000"/>
          <w:sz w:val="16"/>
          <w:szCs w:val="16"/>
          <w:u w:val="single"/>
          <w:lang w:eastAsia="pt-BR"/>
        </w:rPr>
        <w:t>(TJRR-2015)</w:t>
      </w:r>
      <w:bookmarkEnd w:id="59"/>
      <w:r w:rsidR="006B64F2" w:rsidRPr="003734CC">
        <w:rPr>
          <w:rFonts w:ascii="Book Antiqua" w:eastAsia="Times New Roman" w:hAnsi="Book Antiqua" w:cs="Times New Roman"/>
          <w:b/>
          <w:color w:val="FF0000"/>
          <w:sz w:val="16"/>
          <w:szCs w:val="16"/>
          <w:lang w:eastAsia="pt-BR"/>
        </w:rPr>
        <w:t xml:space="preserve"> </w:t>
      </w:r>
      <w:r w:rsidR="006B64F2" w:rsidRPr="003734CC">
        <w:rPr>
          <w:rFonts w:ascii="Book Antiqua" w:eastAsia="Times New Roman" w:hAnsi="Book Antiqua" w:cs="Times New Roman"/>
          <w:b/>
          <w:color w:val="FF0000"/>
          <w:sz w:val="16"/>
          <w:szCs w:val="16"/>
          <w:u w:val="single"/>
          <w:lang w:eastAsia="pt-BR"/>
        </w:rPr>
        <w:t>(MPDFT-2015)</w:t>
      </w:r>
      <w:r w:rsidR="001E05CF"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3F0E4E" w:rsidRPr="003734CC">
        <w:rPr>
          <w:rFonts w:ascii="Book Antiqua" w:eastAsia="Times New Roman" w:hAnsi="Book Antiqua" w:cs="Times New Roman"/>
          <w:b/>
          <w:color w:val="FF0000"/>
          <w:sz w:val="16"/>
          <w:szCs w:val="16"/>
          <w:lang w:eastAsia="pt-BR"/>
        </w:rPr>
        <w:t xml:space="preserve"> </w:t>
      </w:r>
      <w:r w:rsidR="003F0E4E" w:rsidRPr="003734CC">
        <w:rPr>
          <w:rFonts w:ascii="Book Antiqua" w:eastAsia="Times New Roman" w:hAnsi="Book Antiqua" w:cs="Times New Roman"/>
          <w:b/>
          <w:bCs/>
          <w:color w:val="FF0000"/>
          <w:sz w:val="16"/>
          <w:szCs w:val="16"/>
          <w:u w:val="single"/>
          <w:lang w:eastAsia="pt-BR"/>
        </w:rPr>
        <w:t>(TRT8-2015)</w:t>
      </w:r>
      <w:r w:rsidR="00C81BF0" w:rsidRPr="003734CC">
        <w:rPr>
          <w:rFonts w:ascii="Book Antiqua" w:eastAsia="Times New Roman" w:hAnsi="Book Antiqua" w:cs="Times New Roman"/>
          <w:b/>
          <w:color w:val="FF0000"/>
          <w:sz w:val="16"/>
          <w:szCs w:val="16"/>
          <w:lang w:eastAsia="pt-BR"/>
        </w:rPr>
        <w:t xml:space="preserve"> </w:t>
      </w:r>
      <w:r w:rsidR="00B90279" w:rsidRPr="003734CC">
        <w:rPr>
          <w:rFonts w:ascii="Book Antiqua" w:eastAsia="Times New Roman" w:hAnsi="Book Antiqua" w:cs="Times New Roman"/>
          <w:b/>
          <w:color w:val="FF0000"/>
          <w:sz w:val="16"/>
          <w:szCs w:val="16"/>
          <w:u w:val="single"/>
          <w:lang w:eastAsia="pt-BR"/>
        </w:rPr>
        <w:t>(DPEAL-2009/2017)</w:t>
      </w:r>
      <w:r w:rsidR="00AD1E4E" w:rsidRPr="003734CC">
        <w:rPr>
          <w:rFonts w:ascii="Book Antiqua" w:eastAsia="Times New Roman" w:hAnsi="Book Antiqua" w:cs="Times New Roman"/>
          <w:b/>
          <w:color w:val="FF0000"/>
          <w:sz w:val="16"/>
          <w:szCs w:val="16"/>
          <w:lang w:eastAsia="pt-BR"/>
        </w:rPr>
        <w:t xml:space="preserve"> </w:t>
      </w:r>
      <w:r w:rsidR="00BA4B9B" w:rsidRPr="003734CC">
        <w:rPr>
          <w:rFonts w:ascii="Book Antiqua" w:hAnsi="Book Antiqua"/>
          <w:b/>
          <w:color w:val="FF0000"/>
          <w:sz w:val="16"/>
          <w:szCs w:val="16"/>
          <w:u w:val="single"/>
        </w:rPr>
        <w:t>(PCGO-2017)</w:t>
      </w:r>
      <w:r w:rsidR="00BD07CB" w:rsidRPr="003734CC">
        <w:rPr>
          <w:rFonts w:ascii="Book Antiqua" w:hAnsi="Book Antiqua" w:cs="Times New Roman"/>
          <w:b/>
          <w:color w:val="FF0000"/>
          <w:sz w:val="16"/>
          <w:szCs w:val="16"/>
        </w:rPr>
        <w:t xml:space="preserve"> </w:t>
      </w:r>
      <w:r w:rsidR="00BD07CB" w:rsidRPr="003734CC">
        <w:rPr>
          <w:rFonts w:ascii="Book Antiqua" w:eastAsia="Times New Roman" w:hAnsi="Book Antiqua" w:cs="Times New Roman"/>
          <w:b/>
          <w:bCs/>
          <w:color w:val="FF0000"/>
          <w:sz w:val="16"/>
          <w:szCs w:val="16"/>
          <w:u w:val="single"/>
          <w:lang w:eastAsia="pt-BR"/>
        </w:rPr>
        <w:t>(DPEAM-2013/2018)</w:t>
      </w:r>
      <w:r w:rsidR="00447893" w:rsidRPr="003734CC">
        <w:rPr>
          <w:rFonts w:ascii="Book Antiqua" w:eastAsia="Times New Roman" w:hAnsi="Book Antiqua" w:cs="Times New Roman"/>
          <w:sz w:val="16"/>
          <w:szCs w:val="16"/>
          <w:lang w:eastAsia="pt-BR"/>
        </w:rPr>
        <w:t xml:space="preserve"> </w:t>
      </w:r>
      <w:r w:rsidR="00447893" w:rsidRPr="003734CC">
        <w:rPr>
          <w:rFonts w:ascii="Book Antiqua" w:eastAsia="Times New Roman" w:hAnsi="Book Antiqua" w:cs="Times New Roman"/>
          <w:b/>
          <w:color w:val="FF0000"/>
          <w:sz w:val="16"/>
          <w:szCs w:val="16"/>
          <w:u w:val="single"/>
          <w:lang w:eastAsia="pt-BR"/>
        </w:rPr>
        <w:t>(TJCE-</w:t>
      </w:r>
      <w:r w:rsidR="004A456A">
        <w:rPr>
          <w:rFonts w:ascii="Book Antiqua" w:eastAsia="Times New Roman" w:hAnsi="Book Antiqua" w:cs="Times New Roman"/>
          <w:b/>
          <w:color w:val="FF0000"/>
          <w:sz w:val="16"/>
          <w:szCs w:val="16"/>
          <w:u w:val="single"/>
          <w:lang w:eastAsia="pt-BR"/>
        </w:rPr>
        <w:t>2012/</w:t>
      </w:r>
      <w:r w:rsidR="00C13570" w:rsidRPr="003734CC">
        <w:rPr>
          <w:rFonts w:ascii="Book Antiqua" w:eastAsia="Times New Roman" w:hAnsi="Book Antiqua" w:cs="Times New Roman"/>
          <w:b/>
          <w:color w:val="FF0000"/>
          <w:sz w:val="16"/>
          <w:szCs w:val="16"/>
          <w:u w:val="single"/>
          <w:lang w:eastAsia="pt-BR"/>
        </w:rPr>
        <w:t>2014/</w:t>
      </w:r>
      <w:r w:rsidR="00447893" w:rsidRPr="003734CC">
        <w:rPr>
          <w:rFonts w:ascii="Book Antiqua" w:eastAsia="Times New Roman" w:hAnsi="Book Antiqua" w:cs="Times New Roman"/>
          <w:b/>
          <w:color w:val="FF0000"/>
          <w:sz w:val="16"/>
          <w:szCs w:val="16"/>
          <w:u w:val="single"/>
          <w:lang w:eastAsia="pt-BR"/>
        </w:rPr>
        <w:t>2018)</w:t>
      </w:r>
      <w:r w:rsidR="00531F5D" w:rsidRPr="003734CC">
        <w:rPr>
          <w:rFonts w:ascii="Book Antiqua" w:eastAsia="Times New Roman" w:hAnsi="Book Antiqua" w:cs="Times New Roman"/>
          <w:b/>
          <w:color w:val="FF0000"/>
          <w:sz w:val="16"/>
          <w:szCs w:val="16"/>
          <w:lang w:eastAsia="pt-BR"/>
        </w:rPr>
        <w:t xml:space="preserve"> </w:t>
      </w:r>
      <w:r w:rsidR="00531F5D" w:rsidRPr="003734CC">
        <w:rPr>
          <w:rFonts w:ascii="Book Antiqua" w:eastAsia="Times New Roman" w:hAnsi="Book Antiqua" w:cs="Times New Roman"/>
          <w:b/>
          <w:color w:val="FF0000"/>
          <w:sz w:val="16"/>
          <w:szCs w:val="16"/>
          <w:u w:val="single"/>
          <w:lang w:eastAsia="pt-BR"/>
        </w:rPr>
        <w:t>(MPBA-2018)</w:t>
      </w:r>
      <w:r w:rsidR="00304C4F" w:rsidRPr="003734CC">
        <w:rPr>
          <w:rFonts w:ascii="Book Antiqua" w:eastAsia="Times New Roman" w:hAnsi="Book Antiqua" w:cs="Times New Roman"/>
          <w:b/>
          <w:color w:val="FF0000"/>
          <w:sz w:val="16"/>
          <w:szCs w:val="16"/>
          <w:lang w:eastAsia="pt-BR"/>
        </w:rPr>
        <w:t xml:space="preserve"> </w:t>
      </w:r>
      <w:bookmarkStart w:id="60" w:name="_Hlk92727929"/>
      <w:r w:rsidR="00304C4F" w:rsidRPr="003734CC">
        <w:rPr>
          <w:rFonts w:ascii="Book Antiqua" w:eastAsia="Times New Roman" w:hAnsi="Book Antiqua" w:cs="Times New Roman"/>
          <w:b/>
          <w:color w:val="FF0000"/>
          <w:sz w:val="16"/>
          <w:szCs w:val="16"/>
          <w:u w:val="single"/>
          <w:lang w:eastAsia="pt-BR"/>
        </w:rPr>
        <w:t>(DPEMA-2018)</w:t>
      </w:r>
      <w:bookmarkEnd w:id="60"/>
      <w:r w:rsidR="00773506" w:rsidRPr="003734CC">
        <w:rPr>
          <w:rFonts w:ascii="Book Antiqua" w:eastAsia="Times New Roman" w:hAnsi="Book Antiqua" w:cs="Times New Roman"/>
          <w:b/>
          <w:color w:val="FF0000"/>
          <w:sz w:val="16"/>
          <w:szCs w:val="16"/>
          <w:lang w:eastAsia="pt-BR"/>
        </w:rPr>
        <w:t xml:space="preserve"> </w:t>
      </w:r>
      <w:r w:rsidR="00773506" w:rsidRPr="003734CC">
        <w:rPr>
          <w:rFonts w:ascii="Book Antiqua" w:eastAsia="Times New Roman" w:hAnsi="Book Antiqua" w:cs="Times New Roman"/>
          <w:b/>
          <w:color w:val="FF0000"/>
          <w:sz w:val="16"/>
          <w:szCs w:val="16"/>
          <w:u w:val="single"/>
          <w:lang w:eastAsia="pt-BR"/>
        </w:rPr>
        <w:t>(DPEPE-2018)</w:t>
      </w:r>
      <w:r w:rsidR="00531F5D" w:rsidRPr="003734CC">
        <w:rPr>
          <w:rFonts w:ascii="Book Antiqua" w:eastAsia="Times New Roman" w:hAnsi="Book Antiqua" w:cs="Times New Roman"/>
          <w:b/>
          <w:color w:val="FF0000"/>
          <w:sz w:val="16"/>
          <w:szCs w:val="16"/>
          <w:lang w:eastAsia="pt-BR"/>
        </w:rPr>
        <w:t xml:space="preserve"> </w:t>
      </w:r>
      <w:r w:rsidR="00867C73" w:rsidRPr="003734CC">
        <w:rPr>
          <w:rFonts w:ascii="Book Antiqua" w:eastAsia="Times New Roman" w:hAnsi="Book Antiqua" w:cs="Times New Roman"/>
          <w:b/>
          <w:color w:val="FF0000"/>
          <w:sz w:val="16"/>
          <w:szCs w:val="16"/>
          <w:u w:val="single"/>
          <w:lang w:eastAsia="pt-BR"/>
        </w:rPr>
        <w:t>(TJPA-2012/2014/2019)</w:t>
      </w:r>
      <w:r w:rsidR="007D2084" w:rsidRPr="003734CC">
        <w:rPr>
          <w:rFonts w:ascii="Book Antiqua" w:eastAsia="Times New Roman" w:hAnsi="Book Antiqua" w:cs="Times New Roman"/>
          <w:b/>
          <w:color w:val="FF0000"/>
          <w:sz w:val="16"/>
          <w:szCs w:val="16"/>
          <w:lang w:eastAsia="pt-BR"/>
        </w:rPr>
        <w:t xml:space="preserve"> </w:t>
      </w:r>
      <w:r w:rsidR="00773506" w:rsidRPr="003734CC">
        <w:rPr>
          <w:rFonts w:ascii="Book Antiqua" w:eastAsia="Times New Roman" w:hAnsi="Book Antiqua" w:cs="Times New Roman"/>
          <w:b/>
          <w:color w:val="FF0000"/>
          <w:sz w:val="16"/>
          <w:szCs w:val="16"/>
          <w:u w:val="single"/>
          <w:lang w:eastAsia="pt-BR"/>
        </w:rPr>
        <w:t>(TJBA-2019)</w:t>
      </w:r>
      <w:r w:rsidR="00867C73" w:rsidRPr="003734CC">
        <w:rPr>
          <w:rFonts w:ascii="Book Antiqua" w:eastAsia="Times New Roman" w:hAnsi="Book Antiqua" w:cs="Times New Roman"/>
          <w:b/>
          <w:color w:val="FF0000"/>
          <w:sz w:val="16"/>
          <w:szCs w:val="16"/>
          <w:lang w:eastAsia="pt-BR"/>
        </w:rPr>
        <w:t xml:space="preserve"> </w:t>
      </w:r>
      <w:r w:rsidR="00867C73" w:rsidRPr="003734CC">
        <w:rPr>
          <w:rFonts w:ascii="Book Antiqua" w:eastAsia="Times New Roman" w:hAnsi="Book Antiqua" w:cs="Times New Roman"/>
          <w:b/>
          <w:color w:val="FF0000"/>
          <w:sz w:val="16"/>
          <w:szCs w:val="16"/>
          <w:u w:val="single"/>
          <w:lang w:eastAsia="pt-BR"/>
        </w:rPr>
        <w:t>(TJRO-2019)</w:t>
      </w:r>
      <w:r w:rsidR="00773506" w:rsidRPr="003734CC">
        <w:rPr>
          <w:rFonts w:ascii="Book Antiqua" w:eastAsia="Times New Roman" w:hAnsi="Book Antiqua" w:cs="Times New Roman"/>
          <w:b/>
          <w:color w:val="FF0000"/>
          <w:sz w:val="16"/>
          <w:szCs w:val="16"/>
          <w:lang w:eastAsia="pt-BR"/>
        </w:rPr>
        <w:t xml:space="preserve"> </w:t>
      </w:r>
      <w:r w:rsidR="00773506" w:rsidRPr="003734CC">
        <w:rPr>
          <w:rFonts w:ascii="Book Antiqua" w:eastAsia="Times New Roman" w:hAnsi="Book Antiqua" w:cs="Times New Roman"/>
          <w:b/>
          <w:color w:val="FF0000"/>
          <w:sz w:val="16"/>
          <w:szCs w:val="16"/>
          <w:u w:val="single"/>
          <w:lang w:eastAsia="pt-BR"/>
        </w:rPr>
        <w:t>(MPGO-2019)</w:t>
      </w:r>
      <w:r w:rsidR="00A26F0A" w:rsidRPr="003734CC">
        <w:rPr>
          <w:rFonts w:ascii="Book Antiqua" w:eastAsia="Times New Roman" w:hAnsi="Book Antiqua" w:cs="Times New Roman"/>
          <w:b/>
          <w:color w:val="FF0000"/>
          <w:sz w:val="16"/>
          <w:szCs w:val="16"/>
          <w:lang w:eastAsia="pt-BR"/>
        </w:rPr>
        <w:t xml:space="preserve"> </w:t>
      </w:r>
      <w:r w:rsidR="00A26F0A" w:rsidRPr="003734CC">
        <w:rPr>
          <w:rFonts w:ascii="Book Antiqua" w:eastAsia="Times New Roman" w:hAnsi="Book Antiqua" w:cs="Times New Roman"/>
          <w:b/>
          <w:color w:val="FF0000"/>
          <w:sz w:val="16"/>
          <w:szCs w:val="16"/>
          <w:u w:val="single"/>
          <w:lang w:eastAsia="pt-BR"/>
        </w:rPr>
        <w:t>(Cartórios/TJDFT-2019)</w:t>
      </w:r>
      <w:r w:rsidR="00753341" w:rsidRPr="003734CC">
        <w:rPr>
          <w:rFonts w:ascii="Book Antiqua" w:eastAsia="Times New Roman" w:hAnsi="Book Antiqua" w:cs="Times New Roman"/>
          <w:b/>
          <w:color w:val="FF0000"/>
          <w:sz w:val="16"/>
          <w:szCs w:val="16"/>
          <w:lang w:eastAsia="pt-BR"/>
        </w:rPr>
        <w:t xml:space="preserve"> </w:t>
      </w:r>
      <w:r w:rsidR="00753341" w:rsidRPr="003734CC">
        <w:rPr>
          <w:rFonts w:ascii="Book Antiqua" w:eastAsia="Times New Roman" w:hAnsi="Book Antiqua" w:cs="Times New Roman"/>
          <w:b/>
          <w:color w:val="FF0000"/>
          <w:sz w:val="16"/>
          <w:szCs w:val="16"/>
          <w:u w:val="single"/>
          <w:lang w:eastAsia="pt-BR"/>
        </w:rPr>
        <w:t>(Cartórios/TJMG-2019)</w:t>
      </w:r>
      <w:r w:rsidR="00765008"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471139">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(DPEMS-2012/2022)</w:t>
      </w:r>
      <w:r w:rsidR="00FA472D" w:rsidRPr="003734CC">
        <w:rPr>
          <w:rFonts w:ascii="Book Antiqua" w:eastAsia="Times New Roman" w:hAnsi="Book Antiqua" w:cs="Times New Roman"/>
          <w:b/>
          <w:color w:val="FF0000"/>
          <w:sz w:val="16"/>
          <w:szCs w:val="16"/>
          <w:lang w:eastAsia="pt-BR"/>
        </w:rPr>
        <w:t xml:space="preserve"> </w:t>
      </w:r>
      <w:r w:rsidR="00FA472D" w:rsidRPr="003734CC">
        <w:rPr>
          <w:rFonts w:ascii="Book Antiqua" w:eastAsia="Times New Roman" w:hAnsi="Book Antiqua" w:cs="Times New Roman"/>
          <w:b/>
          <w:color w:val="FF0000"/>
          <w:sz w:val="16"/>
          <w:szCs w:val="16"/>
          <w:u w:val="single"/>
          <w:lang w:eastAsia="pt-BR"/>
        </w:rPr>
        <w:t>(TJAP-2014/2022)</w:t>
      </w:r>
      <w:r w:rsidR="00134418">
        <w:rPr>
          <w:rFonts w:ascii="Book Antiqua" w:eastAsia="Times New Roman" w:hAnsi="Book Antiqua" w:cs="Times New Roman"/>
          <w:b/>
          <w:color w:val="FF0000"/>
          <w:sz w:val="16"/>
          <w:szCs w:val="16"/>
          <w:lang w:eastAsia="pt-BR"/>
        </w:rPr>
        <w:t xml:space="preserve"> </w:t>
      </w:r>
      <w:r w:rsidR="00134418">
        <w:rPr>
          <w:rFonts w:ascii="Book Antiqua" w:hAnsi="Book Antiqua"/>
          <w:b/>
          <w:bCs/>
          <w:color w:val="FF0000"/>
          <w:sz w:val="16"/>
          <w:szCs w:val="16"/>
          <w:u w:val="single"/>
        </w:rPr>
        <w:t>(DPEPB-2014/2022)</w:t>
      </w:r>
      <w:r w:rsidR="00331DAA">
        <w:rPr>
          <w:rFonts w:ascii="Book Antiqua" w:eastAsia="Times New Roman" w:hAnsi="Book Antiqua" w:cs="Times New Roman"/>
          <w:b/>
          <w:color w:val="FF0000"/>
          <w:sz w:val="16"/>
          <w:szCs w:val="16"/>
          <w:lang w:eastAsia="pt-BR"/>
        </w:rPr>
        <w:t xml:space="preserve"> </w:t>
      </w:r>
      <w:r w:rsidR="00331DAA" w:rsidRPr="003734CC">
        <w:rPr>
          <w:rFonts w:ascii="Book Antiqua" w:eastAsia="Times New Roman" w:hAnsi="Book Antiqua" w:cs="Times New Roman"/>
          <w:b/>
          <w:color w:val="FF0000"/>
          <w:sz w:val="16"/>
          <w:szCs w:val="16"/>
          <w:u w:val="single"/>
          <w:lang w:eastAsia="pt-BR"/>
        </w:rPr>
        <w:t>(DPEPA-2009/2015</w:t>
      </w:r>
      <w:r w:rsidR="00331DAA">
        <w:rPr>
          <w:rFonts w:ascii="Book Antiqua" w:eastAsia="Times New Roman" w:hAnsi="Book Antiqua" w:cs="Times New Roman"/>
          <w:b/>
          <w:color w:val="FF0000"/>
          <w:sz w:val="16"/>
          <w:szCs w:val="16"/>
          <w:u w:val="single"/>
          <w:lang w:eastAsia="pt-BR"/>
        </w:rPr>
        <w:t>/2022</w:t>
      </w:r>
      <w:r w:rsidR="00331DAA" w:rsidRPr="003734CC">
        <w:rPr>
          <w:rFonts w:ascii="Book Antiqua" w:eastAsia="Times New Roman" w:hAnsi="Book Antiqua" w:cs="Times New Roman"/>
          <w:b/>
          <w:color w:val="FF0000"/>
          <w:sz w:val="16"/>
          <w:szCs w:val="16"/>
          <w:u w:val="single"/>
          <w:lang w:eastAsia="pt-BR"/>
        </w:rPr>
        <w:t>)</w:t>
      </w:r>
      <w:r w:rsidR="00802E1E">
        <w:rPr>
          <w:rFonts w:ascii="Book Antiqua" w:eastAsia="Times New Roman" w:hAnsi="Book Antiqua" w:cs="Times New Roman"/>
          <w:b/>
          <w:color w:val="FF0000"/>
          <w:sz w:val="16"/>
          <w:szCs w:val="16"/>
          <w:lang w:eastAsia="pt-BR"/>
        </w:rPr>
        <w:t xml:space="preserve"> </w:t>
      </w:r>
      <w:r w:rsidR="00802E1E" w:rsidRPr="003734CC">
        <w:rPr>
          <w:rFonts w:ascii="Book Antiqua" w:eastAsia="Times New Roman" w:hAnsi="Book Antiqua" w:cs="Times New Roman"/>
          <w:b/>
          <w:bCs/>
          <w:color w:val="FF0000"/>
          <w:sz w:val="16"/>
          <w:szCs w:val="16"/>
          <w:u w:val="single"/>
          <w:lang w:eastAsia="pt-BR"/>
        </w:rPr>
        <w:t>(MPF-2013/2015</w:t>
      </w:r>
      <w:r w:rsidR="00802E1E">
        <w:rPr>
          <w:rFonts w:ascii="Book Antiqua" w:eastAsia="Times New Roman" w:hAnsi="Book Antiqua" w:cs="Times New Roman"/>
          <w:b/>
          <w:bCs/>
          <w:color w:val="FF0000"/>
          <w:sz w:val="16"/>
          <w:szCs w:val="16"/>
          <w:u w:val="single"/>
          <w:lang w:eastAsia="pt-BR"/>
        </w:rPr>
        <w:t>/2022</w:t>
      </w:r>
      <w:r w:rsidR="00802E1E" w:rsidRPr="003734CC">
        <w:rPr>
          <w:rFonts w:ascii="Book Antiqua" w:eastAsia="Times New Roman" w:hAnsi="Book Antiqua" w:cs="Times New Roman"/>
          <w:b/>
          <w:bCs/>
          <w:color w:val="FF0000"/>
          <w:sz w:val="16"/>
          <w:szCs w:val="16"/>
          <w:u w:val="single"/>
          <w:lang w:eastAsia="pt-BR"/>
        </w:rPr>
        <w:t>)</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F57C76">
        <w:rPr>
          <w:rFonts w:ascii="Book Antiqua" w:hAnsi="Book Antiqua"/>
          <w:b/>
          <w:color w:val="FF0000"/>
          <w:sz w:val="16"/>
          <w:szCs w:val="16"/>
        </w:rPr>
        <w:t xml:space="preserve"> </w:t>
      </w:r>
      <w:r w:rsidR="002E563D" w:rsidRPr="003734CC">
        <w:rPr>
          <w:rFonts w:ascii="Book Antiqua" w:eastAsia="Times New Roman" w:hAnsi="Book Antiqua" w:cs="Times New Roman"/>
          <w:b/>
          <w:color w:val="FF0000"/>
          <w:sz w:val="16"/>
          <w:szCs w:val="16"/>
          <w:u w:val="single"/>
          <w:lang w:eastAsia="pt-BR"/>
        </w:rPr>
        <w:t>(TJMA-2022)</w:t>
      </w:r>
      <w:r w:rsidR="00792CED">
        <w:rPr>
          <w:rFonts w:ascii="Book Antiqua" w:eastAsia="Times New Roman" w:hAnsi="Book Antiqua" w:cs="Times New Roman"/>
          <w:b/>
          <w:color w:val="FF0000"/>
          <w:sz w:val="16"/>
          <w:szCs w:val="16"/>
          <w:lang w:eastAsia="pt-BR"/>
        </w:rPr>
        <w:t xml:space="preserve"> </w:t>
      </w:r>
      <w:r w:rsidR="00792CED">
        <w:rPr>
          <w:rFonts w:ascii="Book Antiqua" w:eastAsia="Times New Roman" w:hAnsi="Book Antiqua" w:cs="Times New Roman"/>
          <w:b/>
          <w:color w:val="FF0000"/>
          <w:sz w:val="16"/>
          <w:szCs w:val="16"/>
          <w:u w:val="single"/>
          <w:lang w:eastAsia="pt-BR"/>
        </w:rPr>
        <w:t>(TJRS-2022)</w:t>
      </w:r>
      <w:r w:rsidR="00165EA8">
        <w:rPr>
          <w:rFonts w:ascii="Book Antiqua" w:eastAsia="Times New Roman" w:hAnsi="Book Antiqua" w:cs="Times New Roman"/>
          <w:b/>
          <w:color w:val="FF0000"/>
          <w:sz w:val="16"/>
          <w:szCs w:val="16"/>
          <w:lang w:eastAsia="pt-BR"/>
        </w:rPr>
        <w:t xml:space="preserve"> </w:t>
      </w:r>
      <w:r w:rsidR="00165EA8">
        <w:rPr>
          <w:rFonts w:ascii="Book Antiqua" w:hAnsi="Book Antiqua" w:cs="Arial"/>
          <w:b/>
          <w:bCs/>
          <w:color w:val="FF0000"/>
          <w:sz w:val="16"/>
          <w:szCs w:val="16"/>
          <w:u w:val="single"/>
        </w:rPr>
        <w:t>(MPMS-2022)</w:t>
      </w:r>
      <w:r w:rsidR="004862E7">
        <w:rPr>
          <w:rFonts w:ascii="Book Antiqua" w:eastAsia="Times New Roman" w:hAnsi="Book Antiqua" w:cs="Times New Roman"/>
          <w:b/>
          <w:color w:val="FF0000"/>
          <w:sz w:val="16"/>
          <w:szCs w:val="16"/>
          <w:lang w:eastAsia="pt-BR"/>
        </w:rPr>
        <w:t xml:space="preserve"> </w:t>
      </w:r>
      <w:r w:rsidR="00EF4EFE" w:rsidRPr="003734CC">
        <w:rPr>
          <w:rFonts w:ascii="Book Antiqua" w:eastAsia="Times New Roman" w:hAnsi="Book Antiqua" w:cs="Times New Roman"/>
          <w:b/>
          <w:color w:val="FF0000"/>
          <w:sz w:val="16"/>
          <w:szCs w:val="16"/>
          <w:u w:val="single"/>
          <w:lang w:eastAsia="pt-BR"/>
        </w:rPr>
        <w:t>(MPSP-2022)</w:t>
      </w:r>
      <w:r w:rsidR="00FF2925" w:rsidRPr="003734CC">
        <w:rPr>
          <w:rFonts w:ascii="Book Antiqua" w:eastAsia="Times New Roman" w:hAnsi="Book Antiqua" w:cs="Times New Roman"/>
          <w:b/>
          <w:color w:val="FF0000"/>
          <w:sz w:val="16"/>
          <w:szCs w:val="16"/>
          <w:lang w:eastAsia="pt-BR"/>
        </w:rPr>
        <w:t xml:space="preserve"> </w:t>
      </w:r>
      <w:r w:rsidR="00FF2925" w:rsidRPr="003734CC">
        <w:rPr>
          <w:rFonts w:ascii="Book Antiqua" w:eastAsia="Times New Roman" w:hAnsi="Book Antiqua" w:cs="Times New Roman"/>
          <w:b/>
          <w:color w:val="FF0000"/>
          <w:sz w:val="16"/>
          <w:szCs w:val="16"/>
          <w:u w:val="single"/>
          <w:lang w:eastAsia="pt-BR"/>
        </w:rPr>
        <w:t>(DPESE-2022)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B06D80">
        <w:rPr>
          <w:rFonts w:ascii="Book Antiqua" w:eastAsia="Times New Roman" w:hAnsi="Book Antiqua" w:cs="Times New Roman"/>
          <w:b/>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(PGEMG-2022)</w:t>
      </w:r>
      <w:r w:rsidR="009D322A">
        <w:rPr>
          <w:rFonts w:ascii="Book Antiqua" w:eastAsia="Times New Roman" w:hAnsi="Book Antiqua" w:cs="Times New Roman"/>
          <w:b/>
          <w:color w:val="FF0000"/>
          <w:sz w:val="16"/>
          <w:szCs w:val="16"/>
          <w:lang w:eastAsia="pt-BR"/>
        </w:rPr>
        <w:t xml:space="preserve"> </w:t>
      </w:r>
      <w:r w:rsidR="009D322A">
        <w:rPr>
          <w:rFonts w:ascii="Book Antiqua" w:eastAsia="Times New Roman" w:hAnsi="Book Antiqua" w:cs="Times New Roman"/>
          <w:b/>
          <w:color w:val="FF0000"/>
          <w:sz w:val="16"/>
          <w:szCs w:val="16"/>
          <w:u w:val="single"/>
          <w:lang w:eastAsia="pt-BR"/>
        </w:rPr>
        <w:t>(PGESC-2022)</w:t>
      </w:r>
      <w:r w:rsidR="00F7468A">
        <w:rPr>
          <w:rFonts w:ascii="Book Antiqua" w:eastAsia="Times New Roman" w:hAnsi="Book Antiqua" w:cs="Times New Roman"/>
          <w:b/>
          <w:color w:val="FF0000"/>
          <w:sz w:val="16"/>
          <w:szCs w:val="16"/>
          <w:lang w:eastAsia="pt-BR"/>
        </w:rPr>
        <w:t xml:space="preserve"> </w:t>
      </w:r>
      <w:r w:rsidR="00F7468A" w:rsidRPr="003734CC">
        <w:rPr>
          <w:rFonts w:ascii="Book Antiqua" w:eastAsia="Times New Roman" w:hAnsi="Book Antiqua" w:cs="Times New Roman"/>
          <w:b/>
          <w:bCs/>
          <w:color w:val="FF0000"/>
          <w:sz w:val="16"/>
          <w:szCs w:val="16"/>
          <w:u w:val="single"/>
          <w:lang w:eastAsia="pt-BR"/>
        </w:rPr>
        <w:t>(TJRJ-2013</w:t>
      </w:r>
      <w:r w:rsidR="00F7468A">
        <w:rPr>
          <w:rFonts w:ascii="Book Antiqua" w:eastAsia="Times New Roman" w:hAnsi="Book Antiqua" w:cs="Times New Roman"/>
          <w:b/>
          <w:bCs/>
          <w:color w:val="FF0000"/>
          <w:sz w:val="16"/>
          <w:szCs w:val="16"/>
          <w:u w:val="single"/>
          <w:lang w:eastAsia="pt-BR"/>
        </w:rPr>
        <w:t>/2023</w:t>
      </w:r>
      <w:r w:rsidR="00F7468A" w:rsidRPr="003734CC">
        <w:rPr>
          <w:rFonts w:ascii="Book Antiqua" w:eastAsia="Times New Roman" w:hAnsi="Book Antiqua" w:cs="Times New Roman"/>
          <w:b/>
          <w:bCs/>
          <w:color w:val="FF0000"/>
          <w:sz w:val="16"/>
          <w:szCs w:val="16"/>
          <w:u w:val="single"/>
          <w:lang w:eastAsia="pt-BR"/>
        </w:rPr>
        <w:t>)</w:t>
      </w:r>
      <w:r w:rsidR="00F27C68">
        <w:rPr>
          <w:rFonts w:ascii="Book Antiqua" w:eastAsia="Times New Roman" w:hAnsi="Book Antiqua" w:cs="Times New Roman"/>
          <w:b/>
          <w:bCs/>
          <w:color w:val="FF0000"/>
          <w:sz w:val="16"/>
          <w:szCs w:val="16"/>
          <w:lang w:eastAsia="pt-BR"/>
        </w:rPr>
        <w:t xml:space="preserve"> </w:t>
      </w:r>
      <w:r w:rsidR="00F27C68">
        <w:rPr>
          <w:rFonts w:ascii="Book Antiqua" w:eastAsia="Times New Roman" w:hAnsi="Book Antiqua" w:cs="Times New Roman"/>
          <w:b/>
          <w:bCs/>
          <w:color w:val="FF0000"/>
          <w:sz w:val="16"/>
          <w:szCs w:val="16"/>
          <w:u w:val="single"/>
          <w:lang w:eastAsia="pt-BR"/>
        </w:rPr>
        <w:t>(DPESP-2013/2023)</w:t>
      </w:r>
      <w:r w:rsidR="00036166">
        <w:rPr>
          <w:rFonts w:ascii="Book Antiqua" w:eastAsia="Times New Roman" w:hAnsi="Book Antiqua" w:cs="Times New Roman"/>
          <w:b/>
          <w:bCs/>
          <w:color w:val="FF0000"/>
          <w:sz w:val="16"/>
          <w:szCs w:val="16"/>
          <w:lang w:eastAsia="pt-BR"/>
        </w:rPr>
        <w:t xml:space="preserve"> </w:t>
      </w:r>
      <w:r w:rsidR="00036166" w:rsidRPr="003734CC">
        <w:rPr>
          <w:rFonts w:ascii="Book Antiqua" w:eastAsia="Times New Roman" w:hAnsi="Book Antiqua" w:cs="Times New Roman"/>
          <w:b/>
          <w:color w:val="FF0000"/>
          <w:sz w:val="16"/>
          <w:szCs w:val="16"/>
          <w:u w:val="single"/>
          <w:lang w:eastAsia="pt-BR"/>
        </w:rPr>
        <w:t>(TJDFT-2015/2016</w:t>
      </w:r>
      <w:r w:rsidR="00036166">
        <w:rPr>
          <w:rFonts w:ascii="Book Antiqua" w:eastAsia="Times New Roman" w:hAnsi="Book Antiqua" w:cs="Times New Roman"/>
          <w:b/>
          <w:color w:val="FF0000"/>
          <w:sz w:val="16"/>
          <w:szCs w:val="16"/>
          <w:u w:val="single"/>
          <w:lang w:eastAsia="pt-BR"/>
        </w:rPr>
        <w:t>/2023</w:t>
      </w:r>
      <w:r w:rsidR="00036166" w:rsidRPr="003734CC">
        <w:rPr>
          <w:rFonts w:ascii="Book Antiqua" w:eastAsia="Times New Roman" w:hAnsi="Book Antiqua" w:cs="Times New Roman"/>
          <w:b/>
          <w:color w:val="FF0000"/>
          <w:sz w:val="16"/>
          <w:szCs w:val="16"/>
          <w:u w:val="single"/>
          <w:lang w:eastAsia="pt-BR"/>
        </w:rPr>
        <w:t>)</w:t>
      </w:r>
      <w:r w:rsidR="00F977F2">
        <w:rPr>
          <w:rFonts w:ascii="Book Antiqua" w:eastAsia="Times New Roman" w:hAnsi="Book Antiqua" w:cs="Times New Roman"/>
          <w:b/>
          <w:color w:val="FF0000"/>
          <w:sz w:val="16"/>
          <w:szCs w:val="16"/>
          <w:lang w:eastAsia="pt-BR"/>
        </w:rPr>
        <w:t xml:space="preserve"> </w:t>
      </w:r>
      <w:r w:rsidR="00F977F2" w:rsidRPr="003734CC">
        <w:rPr>
          <w:rFonts w:ascii="Book Antiqua" w:hAnsi="Book Antiqua" w:cs="Times New Roman"/>
          <w:b/>
          <w:color w:val="FF0000"/>
          <w:sz w:val="16"/>
          <w:szCs w:val="16"/>
          <w:u w:val="single"/>
        </w:rPr>
        <w:t>(DPERO-2017</w:t>
      </w:r>
      <w:r w:rsidR="00F977F2">
        <w:rPr>
          <w:rFonts w:ascii="Book Antiqua" w:hAnsi="Book Antiqua" w:cs="Times New Roman"/>
          <w:b/>
          <w:color w:val="FF0000"/>
          <w:sz w:val="16"/>
          <w:szCs w:val="16"/>
          <w:u w:val="single"/>
        </w:rPr>
        <w:t>/2023</w:t>
      </w:r>
      <w:r w:rsidR="00F977F2" w:rsidRPr="003734CC">
        <w:rPr>
          <w:rFonts w:ascii="Book Antiqua" w:hAnsi="Book Antiqua" w:cs="Times New Roman"/>
          <w:b/>
          <w:color w:val="FF0000"/>
          <w:sz w:val="16"/>
          <w:szCs w:val="16"/>
          <w:u w:val="single"/>
        </w:rPr>
        <w:t>)</w:t>
      </w:r>
      <w:r w:rsidR="001308C0">
        <w:rPr>
          <w:rFonts w:ascii="Book Antiqua" w:hAnsi="Book Antiqua" w:cs="Times New Roman"/>
          <w:b/>
          <w:color w:val="FF0000"/>
          <w:sz w:val="16"/>
          <w:szCs w:val="16"/>
        </w:rPr>
        <w:t xml:space="preserve"> </w:t>
      </w:r>
      <w:r w:rsidR="001308C0">
        <w:rPr>
          <w:rFonts w:ascii="Book Antiqua" w:eastAsia="Times New Roman" w:hAnsi="Book Antiqua" w:cs="Times New Roman"/>
          <w:b/>
          <w:color w:val="FF0000"/>
          <w:sz w:val="16"/>
          <w:szCs w:val="16"/>
          <w:u w:val="single"/>
          <w:lang w:eastAsia="pt-BR"/>
        </w:rPr>
        <w:t>(DPEMG-2014/2019/2023)</w:t>
      </w:r>
      <w:r w:rsidR="001C1DE6">
        <w:rPr>
          <w:rFonts w:ascii="Book Antiqua" w:eastAsia="Times New Roman" w:hAnsi="Book Antiqua" w:cs="Times New Roman"/>
          <w:b/>
          <w:color w:val="FF0000"/>
          <w:sz w:val="16"/>
          <w:szCs w:val="16"/>
          <w:lang w:eastAsia="pt-BR"/>
        </w:rPr>
        <w:t xml:space="preserve"> </w:t>
      </w:r>
      <w:r w:rsidR="001C1DE6" w:rsidRPr="003734CC">
        <w:rPr>
          <w:rFonts w:ascii="Book Antiqua" w:eastAsia="Times New Roman" w:hAnsi="Book Antiqua" w:cs="Times New Roman"/>
          <w:b/>
          <w:color w:val="FF0000"/>
          <w:sz w:val="16"/>
          <w:szCs w:val="16"/>
          <w:u w:val="single"/>
          <w:lang w:eastAsia="pt-BR"/>
        </w:rPr>
        <w:t>(TJPR-2017/2021</w:t>
      </w:r>
      <w:r w:rsidR="001C1DE6">
        <w:rPr>
          <w:rFonts w:ascii="Book Antiqua" w:eastAsia="Times New Roman" w:hAnsi="Book Antiqua" w:cs="Times New Roman"/>
          <w:b/>
          <w:color w:val="FF0000"/>
          <w:sz w:val="16"/>
          <w:szCs w:val="16"/>
          <w:u w:val="single"/>
          <w:lang w:eastAsia="pt-BR"/>
        </w:rPr>
        <w:t>/2023</w:t>
      </w:r>
      <w:r w:rsidR="001C1DE6" w:rsidRPr="003734CC">
        <w:rPr>
          <w:rFonts w:ascii="Book Antiqua" w:eastAsia="Times New Roman" w:hAnsi="Book Antiqua" w:cs="Times New Roman"/>
          <w:b/>
          <w:color w:val="FF0000"/>
          <w:sz w:val="16"/>
          <w:szCs w:val="16"/>
          <w:u w:val="single"/>
          <w:lang w:eastAsia="pt-BR"/>
        </w:rPr>
        <w:t>)</w:t>
      </w:r>
      <w:r w:rsidR="00401B2A">
        <w:rPr>
          <w:rFonts w:ascii="Book Antiqua" w:eastAsia="Times New Roman" w:hAnsi="Book Antiqua" w:cs="Times New Roman"/>
          <w:b/>
          <w:color w:val="FF0000"/>
          <w:sz w:val="16"/>
          <w:szCs w:val="16"/>
          <w:lang w:eastAsia="pt-BR"/>
        </w:rPr>
        <w:t xml:space="preserve"> </w:t>
      </w:r>
      <w:r w:rsidR="00401B2A">
        <w:rPr>
          <w:rFonts w:ascii="Book Antiqua" w:eastAsia="Times New Roman" w:hAnsi="Book Antiqua" w:cs="Times New Roman"/>
          <w:b/>
          <w:color w:val="FF0000"/>
          <w:sz w:val="16"/>
          <w:szCs w:val="16"/>
          <w:u w:val="single"/>
          <w:lang w:eastAsia="pt-BR"/>
        </w:rPr>
        <w:t>(TJES-2023)</w:t>
      </w:r>
      <w:r w:rsidR="00FF6675">
        <w:rPr>
          <w:rFonts w:ascii="Book Antiqua" w:eastAsia="Times New Roman" w:hAnsi="Book Antiqua" w:cs="Times New Roman"/>
          <w:b/>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C10B2E">
        <w:rPr>
          <w:rFonts w:ascii="Book Antiqua" w:eastAsia="Times New Roman" w:hAnsi="Book Antiqua" w:cs="Times New Roman"/>
          <w:b/>
          <w:color w:val="FF0000"/>
          <w:sz w:val="16"/>
          <w:szCs w:val="16"/>
          <w:lang w:eastAsia="pt-BR"/>
        </w:rPr>
        <w:t xml:space="preserve"> </w:t>
      </w:r>
      <w:r w:rsidR="00C10B2E">
        <w:rPr>
          <w:rFonts w:ascii="Book Antiqua" w:eastAsia="Times New Roman" w:hAnsi="Book Antiqua" w:cs="Times New Roman"/>
          <w:b/>
          <w:color w:val="FF0000"/>
          <w:sz w:val="16"/>
          <w:szCs w:val="16"/>
          <w:u w:val="single"/>
          <w:lang w:eastAsia="pt-BR"/>
        </w:rPr>
        <w:t>(DPEES-2023)</w:t>
      </w:r>
      <w:r w:rsidR="00F22206">
        <w:rPr>
          <w:rFonts w:ascii="Book Antiqua" w:eastAsia="Times New Roman" w:hAnsi="Book Antiqua" w:cs="Times New Roman"/>
          <w:b/>
          <w:color w:val="FF0000"/>
          <w:sz w:val="16"/>
          <w:szCs w:val="16"/>
          <w:lang w:eastAsia="pt-BR"/>
        </w:rPr>
        <w:t xml:space="preserve"> </w:t>
      </w:r>
      <w:r w:rsidR="00F22206" w:rsidRPr="003734CC">
        <w:rPr>
          <w:rFonts w:ascii="Book Antiqua" w:eastAsia="Times New Roman" w:hAnsi="Book Antiqua" w:cs="Times New Roman"/>
          <w:b/>
          <w:color w:val="FF0000"/>
          <w:sz w:val="16"/>
          <w:szCs w:val="16"/>
          <w:u w:val="single"/>
          <w:lang w:eastAsia="pt-BR"/>
        </w:rPr>
        <w:t>(MPRO-2010/2013</w:t>
      </w:r>
      <w:r w:rsidR="00F22206">
        <w:rPr>
          <w:rFonts w:ascii="Book Antiqua" w:eastAsia="Times New Roman" w:hAnsi="Book Antiqua" w:cs="Times New Roman"/>
          <w:b/>
          <w:color w:val="FF0000"/>
          <w:sz w:val="16"/>
          <w:szCs w:val="16"/>
          <w:u w:val="single"/>
          <w:lang w:eastAsia="pt-BR"/>
        </w:rPr>
        <w:t>/2024</w:t>
      </w:r>
      <w:r w:rsidR="00F22206" w:rsidRPr="003734CC">
        <w:rPr>
          <w:rFonts w:ascii="Book Antiqua" w:eastAsia="Times New Roman" w:hAnsi="Book Antiqua" w:cs="Times New Roman"/>
          <w:b/>
          <w:color w:val="FF0000"/>
          <w:sz w:val="16"/>
          <w:szCs w:val="16"/>
          <w:u w:val="single"/>
          <w:lang w:eastAsia="pt-BR"/>
        </w:rPr>
        <w:t>)</w:t>
      </w:r>
      <w:r w:rsidR="005F3E79">
        <w:rPr>
          <w:rFonts w:ascii="Book Antiqua" w:eastAsia="Times New Roman" w:hAnsi="Book Antiqua" w:cs="Times New Roman"/>
          <w:b/>
          <w:color w:val="FF0000"/>
          <w:sz w:val="16"/>
          <w:szCs w:val="16"/>
          <w:lang w:eastAsia="pt-BR"/>
        </w:rPr>
        <w:t xml:space="preserve"> </w:t>
      </w:r>
      <w:r w:rsidR="005F3E79" w:rsidRPr="003734CC">
        <w:rPr>
          <w:rFonts w:ascii="Book Antiqua" w:hAnsi="Book Antiqua"/>
          <w:b/>
          <w:bCs/>
          <w:color w:val="FF0000"/>
          <w:sz w:val="16"/>
          <w:szCs w:val="16"/>
          <w:u w:val="single"/>
        </w:rPr>
        <w:t>(DPEPR-2014/2017</w:t>
      </w:r>
      <w:r w:rsidR="005F3E79">
        <w:rPr>
          <w:rFonts w:ascii="Book Antiqua" w:hAnsi="Book Antiqua"/>
          <w:b/>
          <w:bCs/>
          <w:color w:val="FF0000"/>
          <w:sz w:val="16"/>
          <w:szCs w:val="16"/>
          <w:u w:val="single"/>
        </w:rPr>
        <w:t>/2024</w:t>
      </w:r>
      <w:r w:rsidR="005F3E79" w:rsidRPr="003734CC">
        <w:rPr>
          <w:rFonts w:ascii="Book Antiqua" w:hAnsi="Book Antiqua"/>
          <w:b/>
          <w:bCs/>
          <w:color w:val="FF0000"/>
          <w:sz w:val="16"/>
          <w:szCs w:val="16"/>
          <w:u w:val="single"/>
        </w:rPr>
        <w:t>)</w:t>
      </w:r>
      <w:r w:rsidR="00C56B95">
        <w:rPr>
          <w:rFonts w:ascii="Book Antiqua" w:hAnsi="Book Antiqua"/>
          <w:b/>
          <w:bCs/>
          <w:color w:val="FF0000"/>
          <w:sz w:val="16"/>
          <w:szCs w:val="16"/>
        </w:rPr>
        <w:t xml:space="preserve"> </w:t>
      </w:r>
      <w:r w:rsidR="00C56B95" w:rsidRPr="003734CC">
        <w:rPr>
          <w:rFonts w:ascii="Book Antiqua" w:eastAsia="Times New Roman" w:hAnsi="Book Antiqua" w:cs="Times New Roman"/>
          <w:b/>
          <w:color w:val="FF0000"/>
          <w:sz w:val="16"/>
          <w:szCs w:val="16"/>
          <w:u w:val="single"/>
          <w:lang w:eastAsia="pt-BR"/>
        </w:rPr>
        <w:t>(MPMG-2011/2019/2022</w:t>
      </w:r>
      <w:r w:rsidR="00C56B95">
        <w:rPr>
          <w:rFonts w:ascii="Book Antiqua" w:eastAsia="Times New Roman" w:hAnsi="Book Antiqua" w:cs="Times New Roman"/>
          <w:b/>
          <w:color w:val="FF0000"/>
          <w:sz w:val="16"/>
          <w:szCs w:val="16"/>
          <w:u w:val="single"/>
          <w:lang w:eastAsia="pt-BR"/>
        </w:rPr>
        <w:t>/2024</w:t>
      </w:r>
      <w:r w:rsidR="00C56B95" w:rsidRPr="003734CC">
        <w:rPr>
          <w:rFonts w:ascii="Book Antiqua" w:eastAsia="Times New Roman" w:hAnsi="Book Antiqua" w:cs="Times New Roman"/>
          <w:b/>
          <w:color w:val="FF0000"/>
          <w:sz w:val="16"/>
          <w:szCs w:val="16"/>
          <w:u w:val="single"/>
          <w:lang w:eastAsia="pt-BR"/>
        </w:rPr>
        <w:t>)</w:t>
      </w:r>
      <w:r w:rsidR="00D15701">
        <w:rPr>
          <w:rFonts w:ascii="Book Antiqua" w:eastAsia="Times New Roman" w:hAnsi="Book Antiqua" w:cs="Times New Roman"/>
          <w:b/>
          <w:color w:val="FF0000"/>
          <w:sz w:val="16"/>
          <w:szCs w:val="16"/>
          <w:lang w:eastAsia="pt-BR"/>
        </w:rPr>
        <w:t xml:space="preserve"> </w:t>
      </w:r>
      <w:r w:rsidR="00D15701">
        <w:rPr>
          <w:rFonts w:ascii="Book Antiqua" w:hAnsi="Book Antiqua"/>
          <w:b/>
          <w:color w:val="FF0000"/>
          <w:sz w:val="16"/>
          <w:szCs w:val="16"/>
          <w:u w:val="single"/>
        </w:rPr>
        <w:t>(MPRJ-2022/2024)</w:t>
      </w:r>
      <w:r w:rsidR="009C6467">
        <w:rPr>
          <w:rFonts w:ascii="Book Antiqua" w:eastAsia="Times New Roman" w:hAnsi="Book Antiqua" w:cs="Times New Roman"/>
          <w:b/>
          <w:color w:val="FF0000"/>
          <w:sz w:val="16"/>
          <w:szCs w:val="16"/>
          <w:lang w:eastAsia="pt-BR"/>
        </w:rPr>
        <w:t xml:space="preserve"> </w:t>
      </w:r>
      <w:r w:rsidR="009C6467" w:rsidRPr="003734CC">
        <w:rPr>
          <w:rFonts w:ascii="Book Antiqua" w:eastAsia="Times New Roman" w:hAnsi="Book Antiqua" w:cs="Times New Roman"/>
          <w:b/>
          <w:color w:val="FF0000"/>
          <w:sz w:val="16"/>
          <w:szCs w:val="16"/>
          <w:u w:val="single"/>
          <w:lang w:eastAsia="pt-BR"/>
        </w:rPr>
        <w:t>(MPSC-2012</w:t>
      </w:r>
      <w:r w:rsidR="009C6467">
        <w:rPr>
          <w:rFonts w:ascii="Book Antiqua" w:eastAsia="Times New Roman" w:hAnsi="Book Antiqua" w:cs="Times New Roman"/>
          <w:b/>
          <w:color w:val="FF0000"/>
          <w:sz w:val="16"/>
          <w:szCs w:val="16"/>
          <w:u w:val="single"/>
          <w:lang w:eastAsia="pt-BR"/>
        </w:rPr>
        <w:t>/2023/2024</w:t>
      </w:r>
      <w:r w:rsidR="009C6467" w:rsidRPr="003734CC">
        <w:rPr>
          <w:rFonts w:ascii="Book Antiqua" w:eastAsia="Times New Roman" w:hAnsi="Book Antiqua" w:cs="Times New Roman"/>
          <w:b/>
          <w:color w:val="FF0000"/>
          <w:sz w:val="16"/>
          <w:szCs w:val="16"/>
          <w:u w:val="single"/>
          <w:lang w:eastAsia="pt-BR"/>
        </w:rPr>
        <w:t>)</w:t>
      </w:r>
      <w:r w:rsidR="002773EC">
        <w:rPr>
          <w:rFonts w:ascii="Book Antiqua" w:eastAsia="Times New Roman" w:hAnsi="Book Antiqua" w:cs="Times New Roman"/>
          <w:b/>
          <w:color w:val="FF0000"/>
          <w:sz w:val="16"/>
          <w:szCs w:val="16"/>
          <w:lang w:eastAsia="pt-BR"/>
        </w:rPr>
        <w:t xml:space="preserve"> </w:t>
      </w:r>
      <w:r w:rsidR="002773EC">
        <w:rPr>
          <w:rFonts w:ascii="Book Antiqua" w:eastAsia="Times New Roman" w:hAnsi="Book Antiqua" w:cs="Times New Roman"/>
          <w:b/>
          <w:color w:val="FF0000"/>
          <w:sz w:val="16"/>
          <w:szCs w:val="16"/>
          <w:u w:val="single"/>
          <w:lang w:eastAsia="pt-BR"/>
        </w:rPr>
        <w:t>(TJSC-2024)</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(TJSP-2024)</w:t>
      </w:r>
      <w:r w:rsidR="009D381F">
        <w:rPr>
          <w:rFonts w:ascii="Book Antiqua" w:eastAsia="Times New Roman" w:hAnsi="Book Antiqua" w:cs="Times New Roman"/>
          <w:b/>
          <w:color w:val="FF0000"/>
          <w:sz w:val="16"/>
          <w:szCs w:val="16"/>
          <w:lang w:eastAsia="pt-BR"/>
        </w:rPr>
        <w:t xml:space="preserve"> </w:t>
      </w:r>
      <w:r w:rsidR="009D381F">
        <w:rPr>
          <w:rFonts w:ascii="Book Antiqua" w:eastAsia="Times New Roman" w:hAnsi="Book Antiqua" w:cs="Times New Roman"/>
          <w:b/>
          <w:color w:val="FF0000"/>
          <w:sz w:val="16"/>
          <w:szCs w:val="16"/>
          <w:u w:val="single"/>
          <w:lang w:eastAsia="pt-BR"/>
        </w:rPr>
        <w:t>(TCEPR-2024)</w:t>
      </w:r>
      <w:r w:rsidR="00C70396">
        <w:rPr>
          <w:rFonts w:ascii="Book Antiqua" w:eastAsia="Times New Roman" w:hAnsi="Book Antiqua" w:cs="Times New Roman"/>
          <w:b/>
          <w:color w:val="FF0000"/>
          <w:sz w:val="16"/>
          <w:szCs w:val="16"/>
          <w:lang w:eastAsia="pt-BR"/>
        </w:rPr>
        <w:t xml:space="preserve"> </w:t>
      </w:r>
      <w:r w:rsidR="00C70396">
        <w:rPr>
          <w:rFonts w:ascii="Book Antiqua" w:eastAsia="Times New Roman" w:hAnsi="Book Antiqua" w:cs="Times New Roman"/>
          <w:b/>
          <w:color w:val="FF0000"/>
          <w:sz w:val="16"/>
          <w:szCs w:val="16"/>
          <w:u w:val="single"/>
          <w:lang w:eastAsia="pt-BR"/>
        </w:rPr>
        <w:t>(TRF3-2018/2022/2025)</w:t>
      </w:r>
    </w:p>
    <w:tbl>
      <w:tblPr>
        <w:tblStyle w:val="Tabelacomgrade"/>
        <w:tblW w:w="0" w:type="auto"/>
        <w:shd w:val="clear" w:color="auto" w:fill="CCFFFF"/>
        <w:tblLook w:val="04A0" w:firstRow="1" w:lastRow="0" w:firstColumn="1" w:lastColumn="0" w:noHBand="0" w:noVBand="1"/>
      </w:tblPr>
      <w:tblGrid>
        <w:gridCol w:w="8494"/>
      </w:tblGrid>
      <w:tr w:rsidR="00C60177" w:rsidRPr="00984B0F" w14:paraId="3CF7C8E5" w14:textId="77777777" w:rsidTr="006E1012">
        <w:tc>
          <w:tcPr>
            <w:tcW w:w="8494" w:type="dxa"/>
            <w:shd w:val="clear" w:color="auto" w:fill="CCFFFF"/>
          </w:tcPr>
          <w:p w14:paraId="3FBFD048" w14:textId="5C952B6A" w:rsidR="00401B2A" w:rsidRDefault="00401B2A" w:rsidP="00401B2A">
            <w:pPr>
              <w:jc w:val="both"/>
              <w:rPr>
                <w:rFonts w:ascii="Book Antiqua" w:hAnsi="Book Antiqua"/>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ES</w:t>
            </w:r>
            <w:r w:rsidRPr="0011329C">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3</w:t>
            </w:r>
            <w:r w:rsidR="003647F8">
              <w:rPr>
                <w:rFonts w:ascii="Book Antiqua" w:eastAsia="Times New Roman" w:hAnsi="Book Antiqua" w:cs="Times New Roman"/>
                <w:b/>
                <w:i/>
                <w:color w:val="FF0000"/>
                <w:sz w:val="19"/>
                <w:szCs w:val="19"/>
                <w:lang w:eastAsia="pt-BR"/>
              </w:rPr>
              <w:t>: #</w:t>
            </w:r>
            <w:r w:rsidR="003647F8" w:rsidRPr="003647F8">
              <w:rPr>
                <w:rFonts w:ascii="Book Antiqua" w:eastAsia="Times New Roman" w:hAnsi="Book Antiqua" w:cs="Times New Roman"/>
                <w:b/>
                <w:i/>
                <w:color w:val="FF0000"/>
                <w:sz w:val="19"/>
                <w:szCs w:val="19"/>
                <w:highlight w:val="green"/>
                <w:lang w:eastAsia="pt-BR"/>
              </w:rPr>
              <w:t>TJSC-2024</w:t>
            </w:r>
            <w:r w:rsidR="00D15701">
              <w:rPr>
                <w:rFonts w:ascii="Book Antiqua" w:eastAsia="Times New Roman" w:hAnsi="Book Antiqua" w:cs="Times New Roman"/>
                <w:b/>
                <w:i/>
                <w:color w:val="FF0000"/>
                <w:sz w:val="19"/>
                <w:szCs w:val="19"/>
                <w:lang w:eastAsia="pt-BR"/>
              </w:rPr>
              <w:t>: #</w:t>
            </w:r>
            <w:r w:rsidR="00D15701" w:rsidRPr="00D15701">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FGV</w:t>
            </w:r>
            <w:r w:rsidR="00D15701">
              <w:rPr>
                <w:rFonts w:ascii="Book Antiqua" w:eastAsia="Times New Roman" w:hAnsi="Book Antiqua" w:cs="Times New Roman"/>
                <w:b/>
                <w:i/>
                <w:color w:val="FF0000"/>
                <w:sz w:val="19"/>
                <w:szCs w:val="19"/>
                <w:lang w:eastAsia="pt-BR"/>
              </w:rPr>
              <w:t>: #</w:t>
            </w:r>
            <w:r w:rsidR="00D15701" w:rsidRPr="00D15701">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01B2A">
              <w:rPr>
                <w:rFonts w:ascii="Book Antiqua" w:eastAsia="Times New Roman" w:hAnsi="Book Antiqua" w:cs="Times New Roman"/>
                <w:b/>
                <w:i/>
                <w:iCs/>
                <w:sz w:val="19"/>
                <w:szCs w:val="19"/>
                <w:u w:val="single"/>
                <w:lang w:eastAsia="pt-BR"/>
              </w:rPr>
              <w:t>O hospital responde, objetivamente, pelos danos decorrentes da prestação defeituosa dos serviços relacionados ao exercício da sua própria atividade</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01B2A">
              <w:rPr>
                <w:rFonts w:ascii="Book Antiqua" w:hAnsi="Book Antiqua"/>
                <w:b/>
                <w:bCs/>
                <w:color w:val="000000"/>
                <w:sz w:val="19"/>
                <w:szCs w:val="19"/>
              </w:rPr>
              <w:t>Caso adaptado: Regina, grávida, sentiu dores intensas e desconforto pélvico. Foi levada por até um hospital particular. Ficou constado que estava em trabalho de parto avançado.</w:t>
            </w:r>
            <w:r>
              <w:rPr>
                <w:rFonts w:ascii="Book Antiqua" w:hAnsi="Book Antiqua"/>
                <w:b/>
                <w:bCs/>
                <w:color w:val="000000"/>
                <w:sz w:val="19"/>
                <w:szCs w:val="19"/>
              </w:rPr>
              <w:t xml:space="preserve"> </w:t>
            </w:r>
            <w:r w:rsidRPr="00401B2A">
              <w:rPr>
                <w:rFonts w:ascii="Book Antiqua" w:hAnsi="Book Antiqua"/>
                <w:b/>
                <w:bCs/>
                <w:color w:val="000000"/>
                <w:sz w:val="19"/>
                <w:szCs w:val="19"/>
              </w:rPr>
              <w:t>A indicação médica era a realização imediata da cesárea, mas não havia sala de cirurgia disponível.</w:t>
            </w:r>
            <w:r>
              <w:rPr>
                <w:rFonts w:ascii="Book Antiqua" w:hAnsi="Book Antiqua"/>
                <w:b/>
                <w:bCs/>
                <w:color w:val="000000"/>
                <w:sz w:val="19"/>
                <w:szCs w:val="19"/>
              </w:rPr>
              <w:t xml:space="preserve"> </w:t>
            </w:r>
            <w:r w:rsidRPr="00401B2A">
              <w:rPr>
                <w:rFonts w:ascii="Book Antiqua" w:hAnsi="Book Antiqua"/>
                <w:b/>
                <w:bCs/>
                <w:color w:val="000000"/>
                <w:sz w:val="19"/>
                <w:szCs w:val="19"/>
              </w:rPr>
              <w:t>Somente depois de um longo tempo, foi disponibilizada uma sala de cirurgia.</w:t>
            </w:r>
            <w:r>
              <w:rPr>
                <w:rFonts w:ascii="Book Antiqua" w:hAnsi="Book Antiqua"/>
                <w:b/>
                <w:bCs/>
                <w:color w:val="000000"/>
                <w:sz w:val="19"/>
                <w:szCs w:val="19"/>
              </w:rPr>
              <w:t xml:space="preserve"> </w:t>
            </w:r>
            <w:r w:rsidRPr="00401B2A">
              <w:rPr>
                <w:rFonts w:ascii="Book Antiqua" w:hAnsi="Book Antiqua"/>
                <w:b/>
                <w:bCs/>
                <w:color w:val="000000"/>
                <w:sz w:val="19"/>
                <w:szCs w:val="19"/>
              </w:rPr>
              <w:t>Em razão da demora para a realização do parto, houve sofrimento fetal agudo e o bebê já foi retirado sem vida.</w:t>
            </w:r>
            <w:r>
              <w:rPr>
                <w:rFonts w:ascii="Book Antiqua" w:hAnsi="Book Antiqua"/>
                <w:b/>
                <w:bCs/>
                <w:color w:val="000000"/>
                <w:sz w:val="19"/>
                <w:szCs w:val="19"/>
              </w:rPr>
              <w:t xml:space="preserve"> </w:t>
            </w:r>
            <w:r w:rsidRPr="009F21EF">
              <w:rPr>
                <w:rFonts w:ascii="Book Antiqua" w:hAnsi="Book Antiqua"/>
                <w:b/>
                <w:bCs/>
                <w:color w:val="000000"/>
                <w:sz w:val="19"/>
                <w:szCs w:val="19"/>
                <w:highlight w:val="yellow"/>
              </w:rPr>
              <w:t>O estabelecimento hospitalar responde objetivamente pelos danos causados aos pacientes toda vez que o fato gerador for o defeito do seu serviço (art. 14, caput, do CDC)</w:t>
            </w:r>
            <w:r w:rsidRPr="00401B2A">
              <w:rPr>
                <w:rFonts w:ascii="Book Antiqua" w:hAnsi="Book Antiqua"/>
                <w:b/>
                <w:bCs/>
                <w:color w:val="000000"/>
                <w:sz w:val="19"/>
                <w:szCs w:val="19"/>
              </w:rPr>
              <w:t>. Ex: estadia do paciente (internação e alimentação), instalações, equipamentos, serviços auxiliares (enfermagem, exames, radiologia) etc. Se o defeito estiver relacionado com um desses serviços do hospital, a responsabilidade é objetiva, como foi no caso concreto.</w:t>
            </w:r>
            <w:r>
              <w:rPr>
                <w:rFonts w:ascii="Book Antiqua" w:hAnsi="Book Antiqua"/>
                <w:b/>
                <w:bCs/>
                <w:color w:val="000000"/>
                <w:sz w:val="19"/>
                <w:szCs w:val="19"/>
              </w:rPr>
              <w:t xml:space="preserve"> </w:t>
            </w:r>
            <w:r w:rsidRPr="00401B2A">
              <w:rPr>
                <w:rFonts w:ascii="Book Antiqua" w:hAnsi="Book Antiqua"/>
                <w:color w:val="000000"/>
                <w:sz w:val="19"/>
                <w:szCs w:val="19"/>
              </w:rPr>
              <w:t>STJ. 4ª T.</w:t>
            </w:r>
            <w:r>
              <w:rPr>
                <w:rFonts w:ascii="Book Antiqua" w:hAnsi="Book Antiqua"/>
                <w:color w:val="000000"/>
                <w:sz w:val="19"/>
                <w:szCs w:val="19"/>
              </w:rPr>
              <w:t>,</w:t>
            </w:r>
            <w:r w:rsidRPr="00401B2A">
              <w:rPr>
                <w:rFonts w:ascii="Book Antiqua" w:hAnsi="Book Antiqua"/>
                <w:color w:val="000000"/>
                <w:sz w:val="19"/>
                <w:szCs w:val="19"/>
              </w:rPr>
              <w:t xml:space="preserve"> AgInt no AgInt no REsp 1718427-RS, Rel. Min. João Otávio de Noronha, j</w:t>
            </w:r>
            <w:r>
              <w:rPr>
                <w:rFonts w:ascii="Book Antiqua" w:hAnsi="Book Antiqua"/>
                <w:color w:val="000000"/>
                <w:sz w:val="19"/>
                <w:szCs w:val="19"/>
              </w:rPr>
              <w:t>.</w:t>
            </w:r>
            <w:r w:rsidRPr="00401B2A">
              <w:rPr>
                <w:rFonts w:ascii="Book Antiqua" w:hAnsi="Book Antiqua"/>
                <w:color w:val="000000"/>
                <w:sz w:val="19"/>
                <w:szCs w:val="19"/>
              </w:rPr>
              <w:t xml:space="preserve"> 6/3/23</w:t>
            </w:r>
            <w:r w:rsidRPr="00401B2A">
              <w:rPr>
                <w:rFonts w:ascii="Book Antiqua" w:hAnsi="Book Antiqua"/>
                <w:b/>
                <w:bCs/>
                <w:color w:val="000000"/>
                <w:sz w:val="19"/>
                <w:szCs w:val="19"/>
              </w:rPr>
              <w:t xml:space="preserve"> (Info 768).</w:t>
            </w:r>
          </w:p>
          <w:tbl>
            <w:tblPr>
              <w:tblStyle w:val="Tabelacomgrade"/>
              <w:tblW w:w="0" w:type="auto"/>
              <w:tblLook w:val="04A0" w:firstRow="1" w:lastRow="0" w:firstColumn="1" w:lastColumn="0" w:noHBand="0" w:noVBand="1"/>
            </w:tblPr>
            <w:tblGrid>
              <w:gridCol w:w="8268"/>
            </w:tblGrid>
            <w:tr w:rsidR="00FD51B1" w14:paraId="79D5AD14" w14:textId="77777777" w:rsidTr="0028244E">
              <w:tc>
                <w:tcPr>
                  <w:tcW w:w="8268" w:type="dxa"/>
                  <w:shd w:val="clear" w:color="auto" w:fill="FFFFFF" w:themeFill="background1"/>
                </w:tcPr>
                <w:p w14:paraId="390B1948" w14:textId="3255CDF1" w:rsidR="00FD51B1" w:rsidRPr="006522AB" w:rsidRDefault="00FD51B1" w:rsidP="00FD51B1">
                  <w:pPr>
                    <w:jc w:val="both"/>
                    <w:rPr>
                      <w:rFonts w:ascii="Book Antiqua" w:eastAsia="Times New Roman" w:hAnsi="Book Antiqua" w:cs="Times New Roman"/>
                      <w:b/>
                      <w:sz w:val="19"/>
                      <w:szCs w:val="19"/>
                      <w:lang w:eastAsia="pt-BR"/>
                    </w:rPr>
                  </w:pPr>
                  <w:r w:rsidRPr="006522AB">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TJES-2023-FGV</w:t>
                  </w:r>
                  <w:r w:rsidRPr="006522AB">
                    <w:rPr>
                      <w:rFonts w:ascii="Book Antiqua" w:eastAsia="Times New Roman" w:hAnsi="Book Antiqua" w:cs="Times New Roman"/>
                      <w:b/>
                      <w:sz w:val="18"/>
                      <w:szCs w:val="18"/>
                      <w:lang w:eastAsia="pt-BR"/>
                    </w:rPr>
                    <w:t>)</w:t>
                  </w:r>
                  <w:r w:rsidRPr="006522AB">
                    <w:rPr>
                      <w:rFonts w:ascii="Book Antiqua" w:eastAsia="Times New Roman" w:hAnsi="Book Antiqua" w:cs="Times New Roman"/>
                      <w:bCs/>
                      <w:sz w:val="18"/>
                      <w:szCs w:val="18"/>
                      <w:lang w:eastAsia="pt-BR"/>
                    </w:rPr>
                    <w:t>:</w:t>
                  </w:r>
                  <w:r>
                    <w:t xml:space="preserve"> </w:t>
                  </w:r>
                  <w:r w:rsidRPr="00FD51B1">
                    <w:rPr>
                      <w:rFonts w:ascii="Book Antiqua" w:eastAsia="Times New Roman" w:hAnsi="Book Antiqua" w:cs="Times New Roman"/>
                      <w:bCs/>
                      <w:sz w:val="18"/>
                      <w:szCs w:val="18"/>
                      <w:lang w:eastAsia="pt-BR"/>
                    </w:rPr>
                    <w:t>Marilena, cuja gravidez era de risco, deu entrada em estado grave na emergência da obstetrícia do Hospital Papa São Pancrácio IX. Devido à superlotação do setor, não houve disponibilização de sala de cirurgia em tempo adequado e, em razão disso, ocorreu o óbito do feto no útero materno. Tais fatos são incontroversos.</w:t>
                  </w:r>
                  <w:r>
                    <w:rPr>
                      <w:rFonts w:ascii="Book Antiqua" w:eastAsia="Times New Roman" w:hAnsi="Book Antiqua" w:cs="Times New Roman"/>
                      <w:bCs/>
                      <w:sz w:val="18"/>
                      <w:szCs w:val="18"/>
                      <w:lang w:eastAsia="pt-BR"/>
                    </w:rPr>
                    <w:t xml:space="preserve"> </w:t>
                  </w:r>
                  <w:r w:rsidRPr="00FD51B1">
                    <w:rPr>
                      <w:rFonts w:ascii="Book Antiqua" w:eastAsia="Times New Roman" w:hAnsi="Book Antiqua" w:cs="Times New Roman"/>
                      <w:bCs/>
                      <w:sz w:val="18"/>
                      <w:szCs w:val="18"/>
                      <w:lang w:eastAsia="pt-BR"/>
                    </w:rPr>
                    <w:t>A autora ajuizou ação de responsabilidade civil em face da sociedade empresária mantenedora do hospital, que alegou sua ilegitimidade passiva.</w:t>
                  </w:r>
                  <w:r>
                    <w:rPr>
                      <w:rFonts w:ascii="Book Antiqua" w:eastAsia="Times New Roman" w:hAnsi="Book Antiqua" w:cs="Times New Roman"/>
                      <w:bCs/>
                      <w:sz w:val="18"/>
                      <w:szCs w:val="18"/>
                      <w:lang w:eastAsia="pt-BR"/>
                    </w:rPr>
                    <w:t xml:space="preserve"> </w:t>
                  </w:r>
                  <w:r w:rsidRPr="00FD51B1">
                    <w:rPr>
                      <w:rFonts w:ascii="Book Antiqua" w:eastAsia="Times New Roman" w:hAnsi="Book Antiqua" w:cs="Times New Roman"/>
                      <w:bCs/>
                      <w:sz w:val="18"/>
                      <w:szCs w:val="18"/>
                      <w:lang w:eastAsia="pt-BR"/>
                    </w:rPr>
                    <w:t>Sustenta a ré que sua responsabilidade está limitada ao fornecimento de recursos materiais e humanos auxiliares adequados à prestação dos serviços médicos e à supervisão da paciente, pois o obstetra de Marilena não é seu empregado. Tal serviço foi prestado adequadamente, visto que o óbito do feto, segundo o hospital, decorreu de ato técnico praticado de forma defeituosa pelo obstetra, de modo que apenas ele deveria ser responsabilizado.</w:t>
                  </w:r>
                  <w:r>
                    <w:rPr>
                      <w:rFonts w:ascii="Book Antiqua" w:eastAsia="Times New Roman" w:hAnsi="Book Antiqua" w:cs="Times New Roman"/>
                      <w:bCs/>
                      <w:sz w:val="18"/>
                      <w:szCs w:val="18"/>
                      <w:lang w:eastAsia="pt-BR"/>
                    </w:rPr>
                    <w:t xml:space="preserve"> </w:t>
                  </w:r>
                  <w:r w:rsidRPr="00FD51B1">
                    <w:rPr>
                      <w:rFonts w:ascii="Book Antiqua" w:eastAsia="Times New Roman" w:hAnsi="Book Antiqua" w:cs="Times New Roman"/>
                      <w:bCs/>
                      <w:sz w:val="18"/>
                      <w:szCs w:val="18"/>
                      <w:lang w:eastAsia="pt-BR"/>
                    </w:rPr>
                    <w:t xml:space="preserve">Considerando os fatos narrados e as disposições do </w:t>
                  </w:r>
                  <w:r>
                    <w:rPr>
                      <w:rFonts w:ascii="Book Antiqua" w:eastAsia="Times New Roman" w:hAnsi="Book Antiqua" w:cs="Times New Roman"/>
                      <w:bCs/>
                      <w:sz w:val="18"/>
                      <w:szCs w:val="18"/>
                      <w:lang w:eastAsia="pt-BR"/>
                    </w:rPr>
                    <w:t>CDC</w:t>
                  </w:r>
                  <w:r w:rsidRPr="00FD51B1">
                    <w:rPr>
                      <w:rFonts w:ascii="Book Antiqua" w:eastAsia="Times New Roman" w:hAnsi="Book Antiqua" w:cs="Times New Roman"/>
                      <w:bCs/>
                      <w:sz w:val="18"/>
                      <w:szCs w:val="18"/>
                      <w:lang w:eastAsia="pt-BR"/>
                    </w:rPr>
                    <w:t>, é correto afirmar que</w:t>
                  </w:r>
                  <w:r>
                    <w:t xml:space="preserve"> </w:t>
                  </w:r>
                  <w:r w:rsidRPr="00FD51B1">
                    <w:rPr>
                      <w:rFonts w:ascii="Book Antiqua" w:eastAsia="Times New Roman" w:hAnsi="Book Antiqua" w:cs="Times New Roman"/>
                      <w:bCs/>
                      <w:sz w:val="18"/>
                      <w:szCs w:val="18"/>
                      <w:lang w:eastAsia="pt-BR"/>
                    </w:rPr>
                    <w:t>a responsabilidade civil perante Marilena é exclusiva do hospital, não por fato de terceiro, mas sim por fato próprio, pois está configurado o nexo de causalidade entre sua conduta - má prestação de serviço pela demora para disponibilizar a sala de cirurgia - e o dano causado</w:t>
                  </w:r>
                  <w:r w:rsidRPr="006522A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768, STJ.</w:t>
                  </w:r>
                </w:p>
              </w:tc>
            </w:tr>
          </w:tbl>
          <w:p w14:paraId="4E50D8E1" w14:textId="77777777" w:rsidR="00401B2A" w:rsidRDefault="00401B2A" w:rsidP="004049CB">
            <w:pPr>
              <w:jc w:val="both"/>
              <w:rPr>
                <w:rFonts w:ascii="Book Antiqua" w:eastAsia="Times New Roman" w:hAnsi="Book Antiqua" w:cs="Times New Roman"/>
                <w:b/>
                <w:i/>
                <w:color w:val="FF0000"/>
                <w:sz w:val="19"/>
                <w:szCs w:val="19"/>
                <w:lang w:eastAsia="pt-BR"/>
              </w:rPr>
            </w:pPr>
          </w:p>
          <w:p w14:paraId="2A5768B9" w14:textId="3CA62E73" w:rsidR="004049CB" w:rsidRDefault="00384BE1" w:rsidP="004049CB">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TJPR-2021</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84BE1">
              <w:rPr>
                <w:rFonts w:ascii="Book Antiqua" w:eastAsia="Times New Roman" w:hAnsi="Book Antiqua" w:cs="Times New Roman"/>
                <w:b/>
                <w:i/>
                <w:iCs/>
                <w:sz w:val="19"/>
                <w:szCs w:val="19"/>
                <w:u w:val="single"/>
                <w:lang w:eastAsia="pt-BR"/>
              </w:rPr>
              <w:t>Atraso de voo internacional não gera dano moral in re ipsa</w:t>
            </w:r>
            <w:r w:rsidRPr="00384BE1">
              <w:rPr>
                <w:rFonts w:ascii="Book Antiqua" w:eastAsia="Times New Roman" w:hAnsi="Book Antiqua" w:cs="Times New Roman"/>
                <w:b/>
                <w:sz w:val="19"/>
                <w:szCs w:val="19"/>
                <w:lang w:eastAsia="pt-BR"/>
              </w:rPr>
              <w:t>:</w:t>
            </w:r>
            <w:r w:rsidR="004049CB">
              <w:rPr>
                <w:rFonts w:ascii="Book Antiqua" w:eastAsia="Times New Roman" w:hAnsi="Book Antiqua" w:cs="Times New Roman"/>
                <w:b/>
                <w:sz w:val="19"/>
                <w:szCs w:val="19"/>
                <w:lang w:eastAsia="pt-BR"/>
              </w:rPr>
              <w:t xml:space="preserve"> </w:t>
            </w:r>
            <w:r w:rsidR="004049CB" w:rsidRPr="002E2BE7">
              <w:rPr>
                <w:rFonts w:ascii="Book Antiqua" w:hAnsi="Book Antiqua"/>
                <w:b/>
                <w:bCs/>
                <w:color w:val="000000"/>
                <w:sz w:val="19"/>
                <w:szCs w:val="19"/>
              </w:rPr>
              <w:t xml:space="preserve">Na hipótese de </w:t>
            </w:r>
            <w:r w:rsidR="004049CB" w:rsidRPr="004049CB">
              <w:rPr>
                <w:rFonts w:ascii="Book Antiqua" w:hAnsi="Book Antiqua"/>
                <w:b/>
                <w:bCs/>
                <w:color w:val="000000"/>
                <w:sz w:val="19"/>
                <w:szCs w:val="19"/>
                <w:highlight w:val="yellow"/>
              </w:rPr>
              <w:t>atraso de voo</w:t>
            </w:r>
            <w:r w:rsidR="004049CB" w:rsidRPr="002E2BE7">
              <w:rPr>
                <w:rFonts w:ascii="Book Antiqua" w:hAnsi="Book Antiqua"/>
                <w:b/>
                <w:bCs/>
                <w:color w:val="000000"/>
                <w:sz w:val="19"/>
                <w:szCs w:val="19"/>
              </w:rPr>
              <w:t xml:space="preserve">, </w:t>
            </w:r>
            <w:r w:rsidR="004049CB" w:rsidRPr="004049CB">
              <w:rPr>
                <w:rFonts w:ascii="Book Antiqua" w:hAnsi="Book Antiqua"/>
                <w:b/>
                <w:bCs/>
                <w:color w:val="000000"/>
                <w:sz w:val="19"/>
                <w:szCs w:val="19"/>
                <w:highlight w:val="green"/>
              </w:rPr>
              <w:t>não se admite</w:t>
            </w:r>
            <w:r w:rsidR="004049CB" w:rsidRPr="002E2BE7">
              <w:rPr>
                <w:rFonts w:ascii="Book Antiqua" w:hAnsi="Book Antiqua"/>
                <w:b/>
                <w:bCs/>
                <w:color w:val="000000"/>
                <w:sz w:val="19"/>
                <w:szCs w:val="19"/>
              </w:rPr>
              <w:t xml:space="preserve"> a </w:t>
            </w:r>
            <w:r w:rsidR="004049CB" w:rsidRPr="004049CB">
              <w:rPr>
                <w:rFonts w:ascii="Book Antiqua" w:hAnsi="Book Antiqua"/>
                <w:b/>
                <w:bCs/>
                <w:color w:val="000000"/>
                <w:sz w:val="19"/>
                <w:szCs w:val="19"/>
                <w:shd w:val="clear" w:color="auto" w:fill="F7CAAC" w:themeFill="accent2" w:themeFillTint="66"/>
              </w:rPr>
              <w:t>configuração do dano moral in re ipsa</w:t>
            </w:r>
            <w:r w:rsidR="004049CB" w:rsidRPr="002E2BE7">
              <w:rPr>
                <w:rFonts w:ascii="Book Antiqua" w:hAnsi="Book Antiqua"/>
                <w:b/>
                <w:bCs/>
                <w:color w:val="000000"/>
                <w:sz w:val="19"/>
                <w:szCs w:val="19"/>
              </w:rPr>
              <w:t>.</w:t>
            </w:r>
            <w:r w:rsidR="004049CB">
              <w:rPr>
                <w:rFonts w:ascii="Book Antiqua" w:hAnsi="Book Antiqua"/>
                <w:b/>
                <w:bCs/>
                <w:color w:val="000000"/>
                <w:sz w:val="19"/>
                <w:szCs w:val="19"/>
              </w:rPr>
              <w:t xml:space="preserve"> </w:t>
            </w:r>
            <w:r w:rsidR="004049CB" w:rsidRPr="002E2BE7">
              <w:rPr>
                <w:rFonts w:ascii="Book Antiqua" w:hAnsi="Book Antiqua"/>
                <w:b/>
                <w:bCs/>
                <w:color w:val="000000"/>
                <w:sz w:val="19"/>
                <w:szCs w:val="19"/>
              </w:rPr>
              <w:t>Na específica hipótese de atraso de voo operado por companhia aérea,</w:t>
            </w:r>
            <w:r w:rsidR="004049CB">
              <w:rPr>
                <w:rFonts w:ascii="Book Antiqua" w:hAnsi="Book Antiqua"/>
                <w:b/>
                <w:bCs/>
                <w:color w:val="000000"/>
                <w:sz w:val="19"/>
                <w:szCs w:val="19"/>
              </w:rPr>
              <w:t xml:space="preserve"> </w:t>
            </w:r>
            <w:r w:rsidR="004049CB" w:rsidRPr="009D2DC2">
              <w:rPr>
                <w:rFonts w:ascii="Book Antiqua" w:eastAsia="Times New Roman" w:hAnsi="Book Antiqua" w:cs="Times New Roman"/>
                <w:b/>
                <w:sz w:val="19"/>
                <w:szCs w:val="19"/>
                <w:highlight w:val="green"/>
                <w:lang w:eastAsia="pt-BR"/>
              </w:rPr>
              <w:t>não se vislumbra</w:t>
            </w:r>
            <w:r w:rsidR="004049CB" w:rsidRPr="009D2DC2">
              <w:rPr>
                <w:rFonts w:ascii="Book Antiqua" w:eastAsia="Times New Roman" w:hAnsi="Book Antiqua" w:cs="Times New Roman"/>
                <w:b/>
                <w:sz w:val="19"/>
                <w:szCs w:val="19"/>
                <w:lang w:eastAsia="pt-BR"/>
              </w:rPr>
              <w:t xml:space="preserve"> que o </w:t>
            </w:r>
            <w:r w:rsidR="004049CB" w:rsidRPr="009D2DC2">
              <w:rPr>
                <w:rFonts w:ascii="Book Antiqua" w:eastAsia="Times New Roman" w:hAnsi="Book Antiqua" w:cs="Times New Roman"/>
                <w:b/>
                <w:sz w:val="19"/>
                <w:szCs w:val="19"/>
                <w:shd w:val="clear" w:color="auto" w:fill="F7CAAC" w:themeFill="accent2" w:themeFillTint="66"/>
                <w:lang w:eastAsia="pt-BR"/>
              </w:rPr>
              <w:t>dano moral</w:t>
            </w:r>
            <w:r w:rsidR="004049CB" w:rsidRPr="009D2DC2">
              <w:rPr>
                <w:rFonts w:ascii="Book Antiqua" w:eastAsia="Times New Roman" w:hAnsi="Book Antiqua" w:cs="Times New Roman"/>
                <w:b/>
                <w:sz w:val="19"/>
                <w:szCs w:val="19"/>
                <w:lang w:eastAsia="pt-BR"/>
              </w:rPr>
              <w:t xml:space="preserve"> </w:t>
            </w:r>
            <w:r w:rsidR="004049CB" w:rsidRPr="009D2DC2">
              <w:rPr>
                <w:rFonts w:ascii="Book Antiqua" w:eastAsia="Times New Roman" w:hAnsi="Book Antiqua" w:cs="Times New Roman"/>
                <w:b/>
                <w:sz w:val="19"/>
                <w:szCs w:val="19"/>
                <w:highlight w:val="green"/>
                <w:lang w:eastAsia="pt-BR"/>
              </w:rPr>
              <w:t>possa ser</w:t>
            </w:r>
            <w:r w:rsidR="004049CB" w:rsidRPr="009D2DC2">
              <w:rPr>
                <w:rFonts w:ascii="Book Antiqua" w:eastAsia="Times New Roman" w:hAnsi="Book Antiqua" w:cs="Times New Roman"/>
                <w:b/>
                <w:sz w:val="19"/>
                <w:szCs w:val="19"/>
                <w:lang w:eastAsia="pt-BR"/>
              </w:rPr>
              <w:t xml:space="preserve"> </w:t>
            </w:r>
            <w:r w:rsidR="004049CB" w:rsidRPr="009D2DC2">
              <w:rPr>
                <w:rFonts w:ascii="Book Antiqua" w:eastAsia="Times New Roman" w:hAnsi="Book Antiqua" w:cs="Times New Roman"/>
                <w:b/>
                <w:sz w:val="19"/>
                <w:szCs w:val="19"/>
                <w:highlight w:val="yellow"/>
                <w:lang w:eastAsia="pt-BR"/>
              </w:rPr>
              <w:t>presumido</w:t>
            </w:r>
            <w:r w:rsidR="004049CB" w:rsidRPr="009D2DC2">
              <w:rPr>
                <w:rFonts w:ascii="Book Antiqua" w:eastAsia="Times New Roman" w:hAnsi="Book Antiqua" w:cs="Times New Roman"/>
                <w:b/>
                <w:sz w:val="19"/>
                <w:szCs w:val="19"/>
                <w:lang w:eastAsia="pt-BR"/>
              </w:rPr>
              <w:t xml:space="preserve"> </w:t>
            </w:r>
            <w:r w:rsidR="004049CB" w:rsidRPr="009D2DC2">
              <w:rPr>
                <w:rFonts w:ascii="Book Antiqua" w:eastAsia="Times New Roman" w:hAnsi="Book Antiqua" w:cs="Times New Roman"/>
                <w:b/>
                <w:sz w:val="19"/>
                <w:szCs w:val="19"/>
                <w:highlight w:val="green"/>
                <w:lang w:eastAsia="pt-BR"/>
              </w:rPr>
              <w:t>em decorrência da</w:t>
            </w:r>
            <w:r w:rsidR="004049CB" w:rsidRPr="009D2DC2">
              <w:rPr>
                <w:rFonts w:ascii="Book Antiqua" w:eastAsia="Times New Roman" w:hAnsi="Book Antiqua" w:cs="Times New Roman"/>
                <w:b/>
                <w:sz w:val="19"/>
                <w:szCs w:val="19"/>
                <w:lang w:eastAsia="pt-BR"/>
              </w:rPr>
              <w:t xml:space="preserve"> </w:t>
            </w:r>
            <w:r w:rsidR="004049CB" w:rsidRPr="009D2DC2">
              <w:rPr>
                <w:rFonts w:ascii="Book Antiqua" w:eastAsia="Times New Roman" w:hAnsi="Book Antiqua" w:cs="Times New Roman"/>
                <w:b/>
                <w:sz w:val="19"/>
                <w:szCs w:val="19"/>
                <w:highlight w:val="yellow"/>
                <w:lang w:eastAsia="pt-BR"/>
              </w:rPr>
              <w:t>mera demora e eventual desconforto, aflição e transtornos suportados pelo passageiro</w:t>
            </w:r>
            <w:r w:rsidR="004049CB" w:rsidRPr="009D2DC2">
              <w:rPr>
                <w:rFonts w:ascii="Book Antiqua" w:eastAsia="Times New Roman" w:hAnsi="Book Antiqua" w:cs="Times New Roman"/>
                <w:b/>
                <w:sz w:val="19"/>
                <w:szCs w:val="19"/>
                <w:lang w:eastAsia="pt-BR"/>
              </w:rPr>
              <w:t xml:space="preserve">. Isso porque </w:t>
            </w:r>
            <w:r w:rsidR="004049CB" w:rsidRPr="00384BE1">
              <w:rPr>
                <w:rFonts w:ascii="Book Antiqua" w:eastAsia="Times New Roman" w:hAnsi="Book Antiqua" w:cs="Times New Roman"/>
                <w:b/>
                <w:sz w:val="19"/>
                <w:szCs w:val="19"/>
                <w:highlight w:val="yellow"/>
                <w:lang w:eastAsia="pt-BR"/>
              </w:rPr>
              <w:t>vários outros fatores</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highlight w:val="green"/>
                <w:lang w:eastAsia="pt-BR"/>
              </w:rPr>
              <w:t>devem ser considerados a fim de que se possa investigar</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highlight w:val="yellow"/>
                <w:lang w:eastAsia="pt-BR"/>
              </w:rPr>
              <w:t>acerca da real ocorrência</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shd w:val="clear" w:color="auto" w:fill="F7CAAC" w:themeFill="accent2" w:themeFillTint="66"/>
                <w:lang w:eastAsia="pt-BR"/>
              </w:rPr>
              <w:t>do dano moral</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highlight w:val="green"/>
                <w:lang w:eastAsia="pt-BR"/>
              </w:rPr>
              <w:t>exigindo-se</w:t>
            </w:r>
            <w:r w:rsidR="004049CB" w:rsidRPr="009D2DC2">
              <w:rPr>
                <w:rFonts w:ascii="Book Antiqua" w:eastAsia="Times New Roman" w:hAnsi="Book Antiqua" w:cs="Times New Roman"/>
                <w:b/>
                <w:sz w:val="19"/>
                <w:szCs w:val="19"/>
                <w:lang w:eastAsia="pt-BR"/>
              </w:rPr>
              <w:t xml:space="preserve">, por conseguinte, a </w:t>
            </w:r>
            <w:r w:rsidR="004049CB" w:rsidRPr="00384BE1">
              <w:rPr>
                <w:rFonts w:ascii="Book Antiqua" w:eastAsia="Times New Roman" w:hAnsi="Book Antiqua" w:cs="Times New Roman"/>
                <w:b/>
                <w:sz w:val="19"/>
                <w:szCs w:val="19"/>
                <w:shd w:val="clear" w:color="auto" w:fill="F7CAAC" w:themeFill="accent2" w:themeFillTint="66"/>
                <w:lang w:eastAsia="pt-BR"/>
              </w:rPr>
              <w:t>prova</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highlight w:val="yellow"/>
                <w:lang w:eastAsia="pt-BR"/>
              </w:rPr>
              <w:t>por parte do passageiro</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shd w:val="clear" w:color="auto" w:fill="F7CAAC" w:themeFill="accent2" w:themeFillTint="66"/>
                <w:lang w:eastAsia="pt-BR"/>
              </w:rPr>
              <w:t>da lesão extrapatrimonial sofrida</w:t>
            </w:r>
            <w:r w:rsidR="004049CB" w:rsidRPr="009D2DC2">
              <w:rPr>
                <w:rFonts w:ascii="Book Antiqua" w:eastAsia="Times New Roman" w:hAnsi="Book Antiqua" w:cs="Times New Roman"/>
                <w:b/>
                <w:sz w:val="19"/>
                <w:szCs w:val="19"/>
                <w:lang w:eastAsia="pt-BR"/>
              </w:rPr>
              <w:t>.</w:t>
            </w:r>
            <w:r w:rsidR="004049CB">
              <w:rPr>
                <w:rFonts w:ascii="Book Antiqua" w:eastAsia="Times New Roman" w:hAnsi="Book Antiqua" w:cs="Times New Roman"/>
                <w:b/>
                <w:sz w:val="19"/>
                <w:szCs w:val="19"/>
                <w:lang w:eastAsia="pt-BR"/>
              </w:rPr>
              <w:t xml:space="preserve"> </w:t>
            </w:r>
            <w:r w:rsidR="004049CB" w:rsidRPr="002E2BE7">
              <w:rPr>
                <w:rFonts w:ascii="Book Antiqua" w:hAnsi="Book Antiqua"/>
                <w:bCs/>
                <w:color w:val="000000"/>
                <w:sz w:val="19"/>
                <w:szCs w:val="19"/>
              </w:rPr>
              <w:t>STJ. 3ª T. REsp 1584465-MG, Rel. Min. Nancy Andrighi, j. 13/11/18</w:t>
            </w:r>
            <w:r w:rsidR="004049CB" w:rsidRPr="002E2BE7">
              <w:rPr>
                <w:rFonts w:ascii="Book Antiqua" w:hAnsi="Book Antiqua"/>
                <w:b/>
                <w:bCs/>
                <w:color w:val="000000"/>
                <w:sz w:val="19"/>
                <w:szCs w:val="19"/>
              </w:rPr>
              <w:t xml:space="preserve"> (Info 638).</w:t>
            </w:r>
            <w:r w:rsidR="004049CB">
              <w:rPr>
                <w:rFonts w:ascii="Book Antiqua" w:hAnsi="Book Antiqua"/>
                <w:b/>
                <w:bCs/>
                <w:color w:val="000000"/>
                <w:sz w:val="19"/>
                <w:szCs w:val="19"/>
              </w:rPr>
              <w:t xml:space="preserve"> </w:t>
            </w:r>
            <w:r w:rsidRPr="009D2DC2">
              <w:rPr>
                <w:rFonts w:ascii="Book Antiqua" w:eastAsia="Times New Roman" w:hAnsi="Book Antiqua" w:cs="Times New Roman"/>
                <w:bCs/>
                <w:sz w:val="19"/>
                <w:szCs w:val="19"/>
                <w:lang w:eastAsia="pt-BR"/>
              </w:rPr>
              <w:t>STJ. 3ª T., REsp 1796716/MG, Rel. Min. Nancy Andrighi, j. 27/08/19.</w:t>
            </w:r>
          </w:p>
          <w:tbl>
            <w:tblPr>
              <w:tblStyle w:val="Tabelacomgrade"/>
              <w:tblW w:w="0" w:type="auto"/>
              <w:tblLook w:val="04A0" w:firstRow="1" w:lastRow="0" w:firstColumn="1" w:lastColumn="0" w:noHBand="0" w:noVBand="1"/>
            </w:tblPr>
            <w:tblGrid>
              <w:gridCol w:w="8268"/>
            </w:tblGrid>
            <w:tr w:rsidR="004049CB" w14:paraId="58F61BD9" w14:textId="77777777" w:rsidTr="00E7491F">
              <w:tc>
                <w:tcPr>
                  <w:tcW w:w="8268" w:type="dxa"/>
                  <w:shd w:val="clear" w:color="auto" w:fill="FFFFFF" w:themeFill="background1"/>
                </w:tcPr>
                <w:p w14:paraId="76593FEB" w14:textId="7C482017" w:rsidR="004049CB" w:rsidRPr="004049CB" w:rsidRDefault="004049CB" w:rsidP="004049CB">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049CB">
                    <w:rPr>
                      <w:rFonts w:ascii="Book Antiqua" w:eastAsia="Times New Roman" w:hAnsi="Book Antiqua" w:cs="Times New Roman"/>
                      <w:bCs/>
                      <w:sz w:val="18"/>
                      <w:szCs w:val="18"/>
                      <w:lang w:eastAsia="pt-BR"/>
                    </w:rPr>
                    <w:t>O entendimento fica reforçado com o novo art. 251-A do Código Brasileiro de Aeronáutica (CBA), inserido pela Lei 14.034/20:</w:t>
                  </w:r>
                  <w:r>
                    <w:rPr>
                      <w:rFonts w:ascii="Book Antiqua" w:eastAsia="Times New Roman" w:hAnsi="Book Antiqua" w:cs="Times New Roman"/>
                      <w:bCs/>
                      <w:sz w:val="18"/>
                      <w:szCs w:val="18"/>
                      <w:lang w:eastAsia="pt-BR"/>
                    </w:rPr>
                    <w:t xml:space="preserve"> </w:t>
                  </w:r>
                  <w:r w:rsidRPr="004049CB">
                    <w:rPr>
                      <w:rFonts w:ascii="Book Antiqua" w:eastAsia="Times New Roman" w:hAnsi="Book Antiqua" w:cs="Times New Roman"/>
                      <w:bCs/>
                      <w:i/>
                      <w:iCs/>
                      <w:sz w:val="18"/>
                      <w:szCs w:val="18"/>
                      <w:lang w:eastAsia="pt-BR"/>
                    </w:rPr>
                    <w:t>“Art. 251-A. A indenização por dano extrapatrimonial em decorrência de falha na execução do contrato de transporte fica condicionada à demonstração da efetiva ocorrência do prejuízo e de sua extensão pelo passageiro ou pelo expedidor ou destinatário de carga.”</w:t>
                  </w:r>
                </w:p>
              </w:tc>
            </w:tr>
          </w:tbl>
          <w:p w14:paraId="54C5D1FC" w14:textId="77777777" w:rsidR="00384BE1" w:rsidRDefault="00384BE1" w:rsidP="00026CAE">
            <w:pPr>
              <w:jc w:val="both"/>
              <w:rPr>
                <w:rFonts w:ascii="Book Antiqua" w:eastAsia="Times New Roman" w:hAnsi="Book Antiqua" w:cs="Times New Roman"/>
                <w:b/>
                <w:i/>
                <w:color w:val="FF0000"/>
                <w:sz w:val="19"/>
                <w:szCs w:val="19"/>
                <w:lang w:eastAsia="pt-BR"/>
              </w:rPr>
            </w:pPr>
          </w:p>
          <w:p w14:paraId="2A00A97A" w14:textId="137966BA" w:rsidR="00802E1E" w:rsidRDefault="00802E1E" w:rsidP="00026CAE">
            <w:pPr>
              <w:jc w:val="both"/>
              <w:rPr>
                <w:rFonts w:ascii="Book Antiqua" w:eastAsia="Times New Roman" w:hAnsi="Book Antiqua" w:cs="Times New Roman"/>
                <w:b/>
                <w:i/>
                <w:color w:val="FF0000"/>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164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MPF-2022</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04</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802E1E">
              <w:rPr>
                <w:rFonts w:ascii="Book Antiqua" w:eastAsia="Times New Roman" w:hAnsi="Book Antiqua" w:cs="Times New Roman"/>
                <w:b/>
                <w:sz w:val="19"/>
                <w:szCs w:val="19"/>
                <w:lang w:eastAsia="pt-BR"/>
              </w:rPr>
              <w:t>O atraso ou cancelamento de voo pela companhia aérea não configura dano moral presumido (in re ipsa), sendo necessária a demonstração, por parte do passageiro, da ocorrência de lesão extrapatrimonial.</w:t>
            </w:r>
          </w:p>
          <w:p w14:paraId="21B54D35" w14:textId="77777777" w:rsidR="00802E1E" w:rsidRDefault="00802E1E" w:rsidP="00026CAE">
            <w:pPr>
              <w:jc w:val="both"/>
              <w:rPr>
                <w:rFonts w:ascii="Book Antiqua" w:eastAsia="Times New Roman" w:hAnsi="Book Antiqua" w:cs="Times New Roman"/>
                <w:b/>
                <w:i/>
                <w:color w:val="FF0000"/>
                <w:sz w:val="19"/>
                <w:szCs w:val="19"/>
                <w:lang w:eastAsia="pt-BR"/>
              </w:rPr>
            </w:pPr>
          </w:p>
          <w:p w14:paraId="310C4242" w14:textId="728D5DA2" w:rsidR="00026CAE" w:rsidRDefault="00026CAE" w:rsidP="00026CA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26CAE">
              <w:rPr>
                <w:rFonts w:ascii="Book Antiqua" w:eastAsia="Times New Roman" w:hAnsi="Book Antiqua" w:cs="Times New Roman"/>
                <w:b/>
                <w:i/>
                <w:color w:val="FF0000"/>
                <w:sz w:val="19"/>
                <w:szCs w:val="19"/>
                <w:highlight w:val="green"/>
                <w:lang w:eastAsia="pt-BR"/>
              </w:rPr>
              <w:t>DPERN-2015</w:t>
            </w:r>
            <w:r w:rsidR="0098260B">
              <w:rPr>
                <w:rFonts w:ascii="Book Antiqua" w:eastAsia="Times New Roman" w:hAnsi="Book Antiqua" w:cs="Times New Roman"/>
                <w:b/>
                <w:i/>
                <w:color w:val="FF0000"/>
                <w:sz w:val="19"/>
                <w:szCs w:val="19"/>
                <w:lang w:eastAsia="pt-BR"/>
              </w:rPr>
              <w:t>: #</w:t>
            </w:r>
            <w:r w:rsidR="0098260B" w:rsidRPr="0098260B">
              <w:rPr>
                <w:rFonts w:ascii="Book Antiqua" w:eastAsia="Times New Roman" w:hAnsi="Book Antiqua" w:cs="Times New Roman"/>
                <w:b/>
                <w:i/>
                <w:color w:val="FF0000"/>
                <w:sz w:val="19"/>
                <w:szCs w:val="19"/>
                <w:highlight w:val="green"/>
                <w:lang w:eastAsia="pt-BR"/>
              </w:rPr>
              <w:t>TJBA-2019</w:t>
            </w:r>
            <w:r w:rsidR="006522AB">
              <w:rPr>
                <w:rFonts w:ascii="Book Antiqua" w:eastAsia="Times New Roman" w:hAnsi="Book Antiqua" w:cs="Times New Roman"/>
                <w:b/>
                <w:i/>
                <w:color w:val="FF0000"/>
                <w:sz w:val="19"/>
                <w:szCs w:val="19"/>
                <w:lang w:eastAsia="pt-BR"/>
              </w:rPr>
              <w:t>: #</w:t>
            </w:r>
            <w:r w:rsidR="006522AB" w:rsidRPr="006522AB">
              <w:rPr>
                <w:rFonts w:ascii="Book Antiqua" w:eastAsia="Times New Roman" w:hAnsi="Book Antiqua" w:cs="Times New Roman"/>
                <w:b/>
                <w:i/>
                <w:color w:val="FF0000"/>
                <w:sz w:val="19"/>
                <w:szCs w:val="19"/>
                <w:highlight w:val="green"/>
                <w:lang w:eastAsia="pt-BR"/>
              </w:rPr>
              <w:t>DPEBA-2021</w:t>
            </w:r>
            <w:r>
              <w:rPr>
                <w:rFonts w:ascii="Book Antiqua" w:eastAsia="Times New Roman" w:hAnsi="Book Antiqua" w:cs="Times New Roman"/>
                <w:b/>
                <w:i/>
                <w:color w:val="FF0000"/>
                <w:sz w:val="19"/>
                <w:szCs w:val="19"/>
                <w:lang w:eastAsia="pt-BR"/>
              </w:rPr>
              <w:t>: #</w:t>
            </w:r>
            <w:r w:rsidRPr="00026CAE">
              <w:rPr>
                <w:rFonts w:ascii="Book Antiqua" w:eastAsia="Times New Roman" w:hAnsi="Book Antiqua" w:cs="Times New Roman"/>
                <w:b/>
                <w:i/>
                <w:color w:val="FF0000"/>
                <w:sz w:val="19"/>
                <w:szCs w:val="19"/>
                <w:highlight w:val="green"/>
                <w:lang w:eastAsia="pt-BR"/>
              </w:rPr>
              <w:t>CESPE</w:t>
            </w:r>
            <w:r w:rsidR="006522AB">
              <w:rPr>
                <w:rFonts w:ascii="Book Antiqua" w:eastAsia="Times New Roman" w:hAnsi="Book Antiqua" w:cs="Times New Roman"/>
                <w:b/>
                <w:i/>
                <w:color w:val="FF0000"/>
                <w:sz w:val="19"/>
                <w:szCs w:val="19"/>
                <w:lang w:eastAsia="pt-BR"/>
              </w:rPr>
              <w:t>: #</w:t>
            </w:r>
            <w:r w:rsidR="006522AB" w:rsidRPr="006522AB">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i/>
                <w:iCs/>
                <w:sz w:val="19"/>
                <w:szCs w:val="19"/>
                <w:u w:val="single"/>
                <w:lang w:eastAsia="pt-BR"/>
              </w:rPr>
              <w:t>Plano de saúde possui responsabilidade solidária por danos causados pelos médicos e hospitais próprios ou credenciados</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lang w:eastAsia="pt-BR"/>
              </w:rPr>
              <w:t xml:space="preserve">A </w:t>
            </w:r>
            <w:r w:rsidRPr="00026CAE">
              <w:rPr>
                <w:rFonts w:ascii="Book Antiqua" w:eastAsia="Times New Roman" w:hAnsi="Book Antiqua" w:cs="Times New Roman"/>
                <w:b/>
                <w:sz w:val="19"/>
                <w:szCs w:val="19"/>
                <w:highlight w:val="yellow"/>
                <w:lang w:eastAsia="pt-BR"/>
              </w:rPr>
              <w:t>demora para a autorização da cirurgia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indicada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como urgente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 xml:space="preserve">pela equipe médica </w:t>
            </w:r>
            <w:r w:rsidRPr="00026CAE">
              <w:rPr>
                <w:rFonts w:ascii="Book Antiqua" w:eastAsia="Times New Roman" w:hAnsi="Book Antiqua" w:cs="Times New Roman"/>
                <w:b/>
                <w:sz w:val="19"/>
                <w:szCs w:val="19"/>
                <w:highlight w:val="yellow"/>
                <w:lang w:eastAsia="pt-BR"/>
              </w:rPr>
              <w:lastRenderedPageBreak/>
              <w:t>do hospita</w:t>
            </w:r>
            <w:r w:rsidRPr="00026CAE">
              <w:rPr>
                <w:rFonts w:ascii="Book Antiqua" w:eastAsia="Times New Roman" w:hAnsi="Book Antiqua" w:cs="Times New Roman"/>
                <w:b/>
                <w:sz w:val="19"/>
                <w:szCs w:val="19"/>
                <w:lang w:eastAsia="pt-BR"/>
              </w:rPr>
              <w:t xml:space="preserve">l </w:t>
            </w:r>
            <w:r w:rsidRPr="00026CAE">
              <w:rPr>
                <w:rFonts w:ascii="Book Antiqua" w:eastAsia="Times New Roman" w:hAnsi="Book Antiqua" w:cs="Times New Roman"/>
                <w:b/>
                <w:sz w:val="19"/>
                <w:szCs w:val="19"/>
                <w:shd w:val="clear" w:color="auto" w:fill="F7CAAC" w:themeFill="accent2" w:themeFillTint="66"/>
                <w:lang w:eastAsia="pt-BR"/>
              </w:rPr>
              <w:t>próprio</w:t>
            </w:r>
            <w:r w:rsidRPr="00026CAE">
              <w:rPr>
                <w:rFonts w:ascii="Book Antiqua" w:eastAsia="Times New Roman" w:hAnsi="Book Antiqua" w:cs="Times New Roman"/>
                <w:b/>
                <w:sz w:val="19"/>
                <w:szCs w:val="19"/>
                <w:lang w:eastAsia="pt-BR"/>
              </w:rPr>
              <w:t xml:space="preserve"> ou </w:t>
            </w:r>
            <w:r w:rsidRPr="00026CAE">
              <w:rPr>
                <w:rFonts w:ascii="Book Antiqua" w:eastAsia="Times New Roman" w:hAnsi="Book Antiqua" w:cs="Times New Roman"/>
                <w:b/>
                <w:sz w:val="19"/>
                <w:szCs w:val="19"/>
                <w:shd w:val="clear" w:color="auto" w:fill="F7CAAC" w:themeFill="accent2" w:themeFillTint="66"/>
                <w:lang w:eastAsia="pt-BR"/>
              </w:rPr>
              <w:t>credenciado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sem</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justificativa plausível</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caracteriza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defeito na prestação do serviço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da operadora do plano de saúde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resultando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na sua responsabilização</w:t>
            </w:r>
            <w:r w:rsidRPr="00026CA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lang w:eastAsia="pt-BR"/>
              </w:rPr>
              <w:t xml:space="preserve">A </w:t>
            </w:r>
            <w:r w:rsidRPr="00026CAE">
              <w:rPr>
                <w:rFonts w:ascii="Book Antiqua" w:eastAsia="Times New Roman" w:hAnsi="Book Antiqua" w:cs="Times New Roman"/>
                <w:b/>
                <w:sz w:val="19"/>
                <w:szCs w:val="19"/>
                <w:highlight w:val="yellow"/>
                <w:lang w:eastAsia="pt-BR"/>
              </w:rPr>
              <w:t>operadora de plano de saúde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tem</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responsabilidade solidária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por defeito na prestação de serviço médico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quando o presta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por meio de hospital</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próprio</w:t>
            </w:r>
            <w:r w:rsidRPr="00026CAE">
              <w:rPr>
                <w:rFonts w:ascii="Book Antiqua" w:eastAsia="Times New Roman" w:hAnsi="Book Antiqua" w:cs="Times New Roman"/>
                <w:b/>
                <w:sz w:val="19"/>
                <w:szCs w:val="19"/>
                <w:lang w:eastAsia="pt-BR"/>
              </w:rPr>
              <w:t xml:space="preserve"> e </w:t>
            </w:r>
            <w:r w:rsidRPr="00026CAE">
              <w:rPr>
                <w:rFonts w:ascii="Book Antiqua" w:eastAsia="Times New Roman" w:hAnsi="Book Antiqua" w:cs="Times New Roman"/>
                <w:b/>
                <w:sz w:val="19"/>
                <w:szCs w:val="19"/>
                <w:shd w:val="clear" w:color="auto" w:fill="F7CAAC" w:themeFill="accent2" w:themeFillTint="66"/>
                <w:lang w:eastAsia="pt-BR"/>
              </w:rPr>
              <w:t>médicos contratados</w:t>
            </w:r>
            <w:r w:rsidRPr="00026CAE">
              <w:rPr>
                <w:rFonts w:ascii="Book Antiqua" w:eastAsia="Times New Roman" w:hAnsi="Book Antiqua" w:cs="Times New Roman"/>
                <w:b/>
                <w:sz w:val="19"/>
                <w:szCs w:val="19"/>
                <w:lang w:eastAsia="pt-BR"/>
              </w:rPr>
              <w:t xml:space="preserve">, ou </w:t>
            </w:r>
            <w:r w:rsidRPr="00026CAE">
              <w:rPr>
                <w:rFonts w:ascii="Book Antiqua" w:eastAsia="Times New Roman" w:hAnsi="Book Antiqua" w:cs="Times New Roman"/>
                <w:b/>
                <w:sz w:val="19"/>
                <w:szCs w:val="19"/>
                <w:highlight w:val="yellow"/>
                <w:lang w:eastAsia="pt-BR"/>
              </w:rPr>
              <w:t>por meio de médicos</w:t>
            </w:r>
            <w:r w:rsidRPr="00026CAE">
              <w:rPr>
                <w:rFonts w:ascii="Book Antiqua" w:eastAsia="Times New Roman" w:hAnsi="Book Antiqua" w:cs="Times New Roman"/>
                <w:b/>
                <w:sz w:val="19"/>
                <w:szCs w:val="19"/>
                <w:lang w:eastAsia="pt-BR"/>
              </w:rPr>
              <w:t xml:space="preserve"> e </w:t>
            </w:r>
            <w:r w:rsidRPr="00026CAE">
              <w:rPr>
                <w:rFonts w:ascii="Book Antiqua" w:eastAsia="Times New Roman" w:hAnsi="Book Antiqua" w:cs="Times New Roman"/>
                <w:b/>
                <w:sz w:val="19"/>
                <w:szCs w:val="19"/>
                <w:highlight w:val="yellow"/>
                <w:lang w:eastAsia="pt-BR"/>
              </w:rPr>
              <w:t>hospitais</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credenciados</w:t>
            </w:r>
            <w:r w:rsidRPr="00026CA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Cs/>
                <w:sz w:val="19"/>
                <w:szCs w:val="19"/>
                <w:lang w:eastAsia="pt-BR"/>
              </w:rPr>
              <w:t>STJ. 4ª T. AgInt no AREsp 1414776-SP, Rel. Min. Raul Araújo, j</w:t>
            </w:r>
            <w:r>
              <w:rPr>
                <w:rFonts w:ascii="Book Antiqua" w:eastAsia="Times New Roman" w:hAnsi="Book Antiqua" w:cs="Times New Roman"/>
                <w:bCs/>
                <w:sz w:val="19"/>
                <w:szCs w:val="19"/>
                <w:lang w:eastAsia="pt-BR"/>
              </w:rPr>
              <w:t>.</w:t>
            </w:r>
            <w:r w:rsidRPr="00026CAE">
              <w:rPr>
                <w:rFonts w:ascii="Book Antiqua" w:eastAsia="Times New Roman" w:hAnsi="Book Antiqua" w:cs="Times New Roman"/>
                <w:bCs/>
                <w:sz w:val="19"/>
                <w:szCs w:val="19"/>
                <w:lang w:eastAsia="pt-BR"/>
              </w:rPr>
              <w:t xml:space="preserve"> 11/02/20</w:t>
            </w:r>
            <w:r w:rsidRPr="00026CAE">
              <w:rPr>
                <w:rFonts w:ascii="Book Antiqua" w:eastAsia="Times New Roman" w:hAnsi="Book Antiqua" w:cs="Times New Roman"/>
                <w:b/>
                <w:sz w:val="19"/>
                <w:szCs w:val="19"/>
                <w:lang w:eastAsia="pt-BR"/>
              </w:rPr>
              <w:t xml:space="preserve"> (Info 666).</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lang w:eastAsia="pt-BR"/>
              </w:rPr>
              <w:t xml:space="preserve">O </w:t>
            </w:r>
            <w:r w:rsidRPr="00026CAE">
              <w:rPr>
                <w:rFonts w:ascii="Book Antiqua" w:eastAsia="Times New Roman" w:hAnsi="Book Antiqua" w:cs="Times New Roman"/>
                <w:b/>
                <w:sz w:val="19"/>
                <w:szCs w:val="19"/>
                <w:highlight w:val="yellow"/>
                <w:lang w:eastAsia="pt-BR"/>
              </w:rPr>
              <w:t>plano de saúde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é</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solidariamente responsável</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pelos danos causados</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aos associados pela sua rede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credenciada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de médicos</w:t>
            </w:r>
            <w:r w:rsidRPr="00026CAE">
              <w:rPr>
                <w:rFonts w:ascii="Book Antiqua" w:eastAsia="Times New Roman" w:hAnsi="Book Antiqua" w:cs="Times New Roman"/>
                <w:b/>
                <w:sz w:val="19"/>
                <w:szCs w:val="19"/>
                <w:lang w:eastAsia="pt-BR"/>
              </w:rPr>
              <w:t xml:space="preserve"> e </w:t>
            </w:r>
            <w:r w:rsidRPr="00026CAE">
              <w:rPr>
                <w:rFonts w:ascii="Book Antiqua" w:eastAsia="Times New Roman" w:hAnsi="Book Antiqua" w:cs="Times New Roman"/>
                <w:b/>
                <w:sz w:val="19"/>
                <w:szCs w:val="19"/>
                <w:highlight w:val="yellow"/>
                <w:lang w:eastAsia="pt-BR"/>
              </w:rPr>
              <w:t>hospitais</w:t>
            </w:r>
            <w:r w:rsidRPr="00026CAE">
              <w:rPr>
                <w:rFonts w:ascii="Book Antiqua" w:eastAsia="Times New Roman" w:hAnsi="Book Antiqua" w:cs="Times New Roman"/>
                <w:b/>
                <w:sz w:val="19"/>
                <w:szCs w:val="19"/>
                <w:lang w:eastAsia="pt-BR"/>
              </w:rPr>
              <w:t xml:space="preserve">. Assim, no caso de </w:t>
            </w:r>
            <w:r w:rsidRPr="00026CAE">
              <w:rPr>
                <w:rFonts w:ascii="Book Antiqua" w:eastAsia="Times New Roman" w:hAnsi="Book Antiqua" w:cs="Times New Roman"/>
                <w:b/>
                <w:sz w:val="19"/>
                <w:szCs w:val="19"/>
                <w:shd w:val="clear" w:color="auto" w:fill="F7CAAC" w:themeFill="accent2" w:themeFillTint="66"/>
                <w:lang w:eastAsia="pt-BR"/>
              </w:rPr>
              <w:t>erro médico cometido por profissional credenciado</w:t>
            </w:r>
            <w:r w:rsidRPr="00026CAE">
              <w:rPr>
                <w:rFonts w:ascii="Book Antiqua" w:eastAsia="Times New Roman" w:hAnsi="Book Antiqua" w:cs="Times New Roman"/>
                <w:b/>
                <w:sz w:val="19"/>
                <w:szCs w:val="19"/>
                <w:lang w:eastAsia="pt-BR"/>
              </w:rPr>
              <w:t xml:space="preserve">, a </w:t>
            </w:r>
            <w:r w:rsidRPr="00026CAE">
              <w:rPr>
                <w:rFonts w:ascii="Book Antiqua" w:eastAsia="Times New Roman" w:hAnsi="Book Antiqua" w:cs="Times New Roman"/>
                <w:b/>
                <w:sz w:val="19"/>
                <w:szCs w:val="19"/>
                <w:highlight w:val="yellow"/>
                <w:lang w:eastAsia="pt-BR"/>
              </w:rPr>
              <w:t>operadora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responderá</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solidariamente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com o médico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pelos danos causados</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ao paciente</w:t>
            </w:r>
            <w:r w:rsidRPr="00026CA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lang w:eastAsia="pt-BR"/>
              </w:rPr>
              <w:t xml:space="preserve">O </w:t>
            </w:r>
            <w:r w:rsidRPr="00026CAE">
              <w:rPr>
                <w:rFonts w:ascii="Book Antiqua" w:eastAsia="Times New Roman" w:hAnsi="Book Antiqua" w:cs="Times New Roman"/>
                <w:b/>
                <w:sz w:val="19"/>
                <w:szCs w:val="19"/>
                <w:highlight w:val="yellow"/>
                <w:lang w:eastAsia="pt-BR"/>
              </w:rPr>
              <w:t>plano de saúde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possui</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responsabilidade objetiva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perante o consumidor</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podendo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em ação regressiva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averiguar</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a culpa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do médico</w:t>
            </w:r>
            <w:r w:rsidRPr="00026CAE">
              <w:rPr>
                <w:rFonts w:ascii="Book Antiqua" w:eastAsia="Times New Roman" w:hAnsi="Book Antiqua" w:cs="Times New Roman"/>
                <w:b/>
                <w:sz w:val="19"/>
                <w:szCs w:val="19"/>
                <w:lang w:eastAsia="pt-BR"/>
              </w:rPr>
              <w:t xml:space="preserve"> ou </w:t>
            </w:r>
            <w:r w:rsidRPr="00026CAE">
              <w:rPr>
                <w:rFonts w:ascii="Book Antiqua" w:eastAsia="Times New Roman" w:hAnsi="Book Antiqua" w:cs="Times New Roman"/>
                <w:b/>
                <w:sz w:val="19"/>
                <w:szCs w:val="19"/>
                <w:highlight w:val="yellow"/>
                <w:lang w:eastAsia="pt-BR"/>
              </w:rPr>
              <w:t>do hospital</w:t>
            </w:r>
            <w:r w:rsidRPr="00026CA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Cs/>
                <w:sz w:val="19"/>
                <w:szCs w:val="19"/>
                <w:lang w:eastAsia="pt-BR"/>
              </w:rPr>
              <w:t>STJ. 4ª T. REsp 866371-RS, Rel. Min. Raul Araújo, j</w:t>
            </w:r>
            <w:r>
              <w:rPr>
                <w:rFonts w:ascii="Book Antiqua" w:eastAsia="Times New Roman" w:hAnsi="Book Antiqua" w:cs="Times New Roman"/>
                <w:bCs/>
                <w:sz w:val="19"/>
                <w:szCs w:val="19"/>
                <w:lang w:eastAsia="pt-BR"/>
              </w:rPr>
              <w:t>.</w:t>
            </w:r>
            <w:r w:rsidRPr="00026CAE">
              <w:rPr>
                <w:rFonts w:ascii="Book Antiqua" w:eastAsia="Times New Roman" w:hAnsi="Book Antiqua" w:cs="Times New Roman"/>
                <w:bCs/>
                <w:sz w:val="19"/>
                <w:szCs w:val="19"/>
                <w:lang w:eastAsia="pt-BR"/>
              </w:rPr>
              <w:t xml:space="preserve"> 27/3/12</w:t>
            </w:r>
            <w:r>
              <w:rPr>
                <w:rFonts w:ascii="Book Antiqua" w:eastAsia="Times New Roman" w:hAnsi="Book Antiqua" w:cs="Times New Roman"/>
                <w:bCs/>
                <w:sz w:val="19"/>
                <w:szCs w:val="19"/>
                <w:lang w:eastAsia="pt-BR"/>
              </w:rPr>
              <w:t xml:space="preserve"> </w:t>
            </w:r>
            <w:r w:rsidRPr="00026CAE">
              <w:rPr>
                <w:rFonts w:ascii="Book Antiqua" w:eastAsia="Times New Roman" w:hAnsi="Book Antiqua" w:cs="Times New Roman"/>
                <w:b/>
                <w:sz w:val="19"/>
                <w:szCs w:val="19"/>
                <w:lang w:eastAsia="pt-BR"/>
              </w:rPr>
              <w:t>(Info 494).</w:t>
            </w:r>
          </w:p>
          <w:tbl>
            <w:tblPr>
              <w:tblStyle w:val="Tabelacomgrade"/>
              <w:tblW w:w="0" w:type="auto"/>
              <w:tblLook w:val="04A0" w:firstRow="1" w:lastRow="0" w:firstColumn="1" w:lastColumn="0" w:noHBand="0" w:noVBand="1"/>
            </w:tblPr>
            <w:tblGrid>
              <w:gridCol w:w="8268"/>
            </w:tblGrid>
            <w:tr w:rsidR="006522AB" w14:paraId="61B49327" w14:textId="77777777" w:rsidTr="006522AB">
              <w:tc>
                <w:tcPr>
                  <w:tcW w:w="8268" w:type="dxa"/>
                  <w:shd w:val="clear" w:color="auto" w:fill="FFFFFF" w:themeFill="background1"/>
                </w:tcPr>
                <w:p w14:paraId="2BB1DE94" w14:textId="7F1CC867" w:rsidR="006522AB" w:rsidRPr="006522AB" w:rsidRDefault="006522AB" w:rsidP="00026CAE">
                  <w:pPr>
                    <w:jc w:val="both"/>
                    <w:rPr>
                      <w:rFonts w:ascii="Book Antiqua" w:eastAsia="Times New Roman" w:hAnsi="Book Antiqua" w:cs="Times New Roman"/>
                      <w:b/>
                      <w:sz w:val="19"/>
                      <w:szCs w:val="19"/>
                      <w:lang w:eastAsia="pt-BR"/>
                    </w:rPr>
                  </w:pPr>
                  <w:r w:rsidRPr="006522AB">
                    <w:rPr>
                      <w:rFonts w:ascii="Book Antiqua" w:eastAsia="Times New Roman" w:hAnsi="Book Antiqua" w:cs="Times New Roman"/>
                      <w:b/>
                      <w:sz w:val="18"/>
                      <w:szCs w:val="18"/>
                      <w:lang w:eastAsia="pt-BR"/>
                    </w:rPr>
                    <w:t>(</w:t>
                  </w:r>
                  <w:r w:rsidRPr="006522AB">
                    <w:rPr>
                      <w:rFonts w:ascii="Book Antiqua" w:eastAsia="Times New Roman" w:hAnsi="Book Antiqua" w:cs="Times New Roman"/>
                      <w:b/>
                      <w:sz w:val="18"/>
                      <w:szCs w:val="18"/>
                      <w:highlight w:val="yellow"/>
                      <w:lang w:eastAsia="pt-BR"/>
                    </w:rPr>
                    <w:t>DPEBA-2021-FCC</w:t>
                  </w:r>
                  <w:r w:rsidRPr="006522AB">
                    <w:rPr>
                      <w:rFonts w:ascii="Book Antiqua" w:eastAsia="Times New Roman" w:hAnsi="Book Antiqua" w:cs="Times New Roman"/>
                      <w:b/>
                      <w:sz w:val="18"/>
                      <w:szCs w:val="18"/>
                      <w:lang w:eastAsia="pt-BR"/>
                    </w:rPr>
                    <w:t>)</w:t>
                  </w:r>
                  <w:r w:rsidRPr="006522AB">
                    <w:rPr>
                      <w:rFonts w:ascii="Book Antiqua" w:eastAsia="Times New Roman" w:hAnsi="Book Antiqua" w:cs="Times New Roman"/>
                      <w:bCs/>
                      <w:sz w:val="18"/>
                      <w:szCs w:val="18"/>
                      <w:lang w:eastAsia="pt-BR"/>
                    </w:rPr>
                    <w:t>:</w:t>
                  </w:r>
                  <w:r>
                    <w:t xml:space="preserve"> </w:t>
                  </w:r>
                  <w:r w:rsidRPr="006522AB">
                    <w:rPr>
                      <w:rFonts w:ascii="Book Antiqua" w:eastAsia="Times New Roman" w:hAnsi="Book Antiqua" w:cs="Times New Roman"/>
                      <w:bCs/>
                      <w:sz w:val="18"/>
                      <w:szCs w:val="18"/>
                      <w:lang w:eastAsia="pt-BR"/>
                    </w:rPr>
                    <w:t>A respeito da aplicação das normas protetivas do consumidor em relação aos planos de saúde:</w:t>
                  </w:r>
                  <w:r>
                    <w:rPr>
                      <w:rFonts w:ascii="Book Antiqua" w:eastAsia="Times New Roman" w:hAnsi="Book Antiqua" w:cs="Times New Roman"/>
                      <w:bCs/>
                      <w:sz w:val="18"/>
                      <w:szCs w:val="18"/>
                      <w:lang w:eastAsia="pt-BR"/>
                    </w:rPr>
                    <w:t xml:space="preserve"> </w:t>
                  </w:r>
                  <w:r w:rsidRPr="006522AB">
                    <w:rPr>
                      <w:rFonts w:ascii="Book Antiqua" w:eastAsia="Times New Roman" w:hAnsi="Book Antiqua" w:cs="Times New Roman"/>
                      <w:bCs/>
                      <w:sz w:val="18"/>
                      <w:szCs w:val="18"/>
                      <w:lang w:eastAsia="pt-BR"/>
                    </w:rPr>
                    <w:t>O plano de saúde pode responder solidariamente por erro médico quando a prestação do serviço é feita por rede própria ou conveniada.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666 e Info 494, STJ.</w:t>
                  </w:r>
                </w:p>
              </w:tc>
            </w:tr>
          </w:tbl>
          <w:p w14:paraId="2F10AABF" w14:textId="2D7333A9" w:rsidR="007E257B" w:rsidRDefault="007E257B" w:rsidP="00026CAE">
            <w:pPr>
              <w:jc w:val="both"/>
              <w:rPr>
                <w:rFonts w:ascii="Book Antiqua" w:eastAsia="Times New Roman" w:hAnsi="Book Antiqua" w:cs="Times New Roman"/>
                <w:b/>
                <w:i/>
                <w:color w:val="FF0000"/>
                <w:sz w:val="19"/>
                <w:szCs w:val="19"/>
                <w:lang w:eastAsia="pt-BR"/>
              </w:rPr>
            </w:pPr>
          </w:p>
          <w:p w14:paraId="27473ADF" w14:textId="20474A4C" w:rsidR="00C60177" w:rsidRDefault="00C60177" w:rsidP="000432B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sidR="00C56B95">
              <w:rPr>
                <w:rFonts w:ascii="Book Antiqua" w:eastAsia="Times New Roman" w:hAnsi="Book Antiqua" w:cs="Times New Roman"/>
                <w:b/>
                <w:i/>
                <w:color w:val="FF0000"/>
                <w:sz w:val="19"/>
                <w:szCs w:val="19"/>
                <w:highlight w:val="green"/>
                <w:lang w:eastAsia="pt-BR"/>
              </w:rPr>
              <w:t>J e Jurisprud. Teses/STJ – Ed. 213</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C56B95">
              <w:rPr>
                <w:rFonts w:ascii="Book Antiqua" w:eastAsia="Times New Roman" w:hAnsi="Book Antiqua" w:cs="Times New Roman"/>
                <w:b/>
                <w:i/>
                <w:color w:val="FF0000"/>
                <w:sz w:val="19"/>
                <w:szCs w:val="19"/>
                <w:lang w:eastAsia="pt-BR"/>
              </w:rPr>
              <w:t>: #</w:t>
            </w:r>
            <w:r w:rsidR="00C56B95" w:rsidRPr="00C56B95">
              <w:rPr>
                <w:rFonts w:ascii="Book Antiqua" w:eastAsia="Times New Roman" w:hAnsi="Book Antiqua" w:cs="Times New Roman"/>
                <w:b/>
                <w:i/>
                <w:color w:val="FF0000"/>
                <w:sz w:val="19"/>
                <w:szCs w:val="19"/>
                <w:highlight w:val="green"/>
                <w:lang w:eastAsia="pt-BR"/>
              </w:rPr>
              <w:t>MPMG-2024</w:t>
            </w:r>
            <w:r w:rsidRPr="00984B0F">
              <w:rPr>
                <w:rFonts w:ascii="Book Antiqua" w:eastAsia="Times New Roman" w:hAnsi="Book Antiqua" w:cs="Times New Roman"/>
                <w:b/>
                <w:sz w:val="19"/>
                <w:szCs w:val="19"/>
                <w:lang w:eastAsia="pt-BR"/>
              </w:rPr>
              <w:t>:</w:t>
            </w:r>
            <w:r w:rsidR="00C56B95">
              <w:t xml:space="preserve"> </w:t>
            </w:r>
            <w:r w:rsidR="00C56B95" w:rsidRPr="00C56B95">
              <w:rPr>
                <w:rFonts w:ascii="Book Antiqua" w:eastAsia="Times New Roman" w:hAnsi="Book Antiqua" w:cs="Times New Roman"/>
                <w:b/>
                <w:i/>
                <w:iCs/>
                <w:sz w:val="19"/>
                <w:szCs w:val="19"/>
                <w:u w:val="single"/>
                <w:lang w:eastAsia="pt-BR"/>
              </w:rPr>
              <w:t>Companhia aérea é civilmente responsável por não promover condições dignas de acessibilidade de pessoa cadeirante ao interior da aeronave</w:t>
            </w:r>
            <w:r w:rsidR="00C56B95">
              <w:rPr>
                <w:rFonts w:ascii="Book Antiqua" w:eastAsia="Times New Roman" w:hAnsi="Book Antiqua" w:cs="Times New Roman"/>
                <w:b/>
                <w:sz w:val="19"/>
                <w:szCs w:val="19"/>
                <w:lang w:eastAsia="pt-BR"/>
              </w:rPr>
              <w:t xml:space="preserve">: </w:t>
            </w:r>
            <w:r w:rsidR="00C56B95">
              <w:rPr>
                <w:rFonts w:ascii="Book Antiqua" w:eastAsia="Times New Roman" w:hAnsi="Book Antiqua" w:cs="Times New Roman"/>
                <w:b/>
                <w:i/>
                <w:iCs/>
                <w:sz w:val="19"/>
                <w:szCs w:val="19"/>
                <w:lang w:eastAsia="pt-BR"/>
              </w:rPr>
              <w:t>#</w:t>
            </w:r>
            <w:r w:rsidR="00C56B95" w:rsidRPr="00C56B95">
              <w:rPr>
                <w:rFonts w:ascii="Book Antiqua" w:eastAsia="Times New Roman" w:hAnsi="Book Antiqua" w:cs="Times New Roman"/>
                <w:b/>
                <w:i/>
                <w:iCs/>
                <w:sz w:val="19"/>
                <w:szCs w:val="19"/>
                <w:highlight w:val="magenta"/>
                <w:lang w:eastAsia="pt-BR"/>
              </w:rPr>
              <w:t>STJ</w:t>
            </w:r>
            <w:r w:rsidR="00C56B95">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highlight w:val="yellow"/>
              </w:rPr>
              <w:t>sociedade empresária atuante no ramo da aviação civil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possui a obrigação de providenciar a acessibilidade do cadeirante no processo de embarque</w:t>
            </w:r>
            <w:r w:rsidRPr="00984B0F">
              <w:rPr>
                <w:rFonts w:ascii="Book Antiqua" w:hAnsi="Book Antiqua" w:cs="Times New Roman"/>
                <w:b/>
                <w:bCs/>
                <w:color w:val="000000"/>
                <w:sz w:val="19"/>
                <w:szCs w:val="19"/>
              </w:rPr>
              <w:t xml:space="preserve"> quando </w:t>
            </w:r>
            <w:r w:rsidRPr="00984B0F">
              <w:rPr>
                <w:rFonts w:ascii="Book Antiqua" w:hAnsi="Book Antiqua" w:cs="Times New Roman"/>
                <w:b/>
                <w:bCs/>
                <w:color w:val="000000"/>
                <w:sz w:val="19"/>
                <w:szCs w:val="19"/>
                <w:highlight w:val="green"/>
              </w:rPr>
              <w:t>indisponível ponte de conexão ao terminal aeroportuário</w:t>
            </w:r>
            <w:r w:rsidRPr="00984B0F">
              <w:rPr>
                <w:rFonts w:ascii="Book Antiqua" w:hAnsi="Book Antiqua" w:cs="Times New Roman"/>
                <w:b/>
                <w:bCs/>
                <w:color w:val="000000"/>
                <w:sz w:val="19"/>
                <w:szCs w:val="19"/>
              </w:rPr>
              <w:t xml:space="preserve"> (“finger”). </w:t>
            </w:r>
            <w:r w:rsidRPr="00984B0F">
              <w:rPr>
                <w:rFonts w:ascii="Book Antiqua" w:hAnsi="Book Antiqua" w:cs="Times New Roman"/>
                <w:b/>
                <w:bCs/>
                <w:color w:val="000000"/>
                <w:sz w:val="19"/>
                <w:szCs w:val="19"/>
                <w:highlight w:val="yellow"/>
              </w:rPr>
              <w:t>Se não houver meio adequado</w:t>
            </w:r>
            <w:r w:rsidRPr="00984B0F">
              <w:rPr>
                <w:rFonts w:ascii="Book Antiqua" w:hAnsi="Book Antiqua" w:cs="Times New Roman"/>
                <w:b/>
                <w:bCs/>
                <w:color w:val="000000"/>
                <w:sz w:val="19"/>
                <w:szCs w:val="19"/>
              </w:rPr>
              <w:t xml:space="preserve"> (com segurança e dignidade) </w:t>
            </w:r>
            <w:r w:rsidRPr="00984B0F">
              <w:rPr>
                <w:rFonts w:ascii="Book Antiqua" w:hAnsi="Book Antiqua" w:cs="Times New Roman"/>
                <w:b/>
                <w:bCs/>
                <w:color w:val="000000"/>
                <w:sz w:val="19"/>
                <w:szCs w:val="19"/>
                <w:highlight w:val="yellow"/>
              </w:rPr>
              <w:t>para o acesso do cadeirante ao interior da aeronave</w:t>
            </w:r>
            <w:r w:rsidRPr="00984B0F">
              <w:rPr>
                <w:rFonts w:ascii="Book Antiqua" w:hAnsi="Book Antiqua" w:cs="Times New Roman"/>
                <w:b/>
                <w:bCs/>
                <w:color w:val="000000"/>
                <w:sz w:val="19"/>
                <w:szCs w:val="19"/>
              </w:rPr>
              <w:t xml:space="preserve">, isso </w:t>
            </w:r>
            <w:r w:rsidRPr="00984B0F">
              <w:rPr>
                <w:rFonts w:ascii="Book Antiqua" w:hAnsi="Book Antiqua" w:cs="Times New Roman"/>
                <w:b/>
                <w:bCs/>
                <w:color w:val="000000"/>
                <w:sz w:val="19"/>
                <w:szCs w:val="19"/>
                <w:shd w:val="clear" w:color="auto" w:fill="F7CAAC" w:themeFill="accent2" w:themeFillTint="66"/>
              </w:rPr>
              <w:t>configura defeito na prestação do serviço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ensejando reparação por danos morais</w:t>
            </w:r>
            <w:r w:rsidRPr="00984B0F">
              <w:rPr>
                <w:rFonts w:ascii="Book Antiqua" w:hAnsi="Book Antiqua" w:cs="Times New Roman"/>
                <w:b/>
                <w:bCs/>
                <w:color w:val="000000"/>
                <w:sz w:val="19"/>
                <w:szCs w:val="19"/>
              </w:rPr>
              <w:t xml:space="preserve">. Assim, caso a pessoa com deficiência (“cadeirante”) tenha que ser carregado pelos funcionários da companhia aérea para entrar no avião, este fato configura defeito na prestação do serviço, gerando indenização por danos morais. A </w:t>
            </w:r>
            <w:r w:rsidRPr="00984B0F">
              <w:rPr>
                <w:rFonts w:ascii="Book Antiqua" w:hAnsi="Book Antiqua" w:cs="Times New Roman"/>
                <w:b/>
                <w:bCs/>
                <w:color w:val="000000"/>
                <w:sz w:val="19"/>
                <w:szCs w:val="19"/>
                <w:highlight w:val="green"/>
              </w:rPr>
              <w:t>companhia aérea não se exime do pagamento da indenização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alegando que o dever de fornecer o equipamento para a entrada da pessoa com deficiência na aeronave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seria da ANAC</w:t>
            </w:r>
            <w:r w:rsidRPr="00984B0F">
              <w:rPr>
                <w:rFonts w:ascii="Book Antiqua" w:hAnsi="Book Antiqua" w:cs="Times New Roman"/>
                <w:b/>
                <w:bCs/>
                <w:color w:val="000000"/>
                <w:sz w:val="19"/>
                <w:szCs w:val="19"/>
              </w:rPr>
              <w:t xml:space="preserve">. Isso porque </w:t>
            </w:r>
            <w:r w:rsidRPr="00984B0F">
              <w:rPr>
                <w:rFonts w:ascii="Book Antiqua" w:hAnsi="Book Antiqua" w:cs="Times New Roman"/>
                <w:b/>
                <w:bCs/>
                <w:color w:val="000000"/>
                <w:sz w:val="19"/>
                <w:szCs w:val="19"/>
                <w:highlight w:val="green"/>
              </w:rPr>
              <w:t>a companhia aérea integra a cadeia de fornecimento</w:t>
            </w:r>
            <w:r w:rsidRPr="00984B0F">
              <w:rPr>
                <w:rFonts w:ascii="Book Antiqua" w:hAnsi="Book Antiqua" w:cs="Times New Roman"/>
                <w:b/>
                <w:bCs/>
                <w:color w:val="000000"/>
                <w:sz w:val="19"/>
                <w:szCs w:val="19"/>
              </w:rPr>
              <w:t xml:space="preserve">, de forma que </w:t>
            </w:r>
            <w:r w:rsidRPr="00984B0F">
              <w:rPr>
                <w:rFonts w:ascii="Book Antiqua" w:hAnsi="Book Antiqua" w:cs="Times New Roman"/>
                <w:b/>
                <w:bCs/>
                <w:color w:val="000000"/>
                <w:sz w:val="19"/>
                <w:szCs w:val="19"/>
                <w:shd w:val="clear" w:color="auto" w:fill="F7CAAC" w:themeFill="accent2" w:themeFillTint="66"/>
              </w:rPr>
              <w:t>possui responsabilidade solidária em caso de fato do serviço</w:t>
            </w:r>
            <w:r w:rsidRPr="00984B0F">
              <w:rPr>
                <w:rFonts w:ascii="Book Antiqua" w:hAnsi="Book Antiqua" w:cs="Times New Roman"/>
                <w:b/>
                <w:bCs/>
                <w:color w:val="000000"/>
                <w:sz w:val="19"/>
                <w:szCs w:val="19"/>
              </w:rPr>
              <w:t xml:space="preserve">, nos termos do art. 14 do CDC. Ademais, </w:t>
            </w:r>
            <w:r w:rsidRPr="00984B0F">
              <w:rPr>
                <w:rFonts w:ascii="Book Antiqua" w:hAnsi="Book Antiqua" w:cs="Times New Roman"/>
                <w:b/>
                <w:bCs/>
                <w:color w:val="000000"/>
                <w:sz w:val="19"/>
                <w:szCs w:val="19"/>
                <w:highlight w:val="yellow"/>
              </w:rPr>
              <w:t>tal alegação não se amolda à excludente de responsabilidade por fato de terceiro</w:t>
            </w:r>
            <w:r w:rsidRPr="00984B0F">
              <w:rPr>
                <w:rFonts w:ascii="Book Antiqua" w:hAnsi="Book Antiqua" w:cs="Times New Roman"/>
                <w:b/>
                <w:bCs/>
                <w:color w:val="000000"/>
                <w:sz w:val="19"/>
                <w:szCs w:val="19"/>
              </w:rPr>
              <w:t xml:space="preserve"> (art. 14, § 3º, II, do CDC).</w:t>
            </w:r>
            <w:r w:rsidR="00A85EF3" w:rsidRPr="00984B0F">
              <w:rPr>
                <w:rFonts w:ascii="Book Antiqua" w:hAnsi="Book Antiqua" w:cs="Times New Roman"/>
                <w:b/>
                <w:bCs/>
                <w:color w:val="000000"/>
                <w:sz w:val="19"/>
                <w:szCs w:val="19"/>
              </w:rPr>
              <w:t xml:space="preserve"> </w:t>
            </w:r>
            <w:r w:rsidR="000432BD" w:rsidRPr="00984B0F">
              <w:rPr>
                <w:rFonts w:ascii="Book Antiqua" w:hAnsi="Book Antiqua" w:cs="Times New Roman"/>
                <w:b/>
                <w:bCs/>
                <w:color w:val="000000"/>
                <w:sz w:val="19"/>
                <w:szCs w:val="19"/>
              </w:rPr>
              <w:t xml:space="preserve">Por fim, cumpre ressaltar que o </w:t>
            </w:r>
            <w:r w:rsidR="000432BD" w:rsidRPr="00984B0F">
              <w:rPr>
                <w:rFonts w:ascii="Book Antiqua" w:hAnsi="Book Antiqua" w:cs="Times New Roman"/>
                <w:b/>
                <w:bCs/>
                <w:color w:val="000000"/>
                <w:sz w:val="19"/>
                <w:szCs w:val="19"/>
                <w:highlight w:val="green"/>
              </w:rPr>
              <w:t>embarque ou desembarque indevido de pessoa com deficiência</w:t>
            </w:r>
            <w:r w:rsidR="000432BD" w:rsidRPr="00984B0F">
              <w:rPr>
                <w:rFonts w:ascii="Book Antiqua" w:hAnsi="Book Antiqua" w:cs="Times New Roman"/>
                <w:b/>
                <w:bCs/>
                <w:color w:val="000000"/>
                <w:sz w:val="19"/>
                <w:szCs w:val="19"/>
              </w:rPr>
              <w:t xml:space="preserve"> – que </w:t>
            </w:r>
            <w:r w:rsidR="000432BD" w:rsidRPr="00984B0F">
              <w:rPr>
                <w:rFonts w:ascii="Book Antiqua" w:hAnsi="Book Antiqua" w:cs="Times New Roman"/>
                <w:b/>
                <w:bCs/>
                <w:color w:val="000000"/>
                <w:sz w:val="19"/>
                <w:szCs w:val="19"/>
                <w:highlight w:val="yellow"/>
              </w:rPr>
              <w:t>é carregado por não se dispor de mecanismo adequado para seu transporte</w:t>
            </w:r>
            <w:r w:rsidR="000432BD" w:rsidRPr="00984B0F">
              <w:rPr>
                <w:rFonts w:ascii="Book Antiqua" w:hAnsi="Book Antiqua" w:cs="Times New Roman"/>
                <w:b/>
                <w:bCs/>
                <w:color w:val="000000"/>
                <w:sz w:val="19"/>
                <w:szCs w:val="19"/>
              </w:rPr>
              <w:t xml:space="preserve"> – </w:t>
            </w:r>
            <w:r w:rsidR="000432BD" w:rsidRPr="00984B0F">
              <w:rPr>
                <w:rFonts w:ascii="Book Antiqua" w:hAnsi="Book Antiqua" w:cs="Times New Roman"/>
                <w:b/>
                <w:bCs/>
                <w:color w:val="000000"/>
                <w:sz w:val="19"/>
                <w:szCs w:val="19"/>
                <w:shd w:val="clear" w:color="auto" w:fill="F7CAAC" w:themeFill="accent2" w:themeFillTint="66"/>
              </w:rPr>
              <w:t>é caracterizado como fato do serviço</w:t>
            </w:r>
            <w:r w:rsidR="000432BD" w:rsidRPr="00984B0F">
              <w:rPr>
                <w:rFonts w:ascii="Book Antiqua" w:hAnsi="Book Antiqua" w:cs="Times New Roman"/>
                <w:b/>
                <w:bCs/>
                <w:color w:val="000000"/>
                <w:sz w:val="19"/>
                <w:szCs w:val="19"/>
              </w:rPr>
              <w:t xml:space="preserve"> (art. 14 do CDC). Isso porque se trata de defeito que ultrapassa a esfera meramente econômica do consumidor, atingindo-lhe a incolumidade física ou moral, considerando o tratamento vexatório a que é submetido. </w:t>
            </w:r>
            <w:r w:rsidRPr="00984B0F">
              <w:rPr>
                <w:rFonts w:ascii="Book Antiqua" w:hAnsi="Book Antiqua" w:cs="Times New Roman"/>
                <w:bCs/>
                <w:color w:val="000000"/>
                <w:sz w:val="19"/>
                <w:szCs w:val="19"/>
              </w:rPr>
              <w:t>STJ. 4ª T. REsp 1611915-RS, Rel. Min. Marco Buzzi, j. 06/12/</w:t>
            </w:r>
            <w:r w:rsidR="009D2DC2">
              <w:rPr>
                <w:rFonts w:ascii="Book Antiqua" w:hAnsi="Book Antiqua" w:cs="Times New Roman"/>
                <w:bCs/>
                <w:color w:val="000000"/>
                <w:sz w:val="19"/>
                <w:szCs w:val="19"/>
              </w:rPr>
              <w:t>1</w:t>
            </w:r>
            <w:r w:rsidRPr="00984B0F">
              <w:rPr>
                <w:rFonts w:ascii="Book Antiqua" w:hAnsi="Book Antiqua" w:cs="Times New Roman"/>
                <w:bCs/>
                <w:color w:val="000000"/>
                <w:sz w:val="19"/>
                <w:szCs w:val="19"/>
              </w:rPr>
              <w:t>8</w:t>
            </w:r>
            <w:r w:rsidRPr="00984B0F">
              <w:rPr>
                <w:rFonts w:ascii="Book Antiqua" w:hAnsi="Book Antiqua" w:cs="Times New Roman"/>
                <w:b/>
                <w:bCs/>
                <w:color w:val="000000"/>
                <w:sz w:val="19"/>
                <w:szCs w:val="19"/>
              </w:rPr>
              <w:t xml:space="preserve"> (Info 642).</w:t>
            </w:r>
            <w:r w:rsidR="00C56B95">
              <w:rPr>
                <w:rFonts w:ascii="Book Antiqua" w:hAnsi="Book Antiqua" w:cs="Times New Roman"/>
                <w:b/>
                <w:bCs/>
                <w:color w:val="000000"/>
                <w:sz w:val="19"/>
                <w:szCs w:val="19"/>
              </w:rPr>
              <w:t xml:space="preserve"> </w:t>
            </w:r>
            <w:r w:rsidR="00C56B95">
              <w:rPr>
                <w:rFonts w:ascii="Book Antiqua" w:eastAsia="Times New Roman" w:hAnsi="Book Antiqua" w:cs="Times New Roman"/>
                <w:b/>
                <w:i/>
                <w:iCs/>
                <w:sz w:val="19"/>
                <w:szCs w:val="19"/>
                <w:lang w:eastAsia="pt-BR"/>
              </w:rPr>
              <w:t>#</w:t>
            </w:r>
            <w:r w:rsidR="00C56B95">
              <w:rPr>
                <w:rFonts w:ascii="Book Antiqua" w:eastAsia="Times New Roman" w:hAnsi="Book Antiqua" w:cs="Times New Roman"/>
                <w:b/>
                <w:i/>
                <w:iCs/>
                <w:sz w:val="19"/>
                <w:szCs w:val="19"/>
                <w:highlight w:val="magenta"/>
                <w:lang w:eastAsia="pt-BR"/>
              </w:rPr>
              <w:t>Jurisprud. Teses/STJ – Ed. 213 – Tese 03</w:t>
            </w:r>
            <w:r w:rsidR="00C56B95" w:rsidRPr="00C56B95">
              <w:rPr>
                <w:rFonts w:ascii="Book Antiqua" w:eastAsia="Times New Roman" w:hAnsi="Book Antiqua" w:cs="Times New Roman"/>
                <w:b/>
                <w:sz w:val="19"/>
                <w:szCs w:val="19"/>
                <w:lang w:eastAsia="pt-BR"/>
              </w:rPr>
              <w:t>:</w:t>
            </w:r>
            <w:r w:rsidR="00C56B95">
              <w:t xml:space="preserve"> </w:t>
            </w:r>
            <w:r w:rsidR="00C56B95" w:rsidRPr="00C56B95">
              <w:rPr>
                <w:rFonts w:ascii="Book Antiqua" w:eastAsia="Times New Roman" w:hAnsi="Book Antiqua" w:cs="Times New Roman"/>
                <w:b/>
                <w:sz w:val="19"/>
                <w:szCs w:val="19"/>
                <w:lang w:eastAsia="pt-BR"/>
              </w:rPr>
              <w:t>A ausência de condições dignas de acessibilidade de pessoa com deficiência ao interior da aeronave configura má prestação do serviço e enseja a responsabilidade da empresa aérea pela reparação dos danos causados.</w:t>
            </w:r>
          </w:p>
          <w:tbl>
            <w:tblPr>
              <w:tblStyle w:val="Tabelacomgrade"/>
              <w:tblW w:w="0" w:type="auto"/>
              <w:tblLook w:val="04A0" w:firstRow="1" w:lastRow="0" w:firstColumn="1" w:lastColumn="0" w:noHBand="0" w:noVBand="1"/>
            </w:tblPr>
            <w:tblGrid>
              <w:gridCol w:w="8268"/>
            </w:tblGrid>
            <w:tr w:rsidR="00C56B95" w14:paraId="141671E3" w14:textId="77777777" w:rsidTr="00AF3A24">
              <w:tc>
                <w:tcPr>
                  <w:tcW w:w="8268" w:type="dxa"/>
                  <w:shd w:val="clear" w:color="auto" w:fill="FFFFFF" w:themeFill="background1"/>
                </w:tcPr>
                <w:p w14:paraId="00D55B26" w14:textId="00B11970" w:rsidR="00C56B95" w:rsidRPr="006522AB" w:rsidRDefault="00C56B95" w:rsidP="00C56B95">
                  <w:pPr>
                    <w:jc w:val="both"/>
                    <w:rPr>
                      <w:rFonts w:ascii="Book Antiqua" w:eastAsia="Times New Roman" w:hAnsi="Book Antiqua" w:cs="Times New Roman"/>
                      <w:b/>
                      <w:sz w:val="19"/>
                      <w:szCs w:val="19"/>
                      <w:lang w:eastAsia="pt-BR"/>
                    </w:rPr>
                  </w:pPr>
                  <w:r w:rsidRPr="003A2433">
                    <w:rPr>
                      <w:rFonts w:ascii="Book Antiqua" w:eastAsia="Times New Roman" w:hAnsi="Book Antiqua" w:cs="Times New Roman"/>
                      <w:b/>
                      <w:bCs/>
                      <w:sz w:val="18"/>
                      <w:szCs w:val="18"/>
                      <w:lang w:eastAsia="pt-BR"/>
                    </w:rPr>
                    <w:t>(</w:t>
                  </w:r>
                  <w:r w:rsidRPr="003A2433">
                    <w:rPr>
                      <w:rFonts w:ascii="Book Antiqua" w:eastAsia="Times New Roman" w:hAnsi="Book Antiqua" w:cs="Times New Roman"/>
                      <w:b/>
                      <w:bCs/>
                      <w:sz w:val="18"/>
                      <w:szCs w:val="18"/>
                      <w:highlight w:val="yellow"/>
                      <w:lang w:eastAsia="pt-BR"/>
                    </w:rPr>
                    <w:t>MPMG-2024</w:t>
                  </w:r>
                  <w:r w:rsidRPr="003A2433">
                    <w:rPr>
                      <w:rFonts w:ascii="Book Antiqua" w:eastAsia="Times New Roman" w:hAnsi="Book Antiqua" w:cs="Times New Roman"/>
                      <w:b/>
                      <w:bCs/>
                      <w:sz w:val="18"/>
                      <w:szCs w:val="18"/>
                      <w:lang w:eastAsia="pt-BR"/>
                    </w:rPr>
                    <w:t>)</w:t>
                  </w:r>
                  <w:r w:rsidRPr="003A2433">
                    <w:rPr>
                      <w:rFonts w:ascii="Book Antiqua" w:eastAsia="Times New Roman" w:hAnsi="Book Antiqua" w:cs="Times New Roman"/>
                      <w:sz w:val="18"/>
                      <w:szCs w:val="18"/>
                      <w:lang w:eastAsia="pt-BR"/>
                    </w:rPr>
                    <w:t xml:space="preserve">: A pessoa com deficiência é aquela que tem impedimento de longo prazo de natureza física, mental, intelectual ou sensorial, o qual, em interação com uma ou mais barreiras, pode obstruir sua participação plena e efetiva na sociedade em igualdade de condições com as demais pessoas. Na defesa dos interesses das pessoas com deficiência, é correto afirmar que </w:t>
                  </w:r>
                  <w:r>
                    <w:rPr>
                      <w:rFonts w:ascii="Book Antiqua" w:eastAsia="Times New Roman" w:hAnsi="Book Antiqua" w:cs="Times New Roman"/>
                      <w:sz w:val="18"/>
                      <w:szCs w:val="18"/>
                      <w:lang w:eastAsia="pt-BR"/>
                    </w:rPr>
                    <w:t>a</w:t>
                  </w:r>
                  <w:r w:rsidRPr="00C56B95">
                    <w:rPr>
                      <w:rFonts w:ascii="Book Antiqua" w:eastAsia="Times New Roman" w:hAnsi="Book Antiqua" w:cs="Times New Roman"/>
                      <w:sz w:val="18"/>
                      <w:szCs w:val="18"/>
                      <w:lang w:eastAsia="pt-BR"/>
                    </w:rPr>
                    <w:t xml:space="preserve"> ausência de condições dignas de acessibilidade de pessoa com deficiência ao interior da aeronave configura má prestação do serviço e enseja a propositura de ação para impor responsabilidade à empresa aérea para reparação dos danos causados.</w:t>
                  </w:r>
                  <w:r w:rsidRPr="003A2433">
                    <w:rPr>
                      <w:rFonts w:ascii="Book Antiqua" w:eastAsia="Times New Roman" w:hAnsi="Book Antiqua" w:cs="Times New Roman"/>
                      <w:sz w:val="18"/>
                      <w:szCs w:val="18"/>
                      <w:lang w:eastAsia="pt-BR"/>
                    </w:rPr>
                    <w:t xml:space="preserve"> </w:t>
                  </w:r>
                  <w:r w:rsidRPr="003A2433">
                    <w:rPr>
                      <w:rFonts w:ascii="Book Antiqua" w:eastAsia="Times New Roman" w:hAnsi="Book Antiqua" w:cs="Times New Roman"/>
                      <w:b/>
                      <w:bCs/>
                      <w:sz w:val="18"/>
                      <w:szCs w:val="18"/>
                      <w:lang w:eastAsia="pt-BR"/>
                    </w:rPr>
                    <w:t>BL:</w:t>
                  </w:r>
                  <w:r>
                    <w:rPr>
                      <w:rFonts w:ascii="Book Antiqua" w:eastAsia="Times New Roman" w:hAnsi="Book Antiqua" w:cs="Times New Roman"/>
                      <w:b/>
                      <w:bCs/>
                      <w:sz w:val="18"/>
                      <w:szCs w:val="18"/>
                      <w:lang w:eastAsia="pt-BR"/>
                    </w:rPr>
                    <w:t xml:space="preserve"> art. 1º, EPD e</w:t>
                  </w:r>
                  <w:r w:rsidRPr="003A2433">
                    <w:rPr>
                      <w:rFonts w:ascii="Book Antiqua" w:eastAsia="Times New Roman" w:hAnsi="Book Antiqua" w:cs="Times New Roman"/>
                      <w:b/>
                      <w:bCs/>
                      <w:sz w:val="18"/>
                      <w:szCs w:val="18"/>
                      <w:lang w:eastAsia="pt-BR"/>
                    </w:rPr>
                    <w:t xml:space="preserve"> Entend. Jurisprud.</w:t>
                  </w:r>
                </w:p>
              </w:tc>
            </w:tr>
          </w:tbl>
          <w:p w14:paraId="0785CC67" w14:textId="05E02013" w:rsidR="005D7468" w:rsidRDefault="005D7468" w:rsidP="000432BD">
            <w:pPr>
              <w:jc w:val="both"/>
              <w:rPr>
                <w:rFonts w:ascii="Book Antiqua" w:eastAsia="Times New Roman" w:hAnsi="Book Antiqua" w:cs="Times New Roman"/>
                <w:b/>
                <w:sz w:val="19"/>
                <w:szCs w:val="19"/>
                <w:lang w:eastAsia="pt-BR"/>
              </w:rPr>
            </w:pPr>
          </w:p>
          <w:p w14:paraId="71B43E38" w14:textId="7278B82E" w:rsidR="00F22206" w:rsidRPr="00F22206" w:rsidRDefault="00F22206" w:rsidP="00F22206">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Jurisprud. Teses/STJ – Ed. 165</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TJPR-2021</w:t>
            </w:r>
            <w:r>
              <w:rPr>
                <w:rFonts w:ascii="Book Antiqua" w:eastAsia="Times New Roman" w:hAnsi="Book Antiqua" w:cs="Times New Roman"/>
                <w:b/>
                <w:i/>
                <w:color w:val="FF0000"/>
                <w:sz w:val="19"/>
                <w:szCs w:val="19"/>
                <w:lang w:eastAsia="pt-BR"/>
              </w:rPr>
              <w:t>: #</w:t>
            </w:r>
            <w:r w:rsidRPr="008B38B0">
              <w:rPr>
                <w:rFonts w:ascii="Book Antiqua" w:eastAsia="Times New Roman" w:hAnsi="Book Antiqua" w:cs="Times New Roman"/>
                <w:b/>
                <w:i/>
                <w:color w:val="FF0000"/>
                <w:sz w:val="19"/>
                <w:szCs w:val="19"/>
                <w:highlight w:val="green"/>
                <w:lang w:eastAsia="pt-BR"/>
              </w:rPr>
              <w:t>TJAP-2022</w:t>
            </w:r>
            <w:r>
              <w:rPr>
                <w:rFonts w:ascii="Book Antiqua" w:eastAsia="Times New Roman" w:hAnsi="Book Antiqua" w:cs="Times New Roman"/>
                <w:b/>
                <w:i/>
                <w:color w:val="FF0000"/>
                <w:sz w:val="19"/>
                <w:szCs w:val="19"/>
                <w:lang w:eastAsia="pt-BR"/>
              </w:rPr>
              <w:t>: #</w:t>
            </w:r>
            <w:r w:rsidRPr="00F22206">
              <w:rPr>
                <w:rFonts w:ascii="Book Antiqua" w:eastAsia="Times New Roman" w:hAnsi="Book Antiqua" w:cs="Times New Roman"/>
                <w:b/>
                <w:i/>
                <w:color w:val="FF0000"/>
                <w:sz w:val="19"/>
                <w:szCs w:val="19"/>
                <w:highlight w:val="green"/>
                <w:lang w:eastAsia="pt-BR"/>
              </w:rPr>
              <w:t>MPRO-2024</w:t>
            </w:r>
            <w:r w:rsidR="000B74D1">
              <w:rPr>
                <w:rFonts w:ascii="Book Antiqua" w:eastAsia="Times New Roman" w:hAnsi="Book Antiqua" w:cs="Times New Roman"/>
                <w:b/>
                <w:i/>
                <w:color w:val="FF0000"/>
                <w:sz w:val="19"/>
                <w:szCs w:val="19"/>
                <w:lang w:eastAsia="pt-BR"/>
              </w:rPr>
              <w:t>: #</w:t>
            </w:r>
            <w:r w:rsidR="000B74D1" w:rsidRPr="000B74D1">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F22206">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F22206">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i/>
                <w:iCs/>
                <w:sz w:val="19"/>
                <w:szCs w:val="19"/>
                <w:u w:val="single"/>
                <w:lang w:eastAsia="pt-BR"/>
              </w:rPr>
              <w:t>A indenização decorrente de extravio de bagagem e de atraso de voo internacional está submetida à tarifação prevista na Convenção de Montreal?</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lang w:eastAsia="pt-BR"/>
              </w:rPr>
              <w:t xml:space="preserve">Em caso de </w:t>
            </w:r>
            <w:r w:rsidRPr="007E257B">
              <w:rPr>
                <w:rFonts w:ascii="Book Antiqua" w:eastAsia="Times New Roman" w:hAnsi="Book Antiqua" w:cs="Times New Roman"/>
                <w:b/>
                <w:sz w:val="19"/>
                <w:szCs w:val="19"/>
                <w:shd w:val="clear" w:color="auto" w:fill="F7CAAC" w:themeFill="accent2" w:themeFillTint="66"/>
                <w:lang w:eastAsia="pt-BR"/>
              </w:rPr>
              <w:t>danos MATERIAIS</w:t>
            </w:r>
            <w:r w:rsidRPr="007E257B">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highlight w:val="magenta"/>
                <w:lang w:eastAsia="pt-BR"/>
              </w:rPr>
              <w:t>SIM</w:t>
            </w:r>
            <w:r w:rsidRPr="007E257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lang w:eastAsia="pt-BR"/>
              </w:rPr>
              <w:t xml:space="preserve">Em caso de </w:t>
            </w:r>
            <w:r w:rsidRPr="007E257B">
              <w:rPr>
                <w:rFonts w:ascii="Book Antiqua" w:eastAsia="Times New Roman" w:hAnsi="Book Antiqua" w:cs="Times New Roman"/>
                <w:b/>
                <w:sz w:val="19"/>
                <w:szCs w:val="19"/>
                <w:shd w:val="clear" w:color="auto" w:fill="F7CAAC" w:themeFill="accent2" w:themeFillTint="66"/>
                <w:lang w:eastAsia="pt-BR"/>
              </w:rPr>
              <w:t>danos MORAIS</w:t>
            </w:r>
            <w:r w:rsidRPr="007E257B">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highlight w:val="magenta"/>
                <w:lang w:eastAsia="pt-BR"/>
              </w:rPr>
              <w:t>NÃO</w:t>
            </w:r>
            <w:r w:rsidRPr="007E257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lang w:eastAsia="pt-BR"/>
              </w:rPr>
              <w:t>As indenizações por danos morais decorrentes de extravio de bagagem e de atraso de voo internacional não estão submetidas à tarifação prevista na Convenção de Montreal, devendo-se observar, nesses casos, a efetiva reparação do consumidor preceituada pelo CDC.</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lang w:eastAsia="pt-BR"/>
              </w:rPr>
              <w:t>A tese fixada pelo STF no RE 636331/RJ (Tema 210) tem aplicação apenas aos pedidos de reparação por danos materiais.</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Cs/>
                <w:sz w:val="19"/>
                <w:szCs w:val="19"/>
                <w:lang w:eastAsia="pt-BR"/>
              </w:rPr>
              <w:t>STJ. 3ª T. REsp 1842066-RS, Rel. Min. Moura Ribeiro, j</w:t>
            </w:r>
            <w:r>
              <w:rPr>
                <w:rFonts w:ascii="Book Antiqua" w:eastAsia="Times New Roman" w:hAnsi="Book Antiqua" w:cs="Times New Roman"/>
                <w:bCs/>
                <w:sz w:val="19"/>
                <w:szCs w:val="19"/>
                <w:lang w:eastAsia="pt-BR"/>
              </w:rPr>
              <w:t>.</w:t>
            </w:r>
            <w:r w:rsidRPr="007E257B">
              <w:rPr>
                <w:rFonts w:ascii="Book Antiqua" w:eastAsia="Times New Roman" w:hAnsi="Book Antiqua" w:cs="Times New Roman"/>
                <w:bCs/>
                <w:sz w:val="19"/>
                <w:szCs w:val="19"/>
                <w:lang w:eastAsia="pt-BR"/>
              </w:rPr>
              <w:t xml:space="preserve"> 09/06/20</w:t>
            </w:r>
            <w:r>
              <w:rPr>
                <w:rFonts w:ascii="Book Antiqua" w:eastAsia="Times New Roman" w:hAnsi="Book Antiqua" w:cs="Times New Roman"/>
                <w:bCs/>
                <w:sz w:val="19"/>
                <w:szCs w:val="19"/>
                <w:lang w:eastAsia="pt-BR"/>
              </w:rPr>
              <w:t xml:space="preserve"> </w:t>
            </w:r>
            <w:r w:rsidRPr="007E257B">
              <w:rPr>
                <w:rFonts w:ascii="Book Antiqua" w:eastAsia="Times New Roman" w:hAnsi="Book Antiqua" w:cs="Times New Roman"/>
                <w:b/>
                <w:sz w:val="19"/>
                <w:szCs w:val="19"/>
                <w:lang w:eastAsia="pt-BR"/>
              </w:rPr>
              <w:t>(Info 673).</w:t>
            </w:r>
            <w:r>
              <w:rPr>
                <w:rFonts w:ascii="Book Antiqua" w:eastAsia="Times New Roman" w:hAnsi="Book Antiqua" w:cs="Times New Roman"/>
                <w:b/>
                <w:sz w:val="19"/>
                <w:szCs w:val="19"/>
                <w:lang w:eastAsia="pt-BR"/>
              </w:rPr>
              <w:t xml:space="preserve"> (...) </w:t>
            </w:r>
            <w:r>
              <w:rPr>
                <w:rFonts w:ascii="Book Antiqua" w:eastAsia="Times New Roman" w:hAnsi="Book Antiqua" w:cs="Times New Roman"/>
                <w:b/>
                <w:i/>
                <w:iCs/>
                <w:sz w:val="19"/>
                <w:szCs w:val="19"/>
                <w:lang w:eastAsia="pt-BR"/>
              </w:rPr>
              <w:t>#</w:t>
            </w:r>
            <w:r w:rsidRPr="00F22206">
              <w:rPr>
                <w:rFonts w:ascii="Book Antiqua" w:eastAsia="Times New Roman" w:hAnsi="Book Antiqua" w:cs="Times New Roman"/>
                <w:b/>
                <w:i/>
                <w:iCs/>
                <w:sz w:val="19"/>
                <w:szCs w:val="19"/>
                <w:highlight w:val="magenta"/>
                <w:lang w:eastAsia="pt-BR"/>
              </w:rPr>
              <w:t>Jurisprud. Teses/STJ – Ed. 165 – Tese 01</w:t>
            </w:r>
            <w:r>
              <w:rPr>
                <w:rFonts w:ascii="Book Antiqua" w:eastAsia="Times New Roman" w:hAnsi="Book Antiqua" w:cs="Times New Roman"/>
                <w:b/>
                <w:sz w:val="19"/>
                <w:szCs w:val="19"/>
                <w:lang w:eastAsia="pt-BR"/>
              </w:rPr>
              <w:t>:</w:t>
            </w:r>
            <w:r>
              <w:t xml:space="preserve"> </w:t>
            </w:r>
            <w:r w:rsidRPr="00F22206">
              <w:rPr>
                <w:rFonts w:ascii="Book Antiqua" w:eastAsia="Times New Roman" w:hAnsi="Book Antiqua" w:cs="Times New Roman"/>
                <w:b/>
                <w:sz w:val="19"/>
                <w:szCs w:val="19"/>
                <w:lang w:eastAsia="pt-BR"/>
              </w:rPr>
              <w:t>A condenação por danos a mercadoria ou carga em transporte aéreo internacional está sujeita aos limites previstos nas convenções e tratados internacionais, sendo inaplicável o Código de Defesa do Consumidor - CDC.</w:t>
            </w:r>
          </w:p>
          <w:p w14:paraId="0EFF42D9" w14:textId="77777777" w:rsidR="00F22206" w:rsidRDefault="00F22206" w:rsidP="000432BD">
            <w:pPr>
              <w:jc w:val="both"/>
              <w:rPr>
                <w:rFonts w:ascii="Book Antiqua" w:eastAsia="Times New Roman" w:hAnsi="Book Antiqua" w:cs="Times New Roman"/>
                <w:b/>
                <w:sz w:val="19"/>
                <w:szCs w:val="19"/>
                <w:lang w:eastAsia="pt-BR"/>
              </w:rPr>
            </w:pPr>
          </w:p>
          <w:p w14:paraId="58150AB9" w14:textId="2FACEC58" w:rsidR="00C026B6" w:rsidRDefault="005D7468" w:rsidP="005D746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094DE9">
              <w:rPr>
                <w:rFonts w:ascii="Book Antiqua" w:eastAsia="Times New Roman" w:hAnsi="Book Antiqua" w:cs="Times New Roman"/>
                <w:b/>
                <w:i/>
                <w:color w:val="FF0000"/>
                <w:sz w:val="19"/>
                <w:szCs w:val="19"/>
                <w:lang w:eastAsia="pt-BR"/>
              </w:rPr>
              <w:t>: #</w:t>
            </w:r>
            <w:r w:rsidR="00094DE9" w:rsidRPr="00094DE9">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DPEPE-2018</w:t>
            </w:r>
            <w:r w:rsidR="00531F5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5D7468">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TJPA-2019</w:t>
            </w:r>
            <w:r>
              <w:rPr>
                <w:rFonts w:ascii="Book Antiqua" w:eastAsia="Times New Roman" w:hAnsi="Book Antiqua" w:cs="Times New Roman"/>
                <w:b/>
                <w:i/>
                <w:color w:val="FF0000"/>
                <w:sz w:val="19"/>
                <w:szCs w:val="19"/>
                <w:lang w:eastAsia="pt-BR"/>
              </w:rPr>
              <w:t xml:space="preserve">: </w:t>
            </w:r>
            <w:r w:rsidR="007F5132">
              <w:rPr>
                <w:rFonts w:ascii="Book Antiqua" w:eastAsia="Times New Roman" w:hAnsi="Book Antiqua" w:cs="Times New Roman"/>
                <w:b/>
                <w:i/>
                <w:color w:val="FF0000"/>
                <w:sz w:val="19"/>
                <w:szCs w:val="19"/>
                <w:lang w:eastAsia="pt-BR"/>
              </w:rPr>
              <w:t>#</w:t>
            </w:r>
            <w:r w:rsidR="007F5132" w:rsidRPr="007F5132">
              <w:rPr>
                <w:rFonts w:ascii="Book Antiqua" w:eastAsia="Times New Roman" w:hAnsi="Book Antiqua" w:cs="Times New Roman"/>
                <w:b/>
                <w:i/>
                <w:color w:val="FF0000"/>
                <w:sz w:val="19"/>
                <w:szCs w:val="19"/>
                <w:highlight w:val="green"/>
                <w:lang w:eastAsia="pt-BR"/>
              </w:rPr>
              <w:t>MPGO-2019</w:t>
            </w:r>
            <w:r w:rsidR="0011329C">
              <w:rPr>
                <w:rFonts w:ascii="Book Antiqua" w:eastAsia="Times New Roman" w:hAnsi="Book Antiqua" w:cs="Times New Roman"/>
                <w:b/>
                <w:i/>
                <w:color w:val="FF0000"/>
                <w:sz w:val="19"/>
                <w:szCs w:val="19"/>
                <w:lang w:eastAsia="pt-BR"/>
              </w:rPr>
              <w:t>: #</w:t>
            </w:r>
            <w:r w:rsidR="0011329C" w:rsidRPr="0011329C">
              <w:rPr>
                <w:rFonts w:ascii="Book Antiqua" w:eastAsia="Times New Roman" w:hAnsi="Book Antiqua" w:cs="Times New Roman"/>
                <w:b/>
                <w:i/>
                <w:color w:val="FF0000"/>
                <w:sz w:val="19"/>
                <w:szCs w:val="19"/>
                <w:highlight w:val="green"/>
                <w:lang w:eastAsia="pt-BR"/>
              </w:rPr>
              <w:t>TJPR-2021</w:t>
            </w:r>
            <w:r w:rsidR="008B38B0">
              <w:rPr>
                <w:rFonts w:ascii="Book Antiqua" w:eastAsia="Times New Roman" w:hAnsi="Book Antiqua" w:cs="Times New Roman"/>
                <w:b/>
                <w:i/>
                <w:color w:val="FF0000"/>
                <w:sz w:val="19"/>
                <w:szCs w:val="19"/>
                <w:lang w:eastAsia="pt-BR"/>
              </w:rPr>
              <w:t>: #</w:t>
            </w:r>
            <w:r w:rsidR="008B38B0" w:rsidRPr="008B38B0">
              <w:rPr>
                <w:rFonts w:ascii="Book Antiqua" w:eastAsia="Times New Roman" w:hAnsi="Book Antiqua" w:cs="Times New Roman"/>
                <w:b/>
                <w:i/>
                <w:color w:val="FF0000"/>
                <w:sz w:val="19"/>
                <w:szCs w:val="19"/>
                <w:highlight w:val="green"/>
                <w:lang w:eastAsia="pt-BR"/>
              </w:rPr>
              <w:t>TJAP-2022</w:t>
            </w:r>
            <w:r w:rsidR="00792CED">
              <w:rPr>
                <w:rFonts w:ascii="Book Antiqua" w:eastAsia="Times New Roman" w:hAnsi="Book Antiqua" w:cs="Times New Roman"/>
                <w:b/>
                <w:i/>
                <w:color w:val="FF0000"/>
                <w:sz w:val="19"/>
                <w:szCs w:val="19"/>
                <w:lang w:eastAsia="pt-BR"/>
              </w:rPr>
              <w:t>: #</w:t>
            </w:r>
            <w:r w:rsidR="00792CED" w:rsidRPr="00792CED">
              <w:rPr>
                <w:rFonts w:ascii="Book Antiqua" w:eastAsia="Times New Roman" w:hAnsi="Book Antiqua" w:cs="Times New Roman"/>
                <w:b/>
                <w:i/>
                <w:color w:val="FF0000"/>
                <w:sz w:val="19"/>
                <w:szCs w:val="19"/>
                <w:highlight w:val="green"/>
                <w:lang w:eastAsia="pt-BR"/>
              </w:rPr>
              <w:t>TJRS-2022</w:t>
            </w:r>
            <w:r w:rsidR="00EF4EFE">
              <w:rPr>
                <w:rFonts w:ascii="Book Antiqua" w:eastAsia="Times New Roman" w:hAnsi="Book Antiqua" w:cs="Times New Roman"/>
                <w:b/>
                <w:i/>
                <w:color w:val="FF0000"/>
                <w:sz w:val="19"/>
                <w:szCs w:val="19"/>
                <w:lang w:eastAsia="pt-BR"/>
              </w:rPr>
              <w:t>: #</w:t>
            </w:r>
            <w:r w:rsidR="00EF4EFE" w:rsidRPr="00EF4EFE">
              <w:rPr>
                <w:rFonts w:ascii="Book Antiqua" w:eastAsia="Times New Roman" w:hAnsi="Book Antiqua" w:cs="Times New Roman"/>
                <w:b/>
                <w:i/>
                <w:color w:val="FF0000"/>
                <w:sz w:val="19"/>
                <w:szCs w:val="19"/>
                <w:highlight w:val="green"/>
                <w:lang w:eastAsia="pt-BR"/>
              </w:rPr>
              <w:t>MPSP-2022</w:t>
            </w:r>
            <w:r w:rsidR="000A773D">
              <w:rPr>
                <w:rFonts w:ascii="Book Antiqua" w:eastAsia="Times New Roman" w:hAnsi="Book Antiqua" w:cs="Times New Roman"/>
                <w:b/>
                <w:i/>
                <w:color w:val="FF0000"/>
                <w:sz w:val="19"/>
                <w:szCs w:val="19"/>
                <w:lang w:eastAsia="pt-BR"/>
              </w:rPr>
              <w:t>: #</w:t>
            </w:r>
            <w:r w:rsidR="000A773D" w:rsidRPr="000A773D">
              <w:rPr>
                <w:rFonts w:ascii="Book Antiqua" w:eastAsia="Times New Roman" w:hAnsi="Book Antiqua" w:cs="Times New Roman"/>
                <w:b/>
                <w:i/>
                <w:color w:val="FF0000"/>
                <w:sz w:val="19"/>
                <w:szCs w:val="19"/>
                <w:highlight w:val="green"/>
                <w:lang w:eastAsia="pt-BR"/>
              </w:rPr>
              <w:t>MPF-2022</w:t>
            </w:r>
            <w:r w:rsidR="00036166">
              <w:rPr>
                <w:rFonts w:ascii="Book Antiqua" w:eastAsia="Times New Roman" w:hAnsi="Book Antiqua" w:cs="Times New Roman"/>
                <w:b/>
                <w:i/>
                <w:color w:val="FF0000"/>
                <w:sz w:val="19"/>
                <w:szCs w:val="19"/>
                <w:lang w:eastAsia="pt-BR"/>
              </w:rPr>
              <w:t>: #</w:t>
            </w:r>
            <w:r w:rsidR="00036166" w:rsidRPr="00036166">
              <w:rPr>
                <w:rFonts w:ascii="Book Antiqua" w:eastAsia="Times New Roman" w:hAnsi="Book Antiqua" w:cs="Times New Roman"/>
                <w:b/>
                <w:i/>
                <w:color w:val="FF0000"/>
                <w:sz w:val="19"/>
                <w:szCs w:val="19"/>
                <w:highlight w:val="green"/>
                <w:lang w:eastAsia="pt-BR"/>
              </w:rPr>
              <w:t>TJDFT-2023</w:t>
            </w:r>
            <w:r w:rsidR="00F7468A">
              <w:rPr>
                <w:rFonts w:ascii="Book Antiqua" w:eastAsia="Times New Roman" w:hAnsi="Book Antiqua" w:cs="Times New Roman"/>
                <w:b/>
                <w:i/>
                <w:color w:val="FF0000"/>
                <w:sz w:val="19"/>
                <w:szCs w:val="19"/>
                <w:lang w:eastAsia="pt-BR"/>
              </w:rPr>
              <w:t>: #</w:t>
            </w:r>
            <w:r w:rsidR="00F7468A" w:rsidRPr="00F7468A">
              <w:rPr>
                <w:rFonts w:ascii="Book Antiqua" w:eastAsia="Times New Roman" w:hAnsi="Book Antiqua" w:cs="Times New Roman"/>
                <w:b/>
                <w:i/>
                <w:color w:val="FF0000"/>
                <w:sz w:val="19"/>
                <w:szCs w:val="19"/>
                <w:highlight w:val="green"/>
                <w:lang w:eastAsia="pt-BR"/>
              </w:rPr>
              <w:t>TJRJ-2023</w:t>
            </w:r>
            <w:r w:rsidR="002773EC">
              <w:rPr>
                <w:rFonts w:ascii="Book Antiqua" w:eastAsia="Times New Roman" w:hAnsi="Book Antiqua" w:cs="Times New Roman"/>
                <w:b/>
                <w:i/>
                <w:color w:val="FF0000"/>
                <w:sz w:val="19"/>
                <w:szCs w:val="19"/>
                <w:lang w:eastAsia="pt-BR"/>
              </w:rPr>
              <w:t>: #</w:t>
            </w:r>
            <w:r w:rsidR="002773EC" w:rsidRPr="002773EC">
              <w:rPr>
                <w:rFonts w:ascii="Book Antiqua" w:eastAsia="Times New Roman" w:hAnsi="Book Antiqua" w:cs="Times New Roman"/>
                <w:b/>
                <w:i/>
                <w:color w:val="FF0000"/>
                <w:sz w:val="19"/>
                <w:szCs w:val="19"/>
                <w:highlight w:val="green"/>
                <w:lang w:eastAsia="pt-BR"/>
              </w:rPr>
              <w:t>TJSC-2024</w:t>
            </w:r>
            <w:r w:rsidR="00F22206">
              <w:rPr>
                <w:rFonts w:ascii="Book Antiqua" w:eastAsia="Times New Roman" w:hAnsi="Book Antiqua" w:cs="Times New Roman"/>
                <w:b/>
                <w:i/>
                <w:color w:val="FF0000"/>
                <w:sz w:val="19"/>
                <w:szCs w:val="19"/>
                <w:lang w:eastAsia="pt-BR"/>
              </w:rPr>
              <w:t>: #</w:t>
            </w:r>
            <w:r w:rsidR="00F22206" w:rsidRPr="00F22206">
              <w:rPr>
                <w:rFonts w:ascii="Book Antiqua" w:eastAsia="Times New Roman" w:hAnsi="Book Antiqua" w:cs="Times New Roman"/>
                <w:b/>
                <w:i/>
                <w:color w:val="FF0000"/>
                <w:sz w:val="19"/>
                <w:szCs w:val="19"/>
                <w:highlight w:val="green"/>
                <w:lang w:eastAsia="pt-BR"/>
              </w:rPr>
              <w:t>MPRO-2024</w:t>
            </w:r>
            <w:r w:rsidR="009C6467">
              <w:rPr>
                <w:rFonts w:ascii="Book Antiqua" w:eastAsia="Times New Roman" w:hAnsi="Book Antiqua" w:cs="Times New Roman"/>
                <w:b/>
                <w:i/>
                <w:color w:val="FF0000"/>
                <w:sz w:val="19"/>
                <w:szCs w:val="19"/>
                <w:lang w:eastAsia="pt-BR"/>
              </w:rPr>
              <w:t>: #</w:t>
            </w:r>
            <w:r w:rsidR="009C6467" w:rsidRPr="009C6467">
              <w:rPr>
                <w:rFonts w:ascii="Book Antiqua" w:eastAsia="Times New Roman" w:hAnsi="Book Antiqua" w:cs="Times New Roman"/>
                <w:b/>
                <w:i/>
                <w:color w:val="FF0000"/>
                <w:sz w:val="19"/>
                <w:szCs w:val="19"/>
                <w:highlight w:val="green"/>
                <w:lang w:eastAsia="pt-BR"/>
              </w:rPr>
              <w:t>MPSC-2024</w:t>
            </w:r>
            <w:r w:rsidR="00773506">
              <w:rPr>
                <w:rFonts w:ascii="Book Antiqua" w:eastAsia="Times New Roman" w:hAnsi="Book Antiqua" w:cs="Times New Roman"/>
                <w:b/>
                <w:i/>
                <w:color w:val="FF0000"/>
                <w:sz w:val="19"/>
                <w:szCs w:val="19"/>
                <w:lang w:eastAsia="pt-BR"/>
              </w:rPr>
              <w:t>:</w:t>
            </w:r>
            <w:r w:rsidR="00C70396">
              <w:rPr>
                <w:rFonts w:ascii="Book Antiqua" w:eastAsia="Times New Roman" w:hAnsi="Book Antiqua" w:cs="Times New Roman"/>
                <w:b/>
                <w:i/>
                <w:color w:val="FF0000"/>
                <w:sz w:val="19"/>
                <w:szCs w:val="19"/>
                <w:lang w:eastAsia="pt-BR"/>
              </w:rPr>
              <w:t xml:space="preserve"> #</w:t>
            </w:r>
            <w:r w:rsidR="00C70396" w:rsidRPr="00531F5D">
              <w:rPr>
                <w:rFonts w:ascii="Book Antiqua" w:eastAsia="Times New Roman" w:hAnsi="Book Antiqua" w:cs="Times New Roman"/>
                <w:b/>
                <w:i/>
                <w:color w:val="FF0000"/>
                <w:sz w:val="19"/>
                <w:szCs w:val="19"/>
                <w:highlight w:val="green"/>
                <w:lang w:eastAsia="pt-BR"/>
              </w:rPr>
              <w:t>TRF3-201</w:t>
            </w:r>
            <w:r w:rsidR="00C70396">
              <w:rPr>
                <w:rFonts w:ascii="Book Antiqua" w:eastAsia="Times New Roman" w:hAnsi="Book Antiqua" w:cs="Times New Roman"/>
                <w:b/>
                <w:i/>
                <w:color w:val="FF0000"/>
                <w:sz w:val="19"/>
                <w:szCs w:val="19"/>
                <w:highlight w:val="green"/>
                <w:lang w:eastAsia="pt-BR"/>
              </w:rPr>
              <w:t>8/2025</w:t>
            </w:r>
            <w:r w:rsidR="00C70396">
              <w:rPr>
                <w:rFonts w:ascii="Book Antiqua" w:eastAsia="Times New Roman" w:hAnsi="Book Antiqua" w:cs="Times New Roman"/>
                <w:b/>
                <w:i/>
                <w:color w:val="FF0000"/>
                <w:sz w:val="19"/>
                <w:szCs w:val="19"/>
                <w:lang w:eastAsia="pt-BR"/>
              </w:rPr>
              <w:t>:</w:t>
            </w:r>
            <w:r w:rsidR="00773506">
              <w:rPr>
                <w:rFonts w:ascii="Book Antiqua" w:eastAsia="Times New Roman" w:hAnsi="Book Antiqua" w:cs="Times New Roman"/>
                <w:b/>
                <w:i/>
                <w:color w:val="FF0000"/>
                <w:sz w:val="19"/>
                <w:szCs w:val="19"/>
                <w:lang w:eastAsia="pt-BR"/>
              </w:rPr>
              <w:t xml:space="preserve"> #</w:t>
            </w:r>
            <w:r w:rsidR="00773506" w:rsidRPr="005D7468">
              <w:rPr>
                <w:rFonts w:ascii="Book Antiqua" w:eastAsia="Times New Roman" w:hAnsi="Book Antiqua" w:cs="Times New Roman"/>
                <w:b/>
                <w:i/>
                <w:color w:val="FF0000"/>
                <w:sz w:val="19"/>
                <w:szCs w:val="19"/>
                <w:highlight w:val="green"/>
                <w:lang w:eastAsia="pt-BR"/>
              </w:rPr>
              <w:t>CESPE</w:t>
            </w:r>
            <w:r w:rsidR="00792CED">
              <w:rPr>
                <w:rFonts w:ascii="Book Antiqua" w:eastAsia="Times New Roman" w:hAnsi="Book Antiqua" w:cs="Times New Roman"/>
                <w:b/>
                <w:i/>
                <w:color w:val="FF0000"/>
                <w:sz w:val="19"/>
                <w:szCs w:val="19"/>
                <w:lang w:eastAsia="pt-BR"/>
              </w:rPr>
              <w:t>: #</w:t>
            </w:r>
            <w:r w:rsidR="00792CED" w:rsidRPr="00792CED">
              <w:rPr>
                <w:rFonts w:ascii="Book Antiqua" w:eastAsia="Times New Roman" w:hAnsi="Book Antiqua" w:cs="Times New Roman"/>
                <w:b/>
                <w:i/>
                <w:color w:val="FF0000"/>
                <w:sz w:val="19"/>
                <w:szCs w:val="19"/>
                <w:highlight w:val="green"/>
                <w:lang w:eastAsia="pt-BR"/>
              </w:rPr>
              <w:t>Faurgs</w:t>
            </w:r>
            <w:r w:rsidR="0011329C">
              <w:rPr>
                <w:rFonts w:ascii="Book Antiqua" w:eastAsia="Times New Roman" w:hAnsi="Book Antiqua" w:cs="Times New Roman"/>
                <w:b/>
                <w:i/>
                <w:color w:val="FF0000"/>
                <w:sz w:val="19"/>
                <w:szCs w:val="19"/>
                <w:lang w:eastAsia="pt-BR"/>
              </w:rPr>
              <w:t>: #</w:t>
            </w:r>
            <w:r w:rsidR="0011329C" w:rsidRPr="0011329C">
              <w:rPr>
                <w:rFonts w:ascii="Book Antiqua" w:eastAsia="Times New Roman" w:hAnsi="Book Antiqua" w:cs="Times New Roman"/>
                <w:b/>
                <w:i/>
                <w:color w:val="FF0000"/>
                <w:sz w:val="19"/>
                <w:szCs w:val="19"/>
                <w:highlight w:val="green"/>
                <w:lang w:eastAsia="pt-BR"/>
              </w:rPr>
              <w:t>FCC</w:t>
            </w:r>
            <w:r w:rsidR="008B38B0">
              <w:rPr>
                <w:rFonts w:ascii="Book Antiqua" w:eastAsia="Times New Roman" w:hAnsi="Book Antiqua" w:cs="Times New Roman"/>
                <w:b/>
                <w:i/>
                <w:color w:val="FF0000"/>
                <w:sz w:val="19"/>
                <w:szCs w:val="19"/>
                <w:lang w:eastAsia="pt-BR"/>
              </w:rPr>
              <w:t>: #</w:t>
            </w:r>
            <w:r w:rsidR="008B38B0" w:rsidRPr="008B38B0">
              <w:rPr>
                <w:rFonts w:ascii="Book Antiqua" w:eastAsia="Times New Roman" w:hAnsi="Book Antiqua" w:cs="Times New Roman"/>
                <w:b/>
                <w:i/>
                <w:color w:val="FF0000"/>
                <w:sz w:val="19"/>
                <w:szCs w:val="19"/>
                <w:highlight w:val="green"/>
                <w:lang w:eastAsia="pt-BR"/>
              </w:rPr>
              <w:t>FGV</w:t>
            </w:r>
            <w:r w:rsidR="00F7468A">
              <w:rPr>
                <w:rFonts w:ascii="Book Antiqua" w:eastAsia="Times New Roman" w:hAnsi="Book Antiqua" w:cs="Times New Roman"/>
                <w:b/>
                <w:i/>
                <w:color w:val="FF0000"/>
                <w:sz w:val="19"/>
                <w:szCs w:val="19"/>
                <w:lang w:eastAsia="pt-BR"/>
              </w:rPr>
              <w:t>: #</w:t>
            </w:r>
            <w:r w:rsidR="00F7468A" w:rsidRPr="00F7468A">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C026B6" w:rsidRPr="00397F83">
              <w:rPr>
                <w:rFonts w:ascii="Book Antiqua" w:hAnsi="Book Antiqua"/>
                <w:b/>
                <w:i/>
                <w:iCs/>
                <w:sz w:val="19"/>
                <w:szCs w:val="19"/>
                <w:u w:val="single"/>
              </w:rPr>
              <w:t>Nas hipóteses de danos morais decorrentes de contrato de transporte aéreo internacional de passageiros, o CDC prevalece sobre as Convenções de Varsóvia e Montreal</w:t>
            </w:r>
            <w:r w:rsidR="00C026B6">
              <w:rPr>
                <w:rFonts w:ascii="Book Antiqua" w:hAnsi="Book Antiqua"/>
                <w:b/>
                <w:sz w:val="19"/>
                <w:szCs w:val="19"/>
              </w:rPr>
              <w:t xml:space="preserve">: </w:t>
            </w:r>
            <w:r w:rsidR="00C026B6" w:rsidRPr="00397F83">
              <w:rPr>
                <w:rFonts w:ascii="Book Antiqua" w:hAnsi="Book Antiqua"/>
                <w:b/>
                <w:bCs/>
                <w:color w:val="000000"/>
                <w:sz w:val="19"/>
                <w:szCs w:val="19"/>
              </w:rPr>
              <w:t xml:space="preserve">Nas </w:t>
            </w:r>
            <w:r w:rsidR="00C026B6" w:rsidRPr="00397F83">
              <w:rPr>
                <w:rFonts w:ascii="Book Antiqua" w:hAnsi="Book Antiqua"/>
                <w:b/>
                <w:bCs/>
                <w:color w:val="000000"/>
                <w:sz w:val="19"/>
                <w:szCs w:val="19"/>
              </w:rPr>
              <w:lastRenderedPageBreak/>
              <w:t xml:space="preserve">hipóteses de danos morais decorrentes de contrato de transporte aéreo internacional de passageiros, o </w:t>
            </w:r>
            <w:r w:rsidR="00C026B6">
              <w:rPr>
                <w:rFonts w:ascii="Book Antiqua" w:hAnsi="Book Antiqua"/>
                <w:b/>
                <w:bCs/>
                <w:color w:val="000000"/>
                <w:sz w:val="19"/>
                <w:szCs w:val="19"/>
              </w:rPr>
              <w:t>CDC</w:t>
            </w:r>
            <w:r w:rsidR="00C026B6" w:rsidRPr="00397F83">
              <w:rPr>
                <w:rFonts w:ascii="Book Antiqua" w:hAnsi="Book Antiqua"/>
                <w:b/>
                <w:bCs/>
                <w:color w:val="000000"/>
                <w:sz w:val="19"/>
                <w:szCs w:val="19"/>
              </w:rPr>
              <w:t xml:space="preserve"> prevalece sobre as normas e os tratados internacionais limitadores da responsabilidade das transportadoras aéreas (Convenções de Varsóvia e Montreal).</w:t>
            </w:r>
            <w:r w:rsidR="00C026B6">
              <w:rPr>
                <w:rFonts w:ascii="Book Antiqua" w:hAnsi="Book Antiqua"/>
                <w:b/>
                <w:bCs/>
                <w:color w:val="000000"/>
                <w:sz w:val="19"/>
                <w:szCs w:val="19"/>
              </w:rPr>
              <w:t xml:space="preserve"> </w:t>
            </w:r>
            <w:r w:rsidR="00C026B6" w:rsidRPr="00397F83">
              <w:rPr>
                <w:rFonts w:ascii="Book Antiqua" w:hAnsi="Book Antiqua"/>
                <w:b/>
                <w:bCs/>
                <w:i/>
                <w:iCs/>
                <w:color w:val="000000"/>
                <w:sz w:val="19"/>
                <w:szCs w:val="19"/>
                <w:highlight w:val="magenta"/>
              </w:rPr>
              <w:t>Redação anterior da tese</w:t>
            </w:r>
            <w:r w:rsidR="00C026B6" w:rsidRPr="00397F83">
              <w:rPr>
                <w:rFonts w:ascii="Book Antiqua" w:hAnsi="Book Antiqua"/>
                <w:b/>
                <w:bCs/>
                <w:color w:val="000000"/>
                <w:sz w:val="19"/>
                <w:szCs w:val="19"/>
              </w:rPr>
              <w:t xml:space="preserve">: </w:t>
            </w:r>
            <w:r w:rsidR="00C026B6">
              <w:rPr>
                <w:rFonts w:ascii="Book Antiqua" w:hAnsi="Book Antiqua"/>
                <w:b/>
                <w:bCs/>
                <w:color w:val="000000"/>
                <w:sz w:val="19"/>
                <w:szCs w:val="19"/>
              </w:rPr>
              <w:t>“</w:t>
            </w:r>
            <w:r w:rsidR="00C026B6" w:rsidRPr="00397F83">
              <w:rPr>
                <w:rFonts w:ascii="Book Antiqua" w:hAnsi="Book Antiqua"/>
                <w:b/>
                <w:bCs/>
                <w:i/>
                <w:iCs/>
                <w:color w:val="000000"/>
                <w:sz w:val="19"/>
                <w:szCs w:val="19"/>
                <w:highlight w:val="yellow"/>
              </w:rPr>
              <w:t xml:space="preserve">Nos termos do art. 178 da </w:t>
            </w:r>
            <w:r w:rsidR="00C026B6">
              <w:rPr>
                <w:rFonts w:ascii="Book Antiqua" w:hAnsi="Book Antiqua"/>
                <w:b/>
                <w:bCs/>
                <w:i/>
                <w:iCs/>
                <w:color w:val="000000"/>
                <w:sz w:val="19"/>
                <w:szCs w:val="19"/>
                <w:highlight w:val="yellow"/>
              </w:rPr>
              <w:t>CF</w:t>
            </w:r>
            <w:r w:rsidR="00C026B6" w:rsidRPr="00397F83">
              <w:rPr>
                <w:rFonts w:ascii="Book Antiqua" w:hAnsi="Book Antiqua"/>
                <w:b/>
                <w:bCs/>
                <w:i/>
                <w:iCs/>
                <w:color w:val="000000"/>
                <w:sz w:val="19"/>
                <w:szCs w:val="19"/>
                <w:highlight w:val="yellow"/>
              </w:rPr>
              <w:t>,</w:t>
            </w:r>
            <w:r w:rsidR="00C026B6" w:rsidRPr="00C026B6">
              <w:rPr>
                <w:rStyle w:val="Refdenotaderodap"/>
                <w:rFonts w:ascii="Book Antiqua" w:hAnsi="Book Antiqua" w:cs="Times New Roman"/>
                <w:b/>
                <w:bCs/>
                <w:i/>
                <w:iCs/>
                <w:color w:val="000000"/>
                <w:sz w:val="19"/>
                <w:szCs w:val="19"/>
                <w:highlight w:val="yellow"/>
              </w:rPr>
              <w:footnoteReference w:id="9"/>
            </w:r>
            <w:r w:rsidR="00C026B6" w:rsidRPr="00397F83">
              <w:rPr>
                <w:rFonts w:ascii="Book Antiqua" w:hAnsi="Book Antiqua"/>
                <w:b/>
                <w:bCs/>
                <w:i/>
                <w:iCs/>
                <w:color w:val="000000"/>
                <w:sz w:val="19"/>
                <w:szCs w:val="19"/>
                <w:highlight w:val="yellow"/>
              </w:rPr>
              <w:t xml:space="preserve"> as normas e os tratados internacionais limitadores da responsabilidade das transportadoras aéreas de passageiros, especialmente as Convenções de Varsóvia e Montreal, têm prevalência em relação ao </w:t>
            </w:r>
            <w:r w:rsidR="00C026B6">
              <w:rPr>
                <w:rFonts w:ascii="Book Antiqua" w:hAnsi="Book Antiqua"/>
                <w:b/>
                <w:bCs/>
                <w:i/>
                <w:iCs/>
                <w:color w:val="000000"/>
                <w:sz w:val="19"/>
                <w:szCs w:val="19"/>
                <w:highlight w:val="yellow"/>
              </w:rPr>
              <w:t>CDC</w:t>
            </w:r>
            <w:r w:rsidR="00C026B6" w:rsidRPr="00397F83">
              <w:rPr>
                <w:rFonts w:ascii="Book Antiqua" w:hAnsi="Book Antiqua"/>
                <w:b/>
                <w:bCs/>
                <w:i/>
                <w:iCs/>
                <w:color w:val="000000"/>
                <w:sz w:val="19"/>
                <w:szCs w:val="19"/>
              </w:rPr>
              <w:t>.</w:t>
            </w:r>
            <w:r w:rsidR="00C026B6">
              <w:rPr>
                <w:rFonts w:ascii="Book Antiqua" w:hAnsi="Book Antiqua"/>
                <w:b/>
                <w:bCs/>
                <w:i/>
                <w:iCs/>
                <w:color w:val="000000"/>
                <w:sz w:val="19"/>
                <w:szCs w:val="19"/>
              </w:rPr>
              <w:t>”</w:t>
            </w:r>
            <w:r w:rsidR="00C026B6">
              <w:rPr>
                <w:rFonts w:ascii="Book Antiqua" w:hAnsi="Book Antiqua"/>
                <w:b/>
                <w:bCs/>
                <w:color w:val="000000"/>
                <w:sz w:val="19"/>
                <w:szCs w:val="19"/>
              </w:rPr>
              <w:t xml:space="preserve"> (...) </w:t>
            </w:r>
            <w:r w:rsidR="00C026B6" w:rsidRPr="00397F83">
              <w:rPr>
                <w:rFonts w:ascii="Book Antiqua" w:hAnsi="Book Antiqua"/>
                <w:b/>
                <w:bCs/>
                <w:i/>
                <w:iCs/>
                <w:color w:val="000000"/>
                <w:sz w:val="19"/>
                <w:szCs w:val="19"/>
                <w:highlight w:val="magenta"/>
              </w:rPr>
              <w:t>Redação atualizada da tese</w:t>
            </w:r>
            <w:r w:rsidR="00C026B6" w:rsidRPr="00397F83">
              <w:rPr>
                <w:rFonts w:ascii="Book Antiqua" w:hAnsi="Book Antiqua"/>
                <w:b/>
                <w:bCs/>
                <w:color w:val="000000"/>
                <w:sz w:val="19"/>
                <w:szCs w:val="19"/>
              </w:rPr>
              <w:t xml:space="preserve">: </w:t>
            </w:r>
            <w:r w:rsidR="00C026B6">
              <w:rPr>
                <w:rFonts w:ascii="Book Antiqua" w:hAnsi="Book Antiqua"/>
                <w:b/>
                <w:bCs/>
                <w:color w:val="000000"/>
                <w:sz w:val="19"/>
                <w:szCs w:val="19"/>
              </w:rPr>
              <w:t>“</w:t>
            </w:r>
            <w:r w:rsidR="00C026B6" w:rsidRPr="00397F83">
              <w:rPr>
                <w:rFonts w:ascii="Book Antiqua" w:hAnsi="Book Antiqua"/>
                <w:b/>
                <w:bCs/>
                <w:i/>
                <w:iCs/>
                <w:color w:val="000000"/>
                <w:sz w:val="19"/>
                <w:szCs w:val="19"/>
                <w:highlight w:val="yellow"/>
              </w:rPr>
              <w:t xml:space="preserve">Nos termos do art. 178 da </w:t>
            </w:r>
            <w:r w:rsidR="00C026B6">
              <w:rPr>
                <w:rFonts w:ascii="Book Antiqua" w:hAnsi="Book Antiqua"/>
                <w:b/>
                <w:bCs/>
                <w:i/>
                <w:iCs/>
                <w:color w:val="000000"/>
                <w:sz w:val="19"/>
                <w:szCs w:val="19"/>
                <w:highlight w:val="yellow"/>
              </w:rPr>
              <w:t>CF</w:t>
            </w:r>
            <w:r w:rsidR="00C026B6" w:rsidRPr="00397F83">
              <w:rPr>
                <w:rFonts w:ascii="Book Antiqua" w:hAnsi="Book Antiqua"/>
                <w:b/>
                <w:bCs/>
                <w:i/>
                <w:iCs/>
                <w:color w:val="000000"/>
                <w:sz w:val="19"/>
                <w:szCs w:val="19"/>
                <w:highlight w:val="yellow"/>
              </w:rPr>
              <w:t xml:space="preserve">, as normas e os tratados internacionais limitadores da responsabilidade das transportadoras aéreas de passageiros, especialmente as Convenções de Varsóvia e Montreal, têm prevalência em relação ao </w:t>
            </w:r>
            <w:r w:rsidR="00C026B6">
              <w:rPr>
                <w:rFonts w:ascii="Book Antiqua" w:hAnsi="Book Antiqua"/>
                <w:b/>
                <w:bCs/>
                <w:i/>
                <w:iCs/>
                <w:color w:val="000000"/>
                <w:sz w:val="19"/>
                <w:szCs w:val="19"/>
                <w:highlight w:val="yellow"/>
              </w:rPr>
              <w:t>CDC</w:t>
            </w:r>
            <w:r w:rsidR="00C026B6" w:rsidRPr="00397F83">
              <w:rPr>
                <w:rFonts w:ascii="Book Antiqua" w:hAnsi="Book Antiqua"/>
                <w:b/>
                <w:bCs/>
                <w:i/>
                <w:iCs/>
                <w:color w:val="000000"/>
                <w:sz w:val="19"/>
                <w:szCs w:val="19"/>
                <w:highlight w:val="yellow"/>
              </w:rPr>
              <w:t>. O presente entendimento não se aplica às hipóteses de danos extrapatrimoniais</w:t>
            </w:r>
            <w:r w:rsidR="00C026B6" w:rsidRPr="00397F83">
              <w:rPr>
                <w:rFonts w:ascii="Book Antiqua" w:hAnsi="Book Antiqua"/>
                <w:b/>
                <w:bCs/>
                <w:color w:val="000000"/>
                <w:sz w:val="19"/>
                <w:szCs w:val="19"/>
              </w:rPr>
              <w:t>.</w:t>
            </w:r>
            <w:r w:rsidR="00C026B6">
              <w:rPr>
                <w:rFonts w:ascii="Book Antiqua" w:hAnsi="Book Antiqua"/>
                <w:b/>
                <w:bCs/>
                <w:color w:val="000000"/>
                <w:sz w:val="19"/>
                <w:szCs w:val="19"/>
              </w:rPr>
              <w:t xml:space="preserve">” </w:t>
            </w:r>
            <w:r w:rsidR="00C026B6" w:rsidRPr="00397F83">
              <w:rPr>
                <w:rFonts w:ascii="Book Antiqua" w:hAnsi="Book Antiqua"/>
                <w:color w:val="000000"/>
                <w:sz w:val="19"/>
                <w:szCs w:val="19"/>
              </w:rPr>
              <w:t>STF. Plenário. ARE 766618 ED/SP, Rel. Min. Luís Roberto Barroso, j</w:t>
            </w:r>
            <w:r w:rsidR="00C026B6">
              <w:rPr>
                <w:rFonts w:ascii="Book Antiqua" w:hAnsi="Book Antiqua"/>
                <w:color w:val="000000"/>
                <w:sz w:val="19"/>
                <w:szCs w:val="19"/>
              </w:rPr>
              <w:t>.</w:t>
            </w:r>
            <w:r w:rsidR="00C026B6" w:rsidRPr="00397F83">
              <w:rPr>
                <w:rFonts w:ascii="Book Antiqua" w:hAnsi="Book Antiqua"/>
                <w:color w:val="000000"/>
                <w:sz w:val="19"/>
                <w:szCs w:val="19"/>
              </w:rPr>
              <w:t xml:space="preserve"> 30/11/23</w:t>
            </w:r>
            <w:r w:rsidR="00C026B6" w:rsidRPr="00397F83">
              <w:rPr>
                <w:rFonts w:ascii="Book Antiqua" w:hAnsi="Book Antiqua"/>
                <w:b/>
                <w:bCs/>
                <w:color w:val="000000"/>
                <w:sz w:val="19"/>
                <w:szCs w:val="19"/>
              </w:rPr>
              <w:t xml:space="preserve"> (Repercussão Geral – Tema 210) (Info 1119).</w:t>
            </w:r>
          </w:p>
          <w:tbl>
            <w:tblPr>
              <w:tblStyle w:val="Tabelacomgrade"/>
              <w:tblW w:w="0" w:type="auto"/>
              <w:tblLook w:val="04A0" w:firstRow="1" w:lastRow="0" w:firstColumn="1" w:lastColumn="0" w:noHBand="0" w:noVBand="1"/>
            </w:tblPr>
            <w:tblGrid>
              <w:gridCol w:w="8268"/>
            </w:tblGrid>
            <w:tr w:rsidR="007F5132" w14:paraId="7B9CBE2F" w14:textId="77777777" w:rsidTr="007F5132">
              <w:tc>
                <w:tcPr>
                  <w:tcW w:w="8268" w:type="dxa"/>
                  <w:shd w:val="clear" w:color="auto" w:fill="FFFFFF" w:themeFill="background1"/>
                </w:tcPr>
                <w:p w14:paraId="5EB92B14" w14:textId="00B68F30" w:rsidR="00036166" w:rsidRDefault="00036166" w:rsidP="008B38B0">
                  <w:pPr>
                    <w:autoSpaceDE w:val="0"/>
                    <w:autoSpaceDN w:val="0"/>
                    <w:adjustRightInd w:val="0"/>
                    <w:jc w:val="both"/>
                    <w:rPr>
                      <w:rFonts w:ascii="Book Antiqua" w:hAnsi="Book Antiqua"/>
                      <w:b/>
                      <w:bCs/>
                      <w:sz w:val="18"/>
                      <w:szCs w:val="18"/>
                    </w:rPr>
                  </w:pPr>
                  <w:r>
                    <w:rPr>
                      <w:rFonts w:ascii="Book Antiqua" w:hAnsi="Book Antiqua"/>
                      <w:b/>
                      <w:bCs/>
                      <w:sz w:val="18"/>
                      <w:szCs w:val="18"/>
                    </w:rPr>
                    <w:t>(</w:t>
                  </w:r>
                  <w:r w:rsidRPr="006E2485">
                    <w:rPr>
                      <w:rFonts w:ascii="Book Antiqua" w:hAnsi="Book Antiqua"/>
                      <w:b/>
                      <w:bCs/>
                      <w:sz w:val="18"/>
                      <w:szCs w:val="18"/>
                      <w:highlight w:val="yellow"/>
                    </w:rPr>
                    <w:t>TJDFT-2023-CESPE</w:t>
                  </w:r>
                  <w:r>
                    <w:rPr>
                      <w:rFonts w:ascii="Book Antiqua" w:hAnsi="Book Antiqua"/>
                      <w:b/>
                      <w:bCs/>
                      <w:sz w:val="18"/>
                      <w:szCs w:val="18"/>
                    </w:rPr>
                    <w:t>)</w:t>
                  </w:r>
                  <w:r>
                    <w:rPr>
                      <w:rFonts w:ascii="Book Antiqua" w:hAnsi="Book Antiqua"/>
                      <w:sz w:val="18"/>
                      <w:szCs w:val="18"/>
                    </w:rPr>
                    <w:t xml:space="preserve">: </w:t>
                  </w:r>
                  <w:r w:rsidRPr="006E2485">
                    <w:rPr>
                      <w:rFonts w:ascii="Book Antiqua" w:hAnsi="Book Antiqua"/>
                      <w:sz w:val="18"/>
                      <w:szCs w:val="18"/>
                    </w:rPr>
                    <w:t>Acerca das disposições do CDC e à luz da jurisprudência do STF, julgue o ite</w:t>
                  </w:r>
                  <w:r>
                    <w:rPr>
                      <w:rFonts w:ascii="Book Antiqua" w:hAnsi="Book Antiqua"/>
                      <w:sz w:val="18"/>
                      <w:szCs w:val="18"/>
                    </w:rPr>
                    <w:t>m</w:t>
                  </w:r>
                  <w:r w:rsidRPr="006E2485">
                    <w:rPr>
                      <w:rFonts w:ascii="Book Antiqua" w:hAnsi="Book Antiqua"/>
                      <w:sz w:val="18"/>
                      <w:szCs w:val="18"/>
                    </w:rPr>
                    <w:t xml:space="preserve"> a seguir</w:t>
                  </w:r>
                  <w:r>
                    <w:rPr>
                      <w:rFonts w:ascii="Book Antiqua" w:hAnsi="Book Antiqua"/>
                      <w:sz w:val="18"/>
                      <w:szCs w:val="18"/>
                    </w:rPr>
                    <w:t xml:space="preserve">: </w:t>
                  </w:r>
                  <w:r w:rsidRPr="006E2485">
                    <w:rPr>
                      <w:rFonts w:ascii="Book Antiqua" w:hAnsi="Book Antiqua"/>
                      <w:sz w:val="18"/>
                      <w:szCs w:val="18"/>
                    </w:rPr>
                    <w:t>Os tratados internacionais limitadores da responsabilidade das transportadoras aéreas de passageiros, formalizados ou atualizados após o CDC, ainda que menos favoráveis ao consumidor, têm prevalência em relação a esse diploma legal.</w:t>
                  </w:r>
                  <w:r>
                    <w:rPr>
                      <w:rFonts w:ascii="Book Antiqua" w:hAnsi="Book Antiqua"/>
                      <w:sz w:val="18"/>
                      <w:szCs w:val="18"/>
                    </w:rPr>
                    <w:t xml:space="preserve"> </w:t>
                  </w:r>
                  <w:r w:rsidRPr="00C224BD">
                    <w:rPr>
                      <w:rFonts w:ascii="Book Antiqua" w:hAnsi="Book Antiqua"/>
                      <w:b/>
                      <w:bCs/>
                      <w:sz w:val="18"/>
                      <w:szCs w:val="18"/>
                    </w:rPr>
                    <w:t xml:space="preserve">BL: Info </w:t>
                  </w:r>
                  <w:r>
                    <w:rPr>
                      <w:rFonts w:ascii="Book Antiqua" w:hAnsi="Book Antiqua"/>
                      <w:b/>
                      <w:bCs/>
                      <w:sz w:val="18"/>
                      <w:szCs w:val="18"/>
                    </w:rPr>
                    <w:t>866</w:t>
                  </w:r>
                  <w:r w:rsidRPr="00C224BD">
                    <w:rPr>
                      <w:rFonts w:ascii="Book Antiqua" w:hAnsi="Book Antiqua"/>
                      <w:b/>
                      <w:bCs/>
                      <w:sz w:val="18"/>
                      <w:szCs w:val="18"/>
                    </w:rPr>
                    <w:t>, STF.</w:t>
                  </w:r>
                </w:p>
                <w:p w14:paraId="4A2AF660" w14:textId="772A8B65" w:rsidR="00F7468A" w:rsidRPr="00F7468A" w:rsidRDefault="00F7468A" w:rsidP="008B38B0">
                  <w:pPr>
                    <w:autoSpaceDE w:val="0"/>
                    <w:autoSpaceDN w:val="0"/>
                    <w:adjustRightInd w:val="0"/>
                    <w:jc w:val="both"/>
                    <w:rPr>
                      <w:rFonts w:ascii="Book Antiqua" w:hAnsi="Book Antiqua"/>
                      <w:sz w:val="18"/>
                      <w:szCs w:val="18"/>
                    </w:rPr>
                  </w:pPr>
                  <w:r>
                    <w:rPr>
                      <w:rFonts w:ascii="Book Antiqua" w:hAnsi="Book Antiqua"/>
                      <w:b/>
                      <w:bCs/>
                      <w:sz w:val="18"/>
                      <w:szCs w:val="18"/>
                    </w:rPr>
                    <w:t>(</w:t>
                  </w:r>
                  <w:r w:rsidRPr="00F7468A">
                    <w:rPr>
                      <w:rFonts w:ascii="Book Antiqua" w:hAnsi="Book Antiqua"/>
                      <w:b/>
                      <w:bCs/>
                      <w:sz w:val="18"/>
                      <w:szCs w:val="18"/>
                      <w:highlight w:val="yellow"/>
                    </w:rPr>
                    <w:t>TJRJ-2023-VUNESP</w:t>
                  </w:r>
                  <w:r>
                    <w:rPr>
                      <w:rFonts w:ascii="Book Antiqua" w:hAnsi="Book Antiqua"/>
                      <w:b/>
                      <w:bCs/>
                      <w:sz w:val="18"/>
                      <w:szCs w:val="18"/>
                    </w:rPr>
                    <w:t>)</w:t>
                  </w:r>
                  <w:r>
                    <w:rPr>
                      <w:rFonts w:ascii="Book Antiqua" w:hAnsi="Book Antiqua"/>
                      <w:sz w:val="18"/>
                      <w:szCs w:val="18"/>
                    </w:rPr>
                    <w:t xml:space="preserve">: </w:t>
                  </w:r>
                  <w:r w:rsidRPr="00F7468A">
                    <w:rPr>
                      <w:rFonts w:ascii="Book Antiqua" w:hAnsi="Book Antiqua"/>
                      <w:sz w:val="18"/>
                      <w:szCs w:val="18"/>
                    </w:rPr>
                    <w:t>No que concerne à ordem econômica e financeira, é correto afirmar que</w:t>
                  </w:r>
                  <w:r>
                    <w:rPr>
                      <w:rFonts w:ascii="Book Antiqua" w:hAnsi="Book Antiqua"/>
                      <w:sz w:val="18"/>
                      <w:szCs w:val="18"/>
                    </w:rPr>
                    <w:t xml:space="preserve"> </w:t>
                  </w:r>
                  <w:r w:rsidRPr="00F7468A">
                    <w:rPr>
                      <w:rFonts w:ascii="Book Antiqua" w:hAnsi="Book Antiqua"/>
                      <w:sz w:val="18"/>
                      <w:szCs w:val="18"/>
                    </w:rPr>
                    <w:t xml:space="preserve">o </w:t>
                  </w:r>
                  <w:r>
                    <w:rPr>
                      <w:rFonts w:ascii="Book Antiqua" w:hAnsi="Book Antiqua"/>
                      <w:sz w:val="18"/>
                      <w:szCs w:val="18"/>
                    </w:rPr>
                    <w:t>STF</w:t>
                  </w:r>
                  <w:r w:rsidRPr="00F7468A">
                    <w:rPr>
                      <w:rFonts w:ascii="Book Antiqua" w:hAnsi="Book Antiqua"/>
                      <w:sz w:val="18"/>
                      <w:szCs w:val="18"/>
                    </w:rPr>
                    <w:t xml:space="preserve"> fixou a tese (repercussão geral): as normas e os tratados internacionais limitadores da responsabilidade das transportadoras aéreas de passageiros, especialmente as Convenções de Varsóvia e Montreal, têm prevalência em relação ao </w:t>
                  </w:r>
                  <w:r w:rsidR="00057943">
                    <w:rPr>
                      <w:rFonts w:ascii="Book Antiqua" w:hAnsi="Book Antiqua"/>
                      <w:sz w:val="18"/>
                      <w:szCs w:val="18"/>
                    </w:rPr>
                    <w:t>CDC</w:t>
                  </w:r>
                  <w:r w:rsidRPr="00F7468A">
                    <w:rPr>
                      <w:rFonts w:ascii="Book Antiqua" w:hAnsi="Book Antiqua"/>
                      <w:sz w:val="18"/>
                      <w:szCs w:val="18"/>
                    </w:rPr>
                    <w:t>.</w:t>
                  </w:r>
                  <w:r>
                    <w:rPr>
                      <w:rFonts w:ascii="Book Antiqua" w:hAnsi="Book Antiqua"/>
                      <w:sz w:val="18"/>
                      <w:szCs w:val="18"/>
                    </w:rPr>
                    <w:t xml:space="preserve"> </w:t>
                  </w:r>
                  <w:r w:rsidRPr="00C224BD">
                    <w:rPr>
                      <w:rFonts w:ascii="Book Antiqua" w:hAnsi="Book Antiqua"/>
                      <w:b/>
                      <w:bCs/>
                      <w:sz w:val="18"/>
                      <w:szCs w:val="18"/>
                    </w:rPr>
                    <w:t xml:space="preserve">BL: Info </w:t>
                  </w:r>
                  <w:r>
                    <w:rPr>
                      <w:rFonts w:ascii="Book Antiqua" w:hAnsi="Book Antiqua"/>
                      <w:b/>
                      <w:bCs/>
                      <w:sz w:val="18"/>
                      <w:szCs w:val="18"/>
                    </w:rPr>
                    <w:t>866</w:t>
                  </w:r>
                  <w:r w:rsidRPr="00C224BD">
                    <w:rPr>
                      <w:rFonts w:ascii="Book Antiqua" w:hAnsi="Book Antiqua"/>
                      <w:b/>
                      <w:bCs/>
                      <w:sz w:val="18"/>
                      <w:szCs w:val="18"/>
                    </w:rPr>
                    <w:t>, STF.</w:t>
                  </w:r>
                </w:p>
                <w:p w14:paraId="2FB14B7A" w14:textId="726C9206" w:rsidR="008B38B0" w:rsidRDefault="008B38B0" w:rsidP="008B38B0">
                  <w:pPr>
                    <w:autoSpaceDE w:val="0"/>
                    <w:autoSpaceDN w:val="0"/>
                    <w:adjustRightInd w:val="0"/>
                    <w:jc w:val="both"/>
                    <w:rPr>
                      <w:rFonts w:ascii="Book Antiqua" w:hAnsi="Book Antiqua"/>
                      <w:b/>
                      <w:bCs/>
                      <w:sz w:val="18"/>
                      <w:szCs w:val="18"/>
                    </w:rPr>
                  </w:pPr>
                  <w:r>
                    <w:rPr>
                      <w:rFonts w:ascii="Book Antiqua" w:hAnsi="Book Antiqua"/>
                      <w:b/>
                      <w:bCs/>
                      <w:sz w:val="18"/>
                      <w:szCs w:val="18"/>
                    </w:rPr>
                    <w:t>(</w:t>
                  </w:r>
                  <w:r w:rsidRPr="008B38B0">
                    <w:rPr>
                      <w:rFonts w:ascii="Book Antiqua" w:hAnsi="Book Antiqua"/>
                      <w:b/>
                      <w:bCs/>
                      <w:sz w:val="18"/>
                      <w:szCs w:val="18"/>
                      <w:highlight w:val="yellow"/>
                    </w:rPr>
                    <w:t>TJAP-2022-FGV</w:t>
                  </w:r>
                  <w:r>
                    <w:rPr>
                      <w:rFonts w:ascii="Book Antiqua" w:hAnsi="Book Antiqua"/>
                      <w:b/>
                      <w:bCs/>
                      <w:sz w:val="18"/>
                      <w:szCs w:val="18"/>
                    </w:rPr>
                    <w:t>)</w:t>
                  </w:r>
                  <w:r>
                    <w:rPr>
                      <w:rFonts w:ascii="Book Antiqua" w:hAnsi="Book Antiqua"/>
                      <w:sz w:val="18"/>
                      <w:szCs w:val="18"/>
                    </w:rPr>
                    <w:t xml:space="preserve">: </w:t>
                  </w:r>
                  <w:r w:rsidRPr="008B38B0">
                    <w:rPr>
                      <w:rFonts w:ascii="Book Antiqua" w:hAnsi="Book Antiqua"/>
                      <w:sz w:val="18"/>
                      <w:szCs w:val="18"/>
                    </w:rPr>
                    <w:t>Joana e sua família contrataram com a companhia aérea ZZ o serviço de transporte aéreo internacional do Brasil para a Espanha, com passagens de ida e volta. Ao desembarcarem no destino, juntamente com os demais passageiros, constataram que sua bagagem tinha se extraviado.</w:t>
                  </w:r>
                  <w:r>
                    <w:rPr>
                      <w:rFonts w:ascii="Book Antiqua" w:hAnsi="Book Antiqua"/>
                      <w:sz w:val="18"/>
                      <w:szCs w:val="18"/>
                    </w:rPr>
                    <w:t xml:space="preserve"> </w:t>
                  </w:r>
                  <w:r w:rsidRPr="008B38B0">
                    <w:rPr>
                      <w:rFonts w:ascii="Book Antiqua" w:hAnsi="Book Antiqua"/>
                      <w:sz w:val="18"/>
                      <w:szCs w:val="18"/>
                    </w:rPr>
                    <w:t xml:space="preserve">Assim que retornaram ao Brasil, Joana e sua família ajuizaram ação de reparação de danos em face da companhia aérea ZZ, com base no CDC. Em sua defesa, a companhia argumentou com a existência de convenção internacional (CI), devidamente ratificada pelo Estado brasileiro antes da promulgação da </w:t>
                  </w:r>
                  <w:r>
                    <w:rPr>
                      <w:rFonts w:ascii="Book Antiqua" w:hAnsi="Book Antiqua"/>
                      <w:sz w:val="18"/>
                      <w:szCs w:val="18"/>
                    </w:rPr>
                    <w:t>CF</w:t>
                  </w:r>
                  <w:r w:rsidRPr="008B38B0">
                    <w:rPr>
                      <w:rFonts w:ascii="Book Antiqua" w:hAnsi="Book Antiqua"/>
                      <w:sz w:val="18"/>
                      <w:szCs w:val="18"/>
                    </w:rPr>
                    <w:t>, cuja aplicação resultaria na fixação de indenização em patamares sensivelmente inferiores. Acresça-se que a sede da multinacional está situada em país que igualmente ratificou a convenção.</w:t>
                  </w:r>
                  <w:r>
                    <w:rPr>
                      <w:rFonts w:ascii="Book Antiqua" w:hAnsi="Book Antiqua"/>
                      <w:sz w:val="18"/>
                      <w:szCs w:val="18"/>
                    </w:rPr>
                    <w:t xml:space="preserve"> </w:t>
                  </w:r>
                  <w:r w:rsidRPr="008B38B0">
                    <w:rPr>
                      <w:rFonts w:ascii="Book Antiqua" w:hAnsi="Book Antiqua"/>
                      <w:sz w:val="18"/>
                      <w:szCs w:val="18"/>
                    </w:rPr>
                    <w:t>À luz da sistemática constitucional, o juiz de direito, ao julgar a causa, deve aplicar, nas circunstâncias indicadas:</w:t>
                  </w:r>
                  <w:r>
                    <w:rPr>
                      <w:rFonts w:ascii="Book Antiqua" w:hAnsi="Book Antiqua"/>
                      <w:sz w:val="18"/>
                      <w:szCs w:val="18"/>
                    </w:rPr>
                    <w:t xml:space="preserve"> </w:t>
                  </w:r>
                  <w:r w:rsidRPr="008B38B0">
                    <w:rPr>
                      <w:rFonts w:ascii="Book Antiqua" w:hAnsi="Book Antiqua"/>
                      <w:sz w:val="18"/>
                      <w:szCs w:val="18"/>
                    </w:rPr>
                    <w:t>a CI, que, por expressa previsão constitucional, sempre prevalece sobre as normas infraconstitucionais afetas à temática</w:t>
                  </w:r>
                  <w:r>
                    <w:rPr>
                      <w:rFonts w:ascii="Book Antiqua" w:hAnsi="Book Antiqua"/>
                      <w:sz w:val="18"/>
                      <w:szCs w:val="18"/>
                    </w:rPr>
                    <w:t xml:space="preserve">. </w:t>
                  </w:r>
                  <w:r w:rsidRPr="00C224BD">
                    <w:rPr>
                      <w:rFonts w:ascii="Book Antiqua" w:hAnsi="Book Antiqua"/>
                      <w:b/>
                      <w:bCs/>
                      <w:sz w:val="18"/>
                      <w:szCs w:val="18"/>
                    </w:rPr>
                    <w:t xml:space="preserve">BL: Info </w:t>
                  </w:r>
                  <w:r>
                    <w:rPr>
                      <w:rFonts w:ascii="Book Antiqua" w:hAnsi="Book Antiqua"/>
                      <w:b/>
                      <w:bCs/>
                      <w:sz w:val="18"/>
                      <w:szCs w:val="18"/>
                    </w:rPr>
                    <w:t>866</w:t>
                  </w:r>
                  <w:r w:rsidRPr="00C224BD">
                    <w:rPr>
                      <w:rFonts w:ascii="Book Antiqua" w:hAnsi="Book Antiqua"/>
                      <w:b/>
                      <w:bCs/>
                      <w:sz w:val="18"/>
                      <w:szCs w:val="18"/>
                    </w:rPr>
                    <w:t>, STF.</w:t>
                  </w:r>
                </w:p>
                <w:p w14:paraId="0FE35070" w14:textId="486E2BDF" w:rsidR="00EF4EFE" w:rsidRPr="00EF4EFE" w:rsidRDefault="00EF4EFE" w:rsidP="008B38B0">
                  <w:pPr>
                    <w:autoSpaceDE w:val="0"/>
                    <w:autoSpaceDN w:val="0"/>
                    <w:adjustRightInd w:val="0"/>
                    <w:jc w:val="both"/>
                    <w:rPr>
                      <w:rFonts w:ascii="Book Antiqua" w:hAnsi="Book Antiqua"/>
                      <w:sz w:val="18"/>
                      <w:szCs w:val="18"/>
                    </w:rPr>
                  </w:pPr>
                  <w:r>
                    <w:rPr>
                      <w:rFonts w:ascii="Book Antiqua" w:hAnsi="Book Antiqua"/>
                      <w:b/>
                      <w:bCs/>
                      <w:sz w:val="18"/>
                      <w:szCs w:val="18"/>
                    </w:rPr>
                    <w:t>(</w:t>
                  </w:r>
                  <w:r w:rsidRPr="00EF4EFE">
                    <w:rPr>
                      <w:rFonts w:ascii="Book Antiqua" w:hAnsi="Book Antiqua"/>
                      <w:b/>
                      <w:bCs/>
                      <w:sz w:val="18"/>
                      <w:szCs w:val="18"/>
                      <w:highlight w:val="yellow"/>
                    </w:rPr>
                    <w:t>MPSP-2022</w:t>
                  </w:r>
                  <w:r>
                    <w:rPr>
                      <w:rFonts w:ascii="Book Antiqua" w:hAnsi="Book Antiqua"/>
                      <w:b/>
                      <w:bCs/>
                      <w:sz w:val="18"/>
                      <w:szCs w:val="18"/>
                    </w:rPr>
                    <w:t>)</w:t>
                  </w:r>
                  <w:r>
                    <w:rPr>
                      <w:rFonts w:ascii="Book Antiqua" w:hAnsi="Book Antiqua"/>
                      <w:sz w:val="18"/>
                      <w:szCs w:val="18"/>
                    </w:rPr>
                    <w:t xml:space="preserve">: </w:t>
                  </w:r>
                  <w:r w:rsidRPr="00EF4EFE">
                    <w:rPr>
                      <w:rFonts w:ascii="Book Antiqua" w:hAnsi="Book Antiqua"/>
                      <w:sz w:val="18"/>
                      <w:szCs w:val="18"/>
                    </w:rPr>
                    <w:t>Conforme definido pelo STF, no que concerne à responsabilidade civil contratual, na fixação do valor da indenização por danos materiais decorrentes do extravio de bagagem em transporte aéreo</w:t>
                  </w:r>
                  <w:r>
                    <w:rPr>
                      <w:rFonts w:ascii="Book Antiqua" w:hAnsi="Book Antiqua"/>
                      <w:sz w:val="18"/>
                      <w:szCs w:val="18"/>
                    </w:rPr>
                    <w:t xml:space="preserve"> </w:t>
                  </w:r>
                  <w:r w:rsidRPr="00EF4EFE">
                    <w:rPr>
                      <w:rFonts w:ascii="Book Antiqua" w:hAnsi="Book Antiqua"/>
                      <w:sz w:val="18"/>
                      <w:szCs w:val="18"/>
                    </w:rPr>
                    <w:t>as Convenções de Varsóvia e Montreal têm prevalência.</w:t>
                  </w:r>
                  <w:r>
                    <w:rPr>
                      <w:rFonts w:ascii="Book Antiqua" w:hAnsi="Book Antiqua"/>
                      <w:sz w:val="18"/>
                      <w:szCs w:val="18"/>
                    </w:rPr>
                    <w:t xml:space="preserve"> </w:t>
                  </w:r>
                  <w:r w:rsidRPr="00C224BD">
                    <w:rPr>
                      <w:rFonts w:ascii="Book Antiqua" w:hAnsi="Book Antiqua"/>
                      <w:b/>
                      <w:bCs/>
                      <w:sz w:val="18"/>
                      <w:szCs w:val="18"/>
                    </w:rPr>
                    <w:t xml:space="preserve">BL: Info </w:t>
                  </w:r>
                  <w:r>
                    <w:rPr>
                      <w:rFonts w:ascii="Book Antiqua" w:hAnsi="Book Antiqua"/>
                      <w:b/>
                      <w:bCs/>
                      <w:sz w:val="18"/>
                      <w:szCs w:val="18"/>
                    </w:rPr>
                    <w:t>866</w:t>
                  </w:r>
                  <w:r w:rsidRPr="00C224BD">
                    <w:rPr>
                      <w:rFonts w:ascii="Book Antiqua" w:hAnsi="Book Antiqua"/>
                      <w:b/>
                      <w:bCs/>
                      <w:sz w:val="18"/>
                      <w:szCs w:val="18"/>
                    </w:rPr>
                    <w:t>, STF.</w:t>
                  </w:r>
                </w:p>
                <w:p w14:paraId="3915EA38" w14:textId="212C2F2F" w:rsidR="008B38B0" w:rsidRDefault="007F5132" w:rsidP="008B38B0">
                  <w:pPr>
                    <w:autoSpaceDE w:val="0"/>
                    <w:autoSpaceDN w:val="0"/>
                    <w:adjustRightInd w:val="0"/>
                    <w:jc w:val="both"/>
                    <w:rPr>
                      <w:rFonts w:ascii="Book Antiqua" w:hAnsi="Book Antiqua"/>
                      <w:b/>
                      <w:bCs/>
                      <w:sz w:val="18"/>
                      <w:szCs w:val="18"/>
                    </w:rPr>
                  </w:pPr>
                  <w:r w:rsidRPr="00C224BD">
                    <w:rPr>
                      <w:rFonts w:ascii="Book Antiqua" w:hAnsi="Book Antiqua"/>
                      <w:b/>
                      <w:bCs/>
                      <w:sz w:val="18"/>
                      <w:szCs w:val="18"/>
                    </w:rPr>
                    <w:t>(</w:t>
                  </w:r>
                  <w:r w:rsidRPr="00C224BD">
                    <w:rPr>
                      <w:rFonts w:ascii="Book Antiqua" w:hAnsi="Book Antiqua"/>
                      <w:b/>
                      <w:bCs/>
                      <w:sz w:val="18"/>
                      <w:szCs w:val="18"/>
                      <w:highlight w:val="yellow"/>
                    </w:rPr>
                    <w:t>MPGO-2019</w:t>
                  </w:r>
                  <w:r w:rsidRPr="00C224BD">
                    <w:rPr>
                      <w:rFonts w:ascii="Book Antiqua" w:hAnsi="Book Antiqua"/>
                      <w:b/>
                      <w:bCs/>
                      <w:sz w:val="18"/>
                      <w:szCs w:val="18"/>
                    </w:rPr>
                    <w:t>)</w:t>
                  </w:r>
                  <w:r w:rsidRPr="00C224BD">
                    <w:rPr>
                      <w:rFonts w:ascii="Book Antiqua" w:hAnsi="Book Antiqua"/>
                      <w:sz w:val="18"/>
                      <w:szCs w:val="18"/>
                    </w:rPr>
                    <w:t xml:space="preserve">: Assinale a alternativa correta segundo o entendimento do STF: </w:t>
                  </w:r>
                  <w:r w:rsidRPr="009964EE">
                    <w:rPr>
                      <w:rFonts w:ascii="Book Antiqua" w:hAnsi="Book Antiqua"/>
                      <w:sz w:val="18"/>
                      <w:szCs w:val="18"/>
                    </w:rPr>
                    <w:t>Nos termos do art</w:t>
                  </w:r>
                  <w:r w:rsidR="00DE6EB6">
                    <w:rPr>
                      <w:rFonts w:ascii="Book Antiqua" w:hAnsi="Book Antiqua"/>
                      <w:sz w:val="18"/>
                      <w:szCs w:val="18"/>
                    </w:rPr>
                    <w:t>.</w:t>
                  </w:r>
                  <w:r w:rsidRPr="009964EE">
                    <w:rPr>
                      <w:rFonts w:ascii="Book Antiqua" w:hAnsi="Book Antiqua"/>
                      <w:sz w:val="18"/>
                      <w:szCs w:val="18"/>
                    </w:rPr>
                    <w:t xml:space="preserve"> 178 da </w:t>
                  </w:r>
                  <w:r w:rsidR="00DE6EB6">
                    <w:rPr>
                      <w:rFonts w:ascii="Book Antiqua" w:hAnsi="Book Antiqua"/>
                      <w:sz w:val="18"/>
                      <w:szCs w:val="18"/>
                    </w:rPr>
                    <w:t>CF</w:t>
                  </w:r>
                  <w:r w:rsidRPr="009964EE">
                    <w:rPr>
                      <w:rFonts w:ascii="Book Antiqua" w:hAnsi="Book Antiqua"/>
                      <w:sz w:val="18"/>
                      <w:szCs w:val="18"/>
                    </w:rPr>
                    <w:t xml:space="preserve">, as normas e os tratados internacionais limitadores da responsabilidade das transportadoras aéreas de passageiros, especialmente as Convenções de Varsóvia e Montreal, têm prevalência em relação ao </w:t>
                  </w:r>
                  <w:r w:rsidR="00DE6EB6">
                    <w:rPr>
                      <w:rFonts w:ascii="Book Antiqua" w:hAnsi="Book Antiqua"/>
                      <w:sz w:val="18"/>
                      <w:szCs w:val="18"/>
                    </w:rPr>
                    <w:t>CDC</w:t>
                  </w:r>
                  <w:r w:rsidRPr="009964EE">
                    <w:rPr>
                      <w:rFonts w:ascii="Book Antiqua" w:hAnsi="Book Antiqua"/>
                      <w:sz w:val="18"/>
                      <w:szCs w:val="18"/>
                    </w:rPr>
                    <w:t>.</w:t>
                  </w:r>
                  <w:r w:rsidRPr="00C224BD">
                    <w:rPr>
                      <w:rFonts w:ascii="Book Antiqua" w:hAnsi="Book Antiqua"/>
                      <w:sz w:val="18"/>
                      <w:szCs w:val="18"/>
                    </w:rPr>
                    <w:t xml:space="preserve"> </w:t>
                  </w:r>
                  <w:r w:rsidRPr="00C224BD">
                    <w:rPr>
                      <w:rFonts w:ascii="Book Antiqua" w:hAnsi="Book Antiqua"/>
                      <w:b/>
                      <w:bCs/>
                      <w:sz w:val="18"/>
                      <w:szCs w:val="18"/>
                    </w:rPr>
                    <w:t xml:space="preserve">BL: Info </w:t>
                  </w:r>
                  <w:r w:rsidR="00094DE9">
                    <w:rPr>
                      <w:rFonts w:ascii="Book Antiqua" w:hAnsi="Book Antiqua"/>
                      <w:b/>
                      <w:bCs/>
                      <w:sz w:val="18"/>
                      <w:szCs w:val="18"/>
                    </w:rPr>
                    <w:t>866</w:t>
                  </w:r>
                  <w:r w:rsidRPr="00C224BD">
                    <w:rPr>
                      <w:rFonts w:ascii="Book Antiqua" w:hAnsi="Book Antiqua"/>
                      <w:b/>
                      <w:bCs/>
                      <w:sz w:val="18"/>
                      <w:szCs w:val="18"/>
                    </w:rPr>
                    <w:t>, STF.</w:t>
                  </w:r>
                </w:p>
                <w:p w14:paraId="2AE7044D" w14:textId="5EDC00C2" w:rsidR="00531F5D" w:rsidRPr="00531F5D" w:rsidRDefault="00531F5D" w:rsidP="008B38B0">
                  <w:pPr>
                    <w:autoSpaceDE w:val="0"/>
                    <w:autoSpaceDN w:val="0"/>
                    <w:adjustRightInd w:val="0"/>
                    <w:jc w:val="both"/>
                    <w:rPr>
                      <w:rFonts w:ascii="Book Antiqua" w:hAnsi="Book Antiqua"/>
                      <w:sz w:val="18"/>
                      <w:szCs w:val="18"/>
                    </w:rPr>
                  </w:pPr>
                  <w:r w:rsidRPr="00531F5D">
                    <w:rPr>
                      <w:rFonts w:ascii="Book Antiqua" w:hAnsi="Book Antiqua"/>
                      <w:b/>
                      <w:sz w:val="18"/>
                      <w:szCs w:val="18"/>
                    </w:rPr>
                    <w:t>(</w:t>
                  </w:r>
                  <w:r w:rsidRPr="00531F5D">
                    <w:rPr>
                      <w:rFonts w:ascii="Book Antiqua" w:hAnsi="Book Antiqua"/>
                      <w:b/>
                      <w:sz w:val="18"/>
                      <w:szCs w:val="18"/>
                      <w:highlight w:val="yellow"/>
                    </w:rPr>
                    <w:t>TRF3-2018</w:t>
                  </w:r>
                  <w:r w:rsidRPr="00531F5D">
                    <w:rPr>
                      <w:rFonts w:ascii="Book Antiqua" w:hAnsi="Book Antiqua"/>
                      <w:b/>
                      <w:sz w:val="18"/>
                      <w:szCs w:val="18"/>
                    </w:rPr>
                    <w:t>)</w:t>
                  </w:r>
                  <w:r w:rsidRPr="00531F5D">
                    <w:rPr>
                      <w:rFonts w:ascii="Book Antiqua" w:hAnsi="Book Antiqua"/>
                      <w:bCs/>
                      <w:sz w:val="18"/>
                      <w:szCs w:val="18"/>
                    </w:rPr>
                    <w:t xml:space="preserve">: Sobre a disciplina da relação de consumo e a aplicabilidade de normas e princípios do CDC, conforme a interpretação que vem sendo dada na jurisprudência, assinale a alternativa correta: eventual conflito do sistema interno consumerista com a disciplina internacional, em particular, as Convenções de Varsóvia e de Montreal, relativo a controvérsias envolvendo extravio de bagagens de passageiros em transporte aéreo internacional, deve ser solucionado com prevalência aos tratados internacionais. </w:t>
                  </w:r>
                  <w:r w:rsidRPr="00531F5D">
                    <w:rPr>
                      <w:rFonts w:ascii="Book Antiqua" w:hAnsi="Book Antiqua"/>
                      <w:b/>
                      <w:sz w:val="18"/>
                      <w:szCs w:val="18"/>
                    </w:rPr>
                    <w:t>BL: Entend. Jurisprud.</w:t>
                  </w:r>
                </w:p>
              </w:tc>
            </w:tr>
          </w:tbl>
          <w:p w14:paraId="5DE62DD3" w14:textId="1127A659" w:rsidR="005D7468" w:rsidRDefault="005D7468" w:rsidP="000432BD">
            <w:pPr>
              <w:jc w:val="both"/>
              <w:rPr>
                <w:rFonts w:ascii="Book Antiqua" w:eastAsia="Times New Roman" w:hAnsi="Book Antiqua" w:cs="Times New Roman"/>
                <w:b/>
                <w:sz w:val="19"/>
                <w:szCs w:val="19"/>
                <w:lang w:eastAsia="pt-BR"/>
              </w:rPr>
            </w:pPr>
          </w:p>
          <w:p w14:paraId="55B06D95" w14:textId="4EB37782" w:rsidR="00094DE9" w:rsidRDefault="00094DE9" w:rsidP="00094DE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06DDA">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BA</w:t>
            </w:r>
            <w:r w:rsidRPr="00F06DDA">
              <w:rPr>
                <w:rFonts w:ascii="Book Antiqua" w:eastAsia="Times New Roman" w:hAnsi="Book Antiqua" w:cs="Times New Roman"/>
                <w:b/>
                <w:i/>
                <w:color w:val="FF0000"/>
                <w:sz w:val="19"/>
                <w:szCs w:val="19"/>
                <w:highlight w:val="green"/>
                <w:lang w:eastAsia="pt-BR"/>
              </w:rPr>
              <w:t>-2018</w:t>
            </w:r>
            <w:r w:rsidR="0011329C">
              <w:rPr>
                <w:rFonts w:ascii="Book Antiqua" w:eastAsia="Times New Roman" w:hAnsi="Book Antiqua" w:cs="Times New Roman"/>
                <w:b/>
                <w:i/>
                <w:color w:val="FF0000"/>
                <w:sz w:val="19"/>
                <w:szCs w:val="19"/>
                <w:lang w:eastAsia="pt-BR"/>
              </w:rPr>
              <w:t>: #</w:t>
            </w:r>
            <w:r w:rsidR="0011329C" w:rsidRPr="0011329C">
              <w:rPr>
                <w:rFonts w:ascii="Book Antiqua" w:eastAsia="Times New Roman" w:hAnsi="Book Antiqua" w:cs="Times New Roman"/>
                <w:b/>
                <w:i/>
                <w:color w:val="FF0000"/>
                <w:sz w:val="19"/>
                <w:szCs w:val="19"/>
                <w:highlight w:val="green"/>
                <w:lang w:eastAsia="pt-BR"/>
              </w:rPr>
              <w:t>TJPR-2021</w:t>
            </w:r>
            <w:r w:rsidR="002773EC">
              <w:rPr>
                <w:rFonts w:ascii="Book Antiqua" w:eastAsia="Times New Roman" w:hAnsi="Book Antiqua" w:cs="Times New Roman"/>
                <w:b/>
                <w:i/>
                <w:color w:val="FF0000"/>
                <w:sz w:val="19"/>
                <w:szCs w:val="19"/>
                <w:lang w:eastAsia="pt-BR"/>
              </w:rPr>
              <w:t>: #</w:t>
            </w:r>
            <w:r w:rsidR="002773EC" w:rsidRPr="002773EC">
              <w:rPr>
                <w:rFonts w:ascii="Book Antiqua" w:eastAsia="Times New Roman" w:hAnsi="Book Antiqua" w:cs="Times New Roman"/>
                <w:b/>
                <w:i/>
                <w:color w:val="FF0000"/>
                <w:sz w:val="19"/>
                <w:szCs w:val="19"/>
                <w:highlight w:val="green"/>
                <w:lang w:eastAsia="pt-BR"/>
              </w:rPr>
              <w:t>TJSC-2024</w:t>
            </w:r>
            <w:r w:rsidR="0011329C">
              <w:rPr>
                <w:rFonts w:ascii="Book Antiqua" w:eastAsia="Times New Roman" w:hAnsi="Book Antiqua" w:cs="Times New Roman"/>
                <w:b/>
                <w:i/>
                <w:color w:val="FF0000"/>
                <w:sz w:val="19"/>
                <w:szCs w:val="19"/>
                <w:lang w:eastAsia="pt-BR"/>
              </w:rPr>
              <w:t>: #</w:t>
            </w:r>
            <w:r w:rsidR="0011329C" w:rsidRPr="0011329C">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94DE9">
              <w:rPr>
                <w:rFonts w:ascii="Book Antiqua" w:eastAsia="Times New Roman" w:hAnsi="Book Antiqua" w:cs="Times New Roman"/>
                <w:b/>
                <w:i/>
                <w:iCs/>
                <w:sz w:val="19"/>
                <w:szCs w:val="19"/>
                <w:lang w:eastAsia="pt-BR"/>
              </w:rPr>
              <w:t>#</w:t>
            </w:r>
            <w:r w:rsidRPr="00094DE9">
              <w:rPr>
                <w:rFonts w:ascii="Book Antiqua" w:eastAsia="Times New Roman" w:hAnsi="Book Antiqua" w:cs="Times New Roman"/>
                <w:b/>
                <w:i/>
                <w:iCs/>
                <w:sz w:val="19"/>
                <w:szCs w:val="19"/>
                <w:highlight w:val="magenta"/>
                <w:lang w:eastAsia="pt-BR"/>
              </w:rPr>
              <w:t>Questiona-se</w:t>
            </w:r>
            <w:r>
              <w:rPr>
                <w:rFonts w:ascii="Book Antiqua" w:eastAsia="Times New Roman" w:hAnsi="Book Antiqua" w:cs="Times New Roman"/>
                <w:b/>
                <w:sz w:val="19"/>
                <w:szCs w:val="19"/>
                <w:lang w:eastAsia="pt-BR"/>
              </w:rPr>
              <w:t xml:space="preserve">: </w:t>
            </w:r>
            <w:r w:rsidRPr="00094DE9">
              <w:rPr>
                <w:rFonts w:ascii="Book Antiqua" w:eastAsia="Times New Roman" w:hAnsi="Book Antiqua" w:cs="Times New Roman"/>
                <w:b/>
                <w:i/>
                <w:iCs/>
                <w:sz w:val="19"/>
                <w:szCs w:val="19"/>
                <w:u w:val="single"/>
                <w:lang w:eastAsia="pt-BR"/>
              </w:rPr>
              <w:t>Prazo prescricional em caso de acidente aéreo</w:t>
            </w:r>
            <w:r>
              <w:rPr>
                <w:rFonts w:ascii="Book Antiqua" w:eastAsia="Times New Roman" w:hAnsi="Book Antiqua" w:cs="Times New Roman"/>
                <w:b/>
                <w:sz w:val="19"/>
                <w:szCs w:val="19"/>
                <w:lang w:eastAsia="pt-BR"/>
              </w:rPr>
              <w:t xml:space="preserve">: </w:t>
            </w:r>
            <w:r w:rsidRPr="00094DE9">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
                <w:sz w:val="19"/>
                <w:szCs w:val="19"/>
                <w:lang w:eastAsia="pt-BR"/>
              </w:rPr>
              <w:t xml:space="preserve"> </w:t>
            </w:r>
            <w:r w:rsidRPr="00094DE9">
              <w:rPr>
                <w:rFonts w:ascii="Book Antiqua" w:hAnsi="Book Antiqua" w:cs="Times New Roman"/>
                <w:b/>
                <w:bCs/>
                <w:color w:val="000000"/>
                <w:sz w:val="19"/>
                <w:szCs w:val="19"/>
                <w:highlight w:val="yellow"/>
              </w:rPr>
              <w:t>Qual é o prazo prescricional da ação de responsabilidade civil no caso de acidente aéreo em voo doméstico?</w:t>
            </w:r>
            <w:r w:rsidRPr="00576881">
              <w:rPr>
                <w:rFonts w:ascii="Book Antiqua" w:hAnsi="Book Antiqua" w:cs="Times New Roman"/>
                <w:b/>
                <w:bCs/>
                <w:color w:val="000000"/>
                <w:sz w:val="19"/>
                <w:szCs w:val="19"/>
              </w:rPr>
              <w:t xml:space="preserve"> </w:t>
            </w:r>
            <w:r w:rsidRPr="00094DE9">
              <w:rPr>
                <w:rFonts w:ascii="Book Antiqua" w:hAnsi="Book Antiqua" w:cs="Times New Roman"/>
                <w:b/>
                <w:bCs/>
                <w:color w:val="000000"/>
                <w:sz w:val="19"/>
                <w:szCs w:val="19"/>
                <w:highlight w:val="green"/>
              </w:rPr>
              <w:t>5 anos</w:t>
            </w:r>
            <w:r w:rsidRPr="00576881">
              <w:rPr>
                <w:rFonts w:ascii="Book Antiqua" w:hAnsi="Book Antiqua" w:cs="Times New Roman"/>
                <w:b/>
                <w:bCs/>
                <w:color w:val="000000"/>
                <w:sz w:val="19"/>
                <w:szCs w:val="19"/>
              </w:rPr>
              <w:t xml:space="preserve">, segundo </w:t>
            </w:r>
            <w:r w:rsidRPr="00576881">
              <w:rPr>
                <w:rFonts w:ascii="Book Antiqua" w:hAnsi="Book Antiqua" w:cs="Times New Roman"/>
                <w:b/>
                <w:bCs/>
                <w:color w:val="000000"/>
                <w:sz w:val="19"/>
                <w:szCs w:val="19"/>
                <w:shd w:val="clear" w:color="auto" w:fill="F7CAAC" w:themeFill="accent2" w:themeFillTint="66"/>
              </w:rPr>
              <w:t>entendimento do STJ</w:t>
            </w:r>
            <w:r w:rsidRPr="00576881">
              <w:rPr>
                <w:rFonts w:ascii="Book Antiqua" w:hAnsi="Book Antiqua" w:cs="Times New Roman"/>
                <w:b/>
                <w:bCs/>
                <w:color w:val="000000"/>
                <w:sz w:val="19"/>
                <w:szCs w:val="19"/>
              </w:rPr>
              <w:t xml:space="preserve">, </w:t>
            </w:r>
            <w:r w:rsidRPr="00094DE9">
              <w:rPr>
                <w:rFonts w:ascii="Book Antiqua" w:hAnsi="Book Antiqua" w:cs="Times New Roman"/>
                <w:b/>
                <w:bCs/>
                <w:color w:val="000000"/>
                <w:sz w:val="19"/>
                <w:szCs w:val="19"/>
                <w:highlight w:val="green"/>
              </w:rPr>
              <w:t>aplicando-se o CDC</w:t>
            </w:r>
            <w:r w:rsidR="00C026B6">
              <w:rPr>
                <w:rFonts w:ascii="Book Antiqua" w:hAnsi="Book Antiqua" w:cs="Times New Roman"/>
                <w:b/>
                <w:bCs/>
                <w:color w:val="000000"/>
                <w:sz w:val="19"/>
                <w:szCs w:val="19"/>
              </w:rPr>
              <w:t xml:space="preserve"> (art. 27)</w:t>
            </w:r>
            <w:r>
              <w:rPr>
                <w:rFonts w:ascii="Book Antiqua" w:hAnsi="Book Antiqua" w:cs="Times New Roman"/>
                <w:b/>
                <w:bCs/>
                <w:color w:val="000000"/>
                <w:sz w:val="19"/>
                <w:szCs w:val="19"/>
              </w:rPr>
              <w:t>;</w:t>
            </w:r>
            <w:r w:rsidRPr="00576881">
              <w:rPr>
                <w:rFonts w:ascii="Book Antiqua" w:hAnsi="Book Antiqua" w:cs="Times New Roman"/>
                <w:b/>
                <w:bCs/>
                <w:color w:val="000000"/>
                <w:sz w:val="19"/>
                <w:szCs w:val="19"/>
              </w:rPr>
              <w:t xml:space="preserve"> </w:t>
            </w:r>
            <w:r w:rsidRPr="002773EC">
              <w:rPr>
                <w:rFonts w:ascii="Book Antiqua" w:hAnsi="Book Antiqua" w:cs="Times New Roman"/>
                <w:b/>
                <w:bCs/>
                <w:color w:val="000000"/>
                <w:sz w:val="19"/>
                <w:szCs w:val="19"/>
                <w:highlight w:val="magenta"/>
              </w:rPr>
              <w:t>ii)</w:t>
            </w:r>
            <w:r>
              <w:rPr>
                <w:rFonts w:ascii="Book Antiqua" w:hAnsi="Book Antiqua" w:cs="Times New Roman"/>
                <w:b/>
                <w:bCs/>
                <w:color w:val="000000"/>
                <w:sz w:val="19"/>
                <w:szCs w:val="19"/>
              </w:rPr>
              <w:t xml:space="preserve"> </w:t>
            </w:r>
            <w:r w:rsidRPr="00094DE9">
              <w:rPr>
                <w:rFonts w:ascii="Book Antiqua" w:hAnsi="Book Antiqua" w:cs="Times New Roman"/>
                <w:b/>
                <w:bCs/>
                <w:color w:val="000000"/>
                <w:sz w:val="19"/>
                <w:szCs w:val="19"/>
                <w:highlight w:val="yellow"/>
              </w:rPr>
              <w:t>Qual é o prazo prescricional da ação de responsabilidade civil no caso de acidente aéreo em voo internacional?</w:t>
            </w:r>
            <w:r w:rsidRPr="00576881">
              <w:rPr>
                <w:rFonts w:ascii="Book Antiqua" w:hAnsi="Book Antiqua" w:cs="Times New Roman"/>
                <w:b/>
                <w:bCs/>
                <w:color w:val="000000"/>
                <w:sz w:val="19"/>
                <w:szCs w:val="19"/>
              </w:rPr>
              <w:t xml:space="preserve"> </w:t>
            </w:r>
            <w:r w:rsidRPr="00094DE9">
              <w:rPr>
                <w:rFonts w:ascii="Book Antiqua" w:hAnsi="Book Antiqua" w:cs="Times New Roman"/>
                <w:b/>
                <w:bCs/>
                <w:color w:val="000000"/>
                <w:sz w:val="19"/>
                <w:szCs w:val="19"/>
                <w:highlight w:val="green"/>
              </w:rPr>
              <w:t>2 anos</w:t>
            </w:r>
            <w:r w:rsidRPr="00576881">
              <w:rPr>
                <w:rFonts w:ascii="Book Antiqua" w:hAnsi="Book Antiqua" w:cs="Times New Roman"/>
                <w:b/>
                <w:bCs/>
                <w:color w:val="000000"/>
                <w:sz w:val="19"/>
                <w:szCs w:val="19"/>
              </w:rPr>
              <w:t xml:space="preserve">, com base no </w:t>
            </w:r>
            <w:r w:rsidRPr="00576881">
              <w:rPr>
                <w:rFonts w:ascii="Book Antiqua" w:hAnsi="Book Antiqua" w:cs="Times New Roman"/>
                <w:b/>
                <w:bCs/>
                <w:color w:val="000000"/>
                <w:sz w:val="19"/>
                <w:szCs w:val="19"/>
                <w:shd w:val="clear" w:color="auto" w:fill="F7CAAC" w:themeFill="accent2" w:themeFillTint="66"/>
              </w:rPr>
              <w:t>art. 29 da Convenção de Varsóvia</w:t>
            </w:r>
            <w:r w:rsidRPr="00576881">
              <w:rPr>
                <w:rFonts w:ascii="Book Antiqua" w:hAnsi="Book Antiqua" w:cs="Times New Roman"/>
                <w:b/>
                <w:bCs/>
                <w:color w:val="000000"/>
                <w:sz w:val="19"/>
                <w:szCs w:val="19"/>
              </w:rPr>
              <w:t xml:space="preserve">. Nos termos do art. 178 da CF, as normas e os tratados internacionais limitadores da responsabilidade das transportadoras aéreas de passageiros, especialmente as Convenções de Varsóvia e Montreal, têm prevalência em relação ao CDC. </w:t>
            </w:r>
            <w:r w:rsidRPr="00576881">
              <w:rPr>
                <w:rFonts w:ascii="Book Antiqua" w:hAnsi="Book Antiqua" w:cs="Times New Roman"/>
                <w:bCs/>
                <w:color w:val="000000"/>
                <w:sz w:val="19"/>
                <w:szCs w:val="19"/>
              </w:rPr>
              <w:t>STF. Plenário. RE 636331/RJ, Rel. Min. Gilmar Mendes e ARE 766618/SP, Rel. Min. Roberto Barroso, j. 25/05/17</w:t>
            </w:r>
            <w:r w:rsidRPr="00576881">
              <w:rPr>
                <w:rFonts w:ascii="Book Antiqua" w:hAnsi="Book Antiqua" w:cs="Times New Roman"/>
                <w:b/>
                <w:bCs/>
                <w:color w:val="000000"/>
                <w:sz w:val="19"/>
                <w:szCs w:val="19"/>
              </w:rPr>
              <w:t xml:space="preserve"> (</w:t>
            </w:r>
            <w:r w:rsidRPr="00576881">
              <w:rPr>
                <w:rFonts w:ascii="Book Antiqua" w:hAnsi="Book Antiqua" w:cs="Times New Roman"/>
                <w:b/>
                <w:bCs/>
                <w:color w:val="000000"/>
                <w:sz w:val="19"/>
                <w:szCs w:val="19"/>
                <w:highlight w:val="magenta"/>
              </w:rPr>
              <w:t>repercussão geral</w:t>
            </w:r>
            <w:r w:rsidRPr="00576881">
              <w:rPr>
                <w:rFonts w:ascii="Book Antiqua" w:hAnsi="Book Antiqua" w:cs="Times New Roman"/>
                <w:b/>
                <w:bCs/>
                <w:color w:val="000000"/>
                <w:sz w:val="19"/>
                <w:szCs w:val="19"/>
              </w:rPr>
              <w:t>) (Info 866).</w:t>
            </w:r>
          </w:p>
          <w:tbl>
            <w:tblPr>
              <w:tblStyle w:val="Tabelacomgrade"/>
              <w:tblW w:w="0" w:type="auto"/>
              <w:tblLook w:val="04A0" w:firstRow="1" w:lastRow="0" w:firstColumn="1" w:lastColumn="0" w:noHBand="0" w:noVBand="1"/>
            </w:tblPr>
            <w:tblGrid>
              <w:gridCol w:w="8268"/>
            </w:tblGrid>
            <w:tr w:rsidR="002773EC" w14:paraId="16823BBC" w14:textId="77777777" w:rsidTr="002C57E4">
              <w:tc>
                <w:tcPr>
                  <w:tcW w:w="8268" w:type="dxa"/>
                  <w:shd w:val="clear" w:color="auto" w:fill="FFFFFF" w:themeFill="background1"/>
                </w:tcPr>
                <w:p w14:paraId="544FDA9A" w14:textId="521B4825" w:rsidR="002773EC" w:rsidRPr="00C026B6" w:rsidRDefault="002773EC" w:rsidP="00C026B6">
                  <w:pPr>
                    <w:autoSpaceDE w:val="0"/>
                    <w:autoSpaceDN w:val="0"/>
                    <w:adjustRightInd w:val="0"/>
                    <w:jc w:val="both"/>
                    <w:rPr>
                      <w:rFonts w:ascii="Book Antiqua" w:hAnsi="Book Antiqua" w:cs="Times New Roman"/>
                      <w:b/>
                      <w:bCs/>
                      <w:color w:val="000000"/>
                      <w:sz w:val="18"/>
                      <w:szCs w:val="18"/>
                    </w:rPr>
                  </w:pPr>
                  <w:r w:rsidRPr="005D7468">
                    <w:rPr>
                      <w:rFonts w:ascii="Book Antiqua" w:hAnsi="Book Antiqua" w:cs="Times New Roman"/>
                      <w:b/>
                      <w:bCs/>
                      <w:color w:val="000000"/>
                      <w:sz w:val="18"/>
                      <w:szCs w:val="18"/>
                    </w:rPr>
                    <w:t>(</w:t>
                  </w:r>
                  <w:r w:rsidRPr="005D7468">
                    <w:rPr>
                      <w:rFonts w:ascii="Book Antiqua" w:hAnsi="Book Antiqua" w:cs="Times New Roman"/>
                      <w:b/>
                      <w:bCs/>
                      <w:color w:val="000000"/>
                      <w:sz w:val="18"/>
                      <w:szCs w:val="18"/>
                      <w:highlight w:val="yellow"/>
                    </w:rPr>
                    <w:t>TJ</w:t>
                  </w:r>
                  <w:r>
                    <w:rPr>
                      <w:rFonts w:ascii="Book Antiqua" w:hAnsi="Book Antiqua" w:cs="Times New Roman"/>
                      <w:b/>
                      <w:bCs/>
                      <w:color w:val="000000"/>
                      <w:sz w:val="18"/>
                      <w:szCs w:val="18"/>
                      <w:highlight w:val="yellow"/>
                    </w:rPr>
                    <w:t>SC-2024-FGV</w:t>
                  </w:r>
                  <w:r w:rsidRPr="005D7468">
                    <w:rPr>
                      <w:rFonts w:ascii="Book Antiqua" w:hAnsi="Book Antiqua" w:cs="Times New Roman"/>
                      <w:b/>
                      <w:bCs/>
                      <w:color w:val="000000"/>
                      <w:sz w:val="18"/>
                      <w:szCs w:val="18"/>
                    </w:rPr>
                    <w:t>)</w:t>
                  </w:r>
                  <w:r w:rsidRPr="005D7468">
                    <w:rPr>
                      <w:rFonts w:ascii="Book Antiqua" w:hAnsi="Book Antiqua" w:cs="Times New Roman"/>
                      <w:color w:val="000000"/>
                      <w:sz w:val="18"/>
                      <w:szCs w:val="18"/>
                    </w:rPr>
                    <w:t xml:space="preserve">: </w:t>
                  </w:r>
                  <w:r w:rsidRPr="002773EC">
                    <w:rPr>
                      <w:rFonts w:ascii="Book Antiqua" w:hAnsi="Book Antiqua" w:cs="Times New Roman"/>
                      <w:color w:val="000000"/>
                      <w:sz w:val="18"/>
                      <w:szCs w:val="18"/>
                    </w:rPr>
                    <w:t>Arthur viajou para Orlando, nos Estados Unidos, em suas férias. Ao retornar a Florianópolis em 18/10/18, constatou-se, em definitivo, que suas bagagens foram extraviadas. Em 19/10/20, ajuizou demanda indenizatória por danos morais e materiais em face da companhia aérea.</w:t>
                  </w:r>
                  <w:r>
                    <w:rPr>
                      <w:rFonts w:ascii="Book Antiqua" w:hAnsi="Book Antiqua" w:cs="Times New Roman"/>
                      <w:color w:val="000000"/>
                      <w:sz w:val="18"/>
                      <w:szCs w:val="18"/>
                    </w:rPr>
                    <w:t xml:space="preserve"> </w:t>
                  </w:r>
                  <w:r w:rsidRPr="002773EC">
                    <w:rPr>
                      <w:rFonts w:ascii="Book Antiqua" w:hAnsi="Book Antiqua" w:cs="Times New Roman"/>
                      <w:color w:val="000000"/>
                      <w:sz w:val="18"/>
                      <w:szCs w:val="18"/>
                    </w:rPr>
                    <w:lastRenderedPageBreak/>
                    <w:t>Nesse caso, é correto afirmar que a pretensão indenizatória:</w:t>
                  </w:r>
                  <w:r w:rsidR="00C026B6">
                    <w:rPr>
                      <w:rFonts w:ascii="Book Antiqua" w:hAnsi="Book Antiqua" w:cs="Times New Roman"/>
                      <w:color w:val="000000"/>
                      <w:sz w:val="18"/>
                      <w:szCs w:val="18"/>
                    </w:rPr>
                    <w:t xml:space="preserve"> </w:t>
                  </w:r>
                  <w:r w:rsidR="00C026B6" w:rsidRPr="00C026B6">
                    <w:rPr>
                      <w:rFonts w:ascii="Book Antiqua" w:hAnsi="Book Antiqua" w:cs="Times New Roman"/>
                      <w:color w:val="000000"/>
                      <w:sz w:val="18"/>
                      <w:szCs w:val="18"/>
                    </w:rPr>
                    <w:t>por danos materiais está prescrita (prazo de dois anos), mas não a de reparação pelos danos morais (prazo de cinco anos)</w:t>
                  </w:r>
                  <w:r w:rsidRPr="005D7468">
                    <w:rPr>
                      <w:rFonts w:ascii="Book Antiqua" w:hAnsi="Book Antiqua" w:cs="Times New Roman"/>
                      <w:color w:val="000000"/>
                      <w:sz w:val="18"/>
                      <w:szCs w:val="18"/>
                    </w:rPr>
                    <w:t xml:space="preserve">. </w:t>
                  </w:r>
                  <w:r w:rsidRPr="005D7468">
                    <w:rPr>
                      <w:rFonts w:ascii="Book Antiqua" w:hAnsi="Book Antiqua" w:cs="Times New Roman"/>
                      <w:b/>
                      <w:bCs/>
                      <w:color w:val="000000"/>
                      <w:sz w:val="18"/>
                      <w:szCs w:val="18"/>
                    </w:rPr>
                    <w:t>BL: Info 866, STF.</w:t>
                  </w:r>
                </w:p>
              </w:tc>
            </w:tr>
          </w:tbl>
          <w:p w14:paraId="12C4ECFF" w14:textId="27C4AF68" w:rsidR="007E257B" w:rsidRDefault="007E257B" w:rsidP="00094DE9">
            <w:pPr>
              <w:jc w:val="both"/>
              <w:rPr>
                <w:rFonts w:ascii="Book Antiqua" w:hAnsi="Book Antiqua" w:cs="Times New Roman"/>
                <w:b/>
                <w:bCs/>
                <w:color w:val="000000"/>
                <w:sz w:val="19"/>
                <w:szCs w:val="19"/>
              </w:rPr>
            </w:pPr>
          </w:p>
          <w:p w14:paraId="289CAD16" w14:textId="495B9C26" w:rsidR="007E257B" w:rsidRPr="003B5667" w:rsidRDefault="007E257B" w:rsidP="007E257B">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D176C">
              <w:rPr>
                <w:rFonts w:ascii="Book Antiqua" w:eastAsia="Times New Roman" w:hAnsi="Book Antiqua" w:cs="Times New Roman"/>
                <w:b/>
                <w:i/>
                <w:color w:val="FF0000"/>
                <w:sz w:val="19"/>
                <w:szCs w:val="19"/>
                <w:lang w:eastAsia="pt-BR"/>
              </w:rPr>
              <w:t>: #</w:t>
            </w:r>
            <w:r w:rsidR="007D176C" w:rsidRPr="007D176C">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DPEPE-2018</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TJPA-2019</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7E257B">
              <w:rPr>
                <w:rFonts w:ascii="Book Antiqua" w:eastAsia="Times New Roman" w:hAnsi="Book Antiqua" w:cs="Times New Roman"/>
                <w:b/>
                <w:i/>
                <w:color w:val="FF0000"/>
                <w:sz w:val="19"/>
                <w:szCs w:val="19"/>
                <w:highlight w:val="green"/>
                <w:lang w:eastAsia="pt-BR"/>
              </w:rPr>
              <w:t>TJPR-2021</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7E257B">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D7468">
              <w:rPr>
                <w:rFonts w:ascii="Book Antiqua" w:hAnsi="Book Antiqua" w:cs="Times New Roman"/>
                <w:b/>
                <w:bCs/>
                <w:color w:val="000000"/>
                <w:sz w:val="19"/>
                <w:szCs w:val="19"/>
                <w:highlight w:val="yellow"/>
              </w:rPr>
              <w:t>É possível a limitação</w:t>
            </w:r>
            <w:r w:rsidRPr="003B5667">
              <w:rPr>
                <w:rFonts w:ascii="Book Antiqua" w:hAnsi="Book Antiqua" w:cs="Times New Roman"/>
                <w:b/>
                <w:bCs/>
                <w:color w:val="000000"/>
                <w:sz w:val="19"/>
                <w:szCs w:val="19"/>
              </w:rPr>
              <w:t xml:space="preserve">, </w:t>
            </w:r>
            <w:r w:rsidRPr="005D7468">
              <w:rPr>
                <w:rFonts w:ascii="Book Antiqua" w:hAnsi="Book Antiqua" w:cs="Times New Roman"/>
                <w:b/>
                <w:bCs/>
                <w:color w:val="000000"/>
                <w:sz w:val="19"/>
                <w:szCs w:val="19"/>
                <w:highlight w:val="green"/>
              </w:rPr>
              <w:t>por legislação internacional especial</w:t>
            </w:r>
            <w:r w:rsidRPr="003B5667">
              <w:rPr>
                <w:rFonts w:ascii="Book Antiqua" w:hAnsi="Book Antiqua" w:cs="Times New Roman"/>
                <w:b/>
                <w:bCs/>
                <w:color w:val="000000"/>
                <w:sz w:val="19"/>
                <w:szCs w:val="19"/>
              </w:rPr>
              <w:t xml:space="preserve">, do </w:t>
            </w:r>
            <w:r w:rsidRPr="005D7468">
              <w:rPr>
                <w:rFonts w:ascii="Book Antiqua" w:hAnsi="Book Antiqua" w:cs="Times New Roman"/>
                <w:b/>
                <w:bCs/>
                <w:color w:val="000000"/>
                <w:sz w:val="19"/>
                <w:szCs w:val="19"/>
                <w:highlight w:val="yellow"/>
              </w:rPr>
              <w:t>direito do passageiro</w:t>
            </w:r>
            <w:r w:rsidRPr="005D7468">
              <w:rPr>
                <w:rFonts w:ascii="Book Antiqua" w:hAnsi="Book Antiqua" w:cs="Times New Roman"/>
                <w:b/>
                <w:bCs/>
                <w:color w:val="000000"/>
                <w:sz w:val="19"/>
                <w:szCs w:val="19"/>
              </w:rPr>
              <w:t xml:space="preserve"> à </w:t>
            </w:r>
            <w:r w:rsidRPr="005D7468">
              <w:rPr>
                <w:rFonts w:ascii="Book Antiqua" w:hAnsi="Book Antiqua" w:cs="Times New Roman"/>
                <w:b/>
                <w:bCs/>
                <w:color w:val="000000"/>
                <w:sz w:val="19"/>
                <w:szCs w:val="19"/>
                <w:shd w:val="clear" w:color="auto" w:fill="F7CAAC" w:themeFill="accent2" w:themeFillTint="66"/>
              </w:rPr>
              <w:t>indenização por danos materiais decorrentes de extravio de bagagem</w:t>
            </w:r>
            <w:r w:rsidRPr="003B566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5667">
              <w:rPr>
                <w:rFonts w:ascii="Book Antiqua" w:hAnsi="Book Antiqua" w:cs="Times New Roman"/>
                <w:bCs/>
                <w:color w:val="000000"/>
                <w:sz w:val="19"/>
                <w:szCs w:val="19"/>
              </w:rPr>
              <w:t xml:space="preserve">STJ. 3ª T. REsp 673048-RS, Rel. Min. Marco Aurélio Bellizze, j. 8/5/ 18 </w:t>
            </w:r>
            <w:r w:rsidRPr="003B5667">
              <w:rPr>
                <w:rFonts w:ascii="Book Antiqua" w:hAnsi="Book Antiqua" w:cs="Times New Roman"/>
                <w:b/>
                <w:bCs/>
                <w:color w:val="000000"/>
                <w:sz w:val="19"/>
                <w:szCs w:val="19"/>
              </w:rPr>
              <w:t>(Info 626).</w:t>
            </w:r>
          </w:p>
          <w:tbl>
            <w:tblPr>
              <w:tblStyle w:val="Tabelacomgrade"/>
              <w:tblW w:w="0" w:type="auto"/>
              <w:tblLook w:val="04A0" w:firstRow="1" w:lastRow="0" w:firstColumn="1" w:lastColumn="0" w:noHBand="0" w:noVBand="1"/>
            </w:tblPr>
            <w:tblGrid>
              <w:gridCol w:w="8268"/>
            </w:tblGrid>
            <w:tr w:rsidR="007E257B" w14:paraId="6EA57240" w14:textId="77777777" w:rsidTr="00E7491F">
              <w:tc>
                <w:tcPr>
                  <w:tcW w:w="8268" w:type="dxa"/>
                  <w:shd w:val="clear" w:color="auto" w:fill="FFFFFF" w:themeFill="background1"/>
                </w:tcPr>
                <w:p w14:paraId="1DA8FB50" w14:textId="77777777" w:rsidR="007E257B" w:rsidRPr="005D7468" w:rsidRDefault="007E257B" w:rsidP="002773EC">
                  <w:pPr>
                    <w:autoSpaceDE w:val="0"/>
                    <w:autoSpaceDN w:val="0"/>
                    <w:adjustRightInd w:val="0"/>
                    <w:jc w:val="both"/>
                    <w:rPr>
                      <w:rFonts w:ascii="Book Antiqua" w:hAnsi="Book Antiqua" w:cs="Times New Roman"/>
                      <w:b/>
                      <w:bCs/>
                      <w:color w:val="000000"/>
                      <w:sz w:val="18"/>
                      <w:szCs w:val="18"/>
                    </w:rPr>
                  </w:pPr>
                  <w:r w:rsidRPr="005D7468">
                    <w:rPr>
                      <w:rFonts w:ascii="Book Antiqua" w:hAnsi="Book Antiqua" w:cs="Times New Roman"/>
                      <w:b/>
                      <w:bCs/>
                      <w:color w:val="000000"/>
                      <w:sz w:val="18"/>
                      <w:szCs w:val="18"/>
                    </w:rPr>
                    <w:t>(</w:t>
                  </w:r>
                  <w:r w:rsidRPr="005D7468">
                    <w:rPr>
                      <w:rFonts w:ascii="Book Antiqua" w:hAnsi="Book Antiqua" w:cs="Times New Roman"/>
                      <w:b/>
                      <w:bCs/>
                      <w:color w:val="000000"/>
                      <w:sz w:val="18"/>
                      <w:szCs w:val="18"/>
                      <w:highlight w:val="yellow"/>
                    </w:rPr>
                    <w:t>TJPA-2019-CESPE</w:t>
                  </w:r>
                  <w:r w:rsidRPr="005D7468">
                    <w:rPr>
                      <w:rFonts w:ascii="Book Antiqua" w:hAnsi="Book Antiqua" w:cs="Times New Roman"/>
                      <w:b/>
                      <w:bCs/>
                      <w:color w:val="000000"/>
                      <w:sz w:val="18"/>
                      <w:szCs w:val="18"/>
                    </w:rPr>
                    <w:t>)</w:t>
                  </w:r>
                  <w:r w:rsidRPr="005D7468">
                    <w:rPr>
                      <w:rFonts w:ascii="Book Antiqua" w:hAnsi="Book Antiqua" w:cs="Times New Roman"/>
                      <w:color w:val="000000"/>
                      <w:sz w:val="18"/>
                      <w:szCs w:val="18"/>
                    </w:rPr>
                    <w:t xml:space="preserve">: De acordo com o CDC, a doutrina consumerista e a jurisprudência dos tribunais superiores, assinale a opção correta: Em caso de extravio de bagagem em voo internacional, a reparação de danos materiais ao consumidor pela transportadora aérea de passageiros é limitada aos valores estabelecidos em normas e tratados internacionais. </w:t>
                  </w:r>
                  <w:r w:rsidRPr="005D7468">
                    <w:rPr>
                      <w:rFonts w:ascii="Book Antiqua" w:hAnsi="Book Antiqua" w:cs="Times New Roman"/>
                      <w:b/>
                      <w:bCs/>
                      <w:color w:val="000000"/>
                      <w:sz w:val="18"/>
                      <w:szCs w:val="18"/>
                    </w:rPr>
                    <w:t>BL: Info 866, STF e Info 626, STJ.</w:t>
                  </w:r>
                </w:p>
                <w:p w14:paraId="76BDE920" w14:textId="77777777" w:rsidR="007E257B" w:rsidRDefault="007E257B" w:rsidP="007E257B">
                  <w:pPr>
                    <w:jc w:val="both"/>
                    <w:rPr>
                      <w:rFonts w:ascii="Book Antiqua" w:eastAsia="Times New Roman" w:hAnsi="Book Antiqua" w:cs="Times New Roman"/>
                      <w:b/>
                      <w:sz w:val="19"/>
                      <w:szCs w:val="19"/>
                      <w:lang w:eastAsia="pt-BR"/>
                    </w:rPr>
                  </w:pPr>
                  <w:r w:rsidRPr="005D7468">
                    <w:rPr>
                      <w:rFonts w:ascii="Book Antiqua" w:hAnsi="Book Antiqua" w:cs="Times New Roman"/>
                      <w:b/>
                      <w:bCs/>
                      <w:color w:val="000000"/>
                      <w:sz w:val="18"/>
                      <w:szCs w:val="18"/>
                    </w:rPr>
                    <w:t>(</w:t>
                  </w:r>
                  <w:r w:rsidRPr="005D7468">
                    <w:rPr>
                      <w:rFonts w:ascii="Book Antiqua" w:hAnsi="Book Antiqua" w:cs="Times New Roman"/>
                      <w:b/>
                      <w:bCs/>
                      <w:color w:val="000000"/>
                      <w:sz w:val="18"/>
                      <w:szCs w:val="18"/>
                      <w:highlight w:val="yellow"/>
                    </w:rPr>
                    <w:t>DPEPE-2018-CESPE</w:t>
                  </w:r>
                  <w:r w:rsidRPr="005D7468">
                    <w:rPr>
                      <w:rFonts w:ascii="Book Antiqua" w:hAnsi="Book Antiqua" w:cs="Times New Roman"/>
                      <w:b/>
                      <w:bCs/>
                      <w:color w:val="000000"/>
                      <w:sz w:val="18"/>
                      <w:szCs w:val="18"/>
                    </w:rPr>
                    <w:t>)</w:t>
                  </w:r>
                  <w:r w:rsidRPr="005D7468">
                    <w:rPr>
                      <w:rFonts w:ascii="Book Antiqua" w:hAnsi="Book Antiqua" w:cs="Times New Roman"/>
                      <w:bCs/>
                      <w:color w:val="000000"/>
                      <w:sz w:val="18"/>
                      <w:szCs w:val="18"/>
                    </w:rPr>
                    <w:t xml:space="preserve">: De acordo com o STF, no caso de transporte aéreo internacional envolvendo consumidor, normas e tratados internacionais limitadores da responsabilidade do fornecedor têm prevalência em relação ao CDC. </w:t>
                  </w:r>
                  <w:r w:rsidRPr="005D7468">
                    <w:rPr>
                      <w:rFonts w:ascii="Book Antiqua" w:hAnsi="Book Antiqua" w:cs="Times New Roman"/>
                      <w:b/>
                      <w:bCs/>
                      <w:color w:val="000000"/>
                      <w:sz w:val="18"/>
                      <w:szCs w:val="18"/>
                    </w:rPr>
                    <w:t>BL: Info 866, STF</w:t>
                  </w:r>
                  <w:r>
                    <w:rPr>
                      <w:rFonts w:ascii="Book Antiqua" w:hAnsi="Book Antiqua" w:cs="Times New Roman"/>
                      <w:b/>
                      <w:bCs/>
                      <w:color w:val="000000"/>
                      <w:sz w:val="18"/>
                      <w:szCs w:val="18"/>
                    </w:rPr>
                    <w:t xml:space="preserve"> e Info 626, STJ.</w:t>
                  </w:r>
                </w:p>
              </w:tc>
            </w:tr>
          </w:tbl>
          <w:p w14:paraId="5819FC6C" w14:textId="67EE84E4" w:rsidR="00094DE9" w:rsidRDefault="00094DE9" w:rsidP="000432BD">
            <w:pPr>
              <w:jc w:val="both"/>
              <w:rPr>
                <w:rFonts w:ascii="Book Antiqua" w:eastAsia="Times New Roman" w:hAnsi="Book Antiqua" w:cs="Times New Roman"/>
                <w:b/>
                <w:sz w:val="19"/>
                <w:szCs w:val="19"/>
                <w:lang w:eastAsia="pt-BR"/>
              </w:rPr>
            </w:pPr>
          </w:p>
          <w:p w14:paraId="1224A2B7" w14:textId="15AAF811" w:rsidR="00F06DDA" w:rsidRDefault="00F06DDA" w:rsidP="00F06DD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E6133">
              <w:rPr>
                <w:rFonts w:ascii="Book Antiqua" w:eastAsia="Times New Roman" w:hAnsi="Book Antiqua" w:cs="Times New Roman"/>
                <w:b/>
                <w:i/>
                <w:color w:val="FF0000"/>
                <w:sz w:val="19"/>
                <w:szCs w:val="19"/>
                <w:lang w:eastAsia="pt-BR"/>
              </w:rPr>
              <w:t>: #</w:t>
            </w:r>
            <w:r w:rsidR="007E6133" w:rsidRPr="007E6133">
              <w:rPr>
                <w:rFonts w:ascii="Book Antiqua" w:eastAsia="Times New Roman" w:hAnsi="Book Antiqua" w:cs="Times New Roman"/>
                <w:b/>
                <w:i/>
                <w:color w:val="FF0000"/>
                <w:sz w:val="19"/>
                <w:szCs w:val="19"/>
                <w:highlight w:val="green"/>
                <w:lang w:eastAsia="pt-BR"/>
              </w:rPr>
              <w:t>DPEPB-2014</w:t>
            </w:r>
            <w:r>
              <w:rPr>
                <w:rFonts w:ascii="Book Antiqua" w:eastAsia="Times New Roman" w:hAnsi="Book Antiqua" w:cs="Times New Roman"/>
                <w:b/>
                <w:i/>
                <w:color w:val="FF0000"/>
                <w:sz w:val="19"/>
                <w:szCs w:val="19"/>
                <w:lang w:eastAsia="pt-BR"/>
              </w:rPr>
              <w:t>: #</w:t>
            </w:r>
            <w:r w:rsidRPr="00F06DDA">
              <w:rPr>
                <w:rFonts w:ascii="Book Antiqua" w:eastAsia="Times New Roman" w:hAnsi="Book Antiqua" w:cs="Times New Roman"/>
                <w:b/>
                <w:i/>
                <w:color w:val="FF0000"/>
                <w:sz w:val="19"/>
                <w:szCs w:val="19"/>
                <w:highlight w:val="green"/>
                <w:lang w:eastAsia="pt-BR"/>
              </w:rPr>
              <w:t>MPMS-2018</w:t>
            </w:r>
            <w:r w:rsidR="007E6133">
              <w:rPr>
                <w:rFonts w:ascii="Book Antiqua" w:eastAsia="Times New Roman" w:hAnsi="Book Antiqua" w:cs="Times New Roman"/>
                <w:b/>
                <w:i/>
                <w:color w:val="FF0000"/>
                <w:sz w:val="19"/>
                <w:szCs w:val="19"/>
                <w:lang w:eastAsia="pt-BR"/>
              </w:rPr>
              <w:t>: #</w:t>
            </w:r>
            <w:r w:rsidR="007E6133" w:rsidRPr="007E6133">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48FE">
              <w:rPr>
                <w:rFonts w:ascii="Book Antiqua" w:hAnsi="Book Antiqua" w:cs="Times New Roman"/>
                <w:b/>
                <w:bCs/>
                <w:color w:val="000000"/>
                <w:sz w:val="19"/>
                <w:szCs w:val="19"/>
              </w:rPr>
              <w:t>O hospital que realiza transfusão de sangue observando todas as cautelas exigidas por lei não é responsável pelo fato de o paciente ter sido contaminado com hepatite C, ainda que se considere que essa contaminação ocorreu por conta do fenômeno da janela imunológica.</w:t>
            </w:r>
            <w:r>
              <w:rPr>
                <w:rFonts w:ascii="Book Antiqua" w:hAnsi="Book Antiqua" w:cs="Times New Roman"/>
                <w:b/>
                <w:bCs/>
                <w:color w:val="000000"/>
                <w:sz w:val="19"/>
                <w:szCs w:val="19"/>
              </w:rPr>
              <w:t xml:space="preserve"> </w:t>
            </w:r>
            <w:r w:rsidRPr="00E148FE">
              <w:rPr>
                <w:rFonts w:ascii="Book Antiqua" w:hAnsi="Book Antiqua" w:cs="Times New Roman"/>
                <w:color w:val="000000"/>
                <w:sz w:val="19"/>
                <w:szCs w:val="19"/>
              </w:rPr>
              <w:t>STJ. 4ª T. REsp 1322387-RS, Rel. Min. Luis Felipe Salomão, j. 20/8/13</w:t>
            </w:r>
            <w:r>
              <w:rPr>
                <w:rFonts w:ascii="Book Antiqua" w:hAnsi="Book Antiqua" w:cs="Times New Roman"/>
                <w:b/>
                <w:bCs/>
                <w:color w:val="000000"/>
                <w:sz w:val="19"/>
                <w:szCs w:val="19"/>
              </w:rPr>
              <w:t xml:space="preserve"> </w:t>
            </w:r>
            <w:r w:rsidRPr="00E148FE">
              <w:rPr>
                <w:rFonts w:ascii="Book Antiqua" w:hAnsi="Book Antiqua" w:cs="Times New Roman"/>
                <w:b/>
                <w:bCs/>
                <w:color w:val="000000"/>
                <w:sz w:val="19"/>
                <w:szCs w:val="19"/>
              </w:rPr>
              <w:t>(Info 532).</w:t>
            </w:r>
          </w:p>
          <w:p w14:paraId="321A513C" w14:textId="77777777" w:rsidR="00F06DDA" w:rsidRDefault="00F06DDA" w:rsidP="000432BD">
            <w:pPr>
              <w:jc w:val="both"/>
              <w:rPr>
                <w:rFonts w:ascii="Book Antiqua" w:eastAsia="Times New Roman" w:hAnsi="Book Antiqua" w:cs="Times New Roman"/>
                <w:b/>
                <w:sz w:val="19"/>
                <w:szCs w:val="19"/>
                <w:lang w:eastAsia="pt-BR"/>
              </w:rPr>
            </w:pPr>
          </w:p>
          <w:p w14:paraId="6ABF038B" w14:textId="3CC87C19" w:rsidR="005D7468" w:rsidRPr="007552E1" w:rsidRDefault="007552E1" w:rsidP="000432BD">
            <w:pPr>
              <w:jc w:val="both"/>
              <w:rPr>
                <w:rFonts w:ascii="Book Antiqua" w:eastAsia="Times New Roman" w:hAnsi="Book Antiqua" w:cs="Times New Roman"/>
                <w:bCs/>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516C3A">
              <w:rPr>
                <w:rFonts w:ascii="Book Antiqua" w:eastAsia="Times New Roman" w:hAnsi="Book Antiqua" w:cs="Times New Roman"/>
                <w:b/>
                <w:i/>
                <w:color w:val="FF0000"/>
                <w:sz w:val="19"/>
                <w:szCs w:val="19"/>
                <w:highlight w:val="green"/>
                <w:lang w:eastAsia="pt-BR"/>
              </w:rPr>
              <w:t>Jurisprud. Teses/ST</w:t>
            </w:r>
            <w:r>
              <w:rPr>
                <w:rFonts w:ascii="Book Antiqua" w:eastAsia="Times New Roman" w:hAnsi="Book Antiqua" w:cs="Times New Roman"/>
                <w:b/>
                <w:i/>
                <w:color w:val="FF0000"/>
                <w:sz w:val="19"/>
                <w:szCs w:val="19"/>
                <w:highlight w:val="green"/>
                <w:lang w:eastAsia="pt-BR"/>
              </w:rPr>
              <w:t>J – Ed. nº 39</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DPESE-2012</w:t>
            </w:r>
            <w:r w:rsidR="00EA0B38">
              <w:rPr>
                <w:rFonts w:ascii="Book Antiqua" w:eastAsia="Times New Roman" w:hAnsi="Book Antiqua" w:cs="Times New Roman"/>
                <w:b/>
                <w:i/>
                <w:color w:val="FF0000"/>
                <w:sz w:val="19"/>
                <w:szCs w:val="19"/>
                <w:lang w:eastAsia="pt-BR"/>
              </w:rPr>
              <w:t xml:space="preserve">: </w:t>
            </w:r>
            <w:r w:rsidR="001E05CF">
              <w:rPr>
                <w:rFonts w:ascii="Book Antiqua" w:eastAsia="Times New Roman" w:hAnsi="Book Antiqua" w:cs="Times New Roman"/>
                <w:b/>
                <w:i/>
                <w:color w:val="FF0000"/>
                <w:sz w:val="19"/>
                <w:szCs w:val="19"/>
                <w:lang w:eastAsia="pt-BR"/>
              </w:rPr>
              <w:t>#</w:t>
            </w:r>
            <w:r w:rsidR="001E05CF" w:rsidRPr="001E05CF">
              <w:rPr>
                <w:rFonts w:ascii="Book Antiqua" w:eastAsia="Times New Roman" w:hAnsi="Book Antiqua" w:cs="Times New Roman"/>
                <w:b/>
                <w:i/>
                <w:color w:val="FF0000"/>
                <w:sz w:val="19"/>
                <w:szCs w:val="19"/>
                <w:highlight w:val="green"/>
                <w:lang w:eastAsia="pt-BR"/>
              </w:rPr>
              <w:t>DPEPA-2015</w:t>
            </w:r>
            <w:r w:rsidR="007D2084">
              <w:rPr>
                <w:rFonts w:ascii="Book Antiqua" w:eastAsia="Times New Roman" w:hAnsi="Book Antiqua" w:cs="Times New Roman"/>
                <w:b/>
                <w:i/>
                <w:color w:val="FF0000"/>
                <w:sz w:val="19"/>
                <w:szCs w:val="19"/>
                <w:lang w:eastAsia="pt-BR"/>
              </w:rPr>
              <w:t>:</w:t>
            </w:r>
            <w:r w:rsidR="00AD1E4E">
              <w:rPr>
                <w:rFonts w:ascii="Book Antiqua" w:eastAsia="Times New Roman" w:hAnsi="Book Antiqua" w:cs="Times New Roman"/>
                <w:b/>
                <w:i/>
                <w:color w:val="FF0000"/>
                <w:sz w:val="19"/>
                <w:szCs w:val="19"/>
                <w:lang w:eastAsia="pt-BR"/>
              </w:rPr>
              <w:t xml:space="preserve"> #</w:t>
            </w:r>
            <w:r w:rsidR="00AD1E4E" w:rsidRPr="00EA0B38">
              <w:rPr>
                <w:rFonts w:ascii="Book Antiqua" w:eastAsia="Times New Roman" w:hAnsi="Book Antiqua" w:cs="Times New Roman"/>
                <w:b/>
                <w:i/>
                <w:color w:val="FF0000"/>
                <w:sz w:val="19"/>
                <w:szCs w:val="19"/>
                <w:highlight w:val="green"/>
                <w:lang w:eastAsia="pt-BR"/>
              </w:rPr>
              <w:t>DPEPR-201</w:t>
            </w:r>
            <w:r w:rsidR="00AD1E4E">
              <w:rPr>
                <w:rFonts w:ascii="Book Antiqua" w:eastAsia="Times New Roman" w:hAnsi="Book Antiqua" w:cs="Times New Roman"/>
                <w:b/>
                <w:i/>
                <w:color w:val="FF0000"/>
                <w:sz w:val="19"/>
                <w:szCs w:val="19"/>
                <w:highlight w:val="green"/>
                <w:lang w:eastAsia="pt-BR"/>
              </w:rPr>
              <w:t>4/2017</w:t>
            </w:r>
            <w:r w:rsidR="00BD07CB">
              <w:rPr>
                <w:rFonts w:ascii="Book Antiqua" w:eastAsia="Times New Roman" w:hAnsi="Book Antiqua" w:cs="Times New Roman"/>
                <w:b/>
                <w:i/>
                <w:color w:val="FF0000"/>
                <w:sz w:val="19"/>
                <w:szCs w:val="19"/>
                <w:lang w:eastAsia="pt-BR"/>
              </w:rPr>
              <w:t>: #</w:t>
            </w:r>
            <w:r w:rsidR="00BD07CB" w:rsidRPr="00BD07CB">
              <w:rPr>
                <w:rFonts w:ascii="Book Antiqua" w:eastAsia="Times New Roman" w:hAnsi="Book Antiqua" w:cs="Times New Roman"/>
                <w:b/>
                <w:i/>
                <w:color w:val="FF0000"/>
                <w:sz w:val="19"/>
                <w:szCs w:val="19"/>
                <w:highlight w:val="green"/>
                <w:lang w:eastAsia="pt-BR"/>
              </w:rPr>
              <w:t>DPEAM-2018</w:t>
            </w:r>
            <w:r w:rsidR="00AD1E4E">
              <w:rPr>
                <w:rFonts w:ascii="Book Antiqua" w:eastAsia="Times New Roman" w:hAnsi="Book Antiqua" w:cs="Times New Roman"/>
                <w:b/>
                <w:i/>
                <w:color w:val="FF0000"/>
                <w:sz w:val="19"/>
                <w:szCs w:val="19"/>
                <w:lang w:eastAsia="pt-BR"/>
              </w:rPr>
              <w:t>:</w:t>
            </w:r>
            <w:r w:rsidR="007D2084">
              <w:rPr>
                <w:rFonts w:ascii="Book Antiqua" w:eastAsia="Times New Roman" w:hAnsi="Book Antiqua" w:cs="Times New Roman"/>
                <w:b/>
                <w:i/>
                <w:color w:val="FF0000"/>
                <w:sz w:val="19"/>
                <w:szCs w:val="19"/>
                <w:lang w:eastAsia="pt-BR"/>
              </w:rPr>
              <w:t xml:space="preserve"> #</w:t>
            </w:r>
            <w:r w:rsidR="007D2084" w:rsidRPr="007D2084">
              <w:rPr>
                <w:rFonts w:ascii="Book Antiqua" w:eastAsia="Times New Roman" w:hAnsi="Book Antiqua" w:cs="Times New Roman"/>
                <w:b/>
                <w:i/>
                <w:color w:val="FF0000"/>
                <w:sz w:val="19"/>
                <w:szCs w:val="19"/>
                <w:highlight w:val="green"/>
                <w:lang w:eastAsia="pt-BR"/>
              </w:rPr>
              <w:t>DPEMG-2014/2019</w:t>
            </w:r>
            <w:r w:rsidR="001E05CF">
              <w:rPr>
                <w:rFonts w:ascii="Book Antiqua" w:eastAsia="Times New Roman" w:hAnsi="Book Antiqua" w:cs="Times New Roman"/>
                <w:b/>
                <w:i/>
                <w:color w:val="FF0000"/>
                <w:sz w:val="19"/>
                <w:szCs w:val="19"/>
                <w:lang w:eastAsia="pt-BR"/>
              </w:rPr>
              <w:t xml:space="preserve">: </w:t>
            </w:r>
            <w:r w:rsidRPr="000D5F6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sidR="00FA472D">
              <w:rPr>
                <w:rFonts w:ascii="Book Antiqua" w:eastAsia="Times New Roman" w:hAnsi="Book Antiqua" w:cs="Times New Roman"/>
                <w:b/>
                <w:i/>
                <w:color w:val="FF0000"/>
                <w:sz w:val="19"/>
                <w:szCs w:val="19"/>
                <w:lang w:eastAsia="pt-BR"/>
              </w:rPr>
              <w:t>: #</w:t>
            </w:r>
            <w:r w:rsidR="00FA472D" w:rsidRPr="00FA472D">
              <w:rPr>
                <w:rFonts w:ascii="Book Antiqua" w:eastAsia="Times New Roman" w:hAnsi="Book Antiqua" w:cs="Times New Roman"/>
                <w:b/>
                <w:i/>
                <w:color w:val="FF0000"/>
                <w:sz w:val="19"/>
                <w:szCs w:val="19"/>
                <w:highlight w:val="green"/>
                <w:lang w:eastAsia="pt-BR"/>
              </w:rPr>
              <w:t>TJAP-2022</w:t>
            </w:r>
            <w:r w:rsidR="002E563D">
              <w:rPr>
                <w:rFonts w:ascii="Book Antiqua" w:eastAsia="Times New Roman" w:hAnsi="Book Antiqua" w:cs="Times New Roman"/>
                <w:b/>
                <w:i/>
                <w:color w:val="FF0000"/>
                <w:sz w:val="19"/>
                <w:szCs w:val="19"/>
                <w:lang w:eastAsia="pt-BR"/>
              </w:rPr>
              <w:t>: #</w:t>
            </w:r>
            <w:r w:rsidR="002E563D" w:rsidRPr="002E563D">
              <w:rPr>
                <w:rFonts w:ascii="Book Antiqua" w:eastAsia="Times New Roman" w:hAnsi="Book Antiqua" w:cs="Times New Roman"/>
                <w:b/>
                <w:i/>
                <w:color w:val="FF0000"/>
                <w:sz w:val="19"/>
                <w:szCs w:val="19"/>
                <w:highlight w:val="green"/>
                <w:lang w:eastAsia="pt-BR"/>
              </w:rPr>
              <w:t>TJMA-2022</w:t>
            </w:r>
            <w:r w:rsidR="00224CDC">
              <w:rPr>
                <w:rFonts w:ascii="Book Antiqua" w:eastAsia="Times New Roman" w:hAnsi="Book Antiqua" w:cs="Times New Roman"/>
                <w:b/>
                <w:i/>
                <w:color w:val="FF0000"/>
                <w:sz w:val="19"/>
                <w:szCs w:val="19"/>
                <w:lang w:eastAsia="pt-BR"/>
              </w:rPr>
              <w:t>: #</w:t>
            </w:r>
            <w:r w:rsidR="00224CDC" w:rsidRPr="00224CDC">
              <w:rPr>
                <w:rFonts w:ascii="Book Antiqua" w:eastAsia="Times New Roman" w:hAnsi="Book Antiqua" w:cs="Times New Roman"/>
                <w:b/>
                <w:i/>
                <w:color w:val="FF0000"/>
                <w:sz w:val="19"/>
                <w:szCs w:val="19"/>
                <w:highlight w:val="green"/>
                <w:lang w:eastAsia="pt-BR"/>
              </w:rPr>
              <w:t>DPEMS-2022</w:t>
            </w:r>
            <w:r w:rsidR="00FF6675">
              <w:rPr>
                <w:rFonts w:ascii="Book Antiqua" w:eastAsia="Times New Roman" w:hAnsi="Book Antiqua" w:cs="Times New Roman"/>
                <w:b/>
                <w:i/>
                <w:color w:val="FF0000"/>
                <w:sz w:val="19"/>
                <w:szCs w:val="19"/>
                <w:lang w:eastAsia="pt-BR"/>
              </w:rPr>
              <w:t>: #</w:t>
            </w:r>
            <w:r w:rsidR="00FF6675" w:rsidRPr="00FF6675">
              <w:rPr>
                <w:rFonts w:ascii="Book Antiqua" w:eastAsia="Times New Roman" w:hAnsi="Book Antiqua" w:cs="Times New Roman"/>
                <w:b/>
                <w:i/>
                <w:color w:val="FF0000"/>
                <w:sz w:val="19"/>
                <w:szCs w:val="19"/>
                <w:highlight w:val="green"/>
                <w:lang w:eastAsia="pt-BR"/>
              </w:rPr>
              <w:t>TJMS-2023</w:t>
            </w:r>
            <w:r w:rsidR="001C1DE6">
              <w:rPr>
                <w:rFonts w:ascii="Book Antiqua" w:eastAsia="Times New Roman" w:hAnsi="Book Antiqua" w:cs="Times New Roman"/>
                <w:b/>
                <w:i/>
                <w:color w:val="FF0000"/>
                <w:sz w:val="19"/>
                <w:szCs w:val="19"/>
                <w:lang w:eastAsia="pt-BR"/>
              </w:rPr>
              <w:t>: #</w:t>
            </w:r>
            <w:r w:rsidR="001C1DE6" w:rsidRPr="001C1DE6">
              <w:rPr>
                <w:rFonts w:ascii="Book Antiqua" w:eastAsia="Times New Roman" w:hAnsi="Book Antiqua" w:cs="Times New Roman"/>
                <w:b/>
                <w:i/>
                <w:color w:val="FF0000"/>
                <w:sz w:val="19"/>
                <w:szCs w:val="19"/>
                <w:highlight w:val="green"/>
                <w:lang w:eastAsia="pt-BR"/>
              </w:rPr>
              <w:t>TJPR-2023</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CESPE</w:t>
            </w:r>
            <w:r w:rsidR="00AD1E4E">
              <w:rPr>
                <w:rFonts w:ascii="Book Antiqua" w:eastAsia="Times New Roman" w:hAnsi="Book Antiqua" w:cs="Times New Roman"/>
                <w:b/>
                <w:i/>
                <w:color w:val="FF0000"/>
                <w:sz w:val="19"/>
                <w:szCs w:val="19"/>
                <w:lang w:eastAsia="pt-BR"/>
              </w:rPr>
              <w:t>: #</w:t>
            </w:r>
            <w:r w:rsidR="00AD1E4E" w:rsidRPr="00AD1E4E">
              <w:rPr>
                <w:rFonts w:ascii="Book Antiqua" w:eastAsia="Times New Roman" w:hAnsi="Book Antiqua" w:cs="Times New Roman"/>
                <w:b/>
                <w:i/>
                <w:color w:val="FF0000"/>
                <w:sz w:val="19"/>
                <w:szCs w:val="19"/>
                <w:highlight w:val="green"/>
                <w:lang w:eastAsia="pt-BR"/>
              </w:rPr>
              <w:t>FCC</w:t>
            </w:r>
            <w:r w:rsidR="00FA472D">
              <w:rPr>
                <w:rFonts w:ascii="Book Antiqua" w:eastAsia="Times New Roman" w:hAnsi="Book Antiqua" w:cs="Times New Roman"/>
                <w:b/>
                <w:i/>
                <w:color w:val="FF0000"/>
                <w:sz w:val="19"/>
                <w:szCs w:val="19"/>
                <w:lang w:eastAsia="pt-BR"/>
              </w:rPr>
              <w:t>: #</w:t>
            </w:r>
            <w:r w:rsidR="00FA472D" w:rsidRPr="00FA472D">
              <w:rPr>
                <w:rFonts w:ascii="Book Antiqua" w:eastAsia="Times New Roman" w:hAnsi="Book Antiqua" w:cs="Times New Roman"/>
                <w:b/>
                <w:i/>
                <w:color w:val="FF0000"/>
                <w:sz w:val="19"/>
                <w:szCs w:val="19"/>
                <w:highlight w:val="green"/>
                <w:lang w:eastAsia="pt-BR"/>
              </w:rPr>
              <w:t>FGV</w:t>
            </w:r>
            <w:r w:rsidR="00EE47EB">
              <w:rPr>
                <w:rFonts w:ascii="Book Antiqua" w:eastAsia="Times New Roman" w:hAnsi="Book Antiqua" w:cs="Times New Roman"/>
                <w:b/>
                <w:i/>
                <w:color w:val="FF0000"/>
                <w:sz w:val="19"/>
                <w:szCs w:val="19"/>
                <w:lang w:eastAsia="pt-BR"/>
              </w:rPr>
              <w:t>: #</w:t>
            </w:r>
            <w:r w:rsidR="00EE47EB" w:rsidRPr="001E05CF">
              <w:rPr>
                <w:rFonts w:ascii="Book Antiqua" w:eastAsia="Times New Roman" w:hAnsi="Book Antiqua" w:cs="Times New Roman"/>
                <w:b/>
                <w:i/>
                <w:color w:val="FF0000"/>
                <w:sz w:val="19"/>
                <w:szCs w:val="19"/>
                <w:highlight w:val="green"/>
                <w:lang w:eastAsia="pt-BR"/>
              </w:rPr>
              <w:t>FMP</w:t>
            </w:r>
            <w:r w:rsidRPr="001C46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F5B62">
              <w:rPr>
                <w:rFonts w:ascii="Book Antiqua" w:eastAsia="Times New Roman" w:hAnsi="Book Antiqua" w:cs="Times New Roman"/>
                <w:b/>
                <w:iCs/>
                <w:sz w:val="19"/>
                <w:szCs w:val="19"/>
                <w:highlight w:val="magenta"/>
                <w:lang w:eastAsia="pt-BR"/>
              </w:rPr>
              <w:t xml:space="preserve">Tese nº </w:t>
            </w:r>
            <w:r>
              <w:rPr>
                <w:rFonts w:ascii="Book Antiqua" w:eastAsia="Times New Roman" w:hAnsi="Book Antiqua" w:cs="Times New Roman"/>
                <w:b/>
                <w:iCs/>
                <w:sz w:val="19"/>
                <w:szCs w:val="19"/>
                <w:highlight w:val="magenta"/>
                <w:lang w:eastAsia="pt-BR"/>
              </w:rPr>
              <w:t>05</w:t>
            </w:r>
            <w:r>
              <w:rPr>
                <w:rFonts w:ascii="Book Antiqua" w:eastAsia="Times New Roman" w:hAnsi="Book Antiqua" w:cs="Times New Roman"/>
                <w:bCs/>
                <w:iCs/>
                <w:sz w:val="19"/>
                <w:szCs w:val="19"/>
                <w:lang w:eastAsia="pt-BR"/>
              </w:rPr>
              <w:t xml:space="preserve">: </w:t>
            </w:r>
            <w:r w:rsidRPr="007552E1">
              <w:rPr>
                <w:rFonts w:ascii="Book Antiqua" w:eastAsia="Times New Roman" w:hAnsi="Book Antiqua" w:cs="Times New Roman"/>
                <w:bCs/>
                <w:iCs/>
                <w:sz w:val="19"/>
                <w:szCs w:val="19"/>
                <w:lang w:eastAsia="pt-BR"/>
              </w:rPr>
              <w:t>Em demanda que trata da responsabilidade pelo fato do produto ou do serviço (arts. 12 e 14 do CDC), a inversão do ônus da prova decorre da lei (ope legis) não se aplicando o art.</w:t>
            </w:r>
            <w:r w:rsidR="00AD1E4E">
              <w:rPr>
                <w:rFonts w:ascii="Book Antiqua" w:eastAsia="Times New Roman" w:hAnsi="Book Antiqua" w:cs="Times New Roman"/>
                <w:bCs/>
                <w:iCs/>
                <w:sz w:val="19"/>
                <w:szCs w:val="19"/>
                <w:lang w:eastAsia="pt-BR"/>
              </w:rPr>
              <w:t xml:space="preserve"> </w:t>
            </w:r>
            <w:r w:rsidRPr="007552E1">
              <w:rPr>
                <w:rFonts w:ascii="Book Antiqua" w:eastAsia="Times New Roman" w:hAnsi="Book Antiqua" w:cs="Times New Roman"/>
                <w:bCs/>
                <w:iCs/>
                <w:sz w:val="19"/>
                <w:szCs w:val="19"/>
                <w:lang w:eastAsia="pt-BR"/>
              </w:rPr>
              <w:t>6º, inciso VIII, do CDC.</w:t>
            </w:r>
          </w:p>
        </w:tc>
      </w:tr>
    </w:tbl>
    <w:p w14:paraId="08E2CFD0" w14:textId="77777777" w:rsidR="00C60177" w:rsidRPr="00984B0F" w:rsidRDefault="00C60177" w:rsidP="008B138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D71A4" w:rsidRPr="00984B0F" w14:paraId="5ADD5CDB" w14:textId="77777777" w:rsidTr="00ED71A4">
        <w:tc>
          <w:tcPr>
            <w:tcW w:w="8494" w:type="dxa"/>
            <w:shd w:val="clear" w:color="auto" w:fill="CCFFFF"/>
          </w:tcPr>
          <w:p w14:paraId="4BB699AB" w14:textId="4E2FD973" w:rsidR="005F3E79" w:rsidRDefault="005F3E79" w:rsidP="005F3E7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E79">
              <w:rPr>
                <w:rFonts w:ascii="Book Antiqua" w:eastAsia="Times New Roman" w:hAnsi="Book Antiqua" w:cs="Times New Roman"/>
                <w:bCs/>
                <w:sz w:val="19"/>
                <w:szCs w:val="19"/>
                <w:lang w:eastAsia="pt-BR"/>
              </w:rPr>
              <w:t xml:space="preserve">Segundo a Lei nº 8.078/90, sobre o </w:t>
            </w:r>
            <w:r>
              <w:rPr>
                <w:rFonts w:ascii="Book Antiqua" w:eastAsia="Times New Roman" w:hAnsi="Book Antiqua" w:cs="Times New Roman"/>
                <w:bCs/>
                <w:sz w:val="19"/>
                <w:szCs w:val="19"/>
                <w:lang w:eastAsia="pt-BR"/>
              </w:rPr>
              <w:t>CDC</w:t>
            </w:r>
            <w:r w:rsidRPr="005F3E79">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5F3E79">
              <w:rPr>
                <w:rFonts w:ascii="Book Antiqua" w:eastAsia="Times New Roman" w:hAnsi="Book Antiqua" w:cs="Times New Roman"/>
                <w:bCs/>
                <w:sz w:val="19"/>
                <w:szCs w:val="19"/>
                <w:lang w:eastAsia="pt-BR"/>
              </w:rPr>
              <w:t>O fornecedor de serviços responde, independentemente da existência de culpa, pela reparação dos danos causados aos consumidores por defeitos relativos à prestação dos serviços, bem como por informações insuficientes ou inadequadas sobre sua fruição e riscos</w:t>
            </w:r>
            <w:r w:rsidRPr="008B138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14, caput, CDC.</w:t>
            </w:r>
          </w:p>
          <w:p w14:paraId="17D65522" w14:textId="77777777" w:rsidR="005F3E79" w:rsidRDefault="005F3E79" w:rsidP="008B138A">
            <w:pPr>
              <w:jc w:val="both"/>
              <w:rPr>
                <w:rFonts w:ascii="Book Antiqua" w:eastAsia="Times New Roman" w:hAnsi="Book Antiqua" w:cs="Times New Roman"/>
                <w:b/>
                <w:sz w:val="19"/>
                <w:szCs w:val="19"/>
                <w:lang w:eastAsia="pt-BR"/>
              </w:rPr>
            </w:pPr>
          </w:p>
          <w:p w14:paraId="70268408" w14:textId="5064F277" w:rsidR="008B138A" w:rsidRDefault="008B138A" w:rsidP="008B138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B138A">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Considere a disciplina do </w:t>
            </w:r>
            <w:r>
              <w:rPr>
                <w:rFonts w:ascii="Book Antiqua" w:eastAsia="Times New Roman" w:hAnsi="Book Antiqua" w:cs="Times New Roman"/>
                <w:bCs/>
                <w:sz w:val="19"/>
                <w:szCs w:val="19"/>
                <w:lang w:eastAsia="pt-BR"/>
              </w:rPr>
              <w:t>CDC</w:t>
            </w:r>
            <w:r w:rsidRPr="008B138A">
              <w:rPr>
                <w:rFonts w:ascii="Book Antiqua" w:eastAsia="Times New Roman" w:hAnsi="Book Antiqua" w:cs="Times New Roman"/>
                <w:bCs/>
                <w:sz w:val="19"/>
                <w:szCs w:val="19"/>
                <w:lang w:eastAsia="pt-BR"/>
              </w:rPr>
              <w:t xml:space="preserve"> (Lei 8.078/90) na análise da seguinte afirmaç</w:t>
            </w:r>
            <w:r>
              <w:rPr>
                <w:rFonts w:ascii="Book Antiqua" w:eastAsia="Times New Roman" w:hAnsi="Book Antiqua" w:cs="Times New Roman"/>
                <w:bCs/>
                <w:sz w:val="19"/>
                <w:szCs w:val="19"/>
                <w:lang w:eastAsia="pt-BR"/>
              </w:rPr>
              <w:t>ão:</w:t>
            </w:r>
            <w:r>
              <w:t xml:space="preserve"> </w:t>
            </w:r>
            <w:r w:rsidRPr="008B138A">
              <w:rPr>
                <w:rFonts w:ascii="Book Antiqua" w:eastAsia="Times New Roman" w:hAnsi="Book Antiqua" w:cs="Times New Roman"/>
                <w:bCs/>
                <w:sz w:val="19"/>
                <w:szCs w:val="19"/>
                <w:lang w:eastAsia="pt-BR"/>
              </w:rPr>
              <w:t>O fornecedor de serviços responde, independentemente da existência de culpa, pela reparação dos danos causados aos consumidores por defeitos relativos à prestação dos serviços, bem como por informações insuficientes ou inadequadas sobre sua fruição e riscos.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14, caput, CDC.</w:t>
            </w:r>
          </w:p>
          <w:p w14:paraId="32C2EAE7" w14:textId="77777777" w:rsidR="008B138A" w:rsidRPr="008B138A" w:rsidRDefault="008B138A" w:rsidP="008B138A">
            <w:pPr>
              <w:jc w:val="both"/>
              <w:rPr>
                <w:rFonts w:ascii="Book Antiqua" w:eastAsia="Times New Roman" w:hAnsi="Book Antiqua" w:cs="Times New Roman"/>
                <w:bCs/>
                <w:sz w:val="19"/>
                <w:szCs w:val="19"/>
                <w:lang w:eastAsia="pt-BR"/>
              </w:rPr>
            </w:pPr>
          </w:p>
          <w:p w14:paraId="004B1125" w14:textId="43A01A87" w:rsidR="00ED71A4" w:rsidRPr="00984B0F" w:rsidRDefault="00ED71A4" w:rsidP="008B138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2012</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Consoante os princípios da transparência e da informação, o fornecedor responderá tanto pela informação inverídica quanto pela falta de informação a respeito do produto ou serviço e da correta utilização do produto. </w:t>
            </w:r>
            <w:r w:rsidRPr="00984B0F">
              <w:rPr>
                <w:rFonts w:ascii="Book Antiqua" w:eastAsia="Times New Roman" w:hAnsi="Book Antiqua" w:cs="Times New Roman"/>
                <w:b/>
                <w:sz w:val="19"/>
                <w:szCs w:val="19"/>
                <w:lang w:eastAsia="pt-BR"/>
              </w:rPr>
              <w:t xml:space="preserve">BL: </w:t>
            </w:r>
            <w:r w:rsidR="00F81E00" w:rsidRPr="00984B0F">
              <w:rPr>
                <w:rFonts w:ascii="Book Antiqua" w:eastAsia="Times New Roman" w:hAnsi="Book Antiqua" w:cs="Times New Roman"/>
                <w:b/>
                <w:sz w:val="19"/>
                <w:szCs w:val="19"/>
                <w:lang w:eastAsia="pt-BR"/>
              </w:rPr>
              <w:t>art. 6º, III e art. 14, caput,</w:t>
            </w:r>
            <w:r w:rsidRPr="00984B0F">
              <w:rPr>
                <w:rFonts w:ascii="Book Antiqua" w:eastAsia="Times New Roman" w:hAnsi="Book Antiqua" w:cs="Times New Roman"/>
                <w:b/>
                <w:sz w:val="19"/>
                <w:szCs w:val="19"/>
                <w:lang w:eastAsia="pt-BR"/>
              </w:rPr>
              <w:t xml:space="preserve"> CDC.</w:t>
            </w:r>
          </w:p>
        </w:tc>
      </w:tr>
    </w:tbl>
    <w:p w14:paraId="79402209" w14:textId="6160F561" w:rsidR="004973ED" w:rsidRPr="00B33D5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b/>
          <w:sz w:val="19"/>
          <w:szCs w:val="19"/>
          <w:lang w:eastAsia="pt-BR"/>
        </w:rPr>
        <w:t xml:space="preserve"> O </w:t>
      </w:r>
      <w:r w:rsidRPr="009622A9">
        <w:rPr>
          <w:rFonts w:ascii="Book Antiqua" w:eastAsia="Times New Roman" w:hAnsi="Book Antiqua" w:cs="Times New Roman"/>
          <w:b/>
          <w:caps/>
          <w:sz w:val="19"/>
          <w:szCs w:val="19"/>
          <w:shd w:val="clear" w:color="auto" w:fill="F7CAAC" w:themeFill="accent2" w:themeFillTint="66"/>
          <w:lang w:eastAsia="pt-BR"/>
        </w:rPr>
        <w:t>serviço</w:t>
      </w:r>
      <w:r w:rsidRPr="00984B0F">
        <w:rPr>
          <w:rFonts w:ascii="Book Antiqua" w:eastAsia="Times New Roman" w:hAnsi="Book Antiqua" w:cs="Times New Roman"/>
          <w:b/>
          <w:sz w:val="19"/>
          <w:szCs w:val="19"/>
          <w:lang w:eastAsia="pt-BR"/>
        </w:rPr>
        <w:t xml:space="preserve"> </w:t>
      </w:r>
      <w:r w:rsidRPr="0078244B">
        <w:rPr>
          <w:rFonts w:ascii="Book Antiqua" w:eastAsia="Times New Roman" w:hAnsi="Book Antiqua" w:cs="Times New Roman"/>
          <w:b/>
          <w:caps/>
          <w:sz w:val="19"/>
          <w:szCs w:val="19"/>
          <w:highlight w:val="green"/>
          <w:lang w:eastAsia="pt-BR"/>
        </w:rPr>
        <w:t>é</w:t>
      </w:r>
      <w:r w:rsidRPr="0078244B">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defeituoso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caps/>
          <w:sz w:val="19"/>
          <w:szCs w:val="19"/>
          <w:highlight w:val="green"/>
          <w:lang w:eastAsia="pt-BR"/>
        </w:rPr>
        <w:t>não fornece</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highlight w:val="cyan"/>
          <w:lang w:eastAsia="pt-BR"/>
        </w:rPr>
        <w:t>segurança</w:t>
      </w:r>
      <w:r w:rsidRPr="00984B0F">
        <w:rPr>
          <w:rFonts w:ascii="Book Antiqua" w:eastAsia="Times New Roman" w:hAnsi="Book Antiqua" w:cs="Times New Roman"/>
          <w:b/>
          <w:sz w:val="19"/>
          <w:szCs w:val="19"/>
          <w:lang w:eastAsia="pt-BR"/>
        </w:rPr>
        <w:t xml:space="preserve"> que o </w:t>
      </w:r>
      <w:r w:rsidRPr="00984B0F">
        <w:rPr>
          <w:rFonts w:ascii="Book Antiqua" w:eastAsia="Times New Roman" w:hAnsi="Book Antiqua" w:cs="Times New Roman"/>
          <w:b/>
          <w:sz w:val="19"/>
          <w:szCs w:val="19"/>
          <w:highlight w:val="yellow"/>
          <w:lang w:eastAsia="pt-BR"/>
        </w:rPr>
        <w:t>consumidor dele pode esperar</w:t>
      </w:r>
      <w:r w:rsidRPr="00984B0F">
        <w:rPr>
          <w:rFonts w:ascii="Book Antiqua" w:eastAsia="Times New Roman" w:hAnsi="Book Antiqua" w:cs="Times New Roman"/>
          <w:b/>
          <w:sz w:val="19"/>
          <w:szCs w:val="19"/>
          <w:lang w:eastAsia="pt-BR"/>
        </w:rPr>
        <w:t xml:space="preserve">, levando-se em consideração as circunstâncias relevantes, </w:t>
      </w:r>
      <w:r w:rsidRPr="00271963">
        <w:rPr>
          <w:rFonts w:ascii="Book Antiqua" w:eastAsia="Times New Roman" w:hAnsi="Book Antiqua" w:cs="Times New Roman"/>
          <w:b/>
          <w:sz w:val="19"/>
          <w:szCs w:val="19"/>
          <w:highlight w:val="yellow"/>
          <w:lang w:eastAsia="pt-BR"/>
        </w:rPr>
        <w:t>entre as quais</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271963" w:rsidRPr="003734CC">
        <w:rPr>
          <w:rFonts w:ascii="Book Antiqua" w:eastAsia="Times New Roman" w:hAnsi="Book Antiqua" w:cs="Times New Roman"/>
          <w:b/>
          <w:sz w:val="16"/>
          <w:szCs w:val="16"/>
          <w:lang w:eastAsia="pt-BR"/>
        </w:rPr>
        <w:t xml:space="preserve"> </w:t>
      </w:r>
      <w:r w:rsidR="00BB42CF" w:rsidRPr="003734CC">
        <w:rPr>
          <w:rFonts w:ascii="Book Antiqua" w:eastAsia="Times New Roman" w:hAnsi="Book Antiqua" w:cs="Times New Roman"/>
          <w:b/>
          <w:color w:val="FF0000"/>
          <w:sz w:val="16"/>
          <w:szCs w:val="16"/>
          <w:u w:val="single"/>
          <w:lang w:eastAsia="pt-BR"/>
        </w:rPr>
        <w:t>(TJGO-2009)</w:t>
      </w:r>
      <w:r w:rsidR="00881BB2" w:rsidRPr="003734CC">
        <w:rPr>
          <w:rFonts w:ascii="Book Antiqua" w:eastAsia="Times New Roman" w:hAnsi="Book Antiqua" w:cs="Times New Roman"/>
          <w:b/>
          <w:color w:val="FF0000"/>
          <w:sz w:val="16"/>
          <w:szCs w:val="16"/>
          <w:lang w:eastAsia="pt-BR"/>
        </w:rPr>
        <w:t xml:space="preserve"> </w:t>
      </w:r>
      <w:r w:rsidR="00881BB2" w:rsidRPr="003734CC">
        <w:rPr>
          <w:rFonts w:ascii="Book Antiqua" w:eastAsia="Times New Roman" w:hAnsi="Book Antiqua" w:cs="Times New Roman"/>
          <w:b/>
          <w:color w:val="FF0000"/>
          <w:sz w:val="16"/>
          <w:szCs w:val="16"/>
          <w:u w:val="single"/>
          <w:lang w:eastAsia="pt-BR"/>
        </w:rPr>
        <w:t>(TJSC-2009)</w:t>
      </w:r>
      <w:r w:rsidR="00976A2B" w:rsidRPr="003734CC">
        <w:rPr>
          <w:rFonts w:ascii="Book Antiqua" w:eastAsia="Times New Roman" w:hAnsi="Book Antiqua" w:cs="Times New Roman"/>
          <w:b/>
          <w:color w:val="FF0000"/>
          <w:sz w:val="16"/>
          <w:szCs w:val="16"/>
          <w:lang w:eastAsia="pt-BR"/>
        </w:rPr>
        <w:t xml:space="preserve"> </w:t>
      </w:r>
      <w:r w:rsidR="001512FF" w:rsidRPr="003734CC">
        <w:rPr>
          <w:rFonts w:ascii="Book Antiqua" w:eastAsia="Times New Roman" w:hAnsi="Book Antiqua" w:cs="Times New Roman"/>
          <w:b/>
          <w:color w:val="FF0000"/>
          <w:sz w:val="16"/>
          <w:szCs w:val="16"/>
          <w:u w:val="single"/>
          <w:lang w:eastAsia="pt-BR"/>
        </w:rPr>
        <w:t>(TJPE-2013)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(TJDFT-2014)</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(DPEPB-2014)</w:t>
      </w:r>
      <w:r w:rsidR="007F4875" w:rsidRPr="003734CC">
        <w:rPr>
          <w:rFonts w:ascii="Book Antiqua" w:eastAsia="Times New Roman" w:hAnsi="Book Antiqua" w:cs="Times New Roman"/>
          <w:b/>
          <w:color w:val="FF0000"/>
          <w:sz w:val="16"/>
          <w:szCs w:val="16"/>
          <w:lang w:eastAsia="pt-BR"/>
        </w:rPr>
        <w:t xml:space="preserve"> </w:t>
      </w:r>
      <w:r w:rsidR="006B11F5" w:rsidRPr="003734CC">
        <w:rPr>
          <w:rFonts w:ascii="Book Antiqua" w:eastAsia="Times New Roman" w:hAnsi="Book Antiqua" w:cs="Times New Roman"/>
          <w:b/>
          <w:bCs/>
          <w:color w:val="FF0000"/>
          <w:sz w:val="16"/>
          <w:szCs w:val="16"/>
          <w:u w:val="single"/>
          <w:lang w:eastAsia="pt-BR"/>
        </w:rPr>
        <w:t>(PGEMS-2016)</w:t>
      </w:r>
      <w:r w:rsidR="00390CB2"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(TJPR-2017)</w:t>
      </w:r>
      <w:r w:rsidR="00C42083" w:rsidRPr="003734CC">
        <w:rPr>
          <w:rFonts w:ascii="Book Antiqua" w:eastAsia="Times New Roman" w:hAnsi="Book Antiqua" w:cs="Times New Roman"/>
          <w:b/>
          <w:color w:val="FF0000"/>
          <w:sz w:val="16"/>
          <w:szCs w:val="16"/>
          <w:lang w:eastAsia="pt-BR"/>
        </w:rPr>
        <w:t xml:space="preserve"> </w:t>
      </w:r>
      <w:r w:rsidR="00C42083" w:rsidRPr="003734CC">
        <w:rPr>
          <w:rFonts w:ascii="Book Antiqua" w:hAnsi="Book Antiqua" w:cs="Times New Roman"/>
          <w:b/>
          <w:color w:val="FF0000"/>
          <w:sz w:val="16"/>
          <w:szCs w:val="16"/>
          <w:u w:val="single"/>
        </w:rPr>
        <w:t>(DPERO-2017)</w:t>
      </w:r>
      <w:r w:rsidR="00447893" w:rsidRPr="003734CC">
        <w:rPr>
          <w:rFonts w:ascii="Book Antiqua" w:eastAsia="Times New Roman" w:hAnsi="Book Antiqua" w:cs="Times New Roman"/>
          <w:b/>
          <w:color w:val="FF0000"/>
          <w:sz w:val="16"/>
          <w:szCs w:val="16"/>
          <w:lang w:eastAsia="pt-BR"/>
        </w:rPr>
        <w:t xml:space="preserve"> </w:t>
      </w:r>
      <w:r w:rsidR="00447893" w:rsidRPr="003734CC">
        <w:rPr>
          <w:rFonts w:ascii="Book Antiqua" w:eastAsia="Times New Roman" w:hAnsi="Book Antiqua" w:cs="Times New Roman"/>
          <w:b/>
          <w:color w:val="FF0000"/>
          <w:sz w:val="16"/>
          <w:szCs w:val="16"/>
          <w:u w:val="single"/>
          <w:lang w:eastAsia="pt-BR"/>
        </w:rPr>
        <w:t>(TJCE-2018)</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E502D5">
        <w:rPr>
          <w:rFonts w:ascii="Book Antiqua" w:eastAsia="Times New Roman" w:hAnsi="Book Antiqua" w:cs="Times New Roman"/>
          <w:b/>
          <w:color w:val="FF0000"/>
          <w:sz w:val="16"/>
          <w:szCs w:val="16"/>
          <w:lang w:eastAsia="pt-BR"/>
        </w:rPr>
        <w:t xml:space="preserve"> </w:t>
      </w:r>
      <w:r w:rsidR="00E502D5">
        <w:rPr>
          <w:rFonts w:ascii="Book Antiqua" w:eastAsia="Times New Roman" w:hAnsi="Book Antiqua" w:cs="Times New Roman"/>
          <w:b/>
          <w:color w:val="FF0000"/>
          <w:sz w:val="16"/>
          <w:szCs w:val="16"/>
          <w:u w:val="single"/>
          <w:lang w:eastAsia="pt-BR"/>
        </w:rPr>
        <w:t>(MPMG-2022)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color w:val="FF0000"/>
          <w:sz w:val="16"/>
          <w:szCs w:val="16"/>
          <w:u w:val="single"/>
          <w:lang w:eastAsia="pt-BR"/>
        </w:rPr>
        <w:t>(DPEMS-2022)</w:t>
      </w:r>
      <w:r w:rsidR="00331DAA">
        <w:rPr>
          <w:rFonts w:ascii="Book Antiqua" w:eastAsia="Times New Roman" w:hAnsi="Book Antiqua" w:cs="Times New Roman"/>
          <w:b/>
          <w:color w:val="FF0000"/>
          <w:sz w:val="16"/>
          <w:szCs w:val="16"/>
          <w:lang w:eastAsia="pt-BR"/>
        </w:rPr>
        <w:t xml:space="preserve"> </w:t>
      </w:r>
      <w:bookmarkStart w:id="61" w:name="_Hlk162439340"/>
      <w:r w:rsidR="00331DAA">
        <w:rPr>
          <w:rFonts w:ascii="Book Antiqua" w:eastAsia="Times New Roman" w:hAnsi="Book Antiqua" w:cs="Times New Roman"/>
          <w:b/>
          <w:color w:val="FF0000"/>
          <w:sz w:val="16"/>
          <w:szCs w:val="16"/>
          <w:u w:val="single"/>
          <w:lang w:eastAsia="pt-BR"/>
        </w:rPr>
        <w:t>(DPEPA-2022)</w:t>
      </w:r>
      <w:bookmarkEnd w:id="61"/>
      <w:r w:rsidR="00F57C76">
        <w:rPr>
          <w:rFonts w:ascii="Book Antiqua" w:eastAsia="Times New Roman" w:hAnsi="Book Antiqua" w:cs="Times New Roman"/>
          <w:b/>
          <w:color w:val="FF0000"/>
          <w:sz w:val="16"/>
          <w:szCs w:val="16"/>
          <w:lang w:eastAsia="pt-BR"/>
        </w:rPr>
        <w:t xml:space="preserve"> </w:t>
      </w:r>
      <w:r w:rsidR="00F57C76" w:rsidRPr="003734CC">
        <w:rPr>
          <w:rFonts w:ascii="Book Antiqua" w:eastAsia="Times New Roman" w:hAnsi="Book Antiqua" w:cs="Times New Roman"/>
          <w:b/>
          <w:color w:val="FF0000"/>
          <w:sz w:val="16"/>
          <w:szCs w:val="16"/>
          <w:u w:val="single"/>
          <w:lang w:eastAsia="pt-BR"/>
        </w:rPr>
        <w:t>(TRF3-20</w:t>
      </w:r>
      <w:r w:rsidR="00143EF4">
        <w:rPr>
          <w:rFonts w:ascii="Book Antiqua" w:eastAsia="Times New Roman" w:hAnsi="Book Antiqua" w:cs="Times New Roman"/>
          <w:b/>
          <w:color w:val="FF0000"/>
          <w:sz w:val="16"/>
          <w:szCs w:val="16"/>
          <w:u w:val="single"/>
          <w:lang w:eastAsia="pt-BR"/>
        </w:rPr>
        <w:t>22</w:t>
      </w:r>
      <w:r w:rsidR="00F57C76"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1308C0">
        <w:rPr>
          <w:rFonts w:ascii="Book Antiqua" w:eastAsia="Times New Roman" w:hAnsi="Book Antiqua" w:cs="Times New Roman"/>
          <w:b/>
          <w:color w:val="FF0000"/>
          <w:sz w:val="16"/>
          <w:szCs w:val="16"/>
          <w:lang w:eastAsia="pt-BR"/>
        </w:rPr>
        <w:t xml:space="preserve"> </w:t>
      </w:r>
      <w:r w:rsidR="001308C0">
        <w:rPr>
          <w:rFonts w:ascii="Book Antiqua" w:eastAsia="Times New Roman" w:hAnsi="Book Antiqua" w:cs="Times New Roman"/>
          <w:b/>
          <w:color w:val="FF0000"/>
          <w:sz w:val="16"/>
          <w:szCs w:val="16"/>
          <w:u w:val="single"/>
          <w:lang w:eastAsia="pt-BR"/>
        </w:rPr>
        <w:t>(DPEMG-2023)</w:t>
      </w:r>
      <w:r w:rsidR="008D5A56">
        <w:rPr>
          <w:rFonts w:ascii="Book Antiqua" w:eastAsia="Times New Roman" w:hAnsi="Book Antiqua" w:cs="Times New Roman"/>
          <w:b/>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(TJSP-2024)</w:t>
      </w:r>
    </w:p>
    <w:p w14:paraId="2C66B1C0" w14:textId="03F7BE92" w:rsidR="004973ED" w:rsidRPr="00B33D5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lang w:eastAsia="pt-BR"/>
        </w:rPr>
        <w:t xml:space="preserve">        I - </w:t>
      </w:r>
      <w:r w:rsidRPr="00984B0F">
        <w:rPr>
          <w:rFonts w:ascii="Book Antiqua" w:eastAsia="Times New Roman" w:hAnsi="Book Antiqua" w:cs="Times New Roman"/>
          <w:b/>
          <w:sz w:val="19"/>
          <w:szCs w:val="19"/>
          <w:highlight w:val="yellow"/>
          <w:lang w:eastAsia="pt-BR"/>
        </w:rPr>
        <w:t>o modo de seu fornecimento</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7F4875" w:rsidRPr="003734CC">
        <w:rPr>
          <w:rFonts w:ascii="Book Antiqua" w:eastAsia="Times New Roman" w:hAnsi="Book Antiqua" w:cs="Times New Roman"/>
          <w:b/>
          <w:sz w:val="16"/>
          <w:szCs w:val="16"/>
          <w:lang w:eastAsia="pt-BR"/>
        </w:rPr>
        <w:t xml:space="preserve"> </w:t>
      </w:r>
      <w:r w:rsidR="009B07F7" w:rsidRPr="003734CC">
        <w:rPr>
          <w:rFonts w:ascii="Book Antiqua" w:hAnsi="Book Antiqua" w:cs="Times New Roman"/>
          <w:b/>
          <w:color w:val="FF0000"/>
          <w:sz w:val="16"/>
          <w:szCs w:val="16"/>
          <w:u w:val="single"/>
        </w:rPr>
        <w:t>(TJDFT-2014)</w:t>
      </w:r>
      <w:r w:rsidR="006B11F5" w:rsidRPr="003734CC">
        <w:rPr>
          <w:rFonts w:ascii="Book Antiqua" w:hAnsi="Book Antiqua" w:cs="Times New Roman"/>
          <w:b/>
          <w:color w:val="FF0000"/>
          <w:sz w:val="16"/>
          <w:szCs w:val="16"/>
        </w:rPr>
        <w:t xml:space="preserve"> </w:t>
      </w:r>
      <w:r w:rsidR="006B11F5" w:rsidRPr="003734CC">
        <w:rPr>
          <w:rFonts w:ascii="Book Antiqua" w:eastAsia="Times New Roman" w:hAnsi="Book Antiqua" w:cs="Times New Roman"/>
          <w:b/>
          <w:bCs/>
          <w:color w:val="FF0000"/>
          <w:sz w:val="16"/>
          <w:szCs w:val="16"/>
          <w:u w:val="single"/>
          <w:lang w:eastAsia="pt-BR"/>
        </w:rPr>
        <w:t>(PGEMS-2016)</w:t>
      </w:r>
      <w:r w:rsidR="00390CB2" w:rsidRPr="003734CC">
        <w:rPr>
          <w:rFonts w:ascii="Book Antiqua" w:hAnsi="Book Antiqua" w:cs="Times New Roman"/>
          <w:b/>
          <w:color w:val="FF0000"/>
          <w:sz w:val="16"/>
          <w:szCs w:val="16"/>
        </w:rPr>
        <w:t xml:space="preserve"> </w:t>
      </w:r>
      <w:r w:rsidR="00390CB2" w:rsidRPr="003734CC">
        <w:rPr>
          <w:rFonts w:ascii="Book Antiqua" w:eastAsia="Times New Roman" w:hAnsi="Book Antiqua" w:cs="Times New Roman"/>
          <w:b/>
          <w:color w:val="FF0000"/>
          <w:sz w:val="16"/>
          <w:szCs w:val="16"/>
          <w:u w:val="single"/>
          <w:lang w:eastAsia="pt-BR"/>
        </w:rPr>
        <w:t>(TJPR-2017)</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E502D5">
        <w:rPr>
          <w:rFonts w:ascii="Book Antiqua" w:eastAsia="Times New Roman" w:hAnsi="Book Antiqua" w:cs="Times New Roman"/>
          <w:b/>
          <w:color w:val="FF0000"/>
          <w:sz w:val="16"/>
          <w:szCs w:val="16"/>
          <w:lang w:eastAsia="pt-BR"/>
        </w:rPr>
        <w:t xml:space="preserve"> </w:t>
      </w:r>
      <w:r w:rsidR="00E502D5">
        <w:rPr>
          <w:rFonts w:ascii="Book Antiqua" w:eastAsia="Times New Roman" w:hAnsi="Book Antiqua" w:cs="Times New Roman"/>
          <w:b/>
          <w:color w:val="FF0000"/>
          <w:sz w:val="16"/>
          <w:szCs w:val="16"/>
          <w:u w:val="single"/>
          <w:lang w:eastAsia="pt-BR"/>
        </w:rPr>
        <w:t>(MPMG-2022)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1308C0">
        <w:rPr>
          <w:rFonts w:ascii="Book Antiqua" w:eastAsia="Times New Roman" w:hAnsi="Book Antiqua" w:cs="Times New Roman"/>
          <w:b/>
          <w:color w:val="FF0000"/>
          <w:sz w:val="16"/>
          <w:szCs w:val="16"/>
          <w:lang w:eastAsia="pt-BR"/>
        </w:rPr>
        <w:t xml:space="preserve"> </w:t>
      </w:r>
      <w:r w:rsidR="001308C0">
        <w:rPr>
          <w:rFonts w:ascii="Book Antiqua" w:eastAsia="Times New Roman" w:hAnsi="Book Antiqua" w:cs="Times New Roman"/>
          <w:b/>
          <w:color w:val="FF0000"/>
          <w:sz w:val="16"/>
          <w:szCs w:val="16"/>
          <w:u w:val="single"/>
          <w:lang w:eastAsia="pt-BR"/>
        </w:rPr>
        <w:t>(DPEMG-2023)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(TJSP-2024)</w:t>
      </w:r>
    </w:p>
    <w:p w14:paraId="7ABDDD9A" w14:textId="7231CD39" w:rsidR="004973ED" w:rsidRPr="00B33D5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II - </w:t>
      </w:r>
      <w:r w:rsidRPr="00984B0F">
        <w:rPr>
          <w:rFonts w:ascii="Book Antiqua" w:eastAsia="Times New Roman" w:hAnsi="Book Antiqua" w:cs="Times New Roman"/>
          <w:b/>
          <w:sz w:val="19"/>
          <w:szCs w:val="19"/>
          <w:highlight w:val="yellow"/>
          <w:lang w:eastAsia="pt-BR"/>
        </w:rPr>
        <w:t>o resultado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os riscos que razoavelmente dele se esperam</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7F4875" w:rsidRPr="003734CC">
        <w:rPr>
          <w:rFonts w:ascii="Book Antiqua" w:eastAsia="Times New Roman" w:hAnsi="Book Antiqua" w:cs="Times New Roman"/>
          <w:b/>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6B11F5" w:rsidRPr="003734CC">
        <w:rPr>
          <w:rFonts w:ascii="Book Antiqua" w:eastAsia="Times New Roman" w:hAnsi="Book Antiqua" w:cs="Times New Roman"/>
          <w:b/>
          <w:color w:val="FF0000"/>
          <w:sz w:val="16"/>
          <w:szCs w:val="16"/>
          <w:lang w:eastAsia="pt-BR"/>
        </w:rPr>
        <w:t xml:space="preserve"> </w:t>
      </w:r>
      <w:r w:rsidR="006B11F5" w:rsidRPr="003734CC">
        <w:rPr>
          <w:rFonts w:ascii="Book Antiqua" w:eastAsia="Times New Roman" w:hAnsi="Book Antiqua" w:cs="Times New Roman"/>
          <w:b/>
          <w:bCs/>
          <w:color w:val="FF0000"/>
          <w:sz w:val="16"/>
          <w:szCs w:val="16"/>
          <w:u w:val="single"/>
          <w:lang w:eastAsia="pt-BR"/>
        </w:rPr>
        <w:t>(PGEMS-2016)</w:t>
      </w:r>
      <w:r w:rsidR="00B33D56">
        <w:rPr>
          <w:rFonts w:ascii="Book Antiqua" w:eastAsia="Times New Roman" w:hAnsi="Book Antiqua" w:cs="Times New Roman"/>
          <w:b/>
          <w:bCs/>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bCs/>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E502D5">
        <w:rPr>
          <w:rFonts w:ascii="Book Antiqua" w:eastAsia="Times New Roman" w:hAnsi="Book Antiqua" w:cs="Times New Roman"/>
          <w:b/>
          <w:color w:val="FF0000"/>
          <w:sz w:val="16"/>
          <w:szCs w:val="16"/>
          <w:lang w:eastAsia="pt-BR"/>
        </w:rPr>
        <w:t xml:space="preserve"> </w:t>
      </w:r>
      <w:r w:rsidR="00E502D5">
        <w:rPr>
          <w:rFonts w:ascii="Book Antiqua" w:eastAsia="Times New Roman" w:hAnsi="Book Antiqua" w:cs="Times New Roman"/>
          <w:b/>
          <w:color w:val="FF0000"/>
          <w:sz w:val="16"/>
          <w:szCs w:val="16"/>
          <w:u w:val="single"/>
          <w:lang w:eastAsia="pt-BR"/>
        </w:rPr>
        <w:t>(MPMG-2022)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7C76">
        <w:rPr>
          <w:rFonts w:ascii="Book Antiqua" w:eastAsia="Times New Roman" w:hAnsi="Book Antiqua" w:cs="Times New Roman"/>
          <w:b/>
          <w:color w:val="FF0000"/>
          <w:sz w:val="16"/>
          <w:szCs w:val="16"/>
          <w:lang w:eastAsia="pt-BR"/>
        </w:rPr>
        <w:t xml:space="preserve"> </w:t>
      </w:r>
      <w:r w:rsidR="00F57C76" w:rsidRPr="003734CC">
        <w:rPr>
          <w:rFonts w:ascii="Book Antiqua" w:eastAsia="Times New Roman" w:hAnsi="Book Antiqua" w:cs="Times New Roman"/>
          <w:b/>
          <w:color w:val="FF0000"/>
          <w:sz w:val="16"/>
          <w:szCs w:val="16"/>
          <w:u w:val="single"/>
          <w:lang w:eastAsia="pt-BR"/>
        </w:rPr>
        <w:t>(TRF3-20</w:t>
      </w:r>
      <w:r w:rsidR="00462E12">
        <w:rPr>
          <w:rFonts w:ascii="Book Antiqua" w:eastAsia="Times New Roman" w:hAnsi="Book Antiqua" w:cs="Times New Roman"/>
          <w:b/>
          <w:color w:val="FF0000"/>
          <w:sz w:val="16"/>
          <w:szCs w:val="16"/>
          <w:u w:val="single"/>
          <w:lang w:eastAsia="pt-BR"/>
        </w:rPr>
        <w:t>22</w:t>
      </w:r>
      <w:r w:rsidR="00F57C76"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1308C0">
        <w:rPr>
          <w:rFonts w:ascii="Book Antiqua" w:eastAsia="Times New Roman" w:hAnsi="Book Antiqua" w:cs="Times New Roman"/>
          <w:b/>
          <w:color w:val="FF0000"/>
          <w:sz w:val="16"/>
          <w:szCs w:val="16"/>
          <w:lang w:eastAsia="pt-BR"/>
        </w:rPr>
        <w:t xml:space="preserve"> </w:t>
      </w:r>
      <w:r w:rsidR="001308C0">
        <w:rPr>
          <w:rFonts w:ascii="Book Antiqua" w:eastAsia="Times New Roman" w:hAnsi="Book Antiqua" w:cs="Times New Roman"/>
          <w:b/>
          <w:color w:val="FF0000"/>
          <w:sz w:val="16"/>
          <w:szCs w:val="16"/>
          <w:u w:val="single"/>
          <w:lang w:eastAsia="pt-BR"/>
        </w:rPr>
        <w:t>(DPEMG-2023)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F57C76" w:rsidRPr="00984B0F" w14:paraId="76244B1C" w14:textId="77777777" w:rsidTr="006F40AE">
        <w:tc>
          <w:tcPr>
            <w:tcW w:w="8494" w:type="dxa"/>
            <w:shd w:val="clear" w:color="auto" w:fill="CCFFFF"/>
          </w:tcPr>
          <w:p w14:paraId="333E3FDA" w14:textId="79D92A36" w:rsidR="00F57C76" w:rsidRPr="00984B0F" w:rsidRDefault="00F57C76" w:rsidP="006F40A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RF3-2022</w:t>
            </w:r>
            <w:r w:rsidRPr="00984B0F">
              <w:rPr>
                <w:rFonts w:ascii="Book Antiqua" w:eastAsia="Times New Roman" w:hAnsi="Book Antiqua" w:cs="Times New Roman"/>
                <w:b/>
                <w:sz w:val="19"/>
                <w:szCs w:val="19"/>
                <w:lang w:eastAsia="pt-BR"/>
              </w:rPr>
              <w:t>)</w:t>
            </w:r>
            <w:r w:rsidRPr="00F57C7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t xml:space="preserve"> </w:t>
            </w:r>
            <w:r w:rsidRPr="00F57C76">
              <w:rPr>
                <w:rFonts w:ascii="Book Antiqua" w:eastAsia="Times New Roman" w:hAnsi="Book Antiqua" w:cs="Times New Roman"/>
                <w:bCs/>
                <w:sz w:val="19"/>
                <w:szCs w:val="19"/>
                <w:lang w:eastAsia="pt-BR"/>
              </w:rPr>
              <w:t>A incidência da cláusula geral de responsabilidade sem culpa leva em conta o risco inerente da atividade e sua ligação a uma obrigação de resultado, em que falhe o dever de segurança que razoavelmente se poderia esperar do que é um serviço prestado.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14, caput</w:t>
            </w:r>
            <w:r>
              <w:rPr>
                <w:rFonts w:ascii="Book Antiqua" w:eastAsia="Times New Roman" w:hAnsi="Book Antiqua" w:cs="Times New Roman"/>
                <w:b/>
                <w:sz w:val="19"/>
                <w:szCs w:val="19"/>
                <w:lang w:eastAsia="pt-BR"/>
              </w:rPr>
              <w:t xml:space="preserve"> e §1º, II,</w:t>
            </w:r>
            <w:r w:rsidRPr="00984B0F">
              <w:rPr>
                <w:rFonts w:ascii="Book Antiqua" w:eastAsia="Times New Roman" w:hAnsi="Book Antiqua" w:cs="Times New Roman"/>
                <w:b/>
                <w:sz w:val="19"/>
                <w:szCs w:val="19"/>
                <w:lang w:eastAsia="pt-BR"/>
              </w:rPr>
              <w:t xml:space="preserve"> CDC.</w:t>
            </w:r>
          </w:p>
        </w:tc>
      </w:tr>
    </w:tbl>
    <w:p w14:paraId="60EB4864" w14:textId="17BA1673" w:rsidR="004973ED" w:rsidRPr="00B33D5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lang w:eastAsia="pt-BR"/>
        </w:rPr>
        <w:t xml:space="preserve">        III - </w:t>
      </w:r>
      <w:r w:rsidRPr="00984B0F">
        <w:rPr>
          <w:rFonts w:ascii="Book Antiqua" w:eastAsia="Times New Roman" w:hAnsi="Book Antiqua" w:cs="Times New Roman"/>
          <w:b/>
          <w:sz w:val="19"/>
          <w:szCs w:val="19"/>
          <w:highlight w:val="yellow"/>
          <w:lang w:eastAsia="pt-BR"/>
        </w:rPr>
        <w:t>a época em que foi fornecido</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976A2B" w:rsidRPr="003734CC">
        <w:rPr>
          <w:rFonts w:ascii="Book Antiqua" w:eastAsia="Times New Roman" w:hAnsi="Book Antiqua" w:cs="Times New Roman"/>
          <w:b/>
          <w:sz w:val="16"/>
          <w:szCs w:val="16"/>
          <w:lang w:eastAsia="pt-BR"/>
        </w:rPr>
        <w:t xml:space="preserve"> </w:t>
      </w:r>
      <w:r w:rsidR="006B11F5" w:rsidRPr="003734CC">
        <w:rPr>
          <w:rFonts w:ascii="Book Antiqua" w:eastAsia="Times New Roman" w:hAnsi="Book Antiqua" w:cs="Times New Roman"/>
          <w:b/>
          <w:bCs/>
          <w:color w:val="FF0000"/>
          <w:sz w:val="16"/>
          <w:szCs w:val="16"/>
          <w:u w:val="single"/>
          <w:lang w:eastAsia="pt-BR"/>
        </w:rPr>
        <w:t>(PGEMS-2016)</w:t>
      </w:r>
      <w:r w:rsidR="00B33D56">
        <w:rPr>
          <w:rFonts w:ascii="Book Antiqua" w:eastAsia="Times New Roman" w:hAnsi="Book Antiqua" w:cs="Times New Roman"/>
          <w:b/>
          <w:bCs/>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bCs/>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E502D5">
        <w:rPr>
          <w:rFonts w:ascii="Book Antiqua" w:eastAsia="Times New Roman" w:hAnsi="Book Antiqua" w:cs="Times New Roman"/>
          <w:b/>
          <w:color w:val="FF0000"/>
          <w:sz w:val="16"/>
          <w:szCs w:val="16"/>
          <w:lang w:eastAsia="pt-BR"/>
        </w:rPr>
        <w:t xml:space="preserve"> </w:t>
      </w:r>
      <w:r w:rsidR="00E502D5">
        <w:rPr>
          <w:rFonts w:ascii="Book Antiqua" w:eastAsia="Times New Roman" w:hAnsi="Book Antiqua" w:cs="Times New Roman"/>
          <w:b/>
          <w:color w:val="FF0000"/>
          <w:sz w:val="16"/>
          <w:szCs w:val="16"/>
          <w:u w:val="single"/>
          <w:lang w:eastAsia="pt-BR"/>
        </w:rPr>
        <w:t>(MPMG-2022)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1308C0">
        <w:rPr>
          <w:rFonts w:ascii="Book Antiqua" w:eastAsia="Times New Roman" w:hAnsi="Book Antiqua" w:cs="Times New Roman"/>
          <w:b/>
          <w:color w:val="FF0000"/>
          <w:sz w:val="16"/>
          <w:szCs w:val="16"/>
          <w:lang w:eastAsia="pt-BR"/>
        </w:rPr>
        <w:t xml:space="preserve"> </w:t>
      </w:r>
      <w:r w:rsidR="001308C0">
        <w:rPr>
          <w:rFonts w:ascii="Book Antiqua" w:eastAsia="Times New Roman" w:hAnsi="Book Antiqua" w:cs="Times New Roman"/>
          <w:b/>
          <w:color w:val="FF0000"/>
          <w:sz w:val="16"/>
          <w:szCs w:val="16"/>
          <w:u w:val="single"/>
          <w:lang w:eastAsia="pt-BR"/>
        </w:rPr>
        <w:t>(DPEMG-2023)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9B458F" w:rsidRPr="00984B0F" w14:paraId="15453BEB" w14:textId="77777777" w:rsidTr="00270053">
        <w:tc>
          <w:tcPr>
            <w:tcW w:w="8494" w:type="dxa"/>
            <w:shd w:val="clear" w:color="auto" w:fill="CCFFFF"/>
          </w:tcPr>
          <w:p w14:paraId="14204A85" w14:textId="142E4B4B" w:rsidR="001308C0" w:rsidRDefault="001308C0" w:rsidP="001308C0">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308C0">
              <w:rPr>
                <w:rFonts w:ascii="Book Antiqua" w:eastAsia="Times New Roman" w:hAnsi="Book Antiqua" w:cs="Times New Roman"/>
                <w:b/>
                <w:i/>
                <w:color w:val="FF0000"/>
                <w:sz w:val="19"/>
                <w:szCs w:val="19"/>
                <w:highlight w:val="green"/>
                <w:lang w:eastAsia="pt-BR"/>
              </w:rPr>
              <w:t>DPEMG-2023</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308C0">
              <w:rPr>
                <w:rFonts w:ascii="Book Antiqua" w:eastAsia="Times New Roman" w:hAnsi="Book Antiqua" w:cs="Times New Roman"/>
                <w:b/>
                <w:i/>
                <w:iCs/>
                <w:sz w:val="19"/>
                <w:szCs w:val="19"/>
                <w:u w:val="single"/>
                <w:lang w:eastAsia="pt-BR"/>
              </w:rPr>
              <w:t>A instituição financeira responde pelo defeito na prestação de serviço consistente no tratamento indevido de dados pessoais bancários, quando tais informações são utilizadas por estelionatário para facilitar a aplicação de golpe em desfavor do consumidor</w:t>
            </w:r>
            <w:r>
              <w:rPr>
                <w:rFonts w:ascii="Book Antiqua" w:eastAsia="Times New Roman" w:hAnsi="Book Antiqua" w:cs="Times New Roman"/>
                <w:b/>
                <w:sz w:val="19"/>
                <w:szCs w:val="19"/>
                <w:lang w:eastAsia="pt-BR"/>
              </w:rPr>
              <w:t xml:space="preserve">: </w:t>
            </w:r>
            <w:r w:rsidRPr="001308C0">
              <w:rPr>
                <w:rFonts w:ascii="Book Antiqua" w:hAnsi="Book Antiqua" w:cs="Times New Roman"/>
                <w:b/>
                <w:bCs/>
                <w:color w:val="000000"/>
                <w:sz w:val="19"/>
                <w:szCs w:val="19"/>
              </w:rPr>
              <w:t>No caso concreto, o STJ reconheceu a responsabilidade da instituição</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financeira pela reparação dos danos decorrentes do famigerado “</w:t>
            </w:r>
            <w:r w:rsidRPr="001308C0">
              <w:rPr>
                <w:rFonts w:ascii="Book Antiqua" w:hAnsi="Book Antiqua" w:cs="Times New Roman"/>
                <w:b/>
                <w:bCs/>
                <w:i/>
                <w:iCs/>
                <w:color w:val="000000"/>
                <w:sz w:val="19"/>
                <w:szCs w:val="19"/>
              </w:rPr>
              <w:t>golpe do boleto</w:t>
            </w:r>
            <w:r w:rsidRPr="001308C0">
              <w:rPr>
                <w:rFonts w:ascii="Book Antiqua" w:hAnsi="Book Antiqua" w:cs="Times New Roman"/>
                <w:b/>
                <w:bCs/>
                <w:color w:val="000000"/>
                <w:sz w:val="19"/>
                <w:szCs w:val="19"/>
              </w:rPr>
              <w:t>”, uma vez que os criminosos têm conhecimento de informações e</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dados sigilosos a respeito das atividades bancárias do consumidor. Isto é, os</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estelionatários sabem que o consumidor é cliente da instituição e que</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encaminhou e-mail à entidade com a finalidade de quitar sua dívida, bem</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como possuem dados relativos ao próprio financiamento obtido (quantidade</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de parcelas em aberto e saldo devedor do financiamento).</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O tratamento indevido de dados pessoais bancários configura defeito na</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prestação de serviço, notadamente quando tais informações são utilizadas</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por estelionatário para facilitar a aplicação de golpe em desfavor do</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consumidor</w:t>
            </w:r>
            <w:r w:rsidRPr="001308C0">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1308C0">
              <w:rPr>
                <w:rFonts w:ascii="Book Antiqua" w:hAnsi="Book Antiqua" w:cs="Times New Roman"/>
                <w:color w:val="000000"/>
                <w:sz w:val="19"/>
                <w:szCs w:val="19"/>
              </w:rPr>
              <w:t>STJ. 3ª T.</w:t>
            </w:r>
            <w:r>
              <w:rPr>
                <w:rFonts w:ascii="Book Antiqua" w:hAnsi="Book Antiqua" w:cs="Times New Roman"/>
                <w:color w:val="000000"/>
                <w:sz w:val="19"/>
                <w:szCs w:val="19"/>
              </w:rPr>
              <w:t xml:space="preserve">, </w:t>
            </w:r>
            <w:r w:rsidRPr="001308C0">
              <w:rPr>
                <w:rFonts w:ascii="Book Antiqua" w:hAnsi="Book Antiqua" w:cs="Times New Roman"/>
                <w:color w:val="000000"/>
                <w:sz w:val="19"/>
                <w:szCs w:val="19"/>
              </w:rPr>
              <w:t>REsp 2077278-SP, Rel. Min. Nancy Andrighi, j</w:t>
            </w:r>
            <w:r>
              <w:rPr>
                <w:rFonts w:ascii="Book Antiqua" w:hAnsi="Book Antiqua" w:cs="Times New Roman"/>
                <w:color w:val="000000"/>
                <w:sz w:val="19"/>
                <w:szCs w:val="19"/>
              </w:rPr>
              <w:t>.</w:t>
            </w:r>
            <w:r w:rsidRPr="001308C0">
              <w:rPr>
                <w:rFonts w:ascii="Book Antiqua" w:hAnsi="Book Antiqua" w:cs="Times New Roman"/>
                <w:color w:val="000000"/>
                <w:sz w:val="19"/>
                <w:szCs w:val="19"/>
              </w:rPr>
              <w:t xml:space="preserve"> 3/10/23</w:t>
            </w:r>
            <w:r w:rsidRPr="001308C0">
              <w:rPr>
                <w:rFonts w:ascii="Book Antiqua" w:hAnsi="Book Antiqua" w:cs="Times New Roman"/>
                <w:b/>
                <w:bCs/>
                <w:color w:val="000000"/>
                <w:sz w:val="19"/>
                <w:szCs w:val="19"/>
              </w:rPr>
              <w:t xml:space="preserve"> (Info 791).</w:t>
            </w:r>
          </w:p>
          <w:p w14:paraId="2704BEA3" w14:textId="77777777" w:rsidR="001308C0" w:rsidRDefault="001308C0" w:rsidP="00942BCA">
            <w:pPr>
              <w:jc w:val="both"/>
              <w:rPr>
                <w:rFonts w:ascii="Book Antiqua" w:eastAsia="Times New Roman" w:hAnsi="Book Antiqua" w:cs="Times New Roman"/>
                <w:b/>
                <w:i/>
                <w:color w:val="FF0000"/>
                <w:sz w:val="19"/>
                <w:szCs w:val="19"/>
                <w:lang w:eastAsia="pt-BR"/>
              </w:rPr>
            </w:pPr>
          </w:p>
          <w:p w14:paraId="50674F4B" w14:textId="65D76A92" w:rsidR="00EA1745" w:rsidRDefault="00EA1745" w:rsidP="00942BCA">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942BCA" w:rsidRPr="00942BCA">
              <w:rPr>
                <w:rFonts w:ascii="Book Antiqua" w:eastAsia="Times New Roman" w:hAnsi="Book Antiqua" w:cs="Times New Roman"/>
                <w:b/>
                <w:i/>
                <w:iCs/>
                <w:sz w:val="19"/>
                <w:szCs w:val="19"/>
                <w:u w:val="single"/>
                <w:lang w:eastAsia="pt-BR"/>
              </w:rPr>
              <w:t>O laboratório responde objetivamente pelos danos morais causados à genitora por falso resultado negativo de exame de DNA, realizado para fins de averiguação de paternidade</w:t>
            </w:r>
            <w:r w:rsidR="00942BCA">
              <w:rPr>
                <w:rFonts w:ascii="Book Antiqua" w:eastAsia="Times New Roman" w:hAnsi="Book Antiqua" w:cs="Times New Roman"/>
                <w:b/>
                <w:sz w:val="19"/>
                <w:szCs w:val="19"/>
                <w:lang w:eastAsia="pt-BR"/>
              </w:rPr>
              <w:t xml:space="preserve">: </w:t>
            </w:r>
            <w:r w:rsidRPr="009C2ED2">
              <w:rPr>
                <w:rFonts w:ascii="Book Antiqua" w:hAnsi="Book Antiqua" w:cs="Times New Roman"/>
                <w:b/>
                <w:bCs/>
                <w:color w:val="000000"/>
                <w:sz w:val="19"/>
                <w:szCs w:val="19"/>
              </w:rPr>
              <w:t>À luz do art. 14, caput e § 1º, do CDC, o fornecedor responde de forma objetiva, ou seja, independentemente de culpa, pelos danos causados por defeito na prestação do serviço, que se considera defeituoso quando não fornece a segurança que o consumidor dele pode esperar.</w:t>
            </w:r>
            <w:r>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rPr>
              <w:t xml:space="preserve">Em se tratando da </w:t>
            </w:r>
            <w:r w:rsidRPr="009C2ED2">
              <w:rPr>
                <w:rFonts w:ascii="Book Antiqua" w:hAnsi="Book Antiqua" w:cs="Times New Roman"/>
                <w:b/>
                <w:bCs/>
                <w:color w:val="000000"/>
                <w:sz w:val="19"/>
                <w:szCs w:val="19"/>
                <w:shd w:val="clear" w:color="auto" w:fill="F7CAAC" w:themeFill="accent2" w:themeFillTint="66"/>
              </w:rPr>
              <w:t>realização de exames médicos laboratoriais</w:t>
            </w:r>
            <w:r w:rsidRPr="009C2ED2">
              <w:rPr>
                <w:rFonts w:ascii="Book Antiqua" w:hAnsi="Book Antiqua" w:cs="Times New Roman"/>
                <w:b/>
                <w:bCs/>
                <w:color w:val="000000"/>
                <w:sz w:val="19"/>
                <w:szCs w:val="19"/>
              </w:rPr>
              <w:t xml:space="preserve">, </w:t>
            </w:r>
            <w:r w:rsidRPr="00EA1745">
              <w:rPr>
                <w:rFonts w:ascii="Book Antiqua" w:hAnsi="Book Antiqua" w:cs="Times New Roman"/>
                <w:b/>
                <w:bCs/>
                <w:color w:val="000000"/>
                <w:sz w:val="19"/>
                <w:szCs w:val="19"/>
                <w:highlight w:val="yellow"/>
              </w:rPr>
              <w:t>tem-se por legítima a expectativa do consumidor</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highlight w:val="green"/>
              </w:rPr>
              <w:t>quanto à exatidão das conclusões lançadas nos laudos respectivos</w:t>
            </w:r>
            <w:r w:rsidRPr="009C2ED2">
              <w:rPr>
                <w:rFonts w:ascii="Book Antiqua" w:hAnsi="Book Antiqua" w:cs="Times New Roman"/>
                <w:b/>
                <w:bCs/>
                <w:color w:val="000000"/>
                <w:sz w:val="19"/>
                <w:szCs w:val="19"/>
              </w:rPr>
              <w:t xml:space="preserve">, de modo que </w:t>
            </w:r>
            <w:r w:rsidRPr="00EA1745">
              <w:rPr>
                <w:rFonts w:ascii="Book Antiqua" w:hAnsi="Book Antiqua" w:cs="Times New Roman"/>
                <w:b/>
                <w:bCs/>
                <w:color w:val="000000"/>
                <w:sz w:val="19"/>
                <w:szCs w:val="19"/>
                <w:highlight w:val="yellow"/>
              </w:rPr>
              <w:t>eventual erro de diagnóstico de patologia ou equívoco no atestado de determinada condição biológica</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shd w:val="clear" w:color="auto" w:fill="F7CAAC" w:themeFill="accent2" w:themeFillTint="66"/>
              </w:rPr>
              <w:t>implica defeito na prestação do serviço</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highlight w:val="green"/>
              </w:rPr>
              <w:t>a atrair a responsabilidade objetiva do laboratório</w:t>
            </w:r>
            <w:r w:rsidRPr="009C2ED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rPr>
              <w:t xml:space="preserve">O </w:t>
            </w:r>
            <w:r w:rsidRPr="00EA1745">
              <w:rPr>
                <w:rFonts w:ascii="Book Antiqua" w:hAnsi="Book Antiqua" w:cs="Times New Roman"/>
                <w:b/>
                <w:bCs/>
                <w:color w:val="000000"/>
                <w:sz w:val="19"/>
                <w:szCs w:val="19"/>
                <w:highlight w:val="yellow"/>
              </w:rPr>
              <w:t>simples fato do resultado negativo do exame de DNA agride, ainda, de maneira grave</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shd w:val="clear" w:color="auto" w:fill="F7CAAC" w:themeFill="accent2" w:themeFillTint="66"/>
              </w:rPr>
              <w:t>a honra e reputação da mãe</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highlight w:val="green"/>
              </w:rPr>
              <w:t>ante os padrões culturais que, embora estereotipados</w:t>
            </w:r>
            <w:r w:rsidRPr="009C2ED2">
              <w:rPr>
                <w:rFonts w:ascii="Book Antiqua" w:hAnsi="Book Antiqua" w:cs="Times New Roman"/>
                <w:b/>
                <w:bCs/>
                <w:color w:val="000000"/>
                <w:sz w:val="19"/>
                <w:szCs w:val="19"/>
              </w:rPr>
              <w:t xml:space="preserve">, </w:t>
            </w:r>
            <w:r w:rsidRPr="00EA1745">
              <w:rPr>
                <w:rFonts w:ascii="Book Antiqua" w:hAnsi="Book Antiqua" w:cs="Times New Roman"/>
                <w:b/>
                <w:bCs/>
                <w:color w:val="000000"/>
                <w:sz w:val="19"/>
                <w:szCs w:val="19"/>
                <w:highlight w:val="yellow"/>
              </w:rPr>
              <w:t>predominam socialmente</w:t>
            </w:r>
            <w:r w:rsidRPr="009C2ED2">
              <w:rPr>
                <w:rFonts w:ascii="Book Antiqua" w:hAnsi="Book Antiqua" w:cs="Times New Roman"/>
                <w:b/>
                <w:bCs/>
                <w:color w:val="000000"/>
                <w:sz w:val="19"/>
                <w:szCs w:val="19"/>
              </w:rPr>
              <w:t>. Basta a ideia de que a mulher tenha tido envolvimento sexual com mais de um homem, ou de que não saiba quem é o pai do seu filho, para que seja questionada sua honestidade e moralidade.</w:t>
            </w:r>
            <w:r w:rsidR="009622A9">
              <w:t xml:space="preserve"> </w:t>
            </w:r>
            <w:r w:rsidR="009622A9" w:rsidRPr="009622A9">
              <w:rPr>
                <w:rFonts w:ascii="Book Antiqua" w:hAnsi="Book Antiqua" w:cs="Times New Roman"/>
                <w:b/>
                <w:bCs/>
                <w:color w:val="000000"/>
                <w:sz w:val="19"/>
                <w:szCs w:val="19"/>
              </w:rPr>
              <w:t xml:space="preserve">O </w:t>
            </w:r>
            <w:r w:rsidR="009622A9" w:rsidRPr="009622A9">
              <w:rPr>
                <w:rFonts w:ascii="Book Antiqua" w:hAnsi="Book Antiqua" w:cs="Times New Roman"/>
                <w:b/>
                <w:bCs/>
                <w:color w:val="000000"/>
                <w:sz w:val="19"/>
                <w:szCs w:val="19"/>
                <w:shd w:val="clear" w:color="auto" w:fill="F7CAAC" w:themeFill="accent2" w:themeFillTint="66"/>
              </w:rPr>
              <w:t>laboratório responde objetivamente pelos danos morais</w:t>
            </w:r>
            <w:r w:rsidR="009622A9" w:rsidRPr="009622A9">
              <w:rPr>
                <w:rFonts w:ascii="Book Antiqua" w:hAnsi="Book Antiqua" w:cs="Times New Roman"/>
                <w:b/>
                <w:bCs/>
                <w:color w:val="000000"/>
                <w:sz w:val="19"/>
                <w:szCs w:val="19"/>
              </w:rPr>
              <w:t xml:space="preserve"> </w:t>
            </w:r>
            <w:r w:rsidR="009622A9" w:rsidRPr="009622A9">
              <w:rPr>
                <w:rFonts w:ascii="Book Antiqua" w:hAnsi="Book Antiqua" w:cs="Times New Roman"/>
                <w:b/>
                <w:bCs/>
                <w:color w:val="000000"/>
                <w:sz w:val="19"/>
                <w:szCs w:val="19"/>
                <w:highlight w:val="yellow"/>
              </w:rPr>
              <w:t>causados à genitora por falso resultado negativo de exame de DNA</w:t>
            </w:r>
            <w:r w:rsidR="009622A9" w:rsidRPr="009622A9">
              <w:rPr>
                <w:rFonts w:ascii="Book Antiqua" w:hAnsi="Book Antiqua" w:cs="Times New Roman"/>
                <w:b/>
                <w:bCs/>
                <w:color w:val="000000"/>
                <w:sz w:val="19"/>
                <w:szCs w:val="19"/>
              </w:rPr>
              <w:t xml:space="preserve">, </w:t>
            </w:r>
            <w:r w:rsidR="009622A9" w:rsidRPr="009622A9">
              <w:rPr>
                <w:rFonts w:ascii="Book Antiqua" w:hAnsi="Book Antiqua" w:cs="Times New Roman"/>
                <w:b/>
                <w:bCs/>
                <w:color w:val="000000"/>
                <w:sz w:val="19"/>
                <w:szCs w:val="19"/>
                <w:highlight w:val="green"/>
              </w:rPr>
              <w:t>realizado para fins de averiguação de paternidade</w:t>
            </w:r>
            <w:r w:rsidR="009622A9" w:rsidRPr="009622A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C2ED2">
              <w:rPr>
                <w:rFonts w:ascii="Book Antiqua" w:hAnsi="Book Antiqua" w:cs="Times New Roman"/>
                <w:color w:val="000000"/>
                <w:sz w:val="19"/>
                <w:szCs w:val="19"/>
              </w:rPr>
              <w:t>STJ. 3ª T. REsp 1700827-PR, Rel. Min. Nancy Andrighi, j</w:t>
            </w:r>
            <w:r>
              <w:rPr>
                <w:rFonts w:ascii="Book Antiqua" w:hAnsi="Book Antiqua" w:cs="Times New Roman"/>
                <w:color w:val="000000"/>
                <w:sz w:val="19"/>
                <w:szCs w:val="19"/>
              </w:rPr>
              <w:t>.</w:t>
            </w:r>
            <w:r w:rsidRPr="009C2ED2">
              <w:rPr>
                <w:rFonts w:ascii="Book Antiqua" w:hAnsi="Book Antiqua" w:cs="Times New Roman"/>
                <w:color w:val="000000"/>
                <w:sz w:val="19"/>
                <w:szCs w:val="19"/>
              </w:rPr>
              <w:t xml:space="preserve"> 5/11/19</w:t>
            </w:r>
            <w:r>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rPr>
              <w:t>(Info 660).</w:t>
            </w:r>
          </w:p>
          <w:tbl>
            <w:tblPr>
              <w:tblStyle w:val="Tabelacomgrade"/>
              <w:tblW w:w="0" w:type="auto"/>
              <w:tblLook w:val="04A0" w:firstRow="1" w:lastRow="0" w:firstColumn="1" w:lastColumn="0" w:noHBand="0" w:noVBand="1"/>
            </w:tblPr>
            <w:tblGrid>
              <w:gridCol w:w="8268"/>
            </w:tblGrid>
            <w:tr w:rsidR="009622A9" w14:paraId="143489D5" w14:textId="77777777" w:rsidTr="009622A9">
              <w:tc>
                <w:tcPr>
                  <w:tcW w:w="8268" w:type="dxa"/>
                  <w:shd w:val="clear" w:color="auto" w:fill="FFFFFF" w:themeFill="background1"/>
                </w:tcPr>
                <w:p w14:paraId="303C4BCB" w14:textId="3F157C07" w:rsidR="009622A9" w:rsidRPr="009622A9" w:rsidRDefault="009622A9" w:rsidP="009622A9">
                  <w:pPr>
                    <w:jc w:val="both"/>
                    <w:rPr>
                      <w:rFonts w:ascii="Book Antiqua" w:eastAsia="Times New Roman" w:hAnsi="Book Antiqua" w:cs="Times New Roman"/>
                      <w:b/>
                      <w:sz w:val="19"/>
                      <w:szCs w:val="19"/>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 xml:space="preserve">: </w:t>
                  </w:r>
                  <w:r w:rsidRPr="009622A9">
                    <w:rPr>
                      <w:rFonts w:ascii="Book Antiqua" w:eastAsia="Times New Roman" w:hAnsi="Book Antiqua" w:cs="Times New Roman"/>
                      <w:b/>
                      <w:sz w:val="18"/>
                      <w:szCs w:val="18"/>
                      <w:highlight w:val="yellow"/>
                      <w:lang w:eastAsia="pt-BR"/>
                    </w:rPr>
                    <w:t>Os laboratórios possuem</w:t>
                  </w:r>
                  <w:r w:rsidRPr="009622A9">
                    <w:rPr>
                      <w:rFonts w:ascii="Book Antiqua" w:eastAsia="Times New Roman" w:hAnsi="Book Antiqua" w:cs="Times New Roman"/>
                      <w:b/>
                      <w:sz w:val="18"/>
                      <w:szCs w:val="18"/>
                      <w:lang w:eastAsia="pt-BR"/>
                    </w:rPr>
                    <w:t xml:space="preserve">, </w:t>
                  </w:r>
                  <w:r w:rsidRPr="009622A9">
                    <w:rPr>
                      <w:rFonts w:ascii="Book Antiqua" w:eastAsia="Times New Roman" w:hAnsi="Book Antiqua" w:cs="Times New Roman"/>
                      <w:b/>
                      <w:sz w:val="18"/>
                      <w:szCs w:val="18"/>
                      <w:highlight w:val="cyan"/>
                      <w:lang w:eastAsia="pt-BR"/>
                    </w:rPr>
                    <w:t>na realização de exames médicos</w:t>
                  </w:r>
                  <w:r w:rsidRPr="009622A9">
                    <w:rPr>
                      <w:rFonts w:ascii="Book Antiqua" w:eastAsia="Times New Roman" w:hAnsi="Book Antiqua" w:cs="Times New Roman"/>
                      <w:b/>
                      <w:sz w:val="18"/>
                      <w:szCs w:val="18"/>
                      <w:lang w:eastAsia="pt-BR"/>
                    </w:rPr>
                    <w:t xml:space="preserve">, </w:t>
                  </w:r>
                  <w:r w:rsidRPr="009622A9">
                    <w:rPr>
                      <w:rFonts w:ascii="Book Antiqua" w:eastAsia="Times New Roman" w:hAnsi="Book Antiqua" w:cs="Times New Roman"/>
                      <w:b/>
                      <w:sz w:val="18"/>
                      <w:szCs w:val="18"/>
                      <w:shd w:val="clear" w:color="auto" w:fill="F7CAAC" w:themeFill="accent2" w:themeFillTint="66"/>
                      <w:lang w:eastAsia="pt-BR"/>
                    </w:rPr>
                    <w:t>verdadeira obrigação de resultado</w:t>
                  </w:r>
                  <w:r w:rsidRPr="009622A9">
                    <w:rPr>
                      <w:rFonts w:ascii="Book Antiqua" w:eastAsia="Times New Roman" w:hAnsi="Book Antiqua" w:cs="Times New Roman"/>
                      <w:b/>
                      <w:sz w:val="18"/>
                      <w:szCs w:val="18"/>
                      <w:lang w:eastAsia="pt-BR"/>
                    </w:rPr>
                    <w:t xml:space="preserve">, e não de meio, </w:t>
                  </w:r>
                  <w:r w:rsidRPr="009622A9">
                    <w:rPr>
                      <w:rFonts w:ascii="Book Antiqua" w:eastAsia="Times New Roman" w:hAnsi="Book Antiqua" w:cs="Times New Roman"/>
                      <w:b/>
                      <w:sz w:val="18"/>
                      <w:szCs w:val="18"/>
                      <w:highlight w:val="yellow"/>
                      <w:lang w:eastAsia="pt-BR"/>
                    </w:rPr>
                    <w:t>restando caracterizada sua responsabilidade civil na hipótese de falso diagnóstico</w:t>
                  </w:r>
                  <w:r w:rsidRPr="009622A9">
                    <w:rPr>
                      <w:rFonts w:ascii="Book Antiqua" w:eastAsia="Times New Roman" w:hAnsi="Book Antiqua" w:cs="Times New Roman"/>
                      <w:b/>
                      <w:sz w:val="18"/>
                      <w:szCs w:val="18"/>
                      <w:lang w:eastAsia="pt-BR"/>
                    </w:rPr>
                    <w:t>. Nesse sentido:</w:t>
                  </w:r>
                  <w:r>
                    <w:rPr>
                      <w:rFonts w:ascii="Book Antiqua" w:eastAsia="Times New Roman" w:hAnsi="Book Antiqua" w:cs="Times New Roman"/>
                      <w:b/>
                      <w:sz w:val="18"/>
                      <w:szCs w:val="18"/>
                      <w:lang w:eastAsia="pt-BR"/>
                    </w:rPr>
                    <w:t xml:space="preserve"> </w:t>
                  </w:r>
                  <w:r w:rsidRPr="009622A9">
                    <w:rPr>
                      <w:rFonts w:ascii="Book Antiqua" w:eastAsia="Times New Roman" w:hAnsi="Book Antiqua" w:cs="Times New Roman"/>
                      <w:bCs/>
                      <w:i/>
                      <w:iCs/>
                      <w:sz w:val="18"/>
                      <w:szCs w:val="18"/>
                      <w:lang w:eastAsia="pt-BR"/>
                    </w:rPr>
                    <w:t xml:space="preserve">“(...) O </w:t>
                  </w:r>
                  <w:r w:rsidRPr="009622A9">
                    <w:rPr>
                      <w:rFonts w:ascii="Book Antiqua" w:eastAsia="Times New Roman" w:hAnsi="Book Antiqua" w:cs="Times New Roman"/>
                      <w:b/>
                      <w:i/>
                      <w:iCs/>
                      <w:sz w:val="18"/>
                      <w:szCs w:val="18"/>
                      <w:shd w:val="clear" w:color="auto" w:fill="F7CAAC" w:themeFill="accent2" w:themeFillTint="66"/>
                      <w:lang w:eastAsia="pt-BR"/>
                    </w:rPr>
                    <w:t>laboratório possui obrigação de resultado</w:t>
                  </w:r>
                  <w:r w:rsidRPr="009622A9">
                    <w:rPr>
                      <w:rFonts w:ascii="Book Antiqua" w:eastAsia="Times New Roman" w:hAnsi="Book Antiqua" w:cs="Times New Roman"/>
                      <w:bCs/>
                      <w:i/>
                      <w:iCs/>
                      <w:sz w:val="18"/>
                      <w:szCs w:val="18"/>
                      <w:lang w:eastAsia="pt-BR"/>
                    </w:rPr>
                    <w:t xml:space="preserve"> </w:t>
                  </w:r>
                  <w:r w:rsidRPr="009622A9">
                    <w:rPr>
                      <w:rFonts w:ascii="Book Antiqua" w:eastAsia="Times New Roman" w:hAnsi="Book Antiqua" w:cs="Times New Roman"/>
                      <w:b/>
                      <w:i/>
                      <w:iCs/>
                      <w:sz w:val="18"/>
                      <w:szCs w:val="18"/>
                      <w:highlight w:val="cyan"/>
                      <w:lang w:eastAsia="pt-BR"/>
                    </w:rPr>
                    <w:t>na realização de exame médico</w:t>
                  </w:r>
                  <w:r w:rsidRPr="009622A9">
                    <w:rPr>
                      <w:rFonts w:ascii="Book Antiqua" w:eastAsia="Times New Roman" w:hAnsi="Book Antiqua" w:cs="Times New Roman"/>
                      <w:bCs/>
                      <w:i/>
                      <w:iCs/>
                      <w:sz w:val="18"/>
                      <w:szCs w:val="18"/>
                      <w:lang w:eastAsia="pt-BR"/>
                    </w:rPr>
                    <w:t xml:space="preserve">, de maneira que o </w:t>
                  </w:r>
                  <w:r w:rsidRPr="009622A9">
                    <w:rPr>
                      <w:rFonts w:ascii="Book Antiqua" w:eastAsia="Times New Roman" w:hAnsi="Book Antiqua" w:cs="Times New Roman"/>
                      <w:b/>
                      <w:i/>
                      <w:iCs/>
                      <w:sz w:val="18"/>
                      <w:szCs w:val="18"/>
                      <w:highlight w:val="yellow"/>
                      <w:lang w:eastAsia="pt-BR"/>
                    </w:rPr>
                    <w:t>fornecimento de diagnóstico incorreto configura defeito na prestação do serviço</w:t>
                  </w:r>
                  <w:r w:rsidRPr="009622A9">
                    <w:rPr>
                      <w:rFonts w:ascii="Book Antiqua" w:eastAsia="Times New Roman" w:hAnsi="Book Antiqua" w:cs="Times New Roman"/>
                      <w:bCs/>
                      <w:i/>
                      <w:iCs/>
                      <w:sz w:val="18"/>
                      <w:szCs w:val="18"/>
                      <w:lang w:eastAsia="pt-BR"/>
                    </w:rPr>
                    <w:t xml:space="preserve">, </w:t>
                  </w:r>
                  <w:r w:rsidRPr="009622A9">
                    <w:rPr>
                      <w:rFonts w:ascii="Book Antiqua" w:eastAsia="Times New Roman" w:hAnsi="Book Antiqua" w:cs="Times New Roman"/>
                      <w:b/>
                      <w:i/>
                      <w:iCs/>
                      <w:sz w:val="18"/>
                      <w:szCs w:val="18"/>
                      <w:shd w:val="clear" w:color="auto" w:fill="F7CAAC" w:themeFill="accent2" w:themeFillTint="66"/>
                      <w:lang w:eastAsia="pt-BR"/>
                    </w:rPr>
                    <w:t>a implicar responsabilidade objetiva</w:t>
                  </w:r>
                  <w:r w:rsidRPr="009622A9">
                    <w:rPr>
                      <w:rFonts w:ascii="Book Antiqua" w:eastAsia="Times New Roman" w:hAnsi="Book Antiqua" w:cs="Times New Roman"/>
                      <w:bCs/>
                      <w:i/>
                      <w:iCs/>
                      <w:sz w:val="18"/>
                      <w:szCs w:val="18"/>
                      <w:lang w:eastAsia="pt-BR"/>
                    </w:rPr>
                    <w:t>, com base no art. 14, caput, do CDC. 2. A complexidade do exame, com a possibilidade de obtenção de resultados variados, não é fundamento suficiente, por si só, para afastar o defeito na prestação do serviço por parte do laboratório, sobretudo porque lhe incumbia dentro de tais circunstâncias, prestar as informações necessárias ao consumidor, dando-lhe ciência do risco de incorreção no diagnóstico e sugerindo-lhe a necessidade de realização de exames complementares. (...) STJ. 3ª T. REsp 1653134/SP, Rel. Min. Marco Aurélio Bellizze, j</w:t>
                  </w:r>
                  <w:r>
                    <w:rPr>
                      <w:rFonts w:ascii="Book Antiqua" w:eastAsia="Times New Roman" w:hAnsi="Book Antiqua" w:cs="Times New Roman"/>
                      <w:bCs/>
                      <w:i/>
                      <w:iCs/>
                      <w:sz w:val="18"/>
                      <w:szCs w:val="18"/>
                      <w:lang w:eastAsia="pt-BR"/>
                    </w:rPr>
                    <w:t>.</w:t>
                  </w:r>
                  <w:r w:rsidRPr="009622A9">
                    <w:rPr>
                      <w:rFonts w:ascii="Book Antiqua" w:eastAsia="Times New Roman" w:hAnsi="Book Antiqua" w:cs="Times New Roman"/>
                      <w:bCs/>
                      <w:i/>
                      <w:iCs/>
                      <w:sz w:val="18"/>
                      <w:szCs w:val="18"/>
                      <w:lang w:eastAsia="pt-BR"/>
                    </w:rPr>
                    <w:t xml:space="preserve"> 17/10/17.</w:t>
                  </w:r>
                  <w:r w:rsidRPr="009622A9">
                    <w:rPr>
                      <w:rFonts w:ascii="Book Antiqua" w:eastAsia="Times New Roman" w:hAnsi="Book Antiqua" w:cs="Times New Roman"/>
                      <w:b/>
                      <w:i/>
                      <w:iCs/>
                      <w:sz w:val="18"/>
                      <w:szCs w:val="18"/>
                      <w:lang w:eastAsia="pt-BR"/>
                    </w:rPr>
                    <w:t>”</w:t>
                  </w:r>
                </w:p>
              </w:tc>
            </w:tr>
          </w:tbl>
          <w:p w14:paraId="60A1436E" w14:textId="77777777" w:rsidR="009622A9" w:rsidRDefault="009622A9" w:rsidP="00EA1745">
            <w:pPr>
              <w:jc w:val="both"/>
              <w:rPr>
                <w:rFonts w:ascii="Book Antiqua" w:eastAsia="Times New Roman" w:hAnsi="Book Antiqua" w:cs="Times New Roman"/>
                <w:b/>
                <w:sz w:val="19"/>
                <w:szCs w:val="19"/>
                <w:lang w:eastAsia="pt-BR"/>
              </w:rPr>
            </w:pPr>
          </w:p>
          <w:p w14:paraId="3D451073" w14:textId="4DC63AD1" w:rsidR="00810B29" w:rsidRDefault="00810B29" w:rsidP="00810B29">
            <w:pPr>
              <w:jc w:val="both"/>
              <w:rPr>
                <w:rFonts w:ascii="Book Antiqua" w:hAnsi="Book Antiqua" w:cs="Times New Roman"/>
                <w:b/>
                <w:bCs/>
                <w:color w:val="000000"/>
                <w:sz w:val="19"/>
                <w:szCs w:val="19"/>
              </w:rPr>
            </w:pPr>
            <w:bookmarkStart w:id="62" w:name="_Hlk90828676"/>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A11731">
              <w:rPr>
                <w:rFonts w:ascii="Book Antiqua" w:eastAsia="Times New Roman" w:hAnsi="Book Antiqua" w:cs="Times New Roman"/>
                <w:b/>
                <w:i/>
                <w:color w:val="FF0000"/>
                <w:sz w:val="19"/>
                <w:szCs w:val="19"/>
                <w:lang w:eastAsia="pt-BR"/>
              </w:rPr>
              <w:t>: #</w:t>
            </w:r>
            <w:r w:rsidR="00A11731" w:rsidRPr="00A11731">
              <w:rPr>
                <w:rFonts w:ascii="Book Antiqua" w:eastAsia="Times New Roman" w:hAnsi="Book Antiqua" w:cs="Times New Roman"/>
                <w:b/>
                <w:i/>
                <w:color w:val="FF0000"/>
                <w:sz w:val="19"/>
                <w:szCs w:val="19"/>
                <w:highlight w:val="green"/>
                <w:lang w:eastAsia="pt-BR"/>
              </w:rPr>
              <w:t>MPAP-2021</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DPEAP-2022</w:t>
            </w:r>
            <w:r w:rsidR="00A11731">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sidR="00A11731">
              <w:rPr>
                <w:rFonts w:ascii="Book Antiqua" w:eastAsia="Times New Roman" w:hAnsi="Book Antiqua" w:cs="Times New Roman"/>
                <w:b/>
                <w:i/>
                <w:color w:val="FF0000"/>
                <w:sz w:val="19"/>
                <w:szCs w:val="19"/>
                <w:lang w:eastAsia="pt-BR"/>
              </w:rPr>
              <w:t>#</w:t>
            </w:r>
            <w:r w:rsidR="00A11731" w:rsidRPr="00A11731">
              <w:rPr>
                <w:rFonts w:ascii="Book Antiqua" w:eastAsia="Times New Roman" w:hAnsi="Book Antiqua" w:cs="Times New Roman"/>
                <w:b/>
                <w:i/>
                <w:color w:val="FF0000"/>
                <w:sz w:val="19"/>
                <w:szCs w:val="19"/>
                <w:highlight w:val="green"/>
                <w:lang w:eastAsia="pt-BR"/>
              </w:rPr>
              <w:t>CESPE</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00322D7A" w:rsidRPr="00322D7A">
              <w:rPr>
                <w:rFonts w:ascii="Book Antiqua" w:hAnsi="Book Antiqua" w:cs="Times New Roman"/>
                <w:b/>
                <w:bCs/>
                <w:color w:val="000000"/>
                <w:sz w:val="19"/>
                <w:szCs w:val="19"/>
              </w:rPr>
              <w:t>A Súmula 130 do STJ prevê o seguinte: a empresa responde, perante o cliente, pela reparação de DANO ou FURTO de veículo ocorridos em seu estacionamento.</w:t>
            </w:r>
            <w:r w:rsid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rPr>
              <w:t xml:space="preserve">Em casos de roubo, o </w:t>
            </w:r>
            <w:r w:rsidR="00322D7A" w:rsidRPr="00322D7A">
              <w:rPr>
                <w:rFonts w:ascii="Book Antiqua" w:hAnsi="Book Antiqua" w:cs="Times New Roman"/>
                <w:b/>
                <w:bCs/>
                <w:color w:val="000000"/>
                <w:sz w:val="19"/>
                <w:szCs w:val="19"/>
                <w:shd w:val="clear" w:color="auto" w:fill="F7CAAC" w:themeFill="accent2" w:themeFillTint="66"/>
              </w:rPr>
              <w:t>STJ tem admitido a interpretação extensiva da Súmula 130 do STJ</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yellow"/>
              </w:rPr>
              <w:t>para entender que há o dever do fornecedor de serviços de indenizar</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green"/>
              </w:rPr>
              <w:t>mesmo que o prejuízo tenha sido causado</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shd w:val="clear" w:color="auto" w:fill="F7CAAC" w:themeFill="accent2" w:themeFillTint="66"/>
              </w:rPr>
              <w:t>por roubo</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green"/>
              </w:rPr>
              <w:t>se este foi praticado</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yellow"/>
              </w:rPr>
              <w:t>no estacionamento de empresas destinadas à exploração econômica direta da referida atividad</w:t>
            </w:r>
            <w:r w:rsidR="00322D7A" w:rsidRPr="00322D7A">
              <w:rPr>
                <w:rFonts w:ascii="Book Antiqua" w:hAnsi="Book Antiqua" w:cs="Times New Roman"/>
                <w:b/>
                <w:bCs/>
                <w:color w:val="000000"/>
                <w:sz w:val="19"/>
                <w:szCs w:val="19"/>
              </w:rPr>
              <w:t xml:space="preserve">e (empresas de estacionamento pago) ou </w:t>
            </w:r>
            <w:r w:rsidR="00322D7A" w:rsidRPr="00322D7A">
              <w:rPr>
                <w:rFonts w:ascii="Book Antiqua" w:hAnsi="Book Antiqua" w:cs="Times New Roman"/>
                <w:b/>
                <w:bCs/>
                <w:color w:val="000000"/>
                <w:sz w:val="19"/>
                <w:szCs w:val="19"/>
                <w:highlight w:val="green"/>
              </w:rPr>
              <w:t>quando</w:t>
            </w:r>
            <w:r w:rsidR="00322D7A" w:rsidRPr="00322D7A">
              <w:rPr>
                <w:rFonts w:ascii="Book Antiqua" w:hAnsi="Book Antiqua" w:cs="Times New Roman"/>
                <w:b/>
                <w:bCs/>
                <w:color w:val="000000"/>
                <w:sz w:val="19"/>
                <w:szCs w:val="19"/>
              </w:rPr>
              <w:t xml:space="preserve"> o </w:t>
            </w:r>
            <w:r w:rsidR="00322D7A" w:rsidRPr="00322D7A">
              <w:rPr>
                <w:rFonts w:ascii="Book Antiqua" w:hAnsi="Book Antiqua" w:cs="Times New Roman"/>
                <w:b/>
                <w:bCs/>
                <w:color w:val="000000"/>
                <w:sz w:val="19"/>
                <w:szCs w:val="19"/>
                <w:highlight w:val="yellow"/>
              </w:rPr>
              <w:t>estacionamento era de um grande shopping center ou de uma rede de hipermercado</w:t>
            </w:r>
            <w:r w:rsidR="00322D7A" w:rsidRPr="00322D7A">
              <w:rPr>
                <w:rFonts w:ascii="Book Antiqua" w:hAnsi="Book Antiqua" w:cs="Times New Roman"/>
                <w:b/>
                <w:bCs/>
                <w:color w:val="000000"/>
                <w:sz w:val="19"/>
                <w:szCs w:val="19"/>
              </w:rPr>
              <w:t>.</w:t>
            </w:r>
            <w:r w:rsid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rPr>
              <w:t xml:space="preserve">Por outro lado, </w:t>
            </w:r>
            <w:r w:rsidR="00322D7A" w:rsidRPr="00322D7A">
              <w:rPr>
                <w:rFonts w:ascii="Book Antiqua" w:hAnsi="Book Antiqua" w:cs="Times New Roman"/>
                <w:b/>
                <w:bCs/>
                <w:color w:val="000000"/>
                <w:sz w:val="19"/>
                <w:szCs w:val="19"/>
                <w:shd w:val="clear" w:color="auto" w:fill="F7CAAC" w:themeFill="accent2" w:themeFillTint="66"/>
              </w:rPr>
              <w:t>não se aplica a Súmula 130 do STJ em caso de roubo de cliente de lanchonete fast-food</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green"/>
              </w:rPr>
              <w:t>se o fato ocorreu</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yellow"/>
              </w:rPr>
              <w:t>no estacionamento externo</w:t>
            </w:r>
            <w:r w:rsidR="00322D7A" w:rsidRPr="00322D7A">
              <w:rPr>
                <w:rFonts w:ascii="Book Antiqua" w:hAnsi="Book Antiqua" w:cs="Times New Roman"/>
                <w:b/>
                <w:bCs/>
                <w:color w:val="000000"/>
                <w:sz w:val="19"/>
                <w:szCs w:val="19"/>
              </w:rPr>
              <w:t xml:space="preserve"> e </w:t>
            </w:r>
            <w:r w:rsidR="00322D7A" w:rsidRPr="00322D7A">
              <w:rPr>
                <w:rFonts w:ascii="Book Antiqua" w:hAnsi="Book Antiqua" w:cs="Times New Roman"/>
                <w:b/>
                <w:bCs/>
                <w:color w:val="000000"/>
                <w:sz w:val="19"/>
                <w:szCs w:val="19"/>
                <w:highlight w:val="yellow"/>
              </w:rPr>
              <w:t>gratuito por ela oferecido</w:t>
            </w:r>
            <w:r w:rsidR="00322D7A" w:rsidRPr="00322D7A">
              <w:rPr>
                <w:rFonts w:ascii="Book Antiqua" w:hAnsi="Book Antiqua" w:cs="Times New Roman"/>
                <w:b/>
                <w:bCs/>
                <w:color w:val="000000"/>
                <w:sz w:val="19"/>
                <w:szCs w:val="19"/>
              </w:rPr>
              <w:t xml:space="preserve">. Nesta situação, </w:t>
            </w:r>
            <w:r w:rsidR="00322D7A" w:rsidRPr="00322D7A">
              <w:rPr>
                <w:rFonts w:ascii="Book Antiqua" w:hAnsi="Book Antiqua" w:cs="Times New Roman"/>
                <w:b/>
                <w:bCs/>
                <w:color w:val="000000"/>
                <w:sz w:val="19"/>
                <w:szCs w:val="19"/>
                <w:highlight w:val="green"/>
              </w:rPr>
              <w:t>tem-se</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shd w:val="clear" w:color="auto" w:fill="F7CAAC" w:themeFill="accent2" w:themeFillTint="66"/>
              </w:rPr>
              <w:t>hipótese de caso fortuito</w:t>
            </w:r>
            <w:r w:rsidR="00322D7A" w:rsidRPr="00322D7A">
              <w:rPr>
                <w:rFonts w:ascii="Book Antiqua" w:hAnsi="Book Antiqua" w:cs="Times New Roman"/>
                <w:b/>
                <w:bCs/>
                <w:color w:val="000000"/>
                <w:sz w:val="19"/>
                <w:szCs w:val="19"/>
              </w:rPr>
              <w:t xml:space="preserve"> (ou </w:t>
            </w:r>
            <w:r w:rsidR="00322D7A" w:rsidRPr="00322D7A">
              <w:rPr>
                <w:rFonts w:ascii="Book Antiqua" w:hAnsi="Book Antiqua" w:cs="Times New Roman"/>
                <w:b/>
                <w:bCs/>
                <w:color w:val="000000"/>
                <w:sz w:val="19"/>
                <w:szCs w:val="19"/>
                <w:shd w:val="clear" w:color="auto" w:fill="F7CAAC" w:themeFill="accent2" w:themeFillTint="66"/>
              </w:rPr>
              <w:t>motivo de força maior</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green"/>
              </w:rPr>
              <w:t>que afasta</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yellow"/>
              </w:rPr>
              <w:t>do estabelecimento comercial proprietário da mencionada área o dever de indenizar</w:t>
            </w:r>
            <w:r w:rsidR="00322D7A" w:rsidRPr="00322D7A">
              <w:rPr>
                <w:rFonts w:ascii="Book Antiqua" w:hAnsi="Book Antiqua" w:cs="Times New Roman"/>
                <w:b/>
                <w:bCs/>
                <w:color w:val="000000"/>
                <w:sz w:val="19"/>
                <w:szCs w:val="19"/>
              </w:rPr>
              <w:t>.</w:t>
            </w:r>
            <w:r w:rsid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rPr>
              <w:t>Logo, a incidência do disposto na Súmula 130 do STJ não alcança as hipóteses de crime de roubo a cliente de lanchonete praticado mediante grave ameaça e com emprego de arma de fogo, ocorrido no estacionamento externo e gratuito oferecido pelo estabelecimento comercial.</w:t>
            </w:r>
            <w:r w:rsidR="00322D7A">
              <w:rPr>
                <w:rFonts w:ascii="Book Antiqua" w:hAnsi="Book Antiqua" w:cs="Times New Roman"/>
                <w:b/>
                <w:bCs/>
                <w:color w:val="000000"/>
                <w:sz w:val="19"/>
                <w:szCs w:val="19"/>
              </w:rPr>
              <w:t xml:space="preserve"> </w:t>
            </w:r>
            <w:r w:rsidR="00322D7A" w:rsidRPr="00322D7A">
              <w:rPr>
                <w:rFonts w:ascii="Book Antiqua" w:hAnsi="Book Antiqua" w:cs="Times New Roman"/>
                <w:color w:val="000000"/>
                <w:sz w:val="19"/>
                <w:szCs w:val="19"/>
              </w:rPr>
              <w:t xml:space="preserve">STJ. 3ª T. REsp 1431606-SP, Rel. Min. Paulo de Tarso Sanseverino, Rel. Acd. Min. Ricardo Villas Bôas Cueva, j. 15/8/17 </w:t>
            </w:r>
            <w:r w:rsidR="00322D7A" w:rsidRPr="00322D7A">
              <w:rPr>
                <w:rFonts w:ascii="Book Antiqua" w:hAnsi="Book Antiqua" w:cs="Times New Roman"/>
                <w:b/>
                <w:bCs/>
                <w:color w:val="000000"/>
                <w:sz w:val="19"/>
                <w:szCs w:val="19"/>
              </w:rPr>
              <w:t>(Info 613).</w:t>
            </w:r>
            <w:r w:rsidR="00322D7A">
              <w:rPr>
                <w:rFonts w:ascii="Book Antiqua" w:hAnsi="Book Antiqua" w:cs="Times New Roman"/>
                <w:color w:val="000000"/>
                <w:sz w:val="19"/>
                <w:szCs w:val="19"/>
              </w:rPr>
              <w:t xml:space="preserve"> (...) </w:t>
            </w:r>
            <w:r w:rsidR="00322D7A" w:rsidRPr="00984B0F">
              <w:rPr>
                <w:rFonts w:ascii="Book Antiqua" w:hAnsi="Book Antiqua" w:cs="Times New Roman"/>
                <w:b/>
                <w:bCs/>
                <w:color w:val="000000"/>
                <w:sz w:val="19"/>
                <w:szCs w:val="19"/>
              </w:rPr>
              <w:t xml:space="preserve">O STJ, conferindo interpretação extensiva à Súmula 130, entende que estabelecimentos comerciais, tais como grandes shoppings centers e hipermercados, ao oferecerem estacionamento, ainda que gratuito, respondem pelos assaltos à mão armada praticados contra os clientes quando, apesar de o estacionamento não ser inerente à natureza do serviço prestado, gera legítima expectativa de segurança ao cliente em troca dos benefícios financeiros indiretos decorrentes desse acréscimo de conforto aos consumidores. No entanto, </w:t>
            </w:r>
            <w:r w:rsidR="00322D7A" w:rsidRPr="00984B0F">
              <w:rPr>
                <w:rFonts w:ascii="Book Antiqua" w:hAnsi="Book Antiqua" w:cs="Times New Roman"/>
                <w:b/>
                <w:bCs/>
                <w:color w:val="000000"/>
                <w:sz w:val="19"/>
                <w:szCs w:val="19"/>
                <w:shd w:val="clear" w:color="auto" w:fill="F7CAAC" w:themeFill="accent2" w:themeFillTint="66"/>
              </w:rPr>
              <w:t>nos casos em que o estacionamento representa mera comodidade</w:t>
            </w:r>
            <w:r w:rsidR="00322D7A" w:rsidRPr="00984B0F">
              <w:rPr>
                <w:rFonts w:ascii="Book Antiqua" w:hAnsi="Book Antiqua" w:cs="Times New Roman"/>
                <w:b/>
                <w:bCs/>
                <w:color w:val="000000"/>
                <w:sz w:val="19"/>
                <w:szCs w:val="19"/>
              </w:rPr>
              <w:t xml:space="preserve">, </w:t>
            </w:r>
            <w:r w:rsidR="00322D7A" w:rsidRPr="00984B0F">
              <w:rPr>
                <w:rFonts w:ascii="Book Antiqua" w:hAnsi="Book Antiqua" w:cs="Times New Roman"/>
                <w:b/>
                <w:bCs/>
                <w:color w:val="000000"/>
                <w:sz w:val="19"/>
                <w:szCs w:val="19"/>
                <w:highlight w:val="yellow"/>
              </w:rPr>
              <w:t xml:space="preserve">sendo área aberta, gratuita e de </w:t>
            </w:r>
            <w:r w:rsidR="00322D7A" w:rsidRPr="00984B0F">
              <w:rPr>
                <w:rFonts w:ascii="Book Antiqua" w:hAnsi="Book Antiqua" w:cs="Times New Roman"/>
                <w:b/>
                <w:bCs/>
                <w:color w:val="000000"/>
                <w:sz w:val="19"/>
                <w:szCs w:val="19"/>
                <w:highlight w:val="yellow"/>
              </w:rPr>
              <w:lastRenderedPageBreak/>
              <w:t>livre acesso por todos</w:t>
            </w:r>
            <w:r w:rsidR="00322D7A" w:rsidRPr="00984B0F">
              <w:rPr>
                <w:rFonts w:ascii="Book Antiqua" w:hAnsi="Book Antiqua" w:cs="Times New Roman"/>
                <w:b/>
                <w:bCs/>
                <w:color w:val="000000"/>
                <w:sz w:val="19"/>
                <w:szCs w:val="19"/>
              </w:rPr>
              <w:t xml:space="preserve">, o </w:t>
            </w:r>
            <w:r w:rsidR="00322D7A" w:rsidRPr="00984B0F">
              <w:rPr>
                <w:rFonts w:ascii="Book Antiqua" w:hAnsi="Book Antiqua" w:cs="Times New Roman"/>
                <w:b/>
                <w:bCs/>
                <w:color w:val="000000"/>
                <w:sz w:val="19"/>
                <w:szCs w:val="19"/>
                <w:highlight w:val="green"/>
              </w:rPr>
              <w:t>estabelecimento comercial não pode ser responsabilizado por roubo à mão armada</w:t>
            </w:r>
            <w:r w:rsidR="00322D7A" w:rsidRPr="00984B0F">
              <w:rPr>
                <w:rFonts w:ascii="Book Antiqua" w:hAnsi="Book Antiqua" w:cs="Times New Roman"/>
                <w:b/>
                <w:bCs/>
                <w:color w:val="000000"/>
                <w:sz w:val="19"/>
                <w:szCs w:val="19"/>
              </w:rPr>
              <w:t xml:space="preserve">, </w:t>
            </w:r>
            <w:r w:rsidR="00322D7A" w:rsidRPr="00984B0F">
              <w:rPr>
                <w:rFonts w:ascii="Book Antiqua" w:hAnsi="Book Antiqua" w:cs="Times New Roman"/>
                <w:b/>
                <w:bCs/>
                <w:color w:val="000000"/>
                <w:sz w:val="19"/>
                <w:szCs w:val="19"/>
                <w:shd w:val="clear" w:color="auto" w:fill="F7CAAC" w:themeFill="accent2" w:themeFillTint="66"/>
              </w:rPr>
              <w:t>fato de terceiro que exclui a responsabilidade</w:t>
            </w:r>
            <w:r w:rsidR="00322D7A" w:rsidRPr="00984B0F">
              <w:rPr>
                <w:rFonts w:ascii="Book Antiqua" w:hAnsi="Book Antiqua" w:cs="Times New Roman"/>
                <w:b/>
                <w:bCs/>
                <w:color w:val="000000"/>
                <w:sz w:val="19"/>
                <w:szCs w:val="19"/>
              </w:rPr>
              <w:t xml:space="preserve">, por se tratar de </w:t>
            </w:r>
            <w:r w:rsidR="00322D7A" w:rsidRPr="00984B0F">
              <w:rPr>
                <w:rFonts w:ascii="Book Antiqua" w:hAnsi="Book Antiqua" w:cs="Times New Roman"/>
                <w:b/>
                <w:bCs/>
                <w:color w:val="000000"/>
                <w:sz w:val="19"/>
                <w:szCs w:val="19"/>
                <w:highlight w:val="yellow"/>
              </w:rPr>
              <w:t>fortuito externo</w:t>
            </w:r>
            <w:r w:rsidR="00322D7A" w:rsidRPr="00984B0F">
              <w:rPr>
                <w:rFonts w:ascii="Book Antiqua" w:hAnsi="Book Antiqua" w:cs="Times New Roman"/>
                <w:b/>
                <w:bCs/>
                <w:color w:val="000000"/>
                <w:sz w:val="19"/>
                <w:szCs w:val="19"/>
              </w:rPr>
              <w:t xml:space="preserve">. Assim, </w:t>
            </w:r>
            <w:r w:rsidR="00322D7A" w:rsidRPr="00984B0F">
              <w:rPr>
                <w:rFonts w:ascii="Book Antiqua" w:hAnsi="Book Antiqua" w:cs="Times New Roman"/>
                <w:b/>
                <w:bCs/>
                <w:color w:val="000000"/>
                <w:sz w:val="19"/>
                <w:szCs w:val="19"/>
                <w:highlight w:val="green"/>
              </w:rPr>
              <w:t>lanchonete não tem o dever de indenizar consumidor</w:t>
            </w:r>
            <w:r w:rsidR="00322D7A" w:rsidRPr="00984B0F">
              <w:rPr>
                <w:rFonts w:ascii="Book Antiqua" w:hAnsi="Book Antiqua" w:cs="Times New Roman"/>
                <w:b/>
                <w:bCs/>
                <w:color w:val="000000"/>
                <w:sz w:val="19"/>
                <w:szCs w:val="19"/>
              </w:rPr>
              <w:t xml:space="preserve"> </w:t>
            </w:r>
            <w:r w:rsidR="00322D7A" w:rsidRPr="00984B0F">
              <w:rPr>
                <w:rFonts w:ascii="Book Antiqua" w:hAnsi="Book Antiqua" w:cs="Times New Roman"/>
                <w:b/>
                <w:bCs/>
                <w:color w:val="000000"/>
                <w:sz w:val="19"/>
                <w:szCs w:val="19"/>
                <w:highlight w:val="yellow"/>
              </w:rPr>
              <w:t>vítima de roubo ocorrido no estacionamento externo e gratuito do estabelecimento</w:t>
            </w:r>
            <w:r w:rsidR="00322D7A" w:rsidRPr="00322D7A">
              <w:rPr>
                <w:rFonts w:ascii="Book Antiqua" w:hAnsi="Book Antiqua" w:cs="Times New Roman"/>
                <w:color w:val="000000"/>
                <w:sz w:val="19"/>
                <w:szCs w:val="19"/>
              </w:rPr>
              <w:t>.</w:t>
            </w:r>
            <w:r w:rsidR="00322D7A">
              <w:rPr>
                <w:rFonts w:ascii="Book Antiqua" w:hAnsi="Book Antiqua" w:cs="Times New Roman"/>
                <w:color w:val="000000"/>
                <w:sz w:val="19"/>
                <w:szCs w:val="19"/>
              </w:rPr>
              <w:t xml:space="preserve"> </w:t>
            </w:r>
            <w:r w:rsidRPr="00322D7A">
              <w:rPr>
                <w:rFonts w:ascii="Book Antiqua" w:hAnsi="Book Antiqua" w:cs="Times New Roman"/>
                <w:color w:val="000000"/>
                <w:sz w:val="19"/>
                <w:szCs w:val="19"/>
              </w:rPr>
              <w:t>S</w:t>
            </w:r>
            <w:r w:rsidRPr="00984B0F">
              <w:rPr>
                <w:rFonts w:ascii="Book Antiqua" w:hAnsi="Book Antiqua" w:cs="Times New Roman"/>
                <w:color w:val="000000"/>
                <w:sz w:val="19"/>
                <w:szCs w:val="19"/>
              </w:rPr>
              <w:t>TJ. 2ª S. EREsp 1431606/SP, Rel. Min. Maria Isabel Gallotti, j. 27/3/19</w:t>
            </w:r>
            <w:r w:rsidRPr="00984B0F">
              <w:rPr>
                <w:rFonts w:ascii="Book Antiqua" w:hAnsi="Book Antiqua" w:cs="Times New Roman"/>
                <w:b/>
                <w:bCs/>
                <w:color w:val="000000"/>
                <w:sz w:val="19"/>
                <w:szCs w:val="19"/>
              </w:rPr>
              <w:t xml:space="preserve"> (Info 648).</w:t>
            </w:r>
            <w:bookmarkEnd w:id="62"/>
          </w:p>
          <w:tbl>
            <w:tblPr>
              <w:tblStyle w:val="Tabelacomgrade"/>
              <w:tblW w:w="0" w:type="auto"/>
              <w:tblLook w:val="04A0" w:firstRow="1" w:lastRow="0" w:firstColumn="1" w:lastColumn="0" w:noHBand="0" w:noVBand="1"/>
            </w:tblPr>
            <w:tblGrid>
              <w:gridCol w:w="8268"/>
            </w:tblGrid>
            <w:tr w:rsidR="00322D7A" w14:paraId="0EF9AB4C" w14:textId="77777777" w:rsidTr="00322D7A">
              <w:tc>
                <w:tcPr>
                  <w:tcW w:w="8268" w:type="dxa"/>
                  <w:shd w:val="clear" w:color="auto" w:fill="FFFFFF" w:themeFill="background1"/>
                </w:tcPr>
                <w:p w14:paraId="508810CF" w14:textId="5A3FBDF1" w:rsidR="00322D7A" w:rsidRPr="00322D7A" w:rsidRDefault="00322D7A" w:rsidP="00810B29">
                  <w:pPr>
                    <w:jc w:val="both"/>
                    <w:rPr>
                      <w:rFonts w:ascii="Book Antiqua" w:eastAsia="Times New Roman" w:hAnsi="Book Antiqua" w:cs="Times New Roman"/>
                      <w:bCs/>
                      <w:sz w:val="19"/>
                      <w:szCs w:val="19"/>
                      <w:lang w:eastAsia="pt-BR"/>
                    </w:rPr>
                  </w:pPr>
                  <w:r w:rsidRPr="00322D7A">
                    <w:rPr>
                      <w:rFonts w:ascii="Book Antiqua" w:eastAsia="Times New Roman" w:hAnsi="Book Antiqua" w:cs="Times New Roman"/>
                      <w:b/>
                      <w:bCs/>
                      <w:sz w:val="18"/>
                      <w:szCs w:val="18"/>
                      <w:lang w:eastAsia="pt-BR"/>
                    </w:rPr>
                    <w:t>(</w:t>
                  </w:r>
                  <w:r w:rsidRPr="00322D7A">
                    <w:rPr>
                      <w:rFonts w:ascii="Book Antiqua" w:eastAsia="Times New Roman" w:hAnsi="Book Antiqua" w:cs="Times New Roman"/>
                      <w:b/>
                      <w:bCs/>
                      <w:sz w:val="18"/>
                      <w:szCs w:val="18"/>
                      <w:highlight w:val="yellow"/>
                      <w:lang w:eastAsia="pt-BR"/>
                    </w:rPr>
                    <w:t>MPAP-2021-CESPE</w:t>
                  </w:r>
                  <w:r w:rsidRPr="00322D7A">
                    <w:rPr>
                      <w:rFonts w:ascii="Book Antiqua" w:eastAsia="Times New Roman" w:hAnsi="Book Antiqua" w:cs="Times New Roman"/>
                      <w:b/>
                      <w:bCs/>
                      <w:sz w:val="18"/>
                      <w:szCs w:val="18"/>
                      <w:lang w:eastAsia="pt-BR"/>
                    </w:rPr>
                    <w:t>)</w:t>
                  </w:r>
                  <w:r w:rsidRPr="00322D7A">
                    <w:rPr>
                      <w:rFonts w:ascii="Book Antiqua" w:eastAsia="Times New Roman" w:hAnsi="Book Antiqua" w:cs="Times New Roman"/>
                      <w:bCs/>
                      <w:sz w:val="18"/>
                      <w:szCs w:val="18"/>
                      <w:lang w:eastAsia="pt-BR"/>
                    </w:rPr>
                    <w:t xml:space="preserve">: Determinado consumidor foi vítima de roubo, mediante uso de arma de fogo, enquanto lanchava em um estacionamento externo, gratuito, localizado em área aberta, pública e com livre acesso, utilizado costumeiramente pelos clientes de uma lanchonete fast-food. Em decorrência desse fato, o referido consumidor ajuizou uma ação, pleiteando indenização por danos materiais e por danos morais em face da referida lanchonete (fornecedora). Nessa situação hipotética, de acordo com a atual jurisprudência do STJ, a responsabilidade do fornecedor é inexistente, haja vista o ocorrido se caracterizar como fortuito externo. </w:t>
                  </w:r>
                  <w:r w:rsidRPr="00322D7A">
                    <w:rPr>
                      <w:rFonts w:ascii="Book Antiqua" w:eastAsia="Times New Roman" w:hAnsi="Book Antiqua" w:cs="Times New Roman"/>
                      <w:b/>
                      <w:bCs/>
                      <w:sz w:val="18"/>
                      <w:szCs w:val="18"/>
                      <w:lang w:eastAsia="pt-BR"/>
                    </w:rPr>
                    <w:t>BL: Info 6</w:t>
                  </w:r>
                  <w:r>
                    <w:rPr>
                      <w:rFonts w:ascii="Book Antiqua" w:eastAsia="Times New Roman" w:hAnsi="Book Antiqua" w:cs="Times New Roman"/>
                      <w:b/>
                      <w:bCs/>
                      <w:sz w:val="18"/>
                      <w:szCs w:val="18"/>
                      <w:lang w:eastAsia="pt-BR"/>
                    </w:rPr>
                    <w:t>13</w:t>
                  </w:r>
                  <w:r w:rsidRPr="00322D7A">
                    <w:rPr>
                      <w:rFonts w:ascii="Book Antiqua" w:eastAsia="Times New Roman" w:hAnsi="Book Antiqua" w:cs="Times New Roman"/>
                      <w:b/>
                      <w:bCs/>
                      <w:sz w:val="18"/>
                      <w:szCs w:val="18"/>
                      <w:lang w:eastAsia="pt-BR"/>
                    </w:rPr>
                    <w:t>, STJ.</w:t>
                  </w:r>
                </w:p>
              </w:tc>
            </w:tr>
          </w:tbl>
          <w:p w14:paraId="1D94E9BD" w14:textId="77777777" w:rsidR="00810B29" w:rsidRPr="00984B0F" w:rsidRDefault="00810B29" w:rsidP="009B458F">
            <w:pPr>
              <w:jc w:val="both"/>
              <w:rPr>
                <w:rFonts w:ascii="Book Antiqua" w:eastAsia="Times New Roman" w:hAnsi="Book Antiqua" w:cs="Times New Roman"/>
                <w:b/>
                <w:i/>
                <w:color w:val="FF0000"/>
                <w:sz w:val="19"/>
                <w:szCs w:val="19"/>
                <w:lang w:eastAsia="pt-BR"/>
              </w:rPr>
            </w:pPr>
          </w:p>
          <w:p w14:paraId="74D7C8F4" w14:textId="01DE2DBA" w:rsidR="009B458F" w:rsidRPr="00984B0F" w:rsidRDefault="009B458F" w:rsidP="009B45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E502D5">
              <w:rPr>
                <w:rFonts w:ascii="Book Antiqua" w:eastAsia="Times New Roman" w:hAnsi="Book Antiqua" w:cs="Times New Roman"/>
                <w:b/>
                <w:i/>
                <w:color w:val="FF0000"/>
                <w:sz w:val="19"/>
                <w:szCs w:val="19"/>
                <w:lang w:eastAsia="pt-BR"/>
              </w:rPr>
              <w:t>: #</w:t>
            </w:r>
            <w:r w:rsidR="00E502D5" w:rsidRPr="00E502D5">
              <w:rPr>
                <w:rFonts w:ascii="Book Antiqua" w:eastAsia="Times New Roman" w:hAnsi="Book Antiqua" w:cs="Times New Roman"/>
                <w:b/>
                <w:i/>
                <w:color w:val="FF0000"/>
                <w:sz w:val="19"/>
                <w:szCs w:val="19"/>
                <w:highlight w:val="green"/>
                <w:lang w:eastAsia="pt-BR"/>
              </w:rPr>
              <w:t>MPMG-2022</w:t>
            </w:r>
            <w:r w:rsidR="00044BC0">
              <w:rPr>
                <w:rFonts w:ascii="Book Antiqua" w:eastAsia="Times New Roman" w:hAnsi="Book Antiqua" w:cs="Times New Roman"/>
                <w:b/>
                <w:i/>
                <w:color w:val="FF0000"/>
                <w:sz w:val="19"/>
                <w:szCs w:val="19"/>
                <w:lang w:eastAsia="pt-BR"/>
              </w:rPr>
              <w:t>: #</w:t>
            </w:r>
            <w:r w:rsidR="00044BC0" w:rsidRPr="00044BC0">
              <w:rPr>
                <w:rFonts w:ascii="Book Antiqua" w:eastAsia="Times New Roman" w:hAnsi="Book Antiqua" w:cs="Times New Roman"/>
                <w:b/>
                <w:i/>
                <w:color w:val="FF0000"/>
                <w:sz w:val="19"/>
                <w:szCs w:val="19"/>
                <w:highlight w:val="green"/>
                <w:lang w:eastAsia="pt-BR"/>
              </w:rPr>
              <w:t>DPEAP-2022</w:t>
            </w:r>
            <w:r w:rsidR="00B33D56">
              <w:rPr>
                <w:rFonts w:ascii="Book Antiqua" w:eastAsia="Times New Roman" w:hAnsi="Book Antiqua" w:cs="Times New Roman"/>
                <w:b/>
                <w:i/>
                <w:color w:val="FF0000"/>
                <w:sz w:val="19"/>
                <w:szCs w:val="19"/>
                <w:lang w:eastAsia="pt-BR"/>
              </w:rPr>
              <w:t>: #</w:t>
            </w:r>
            <w:r w:rsidR="00B33D56" w:rsidRPr="00B33D56">
              <w:rPr>
                <w:rFonts w:ascii="Book Antiqua" w:eastAsia="Times New Roman" w:hAnsi="Book Antiqua" w:cs="Times New Roman"/>
                <w:b/>
                <w:i/>
                <w:color w:val="FF0000"/>
                <w:sz w:val="19"/>
                <w:szCs w:val="19"/>
                <w:highlight w:val="green"/>
                <w:lang w:eastAsia="pt-BR"/>
              </w:rPr>
              <w:t>TJSP-2024</w:t>
            </w:r>
            <w:r w:rsidR="00044BC0">
              <w:rPr>
                <w:rFonts w:ascii="Book Antiqua" w:eastAsia="Times New Roman" w:hAnsi="Book Antiqua" w:cs="Times New Roman"/>
                <w:b/>
                <w:i/>
                <w:color w:val="FF0000"/>
                <w:sz w:val="19"/>
                <w:szCs w:val="19"/>
                <w:lang w:eastAsia="pt-BR"/>
              </w:rPr>
              <w:t>: #</w:t>
            </w:r>
            <w:r w:rsidR="00044BC0" w:rsidRPr="00044BC0">
              <w:rPr>
                <w:rFonts w:ascii="Book Antiqua" w:eastAsia="Times New Roman" w:hAnsi="Book Antiqua" w:cs="Times New Roman"/>
                <w:b/>
                <w:i/>
                <w:color w:val="FF0000"/>
                <w:sz w:val="19"/>
                <w:szCs w:val="19"/>
                <w:highlight w:val="green"/>
                <w:lang w:eastAsia="pt-BR"/>
              </w:rPr>
              <w:t>FCC</w:t>
            </w:r>
            <w:r w:rsidR="00B33D56">
              <w:rPr>
                <w:rFonts w:ascii="Book Antiqua" w:eastAsia="Times New Roman" w:hAnsi="Book Antiqua" w:cs="Times New Roman"/>
                <w:b/>
                <w:i/>
                <w:color w:val="FF0000"/>
                <w:sz w:val="19"/>
                <w:szCs w:val="19"/>
                <w:lang w:eastAsia="pt-BR"/>
              </w:rPr>
              <w:t>: #</w:t>
            </w:r>
            <w:r w:rsidR="00B33D56" w:rsidRPr="00B33D56">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006E7CBD" w:rsidRPr="006E7CBD">
              <w:rPr>
                <w:rFonts w:ascii="Book Antiqua" w:eastAsia="Times New Roman" w:hAnsi="Book Antiqua" w:cs="Times New Roman"/>
                <w:b/>
                <w:i/>
                <w:iCs/>
                <w:sz w:val="19"/>
                <w:szCs w:val="19"/>
                <w:u w:val="single"/>
                <w:lang w:eastAsia="pt-BR"/>
              </w:rPr>
              <w:t>A lanchonete tem o dever de indenizar o consumidor que sofreu roubo armado na fila do drive-thru</w:t>
            </w:r>
            <w:r w:rsidR="006E7CBD">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shd w:val="clear" w:color="auto" w:fill="F7CAAC" w:themeFill="accent2" w:themeFillTint="66"/>
                <w:lang w:eastAsia="pt-BR"/>
              </w:rPr>
              <w:t>lanchonete responde pela reparação de danos sofridos pelo consumidor que foi vítima de crime ocorrido no drive-thru do estabelecimento comercial</w:t>
            </w:r>
            <w:r w:rsidRPr="00984B0F">
              <w:rPr>
                <w:rFonts w:ascii="Book Antiqua" w:eastAsia="Times New Roman" w:hAnsi="Book Antiqua" w:cs="Times New Roman"/>
                <w:b/>
                <w:sz w:val="19"/>
                <w:szCs w:val="19"/>
                <w:lang w:eastAsia="pt-BR"/>
              </w:rPr>
              <w:t xml:space="preserve">. A lanchonete, ao disponibilizar o serviço de drive-thru em troca dos benefícios financeiros indiretos decorrentes desse acréscimo de conforto aos consumidores, </w:t>
            </w:r>
            <w:r w:rsidRPr="00984B0F">
              <w:rPr>
                <w:rFonts w:ascii="Book Antiqua" w:eastAsia="Times New Roman" w:hAnsi="Book Antiqua" w:cs="Times New Roman"/>
                <w:b/>
                <w:sz w:val="19"/>
                <w:szCs w:val="19"/>
                <w:highlight w:val="green"/>
                <w:lang w:eastAsia="pt-BR"/>
              </w:rPr>
              <w:t>assumiu o dever implícito de lealdade e segurança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empresa, ao oferecer essa modalidade de compra, aumentou os seus ganhos</w:t>
            </w:r>
            <w:r w:rsidRPr="00984B0F">
              <w:rPr>
                <w:rFonts w:ascii="Book Antiqua" w:eastAsia="Times New Roman" w:hAnsi="Book Antiqua" w:cs="Times New Roman"/>
                <w:b/>
                <w:sz w:val="19"/>
                <w:szCs w:val="19"/>
                <w:lang w:eastAsia="pt-BR"/>
              </w:rPr>
              <w:t xml:space="preserve">, mas, por outro lado, </w:t>
            </w:r>
            <w:r w:rsidRPr="00984B0F">
              <w:rPr>
                <w:rFonts w:ascii="Book Antiqua" w:eastAsia="Times New Roman" w:hAnsi="Book Antiqua" w:cs="Times New Roman"/>
                <w:b/>
                <w:sz w:val="19"/>
                <w:szCs w:val="19"/>
                <w:highlight w:val="yellow"/>
                <w:lang w:eastAsia="pt-BR"/>
              </w:rPr>
              <w:t>chamou para si o ônus de fornecer a segurança legitimamente esperada em razão dessa nova atividade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STJ. 4ª T. REsp 1450434-SP, Rel. Min. Luis Felipe Salomão, j. 18/9/18</w:t>
            </w:r>
            <w:r w:rsidRPr="00984B0F">
              <w:rPr>
                <w:rFonts w:ascii="Book Antiqua" w:eastAsia="Times New Roman" w:hAnsi="Book Antiqua" w:cs="Times New Roman"/>
                <w:b/>
                <w:sz w:val="19"/>
                <w:szCs w:val="19"/>
                <w:lang w:eastAsia="pt-BR"/>
              </w:rPr>
              <w:t xml:space="preserve"> (Info 637).</w:t>
            </w:r>
          </w:p>
        </w:tc>
      </w:tr>
    </w:tbl>
    <w:p w14:paraId="1C1862D7" w14:textId="0D69FEAB" w:rsidR="004973ED" w:rsidRPr="005F3E79" w:rsidRDefault="004973ED" w:rsidP="001919D8">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2º</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é considerado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defeituoso</w:t>
      </w:r>
      <w:r w:rsidRPr="00984B0F">
        <w:rPr>
          <w:rFonts w:ascii="Book Antiqua" w:eastAsia="Times New Roman" w:hAnsi="Book Antiqua" w:cs="Times New Roman"/>
          <w:sz w:val="19"/>
          <w:szCs w:val="19"/>
          <w:lang w:eastAsia="pt-BR"/>
        </w:rPr>
        <w:t xml:space="preserve"> pela </w:t>
      </w:r>
      <w:r w:rsidRPr="00984B0F">
        <w:rPr>
          <w:rFonts w:ascii="Book Antiqua" w:eastAsia="Times New Roman" w:hAnsi="Book Antiqua" w:cs="Times New Roman"/>
          <w:b/>
          <w:sz w:val="19"/>
          <w:szCs w:val="19"/>
          <w:highlight w:val="cyan"/>
          <w:lang w:eastAsia="pt-BR"/>
        </w:rPr>
        <w:t>adoção de novas técnicas</w:t>
      </w:r>
      <w:r w:rsidRPr="003734CC">
        <w:rPr>
          <w:rFonts w:ascii="Book Antiqua" w:eastAsia="Times New Roman" w:hAnsi="Book Antiqua" w:cs="Times New Roman"/>
          <w:sz w:val="18"/>
          <w:szCs w:val="18"/>
          <w:lang w:eastAsia="pt-BR"/>
        </w:rPr>
        <w:t>.</w:t>
      </w:r>
      <w:r w:rsidR="003D4C75" w:rsidRPr="003734CC">
        <w:rPr>
          <w:rFonts w:ascii="Book Antiqua" w:eastAsia="Times New Roman" w:hAnsi="Book Antiqua" w:cs="Times New Roman"/>
          <w:sz w:val="18"/>
          <w:szCs w:val="18"/>
          <w:lang w:eastAsia="pt-BR"/>
        </w:rPr>
        <w:t xml:space="preserve"> </w:t>
      </w:r>
      <w:r w:rsidR="003D4C75" w:rsidRPr="003734CC">
        <w:rPr>
          <w:rFonts w:ascii="Book Antiqua" w:eastAsia="Times New Roman" w:hAnsi="Book Antiqua" w:cs="Times New Roman"/>
          <w:b/>
          <w:color w:val="FF0000"/>
          <w:sz w:val="16"/>
          <w:szCs w:val="16"/>
          <w:u w:val="single"/>
          <w:lang w:eastAsia="pt-BR"/>
        </w:rPr>
        <w:t>(TJGO-2009)</w:t>
      </w:r>
      <w:r w:rsidR="00976A2B" w:rsidRPr="003734CC">
        <w:rPr>
          <w:rFonts w:ascii="Book Antiqua" w:eastAsia="Times New Roman" w:hAnsi="Book Antiqua" w:cs="Times New Roman"/>
          <w:sz w:val="18"/>
          <w:szCs w:val="18"/>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3D4C75" w:rsidRPr="003734CC">
        <w:rPr>
          <w:rFonts w:ascii="Book Antiqua" w:eastAsia="Times New Roman" w:hAnsi="Book Antiqua" w:cs="Times New Roman"/>
          <w:b/>
          <w:bCs/>
          <w:color w:val="FF0000"/>
          <w:sz w:val="16"/>
          <w:szCs w:val="16"/>
          <w:lang w:eastAsia="pt-BR"/>
        </w:rPr>
        <w:t xml:space="preserve"> </w:t>
      </w:r>
      <w:r w:rsidR="003D4C75" w:rsidRPr="003734CC">
        <w:rPr>
          <w:rFonts w:ascii="Book Antiqua" w:eastAsia="Times New Roman" w:hAnsi="Book Antiqua" w:cs="Times New Roman"/>
          <w:b/>
          <w:bCs/>
          <w:color w:val="FF0000"/>
          <w:sz w:val="16"/>
          <w:szCs w:val="16"/>
          <w:u w:val="single"/>
          <w:lang w:eastAsia="pt-BR"/>
        </w:rPr>
        <w:t>(TJSC-2017)</w:t>
      </w:r>
      <w:r w:rsidR="003D4C75" w:rsidRPr="003734CC">
        <w:rPr>
          <w:rFonts w:ascii="Book Antiqua" w:eastAsia="Times New Roman" w:hAnsi="Book Antiqua" w:cs="Times New Roman"/>
          <w:b/>
          <w:bCs/>
          <w:color w:val="FF0000"/>
          <w:sz w:val="16"/>
          <w:szCs w:val="16"/>
          <w:lang w:eastAsia="pt-BR"/>
        </w:rPr>
        <w:t xml:space="preserve"> </w:t>
      </w:r>
      <w:r w:rsidR="003D4C75" w:rsidRPr="003734CC">
        <w:rPr>
          <w:rFonts w:ascii="Book Antiqua" w:eastAsia="Times New Roman" w:hAnsi="Book Antiqua" w:cs="Times New Roman"/>
          <w:b/>
          <w:bCs/>
          <w:color w:val="FF0000"/>
          <w:sz w:val="16"/>
          <w:szCs w:val="16"/>
          <w:u w:val="single"/>
          <w:lang w:eastAsia="pt-BR"/>
        </w:rPr>
        <w:t>(MPPR-2021)</w:t>
      </w:r>
      <w:r w:rsidR="001919D8" w:rsidRPr="003734CC">
        <w:rPr>
          <w:rFonts w:ascii="Book Antiqua" w:eastAsia="Times New Roman" w:hAnsi="Book Antiqua" w:cs="Times New Roman"/>
          <w:b/>
          <w:bCs/>
          <w:color w:val="FF0000"/>
          <w:sz w:val="16"/>
          <w:szCs w:val="16"/>
          <w:lang w:eastAsia="pt-BR"/>
        </w:rPr>
        <w:t xml:space="preserve"> </w:t>
      </w:r>
      <w:r w:rsidR="001919D8" w:rsidRPr="003734CC">
        <w:rPr>
          <w:rFonts w:ascii="Book Antiqua" w:eastAsia="Times New Roman" w:hAnsi="Book Antiqua" w:cs="Times New Roman"/>
          <w:b/>
          <w:bCs/>
          <w:color w:val="FF0000"/>
          <w:sz w:val="16"/>
          <w:szCs w:val="16"/>
          <w:u w:val="single"/>
          <w:lang w:eastAsia="pt-BR"/>
        </w:rPr>
        <w:t>(MPMG-2022)</w:t>
      </w:r>
      <w:r w:rsidR="005F3E79">
        <w:rPr>
          <w:rFonts w:ascii="Book Antiqua" w:eastAsia="Times New Roman" w:hAnsi="Book Antiqua" w:cs="Times New Roman"/>
          <w:b/>
          <w:bCs/>
          <w:color w:val="FF0000"/>
          <w:sz w:val="16"/>
          <w:szCs w:val="16"/>
          <w:lang w:eastAsia="pt-BR"/>
        </w:rPr>
        <w:t xml:space="preserve"> </w:t>
      </w:r>
      <w:r w:rsidR="005F3E79">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1C6DA8" w:rsidRPr="00984B0F" w14:paraId="2E791D3F" w14:textId="77777777" w:rsidTr="008D5628">
        <w:tc>
          <w:tcPr>
            <w:tcW w:w="8494" w:type="dxa"/>
            <w:shd w:val="clear" w:color="auto" w:fill="CCFFFF"/>
          </w:tcPr>
          <w:p w14:paraId="55655D02" w14:textId="52F83E3C" w:rsidR="005F3E79" w:rsidRDefault="005F3E79" w:rsidP="001919D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E79">
              <w:rPr>
                <w:rFonts w:ascii="Book Antiqua" w:eastAsia="Times New Roman" w:hAnsi="Book Antiqua" w:cs="Times New Roman"/>
                <w:bCs/>
                <w:sz w:val="19"/>
                <w:szCs w:val="19"/>
                <w:lang w:eastAsia="pt-BR"/>
              </w:rPr>
              <w:t xml:space="preserve">Segundo a Lei nº 8.078/90, sobre o </w:t>
            </w:r>
            <w:r>
              <w:rPr>
                <w:rFonts w:ascii="Book Antiqua" w:eastAsia="Times New Roman" w:hAnsi="Book Antiqua" w:cs="Times New Roman"/>
                <w:bCs/>
                <w:sz w:val="19"/>
                <w:szCs w:val="19"/>
                <w:lang w:eastAsia="pt-BR"/>
              </w:rPr>
              <w:t>CDC</w:t>
            </w:r>
            <w:r w:rsidRPr="005F3E79">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5F3E79">
              <w:rPr>
                <w:rFonts w:ascii="Book Antiqua" w:eastAsia="Times New Roman" w:hAnsi="Book Antiqua" w:cs="Times New Roman"/>
                <w:bCs/>
                <w:sz w:val="19"/>
                <w:szCs w:val="19"/>
                <w:lang w:eastAsia="pt-BR"/>
              </w:rPr>
              <w:t>O serviço não é considerado defeituoso pela adoção de novas técnicas.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 § 2º, CDC.</w:t>
            </w:r>
          </w:p>
          <w:p w14:paraId="2061E679" w14:textId="77777777" w:rsidR="005F3E79" w:rsidRDefault="005F3E79" w:rsidP="001919D8">
            <w:pPr>
              <w:jc w:val="both"/>
              <w:rPr>
                <w:rFonts w:ascii="Book Antiqua" w:eastAsia="Times New Roman" w:hAnsi="Book Antiqua" w:cs="Times New Roman"/>
                <w:b/>
                <w:sz w:val="19"/>
                <w:szCs w:val="19"/>
                <w:lang w:eastAsia="pt-BR"/>
              </w:rPr>
            </w:pPr>
          </w:p>
          <w:p w14:paraId="45B9F767" w14:textId="688F1D56" w:rsidR="001919D8" w:rsidRDefault="001919D8" w:rsidP="001919D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919D8">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19D8">
              <w:rPr>
                <w:rFonts w:ascii="Book Antiqua" w:eastAsia="Times New Roman" w:hAnsi="Book Antiqua" w:cs="Times New Roman"/>
                <w:bCs/>
                <w:sz w:val="19"/>
                <w:szCs w:val="19"/>
                <w:lang w:eastAsia="pt-BR"/>
              </w:rPr>
              <w:t xml:space="preserve">Em relação ao </w:t>
            </w:r>
            <w:r>
              <w:rPr>
                <w:rFonts w:ascii="Book Antiqua" w:eastAsia="Times New Roman" w:hAnsi="Book Antiqua" w:cs="Times New Roman"/>
                <w:bCs/>
                <w:sz w:val="19"/>
                <w:szCs w:val="19"/>
                <w:lang w:eastAsia="pt-BR"/>
              </w:rPr>
              <w:t>CDC</w:t>
            </w:r>
            <w:r w:rsidRPr="001919D8">
              <w:rPr>
                <w:rFonts w:ascii="Book Antiqua" w:eastAsia="Times New Roman" w:hAnsi="Book Antiqua" w:cs="Times New Roman"/>
                <w:bCs/>
                <w:sz w:val="19"/>
                <w:szCs w:val="19"/>
                <w:lang w:eastAsia="pt-BR"/>
              </w:rPr>
              <w:t xml:space="preserve">, é </w:t>
            </w:r>
            <w:r>
              <w:rPr>
                <w:rFonts w:ascii="Book Antiqua" w:eastAsia="Times New Roman" w:hAnsi="Book Antiqua" w:cs="Times New Roman"/>
                <w:bCs/>
                <w:sz w:val="19"/>
                <w:szCs w:val="19"/>
                <w:lang w:eastAsia="pt-BR"/>
              </w:rPr>
              <w:t>correto</w:t>
            </w:r>
            <w:r w:rsidRPr="001919D8">
              <w:rPr>
                <w:rFonts w:ascii="Book Antiqua" w:eastAsia="Times New Roman" w:hAnsi="Book Antiqua" w:cs="Times New Roman"/>
                <w:bCs/>
                <w:sz w:val="19"/>
                <w:szCs w:val="19"/>
                <w:lang w:eastAsia="pt-BR"/>
              </w:rPr>
              <w:t xml:space="preserve"> afirmar:</w:t>
            </w:r>
            <w:r>
              <w:t xml:space="preserve"> </w:t>
            </w:r>
            <w:r w:rsidRPr="001919D8">
              <w:rPr>
                <w:rFonts w:ascii="Book Antiqua" w:eastAsia="Times New Roman" w:hAnsi="Book Antiqua" w:cs="Times New Roman"/>
                <w:bCs/>
                <w:sz w:val="19"/>
                <w:szCs w:val="19"/>
                <w:lang w:eastAsia="pt-BR"/>
              </w:rPr>
              <w:t>Em relação à responsabilidade pelo fato do produto ou do serviço, o serviço não será considerado defeituoso pela adoção de novas técnicas.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 §2º</w:t>
            </w:r>
            <w:r w:rsidRPr="00984B0F">
              <w:rPr>
                <w:rFonts w:ascii="Book Antiqua" w:eastAsia="Times New Roman" w:hAnsi="Book Antiqua" w:cs="Times New Roman"/>
                <w:b/>
                <w:sz w:val="19"/>
                <w:szCs w:val="19"/>
                <w:lang w:eastAsia="pt-BR"/>
              </w:rPr>
              <w:t>, CDC.</w:t>
            </w:r>
          </w:p>
          <w:p w14:paraId="56035156" w14:textId="77777777" w:rsidR="001919D8" w:rsidRDefault="001919D8" w:rsidP="001919D8">
            <w:pPr>
              <w:jc w:val="both"/>
              <w:rPr>
                <w:rFonts w:ascii="Book Antiqua" w:eastAsia="Times New Roman" w:hAnsi="Book Antiqua" w:cs="Times New Roman"/>
                <w:b/>
                <w:sz w:val="19"/>
                <w:szCs w:val="19"/>
                <w:lang w:eastAsia="pt-BR"/>
              </w:rPr>
            </w:pPr>
          </w:p>
          <w:p w14:paraId="6E949BFB" w14:textId="323221BC" w:rsidR="001C6DA8" w:rsidRDefault="001C6DA8" w:rsidP="001919D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TJSC-2017-FCC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Quanto à responsabilidade pelo fato do produto e do serviço, é correto afirmar:</w:t>
            </w:r>
            <w:r w:rsidRPr="00984B0F">
              <w:rPr>
                <w:sz w:val="19"/>
                <w:szCs w:val="19"/>
              </w:rPr>
              <w:t xml:space="preserve"> </w:t>
            </w:r>
            <w:r w:rsidRPr="00984B0F">
              <w:rPr>
                <w:rFonts w:ascii="Book Antiqua" w:eastAsia="Times New Roman" w:hAnsi="Book Antiqua" w:cs="Times New Roman"/>
                <w:sz w:val="19"/>
                <w:szCs w:val="19"/>
                <w:lang w:eastAsia="pt-BR"/>
              </w:rPr>
              <w:t xml:space="preserve">O serviço, que é defeituoso quando não fornece a segurança que o consumidor dele pode esperar, não é assim considerado pela adoção de novas técnicas. </w:t>
            </w:r>
            <w:r w:rsidRPr="00984B0F">
              <w:rPr>
                <w:rFonts w:ascii="Book Antiqua" w:eastAsia="Times New Roman" w:hAnsi="Book Antiqua" w:cs="Times New Roman"/>
                <w:b/>
                <w:sz w:val="19"/>
                <w:szCs w:val="19"/>
                <w:lang w:eastAsia="pt-BR"/>
              </w:rPr>
              <w:t>BL: art. 14, §§1º e 2º, CDC.</w:t>
            </w:r>
          </w:p>
          <w:p w14:paraId="4844FBF1" w14:textId="77777777" w:rsidR="001919D8" w:rsidRPr="00984B0F" w:rsidRDefault="001919D8" w:rsidP="001919D8">
            <w:pPr>
              <w:jc w:val="both"/>
              <w:rPr>
                <w:rFonts w:ascii="Book Antiqua" w:eastAsia="Times New Roman" w:hAnsi="Book Antiqua" w:cs="Times New Roman"/>
                <w:b/>
                <w:sz w:val="19"/>
                <w:szCs w:val="19"/>
                <w:lang w:eastAsia="pt-BR"/>
              </w:rPr>
            </w:pPr>
          </w:p>
          <w:p w14:paraId="5630F022" w14:textId="77777777" w:rsidR="00BB42CF" w:rsidRPr="00984B0F" w:rsidRDefault="00BB42CF" w:rsidP="001919D8">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TJGO-2009-FCC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serviço é defeituoso quando não fornece a segurança que o consumidor dele pode esperar, levando-se em consideração as circunstâncias relevantes, exceto a adoção de novas técnicas de sua prestação. </w:t>
            </w:r>
            <w:r w:rsidRPr="00984B0F">
              <w:rPr>
                <w:rFonts w:ascii="Book Antiqua" w:eastAsia="Times New Roman" w:hAnsi="Book Antiqua" w:cs="Times New Roman"/>
                <w:b/>
                <w:sz w:val="19"/>
                <w:szCs w:val="19"/>
                <w:lang w:eastAsia="pt-BR"/>
              </w:rPr>
              <w:t>BL: art. 14, §2º, CDC.</w:t>
            </w:r>
          </w:p>
        </w:tc>
      </w:tr>
    </w:tbl>
    <w:p w14:paraId="7763CC01"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fornecedor de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só não será responsabilizado</w:t>
      </w:r>
      <w:r w:rsidRPr="00984B0F">
        <w:rPr>
          <w:rFonts w:ascii="Book Antiqua" w:eastAsia="Times New Roman" w:hAnsi="Book Antiqua" w:cs="Times New Roman"/>
          <w:sz w:val="19"/>
          <w:szCs w:val="19"/>
          <w:lang w:eastAsia="pt-BR"/>
        </w:rPr>
        <w:t xml:space="preserve"> </w:t>
      </w:r>
      <w:r w:rsidRPr="00A617D6">
        <w:rPr>
          <w:rFonts w:ascii="Book Antiqua" w:eastAsia="Times New Roman" w:hAnsi="Book Antiqua" w:cs="Times New Roman"/>
          <w:b/>
          <w:bCs/>
          <w:sz w:val="19"/>
          <w:szCs w:val="19"/>
          <w:highlight w:val="cyan"/>
          <w:lang w:eastAsia="pt-BR"/>
        </w:rPr>
        <w:t>quando provar</w:t>
      </w:r>
      <w:r w:rsidRPr="00984B0F">
        <w:rPr>
          <w:rFonts w:ascii="Book Antiqua" w:eastAsia="Times New Roman" w:hAnsi="Book Antiqua" w:cs="Times New Roman"/>
          <w:sz w:val="19"/>
          <w:szCs w:val="19"/>
          <w:lang w:eastAsia="pt-BR"/>
        </w:rPr>
        <w:t>:</w:t>
      </w:r>
      <w:r w:rsidR="00C13570" w:rsidRPr="00984B0F">
        <w:rPr>
          <w:rFonts w:ascii="Book Antiqua" w:eastAsia="Times New Roman" w:hAnsi="Book Antiqua" w:cs="Times New Roman"/>
          <w:sz w:val="19"/>
          <w:szCs w:val="19"/>
          <w:lang w:eastAsia="pt-BR"/>
        </w:rPr>
        <w:t xml:space="preserve"> </w:t>
      </w:r>
      <w:r w:rsidR="00297E24" w:rsidRPr="00984B0F">
        <w:rPr>
          <w:rFonts w:ascii="Book Antiqua" w:eastAsia="Times New Roman" w:hAnsi="Book Antiqua" w:cs="Times New Roman"/>
          <w:b/>
          <w:bCs/>
          <w:i/>
          <w:iCs/>
          <w:color w:val="FF0000"/>
          <w:sz w:val="19"/>
          <w:szCs w:val="19"/>
          <w:lang w:eastAsia="pt-BR"/>
        </w:rPr>
        <w:t>[obs.: rol TAXATIVO]</w:t>
      </w:r>
    </w:p>
    <w:p w14:paraId="4A964590" w14:textId="2A06AEAF" w:rsidR="004973ED" w:rsidRPr="009B3431"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 - que, </w:t>
      </w:r>
      <w:r w:rsidRPr="00984B0F">
        <w:rPr>
          <w:rFonts w:ascii="Book Antiqua" w:eastAsia="Times New Roman" w:hAnsi="Book Antiqua" w:cs="Times New Roman"/>
          <w:b/>
          <w:bCs/>
          <w:caps/>
          <w:sz w:val="19"/>
          <w:szCs w:val="19"/>
          <w:highlight w:val="green"/>
          <w:lang w:eastAsia="pt-BR"/>
        </w:rPr>
        <w:t>tendo prestado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highlight w:val="yellow"/>
          <w:lang w:eastAsia="pt-BR"/>
        </w:rPr>
        <w:t>serviço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highlight w:val="cyan"/>
          <w:lang w:eastAsia="pt-BR"/>
        </w:rPr>
        <w:t>defeito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inexiste</w:t>
      </w:r>
      <w:r w:rsidRPr="003734CC">
        <w:rPr>
          <w:rFonts w:ascii="Book Antiqua" w:eastAsia="Times New Roman" w:hAnsi="Book Antiqua" w:cs="Times New Roman"/>
          <w:sz w:val="18"/>
          <w:szCs w:val="18"/>
          <w:lang w:eastAsia="pt-BR"/>
        </w:rPr>
        <w:t>;</w:t>
      </w:r>
      <w:r w:rsidR="00F53418" w:rsidRPr="003734CC">
        <w:rPr>
          <w:rFonts w:ascii="Book Antiqua" w:eastAsia="Times New Roman" w:hAnsi="Book Antiqua" w:cs="Times New Roman"/>
          <w:sz w:val="18"/>
          <w:szCs w:val="18"/>
          <w:lang w:eastAsia="pt-BR"/>
        </w:rPr>
        <w:t xml:space="preserve"> </w:t>
      </w:r>
      <w:r w:rsidR="00F53418" w:rsidRPr="003734CC">
        <w:rPr>
          <w:rFonts w:ascii="Book Antiqua" w:eastAsia="Times New Roman" w:hAnsi="Book Antiqua" w:cs="Times New Roman"/>
          <w:b/>
          <w:color w:val="FF0000"/>
          <w:sz w:val="16"/>
          <w:szCs w:val="16"/>
          <w:u w:val="single"/>
          <w:lang w:eastAsia="pt-BR"/>
        </w:rPr>
        <w:t>(DPEGO-2010)</w:t>
      </w:r>
      <w:r w:rsidR="00B113AC" w:rsidRPr="003734CC">
        <w:rPr>
          <w:rFonts w:ascii="Book Antiqua" w:eastAsia="Times New Roman" w:hAnsi="Book Antiqua" w:cs="Times New Roman"/>
          <w:b/>
          <w:color w:val="FF0000"/>
          <w:sz w:val="16"/>
          <w:szCs w:val="16"/>
          <w:lang w:eastAsia="pt-BR"/>
        </w:rPr>
        <w:t xml:space="preserve"> </w:t>
      </w:r>
      <w:r w:rsidR="008B56EF" w:rsidRPr="003734CC">
        <w:rPr>
          <w:rFonts w:ascii="Book Antiqua" w:eastAsia="Times New Roman" w:hAnsi="Book Antiqua" w:cs="Times New Roman"/>
          <w:b/>
          <w:color w:val="FF0000"/>
          <w:sz w:val="16"/>
          <w:szCs w:val="16"/>
          <w:u w:val="single"/>
          <w:lang w:eastAsia="pt-BR"/>
        </w:rPr>
        <w:t>(MPPR-2013)</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(DPESP-2013)</w:t>
      </w:r>
      <w:r w:rsidR="00C13570" w:rsidRPr="003734CC">
        <w:rPr>
          <w:rFonts w:ascii="Book Antiqua" w:eastAsia="Times New Roman" w:hAnsi="Book Antiqua" w:cs="Times New Roman"/>
          <w:sz w:val="16"/>
          <w:szCs w:val="16"/>
          <w:lang w:eastAsia="pt-BR"/>
        </w:rPr>
        <w:t xml:space="preserve"> </w:t>
      </w:r>
      <w:r w:rsidR="00C13570" w:rsidRPr="003734CC">
        <w:rPr>
          <w:rFonts w:ascii="Book Antiqua" w:hAnsi="Book Antiqua" w:cs="Times New Roman"/>
          <w:b/>
          <w:color w:val="FF0000"/>
          <w:sz w:val="16"/>
          <w:szCs w:val="16"/>
          <w:u w:val="single"/>
        </w:rPr>
        <w:t>(TJCE-2014)</w:t>
      </w:r>
      <w:r w:rsidR="002B4689" w:rsidRPr="003734CC">
        <w:rPr>
          <w:rFonts w:ascii="Book Antiqua" w:hAnsi="Book Antiqua" w:cs="Times New Roman"/>
          <w:b/>
          <w:color w:val="FF0000"/>
          <w:sz w:val="16"/>
          <w:szCs w:val="16"/>
        </w:rPr>
        <w:t xml:space="preserve"> </w:t>
      </w:r>
      <w:r w:rsidR="002B4689" w:rsidRPr="003734CC">
        <w:rPr>
          <w:rFonts w:ascii="Book Antiqua" w:eastAsia="Times New Roman" w:hAnsi="Book Antiqua" w:cs="Times New Roman"/>
          <w:b/>
          <w:bCs/>
          <w:color w:val="FF0000"/>
          <w:sz w:val="16"/>
          <w:szCs w:val="16"/>
          <w:u w:val="single"/>
          <w:lang w:eastAsia="pt-BR"/>
        </w:rPr>
        <w:t>(MPAC-2014)</w:t>
      </w:r>
      <w:r w:rsidR="009F7C03" w:rsidRPr="003734CC">
        <w:rPr>
          <w:rFonts w:ascii="Book Antiqua" w:eastAsia="Times New Roman" w:hAnsi="Book Antiqua" w:cs="Times New Roman"/>
          <w:b/>
          <w:bCs/>
          <w:color w:val="FF0000"/>
          <w:sz w:val="16"/>
          <w:szCs w:val="16"/>
          <w:lang w:eastAsia="pt-BR"/>
        </w:rPr>
        <w:t xml:space="preserve"> </w:t>
      </w:r>
      <w:r w:rsidR="00EE2AD5" w:rsidRPr="003734CC">
        <w:rPr>
          <w:rFonts w:ascii="Book Antiqua" w:eastAsia="Times New Roman" w:hAnsi="Book Antiqua" w:cs="Times New Roman"/>
          <w:b/>
          <w:bCs/>
          <w:color w:val="FF0000"/>
          <w:sz w:val="16"/>
          <w:szCs w:val="16"/>
          <w:u w:val="single"/>
          <w:lang w:eastAsia="pt-BR"/>
        </w:rPr>
        <w:t>(TRF2-2014)</w:t>
      </w:r>
      <w:r w:rsidR="001E05CF" w:rsidRPr="003734CC">
        <w:rPr>
          <w:rFonts w:ascii="Book Antiqua" w:eastAsia="Times New Roman" w:hAnsi="Book Antiqua" w:cs="Times New Roman"/>
          <w:b/>
          <w:bCs/>
          <w:color w:val="FF0000"/>
          <w:sz w:val="16"/>
          <w:szCs w:val="16"/>
          <w:lang w:eastAsia="pt-BR"/>
        </w:rPr>
        <w:t xml:space="preserve"> </w:t>
      </w:r>
      <w:r w:rsidR="001E05CF" w:rsidRPr="003734CC">
        <w:rPr>
          <w:rFonts w:ascii="Book Antiqua" w:eastAsia="Times New Roman" w:hAnsi="Book Antiqua" w:cs="Times New Roman"/>
          <w:b/>
          <w:color w:val="FF0000"/>
          <w:sz w:val="16"/>
          <w:szCs w:val="16"/>
          <w:u w:val="single"/>
          <w:lang w:eastAsia="pt-BR"/>
        </w:rPr>
        <w:t>(DPEPA-2015)</w:t>
      </w:r>
      <w:r w:rsidR="007F17D9">
        <w:rPr>
          <w:rFonts w:ascii="Book Antiqua" w:eastAsia="Times New Roman" w:hAnsi="Book Antiqua" w:cs="Times New Roman"/>
          <w:b/>
          <w:color w:val="FF0000"/>
          <w:sz w:val="16"/>
          <w:szCs w:val="16"/>
          <w:lang w:eastAsia="pt-BR"/>
        </w:rPr>
        <w:t xml:space="preserve"> </w:t>
      </w:r>
      <w:r w:rsidR="007F17D9">
        <w:rPr>
          <w:rFonts w:ascii="Book Antiqua" w:eastAsia="Times New Roman" w:hAnsi="Book Antiqua" w:cs="Times New Roman"/>
          <w:b/>
          <w:color w:val="FF0000"/>
          <w:sz w:val="16"/>
          <w:szCs w:val="16"/>
          <w:u w:val="single"/>
          <w:lang w:eastAsia="pt-BR"/>
        </w:rPr>
        <w:t>(TJDFT-2014/2016)</w:t>
      </w:r>
      <w:r w:rsidR="00777359" w:rsidRPr="003734CC">
        <w:rPr>
          <w:rFonts w:ascii="Book Antiqua" w:eastAsia="Times New Roman" w:hAnsi="Book Antiqua" w:cs="Times New Roman"/>
          <w:b/>
          <w:color w:val="FF0000"/>
          <w:sz w:val="16"/>
          <w:szCs w:val="16"/>
          <w:lang w:eastAsia="pt-BR"/>
        </w:rPr>
        <w:t xml:space="preserve"> </w:t>
      </w:r>
      <w:r w:rsidR="00777359" w:rsidRPr="003734CC">
        <w:rPr>
          <w:rFonts w:ascii="Book Antiqua" w:eastAsia="Times New Roman" w:hAnsi="Book Antiqua" w:cs="Times New Roman"/>
          <w:b/>
          <w:bCs/>
          <w:color w:val="FF0000"/>
          <w:sz w:val="16"/>
          <w:szCs w:val="16"/>
          <w:u w:val="single"/>
          <w:lang w:eastAsia="pt-BR"/>
        </w:rPr>
        <w:t>(PGM-São Luís/MA-2016)</w:t>
      </w:r>
      <w:r w:rsidR="00AD1E4E" w:rsidRPr="003734CC">
        <w:rPr>
          <w:rFonts w:ascii="Book Antiqua" w:eastAsia="Times New Roman" w:hAnsi="Book Antiqua" w:cs="Times New Roman"/>
          <w:b/>
          <w:color w:val="FF0000"/>
          <w:sz w:val="16"/>
          <w:szCs w:val="16"/>
          <w:lang w:eastAsia="pt-BR"/>
        </w:rPr>
        <w:t xml:space="preserve"> </w:t>
      </w:r>
      <w:r w:rsidR="00AD1E4E" w:rsidRPr="003734CC">
        <w:rPr>
          <w:rFonts w:ascii="Book Antiqua" w:hAnsi="Book Antiqua"/>
          <w:b/>
          <w:bCs/>
          <w:color w:val="FF0000"/>
          <w:sz w:val="16"/>
          <w:szCs w:val="16"/>
          <w:u w:val="single"/>
        </w:rPr>
        <w:t>(DPEPR-2014/2017)</w:t>
      </w:r>
      <w:r w:rsidR="009F26D1" w:rsidRPr="003734CC">
        <w:rPr>
          <w:rFonts w:ascii="Book Antiqua" w:eastAsia="Times New Roman" w:hAnsi="Book Antiqua" w:cs="Times New Roman"/>
          <w:b/>
          <w:color w:val="FF0000"/>
          <w:sz w:val="16"/>
          <w:szCs w:val="16"/>
          <w:lang w:eastAsia="pt-BR"/>
        </w:rPr>
        <w:t xml:space="preserve"> </w:t>
      </w:r>
      <w:r w:rsidR="009F26D1" w:rsidRPr="003734CC">
        <w:rPr>
          <w:rFonts w:ascii="Book Antiqua" w:eastAsia="Times New Roman" w:hAnsi="Book Antiqua" w:cs="Times New Roman"/>
          <w:b/>
          <w:color w:val="FF0000"/>
          <w:sz w:val="16"/>
          <w:szCs w:val="16"/>
          <w:u w:val="single"/>
          <w:lang w:eastAsia="pt-BR"/>
        </w:rPr>
        <w:t>(DPEAL-2017)</w:t>
      </w:r>
      <w:r w:rsidR="00C42083" w:rsidRPr="003734CC">
        <w:rPr>
          <w:rFonts w:ascii="Book Antiqua" w:eastAsia="Times New Roman" w:hAnsi="Book Antiqua" w:cs="Times New Roman"/>
          <w:b/>
          <w:color w:val="FF0000"/>
          <w:sz w:val="16"/>
          <w:szCs w:val="16"/>
          <w:lang w:eastAsia="pt-BR"/>
        </w:rPr>
        <w:t xml:space="preserve"> </w:t>
      </w:r>
      <w:r w:rsidR="00BD07CB" w:rsidRPr="003734CC">
        <w:rPr>
          <w:rFonts w:ascii="Book Antiqua" w:eastAsia="Times New Roman" w:hAnsi="Book Antiqua" w:cs="Times New Roman"/>
          <w:b/>
          <w:bCs/>
          <w:color w:val="FF0000"/>
          <w:sz w:val="16"/>
          <w:szCs w:val="16"/>
          <w:u w:val="single"/>
          <w:lang w:eastAsia="pt-BR"/>
        </w:rPr>
        <w:t>(DPEAM-2018)</w:t>
      </w:r>
      <w:r w:rsidR="007D2084" w:rsidRPr="003734CC">
        <w:rPr>
          <w:rFonts w:ascii="Book Antiqua" w:hAnsi="Book Antiqua" w:cs="Times New Roman"/>
          <w:b/>
          <w:color w:val="FF0000"/>
          <w:sz w:val="16"/>
          <w:szCs w:val="16"/>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FA472D" w:rsidRPr="003734CC">
        <w:rPr>
          <w:rFonts w:ascii="Book Antiqua" w:eastAsia="Times New Roman" w:hAnsi="Book Antiqua" w:cs="Times New Roman"/>
          <w:b/>
          <w:bCs/>
          <w:color w:val="FF0000"/>
          <w:sz w:val="16"/>
          <w:szCs w:val="16"/>
          <w:lang w:eastAsia="pt-BR"/>
        </w:rPr>
        <w:t xml:space="preserve"> </w:t>
      </w:r>
      <w:r w:rsidR="00FA472D" w:rsidRPr="003734CC">
        <w:rPr>
          <w:rFonts w:ascii="Book Antiqua" w:eastAsia="Times New Roman" w:hAnsi="Book Antiqua" w:cs="Times New Roman"/>
          <w:b/>
          <w:bCs/>
          <w:color w:val="FF0000"/>
          <w:sz w:val="16"/>
          <w:szCs w:val="16"/>
          <w:u w:val="single"/>
          <w:lang w:eastAsia="pt-BR"/>
        </w:rPr>
        <w:t>(TJAP-2022)</w:t>
      </w:r>
      <w:r w:rsidR="002E563D" w:rsidRPr="003734CC">
        <w:rPr>
          <w:rFonts w:ascii="Book Antiqua" w:eastAsia="Times New Roman" w:hAnsi="Book Antiqua" w:cs="Times New Roman"/>
          <w:b/>
          <w:bCs/>
          <w:color w:val="FF0000"/>
          <w:sz w:val="16"/>
          <w:szCs w:val="16"/>
          <w:lang w:eastAsia="pt-BR"/>
        </w:rPr>
        <w:t xml:space="preserve"> </w:t>
      </w:r>
      <w:r w:rsidR="002E563D" w:rsidRPr="003734CC">
        <w:rPr>
          <w:rFonts w:ascii="Book Antiqua" w:eastAsia="Times New Roman" w:hAnsi="Book Antiqua" w:cs="Times New Roman"/>
          <w:b/>
          <w:color w:val="FF0000"/>
          <w:sz w:val="16"/>
          <w:szCs w:val="16"/>
          <w:u w:val="single"/>
          <w:lang w:eastAsia="pt-BR"/>
        </w:rPr>
        <w:t>(TJMA-2022)</w:t>
      </w:r>
      <w:r w:rsidR="00DD3D03">
        <w:rPr>
          <w:rFonts w:ascii="Book Antiqua" w:eastAsia="Times New Roman" w:hAnsi="Book Antiqua" w:cs="Times New Roman"/>
          <w:b/>
          <w:color w:val="FF0000"/>
          <w:sz w:val="16"/>
          <w:szCs w:val="16"/>
          <w:lang w:eastAsia="pt-BR"/>
        </w:rPr>
        <w:t xml:space="preserve"> </w:t>
      </w:r>
      <w:r w:rsidR="00DD3D03">
        <w:rPr>
          <w:rFonts w:ascii="Book Antiqua" w:hAnsi="Book Antiqua" w:cs="Arial"/>
          <w:b/>
          <w:bCs/>
          <w:color w:val="FF0000"/>
          <w:sz w:val="16"/>
          <w:szCs w:val="16"/>
          <w:u w:val="single"/>
        </w:rPr>
        <w:t>(TJRS-2022)</w:t>
      </w:r>
      <w:r w:rsidR="004862E7">
        <w:rPr>
          <w:rFonts w:ascii="Book Antiqua" w:hAnsi="Book Antiqua" w:cs="Arial"/>
          <w:b/>
          <w:bCs/>
          <w:color w:val="FF0000"/>
          <w:sz w:val="16"/>
          <w:szCs w:val="16"/>
        </w:rPr>
        <w:t xml:space="preserve"> </w:t>
      </w:r>
      <w:r w:rsidR="004862E7">
        <w:rPr>
          <w:rFonts w:ascii="Book Antiqua" w:hAnsi="Book Antiqua"/>
          <w:b/>
          <w:color w:val="FF0000"/>
          <w:sz w:val="16"/>
          <w:szCs w:val="16"/>
          <w:u w:val="single"/>
        </w:rPr>
        <w:t>(MPRJ-2022)</w:t>
      </w:r>
      <w:r w:rsidR="00A617D6" w:rsidRPr="003734CC">
        <w:rPr>
          <w:rFonts w:ascii="Book Antiqua" w:eastAsia="Times New Roman" w:hAnsi="Book Antiqua" w:cs="Times New Roman"/>
          <w:b/>
          <w:bCs/>
          <w:color w:val="FF0000"/>
          <w:sz w:val="16"/>
          <w:szCs w:val="16"/>
          <w:lang w:eastAsia="pt-BR"/>
        </w:rPr>
        <w:t xml:space="preserve"> </w:t>
      </w:r>
      <w:r w:rsidR="006A0267">
        <w:rPr>
          <w:rFonts w:ascii="Book Antiqua" w:hAnsi="Book Antiqua" w:cs="Arial"/>
          <w:b/>
          <w:bCs/>
          <w:color w:val="FF0000"/>
          <w:sz w:val="16"/>
          <w:szCs w:val="16"/>
          <w:u w:val="single"/>
        </w:rPr>
        <w:t>(MPTO-2022)</w:t>
      </w:r>
      <w:r w:rsidR="002F1FF0">
        <w:rPr>
          <w:rFonts w:ascii="Book Antiqua" w:hAnsi="Book Antiqua" w:cs="Arial"/>
          <w:b/>
          <w:bCs/>
          <w:color w:val="FF0000"/>
          <w:sz w:val="16"/>
          <w:szCs w:val="16"/>
        </w:rPr>
        <w:t xml:space="preserve"> </w:t>
      </w:r>
      <w:r w:rsidR="002F1FF0">
        <w:rPr>
          <w:rFonts w:ascii="Book Antiqua" w:eastAsia="Times New Roman" w:hAnsi="Book Antiqua" w:cs="Times New Roman"/>
          <w:b/>
          <w:color w:val="FF0000"/>
          <w:sz w:val="16"/>
          <w:szCs w:val="16"/>
          <w:u w:val="single"/>
          <w:lang w:eastAsia="pt-BR"/>
        </w:rPr>
        <w:t>(DPECE-2022)</w:t>
      </w:r>
      <w:r w:rsidR="00224CDC">
        <w:rPr>
          <w:rFonts w:ascii="Book Antiqua" w:eastAsia="Times New Roman" w:hAnsi="Book Antiqua" w:cs="Times New Roman"/>
          <w:b/>
          <w:bCs/>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F977F2">
        <w:rPr>
          <w:rFonts w:ascii="Book Antiqua" w:eastAsia="Times New Roman" w:hAnsi="Book Antiqua" w:cs="Times New Roman"/>
          <w:b/>
          <w:bCs/>
          <w:color w:val="FF0000"/>
          <w:sz w:val="16"/>
          <w:szCs w:val="16"/>
          <w:lang w:eastAsia="pt-BR"/>
        </w:rPr>
        <w:t xml:space="preserve"> </w:t>
      </w:r>
      <w:r w:rsidR="00F977F2" w:rsidRPr="003734CC">
        <w:rPr>
          <w:rFonts w:ascii="Book Antiqua" w:hAnsi="Book Antiqua" w:cs="Times New Roman"/>
          <w:b/>
          <w:color w:val="FF0000"/>
          <w:sz w:val="16"/>
          <w:szCs w:val="16"/>
          <w:u w:val="single"/>
        </w:rPr>
        <w:t>(DPERO-2017</w:t>
      </w:r>
      <w:r w:rsidR="00F977F2">
        <w:rPr>
          <w:rFonts w:ascii="Book Antiqua" w:hAnsi="Book Antiqua" w:cs="Times New Roman"/>
          <w:b/>
          <w:color w:val="FF0000"/>
          <w:sz w:val="16"/>
          <w:szCs w:val="16"/>
          <w:u w:val="single"/>
        </w:rPr>
        <w:t>/2023</w:t>
      </w:r>
      <w:r w:rsidR="00F977F2" w:rsidRPr="003734CC">
        <w:rPr>
          <w:rFonts w:ascii="Book Antiqua" w:hAnsi="Book Antiqua" w:cs="Times New Roman"/>
          <w:b/>
          <w:color w:val="FF0000"/>
          <w:sz w:val="16"/>
          <w:szCs w:val="16"/>
          <w:u w:val="single"/>
        </w:rPr>
        <w:t>)</w:t>
      </w:r>
      <w:r w:rsidR="002F404B">
        <w:rPr>
          <w:rFonts w:ascii="Book Antiqua" w:hAnsi="Book Antiqua" w:cs="Times New Roman"/>
          <w:b/>
          <w:color w:val="FF0000"/>
          <w:sz w:val="16"/>
          <w:szCs w:val="16"/>
        </w:rPr>
        <w:t xml:space="preserve"> </w:t>
      </w:r>
      <w:r w:rsidR="002F404B" w:rsidRPr="003734CC">
        <w:rPr>
          <w:rFonts w:ascii="Book Antiqua" w:eastAsia="Times New Roman" w:hAnsi="Book Antiqua" w:cs="Times New Roman"/>
          <w:b/>
          <w:bCs/>
          <w:color w:val="FF0000"/>
          <w:sz w:val="16"/>
          <w:szCs w:val="16"/>
          <w:u w:val="single"/>
          <w:lang w:eastAsia="pt-BR"/>
        </w:rPr>
        <w:t>(MPSP-2022</w:t>
      </w:r>
      <w:r w:rsidR="002F404B">
        <w:rPr>
          <w:rFonts w:ascii="Book Antiqua" w:eastAsia="Times New Roman" w:hAnsi="Book Antiqua" w:cs="Times New Roman"/>
          <w:b/>
          <w:bCs/>
          <w:color w:val="FF0000"/>
          <w:sz w:val="16"/>
          <w:szCs w:val="16"/>
          <w:u w:val="single"/>
          <w:lang w:eastAsia="pt-BR"/>
        </w:rPr>
        <w:t>/2023</w:t>
      </w:r>
      <w:r w:rsidR="002F404B" w:rsidRPr="003734CC">
        <w:rPr>
          <w:rFonts w:ascii="Book Antiqua" w:eastAsia="Times New Roman" w:hAnsi="Book Antiqua" w:cs="Times New Roman"/>
          <w:b/>
          <w:bCs/>
          <w:color w:val="FF0000"/>
          <w:sz w:val="16"/>
          <w:szCs w:val="16"/>
          <w:u w:val="single"/>
          <w:lang w:eastAsia="pt-BR"/>
        </w:rPr>
        <w:t>)</w:t>
      </w:r>
      <w:r w:rsidR="00FF6675">
        <w:rPr>
          <w:rFonts w:ascii="Book Antiqua" w:eastAsia="Times New Roman" w:hAnsi="Book Antiqua" w:cs="Times New Roman"/>
          <w:b/>
          <w:bCs/>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8D3385">
        <w:rPr>
          <w:rFonts w:ascii="Book Antiqua" w:eastAsia="Times New Roman" w:hAnsi="Book Antiqua" w:cs="Times New Roman"/>
          <w:b/>
          <w:color w:val="FF0000"/>
          <w:sz w:val="16"/>
          <w:szCs w:val="16"/>
          <w:lang w:eastAsia="pt-BR"/>
        </w:rPr>
        <w:t xml:space="preserve"> </w:t>
      </w:r>
      <w:r w:rsidR="008D3385" w:rsidRPr="00DE52B9">
        <w:rPr>
          <w:rFonts w:ascii="Book Antiqua" w:eastAsia="Times New Roman" w:hAnsi="Book Antiqua" w:cs="Times New Roman"/>
          <w:b/>
          <w:bCs/>
          <w:color w:val="FF0000"/>
          <w:sz w:val="16"/>
          <w:szCs w:val="16"/>
          <w:u w:val="single"/>
          <w:lang w:eastAsia="pt-BR"/>
        </w:rPr>
        <w:t>(</w:t>
      </w:r>
      <w:r w:rsidR="008D3385">
        <w:rPr>
          <w:rFonts w:ascii="Book Antiqua" w:eastAsia="Times New Roman" w:hAnsi="Book Antiqua" w:cs="Times New Roman"/>
          <w:b/>
          <w:bCs/>
          <w:color w:val="FF0000"/>
          <w:sz w:val="16"/>
          <w:szCs w:val="16"/>
          <w:u w:val="single"/>
          <w:lang w:eastAsia="pt-BR"/>
        </w:rPr>
        <w:t>TJPR-2023</w:t>
      </w:r>
      <w:r w:rsidR="008D3385" w:rsidRPr="00DE52B9">
        <w:rPr>
          <w:rFonts w:ascii="Book Antiqua" w:eastAsia="Times New Roman" w:hAnsi="Book Antiqua" w:cs="Times New Roman"/>
          <w:b/>
          <w:bCs/>
          <w:color w:val="FF0000"/>
          <w:sz w:val="16"/>
          <w:szCs w:val="16"/>
          <w:u w:val="single"/>
          <w:lang w:eastAsia="pt-BR"/>
        </w:rPr>
        <w:t>)</w:t>
      </w:r>
      <w:r w:rsidR="008A2618">
        <w:rPr>
          <w:rFonts w:ascii="Book Antiqua" w:eastAsia="Times New Roman" w:hAnsi="Book Antiqua" w:cs="Times New Roman"/>
          <w:b/>
          <w:bCs/>
          <w:color w:val="FF0000"/>
          <w:sz w:val="16"/>
          <w:szCs w:val="16"/>
          <w:lang w:eastAsia="pt-BR"/>
        </w:rPr>
        <w:t xml:space="preserve"> </w:t>
      </w:r>
      <w:r w:rsidR="008A2618">
        <w:rPr>
          <w:rFonts w:ascii="Book Antiqua" w:eastAsia="Times New Roman" w:hAnsi="Book Antiqua" w:cs="Times New Roman"/>
          <w:b/>
          <w:bCs/>
          <w:color w:val="FF0000"/>
          <w:sz w:val="16"/>
          <w:szCs w:val="16"/>
          <w:u w:val="single"/>
          <w:lang w:eastAsia="pt-BR"/>
        </w:rPr>
        <w:t>(MPSC-2023)</w:t>
      </w:r>
      <w:r w:rsidR="009B3431">
        <w:rPr>
          <w:rFonts w:ascii="Book Antiqua" w:eastAsia="Times New Roman" w:hAnsi="Book Antiqua" w:cs="Times New Roman"/>
          <w:b/>
          <w:bCs/>
          <w:color w:val="FF0000"/>
          <w:sz w:val="16"/>
          <w:szCs w:val="16"/>
          <w:lang w:eastAsia="pt-BR"/>
        </w:rPr>
        <w:t xml:space="preserve"> </w:t>
      </w:r>
      <w:r w:rsidR="009B3431" w:rsidRPr="003624FB">
        <w:rPr>
          <w:rFonts w:ascii="Book Antiqua" w:eastAsia="Times New Roman" w:hAnsi="Book Antiqua" w:cs="Times New Roman"/>
          <w:b/>
          <w:bCs/>
          <w:color w:val="FF0000"/>
          <w:sz w:val="16"/>
          <w:szCs w:val="16"/>
          <w:u w:val="single"/>
          <w:lang w:eastAsia="pt-BR"/>
        </w:rPr>
        <w:t>(PGM-São Paulo/SP-20</w:t>
      </w:r>
      <w:r w:rsidR="009B3431">
        <w:rPr>
          <w:rFonts w:ascii="Book Antiqua" w:eastAsia="Times New Roman" w:hAnsi="Book Antiqua" w:cs="Times New Roman"/>
          <w:b/>
          <w:bCs/>
          <w:color w:val="FF0000"/>
          <w:sz w:val="16"/>
          <w:szCs w:val="16"/>
          <w:u w:val="single"/>
          <w:lang w:eastAsia="pt-BR"/>
        </w:rPr>
        <w:t>23</w:t>
      </w:r>
      <w:r w:rsidR="009B3431" w:rsidRPr="003624FB">
        <w:rPr>
          <w:rFonts w:ascii="Book Antiqua" w:eastAsia="Times New Roman" w:hAnsi="Book Antiqua" w:cs="Times New Roman"/>
          <w:b/>
          <w:bCs/>
          <w:color w:val="FF0000"/>
          <w:sz w:val="16"/>
          <w:szCs w:val="16"/>
          <w:u w:val="single"/>
          <w:lang w:eastAsia="pt-BR"/>
        </w:rPr>
        <w:t>)</w:t>
      </w:r>
    </w:p>
    <w:p w14:paraId="01F78141" w14:textId="6F566A7C" w:rsidR="007A4463" w:rsidRPr="006D16C0" w:rsidRDefault="004973ED" w:rsidP="007A446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II - a </w:t>
      </w:r>
      <w:r w:rsidRPr="00984B0F">
        <w:rPr>
          <w:rFonts w:ascii="Book Antiqua" w:eastAsia="Times New Roman" w:hAnsi="Book Antiqua" w:cs="Times New Roman"/>
          <w:b/>
          <w:sz w:val="19"/>
          <w:szCs w:val="19"/>
          <w:highlight w:val="cyan"/>
          <w:lang w:eastAsia="pt-BR"/>
        </w:rPr>
        <w:t>culpa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exclusiva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consumidor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de terceiro</w:t>
      </w:r>
      <w:r w:rsidRPr="003734CC">
        <w:rPr>
          <w:rFonts w:ascii="Book Antiqua" w:eastAsia="Times New Roman" w:hAnsi="Book Antiqua" w:cs="Times New Roman"/>
          <w:sz w:val="18"/>
          <w:szCs w:val="18"/>
          <w:lang w:eastAsia="pt-BR"/>
        </w:rPr>
        <w:t>.</w:t>
      </w:r>
      <w:r w:rsidR="00FC3C5C" w:rsidRPr="003734CC">
        <w:rPr>
          <w:rFonts w:ascii="Book Antiqua" w:eastAsia="Times New Roman" w:hAnsi="Book Antiqua" w:cs="Times New Roman"/>
          <w:sz w:val="18"/>
          <w:szCs w:val="18"/>
          <w:lang w:eastAsia="pt-BR"/>
        </w:rPr>
        <w:t xml:space="preserve"> </w:t>
      </w:r>
      <w:r w:rsidR="00F53418" w:rsidRPr="003734CC">
        <w:rPr>
          <w:rFonts w:ascii="Book Antiqua" w:eastAsia="Times New Roman" w:hAnsi="Book Antiqua" w:cs="Times New Roman"/>
          <w:b/>
          <w:color w:val="FF0000"/>
          <w:sz w:val="16"/>
          <w:szCs w:val="16"/>
          <w:u w:val="single"/>
          <w:lang w:eastAsia="pt-BR"/>
        </w:rPr>
        <w:t>(DPEGO-2010)</w:t>
      </w:r>
      <w:r w:rsidR="00B113AC" w:rsidRPr="003734CC">
        <w:rPr>
          <w:rFonts w:ascii="Book Antiqua" w:eastAsia="Times New Roman" w:hAnsi="Book Antiqua" w:cs="Times New Roman"/>
          <w:b/>
          <w:color w:val="FF0000"/>
          <w:sz w:val="16"/>
          <w:szCs w:val="16"/>
          <w:lang w:eastAsia="pt-BR"/>
        </w:rPr>
        <w:t xml:space="preserve"> </w:t>
      </w:r>
      <w:r w:rsidR="001C3AD9" w:rsidRPr="003734CC">
        <w:rPr>
          <w:rFonts w:ascii="Book Antiqua" w:hAnsi="Book Antiqua"/>
          <w:b/>
          <w:color w:val="FF0000"/>
          <w:sz w:val="16"/>
          <w:szCs w:val="16"/>
          <w:u w:val="single"/>
        </w:rPr>
        <w:t>(TRF1-2011)</w:t>
      </w:r>
      <w:r w:rsidR="008067E2" w:rsidRPr="003734CC">
        <w:rPr>
          <w:rFonts w:ascii="Book Antiqua" w:hAnsi="Book Antiqua"/>
          <w:b/>
          <w:color w:val="FF0000"/>
          <w:sz w:val="16"/>
          <w:szCs w:val="16"/>
        </w:rPr>
        <w:t xml:space="preserve"> </w:t>
      </w:r>
      <w:r w:rsidR="008067E2" w:rsidRPr="003734CC">
        <w:rPr>
          <w:rFonts w:ascii="Book Antiqua" w:hAnsi="Book Antiqua"/>
          <w:b/>
          <w:color w:val="FF0000"/>
          <w:sz w:val="16"/>
          <w:szCs w:val="16"/>
          <w:u w:val="single"/>
        </w:rPr>
        <w:t>(DPEAC-2012)</w:t>
      </w:r>
      <w:r w:rsidR="00976A2B" w:rsidRPr="003734CC">
        <w:rPr>
          <w:rFonts w:ascii="Book Antiqua" w:hAnsi="Book Antiqua"/>
          <w:b/>
          <w:color w:val="FF0000"/>
          <w:sz w:val="16"/>
          <w:szCs w:val="16"/>
        </w:rPr>
        <w:t xml:space="preserve"> </w:t>
      </w:r>
      <w:r w:rsidR="008B56EF" w:rsidRPr="003734CC">
        <w:rPr>
          <w:rFonts w:ascii="Book Antiqua" w:eastAsia="Times New Roman" w:hAnsi="Book Antiqua" w:cs="Times New Roman"/>
          <w:b/>
          <w:color w:val="FF0000"/>
          <w:sz w:val="16"/>
          <w:szCs w:val="16"/>
          <w:u w:val="single"/>
          <w:lang w:eastAsia="pt-BR"/>
        </w:rPr>
        <w:t>(MPPR-2013)</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(DPESP-2013)</w:t>
      </w:r>
      <w:r w:rsidR="00CA4E19" w:rsidRPr="003734CC">
        <w:rPr>
          <w:rFonts w:ascii="Book Antiqua" w:eastAsia="Times New Roman" w:hAnsi="Book Antiqua" w:cs="Times New Roman"/>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2B4689" w:rsidRPr="003734CC">
        <w:rPr>
          <w:rFonts w:ascii="Book Antiqua" w:eastAsia="Times New Roman" w:hAnsi="Book Antiqua" w:cs="Times New Roman"/>
          <w:b/>
          <w:color w:val="FF0000"/>
          <w:sz w:val="16"/>
          <w:szCs w:val="16"/>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9F7C03" w:rsidRPr="003734CC">
        <w:rPr>
          <w:rFonts w:ascii="Book Antiqua" w:eastAsia="Times New Roman" w:hAnsi="Book Antiqua" w:cs="Times New Roman"/>
          <w:b/>
          <w:bCs/>
          <w:color w:val="FF0000"/>
          <w:sz w:val="16"/>
          <w:szCs w:val="16"/>
          <w:lang w:eastAsia="pt-BR"/>
        </w:rPr>
        <w:t xml:space="preserve"> </w:t>
      </w:r>
      <w:r w:rsidR="00EE2AD5" w:rsidRPr="003734CC">
        <w:rPr>
          <w:rFonts w:ascii="Book Antiqua" w:eastAsia="Times New Roman" w:hAnsi="Book Antiqua" w:cs="Times New Roman"/>
          <w:b/>
          <w:bCs/>
          <w:color w:val="FF0000"/>
          <w:sz w:val="16"/>
          <w:szCs w:val="16"/>
          <w:u w:val="single"/>
          <w:lang w:eastAsia="pt-BR"/>
        </w:rPr>
        <w:t>(TRF2-2014)</w:t>
      </w:r>
      <w:r w:rsidR="001E05CF" w:rsidRPr="003734CC">
        <w:rPr>
          <w:rFonts w:ascii="Book Antiqua" w:eastAsia="Times New Roman" w:hAnsi="Book Antiqua" w:cs="Times New Roman"/>
          <w:b/>
          <w:bCs/>
          <w:color w:val="FF0000"/>
          <w:sz w:val="16"/>
          <w:szCs w:val="16"/>
          <w:lang w:eastAsia="pt-BR"/>
        </w:rPr>
        <w:t xml:space="preserve"> </w:t>
      </w:r>
      <w:r w:rsidR="001E05CF" w:rsidRPr="003734CC">
        <w:rPr>
          <w:rFonts w:ascii="Book Antiqua" w:eastAsia="Times New Roman" w:hAnsi="Book Antiqua" w:cs="Times New Roman"/>
          <w:b/>
          <w:color w:val="FF0000"/>
          <w:sz w:val="16"/>
          <w:szCs w:val="16"/>
          <w:u w:val="single"/>
          <w:lang w:eastAsia="pt-BR"/>
        </w:rPr>
        <w:t>(DPEPA-2015)</w:t>
      </w:r>
      <w:r w:rsidR="00563DFC" w:rsidRPr="003734CC">
        <w:rPr>
          <w:rFonts w:ascii="Book Antiqua" w:eastAsia="Times New Roman" w:hAnsi="Book Antiqua" w:cs="Times New Roman"/>
          <w:b/>
          <w:color w:val="FF0000"/>
          <w:sz w:val="16"/>
          <w:szCs w:val="16"/>
          <w:lang w:eastAsia="pt-BR"/>
        </w:rPr>
        <w:t xml:space="preserve"> </w:t>
      </w:r>
      <w:r w:rsidR="00563DFC" w:rsidRPr="003734CC">
        <w:rPr>
          <w:rFonts w:ascii="Book Antiqua" w:eastAsia="Times New Roman" w:hAnsi="Book Antiqua" w:cs="Times New Roman"/>
          <w:b/>
          <w:color w:val="FF0000"/>
          <w:sz w:val="16"/>
          <w:szCs w:val="16"/>
          <w:u w:val="single"/>
          <w:lang w:eastAsia="pt-BR"/>
        </w:rPr>
        <w:t>(DPU-2015)</w:t>
      </w:r>
      <w:r w:rsidR="007F17D9">
        <w:rPr>
          <w:rFonts w:ascii="Book Antiqua" w:eastAsia="Times New Roman" w:hAnsi="Book Antiqua" w:cs="Times New Roman"/>
          <w:b/>
          <w:color w:val="FF0000"/>
          <w:sz w:val="16"/>
          <w:szCs w:val="16"/>
          <w:lang w:eastAsia="pt-BR"/>
        </w:rPr>
        <w:t xml:space="preserve"> </w:t>
      </w:r>
      <w:r w:rsidR="007F17D9">
        <w:rPr>
          <w:rFonts w:ascii="Book Antiqua" w:eastAsia="Times New Roman" w:hAnsi="Book Antiqua" w:cs="Times New Roman"/>
          <w:b/>
          <w:color w:val="FF0000"/>
          <w:sz w:val="16"/>
          <w:szCs w:val="16"/>
          <w:u w:val="single"/>
          <w:lang w:eastAsia="pt-BR"/>
        </w:rPr>
        <w:t>(TJDFT-2014/2016)</w:t>
      </w:r>
      <w:r w:rsidR="00297E24" w:rsidRPr="003734CC">
        <w:rPr>
          <w:rFonts w:ascii="Book Antiqua" w:eastAsia="Times New Roman" w:hAnsi="Book Antiqua" w:cs="Times New Roman"/>
          <w:b/>
          <w:color w:val="FF0000"/>
          <w:sz w:val="16"/>
          <w:szCs w:val="16"/>
          <w:lang w:eastAsia="pt-BR"/>
        </w:rPr>
        <w:t xml:space="preserve"> </w:t>
      </w:r>
      <w:r w:rsidR="00777359" w:rsidRPr="003734CC">
        <w:rPr>
          <w:rFonts w:ascii="Book Antiqua" w:eastAsia="Times New Roman" w:hAnsi="Book Antiqua" w:cs="Times New Roman"/>
          <w:b/>
          <w:bCs/>
          <w:color w:val="FF0000"/>
          <w:sz w:val="16"/>
          <w:szCs w:val="16"/>
          <w:u w:val="single"/>
          <w:lang w:eastAsia="pt-BR"/>
        </w:rPr>
        <w:t>(PGM-São Luís/MA-2016)</w:t>
      </w:r>
      <w:r w:rsidR="009F26D1" w:rsidRPr="003734CC">
        <w:rPr>
          <w:rFonts w:ascii="Book Antiqua" w:eastAsia="Times New Roman" w:hAnsi="Book Antiqua" w:cs="Times New Roman"/>
          <w:b/>
          <w:color w:val="FF0000"/>
          <w:sz w:val="16"/>
          <w:szCs w:val="16"/>
          <w:lang w:eastAsia="pt-BR"/>
        </w:rPr>
        <w:t xml:space="preserve"> </w:t>
      </w:r>
      <w:r w:rsidR="009F26D1" w:rsidRPr="003734CC">
        <w:rPr>
          <w:rFonts w:ascii="Book Antiqua" w:eastAsia="Times New Roman" w:hAnsi="Book Antiqua" w:cs="Times New Roman"/>
          <w:b/>
          <w:color w:val="FF0000"/>
          <w:sz w:val="16"/>
          <w:szCs w:val="16"/>
          <w:u w:val="single"/>
          <w:lang w:eastAsia="pt-BR"/>
        </w:rPr>
        <w:t>(DPEAL-2009/2017)</w:t>
      </w:r>
      <w:r w:rsidR="00AD1E4E" w:rsidRPr="003734CC">
        <w:rPr>
          <w:rFonts w:ascii="Book Antiqua" w:eastAsia="Times New Roman" w:hAnsi="Book Antiqua" w:cs="Times New Roman"/>
          <w:b/>
          <w:color w:val="FF0000"/>
          <w:sz w:val="16"/>
          <w:szCs w:val="16"/>
          <w:lang w:eastAsia="pt-BR"/>
        </w:rPr>
        <w:t xml:space="preserve"> </w:t>
      </w:r>
      <w:r w:rsidR="00347C5A" w:rsidRPr="003734CC">
        <w:rPr>
          <w:rFonts w:ascii="Book Antiqua" w:eastAsia="Times New Roman" w:hAnsi="Book Antiqua" w:cs="Times New Roman"/>
          <w:b/>
          <w:color w:val="FF0000"/>
          <w:sz w:val="16"/>
          <w:szCs w:val="16"/>
          <w:u w:val="single"/>
          <w:lang w:eastAsia="pt-BR"/>
        </w:rPr>
        <w:t>(TJCE-2018)</w:t>
      </w:r>
      <w:r w:rsidR="009010A2" w:rsidRPr="003734CC">
        <w:rPr>
          <w:rFonts w:ascii="Book Antiqua" w:eastAsia="Times New Roman" w:hAnsi="Book Antiqua" w:cs="Times New Roman"/>
          <w:b/>
          <w:color w:val="FF0000"/>
          <w:sz w:val="16"/>
          <w:szCs w:val="16"/>
          <w:lang w:eastAsia="pt-BR"/>
        </w:rPr>
        <w:t xml:space="preserve"> </w:t>
      </w:r>
      <w:r w:rsidR="009010A2" w:rsidRPr="003734CC">
        <w:rPr>
          <w:rFonts w:ascii="Book Antiqua" w:eastAsia="Times New Roman" w:hAnsi="Book Antiqua" w:cs="Times New Roman"/>
          <w:b/>
          <w:bCs/>
          <w:color w:val="FF0000"/>
          <w:sz w:val="16"/>
          <w:szCs w:val="16"/>
          <w:u w:val="single"/>
          <w:lang w:eastAsia="pt-BR"/>
        </w:rPr>
        <w:t>(DPEAM-2018)</w:t>
      </w:r>
      <w:r w:rsidR="006E2E9A" w:rsidRPr="003734CC">
        <w:rPr>
          <w:rFonts w:ascii="Book Antiqua" w:eastAsia="Times New Roman" w:hAnsi="Book Antiqua" w:cs="Times New Roman"/>
          <w:b/>
          <w:color w:val="FF0000"/>
          <w:sz w:val="16"/>
          <w:szCs w:val="16"/>
          <w:lang w:eastAsia="pt-BR"/>
        </w:rPr>
        <w:t xml:space="preserve"> </w:t>
      </w:r>
      <w:r w:rsidR="006E2E9A" w:rsidRPr="003734CC">
        <w:rPr>
          <w:rFonts w:ascii="Book Antiqua" w:eastAsia="Times New Roman" w:hAnsi="Book Antiqua" w:cs="Times New Roman"/>
          <w:b/>
          <w:color w:val="FF0000"/>
          <w:sz w:val="16"/>
          <w:szCs w:val="16"/>
          <w:u w:val="single"/>
          <w:lang w:eastAsia="pt-BR"/>
        </w:rPr>
        <w:t>(DPEMA-2018)</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471139">
        <w:rPr>
          <w:rFonts w:ascii="Book Antiqua" w:eastAsia="Times New Roman" w:hAnsi="Book Antiqua" w:cs="Times New Roman"/>
          <w:b/>
          <w:bCs/>
          <w:color w:val="FF0000"/>
          <w:sz w:val="16"/>
          <w:szCs w:val="16"/>
          <w:lang w:eastAsia="pt-BR"/>
        </w:rPr>
        <w:t xml:space="preserve"> </w:t>
      </w:r>
      <w:r w:rsidR="00471139">
        <w:rPr>
          <w:rFonts w:ascii="Book Antiqua" w:eastAsia="Times New Roman" w:hAnsi="Book Antiqua" w:cs="Times New Roman"/>
          <w:b/>
          <w:bCs/>
          <w:color w:val="FF0000"/>
          <w:sz w:val="16"/>
          <w:szCs w:val="16"/>
          <w:u w:val="single"/>
          <w:lang w:eastAsia="pt-BR"/>
        </w:rPr>
        <w:t>(Aud. Fiscal-SEFAZ/CE-2021)</w:t>
      </w:r>
      <w:r w:rsidR="00FA472D" w:rsidRPr="003734CC">
        <w:rPr>
          <w:rFonts w:ascii="Book Antiqua" w:eastAsia="Times New Roman" w:hAnsi="Book Antiqua" w:cs="Times New Roman"/>
          <w:b/>
          <w:bCs/>
          <w:color w:val="FF0000"/>
          <w:sz w:val="16"/>
          <w:szCs w:val="16"/>
          <w:lang w:eastAsia="pt-BR"/>
        </w:rPr>
        <w:t xml:space="preserve"> </w:t>
      </w:r>
      <w:r w:rsidR="00FA472D" w:rsidRPr="003734CC">
        <w:rPr>
          <w:rFonts w:ascii="Book Antiqua" w:eastAsia="Times New Roman" w:hAnsi="Book Antiqua" w:cs="Times New Roman"/>
          <w:b/>
          <w:bCs/>
          <w:color w:val="FF0000"/>
          <w:sz w:val="16"/>
          <w:szCs w:val="16"/>
          <w:u w:val="single"/>
          <w:lang w:eastAsia="pt-BR"/>
        </w:rPr>
        <w:t>(TJAP-2022)</w:t>
      </w:r>
      <w:r w:rsidR="002E563D" w:rsidRPr="003734CC">
        <w:rPr>
          <w:rFonts w:ascii="Book Antiqua" w:eastAsia="Times New Roman" w:hAnsi="Book Antiqua" w:cs="Times New Roman"/>
          <w:b/>
          <w:bCs/>
          <w:color w:val="FF0000"/>
          <w:sz w:val="16"/>
          <w:szCs w:val="16"/>
          <w:lang w:eastAsia="pt-BR"/>
        </w:rPr>
        <w:t xml:space="preserve"> </w:t>
      </w:r>
      <w:r w:rsidR="002E563D" w:rsidRPr="003734CC">
        <w:rPr>
          <w:rFonts w:ascii="Book Antiqua" w:eastAsia="Times New Roman" w:hAnsi="Book Antiqua" w:cs="Times New Roman"/>
          <w:b/>
          <w:color w:val="FF0000"/>
          <w:sz w:val="16"/>
          <w:szCs w:val="16"/>
          <w:u w:val="single"/>
          <w:lang w:eastAsia="pt-BR"/>
        </w:rPr>
        <w:t>(TJMA-2022)</w:t>
      </w:r>
      <w:r w:rsidR="00DD3D03">
        <w:rPr>
          <w:rFonts w:ascii="Book Antiqua" w:eastAsia="Times New Roman" w:hAnsi="Book Antiqua" w:cs="Times New Roman"/>
          <w:b/>
          <w:color w:val="FF0000"/>
          <w:sz w:val="16"/>
          <w:szCs w:val="16"/>
          <w:lang w:eastAsia="pt-BR"/>
        </w:rPr>
        <w:t xml:space="preserve"> </w:t>
      </w:r>
      <w:r w:rsidR="00DD3D03">
        <w:rPr>
          <w:rFonts w:ascii="Book Antiqua" w:hAnsi="Book Antiqua" w:cs="Arial"/>
          <w:b/>
          <w:bCs/>
          <w:color w:val="FF0000"/>
          <w:sz w:val="16"/>
          <w:szCs w:val="16"/>
          <w:u w:val="single"/>
        </w:rPr>
        <w:t>(TJRS-2022)</w:t>
      </w:r>
      <w:r w:rsidR="00165EA8">
        <w:rPr>
          <w:rFonts w:ascii="Book Antiqua" w:hAnsi="Book Antiqua" w:cs="Arial"/>
          <w:b/>
          <w:bCs/>
          <w:color w:val="FF0000"/>
          <w:sz w:val="16"/>
          <w:szCs w:val="16"/>
        </w:rPr>
        <w:t xml:space="preserve"> </w:t>
      </w:r>
      <w:r w:rsidR="00165EA8">
        <w:rPr>
          <w:rFonts w:ascii="Book Antiqua" w:hAnsi="Book Antiqua" w:cs="Arial"/>
          <w:b/>
          <w:bCs/>
          <w:color w:val="FF0000"/>
          <w:sz w:val="16"/>
          <w:szCs w:val="16"/>
          <w:u w:val="single"/>
        </w:rPr>
        <w:t>(MPMS-2022)</w:t>
      </w:r>
      <w:r w:rsidR="004862E7">
        <w:rPr>
          <w:rFonts w:ascii="Book Antiqua" w:hAnsi="Book Antiqua" w:cs="Arial"/>
          <w:b/>
          <w:bCs/>
          <w:color w:val="FF0000"/>
          <w:sz w:val="16"/>
          <w:szCs w:val="16"/>
        </w:rPr>
        <w:t xml:space="preserve"> </w:t>
      </w:r>
      <w:r w:rsidR="004862E7">
        <w:rPr>
          <w:rFonts w:ascii="Book Antiqua" w:hAnsi="Book Antiqua"/>
          <w:b/>
          <w:color w:val="FF0000"/>
          <w:sz w:val="16"/>
          <w:szCs w:val="16"/>
          <w:u w:val="single"/>
        </w:rPr>
        <w:t>(MPRJ-2022)</w:t>
      </w:r>
      <w:r w:rsidR="003F0E6D" w:rsidRPr="003734CC">
        <w:rPr>
          <w:rFonts w:ascii="Book Antiqua" w:eastAsia="Times New Roman" w:hAnsi="Book Antiqua" w:cs="Times New Roman"/>
          <w:b/>
          <w:bCs/>
          <w:color w:val="FF0000"/>
          <w:sz w:val="16"/>
          <w:szCs w:val="16"/>
          <w:lang w:eastAsia="pt-BR"/>
        </w:rPr>
        <w:t xml:space="preserve"> </w:t>
      </w:r>
      <w:r w:rsidR="006A0267">
        <w:rPr>
          <w:rFonts w:ascii="Book Antiqua" w:hAnsi="Book Antiqua" w:cs="Arial"/>
          <w:b/>
          <w:bCs/>
          <w:color w:val="FF0000"/>
          <w:sz w:val="16"/>
          <w:szCs w:val="16"/>
          <w:u w:val="single"/>
        </w:rPr>
        <w:t>(MPTO-2022)</w:t>
      </w:r>
      <w:r w:rsidR="002F1FF0">
        <w:rPr>
          <w:rFonts w:ascii="Book Antiqua" w:hAnsi="Book Antiqua" w:cs="Arial"/>
          <w:b/>
          <w:bCs/>
          <w:color w:val="FF0000"/>
          <w:sz w:val="16"/>
          <w:szCs w:val="16"/>
        </w:rPr>
        <w:t xml:space="preserve"> </w:t>
      </w:r>
      <w:r w:rsidR="002F1FF0">
        <w:rPr>
          <w:rFonts w:ascii="Book Antiqua" w:eastAsia="Times New Roman" w:hAnsi="Book Antiqua" w:cs="Times New Roman"/>
          <w:b/>
          <w:color w:val="FF0000"/>
          <w:sz w:val="16"/>
          <w:szCs w:val="16"/>
          <w:u w:val="single"/>
          <w:lang w:eastAsia="pt-BR"/>
        </w:rPr>
        <w:t>(DPECE-2022)</w:t>
      </w:r>
      <w:r w:rsidR="00224CDC">
        <w:rPr>
          <w:rFonts w:ascii="Book Antiqua" w:eastAsia="Times New Roman" w:hAnsi="Book Antiqua" w:cs="Times New Roman"/>
          <w:b/>
          <w:bCs/>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245725">
        <w:rPr>
          <w:rFonts w:ascii="Book Antiqua" w:eastAsia="Times New Roman" w:hAnsi="Book Antiqua" w:cs="Times New Roman"/>
          <w:b/>
          <w:bCs/>
          <w:color w:val="FF0000"/>
          <w:sz w:val="16"/>
          <w:szCs w:val="16"/>
          <w:lang w:eastAsia="pt-BR"/>
        </w:rPr>
        <w:t xml:space="preserve"> </w:t>
      </w:r>
      <w:r w:rsidR="00245725">
        <w:rPr>
          <w:rFonts w:ascii="Book Antiqua" w:eastAsia="Times New Roman" w:hAnsi="Book Antiqua" w:cs="Times New Roman"/>
          <w:b/>
          <w:color w:val="FF0000"/>
          <w:sz w:val="16"/>
          <w:szCs w:val="16"/>
          <w:u w:val="single"/>
          <w:lang w:eastAsia="pt-BR"/>
        </w:rPr>
        <w:t>(PGDF-2022)</w:t>
      </w:r>
      <w:r w:rsidR="00D26753">
        <w:rPr>
          <w:rFonts w:ascii="Book Antiqua" w:eastAsia="Times New Roman" w:hAnsi="Book Antiqua" w:cs="Times New Roman"/>
          <w:b/>
          <w:bCs/>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(TJRJ-2016</w:t>
      </w:r>
      <w:r w:rsidR="00D26753">
        <w:rPr>
          <w:rFonts w:ascii="Book Antiqua" w:eastAsia="Times New Roman" w:hAnsi="Book Antiqua" w:cs="Times New Roman"/>
          <w:b/>
          <w:color w:val="FF0000"/>
          <w:sz w:val="16"/>
          <w:szCs w:val="16"/>
          <w:u w:val="single"/>
          <w:lang w:eastAsia="pt-BR"/>
        </w:rPr>
        <w:t>/2023</w:t>
      </w:r>
      <w:r w:rsidR="00D26753" w:rsidRPr="003734CC">
        <w:rPr>
          <w:rFonts w:ascii="Book Antiqua" w:eastAsia="Times New Roman" w:hAnsi="Book Antiqua" w:cs="Times New Roman"/>
          <w:b/>
          <w:color w:val="FF0000"/>
          <w:sz w:val="16"/>
          <w:szCs w:val="16"/>
          <w:u w:val="single"/>
          <w:lang w:eastAsia="pt-BR"/>
        </w:rPr>
        <w:t>)</w:t>
      </w:r>
      <w:r w:rsidR="00F977F2">
        <w:rPr>
          <w:rFonts w:ascii="Book Antiqua" w:eastAsia="Times New Roman" w:hAnsi="Book Antiqua" w:cs="Times New Roman"/>
          <w:b/>
          <w:color w:val="FF0000"/>
          <w:sz w:val="16"/>
          <w:szCs w:val="16"/>
          <w:lang w:eastAsia="pt-BR"/>
        </w:rPr>
        <w:t xml:space="preserve"> </w:t>
      </w:r>
      <w:r w:rsidR="00F977F2" w:rsidRPr="003734CC">
        <w:rPr>
          <w:rFonts w:ascii="Book Antiqua" w:hAnsi="Book Antiqua" w:cs="Times New Roman"/>
          <w:b/>
          <w:color w:val="FF0000"/>
          <w:sz w:val="16"/>
          <w:szCs w:val="16"/>
          <w:u w:val="single"/>
        </w:rPr>
        <w:t>(DPERO-2017</w:t>
      </w:r>
      <w:r w:rsidR="00F977F2">
        <w:rPr>
          <w:rFonts w:ascii="Book Antiqua" w:hAnsi="Book Antiqua" w:cs="Times New Roman"/>
          <w:b/>
          <w:color w:val="FF0000"/>
          <w:sz w:val="16"/>
          <w:szCs w:val="16"/>
          <w:u w:val="single"/>
        </w:rPr>
        <w:t>/2023</w:t>
      </w:r>
      <w:r w:rsidR="00F977F2" w:rsidRPr="003734CC">
        <w:rPr>
          <w:rFonts w:ascii="Book Antiqua" w:hAnsi="Book Antiqua" w:cs="Times New Roman"/>
          <w:b/>
          <w:color w:val="FF0000"/>
          <w:sz w:val="16"/>
          <w:szCs w:val="16"/>
          <w:u w:val="single"/>
        </w:rPr>
        <w:t>)</w:t>
      </w:r>
      <w:r w:rsidR="002F404B">
        <w:rPr>
          <w:rFonts w:ascii="Book Antiqua" w:hAnsi="Book Antiqua" w:cs="Times New Roman"/>
          <w:b/>
          <w:color w:val="FF0000"/>
          <w:sz w:val="16"/>
          <w:szCs w:val="16"/>
        </w:rPr>
        <w:t xml:space="preserve"> </w:t>
      </w:r>
      <w:r w:rsidR="002F404B" w:rsidRPr="003734CC">
        <w:rPr>
          <w:rFonts w:ascii="Book Antiqua" w:eastAsia="Times New Roman" w:hAnsi="Book Antiqua" w:cs="Times New Roman"/>
          <w:b/>
          <w:bCs/>
          <w:color w:val="FF0000"/>
          <w:sz w:val="16"/>
          <w:szCs w:val="16"/>
          <w:u w:val="single"/>
          <w:lang w:eastAsia="pt-BR"/>
        </w:rPr>
        <w:t>(MPSP-2022</w:t>
      </w:r>
      <w:r w:rsidR="002F404B">
        <w:rPr>
          <w:rFonts w:ascii="Book Antiqua" w:eastAsia="Times New Roman" w:hAnsi="Book Antiqua" w:cs="Times New Roman"/>
          <w:b/>
          <w:bCs/>
          <w:color w:val="FF0000"/>
          <w:sz w:val="16"/>
          <w:szCs w:val="16"/>
          <w:u w:val="single"/>
          <w:lang w:eastAsia="pt-BR"/>
        </w:rPr>
        <w:t>/2023</w:t>
      </w:r>
      <w:r w:rsidR="002F404B" w:rsidRPr="003734CC">
        <w:rPr>
          <w:rFonts w:ascii="Book Antiqua" w:eastAsia="Times New Roman" w:hAnsi="Book Antiqua" w:cs="Times New Roman"/>
          <w:b/>
          <w:bCs/>
          <w:color w:val="FF0000"/>
          <w:sz w:val="16"/>
          <w:szCs w:val="16"/>
          <w:u w:val="single"/>
          <w:lang w:eastAsia="pt-BR"/>
        </w:rPr>
        <w:t>)</w:t>
      </w:r>
      <w:r w:rsidR="00FF6675">
        <w:rPr>
          <w:rFonts w:ascii="Book Antiqua" w:eastAsia="Times New Roman" w:hAnsi="Book Antiqua" w:cs="Times New Roman"/>
          <w:b/>
          <w:bCs/>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8D3385">
        <w:rPr>
          <w:rFonts w:ascii="Book Antiqua" w:eastAsia="Times New Roman" w:hAnsi="Book Antiqua" w:cs="Times New Roman"/>
          <w:b/>
          <w:color w:val="FF0000"/>
          <w:sz w:val="16"/>
          <w:szCs w:val="16"/>
          <w:lang w:eastAsia="pt-BR"/>
        </w:rPr>
        <w:t xml:space="preserve"> </w:t>
      </w:r>
      <w:r w:rsidR="008D3385" w:rsidRPr="00DE52B9">
        <w:rPr>
          <w:rFonts w:ascii="Book Antiqua" w:eastAsia="Times New Roman" w:hAnsi="Book Antiqua" w:cs="Times New Roman"/>
          <w:b/>
          <w:bCs/>
          <w:color w:val="FF0000"/>
          <w:sz w:val="16"/>
          <w:szCs w:val="16"/>
          <w:u w:val="single"/>
          <w:lang w:eastAsia="pt-BR"/>
        </w:rPr>
        <w:t>(</w:t>
      </w:r>
      <w:r w:rsidR="008D3385">
        <w:rPr>
          <w:rFonts w:ascii="Book Antiqua" w:eastAsia="Times New Roman" w:hAnsi="Book Antiqua" w:cs="Times New Roman"/>
          <w:b/>
          <w:bCs/>
          <w:color w:val="FF0000"/>
          <w:sz w:val="16"/>
          <w:szCs w:val="16"/>
          <w:u w:val="single"/>
          <w:lang w:eastAsia="pt-BR"/>
        </w:rPr>
        <w:t>TJPR-2023</w:t>
      </w:r>
      <w:r w:rsidR="008D3385" w:rsidRPr="00DE52B9">
        <w:rPr>
          <w:rFonts w:ascii="Book Antiqua" w:eastAsia="Times New Roman" w:hAnsi="Book Antiqua" w:cs="Times New Roman"/>
          <w:b/>
          <w:bCs/>
          <w:color w:val="FF0000"/>
          <w:sz w:val="16"/>
          <w:szCs w:val="16"/>
          <w:u w:val="single"/>
          <w:lang w:eastAsia="pt-BR"/>
        </w:rPr>
        <w:t>)</w:t>
      </w:r>
      <w:r w:rsidR="008A2618">
        <w:rPr>
          <w:rFonts w:ascii="Book Antiqua" w:eastAsia="Times New Roman" w:hAnsi="Book Antiqua" w:cs="Times New Roman"/>
          <w:b/>
          <w:bCs/>
          <w:color w:val="FF0000"/>
          <w:sz w:val="16"/>
          <w:szCs w:val="16"/>
          <w:lang w:eastAsia="pt-BR"/>
        </w:rPr>
        <w:t xml:space="preserve"> </w:t>
      </w:r>
      <w:r w:rsidR="008A2618">
        <w:rPr>
          <w:rFonts w:ascii="Book Antiqua" w:eastAsia="Times New Roman" w:hAnsi="Book Antiqua" w:cs="Times New Roman"/>
          <w:b/>
          <w:bCs/>
          <w:color w:val="FF0000"/>
          <w:sz w:val="16"/>
          <w:szCs w:val="16"/>
          <w:u w:val="single"/>
          <w:lang w:eastAsia="pt-BR"/>
        </w:rPr>
        <w:t>(MPSC-2023)</w:t>
      </w:r>
      <w:r w:rsidR="00F27C68">
        <w:rPr>
          <w:rFonts w:ascii="Book Antiqua" w:eastAsia="Times New Roman" w:hAnsi="Book Antiqua" w:cs="Times New Roman"/>
          <w:b/>
          <w:bCs/>
          <w:color w:val="FF0000"/>
          <w:sz w:val="16"/>
          <w:szCs w:val="16"/>
          <w:lang w:eastAsia="pt-BR"/>
        </w:rPr>
        <w:t xml:space="preserve"> </w:t>
      </w:r>
      <w:r w:rsidR="00F27C68">
        <w:rPr>
          <w:rFonts w:ascii="Book Antiqua" w:eastAsia="Times New Roman" w:hAnsi="Book Antiqua" w:cs="Times New Roman"/>
          <w:b/>
          <w:bCs/>
          <w:color w:val="FF0000"/>
          <w:sz w:val="16"/>
          <w:szCs w:val="16"/>
          <w:u w:val="single"/>
          <w:lang w:eastAsia="pt-BR"/>
        </w:rPr>
        <w:t>(DPESP-2023)</w:t>
      </w:r>
      <w:r w:rsidR="009B3431">
        <w:rPr>
          <w:rFonts w:ascii="Book Antiqua" w:eastAsia="Times New Roman" w:hAnsi="Book Antiqua" w:cs="Times New Roman"/>
          <w:b/>
          <w:bCs/>
          <w:color w:val="FF0000"/>
          <w:sz w:val="16"/>
          <w:szCs w:val="16"/>
          <w:lang w:eastAsia="pt-BR"/>
        </w:rPr>
        <w:t xml:space="preserve"> </w:t>
      </w:r>
      <w:bookmarkStart w:id="63" w:name="_Hlk172287561"/>
      <w:r w:rsidR="009B3431" w:rsidRPr="003624FB">
        <w:rPr>
          <w:rFonts w:ascii="Book Antiqua" w:eastAsia="Times New Roman" w:hAnsi="Book Antiqua" w:cs="Times New Roman"/>
          <w:b/>
          <w:bCs/>
          <w:color w:val="FF0000"/>
          <w:sz w:val="16"/>
          <w:szCs w:val="16"/>
          <w:u w:val="single"/>
          <w:lang w:eastAsia="pt-BR"/>
        </w:rPr>
        <w:t>(PGM-São Paulo/SP-20</w:t>
      </w:r>
      <w:r w:rsidR="009B3431">
        <w:rPr>
          <w:rFonts w:ascii="Book Antiqua" w:eastAsia="Times New Roman" w:hAnsi="Book Antiqua" w:cs="Times New Roman"/>
          <w:b/>
          <w:bCs/>
          <w:color w:val="FF0000"/>
          <w:sz w:val="16"/>
          <w:szCs w:val="16"/>
          <w:u w:val="single"/>
          <w:lang w:eastAsia="pt-BR"/>
        </w:rPr>
        <w:t>23</w:t>
      </w:r>
      <w:r w:rsidR="009B3431" w:rsidRPr="003624FB">
        <w:rPr>
          <w:rFonts w:ascii="Book Antiqua" w:eastAsia="Times New Roman" w:hAnsi="Book Antiqua" w:cs="Times New Roman"/>
          <w:b/>
          <w:bCs/>
          <w:color w:val="FF0000"/>
          <w:sz w:val="16"/>
          <w:szCs w:val="16"/>
          <w:u w:val="single"/>
          <w:lang w:eastAsia="pt-BR"/>
        </w:rPr>
        <w:t>)</w:t>
      </w:r>
      <w:bookmarkEnd w:id="63"/>
      <w:r w:rsidR="0010460A">
        <w:rPr>
          <w:rFonts w:ascii="Book Antiqua" w:eastAsia="Times New Roman" w:hAnsi="Book Antiqua" w:cs="Times New Roman"/>
          <w:b/>
          <w:bCs/>
          <w:color w:val="FF0000"/>
          <w:sz w:val="16"/>
          <w:szCs w:val="16"/>
          <w:lang w:eastAsia="pt-BR"/>
        </w:rPr>
        <w:t xml:space="preserve"> </w:t>
      </w:r>
      <w:r w:rsidR="0010460A" w:rsidRPr="003734CC">
        <w:rPr>
          <w:rFonts w:ascii="Book Antiqua" w:hAnsi="Book Antiqua"/>
          <w:b/>
          <w:bCs/>
          <w:color w:val="FF0000"/>
          <w:sz w:val="16"/>
          <w:szCs w:val="16"/>
          <w:u w:val="single"/>
        </w:rPr>
        <w:t>(DPEPR-2014/2017</w:t>
      </w:r>
      <w:r w:rsidR="0010460A">
        <w:rPr>
          <w:rFonts w:ascii="Book Antiqua" w:hAnsi="Book Antiqua"/>
          <w:b/>
          <w:bCs/>
          <w:color w:val="FF0000"/>
          <w:sz w:val="16"/>
          <w:szCs w:val="16"/>
          <w:u w:val="single"/>
        </w:rPr>
        <w:t>/2024</w:t>
      </w:r>
      <w:r w:rsidR="0010460A" w:rsidRPr="003734CC">
        <w:rPr>
          <w:rFonts w:ascii="Book Antiqua" w:hAnsi="Book Antiqua"/>
          <w:b/>
          <w:bCs/>
          <w:color w:val="FF0000"/>
          <w:sz w:val="16"/>
          <w:szCs w:val="16"/>
          <w:u w:val="single"/>
        </w:rPr>
        <w:t>)</w:t>
      </w:r>
      <w:r w:rsidR="00AA639B">
        <w:rPr>
          <w:rFonts w:ascii="Book Antiqua" w:eastAsia="Times New Roman" w:hAnsi="Book Antiqua" w:cs="Times New Roman"/>
          <w:b/>
          <w:bCs/>
          <w:color w:val="FF0000"/>
          <w:sz w:val="16"/>
          <w:szCs w:val="16"/>
          <w:lang w:eastAsia="pt-BR"/>
        </w:rPr>
        <w:t xml:space="preserve"> </w:t>
      </w:r>
      <w:r w:rsidR="00AA639B">
        <w:rPr>
          <w:rFonts w:ascii="Book Antiqua" w:eastAsia="Times New Roman" w:hAnsi="Book Antiqua" w:cs="Times New Roman"/>
          <w:b/>
          <w:bCs/>
          <w:color w:val="FF0000"/>
          <w:sz w:val="16"/>
          <w:szCs w:val="16"/>
          <w:u w:val="single"/>
          <w:lang w:eastAsia="pt-BR"/>
        </w:rPr>
        <w:t>(TJSC-2024)</w:t>
      </w:r>
      <w:r w:rsidR="006D16C0">
        <w:rPr>
          <w:rFonts w:ascii="Book Antiqua" w:eastAsia="Times New Roman" w:hAnsi="Book Antiqua" w:cs="Times New Roman"/>
          <w:b/>
          <w:bCs/>
          <w:color w:val="FF0000"/>
          <w:sz w:val="16"/>
          <w:szCs w:val="16"/>
          <w:lang w:eastAsia="pt-BR"/>
        </w:rPr>
        <w:t xml:space="preserve"> </w:t>
      </w:r>
      <w:bookmarkStart w:id="64" w:name="_Hlk192330372"/>
      <w:r w:rsidR="006D16C0">
        <w:rPr>
          <w:rFonts w:ascii="Book Antiqua" w:eastAsia="Times New Roman" w:hAnsi="Book Antiqua" w:cs="Times New Roman"/>
          <w:b/>
          <w:bCs/>
          <w:color w:val="FF0000"/>
          <w:sz w:val="16"/>
          <w:szCs w:val="16"/>
          <w:u w:val="single"/>
          <w:lang w:eastAsia="pt-BR"/>
        </w:rPr>
        <w:t>(TCERR-2025)</w:t>
      </w:r>
      <w:bookmarkEnd w:id="64"/>
    </w:p>
    <w:tbl>
      <w:tblPr>
        <w:tblStyle w:val="Tabelacomgrade"/>
        <w:tblW w:w="0" w:type="auto"/>
        <w:shd w:val="clear" w:color="auto" w:fill="CCFFFF"/>
        <w:tblLook w:val="04A0" w:firstRow="1" w:lastRow="0" w:firstColumn="1" w:lastColumn="0" w:noHBand="0" w:noVBand="1"/>
      </w:tblPr>
      <w:tblGrid>
        <w:gridCol w:w="8494"/>
      </w:tblGrid>
      <w:tr w:rsidR="003963E0" w:rsidRPr="00984B0F" w14:paraId="2CF5D52B" w14:textId="77777777" w:rsidTr="00270053">
        <w:tc>
          <w:tcPr>
            <w:tcW w:w="8494" w:type="dxa"/>
            <w:shd w:val="clear" w:color="auto" w:fill="CCFFFF"/>
          </w:tcPr>
          <w:p w14:paraId="66B2F297" w14:textId="0A0AD23A" w:rsidR="006D16C0" w:rsidRDefault="006D16C0" w:rsidP="006D16C0">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TCERR-2025</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D16C0">
              <w:rPr>
                <w:rFonts w:ascii="Book Antiqua" w:eastAsia="Times New Roman" w:hAnsi="Book Antiqua" w:cs="Times New Roman"/>
                <w:b/>
                <w:i/>
                <w:iCs/>
                <w:sz w:val="19"/>
                <w:szCs w:val="19"/>
                <w:u w:val="single"/>
                <w:lang w:eastAsia="pt-BR"/>
              </w:rPr>
              <w:t>Dono de estabelecimento de hospedagem onerosa de visitantes não responde civilmente por danos morais em razão de homicídio praticado em suas dependências por visitante hospedado no local</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D16C0">
              <w:rPr>
                <w:rFonts w:ascii="Book Antiqua" w:hAnsi="Book Antiqua"/>
                <w:b/>
                <w:bCs/>
                <w:color w:val="000000"/>
                <w:sz w:val="19"/>
                <w:szCs w:val="19"/>
              </w:rPr>
              <w:t>Os arts. 932, IV e 933 do CC</w:t>
            </w:r>
            <w:r>
              <w:rPr>
                <w:rStyle w:val="Refdenotaderodap"/>
                <w:rFonts w:ascii="Book Antiqua" w:hAnsi="Book Antiqua"/>
                <w:b/>
                <w:bCs/>
                <w:color w:val="000000"/>
                <w:sz w:val="19"/>
                <w:szCs w:val="19"/>
              </w:rPr>
              <w:footnoteReference w:id="10"/>
            </w:r>
            <w:r w:rsidRPr="006D16C0">
              <w:rPr>
                <w:rFonts w:ascii="Book Antiqua" w:hAnsi="Book Antiqua"/>
                <w:b/>
                <w:bCs/>
                <w:color w:val="000000"/>
                <w:sz w:val="19"/>
                <w:szCs w:val="19"/>
              </w:rPr>
              <w:t xml:space="preserve"> consagram hipótese </w:t>
            </w:r>
            <w:r w:rsidRPr="006D16C0">
              <w:rPr>
                <w:rFonts w:ascii="Book Antiqua" w:hAnsi="Book Antiqua"/>
                <w:b/>
                <w:bCs/>
                <w:color w:val="000000"/>
                <w:sz w:val="19"/>
                <w:szCs w:val="19"/>
              </w:rPr>
              <w:lastRenderedPageBreak/>
              <w:t xml:space="preserve">de responsabilidade civil dos donos de estabelecimento onde se alberga por dinheiro. Trata-se de </w:t>
            </w:r>
            <w:r w:rsidRPr="006D16C0">
              <w:rPr>
                <w:rFonts w:ascii="Book Antiqua" w:hAnsi="Book Antiqua"/>
                <w:b/>
                <w:bCs/>
                <w:color w:val="000000"/>
                <w:sz w:val="19"/>
                <w:szCs w:val="19"/>
                <w:highlight w:val="yellow"/>
              </w:rPr>
              <w:t>fonte autônoma de responsabilidade objetiva e solidária por fato de terceiro</w:t>
            </w:r>
            <w:r w:rsidRPr="006D16C0">
              <w:rPr>
                <w:rFonts w:ascii="Book Antiqua" w:hAnsi="Book Antiqua"/>
                <w:b/>
                <w:bCs/>
                <w:color w:val="000000"/>
                <w:sz w:val="19"/>
                <w:szCs w:val="19"/>
              </w:rPr>
              <w:t>.</w:t>
            </w:r>
            <w:r>
              <w:rPr>
                <w:rFonts w:ascii="Book Antiqua" w:hAnsi="Book Antiqua"/>
                <w:b/>
                <w:bCs/>
                <w:color w:val="000000"/>
                <w:sz w:val="19"/>
                <w:szCs w:val="19"/>
              </w:rPr>
              <w:t xml:space="preserve"> </w:t>
            </w:r>
            <w:r w:rsidRPr="006D16C0">
              <w:rPr>
                <w:rFonts w:ascii="Book Antiqua" w:hAnsi="Book Antiqua"/>
                <w:b/>
                <w:bCs/>
                <w:color w:val="000000"/>
                <w:sz w:val="19"/>
                <w:szCs w:val="19"/>
              </w:rPr>
              <w:t>Conquanto imposta pela lei, sua aplicação não pode ser automática, mas sim, contextualizada, para se averiguar se o dano está, de fato, relacionado com os riscos inerentes à atividade realizada pelo estabelecimento.</w:t>
            </w:r>
            <w:r>
              <w:rPr>
                <w:rFonts w:ascii="Book Antiqua" w:hAnsi="Book Antiqua"/>
                <w:b/>
                <w:bCs/>
                <w:color w:val="000000"/>
                <w:sz w:val="19"/>
                <w:szCs w:val="19"/>
              </w:rPr>
              <w:t xml:space="preserve"> </w:t>
            </w:r>
            <w:r w:rsidRPr="006D16C0">
              <w:rPr>
                <w:rFonts w:ascii="Book Antiqua" w:hAnsi="Book Antiqua"/>
                <w:b/>
                <w:bCs/>
                <w:color w:val="000000"/>
                <w:sz w:val="19"/>
                <w:szCs w:val="19"/>
              </w:rPr>
              <w:t xml:space="preserve">Mesmo o moderno princípio da imputação civil dos danos exige essa relação causal. </w:t>
            </w:r>
            <w:r w:rsidRPr="006D16C0">
              <w:rPr>
                <w:rFonts w:ascii="Book Antiqua" w:hAnsi="Book Antiqua"/>
                <w:b/>
                <w:bCs/>
                <w:color w:val="000000"/>
                <w:sz w:val="19"/>
                <w:szCs w:val="19"/>
                <w:highlight w:val="yellow"/>
              </w:rPr>
              <w:t>A teoria objetiva permite a responsabilização do fornecedor sem culpa, mas não sem uma causa</w:t>
            </w:r>
            <w:r w:rsidRPr="006D16C0">
              <w:rPr>
                <w:rFonts w:ascii="Book Antiqua" w:hAnsi="Book Antiqua"/>
                <w:b/>
                <w:bCs/>
                <w:color w:val="000000"/>
                <w:sz w:val="19"/>
                <w:szCs w:val="19"/>
              </w:rPr>
              <w:t>.</w:t>
            </w:r>
            <w:r>
              <w:rPr>
                <w:rFonts w:ascii="Book Antiqua" w:hAnsi="Book Antiqua"/>
                <w:b/>
                <w:bCs/>
                <w:color w:val="000000"/>
                <w:sz w:val="19"/>
                <w:szCs w:val="19"/>
              </w:rPr>
              <w:t xml:space="preserve"> </w:t>
            </w:r>
            <w:r w:rsidRPr="006D16C0">
              <w:rPr>
                <w:rFonts w:ascii="Book Antiqua" w:hAnsi="Book Antiqua"/>
                <w:b/>
                <w:bCs/>
                <w:color w:val="000000"/>
                <w:sz w:val="19"/>
                <w:szCs w:val="19"/>
              </w:rPr>
              <w:t xml:space="preserve">No caso concreto, o Balneário, que fazia locação onerosa de chalés, veio a ser palco de uma conduta imprevisível e despropositada, em que um hóspede assassinou outro hóspede em razão de uma discussão envolvendo cerveja, ou seja, </w:t>
            </w:r>
            <w:r w:rsidRPr="006D16C0">
              <w:rPr>
                <w:rFonts w:ascii="Book Antiqua" w:hAnsi="Book Antiqua"/>
                <w:b/>
                <w:bCs/>
                <w:color w:val="000000"/>
                <w:sz w:val="19"/>
                <w:szCs w:val="19"/>
                <w:highlight w:val="yellow"/>
              </w:rPr>
              <w:t>totalmente alheia ao negócio de hospedagem</w:t>
            </w:r>
            <w:r w:rsidRPr="006D16C0">
              <w:rPr>
                <w:rFonts w:ascii="Book Antiqua" w:hAnsi="Book Antiqua"/>
                <w:b/>
                <w:bCs/>
                <w:color w:val="000000"/>
                <w:sz w:val="19"/>
                <w:szCs w:val="19"/>
              </w:rPr>
              <w:t>, de modo que o estabelecimento não passou de mera ocasião para o evento danoso. Em outras palavras, a atividade desenvolvida pelo Balneário não criou esse risco, nem tampouco constituiu causa adequada à prática do ilícito.</w:t>
            </w:r>
            <w:r>
              <w:rPr>
                <w:rFonts w:ascii="Book Antiqua" w:hAnsi="Book Antiqua"/>
                <w:b/>
                <w:bCs/>
                <w:color w:val="000000"/>
                <w:sz w:val="19"/>
                <w:szCs w:val="19"/>
              </w:rPr>
              <w:t xml:space="preserve"> </w:t>
            </w:r>
            <w:r w:rsidRPr="006D16C0">
              <w:rPr>
                <w:rFonts w:ascii="Book Antiqua" w:hAnsi="Book Antiqua"/>
                <w:b/>
                <w:bCs/>
                <w:color w:val="000000"/>
                <w:sz w:val="19"/>
                <w:szCs w:val="19"/>
              </w:rPr>
              <w:t>O dever de vigilância e de segurança imputável ao dono da hospedaria não significa exigir que ele tenha total controle sobre as ações de seus respectivos hóspedes, até porque esse dever de vigilância extremo é inviável, donde resulta a incapacidade de se lhe atribuir o risco, ainda que assegurado o direito de regresso.</w:t>
            </w:r>
            <w:r>
              <w:rPr>
                <w:rFonts w:ascii="Book Antiqua" w:hAnsi="Book Antiqua"/>
                <w:b/>
                <w:bCs/>
                <w:color w:val="000000"/>
                <w:sz w:val="19"/>
                <w:szCs w:val="19"/>
              </w:rPr>
              <w:t xml:space="preserve"> </w:t>
            </w:r>
            <w:r w:rsidRPr="006D16C0">
              <w:rPr>
                <w:rFonts w:ascii="Book Antiqua" w:hAnsi="Book Antiqua"/>
                <w:b/>
                <w:bCs/>
                <w:color w:val="000000"/>
                <w:sz w:val="19"/>
                <w:szCs w:val="19"/>
              </w:rPr>
              <w:t>Deve ser aplicada, ao caso, a excludente do nexo, por caracterização de fortuito externo, prevista no art. 14, § 3º, II do CDC, pois a causa do evento danoso é fato completamente estranho à atividade desenvolvida pelo fornecedor.</w:t>
            </w:r>
            <w:r>
              <w:rPr>
                <w:rFonts w:ascii="Book Antiqua" w:hAnsi="Book Antiqua"/>
                <w:b/>
                <w:bCs/>
                <w:color w:val="000000"/>
                <w:sz w:val="19"/>
                <w:szCs w:val="19"/>
              </w:rPr>
              <w:t xml:space="preserve"> </w:t>
            </w:r>
            <w:r w:rsidRPr="006D16C0">
              <w:rPr>
                <w:rFonts w:ascii="Book Antiqua" w:hAnsi="Book Antiqua"/>
                <w:color w:val="000000"/>
                <w:sz w:val="19"/>
                <w:szCs w:val="19"/>
              </w:rPr>
              <w:t>STJ. 3ª T.</w:t>
            </w:r>
            <w:r>
              <w:rPr>
                <w:rFonts w:ascii="Book Antiqua" w:hAnsi="Book Antiqua"/>
                <w:color w:val="000000"/>
                <w:sz w:val="19"/>
                <w:szCs w:val="19"/>
              </w:rPr>
              <w:t>,</w:t>
            </w:r>
            <w:r w:rsidRPr="006D16C0">
              <w:rPr>
                <w:rFonts w:ascii="Book Antiqua" w:hAnsi="Book Antiqua"/>
                <w:color w:val="000000"/>
                <w:sz w:val="19"/>
                <w:szCs w:val="19"/>
              </w:rPr>
              <w:t xml:space="preserve"> REsp 2114079-RS, Rel. Min. Nancy Andrighi, Rel. p</w:t>
            </w:r>
            <w:r>
              <w:rPr>
                <w:rFonts w:ascii="Book Antiqua" w:hAnsi="Book Antiqua"/>
                <w:color w:val="000000"/>
                <w:sz w:val="19"/>
                <w:szCs w:val="19"/>
              </w:rPr>
              <w:t>./</w:t>
            </w:r>
            <w:r w:rsidRPr="006D16C0">
              <w:rPr>
                <w:rFonts w:ascii="Book Antiqua" w:hAnsi="Book Antiqua"/>
                <w:color w:val="000000"/>
                <w:sz w:val="19"/>
                <w:szCs w:val="19"/>
              </w:rPr>
              <w:t xml:space="preserve"> ac</w:t>
            </w:r>
            <w:r>
              <w:rPr>
                <w:rFonts w:ascii="Book Antiqua" w:hAnsi="Book Antiqua"/>
                <w:color w:val="000000"/>
                <w:sz w:val="19"/>
                <w:szCs w:val="19"/>
              </w:rPr>
              <w:t>.</w:t>
            </w:r>
            <w:r w:rsidRPr="006D16C0">
              <w:rPr>
                <w:rFonts w:ascii="Book Antiqua" w:hAnsi="Book Antiqua"/>
                <w:color w:val="000000"/>
                <w:sz w:val="19"/>
                <w:szCs w:val="19"/>
              </w:rPr>
              <w:t xml:space="preserve"> Min. Moura Ribeiro, j</w:t>
            </w:r>
            <w:r>
              <w:rPr>
                <w:rFonts w:ascii="Book Antiqua" w:hAnsi="Book Antiqua"/>
                <w:color w:val="000000"/>
                <w:sz w:val="19"/>
                <w:szCs w:val="19"/>
              </w:rPr>
              <w:t>.</w:t>
            </w:r>
            <w:r w:rsidRPr="006D16C0">
              <w:rPr>
                <w:rFonts w:ascii="Book Antiqua" w:hAnsi="Book Antiqua"/>
                <w:color w:val="000000"/>
                <w:sz w:val="19"/>
                <w:szCs w:val="19"/>
              </w:rPr>
              <w:t xml:space="preserve"> 23/4/24</w:t>
            </w:r>
            <w:r w:rsidRPr="006D16C0">
              <w:rPr>
                <w:rFonts w:ascii="Book Antiqua" w:hAnsi="Book Antiqua"/>
                <w:b/>
                <w:bCs/>
                <w:color w:val="000000"/>
                <w:sz w:val="19"/>
                <w:szCs w:val="19"/>
              </w:rPr>
              <w:t xml:space="preserve"> (Info 20 – Edição Extraordinária).</w:t>
            </w:r>
          </w:p>
          <w:p w14:paraId="0A2DFCDF" w14:textId="77777777" w:rsidR="006D16C0" w:rsidRDefault="006D16C0" w:rsidP="00F27C68">
            <w:pPr>
              <w:jc w:val="both"/>
              <w:rPr>
                <w:rFonts w:ascii="Book Antiqua" w:eastAsia="Times New Roman" w:hAnsi="Book Antiqua" w:cs="Times New Roman"/>
                <w:b/>
                <w:i/>
                <w:color w:val="FF0000"/>
                <w:sz w:val="19"/>
                <w:szCs w:val="19"/>
                <w:lang w:eastAsia="pt-BR"/>
              </w:rPr>
            </w:pPr>
          </w:p>
          <w:p w14:paraId="1C40B1FC" w14:textId="34242B34" w:rsidR="00F27C68" w:rsidRDefault="00F27C68" w:rsidP="00F27C68">
            <w:pPr>
              <w:jc w:val="both"/>
              <w:rPr>
                <w:rFonts w:ascii="Book Antiqua" w:hAnsi="Book Antiqua"/>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DPESP-2023</w:t>
            </w:r>
            <w:r w:rsidR="00AA639B">
              <w:rPr>
                <w:rFonts w:ascii="Book Antiqua" w:eastAsia="Times New Roman" w:hAnsi="Book Antiqua" w:cs="Times New Roman"/>
                <w:b/>
                <w:i/>
                <w:color w:val="FF0000"/>
                <w:sz w:val="19"/>
                <w:szCs w:val="19"/>
                <w:lang w:eastAsia="pt-BR"/>
              </w:rPr>
              <w:t>: #</w:t>
            </w:r>
            <w:r w:rsidR="00AA639B" w:rsidRPr="00AA639B">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00AA639B">
              <w:rPr>
                <w:rFonts w:ascii="Book Antiqua" w:eastAsia="Times New Roman" w:hAnsi="Book Antiqua" w:cs="Times New Roman"/>
                <w:b/>
                <w:i/>
                <w:color w:val="FF0000"/>
                <w:sz w:val="19"/>
                <w:szCs w:val="19"/>
                <w:lang w:eastAsia="pt-BR"/>
              </w:rPr>
              <w:t>: #</w:t>
            </w:r>
            <w:r w:rsidR="00AA639B" w:rsidRPr="00AA639B">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27C68">
              <w:rPr>
                <w:rFonts w:ascii="Book Antiqua" w:eastAsia="Times New Roman" w:hAnsi="Book Antiqua" w:cs="Times New Roman"/>
                <w:b/>
                <w:i/>
                <w:iCs/>
                <w:sz w:val="19"/>
                <w:szCs w:val="19"/>
                <w:u w:val="single"/>
                <w:lang w:eastAsia="pt-BR"/>
              </w:rPr>
              <w:t>A concessionária de rodovia não deve ser responsabilizada por roubo com emprego de arma de fogo cometido contra seus usuários em posto de pedágio</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27C68">
              <w:rPr>
                <w:rFonts w:ascii="Book Antiqua" w:hAnsi="Book Antiqua"/>
                <w:b/>
                <w:bCs/>
                <w:color w:val="000000"/>
                <w:sz w:val="19"/>
                <w:szCs w:val="19"/>
              </w:rPr>
              <w:t>Não há como responsabilizar a concessionária de rodovia pelo roubo com emprego de arma de fogo cometido contra seus respectivos usuários, por se tratar de nítido fortuito externo (fato de terceiro), o qual rompe o nexo de causalidade, nos termos do art. 14, § 3º, II, do CDC.</w:t>
            </w:r>
            <w:r>
              <w:rPr>
                <w:rFonts w:ascii="Book Antiqua" w:hAnsi="Book Antiqua"/>
                <w:b/>
                <w:bCs/>
                <w:color w:val="000000"/>
                <w:sz w:val="19"/>
                <w:szCs w:val="19"/>
              </w:rPr>
              <w:t xml:space="preserve"> </w:t>
            </w:r>
            <w:r w:rsidRPr="00F27C68">
              <w:rPr>
                <w:rFonts w:ascii="Book Antiqua" w:hAnsi="Book Antiqua"/>
                <w:b/>
                <w:bCs/>
                <w:color w:val="000000"/>
                <w:sz w:val="19"/>
                <w:szCs w:val="19"/>
              </w:rPr>
              <w:t>O dever da concessionária de garantir a segurança e a vida dos cidadãos que transitam pela rodovia diz respeito a aspectos relacionados à própria utilização da estrada de rodagem, como, por exemplo, manter sinalização adequada, evitar animais na pista, buracos ou outros objetos que possam causar acidentes, dentre outros, não se podendo exigir que a empresa disponibilize segurança armada na respectiva área de abrangência, ainda que no posto de pedágio, para evitar o cometimento de crimes.</w:t>
            </w:r>
            <w:r>
              <w:rPr>
                <w:rFonts w:ascii="Book Antiqua" w:hAnsi="Book Antiqua"/>
                <w:b/>
                <w:bCs/>
                <w:color w:val="000000"/>
                <w:sz w:val="19"/>
                <w:szCs w:val="19"/>
              </w:rPr>
              <w:t xml:space="preserve"> </w:t>
            </w:r>
            <w:r w:rsidRPr="00F27C68">
              <w:rPr>
                <w:rFonts w:ascii="Book Antiqua" w:hAnsi="Book Antiqua"/>
                <w:b/>
                <w:bCs/>
                <w:color w:val="000000"/>
                <w:sz w:val="19"/>
                <w:szCs w:val="19"/>
              </w:rPr>
              <w:t>A causa do evento danoso - roubo com emprego de arma de fogo - não apresenta qualquer conexão com a atividade desempenhada pela concessionária, estando fora dos riscos assumidos na concessão da rodovia, que diz respeito apenas à manutenção e administração da estrada, sobretudo porque a segurança pública é dever do Estado.</w:t>
            </w:r>
            <w:r>
              <w:rPr>
                <w:rFonts w:ascii="Book Antiqua" w:hAnsi="Book Antiqua"/>
                <w:b/>
                <w:bCs/>
                <w:color w:val="000000"/>
                <w:sz w:val="19"/>
                <w:szCs w:val="19"/>
              </w:rPr>
              <w:t xml:space="preserve"> </w:t>
            </w:r>
            <w:r w:rsidRPr="00F27C68">
              <w:rPr>
                <w:rFonts w:ascii="Book Antiqua" w:hAnsi="Book Antiqua"/>
                <w:color w:val="000000"/>
                <w:sz w:val="19"/>
                <w:szCs w:val="19"/>
              </w:rPr>
              <w:t>STJ. 3ª T.</w:t>
            </w:r>
            <w:r>
              <w:rPr>
                <w:rFonts w:ascii="Book Antiqua" w:hAnsi="Book Antiqua"/>
                <w:color w:val="000000"/>
                <w:sz w:val="19"/>
                <w:szCs w:val="19"/>
              </w:rPr>
              <w:t>,</w:t>
            </w:r>
            <w:r w:rsidRPr="00F27C68">
              <w:rPr>
                <w:rFonts w:ascii="Book Antiqua" w:hAnsi="Book Antiqua"/>
                <w:color w:val="000000"/>
                <w:sz w:val="19"/>
                <w:szCs w:val="19"/>
              </w:rPr>
              <w:t xml:space="preserve"> REsp 1872260-SP, Rel. Min. Marco Aurélio Bellizze, j</w:t>
            </w:r>
            <w:r>
              <w:rPr>
                <w:rFonts w:ascii="Book Antiqua" w:hAnsi="Book Antiqua"/>
                <w:color w:val="000000"/>
                <w:sz w:val="19"/>
                <w:szCs w:val="19"/>
              </w:rPr>
              <w:t>.</w:t>
            </w:r>
            <w:r w:rsidRPr="00F27C68">
              <w:rPr>
                <w:rFonts w:ascii="Book Antiqua" w:hAnsi="Book Antiqua"/>
                <w:color w:val="000000"/>
                <w:sz w:val="19"/>
                <w:szCs w:val="19"/>
              </w:rPr>
              <w:t xml:space="preserve"> 04/10/22 </w:t>
            </w:r>
            <w:r w:rsidRPr="00F27C68">
              <w:rPr>
                <w:rFonts w:ascii="Book Antiqua" w:hAnsi="Book Antiqua"/>
                <w:b/>
                <w:bCs/>
                <w:color w:val="000000"/>
                <w:sz w:val="19"/>
                <w:szCs w:val="19"/>
              </w:rPr>
              <w:t>(Info 752).</w:t>
            </w:r>
            <w:r>
              <w:rPr>
                <w:rFonts w:ascii="Book Antiqua" w:hAnsi="Book Antiqua"/>
                <w:b/>
                <w:bCs/>
                <w:color w:val="000000"/>
                <w:sz w:val="19"/>
                <w:szCs w:val="19"/>
              </w:rPr>
              <w:t xml:space="preserve"> </w:t>
            </w:r>
            <w:r w:rsidRPr="00F27C68">
              <w:rPr>
                <w:rFonts w:ascii="Book Antiqua" w:hAnsi="Book Antiqua"/>
                <w:b/>
                <w:bCs/>
                <w:i/>
                <w:iCs/>
                <w:color w:val="000000"/>
                <w:sz w:val="19"/>
                <w:szCs w:val="19"/>
                <w:highlight w:val="magenta"/>
              </w:rPr>
              <w:t>Cuidado</w:t>
            </w:r>
            <w:r w:rsidRPr="00F27C68">
              <w:rPr>
                <w:rFonts w:ascii="Book Antiqua" w:hAnsi="Book Antiqua"/>
                <w:b/>
                <w:bCs/>
                <w:color w:val="000000"/>
                <w:sz w:val="19"/>
                <w:szCs w:val="19"/>
              </w:rPr>
              <w:t xml:space="preserve">. O STF já reconheceu a responsabilidade civil da concessionária que administra a rodovia por FURTO ocorrido em seu pátio: </w:t>
            </w:r>
            <w:r w:rsidRPr="00F27C68">
              <w:rPr>
                <w:rFonts w:ascii="Book Antiqua" w:hAnsi="Book Antiqua"/>
                <w:color w:val="000000"/>
                <w:sz w:val="19"/>
                <w:szCs w:val="19"/>
              </w:rPr>
              <w:t>STF. 1ª T.</w:t>
            </w:r>
            <w:r>
              <w:rPr>
                <w:rFonts w:ascii="Book Antiqua" w:hAnsi="Book Antiqua"/>
                <w:color w:val="000000"/>
                <w:sz w:val="19"/>
                <w:szCs w:val="19"/>
              </w:rPr>
              <w:t>,</w:t>
            </w:r>
            <w:r w:rsidRPr="00F27C68">
              <w:rPr>
                <w:rFonts w:ascii="Book Antiqua" w:hAnsi="Book Antiqua"/>
                <w:color w:val="000000"/>
                <w:sz w:val="19"/>
                <w:szCs w:val="19"/>
              </w:rPr>
              <w:t xml:space="preserve"> RE 598356/SP, Rel. Min. Marco Aurélio, j</w:t>
            </w:r>
            <w:r>
              <w:rPr>
                <w:rFonts w:ascii="Book Antiqua" w:hAnsi="Book Antiqua"/>
                <w:color w:val="000000"/>
                <w:sz w:val="19"/>
                <w:szCs w:val="19"/>
              </w:rPr>
              <w:t>.</w:t>
            </w:r>
            <w:r w:rsidRPr="00F27C68">
              <w:rPr>
                <w:rFonts w:ascii="Book Antiqua" w:hAnsi="Book Antiqua"/>
                <w:color w:val="000000"/>
                <w:sz w:val="19"/>
                <w:szCs w:val="19"/>
              </w:rPr>
              <w:t xml:space="preserve"> 8/5/18</w:t>
            </w:r>
            <w:r w:rsidRPr="00F27C68">
              <w:rPr>
                <w:rFonts w:ascii="Book Antiqua" w:hAnsi="Book Antiqua"/>
                <w:b/>
                <w:bCs/>
                <w:color w:val="000000"/>
                <w:sz w:val="19"/>
                <w:szCs w:val="19"/>
              </w:rPr>
              <w:t xml:space="preserve"> (Info 901).</w:t>
            </w:r>
          </w:p>
          <w:tbl>
            <w:tblPr>
              <w:tblStyle w:val="Tabelacomgrade"/>
              <w:tblW w:w="0" w:type="auto"/>
              <w:tblLook w:val="04A0" w:firstRow="1" w:lastRow="0" w:firstColumn="1" w:lastColumn="0" w:noHBand="0" w:noVBand="1"/>
            </w:tblPr>
            <w:tblGrid>
              <w:gridCol w:w="8268"/>
            </w:tblGrid>
            <w:tr w:rsidR="00AA639B" w14:paraId="13FE8615" w14:textId="77777777" w:rsidTr="00AA639B">
              <w:tc>
                <w:tcPr>
                  <w:tcW w:w="8268" w:type="dxa"/>
                  <w:shd w:val="clear" w:color="auto" w:fill="FFFFFF" w:themeFill="background1"/>
                </w:tcPr>
                <w:p w14:paraId="29C3F093" w14:textId="77777777" w:rsidR="00AA639B" w:rsidRDefault="00AA639B" w:rsidP="00AA639B">
                  <w:pPr>
                    <w:jc w:val="both"/>
                    <w:rPr>
                      <w:rFonts w:ascii="Book Antiqua" w:hAnsi="Book Antiqua"/>
                      <w:b/>
                      <w:iCs/>
                      <w:sz w:val="18"/>
                      <w:szCs w:val="18"/>
                    </w:rPr>
                  </w:pPr>
                  <w:r w:rsidRPr="00470C6B">
                    <w:rPr>
                      <w:rFonts w:ascii="Book Antiqua" w:hAnsi="Book Antiqua"/>
                      <w:b/>
                      <w:iCs/>
                      <w:sz w:val="18"/>
                      <w:szCs w:val="18"/>
                    </w:rPr>
                    <w:t>(</w:t>
                  </w:r>
                  <w:r>
                    <w:rPr>
                      <w:rFonts w:ascii="Book Antiqua" w:hAnsi="Book Antiqua"/>
                      <w:b/>
                      <w:iCs/>
                      <w:sz w:val="18"/>
                      <w:szCs w:val="18"/>
                      <w:highlight w:val="yellow"/>
                    </w:rPr>
                    <w:t>TJSC-2024-FGV</w:t>
                  </w:r>
                  <w:r w:rsidRPr="00470C6B">
                    <w:rPr>
                      <w:rFonts w:ascii="Book Antiqua" w:hAnsi="Book Antiqua"/>
                      <w:b/>
                      <w:iCs/>
                      <w:sz w:val="18"/>
                      <w:szCs w:val="18"/>
                    </w:rPr>
                    <w:t>)</w:t>
                  </w:r>
                  <w:r w:rsidRPr="00470C6B">
                    <w:rPr>
                      <w:rFonts w:ascii="Book Antiqua" w:hAnsi="Book Antiqua"/>
                      <w:bCs/>
                      <w:iCs/>
                      <w:sz w:val="18"/>
                      <w:szCs w:val="18"/>
                    </w:rPr>
                    <w:t>:</w:t>
                  </w:r>
                  <w:r>
                    <w:rPr>
                      <w:rFonts w:ascii="Book Antiqua" w:hAnsi="Book Antiqua"/>
                      <w:bCs/>
                      <w:iCs/>
                      <w:sz w:val="18"/>
                      <w:szCs w:val="18"/>
                    </w:rPr>
                    <w:t xml:space="preserve"> </w:t>
                  </w:r>
                  <w:r w:rsidRPr="00020C27">
                    <w:rPr>
                      <w:rFonts w:ascii="Book Antiqua" w:hAnsi="Book Antiqua"/>
                      <w:bCs/>
                      <w:iCs/>
                      <w:sz w:val="18"/>
                      <w:szCs w:val="18"/>
                    </w:rPr>
                    <w:t>Carlos dirigia tranquilamente pela rodovia XX-200, do estado X, administrada pela concessionária Rodebem, quando, na altura de um dos postos de pedágio, foi abordado por três pessoas encapuzadas e armadas com fuzis, que o forçaram a sair do veículo, levando o automóvel. Indignado com o roubo, Carlos ajuíza ação, pleiteando indenização por danos materiais e morais em face da concessionária e, subsidiariamente, em face do estado X.</w:t>
                  </w:r>
                  <w:r>
                    <w:rPr>
                      <w:rFonts w:ascii="Book Antiqua" w:hAnsi="Book Antiqua"/>
                      <w:bCs/>
                      <w:iCs/>
                      <w:sz w:val="18"/>
                      <w:szCs w:val="18"/>
                    </w:rPr>
                    <w:t xml:space="preserve"> </w:t>
                  </w:r>
                  <w:r w:rsidRPr="00020C27">
                    <w:rPr>
                      <w:rFonts w:ascii="Book Antiqua" w:hAnsi="Book Antiqua"/>
                      <w:bCs/>
                      <w:iCs/>
                      <w:sz w:val="18"/>
                      <w:szCs w:val="18"/>
                    </w:rPr>
                    <w:t>À luz da jurisprudência do STJ, o pedido de Carlos deve ser julgado:</w:t>
                  </w:r>
                  <w:r>
                    <w:rPr>
                      <w:rFonts w:ascii="Book Antiqua" w:hAnsi="Book Antiqua"/>
                      <w:bCs/>
                      <w:iCs/>
                      <w:sz w:val="18"/>
                      <w:szCs w:val="18"/>
                    </w:rPr>
                    <w:t xml:space="preserve"> </w:t>
                  </w:r>
                  <w:r w:rsidRPr="00020C27">
                    <w:rPr>
                      <w:rFonts w:ascii="Book Antiqua" w:hAnsi="Book Antiqua"/>
                      <w:bCs/>
                      <w:iCs/>
                      <w:sz w:val="18"/>
                      <w:szCs w:val="18"/>
                    </w:rPr>
                    <w:t>improcedente em face de ambos, porque, quanto à concessionária, trata-se de fortuito externo, ou seja, fato de terceiro que rompe o nexo de causalidade, e, quanto ao estado X, porque não é garantidor universal</w:t>
                  </w:r>
                  <w:r>
                    <w:rPr>
                      <w:rFonts w:ascii="Book Antiqua" w:hAnsi="Book Antiqua"/>
                      <w:bCs/>
                      <w:iCs/>
                      <w:sz w:val="18"/>
                      <w:szCs w:val="18"/>
                    </w:rPr>
                    <w:t xml:space="preserve">. </w:t>
                  </w:r>
                  <w:r>
                    <w:rPr>
                      <w:rFonts w:ascii="Book Antiqua" w:hAnsi="Book Antiqua"/>
                      <w:b/>
                      <w:iCs/>
                      <w:sz w:val="18"/>
                      <w:szCs w:val="18"/>
                    </w:rPr>
                    <w:t xml:space="preserve">BL: Info 752, STJ. </w:t>
                  </w:r>
                </w:p>
                <w:p w14:paraId="45F99CBB" w14:textId="2CC20198" w:rsidR="00AA639B" w:rsidRPr="00AA639B" w:rsidRDefault="00AA639B" w:rsidP="00AA639B">
                  <w:pPr>
                    <w:jc w:val="both"/>
                    <w:rPr>
                      <w:rFonts w:ascii="Book Antiqua" w:hAnsi="Book Antiqua"/>
                      <w:bCs/>
                      <w:iCs/>
                      <w:color w:val="000000"/>
                      <w:sz w:val="19"/>
                      <w:szCs w:val="19"/>
                    </w:rPr>
                  </w:pPr>
                  <w:r w:rsidRPr="00AA639B">
                    <w:rPr>
                      <w:rFonts w:ascii="Book Antiqua" w:hAnsi="Book Antiqua"/>
                      <w:b/>
                      <w:i/>
                      <w:color w:val="EE0000"/>
                      <w:sz w:val="18"/>
                      <w:szCs w:val="18"/>
                    </w:rPr>
                    <w:t>#</w:t>
                  </w:r>
                  <w:r w:rsidRPr="00AA639B">
                    <w:rPr>
                      <w:rFonts w:ascii="Book Antiqua" w:hAnsi="Book Antiqua"/>
                      <w:b/>
                      <w:i/>
                      <w:color w:val="EE0000"/>
                      <w:sz w:val="18"/>
                      <w:szCs w:val="18"/>
                      <w:highlight w:val="green"/>
                    </w:rPr>
                    <w:t>Atenção</w:t>
                  </w:r>
                  <w:r>
                    <w:rPr>
                      <w:rFonts w:ascii="Book Antiqua" w:hAnsi="Book Antiqua"/>
                      <w:bCs/>
                      <w:iCs/>
                      <w:sz w:val="18"/>
                      <w:szCs w:val="18"/>
                    </w:rPr>
                    <w:t>:</w:t>
                  </w:r>
                  <w:r>
                    <w:t xml:space="preserve"> </w:t>
                  </w:r>
                  <w:r>
                    <w:rPr>
                      <w:rFonts w:ascii="Book Antiqua" w:hAnsi="Book Antiqua"/>
                      <w:bCs/>
                      <w:iCs/>
                      <w:sz w:val="18"/>
                      <w:szCs w:val="18"/>
                    </w:rPr>
                    <w:t>A assertiva</w:t>
                  </w:r>
                  <w:r w:rsidRPr="00AA639B">
                    <w:rPr>
                      <w:rFonts w:ascii="Book Antiqua" w:hAnsi="Book Antiqua"/>
                      <w:bCs/>
                      <w:iCs/>
                      <w:sz w:val="18"/>
                      <w:szCs w:val="18"/>
                    </w:rPr>
                    <w:t xml:space="preserve"> está </w:t>
                  </w:r>
                  <w:r>
                    <w:rPr>
                      <w:rFonts w:ascii="Book Antiqua" w:hAnsi="Book Antiqua"/>
                      <w:bCs/>
                      <w:iCs/>
                      <w:sz w:val="18"/>
                      <w:szCs w:val="18"/>
                    </w:rPr>
                    <w:t>correta</w:t>
                  </w:r>
                  <w:r w:rsidRPr="00AA639B">
                    <w:rPr>
                      <w:rFonts w:ascii="Book Antiqua" w:hAnsi="Book Antiqua"/>
                      <w:bCs/>
                      <w:iCs/>
                      <w:sz w:val="18"/>
                      <w:szCs w:val="18"/>
                    </w:rPr>
                    <w:t xml:space="preserve">, pois o STJ, ao julgar o REsp 1872260-SP (Info. 752), entendeu que o </w:t>
                  </w:r>
                  <w:r w:rsidRPr="00AA639B">
                    <w:rPr>
                      <w:rFonts w:ascii="Book Antiqua" w:hAnsi="Book Antiqua"/>
                      <w:b/>
                      <w:iCs/>
                      <w:sz w:val="18"/>
                      <w:szCs w:val="18"/>
                      <w:highlight w:val="yellow"/>
                    </w:rPr>
                    <w:t>roubo com arma de fogo em pedágios representa um fortuito externo ou fato de terceiro, rompendo o nexo causal</w:t>
                  </w:r>
                  <w:r w:rsidRPr="00AA639B">
                    <w:rPr>
                      <w:rFonts w:ascii="Book Antiqua" w:hAnsi="Book Antiqua"/>
                      <w:bCs/>
                      <w:iCs/>
                      <w:sz w:val="18"/>
                      <w:szCs w:val="18"/>
                    </w:rPr>
                    <w:t>.</w:t>
                  </w:r>
                  <w:r>
                    <w:rPr>
                      <w:rFonts w:ascii="Book Antiqua" w:hAnsi="Book Antiqua"/>
                      <w:bCs/>
                      <w:iCs/>
                      <w:sz w:val="18"/>
                      <w:szCs w:val="18"/>
                    </w:rPr>
                    <w:t xml:space="preserve"> </w:t>
                  </w:r>
                  <w:r w:rsidRPr="00AA639B">
                    <w:rPr>
                      <w:rFonts w:ascii="Book Antiqua" w:hAnsi="Book Antiqua"/>
                      <w:bCs/>
                      <w:iCs/>
                      <w:sz w:val="18"/>
                      <w:szCs w:val="18"/>
                    </w:rPr>
                    <w:t>Ainda, conforme o art. 14, § 3º, II, do CDC</w:t>
                  </w:r>
                  <w:r>
                    <w:rPr>
                      <w:rFonts w:ascii="Book Antiqua" w:hAnsi="Book Antiqua"/>
                      <w:bCs/>
                      <w:iCs/>
                      <w:sz w:val="18"/>
                      <w:szCs w:val="18"/>
                    </w:rPr>
                    <w:t>:</w:t>
                  </w:r>
                  <w:r w:rsidRPr="00AA639B">
                    <w:rPr>
                      <w:rFonts w:ascii="Book Antiqua" w:hAnsi="Book Antiqua"/>
                      <w:bCs/>
                      <w:iCs/>
                      <w:sz w:val="18"/>
                      <w:szCs w:val="18"/>
                    </w:rPr>
                    <w:t xml:space="preserve"> </w:t>
                  </w:r>
                  <w:r>
                    <w:rPr>
                      <w:rFonts w:ascii="Book Antiqua" w:hAnsi="Book Antiqua"/>
                      <w:bCs/>
                      <w:iCs/>
                      <w:sz w:val="18"/>
                      <w:szCs w:val="18"/>
                    </w:rPr>
                    <w:t>“</w:t>
                  </w:r>
                  <w:r w:rsidRPr="00AA639B">
                    <w:rPr>
                      <w:rFonts w:ascii="Book Antiqua" w:hAnsi="Book Antiqua"/>
                      <w:bCs/>
                      <w:i/>
                      <w:sz w:val="18"/>
                      <w:szCs w:val="18"/>
                    </w:rPr>
                    <w:t>§ 3º O fornecedor de serviços só não será responsabilizado quando provar:</w:t>
                  </w:r>
                  <w:r>
                    <w:rPr>
                      <w:rFonts w:ascii="Book Antiqua" w:hAnsi="Book Antiqua"/>
                      <w:bCs/>
                      <w:i/>
                      <w:sz w:val="18"/>
                      <w:szCs w:val="18"/>
                    </w:rPr>
                    <w:t xml:space="preserve"> (</w:t>
                  </w:r>
                  <w:r w:rsidRPr="00AA639B">
                    <w:rPr>
                      <w:rFonts w:ascii="Book Antiqua" w:hAnsi="Book Antiqua"/>
                      <w:bCs/>
                      <w:i/>
                      <w:sz w:val="18"/>
                      <w:szCs w:val="18"/>
                    </w:rPr>
                    <w:t>...)</w:t>
                  </w:r>
                  <w:r>
                    <w:rPr>
                      <w:rFonts w:ascii="Book Antiqua" w:hAnsi="Book Antiqua"/>
                      <w:bCs/>
                      <w:i/>
                      <w:sz w:val="18"/>
                      <w:szCs w:val="18"/>
                    </w:rPr>
                    <w:t xml:space="preserve"> </w:t>
                  </w:r>
                  <w:r w:rsidRPr="00AA639B">
                    <w:rPr>
                      <w:rFonts w:ascii="Book Antiqua" w:hAnsi="Book Antiqua"/>
                      <w:bCs/>
                      <w:i/>
                      <w:sz w:val="18"/>
                      <w:szCs w:val="18"/>
                    </w:rPr>
                    <w:t>II - a culpa exclusiva do consumidor ou de terceiro.</w:t>
                  </w:r>
                  <w:r>
                    <w:rPr>
                      <w:rFonts w:ascii="Book Antiqua" w:hAnsi="Book Antiqua"/>
                      <w:bCs/>
                      <w:i/>
                      <w:sz w:val="18"/>
                      <w:szCs w:val="18"/>
                    </w:rPr>
                    <w:t>”</w:t>
                  </w:r>
                  <w:r>
                    <w:rPr>
                      <w:rFonts w:ascii="Book Antiqua" w:hAnsi="Book Antiqua"/>
                      <w:bCs/>
                      <w:iCs/>
                      <w:sz w:val="18"/>
                      <w:szCs w:val="18"/>
                    </w:rPr>
                    <w:t xml:space="preserve"> </w:t>
                  </w:r>
                  <w:r w:rsidRPr="00AA639B">
                    <w:rPr>
                      <w:rFonts w:ascii="Book Antiqua" w:hAnsi="Book Antiqua"/>
                      <w:bCs/>
                      <w:iCs/>
                      <w:sz w:val="18"/>
                      <w:szCs w:val="18"/>
                    </w:rPr>
                    <w:t xml:space="preserve">Logo, a responsabilidade da concessionária limita-se a sua atividade de infraestrutura e segurança viária, </w:t>
                  </w:r>
                  <w:r w:rsidRPr="00AA639B">
                    <w:rPr>
                      <w:rFonts w:ascii="Book Antiqua" w:hAnsi="Book Antiqua"/>
                      <w:b/>
                      <w:iCs/>
                      <w:sz w:val="18"/>
                      <w:szCs w:val="18"/>
                      <w:highlight w:val="yellow"/>
                    </w:rPr>
                    <w:t>não abrangendo</w:t>
                  </w:r>
                  <w:r w:rsidRPr="00AA639B">
                    <w:rPr>
                      <w:rFonts w:ascii="Book Antiqua" w:hAnsi="Book Antiqua"/>
                      <w:bCs/>
                      <w:iCs/>
                      <w:sz w:val="18"/>
                      <w:szCs w:val="18"/>
                    </w:rPr>
                    <w:t xml:space="preserve"> a disponibilização de segurança armada contra crimes.</w:t>
                  </w:r>
                  <w:r>
                    <w:rPr>
                      <w:rFonts w:ascii="Book Antiqua" w:hAnsi="Book Antiqua"/>
                      <w:bCs/>
                      <w:iCs/>
                      <w:sz w:val="18"/>
                      <w:szCs w:val="18"/>
                    </w:rPr>
                    <w:t xml:space="preserve"> </w:t>
                  </w:r>
                  <w:r w:rsidRPr="00AA639B">
                    <w:rPr>
                      <w:rFonts w:ascii="Book Antiqua" w:hAnsi="Book Antiqua"/>
                      <w:bCs/>
                      <w:iCs/>
                      <w:sz w:val="18"/>
                      <w:szCs w:val="18"/>
                    </w:rPr>
                    <w:t xml:space="preserve">Já no caso do Estado, que exerce a função de segurança pública, </w:t>
                  </w:r>
                  <w:r w:rsidRPr="00AA639B">
                    <w:rPr>
                      <w:rFonts w:ascii="Book Antiqua" w:hAnsi="Book Antiqua"/>
                      <w:b/>
                      <w:iCs/>
                      <w:sz w:val="18"/>
                      <w:szCs w:val="18"/>
                      <w:highlight w:val="yellow"/>
                    </w:rPr>
                    <w:t>também não há responsabilidade absoluta</w:t>
                  </w:r>
                  <w:r w:rsidRPr="00AA639B">
                    <w:rPr>
                      <w:rFonts w:ascii="Book Antiqua" w:hAnsi="Book Antiqua"/>
                      <w:bCs/>
                      <w:iCs/>
                      <w:sz w:val="18"/>
                      <w:szCs w:val="18"/>
                    </w:rPr>
                    <w:t>, conforme definido pelo Info. 752 do STJ.</w:t>
                  </w:r>
                </w:p>
              </w:tc>
            </w:tr>
          </w:tbl>
          <w:p w14:paraId="7AF7FDAE" w14:textId="77777777" w:rsidR="00F27C68" w:rsidRDefault="00F27C68" w:rsidP="00245725">
            <w:pPr>
              <w:jc w:val="both"/>
              <w:rPr>
                <w:rFonts w:ascii="Book Antiqua" w:eastAsia="Times New Roman" w:hAnsi="Book Antiqua" w:cs="Times New Roman"/>
                <w:b/>
                <w:i/>
                <w:color w:val="FF0000"/>
                <w:sz w:val="19"/>
                <w:szCs w:val="19"/>
                <w:lang w:eastAsia="pt-BR"/>
              </w:rPr>
            </w:pPr>
          </w:p>
          <w:p w14:paraId="3F652F44" w14:textId="3BCFAD1B" w:rsidR="00245725" w:rsidRPr="00D90C8A" w:rsidRDefault="00245725" w:rsidP="00245725">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w:t>
            </w:r>
            <w:r w:rsidR="00165EA8">
              <w:rPr>
                <w:rFonts w:ascii="Book Antiqua" w:eastAsia="Times New Roman" w:hAnsi="Book Antiqua" w:cs="Times New Roman"/>
                <w:b/>
                <w:i/>
                <w:color w:val="FF0000"/>
                <w:sz w:val="19"/>
                <w:szCs w:val="19"/>
                <w:lang w:eastAsia="pt-BR"/>
              </w:rPr>
              <w:t xml:space="preserve"> #</w:t>
            </w:r>
            <w:r w:rsidR="00165EA8" w:rsidRPr="00302050">
              <w:rPr>
                <w:rFonts w:ascii="Book Antiqua" w:eastAsia="Times New Roman" w:hAnsi="Book Antiqua" w:cs="Times New Roman"/>
                <w:b/>
                <w:i/>
                <w:color w:val="FF0000"/>
                <w:sz w:val="19"/>
                <w:szCs w:val="19"/>
                <w:highlight w:val="green"/>
                <w:lang w:eastAsia="pt-BR"/>
              </w:rPr>
              <w:t>MPMS-2022</w:t>
            </w:r>
            <w:r w:rsidR="00165EA8">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PGDF-2022</w:t>
            </w:r>
            <w:r w:rsidR="0010460A">
              <w:rPr>
                <w:rFonts w:ascii="Book Antiqua" w:eastAsia="Times New Roman" w:hAnsi="Book Antiqua" w:cs="Times New Roman"/>
                <w:b/>
                <w:i/>
                <w:color w:val="FF0000"/>
                <w:sz w:val="19"/>
                <w:szCs w:val="19"/>
                <w:lang w:eastAsia="pt-BR"/>
              </w:rPr>
              <w:t>: #</w:t>
            </w:r>
            <w:r w:rsidR="0010460A" w:rsidRPr="0010460A">
              <w:rPr>
                <w:rFonts w:ascii="Book Antiqua" w:eastAsia="Times New Roman" w:hAnsi="Book Antiqua" w:cs="Times New Roman"/>
                <w:b/>
                <w:i/>
                <w:color w:val="FF0000"/>
                <w:sz w:val="19"/>
                <w:szCs w:val="19"/>
                <w:highlight w:val="green"/>
                <w:lang w:eastAsia="pt-BR"/>
              </w:rPr>
              <w:t>DPEPR-2024</w:t>
            </w:r>
            <w:r>
              <w:rPr>
                <w:rFonts w:ascii="Book Antiqua" w:eastAsia="Times New Roman" w:hAnsi="Book Antiqua" w:cs="Times New Roman"/>
                <w:b/>
                <w:i/>
                <w:color w:val="FF0000"/>
                <w:sz w:val="19"/>
                <w:szCs w:val="19"/>
                <w:lang w:eastAsia="pt-BR"/>
              </w:rPr>
              <w:t>:</w:t>
            </w:r>
            <w:r w:rsidR="00165EA8">
              <w:rPr>
                <w:rFonts w:ascii="Book Antiqua" w:eastAsia="Times New Roman" w:hAnsi="Book Antiqua" w:cs="Times New Roman"/>
                <w:b/>
                <w:i/>
                <w:color w:val="FF0000"/>
                <w:sz w:val="19"/>
                <w:szCs w:val="19"/>
                <w:lang w:eastAsia="pt-BR"/>
              </w:rPr>
              <w:t xml:space="preserve"> #</w:t>
            </w:r>
            <w:r w:rsidR="00165EA8" w:rsidRPr="00302050">
              <w:rPr>
                <w:rFonts w:ascii="Book Antiqua" w:eastAsia="Times New Roman" w:hAnsi="Book Antiqua" w:cs="Times New Roman"/>
                <w:b/>
                <w:i/>
                <w:color w:val="FF0000"/>
                <w:sz w:val="19"/>
                <w:szCs w:val="19"/>
                <w:highlight w:val="green"/>
                <w:lang w:eastAsia="pt-BR"/>
              </w:rPr>
              <w:t>AOCP</w:t>
            </w:r>
            <w:r w:rsidR="00165EA8">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CESPE</w:t>
            </w:r>
            <w:r w:rsidR="0010460A">
              <w:rPr>
                <w:rFonts w:ascii="Book Antiqua" w:eastAsia="Times New Roman" w:hAnsi="Book Antiqua" w:cs="Times New Roman"/>
                <w:b/>
                <w:i/>
                <w:color w:val="FF0000"/>
                <w:sz w:val="19"/>
                <w:szCs w:val="19"/>
                <w:lang w:eastAsia="pt-BR"/>
              </w:rPr>
              <w:t>: #</w:t>
            </w:r>
            <w:r w:rsidR="0010460A" w:rsidRPr="0010460A">
              <w:rPr>
                <w:rFonts w:ascii="Book Antiqua" w:eastAsia="Times New Roman" w:hAnsi="Book Antiqua" w:cs="Times New Roman"/>
                <w:b/>
                <w:i/>
                <w:color w:val="FF0000"/>
                <w:sz w:val="19"/>
                <w:szCs w:val="19"/>
                <w:highlight w:val="green"/>
                <w:lang w:eastAsia="pt-BR"/>
              </w:rPr>
              <w:t>Fundatec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45725">
              <w:rPr>
                <w:rFonts w:ascii="Book Antiqua" w:eastAsia="Times New Roman" w:hAnsi="Book Antiqua" w:cs="Times New Roman"/>
                <w:b/>
                <w:i/>
                <w:iCs/>
                <w:sz w:val="19"/>
                <w:szCs w:val="19"/>
                <w:u w:val="single"/>
                <w:lang w:eastAsia="pt-BR"/>
              </w:rPr>
              <w:t>É dever de todos os fornecedores da cadeia de consumo zelar pela disponibilização de condições adequadas de acesso aos eventos, a fim de permitir a participação, sem percalços, do público em geral, inclusive das pessoas com deficiência</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45725">
              <w:rPr>
                <w:rFonts w:ascii="Book Antiqua" w:hAnsi="Book Antiqua"/>
                <w:b/>
                <w:bCs/>
                <w:color w:val="000000"/>
                <w:sz w:val="19"/>
                <w:szCs w:val="19"/>
                <w:highlight w:val="magenta"/>
              </w:rPr>
              <w:t>Caso hipotético</w:t>
            </w:r>
            <w:r w:rsidRPr="00245725">
              <w:rPr>
                <w:rFonts w:ascii="Book Antiqua" w:hAnsi="Book Antiqua"/>
                <w:b/>
                <w:bCs/>
                <w:color w:val="000000"/>
                <w:sz w:val="19"/>
                <w:szCs w:val="19"/>
              </w:rPr>
              <w:t>: João, pessoa com deficiência física, utiliza cadeira de rodas para se locomover. Ele decidiu comprar o camarote premium de um show.</w:t>
            </w:r>
            <w:r>
              <w:rPr>
                <w:rFonts w:ascii="Book Antiqua" w:hAnsi="Book Antiqua"/>
                <w:b/>
                <w:bCs/>
                <w:color w:val="000000"/>
                <w:sz w:val="19"/>
                <w:szCs w:val="19"/>
              </w:rPr>
              <w:t xml:space="preserve"> </w:t>
            </w:r>
            <w:r w:rsidRPr="00245725">
              <w:rPr>
                <w:rFonts w:ascii="Book Antiqua" w:hAnsi="Book Antiqua"/>
                <w:b/>
                <w:bCs/>
                <w:color w:val="000000"/>
                <w:sz w:val="19"/>
                <w:szCs w:val="19"/>
              </w:rPr>
              <w:t xml:space="preserve">Entretanto, ao chegar ao local, ele se deparou com uma realidade muito difícil: não apenas o </w:t>
            </w:r>
            <w:r w:rsidRPr="00245725">
              <w:rPr>
                <w:rFonts w:ascii="Book Antiqua" w:hAnsi="Book Antiqua"/>
                <w:b/>
                <w:bCs/>
                <w:color w:val="000000"/>
                <w:sz w:val="19"/>
                <w:szCs w:val="19"/>
              </w:rPr>
              <w:lastRenderedPageBreak/>
              <w:t>acesso ao camarote, mas também a entrada do evento, apresentavam barreiras significativas que dificultavam sua locomoção e acesso. Não havia rampas adequadas nem banheiros adaptados para uso de pessoas em cadeiras de rodas.</w:t>
            </w:r>
            <w:r>
              <w:rPr>
                <w:rFonts w:ascii="Book Antiqua" w:hAnsi="Book Antiqua"/>
                <w:b/>
                <w:bCs/>
                <w:color w:val="000000"/>
                <w:sz w:val="19"/>
                <w:szCs w:val="19"/>
              </w:rPr>
              <w:t xml:space="preserve"> </w:t>
            </w:r>
            <w:r w:rsidRPr="00245725">
              <w:rPr>
                <w:rFonts w:ascii="Book Antiqua" w:hAnsi="Book Antiqua"/>
                <w:b/>
                <w:bCs/>
                <w:color w:val="000000"/>
                <w:sz w:val="19"/>
                <w:szCs w:val="19"/>
              </w:rPr>
              <w:t>Sentindo-se humilhado e desrespeitado, João ajuizou ação de indenização por danos morais contra a Alfa, entidade organizadora do evento.</w:t>
            </w:r>
            <w:r>
              <w:rPr>
                <w:rFonts w:ascii="Book Antiqua" w:hAnsi="Book Antiqua"/>
                <w:b/>
                <w:bCs/>
                <w:color w:val="000000"/>
                <w:sz w:val="19"/>
                <w:szCs w:val="19"/>
              </w:rPr>
              <w:t xml:space="preserve"> </w:t>
            </w:r>
            <w:r w:rsidRPr="00245725">
              <w:rPr>
                <w:rFonts w:ascii="Book Antiqua" w:hAnsi="Book Antiqua"/>
                <w:b/>
                <w:bCs/>
                <w:color w:val="000000"/>
                <w:sz w:val="19"/>
                <w:szCs w:val="19"/>
              </w:rPr>
              <w:t>A Alfa contestou o pedido argumentando que ela era organizadora do show, mas que os camarotes eram explorados e administrados por uma empresa terceirizada (Beta). Desse modo, essa outra empresa que deveria ser responsabilizada pelo evento danoso.</w:t>
            </w:r>
            <w:r>
              <w:rPr>
                <w:rFonts w:ascii="Book Antiqua" w:hAnsi="Book Antiqua"/>
                <w:b/>
                <w:bCs/>
                <w:color w:val="000000"/>
                <w:sz w:val="19"/>
                <w:szCs w:val="19"/>
              </w:rPr>
              <w:t xml:space="preserve"> </w:t>
            </w:r>
            <w:r w:rsidRPr="00245725">
              <w:rPr>
                <w:rFonts w:ascii="Book Antiqua" w:hAnsi="Book Antiqua"/>
                <w:b/>
                <w:bCs/>
                <w:color w:val="000000"/>
                <w:sz w:val="19"/>
                <w:szCs w:val="19"/>
              </w:rPr>
              <w:t>O STJ decidiu que a Alfa deveria sim ser condenada a indenizar.</w:t>
            </w:r>
            <w:r>
              <w:rPr>
                <w:rFonts w:ascii="Book Antiqua" w:hAnsi="Book Antiqua"/>
                <w:b/>
                <w:bCs/>
                <w:color w:val="000000"/>
                <w:sz w:val="19"/>
                <w:szCs w:val="19"/>
              </w:rPr>
              <w:t xml:space="preserve"> </w:t>
            </w:r>
            <w:r w:rsidRPr="00245725">
              <w:rPr>
                <w:rFonts w:ascii="Book Antiqua" w:hAnsi="Book Antiqua"/>
                <w:b/>
                <w:bCs/>
                <w:color w:val="000000"/>
                <w:sz w:val="19"/>
                <w:szCs w:val="19"/>
              </w:rPr>
              <w:t>Caso verificado o fato exclusivo de terceiro, haverá o rompimento do nexo causal entre o prejuízo e aquele a quem se atribui a autoria (art. 14, § 3º, II, do CDC). Vale ressaltar, contudo, que, para a aplicação dessa excludente de responsabilidade, o terceiro não pode guardar relação com o fornecedor. Ou seja, o conceito de terceiro restringe-se às pessoas que não integram a cadeia de consumo.</w:t>
            </w:r>
            <w:r>
              <w:rPr>
                <w:rFonts w:ascii="Book Antiqua" w:hAnsi="Book Antiqua"/>
                <w:b/>
                <w:bCs/>
                <w:color w:val="000000"/>
                <w:sz w:val="19"/>
                <w:szCs w:val="19"/>
              </w:rPr>
              <w:t xml:space="preserve"> </w:t>
            </w:r>
            <w:r w:rsidRPr="00245725">
              <w:rPr>
                <w:rFonts w:ascii="Book Antiqua" w:hAnsi="Book Antiqua"/>
                <w:b/>
                <w:bCs/>
                <w:color w:val="000000"/>
                <w:sz w:val="19"/>
                <w:szCs w:val="19"/>
              </w:rPr>
              <w:t>Na hipótese, o autor adquiriu ingressos para assistir ao show do camarote premium. Embora esse espaço, em específico, tenha sido explorado por empresa estranha à lide, tal circunstância não se caracteriza como fato exclusivo de terceiro. Isso porque, a ré e as demais empresas que atuaram na organização e administração da festividade e da estrutura do local integram a mesma cadeia de fornecimento e, portanto, são solidariamente responsáveis pelos danos suportados pelo recorrido em virtude das falhas na prestação dos serviços.</w:t>
            </w:r>
            <w:r>
              <w:rPr>
                <w:rFonts w:ascii="Book Antiqua" w:hAnsi="Book Antiqua"/>
                <w:b/>
                <w:bCs/>
                <w:color w:val="000000"/>
                <w:sz w:val="19"/>
                <w:szCs w:val="19"/>
              </w:rPr>
              <w:t xml:space="preserve"> </w:t>
            </w:r>
            <w:r w:rsidRPr="00245725">
              <w:rPr>
                <w:rFonts w:ascii="Book Antiqua" w:hAnsi="Book Antiqua"/>
                <w:b/>
                <w:bCs/>
                <w:color w:val="000000"/>
                <w:sz w:val="19"/>
                <w:szCs w:val="19"/>
              </w:rPr>
              <w:t>É dever de todos os fornecedores da cadeia de consumo zelar pela disponibilização de condições adequadas de acesso aos eventos, a fim de permitir a participação, sem percalços, do público em geral, inclusive dos deficientes físicos. É a sociedade quem deve se adaptar, eliminando as barreiras físicas, de modo a permitir a integração das pessoas com deficiência ao seio comunitário.</w:t>
            </w:r>
            <w:r>
              <w:rPr>
                <w:rFonts w:ascii="Book Antiqua" w:hAnsi="Book Antiqua"/>
                <w:b/>
                <w:bCs/>
                <w:color w:val="000000"/>
                <w:sz w:val="19"/>
                <w:szCs w:val="19"/>
              </w:rPr>
              <w:t xml:space="preserve"> </w:t>
            </w:r>
            <w:r w:rsidRPr="00245725">
              <w:rPr>
                <w:rFonts w:ascii="Book Antiqua" w:hAnsi="Book Antiqua"/>
                <w:color w:val="000000"/>
                <w:sz w:val="19"/>
                <w:szCs w:val="19"/>
              </w:rPr>
              <w:t>STJ. 3ª T</w:t>
            </w:r>
            <w:r>
              <w:rPr>
                <w:rFonts w:ascii="Book Antiqua" w:hAnsi="Book Antiqua"/>
                <w:color w:val="000000"/>
                <w:sz w:val="19"/>
                <w:szCs w:val="19"/>
              </w:rPr>
              <w:t>.,</w:t>
            </w:r>
            <w:r w:rsidRPr="00245725">
              <w:rPr>
                <w:rFonts w:ascii="Book Antiqua" w:hAnsi="Book Antiqua"/>
                <w:color w:val="000000"/>
                <w:sz w:val="19"/>
                <w:szCs w:val="19"/>
              </w:rPr>
              <w:t xml:space="preserve"> REsp 1912548/SP, Rel. Min. Nancy Andrighi, j</w:t>
            </w:r>
            <w:r>
              <w:rPr>
                <w:rFonts w:ascii="Book Antiqua" w:hAnsi="Book Antiqua"/>
                <w:color w:val="000000"/>
                <w:sz w:val="19"/>
                <w:szCs w:val="19"/>
              </w:rPr>
              <w:t>.</w:t>
            </w:r>
            <w:r w:rsidRPr="00245725">
              <w:rPr>
                <w:rFonts w:ascii="Book Antiqua" w:hAnsi="Book Antiqua"/>
                <w:color w:val="000000"/>
                <w:sz w:val="19"/>
                <w:szCs w:val="19"/>
              </w:rPr>
              <w:t xml:space="preserve"> 4/5/21</w:t>
            </w:r>
            <w:r w:rsidRPr="00245725">
              <w:rPr>
                <w:rFonts w:ascii="Book Antiqua" w:hAnsi="Book Antiqua"/>
                <w:b/>
                <w:bCs/>
                <w:color w:val="000000"/>
                <w:sz w:val="19"/>
                <w:szCs w:val="19"/>
              </w:rPr>
              <w:t xml:space="preserve"> (Info 18 – Edição Extraordinária).</w:t>
            </w:r>
          </w:p>
          <w:tbl>
            <w:tblPr>
              <w:tblStyle w:val="Tabelacomgrade"/>
              <w:tblW w:w="0" w:type="auto"/>
              <w:tblLook w:val="04A0" w:firstRow="1" w:lastRow="0" w:firstColumn="1" w:lastColumn="0" w:noHBand="0" w:noVBand="1"/>
            </w:tblPr>
            <w:tblGrid>
              <w:gridCol w:w="8268"/>
            </w:tblGrid>
            <w:tr w:rsidR="00245725" w14:paraId="68C5334E" w14:textId="77777777" w:rsidTr="008F0DD4">
              <w:tc>
                <w:tcPr>
                  <w:tcW w:w="8268" w:type="dxa"/>
                  <w:shd w:val="clear" w:color="auto" w:fill="FFFFFF" w:themeFill="background1"/>
                </w:tcPr>
                <w:p w14:paraId="22C72A1B" w14:textId="5E40359A" w:rsid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Imagine a seguinte situação hipotética</w:t>
                  </w:r>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João, fã de música sertaneja, estava empolgado para assistir ao grande show de uma dupla sertaneja famosa na Festa do Peão de Limeira.</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Importante esclarecer que João é pessoa com deficiência física, utilizando cadeira de rodas para se locomover. Ele decidiu comprar o camarote premium para poder acompanhar melhor o esperado show.</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João adquiriu, então, o ingresso para o camarote.</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Entretanto, ao chegar ao local, ele se deparou com uma realidade muito difícil: não apenas o acesso ao camarote, mas também a entrada do evento, apresentavam barreiras significativas que dificultavam sua locomoção e acesso. Não havia rampas adequadas nem banheiros adaptados para uso de pessoas em cadeiras de rodas.</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Sentindo-se humilhado e desrespeitado, João ajuizou ação de indenização por danos morais contra a Alfa, entidade organizadora do evento.</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Alfa contestou o pedido argumentando que ela era organizadora do show, mas que os camarotes eram explorados e administrados por uma empresa terceirizada (Beta). Desse modo, essa outra empresa que deveria ser responsabilizada pelo evento danoso.</w:t>
                  </w:r>
                  <w:r>
                    <w:rPr>
                      <w:rFonts w:ascii="Book Antiqua" w:hAnsi="Book Antiqua" w:cs="Times New Roman"/>
                      <w:bCs/>
                      <w:color w:val="000000"/>
                      <w:sz w:val="18"/>
                      <w:szCs w:val="18"/>
                    </w:rPr>
                    <w:t xml:space="preserve"> </w:t>
                  </w:r>
                </w:p>
                <w:p w14:paraId="4C06FD86" w14:textId="77B8E207" w:rsidR="00245725" w:rsidRP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A questão chegou até o STJ? A empresa Alfa foi condenada a indenizar João?</w:t>
                  </w:r>
                  <w:r>
                    <w:rPr>
                      <w:rFonts w:ascii="Book Antiqua" w:hAnsi="Book Antiqua" w:cs="Times New Roman"/>
                      <w:bCs/>
                      <w:i/>
                      <w:iCs/>
                      <w:color w:val="000000"/>
                      <w:sz w:val="18"/>
                      <w:szCs w:val="18"/>
                    </w:rPr>
                    <w:t xml:space="preserve"> </w:t>
                  </w:r>
                  <w:r w:rsidRPr="00245725">
                    <w:rPr>
                      <w:rFonts w:ascii="Book Antiqua" w:hAnsi="Book Antiqua" w:cs="Times New Roman"/>
                      <w:b/>
                      <w:color w:val="000000"/>
                      <w:sz w:val="18"/>
                      <w:szCs w:val="18"/>
                      <w:highlight w:val="magenta"/>
                    </w:rPr>
                    <w:t>SIM</w:t>
                  </w:r>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Constituição Federal de 1988, apesar do seu caráter progressista e social, não dedicou maior atenção à questão da deficiência humana. Os poucos dispositivos constitucionais voltados às pessoas com deficiência procuram apenas proteger-lhes no trabalho e tem feição assistencialista (Heloisa Helena BARBOZA e Vitor de Azevedo ALMEIDA JUNIOR. Reconhecimento e inclusão das pessoas com deficiência. Revista Brasileira de Direito Civil, vol. 13, p. 17-37, jul./set. 2017).</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situação mudou com a incorporação, pelo Brasil, da Convenção Internacional sobre os Direitos das Pessoas com Deficiência.</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A Convenção Internacional sobre os Direitos das Pessoas com Deficiência foi o primeiro tratado internacional aprovado pelo rito legislativo previsto no art. 5º, § 3º, da </w:t>
                  </w:r>
                  <w:r>
                    <w:rPr>
                      <w:rFonts w:ascii="Book Antiqua" w:hAnsi="Book Antiqua" w:cs="Times New Roman"/>
                      <w:bCs/>
                      <w:color w:val="000000"/>
                      <w:sz w:val="18"/>
                      <w:szCs w:val="18"/>
                    </w:rPr>
                    <w:t>CF</w:t>
                  </w:r>
                  <w:r w:rsidRPr="00245725">
                    <w:rPr>
                      <w:rFonts w:ascii="Book Antiqua" w:hAnsi="Book Antiqua" w:cs="Times New Roman"/>
                      <w:bCs/>
                      <w:color w:val="000000"/>
                      <w:sz w:val="18"/>
                      <w:szCs w:val="18"/>
                    </w:rPr>
                    <w:t xml:space="preserve"> e internalizado por meio do Decreto Presidencial 6.949/09.</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Com isso, os direitos da pessoas com deficiência foram incorporados à ordem constitucional brasileira fazendo com que possamos falar em um novo “</w:t>
                  </w:r>
                  <w:r w:rsidRPr="00245725">
                    <w:rPr>
                      <w:rFonts w:ascii="Book Antiqua" w:hAnsi="Book Antiqua" w:cs="Times New Roman"/>
                      <w:bCs/>
                      <w:i/>
                      <w:iCs/>
                      <w:color w:val="000000"/>
                      <w:sz w:val="18"/>
                      <w:szCs w:val="18"/>
                    </w:rPr>
                    <w:t>modelo social de deficiência</w:t>
                  </w:r>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Essa nova visão refletiu na edição da Lei 13.146/15, que instituiu o Estatuto da Pessoa com Deficiência – EPD.</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Antes dessas alterações, a deficiência era tratada como uma condição patológica, de natureza individual. Entendia-se que as pessoas, então denominadas “</w:t>
                  </w:r>
                  <w:r w:rsidRPr="00245725">
                    <w:rPr>
                      <w:rFonts w:ascii="Book Antiqua" w:hAnsi="Book Antiqua" w:cs="Times New Roman"/>
                      <w:bCs/>
                      <w:i/>
                      <w:iCs/>
                      <w:color w:val="000000"/>
                      <w:sz w:val="18"/>
                      <w:szCs w:val="18"/>
                    </w:rPr>
                    <w:t>portadoras de deficiência</w:t>
                  </w:r>
                  <w:r w:rsidRPr="00245725">
                    <w:rPr>
                      <w:rFonts w:ascii="Book Antiqua" w:hAnsi="Book Antiqua" w:cs="Times New Roman"/>
                      <w:bCs/>
                      <w:color w:val="000000"/>
                      <w:sz w:val="18"/>
                      <w:szCs w:val="18"/>
                    </w:rPr>
                    <w:t>”, deveriam ser tratadas por meio de intervenções médicas para se tornarem “</w:t>
                  </w:r>
                  <w:r w:rsidRPr="00245725">
                    <w:rPr>
                      <w:rFonts w:ascii="Book Antiqua" w:hAnsi="Book Antiqua" w:cs="Times New Roman"/>
                      <w:bCs/>
                      <w:i/>
                      <w:iCs/>
                      <w:color w:val="000000"/>
                      <w:sz w:val="18"/>
                      <w:szCs w:val="18"/>
                    </w:rPr>
                    <w:t>normais</w:t>
                  </w:r>
                  <w:r w:rsidRPr="00245725">
                    <w:rPr>
                      <w:rFonts w:ascii="Book Antiqua" w:hAnsi="Book Antiqua" w:cs="Times New Roman"/>
                      <w:bCs/>
                      <w:color w:val="000000"/>
                      <w:sz w:val="18"/>
                      <w:szCs w:val="18"/>
                    </w:rPr>
                    <w:t>”, “</w:t>
                  </w:r>
                  <w:r w:rsidRPr="00245725">
                    <w:rPr>
                      <w:rFonts w:ascii="Book Antiqua" w:hAnsi="Book Antiqua" w:cs="Times New Roman"/>
                      <w:bCs/>
                      <w:i/>
                      <w:iCs/>
                      <w:color w:val="000000"/>
                      <w:sz w:val="18"/>
                      <w:szCs w:val="18"/>
                    </w:rPr>
                    <w:t>na medida do possível</w:t>
                  </w:r>
                  <w:r w:rsidRPr="00245725">
                    <w:rPr>
                      <w:rFonts w:ascii="Book Antiqua" w:hAnsi="Book Antiqua" w:cs="Times New Roman"/>
                      <w:bCs/>
                      <w:color w:val="000000"/>
                      <w:sz w:val="18"/>
                      <w:szCs w:val="18"/>
                    </w:rPr>
                    <w:t>”. No campo jurídico-social, assumia-se que essas pessoas deviam ser alvo de proteção e tutela jurídica com o objetivo de integrá-las, o “</w:t>
                  </w:r>
                  <w:r w:rsidRPr="00245725">
                    <w:rPr>
                      <w:rFonts w:ascii="Book Antiqua" w:hAnsi="Book Antiqua" w:cs="Times New Roman"/>
                      <w:bCs/>
                      <w:i/>
                      <w:iCs/>
                      <w:color w:val="000000"/>
                      <w:sz w:val="18"/>
                      <w:szCs w:val="18"/>
                    </w:rPr>
                    <w:t>tanto quanto possível</w:t>
                  </w:r>
                  <w:r w:rsidRPr="00245725">
                    <w:rPr>
                      <w:rFonts w:ascii="Book Antiqua" w:hAnsi="Book Antiqua" w:cs="Times New Roman"/>
                      <w:bCs/>
                      <w:color w:val="000000"/>
                      <w:sz w:val="18"/>
                      <w:szCs w:val="18"/>
                    </w:rPr>
                    <w:t>”, à vida comunitária.</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O novo modelo jurídico inaugurado pela Convenção Internacional sobre os Direitos das Pessoas com Deficiência trouxe à lume o princípio da inclusão em lugar da integração, que se distingue por chamar a sociedade à ação, isto é, </w:t>
                  </w:r>
                  <w:r w:rsidRPr="00245725">
                    <w:rPr>
                      <w:rFonts w:ascii="Book Antiqua" w:hAnsi="Book Antiqua" w:cs="Times New Roman"/>
                      <w:b/>
                      <w:color w:val="000000"/>
                      <w:sz w:val="18"/>
                      <w:szCs w:val="18"/>
                      <w:highlight w:val="yellow"/>
                    </w:rPr>
                    <w:t>por exigir que a sociedade se adapte para acolher as pessoas com deficiência</w:t>
                  </w:r>
                  <w:r w:rsidRPr="00245725">
                    <w:rPr>
                      <w:rFonts w:ascii="Book Antiqua" w:hAnsi="Book Antiqua" w:cs="Times New Roman"/>
                      <w:bCs/>
                      <w:color w:val="000000"/>
                      <w:sz w:val="18"/>
                      <w:szCs w:val="18"/>
                    </w:rPr>
                    <w:t>. Sob esse novo paradigma, é a sociedade que deve se modificar para poder incluir, em seus sistemas sociais gerais, as pessoas com deficiência, de modo a atender às suas necessidades.</w:t>
                  </w:r>
                </w:p>
                <w:p w14:paraId="3BED89C8" w14:textId="41E6F117" w:rsidR="00245725" w:rsidRP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A acessibilidade é um direito fundamental</w:t>
                  </w:r>
                  <w:r>
                    <w:rPr>
                      <w:rFonts w:ascii="Book Antiqua" w:hAnsi="Book Antiqua" w:cs="Times New Roman"/>
                      <w:b/>
                      <w:i/>
                      <w:iCs/>
                      <w:color w:val="000000"/>
                      <w:sz w:val="18"/>
                      <w:szCs w:val="18"/>
                    </w:rPr>
                    <w:t xml:space="preserve">: </w:t>
                  </w:r>
                  <w:r w:rsidRPr="00245725">
                    <w:rPr>
                      <w:rFonts w:ascii="Book Antiqua" w:hAnsi="Book Antiqua" w:cs="Times New Roman"/>
                      <w:bCs/>
                      <w:color w:val="000000"/>
                      <w:sz w:val="18"/>
                      <w:szCs w:val="18"/>
                    </w:rPr>
                    <w:t>A Convenção Internacional sobre os Direitos das Pessoas com Deficiência alçou a acessibilidade a princípio geral a ser observado pelos Estados Partes, atribuindo-lhe, também, o caráter de direito humano fundamental, sempre alinhado à visão de que a deficiência não é problema na pessoa a ser curado, mas um problema na sociedade, que impõe barreiras que limitam ou até mesmo impedem o pleno desempenho dos papéis sociais.</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Nessa linha, a Lei 13.146/15 define a acessibilidade como a </w:t>
                  </w:r>
                  <w:r w:rsidRPr="00245725">
                    <w:rPr>
                      <w:rFonts w:ascii="Book Antiqua" w:hAnsi="Book Antiqua" w:cs="Times New Roman"/>
                      <w:bCs/>
                      <w:color w:val="000000"/>
                      <w:sz w:val="18"/>
                      <w:szCs w:val="18"/>
                    </w:rPr>
                    <w:lastRenderedPageBreak/>
                    <w:t>“</w:t>
                  </w:r>
                  <w:r w:rsidRPr="00245725">
                    <w:rPr>
                      <w:rFonts w:ascii="Book Antiqua" w:hAnsi="Book Antiqua" w:cs="Times New Roman"/>
                      <w:bCs/>
                      <w:i/>
                      <w:iCs/>
                      <w:color w:val="000000"/>
                      <w:sz w:val="18"/>
                      <w:szCs w:val="18"/>
                    </w:rPr>
                    <w:t>possibilidade e condição de alcance para utilização, com segurança e autonomia, de espaços, mobiliários, equipamentos urbanos, edificações, transportes, informação e comunicação, inclusive seus sistemas e tecnologias, bem como de outros serviços e instalações abertos ao público, de uso público ou privados de uso coletivo, tanto na zona urbana como na rural, por pessoa com deficiência ou com mobilidade reduzida</w:t>
                  </w:r>
                  <w:r w:rsidRPr="00245725">
                    <w:rPr>
                      <w:rFonts w:ascii="Book Antiqua" w:hAnsi="Book Antiqua" w:cs="Times New Roman"/>
                      <w:bCs/>
                      <w:color w:val="000000"/>
                      <w:sz w:val="18"/>
                      <w:szCs w:val="18"/>
                    </w:rPr>
                    <w:t>” (art. 3º, I).</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O art. 53 da Lei afirma que a acessibilidade é um direito da pessoa com deficiência, que visa garantir ao indivíduo “</w:t>
                  </w:r>
                  <w:r w:rsidRPr="00245725">
                    <w:rPr>
                      <w:rFonts w:ascii="Book Antiqua" w:hAnsi="Book Antiqua" w:cs="Times New Roman"/>
                      <w:bCs/>
                      <w:i/>
                      <w:iCs/>
                      <w:color w:val="000000"/>
                      <w:sz w:val="18"/>
                      <w:szCs w:val="18"/>
                    </w:rPr>
                    <w:t>viver de forma independente e exercer seus direitos de cidadania e de participação social</w:t>
                  </w:r>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acessibilidade estabelece que as concepções de todos os espaços, ambientes, produtos e serviços devem permitir que os cidadãos com deficiência possam ser seus usuários legítimos e dignos. Na maior medida possível, aqueles devem ser formatados segundo um “</w:t>
                  </w:r>
                  <w:r w:rsidRPr="00245725">
                    <w:rPr>
                      <w:rFonts w:ascii="Book Antiqua" w:hAnsi="Book Antiqua" w:cs="Times New Roman"/>
                      <w:bCs/>
                      <w:i/>
                      <w:iCs/>
                      <w:color w:val="000000"/>
                      <w:sz w:val="18"/>
                      <w:szCs w:val="18"/>
                    </w:rPr>
                    <w:t>desenho universal</w:t>
                  </w:r>
                  <w:r w:rsidRPr="00245725">
                    <w:rPr>
                      <w:rFonts w:ascii="Book Antiqua" w:hAnsi="Book Antiqua" w:cs="Times New Roman"/>
                      <w:bCs/>
                      <w:color w:val="000000"/>
                      <w:sz w:val="18"/>
                      <w:szCs w:val="18"/>
                    </w:rPr>
                    <w:t>”, que permita a utilização por todas as pessoas, sem necessidade de adaptação ou projeto específico, sem prejuízo das ajudas técnicas para grupos específicos de pessoas com deficiência, quando necessárias.</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De outro turno, como direito, a acessibilidade propicia a efetiva inclusão das pessoas com deficiência no meio social, servindo como garantia para o exercício de outros direitos, como a locomoção, saúde, educação, trabalho, esporte e lazer.</w:t>
                  </w:r>
                </w:p>
                <w:p w14:paraId="57D3EFC2" w14:textId="7CB76FAF" w:rsidR="00245725" w:rsidRP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Não há fato exclusivo de terceiro</w:t>
                  </w:r>
                  <w:r>
                    <w:rPr>
                      <w:rFonts w:ascii="Book Antiqua" w:hAnsi="Book Antiqua" w:cs="Times New Roman"/>
                      <w:b/>
                      <w:i/>
                      <w:iCs/>
                      <w:color w:val="000000"/>
                      <w:sz w:val="18"/>
                      <w:szCs w:val="18"/>
                    </w:rPr>
                    <w:t xml:space="preserve">: </w:t>
                  </w:r>
                  <w:r w:rsidRPr="00245725">
                    <w:rPr>
                      <w:rFonts w:ascii="Book Antiqua" w:hAnsi="Book Antiqua" w:cs="Times New Roman"/>
                      <w:bCs/>
                      <w:color w:val="000000"/>
                      <w:sz w:val="18"/>
                      <w:szCs w:val="18"/>
                    </w:rPr>
                    <w:t xml:space="preserve">Segundo prevê o art. 14, caput e § 3º, II, do CDC, </w:t>
                  </w:r>
                  <w:r w:rsidRPr="00245725">
                    <w:rPr>
                      <w:rFonts w:ascii="Book Antiqua" w:hAnsi="Book Antiqua" w:cs="Times New Roman"/>
                      <w:bCs/>
                      <w:i/>
                      <w:iCs/>
                      <w:color w:val="000000"/>
                      <w:sz w:val="18"/>
                      <w:szCs w:val="18"/>
                    </w:rPr>
                    <w:t>“o fornecedor de serviços responde, independentemente da existência de culpa, pela reparação dos danos causados aos consumidores por defeitos relativos à prestação dos serviços”</w:t>
                  </w:r>
                  <w:r w:rsidRPr="00245725">
                    <w:rPr>
                      <w:rFonts w:ascii="Book Antiqua" w:hAnsi="Book Antiqua" w:cs="Times New Roman"/>
                      <w:bCs/>
                      <w:color w:val="000000"/>
                      <w:sz w:val="18"/>
                      <w:szCs w:val="18"/>
                    </w:rPr>
                    <w:t>, não sendo responsabilizado quando provar “</w:t>
                  </w:r>
                  <w:r w:rsidRPr="00245725">
                    <w:rPr>
                      <w:rFonts w:ascii="Book Antiqua" w:hAnsi="Book Antiqua" w:cs="Times New Roman"/>
                      <w:bCs/>
                      <w:i/>
                      <w:iCs/>
                      <w:color w:val="000000"/>
                      <w:sz w:val="18"/>
                      <w:szCs w:val="18"/>
                    </w:rPr>
                    <w:t>a culpa exclusiva do consumidor ou de terceiro</w:t>
                  </w:r>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Assim, caso verificada a culpa (rectius: fato/causa) exclusiva de terceiro, haverá o rompimento do nexo causal entre o prejuízo e aquele a quem se atribui a sua autoria.</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O fato exclusivo de terceiro </w:t>
                  </w:r>
                  <w:r w:rsidRPr="00245725">
                    <w:rPr>
                      <w:rFonts w:ascii="Book Antiqua" w:hAnsi="Book Antiqua" w:cs="Times New Roman"/>
                      <w:bCs/>
                      <w:i/>
                      <w:iCs/>
                      <w:color w:val="000000"/>
                      <w:sz w:val="18"/>
                      <w:szCs w:val="18"/>
                    </w:rPr>
                    <w:t>“é a atividade desenvolvida por uma pessoa determinada que, sem ter qualquer vinculação com a vítima ou com o causador aparente do dano, interfere no processo causal e provoca com exclusividade o evento lesivo”</w:t>
                  </w:r>
                  <w:r w:rsidRPr="00245725">
                    <w:rPr>
                      <w:rFonts w:ascii="Book Antiqua" w:hAnsi="Book Antiqua" w:cs="Times New Roman"/>
                      <w:bCs/>
                      <w:color w:val="000000"/>
                      <w:sz w:val="18"/>
                      <w:szCs w:val="18"/>
                    </w:rPr>
                    <w:t xml:space="preserve"> (SANSEVERINO, Paulo de Tarso Vieira. Responsabilidade Civil no Código do Consumidor e a Defesa do Fornecedor. 3. ed. São Paulo: Saraiva, 2010, p. 302).</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Então, para a aplicação dessa excludente de responsabilidade, o </w:t>
                  </w:r>
                  <w:r w:rsidRPr="00245725">
                    <w:rPr>
                      <w:rFonts w:ascii="Book Antiqua" w:hAnsi="Book Antiqua" w:cs="Times New Roman"/>
                      <w:bCs/>
                      <w:i/>
                      <w:iCs/>
                      <w:color w:val="000000"/>
                      <w:sz w:val="18"/>
                      <w:szCs w:val="18"/>
                    </w:rPr>
                    <w:t>“terceiro não pode ser alguém que mantenha qualquer tipo de relação com o fornecedor”</w:t>
                  </w:r>
                  <w:r w:rsidRPr="00245725">
                    <w:rPr>
                      <w:rFonts w:ascii="Book Antiqua" w:hAnsi="Book Antiqua" w:cs="Times New Roman"/>
                      <w:bCs/>
                      <w:color w:val="000000"/>
                      <w:sz w:val="18"/>
                      <w:szCs w:val="18"/>
                    </w:rPr>
                    <w:t xml:space="preserve"> (TEIXEIRA, Tarcisio; FERREIRA, Leandro Taques. As excludentes de responsabilidade além do CDC – o fortuito interno e externo. Revista de Direito Empresarial. Vol. 3, n. 7, jan.-fev./2015, p. 26).</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Em outras palavras, não se pode dizer que uma pessoa é “</w:t>
                  </w:r>
                  <w:r w:rsidRPr="00245725">
                    <w:rPr>
                      <w:rFonts w:ascii="Book Antiqua" w:hAnsi="Book Antiqua" w:cs="Times New Roman"/>
                      <w:bCs/>
                      <w:i/>
                      <w:iCs/>
                      <w:color w:val="000000"/>
                      <w:sz w:val="18"/>
                      <w:szCs w:val="18"/>
                    </w:rPr>
                    <w:t>terceiro</w:t>
                  </w:r>
                  <w:r w:rsidRPr="00245725">
                    <w:rPr>
                      <w:rFonts w:ascii="Book Antiqua" w:hAnsi="Book Antiqua" w:cs="Times New Roman"/>
                      <w:bCs/>
                      <w:color w:val="000000"/>
                      <w:sz w:val="18"/>
                      <w:szCs w:val="18"/>
                    </w:rPr>
                    <w:t>” se ela integra a cadeia de consumo. Justamente por isso, o STJ entende que “</w:t>
                  </w:r>
                  <w:r w:rsidRPr="00245725">
                    <w:rPr>
                      <w:rFonts w:ascii="Book Antiqua" w:hAnsi="Book Antiqua" w:cs="Times New Roman"/>
                      <w:bCs/>
                      <w:i/>
                      <w:iCs/>
                      <w:color w:val="000000"/>
                      <w:sz w:val="18"/>
                      <w:szCs w:val="18"/>
                    </w:rPr>
                    <w:t>os integrantes da cadeia de consumo, em ação indenizatória consumerista, também são responsáveis pelos danos gerados ao consumidor, não cabendo a alegação de que o dano foi gerado por culpa exclusiva de um dos seus integrantes</w:t>
                  </w:r>
                  <w:r w:rsidRPr="00245725">
                    <w:rPr>
                      <w:rFonts w:ascii="Book Antiqua" w:hAnsi="Book Antiqua" w:cs="Times New Roman"/>
                      <w:bCs/>
                      <w:color w:val="000000"/>
                      <w:sz w:val="18"/>
                      <w:szCs w:val="18"/>
                    </w:rPr>
                    <w:t>” (AgRg no AREsp 207708/SP, Quarta Turma, DJe de 03/10/13. Quer dizer que todos os integrantes da cadeira de fornecimento de bens e serviços respondem solidariamente pelos danos causados ao consumidor.</w:t>
                  </w:r>
                </w:p>
                <w:p w14:paraId="183205B0" w14:textId="0661525E" w:rsid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A outra empresa não pode ser considerada terceiro porque integra a cadeia de consumo</w:t>
                  </w:r>
                  <w:r>
                    <w:rPr>
                      <w:rFonts w:ascii="Book Antiqua" w:hAnsi="Book Antiqua" w:cs="Times New Roman"/>
                      <w:b/>
                      <w:i/>
                      <w:iCs/>
                      <w:color w:val="000000"/>
                      <w:sz w:val="18"/>
                      <w:szCs w:val="18"/>
                    </w:rPr>
                    <w:t xml:space="preserve">: </w:t>
                  </w:r>
                  <w:r w:rsidRPr="00245725">
                    <w:rPr>
                      <w:rFonts w:ascii="Book Antiqua" w:hAnsi="Book Antiqua" w:cs="Times New Roman"/>
                      <w:bCs/>
                      <w:color w:val="000000"/>
                      <w:sz w:val="18"/>
                      <w:szCs w:val="18"/>
                    </w:rPr>
                    <w:t>O camarote premium não foi explorado pela ré, mas sim por outra empresa. Essa circunstância, todavia, não caracteriza fato exclusivo de terceiro. Isso porque, a ré era a encarregada pela organização do evento.</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ré (Alfa) e as demais empresas que atuaram na organização e administração da festividade e da estrutura do local (incluindo a Beta) integram a mesma cadeia de fornecimento e, portanto, são solidariamente responsáveis pelos danos suportados pelo autor em virtude das falhas na prestação dos serviços.</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É dever de todos os fornecedores da cadeia de consumo zelar pela disponibilização de condições adequadas de acesso aos eventos, a fim de permitir a participação, sem percalços, do público em geral, inclusive dos deficientes físicos. Consoante registrado anteriormente, é a sociedade quem deve se adaptar, eliminando as barreiras físicas, de modo a permitir a integração das pessoas com deficiência ao seio comunitário.</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Não bastasse isso, colhe-se dos autos que a ausência de acessibilidade não se verificou apenas no camarote premium, mas também na própria entrada do local do evento, a qual era de responsabilidade da recorrente.</w:t>
                  </w:r>
                </w:p>
                <w:p w14:paraId="1D5D9424" w14:textId="56C0C0A2" w:rsidR="00245725" w:rsidRDefault="00245725" w:rsidP="00245725">
                  <w:pPr>
                    <w:jc w:val="both"/>
                    <w:rPr>
                      <w:rFonts w:ascii="Book Antiqua" w:eastAsia="Times New Roman" w:hAnsi="Book Antiqua" w:cs="Times New Roman"/>
                      <w:bCs/>
                      <w:sz w:val="18"/>
                      <w:szCs w:val="18"/>
                      <w:lang w:eastAsia="pt-BR"/>
                    </w:rPr>
                  </w:pPr>
                  <w:r w:rsidRPr="00D90C8A">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w:t>
                  </w:r>
                  <w:r w:rsidR="0010460A">
                    <w:rPr>
                      <w:rFonts w:ascii="Book Antiqua" w:eastAsia="Times New Roman" w:hAnsi="Book Antiqua" w:cs="Times New Roman"/>
                      <w:b/>
                      <w:i/>
                      <w:iCs/>
                      <w:color w:val="FF0000"/>
                      <w:sz w:val="18"/>
                      <w:szCs w:val="18"/>
                      <w:highlight w:val="green"/>
                      <w:lang w:eastAsia="pt-BR"/>
                    </w:rPr>
                    <w:t>ões</w:t>
                  </w:r>
                  <w:r>
                    <w:rPr>
                      <w:rFonts w:ascii="Book Antiqua" w:eastAsia="Times New Roman" w:hAnsi="Book Antiqua" w:cs="Times New Roman"/>
                      <w:b/>
                      <w:i/>
                      <w:iCs/>
                      <w:color w:val="FF0000"/>
                      <w:sz w:val="18"/>
                      <w:szCs w:val="18"/>
                      <w:highlight w:val="green"/>
                      <w:lang w:eastAsia="pt-BR"/>
                    </w:rPr>
                    <w:t xml:space="preserve"> de concurso</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6E888D31" w14:textId="7F56C77E" w:rsidR="0010460A" w:rsidRDefault="0010460A" w:rsidP="00245725">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DPEPR-2024-Fundatec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w:t>
                  </w:r>
                  <w:r>
                    <w:t xml:space="preserve"> </w:t>
                  </w:r>
                  <w:r w:rsidRPr="0010460A">
                    <w:rPr>
                      <w:rFonts w:ascii="Book Antiqua" w:eastAsia="Times New Roman" w:hAnsi="Book Antiqua" w:cs="Times New Roman"/>
                      <w:bCs/>
                      <w:sz w:val="18"/>
                      <w:szCs w:val="18"/>
                      <w:lang w:eastAsia="pt-BR"/>
                    </w:rPr>
                    <w:t xml:space="preserve">Conforme o entendimento do </w:t>
                  </w:r>
                  <w:r>
                    <w:rPr>
                      <w:rFonts w:ascii="Book Antiqua" w:eastAsia="Times New Roman" w:hAnsi="Book Antiqua" w:cs="Times New Roman"/>
                      <w:bCs/>
                      <w:sz w:val="18"/>
                      <w:szCs w:val="18"/>
                      <w:lang w:eastAsia="pt-BR"/>
                    </w:rPr>
                    <w:t>STJ</w:t>
                  </w:r>
                  <w:r w:rsidRPr="0010460A">
                    <w:rPr>
                      <w:rFonts w:ascii="Book Antiqua" w:eastAsia="Times New Roman" w:hAnsi="Book Antiqua" w:cs="Times New Roman"/>
                      <w:bCs/>
                      <w:sz w:val="18"/>
                      <w:szCs w:val="18"/>
                      <w:lang w:eastAsia="pt-BR"/>
                    </w:rPr>
                    <w:t xml:space="preserve"> a respeito dos direitos das pessoas com deficiência, é correto afirmar que</w:t>
                  </w:r>
                  <w:r>
                    <w:rPr>
                      <w:rFonts w:ascii="Book Antiqua" w:eastAsia="Times New Roman" w:hAnsi="Book Antiqua" w:cs="Times New Roman"/>
                      <w:bCs/>
                      <w:sz w:val="18"/>
                      <w:szCs w:val="18"/>
                      <w:lang w:eastAsia="pt-BR"/>
                    </w:rPr>
                    <w:t xml:space="preserve"> é</w:t>
                  </w:r>
                  <w:r w:rsidRPr="0010460A">
                    <w:rPr>
                      <w:rFonts w:ascii="Book Antiqua" w:eastAsia="Times New Roman" w:hAnsi="Book Antiqua" w:cs="Times New Roman"/>
                      <w:bCs/>
                      <w:sz w:val="18"/>
                      <w:szCs w:val="18"/>
                      <w:lang w:eastAsia="pt-BR"/>
                    </w:rPr>
                    <w:t xml:space="preserve"> responsabilidade de todos os fornecedores da cadeia de consumo a disponibilização de condições adequadas de acesso para participação de pessoas com deficiência em eventos</w:t>
                  </w:r>
                  <w:r w:rsidRPr="0024572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p w14:paraId="27D31B25" w14:textId="736115A7" w:rsidR="00245725" w:rsidRPr="00245725" w:rsidRDefault="00245725" w:rsidP="00245725">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245725">
                    <w:rPr>
                      <w:rFonts w:ascii="Book Antiqua" w:eastAsia="Times New Roman" w:hAnsi="Book Antiqua" w:cs="Times New Roman"/>
                      <w:b/>
                      <w:sz w:val="18"/>
                      <w:szCs w:val="18"/>
                      <w:highlight w:val="yellow"/>
                      <w:lang w:eastAsia="pt-BR"/>
                    </w:rPr>
                    <w:t>PGDF-2022-CESPE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w:t>
                  </w:r>
                  <w:r>
                    <w:t xml:space="preserve"> </w:t>
                  </w:r>
                  <w:r w:rsidRPr="00245725">
                    <w:rPr>
                      <w:rFonts w:ascii="Book Antiqua" w:eastAsia="Times New Roman" w:hAnsi="Book Antiqua" w:cs="Times New Roman"/>
                      <w:bCs/>
                      <w:sz w:val="18"/>
                      <w:szCs w:val="18"/>
                      <w:lang w:eastAsia="pt-BR"/>
                    </w:rPr>
                    <w:t>Considerando os conceitos de consumidor e fornecedor, a relação consumerista e a prestação de serviços públicos, julgue o item que se segue</w:t>
                  </w:r>
                  <w:r>
                    <w:rPr>
                      <w:rFonts w:ascii="Book Antiqua" w:eastAsia="Times New Roman" w:hAnsi="Book Antiqua" w:cs="Times New Roman"/>
                      <w:bCs/>
                      <w:sz w:val="18"/>
                      <w:szCs w:val="18"/>
                      <w:lang w:eastAsia="pt-BR"/>
                    </w:rPr>
                    <w:t xml:space="preserve">: </w:t>
                  </w:r>
                  <w:r w:rsidRPr="00245725">
                    <w:rPr>
                      <w:rFonts w:ascii="Book Antiqua" w:eastAsia="Times New Roman" w:hAnsi="Book Antiqua" w:cs="Times New Roman"/>
                      <w:bCs/>
                      <w:sz w:val="18"/>
                      <w:szCs w:val="18"/>
                      <w:lang w:eastAsia="pt-BR"/>
                    </w:rPr>
                    <w:t xml:space="preserve">Nos casos de danos provocados por defeito do serviço, o </w:t>
                  </w:r>
                  <w:r>
                    <w:rPr>
                      <w:rFonts w:ascii="Book Antiqua" w:eastAsia="Times New Roman" w:hAnsi="Book Antiqua" w:cs="Times New Roman"/>
                      <w:bCs/>
                      <w:sz w:val="18"/>
                      <w:szCs w:val="18"/>
                      <w:lang w:eastAsia="pt-BR"/>
                    </w:rPr>
                    <w:t>CDC</w:t>
                  </w:r>
                  <w:r w:rsidRPr="00245725">
                    <w:rPr>
                      <w:rFonts w:ascii="Book Antiqua" w:eastAsia="Times New Roman" w:hAnsi="Book Antiqua" w:cs="Times New Roman"/>
                      <w:bCs/>
                      <w:sz w:val="18"/>
                      <w:szCs w:val="18"/>
                      <w:lang w:eastAsia="pt-BR"/>
                    </w:rPr>
                    <w:t xml:space="preserve"> autoriza a ampliação do conceito de fornecedor para alcançar todos os envolvidos na prestação do serviço, possibilitando a responsabilização do terceiro que, embora não o tenha prestado diretamente, tenha integrado a cadeia de consumo.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tc>
            </w:tr>
          </w:tbl>
          <w:p w14:paraId="7F7FD08B" w14:textId="77777777" w:rsidR="00245725" w:rsidRDefault="00245725" w:rsidP="00471139">
            <w:pPr>
              <w:jc w:val="both"/>
              <w:rPr>
                <w:rFonts w:ascii="Book Antiqua" w:eastAsia="Times New Roman" w:hAnsi="Book Antiqua" w:cs="Times New Roman"/>
                <w:b/>
                <w:i/>
                <w:color w:val="FF0000"/>
                <w:sz w:val="19"/>
                <w:szCs w:val="19"/>
                <w:lang w:eastAsia="pt-BR"/>
              </w:rPr>
            </w:pPr>
          </w:p>
          <w:p w14:paraId="5280E2FF" w14:textId="52B07552" w:rsidR="00471139" w:rsidRDefault="00471139" w:rsidP="00471139">
            <w:pPr>
              <w:jc w:val="both"/>
              <w:rPr>
                <w:rFonts w:ascii="Book Antiqua" w:hAnsi="Book Antiqua"/>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Aud. Fiscal-SEFAZ/CE</w:t>
            </w:r>
            <w:r w:rsidRPr="0011329C">
              <w:rPr>
                <w:rFonts w:ascii="Book Antiqua" w:eastAsia="Times New Roman" w:hAnsi="Book Antiqua" w:cs="Times New Roman"/>
                <w:b/>
                <w:i/>
                <w:color w:val="FF0000"/>
                <w:sz w:val="19"/>
                <w:szCs w:val="19"/>
                <w:highlight w:val="green"/>
                <w:lang w:eastAsia="pt-BR"/>
              </w:rPr>
              <w:t>-2021</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MPSC-2023</w:t>
            </w:r>
            <w:r w:rsidR="002F404B">
              <w:rPr>
                <w:rFonts w:ascii="Book Antiqua" w:eastAsia="Times New Roman" w:hAnsi="Book Antiqua" w:cs="Times New Roman"/>
                <w:b/>
                <w:i/>
                <w:color w:val="FF0000"/>
                <w:sz w:val="19"/>
                <w:szCs w:val="19"/>
                <w:lang w:eastAsia="pt-BR"/>
              </w:rPr>
              <w:t>: #</w:t>
            </w:r>
            <w:r w:rsidR="002F404B" w:rsidRPr="002F404B">
              <w:rPr>
                <w:rFonts w:ascii="Book Antiqua" w:eastAsia="Times New Roman" w:hAnsi="Book Antiqua" w:cs="Times New Roman"/>
                <w:b/>
                <w:i/>
                <w:color w:val="FF0000"/>
                <w:sz w:val="19"/>
                <w:szCs w:val="19"/>
                <w:highlight w:val="green"/>
                <w:lang w:eastAsia="pt-BR"/>
              </w:rPr>
              <w:t>MPSP-2023</w:t>
            </w:r>
            <w:r w:rsidR="009B3431">
              <w:rPr>
                <w:rFonts w:ascii="Book Antiqua" w:eastAsia="Times New Roman" w:hAnsi="Book Antiqua" w:cs="Times New Roman"/>
                <w:b/>
                <w:i/>
                <w:color w:val="FF0000"/>
                <w:sz w:val="19"/>
                <w:szCs w:val="19"/>
                <w:lang w:eastAsia="pt-BR"/>
              </w:rPr>
              <w:t>: #</w:t>
            </w:r>
            <w:r w:rsidR="009B3431" w:rsidRPr="009B3431">
              <w:rPr>
                <w:rFonts w:ascii="Book Antiqua" w:eastAsia="Times New Roman" w:hAnsi="Book Antiqua" w:cs="Times New Roman"/>
                <w:b/>
                <w:i/>
                <w:color w:val="FF0000"/>
                <w:sz w:val="19"/>
                <w:szCs w:val="19"/>
                <w:highlight w:val="green"/>
                <w:lang w:eastAsia="pt-BR"/>
              </w:rPr>
              <w:t>PGM-São Paulo/SP-2023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2F404B">
              <w:rPr>
                <w:rFonts w:ascii="Book Antiqua" w:eastAsia="Times New Roman" w:hAnsi="Book Antiqua" w:cs="Times New Roman"/>
                <w:b/>
                <w:i/>
                <w:color w:val="FF0000"/>
                <w:sz w:val="19"/>
                <w:szCs w:val="19"/>
                <w:lang w:eastAsia="pt-BR"/>
              </w:rPr>
              <w:t>: #</w:t>
            </w:r>
            <w:r w:rsidR="002F404B" w:rsidRPr="002F404B">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71139">
              <w:rPr>
                <w:rFonts w:ascii="Book Antiqua" w:eastAsia="Times New Roman" w:hAnsi="Book Antiqua" w:cs="Times New Roman"/>
                <w:b/>
                <w:i/>
                <w:iCs/>
                <w:sz w:val="19"/>
                <w:szCs w:val="19"/>
                <w:u w:val="single"/>
                <w:lang w:eastAsia="pt-BR"/>
              </w:rPr>
              <w:t>Concessionária de transporte ferroviário não tem que indenizar passageira que sofreu assédio sexual praticado por outro usuário no interior do trem</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71139">
              <w:rPr>
                <w:rFonts w:ascii="Book Antiqua" w:hAnsi="Book Antiqua"/>
                <w:b/>
                <w:bCs/>
                <w:color w:val="000000"/>
                <w:sz w:val="19"/>
                <w:szCs w:val="19"/>
                <w:highlight w:val="magenta"/>
              </w:rPr>
              <w:t>Imagine a seguinte situação</w:t>
            </w:r>
            <w:r w:rsidRPr="00471139">
              <w:rPr>
                <w:rFonts w:ascii="Book Antiqua" w:hAnsi="Book Antiqua"/>
                <w:b/>
                <w:bCs/>
                <w:color w:val="000000"/>
                <w:sz w:val="19"/>
                <w:szCs w:val="19"/>
              </w:rPr>
              <w:t>:</w:t>
            </w:r>
            <w:r>
              <w:rPr>
                <w:rFonts w:ascii="Book Antiqua" w:hAnsi="Book Antiqua"/>
                <w:b/>
                <w:bCs/>
                <w:color w:val="000000"/>
                <w:sz w:val="19"/>
                <w:szCs w:val="19"/>
              </w:rPr>
              <w:t xml:space="preserve"> </w:t>
            </w:r>
            <w:r w:rsidRPr="00471139">
              <w:rPr>
                <w:rFonts w:ascii="Book Antiqua" w:hAnsi="Book Antiqua"/>
                <w:b/>
                <w:bCs/>
                <w:color w:val="000000"/>
                <w:sz w:val="19"/>
                <w:szCs w:val="19"/>
              </w:rPr>
              <w:t>Maria estava voltando para casa, por volta das 18h, em um trem da CPTM (Companhia Paulista de Trens Metropolitanos), na cidade de São Paulo/SP.</w:t>
            </w:r>
            <w:r>
              <w:rPr>
                <w:rFonts w:ascii="Book Antiqua" w:hAnsi="Book Antiqua"/>
                <w:b/>
                <w:bCs/>
                <w:color w:val="000000"/>
                <w:sz w:val="19"/>
                <w:szCs w:val="19"/>
              </w:rPr>
              <w:t xml:space="preserve"> </w:t>
            </w:r>
            <w:r w:rsidRPr="00471139">
              <w:rPr>
                <w:rFonts w:ascii="Book Antiqua" w:hAnsi="Book Antiqua"/>
                <w:b/>
                <w:bCs/>
                <w:color w:val="000000"/>
                <w:sz w:val="19"/>
                <w:szCs w:val="19"/>
              </w:rPr>
              <w:t>Ela estava em pé dentro do vagão e, de repente, “foi importunada por um homem que se postou atrás da mesma, esfregando-se na região de suas nádegas”, sendo que, ao se queixar com o agressor, verificou que ele “estava com o órgão genital ereto”.</w:t>
            </w:r>
            <w:r>
              <w:rPr>
                <w:rFonts w:ascii="Book Antiqua" w:hAnsi="Book Antiqua"/>
                <w:b/>
                <w:bCs/>
                <w:color w:val="000000"/>
                <w:sz w:val="19"/>
                <w:szCs w:val="19"/>
              </w:rPr>
              <w:t xml:space="preserve"> </w:t>
            </w:r>
            <w:r w:rsidRPr="00471139">
              <w:rPr>
                <w:rFonts w:ascii="Book Antiqua" w:hAnsi="Book Antiqua"/>
                <w:b/>
                <w:bCs/>
                <w:color w:val="000000"/>
                <w:sz w:val="19"/>
                <w:szCs w:val="19"/>
              </w:rPr>
              <w:t xml:space="preserve">Vale ressaltar que, na parada seguinte, Maria informou o </w:t>
            </w:r>
            <w:r w:rsidRPr="00471139">
              <w:rPr>
                <w:rFonts w:ascii="Book Antiqua" w:hAnsi="Book Antiqua"/>
                <w:b/>
                <w:bCs/>
                <w:color w:val="000000"/>
                <w:sz w:val="19"/>
                <w:szCs w:val="19"/>
              </w:rPr>
              <w:lastRenderedPageBreak/>
              <w:t>fato à equipe da CPTM, que localizou e conduziu o agressor à delegacia.</w:t>
            </w:r>
            <w:r>
              <w:rPr>
                <w:rFonts w:ascii="Book Antiqua" w:hAnsi="Book Antiqua"/>
                <w:b/>
                <w:bCs/>
                <w:color w:val="000000"/>
                <w:sz w:val="19"/>
                <w:szCs w:val="19"/>
              </w:rPr>
              <w:t xml:space="preserve"> </w:t>
            </w:r>
            <w:r w:rsidRPr="00471139">
              <w:rPr>
                <w:rFonts w:ascii="Book Antiqua" w:hAnsi="Book Antiqua"/>
                <w:b/>
                <w:bCs/>
                <w:color w:val="000000"/>
                <w:sz w:val="19"/>
                <w:szCs w:val="19"/>
                <w:highlight w:val="yellow"/>
              </w:rPr>
              <w:t>A vítima ficou muito abalada emocionalmente com o episódio e ingressou com ação de indenização por danos morais contra a CPTM, empresa concessionária do transporte ferroviário, alegando que não foi oferecida a devida segurança a ela enquanto passageira</w:t>
            </w:r>
            <w:r w:rsidRPr="00471139">
              <w:rPr>
                <w:rFonts w:ascii="Book Antiqua" w:hAnsi="Book Antiqua"/>
                <w:b/>
                <w:bCs/>
                <w:color w:val="000000"/>
                <w:sz w:val="19"/>
                <w:szCs w:val="19"/>
              </w:rPr>
              <w:t>.</w:t>
            </w:r>
            <w:r>
              <w:rPr>
                <w:rFonts w:ascii="Book Antiqua" w:hAnsi="Book Antiqua"/>
                <w:b/>
                <w:bCs/>
                <w:color w:val="000000"/>
                <w:sz w:val="19"/>
                <w:szCs w:val="19"/>
              </w:rPr>
              <w:t xml:space="preserve"> </w:t>
            </w:r>
            <w:r w:rsidRPr="00471139">
              <w:rPr>
                <w:rFonts w:ascii="Book Antiqua" w:hAnsi="Book Antiqua"/>
                <w:b/>
                <w:bCs/>
                <w:color w:val="000000"/>
                <w:sz w:val="19"/>
                <w:szCs w:val="19"/>
              </w:rPr>
              <w:t xml:space="preserve">A questão chegou até o STJ. </w:t>
            </w:r>
            <w:r w:rsidRPr="00471139">
              <w:rPr>
                <w:rFonts w:ascii="Book Antiqua" w:hAnsi="Book Antiqua"/>
                <w:b/>
                <w:bCs/>
                <w:color w:val="000000"/>
                <w:sz w:val="19"/>
                <w:szCs w:val="19"/>
                <w:shd w:val="clear" w:color="auto" w:fill="F7CAAC" w:themeFill="accent2" w:themeFillTint="66"/>
              </w:rPr>
              <w:t>A empresa concessionária tem o dever de indenizar neste caso?</w:t>
            </w:r>
            <w:r>
              <w:rPr>
                <w:rFonts w:ascii="Book Antiqua" w:hAnsi="Book Antiqua"/>
                <w:b/>
                <w:bCs/>
                <w:color w:val="000000"/>
                <w:sz w:val="19"/>
                <w:szCs w:val="19"/>
              </w:rPr>
              <w:t xml:space="preserve"> </w:t>
            </w:r>
            <w:r w:rsidRPr="00471139">
              <w:rPr>
                <w:rFonts w:ascii="Book Antiqua" w:hAnsi="Book Antiqua"/>
                <w:b/>
                <w:bCs/>
                <w:color w:val="000000"/>
                <w:sz w:val="19"/>
                <w:szCs w:val="19"/>
                <w:highlight w:val="magenta"/>
              </w:rPr>
              <w:t>NÃO</w:t>
            </w:r>
            <w:r w:rsidRPr="00471139">
              <w:rPr>
                <w:rFonts w:ascii="Book Antiqua" w:hAnsi="Book Antiqua"/>
                <w:b/>
                <w:bCs/>
                <w:color w:val="000000"/>
                <w:sz w:val="19"/>
                <w:szCs w:val="19"/>
              </w:rPr>
              <w:t xml:space="preserve">. A </w:t>
            </w:r>
            <w:r w:rsidRPr="00471139">
              <w:rPr>
                <w:rFonts w:ascii="Book Antiqua" w:hAnsi="Book Antiqua"/>
                <w:b/>
                <w:bCs/>
                <w:color w:val="000000"/>
                <w:sz w:val="19"/>
                <w:szCs w:val="19"/>
                <w:highlight w:val="yellow"/>
              </w:rPr>
              <w:t>concessionária de serviço público de transporte</w:t>
            </w:r>
            <w:r w:rsidRPr="00471139">
              <w:rPr>
                <w:rFonts w:ascii="Book Antiqua" w:hAnsi="Book Antiqua"/>
                <w:b/>
                <w:bCs/>
                <w:color w:val="000000"/>
                <w:sz w:val="19"/>
                <w:szCs w:val="19"/>
              </w:rPr>
              <w:t xml:space="preserve"> </w:t>
            </w:r>
            <w:r w:rsidRPr="00471139">
              <w:rPr>
                <w:rFonts w:ascii="Book Antiqua" w:hAnsi="Book Antiqua"/>
                <w:b/>
                <w:bCs/>
                <w:color w:val="000000"/>
                <w:sz w:val="19"/>
                <w:szCs w:val="19"/>
                <w:highlight w:val="green"/>
              </w:rPr>
              <w:t>não tem</w:t>
            </w:r>
            <w:r w:rsidRPr="00471139">
              <w:rPr>
                <w:rFonts w:ascii="Book Antiqua" w:hAnsi="Book Antiqua"/>
                <w:b/>
                <w:bCs/>
                <w:color w:val="000000"/>
                <w:sz w:val="19"/>
                <w:szCs w:val="19"/>
              </w:rPr>
              <w:t xml:space="preserve"> </w:t>
            </w:r>
            <w:r w:rsidRPr="00471139">
              <w:rPr>
                <w:rFonts w:ascii="Book Antiqua" w:hAnsi="Book Antiqua"/>
                <w:b/>
                <w:bCs/>
                <w:color w:val="000000"/>
                <w:sz w:val="19"/>
                <w:szCs w:val="19"/>
                <w:highlight w:val="yellow"/>
              </w:rPr>
              <w:t>responsabilidade civil</w:t>
            </w:r>
            <w:r w:rsidRPr="00471139">
              <w:rPr>
                <w:rFonts w:ascii="Book Antiqua" w:hAnsi="Book Antiqua"/>
                <w:b/>
                <w:bCs/>
                <w:color w:val="000000"/>
                <w:sz w:val="19"/>
                <w:szCs w:val="19"/>
              </w:rPr>
              <w:t xml:space="preserve"> </w:t>
            </w:r>
            <w:r w:rsidRPr="00471139">
              <w:rPr>
                <w:rFonts w:ascii="Book Antiqua" w:hAnsi="Book Antiqua"/>
                <w:b/>
                <w:bCs/>
                <w:color w:val="000000"/>
                <w:sz w:val="19"/>
                <w:szCs w:val="19"/>
                <w:shd w:val="clear" w:color="auto" w:fill="F7CAAC" w:themeFill="accent2" w:themeFillTint="66"/>
              </w:rPr>
              <w:t>em caso de assédio sexual cometido por terceiro em suas dependências</w:t>
            </w:r>
            <w:r w:rsidRPr="00471139">
              <w:rPr>
                <w:rFonts w:ascii="Book Antiqua" w:hAnsi="Book Antiqua"/>
                <w:b/>
                <w:bCs/>
                <w:color w:val="000000"/>
                <w:sz w:val="19"/>
                <w:szCs w:val="19"/>
              </w:rPr>
              <w:t>.</w:t>
            </w:r>
            <w:r>
              <w:rPr>
                <w:rFonts w:ascii="Book Antiqua" w:hAnsi="Book Antiqua"/>
                <w:b/>
                <w:bCs/>
                <w:color w:val="000000"/>
                <w:sz w:val="19"/>
                <w:szCs w:val="19"/>
              </w:rPr>
              <w:t xml:space="preserve"> </w:t>
            </w:r>
            <w:r w:rsidRPr="00471139">
              <w:rPr>
                <w:rFonts w:ascii="Book Antiqua" w:hAnsi="Book Antiqua"/>
                <w:b/>
                <w:bCs/>
                <w:color w:val="000000"/>
                <w:sz w:val="19"/>
                <w:szCs w:val="19"/>
              </w:rPr>
              <w:t xml:space="preserve">A importunação sexual no transporte de passageiros, cometida por pessoa estranha à empresa, </w:t>
            </w:r>
            <w:r w:rsidRPr="00471139">
              <w:rPr>
                <w:rFonts w:ascii="Book Antiqua" w:hAnsi="Book Antiqua"/>
                <w:b/>
                <w:bCs/>
                <w:color w:val="000000"/>
                <w:sz w:val="19"/>
                <w:szCs w:val="19"/>
                <w:highlight w:val="green"/>
              </w:rPr>
              <w:t>configura</w:t>
            </w:r>
            <w:r w:rsidRPr="00471139">
              <w:rPr>
                <w:rFonts w:ascii="Book Antiqua" w:hAnsi="Book Antiqua"/>
                <w:b/>
                <w:bCs/>
                <w:color w:val="000000"/>
                <w:sz w:val="19"/>
                <w:szCs w:val="19"/>
              </w:rPr>
              <w:t xml:space="preserve"> </w:t>
            </w:r>
            <w:r w:rsidRPr="00471139">
              <w:rPr>
                <w:rFonts w:ascii="Book Antiqua" w:hAnsi="Book Antiqua"/>
                <w:b/>
                <w:bCs/>
                <w:color w:val="000000"/>
                <w:sz w:val="19"/>
                <w:szCs w:val="19"/>
                <w:shd w:val="clear" w:color="auto" w:fill="F7CAAC" w:themeFill="accent2" w:themeFillTint="66"/>
              </w:rPr>
              <w:t>fato de terceiro</w:t>
            </w:r>
            <w:r w:rsidRPr="00471139">
              <w:rPr>
                <w:rFonts w:ascii="Book Antiqua" w:hAnsi="Book Antiqua"/>
                <w:b/>
                <w:bCs/>
                <w:color w:val="000000"/>
                <w:sz w:val="19"/>
                <w:szCs w:val="19"/>
              </w:rPr>
              <w:t>, que rompe o nexo de causalidade entre o dano e o serviço prestado pela concessionária – excluindo, para o transportador, o dever de indenizar.</w:t>
            </w:r>
            <w:r>
              <w:rPr>
                <w:rFonts w:ascii="Book Antiqua" w:hAnsi="Book Antiqua"/>
                <w:b/>
                <w:bCs/>
                <w:color w:val="000000"/>
                <w:sz w:val="19"/>
                <w:szCs w:val="19"/>
              </w:rPr>
              <w:t xml:space="preserve"> </w:t>
            </w:r>
            <w:r w:rsidRPr="00471139">
              <w:rPr>
                <w:rFonts w:ascii="Book Antiqua" w:hAnsi="Book Antiqua"/>
                <w:b/>
                <w:bCs/>
                <w:color w:val="000000"/>
                <w:sz w:val="19"/>
                <w:szCs w:val="19"/>
              </w:rPr>
              <w:t>O crime era inevitável, quando muito previsível apenas em tese, de forma abstrativa, com alto grau de generalização. Por mais que se saiba da possibilidade de sua ocorrência, não se sabe quando, nem onde, nem como e nem quem o praticará. Apenas se sabe que, em algum momento, em algum lugar, em alguma oportunidade, algum malvado o consumará. Então, só pode ter por responsável o próprio criminoso.</w:t>
            </w:r>
            <w:r>
              <w:rPr>
                <w:rFonts w:ascii="Book Antiqua" w:hAnsi="Book Antiqua"/>
                <w:b/>
                <w:bCs/>
                <w:color w:val="000000"/>
                <w:sz w:val="19"/>
                <w:szCs w:val="19"/>
              </w:rPr>
              <w:t xml:space="preserve"> </w:t>
            </w:r>
            <w:r w:rsidRPr="00471139">
              <w:rPr>
                <w:rFonts w:ascii="Book Antiqua" w:hAnsi="Book Antiqua"/>
                <w:color w:val="000000"/>
                <w:sz w:val="19"/>
                <w:szCs w:val="19"/>
              </w:rPr>
              <w:t>STJ. 2ª S. REsp 1833722/SP, Rel. Min. Raul Araújo, j</w:t>
            </w:r>
            <w:r>
              <w:rPr>
                <w:rFonts w:ascii="Book Antiqua" w:hAnsi="Book Antiqua"/>
                <w:color w:val="000000"/>
                <w:sz w:val="19"/>
                <w:szCs w:val="19"/>
              </w:rPr>
              <w:t>.</w:t>
            </w:r>
            <w:r w:rsidRPr="00471139">
              <w:rPr>
                <w:rFonts w:ascii="Book Antiqua" w:hAnsi="Book Antiqua"/>
                <w:color w:val="000000"/>
                <w:sz w:val="19"/>
                <w:szCs w:val="19"/>
              </w:rPr>
              <w:t xml:space="preserve"> 03/12/20.</w:t>
            </w:r>
          </w:p>
          <w:tbl>
            <w:tblPr>
              <w:tblStyle w:val="Tabelacomgrade"/>
              <w:tblW w:w="0" w:type="auto"/>
              <w:tblLook w:val="04A0" w:firstRow="1" w:lastRow="0" w:firstColumn="1" w:lastColumn="0" w:noHBand="0" w:noVBand="1"/>
            </w:tblPr>
            <w:tblGrid>
              <w:gridCol w:w="8268"/>
            </w:tblGrid>
            <w:tr w:rsidR="00471139" w14:paraId="06BC4E2F" w14:textId="77777777" w:rsidTr="00471139">
              <w:tc>
                <w:tcPr>
                  <w:tcW w:w="8268" w:type="dxa"/>
                  <w:shd w:val="clear" w:color="auto" w:fill="FFFFFF" w:themeFill="background1"/>
                </w:tcPr>
                <w:p w14:paraId="7692EB7D" w14:textId="776BB280" w:rsidR="002F404B" w:rsidRPr="002F404B" w:rsidRDefault="002F404B" w:rsidP="00471139">
                  <w:pPr>
                    <w:jc w:val="both"/>
                    <w:rPr>
                      <w:rFonts w:ascii="Book Antiqua" w:hAnsi="Book Antiqua" w:cs="Times New Roman"/>
                      <w:b/>
                      <w:sz w:val="18"/>
                      <w:szCs w:val="18"/>
                    </w:rPr>
                  </w:pPr>
                  <w:r w:rsidRPr="002F404B">
                    <w:rPr>
                      <w:rFonts w:ascii="Book Antiqua" w:hAnsi="Book Antiqua" w:cs="Times New Roman"/>
                      <w:b/>
                      <w:sz w:val="18"/>
                      <w:szCs w:val="18"/>
                    </w:rPr>
                    <w:t>(</w:t>
                  </w:r>
                  <w:r w:rsidRPr="002F404B">
                    <w:rPr>
                      <w:rFonts w:ascii="Book Antiqua" w:hAnsi="Book Antiqua" w:cs="Times New Roman"/>
                      <w:b/>
                      <w:sz w:val="18"/>
                      <w:szCs w:val="18"/>
                      <w:highlight w:val="yellow"/>
                    </w:rPr>
                    <w:t>MPSP-2023-VUNESP</w:t>
                  </w:r>
                  <w:r w:rsidRPr="002F404B">
                    <w:rPr>
                      <w:rFonts w:ascii="Book Antiqua" w:hAnsi="Book Antiqua" w:cs="Times New Roman"/>
                      <w:b/>
                      <w:sz w:val="18"/>
                      <w:szCs w:val="18"/>
                    </w:rPr>
                    <w:t>)</w:t>
                  </w:r>
                  <w:r w:rsidRPr="002F404B">
                    <w:rPr>
                      <w:rFonts w:ascii="Book Antiqua" w:hAnsi="Book Antiqua" w:cs="Times New Roman"/>
                      <w:bCs/>
                      <w:sz w:val="18"/>
                      <w:szCs w:val="18"/>
                    </w:rPr>
                    <w:t xml:space="preserve">: Em matéria de danos materiais e/ou morais, o STJ tem entendimento atual e dominante que nos contratos onerosos de transporte de pessoas, desempenhados no âmbito de uma relação de consumo, o fornecedor de serviços não será responsabilizado por assédio sexual ou ato libidinoso praticado por usuário do serviço de transporte contra passageira, por caracterizar fortuito externo, afastando o nexo de causalidade. </w:t>
                  </w:r>
                  <w:r w:rsidRPr="002F404B">
                    <w:rPr>
                      <w:rFonts w:ascii="Book Antiqua" w:hAnsi="Book Antiqua" w:cs="Times New Roman"/>
                      <w:b/>
                      <w:sz w:val="18"/>
                      <w:szCs w:val="18"/>
                    </w:rPr>
                    <w:t>BL: Entend. Jurisprud.</w:t>
                  </w:r>
                </w:p>
                <w:p w14:paraId="448B62CB" w14:textId="48ABFC0C" w:rsidR="002F404B" w:rsidRPr="002F404B" w:rsidRDefault="002F404B" w:rsidP="00471139">
                  <w:pPr>
                    <w:jc w:val="both"/>
                    <w:rPr>
                      <w:rFonts w:ascii="Book Antiqua" w:hAnsi="Book Antiqua"/>
                      <w:b/>
                      <w:bCs/>
                      <w:color w:val="000000"/>
                      <w:sz w:val="16"/>
                      <w:szCs w:val="16"/>
                    </w:rPr>
                  </w:pPr>
                  <w:r w:rsidRPr="002F404B">
                    <w:rPr>
                      <w:rFonts w:ascii="Book Antiqua" w:eastAsia="Times New Roman" w:hAnsi="Book Antiqua" w:cs="Times New Roman"/>
                      <w:b/>
                      <w:i/>
                      <w:color w:val="FF0000"/>
                      <w:sz w:val="18"/>
                      <w:szCs w:val="18"/>
                      <w:lang w:eastAsia="pt-BR"/>
                    </w:rPr>
                    <w:t>#</w:t>
                  </w:r>
                  <w:r w:rsidRPr="002F404B">
                    <w:rPr>
                      <w:rFonts w:ascii="Book Antiqua" w:eastAsia="Times New Roman" w:hAnsi="Book Antiqua" w:cs="Times New Roman"/>
                      <w:b/>
                      <w:i/>
                      <w:color w:val="FF0000"/>
                      <w:sz w:val="18"/>
                      <w:szCs w:val="18"/>
                      <w:highlight w:val="green"/>
                      <w:lang w:eastAsia="pt-BR"/>
                    </w:rPr>
                    <w:t>Atenção</w:t>
                  </w:r>
                  <w:r w:rsidRPr="002F40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Vejamos o seguinte trecho do julgado citado acima: </w:t>
                  </w:r>
                  <w:r w:rsidRPr="00CE3048">
                    <w:rPr>
                      <w:rFonts w:ascii="Book Antiqua" w:eastAsia="Times New Roman" w:hAnsi="Book Antiqua" w:cs="Times New Roman"/>
                      <w:bCs/>
                      <w:i/>
                      <w:iCs/>
                      <w:sz w:val="18"/>
                      <w:szCs w:val="18"/>
                      <w:lang w:eastAsia="pt-BR"/>
                    </w:rPr>
                    <w:t>“(...)</w:t>
                  </w:r>
                  <w:r w:rsidR="00ED2CA5" w:rsidRPr="00ED2CA5">
                    <w:rPr>
                      <w:rFonts w:ascii="Book Antiqua" w:eastAsia="Times New Roman" w:hAnsi="Book Antiqua" w:cs="Times New Roman"/>
                      <w:bCs/>
                      <w:i/>
                      <w:iCs/>
                      <w:sz w:val="18"/>
                      <w:szCs w:val="18"/>
                      <w:lang w:eastAsia="pt-BR"/>
                    </w:rPr>
                    <w:t>4. Portanto, o ato, doloso ou culposo, estranho à prestação do serviço de transporte, causado por terceiro, não guarda nexo de causalidade com o serviço prestado e, por isso, exonera a responsabilidade objetiva do transportador, caracterizando fortuito externo. Noutro giro, o ato, doloso ou culposo de terceiro, conexo com a atividade do transportador e relacionado com os riscos próprios da atividade econômica explorada, caracteriza o chamado fortuito interno, atraindo a responsabilidade do transportador.</w:t>
                  </w:r>
                  <w:r w:rsidR="00ED2CA5">
                    <w:rPr>
                      <w:rFonts w:ascii="Book Antiqua" w:eastAsia="Times New Roman" w:hAnsi="Book Antiqua" w:cs="Times New Roman"/>
                      <w:bCs/>
                      <w:i/>
                      <w:iCs/>
                      <w:sz w:val="18"/>
                      <w:szCs w:val="18"/>
                      <w:lang w:eastAsia="pt-BR"/>
                    </w:rPr>
                    <w:t xml:space="preserve"> </w:t>
                  </w:r>
                  <w:r w:rsidR="00CE3048" w:rsidRPr="00CE3048">
                    <w:rPr>
                      <w:rFonts w:ascii="Book Antiqua" w:eastAsia="Times New Roman" w:hAnsi="Book Antiqua" w:cs="Times New Roman"/>
                      <w:bCs/>
                      <w:i/>
                      <w:iCs/>
                      <w:sz w:val="18"/>
                      <w:szCs w:val="18"/>
                      <w:lang w:eastAsia="pt-BR"/>
                    </w:rPr>
                    <w:t xml:space="preserve">5. Assim, </w:t>
                  </w:r>
                  <w:r w:rsidR="00CE3048" w:rsidRPr="00ED2CA5">
                    <w:rPr>
                      <w:rFonts w:ascii="Book Antiqua" w:eastAsia="Times New Roman" w:hAnsi="Book Antiqua" w:cs="Times New Roman"/>
                      <w:b/>
                      <w:i/>
                      <w:iCs/>
                      <w:sz w:val="18"/>
                      <w:szCs w:val="18"/>
                      <w:highlight w:val="yellow"/>
                      <w:lang w:eastAsia="pt-BR"/>
                    </w:rPr>
                    <w:t>nos contratos onerosos de transporte de pessoas, desempenhados no âmbito de uma relação de consumo, o fornecedor de serviços não será responsabilizado por assédio sexual ou ato libidinoso praticado por usuário do serviço de transporte contra passageira, por caracterizar fortuito externo, afastando o nexo de causalidade</w:t>
                  </w:r>
                  <w:r w:rsidR="00CE3048" w:rsidRPr="00CE3048">
                    <w:rPr>
                      <w:rFonts w:ascii="Book Antiqua" w:eastAsia="Times New Roman" w:hAnsi="Book Antiqua" w:cs="Times New Roman"/>
                      <w:bCs/>
                      <w:i/>
                      <w:iCs/>
                      <w:sz w:val="18"/>
                      <w:szCs w:val="18"/>
                      <w:lang w:eastAsia="pt-BR"/>
                    </w:rPr>
                    <w:t>.”</w:t>
                  </w:r>
                </w:p>
                <w:p w14:paraId="5E127FC3" w14:textId="74D3A5F7" w:rsidR="00471139" w:rsidRPr="00471139" w:rsidRDefault="00471139" w:rsidP="00471139">
                  <w:pPr>
                    <w:jc w:val="both"/>
                    <w:rPr>
                      <w:rFonts w:ascii="Book Antiqua" w:hAnsi="Book Antiqua"/>
                      <w:b/>
                      <w:bCs/>
                      <w:color w:val="000000"/>
                      <w:sz w:val="19"/>
                      <w:szCs w:val="19"/>
                    </w:rPr>
                  </w:pPr>
                  <w:r w:rsidRPr="00471139">
                    <w:rPr>
                      <w:rFonts w:ascii="Book Antiqua" w:hAnsi="Book Antiqua"/>
                      <w:b/>
                      <w:bCs/>
                      <w:color w:val="000000"/>
                      <w:sz w:val="18"/>
                      <w:szCs w:val="18"/>
                    </w:rPr>
                    <w:t>(</w:t>
                  </w:r>
                  <w:r w:rsidRPr="00471139">
                    <w:rPr>
                      <w:rFonts w:ascii="Book Antiqua" w:hAnsi="Book Antiqua"/>
                      <w:b/>
                      <w:bCs/>
                      <w:color w:val="000000"/>
                      <w:sz w:val="18"/>
                      <w:szCs w:val="18"/>
                      <w:highlight w:val="yellow"/>
                    </w:rPr>
                    <w:t>Aud. Fiscal-SEFAZ/CE-2021-CESPE</w:t>
                  </w:r>
                  <w:r w:rsidRPr="00471139">
                    <w:rPr>
                      <w:rFonts w:ascii="Book Antiqua" w:hAnsi="Book Antiqua"/>
                      <w:b/>
                      <w:bCs/>
                      <w:color w:val="000000"/>
                      <w:sz w:val="18"/>
                      <w:szCs w:val="18"/>
                    </w:rPr>
                    <w:t>)</w:t>
                  </w:r>
                  <w:r w:rsidRPr="00471139">
                    <w:rPr>
                      <w:rFonts w:ascii="Book Antiqua" w:hAnsi="Book Antiqua"/>
                      <w:color w:val="000000"/>
                      <w:sz w:val="18"/>
                      <w:szCs w:val="18"/>
                    </w:rPr>
                    <w:t>:</w:t>
                  </w:r>
                  <w:r>
                    <w:t xml:space="preserve"> </w:t>
                  </w:r>
                  <w:r w:rsidRPr="00471139">
                    <w:rPr>
                      <w:rFonts w:ascii="Book Antiqua" w:hAnsi="Book Antiqua"/>
                      <w:color w:val="000000"/>
                      <w:sz w:val="18"/>
                      <w:szCs w:val="18"/>
                    </w:rPr>
                    <w:t>A respeito da vigência de lei, dos direitos da personalidade, das associações, da mediação e da responsabilidade do fornecedor de serviços, julgue o item seguinte</w:t>
                  </w:r>
                  <w:r>
                    <w:rPr>
                      <w:rFonts w:ascii="Book Antiqua" w:hAnsi="Book Antiqua"/>
                      <w:color w:val="000000"/>
                      <w:sz w:val="18"/>
                      <w:szCs w:val="18"/>
                    </w:rPr>
                    <w:t xml:space="preserve">: </w:t>
                  </w:r>
                  <w:r w:rsidRPr="00471139">
                    <w:rPr>
                      <w:rFonts w:ascii="Book Antiqua" w:hAnsi="Book Antiqua"/>
                      <w:color w:val="000000"/>
                      <w:sz w:val="18"/>
                      <w:szCs w:val="18"/>
                    </w:rPr>
                    <w:t>De acordo com o STJ, o fornecedor de transporte de pessoas a título oneroso não será responsabilizado por assédio sexual praticado por usuário do serviço contra passageiro.</w:t>
                  </w:r>
                  <w:r>
                    <w:rPr>
                      <w:rFonts w:ascii="Book Antiqua" w:hAnsi="Book Antiqua"/>
                      <w:color w:val="000000"/>
                      <w:sz w:val="18"/>
                      <w:szCs w:val="18"/>
                    </w:rPr>
                    <w:t xml:space="preserve"> </w:t>
                  </w:r>
                  <w:r>
                    <w:rPr>
                      <w:rFonts w:ascii="Book Antiqua" w:hAnsi="Book Antiqua"/>
                      <w:b/>
                      <w:bCs/>
                      <w:color w:val="000000"/>
                      <w:sz w:val="18"/>
                      <w:szCs w:val="18"/>
                    </w:rPr>
                    <w:t>BL: Entend. Jurisprud.</w:t>
                  </w:r>
                </w:p>
              </w:tc>
            </w:tr>
          </w:tbl>
          <w:p w14:paraId="1D9B960C" w14:textId="77777777" w:rsidR="00471139" w:rsidRDefault="00471139" w:rsidP="00270053">
            <w:pPr>
              <w:jc w:val="both"/>
              <w:rPr>
                <w:rFonts w:ascii="Book Antiqua" w:eastAsia="Times New Roman" w:hAnsi="Book Antiqua" w:cs="Times New Roman"/>
                <w:b/>
                <w:i/>
                <w:color w:val="FF0000"/>
                <w:sz w:val="19"/>
                <w:szCs w:val="19"/>
                <w:lang w:eastAsia="pt-BR"/>
              </w:rPr>
            </w:pPr>
          </w:p>
          <w:p w14:paraId="3C9FA1A9" w14:textId="77777777" w:rsidR="009B3431" w:rsidRDefault="009B3431" w:rsidP="009B3431">
            <w:pPr>
              <w:jc w:val="both"/>
              <w:rPr>
                <w:rFonts w:ascii="Book Antiqua" w:hAnsi="Book Antiqua"/>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9B3431">
              <w:rPr>
                <w:rFonts w:ascii="Book Antiqua" w:eastAsia="Times New Roman" w:hAnsi="Book Antiqua" w:cs="Times New Roman"/>
                <w:b/>
                <w:i/>
                <w:color w:val="FF0000"/>
                <w:sz w:val="19"/>
                <w:szCs w:val="19"/>
                <w:highlight w:val="green"/>
                <w:lang w:eastAsia="pt-BR"/>
              </w:rPr>
              <w:t>PGM-São Paulo/SP-2023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B3431">
              <w:rPr>
                <w:rFonts w:ascii="Book Antiqua" w:hAnsi="Book Antiqua"/>
                <w:b/>
                <w:bCs/>
                <w:color w:val="000000"/>
                <w:sz w:val="19"/>
                <w:szCs w:val="19"/>
              </w:rPr>
              <w:t xml:space="preserve">A responsabilidade decorrente do contrato de transporte de pessoas é objetiva, sendo obrigação do transportador a reparação do dano causado ao passageiro quando demonstrado o nexo causal entre a lesão e a prestação do serviço, pois o contrato de transporte acarreta para o transportador a assunção de obrigação de resultado, impondo ao concessionário ou permissionário do serviço público o ônus de levar o passageiro incólume ao seu destino. É a chamada </w:t>
            </w:r>
            <w:r w:rsidRPr="009B3431">
              <w:rPr>
                <w:rFonts w:ascii="Book Antiqua" w:hAnsi="Book Antiqua"/>
                <w:b/>
                <w:bCs/>
                <w:color w:val="000000"/>
                <w:sz w:val="19"/>
                <w:szCs w:val="19"/>
                <w:shd w:val="clear" w:color="auto" w:fill="F7CAAC" w:themeFill="accent2" w:themeFillTint="66"/>
              </w:rPr>
              <w:t>cláusula de incolumidade</w:t>
            </w:r>
            <w:r w:rsidRPr="009B3431">
              <w:rPr>
                <w:rFonts w:ascii="Book Antiqua" w:hAnsi="Book Antiqua"/>
                <w:b/>
                <w:bCs/>
                <w:color w:val="000000"/>
                <w:sz w:val="19"/>
                <w:szCs w:val="19"/>
              </w:rPr>
              <w:t xml:space="preserve">, que </w:t>
            </w:r>
            <w:r w:rsidRPr="009B3431">
              <w:rPr>
                <w:rFonts w:ascii="Book Antiqua" w:hAnsi="Book Antiqua"/>
                <w:b/>
                <w:bCs/>
                <w:color w:val="000000"/>
                <w:sz w:val="19"/>
                <w:szCs w:val="19"/>
                <w:highlight w:val="yellow"/>
              </w:rPr>
              <w:t>garante que o transportador irá empregar todos os expedientes que são próprios da atividade para preservar a integridade física do passageiro, contra os riscos inerentes ao negócio, durante todo o trajeto, até o destino final da viagem</w:t>
            </w:r>
            <w:r w:rsidRPr="009B3431">
              <w:rPr>
                <w:rFonts w:ascii="Book Antiqua" w:hAnsi="Book Antiqua"/>
                <w:b/>
                <w:bCs/>
                <w:color w:val="000000"/>
                <w:sz w:val="19"/>
                <w:szCs w:val="19"/>
              </w:rPr>
              <w:t>.</w:t>
            </w:r>
            <w:r>
              <w:rPr>
                <w:rFonts w:ascii="Book Antiqua" w:hAnsi="Book Antiqua"/>
                <w:b/>
                <w:bCs/>
                <w:color w:val="000000"/>
                <w:sz w:val="19"/>
                <w:szCs w:val="19"/>
              </w:rPr>
              <w:t xml:space="preserve"> </w:t>
            </w:r>
            <w:r w:rsidRPr="009B3431">
              <w:rPr>
                <w:rFonts w:ascii="Book Antiqua" w:hAnsi="Book Antiqua"/>
                <w:b/>
                <w:bCs/>
                <w:color w:val="000000"/>
                <w:sz w:val="19"/>
                <w:szCs w:val="19"/>
              </w:rPr>
              <w:t xml:space="preserve">O fato de terceiro, conforme se apresente, pode ou não romper o nexo de causalidade. Exclui-se a responsabilidade do transportador quando a conduta praticada por terceiro, sendo causa única do evento danoso, </w:t>
            </w:r>
            <w:r w:rsidRPr="009B3431">
              <w:rPr>
                <w:rFonts w:ascii="Book Antiqua" w:hAnsi="Book Antiqua"/>
                <w:b/>
                <w:bCs/>
                <w:color w:val="000000"/>
                <w:sz w:val="19"/>
                <w:szCs w:val="19"/>
                <w:highlight w:val="green"/>
              </w:rPr>
              <w:t>não guarda</w:t>
            </w:r>
            <w:r w:rsidRPr="009B3431">
              <w:rPr>
                <w:rFonts w:ascii="Book Antiqua" w:hAnsi="Book Antiqua"/>
                <w:b/>
                <w:bCs/>
                <w:color w:val="000000"/>
                <w:sz w:val="19"/>
                <w:szCs w:val="19"/>
              </w:rPr>
              <w:t xml:space="preserve"> </w:t>
            </w:r>
            <w:r w:rsidRPr="009B3431">
              <w:rPr>
                <w:rFonts w:ascii="Book Antiqua" w:hAnsi="Book Antiqua"/>
                <w:b/>
                <w:bCs/>
                <w:color w:val="000000"/>
                <w:sz w:val="19"/>
                <w:szCs w:val="19"/>
                <w:highlight w:val="yellow"/>
              </w:rPr>
              <w:t>relação com a organização do negócio e os riscos da atividade de transporte</w:t>
            </w:r>
            <w:r w:rsidRPr="009B3431">
              <w:rPr>
                <w:rFonts w:ascii="Book Antiqua" w:hAnsi="Book Antiqua"/>
                <w:b/>
                <w:bCs/>
                <w:color w:val="000000"/>
                <w:sz w:val="19"/>
                <w:szCs w:val="19"/>
              </w:rPr>
              <w:t xml:space="preserve">, </w:t>
            </w:r>
            <w:r w:rsidRPr="009B3431">
              <w:rPr>
                <w:rFonts w:ascii="Book Antiqua" w:hAnsi="Book Antiqua"/>
                <w:b/>
                <w:bCs/>
                <w:color w:val="000000"/>
                <w:sz w:val="19"/>
                <w:szCs w:val="19"/>
                <w:highlight w:val="green"/>
              </w:rPr>
              <w:t>equiparando-se</w:t>
            </w:r>
            <w:r w:rsidRPr="009B3431">
              <w:rPr>
                <w:rFonts w:ascii="Book Antiqua" w:hAnsi="Book Antiqua"/>
                <w:b/>
                <w:bCs/>
                <w:color w:val="000000"/>
                <w:sz w:val="19"/>
                <w:szCs w:val="19"/>
              </w:rPr>
              <w:t xml:space="preserve"> a </w:t>
            </w:r>
            <w:r w:rsidRPr="009B3431">
              <w:rPr>
                <w:rFonts w:ascii="Book Antiqua" w:hAnsi="Book Antiqua"/>
                <w:b/>
                <w:bCs/>
                <w:color w:val="000000"/>
                <w:sz w:val="19"/>
                <w:szCs w:val="19"/>
                <w:shd w:val="clear" w:color="auto" w:fill="F7CAAC" w:themeFill="accent2" w:themeFillTint="66"/>
              </w:rPr>
              <w:t>fortuito externo</w:t>
            </w:r>
            <w:r w:rsidRPr="009B3431">
              <w:rPr>
                <w:rFonts w:ascii="Book Antiqua" w:hAnsi="Book Antiqua"/>
                <w:b/>
                <w:bCs/>
                <w:color w:val="000000"/>
                <w:sz w:val="19"/>
                <w:szCs w:val="19"/>
              </w:rPr>
              <w:t>. De outro turno, a culpa de terceiro não é apta a romper o nexo causal quando se mostra conexa à atividade econômica e aos riscos inerentes à sua exploração, caracterizando fortuito interno.</w:t>
            </w:r>
            <w:r>
              <w:rPr>
                <w:rFonts w:ascii="Book Antiqua" w:hAnsi="Book Antiqua"/>
                <w:b/>
                <w:bCs/>
                <w:color w:val="000000"/>
                <w:sz w:val="19"/>
                <w:szCs w:val="19"/>
              </w:rPr>
              <w:t xml:space="preserve"> </w:t>
            </w:r>
            <w:r w:rsidRPr="009B3431">
              <w:rPr>
                <w:rFonts w:ascii="Book Antiqua" w:hAnsi="Book Antiqua"/>
                <w:b/>
                <w:bCs/>
                <w:color w:val="000000"/>
                <w:sz w:val="19"/>
                <w:szCs w:val="19"/>
                <w:highlight w:val="yellow"/>
              </w:rPr>
              <w:t>No caso dos autos, o passageiro restou empurrado por aglomeração de pessoas no momento do embarque, vindo a sofrer severos danos físicos</w:t>
            </w:r>
            <w:r w:rsidRPr="009B3431">
              <w:rPr>
                <w:rFonts w:ascii="Book Antiqua" w:hAnsi="Book Antiqua"/>
                <w:b/>
                <w:bCs/>
                <w:color w:val="000000"/>
                <w:sz w:val="19"/>
                <w:szCs w:val="19"/>
              </w:rPr>
              <w:t xml:space="preserve">, </w:t>
            </w:r>
            <w:r w:rsidRPr="009B3431">
              <w:rPr>
                <w:rFonts w:ascii="Book Antiqua" w:hAnsi="Book Antiqua"/>
                <w:b/>
                <w:bCs/>
                <w:color w:val="000000"/>
                <w:sz w:val="19"/>
                <w:szCs w:val="19"/>
                <w:highlight w:val="green"/>
              </w:rPr>
              <w:t>constitui</w:t>
            </w:r>
            <w:r w:rsidRPr="009B3431">
              <w:rPr>
                <w:rFonts w:ascii="Book Antiqua" w:hAnsi="Book Antiqua"/>
                <w:b/>
                <w:bCs/>
                <w:color w:val="000000"/>
                <w:sz w:val="19"/>
                <w:szCs w:val="19"/>
              </w:rPr>
              <w:t xml:space="preserve"> </w:t>
            </w:r>
            <w:r w:rsidRPr="009B3431">
              <w:rPr>
                <w:rFonts w:ascii="Book Antiqua" w:hAnsi="Book Antiqua"/>
                <w:b/>
                <w:bCs/>
                <w:color w:val="000000"/>
                <w:sz w:val="19"/>
                <w:szCs w:val="19"/>
                <w:shd w:val="clear" w:color="auto" w:fill="F7CAAC" w:themeFill="accent2" w:themeFillTint="66"/>
              </w:rPr>
              <w:t>típico exemplo de fortuito interno</w:t>
            </w:r>
            <w:r w:rsidRPr="009B3431">
              <w:rPr>
                <w:rFonts w:ascii="Book Antiqua" w:hAnsi="Book Antiqua"/>
                <w:b/>
                <w:bCs/>
                <w:color w:val="000000"/>
                <w:sz w:val="19"/>
                <w:szCs w:val="19"/>
              </w:rPr>
              <w:t>, o qual é incapaz de romper o nexo de causalidade e de eximir a concessionária de sua responsabilidade civil.</w:t>
            </w:r>
            <w:r>
              <w:rPr>
                <w:rFonts w:ascii="Book Antiqua" w:hAnsi="Book Antiqua"/>
                <w:b/>
                <w:bCs/>
                <w:color w:val="000000"/>
                <w:sz w:val="19"/>
                <w:szCs w:val="19"/>
              </w:rPr>
              <w:t xml:space="preserve"> </w:t>
            </w:r>
            <w:r w:rsidRPr="009B3431">
              <w:rPr>
                <w:rFonts w:ascii="Book Antiqua" w:hAnsi="Book Antiqua"/>
                <w:color w:val="000000"/>
                <w:sz w:val="19"/>
                <w:szCs w:val="19"/>
              </w:rPr>
              <w:t>STJ. 1ª T</w:t>
            </w:r>
            <w:r>
              <w:rPr>
                <w:rFonts w:ascii="Book Antiqua" w:hAnsi="Book Antiqua"/>
                <w:color w:val="000000"/>
                <w:sz w:val="19"/>
                <w:szCs w:val="19"/>
              </w:rPr>
              <w:t>.,</w:t>
            </w:r>
            <w:r w:rsidRPr="009B3431">
              <w:rPr>
                <w:rFonts w:ascii="Book Antiqua" w:hAnsi="Book Antiqua"/>
                <w:color w:val="000000"/>
                <w:sz w:val="19"/>
                <w:szCs w:val="19"/>
              </w:rPr>
              <w:t xml:space="preserve"> REsp 1715816/SP, Rel. Min. Sérgio Kukina, j</w:t>
            </w:r>
            <w:r>
              <w:rPr>
                <w:rFonts w:ascii="Book Antiqua" w:hAnsi="Book Antiqua"/>
                <w:color w:val="000000"/>
                <w:sz w:val="19"/>
                <w:szCs w:val="19"/>
              </w:rPr>
              <w:t>.</w:t>
            </w:r>
            <w:r w:rsidRPr="009B3431">
              <w:rPr>
                <w:rFonts w:ascii="Book Antiqua" w:hAnsi="Book Antiqua"/>
                <w:color w:val="000000"/>
                <w:sz w:val="19"/>
                <w:szCs w:val="19"/>
              </w:rPr>
              <w:t xml:space="preserve"> 2/06/20.</w:t>
            </w:r>
          </w:p>
          <w:p w14:paraId="30D4C6AE" w14:textId="77777777" w:rsidR="009B3431" w:rsidRPr="009B3431" w:rsidRDefault="009B3431" w:rsidP="009B3431">
            <w:pPr>
              <w:jc w:val="both"/>
              <w:rPr>
                <w:rFonts w:ascii="Book Antiqua" w:hAnsi="Book Antiqua"/>
                <w:color w:val="000000"/>
                <w:sz w:val="19"/>
                <w:szCs w:val="19"/>
              </w:rPr>
            </w:pPr>
          </w:p>
          <w:p w14:paraId="0F264939" w14:textId="1D0432AF" w:rsidR="003963E0" w:rsidRPr="00984B0F" w:rsidRDefault="003963E0" w:rsidP="00270053">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shd w:val="clear" w:color="auto" w:fill="F7CAAC" w:themeFill="accent2" w:themeFillTint="66"/>
              </w:rPr>
              <w:t>alteração substancial e unilateral do contrato firmado de transporte aéreo para terrestre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impede a utilização da excludente de fortuito externo</w:t>
            </w:r>
            <w:r w:rsidRPr="00984B0F">
              <w:rPr>
                <w:rFonts w:ascii="Book Antiqua" w:hAnsi="Book Antiqua" w:cs="Times New Roman"/>
                <w:b/>
                <w:bCs/>
                <w:color w:val="000000"/>
                <w:sz w:val="19"/>
                <w:szCs w:val="19"/>
              </w:rPr>
              <w:t xml:space="preserve"> para </w:t>
            </w:r>
            <w:r w:rsidRPr="00984B0F">
              <w:rPr>
                <w:rFonts w:ascii="Book Antiqua" w:hAnsi="Book Antiqua" w:cs="Times New Roman"/>
                <w:b/>
                <w:bCs/>
                <w:color w:val="000000"/>
                <w:sz w:val="19"/>
                <w:szCs w:val="19"/>
                <w:highlight w:val="yellow"/>
              </w:rPr>
              <w:t>eximir a empresa de transporte aéreo da responsabilidade civil por danos causados por roubo ao ônibus</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3ª T. REsp 1728068-SP, Rel. Min. Marco Aurélio Bellizze, j. 5/6/18</w:t>
            </w:r>
            <w:r w:rsidRPr="00984B0F">
              <w:rPr>
                <w:rFonts w:ascii="Book Antiqua" w:hAnsi="Book Antiqua" w:cs="Times New Roman"/>
                <w:b/>
                <w:bCs/>
                <w:color w:val="000000"/>
                <w:sz w:val="19"/>
                <w:szCs w:val="19"/>
              </w:rPr>
              <w:t xml:space="preserve"> (Info 627).</w:t>
            </w:r>
          </w:p>
          <w:p w14:paraId="4AD3C26F" w14:textId="77777777" w:rsidR="00297E24" w:rsidRPr="00984B0F" w:rsidRDefault="00297E24" w:rsidP="00270053">
            <w:pPr>
              <w:jc w:val="both"/>
              <w:rPr>
                <w:rFonts w:ascii="Book Antiqua" w:hAnsi="Book Antiqua" w:cs="Times New Roman"/>
                <w:b/>
                <w:bCs/>
                <w:color w:val="000000"/>
                <w:sz w:val="19"/>
                <w:szCs w:val="19"/>
              </w:rPr>
            </w:pPr>
          </w:p>
          <w:p w14:paraId="4E3C473B" w14:textId="33DEB017" w:rsidR="00297E24" w:rsidRPr="00984B0F" w:rsidRDefault="00297E24" w:rsidP="00297E24">
            <w:pPr>
              <w:jc w:val="both"/>
              <w:rPr>
                <w:rFonts w:ascii="Book Antiqua" w:hAnsi="Book Antiqua" w:cs="Times New Roman"/>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Cs/>
                <w:iCs/>
                <w:sz w:val="19"/>
                <w:szCs w:val="19"/>
                <w:lang w:eastAsia="pt-BR"/>
              </w:rPr>
              <w:t xml:space="preserve">: Rizzatto Nunes explica que </w:t>
            </w:r>
            <w:r w:rsidRPr="00984B0F">
              <w:rPr>
                <w:rFonts w:ascii="Book Antiqua" w:hAnsi="Book Antiqua" w:cs="Times New Roman"/>
                <w:i/>
                <w:iCs/>
                <w:color w:val="000000"/>
                <w:sz w:val="19"/>
                <w:szCs w:val="19"/>
              </w:rPr>
              <w:t>“a utilização do advérbio “só” não deixa margem a dúvidas. Somente valem as excludentes expressamente previstas no § 3º, e que são taxativas. Nenhuma outra que não esteja ali tratada obriga o responsável pelo produto defeituoso.”</w:t>
            </w:r>
            <w:r w:rsidRPr="00984B0F">
              <w:rPr>
                <w:rFonts w:ascii="Book Antiqua" w:hAnsi="Book Antiqua" w:cs="Times New Roman"/>
                <w:b/>
                <w:bCs/>
                <w:color w:val="000000"/>
                <w:sz w:val="19"/>
                <w:szCs w:val="19"/>
              </w:rPr>
              <w:t xml:space="preserve"> </w:t>
            </w:r>
            <w:r w:rsidRPr="00984B0F">
              <w:rPr>
                <w:rFonts w:ascii="Book Antiqua" w:hAnsi="Book Antiqua" w:cs="Times New Roman"/>
                <w:color w:val="000000"/>
                <w:sz w:val="19"/>
                <w:szCs w:val="19"/>
              </w:rPr>
              <w:t>(Nunes, Rizzatto. Comentários ao CDC. 7. ed. rev., atual. e ampl. – São Paulo : Saraiva, 2013).</w:t>
            </w:r>
          </w:p>
          <w:p w14:paraId="5896168E" w14:textId="77777777" w:rsidR="00427481" w:rsidRDefault="00427481" w:rsidP="00297E24">
            <w:pPr>
              <w:jc w:val="both"/>
              <w:rPr>
                <w:rFonts w:ascii="Book Antiqua" w:hAnsi="Book Antiqua" w:cs="Times New Roman"/>
                <w:color w:val="000000"/>
                <w:sz w:val="19"/>
                <w:szCs w:val="19"/>
              </w:rPr>
            </w:pPr>
          </w:p>
          <w:p w14:paraId="57E532E6" w14:textId="614092EB" w:rsidR="007F17D9" w:rsidRDefault="007F17D9" w:rsidP="007F17D9">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F53418">
              <w:rPr>
                <w:rFonts w:ascii="Book Antiqua" w:eastAsia="Times New Roman" w:hAnsi="Book Antiqua" w:cs="Times New Roman"/>
                <w:b/>
                <w:i/>
                <w:color w:val="FF0000"/>
                <w:sz w:val="19"/>
                <w:szCs w:val="19"/>
                <w:highlight w:val="green"/>
                <w:lang w:eastAsia="pt-BR"/>
              </w:rPr>
              <w:t>DPEGO-2010</w:t>
            </w:r>
            <w:r>
              <w:rPr>
                <w:rFonts w:ascii="Book Antiqua" w:eastAsia="Times New Roman" w:hAnsi="Book Antiqua" w:cs="Times New Roman"/>
                <w:b/>
                <w:i/>
                <w:color w:val="FF0000"/>
                <w:sz w:val="19"/>
                <w:szCs w:val="19"/>
                <w:lang w:eastAsia="pt-BR"/>
              </w:rPr>
              <w:t>: #</w:t>
            </w:r>
            <w:r w:rsidRPr="006C7940">
              <w:rPr>
                <w:rFonts w:ascii="Book Antiqua" w:eastAsia="Times New Roman" w:hAnsi="Book Antiqua" w:cs="Times New Roman"/>
                <w:b/>
                <w:i/>
                <w:color w:val="FF0000"/>
                <w:sz w:val="19"/>
                <w:szCs w:val="19"/>
                <w:highlight w:val="green"/>
                <w:lang w:eastAsia="pt-BR"/>
              </w:rPr>
              <w:t>MPTO-2012</w:t>
            </w:r>
            <w:r>
              <w:rPr>
                <w:rFonts w:ascii="Book Antiqua" w:eastAsia="Times New Roman" w:hAnsi="Book Antiqua" w:cs="Times New Roman"/>
                <w:b/>
                <w:i/>
                <w:color w:val="FF0000"/>
                <w:sz w:val="19"/>
                <w:szCs w:val="19"/>
                <w:lang w:eastAsia="pt-BR"/>
              </w:rPr>
              <w:t>: #</w:t>
            </w:r>
            <w:r w:rsidRPr="00EE47EB">
              <w:rPr>
                <w:rFonts w:ascii="Book Antiqua" w:eastAsia="Times New Roman" w:hAnsi="Book Antiqua" w:cs="Times New Roman"/>
                <w:b/>
                <w:i/>
                <w:color w:val="FF0000"/>
                <w:sz w:val="19"/>
                <w:szCs w:val="19"/>
                <w:highlight w:val="green"/>
                <w:lang w:eastAsia="pt-BR"/>
              </w:rPr>
              <w:t>DPESE-2012</w:t>
            </w:r>
            <w:r>
              <w:rPr>
                <w:rFonts w:ascii="Book Antiqua" w:eastAsia="Times New Roman" w:hAnsi="Book Antiqua" w:cs="Times New Roman"/>
                <w:b/>
                <w:i/>
                <w:color w:val="FF0000"/>
                <w:sz w:val="19"/>
                <w:szCs w:val="19"/>
                <w:lang w:eastAsia="pt-BR"/>
              </w:rPr>
              <w:t>: #</w:t>
            </w:r>
            <w:r w:rsidRPr="00226CD6">
              <w:rPr>
                <w:rFonts w:ascii="Book Antiqua" w:eastAsia="Times New Roman" w:hAnsi="Book Antiqua" w:cs="Times New Roman"/>
                <w:b/>
                <w:i/>
                <w:color w:val="FF0000"/>
                <w:sz w:val="19"/>
                <w:szCs w:val="19"/>
                <w:highlight w:val="green"/>
                <w:lang w:eastAsia="pt-BR"/>
              </w:rPr>
              <w:t>MPRO-2013</w:t>
            </w:r>
            <w:r>
              <w:rPr>
                <w:rFonts w:ascii="Book Antiqua" w:eastAsia="Times New Roman" w:hAnsi="Book Antiqua" w:cs="Times New Roman"/>
                <w:b/>
                <w:i/>
                <w:color w:val="FF0000"/>
                <w:sz w:val="19"/>
                <w:szCs w:val="19"/>
                <w:lang w:eastAsia="pt-BR"/>
              </w:rPr>
              <w:t>: #</w:t>
            </w:r>
            <w:r w:rsidRPr="00726AA2">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w:t>
            </w:r>
            <w:r w:rsidRPr="00EE2AD5">
              <w:rPr>
                <w:rFonts w:ascii="Book Antiqua" w:eastAsia="Times New Roman" w:hAnsi="Book Antiqua" w:cs="Times New Roman"/>
                <w:b/>
                <w:i/>
                <w:color w:val="FF0000"/>
                <w:sz w:val="19"/>
                <w:szCs w:val="19"/>
                <w:highlight w:val="green"/>
                <w:lang w:eastAsia="pt-BR"/>
              </w:rPr>
              <w:t>TRF2-2014</w:t>
            </w:r>
            <w:r>
              <w:rPr>
                <w:rFonts w:ascii="Book Antiqua" w:eastAsia="Times New Roman" w:hAnsi="Book Antiqua" w:cs="Times New Roman"/>
                <w:b/>
                <w:i/>
                <w:color w:val="FF0000"/>
                <w:sz w:val="19"/>
                <w:szCs w:val="19"/>
                <w:lang w:eastAsia="pt-BR"/>
              </w:rPr>
              <w:t>: #</w:t>
            </w:r>
            <w:r w:rsidRPr="001E05CF">
              <w:rPr>
                <w:rFonts w:ascii="Book Antiqua" w:eastAsia="Times New Roman" w:hAnsi="Book Antiqua" w:cs="Times New Roman"/>
                <w:b/>
                <w:i/>
                <w:color w:val="FF0000"/>
                <w:sz w:val="19"/>
                <w:szCs w:val="19"/>
                <w:highlight w:val="green"/>
                <w:lang w:eastAsia="pt-BR"/>
              </w:rPr>
              <w:t>DPEPA-2015</w:t>
            </w:r>
            <w:r>
              <w:rPr>
                <w:rFonts w:ascii="Book Antiqua" w:eastAsia="Times New Roman" w:hAnsi="Book Antiqua" w:cs="Times New Roman"/>
                <w:b/>
                <w:i/>
                <w:color w:val="FF0000"/>
                <w:sz w:val="19"/>
                <w:szCs w:val="19"/>
                <w:lang w:eastAsia="pt-BR"/>
              </w:rPr>
              <w:t>: #</w:t>
            </w:r>
            <w:r w:rsidRPr="00C376E2">
              <w:rPr>
                <w:rFonts w:ascii="Book Antiqua" w:eastAsia="Times New Roman" w:hAnsi="Book Antiqua" w:cs="Times New Roman"/>
                <w:b/>
                <w:i/>
                <w:color w:val="FF0000"/>
                <w:sz w:val="19"/>
                <w:szCs w:val="19"/>
                <w:highlight w:val="green"/>
                <w:lang w:eastAsia="pt-BR"/>
              </w:rPr>
              <w:t>TJDFT-</w:t>
            </w:r>
            <w:r>
              <w:rPr>
                <w:rFonts w:ascii="Book Antiqua" w:eastAsia="Times New Roman" w:hAnsi="Book Antiqua" w:cs="Times New Roman"/>
                <w:b/>
                <w:i/>
                <w:color w:val="FF0000"/>
                <w:sz w:val="19"/>
                <w:szCs w:val="19"/>
                <w:highlight w:val="green"/>
                <w:lang w:eastAsia="pt-BR"/>
              </w:rPr>
              <w:t>2014/</w:t>
            </w:r>
            <w:r w:rsidRPr="00C376E2">
              <w:rPr>
                <w:rFonts w:ascii="Book Antiqua" w:eastAsia="Times New Roman" w:hAnsi="Book Antiqua" w:cs="Times New Roman"/>
                <w:b/>
                <w:i/>
                <w:color w:val="FF0000"/>
                <w:sz w:val="19"/>
                <w:szCs w:val="19"/>
                <w:highlight w:val="green"/>
                <w:lang w:eastAsia="pt-BR"/>
              </w:rPr>
              <w:t>2016</w:t>
            </w:r>
            <w:r>
              <w:rPr>
                <w:rFonts w:ascii="Book Antiqua" w:eastAsia="Times New Roman" w:hAnsi="Book Antiqua" w:cs="Times New Roman"/>
                <w:b/>
                <w:i/>
                <w:color w:val="FF0000"/>
                <w:sz w:val="19"/>
                <w:szCs w:val="19"/>
                <w:lang w:eastAsia="pt-BR"/>
              </w:rPr>
              <w:t>: #</w:t>
            </w:r>
            <w:r w:rsidRPr="00EA0B38">
              <w:rPr>
                <w:rFonts w:ascii="Book Antiqua" w:eastAsia="Times New Roman" w:hAnsi="Book Antiqua" w:cs="Times New Roman"/>
                <w:b/>
                <w:i/>
                <w:color w:val="FF0000"/>
                <w:sz w:val="19"/>
                <w:szCs w:val="19"/>
                <w:highlight w:val="green"/>
                <w:lang w:eastAsia="pt-BR"/>
              </w:rPr>
              <w:t>DPEPR-201</w:t>
            </w:r>
            <w:r>
              <w:rPr>
                <w:rFonts w:ascii="Book Antiqua" w:eastAsia="Times New Roman" w:hAnsi="Book Antiqua" w:cs="Times New Roman"/>
                <w:b/>
                <w:i/>
                <w:color w:val="FF0000"/>
                <w:sz w:val="19"/>
                <w:szCs w:val="19"/>
                <w:highlight w:val="green"/>
                <w:lang w:eastAsia="pt-BR"/>
              </w:rPr>
              <w:t>4/2017</w:t>
            </w:r>
            <w:r>
              <w:rPr>
                <w:rFonts w:ascii="Book Antiqua" w:eastAsia="Times New Roman" w:hAnsi="Book Antiqua" w:cs="Times New Roman"/>
                <w:b/>
                <w:i/>
                <w:color w:val="FF0000"/>
                <w:sz w:val="19"/>
                <w:szCs w:val="19"/>
                <w:lang w:eastAsia="pt-BR"/>
              </w:rPr>
              <w:t>: #</w:t>
            </w:r>
            <w:r w:rsidRPr="009010A2">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w:t>
            </w:r>
            <w:r w:rsidRPr="009F7C03">
              <w:rPr>
                <w:rFonts w:ascii="Book Antiqua" w:eastAsia="Times New Roman" w:hAnsi="Book Antiqua" w:cs="Times New Roman"/>
                <w:b/>
                <w:i/>
                <w:color w:val="FF0000"/>
                <w:sz w:val="19"/>
                <w:szCs w:val="19"/>
                <w:highlight w:val="green"/>
                <w:lang w:eastAsia="pt-BR"/>
              </w:rPr>
              <w:t>DPEMG-</w:t>
            </w:r>
            <w:r w:rsidRPr="009F7C03">
              <w:rPr>
                <w:rFonts w:ascii="Book Antiqua" w:eastAsia="Times New Roman" w:hAnsi="Book Antiqua" w:cs="Times New Roman"/>
                <w:b/>
                <w:i/>
                <w:color w:val="FF0000"/>
                <w:sz w:val="19"/>
                <w:szCs w:val="19"/>
                <w:highlight w:val="green"/>
                <w:lang w:eastAsia="pt-BR"/>
              </w:rPr>
              <w:lastRenderedPageBreak/>
              <w:t>201</w:t>
            </w:r>
            <w:r>
              <w:rPr>
                <w:rFonts w:ascii="Book Antiqua" w:eastAsia="Times New Roman" w:hAnsi="Book Antiqua" w:cs="Times New Roman"/>
                <w:b/>
                <w:i/>
                <w:color w:val="FF0000"/>
                <w:sz w:val="19"/>
                <w:szCs w:val="19"/>
                <w:highlight w:val="green"/>
                <w:lang w:eastAsia="pt-BR"/>
              </w:rPr>
              <w:t>4/2019</w:t>
            </w:r>
            <w:r>
              <w:rPr>
                <w:rFonts w:ascii="Book Antiqua" w:eastAsia="Times New Roman" w:hAnsi="Book Antiqua" w:cs="Times New Roman"/>
                <w:b/>
                <w:i/>
                <w:color w:val="FF0000"/>
                <w:sz w:val="19"/>
                <w:szCs w:val="19"/>
                <w:lang w:eastAsia="pt-BR"/>
              </w:rPr>
              <w:t>: #</w:t>
            </w:r>
            <w:r w:rsidRPr="00FA472D">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FA472D">
              <w:rPr>
                <w:rFonts w:ascii="Book Antiqua" w:eastAsia="Times New Roman" w:hAnsi="Book Antiqua" w:cs="Times New Roman"/>
                <w:b/>
                <w:i/>
                <w:color w:val="FF0000"/>
                <w:sz w:val="19"/>
                <w:szCs w:val="19"/>
                <w:highlight w:val="green"/>
                <w:lang w:eastAsia="pt-BR"/>
              </w:rPr>
              <w:t>TJAP-2022</w:t>
            </w:r>
            <w:r>
              <w:rPr>
                <w:rFonts w:ascii="Book Antiqua" w:eastAsia="Times New Roman" w:hAnsi="Book Antiqua" w:cs="Times New Roman"/>
                <w:b/>
                <w:i/>
                <w:color w:val="FF0000"/>
                <w:sz w:val="19"/>
                <w:szCs w:val="19"/>
                <w:lang w:eastAsia="pt-BR"/>
              </w:rPr>
              <w:t>: #</w:t>
            </w:r>
            <w:r w:rsidRPr="002E563D">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224CDC">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FF6675">
              <w:rPr>
                <w:rFonts w:ascii="Book Antiqua" w:eastAsia="Times New Roman" w:hAnsi="Book Antiqua" w:cs="Times New Roman"/>
                <w:b/>
                <w:i/>
                <w:color w:val="FF0000"/>
                <w:sz w:val="19"/>
                <w:szCs w:val="19"/>
                <w:highlight w:val="green"/>
                <w:lang w:eastAsia="pt-BR"/>
              </w:rPr>
              <w:t>TJMS-2023</w:t>
            </w:r>
            <w:r>
              <w:rPr>
                <w:rFonts w:ascii="Book Antiqua" w:eastAsia="Times New Roman" w:hAnsi="Book Antiqua" w:cs="Times New Roman"/>
                <w:b/>
                <w:i/>
                <w:color w:val="FF0000"/>
                <w:sz w:val="19"/>
                <w:szCs w:val="19"/>
                <w:lang w:eastAsia="pt-BR"/>
              </w:rPr>
              <w:t>: #</w:t>
            </w:r>
            <w:r w:rsidRPr="00107B2E">
              <w:rPr>
                <w:rFonts w:ascii="Book Antiqua" w:eastAsia="Times New Roman" w:hAnsi="Book Antiqua" w:cs="Times New Roman"/>
                <w:b/>
                <w:i/>
                <w:color w:val="FF0000"/>
                <w:sz w:val="19"/>
                <w:szCs w:val="19"/>
                <w:highlight w:val="green"/>
                <w:lang w:eastAsia="pt-BR"/>
              </w:rPr>
              <w:t>TJPR-2023</w:t>
            </w:r>
            <w:r>
              <w:rPr>
                <w:rFonts w:ascii="Book Antiqua" w:eastAsia="Times New Roman" w:hAnsi="Book Antiqua" w:cs="Times New Roman"/>
                <w:b/>
                <w:i/>
                <w:color w:val="FF0000"/>
                <w:sz w:val="19"/>
                <w:szCs w:val="19"/>
                <w:lang w:eastAsia="pt-BR"/>
              </w:rPr>
              <w:t>: #</w:t>
            </w:r>
            <w:r w:rsidRPr="00C376E2">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AD1E4E">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FA472D">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1E05CF">
              <w:rPr>
                <w:rFonts w:ascii="Book Antiqua" w:eastAsia="Times New Roman" w:hAnsi="Book Antiqua" w:cs="Times New Roman"/>
                <w:b/>
                <w:i/>
                <w:color w:val="FF0000"/>
                <w:sz w:val="19"/>
                <w:szCs w:val="19"/>
                <w:highlight w:val="green"/>
                <w:lang w:eastAsia="pt-BR"/>
              </w:rPr>
              <w:t>FMP</w:t>
            </w:r>
            <w:r>
              <w:rPr>
                <w:rFonts w:ascii="Book Antiqua" w:eastAsia="Times New Roman" w:hAnsi="Book Antiqua" w:cs="Times New Roman"/>
                <w:b/>
                <w:i/>
                <w:color w:val="FF0000"/>
                <w:sz w:val="19"/>
                <w:szCs w:val="19"/>
                <w:lang w:eastAsia="pt-BR"/>
              </w:rPr>
              <w:t>: #</w:t>
            </w:r>
            <w:r w:rsidRPr="00156B03">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 xml:space="preserve">: </w:t>
            </w:r>
            <w:r w:rsidRPr="007F17D9">
              <w:rPr>
                <w:rFonts w:ascii="Book Antiqua" w:eastAsia="Times New Roman" w:hAnsi="Book Antiqua" w:cs="Times New Roman"/>
                <w:b/>
                <w:bCs/>
                <w:sz w:val="19"/>
                <w:szCs w:val="19"/>
                <w:lang w:eastAsia="pt-BR"/>
              </w:rPr>
              <w:t xml:space="preserve">Diferentemente do comando contido no art. 6º, inciso VIII, que prevê a inversão do ônus da prova "a critério do juiz", quando for verossímil a alegação ou hipossuficiente a parte, o §3º, do art. 12, preestabelece - </w:t>
            </w:r>
            <w:r w:rsidRPr="007F17D9">
              <w:rPr>
                <w:rFonts w:ascii="Book Antiqua" w:eastAsia="Times New Roman" w:hAnsi="Book Antiqua" w:cs="Times New Roman"/>
                <w:b/>
                <w:bCs/>
                <w:sz w:val="19"/>
                <w:szCs w:val="19"/>
                <w:highlight w:val="yellow"/>
                <w:lang w:eastAsia="pt-BR"/>
              </w:rPr>
              <w:t>de forma objetiva e independentemente da manifestação do magistrado</w:t>
            </w:r>
            <w:r w:rsidRPr="007F17D9">
              <w:rPr>
                <w:rFonts w:ascii="Book Antiqua" w:eastAsia="Times New Roman" w:hAnsi="Book Antiqua" w:cs="Times New Roman"/>
                <w:b/>
                <w:bCs/>
                <w:sz w:val="19"/>
                <w:szCs w:val="19"/>
                <w:lang w:eastAsia="pt-BR"/>
              </w:rPr>
              <w:t xml:space="preserve"> -, a distribuição da carga probatória em desfavor do fornecedor, que "só não será responsabilizado se provar: I - que não colocou o produto no mercado; II - que, embora haja colocado o produto no mercado, o defeito inexiste; III- a culpa exclusiva do consumidor ou de terceiro”. </w:t>
            </w:r>
            <w:r w:rsidRPr="007F17D9">
              <w:rPr>
                <w:rFonts w:ascii="Book Antiqua" w:eastAsia="Times New Roman" w:hAnsi="Book Antiqua" w:cs="Times New Roman"/>
                <w:b/>
                <w:bCs/>
                <w:sz w:val="19"/>
                <w:szCs w:val="19"/>
                <w:highlight w:val="yellow"/>
                <w:lang w:eastAsia="pt-BR"/>
              </w:rPr>
              <w:t xml:space="preserve">É a diferenciação já clássica na doutrina e na jurisprudência entre a inversão </w:t>
            </w:r>
            <w:r w:rsidRPr="007F17D9">
              <w:rPr>
                <w:rFonts w:ascii="Book Antiqua" w:eastAsia="Times New Roman" w:hAnsi="Book Antiqua" w:cs="Times New Roman"/>
                <w:b/>
                <w:bCs/>
                <w:i/>
                <w:iCs/>
                <w:sz w:val="19"/>
                <w:szCs w:val="19"/>
                <w:highlight w:val="yellow"/>
                <w:lang w:eastAsia="pt-BR"/>
              </w:rPr>
              <w:t>ope judicis</w:t>
            </w:r>
            <w:r w:rsidRPr="007F17D9">
              <w:rPr>
                <w:rFonts w:ascii="Book Antiqua" w:eastAsia="Times New Roman" w:hAnsi="Book Antiqua" w:cs="Times New Roman"/>
                <w:b/>
                <w:bCs/>
                <w:sz w:val="19"/>
                <w:szCs w:val="19"/>
                <w:highlight w:val="yellow"/>
                <w:lang w:eastAsia="pt-BR"/>
              </w:rPr>
              <w:t xml:space="preserve"> (art. 6º, inciso VIII, do CDC) e inversão </w:t>
            </w:r>
            <w:r w:rsidRPr="007F17D9">
              <w:rPr>
                <w:rFonts w:ascii="Book Antiqua" w:eastAsia="Times New Roman" w:hAnsi="Book Antiqua" w:cs="Times New Roman"/>
                <w:b/>
                <w:bCs/>
                <w:i/>
                <w:iCs/>
                <w:sz w:val="19"/>
                <w:szCs w:val="19"/>
                <w:highlight w:val="yellow"/>
                <w:lang w:eastAsia="pt-BR"/>
              </w:rPr>
              <w:t>ope legis</w:t>
            </w:r>
            <w:r w:rsidRPr="007F17D9">
              <w:rPr>
                <w:rFonts w:ascii="Book Antiqua" w:eastAsia="Times New Roman" w:hAnsi="Book Antiqua" w:cs="Times New Roman"/>
                <w:b/>
                <w:bCs/>
                <w:sz w:val="19"/>
                <w:szCs w:val="19"/>
                <w:highlight w:val="yellow"/>
                <w:lang w:eastAsia="pt-BR"/>
              </w:rPr>
              <w:t xml:space="preserve"> (arts. 12, § 3º, art. 14, § 3º e art. 38 do CDC)</w:t>
            </w:r>
            <w:r w:rsidRPr="007F17D9">
              <w:rPr>
                <w:rFonts w:ascii="Book Antiqua" w:eastAsia="Times New Roman" w:hAnsi="Book Antiqua" w:cs="Times New Roman"/>
                <w:b/>
                <w:bCs/>
                <w:sz w:val="19"/>
                <w:szCs w:val="19"/>
                <w:lang w:eastAsia="pt-BR"/>
              </w:rPr>
              <w:t>. Precedente da 2ª Seção</w:t>
            </w:r>
            <w:r w:rsidRPr="00984B0F">
              <w:rPr>
                <w:rFonts w:ascii="Book Antiqua" w:eastAsia="Times New Roman" w:hAnsi="Book Antiqua" w:cs="Times New Roman"/>
                <w:sz w:val="19"/>
                <w:szCs w:val="19"/>
                <w:lang w:eastAsia="pt-BR"/>
              </w:rPr>
              <w:t>. STJ</w:t>
            </w:r>
            <w:r>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4ª. T. REsp 1095271/RS, Rel. Min. Luís Felipe Salomão, j. 7/2/13</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7F17D9" w:rsidRPr="00984B0F" w14:paraId="5E880CAA" w14:textId="77777777" w:rsidTr="00D2768B">
              <w:tc>
                <w:tcPr>
                  <w:tcW w:w="8268" w:type="dxa"/>
                  <w:shd w:val="clear" w:color="auto" w:fill="FFFFFF" w:themeFill="background1"/>
                </w:tcPr>
                <w:p w14:paraId="6063A948" w14:textId="0FA8A236" w:rsidR="007F17D9" w:rsidRPr="007F17D9" w:rsidRDefault="007F17D9" w:rsidP="007F17D9">
                  <w:pPr>
                    <w:jc w:val="both"/>
                    <w:rPr>
                      <w:rFonts w:ascii="Book Antiqua" w:eastAsia="Times New Roman" w:hAnsi="Book Antiqua" w:cs="Times New Roman"/>
                      <w:b/>
                      <w:sz w:val="18"/>
                      <w:szCs w:val="18"/>
                      <w:lang w:eastAsia="pt-BR"/>
                    </w:rPr>
                  </w:pPr>
                  <w:r w:rsidRPr="007F17D9">
                    <w:rPr>
                      <w:rFonts w:ascii="Book Antiqua" w:eastAsia="Times New Roman" w:hAnsi="Book Antiqua" w:cs="Times New Roman"/>
                      <w:b/>
                      <w:sz w:val="18"/>
                      <w:szCs w:val="18"/>
                      <w:lang w:eastAsia="pt-BR"/>
                    </w:rPr>
                    <w:t>(</w:t>
                  </w:r>
                  <w:r w:rsidRPr="007F17D9">
                    <w:rPr>
                      <w:rFonts w:ascii="Book Antiqua" w:eastAsia="Times New Roman" w:hAnsi="Book Antiqua" w:cs="Times New Roman"/>
                      <w:b/>
                      <w:sz w:val="18"/>
                      <w:szCs w:val="18"/>
                      <w:highlight w:val="yellow"/>
                      <w:lang w:eastAsia="pt-BR"/>
                    </w:rPr>
                    <w:t>TJBA-2019-CESPE</w:t>
                  </w:r>
                  <w:r w:rsidRPr="007F17D9">
                    <w:rPr>
                      <w:rFonts w:ascii="Book Antiqua" w:eastAsia="Times New Roman" w:hAnsi="Book Antiqua" w:cs="Times New Roman"/>
                      <w:b/>
                      <w:sz w:val="18"/>
                      <w:szCs w:val="18"/>
                      <w:lang w:eastAsia="pt-BR"/>
                    </w:rPr>
                    <w:t>)</w:t>
                  </w:r>
                  <w:r w:rsidRPr="007F17D9">
                    <w:rPr>
                      <w:rFonts w:ascii="Book Antiqua" w:eastAsia="Times New Roman" w:hAnsi="Book Antiqua" w:cs="Times New Roman"/>
                      <w:bCs/>
                      <w:sz w:val="18"/>
                      <w:szCs w:val="18"/>
                      <w:lang w:eastAsia="pt-BR"/>
                    </w:rPr>
                    <w:t>: À lu</w:t>
                  </w:r>
                  <w:r w:rsidRPr="007F17D9">
                    <w:rPr>
                      <w:rFonts w:ascii="Book Antiqua" w:eastAsia="Times New Roman" w:hAnsi="Book Antiqua" w:cs="Times New Roman"/>
                      <w:sz w:val="18"/>
                      <w:szCs w:val="18"/>
                      <w:lang w:eastAsia="pt-BR"/>
                    </w:rPr>
                    <w:t xml:space="preserve">z da jurisprudência e da legislação acerca do direito das relações de consumo, assinale a opção correta: Em demanda pertinente a responsabilidade por fato do serviço, a inversão do ônus da prova opera independentemente de decisão do magistrado, na modalidade </w:t>
                  </w:r>
                  <w:r w:rsidRPr="007F17D9">
                    <w:rPr>
                      <w:rFonts w:ascii="Book Antiqua" w:eastAsia="Times New Roman" w:hAnsi="Book Antiqua" w:cs="Times New Roman"/>
                      <w:i/>
                      <w:iCs/>
                      <w:sz w:val="18"/>
                      <w:szCs w:val="18"/>
                      <w:lang w:eastAsia="pt-BR"/>
                    </w:rPr>
                    <w:t>ope legis</w:t>
                  </w:r>
                  <w:r w:rsidRPr="007F17D9">
                    <w:rPr>
                      <w:rFonts w:ascii="Book Antiqua" w:eastAsia="Times New Roman" w:hAnsi="Book Antiqua" w:cs="Times New Roman"/>
                      <w:sz w:val="18"/>
                      <w:szCs w:val="18"/>
                      <w:lang w:eastAsia="pt-BR"/>
                    </w:rPr>
                    <w:t xml:space="preserve">, conforme entendimento do STJ. </w:t>
                  </w:r>
                  <w:r w:rsidRPr="007F17D9">
                    <w:rPr>
                      <w:rFonts w:ascii="Book Antiqua" w:eastAsia="Times New Roman" w:hAnsi="Book Antiqua" w:cs="Times New Roman"/>
                      <w:b/>
                      <w:sz w:val="18"/>
                      <w:szCs w:val="18"/>
                      <w:lang w:eastAsia="pt-BR"/>
                    </w:rPr>
                    <w:t>BL: art. 14, §3º, CDC</w:t>
                  </w:r>
                  <w:r>
                    <w:rPr>
                      <w:rFonts w:ascii="Book Antiqua" w:eastAsia="Times New Roman" w:hAnsi="Book Antiqua" w:cs="Times New Roman"/>
                      <w:b/>
                      <w:sz w:val="18"/>
                      <w:szCs w:val="18"/>
                      <w:lang w:eastAsia="pt-BR"/>
                    </w:rPr>
                    <w:t xml:space="preserve"> e Entend. Jurisprud.</w:t>
                  </w:r>
                </w:p>
                <w:p w14:paraId="48FB010A" w14:textId="128828E4" w:rsidR="007F17D9" w:rsidRDefault="007F17D9" w:rsidP="007F17D9">
                  <w:pPr>
                    <w:jc w:val="both"/>
                    <w:rPr>
                      <w:rFonts w:ascii="Book Antiqua" w:eastAsia="Times New Roman" w:hAnsi="Book Antiqua" w:cs="Times New Roman"/>
                      <w:bCs/>
                      <w:iCs/>
                      <w:sz w:val="18"/>
                      <w:szCs w:val="18"/>
                      <w:lang w:eastAsia="pt-BR"/>
                    </w:rPr>
                  </w:pPr>
                  <w:r w:rsidRPr="007F17D9">
                    <w:rPr>
                      <w:rFonts w:ascii="Book Antiqua" w:eastAsia="Times New Roman" w:hAnsi="Book Antiqua" w:cs="Times New Roman"/>
                      <w:b/>
                      <w:i/>
                      <w:color w:val="FF0000"/>
                      <w:sz w:val="18"/>
                      <w:szCs w:val="18"/>
                      <w:lang w:eastAsia="pt-BR"/>
                    </w:rPr>
                    <w:t>#</w:t>
                  </w:r>
                  <w:r w:rsidRPr="007F17D9">
                    <w:rPr>
                      <w:rFonts w:ascii="Book Antiqua" w:eastAsia="Times New Roman" w:hAnsi="Book Antiqua" w:cs="Times New Roman"/>
                      <w:b/>
                      <w:i/>
                      <w:color w:val="FF0000"/>
                      <w:sz w:val="18"/>
                      <w:szCs w:val="18"/>
                      <w:highlight w:val="green"/>
                      <w:lang w:eastAsia="pt-BR"/>
                    </w:rPr>
                    <w:t>Atenção</w:t>
                  </w:r>
                  <w:r w:rsidRPr="007F17D9">
                    <w:rPr>
                      <w:rFonts w:ascii="Book Antiqua" w:eastAsia="Times New Roman" w:hAnsi="Book Antiqua" w:cs="Times New Roman"/>
                      <w:bCs/>
                      <w:iCs/>
                      <w:sz w:val="18"/>
                      <w:szCs w:val="18"/>
                      <w:lang w:eastAsia="pt-BR"/>
                    </w:rPr>
                    <w:t xml:space="preserve">: A inversão do ônus da prova no caso de responsabilidade por fato do serviço ocorre </w:t>
                  </w:r>
                  <w:r w:rsidRPr="007F17D9">
                    <w:rPr>
                      <w:rFonts w:ascii="Book Antiqua" w:eastAsia="Times New Roman" w:hAnsi="Book Antiqua" w:cs="Times New Roman"/>
                      <w:bCs/>
                      <w:i/>
                      <w:sz w:val="18"/>
                      <w:szCs w:val="18"/>
                      <w:lang w:eastAsia="pt-BR"/>
                    </w:rPr>
                    <w:t>ope legis</w:t>
                  </w:r>
                  <w:r w:rsidRPr="007F17D9">
                    <w:rPr>
                      <w:rFonts w:ascii="Book Antiqua" w:eastAsia="Times New Roman" w:hAnsi="Book Antiqua" w:cs="Times New Roman"/>
                      <w:bCs/>
                      <w:iCs/>
                      <w:sz w:val="18"/>
                      <w:szCs w:val="18"/>
                      <w:lang w:eastAsia="pt-BR"/>
                    </w:rPr>
                    <w:t>, ou seja, por força de lei, uma vez que o fornecedor só não será responsabilizado quando provar que tendo prestado o serviço, o defeito inexiste ou culpa exclusiva do consumidor ou de terceiro.</w:t>
                  </w:r>
                </w:p>
                <w:p w14:paraId="75A0A704" w14:textId="6A878E88" w:rsidR="007F17D9" w:rsidRPr="007F17D9" w:rsidRDefault="007F17D9" w:rsidP="007F17D9">
                  <w:pPr>
                    <w:jc w:val="both"/>
                    <w:rPr>
                      <w:rFonts w:ascii="Book Antiqua" w:hAnsi="Book Antiqua"/>
                      <w:b/>
                      <w:bCs/>
                      <w:sz w:val="14"/>
                      <w:szCs w:val="14"/>
                    </w:rPr>
                  </w:pPr>
                  <w:r w:rsidRPr="007F17D9">
                    <w:rPr>
                      <w:rFonts w:ascii="Book Antiqua" w:eastAsia="Times New Roman" w:hAnsi="Book Antiqua" w:cs="Times New Roman"/>
                      <w:b/>
                      <w:iCs/>
                      <w:sz w:val="18"/>
                      <w:szCs w:val="18"/>
                      <w:lang w:eastAsia="pt-BR"/>
                    </w:rPr>
                    <w:t>(</w:t>
                  </w:r>
                  <w:r w:rsidRPr="007F17D9">
                    <w:rPr>
                      <w:rFonts w:ascii="Book Antiqua" w:eastAsia="Times New Roman" w:hAnsi="Book Antiqua" w:cs="Times New Roman"/>
                      <w:b/>
                      <w:iCs/>
                      <w:sz w:val="18"/>
                      <w:szCs w:val="18"/>
                      <w:highlight w:val="yellow"/>
                      <w:lang w:eastAsia="pt-BR"/>
                    </w:rPr>
                    <w:t>TJDFT-2014-CESPE</w:t>
                  </w:r>
                  <w:r w:rsidRPr="007F17D9">
                    <w:rPr>
                      <w:rFonts w:ascii="Book Antiqua" w:eastAsia="Times New Roman" w:hAnsi="Book Antiqua" w:cs="Times New Roman"/>
                      <w:b/>
                      <w:iCs/>
                      <w:sz w:val="18"/>
                      <w:szCs w:val="18"/>
                      <w:lang w:eastAsia="pt-BR"/>
                    </w:rPr>
                    <w:t>)</w:t>
                  </w:r>
                  <w:r w:rsidRPr="007F17D9">
                    <w:rPr>
                      <w:rFonts w:ascii="Book Antiqua" w:eastAsia="Times New Roman" w:hAnsi="Book Antiqua" w:cs="Times New Roman"/>
                      <w:bCs/>
                      <w:iCs/>
                      <w:sz w:val="18"/>
                      <w:szCs w:val="18"/>
                      <w:lang w:eastAsia="pt-BR"/>
                    </w:rPr>
                    <w:t xml:space="preserve">: No que concerne à proteção contratual, à desconsideração da personalidade jurídica e à inversão do ônus da prova, assinale a opção correta com base no CDC e na jurisprudência do STJ: O CDC trata tanto da inversão do ônus da prova </w:t>
                  </w:r>
                  <w:r w:rsidRPr="007F17D9">
                    <w:rPr>
                      <w:rFonts w:ascii="Book Antiqua" w:eastAsia="Times New Roman" w:hAnsi="Book Antiqua" w:cs="Times New Roman"/>
                      <w:bCs/>
                      <w:i/>
                      <w:sz w:val="18"/>
                      <w:szCs w:val="18"/>
                      <w:lang w:eastAsia="pt-BR"/>
                    </w:rPr>
                    <w:t>ope legis</w:t>
                  </w:r>
                  <w:r w:rsidRPr="007F17D9">
                    <w:rPr>
                      <w:rFonts w:ascii="Book Antiqua" w:eastAsia="Times New Roman" w:hAnsi="Book Antiqua" w:cs="Times New Roman"/>
                      <w:bCs/>
                      <w:iCs/>
                      <w:sz w:val="18"/>
                      <w:szCs w:val="18"/>
                      <w:lang w:eastAsia="pt-BR"/>
                    </w:rPr>
                    <w:t xml:space="preserve"> quanto da inversão do ônus da prova </w:t>
                  </w:r>
                  <w:r w:rsidRPr="007F17D9">
                    <w:rPr>
                      <w:rFonts w:ascii="Book Antiqua" w:eastAsia="Times New Roman" w:hAnsi="Book Antiqua" w:cs="Times New Roman"/>
                      <w:bCs/>
                      <w:i/>
                      <w:sz w:val="18"/>
                      <w:szCs w:val="18"/>
                      <w:lang w:eastAsia="pt-BR"/>
                    </w:rPr>
                    <w:t>ope judicis</w:t>
                  </w:r>
                  <w:r w:rsidRPr="007F17D9">
                    <w:rPr>
                      <w:rFonts w:ascii="Book Antiqua" w:eastAsia="Times New Roman" w:hAnsi="Book Antiqua" w:cs="Times New Roman"/>
                      <w:bCs/>
                      <w:iCs/>
                      <w:sz w:val="18"/>
                      <w:szCs w:val="18"/>
                      <w:lang w:eastAsia="pt-BR"/>
                    </w:rPr>
                    <w:t xml:space="preserve">. </w:t>
                  </w:r>
                  <w:r w:rsidRPr="007F17D9">
                    <w:rPr>
                      <w:rFonts w:ascii="Book Antiqua" w:eastAsia="Times New Roman" w:hAnsi="Book Antiqua" w:cs="Times New Roman"/>
                      <w:b/>
                      <w:sz w:val="18"/>
                      <w:szCs w:val="18"/>
                      <w:lang w:eastAsia="pt-BR"/>
                    </w:rPr>
                    <w:t>BL: art. 6º, VIII, art. 12, § 3º, art. 14, § 3º e art. 38 do CDC</w:t>
                  </w:r>
                  <w:r>
                    <w:rPr>
                      <w:rFonts w:ascii="Book Antiqua" w:eastAsia="Times New Roman" w:hAnsi="Book Antiqua" w:cs="Times New Roman"/>
                      <w:b/>
                      <w:sz w:val="18"/>
                      <w:szCs w:val="18"/>
                      <w:lang w:eastAsia="pt-BR"/>
                    </w:rPr>
                    <w:t xml:space="preserve"> e Entend. Jurisprud.</w:t>
                  </w:r>
                </w:p>
                <w:p w14:paraId="03C603AF" w14:textId="559B7C43" w:rsidR="007F17D9" w:rsidRPr="007F17D9" w:rsidRDefault="007F17D9" w:rsidP="007F17D9">
                  <w:pPr>
                    <w:jc w:val="both"/>
                    <w:rPr>
                      <w:rFonts w:ascii="Book Antiqua" w:hAnsi="Book Antiqua" w:cs="Times New Roman"/>
                      <w:b/>
                      <w:bCs/>
                      <w:color w:val="000000"/>
                      <w:sz w:val="19"/>
                      <w:szCs w:val="19"/>
                    </w:rPr>
                  </w:pPr>
                  <w:r w:rsidRPr="00726AA2">
                    <w:rPr>
                      <w:rFonts w:ascii="Book Antiqua" w:hAnsi="Book Antiqua"/>
                      <w:b/>
                      <w:bCs/>
                      <w:sz w:val="18"/>
                      <w:szCs w:val="18"/>
                    </w:rPr>
                    <w:t>(</w:t>
                  </w:r>
                  <w:r w:rsidRPr="007F17D9">
                    <w:rPr>
                      <w:rFonts w:ascii="Book Antiqua" w:hAnsi="Book Antiqua"/>
                      <w:b/>
                      <w:bCs/>
                      <w:sz w:val="18"/>
                      <w:szCs w:val="18"/>
                      <w:highlight w:val="yellow"/>
                    </w:rPr>
                    <w:t>MPGO-2014</w:t>
                  </w:r>
                  <w:r w:rsidRPr="00726AA2">
                    <w:rPr>
                      <w:rFonts w:ascii="Book Antiqua" w:hAnsi="Book Antiqua"/>
                      <w:b/>
                      <w:bCs/>
                      <w:sz w:val="18"/>
                      <w:szCs w:val="18"/>
                    </w:rPr>
                    <w:t>)</w:t>
                  </w:r>
                  <w:r w:rsidRPr="00726AA2">
                    <w:rPr>
                      <w:rFonts w:ascii="Book Antiqua" w:hAnsi="Book Antiqua"/>
                      <w:sz w:val="18"/>
                      <w:szCs w:val="18"/>
                    </w:rPr>
                    <w:t xml:space="preserve">: Sobre a inversão do ônus da prova em favor do consumidor pessoa física, assinale a alternativa correta: A denominada inversão </w:t>
                  </w:r>
                  <w:r w:rsidRPr="00726AA2">
                    <w:rPr>
                      <w:rFonts w:ascii="Book Antiqua" w:hAnsi="Book Antiqua"/>
                      <w:i/>
                      <w:iCs/>
                      <w:sz w:val="18"/>
                      <w:szCs w:val="18"/>
                    </w:rPr>
                    <w:t>ope judicis</w:t>
                  </w:r>
                  <w:r w:rsidRPr="00726AA2">
                    <w:rPr>
                      <w:rFonts w:ascii="Book Antiqua" w:hAnsi="Book Antiqua"/>
                      <w:sz w:val="18"/>
                      <w:szCs w:val="18"/>
                    </w:rPr>
                    <w:t xml:space="preserve"> está prevista no art. 6., VIII, do CDC e depende de apreciação judicial.</w:t>
                  </w:r>
                  <w:r>
                    <w:rPr>
                      <w:rFonts w:ascii="Book Antiqua" w:hAnsi="Book Antiqua"/>
                      <w:sz w:val="18"/>
                      <w:szCs w:val="18"/>
                    </w:rPr>
                    <w:t xml:space="preserve"> </w:t>
                  </w:r>
                  <w:r>
                    <w:rPr>
                      <w:rFonts w:ascii="Book Antiqua" w:hAnsi="Book Antiqua"/>
                      <w:b/>
                      <w:bCs/>
                      <w:sz w:val="18"/>
                      <w:szCs w:val="18"/>
                    </w:rPr>
                    <w:t>BL: Entend. Jurisprud.</w:t>
                  </w:r>
                </w:p>
              </w:tc>
            </w:tr>
          </w:tbl>
          <w:p w14:paraId="0980F43C" w14:textId="77777777" w:rsidR="007F17D9" w:rsidRPr="00984B0F" w:rsidRDefault="007F17D9" w:rsidP="00297E24">
            <w:pPr>
              <w:jc w:val="both"/>
              <w:rPr>
                <w:rFonts w:ascii="Book Antiqua" w:hAnsi="Book Antiqua" w:cs="Times New Roman"/>
                <w:color w:val="000000"/>
                <w:sz w:val="19"/>
                <w:szCs w:val="19"/>
              </w:rPr>
            </w:pPr>
          </w:p>
          <w:p w14:paraId="10200510" w14:textId="01D6FCAD" w:rsidR="00427481" w:rsidRPr="00984B0F" w:rsidRDefault="00427481" w:rsidP="00427481">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8067E2">
              <w:rPr>
                <w:rFonts w:ascii="Book Antiqua" w:eastAsia="Times New Roman" w:hAnsi="Book Antiqua" w:cs="Times New Roman"/>
                <w:b/>
                <w:i/>
                <w:color w:val="FF0000"/>
                <w:sz w:val="19"/>
                <w:szCs w:val="19"/>
                <w:lang w:eastAsia="pt-BR"/>
              </w:rPr>
              <w:t>: #</w:t>
            </w:r>
            <w:r w:rsidR="008067E2" w:rsidRPr="008067E2">
              <w:rPr>
                <w:rFonts w:ascii="Book Antiqua" w:eastAsia="Times New Roman" w:hAnsi="Book Antiqua" w:cs="Times New Roman"/>
                <w:b/>
                <w:i/>
                <w:color w:val="FF0000"/>
                <w:sz w:val="19"/>
                <w:szCs w:val="19"/>
                <w:highlight w:val="green"/>
                <w:lang w:eastAsia="pt-BR"/>
              </w:rPr>
              <w:t>DPEAC-2012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TJDFT-2014</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7F17D9">
              <w:rPr>
                <w:rFonts w:ascii="Book Antiqua" w:eastAsia="Times New Roman" w:hAnsi="Book Antiqua" w:cs="Times New Roman"/>
                <w:b/>
                <w:sz w:val="19"/>
                <w:szCs w:val="19"/>
                <w:lang w:eastAsia="pt-BR"/>
              </w:rPr>
              <w:t>: Na responsabilidade objetiva é desnecessário discutir a culpa do agente, uma vez que sua responsabilidade independe de culpa; entretanto, pode-se discutir a culpa concorrente ou exclusiva da vítima</w:t>
            </w:r>
            <w:r w:rsidRPr="00984B0F">
              <w:rPr>
                <w:rFonts w:ascii="Book Antiqua" w:eastAsia="Times New Roman" w:hAnsi="Book Antiqua" w:cs="Times New Roman"/>
                <w:bCs/>
                <w:sz w:val="19"/>
                <w:szCs w:val="19"/>
                <w:lang w:eastAsia="pt-BR"/>
              </w:rPr>
              <w:t>. STJ, 4ª T. AgRg no Ag 852683/RJ, Rel. Min. Luís Felipe Salomão, j. 15/2/11.</w:t>
            </w:r>
          </w:p>
          <w:tbl>
            <w:tblPr>
              <w:tblStyle w:val="Tabelacomgrade"/>
              <w:tblW w:w="0" w:type="auto"/>
              <w:shd w:val="clear" w:color="auto" w:fill="FFFFFF" w:themeFill="background1"/>
              <w:tblLook w:val="04A0" w:firstRow="1" w:lastRow="0" w:firstColumn="1" w:lastColumn="0" w:noHBand="0" w:noVBand="1"/>
            </w:tblPr>
            <w:tblGrid>
              <w:gridCol w:w="8268"/>
            </w:tblGrid>
            <w:tr w:rsidR="00427481" w:rsidRPr="00984B0F" w14:paraId="658713F3" w14:textId="77777777" w:rsidTr="00156B25">
              <w:tc>
                <w:tcPr>
                  <w:tcW w:w="8268" w:type="dxa"/>
                  <w:shd w:val="clear" w:color="auto" w:fill="FFFFFF" w:themeFill="background1"/>
                </w:tcPr>
                <w:p w14:paraId="00EED5A7" w14:textId="732A06D6" w:rsidR="00427481" w:rsidRPr="00984B0F" w:rsidRDefault="00156B25" w:rsidP="00297E24">
                  <w:pPr>
                    <w:jc w:val="both"/>
                    <w:rPr>
                      <w:rFonts w:ascii="Book Antiqua" w:hAnsi="Book Antiqua" w:cs="Times New Roman"/>
                      <w:b/>
                      <w:bCs/>
                      <w:color w:val="000000"/>
                      <w:sz w:val="19"/>
                      <w:szCs w:val="19"/>
                    </w:rPr>
                  </w:pPr>
                  <w:r w:rsidRPr="00C376E2">
                    <w:rPr>
                      <w:rFonts w:ascii="Book Antiqua" w:hAnsi="Book Antiqua" w:cs="Times New Roman"/>
                      <w:b/>
                      <w:bCs/>
                      <w:color w:val="000000"/>
                      <w:sz w:val="18"/>
                      <w:szCs w:val="18"/>
                    </w:rPr>
                    <w:t>(</w:t>
                  </w:r>
                  <w:r w:rsidRPr="00C376E2">
                    <w:rPr>
                      <w:rFonts w:ascii="Book Antiqua" w:hAnsi="Book Antiqua" w:cs="Times New Roman"/>
                      <w:b/>
                      <w:bCs/>
                      <w:color w:val="000000"/>
                      <w:sz w:val="18"/>
                      <w:szCs w:val="18"/>
                      <w:highlight w:val="yellow"/>
                    </w:rPr>
                    <w:t>TJDFT-2014-CESPE</w:t>
                  </w:r>
                  <w:r w:rsidRPr="00C376E2">
                    <w:rPr>
                      <w:rFonts w:ascii="Book Antiqua" w:hAnsi="Book Antiqua" w:cs="Times New Roman"/>
                      <w:b/>
                      <w:bCs/>
                      <w:color w:val="000000"/>
                      <w:sz w:val="18"/>
                      <w:szCs w:val="18"/>
                    </w:rPr>
                    <w:t>)</w:t>
                  </w:r>
                  <w:r w:rsidRPr="00C376E2">
                    <w:rPr>
                      <w:rFonts w:ascii="Book Antiqua" w:hAnsi="Book Antiqua" w:cs="Times New Roman"/>
                      <w:color w:val="000000"/>
                      <w:sz w:val="18"/>
                      <w:szCs w:val="18"/>
                    </w:rPr>
                    <w:t xml:space="preserve">: Assinale a opção correta com base no entendimento doutrinário e nos julgados do STJ acerca do CDC: Admite-se a discussão da culpa concorrente pelo fornecedor em ação de responsabilidade objetiva fundada no CDC. </w:t>
                  </w:r>
                  <w:r w:rsidRPr="00C376E2">
                    <w:rPr>
                      <w:rFonts w:ascii="Book Antiqua" w:hAnsi="Book Antiqua" w:cs="Times New Roman"/>
                      <w:b/>
                      <w:bCs/>
                      <w:color w:val="000000"/>
                      <w:sz w:val="18"/>
                      <w:szCs w:val="18"/>
                    </w:rPr>
                    <w:t>BL: Entendimento do STJ.</w:t>
                  </w:r>
                </w:p>
              </w:tc>
            </w:tr>
          </w:tbl>
          <w:p w14:paraId="01604D86" w14:textId="73767754" w:rsidR="00427481" w:rsidRPr="00984B0F" w:rsidRDefault="00427481" w:rsidP="00297E24">
            <w:pPr>
              <w:jc w:val="both"/>
              <w:rPr>
                <w:rFonts w:ascii="Book Antiqua" w:hAnsi="Book Antiqua" w:cs="Times New Roman"/>
                <w:b/>
                <w:bCs/>
                <w:color w:val="000000"/>
                <w:sz w:val="19"/>
                <w:szCs w:val="19"/>
              </w:rPr>
            </w:pPr>
          </w:p>
          <w:p w14:paraId="38D70C0B" w14:textId="668AB46A" w:rsidR="00427481" w:rsidRPr="00984B0F" w:rsidRDefault="00427481" w:rsidP="00297E24">
            <w:pPr>
              <w:jc w:val="both"/>
              <w:rPr>
                <w:rFonts w:ascii="Book Antiqua" w:hAnsi="Book Antiqua" w:cs="Times New Roman"/>
                <w:b/>
                <w:bCs/>
                <w:color w:val="000000"/>
                <w:sz w:val="19"/>
                <w:szCs w:val="19"/>
              </w:rPr>
            </w:pPr>
          </w:p>
        </w:tc>
      </w:tr>
    </w:tbl>
    <w:p w14:paraId="6DFF9DEC" w14:textId="77777777" w:rsidR="00882BB4" w:rsidRPr="00984B0F" w:rsidRDefault="004973ED" w:rsidP="007F17D9">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882BB4" w:rsidRPr="00984B0F" w14:paraId="20507674" w14:textId="77777777" w:rsidTr="00882BB4">
        <w:tc>
          <w:tcPr>
            <w:tcW w:w="8494" w:type="dxa"/>
            <w:shd w:val="clear" w:color="auto" w:fill="CCFFFF"/>
          </w:tcPr>
          <w:p w14:paraId="28E7F632" w14:textId="63421E0E" w:rsidR="00A617D6" w:rsidRDefault="00A617D6" w:rsidP="007F17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17D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 xml:space="preserve">Por não refletir a normatização do </w:t>
            </w:r>
            <w:r>
              <w:rPr>
                <w:rFonts w:ascii="Book Antiqua" w:eastAsia="Times New Roman" w:hAnsi="Book Antiqua" w:cs="Times New Roman"/>
                <w:bCs/>
                <w:sz w:val="19"/>
                <w:szCs w:val="19"/>
                <w:lang w:eastAsia="pt-BR"/>
              </w:rPr>
              <w:t>CDC</w:t>
            </w:r>
            <w:r w:rsidRPr="00A617D6">
              <w:rPr>
                <w:rFonts w:ascii="Book Antiqua" w:eastAsia="Times New Roman" w:hAnsi="Book Antiqua" w:cs="Times New Roman"/>
                <w:bCs/>
                <w:sz w:val="19"/>
                <w:szCs w:val="19"/>
                <w:lang w:eastAsia="pt-BR"/>
              </w:rPr>
              <w:t xml:space="preserve"> quanto aos acidentes de consumo, pode-se dizer que é correta qual das sentenças a seguir?</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A responsabilidade do fornecedor de serviço comporta excludentes de ilicitude.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§3º,</w:t>
            </w:r>
            <w:r w:rsidRPr="00984B0F">
              <w:rPr>
                <w:rFonts w:ascii="Book Antiqua" w:eastAsia="Times New Roman" w:hAnsi="Book Antiqua" w:cs="Times New Roman"/>
                <w:b/>
                <w:sz w:val="19"/>
                <w:szCs w:val="19"/>
                <w:lang w:eastAsia="pt-BR"/>
              </w:rPr>
              <w:t xml:space="preserve"> CDC.</w:t>
            </w:r>
          </w:p>
          <w:p w14:paraId="3D46C4E6" w14:textId="77777777" w:rsidR="007F17D9" w:rsidRDefault="007F17D9" w:rsidP="007F17D9">
            <w:pPr>
              <w:jc w:val="both"/>
              <w:rPr>
                <w:rFonts w:ascii="Book Antiqua" w:eastAsia="Times New Roman" w:hAnsi="Book Antiqua" w:cs="Times New Roman"/>
                <w:b/>
                <w:sz w:val="19"/>
                <w:szCs w:val="19"/>
                <w:lang w:eastAsia="pt-BR"/>
              </w:rPr>
            </w:pPr>
          </w:p>
          <w:p w14:paraId="68550291" w14:textId="5A96AF1A" w:rsidR="007F17D9" w:rsidRPr="007F17D9" w:rsidRDefault="00224CDC" w:rsidP="007F17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24CDC">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Pluto, um cãozinho de pequeno porte, foi levado a uma loja integrante de uma grande rede de pet shops, para realização de banho e tosa. Ao chegarem em casa, Tício, tutor do cão, percebeu que o animal estava incomodado com algo, oportunidade em que viu alguns ferimentos pequenos compatíveis com aqueles provocados por tesoura. Isso o levou a acreditar que o profissional tosador tivesse causado tais ferimentos. Indignado, Tício imediatamente retornou ao pet shop e registrou a reclamação, bem como fez fotos dos ferimentos. Em seguida, procurou a Defensoria Pública para saber de seus direitos.</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Diante disso, será correto explicar a Tício que:</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a hipótese é de defeito do serviço e que cabe à fornecedora comprovar que o defeito inexiste, seja porque o dano resulta de culpa exclusiva do consumidor ou de terceiro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lang w:eastAsia="pt-BR"/>
              </w:rPr>
              <w:t>§3º, CDC.</w:t>
            </w:r>
          </w:p>
        </w:tc>
      </w:tr>
    </w:tbl>
    <w:p w14:paraId="49DD0AB2" w14:textId="534C6435" w:rsidR="004973ED" w:rsidRPr="00D15701" w:rsidRDefault="004973ED" w:rsidP="002F1FF0">
      <w:pPr>
        <w:spacing w:before="100" w:beforeAutospacing="1" w:after="100" w:afterAutospacing="1" w:line="240" w:lineRule="auto"/>
        <w:ind w:firstLine="425"/>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responsabilidade pessoal</w:t>
      </w:r>
      <w:r w:rsidRPr="00984B0F">
        <w:rPr>
          <w:rFonts w:ascii="Book Antiqua" w:eastAsia="Times New Roman" w:hAnsi="Book Antiqua" w:cs="Times New Roman"/>
          <w:b/>
          <w:sz w:val="19"/>
          <w:szCs w:val="19"/>
          <w:lang w:eastAsia="pt-BR"/>
        </w:rPr>
        <w:t xml:space="preserve"> dos </w:t>
      </w:r>
      <w:r w:rsidRPr="00984B0F">
        <w:rPr>
          <w:rFonts w:ascii="Book Antiqua" w:eastAsia="Times New Roman" w:hAnsi="Book Antiqua" w:cs="Times New Roman"/>
          <w:b/>
          <w:sz w:val="19"/>
          <w:szCs w:val="19"/>
          <w:highlight w:val="yellow"/>
          <w:lang w:eastAsia="pt-BR"/>
        </w:rPr>
        <w:t>profissionais liberais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 apurada</w:t>
      </w:r>
      <w:r w:rsidRPr="00984B0F">
        <w:rPr>
          <w:rFonts w:ascii="Book Antiqua" w:eastAsia="Times New Roman" w:hAnsi="Book Antiqua" w:cs="Times New Roman"/>
          <w:b/>
          <w:sz w:val="19"/>
          <w:szCs w:val="19"/>
          <w:lang w:eastAsia="pt-BR"/>
        </w:rPr>
        <w:t xml:space="preserve"> mediante a </w:t>
      </w:r>
      <w:r w:rsidRPr="00984B0F">
        <w:rPr>
          <w:rFonts w:ascii="Book Antiqua" w:eastAsia="Times New Roman" w:hAnsi="Book Antiqua" w:cs="Times New Roman"/>
          <w:b/>
          <w:caps/>
          <w:sz w:val="19"/>
          <w:szCs w:val="19"/>
          <w:shd w:val="clear" w:color="auto" w:fill="F7CAAC" w:themeFill="accent2" w:themeFillTint="66"/>
          <w:lang w:eastAsia="pt-BR"/>
        </w:rPr>
        <w:t>verificação de culpa</w:t>
      </w:r>
      <w:r w:rsidRPr="003734CC">
        <w:rPr>
          <w:rFonts w:ascii="Book Antiqua" w:eastAsia="Times New Roman" w:hAnsi="Book Antiqua" w:cs="Times New Roman"/>
          <w:sz w:val="18"/>
          <w:szCs w:val="18"/>
          <w:lang w:eastAsia="pt-BR"/>
        </w:rPr>
        <w:t>.</w:t>
      </w:r>
      <w:r w:rsidR="0057374B" w:rsidRPr="003734CC">
        <w:rPr>
          <w:rFonts w:ascii="Book Antiqua" w:eastAsia="Times New Roman" w:hAnsi="Book Antiqua" w:cs="Times New Roman"/>
          <w:sz w:val="18"/>
          <w:szCs w:val="18"/>
          <w:lang w:eastAsia="pt-BR"/>
        </w:rPr>
        <w:t xml:space="preserve"> </w:t>
      </w:r>
      <w:r w:rsidR="0057374B" w:rsidRPr="003734CC">
        <w:rPr>
          <w:rFonts w:ascii="Book Antiqua" w:eastAsia="Times New Roman" w:hAnsi="Book Antiqua" w:cs="Times New Roman"/>
          <w:b/>
          <w:color w:val="FF0000"/>
          <w:sz w:val="16"/>
          <w:szCs w:val="16"/>
          <w:u w:val="single"/>
          <w:lang w:eastAsia="pt-BR"/>
        </w:rPr>
        <w:t>(TJSP-2008)</w:t>
      </w:r>
      <w:r w:rsidR="002F2664" w:rsidRPr="003734CC">
        <w:rPr>
          <w:rFonts w:ascii="Book Antiqua" w:eastAsia="Times New Roman" w:hAnsi="Book Antiqua" w:cs="Times New Roman"/>
          <w:b/>
          <w:color w:val="FF0000"/>
          <w:sz w:val="16"/>
          <w:szCs w:val="16"/>
          <w:lang w:eastAsia="pt-BR"/>
        </w:rPr>
        <w:t xml:space="preserve"> </w:t>
      </w:r>
      <w:r w:rsidR="002F2664" w:rsidRPr="003734CC">
        <w:rPr>
          <w:rFonts w:ascii="Book Antiqua" w:eastAsia="Times New Roman" w:hAnsi="Book Antiqua" w:cs="Times New Roman"/>
          <w:b/>
          <w:bCs/>
          <w:color w:val="FF0000"/>
          <w:sz w:val="16"/>
          <w:szCs w:val="16"/>
          <w:u w:val="single"/>
          <w:lang w:eastAsia="pt-BR"/>
        </w:rPr>
        <w:t>(PGEPB-2008)</w:t>
      </w:r>
      <w:r w:rsidR="005C5C79" w:rsidRPr="003734CC">
        <w:rPr>
          <w:rFonts w:ascii="Book Antiqua" w:eastAsia="Times New Roman" w:hAnsi="Book Antiqua" w:cs="Times New Roman"/>
          <w:b/>
          <w:color w:val="FF0000"/>
          <w:sz w:val="16"/>
          <w:szCs w:val="16"/>
          <w:lang w:eastAsia="pt-BR"/>
        </w:rPr>
        <w:t xml:space="preserve"> </w:t>
      </w:r>
      <w:r w:rsidR="00FA3277" w:rsidRPr="003734CC">
        <w:rPr>
          <w:rFonts w:ascii="Book Antiqua" w:hAnsi="Book Antiqua"/>
          <w:b/>
          <w:bCs/>
          <w:color w:val="FF0000"/>
          <w:sz w:val="16"/>
          <w:szCs w:val="16"/>
          <w:u w:val="single"/>
        </w:rPr>
        <w:t>(MPES-2010)</w:t>
      </w:r>
      <w:r w:rsidR="005A6F6B" w:rsidRPr="003734CC">
        <w:rPr>
          <w:rFonts w:ascii="Book Antiqua" w:eastAsia="Times New Roman" w:hAnsi="Book Antiqua" w:cs="Times New Roman"/>
          <w:b/>
          <w:color w:val="FF0000"/>
          <w:sz w:val="16"/>
          <w:szCs w:val="16"/>
          <w:lang w:eastAsia="pt-BR"/>
        </w:rPr>
        <w:t xml:space="preserve"> </w:t>
      </w:r>
      <w:bookmarkStart w:id="65" w:name="_Hlk26203538"/>
      <w:r w:rsidR="00A410B4" w:rsidRPr="003734CC">
        <w:rPr>
          <w:rFonts w:ascii="Book Antiqua" w:hAnsi="Book Antiqua" w:cs="Times New Roman"/>
          <w:b/>
          <w:color w:val="FF0000"/>
          <w:sz w:val="16"/>
          <w:szCs w:val="16"/>
          <w:u w:val="single"/>
        </w:rPr>
        <w:t>(MPPB-2010)</w:t>
      </w:r>
      <w:bookmarkEnd w:id="65"/>
      <w:r w:rsidR="00391A2C" w:rsidRPr="003734CC">
        <w:rPr>
          <w:rFonts w:ascii="Book Antiqua" w:hAnsi="Book Antiqua" w:cs="Times New Roman"/>
          <w:b/>
          <w:color w:val="FF0000"/>
          <w:sz w:val="16"/>
          <w:szCs w:val="16"/>
        </w:rPr>
        <w:t xml:space="preserve"> </w:t>
      </w:r>
      <w:r w:rsidR="00391A2C" w:rsidRPr="003734CC">
        <w:rPr>
          <w:rFonts w:ascii="Book Antiqua" w:eastAsia="Times New Roman" w:hAnsi="Book Antiqua" w:cs="Times New Roman"/>
          <w:b/>
          <w:color w:val="FF0000"/>
          <w:sz w:val="16"/>
          <w:szCs w:val="16"/>
          <w:u w:val="single"/>
          <w:lang w:eastAsia="pt-BR"/>
        </w:rPr>
        <w:t>(MPRO-2010)</w:t>
      </w:r>
      <w:r w:rsidR="00834B79" w:rsidRPr="003734CC">
        <w:rPr>
          <w:rFonts w:ascii="Book Antiqua" w:eastAsia="Times New Roman" w:hAnsi="Book Antiqua" w:cs="Times New Roman"/>
          <w:b/>
          <w:color w:val="FF0000"/>
          <w:sz w:val="16"/>
          <w:szCs w:val="16"/>
          <w:lang w:eastAsia="pt-BR"/>
        </w:rPr>
        <w:t xml:space="preserve"> </w:t>
      </w:r>
      <w:r w:rsidR="00834B79" w:rsidRPr="003734CC">
        <w:rPr>
          <w:rFonts w:ascii="Book Antiqua" w:eastAsia="Times New Roman" w:hAnsi="Book Antiqua" w:cs="Times New Roman"/>
          <w:b/>
          <w:color w:val="FF0000"/>
          <w:sz w:val="16"/>
          <w:szCs w:val="16"/>
          <w:u w:val="single"/>
          <w:lang w:eastAsia="pt-BR"/>
        </w:rPr>
        <w:t>(DPEBA-2010)</w:t>
      </w:r>
      <w:r w:rsidR="00F319B1" w:rsidRPr="003734CC">
        <w:rPr>
          <w:rFonts w:ascii="Book Antiqua" w:eastAsia="Times New Roman" w:hAnsi="Book Antiqua" w:cs="Times New Roman"/>
          <w:b/>
          <w:color w:val="FF0000"/>
          <w:sz w:val="16"/>
          <w:szCs w:val="16"/>
          <w:lang w:eastAsia="pt-BR"/>
        </w:rPr>
        <w:t xml:space="preserve"> </w:t>
      </w:r>
      <w:bookmarkStart w:id="66" w:name="_Hlk62126997"/>
      <w:r w:rsidR="00F319B1" w:rsidRPr="003734CC">
        <w:rPr>
          <w:rFonts w:ascii="Book Antiqua" w:eastAsia="Times New Roman" w:hAnsi="Book Antiqua" w:cs="Times New Roman"/>
          <w:b/>
          <w:color w:val="FF0000"/>
          <w:sz w:val="16"/>
          <w:szCs w:val="16"/>
          <w:u w:val="single"/>
          <w:lang w:eastAsia="pt-BR"/>
        </w:rPr>
        <w:t>(TRF4-2010)</w:t>
      </w:r>
      <w:bookmarkEnd w:id="66"/>
      <w:r w:rsidR="0099309D" w:rsidRPr="003734CC">
        <w:rPr>
          <w:rFonts w:ascii="Book Antiqua" w:eastAsia="Times New Roman" w:hAnsi="Book Antiqua" w:cs="Times New Roman"/>
          <w:b/>
          <w:color w:val="FF0000"/>
          <w:sz w:val="16"/>
          <w:szCs w:val="16"/>
          <w:lang w:eastAsia="pt-BR"/>
        </w:rPr>
        <w:t xml:space="preserve"> </w:t>
      </w:r>
      <w:r w:rsidR="00662E5F" w:rsidRPr="003734CC">
        <w:rPr>
          <w:rFonts w:ascii="Book Antiqua" w:eastAsia="Times New Roman" w:hAnsi="Book Antiqua" w:cs="Times New Roman"/>
          <w:b/>
          <w:color w:val="FF0000"/>
          <w:sz w:val="16"/>
          <w:szCs w:val="16"/>
          <w:u w:val="single"/>
          <w:lang w:eastAsia="pt-BR"/>
        </w:rPr>
        <w:t>(TJPB-2011)</w:t>
      </w:r>
      <w:r w:rsidR="00156B03" w:rsidRPr="003734CC">
        <w:rPr>
          <w:rFonts w:ascii="Book Antiqua" w:eastAsia="Times New Roman" w:hAnsi="Book Antiqua" w:cs="Times New Roman"/>
          <w:b/>
          <w:color w:val="FF0000"/>
          <w:sz w:val="16"/>
          <w:szCs w:val="16"/>
          <w:lang w:eastAsia="pt-BR"/>
        </w:rPr>
        <w:t xml:space="preserve"> </w:t>
      </w:r>
      <w:r w:rsidR="00767FA8" w:rsidRPr="003734CC">
        <w:rPr>
          <w:rFonts w:ascii="Book Antiqua" w:eastAsia="Times New Roman" w:hAnsi="Book Antiqua" w:cs="Times New Roman"/>
          <w:b/>
          <w:color w:val="FF0000"/>
          <w:sz w:val="16"/>
          <w:szCs w:val="16"/>
          <w:u w:val="single"/>
          <w:lang w:eastAsia="pt-BR"/>
        </w:rPr>
        <w:t>(TJMS-2012)</w:t>
      </w:r>
      <w:r w:rsidR="00F319E9" w:rsidRPr="003734CC">
        <w:rPr>
          <w:rFonts w:ascii="Book Antiqua" w:eastAsia="Times New Roman" w:hAnsi="Book Antiqua" w:cs="Times New Roman"/>
          <w:b/>
          <w:color w:val="FF0000"/>
          <w:sz w:val="16"/>
          <w:szCs w:val="16"/>
          <w:lang w:eastAsia="pt-BR"/>
        </w:rPr>
        <w:t xml:space="preserve"> </w:t>
      </w:r>
      <w:r w:rsidR="00F319E9" w:rsidRPr="003734CC">
        <w:rPr>
          <w:rFonts w:ascii="Book Antiqua" w:eastAsia="Times New Roman" w:hAnsi="Book Antiqua" w:cs="Times New Roman"/>
          <w:b/>
          <w:color w:val="FF0000"/>
          <w:sz w:val="16"/>
          <w:szCs w:val="16"/>
          <w:u w:val="single"/>
          <w:lang w:eastAsia="pt-BR"/>
        </w:rPr>
        <w:t>(TJMG-2012)</w:t>
      </w:r>
      <w:r w:rsidR="004B45F0">
        <w:rPr>
          <w:rFonts w:ascii="Book Antiqua" w:eastAsia="Times New Roman" w:hAnsi="Book Antiqua" w:cs="Times New Roman"/>
          <w:b/>
          <w:color w:val="FF0000"/>
          <w:sz w:val="16"/>
          <w:szCs w:val="16"/>
          <w:lang w:eastAsia="pt-BR"/>
        </w:rPr>
        <w:t xml:space="preserve"> </w:t>
      </w:r>
      <w:r w:rsidR="004B45F0" w:rsidRPr="003734CC">
        <w:rPr>
          <w:rFonts w:ascii="Book Antiqua" w:eastAsia="Times New Roman" w:hAnsi="Book Antiqua" w:cs="Times New Roman"/>
          <w:b/>
          <w:color w:val="FF0000"/>
          <w:sz w:val="16"/>
          <w:szCs w:val="16"/>
          <w:u w:val="single"/>
          <w:lang w:eastAsia="pt-BR"/>
        </w:rPr>
        <w:t>(MPMT-2012)</w:t>
      </w:r>
      <w:r w:rsidR="00756FC3" w:rsidRPr="003734CC">
        <w:rPr>
          <w:rFonts w:ascii="Book Antiqua" w:eastAsia="Times New Roman" w:hAnsi="Book Antiqua" w:cs="Times New Roman"/>
          <w:b/>
          <w:color w:val="FF0000"/>
          <w:sz w:val="16"/>
          <w:szCs w:val="16"/>
          <w:lang w:eastAsia="pt-BR"/>
        </w:rPr>
        <w:t xml:space="preserve"> </w:t>
      </w:r>
      <w:r w:rsidR="00756FC3" w:rsidRPr="003734CC">
        <w:rPr>
          <w:rFonts w:ascii="Book Antiqua" w:hAnsi="Book Antiqua" w:cs="Arial"/>
          <w:b/>
          <w:color w:val="FF0000"/>
          <w:sz w:val="16"/>
          <w:szCs w:val="16"/>
          <w:u w:val="single"/>
        </w:rPr>
        <w:t>(MPRS-2012)</w:t>
      </w:r>
      <w:r w:rsidR="00783877" w:rsidRPr="003734CC">
        <w:rPr>
          <w:rFonts w:ascii="Book Antiqua" w:hAnsi="Book Antiqua" w:cs="Arial"/>
          <w:b/>
          <w:color w:val="FF0000"/>
          <w:sz w:val="16"/>
          <w:szCs w:val="16"/>
        </w:rPr>
        <w:t xml:space="preserve"> </w:t>
      </w:r>
      <w:r w:rsidR="00BC0E21" w:rsidRPr="003734CC">
        <w:rPr>
          <w:rFonts w:ascii="Book Antiqua" w:eastAsia="Times New Roman" w:hAnsi="Book Antiqua" w:cs="Times New Roman"/>
          <w:b/>
          <w:color w:val="FF0000"/>
          <w:sz w:val="16"/>
          <w:szCs w:val="16"/>
          <w:u w:val="single"/>
          <w:lang w:eastAsia="pt-BR"/>
        </w:rPr>
        <w:t>(DPEES-2012)</w:t>
      </w:r>
      <w:r w:rsidR="0039575F" w:rsidRPr="003734CC">
        <w:rPr>
          <w:rFonts w:ascii="Book Antiqua" w:eastAsia="Times New Roman" w:hAnsi="Book Antiqua" w:cs="Times New Roman"/>
          <w:b/>
          <w:color w:val="FF0000"/>
          <w:sz w:val="16"/>
          <w:szCs w:val="16"/>
          <w:lang w:eastAsia="pt-BR"/>
        </w:rPr>
        <w:t xml:space="preserve"> </w:t>
      </w:r>
      <w:r w:rsidR="0039575F" w:rsidRPr="003734CC">
        <w:rPr>
          <w:rFonts w:ascii="Book Antiqua" w:eastAsia="Times New Roman" w:hAnsi="Book Antiqua" w:cs="Times New Roman"/>
          <w:b/>
          <w:color w:val="FF0000"/>
          <w:sz w:val="16"/>
          <w:szCs w:val="16"/>
          <w:u w:val="single"/>
          <w:lang w:eastAsia="pt-BR"/>
        </w:rPr>
        <w:t>(DPEMS-2012)</w:t>
      </w:r>
      <w:r w:rsidR="00976A2B" w:rsidRPr="003734CC">
        <w:rPr>
          <w:rFonts w:ascii="Book Antiqua" w:eastAsia="Times New Roman" w:hAnsi="Book Antiqua" w:cs="Times New Roman"/>
          <w:b/>
          <w:color w:val="FF0000"/>
          <w:sz w:val="16"/>
          <w:szCs w:val="16"/>
          <w:lang w:eastAsia="pt-BR"/>
        </w:rPr>
        <w:t xml:space="preserve"> </w:t>
      </w:r>
      <w:bookmarkStart w:id="67" w:name="_Hlk75435548"/>
      <w:r w:rsidR="002F7616" w:rsidRPr="003734CC">
        <w:rPr>
          <w:rFonts w:ascii="Book Antiqua" w:eastAsia="Times New Roman" w:hAnsi="Book Antiqua" w:cs="Times New Roman"/>
          <w:b/>
          <w:color w:val="FF0000"/>
          <w:sz w:val="16"/>
          <w:szCs w:val="16"/>
          <w:u w:val="single"/>
          <w:lang w:eastAsia="pt-BR"/>
        </w:rPr>
        <w:t>(DPESP-2012</w:t>
      </w:r>
      <w:r w:rsidR="00EA5CF7" w:rsidRPr="003734CC">
        <w:rPr>
          <w:rFonts w:ascii="Book Antiqua" w:eastAsia="Times New Roman" w:hAnsi="Book Antiqua" w:cs="Times New Roman"/>
          <w:b/>
          <w:color w:val="FF0000"/>
          <w:sz w:val="16"/>
          <w:szCs w:val="16"/>
          <w:u w:val="single"/>
          <w:lang w:eastAsia="pt-BR"/>
        </w:rPr>
        <w:t>/2013</w:t>
      </w:r>
      <w:r w:rsidR="002F7616" w:rsidRPr="003734CC">
        <w:rPr>
          <w:rFonts w:ascii="Book Antiqua" w:eastAsia="Times New Roman" w:hAnsi="Book Antiqua" w:cs="Times New Roman"/>
          <w:b/>
          <w:color w:val="FF0000"/>
          <w:sz w:val="16"/>
          <w:szCs w:val="16"/>
          <w:u w:val="single"/>
          <w:lang w:eastAsia="pt-BR"/>
        </w:rPr>
        <w:t>)</w:t>
      </w:r>
      <w:bookmarkEnd w:id="67"/>
      <w:r w:rsidR="005D5D7E" w:rsidRPr="003734CC">
        <w:rPr>
          <w:rFonts w:ascii="Book Antiqua" w:eastAsia="Times New Roman" w:hAnsi="Book Antiqua" w:cs="Times New Roman"/>
          <w:b/>
          <w:color w:val="FF0000"/>
          <w:sz w:val="16"/>
          <w:szCs w:val="16"/>
          <w:lang w:eastAsia="pt-BR"/>
        </w:rPr>
        <w:t xml:space="preserve"> </w:t>
      </w:r>
      <w:r w:rsidR="00616B36" w:rsidRPr="003734CC">
        <w:rPr>
          <w:rFonts w:ascii="Book Antiqua" w:eastAsia="Times New Roman" w:hAnsi="Book Antiqua" w:cs="Times New Roman"/>
          <w:b/>
          <w:bCs/>
          <w:color w:val="FF0000"/>
          <w:sz w:val="16"/>
          <w:szCs w:val="16"/>
          <w:u w:val="single"/>
          <w:lang w:eastAsia="pt-BR"/>
        </w:rPr>
        <w:t>(TJRN-2013)</w:t>
      </w:r>
      <w:r w:rsidR="00AE502A" w:rsidRPr="003734CC">
        <w:rPr>
          <w:rFonts w:ascii="Book Antiqua" w:eastAsia="Times New Roman" w:hAnsi="Book Antiqua" w:cs="Times New Roman"/>
          <w:b/>
          <w:bCs/>
          <w:color w:val="FF0000"/>
          <w:sz w:val="16"/>
          <w:szCs w:val="16"/>
          <w:lang w:eastAsia="pt-BR"/>
        </w:rPr>
        <w:t xml:space="preserve"> </w:t>
      </w:r>
      <w:r w:rsidR="00F03200" w:rsidRPr="003734CC">
        <w:rPr>
          <w:rFonts w:ascii="Book Antiqua" w:eastAsia="Times New Roman" w:hAnsi="Book Antiqua" w:cs="Times New Roman"/>
          <w:b/>
          <w:bCs/>
          <w:color w:val="FF0000"/>
          <w:sz w:val="16"/>
          <w:szCs w:val="16"/>
          <w:u w:val="single"/>
          <w:lang w:eastAsia="pt-BR"/>
        </w:rPr>
        <w:t>(DPERR-2013)</w:t>
      </w:r>
      <w:r w:rsidR="00AC5FFE" w:rsidRPr="003734CC">
        <w:rPr>
          <w:rFonts w:ascii="Book Antiqua" w:eastAsia="Times New Roman" w:hAnsi="Book Antiqua" w:cs="Times New Roman"/>
          <w:b/>
          <w:bCs/>
          <w:color w:val="FF0000"/>
          <w:sz w:val="16"/>
          <w:szCs w:val="16"/>
          <w:lang w:eastAsia="pt-BR"/>
        </w:rPr>
        <w:t xml:space="preserve"> </w:t>
      </w:r>
      <w:r w:rsidR="00AC5FFE" w:rsidRPr="003734CC">
        <w:rPr>
          <w:rFonts w:ascii="Book Antiqua" w:eastAsia="Times New Roman" w:hAnsi="Book Antiqua" w:cs="Times New Roman"/>
          <w:b/>
          <w:color w:val="FF0000"/>
          <w:sz w:val="16"/>
          <w:szCs w:val="16"/>
          <w:u w:val="single"/>
          <w:lang w:eastAsia="pt-BR"/>
        </w:rPr>
        <w:t>(TRF3-2013)</w:t>
      </w:r>
      <w:r w:rsidR="00D600FB" w:rsidRPr="003734CC">
        <w:rPr>
          <w:rFonts w:ascii="Book Antiqua" w:eastAsia="Times New Roman" w:hAnsi="Book Antiqua" w:cs="Times New Roman"/>
          <w:b/>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(MPPR-2012/2014)</w:t>
      </w:r>
      <w:r w:rsidR="009C7631" w:rsidRPr="003734CC">
        <w:rPr>
          <w:rFonts w:ascii="Book Antiqua" w:eastAsia="Times New Roman" w:hAnsi="Book Antiqua" w:cs="Times New Roman"/>
          <w:b/>
          <w:bCs/>
          <w:color w:val="FF0000"/>
          <w:sz w:val="16"/>
          <w:szCs w:val="16"/>
          <w:lang w:eastAsia="pt-BR"/>
        </w:rPr>
        <w:t xml:space="preserve"> </w:t>
      </w:r>
      <w:r w:rsidR="009C7631" w:rsidRPr="003734CC">
        <w:rPr>
          <w:rFonts w:ascii="Book Antiqua" w:eastAsia="Times New Roman" w:hAnsi="Book Antiqua" w:cs="Times New Roman"/>
          <w:b/>
          <w:color w:val="FF0000"/>
          <w:sz w:val="16"/>
          <w:szCs w:val="16"/>
          <w:u w:val="single"/>
          <w:lang w:eastAsia="pt-BR"/>
        </w:rPr>
        <w:t>(TJAP-2014)</w:t>
      </w:r>
      <w:r w:rsidR="006E3727" w:rsidRPr="003734CC">
        <w:rPr>
          <w:rFonts w:ascii="Book Antiqua" w:eastAsia="Times New Roman" w:hAnsi="Book Antiqua" w:cs="Times New Roman"/>
          <w:b/>
          <w:color w:val="FF0000"/>
          <w:sz w:val="16"/>
          <w:szCs w:val="16"/>
          <w:lang w:eastAsia="pt-BR"/>
        </w:rPr>
        <w:t xml:space="preserve"> </w:t>
      </w:r>
      <w:r w:rsidR="006E3727" w:rsidRPr="003734CC">
        <w:rPr>
          <w:rFonts w:ascii="Book Antiqua" w:eastAsia="Times New Roman" w:hAnsi="Book Antiqua" w:cs="Times New Roman"/>
          <w:b/>
          <w:color w:val="FF0000"/>
          <w:sz w:val="16"/>
          <w:szCs w:val="16"/>
          <w:u w:val="single"/>
          <w:lang w:eastAsia="pt-BR"/>
        </w:rPr>
        <w:t>(TJPR-2014)</w:t>
      </w:r>
      <w:r w:rsidR="00CA4E19"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2B4689" w:rsidRPr="003734CC">
        <w:rPr>
          <w:rFonts w:ascii="Book Antiqua" w:eastAsia="Times New Roman" w:hAnsi="Book Antiqua" w:cs="Times New Roman"/>
          <w:b/>
          <w:color w:val="FF0000"/>
          <w:sz w:val="16"/>
          <w:szCs w:val="16"/>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2807DA" w:rsidRPr="003734CC">
        <w:rPr>
          <w:rFonts w:ascii="Book Antiqua" w:eastAsia="Times New Roman" w:hAnsi="Book Antiqua" w:cs="Times New Roman"/>
          <w:b/>
          <w:bCs/>
          <w:color w:val="FF0000"/>
          <w:sz w:val="16"/>
          <w:szCs w:val="16"/>
          <w:lang w:eastAsia="pt-BR"/>
        </w:rPr>
        <w:t xml:space="preserve"> </w:t>
      </w:r>
      <w:r w:rsidR="002807DA" w:rsidRPr="003734CC">
        <w:rPr>
          <w:rFonts w:ascii="Book Antiqua" w:eastAsia="Times New Roman" w:hAnsi="Book Antiqua" w:cs="Times New Roman"/>
          <w:b/>
          <w:bCs/>
          <w:color w:val="FF0000"/>
          <w:sz w:val="16"/>
          <w:szCs w:val="16"/>
          <w:u w:val="single"/>
          <w:lang w:eastAsia="pt-BR"/>
        </w:rPr>
        <w:t>(MPMA-2014)</w:t>
      </w:r>
      <w:r w:rsidR="004F7927" w:rsidRPr="003734CC">
        <w:rPr>
          <w:rFonts w:ascii="Book Antiqua" w:eastAsia="Times New Roman" w:hAnsi="Book Antiqua" w:cs="Times New Roman"/>
          <w:b/>
          <w:bCs/>
          <w:color w:val="FF0000"/>
          <w:sz w:val="16"/>
          <w:szCs w:val="16"/>
          <w:lang w:eastAsia="pt-BR"/>
        </w:rPr>
        <w:t xml:space="preserve"> </w:t>
      </w:r>
      <w:r w:rsidR="004F7927" w:rsidRPr="003734CC">
        <w:rPr>
          <w:rFonts w:ascii="Book Antiqua" w:eastAsia="Times New Roman" w:hAnsi="Book Antiqua" w:cs="Times New Roman"/>
          <w:b/>
          <w:bCs/>
          <w:color w:val="FF0000"/>
          <w:sz w:val="16"/>
          <w:szCs w:val="16"/>
          <w:u w:val="single"/>
          <w:lang w:eastAsia="pt-BR"/>
        </w:rPr>
        <w:t>(MPPA-2014)</w:t>
      </w:r>
      <w:r w:rsidR="001C44BF" w:rsidRPr="003734CC">
        <w:rPr>
          <w:rFonts w:ascii="Book Antiqua" w:eastAsia="Times New Roman" w:hAnsi="Book Antiqua" w:cs="Times New Roman"/>
          <w:b/>
          <w:bCs/>
          <w:color w:val="FF0000"/>
          <w:sz w:val="16"/>
          <w:szCs w:val="16"/>
          <w:lang w:eastAsia="pt-BR"/>
        </w:rPr>
        <w:t xml:space="preserve"> </w:t>
      </w:r>
      <w:r w:rsidR="001C44BF" w:rsidRPr="003734CC">
        <w:rPr>
          <w:rFonts w:ascii="Book Antiqua" w:eastAsia="Times New Roman" w:hAnsi="Book Antiqua" w:cs="Times New Roman"/>
          <w:b/>
          <w:color w:val="FF0000"/>
          <w:sz w:val="16"/>
          <w:szCs w:val="16"/>
          <w:u w:val="single"/>
          <w:lang w:eastAsia="pt-BR"/>
        </w:rPr>
        <w:t>(DPEPB-2014)</w:t>
      </w:r>
      <w:r w:rsidR="008D4697" w:rsidRPr="003734CC">
        <w:rPr>
          <w:rFonts w:ascii="Book Antiqua" w:eastAsia="Times New Roman" w:hAnsi="Book Antiqua" w:cs="Times New Roman"/>
          <w:b/>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3F0E4E" w:rsidRPr="003734CC">
        <w:rPr>
          <w:rFonts w:ascii="Book Antiqua" w:eastAsia="Times New Roman" w:hAnsi="Book Antiqua" w:cs="Times New Roman"/>
          <w:b/>
          <w:bCs/>
          <w:color w:val="FF0000"/>
          <w:sz w:val="16"/>
          <w:szCs w:val="16"/>
          <w:lang w:eastAsia="pt-BR"/>
        </w:rPr>
        <w:t xml:space="preserve"> </w:t>
      </w:r>
      <w:r w:rsidR="003F0E4E" w:rsidRPr="003734CC">
        <w:rPr>
          <w:rFonts w:ascii="Book Antiqua" w:hAnsi="Book Antiqua"/>
          <w:b/>
          <w:bCs/>
          <w:color w:val="FF0000"/>
          <w:sz w:val="16"/>
          <w:szCs w:val="16"/>
          <w:u w:val="single"/>
        </w:rPr>
        <w:t>(MPF-2008/2015)</w:t>
      </w:r>
      <w:r w:rsidR="004403AD" w:rsidRPr="003734CC">
        <w:rPr>
          <w:rFonts w:ascii="Book Antiqua" w:eastAsia="Times New Roman" w:hAnsi="Book Antiqua" w:cs="Times New Roman"/>
          <w:b/>
          <w:color w:val="FF0000"/>
          <w:sz w:val="16"/>
          <w:szCs w:val="16"/>
          <w:lang w:eastAsia="pt-BR"/>
        </w:rPr>
        <w:t xml:space="preserve"> </w:t>
      </w:r>
      <w:r w:rsidR="00563DFC" w:rsidRPr="003734CC">
        <w:rPr>
          <w:rFonts w:ascii="Book Antiqua" w:eastAsia="Times New Roman" w:hAnsi="Book Antiqua" w:cs="Times New Roman"/>
          <w:b/>
          <w:color w:val="FF0000"/>
          <w:sz w:val="16"/>
          <w:szCs w:val="16"/>
          <w:u w:val="single"/>
          <w:lang w:eastAsia="pt-BR"/>
        </w:rPr>
        <w:t>(DPU-2010/2015)</w:t>
      </w:r>
      <w:r w:rsidR="00146BC4"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(TJPE-2011/2015)</w:t>
      </w:r>
      <w:r w:rsidR="006B64F2" w:rsidRPr="003734CC">
        <w:rPr>
          <w:rFonts w:ascii="Book Antiqua" w:eastAsia="Times New Roman" w:hAnsi="Book Antiqua" w:cs="Times New Roman"/>
          <w:b/>
          <w:color w:val="FF0000"/>
          <w:sz w:val="16"/>
          <w:szCs w:val="16"/>
          <w:lang w:eastAsia="pt-BR"/>
        </w:rPr>
        <w:t xml:space="preserve"> </w:t>
      </w:r>
      <w:r w:rsidR="006B64F2" w:rsidRPr="003734CC">
        <w:rPr>
          <w:rFonts w:ascii="Book Antiqua" w:eastAsia="Times New Roman" w:hAnsi="Book Antiqua" w:cs="Times New Roman"/>
          <w:b/>
          <w:color w:val="FF0000"/>
          <w:sz w:val="16"/>
          <w:szCs w:val="16"/>
          <w:u w:val="single"/>
          <w:lang w:eastAsia="pt-BR"/>
        </w:rPr>
        <w:t>(MPDFT-2011/2015)</w:t>
      </w:r>
      <w:r w:rsidR="006B64F2" w:rsidRPr="003734CC">
        <w:rPr>
          <w:rFonts w:ascii="Book Antiqua" w:eastAsia="Times New Roman" w:hAnsi="Book Antiqua" w:cs="Times New Roman"/>
          <w:b/>
          <w:color w:val="FF0000"/>
          <w:sz w:val="16"/>
          <w:szCs w:val="16"/>
          <w:lang w:eastAsia="pt-BR"/>
        </w:rPr>
        <w:t xml:space="preserve"> </w:t>
      </w:r>
      <w:r w:rsidR="006B64F2" w:rsidRPr="003734CC">
        <w:rPr>
          <w:rFonts w:ascii="Book Antiqua" w:eastAsia="Times New Roman" w:hAnsi="Book Antiqua" w:cs="Times New Roman"/>
          <w:b/>
          <w:color w:val="FF0000"/>
          <w:sz w:val="16"/>
          <w:szCs w:val="16"/>
          <w:u w:val="single"/>
          <w:lang w:eastAsia="pt-BR"/>
        </w:rPr>
        <w:t>(TJRR-2015)</w:t>
      </w:r>
      <w:r w:rsidR="00CF6023" w:rsidRPr="003734CC">
        <w:rPr>
          <w:rFonts w:ascii="Book Antiqua" w:eastAsia="Times New Roman" w:hAnsi="Book Antiqua" w:cs="Times New Roman"/>
          <w:b/>
          <w:color w:val="FF0000"/>
          <w:sz w:val="16"/>
          <w:szCs w:val="16"/>
          <w:lang w:eastAsia="pt-BR"/>
        </w:rPr>
        <w:t xml:space="preserve"> </w:t>
      </w:r>
      <w:r w:rsidR="00CF6023" w:rsidRPr="003734CC">
        <w:rPr>
          <w:rFonts w:ascii="Book Antiqua" w:eastAsia="Times New Roman" w:hAnsi="Book Antiqua" w:cs="Times New Roman"/>
          <w:b/>
          <w:bCs/>
          <w:color w:val="FF0000"/>
          <w:sz w:val="16"/>
          <w:szCs w:val="16"/>
          <w:u w:val="single"/>
          <w:lang w:eastAsia="pt-BR"/>
        </w:rPr>
        <w:t>(TRT8-2015)</w:t>
      </w:r>
      <w:r w:rsidR="00612FF0" w:rsidRPr="003734CC">
        <w:rPr>
          <w:rFonts w:ascii="Book Antiqua" w:eastAsia="Times New Roman" w:hAnsi="Book Antiqua" w:cs="Times New Roman"/>
          <w:b/>
          <w:color w:val="FF0000"/>
          <w:sz w:val="16"/>
          <w:szCs w:val="16"/>
          <w:lang w:eastAsia="pt-BR"/>
        </w:rPr>
        <w:t xml:space="preserve"> </w:t>
      </w:r>
      <w:r w:rsidR="00612FF0" w:rsidRPr="003734CC">
        <w:rPr>
          <w:rFonts w:ascii="Book Antiqua" w:eastAsia="Times New Roman" w:hAnsi="Book Antiqua" w:cs="Times New Roman"/>
          <w:b/>
          <w:color w:val="FF0000"/>
          <w:sz w:val="16"/>
          <w:szCs w:val="16"/>
          <w:u w:val="single"/>
          <w:lang w:eastAsia="pt-BR"/>
        </w:rPr>
        <w:t>(TJDFT-</w:t>
      </w:r>
      <w:r w:rsidR="00C81BF0" w:rsidRPr="003734CC">
        <w:rPr>
          <w:rFonts w:ascii="Book Antiqua" w:eastAsia="Times New Roman" w:hAnsi="Book Antiqua" w:cs="Times New Roman"/>
          <w:b/>
          <w:color w:val="FF0000"/>
          <w:sz w:val="16"/>
          <w:szCs w:val="16"/>
          <w:u w:val="single"/>
          <w:lang w:eastAsia="pt-BR"/>
        </w:rPr>
        <w:t>2012/</w:t>
      </w:r>
      <w:r w:rsidR="00612FF0" w:rsidRPr="003734CC">
        <w:rPr>
          <w:rFonts w:ascii="Book Antiqua" w:eastAsia="Times New Roman" w:hAnsi="Book Antiqua" w:cs="Times New Roman"/>
          <w:b/>
          <w:color w:val="FF0000"/>
          <w:sz w:val="16"/>
          <w:szCs w:val="16"/>
          <w:u w:val="single"/>
          <w:lang w:eastAsia="pt-BR"/>
        </w:rPr>
        <w:t>2015</w:t>
      </w:r>
      <w:r w:rsidR="00C81BF0" w:rsidRPr="003734CC">
        <w:rPr>
          <w:rFonts w:ascii="Book Antiqua" w:eastAsia="Times New Roman" w:hAnsi="Book Antiqua" w:cs="Times New Roman"/>
          <w:b/>
          <w:color w:val="FF0000"/>
          <w:sz w:val="16"/>
          <w:szCs w:val="16"/>
          <w:u w:val="single"/>
          <w:lang w:eastAsia="pt-BR"/>
        </w:rPr>
        <w:t>/2016</w:t>
      </w:r>
      <w:r w:rsidR="00612FF0" w:rsidRPr="003734CC">
        <w:rPr>
          <w:rFonts w:ascii="Book Antiqua" w:eastAsia="Times New Roman" w:hAnsi="Book Antiqua" w:cs="Times New Roman"/>
          <w:b/>
          <w:color w:val="FF0000"/>
          <w:sz w:val="16"/>
          <w:szCs w:val="16"/>
          <w:u w:val="single"/>
          <w:lang w:eastAsia="pt-BR"/>
        </w:rPr>
        <w:t>)</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7D192F" w:rsidRPr="003734CC">
        <w:rPr>
          <w:rFonts w:ascii="Book Antiqua" w:eastAsia="Times New Roman" w:hAnsi="Book Antiqua" w:cs="Times New Roman"/>
          <w:b/>
          <w:color w:val="FF0000"/>
          <w:sz w:val="16"/>
          <w:szCs w:val="16"/>
          <w:lang w:eastAsia="pt-BR"/>
        </w:rPr>
        <w:t xml:space="preserve"> </w:t>
      </w:r>
      <w:r w:rsidR="00B90279" w:rsidRPr="003734CC">
        <w:rPr>
          <w:rFonts w:ascii="Book Antiqua" w:eastAsia="Times New Roman" w:hAnsi="Book Antiqua" w:cs="Times New Roman"/>
          <w:b/>
          <w:color w:val="FF0000"/>
          <w:sz w:val="16"/>
          <w:szCs w:val="16"/>
          <w:u w:val="single"/>
          <w:lang w:eastAsia="pt-BR"/>
        </w:rPr>
        <w:t>(DPEAL-2017)</w:t>
      </w:r>
      <w:r w:rsidR="006405CF" w:rsidRPr="003734CC">
        <w:rPr>
          <w:rFonts w:ascii="Book Antiqua" w:eastAsia="Times New Roman" w:hAnsi="Book Antiqua" w:cs="Times New Roman"/>
          <w:b/>
          <w:color w:val="FF0000"/>
          <w:sz w:val="16"/>
          <w:szCs w:val="16"/>
          <w:lang w:eastAsia="pt-BR"/>
        </w:rPr>
        <w:t xml:space="preserve"> </w:t>
      </w:r>
      <w:r w:rsidR="006405CF" w:rsidRPr="003734CC">
        <w:rPr>
          <w:rFonts w:ascii="Book Antiqua" w:eastAsia="Times New Roman" w:hAnsi="Book Antiqua" w:cs="Times New Roman"/>
          <w:b/>
          <w:color w:val="FF0000"/>
          <w:sz w:val="16"/>
          <w:szCs w:val="16"/>
          <w:u w:val="single"/>
          <w:lang w:eastAsia="pt-BR"/>
        </w:rPr>
        <w:t>(DPEPR-2017)</w:t>
      </w:r>
      <w:r w:rsidR="00775607" w:rsidRPr="003734CC">
        <w:rPr>
          <w:rFonts w:ascii="Book Antiqua" w:eastAsia="Times New Roman" w:hAnsi="Book Antiqua" w:cs="Times New Roman"/>
          <w:b/>
          <w:color w:val="FF0000"/>
          <w:sz w:val="16"/>
          <w:szCs w:val="16"/>
          <w:lang w:eastAsia="pt-BR"/>
        </w:rPr>
        <w:t xml:space="preserve"> </w:t>
      </w:r>
      <w:r w:rsidR="00775607" w:rsidRPr="003734CC">
        <w:rPr>
          <w:rFonts w:ascii="Book Antiqua" w:hAnsi="Book Antiqua" w:cs="Times New Roman"/>
          <w:b/>
          <w:color w:val="FF0000"/>
          <w:sz w:val="16"/>
          <w:szCs w:val="16"/>
          <w:u w:val="single"/>
        </w:rPr>
        <w:t>(DPEAM-2018)</w:t>
      </w:r>
      <w:r w:rsidR="00304C4F" w:rsidRPr="003734CC">
        <w:rPr>
          <w:rFonts w:ascii="Book Antiqua" w:hAnsi="Book Antiqua" w:cs="Times New Roman"/>
          <w:b/>
          <w:color w:val="FF0000"/>
          <w:sz w:val="16"/>
          <w:szCs w:val="16"/>
        </w:rPr>
        <w:t xml:space="preserve"> </w:t>
      </w:r>
      <w:r w:rsidR="00304C4F" w:rsidRPr="003734CC">
        <w:rPr>
          <w:rFonts w:ascii="Book Antiqua" w:eastAsia="Times New Roman" w:hAnsi="Book Antiqua" w:cs="Times New Roman"/>
          <w:b/>
          <w:color w:val="FF0000"/>
          <w:sz w:val="16"/>
          <w:szCs w:val="16"/>
          <w:u w:val="single"/>
          <w:lang w:eastAsia="pt-BR"/>
        </w:rPr>
        <w:t>(DPEMA-2018)</w:t>
      </w:r>
      <w:r w:rsidR="008622F5" w:rsidRPr="003734CC">
        <w:rPr>
          <w:rFonts w:ascii="Book Antiqua" w:eastAsia="Times New Roman" w:hAnsi="Book Antiqua" w:cs="Times New Roman"/>
          <w:b/>
          <w:color w:val="FF0000"/>
          <w:sz w:val="16"/>
          <w:szCs w:val="16"/>
          <w:lang w:eastAsia="pt-BR"/>
        </w:rPr>
        <w:t xml:space="preserve"> </w:t>
      </w:r>
      <w:r w:rsidR="008622F5" w:rsidRPr="003734CC">
        <w:rPr>
          <w:rFonts w:ascii="Book Antiqua" w:eastAsia="Times New Roman" w:hAnsi="Book Antiqua" w:cs="Times New Roman"/>
          <w:b/>
          <w:color w:val="FF0000"/>
          <w:sz w:val="16"/>
          <w:szCs w:val="16"/>
          <w:u w:val="single"/>
          <w:lang w:eastAsia="pt-BR"/>
        </w:rPr>
        <w:t>(TRF2-2018)</w:t>
      </w:r>
      <w:r w:rsidR="00775607" w:rsidRPr="003734CC">
        <w:rPr>
          <w:rFonts w:ascii="Book Antiqua" w:eastAsia="Times New Roman" w:hAnsi="Book Antiqua" w:cs="Times New Roman"/>
          <w:b/>
          <w:color w:val="FF0000"/>
          <w:sz w:val="16"/>
          <w:szCs w:val="16"/>
          <w:lang w:eastAsia="pt-BR"/>
        </w:rPr>
        <w:t xml:space="preserve"> </w:t>
      </w:r>
      <w:r w:rsidR="00775607" w:rsidRPr="003734CC">
        <w:rPr>
          <w:rFonts w:ascii="Book Antiqua" w:eastAsia="Times New Roman" w:hAnsi="Book Antiqua" w:cs="Times New Roman"/>
          <w:b/>
          <w:color w:val="FF0000"/>
          <w:sz w:val="16"/>
          <w:szCs w:val="16"/>
          <w:u w:val="single"/>
          <w:lang w:eastAsia="pt-BR"/>
        </w:rPr>
        <w:t>(Cartórios/TJMG-2018)</w:t>
      </w:r>
      <w:r w:rsidR="00AB316D" w:rsidRPr="003734CC">
        <w:rPr>
          <w:rFonts w:ascii="Book Antiqua" w:eastAsia="Times New Roman" w:hAnsi="Book Antiqua" w:cs="Times New Roman"/>
          <w:b/>
          <w:color w:val="FF0000"/>
          <w:sz w:val="16"/>
          <w:szCs w:val="16"/>
          <w:lang w:eastAsia="pt-BR"/>
        </w:rPr>
        <w:t xml:space="preserve"> </w:t>
      </w:r>
      <w:r w:rsidR="00AB316D" w:rsidRPr="003734CC">
        <w:rPr>
          <w:rFonts w:ascii="Book Antiqua" w:eastAsia="Times New Roman" w:hAnsi="Book Antiqua" w:cs="Times New Roman"/>
          <w:b/>
          <w:color w:val="FF0000"/>
          <w:sz w:val="16"/>
          <w:szCs w:val="16"/>
          <w:u w:val="single"/>
          <w:lang w:eastAsia="pt-BR"/>
        </w:rPr>
        <w:t>(MPMG-2010/2019)</w:t>
      </w:r>
      <w:r w:rsidR="008B00E0"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ED52A5" w:rsidRPr="003734CC">
        <w:rPr>
          <w:rFonts w:ascii="Book Antiqua" w:eastAsia="Times New Roman" w:hAnsi="Book Antiqua" w:cs="Times New Roman"/>
          <w:b/>
          <w:color w:val="FF0000"/>
          <w:sz w:val="16"/>
          <w:szCs w:val="16"/>
          <w:lang w:eastAsia="pt-BR"/>
        </w:rPr>
        <w:t xml:space="preserve"> </w:t>
      </w:r>
      <w:r w:rsidR="00ED52A5" w:rsidRPr="003734CC">
        <w:rPr>
          <w:rFonts w:ascii="Book Antiqua" w:eastAsia="Times New Roman" w:hAnsi="Book Antiqua" w:cs="Times New Roman"/>
          <w:b/>
          <w:color w:val="FF0000"/>
          <w:sz w:val="16"/>
          <w:szCs w:val="16"/>
          <w:u w:val="single"/>
          <w:lang w:eastAsia="pt-BR"/>
        </w:rPr>
        <w:t>(TJBA-2019)</w:t>
      </w:r>
      <w:r w:rsidR="00ED52A5" w:rsidRPr="003734CC">
        <w:rPr>
          <w:rFonts w:ascii="Book Antiqua" w:eastAsia="Times New Roman" w:hAnsi="Book Antiqua" w:cs="Times New Roman"/>
          <w:b/>
          <w:color w:val="FF0000"/>
          <w:sz w:val="16"/>
          <w:szCs w:val="16"/>
          <w:lang w:eastAsia="pt-BR"/>
        </w:rPr>
        <w:t xml:space="preserve"> </w:t>
      </w:r>
      <w:r w:rsidR="00ED52A5" w:rsidRPr="003734CC">
        <w:rPr>
          <w:rFonts w:ascii="Book Antiqua" w:eastAsia="Times New Roman" w:hAnsi="Book Antiqua" w:cs="Times New Roman"/>
          <w:b/>
          <w:color w:val="FF0000"/>
          <w:sz w:val="16"/>
          <w:szCs w:val="16"/>
          <w:u w:val="single"/>
          <w:lang w:eastAsia="pt-BR"/>
        </w:rPr>
        <w:t>(Cartórios/TJDFT-2019)</w:t>
      </w:r>
      <w:r w:rsidR="00187147" w:rsidRPr="003734CC">
        <w:rPr>
          <w:rFonts w:ascii="Book Antiqua" w:eastAsia="Times New Roman" w:hAnsi="Book Antiqua" w:cs="Times New Roman"/>
          <w:b/>
          <w:color w:val="FF0000"/>
          <w:sz w:val="16"/>
          <w:szCs w:val="16"/>
          <w:lang w:eastAsia="pt-BR"/>
        </w:rPr>
        <w:t xml:space="preserve"> </w:t>
      </w:r>
      <w:r w:rsidR="003F0E6D" w:rsidRPr="003734CC">
        <w:rPr>
          <w:rFonts w:ascii="Book Antiqua" w:eastAsia="Times New Roman" w:hAnsi="Book Antiqua" w:cs="Times New Roman"/>
          <w:b/>
          <w:color w:val="FF0000"/>
          <w:sz w:val="16"/>
          <w:szCs w:val="16"/>
          <w:u w:val="single"/>
          <w:lang w:eastAsia="pt-BR"/>
        </w:rPr>
        <w:t>(MPSP-2008/2012/2022)</w:t>
      </w:r>
      <w:r w:rsidR="00F3205E">
        <w:rPr>
          <w:rFonts w:ascii="Book Antiqua" w:eastAsia="Times New Roman" w:hAnsi="Book Antiqua" w:cs="Times New Roman"/>
          <w:b/>
          <w:color w:val="FF0000"/>
          <w:sz w:val="16"/>
          <w:szCs w:val="16"/>
          <w:lang w:eastAsia="pt-BR"/>
        </w:rPr>
        <w:t xml:space="preserve"> </w:t>
      </w:r>
      <w:r w:rsidR="00F3205E">
        <w:rPr>
          <w:rFonts w:ascii="Book Antiqua" w:eastAsia="Times New Roman" w:hAnsi="Book Antiqua" w:cs="Times New Roman"/>
          <w:b/>
          <w:bCs/>
          <w:color w:val="FF0000"/>
          <w:sz w:val="16"/>
          <w:szCs w:val="16"/>
          <w:u w:val="single"/>
          <w:lang w:eastAsia="pt-BR"/>
        </w:rPr>
        <w:t>(DPEPA-2009/2015/2022)</w:t>
      </w:r>
      <w:r w:rsidR="00530096" w:rsidRPr="003734CC">
        <w:rPr>
          <w:rFonts w:ascii="Book Antiqua" w:eastAsia="Times New Roman" w:hAnsi="Book Antiqua" w:cs="Times New Roman"/>
          <w:b/>
          <w:color w:val="FF0000"/>
          <w:sz w:val="16"/>
          <w:szCs w:val="16"/>
          <w:lang w:eastAsia="pt-BR"/>
        </w:rPr>
        <w:t xml:space="preserve"> </w:t>
      </w:r>
      <w:r w:rsidR="00530096" w:rsidRPr="003734CC">
        <w:rPr>
          <w:rFonts w:ascii="Book Antiqua" w:eastAsia="Times New Roman" w:hAnsi="Book Antiqua" w:cs="Times New Roman"/>
          <w:b/>
          <w:color w:val="FF0000"/>
          <w:sz w:val="16"/>
          <w:szCs w:val="16"/>
          <w:u w:val="single"/>
          <w:lang w:eastAsia="pt-BR"/>
        </w:rPr>
        <w:t>(TJMA-2022)</w:t>
      </w:r>
      <w:r w:rsidR="00CE19D1">
        <w:rPr>
          <w:rFonts w:ascii="Book Antiqua" w:eastAsia="Times New Roman" w:hAnsi="Book Antiqua" w:cs="Times New Roman"/>
          <w:b/>
          <w:color w:val="FF0000"/>
          <w:sz w:val="16"/>
          <w:szCs w:val="16"/>
          <w:lang w:eastAsia="pt-BR"/>
        </w:rPr>
        <w:t xml:space="preserve"> </w:t>
      </w:r>
      <w:r w:rsidR="00CE19D1">
        <w:rPr>
          <w:rFonts w:ascii="Book Antiqua" w:hAnsi="Book Antiqua"/>
          <w:b/>
          <w:color w:val="FF0000"/>
          <w:sz w:val="16"/>
          <w:szCs w:val="16"/>
          <w:u w:val="single"/>
        </w:rPr>
        <w:t>(DPEAP-2022)</w:t>
      </w:r>
      <w:r w:rsidR="002F1FF0">
        <w:rPr>
          <w:rFonts w:ascii="Book Antiqua" w:eastAsia="Times New Roman" w:hAnsi="Book Antiqua" w:cs="Times New Roman"/>
          <w:b/>
          <w:color w:val="FF0000"/>
          <w:sz w:val="16"/>
          <w:szCs w:val="16"/>
          <w:lang w:eastAsia="pt-BR"/>
        </w:rPr>
        <w:t xml:space="preserve"> </w:t>
      </w:r>
      <w:r w:rsidR="002F1FF0">
        <w:rPr>
          <w:rFonts w:ascii="Book Antiqua" w:eastAsia="Times New Roman" w:hAnsi="Book Antiqua" w:cs="Times New Roman"/>
          <w:b/>
          <w:color w:val="FF0000"/>
          <w:sz w:val="16"/>
          <w:szCs w:val="16"/>
          <w:u w:val="single"/>
          <w:lang w:eastAsia="pt-BR"/>
        </w:rPr>
        <w:t>(DPECE-2022)</w:t>
      </w:r>
      <w:r w:rsidR="00FF2925" w:rsidRPr="003734CC">
        <w:rPr>
          <w:rFonts w:ascii="Book Antiqua" w:eastAsia="Times New Roman" w:hAnsi="Book Antiqua" w:cs="Times New Roman"/>
          <w:b/>
          <w:color w:val="FF0000"/>
          <w:sz w:val="16"/>
          <w:szCs w:val="16"/>
          <w:lang w:eastAsia="pt-BR"/>
        </w:rPr>
        <w:t xml:space="preserve"> </w:t>
      </w:r>
      <w:r w:rsidR="00FF2925" w:rsidRPr="003734CC">
        <w:rPr>
          <w:rFonts w:ascii="Book Antiqua" w:eastAsia="Times New Roman" w:hAnsi="Book Antiqua" w:cs="Times New Roman"/>
          <w:b/>
          <w:color w:val="FF0000"/>
          <w:sz w:val="16"/>
          <w:szCs w:val="16"/>
          <w:u w:val="single"/>
          <w:lang w:eastAsia="pt-BR"/>
        </w:rPr>
        <w:t>(DPESE-2022)</w:t>
      </w:r>
      <w:r w:rsidR="00E30507" w:rsidRPr="003734CC">
        <w:rPr>
          <w:rFonts w:ascii="Book Antiqua" w:eastAsia="Times New Roman" w:hAnsi="Book Antiqua" w:cs="Times New Roman"/>
          <w:b/>
          <w:color w:val="FF0000"/>
          <w:sz w:val="16"/>
          <w:szCs w:val="16"/>
          <w:lang w:eastAsia="pt-BR"/>
        </w:rPr>
        <w:t xml:space="preserve"> </w:t>
      </w:r>
      <w:r w:rsidR="00E30507" w:rsidRPr="003734CC">
        <w:rPr>
          <w:rFonts w:ascii="Book Antiqua" w:eastAsia="Times New Roman" w:hAnsi="Book Antiqua" w:cs="Times New Roman"/>
          <w:b/>
          <w:color w:val="FF0000"/>
          <w:sz w:val="16"/>
          <w:szCs w:val="16"/>
          <w:u w:val="single"/>
          <w:lang w:eastAsia="pt-BR"/>
        </w:rPr>
        <w:t>(PCRJ-2022)</w:t>
      </w:r>
      <w:r w:rsidR="00531C24">
        <w:rPr>
          <w:rFonts w:ascii="Book Antiqua" w:eastAsia="Times New Roman" w:hAnsi="Book Antiqua" w:cs="Times New Roman"/>
          <w:b/>
          <w:color w:val="FF0000"/>
          <w:sz w:val="16"/>
          <w:szCs w:val="16"/>
          <w:lang w:eastAsia="pt-BR"/>
        </w:rPr>
        <w:t xml:space="preserve"> </w:t>
      </w:r>
      <w:r w:rsidR="00531C24">
        <w:rPr>
          <w:rFonts w:ascii="Book Antiqua" w:eastAsia="Times New Roman" w:hAnsi="Book Antiqua" w:cs="Times New Roman"/>
          <w:b/>
          <w:color w:val="FF0000"/>
          <w:sz w:val="16"/>
          <w:szCs w:val="16"/>
          <w:u w:val="single"/>
          <w:lang w:eastAsia="pt-BR"/>
        </w:rPr>
        <w:t>(TJRJ-2013/2023)</w:t>
      </w:r>
      <w:r w:rsidR="009B6260">
        <w:rPr>
          <w:rFonts w:ascii="Book Antiqua" w:eastAsia="Times New Roman" w:hAnsi="Book Antiqua" w:cs="Times New Roman"/>
          <w:b/>
          <w:color w:val="FF0000"/>
          <w:sz w:val="16"/>
          <w:szCs w:val="16"/>
          <w:lang w:eastAsia="pt-BR"/>
        </w:rPr>
        <w:t xml:space="preserve"> </w:t>
      </w:r>
      <w:r w:rsidR="009B6260">
        <w:rPr>
          <w:rFonts w:ascii="Book Antiqua" w:eastAsia="Times New Roman" w:hAnsi="Book Antiqua" w:cs="Times New Roman"/>
          <w:b/>
          <w:color w:val="FF0000"/>
          <w:sz w:val="16"/>
          <w:szCs w:val="16"/>
          <w:u w:val="single"/>
          <w:lang w:eastAsia="pt-BR"/>
        </w:rPr>
        <w:t>(TJES-2023)</w:t>
      </w:r>
      <w:r w:rsidR="005A3001">
        <w:rPr>
          <w:rFonts w:ascii="Book Antiqua" w:eastAsia="Times New Roman" w:hAnsi="Book Antiqua" w:cs="Times New Roman"/>
          <w:b/>
          <w:color w:val="FF0000"/>
          <w:sz w:val="16"/>
          <w:szCs w:val="16"/>
          <w:lang w:eastAsia="pt-BR"/>
        </w:rPr>
        <w:t xml:space="preserve"> </w:t>
      </w:r>
      <w:r w:rsidR="005A3001" w:rsidRPr="003734CC">
        <w:rPr>
          <w:rFonts w:ascii="Book Antiqua" w:hAnsi="Book Antiqua" w:cs="Times New Roman"/>
          <w:b/>
          <w:color w:val="FF0000"/>
          <w:sz w:val="16"/>
          <w:szCs w:val="16"/>
          <w:u w:val="single"/>
        </w:rPr>
        <w:t>(DPERO-20</w:t>
      </w:r>
      <w:r w:rsidR="005A3001">
        <w:rPr>
          <w:rFonts w:ascii="Book Antiqua" w:hAnsi="Book Antiqua" w:cs="Times New Roman"/>
          <w:b/>
          <w:color w:val="FF0000"/>
          <w:sz w:val="16"/>
          <w:szCs w:val="16"/>
          <w:u w:val="single"/>
        </w:rPr>
        <w:t>23</w:t>
      </w:r>
      <w:r w:rsidR="005A3001" w:rsidRPr="003734CC">
        <w:rPr>
          <w:rFonts w:ascii="Book Antiqua" w:hAnsi="Book Antiqua" w:cs="Times New Roman"/>
          <w:b/>
          <w:color w:val="FF0000"/>
          <w:sz w:val="16"/>
          <w:szCs w:val="16"/>
          <w:u w:val="single"/>
        </w:rPr>
        <w:t>)</w:t>
      </w:r>
      <w:r w:rsidR="004E3F35">
        <w:rPr>
          <w:rFonts w:ascii="Book Antiqua" w:eastAsia="Times New Roman" w:hAnsi="Book Antiqua" w:cs="Times New Roman"/>
          <w:b/>
          <w:color w:val="FF0000"/>
          <w:sz w:val="16"/>
          <w:szCs w:val="16"/>
          <w:lang w:eastAsia="pt-BR"/>
        </w:rPr>
        <w:t xml:space="preserve"> </w:t>
      </w:r>
      <w:r w:rsidR="004E3F35">
        <w:rPr>
          <w:rFonts w:ascii="Book Antiqua" w:eastAsia="Times New Roman" w:hAnsi="Book Antiqua" w:cs="Times New Roman"/>
          <w:b/>
          <w:color w:val="FF0000"/>
          <w:sz w:val="16"/>
          <w:szCs w:val="16"/>
          <w:u w:val="single"/>
          <w:lang w:eastAsia="pt-BR"/>
        </w:rPr>
        <w:t>(PGERR-2023)</w:t>
      </w:r>
      <w:r w:rsidR="004B45F0">
        <w:rPr>
          <w:rFonts w:ascii="Book Antiqua" w:eastAsia="Times New Roman" w:hAnsi="Book Antiqua" w:cs="Times New Roman"/>
          <w:b/>
          <w:color w:val="FF0000"/>
          <w:sz w:val="16"/>
          <w:szCs w:val="16"/>
          <w:lang w:eastAsia="pt-BR"/>
        </w:rPr>
        <w:t xml:space="preserve"> </w:t>
      </w:r>
      <w:r w:rsidR="004B45F0" w:rsidRPr="003734CC">
        <w:rPr>
          <w:rFonts w:ascii="Book Antiqua" w:eastAsia="Times New Roman" w:hAnsi="Book Antiqua" w:cs="Times New Roman"/>
          <w:b/>
          <w:color w:val="FF0000"/>
          <w:sz w:val="16"/>
          <w:szCs w:val="16"/>
          <w:u w:val="single"/>
          <w:lang w:eastAsia="pt-BR"/>
        </w:rPr>
        <w:t>(TJSC-2017</w:t>
      </w:r>
      <w:r w:rsidR="004B45F0">
        <w:rPr>
          <w:rFonts w:ascii="Book Antiqua" w:eastAsia="Times New Roman" w:hAnsi="Book Antiqua" w:cs="Times New Roman"/>
          <w:b/>
          <w:color w:val="FF0000"/>
          <w:sz w:val="16"/>
          <w:szCs w:val="16"/>
          <w:u w:val="single"/>
          <w:lang w:eastAsia="pt-BR"/>
        </w:rPr>
        <w:t>/2024</w:t>
      </w:r>
      <w:r w:rsidR="004B45F0" w:rsidRPr="003734CC">
        <w:rPr>
          <w:rFonts w:ascii="Book Antiqua" w:eastAsia="Times New Roman" w:hAnsi="Book Antiqua" w:cs="Times New Roman"/>
          <w:b/>
          <w:color w:val="FF0000"/>
          <w:sz w:val="16"/>
          <w:szCs w:val="16"/>
          <w:u w:val="single"/>
          <w:lang w:eastAsia="pt-BR"/>
        </w:rPr>
        <w:t>)</w:t>
      </w:r>
      <w:r w:rsidR="00D15701">
        <w:rPr>
          <w:rFonts w:ascii="Book Antiqua" w:eastAsia="Times New Roman" w:hAnsi="Book Antiqua" w:cs="Times New Roman"/>
          <w:b/>
          <w:color w:val="FF0000"/>
          <w:sz w:val="16"/>
          <w:szCs w:val="16"/>
          <w:lang w:eastAsia="pt-BR"/>
        </w:rPr>
        <w:t xml:space="preserve"> </w:t>
      </w:r>
      <w:r w:rsidR="00D15701">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E30405" w:rsidRPr="00984B0F" w14:paraId="503E0576" w14:textId="77777777" w:rsidTr="00270053">
        <w:tc>
          <w:tcPr>
            <w:tcW w:w="8494" w:type="dxa"/>
            <w:shd w:val="clear" w:color="auto" w:fill="CCFFFF"/>
          </w:tcPr>
          <w:p w14:paraId="47AB6BE2" w14:textId="4A917A89" w:rsidR="008622F5" w:rsidRDefault="008622F5" w:rsidP="002F1FF0">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iCs/>
                <w:sz w:val="19"/>
                <w:szCs w:val="19"/>
                <w:lang w:eastAsia="pt-BR"/>
              </w:rPr>
              <w:t xml:space="preserve">: </w:t>
            </w:r>
            <w:r w:rsidRPr="008622F5">
              <w:rPr>
                <w:rFonts w:ascii="Book Antiqua" w:eastAsia="Times New Roman" w:hAnsi="Book Antiqua" w:cs="Times New Roman"/>
                <w:b/>
                <w:iCs/>
                <w:sz w:val="19"/>
                <w:szCs w:val="19"/>
                <w:lang w:eastAsia="pt-BR"/>
              </w:rPr>
              <w:t xml:space="preserve">Segundo o STJ, a </w:t>
            </w:r>
            <w:r w:rsidRPr="008622F5">
              <w:rPr>
                <w:rFonts w:ascii="Book Antiqua" w:eastAsia="Times New Roman" w:hAnsi="Book Antiqua" w:cs="Times New Roman"/>
                <w:b/>
                <w:iCs/>
                <w:sz w:val="19"/>
                <w:szCs w:val="19"/>
                <w:shd w:val="clear" w:color="auto" w:fill="F7CAAC" w:themeFill="accent2" w:themeFillTint="66"/>
                <w:lang w:eastAsia="pt-BR"/>
              </w:rPr>
              <w:t>responsabilidade subjetiva</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yellow"/>
                <w:lang w:eastAsia="pt-BR"/>
              </w:rPr>
              <w:t>do médico</w:t>
            </w:r>
            <w:r w:rsidRPr="008622F5">
              <w:rPr>
                <w:rFonts w:ascii="Book Antiqua" w:eastAsia="Times New Roman" w:hAnsi="Book Antiqua" w:cs="Times New Roman"/>
                <w:b/>
                <w:iCs/>
                <w:sz w:val="19"/>
                <w:szCs w:val="19"/>
                <w:lang w:eastAsia="pt-BR"/>
              </w:rPr>
              <w:t xml:space="preserve"> (CDC, art. 14 §4º) </w:t>
            </w:r>
            <w:r w:rsidRPr="008622F5">
              <w:rPr>
                <w:rFonts w:ascii="Book Antiqua" w:eastAsia="Times New Roman" w:hAnsi="Book Antiqua" w:cs="Times New Roman"/>
                <w:b/>
                <w:iCs/>
                <w:sz w:val="19"/>
                <w:szCs w:val="19"/>
                <w:highlight w:val="green"/>
                <w:lang w:eastAsia="pt-BR"/>
              </w:rPr>
              <w:t>não exclui</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yellow"/>
                <w:lang w:eastAsia="pt-BR"/>
              </w:rPr>
              <w:t>a possibilidade de</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shd w:val="clear" w:color="auto" w:fill="F7CAAC" w:themeFill="accent2" w:themeFillTint="66"/>
                <w:lang w:eastAsia="pt-BR"/>
              </w:rPr>
              <w:t>inversão do ônus da prova</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green"/>
                <w:lang w:eastAsia="pt-BR"/>
              </w:rPr>
              <w:t>se presentes</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shd w:val="clear" w:color="auto" w:fill="F7CAAC" w:themeFill="accent2" w:themeFillTint="66"/>
                <w:lang w:eastAsia="pt-BR"/>
              </w:rPr>
              <w:t>os requisitos</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yellow"/>
                <w:lang w:eastAsia="pt-BR"/>
              </w:rPr>
              <w:t>do art. 6º, VIII, do CDC</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green"/>
                <w:lang w:eastAsia="pt-BR"/>
              </w:rPr>
              <w:t>devendo</w:t>
            </w:r>
            <w:r w:rsidRPr="008622F5">
              <w:rPr>
                <w:rFonts w:ascii="Book Antiqua" w:eastAsia="Times New Roman" w:hAnsi="Book Antiqua" w:cs="Times New Roman"/>
                <w:b/>
                <w:iCs/>
                <w:sz w:val="19"/>
                <w:szCs w:val="19"/>
                <w:lang w:eastAsia="pt-BR"/>
              </w:rPr>
              <w:t xml:space="preserve"> o </w:t>
            </w:r>
            <w:r w:rsidRPr="008622F5">
              <w:rPr>
                <w:rFonts w:ascii="Book Antiqua" w:eastAsia="Times New Roman" w:hAnsi="Book Antiqua" w:cs="Times New Roman"/>
                <w:b/>
                <w:iCs/>
                <w:sz w:val="19"/>
                <w:szCs w:val="19"/>
                <w:highlight w:val="yellow"/>
                <w:lang w:eastAsia="pt-BR"/>
              </w:rPr>
              <w:t>profissional</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green"/>
                <w:lang w:eastAsia="pt-BR"/>
              </w:rPr>
              <w:t>demonstrar ter agido</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yellow"/>
                <w:lang w:eastAsia="pt-BR"/>
              </w:rPr>
              <w:t xml:space="preserve">com respeito às </w:t>
            </w:r>
            <w:r w:rsidRPr="008622F5">
              <w:rPr>
                <w:rFonts w:ascii="Book Antiqua" w:eastAsia="Times New Roman" w:hAnsi="Book Antiqua" w:cs="Times New Roman"/>
                <w:b/>
                <w:iCs/>
                <w:sz w:val="19"/>
                <w:szCs w:val="19"/>
                <w:highlight w:val="yellow"/>
                <w:lang w:eastAsia="pt-BR"/>
              </w:rPr>
              <w:lastRenderedPageBreak/>
              <w:t>orientações técnicas aplicáveis</w:t>
            </w:r>
            <w:r w:rsidRPr="008622F5">
              <w:rPr>
                <w:rFonts w:ascii="Book Antiqua" w:eastAsia="Times New Roman" w:hAnsi="Book Antiqua" w:cs="Times New Roman"/>
                <w:b/>
                <w:iCs/>
                <w:sz w:val="19"/>
                <w:szCs w:val="19"/>
                <w:lang w:eastAsia="pt-BR"/>
              </w:rPr>
              <w:t>. Precedentes.</w:t>
            </w:r>
            <w:r w:rsidRPr="00984B0F">
              <w:rPr>
                <w:rFonts w:ascii="Book Antiqua" w:eastAsia="Times New Roman" w:hAnsi="Book Antiqua" w:cs="Times New Roman"/>
                <w:bCs/>
                <w:iCs/>
                <w:sz w:val="19"/>
                <w:szCs w:val="19"/>
                <w:lang w:eastAsia="pt-BR"/>
              </w:rPr>
              <w:t xml:space="preserve"> STJ, 4ª. T. REsp 1540580/DF. Min. Rel. Lázaro Guimarães (Des. Conv. do TRF 5ª Região, j. 02.08.18</w:t>
            </w:r>
            <w:r>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8622F5" w14:paraId="594C99B4" w14:textId="77777777" w:rsidTr="008622F5">
              <w:tc>
                <w:tcPr>
                  <w:tcW w:w="8268" w:type="dxa"/>
                  <w:shd w:val="clear" w:color="auto" w:fill="FFFFFF" w:themeFill="background1"/>
                </w:tcPr>
                <w:p w14:paraId="4D192927" w14:textId="3FE0B9C1" w:rsidR="008622F5" w:rsidRPr="008622F5" w:rsidRDefault="008622F5" w:rsidP="002F1FF0">
                  <w:pPr>
                    <w:jc w:val="both"/>
                    <w:rPr>
                      <w:rFonts w:ascii="Book Antiqua" w:eastAsia="Times New Roman" w:hAnsi="Book Antiqua" w:cs="Times New Roman"/>
                      <w:bCs/>
                      <w:sz w:val="19"/>
                      <w:szCs w:val="19"/>
                      <w:lang w:eastAsia="pt-BR"/>
                    </w:rPr>
                  </w:pPr>
                  <w:r w:rsidRPr="008622F5">
                    <w:rPr>
                      <w:rFonts w:ascii="Book Antiqua" w:eastAsia="Times New Roman" w:hAnsi="Book Antiqua" w:cs="Times New Roman"/>
                      <w:b/>
                      <w:sz w:val="18"/>
                      <w:szCs w:val="18"/>
                      <w:lang w:eastAsia="pt-BR"/>
                    </w:rPr>
                    <w:t>(</w:t>
                  </w:r>
                  <w:r w:rsidRPr="008622F5">
                    <w:rPr>
                      <w:rFonts w:ascii="Book Antiqua" w:eastAsia="Times New Roman" w:hAnsi="Book Antiqua" w:cs="Times New Roman"/>
                      <w:b/>
                      <w:sz w:val="18"/>
                      <w:szCs w:val="18"/>
                      <w:highlight w:val="yellow"/>
                      <w:lang w:eastAsia="pt-BR"/>
                    </w:rPr>
                    <w:t>TJBA-2019-CESPE</w:t>
                  </w:r>
                  <w:r w:rsidRPr="008622F5">
                    <w:rPr>
                      <w:rFonts w:ascii="Book Antiqua" w:eastAsia="Times New Roman" w:hAnsi="Book Antiqua" w:cs="Times New Roman"/>
                      <w:b/>
                      <w:sz w:val="18"/>
                      <w:szCs w:val="18"/>
                      <w:lang w:eastAsia="pt-BR"/>
                    </w:rPr>
                    <w:t>)</w:t>
                  </w:r>
                  <w:r w:rsidRPr="008622F5">
                    <w:rPr>
                      <w:rFonts w:ascii="Book Antiqua" w:eastAsia="Times New Roman" w:hAnsi="Book Antiqua" w:cs="Times New Roman"/>
                      <w:bCs/>
                      <w:sz w:val="18"/>
                      <w:szCs w:val="18"/>
                      <w:lang w:eastAsia="pt-BR"/>
                    </w:rPr>
                    <w:t xml:space="preserve">: A responsabilidade subjetiva do médico não exclui a possibilidade de inversão do ônus da prova, se presentes os requisitos previstos no CDC, devendo o profissional demonstrar ter agido com respeito às orientações técnicas aplicáveis. </w:t>
                  </w:r>
                  <w:r w:rsidRPr="008622F5">
                    <w:rPr>
                      <w:rFonts w:ascii="Book Antiqua" w:eastAsia="Times New Roman" w:hAnsi="Book Antiqua" w:cs="Times New Roman"/>
                      <w:b/>
                      <w:sz w:val="18"/>
                      <w:szCs w:val="18"/>
                      <w:lang w:eastAsia="pt-BR"/>
                    </w:rPr>
                    <w:t xml:space="preserve">BL: art. 14, §4º, CDC e </w:t>
                  </w:r>
                  <w:r>
                    <w:rPr>
                      <w:rFonts w:ascii="Book Antiqua" w:eastAsia="Times New Roman" w:hAnsi="Book Antiqua" w:cs="Times New Roman"/>
                      <w:b/>
                      <w:sz w:val="18"/>
                      <w:szCs w:val="18"/>
                      <w:lang w:eastAsia="pt-BR"/>
                    </w:rPr>
                    <w:t>Entend. Jurisprud</w:t>
                  </w:r>
                  <w:r w:rsidRPr="008622F5">
                    <w:rPr>
                      <w:rFonts w:ascii="Book Antiqua" w:eastAsia="Times New Roman" w:hAnsi="Book Antiqua" w:cs="Times New Roman"/>
                      <w:b/>
                      <w:sz w:val="18"/>
                      <w:szCs w:val="18"/>
                      <w:lang w:eastAsia="pt-BR"/>
                    </w:rPr>
                    <w:t>.</w:t>
                  </w:r>
                </w:p>
              </w:tc>
            </w:tr>
          </w:tbl>
          <w:p w14:paraId="45552072" w14:textId="4EE98AA0" w:rsidR="008622F5" w:rsidRDefault="008622F5" w:rsidP="002F1FF0">
            <w:pPr>
              <w:jc w:val="both"/>
              <w:rPr>
                <w:rFonts w:ascii="Book Antiqua" w:eastAsia="Times New Roman" w:hAnsi="Book Antiqua" w:cs="Times New Roman"/>
                <w:b/>
                <w:i/>
                <w:color w:val="FF0000"/>
                <w:sz w:val="19"/>
                <w:szCs w:val="19"/>
                <w:lang w:eastAsia="pt-BR"/>
              </w:rPr>
            </w:pPr>
          </w:p>
          <w:p w14:paraId="707806E5" w14:textId="440EF2A4" w:rsidR="000D2D15" w:rsidRDefault="000D2D15" w:rsidP="00CC6650">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STJ</w:t>
            </w:r>
            <w:r w:rsidR="003F0E4E">
              <w:rPr>
                <w:rFonts w:ascii="Book Antiqua" w:eastAsia="Times New Roman" w:hAnsi="Book Antiqua" w:cs="Times New Roman"/>
                <w:b/>
                <w:i/>
                <w:color w:val="FF0000"/>
                <w:sz w:val="19"/>
                <w:szCs w:val="19"/>
                <w:lang w:eastAsia="pt-BR"/>
              </w:rPr>
              <w:t>: #</w:t>
            </w:r>
            <w:r w:rsidR="003F0E4E" w:rsidRPr="003F0E4E">
              <w:rPr>
                <w:rFonts w:ascii="Book Antiqua" w:eastAsia="Times New Roman" w:hAnsi="Book Antiqua" w:cs="Times New Roman"/>
                <w:b/>
                <w:i/>
                <w:color w:val="FF0000"/>
                <w:sz w:val="19"/>
                <w:szCs w:val="19"/>
                <w:highlight w:val="green"/>
                <w:lang w:eastAsia="pt-BR"/>
              </w:rPr>
              <w:t>MPF-2015</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RF2-2018</w:t>
            </w:r>
            <w:r w:rsidR="00A26F0A">
              <w:rPr>
                <w:rFonts w:ascii="Book Antiqua" w:eastAsia="Times New Roman" w:hAnsi="Book Antiqua" w:cs="Times New Roman"/>
                <w:b/>
                <w:i/>
                <w:color w:val="FF0000"/>
                <w:sz w:val="19"/>
                <w:szCs w:val="19"/>
                <w:lang w:eastAsia="pt-BR"/>
              </w:rPr>
              <w:t>: #</w:t>
            </w:r>
            <w:r w:rsidR="00A26F0A" w:rsidRPr="00A26F0A">
              <w:rPr>
                <w:rFonts w:ascii="Book Antiqua" w:eastAsia="Times New Roman" w:hAnsi="Book Antiqua" w:cs="Times New Roman"/>
                <w:b/>
                <w:i/>
                <w:color w:val="FF0000"/>
                <w:sz w:val="19"/>
                <w:szCs w:val="19"/>
                <w:highlight w:val="green"/>
                <w:lang w:eastAsia="pt-BR"/>
              </w:rPr>
              <w:t>Cartórios/TJDFT-2019</w:t>
            </w:r>
            <w:r w:rsidR="002E563D">
              <w:rPr>
                <w:rFonts w:ascii="Book Antiqua" w:eastAsia="Times New Roman" w:hAnsi="Book Antiqua" w:cs="Times New Roman"/>
                <w:b/>
                <w:i/>
                <w:color w:val="FF0000"/>
                <w:sz w:val="19"/>
                <w:szCs w:val="19"/>
                <w:lang w:eastAsia="pt-BR"/>
              </w:rPr>
              <w:t>: #</w:t>
            </w:r>
            <w:r w:rsidR="002E563D" w:rsidRPr="00334A68">
              <w:rPr>
                <w:rFonts w:ascii="Book Antiqua" w:eastAsia="Times New Roman" w:hAnsi="Book Antiqua" w:cs="Times New Roman"/>
                <w:b/>
                <w:i/>
                <w:color w:val="FF0000"/>
                <w:sz w:val="19"/>
                <w:szCs w:val="19"/>
                <w:highlight w:val="green"/>
                <w:lang w:eastAsia="pt-BR"/>
              </w:rPr>
              <w:t>TJMA-2022</w:t>
            </w:r>
            <w:r w:rsidR="009B6260">
              <w:rPr>
                <w:rFonts w:ascii="Book Antiqua" w:eastAsia="Times New Roman" w:hAnsi="Book Antiqua" w:cs="Times New Roman"/>
                <w:b/>
                <w:i/>
                <w:color w:val="FF0000"/>
                <w:sz w:val="19"/>
                <w:szCs w:val="19"/>
                <w:lang w:eastAsia="pt-BR"/>
              </w:rPr>
              <w:t>: #</w:t>
            </w:r>
            <w:r w:rsidR="009B6260" w:rsidRPr="009B6260">
              <w:rPr>
                <w:rFonts w:ascii="Book Antiqua" w:eastAsia="Times New Roman" w:hAnsi="Book Antiqua" w:cs="Times New Roman"/>
                <w:b/>
                <w:i/>
                <w:color w:val="FF0000"/>
                <w:sz w:val="19"/>
                <w:szCs w:val="19"/>
                <w:highlight w:val="green"/>
                <w:lang w:eastAsia="pt-BR"/>
              </w:rPr>
              <w:t>TJES-2023</w:t>
            </w:r>
            <w:r w:rsidR="004B45F0">
              <w:rPr>
                <w:rFonts w:ascii="Book Antiqua" w:eastAsia="Times New Roman" w:hAnsi="Book Antiqua" w:cs="Times New Roman"/>
                <w:b/>
                <w:i/>
                <w:color w:val="FF0000"/>
                <w:sz w:val="19"/>
                <w:szCs w:val="19"/>
                <w:lang w:eastAsia="pt-BR"/>
              </w:rPr>
              <w:t>: #</w:t>
            </w:r>
            <w:r w:rsidR="004B45F0" w:rsidRPr="004B45F0">
              <w:rPr>
                <w:rFonts w:ascii="Book Antiqua" w:eastAsia="Times New Roman" w:hAnsi="Book Antiqua" w:cs="Times New Roman"/>
                <w:b/>
                <w:i/>
                <w:color w:val="FF0000"/>
                <w:sz w:val="19"/>
                <w:szCs w:val="19"/>
                <w:highlight w:val="green"/>
                <w:lang w:eastAsia="pt-BR"/>
              </w:rPr>
              <w:t>TJSC-2024</w:t>
            </w:r>
            <w:r w:rsidR="00D15701">
              <w:rPr>
                <w:rFonts w:ascii="Book Antiqua" w:eastAsia="Times New Roman" w:hAnsi="Book Antiqua" w:cs="Times New Roman"/>
                <w:b/>
                <w:i/>
                <w:color w:val="FF0000"/>
                <w:sz w:val="19"/>
                <w:szCs w:val="19"/>
                <w:lang w:eastAsia="pt-BR"/>
              </w:rPr>
              <w:t>: #</w:t>
            </w:r>
            <w:r w:rsidR="00D15701" w:rsidRPr="00D15701">
              <w:rPr>
                <w:rFonts w:ascii="Book Antiqua" w:eastAsia="Times New Roman" w:hAnsi="Book Antiqua" w:cs="Times New Roman"/>
                <w:b/>
                <w:i/>
                <w:color w:val="FF0000"/>
                <w:sz w:val="19"/>
                <w:szCs w:val="19"/>
                <w:highlight w:val="green"/>
                <w:lang w:eastAsia="pt-BR"/>
              </w:rPr>
              <w:t>MPRJ-2024</w:t>
            </w:r>
            <w:r w:rsidR="00A26F0A">
              <w:rPr>
                <w:rFonts w:ascii="Book Antiqua" w:eastAsia="Times New Roman" w:hAnsi="Book Antiqua" w:cs="Times New Roman"/>
                <w:b/>
                <w:i/>
                <w:color w:val="FF0000"/>
                <w:sz w:val="19"/>
                <w:szCs w:val="19"/>
                <w:lang w:eastAsia="pt-BR"/>
              </w:rPr>
              <w:t>: #</w:t>
            </w:r>
            <w:r w:rsidR="00A26F0A" w:rsidRPr="00A26F0A">
              <w:rPr>
                <w:rFonts w:ascii="Book Antiqua" w:eastAsia="Times New Roman" w:hAnsi="Book Antiqua" w:cs="Times New Roman"/>
                <w:b/>
                <w:i/>
                <w:color w:val="FF0000"/>
                <w:sz w:val="19"/>
                <w:szCs w:val="19"/>
                <w:highlight w:val="green"/>
                <w:lang w:eastAsia="pt-BR"/>
              </w:rPr>
              <w:t>CESPE</w:t>
            </w:r>
            <w:r w:rsidR="009B6260">
              <w:rPr>
                <w:rFonts w:ascii="Book Antiqua" w:eastAsia="Times New Roman" w:hAnsi="Book Antiqua" w:cs="Times New Roman"/>
                <w:b/>
                <w:i/>
                <w:color w:val="FF0000"/>
                <w:sz w:val="19"/>
                <w:szCs w:val="19"/>
                <w:lang w:eastAsia="pt-BR"/>
              </w:rPr>
              <w:t>: #</w:t>
            </w:r>
            <w:r w:rsidR="009B6260" w:rsidRPr="009B6260">
              <w:rPr>
                <w:rFonts w:ascii="Book Antiqua" w:eastAsia="Times New Roman" w:hAnsi="Book Antiqua" w:cs="Times New Roman"/>
                <w:b/>
                <w:i/>
                <w:color w:val="FF0000"/>
                <w:sz w:val="19"/>
                <w:szCs w:val="19"/>
                <w:highlight w:val="green"/>
                <w:lang w:eastAsia="pt-BR"/>
              </w:rPr>
              <w:t>FGV</w:t>
            </w:r>
            <w:r w:rsidR="00D15701">
              <w:rPr>
                <w:rFonts w:ascii="Book Antiqua" w:eastAsia="Times New Roman" w:hAnsi="Book Antiqua" w:cs="Times New Roman"/>
                <w:b/>
                <w:i/>
                <w:color w:val="FF0000"/>
                <w:sz w:val="19"/>
                <w:szCs w:val="19"/>
                <w:lang w:eastAsia="pt-BR"/>
              </w:rPr>
              <w:t>: #</w:t>
            </w:r>
            <w:r w:rsidR="00D15701" w:rsidRPr="00D15701">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D2D15">
              <w:rPr>
                <w:rFonts w:ascii="Book Antiqua" w:eastAsia="Times New Roman" w:hAnsi="Book Antiqua" w:cs="Times New Roman"/>
                <w:b/>
                <w:iCs/>
                <w:sz w:val="19"/>
                <w:szCs w:val="19"/>
                <w:lang w:eastAsia="pt-BR"/>
              </w:rPr>
              <w:t xml:space="preserve">AÇÃO DE COMPENSAÇÃO POR DANO MORAL. </w:t>
            </w:r>
            <w:r w:rsidRPr="000D2D15">
              <w:rPr>
                <w:rFonts w:ascii="Book Antiqua" w:eastAsia="Times New Roman" w:hAnsi="Book Antiqua" w:cs="Times New Roman"/>
                <w:b/>
                <w:iCs/>
                <w:sz w:val="19"/>
                <w:szCs w:val="19"/>
                <w:shd w:val="clear" w:color="auto" w:fill="F7CAAC" w:themeFill="accent2" w:themeFillTint="66"/>
                <w:lang w:eastAsia="pt-BR"/>
              </w:rPr>
              <w:t>ERRO PRATICADO</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yellow"/>
                <w:lang w:eastAsia="pt-BR"/>
              </w:rPr>
              <w:t>POR MÉDICO</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shd w:val="clear" w:color="auto" w:fill="F7CAAC" w:themeFill="accent2" w:themeFillTint="66"/>
                <w:lang w:eastAsia="pt-BR"/>
              </w:rPr>
              <w:t>NÃO CONTRATADO</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yellow"/>
                <w:lang w:eastAsia="pt-BR"/>
              </w:rPr>
              <w:t>PELO HOSPITAL</w:t>
            </w:r>
            <w:r w:rsidRPr="000D2D15">
              <w:rPr>
                <w:rFonts w:ascii="Book Antiqua" w:eastAsia="Times New Roman" w:hAnsi="Book Antiqua" w:cs="Times New Roman"/>
                <w:b/>
                <w:iCs/>
                <w:sz w:val="19"/>
                <w:szCs w:val="19"/>
                <w:lang w:eastAsia="pt-BR"/>
              </w:rPr>
              <w:t xml:space="preserve">. RESPONSABILIDADE CIVIL. </w:t>
            </w:r>
            <w:r w:rsidRPr="000D2D15">
              <w:rPr>
                <w:rFonts w:ascii="Book Antiqua" w:eastAsia="Times New Roman" w:hAnsi="Book Antiqua" w:cs="Times New Roman"/>
                <w:b/>
                <w:iCs/>
                <w:sz w:val="19"/>
                <w:szCs w:val="19"/>
                <w:highlight w:val="yellow"/>
                <w:lang w:eastAsia="pt-BR"/>
              </w:rPr>
              <w:t>ATRIBUIÇÃO</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green"/>
                <w:lang w:eastAsia="pt-BR"/>
              </w:rPr>
              <w:t>AFETA EXCLUSIVAMENTE</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yellow"/>
                <w:lang w:eastAsia="pt-BR"/>
              </w:rPr>
              <w:t>AO HOSPITAL</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shd w:val="clear" w:color="auto" w:fill="F7CAAC" w:themeFill="accent2" w:themeFillTint="66"/>
                <w:lang w:eastAsia="pt-BR"/>
              </w:rPr>
              <w:t>AUSÊNCIA DE NEXO CAUSAL</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yellow"/>
                <w:lang w:eastAsia="pt-BR"/>
              </w:rPr>
              <w:t>ENTRE O DANO MORAL</w:t>
            </w:r>
            <w:r w:rsidRPr="000D2D15">
              <w:rPr>
                <w:rFonts w:ascii="Book Antiqua" w:eastAsia="Times New Roman" w:hAnsi="Book Antiqua" w:cs="Times New Roman"/>
                <w:b/>
                <w:iCs/>
                <w:sz w:val="19"/>
                <w:szCs w:val="19"/>
                <w:lang w:eastAsia="pt-BR"/>
              </w:rPr>
              <w:t xml:space="preserve"> E A </w:t>
            </w:r>
            <w:r w:rsidRPr="000D2D15">
              <w:rPr>
                <w:rFonts w:ascii="Book Antiqua" w:eastAsia="Times New Roman" w:hAnsi="Book Antiqua" w:cs="Times New Roman"/>
                <w:b/>
                <w:iCs/>
                <w:sz w:val="19"/>
                <w:szCs w:val="19"/>
                <w:highlight w:val="yellow"/>
                <w:lang w:eastAsia="pt-BR"/>
              </w:rPr>
              <w:t>CONDUTA INERENTE AO TRATAMENTO HOSPITALAR</w:t>
            </w:r>
            <w:r w:rsidRPr="000D2D15">
              <w:rPr>
                <w:rFonts w:ascii="Book Antiqua" w:eastAsia="Times New Roman" w:hAnsi="Book Antiqua" w:cs="Times New Roman"/>
                <w:b/>
                <w:iCs/>
                <w:sz w:val="19"/>
                <w:szCs w:val="19"/>
                <w:lang w:eastAsia="pt-BR"/>
              </w:rPr>
              <w:t>. (...).</w:t>
            </w:r>
            <w:r>
              <w:rPr>
                <w:rFonts w:ascii="Book Antiqua" w:eastAsia="Times New Roman" w:hAnsi="Book Antiqua" w:cs="Times New Roman"/>
                <w:bCs/>
                <w:iCs/>
                <w:sz w:val="19"/>
                <w:szCs w:val="19"/>
                <w:lang w:eastAsia="pt-BR"/>
              </w:rPr>
              <w:t xml:space="preserve"> </w:t>
            </w:r>
            <w:r w:rsidRPr="000D2D15">
              <w:rPr>
                <w:rFonts w:ascii="Book Antiqua" w:eastAsia="Times New Roman" w:hAnsi="Book Antiqua" w:cs="Times New Roman"/>
                <w:b/>
                <w:iCs/>
                <w:sz w:val="19"/>
                <w:szCs w:val="19"/>
                <w:lang w:eastAsia="pt-BR"/>
              </w:rPr>
              <w:t>Cinge-se a controvérsia a definir se o recorrente possui responsabilidade civil por erro médico cometido por profissional que não possui vínculo com o hospital, mas utiliza as dependências do estabelecimento para a realização de internação e exames. Por ocasião do julgamento do REsp 908359/SC, a Segunda Seção do STJ afastou a responsabilidade objetiva dos hospitais pela prestação de serviços defeituosos realizados por profissionais que nele atuam sem vínculo de emprego ou subordinação. Precedentes. A responsabilidade do hospital somente tem espaço quando o dano decorrer de falha de serviços cuja atribuição é afeta única e exclusivamente à instituição de saúde. Quando a falha técnica é restrita ao profissional médico sem vínculo com o hospital, não cabe atribuir ao nosocômio a obrigação de indenizar</w:t>
            </w:r>
            <w:r w:rsidRPr="000D2D15">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3ª T., </w:t>
            </w:r>
            <w:r w:rsidRPr="000D2D15">
              <w:rPr>
                <w:rFonts w:ascii="Book Antiqua" w:eastAsia="Times New Roman" w:hAnsi="Book Antiqua" w:cs="Times New Roman"/>
                <w:bCs/>
                <w:iCs/>
                <w:sz w:val="19"/>
                <w:szCs w:val="19"/>
                <w:lang w:eastAsia="pt-BR"/>
              </w:rPr>
              <w:t>REsp 1635560/SP, Rel. Min</w:t>
            </w:r>
            <w:r>
              <w:rPr>
                <w:rFonts w:ascii="Book Antiqua" w:eastAsia="Times New Roman" w:hAnsi="Book Antiqua" w:cs="Times New Roman"/>
                <w:bCs/>
                <w:iCs/>
                <w:sz w:val="19"/>
                <w:szCs w:val="19"/>
                <w:lang w:eastAsia="pt-BR"/>
              </w:rPr>
              <w:t>.</w:t>
            </w:r>
            <w:r w:rsidRPr="000D2D15">
              <w:rPr>
                <w:rFonts w:ascii="Book Antiqua" w:eastAsia="Times New Roman" w:hAnsi="Book Antiqua" w:cs="Times New Roman"/>
                <w:bCs/>
                <w:iCs/>
                <w:sz w:val="19"/>
                <w:szCs w:val="19"/>
                <w:lang w:eastAsia="pt-BR"/>
              </w:rPr>
              <w:t xml:space="preserve"> N</w:t>
            </w:r>
            <w:r>
              <w:rPr>
                <w:rFonts w:ascii="Book Antiqua" w:eastAsia="Times New Roman" w:hAnsi="Book Antiqua" w:cs="Times New Roman"/>
                <w:bCs/>
                <w:iCs/>
                <w:sz w:val="19"/>
                <w:szCs w:val="19"/>
                <w:lang w:eastAsia="pt-BR"/>
              </w:rPr>
              <w:t>ancy</w:t>
            </w:r>
            <w:r w:rsidRPr="000D2D15">
              <w:rPr>
                <w:rFonts w:ascii="Book Antiqua" w:eastAsia="Times New Roman" w:hAnsi="Book Antiqua" w:cs="Times New Roman"/>
                <w:bCs/>
                <w:iCs/>
                <w:sz w:val="19"/>
                <w:szCs w:val="19"/>
                <w:lang w:eastAsia="pt-BR"/>
              </w:rPr>
              <w:t xml:space="preserve"> A</w:t>
            </w:r>
            <w:r>
              <w:rPr>
                <w:rFonts w:ascii="Book Antiqua" w:eastAsia="Times New Roman" w:hAnsi="Book Antiqua" w:cs="Times New Roman"/>
                <w:bCs/>
                <w:iCs/>
                <w:sz w:val="19"/>
                <w:szCs w:val="19"/>
                <w:lang w:eastAsia="pt-BR"/>
              </w:rPr>
              <w:t>ndrighi</w:t>
            </w:r>
            <w:r w:rsidRPr="000D2D15">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0D2D15">
              <w:rPr>
                <w:rFonts w:ascii="Book Antiqua" w:eastAsia="Times New Roman" w:hAnsi="Book Antiqua" w:cs="Times New Roman"/>
                <w:bCs/>
                <w:iCs/>
                <w:sz w:val="19"/>
                <w:szCs w:val="19"/>
                <w:lang w:eastAsia="pt-BR"/>
              </w:rPr>
              <w:t xml:space="preserve"> 10/11/16</w:t>
            </w:r>
            <w:r>
              <w:rPr>
                <w:rFonts w:ascii="Book Antiqua" w:eastAsia="Times New Roman" w:hAnsi="Book Antiqua" w:cs="Times New Roman"/>
                <w:bCs/>
                <w:iCs/>
                <w:sz w:val="19"/>
                <w:szCs w:val="19"/>
                <w:lang w:eastAsia="pt-BR"/>
              </w:rPr>
              <w:t>.</w:t>
            </w:r>
            <w:r w:rsidR="00066C47">
              <w:rPr>
                <w:rFonts w:ascii="Book Antiqua" w:eastAsia="Times New Roman" w:hAnsi="Book Antiqua" w:cs="Times New Roman"/>
                <w:bCs/>
                <w:iCs/>
                <w:sz w:val="19"/>
                <w:szCs w:val="19"/>
                <w:lang w:eastAsia="pt-BR"/>
              </w:rPr>
              <w:t xml:space="preserve"> (...) </w:t>
            </w:r>
            <w:r w:rsidR="00066C47" w:rsidRPr="004B45F0">
              <w:rPr>
                <w:rFonts w:ascii="Book Antiqua" w:eastAsia="Times New Roman" w:hAnsi="Book Antiqua" w:cs="Times New Roman"/>
                <w:b/>
                <w:iCs/>
                <w:sz w:val="19"/>
                <w:szCs w:val="19"/>
                <w:highlight w:val="magenta"/>
                <w:lang w:eastAsia="pt-BR"/>
              </w:rPr>
              <w:t>1</w:t>
            </w:r>
            <w:r w:rsidR="00066C47" w:rsidRPr="00066C47">
              <w:rPr>
                <w:rFonts w:ascii="Book Antiqua" w:eastAsia="Times New Roman" w:hAnsi="Book Antiqua" w:cs="Times New Roman"/>
                <w:b/>
                <w:iCs/>
                <w:sz w:val="19"/>
                <w:szCs w:val="19"/>
                <w:lang w:eastAsia="pt-BR"/>
              </w:rPr>
              <w:t xml:space="preserve">. </w:t>
            </w:r>
            <w:r w:rsidR="00066C47" w:rsidRPr="004B45F0">
              <w:rPr>
                <w:rFonts w:ascii="Book Antiqua" w:eastAsia="Times New Roman" w:hAnsi="Book Antiqua" w:cs="Times New Roman"/>
                <w:b/>
                <w:i/>
                <w:sz w:val="19"/>
                <w:szCs w:val="19"/>
                <w:u w:val="single"/>
                <w:lang w:eastAsia="pt-BR"/>
              </w:rPr>
              <w:t>A responsabilidade das sociedades empresárias hospitalares por dano causado ao paciente-consumidor pode ser assim sintetizada</w:t>
            </w:r>
            <w:r w:rsidR="00066C47" w:rsidRPr="00066C47">
              <w:rPr>
                <w:rFonts w:ascii="Book Antiqua" w:eastAsia="Times New Roman" w:hAnsi="Book Antiqua" w:cs="Times New Roman"/>
                <w:b/>
                <w:iCs/>
                <w:sz w:val="19"/>
                <w:szCs w:val="19"/>
                <w:lang w:eastAsia="pt-BR"/>
              </w:rPr>
              <w:t xml:space="preserve">: </w:t>
            </w:r>
            <w:r w:rsidR="00066C47" w:rsidRPr="00066C47">
              <w:rPr>
                <w:rFonts w:ascii="Book Antiqua" w:eastAsia="Times New Roman" w:hAnsi="Book Antiqua" w:cs="Times New Roman"/>
                <w:b/>
                <w:iCs/>
                <w:sz w:val="19"/>
                <w:szCs w:val="19"/>
                <w:highlight w:val="magenta"/>
                <w:lang w:eastAsia="pt-BR"/>
              </w:rPr>
              <w:t>(i)</w:t>
            </w:r>
            <w:r w:rsidR="00066C47" w:rsidRPr="00066C47">
              <w:rPr>
                <w:rFonts w:ascii="Book Antiqua" w:eastAsia="Times New Roman" w:hAnsi="Book Antiqua" w:cs="Times New Roman"/>
                <w:b/>
                <w:iCs/>
                <w:sz w:val="19"/>
                <w:szCs w:val="19"/>
                <w:lang w:eastAsia="pt-BR"/>
              </w:rPr>
              <w:t xml:space="preserve"> </w:t>
            </w:r>
            <w:r w:rsidR="00066C47" w:rsidRPr="00FD51B1">
              <w:rPr>
                <w:rFonts w:ascii="Book Antiqua" w:eastAsia="Times New Roman" w:hAnsi="Book Antiqua" w:cs="Times New Roman"/>
                <w:b/>
                <w:iCs/>
                <w:sz w:val="19"/>
                <w:szCs w:val="19"/>
                <w:highlight w:val="yellow"/>
                <w:lang w:eastAsia="pt-BR"/>
              </w:rPr>
              <w:t>as obrigações assumidas diretamente pelo complexo hospitalar limitam-se ao fornecimento de recursos materiais e humanos auxiliares adequados à prestação dos serviços médicos e à supervisão do paciente, hipótese em que a responsabilidade objetiva da instituição (por ato próprio) exsurge somente em decorrência de defeito no serviço prestado (art. 14, caput, do CDC)</w:t>
            </w:r>
            <w:r w:rsidR="00066C47" w:rsidRPr="00066C47">
              <w:rPr>
                <w:rFonts w:ascii="Book Antiqua" w:eastAsia="Times New Roman" w:hAnsi="Book Antiqua" w:cs="Times New Roman"/>
                <w:b/>
                <w:iCs/>
                <w:sz w:val="19"/>
                <w:szCs w:val="19"/>
                <w:lang w:eastAsia="pt-BR"/>
              </w:rPr>
              <w:t xml:space="preserve">; </w:t>
            </w:r>
            <w:r w:rsidR="00066C47" w:rsidRPr="00066C47">
              <w:rPr>
                <w:rFonts w:ascii="Book Antiqua" w:eastAsia="Times New Roman" w:hAnsi="Book Antiqua" w:cs="Times New Roman"/>
                <w:b/>
                <w:iCs/>
                <w:sz w:val="19"/>
                <w:szCs w:val="19"/>
                <w:highlight w:val="magenta"/>
                <w:lang w:eastAsia="pt-BR"/>
              </w:rPr>
              <w:t>(ii)</w:t>
            </w:r>
            <w:r w:rsidR="00066C47" w:rsidRPr="00066C47">
              <w:rPr>
                <w:rFonts w:ascii="Book Antiqua" w:eastAsia="Times New Roman" w:hAnsi="Book Antiqua" w:cs="Times New Roman"/>
                <w:b/>
                <w:iCs/>
                <w:sz w:val="19"/>
                <w:szCs w:val="19"/>
                <w:lang w:eastAsia="pt-BR"/>
              </w:rPr>
              <w:t xml:space="preserve"> </w:t>
            </w:r>
            <w:r w:rsidR="00066C47" w:rsidRPr="003F0E4E">
              <w:rPr>
                <w:rFonts w:ascii="Book Antiqua" w:eastAsia="Times New Roman" w:hAnsi="Book Antiqua" w:cs="Times New Roman"/>
                <w:b/>
                <w:iCs/>
                <w:sz w:val="19"/>
                <w:szCs w:val="19"/>
                <w:highlight w:val="yellow"/>
                <w:lang w:eastAsia="pt-BR"/>
              </w:rPr>
              <w:t>os atos técnicos praticados pelos médicos sem vínculo de emprego ou subordinação com o hospital são imputados ao profissional pessoalmente, eximindo-se a entidade hospitalar de qualquer responsabilidade (art. 14, § 4, do CDC), se não concorreu para a ocorrência do dano</w:t>
            </w:r>
            <w:r w:rsidR="00066C47" w:rsidRPr="00066C47">
              <w:rPr>
                <w:rFonts w:ascii="Book Antiqua" w:eastAsia="Times New Roman" w:hAnsi="Book Antiqua" w:cs="Times New Roman"/>
                <w:b/>
                <w:iCs/>
                <w:sz w:val="19"/>
                <w:szCs w:val="19"/>
                <w:lang w:eastAsia="pt-BR"/>
              </w:rPr>
              <w:t xml:space="preserve">; </w:t>
            </w:r>
            <w:r w:rsidR="00066C47" w:rsidRPr="00066C47">
              <w:rPr>
                <w:rFonts w:ascii="Book Antiqua" w:eastAsia="Times New Roman" w:hAnsi="Book Antiqua" w:cs="Times New Roman"/>
                <w:b/>
                <w:iCs/>
                <w:sz w:val="19"/>
                <w:szCs w:val="19"/>
                <w:highlight w:val="magenta"/>
                <w:lang w:eastAsia="pt-BR"/>
              </w:rPr>
              <w:t>(iii)</w:t>
            </w:r>
            <w:r w:rsidR="00066C47" w:rsidRPr="00066C47">
              <w:rPr>
                <w:rFonts w:ascii="Book Antiqua" w:eastAsia="Times New Roman" w:hAnsi="Book Antiqua" w:cs="Times New Roman"/>
                <w:b/>
                <w:iCs/>
                <w:sz w:val="19"/>
                <w:szCs w:val="19"/>
                <w:lang w:eastAsia="pt-BR"/>
              </w:rPr>
              <w:t xml:space="preserve"> </w:t>
            </w:r>
            <w:r w:rsidR="00066C47" w:rsidRPr="002E563D">
              <w:rPr>
                <w:rFonts w:ascii="Book Antiqua" w:eastAsia="Times New Roman" w:hAnsi="Book Antiqua" w:cs="Times New Roman"/>
                <w:b/>
                <w:iCs/>
                <w:sz w:val="19"/>
                <w:szCs w:val="19"/>
                <w:highlight w:val="yellow"/>
                <w:lang w:eastAsia="pt-BR"/>
              </w:rPr>
              <w:t xml:space="preserve">quanto aos atos técnicos praticados de forma defeituosa pelos profissionais da saúde vinculados de alguma forma ao hospital, respondem solidariamente a instituição hospitalar e o profissional responsável, apurada a sua culpa </w:t>
            </w:r>
            <w:r w:rsidR="00066C47" w:rsidRPr="00FD51B1">
              <w:rPr>
                <w:rFonts w:ascii="Book Antiqua" w:eastAsia="Times New Roman" w:hAnsi="Book Antiqua" w:cs="Times New Roman"/>
                <w:b/>
                <w:iCs/>
                <w:sz w:val="19"/>
                <w:szCs w:val="19"/>
                <w:highlight w:val="yellow"/>
                <w:lang w:eastAsia="pt-BR"/>
              </w:rPr>
              <w:t>profissional. Nesse caso, o hospital é responsabilizado indiretamente por ato de terceiro, cuja culpa deve ser comprovada pela vítima de modo a fazer emergir o dever de indenizar da instituição, de natureza absoluta (arts. 932 e 933 do CC), sendo cabível ao juiz, demonstrada a hipossuficiência do paciente, determinar a inversão do ônus da prova (art. 6º, VIII, do CDC)</w:t>
            </w:r>
            <w:r w:rsidR="00066C47" w:rsidRPr="00066C47">
              <w:rPr>
                <w:rFonts w:ascii="Book Antiqua" w:eastAsia="Times New Roman" w:hAnsi="Book Antiqua" w:cs="Times New Roman"/>
                <w:b/>
                <w:iCs/>
                <w:sz w:val="19"/>
                <w:szCs w:val="19"/>
                <w:lang w:eastAsia="pt-BR"/>
              </w:rPr>
              <w:t>. 2. No caso em apreço, as instâncias ordinárias entenderam pela imputação de responsabilidade à instituição hospitalar com base em dupla causa: (a) a ausência de médico especializado na sala de parto apto a evitar ou estancar o quadro clínico da neonata - subitem (iii); e (b) a falha na prestação dos serviços relativos ao atendimento hospitalar, haja vista a ausência de vaga no CTI e a espera de mais de uma hora, agravando consideravelmente o estado da recém-nascida, evento encartado no subitem (i).</w:t>
            </w:r>
            <w:r w:rsidR="00066C47">
              <w:rPr>
                <w:rFonts w:ascii="Book Antiqua" w:eastAsia="Times New Roman" w:hAnsi="Book Antiqua" w:cs="Times New Roman"/>
                <w:b/>
                <w:iCs/>
                <w:sz w:val="19"/>
                <w:szCs w:val="19"/>
                <w:lang w:eastAsia="pt-BR"/>
              </w:rPr>
              <w:t xml:space="preserve"> </w:t>
            </w:r>
            <w:r w:rsidR="00066C47" w:rsidRPr="00066C47">
              <w:rPr>
                <w:rFonts w:ascii="Book Antiqua" w:eastAsia="Times New Roman" w:hAnsi="Book Antiqua" w:cs="Times New Roman"/>
                <w:bCs/>
                <w:iCs/>
                <w:sz w:val="19"/>
                <w:szCs w:val="19"/>
                <w:lang w:eastAsia="pt-BR"/>
              </w:rPr>
              <w:t>STJ</w:t>
            </w:r>
            <w:r w:rsidR="00066C47">
              <w:rPr>
                <w:rFonts w:ascii="Book Antiqua" w:eastAsia="Times New Roman" w:hAnsi="Book Antiqua" w:cs="Times New Roman"/>
                <w:bCs/>
                <w:iCs/>
                <w:sz w:val="19"/>
                <w:szCs w:val="19"/>
                <w:lang w:eastAsia="pt-BR"/>
              </w:rPr>
              <w:t xml:space="preserve">. 4ª T., </w:t>
            </w:r>
            <w:r w:rsidR="00066C47" w:rsidRPr="00066C47">
              <w:rPr>
                <w:rFonts w:ascii="Book Antiqua" w:eastAsia="Times New Roman" w:hAnsi="Book Antiqua" w:cs="Times New Roman"/>
                <w:bCs/>
                <w:iCs/>
                <w:sz w:val="19"/>
                <w:szCs w:val="19"/>
                <w:lang w:eastAsia="pt-BR"/>
              </w:rPr>
              <w:t>REsp 1145728/MG, Rel. Min</w:t>
            </w:r>
            <w:r w:rsidR="00066C47">
              <w:rPr>
                <w:rFonts w:ascii="Book Antiqua" w:eastAsia="Times New Roman" w:hAnsi="Book Antiqua" w:cs="Times New Roman"/>
                <w:bCs/>
                <w:iCs/>
                <w:sz w:val="19"/>
                <w:szCs w:val="19"/>
                <w:lang w:eastAsia="pt-BR"/>
              </w:rPr>
              <w:t>.</w:t>
            </w:r>
            <w:r w:rsidR="00066C47" w:rsidRPr="00066C47">
              <w:rPr>
                <w:rFonts w:ascii="Book Antiqua" w:eastAsia="Times New Roman" w:hAnsi="Book Antiqua" w:cs="Times New Roman"/>
                <w:bCs/>
                <w:iCs/>
                <w:sz w:val="19"/>
                <w:szCs w:val="19"/>
                <w:lang w:eastAsia="pt-BR"/>
              </w:rPr>
              <w:t xml:space="preserve"> J</w:t>
            </w:r>
            <w:r w:rsidR="00066C47">
              <w:rPr>
                <w:rFonts w:ascii="Book Antiqua" w:eastAsia="Times New Roman" w:hAnsi="Book Antiqua" w:cs="Times New Roman"/>
                <w:bCs/>
                <w:iCs/>
                <w:sz w:val="19"/>
                <w:szCs w:val="19"/>
                <w:lang w:eastAsia="pt-BR"/>
              </w:rPr>
              <w:t>oão</w:t>
            </w:r>
            <w:r w:rsidR="00066C47" w:rsidRPr="00066C47">
              <w:rPr>
                <w:rFonts w:ascii="Book Antiqua" w:eastAsia="Times New Roman" w:hAnsi="Book Antiqua" w:cs="Times New Roman"/>
                <w:bCs/>
                <w:iCs/>
                <w:sz w:val="19"/>
                <w:szCs w:val="19"/>
                <w:lang w:eastAsia="pt-BR"/>
              </w:rPr>
              <w:t xml:space="preserve"> O</w:t>
            </w:r>
            <w:r w:rsidR="00066C47">
              <w:rPr>
                <w:rFonts w:ascii="Book Antiqua" w:eastAsia="Times New Roman" w:hAnsi="Book Antiqua" w:cs="Times New Roman"/>
                <w:bCs/>
                <w:iCs/>
                <w:sz w:val="19"/>
                <w:szCs w:val="19"/>
                <w:lang w:eastAsia="pt-BR"/>
              </w:rPr>
              <w:t>távio</w:t>
            </w:r>
            <w:r w:rsidR="00066C47" w:rsidRPr="00066C47">
              <w:rPr>
                <w:rFonts w:ascii="Book Antiqua" w:eastAsia="Times New Roman" w:hAnsi="Book Antiqua" w:cs="Times New Roman"/>
                <w:bCs/>
                <w:iCs/>
                <w:sz w:val="19"/>
                <w:szCs w:val="19"/>
                <w:lang w:eastAsia="pt-BR"/>
              </w:rPr>
              <w:t xml:space="preserve"> </w:t>
            </w:r>
            <w:r w:rsidR="00066C47">
              <w:rPr>
                <w:rFonts w:ascii="Book Antiqua" w:eastAsia="Times New Roman" w:hAnsi="Book Antiqua" w:cs="Times New Roman"/>
                <w:bCs/>
                <w:iCs/>
                <w:sz w:val="19"/>
                <w:szCs w:val="19"/>
                <w:lang w:eastAsia="pt-BR"/>
              </w:rPr>
              <w:t>de</w:t>
            </w:r>
            <w:r w:rsidR="00066C47" w:rsidRPr="00066C47">
              <w:rPr>
                <w:rFonts w:ascii="Book Antiqua" w:eastAsia="Times New Roman" w:hAnsi="Book Antiqua" w:cs="Times New Roman"/>
                <w:bCs/>
                <w:iCs/>
                <w:sz w:val="19"/>
                <w:szCs w:val="19"/>
                <w:lang w:eastAsia="pt-BR"/>
              </w:rPr>
              <w:t xml:space="preserve"> N</w:t>
            </w:r>
            <w:r w:rsidR="00066C47">
              <w:rPr>
                <w:rFonts w:ascii="Book Antiqua" w:eastAsia="Times New Roman" w:hAnsi="Book Antiqua" w:cs="Times New Roman"/>
                <w:bCs/>
                <w:iCs/>
                <w:sz w:val="19"/>
                <w:szCs w:val="19"/>
                <w:lang w:eastAsia="pt-BR"/>
              </w:rPr>
              <w:t>oronha</w:t>
            </w:r>
            <w:r w:rsidR="00066C47" w:rsidRPr="00066C47">
              <w:rPr>
                <w:rFonts w:ascii="Book Antiqua" w:eastAsia="Times New Roman" w:hAnsi="Book Antiqua" w:cs="Times New Roman"/>
                <w:bCs/>
                <w:iCs/>
                <w:sz w:val="19"/>
                <w:szCs w:val="19"/>
                <w:lang w:eastAsia="pt-BR"/>
              </w:rPr>
              <w:t>, Rel. p/ Ac</w:t>
            </w:r>
            <w:r w:rsidR="00066C47">
              <w:rPr>
                <w:rFonts w:ascii="Book Antiqua" w:eastAsia="Times New Roman" w:hAnsi="Book Antiqua" w:cs="Times New Roman"/>
                <w:bCs/>
                <w:iCs/>
                <w:sz w:val="19"/>
                <w:szCs w:val="19"/>
                <w:lang w:eastAsia="pt-BR"/>
              </w:rPr>
              <w:t>.</w:t>
            </w:r>
            <w:r w:rsidR="00066C47" w:rsidRPr="00066C47">
              <w:rPr>
                <w:rFonts w:ascii="Book Antiqua" w:eastAsia="Times New Roman" w:hAnsi="Book Antiqua" w:cs="Times New Roman"/>
                <w:bCs/>
                <w:iCs/>
                <w:sz w:val="19"/>
                <w:szCs w:val="19"/>
                <w:lang w:eastAsia="pt-BR"/>
              </w:rPr>
              <w:t xml:space="preserve"> Min</w:t>
            </w:r>
            <w:r w:rsidR="00066C47">
              <w:rPr>
                <w:rFonts w:ascii="Book Antiqua" w:eastAsia="Times New Roman" w:hAnsi="Book Antiqua" w:cs="Times New Roman"/>
                <w:bCs/>
                <w:iCs/>
                <w:sz w:val="19"/>
                <w:szCs w:val="19"/>
                <w:lang w:eastAsia="pt-BR"/>
              </w:rPr>
              <w:t>.</w:t>
            </w:r>
            <w:r w:rsidR="00066C47" w:rsidRPr="00066C47">
              <w:rPr>
                <w:rFonts w:ascii="Book Antiqua" w:eastAsia="Times New Roman" w:hAnsi="Book Antiqua" w:cs="Times New Roman"/>
                <w:bCs/>
                <w:iCs/>
                <w:sz w:val="19"/>
                <w:szCs w:val="19"/>
                <w:lang w:eastAsia="pt-BR"/>
              </w:rPr>
              <w:t xml:space="preserve"> L</w:t>
            </w:r>
            <w:r w:rsidR="00066C47">
              <w:rPr>
                <w:rFonts w:ascii="Book Antiqua" w:eastAsia="Times New Roman" w:hAnsi="Book Antiqua" w:cs="Times New Roman"/>
                <w:bCs/>
                <w:iCs/>
                <w:sz w:val="19"/>
                <w:szCs w:val="19"/>
                <w:lang w:eastAsia="pt-BR"/>
              </w:rPr>
              <w:t>uis</w:t>
            </w:r>
            <w:r w:rsidR="00066C47" w:rsidRPr="00066C47">
              <w:rPr>
                <w:rFonts w:ascii="Book Antiqua" w:eastAsia="Times New Roman" w:hAnsi="Book Antiqua" w:cs="Times New Roman"/>
                <w:bCs/>
                <w:iCs/>
                <w:sz w:val="19"/>
                <w:szCs w:val="19"/>
                <w:lang w:eastAsia="pt-BR"/>
              </w:rPr>
              <w:t xml:space="preserve"> F</w:t>
            </w:r>
            <w:r w:rsidR="00066C47">
              <w:rPr>
                <w:rFonts w:ascii="Book Antiqua" w:eastAsia="Times New Roman" w:hAnsi="Book Antiqua" w:cs="Times New Roman"/>
                <w:bCs/>
                <w:iCs/>
                <w:sz w:val="19"/>
                <w:szCs w:val="19"/>
                <w:lang w:eastAsia="pt-BR"/>
              </w:rPr>
              <w:t>elipe</w:t>
            </w:r>
            <w:r w:rsidR="00066C47" w:rsidRPr="00066C47">
              <w:rPr>
                <w:rFonts w:ascii="Book Antiqua" w:eastAsia="Times New Roman" w:hAnsi="Book Antiqua" w:cs="Times New Roman"/>
                <w:bCs/>
                <w:iCs/>
                <w:sz w:val="19"/>
                <w:szCs w:val="19"/>
                <w:lang w:eastAsia="pt-BR"/>
              </w:rPr>
              <w:t xml:space="preserve"> S</w:t>
            </w:r>
            <w:r w:rsidR="00066C47">
              <w:rPr>
                <w:rFonts w:ascii="Book Antiqua" w:eastAsia="Times New Roman" w:hAnsi="Book Antiqua" w:cs="Times New Roman"/>
                <w:bCs/>
                <w:iCs/>
                <w:sz w:val="19"/>
                <w:szCs w:val="19"/>
                <w:lang w:eastAsia="pt-BR"/>
              </w:rPr>
              <w:t>alomão</w:t>
            </w:r>
            <w:r w:rsidR="00066C47" w:rsidRPr="00066C47">
              <w:rPr>
                <w:rFonts w:ascii="Book Antiqua" w:eastAsia="Times New Roman" w:hAnsi="Book Antiqua" w:cs="Times New Roman"/>
                <w:bCs/>
                <w:iCs/>
                <w:sz w:val="19"/>
                <w:szCs w:val="19"/>
                <w:lang w:eastAsia="pt-BR"/>
              </w:rPr>
              <w:t>, j</w:t>
            </w:r>
            <w:r w:rsidR="00066C47">
              <w:rPr>
                <w:rFonts w:ascii="Book Antiqua" w:eastAsia="Times New Roman" w:hAnsi="Book Antiqua" w:cs="Times New Roman"/>
                <w:bCs/>
                <w:iCs/>
                <w:sz w:val="19"/>
                <w:szCs w:val="19"/>
                <w:lang w:eastAsia="pt-BR"/>
              </w:rPr>
              <w:t>.</w:t>
            </w:r>
            <w:r w:rsidR="00066C47" w:rsidRPr="00066C47">
              <w:rPr>
                <w:rFonts w:ascii="Book Antiqua" w:eastAsia="Times New Roman" w:hAnsi="Book Antiqua" w:cs="Times New Roman"/>
                <w:bCs/>
                <w:iCs/>
                <w:sz w:val="19"/>
                <w:szCs w:val="19"/>
                <w:lang w:eastAsia="pt-BR"/>
              </w:rPr>
              <w:t xml:space="preserve"> 28/06/11</w:t>
            </w:r>
            <w:r w:rsidR="00066C47">
              <w:rPr>
                <w:rFonts w:ascii="Book Antiqua" w:eastAsia="Times New Roman" w:hAnsi="Book Antiqua" w:cs="Times New Roman"/>
                <w:bCs/>
                <w:iCs/>
                <w:sz w:val="19"/>
                <w:szCs w:val="19"/>
                <w:lang w:eastAsia="pt-BR"/>
              </w:rPr>
              <w:t>.</w:t>
            </w:r>
            <w:r w:rsidR="00CC6650">
              <w:rPr>
                <w:rFonts w:ascii="Book Antiqua" w:eastAsia="Times New Roman" w:hAnsi="Book Antiqua" w:cs="Times New Roman"/>
                <w:bCs/>
                <w:iCs/>
                <w:sz w:val="19"/>
                <w:szCs w:val="19"/>
                <w:lang w:eastAsia="pt-BR"/>
              </w:rPr>
              <w:t xml:space="preserve"> (...) </w:t>
            </w:r>
            <w:r w:rsidR="00CC6650" w:rsidRPr="00CC6650">
              <w:rPr>
                <w:rFonts w:ascii="Book Antiqua" w:eastAsia="Times New Roman" w:hAnsi="Book Antiqua" w:cs="Times New Roman"/>
                <w:b/>
                <w:iCs/>
                <w:sz w:val="19"/>
                <w:szCs w:val="19"/>
                <w:lang w:eastAsia="pt-BR"/>
              </w:rPr>
              <w:t xml:space="preserve">AÇÃO DE OBRIGAÇÃO DE FAZER C/C INDENIZAÇÃO POR DANOS MATERIAIS E COMPENSAÇÃO POR DANO MORAL. ERRO MÉDICO EM PROCEDIMENTO CIRÚRGICO. LEGITIMIDADE PASSIVA DO HOSPITAL. TEORIA DA ASSERÇÃO. RESPONSABILIDADE OBJETIVA DO HOSPITAL. SOLIDARIEDADE COM OS MÉDICOS RESPONSÁVEIS PELA CIRURGIA. COMPROVAÇÃO DA CULPA DOS PROFISSIONAIS. DENUNCIAÇÃO DA LIDE. HIPÓTESE EXCEPCIONAL. </w:t>
            </w:r>
            <w:r w:rsidR="00CC6650">
              <w:rPr>
                <w:rFonts w:ascii="Book Antiqua" w:eastAsia="Times New Roman" w:hAnsi="Book Antiqua" w:cs="Times New Roman"/>
                <w:b/>
                <w:iCs/>
                <w:sz w:val="19"/>
                <w:szCs w:val="19"/>
                <w:lang w:eastAsia="pt-BR"/>
              </w:rPr>
              <w:t>(...)</w:t>
            </w:r>
            <w:r w:rsidR="00CC6650" w:rsidRPr="00CC6650">
              <w:rPr>
                <w:rFonts w:ascii="Book Antiqua" w:eastAsia="Times New Roman" w:hAnsi="Book Antiqua" w:cs="Times New Roman"/>
                <w:b/>
                <w:iCs/>
                <w:sz w:val="19"/>
                <w:szCs w:val="19"/>
                <w:lang w:eastAsia="pt-BR"/>
              </w:rPr>
              <w:t>.</w:t>
            </w:r>
            <w:r w:rsidR="00CC6650">
              <w:rPr>
                <w:rFonts w:ascii="Book Antiqua" w:eastAsia="Times New Roman" w:hAnsi="Book Antiqua" w:cs="Times New Roman"/>
                <w:b/>
                <w:iCs/>
                <w:sz w:val="19"/>
                <w:szCs w:val="19"/>
                <w:lang w:eastAsia="pt-BR"/>
              </w:rPr>
              <w:t xml:space="preserve"> </w:t>
            </w:r>
            <w:r w:rsidR="00CC6650" w:rsidRPr="00CC6650">
              <w:rPr>
                <w:rFonts w:ascii="Book Antiqua" w:eastAsia="Times New Roman" w:hAnsi="Book Antiqua" w:cs="Times New Roman"/>
                <w:b/>
                <w:iCs/>
                <w:sz w:val="19"/>
                <w:szCs w:val="19"/>
                <w:lang w:eastAsia="pt-BR"/>
              </w:rPr>
              <w:t>2. O propósito recursal é decidir sobre a legitimidade passiva do hospital recorrente, bem como sobre a denunciação da lide aos médicos responsáveis pelos procedimentos cirúrgicos ou à formação de litisconsórcio passivo necessário entre o hospital recorrente e os respectivos médicos.</w:t>
            </w:r>
            <w:r w:rsidR="00CC6650">
              <w:rPr>
                <w:rFonts w:ascii="Book Antiqua" w:eastAsia="Times New Roman" w:hAnsi="Book Antiqua" w:cs="Times New Roman"/>
                <w:b/>
                <w:iCs/>
                <w:sz w:val="19"/>
                <w:szCs w:val="19"/>
                <w:lang w:eastAsia="pt-BR"/>
              </w:rPr>
              <w:t xml:space="preserve"> </w:t>
            </w:r>
            <w:r w:rsidR="00CC6650" w:rsidRPr="00CC6650">
              <w:rPr>
                <w:rFonts w:ascii="Book Antiqua" w:eastAsia="Times New Roman" w:hAnsi="Book Antiqua" w:cs="Times New Roman"/>
                <w:b/>
                <w:iCs/>
                <w:sz w:val="19"/>
                <w:szCs w:val="19"/>
                <w:lang w:eastAsia="pt-BR"/>
              </w:rPr>
              <w:t>3. Os fatos narrados na petição inicial, interpretados à luz da teoria da asserção, não autorizam reconhecer a ilegitimidade passiva do hospital, na medida em que revelam que os procedimentos cirúrgicos foram realizados nas dependências do nosocômio, sendo, pois, possível inferir, especialmente sob a ótica da consumidora, o vínculo havido com os médicos e a responsabilidade solidária de ambos - hospital e respectivos médicos - pelo evento danoso.</w:t>
            </w:r>
            <w:r w:rsidR="00CC6650">
              <w:rPr>
                <w:rFonts w:ascii="Book Antiqua" w:eastAsia="Times New Roman" w:hAnsi="Book Antiqua" w:cs="Times New Roman"/>
                <w:b/>
                <w:iCs/>
                <w:sz w:val="19"/>
                <w:szCs w:val="19"/>
                <w:lang w:eastAsia="pt-BR"/>
              </w:rPr>
              <w:t xml:space="preserve"> </w:t>
            </w:r>
            <w:r w:rsidR="00CC6650" w:rsidRPr="00CC6650">
              <w:rPr>
                <w:rFonts w:ascii="Book Antiqua" w:eastAsia="Times New Roman" w:hAnsi="Book Antiqua" w:cs="Times New Roman"/>
                <w:b/>
                <w:iCs/>
                <w:sz w:val="19"/>
                <w:szCs w:val="19"/>
                <w:lang w:eastAsia="pt-BR"/>
              </w:rPr>
              <w:t xml:space="preserve">4. Segundo a jurisprudência do STJ, </w:t>
            </w:r>
            <w:r w:rsidR="00CC6650" w:rsidRPr="00CC6650">
              <w:rPr>
                <w:rFonts w:ascii="Book Antiqua" w:eastAsia="Times New Roman" w:hAnsi="Book Antiqua" w:cs="Times New Roman"/>
                <w:b/>
                <w:iCs/>
                <w:sz w:val="19"/>
                <w:szCs w:val="19"/>
                <w:highlight w:val="yellow"/>
                <w:lang w:eastAsia="pt-BR"/>
              </w:rPr>
              <w:t>quanto aos atos técnicos praticados de forma defeituosa pelos profissionais da saúde vinculados de alguma forma ao hospital, respondem solidariamente a instituição hospitalar e o profissional responsável, apurada a sua culpa profissional; nesse caso, o hospital é responsabilizado indiretamente por ato de terceiro, cuja culpa deve ser comprovada pela vítima de modo a fazer emergir o dever de indenizar da instituição, de natureza absoluta (art</w:t>
            </w:r>
            <w:r w:rsidR="00CC6650">
              <w:rPr>
                <w:rFonts w:ascii="Book Antiqua" w:eastAsia="Times New Roman" w:hAnsi="Book Antiqua" w:cs="Times New Roman"/>
                <w:b/>
                <w:iCs/>
                <w:sz w:val="19"/>
                <w:szCs w:val="19"/>
                <w:highlight w:val="yellow"/>
                <w:lang w:eastAsia="pt-BR"/>
              </w:rPr>
              <w:t>s.</w:t>
            </w:r>
            <w:r w:rsidR="00CC6650" w:rsidRPr="00CC6650">
              <w:rPr>
                <w:rFonts w:ascii="Book Antiqua" w:eastAsia="Times New Roman" w:hAnsi="Book Antiqua" w:cs="Times New Roman"/>
                <w:b/>
                <w:iCs/>
                <w:sz w:val="19"/>
                <w:szCs w:val="19"/>
                <w:highlight w:val="yellow"/>
                <w:lang w:eastAsia="pt-BR"/>
              </w:rPr>
              <w:t xml:space="preserve"> 932 e 933 do C</w:t>
            </w:r>
            <w:r w:rsidR="00CC6650">
              <w:rPr>
                <w:rFonts w:ascii="Book Antiqua" w:eastAsia="Times New Roman" w:hAnsi="Book Antiqua" w:cs="Times New Roman"/>
                <w:b/>
                <w:iCs/>
                <w:sz w:val="19"/>
                <w:szCs w:val="19"/>
                <w:highlight w:val="yellow"/>
                <w:lang w:eastAsia="pt-BR"/>
              </w:rPr>
              <w:t>C</w:t>
            </w:r>
            <w:r w:rsidR="00CC6650" w:rsidRPr="00CC6650">
              <w:rPr>
                <w:rFonts w:ascii="Book Antiqua" w:eastAsia="Times New Roman" w:hAnsi="Book Antiqua" w:cs="Times New Roman"/>
                <w:b/>
                <w:iCs/>
                <w:sz w:val="19"/>
                <w:szCs w:val="19"/>
                <w:highlight w:val="yellow"/>
                <w:lang w:eastAsia="pt-BR"/>
              </w:rPr>
              <w:t>), sendo cabível ao juiz, demonstrada a hipossuficiência do paciente, determinar a inversão do ônus da prova (art</w:t>
            </w:r>
            <w:r w:rsidR="00CC6650">
              <w:rPr>
                <w:rFonts w:ascii="Book Antiqua" w:eastAsia="Times New Roman" w:hAnsi="Book Antiqua" w:cs="Times New Roman"/>
                <w:b/>
                <w:iCs/>
                <w:sz w:val="19"/>
                <w:szCs w:val="19"/>
                <w:highlight w:val="yellow"/>
                <w:lang w:eastAsia="pt-BR"/>
              </w:rPr>
              <w:t>.</w:t>
            </w:r>
            <w:r w:rsidR="00CC6650" w:rsidRPr="00CC6650">
              <w:rPr>
                <w:rFonts w:ascii="Book Antiqua" w:eastAsia="Times New Roman" w:hAnsi="Book Antiqua" w:cs="Times New Roman"/>
                <w:b/>
                <w:iCs/>
                <w:sz w:val="19"/>
                <w:szCs w:val="19"/>
                <w:highlight w:val="yellow"/>
                <w:lang w:eastAsia="pt-BR"/>
              </w:rPr>
              <w:t xml:space="preserve"> 6º, VIII, do CDC)</w:t>
            </w:r>
            <w:r w:rsidR="00CC6650" w:rsidRPr="00CC6650">
              <w:rPr>
                <w:rFonts w:ascii="Book Antiqua" w:eastAsia="Times New Roman" w:hAnsi="Book Antiqua" w:cs="Times New Roman"/>
                <w:b/>
                <w:iCs/>
                <w:sz w:val="19"/>
                <w:szCs w:val="19"/>
                <w:lang w:eastAsia="pt-BR"/>
              </w:rPr>
              <w:t>. Precedentes.</w:t>
            </w:r>
            <w:r w:rsidR="00CC6650">
              <w:rPr>
                <w:rFonts w:ascii="Book Antiqua" w:eastAsia="Times New Roman" w:hAnsi="Book Antiqua" w:cs="Times New Roman"/>
                <w:b/>
                <w:iCs/>
                <w:sz w:val="19"/>
                <w:szCs w:val="19"/>
                <w:lang w:eastAsia="pt-BR"/>
              </w:rPr>
              <w:t xml:space="preserve"> </w:t>
            </w:r>
            <w:r w:rsidR="00CC6650" w:rsidRPr="00CC6650">
              <w:rPr>
                <w:rFonts w:ascii="Book Antiqua" w:eastAsia="Times New Roman" w:hAnsi="Book Antiqua" w:cs="Times New Roman"/>
                <w:b/>
                <w:iCs/>
                <w:sz w:val="19"/>
                <w:szCs w:val="19"/>
                <w:lang w:eastAsia="pt-BR"/>
              </w:rPr>
              <w:t xml:space="preserve">5. Em circunstâncias específicas como a destes autos, na qual se imputa ao hospital a responsabilidade objetiva por suposto ato culposo dos médicos </w:t>
            </w:r>
            <w:r w:rsidR="00CC6650" w:rsidRPr="00CC6650">
              <w:rPr>
                <w:rFonts w:ascii="Book Antiqua" w:eastAsia="Times New Roman" w:hAnsi="Book Antiqua" w:cs="Times New Roman"/>
                <w:b/>
                <w:iCs/>
                <w:sz w:val="19"/>
                <w:szCs w:val="19"/>
                <w:lang w:eastAsia="pt-BR"/>
              </w:rPr>
              <w:lastRenderedPageBreak/>
              <w:t>a ele vinculados, deve ser admitida, excepcionalmente, a denunciação da lide, sobretudo com o intuito de assegurar o resultado prático da demanda e evitar a indesejável situação de haver decisões contraditórias a respeito do mesmo fato</w:t>
            </w:r>
            <w:r w:rsidR="00CC6650" w:rsidRPr="00CC6650">
              <w:rPr>
                <w:rFonts w:ascii="Book Antiqua" w:eastAsia="Times New Roman" w:hAnsi="Book Antiqua" w:cs="Times New Roman"/>
                <w:bCs/>
                <w:iCs/>
                <w:sz w:val="19"/>
                <w:szCs w:val="19"/>
                <w:lang w:eastAsia="pt-BR"/>
              </w:rPr>
              <w:t>.</w:t>
            </w:r>
            <w:r w:rsidR="00CC6650">
              <w:rPr>
                <w:rFonts w:ascii="Book Antiqua" w:eastAsia="Times New Roman" w:hAnsi="Book Antiqua" w:cs="Times New Roman"/>
                <w:bCs/>
                <w:iCs/>
                <w:sz w:val="19"/>
                <w:szCs w:val="19"/>
                <w:lang w:eastAsia="pt-BR"/>
              </w:rPr>
              <w:t xml:space="preserve"> STJ. 3ª T., </w:t>
            </w:r>
            <w:r w:rsidR="00CC6650" w:rsidRPr="00CC6650">
              <w:rPr>
                <w:rFonts w:ascii="Book Antiqua" w:eastAsia="Times New Roman" w:hAnsi="Book Antiqua" w:cs="Times New Roman"/>
                <w:bCs/>
                <w:iCs/>
                <w:sz w:val="19"/>
                <w:szCs w:val="19"/>
                <w:lang w:eastAsia="pt-BR"/>
              </w:rPr>
              <w:t xml:space="preserve">REsp 1832371/MG, </w:t>
            </w:r>
            <w:r w:rsidR="00CC6650">
              <w:rPr>
                <w:rFonts w:ascii="Book Antiqua" w:eastAsia="Times New Roman" w:hAnsi="Book Antiqua" w:cs="Times New Roman"/>
                <w:bCs/>
                <w:iCs/>
                <w:sz w:val="19"/>
                <w:szCs w:val="19"/>
                <w:lang w:eastAsia="pt-BR"/>
              </w:rPr>
              <w:t>R</w:t>
            </w:r>
            <w:r w:rsidR="00CC6650" w:rsidRPr="00CC6650">
              <w:rPr>
                <w:rFonts w:ascii="Book Antiqua" w:eastAsia="Times New Roman" w:hAnsi="Book Antiqua" w:cs="Times New Roman"/>
                <w:bCs/>
                <w:iCs/>
                <w:sz w:val="19"/>
                <w:szCs w:val="19"/>
                <w:lang w:eastAsia="pt-BR"/>
              </w:rPr>
              <w:t>el</w:t>
            </w:r>
            <w:r w:rsidR="00CC6650">
              <w:rPr>
                <w:rFonts w:ascii="Book Antiqua" w:eastAsia="Times New Roman" w:hAnsi="Book Antiqua" w:cs="Times New Roman"/>
                <w:bCs/>
                <w:iCs/>
                <w:sz w:val="19"/>
                <w:szCs w:val="19"/>
                <w:lang w:eastAsia="pt-BR"/>
              </w:rPr>
              <w:t>.</w:t>
            </w:r>
            <w:r w:rsidR="00CC6650" w:rsidRPr="00CC6650">
              <w:rPr>
                <w:rFonts w:ascii="Book Antiqua" w:eastAsia="Times New Roman" w:hAnsi="Book Antiqua" w:cs="Times New Roman"/>
                <w:bCs/>
                <w:iCs/>
                <w:sz w:val="19"/>
                <w:szCs w:val="19"/>
                <w:lang w:eastAsia="pt-BR"/>
              </w:rPr>
              <w:t xml:space="preserve"> Min</w:t>
            </w:r>
            <w:r w:rsidR="00CC6650">
              <w:rPr>
                <w:rFonts w:ascii="Book Antiqua" w:eastAsia="Times New Roman" w:hAnsi="Book Antiqua" w:cs="Times New Roman"/>
                <w:bCs/>
                <w:iCs/>
                <w:sz w:val="19"/>
                <w:szCs w:val="19"/>
                <w:lang w:eastAsia="pt-BR"/>
              </w:rPr>
              <w:t>.</w:t>
            </w:r>
            <w:r w:rsidR="00CC6650" w:rsidRPr="00CC6650">
              <w:rPr>
                <w:rFonts w:ascii="Book Antiqua" w:eastAsia="Times New Roman" w:hAnsi="Book Antiqua" w:cs="Times New Roman"/>
                <w:bCs/>
                <w:iCs/>
                <w:sz w:val="19"/>
                <w:szCs w:val="19"/>
                <w:lang w:eastAsia="pt-BR"/>
              </w:rPr>
              <w:t xml:space="preserve"> Nancy Andrighi, j</w:t>
            </w:r>
            <w:r w:rsidR="00CC6650">
              <w:rPr>
                <w:rFonts w:ascii="Book Antiqua" w:eastAsia="Times New Roman" w:hAnsi="Book Antiqua" w:cs="Times New Roman"/>
                <w:bCs/>
                <w:iCs/>
                <w:sz w:val="19"/>
                <w:szCs w:val="19"/>
                <w:lang w:eastAsia="pt-BR"/>
              </w:rPr>
              <w:t>.</w:t>
            </w:r>
            <w:r w:rsidR="00CC6650" w:rsidRPr="00CC6650">
              <w:rPr>
                <w:rFonts w:ascii="Book Antiqua" w:eastAsia="Times New Roman" w:hAnsi="Book Antiqua" w:cs="Times New Roman"/>
                <w:bCs/>
                <w:iCs/>
                <w:sz w:val="19"/>
                <w:szCs w:val="19"/>
                <w:lang w:eastAsia="pt-BR"/>
              </w:rPr>
              <w:t xml:space="preserve"> 22/6/21</w:t>
            </w:r>
            <w:r w:rsidR="00CC6650">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0D2D15" w14:paraId="7ED1BD5A" w14:textId="77777777" w:rsidTr="00066C47">
              <w:tc>
                <w:tcPr>
                  <w:tcW w:w="8268" w:type="dxa"/>
                  <w:shd w:val="clear" w:color="auto" w:fill="FFFFFF" w:themeFill="background1"/>
                </w:tcPr>
                <w:p w14:paraId="53A832D9" w14:textId="120A0359" w:rsidR="004B45F0" w:rsidRDefault="004B45F0" w:rsidP="004B45F0">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2E563D">
                    <w:rPr>
                      <w:rFonts w:ascii="Book Antiqua" w:eastAsia="Times New Roman" w:hAnsi="Book Antiqua" w:cs="Times New Roman"/>
                      <w:b/>
                      <w:iCs/>
                      <w:sz w:val="18"/>
                      <w:szCs w:val="18"/>
                      <w:highlight w:val="yellow"/>
                      <w:lang w:eastAsia="pt-BR"/>
                    </w:rPr>
                    <w:t>TJ</w:t>
                  </w:r>
                  <w:r>
                    <w:rPr>
                      <w:rFonts w:ascii="Book Antiqua" w:eastAsia="Times New Roman" w:hAnsi="Book Antiqua" w:cs="Times New Roman"/>
                      <w:b/>
                      <w:iCs/>
                      <w:sz w:val="18"/>
                      <w:szCs w:val="18"/>
                      <w:highlight w:val="yellow"/>
                      <w:lang w:eastAsia="pt-BR"/>
                    </w:rPr>
                    <w:t>SC</w:t>
                  </w:r>
                  <w:r w:rsidRPr="002E563D">
                    <w:rPr>
                      <w:rFonts w:ascii="Book Antiqua" w:eastAsia="Times New Roman" w:hAnsi="Book Antiqua" w:cs="Times New Roman"/>
                      <w:b/>
                      <w:iCs/>
                      <w:sz w:val="18"/>
                      <w:szCs w:val="18"/>
                      <w:highlight w:val="yellow"/>
                      <w:lang w:eastAsia="pt-BR"/>
                    </w:rPr>
                    <w:t>-202</w:t>
                  </w:r>
                  <w:r>
                    <w:rPr>
                      <w:rFonts w:ascii="Book Antiqua" w:eastAsia="Times New Roman" w:hAnsi="Book Antiqua" w:cs="Times New Roman"/>
                      <w:b/>
                      <w:iCs/>
                      <w:sz w:val="18"/>
                      <w:szCs w:val="18"/>
                      <w:highlight w:val="yellow"/>
                      <w:lang w:eastAsia="pt-BR"/>
                    </w:rPr>
                    <w:t>4</w:t>
                  </w:r>
                  <w:r w:rsidRPr="002E563D">
                    <w:rPr>
                      <w:rFonts w:ascii="Book Antiqua" w:eastAsia="Times New Roman" w:hAnsi="Book Antiqua" w:cs="Times New Roman"/>
                      <w:b/>
                      <w:iCs/>
                      <w:sz w:val="18"/>
                      <w:szCs w:val="18"/>
                      <w:highlight w:val="yellow"/>
                      <w:lang w:eastAsia="pt-BR"/>
                    </w:rPr>
                    <w:t>-</w:t>
                  </w:r>
                  <w:r>
                    <w:rPr>
                      <w:rFonts w:ascii="Book Antiqua" w:eastAsia="Times New Roman" w:hAnsi="Book Antiqua" w:cs="Times New Roman"/>
                      <w:b/>
                      <w:iCs/>
                      <w:sz w:val="18"/>
                      <w:szCs w:val="18"/>
                      <w:highlight w:val="yellow"/>
                      <w:lang w:eastAsia="pt-BR"/>
                    </w:rPr>
                    <w:t>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4B45F0">
                    <w:rPr>
                      <w:rFonts w:ascii="Book Antiqua" w:eastAsia="Times New Roman" w:hAnsi="Book Antiqua" w:cs="Times New Roman"/>
                      <w:bCs/>
                      <w:iCs/>
                      <w:sz w:val="18"/>
                      <w:szCs w:val="18"/>
                      <w:lang w:eastAsia="pt-BR"/>
                    </w:rPr>
                    <w:t>A responsabilidade civil dos hospitais, no âmbito das relações de consumo:</w:t>
                  </w:r>
                  <w:r>
                    <w:rPr>
                      <w:rFonts w:ascii="Book Antiqua" w:eastAsia="Times New Roman" w:hAnsi="Book Antiqua" w:cs="Times New Roman"/>
                      <w:bCs/>
                      <w:iCs/>
                      <w:sz w:val="18"/>
                      <w:szCs w:val="18"/>
                      <w:lang w:eastAsia="pt-BR"/>
                    </w:rPr>
                    <w:t xml:space="preserve"> </w:t>
                  </w:r>
                  <w:r w:rsidRPr="004B45F0">
                    <w:rPr>
                      <w:rFonts w:ascii="Book Antiqua" w:eastAsia="Times New Roman" w:hAnsi="Book Antiqua" w:cs="Times New Roman"/>
                      <w:bCs/>
                      <w:iCs/>
                      <w:sz w:val="18"/>
                      <w:szCs w:val="18"/>
                      <w:lang w:eastAsia="pt-BR"/>
                    </w:rPr>
                    <w:t>é objetiva quando a hipótese versar sobre danos decorrentes de seus próprios serviços (internações, refeições etc.), mas dependerá de comprovação da culpa profissional do médico que lá atuar com vínculo de emprego ou subordinação</w:t>
                  </w:r>
                  <w:r w:rsidRPr="002E563D">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0D2D15">
                    <w:rPr>
                      <w:rFonts w:ascii="Book Antiqua" w:eastAsia="Times New Roman" w:hAnsi="Book Antiqua" w:cs="Times New Roman"/>
                      <w:b/>
                      <w:iCs/>
                      <w:sz w:val="18"/>
                      <w:szCs w:val="18"/>
                      <w:lang w:eastAsia="pt-BR"/>
                    </w:rPr>
                    <w:t>BL: Entend. Jurisprud.</w:t>
                  </w:r>
                </w:p>
                <w:p w14:paraId="0A736299" w14:textId="12C3EFE0" w:rsidR="00D15701" w:rsidRDefault="00D15701" w:rsidP="00D15701">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MPRJ</w:t>
                  </w:r>
                  <w:r w:rsidRPr="002E563D">
                    <w:rPr>
                      <w:rFonts w:ascii="Book Antiqua" w:eastAsia="Times New Roman" w:hAnsi="Book Antiqua" w:cs="Times New Roman"/>
                      <w:b/>
                      <w:iCs/>
                      <w:sz w:val="18"/>
                      <w:szCs w:val="18"/>
                      <w:highlight w:val="yellow"/>
                      <w:lang w:eastAsia="pt-BR"/>
                    </w:rPr>
                    <w:t>-202</w:t>
                  </w:r>
                  <w:r>
                    <w:rPr>
                      <w:rFonts w:ascii="Book Antiqua" w:eastAsia="Times New Roman" w:hAnsi="Book Antiqua" w:cs="Times New Roman"/>
                      <w:b/>
                      <w:iCs/>
                      <w:sz w:val="18"/>
                      <w:szCs w:val="18"/>
                      <w:highlight w:val="yellow"/>
                      <w:lang w:eastAsia="pt-BR"/>
                    </w:rPr>
                    <w:t>4</w:t>
                  </w:r>
                  <w:r w:rsidRPr="002E563D">
                    <w:rPr>
                      <w:rFonts w:ascii="Book Antiqua" w:eastAsia="Times New Roman" w:hAnsi="Book Antiqua" w:cs="Times New Roman"/>
                      <w:b/>
                      <w:iCs/>
                      <w:sz w:val="18"/>
                      <w:szCs w:val="18"/>
                      <w:highlight w:val="yellow"/>
                      <w:lang w:eastAsia="pt-BR"/>
                    </w:rPr>
                    <w:t>-</w:t>
                  </w:r>
                  <w:r>
                    <w:rPr>
                      <w:rFonts w:ascii="Book Antiqua" w:eastAsia="Times New Roman" w:hAnsi="Book Antiqua" w:cs="Times New Roman"/>
                      <w:b/>
                      <w:iCs/>
                      <w:sz w:val="18"/>
                      <w:szCs w:val="18"/>
                      <w:highlight w:val="yellow"/>
                      <w:lang w:eastAsia="pt-BR"/>
                    </w:rPr>
                    <w:t>VUNESP</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D15701">
                    <w:rPr>
                      <w:rFonts w:ascii="Book Antiqua" w:eastAsia="Times New Roman" w:hAnsi="Book Antiqua" w:cs="Times New Roman"/>
                      <w:bCs/>
                      <w:iCs/>
                      <w:sz w:val="18"/>
                      <w:szCs w:val="18"/>
                      <w:lang w:eastAsia="pt-BR"/>
                    </w:rPr>
                    <w:t>Marcela, com fortes dores no abdome, dirigiu-se ao pronto-socorro do Hospital X, conveniado do seu plano de saúde. Chegando lá, Marcela foi atendida por Alexandre, médico plantonista contratado pelo Hospital X, que constatou que se tratava de apendicite e realizou a cirurgia de remoção do apêndice. Marcela teve alta e voltou para casa, no entanto, a dor abdominal permaneceu, o que fez com que ela retornasse ao hospital. Após a realização de exames, restou constatado que a dor abdominal de Marcela estava sendo causada por um bisturi que foi esquecido no interior do seu corpo. Marcela decide então processar, por danos materiais e morais, o Hospital X e o médico Alexandre.</w:t>
                  </w:r>
                  <w:r>
                    <w:rPr>
                      <w:rFonts w:ascii="Book Antiqua" w:eastAsia="Times New Roman" w:hAnsi="Book Antiqua" w:cs="Times New Roman"/>
                      <w:bCs/>
                      <w:iCs/>
                      <w:sz w:val="18"/>
                      <w:szCs w:val="18"/>
                      <w:lang w:eastAsia="pt-BR"/>
                    </w:rPr>
                    <w:t xml:space="preserve"> </w:t>
                  </w:r>
                  <w:r w:rsidRPr="00D15701">
                    <w:rPr>
                      <w:rFonts w:ascii="Book Antiqua" w:eastAsia="Times New Roman" w:hAnsi="Book Antiqua" w:cs="Times New Roman"/>
                      <w:bCs/>
                      <w:iCs/>
                      <w:sz w:val="18"/>
                      <w:szCs w:val="18"/>
                      <w:lang w:eastAsia="pt-BR"/>
                    </w:rPr>
                    <w:t xml:space="preserve">De acordo com o atual entendimento do </w:t>
                  </w:r>
                  <w:r>
                    <w:rPr>
                      <w:rFonts w:ascii="Book Antiqua" w:eastAsia="Times New Roman" w:hAnsi="Book Antiqua" w:cs="Times New Roman"/>
                      <w:bCs/>
                      <w:iCs/>
                      <w:sz w:val="18"/>
                      <w:szCs w:val="18"/>
                      <w:lang w:eastAsia="pt-BR"/>
                    </w:rPr>
                    <w:t>STJ</w:t>
                  </w:r>
                  <w:r w:rsidRPr="00D15701">
                    <w:rPr>
                      <w:rFonts w:ascii="Book Antiqua" w:eastAsia="Times New Roman" w:hAnsi="Book Antiqua" w:cs="Times New Roman"/>
                      <w:bCs/>
                      <w:iCs/>
                      <w:sz w:val="18"/>
                      <w:szCs w:val="18"/>
                      <w:lang w:eastAsia="pt-BR"/>
                    </w:rPr>
                    <w:t>, Marcela</w:t>
                  </w:r>
                  <w:r>
                    <w:rPr>
                      <w:rFonts w:ascii="Book Antiqua" w:eastAsia="Times New Roman" w:hAnsi="Book Antiqua" w:cs="Times New Roman"/>
                      <w:bCs/>
                      <w:iCs/>
                      <w:sz w:val="18"/>
                      <w:szCs w:val="18"/>
                      <w:lang w:eastAsia="pt-BR"/>
                    </w:rPr>
                    <w:t xml:space="preserve">: </w:t>
                  </w:r>
                  <w:r w:rsidRPr="00D15701">
                    <w:rPr>
                      <w:rFonts w:ascii="Book Antiqua" w:eastAsia="Times New Roman" w:hAnsi="Book Antiqua" w:cs="Times New Roman"/>
                      <w:bCs/>
                      <w:iCs/>
                      <w:sz w:val="18"/>
                      <w:szCs w:val="18"/>
                      <w:lang w:eastAsia="pt-BR"/>
                    </w:rPr>
                    <w:t>poderá processar Alexandre, que responde de forma subjetiva, sendo certo que o Hospital X é responsável solidariamente.</w:t>
                  </w:r>
                  <w:r>
                    <w:rPr>
                      <w:rFonts w:ascii="Book Antiqua" w:eastAsia="Times New Roman" w:hAnsi="Book Antiqua" w:cs="Times New Roman"/>
                      <w:bCs/>
                      <w:iCs/>
                      <w:sz w:val="18"/>
                      <w:szCs w:val="18"/>
                      <w:lang w:eastAsia="pt-BR"/>
                    </w:rPr>
                    <w:t xml:space="preserve"> </w:t>
                  </w:r>
                  <w:r w:rsidRPr="000D2D15">
                    <w:rPr>
                      <w:rFonts w:ascii="Book Antiqua" w:eastAsia="Times New Roman" w:hAnsi="Book Antiqua" w:cs="Times New Roman"/>
                      <w:b/>
                      <w:iCs/>
                      <w:sz w:val="18"/>
                      <w:szCs w:val="18"/>
                      <w:lang w:eastAsia="pt-BR"/>
                    </w:rPr>
                    <w:t>BL: Entend. Jurisprud.</w:t>
                  </w:r>
                </w:p>
                <w:p w14:paraId="099D4AC0" w14:textId="65E7D8C1" w:rsidR="002E563D" w:rsidRPr="002E563D" w:rsidRDefault="002E563D" w:rsidP="002F1FF0">
                  <w:pPr>
                    <w:jc w:val="both"/>
                    <w:rPr>
                      <w:rFonts w:ascii="Book Antiqua" w:eastAsia="Times New Roman" w:hAnsi="Book Antiqua" w:cs="Times New Roman"/>
                      <w:bCs/>
                      <w:iCs/>
                      <w:sz w:val="18"/>
                      <w:szCs w:val="18"/>
                      <w:lang w:eastAsia="pt-BR"/>
                    </w:rPr>
                  </w:pPr>
                  <w:r>
                    <w:rPr>
                      <w:rFonts w:ascii="Book Antiqua" w:eastAsia="Times New Roman" w:hAnsi="Book Antiqua" w:cs="Times New Roman"/>
                      <w:b/>
                      <w:iCs/>
                      <w:sz w:val="18"/>
                      <w:szCs w:val="18"/>
                      <w:lang w:eastAsia="pt-BR"/>
                    </w:rPr>
                    <w:t>(</w:t>
                  </w:r>
                  <w:r w:rsidRPr="002E563D">
                    <w:rPr>
                      <w:rFonts w:ascii="Book Antiqua" w:eastAsia="Times New Roman" w:hAnsi="Book Antiqua" w:cs="Times New Roman"/>
                      <w:b/>
                      <w:iCs/>
                      <w:sz w:val="18"/>
                      <w:szCs w:val="18"/>
                      <w:highlight w:val="yellow"/>
                      <w:lang w:eastAsia="pt-BR"/>
                    </w:rPr>
                    <w:t>TJMA-2022-CESPE</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2E563D">
                    <w:rPr>
                      <w:rFonts w:ascii="Book Antiqua" w:eastAsia="Times New Roman" w:hAnsi="Book Antiqua" w:cs="Times New Roman"/>
                      <w:bCs/>
                      <w:iCs/>
                      <w:sz w:val="18"/>
                      <w:szCs w:val="18"/>
                      <w:lang w:eastAsia="pt-BR"/>
                    </w:rPr>
                    <w:t>Antônio Mariano, famoso cirurgião cardiovascular, empregado do hospital Rede do Bem S.A., realizou, em São Paulo</w:t>
                  </w:r>
                  <w:r>
                    <w:rPr>
                      <w:rFonts w:ascii="Book Antiqua" w:eastAsia="Times New Roman" w:hAnsi="Book Antiqua" w:cs="Times New Roman"/>
                      <w:bCs/>
                      <w:iCs/>
                      <w:sz w:val="18"/>
                      <w:szCs w:val="18"/>
                      <w:lang w:eastAsia="pt-BR"/>
                    </w:rPr>
                    <w:t>/</w:t>
                  </w:r>
                  <w:r w:rsidRPr="002E563D">
                    <w:rPr>
                      <w:rFonts w:ascii="Book Antiqua" w:eastAsia="Times New Roman" w:hAnsi="Book Antiqua" w:cs="Times New Roman"/>
                      <w:bCs/>
                      <w:iCs/>
                      <w:sz w:val="18"/>
                      <w:szCs w:val="18"/>
                      <w:lang w:eastAsia="pt-BR"/>
                    </w:rPr>
                    <w:t>SP, nas dependências desse hospital, procedimento cirúrgico para implante de marca-passo em Gustavo, residente em Pedrinhas</w:t>
                  </w:r>
                  <w:r>
                    <w:rPr>
                      <w:rFonts w:ascii="Book Antiqua" w:eastAsia="Times New Roman" w:hAnsi="Book Antiqua" w:cs="Times New Roman"/>
                      <w:bCs/>
                      <w:iCs/>
                      <w:sz w:val="18"/>
                      <w:szCs w:val="18"/>
                      <w:lang w:eastAsia="pt-BR"/>
                    </w:rPr>
                    <w:t>/</w:t>
                  </w:r>
                  <w:r w:rsidRPr="002E563D">
                    <w:rPr>
                      <w:rFonts w:ascii="Book Antiqua" w:eastAsia="Times New Roman" w:hAnsi="Book Antiqua" w:cs="Times New Roman"/>
                      <w:bCs/>
                      <w:iCs/>
                      <w:sz w:val="18"/>
                      <w:szCs w:val="18"/>
                      <w:lang w:eastAsia="pt-BR"/>
                    </w:rPr>
                    <w:t>MA. Realizado o procedimento, ficou demonstrado erro médico, o que ocasionou graves danos à saúde de Gustavo.</w:t>
                  </w:r>
                  <w:r>
                    <w:rPr>
                      <w:rFonts w:ascii="Book Antiqua" w:eastAsia="Times New Roman" w:hAnsi="Book Antiqua" w:cs="Times New Roman"/>
                      <w:bCs/>
                      <w:iCs/>
                      <w:sz w:val="18"/>
                      <w:szCs w:val="18"/>
                      <w:lang w:eastAsia="pt-BR"/>
                    </w:rPr>
                    <w:t xml:space="preserve"> </w:t>
                  </w:r>
                  <w:r w:rsidRPr="002E563D">
                    <w:rPr>
                      <w:rFonts w:ascii="Book Antiqua" w:eastAsia="Times New Roman" w:hAnsi="Book Antiqua" w:cs="Times New Roman"/>
                      <w:bCs/>
                      <w:iCs/>
                      <w:sz w:val="18"/>
                      <w:szCs w:val="18"/>
                      <w:lang w:eastAsia="pt-BR"/>
                    </w:rPr>
                    <w:t xml:space="preserve">A respeito dessa situação hipotética, assinale a opção correta, de acordo com o </w:t>
                  </w:r>
                  <w:r w:rsidR="00DE6EB6">
                    <w:rPr>
                      <w:rFonts w:ascii="Book Antiqua" w:eastAsia="Times New Roman" w:hAnsi="Book Antiqua" w:cs="Times New Roman"/>
                      <w:bCs/>
                      <w:iCs/>
                      <w:sz w:val="18"/>
                      <w:szCs w:val="18"/>
                      <w:lang w:eastAsia="pt-BR"/>
                    </w:rPr>
                    <w:t>CDC</w:t>
                  </w:r>
                  <w:r w:rsidRPr="002E563D">
                    <w:rPr>
                      <w:rFonts w:ascii="Book Antiqua" w:eastAsia="Times New Roman" w:hAnsi="Book Antiqua" w:cs="Times New Roman"/>
                      <w:bCs/>
                      <w:iCs/>
                      <w:sz w:val="18"/>
                      <w:szCs w:val="18"/>
                      <w:lang w:eastAsia="pt-BR"/>
                    </w:rPr>
                    <w:t xml:space="preserve"> e a jurisprudência do </w:t>
                  </w:r>
                  <w:r w:rsidR="00DE6EB6">
                    <w:rPr>
                      <w:rFonts w:ascii="Book Antiqua" w:eastAsia="Times New Roman" w:hAnsi="Book Antiqua" w:cs="Times New Roman"/>
                      <w:bCs/>
                      <w:iCs/>
                      <w:sz w:val="18"/>
                      <w:szCs w:val="18"/>
                      <w:lang w:eastAsia="pt-BR"/>
                    </w:rPr>
                    <w:t>STJ</w:t>
                  </w:r>
                  <w:r>
                    <w:rPr>
                      <w:rFonts w:ascii="Book Antiqua" w:eastAsia="Times New Roman" w:hAnsi="Book Antiqua" w:cs="Times New Roman"/>
                      <w:bCs/>
                      <w:iCs/>
                      <w:sz w:val="18"/>
                      <w:szCs w:val="18"/>
                      <w:lang w:eastAsia="pt-BR"/>
                    </w:rPr>
                    <w:t xml:space="preserve">: </w:t>
                  </w:r>
                  <w:r w:rsidRPr="002E563D">
                    <w:rPr>
                      <w:rFonts w:ascii="Book Antiqua" w:eastAsia="Times New Roman" w:hAnsi="Book Antiqua" w:cs="Times New Roman"/>
                      <w:bCs/>
                      <w:iCs/>
                      <w:sz w:val="18"/>
                      <w:szCs w:val="18"/>
                      <w:lang w:eastAsia="pt-BR"/>
                    </w:rPr>
                    <w:t>A responsabilidade do hospital é objetiva, pois retrata situação de fato do serviço.</w:t>
                  </w:r>
                  <w:r>
                    <w:rPr>
                      <w:rFonts w:ascii="Book Antiqua" w:eastAsia="Times New Roman" w:hAnsi="Book Antiqua" w:cs="Times New Roman"/>
                      <w:bCs/>
                      <w:iCs/>
                      <w:sz w:val="18"/>
                      <w:szCs w:val="18"/>
                      <w:lang w:eastAsia="pt-BR"/>
                    </w:rPr>
                    <w:t xml:space="preserve"> </w:t>
                  </w:r>
                  <w:r w:rsidRPr="000D2D15">
                    <w:rPr>
                      <w:rFonts w:ascii="Book Antiqua" w:eastAsia="Times New Roman" w:hAnsi="Book Antiqua" w:cs="Times New Roman"/>
                      <w:b/>
                      <w:iCs/>
                      <w:sz w:val="18"/>
                      <w:szCs w:val="18"/>
                      <w:lang w:eastAsia="pt-BR"/>
                    </w:rPr>
                    <w:t>BL: Entend. Jurisprud.</w:t>
                  </w:r>
                </w:p>
                <w:p w14:paraId="6B6A33EA" w14:textId="34B4729A" w:rsidR="000D2D15" w:rsidRDefault="000D2D15" w:rsidP="002F1FF0">
                  <w:pPr>
                    <w:jc w:val="both"/>
                    <w:rPr>
                      <w:rFonts w:ascii="Book Antiqua" w:eastAsia="Times New Roman" w:hAnsi="Book Antiqua" w:cs="Times New Roman"/>
                      <w:b/>
                      <w:iCs/>
                      <w:sz w:val="18"/>
                      <w:szCs w:val="18"/>
                      <w:lang w:eastAsia="pt-BR"/>
                    </w:rPr>
                  </w:pPr>
                  <w:r w:rsidRPr="000D2D15">
                    <w:rPr>
                      <w:rFonts w:ascii="Book Antiqua" w:eastAsia="Times New Roman" w:hAnsi="Book Antiqua" w:cs="Times New Roman"/>
                      <w:b/>
                      <w:iCs/>
                      <w:sz w:val="18"/>
                      <w:szCs w:val="18"/>
                      <w:lang w:eastAsia="pt-BR"/>
                    </w:rPr>
                    <w:t>(</w:t>
                  </w:r>
                  <w:r w:rsidRPr="000D2D15">
                    <w:rPr>
                      <w:rFonts w:ascii="Book Antiqua" w:eastAsia="Times New Roman" w:hAnsi="Book Antiqua" w:cs="Times New Roman"/>
                      <w:b/>
                      <w:iCs/>
                      <w:sz w:val="18"/>
                      <w:szCs w:val="18"/>
                      <w:highlight w:val="yellow"/>
                      <w:lang w:eastAsia="pt-BR"/>
                    </w:rPr>
                    <w:t>TRF2-2018</w:t>
                  </w:r>
                  <w:r w:rsidRPr="000D2D15">
                    <w:rPr>
                      <w:rFonts w:ascii="Book Antiqua" w:eastAsia="Times New Roman" w:hAnsi="Book Antiqua" w:cs="Times New Roman"/>
                      <w:b/>
                      <w:iCs/>
                      <w:sz w:val="18"/>
                      <w:szCs w:val="18"/>
                      <w:lang w:eastAsia="pt-BR"/>
                    </w:rPr>
                    <w:t>)</w:t>
                  </w:r>
                  <w:r w:rsidRPr="000D2D15">
                    <w:rPr>
                      <w:rFonts w:ascii="Book Antiqua" w:eastAsia="Times New Roman" w:hAnsi="Book Antiqua" w:cs="Times New Roman"/>
                      <w:bCs/>
                      <w:iCs/>
                      <w:sz w:val="18"/>
                      <w:szCs w:val="18"/>
                      <w:lang w:eastAsia="pt-BR"/>
                    </w:rPr>
                    <w:t>: Cláudio, cirurgião e locatário de centro cirúrgico de hospital de renome pelo prazo de quinze dias, submete seu paciente João à cirurgia de ponte de safena, conforme prognóstico anteriormente feito. Contudo, a intervenção cirúrgica não é bem sucedida e, no curso do procedimento, João vem a falecer. Pressupondo a configuração da responsabilidade civil no caso, aponte quem é o responsável pelo óbito do paciente:</w:t>
                  </w:r>
                  <w:r w:rsidRPr="000D2D15">
                    <w:rPr>
                      <w:sz w:val="20"/>
                      <w:szCs w:val="20"/>
                    </w:rPr>
                    <w:t xml:space="preserve"> </w:t>
                  </w:r>
                  <w:r w:rsidRPr="000D2D15">
                    <w:rPr>
                      <w:rFonts w:ascii="Book Antiqua" w:eastAsia="Times New Roman" w:hAnsi="Book Antiqua" w:cs="Times New Roman"/>
                      <w:bCs/>
                      <w:iCs/>
                      <w:sz w:val="18"/>
                      <w:szCs w:val="18"/>
                      <w:lang w:eastAsia="pt-BR"/>
                    </w:rPr>
                    <w:t xml:space="preserve">o médico, desde que demonstrada culpa no evento. </w:t>
                  </w:r>
                  <w:r w:rsidRPr="000D2D15">
                    <w:rPr>
                      <w:rFonts w:ascii="Book Antiqua" w:eastAsia="Times New Roman" w:hAnsi="Book Antiqua" w:cs="Times New Roman"/>
                      <w:b/>
                      <w:iCs/>
                      <w:sz w:val="18"/>
                      <w:szCs w:val="18"/>
                      <w:lang w:eastAsia="pt-BR"/>
                    </w:rPr>
                    <w:t>BL: Entend. Jurisprud.</w:t>
                  </w:r>
                </w:p>
                <w:p w14:paraId="64567E95" w14:textId="3B9E3840" w:rsidR="00066C47" w:rsidRPr="00066C47" w:rsidRDefault="00066C47" w:rsidP="002F1FF0">
                  <w:pPr>
                    <w:jc w:val="both"/>
                    <w:rPr>
                      <w:rFonts w:ascii="Book Antiqua" w:eastAsia="Times New Roman" w:hAnsi="Book Antiqua" w:cs="Times New Roman"/>
                      <w:bCs/>
                      <w:iCs/>
                      <w:sz w:val="18"/>
                      <w:szCs w:val="18"/>
                      <w:lang w:eastAsia="pt-BR"/>
                    </w:rPr>
                  </w:pPr>
                  <w:r w:rsidRPr="00066C47">
                    <w:rPr>
                      <w:rFonts w:ascii="Book Antiqua" w:eastAsia="Times New Roman" w:hAnsi="Book Antiqua" w:cs="Times New Roman"/>
                      <w:b/>
                      <w:i/>
                      <w:color w:val="FF0000"/>
                      <w:sz w:val="18"/>
                      <w:szCs w:val="18"/>
                      <w:lang w:eastAsia="pt-BR"/>
                    </w:rPr>
                    <w:t>#</w:t>
                  </w:r>
                  <w:r w:rsidRPr="00066C47">
                    <w:rPr>
                      <w:rFonts w:ascii="Book Antiqua" w:eastAsia="Times New Roman" w:hAnsi="Book Antiqua" w:cs="Times New Roman"/>
                      <w:b/>
                      <w:i/>
                      <w:color w:val="FF0000"/>
                      <w:sz w:val="18"/>
                      <w:szCs w:val="18"/>
                      <w:highlight w:val="green"/>
                      <w:lang w:eastAsia="pt-BR"/>
                    </w:rPr>
                    <w:t>Atenção</w:t>
                  </w:r>
                  <w:r w:rsidRPr="00066C47">
                    <w:rPr>
                      <w:rFonts w:ascii="Book Antiqua" w:eastAsia="Times New Roman" w:hAnsi="Book Antiqua" w:cs="Times New Roman"/>
                      <w:bCs/>
                      <w:iCs/>
                      <w:sz w:val="18"/>
                      <w:szCs w:val="18"/>
                      <w:lang w:eastAsia="pt-BR"/>
                    </w:rPr>
                    <w:t xml:space="preserve">: </w:t>
                  </w:r>
                  <w:r w:rsidRPr="00066C47">
                    <w:rPr>
                      <w:rFonts w:ascii="Book Antiqua" w:eastAsia="Times New Roman" w:hAnsi="Book Antiqua" w:cs="Times New Roman"/>
                      <w:b/>
                      <w:i/>
                      <w:sz w:val="18"/>
                      <w:szCs w:val="18"/>
                      <w:u w:val="single"/>
                      <w:lang w:eastAsia="pt-BR"/>
                    </w:rPr>
                    <w:t>Em se tratando de responsabilidade civil decorrente de fato do serviço na área da saúde, temos três panoramas</w:t>
                  </w:r>
                  <w:r w:rsidRPr="00066C47">
                    <w:rPr>
                      <w:rFonts w:ascii="Book Antiqua" w:eastAsia="Times New Roman" w:hAnsi="Book Antiqua" w:cs="Times New Roman"/>
                      <w:bCs/>
                      <w:iCs/>
                      <w:sz w:val="18"/>
                      <w:szCs w:val="18"/>
                      <w:lang w:eastAsia="pt-BR"/>
                    </w:rPr>
                    <w:t>:</w:t>
                  </w:r>
                </w:p>
                <w:p w14:paraId="65430D97" w14:textId="77777777" w:rsidR="00066C47" w:rsidRPr="00066C47" w:rsidRDefault="00066C47" w:rsidP="002F1FF0">
                  <w:pPr>
                    <w:ind w:left="348"/>
                    <w:jc w:val="both"/>
                    <w:rPr>
                      <w:rFonts w:ascii="Book Antiqua" w:eastAsia="Times New Roman" w:hAnsi="Book Antiqua" w:cs="Times New Roman"/>
                      <w:b/>
                      <w:iCs/>
                      <w:sz w:val="18"/>
                      <w:szCs w:val="18"/>
                      <w:lang w:eastAsia="pt-BR"/>
                    </w:rPr>
                  </w:pPr>
                  <w:r w:rsidRPr="00066C47">
                    <w:rPr>
                      <w:rFonts w:ascii="Book Antiqua" w:eastAsia="Times New Roman" w:hAnsi="Book Antiqua" w:cs="Times New Roman"/>
                      <w:b/>
                      <w:iCs/>
                      <w:sz w:val="18"/>
                      <w:szCs w:val="18"/>
                      <w:highlight w:val="magenta"/>
                      <w:lang w:eastAsia="pt-BR"/>
                    </w:rPr>
                    <w:t>i)</w:t>
                  </w:r>
                  <w:r w:rsidRPr="00066C47">
                    <w:rPr>
                      <w:rFonts w:ascii="Book Antiqua" w:eastAsia="Times New Roman" w:hAnsi="Book Antiqua" w:cs="Times New Roman"/>
                      <w:b/>
                      <w:iCs/>
                      <w:sz w:val="18"/>
                      <w:szCs w:val="18"/>
                      <w:lang w:eastAsia="pt-BR"/>
                    </w:rPr>
                    <w:t xml:space="preserve"> se o fato do serviço </w:t>
                  </w:r>
                  <w:r w:rsidRPr="00066C47">
                    <w:rPr>
                      <w:rFonts w:ascii="Book Antiqua" w:eastAsia="Times New Roman" w:hAnsi="Book Antiqua" w:cs="Times New Roman"/>
                      <w:b/>
                      <w:iCs/>
                      <w:sz w:val="18"/>
                      <w:szCs w:val="18"/>
                      <w:highlight w:val="green"/>
                      <w:lang w:eastAsia="pt-BR"/>
                    </w:rPr>
                    <w:t>é causado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por serviço do hospital como um todo</w:t>
                  </w:r>
                  <w:r w:rsidRPr="00066C47">
                    <w:rPr>
                      <w:rFonts w:ascii="Book Antiqua" w:eastAsia="Times New Roman" w:hAnsi="Book Antiqua" w:cs="Times New Roman"/>
                      <w:b/>
                      <w:iCs/>
                      <w:sz w:val="18"/>
                      <w:szCs w:val="18"/>
                      <w:lang w:eastAsia="pt-BR"/>
                    </w:rPr>
                    <w:t xml:space="preserve">, como limpeza, ministração de medicamento, alocação de ala etc., a </w:t>
                  </w:r>
                  <w:r w:rsidRPr="00066C47">
                    <w:rPr>
                      <w:rFonts w:ascii="Book Antiqua" w:eastAsia="Times New Roman" w:hAnsi="Book Antiqua" w:cs="Times New Roman"/>
                      <w:b/>
                      <w:iCs/>
                      <w:sz w:val="18"/>
                      <w:szCs w:val="18"/>
                      <w:shd w:val="clear" w:color="auto" w:fill="F7CAAC" w:themeFill="accent2" w:themeFillTint="66"/>
                      <w:lang w:eastAsia="pt-BR"/>
                    </w:rPr>
                    <w:t>responsabilidade</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será</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OBJETIVA</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do hospital fornecedor</w:t>
                  </w:r>
                  <w:r w:rsidRPr="00066C47">
                    <w:rPr>
                      <w:rFonts w:ascii="Book Antiqua" w:eastAsia="Times New Roman" w:hAnsi="Book Antiqua" w:cs="Times New Roman"/>
                      <w:b/>
                      <w:iCs/>
                      <w:sz w:val="18"/>
                      <w:szCs w:val="18"/>
                      <w:lang w:eastAsia="pt-BR"/>
                    </w:rPr>
                    <w:t xml:space="preserve"> (aplica-se apenas a regra do CDC quanto ao fornecedor).</w:t>
                  </w:r>
                </w:p>
                <w:p w14:paraId="4AB51358" w14:textId="77777777" w:rsidR="00066C47" w:rsidRPr="00066C47" w:rsidRDefault="00066C47" w:rsidP="002F1FF0">
                  <w:pPr>
                    <w:ind w:left="348"/>
                    <w:jc w:val="both"/>
                    <w:rPr>
                      <w:rFonts w:ascii="Book Antiqua" w:eastAsia="Times New Roman" w:hAnsi="Book Antiqua" w:cs="Times New Roman"/>
                      <w:b/>
                      <w:iCs/>
                      <w:sz w:val="18"/>
                      <w:szCs w:val="18"/>
                      <w:lang w:eastAsia="pt-BR"/>
                    </w:rPr>
                  </w:pPr>
                  <w:r w:rsidRPr="00066C47">
                    <w:rPr>
                      <w:rFonts w:ascii="Book Antiqua" w:eastAsia="Times New Roman" w:hAnsi="Book Antiqua" w:cs="Times New Roman"/>
                      <w:b/>
                      <w:iCs/>
                      <w:sz w:val="18"/>
                      <w:szCs w:val="18"/>
                      <w:highlight w:val="magenta"/>
                      <w:lang w:eastAsia="pt-BR"/>
                    </w:rPr>
                    <w:t>ii)</w:t>
                  </w:r>
                  <w:r w:rsidRPr="00066C47">
                    <w:rPr>
                      <w:rFonts w:ascii="Book Antiqua" w:eastAsia="Times New Roman" w:hAnsi="Book Antiqua" w:cs="Times New Roman"/>
                      <w:b/>
                      <w:iCs/>
                      <w:sz w:val="18"/>
                      <w:szCs w:val="18"/>
                      <w:lang w:eastAsia="pt-BR"/>
                    </w:rPr>
                    <w:t xml:space="preserve"> se o fato do serviço </w:t>
                  </w:r>
                  <w:r w:rsidRPr="00066C47">
                    <w:rPr>
                      <w:rFonts w:ascii="Book Antiqua" w:eastAsia="Times New Roman" w:hAnsi="Book Antiqua" w:cs="Times New Roman"/>
                      <w:b/>
                      <w:iCs/>
                      <w:sz w:val="18"/>
                      <w:szCs w:val="18"/>
                      <w:highlight w:val="green"/>
                      <w:lang w:eastAsia="pt-BR"/>
                    </w:rPr>
                    <w:t>é provocado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por um médico</w:t>
                  </w:r>
                  <w:r w:rsidRPr="00066C47">
                    <w:rPr>
                      <w:rFonts w:ascii="Book Antiqua" w:eastAsia="Times New Roman" w:hAnsi="Book Antiqua" w:cs="Times New Roman"/>
                      <w:b/>
                      <w:iCs/>
                      <w:sz w:val="18"/>
                      <w:szCs w:val="18"/>
                      <w:lang w:eastAsia="pt-BR"/>
                    </w:rPr>
                    <w:t xml:space="preserve"> que </w:t>
                  </w:r>
                  <w:r w:rsidRPr="00066C47">
                    <w:rPr>
                      <w:rFonts w:ascii="Book Antiqua" w:eastAsia="Times New Roman" w:hAnsi="Book Antiqua" w:cs="Times New Roman"/>
                      <w:b/>
                      <w:iCs/>
                      <w:sz w:val="18"/>
                      <w:szCs w:val="18"/>
                      <w:highlight w:val="green"/>
                      <w:lang w:eastAsia="pt-BR"/>
                    </w:rPr>
                    <w:t>tem</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vínculo de subordinação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com aquele hospital</w:t>
                  </w:r>
                  <w:r w:rsidRPr="00066C47">
                    <w:rPr>
                      <w:rFonts w:ascii="Book Antiqua" w:eastAsia="Times New Roman" w:hAnsi="Book Antiqua" w:cs="Times New Roman"/>
                      <w:b/>
                      <w:iCs/>
                      <w:sz w:val="18"/>
                      <w:szCs w:val="18"/>
                      <w:lang w:eastAsia="pt-BR"/>
                    </w:rPr>
                    <w:t xml:space="preserve">, a </w:t>
                  </w:r>
                  <w:r w:rsidRPr="00066C47">
                    <w:rPr>
                      <w:rFonts w:ascii="Book Antiqua" w:eastAsia="Times New Roman" w:hAnsi="Book Antiqua" w:cs="Times New Roman"/>
                      <w:b/>
                      <w:iCs/>
                      <w:sz w:val="18"/>
                      <w:szCs w:val="18"/>
                      <w:shd w:val="clear" w:color="auto" w:fill="F7CAAC" w:themeFill="accent2" w:themeFillTint="66"/>
                      <w:lang w:eastAsia="pt-BR"/>
                    </w:rPr>
                    <w:t>responsabilidade</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será</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SUBJETIVA</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do médico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mas</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em SOLIDARIEDADE</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com o hospital</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também</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SUBJETIVAMENTE</w:t>
                  </w:r>
                  <w:r w:rsidRPr="00066C47">
                    <w:rPr>
                      <w:rFonts w:ascii="Book Antiqua" w:eastAsia="Times New Roman" w:hAnsi="Book Antiqua" w:cs="Times New Roman"/>
                      <w:b/>
                      <w:iCs/>
                      <w:sz w:val="18"/>
                      <w:szCs w:val="18"/>
                      <w:lang w:eastAsia="pt-BR"/>
                    </w:rPr>
                    <w:t xml:space="preserve"> (aplica-se a regra do CDC quanto aos profissionais liberais, mas junto com a responsabilidade subjetiva do hospital).</w:t>
                  </w:r>
                </w:p>
                <w:p w14:paraId="3550FB9E" w14:textId="5205FC83" w:rsidR="00066C47" w:rsidRPr="000D2D15" w:rsidRDefault="00066C47" w:rsidP="002F1FF0">
                  <w:pPr>
                    <w:ind w:left="348"/>
                    <w:jc w:val="both"/>
                    <w:rPr>
                      <w:rFonts w:ascii="Book Antiqua" w:eastAsia="Times New Roman" w:hAnsi="Book Antiqua" w:cs="Times New Roman"/>
                      <w:b/>
                      <w:iCs/>
                      <w:sz w:val="19"/>
                      <w:szCs w:val="19"/>
                      <w:lang w:eastAsia="pt-BR"/>
                    </w:rPr>
                  </w:pPr>
                  <w:r w:rsidRPr="00066C47">
                    <w:rPr>
                      <w:rFonts w:ascii="Book Antiqua" w:eastAsia="Times New Roman" w:hAnsi="Book Antiqua" w:cs="Times New Roman"/>
                      <w:b/>
                      <w:iCs/>
                      <w:sz w:val="18"/>
                      <w:szCs w:val="18"/>
                      <w:highlight w:val="magenta"/>
                      <w:lang w:eastAsia="pt-BR"/>
                    </w:rPr>
                    <w:t>iii)</w:t>
                  </w:r>
                  <w:r w:rsidRPr="00066C47">
                    <w:rPr>
                      <w:rFonts w:ascii="Book Antiqua" w:eastAsia="Times New Roman" w:hAnsi="Book Antiqua" w:cs="Times New Roman"/>
                      <w:b/>
                      <w:iCs/>
                      <w:sz w:val="18"/>
                      <w:szCs w:val="18"/>
                      <w:lang w:eastAsia="pt-BR"/>
                    </w:rPr>
                    <w:t xml:space="preserve"> se o fato do serviço </w:t>
                  </w:r>
                  <w:r w:rsidRPr="00066C47">
                    <w:rPr>
                      <w:rFonts w:ascii="Book Antiqua" w:eastAsia="Times New Roman" w:hAnsi="Book Antiqua" w:cs="Times New Roman"/>
                      <w:b/>
                      <w:iCs/>
                      <w:sz w:val="18"/>
                      <w:szCs w:val="18"/>
                      <w:highlight w:val="green"/>
                      <w:lang w:eastAsia="pt-BR"/>
                    </w:rPr>
                    <w:t>é provocado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por um médico</w:t>
                  </w:r>
                  <w:r w:rsidRPr="00066C47">
                    <w:rPr>
                      <w:rFonts w:ascii="Book Antiqua" w:eastAsia="Times New Roman" w:hAnsi="Book Antiqua" w:cs="Times New Roman"/>
                      <w:b/>
                      <w:iCs/>
                      <w:sz w:val="18"/>
                      <w:szCs w:val="18"/>
                      <w:lang w:eastAsia="pt-BR"/>
                    </w:rPr>
                    <w:t xml:space="preserve"> que </w:t>
                  </w:r>
                  <w:r w:rsidRPr="00066C47">
                    <w:rPr>
                      <w:rFonts w:ascii="Book Antiqua" w:eastAsia="Times New Roman" w:hAnsi="Book Antiqua" w:cs="Times New Roman"/>
                      <w:b/>
                      <w:iCs/>
                      <w:sz w:val="18"/>
                      <w:szCs w:val="18"/>
                      <w:highlight w:val="green"/>
                      <w:lang w:eastAsia="pt-BR"/>
                    </w:rPr>
                    <w:t>não tem</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vínculo de subordinação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com o hospital</w:t>
                  </w:r>
                  <w:r w:rsidRPr="00066C47">
                    <w:rPr>
                      <w:rFonts w:ascii="Book Antiqua" w:eastAsia="Times New Roman" w:hAnsi="Book Antiqua" w:cs="Times New Roman"/>
                      <w:b/>
                      <w:iCs/>
                      <w:sz w:val="18"/>
                      <w:szCs w:val="18"/>
                      <w:lang w:eastAsia="pt-BR"/>
                    </w:rPr>
                    <w:t xml:space="preserve">, que </w:t>
                  </w:r>
                  <w:r w:rsidRPr="00066C47">
                    <w:rPr>
                      <w:rFonts w:ascii="Book Antiqua" w:eastAsia="Times New Roman" w:hAnsi="Book Antiqua" w:cs="Times New Roman"/>
                      <w:b/>
                      <w:iCs/>
                      <w:sz w:val="18"/>
                      <w:szCs w:val="18"/>
                      <w:highlight w:val="green"/>
                      <w:lang w:eastAsia="pt-BR"/>
                    </w:rPr>
                    <w:t>apenas</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alugou</w:t>
                  </w:r>
                  <w:r w:rsidRPr="00066C47">
                    <w:rPr>
                      <w:rFonts w:ascii="Book Antiqua" w:eastAsia="Times New Roman" w:hAnsi="Book Antiqua" w:cs="Times New Roman"/>
                      <w:b/>
                      <w:iCs/>
                      <w:sz w:val="18"/>
                      <w:szCs w:val="18"/>
                      <w:lang w:eastAsia="pt-BR"/>
                    </w:rPr>
                    <w:t xml:space="preserve"> ou </w:t>
                  </w:r>
                  <w:r w:rsidRPr="00066C47">
                    <w:rPr>
                      <w:rFonts w:ascii="Book Antiqua" w:eastAsia="Times New Roman" w:hAnsi="Book Antiqua" w:cs="Times New Roman"/>
                      <w:b/>
                      <w:iCs/>
                      <w:sz w:val="18"/>
                      <w:szCs w:val="18"/>
                      <w:highlight w:val="green"/>
                      <w:lang w:eastAsia="pt-BR"/>
                    </w:rPr>
                    <w:t>de alguma forma utilizou</w:t>
                  </w:r>
                  <w:r w:rsidRPr="00066C47">
                    <w:rPr>
                      <w:rFonts w:ascii="Book Antiqua" w:eastAsia="Times New Roman" w:hAnsi="Book Antiqua" w:cs="Times New Roman"/>
                      <w:b/>
                      <w:iCs/>
                      <w:sz w:val="18"/>
                      <w:szCs w:val="18"/>
                      <w:lang w:eastAsia="pt-BR"/>
                    </w:rPr>
                    <w:t xml:space="preserve"> a </w:t>
                  </w:r>
                  <w:r w:rsidRPr="00066C47">
                    <w:rPr>
                      <w:rFonts w:ascii="Book Antiqua" w:eastAsia="Times New Roman" w:hAnsi="Book Antiqua" w:cs="Times New Roman"/>
                      <w:b/>
                      <w:iCs/>
                      <w:sz w:val="18"/>
                      <w:szCs w:val="18"/>
                      <w:highlight w:val="yellow"/>
                      <w:lang w:eastAsia="pt-BR"/>
                    </w:rPr>
                    <w:t>estrutura do hospital para aquele trabalho</w:t>
                  </w:r>
                  <w:r w:rsidRPr="00066C47">
                    <w:rPr>
                      <w:rFonts w:ascii="Book Antiqua" w:eastAsia="Times New Roman" w:hAnsi="Book Antiqua" w:cs="Times New Roman"/>
                      <w:b/>
                      <w:iCs/>
                      <w:sz w:val="18"/>
                      <w:szCs w:val="18"/>
                      <w:lang w:eastAsia="pt-BR"/>
                    </w:rPr>
                    <w:t xml:space="preserve">, a </w:t>
                  </w:r>
                  <w:r w:rsidRPr="00066C47">
                    <w:rPr>
                      <w:rFonts w:ascii="Book Antiqua" w:eastAsia="Times New Roman" w:hAnsi="Book Antiqua" w:cs="Times New Roman"/>
                      <w:b/>
                      <w:iCs/>
                      <w:sz w:val="18"/>
                      <w:szCs w:val="18"/>
                      <w:shd w:val="clear" w:color="auto" w:fill="F7CAAC" w:themeFill="accent2" w:themeFillTint="66"/>
                      <w:lang w:eastAsia="pt-BR"/>
                    </w:rPr>
                    <w:t>responsabilidade</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será</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SUBJETIVA</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só</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do médico</w:t>
                  </w:r>
                  <w:r w:rsidRPr="00066C47">
                    <w:rPr>
                      <w:rFonts w:ascii="Book Antiqua" w:eastAsia="Times New Roman" w:hAnsi="Book Antiqua" w:cs="Times New Roman"/>
                      <w:b/>
                      <w:iCs/>
                      <w:sz w:val="18"/>
                      <w:szCs w:val="18"/>
                      <w:lang w:eastAsia="pt-BR"/>
                    </w:rPr>
                    <w:t xml:space="preserve"> (aplica-se apenas a regra do CDC quanto aos profissionais liberais).</w:t>
                  </w:r>
                </w:p>
              </w:tc>
            </w:tr>
          </w:tbl>
          <w:p w14:paraId="650E8218" w14:textId="77777777" w:rsidR="000D2D15" w:rsidRDefault="000D2D15" w:rsidP="002F1FF0">
            <w:pPr>
              <w:jc w:val="both"/>
              <w:rPr>
                <w:rFonts w:ascii="Book Antiqua" w:eastAsia="Times New Roman" w:hAnsi="Book Antiqua" w:cs="Times New Roman"/>
                <w:b/>
                <w:i/>
                <w:color w:val="FF0000"/>
                <w:sz w:val="19"/>
                <w:szCs w:val="19"/>
                <w:lang w:eastAsia="pt-BR"/>
              </w:rPr>
            </w:pPr>
          </w:p>
          <w:p w14:paraId="1982D0F4" w14:textId="6DE2BF17" w:rsidR="00E30405" w:rsidRDefault="00E30405" w:rsidP="002F1FF0">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5C5C79">
              <w:rPr>
                <w:rFonts w:ascii="Book Antiqua" w:eastAsia="Times New Roman" w:hAnsi="Book Antiqua" w:cs="Times New Roman"/>
                <w:b/>
                <w:i/>
                <w:color w:val="FF0000"/>
                <w:sz w:val="19"/>
                <w:szCs w:val="19"/>
                <w:lang w:eastAsia="pt-BR"/>
              </w:rPr>
              <w:t xml:space="preserve">: </w:t>
            </w:r>
            <w:r w:rsidR="00474499">
              <w:rPr>
                <w:rFonts w:ascii="Book Antiqua" w:eastAsia="Times New Roman" w:hAnsi="Book Antiqua" w:cs="Times New Roman"/>
                <w:b/>
                <w:i/>
                <w:color w:val="FF0000"/>
                <w:sz w:val="19"/>
                <w:szCs w:val="19"/>
                <w:lang w:eastAsia="pt-BR"/>
              </w:rPr>
              <w:t>#</w:t>
            </w:r>
            <w:r w:rsidR="00474499" w:rsidRPr="00474499">
              <w:rPr>
                <w:rFonts w:ascii="Book Antiqua" w:eastAsia="Times New Roman" w:hAnsi="Book Antiqua" w:cs="Times New Roman"/>
                <w:b/>
                <w:i/>
                <w:color w:val="FF0000"/>
                <w:sz w:val="19"/>
                <w:szCs w:val="19"/>
                <w:highlight w:val="green"/>
                <w:lang w:eastAsia="pt-BR"/>
              </w:rPr>
              <w:t>MPES-2010</w:t>
            </w:r>
            <w:r w:rsidR="00AE502A" w:rsidRPr="00984B0F">
              <w:rPr>
                <w:rFonts w:ascii="Book Antiqua" w:eastAsia="Times New Roman" w:hAnsi="Book Antiqua" w:cs="Times New Roman"/>
                <w:b/>
                <w:i/>
                <w:color w:val="FF0000"/>
                <w:sz w:val="19"/>
                <w:szCs w:val="19"/>
                <w:lang w:eastAsia="pt-BR"/>
              </w:rPr>
              <w:t>: #</w:t>
            </w:r>
            <w:r w:rsidR="00AE502A" w:rsidRPr="00984B0F">
              <w:rPr>
                <w:rFonts w:ascii="Book Antiqua" w:eastAsia="Times New Roman" w:hAnsi="Book Antiqua" w:cs="Times New Roman"/>
                <w:b/>
                <w:i/>
                <w:color w:val="FF0000"/>
                <w:sz w:val="19"/>
                <w:szCs w:val="19"/>
                <w:highlight w:val="green"/>
                <w:lang w:eastAsia="pt-BR"/>
              </w:rPr>
              <w:t>TJRJ-2013</w:t>
            </w:r>
            <w:r w:rsidR="00AE502A" w:rsidRPr="00984B0F">
              <w:rPr>
                <w:rFonts w:ascii="Book Antiqua" w:eastAsia="Times New Roman" w:hAnsi="Book Antiqua" w:cs="Times New Roman"/>
                <w:b/>
                <w:i/>
                <w:color w:val="FF0000"/>
                <w:sz w:val="19"/>
                <w:szCs w:val="19"/>
                <w:lang w:eastAsia="pt-BR"/>
              </w:rPr>
              <w:t xml:space="preserve">: </w:t>
            </w:r>
            <w:r w:rsidR="00794FA2" w:rsidRPr="00984B0F">
              <w:rPr>
                <w:rFonts w:ascii="Book Antiqua" w:eastAsia="Times New Roman" w:hAnsi="Book Antiqua" w:cs="Times New Roman"/>
                <w:b/>
                <w:i/>
                <w:color w:val="FF0000"/>
                <w:sz w:val="19"/>
                <w:szCs w:val="19"/>
                <w:lang w:eastAsia="pt-BR"/>
              </w:rPr>
              <w:t>#</w:t>
            </w:r>
            <w:r w:rsidR="00794FA2" w:rsidRPr="00984B0F">
              <w:rPr>
                <w:rFonts w:ascii="Book Antiqua" w:eastAsia="Times New Roman" w:hAnsi="Book Antiqua" w:cs="Times New Roman"/>
                <w:b/>
                <w:i/>
                <w:color w:val="FF0000"/>
                <w:sz w:val="19"/>
                <w:szCs w:val="19"/>
                <w:highlight w:val="green"/>
                <w:lang w:eastAsia="pt-BR"/>
              </w:rPr>
              <w:t>TJRN-2013</w:t>
            </w:r>
            <w:r w:rsidR="00F03200">
              <w:rPr>
                <w:rFonts w:ascii="Book Antiqua" w:eastAsia="Times New Roman" w:hAnsi="Book Antiqua" w:cs="Times New Roman"/>
                <w:b/>
                <w:i/>
                <w:color w:val="FF0000"/>
                <w:sz w:val="19"/>
                <w:szCs w:val="19"/>
                <w:lang w:eastAsia="pt-BR"/>
              </w:rPr>
              <w:t>: #</w:t>
            </w:r>
            <w:r w:rsidR="00F03200" w:rsidRPr="00F03200">
              <w:rPr>
                <w:rFonts w:ascii="Book Antiqua" w:eastAsia="Times New Roman" w:hAnsi="Book Antiqua" w:cs="Times New Roman"/>
                <w:b/>
                <w:i/>
                <w:color w:val="FF0000"/>
                <w:sz w:val="19"/>
                <w:szCs w:val="19"/>
                <w:highlight w:val="green"/>
                <w:lang w:eastAsia="pt-BR"/>
              </w:rPr>
              <w:t>DPERR-2013</w:t>
            </w:r>
            <w:r w:rsidR="00D600FB">
              <w:rPr>
                <w:rFonts w:ascii="Book Antiqua" w:eastAsia="Times New Roman" w:hAnsi="Book Antiqua" w:cs="Times New Roman"/>
                <w:b/>
                <w:i/>
                <w:color w:val="FF0000"/>
                <w:sz w:val="19"/>
                <w:szCs w:val="19"/>
                <w:lang w:eastAsia="pt-BR"/>
              </w:rPr>
              <w:t xml:space="preserve">: </w:t>
            </w:r>
            <w:r w:rsidR="00427481" w:rsidRPr="00984B0F">
              <w:rPr>
                <w:rFonts w:ascii="Book Antiqua" w:eastAsia="Times New Roman" w:hAnsi="Book Antiqua" w:cs="Times New Roman"/>
                <w:b/>
                <w:i/>
                <w:color w:val="FF0000"/>
                <w:sz w:val="19"/>
                <w:szCs w:val="19"/>
                <w:lang w:eastAsia="pt-BR"/>
              </w:rPr>
              <w:t>#</w:t>
            </w:r>
            <w:r w:rsidR="00427481" w:rsidRPr="00984B0F">
              <w:rPr>
                <w:rFonts w:ascii="Book Antiqua" w:eastAsia="Times New Roman" w:hAnsi="Book Antiqua" w:cs="Times New Roman"/>
                <w:b/>
                <w:i/>
                <w:color w:val="FF0000"/>
                <w:sz w:val="19"/>
                <w:szCs w:val="19"/>
                <w:highlight w:val="green"/>
                <w:lang w:eastAsia="pt-BR"/>
              </w:rPr>
              <w:t>TJDFT-2014</w:t>
            </w:r>
            <w:r w:rsidR="00794FA2" w:rsidRPr="00984B0F">
              <w:rPr>
                <w:rFonts w:ascii="Book Antiqua" w:eastAsia="Times New Roman" w:hAnsi="Book Antiqua" w:cs="Times New Roman"/>
                <w:b/>
                <w:i/>
                <w:color w:val="FF0000"/>
                <w:sz w:val="19"/>
                <w:szCs w:val="19"/>
                <w:lang w:eastAsia="pt-BR"/>
              </w:rPr>
              <w:t xml:space="preserve">: </w:t>
            </w:r>
            <w:r w:rsidR="009C7631" w:rsidRPr="00984B0F">
              <w:rPr>
                <w:rFonts w:ascii="Book Antiqua" w:eastAsia="Times New Roman" w:hAnsi="Book Antiqua" w:cs="Times New Roman"/>
                <w:b/>
                <w:i/>
                <w:color w:val="FF0000"/>
                <w:sz w:val="19"/>
                <w:szCs w:val="19"/>
                <w:lang w:eastAsia="pt-BR"/>
              </w:rPr>
              <w:t>#</w:t>
            </w:r>
            <w:r w:rsidR="009C7631" w:rsidRPr="00984B0F">
              <w:rPr>
                <w:rFonts w:ascii="Book Antiqua" w:eastAsia="Times New Roman" w:hAnsi="Book Antiqua" w:cs="Times New Roman"/>
                <w:b/>
                <w:i/>
                <w:color w:val="FF0000"/>
                <w:sz w:val="19"/>
                <w:szCs w:val="19"/>
                <w:highlight w:val="green"/>
                <w:lang w:eastAsia="pt-BR"/>
              </w:rPr>
              <w:t>TJAP-2014</w:t>
            </w:r>
            <w:r w:rsidR="004F7927">
              <w:rPr>
                <w:rFonts w:ascii="Book Antiqua" w:eastAsia="Times New Roman" w:hAnsi="Book Antiqua" w:cs="Times New Roman"/>
                <w:b/>
                <w:i/>
                <w:color w:val="FF0000"/>
                <w:sz w:val="19"/>
                <w:szCs w:val="19"/>
                <w:lang w:eastAsia="pt-BR"/>
              </w:rPr>
              <w:t>: #</w:t>
            </w:r>
            <w:r w:rsidR="004F7927" w:rsidRPr="004F7927">
              <w:rPr>
                <w:rFonts w:ascii="Book Antiqua" w:eastAsia="Times New Roman" w:hAnsi="Book Antiqua" w:cs="Times New Roman"/>
                <w:b/>
                <w:i/>
                <w:color w:val="FF0000"/>
                <w:sz w:val="19"/>
                <w:szCs w:val="19"/>
                <w:highlight w:val="green"/>
                <w:lang w:eastAsia="pt-BR"/>
              </w:rPr>
              <w:t>MPPA-2014</w:t>
            </w:r>
            <w:r w:rsidR="001C44BF">
              <w:rPr>
                <w:rFonts w:ascii="Book Antiqua" w:eastAsia="Times New Roman" w:hAnsi="Book Antiqua" w:cs="Times New Roman"/>
                <w:b/>
                <w:i/>
                <w:color w:val="FF0000"/>
                <w:sz w:val="19"/>
                <w:szCs w:val="19"/>
                <w:lang w:eastAsia="pt-BR"/>
              </w:rPr>
              <w:t>: #</w:t>
            </w:r>
            <w:r w:rsidR="001C44BF" w:rsidRPr="001C44BF">
              <w:rPr>
                <w:rFonts w:ascii="Book Antiqua" w:eastAsia="Times New Roman" w:hAnsi="Book Antiqua" w:cs="Times New Roman"/>
                <w:b/>
                <w:i/>
                <w:color w:val="FF0000"/>
                <w:sz w:val="19"/>
                <w:szCs w:val="19"/>
                <w:highlight w:val="green"/>
                <w:lang w:eastAsia="pt-BR"/>
              </w:rPr>
              <w:t>DPEPB-2014</w:t>
            </w:r>
            <w:r w:rsidR="009C7631" w:rsidRPr="00984B0F">
              <w:rPr>
                <w:rFonts w:ascii="Book Antiqua" w:eastAsia="Times New Roman" w:hAnsi="Book Antiqua" w:cs="Times New Roman"/>
                <w:b/>
                <w:i/>
                <w:color w:val="FF0000"/>
                <w:sz w:val="19"/>
                <w:szCs w:val="19"/>
                <w:lang w:eastAsia="pt-BR"/>
              </w:rPr>
              <w:t>:</w:t>
            </w:r>
            <w:r w:rsidR="00927C13">
              <w:rPr>
                <w:rFonts w:ascii="Book Antiqua" w:eastAsia="Times New Roman" w:hAnsi="Book Antiqua" w:cs="Times New Roman"/>
                <w:b/>
                <w:i/>
                <w:color w:val="FF0000"/>
                <w:sz w:val="19"/>
                <w:szCs w:val="19"/>
                <w:lang w:eastAsia="pt-BR"/>
              </w:rPr>
              <w:t xml:space="preserve"> #</w:t>
            </w:r>
            <w:r w:rsidR="00927C13" w:rsidRPr="005C5C79">
              <w:rPr>
                <w:rFonts w:ascii="Book Antiqua" w:eastAsia="Times New Roman" w:hAnsi="Book Antiqua" w:cs="Times New Roman"/>
                <w:b/>
                <w:i/>
                <w:color w:val="FF0000"/>
                <w:sz w:val="19"/>
                <w:szCs w:val="19"/>
                <w:highlight w:val="green"/>
                <w:lang w:eastAsia="pt-BR"/>
              </w:rPr>
              <w:t>MPF-200</w:t>
            </w:r>
            <w:r w:rsidR="00927C13">
              <w:rPr>
                <w:rFonts w:ascii="Book Antiqua" w:eastAsia="Times New Roman" w:hAnsi="Book Antiqua" w:cs="Times New Roman"/>
                <w:b/>
                <w:i/>
                <w:color w:val="FF0000"/>
                <w:sz w:val="19"/>
                <w:szCs w:val="19"/>
                <w:highlight w:val="green"/>
                <w:lang w:eastAsia="pt-BR"/>
              </w:rPr>
              <w:t>8/2015</w:t>
            </w:r>
            <w:r w:rsidR="006405CF">
              <w:rPr>
                <w:rFonts w:ascii="Book Antiqua" w:eastAsia="Times New Roman" w:hAnsi="Book Antiqua" w:cs="Times New Roman"/>
                <w:b/>
                <w:i/>
                <w:color w:val="FF0000"/>
                <w:sz w:val="19"/>
                <w:szCs w:val="19"/>
                <w:lang w:eastAsia="pt-BR"/>
              </w:rPr>
              <w:t>: #</w:t>
            </w:r>
            <w:r w:rsidR="006405CF" w:rsidRPr="006405CF">
              <w:rPr>
                <w:rFonts w:ascii="Book Antiqua" w:eastAsia="Times New Roman" w:hAnsi="Book Antiqua" w:cs="Times New Roman"/>
                <w:b/>
                <w:i/>
                <w:color w:val="FF0000"/>
                <w:sz w:val="19"/>
                <w:szCs w:val="19"/>
                <w:highlight w:val="green"/>
                <w:lang w:eastAsia="pt-BR"/>
              </w:rPr>
              <w:t>DPEPR-2017</w:t>
            </w:r>
            <w:r w:rsidR="00927C13">
              <w:rPr>
                <w:rFonts w:ascii="Book Antiqua" w:eastAsia="Times New Roman" w:hAnsi="Book Antiqua" w:cs="Times New Roman"/>
                <w:b/>
                <w:i/>
                <w:color w:val="FF0000"/>
                <w:sz w:val="19"/>
                <w:szCs w:val="19"/>
                <w:lang w:eastAsia="pt-BR"/>
              </w:rPr>
              <w:t>:</w:t>
            </w:r>
            <w:r w:rsidR="00F03200">
              <w:rPr>
                <w:rFonts w:ascii="Book Antiqua" w:eastAsia="Times New Roman" w:hAnsi="Book Antiqua" w:cs="Times New Roman"/>
                <w:b/>
                <w:i/>
                <w:color w:val="FF0000"/>
                <w:sz w:val="19"/>
                <w:szCs w:val="19"/>
                <w:lang w:eastAsia="pt-BR"/>
              </w:rPr>
              <w:t xml:space="preserve"> #</w:t>
            </w:r>
            <w:r w:rsidR="00F03200" w:rsidRPr="00F06DDA">
              <w:rPr>
                <w:rFonts w:ascii="Book Antiqua" w:eastAsia="Times New Roman" w:hAnsi="Book Antiqua" w:cs="Times New Roman"/>
                <w:b/>
                <w:i/>
                <w:color w:val="FF0000"/>
                <w:sz w:val="19"/>
                <w:szCs w:val="19"/>
                <w:highlight w:val="green"/>
                <w:lang w:eastAsia="pt-BR"/>
              </w:rPr>
              <w:t>MPMS-2018</w:t>
            </w:r>
            <w:r w:rsidR="00775607">
              <w:rPr>
                <w:rFonts w:ascii="Book Antiqua" w:eastAsia="Times New Roman" w:hAnsi="Book Antiqua" w:cs="Times New Roman"/>
                <w:b/>
                <w:i/>
                <w:color w:val="FF0000"/>
                <w:sz w:val="19"/>
                <w:szCs w:val="19"/>
                <w:lang w:eastAsia="pt-BR"/>
              </w:rPr>
              <w:t>: #</w:t>
            </w:r>
            <w:r w:rsidR="00775607" w:rsidRPr="00775607">
              <w:rPr>
                <w:rFonts w:ascii="Book Antiqua" w:eastAsia="Times New Roman" w:hAnsi="Book Antiqua" w:cs="Times New Roman"/>
                <w:b/>
                <w:i/>
                <w:color w:val="FF0000"/>
                <w:sz w:val="19"/>
                <w:szCs w:val="19"/>
                <w:highlight w:val="green"/>
                <w:lang w:eastAsia="pt-BR"/>
              </w:rPr>
              <w:t>Cartórios/TJMG-2018</w:t>
            </w:r>
            <w:r w:rsidR="00C94C21">
              <w:rPr>
                <w:rFonts w:ascii="Book Antiqua" w:eastAsia="Times New Roman" w:hAnsi="Book Antiqua" w:cs="Times New Roman"/>
                <w:b/>
                <w:i/>
                <w:color w:val="FF0000"/>
                <w:sz w:val="19"/>
                <w:szCs w:val="19"/>
                <w:lang w:eastAsia="pt-BR"/>
              </w:rPr>
              <w:t>: #</w:t>
            </w:r>
            <w:r w:rsidR="00C94C21" w:rsidRPr="00C94C21">
              <w:rPr>
                <w:rFonts w:ascii="Book Antiqua" w:eastAsia="Times New Roman" w:hAnsi="Book Antiqua" w:cs="Times New Roman"/>
                <w:b/>
                <w:i/>
                <w:color w:val="FF0000"/>
                <w:sz w:val="19"/>
                <w:szCs w:val="19"/>
                <w:highlight w:val="green"/>
                <w:lang w:eastAsia="pt-BR"/>
              </w:rPr>
              <w:t>TJMA-2022</w:t>
            </w:r>
            <w:r w:rsidR="00CE19D1">
              <w:rPr>
                <w:rFonts w:ascii="Book Antiqua" w:eastAsia="Times New Roman" w:hAnsi="Book Antiqua" w:cs="Times New Roman"/>
                <w:b/>
                <w:i/>
                <w:color w:val="FF0000"/>
                <w:sz w:val="19"/>
                <w:szCs w:val="19"/>
                <w:lang w:eastAsia="pt-BR"/>
              </w:rPr>
              <w:t>: #</w:t>
            </w:r>
            <w:r w:rsidR="00CE19D1" w:rsidRPr="00CE19D1">
              <w:rPr>
                <w:rFonts w:ascii="Book Antiqua" w:eastAsia="Times New Roman" w:hAnsi="Book Antiqua" w:cs="Times New Roman"/>
                <w:b/>
                <w:i/>
                <w:color w:val="FF0000"/>
                <w:sz w:val="19"/>
                <w:szCs w:val="19"/>
                <w:highlight w:val="green"/>
                <w:lang w:eastAsia="pt-BR"/>
              </w:rPr>
              <w:t>DPEAP-2022</w:t>
            </w:r>
            <w:r w:rsidR="002F1FF0">
              <w:rPr>
                <w:rFonts w:ascii="Book Antiqua" w:eastAsia="Times New Roman" w:hAnsi="Book Antiqua" w:cs="Times New Roman"/>
                <w:b/>
                <w:i/>
                <w:color w:val="FF0000"/>
                <w:sz w:val="19"/>
                <w:szCs w:val="19"/>
                <w:lang w:eastAsia="pt-BR"/>
              </w:rPr>
              <w:t>: #</w:t>
            </w:r>
            <w:r w:rsidR="002F1FF0" w:rsidRPr="002F1FF0">
              <w:rPr>
                <w:rFonts w:ascii="Book Antiqua" w:eastAsia="Times New Roman" w:hAnsi="Book Antiqua" w:cs="Times New Roman"/>
                <w:b/>
                <w:i/>
                <w:color w:val="FF0000"/>
                <w:sz w:val="19"/>
                <w:szCs w:val="19"/>
                <w:highlight w:val="green"/>
                <w:lang w:eastAsia="pt-BR"/>
              </w:rPr>
              <w:t>DPECE-2022</w:t>
            </w:r>
            <w:r w:rsidR="004E3F35">
              <w:rPr>
                <w:rFonts w:ascii="Book Antiqua" w:eastAsia="Times New Roman" w:hAnsi="Book Antiqua" w:cs="Times New Roman"/>
                <w:b/>
                <w:i/>
                <w:color w:val="FF0000"/>
                <w:sz w:val="19"/>
                <w:szCs w:val="19"/>
                <w:lang w:eastAsia="pt-BR"/>
              </w:rPr>
              <w:t>: #</w:t>
            </w:r>
            <w:r w:rsidR="004E3F35" w:rsidRPr="004E3F35">
              <w:rPr>
                <w:rFonts w:ascii="Book Antiqua" w:eastAsia="Times New Roman" w:hAnsi="Book Antiqua" w:cs="Times New Roman"/>
                <w:b/>
                <w:i/>
                <w:color w:val="FF0000"/>
                <w:sz w:val="19"/>
                <w:szCs w:val="19"/>
                <w:highlight w:val="green"/>
                <w:lang w:eastAsia="pt-BR"/>
              </w:rPr>
              <w:t>PGERR-2023</w:t>
            </w:r>
            <w:r w:rsidR="00F03200" w:rsidRPr="004E3F35">
              <w:rPr>
                <w:rFonts w:ascii="Book Antiqua" w:eastAsia="Times New Roman" w:hAnsi="Book Antiqua" w:cs="Times New Roman"/>
                <w:b/>
                <w:color w:val="FF0000"/>
                <w:sz w:val="19"/>
                <w:szCs w:val="19"/>
                <w:lang w:eastAsia="pt-BR"/>
              </w:rPr>
              <w:t>:</w:t>
            </w:r>
            <w:r w:rsidR="00F03200">
              <w:rPr>
                <w:rFonts w:ascii="Book Antiqua" w:eastAsia="Times New Roman" w:hAnsi="Book Antiqua" w:cs="Times New Roman"/>
                <w:b/>
                <w:sz w:val="19"/>
                <w:szCs w:val="19"/>
                <w:lang w:eastAsia="pt-BR"/>
              </w:rPr>
              <w:t xml:space="preserve"> </w:t>
            </w:r>
            <w:r w:rsidR="00F03200" w:rsidRPr="00984B0F">
              <w:rPr>
                <w:rFonts w:ascii="Book Antiqua" w:eastAsia="Times New Roman" w:hAnsi="Book Antiqua" w:cs="Times New Roman"/>
                <w:b/>
                <w:i/>
                <w:color w:val="FF0000"/>
                <w:sz w:val="19"/>
                <w:szCs w:val="19"/>
                <w:lang w:eastAsia="pt-BR"/>
              </w:rPr>
              <w:t>#</w:t>
            </w:r>
            <w:r w:rsidR="00F03200" w:rsidRPr="00984B0F">
              <w:rPr>
                <w:rFonts w:ascii="Book Antiqua" w:eastAsia="Times New Roman" w:hAnsi="Book Antiqua" w:cs="Times New Roman"/>
                <w:b/>
                <w:i/>
                <w:color w:val="FF0000"/>
                <w:sz w:val="19"/>
                <w:szCs w:val="19"/>
                <w:highlight w:val="green"/>
                <w:lang w:eastAsia="pt-BR"/>
              </w:rPr>
              <w:t>CESPE</w:t>
            </w:r>
            <w:r w:rsidR="00F03200" w:rsidRPr="00984B0F">
              <w:rPr>
                <w:rFonts w:ascii="Book Antiqua" w:eastAsia="Times New Roman" w:hAnsi="Book Antiqua" w:cs="Times New Roman"/>
                <w:b/>
                <w:i/>
                <w:color w:val="FF0000"/>
                <w:sz w:val="19"/>
                <w:szCs w:val="19"/>
                <w:lang w:eastAsia="pt-BR"/>
              </w:rPr>
              <w:t>:</w:t>
            </w:r>
            <w:r w:rsidR="009C7631" w:rsidRPr="00984B0F">
              <w:rPr>
                <w:rFonts w:ascii="Book Antiqua" w:eastAsia="Times New Roman" w:hAnsi="Book Antiqua" w:cs="Times New Roman"/>
                <w:b/>
                <w:i/>
                <w:color w:val="FF0000"/>
                <w:sz w:val="19"/>
                <w:szCs w:val="19"/>
                <w:lang w:eastAsia="pt-BR"/>
              </w:rPr>
              <w:t xml:space="preserve"> #</w:t>
            </w:r>
            <w:r w:rsidR="009C7631" w:rsidRPr="00984B0F">
              <w:rPr>
                <w:rFonts w:ascii="Book Antiqua" w:eastAsia="Times New Roman" w:hAnsi="Book Antiqua" w:cs="Times New Roman"/>
                <w:b/>
                <w:i/>
                <w:color w:val="FF0000"/>
                <w:sz w:val="19"/>
                <w:szCs w:val="19"/>
                <w:highlight w:val="green"/>
                <w:lang w:eastAsia="pt-BR"/>
              </w:rPr>
              <w:t>FCC</w:t>
            </w:r>
            <w:r w:rsidR="00F06DDA">
              <w:rPr>
                <w:rFonts w:ascii="Book Antiqua" w:eastAsia="Times New Roman" w:hAnsi="Book Antiqua" w:cs="Times New Roman"/>
                <w:b/>
                <w:i/>
                <w:color w:val="FF0000"/>
                <w:sz w:val="19"/>
                <w:szCs w:val="19"/>
                <w:lang w:eastAsia="pt-BR"/>
              </w:rPr>
              <w:t>:</w:t>
            </w:r>
            <w:r w:rsidR="00F03200">
              <w:rPr>
                <w:rFonts w:ascii="Book Antiqua" w:eastAsia="Times New Roman" w:hAnsi="Book Antiqua" w:cs="Times New Roman"/>
                <w:b/>
                <w:i/>
                <w:color w:val="FF0000"/>
                <w:sz w:val="19"/>
                <w:szCs w:val="19"/>
                <w:lang w:eastAsia="pt-BR"/>
              </w:rPr>
              <w:t xml:space="preserve"> </w:t>
            </w:r>
            <w:r w:rsidR="00F03200" w:rsidRPr="00984B0F">
              <w:rPr>
                <w:rFonts w:ascii="Book Antiqua" w:eastAsia="Times New Roman" w:hAnsi="Book Antiqua" w:cs="Times New Roman"/>
                <w:b/>
                <w:i/>
                <w:color w:val="FF0000"/>
                <w:sz w:val="19"/>
                <w:szCs w:val="19"/>
                <w:lang w:eastAsia="pt-BR"/>
              </w:rPr>
              <w:t>#</w:t>
            </w:r>
            <w:r w:rsidR="00F03200" w:rsidRPr="00984B0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sz w:val="19"/>
                <w:szCs w:val="19"/>
                <w:shd w:val="clear" w:color="auto" w:fill="F7CAAC" w:themeFill="accent2" w:themeFillTint="66"/>
              </w:rPr>
              <w:t>Responsabilidade civil do médico em caso de cirurgia plástica</w:t>
            </w:r>
            <w:r w:rsidRPr="00984B0F">
              <w:rPr>
                <w:rFonts w:ascii="Book Antiqua" w:hAnsi="Book Antiqua" w:cs="Times New Roman"/>
                <w:b/>
                <w:bCs/>
                <w:sz w:val="19"/>
                <w:szCs w:val="19"/>
              </w:rPr>
              <w:t xml:space="preserve">: I – A obrigação nas cirurgias meramente estéticas </w:t>
            </w:r>
            <w:r w:rsidRPr="00984B0F">
              <w:rPr>
                <w:rFonts w:ascii="Book Antiqua" w:hAnsi="Book Antiqua" w:cs="Times New Roman"/>
                <w:b/>
                <w:bCs/>
                <w:sz w:val="19"/>
                <w:szCs w:val="19"/>
                <w:highlight w:val="green"/>
              </w:rPr>
              <w:t>é de resultado</w:t>
            </w:r>
            <w:r w:rsidRPr="00984B0F">
              <w:rPr>
                <w:rFonts w:ascii="Book Antiqua" w:hAnsi="Book Antiqua" w:cs="Times New Roman"/>
                <w:b/>
                <w:bCs/>
                <w:sz w:val="19"/>
                <w:szCs w:val="19"/>
              </w:rPr>
              <w:t xml:space="preserve">, comprometendo-se o médico com o efeito embelezador prometido. II – Embora a obrigação seja de resultado, a </w:t>
            </w:r>
            <w:r w:rsidRPr="00984B0F">
              <w:rPr>
                <w:rFonts w:ascii="Book Antiqua" w:hAnsi="Book Antiqua" w:cs="Times New Roman"/>
                <w:b/>
                <w:bCs/>
                <w:sz w:val="19"/>
                <w:szCs w:val="19"/>
                <w:highlight w:val="green"/>
              </w:rPr>
              <w:t>responsabilidade do cirurgião plástico</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permanece subjetiva</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com inversão do ônus da prova</w:t>
            </w:r>
            <w:r w:rsidRPr="00984B0F">
              <w:rPr>
                <w:rFonts w:ascii="Book Antiqua" w:hAnsi="Book Antiqua" w:cs="Times New Roman"/>
                <w:b/>
                <w:bCs/>
                <w:sz w:val="19"/>
                <w:szCs w:val="19"/>
              </w:rPr>
              <w:t xml:space="preserve"> (responsabilidade com culpa presumida) (não é responsabilidade objetiva). III – O </w:t>
            </w:r>
            <w:r w:rsidRPr="00474499">
              <w:rPr>
                <w:rFonts w:ascii="Book Antiqua" w:hAnsi="Book Antiqua" w:cs="Times New Roman"/>
                <w:b/>
                <w:bCs/>
                <w:sz w:val="19"/>
                <w:szCs w:val="19"/>
                <w:shd w:val="clear" w:color="auto" w:fill="F7CAAC" w:themeFill="accent2" w:themeFillTint="66"/>
              </w:rPr>
              <w:t>caso fortuito</w:t>
            </w:r>
            <w:r w:rsidRPr="00984B0F">
              <w:rPr>
                <w:rFonts w:ascii="Book Antiqua" w:hAnsi="Book Antiqua" w:cs="Times New Roman"/>
                <w:b/>
                <w:bCs/>
                <w:sz w:val="19"/>
                <w:szCs w:val="19"/>
              </w:rPr>
              <w:t xml:space="preserve"> e a </w:t>
            </w:r>
            <w:r w:rsidRPr="00474499">
              <w:rPr>
                <w:rFonts w:ascii="Book Antiqua" w:hAnsi="Book Antiqua" w:cs="Times New Roman"/>
                <w:b/>
                <w:bCs/>
                <w:sz w:val="19"/>
                <w:szCs w:val="19"/>
                <w:shd w:val="clear" w:color="auto" w:fill="F7CAAC" w:themeFill="accent2" w:themeFillTint="66"/>
              </w:rPr>
              <w:t>força maior</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apesar de não estarem expressamente previstos no CDC</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green"/>
              </w:rPr>
              <w:t>podem ser invocados como causas excludentes de responsabilidade</w:t>
            </w:r>
            <w:r w:rsidRPr="00984B0F">
              <w:rPr>
                <w:rFonts w:ascii="Book Antiqua" w:hAnsi="Book Antiqua" w:cs="Times New Roman"/>
                <w:b/>
                <w:bCs/>
                <w:sz w:val="19"/>
                <w:szCs w:val="19"/>
              </w:rPr>
              <w:t xml:space="preserve">. </w:t>
            </w:r>
            <w:r w:rsidRPr="00984B0F">
              <w:rPr>
                <w:rFonts w:ascii="Book Antiqua" w:hAnsi="Book Antiqua" w:cs="Times New Roman"/>
                <w:bCs/>
                <w:sz w:val="19"/>
                <w:szCs w:val="19"/>
              </w:rPr>
              <w:t>STJ. 4ª T. REsp 985888-SP, Min. Luis Felipe Salomão, j</w:t>
            </w:r>
            <w:r w:rsidR="00F06DDA">
              <w:rPr>
                <w:rFonts w:ascii="Book Antiqua" w:hAnsi="Book Antiqua" w:cs="Times New Roman"/>
                <w:bCs/>
                <w:sz w:val="19"/>
                <w:szCs w:val="19"/>
              </w:rPr>
              <w:t>.</w:t>
            </w:r>
            <w:r w:rsidRPr="00984B0F">
              <w:rPr>
                <w:rFonts w:ascii="Book Antiqua" w:hAnsi="Book Antiqua" w:cs="Times New Roman"/>
                <w:bCs/>
                <w:sz w:val="19"/>
                <w:szCs w:val="19"/>
              </w:rPr>
              <w:t xml:space="preserve"> 16/2/12</w:t>
            </w:r>
            <w:r w:rsidRPr="00984B0F">
              <w:rPr>
                <w:rFonts w:ascii="Book Antiqua" w:hAnsi="Book Antiqua" w:cs="Times New Roman"/>
                <w:b/>
                <w:bCs/>
                <w:sz w:val="19"/>
                <w:szCs w:val="19"/>
              </w:rPr>
              <w:t xml:space="preserve"> (Info 491).</w:t>
            </w:r>
            <w:r w:rsidR="002F1FF0">
              <w:rPr>
                <w:rFonts w:ascii="Book Antiqua" w:hAnsi="Book Antiqua" w:cs="Times New Roman"/>
                <w:b/>
                <w:bCs/>
                <w:sz w:val="19"/>
                <w:szCs w:val="19"/>
              </w:rPr>
              <w:t xml:space="preserve"> (...) </w:t>
            </w:r>
          </w:p>
          <w:p w14:paraId="14B13616" w14:textId="3DE2233C" w:rsidR="002F1FF0" w:rsidRPr="002F1FF0" w:rsidRDefault="002F1FF0" w:rsidP="002F1FF0">
            <w:pPr>
              <w:jc w:val="both"/>
              <w:rPr>
                <w:rFonts w:ascii="Book Antiqua" w:hAnsi="Book Antiqua" w:cs="Times New Roman"/>
                <w:sz w:val="19"/>
                <w:szCs w:val="19"/>
              </w:rPr>
            </w:pPr>
            <w:r w:rsidRPr="002F1FF0">
              <w:rPr>
                <w:rFonts w:ascii="Book Antiqua" w:hAnsi="Book Antiqua" w:cs="Times New Roman"/>
                <w:b/>
                <w:bCs/>
                <w:sz w:val="19"/>
                <w:szCs w:val="19"/>
              </w:rPr>
              <w:t>É possível a inversão do ônus da prova nas ações que tratam de responsabilidade civil por erro médico, quando configurada situação de hipossuficiência técnica do consumidor</w:t>
            </w:r>
            <w:r w:rsidRPr="002F1FF0">
              <w:rPr>
                <w:rFonts w:ascii="Book Antiqua" w:hAnsi="Book Antiqua" w:cs="Times New Roman"/>
                <w:sz w:val="19"/>
                <w:szCs w:val="19"/>
              </w:rPr>
              <w:t>. STJ. 1</w:t>
            </w:r>
            <w:r>
              <w:rPr>
                <w:rFonts w:ascii="Book Antiqua" w:hAnsi="Book Antiqua" w:cs="Times New Roman"/>
                <w:sz w:val="19"/>
                <w:szCs w:val="19"/>
              </w:rPr>
              <w:t>ª</w:t>
            </w:r>
            <w:r w:rsidRPr="002F1FF0">
              <w:rPr>
                <w:rFonts w:ascii="Book Antiqua" w:hAnsi="Book Antiqua" w:cs="Times New Roman"/>
                <w:sz w:val="19"/>
                <w:szCs w:val="19"/>
              </w:rPr>
              <w:t xml:space="preserve"> T</w:t>
            </w:r>
            <w:r>
              <w:rPr>
                <w:rFonts w:ascii="Book Antiqua" w:hAnsi="Book Antiqua" w:cs="Times New Roman"/>
                <w:sz w:val="19"/>
                <w:szCs w:val="19"/>
              </w:rPr>
              <w:t>.,</w:t>
            </w:r>
            <w:r w:rsidRPr="002F1FF0">
              <w:rPr>
                <w:rFonts w:ascii="Book Antiqua" w:hAnsi="Book Antiqua" w:cs="Times New Roman"/>
                <w:sz w:val="19"/>
                <w:szCs w:val="19"/>
              </w:rPr>
              <w:t xml:space="preserve"> Aglnt no AREesp 1872697/DF, Rel. Ministro Sérgio Kukina, DJe de 24/02/22</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F06DDA" w14:paraId="07622683" w14:textId="77777777" w:rsidTr="00F06DDA">
              <w:tc>
                <w:tcPr>
                  <w:tcW w:w="8268" w:type="dxa"/>
                  <w:shd w:val="clear" w:color="auto" w:fill="FFFFFF" w:themeFill="background1"/>
                </w:tcPr>
                <w:p w14:paraId="00D50CB5" w14:textId="0A4E7B28" w:rsidR="002F1FF0" w:rsidRDefault="002F1FF0" w:rsidP="002F1FF0">
                  <w:pPr>
                    <w:jc w:val="both"/>
                    <w:rPr>
                      <w:rFonts w:ascii="Book Antiqua" w:hAnsi="Book Antiqua" w:cs="Times New Roman"/>
                      <w:b/>
                      <w:bCs/>
                      <w:color w:val="000000"/>
                      <w:sz w:val="18"/>
                      <w:szCs w:val="18"/>
                    </w:rPr>
                  </w:pPr>
                  <w:r w:rsidRPr="00F06DDA">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DPECE-2022-FCC</w:t>
                  </w:r>
                  <w:r w:rsidRPr="00F06DDA">
                    <w:rPr>
                      <w:rFonts w:ascii="Book Antiqua" w:hAnsi="Book Antiqua" w:cs="Times New Roman"/>
                      <w:b/>
                      <w:bCs/>
                      <w:color w:val="000000"/>
                      <w:sz w:val="18"/>
                      <w:szCs w:val="18"/>
                    </w:rPr>
                    <w:t>)</w:t>
                  </w:r>
                  <w:r w:rsidRPr="00F06DDA">
                    <w:rPr>
                      <w:rFonts w:ascii="Book Antiqua" w:hAnsi="Book Antiqua" w:cs="Times New Roman"/>
                      <w:color w:val="000000"/>
                      <w:sz w:val="18"/>
                      <w:szCs w:val="18"/>
                    </w:rPr>
                    <w:t xml:space="preserve">: </w:t>
                  </w:r>
                  <w:r w:rsidRPr="002F1FF0">
                    <w:rPr>
                      <w:rFonts w:ascii="Book Antiqua" w:hAnsi="Book Antiqua" w:cs="Times New Roman"/>
                      <w:color w:val="000000"/>
                      <w:sz w:val="18"/>
                      <w:szCs w:val="18"/>
                    </w:rPr>
                    <w:t xml:space="preserve">Adriana se submeteu a uma cirurgia plástica de abdominoplastia de fins meramente estéticos, a qual foi executada pelo médico Tiago. Após a realização do procedimento, o resultado não saiu como o esperado, e seu abdômen ficou com assimetrias e diversas cicatrizes com formação de queloide. Considerando o posicionamento majoritário do </w:t>
                  </w:r>
                  <w:r>
                    <w:rPr>
                      <w:rFonts w:ascii="Book Antiqua" w:hAnsi="Book Antiqua" w:cs="Times New Roman"/>
                      <w:color w:val="000000"/>
                      <w:sz w:val="18"/>
                      <w:szCs w:val="18"/>
                    </w:rPr>
                    <w:t>STJ</w:t>
                  </w:r>
                  <w:r w:rsidRPr="002F1FF0">
                    <w:rPr>
                      <w:rFonts w:ascii="Book Antiqua" w:hAnsi="Book Antiqua" w:cs="Times New Roman"/>
                      <w:color w:val="000000"/>
                      <w:sz w:val="18"/>
                      <w:szCs w:val="18"/>
                    </w:rPr>
                    <w:t xml:space="preserve"> sobre o assunto, em eventual demanda de reparação civil dos danos decorrentes dessa situação hipotética,</w:t>
                  </w:r>
                  <w:r>
                    <w:t xml:space="preserve"> </w:t>
                  </w:r>
                  <w:r w:rsidRPr="002F1FF0">
                    <w:rPr>
                      <w:rFonts w:ascii="Book Antiqua" w:hAnsi="Book Antiqua" w:cs="Times New Roman"/>
                      <w:color w:val="000000"/>
                      <w:sz w:val="18"/>
                      <w:szCs w:val="18"/>
                    </w:rPr>
                    <w:t>será possível a inversão do ônus da prova, por se tratar de obrigação de resultado.</w:t>
                  </w:r>
                  <w:r w:rsidRPr="00F06DDA">
                    <w:rPr>
                      <w:rFonts w:ascii="Book Antiqua" w:hAnsi="Book Antiqua" w:cs="Times New Roman"/>
                      <w:color w:val="000000"/>
                      <w:sz w:val="18"/>
                      <w:szCs w:val="18"/>
                    </w:rPr>
                    <w:t xml:space="preserve"> </w:t>
                  </w:r>
                  <w:r w:rsidRPr="00F06DDA">
                    <w:rPr>
                      <w:rFonts w:ascii="Book Antiqua" w:hAnsi="Book Antiqua" w:cs="Times New Roman"/>
                      <w:b/>
                      <w:bCs/>
                      <w:color w:val="000000"/>
                      <w:sz w:val="18"/>
                      <w:szCs w:val="18"/>
                    </w:rPr>
                    <w:t>BL: Info 491, STJ.</w:t>
                  </w:r>
                </w:p>
                <w:p w14:paraId="3067562F" w14:textId="7D2B4A79" w:rsidR="00F06DDA" w:rsidRDefault="00F06DDA" w:rsidP="002F1FF0">
                  <w:pPr>
                    <w:jc w:val="both"/>
                    <w:rPr>
                      <w:rFonts w:ascii="Book Antiqua" w:eastAsia="Times New Roman" w:hAnsi="Book Antiqua" w:cs="Times New Roman"/>
                      <w:b/>
                      <w:sz w:val="19"/>
                      <w:szCs w:val="19"/>
                      <w:lang w:eastAsia="pt-BR"/>
                    </w:rPr>
                  </w:pPr>
                  <w:r w:rsidRPr="00F06DDA">
                    <w:rPr>
                      <w:rFonts w:ascii="Book Antiqua" w:hAnsi="Book Antiqua" w:cs="Times New Roman"/>
                      <w:b/>
                      <w:bCs/>
                      <w:color w:val="000000"/>
                      <w:sz w:val="18"/>
                      <w:szCs w:val="18"/>
                    </w:rPr>
                    <w:lastRenderedPageBreak/>
                    <w:t>(</w:t>
                  </w:r>
                  <w:r w:rsidRPr="00F06DDA">
                    <w:rPr>
                      <w:rFonts w:ascii="Book Antiqua" w:hAnsi="Book Antiqua" w:cs="Times New Roman"/>
                      <w:b/>
                      <w:bCs/>
                      <w:color w:val="000000"/>
                      <w:sz w:val="18"/>
                      <w:szCs w:val="18"/>
                      <w:highlight w:val="yellow"/>
                    </w:rPr>
                    <w:t>MPMS-2018</w:t>
                  </w:r>
                  <w:r w:rsidRPr="00F06DDA">
                    <w:rPr>
                      <w:rFonts w:ascii="Book Antiqua" w:hAnsi="Book Antiqua" w:cs="Times New Roman"/>
                      <w:b/>
                      <w:bCs/>
                      <w:color w:val="000000"/>
                      <w:sz w:val="18"/>
                      <w:szCs w:val="18"/>
                    </w:rPr>
                    <w:t>)</w:t>
                  </w:r>
                  <w:r w:rsidRPr="00F06DDA">
                    <w:rPr>
                      <w:rFonts w:ascii="Book Antiqua" w:hAnsi="Book Antiqua" w:cs="Times New Roman"/>
                      <w:color w:val="000000"/>
                      <w:sz w:val="18"/>
                      <w:szCs w:val="18"/>
                    </w:rPr>
                    <w:t xml:space="preserve">: Sobre o Direito do Consumidor, de acordo com o STJ, assinale a alternativa correta: A cirurgia estética possui a natureza de obrigação de resultado. Entretanto, a responsabilidade do cirurgião plástico permanece subjetiva, com inversão do ônus da prova (responsabilidade com culpa presumida). Se o médico quiser afastar o direito ao ressarcimento do paciente, deverá demonstrar que existe alguma causa excludente de responsabilidade. </w:t>
                  </w:r>
                  <w:r w:rsidRPr="00F06DDA">
                    <w:rPr>
                      <w:rFonts w:ascii="Book Antiqua" w:hAnsi="Book Antiqua" w:cs="Times New Roman"/>
                      <w:b/>
                      <w:bCs/>
                      <w:color w:val="000000"/>
                      <w:sz w:val="18"/>
                      <w:szCs w:val="18"/>
                    </w:rPr>
                    <w:t>BL: Info 491, STJ.</w:t>
                  </w:r>
                </w:p>
              </w:tc>
            </w:tr>
          </w:tbl>
          <w:p w14:paraId="19653CC7" w14:textId="1FB3E412" w:rsidR="00F06DDA" w:rsidRDefault="00F06DDA" w:rsidP="002F1FF0">
            <w:pPr>
              <w:jc w:val="both"/>
              <w:rPr>
                <w:rFonts w:ascii="Book Antiqua" w:eastAsia="Times New Roman" w:hAnsi="Book Antiqua" w:cs="Times New Roman"/>
                <w:b/>
                <w:sz w:val="19"/>
                <w:szCs w:val="19"/>
                <w:lang w:eastAsia="pt-BR"/>
              </w:rPr>
            </w:pPr>
          </w:p>
          <w:p w14:paraId="5FFEE257" w14:textId="03937A8D" w:rsidR="00F06DDA" w:rsidRPr="00984B0F" w:rsidRDefault="00F06DDA" w:rsidP="002F1FF0">
            <w:pPr>
              <w:jc w:val="both"/>
              <w:rPr>
                <w:rFonts w:ascii="Book Antiqua" w:eastAsia="Times New Roman" w:hAnsi="Book Antiqua" w:cs="Times New Roman"/>
                <w:b/>
                <w:sz w:val="19"/>
                <w:szCs w:val="19"/>
                <w:lang w:eastAsia="pt-BR"/>
              </w:rPr>
            </w:pPr>
          </w:p>
        </w:tc>
      </w:tr>
    </w:tbl>
    <w:p w14:paraId="7664623F" w14:textId="77777777" w:rsidR="00E30405" w:rsidRPr="00984B0F" w:rsidRDefault="00E30405" w:rsidP="00E30405">
      <w:pPr>
        <w:spacing w:after="0" w:line="240" w:lineRule="auto"/>
        <w:jc w:val="both"/>
        <w:rPr>
          <w:rFonts w:ascii="Book Antiqua" w:eastAsia="Times New Roman" w:hAnsi="Book Antiqua" w:cs="Times New Roman"/>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B67B5" w:rsidRPr="00984B0F" w14:paraId="753CA899" w14:textId="77777777" w:rsidTr="004A09A3">
        <w:tc>
          <w:tcPr>
            <w:tcW w:w="8494" w:type="dxa"/>
            <w:shd w:val="clear" w:color="auto" w:fill="CCFFFF"/>
          </w:tcPr>
          <w:p w14:paraId="64F7CD48" w14:textId="1E740531" w:rsidR="00531C24" w:rsidRPr="00984B0F" w:rsidRDefault="00531C24" w:rsidP="00531C2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31C24">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1C24">
              <w:rPr>
                <w:rFonts w:ascii="Book Antiqua" w:eastAsia="Times New Roman" w:hAnsi="Book Antiqua" w:cs="Times New Roman"/>
                <w:bCs/>
                <w:sz w:val="19"/>
                <w:szCs w:val="19"/>
                <w:lang w:eastAsia="pt-BR"/>
              </w:rPr>
              <w:t>Os produtos e serviços ofertados no mercado destinam-se a satisfazer as necessidades dos consumidores, nos aspectos de indispensabilidade, utilidade e comodidade, sendo natural a expectativa de que funcionem conveniente e adequadamente ou se prestem à finalidade que deles se espera. Acerca do tema responsabilidade pelo fato do produto e do serviço, afirma-se que o legislador optou pela adoção da responsabilização</w:t>
            </w:r>
            <w:r>
              <w:rPr>
                <w:rFonts w:ascii="Book Antiqua" w:eastAsia="Times New Roman" w:hAnsi="Book Antiqua" w:cs="Times New Roman"/>
                <w:bCs/>
                <w:sz w:val="19"/>
                <w:szCs w:val="19"/>
                <w:lang w:eastAsia="pt-BR"/>
              </w:rPr>
              <w:t xml:space="preserve"> </w:t>
            </w:r>
            <w:r w:rsidRPr="00531C24">
              <w:rPr>
                <w:rFonts w:ascii="Book Antiqua" w:eastAsia="Times New Roman" w:hAnsi="Book Antiqua" w:cs="Times New Roman"/>
                <w:bCs/>
                <w:sz w:val="19"/>
                <w:szCs w:val="19"/>
                <w:lang w:eastAsia="pt-BR"/>
              </w:rPr>
              <w:t>sem culpa derivada do risco criado, exceto no que tange aos profissionais liberais.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12 c/c </w:t>
            </w:r>
            <w:r w:rsidRPr="00984B0F">
              <w:rPr>
                <w:rFonts w:ascii="Book Antiqua" w:eastAsia="Times New Roman" w:hAnsi="Book Antiqua" w:cs="Times New Roman"/>
                <w:b/>
                <w:sz w:val="19"/>
                <w:szCs w:val="19"/>
                <w:lang w:eastAsia="pt-BR"/>
              </w:rPr>
              <w:t>art. 14,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984B0F">
              <w:rPr>
                <w:rFonts w:ascii="Book Antiqua" w:eastAsia="Times New Roman" w:hAnsi="Book Antiqua" w:cs="Times New Roman"/>
                <w:b/>
                <w:sz w:val="19"/>
                <w:szCs w:val="19"/>
                <w:lang w:eastAsia="pt-BR"/>
              </w:rPr>
              <w:t xml:space="preserve"> §4º, CDC.</w:t>
            </w:r>
          </w:p>
          <w:p w14:paraId="118B355A" w14:textId="77777777" w:rsidR="00531C24" w:rsidRPr="00984B0F" w:rsidRDefault="00531C24" w:rsidP="00531C24">
            <w:pPr>
              <w:jc w:val="both"/>
              <w:rPr>
                <w:rFonts w:ascii="Book Antiqua" w:eastAsia="Times New Roman" w:hAnsi="Book Antiqua" w:cs="Times New Roman"/>
                <w:b/>
                <w:sz w:val="19"/>
                <w:szCs w:val="19"/>
                <w:lang w:eastAsia="pt-BR"/>
              </w:rPr>
            </w:pPr>
          </w:p>
          <w:p w14:paraId="14AA4688" w14:textId="73BFF7CD" w:rsidR="00531C24" w:rsidRPr="00531C24" w:rsidRDefault="00531C24" w:rsidP="00DD228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Cs/>
                <w:iCs/>
                <w:sz w:val="19"/>
                <w:szCs w:val="19"/>
                <w:lang w:eastAsia="pt-BR"/>
              </w:rPr>
              <w:t>:</w:t>
            </w:r>
            <w:r w:rsidR="00DD2282">
              <w:t xml:space="preserve"> </w:t>
            </w:r>
            <w:r w:rsidR="00DD2282" w:rsidRPr="00DD2282">
              <w:rPr>
                <w:rFonts w:ascii="Book Antiqua" w:eastAsia="Times New Roman" w:hAnsi="Book Antiqua" w:cs="Times New Roman"/>
                <w:bCs/>
                <w:iCs/>
                <w:sz w:val="19"/>
                <w:szCs w:val="19"/>
                <w:lang w:eastAsia="pt-BR"/>
              </w:rPr>
              <w:t xml:space="preserve">A </w:t>
            </w:r>
            <w:r w:rsidR="00DD2282">
              <w:rPr>
                <w:rFonts w:ascii="Book Antiqua" w:eastAsia="Times New Roman" w:hAnsi="Book Antiqua" w:cs="Times New Roman"/>
                <w:bCs/>
                <w:iCs/>
                <w:sz w:val="19"/>
                <w:szCs w:val="19"/>
                <w:lang w:eastAsia="pt-BR"/>
              </w:rPr>
              <w:t>assertiva</w:t>
            </w:r>
            <w:r w:rsidR="00DD2282" w:rsidRPr="00DD2282">
              <w:rPr>
                <w:rFonts w:ascii="Book Antiqua" w:eastAsia="Times New Roman" w:hAnsi="Book Antiqua" w:cs="Times New Roman"/>
                <w:bCs/>
                <w:iCs/>
                <w:sz w:val="19"/>
                <w:szCs w:val="19"/>
                <w:lang w:eastAsia="pt-BR"/>
              </w:rPr>
              <w:t xml:space="preserve"> está correta, pois o </w:t>
            </w:r>
            <w:r w:rsidR="00DD2282">
              <w:rPr>
                <w:rFonts w:ascii="Book Antiqua" w:eastAsia="Times New Roman" w:hAnsi="Book Antiqua" w:cs="Times New Roman"/>
                <w:bCs/>
                <w:iCs/>
                <w:sz w:val="19"/>
                <w:szCs w:val="19"/>
                <w:lang w:eastAsia="pt-BR"/>
              </w:rPr>
              <w:t>CDC</w:t>
            </w:r>
            <w:r w:rsidR="00DD2282" w:rsidRPr="00DD2282">
              <w:rPr>
                <w:rFonts w:ascii="Book Antiqua" w:eastAsia="Times New Roman" w:hAnsi="Book Antiqua" w:cs="Times New Roman"/>
                <w:bCs/>
                <w:iCs/>
                <w:sz w:val="19"/>
                <w:szCs w:val="19"/>
                <w:lang w:eastAsia="pt-BR"/>
              </w:rPr>
              <w:t xml:space="preserve"> adota a teoria do risco criado, ou seja, aquela que defende que basta a criação de um risco inerente à atividade do agente para que este seja responsabilizado pelos danos provocados, mesmo sem sua culpa (negligência, imprudência e imperícia). </w:t>
            </w:r>
            <w:r w:rsidR="00DD2282">
              <w:rPr>
                <w:rFonts w:ascii="Book Antiqua" w:eastAsia="Times New Roman" w:hAnsi="Book Antiqua" w:cs="Times New Roman"/>
                <w:bCs/>
                <w:iCs/>
                <w:sz w:val="19"/>
                <w:szCs w:val="19"/>
                <w:lang w:eastAsia="pt-BR"/>
              </w:rPr>
              <w:t xml:space="preserve">Nesse sentido, </w:t>
            </w:r>
            <w:r w:rsidR="00DD2282" w:rsidRPr="00DD2282">
              <w:rPr>
                <w:rFonts w:ascii="Book Antiqua" w:eastAsia="Times New Roman" w:hAnsi="Book Antiqua" w:cs="Times New Roman"/>
                <w:bCs/>
                <w:iCs/>
                <w:sz w:val="19"/>
                <w:szCs w:val="19"/>
                <w:lang w:eastAsia="pt-BR"/>
              </w:rPr>
              <w:t xml:space="preserve">é o texto do art. 12, </w:t>
            </w:r>
            <w:r w:rsidR="00DD2282" w:rsidRPr="00DD2282">
              <w:rPr>
                <w:rFonts w:ascii="Book Antiqua" w:eastAsia="Times New Roman" w:hAnsi="Book Antiqua" w:cs="Times New Roman"/>
                <w:bCs/>
                <w:i/>
                <w:sz w:val="19"/>
                <w:szCs w:val="19"/>
                <w:lang w:eastAsia="pt-BR"/>
              </w:rPr>
              <w:t>caput</w:t>
            </w:r>
            <w:r w:rsidR="00DD2282" w:rsidRPr="00DD2282">
              <w:rPr>
                <w:rFonts w:ascii="Book Antiqua" w:eastAsia="Times New Roman" w:hAnsi="Book Antiqua" w:cs="Times New Roman"/>
                <w:bCs/>
                <w:iCs/>
                <w:sz w:val="19"/>
                <w:szCs w:val="19"/>
                <w:lang w:eastAsia="pt-BR"/>
              </w:rPr>
              <w:t xml:space="preserve">, do CDC, </w:t>
            </w:r>
            <w:r w:rsidR="00DD2282">
              <w:rPr>
                <w:rFonts w:ascii="Book Antiqua" w:eastAsia="Times New Roman" w:hAnsi="Book Antiqua" w:cs="Times New Roman"/>
                <w:bCs/>
                <w:iCs/>
                <w:sz w:val="19"/>
                <w:szCs w:val="19"/>
                <w:lang w:eastAsia="pt-BR"/>
              </w:rPr>
              <w:t xml:space="preserve">que trata </w:t>
            </w:r>
            <w:r w:rsidR="00DD2282" w:rsidRPr="00DD2282">
              <w:rPr>
                <w:rFonts w:ascii="Book Antiqua" w:eastAsia="Times New Roman" w:hAnsi="Book Antiqua" w:cs="Times New Roman"/>
                <w:bCs/>
                <w:iCs/>
                <w:sz w:val="19"/>
                <w:szCs w:val="19"/>
                <w:lang w:eastAsia="pt-BR"/>
              </w:rPr>
              <w:t>especificamente responsabilidade pelo fato do produto</w:t>
            </w:r>
            <w:r w:rsidR="00DD2282">
              <w:rPr>
                <w:rFonts w:ascii="Book Antiqua" w:eastAsia="Times New Roman" w:hAnsi="Book Antiqua" w:cs="Times New Roman"/>
                <w:bCs/>
                <w:iCs/>
                <w:sz w:val="19"/>
                <w:szCs w:val="19"/>
                <w:lang w:eastAsia="pt-BR"/>
              </w:rPr>
              <w:t xml:space="preserve"> e o art. 14, </w:t>
            </w:r>
            <w:r w:rsidR="00DD2282">
              <w:rPr>
                <w:rFonts w:ascii="Book Antiqua" w:eastAsia="Times New Roman" w:hAnsi="Book Antiqua" w:cs="Times New Roman"/>
                <w:bCs/>
                <w:i/>
                <w:sz w:val="19"/>
                <w:szCs w:val="19"/>
                <w:lang w:eastAsia="pt-BR"/>
              </w:rPr>
              <w:t>caput</w:t>
            </w:r>
            <w:r w:rsidR="00DD2282">
              <w:rPr>
                <w:rFonts w:ascii="Book Antiqua" w:eastAsia="Times New Roman" w:hAnsi="Book Antiqua" w:cs="Times New Roman"/>
                <w:bCs/>
                <w:iCs/>
                <w:sz w:val="19"/>
                <w:szCs w:val="19"/>
                <w:lang w:eastAsia="pt-BR"/>
              </w:rPr>
              <w:t xml:space="preserve"> do CDC, que trata da responsabilidade pelo fato do serviço. </w:t>
            </w:r>
            <w:r w:rsidR="00DD2282" w:rsidRPr="00DD2282">
              <w:rPr>
                <w:rFonts w:ascii="Book Antiqua" w:eastAsia="Times New Roman" w:hAnsi="Book Antiqua" w:cs="Times New Roman"/>
                <w:bCs/>
                <w:iCs/>
                <w:sz w:val="19"/>
                <w:szCs w:val="19"/>
                <w:lang w:eastAsia="pt-BR"/>
              </w:rPr>
              <w:t>Já em relação aos profissionais liberais, a responsabilidade é subjetiva, conforme expressa redação do art. 14, §4º, do CDC</w:t>
            </w:r>
            <w:r w:rsidR="00DD2282">
              <w:rPr>
                <w:rFonts w:ascii="Book Antiqua" w:eastAsia="Times New Roman" w:hAnsi="Book Antiqua" w:cs="Times New Roman"/>
                <w:bCs/>
                <w:iCs/>
                <w:sz w:val="19"/>
                <w:szCs w:val="19"/>
                <w:lang w:eastAsia="pt-BR"/>
              </w:rPr>
              <w:t>.</w:t>
            </w:r>
          </w:p>
          <w:p w14:paraId="0AE86E7D" w14:textId="77777777" w:rsidR="00531C24" w:rsidRDefault="00531C24" w:rsidP="00AE479B">
            <w:pPr>
              <w:jc w:val="both"/>
              <w:rPr>
                <w:rFonts w:ascii="Book Antiqua" w:eastAsia="Times New Roman" w:hAnsi="Book Antiqua" w:cs="Times New Roman"/>
                <w:b/>
                <w:sz w:val="19"/>
                <w:szCs w:val="19"/>
                <w:lang w:eastAsia="pt-BR"/>
              </w:rPr>
            </w:pPr>
          </w:p>
          <w:p w14:paraId="29267536" w14:textId="559A1F29" w:rsidR="003F0E6D" w:rsidRDefault="003F0E6D" w:rsidP="00AE479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17D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 xml:space="preserve">Por não refletir a normatização do </w:t>
            </w:r>
            <w:r>
              <w:rPr>
                <w:rFonts w:ascii="Book Antiqua" w:eastAsia="Times New Roman" w:hAnsi="Book Antiqua" w:cs="Times New Roman"/>
                <w:bCs/>
                <w:sz w:val="19"/>
                <w:szCs w:val="19"/>
                <w:lang w:eastAsia="pt-BR"/>
              </w:rPr>
              <w:t>CDC</w:t>
            </w:r>
            <w:r w:rsidRPr="00A617D6">
              <w:rPr>
                <w:rFonts w:ascii="Book Antiqua" w:eastAsia="Times New Roman" w:hAnsi="Book Antiqua" w:cs="Times New Roman"/>
                <w:bCs/>
                <w:sz w:val="19"/>
                <w:szCs w:val="19"/>
                <w:lang w:eastAsia="pt-BR"/>
              </w:rPr>
              <w:t xml:space="preserve"> quanto aos acidentes de consumo, pode-se dizer que é correta qual das sentenças a seguir?</w:t>
            </w:r>
            <w:r>
              <w:rPr>
                <w:rFonts w:ascii="Book Antiqua" w:eastAsia="Times New Roman" w:hAnsi="Book Antiqua" w:cs="Times New Roman"/>
                <w:bCs/>
                <w:sz w:val="19"/>
                <w:szCs w:val="19"/>
                <w:lang w:eastAsia="pt-BR"/>
              </w:rPr>
              <w:t xml:space="preserve"> </w:t>
            </w:r>
            <w:r w:rsidRPr="003F0E6D">
              <w:rPr>
                <w:rFonts w:ascii="Book Antiqua" w:eastAsia="Times New Roman" w:hAnsi="Book Antiqua" w:cs="Times New Roman"/>
                <w:bCs/>
                <w:sz w:val="19"/>
                <w:szCs w:val="19"/>
                <w:lang w:eastAsia="pt-BR"/>
              </w:rPr>
              <w:t>A responsabilidade dos profissionais liberais é culposa.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§4º,</w:t>
            </w:r>
            <w:r w:rsidRPr="00984B0F">
              <w:rPr>
                <w:rFonts w:ascii="Book Antiqua" w:eastAsia="Times New Roman" w:hAnsi="Book Antiqua" w:cs="Times New Roman"/>
                <w:b/>
                <w:sz w:val="19"/>
                <w:szCs w:val="19"/>
                <w:lang w:eastAsia="pt-BR"/>
              </w:rPr>
              <w:t xml:space="preserve"> CDC.</w:t>
            </w:r>
          </w:p>
          <w:p w14:paraId="0AC2734F" w14:textId="77777777" w:rsidR="003F0E6D" w:rsidRDefault="003F0E6D" w:rsidP="00AE479B">
            <w:pPr>
              <w:jc w:val="both"/>
              <w:rPr>
                <w:rFonts w:ascii="Book Antiqua" w:eastAsia="Times New Roman" w:hAnsi="Book Antiqua" w:cs="Times New Roman"/>
                <w:b/>
                <w:sz w:val="19"/>
                <w:szCs w:val="19"/>
                <w:lang w:eastAsia="pt-BR"/>
              </w:rPr>
            </w:pPr>
          </w:p>
          <w:p w14:paraId="46F144E0" w14:textId="5C37509B" w:rsidR="00F3205E" w:rsidRDefault="00F3205E" w:rsidP="00AE47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PA</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F3205E">
              <w:rPr>
                <w:rFonts w:ascii="Book Antiqua" w:eastAsia="Times New Roman" w:hAnsi="Book Antiqua" w:cs="Times New Roman"/>
                <w:sz w:val="19"/>
                <w:szCs w:val="19"/>
                <w:lang w:eastAsia="pt-BR"/>
              </w:rPr>
              <w:t>A respeito das relações de consumo, assinale a opção correta</w:t>
            </w:r>
            <w:r>
              <w:rPr>
                <w:rFonts w:ascii="Book Antiqua" w:eastAsia="Times New Roman" w:hAnsi="Book Antiqua" w:cs="Times New Roman"/>
                <w:sz w:val="19"/>
                <w:szCs w:val="19"/>
                <w:lang w:eastAsia="pt-BR"/>
              </w:rPr>
              <w:t xml:space="preserve">: </w:t>
            </w:r>
            <w:r w:rsidRPr="00F3205E">
              <w:rPr>
                <w:rFonts w:ascii="Book Antiqua" w:eastAsia="Times New Roman" w:hAnsi="Book Antiqua" w:cs="Times New Roman"/>
                <w:sz w:val="19"/>
                <w:szCs w:val="19"/>
                <w:lang w:eastAsia="pt-BR"/>
              </w:rPr>
              <w:t>A responsabilidade civil dos profissionais liberais será apurada mediante a verificação de culpa.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14, §4º, CDC.</w:t>
            </w:r>
          </w:p>
          <w:p w14:paraId="6F451DD4" w14:textId="77777777" w:rsidR="00F3205E" w:rsidRDefault="00F3205E" w:rsidP="00AE479B">
            <w:pPr>
              <w:jc w:val="both"/>
              <w:rPr>
                <w:rFonts w:ascii="Book Antiqua" w:eastAsia="Times New Roman" w:hAnsi="Book Antiqua" w:cs="Times New Roman"/>
                <w:b/>
                <w:sz w:val="19"/>
                <w:szCs w:val="19"/>
                <w:lang w:eastAsia="pt-BR"/>
              </w:rPr>
            </w:pPr>
          </w:p>
          <w:p w14:paraId="55B978B8" w14:textId="4A3D34FC" w:rsidR="00AE479B" w:rsidRPr="00984B0F" w:rsidRDefault="00AE479B" w:rsidP="00AE47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DPEPE-2018-CESPE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Após ter sofrido grave acidente, Mariana contratou o fisioterapeuta Carlos para cuidar de sua reabilitação. Contudo, o tratamento foi mal sucedido, e Mariana, por considerar que ficou inabilitada para o trabalho por tempo excessivo em razão da ineficiência e da má qualidade do serviço, deseja ajuizar demanda contra Carlos, para pleitear lucros cessantes. Nessa situação hipotética, Mariana deve ajuizar ação de responsabilidade pelo fato do serviço, e a responsabilidade de Carlos é subjetiva. </w:t>
            </w:r>
            <w:r w:rsidRPr="00984B0F">
              <w:rPr>
                <w:rFonts w:ascii="Book Antiqua" w:eastAsia="Times New Roman" w:hAnsi="Book Antiqua" w:cs="Times New Roman"/>
                <w:b/>
                <w:sz w:val="19"/>
                <w:szCs w:val="19"/>
                <w:lang w:eastAsia="pt-BR"/>
              </w:rPr>
              <w:t>BL: art. 14, §4º, CDC.</w:t>
            </w:r>
          </w:p>
          <w:p w14:paraId="4759202E" w14:textId="77777777" w:rsidR="00AE479B" w:rsidRPr="00984B0F" w:rsidRDefault="00AE479B" w:rsidP="00AE479B">
            <w:pPr>
              <w:jc w:val="both"/>
              <w:rPr>
                <w:rFonts w:ascii="Book Antiqua" w:eastAsia="Times New Roman" w:hAnsi="Book Antiqua" w:cs="Times New Roman"/>
                <w:b/>
                <w:sz w:val="19"/>
                <w:szCs w:val="19"/>
                <w:lang w:eastAsia="pt-BR"/>
              </w:rPr>
            </w:pPr>
          </w:p>
          <w:p w14:paraId="41346FC9" w14:textId="47222C0C" w:rsidR="00AE479B" w:rsidRPr="00984B0F" w:rsidRDefault="00DB46C8" w:rsidP="00AE479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Cs/>
                <w:iCs/>
                <w:sz w:val="19"/>
                <w:szCs w:val="19"/>
                <w:lang w:eastAsia="pt-BR"/>
              </w:rPr>
              <w:t xml:space="preserve">: </w:t>
            </w:r>
            <w:r w:rsidR="00AE479B" w:rsidRPr="00984B0F">
              <w:rPr>
                <w:rFonts w:ascii="Book Antiqua" w:eastAsia="Times New Roman" w:hAnsi="Book Antiqua" w:cs="Times New Roman"/>
                <w:bCs/>
                <w:iCs/>
                <w:sz w:val="19"/>
                <w:szCs w:val="19"/>
                <w:lang w:eastAsia="pt-BR"/>
              </w:rPr>
              <w:t xml:space="preserve"> No</w:t>
            </w:r>
            <w:r w:rsidR="00AE479B" w:rsidRPr="00984B0F">
              <w:rPr>
                <w:rFonts w:ascii="Book Antiqua" w:eastAsia="Times New Roman" w:hAnsi="Book Antiqua" w:cs="Times New Roman"/>
                <w:sz w:val="19"/>
                <w:szCs w:val="19"/>
                <w:lang w:eastAsia="pt-BR"/>
              </w:rPr>
              <w:t xml:space="preserve"> caso em questão, Mariana não teve apenas um serviço mal prestado, pelo qual poderia receber uma diminuição do valor pago. Ela teve uma inabilitação prolongada para o trabalho.</w:t>
            </w:r>
          </w:p>
          <w:p w14:paraId="13B13B27" w14:textId="77777777" w:rsidR="00AE479B" w:rsidRPr="00984B0F" w:rsidRDefault="00AE479B" w:rsidP="00D67A46">
            <w:pPr>
              <w:jc w:val="both"/>
              <w:rPr>
                <w:rFonts w:ascii="Book Antiqua" w:eastAsia="Times New Roman" w:hAnsi="Book Antiqua" w:cs="Times New Roman"/>
                <w:b/>
                <w:sz w:val="19"/>
                <w:szCs w:val="19"/>
                <w:lang w:eastAsia="pt-BR"/>
              </w:rPr>
            </w:pPr>
          </w:p>
          <w:p w14:paraId="11370570" w14:textId="77777777" w:rsidR="004A09A3" w:rsidRPr="00984B0F" w:rsidRDefault="004A09A3"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Antonio é médico e realizou cirurgia, no hospital Papa, a cujos quadros pertence, que resultou na amputação de uma das pernas de Tania. A amputação ocorreu porque Antonio entendeu que o procedimento era necessário à salvação da vida de Tania, que sofria de graves problemas circulatórios. Tania ajuizou ação contra Antonio e Papa afirmando que ambos teriam responsabilidade objetiva pelo fato, devendo por isto indenizá-la. Para que haja a responsabilização, é necessário que se demonstre, além da ocorrência de dano, a existência </w:t>
            </w:r>
            <w:r w:rsidRPr="00984B0F">
              <w:rPr>
                <w:rFonts w:ascii="Book Antiqua" w:eastAsia="Times New Roman" w:hAnsi="Book Antiqua" w:cs="Times New Roman"/>
                <w:sz w:val="19"/>
                <w:szCs w:val="19"/>
                <w:lang w:eastAsia="pt-BR"/>
              </w:rPr>
              <w:t xml:space="preserve">de culpa de Antonio, caso em que Papa responderá objetivamente pelo dano, solidariamente com Antonio. </w:t>
            </w:r>
            <w:r w:rsidRPr="00984B0F">
              <w:rPr>
                <w:rFonts w:ascii="Book Antiqua" w:eastAsia="Times New Roman" w:hAnsi="Book Antiqua" w:cs="Times New Roman"/>
                <w:b/>
                <w:sz w:val="19"/>
                <w:szCs w:val="19"/>
                <w:lang w:eastAsia="pt-BR"/>
              </w:rPr>
              <w:t>BL: art. 14, §4º do CDC c/c arts. 932, II e 933 do CC/02.</w:t>
            </w:r>
          </w:p>
          <w:p w14:paraId="06D84AFE" w14:textId="77777777" w:rsidR="00130FEE" w:rsidRPr="00984B0F" w:rsidRDefault="00130FEE" w:rsidP="00D67A46">
            <w:pPr>
              <w:jc w:val="both"/>
              <w:rPr>
                <w:rFonts w:ascii="Book Antiqua" w:eastAsia="Times New Roman" w:hAnsi="Book Antiqua" w:cs="Times New Roman"/>
                <w:b/>
                <w:sz w:val="19"/>
                <w:szCs w:val="19"/>
                <w:lang w:eastAsia="pt-BR"/>
              </w:rPr>
            </w:pPr>
          </w:p>
          <w:p w14:paraId="32C1B9AE" w14:textId="07167768" w:rsidR="00130FEE" w:rsidRPr="00984B0F" w:rsidRDefault="00130FEE" w:rsidP="00D67A46">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Etevaldo, médico neurocirurgião, realiza operação para retirada de tumor cerebral em estágio avançado em Lucicleide, que vem a falecer no curso da cirurgia. A família da paciente ajuiza ação indenizatória contra Etevaldo, alegando erro médico e que Lucicleide não foi informada de que a cirurgia era de alto risco, podendo levá-la a óbito. Nesse caso, o juiz considerará a responsabilidade de Etevaldo como subjetiva, apurando-se o eventual erro médico com a verificação de sua culpa; analisará como relevante juridicamente ter sido Lucicleide informada ou não dos riscos que corria, tendo em vista a gravidade de seu quadro de saúde, que impunha </w:t>
            </w:r>
            <w:r w:rsidRPr="00984B0F">
              <w:rPr>
                <w:rFonts w:ascii="Book Antiqua" w:eastAsia="Times New Roman" w:hAnsi="Book Antiqua" w:cs="Times New Roman"/>
                <w:sz w:val="19"/>
                <w:szCs w:val="19"/>
                <w:lang w:eastAsia="pt-BR"/>
              </w:rPr>
              <w:lastRenderedPageBreak/>
              <w:t>informação ostensiva e adequada da periculosidade da cirurgia a que seria submetida. </w:t>
            </w:r>
            <w:r w:rsidRPr="00984B0F">
              <w:rPr>
                <w:rFonts w:ascii="Book Antiqua" w:eastAsia="Times New Roman" w:hAnsi="Book Antiqua" w:cs="Times New Roman"/>
                <w:b/>
                <w:sz w:val="19"/>
                <w:szCs w:val="19"/>
                <w:lang w:eastAsia="pt-BR"/>
              </w:rPr>
              <w:t>BL: art. 14, §4º, CDC; art. 15 do CC/02 e Enunciado 533, da VI JDC.</w:t>
            </w:r>
            <w:r w:rsidR="00E77F7F">
              <w:rPr>
                <w:rStyle w:val="Refdenotaderodap"/>
                <w:rFonts w:ascii="Book Antiqua" w:eastAsia="Times New Roman" w:hAnsi="Book Antiqua" w:cs="Times New Roman"/>
                <w:b/>
                <w:sz w:val="19"/>
                <w:szCs w:val="19"/>
                <w:lang w:eastAsia="pt-BR"/>
              </w:rPr>
              <w:footnoteReference w:id="11"/>
            </w:r>
          </w:p>
          <w:p w14:paraId="0199A66D" w14:textId="56241005" w:rsidR="00FB67B5" w:rsidRPr="009810E2" w:rsidRDefault="00FB67B5"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Na atividade médica, a responsabilidade civil do profissional liberal é, em regra, apurada com base na responsabilidade subjetiva e examinada como obrigação de meio, excepcionalmente examinando-se como obrigação de resultado. </w:t>
            </w:r>
            <w:r w:rsidRPr="00984B0F">
              <w:rPr>
                <w:rFonts w:ascii="Book Antiqua" w:eastAsia="Times New Roman" w:hAnsi="Book Antiqua" w:cs="Times New Roman"/>
                <w:b/>
                <w:sz w:val="19"/>
                <w:szCs w:val="19"/>
                <w:lang w:eastAsia="pt-BR"/>
              </w:rPr>
              <w:t>BL: art. 14, §4º</w:t>
            </w:r>
            <w:r w:rsidR="00F21E5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 e jurisprud</w:t>
            </w:r>
            <w:r w:rsidR="00F21E5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pacificada dos Tribunais </w:t>
            </w:r>
            <w:r w:rsidR="00656CD1">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RJTAMG 63/384</w:t>
            </w:r>
            <w:r w:rsidR="00656CD1">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w:t>
            </w:r>
            <w:r w:rsidR="008D4697">
              <w:rPr>
                <w:rFonts w:ascii="Book Antiqua" w:eastAsia="Times New Roman" w:hAnsi="Book Antiqua" w:cs="Times New Roman"/>
                <w:b/>
                <w:sz w:val="19"/>
                <w:szCs w:val="19"/>
                <w:lang w:eastAsia="pt-BR"/>
              </w:rPr>
              <w:t xml:space="preserve"> </w:t>
            </w:r>
            <w:r w:rsidR="00927C13" w:rsidRPr="003734CC">
              <w:rPr>
                <w:rFonts w:ascii="Book Antiqua" w:eastAsia="Times New Roman" w:hAnsi="Book Antiqua" w:cs="Times New Roman"/>
                <w:b/>
                <w:color w:val="FF0000"/>
                <w:sz w:val="16"/>
                <w:szCs w:val="16"/>
                <w:u w:val="single"/>
                <w:lang w:eastAsia="pt-BR"/>
              </w:rPr>
              <w:t>(MPF-2015)</w:t>
            </w:r>
            <w:r w:rsidR="006405CF" w:rsidRPr="003734CC">
              <w:rPr>
                <w:rFonts w:ascii="Book Antiqua" w:eastAsia="Times New Roman" w:hAnsi="Book Antiqua" w:cs="Times New Roman"/>
                <w:b/>
                <w:color w:val="FF0000"/>
                <w:sz w:val="16"/>
                <w:szCs w:val="16"/>
                <w:lang w:eastAsia="pt-BR"/>
              </w:rPr>
              <w:t xml:space="preserve"> </w:t>
            </w:r>
            <w:r w:rsidR="006405CF" w:rsidRPr="003734CC">
              <w:rPr>
                <w:rFonts w:ascii="Book Antiqua" w:eastAsia="Times New Roman" w:hAnsi="Book Antiqua" w:cs="Times New Roman"/>
                <w:b/>
                <w:color w:val="FF0000"/>
                <w:sz w:val="16"/>
                <w:szCs w:val="16"/>
                <w:u w:val="single"/>
                <w:lang w:eastAsia="pt-BR"/>
              </w:rPr>
              <w:t>(DPEPR-2017)</w:t>
            </w:r>
            <w:r w:rsidR="009810E2" w:rsidRPr="003734CC">
              <w:rPr>
                <w:rFonts w:ascii="Book Antiqua" w:eastAsia="Times New Roman" w:hAnsi="Book Antiqua" w:cs="Times New Roman"/>
                <w:b/>
                <w:color w:val="FF0000"/>
                <w:sz w:val="16"/>
                <w:szCs w:val="16"/>
                <w:lang w:eastAsia="pt-BR"/>
              </w:rPr>
              <w:t xml:space="preserve"> </w:t>
            </w:r>
            <w:r w:rsidR="009810E2" w:rsidRPr="003734CC">
              <w:rPr>
                <w:rFonts w:ascii="Book Antiqua" w:eastAsia="Times New Roman" w:hAnsi="Book Antiqua" w:cs="Times New Roman"/>
                <w:b/>
                <w:color w:val="FF0000"/>
                <w:sz w:val="16"/>
                <w:szCs w:val="16"/>
                <w:u w:val="single"/>
                <w:lang w:eastAsia="pt-BR"/>
              </w:rPr>
              <w:t>(Cartórios/TJMG-2018)</w:t>
            </w:r>
          </w:p>
          <w:p w14:paraId="27FECE4A" w14:textId="00DA0670" w:rsidR="00834B79" w:rsidRPr="00F21E5B" w:rsidRDefault="00F21E5B"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21E5B">
              <w:rPr>
                <w:rFonts w:ascii="Book Antiqua" w:eastAsia="Times New Roman" w:hAnsi="Book Antiqua" w:cs="Times New Roman"/>
                <w:b/>
                <w:sz w:val="19"/>
                <w:szCs w:val="19"/>
                <w:highlight w:val="yellow"/>
                <w:lang w:eastAsia="pt-BR"/>
              </w:rPr>
              <w:t>MPSC-2012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21E5B">
              <w:rPr>
                <w:rFonts w:ascii="Book Antiqua" w:eastAsia="Times New Roman" w:hAnsi="Book Antiqua" w:cs="Times New Roman"/>
                <w:bCs/>
                <w:sz w:val="19"/>
                <w:szCs w:val="19"/>
                <w:lang w:eastAsia="pt-BR"/>
              </w:rPr>
              <w:t>O CDC, no que toca à prestação de serviço pelos profissionais liberais, abriu exceção ao princípio da responsabilidade civil objetiva ao admitir a necessidade de demonstração de culpa, contudo, não impossibilitou a aplicação do princípio da inversão da prova.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§4º c/c art. 6º, VIII, CDC.</w:t>
            </w:r>
          </w:p>
        </w:tc>
      </w:tr>
    </w:tbl>
    <w:p w14:paraId="331CECDE" w14:textId="77777777" w:rsidR="004973ED" w:rsidRPr="00BD49DF"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BD49DF">
        <w:rPr>
          <w:rFonts w:ascii="Book Antiqua" w:eastAsia="Times New Roman" w:hAnsi="Book Antiqua" w:cs="Times New Roman"/>
          <w:sz w:val="18"/>
          <w:szCs w:val="18"/>
          <w:lang w:eastAsia="pt-BR"/>
        </w:rPr>
        <w:lastRenderedPageBreak/>
        <w:t>        Art</w:t>
      </w:r>
      <w:r w:rsidR="00D67A46" w:rsidRPr="00BD49DF">
        <w:rPr>
          <w:rFonts w:ascii="Book Antiqua" w:eastAsia="Times New Roman" w:hAnsi="Book Antiqua" w:cs="Times New Roman"/>
          <w:sz w:val="18"/>
          <w:szCs w:val="18"/>
          <w:lang w:eastAsia="pt-BR"/>
        </w:rPr>
        <w:t>s</w:t>
      </w:r>
      <w:r w:rsidRPr="00BD49DF">
        <w:rPr>
          <w:rFonts w:ascii="Book Antiqua" w:eastAsia="Times New Roman" w:hAnsi="Book Antiqua" w:cs="Times New Roman"/>
          <w:sz w:val="18"/>
          <w:szCs w:val="18"/>
          <w:lang w:eastAsia="pt-BR"/>
        </w:rPr>
        <w:t>. 15</w:t>
      </w:r>
      <w:r w:rsidR="00D67A46" w:rsidRPr="00BD49DF">
        <w:rPr>
          <w:rFonts w:ascii="Book Antiqua" w:eastAsia="Times New Roman" w:hAnsi="Book Antiqua" w:cs="Times New Roman"/>
          <w:sz w:val="18"/>
          <w:szCs w:val="18"/>
          <w:lang w:eastAsia="pt-BR"/>
        </w:rPr>
        <w:t xml:space="preserve"> e 16</w:t>
      </w:r>
      <w:r w:rsidRPr="00BD49DF">
        <w:rPr>
          <w:rFonts w:ascii="Book Antiqua" w:eastAsia="Times New Roman" w:hAnsi="Book Antiqua" w:cs="Times New Roman"/>
          <w:sz w:val="18"/>
          <w:szCs w:val="18"/>
          <w:lang w:eastAsia="pt-BR"/>
        </w:rPr>
        <w:t xml:space="preserve">. </w:t>
      </w:r>
      <w:hyperlink r:id="rId26" w:anchor="art15" w:history="1">
        <w:r w:rsidRPr="00BD49DF">
          <w:rPr>
            <w:rFonts w:ascii="Book Antiqua" w:eastAsia="Times New Roman" w:hAnsi="Book Antiqua" w:cs="Times New Roman"/>
            <w:color w:val="0000FF"/>
            <w:sz w:val="18"/>
            <w:szCs w:val="18"/>
            <w:u w:val="single"/>
            <w:lang w:eastAsia="pt-BR"/>
          </w:rPr>
          <w:t>(Vetado</w:t>
        </w:r>
        <w:r w:rsidR="00D67A46" w:rsidRPr="00BD49DF">
          <w:rPr>
            <w:rFonts w:ascii="Book Antiqua" w:eastAsia="Times New Roman" w:hAnsi="Book Antiqua" w:cs="Times New Roman"/>
            <w:color w:val="0000FF"/>
            <w:sz w:val="18"/>
            <w:szCs w:val="18"/>
            <w:u w:val="single"/>
            <w:lang w:eastAsia="pt-BR"/>
          </w:rPr>
          <w:t>s</w:t>
        </w:r>
        <w:r w:rsidRPr="00BD49DF">
          <w:rPr>
            <w:rFonts w:ascii="Book Antiqua" w:eastAsia="Times New Roman" w:hAnsi="Book Antiqua" w:cs="Times New Roman"/>
            <w:color w:val="0000FF"/>
            <w:sz w:val="18"/>
            <w:szCs w:val="18"/>
            <w:u w:val="single"/>
            <w:lang w:eastAsia="pt-BR"/>
          </w:rPr>
          <w:t>)</w:t>
        </w:r>
      </w:hyperlink>
      <w:r w:rsidRPr="00BD49DF">
        <w:rPr>
          <w:rFonts w:ascii="Book Antiqua" w:eastAsia="Times New Roman" w:hAnsi="Book Antiqua" w:cs="Times New Roman"/>
          <w:sz w:val="18"/>
          <w:szCs w:val="18"/>
          <w:lang w:eastAsia="pt-BR"/>
        </w:rPr>
        <w:t>.</w:t>
      </w:r>
    </w:p>
    <w:p w14:paraId="77B7E114" w14:textId="6DABE5F8" w:rsidR="004973ED" w:rsidRPr="0017433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17</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Para os efeitos desta Seção</w:t>
      </w:r>
      <w:r w:rsidR="00DE0B28" w:rsidRPr="00984B0F">
        <w:rPr>
          <w:rFonts w:ascii="Book Antiqua" w:eastAsia="Times New Roman" w:hAnsi="Book Antiqua" w:cs="Times New Roman"/>
          <w:b/>
          <w:sz w:val="19"/>
          <w:szCs w:val="19"/>
          <w:lang w:eastAsia="pt-BR"/>
        </w:rPr>
        <w:t xml:space="preserve"> </w:t>
      </w:r>
      <w:r w:rsidR="00DE0B28" w:rsidRPr="00984B0F">
        <w:rPr>
          <w:rFonts w:ascii="Book Antiqua" w:eastAsia="Times New Roman" w:hAnsi="Book Antiqua" w:cs="Times New Roman"/>
          <w:b/>
          <w:i/>
          <w:iCs/>
          <w:color w:val="FF0000"/>
          <w:sz w:val="19"/>
          <w:szCs w:val="19"/>
          <w:lang w:eastAsia="pt-BR"/>
        </w:rPr>
        <w:t>[Leia-se: da Responsabilidade pelo Fato do Produto e do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equiparam-se</w:t>
      </w:r>
      <w:r w:rsidRPr="00984B0F">
        <w:rPr>
          <w:rFonts w:ascii="Book Antiqua" w:eastAsia="Times New Roman" w:hAnsi="Book Antiqua" w:cs="Times New Roman"/>
          <w:b/>
          <w:sz w:val="19"/>
          <w:szCs w:val="19"/>
          <w:lang w:eastAsia="pt-BR"/>
        </w:rPr>
        <w:t xml:space="preserve"> aos </w:t>
      </w:r>
      <w:r w:rsidRPr="00984B0F">
        <w:rPr>
          <w:rFonts w:ascii="Book Antiqua" w:eastAsia="Times New Roman" w:hAnsi="Book Antiqua" w:cs="Times New Roman"/>
          <w:b/>
          <w:caps/>
          <w:sz w:val="19"/>
          <w:szCs w:val="19"/>
          <w:shd w:val="clear" w:color="auto" w:fill="F7CAAC" w:themeFill="accent2" w:themeFillTint="66"/>
          <w:lang w:eastAsia="pt-BR"/>
        </w:rPr>
        <w:t>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todas as vítimas do evento</w:t>
      </w:r>
      <w:r w:rsidRPr="003734CC">
        <w:rPr>
          <w:rFonts w:ascii="Book Antiqua" w:eastAsia="Times New Roman" w:hAnsi="Book Antiqua" w:cs="Times New Roman"/>
          <w:sz w:val="18"/>
          <w:szCs w:val="18"/>
          <w:lang w:eastAsia="pt-BR"/>
        </w:rPr>
        <w:t>.</w:t>
      </w:r>
      <w:r w:rsidR="00AF353D" w:rsidRPr="003734CC">
        <w:rPr>
          <w:rFonts w:ascii="Book Antiqua" w:eastAsia="Times New Roman" w:hAnsi="Book Antiqua" w:cs="Times New Roman"/>
          <w:sz w:val="18"/>
          <w:szCs w:val="18"/>
          <w:lang w:eastAsia="pt-BR"/>
        </w:rPr>
        <w:t xml:space="preserve"> </w:t>
      </w:r>
      <w:r w:rsidR="005E0E8A" w:rsidRPr="003734CC">
        <w:rPr>
          <w:rFonts w:ascii="Book Antiqua" w:eastAsia="Times New Roman" w:hAnsi="Book Antiqua" w:cs="Times New Roman"/>
          <w:b/>
          <w:color w:val="FF0000"/>
          <w:sz w:val="16"/>
          <w:szCs w:val="16"/>
          <w:u w:val="single"/>
          <w:lang w:eastAsia="pt-BR"/>
        </w:rPr>
        <w:t>(TJGO-2009)</w:t>
      </w:r>
      <w:r w:rsidR="00CD50B3" w:rsidRPr="003734CC">
        <w:rPr>
          <w:rFonts w:ascii="Book Antiqua" w:eastAsia="Times New Roman" w:hAnsi="Book Antiqua" w:cs="Times New Roman"/>
          <w:b/>
          <w:color w:val="FF0000"/>
          <w:sz w:val="16"/>
          <w:szCs w:val="16"/>
          <w:lang w:eastAsia="pt-BR"/>
        </w:rPr>
        <w:t xml:space="preserve"> </w:t>
      </w:r>
      <w:bookmarkStart w:id="68" w:name="_Hlk74922708"/>
      <w:r w:rsidR="00CD50B3" w:rsidRPr="003734CC">
        <w:rPr>
          <w:rFonts w:ascii="Book Antiqua" w:eastAsia="Times New Roman" w:hAnsi="Book Antiqua" w:cs="Times New Roman"/>
          <w:b/>
          <w:bCs/>
          <w:color w:val="FF0000"/>
          <w:sz w:val="16"/>
          <w:szCs w:val="16"/>
          <w:u w:val="single"/>
          <w:lang w:eastAsia="pt-BR"/>
        </w:rPr>
        <w:t>(DPEAL-2009)</w:t>
      </w:r>
      <w:bookmarkEnd w:id="68"/>
      <w:r w:rsidR="00841598" w:rsidRPr="003734CC">
        <w:rPr>
          <w:rFonts w:ascii="Book Antiqua" w:eastAsia="Times New Roman" w:hAnsi="Book Antiqua" w:cs="Times New Roman"/>
          <w:b/>
          <w:bCs/>
          <w:color w:val="FF0000"/>
          <w:sz w:val="16"/>
          <w:szCs w:val="16"/>
          <w:lang w:eastAsia="pt-BR"/>
        </w:rPr>
        <w:t xml:space="preserve"> </w:t>
      </w:r>
      <w:r w:rsidR="0061022E" w:rsidRPr="003734CC">
        <w:rPr>
          <w:rFonts w:ascii="Book Antiqua" w:eastAsia="Times New Roman" w:hAnsi="Book Antiqua" w:cs="Times New Roman"/>
          <w:b/>
          <w:color w:val="FF0000"/>
          <w:sz w:val="16"/>
          <w:szCs w:val="16"/>
          <w:u w:val="single"/>
          <w:lang w:eastAsia="pt-BR"/>
        </w:rPr>
        <w:t>(TRF1-2009)</w:t>
      </w:r>
      <w:r w:rsidR="00FC3C5C" w:rsidRPr="003734CC">
        <w:rPr>
          <w:rFonts w:ascii="Book Antiqua" w:eastAsia="Times New Roman" w:hAnsi="Book Antiqua" w:cs="Times New Roman"/>
          <w:b/>
          <w:bCs/>
          <w:color w:val="FF0000"/>
          <w:sz w:val="16"/>
          <w:szCs w:val="16"/>
          <w:lang w:eastAsia="pt-BR"/>
        </w:rPr>
        <w:t xml:space="preserve"> </w:t>
      </w:r>
      <w:r w:rsidR="00474499" w:rsidRPr="003734CC">
        <w:rPr>
          <w:rFonts w:ascii="Book Antiqua" w:eastAsia="Times New Roman" w:hAnsi="Book Antiqua" w:cs="Times New Roman"/>
          <w:b/>
          <w:bCs/>
          <w:color w:val="FF0000"/>
          <w:sz w:val="16"/>
          <w:szCs w:val="16"/>
          <w:u w:val="single"/>
          <w:lang w:eastAsia="pt-BR"/>
        </w:rPr>
        <w:t>(MPES-2010)</w:t>
      </w:r>
      <w:r w:rsidR="00DD376D" w:rsidRPr="003734CC">
        <w:rPr>
          <w:rFonts w:ascii="Book Antiqua" w:eastAsia="Times New Roman" w:hAnsi="Book Antiqua" w:cs="Times New Roman"/>
          <w:b/>
          <w:color w:val="FF0000"/>
          <w:sz w:val="16"/>
          <w:szCs w:val="16"/>
          <w:lang w:eastAsia="pt-BR"/>
        </w:rPr>
        <w:t xml:space="preserve"> </w:t>
      </w:r>
      <w:r w:rsidR="001E0579" w:rsidRPr="003734CC">
        <w:rPr>
          <w:rFonts w:ascii="Book Antiqua" w:eastAsia="Times New Roman" w:hAnsi="Book Antiqua" w:cs="Times New Roman"/>
          <w:b/>
          <w:color w:val="FF0000"/>
          <w:sz w:val="16"/>
          <w:szCs w:val="16"/>
          <w:u w:val="single"/>
          <w:lang w:eastAsia="pt-BR"/>
        </w:rPr>
        <w:t>(TJES-2011)</w:t>
      </w:r>
      <w:r w:rsidR="00BC0E21" w:rsidRPr="003734CC">
        <w:rPr>
          <w:rFonts w:ascii="Book Antiqua" w:eastAsia="Times New Roman" w:hAnsi="Book Antiqua" w:cs="Times New Roman"/>
          <w:b/>
          <w:color w:val="FF0000"/>
          <w:sz w:val="16"/>
          <w:szCs w:val="16"/>
          <w:lang w:eastAsia="pt-BR"/>
        </w:rPr>
        <w:t xml:space="preserve"> </w:t>
      </w:r>
      <w:r w:rsidR="005E08CD" w:rsidRPr="003734CC">
        <w:rPr>
          <w:rFonts w:ascii="Book Antiqua" w:eastAsia="Times New Roman" w:hAnsi="Book Antiqua" w:cs="Times New Roman"/>
          <w:b/>
          <w:color w:val="FF0000"/>
          <w:sz w:val="16"/>
          <w:szCs w:val="16"/>
          <w:u w:val="single"/>
          <w:lang w:eastAsia="pt-BR"/>
        </w:rPr>
        <w:t>(TJMS-</w:t>
      </w:r>
      <w:r w:rsidR="00767FA8" w:rsidRPr="003734CC">
        <w:rPr>
          <w:rFonts w:ascii="Book Antiqua" w:eastAsia="Times New Roman" w:hAnsi="Book Antiqua" w:cs="Times New Roman"/>
          <w:b/>
          <w:color w:val="FF0000"/>
          <w:sz w:val="16"/>
          <w:szCs w:val="16"/>
          <w:u w:val="single"/>
          <w:lang w:eastAsia="pt-BR"/>
        </w:rPr>
        <w:t>2010/</w:t>
      </w:r>
      <w:r w:rsidR="005E08CD" w:rsidRPr="003734CC">
        <w:rPr>
          <w:rFonts w:ascii="Book Antiqua" w:eastAsia="Times New Roman" w:hAnsi="Book Antiqua" w:cs="Times New Roman"/>
          <w:b/>
          <w:color w:val="FF0000"/>
          <w:sz w:val="16"/>
          <w:szCs w:val="16"/>
          <w:u w:val="single"/>
          <w:lang w:eastAsia="pt-BR"/>
        </w:rPr>
        <w:t>2012)</w:t>
      </w:r>
      <w:r w:rsidR="009C53FF" w:rsidRPr="003734CC">
        <w:rPr>
          <w:rFonts w:ascii="Book Antiqua" w:eastAsia="Times New Roman" w:hAnsi="Book Antiqua" w:cs="Times New Roman"/>
          <w:b/>
          <w:color w:val="FF0000"/>
          <w:sz w:val="16"/>
          <w:szCs w:val="16"/>
          <w:lang w:eastAsia="pt-BR"/>
        </w:rPr>
        <w:t xml:space="preserve"> </w:t>
      </w:r>
      <w:r w:rsidR="009C53FF" w:rsidRPr="003734CC">
        <w:rPr>
          <w:rFonts w:ascii="Book Antiqua" w:eastAsia="Times New Roman" w:hAnsi="Book Antiqua" w:cs="Times New Roman"/>
          <w:b/>
          <w:color w:val="FF0000"/>
          <w:sz w:val="16"/>
          <w:szCs w:val="16"/>
          <w:u w:val="single"/>
          <w:lang w:eastAsia="pt-BR"/>
        </w:rPr>
        <w:t>(TJPI-2012)</w:t>
      </w:r>
      <w:r w:rsidR="007E2F68" w:rsidRPr="003734CC">
        <w:rPr>
          <w:rFonts w:ascii="Book Antiqua" w:eastAsia="Times New Roman" w:hAnsi="Book Antiqua" w:cs="Times New Roman"/>
          <w:b/>
          <w:color w:val="FF0000"/>
          <w:sz w:val="16"/>
          <w:szCs w:val="16"/>
          <w:lang w:eastAsia="pt-BR"/>
        </w:rPr>
        <w:t xml:space="preserve"> </w:t>
      </w:r>
      <w:r w:rsidR="007E2F68" w:rsidRPr="003734CC">
        <w:rPr>
          <w:rFonts w:ascii="Book Antiqua" w:eastAsia="Times New Roman" w:hAnsi="Book Antiqua" w:cs="Times New Roman"/>
          <w:b/>
          <w:color w:val="FF0000"/>
          <w:sz w:val="16"/>
          <w:szCs w:val="16"/>
          <w:u w:val="single"/>
          <w:lang w:eastAsia="pt-BR"/>
        </w:rPr>
        <w:t>(MPMG-2012)</w:t>
      </w:r>
      <w:r w:rsidR="00783877" w:rsidRPr="003734CC">
        <w:rPr>
          <w:rFonts w:ascii="Book Antiqua" w:eastAsia="Times New Roman" w:hAnsi="Book Antiqua" w:cs="Times New Roman"/>
          <w:b/>
          <w:color w:val="FF0000"/>
          <w:sz w:val="16"/>
          <w:szCs w:val="16"/>
          <w:lang w:eastAsia="pt-BR"/>
        </w:rPr>
        <w:t xml:space="preserve"> </w:t>
      </w:r>
      <w:r w:rsidR="00783877" w:rsidRPr="003734CC">
        <w:rPr>
          <w:rFonts w:ascii="Book Antiqua" w:eastAsia="Times New Roman" w:hAnsi="Book Antiqua" w:cs="Times New Roman"/>
          <w:b/>
          <w:color w:val="FF0000"/>
          <w:sz w:val="16"/>
          <w:szCs w:val="16"/>
          <w:u w:val="single"/>
          <w:lang w:eastAsia="pt-BR"/>
        </w:rPr>
        <w:t>(MPMT-2012)</w:t>
      </w:r>
      <w:r w:rsidR="00976A2B" w:rsidRPr="003734CC">
        <w:rPr>
          <w:rFonts w:ascii="Book Antiqua" w:eastAsia="Times New Roman" w:hAnsi="Book Antiqua" w:cs="Times New Roman"/>
          <w:b/>
          <w:color w:val="FF0000"/>
          <w:sz w:val="16"/>
          <w:szCs w:val="16"/>
          <w:lang w:eastAsia="pt-BR"/>
        </w:rPr>
        <w:t xml:space="preserve"> </w:t>
      </w:r>
      <w:r w:rsidR="00B36DCE" w:rsidRPr="003734CC">
        <w:rPr>
          <w:rFonts w:ascii="Book Antiqua" w:eastAsia="Times New Roman" w:hAnsi="Book Antiqua" w:cs="Times New Roman"/>
          <w:b/>
          <w:bCs/>
          <w:color w:val="FF0000"/>
          <w:sz w:val="16"/>
          <w:szCs w:val="16"/>
          <w:u w:val="single"/>
          <w:lang w:eastAsia="pt-BR"/>
        </w:rPr>
        <w:t>(DPESP-2009/2010/2013)</w:t>
      </w:r>
      <w:r w:rsidR="006E30D9" w:rsidRPr="003734CC">
        <w:rPr>
          <w:rFonts w:ascii="Book Antiqua" w:eastAsia="Times New Roman" w:hAnsi="Book Antiqua" w:cs="Times New Roman"/>
          <w:b/>
          <w:color w:val="FF0000"/>
          <w:sz w:val="16"/>
          <w:szCs w:val="16"/>
          <w:lang w:eastAsia="pt-BR"/>
        </w:rPr>
        <w:t xml:space="preserve"> </w:t>
      </w:r>
      <w:r w:rsidR="006E30D9" w:rsidRPr="003734CC">
        <w:rPr>
          <w:rFonts w:ascii="Book Antiqua" w:eastAsia="Times New Roman" w:hAnsi="Book Antiqua" w:cs="Times New Roman"/>
          <w:b/>
          <w:color w:val="FF0000"/>
          <w:sz w:val="16"/>
          <w:szCs w:val="16"/>
          <w:u w:val="single"/>
          <w:lang w:eastAsia="pt-BR"/>
        </w:rPr>
        <w:t>(TJPE-2013)</w:t>
      </w:r>
      <w:r w:rsidR="00F0472B" w:rsidRPr="003734CC">
        <w:rPr>
          <w:rFonts w:ascii="Book Antiqua" w:eastAsia="Times New Roman" w:hAnsi="Book Antiqua" w:cs="Times New Roman"/>
          <w:b/>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F33052" w:rsidRPr="003734CC">
        <w:rPr>
          <w:rFonts w:ascii="Book Antiqua" w:eastAsia="Times New Roman" w:hAnsi="Book Antiqua" w:cs="Times New Roman"/>
          <w:b/>
          <w:bCs/>
          <w:color w:val="FF0000"/>
          <w:sz w:val="16"/>
          <w:szCs w:val="16"/>
          <w:lang w:eastAsia="pt-BR"/>
        </w:rPr>
        <w:t xml:space="preserve"> </w:t>
      </w:r>
      <w:r w:rsidR="00CB3BC5" w:rsidRPr="003734CC">
        <w:rPr>
          <w:rFonts w:ascii="Book Antiqua" w:eastAsia="Times New Roman" w:hAnsi="Book Antiqua" w:cs="Times New Roman"/>
          <w:b/>
          <w:bCs/>
          <w:color w:val="FF0000"/>
          <w:sz w:val="16"/>
          <w:szCs w:val="16"/>
          <w:u w:val="single"/>
          <w:lang w:eastAsia="pt-BR"/>
        </w:rPr>
        <w:t>(TRF3-2013)</w:t>
      </w:r>
      <w:r w:rsidR="00AA1339" w:rsidRPr="003734CC">
        <w:rPr>
          <w:rFonts w:ascii="Book Antiqua" w:eastAsia="Times New Roman" w:hAnsi="Book Antiqua" w:cs="Times New Roman"/>
          <w:b/>
          <w:bCs/>
          <w:color w:val="FF0000"/>
          <w:sz w:val="16"/>
          <w:szCs w:val="16"/>
          <w:lang w:eastAsia="pt-BR"/>
        </w:rPr>
        <w:t xml:space="preserve"> </w:t>
      </w:r>
      <w:r w:rsidR="00AA1339" w:rsidRPr="003734CC">
        <w:rPr>
          <w:rFonts w:ascii="Book Antiqua" w:eastAsia="Times New Roman" w:hAnsi="Book Antiqua" w:cs="Times New Roman"/>
          <w:b/>
          <w:bCs/>
          <w:color w:val="FF0000"/>
          <w:sz w:val="16"/>
          <w:szCs w:val="16"/>
          <w:u w:val="single"/>
          <w:lang w:eastAsia="pt-BR"/>
        </w:rPr>
        <w:t>(PGDF-2013)</w:t>
      </w:r>
      <w:r w:rsidR="00AA1339" w:rsidRPr="003734CC">
        <w:rPr>
          <w:rFonts w:ascii="Book Antiqua" w:eastAsia="Times New Roman" w:hAnsi="Book Antiqua" w:cs="Times New Roman"/>
          <w:b/>
          <w:bCs/>
          <w:color w:val="FF0000"/>
          <w:sz w:val="16"/>
          <w:szCs w:val="16"/>
          <w:lang w:eastAsia="pt-BR"/>
        </w:rPr>
        <w:t xml:space="preserve"> </w:t>
      </w:r>
      <w:r w:rsidR="00AA1339" w:rsidRPr="003734CC">
        <w:rPr>
          <w:rFonts w:ascii="Book Antiqua" w:eastAsia="Times New Roman" w:hAnsi="Book Antiqua" w:cs="Times New Roman"/>
          <w:b/>
          <w:bCs/>
          <w:color w:val="FF0000"/>
          <w:sz w:val="16"/>
          <w:szCs w:val="16"/>
          <w:u w:val="single"/>
          <w:lang w:eastAsia="pt-BR"/>
        </w:rPr>
        <w:t>(PCES-2013)</w:t>
      </w:r>
      <w:r w:rsidR="004E17EB" w:rsidRPr="003734CC">
        <w:rPr>
          <w:rFonts w:ascii="Book Antiqua" w:eastAsia="Times New Roman" w:hAnsi="Book Antiqua" w:cs="Times New Roman"/>
          <w:b/>
          <w:bCs/>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EE5214" w:rsidRPr="003734CC">
        <w:rPr>
          <w:rFonts w:ascii="Book Antiqua" w:eastAsia="Times New Roman" w:hAnsi="Book Antiqua" w:cs="Times New Roman"/>
          <w:b/>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09740C"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(TJPB-2015)</w:t>
      </w:r>
      <w:r w:rsidR="00B037A7" w:rsidRPr="003734CC">
        <w:rPr>
          <w:rFonts w:ascii="Book Antiqua" w:eastAsia="Times New Roman" w:hAnsi="Book Antiqua" w:cs="Times New Roman"/>
          <w:b/>
          <w:color w:val="FF0000"/>
          <w:sz w:val="16"/>
          <w:szCs w:val="16"/>
          <w:lang w:eastAsia="pt-BR"/>
        </w:rPr>
        <w:t xml:space="preserve"> </w:t>
      </w:r>
      <w:r w:rsidR="00C06DD9" w:rsidRPr="003734CC">
        <w:rPr>
          <w:rFonts w:ascii="Book Antiqua" w:eastAsia="Times New Roman" w:hAnsi="Book Antiqua" w:cs="Times New Roman"/>
          <w:b/>
          <w:color w:val="FF0000"/>
          <w:sz w:val="16"/>
          <w:szCs w:val="16"/>
          <w:u w:val="single"/>
          <w:lang w:eastAsia="pt-BR"/>
        </w:rPr>
        <w:t>(MPRO-2008/2017)</w:t>
      </w:r>
      <w:r w:rsidR="00E203B5" w:rsidRPr="003734CC">
        <w:rPr>
          <w:rFonts w:ascii="Book Antiqua" w:eastAsia="Times New Roman" w:hAnsi="Book Antiqua" w:cs="Times New Roman"/>
          <w:b/>
          <w:color w:val="FF0000"/>
          <w:sz w:val="16"/>
          <w:szCs w:val="16"/>
          <w:lang w:eastAsia="pt-BR"/>
        </w:rPr>
        <w:t xml:space="preserve"> </w:t>
      </w:r>
      <w:r w:rsidR="00E203B5" w:rsidRPr="003734CC">
        <w:rPr>
          <w:rFonts w:ascii="Book Antiqua" w:eastAsia="Times New Roman" w:hAnsi="Book Antiqua" w:cs="Times New Roman"/>
          <w:b/>
          <w:color w:val="FF0000"/>
          <w:sz w:val="16"/>
          <w:szCs w:val="16"/>
          <w:u w:val="single"/>
          <w:lang w:eastAsia="pt-BR"/>
        </w:rPr>
        <w:t>(MPF-2013/2015/2017)</w:t>
      </w:r>
      <w:r w:rsidR="00E61CDB" w:rsidRPr="003734CC">
        <w:rPr>
          <w:rFonts w:ascii="Book Antiqua" w:eastAsia="Times New Roman" w:hAnsi="Book Antiqua" w:cs="Times New Roman"/>
          <w:b/>
          <w:color w:val="FF0000"/>
          <w:sz w:val="16"/>
          <w:szCs w:val="16"/>
          <w:lang w:eastAsia="pt-BR"/>
        </w:rPr>
        <w:t xml:space="preserve"> </w:t>
      </w:r>
      <w:r w:rsidR="006608A0" w:rsidRPr="003734CC">
        <w:rPr>
          <w:rFonts w:ascii="Book Antiqua" w:eastAsia="Times New Roman" w:hAnsi="Book Antiqua" w:cs="Times New Roman"/>
          <w:b/>
          <w:color w:val="FF0000"/>
          <w:sz w:val="16"/>
          <w:szCs w:val="16"/>
          <w:u w:val="single"/>
          <w:lang w:eastAsia="pt-BR"/>
        </w:rPr>
        <w:t>(TRF2-2017)</w:t>
      </w:r>
      <w:r w:rsidR="00D82733"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(TRF5-2017)</w:t>
      </w:r>
      <w:r w:rsidR="00F070B6" w:rsidRPr="003734CC">
        <w:rPr>
          <w:rFonts w:ascii="Book Antiqua" w:eastAsia="Times New Roman" w:hAnsi="Book Antiqua" w:cs="Times New Roman"/>
          <w:b/>
          <w:color w:val="FF0000"/>
          <w:sz w:val="16"/>
          <w:szCs w:val="16"/>
          <w:lang w:eastAsia="pt-BR"/>
        </w:rPr>
        <w:t xml:space="preserve"> </w:t>
      </w:r>
      <w:r w:rsidR="00DE0B28" w:rsidRPr="003734CC">
        <w:rPr>
          <w:rFonts w:ascii="Book Antiqua" w:eastAsia="Times New Roman" w:hAnsi="Book Antiqua" w:cs="Times New Roman"/>
          <w:b/>
          <w:color w:val="FF0000"/>
          <w:sz w:val="16"/>
          <w:szCs w:val="16"/>
          <w:u w:val="single"/>
          <w:lang w:eastAsia="pt-BR"/>
        </w:rPr>
        <w:t>(TJAC-2019)</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hAnsi="Book Antiqua" w:cs="Times New Roman"/>
          <w:b/>
          <w:color w:val="FF0000"/>
          <w:sz w:val="16"/>
          <w:szCs w:val="16"/>
          <w:u w:val="single"/>
        </w:rPr>
        <w:t>(DPEMG-2019)</w:t>
      </w:r>
      <w:r w:rsidR="00D21ED8" w:rsidRPr="003734CC">
        <w:rPr>
          <w:rFonts w:ascii="Book Antiqua" w:hAnsi="Book Antiqua" w:cs="Times New Roman"/>
          <w:b/>
          <w:color w:val="FF0000"/>
          <w:sz w:val="16"/>
          <w:szCs w:val="16"/>
        </w:rPr>
        <w:t xml:space="preserve"> </w:t>
      </w:r>
      <w:r w:rsidR="00D21ED8" w:rsidRPr="003734CC">
        <w:rPr>
          <w:rFonts w:ascii="Book Antiqua" w:eastAsia="Times New Roman" w:hAnsi="Book Antiqua" w:cs="Times New Roman"/>
          <w:b/>
          <w:color w:val="FF0000"/>
          <w:sz w:val="16"/>
          <w:szCs w:val="16"/>
          <w:u w:val="single"/>
          <w:lang w:eastAsia="pt-BR"/>
        </w:rPr>
        <w:t>(TJPR-2012/2013/2014/2021)</w:t>
      </w:r>
      <w:r w:rsidR="00405BC0" w:rsidRPr="003734CC">
        <w:rPr>
          <w:rFonts w:ascii="Book Antiqua" w:hAnsi="Book Antiqua" w:cs="Times New Roman"/>
          <w:b/>
          <w:color w:val="FF0000"/>
          <w:sz w:val="16"/>
          <w:szCs w:val="16"/>
        </w:rPr>
        <w:t xml:space="preserve"> </w:t>
      </w:r>
      <w:bookmarkStart w:id="69" w:name="_Hlk127284679"/>
      <w:r w:rsidR="000B2E85" w:rsidRPr="003734CC">
        <w:rPr>
          <w:rFonts w:ascii="Book Antiqua" w:eastAsia="Times New Roman" w:hAnsi="Book Antiqua" w:cs="Times New Roman"/>
          <w:b/>
          <w:color w:val="FF0000"/>
          <w:sz w:val="16"/>
          <w:szCs w:val="16"/>
          <w:u w:val="single"/>
          <w:lang w:eastAsia="pt-BR"/>
        </w:rPr>
        <w:t>(Cartórios/TJGO-2021)</w:t>
      </w:r>
      <w:bookmarkEnd w:id="69"/>
      <w:r w:rsidR="007F538A">
        <w:rPr>
          <w:rFonts w:ascii="Book Antiqua" w:eastAsia="Times New Roman" w:hAnsi="Book Antiqua" w:cs="Times New Roman"/>
          <w:b/>
          <w:color w:val="FF0000"/>
          <w:sz w:val="16"/>
          <w:szCs w:val="16"/>
          <w:lang w:eastAsia="pt-BR"/>
        </w:rPr>
        <w:t xml:space="preserve"> </w:t>
      </w:r>
      <w:r w:rsidR="007F538A" w:rsidRPr="003734CC">
        <w:rPr>
          <w:rFonts w:ascii="Book Antiqua" w:eastAsia="Times New Roman" w:hAnsi="Book Antiqua" w:cs="Times New Roman"/>
          <w:b/>
          <w:color w:val="FF0000"/>
          <w:sz w:val="16"/>
          <w:szCs w:val="16"/>
          <w:u w:val="single"/>
          <w:lang w:eastAsia="pt-BR"/>
        </w:rPr>
        <w:t>(DPECE-2014</w:t>
      </w:r>
      <w:r w:rsidR="007F538A">
        <w:rPr>
          <w:rFonts w:ascii="Book Antiqua" w:eastAsia="Times New Roman" w:hAnsi="Book Antiqua" w:cs="Times New Roman"/>
          <w:b/>
          <w:color w:val="FF0000"/>
          <w:sz w:val="16"/>
          <w:szCs w:val="16"/>
          <w:u w:val="single"/>
          <w:lang w:eastAsia="pt-BR"/>
        </w:rPr>
        <w:t>/2022</w:t>
      </w:r>
      <w:r w:rsidR="007F538A" w:rsidRPr="003734CC">
        <w:rPr>
          <w:rFonts w:ascii="Book Antiqua" w:eastAsia="Times New Roman" w:hAnsi="Book Antiqua" w:cs="Times New Roman"/>
          <w:b/>
          <w:color w:val="FF0000"/>
          <w:sz w:val="16"/>
          <w:szCs w:val="16"/>
          <w:u w:val="single"/>
          <w:lang w:eastAsia="pt-BR"/>
        </w:rPr>
        <w:t>)</w:t>
      </w:r>
      <w:r w:rsidR="00331DAA">
        <w:rPr>
          <w:rFonts w:ascii="Book Antiqua" w:eastAsia="Times New Roman" w:hAnsi="Book Antiqua" w:cs="Times New Roman"/>
          <w:b/>
          <w:color w:val="FF0000"/>
          <w:sz w:val="16"/>
          <w:szCs w:val="16"/>
          <w:lang w:eastAsia="pt-BR"/>
        </w:rPr>
        <w:t xml:space="preserve"> </w:t>
      </w:r>
      <w:r w:rsidR="00331DAA" w:rsidRPr="003734CC">
        <w:rPr>
          <w:rFonts w:ascii="Book Antiqua" w:eastAsia="Times New Roman" w:hAnsi="Book Antiqua" w:cs="Times New Roman"/>
          <w:b/>
          <w:color w:val="FF0000"/>
          <w:sz w:val="16"/>
          <w:szCs w:val="16"/>
          <w:u w:val="single"/>
          <w:lang w:eastAsia="pt-BR"/>
        </w:rPr>
        <w:t>(DPEPA-2015</w:t>
      </w:r>
      <w:r w:rsidR="00331DAA">
        <w:rPr>
          <w:rFonts w:ascii="Book Antiqua" w:eastAsia="Times New Roman" w:hAnsi="Book Antiqua" w:cs="Times New Roman"/>
          <w:b/>
          <w:color w:val="FF0000"/>
          <w:sz w:val="16"/>
          <w:szCs w:val="16"/>
          <w:u w:val="single"/>
          <w:lang w:eastAsia="pt-BR"/>
        </w:rPr>
        <w:t>/2022</w:t>
      </w:r>
      <w:r w:rsidR="00331DAA" w:rsidRPr="003734CC">
        <w:rPr>
          <w:rFonts w:ascii="Book Antiqua" w:eastAsia="Times New Roman" w:hAnsi="Book Antiqua" w:cs="Times New Roman"/>
          <w:b/>
          <w:color w:val="FF0000"/>
          <w:sz w:val="16"/>
          <w:szCs w:val="16"/>
          <w:u w:val="single"/>
          <w:lang w:eastAsia="pt-BR"/>
        </w:rPr>
        <w:t>)</w:t>
      </w:r>
      <w:r w:rsidR="00CE19D1">
        <w:rPr>
          <w:rFonts w:ascii="Book Antiqua" w:eastAsia="Times New Roman" w:hAnsi="Book Antiqua" w:cs="Times New Roman"/>
          <w:b/>
          <w:color w:val="FF0000"/>
          <w:sz w:val="16"/>
          <w:szCs w:val="16"/>
          <w:lang w:eastAsia="pt-BR"/>
        </w:rPr>
        <w:t xml:space="preserve"> </w:t>
      </w:r>
      <w:r w:rsidR="00CE19D1">
        <w:rPr>
          <w:rFonts w:ascii="Book Antiqua" w:eastAsia="Times New Roman" w:hAnsi="Book Antiqua" w:cs="Times New Roman"/>
          <w:b/>
          <w:color w:val="FF0000"/>
          <w:sz w:val="16"/>
          <w:szCs w:val="16"/>
          <w:u w:val="single"/>
          <w:lang w:eastAsia="pt-BR"/>
        </w:rPr>
        <w:t>(DPEAP-2022)</w:t>
      </w:r>
      <w:r w:rsidR="00650936">
        <w:rPr>
          <w:rFonts w:ascii="Book Antiqua" w:eastAsia="Times New Roman" w:hAnsi="Book Antiqua" w:cs="Times New Roman"/>
          <w:b/>
          <w:color w:val="FF0000"/>
          <w:sz w:val="16"/>
          <w:szCs w:val="16"/>
          <w:lang w:eastAsia="pt-BR"/>
        </w:rPr>
        <w:t xml:space="preserve"> </w:t>
      </w:r>
      <w:r w:rsidR="00650936">
        <w:rPr>
          <w:rFonts w:ascii="Book Antiqua" w:eastAsia="Times New Roman" w:hAnsi="Book Antiqua" w:cs="Times New Roman"/>
          <w:b/>
          <w:color w:val="FF0000"/>
          <w:sz w:val="16"/>
          <w:szCs w:val="16"/>
          <w:u w:val="single"/>
          <w:lang w:eastAsia="pt-BR"/>
        </w:rPr>
        <w:t>(DPEMS-2022)</w:t>
      </w:r>
      <w:r w:rsidR="00442334">
        <w:rPr>
          <w:rFonts w:ascii="Book Antiqua" w:eastAsia="Times New Roman" w:hAnsi="Book Antiqua" w:cs="Times New Roman"/>
          <w:b/>
          <w:color w:val="FF0000"/>
          <w:sz w:val="16"/>
          <w:szCs w:val="16"/>
          <w:lang w:eastAsia="pt-BR"/>
        </w:rPr>
        <w:t xml:space="preserve"> </w:t>
      </w:r>
      <w:r w:rsidR="00442334">
        <w:rPr>
          <w:rFonts w:ascii="Book Antiqua" w:eastAsia="Times New Roman" w:hAnsi="Book Antiqua" w:cs="Times New Roman"/>
          <w:b/>
          <w:color w:val="FF0000"/>
          <w:sz w:val="16"/>
          <w:szCs w:val="16"/>
          <w:u w:val="single"/>
          <w:lang w:eastAsia="pt-BR"/>
        </w:rPr>
        <w:t>(DPEPI-2022)</w:t>
      </w:r>
      <w:r w:rsidR="00986209" w:rsidRPr="003734CC">
        <w:rPr>
          <w:rFonts w:ascii="Book Antiqua" w:eastAsia="Times New Roman" w:hAnsi="Book Antiqua" w:cs="Times New Roman"/>
          <w:b/>
          <w:color w:val="FF0000"/>
          <w:sz w:val="16"/>
          <w:szCs w:val="16"/>
          <w:lang w:eastAsia="pt-BR"/>
        </w:rPr>
        <w:t xml:space="preserve"> </w:t>
      </w:r>
      <w:r w:rsidR="00986209" w:rsidRPr="003734CC">
        <w:rPr>
          <w:rFonts w:ascii="Book Antiqua" w:eastAsia="Times New Roman" w:hAnsi="Book Antiqua" w:cs="Times New Roman"/>
          <w:b/>
          <w:color w:val="FF0000"/>
          <w:sz w:val="16"/>
          <w:szCs w:val="16"/>
          <w:u w:val="single"/>
          <w:lang w:eastAsia="pt-BR"/>
        </w:rPr>
        <w:t>(DPERS-2022)</w:t>
      </w:r>
      <w:r w:rsidR="00242324">
        <w:rPr>
          <w:rFonts w:ascii="Book Antiqua" w:eastAsia="Times New Roman" w:hAnsi="Book Antiqua" w:cs="Times New Roman"/>
          <w:b/>
          <w:color w:val="FF0000"/>
          <w:sz w:val="16"/>
          <w:szCs w:val="16"/>
          <w:lang w:eastAsia="pt-BR"/>
        </w:rPr>
        <w:t xml:space="preserve"> </w:t>
      </w:r>
      <w:r w:rsidR="00242324">
        <w:rPr>
          <w:rFonts w:ascii="Book Antiqua" w:eastAsia="Times New Roman" w:hAnsi="Book Antiqua" w:cs="Times New Roman"/>
          <w:b/>
          <w:color w:val="FF0000"/>
          <w:sz w:val="16"/>
          <w:szCs w:val="16"/>
          <w:u w:val="single"/>
          <w:lang w:eastAsia="pt-BR"/>
        </w:rPr>
        <w:t>(Cartórios/TJSP-2022)</w:t>
      </w:r>
      <w:r w:rsidR="00B72209">
        <w:rPr>
          <w:rFonts w:ascii="Book Antiqua" w:eastAsia="Times New Roman" w:hAnsi="Book Antiqua" w:cs="Times New Roman"/>
          <w:b/>
          <w:color w:val="FF0000"/>
          <w:sz w:val="16"/>
          <w:szCs w:val="16"/>
          <w:lang w:eastAsia="pt-BR"/>
        </w:rPr>
        <w:t xml:space="preserve"> </w:t>
      </w:r>
      <w:r w:rsidR="00B72209">
        <w:rPr>
          <w:rFonts w:ascii="Book Antiqua" w:eastAsia="Times New Roman" w:hAnsi="Book Antiqua" w:cs="Times New Roman"/>
          <w:b/>
          <w:color w:val="FF0000"/>
          <w:sz w:val="16"/>
          <w:szCs w:val="16"/>
          <w:u w:val="single"/>
          <w:lang w:eastAsia="pt-BR"/>
        </w:rPr>
        <w:t>(PGEMG-2022)</w:t>
      </w:r>
      <w:r w:rsidR="00C720C1">
        <w:rPr>
          <w:rFonts w:ascii="Book Antiqua" w:eastAsia="Times New Roman" w:hAnsi="Book Antiqua" w:cs="Times New Roman"/>
          <w:b/>
          <w:color w:val="FF0000"/>
          <w:sz w:val="16"/>
          <w:szCs w:val="16"/>
          <w:lang w:eastAsia="pt-BR"/>
        </w:rPr>
        <w:t xml:space="preserve"> </w:t>
      </w:r>
      <w:r w:rsidR="00C720C1" w:rsidRPr="003734CC">
        <w:rPr>
          <w:rFonts w:ascii="Book Antiqua" w:eastAsia="Times New Roman" w:hAnsi="Book Antiqua" w:cs="Times New Roman"/>
          <w:b/>
          <w:color w:val="FF0000"/>
          <w:sz w:val="16"/>
          <w:szCs w:val="16"/>
          <w:u w:val="single"/>
          <w:lang w:eastAsia="pt-BR"/>
        </w:rPr>
        <w:t>(DPEES-2009/2012</w:t>
      </w:r>
      <w:r w:rsidR="00C720C1">
        <w:rPr>
          <w:rFonts w:ascii="Book Antiqua" w:eastAsia="Times New Roman" w:hAnsi="Book Antiqua" w:cs="Times New Roman"/>
          <w:b/>
          <w:color w:val="FF0000"/>
          <w:sz w:val="16"/>
          <w:szCs w:val="16"/>
          <w:u w:val="single"/>
          <w:lang w:eastAsia="pt-BR"/>
        </w:rPr>
        <w:t>/2023</w:t>
      </w:r>
      <w:r w:rsidR="00C720C1" w:rsidRPr="003734CC">
        <w:rPr>
          <w:rFonts w:ascii="Book Antiqua" w:eastAsia="Times New Roman" w:hAnsi="Book Antiqua" w:cs="Times New Roman"/>
          <w:b/>
          <w:color w:val="FF0000"/>
          <w:sz w:val="16"/>
          <w:szCs w:val="16"/>
          <w:u w:val="single"/>
          <w:lang w:eastAsia="pt-BR"/>
        </w:rPr>
        <w:t>)</w:t>
      </w:r>
      <w:r w:rsidR="00B72209">
        <w:rPr>
          <w:rFonts w:ascii="Book Antiqua" w:eastAsia="Times New Roman" w:hAnsi="Book Antiqua" w:cs="Times New Roman"/>
          <w:b/>
          <w:color w:val="FF0000"/>
          <w:sz w:val="16"/>
          <w:szCs w:val="16"/>
          <w:lang w:eastAsia="pt-BR"/>
        </w:rPr>
        <w:t xml:space="preserve"> </w:t>
      </w:r>
      <w:r w:rsidR="00B72209" w:rsidRPr="003734CC">
        <w:rPr>
          <w:rFonts w:ascii="Book Antiqua" w:eastAsia="Times New Roman" w:hAnsi="Book Antiqua" w:cs="Times New Roman"/>
          <w:b/>
          <w:bCs/>
          <w:color w:val="FF0000"/>
          <w:sz w:val="16"/>
          <w:szCs w:val="16"/>
          <w:u w:val="single"/>
          <w:lang w:eastAsia="pt-BR"/>
        </w:rPr>
        <w:t>(DPERO-2017</w:t>
      </w:r>
      <w:r w:rsidR="00B72209">
        <w:rPr>
          <w:rFonts w:ascii="Book Antiqua" w:eastAsia="Times New Roman" w:hAnsi="Book Antiqua" w:cs="Times New Roman"/>
          <w:b/>
          <w:bCs/>
          <w:color w:val="FF0000"/>
          <w:sz w:val="16"/>
          <w:szCs w:val="16"/>
          <w:u w:val="single"/>
          <w:lang w:eastAsia="pt-BR"/>
        </w:rPr>
        <w:t>/2023</w:t>
      </w:r>
      <w:r w:rsidR="00B72209" w:rsidRPr="003734CC">
        <w:rPr>
          <w:rFonts w:ascii="Book Antiqua" w:eastAsia="Times New Roman" w:hAnsi="Book Antiqua" w:cs="Times New Roman"/>
          <w:b/>
          <w:bCs/>
          <w:color w:val="FF0000"/>
          <w:sz w:val="16"/>
          <w:szCs w:val="16"/>
          <w:u w:val="single"/>
          <w:lang w:eastAsia="pt-BR"/>
        </w:rPr>
        <w:t>)</w:t>
      </w:r>
      <w:r w:rsidR="0047550F">
        <w:rPr>
          <w:rFonts w:ascii="Book Antiqua" w:eastAsia="Times New Roman" w:hAnsi="Book Antiqua" w:cs="Times New Roman"/>
          <w:b/>
          <w:bCs/>
          <w:color w:val="FF0000"/>
          <w:sz w:val="16"/>
          <w:szCs w:val="16"/>
          <w:lang w:eastAsia="pt-BR"/>
        </w:rPr>
        <w:t xml:space="preserve"> </w:t>
      </w:r>
      <w:r w:rsidR="0047550F">
        <w:rPr>
          <w:rFonts w:ascii="Book Antiqua" w:eastAsia="Times New Roman" w:hAnsi="Book Antiqua" w:cs="Times New Roman"/>
          <w:b/>
          <w:bCs/>
          <w:color w:val="FF0000"/>
          <w:sz w:val="16"/>
          <w:szCs w:val="16"/>
          <w:u w:val="single"/>
          <w:lang w:eastAsia="pt-BR"/>
        </w:rPr>
        <w:t>(DPERJ-2023)</w:t>
      </w:r>
      <w:r w:rsidR="00090947">
        <w:rPr>
          <w:rFonts w:ascii="Book Antiqua" w:eastAsia="Times New Roman" w:hAnsi="Book Antiqua" w:cs="Times New Roman"/>
          <w:b/>
          <w:bCs/>
          <w:color w:val="FF0000"/>
          <w:sz w:val="16"/>
          <w:szCs w:val="16"/>
          <w:lang w:eastAsia="pt-BR"/>
        </w:rPr>
        <w:t xml:space="preserve"> </w:t>
      </w:r>
      <w:r w:rsidR="00090947">
        <w:rPr>
          <w:rFonts w:ascii="Book Antiqua" w:eastAsia="Times New Roman" w:hAnsi="Book Antiqua" w:cs="Times New Roman"/>
          <w:b/>
          <w:color w:val="FF0000"/>
          <w:sz w:val="16"/>
          <w:szCs w:val="16"/>
          <w:u w:val="single"/>
          <w:lang w:eastAsia="pt-BR"/>
        </w:rPr>
        <w:t>(PGESE-2023)</w:t>
      </w:r>
      <w:r w:rsidR="00A72623">
        <w:rPr>
          <w:rFonts w:ascii="Book Antiqua" w:eastAsia="Times New Roman" w:hAnsi="Book Antiqua" w:cs="Times New Roman"/>
          <w:b/>
          <w:color w:val="FF0000"/>
          <w:sz w:val="16"/>
          <w:szCs w:val="16"/>
          <w:lang w:eastAsia="pt-BR"/>
        </w:rPr>
        <w:t xml:space="preserve"> </w:t>
      </w:r>
      <w:r w:rsidR="00A72623">
        <w:rPr>
          <w:rFonts w:ascii="Book Antiqua" w:eastAsia="Times New Roman" w:hAnsi="Book Antiqua" w:cs="Times New Roman"/>
          <w:b/>
          <w:color w:val="FF0000"/>
          <w:sz w:val="16"/>
          <w:szCs w:val="16"/>
          <w:u w:val="single"/>
          <w:lang w:eastAsia="pt-BR"/>
        </w:rPr>
        <w:t>(PFN-2023)</w:t>
      </w:r>
      <w:r w:rsidR="00CF3DD7">
        <w:rPr>
          <w:rFonts w:ascii="Book Antiqua" w:eastAsia="Times New Roman" w:hAnsi="Book Antiqua" w:cs="Times New Roman"/>
          <w:b/>
          <w:color w:val="FF0000"/>
          <w:sz w:val="16"/>
          <w:szCs w:val="16"/>
          <w:lang w:eastAsia="pt-BR"/>
        </w:rPr>
        <w:t xml:space="preserve"> </w:t>
      </w:r>
      <w:r w:rsidR="00CF3DD7" w:rsidRPr="003734CC">
        <w:rPr>
          <w:rFonts w:ascii="Book Antiqua" w:eastAsia="Times New Roman" w:hAnsi="Book Antiqua" w:cs="Times New Roman"/>
          <w:b/>
          <w:color w:val="FF0000"/>
          <w:sz w:val="16"/>
          <w:szCs w:val="16"/>
          <w:u w:val="single"/>
          <w:lang w:eastAsia="pt-BR"/>
        </w:rPr>
        <w:t>(MPSC-2010/2012/2014/2016/2021</w:t>
      </w:r>
      <w:r w:rsidR="00CF3DD7">
        <w:rPr>
          <w:rFonts w:ascii="Book Antiqua" w:eastAsia="Times New Roman" w:hAnsi="Book Antiqua" w:cs="Times New Roman"/>
          <w:b/>
          <w:color w:val="FF0000"/>
          <w:sz w:val="16"/>
          <w:szCs w:val="16"/>
          <w:u w:val="single"/>
          <w:lang w:eastAsia="pt-BR"/>
        </w:rPr>
        <w:t>/2024</w:t>
      </w:r>
      <w:r w:rsidR="00CF3DD7" w:rsidRPr="003734CC">
        <w:rPr>
          <w:rFonts w:ascii="Book Antiqua" w:eastAsia="Times New Roman" w:hAnsi="Book Antiqua" w:cs="Times New Roman"/>
          <w:b/>
          <w:color w:val="FF0000"/>
          <w:sz w:val="16"/>
          <w:szCs w:val="16"/>
          <w:u w:val="single"/>
          <w:lang w:eastAsia="pt-BR"/>
        </w:rPr>
        <w:t>)</w:t>
      </w:r>
      <w:r w:rsidR="008A4135">
        <w:rPr>
          <w:rFonts w:ascii="Book Antiqua" w:eastAsia="Times New Roman" w:hAnsi="Book Antiqua" w:cs="Times New Roman"/>
          <w:b/>
          <w:color w:val="FF0000"/>
          <w:sz w:val="16"/>
          <w:szCs w:val="16"/>
          <w:lang w:eastAsia="pt-BR"/>
        </w:rPr>
        <w:t xml:space="preserve"> </w:t>
      </w:r>
      <w:r w:rsidR="008A4135">
        <w:rPr>
          <w:rFonts w:ascii="Book Antiqua" w:eastAsia="Times New Roman" w:hAnsi="Book Antiqua" w:cs="Times New Roman"/>
          <w:b/>
          <w:color w:val="FF0000"/>
          <w:sz w:val="16"/>
          <w:szCs w:val="16"/>
          <w:u w:val="single"/>
          <w:lang w:eastAsia="pt-BR"/>
        </w:rPr>
        <w:t>(TJSC-2024)</w:t>
      </w:r>
      <w:r w:rsidR="00174336">
        <w:rPr>
          <w:rFonts w:ascii="Book Antiqua" w:eastAsia="Times New Roman" w:hAnsi="Book Antiqua" w:cs="Times New Roman"/>
          <w:b/>
          <w:color w:val="FF0000"/>
          <w:sz w:val="16"/>
          <w:szCs w:val="16"/>
          <w:lang w:eastAsia="pt-BR"/>
        </w:rPr>
        <w:t xml:space="preserve"> </w:t>
      </w:r>
      <w:r w:rsidR="00174336">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1E2ABC" w:rsidRPr="00984B0F" w14:paraId="0572DE23" w14:textId="77777777" w:rsidTr="001E2ABC">
        <w:tc>
          <w:tcPr>
            <w:tcW w:w="8494" w:type="dxa"/>
            <w:shd w:val="clear" w:color="auto" w:fill="CCFFFF"/>
          </w:tcPr>
          <w:p w14:paraId="32207524" w14:textId="3ED6181D" w:rsidR="00CF3DD7" w:rsidRDefault="00CF3DD7" w:rsidP="00CF3DD7">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PGESE-2023</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MPSC-2024</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DPEPR-2024</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Fundatec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CONSUMIDOR. TEORIA FINALISTA. FUNCIONÁRIA DE LOJA EM SHOPPING CENTER. ACIDENTE EM ÁREA COMUM. BANHEIRO. LESÃO GRAVE. RELAÇÃO DE CONSUMO. CARACTERIZAÇÃO. ACIDENTE EM HORÁRIO DE TRABALHO. IRRELEVÂNCIA. DENUNCIAÇÃO À LIDE. IMPOSSIBILIDADE</w:t>
            </w:r>
            <w:r w:rsidRPr="00CF3DD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CF3DD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F3DD7">
              <w:rPr>
                <w:rFonts w:ascii="Book Antiqua" w:eastAsia="Times New Roman" w:hAnsi="Book Antiqua" w:cs="Times New Roman"/>
                <w:b/>
                <w:sz w:val="19"/>
                <w:szCs w:val="19"/>
                <w:lang w:eastAsia="pt-BR"/>
              </w:rPr>
              <w:t>2. O propósito recursal consiste em dizer se: a) o fato de a vítima ser funcionária de loja de shopping center e ter sofrido acidente durante o horário de trabalho em área de uso comum (banheiro) afasta a aplicação do CDC; e b) era admissível, na hipótese dos autos, a denunciação à lide da sociedade empresária responsável pela limpeza e manutenção do local do acidente.</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3. A determinação da qualidade de consumidor deve, em regra, ser feita mediante aplicação da teoria finalista, que, numa exegese restritiva do art. 2º do CDC, considera destinatário final tão somente o destinatário fático e econômico do bem ou serviço, seja ele pessoa física ou jurídica.</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 xml:space="preserve">4. </w:t>
            </w:r>
            <w:r w:rsidRPr="00174336">
              <w:rPr>
                <w:rFonts w:ascii="Book Antiqua" w:eastAsia="Times New Roman" w:hAnsi="Book Antiqua" w:cs="Times New Roman"/>
                <w:b/>
                <w:sz w:val="19"/>
                <w:szCs w:val="19"/>
                <w:highlight w:val="yellow"/>
                <w:lang w:eastAsia="pt-BR"/>
              </w:rPr>
              <w:t>Os shoppings centers são empreendimentos prestadores de serviço consistente na colocação à disposição dos clientes de ambiente seguro que reúne, em um único local, uma multiplicidade de fornecedores, tais como lojas, restaurantes e supermercados, com o objetivo de atrair consumidores em virtude da facilidade de acesso a produtos e serviços</w:t>
            </w:r>
            <w:r w:rsidRPr="00CF3DD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 xml:space="preserve">5. </w:t>
            </w:r>
            <w:r w:rsidRPr="00CF3DD7">
              <w:rPr>
                <w:rFonts w:ascii="Book Antiqua" w:eastAsia="Times New Roman" w:hAnsi="Book Antiqua" w:cs="Times New Roman"/>
                <w:b/>
                <w:sz w:val="19"/>
                <w:szCs w:val="19"/>
                <w:highlight w:val="yellow"/>
                <w:lang w:eastAsia="pt-BR"/>
              </w:rPr>
              <w:t>Ao acessar o ambiente disponibilizado pelo shopping center, o cliente passa a desfrutar, direta ou indiretamente, do serviço prestado, ainda que não adquira novos produtos ou serviços no local, estando caracterizada, portanto, a relação de consumo</w:t>
            </w:r>
            <w:r w:rsidRPr="00CF3DD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 xml:space="preserve">6. </w:t>
            </w:r>
            <w:r w:rsidRPr="00CF3DD7">
              <w:rPr>
                <w:rFonts w:ascii="Book Antiqua" w:eastAsia="Times New Roman" w:hAnsi="Book Antiqua" w:cs="Times New Roman"/>
                <w:b/>
                <w:sz w:val="19"/>
                <w:szCs w:val="19"/>
                <w:highlight w:val="yellow"/>
                <w:lang w:eastAsia="pt-BR"/>
              </w:rPr>
              <w:t>Ao entrar no shopping center, assim como qualquer outro cliente, a funcionária de loja localizada em seu interior estabelece com a referida pessoa jurídica uma verdadeira relação de consumo, porquanto presentes todos os seus requisitos configuradores, nos termos dos arts. 2º e 3º, do CDC</w:t>
            </w:r>
            <w:r w:rsidRPr="00CF3DD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 xml:space="preserve">7. </w:t>
            </w:r>
            <w:r w:rsidRPr="00CF3DD7">
              <w:rPr>
                <w:rFonts w:ascii="Book Antiqua" w:eastAsia="Times New Roman" w:hAnsi="Book Antiqua" w:cs="Times New Roman"/>
                <w:b/>
                <w:sz w:val="19"/>
                <w:szCs w:val="19"/>
                <w:highlight w:val="yellow"/>
                <w:lang w:eastAsia="pt-BR"/>
              </w:rPr>
              <w:t>O fato de a vítima ser funcionária de loja de shopping center e ter sofrido acidente durante o horário de trabalho em área de uso comum (banheiro) não afasta a aplicação do CDC</w:t>
            </w:r>
            <w:r w:rsidRPr="00CF3DD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8. Eventual infração trabalhista decorrente da utilização do horário de trabalho para a prática de atividade estranha ao ofício, diz respeito, exclusivamente, à relação jurídica de emprego entabulada entre a parte autora e seu empregador, o que deve ser apurado em ação própria, não integrando o objeto do presente recurso</w:t>
            </w:r>
            <w:r w:rsidR="0089219E">
              <w:rPr>
                <w:rFonts w:ascii="Book Antiqua" w:eastAsia="Times New Roman" w:hAnsi="Book Antiqua" w:cs="Times New Roman"/>
                <w:b/>
                <w:sz w:val="19"/>
                <w:szCs w:val="19"/>
                <w:lang w:eastAsia="pt-BR"/>
              </w:rPr>
              <w:t xml:space="preserve">. (...) </w:t>
            </w:r>
            <w:r w:rsidR="0089219E">
              <w:rPr>
                <w:rFonts w:ascii="Book Antiqua" w:eastAsia="Times New Roman" w:hAnsi="Book Antiqua" w:cs="Times New Roman"/>
                <w:bCs/>
                <w:sz w:val="19"/>
                <w:szCs w:val="19"/>
                <w:lang w:eastAsia="pt-BR"/>
              </w:rPr>
              <w:t>STJ. 3ª T.</w:t>
            </w:r>
            <w:r w:rsidR="0089219E" w:rsidRPr="0089219E">
              <w:rPr>
                <w:rFonts w:ascii="Book Antiqua" w:eastAsia="Times New Roman" w:hAnsi="Book Antiqua" w:cs="Times New Roman"/>
                <w:bCs/>
                <w:sz w:val="19"/>
                <w:szCs w:val="19"/>
                <w:lang w:eastAsia="pt-BR"/>
              </w:rPr>
              <w:t>,</w:t>
            </w:r>
            <w:r w:rsidR="0089219E">
              <w:rPr>
                <w:rFonts w:ascii="Book Antiqua" w:eastAsia="Times New Roman" w:hAnsi="Book Antiqua" w:cs="Times New Roman"/>
                <w:bCs/>
                <w:sz w:val="19"/>
                <w:szCs w:val="19"/>
                <w:lang w:eastAsia="pt-BR"/>
              </w:rPr>
              <w:t xml:space="preserve"> </w:t>
            </w:r>
            <w:r w:rsidRPr="0089219E">
              <w:rPr>
                <w:rFonts w:ascii="Book Antiqua" w:eastAsia="Times New Roman" w:hAnsi="Book Antiqua" w:cs="Times New Roman"/>
                <w:bCs/>
                <w:sz w:val="19"/>
                <w:szCs w:val="19"/>
                <w:lang w:eastAsia="pt-BR"/>
              </w:rPr>
              <w:t xml:space="preserve">REsp 2080225/SP, </w:t>
            </w:r>
            <w:r w:rsidR="0089219E">
              <w:rPr>
                <w:rFonts w:ascii="Book Antiqua" w:eastAsia="Times New Roman" w:hAnsi="Book Antiqua" w:cs="Times New Roman"/>
                <w:bCs/>
                <w:sz w:val="19"/>
                <w:szCs w:val="19"/>
                <w:lang w:eastAsia="pt-BR"/>
              </w:rPr>
              <w:t>R</w:t>
            </w:r>
            <w:r w:rsidRPr="0089219E">
              <w:rPr>
                <w:rFonts w:ascii="Book Antiqua" w:eastAsia="Times New Roman" w:hAnsi="Book Antiqua" w:cs="Times New Roman"/>
                <w:bCs/>
                <w:sz w:val="19"/>
                <w:szCs w:val="19"/>
                <w:lang w:eastAsia="pt-BR"/>
              </w:rPr>
              <w:t>el</w:t>
            </w:r>
            <w:r w:rsidR="0089219E">
              <w:rPr>
                <w:rFonts w:ascii="Book Antiqua" w:eastAsia="Times New Roman" w:hAnsi="Book Antiqua" w:cs="Times New Roman"/>
                <w:bCs/>
                <w:sz w:val="19"/>
                <w:szCs w:val="19"/>
                <w:lang w:eastAsia="pt-BR"/>
              </w:rPr>
              <w:t>.</w:t>
            </w:r>
            <w:r w:rsidRPr="0089219E">
              <w:rPr>
                <w:rFonts w:ascii="Book Antiqua" w:eastAsia="Times New Roman" w:hAnsi="Book Antiqua" w:cs="Times New Roman"/>
                <w:bCs/>
                <w:sz w:val="19"/>
                <w:szCs w:val="19"/>
                <w:lang w:eastAsia="pt-BR"/>
              </w:rPr>
              <w:t xml:space="preserve"> Min</w:t>
            </w:r>
            <w:r w:rsidR="0089219E">
              <w:rPr>
                <w:rFonts w:ascii="Book Antiqua" w:eastAsia="Times New Roman" w:hAnsi="Book Antiqua" w:cs="Times New Roman"/>
                <w:bCs/>
                <w:sz w:val="19"/>
                <w:szCs w:val="19"/>
                <w:lang w:eastAsia="pt-BR"/>
              </w:rPr>
              <w:t>.</w:t>
            </w:r>
            <w:r w:rsidRPr="0089219E">
              <w:rPr>
                <w:rFonts w:ascii="Book Antiqua" w:eastAsia="Times New Roman" w:hAnsi="Book Antiqua" w:cs="Times New Roman"/>
                <w:bCs/>
                <w:sz w:val="19"/>
                <w:szCs w:val="19"/>
                <w:lang w:eastAsia="pt-BR"/>
              </w:rPr>
              <w:t xml:space="preserve"> Nancy Andrighi, j</w:t>
            </w:r>
            <w:r w:rsidR="0089219E">
              <w:rPr>
                <w:rFonts w:ascii="Book Antiqua" w:eastAsia="Times New Roman" w:hAnsi="Book Antiqua" w:cs="Times New Roman"/>
                <w:bCs/>
                <w:sz w:val="19"/>
                <w:szCs w:val="19"/>
                <w:lang w:eastAsia="pt-BR"/>
              </w:rPr>
              <w:t>.</w:t>
            </w:r>
            <w:r w:rsidRPr="0089219E">
              <w:rPr>
                <w:rFonts w:ascii="Book Antiqua" w:eastAsia="Times New Roman" w:hAnsi="Book Antiqua" w:cs="Times New Roman"/>
                <w:bCs/>
                <w:sz w:val="19"/>
                <w:szCs w:val="19"/>
                <w:lang w:eastAsia="pt-BR"/>
              </w:rPr>
              <w:t xml:space="preserve"> 3/10/23</w:t>
            </w:r>
            <w:r w:rsidR="0089219E">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74336" w14:paraId="6E2BDC8B" w14:textId="77777777" w:rsidTr="00742312">
              <w:tc>
                <w:tcPr>
                  <w:tcW w:w="8268" w:type="dxa"/>
                  <w:shd w:val="clear" w:color="auto" w:fill="FFFFFF" w:themeFill="background1"/>
                </w:tcPr>
                <w:p w14:paraId="2711BA7C" w14:textId="5A949DC6" w:rsidR="00174336" w:rsidRPr="00090947" w:rsidRDefault="00174336" w:rsidP="00174336">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DPEPR-2024-Fundatec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74336">
                    <w:rPr>
                      <w:rFonts w:ascii="Book Antiqua" w:eastAsia="Times New Roman" w:hAnsi="Book Antiqua" w:cs="Times New Roman"/>
                      <w:bCs/>
                      <w:sz w:val="18"/>
                      <w:szCs w:val="18"/>
                      <w:lang w:eastAsia="pt-BR"/>
                    </w:rPr>
                    <w:t xml:space="preserve">Joaquim é funcionário de uma loja localizada em um shopping. Em seu horário de expediente, ele se lesionou no banheiro do shopping. Sobre esse caso, entende o </w:t>
                  </w:r>
                  <w:r>
                    <w:rPr>
                      <w:rFonts w:ascii="Book Antiqua" w:eastAsia="Times New Roman" w:hAnsi="Book Antiqua" w:cs="Times New Roman"/>
                      <w:bCs/>
                      <w:sz w:val="18"/>
                      <w:szCs w:val="18"/>
                      <w:lang w:eastAsia="pt-BR"/>
                    </w:rPr>
                    <w:t>STJ</w:t>
                  </w:r>
                  <w:r w:rsidRPr="00174336">
                    <w:rPr>
                      <w:rFonts w:ascii="Book Antiqua" w:eastAsia="Times New Roman" w:hAnsi="Book Antiqua" w:cs="Times New Roman"/>
                      <w:bCs/>
                      <w:sz w:val="18"/>
                      <w:szCs w:val="18"/>
                      <w:lang w:eastAsia="pt-BR"/>
                    </w:rPr>
                    <w:t xml:space="preserve"> que</w:t>
                  </w:r>
                  <w:r>
                    <w:rPr>
                      <w:rFonts w:ascii="Book Antiqua" w:eastAsia="Times New Roman" w:hAnsi="Book Antiqua" w:cs="Times New Roman"/>
                      <w:bCs/>
                      <w:sz w:val="18"/>
                      <w:szCs w:val="18"/>
                      <w:lang w:eastAsia="pt-BR"/>
                    </w:rPr>
                    <w:t xml:space="preserve"> a</w:t>
                  </w:r>
                  <w:r w:rsidRPr="00174336">
                    <w:rPr>
                      <w:rFonts w:ascii="Book Antiqua" w:eastAsia="Times New Roman" w:hAnsi="Book Antiqua" w:cs="Times New Roman"/>
                      <w:bCs/>
                      <w:sz w:val="18"/>
                      <w:szCs w:val="18"/>
                      <w:lang w:eastAsia="pt-BR"/>
                    </w:rPr>
                    <w:t>o acessar o ambiente disponibilizado pelo shopping, a pessoa, por qualquer condição, passa a desfrutar, direta ou indiretamente, do serviço prestado, ainda que não adquira novos produtos ou serviços no local, estando caracterizada, portanto, a relação de consumo, ainda que por equiparação</w:t>
                  </w:r>
                  <w:r w:rsidRPr="0009094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E2ABC">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art. 17, CDC e Entend. Jurisprud.</w:t>
                  </w:r>
                </w:p>
              </w:tc>
            </w:tr>
          </w:tbl>
          <w:p w14:paraId="3ED0DADC" w14:textId="77777777" w:rsidR="00CF3DD7" w:rsidRDefault="00CF3DD7" w:rsidP="00090947">
            <w:pPr>
              <w:jc w:val="both"/>
              <w:rPr>
                <w:rFonts w:ascii="Book Antiqua" w:eastAsia="Times New Roman" w:hAnsi="Book Antiqua" w:cs="Times New Roman"/>
                <w:bCs/>
                <w:i/>
                <w:color w:val="FF0000"/>
                <w:sz w:val="19"/>
                <w:szCs w:val="19"/>
                <w:lang w:eastAsia="pt-BR"/>
              </w:rPr>
            </w:pPr>
          </w:p>
          <w:p w14:paraId="04D4610B" w14:textId="7E8E6150" w:rsidR="000E23A4" w:rsidRDefault="000E23A4" w:rsidP="00C10B2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0E23A4">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DPEES-2023</w:t>
            </w:r>
            <w:r>
              <w:rPr>
                <w:rFonts w:ascii="Book Antiqua" w:eastAsia="Times New Roman" w:hAnsi="Book Antiqua" w:cs="Times New Roman"/>
                <w:b/>
                <w:i/>
                <w:color w:val="FF0000"/>
                <w:sz w:val="19"/>
                <w:szCs w:val="19"/>
                <w:lang w:eastAsia="pt-BR"/>
              </w:rPr>
              <w:t>: #</w:t>
            </w:r>
            <w:r w:rsidRPr="000E23A4">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E23A4">
              <w:rPr>
                <w:rFonts w:ascii="Book Antiqua" w:eastAsia="Times New Roman" w:hAnsi="Book Antiqua" w:cs="Times New Roman"/>
                <w:b/>
                <w:i/>
                <w:iCs/>
                <w:sz w:val="19"/>
                <w:szCs w:val="19"/>
                <w:u w:val="single"/>
                <w:lang w:eastAsia="pt-BR"/>
              </w:rPr>
              <w:t>É possível o reconhecimento da figura do consumidor por equiparação na hipótese de danos individuais decorrentes do exercício de atividade de exploração de potencial hidroenergético causadora de impacto ambiental, em virtude da caracterização do acidente de consumo</w:t>
            </w:r>
            <w:r>
              <w:rPr>
                <w:rFonts w:ascii="Book Antiqua" w:eastAsia="Times New Roman" w:hAnsi="Book Antiqua" w:cs="Times New Roman"/>
                <w:b/>
                <w:sz w:val="19"/>
                <w:szCs w:val="19"/>
                <w:lang w:eastAsia="pt-BR"/>
              </w:rPr>
              <w:t>:</w:t>
            </w:r>
            <w:r w:rsidR="00C10B2E">
              <w:t xml:space="preserve"> </w:t>
            </w:r>
            <w:r w:rsidR="00C10B2E" w:rsidRPr="00C10B2E">
              <w:rPr>
                <w:rFonts w:ascii="Book Antiqua" w:eastAsia="Times New Roman" w:hAnsi="Book Antiqua" w:cs="Times New Roman"/>
                <w:b/>
                <w:sz w:val="19"/>
                <w:szCs w:val="19"/>
                <w:lang w:eastAsia="pt-BR"/>
              </w:rPr>
              <w:t>Caso adaptado: a Usina Hidrelétrica de Pedra do Cavalo, localizada na Bahia e operada pelo Grupo Votorantim, causou impactos ambientais significativos na região, afetando as atividades de pesca e mariscagem locais. Os pescadores do local ajuizaram ação de indenização contra as empresas integrantes do Grupo.</w:t>
            </w:r>
            <w:r w:rsid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lang w:eastAsia="pt-BR"/>
              </w:rPr>
              <w:t xml:space="preserve">Na hipótese de </w:t>
            </w:r>
            <w:r w:rsidR="00C10B2E" w:rsidRPr="00C10B2E">
              <w:rPr>
                <w:rFonts w:ascii="Book Antiqua" w:eastAsia="Times New Roman" w:hAnsi="Book Antiqua" w:cs="Times New Roman"/>
                <w:b/>
                <w:sz w:val="19"/>
                <w:szCs w:val="19"/>
                <w:highlight w:val="yellow"/>
                <w:lang w:eastAsia="pt-BR"/>
              </w:rPr>
              <w:t>danos individuais decorrentes do exercício de atividade de exploração de potencial hidroenergético causadora de impacto ambiental</w:t>
            </w:r>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green"/>
                <w:lang w:eastAsia="pt-BR"/>
              </w:rPr>
              <w:t>é possível</w:t>
            </w:r>
            <w:r w:rsidR="00C10B2E" w:rsidRPr="00C10B2E">
              <w:rPr>
                <w:rFonts w:ascii="Book Antiqua" w:eastAsia="Times New Roman" w:hAnsi="Book Antiqua" w:cs="Times New Roman"/>
                <w:b/>
                <w:sz w:val="19"/>
                <w:szCs w:val="19"/>
                <w:lang w:eastAsia="pt-BR"/>
              </w:rPr>
              <w:t xml:space="preserve">, em virtude da </w:t>
            </w:r>
            <w:r w:rsidR="00C10B2E" w:rsidRPr="00C10B2E">
              <w:rPr>
                <w:rFonts w:ascii="Book Antiqua" w:eastAsia="Times New Roman" w:hAnsi="Book Antiqua" w:cs="Times New Roman"/>
                <w:b/>
                <w:sz w:val="19"/>
                <w:szCs w:val="19"/>
                <w:shd w:val="clear" w:color="auto" w:fill="F7CAAC" w:themeFill="accent2" w:themeFillTint="66"/>
                <w:lang w:eastAsia="pt-BR"/>
              </w:rPr>
              <w:t>caracterização do acidente de consumo</w:t>
            </w:r>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yellow"/>
                <w:lang w:eastAsia="pt-BR"/>
              </w:rPr>
              <w:t>o reconhecimento da figura do consumidor por equiparação</w:t>
            </w:r>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green"/>
                <w:lang w:eastAsia="pt-BR"/>
              </w:rPr>
              <w:t>o que atrai</w:t>
            </w:r>
            <w:r w:rsidR="00C10B2E" w:rsidRPr="00C10B2E">
              <w:rPr>
                <w:rFonts w:ascii="Book Antiqua" w:eastAsia="Times New Roman" w:hAnsi="Book Antiqua" w:cs="Times New Roman"/>
                <w:b/>
                <w:sz w:val="19"/>
                <w:szCs w:val="19"/>
                <w:lang w:eastAsia="pt-BR"/>
              </w:rPr>
              <w:t xml:space="preserve"> a </w:t>
            </w:r>
            <w:r w:rsidR="00C10B2E" w:rsidRPr="00C10B2E">
              <w:rPr>
                <w:rFonts w:ascii="Book Antiqua" w:eastAsia="Times New Roman" w:hAnsi="Book Antiqua" w:cs="Times New Roman"/>
                <w:b/>
                <w:sz w:val="19"/>
                <w:szCs w:val="19"/>
                <w:highlight w:val="yellow"/>
                <w:lang w:eastAsia="pt-BR"/>
              </w:rPr>
              <w:t>incidência das disposições do CDC</w:t>
            </w:r>
            <w:r w:rsidR="00C10B2E" w:rsidRPr="00C10B2E">
              <w:rPr>
                <w:rFonts w:ascii="Book Antiqua" w:eastAsia="Times New Roman" w:hAnsi="Book Antiqua" w:cs="Times New Roman"/>
                <w:b/>
                <w:sz w:val="19"/>
                <w:szCs w:val="19"/>
                <w:lang w:eastAsia="pt-BR"/>
              </w:rPr>
              <w:t>.</w:t>
            </w:r>
            <w:r w:rsid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lang w:eastAsia="pt-BR"/>
              </w:rPr>
              <w:t xml:space="preserve">Assim, </w:t>
            </w:r>
            <w:r w:rsidR="00C10B2E" w:rsidRPr="00C10B2E">
              <w:rPr>
                <w:rFonts w:ascii="Book Antiqua" w:eastAsia="Times New Roman" w:hAnsi="Book Antiqua" w:cs="Times New Roman"/>
                <w:b/>
                <w:sz w:val="19"/>
                <w:szCs w:val="19"/>
                <w:highlight w:val="yellow"/>
                <w:lang w:eastAsia="pt-BR"/>
              </w:rPr>
              <w:t>os pescadores autores</w:t>
            </w:r>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green"/>
                <w:lang w:eastAsia="pt-BR"/>
              </w:rPr>
              <w:t>podem ser considerados</w:t>
            </w:r>
            <w:r w:rsidR="00C10B2E" w:rsidRPr="00C10B2E">
              <w:rPr>
                <w:rFonts w:ascii="Book Antiqua" w:eastAsia="Times New Roman" w:hAnsi="Book Antiqua" w:cs="Times New Roman"/>
                <w:b/>
                <w:sz w:val="19"/>
                <w:szCs w:val="19"/>
                <w:lang w:eastAsia="pt-BR"/>
              </w:rPr>
              <w:t xml:space="preserve"> como consumidores por</w:t>
            </w:r>
            <w:r w:rsid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lang w:eastAsia="pt-BR"/>
              </w:rPr>
              <w:t>equiparação (</w:t>
            </w:r>
            <w:r w:rsidR="00C10B2E" w:rsidRPr="00C10B2E">
              <w:rPr>
                <w:rFonts w:ascii="Book Antiqua" w:eastAsia="Times New Roman" w:hAnsi="Book Antiqua" w:cs="Times New Roman"/>
                <w:b/>
                <w:i/>
                <w:iCs/>
                <w:sz w:val="19"/>
                <w:szCs w:val="19"/>
                <w:shd w:val="clear" w:color="auto" w:fill="F7CAAC" w:themeFill="accent2" w:themeFillTint="66"/>
                <w:lang w:eastAsia="pt-BR"/>
              </w:rPr>
              <w:t>bystander</w:t>
            </w:r>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yellow"/>
                <w:lang w:eastAsia="pt-BR"/>
              </w:rPr>
              <w:t>nos termos do art. 17 do CDC</w:t>
            </w:r>
            <w:r w:rsidR="00C10B2E" w:rsidRPr="00C10B2E">
              <w:rPr>
                <w:rFonts w:ascii="Book Antiqua" w:eastAsia="Times New Roman" w:hAnsi="Book Antiqua" w:cs="Times New Roman"/>
                <w:b/>
                <w:sz w:val="19"/>
                <w:szCs w:val="19"/>
                <w:lang w:eastAsia="pt-BR"/>
              </w:rPr>
              <w:t>.</w:t>
            </w:r>
            <w:r w:rsid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Cs/>
                <w:sz w:val="19"/>
                <w:szCs w:val="19"/>
                <w:lang w:eastAsia="pt-BR"/>
              </w:rPr>
              <w:t>STJ. 2ª S.</w:t>
            </w:r>
            <w:r w:rsidR="00C10B2E">
              <w:rPr>
                <w:rFonts w:ascii="Book Antiqua" w:eastAsia="Times New Roman" w:hAnsi="Book Antiqua" w:cs="Times New Roman"/>
                <w:bCs/>
                <w:sz w:val="19"/>
                <w:szCs w:val="19"/>
                <w:lang w:eastAsia="pt-BR"/>
              </w:rPr>
              <w:t>,</w:t>
            </w:r>
            <w:r w:rsidR="00C10B2E" w:rsidRPr="00C10B2E">
              <w:rPr>
                <w:rFonts w:ascii="Book Antiqua" w:eastAsia="Times New Roman" w:hAnsi="Book Antiqua" w:cs="Times New Roman"/>
                <w:bCs/>
                <w:sz w:val="19"/>
                <w:szCs w:val="19"/>
                <w:lang w:eastAsia="pt-BR"/>
              </w:rPr>
              <w:t xml:space="preserve"> REsp 2018386-BA, Rel. Min. Nancy Andrighi, j</w:t>
            </w:r>
            <w:r w:rsidR="00C10B2E">
              <w:rPr>
                <w:rFonts w:ascii="Book Antiqua" w:eastAsia="Times New Roman" w:hAnsi="Book Antiqua" w:cs="Times New Roman"/>
                <w:bCs/>
                <w:sz w:val="19"/>
                <w:szCs w:val="19"/>
                <w:lang w:eastAsia="pt-BR"/>
              </w:rPr>
              <w:t>.</w:t>
            </w:r>
            <w:r w:rsidR="00C10B2E" w:rsidRPr="00C10B2E">
              <w:rPr>
                <w:rFonts w:ascii="Book Antiqua" w:eastAsia="Times New Roman" w:hAnsi="Book Antiqua" w:cs="Times New Roman"/>
                <w:bCs/>
                <w:sz w:val="19"/>
                <w:szCs w:val="19"/>
                <w:lang w:eastAsia="pt-BR"/>
              </w:rPr>
              <w:t xml:space="preserve"> 10/5/23</w:t>
            </w:r>
            <w:r w:rsidR="00C10B2E" w:rsidRPr="00C10B2E">
              <w:rPr>
                <w:rFonts w:ascii="Book Antiqua" w:eastAsia="Times New Roman" w:hAnsi="Book Antiqua" w:cs="Times New Roman"/>
                <w:b/>
                <w:sz w:val="19"/>
                <w:szCs w:val="19"/>
                <w:lang w:eastAsia="pt-BR"/>
              </w:rPr>
              <w:t xml:space="preserve"> (Info 774).</w:t>
            </w:r>
          </w:p>
          <w:tbl>
            <w:tblPr>
              <w:tblStyle w:val="Tabelacomgrade"/>
              <w:tblW w:w="0" w:type="auto"/>
              <w:tblLook w:val="04A0" w:firstRow="1" w:lastRow="0" w:firstColumn="1" w:lastColumn="0" w:noHBand="0" w:noVBand="1"/>
            </w:tblPr>
            <w:tblGrid>
              <w:gridCol w:w="8268"/>
            </w:tblGrid>
            <w:tr w:rsidR="00C10B2E" w14:paraId="5B34D026" w14:textId="77777777" w:rsidTr="008B6A0A">
              <w:tc>
                <w:tcPr>
                  <w:tcW w:w="8268" w:type="dxa"/>
                  <w:shd w:val="clear" w:color="auto" w:fill="FFFFFF" w:themeFill="background1"/>
                </w:tcPr>
                <w:p w14:paraId="3C24649E" w14:textId="3A10A56F" w:rsidR="00C10B2E" w:rsidRPr="00090947" w:rsidRDefault="00C10B2E" w:rsidP="00C10B2E">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DPEES-2023-FCC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10B2E">
                    <w:rPr>
                      <w:rFonts w:ascii="Book Antiqua" w:eastAsia="Times New Roman" w:hAnsi="Book Antiqua" w:cs="Times New Roman"/>
                      <w:bCs/>
                      <w:sz w:val="18"/>
                      <w:szCs w:val="18"/>
                      <w:lang w:eastAsia="pt-BR"/>
                    </w:rPr>
                    <w:t xml:space="preserve">A Defensoria Pública do Espírito Santo foi procurada por usuário que relatou danos individuais sofridos em sua residência decorrentes de desastre ambiental provocado por rompimento de barragem de determinada empresa com atividade de produção industrial localizada no Município de Linhares - ES. De acordo com jurisprudência do </w:t>
                  </w:r>
                  <w:r>
                    <w:rPr>
                      <w:rFonts w:ascii="Book Antiqua" w:eastAsia="Times New Roman" w:hAnsi="Book Antiqua" w:cs="Times New Roman"/>
                      <w:bCs/>
                      <w:sz w:val="18"/>
                      <w:szCs w:val="18"/>
                      <w:lang w:eastAsia="pt-BR"/>
                    </w:rPr>
                    <w:t>STJ</w:t>
                  </w:r>
                  <w:r w:rsidRPr="00C10B2E">
                    <w:rPr>
                      <w:rFonts w:ascii="Book Antiqua" w:eastAsia="Times New Roman" w:hAnsi="Book Antiqua" w:cs="Times New Roman"/>
                      <w:bCs/>
                      <w:sz w:val="18"/>
                      <w:szCs w:val="18"/>
                      <w:lang w:eastAsia="pt-BR"/>
                    </w:rPr>
                    <w:t>, a ação de reparação de danos</w:t>
                  </w:r>
                  <w:r>
                    <w:rPr>
                      <w:rFonts w:ascii="Book Antiqua" w:eastAsia="Times New Roman" w:hAnsi="Book Antiqua" w:cs="Times New Roman"/>
                      <w:bCs/>
                      <w:sz w:val="18"/>
                      <w:szCs w:val="18"/>
                      <w:lang w:eastAsia="pt-BR"/>
                    </w:rPr>
                    <w:t xml:space="preserve">: </w:t>
                  </w:r>
                  <w:r w:rsidRPr="00C10B2E">
                    <w:rPr>
                      <w:rFonts w:ascii="Book Antiqua" w:eastAsia="Times New Roman" w:hAnsi="Book Antiqua" w:cs="Times New Roman"/>
                      <w:bCs/>
                      <w:sz w:val="18"/>
                      <w:szCs w:val="18"/>
                      <w:lang w:eastAsia="pt-BR"/>
                    </w:rPr>
                    <w:t xml:space="preserve">pode ter como fundamento o CDC, visto que o usuário poderá ser considerado consumidor por equiparação ou </w:t>
                  </w:r>
                  <w:r w:rsidRPr="00C10B2E">
                    <w:rPr>
                      <w:rFonts w:ascii="Book Antiqua" w:eastAsia="Times New Roman" w:hAnsi="Book Antiqua" w:cs="Times New Roman"/>
                      <w:bCs/>
                      <w:i/>
                      <w:iCs/>
                      <w:sz w:val="18"/>
                      <w:szCs w:val="18"/>
                      <w:lang w:eastAsia="pt-BR"/>
                    </w:rPr>
                    <w:t>bystander</w:t>
                  </w:r>
                  <w:r w:rsidRPr="0009094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E2ABC">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art. 17, CDC e Info 774, STJ</w:t>
                  </w:r>
                </w:p>
              </w:tc>
            </w:tr>
          </w:tbl>
          <w:p w14:paraId="20793A68" w14:textId="77777777" w:rsidR="000E23A4" w:rsidRPr="0089219E" w:rsidRDefault="000E23A4" w:rsidP="00090947">
            <w:pPr>
              <w:jc w:val="both"/>
              <w:rPr>
                <w:rFonts w:ascii="Book Antiqua" w:eastAsia="Times New Roman" w:hAnsi="Book Antiqua" w:cs="Times New Roman"/>
                <w:bCs/>
                <w:i/>
                <w:color w:val="FF0000"/>
                <w:sz w:val="19"/>
                <w:szCs w:val="19"/>
                <w:lang w:eastAsia="pt-BR"/>
              </w:rPr>
            </w:pPr>
          </w:p>
          <w:p w14:paraId="6D563A3B" w14:textId="223AA4CC" w:rsidR="00090947" w:rsidRDefault="00090947" w:rsidP="0009094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PGESE-2023</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90947">
              <w:rPr>
                <w:rFonts w:ascii="Book Antiqua" w:eastAsia="Times New Roman" w:hAnsi="Book Antiqua" w:cs="Times New Roman"/>
                <w:b/>
                <w:sz w:val="19"/>
                <w:szCs w:val="19"/>
                <w:lang w:eastAsia="pt-BR"/>
              </w:rPr>
              <w:t>Na hipótese de danos individuais decorrentes do exercício de atividade empresarial poluidora destinada à fabricação de produtos para comercialização, é possível, em virtude da caracterização do acidente de consumo, o reconhecimento da figura do consumidor por equiparação, o que atrai a incidência das disposições do C</w:t>
            </w:r>
            <w:r>
              <w:rPr>
                <w:rFonts w:ascii="Book Antiqua" w:eastAsia="Times New Roman" w:hAnsi="Book Antiqua" w:cs="Times New Roman"/>
                <w:b/>
                <w:sz w:val="19"/>
                <w:szCs w:val="19"/>
                <w:lang w:eastAsia="pt-BR"/>
              </w:rPr>
              <w:t>DC</w:t>
            </w:r>
            <w:r w:rsidRPr="001E2AB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Cs/>
                <w:sz w:val="19"/>
                <w:szCs w:val="19"/>
                <w:lang w:eastAsia="pt-BR"/>
              </w:rPr>
              <w:t xml:space="preserve">STJ, 3ª T., </w:t>
            </w:r>
            <w:r w:rsidRPr="00090947">
              <w:rPr>
                <w:rFonts w:ascii="Book Antiqua" w:eastAsia="Times New Roman" w:hAnsi="Book Antiqua" w:cs="Times New Roman"/>
                <w:bCs/>
                <w:sz w:val="19"/>
                <w:szCs w:val="19"/>
                <w:lang w:eastAsia="pt-BR"/>
              </w:rPr>
              <w:t xml:space="preserve">REsp 2009210/RS, </w:t>
            </w:r>
            <w:r>
              <w:rPr>
                <w:rFonts w:ascii="Book Antiqua" w:eastAsia="Times New Roman" w:hAnsi="Book Antiqua" w:cs="Times New Roman"/>
                <w:bCs/>
                <w:sz w:val="19"/>
                <w:szCs w:val="19"/>
                <w:lang w:eastAsia="pt-BR"/>
              </w:rPr>
              <w:t>R</w:t>
            </w:r>
            <w:r w:rsidRPr="00090947">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090947">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090947">
              <w:rPr>
                <w:rFonts w:ascii="Book Antiqua" w:eastAsia="Times New Roman" w:hAnsi="Book Antiqua" w:cs="Times New Roman"/>
                <w:bCs/>
                <w:sz w:val="19"/>
                <w:szCs w:val="19"/>
                <w:lang w:eastAsia="pt-BR"/>
              </w:rPr>
              <w:t xml:space="preserve"> Nancy Andrighi, j</w:t>
            </w:r>
            <w:r>
              <w:rPr>
                <w:rFonts w:ascii="Book Antiqua" w:eastAsia="Times New Roman" w:hAnsi="Book Antiqua" w:cs="Times New Roman"/>
                <w:bCs/>
                <w:sz w:val="19"/>
                <w:szCs w:val="19"/>
                <w:lang w:eastAsia="pt-BR"/>
              </w:rPr>
              <w:t>.</w:t>
            </w:r>
            <w:r w:rsidRPr="00090947">
              <w:rPr>
                <w:rFonts w:ascii="Book Antiqua" w:eastAsia="Times New Roman" w:hAnsi="Book Antiqua" w:cs="Times New Roman"/>
                <w:bCs/>
                <w:sz w:val="19"/>
                <w:szCs w:val="19"/>
                <w:lang w:eastAsia="pt-BR"/>
              </w:rPr>
              <w:t xml:space="preserve"> 9/8/22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090947" w14:paraId="2799E59A" w14:textId="77777777" w:rsidTr="00A81BE4">
              <w:tc>
                <w:tcPr>
                  <w:tcW w:w="8268" w:type="dxa"/>
                  <w:shd w:val="clear" w:color="auto" w:fill="FFFFFF" w:themeFill="background1"/>
                </w:tcPr>
                <w:p w14:paraId="776CE4FE" w14:textId="5B5D748F" w:rsidR="00090947" w:rsidRPr="00090947" w:rsidRDefault="00090947" w:rsidP="00090947">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PGESE-2023</w:t>
                  </w:r>
                  <w:r w:rsidRPr="00986209">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90947">
                    <w:rPr>
                      <w:rFonts w:ascii="Book Antiqua" w:eastAsia="Times New Roman" w:hAnsi="Book Antiqua" w:cs="Times New Roman"/>
                      <w:bCs/>
                      <w:sz w:val="18"/>
                      <w:szCs w:val="18"/>
                      <w:lang w:eastAsia="pt-BR"/>
                    </w:rPr>
                    <w:t>Com base no CDC e no entendimento do ST</w:t>
                  </w:r>
                  <w:r>
                    <w:rPr>
                      <w:rFonts w:ascii="Book Antiqua" w:eastAsia="Times New Roman" w:hAnsi="Book Antiqua" w:cs="Times New Roman"/>
                      <w:bCs/>
                      <w:sz w:val="18"/>
                      <w:szCs w:val="18"/>
                      <w:lang w:eastAsia="pt-BR"/>
                    </w:rPr>
                    <w:t>J</w:t>
                  </w:r>
                  <w:r w:rsidRPr="00090947">
                    <w:rPr>
                      <w:rFonts w:ascii="Book Antiqua" w:eastAsia="Times New Roman" w:hAnsi="Book Antiqua" w:cs="Times New Roman"/>
                      <w:bCs/>
                      <w:sz w:val="18"/>
                      <w:szCs w:val="18"/>
                      <w:lang w:eastAsia="pt-BR"/>
                    </w:rPr>
                    <w:t>, julgue o ite</w:t>
                  </w:r>
                  <w:r>
                    <w:rPr>
                      <w:rFonts w:ascii="Book Antiqua" w:eastAsia="Times New Roman" w:hAnsi="Book Antiqua" w:cs="Times New Roman"/>
                      <w:bCs/>
                      <w:sz w:val="18"/>
                      <w:szCs w:val="18"/>
                      <w:lang w:eastAsia="pt-BR"/>
                    </w:rPr>
                    <w:t>m</w:t>
                  </w:r>
                  <w:r w:rsidRPr="00090947">
                    <w:rPr>
                      <w:rFonts w:ascii="Book Antiqua" w:eastAsia="Times New Roman" w:hAnsi="Book Antiqua" w:cs="Times New Roman"/>
                      <w:bCs/>
                      <w:sz w:val="18"/>
                      <w:szCs w:val="18"/>
                      <w:lang w:eastAsia="pt-BR"/>
                    </w:rPr>
                    <w:t xml:space="preserve"> a seguir</w:t>
                  </w:r>
                  <w:r>
                    <w:rPr>
                      <w:rFonts w:ascii="Book Antiqua" w:eastAsia="Times New Roman" w:hAnsi="Book Antiqua" w:cs="Times New Roman"/>
                      <w:bCs/>
                      <w:sz w:val="18"/>
                      <w:szCs w:val="18"/>
                      <w:lang w:eastAsia="pt-BR"/>
                    </w:rPr>
                    <w:t xml:space="preserve">: </w:t>
                  </w:r>
                  <w:r w:rsidRPr="00090947">
                    <w:rPr>
                      <w:rFonts w:ascii="Book Antiqua" w:eastAsia="Times New Roman" w:hAnsi="Book Antiqua" w:cs="Times New Roman"/>
                      <w:bCs/>
                      <w:sz w:val="18"/>
                      <w:szCs w:val="18"/>
                      <w:lang w:eastAsia="pt-BR"/>
                    </w:rPr>
                    <w:t>Em se tratando de danos individuais decorrentes de atividade empresarial poluidora, é possível a aplicação das disposições do CDC, reconhecendo-se o acidente de consumo e o consumidor por equiparação.</w:t>
                  </w:r>
                  <w:r>
                    <w:rPr>
                      <w:rFonts w:ascii="Book Antiqua" w:eastAsia="Times New Roman" w:hAnsi="Book Antiqua" w:cs="Times New Roman"/>
                      <w:bCs/>
                      <w:sz w:val="18"/>
                      <w:szCs w:val="18"/>
                      <w:lang w:eastAsia="pt-BR"/>
                    </w:rPr>
                    <w:t xml:space="preserve"> </w:t>
                  </w:r>
                  <w:r w:rsidRPr="001E2ABC">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arts. 12 e 17, CDC e Entendimento do STJ.</w:t>
                  </w:r>
                </w:p>
              </w:tc>
            </w:tr>
          </w:tbl>
          <w:p w14:paraId="6FC17FF1" w14:textId="77777777" w:rsidR="00090947" w:rsidRDefault="00090947" w:rsidP="001E2ABC">
            <w:pPr>
              <w:jc w:val="both"/>
              <w:rPr>
                <w:rFonts w:ascii="Book Antiqua" w:eastAsia="Times New Roman" w:hAnsi="Book Antiqua" w:cs="Times New Roman"/>
                <w:b/>
                <w:i/>
                <w:color w:val="FF0000"/>
                <w:sz w:val="19"/>
                <w:szCs w:val="19"/>
                <w:lang w:eastAsia="pt-BR"/>
              </w:rPr>
            </w:pPr>
          </w:p>
          <w:p w14:paraId="232A3FBA" w14:textId="489DFB60" w:rsidR="001E2ABC" w:rsidRDefault="001E2ABC" w:rsidP="001E2AB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TJDFT-201</w:t>
            </w:r>
            <w:r>
              <w:rPr>
                <w:rFonts w:ascii="Book Antiqua" w:eastAsia="Times New Roman" w:hAnsi="Book Antiqua" w:cs="Times New Roman"/>
                <w:b/>
                <w:i/>
                <w:color w:val="FF0000"/>
                <w:sz w:val="19"/>
                <w:szCs w:val="19"/>
                <w:highlight w:val="green"/>
                <w:lang w:eastAsia="pt-BR"/>
              </w:rPr>
              <w:t>6</w:t>
            </w:r>
            <w:r w:rsidR="00CE19D1">
              <w:rPr>
                <w:rFonts w:ascii="Book Antiqua" w:eastAsia="Times New Roman" w:hAnsi="Book Antiqua" w:cs="Times New Roman"/>
                <w:b/>
                <w:i/>
                <w:color w:val="FF0000"/>
                <w:sz w:val="19"/>
                <w:szCs w:val="19"/>
                <w:lang w:eastAsia="pt-BR"/>
              </w:rPr>
              <w:t>: #</w:t>
            </w:r>
            <w:r w:rsidR="00CE19D1" w:rsidRPr="00CE19D1">
              <w:rPr>
                <w:rFonts w:ascii="Book Antiqua" w:eastAsia="Times New Roman" w:hAnsi="Book Antiqua" w:cs="Times New Roman"/>
                <w:b/>
                <w:i/>
                <w:color w:val="FF0000"/>
                <w:sz w:val="19"/>
                <w:szCs w:val="19"/>
                <w:highlight w:val="green"/>
                <w:lang w:eastAsia="pt-BR"/>
              </w:rPr>
              <w:t>DPEAP-2022</w:t>
            </w:r>
            <w:r w:rsidR="00986209">
              <w:rPr>
                <w:rFonts w:ascii="Book Antiqua" w:eastAsia="Times New Roman" w:hAnsi="Book Antiqua" w:cs="Times New Roman"/>
                <w:b/>
                <w:i/>
                <w:color w:val="FF0000"/>
                <w:sz w:val="19"/>
                <w:szCs w:val="19"/>
                <w:lang w:eastAsia="pt-BR"/>
              </w:rPr>
              <w:t>: #</w:t>
            </w:r>
            <w:r w:rsidR="00986209" w:rsidRPr="00986209">
              <w:rPr>
                <w:rFonts w:ascii="Book Antiqua" w:eastAsia="Times New Roman" w:hAnsi="Book Antiqua" w:cs="Times New Roman"/>
                <w:b/>
                <w:i/>
                <w:color w:val="FF0000"/>
                <w:sz w:val="19"/>
                <w:szCs w:val="19"/>
                <w:highlight w:val="green"/>
                <w:lang w:eastAsia="pt-BR"/>
              </w:rPr>
              <w:t>DPERS-2022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CE19D1">
              <w:rPr>
                <w:rFonts w:ascii="Book Antiqua" w:eastAsia="Times New Roman" w:hAnsi="Book Antiqua" w:cs="Times New Roman"/>
                <w:b/>
                <w:i/>
                <w:color w:val="FF0000"/>
                <w:sz w:val="19"/>
                <w:szCs w:val="19"/>
                <w:lang w:eastAsia="pt-BR"/>
              </w:rPr>
              <w:t>: #</w:t>
            </w:r>
            <w:r w:rsidR="00CE19D1" w:rsidRPr="00CE19D1">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Comerciante atingido em seu olho esquerdo pelos estilhaços de uma garrafa de cerveja, que estourou em suas mãos quando a colocava em um freezer, causando graves lesões.</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highlight w:val="yellow"/>
                <w:lang w:eastAsia="pt-BR"/>
              </w:rPr>
              <w:t>Enquadramento do comerciante</w:t>
            </w:r>
            <w:r w:rsidRPr="001E2ABC">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highlight w:val="green"/>
                <w:lang w:eastAsia="pt-BR"/>
              </w:rPr>
              <w:t>que é vítima de um acidente de consumo</w:t>
            </w:r>
            <w:r w:rsidRPr="001E2ABC">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highlight w:val="yellow"/>
                <w:lang w:eastAsia="pt-BR"/>
              </w:rPr>
              <w:t>no conceito ampliado de consumidor</w:t>
            </w:r>
            <w:r w:rsidRPr="001E2ABC">
              <w:rPr>
                <w:rFonts w:ascii="Book Antiqua" w:eastAsia="Times New Roman" w:hAnsi="Book Antiqua" w:cs="Times New Roman"/>
                <w:b/>
                <w:sz w:val="19"/>
                <w:szCs w:val="19"/>
                <w:lang w:eastAsia="pt-BR"/>
              </w:rPr>
              <w:t xml:space="preserve"> estabelecido pela regra do art. 17</w:t>
            </w:r>
            <w:r>
              <w:rPr>
                <w:rFonts w:ascii="Book Antiqua" w:eastAsia="Times New Roman" w:hAnsi="Book Antiqua" w:cs="Times New Roman"/>
                <w:b/>
                <w:sz w:val="19"/>
                <w:szCs w:val="19"/>
                <w:lang w:eastAsia="pt-BR"/>
              </w:rPr>
              <w:t>,</w:t>
            </w:r>
            <w:r w:rsidRPr="001E2ABC">
              <w:rPr>
                <w:rFonts w:ascii="Book Antiqua" w:eastAsia="Times New Roman" w:hAnsi="Book Antiqua" w:cs="Times New Roman"/>
                <w:b/>
                <w:sz w:val="19"/>
                <w:szCs w:val="19"/>
                <w:lang w:eastAsia="pt-BR"/>
              </w:rPr>
              <w:t xml:space="preserve"> CDC ("</w:t>
            </w:r>
            <w:r w:rsidRPr="001E2ABC">
              <w:rPr>
                <w:rFonts w:ascii="Book Antiqua" w:eastAsia="Times New Roman" w:hAnsi="Book Antiqua" w:cs="Times New Roman"/>
                <w:b/>
                <w:i/>
                <w:iCs/>
                <w:sz w:val="19"/>
                <w:szCs w:val="19"/>
                <w:lang w:eastAsia="pt-BR"/>
              </w:rPr>
              <w:t>bystander</w:t>
            </w:r>
            <w:r w:rsidRPr="001E2AB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Reconhecimento do nexo causal entre as lesões sofridas pelo consumidor e o estouro da garrafa de cerveja.</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Ônus da prova da inexistência de defeito do produto atribuído pelo legislador ao fabricante.</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Caracterização da violação à regra do inciso II do § 3º do art.</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12 do CDC.</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Cs/>
                <w:sz w:val="19"/>
                <w:szCs w:val="19"/>
                <w:lang w:eastAsia="pt-BR"/>
              </w:rPr>
              <w:t>STJ, 3ª T., REsp 1288008/MG, Rel. Min</w:t>
            </w:r>
            <w:r>
              <w:rPr>
                <w:rFonts w:ascii="Book Antiqua" w:eastAsia="Times New Roman" w:hAnsi="Book Antiqua" w:cs="Times New Roman"/>
                <w:bCs/>
                <w:sz w:val="19"/>
                <w:szCs w:val="19"/>
                <w:lang w:eastAsia="pt-BR"/>
              </w:rPr>
              <w:t>.</w:t>
            </w:r>
            <w:r w:rsidRPr="001E2ABC">
              <w:rPr>
                <w:rFonts w:ascii="Book Antiqua" w:eastAsia="Times New Roman" w:hAnsi="Book Antiqua" w:cs="Times New Roman"/>
                <w:bCs/>
                <w:sz w:val="19"/>
                <w:szCs w:val="19"/>
                <w:lang w:eastAsia="pt-BR"/>
              </w:rPr>
              <w:t xml:space="preserve"> P</w:t>
            </w:r>
            <w:r>
              <w:rPr>
                <w:rFonts w:ascii="Book Antiqua" w:eastAsia="Times New Roman" w:hAnsi="Book Antiqua" w:cs="Times New Roman"/>
                <w:bCs/>
                <w:sz w:val="19"/>
                <w:szCs w:val="19"/>
                <w:lang w:eastAsia="pt-BR"/>
              </w:rPr>
              <w:t>aulo de</w:t>
            </w:r>
            <w:r w:rsidRPr="001E2ABC">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arso</w:t>
            </w:r>
            <w:r w:rsidRPr="001E2ABC">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anseverino</w:t>
            </w:r>
            <w:r w:rsidRPr="001E2AB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E2ABC">
              <w:rPr>
                <w:rFonts w:ascii="Book Antiqua" w:eastAsia="Times New Roman" w:hAnsi="Book Antiqua" w:cs="Times New Roman"/>
                <w:bCs/>
                <w:sz w:val="19"/>
                <w:szCs w:val="19"/>
                <w:lang w:eastAsia="pt-BR"/>
              </w:rPr>
              <w:t xml:space="preserve"> 04/04/13.</w:t>
            </w:r>
          </w:p>
          <w:tbl>
            <w:tblPr>
              <w:tblStyle w:val="Tabelacomgrade"/>
              <w:tblW w:w="0" w:type="auto"/>
              <w:tblLook w:val="04A0" w:firstRow="1" w:lastRow="0" w:firstColumn="1" w:lastColumn="0" w:noHBand="0" w:noVBand="1"/>
            </w:tblPr>
            <w:tblGrid>
              <w:gridCol w:w="8268"/>
            </w:tblGrid>
            <w:tr w:rsidR="001E2ABC" w14:paraId="19BB4B51" w14:textId="77777777" w:rsidTr="001E2ABC">
              <w:tc>
                <w:tcPr>
                  <w:tcW w:w="8268" w:type="dxa"/>
                  <w:shd w:val="clear" w:color="auto" w:fill="FFFFFF" w:themeFill="background1"/>
                </w:tcPr>
                <w:p w14:paraId="45126D8A" w14:textId="05A37C93" w:rsidR="00986209" w:rsidRPr="00986209" w:rsidRDefault="00986209" w:rsidP="0098620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986209">
                    <w:rPr>
                      <w:rFonts w:ascii="Book Antiqua" w:eastAsia="Times New Roman" w:hAnsi="Book Antiqua" w:cs="Times New Roman"/>
                      <w:b/>
                      <w:sz w:val="18"/>
                      <w:szCs w:val="18"/>
                      <w:highlight w:val="yellow"/>
                      <w:lang w:eastAsia="pt-BR"/>
                    </w:rPr>
                    <w:t>DPERS-2022-CESPE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986209">
                    <w:rPr>
                      <w:rFonts w:ascii="Book Antiqua" w:eastAsia="Times New Roman" w:hAnsi="Book Antiqua" w:cs="Times New Roman"/>
                      <w:bCs/>
                      <w:sz w:val="18"/>
                      <w:szCs w:val="18"/>
                      <w:lang w:eastAsia="pt-BR"/>
                    </w:rPr>
                    <w:t>Alberto, proprietário de um restaurante de intenso movimento, auxiliava seus funcionários no atendimento da clientela quando uma garrafa da cerveja da marca multinacional Z, por defeito de fabricação, estourou, causando-lhe lesão com dano estético.</w:t>
                  </w:r>
                  <w:r>
                    <w:rPr>
                      <w:rFonts w:ascii="Book Antiqua" w:eastAsia="Times New Roman" w:hAnsi="Book Antiqua" w:cs="Times New Roman"/>
                      <w:bCs/>
                      <w:sz w:val="18"/>
                      <w:szCs w:val="18"/>
                      <w:lang w:eastAsia="pt-BR"/>
                    </w:rPr>
                    <w:t xml:space="preserve"> </w:t>
                  </w:r>
                  <w:r w:rsidRPr="00986209">
                    <w:rPr>
                      <w:rFonts w:ascii="Book Antiqua" w:eastAsia="Times New Roman" w:hAnsi="Book Antiqua" w:cs="Times New Roman"/>
                      <w:bCs/>
                      <w:sz w:val="18"/>
                      <w:szCs w:val="18"/>
                      <w:lang w:eastAsia="pt-BR"/>
                    </w:rPr>
                    <w:t>A respeito dessa situação hipotética, julgue o próximo item</w:t>
                  </w:r>
                  <w:r>
                    <w:rPr>
                      <w:rFonts w:ascii="Book Antiqua" w:eastAsia="Times New Roman" w:hAnsi="Book Antiqua" w:cs="Times New Roman"/>
                      <w:bCs/>
                      <w:sz w:val="18"/>
                      <w:szCs w:val="18"/>
                      <w:lang w:eastAsia="pt-BR"/>
                    </w:rPr>
                    <w:t xml:space="preserve">: </w:t>
                  </w:r>
                  <w:r w:rsidRPr="00986209">
                    <w:rPr>
                      <w:rFonts w:ascii="Book Antiqua" w:eastAsia="Times New Roman" w:hAnsi="Book Antiqua" w:cs="Times New Roman"/>
                      <w:bCs/>
                      <w:sz w:val="18"/>
                      <w:szCs w:val="18"/>
                      <w:lang w:eastAsia="pt-BR"/>
                    </w:rPr>
                    <w:t>Alberto sofreu um acidente de consumo, sendo cabível que ele pleiteie indenização com fundamento no regramento consumerista.</w:t>
                  </w:r>
                  <w:r>
                    <w:rPr>
                      <w:rFonts w:ascii="Book Antiqua" w:eastAsia="Times New Roman" w:hAnsi="Book Antiqua" w:cs="Times New Roman"/>
                      <w:bCs/>
                      <w:sz w:val="18"/>
                      <w:szCs w:val="18"/>
                      <w:lang w:eastAsia="pt-BR"/>
                    </w:rPr>
                    <w:t xml:space="preserve"> </w:t>
                  </w:r>
                  <w:r w:rsidRPr="001E2ABC">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arts. 12 e 17, CDC e Entendimento do STJ.</w:t>
                  </w:r>
                </w:p>
                <w:p w14:paraId="5EC72AA1" w14:textId="60FC2B35" w:rsidR="001E2ABC" w:rsidRPr="001E2ABC" w:rsidRDefault="001E2ABC" w:rsidP="001E2ABC">
                  <w:pPr>
                    <w:jc w:val="both"/>
                    <w:rPr>
                      <w:rFonts w:ascii="Book Antiqua" w:eastAsia="Times New Roman" w:hAnsi="Book Antiqua" w:cs="Times New Roman"/>
                      <w:b/>
                      <w:sz w:val="18"/>
                      <w:szCs w:val="18"/>
                      <w:lang w:eastAsia="pt-BR"/>
                    </w:rPr>
                  </w:pPr>
                  <w:r w:rsidRPr="001E2ABC">
                    <w:rPr>
                      <w:rFonts w:ascii="Book Antiqua" w:eastAsia="Times New Roman" w:hAnsi="Book Antiqua" w:cs="Times New Roman"/>
                      <w:b/>
                      <w:sz w:val="18"/>
                      <w:szCs w:val="18"/>
                      <w:lang w:eastAsia="pt-BR"/>
                    </w:rPr>
                    <w:t>(</w:t>
                  </w:r>
                  <w:r w:rsidRPr="001E2ABC">
                    <w:rPr>
                      <w:rFonts w:ascii="Book Antiqua" w:eastAsia="Times New Roman" w:hAnsi="Book Antiqua" w:cs="Times New Roman"/>
                      <w:b/>
                      <w:sz w:val="18"/>
                      <w:szCs w:val="18"/>
                      <w:highlight w:val="yellow"/>
                      <w:lang w:eastAsia="pt-BR"/>
                    </w:rPr>
                    <w:t>TJDFT-2016-CESPE</w:t>
                  </w:r>
                  <w:r w:rsidRPr="001E2ABC">
                    <w:rPr>
                      <w:rFonts w:ascii="Book Antiqua" w:eastAsia="Times New Roman" w:hAnsi="Book Antiqua" w:cs="Times New Roman"/>
                      <w:b/>
                      <w:sz w:val="18"/>
                      <w:szCs w:val="18"/>
                      <w:lang w:eastAsia="pt-BR"/>
                    </w:rPr>
                    <w:t>)</w:t>
                  </w:r>
                  <w:r w:rsidRPr="001E2ABC">
                    <w:rPr>
                      <w:rFonts w:ascii="Book Antiqua" w:eastAsia="Times New Roman" w:hAnsi="Book Antiqua" w:cs="Times New Roman"/>
                      <w:bCs/>
                      <w:sz w:val="18"/>
                      <w:szCs w:val="18"/>
                      <w:lang w:eastAsia="pt-BR"/>
                    </w:rPr>
                    <w:t xml:space="preserve">: Fortunato, empresário, proprietário de uma rede de supermercados nesta Capital, enquanto auxiliava seus funcionários na reposição de algumas garrafas de cerveja, colocando-as na prateleira de um de seus estabelecimentos comerciais, foi surpreendido pela explosão de um dos vasilhames, vindo a ser atingido pelos estilhaços da garrafa, que provocam graves e irreversíveis lesões em um de seus olhos. Inconformado, propôs ação de reparação de danos, em face do fabricante do produto. De acordo com o CDC e o entendimento atual do STJ, assinale a opção correta: Fortunato, no evento em exame, deve ser legalmente equiparado a consumidor, razão pela qual a responsabilidade do fabricante, pelos danos causados ao empresário, será objetiva e apurada segundo os ditames do CDC. </w:t>
                  </w:r>
                  <w:r w:rsidRPr="001E2ABC">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arts. 12 e 17, CDC e Entendimento do STJ.</w:t>
                  </w:r>
                </w:p>
              </w:tc>
            </w:tr>
          </w:tbl>
          <w:p w14:paraId="62FD1F9B" w14:textId="77777777" w:rsidR="001E2ABC" w:rsidRDefault="001E2ABC" w:rsidP="001E2ABC">
            <w:pPr>
              <w:jc w:val="both"/>
              <w:rPr>
                <w:rFonts w:ascii="Book Antiqua" w:eastAsia="Times New Roman" w:hAnsi="Book Antiqua" w:cs="Times New Roman"/>
                <w:b/>
                <w:sz w:val="19"/>
                <w:szCs w:val="19"/>
                <w:lang w:eastAsia="pt-BR"/>
              </w:rPr>
            </w:pPr>
          </w:p>
          <w:p w14:paraId="3ED07928" w14:textId="37961CFD" w:rsidR="001E2ABC" w:rsidRDefault="007E6133" w:rsidP="007E6133">
            <w:pPr>
              <w:jc w:val="both"/>
              <w:rPr>
                <w:rFonts w:ascii="Book Antiqua" w:eastAsia="Times New Roman" w:hAnsi="Book Antiqua" w:cs="Times New Roman"/>
                <w:b/>
                <w:sz w:val="19"/>
                <w:szCs w:val="19"/>
                <w:lang w:eastAsia="pt-BR"/>
              </w:rPr>
            </w:pPr>
            <w:r w:rsidRPr="007E6133">
              <w:rPr>
                <w:rFonts w:ascii="Book Antiqua" w:hAnsi="Book Antiqua" w:cs="Times New Roman"/>
                <w:b/>
                <w:i/>
                <w:iCs/>
                <w:color w:val="FF0000"/>
                <w:sz w:val="19"/>
                <w:szCs w:val="19"/>
              </w:rPr>
              <w:t>#</w:t>
            </w:r>
            <w:r w:rsidRPr="007E6133">
              <w:rPr>
                <w:rFonts w:ascii="Book Antiqua" w:hAnsi="Book Antiqua" w:cs="Times New Roman"/>
                <w:b/>
                <w:i/>
                <w:iCs/>
                <w:color w:val="FF0000"/>
                <w:sz w:val="19"/>
                <w:szCs w:val="19"/>
                <w:highlight w:val="green"/>
              </w:rPr>
              <w:t>Atenção</w:t>
            </w:r>
            <w:r w:rsidRPr="007E6133">
              <w:rPr>
                <w:rFonts w:ascii="Book Antiqua" w:hAnsi="Book Antiqua" w:cs="Times New Roman"/>
                <w:b/>
                <w:i/>
                <w:iCs/>
                <w:color w:val="FF0000"/>
                <w:sz w:val="19"/>
                <w:szCs w:val="19"/>
              </w:rPr>
              <w:t>: #</w:t>
            </w:r>
            <w:r w:rsidRPr="007E6133">
              <w:rPr>
                <w:rFonts w:ascii="Book Antiqua" w:hAnsi="Book Antiqua" w:cs="Times New Roman"/>
                <w:b/>
                <w:i/>
                <w:iCs/>
                <w:color w:val="FF0000"/>
                <w:sz w:val="19"/>
                <w:szCs w:val="19"/>
                <w:highlight w:val="green"/>
              </w:rPr>
              <w:t>STJ</w:t>
            </w:r>
            <w:r w:rsidRPr="007E6133">
              <w:rPr>
                <w:rFonts w:ascii="Book Antiqua" w:hAnsi="Book Antiqua" w:cs="Times New Roman"/>
                <w:b/>
                <w:i/>
                <w:iCs/>
                <w:color w:val="FF0000"/>
                <w:sz w:val="19"/>
                <w:szCs w:val="19"/>
              </w:rPr>
              <w:t>: #</w:t>
            </w:r>
            <w:r w:rsidRPr="007E6133">
              <w:rPr>
                <w:rFonts w:ascii="Book Antiqua" w:hAnsi="Book Antiqua" w:cs="Times New Roman"/>
                <w:b/>
                <w:i/>
                <w:iCs/>
                <w:color w:val="FF0000"/>
                <w:sz w:val="19"/>
                <w:szCs w:val="19"/>
                <w:highlight w:val="green"/>
              </w:rPr>
              <w:t>MPF-2012</w:t>
            </w:r>
            <w:r w:rsidRPr="007E6133">
              <w:rPr>
                <w:rFonts w:ascii="Book Antiqua" w:hAnsi="Book Antiqua" w:cs="Times New Roman"/>
                <w:b/>
                <w:i/>
                <w:iCs/>
                <w:color w:val="FF0000"/>
                <w:sz w:val="19"/>
                <w:szCs w:val="19"/>
              </w:rPr>
              <w:t>: #</w:t>
            </w:r>
            <w:r w:rsidR="00343464" w:rsidRPr="00343464">
              <w:rPr>
                <w:rFonts w:ascii="Book Antiqua" w:hAnsi="Book Antiqua" w:cs="Times New Roman"/>
                <w:b/>
                <w:i/>
                <w:iCs/>
                <w:color w:val="FF0000"/>
                <w:sz w:val="19"/>
                <w:szCs w:val="19"/>
                <w:highlight w:val="green"/>
              </w:rPr>
              <w:t>TJRN-2013</w:t>
            </w:r>
            <w:r w:rsidRPr="007E6133">
              <w:rPr>
                <w:rFonts w:ascii="Book Antiqua" w:hAnsi="Book Antiqua" w:cs="Times New Roman"/>
                <w:b/>
                <w:i/>
                <w:iCs/>
                <w:color w:val="FF0000"/>
                <w:sz w:val="19"/>
                <w:szCs w:val="19"/>
              </w:rPr>
              <w:t>: #</w:t>
            </w:r>
            <w:r w:rsidRPr="007E6133">
              <w:rPr>
                <w:rFonts w:ascii="Book Antiqua" w:hAnsi="Book Antiqua" w:cs="Times New Roman"/>
                <w:b/>
                <w:i/>
                <w:iCs/>
                <w:color w:val="FF0000"/>
                <w:sz w:val="19"/>
                <w:szCs w:val="19"/>
                <w:highlight w:val="green"/>
              </w:rPr>
              <w:t>DPEPB-2014</w:t>
            </w:r>
            <w:r w:rsidR="006D6C9D">
              <w:rPr>
                <w:rFonts w:ascii="Book Antiqua" w:hAnsi="Book Antiqua" w:cs="Times New Roman"/>
                <w:b/>
                <w:i/>
                <w:iCs/>
                <w:color w:val="FF0000"/>
                <w:sz w:val="19"/>
                <w:szCs w:val="19"/>
              </w:rPr>
              <w:t>: #</w:t>
            </w:r>
            <w:r w:rsidR="006D6C9D" w:rsidRPr="006D6C9D">
              <w:rPr>
                <w:rFonts w:ascii="Book Antiqua" w:hAnsi="Book Antiqua" w:cs="Times New Roman"/>
                <w:b/>
                <w:i/>
                <w:iCs/>
                <w:color w:val="FF0000"/>
                <w:sz w:val="19"/>
                <w:szCs w:val="19"/>
                <w:highlight w:val="green"/>
              </w:rPr>
              <w:t>DPEAL-2017</w:t>
            </w:r>
            <w:r w:rsidR="00242324">
              <w:rPr>
                <w:rFonts w:ascii="Book Antiqua" w:hAnsi="Book Antiqua" w:cs="Times New Roman"/>
                <w:b/>
                <w:i/>
                <w:iCs/>
                <w:color w:val="FF0000"/>
                <w:sz w:val="19"/>
                <w:szCs w:val="19"/>
              </w:rPr>
              <w:t>: #</w:t>
            </w:r>
            <w:r w:rsidR="00242324" w:rsidRPr="00242324">
              <w:rPr>
                <w:rFonts w:ascii="Book Antiqua" w:hAnsi="Book Antiqua" w:cs="Times New Roman"/>
                <w:b/>
                <w:i/>
                <w:iCs/>
                <w:color w:val="FF0000"/>
                <w:sz w:val="19"/>
                <w:szCs w:val="19"/>
                <w:highlight w:val="green"/>
              </w:rPr>
              <w:t>Cartórios/TJSP-2022</w:t>
            </w:r>
            <w:r w:rsidR="00343464">
              <w:rPr>
                <w:rFonts w:ascii="Book Antiqua" w:hAnsi="Book Antiqua" w:cs="Times New Roman"/>
                <w:b/>
                <w:i/>
                <w:iCs/>
                <w:color w:val="FF0000"/>
                <w:sz w:val="19"/>
                <w:szCs w:val="19"/>
              </w:rPr>
              <w:t>: #</w:t>
            </w:r>
            <w:r w:rsidR="00343464" w:rsidRPr="00343464">
              <w:rPr>
                <w:rFonts w:ascii="Book Antiqua" w:hAnsi="Book Antiqua" w:cs="Times New Roman"/>
                <w:b/>
                <w:i/>
                <w:iCs/>
                <w:color w:val="FF0000"/>
                <w:sz w:val="19"/>
                <w:szCs w:val="19"/>
                <w:highlight w:val="green"/>
              </w:rPr>
              <w:t>CESPE</w:t>
            </w:r>
            <w:r w:rsidRPr="007E6133">
              <w:rPr>
                <w:rFonts w:ascii="Book Antiqua" w:hAnsi="Book Antiqua" w:cs="Times New Roman"/>
                <w:b/>
                <w:i/>
                <w:iCs/>
                <w:color w:val="FF0000"/>
                <w:sz w:val="19"/>
                <w:szCs w:val="19"/>
              </w:rPr>
              <w:t>: #</w:t>
            </w:r>
            <w:r w:rsidRPr="007E6133">
              <w:rPr>
                <w:rFonts w:ascii="Book Antiqua" w:hAnsi="Book Antiqua" w:cs="Times New Roman"/>
                <w:b/>
                <w:i/>
                <w:iCs/>
                <w:color w:val="FF0000"/>
                <w:sz w:val="19"/>
                <w:szCs w:val="19"/>
                <w:highlight w:val="green"/>
              </w:rPr>
              <w:t>FCC</w:t>
            </w:r>
            <w:r w:rsidR="00242324">
              <w:rPr>
                <w:rFonts w:ascii="Book Antiqua" w:hAnsi="Book Antiqua" w:cs="Times New Roman"/>
                <w:b/>
                <w:i/>
                <w:iCs/>
                <w:color w:val="FF0000"/>
                <w:sz w:val="19"/>
                <w:szCs w:val="19"/>
              </w:rPr>
              <w:t>: #</w:t>
            </w:r>
            <w:r w:rsidR="00242324" w:rsidRPr="00242324">
              <w:rPr>
                <w:rFonts w:ascii="Book Antiqua" w:hAnsi="Book Antiqua" w:cs="Times New Roman"/>
                <w:b/>
                <w:i/>
                <w:iCs/>
                <w:color w:val="FF0000"/>
                <w:sz w:val="19"/>
                <w:szCs w:val="19"/>
                <w:highlight w:val="green"/>
              </w:rPr>
              <w:t>VUNESP</w:t>
            </w:r>
            <w:r w:rsidRPr="007E6133">
              <w:rPr>
                <w:rFonts w:ascii="Book Antiqua" w:hAnsi="Book Antiqua" w:cs="Times New Roman"/>
                <w:b/>
                <w:sz w:val="19"/>
                <w:szCs w:val="19"/>
              </w:rPr>
              <w:t>: O art. 17 do CDC prevê a figura do consumidor por equiparação (</w:t>
            </w:r>
            <w:r w:rsidRPr="00343464">
              <w:rPr>
                <w:rFonts w:ascii="Book Antiqua" w:hAnsi="Book Antiqua" w:cs="Times New Roman"/>
                <w:b/>
                <w:i/>
                <w:iCs/>
                <w:sz w:val="19"/>
                <w:szCs w:val="19"/>
              </w:rPr>
              <w:t>bystander</w:t>
            </w:r>
            <w:r w:rsidRPr="007E6133">
              <w:rPr>
                <w:rFonts w:ascii="Book Antiqua" w:hAnsi="Book Antiqua" w:cs="Times New Roman"/>
                <w:b/>
                <w:sz w:val="19"/>
                <w:szCs w:val="19"/>
              </w:rPr>
              <w:t>), sujeitando à proteção do CDC aqueles que, embora não tenham participado diretamente da relação de consumo, sejam vítimas de evento danoso decorrente dessa relação.</w:t>
            </w:r>
            <w:r w:rsidRPr="007E6133">
              <w:rPr>
                <w:b/>
                <w:sz w:val="19"/>
                <w:szCs w:val="19"/>
              </w:rPr>
              <w:t xml:space="preserve"> </w:t>
            </w:r>
            <w:r w:rsidRPr="007E6133">
              <w:rPr>
                <w:rFonts w:ascii="Book Antiqua" w:hAnsi="Book Antiqua" w:cs="Times New Roman"/>
                <w:b/>
                <w:sz w:val="19"/>
                <w:szCs w:val="19"/>
              </w:rPr>
              <w:t>Em</w:t>
            </w:r>
            <w:r w:rsidRPr="007E6133">
              <w:rPr>
                <w:rFonts w:ascii="Book Antiqua" w:hAnsi="Book Antiqua" w:cs="Times New Roman"/>
                <w:sz w:val="19"/>
                <w:szCs w:val="19"/>
              </w:rPr>
              <w:t xml:space="preserve"> </w:t>
            </w:r>
            <w:r w:rsidRPr="007E6133">
              <w:rPr>
                <w:rFonts w:ascii="Book Antiqua" w:hAnsi="Book Antiqua" w:cs="Times New Roman"/>
                <w:b/>
                <w:bCs/>
                <w:sz w:val="19"/>
                <w:szCs w:val="19"/>
                <w:highlight w:val="green"/>
              </w:rPr>
              <w:t>acidente de trânsito envolvendo fornecedor de serviço de transporte</w:t>
            </w:r>
            <w:r w:rsidRPr="007E6133">
              <w:rPr>
                <w:rFonts w:ascii="Book Antiqua" w:hAnsi="Book Antiqua" w:cs="Times New Roman"/>
                <w:sz w:val="19"/>
                <w:szCs w:val="19"/>
              </w:rPr>
              <w:t xml:space="preserve">, o </w:t>
            </w:r>
            <w:r w:rsidRPr="007E6133">
              <w:rPr>
                <w:rFonts w:ascii="Book Antiqua" w:hAnsi="Book Antiqua" w:cs="Times New Roman"/>
                <w:b/>
                <w:bCs/>
                <w:sz w:val="19"/>
                <w:szCs w:val="19"/>
                <w:highlight w:val="yellow"/>
              </w:rPr>
              <w:t>terceiro vitimado em decorrência dessa relação de consumo deve ser considerado</w:t>
            </w:r>
            <w:r w:rsidRPr="007E6133">
              <w:rPr>
                <w:rFonts w:ascii="Book Antiqua" w:hAnsi="Book Antiqua" w:cs="Times New Roman"/>
                <w:sz w:val="19"/>
                <w:szCs w:val="19"/>
              </w:rPr>
              <w:t xml:space="preserve"> </w:t>
            </w:r>
            <w:r w:rsidRPr="007E6133">
              <w:rPr>
                <w:rFonts w:ascii="Book Antiqua" w:hAnsi="Book Antiqua" w:cs="Times New Roman"/>
                <w:b/>
                <w:bCs/>
                <w:sz w:val="19"/>
                <w:szCs w:val="19"/>
                <w:shd w:val="clear" w:color="auto" w:fill="F7CAAC" w:themeFill="accent2" w:themeFillTint="66"/>
              </w:rPr>
              <w:t>consumidor por equiparação</w:t>
            </w:r>
            <w:r w:rsidRPr="007E6133">
              <w:rPr>
                <w:rFonts w:ascii="Book Antiqua" w:hAnsi="Book Antiqua" w:cs="Times New Roman"/>
                <w:sz w:val="19"/>
                <w:szCs w:val="19"/>
              </w:rPr>
              <w:t>.</w:t>
            </w:r>
            <w:r w:rsidRPr="00984B0F">
              <w:rPr>
                <w:sz w:val="19"/>
                <w:szCs w:val="19"/>
              </w:rPr>
              <w:t xml:space="preserve"> </w:t>
            </w:r>
            <w:r w:rsidRPr="00984B0F">
              <w:rPr>
                <w:rFonts w:ascii="Book Antiqua" w:hAnsi="Book Antiqua" w:cs="Times New Roman"/>
                <w:sz w:val="19"/>
                <w:szCs w:val="19"/>
              </w:rPr>
              <w:t>STJ, 3ª T. REsp 1125276/RJ, Rel. Min Nancy Andrighi, j. 28/2/12.</w:t>
            </w:r>
          </w:p>
          <w:tbl>
            <w:tblPr>
              <w:tblStyle w:val="Tabelacomgrade"/>
              <w:tblW w:w="0" w:type="auto"/>
              <w:tblLook w:val="04A0" w:firstRow="1" w:lastRow="0" w:firstColumn="1" w:lastColumn="0" w:noHBand="0" w:noVBand="1"/>
            </w:tblPr>
            <w:tblGrid>
              <w:gridCol w:w="8268"/>
            </w:tblGrid>
            <w:tr w:rsidR="00343464" w14:paraId="7664EE08" w14:textId="77777777" w:rsidTr="00343464">
              <w:tc>
                <w:tcPr>
                  <w:tcW w:w="8268" w:type="dxa"/>
                  <w:shd w:val="clear" w:color="auto" w:fill="FFFFFF" w:themeFill="background1"/>
                </w:tcPr>
                <w:p w14:paraId="782076E4" w14:textId="5020420D" w:rsidR="00343464" w:rsidRPr="00343464" w:rsidRDefault="00343464" w:rsidP="001E2ABC">
                  <w:pPr>
                    <w:jc w:val="both"/>
                    <w:rPr>
                      <w:rFonts w:ascii="Book Antiqua" w:hAnsi="Book Antiqua" w:cs="Times New Roman"/>
                      <w:sz w:val="18"/>
                      <w:szCs w:val="18"/>
                    </w:rPr>
                  </w:pPr>
                  <w:r w:rsidRPr="00343464">
                    <w:rPr>
                      <w:rFonts w:ascii="Book Antiqua" w:hAnsi="Book Antiqua" w:cs="Times New Roman"/>
                      <w:b/>
                      <w:bCs/>
                      <w:sz w:val="18"/>
                      <w:szCs w:val="18"/>
                    </w:rPr>
                    <w:t>(</w:t>
                  </w:r>
                  <w:r w:rsidRPr="00343464">
                    <w:rPr>
                      <w:rFonts w:ascii="Book Antiqua" w:hAnsi="Book Antiqua" w:cs="Times New Roman"/>
                      <w:b/>
                      <w:bCs/>
                      <w:sz w:val="18"/>
                      <w:szCs w:val="18"/>
                      <w:highlight w:val="yellow"/>
                    </w:rPr>
                    <w:t>DPEPB-2014-FCC</w:t>
                  </w:r>
                  <w:r w:rsidRPr="00343464">
                    <w:rPr>
                      <w:rFonts w:ascii="Book Antiqua" w:hAnsi="Book Antiqua" w:cs="Times New Roman"/>
                      <w:b/>
                      <w:bCs/>
                      <w:sz w:val="18"/>
                      <w:szCs w:val="18"/>
                    </w:rPr>
                    <w:t>)</w:t>
                  </w:r>
                  <w:r w:rsidRPr="00343464">
                    <w:rPr>
                      <w:rFonts w:ascii="Book Antiqua" w:hAnsi="Book Antiqua" w:cs="Times New Roman"/>
                      <w:sz w:val="18"/>
                      <w:szCs w:val="18"/>
                    </w:rPr>
                    <w:t>: Acerca da responsabilidade civil nas relações de consumo, é correto afirmar:</w:t>
                  </w:r>
                  <w:r w:rsidRPr="00343464">
                    <w:rPr>
                      <w:sz w:val="20"/>
                      <w:szCs w:val="20"/>
                    </w:rPr>
                    <w:t xml:space="preserve"> </w:t>
                  </w:r>
                  <w:r w:rsidRPr="00343464">
                    <w:rPr>
                      <w:rFonts w:ascii="Book Antiqua" w:hAnsi="Book Antiqua" w:cs="Times New Roman"/>
                      <w:sz w:val="18"/>
                      <w:szCs w:val="18"/>
                    </w:rPr>
                    <w:t xml:space="preserve">A vítima de atropelamento de um ônibus comercial que transportava passageiros também é considerada </w:t>
                  </w:r>
                  <w:r w:rsidRPr="00343464">
                    <w:rPr>
                      <w:rFonts w:ascii="Book Antiqua" w:hAnsi="Book Antiqua" w:cs="Times New Roman"/>
                      <w:sz w:val="18"/>
                      <w:szCs w:val="18"/>
                    </w:rPr>
                    <w:lastRenderedPageBreak/>
                    <w:t xml:space="preserve">como consumidora para os fins de responsabilização civil, ainda que não tenha nenhum vínculo contratual com a empresa prestadora do serviço. </w:t>
                  </w:r>
                  <w:r w:rsidRPr="00343464">
                    <w:rPr>
                      <w:rFonts w:ascii="Book Antiqua" w:hAnsi="Book Antiqua" w:cs="Times New Roman"/>
                      <w:b/>
                      <w:sz w:val="18"/>
                      <w:szCs w:val="18"/>
                    </w:rPr>
                    <w:t>BL: art. 17, CDC e Entend. Jurisprud.</w:t>
                  </w:r>
                </w:p>
                <w:p w14:paraId="2E4A6081" w14:textId="298BED6F" w:rsidR="00343464" w:rsidRDefault="00343464" w:rsidP="001E2ABC">
                  <w:pPr>
                    <w:jc w:val="both"/>
                    <w:rPr>
                      <w:rFonts w:ascii="Book Antiqua" w:eastAsia="Times New Roman" w:hAnsi="Book Antiqua" w:cs="Times New Roman"/>
                      <w:b/>
                      <w:sz w:val="19"/>
                      <w:szCs w:val="19"/>
                      <w:lang w:eastAsia="pt-BR"/>
                    </w:rPr>
                  </w:pPr>
                  <w:r w:rsidRPr="00343464">
                    <w:rPr>
                      <w:rFonts w:ascii="Book Antiqua" w:hAnsi="Book Antiqua" w:cs="Times New Roman"/>
                      <w:b/>
                      <w:bCs/>
                      <w:sz w:val="18"/>
                      <w:szCs w:val="18"/>
                    </w:rPr>
                    <w:t>(</w:t>
                  </w:r>
                  <w:r w:rsidRPr="00343464">
                    <w:rPr>
                      <w:rFonts w:ascii="Book Antiqua" w:hAnsi="Book Antiqua" w:cs="Times New Roman"/>
                      <w:b/>
                      <w:bCs/>
                      <w:sz w:val="18"/>
                      <w:szCs w:val="18"/>
                      <w:highlight w:val="yellow"/>
                    </w:rPr>
                    <w:t>TJRN-2013-CESPE</w:t>
                  </w:r>
                  <w:r w:rsidRPr="00343464">
                    <w:rPr>
                      <w:rFonts w:ascii="Book Antiqua" w:hAnsi="Book Antiqua" w:cs="Times New Roman"/>
                      <w:b/>
                      <w:bCs/>
                      <w:sz w:val="18"/>
                      <w:szCs w:val="18"/>
                    </w:rPr>
                    <w:t>)</w:t>
                  </w:r>
                  <w:r w:rsidRPr="00343464">
                    <w:rPr>
                      <w:rFonts w:ascii="Book Antiqua" w:hAnsi="Book Antiqua" w:cs="Times New Roman"/>
                      <w:sz w:val="18"/>
                      <w:szCs w:val="18"/>
                    </w:rPr>
                    <w:t>: Parado diante do sinal vermelho do semáforo, o veículo que Cássio dirigia foi abalroado na traseira por um táxi conduzido por Tadeu, profissional liberal, que, em alta velocidade, transportava um passageiro a caminho do aeroporto e não conseguiu frear a tempo de evitar a colisão. Considerando essa situação hipotética, assinale a opção correta, com fundamento na legislação em vigor, na doutrina e na jurisprudência do STJ: Cássio deve ser considerado consumidor por equiparação, incidindo, nesse caso, as normas protetivas do CDC. </w:t>
                  </w:r>
                  <w:r w:rsidRPr="00343464">
                    <w:rPr>
                      <w:rFonts w:ascii="Book Antiqua" w:hAnsi="Book Antiqua" w:cs="Times New Roman"/>
                      <w:b/>
                      <w:sz w:val="18"/>
                      <w:szCs w:val="18"/>
                    </w:rPr>
                    <w:t>BL: art. 17, CDC e Entend. Jurisprud.</w:t>
                  </w:r>
                </w:p>
              </w:tc>
            </w:tr>
          </w:tbl>
          <w:p w14:paraId="3C52C65A" w14:textId="1BADC6E7" w:rsidR="007E6133" w:rsidRDefault="007E6133" w:rsidP="001E2ABC">
            <w:pPr>
              <w:jc w:val="both"/>
              <w:rPr>
                <w:rFonts w:ascii="Book Antiqua" w:eastAsia="Times New Roman" w:hAnsi="Book Antiqua" w:cs="Times New Roman"/>
                <w:b/>
                <w:sz w:val="19"/>
                <w:szCs w:val="19"/>
                <w:lang w:eastAsia="pt-BR"/>
              </w:rPr>
            </w:pPr>
          </w:p>
          <w:p w14:paraId="2ACFEAE3" w14:textId="08162742" w:rsidR="007E6133" w:rsidRPr="00984B0F" w:rsidRDefault="00B72209" w:rsidP="001E2ABC">
            <w:pPr>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39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PGEMG-2022</w:t>
            </w:r>
            <w:r w:rsidR="005A3001">
              <w:rPr>
                <w:rFonts w:ascii="Book Antiqua" w:eastAsia="Times New Roman" w:hAnsi="Book Antiqua" w:cs="Times New Roman"/>
                <w:b/>
                <w:i/>
                <w:iCs/>
                <w:color w:val="FF0000"/>
                <w:sz w:val="19"/>
                <w:szCs w:val="19"/>
                <w:lang w:eastAsia="pt-BR"/>
              </w:rPr>
              <w:t>: #</w:t>
            </w:r>
            <w:r w:rsidR="005A3001" w:rsidRPr="005A3001">
              <w:rPr>
                <w:rFonts w:ascii="Book Antiqua" w:eastAsia="Times New Roman" w:hAnsi="Book Antiqua" w:cs="Times New Roman"/>
                <w:b/>
                <w:i/>
                <w:iCs/>
                <w:color w:val="FF0000"/>
                <w:sz w:val="19"/>
                <w:szCs w:val="19"/>
                <w:highlight w:val="green"/>
                <w:lang w:eastAsia="pt-BR"/>
              </w:rPr>
              <w:t>DPERO-2023</w:t>
            </w:r>
            <w:r w:rsidR="005A3001">
              <w:rPr>
                <w:rFonts w:ascii="Book Antiqua" w:eastAsia="Times New Roman" w:hAnsi="Book Antiqua" w:cs="Times New Roman"/>
                <w:b/>
                <w:i/>
                <w:iCs/>
                <w:color w:val="FF0000"/>
                <w:sz w:val="19"/>
                <w:szCs w:val="19"/>
                <w:lang w:eastAsia="pt-BR"/>
              </w:rPr>
              <w:t>: #</w:t>
            </w:r>
            <w:r w:rsidR="005A3001" w:rsidRPr="005A300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5714EB">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Tese 10</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B72209">
              <w:rPr>
                <w:rFonts w:ascii="Book Antiqua" w:eastAsia="Times New Roman" w:hAnsi="Book Antiqua" w:cs="Times New Roman"/>
                <w:b/>
                <w:sz w:val="19"/>
                <w:szCs w:val="19"/>
                <w:lang w:eastAsia="pt-BR"/>
              </w:rPr>
              <w:t>Considera-se consumidor por equiparação (bystander), nos termos do art. 17 do CDC, o terceiro estranho à relação consumerista que experimenta prejuízos decorrentes do produto ou serviço vinculado à mencionada relação, bem como, a teor do art. 29, as pessoas determináveis ou não expostas às práticas previstas nos arts. 30 a 54 do referido código.</w:t>
            </w:r>
          </w:p>
        </w:tc>
      </w:tr>
    </w:tbl>
    <w:p w14:paraId="47C7D39D" w14:textId="77777777" w:rsidR="001E2ABC" w:rsidRPr="001E2ABC" w:rsidRDefault="001E2ABC" w:rsidP="005E3699">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216D0" w:rsidRPr="00984B0F" w14:paraId="54D3D24B" w14:textId="77777777" w:rsidTr="00C216D0">
        <w:tc>
          <w:tcPr>
            <w:tcW w:w="8494" w:type="dxa"/>
            <w:shd w:val="clear" w:color="auto" w:fill="CCFFFF"/>
          </w:tcPr>
          <w:p w14:paraId="3D477BE5" w14:textId="77777777" w:rsidR="001B238B" w:rsidRDefault="001B238B" w:rsidP="001B238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47CC7">
              <w:rPr>
                <w:rFonts w:ascii="Book Antiqua" w:eastAsia="Times New Roman" w:hAnsi="Book Antiqua" w:cs="Times New Roman"/>
                <w:b/>
                <w:sz w:val="19"/>
                <w:szCs w:val="19"/>
                <w:highlight w:val="yellow"/>
                <w:lang w:eastAsia="pt-BR"/>
              </w:rPr>
              <w:t>DP</w:t>
            </w:r>
            <w:r>
              <w:rPr>
                <w:rFonts w:ascii="Book Antiqua" w:eastAsia="Times New Roman" w:hAnsi="Book Antiqua" w:cs="Times New Roman"/>
                <w:b/>
                <w:sz w:val="19"/>
                <w:szCs w:val="19"/>
                <w:highlight w:val="yellow"/>
                <w:lang w:eastAsia="pt-BR"/>
              </w:rPr>
              <w:t>ERJ-2023-FGV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Maria Eugênia adquiriu um aparelho celular na loja Y, no dia 25 de maio de 2023, a fim de presentear sua afilhada Roberta, que recebeu o objeto no mesmo dia da compra. Ocorre que, passados vinte dias de uso, o aparelho celular explodiu, acarretando lesões em Roberta, que necessitou realizar tratamento médico em virtude das queimaduras sofridas.</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 xml:space="preserve">Nesse caso, adotando-se as regras insculpidas no </w:t>
            </w:r>
            <w:r>
              <w:rPr>
                <w:rFonts w:ascii="Book Antiqua" w:eastAsia="Times New Roman" w:hAnsi="Book Antiqua" w:cs="Times New Roman"/>
                <w:bCs/>
                <w:sz w:val="19"/>
                <w:szCs w:val="19"/>
                <w:lang w:eastAsia="pt-BR"/>
              </w:rPr>
              <w:t>CDC</w:t>
            </w:r>
            <w:r w:rsidRPr="001B238B">
              <w:rPr>
                <w:rFonts w:ascii="Book Antiqua" w:eastAsia="Times New Roman" w:hAnsi="Book Antiqua" w:cs="Times New Roman"/>
                <w:bCs/>
                <w:sz w:val="19"/>
                <w:szCs w:val="19"/>
                <w:lang w:eastAsia="pt-BR"/>
              </w:rPr>
              <w:t>:</w:t>
            </w:r>
            <w:r>
              <w:t xml:space="preserve"> </w:t>
            </w:r>
            <w:r w:rsidRPr="001B238B">
              <w:rPr>
                <w:rFonts w:ascii="Book Antiqua" w:eastAsia="Times New Roman" w:hAnsi="Book Antiqua" w:cs="Times New Roman"/>
                <w:bCs/>
                <w:sz w:val="19"/>
                <w:szCs w:val="19"/>
                <w:lang w:eastAsia="pt-BR"/>
              </w:rPr>
              <w:t xml:space="preserve">Roberta é equiparada à consumidora diante das regras previstas no </w:t>
            </w:r>
            <w:r>
              <w:rPr>
                <w:rFonts w:ascii="Book Antiqua" w:eastAsia="Times New Roman" w:hAnsi="Book Antiqua" w:cs="Times New Roman"/>
                <w:bCs/>
                <w:sz w:val="19"/>
                <w:szCs w:val="19"/>
                <w:lang w:eastAsia="pt-BR"/>
              </w:rPr>
              <w:t>CDC</w:t>
            </w:r>
            <w:r w:rsidRPr="001B238B">
              <w:rPr>
                <w:rFonts w:ascii="Book Antiqua" w:eastAsia="Times New Roman" w:hAnsi="Book Antiqua" w:cs="Times New Roman"/>
                <w:bCs/>
                <w:sz w:val="19"/>
                <w:szCs w:val="19"/>
                <w:lang w:eastAsia="pt-BR"/>
              </w:rPr>
              <w:t xml:space="preserve"> e, nesse sentido, deverá ser indenizada pelos danos sofridos, sendo hipótese de responsabilidade objetiva em face do fabricante do produto</w:t>
            </w:r>
            <w:r w:rsidRPr="00947CC7">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12 a 17, CDC.</w:t>
            </w:r>
          </w:p>
          <w:p w14:paraId="7A68D42F" w14:textId="77777777" w:rsidR="001B238B" w:rsidRDefault="001B238B" w:rsidP="001B238B">
            <w:pPr>
              <w:jc w:val="both"/>
              <w:rPr>
                <w:rFonts w:ascii="Book Antiqua" w:eastAsia="Times New Roman" w:hAnsi="Book Antiqua" w:cs="Times New Roman"/>
                <w:b/>
                <w:sz w:val="19"/>
                <w:szCs w:val="19"/>
                <w:lang w:eastAsia="pt-BR"/>
              </w:rPr>
            </w:pPr>
          </w:p>
          <w:p w14:paraId="0EADE875" w14:textId="22A100AB" w:rsidR="001B238B" w:rsidRDefault="001B238B" w:rsidP="001B238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A situação fática</w:t>
            </w:r>
            <w:r w:rsidRPr="001B238B">
              <w:rPr>
                <w:rFonts w:ascii="Book Antiqua" w:eastAsia="Times New Roman" w:hAnsi="Book Antiqua" w:cs="Times New Roman"/>
                <w:bCs/>
                <w:sz w:val="19"/>
                <w:szCs w:val="19"/>
                <w:lang w:eastAsia="pt-BR"/>
              </w:rPr>
              <w:t xml:space="preserve"> narrad</w:t>
            </w:r>
            <w:r>
              <w:rPr>
                <w:rFonts w:ascii="Book Antiqua" w:eastAsia="Times New Roman" w:hAnsi="Book Antiqua" w:cs="Times New Roman"/>
                <w:bCs/>
                <w:sz w:val="19"/>
                <w:szCs w:val="19"/>
                <w:lang w:eastAsia="pt-BR"/>
              </w:rPr>
              <w:t>a</w:t>
            </w:r>
            <w:r w:rsidRPr="001B238B">
              <w:rPr>
                <w:rFonts w:ascii="Book Antiqua" w:eastAsia="Times New Roman" w:hAnsi="Book Antiqua" w:cs="Times New Roman"/>
                <w:bCs/>
                <w:sz w:val="19"/>
                <w:szCs w:val="19"/>
                <w:lang w:eastAsia="pt-BR"/>
              </w:rPr>
              <w:t xml:space="preserve"> apresenta hipótese de acidente de consumo (fato do produto).</w:t>
            </w:r>
            <w:r>
              <w:rPr>
                <w:rFonts w:ascii="Book Antiqua" w:eastAsia="Times New Roman" w:hAnsi="Book Antiqua" w:cs="Times New Roman"/>
                <w:bCs/>
                <w:sz w:val="19"/>
                <w:szCs w:val="19"/>
                <w:lang w:eastAsia="pt-BR"/>
              </w:rPr>
              <w:t xml:space="preserve"> Embora</w:t>
            </w:r>
            <w:r w:rsidRPr="001B238B">
              <w:rPr>
                <w:rFonts w:ascii="Book Antiqua" w:eastAsia="Times New Roman" w:hAnsi="Book Antiqua" w:cs="Times New Roman"/>
                <w:bCs/>
                <w:sz w:val="19"/>
                <w:szCs w:val="19"/>
                <w:lang w:eastAsia="pt-BR"/>
              </w:rPr>
              <w:t xml:space="preserve"> o produto tenha sido adquirido por Maria Eugênia, a proteção do CDC se aplica à Roberta, uma vez que esta, por ser vítima do fato do produto, é consumidora por equiparação, nos termos do art. 17</w:t>
            </w:r>
            <w:r>
              <w:rPr>
                <w:rFonts w:ascii="Book Antiqua" w:eastAsia="Times New Roman" w:hAnsi="Book Antiqua" w:cs="Times New Roman"/>
                <w:bCs/>
                <w:sz w:val="19"/>
                <w:szCs w:val="19"/>
                <w:lang w:eastAsia="pt-BR"/>
              </w:rPr>
              <w:t xml:space="preserve"> do </w:t>
            </w:r>
            <w:r w:rsidRPr="001B238B">
              <w:rPr>
                <w:rFonts w:ascii="Book Antiqua" w:eastAsia="Times New Roman" w:hAnsi="Book Antiqua" w:cs="Times New Roman"/>
                <w:bCs/>
                <w:sz w:val="19"/>
                <w:szCs w:val="19"/>
                <w:lang w:eastAsia="pt-BR"/>
              </w:rPr>
              <w:t>CDC</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Além disso, o fornecedor de produto responde pelo acidente de consumo de acordo com o sistema da responsabilidade civil objetiva, isto é, sem a necessidade de comprovação de culpa, necessitando apenas a demonstração da conduta, do dano e do nexo de causalidade (o qual comporta rompimento, em razão de ter sido adotada a teoria do risco da atividade), conforme prescrição do art. 12</w:t>
            </w:r>
            <w:r>
              <w:rPr>
                <w:rFonts w:ascii="Book Antiqua" w:eastAsia="Times New Roman" w:hAnsi="Book Antiqua" w:cs="Times New Roman"/>
                <w:bCs/>
                <w:sz w:val="19"/>
                <w:szCs w:val="19"/>
                <w:lang w:eastAsia="pt-BR"/>
              </w:rPr>
              <w:t xml:space="preserve"> do </w:t>
            </w:r>
            <w:r w:rsidRPr="001B238B">
              <w:rPr>
                <w:rFonts w:ascii="Book Antiqua" w:eastAsia="Times New Roman" w:hAnsi="Book Antiqua" w:cs="Times New Roman"/>
                <w:bCs/>
                <w:sz w:val="19"/>
                <w:szCs w:val="19"/>
                <w:lang w:eastAsia="pt-BR"/>
              </w:rPr>
              <w:t>CDC.</w:t>
            </w:r>
          </w:p>
          <w:p w14:paraId="773B6967" w14:textId="77777777" w:rsidR="001B238B" w:rsidRDefault="001B238B" w:rsidP="005E3699">
            <w:pPr>
              <w:jc w:val="both"/>
              <w:rPr>
                <w:rFonts w:ascii="Book Antiqua" w:eastAsia="Times New Roman" w:hAnsi="Book Antiqua" w:cs="Times New Roman"/>
                <w:b/>
                <w:sz w:val="19"/>
                <w:szCs w:val="19"/>
                <w:lang w:eastAsia="pt-BR"/>
              </w:rPr>
            </w:pPr>
          </w:p>
          <w:p w14:paraId="390D8481" w14:textId="7F7A3771" w:rsidR="00CE19D1" w:rsidRDefault="00CE19D1" w:rsidP="005E3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CE19D1">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CDC</w:t>
            </w:r>
            <w:r w:rsidRPr="00CE19D1">
              <w:rPr>
                <w:rFonts w:ascii="Book Antiqua" w:eastAsia="Times New Roman" w:hAnsi="Book Antiqua" w:cs="Times New Roman"/>
                <w:sz w:val="19"/>
                <w:szCs w:val="19"/>
                <w:lang w:eastAsia="pt-BR"/>
              </w:rPr>
              <w:t>,</w:t>
            </w:r>
            <w:r>
              <w:t xml:space="preserve"> </w:t>
            </w:r>
            <w:r w:rsidRPr="00CE19D1">
              <w:rPr>
                <w:rFonts w:ascii="Book Antiqua" w:eastAsia="Times New Roman" w:hAnsi="Book Antiqua" w:cs="Times New Roman"/>
                <w:sz w:val="19"/>
                <w:szCs w:val="19"/>
                <w:lang w:eastAsia="pt-BR"/>
              </w:rPr>
              <w:t>a vítima afetada pela explosão de um micro-ondas é considerada consumidora para fins de responsabilização civil, mesmo que não possua vínculo contratual com o fornecedor do produto.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arts. 1</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 xml:space="preserve"> e 17, CDC.</w:t>
            </w:r>
          </w:p>
          <w:p w14:paraId="7C05845B" w14:textId="77777777" w:rsidR="00CE19D1" w:rsidRDefault="00CE19D1" w:rsidP="005E3699">
            <w:pPr>
              <w:jc w:val="both"/>
              <w:rPr>
                <w:rFonts w:ascii="Book Antiqua" w:eastAsia="Times New Roman" w:hAnsi="Book Antiqua" w:cs="Times New Roman"/>
                <w:b/>
                <w:sz w:val="19"/>
                <w:szCs w:val="19"/>
                <w:lang w:eastAsia="pt-BR"/>
              </w:rPr>
            </w:pPr>
          </w:p>
          <w:p w14:paraId="109A6471" w14:textId="7F6DF99A" w:rsidR="006649B7" w:rsidRDefault="006649B7" w:rsidP="005E369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1022E">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649B7">
              <w:rPr>
                <w:rFonts w:ascii="Book Antiqua" w:eastAsia="Times New Roman" w:hAnsi="Book Antiqua" w:cs="Times New Roman"/>
                <w:bCs/>
                <w:sz w:val="19"/>
                <w:szCs w:val="19"/>
                <w:lang w:eastAsia="pt-BR"/>
              </w:rPr>
              <w:t xml:space="preserve">No </w:t>
            </w:r>
            <w:r>
              <w:rPr>
                <w:rFonts w:ascii="Book Antiqua" w:eastAsia="Times New Roman" w:hAnsi="Book Antiqua" w:cs="Times New Roman"/>
                <w:bCs/>
                <w:sz w:val="19"/>
                <w:szCs w:val="19"/>
                <w:lang w:eastAsia="pt-BR"/>
              </w:rPr>
              <w:t>CDC</w:t>
            </w:r>
            <w:r w:rsidRPr="006649B7">
              <w:rPr>
                <w:rFonts w:ascii="Book Antiqua" w:eastAsia="Times New Roman" w:hAnsi="Book Antiqua" w:cs="Times New Roman"/>
                <w:bCs/>
                <w:sz w:val="19"/>
                <w:szCs w:val="19"/>
                <w:lang w:eastAsia="pt-BR"/>
              </w:rPr>
              <w:t>, a regra que permite a tutela do denominado “</w:t>
            </w:r>
            <w:r w:rsidRPr="006649B7">
              <w:rPr>
                <w:rFonts w:ascii="Book Antiqua" w:eastAsia="Times New Roman" w:hAnsi="Book Antiqua" w:cs="Times New Roman"/>
                <w:bCs/>
                <w:i/>
                <w:iCs/>
                <w:sz w:val="19"/>
                <w:szCs w:val="19"/>
                <w:lang w:eastAsia="pt-BR"/>
              </w:rPr>
              <w:t>consumidor por equiparação</w:t>
            </w:r>
            <w:r w:rsidRPr="006649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61022E" w:rsidRPr="0061022E">
              <w:rPr>
                <w:rFonts w:ascii="Book Antiqua" w:eastAsia="Times New Roman" w:hAnsi="Book Antiqua" w:cs="Times New Roman"/>
                <w:bCs/>
                <w:sz w:val="19"/>
                <w:szCs w:val="19"/>
                <w:lang w:eastAsia="pt-BR"/>
              </w:rPr>
              <w:t>é aplicada a casos de vítimas de acidentes de consumo por fato do produto.</w:t>
            </w:r>
            <w:r w:rsidR="0061022E">
              <w:rPr>
                <w:rFonts w:ascii="Book Antiqua" w:eastAsia="Times New Roman" w:hAnsi="Book Antiqua" w:cs="Times New Roman"/>
                <w:bCs/>
                <w:sz w:val="19"/>
                <w:szCs w:val="19"/>
                <w:lang w:eastAsia="pt-BR"/>
              </w:rPr>
              <w:t xml:space="preserve"> </w:t>
            </w:r>
            <w:r w:rsidR="0061022E">
              <w:rPr>
                <w:rFonts w:ascii="Book Antiqua" w:eastAsia="Times New Roman" w:hAnsi="Book Antiqua" w:cs="Times New Roman"/>
                <w:b/>
                <w:sz w:val="19"/>
                <w:szCs w:val="19"/>
                <w:lang w:eastAsia="pt-BR"/>
              </w:rPr>
              <w:t>BL: arts. 12 e 17, CDC.</w:t>
            </w:r>
          </w:p>
          <w:p w14:paraId="5556D674" w14:textId="77777777" w:rsidR="00CE19D1" w:rsidRDefault="00CE19D1" w:rsidP="005E3699">
            <w:pPr>
              <w:jc w:val="both"/>
              <w:rPr>
                <w:rFonts w:ascii="Book Antiqua" w:eastAsia="Times New Roman" w:hAnsi="Book Antiqua" w:cs="Times New Roman"/>
                <w:b/>
                <w:sz w:val="19"/>
                <w:szCs w:val="19"/>
                <w:lang w:eastAsia="pt-BR"/>
              </w:rPr>
            </w:pPr>
          </w:p>
          <w:p w14:paraId="2BE72F5A" w14:textId="5DE92C56" w:rsidR="00BB6F5B" w:rsidRPr="00BB6F5B" w:rsidRDefault="00BB6F5B" w:rsidP="005E369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B6F5B">
              <w:rPr>
                <w:rFonts w:ascii="Book Antiqua" w:eastAsia="Times New Roman" w:hAnsi="Book Antiqua" w:cs="Times New Roman"/>
                <w:b/>
                <w:sz w:val="19"/>
                <w:szCs w:val="19"/>
                <w:highlight w:val="yellow"/>
                <w:lang w:eastAsia="pt-BR"/>
              </w:rPr>
              <w:t>DPEAL-2017-CESPE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6F5B">
              <w:rPr>
                <w:rFonts w:ascii="Book Antiqua" w:eastAsia="Times New Roman" w:hAnsi="Book Antiqua" w:cs="Times New Roman"/>
                <w:bCs/>
                <w:sz w:val="19"/>
                <w:szCs w:val="19"/>
                <w:lang w:eastAsia="pt-BR"/>
              </w:rPr>
              <w:t>A necessidade de proteção dos destinatários finais dos produtos e serviços ofertados no mercado de consumo abarca as pessoas humana e jurídica, com o objetivo de tutelar a vulnerabilidade e a hipossuficiência dos consumidores. A partir dessa informação, assinale a opção correta, a respeito dos integrantes e do objeto da relação de consumo</w:t>
            </w:r>
            <w:r>
              <w:rPr>
                <w:rFonts w:ascii="Book Antiqua" w:eastAsia="Times New Roman" w:hAnsi="Book Antiqua" w:cs="Times New Roman"/>
                <w:bCs/>
                <w:sz w:val="19"/>
                <w:szCs w:val="19"/>
                <w:lang w:eastAsia="pt-BR"/>
              </w:rPr>
              <w:t xml:space="preserve">: </w:t>
            </w:r>
            <w:r w:rsidRPr="00BB6F5B">
              <w:rPr>
                <w:rFonts w:ascii="Book Antiqua" w:eastAsia="Times New Roman" w:hAnsi="Book Antiqua" w:cs="Times New Roman"/>
                <w:bCs/>
                <w:sz w:val="19"/>
                <w:szCs w:val="19"/>
                <w:lang w:eastAsia="pt-BR"/>
              </w:rPr>
              <w:t>Em circunstâncias específicas, pessoas que não firmaram qualquer contrato de consumo podem ser equiparadas a consumidores, para fins de proteção.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CDC.</w:t>
            </w:r>
          </w:p>
          <w:p w14:paraId="7E870D7C" w14:textId="77777777" w:rsidR="006649B7" w:rsidRDefault="006649B7" w:rsidP="005E3699">
            <w:pPr>
              <w:jc w:val="both"/>
              <w:rPr>
                <w:rFonts w:ascii="Book Antiqua" w:eastAsia="Times New Roman" w:hAnsi="Book Antiqua" w:cs="Times New Roman"/>
                <w:b/>
                <w:sz w:val="19"/>
                <w:szCs w:val="19"/>
                <w:lang w:eastAsia="pt-BR"/>
              </w:rPr>
            </w:pPr>
          </w:p>
          <w:p w14:paraId="6442B3B3" w14:textId="20770227" w:rsidR="00874AB4" w:rsidRDefault="00874AB4" w:rsidP="005E3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863E4C" w:rsidRPr="00984B0F">
              <w:rPr>
                <w:rFonts w:ascii="Book Antiqua" w:eastAsia="Times New Roman" w:hAnsi="Book Antiqua" w:cs="Times New Roman"/>
                <w:b/>
                <w:sz w:val="19"/>
                <w:szCs w:val="19"/>
                <w:highlight w:val="yellow"/>
                <w:lang w:eastAsia="pt-BR"/>
              </w:rPr>
              <w:t>TJRR-2015-FCC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863E4C" w:rsidRPr="00984B0F">
              <w:rPr>
                <w:rFonts w:ascii="Book Antiqua" w:eastAsia="Times New Roman" w:hAnsi="Book Antiqua" w:cs="Times New Roman"/>
                <w:sz w:val="19"/>
                <w:szCs w:val="19"/>
                <w:lang w:eastAsia="pt-BR"/>
              </w:rPr>
              <w:t>Empresa “Coisa Boa” adquiriu alimentos para festa de confraternização de seus funcionários. A aquisição foi realizada por Maria, responsável pelo setor de compras. Após a festa de confraternização, todos os funcionários da empresa passaram mal, assim como seus familiares, descobrindo-se que os produtos adquiridos por Maria estavam estragados. De acordo com o CDC, para fins de responsabilização por fato do produto, considera(m)-se consumidor(es) todas as vítimas do evento danoso.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arts. 14 e 17, CDC.</w:t>
            </w:r>
          </w:p>
          <w:p w14:paraId="65AE1317" w14:textId="77777777" w:rsidR="005E3699" w:rsidRPr="00984B0F" w:rsidRDefault="005E3699" w:rsidP="005E3699">
            <w:pPr>
              <w:jc w:val="both"/>
              <w:rPr>
                <w:rFonts w:ascii="Book Antiqua" w:eastAsia="Times New Roman" w:hAnsi="Book Antiqua" w:cs="Times New Roman"/>
                <w:sz w:val="19"/>
                <w:szCs w:val="19"/>
                <w:lang w:eastAsia="pt-BR"/>
              </w:rPr>
            </w:pPr>
          </w:p>
          <w:p w14:paraId="6DF4C88B" w14:textId="0658B2A9" w:rsidR="00C216D0" w:rsidRDefault="00C216D0" w:rsidP="005E3699">
            <w:pPr>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hAnsi="Book Antiqua" w:cs="Times New Roman"/>
                <w:sz w:val="19"/>
                <w:szCs w:val="19"/>
              </w:rPr>
              <w:t xml:space="preserve"> Victor presenteou seu filho Victor Jr. com uma garrafa de vinho adquirida na empresa Sierra. Como o produto estava estragado, Victor Jr. teve que ser internado, depois ajuizando ação contra Sierra. Em contestação, alegou-se inaplicabilidade do </w:t>
            </w:r>
            <w:r w:rsidR="00863E4C" w:rsidRPr="00984B0F">
              <w:rPr>
                <w:rFonts w:ascii="Book Antiqua" w:hAnsi="Book Antiqua" w:cs="Times New Roman"/>
                <w:sz w:val="19"/>
                <w:szCs w:val="19"/>
              </w:rPr>
              <w:t>CDC</w:t>
            </w:r>
            <w:r w:rsidRPr="00984B0F">
              <w:rPr>
                <w:rFonts w:ascii="Book Antiqua" w:hAnsi="Book Antiqua" w:cs="Times New Roman"/>
                <w:sz w:val="19"/>
                <w:szCs w:val="19"/>
              </w:rPr>
              <w:t>. A alegação não procede, pois, ainda que Victor Jr. não tenha adquirido, por si, o produto, equiparam-se a consumidor, para fins de responsabilização civil, todas as vítimas do evento danoso. </w:t>
            </w:r>
            <w:r w:rsidRPr="00984B0F">
              <w:rPr>
                <w:rFonts w:ascii="Book Antiqua" w:hAnsi="Book Antiqua" w:cs="Times New Roman"/>
                <w:b/>
                <w:sz w:val="19"/>
                <w:szCs w:val="19"/>
              </w:rPr>
              <w:t>BL: art. 17</w:t>
            </w:r>
            <w:r w:rsidR="005E3699">
              <w:rPr>
                <w:rFonts w:ascii="Book Antiqua" w:hAnsi="Book Antiqua" w:cs="Times New Roman"/>
                <w:b/>
                <w:sz w:val="19"/>
                <w:szCs w:val="19"/>
              </w:rPr>
              <w:t>,</w:t>
            </w:r>
            <w:r w:rsidRPr="00984B0F">
              <w:rPr>
                <w:rFonts w:ascii="Book Antiqua" w:hAnsi="Book Antiqua" w:cs="Times New Roman"/>
                <w:b/>
                <w:sz w:val="19"/>
                <w:szCs w:val="19"/>
              </w:rPr>
              <w:t xml:space="preserve"> CDC.</w:t>
            </w:r>
          </w:p>
          <w:p w14:paraId="13CAC0C2" w14:textId="77777777" w:rsidR="005E3699" w:rsidRPr="00984B0F" w:rsidRDefault="005E3699" w:rsidP="005E3699">
            <w:pPr>
              <w:jc w:val="both"/>
              <w:rPr>
                <w:rFonts w:ascii="Book Antiqua" w:hAnsi="Book Antiqua" w:cs="Times New Roman"/>
                <w:b/>
                <w:sz w:val="19"/>
                <w:szCs w:val="19"/>
              </w:rPr>
            </w:pPr>
          </w:p>
          <w:p w14:paraId="62BE79A0" w14:textId="56662711" w:rsidR="001925D2" w:rsidRDefault="001925D2" w:rsidP="005E3699">
            <w:pPr>
              <w:jc w:val="both"/>
              <w:rPr>
                <w:rFonts w:ascii="Book Antiqua" w:hAnsi="Book Antiqua" w:cs="Times New Roman"/>
                <w:b/>
                <w:sz w:val="19"/>
                <w:szCs w:val="19"/>
              </w:rPr>
            </w:pPr>
            <w:r w:rsidRPr="00984B0F">
              <w:rPr>
                <w:rFonts w:ascii="Book Antiqua" w:hAnsi="Book Antiqua" w:cs="Times New Roman"/>
                <w:b/>
                <w:sz w:val="19"/>
                <w:szCs w:val="19"/>
              </w:rPr>
              <w:lastRenderedPageBreak/>
              <w:t>(</w:t>
            </w:r>
            <w:r w:rsidRPr="00984B0F">
              <w:rPr>
                <w:rFonts w:ascii="Book Antiqua" w:hAnsi="Book Antiqua" w:cs="Times New Roman"/>
                <w:b/>
                <w:sz w:val="19"/>
                <w:szCs w:val="19"/>
                <w:highlight w:val="yellow"/>
              </w:rPr>
              <w:t>TJSE</w:t>
            </w:r>
            <w:r w:rsidR="00F81E00" w:rsidRPr="00984B0F">
              <w:rPr>
                <w:rFonts w:ascii="Book Antiqua" w:hAnsi="Book Antiqua" w:cs="Times New Roman"/>
                <w:b/>
                <w:sz w:val="19"/>
                <w:szCs w:val="19"/>
                <w:highlight w:val="yellow"/>
              </w:rPr>
              <w:t>-</w:t>
            </w:r>
            <w:r w:rsidRPr="00984B0F">
              <w:rPr>
                <w:rFonts w:ascii="Book Antiqua" w:hAnsi="Book Antiqua" w:cs="Times New Roman"/>
                <w:b/>
                <w:sz w:val="19"/>
                <w:szCs w:val="19"/>
                <w:highlight w:val="yellow"/>
              </w:rPr>
              <w:t>2015</w:t>
            </w:r>
            <w:r w:rsidR="00F81E00" w:rsidRPr="00984B0F">
              <w:rPr>
                <w:rFonts w:ascii="Book Antiqua" w:hAnsi="Book Antiqua" w:cs="Times New Roman"/>
                <w:b/>
                <w:sz w:val="19"/>
                <w:szCs w:val="19"/>
                <w:highlight w:val="yellow"/>
              </w:rPr>
              <w:t>-</w:t>
            </w:r>
            <w:r w:rsidRPr="00984B0F">
              <w:rPr>
                <w:rFonts w:ascii="Book Antiqua" w:hAnsi="Book Antiqua" w:cs="Times New Roman"/>
                <w:b/>
                <w:sz w:val="19"/>
                <w:szCs w:val="19"/>
                <w:highlight w:val="yellow"/>
              </w:rPr>
              <w:t>FCC</w:t>
            </w:r>
            <w:r w:rsidRPr="00984B0F">
              <w:rPr>
                <w:rFonts w:ascii="Book Antiqua" w:hAnsi="Book Antiqua" w:cs="Times New Roman"/>
                <w:b/>
                <w:sz w:val="19"/>
                <w:szCs w:val="19"/>
              </w:rPr>
              <w:t xml:space="preserve">): </w:t>
            </w:r>
            <w:r w:rsidRPr="00984B0F">
              <w:rPr>
                <w:rFonts w:ascii="Book Antiqua" w:hAnsi="Book Antiqua" w:cs="Times New Roman"/>
                <w:sz w:val="19"/>
                <w:szCs w:val="19"/>
              </w:rPr>
              <w:t xml:space="preserve">Considere a hipótese de uma explosão ocorrida em um restaurante, que funcionava dentro de um shopping center. A explosão foi causada por um botijão de gás, que ficava na cozinha do restaurante, e foi tão forte que feriu gravemente seus empregados, além de pessoas que estavam jantando, empregados da loja vizinha, um segurança do próprio shopping center e, ainda, pessoas que passavam pelo corredor. Levando em consideração as regras de responsabilidade previstas no </w:t>
            </w:r>
            <w:r w:rsidR="00863E4C" w:rsidRPr="00984B0F">
              <w:rPr>
                <w:rFonts w:ascii="Book Antiqua" w:hAnsi="Book Antiqua" w:cs="Times New Roman"/>
                <w:sz w:val="19"/>
                <w:szCs w:val="19"/>
              </w:rPr>
              <w:t>CDC</w:t>
            </w:r>
            <w:r w:rsidRPr="00984B0F">
              <w:rPr>
                <w:rFonts w:ascii="Book Antiqua" w:hAnsi="Book Antiqua" w:cs="Times New Roman"/>
                <w:sz w:val="19"/>
                <w:szCs w:val="19"/>
              </w:rPr>
              <w:t>, o segurança do</w:t>
            </w:r>
            <w:r w:rsidRPr="00984B0F">
              <w:rPr>
                <w:rStyle w:val="nfase"/>
                <w:rFonts w:ascii="Book Antiqua" w:hAnsi="Book Antiqua" w:cs="Times New Roman"/>
                <w:sz w:val="19"/>
                <w:szCs w:val="19"/>
              </w:rPr>
              <w:t xml:space="preserve"> shopping center</w:t>
            </w:r>
            <w:r w:rsidRPr="00984B0F">
              <w:rPr>
                <w:rFonts w:ascii="Book Antiqua" w:hAnsi="Book Antiqua" w:cs="Times New Roman"/>
                <w:sz w:val="19"/>
                <w:szCs w:val="19"/>
              </w:rPr>
              <w:t xml:space="preserve"> pode pleitear indenização em juízo, contra o restaurante, com base no CDC, posto se tratar de vítima de um acidente de consumo.</w:t>
            </w:r>
            <w:r w:rsidR="00863E4C" w:rsidRPr="00984B0F">
              <w:rPr>
                <w:rFonts w:ascii="Book Antiqua" w:hAnsi="Book Antiqua" w:cs="Times New Roman"/>
                <w:sz w:val="19"/>
                <w:szCs w:val="19"/>
              </w:rPr>
              <w:t xml:space="preserve"> </w:t>
            </w:r>
            <w:r w:rsidR="00863E4C" w:rsidRPr="00984B0F">
              <w:rPr>
                <w:rFonts w:ascii="Book Antiqua" w:hAnsi="Book Antiqua" w:cs="Times New Roman"/>
                <w:b/>
                <w:sz w:val="19"/>
                <w:szCs w:val="19"/>
              </w:rPr>
              <w:t>BL: art. 17</w:t>
            </w:r>
            <w:r w:rsidR="005E3699">
              <w:rPr>
                <w:rFonts w:ascii="Book Antiqua" w:hAnsi="Book Antiqua" w:cs="Times New Roman"/>
                <w:b/>
                <w:sz w:val="19"/>
                <w:szCs w:val="19"/>
              </w:rPr>
              <w:t>,</w:t>
            </w:r>
            <w:r w:rsidR="00863E4C" w:rsidRPr="00984B0F">
              <w:rPr>
                <w:rFonts w:ascii="Book Antiqua" w:hAnsi="Book Antiqua" w:cs="Times New Roman"/>
                <w:b/>
                <w:sz w:val="19"/>
                <w:szCs w:val="19"/>
              </w:rPr>
              <w:t xml:space="preserve"> CDC.</w:t>
            </w:r>
          </w:p>
          <w:p w14:paraId="27F5AAB8" w14:textId="16A30BC5" w:rsidR="00782368" w:rsidRDefault="00782368" w:rsidP="005E3699">
            <w:pPr>
              <w:jc w:val="both"/>
              <w:rPr>
                <w:rFonts w:ascii="Book Antiqua" w:hAnsi="Book Antiqua" w:cs="Times New Roman"/>
                <w:sz w:val="19"/>
                <w:szCs w:val="19"/>
              </w:rPr>
            </w:pPr>
          </w:p>
          <w:p w14:paraId="08073D84" w14:textId="5156FAB8" w:rsidR="00782368" w:rsidRPr="00782368" w:rsidRDefault="00782368" w:rsidP="005E3699">
            <w:pPr>
              <w:jc w:val="both"/>
              <w:rPr>
                <w:rFonts w:ascii="Book Antiqua" w:hAnsi="Book Antiqua" w:cs="Times New Roman"/>
                <w:sz w:val="19"/>
                <w:szCs w:val="19"/>
              </w:rPr>
            </w:pPr>
            <w:r>
              <w:rPr>
                <w:rFonts w:ascii="Book Antiqua" w:hAnsi="Book Antiqua" w:cs="Times New Roman"/>
                <w:b/>
                <w:bCs/>
                <w:sz w:val="19"/>
                <w:szCs w:val="19"/>
              </w:rPr>
              <w:t>(</w:t>
            </w:r>
            <w:r w:rsidRPr="00782368">
              <w:rPr>
                <w:rFonts w:ascii="Book Antiqua" w:hAnsi="Book Antiqua" w:cs="Times New Roman"/>
                <w:b/>
                <w:bCs/>
                <w:sz w:val="19"/>
                <w:szCs w:val="19"/>
                <w:highlight w:val="yellow"/>
              </w:rPr>
              <w:t>TRF5-2015-CESPE</w:t>
            </w:r>
            <w:r>
              <w:rPr>
                <w:rFonts w:ascii="Book Antiqua" w:hAnsi="Book Antiqua" w:cs="Times New Roman"/>
                <w:b/>
                <w:bCs/>
                <w:sz w:val="19"/>
                <w:szCs w:val="19"/>
              </w:rPr>
              <w:t>)</w:t>
            </w:r>
            <w:r>
              <w:rPr>
                <w:rFonts w:ascii="Book Antiqua" w:hAnsi="Book Antiqua" w:cs="Times New Roman"/>
                <w:sz w:val="19"/>
                <w:szCs w:val="19"/>
              </w:rPr>
              <w:t xml:space="preserve">: </w:t>
            </w:r>
            <w:r w:rsidRPr="00782368">
              <w:rPr>
                <w:rFonts w:ascii="Book Antiqua" w:hAnsi="Book Antiqua" w:cs="Times New Roman"/>
                <w:sz w:val="19"/>
                <w:szCs w:val="19"/>
              </w:rPr>
              <w:t>Acerca dos sujeitos integrantes da relação de consumo nos moldes do que é descrito no CDC, assinale a opção correta com base na jurisprudência do STJ</w:t>
            </w:r>
            <w:r>
              <w:rPr>
                <w:rFonts w:ascii="Book Antiqua" w:hAnsi="Book Antiqua" w:cs="Times New Roman"/>
                <w:sz w:val="19"/>
                <w:szCs w:val="19"/>
              </w:rPr>
              <w:t xml:space="preserve">: </w:t>
            </w:r>
            <w:r w:rsidRPr="00782368">
              <w:rPr>
                <w:rFonts w:ascii="Book Antiqua" w:hAnsi="Book Antiqua" w:cs="Times New Roman"/>
                <w:sz w:val="19"/>
                <w:szCs w:val="19"/>
              </w:rPr>
              <w:t>As vítimas de um acidente de consumo, mesmo que não tenham adquirido o produto como destinatários finais, são consideradas consumidores pelo CDC.</w:t>
            </w:r>
            <w:r>
              <w:rPr>
                <w:rFonts w:ascii="Book Antiqua" w:hAnsi="Book Antiqua" w:cs="Times New Roman"/>
                <w:sz w:val="19"/>
                <w:szCs w:val="19"/>
              </w:rPr>
              <w:t xml:space="preserve"> </w:t>
            </w:r>
            <w:r w:rsidRPr="00984B0F">
              <w:rPr>
                <w:rFonts w:ascii="Book Antiqua" w:hAnsi="Book Antiqua" w:cs="Times New Roman"/>
                <w:b/>
                <w:sz w:val="19"/>
                <w:szCs w:val="19"/>
              </w:rPr>
              <w:t>BL: art. 17</w:t>
            </w:r>
            <w:r>
              <w:rPr>
                <w:rFonts w:ascii="Book Antiqua" w:hAnsi="Book Antiqua" w:cs="Times New Roman"/>
                <w:b/>
                <w:sz w:val="19"/>
                <w:szCs w:val="19"/>
              </w:rPr>
              <w:t>,</w:t>
            </w:r>
            <w:r w:rsidRPr="00984B0F">
              <w:rPr>
                <w:rFonts w:ascii="Book Antiqua" w:hAnsi="Book Antiqua" w:cs="Times New Roman"/>
                <w:b/>
                <w:sz w:val="19"/>
                <w:szCs w:val="19"/>
              </w:rPr>
              <w:t xml:space="preserve"> CDC.</w:t>
            </w:r>
          </w:p>
          <w:p w14:paraId="283EBFC9" w14:textId="77777777" w:rsidR="005E3699" w:rsidRDefault="005E3699" w:rsidP="005E3699">
            <w:pPr>
              <w:jc w:val="both"/>
              <w:rPr>
                <w:rFonts w:ascii="Book Antiqua" w:eastAsia="Times New Roman" w:hAnsi="Book Antiqua" w:cs="Times New Roman"/>
                <w:b/>
                <w:sz w:val="19"/>
                <w:szCs w:val="19"/>
                <w:lang w:eastAsia="pt-BR"/>
              </w:rPr>
            </w:pPr>
          </w:p>
          <w:p w14:paraId="404CD627" w14:textId="23CA119D" w:rsidR="00882C88" w:rsidRDefault="00882C88" w:rsidP="005E3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MPAC-2014-CESPE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Considere que a queda de um avião de empresa aérea nacional, em via pública, cause a morte de centenas de pessoas, entre passageiros da aeronave e moradores do local do acidente. Nessa situação hipotética, de acordo com as normas do CDC e o entendimento do STJ, as vítimas moradoras das casas atingidas pela queda do avião são consideradas consumidores por equiparação, ou </w:t>
            </w:r>
            <w:r w:rsidRPr="00984B0F">
              <w:rPr>
                <w:rFonts w:ascii="Book Antiqua" w:eastAsia="Times New Roman" w:hAnsi="Book Antiqua" w:cs="Times New Roman"/>
                <w:i/>
                <w:sz w:val="19"/>
                <w:szCs w:val="19"/>
                <w:lang w:eastAsia="pt-BR"/>
              </w:rPr>
              <w:t>bystanders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2º, § único</w:t>
            </w:r>
            <w:r w:rsidR="005E3699">
              <w:rPr>
                <w:rFonts w:ascii="Book Antiqua" w:eastAsia="Times New Roman" w:hAnsi="Book Antiqua" w:cs="Times New Roman"/>
                <w:b/>
                <w:sz w:val="19"/>
                <w:szCs w:val="19"/>
                <w:lang w:eastAsia="pt-BR"/>
              </w:rPr>
              <w:t xml:space="preserve"> e art. 17,</w:t>
            </w:r>
            <w:r w:rsidRPr="00984B0F">
              <w:rPr>
                <w:rFonts w:ascii="Book Antiqua" w:eastAsia="Times New Roman" w:hAnsi="Book Antiqua" w:cs="Times New Roman"/>
                <w:b/>
                <w:sz w:val="19"/>
                <w:szCs w:val="19"/>
                <w:lang w:eastAsia="pt-BR"/>
              </w:rPr>
              <w:t xml:space="preserve"> CDC.</w:t>
            </w:r>
          </w:p>
          <w:p w14:paraId="113575D0" w14:textId="77777777" w:rsidR="005E3699" w:rsidRPr="00984B0F" w:rsidRDefault="005E3699" w:rsidP="005E3699">
            <w:pPr>
              <w:jc w:val="both"/>
              <w:rPr>
                <w:rFonts w:ascii="Book Antiqua" w:eastAsia="Times New Roman" w:hAnsi="Book Antiqua" w:cs="Times New Roman"/>
                <w:b/>
                <w:sz w:val="19"/>
                <w:szCs w:val="19"/>
                <w:lang w:eastAsia="pt-BR"/>
              </w:rPr>
            </w:pPr>
          </w:p>
          <w:p w14:paraId="10BA441D" w14:textId="12C4DC8E" w:rsidR="005E3699" w:rsidRPr="005E3699" w:rsidRDefault="00616B36" w:rsidP="005E3699">
            <w:pPr>
              <w:jc w:val="both"/>
              <w:rPr>
                <w:rFonts w:ascii="Book Antiqua" w:hAnsi="Book Antiqua" w:cs="Times New Roman"/>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EE3679" w:rsidRPr="00984B0F">
              <w:rPr>
                <w:rFonts w:ascii="Book Antiqua" w:hAnsi="Book Antiqua" w:cs="Times New Roman"/>
                <w:sz w:val="19"/>
                <w:szCs w:val="19"/>
              </w:rPr>
              <w:t>: Há equiparação de todas as vítimas do evento a consumidores apenas na responsabilidade decorrente DE FATO do produto ou do serviço, que é a seção na qual o art. 17</w:t>
            </w:r>
            <w:r w:rsidR="005E3699">
              <w:rPr>
                <w:rFonts w:ascii="Book Antiqua" w:hAnsi="Book Antiqua" w:cs="Times New Roman"/>
                <w:sz w:val="19"/>
                <w:szCs w:val="19"/>
              </w:rPr>
              <w:t xml:space="preserve"> do CDC</w:t>
            </w:r>
            <w:r w:rsidR="00EE3679" w:rsidRPr="00984B0F">
              <w:rPr>
                <w:rFonts w:ascii="Book Antiqua" w:hAnsi="Book Antiqua" w:cs="Times New Roman"/>
                <w:sz w:val="19"/>
                <w:szCs w:val="19"/>
              </w:rPr>
              <w:t xml:space="preserve"> está inserido.</w:t>
            </w:r>
          </w:p>
        </w:tc>
      </w:tr>
    </w:tbl>
    <w:p w14:paraId="5D376534"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SEÇÃO III</w:t>
      </w:r>
      <w:r w:rsidRPr="00984B0F">
        <w:rPr>
          <w:rFonts w:ascii="Book Antiqua" w:eastAsia="Times New Roman" w:hAnsi="Book Antiqua" w:cs="Times New Roman"/>
          <w:sz w:val="19"/>
          <w:szCs w:val="19"/>
          <w:highlight w:val="green"/>
          <w:lang w:eastAsia="pt-BR"/>
        </w:rPr>
        <w:br/>
        <w:t>Da Responsabilidade por Vício do Produto e do Serviço</w:t>
      </w:r>
    </w:p>
    <w:p w14:paraId="3132738D" w14:textId="72A59BBB" w:rsidR="004973ED" w:rsidRPr="00AC2258" w:rsidRDefault="004973ED" w:rsidP="00D77B6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18</w:t>
      </w:r>
      <w:r w:rsidRPr="00984B0F">
        <w:rPr>
          <w:rFonts w:ascii="Book Antiqua" w:eastAsia="Times New Roman" w:hAnsi="Book Antiqua" w:cs="Times New Roman"/>
          <w:sz w:val="19"/>
          <w:szCs w:val="19"/>
          <w:lang w:eastAsia="pt-BR"/>
        </w:rPr>
        <w:t xml:space="preserve">. </w:t>
      </w:r>
      <w:r w:rsidRPr="009D381F">
        <w:rPr>
          <w:rFonts w:ascii="Book Antiqua" w:eastAsia="Times New Roman" w:hAnsi="Book Antiqua" w:cs="Times New Roman"/>
          <w:b/>
          <w:bCs/>
          <w:sz w:val="19"/>
          <w:szCs w:val="19"/>
          <w:lang w:eastAsia="pt-BR"/>
        </w:rPr>
        <w:t xml:space="preserve">Os </w:t>
      </w:r>
      <w:r w:rsidRPr="009D381F">
        <w:rPr>
          <w:rFonts w:ascii="Book Antiqua" w:eastAsia="Times New Roman" w:hAnsi="Book Antiqua" w:cs="Times New Roman"/>
          <w:b/>
          <w:bCs/>
          <w:sz w:val="19"/>
          <w:szCs w:val="19"/>
          <w:highlight w:val="yellow"/>
          <w:lang w:eastAsia="pt-BR"/>
        </w:rPr>
        <w:t>fornecedores de produtos de consumo</w:t>
      </w:r>
      <w:r w:rsidRPr="009D381F">
        <w:rPr>
          <w:rFonts w:ascii="Book Antiqua" w:eastAsia="Times New Roman" w:hAnsi="Book Antiqua" w:cs="Times New Roman"/>
          <w:b/>
          <w:bCs/>
          <w:sz w:val="19"/>
          <w:szCs w:val="19"/>
          <w:lang w:eastAsia="pt-BR"/>
        </w:rPr>
        <w:t xml:space="preserve"> </w:t>
      </w:r>
      <w:r w:rsidRPr="009D381F">
        <w:rPr>
          <w:rFonts w:ascii="Book Antiqua" w:eastAsia="Times New Roman" w:hAnsi="Book Antiqua" w:cs="Times New Roman"/>
          <w:b/>
          <w:bCs/>
          <w:sz w:val="19"/>
          <w:szCs w:val="19"/>
          <w:highlight w:val="cyan"/>
          <w:lang w:eastAsia="pt-BR"/>
        </w:rPr>
        <w:t>duráveis</w:t>
      </w:r>
      <w:r w:rsidRPr="009D381F">
        <w:rPr>
          <w:rFonts w:ascii="Book Antiqua" w:eastAsia="Times New Roman" w:hAnsi="Book Antiqua" w:cs="Times New Roman"/>
          <w:b/>
          <w:bCs/>
          <w:sz w:val="19"/>
          <w:szCs w:val="19"/>
          <w:lang w:eastAsia="pt-BR"/>
        </w:rPr>
        <w:t xml:space="preserve"> ou </w:t>
      </w:r>
      <w:r w:rsidRPr="009D381F">
        <w:rPr>
          <w:rFonts w:ascii="Book Antiqua" w:eastAsia="Times New Roman" w:hAnsi="Book Antiqua" w:cs="Times New Roman"/>
          <w:b/>
          <w:bCs/>
          <w:sz w:val="19"/>
          <w:szCs w:val="19"/>
          <w:highlight w:val="cyan"/>
          <w:lang w:eastAsia="pt-BR"/>
        </w:rPr>
        <w:t>não duráveis</w:t>
      </w:r>
      <w:r w:rsidRPr="009D381F">
        <w:rPr>
          <w:rFonts w:ascii="Book Antiqua" w:eastAsia="Times New Roman" w:hAnsi="Book Antiqua" w:cs="Times New Roman"/>
          <w:b/>
          <w:bCs/>
          <w:sz w:val="19"/>
          <w:szCs w:val="19"/>
          <w:lang w:eastAsia="pt-BR"/>
        </w:rPr>
        <w:t xml:space="preserve"> </w:t>
      </w:r>
      <w:r w:rsidRPr="009D381F">
        <w:rPr>
          <w:rFonts w:ascii="Book Antiqua" w:eastAsia="Times New Roman" w:hAnsi="Book Antiqua" w:cs="Times New Roman"/>
          <w:b/>
          <w:bCs/>
          <w:caps/>
          <w:sz w:val="19"/>
          <w:szCs w:val="19"/>
          <w:highlight w:val="green"/>
          <w:lang w:eastAsia="pt-BR"/>
        </w:rPr>
        <w:t>respondem solidariamente</w:t>
      </w:r>
      <w:r w:rsidRPr="009D381F">
        <w:rPr>
          <w:rFonts w:ascii="Book Antiqua" w:eastAsia="Times New Roman" w:hAnsi="Book Antiqua" w:cs="Times New Roman"/>
          <w:b/>
          <w:bCs/>
          <w:sz w:val="19"/>
          <w:szCs w:val="19"/>
          <w:lang w:eastAsia="pt-BR"/>
        </w:rPr>
        <w:t xml:space="preserve"> pelos </w:t>
      </w:r>
      <w:r w:rsidRPr="009D381F">
        <w:rPr>
          <w:rFonts w:ascii="Book Antiqua" w:eastAsia="Times New Roman" w:hAnsi="Book Antiqua" w:cs="Times New Roman"/>
          <w:b/>
          <w:bCs/>
          <w:caps/>
          <w:sz w:val="19"/>
          <w:szCs w:val="19"/>
          <w:shd w:val="clear" w:color="auto" w:fill="F7CAAC" w:themeFill="accent2" w:themeFillTint="66"/>
          <w:lang w:eastAsia="pt-BR"/>
        </w:rPr>
        <w:t>vícios de qualidade</w:t>
      </w:r>
      <w:r w:rsidRPr="009D381F">
        <w:rPr>
          <w:rFonts w:ascii="Book Antiqua" w:eastAsia="Times New Roman" w:hAnsi="Book Antiqua" w:cs="Times New Roman"/>
          <w:b/>
          <w:bCs/>
          <w:sz w:val="19"/>
          <w:szCs w:val="19"/>
          <w:lang w:eastAsia="pt-BR"/>
        </w:rPr>
        <w:t xml:space="preserve"> ou </w:t>
      </w:r>
      <w:r w:rsidRPr="009D381F">
        <w:rPr>
          <w:rFonts w:ascii="Book Antiqua" w:eastAsia="Times New Roman" w:hAnsi="Book Antiqua" w:cs="Times New Roman"/>
          <w:b/>
          <w:bCs/>
          <w:caps/>
          <w:sz w:val="19"/>
          <w:szCs w:val="19"/>
          <w:shd w:val="clear" w:color="auto" w:fill="F7CAAC" w:themeFill="accent2" w:themeFillTint="66"/>
          <w:lang w:eastAsia="pt-BR"/>
        </w:rPr>
        <w:t>quantidade</w:t>
      </w:r>
      <w:r w:rsidRPr="009D381F">
        <w:rPr>
          <w:rFonts w:ascii="Book Antiqua" w:eastAsia="Times New Roman" w:hAnsi="Book Antiqua" w:cs="Times New Roman"/>
          <w:b/>
          <w:bCs/>
          <w:sz w:val="19"/>
          <w:szCs w:val="19"/>
          <w:lang w:eastAsia="pt-BR"/>
        </w:rPr>
        <w:t xml:space="preserve"> que </w:t>
      </w:r>
      <w:r w:rsidRPr="009D381F">
        <w:rPr>
          <w:rFonts w:ascii="Book Antiqua" w:eastAsia="Times New Roman" w:hAnsi="Book Antiqua" w:cs="Times New Roman"/>
          <w:b/>
          <w:bCs/>
          <w:caps/>
          <w:sz w:val="19"/>
          <w:szCs w:val="19"/>
          <w:highlight w:val="green"/>
          <w:lang w:eastAsia="pt-BR"/>
        </w:rPr>
        <w:t>os tornem</w:t>
      </w:r>
      <w:r w:rsidRPr="009D381F">
        <w:rPr>
          <w:rFonts w:ascii="Book Antiqua" w:eastAsia="Times New Roman" w:hAnsi="Book Antiqua" w:cs="Times New Roman"/>
          <w:b/>
          <w:bCs/>
          <w:sz w:val="19"/>
          <w:szCs w:val="19"/>
          <w:lang w:eastAsia="pt-BR"/>
        </w:rPr>
        <w:t xml:space="preserve"> </w:t>
      </w:r>
      <w:r w:rsidRPr="009D381F">
        <w:rPr>
          <w:rFonts w:ascii="Book Antiqua" w:eastAsia="Times New Roman" w:hAnsi="Book Antiqua" w:cs="Times New Roman"/>
          <w:b/>
          <w:bCs/>
          <w:caps/>
          <w:sz w:val="19"/>
          <w:szCs w:val="19"/>
          <w:shd w:val="clear" w:color="auto" w:fill="F7CAAC" w:themeFill="accent2" w:themeFillTint="66"/>
          <w:lang w:eastAsia="pt-BR"/>
        </w:rPr>
        <w:t>impróprios</w:t>
      </w:r>
      <w:r w:rsidRPr="009D381F">
        <w:rPr>
          <w:rFonts w:ascii="Book Antiqua" w:eastAsia="Times New Roman" w:hAnsi="Book Antiqua" w:cs="Times New Roman"/>
          <w:b/>
          <w:bCs/>
          <w:sz w:val="19"/>
          <w:szCs w:val="19"/>
          <w:lang w:eastAsia="pt-BR"/>
        </w:rPr>
        <w:t xml:space="preserve"> ou </w:t>
      </w:r>
      <w:r w:rsidRPr="009D381F">
        <w:rPr>
          <w:rFonts w:ascii="Book Antiqua" w:eastAsia="Times New Roman" w:hAnsi="Book Antiqua" w:cs="Times New Roman"/>
          <w:b/>
          <w:bCs/>
          <w:caps/>
          <w:sz w:val="19"/>
          <w:szCs w:val="19"/>
          <w:shd w:val="clear" w:color="auto" w:fill="F7CAAC" w:themeFill="accent2" w:themeFillTint="66"/>
          <w:lang w:eastAsia="pt-BR"/>
        </w:rPr>
        <w:t>inadequados</w:t>
      </w:r>
      <w:r w:rsidRPr="009D381F">
        <w:rPr>
          <w:rFonts w:ascii="Book Antiqua" w:eastAsia="Times New Roman" w:hAnsi="Book Antiqua" w:cs="Times New Roman"/>
          <w:b/>
          <w:bCs/>
          <w:sz w:val="19"/>
          <w:szCs w:val="19"/>
          <w:lang w:eastAsia="pt-BR"/>
        </w:rPr>
        <w:t xml:space="preserve"> </w:t>
      </w:r>
      <w:r w:rsidRPr="009D381F">
        <w:rPr>
          <w:rFonts w:ascii="Book Antiqua" w:eastAsia="Times New Roman" w:hAnsi="Book Antiqua" w:cs="Times New Roman"/>
          <w:b/>
          <w:bCs/>
          <w:sz w:val="19"/>
          <w:szCs w:val="19"/>
          <w:highlight w:val="yellow"/>
          <w:lang w:eastAsia="pt-BR"/>
        </w:rPr>
        <w:t>ao consumo a que se destinam</w:t>
      </w:r>
      <w:r w:rsidRPr="009D381F">
        <w:rPr>
          <w:rFonts w:ascii="Book Antiqua" w:eastAsia="Times New Roman" w:hAnsi="Book Antiqua" w:cs="Times New Roman"/>
          <w:b/>
          <w:bCs/>
          <w:sz w:val="19"/>
          <w:szCs w:val="19"/>
          <w:lang w:eastAsia="pt-BR"/>
        </w:rPr>
        <w:t xml:space="preserve"> ou </w:t>
      </w:r>
      <w:r w:rsidRPr="009D381F">
        <w:rPr>
          <w:rFonts w:ascii="Book Antiqua" w:eastAsia="Times New Roman" w:hAnsi="Book Antiqua" w:cs="Times New Roman"/>
          <w:b/>
          <w:bCs/>
          <w:sz w:val="19"/>
          <w:szCs w:val="19"/>
          <w:highlight w:val="yellow"/>
          <w:lang w:eastAsia="pt-BR"/>
        </w:rPr>
        <w:t>lhes diminuam o valor</w:t>
      </w:r>
      <w:r w:rsidRPr="009D381F">
        <w:rPr>
          <w:rFonts w:ascii="Book Antiqua" w:eastAsia="Times New Roman" w:hAnsi="Book Antiqua" w:cs="Times New Roman"/>
          <w:b/>
          <w:bCs/>
          <w:sz w:val="19"/>
          <w:szCs w:val="19"/>
          <w:lang w:eastAsia="pt-BR"/>
        </w:rPr>
        <w:t xml:space="preserve">, assim como por aqueles decorrentes da disparidade, com a indicações constantes do recipiente, da embalagem, rotulagem ou mensagem publicitária, respeitadas as variações decorrentes de sua natureza, </w:t>
      </w:r>
      <w:r w:rsidRPr="009D381F">
        <w:rPr>
          <w:rFonts w:ascii="Book Antiqua" w:eastAsia="Times New Roman" w:hAnsi="Book Antiqua" w:cs="Times New Roman"/>
          <w:b/>
          <w:bCs/>
          <w:caps/>
          <w:sz w:val="19"/>
          <w:szCs w:val="19"/>
          <w:highlight w:val="green"/>
          <w:lang w:eastAsia="pt-BR"/>
        </w:rPr>
        <w:t>podendo</w:t>
      </w:r>
      <w:r w:rsidRPr="009D381F">
        <w:rPr>
          <w:rFonts w:ascii="Book Antiqua" w:eastAsia="Times New Roman" w:hAnsi="Book Antiqua" w:cs="Times New Roman"/>
          <w:b/>
          <w:bCs/>
          <w:sz w:val="19"/>
          <w:szCs w:val="19"/>
          <w:lang w:eastAsia="pt-BR"/>
        </w:rPr>
        <w:t xml:space="preserve"> </w:t>
      </w:r>
      <w:r w:rsidRPr="009D381F">
        <w:rPr>
          <w:rFonts w:ascii="Book Antiqua" w:eastAsia="Times New Roman" w:hAnsi="Book Antiqua" w:cs="Times New Roman"/>
          <w:b/>
          <w:bCs/>
          <w:sz w:val="19"/>
          <w:szCs w:val="19"/>
          <w:highlight w:val="yellow"/>
          <w:lang w:eastAsia="pt-BR"/>
        </w:rPr>
        <w:t>o consumidor</w:t>
      </w:r>
      <w:r w:rsidRPr="009D381F">
        <w:rPr>
          <w:rFonts w:ascii="Book Antiqua" w:eastAsia="Times New Roman" w:hAnsi="Book Antiqua" w:cs="Times New Roman"/>
          <w:b/>
          <w:bCs/>
          <w:sz w:val="19"/>
          <w:szCs w:val="19"/>
          <w:lang w:eastAsia="pt-BR"/>
        </w:rPr>
        <w:t xml:space="preserve"> </w:t>
      </w:r>
      <w:r w:rsidRPr="009D381F">
        <w:rPr>
          <w:rFonts w:ascii="Book Antiqua" w:eastAsia="Times New Roman" w:hAnsi="Book Antiqua" w:cs="Times New Roman"/>
          <w:b/>
          <w:bCs/>
          <w:caps/>
          <w:sz w:val="19"/>
          <w:szCs w:val="19"/>
          <w:highlight w:val="green"/>
          <w:lang w:eastAsia="pt-BR"/>
        </w:rPr>
        <w:t>exigir</w:t>
      </w:r>
      <w:r w:rsidRPr="009D381F">
        <w:rPr>
          <w:rFonts w:ascii="Book Antiqua" w:eastAsia="Times New Roman" w:hAnsi="Book Antiqua" w:cs="Times New Roman"/>
          <w:b/>
          <w:bCs/>
          <w:sz w:val="19"/>
          <w:szCs w:val="19"/>
          <w:lang w:eastAsia="pt-BR"/>
        </w:rPr>
        <w:t xml:space="preserve"> a </w:t>
      </w:r>
      <w:r w:rsidRPr="009D381F">
        <w:rPr>
          <w:rFonts w:ascii="Book Antiqua" w:eastAsia="Times New Roman" w:hAnsi="Book Antiqua" w:cs="Times New Roman"/>
          <w:b/>
          <w:bCs/>
          <w:caps/>
          <w:sz w:val="19"/>
          <w:szCs w:val="19"/>
          <w:shd w:val="clear" w:color="auto" w:fill="F7CAAC" w:themeFill="accent2" w:themeFillTint="66"/>
          <w:lang w:eastAsia="pt-BR"/>
        </w:rPr>
        <w:t>substituição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das partes viciadas</w:t>
      </w:r>
      <w:r w:rsidRPr="003734CC">
        <w:rPr>
          <w:rFonts w:ascii="Book Antiqua" w:eastAsia="Times New Roman" w:hAnsi="Book Antiqua" w:cs="Times New Roman"/>
          <w:sz w:val="18"/>
          <w:szCs w:val="18"/>
          <w:lang w:eastAsia="pt-BR"/>
        </w:rPr>
        <w:t>.</w:t>
      </w:r>
      <w:r w:rsidR="00907349" w:rsidRPr="003734CC">
        <w:rPr>
          <w:rFonts w:ascii="Book Antiqua" w:eastAsia="Times New Roman" w:hAnsi="Book Antiqua" w:cs="Times New Roman"/>
          <w:sz w:val="18"/>
          <w:szCs w:val="18"/>
          <w:lang w:eastAsia="pt-BR"/>
        </w:rPr>
        <w:t xml:space="preserve"> </w:t>
      </w:r>
      <w:r w:rsidR="002B5D89" w:rsidRPr="003734CC">
        <w:rPr>
          <w:rFonts w:ascii="Book Antiqua" w:eastAsia="Times New Roman" w:hAnsi="Book Antiqua" w:cs="Times New Roman"/>
          <w:b/>
          <w:color w:val="FF0000"/>
          <w:sz w:val="16"/>
          <w:szCs w:val="16"/>
          <w:u w:val="single"/>
          <w:lang w:eastAsia="pt-BR"/>
        </w:rPr>
        <w:t>(TJMS-2008)</w:t>
      </w:r>
      <w:r w:rsidR="00877D0F" w:rsidRPr="003734CC">
        <w:rPr>
          <w:rFonts w:ascii="Book Antiqua" w:eastAsia="Times New Roman" w:hAnsi="Book Antiqua" w:cs="Times New Roman"/>
          <w:b/>
          <w:color w:val="FF0000"/>
          <w:sz w:val="16"/>
          <w:szCs w:val="16"/>
          <w:lang w:eastAsia="pt-BR"/>
        </w:rPr>
        <w:t xml:space="preserve"> </w:t>
      </w:r>
      <w:r w:rsidR="00877D0F" w:rsidRPr="003734CC">
        <w:rPr>
          <w:rFonts w:ascii="Book Antiqua" w:eastAsia="Times New Roman" w:hAnsi="Book Antiqua" w:cs="Times New Roman"/>
          <w:b/>
          <w:color w:val="FF0000"/>
          <w:sz w:val="16"/>
          <w:szCs w:val="16"/>
          <w:u w:val="single"/>
          <w:lang w:eastAsia="pt-BR"/>
        </w:rPr>
        <w:t>(DPEPA-2009)</w:t>
      </w:r>
      <w:r w:rsidR="00FA41BB"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99309D" w:rsidRPr="003734CC">
        <w:rPr>
          <w:rFonts w:ascii="Book Antiqua" w:eastAsia="Times New Roman" w:hAnsi="Book Antiqua" w:cs="Times New Roman"/>
          <w:b/>
          <w:color w:val="FF0000"/>
          <w:sz w:val="16"/>
          <w:szCs w:val="16"/>
          <w:lang w:eastAsia="pt-BR"/>
        </w:rPr>
        <w:t xml:space="preserve"> </w:t>
      </w:r>
      <w:bookmarkStart w:id="70" w:name="_Hlk15046693"/>
      <w:r w:rsidR="004F1A5A" w:rsidRPr="003734CC">
        <w:rPr>
          <w:rFonts w:ascii="Book Antiqua" w:eastAsia="Times New Roman" w:hAnsi="Book Antiqua" w:cs="Times New Roman"/>
          <w:b/>
          <w:color w:val="FF0000"/>
          <w:sz w:val="16"/>
          <w:szCs w:val="16"/>
          <w:u w:val="single"/>
          <w:lang w:eastAsia="pt-BR"/>
        </w:rPr>
        <w:t>(TJES-2011)</w:t>
      </w:r>
      <w:bookmarkEnd w:id="70"/>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AB1030" w:rsidRPr="003734CC">
        <w:rPr>
          <w:rFonts w:ascii="Book Antiqua" w:eastAsia="Times New Roman" w:hAnsi="Book Antiqua" w:cs="Times New Roman"/>
          <w:b/>
          <w:bCs/>
          <w:color w:val="FF0000"/>
          <w:sz w:val="16"/>
          <w:szCs w:val="16"/>
          <w:u w:val="single"/>
          <w:lang w:eastAsia="pt-BR"/>
        </w:rPr>
        <w:t>(TJRJ-2011/2012)</w:t>
      </w:r>
      <w:r w:rsidR="007E2F68" w:rsidRPr="003734CC">
        <w:rPr>
          <w:rFonts w:ascii="Book Antiqua" w:eastAsia="Times New Roman" w:hAnsi="Book Antiqua" w:cs="Times New Roman"/>
          <w:b/>
          <w:color w:val="FF0000"/>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(MPPR-2011/2012)</w:t>
      </w:r>
      <w:r w:rsidR="00D531EB" w:rsidRPr="003734CC">
        <w:rPr>
          <w:rFonts w:ascii="Book Antiqua" w:eastAsia="Times New Roman" w:hAnsi="Book Antiqua" w:cs="Arial"/>
          <w:b/>
          <w:bCs/>
          <w:color w:val="FF0000"/>
          <w:sz w:val="16"/>
          <w:szCs w:val="16"/>
          <w:lang w:eastAsia="pt-BR"/>
        </w:rPr>
        <w:t xml:space="preserve"> </w:t>
      </w:r>
      <w:r w:rsidR="008B2E00" w:rsidRPr="003734CC">
        <w:rPr>
          <w:rFonts w:ascii="Book Antiqua" w:eastAsia="Times New Roman" w:hAnsi="Book Antiqua" w:cs="Times New Roman"/>
          <w:b/>
          <w:color w:val="FF0000"/>
          <w:sz w:val="16"/>
          <w:szCs w:val="16"/>
          <w:u w:val="single"/>
          <w:lang w:eastAsia="pt-BR"/>
        </w:rPr>
        <w:t>(TJBA-2012)</w:t>
      </w:r>
      <w:r w:rsidR="003F33BC" w:rsidRPr="003734CC">
        <w:rPr>
          <w:rFonts w:ascii="Book Antiqua" w:eastAsia="Times New Roman" w:hAnsi="Book Antiqua" w:cs="Times New Roman"/>
          <w:b/>
          <w:color w:val="FF0000"/>
          <w:sz w:val="16"/>
          <w:szCs w:val="16"/>
          <w:lang w:eastAsia="pt-BR"/>
        </w:rPr>
        <w:t xml:space="preserve"> </w:t>
      </w:r>
      <w:r w:rsidR="00062407" w:rsidRPr="003734CC">
        <w:rPr>
          <w:rFonts w:ascii="Book Antiqua" w:eastAsia="Times New Roman" w:hAnsi="Book Antiqua" w:cs="Times New Roman"/>
          <w:b/>
          <w:color w:val="FF0000"/>
          <w:sz w:val="16"/>
          <w:szCs w:val="16"/>
          <w:u w:val="single"/>
          <w:lang w:eastAsia="pt-BR"/>
        </w:rPr>
        <w:t>(MPRS-2012)</w:t>
      </w:r>
      <w:r w:rsidR="00F63BD6"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BA27C9" w:rsidRPr="003734CC">
        <w:rPr>
          <w:rFonts w:ascii="Book Antiqua" w:hAnsi="Book Antiqua" w:cs="Times New Roman"/>
          <w:b/>
          <w:color w:val="FF0000"/>
          <w:sz w:val="16"/>
          <w:szCs w:val="16"/>
        </w:rPr>
        <w:t xml:space="preserve"> </w:t>
      </w:r>
      <w:r w:rsidR="00EA2575" w:rsidRPr="003734CC">
        <w:rPr>
          <w:rFonts w:ascii="Book Antiqua" w:eastAsia="Times New Roman" w:hAnsi="Book Antiqua" w:cs="Times New Roman"/>
          <w:b/>
          <w:color w:val="FF0000"/>
          <w:sz w:val="16"/>
          <w:szCs w:val="16"/>
          <w:u w:val="single"/>
          <w:lang w:eastAsia="pt-BR"/>
        </w:rPr>
        <w:t>(MPES-2010/2013)</w:t>
      </w:r>
      <w:r w:rsidR="00F5690F">
        <w:rPr>
          <w:rFonts w:ascii="Book Antiqua" w:eastAsia="Times New Roman" w:hAnsi="Book Antiqua" w:cs="Times New Roman"/>
          <w:b/>
          <w:color w:val="FF0000"/>
          <w:sz w:val="16"/>
          <w:szCs w:val="16"/>
          <w:lang w:eastAsia="pt-BR"/>
        </w:rPr>
        <w:t xml:space="preserve"> </w:t>
      </w:r>
      <w:r w:rsidR="00F5690F" w:rsidRPr="003734CC">
        <w:rPr>
          <w:rFonts w:ascii="Book Antiqua" w:hAnsi="Book Antiqua" w:cs="Times New Roman"/>
          <w:b/>
          <w:color w:val="FF0000"/>
          <w:sz w:val="16"/>
          <w:szCs w:val="16"/>
          <w:u w:val="single"/>
        </w:rPr>
        <w:t>(AGU-2012</w:t>
      </w:r>
      <w:r w:rsidR="00F5690F">
        <w:rPr>
          <w:rFonts w:ascii="Book Antiqua" w:hAnsi="Book Antiqua" w:cs="Times New Roman"/>
          <w:b/>
          <w:color w:val="FF0000"/>
          <w:sz w:val="16"/>
          <w:szCs w:val="16"/>
          <w:u w:val="single"/>
        </w:rPr>
        <w:t>/2013</w:t>
      </w:r>
      <w:r w:rsidR="00F5690F" w:rsidRPr="003734CC">
        <w:rPr>
          <w:rFonts w:ascii="Book Antiqua" w:hAnsi="Book Antiqua" w:cs="Times New Roman"/>
          <w:b/>
          <w:color w:val="FF0000"/>
          <w:sz w:val="16"/>
          <w:szCs w:val="16"/>
          <w:u w:val="single"/>
        </w:rPr>
        <w:t>)</w:t>
      </w:r>
      <w:r w:rsidR="00CA4F78"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C875B4" w:rsidRPr="003734CC">
        <w:rPr>
          <w:rFonts w:ascii="Book Antiqua" w:eastAsia="Times New Roman" w:hAnsi="Book Antiqua" w:cs="Times New Roman"/>
          <w:b/>
          <w:color w:val="FF0000"/>
          <w:sz w:val="16"/>
          <w:szCs w:val="16"/>
          <w:lang w:eastAsia="pt-BR"/>
        </w:rPr>
        <w:t xml:space="preserve"> </w:t>
      </w:r>
      <w:r w:rsidR="00AA1339" w:rsidRPr="003734CC">
        <w:rPr>
          <w:rFonts w:ascii="Book Antiqua" w:eastAsia="Times New Roman" w:hAnsi="Book Antiqua" w:cs="Times New Roman"/>
          <w:b/>
          <w:color w:val="FF0000"/>
          <w:sz w:val="16"/>
          <w:szCs w:val="16"/>
          <w:u w:val="single"/>
          <w:lang w:eastAsia="pt-BR"/>
        </w:rPr>
        <w:t>(PCES-2013)</w:t>
      </w:r>
      <w:r w:rsidR="007F4875" w:rsidRPr="003734CC">
        <w:rPr>
          <w:rFonts w:ascii="Book Antiqua" w:eastAsia="Times New Roman" w:hAnsi="Book Antiqua" w:cs="Times New Roman"/>
          <w:b/>
          <w:color w:val="FF0000"/>
          <w:sz w:val="16"/>
          <w:szCs w:val="16"/>
          <w:lang w:eastAsia="pt-BR"/>
        </w:rPr>
        <w:t xml:space="preserve"> </w:t>
      </w:r>
      <w:r w:rsidR="007F4875" w:rsidRPr="003734CC">
        <w:rPr>
          <w:rFonts w:ascii="Book Antiqua" w:eastAsia="Times New Roman" w:hAnsi="Book Antiqua" w:cs="Times New Roman"/>
          <w:b/>
          <w:color w:val="FF0000"/>
          <w:sz w:val="16"/>
          <w:szCs w:val="16"/>
          <w:u w:val="single"/>
          <w:lang w:eastAsia="pt-BR"/>
        </w:rPr>
        <w:t>(PCGO-2013)</w:t>
      </w:r>
      <w:r w:rsidR="00064883" w:rsidRPr="003734CC">
        <w:rPr>
          <w:rFonts w:ascii="Book Antiqua" w:eastAsia="Times New Roman" w:hAnsi="Book Antiqua" w:cs="Times New Roman"/>
          <w:b/>
          <w:color w:val="FF0000"/>
          <w:sz w:val="16"/>
          <w:szCs w:val="16"/>
          <w:lang w:eastAsia="pt-BR"/>
        </w:rPr>
        <w:t xml:space="preserve"> </w:t>
      </w:r>
      <w:r w:rsidR="007C1F98" w:rsidRPr="003734CC">
        <w:rPr>
          <w:rFonts w:ascii="Book Antiqua" w:eastAsia="Times New Roman" w:hAnsi="Book Antiqua" w:cs="Times New Roman"/>
          <w:b/>
          <w:color w:val="FF0000"/>
          <w:sz w:val="16"/>
          <w:szCs w:val="16"/>
          <w:u w:val="single"/>
          <w:lang w:eastAsia="pt-BR"/>
        </w:rPr>
        <w:t>(TJMG-2012/2014)</w:t>
      </w:r>
      <w:r w:rsidR="001D6F81" w:rsidRPr="003734CC">
        <w:rPr>
          <w:rFonts w:ascii="Book Antiqua" w:eastAsia="Times New Roman" w:hAnsi="Book Antiqua" w:cs="Times New Roman"/>
          <w:b/>
          <w:color w:val="FF0000"/>
          <w:sz w:val="16"/>
          <w:szCs w:val="16"/>
          <w:lang w:eastAsia="pt-BR"/>
        </w:rPr>
        <w:t xml:space="preserve"> </w:t>
      </w:r>
      <w:r w:rsidR="000D04B6" w:rsidRPr="003734CC">
        <w:rPr>
          <w:rFonts w:ascii="Book Antiqua" w:hAnsi="Book Antiqua" w:cs="Times New Roman"/>
          <w:b/>
          <w:color w:val="FF0000"/>
          <w:sz w:val="16"/>
          <w:szCs w:val="16"/>
          <w:u w:val="single"/>
        </w:rPr>
        <w:t>(MPAC-2014)</w:t>
      </w:r>
      <w:r w:rsidR="001E5A83" w:rsidRPr="003734CC">
        <w:rPr>
          <w:rFonts w:ascii="Book Antiqua" w:hAnsi="Book Antiqua" w:cs="Times New Roman"/>
          <w:b/>
          <w:color w:val="FF0000"/>
          <w:sz w:val="16"/>
          <w:szCs w:val="16"/>
        </w:rPr>
        <w:t xml:space="preserve"> </w:t>
      </w:r>
      <w:r w:rsidR="001E5A83" w:rsidRPr="003734CC">
        <w:rPr>
          <w:rFonts w:ascii="Book Antiqua" w:hAnsi="Book Antiqua"/>
          <w:b/>
          <w:color w:val="FF0000"/>
          <w:sz w:val="16"/>
          <w:szCs w:val="16"/>
          <w:u w:val="single"/>
        </w:rPr>
        <w:t>(DPEGO-2014)</w:t>
      </w:r>
      <w:r w:rsidR="00787AEE" w:rsidRPr="003734CC">
        <w:rPr>
          <w:rFonts w:ascii="Book Antiqua" w:hAnsi="Book Antiqua"/>
          <w:b/>
          <w:color w:val="FF0000"/>
          <w:sz w:val="16"/>
          <w:szCs w:val="16"/>
        </w:rPr>
        <w:t xml:space="preserve"> </w:t>
      </w:r>
      <w:r w:rsidR="007E6133" w:rsidRPr="003734CC">
        <w:rPr>
          <w:rFonts w:ascii="Book Antiqua" w:eastAsia="Times New Roman" w:hAnsi="Book Antiqua" w:cs="Times New Roman"/>
          <w:b/>
          <w:color w:val="FF0000"/>
          <w:sz w:val="16"/>
          <w:szCs w:val="16"/>
          <w:u w:val="single"/>
          <w:lang w:eastAsia="pt-BR"/>
        </w:rPr>
        <w:t>(DPEPB-2014)</w:t>
      </w:r>
      <w:r w:rsidR="00B04A40" w:rsidRPr="003734CC">
        <w:rPr>
          <w:rFonts w:ascii="Book Antiqua" w:hAnsi="Book Antiqua" w:cs="Times New Roman"/>
          <w:b/>
          <w:color w:val="FF0000"/>
          <w:sz w:val="16"/>
          <w:szCs w:val="16"/>
        </w:rPr>
        <w:t xml:space="preserve"> </w:t>
      </w:r>
      <w:r w:rsidR="00B04A40" w:rsidRPr="003734CC">
        <w:rPr>
          <w:rFonts w:ascii="Book Antiqua" w:eastAsia="Times New Roman" w:hAnsi="Book Antiqua" w:cs="Times New Roman"/>
          <w:b/>
          <w:bCs/>
          <w:color w:val="FF0000"/>
          <w:sz w:val="16"/>
          <w:szCs w:val="16"/>
          <w:u w:val="single"/>
          <w:lang w:eastAsia="pt-BR"/>
        </w:rPr>
        <w:t>(TRF2-2014)</w:t>
      </w:r>
      <w:r w:rsidR="00FB4230" w:rsidRPr="003734CC">
        <w:rPr>
          <w:rFonts w:ascii="Book Antiqua" w:eastAsia="Times New Roman" w:hAnsi="Book Antiqua" w:cs="Times New Roman"/>
          <w:b/>
          <w:bCs/>
          <w:color w:val="FF0000"/>
          <w:sz w:val="16"/>
          <w:szCs w:val="16"/>
          <w:lang w:eastAsia="pt-BR"/>
        </w:rPr>
        <w:t xml:space="preserve"> </w:t>
      </w:r>
      <w:r w:rsidR="00563DFC" w:rsidRPr="003734CC">
        <w:rPr>
          <w:rFonts w:ascii="Book Antiqua" w:eastAsia="Times New Roman" w:hAnsi="Book Antiqua" w:cs="Arial"/>
          <w:b/>
          <w:bCs/>
          <w:color w:val="FF0000"/>
          <w:sz w:val="16"/>
          <w:szCs w:val="16"/>
          <w:u w:val="single"/>
          <w:lang w:eastAsia="pt-BR"/>
        </w:rPr>
        <w:t>(DPU-</w:t>
      </w:r>
      <w:r w:rsidR="00C5410A">
        <w:rPr>
          <w:rFonts w:ascii="Book Antiqua" w:eastAsia="Times New Roman" w:hAnsi="Book Antiqua" w:cs="Arial"/>
          <w:b/>
          <w:bCs/>
          <w:color w:val="FF0000"/>
          <w:sz w:val="16"/>
          <w:szCs w:val="16"/>
          <w:u w:val="single"/>
          <w:lang w:eastAsia="pt-BR"/>
        </w:rPr>
        <w:t>2007/</w:t>
      </w:r>
      <w:r w:rsidR="00563DFC" w:rsidRPr="003734CC">
        <w:rPr>
          <w:rFonts w:ascii="Book Antiqua" w:eastAsia="Times New Roman" w:hAnsi="Book Antiqua" w:cs="Arial"/>
          <w:b/>
          <w:bCs/>
          <w:color w:val="FF0000"/>
          <w:sz w:val="16"/>
          <w:szCs w:val="16"/>
          <w:u w:val="single"/>
          <w:lang w:eastAsia="pt-BR"/>
        </w:rPr>
        <w:t>2010/2015)</w:t>
      </w:r>
      <w:r w:rsidR="009F1F6B" w:rsidRPr="003734CC">
        <w:rPr>
          <w:rFonts w:ascii="Book Antiqua" w:hAnsi="Book Antiqua" w:cs="Times New Roman"/>
          <w:b/>
          <w:color w:val="FF0000"/>
          <w:sz w:val="16"/>
          <w:szCs w:val="16"/>
        </w:rPr>
        <w:t xml:space="preserve"> </w:t>
      </w:r>
      <w:r w:rsidR="009F1F6B" w:rsidRPr="003734CC">
        <w:rPr>
          <w:rFonts w:ascii="Book Antiqua" w:eastAsia="Times New Roman" w:hAnsi="Book Antiqua" w:cs="Times New Roman"/>
          <w:b/>
          <w:color w:val="FF0000"/>
          <w:sz w:val="16"/>
          <w:szCs w:val="16"/>
          <w:u w:val="single"/>
          <w:lang w:eastAsia="pt-BR"/>
        </w:rPr>
        <w:t>(TJPB-2011/2015)</w:t>
      </w:r>
      <w:r w:rsidR="00CD2A3E" w:rsidRPr="003734CC">
        <w:rPr>
          <w:rFonts w:ascii="Book Antiqua" w:hAnsi="Book Antiqua" w:cs="Times New Roman"/>
          <w:b/>
          <w:color w:val="FF0000"/>
          <w:sz w:val="16"/>
          <w:szCs w:val="16"/>
        </w:rPr>
        <w:t xml:space="preserve"> </w:t>
      </w:r>
      <w:r w:rsidR="00CD2A3E" w:rsidRPr="003734CC">
        <w:rPr>
          <w:rFonts w:ascii="Book Antiqua" w:eastAsia="Times New Roman" w:hAnsi="Book Antiqua" w:cs="Times New Roman"/>
          <w:b/>
          <w:color w:val="FF0000"/>
          <w:sz w:val="16"/>
          <w:szCs w:val="16"/>
          <w:u w:val="single"/>
          <w:lang w:eastAsia="pt-BR"/>
        </w:rPr>
        <w:t>(TJGO-2012/2015)</w:t>
      </w:r>
      <w:r w:rsidR="00D37ABE" w:rsidRPr="003734CC">
        <w:rPr>
          <w:rFonts w:ascii="Book Antiqua" w:hAnsi="Book Antiqua" w:cs="Times New Roman"/>
          <w:b/>
          <w:color w:val="FF0000"/>
          <w:sz w:val="16"/>
          <w:szCs w:val="16"/>
        </w:rPr>
        <w:t xml:space="preserve"> </w:t>
      </w:r>
      <w:r w:rsidR="00D37ABE" w:rsidRPr="003734CC">
        <w:rPr>
          <w:rFonts w:ascii="Book Antiqua" w:hAnsi="Book Antiqua" w:cs="Times New Roman"/>
          <w:b/>
          <w:color w:val="FF0000"/>
          <w:sz w:val="16"/>
          <w:szCs w:val="16"/>
          <w:u w:val="single"/>
        </w:rPr>
        <w:t>(TJPE-2015)</w:t>
      </w:r>
      <w:r w:rsidR="00790EB5" w:rsidRPr="003734CC">
        <w:rPr>
          <w:rFonts w:ascii="Book Antiqua" w:eastAsia="Times New Roman" w:hAnsi="Book Antiqua" w:cs="Times New Roman"/>
          <w:b/>
          <w:color w:val="FF0000"/>
          <w:sz w:val="16"/>
          <w:szCs w:val="16"/>
          <w:lang w:eastAsia="pt-BR"/>
        </w:rPr>
        <w:t xml:space="preserve"> </w:t>
      </w:r>
      <w:r w:rsidR="00782041" w:rsidRPr="003734CC">
        <w:rPr>
          <w:rFonts w:ascii="Book Antiqua" w:eastAsia="Times New Roman" w:hAnsi="Book Antiqua" w:cs="Times New Roman"/>
          <w:b/>
          <w:color w:val="FF0000"/>
          <w:sz w:val="16"/>
          <w:szCs w:val="16"/>
          <w:u w:val="single"/>
          <w:lang w:eastAsia="pt-BR"/>
        </w:rPr>
        <w:t>(TJRR-2015)</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color w:val="FF0000"/>
          <w:sz w:val="16"/>
          <w:szCs w:val="16"/>
          <w:u w:val="single"/>
          <w:lang w:eastAsia="pt-BR"/>
        </w:rPr>
        <w:t>(MPAM-2015)</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(MPDFT-2015)</w:t>
      </w:r>
      <w:r w:rsidR="00692670" w:rsidRPr="003734CC">
        <w:rPr>
          <w:rFonts w:ascii="Book Antiqua" w:eastAsia="Times New Roman" w:hAnsi="Book Antiqua" w:cs="Times New Roman"/>
          <w:b/>
          <w:color w:val="FF0000"/>
          <w:sz w:val="16"/>
          <w:szCs w:val="16"/>
          <w:lang w:eastAsia="pt-BR"/>
        </w:rPr>
        <w:t xml:space="preserve"> </w:t>
      </w:r>
      <w:r w:rsidR="00692670" w:rsidRPr="003734CC">
        <w:rPr>
          <w:rFonts w:ascii="Book Antiqua" w:eastAsia="Times New Roman" w:hAnsi="Book Antiqua" w:cs="Times New Roman"/>
          <w:b/>
          <w:color w:val="FF0000"/>
          <w:sz w:val="16"/>
          <w:szCs w:val="16"/>
          <w:u w:val="single"/>
          <w:lang w:eastAsia="pt-BR"/>
        </w:rPr>
        <w:t>(MPSP-2015)</w:t>
      </w:r>
      <w:r w:rsidR="002C00AB">
        <w:rPr>
          <w:rFonts w:ascii="Book Antiqua" w:eastAsia="Times New Roman" w:hAnsi="Book Antiqua" w:cs="Times New Roman"/>
          <w:b/>
          <w:color w:val="FF0000"/>
          <w:sz w:val="16"/>
          <w:szCs w:val="16"/>
          <w:lang w:eastAsia="pt-BR"/>
        </w:rPr>
        <w:t xml:space="preserve"> </w:t>
      </w:r>
      <w:r w:rsidR="002C00AB">
        <w:rPr>
          <w:rFonts w:ascii="Book Antiqua" w:eastAsia="Times New Roman" w:hAnsi="Book Antiqua" w:cs="Times New Roman"/>
          <w:b/>
          <w:color w:val="FF0000"/>
          <w:sz w:val="16"/>
          <w:szCs w:val="16"/>
          <w:u w:val="single"/>
          <w:lang w:eastAsia="pt-BR"/>
        </w:rPr>
        <w:t>(Anal. Judic./TJDFT-2015)</w:t>
      </w:r>
      <w:r w:rsidR="00F5690F">
        <w:rPr>
          <w:rFonts w:ascii="Book Antiqua" w:eastAsia="Times New Roman" w:hAnsi="Book Antiqua" w:cs="Times New Roman"/>
          <w:b/>
          <w:color w:val="FF0000"/>
          <w:sz w:val="16"/>
          <w:szCs w:val="16"/>
          <w:lang w:eastAsia="pt-BR"/>
        </w:rPr>
        <w:t xml:space="preserve"> </w:t>
      </w:r>
      <w:r w:rsidR="00F5690F" w:rsidRPr="003734CC">
        <w:rPr>
          <w:rFonts w:ascii="Book Antiqua" w:eastAsia="Times New Roman" w:hAnsi="Book Antiqua" w:cs="Times New Roman"/>
          <w:b/>
          <w:color w:val="FF0000"/>
          <w:sz w:val="16"/>
          <w:szCs w:val="16"/>
          <w:u w:val="single"/>
          <w:lang w:eastAsia="pt-BR"/>
        </w:rPr>
        <w:t>(TJDFT-</w:t>
      </w:r>
      <w:r w:rsidR="00F5690F">
        <w:rPr>
          <w:rFonts w:ascii="Book Antiqua" w:eastAsia="Times New Roman" w:hAnsi="Book Antiqua" w:cs="Times New Roman"/>
          <w:b/>
          <w:color w:val="FF0000"/>
          <w:sz w:val="16"/>
          <w:szCs w:val="16"/>
          <w:u w:val="single"/>
          <w:lang w:eastAsia="pt-BR"/>
        </w:rPr>
        <w:t>2014/</w:t>
      </w:r>
      <w:r w:rsidR="00F5690F" w:rsidRPr="003734CC">
        <w:rPr>
          <w:rFonts w:ascii="Book Antiqua" w:eastAsia="Times New Roman" w:hAnsi="Book Antiqua" w:cs="Times New Roman"/>
          <w:b/>
          <w:color w:val="FF0000"/>
          <w:sz w:val="16"/>
          <w:szCs w:val="16"/>
          <w:u w:val="single"/>
          <w:lang w:eastAsia="pt-BR"/>
        </w:rPr>
        <w:t>2016)</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1E2ABC" w:rsidRPr="003734CC">
        <w:rPr>
          <w:rFonts w:ascii="Book Antiqua" w:eastAsia="Times New Roman" w:hAnsi="Book Antiqua" w:cs="Times New Roman"/>
          <w:b/>
          <w:color w:val="FF0000"/>
          <w:sz w:val="16"/>
          <w:szCs w:val="16"/>
          <w:lang w:eastAsia="pt-BR"/>
        </w:rPr>
        <w:t xml:space="preserve"> </w:t>
      </w:r>
      <w:r w:rsidR="006574B2" w:rsidRPr="003734CC">
        <w:rPr>
          <w:rFonts w:ascii="Book Antiqua" w:eastAsia="Times New Roman" w:hAnsi="Book Antiqua" w:cs="Times New Roman"/>
          <w:b/>
          <w:color w:val="FF0000"/>
          <w:sz w:val="16"/>
          <w:szCs w:val="16"/>
          <w:u w:val="single"/>
          <w:lang w:eastAsia="pt-BR"/>
        </w:rPr>
        <w:t>(MPRO-2017)</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(MPRR-2017)</w:t>
      </w:r>
      <w:r w:rsidR="00B90279" w:rsidRPr="003734CC">
        <w:rPr>
          <w:rFonts w:ascii="Book Antiqua" w:eastAsia="Times New Roman" w:hAnsi="Book Antiqua" w:cs="Times New Roman"/>
          <w:b/>
          <w:color w:val="FF0000"/>
          <w:sz w:val="16"/>
          <w:szCs w:val="16"/>
          <w:lang w:eastAsia="pt-BR"/>
        </w:rPr>
        <w:t xml:space="preserve"> </w:t>
      </w:r>
      <w:r w:rsidR="00B90279" w:rsidRPr="003734CC">
        <w:rPr>
          <w:rFonts w:ascii="Book Antiqua" w:eastAsia="Times New Roman" w:hAnsi="Book Antiqua" w:cs="Times New Roman"/>
          <w:b/>
          <w:color w:val="FF0000"/>
          <w:sz w:val="16"/>
          <w:szCs w:val="16"/>
          <w:u w:val="single"/>
          <w:lang w:eastAsia="pt-BR"/>
        </w:rPr>
        <w:t>(DPEAL-2017)</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(DPEPE-2018)</w:t>
      </w:r>
      <w:r w:rsidR="00BA6622" w:rsidRPr="003734CC">
        <w:rPr>
          <w:rFonts w:ascii="Book Antiqua" w:eastAsia="Times New Roman" w:hAnsi="Book Antiqua" w:cs="Times New Roman"/>
          <w:b/>
          <w:color w:val="FF0000"/>
          <w:sz w:val="16"/>
          <w:szCs w:val="16"/>
          <w:lang w:eastAsia="pt-BR"/>
        </w:rPr>
        <w:t xml:space="preserve"> </w:t>
      </w:r>
      <w:r w:rsidR="00F5690F" w:rsidRPr="003734CC">
        <w:rPr>
          <w:rFonts w:ascii="Book Antiqua" w:eastAsia="Times New Roman" w:hAnsi="Book Antiqua" w:cs="Times New Roman"/>
          <w:b/>
          <w:color w:val="FF0000"/>
          <w:sz w:val="16"/>
          <w:szCs w:val="16"/>
          <w:u w:val="single"/>
          <w:lang w:eastAsia="pt-BR"/>
        </w:rPr>
        <w:t>(TJPA-2012</w:t>
      </w:r>
      <w:r w:rsidR="00F5690F">
        <w:rPr>
          <w:rFonts w:ascii="Book Antiqua" w:eastAsia="Times New Roman" w:hAnsi="Book Antiqua" w:cs="Times New Roman"/>
          <w:b/>
          <w:color w:val="FF0000"/>
          <w:sz w:val="16"/>
          <w:szCs w:val="16"/>
          <w:u w:val="single"/>
          <w:lang w:eastAsia="pt-BR"/>
        </w:rPr>
        <w:t>/2019</w:t>
      </w:r>
      <w:r w:rsidR="00F5690F" w:rsidRPr="003734CC">
        <w:rPr>
          <w:rFonts w:ascii="Book Antiqua" w:eastAsia="Times New Roman" w:hAnsi="Book Antiqua" w:cs="Times New Roman"/>
          <w:b/>
          <w:color w:val="FF0000"/>
          <w:sz w:val="16"/>
          <w:szCs w:val="16"/>
          <w:u w:val="single"/>
          <w:lang w:eastAsia="pt-BR"/>
        </w:rPr>
        <w:t>)</w:t>
      </w:r>
      <w:r w:rsidR="009E73FA">
        <w:rPr>
          <w:rFonts w:ascii="Book Antiqua" w:eastAsia="Times New Roman" w:hAnsi="Book Antiqua" w:cs="Times New Roman"/>
          <w:b/>
          <w:color w:val="FF0000"/>
          <w:sz w:val="16"/>
          <w:szCs w:val="16"/>
          <w:lang w:eastAsia="pt-BR"/>
        </w:rPr>
        <w:t xml:space="preserve"> </w:t>
      </w:r>
      <w:r w:rsidR="009E73FA" w:rsidRPr="003734CC">
        <w:rPr>
          <w:rFonts w:ascii="Book Antiqua" w:eastAsia="Times New Roman" w:hAnsi="Book Antiqua" w:cs="Times New Roman"/>
          <w:b/>
          <w:color w:val="FF0000"/>
          <w:sz w:val="16"/>
          <w:szCs w:val="16"/>
          <w:u w:val="single"/>
          <w:lang w:eastAsia="pt-BR"/>
        </w:rPr>
        <w:t>(MPMG-2010/2012/</w:t>
      </w:r>
      <w:r w:rsidR="009E73FA">
        <w:rPr>
          <w:rFonts w:ascii="Book Antiqua" w:eastAsia="Times New Roman" w:hAnsi="Book Antiqua" w:cs="Times New Roman"/>
          <w:b/>
          <w:color w:val="FF0000"/>
          <w:sz w:val="16"/>
          <w:szCs w:val="16"/>
          <w:u w:val="single"/>
          <w:lang w:eastAsia="pt-BR"/>
        </w:rPr>
        <w:t>2017/</w:t>
      </w:r>
      <w:r w:rsidR="009E73FA" w:rsidRPr="003734CC">
        <w:rPr>
          <w:rFonts w:ascii="Book Antiqua" w:eastAsia="Times New Roman" w:hAnsi="Book Antiqua" w:cs="Times New Roman"/>
          <w:b/>
          <w:color w:val="FF0000"/>
          <w:sz w:val="16"/>
          <w:szCs w:val="16"/>
          <w:u w:val="single"/>
          <w:lang w:eastAsia="pt-BR"/>
        </w:rPr>
        <w:t>2019)</w:t>
      </w:r>
      <w:r w:rsidR="0028028D" w:rsidRPr="003734CC">
        <w:rPr>
          <w:rFonts w:ascii="Book Antiqua" w:eastAsia="Times New Roman" w:hAnsi="Book Antiqua" w:cs="Times New Roman"/>
          <w:b/>
          <w:color w:val="FF0000"/>
          <w:sz w:val="16"/>
          <w:szCs w:val="16"/>
          <w:lang w:eastAsia="pt-BR"/>
        </w:rPr>
        <w:t xml:space="preserve"> </w:t>
      </w:r>
      <w:r w:rsidR="0028028D" w:rsidRPr="003734CC">
        <w:rPr>
          <w:rFonts w:ascii="Book Antiqua" w:eastAsia="Times New Roman" w:hAnsi="Book Antiqua" w:cs="Times New Roman"/>
          <w:b/>
          <w:color w:val="FF0000"/>
          <w:sz w:val="16"/>
          <w:szCs w:val="16"/>
          <w:u w:val="single"/>
          <w:lang w:eastAsia="pt-BR"/>
        </w:rPr>
        <w:t>(TJPR-2019)</w:t>
      </w:r>
      <w:r w:rsidR="00B06D3D" w:rsidRPr="003734CC">
        <w:rPr>
          <w:rFonts w:ascii="Book Antiqua" w:eastAsia="Times New Roman" w:hAnsi="Book Antiqua" w:cs="Times New Roman"/>
          <w:b/>
          <w:color w:val="FF0000"/>
          <w:sz w:val="16"/>
          <w:szCs w:val="16"/>
          <w:lang w:eastAsia="pt-BR"/>
        </w:rPr>
        <w:t xml:space="preserve"> </w:t>
      </w:r>
      <w:r w:rsidR="00B06D3D" w:rsidRPr="003734CC">
        <w:rPr>
          <w:rFonts w:ascii="Book Antiqua" w:eastAsia="Times New Roman" w:hAnsi="Book Antiqua" w:cs="Times New Roman"/>
          <w:b/>
          <w:color w:val="FF0000"/>
          <w:sz w:val="16"/>
          <w:szCs w:val="16"/>
          <w:u w:val="single"/>
          <w:lang w:eastAsia="pt-BR"/>
        </w:rPr>
        <w:t>(MPSC-</w:t>
      </w:r>
      <w:r w:rsidR="00F5690F">
        <w:rPr>
          <w:rFonts w:ascii="Book Antiqua" w:eastAsia="Times New Roman" w:hAnsi="Book Antiqua" w:cs="Times New Roman"/>
          <w:b/>
          <w:color w:val="FF0000"/>
          <w:sz w:val="16"/>
          <w:szCs w:val="16"/>
          <w:u w:val="single"/>
          <w:lang w:eastAsia="pt-BR"/>
        </w:rPr>
        <w:t>2010/2013/2014/</w:t>
      </w:r>
      <w:r w:rsidR="00B06D3D" w:rsidRPr="003734CC">
        <w:rPr>
          <w:rFonts w:ascii="Book Antiqua" w:eastAsia="Times New Roman" w:hAnsi="Book Antiqua" w:cs="Times New Roman"/>
          <w:b/>
          <w:color w:val="FF0000"/>
          <w:sz w:val="16"/>
          <w:szCs w:val="16"/>
          <w:u w:val="single"/>
          <w:lang w:eastAsia="pt-BR"/>
        </w:rPr>
        <w:t>2019</w:t>
      </w:r>
      <w:r w:rsidR="00D970C2" w:rsidRPr="003734CC">
        <w:rPr>
          <w:rFonts w:ascii="Book Antiqua" w:eastAsia="Times New Roman" w:hAnsi="Book Antiqua" w:cs="Times New Roman"/>
          <w:b/>
          <w:color w:val="FF0000"/>
          <w:sz w:val="16"/>
          <w:szCs w:val="16"/>
          <w:u w:val="single"/>
          <w:lang w:eastAsia="pt-BR"/>
        </w:rPr>
        <w:t>/2021</w:t>
      </w:r>
      <w:r w:rsidR="00B06D3D" w:rsidRPr="003734CC">
        <w:rPr>
          <w:rFonts w:ascii="Book Antiqua" w:eastAsia="Times New Roman" w:hAnsi="Book Antiqua" w:cs="Times New Roman"/>
          <w:b/>
          <w:color w:val="FF0000"/>
          <w:sz w:val="16"/>
          <w:szCs w:val="16"/>
          <w:u w:val="single"/>
          <w:lang w:eastAsia="pt-BR"/>
        </w:rPr>
        <w:t>)</w:t>
      </w:r>
      <w:r w:rsidR="000156EE">
        <w:rPr>
          <w:rFonts w:ascii="Book Antiqua" w:eastAsia="Times New Roman" w:hAnsi="Book Antiqua" w:cs="Times New Roman"/>
          <w:b/>
          <w:color w:val="FF0000"/>
          <w:sz w:val="16"/>
          <w:szCs w:val="16"/>
          <w:lang w:eastAsia="pt-BR"/>
        </w:rPr>
        <w:t xml:space="preserve"> </w:t>
      </w:r>
      <w:r w:rsidR="000156EE" w:rsidRPr="003734CC">
        <w:rPr>
          <w:rFonts w:ascii="Book Antiqua" w:eastAsia="Times New Roman" w:hAnsi="Book Antiqua" w:cs="Arial"/>
          <w:b/>
          <w:bCs/>
          <w:color w:val="FF0000"/>
          <w:sz w:val="16"/>
          <w:szCs w:val="16"/>
          <w:u w:val="single"/>
          <w:lang w:eastAsia="pt-BR"/>
        </w:rPr>
        <w:t>(PGEPA-2011/2012</w:t>
      </w:r>
      <w:r w:rsidR="000156EE">
        <w:rPr>
          <w:rFonts w:ascii="Book Antiqua" w:eastAsia="Times New Roman" w:hAnsi="Book Antiqua" w:cs="Arial"/>
          <w:b/>
          <w:bCs/>
          <w:color w:val="FF0000"/>
          <w:sz w:val="16"/>
          <w:szCs w:val="16"/>
          <w:u w:val="single"/>
          <w:lang w:eastAsia="pt-BR"/>
        </w:rPr>
        <w:t>/2022</w:t>
      </w:r>
      <w:r w:rsidR="000156EE" w:rsidRPr="003734CC">
        <w:rPr>
          <w:rFonts w:ascii="Book Antiqua" w:eastAsia="Times New Roman" w:hAnsi="Book Antiqua" w:cs="Arial"/>
          <w:b/>
          <w:bCs/>
          <w:color w:val="FF0000"/>
          <w:sz w:val="16"/>
          <w:szCs w:val="16"/>
          <w:u w:val="single"/>
          <w:lang w:eastAsia="pt-BR"/>
        </w:rPr>
        <w:t>)</w:t>
      </w:r>
      <w:r w:rsidR="00FF2925" w:rsidRPr="003734CC">
        <w:rPr>
          <w:rFonts w:ascii="Book Antiqua" w:eastAsia="Times New Roman" w:hAnsi="Book Antiqua" w:cs="Times New Roman"/>
          <w:b/>
          <w:color w:val="FF0000"/>
          <w:sz w:val="16"/>
          <w:szCs w:val="16"/>
          <w:lang w:eastAsia="pt-BR"/>
        </w:rPr>
        <w:t xml:space="preserve"> </w:t>
      </w:r>
      <w:r w:rsidR="00FF2925" w:rsidRPr="003734CC">
        <w:rPr>
          <w:rFonts w:ascii="Book Antiqua" w:eastAsia="Times New Roman" w:hAnsi="Book Antiqua" w:cs="Times New Roman"/>
          <w:b/>
          <w:color w:val="FF0000"/>
          <w:sz w:val="16"/>
          <w:szCs w:val="16"/>
          <w:u w:val="single"/>
          <w:lang w:eastAsia="pt-BR"/>
        </w:rPr>
        <w:t>(DPESE-2012/2022)</w:t>
      </w:r>
      <w:r w:rsidR="00A46F32" w:rsidRPr="003734CC">
        <w:rPr>
          <w:rFonts w:ascii="Book Antiqua" w:eastAsia="Times New Roman" w:hAnsi="Book Antiqua" w:cs="Times New Roman"/>
          <w:b/>
          <w:color w:val="FF0000"/>
          <w:sz w:val="16"/>
          <w:szCs w:val="16"/>
          <w:lang w:eastAsia="pt-BR"/>
        </w:rPr>
        <w:t xml:space="preserve"> </w:t>
      </w:r>
      <w:r w:rsidR="00A46F32" w:rsidRPr="003734CC">
        <w:rPr>
          <w:rFonts w:ascii="Book Antiqua" w:hAnsi="Book Antiqua" w:cs="Times New Roman"/>
          <w:b/>
          <w:bCs/>
          <w:color w:val="FF0000"/>
          <w:sz w:val="16"/>
          <w:szCs w:val="16"/>
          <w:u w:val="single"/>
        </w:rPr>
        <w:t>(TJMA-2013/2022)</w:t>
      </w:r>
      <w:r w:rsidR="00ED24FA">
        <w:rPr>
          <w:rFonts w:ascii="Book Antiqua" w:hAnsi="Book Antiqua" w:cs="Times New Roman"/>
          <w:b/>
          <w:bCs/>
          <w:color w:val="FF0000"/>
          <w:sz w:val="16"/>
          <w:szCs w:val="16"/>
        </w:rPr>
        <w:t xml:space="preserve"> </w:t>
      </w:r>
      <w:r w:rsidR="00ED24FA">
        <w:rPr>
          <w:rFonts w:ascii="Book Antiqua" w:eastAsia="Times New Roman" w:hAnsi="Book Antiqua" w:cs="Times New Roman"/>
          <w:b/>
          <w:color w:val="FF0000"/>
          <w:sz w:val="16"/>
          <w:szCs w:val="16"/>
          <w:u w:val="single"/>
          <w:lang w:eastAsia="pt-BR"/>
        </w:rPr>
        <w:t>(PGDF-2013/2022)</w:t>
      </w:r>
      <w:r w:rsidR="00FA472D" w:rsidRPr="003734CC">
        <w:rPr>
          <w:rFonts w:ascii="Book Antiqua" w:eastAsia="Times New Roman" w:hAnsi="Book Antiqua" w:cs="Times New Roman"/>
          <w:b/>
          <w:color w:val="FF0000"/>
          <w:sz w:val="16"/>
          <w:szCs w:val="16"/>
          <w:lang w:eastAsia="pt-BR"/>
        </w:rPr>
        <w:t xml:space="preserve"> </w:t>
      </w:r>
      <w:r w:rsidR="00FA472D" w:rsidRPr="003734CC">
        <w:rPr>
          <w:rFonts w:ascii="Book Antiqua" w:hAnsi="Book Antiqua" w:cs="Times New Roman"/>
          <w:b/>
          <w:color w:val="FF0000"/>
          <w:sz w:val="16"/>
          <w:szCs w:val="16"/>
          <w:u w:val="single"/>
        </w:rPr>
        <w:t>(TJAP-2014/2022)</w:t>
      </w:r>
      <w:r w:rsidR="00224CDC">
        <w:rPr>
          <w:rFonts w:ascii="Book Antiqua" w:hAnsi="Book Antiqua" w:cs="Times New Roman"/>
          <w:b/>
          <w:color w:val="FF0000"/>
          <w:sz w:val="16"/>
          <w:szCs w:val="16"/>
        </w:rPr>
        <w:t xml:space="preserve"> </w:t>
      </w:r>
      <w:r w:rsidR="00224CDC">
        <w:rPr>
          <w:rFonts w:ascii="Book Antiqua" w:eastAsia="Times New Roman" w:hAnsi="Book Antiqua" w:cs="Times New Roman"/>
          <w:b/>
          <w:bCs/>
          <w:color w:val="FF0000"/>
          <w:sz w:val="16"/>
          <w:szCs w:val="16"/>
          <w:u w:val="single"/>
          <w:lang w:eastAsia="pt-BR"/>
        </w:rPr>
        <w:t>(DPEMS-2014/2022)</w:t>
      </w:r>
      <w:r w:rsidR="000D7541" w:rsidRPr="003734CC">
        <w:rPr>
          <w:rFonts w:ascii="Book Antiqua" w:hAnsi="Book Antiqua" w:cs="Times New Roman"/>
          <w:b/>
          <w:color w:val="FF0000"/>
          <w:sz w:val="16"/>
          <w:szCs w:val="16"/>
        </w:rPr>
        <w:t xml:space="preserve"> </w:t>
      </w:r>
      <w:r w:rsidR="000D7541" w:rsidRPr="003734CC">
        <w:rPr>
          <w:rFonts w:ascii="Book Antiqua" w:eastAsia="Times New Roman" w:hAnsi="Book Antiqua" w:cs="Arial"/>
          <w:b/>
          <w:bCs/>
          <w:color w:val="FF0000"/>
          <w:sz w:val="16"/>
          <w:szCs w:val="16"/>
          <w:u w:val="single"/>
          <w:lang w:eastAsia="pt-BR"/>
        </w:rPr>
        <w:t>(TJSC-</w:t>
      </w:r>
      <w:r w:rsidR="00F5690F">
        <w:rPr>
          <w:rFonts w:ascii="Book Antiqua" w:eastAsia="Times New Roman" w:hAnsi="Book Antiqua" w:cs="Arial"/>
          <w:b/>
          <w:bCs/>
          <w:color w:val="FF0000"/>
          <w:sz w:val="16"/>
          <w:szCs w:val="16"/>
          <w:u w:val="single"/>
          <w:lang w:eastAsia="pt-BR"/>
        </w:rPr>
        <w:t>2010/</w:t>
      </w:r>
      <w:r w:rsidR="000D7541" w:rsidRPr="003734CC">
        <w:rPr>
          <w:rFonts w:ascii="Book Antiqua" w:eastAsia="Times New Roman" w:hAnsi="Book Antiqua" w:cs="Arial"/>
          <w:b/>
          <w:bCs/>
          <w:color w:val="FF0000"/>
          <w:sz w:val="16"/>
          <w:szCs w:val="16"/>
          <w:u w:val="single"/>
          <w:lang w:eastAsia="pt-BR"/>
        </w:rPr>
        <w:t>2017/2022)</w:t>
      </w:r>
      <w:r w:rsidR="00896AB7">
        <w:rPr>
          <w:rFonts w:ascii="Book Antiqua" w:eastAsia="Times New Roman" w:hAnsi="Book Antiqua" w:cs="Arial"/>
          <w:b/>
          <w:bCs/>
          <w:color w:val="FF0000"/>
          <w:sz w:val="16"/>
          <w:szCs w:val="16"/>
          <w:lang w:eastAsia="pt-BR"/>
        </w:rPr>
        <w:t xml:space="preserve"> </w:t>
      </w:r>
      <w:r w:rsidR="00896AB7" w:rsidRPr="003734CC">
        <w:rPr>
          <w:rFonts w:ascii="Book Antiqua" w:eastAsia="Times New Roman" w:hAnsi="Book Antiqua" w:cs="Times New Roman"/>
          <w:b/>
          <w:color w:val="FF0000"/>
          <w:sz w:val="16"/>
          <w:szCs w:val="16"/>
          <w:u w:val="single"/>
          <w:lang w:eastAsia="pt-BR"/>
        </w:rPr>
        <w:t>(TJRS-2016/2018</w:t>
      </w:r>
      <w:r w:rsidR="00896AB7">
        <w:rPr>
          <w:rFonts w:ascii="Book Antiqua" w:eastAsia="Times New Roman" w:hAnsi="Book Antiqua" w:cs="Times New Roman"/>
          <w:b/>
          <w:color w:val="FF0000"/>
          <w:sz w:val="16"/>
          <w:szCs w:val="16"/>
          <w:u w:val="single"/>
          <w:lang w:eastAsia="pt-BR"/>
        </w:rPr>
        <w:t>/2022</w:t>
      </w:r>
      <w:r w:rsidR="00896AB7" w:rsidRPr="003734CC">
        <w:rPr>
          <w:rFonts w:ascii="Book Antiqua" w:eastAsia="Times New Roman" w:hAnsi="Book Antiqua" w:cs="Times New Roman"/>
          <w:b/>
          <w:color w:val="FF0000"/>
          <w:sz w:val="16"/>
          <w:szCs w:val="16"/>
          <w:u w:val="single"/>
          <w:lang w:eastAsia="pt-BR"/>
        </w:rPr>
        <w:t>)</w:t>
      </w:r>
      <w:r w:rsidR="008E3A1A">
        <w:rPr>
          <w:rFonts w:ascii="Book Antiqua" w:eastAsia="Times New Roman" w:hAnsi="Book Antiqua" w:cs="Times New Roman"/>
          <w:b/>
          <w:color w:val="FF0000"/>
          <w:sz w:val="16"/>
          <w:szCs w:val="16"/>
          <w:lang w:eastAsia="pt-BR"/>
        </w:rPr>
        <w:t xml:space="preserve"> </w:t>
      </w:r>
      <w:r w:rsidR="008E3A1A">
        <w:rPr>
          <w:rFonts w:ascii="Book Antiqua" w:eastAsia="Times New Roman" w:hAnsi="Book Antiqua" w:cs="Times New Roman"/>
          <w:b/>
          <w:color w:val="FF0000"/>
          <w:sz w:val="16"/>
          <w:szCs w:val="16"/>
          <w:u w:val="single"/>
          <w:lang w:eastAsia="pt-BR"/>
        </w:rPr>
        <w:t>(MPSE-2022)</w:t>
      </w:r>
      <w:r w:rsidR="00CE19D1">
        <w:rPr>
          <w:rFonts w:ascii="Book Antiqua" w:eastAsia="Times New Roman" w:hAnsi="Book Antiqua" w:cs="Times New Roman"/>
          <w:b/>
          <w:color w:val="FF0000"/>
          <w:sz w:val="16"/>
          <w:szCs w:val="16"/>
          <w:lang w:eastAsia="pt-BR"/>
        </w:rPr>
        <w:t xml:space="preserve"> </w:t>
      </w:r>
      <w:r w:rsidR="00CE19D1">
        <w:rPr>
          <w:rFonts w:ascii="Book Antiqua" w:hAnsi="Book Antiqua"/>
          <w:b/>
          <w:color w:val="FF0000"/>
          <w:sz w:val="16"/>
          <w:szCs w:val="16"/>
          <w:u w:val="single"/>
        </w:rPr>
        <w:t>(DPEAP-2022)</w:t>
      </w:r>
      <w:r w:rsidR="00560699">
        <w:rPr>
          <w:rFonts w:ascii="Book Antiqua" w:eastAsia="Times New Roman" w:hAnsi="Book Antiqua" w:cs="Times New Roman"/>
          <w:b/>
          <w:color w:val="FF0000"/>
          <w:sz w:val="16"/>
          <w:szCs w:val="16"/>
          <w:lang w:eastAsia="pt-BR"/>
        </w:rPr>
        <w:t xml:space="preserve"> </w:t>
      </w:r>
      <w:bookmarkStart w:id="71" w:name="_Hlk162437613"/>
      <w:r w:rsidR="00560699">
        <w:rPr>
          <w:rFonts w:ascii="Book Antiqua" w:eastAsia="Times New Roman" w:hAnsi="Book Antiqua" w:cs="Times New Roman"/>
          <w:b/>
          <w:color w:val="FF0000"/>
          <w:sz w:val="16"/>
          <w:szCs w:val="16"/>
          <w:u w:val="single"/>
          <w:lang w:eastAsia="pt-BR"/>
        </w:rPr>
        <w:t>(DPEPA-2022)</w:t>
      </w:r>
      <w:bookmarkEnd w:id="71"/>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3B7073">
        <w:rPr>
          <w:rFonts w:ascii="Book Antiqua" w:eastAsia="Times New Roman" w:hAnsi="Book Antiqua" w:cs="Times New Roman"/>
          <w:b/>
          <w:color w:val="FF0000"/>
          <w:sz w:val="16"/>
          <w:szCs w:val="16"/>
          <w:lang w:eastAsia="pt-BR"/>
        </w:rPr>
        <w:t xml:space="preserve"> </w:t>
      </w:r>
      <w:r w:rsidR="003B7073" w:rsidRPr="003734CC">
        <w:rPr>
          <w:rFonts w:ascii="Book Antiqua" w:eastAsia="Times New Roman" w:hAnsi="Book Antiqua" w:cs="Times New Roman"/>
          <w:b/>
          <w:bCs/>
          <w:color w:val="FF0000"/>
          <w:sz w:val="16"/>
          <w:szCs w:val="16"/>
          <w:u w:val="single"/>
          <w:lang w:eastAsia="pt-BR"/>
        </w:rPr>
        <w:t>(DPERO-2012/2017</w:t>
      </w:r>
      <w:r w:rsidR="003B7073">
        <w:rPr>
          <w:rFonts w:ascii="Book Antiqua" w:eastAsia="Times New Roman" w:hAnsi="Book Antiqua" w:cs="Times New Roman"/>
          <w:b/>
          <w:bCs/>
          <w:color w:val="FF0000"/>
          <w:sz w:val="16"/>
          <w:szCs w:val="16"/>
          <w:u w:val="single"/>
          <w:lang w:eastAsia="pt-BR"/>
        </w:rPr>
        <w:t>/2023</w:t>
      </w:r>
      <w:r w:rsidR="003B7073" w:rsidRPr="003734CC">
        <w:rPr>
          <w:rFonts w:ascii="Book Antiqua" w:eastAsia="Times New Roman" w:hAnsi="Book Antiqua" w:cs="Times New Roman"/>
          <w:b/>
          <w:bCs/>
          <w:color w:val="FF0000"/>
          <w:sz w:val="16"/>
          <w:szCs w:val="16"/>
          <w:u w:val="single"/>
          <w:lang w:eastAsia="pt-BR"/>
        </w:rPr>
        <w:t>)</w:t>
      </w:r>
      <w:r w:rsidR="009E73FA">
        <w:rPr>
          <w:rFonts w:ascii="Book Antiqua" w:eastAsia="Times New Roman" w:hAnsi="Book Antiqua" w:cs="Times New Roman"/>
          <w:b/>
          <w:bCs/>
          <w:color w:val="FF0000"/>
          <w:sz w:val="16"/>
          <w:szCs w:val="16"/>
          <w:lang w:eastAsia="pt-BR"/>
        </w:rPr>
        <w:t xml:space="preserve"> </w:t>
      </w:r>
      <w:r w:rsidR="009E73FA" w:rsidRPr="003734CC">
        <w:rPr>
          <w:rFonts w:ascii="Book Antiqua" w:eastAsia="Times New Roman" w:hAnsi="Book Antiqua" w:cs="Times New Roman"/>
          <w:b/>
          <w:bCs/>
          <w:color w:val="FF0000"/>
          <w:sz w:val="16"/>
          <w:szCs w:val="16"/>
          <w:u w:val="single"/>
          <w:lang w:eastAsia="pt-BR"/>
        </w:rPr>
        <w:t>(DPEPR-2012</w:t>
      </w:r>
      <w:r w:rsidR="009E73FA">
        <w:rPr>
          <w:rFonts w:ascii="Book Antiqua" w:eastAsia="Times New Roman" w:hAnsi="Book Antiqua" w:cs="Times New Roman"/>
          <w:b/>
          <w:bCs/>
          <w:color w:val="FF0000"/>
          <w:sz w:val="16"/>
          <w:szCs w:val="16"/>
          <w:u w:val="single"/>
          <w:lang w:eastAsia="pt-BR"/>
        </w:rPr>
        <w:t>/2024</w:t>
      </w:r>
      <w:r w:rsidR="009E73FA" w:rsidRPr="003734CC">
        <w:rPr>
          <w:rFonts w:ascii="Book Antiqua" w:eastAsia="Times New Roman" w:hAnsi="Book Antiqua" w:cs="Times New Roman"/>
          <w:b/>
          <w:bCs/>
          <w:color w:val="FF0000"/>
          <w:sz w:val="16"/>
          <w:szCs w:val="16"/>
          <w:u w:val="single"/>
          <w:lang w:eastAsia="pt-BR"/>
        </w:rPr>
        <w:t>)</w:t>
      </w:r>
      <w:r w:rsidR="00AC2258">
        <w:rPr>
          <w:rFonts w:ascii="Book Antiqua" w:eastAsia="Times New Roman" w:hAnsi="Book Antiqua" w:cs="Times New Roman"/>
          <w:b/>
          <w:bCs/>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C875B4" w:rsidRPr="00984B0F" w14:paraId="7E9C01E4" w14:textId="77777777" w:rsidTr="00240E06">
        <w:tc>
          <w:tcPr>
            <w:tcW w:w="8494" w:type="dxa"/>
            <w:shd w:val="clear" w:color="auto" w:fill="CCFFFF"/>
          </w:tcPr>
          <w:p w14:paraId="22F32D24" w14:textId="5DBF92B9" w:rsidR="00C875B4" w:rsidRPr="00C875B4" w:rsidRDefault="00C875B4" w:rsidP="00C875B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06E5E">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PGDF-2013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MPAC-2014</w:t>
            </w:r>
            <w:r>
              <w:rPr>
                <w:rFonts w:ascii="Book Antiqua" w:eastAsia="Times New Roman" w:hAnsi="Book Antiqua" w:cs="Times New Roman"/>
                <w:b/>
                <w:i/>
                <w:color w:val="FF0000"/>
                <w:sz w:val="19"/>
                <w:szCs w:val="19"/>
                <w:lang w:eastAsia="pt-BR"/>
              </w:rPr>
              <w:t>: #</w:t>
            </w:r>
            <w:r w:rsidRPr="007E49DD">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875B4">
              <w:rPr>
                <w:rFonts w:ascii="Book Antiqua" w:eastAsia="Times New Roman" w:hAnsi="Book Antiqua" w:cs="Times New Roman"/>
                <w:b/>
                <w:i/>
                <w:iCs/>
                <w:sz w:val="19"/>
                <w:szCs w:val="19"/>
                <w:u w:val="single"/>
                <w:lang w:eastAsia="pt-BR"/>
              </w:rPr>
              <w:t>Vício de quantidade e direito à informação</w:t>
            </w:r>
            <w:r>
              <w:rPr>
                <w:rFonts w:ascii="Book Antiqua" w:eastAsia="Times New Roman" w:hAnsi="Book Antiqua" w:cs="Times New Roman"/>
                <w:b/>
                <w:sz w:val="19"/>
                <w:szCs w:val="19"/>
                <w:lang w:eastAsia="pt-BR"/>
              </w:rPr>
              <w:t xml:space="preserve">: </w:t>
            </w:r>
            <w:r w:rsidRPr="00165F7C">
              <w:rPr>
                <w:rFonts w:ascii="Book Antiqua" w:hAnsi="Book Antiqua" w:cs="Times New Roman"/>
                <w:b/>
                <w:bCs/>
                <w:color w:val="000000"/>
                <w:sz w:val="19"/>
                <w:szCs w:val="19"/>
              </w:rPr>
              <w:t>Ainda que haja abatimento no preço do produto, o fornecedor responderá por vício de quantidade na hipótese em que reduzir o volume da mercadoria para quantidade diversa da que habitualmente fornecia no mercado, sem informar na embalagem, de forma clara, precisa e ostensiva, a diminuição do conteúdo.</w:t>
            </w:r>
            <w:r>
              <w:rPr>
                <w:rFonts w:ascii="Book Antiqua" w:hAnsi="Book Antiqua" w:cs="Times New Roman"/>
                <w:b/>
                <w:bCs/>
                <w:color w:val="000000"/>
                <w:sz w:val="19"/>
                <w:szCs w:val="19"/>
              </w:rPr>
              <w:t xml:space="preserve"> </w:t>
            </w:r>
            <w:r w:rsidRPr="00165F7C">
              <w:rPr>
                <w:rFonts w:ascii="Book Antiqua" w:hAnsi="Book Antiqua" w:cs="Times New Roman"/>
                <w:color w:val="000000"/>
                <w:sz w:val="19"/>
                <w:szCs w:val="19"/>
              </w:rPr>
              <w:t>STJ. 2ª T. REsp 1364915-MG, Rel. Min. Humberto Martins, j</w:t>
            </w:r>
            <w:r>
              <w:rPr>
                <w:rFonts w:ascii="Book Antiqua" w:hAnsi="Book Antiqua" w:cs="Times New Roman"/>
                <w:color w:val="000000"/>
                <w:sz w:val="19"/>
                <w:szCs w:val="19"/>
              </w:rPr>
              <w:t>.</w:t>
            </w:r>
            <w:r w:rsidRPr="00165F7C">
              <w:rPr>
                <w:rFonts w:ascii="Book Antiqua" w:hAnsi="Book Antiqua" w:cs="Times New Roman"/>
                <w:color w:val="000000"/>
                <w:sz w:val="19"/>
                <w:szCs w:val="19"/>
              </w:rPr>
              <w:t xml:space="preserve"> 14/5/13</w:t>
            </w:r>
            <w:r>
              <w:rPr>
                <w:rFonts w:ascii="Book Antiqua" w:hAnsi="Book Antiqua" w:cs="Times New Roman"/>
                <w:b/>
                <w:bCs/>
                <w:color w:val="000000"/>
                <w:sz w:val="19"/>
                <w:szCs w:val="19"/>
              </w:rPr>
              <w:t xml:space="preserve"> </w:t>
            </w:r>
            <w:r w:rsidRPr="00165F7C">
              <w:rPr>
                <w:rFonts w:ascii="Book Antiqua" w:hAnsi="Book Antiqua" w:cs="Times New Roman"/>
                <w:b/>
                <w:bCs/>
                <w:color w:val="000000"/>
                <w:sz w:val="19"/>
                <w:szCs w:val="19"/>
              </w:rPr>
              <w:t>(Info 524).</w:t>
            </w:r>
          </w:p>
          <w:tbl>
            <w:tblPr>
              <w:tblStyle w:val="Tabelacomgrade"/>
              <w:tblW w:w="0" w:type="auto"/>
              <w:tblLook w:val="04A0" w:firstRow="1" w:lastRow="0" w:firstColumn="1" w:lastColumn="0" w:noHBand="0" w:noVBand="1"/>
            </w:tblPr>
            <w:tblGrid>
              <w:gridCol w:w="8268"/>
            </w:tblGrid>
            <w:tr w:rsidR="00C875B4" w14:paraId="20C10707" w14:textId="77777777" w:rsidTr="00240E06">
              <w:tc>
                <w:tcPr>
                  <w:tcW w:w="8268" w:type="dxa"/>
                  <w:shd w:val="clear" w:color="auto" w:fill="FFFFFF" w:themeFill="background1"/>
                </w:tcPr>
                <w:p w14:paraId="0CF7FD67" w14:textId="333F278E" w:rsidR="00C875B4" w:rsidRPr="00C875B4" w:rsidRDefault="00C875B4" w:rsidP="00331DAA">
                  <w:pPr>
                    <w:autoSpaceDE w:val="0"/>
                    <w:autoSpaceDN w:val="0"/>
                    <w:adjustRightInd w:val="0"/>
                    <w:jc w:val="both"/>
                    <w:rPr>
                      <w:rFonts w:ascii="Book Antiqua" w:hAnsi="Book Antiqua" w:cs="Times New Roman"/>
                      <w:bCs/>
                      <w:color w:val="000000"/>
                      <w:sz w:val="18"/>
                      <w:szCs w:val="18"/>
                    </w:rPr>
                  </w:pPr>
                  <w:r w:rsidRPr="00C875B4">
                    <w:rPr>
                      <w:rFonts w:ascii="Book Antiqua" w:hAnsi="Book Antiqua" w:cs="Times New Roman"/>
                      <w:b/>
                      <w:bCs/>
                      <w:color w:val="000000"/>
                      <w:sz w:val="18"/>
                      <w:szCs w:val="18"/>
                    </w:rPr>
                    <w:t>(</w:t>
                  </w:r>
                  <w:r w:rsidRPr="00C875B4">
                    <w:rPr>
                      <w:rFonts w:ascii="Book Antiqua" w:hAnsi="Book Antiqua" w:cs="Times New Roman"/>
                      <w:b/>
                      <w:bCs/>
                      <w:color w:val="000000"/>
                      <w:sz w:val="18"/>
                      <w:szCs w:val="18"/>
                      <w:highlight w:val="yellow"/>
                    </w:rPr>
                    <w:t>MPAC-2014-CESPE</w:t>
                  </w:r>
                  <w:r w:rsidRPr="00C875B4">
                    <w:rPr>
                      <w:rFonts w:ascii="Book Antiqua" w:hAnsi="Book Antiqua" w:cs="Times New Roman"/>
                      <w:b/>
                      <w:bCs/>
                      <w:color w:val="000000"/>
                      <w:sz w:val="18"/>
                      <w:szCs w:val="18"/>
                    </w:rPr>
                    <w:t>)</w:t>
                  </w:r>
                  <w:r w:rsidRPr="00C875B4">
                    <w:rPr>
                      <w:rFonts w:ascii="Book Antiqua" w:hAnsi="Book Antiqua" w:cs="Times New Roman"/>
                      <w:bCs/>
                      <w:color w:val="000000"/>
                      <w:sz w:val="18"/>
                      <w:szCs w:val="18"/>
                    </w:rPr>
                    <w:t xml:space="preserve">: A respeito da interpretação dada pelo STJ aos direitos básicos do consumidor, às práticas abusivas e à cobrança de dívidas, assinale a opção correta: Responde por vício de quantidade o fornecedor que reduzir o volume da mercadoria para quantidade diversa da que habitualmente fornecia no mercado, quando não informar na embalagem, de forma clara, precisa e ostensiva, a diminuição do conteúdo, ainda que reduza o preço do produto. </w:t>
                  </w:r>
                  <w:r w:rsidRPr="00C875B4">
                    <w:rPr>
                      <w:rFonts w:ascii="Book Antiqua" w:hAnsi="Book Antiqua" w:cs="Times New Roman"/>
                      <w:b/>
                      <w:bCs/>
                      <w:color w:val="000000"/>
                      <w:sz w:val="18"/>
                      <w:szCs w:val="18"/>
                    </w:rPr>
                    <w:t>BL: Info 524, STJ.</w:t>
                  </w:r>
                </w:p>
              </w:tc>
            </w:tr>
          </w:tbl>
          <w:p w14:paraId="28374A45" w14:textId="77777777" w:rsidR="00C875B4" w:rsidRDefault="00C875B4" w:rsidP="00240E06">
            <w:pPr>
              <w:jc w:val="both"/>
              <w:rPr>
                <w:rFonts w:ascii="Book Antiqua" w:hAnsi="Book Antiqua" w:cs="Times New Roman"/>
                <w:b/>
                <w:iCs/>
                <w:color w:val="000000"/>
                <w:sz w:val="19"/>
                <w:szCs w:val="19"/>
              </w:rPr>
            </w:pPr>
          </w:p>
          <w:p w14:paraId="204C6DDC" w14:textId="135C8224" w:rsidR="004D5893" w:rsidRDefault="004D5893" w:rsidP="00240E06">
            <w:pPr>
              <w:jc w:val="both"/>
              <w:rPr>
                <w:rFonts w:ascii="Book Antiqua" w:hAnsi="Book Antiqua" w:cs="Times New Roman"/>
                <w:b/>
                <w:iCs/>
                <w:color w:val="000000"/>
                <w:sz w:val="19"/>
                <w:szCs w:val="19"/>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42</w:t>
            </w:r>
            <w:r>
              <w:rPr>
                <w:rFonts w:ascii="Book Antiqua" w:eastAsia="Times New Roman" w:hAnsi="Book Antiqua" w:cs="Times New Roman"/>
                <w:b/>
                <w:i/>
                <w:iCs/>
                <w:color w:val="FF0000"/>
                <w:sz w:val="19"/>
                <w:szCs w:val="19"/>
                <w:lang w:eastAsia="pt-BR"/>
              </w:rPr>
              <w:t>: #</w:t>
            </w:r>
            <w:r w:rsidRPr="005714EB">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PA-2022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DPERO-2023</w:t>
            </w:r>
            <w:r w:rsidRPr="00F4324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CESPE</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06</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4D5893">
              <w:rPr>
                <w:rFonts w:ascii="Book Antiqua" w:eastAsia="Times New Roman" w:hAnsi="Book Antiqua" w:cs="Times New Roman"/>
                <w:b/>
                <w:sz w:val="19"/>
                <w:szCs w:val="19"/>
                <w:lang w:eastAsia="pt-BR"/>
              </w:rPr>
              <w:t>A constatação de defeito em veículo zero-quilômetro revela hipótese de vício do produto e impõe a responsabilização solidária da concessionária e do fabricante.</w:t>
            </w:r>
          </w:p>
          <w:tbl>
            <w:tblPr>
              <w:tblStyle w:val="Tabelacomgrade"/>
              <w:tblW w:w="0" w:type="auto"/>
              <w:tblLook w:val="04A0" w:firstRow="1" w:lastRow="0" w:firstColumn="1" w:lastColumn="0" w:noHBand="0" w:noVBand="1"/>
            </w:tblPr>
            <w:tblGrid>
              <w:gridCol w:w="8268"/>
            </w:tblGrid>
            <w:tr w:rsidR="004D5893" w14:paraId="5B9527B8" w14:textId="77777777" w:rsidTr="001268CF">
              <w:tc>
                <w:tcPr>
                  <w:tcW w:w="8268" w:type="dxa"/>
                  <w:shd w:val="clear" w:color="auto" w:fill="FFFFFF" w:themeFill="background1"/>
                </w:tcPr>
                <w:p w14:paraId="4F847BEC" w14:textId="77777777" w:rsidR="004D5893" w:rsidRPr="004D5893" w:rsidRDefault="004D5893" w:rsidP="004D5893">
                  <w:pPr>
                    <w:autoSpaceDE w:val="0"/>
                    <w:autoSpaceDN w:val="0"/>
                    <w:adjustRightInd w:val="0"/>
                    <w:jc w:val="both"/>
                    <w:rPr>
                      <w:rFonts w:ascii="Book Antiqua" w:eastAsia="Times New Roman" w:hAnsi="Book Antiqua" w:cs="Times New Roman"/>
                      <w:b/>
                      <w:sz w:val="18"/>
                      <w:szCs w:val="18"/>
                      <w:lang w:eastAsia="pt-BR"/>
                    </w:rPr>
                  </w:pPr>
                  <w:r w:rsidRPr="004D5893">
                    <w:rPr>
                      <w:rFonts w:ascii="Book Antiqua" w:eastAsia="Times New Roman" w:hAnsi="Book Antiqua" w:cs="Times New Roman"/>
                      <w:b/>
                      <w:sz w:val="18"/>
                      <w:szCs w:val="18"/>
                      <w:lang w:eastAsia="pt-BR"/>
                    </w:rPr>
                    <w:t>(</w:t>
                  </w:r>
                  <w:r w:rsidRPr="004D5893">
                    <w:rPr>
                      <w:rFonts w:ascii="Book Antiqua" w:eastAsia="Times New Roman" w:hAnsi="Book Antiqua" w:cs="Times New Roman"/>
                      <w:b/>
                      <w:sz w:val="18"/>
                      <w:szCs w:val="18"/>
                      <w:highlight w:val="yellow"/>
                      <w:lang w:eastAsia="pt-BR"/>
                    </w:rPr>
                    <w:t>DPERO-2023-CESPE</w:t>
                  </w:r>
                  <w:r w:rsidRPr="004D5893">
                    <w:rPr>
                      <w:rFonts w:ascii="Book Antiqua" w:eastAsia="Times New Roman" w:hAnsi="Book Antiqua" w:cs="Times New Roman"/>
                      <w:b/>
                      <w:sz w:val="18"/>
                      <w:szCs w:val="18"/>
                      <w:lang w:eastAsia="pt-BR"/>
                    </w:rPr>
                    <w:t>)</w:t>
                  </w:r>
                  <w:r w:rsidRPr="004D5893">
                    <w:rPr>
                      <w:rFonts w:ascii="Book Antiqua" w:eastAsia="Times New Roman" w:hAnsi="Book Antiqua" w:cs="Times New Roman"/>
                      <w:bCs/>
                      <w:sz w:val="18"/>
                      <w:szCs w:val="18"/>
                      <w:lang w:eastAsia="pt-BR"/>
                    </w:rPr>
                    <w:t xml:space="preserve">: Janaína adquiriu um veículo novo em março de 2021. Ao sair com o automóvel da concessionária, percebeu um ruído no acionamento da embreagem. No mesmo momento, retornou à loja, onde foi informada pelos funcionários que tal barulho era natural, uma vez que o motor era novo. Oito meses depois, já tendo percorrido dez mil quilômetros com o veículo, retornou à concessionária para fazer a revisão e, mais uma vez, queixou-se do mesmo ruído, contudo foi informada de que se tratava de uma característica do modelo adquirido. Cerca de uma semana depois, o veículo parou de funcionar, foi rebocado até a concessionária e lá permaneceu por mais de sessenta </w:t>
                  </w:r>
                  <w:r w:rsidRPr="004D5893">
                    <w:rPr>
                      <w:rFonts w:ascii="Book Antiqua" w:eastAsia="Times New Roman" w:hAnsi="Book Antiqua" w:cs="Times New Roman"/>
                      <w:bCs/>
                      <w:sz w:val="18"/>
                      <w:szCs w:val="18"/>
                      <w:lang w:eastAsia="pt-BR"/>
                    </w:rPr>
                    <w:lastRenderedPageBreak/>
                    <w:t xml:space="preserve">dias. Janaína acionou o Poder Judiciário, alegando vício oculto e pleiteando o ressarcimento pelos danos materiais, além de uma indenização por danos morais. A partir da situação hipotética anterior, julgue o item seguinte: Por se tratar de vício do produto, a responsabilidade entre a concessionária e o fabricante é solidária. </w:t>
                  </w:r>
                  <w:r w:rsidRPr="004D5893">
                    <w:rPr>
                      <w:rFonts w:ascii="Book Antiqua" w:eastAsia="Times New Roman" w:hAnsi="Book Antiqua" w:cs="Times New Roman"/>
                      <w:b/>
                      <w:sz w:val="18"/>
                      <w:szCs w:val="18"/>
                      <w:lang w:eastAsia="pt-BR"/>
                    </w:rPr>
                    <w:t xml:space="preserve">BL: art. 18, </w:t>
                  </w:r>
                  <w:r w:rsidRPr="004D5893">
                    <w:rPr>
                      <w:rFonts w:ascii="Book Antiqua" w:eastAsia="Times New Roman" w:hAnsi="Book Antiqua" w:cs="Times New Roman"/>
                      <w:b/>
                      <w:i/>
                      <w:sz w:val="18"/>
                      <w:szCs w:val="18"/>
                      <w:lang w:eastAsia="pt-BR"/>
                    </w:rPr>
                    <w:t>caput</w:t>
                  </w:r>
                  <w:r w:rsidRPr="004D5893">
                    <w:rPr>
                      <w:rFonts w:ascii="Book Antiqua" w:eastAsia="Times New Roman" w:hAnsi="Book Antiqua" w:cs="Times New Roman"/>
                      <w:b/>
                      <w:sz w:val="18"/>
                      <w:szCs w:val="18"/>
                      <w:lang w:eastAsia="pt-BR"/>
                    </w:rPr>
                    <w:t>, CDC e Entend. Jurisprud.</w:t>
                  </w:r>
                </w:p>
                <w:p w14:paraId="4C0449EF" w14:textId="1B71F56F" w:rsidR="004D5893" w:rsidRPr="00C875B4" w:rsidRDefault="004D5893" w:rsidP="004D5893">
                  <w:pPr>
                    <w:autoSpaceDE w:val="0"/>
                    <w:autoSpaceDN w:val="0"/>
                    <w:adjustRightInd w:val="0"/>
                    <w:jc w:val="both"/>
                    <w:rPr>
                      <w:rFonts w:ascii="Book Antiqua" w:hAnsi="Book Antiqua" w:cs="Times New Roman"/>
                      <w:bCs/>
                      <w:color w:val="000000"/>
                      <w:sz w:val="18"/>
                      <w:szCs w:val="18"/>
                    </w:rPr>
                  </w:pPr>
                  <w:r w:rsidRPr="004D5893">
                    <w:rPr>
                      <w:rFonts w:ascii="Book Antiqua" w:eastAsia="Times New Roman" w:hAnsi="Book Antiqua" w:cs="Times New Roman"/>
                      <w:b/>
                      <w:sz w:val="18"/>
                      <w:szCs w:val="18"/>
                      <w:lang w:eastAsia="pt-BR"/>
                    </w:rPr>
                    <w:t>(</w:t>
                  </w:r>
                  <w:r w:rsidRPr="004D5893">
                    <w:rPr>
                      <w:rFonts w:ascii="Book Antiqua" w:eastAsia="Times New Roman" w:hAnsi="Book Antiqua" w:cs="Times New Roman"/>
                      <w:b/>
                      <w:sz w:val="18"/>
                      <w:szCs w:val="18"/>
                      <w:highlight w:val="yellow"/>
                      <w:lang w:eastAsia="pt-BR"/>
                    </w:rPr>
                    <w:t>DPEPA-2022-CESPE</w:t>
                  </w:r>
                  <w:r w:rsidRPr="004D5893">
                    <w:rPr>
                      <w:rFonts w:ascii="Book Antiqua" w:eastAsia="Times New Roman" w:hAnsi="Book Antiqua" w:cs="Times New Roman"/>
                      <w:b/>
                      <w:sz w:val="18"/>
                      <w:szCs w:val="18"/>
                      <w:lang w:eastAsia="pt-BR"/>
                    </w:rPr>
                    <w:t>)</w:t>
                  </w:r>
                  <w:r w:rsidRPr="004D5893">
                    <w:rPr>
                      <w:rFonts w:ascii="Book Antiqua" w:eastAsia="Times New Roman" w:hAnsi="Book Antiqua" w:cs="Times New Roman"/>
                      <w:bCs/>
                      <w:sz w:val="18"/>
                      <w:szCs w:val="18"/>
                      <w:lang w:eastAsia="pt-BR"/>
                    </w:rPr>
                    <w:t xml:space="preserve">: João adquiriu um carro novo em uma concessionária em janeiro de 2020. No dia em que retirou da loja o automóvel, ele percebeu que o veículo fazia um ruído quando a embreagem era acionada, o que o levou a retornar à concessionária para verificar se havia algum problema. Ao conversar com os funcionários a respeito disso, foi informado de que o ruído era natural, uma vez que o motor era novo. Oito meses depois, ao retornar à concessionária para realizar a revisão de dez mil quilômetros do veículo, João, mais uma vez, queixou-se desse ruído, porém foi informado na ocasião de que o barulho era normal e de que se tratava de uma característica do modelo do carro adquirido. Uma semana depois, o veículo parou de funcionar e foi rebocado até a concessionária, lá permanecendo por mais de 60 dias. Em razão dessa situação, João acionou o Poder Judiciário, alegando vício oculto e pleiteando ressarcimento por danos materiais e indenização por danos morais. Considerando essa situação hipotética, julgue o item a seguir: Nessa situação, por se tratar de vício do produto, a responsabilidade entre a concessionária e o fabricante do veículo é solidária. </w:t>
                  </w:r>
                  <w:r w:rsidRPr="004D5893">
                    <w:rPr>
                      <w:rFonts w:ascii="Book Antiqua" w:eastAsia="Times New Roman" w:hAnsi="Book Antiqua" w:cs="Times New Roman"/>
                      <w:b/>
                      <w:sz w:val="18"/>
                      <w:szCs w:val="18"/>
                      <w:lang w:eastAsia="pt-BR"/>
                    </w:rPr>
                    <w:t xml:space="preserve">BL: art. 18, </w:t>
                  </w:r>
                  <w:r w:rsidRPr="004D5893">
                    <w:rPr>
                      <w:rFonts w:ascii="Book Antiqua" w:eastAsia="Times New Roman" w:hAnsi="Book Antiqua" w:cs="Times New Roman"/>
                      <w:b/>
                      <w:i/>
                      <w:sz w:val="18"/>
                      <w:szCs w:val="18"/>
                      <w:lang w:eastAsia="pt-BR"/>
                    </w:rPr>
                    <w:t>caput</w:t>
                  </w:r>
                  <w:r w:rsidRPr="004D5893">
                    <w:rPr>
                      <w:rFonts w:ascii="Book Antiqua" w:eastAsia="Times New Roman" w:hAnsi="Book Antiqua" w:cs="Times New Roman"/>
                      <w:b/>
                      <w:sz w:val="18"/>
                      <w:szCs w:val="18"/>
                      <w:lang w:eastAsia="pt-BR"/>
                    </w:rPr>
                    <w:t>, CDC e Entend. Jurisprud.</w:t>
                  </w:r>
                </w:p>
              </w:tc>
            </w:tr>
          </w:tbl>
          <w:p w14:paraId="666E43B8" w14:textId="77777777" w:rsidR="004D5893" w:rsidRDefault="004D5893" w:rsidP="00240E06">
            <w:pPr>
              <w:jc w:val="both"/>
              <w:rPr>
                <w:rFonts w:ascii="Book Antiqua" w:hAnsi="Book Antiqua" w:cs="Times New Roman"/>
                <w:b/>
                <w:iCs/>
                <w:color w:val="000000"/>
                <w:sz w:val="19"/>
                <w:szCs w:val="19"/>
              </w:rPr>
            </w:pPr>
          </w:p>
          <w:p w14:paraId="6C2911C7" w14:textId="77777777" w:rsidR="00C875B4" w:rsidRPr="00984B0F" w:rsidRDefault="00C875B4" w:rsidP="00240E06">
            <w:pPr>
              <w:jc w:val="both"/>
              <w:rPr>
                <w:rFonts w:ascii="Book Antiqua" w:eastAsia="Times New Roman" w:hAnsi="Book Antiqua" w:cs="Times New Roman"/>
                <w:b/>
                <w:sz w:val="19"/>
                <w:szCs w:val="19"/>
                <w:lang w:eastAsia="pt-BR"/>
              </w:rPr>
            </w:pPr>
          </w:p>
        </w:tc>
      </w:tr>
    </w:tbl>
    <w:p w14:paraId="064C1C93" w14:textId="77777777" w:rsidR="00C875B4" w:rsidRPr="00C875B4" w:rsidRDefault="00C875B4" w:rsidP="00C875B4">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356AF" w:rsidRPr="00984B0F" w14:paraId="6125675C" w14:textId="77777777" w:rsidTr="00110DE8">
        <w:tc>
          <w:tcPr>
            <w:tcW w:w="8494" w:type="dxa"/>
            <w:shd w:val="clear" w:color="auto" w:fill="CCFFFF"/>
          </w:tcPr>
          <w:p w14:paraId="5D6AB27A" w14:textId="5791320C" w:rsidR="008E3A1A" w:rsidRPr="00E35243" w:rsidRDefault="008E3A1A" w:rsidP="008E3A1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w:t>
            </w:r>
            <w:r w:rsidRPr="00E35243">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3A1A">
              <w:rPr>
                <w:rFonts w:ascii="Book Antiqua" w:eastAsia="Times New Roman" w:hAnsi="Book Antiqua" w:cs="Times New Roman"/>
                <w:bCs/>
                <w:sz w:val="19"/>
                <w:szCs w:val="19"/>
                <w:lang w:eastAsia="pt-BR"/>
              </w:rPr>
              <w:t xml:space="preserve">De acordo com o </w:t>
            </w:r>
            <w:r w:rsidR="00BE2635">
              <w:rPr>
                <w:rFonts w:ascii="Book Antiqua" w:eastAsia="Times New Roman" w:hAnsi="Book Antiqua" w:cs="Times New Roman"/>
                <w:bCs/>
                <w:sz w:val="19"/>
                <w:szCs w:val="19"/>
                <w:lang w:eastAsia="pt-BR"/>
              </w:rPr>
              <w:t>CDC</w:t>
            </w:r>
            <w:r w:rsidRPr="008E3A1A">
              <w:rPr>
                <w:rFonts w:ascii="Book Antiqua" w:eastAsia="Times New Roman" w:hAnsi="Book Antiqua" w:cs="Times New Roman"/>
                <w:bCs/>
                <w:sz w:val="19"/>
                <w:szCs w:val="19"/>
                <w:lang w:eastAsia="pt-BR"/>
              </w:rPr>
              <w:t>, a responsabilidade dos fornecedores pelos danos ao consumidor decorrentes de vícios do produto é</w:t>
            </w:r>
            <w:r>
              <w:rPr>
                <w:rFonts w:ascii="Book Antiqua" w:eastAsia="Times New Roman" w:hAnsi="Book Antiqua" w:cs="Times New Roman"/>
                <w:bCs/>
                <w:sz w:val="19"/>
                <w:szCs w:val="19"/>
                <w:lang w:eastAsia="pt-BR"/>
              </w:rPr>
              <w:t xml:space="preserve"> </w:t>
            </w:r>
            <w:r w:rsidRPr="008E3A1A">
              <w:rPr>
                <w:rFonts w:ascii="Book Antiqua" w:eastAsia="Times New Roman" w:hAnsi="Book Antiqua" w:cs="Times New Roman"/>
                <w:bCs/>
                <w:sz w:val="19"/>
                <w:szCs w:val="19"/>
                <w:lang w:eastAsia="pt-BR"/>
              </w:rPr>
              <w:t>extracontratual, objetiva e solidária.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r>
              <w:rPr>
                <w:rFonts w:ascii="Book Antiqua" w:eastAsia="Times New Roman" w:hAnsi="Book Antiqua" w:cs="Times New Roman"/>
                <w:b/>
                <w:sz w:val="19"/>
                <w:szCs w:val="19"/>
                <w:lang w:eastAsia="pt-BR"/>
              </w:rPr>
              <w:t>.</w:t>
            </w:r>
          </w:p>
          <w:p w14:paraId="614DDE37" w14:textId="77777777" w:rsidR="008E3A1A" w:rsidRDefault="008E3A1A" w:rsidP="008E3A1A">
            <w:pPr>
              <w:jc w:val="both"/>
              <w:rPr>
                <w:rFonts w:ascii="Book Antiqua" w:eastAsia="Times New Roman" w:hAnsi="Book Antiqua" w:cs="Times New Roman"/>
                <w:bCs/>
                <w:sz w:val="19"/>
                <w:szCs w:val="19"/>
                <w:lang w:eastAsia="pt-BR"/>
              </w:rPr>
            </w:pPr>
          </w:p>
          <w:p w14:paraId="58A7BA5C" w14:textId="6CBB7779" w:rsidR="00BE2635" w:rsidRPr="00BE2635" w:rsidRDefault="008E3A1A" w:rsidP="00BE2635">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BE2635">
              <w:t xml:space="preserve"> </w:t>
            </w:r>
            <w:r w:rsidR="00BE2635" w:rsidRPr="00BE2635">
              <w:rPr>
                <w:rFonts w:ascii="Book Antiqua" w:eastAsia="Times New Roman" w:hAnsi="Book Antiqua" w:cs="Times New Roman"/>
                <w:sz w:val="19"/>
                <w:szCs w:val="19"/>
                <w:lang w:eastAsia="pt-BR"/>
              </w:rPr>
              <w:t>A questão exigiu o entendimento sobre o clássico binômio da responsabilidade: responsabilidade contratual e extracontratual.</w:t>
            </w:r>
            <w:r w:rsidR="00BE2635">
              <w:rPr>
                <w:rFonts w:ascii="Book Antiqua" w:eastAsia="Times New Roman" w:hAnsi="Book Antiqua" w:cs="Times New Roman"/>
                <w:sz w:val="19"/>
                <w:szCs w:val="19"/>
                <w:lang w:eastAsia="pt-BR"/>
              </w:rPr>
              <w:t xml:space="preserve"> </w:t>
            </w:r>
            <w:r w:rsidR="00BE2635" w:rsidRPr="00BE2635">
              <w:rPr>
                <w:rFonts w:ascii="Book Antiqua" w:eastAsia="Times New Roman" w:hAnsi="Book Antiqua" w:cs="Times New Roman"/>
                <w:sz w:val="19"/>
                <w:szCs w:val="19"/>
                <w:lang w:eastAsia="pt-BR"/>
              </w:rPr>
              <w:t>Como sabido, a responsabilidade contratual surge a partir de um contrato, enquanto que a responsabilidade extracontratual deriva da lei (obrigação legal).</w:t>
            </w:r>
            <w:r w:rsidR="00BE2635">
              <w:rPr>
                <w:rFonts w:ascii="Book Antiqua" w:eastAsia="Times New Roman" w:hAnsi="Book Antiqua" w:cs="Times New Roman"/>
                <w:sz w:val="19"/>
                <w:szCs w:val="19"/>
                <w:lang w:eastAsia="pt-BR"/>
              </w:rPr>
              <w:t xml:space="preserve"> Num</w:t>
            </w:r>
            <w:r w:rsidR="00BE2635" w:rsidRPr="00BE2635">
              <w:rPr>
                <w:rFonts w:ascii="Book Antiqua" w:eastAsia="Times New Roman" w:hAnsi="Book Antiqua" w:cs="Times New Roman"/>
                <w:sz w:val="19"/>
                <w:szCs w:val="19"/>
                <w:lang w:eastAsia="pt-BR"/>
              </w:rPr>
              <w:t xml:space="preserve"> primeiro momento</w:t>
            </w:r>
            <w:r w:rsidR="00BE2635">
              <w:rPr>
                <w:rFonts w:ascii="Book Antiqua" w:eastAsia="Times New Roman" w:hAnsi="Book Antiqua" w:cs="Times New Roman"/>
                <w:sz w:val="19"/>
                <w:szCs w:val="19"/>
                <w:lang w:eastAsia="pt-BR"/>
              </w:rPr>
              <w:t>,</w:t>
            </w:r>
            <w:r w:rsidR="00BE2635" w:rsidRPr="00BE2635">
              <w:rPr>
                <w:rFonts w:ascii="Book Antiqua" w:eastAsia="Times New Roman" w:hAnsi="Book Antiqua" w:cs="Times New Roman"/>
                <w:sz w:val="19"/>
                <w:szCs w:val="19"/>
                <w:lang w:eastAsia="pt-BR"/>
              </w:rPr>
              <w:t xml:space="preserve"> somos levados a acreditar que a responsabilidade dos fornecedores por vícios do produto nasce a partir de um contrato (responsabilidade contratual), isso porque nos limitamos a analisar a relação do consumidor com o fornecedor imediato.</w:t>
            </w:r>
            <w:r w:rsidR="00BE2635">
              <w:rPr>
                <w:rFonts w:ascii="Book Antiqua" w:eastAsia="Times New Roman" w:hAnsi="Book Antiqua" w:cs="Times New Roman"/>
                <w:sz w:val="19"/>
                <w:szCs w:val="19"/>
                <w:lang w:eastAsia="pt-BR"/>
              </w:rPr>
              <w:t xml:space="preserve"> </w:t>
            </w:r>
            <w:r w:rsidR="00BE2635" w:rsidRPr="00BE2635">
              <w:rPr>
                <w:rFonts w:ascii="Book Antiqua" w:eastAsia="Times New Roman" w:hAnsi="Book Antiqua" w:cs="Times New Roman"/>
                <w:sz w:val="19"/>
                <w:szCs w:val="19"/>
                <w:lang w:eastAsia="pt-BR"/>
              </w:rPr>
              <w:t>Contudo, não podemos esquecer que o CDC prevê a responsabilidade SOLIDÁRIA e OBJETIVA de TODOS os fornecedores de produtos viciados (</w:t>
            </w:r>
            <w:r w:rsidR="00BE2635">
              <w:rPr>
                <w:rFonts w:ascii="Book Antiqua" w:eastAsia="Times New Roman" w:hAnsi="Book Antiqua" w:cs="Times New Roman"/>
                <w:sz w:val="19"/>
                <w:szCs w:val="19"/>
                <w:lang w:eastAsia="pt-BR"/>
              </w:rPr>
              <w:t>a</w:t>
            </w:r>
            <w:r w:rsidR="00BE2635" w:rsidRPr="00BE2635">
              <w:rPr>
                <w:rFonts w:ascii="Book Antiqua" w:eastAsia="Times New Roman" w:hAnsi="Book Antiqua" w:cs="Times New Roman"/>
                <w:sz w:val="19"/>
                <w:szCs w:val="19"/>
                <w:lang w:eastAsia="pt-BR"/>
              </w:rPr>
              <w:t xml:space="preserve">rt. 18, Caput e </w:t>
            </w:r>
            <w:r w:rsidR="00BE2635">
              <w:rPr>
                <w:rFonts w:ascii="Book Antiqua" w:eastAsia="Times New Roman" w:hAnsi="Book Antiqua" w:cs="Times New Roman"/>
                <w:sz w:val="19"/>
                <w:szCs w:val="19"/>
                <w:lang w:eastAsia="pt-BR"/>
              </w:rPr>
              <w:t>a</w:t>
            </w:r>
            <w:r w:rsidR="00BE2635" w:rsidRPr="00BE2635">
              <w:rPr>
                <w:rFonts w:ascii="Book Antiqua" w:eastAsia="Times New Roman" w:hAnsi="Book Antiqua" w:cs="Times New Roman"/>
                <w:sz w:val="19"/>
                <w:szCs w:val="19"/>
                <w:lang w:eastAsia="pt-BR"/>
              </w:rPr>
              <w:t>rt. 25, § 1º do CDC), não se limitando ao fornecedor imediato, exceto quando se tratar de fornecimento de produtos in natura e não for possível identificar o seu produtor (</w:t>
            </w:r>
            <w:r w:rsidR="00BE2635">
              <w:rPr>
                <w:rFonts w:ascii="Book Antiqua" w:eastAsia="Times New Roman" w:hAnsi="Book Antiqua" w:cs="Times New Roman"/>
                <w:sz w:val="19"/>
                <w:szCs w:val="19"/>
                <w:lang w:eastAsia="pt-BR"/>
              </w:rPr>
              <w:t>a</w:t>
            </w:r>
            <w:r w:rsidR="00BE2635" w:rsidRPr="00BE2635">
              <w:rPr>
                <w:rFonts w:ascii="Book Antiqua" w:eastAsia="Times New Roman" w:hAnsi="Book Antiqua" w:cs="Times New Roman"/>
                <w:sz w:val="19"/>
                <w:szCs w:val="19"/>
                <w:lang w:eastAsia="pt-BR"/>
              </w:rPr>
              <w:t>rt. 18, § 5º, do CDC).</w:t>
            </w:r>
            <w:r w:rsidR="00BE2635">
              <w:rPr>
                <w:rFonts w:ascii="Book Antiqua" w:eastAsia="Times New Roman" w:hAnsi="Book Antiqua" w:cs="Times New Roman"/>
                <w:sz w:val="19"/>
                <w:szCs w:val="19"/>
                <w:lang w:eastAsia="pt-BR"/>
              </w:rPr>
              <w:t xml:space="preserve"> </w:t>
            </w:r>
            <w:r w:rsidR="00BE2635" w:rsidRPr="00BE2635">
              <w:rPr>
                <w:rFonts w:ascii="Book Antiqua" w:eastAsia="Times New Roman" w:hAnsi="Book Antiqua" w:cs="Times New Roman"/>
                <w:sz w:val="19"/>
                <w:szCs w:val="19"/>
                <w:lang w:eastAsia="pt-BR"/>
              </w:rPr>
              <w:t>Dessa forma, ao prever a responsabilidade de todos os fornecedores solidariamente, o CDC cria uma responsabilidade legal por vícios do produto, não se limitando apenas ao fornecedor que contrata diretamente com o consumidor.</w:t>
            </w:r>
          </w:p>
          <w:p w14:paraId="44027F22" w14:textId="77777777" w:rsidR="00560699" w:rsidRDefault="00560699" w:rsidP="00D77B6D">
            <w:pPr>
              <w:jc w:val="both"/>
              <w:rPr>
                <w:rFonts w:ascii="Book Antiqua" w:eastAsia="Times New Roman" w:hAnsi="Book Antiqua" w:cs="Times New Roman"/>
                <w:b/>
                <w:sz w:val="19"/>
                <w:szCs w:val="19"/>
                <w:lang w:eastAsia="pt-BR"/>
              </w:rPr>
            </w:pPr>
          </w:p>
          <w:p w14:paraId="245B2633" w14:textId="1C2F3519" w:rsidR="00D77B6D" w:rsidRDefault="00D77B6D" w:rsidP="00D77B6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77B6D">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José adquiriu de estabelecimento empresarial um televisor fabricado por YW S.A.,</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tendo pagado a quantia de R$4.000 pelo produto. Dez dias após a aquisição, o televisor</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apresentou falha na reprodução de imagens e José o levou à assistência técnica</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especializada, que lhe recomendou a troca de uma peça.</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Com relação a essa situação hipotética, assinale a opção correta</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A responsabilidade é solidária entre fabricante e comerciante, podendo a reparação</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do dano ser pleiteada contra ambos ou contra somente um deles.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6A63274D" w14:textId="78E7B6E5" w:rsidR="00E35243" w:rsidRDefault="00E35243" w:rsidP="00D77B6D">
            <w:pPr>
              <w:jc w:val="both"/>
              <w:rPr>
                <w:rFonts w:ascii="Book Antiqua" w:eastAsia="Times New Roman" w:hAnsi="Book Antiqua" w:cs="Times New Roman"/>
                <w:bCs/>
                <w:sz w:val="19"/>
                <w:szCs w:val="19"/>
                <w:lang w:eastAsia="pt-BR"/>
              </w:rPr>
            </w:pPr>
          </w:p>
          <w:p w14:paraId="6C606E0B" w14:textId="63946687" w:rsidR="00E35243" w:rsidRPr="00E35243" w:rsidRDefault="00E35243" w:rsidP="00D77B6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35243">
              <w:rPr>
                <w:rFonts w:ascii="Book Antiqua" w:eastAsia="Times New Roman" w:hAnsi="Book Antiqua" w:cs="Times New Roman"/>
                <w:b/>
                <w:sz w:val="19"/>
                <w:szCs w:val="19"/>
                <w:highlight w:val="yellow"/>
                <w:lang w:eastAsia="pt-BR"/>
              </w:rPr>
              <w:t>DPEPE-2018-CESPE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5243">
              <w:rPr>
                <w:rFonts w:ascii="Book Antiqua" w:eastAsia="Times New Roman" w:hAnsi="Book Antiqua" w:cs="Times New Roman"/>
                <w:bCs/>
                <w:sz w:val="19"/>
                <w:szCs w:val="19"/>
                <w:lang w:eastAsia="pt-BR"/>
              </w:rPr>
              <w:t>Acerca da responsabilidade do fornecedor de produtos e serviços, assinale a opção correta de acordo com as regras e os princípios previstos no CDC</w:t>
            </w:r>
            <w:r>
              <w:rPr>
                <w:rFonts w:ascii="Book Antiqua" w:eastAsia="Times New Roman" w:hAnsi="Book Antiqua" w:cs="Times New Roman"/>
                <w:bCs/>
                <w:sz w:val="19"/>
                <w:szCs w:val="19"/>
                <w:lang w:eastAsia="pt-BR"/>
              </w:rPr>
              <w:t xml:space="preserve">: </w:t>
            </w:r>
            <w:r w:rsidRPr="00E35243">
              <w:rPr>
                <w:rFonts w:ascii="Book Antiqua" w:eastAsia="Times New Roman" w:hAnsi="Book Antiqua" w:cs="Times New Roman"/>
                <w:bCs/>
                <w:sz w:val="19"/>
                <w:szCs w:val="19"/>
                <w:lang w:eastAsia="pt-BR"/>
              </w:rPr>
              <w:t>O comerciante responde pelo vício do produto que comercializa, mesmo que não tenha conhecimento da existência de falha de adequação que tenha surgido no momento de sua fabricação.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735B2A9B" w14:textId="5DDA80FE" w:rsidR="00D77B6D" w:rsidRDefault="00D77B6D" w:rsidP="00D77B6D">
            <w:pPr>
              <w:jc w:val="both"/>
              <w:rPr>
                <w:rFonts w:ascii="Book Antiqua" w:eastAsia="Times New Roman" w:hAnsi="Book Antiqua" w:cs="Times New Roman"/>
                <w:bCs/>
                <w:sz w:val="19"/>
                <w:szCs w:val="19"/>
                <w:lang w:eastAsia="pt-BR"/>
              </w:rPr>
            </w:pPr>
          </w:p>
          <w:p w14:paraId="2293779A" w14:textId="196CB361" w:rsidR="00E35243" w:rsidRDefault="00E35243" w:rsidP="00D77B6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C6565" w:rsidRPr="006C6565">
              <w:rPr>
                <w:rFonts w:ascii="Book Antiqua" w:eastAsia="Times New Roman" w:hAnsi="Book Antiqua" w:cs="Times New Roman"/>
                <w:sz w:val="19"/>
                <w:szCs w:val="19"/>
                <w:lang w:eastAsia="pt-BR"/>
              </w:rPr>
              <w:t>O comerciante responde pelo “vício do produto”, pois é solidariamente responsável com os demais</w:t>
            </w:r>
            <w:r w:rsidR="006C6565">
              <w:rPr>
                <w:rFonts w:ascii="Book Antiqua" w:eastAsia="Times New Roman" w:hAnsi="Book Antiqua" w:cs="Times New Roman"/>
                <w:sz w:val="19"/>
                <w:szCs w:val="19"/>
                <w:lang w:eastAsia="pt-BR"/>
              </w:rPr>
              <w:t xml:space="preserve"> (art</w:t>
            </w:r>
            <w:r w:rsidR="004C4466">
              <w:rPr>
                <w:rFonts w:ascii="Book Antiqua" w:eastAsia="Times New Roman" w:hAnsi="Book Antiqua" w:cs="Times New Roman"/>
                <w:sz w:val="19"/>
                <w:szCs w:val="19"/>
                <w:lang w:eastAsia="pt-BR"/>
              </w:rPr>
              <w:t>s</w:t>
            </w:r>
            <w:r w:rsidR="006C6565">
              <w:rPr>
                <w:rFonts w:ascii="Book Antiqua" w:eastAsia="Times New Roman" w:hAnsi="Book Antiqua" w:cs="Times New Roman"/>
                <w:sz w:val="19"/>
                <w:szCs w:val="19"/>
                <w:lang w:eastAsia="pt-BR"/>
              </w:rPr>
              <w:t>. 18,</w:t>
            </w:r>
            <w:r w:rsidR="004C4466">
              <w:rPr>
                <w:rFonts w:ascii="Book Antiqua" w:eastAsia="Times New Roman" w:hAnsi="Book Antiqua" w:cs="Times New Roman"/>
                <w:sz w:val="19"/>
                <w:szCs w:val="19"/>
                <w:lang w:eastAsia="pt-BR"/>
              </w:rPr>
              <w:t xml:space="preserve"> 19 e 23,</w:t>
            </w:r>
            <w:r w:rsidR="006C6565">
              <w:rPr>
                <w:rFonts w:ascii="Book Antiqua" w:eastAsia="Times New Roman" w:hAnsi="Book Antiqua" w:cs="Times New Roman"/>
                <w:sz w:val="19"/>
                <w:szCs w:val="19"/>
                <w:lang w:eastAsia="pt-BR"/>
              </w:rPr>
              <w:t xml:space="preserve"> CDC)</w:t>
            </w:r>
            <w:r w:rsidR="006C6565" w:rsidRPr="006C6565">
              <w:rPr>
                <w:rFonts w:ascii="Book Antiqua" w:eastAsia="Times New Roman" w:hAnsi="Book Antiqua" w:cs="Times New Roman"/>
                <w:sz w:val="19"/>
                <w:szCs w:val="19"/>
                <w:lang w:eastAsia="pt-BR"/>
              </w:rPr>
              <w:t>. Diferentemente do “fato do produto” em que o comerciante é responsável de forma subsidiária</w:t>
            </w:r>
            <w:r w:rsidR="006C6565">
              <w:rPr>
                <w:rFonts w:ascii="Book Antiqua" w:eastAsia="Times New Roman" w:hAnsi="Book Antiqua" w:cs="Times New Roman"/>
                <w:sz w:val="19"/>
                <w:szCs w:val="19"/>
                <w:lang w:eastAsia="pt-BR"/>
              </w:rPr>
              <w:t xml:space="preserve"> (art. 13, CDC),</w:t>
            </w:r>
          </w:p>
          <w:p w14:paraId="170FBAF7" w14:textId="77777777" w:rsidR="00E35243" w:rsidRDefault="00E35243" w:rsidP="00D77B6D">
            <w:pPr>
              <w:jc w:val="both"/>
              <w:rPr>
                <w:rFonts w:ascii="Book Antiqua" w:eastAsia="Times New Roman" w:hAnsi="Book Antiqua" w:cs="Times New Roman"/>
                <w:bCs/>
                <w:sz w:val="19"/>
                <w:szCs w:val="19"/>
                <w:lang w:eastAsia="pt-BR"/>
              </w:rPr>
            </w:pPr>
          </w:p>
          <w:p w14:paraId="5F3F1DC4" w14:textId="5428C234" w:rsidR="00E35243" w:rsidRPr="00E35243" w:rsidRDefault="00C15B10" w:rsidP="00D77B6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MPRR-2017-CESPE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Antônio adquiriu um televisor em um estabelecimento comercial e entrou em contato com a assistência técnica para instalação. Contudo, o técnico, ao concluir de modo correto o procedimento de instalação do aparelho, constatou que este não emitia som. Nessa situação hipotética, a responsabilidade civil prevista no CDC está fundada no vício do produto. </w:t>
            </w:r>
            <w:r w:rsidRPr="00984B0F">
              <w:rPr>
                <w:rFonts w:ascii="Book Antiqua" w:eastAsia="Times New Roman" w:hAnsi="Book Antiqua" w:cs="Times New Roman"/>
                <w:b/>
                <w:sz w:val="19"/>
                <w:szCs w:val="19"/>
                <w:lang w:eastAsia="pt-BR"/>
              </w:rPr>
              <w:t>BL: art. 18 a 20, CDC.</w:t>
            </w:r>
          </w:p>
          <w:p w14:paraId="40DED034" w14:textId="3EE62751" w:rsidR="00CD0F65" w:rsidRDefault="00CD0F65" w:rsidP="00D77B6D">
            <w:pPr>
              <w:jc w:val="both"/>
              <w:rPr>
                <w:rFonts w:ascii="Book Antiqua" w:eastAsia="Times New Roman" w:hAnsi="Book Antiqua" w:cs="Times New Roman"/>
                <w:b/>
                <w:sz w:val="19"/>
                <w:szCs w:val="19"/>
                <w:lang w:eastAsia="pt-BR"/>
              </w:rPr>
            </w:pPr>
          </w:p>
          <w:p w14:paraId="1E7F32C2" w14:textId="40C84FF4" w:rsidR="00CD0F65" w:rsidRDefault="00CD0F65" w:rsidP="00D77B6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CD0F65">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0F65">
              <w:rPr>
                <w:rFonts w:ascii="Book Antiqua" w:eastAsia="Times New Roman" w:hAnsi="Book Antiqua" w:cs="Times New Roman"/>
                <w:bCs/>
                <w:sz w:val="19"/>
                <w:szCs w:val="19"/>
                <w:lang w:eastAsia="pt-BR"/>
              </w:rPr>
              <w:t xml:space="preserve">Considerando o disposto no </w:t>
            </w:r>
            <w:r>
              <w:rPr>
                <w:rFonts w:ascii="Book Antiqua" w:eastAsia="Times New Roman" w:hAnsi="Book Antiqua" w:cs="Times New Roman"/>
                <w:bCs/>
                <w:sz w:val="19"/>
                <w:szCs w:val="19"/>
                <w:lang w:eastAsia="pt-BR"/>
              </w:rPr>
              <w:t>CC/02</w:t>
            </w:r>
            <w:r w:rsidRPr="00CD0F65">
              <w:rPr>
                <w:rFonts w:ascii="Book Antiqua" w:eastAsia="Times New Roman" w:hAnsi="Book Antiqua" w:cs="Times New Roman"/>
                <w:bCs/>
                <w:sz w:val="19"/>
                <w:szCs w:val="19"/>
                <w:lang w:eastAsia="pt-BR"/>
              </w:rPr>
              <w:t xml:space="preserve"> e no </w:t>
            </w:r>
            <w:r>
              <w:rPr>
                <w:rFonts w:ascii="Book Antiqua" w:eastAsia="Times New Roman" w:hAnsi="Book Antiqua" w:cs="Times New Roman"/>
                <w:bCs/>
                <w:sz w:val="19"/>
                <w:szCs w:val="19"/>
                <w:lang w:eastAsia="pt-BR"/>
              </w:rPr>
              <w:t>CDC</w:t>
            </w:r>
            <w:r w:rsidRPr="00CD0F65">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CD0F65">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00AE1867" w:rsidRPr="00AE1867">
              <w:rPr>
                <w:rFonts w:ascii="Book Antiqua" w:eastAsia="Times New Roman" w:hAnsi="Book Antiqua" w:cs="Times New Roman"/>
                <w:bCs/>
                <w:sz w:val="19"/>
                <w:szCs w:val="19"/>
                <w:lang w:eastAsia="pt-BR"/>
              </w:rPr>
              <w:t xml:space="preserve">A disciplina dos vícios redibitórios do </w:t>
            </w:r>
            <w:r w:rsidR="00AE1867">
              <w:rPr>
                <w:rFonts w:ascii="Book Antiqua" w:eastAsia="Times New Roman" w:hAnsi="Book Antiqua" w:cs="Times New Roman"/>
                <w:bCs/>
                <w:sz w:val="19"/>
                <w:szCs w:val="19"/>
                <w:lang w:eastAsia="pt-BR"/>
              </w:rPr>
              <w:t>CC/02</w:t>
            </w:r>
            <w:r w:rsidR="00AE1867" w:rsidRPr="00AE1867">
              <w:rPr>
                <w:rFonts w:ascii="Book Antiqua" w:eastAsia="Times New Roman" w:hAnsi="Book Antiqua" w:cs="Times New Roman"/>
                <w:bCs/>
                <w:sz w:val="19"/>
                <w:szCs w:val="19"/>
                <w:lang w:eastAsia="pt-BR"/>
              </w:rPr>
              <w:t xml:space="preserve"> possui correspondência com a responsabilidade por vício do produto do </w:t>
            </w:r>
            <w:r w:rsidR="00AE1867">
              <w:rPr>
                <w:rFonts w:ascii="Book Antiqua" w:eastAsia="Times New Roman" w:hAnsi="Book Antiqua" w:cs="Times New Roman"/>
                <w:bCs/>
                <w:sz w:val="19"/>
                <w:szCs w:val="19"/>
                <w:lang w:eastAsia="pt-BR"/>
              </w:rPr>
              <w:t>CDC</w:t>
            </w:r>
            <w:r w:rsidR="00AE1867" w:rsidRPr="00AE18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 xml:space="preserve"> e art. </w:t>
            </w:r>
            <w:r w:rsidR="00AE1867">
              <w:rPr>
                <w:rFonts w:ascii="Book Antiqua" w:eastAsia="Times New Roman" w:hAnsi="Book Antiqua" w:cs="Times New Roman"/>
                <w:b/>
                <w:sz w:val="19"/>
                <w:szCs w:val="19"/>
                <w:lang w:eastAsia="pt-BR"/>
              </w:rPr>
              <w:t>441,</w:t>
            </w:r>
            <w:r>
              <w:rPr>
                <w:rFonts w:ascii="Book Antiqua" w:eastAsia="Times New Roman" w:hAnsi="Book Antiqua" w:cs="Times New Roman"/>
                <w:b/>
                <w:sz w:val="19"/>
                <w:szCs w:val="19"/>
                <w:lang w:eastAsia="pt-BR"/>
              </w:rPr>
              <w:t xml:space="preserve"> CC</w:t>
            </w:r>
            <w:r w:rsidRPr="00984B0F">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12"/>
            </w:r>
          </w:p>
          <w:p w14:paraId="5FB02A11" w14:textId="2D5E687C" w:rsidR="00960010" w:rsidRDefault="00960010" w:rsidP="00D77B6D">
            <w:pPr>
              <w:jc w:val="both"/>
              <w:rPr>
                <w:rFonts w:ascii="Book Antiqua" w:eastAsia="Times New Roman" w:hAnsi="Book Antiqua" w:cs="Times New Roman"/>
                <w:b/>
                <w:sz w:val="19"/>
                <w:szCs w:val="19"/>
                <w:lang w:eastAsia="pt-BR"/>
              </w:rPr>
            </w:pPr>
          </w:p>
          <w:p w14:paraId="19DB3265" w14:textId="15E8764F" w:rsidR="00960010" w:rsidRPr="00960010" w:rsidRDefault="00960010" w:rsidP="0096001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60010">
              <w:rPr>
                <w:rFonts w:ascii="Book Antiqua" w:eastAsia="Times New Roman" w:hAnsi="Book Antiqua" w:cs="Times New Roman"/>
                <w:b/>
                <w:sz w:val="19"/>
                <w:szCs w:val="19"/>
                <w:highlight w:val="yellow"/>
                <w:lang w:eastAsia="pt-BR"/>
              </w:rPr>
              <w:t>Anal. Judic./TJDFT-2015-CESPE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0010">
              <w:rPr>
                <w:rFonts w:ascii="Book Antiqua" w:eastAsia="Times New Roman" w:hAnsi="Book Antiqua" w:cs="Times New Roman"/>
                <w:bCs/>
                <w:sz w:val="19"/>
                <w:szCs w:val="19"/>
                <w:lang w:eastAsia="pt-BR"/>
              </w:rPr>
              <w:t xml:space="preserve">Julgue o próximo item, de acordo com o disposto no </w:t>
            </w:r>
            <w:r>
              <w:rPr>
                <w:rFonts w:ascii="Book Antiqua" w:eastAsia="Times New Roman" w:hAnsi="Book Antiqua" w:cs="Times New Roman"/>
                <w:bCs/>
                <w:sz w:val="19"/>
                <w:szCs w:val="19"/>
                <w:lang w:eastAsia="pt-BR"/>
              </w:rPr>
              <w:t xml:space="preserve">CDC: </w:t>
            </w:r>
            <w:r w:rsidRPr="00960010">
              <w:rPr>
                <w:rFonts w:ascii="Book Antiqua" w:eastAsia="Times New Roman" w:hAnsi="Book Antiqua" w:cs="Times New Roman"/>
                <w:b/>
                <w:sz w:val="19"/>
                <w:szCs w:val="19"/>
                <w:lang w:eastAsia="pt-BR"/>
              </w:rPr>
              <w:t>Situação hipotética</w:t>
            </w:r>
            <w:r w:rsidRPr="00960010">
              <w:rPr>
                <w:rFonts w:ascii="Book Antiqua" w:eastAsia="Times New Roman" w:hAnsi="Book Antiqua" w:cs="Times New Roman"/>
                <w:bCs/>
                <w:sz w:val="19"/>
                <w:szCs w:val="19"/>
                <w:lang w:eastAsia="pt-BR"/>
              </w:rPr>
              <w:t xml:space="preserve">: Dois meses após adquirir condicionador de ar em loja de eletrodomésticos, o consumidor constatou vício no produto. </w:t>
            </w:r>
            <w:r w:rsidRPr="00960010">
              <w:rPr>
                <w:rFonts w:ascii="Book Antiqua" w:eastAsia="Times New Roman" w:hAnsi="Book Antiqua" w:cs="Times New Roman"/>
                <w:b/>
                <w:sz w:val="19"/>
                <w:szCs w:val="19"/>
                <w:lang w:eastAsia="pt-BR"/>
              </w:rPr>
              <w:t>Assertiva</w:t>
            </w:r>
            <w:r w:rsidRPr="00960010">
              <w:rPr>
                <w:rFonts w:ascii="Book Antiqua" w:eastAsia="Times New Roman" w:hAnsi="Book Antiqua" w:cs="Times New Roman"/>
                <w:bCs/>
                <w:sz w:val="19"/>
                <w:szCs w:val="19"/>
                <w:lang w:eastAsia="pt-BR"/>
              </w:rPr>
              <w:t>: Nesse caso, há responsabilidade solidária entre o comerciante e o fabricante para reparar o vício do produto.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CDC.</w:t>
            </w:r>
          </w:p>
          <w:p w14:paraId="24764B17" w14:textId="77777777" w:rsidR="00AE1867" w:rsidRPr="00984B0F" w:rsidRDefault="00AE1867" w:rsidP="00D77B6D">
            <w:pPr>
              <w:jc w:val="both"/>
              <w:rPr>
                <w:rFonts w:ascii="Book Antiqua" w:eastAsia="Times New Roman" w:hAnsi="Book Antiqua" w:cs="Times New Roman"/>
                <w:b/>
                <w:sz w:val="19"/>
                <w:szCs w:val="19"/>
                <w:lang w:eastAsia="pt-BR"/>
              </w:rPr>
            </w:pPr>
          </w:p>
          <w:p w14:paraId="2EA28C2F" w14:textId="5F7CC35C" w:rsidR="004356AF" w:rsidRPr="00984B0F" w:rsidRDefault="004356AF" w:rsidP="00D77B6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acordo com o </w:t>
            </w:r>
            <w:r w:rsidR="00127F2B"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as imperfeições dos produtos dividem-se em duas categorias: defeitos e vícios. Os primeiros possuem natureza mais grave, pois são capazes de causar danos à saúde ou à segurança do consumidor, enquanto os segundos têm como </w:t>
            </w:r>
            <w:r w:rsidR="008E3A1A" w:rsidRPr="00984B0F">
              <w:rPr>
                <w:rFonts w:ascii="Book Antiqua" w:eastAsia="Times New Roman" w:hAnsi="Book Antiqua" w:cs="Times New Roman"/>
                <w:sz w:val="19"/>
                <w:szCs w:val="19"/>
                <w:lang w:eastAsia="pt-BR"/>
              </w:rPr>
              <w:t>consequência</w:t>
            </w:r>
            <w:r w:rsidRPr="00984B0F">
              <w:rPr>
                <w:rFonts w:ascii="Book Antiqua" w:eastAsia="Times New Roman" w:hAnsi="Book Antiqua" w:cs="Times New Roman"/>
                <w:sz w:val="19"/>
                <w:szCs w:val="19"/>
                <w:lang w:eastAsia="pt-BR"/>
              </w:rPr>
              <w:t xml:space="preserve"> apenas a inservibilidade ou a diminuição do valor do produto. </w:t>
            </w:r>
            <w:r w:rsidRPr="00984B0F">
              <w:rPr>
                <w:rFonts w:ascii="Book Antiqua" w:eastAsia="Times New Roman" w:hAnsi="Book Antiqua" w:cs="Times New Roman"/>
                <w:b/>
                <w:sz w:val="19"/>
                <w:szCs w:val="19"/>
                <w:lang w:eastAsia="pt-BR"/>
              </w:rPr>
              <w:t>BL: arts. 12, §1º e 18</w:t>
            </w:r>
            <w:r w:rsidR="00960010">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p w14:paraId="2F678784" w14:textId="77777777" w:rsidR="00D77B6D" w:rsidRDefault="00D77B6D" w:rsidP="00D77B6D">
            <w:pPr>
              <w:jc w:val="both"/>
              <w:rPr>
                <w:rFonts w:ascii="Book Antiqua" w:eastAsia="Times New Roman" w:hAnsi="Book Antiqua" w:cs="Times New Roman"/>
                <w:b/>
                <w:sz w:val="19"/>
                <w:szCs w:val="19"/>
                <w:lang w:eastAsia="pt-BR"/>
              </w:rPr>
            </w:pPr>
          </w:p>
          <w:p w14:paraId="14462BBF" w14:textId="4F217666" w:rsidR="00F5690F" w:rsidRDefault="00F5690F" w:rsidP="00F5690F">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TJSC-2010</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TJPB-2011</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MPSC-2014</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DPEPI-2022</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 xml:space="preserve">: O art. 18 (vício do produto) preconiza o retorno ao </w:t>
            </w:r>
            <w:r w:rsidRPr="00984B0F">
              <w:rPr>
                <w:rFonts w:ascii="Book Antiqua" w:eastAsia="Times New Roman" w:hAnsi="Book Antiqua" w:cs="Times New Roman"/>
                <w:i/>
                <w:sz w:val="19"/>
                <w:szCs w:val="19"/>
                <w:lang w:eastAsia="pt-BR"/>
              </w:rPr>
              <w:t>status quo ante</w:t>
            </w:r>
            <w:r w:rsidRPr="00984B0F">
              <w:rPr>
                <w:rFonts w:ascii="Book Antiqua" w:eastAsia="Times New Roman" w:hAnsi="Book Antiqua" w:cs="Times New Roman"/>
                <w:sz w:val="19"/>
                <w:szCs w:val="19"/>
                <w:lang w:eastAsia="pt-BR"/>
              </w:rPr>
              <w:t>, com vistas a uma reparação de cunho eminentemente material; ao passo que o art. 12 (fato do produto) visa não só a reparação dos danos concernentes à funcionalidade do bem em si considerado, mas bem como a outros bens que são atingidos, como sua incolumidade físico-psíquica (Fonte: Magistratura Estadual – CESPE, Ed. Juspodivm, 2018, p. 300).</w:t>
            </w:r>
          </w:p>
          <w:tbl>
            <w:tblPr>
              <w:tblStyle w:val="Tabelacomgrade"/>
              <w:tblW w:w="0" w:type="auto"/>
              <w:tblLook w:val="04A0" w:firstRow="1" w:lastRow="0" w:firstColumn="1" w:lastColumn="0" w:noHBand="0" w:noVBand="1"/>
            </w:tblPr>
            <w:tblGrid>
              <w:gridCol w:w="8268"/>
            </w:tblGrid>
            <w:tr w:rsidR="00F5690F" w14:paraId="5B5B10F4" w14:textId="77777777" w:rsidTr="00F5690F">
              <w:tc>
                <w:tcPr>
                  <w:tcW w:w="8268" w:type="dxa"/>
                  <w:shd w:val="clear" w:color="auto" w:fill="FFFFFF" w:themeFill="background1"/>
                </w:tcPr>
                <w:p w14:paraId="63A48CE0" w14:textId="77777777" w:rsidR="00F5690F" w:rsidRPr="00F5690F" w:rsidRDefault="00F5690F" w:rsidP="00F5690F">
                  <w:pPr>
                    <w:jc w:val="both"/>
                    <w:rPr>
                      <w:rFonts w:ascii="Book Antiqua" w:eastAsia="Times New Roman" w:hAnsi="Book Antiqua" w:cs="Times New Roman"/>
                      <w:sz w:val="18"/>
                      <w:szCs w:val="18"/>
                      <w:lang w:eastAsia="pt-BR"/>
                    </w:rPr>
                  </w:pPr>
                  <w:r w:rsidRPr="00F5690F">
                    <w:rPr>
                      <w:rFonts w:ascii="Book Antiqua" w:eastAsia="Times New Roman" w:hAnsi="Book Antiqua" w:cs="Times New Roman"/>
                      <w:b/>
                      <w:sz w:val="18"/>
                      <w:szCs w:val="18"/>
                      <w:lang w:eastAsia="pt-BR"/>
                    </w:rPr>
                    <w:t>(</w:t>
                  </w:r>
                  <w:r w:rsidRPr="00F5690F">
                    <w:rPr>
                      <w:rFonts w:ascii="Book Antiqua" w:eastAsia="Times New Roman" w:hAnsi="Book Antiqua" w:cs="Times New Roman"/>
                      <w:b/>
                      <w:sz w:val="18"/>
                      <w:szCs w:val="18"/>
                      <w:highlight w:val="yellow"/>
                      <w:lang w:eastAsia="pt-BR"/>
                    </w:rPr>
                    <w:t>TJPB-2011-CESPE</w:t>
                  </w:r>
                  <w:r w:rsidRPr="00F5690F">
                    <w:rPr>
                      <w:rFonts w:ascii="Book Antiqua" w:eastAsia="Times New Roman" w:hAnsi="Book Antiqua" w:cs="Times New Roman"/>
                      <w:b/>
                      <w:sz w:val="18"/>
                      <w:szCs w:val="18"/>
                      <w:lang w:eastAsia="pt-BR"/>
                    </w:rPr>
                    <w:t>)</w:t>
                  </w:r>
                  <w:r w:rsidRPr="00F5690F">
                    <w:rPr>
                      <w:rFonts w:ascii="Book Antiqua" w:eastAsia="Times New Roman" w:hAnsi="Book Antiqua" w:cs="Times New Roman"/>
                      <w:sz w:val="18"/>
                      <w:szCs w:val="18"/>
                      <w:lang w:eastAsia="pt-BR"/>
                    </w:rPr>
                    <w:t xml:space="preserve">: De acordo com a sistemática adotada no CDC em relação à responsabilidade do fornecedor, assinale a opção correta: No que concerne a vício do produto, a responsabilidade do fornecedor, em regra, não ultrapassa o limite do valor do próprio produto ou serviço, não se impondo tal limitação em caso de responsabilidade pelo fato do produto. </w:t>
                  </w:r>
                  <w:r w:rsidRPr="00F5690F">
                    <w:rPr>
                      <w:rFonts w:ascii="Book Antiqua" w:eastAsia="Times New Roman" w:hAnsi="Book Antiqua" w:cs="Times New Roman"/>
                      <w:b/>
                      <w:sz w:val="18"/>
                      <w:szCs w:val="18"/>
                      <w:lang w:eastAsia="pt-BR"/>
                    </w:rPr>
                    <w:t>BL: arts 12 e 18, CDC.</w:t>
                  </w:r>
                </w:p>
                <w:p w14:paraId="6C1421A1" w14:textId="0E10B03D" w:rsidR="00F5690F" w:rsidRDefault="00F5690F" w:rsidP="00F5690F">
                  <w:pPr>
                    <w:jc w:val="both"/>
                    <w:rPr>
                      <w:rFonts w:ascii="Book Antiqua" w:eastAsia="Times New Roman" w:hAnsi="Book Antiqua" w:cs="Times New Roman"/>
                      <w:sz w:val="19"/>
                      <w:szCs w:val="19"/>
                      <w:lang w:eastAsia="pt-BR"/>
                    </w:rPr>
                  </w:pPr>
                  <w:r w:rsidRPr="00F5690F">
                    <w:rPr>
                      <w:rFonts w:ascii="Book Antiqua" w:eastAsia="Times New Roman" w:hAnsi="Book Antiqua" w:cs="Times New Roman"/>
                      <w:b/>
                      <w:sz w:val="18"/>
                      <w:szCs w:val="18"/>
                      <w:lang w:eastAsia="pt-BR"/>
                    </w:rPr>
                    <w:t>(</w:t>
                  </w:r>
                  <w:r w:rsidRPr="00F5690F">
                    <w:rPr>
                      <w:rFonts w:ascii="Book Antiqua" w:eastAsia="Times New Roman" w:hAnsi="Book Antiqua" w:cs="Times New Roman"/>
                      <w:b/>
                      <w:sz w:val="18"/>
                      <w:szCs w:val="18"/>
                      <w:highlight w:val="yellow"/>
                      <w:lang w:eastAsia="pt-BR"/>
                    </w:rPr>
                    <w:t>TJSC-2010</w:t>
                  </w:r>
                  <w:r w:rsidRPr="00F5690F">
                    <w:rPr>
                      <w:rFonts w:ascii="Book Antiqua" w:eastAsia="Times New Roman" w:hAnsi="Book Antiqua" w:cs="Times New Roman"/>
                      <w:b/>
                      <w:sz w:val="18"/>
                      <w:szCs w:val="18"/>
                      <w:lang w:eastAsia="pt-BR"/>
                    </w:rPr>
                    <w:t>)</w:t>
                  </w:r>
                  <w:r w:rsidRPr="00F5690F">
                    <w:rPr>
                      <w:rFonts w:ascii="Book Antiqua" w:eastAsia="Times New Roman" w:hAnsi="Book Antiqua" w:cs="Times New Roman"/>
                      <w:sz w:val="18"/>
                      <w:szCs w:val="18"/>
                      <w:lang w:eastAsia="pt-BR"/>
                    </w:rPr>
                    <w:t xml:space="preserve">: Há diferença fundamental entre a responsabilidade por vício e a responsabilidade por fato do produto: a primeira (vício) trata de perda patrimonial para o consumidor que normalmente não ultrapassa os limites do valor do próprio produto ou serviço em que são observados apenas vícios de qualidade e quantidade a afetar o funcionamento ou o valor da coisa; a segunda (fato do produto) é normalmente de maior vulto pois constata-se a potencialidade danosa na qual os defeitos oferecem risco à saúde e segurança do consumidor de modo a ultrapassar o valor dos produtos ou serviços adquiridos. </w:t>
                  </w:r>
                  <w:r w:rsidRPr="00F5690F">
                    <w:rPr>
                      <w:rFonts w:ascii="Book Antiqua" w:eastAsia="Times New Roman" w:hAnsi="Book Antiqua" w:cs="Times New Roman"/>
                      <w:b/>
                      <w:sz w:val="18"/>
                      <w:szCs w:val="18"/>
                      <w:lang w:eastAsia="pt-BR"/>
                    </w:rPr>
                    <w:t>BL: art. 12 e 18, CDC.</w:t>
                  </w:r>
                </w:p>
              </w:tc>
            </w:tr>
          </w:tbl>
          <w:p w14:paraId="2EFA5368" w14:textId="77777777" w:rsidR="00F5690F" w:rsidRDefault="00F5690F" w:rsidP="00D77B6D">
            <w:pPr>
              <w:jc w:val="both"/>
              <w:rPr>
                <w:rFonts w:ascii="Book Antiqua" w:eastAsia="Times New Roman" w:hAnsi="Book Antiqua" w:cs="Times New Roman"/>
                <w:b/>
                <w:sz w:val="19"/>
                <w:szCs w:val="19"/>
                <w:lang w:eastAsia="pt-BR"/>
              </w:rPr>
            </w:pPr>
          </w:p>
          <w:p w14:paraId="2CE8B108" w14:textId="129B6B27" w:rsidR="001A35EE" w:rsidRDefault="001A35EE" w:rsidP="00D77B6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TJDFT-2014-CESPE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João adquiriu, na Casa dos Eletroeletrônicos Ltda., um aparelho de televisão fabricado por Televisores S.A. Passados quarenta dias da aquisição, o produto não mais ligava, tendo João, então, contatado a assistência técnica e enviado o produto para reparo. Sem obter resposta acerca do conserto no prazo de trinta dias, João ajuizou ação condenatória contra o fabricante e o comerciante do aparelho de televisão. Em contradita, o comerciante argumentou que, para esse caso, não há, no CDC, previsão de sua responsabilidade. Com base nessa situação hipotética, assinale a opção correta: O comerciante e o fornecedor são solidariamente responsáveis, pois se trata de “vício do produto”. </w:t>
            </w:r>
            <w:r w:rsidRPr="00984B0F">
              <w:rPr>
                <w:rFonts w:ascii="Book Antiqua" w:eastAsia="Times New Roman" w:hAnsi="Book Antiqua" w:cs="Times New Roman"/>
                <w:b/>
                <w:sz w:val="19"/>
                <w:szCs w:val="19"/>
                <w:lang w:eastAsia="pt-BR"/>
              </w:rPr>
              <w:t xml:space="preserve">BL: art. 18,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6F6A7641" w14:textId="62479991" w:rsidR="00187E6B" w:rsidRDefault="00187E6B" w:rsidP="00D77B6D">
            <w:pPr>
              <w:jc w:val="both"/>
              <w:rPr>
                <w:rFonts w:ascii="Book Antiqua" w:eastAsia="Times New Roman" w:hAnsi="Book Antiqua" w:cs="Times New Roman"/>
                <w:bCs/>
                <w:sz w:val="19"/>
                <w:szCs w:val="19"/>
                <w:lang w:eastAsia="pt-BR"/>
              </w:rPr>
            </w:pPr>
          </w:p>
          <w:p w14:paraId="6FDB368D" w14:textId="2CCB8453" w:rsidR="00187E6B" w:rsidRPr="00187E6B" w:rsidRDefault="00187E6B" w:rsidP="00187E6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87E6B">
              <w:rPr>
                <w:rFonts w:ascii="Book Antiqua" w:eastAsia="Times New Roman" w:hAnsi="Book Antiqua" w:cs="Times New Roman"/>
                <w:b/>
                <w:sz w:val="19"/>
                <w:szCs w:val="19"/>
                <w:highlight w:val="yellow"/>
                <w:lang w:eastAsia="pt-BR"/>
              </w:rPr>
              <w:t>AGU-2013-CESPE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7E6B">
              <w:rPr>
                <w:rFonts w:ascii="Book Antiqua" w:eastAsia="Times New Roman" w:hAnsi="Book Antiqua" w:cs="Times New Roman"/>
                <w:bCs/>
                <w:sz w:val="19"/>
                <w:szCs w:val="19"/>
                <w:lang w:eastAsia="pt-BR"/>
              </w:rPr>
              <w:t>A respeito do negócio jurídico, das obrigações, dos contratos e da responsabilidade civil, julgue o ite</w:t>
            </w:r>
            <w:r>
              <w:rPr>
                <w:rFonts w:ascii="Book Antiqua" w:eastAsia="Times New Roman" w:hAnsi="Book Antiqua" w:cs="Times New Roman"/>
                <w:bCs/>
                <w:sz w:val="19"/>
                <w:szCs w:val="19"/>
                <w:lang w:eastAsia="pt-BR"/>
              </w:rPr>
              <w:t>m</w:t>
            </w:r>
            <w:r w:rsidRPr="00187E6B">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187E6B">
              <w:rPr>
                <w:rFonts w:ascii="Book Antiqua" w:eastAsia="Times New Roman" w:hAnsi="Book Antiqua" w:cs="Times New Roman"/>
                <w:bCs/>
                <w:sz w:val="19"/>
                <w:szCs w:val="19"/>
                <w:lang w:eastAsia="pt-BR"/>
              </w:rPr>
              <w:t>No que diz respeito à configuração do vício do produto, o CDC não faz distinção quanto à gravidade do vício, quanto a ele ser anterior, contemporâneo ou posterior à entrega do bem, e nem se esta se deu em razão de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CDC.</w:t>
            </w:r>
          </w:p>
          <w:p w14:paraId="7030C4F1" w14:textId="77777777" w:rsidR="00187E6B" w:rsidRDefault="00187E6B" w:rsidP="00D77B6D">
            <w:pPr>
              <w:jc w:val="both"/>
              <w:rPr>
                <w:rFonts w:ascii="Book Antiqua" w:eastAsia="Times New Roman" w:hAnsi="Book Antiqua" w:cs="Times New Roman"/>
                <w:bCs/>
                <w:sz w:val="19"/>
                <w:szCs w:val="19"/>
                <w:lang w:eastAsia="pt-BR"/>
              </w:rPr>
            </w:pPr>
          </w:p>
          <w:p w14:paraId="5F16678F" w14:textId="3D6258D2" w:rsidR="006C520A" w:rsidRDefault="00187E6B" w:rsidP="00D77B6D">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C520A">
              <w:rPr>
                <w:rFonts w:ascii="Book Antiqua" w:eastAsia="Times New Roman" w:hAnsi="Book Antiqua" w:cs="Times New Roman"/>
                <w:b/>
                <w:i/>
                <w:iCs/>
                <w:color w:val="FF0000"/>
                <w:sz w:val="19"/>
                <w:szCs w:val="19"/>
                <w:highlight w:val="green"/>
                <w:lang w:eastAsia="pt-BR"/>
              </w:rPr>
              <w:t>AGU-201</w:t>
            </w:r>
            <w:r>
              <w:rPr>
                <w:rFonts w:ascii="Book Antiqua" w:eastAsia="Times New Roman" w:hAnsi="Book Antiqua" w:cs="Times New Roman"/>
                <w:b/>
                <w:i/>
                <w:iCs/>
                <w:color w:val="FF0000"/>
                <w:sz w:val="19"/>
                <w:szCs w:val="19"/>
                <w:highlight w:val="green"/>
                <w:lang w:eastAsia="pt-BR"/>
              </w:rPr>
              <w:t>3</w:t>
            </w:r>
            <w:r>
              <w:rPr>
                <w:rFonts w:ascii="Book Antiqua" w:eastAsia="Times New Roman" w:hAnsi="Book Antiqua" w:cs="Times New Roman"/>
                <w:b/>
                <w:i/>
                <w:iCs/>
                <w:color w:val="FF0000"/>
                <w:sz w:val="19"/>
                <w:szCs w:val="19"/>
                <w:lang w:eastAsia="pt-BR"/>
              </w:rPr>
              <w:t>: #</w:t>
            </w:r>
            <w:r w:rsidRPr="006C520A">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Quanto ao </w:t>
            </w:r>
            <w:r w:rsidRPr="006C520A">
              <w:rPr>
                <w:rFonts w:ascii="Book Antiqua" w:eastAsia="Times New Roman" w:hAnsi="Book Antiqua" w:cs="Times New Roman"/>
                <w:sz w:val="19"/>
                <w:szCs w:val="19"/>
                <w:lang w:eastAsia="pt-BR"/>
              </w:rPr>
              <w:t>vício do produto</w:t>
            </w:r>
            <w:r>
              <w:rPr>
                <w:rFonts w:ascii="Book Antiqua" w:eastAsia="Times New Roman" w:hAnsi="Book Antiqua" w:cs="Times New Roman"/>
                <w:sz w:val="19"/>
                <w:szCs w:val="19"/>
                <w:lang w:eastAsia="pt-BR"/>
              </w:rPr>
              <w:t xml:space="preserve">, Sérgio Cavalieri Filho explica que </w:t>
            </w:r>
            <w:r w:rsidRPr="006C520A">
              <w:rPr>
                <w:rFonts w:ascii="Book Antiqua" w:eastAsia="Times New Roman" w:hAnsi="Book Antiqua" w:cs="Times New Roman"/>
                <w:i/>
                <w:iCs/>
                <w:sz w:val="19"/>
                <w:szCs w:val="19"/>
                <w:lang w:eastAsia="pt-BR"/>
              </w:rPr>
              <w:t xml:space="preserve">“o CDC não faz qualquer distinção quanto à gravidade do vício, quanto a ser ele anterior, contemporâneo ou posterior a entrega do bem, e nem se esta de deu em razão de contrato. (...) Diferentemente da responsabilidade pelo fato do produto, há responsabilidade solidária entre todos os fornecedores, inclusive o comerciante, no caso de vício do produto” </w:t>
            </w:r>
            <w:r w:rsidRPr="006C520A">
              <w:rPr>
                <w:rFonts w:ascii="Book Antiqua" w:eastAsia="Times New Roman" w:hAnsi="Book Antiqua" w:cs="Times New Roman"/>
                <w:sz w:val="19"/>
                <w:szCs w:val="19"/>
                <w:lang w:eastAsia="pt-BR"/>
              </w:rPr>
              <w:t>(Sergio Cavalieri Filho, Programa de Responsabilidade Civil, 8ª ed. 2008, p. 498/499).</w:t>
            </w:r>
            <w:r w:rsidR="00C5410A">
              <w:t xml:space="preserve"> </w:t>
            </w:r>
          </w:p>
          <w:p w14:paraId="19A5373B" w14:textId="77777777" w:rsidR="00C5410A" w:rsidRDefault="00C5410A" w:rsidP="00D77B6D">
            <w:pPr>
              <w:jc w:val="both"/>
              <w:rPr>
                <w:rFonts w:ascii="Book Antiqua" w:eastAsia="Times New Roman" w:hAnsi="Book Antiqua" w:cs="Times New Roman"/>
                <w:sz w:val="19"/>
                <w:szCs w:val="19"/>
                <w:lang w:eastAsia="pt-BR"/>
              </w:rPr>
            </w:pPr>
          </w:p>
          <w:p w14:paraId="4C5A3DB2" w14:textId="77777777" w:rsidR="00C5410A" w:rsidRDefault="00C5410A" w:rsidP="00C5410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DPU-2007</w:t>
            </w:r>
            <w:r w:rsidRPr="00187E6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410A">
              <w:rPr>
                <w:rFonts w:ascii="Book Antiqua" w:eastAsia="Times New Roman" w:hAnsi="Book Antiqua" w:cs="Times New Roman"/>
                <w:bCs/>
                <w:sz w:val="19"/>
                <w:szCs w:val="19"/>
                <w:lang w:eastAsia="pt-BR"/>
              </w:rPr>
              <w:t>No que se refere aos direitos do consumidor, julgue o ite</w:t>
            </w:r>
            <w:r>
              <w:rPr>
                <w:rFonts w:ascii="Book Antiqua" w:eastAsia="Times New Roman" w:hAnsi="Book Antiqua" w:cs="Times New Roman"/>
                <w:bCs/>
                <w:sz w:val="19"/>
                <w:szCs w:val="19"/>
                <w:lang w:eastAsia="pt-BR"/>
              </w:rPr>
              <w:t>m</w:t>
            </w:r>
            <w:r w:rsidRPr="00C5410A">
              <w:rPr>
                <w:rFonts w:ascii="Book Antiqua" w:eastAsia="Times New Roman" w:hAnsi="Book Antiqua" w:cs="Times New Roman"/>
                <w:bCs/>
                <w:sz w:val="19"/>
                <w:szCs w:val="19"/>
                <w:lang w:eastAsia="pt-BR"/>
              </w:rPr>
              <w:t xml:space="preserve"> subseq</w:t>
            </w:r>
            <w:r>
              <w:rPr>
                <w:rFonts w:ascii="Book Antiqua" w:eastAsia="Times New Roman" w:hAnsi="Book Antiqua" w:cs="Times New Roman"/>
                <w:bCs/>
                <w:sz w:val="19"/>
                <w:szCs w:val="19"/>
                <w:lang w:eastAsia="pt-BR"/>
              </w:rPr>
              <w:t>u</w:t>
            </w:r>
            <w:r w:rsidRPr="00C5410A">
              <w:rPr>
                <w:rFonts w:ascii="Book Antiqua" w:eastAsia="Times New Roman" w:hAnsi="Book Antiqua" w:cs="Times New Roman"/>
                <w:bCs/>
                <w:sz w:val="19"/>
                <w:szCs w:val="19"/>
                <w:lang w:eastAsia="pt-BR"/>
              </w:rPr>
              <w:t>ente</w:t>
            </w:r>
            <w:r>
              <w:rPr>
                <w:rFonts w:ascii="Book Antiqua" w:eastAsia="Times New Roman" w:hAnsi="Book Antiqua" w:cs="Times New Roman"/>
                <w:bCs/>
                <w:sz w:val="19"/>
                <w:szCs w:val="19"/>
                <w:lang w:eastAsia="pt-BR"/>
              </w:rPr>
              <w:t xml:space="preserve">: </w:t>
            </w:r>
            <w:r w:rsidRPr="00C5410A">
              <w:rPr>
                <w:rFonts w:ascii="Book Antiqua" w:eastAsia="Times New Roman" w:hAnsi="Book Antiqua" w:cs="Times New Roman"/>
                <w:bCs/>
                <w:sz w:val="19"/>
                <w:szCs w:val="19"/>
                <w:lang w:eastAsia="pt-BR"/>
              </w:rPr>
              <w:t>Os vícios de inadequação são aqueles que afetam a prestabilidade do produto, prejudicando seu uso e fruição ou diminuindo o seu valor. Esses vícios ocorrem, ainda, quando a informação prestada não corresponde verdadeiramente ao produto, que se mostra, de qualquer forma, impróprio para o fim a que se destina e desatende a legítima expectativa do consumidor</w:t>
            </w:r>
            <w:r w:rsidRPr="00187E6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CDC.</w:t>
            </w:r>
          </w:p>
          <w:p w14:paraId="6E53763A" w14:textId="77777777" w:rsidR="00C5410A" w:rsidRDefault="00C5410A" w:rsidP="00C5410A">
            <w:pPr>
              <w:jc w:val="both"/>
              <w:rPr>
                <w:rFonts w:ascii="Book Antiqua" w:eastAsia="Times New Roman" w:hAnsi="Book Antiqua" w:cs="Times New Roman"/>
                <w:b/>
                <w:sz w:val="19"/>
                <w:szCs w:val="19"/>
                <w:lang w:eastAsia="pt-BR"/>
              </w:rPr>
            </w:pPr>
          </w:p>
          <w:p w14:paraId="75087961" w14:textId="22344566" w:rsidR="00C5410A" w:rsidRPr="00C5410A" w:rsidRDefault="00C5410A" w:rsidP="00C5410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w:t>
            </w:r>
            <w:r w:rsidRPr="00C5410A">
              <w:rPr>
                <w:rFonts w:ascii="Book Antiqua" w:eastAsia="Times New Roman" w:hAnsi="Book Antiqua" w:cs="Times New Roman"/>
                <w:sz w:val="19"/>
                <w:szCs w:val="19"/>
                <w:lang w:eastAsia="pt-BR"/>
              </w:rPr>
              <w:t xml:space="preserve"> Fabrício Castagna Lunardi</w:t>
            </w:r>
            <w:r>
              <w:rPr>
                <w:rFonts w:ascii="Book Antiqua" w:eastAsia="Times New Roman" w:hAnsi="Book Antiqua" w:cs="Times New Roman"/>
                <w:sz w:val="19"/>
                <w:szCs w:val="19"/>
                <w:lang w:eastAsia="pt-BR"/>
              </w:rPr>
              <w:t xml:space="preserve"> explica</w:t>
            </w:r>
            <w:r w:rsidRPr="00C5410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5410A">
              <w:rPr>
                <w:rFonts w:ascii="Book Antiqua" w:eastAsia="Times New Roman" w:hAnsi="Book Antiqua" w:cs="Times New Roman"/>
                <w:i/>
                <w:iCs/>
                <w:sz w:val="19"/>
                <w:szCs w:val="19"/>
                <w:lang w:eastAsia="pt-BR"/>
              </w:rPr>
              <w:t>“Os vícios de inadequação são aqueles que afetam a prestabilidade do produto, prejudicando seu uso e fruição ou diminuindo o seu valor. Ocorrem, ainda, quando a informação prestada não corresponde verdadeiramente ao produto, mostrando-se, de qualquer forma, impróprio para o fim a que se destina e desatendendo a legítima expectativa do consumidor. É o caso, por exemplo, da televisão que não tem boa imagem, do refrigerador que não mantém os produtos em baixa temperatura, da lata de extrato de tomate que não contém a quantidade informada na embalagem etc.”</w:t>
            </w:r>
            <w:r>
              <w:rPr>
                <w:rFonts w:ascii="Book Antiqua" w:eastAsia="Times New Roman" w:hAnsi="Book Antiqua" w:cs="Times New Roman"/>
                <w:sz w:val="19"/>
                <w:szCs w:val="19"/>
                <w:lang w:eastAsia="pt-BR"/>
              </w:rPr>
              <w:t xml:space="preserve"> (Fonte:</w:t>
            </w:r>
            <w:r>
              <w:t xml:space="preserve"> </w:t>
            </w:r>
            <w:r w:rsidRPr="00C5410A">
              <w:rPr>
                <w:rFonts w:ascii="Book Antiqua" w:eastAsia="Times New Roman" w:hAnsi="Book Antiqua" w:cs="Times New Roman"/>
                <w:sz w:val="19"/>
                <w:szCs w:val="19"/>
                <w:lang w:eastAsia="pt-BR"/>
              </w:rPr>
              <w:t>Fabrício Castagna Lunardi</w:t>
            </w:r>
            <w:r>
              <w:rPr>
                <w:rFonts w:ascii="Book Antiqua" w:eastAsia="Times New Roman" w:hAnsi="Book Antiqua" w:cs="Times New Roman"/>
                <w:sz w:val="19"/>
                <w:szCs w:val="19"/>
                <w:lang w:eastAsia="pt-BR"/>
              </w:rPr>
              <w:t>,</w:t>
            </w:r>
            <w:r>
              <w:t xml:space="preserve"> </w:t>
            </w:r>
            <w:r w:rsidRPr="00C5410A">
              <w:rPr>
                <w:rFonts w:ascii="Book Antiqua" w:eastAsia="Times New Roman" w:hAnsi="Book Antiqua" w:cs="Times New Roman"/>
                <w:sz w:val="19"/>
                <w:szCs w:val="19"/>
                <w:lang w:eastAsia="pt-BR"/>
              </w:rPr>
              <w:t>A RESPONSABILIDADE CIVIL DO FORNECEDOR NO CÓDIGO DE DEFESA DO CONSUMIDOR</w:t>
            </w:r>
            <w:r>
              <w:rPr>
                <w:rFonts w:ascii="Book Antiqua" w:eastAsia="Times New Roman" w:hAnsi="Book Antiqua" w:cs="Times New Roman"/>
                <w:sz w:val="19"/>
                <w:szCs w:val="19"/>
                <w:lang w:eastAsia="pt-BR"/>
              </w:rPr>
              <w:t>).</w:t>
            </w:r>
          </w:p>
        </w:tc>
      </w:tr>
    </w:tbl>
    <w:p w14:paraId="72FB2EA1" w14:textId="1F55952E" w:rsidR="004973ED" w:rsidRPr="00AC2258"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sendo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 vício sanado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prazo máximo de trinta dias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exigir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alternativamente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à sua escolha</w:t>
      </w:r>
      <w:r w:rsidRPr="003734CC">
        <w:rPr>
          <w:rFonts w:ascii="Book Antiqua" w:eastAsia="Times New Roman" w:hAnsi="Book Antiqua" w:cs="Times New Roman"/>
          <w:sz w:val="18"/>
          <w:szCs w:val="18"/>
          <w:lang w:eastAsia="pt-BR"/>
        </w:rPr>
        <w:t>:</w:t>
      </w:r>
      <w:r w:rsidR="0068182B" w:rsidRPr="003734CC">
        <w:rPr>
          <w:rFonts w:ascii="Book Antiqua" w:eastAsia="Times New Roman" w:hAnsi="Book Antiqua" w:cs="Times New Roman"/>
          <w:sz w:val="18"/>
          <w:szCs w:val="18"/>
          <w:lang w:eastAsia="pt-BR"/>
        </w:rPr>
        <w:t xml:space="preserve"> </w:t>
      </w:r>
      <w:r w:rsidR="0068182B" w:rsidRPr="003734CC">
        <w:rPr>
          <w:rFonts w:ascii="Book Antiqua" w:eastAsia="Times New Roman" w:hAnsi="Book Antiqua" w:cs="Times New Roman"/>
          <w:b/>
          <w:color w:val="FF0000"/>
          <w:sz w:val="16"/>
          <w:szCs w:val="16"/>
          <w:u w:val="single"/>
          <w:lang w:eastAsia="pt-BR"/>
        </w:rPr>
        <w:t>(DPEAL-2009)</w:t>
      </w:r>
      <w:r w:rsidR="00FE3073" w:rsidRPr="003734CC">
        <w:rPr>
          <w:rFonts w:ascii="Book Antiqua" w:eastAsia="Times New Roman" w:hAnsi="Book Antiqua" w:cs="Times New Roman"/>
          <w:sz w:val="16"/>
          <w:szCs w:val="16"/>
          <w:lang w:eastAsia="pt-BR"/>
        </w:rPr>
        <w:t xml:space="preserve"> </w:t>
      </w:r>
      <w:r w:rsidR="00897F5A" w:rsidRPr="003734CC">
        <w:rPr>
          <w:rFonts w:ascii="Book Antiqua" w:eastAsia="Times New Roman" w:hAnsi="Book Antiqua" w:cs="Times New Roman"/>
          <w:b/>
          <w:color w:val="FF0000"/>
          <w:sz w:val="16"/>
          <w:szCs w:val="16"/>
          <w:u w:val="single"/>
          <w:lang w:eastAsia="pt-BR"/>
        </w:rPr>
        <w:t>(TJMS-2010)</w:t>
      </w:r>
      <w:r w:rsidR="00474499"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DA43DD" w:rsidRPr="003734CC">
        <w:rPr>
          <w:rFonts w:ascii="Book Antiqua" w:eastAsia="Times New Roman" w:hAnsi="Book Antiqua" w:cs="Times New Roman"/>
          <w:b/>
          <w:color w:val="FF0000"/>
          <w:sz w:val="16"/>
          <w:szCs w:val="16"/>
          <w:lang w:eastAsia="pt-BR"/>
        </w:rPr>
        <w:t xml:space="preserve"> </w:t>
      </w:r>
      <w:r w:rsidR="00DA43DD" w:rsidRPr="003734CC">
        <w:rPr>
          <w:rFonts w:ascii="Book Antiqua" w:eastAsia="Times New Roman" w:hAnsi="Book Antiqua" w:cs="Times New Roman"/>
          <w:b/>
          <w:color w:val="FF0000"/>
          <w:sz w:val="16"/>
          <w:szCs w:val="16"/>
          <w:u w:val="single"/>
          <w:lang w:eastAsia="pt-BR"/>
        </w:rPr>
        <w:t>(DPU-2010)</w:t>
      </w:r>
      <w:r w:rsidR="0099309D" w:rsidRPr="003734CC">
        <w:rPr>
          <w:rFonts w:ascii="Book Antiqua" w:eastAsia="Times New Roman" w:hAnsi="Book Antiqua" w:cs="Times New Roman"/>
          <w:b/>
          <w:color w:val="FF0000"/>
          <w:sz w:val="16"/>
          <w:szCs w:val="16"/>
          <w:lang w:eastAsia="pt-BR"/>
        </w:rPr>
        <w:t xml:space="preserve"> </w:t>
      </w:r>
      <w:r w:rsidR="008F5BFD" w:rsidRPr="003734CC">
        <w:rPr>
          <w:rFonts w:ascii="Book Antiqua" w:eastAsia="Times New Roman" w:hAnsi="Book Antiqua" w:cs="Times New Roman"/>
          <w:b/>
          <w:color w:val="FF0000"/>
          <w:sz w:val="16"/>
          <w:szCs w:val="16"/>
          <w:u w:val="single"/>
          <w:lang w:eastAsia="pt-BR"/>
        </w:rPr>
        <w:t>(TJPE-2011)</w:t>
      </w:r>
      <w:r w:rsidR="004F1A5A" w:rsidRPr="003734CC">
        <w:rPr>
          <w:rFonts w:ascii="Book Antiqua" w:eastAsia="Times New Roman" w:hAnsi="Book Antiqua" w:cs="Times New Roman"/>
          <w:b/>
          <w:color w:val="FF0000"/>
          <w:sz w:val="16"/>
          <w:szCs w:val="16"/>
          <w:lang w:eastAsia="pt-BR"/>
        </w:rPr>
        <w:t xml:space="preserve"> </w:t>
      </w:r>
      <w:r w:rsidR="004F1A5A" w:rsidRPr="003734CC">
        <w:rPr>
          <w:rFonts w:ascii="Book Antiqua" w:eastAsia="Times New Roman" w:hAnsi="Book Antiqua" w:cs="Times New Roman"/>
          <w:b/>
          <w:color w:val="FF0000"/>
          <w:sz w:val="16"/>
          <w:szCs w:val="16"/>
          <w:u w:val="single"/>
          <w:lang w:eastAsia="pt-BR"/>
        </w:rPr>
        <w:t>(TJES-2011)</w:t>
      </w:r>
      <w:r w:rsidR="00B113AC" w:rsidRPr="003734CC">
        <w:rPr>
          <w:rFonts w:ascii="Book Antiqua" w:eastAsia="Times New Roman" w:hAnsi="Book Antiqua" w:cs="Times New Roman"/>
          <w:b/>
          <w:color w:val="FF0000"/>
          <w:sz w:val="16"/>
          <w:szCs w:val="16"/>
          <w:lang w:eastAsia="pt-BR"/>
        </w:rPr>
        <w:t xml:space="preserve"> </w:t>
      </w:r>
      <w:r w:rsidR="00AB1030" w:rsidRPr="003734CC">
        <w:rPr>
          <w:rFonts w:ascii="Book Antiqua" w:eastAsia="Times New Roman" w:hAnsi="Book Antiqua" w:cs="Times New Roman"/>
          <w:b/>
          <w:bCs/>
          <w:color w:val="FF0000"/>
          <w:sz w:val="16"/>
          <w:szCs w:val="16"/>
          <w:u w:val="single"/>
          <w:lang w:eastAsia="pt-BR"/>
        </w:rPr>
        <w:t>(TJRJ-2011/2012)</w:t>
      </w:r>
      <w:r w:rsidR="006C520A" w:rsidRPr="003734CC">
        <w:rPr>
          <w:rFonts w:ascii="Book Antiqua" w:eastAsia="Times New Roman" w:hAnsi="Book Antiqua" w:cs="Times New Roman"/>
          <w:b/>
          <w:bCs/>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062407" w:rsidRPr="003734CC">
        <w:rPr>
          <w:rFonts w:ascii="Book Antiqua" w:eastAsia="Times New Roman" w:hAnsi="Book Antiqua" w:cs="Times New Roman"/>
          <w:b/>
          <w:color w:val="FF0000"/>
          <w:sz w:val="16"/>
          <w:szCs w:val="16"/>
          <w:lang w:eastAsia="pt-BR"/>
        </w:rPr>
        <w:t xml:space="preserve"> </w:t>
      </w:r>
      <w:r w:rsidR="00062407" w:rsidRPr="003734CC">
        <w:rPr>
          <w:rFonts w:ascii="Book Antiqua" w:eastAsia="Times New Roman" w:hAnsi="Book Antiqua" w:cs="Times New Roman"/>
          <w:b/>
          <w:color w:val="FF0000"/>
          <w:sz w:val="16"/>
          <w:szCs w:val="16"/>
          <w:u w:val="single"/>
          <w:lang w:eastAsia="pt-BR"/>
        </w:rPr>
        <w:t>(MPRS-2012)</w:t>
      </w:r>
      <w:r w:rsidR="00F63BD6" w:rsidRPr="003734CC">
        <w:rPr>
          <w:rFonts w:ascii="Book Antiqua" w:eastAsia="Times New Roman" w:hAnsi="Book Antiqua" w:cs="Times New Roman"/>
          <w:b/>
          <w:color w:val="FF0000"/>
          <w:sz w:val="16"/>
          <w:szCs w:val="16"/>
          <w:lang w:eastAsia="pt-BR"/>
        </w:rPr>
        <w:t xml:space="preserve"> </w:t>
      </w:r>
      <w:r w:rsidR="00F63BD6" w:rsidRPr="003734CC">
        <w:rPr>
          <w:rFonts w:ascii="Book Antiqua" w:eastAsia="Times New Roman" w:hAnsi="Book Antiqua" w:cs="Times New Roman"/>
          <w:b/>
          <w:bCs/>
          <w:color w:val="FF0000"/>
          <w:sz w:val="16"/>
          <w:szCs w:val="16"/>
          <w:u w:val="single"/>
          <w:lang w:eastAsia="pt-BR"/>
        </w:rPr>
        <w:t>(DPEPR-2012)</w:t>
      </w:r>
      <w:r w:rsidR="00EA2575" w:rsidRPr="003734CC">
        <w:rPr>
          <w:rFonts w:ascii="Book Antiqua" w:eastAsia="Times New Roman" w:hAnsi="Book Antiqua" w:cs="Times New Roman"/>
          <w:b/>
          <w:color w:val="FF0000"/>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(MPES-2010/2013)</w:t>
      </w:r>
      <w:r w:rsidR="00A711C8" w:rsidRPr="003734CC">
        <w:rPr>
          <w:rFonts w:ascii="Book Antiqua" w:eastAsia="Times New Roman" w:hAnsi="Book Antiqua" w:cs="Times New Roman"/>
          <w:sz w:val="16"/>
          <w:szCs w:val="16"/>
          <w:lang w:eastAsia="pt-BR"/>
        </w:rPr>
        <w:t xml:space="preserve"> </w:t>
      </w:r>
      <w:r w:rsidR="006B67E6" w:rsidRPr="003734CC">
        <w:rPr>
          <w:rFonts w:ascii="Book Antiqua" w:eastAsia="Times New Roman" w:hAnsi="Book Antiqua" w:cs="Times New Roman"/>
          <w:b/>
          <w:bCs/>
          <w:color w:val="FF0000"/>
          <w:sz w:val="16"/>
          <w:szCs w:val="16"/>
          <w:u w:val="single"/>
          <w:lang w:eastAsia="pt-BR"/>
        </w:rPr>
        <w:t>(TJPR-2013)</w:t>
      </w:r>
      <w:r w:rsidR="00E20DBF" w:rsidRPr="003734CC">
        <w:rPr>
          <w:rFonts w:ascii="Book Antiqua" w:eastAsia="Times New Roman" w:hAnsi="Book Antiqua" w:cs="Times New Roman"/>
          <w:b/>
          <w:bCs/>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372DEE" w:rsidRPr="003734CC">
        <w:rPr>
          <w:rFonts w:ascii="Book Antiqua" w:hAnsi="Book Antiqua" w:cs="Times New Roman"/>
          <w:b/>
          <w:bCs/>
          <w:color w:val="FF0000"/>
          <w:sz w:val="16"/>
          <w:szCs w:val="16"/>
        </w:rPr>
        <w:t xml:space="preserve"> </w:t>
      </w:r>
      <w:r w:rsidR="00DB46C8" w:rsidRPr="003734CC">
        <w:rPr>
          <w:rFonts w:ascii="Book Antiqua" w:hAnsi="Book Antiqua" w:cs="Times New Roman"/>
          <w:b/>
          <w:color w:val="FF0000"/>
          <w:sz w:val="16"/>
          <w:szCs w:val="16"/>
          <w:u w:val="single"/>
        </w:rPr>
        <w:t>(TJAP-2014)</w:t>
      </w:r>
      <w:r w:rsidR="001E5A83" w:rsidRPr="003734CC">
        <w:rPr>
          <w:rFonts w:ascii="Book Antiqua" w:hAnsi="Book Antiqua" w:cs="Times New Roman"/>
          <w:b/>
          <w:color w:val="FF0000"/>
          <w:sz w:val="16"/>
          <w:szCs w:val="16"/>
        </w:rPr>
        <w:t xml:space="preserve"> </w:t>
      </w:r>
      <w:r w:rsidR="001E5A83" w:rsidRPr="003734CC">
        <w:rPr>
          <w:rFonts w:ascii="Book Antiqua" w:hAnsi="Book Antiqua"/>
          <w:b/>
          <w:color w:val="FF0000"/>
          <w:sz w:val="16"/>
          <w:szCs w:val="16"/>
          <w:u w:val="single"/>
        </w:rPr>
        <w:t>(DPEGO-2014)</w:t>
      </w:r>
      <w:r w:rsidR="00DC0332" w:rsidRPr="003734CC">
        <w:rPr>
          <w:rFonts w:ascii="Book Antiqua" w:hAnsi="Book Antiqua"/>
          <w:b/>
          <w:color w:val="FF0000"/>
          <w:sz w:val="16"/>
          <w:szCs w:val="16"/>
        </w:rPr>
        <w:t xml:space="preserve"> </w:t>
      </w:r>
      <w:r w:rsidR="00DC0332" w:rsidRPr="003734CC">
        <w:rPr>
          <w:rFonts w:ascii="Book Antiqua" w:eastAsia="Times New Roman" w:hAnsi="Book Antiqua" w:cs="Times New Roman"/>
          <w:b/>
          <w:bCs/>
          <w:color w:val="FF0000"/>
          <w:sz w:val="16"/>
          <w:szCs w:val="16"/>
          <w:u w:val="single"/>
          <w:lang w:eastAsia="pt-BR"/>
        </w:rPr>
        <w:t>(DPEMG-2014)</w:t>
      </w:r>
      <w:r w:rsidR="00787AEE" w:rsidRPr="003734CC">
        <w:rPr>
          <w:rFonts w:ascii="Book Antiqua" w:hAnsi="Book Antiqua"/>
          <w:b/>
          <w:color w:val="FF0000"/>
          <w:sz w:val="16"/>
          <w:szCs w:val="16"/>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91680" w:rsidRPr="003734CC">
        <w:rPr>
          <w:rFonts w:ascii="Book Antiqua" w:hAnsi="Book Antiqua"/>
          <w:b/>
          <w:color w:val="FF0000"/>
          <w:sz w:val="16"/>
          <w:szCs w:val="16"/>
        </w:rPr>
        <w:t xml:space="preserve"> </w:t>
      </w:r>
      <w:r w:rsidR="009F1F6B" w:rsidRPr="003734CC">
        <w:rPr>
          <w:rFonts w:ascii="Book Antiqua" w:eastAsia="Times New Roman" w:hAnsi="Book Antiqua" w:cs="Times New Roman"/>
          <w:b/>
          <w:color w:val="FF0000"/>
          <w:sz w:val="16"/>
          <w:szCs w:val="16"/>
          <w:u w:val="single"/>
          <w:lang w:eastAsia="pt-BR"/>
        </w:rPr>
        <w:t>(TJPB-2011/2015)</w:t>
      </w:r>
      <w:r w:rsidR="00782041" w:rsidRPr="003734CC">
        <w:rPr>
          <w:rFonts w:ascii="Book Antiqua" w:eastAsia="Times New Roman" w:hAnsi="Book Antiqua" w:cs="Times New Roman"/>
          <w:b/>
          <w:color w:val="FF0000"/>
          <w:sz w:val="16"/>
          <w:szCs w:val="16"/>
          <w:lang w:eastAsia="pt-BR"/>
        </w:rPr>
        <w:t xml:space="preserve"> </w:t>
      </w:r>
      <w:r w:rsidR="00DA3894" w:rsidRPr="003734CC">
        <w:rPr>
          <w:rFonts w:ascii="Book Antiqua" w:eastAsia="Times New Roman" w:hAnsi="Book Antiqua" w:cs="Times New Roman"/>
          <w:b/>
          <w:color w:val="FF0000"/>
          <w:sz w:val="16"/>
          <w:szCs w:val="16"/>
          <w:u w:val="single"/>
          <w:lang w:eastAsia="pt-BR"/>
        </w:rPr>
        <w:t>(TJGO-</w:t>
      </w:r>
      <w:r w:rsidR="00A031A1" w:rsidRPr="003734CC">
        <w:rPr>
          <w:rFonts w:ascii="Book Antiqua" w:eastAsia="Times New Roman" w:hAnsi="Book Antiqua" w:cs="Times New Roman"/>
          <w:b/>
          <w:color w:val="FF0000"/>
          <w:sz w:val="16"/>
          <w:szCs w:val="16"/>
          <w:u w:val="single"/>
          <w:lang w:eastAsia="pt-BR"/>
        </w:rPr>
        <w:t>2012/</w:t>
      </w:r>
      <w:r w:rsidR="00DA3894" w:rsidRPr="003734CC">
        <w:rPr>
          <w:rFonts w:ascii="Book Antiqua" w:eastAsia="Times New Roman" w:hAnsi="Book Antiqua" w:cs="Times New Roman"/>
          <w:b/>
          <w:color w:val="FF0000"/>
          <w:sz w:val="16"/>
          <w:szCs w:val="16"/>
          <w:u w:val="single"/>
          <w:lang w:eastAsia="pt-BR"/>
        </w:rPr>
        <w:t>2015)</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color w:val="FF0000"/>
          <w:sz w:val="16"/>
          <w:szCs w:val="16"/>
          <w:u w:val="single"/>
          <w:lang w:eastAsia="pt-BR"/>
        </w:rPr>
        <w:t>(TJRR-2015)</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color w:val="FF0000"/>
          <w:sz w:val="16"/>
          <w:szCs w:val="16"/>
          <w:u w:val="single"/>
          <w:lang w:eastAsia="pt-BR"/>
        </w:rPr>
        <w:t>(MPAM-2015)</w:t>
      </w:r>
      <w:r w:rsidR="00A55CD2"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C06E5E" w:rsidRPr="003734CC">
        <w:rPr>
          <w:rFonts w:ascii="Book Antiqua" w:eastAsia="Times New Roman" w:hAnsi="Book Antiqua" w:cs="Times New Roman"/>
          <w:b/>
          <w:color w:val="FF0000"/>
          <w:sz w:val="16"/>
          <w:szCs w:val="16"/>
          <w:lang w:eastAsia="pt-BR"/>
        </w:rPr>
        <w:t xml:space="preserve"> </w:t>
      </w:r>
      <w:r w:rsidR="00C06E5E" w:rsidRPr="003734CC">
        <w:rPr>
          <w:rFonts w:ascii="Book Antiqua" w:eastAsia="Times New Roman" w:hAnsi="Book Antiqua" w:cs="Times New Roman"/>
          <w:b/>
          <w:color w:val="FF0000"/>
          <w:sz w:val="16"/>
          <w:szCs w:val="16"/>
          <w:u w:val="single"/>
          <w:lang w:eastAsia="pt-BR"/>
        </w:rPr>
        <w:t>(TJSC-2009/2017)</w:t>
      </w:r>
      <w:r w:rsidR="00E61CDB" w:rsidRPr="003734CC">
        <w:rPr>
          <w:rFonts w:ascii="Book Antiqua" w:eastAsia="Times New Roman" w:hAnsi="Book Antiqua" w:cs="Times New Roman"/>
          <w:b/>
          <w:color w:val="FF0000"/>
          <w:sz w:val="16"/>
          <w:szCs w:val="16"/>
          <w:lang w:eastAsia="pt-BR"/>
        </w:rPr>
        <w:t xml:space="preserve"> </w:t>
      </w:r>
      <w:r w:rsidR="00D77B6D" w:rsidRPr="003734CC">
        <w:rPr>
          <w:rFonts w:ascii="Book Antiqua" w:eastAsia="Times New Roman" w:hAnsi="Book Antiqua" w:cs="Times New Roman"/>
          <w:b/>
          <w:color w:val="FF0000"/>
          <w:sz w:val="16"/>
          <w:szCs w:val="16"/>
          <w:u w:val="single"/>
          <w:lang w:eastAsia="pt-BR"/>
        </w:rPr>
        <w:t>(TJPA-2012/2019)</w:t>
      </w:r>
      <w:r w:rsidR="00AC7569" w:rsidRPr="003734CC">
        <w:rPr>
          <w:rFonts w:ascii="Book Antiqua" w:eastAsia="Times New Roman" w:hAnsi="Book Antiqua" w:cs="Times New Roman"/>
          <w:b/>
          <w:color w:val="FF0000"/>
          <w:sz w:val="16"/>
          <w:szCs w:val="16"/>
          <w:lang w:eastAsia="pt-BR"/>
        </w:rPr>
        <w:t xml:space="preserve"> </w:t>
      </w:r>
      <w:r w:rsidR="00D970C2" w:rsidRPr="003734CC">
        <w:rPr>
          <w:rFonts w:ascii="Book Antiqua" w:eastAsia="Times New Roman" w:hAnsi="Book Antiqua" w:cs="Times New Roman"/>
          <w:b/>
          <w:bCs/>
          <w:color w:val="FF0000"/>
          <w:sz w:val="16"/>
          <w:szCs w:val="16"/>
          <w:u w:val="single"/>
          <w:lang w:eastAsia="pt-BR"/>
        </w:rPr>
        <w:t>(MPSC-2010/2019/2021)</w:t>
      </w:r>
      <w:r w:rsidR="000156EE">
        <w:rPr>
          <w:rFonts w:ascii="Book Antiqua" w:eastAsia="Times New Roman" w:hAnsi="Book Antiqua" w:cs="Times New Roman"/>
          <w:b/>
          <w:bCs/>
          <w:color w:val="FF0000"/>
          <w:sz w:val="16"/>
          <w:szCs w:val="16"/>
          <w:lang w:eastAsia="pt-BR"/>
        </w:rPr>
        <w:t xml:space="preserve"> </w:t>
      </w:r>
      <w:r w:rsidR="000156EE" w:rsidRPr="003734CC">
        <w:rPr>
          <w:rFonts w:ascii="Book Antiqua" w:hAnsi="Book Antiqua" w:cs="Times New Roman"/>
          <w:b/>
          <w:color w:val="FF0000"/>
          <w:sz w:val="16"/>
          <w:szCs w:val="16"/>
          <w:u w:val="single"/>
        </w:rPr>
        <w:t>(PGEPA-2011/2012</w:t>
      </w:r>
      <w:r w:rsidR="000156EE">
        <w:rPr>
          <w:rFonts w:ascii="Book Antiqua" w:hAnsi="Book Antiqua" w:cs="Times New Roman"/>
          <w:b/>
          <w:color w:val="FF0000"/>
          <w:sz w:val="16"/>
          <w:szCs w:val="16"/>
          <w:u w:val="single"/>
        </w:rPr>
        <w:t>/2022</w:t>
      </w:r>
      <w:r w:rsidR="000156EE" w:rsidRPr="003734CC">
        <w:rPr>
          <w:rFonts w:ascii="Book Antiqua" w:hAnsi="Book Antiqua" w:cs="Times New Roman"/>
          <w:b/>
          <w:color w:val="FF0000"/>
          <w:sz w:val="16"/>
          <w:szCs w:val="16"/>
          <w:u w:val="single"/>
        </w:rPr>
        <w:t>)</w:t>
      </w:r>
      <w:r w:rsidR="00A46F32" w:rsidRPr="003734CC">
        <w:rPr>
          <w:rFonts w:ascii="Book Antiqua" w:eastAsia="Times New Roman" w:hAnsi="Book Antiqua" w:cs="Times New Roman"/>
          <w:b/>
          <w:bCs/>
          <w:color w:val="FF0000"/>
          <w:sz w:val="16"/>
          <w:szCs w:val="16"/>
          <w:lang w:eastAsia="pt-BR"/>
        </w:rPr>
        <w:t xml:space="preserve"> </w:t>
      </w:r>
      <w:r w:rsidR="00A46F32" w:rsidRPr="003734CC">
        <w:rPr>
          <w:rFonts w:ascii="Book Antiqua" w:hAnsi="Book Antiqua" w:cs="Times New Roman"/>
          <w:b/>
          <w:bCs/>
          <w:color w:val="FF0000"/>
          <w:sz w:val="16"/>
          <w:szCs w:val="16"/>
          <w:u w:val="single"/>
        </w:rPr>
        <w:t>(TJMA-2013/2022)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3B7073">
        <w:rPr>
          <w:rFonts w:ascii="Book Antiqua" w:eastAsia="Times New Roman" w:hAnsi="Book Antiqua" w:cs="Times New Roman"/>
          <w:b/>
          <w:color w:val="FF0000"/>
          <w:sz w:val="16"/>
          <w:szCs w:val="16"/>
          <w:lang w:eastAsia="pt-BR"/>
        </w:rPr>
        <w:t xml:space="preserve"> </w:t>
      </w:r>
      <w:r w:rsidR="003B7073" w:rsidRPr="003734CC">
        <w:rPr>
          <w:rFonts w:ascii="Book Antiqua" w:eastAsia="Times New Roman" w:hAnsi="Book Antiqua" w:cs="Times New Roman"/>
          <w:b/>
          <w:bCs/>
          <w:color w:val="FF0000"/>
          <w:sz w:val="16"/>
          <w:szCs w:val="16"/>
          <w:u w:val="single"/>
          <w:lang w:eastAsia="pt-BR"/>
        </w:rPr>
        <w:t>(DPERO-2017</w:t>
      </w:r>
      <w:r w:rsidR="003B7073">
        <w:rPr>
          <w:rFonts w:ascii="Book Antiqua" w:eastAsia="Times New Roman" w:hAnsi="Book Antiqua" w:cs="Times New Roman"/>
          <w:b/>
          <w:bCs/>
          <w:color w:val="FF0000"/>
          <w:sz w:val="16"/>
          <w:szCs w:val="16"/>
          <w:u w:val="single"/>
          <w:lang w:eastAsia="pt-BR"/>
        </w:rPr>
        <w:t>/2023</w:t>
      </w:r>
      <w:r w:rsidR="003B7073" w:rsidRPr="003734CC">
        <w:rPr>
          <w:rFonts w:ascii="Book Antiqua" w:eastAsia="Times New Roman" w:hAnsi="Book Antiqua" w:cs="Times New Roman"/>
          <w:b/>
          <w:bCs/>
          <w:color w:val="FF0000"/>
          <w:sz w:val="16"/>
          <w:szCs w:val="16"/>
          <w:u w:val="single"/>
          <w:lang w:eastAsia="pt-BR"/>
        </w:rPr>
        <w:t>)</w:t>
      </w:r>
      <w:r w:rsidR="00AC2258">
        <w:rPr>
          <w:rFonts w:ascii="Book Antiqua" w:eastAsia="Times New Roman" w:hAnsi="Book Antiqua" w:cs="Times New Roman"/>
          <w:b/>
          <w:bCs/>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614161" w:rsidRPr="00984B0F" w14:paraId="0049E766" w14:textId="77777777" w:rsidTr="006A37CD">
        <w:tc>
          <w:tcPr>
            <w:tcW w:w="8494" w:type="dxa"/>
            <w:shd w:val="clear" w:color="auto" w:fill="CCFFFF"/>
          </w:tcPr>
          <w:p w14:paraId="2938BA25" w14:textId="77777777" w:rsidR="00614161" w:rsidRPr="00984B0F" w:rsidRDefault="00614161" w:rsidP="0061416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TJBA-2012-CESPE</w:t>
            </w:r>
            <w:r w:rsidRPr="00984B0F">
              <w:rPr>
                <w:rFonts w:ascii="Book Antiqua" w:eastAsia="Times New Roman" w:hAnsi="Book Antiqua" w:cs="Times New Roman"/>
                <w:b/>
                <w:sz w:val="19"/>
                <w:szCs w:val="19"/>
                <w:lang w:eastAsia="pt-BR"/>
              </w:rPr>
              <w:t>)</w:t>
            </w:r>
            <w:r w:rsidRPr="003B7073">
              <w:rPr>
                <w:rFonts w:ascii="Book Antiqua" w:eastAsia="Times New Roman" w:hAnsi="Book Antiqua" w:cs="Times New Roman"/>
                <w:bCs/>
                <w:sz w:val="19"/>
                <w:szCs w:val="19"/>
                <w:lang w:eastAsia="pt-BR"/>
              </w:rPr>
              <w:t>: A resp</w:t>
            </w:r>
            <w:r w:rsidRPr="00984B0F">
              <w:rPr>
                <w:rFonts w:ascii="Book Antiqua" w:eastAsia="Times New Roman" w:hAnsi="Book Antiqua" w:cs="Times New Roman"/>
                <w:sz w:val="19"/>
                <w:szCs w:val="19"/>
                <w:lang w:eastAsia="pt-BR"/>
              </w:rPr>
              <w:t>eito das relações de consumo, assinale a opção correta:</w:t>
            </w:r>
            <w:r w:rsidRPr="00984B0F">
              <w:rPr>
                <w:sz w:val="19"/>
                <w:szCs w:val="19"/>
              </w:rPr>
              <w:t xml:space="preserve"> </w:t>
            </w:r>
            <w:r w:rsidRPr="00984B0F">
              <w:rPr>
                <w:rFonts w:ascii="Book Antiqua" w:eastAsia="Times New Roman" w:hAnsi="Book Antiqua" w:cs="Times New Roman"/>
                <w:sz w:val="19"/>
                <w:szCs w:val="19"/>
                <w:lang w:eastAsia="pt-BR"/>
              </w:rPr>
              <w:t xml:space="preserve">A concessão do prazo de 30 dias para sanar o vício do produto é um direito assegurado ao fornecedor e que obriga o consumidor.  </w:t>
            </w:r>
            <w:r w:rsidRPr="00984B0F">
              <w:rPr>
                <w:rFonts w:ascii="Book Antiqua" w:eastAsia="Times New Roman" w:hAnsi="Book Antiqua" w:cs="Times New Roman"/>
                <w:b/>
                <w:sz w:val="19"/>
                <w:szCs w:val="19"/>
                <w:lang w:eastAsia="pt-BR"/>
              </w:rPr>
              <w:t>BL: art. 18, §1º, CDC.</w:t>
            </w:r>
          </w:p>
        </w:tc>
      </w:tr>
    </w:tbl>
    <w:p w14:paraId="2E3EF23F" w14:textId="4D8ADCE5" w:rsidR="004973ED" w:rsidRPr="00AC2258"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 - a </w:t>
      </w:r>
      <w:r w:rsidRPr="00984B0F">
        <w:rPr>
          <w:rFonts w:ascii="Book Antiqua" w:eastAsia="Times New Roman" w:hAnsi="Book Antiqua" w:cs="Times New Roman"/>
          <w:b/>
          <w:sz w:val="19"/>
          <w:szCs w:val="19"/>
          <w:highlight w:val="cyan"/>
          <w:lang w:eastAsia="pt-BR"/>
        </w:rPr>
        <w:t>substituição do produto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por outro da mesma espécie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em perfeitas condições de uso</w:t>
      </w:r>
      <w:r w:rsidRPr="003734CC">
        <w:rPr>
          <w:rFonts w:ascii="Book Antiqua" w:eastAsia="Times New Roman" w:hAnsi="Book Antiqua" w:cs="Times New Roman"/>
          <w:sz w:val="18"/>
          <w:szCs w:val="18"/>
          <w:lang w:eastAsia="pt-BR"/>
        </w:rPr>
        <w:t>;</w:t>
      </w:r>
      <w:r w:rsidR="000B4209" w:rsidRPr="003734CC">
        <w:rPr>
          <w:rFonts w:ascii="Book Antiqua" w:eastAsia="Times New Roman" w:hAnsi="Book Antiqua" w:cs="Times New Roman"/>
          <w:sz w:val="18"/>
          <w:szCs w:val="18"/>
          <w:lang w:eastAsia="pt-BR"/>
        </w:rPr>
        <w:t xml:space="preserve"> </w:t>
      </w:r>
      <w:r w:rsidR="000B4209" w:rsidRPr="003734CC">
        <w:rPr>
          <w:rFonts w:ascii="Book Antiqua" w:eastAsia="Times New Roman" w:hAnsi="Book Antiqua" w:cs="Times New Roman"/>
          <w:b/>
          <w:bCs/>
          <w:color w:val="FF0000"/>
          <w:sz w:val="16"/>
          <w:szCs w:val="16"/>
          <w:u w:val="single"/>
          <w:lang w:eastAsia="pt-BR"/>
        </w:rPr>
        <w:t>(TJGO-2009</w:t>
      </w:r>
      <w:r w:rsidR="00CA4F78" w:rsidRPr="003734CC">
        <w:rPr>
          <w:rFonts w:ascii="Book Antiqua" w:eastAsia="Times New Roman" w:hAnsi="Book Antiqua" w:cs="Times New Roman"/>
          <w:b/>
          <w:bCs/>
          <w:color w:val="FF0000"/>
          <w:sz w:val="16"/>
          <w:szCs w:val="16"/>
          <w:u w:val="single"/>
          <w:lang w:eastAsia="pt-BR"/>
        </w:rPr>
        <w:t>)</w:t>
      </w:r>
      <w:r w:rsidR="005B45A1" w:rsidRPr="003734CC">
        <w:rPr>
          <w:rFonts w:ascii="Book Antiqua" w:eastAsia="Times New Roman" w:hAnsi="Book Antiqua" w:cs="Times New Roman"/>
          <w:sz w:val="16"/>
          <w:szCs w:val="16"/>
          <w:lang w:eastAsia="pt-BR"/>
        </w:rPr>
        <w:t xml:space="preserve"> </w:t>
      </w:r>
      <w:r w:rsidR="005B45A1" w:rsidRPr="003734CC">
        <w:rPr>
          <w:rFonts w:ascii="Book Antiqua" w:hAnsi="Book Antiqua" w:cs="Times New Roman"/>
          <w:b/>
          <w:color w:val="FF0000"/>
          <w:sz w:val="16"/>
          <w:szCs w:val="16"/>
          <w:u w:val="single"/>
        </w:rPr>
        <w:t>(MPBA-2010)</w:t>
      </w:r>
      <w:r w:rsidR="00CA4F78" w:rsidRPr="003734CC">
        <w:rPr>
          <w:rFonts w:ascii="Book Antiqua" w:hAnsi="Book Antiqua" w:cs="Times New Roman"/>
          <w:b/>
          <w:color w:val="FF0000"/>
          <w:sz w:val="16"/>
          <w:szCs w:val="16"/>
        </w:rPr>
        <w:t xml:space="preserve"> </w:t>
      </w:r>
      <w:r w:rsidR="00DA43DD" w:rsidRPr="003734CC">
        <w:rPr>
          <w:rFonts w:ascii="Book Antiqua" w:eastAsia="Times New Roman" w:hAnsi="Book Antiqua" w:cs="Times New Roman"/>
          <w:b/>
          <w:color w:val="FF0000"/>
          <w:sz w:val="16"/>
          <w:szCs w:val="16"/>
          <w:u w:val="single"/>
          <w:lang w:eastAsia="pt-BR"/>
        </w:rPr>
        <w:t>(DPU-2010)</w:t>
      </w:r>
      <w:r w:rsidR="0099309D" w:rsidRPr="003734CC">
        <w:rPr>
          <w:rFonts w:ascii="Book Antiqua" w:eastAsia="Times New Roman" w:hAnsi="Book Antiqua" w:cs="Times New Roman"/>
          <w:b/>
          <w:color w:val="FF0000"/>
          <w:sz w:val="16"/>
          <w:szCs w:val="16"/>
          <w:lang w:eastAsia="pt-BR"/>
        </w:rPr>
        <w:t xml:space="preserve"> </w:t>
      </w:r>
      <w:r w:rsidR="00F63BD6" w:rsidRPr="003734CC">
        <w:rPr>
          <w:rFonts w:ascii="Book Antiqua" w:eastAsia="Times New Roman" w:hAnsi="Book Antiqua" w:cs="Times New Roman"/>
          <w:b/>
          <w:bCs/>
          <w:color w:val="FF0000"/>
          <w:sz w:val="16"/>
          <w:szCs w:val="16"/>
          <w:u w:val="single"/>
          <w:lang w:eastAsia="pt-BR"/>
        </w:rPr>
        <w:t>(DPEPR-2012)</w:t>
      </w:r>
      <w:r w:rsidR="00E20DBF" w:rsidRPr="003734CC">
        <w:rPr>
          <w:rFonts w:ascii="Book Antiqua" w:hAnsi="Book Antiqua" w:cs="Times New Roman"/>
          <w:b/>
          <w:color w:val="FF0000"/>
          <w:sz w:val="16"/>
          <w:szCs w:val="16"/>
        </w:rPr>
        <w:t xml:space="preserve"> </w:t>
      </w:r>
      <w:r w:rsidR="00EA2575" w:rsidRPr="003734CC">
        <w:rPr>
          <w:rFonts w:ascii="Book Antiqua" w:eastAsia="Times New Roman" w:hAnsi="Book Antiqua" w:cs="Times New Roman"/>
          <w:b/>
          <w:color w:val="FF0000"/>
          <w:sz w:val="16"/>
          <w:szCs w:val="16"/>
          <w:u w:val="single"/>
          <w:lang w:eastAsia="pt-BR"/>
        </w:rPr>
        <w:t>(MPES-2013)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DB46C8" w:rsidRPr="003734CC">
        <w:rPr>
          <w:rFonts w:ascii="Book Antiqua" w:hAnsi="Book Antiqua" w:cs="Times New Roman"/>
          <w:b/>
          <w:color w:val="FF0000"/>
          <w:sz w:val="16"/>
          <w:szCs w:val="16"/>
        </w:rPr>
        <w:t xml:space="preserve"> </w:t>
      </w:r>
      <w:r w:rsidR="00DB46C8" w:rsidRPr="003734CC">
        <w:rPr>
          <w:rFonts w:ascii="Book Antiqua" w:hAnsi="Book Antiqua" w:cs="Times New Roman"/>
          <w:b/>
          <w:color w:val="FF0000"/>
          <w:sz w:val="16"/>
          <w:szCs w:val="16"/>
          <w:u w:val="single"/>
        </w:rPr>
        <w:t>(TJAP-2014)</w:t>
      </w:r>
      <w:r w:rsidR="001E5A83" w:rsidRPr="003734CC">
        <w:rPr>
          <w:rFonts w:ascii="Book Antiqua" w:hAnsi="Book Antiqua" w:cs="Times New Roman"/>
          <w:b/>
          <w:color w:val="FF0000"/>
          <w:sz w:val="16"/>
          <w:szCs w:val="16"/>
        </w:rPr>
        <w:t xml:space="preserve"> </w:t>
      </w:r>
      <w:r w:rsidR="001E5A83" w:rsidRPr="003734CC">
        <w:rPr>
          <w:rFonts w:ascii="Book Antiqua" w:hAnsi="Book Antiqua"/>
          <w:b/>
          <w:color w:val="FF0000"/>
          <w:sz w:val="16"/>
          <w:szCs w:val="16"/>
          <w:u w:val="single"/>
        </w:rPr>
        <w:t>(DPEGO-2014)</w:t>
      </w:r>
      <w:r w:rsidR="00DC0332" w:rsidRPr="003734CC">
        <w:rPr>
          <w:rFonts w:ascii="Book Antiqua" w:hAnsi="Book Antiqua"/>
          <w:b/>
          <w:color w:val="FF0000"/>
          <w:sz w:val="16"/>
          <w:szCs w:val="16"/>
        </w:rPr>
        <w:t xml:space="preserve"> </w:t>
      </w:r>
      <w:r w:rsidR="00DC0332" w:rsidRPr="003734CC">
        <w:rPr>
          <w:rFonts w:ascii="Book Antiqua" w:eastAsia="Times New Roman" w:hAnsi="Book Antiqua" w:cs="Times New Roman"/>
          <w:b/>
          <w:bCs/>
          <w:color w:val="FF0000"/>
          <w:sz w:val="16"/>
          <w:szCs w:val="16"/>
          <w:u w:val="single"/>
          <w:lang w:eastAsia="pt-BR"/>
        </w:rPr>
        <w:t>(DPEMG-2014)</w:t>
      </w:r>
      <w:r w:rsidR="00787AEE" w:rsidRPr="003734CC">
        <w:rPr>
          <w:rFonts w:ascii="Book Antiqua" w:hAnsi="Book Antiqua"/>
          <w:b/>
          <w:color w:val="FF0000"/>
          <w:sz w:val="16"/>
          <w:szCs w:val="16"/>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91680" w:rsidRPr="003734CC">
        <w:rPr>
          <w:rFonts w:ascii="Book Antiqua" w:hAnsi="Book Antiqua"/>
          <w:b/>
          <w:color w:val="FF0000"/>
          <w:sz w:val="16"/>
          <w:szCs w:val="16"/>
        </w:rPr>
        <w:t xml:space="preserve"> </w:t>
      </w:r>
      <w:r w:rsidR="00714827" w:rsidRPr="003734CC">
        <w:rPr>
          <w:rFonts w:ascii="Book Antiqua" w:eastAsia="Times New Roman" w:hAnsi="Book Antiqua" w:cs="Times New Roman"/>
          <w:b/>
          <w:color w:val="FF0000"/>
          <w:sz w:val="16"/>
          <w:szCs w:val="16"/>
          <w:u w:val="single"/>
          <w:lang w:eastAsia="pt-BR"/>
        </w:rPr>
        <w:t>(MPAM-2015)</w:t>
      </w:r>
      <w:r w:rsidR="00A55CD2"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E61CDB"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(DPERO-2017)</w:t>
      </w:r>
      <w:r w:rsidR="00D77B6D" w:rsidRPr="003734CC">
        <w:rPr>
          <w:rFonts w:ascii="Book Antiqua" w:hAnsi="Book Antiqua" w:cs="Times New Roman"/>
          <w:b/>
          <w:color w:val="FF0000"/>
          <w:sz w:val="16"/>
          <w:szCs w:val="16"/>
        </w:rPr>
        <w:t xml:space="preserve"> </w:t>
      </w:r>
      <w:r w:rsidR="00D77B6D" w:rsidRPr="003734CC">
        <w:rPr>
          <w:rFonts w:ascii="Book Antiqua" w:eastAsia="Times New Roman" w:hAnsi="Book Antiqua" w:cs="Times New Roman"/>
          <w:b/>
          <w:color w:val="FF0000"/>
          <w:sz w:val="16"/>
          <w:szCs w:val="16"/>
          <w:u w:val="single"/>
          <w:lang w:eastAsia="pt-BR"/>
        </w:rPr>
        <w:t>(TJPA-2019)</w:t>
      </w:r>
      <w:r w:rsidR="00D970C2" w:rsidRPr="003734CC">
        <w:rPr>
          <w:rFonts w:ascii="Book Antiqua" w:eastAsia="Times New Roman" w:hAnsi="Book Antiqua" w:cs="Times New Roman"/>
          <w:b/>
          <w:color w:val="FF0000"/>
          <w:sz w:val="16"/>
          <w:szCs w:val="16"/>
          <w:lang w:eastAsia="pt-BR"/>
        </w:rPr>
        <w:t xml:space="preserve"> </w:t>
      </w:r>
      <w:r w:rsidR="00D970C2" w:rsidRPr="003734CC">
        <w:rPr>
          <w:rFonts w:ascii="Book Antiqua" w:hAnsi="Book Antiqua" w:cs="Times New Roman"/>
          <w:b/>
          <w:color w:val="FF0000"/>
          <w:sz w:val="16"/>
          <w:szCs w:val="16"/>
          <w:u w:val="single"/>
        </w:rPr>
        <w:t>(MPSC-2010/2019/2021)</w:t>
      </w:r>
      <w:r w:rsidR="000156EE">
        <w:rPr>
          <w:rFonts w:ascii="Book Antiqua" w:hAnsi="Book Antiqua" w:cs="Times New Roman"/>
          <w:b/>
          <w:color w:val="FF0000"/>
          <w:sz w:val="16"/>
          <w:szCs w:val="16"/>
        </w:rPr>
        <w:t xml:space="preserve"> </w:t>
      </w:r>
      <w:r w:rsidR="000156EE" w:rsidRPr="003734CC">
        <w:rPr>
          <w:rFonts w:ascii="Book Antiqua" w:eastAsia="Times New Roman" w:hAnsi="Book Antiqua" w:cs="Times New Roman"/>
          <w:b/>
          <w:color w:val="FF0000"/>
          <w:sz w:val="16"/>
          <w:szCs w:val="16"/>
          <w:u w:val="single"/>
          <w:lang w:eastAsia="pt-BR"/>
        </w:rPr>
        <w:t>(PGEPA-2011/2012</w:t>
      </w:r>
      <w:r w:rsidR="000156EE">
        <w:rPr>
          <w:rFonts w:ascii="Book Antiqua" w:eastAsia="Times New Roman" w:hAnsi="Book Antiqua" w:cs="Times New Roman"/>
          <w:b/>
          <w:color w:val="FF0000"/>
          <w:sz w:val="16"/>
          <w:szCs w:val="16"/>
          <w:u w:val="single"/>
          <w:lang w:eastAsia="pt-BR"/>
        </w:rPr>
        <w:t>/2022</w:t>
      </w:r>
      <w:r w:rsidR="000156EE" w:rsidRPr="003734CC">
        <w:rPr>
          <w:rFonts w:ascii="Book Antiqua" w:eastAsia="Times New Roman" w:hAnsi="Book Antiqua" w:cs="Times New Roman"/>
          <w:b/>
          <w:color w:val="FF0000"/>
          <w:sz w:val="16"/>
          <w:szCs w:val="16"/>
          <w:u w:val="single"/>
          <w:lang w:eastAsia="pt-BR"/>
        </w:rPr>
        <w:t>)</w:t>
      </w:r>
      <w:r w:rsidR="00A46F32" w:rsidRPr="003734CC">
        <w:rPr>
          <w:rFonts w:ascii="Book Antiqua" w:hAnsi="Book Antiqua" w:cs="Times New Roman"/>
          <w:b/>
          <w:color w:val="FF0000"/>
          <w:sz w:val="16"/>
          <w:szCs w:val="16"/>
        </w:rPr>
        <w:t xml:space="preserve"> </w:t>
      </w:r>
      <w:r w:rsidR="00A46F32" w:rsidRPr="003734CC">
        <w:rPr>
          <w:rFonts w:ascii="Book Antiqua" w:hAnsi="Book Antiqua" w:cs="Times New Roman"/>
          <w:b/>
          <w:bCs/>
          <w:color w:val="FF0000"/>
          <w:sz w:val="16"/>
          <w:szCs w:val="16"/>
          <w:u w:val="single"/>
        </w:rPr>
        <w:t>(TJMA-2013/2022)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AC2258">
        <w:rPr>
          <w:rFonts w:ascii="Book Antiqua" w:eastAsia="Times New Roman" w:hAnsi="Book Antiqua" w:cs="Times New Roman"/>
          <w:b/>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p w14:paraId="3FE02B96" w14:textId="05CEC20A" w:rsidR="004973ED" w:rsidRPr="00AC225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II - a </w:t>
      </w:r>
      <w:r w:rsidRPr="00984B0F">
        <w:rPr>
          <w:rFonts w:ascii="Book Antiqua" w:eastAsia="Times New Roman" w:hAnsi="Book Antiqua" w:cs="Times New Roman"/>
          <w:b/>
          <w:sz w:val="19"/>
          <w:szCs w:val="19"/>
          <w:highlight w:val="cyan"/>
          <w:lang w:eastAsia="pt-BR"/>
        </w:rPr>
        <w:t>restituição imediata da quantia paga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monetariamente atualizada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de </w:t>
      </w:r>
      <w:r w:rsidRPr="00984B0F">
        <w:rPr>
          <w:rFonts w:ascii="Book Antiqua" w:eastAsia="Times New Roman" w:hAnsi="Book Antiqua" w:cs="Times New Roman"/>
          <w:b/>
          <w:sz w:val="19"/>
          <w:szCs w:val="19"/>
          <w:highlight w:val="cyan"/>
          <w:lang w:eastAsia="pt-BR"/>
        </w:rPr>
        <w:t>eventuais perdas e danos</w:t>
      </w:r>
      <w:r w:rsidRPr="003734CC">
        <w:rPr>
          <w:rFonts w:ascii="Book Antiqua" w:eastAsia="Times New Roman" w:hAnsi="Book Antiqua" w:cs="Times New Roman"/>
          <w:sz w:val="18"/>
          <w:szCs w:val="18"/>
          <w:lang w:eastAsia="pt-BR"/>
        </w:rPr>
        <w:t>;</w:t>
      </w:r>
      <w:r w:rsidR="005B45A1" w:rsidRPr="003734CC">
        <w:rPr>
          <w:rFonts w:ascii="Book Antiqua" w:eastAsia="Times New Roman" w:hAnsi="Book Antiqua" w:cs="Times New Roman"/>
          <w:sz w:val="18"/>
          <w:szCs w:val="18"/>
          <w:lang w:eastAsia="pt-BR"/>
        </w:rPr>
        <w:t xml:space="preserve"> </w:t>
      </w:r>
      <w:r w:rsidR="005B45A1" w:rsidRPr="003734CC">
        <w:rPr>
          <w:rFonts w:ascii="Book Antiqua" w:hAnsi="Book Antiqua" w:cs="Times New Roman"/>
          <w:b/>
          <w:color w:val="FF0000"/>
          <w:sz w:val="16"/>
          <w:szCs w:val="16"/>
          <w:u w:val="single"/>
        </w:rPr>
        <w:t>(MPBA-2010)</w:t>
      </w:r>
      <w:r w:rsidR="00CA4F78" w:rsidRPr="003734CC">
        <w:rPr>
          <w:rFonts w:ascii="Book Antiqua" w:hAnsi="Book Antiqua" w:cs="Times New Roman"/>
          <w:b/>
          <w:color w:val="FF0000"/>
          <w:sz w:val="16"/>
          <w:szCs w:val="16"/>
        </w:rPr>
        <w:t xml:space="preserve"> </w:t>
      </w:r>
      <w:r w:rsidR="00DA43DD" w:rsidRPr="003734CC">
        <w:rPr>
          <w:rFonts w:ascii="Book Antiqua" w:eastAsia="Times New Roman" w:hAnsi="Book Antiqua" w:cs="Times New Roman"/>
          <w:b/>
          <w:color w:val="FF0000"/>
          <w:sz w:val="16"/>
          <w:szCs w:val="16"/>
          <w:u w:val="single"/>
          <w:lang w:eastAsia="pt-BR"/>
        </w:rPr>
        <w:t>(DPU-2010)</w:t>
      </w:r>
      <w:r w:rsidR="0099309D" w:rsidRPr="003734CC">
        <w:rPr>
          <w:rFonts w:ascii="Book Antiqua" w:eastAsia="Times New Roman" w:hAnsi="Book Antiqua" w:cs="Times New Roman"/>
          <w:b/>
          <w:color w:val="FF0000"/>
          <w:sz w:val="16"/>
          <w:szCs w:val="16"/>
          <w:lang w:eastAsia="pt-BR"/>
        </w:rPr>
        <w:t xml:space="preserve"> </w:t>
      </w:r>
      <w:r w:rsidR="004F1A5A" w:rsidRPr="003734CC">
        <w:rPr>
          <w:rFonts w:ascii="Book Antiqua" w:eastAsia="Times New Roman" w:hAnsi="Book Antiqua" w:cs="Times New Roman"/>
          <w:b/>
          <w:color w:val="FF0000"/>
          <w:sz w:val="16"/>
          <w:szCs w:val="16"/>
          <w:u w:val="single"/>
          <w:lang w:eastAsia="pt-BR"/>
        </w:rPr>
        <w:t>(TJES-2011)</w:t>
      </w:r>
      <w:r w:rsidR="00D65629" w:rsidRPr="003734CC">
        <w:rPr>
          <w:rFonts w:ascii="Book Antiqua" w:eastAsia="Times New Roman" w:hAnsi="Book Antiqua" w:cs="Times New Roman"/>
          <w:b/>
          <w:color w:val="FF0000"/>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113AC" w:rsidRPr="003734CC">
        <w:rPr>
          <w:rFonts w:ascii="Book Antiqua" w:eastAsia="Times New Roman" w:hAnsi="Book Antiqua" w:cs="Arial"/>
          <w:b/>
          <w:bCs/>
          <w:color w:val="FF0000"/>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1E5A83" w:rsidRPr="003734CC">
        <w:rPr>
          <w:rFonts w:ascii="Book Antiqua" w:eastAsia="Times New Roman" w:hAnsi="Book Antiqua" w:cs="Times New Roman"/>
          <w:b/>
          <w:color w:val="FF0000"/>
          <w:sz w:val="16"/>
          <w:szCs w:val="16"/>
          <w:lang w:eastAsia="pt-BR"/>
        </w:rPr>
        <w:t xml:space="preserve"> </w:t>
      </w:r>
      <w:r w:rsidR="001E5A83" w:rsidRPr="003734CC">
        <w:rPr>
          <w:rFonts w:ascii="Book Antiqua" w:hAnsi="Book Antiqua"/>
          <w:b/>
          <w:color w:val="FF0000"/>
          <w:sz w:val="16"/>
          <w:szCs w:val="16"/>
          <w:u w:val="single"/>
        </w:rPr>
        <w:t>(DPEGO-2014)</w:t>
      </w:r>
      <w:r w:rsidR="00DC0332" w:rsidRPr="003734CC">
        <w:rPr>
          <w:rFonts w:ascii="Book Antiqua" w:hAnsi="Book Antiqua"/>
          <w:b/>
          <w:color w:val="FF0000"/>
          <w:sz w:val="16"/>
          <w:szCs w:val="16"/>
        </w:rPr>
        <w:t xml:space="preserve"> </w:t>
      </w:r>
      <w:r w:rsidR="00DC0332" w:rsidRPr="003734CC">
        <w:rPr>
          <w:rFonts w:ascii="Book Antiqua" w:eastAsia="Times New Roman" w:hAnsi="Book Antiqua" w:cs="Times New Roman"/>
          <w:b/>
          <w:bCs/>
          <w:color w:val="FF0000"/>
          <w:sz w:val="16"/>
          <w:szCs w:val="16"/>
          <w:u w:val="single"/>
          <w:lang w:eastAsia="pt-BR"/>
        </w:rPr>
        <w:t>(DPEMG-2014)</w:t>
      </w:r>
      <w:r w:rsidR="00787AEE" w:rsidRPr="003734CC">
        <w:rPr>
          <w:rFonts w:ascii="Book Antiqua" w:hAnsi="Book Antiqua"/>
          <w:b/>
          <w:color w:val="FF0000"/>
          <w:sz w:val="16"/>
          <w:szCs w:val="16"/>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91680" w:rsidRPr="003734CC">
        <w:rPr>
          <w:rFonts w:ascii="Book Antiqua" w:hAnsi="Book Antiqua"/>
          <w:b/>
          <w:color w:val="FF0000"/>
          <w:sz w:val="16"/>
          <w:szCs w:val="16"/>
        </w:rPr>
        <w:t xml:space="preserve"> </w:t>
      </w:r>
      <w:r w:rsidR="00714827" w:rsidRPr="003734CC">
        <w:rPr>
          <w:rFonts w:ascii="Book Antiqua" w:eastAsia="Times New Roman" w:hAnsi="Book Antiqua" w:cs="Times New Roman"/>
          <w:b/>
          <w:color w:val="FF0000"/>
          <w:sz w:val="16"/>
          <w:szCs w:val="16"/>
          <w:u w:val="single"/>
          <w:lang w:eastAsia="pt-BR"/>
        </w:rPr>
        <w:t>(MPAM-2015)</w:t>
      </w:r>
      <w:r w:rsidR="00A55CD2"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C06E5E" w:rsidRPr="003734CC">
        <w:rPr>
          <w:rFonts w:ascii="Book Antiqua" w:hAnsi="Book Antiqua" w:cs="Times New Roman"/>
          <w:b/>
          <w:bCs/>
          <w:color w:val="FF0000"/>
          <w:sz w:val="16"/>
          <w:szCs w:val="16"/>
        </w:rPr>
        <w:t xml:space="preserve"> </w:t>
      </w:r>
      <w:r w:rsidR="00C06E5E" w:rsidRPr="003734CC">
        <w:rPr>
          <w:rFonts w:ascii="Book Antiqua" w:eastAsia="Times New Roman" w:hAnsi="Book Antiqua" w:cs="Times New Roman"/>
          <w:b/>
          <w:color w:val="FF0000"/>
          <w:sz w:val="16"/>
          <w:szCs w:val="16"/>
          <w:u w:val="single"/>
          <w:lang w:eastAsia="pt-BR"/>
        </w:rPr>
        <w:t>(TJSC-2017)</w:t>
      </w:r>
      <w:r w:rsidR="00E61CDB" w:rsidRPr="003734CC">
        <w:rPr>
          <w:rFonts w:ascii="Book Antiqua" w:eastAsia="Times New Roman" w:hAnsi="Book Antiqua" w:cs="Times New Roman"/>
          <w:b/>
          <w:color w:val="FF0000"/>
          <w:sz w:val="16"/>
          <w:szCs w:val="16"/>
          <w:lang w:eastAsia="pt-BR"/>
        </w:rPr>
        <w:t xml:space="preserve"> </w:t>
      </w:r>
      <w:r w:rsidR="00D77B6D" w:rsidRPr="003734CC">
        <w:rPr>
          <w:rFonts w:ascii="Book Antiqua" w:eastAsia="Times New Roman" w:hAnsi="Book Antiqua" w:cs="Times New Roman"/>
          <w:b/>
          <w:color w:val="FF0000"/>
          <w:sz w:val="16"/>
          <w:szCs w:val="16"/>
          <w:u w:val="single"/>
          <w:lang w:eastAsia="pt-BR"/>
        </w:rPr>
        <w:t>(TJPA-2019)</w:t>
      </w:r>
      <w:r w:rsidR="00D970C2" w:rsidRPr="003734CC">
        <w:rPr>
          <w:rFonts w:ascii="Book Antiqua" w:eastAsia="Times New Roman" w:hAnsi="Book Antiqua" w:cs="Times New Roman"/>
          <w:b/>
          <w:color w:val="FF0000"/>
          <w:sz w:val="16"/>
          <w:szCs w:val="16"/>
          <w:lang w:eastAsia="pt-BR"/>
        </w:rPr>
        <w:t xml:space="preserve"> </w:t>
      </w:r>
      <w:r w:rsidR="00D970C2" w:rsidRPr="003734CC">
        <w:rPr>
          <w:rFonts w:ascii="Book Antiqua" w:hAnsi="Book Antiqua" w:cs="Times New Roman"/>
          <w:b/>
          <w:color w:val="FF0000"/>
          <w:sz w:val="16"/>
          <w:szCs w:val="16"/>
          <w:u w:val="single"/>
        </w:rPr>
        <w:t>(MPSC-2010/2019/2021)</w:t>
      </w:r>
      <w:r w:rsidR="000156EE">
        <w:rPr>
          <w:rFonts w:ascii="Book Antiqua" w:hAnsi="Book Antiqua" w:cs="Times New Roman"/>
          <w:b/>
          <w:color w:val="FF0000"/>
          <w:sz w:val="16"/>
          <w:szCs w:val="16"/>
        </w:rPr>
        <w:t xml:space="preserve"> </w:t>
      </w:r>
      <w:r w:rsidR="000156EE" w:rsidRPr="003734CC">
        <w:rPr>
          <w:rFonts w:ascii="Book Antiqua" w:eastAsia="Times New Roman" w:hAnsi="Book Antiqua" w:cs="Times New Roman"/>
          <w:b/>
          <w:color w:val="FF0000"/>
          <w:sz w:val="16"/>
          <w:szCs w:val="16"/>
          <w:u w:val="single"/>
          <w:lang w:eastAsia="pt-BR"/>
        </w:rPr>
        <w:t>(PGEPA-2011/2012</w:t>
      </w:r>
      <w:r w:rsidR="000156EE">
        <w:rPr>
          <w:rFonts w:ascii="Book Antiqua" w:eastAsia="Times New Roman" w:hAnsi="Book Antiqua" w:cs="Times New Roman"/>
          <w:b/>
          <w:color w:val="FF0000"/>
          <w:sz w:val="16"/>
          <w:szCs w:val="16"/>
          <w:u w:val="single"/>
          <w:lang w:eastAsia="pt-BR"/>
        </w:rPr>
        <w:t>/2022</w:t>
      </w:r>
      <w:r w:rsidR="000156EE" w:rsidRPr="003734CC">
        <w:rPr>
          <w:rFonts w:ascii="Book Antiqua" w:eastAsia="Times New Roman" w:hAnsi="Book Antiqua" w:cs="Times New Roman"/>
          <w:b/>
          <w:color w:val="FF0000"/>
          <w:sz w:val="16"/>
          <w:szCs w:val="16"/>
          <w:u w:val="single"/>
          <w:lang w:eastAsia="pt-BR"/>
        </w:rPr>
        <w:t>)</w:t>
      </w:r>
      <w:r w:rsidR="00A46F32" w:rsidRPr="003734CC">
        <w:rPr>
          <w:rFonts w:ascii="Book Antiqua" w:hAnsi="Book Antiqua" w:cs="Times New Roman"/>
          <w:b/>
          <w:color w:val="FF0000"/>
          <w:sz w:val="16"/>
          <w:szCs w:val="16"/>
        </w:rPr>
        <w:t xml:space="preserve"> </w:t>
      </w:r>
      <w:r w:rsidR="00A46F32" w:rsidRPr="003734CC">
        <w:rPr>
          <w:rFonts w:ascii="Book Antiqua" w:hAnsi="Book Antiqua" w:cs="Times New Roman"/>
          <w:b/>
          <w:bCs/>
          <w:color w:val="FF0000"/>
          <w:sz w:val="16"/>
          <w:szCs w:val="16"/>
          <w:u w:val="single"/>
        </w:rPr>
        <w:t>(TJMA-2013/2022)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3B7073">
        <w:rPr>
          <w:rFonts w:ascii="Book Antiqua" w:eastAsia="Times New Roman" w:hAnsi="Book Antiqua" w:cs="Times New Roman"/>
          <w:b/>
          <w:color w:val="FF0000"/>
          <w:sz w:val="16"/>
          <w:szCs w:val="16"/>
          <w:lang w:eastAsia="pt-BR"/>
        </w:rPr>
        <w:t xml:space="preserve"> </w:t>
      </w:r>
      <w:r w:rsidR="003B7073" w:rsidRPr="003734CC">
        <w:rPr>
          <w:rFonts w:ascii="Book Antiqua" w:eastAsia="Times New Roman" w:hAnsi="Book Antiqua" w:cs="Times New Roman"/>
          <w:b/>
          <w:bCs/>
          <w:color w:val="FF0000"/>
          <w:sz w:val="16"/>
          <w:szCs w:val="16"/>
          <w:u w:val="single"/>
          <w:lang w:eastAsia="pt-BR"/>
        </w:rPr>
        <w:t>(DPERO-2017</w:t>
      </w:r>
      <w:r w:rsidR="003B7073">
        <w:rPr>
          <w:rFonts w:ascii="Book Antiqua" w:eastAsia="Times New Roman" w:hAnsi="Book Antiqua" w:cs="Times New Roman"/>
          <w:b/>
          <w:bCs/>
          <w:color w:val="FF0000"/>
          <w:sz w:val="16"/>
          <w:szCs w:val="16"/>
          <w:u w:val="single"/>
          <w:lang w:eastAsia="pt-BR"/>
        </w:rPr>
        <w:t>/2023</w:t>
      </w:r>
      <w:r w:rsidR="003B7073" w:rsidRPr="003734CC">
        <w:rPr>
          <w:rFonts w:ascii="Book Antiqua" w:eastAsia="Times New Roman" w:hAnsi="Book Antiqua" w:cs="Times New Roman"/>
          <w:b/>
          <w:bCs/>
          <w:color w:val="FF0000"/>
          <w:sz w:val="16"/>
          <w:szCs w:val="16"/>
          <w:u w:val="single"/>
          <w:lang w:eastAsia="pt-BR"/>
        </w:rPr>
        <w:t>)</w:t>
      </w:r>
      <w:r w:rsidR="00AC2258">
        <w:rPr>
          <w:rFonts w:ascii="Book Antiqua" w:eastAsia="Times New Roman" w:hAnsi="Book Antiqua" w:cs="Times New Roman"/>
          <w:b/>
          <w:bCs/>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6E7CBD" w:rsidRPr="00984B0F" w14:paraId="5F3D67AD" w14:textId="77777777" w:rsidTr="00BF6339">
        <w:tc>
          <w:tcPr>
            <w:tcW w:w="8494" w:type="dxa"/>
            <w:shd w:val="clear" w:color="auto" w:fill="CCFFFF"/>
          </w:tcPr>
          <w:p w14:paraId="392BC550" w14:textId="609A3978" w:rsidR="00560699" w:rsidRPr="00560699" w:rsidRDefault="006E7CBD" w:rsidP="00560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i/>
                <w:iCs/>
                <w:sz w:val="19"/>
                <w:szCs w:val="19"/>
                <w:u w:val="single"/>
                <w:lang w:eastAsia="pt-BR"/>
              </w:rPr>
              <w:t>Consumidor que, em ação redibitória, recebeu a restituição do valor pago, deve devolver o veículo com defeito ao vendedor mesmo que na sentença essa obrigação não tenha ficado expressamente prevista</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highlight w:val="magenta"/>
                <w:lang w:eastAsia="pt-BR"/>
              </w:rPr>
              <w:t>Caso concreto</w:t>
            </w:r>
            <w:r w:rsidRPr="006E7CBD">
              <w:rPr>
                <w:rFonts w:ascii="Book Antiqua" w:eastAsia="Times New Roman" w:hAnsi="Book Antiqua" w:cs="Times New Roman"/>
                <w:b/>
                <w:sz w:val="19"/>
                <w:szCs w:val="19"/>
                <w:lang w:eastAsia="pt-BR"/>
              </w:rPr>
              <w:t>: consumidor adquiriu veículo, que apresentou diversos problemas após a compra, tornando-se inadequado ao uso. Consumidor propôs ação redibitória contra a concessionária, pedindo a devolução do preço pago. A sentença foi procedente tendo o juiz determinado a restituição da quantia gasta com a aquisição do carro. Não falou nada, contudo, sobre a devolução do carro à concessionária. Com o trânsito em jugado, o consumidor deu início do cumprimento de sentença. A concessionária restituiu o valor pago e pediu a devolução do veículo usado. O juiz negou o pleito afirmando que no título executivo não constou nenhum comando para que o consumidor devolvesse o automóvel.</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Não agiu corretamente o magistrado.</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É obrigatória a devolução de veículo considerado inadequado ao uso após a restituição do preço pelo fornecedor no cumprimento de sentença prolatada em ação redibitória.</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Acolhida a pretensão redibitória do consumidor, rescinde-se o contrato de compra e venda, retornando as partes à situação anterior à sua celebração (status quo ante), sendo uma das consequências automáticas da sentença a sua eficácia restitutória, com a restituição atualizada do preço pelo vendedor e devolução da coisa adquirida pelo comprador.</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 xml:space="preserve">Constitui obrigação do consumidor devolver o veículo viciado à fornecedora, sob pena de afronta ao princípio que veda o enriquecimento sem causa e à proibição do </w:t>
            </w:r>
            <w:r w:rsidRPr="006E7CBD">
              <w:rPr>
                <w:rFonts w:ascii="Book Antiqua" w:eastAsia="Times New Roman" w:hAnsi="Book Antiqua" w:cs="Times New Roman"/>
                <w:b/>
                <w:i/>
                <w:iCs/>
                <w:sz w:val="19"/>
                <w:szCs w:val="19"/>
                <w:lang w:eastAsia="pt-BR"/>
              </w:rPr>
              <w:t>venire contra factum proprium</w:t>
            </w:r>
            <w:r w:rsidRPr="006E7CB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Cs/>
                <w:sz w:val="19"/>
                <w:szCs w:val="19"/>
                <w:lang w:eastAsia="pt-BR"/>
              </w:rPr>
              <w:t>STJ. 3ª T. REsp 1823284-SP, Rel. Min. Paulo de Tarso Sanseverino, j</w:t>
            </w:r>
            <w:r>
              <w:rPr>
                <w:rFonts w:ascii="Book Antiqua" w:eastAsia="Times New Roman" w:hAnsi="Book Antiqua" w:cs="Times New Roman"/>
                <w:bCs/>
                <w:sz w:val="19"/>
                <w:szCs w:val="19"/>
                <w:lang w:eastAsia="pt-BR"/>
              </w:rPr>
              <w:t>.</w:t>
            </w:r>
            <w:r w:rsidRPr="006E7CBD">
              <w:rPr>
                <w:rFonts w:ascii="Book Antiqua" w:eastAsia="Times New Roman" w:hAnsi="Book Antiqua" w:cs="Times New Roman"/>
                <w:bCs/>
                <w:sz w:val="19"/>
                <w:szCs w:val="19"/>
                <w:lang w:eastAsia="pt-BR"/>
              </w:rPr>
              <w:t xml:space="preserve"> 13/10/20</w:t>
            </w:r>
            <w:r>
              <w:rPr>
                <w:rFonts w:ascii="Book Antiqua" w:eastAsia="Times New Roman" w:hAnsi="Book Antiqua" w:cs="Times New Roman"/>
                <w:bCs/>
                <w:sz w:val="19"/>
                <w:szCs w:val="19"/>
                <w:lang w:eastAsia="pt-BR"/>
              </w:rPr>
              <w:t xml:space="preserve"> </w:t>
            </w:r>
            <w:r w:rsidRPr="006E7CBD">
              <w:rPr>
                <w:rFonts w:ascii="Book Antiqua" w:eastAsia="Times New Roman" w:hAnsi="Book Antiqua" w:cs="Times New Roman"/>
                <w:b/>
                <w:sz w:val="19"/>
                <w:szCs w:val="19"/>
                <w:lang w:eastAsia="pt-BR"/>
              </w:rPr>
              <w:t>(Info 681).</w:t>
            </w:r>
          </w:p>
        </w:tc>
      </w:tr>
    </w:tbl>
    <w:p w14:paraId="2B7D3838" w14:textId="77777777" w:rsidR="00560699" w:rsidRPr="00984B0F" w:rsidRDefault="00560699" w:rsidP="0056069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60699" w:rsidRPr="00984B0F" w14:paraId="2992CA64" w14:textId="77777777" w:rsidTr="00E64D13">
        <w:tc>
          <w:tcPr>
            <w:tcW w:w="8494" w:type="dxa"/>
            <w:shd w:val="clear" w:color="auto" w:fill="CCFFFF"/>
          </w:tcPr>
          <w:p w14:paraId="656A03D3" w14:textId="26764F8A" w:rsidR="003B7073" w:rsidRDefault="003B7073" w:rsidP="003B70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56069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Janaína adquiriu um veículo novo em março de 2021. Ao sair com o automóvel da concessionária, percebeu um ruído no acionamento da embreagem. No mesmo momento, retornou à loja, onde foi informada pelos funcionários que tal barulho era natural, uma vez que o motor era novo. Oito meses depois, já tendo percorrido dez mil quilômetros com o veículo, retornou à concessionária para fazer a revisão e, mais uma vez, queixou-se do mesmo ruído, contudo foi informada de que se tratava de uma característica do modelo adquirido. Cerca de uma semana depois, o veículo parou de funcionar, foi rebocado até a concessionária e lá permaneceu por mais de sessenta dias. Janaína acionou o Poder Judiciário, alegando vício oculto e pleiteando o ressarcimento pelos danos materiais, além de uma indenização por danos morais.</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A partir da situação hipotética anterior, julgue o ite</w:t>
            </w:r>
            <w:r w:rsidR="00E90940">
              <w:rPr>
                <w:rFonts w:ascii="Book Antiqua" w:eastAsia="Times New Roman" w:hAnsi="Book Antiqua" w:cs="Times New Roman"/>
                <w:bCs/>
                <w:sz w:val="19"/>
                <w:szCs w:val="19"/>
                <w:lang w:eastAsia="pt-BR"/>
              </w:rPr>
              <w:t>m</w:t>
            </w:r>
            <w:r w:rsidRPr="003B7073">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 xml:space="preserve">Uma vez viciado o produto, o fornecedor tem </w:t>
            </w:r>
            <w:r w:rsidRPr="003B7073">
              <w:rPr>
                <w:rFonts w:ascii="Book Antiqua" w:eastAsia="Times New Roman" w:hAnsi="Book Antiqua" w:cs="Times New Roman"/>
                <w:bCs/>
                <w:sz w:val="19"/>
                <w:szCs w:val="19"/>
                <w:lang w:eastAsia="pt-BR"/>
              </w:rPr>
              <w:lastRenderedPageBreak/>
              <w:t>trinta dias para sanar o vício e, caso não o faça, o consumidor pode exigir a restituição da quantia paga</w:t>
            </w:r>
            <w:r w:rsidRPr="0056069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§1º, II, CDC.</w:t>
            </w:r>
          </w:p>
          <w:p w14:paraId="36903AAD" w14:textId="77777777" w:rsidR="003B7073" w:rsidRDefault="003B7073" w:rsidP="00E64D13">
            <w:pPr>
              <w:jc w:val="both"/>
              <w:rPr>
                <w:rFonts w:ascii="Book Antiqua" w:eastAsia="Times New Roman" w:hAnsi="Book Antiqua" w:cs="Times New Roman"/>
                <w:b/>
                <w:sz w:val="19"/>
                <w:szCs w:val="19"/>
                <w:lang w:eastAsia="pt-BR"/>
              </w:rPr>
            </w:pPr>
          </w:p>
          <w:p w14:paraId="30EA5A31" w14:textId="2BA7F4E0" w:rsidR="00560699" w:rsidRPr="00984B0F" w:rsidRDefault="00560699" w:rsidP="00E64D1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0699">
              <w:rPr>
                <w:rFonts w:ascii="Book Antiqua" w:eastAsia="Times New Roman" w:hAnsi="Book Antiqua" w:cs="Times New Roman"/>
                <w:bCs/>
                <w:sz w:val="19"/>
                <w:szCs w:val="19"/>
                <w:lang w:eastAsia="pt-BR"/>
              </w:rPr>
              <w:t>João adquiriu um carro novo em uma concessionária em janeiro de 2020. No dia em que retirou da loja o automóvel, ele percebeu que o veículo fazia um ruído quando a embreagem era acionada, o que o levou a retornar à concessionária para verificar se havia algum problema. Ao conversar com os funcionários a respeito disso, foi informado de que o ruído era natural, uma vez que o motor era novo. Oito meses depois, ao retornar à concessionária para realizar a revisão de dez mil quilômetros do veículo, João, mais uma vez, queixou-se desse ruído, porém foi informado na ocasião de que o barulho era normal e de que se tratava de uma característica do modelo do carro adquirido. Uma semana depois, o veículo parou de funcionar e foi rebocado até a concessionária, lá permanecendo por mais de 60 dias. Em razão dessa situação, João acionou o Poder Judiciário, alegando vício oculto e pleiteando ressarcimento por danos materiais e indenização por danos morais. Considerando essa situação hipotética, julgue o ite</w:t>
            </w:r>
            <w:r>
              <w:rPr>
                <w:rFonts w:ascii="Book Antiqua" w:eastAsia="Times New Roman" w:hAnsi="Book Antiqua" w:cs="Times New Roman"/>
                <w:bCs/>
                <w:sz w:val="19"/>
                <w:szCs w:val="19"/>
                <w:lang w:eastAsia="pt-BR"/>
              </w:rPr>
              <w:t>m</w:t>
            </w:r>
            <w:r w:rsidRPr="00560699">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560699">
              <w:rPr>
                <w:rFonts w:ascii="Book Antiqua" w:eastAsia="Times New Roman" w:hAnsi="Book Antiqua" w:cs="Times New Roman"/>
                <w:bCs/>
                <w:sz w:val="19"/>
                <w:szCs w:val="19"/>
                <w:lang w:eastAsia="pt-BR"/>
              </w:rPr>
              <w:t xml:space="preserve"> Uma vez viciado o produto, o fornecedor tem 30 dias para sanar o vício; caso não o faça, o consumidor pode exigir a restituição da quantia paga.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§1º, II, CDC.</w:t>
            </w:r>
          </w:p>
        </w:tc>
      </w:tr>
    </w:tbl>
    <w:p w14:paraId="15F4F369" w14:textId="7D86FAE7" w:rsidR="004973ED" w:rsidRPr="00AC2258" w:rsidRDefault="004973ED" w:rsidP="003473CA">
      <w:pPr>
        <w:spacing w:before="120" w:after="120"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III - o </w:t>
      </w:r>
      <w:r w:rsidRPr="00984B0F">
        <w:rPr>
          <w:rFonts w:ascii="Book Antiqua" w:eastAsia="Times New Roman" w:hAnsi="Book Antiqua" w:cs="Times New Roman"/>
          <w:b/>
          <w:sz w:val="19"/>
          <w:szCs w:val="19"/>
          <w:highlight w:val="cyan"/>
          <w:lang w:eastAsia="pt-BR"/>
        </w:rPr>
        <w:t>abatimento proporcional do preço</w:t>
      </w:r>
      <w:r w:rsidRPr="003734CC">
        <w:rPr>
          <w:rFonts w:ascii="Book Antiqua" w:eastAsia="Times New Roman" w:hAnsi="Book Antiqua" w:cs="Times New Roman"/>
          <w:sz w:val="18"/>
          <w:szCs w:val="18"/>
          <w:lang w:eastAsia="pt-BR"/>
        </w:rPr>
        <w:t>.</w:t>
      </w:r>
      <w:r w:rsidR="00CA4F78" w:rsidRPr="003734CC">
        <w:rPr>
          <w:rFonts w:ascii="Book Antiqua" w:eastAsia="Times New Roman" w:hAnsi="Book Antiqua" w:cs="Times New Roman"/>
          <w:sz w:val="18"/>
          <w:szCs w:val="18"/>
          <w:lang w:eastAsia="pt-BR"/>
        </w:rPr>
        <w:t xml:space="preserve"> </w:t>
      </w:r>
      <w:r w:rsidR="00DA43DD" w:rsidRPr="003734CC">
        <w:rPr>
          <w:rFonts w:ascii="Book Antiqua" w:eastAsia="Times New Roman" w:hAnsi="Book Antiqua" w:cs="Times New Roman"/>
          <w:b/>
          <w:color w:val="FF0000"/>
          <w:sz w:val="16"/>
          <w:szCs w:val="16"/>
          <w:u w:val="single"/>
          <w:lang w:eastAsia="pt-BR"/>
        </w:rPr>
        <w:t>(DPU-2010)</w:t>
      </w:r>
      <w:r w:rsidR="0099309D" w:rsidRPr="003734CC">
        <w:rPr>
          <w:rFonts w:ascii="Book Antiqua" w:eastAsia="Times New Roman" w:hAnsi="Book Antiqua" w:cs="Times New Roman"/>
          <w:b/>
          <w:color w:val="FF0000"/>
          <w:sz w:val="16"/>
          <w:szCs w:val="16"/>
          <w:lang w:eastAsia="pt-BR"/>
        </w:rPr>
        <w:t xml:space="preserve"> </w:t>
      </w:r>
      <w:r w:rsidR="00F63BD6" w:rsidRPr="003734CC">
        <w:rPr>
          <w:rFonts w:ascii="Book Antiqua" w:eastAsia="Times New Roman" w:hAnsi="Book Antiqua" w:cs="Times New Roman"/>
          <w:b/>
          <w:bCs/>
          <w:color w:val="FF0000"/>
          <w:sz w:val="16"/>
          <w:szCs w:val="16"/>
          <w:u w:val="single"/>
          <w:lang w:eastAsia="pt-BR"/>
        </w:rPr>
        <w:t>(DPEPR-2012)</w:t>
      </w:r>
      <w:r w:rsidR="00E20DBF" w:rsidRPr="003734CC">
        <w:rPr>
          <w:rFonts w:ascii="Book Antiqua" w:eastAsia="Times New Roman" w:hAnsi="Book Antiqua" w:cs="Times New Roman"/>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1E5A83" w:rsidRPr="003734CC">
        <w:rPr>
          <w:rFonts w:ascii="Book Antiqua" w:eastAsia="Times New Roman" w:hAnsi="Book Antiqua" w:cs="Times New Roman"/>
          <w:b/>
          <w:color w:val="FF0000"/>
          <w:sz w:val="16"/>
          <w:szCs w:val="16"/>
          <w:lang w:eastAsia="pt-BR"/>
        </w:rPr>
        <w:t xml:space="preserve"> </w:t>
      </w:r>
      <w:r w:rsidR="001E5A83" w:rsidRPr="003734CC">
        <w:rPr>
          <w:rFonts w:ascii="Book Antiqua" w:hAnsi="Book Antiqua"/>
          <w:b/>
          <w:color w:val="FF0000"/>
          <w:sz w:val="16"/>
          <w:szCs w:val="16"/>
          <w:u w:val="single"/>
        </w:rPr>
        <w:t>(DPEGO-2014)</w:t>
      </w:r>
      <w:r w:rsidR="00DC0332" w:rsidRPr="003734CC">
        <w:rPr>
          <w:rFonts w:ascii="Book Antiqua" w:hAnsi="Book Antiqua"/>
          <w:b/>
          <w:color w:val="FF0000"/>
          <w:sz w:val="16"/>
          <w:szCs w:val="16"/>
        </w:rPr>
        <w:t xml:space="preserve"> </w:t>
      </w:r>
      <w:r w:rsidR="00DC0332" w:rsidRPr="003734CC">
        <w:rPr>
          <w:rFonts w:ascii="Book Antiqua" w:eastAsia="Times New Roman" w:hAnsi="Book Antiqua" w:cs="Times New Roman"/>
          <w:b/>
          <w:bCs/>
          <w:color w:val="FF0000"/>
          <w:sz w:val="16"/>
          <w:szCs w:val="16"/>
          <w:u w:val="single"/>
          <w:lang w:eastAsia="pt-BR"/>
        </w:rPr>
        <w:t>(DPEMG-2014)</w:t>
      </w:r>
      <w:r w:rsidR="00787AEE" w:rsidRPr="003734CC">
        <w:rPr>
          <w:rFonts w:ascii="Book Antiqua" w:hAnsi="Book Antiqua"/>
          <w:b/>
          <w:color w:val="FF0000"/>
          <w:sz w:val="16"/>
          <w:szCs w:val="16"/>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91680" w:rsidRPr="003734CC">
        <w:rPr>
          <w:rFonts w:ascii="Book Antiqua" w:hAnsi="Book Antiqua"/>
          <w:b/>
          <w:color w:val="FF0000"/>
          <w:sz w:val="16"/>
          <w:szCs w:val="16"/>
        </w:rPr>
        <w:t xml:space="preserve"> </w:t>
      </w:r>
      <w:r w:rsidR="00714827" w:rsidRPr="003734CC">
        <w:rPr>
          <w:rFonts w:ascii="Book Antiqua" w:eastAsia="Times New Roman" w:hAnsi="Book Antiqua" w:cs="Times New Roman"/>
          <w:b/>
          <w:color w:val="FF0000"/>
          <w:sz w:val="16"/>
          <w:szCs w:val="16"/>
          <w:u w:val="single"/>
          <w:lang w:eastAsia="pt-BR"/>
        </w:rPr>
        <w:t>(MPAM-2015)</w:t>
      </w:r>
      <w:r w:rsidR="00A55CD2"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E61CDB"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(DPERO-2017)</w:t>
      </w:r>
      <w:r w:rsidR="00D77B6D" w:rsidRPr="003734CC">
        <w:rPr>
          <w:rFonts w:ascii="Book Antiqua" w:hAnsi="Book Antiqua" w:cs="Times New Roman"/>
          <w:b/>
          <w:bCs/>
          <w:color w:val="FF0000"/>
          <w:sz w:val="16"/>
          <w:szCs w:val="16"/>
        </w:rPr>
        <w:t xml:space="preserve"> </w:t>
      </w:r>
      <w:r w:rsidR="00D77B6D" w:rsidRPr="003734CC">
        <w:rPr>
          <w:rFonts w:ascii="Book Antiqua" w:eastAsia="Times New Roman" w:hAnsi="Book Antiqua" w:cs="Times New Roman"/>
          <w:b/>
          <w:color w:val="FF0000"/>
          <w:sz w:val="16"/>
          <w:szCs w:val="16"/>
          <w:u w:val="single"/>
          <w:lang w:eastAsia="pt-BR"/>
        </w:rPr>
        <w:t>(TJPA-2019)</w:t>
      </w:r>
      <w:r w:rsidR="00D970C2" w:rsidRPr="003734CC">
        <w:rPr>
          <w:rFonts w:ascii="Book Antiqua" w:eastAsia="Times New Roman" w:hAnsi="Book Antiqua" w:cs="Times New Roman"/>
          <w:b/>
          <w:color w:val="FF0000"/>
          <w:sz w:val="16"/>
          <w:szCs w:val="16"/>
          <w:lang w:eastAsia="pt-BR"/>
        </w:rPr>
        <w:t xml:space="preserve"> </w:t>
      </w:r>
      <w:r w:rsidR="00D970C2" w:rsidRPr="003734CC">
        <w:rPr>
          <w:rFonts w:ascii="Book Antiqua" w:hAnsi="Book Antiqua" w:cs="Times New Roman"/>
          <w:b/>
          <w:color w:val="FF0000"/>
          <w:sz w:val="16"/>
          <w:szCs w:val="16"/>
          <w:u w:val="single"/>
        </w:rPr>
        <w:t>(MPSC-2010/2019/2021)</w:t>
      </w:r>
      <w:r w:rsidR="000156EE">
        <w:rPr>
          <w:rFonts w:ascii="Book Antiqua" w:hAnsi="Book Antiqua" w:cs="Times New Roman"/>
          <w:b/>
          <w:color w:val="FF0000"/>
          <w:sz w:val="16"/>
          <w:szCs w:val="16"/>
        </w:rPr>
        <w:t xml:space="preserve"> </w:t>
      </w:r>
      <w:r w:rsidR="000156EE" w:rsidRPr="003734CC">
        <w:rPr>
          <w:rFonts w:ascii="Book Antiqua" w:eastAsia="Times New Roman" w:hAnsi="Book Antiqua" w:cs="Times New Roman"/>
          <w:b/>
          <w:color w:val="FF0000"/>
          <w:sz w:val="16"/>
          <w:szCs w:val="16"/>
          <w:u w:val="single"/>
          <w:lang w:eastAsia="pt-BR"/>
        </w:rPr>
        <w:t>(PGEPA-2011/2012</w:t>
      </w:r>
      <w:r w:rsidR="000156EE">
        <w:rPr>
          <w:rFonts w:ascii="Book Antiqua" w:eastAsia="Times New Roman" w:hAnsi="Book Antiqua" w:cs="Times New Roman"/>
          <w:b/>
          <w:color w:val="FF0000"/>
          <w:sz w:val="16"/>
          <w:szCs w:val="16"/>
          <w:u w:val="single"/>
          <w:lang w:eastAsia="pt-BR"/>
        </w:rPr>
        <w:t>/2022</w:t>
      </w:r>
      <w:r w:rsidR="000156EE" w:rsidRPr="003734CC">
        <w:rPr>
          <w:rFonts w:ascii="Book Antiqua" w:eastAsia="Times New Roman" w:hAnsi="Book Antiqua" w:cs="Times New Roman"/>
          <w:b/>
          <w:color w:val="FF0000"/>
          <w:sz w:val="16"/>
          <w:szCs w:val="16"/>
          <w:u w:val="single"/>
          <w:lang w:eastAsia="pt-BR"/>
        </w:rPr>
        <w:t>)</w:t>
      </w:r>
      <w:r w:rsidR="00A46F32" w:rsidRPr="003734CC">
        <w:rPr>
          <w:rFonts w:ascii="Book Antiqua" w:hAnsi="Book Antiqua" w:cs="Times New Roman"/>
          <w:b/>
          <w:color w:val="FF0000"/>
          <w:sz w:val="16"/>
          <w:szCs w:val="16"/>
        </w:rPr>
        <w:t xml:space="preserve"> </w:t>
      </w:r>
      <w:r w:rsidR="00A46F32" w:rsidRPr="003734CC">
        <w:rPr>
          <w:rFonts w:ascii="Book Antiqua" w:hAnsi="Book Antiqua" w:cs="Times New Roman"/>
          <w:b/>
          <w:bCs/>
          <w:color w:val="FF0000"/>
          <w:sz w:val="16"/>
          <w:szCs w:val="16"/>
          <w:u w:val="single"/>
        </w:rPr>
        <w:t>(TJMA-2013/2022)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AC2258">
        <w:rPr>
          <w:rFonts w:ascii="Book Antiqua" w:eastAsia="Times New Roman" w:hAnsi="Book Antiqua" w:cs="Times New Roman"/>
          <w:b/>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3473CA" w:rsidRPr="00984B0F" w14:paraId="52A2C9D5" w14:textId="77777777" w:rsidTr="00E6324B">
        <w:tc>
          <w:tcPr>
            <w:tcW w:w="8494" w:type="dxa"/>
            <w:shd w:val="clear" w:color="auto" w:fill="CCFFFF"/>
          </w:tcPr>
          <w:p w14:paraId="6BEE2EBF" w14:textId="30443CA3" w:rsidR="00D970C2" w:rsidRDefault="00D970C2" w:rsidP="00C06E5E">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06E5E">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7E49DD">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970C2">
              <w:rPr>
                <w:rFonts w:ascii="Book Antiqua" w:eastAsia="Times New Roman" w:hAnsi="Book Antiqua" w:cs="Times New Roman"/>
                <w:b/>
                <w:i/>
                <w:iCs/>
                <w:sz w:val="19"/>
                <w:szCs w:val="19"/>
                <w:u w:val="single"/>
                <w:lang w:eastAsia="pt-BR"/>
              </w:rPr>
              <w:t>Em se tratando de relação de consumo, todos da cadeia produtiva são solidariamente responsáveis</w:t>
            </w:r>
            <w:r>
              <w:rPr>
                <w:rFonts w:ascii="Book Antiqua" w:eastAsia="Times New Roman" w:hAnsi="Book Antiqua" w:cs="Times New Roman"/>
                <w:b/>
                <w:sz w:val="19"/>
                <w:szCs w:val="19"/>
                <w:lang w:eastAsia="pt-BR"/>
              </w:rPr>
              <w:t xml:space="preserve">: </w:t>
            </w:r>
            <w:r w:rsidRPr="00414C53">
              <w:rPr>
                <w:rFonts w:ascii="Book Antiqua" w:hAnsi="Book Antiqua" w:cs="Times New Roman"/>
                <w:b/>
                <w:bCs/>
                <w:color w:val="000000"/>
                <w:sz w:val="19"/>
                <w:szCs w:val="19"/>
                <w:highlight w:val="green"/>
              </w:rPr>
              <w:t>Há</w:t>
            </w:r>
            <w:r w:rsidRPr="00D970C2">
              <w:rPr>
                <w:rFonts w:ascii="Book Antiqua" w:hAnsi="Book Antiqua" w:cs="Times New Roman"/>
                <w:b/>
                <w:bCs/>
                <w:color w:val="000000"/>
                <w:sz w:val="19"/>
                <w:szCs w:val="19"/>
              </w:rPr>
              <w:t xml:space="preserve"> </w:t>
            </w:r>
            <w:r w:rsidRPr="00414C53">
              <w:rPr>
                <w:rFonts w:ascii="Book Antiqua" w:hAnsi="Book Antiqua" w:cs="Times New Roman"/>
                <w:b/>
                <w:bCs/>
                <w:color w:val="000000"/>
                <w:sz w:val="19"/>
                <w:szCs w:val="19"/>
                <w:shd w:val="clear" w:color="auto" w:fill="F7CAAC" w:themeFill="accent2" w:themeFillTint="66"/>
              </w:rPr>
              <w:t>responsabilidade solidária</w:t>
            </w:r>
            <w:r w:rsidRPr="00D970C2">
              <w:rPr>
                <w:rFonts w:ascii="Book Antiqua" w:hAnsi="Book Antiqua" w:cs="Times New Roman"/>
                <w:b/>
                <w:bCs/>
                <w:color w:val="000000"/>
                <w:sz w:val="19"/>
                <w:szCs w:val="19"/>
              </w:rPr>
              <w:t xml:space="preserve"> </w:t>
            </w:r>
            <w:r w:rsidRPr="00414C53">
              <w:rPr>
                <w:rFonts w:ascii="Book Antiqua" w:hAnsi="Book Antiqua" w:cs="Times New Roman"/>
                <w:b/>
                <w:bCs/>
                <w:color w:val="000000"/>
                <w:sz w:val="19"/>
                <w:szCs w:val="19"/>
                <w:highlight w:val="yellow"/>
              </w:rPr>
              <w:t>de todos os integrantes da cadeia de fornecimento por vício no produto adquirido pelo consumidor</w:t>
            </w:r>
            <w:r w:rsidRPr="00D970C2">
              <w:rPr>
                <w:rFonts w:ascii="Book Antiqua" w:hAnsi="Book Antiqua" w:cs="Times New Roman"/>
                <w:b/>
                <w:bCs/>
                <w:color w:val="000000"/>
                <w:sz w:val="19"/>
                <w:szCs w:val="19"/>
              </w:rPr>
              <w:t xml:space="preserve">, </w:t>
            </w:r>
            <w:r w:rsidRPr="00414C53">
              <w:rPr>
                <w:rFonts w:ascii="Book Antiqua" w:hAnsi="Book Antiqua" w:cs="Times New Roman"/>
                <w:b/>
                <w:bCs/>
                <w:color w:val="000000"/>
                <w:sz w:val="19"/>
                <w:szCs w:val="19"/>
                <w:highlight w:val="green"/>
              </w:rPr>
              <w:t>aí incluindo-se</w:t>
            </w:r>
            <w:r w:rsidRPr="00D970C2">
              <w:rPr>
                <w:rFonts w:ascii="Book Antiqua" w:hAnsi="Book Antiqua" w:cs="Times New Roman"/>
                <w:b/>
                <w:bCs/>
                <w:color w:val="000000"/>
                <w:sz w:val="19"/>
                <w:szCs w:val="19"/>
              </w:rPr>
              <w:t xml:space="preserve"> o </w:t>
            </w:r>
            <w:r w:rsidRPr="00414C53">
              <w:rPr>
                <w:rFonts w:ascii="Book Antiqua" w:hAnsi="Book Antiqua" w:cs="Times New Roman"/>
                <w:b/>
                <w:bCs/>
                <w:color w:val="000000"/>
                <w:sz w:val="19"/>
                <w:szCs w:val="19"/>
                <w:shd w:val="clear" w:color="auto" w:fill="F7CAAC" w:themeFill="accent2" w:themeFillTint="66"/>
              </w:rPr>
              <w:t>fornecedor direto</w:t>
            </w:r>
            <w:r w:rsidRPr="00D970C2">
              <w:rPr>
                <w:rFonts w:ascii="Book Antiqua" w:hAnsi="Book Antiqua" w:cs="Times New Roman"/>
                <w:b/>
                <w:bCs/>
                <w:color w:val="000000"/>
                <w:sz w:val="19"/>
                <w:szCs w:val="19"/>
              </w:rPr>
              <w:t xml:space="preserve"> (ex: concessionária de veículos) e o </w:t>
            </w:r>
            <w:r w:rsidRPr="00414C53">
              <w:rPr>
                <w:rFonts w:ascii="Book Antiqua" w:hAnsi="Book Antiqua" w:cs="Times New Roman"/>
                <w:b/>
                <w:bCs/>
                <w:color w:val="000000"/>
                <w:sz w:val="19"/>
                <w:szCs w:val="19"/>
                <w:shd w:val="clear" w:color="auto" w:fill="F7CAAC" w:themeFill="accent2" w:themeFillTint="66"/>
              </w:rPr>
              <w:t>fornecedor indireto</w:t>
            </w:r>
            <w:r w:rsidRPr="00D970C2">
              <w:rPr>
                <w:rFonts w:ascii="Book Antiqua" w:hAnsi="Book Antiqua" w:cs="Times New Roman"/>
                <w:b/>
                <w:bCs/>
                <w:color w:val="000000"/>
                <w:sz w:val="19"/>
                <w:szCs w:val="19"/>
              </w:rPr>
              <w:t xml:space="preserve"> (ex: o fabricante do automóvel).</w:t>
            </w:r>
            <w:r>
              <w:rPr>
                <w:rFonts w:ascii="Book Antiqua" w:hAnsi="Book Antiqua" w:cs="Times New Roman"/>
                <w:b/>
                <w:bCs/>
                <w:color w:val="000000"/>
                <w:sz w:val="19"/>
                <w:szCs w:val="19"/>
              </w:rPr>
              <w:t xml:space="preserve"> </w:t>
            </w:r>
            <w:r w:rsidRPr="00D970C2">
              <w:rPr>
                <w:rFonts w:ascii="Book Antiqua" w:hAnsi="Book Antiqua" w:cs="Times New Roman"/>
                <w:b/>
                <w:bCs/>
                <w:color w:val="000000"/>
                <w:sz w:val="19"/>
                <w:szCs w:val="19"/>
              </w:rPr>
              <w:t>Os integrantes da cadeia de consumo, em ação indenizatória consumerista, também são responsáveis pelos danos gerados ao consumidor, não cabendo a alegação de que o dano foi gerado por culpa exclusiva de um dos seus integrantes.</w:t>
            </w:r>
            <w:r>
              <w:rPr>
                <w:rFonts w:ascii="Book Antiqua" w:hAnsi="Book Antiqua" w:cs="Times New Roman"/>
                <w:b/>
                <w:bCs/>
                <w:color w:val="000000"/>
                <w:sz w:val="19"/>
                <w:szCs w:val="19"/>
              </w:rPr>
              <w:t xml:space="preserve"> </w:t>
            </w:r>
            <w:r w:rsidRPr="00D970C2">
              <w:rPr>
                <w:rFonts w:ascii="Book Antiqua" w:hAnsi="Book Antiqua" w:cs="Times New Roman"/>
                <w:color w:val="000000"/>
                <w:sz w:val="19"/>
                <w:szCs w:val="19"/>
              </w:rPr>
              <w:t>STJ. 3ª T. REsp 1684132/CE, Rel. Min. Nancy Andrighi, j. 02/10/18. STJ. 4ª T. AgInt no AREsp 1183072/SP, Rel. Min. Maria Isabel Gallotti, j. 02/10/18.</w:t>
            </w:r>
          </w:p>
          <w:p w14:paraId="0D58E4AD" w14:textId="77777777" w:rsidR="00D970C2" w:rsidRDefault="00D970C2" w:rsidP="00C06E5E">
            <w:pPr>
              <w:jc w:val="both"/>
              <w:rPr>
                <w:rFonts w:ascii="Book Antiqua" w:eastAsia="Times New Roman" w:hAnsi="Book Antiqua" w:cs="Times New Roman"/>
                <w:b/>
                <w:i/>
                <w:color w:val="FF0000"/>
                <w:sz w:val="19"/>
                <w:szCs w:val="19"/>
                <w:lang w:eastAsia="pt-BR"/>
              </w:rPr>
            </w:pPr>
          </w:p>
          <w:p w14:paraId="445CC605" w14:textId="655EE7F0" w:rsidR="003473CA" w:rsidRDefault="003473CA" w:rsidP="00C06E5E">
            <w:pPr>
              <w:jc w:val="both"/>
              <w:rPr>
                <w:rFonts w:ascii="Book Antiqua" w:hAnsi="Book Antiqua" w:cs="Times New Roman"/>
                <w:b/>
                <w:bCs/>
                <w:i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C06E5E">
              <w:rPr>
                <w:rFonts w:ascii="Book Antiqua" w:eastAsia="Times New Roman" w:hAnsi="Book Antiqua" w:cs="Times New Roman"/>
                <w:b/>
                <w:i/>
                <w:color w:val="FF0000"/>
                <w:sz w:val="19"/>
                <w:szCs w:val="19"/>
                <w:lang w:eastAsia="pt-BR"/>
              </w:rPr>
              <w:t>: #</w:t>
            </w:r>
            <w:r w:rsidR="00C06E5E" w:rsidRPr="00C06E5E">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E49DD">
              <w:rPr>
                <w:rFonts w:ascii="Book Antiqua" w:eastAsia="Times New Roman" w:hAnsi="Book Antiqua" w:cs="Times New Roman"/>
                <w:b/>
                <w:i/>
                <w:color w:val="FF0000"/>
                <w:sz w:val="19"/>
                <w:szCs w:val="19"/>
                <w:lang w:eastAsia="pt-BR"/>
              </w:rPr>
              <w:t>: #</w:t>
            </w:r>
            <w:r w:rsidR="007E49DD" w:rsidRPr="007E49DD">
              <w:rPr>
                <w:rFonts w:ascii="Book Antiqua" w:eastAsia="Times New Roman" w:hAnsi="Book Antiqua" w:cs="Times New Roman"/>
                <w:b/>
                <w:i/>
                <w:color w:val="FF0000"/>
                <w:sz w:val="19"/>
                <w:szCs w:val="19"/>
                <w:highlight w:val="green"/>
                <w:lang w:eastAsia="pt-BR"/>
              </w:rPr>
              <w:t>DPEAM-2018</w:t>
            </w:r>
            <w:r w:rsidR="007E49DD">
              <w:rPr>
                <w:rFonts w:ascii="Book Antiqua" w:eastAsia="Times New Roman" w:hAnsi="Book Antiqua" w:cs="Times New Roman"/>
                <w:b/>
                <w:i/>
                <w:color w:val="FF0000"/>
                <w:sz w:val="19"/>
                <w:szCs w:val="19"/>
                <w:lang w:eastAsia="pt-BR"/>
              </w:rPr>
              <w:t xml:space="preserve">: </w:t>
            </w:r>
            <w:r w:rsidR="00DD0D78">
              <w:rPr>
                <w:rFonts w:ascii="Book Antiqua" w:eastAsia="Times New Roman" w:hAnsi="Book Antiqua" w:cs="Times New Roman"/>
                <w:b/>
                <w:i/>
                <w:color w:val="FF0000"/>
                <w:sz w:val="19"/>
                <w:szCs w:val="19"/>
                <w:lang w:eastAsia="pt-BR"/>
              </w:rPr>
              <w:t>#</w:t>
            </w:r>
            <w:r w:rsidR="00DD0D78" w:rsidRPr="00DD0D78">
              <w:rPr>
                <w:rFonts w:ascii="Book Antiqua" w:eastAsia="Times New Roman" w:hAnsi="Book Antiqua" w:cs="Times New Roman"/>
                <w:b/>
                <w:i/>
                <w:color w:val="FF0000"/>
                <w:sz w:val="19"/>
                <w:szCs w:val="19"/>
                <w:highlight w:val="green"/>
                <w:lang w:eastAsia="pt-BR"/>
              </w:rPr>
              <w:t>TJBA-2019</w:t>
            </w:r>
            <w:r w:rsidR="007E49DD">
              <w:rPr>
                <w:rFonts w:ascii="Book Antiqua" w:eastAsia="Times New Roman" w:hAnsi="Book Antiqua" w:cs="Times New Roman"/>
                <w:b/>
                <w:i/>
                <w:color w:val="FF0000"/>
                <w:sz w:val="19"/>
                <w:szCs w:val="19"/>
                <w:lang w:eastAsia="pt-BR"/>
              </w:rPr>
              <w:t>: #</w:t>
            </w:r>
            <w:r w:rsidR="007E49DD" w:rsidRPr="007E49DD">
              <w:rPr>
                <w:rFonts w:ascii="Book Antiqua" w:eastAsia="Times New Roman" w:hAnsi="Book Antiqua" w:cs="Times New Roman"/>
                <w:b/>
                <w:i/>
                <w:color w:val="FF0000"/>
                <w:sz w:val="19"/>
                <w:szCs w:val="19"/>
                <w:highlight w:val="green"/>
                <w:lang w:eastAsia="pt-BR"/>
              </w:rPr>
              <w:t>TJPR-2019</w:t>
            </w:r>
            <w:r w:rsidR="00A46F32">
              <w:rPr>
                <w:rFonts w:ascii="Book Antiqua" w:eastAsia="Times New Roman" w:hAnsi="Book Antiqua" w:cs="Times New Roman"/>
                <w:b/>
                <w:i/>
                <w:color w:val="FF0000"/>
                <w:sz w:val="19"/>
                <w:szCs w:val="19"/>
                <w:lang w:eastAsia="pt-BR"/>
              </w:rPr>
              <w:t>: #</w:t>
            </w:r>
            <w:r w:rsidR="00A46F32" w:rsidRPr="00A46F32">
              <w:rPr>
                <w:rFonts w:ascii="Book Antiqua" w:eastAsia="Times New Roman" w:hAnsi="Book Antiqua" w:cs="Times New Roman"/>
                <w:b/>
                <w:i/>
                <w:color w:val="FF0000"/>
                <w:sz w:val="19"/>
                <w:szCs w:val="19"/>
                <w:highlight w:val="green"/>
                <w:lang w:eastAsia="pt-BR"/>
              </w:rPr>
              <w:t>TJMA-2022</w:t>
            </w:r>
            <w:r w:rsidR="000156EE">
              <w:rPr>
                <w:rFonts w:ascii="Book Antiqua" w:eastAsia="Times New Roman" w:hAnsi="Book Antiqua" w:cs="Times New Roman"/>
                <w:b/>
                <w:i/>
                <w:color w:val="FF0000"/>
                <w:sz w:val="19"/>
                <w:szCs w:val="19"/>
                <w:lang w:eastAsia="pt-BR"/>
              </w:rPr>
              <w:t>: #</w:t>
            </w:r>
            <w:r w:rsidR="000156EE" w:rsidRPr="000156EE">
              <w:rPr>
                <w:rFonts w:ascii="Book Antiqua" w:eastAsia="Times New Roman" w:hAnsi="Book Antiqua" w:cs="Times New Roman"/>
                <w:b/>
                <w:i/>
                <w:color w:val="FF0000"/>
                <w:sz w:val="19"/>
                <w:szCs w:val="19"/>
                <w:highlight w:val="green"/>
                <w:lang w:eastAsia="pt-BR"/>
              </w:rPr>
              <w:t>PGEPA-2022</w:t>
            </w:r>
            <w:r w:rsidR="007E49DD">
              <w:rPr>
                <w:rFonts w:ascii="Book Antiqua" w:eastAsia="Times New Roman" w:hAnsi="Book Antiqua" w:cs="Times New Roman"/>
                <w:b/>
                <w:i/>
                <w:color w:val="FF0000"/>
                <w:sz w:val="19"/>
                <w:szCs w:val="19"/>
                <w:lang w:eastAsia="pt-BR"/>
              </w:rPr>
              <w:t>: #</w:t>
            </w:r>
            <w:r w:rsidR="007E49DD" w:rsidRPr="007E49DD">
              <w:rPr>
                <w:rFonts w:ascii="Book Antiqua" w:eastAsia="Times New Roman" w:hAnsi="Book Antiqua" w:cs="Times New Roman"/>
                <w:b/>
                <w:i/>
                <w:color w:val="FF0000"/>
                <w:sz w:val="19"/>
                <w:szCs w:val="19"/>
                <w:highlight w:val="green"/>
                <w:lang w:eastAsia="pt-BR"/>
              </w:rPr>
              <w:t>CESPE</w:t>
            </w:r>
            <w:r w:rsidR="00A46F32">
              <w:rPr>
                <w:rFonts w:ascii="Book Antiqua" w:eastAsia="Times New Roman" w:hAnsi="Book Antiqua" w:cs="Times New Roman"/>
                <w:b/>
                <w:i/>
                <w:color w:val="FF0000"/>
                <w:sz w:val="19"/>
                <w:szCs w:val="19"/>
                <w:lang w:eastAsia="pt-BR"/>
              </w:rPr>
              <w:t>: #</w:t>
            </w:r>
            <w:r w:rsidR="00A46F32" w:rsidRPr="00A46F32">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6E4DA2">
              <w:rPr>
                <w:rFonts w:ascii="Book Antiqua" w:eastAsia="Times New Roman" w:hAnsi="Book Antiqua" w:cs="Times New Roman"/>
                <w:b/>
                <w:i/>
                <w:iCs/>
                <w:sz w:val="19"/>
                <w:szCs w:val="19"/>
                <w:u w:val="single"/>
                <w:lang w:eastAsia="pt-BR"/>
              </w:rPr>
              <w:t xml:space="preserve">Dever do comerciante de receber e enviar os aparelhos viciados </w:t>
            </w:r>
            <w:r w:rsidR="00962A2F" w:rsidRPr="006E4DA2">
              <w:rPr>
                <w:rFonts w:ascii="Book Antiqua" w:eastAsia="Times New Roman" w:hAnsi="Book Antiqua" w:cs="Times New Roman"/>
                <w:b/>
                <w:i/>
                <w:iCs/>
                <w:sz w:val="19"/>
                <w:szCs w:val="19"/>
                <w:u w:val="single"/>
                <w:lang w:eastAsia="pt-BR"/>
              </w:rPr>
              <w:t>para a assistência técnica ou para o fabricante</w:t>
            </w:r>
            <w:r w:rsidRPr="00984B0F">
              <w:rPr>
                <w:rFonts w:ascii="Book Antiqua" w:eastAsia="Times New Roman" w:hAnsi="Book Antiqua" w:cs="Times New Roman"/>
                <w:b/>
                <w:sz w:val="19"/>
                <w:szCs w:val="19"/>
                <w:lang w:eastAsia="pt-BR"/>
              </w:rPr>
              <w:t>:</w:t>
            </w:r>
            <w:r w:rsidR="00C06E5E">
              <w:rPr>
                <w:rFonts w:ascii="Book Antiqua" w:eastAsia="Times New Roman" w:hAnsi="Book Antiqua" w:cs="Times New Roman"/>
                <w:b/>
                <w:sz w:val="19"/>
                <w:szCs w:val="19"/>
                <w:lang w:eastAsia="pt-BR"/>
              </w:rPr>
              <w:t xml:space="preserve"> </w:t>
            </w:r>
            <w:r w:rsidRPr="00C06E5E">
              <w:rPr>
                <w:rFonts w:ascii="Book Antiqua" w:hAnsi="Book Antiqua" w:cs="Times New Roman"/>
                <w:b/>
                <w:bCs/>
                <w:iCs/>
                <w:color w:val="000000"/>
                <w:sz w:val="19"/>
                <w:szCs w:val="19"/>
              </w:rPr>
              <w:t xml:space="preserve">Se o produto que o consumidor comprou apresenta um vício, ele tem o direito de ter esse vício sanado no prazo de 30 dias (art. 18, § 1º do CDC). Para tanto, </w:t>
            </w:r>
            <w:r w:rsidRPr="00C06E5E">
              <w:rPr>
                <w:rFonts w:ascii="Book Antiqua" w:hAnsi="Book Antiqua" w:cs="Times New Roman"/>
                <w:b/>
                <w:bCs/>
                <w:iCs/>
                <w:color w:val="000000"/>
                <w:sz w:val="19"/>
                <w:szCs w:val="19"/>
                <w:highlight w:val="yellow"/>
              </w:rPr>
              <w:t>o consumidor pode escolher para quem levará o produto a fim de ser consertado</w:t>
            </w:r>
            <w:r w:rsidRPr="00C06E5E">
              <w:rPr>
                <w:rFonts w:ascii="Book Antiqua" w:hAnsi="Book Antiqua" w:cs="Times New Roman"/>
                <w:b/>
                <w:bCs/>
                <w:iCs/>
                <w:color w:val="000000"/>
                <w:sz w:val="19"/>
                <w:szCs w:val="19"/>
              </w:rPr>
              <w:t xml:space="preserve">: a) para </w:t>
            </w:r>
            <w:r w:rsidRPr="00C06E5E">
              <w:rPr>
                <w:rFonts w:ascii="Book Antiqua" w:hAnsi="Book Antiqua" w:cs="Times New Roman"/>
                <w:b/>
                <w:bCs/>
                <w:iCs/>
                <w:color w:val="000000"/>
                <w:sz w:val="19"/>
                <w:szCs w:val="19"/>
                <w:highlight w:val="green"/>
              </w:rPr>
              <w:t>o comerciante</w:t>
            </w:r>
            <w:r w:rsidRPr="00C06E5E">
              <w:rPr>
                <w:rFonts w:ascii="Book Antiqua" w:hAnsi="Book Antiqua" w:cs="Times New Roman"/>
                <w:b/>
                <w:bCs/>
                <w:iCs/>
                <w:color w:val="000000"/>
                <w:sz w:val="19"/>
                <w:szCs w:val="19"/>
              </w:rPr>
              <w:t xml:space="preserve">; b) para </w:t>
            </w:r>
            <w:r w:rsidRPr="00C06E5E">
              <w:rPr>
                <w:rFonts w:ascii="Book Antiqua" w:hAnsi="Book Antiqua" w:cs="Times New Roman"/>
                <w:b/>
                <w:bCs/>
                <w:iCs/>
                <w:color w:val="000000"/>
                <w:sz w:val="19"/>
                <w:szCs w:val="19"/>
                <w:highlight w:val="green"/>
              </w:rPr>
              <w:t>a assistência técnica</w:t>
            </w:r>
            <w:r w:rsidRPr="00C06E5E">
              <w:rPr>
                <w:rFonts w:ascii="Book Antiqua" w:hAnsi="Book Antiqua" w:cs="Times New Roman"/>
                <w:b/>
                <w:bCs/>
                <w:iCs/>
                <w:color w:val="000000"/>
                <w:sz w:val="19"/>
                <w:szCs w:val="19"/>
              </w:rPr>
              <w:t xml:space="preserve"> ou c) para </w:t>
            </w:r>
            <w:r w:rsidRPr="00C06E5E">
              <w:rPr>
                <w:rFonts w:ascii="Book Antiqua" w:hAnsi="Book Antiqua" w:cs="Times New Roman"/>
                <w:b/>
                <w:bCs/>
                <w:iCs/>
                <w:color w:val="000000"/>
                <w:sz w:val="19"/>
                <w:szCs w:val="19"/>
                <w:highlight w:val="green"/>
              </w:rPr>
              <w:t>o fabricante</w:t>
            </w:r>
            <w:r w:rsidRPr="00C06E5E">
              <w:rPr>
                <w:rFonts w:ascii="Book Antiqua" w:hAnsi="Book Antiqua" w:cs="Times New Roman"/>
                <w:b/>
                <w:bCs/>
                <w:iCs/>
                <w:color w:val="000000"/>
                <w:sz w:val="19"/>
                <w:szCs w:val="19"/>
              </w:rPr>
              <w:t xml:space="preserve">. Em outras palavras, </w:t>
            </w:r>
            <w:r w:rsidRPr="00C06E5E">
              <w:rPr>
                <w:rFonts w:ascii="Book Antiqua" w:hAnsi="Book Antiqua" w:cs="Times New Roman"/>
                <w:b/>
                <w:bCs/>
                <w:iCs/>
                <w:color w:val="000000"/>
                <w:sz w:val="19"/>
                <w:szCs w:val="19"/>
                <w:shd w:val="clear" w:color="auto" w:fill="F7CAAC" w:themeFill="accent2" w:themeFillTint="66"/>
              </w:rPr>
              <w:t>cabe ao consumidor a escolha para exercer seu direito de ter sanado o vício do produto em 30 dias</w:t>
            </w:r>
            <w:r w:rsidRPr="00C06E5E">
              <w:rPr>
                <w:rFonts w:ascii="Book Antiqua" w:hAnsi="Book Antiqua" w:cs="Times New Roman"/>
                <w:b/>
                <w:bCs/>
                <w:iCs/>
                <w:color w:val="000000"/>
                <w:sz w:val="19"/>
                <w:szCs w:val="19"/>
              </w:rPr>
              <w:t xml:space="preserve">: levar o produto ao comerciante, à assistência técnica ou diretamente ao fabricante. </w:t>
            </w:r>
            <w:r w:rsidRPr="00C06E5E">
              <w:rPr>
                <w:rFonts w:ascii="Book Antiqua" w:hAnsi="Book Antiqua" w:cs="Times New Roman"/>
                <w:bCs/>
                <w:iCs/>
                <w:color w:val="000000"/>
                <w:sz w:val="19"/>
                <w:szCs w:val="19"/>
              </w:rPr>
              <w:t>STJ. 3ª T. REsp 1634851-RJ, Rel. Min. Nancy Andrighi, j. 12/9/17</w:t>
            </w:r>
            <w:r w:rsidRPr="00C06E5E">
              <w:rPr>
                <w:rFonts w:ascii="Book Antiqua" w:hAnsi="Book Antiqua" w:cs="Times New Roman"/>
                <w:b/>
                <w:bCs/>
                <w:iCs/>
                <w:color w:val="000000"/>
                <w:sz w:val="19"/>
                <w:szCs w:val="19"/>
              </w:rPr>
              <w:t xml:space="preserve"> (Info 619).</w:t>
            </w:r>
          </w:p>
          <w:tbl>
            <w:tblPr>
              <w:tblStyle w:val="Tabelacomgrade"/>
              <w:tblW w:w="0" w:type="auto"/>
              <w:tblLook w:val="04A0" w:firstRow="1" w:lastRow="0" w:firstColumn="1" w:lastColumn="0" w:noHBand="0" w:noVBand="1"/>
            </w:tblPr>
            <w:tblGrid>
              <w:gridCol w:w="8268"/>
            </w:tblGrid>
            <w:tr w:rsidR="00C06E5E" w14:paraId="2509095F" w14:textId="77777777" w:rsidTr="007E49DD">
              <w:tc>
                <w:tcPr>
                  <w:tcW w:w="8268" w:type="dxa"/>
                  <w:shd w:val="clear" w:color="auto" w:fill="FFFFFF" w:themeFill="background1"/>
                </w:tcPr>
                <w:p w14:paraId="0B794104" w14:textId="77777777" w:rsidR="00C06E5E" w:rsidRPr="007E49DD" w:rsidRDefault="00C06E5E" w:rsidP="00C06E5E">
                  <w:pPr>
                    <w:autoSpaceDE w:val="0"/>
                    <w:autoSpaceDN w:val="0"/>
                    <w:adjustRightInd w:val="0"/>
                    <w:ind w:right="-81"/>
                    <w:jc w:val="both"/>
                    <w:rPr>
                      <w:rFonts w:ascii="Book Antiqua" w:hAnsi="Book Antiqua" w:cs="Times New Roman"/>
                      <w:b/>
                      <w:color w:val="000000"/>
                      <w:sz w:val="18"/>
                      <w:szCs w:val="18"/>
                    </w:rPr>
                  </w:pPr>
                  <w:r w:rsidRPr="007E49DD">
                    <w:rPr>
                      <w:rFonts w:ascii="Book Antiqua" w:hAnsi="Book Antiqua" w:cs="Times New Roman"/>
                      <w:b/>
                      <w:color w:val="000000"/>
                      <w:sz w:val="18"/>
                      <w:szCs w:val="18"/>
                    </w:rPr>
                    <w:t>(</w:t>
                  </w:r>
                  <w:r w:rsidRPr="007E49DD">
                    <w:rPr>
                      <w:rFonts w:ascii="Book Antiqua" w:hAnsi="Book Antiqua" w:cs="Times New Roman"/>
                      <w:b/>
                      <w:color w:val="000000"/>
                      <w:sz w:val="18"/>
                      <w:szCs w:val="18"/>
                      <w:highlight w:val="yellow"/>
                    </w:rPr>
                    <w:t>TJPR-2019-CESPE</w:t>
                  </w:r>
                  <w:r w:rsidRPr="007E49DD">
                    <w:rPr>
                      <w:rFonts w:ascii="Book Antiqua" w:hAnsi="Book Antiqua" w:cs="Times New Roman"/>
                      <w:b/>
                      <w:color w:val="000000"/>
                      <w:sz w:val="18"/>
                      <w:szCs w:val="18"/>
                    </w:rPr>
                    <w:t>)</w:t>
                  </w:r>
                  <w:r w:rsidRPr="007E49DD">
                    <w:rPr>
                      <w:rFonts w:ascii="Book Antiqua" w:hAnsi="Book Antiqua" w:cs="Times New Roman"/>
                      <w:bCs/>
                      <w:color w:val="000000"/>
                      <w:sz w:val="18"/>
                      <w:szCs w:val="18"/>
                    </w:rPr>
                    <w:t xml:space="preserve">: Se determinada mercadoria apresentar vício do produto poucos dias após a sua aquisição, o consumidor terá direito à reparação do vício pelo comerciante, pela assistência técnica ou pelo fabricante, no prazo de trinta dias. </w:t>
                  </w:r>
                  <w:r w:rsidRPr="007E49DD">
                    <w:rPr>
                      <w:rFonts w:ascii="Book Antiqua" w:hAnsi="Book Antiqua" w:cs="Times New Roman"/>
                      <w:b/>
                      <w:color w:val="000000"/>
                      <w:sz w:val="18"/>
                      <w:szCs w:val="18"/>
                    </w:rPr>
                    <w:t>BL: Info 619, STJ.</w:t>
                  </w:r>
                </w:p>
                <w:p w14:paraId="6DA0CB17" w14:textId="77777777" w:rsidR="00C06E5E" w:rsidRPr="007E49DD" w:rsidRDefault="00C06E5E" w:rsidP="00C06E5E">
                  <w:pPr>
                    <w:jc w:val="both"/>
                    <w:rPr>
                      <w:rFonts w:ascii="Book Antiqua" w:eastAsia="Times New Roman" w:hAnsi="Book Antiqua" w:cs="Times New Roman"/>
                      <w:b/>
                      <w:sz w:val="18"/>
                      <w:szCs w:val="18"/>
                      <w:lang w:eastAsia="pt-BR"/>
                    </w:rPr>
                  </w:pPr>
                  <w:r w:rsidRPr="007E49DD">
                    <w:rPr>
                      <w:rFonts w:ascii="Book Antiqua" w:eastAsia="Times New Roman" w:hAnsi="Book Antiqua" w:cs="Times New Roman"/>
                      <w:b/>
                      <w:sz w:val="18"/>
                      <w:szCs w:val="18"/>
                      <w:lang w:eastAsia="pt-BR"/>
                    </w:rPr>
                    <w:t>(</w:t>
                  </w:r>
                  <w:r w:rsidRPr="007E49DD">
                    <w:rPr>
                      <w:rFonts w:ascii="Book Antiqua" w:eastAsia="Times New Roman" w:hAnsi="Book Antiqua" w:cs="Times New Roman"/>
                      <w:b/>
                      <w:sz w:val="18"/>
                      <w:szCs w:val="18"/>
                      <w:highlight w:val="yellow"/>
                      <w:lang w:eastAsia="pt-BR"/>
                    </w:rPr>
                    <w:t>DPEAM-2018-FCC</w:t>
                  </w:r>
                  <w:r w:rsidRPr="007E49DD">
                    <w:rPr>
                      <w:rFonts w:ascii="Book Antiqua" w:eastAsia="Times New Roman" w:hAnsi="Book Antiqua" w:cs="Times New Roman"/>
                      <w:b/>
                      <w:sz w:val="18"/>
                      <w:szCs w:val="18"/>
                      <w:lang w:eastAsia="pt-BR"/>
                    </w:rPr>
                    <w:t>)</w:t>
                  </w:r>
                  <w:r w:rsidRPr="007E49DD">
                    <w:rPr>
                      <w:rFonts w:ascii="Book Antiqua" w:eastAsia="Times New Roman" w:hAnsi="Book Antiqua" w:cs="Times New Roman"/>
                      <w:sz w:val="18"/>
                      <w:szCs w:val="18"/>
                      <w:lang w:eastAsia="pt-BR"/>
                    </w:rPr>
                    <w:t xml:space="preserve">: No ano de 2017, no julgamento do REsp 1.634.851, foi abordada a tese de que o comerciante pode ser responsabilizado pelo desgaste sofrido pelo consumidor, na tentativa de obter solução para o vício apresentado pelo produto ou serviço junto ao fabricante. Em outros julgados, acompanhando a tese esposada no aresto acima, em especial, os AREsp 1.241.259/SP e AREsp 1.132.385/SP, duas Turmas do STJ também se pautaram pelo cabimento de dano moral indenizável pela falta de pronta solução pelo fornecedor para reparos dos vícios apresentados pelo produto e serviço, e pelo tempo gasto pelo consumidor para tentar, sem conhecimento técnico, solucioná-los. Tal tese denomina-se de desvio produtivo do consumidor. </w:t>
                  </w:r>
                  <w:r w:rsidRPr="007E49DD">
                    <w:rPr>
                      <w:rFonts w:ascii="Book Antiqua" w:eastAsia="Times New Roman" w:hAnsi="Book Antiqua" w:cs="Times New Roman"/>
                      <w:b/>
                      <w:sz w:val="18"/>
                      <w:szCs w:val="18"/>
                      <w:lang w:eastAsia="pt-BR"/>
                    </w:rPr>
                    <w:t>BL: Info 619, STJ.</w:t>
                  </w:r>
                </w:p>
                <w:p w14:paraId="4B0BF6D4" w14:textId="2D4765F4" w:rsidR="00C06E5E" w:rsidRDefault="00C06E5E" w:rsidP="00C06E5E">
                  <w:pPr>
                    <w:jc w:val="both"/>
                    <w:rPr>
                      <w:rFonts w:ascii="Book Antiqua" w:hAnsi="Book Antiqua" w:cs="Times New Roman"/>
                      <w:b/>
                      <w:iCs/>
                      <w:color w:val="000000"/>
                      <w:sz w:val="19"/>
                      <w:szCs w:val="19"/>
                    </w:rPr>
                  </w:pPr>
                  <w:r w:rsidRPr="007E49DD">
                    <w:rPr>
                      <w:rFonts w:ascii="Book Antiqua" w:eastAsia="Times New Roman" w:hAnsi="Book Antiqua" w:cs="Times New Roman"/>
                      <w:b/>
                      <w:i/>
                      <w:iCs/>
                      <w:color w:val="FF0000"/>
                      <w:sz w:val="18"/>
                      <w:szCs w:val="18"/>
                      <w:lang w:eastAsia="pt-BR"/>
                    </w:rPr>
                    <w:t>#</w:t>
                  </w:r>
                  <w:r w:rsidRPr="007E49DD">
                    <w:rPr>
                      <w:rFonts w:ascii="Book Antiqua" w:eastAsia="Times New Roman" w:hAnsi="Book Antiqua" w:cs="Times New Roman"/>
                      <w:b/>
                      <w:i/>
                      <w:iCs/>
                      <w:color w:val="FF0000"/>
                      <w:sz w:val="18"/>
                      <w:szCs w:val="18"/>
                      <w:highlight w:val="green"/>
                      <w:lang w:eastAsia="pt-BR"/>
                    </w:rPr>
                    <w:t>Atenção</w:t>
                  </w:r>
                  <w:r w:rsidR="006E4DA2">
                    <w:rPr>
                      <w:rFonts w:ascii="Book Antiqua" w:eastAsia="Times New Roman" w:hAnsi="Book Antiqua" w:cs="Times New Roman"/>
                      <w:b/>
                      <w:i/>
                      <w:iCs/>
                      <w:color w:val="FF0000"/>
                      <w:sz w:val="18"/>
                      <w:szCs w:val="18"/>
                      <w:lang w:eastAsia="pt-BR"/>
                    </w:rPr>
                    <w:t>: #</w:t>
                  </w:r>
                  <w:r w:rsidR="006E4DA2" w:rsidRPr="006E4DA2">
                    <w:rPr>
                      <w:rFonts w:ascii="Book Antiqua" w:eastAsia="Times New Roman" w:hAnsi="Book Antiqua" w:cs="Times New Roman"/>
                      <w:b/>
                      <w:i/>
                      <w:iCs/>
                      <w:color w:val="FF0000"/>
                      <w:sz w:val="18"/>
                      <w:szCs w:val="18"/>
                      <w:highlight w:val="green"/>
                      <w:lang w:eastAsia="pt-BR"/>
                    </w:rPr>
                    <w:t>DPEAM-2018</w:t>
                  </w:r>
                  <w:r w:rsidR="006E4DA2">
                    <w:rPr>
                      <w:rFonts w:ascii="Book Antiqua" w:eastAsia="Times New Roman" w:hAnsi="Book Antiqua" w:cs="Times New Roman"/>
                      <w:b/>
                      <w:i/>
                      <w:iCs/>
                      <w:color w:val="FF0000"/>
                      <w:sz w:val="18"/>
                      <w:szCs w:val="18"/>
                      <w:lang w:eastAsia="pt-BR"/>
                    </w:rPr>
                    <w:t>: #</w:t>
                  </w:r>
                  <w:r w:rsidR="006E4DA2" w:rsidRPr="006E4DA2">
                    <w:rPr>
                      <w:rFonts w:ascii="Book Antiqua" w:eastAsia="Times New Roman" w:hAnsi="Book Antiqua" w:cs="Times New Roman"/>
                      <w:b/>
                      <w:i/>
                      <w:iCs/>
                      <w:color w:val="FF0000"/>
                      <w:sz w:val="18"/>
                      <w:szCs w:val="18"/>
                      <w:highlight w:val="green"/>
                      <w:lang w:eastAsia="pt-BR"/>
                    </w:rPr>
                    <w:t>PGEPA-2022</w:t>
                  </w:r>
                  <w:r w:rsidR="006E4DA2">
                    <w:rPr>
                      <w:rFonts w:ascii="Book Antiqua" w:eastAsia="Times New Roman" w:hAnsi="Book Antiqua" w:cs="Times New Roman"/>
                      <w:b/>
                      <w:i/>
                      <w:iCs/>
                      <w:color w:val="FF0000"/>
                      <w:sz w:val="18"/>
                      <w:szCs w:val="18"/>
                      <w:lang w:eastAsia="pt-BR"/>
                    </w:rPr>
                    <w:t>: #</w:t>
                  </w:r>
                  <w:r w:rsidR="006E4DA2" w:rsidRPr="006E4DA2">
                    <w:rPr>
                      <w:rFonts w:ascii="Book Antiqua" w:eastAsia="Times New Roman" w:hAnsi="Book Antiqua" w:cs="Times New Roman"/>
                      <w:b/>
                      <w:i/>
                      <w:iCs/>
                      <w:color w:val="FF0000"/>
                      <w:sz w:val="18"/>
                      <w:szCs w:val="18"/>
                      <w:highlight w:val="green"/>
                      <w:lang w:eastAsia="pt-BR"/>
                    </w:rPr>
                    <w:t>CESPE</w:t>
                  </w:r>
                  <w:r w:rsidR="006E4DA2">
                    <w:rPr>
                      <w:rFonts w:ascii="Book Antiqua" w:eastAsia="Times New Roman" w:hAnsi="Book Antiqua" w:cs="Times New Roman"/>
                      <w:b/>
                      <w:i/>
                      <w:iCs/>
                      <w:color w:val="FF0000"/>
                      <w:sz w:val="18"/>
                      <w:szCs w:val="18"/>
                      <w:lang w:eastAsia="pt-BR"/>
                    </w:rPr>
                    <w:t>: #</w:t>
                  </w:r>
                  <w:r w:rsidR="006E4DA2" w:rsidRPr="006E4DA2">
                    <w:rPr>
                      <w:rFonts w:ascii="Book Antiqua" w:eastAsia="Times New Roman" w:hAnsi="Book Antiqua" w:cs="Times New Roman"/>
                      <w:b/>
                      <w:i/>
                      <w:iCs/>
                      <w:color w:val="FF0000"/>
                      <w:sz w:val="18"/>
                      <w:szCs w:val="18"/>
                      <w:highlight w:val="green"/>
                      <w:lang w:eastAsia="pt-BR"/>
                    </w:rPr>
                    <w:t>FCC</w:t>
                  </w:r>
                  <w:r w:rsidRPr="007E49DD">
                    <w:rPr>
                      <w:rFonts w:ascii="Book Antiqua" w:eastAsia="Times New Roman" w:hAnsi="Book Antiqua" w:cs="Times New Roman"/>
                      <w:sz w:val="18"/>
                      <w:szCs w:val="18"/>
                      <w:lang w:eastAsia="pt-BR"/>
                    </w:rPr>
                    <w:t xml:space="preserve">: </w:t>
                  </w:r>
                  <w:r w:rsidR="006E4DA2">
                    <w:rPr>
                      <w:rFonts w:ascii="Book Antiqua" w:eastAsia="Times New Roman" w:hAnsi="Book Antiqua" w:cs="Times New Roman"/>
                      <w:sz w:val="18"/>
                      <w:szCs w:val="18"/>
                      <w:lang w:eastAsia="pt-BR"/>
                    </w:rPr>
                    <w:t>O</w:t>
                  </w:r>
                  <w:r w:rsidR="006E4DA2" w:rsidRPr="006E4DA2">
                    <w:rPr>
                      <w:rFonts w:ascii="Book Antiqua" w:eastAsia="Times New Roman" w:hAnsi="Book Antiqua" w:cs="Times New Roman"/>
                      <w:sz w:val="18"/>
                      <w:szCs w:val="18"/>
                      <w:lang w:eastAsia="pt-BR"/>
                    </w:rPr>
                    <w:t xml:space="preserve"> STJ</w:t>
                  </w:r>
                  <w:r w:rsidR="006E4DA2">
                    <w:rPr>
                      <w:rFonts w:ascii="Book Antiqua" w:eastAsia="Times New Roman" w:hAnsi="Book Antiqua" w:cs="Times New Roman"/>
                      <w:sz w:val="18"/>
                      <w:szCs w:val="18"/>
                      <w:lang w:eastAsia="pt-BR"/>
                    </w:rPr>
                    <w:t xml:space="preserve"> ainda</w:t>
                  </w:r>
                  <w:r w:rsidR="006E4DA2" w:rsidRPr="006E4DA2">
                    <w:rPr>
                      <w:rFonts w:ascii="Book Antiqua" w:eastAsia="Times New Roman" w:hAnsi="Book Antiqua" w:cs="Times New Roman"/>
                      <w:sz w:val="18"/>
                      <w:szCs w:val="18"/>
                      <w:lang w:eastAsia="pt-BR"/>
                    </w:rPr>
                    <w:t xml:space="preserve"> não reconheceu o tema em julgamento de recurso especial repetitivo. Ademais, “</w:t>
                  </w:r>
                  <w:r w:rsidR="006E4DA2" w:rsidRPr="006E4DA2">
                    <w:rPr>
                      <w:rFonts w:ascii="Book Antiqua" w:eastAsia="Times New Roman" w:hAnsi="Book Antiqua" w:cs="Times New Roman"/>
                      <w:i/>
                      <w:iCs/>
                      <w:sz w:val="18"/>
                      <w:szCs w:val="18"/>
                      <w:lang w:eastAsia="pt-BR"/>
                    </w:rPr>
                    <w:t xml:space="preserve">apesar de estar, de alguma forma, presente na jurisprudência histórica do STJ sobre o direito do consumidor, a teoria do desvio produtivo teve aplicação expressa a partir de meados de 2018. Os casos analisados envolveram, em especial, a possibilidade de condenação dos fornecedores por danos morais coletivos, e tiveram como relatora a ministra Nancy Andrighi. No âmbito dos julgamentos colegiados, um dos primeiros precedentes foi o REsp 1.634.851, no qual a Terceira Turma analisou ação civil pública em que o Ministério Público do Rio de Janeiro buscava que a empresa Via Varejo sanasse vícios em produtos comercializados por ela no prazo máximo de 30 dias, sob pena da substituição do produto ou do abatimento proporcional do preço. </w:t>
                  </w:r>
                  <w:r w:rsidR="006E4DA2">
                    <w:rPr>
                      <w:rFonts w:ascii="Book Antiqua" w:eastAsia="Times New Roman" w:hAnsi="Book Antiqua" w:cs="Times New Roman"/>
                      <w:i/>
                      <w:iCs/>
                      <w:sz w:val="18"/>
                      <w:szCs w:val="18"/>
                      <w:lang w:eastAsia="pt-BR"/>
                    </w:rPr>
                    <w:t>(</w:t>
                  </w:r>
                  <w:r w:rsidR="006E4DA2" w:rsidRPr="006E4DA2">
                    <w:rPr>
                      <w:rFonts w:ascii="Book Antiqua" w:eastAsia="Times New Roman" w:hAnsi="Book Antiqua" w:cs="Times New Roman"/>
                      <w:i/>
                      <w:iCs/>
                      <w:sz w:val="18"/>
                      <w:szCs w:val="18"/>
                      <w:lang w:eastAsia="pt-BR"/>
                    </w:rPr>
                    <w:t>...</w:t>
                  </w:r>
                  <w:r w:rsidR="006E4DA2">
                    <w:rPr>
                      <w:rFonts w:ascii="Book Antiqua" w:eastAsia="Times New Roman" w:hAnsi="Book Antiqua" w:cs="Times New Roman"/>
                      <w:i/>
                      <w:iCs/>
                      <w:sz w:val="18"/>
                      <w:szCs w:val="18"/>
                      <w:lang w:eastAsia="pt-BR"/>
                    </w:rPr>
                    <w:t>)”</w:t>
                  </w:r>
                  <w:r w:rsidR="006E4DA2" w:rsidRPr="006E4DA2">
                    <w:rPr>
                      <w:rFonts w:ascii="Book Antiqua" w:eastAsia="Times New Roman" w:hAnsi="Book Antiqua" w:cs="Times New Roman"/>
                      <w:sz w:val="18"/>
                      <w:szCs w:val="18"/>
                      <w:lang w:eastAsia="pt-BR"/>
                    </w:rPr>
                    <w:t xml:space="preserve"> (Fonte: Superior Tribunal de Justiça, 2022).</w:t>
                  </w:r>
                  <w:r w:rsidR="006E4DA2">
                    <w:rPr>
                      <w:rFonts w:ascii="Book Antiqua" w:eastAsia="Times New Roman" w:hAnsi="Book Antiqua" w:cs="Times New Roman"/>
                      <w:sz w:val="18"/>
                      <w:szCs w:val="18"/>
                      <w:lang w:eastAsia="pt-BR"/>
                    </w:rPr>
                    <w:t xml:space="preserve"> Além disso, cumpre ressaltar que, e</w:t>
                  </w:r>
                  <w:r w:rsidRPr="007E49DD">
                    <w:rPr>
                      <w:rFonts w:ascii="Book Antiqua" w:eastAsia="Times New Roman" w:hAnsi="Book Antiqua" w:cs="Times New Roman"/>
                      <w:sz w:val="18"/>
                      <w:szCs w:val="18"/>
                      <w:lang w:eastAsia="pt-BR"/>
                    </w:rPr>
                    <w:t>m 12/9/17, no julgamento colegiado do REsp 1.634.851/RJ interposto pela Via Varejo, a 3ª Turma do STJ, sob a relatoria da ministra Nancy Andrighi, já havia mencionado o Desvio Produtivo do Consumidor para negar provimento ao recurso especial daquele fornecedor: "</w:t>
                  </w:r>
                  <w:r w:rsidRPr="007E49DD">
                    <w:rPr>
                      <w:rFonts w:ascii="Book Antiqua" w:eastAsia="Times New Roman" w:hAnsi="Book Antiqua" w:cs="Times New Roman"/>
                      <w:i/>
                      <w:sz w:val="18"/>
                      <w:szCs w:val="18"/>
                      <w:lang w:eastAsia="pt-BR"/>
                    </w:rPr>
                    <w:t xml:space="preserve">À frustração do consumidor de adquirir o bem com vício, não é razoável que se acrescente o desgaste para tentar </w:t>
                  </w:r>
                  <w:r w:rsidRPr="007E49DD">
                    <w:rPr>
                      <w:rFonts w:ascii="Book Antiqua" w:eastAsia="Times New Roman" w:hAnsi="Book Antiqua" w:cs="Times New Roman"/>
                      <w:i/>
                      <w:sz w:val="18"/>
                      <w:szCs w:val="18"/>
                      <w:lang w:eastAsia="pt-BR"/>
                    </w:rPr>
                    <w:lastRenderedPageBreak/>
                    <w:t>resolver o problema ao qual ele não deu causa, o que, por certo, pode ser evitado – ou, ao menos, atenuado – se o próprio comerciante participar ativamente do processo de reparo, intermediando a relação entre consumidor e fabricante, inclusive porque, juntamente com este, tem o dever legal de garantir a adequação do produto oferecido ao consumo</w:t>
                  </w:r>
                  <w:r w:rsidRPr="007E49DD">
                    <w:rPr>
                      <w:rFonts w:ascii="Book Antiqua" w:eastAsia="Times New Roman" w:hAnsi="Book Antiqua" w:cs="Times New Roman"/>
                      <w:sz w:val="18"/>
                      <w:szCs w:val="18"/>
                      <w:lang w:eastAsia="pt-BR"/>
                    </w:rPr>
                    <w:t>”, disse a ministra.</w:t>
                  </w:r>
                </w:p>
              </w:tc>
            </w:tr>
          </w:tbl>
          <w:p w14:paraId="78455B5F" w14:textId="77777777" w:rsidR="00C06E5E" w:rsidRDefault="00C06E5E" w:rsidP="00C06E5E">
            <w:pPr>
              <w:jc w:val="both"/>
              <w:rPr>
                <w:rFonts w:ascii="Book Antiqua" w:hAnsi="Book Antiqua" w:cs="Times New Roman"/>
                <w:b/>
                <w:iCs/>
                <w:color w:val="000000"/>
                <w:sz w:val="19"/>
                <w:szCs w:val="19"/>
              </w:rPr>
            </w:pPr>
          </w:p>
          <w:p w14:paraId="771DF090" w14:textId="3C432DEB" w:rsidR="00C06E5E" w:rsidRPr="00984B0F" w:rsidRDefault="00C06E5E" w:rsidP="00C06E5E">
            <w:pPr>
              <w:jc w:val="both"/>
              <w:rPr>
                <w:rFonts w:ascii="Book Antiqua" w:eastAsia="Times New Roman" w:hAnsi="Book Antiqua" w:cs="Times New Roman"/>
                <w:b/>
                <w:sz w:val="19"/>
                <w:szCs w:val="19"/>
                <w:lang w:eastAsia="pt-BR"/>
              </w:rPr>
            </w:pPr>
          </w:p>
        </w:tc>
      </w:tr>
    </w:tbl>
    <w:p w14:paraId="4A25E498" w14:textId="77777777" w:rsidR="003473CA" w:rsidRPr="00984B0F" w:rsidRDefault="003473CA" w:rsidP="00C06E5E">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978DD" w:rsidRPr="00984B0F" w14:paraId="61FED101" w14:textId="77777777" w:rsidTr="00E978DD">
        <w:tc>
          <w:tcPr>
            <w:tcW w:w="8494" w:type="dxa"/>
            <w:shd w:val="clear" w:color="auto" w:fill="CCFFFF"/>
          </w:tcPr>
          <w:p w14:paraId="06708059" w14:textId="11AF466C" w:rsidR="00DC0A61" w:rsidRDefault="00DC0A61" w:rsidP="00C06E5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C0A61">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A61">
              <w:rPr>
                <w:rFonts w:ascii="Book Antiqua" w:eastAsia="Times New Roman" w:hAnsi="Book Antiqua" w:cs="Times New Roman"/>
                <w:bCs/>
                <w:sz w:val="19"/>
                <w:szCs w:val="19"/>
                <w:lang w:eastAsia="pt-BR"/>
              </w:rPr>
              <w:t xml:space="preserve">Acerca da disciplina da responsabilidade pelo fato do produto e pelo vício do produto consoante as regras do </w:t>
            </w:r>
            <w:r>
              <w:rPr>
                <w:rFonts w:ascii="Book Antiqua" w:eastAsia="Times New Roman" w:hAnsi="Book Antiqua" w:cs="Times New Roman"/>
                <w:bCs/>
                <w:sz w:val="19"/>
                <w:szCs w:val="19"/>
                <w:lang w:eastAsia="pt-BR"/>
              </w:rPr>
              <w:t>CDC</w:t>
            </w:r>
            <w:r w:rsidRPr="00DC0A61">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DC0A61">
              <w:rPr>
                <w:rFonts w:ascii="Book Antiqua" w:eastAsia="Times New Roman" w:hAnsi="Book Antiqua" w:cs="Times New Roman"/>
                <w:bCs/>
                <w:sz w:val="19"/>
                <w:szCs w:val="19"/>
                <w:lang w:eastAsia="pt-BR"/>
              </w:rPr>
              <w:t>O fornecedor terá o prazo máximo de trinta dias para sanar eventual vício do produto, e, em não sendo o vício sanado, poderá o consumidor exigir, alternativamente, a substituição do produto por outro de mesma espécie, em perfeitas condições de uso, a restituição imediata da quantia paga, monetariamente atualizada, sem prejuízo de eventuais perdas e danos, ou o abatimento proporcional do preço.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18, §1º, CDC.</w:t>
            </w:r>
          </w:p>
          <w:p w14:paraId="6E97B2B0" w14:textId="77777777" w:rsidR="00DC0A61" w:rsidRDefault="00DC0A61" w:rsidP="00C06E5E">
            <w:pPr>
              <w:jc w:val="both"/>
              <w:rPr>
                <w:rFonts w:ascii="Book Antiqua" w:eastAsia="Times New Roman" w:hAnsi="Book Antiqua" w:cs="Times New Roman"/>
                <w:b/>
                <w:sz w:val="19"/>
                <w:szCs w:val="19"/>
                <w:lang w:eastAsia="pt-BR"/>
              </w:rPr>
            </w:pPr>
          </w:p>
          <w:p w14:paraId="798549EA" w14:textId="0F80520C" w:rsidR="003E2556" w:rsidRPr="00984B0F" w:rsidRDefault="003E2556" w:rsidP="00C06E5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Délia comprou, na empresa de comércio Charlie, 10 metros quadrados de porcelanato fabricado por Foxtrot, recebendo o produto encaixotado. Ao abrir as embalagens, verificou que parte do produto continha manchas que tornavam o porcelanato impróprio para a utilização pretendida pela consumidora, que requereu a substituição do bem. Charlie alegou, porém, que cabia a Délia ter analisado todas as peças no momento da entrega, tendo como política comercial não trocar produtos. Foxtrot sustentou que apenas o comerciante tem responsabilidade pela troca do produto. De acordo com o </w:t>
            </w:r>
            <w:r w:rsidR="00DE6EB6">
              <w:rPr>
                <w:rFonts w:ascii="Book Antiqua" w:hAnsi="Book Antiqua" w:cs="Times New Roman"/>
                <w:sz w:val="19"/>
                <w:szCs w:val="19"/>
              </w:rPr>
              <w:t>CDC</w:t>
            </w:r>
            <w:r w:rsidRPr="00984B0F">
              <w:rPr>
                <w:rFonts w:ascii="Book Antiqua" w:hAnsi="Book Antiqua" w:cs="Times New Roman"/>
                <w:sz w:val="19"/>
                <w:szCs w:val="19"/>
              </w:rPr>
              <w:t xml:space="preserve">, Foxtrot e Charlie são solidariamente responsáveis pelo vício do produto, devendo substituí-lo por outro da mesma espécie, em perfeitas condições de uso. </w:t>
            </w:r>
            <w:r w:rsidRPr="00984B0F">
              <w:rPr>
                <w:rFonts w:ascii="Book Antiqua" w:hAnsi="Book Antiqua" w:cs="Times New Roman"/>
                <w:b/>
                <w:sz w:val="19"/>
                <w:szCs w:val="19"/>
              </w:rPr>
              <w:t>BL: art. 18, §1º, I do CDC.</w:t>
            </w:r>
          </w:p>
          <w:p w14:paraId="50F8AE6C" w14:textId="77777777" w:rsidR="00C06E5E" w:rsidRDefault="00C06E5E" w:rsidP="00C06E5E">
            <w:pPr>
              <w:jc w:val="both"/>
              <w:rPr>
                <w:rFonts w:ascii="Book Antiqua" w:eastAsia="Times New Roman" w:hAnsi="Book Antiqua" w:cs="Times New Roman"/>
                <w:b/>
                <w:sz w:val="19"/>
                <w:szCs w:val="19"/>
                <w:lang w:eastAsia="pt-BR"/>
              </w:rPr>
            </w:pPr>
          </w:p>
          <w:p w14:paraId="09717E16" w14:textId="7D235ECC" w:rsidR="00E978DD" w:rsidRPr="00984B0F" w:rsidRDefault="00E978DD" w:rsidP="00C06E5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Gastão comprou um carro e, após três dias de uso do veículo, uma peça do motor parou de funcionar, o que comprometeu o desempenho do automóvel. De imediato, Gastão requereu a troca da peça, entretanto, passados quarenta dias, não recebeu qualquer resposta da concessionária. Nesta situação hipotética, caracterizado o vício de qualidade, Gastão tem direito, conforme norma expressa do CDC, ao abatimento proporcional do preço pago pelo bem, além de indenização por perdas e danos. </w:t>
            </w:r>
            <w:r w:rsidRPr="00984B0F">
              <w:rPr>
                <w:rFonts w:ascii="Book Antiqua" w:eastAsia="Times New Roman" w:hAnsi="Book Antiqua" w:cs="Times New Roman"/>
                <w:b/>
                <w:sz w:val="19"/>
                <w:szCs w:val="19"/>
                <w:lang w:eastAsia="pt-BR"/>
              </w:rPr>
              <w:t>BL: art. 18, §1º, II e III do CDC.</w:t>
            </w:r>
          </w:p>
        </w:tc>
      </w:tr>
    </w:tbl>
    <w:p w14:paraId="07A50A5A" w14:textId="7DF09BE5" w:rsidR="004973ED" w:rsidRPr="00E5058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AC2258">
        <w:rPr>
          <w:rFonts w:ascii="Book Antiqua" w:eastAsia="Times New Roman" w:hAnsi="Book Antiqua" w:cs="Times New Roman"/>
          <w:b/>
          <w:caps/>
          <w:sz w:val="19"/>
          <w:szCs w:val="19"/>
          <w:highlight w:val="green"/>
          <w:lang w:eastAsia="pt-BR"/>
        </w:rPr>
        <w:t>Poderão</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yellow"/>
          <w:lang w:eastAsia="pt-BR"/>
        </w:rPr>
        <w:t>as partes convencionar</w:t>
      </w:r>
      <w:r w:rsidRPr="00AC2258">
        <w:rPr>
          <w:rFonts w:ascii="Book Antiqua" w:eastAsia="Times New Roman" w:hAnsi="Book Antiqua" w:cs="Times New Roman"/>
          <w:b/>
          <w:sz w:val="19"/>
          <w:szCs w:val="19"/>
          <w:lang w:eastAsia="pt-BR"/>
        </w:rPr>
        <w:t xml:space="preserve"> a </w:t>
      </w:r>
      <w:r w:rsidRPr="00AC2258">
        <w:rPr>
          <w:rFonts w:ascii="Book Antiqua" w:eastAsia="Times New Roman" w:hAnsi="Book Antiqua" w:cs="Times New Roman"/>
          <w:b/>
          <w:caps/>
          <w:sz w:val="19"/>
          <w:szCs w:val="19"/>
          <w:shd w:val="clear" w:color="auto" w:fill="F7CAAC" w:themeFill="accent2" w:themeFillTint="66"/>
          <w:lang w:eastAsia="pt-BR"/>
        </w:rPr>
        <w:t>redução</w:t>
      </w:r>
      <w:r w:rsidRPr="00AC2258">
        <w:rPr>
          <w:rFonts w:ascii="Book Antiqua" w:eastAsia="Times New Roman" w:hAnsi="Book Antiqua" w:cs="Times New Roman"/>
          <w:b/>
          <w:sz w:val="19"/>
          <w:szCs w:val="19"/>
          <w:lang w:eastAsia="pt-BR"/>
        </w:rPr>
        <w:t xml:space="preserve"> ou </w:t>
      </w:r>
      <w:r w:rsidRPr="00AC2258">
        <w:rPr>
          <w:rFonts w:ascii="Book Antiqua" w:eastAsia="Times New Roman" w:hAnsi="Book Antiqua" w:cs="Times New Roman"/>
          <w:b/>
          <w:caps/>
          <w:sz w:val="19"/>
          <w:szCs w:val="19"/>
          <w:shd w:val="clear" w:color="auto" w:fill="F7CAAC" w:themeFill="accent2" w:themeFillTint="66"/>
          <w:lang w:eastAsia="pt-BR"/>
        </w:rPr>
        <w:t>ampliação do prazo</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yellow"/>
          <w:lang w:eastAsia="pt-BR"/>
        </w:rPr>
        <w:t>previsto no parágrafo anterior</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caps/>
          <w:sz w:val="19"/>
          <w:szCs w:val="19"/>
          <w:highlight w:val="green"/>
          <w:lang w:eastAsia="pt-BR"/>
        </w:rPr>
        <w:t>não podendo ser</w:t>
      </w:r>
      <w:r w:rsidRPr="00AC2258">
        <w:rPr>
          <w:rFonts w:ascii="Book Antiqua" w:eastAsia="Times New Roman" w:hAnsi="Book Antiqua" w:cs="Times New Roman"/>
          <w:b/>
          <w:caps/>
          <w:sz w:val="19"/>
          <w:szCs w:val="19"/>
          <w:lang w:eastAsia="pt-BR"/>
        </w:rPr>
        <w:t xml:space="preserve"> </w:t>
      </w:r>
      <w:r w:rsidRPr="00AC2258">
        <w:rPr>
          <w:rFonts w:ascii="Book Antiqua" w:eastAsia="Times New Roman" w:hAnsi="Book Antiqua" w:cs="Times New Roman"/>
          <w:b/>
          <w:sz w:val="19"/>
          <w:szCs w:val="19"/>
          <w:highlight w:val="yellow"/>
          <w:lang w:eastAsia="pt-BR"/>
        </w:rPr>
        <w:t>inferior</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cyan"/>
          <w:lang w:eastAsia="pt-BR"/>
        </w:rPr>
        <w:t>a sete</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caps/>
          <w:sz w:val="19"/>
          <w:szCs w:val="19"/>
          <w:highlight w:val="green"/>
          <w:lang w:eastAsia="pt-BR"/>
        </w:rPr>
        <w:t>nem</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yellow"/>
          <w:lang w:eastAsia="pt-BR"/>
        </w:rPr>
        <w:t>superior</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cyan"/>
          <w:lang w:eastAsia="pt-BR"/>
        </w:rPr>
        <w:t>a cento e oitenta dias</w:t>
      </w:r>
      <w:r w:rsidRPr="00AC2258">
        <w:rPr>
          <w:rFonts w:ascii="Book Antiqua" w:eastAsia="Times New Roman" w:hAnsi="Book Antiqua" w:cs="Times New Roman"/>
          <w:b/>
          <w:sz w:val="19"/>
          <w:szCs w:val="19"/>
          <w:lang w:eastAsia="pt-BR"/>
        </w:rPr>
        <w:t xml:space="preserve">. Nos </w:t>
      </w:r>
      <w:r w:rsidRPr="00AC2258">
        <w:rPr>
          <w:rFonts w:ascii="Book Antiqua" w:eastAsia="Times New Roman" w:hAnsi="Book Antiqua" w:cs="Times New Roman"/>
          <w:b/>
          <w:caps/>
          <w:sz w:val="19"/>
          <w:szCs w:val="19"/>
          <w:shd w:val="clear" w:color="auto" w:fill="F7CAAC" w:themeFill="accent2" w:themeFillTint="66"/>
          <w:lang w:eastAsia="pt-BR"/>
        </w:rPr>
        <w:t>contratos de adesão</w:t>
      </w:r>
      <w:r w:rsidRPr="00AC2258">
        <w:rPr>
          <w:rFonts w:ascii="Book Antiqua" w:eastAsia="Times New Roman" w:hAnsi="Book Antiqua" w:cs="Times New Roman"/>
          <w:b/>
          <w:sz w:val="19"/>
          <w:szCs w:val="19"/>
          <w:lang w:eastAsia="pt-BR"/>
        </w:rPr>
        <w:t xml:space="preserve">, a </w:t>
      </w:r>
      <w:r w:rsidRPr="00AC2258">
        <w:rPr>
          <w:rFonts w:ascii="Book Antiqua" w:eastAsia="Times New Roman" w:hAnsi="Book Antiqua" w:cs="Times New Roman"/>
          <w:b/>
          <w:sz w:val="19"/>
          <w:szCs w:val="19"/>
          <w:highlight w:val="cyan"/>
          <w:lang w:eastAsia="pt-BR"/>
        </w:rPr>
        <w:t>cláusula de prazo</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caps/>
          <w:sz w:val="19"/>
          <w:szCs w:val="19"/>
          <w:highlight w:val="green"/>
          <w:lang w:eastAsia="pt-BR"/>
        </w:rPr>
        <w:t>deverá ser convencionada</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cyan"/>
          <w:lang w:eastAsia="pt-BR"/>
        </w:rPr>
        <w:t>em separado</w:t>
      </w:r>
      <w:r w:rsidRPr="00AC2258">
        <w:rPr>
          <w:rFonts w:ascii="Book Antiqua" w:eastAsia="Times New Roman" w:hAnsi="Book Antiqua" w:cs="Times New Roman"/>
          <w:b/>
          <w:sz w:val="19"/>
          <w:szCs w:val="19"/>
          <w:lang w:eastAsia="pt-BR"/>
        </w:rPr>
        <w:t xml:space="preserve">, por meio de </w:t>
      </w:r>
      <w:r w:rsidRPr="00AC2258">
        <w:rPr>
          <w:rFonts w:ascii="Book Antiqua" w:eastAsia="Times New Roman" w:hAnsi="Book Antiqua" w:cs="Times New Roman"/>
          <w:b/>
          <w:sz w:val="19"/>
          <w:szCs w:val="19"/>
          <w:highlight w:val="yellow"/>
          <w:lang w:eastAsia="pt-BR"/>
        </w:rPr>
        <w:t>manifestação expressa do consumidor</w:t>
      </w:r>
      <w:r w:rsidRPr="003734CC">
        <w:rPr>
          <w:rFonts w:ascii="Book Antiqua" w:eastAsia="Times New Roman" w:hAnsi="Book Antiqua" w:cs="Times New Roman"/>
          <w:sz w:val="18"/>
          <w:szCs w:val="18"/>
          <w:lang w:eastAsia="pt-BR"/>
        </w:rPr>
        <w:t>.</w:t>
      </w:r>
      <w:r w:rsidR="0068182B" w:rsidRPr="003734CC">
        <w:rPr>
          <w:rFonts w:ascii="Book Antiqua" w:eastAsia="Times New Roman" w:hAnsi="Book Antiqua" w:cs="Times New Roman"/>
          <w:sz w:val="18"/>
          <w:szCs w:val="18"/>
          <w:lang w:eastAsia="pt-BR"/>
        </w:rPr>
        <w:t xml:space="preserve"> </w:t>
      </w:r>
      <w:r w:rsidR="0068182B" w:rsidRPr="003734CC">
        <w:rPr>
          <w:rFonts w:ascii="Book Antiqua" w:eastAsia="Times New Roman" w:hAnsi="Book Antiqua" w:cs="Times New Roman"/>
          <w:b/>
          <w:color w:val="FF0000"/>
          <w:sz w:val="16"/>
          <w:szCs w:val="16"/>
          <w:u w:val="single"/>
          <w:lang w:eastAsia="pt-BR"/>
        </w:rPr>
        <w:t>(DPEAL-2009)</w:t>
      </w:r>
      <w:r w:rsidR="00474499" w:rsidRPr="003734CC">
        <w:rPr>
          <w:rFonts w:ascii="Book Antiqua" w:eastAsia="Times New Roman" w:hAnsi="Book Antiqua" w:cs="Times New Roman"/>
          <w:sz w:val="16"/>
          <w:szCs w:val="16"/>
          <w:lang w:eastAsia="pt-BR"/>
        </w:rPr>
        <w:t xml:space="preserve"> </w:t>
      </w:r>
      <w:r w:rsidR="008F5BFD" w:rsidRPr="003734CC">
        <w:rPr>
          <w:rFonts w:ascii="Book Antiqua" w:eastAsia="Times New Roman" w:hAnsi="Book Antiqua" w:cs="Times New Roman"/>
          <w:b/>
          <w:color w:val="FF0000"/>
          <w:sz w:val="16"/>
          <w:szCs w:val="16"/>
          <w:u w:val="single"/>
          <w:lang w:eastAsia="pt-BR"/>
        </w:rPr>
        <w:t>(TJPE-2011)</w:t>
      </w:r>
      <w:r w:rsidR="004F1A5A" w:rsidRPr="003734CC">
        <w:rPr>
          <w:rFonts w:ascii="Book Antiqua" w:eastAsia="Times New Roman" w:hAnsi="Book Antiqua" w:cs="Times New Roman"/>
          <w:b/>
          <w:color w:val="FF0000"/>
          <w:sz w:val="16"/>
          <w:szCs w:val="16"/>
          <w:lang w:eastAsia="pt-BR"/>
        </w:rPr>
        <w:t xml:space="preserve"> </w:t>
      </w:r>
      <w:r w:rsidR="004F1A5A" w:rsidRPr="003734CC">
        <w:rPr>
          <w:rFonts w:ascii="Book Antiqua" w:eastAsia="Times New Roman" w:hAnsi="Book Antiqua" w:cs="Times New Roman"/>
          <w:b/>
          <w:color w:val="FF0000"/>
          <w:sz w:val="16"/>
          <w:szCs w:val="16"/>
          <w:u w:val="single"/>
          <w:lang w:eastAsia="pt-BR"/>
        </w:rPr>
        <w:t>(TJES-2011)</w:t>
      </w:r>
      <w:r w:rsidR="00062407" w:rsidRPr="003734CC">
        <w:rPr>
          <w:rFonts w:ascii="Book Antiqua" w:eastAsia="Times New Roman" w:hAnsi="Book Antiqua" w:cs="Times New Roman"/>
          <w:b/>
          <w:color w:val="FF0000"/>
          <w:sz w:val="16"/>
          <w:szCs w:val="16"/>
          <w:lang w:eastAsia="pt-BR"/>
        </w:rPr>
        <w:t xml:space="preserve"> </w:t>
      </w:r>
      <w:r w:rsidR="00062407" w:rsidRPr="003734CC">
        <w:rPr>
          <w:rFonts w:ascii="Book Antiqua" w:eastAsia="Times New Roman" w:hAnsi="Book Antiqua" w:cs="Times New Roman"/>
          <w:b/>
          <w:color w:val="FF0000"/>
          <w:sz w:val="16"/>
          <w:szCs w:val="16"/>
          <w:u w:val="single"/>
          <w:lang w:eastAsia="pt-BR"/>
        </w:rPr>
        <w:t>(MPRS-2012)</w:t>
      </w:r>
      <w:r w:rsidR="00233ECA" w:rsidRPr="003734CC">
        <w:rPr>
          <w:rFonts w:ascii="Book Antiqua" w:eastAsia="Times New Roman" w:hAnsi="Book Antiqua" w:cs="Times New Roman"/>
          <w:b/>
          <w:color w:val="FF0000"/>
          <w:sz w:val="16"/>
          <w:szCs w:val="16"/>
          <w:lang w:eastAsia="pt-BR"/>
        </w:rPr>
        <w:t xml:space="preserve"> </w:t>
      </w:r>
      <w:r w:rsidR="00233ECA" w:rsidRPr="003734CC">
        <w:rPr>
          <w:rFonts w:ascii="Book Antiqua" w:eastAsia="Times New Roman" w:hAnsi="Book Antiqua" w:cs="Times New Roman"/>
          <w:b/>
          <w:bCs/>
          <w:color w:val="FF0000"/>
          <w:sz w:val="16"/>
          <w:szCs w:val="16"/>
          <w:u w:val="single"/>
          <w:lang w:eastAsia="pt-BR"/>
        </w:rPr>
        <w:t>(MPTO-2012)</w:t>
      </w:r>
      <w:r w:rsidR="00251DA0" w:rsidRPr="003734CC">
        <w:rPr>
          <w:rFonts w:ascii="Book Antiqua" w:eastAsia="Times New Roman" w:hAnsi="Book Antiqua" w:cs="Times New Roman"/>
          <w:b/>
          <w:bCs/>
          <w:color w:val="FF0000"/>
          <w:sz w:val="16"/>
          <w:szCs w:val="16"/>
          <w:lang w:eastAsia="pt-BR"/>
        </w:rPr>
        <w:t xml:space="preserve"> </w:t>
      </w:r>
      <w:r w:rsidR="00251DA0" w:rsidRPr="003734CC">
        <w:rPr>
          <w:rFonts w:ascii="Book Antiqua" w:hAnsi="Book Antiqua"/>
          <w:b/>
          <w:color w:val="FF0000"/>
          <w:sz w:val="16"/>
          <w:szCs w:val="16"/>
          <w:u w:val="single"/>
        </w:rPr>
        <w:t>(DPERO-2012)</w:t>
      </w:r>
      <w:r w:rsidR="007554F7" w:rsidRPr="003734CC">
        <w:rPr>
          <w:rFonts w:ascii="Book Antiqua" w:eastAsia="Times New Roman" w:hAnsi="Book Antiqua" w:cs="Times New Roman"/>
          <w:b/>
          <w:bCs/>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BA27C9" w:rsidRPr="003734CC">
        <w:rPr>
          <w:rFonts w:ascii="Book Antiqua" w:hAnsi="Book Antiqua" w:cs="Times New Roman"/>
          <w:b/>
          <w:color w:val="FF0000"/>
          <w:sz w:val="16"/>
          <w:szCs w:val="16"/>
        </w:rPr>
        <w:t xml:space="preserve"> </w:t>
      </w:r>
      <w:r w:rsidR="00BA27C9" w:rsidRPr="003734CC">
        <w:rPr>
          <w:rFonts w:ascii="Book Antiqua" w:eastAsia="Times New Roman" w:hAnsi="Book Antiqua" w:cs="Times New Roman"/>
          <w:b/>
          <w:color w:val="FF0000"/>
          <w:sz w:val="16"/>
          <w:szCs w:val="16"/>
          <w:u w:val="single"/>
          <w:lang w:eastAsia="pt-BR"/>
        </w:rPr>
        <w:t>(DPESE-2012)</w:t>
      </w:r>
      <w:r w:rsidR="00EA2575" w:rsidRPr="003734CC">
        <w:rPr>
          <w:rFonts w:ascii="Book Antiqua" w:eastAsia="Times New Roman" w:hAnsi="Book Antiqua" w:cs="Times New Roman"/>
          <w:b/>
          <w:color w:val="FF0000"/>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(MPES-2010/2013)</w:t>
      </w:r>
      <w:r w:rsidR="00FA763A" w:rsidRPr="003734CC">
        <w:rPr>
          <w:rFonts w:ascii="Book Antiqua" w:eastAsia="Times New Roman" w:hAnsi="Book Antiqua" w:cs="Times New Roman"/>
          <w:b/>
          <w:color w:val="FF0000"/>
          <w:sz w:val="16"/>
          <w:szCs w:val="16"/>
          <w:lang w:eastAsia="pt-BR"/>
        </w:rPr>
        <w:t xml:space="preserve"> </w:t>
      </w:r>
      <w:r w:rsidR="00FA763A" w:rsidRPr="003734CC">
        <w:rPr>
          <w:rFonts w:ascii="Book Antiqua" w:eastAsia="Times New Roman" w:hAnsi="Book Antiqua" w:cs="Times New Roman"/>
          <w:b/>
          <w:color w:val="FF0000"/>
          <w:sz w:val="16"/>
          <w:szCs w:val="16"/>
          <w:u w:val="single"/>
          <w:lang w:eastAsia="pt-BR"/>
        </w:rPr>
        <w:t>(DPERR-2013)</w:t>
      </w:r>
      <w:r w:rsidR="00A53A16" w:rsidRPr="003734CC">
        <w:rPr>
          <w:rFonts w:ascii="Book Antiqua" w:eastAsia="Times New Roman" w:hAnsi="Book Antiqua" w:cs="Times New Roman"/>
          <w:b/>
          <w:color w:val="FF0000"/>
          <w:sz w:val="16"/>
          <w:szCs w:val="16"/>
          <w:lang w:eastAsia="pt-BR"/>
        </w:rPr>
        <w:t xml:space="preserve"> </w:t>
      </w:r>
      <w:r w:rsidR="00DC0332" w:rsidRPr="003734CC">
        <w:rPr>
          <w:rFonts w:ascii="Book Antiqua" w:eastAsia="Times New Roman" w:hAnsi="Book Antiqua" w:cs="Times New Roman"/>
          <w:b/>
          <w:bCs/>
          <w:color w:val="FF0000"/>
          <w:sz w:val="16"/>
          <w:szCs w:val="16"/>
          <w:u w:val="single"/>
          <w:lang w:eastAsia="pt-BR"/>
        </w:rPr>
        <w:t>(DPEMG-2014)</w:t>
      </w:r>
      <w:r w:rsidR="009F1F6B" w:rsidRPr="003734CC">
        <w:rPr>
          <w:rFonts w:ascii="Book Antiqua" w:eastAsia="Times New Roman" w:hAnsi="Book Antiqua" w:cs="Times New Roman"/>
          <w:b/>
          <w:color w:val="FF0000"/>
          <w:sz w:val="16"/>
          <w:szCs w:val="16"/>
          <w:lang w:eastAsia="pt-BR"/>
        </w:rPr>
        <w:t xml:space="preserve"> </w:t>
      </w:r>
      <w:r w:rsidR="009F1F6B" w:rsidRPr="003734CC">
        <w:rPr>
          <w:rFonts w:ascii="Book Antiqua" w:eastAsia="Times New Roman" w:hAnsi="Book Antiqua" w:cs="Times New Roman"/>
          <w:b/>
          <w:color w:val="FF0000"/>
          <w:sz w:val="16"/>
          <w:szCs w:val="16"/>
          <w:u w:val="single"/>
          <w:lang w:eastAsia="pt-BR"/>
        </w:rPr>
        <w:t>(TJPB-2011/2015)</w:t>
      </w:r>
      <w:r w:rsidR="00DA3894" w:rsidRPr="003734CC">
        <w:rPr>
          <w:rFonts w:ascii="Book Antiqua" w:eastAsia="Times New Roman" w:hAnsi="Book Antiqua" w:cs="Times New Roman"/>
          <w:b/>
          <w:color w:val="FF0000"/>
          <w:sz w:val="16"/>
          <w:szCs w:val="16"/>
          <w:lang w:eastAsia="pt-BR"/>
        </w:rPr>
        <w:t xml:space="preserve"> </w:t>
      </w:r>
      <w:r w:rsidR="00054A5B" w:rsidRPr="003734CC">
        <w:rPr>
          <w:rFonts w:ascii="Book Antiqua" w:eastAsia="Times New Roman" w:hAnsi="Book Antiqua" w:cs="Times New Roman"/>
          <w:b/>
          <w:color w:val="FF0000"/>
          <w:sz w:val="16"/>
          <w:szCs w:val="16"/>
          <w:u w:val="single"/>
          <w:lang w:eastAsia="pt-BR"/>
        </w:rPr>
        <w:t>(MPPR-2016)</w:t>
      </w:r>
      <w:r w:rsidR="007E49DD" w:rsidRPr="003734CC">
        <w:rPr>
          <w:rFonts w:ascii="Book Antiqua" w:eastAsia="Times New Roman" w:hAnsi="Book Antiqua" w:cs="Times New Roman"/>
          <w:b/>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(TJSC-2009/2017)</w:t>
      </w:r>
      <w:r w:rsidR="007C1F98" w:rsidRPr="003734CC">
        <w:rPr>
          <w:rFonts w:ascii="Book Antiqua" w:eastAsia="Times New Roman" w:hAnsi="Book Antiqua" w:cs="Times New Roman"/>
          <w:b/>
          <w:color w:val="FF0000"/>
          <w:sz w:val="16"/>
          <w:szCs w:val="16"/>
          <w:lang w:eastAsia="pt-BR"/>
        </w:rPr>
        <w:t xml:space="preserve"> </w:t>
      </w:r>
      <w:r w:rsidR="007C1F98" w:rsidRPr="003734CC">
        <w:rPr>
          <w:rFonts w:ascii="Book Antiqua" w:eastAsia="Times New Roman" w:hAnsi="Book Antiqua" w:cs="Times New Roman"/>
          <w:b/>
          <w:color w:val="FF0000"/>
          <w:sz w:val="16"/>
          <w:szCs w:val="16"/>
          <w:u w:val="single"/>
          <w:lang w:eastAsia="pt-BR"/>
        </w:rPr>
        <w:t>(TJMS-2020)</w:t>
      </w:r>
      <w:r w:rsidR="00B14B30" w:rsidRPr="003734CC">
        <w:rPr>
          <w:rFonts w:ascii="Book Antiqua" w:eastAsia="Times New Roman" w:hAnsi="Book Antiqua" w:cs="Times New Roman"/>
          <w:b/>
          <w:color w:val="FF0000"/>
          <w:sz w:val="16"/>
          <w:szCs w:val="16"/>
          <w:lang w:eastAsia="pt-BR"/>
        </w:rPr>
        <w:t xml:space="preserve"> </w:t>
      </w:r>
      <w:r w:rsidR="00B14B30" w:rsidRPr="003734CC">
        <w:rPr>
          <w:rFonts w:ascii="Book Antiqua" w:eastAsia="Times New Roman" w:hAnsi="Book Antiqua" w:cs="Times New Roman"/>
          <w:b/>
          <w:color w:val="FF0000"/>
          <w:sz w:val="16"/>
          <w:szCs w:val="16"/>
          <w:u w:val="single"/>
          <w:lang w:eastAsia="pt-BR"/>
        </w:rPr>
        <w:t>(TJGO-2015/2021)</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p>
    <w:p w14:paraId="618AE341" w14:textId="3FBEE2B4" w:rsidR="004973ED" w:rsidRPr="00AC2258"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AC2258">
        <w:rPr>
          <w:rFonts w:ascii="Book Antiqua" w:eastAsia="Times New Roman" w:hAnsi="Book Antiqua" w:cs="Times New Roman"/>
          <w:b/>
          <w:bCs/>
          <w:sz w:val="19"/>
          <w:szCs w:val="19"/>
          <w:lang w:eastAsia="pt-BR"/>
        </w:rPr>
        <w:t xml:space="preserve">O </w:t>
      </w:r>
      <w:r w:rsidRPr="00AC2258">
        <w:rPr>
          <w:rFonts w:ascii="Book Antiqua" w:eastAsia="Times New Roman" w:hAnsi="Book Antiqua" w:cs="Times New Roman"/>
          <w:b/>
          <w:bCs/>
          <w:sz w:val="19"/>
          <w:szCs w:val="19"/>
          <w:highlight w:val="yellow"/>
          <w:lang w:eastAsia="pt-BR"/>
        </w:rPr>
        <w:t>consumidor</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poderá fazer</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cyan"/>
          <w:lang w:eastAsia="pt-BR"/>
        </w:rPr>
        <w:t>uso imediato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yellow"/>
          <w:lang w:eastAsia="pt-BR"/>
        </w:rPr>
        <w:t>das alternativas do § 1° deste artigo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sempre que</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cyan"/>
          <w:lang w:eastAsia="pt-BR"/>
        </w:rPr>
        <w:t>em razão da</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shd w:val="clear" w:color="auto" w:fill="F7CAAC" w:themeFill="accent2" w:themeFillTint="66"/>
          <w:lang w:eastAsia="pt-BR"/>
        </w:rPr>
        <w:t>extensão do vício</w:t>
      </w:r>
      <w:r w:rsidRPr="00AC2258">
        <w:rPr>
          <w:rFonts w:ascii="Book Antiqua" w:eastAsia="Times New Roman" w:hAnsi="Book Antiqua" w:cs="Times New Roman"/>
          <w:b/>
          <w:bCs/>
          <w:sz w:val="19"/>
          <w:szCs w:val="19"/>
          <w:lang w:eastAsia="pt-BR"/>
        </w:rPr>
        <w:t xml:space="preserve">, a </w:t>
      </w:r>
      <w:r w:rsidRPr="00AC2258">
        <w:rPr>
          <w:rFonts w:ascii="Book Antiqua" w:eastAsia="Times New Roman" w:hAnsi="Book Antiqua" w:cs="Times New Roman"/>
          <w:b/>
          <w:bCs/>
          <w:sz w:val="19"/>
          <w:szCs w:val="19"/>
          <w:highlight w:val="yellow"/>
          <w:lang w:eastAsia="pt-BR"/>
        </w:rPr>
        <w:t>substituição das partes viciadas</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puder comprometer</w:t>
      </w:r>
      <w:r w:rsidRPr="00AC2258">
        <w:rPr>
          <w:rFonts w:ascii="Book Antiqua" w:eastAsia="Times New Roman" w:hAnsi="Book Antiqua" w:cs="Times New Roman"/>
          <w:b/>
          <w:bCs/>
          <w:sz w:val="19"/>
          <w:szCs w:val="19"/>
          <w:lang w:eastAsia="pt-BR"/>
        </w:rPr>
        <w:t xml:space="preserve"> a </w:t>
      </w:r>
      <w:r w:rsidRPr="00AC2258">
        <w:rPr>
          <w:rFonts w:ascii="Book Antiqua" w:eastAsia="Times New Roman" w:hAnsi="Book Antiqua" w:cs="Times New Roman"/>
          <w:b/>
          <w:bCs/>
          <w:sz w:val="19"/>
          <w:szCs w:val="19"/>
          <w:highlight w:val="yellow"/>
          <w:lang w:eastAsia="pt-BR"/>
        </w:rPr>
        <w:t>qualidade</w:t>
      </w:r>
      <w:r w:rsidRPr="00AC2258">
        <w:rPr>
          <w:rFonts w:ascii="Book Antiqua" w:eastAsia="Times New Roman" w:hAnsi="Book Antiqua" w:cs="Times New Roman"/>
          <w:b/>
          <w:bCs/>
          <w:sz w:val="19"/>
          <w:szCs w:val="19"/>
          <w:lang w:eastAsia="pt-BR"/>
        </w:rPr>
        <w:t xml:space="preserve"> ou </w:t>
      </w:r>
      <w:r w:rsidRPr="00AC2258">
        <w:rPr>
          <w:rFonts w:ascii="Book Antiqua" w:eastAsia="Times New Roman" w:hAnsi="Book Antiqua" w:cs="Times New Roman"/>
          <w:b/>
          <w:bCs/>
          <w:sz w:val="19"/>
          <w:szCs w:val="19"/>
          <w:highlight w:val="yellow"/>
          <w:lang w:eastAsia="pt-BR"/>
        </w:rPr>
        <w:t>características do produto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diminuir-lhe</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yellow"/>
          <w:lang w:eastAsia="pt-BR"/>
        </w:rPr>
        <w:t>o valor</w:t>
      </w:r>
      <w:r w:rsidRPr="00AC2258">
        <w:rPr>
          <w:rFonts w:ascii="Book Antiqua" w:eastAsia="Times New Roman" w:hAnsi="Book Antiqua" w:cs="Times New Roman"/>
          <w:b/>
          <w:bCs/>
          <w:sz w:val="19"/>
          <w:szCs w:val="19"/>
          <w:lang w:eastAsia="pt-BR"/>
        </w:rPr>
        <w:t xml:space="preserve"> ou </w:t>
      </w:r>
      <w:r w:rsidRPr="00AC2258">
        <w:rPr>
          <w:rFonts w:ascii="Book Antiqua" w:eastAsia="Times New Roman" w:hAnsi="Book Antiqua" w:cs="Times New Roman"/>
          <w:b/>
          <w:bCs/>
          <w:caps/>
          <w:sz w:val="19"/>
          <w:szCs w:val="19"/>
          <w:highlight w:val="green"/>
          <w:lang w:eastAsia="pt-BR"/>
        </w:rPr>
        <w:t>se tratar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caps/>
          <w:sz w:val="19"/>
          <w:szCs w:val="19"/>
          <w:shd w:val="clear" w:color="auto" w:fill="F7CAAC" w:themeFill="accent2" w:themeFillTint="66"/>
          <w:lang w:eastAsia="pt-BR"/>
        </w:rPr>
        <w:t>produto essencial</w:t>
      </w:r>
      <w:r w:rsidRPr="003734CC">
        <w:rPr>
          <w:rFonts w:ascii="Book Antiqua" w:eastAsia="Times New Roman" w:hAnsi="Book Antiqua" w:cs="Times New Roman"/>
          <w:sz w:val="18"/>
          <w:szCs w:val="18"/>
          <w:lang w:eastAsia="pt-BR"/>
        </w:rPr>
        <w:t>.</w:t>
      </w:r>
      <w:r w:rsidR="00DA43DD" w:rsidRPr="003734CC">
        <w:rPr>
          <w:rFonts w:ascii="Book Antiqua" w:eastAsia="Times New Roman" w:hAnsi="Book Antiqua" w:cs="Times New Roman"/>
          <w:sz w:val="18"/>
          <w:szCs w:val="18"/>
          <w:lang w:eastAsia="pt-BR"/>
        </w:rPr>
        <w:t xml:space="preserve"> </w:t>
      </w:r>
      <w:r w:rsidR="00DA43DD" w:rsidRPr="003734CC">
        <w:rPr>
          <w:rFonts w:ascii="Book Antiqua" w:eastAsia="Times New Roman" w:hAnsi="Book Antiqua" w:cs="Times New Roman"/>
          <w:b/>
          <w:color w:val="FF0000"/>
          <w:sz w:val="16"/>
          <w:szCs w:val="16"/>
          <w:u w:val="single"/>
          <w:lang w:eastAsia="pt-BR"/>
        </w:rPr>
        <w:t>(DPU-2010)</w:t>
      </w:r>
      <w:r w:rsidR="00A711C8" w:rsidRPr="003734CC">
        <w:rPr>
          <w:rFonts w:ascii="Book Antiqua" w:eastAsia="Times New Roman" w:hAnsi="Book Antiqua" w:cs="Times New Roman"/>
          <w:sz w:val="16"/>
          <w:szCs w:val="16"/>
          <w:lang w:eastAsia="pt-BR"/>
        </w:rPr>
        <w:t xml:space="preserve"> </w:t>
      </w:r>
      <w:r w:rsidR="00A711C8" w:rsidRPr="003734CC">
        <w:rPr>
          <w:rFonts w:ascii="Book Antiqua" w:eastAsia="Times New Roman" w:hAnsi="Book Antiqua" w:cs="Times New Roman"/>
          <w:b/>
          <w:color w:val="FF0000"/>
          <w:sz w:val="16"/>
          <w:szCs w:val="16"/>
          <w:u w:val="single"/>
          <w:lang w:eastAsia="pt-BR"/>
        </w:rPr>
        <w:t>(TJPB-2011)</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(TJPE-2011)</w:t>
      </w:r>
      <w:r w:rsidR="000B4209" w:rsidRPr="003734CC">
        <w:rPr>
          <w:rFonts w:ascii="Book Antiqua" w:eastAsia="Times New Roman" w:hAnsi="Book Antiqua" w:cs="Times New Roman"/>
          <w:b/>
          <w:color w:val="FF0000"/>
          <w:sz w:val="16"/>
          <w:szCs w:val="16"/>
          <w:lang w:eastAsia="pt-BR"/>
        </w:rPr>
        <w:t xml:space="preserve"> </w:t>
      </w:r>
      <w:r w:rsidR="00A031A1" w:rsidRPr="003734CC">
        <w:rPr>
          <w:rFonts w:ascii="Book Antiqua" w:eastAsia="Times New Roman" w:hAnsi="Book Antiqua" w:cs="Times New Roman"/>
          <w:b/>
          <w:color w:val="FF0000"/>
          <w:sz w:val="16"/>
          <w:szCs w:val="16"/>
          <w:u w:val="single"/>
          <w:lang w:eastAsia="pt-BR"/>
        </w:rPr>
        <w:t>(TJGO-</w:t>
      </w:r>
      <w:r w:rsidR="000B4209" w:rsidRPr="003734CC">
        <w:rPr>
          <w:rFonts w:ascii="Book Antiqua" w:eastAsia="Times New Roman" w:hAnsi="Book Antiqua" w:cs="Times New Roman"/>
          <w:b/>
          <w:color w:val="FF0000"/>
          <w:sz w:val="16"/>
          <w:szCs w:val="16"/>
          <w:u w:val="single"/>
          <w:lang w:eastAsia="pt-BR"/>
        </w:rPr>
        <w:t>2009/</w:t>
      </w:r>
      <w:r w:rsidR="00A031A1" w:rsidRPr="003734CC">
        <w:rPr>
          <w:rFonts w:ascii="Book Antiqua" w:eastAsia="Times New Roman" w:hAnsi="Book Antiqua" w:cs="Times New Roman"/>
          <w:b/>
          <w:color w:val="FF0000"/>
          <w:sz w:val="16"/>
          <w:szCs w:val="16"/>
          <w:u w:val="single"/>
          <w:lang w:eastAsia="pt-BR"/>
        </w:rPr>
        <w:t>2012)</w:t>
      </w:r>
      <w:r w:rsidR="006A37CD"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AB1030" w:rsidRPr="003734CC">
        <w:rPr>
          <w:rFonts w:ascii="Book Antiqua" w:eastAsia="Times New Roman" w:hAnsi="Book Antiqua" w:cs="Times New Roman"/>
          <w:b/>
          <w:color w:val="FF0000"/>
          <w:sz w:val="16"/>
          <w:szCs w:val="16"/>
          <w:lang w:eastAsia="pt-BR"/>
        </w:rPr>
        <w:t xml:space="preserve"> </w:t>
      </w:r>
      <w:r w:rsidR="00AB1030" w:rsidRPr="003734CC">
        <w:rPr>
          <w:rFonts w:ascii="Book Antiqua" w:eastAsia="Times New Roman" w:hAnsi="Book Antiqua" w:cs="Times New Roman"/>
          <w:b/>
          <w:bCs/>
          <w:color w:val="FF0000"/>
          <w:sz w:val="16"/>
          <w:szCs w:val="16"/>
          <w:u w:val="single"/>
          <w:lang w:eastAsia="pt-BR"/>
        </w:rPr>
        <w:t>(TJRJ-2012)</w:t>
      </w:r>
      <w:r w:rsidR="00055C69" w:rsidRPr="003734CC">
        <w:rPr>
          <w:rFonts w:ascii="Book Antiqua" w:eastAsia="Times New Roman" w:hAnsi="Book Antiqua" w:cs="Times New Roman"/>
          <w:b/>
          <w:bCs/>
          <w:color w:val="FF0000"/>
          <w:sz w:val="16"/>
          <w:szCs w:val="16"/>
          <w:lang w:eastAsia="pt-BR"/>
        </w:rPr>
        <w:t xml:space="preserve"> </w:t>
      </w:r>
      <w:r w:rsidR="00055C69" w:rsidRPr="003734CC">
        <w:rPr>
          <w:rFonts w:ascii="Book Antiqua" w:eastAsia="Times New Roman" w:hAnsi="Book Antiqua" w:cs="Times New Roman"/>
          <w:b/>
          <w:bCs/>
          <w:color w:val="FF0000"/>
          <w:sz w:val="16"/>
          <w:szCs w:val="16"/>
          <w:u w:val="single"/>
          <w:lang w:eastAsia="pt-BR"/>
        </w:rPr>
        <w:t>(DPEPR-2012)</w:t>
      </w:r>
      <w:r w:rsidR="00251DA0" w:rsidRPr="003734CC">
        <w:rPr>
          <w:rFonts w:ascii="Book Antiqua" w:eastAsia="Times New Roman" w:hAnsi="Book Antiqua" w:cs="Times New Roman"/>
          <w:b/>
          <w:bCs/>
          <w:color w:val="FF0000"/>
          <w:sz w:val="16"/>
          <w:szCs w:val="16"/>
          <w:lang w:eastAsia="pt-BR"/>
        </w:rPr>
        <w:t xml:space="preserve"> </w:t>
      </w:r>
      <w:r w:rsidR="00251DA0" w:rsidRPr="003734CC">
        <w:rPr>
          <w:rFonts w:ascii="Book Antiqua" w:hAnsi="Book Antiqua"/>
          <w:b/>
          <w:color w:val="FF0000"/>
          <w:sz w:val="16"/>
          <w:szCs w:val="16"/>
          <w:u w:val="single"/>
        </w:rPr>
        <w:t>(DPERO-2012)</w:t>
      </w:r>
      <w:r w:rsidR="00EA2575" w:rsidRPr="003734CC">
        <w:rPr>
          <w:rFonts w:ascii="Book Antiqua" w:eastAsia="Times New Roman" w:hAnsi="Book Antiqua" w:cs="Times New Roman"/>
          <w:b/>
          <w:bCs/>
          <w:color w:val="FF0000"/>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(MPES-2013)</w:t>
      </w:r>
      <w:r w:rsidR="00D37ABE" w:rsidRPr="003734CC">
        <w:rPr>
          <w:rFonts w:ascii="Book Antiqua" w:eastAsia="Times New Roman" w:hAnsi="Book Antiqua" w:cs="Times New Roman"/>
          <w:b/>
          <w:color w:val="FF0000"/>
          <w:sz w:val="16"/>
          <w:szCs w:val="16"/>
          <w:lang w:eastAsia="pt-BR"/>
        </w:rPr>
        <w:t xml:space="preserve"> </w:t>
      </w:r>
      <w:r w:rsidR="00D37ABE" w:rsidRPr="003734CC">
        <w:rPr>
          <w:rFonts w:ascii="Book Antiqua" w:hAnsi="Book Antiqua" w:cs="Times New Roman"/>
          <w:b/>
          <w:color w:val="FF0000"/>
          <w:sz w:val="16"/>
          <w:szCs w:val="16"/>
          <w:u w:val="single"/>
        </w:rPr>
        <w:t>(TJAP-2014)</w:t>
      </w:r>
      <w:r w:rsidR="00714827" w:rsidRPr="003734CC">
        <w:rPr>
          <w:rFonts w:ascii="Book Antiqua" w:hAnsi="Book Antiqua" w:cs="Times New Roman"/>
          <w:b/>
          <w:color w:val="FF0000"/>
          <w:sz w:val="16"/>
          <w:szCs w:val="16"/>
        </w:rPr>
        <w:t xml:space="preserve"> </w:t>
      </w:r>
      <w:r w:rsidR="00714827" w:rsidRPr="003734CC">
        <w:rPr>
          <w:rFonts w:ascii="Book Antiqua" w:eastAsia="Times New Roman" w:hAnsi="Book Antiqua" w:cs="Times New Roman"/>
          <w:b/>
          <w:color w:val="FF0000"/>
          <w:sz w:val="16"/>
          <w:szCs w:val="16"/>
          <w:u w:val="single"/>
          <w:lang w:eastAsia="pt-BR"/>
        </w:rPr>
        <w:t>(MPAM-2015)</w:t>
      </w:r>
      <w:r w:rsidR="00A46F32" w:rsidRPr="003734CC">
        <w:rPr>
          <w:rFonts w:ascii="Book Antiqua" w:eastAsia="Times New Roman" w:hAnsi="Book Antiqua" w:cs="Times New Roman"/>
          <w:b/>
          <w:color w:val="FF0000"/>
          <w:sz w:val="16"/>
          <w:szCs w:val="16"/>
          <w:lang w:eastAsia="pt-BR"/>
        </w:rPr>
        <w:t xml:space="preserve"> </w:t>
      </w:r>
      <w:r w:rsidR="00A46F32" w:rsidRPr="003734CC">
        <w:rPr>
          <w:rFonts w:ascii="Book Antiqua" w:hAnsi="Book Antiqua" w:cs="Times New Roman"/>
          <w:b/>
          <w:bCs/>
          <w:color w:val="FF0000"/>
          <w:sz w:val="16"/>
          <w:szCs w:val="16"/>
          <w:u w:val="single"/>
        </w:rPr>
        <w:t>(TJM</w:t>
      </w:r>
      <w:r w:rsidR="00055C69" w:rsidRPr="003734CC">
        <w:rPr>
          <w:rFonts w:ascii="Book Antiqua" w:hAnsi="Book Antiqua" w:cs="Times New Roman"/>
          <w:b/>
          <w:bCs/>
          <w:color w:val="FF0000"/>
          <w:sz w:val="16"/>
          <w:szCs w:val="16"/>
          <w:u w:val="single"/>
        </w:rPr>
        <w:t>S</w:t>
      </w:r>
      <w:r w:rsidR="00A46F32" w:rsidRPr="003734CC">
        <w:rPr>
          <w:rFonts w:ascii="Book Antiqua" w:hAnsi="Book Antiqua" w:cs="Times New Roman"/>
          <w:b/>
          <w:bCs/>
          <w:color w:val="FF0000"/>
          <w:sz w:val="16"/>
          <w:szCs w:val="16"/>
          <w:u w:val="single"/>
        </w:rPr>
        <w:t>-20</w:t>
      </w:r>
      <w:r w:rsidR="00055C69" w:rsidRPr="003734CC">
        <w:rPr>
          <w:rFonts w:ascii="Book Antiqua" w:hAnsi="Book Antiqua" w:cs="Times New Roman"/>
          <w:b/>
          <w:bCs/>
          <w:color w:val="FF0000"/>
          <w:sz w:val="16"/>
          <w:szCs w:val="16"/>
          <w:u w:val="single"/>
        </w:rPr>
        <w:t>20</w:t>
      </w:r>
      <w:r w:rsidR="00A46F32" w:rsidRPr="003734CC">
        <w:rPr>
          <w:rFonts w:ascii="Book Antiqua" w:hAnsi="Book Antiqua" w:cs="Times New Roman"/>
          <w:b/>
          <w:bCs/>
          <w:color w:val="FF0000"/>
          <w:sz w:val="16"/>
          <w:szCs w:val="16"/>
          <w:u w:val="single"/>
        </w:rPr>
        <w:t>)</w:t>
      </w:r>
      <w:r w:rsidR="00A46F32" w:rsidRPr="003734CC">
        <w:rPr>
          <w:rFonts w:ascii="Book Antiqua" w:hAnsi="Book Antiqua" w:cs="Times New Roman"/>
          <w:b/>
          <w:bCs/>
          <w:color w:val="FF0000"/>
          <w:sz w:val="16"/>
          <w:szCs w:val="16"/>
        </w:rPr>
        <w:t xml:space="preserve"> </w:t>
      </w:r>
      <w:r w:rsidR="00A46F32" w:rsidRPr="003734CC">
        <w:rPr>
          <w:rFonts w:ascii="Book Antiqua" w:hAnsi="Book Antiqua" w:cs="Times New Roman"/>
          <w:b/>
          <w:bCs/>
          <w:color w:val="FF0000"/>
          <w:sz w:val="16"/>
          <w:szCs w:val="16"/>
          <w:u w:val="single"/>
        </w:rPr>
        <w:t>(TJMA-2022)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AC2258">
        <w:rPr>
          <w:rFonts w:ascii="Book Antiqua" w:eastAsia="Times New Roman" w:hAnsi="Book Antiqua" w:cs="Times New Roman"/>
          <w:b/>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F5BFD" w:rsidRPr="00984B0F" w14:paraId="6C5124B0" w14:textId="77777777" w:rsidTr="008F5BFD">
        <w:tc>
          <w:tcPr>
            <w:tcW w:w="8494" w:type="dxa"/>
            <w:shd w:val="clear" w:color="auto" w:fill="CCFFFF"/>
          </w:tcPr>
          <w:p w14:paraId="1A602B33" w14:textId="0585FB25" w:rsidR="00AC2258" w:rsidRDefault="00AC2258" w:rsidP="008F5BF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AC2258">
              <w:rPr>
                <w:rFonts w:ascii="Book Antiqua" w:eastAsia="Times New Roman" w:hAnsi="Book Antiqua" w:cs="Times New Roman"/>
                <w:bCs/>
                <w:sz w:val="19"/>
                <w:szCs w:val="19"/>
                <w:lang w:eastAsia="pt-BR"/>
              </w:rPr>
              <w:t>Nas hipóteses em que verificado vício do produto ou do serviço e inércia do fornecedor quanto à reparação no prazo legal, faculta(m)-se ao consumidor</w:t>
            </w:r>
            <w:r>
              <w:rPr>
                <w:rFonts w:ascii="Book Antiqua" w:eastAsia="Times New Roman" w:hAnsi="Book Antiqua" w:cs="Times New Roman"/>
                <w:bCs/>
                <w:sz w:val="19"/>
                <w:szCs w:val="19"/>
                <w:lang w:eastAsia="pt-BR"/>
              </w:rPr>
              <w:t xml:space="preserve">: </w:t>
            </w:r>
            <w:r w:rsidRPr="00AC2258">
              <w:rPr>
                <w:rFonts w:ascii="Book Antiqua" w:eastAsia="Times New Roman" w:hAnsi="Book Antiqua" w:cs="Times New Roman"/>
                <w:bCs/>
                <w:sz w:val="19"/>
                <w:szCs w:val="19"/>
                <w:lang w:eastAsia="pt-BR"/>
              </w:rPr>
              <w:t>a substituição do produto por outro da mesma espécie, a restituição da quantia paga, sem prejuízo das perdas e danos ou o abatimento do preço, alternativas passíveis de utilização imediata, se comprova dos comprometimento</w:t>
            </w:r>
            <w:r>
              <w:rPr>
                <w:rFonts w:ascii="Book Antiqua" w:eastAsia="Times New Roman" w:hAnsi="Book Antiqua" w:cs="Times New Roman"/>
                <w:bCs/>
                <w:sz w:val="19"/>
                <w:szCs w:val="19"/>
                <w:lang w:eastAsia="pt-BR"/>
              </w:rPr>
              <w:t>s</w:t>
            </w:r>
            <w:r w:rsidRPr="00AC2258">
              <w:rPr>
                <w:rFonts w:ascii="Book Antiqua" w:eastAsia="Times New Roman" w:hAnsi="Book Antiqua" w:cs="Times New Roman"/>
                <w:bCs/>
                <w:sz w:val="19"/>
                <w:szCs w:val="19"/>
                <w:lang w:eastAsia="pt-BR"/>
              </w:rPr>
              <w:t xml:space="preserve"> da qualidade, das características do produto ou diminuição do valor, em razão da extensão dos vícios.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18, §1º c/c §3º, CDC.</w:t>
            </w:r>
          </w:p>
          <w:p w14:paraId="5DC947E1" w14:textId="0D3EC48E" w:rsidR="00AC2258" w:rsidRDefault="00AC2258" w:rsidP="008F5BF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AC2258">
              <w:rPr>
                <w:rFonts w:ascii="Book Antiqua" w:eastAsia="Times New Roman" w:hAnsi="Book Antiqua" w:cs="Times New Roman"/>
                <w:bCs/>
                <w:sz w:val="19"/>
                <w:szCs w:val="19"/>
                <w:lang w:eastAsia="pt-BR"/>
              </w:rPr>
              <w:t>:</w:t>
            </w:r>
            <w:r>
              <w:t xml:space="preserve"> </w:t>
            </w:r>
            <w:r w:rsidRPr="00AC2258">
              <w:rPr>
                <w:rFonts w:ascii="Book Antiqua" w:eastAsia="Times New Roman" w:hAnsi="Book Antiqua" w:cs="Times New Roman"/>
                <w:b/>
                <w:i/>
                <w:iCs/>
                <w:sz w:val="19"/>
                <w:szCs w:val="19"/>
                <w:u w:val="single"/>
                <w:lang w:eastAsia="pt-BR"/>
              </w:rPr>
              <w:t>Causas de dispensa do prazo – art. 18, § 3°</w:t>
            </w:r>
            <w:r>
              <w:rPr>
                <w:rFonts w:ascii="Book Antiqua" w:eastAsia="Times New Roman" w:hAnsi="Book Antiqua" w:cs="Times New Roman"/>
                <w:bCs/>
                <w:sz w:val="19"/>
                <w:szCs w:val="19"/>
                <w:lang w:eastAsia="pt-BR"/>
              </w:rPr>
              <w:t>:</w:t>
            </w:r>
            <w:r w:rsidRPr="00AC2258">
              <w:rPr>
                <w:rFonts w:ascii="Book Antiqua" w:eastAsia="Times New Roman" w:hAnsi="Book Antiqua" w:cs="Times New Roman"/>
                <w:bCs/>
                <w:sz w:val="19"/>
                <w:szCs w:val="19"/>
                <w:lang w:eastAsia="pt-BR"/>
              </w:rPr>
              <w:t xml:space="preserve"> Nesses casos, o consumidor não é obrigado a aguardar o prazo de 30 dias para solução do vício de qualidade, podendo fazer uso direto das opções previstas no § 1°: a) Quando, em razão da extensão do vício, a substituição das partes viciadas puder comprometer a qualidade ou características do produto; b) Diante da extensão do vício, a substituição das partes viciadas puder gerar a diminuição substancial do valor da coisa; e c) Quando se tratar de produto essencial.</w:t>
            </w:r>
          </w:p>
          <w:p w14:paraId="1C8FA2CF" w14:textId="4E0469EB" w:rsidR="000B4209" w:rsidRDefault="000B4209" w:rsidP="008F5BF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Mariana adquiriu numa loja uma geladeira nova, para utilizar em sua residência. Apenas dois dias depois da compra, o produto apresentou vício, deixando de refrigerar. Mariana então pleiteou a imediata restituição do preço, o que foi negado pelo fornecedor sob o fundamento </w:t>
            </w:r>
            <w:r w:rsidRPr="00984B0F">
              <w:rPr>
                <w:rFonts w:ascii="Book Antiqua" w:eastAsia="Times New Roman" w:hAnsi="Book Antiqua" w:cs="Times New Roman"/>
                <w:bCs/>
                <w:sz w:val="19"/>
                <w:szCs w:val="19"/>
                <w:lang w:eastAsia="pt-BR"/>
              </w:rPr>
              <w:lastRenderedPageBreak/>
              <w:t xml:space="preserve">de que o produto poderia ser consertado. Nesse caso, de acordo com o CDC, assiste razão à Mariana, por se tratar de produto essencial, circunstância que lhe garante exigir a imediata restituição do preço, ainda que o vício do produto possa ser sanado. </w:t>
            </w:r>
            <w:r w:rsidRPr="00984B0F">
              <w:rPr>
                <w:rFonts w:ascii="Book Antiqua" w:eastAsia="Times New Roman" w:hAnsi="Book Antiqua" w:cs="Times New Roman"/>
                <w:b/>
                <w:sz w:val="19"/>
                <w:szCs w:val="19"/>
                <w:lang w:eastAsia="pt-BR"/>
              </w:rPr>
              <w:t>BL: art. 18, §1º, II c/c §3º, CDC.</w:t>
            </w:r>
          </w:p>
          <w:p w14:paraId="7D79F6BA" w14:textId="20E971EC" w:rsidR="00F63BD6" w:rsidRPr="00F63BD6" w:rsidRDefault="00F63BD6" w:rsidP="008F5BF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63BD6">
              <w:rPr>
                <w:rFonts w:ascii="Book Antiqua" w:eastAsia="Times New Roman" w:hAnsi="Book Antiqua" w:cs="Times New Roman"/>
                <w:b/>
                <w:sz w:val="19"/>
                <w:szCs w:val="19"/>
                <w:highlight w:val="yellow"/>
                <w:lang w:eastAsia="pt-BR"/>
              </w:rPr>
              <w:t>DPEPR-2012-FCC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3BD6">
              <w:rPr>
                <w:rFonts w:ascii="Book Antiqua" w:eastAsia="Times New Roman" w:hAnsi="Book Antiqua" w:cs="Times New Roman"/>
                <w:bCs/>
                <w:sz w:val="19"/>
                <w:szCs w:val="19"/>
                <w:lang w:eastAsia="pt-BR"/>
              </w:rPr>
              <w:t xml:space="preserve">Em junho de 2011, Renata adquiriu, para uso pessoal, um aparelho de som, com garantia contratual de 12 meses. Seis meses após a compra, o aparelho esquentou muito e queimou. Levado à assistência técnica, após 27 dias, foi apresentado laudo que o produto não tinha conserto, considerando a extensão do vício ocasionado e que não havia nada a ser feito. Nesse caso, tendo em vista o que dispõe o </w:t>
            </w:r>
            <w:r>
              <w:rPr>
                <w:rFonts w:ascii="Book Antiqua" w:eastAsia="Times New Roman" w:hAnsi="Book Antiqua" w:cs="Times New Roman"/>
                <w:bCs/>
                <w:sz w:val="19"/>
                <w:szCs w:val="19"/>
                <w:lang w:eastAsia="pt-BR"/>
              </w:rPr>
              <w:t>CDC</w:t>
            </w:r>
            <w:r w:rsidRPr="00F63BD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63BD6">
              <w:rPr>
                <w:rFonts w:ascii="Book Antiqua" w:eastAsia="Times New Roman" w:hAnsi="Book Antiqua" w:cs="Times New Roman"/>
                <w:bCs/>
                <w:sz w:val="19"/>
                <w:szCs w:val="19"/>
                <w:lang w:eastAsia="pt-BR"/>
              </w:rPr>
              <w:t>a consumidora tem direito a restituição imediata da quantia paga, independentemente do prazo que o fornecedor ficou com 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18, §§1º</w:t>
            </w:r>
            <w:r>
              <w:rPr>
                <w:rFonts w:ascii="Book Antiqua" w:eastAsia="Times New Roman" w:hAnsi="Book Antiqua" w:cs="Times New Roman"/>
                <w:b/>
                <w:sz w:val="19"/>
                <w:szCs w:val="19"/>
                <w:lang w:eastAsia="pt-BR"/>
              </w:rPr>
              <w:t>, II</w:t>
            </w:r>
            <w:r w:rsidRPr="00984B0F">
              <w:rPr>
                <w:rFonts w:ascii="Book Antiqua" w:eastAsia="Times New Roman" w:hAnsi="Book Antiqua" w:cs="Times New Roman"/>
                <w:b/>
                <w:sz w:val="19"/>
                <w:szCs w:val="19"/>
                <w:lang w:eastAsia="pt-BR"/>
              </w:rPr>
              <w:t xml:space="preserve"> e 3º, CDC.</w:t>
            </w:r>
          </w:p>
          <w:p w14:paraId="4A885C7E" w14:textId="59DD7F51" w:rsidR="001222AD" w:rsidRPr="00984B0F" w:rsidRDefault="008F5BFD" w:rsidP="001222A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TJPE-2011-FCC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Na superveniência de vício de qualidade do produto, o consumidor poderá fazer uso imediato dos seus direitos reparatórios sempre que o produto, por ser essencial, não comportar saneamento. </w:t>
            </w:r>
            <w:r w:rsidRPr="00984B0F">
              <w:rPr>
                <w:rFonts w:ascii="Book Antiqua" w:eastAsia="Times New Roman" w:hAnsi="Book Antiqua" w:cs="Times New Roman"/>
                <w:b/>
                <w:sz w:val="19"/>
                <w:szCs w:val="19"/>
                <w:lang w:eastAsia="pt-BR"/>
              </w:rPr>
              <w:t xml:space="preserve">BL: art. 18, </w:t>
            </w:r>
            <w:r w:rsidR="000B4209"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w:t>
            </w:r>
            <w:r w:rsidR="000B4209" w:rsidRPr="00984B0F">
              <w:rPr>
                <w:rFonts w:ascii="Book Antiqua" w:eastAsia="Times New Roman" w:hAnsi="Book Antiqua" w:cs="Times New Roman"/>
                <w:b/>
                <w:sz w:val="19"/>
                <w:szCs w:val="19"/>
                <w:lang w:eastAsia="pt-BR"/>
              </w:rPr>
              <w:t xml:space="preserve">1º e </w:t>
            </w:r>
            <w:r w:rsidRPr="00984B0F">
              <w:rPr>
                <w:rFonts w:ascii="Book Antiqua" w:eastAsia="Times New Roman" w:hAnsi="Book Antiqua" w:cs="Times New Roman"/>
                <w:b/>
                <w:sz w:val="19"/>
                <w:szCs w:val="19"/>
                <w:lang w:eastAsia="pt-BR"/>
              </w:rPr>
              <w:t>3º, CDC.</w:t>
            </w:r>
          </w:p>
        </w:tc>
      </w:tr>
    </w:tbl>
    <w:p w14:paraId="7FF968BF" w14:textId="0E33FEB0" w:rsidR="004973ED" w:rsidRPr="00AC2258"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bCs/>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AC2258">
        <w:rPr>
          <w:rFonts w:ascii="Book Antiqua" w:eastAsia="Times New Roman" w:hAnsi="Book Antiqua" w:cs="Times New Roman"/>
          <w:b/>
          <w:bCs/>
          <w:caps/>
          <w:sz w:val="19"/>
          <w:szCs w:val="19"/>
          <w:highlight w:val="green"/>
          <w:lang w:eastAsia="pt-BR"/>
        </w:rPr>
        <w:t>Tendo</w:t>
      </w:r>
      <w:r w:rsidRPr="00AC2258">
        <w:rPr>
          <w:rFonts w:ascii="Book Antiqua" w:eastAsia="Times New Roman" w:hAnsi="Book Antiqua" w:cs="Times New Roman"/>
          <w:b/>
          <w:bCs/>
          <w:sz w:val="19"/>
          <w:szCs w:val="19"/>
          <w:lang w:eastAsia="pt-BR"/>
        </w:rPr>
        <w:t xml:space="preserve"> o </w:t>
      </w:r>
      <w:r w:rsidRPr="00AC2258">
        <w:rPr>
          <w:rFonts w:ascii="Book Antiqua" w:eastAsia="Times New Roman" w:hAnsi="Book Antiqua" w:cs="Times New Roman"/>
          <w:b/>
          <w:bCs/>
          <w:sz w:val="19"/>
          <w:szCs w:val="19"/>
          <w:highlight w:val="yellow"/>
          <w:lang w:eastAsia="pt-BR"/>
        </w:rPr>
        <w:t>consumidor</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optado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cyan"/>
          <w:lang w:eastAsia="pt-BR"/>
        </w:rPr>
        <w:t>pela alternativa</w:t>
      </w:r>
      <w:r w:rsidRPr="00AC2258">
        <w:rPr>
          <w:rFonts w:ascii="Book Antiqua" w:eastAsia="Times New Roman" w:hAnsi="Book Antiqua" w:cs="Times New Roman"/>
          <w:b/>
          <w:bCs/>
          <w:sz w:val="19"/>
          <w:szCs w:val="19"/>
          <w:lang w:eastAsia="pt-BR"/>
        </w:rPr>
        <w:t xml:space="preserve"> do </w:t>
      </w:r>
      <w:r w:rsidRPr="00AC2258">
        <w:rPr>
          <w:rFonts w:ascii="Book Antiqua" w:eastAsia="Times New Roman" w:hAnsi="Book Antiqua" w:cs="Times New Roman"/>
          <w:b/>
          <w:bCs/>
          <w:sz w:val="19"/>
          <w:szCs w:val="19"/>
          <w:highlight w:val="yellow"/>
          <w:lang w:eastAsia="pt-BR"/>
        </w:rPr>
        <w:t>inciso I do § 1° deste artigo</w:t>
      </w:r>
      <w:r w:rsidRPr="00AC2258">
        <w:rPr>
          <w:rFonts w:ascii="Book Antiqua" w:eastAsia="Times New Roman" w:hAnsi="Book Antiqua" w:cs="Times New Roman"/>
          <w:b/>
          <w:bCs/>
          <w:sz w:val="19"/>
          <w:szCs w:val="19"/>
          <w:lang w:eastAsia="pt-BR"/>
        </w:rPr>
        <w:t xml:space="preserve">, e </w:t>
      </w:r>
      <w:r w:rsidRPr="00AC2258">
        <w:rPr>
          <w:rFonts w:ascii="Book Antiqua" w:eastAsia="Times New Roman" w:hAnsi="Book Antiqua" w:cs="Times New Roman"/>
          <w:b/>
          <w:bCs/>
          <w:caps/>
          <w:sz w:val="19"/>
          <w:szCs w:val="19"/>
          <w:highlight w:val="green"/>
          <w:lang w:eastAsia="pt-BR"/>
        </w:rPr>
        <w:t>não sendo possível</w:t>
      </w:r>
      <w:r w:rsidRPr="00AC2258">
        <w:rPr>
          <w:rFonts w:ascii="Book Antiqua" w:eastAsia="Times New Roman" w:hAnsi="Book Antiqua" w:cs="Times New Roman"/>
          <w:b/>
          <w:bCs/>
          <w:sz w:val="19"/>
          <w:szCs w:val="19"/>
          <w:lang w:eastAsia="pt-BR"/>
        </w:rPr>
        <w:t xml:space="preserve"> a </w:t>
      </w:r>
      <w:r w:rsidRPr="00AC2258">
        <w:rPr>
          <w:rFonts w:ascii="Book Antiqua" w:eastAsia="Times New Roman" w:hAnsi="Book Antiqua" w:cs="Times New Roman"/>
          <w:b/>
          <w:bCs/>
          <w:sz w:val="19"/>
          <w:szCs w:val="19"/>
          <w:highlight w:val="cyan"/>
          <w:lang w:eastAsia="pt-BR"/>
        </w:rPr>
        <w:t>substituição do bem</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poderá haver</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shd w:val="clear" w:color="auto" w:fill="F7CAAC" w:themeFill="accent2" w:themeFillTint="66"/>
          <w:lang w:eastAsia="pt-BR"/>
        </w:rPr>
        <w:t>substituição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cyan"/>
          <w:lang w:eastAsia="pt-BR"/>
        </w:rPr>
        <w:t>por outro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yellow"/>
          <w:lang w:eastAsia="pt-BR"/>
        </w:rPr>
        <w:t>de espécie</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yellow"/>
          <w:lang w:eastAsia="pt-BR"/>
        </w:rPr>
        <w:t>marca</w:t>
      </w:r>
      <w:r w:rsidRPr="00AC2258">
        <w:rPr>
          <w:rFonts w:ascii="Book Antiqua" w:eastAsia="Times New Roman" w:hAnsi="Book Antiqua" w:cs="Times New Roman"/>
          <w:b/>
          <w:bCs/>
          <w:sz w:val="19"/>
          <w:szCs w:val="19"/>
          <w:lang w:eastAsia="pt-BR"/>
        </w:rPr>
        <w:t xml:space="preserve"> ou </w:t>
      </w:r>
      <w:r w:rsidRPr="00AC2258">
        <w:rPr>
          <w:rFonts w:ascii="Book Antiqua" w:eastAsia="Times New Roman" w:hAnsi="Book Antiqua" w:cs="Times New Roman"/>
          <w:b/>
          <w:bCs/>
          <w:sz w:val="19"/>
          <w:szCs w:val="19"/>
          <w:highlight w:val="yellow"/>
          <w:lang w:eastAsia="pt-BR"/>
        </w:rPr>
        <w:t>modelo diversos</w:t>
      </w:r>
      <w:r w:rsidRPr="00AC2258">
        <w:rPr>
          <w:rFonts w:ascii="Book Antiqua" w:eastAsia="Times New Roman" w:hAnsi="Book Antiqua" w:cs="Times New Roman"/>
          <w:b/>
          <w:bCs/>
          <w:sz w:val="19"/>
          <w:szCs w:val="19"/>
          <w:lang w:eastAsia="pt-BR"/>
        </w:rPr>
        <w:t xml:space="preserve">, mediante </w:t>
      </w:r>
      <w:r w:rsidRPr="00AC2258">
        <w:rPr>
          <w:rFonts w:ascii="Book Antiqua" w:eastAsia="Times New Roman" w:hAnsi="Book Antiqua" w:cs="Times New Roman"/>
          <w:b/>
          <w:bCs/>
          <w:caps/>
          <w:sz w:val="19"/>
          <w:szCs w:val="19"/>
          <w:shd w:val="clear" w:color="auto" w:fill="F7CAAC" w:themeFill="accent2" w:themeFillTint="66"/>
          <w:lang w:eastAsia="pt-BR"/>
        </w:rPr>
        <w:t>complementação</w:t>
      </w:r>
      <w:r w:rsidRPr="00AC2258">
        <w:rPr>
          <w:rFonts w:ascii="Book Antiqua" w:eastAsia="Times New Roman" w:hAnsi="Book Antiqua" w:cs="Times New Roman"/>
          <w:b/>
          <w:bCs/>
          <w:sz w:val="19"/>
          <w:szCs w:val="19"/>
          <w:lang w:eastAsia="pt-BR"/>
        </w:rPr>
        <w:t xml:space="preserve"> ou </w:t>
      </w:r>
      <w:r w:rsidRPr="00AC2258">
        <w:rPr>
          <w:rFonts w:ascii="Book Antiqua" w:eastAsia="Times New Roman" w:hAnsi="Book Antiqua" w:cs="Times New Roman"/>
          <w:b/>
          <w:bCs/>
          <w:caps/>
          <w:sz w:val="19"/>
          <w:szCs w:val="19"/>
          <w:shd w:val="clear" w:color="auto" w:fill="F7CAAC" w:themeFill="accent2" w:themeFillTint="66"/>
          <w:lang w:eastAsia="pt-BR"/>
        </w:rPr>
        <w:t>restituição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cyan"/>
          <w:lang w:eastAsia="pt-BR"/>
        </w:rPr>
        <w:t>de eventual diferença de preço</w:t>
      </w:r>
      <w:r w:rsidRPr="00AC2258">
        <w:rPr>
          <w:rFonts w:ascii="Book Antiqua" w:eastAsia="Times New Roman" w:hAnsi="Book Antiqua" w:cs="Times New Roman"/>
          <w:b/>
          <w:bCs/>
          <w:sz w:val="19"/>
          <w:szCs w:val="19"/>
          <w:lang w:eastAsia="pt-BR"/>
        </w:rPr>
        <w:t>, sem prejuízo do disposto nos incisos II e III do § 1° deste artigo</w:t>
      </w:r>
      <w:r w:rsidRPr="009D1466">
        <w:rPr>
          <w:rFonts w:ascii="Book Antiqua" w:eastAsia="Times New Roman" w:hAnsi="Book Antiqua" w:cs="Times New Roman"/>
          <w:sz w:val="16"/>
          <w:szCs w:val="16"/>
          <w:lang w:eastAsia="pt-BR"/>
        </w:rPr>
        <w:t>.</w:t>
      </w:r>
      <w:r w:rsidR="009D1466">
        <w:rPr>
          <w:rFonts w:ascii="Book Antiqua" w:eastAsia="Times New Roman" w:hAnsi="Book Antiqua" w:cs="Times New Roman"/>
          <w:sz w:val="16"/>
          <w:szCs w:val="16"/>
          <w:lang w:eastAsia="pt-BR"/>
        </w:rPr>
        <w:t xml:space="preserve"> </w:t>
      </w:r>
      <w:r w:rsidR="009D1466">
        <w:rPr>
          <w:rFonts w:ascii="Book Antiqua" w:eastAsia="Times New Roman" w:hAnsi="Book Antiqua" w:cs="Times New Roman"/>
          <w:b/>
          <w:color w:val="FF0000"/>
          <w:sz w:val="16"/>
          <w:szCs w:val="16"/>
          <w:u w:val="single"/>
          <w:lang w:eastAsia="pt-BR"/>
        </w:rPr>
        <w:t>(TJBA-2012)</w:t>
      </w:r>
      <w:r w:rsidR="00D77B6D" w:rsidRPr="009D1466">
        <w:rPr>
          <w:rFonts w:ascii="Book Antiqua" w:eastAsia="Times New Roman" w:hAnsi="Book Antiqua" w:cs="Times New Roman"/>
          <w:sz w:val="16"/>
          <w:szCs w:val="16"/>
          <w:lang w:eastAsia="pt-BR"/>
        </w:rPr>
        <w:t xml:space="preserve"> </w:t>
      </w:r>
      <w:bookmarkStart w:id="72" w:name="_Hlk72344398"/>
      <w:r w:rsidR="00EA2575" w:rsidRPr="009D1466">
        <w:rPr>
          <w:rFonts w:ascii="Book Antiqua" w:eastAsia="Times New Roman" w:hAnsi="Book Antiqua" w:cs="Times New Roman"/>
          <w:b/>
          <w:color w:val="FF0000"/>
          <w:sz w:val="16"/>
          <w:szCs w:val="16"/>
          <w:u w:val="single"/>
          <w:lang w:eastAsia="pt-BR"/>
        </w:rPr>
        <w:t>(MPES-2013)</w:t>
      </w:r>
      <w:bookmarkEnd w:id="72"/>
      <w:r w:rsidR="00787AEE" w:rsidRPr="009D1466">
        <w:rPr>
          <w:rFonts w:ascii="Book Antiqua" w:eastAsia="Times New Roman" w:hAnsi="Book Antiqua" w:cs="Times New Roman"/>
          <w:b/>
          <w:color w:val="FF0000"/>
          <w:sz w:val="16"/>
          <w:szCs w:val="16"/>
          <w:lang w:eastAsia="pt-BR"/>
        </w:rPr>
        <w:t xml:space="preserve"> </w:t>
      </w:r>
      <w:r w:rsidR="00787AEE" w:rsidRPr="009D1466">
        <w:rPr>
          <w:rFonts w:ascii="Book Antiqua" w:eastAsia="Times New Roman" w:hAnsi="Book Antiqua" w:cs="Times New Roman"/>
          <w:b/>
          <w:bCs/>
          <w:color w:val="FF0000"/>
          <w:sz w:val="16"/>
          <w:szCs w:val="16"/>
          <w:u w:val="single"/>
          <w:lang w:eastAsia="pt-BR"/>
        </w:rPr>
        <w:t>(DPEMS-2014)</w:t>
      </w:r>
      <w:r w:rsidR="009D1466">
        <w:rPr>
          <w:rFonts w:ascii="Book Antiqua" w:eastAsia="Times New Roman" w:hAnsi="Book Antiqua" w:cs="Times New Roman"/>
          <w:b/>
          <w:bCs/>
          <w:color w:val="FF0000"/>
          <w:sz w:val="16"/>
          <w:szCs w:val="16"/>
          <w:lang w:eastAsia="pt-BR"/>
        </w:rPr>
        <w:t xml:space="preserve"> </w:t>
      </w:r>
      <w:r w:rsidR="009D1466">
        <w:rPr>
          <w:rFonts w:ascii="Book Antiqua" w:eastAsia="Times New Roman" w:hAnsi="Book Antiqua" w:cs="Times New Roman"/>
          <w:b/>
          <w:bCs/>
          <w:color w:val="FF0000"/>
          <w:sz w:val="16"/>
          <w:szCs w:val="16"/>
          <w:u w:val="single"/>
          <w:lang w:eastAsia="pt-BR"/>
        </w:rPr>
        <w:t>(TJPA-2012/2019)</w:t>
      </w:r>
      <w:r w:rsidR="00E50581">
        <w:rPr>
          <w:rFonts w:ascii="Book Antiqua" w:eastAsia="Times New Roman" w:hAnsi="Book Antiqua" w:cs="Times New Roman"/>
          <w:b/>
          <w:bCs/>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AC2258">
        <w:rPr>
          <w:rFonts w:ascii="Book Antiqua" w:eastAsia="Times New Roman" w:hAnsi="Book Antiqua" w:cs="Times New Roman"/>
          <w:b/>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B2E00" w:rsidRPr="00984B0F" w14:paraId="5C7F51B4" w14:textId="77777777" w:rsidTr="008B6388">
        <w:tc>
          <w:tcPr>
            <w:tcW w:w="8494" w:type="dxa"/>
            <w:shd w:val="clear" w:color="auto" w:fill="CCFFFF"/>
          </w:tcPr>
          <w:p w14:paraId="6CD184AE" w14:textId="77777777" w:rsidR="008B2E00" w:rsidRDefault="008B2E00" w:rsidP="008B2E0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TJBA-2012-CESPE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Considerando que o aparelho celular novo adquirido por determinado consumidor, em um supermercado, pelo valor de R$ 800,00, pago à vista, tenha parado de funcionar após cinquenta dias de uso e que esse consumidor tenha, então, solicitado, nesse mesmo supermercado, a troca imediata do produto ou a devolução do valor pago, assinale a opção correta à luz das normas que regem as relações de consumo: Na hipótese de não sanar o defeito e não ter, em estoque, outro aparelho da mesma marca e modelo, o supermercado poderá, mediante autorização do consumidor, substituir o celular defeituoso por outro de marca ou modelo diverso, com a complementação ou restituição de eventual diferença de preço.  </w:t>
            </w:r>
            <w:r w:rsidRPr="00984B0F">
              <w:rPr>
                <w:rFonts w:ascii="Book Antiqua" w:eastAsia="Times New Roman" w:hAnsi="Book Antiqua" w:cs="Times New Roman"/>
                <w:b/>
                <w:sz w:val="19"/>
                <w:szCs w:val="19"/>
                <w:lang w:eastAsia="pt-BR"/>
              </w:rPr>
              <w:t>BL: art. 18, §4º, CDC.</w:t>
            </w:r>
          </w:p>
          <w:p w14:paraId="1E346E7C" w14:textId="4EBB9D43" w:rsidR="00D77B6D" w:rsidRPr="00D77B6D" w:rsidRDefault="00D77B6D" w:rsidP="00956F07">
            <w:pPr>
              <w:spacing w:before="100" w:beforeAutospacing="1" w:after="100" w:afterAutospacing="1"/>
              <w:jc w:val="both"/>
              <w:rPr>
                <w:rFonts w:ascii="Book Antiqua" w:eastAsia="Times New Roman" w:hAnsi="Book Antiqua" w:cs="Times New Roman"/>
                <w:bCs/>
                <w:sz w:val="19"/>
                <w:szCs w:val="19"/>
                <w:lang w:eastAsia="pt-BR"/>
              </w:rPr>
            </w:pPr>
            <w:r w:rsidRPr="00956F07">
              <w:rPr>
                <w:rFonts w:ascii="Book Antiqua" w:eastAsia="Times New Roman" w:hAnsi="Book Antiqua" w:cs="Times New Roman"/>
                <w:b/>
                <w:i/>
                <w:iCs/>
                <w:color w:val="FF0000"/>
                <w:sz w:val="19"/>
                <w:szCs w:val="19"/>
                <w:lang w:eastAsia="pt-BR"/>
              </w:rPr>
              <w:t>#</w:t>
            </w:r>
            <w:r w:rsidRPr="00956F07">
              <w:rPr>
                <w:rFonts w:ascii="Book Antiqua" w:eastAsia="Times New Roman" w:hAnsi="Book Antiqua" w:cs="Times New Roman"/>
                <w:b/>
                <w:i/>
                <w:iCs/>
                <w:color w:val="FF0000"/>
                <w:sz w:val="19"/>
                <w:szCs w:val="19"/>
                <w:highlight w:val="green"/>
                <w:lang w:eastAsia="pt-BR"/>
              </w:rPr>
              <w:t>Atenção</w:t>
            </w:r>
            <w:r w:rsidRPr="00956F07">
              <w:rPr>
                <w:rFonts w:ascii="Book Antiqua" w:eastAsia="Times New Roman" w:hAnsi="Book Antiqua" w:cs="Times New Roman"/>
                <w:b/>
                <w:i/>
                <w:iCs/>
                <w:color w:val="FF0000"/>
                <w:sz w:val="19"/>
                <w:szCs w:val="19"/>
                <w:lang w:eastAsia="pt-BR"/>
              </w:rPr>
              <w:t>: #</w:t>
            </w:r>
            <w:r w:rsidRPr="00956F07">
              <w:rPr>
                <w:rFonts w:ascii="Book Antiqua" w:eastAsia="Times New Roman" w:hAnsi="Book Antiqua" w:cs="Times New Roman"/>
                <w:b/>
                <w:i/>
                <w:iCs/>
                <w:color w:val="FF0000"/>
                <w:sz w:val="19"/>
                <w:szCs w:val="19"/>
                <w:highlight w:val="green"/>
                <w:lang w:eastAsia="pt-BR"/>
              </w:rPr>
              <w:t>TJPA-2019</w:t>
            </w:r>
            <w:r w:rsidRPr="00956F07">
              <w:rPr>
                <w:rFonts w:ascii="Book Antiqua" w:eastAsia="Times New Roman" w:hAnsi="Book Antiqua" w:cs="Times New Roman"/>
                <w:b/>
                <w:i/>
                <w:iCs/>
                <w:color w:val="FF0000"/>
                <w:sz w:val="19"/>
                <w:szCs w:val="19"/>
                <w:lang w:eastAsia="pt-BR"/>
              </w:rPr>
              <w:t>: #</w:t>
            </w:r>
            <w:r w:rsidRPr="00956F0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 xml:space="preserve">Caso o </w:t>
            </w:r>
            <w:r w:rsidR="00956F07">
              <w:rPr>
                <w:rFonts w:ascii="Book Antiqua" w:eastAsia="Times New Roman" w:hAnsi="Book Antiqua" w:cs="Times New Roman"/>
                <w:bCs/>
                <w:sz w:val="19"/>
                <w:szCs w:val="19"/>
                <w:lang w:eastAsia="pt-BR"/>
              </w:rPr>
              <w:t>fornecedor</w:t>
            </w:r>
            <w:r w:rsidRPr="00D77B6D">
              <w:rPr>
                <w:rFonts w:ascii="Book Antiqua" w:eastAsia="Times New Roman" w:hAnsi="Book Antiqua" w:cs="Times New Roman"/>
                <w:bCs/>
                <w:sz w:val="19"/>
                <w:szCs w:val="19"/>
                <w:lang w:eastAsia="pt-BR"/>
              </w:rPr>
              <w:t xml:space="preserve"> proponha e </w:t>
            </w:r>
            <w:r>
              <w:rPr>
                <w:rFonts w:ascii="Book Antiqua" w:eastAsia="Times New Roman" w:hAnsi="Book Antiqua" w:cs="Times New Roman"/>
                <w:bCs/>
                <w:sz w:val="19"/>
                <w:szCs w:val="19"/>
                <w:lang w:eastAsia="pt-BR"/>
              </w:rPr>
              <w:t>o consumidor</w:t>
            </w:r>
            <w:r w:rsidRPr="00D77B6D">
              <w:rPr>
                <w:rFonts w:ascii="Book Antiqua" w:eastAsia="Times New Roman" w:hAnsi="Book Antiqua" w:cs="Times New Roman"/>
                <w:bCs/>
                <w:sz w:val="19"/>
                <w:szCs w:val="19"/>
                <w:lang w:eastAsia="pt-BR"/>
              </w:rPr>
              <w:t xml:space="preserve"> aceite a substituição do </w:t>
            </w:r>
            <w:r w:rsidR="00956F07">
              <w:rPr>
                <w:rFonts w:ascii="Book Antiqua" w:eastAsia="Times New Roman" w:hAnsi="Book Antiqua" w:cs="Times New Roman"/>
                <w:bCs/>
                <w:sz w:val="19"/>
                <w:szCs w:val="19"/>
                <w:lang w:eastAsia="pt-BR"/>
              </w:rPr>
              <w:t>bem</w:t>
            </w:r>
            <w:r w:rsidRPr="00D77B6D">
              <w:rPr>
                <w:rFonts w:ascii="Book Antiqua" w:eastAsia="Times New Roman" w:hAnsi="Book Antiqua" w:cs="Times New Roman"/>
                <w:bCs/>
                <w:sz w:val="19"/>
                <w:szCs w:val="19"/>
                <w:lang w:eastAsia="pt-BR"/>
              </w:rPr>
              <w:t xml:space="preserve"> por</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outro de espécie, marca ou modelo diferentes e com qualidade superior, poderá</w:t>
            </w:r>
            <w:r w:rsidR="00956F07">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 xml:space="preserve">haver qualquer custo adicional para </w:t>
            </w:r>
            <w:r w:rsidR="00956F07">
              <w:rPr>
                <w:rFonts w:ascii="Book Antiqua" w:eastAsia="Times New Roman" w:hAnsi="Book Antiqua" w:cs="Times New Roman"/>
                <w:bCs/>
                <w:sz w:val="19"/>
                <w:szCs w:val="19"/>
                <w:lang w:eastAsia="pt-BR"/>
              </w:rPr>
              <w:t>o consumidor</w:t>
            </w:r>
            <w:r w:rsidRPr="00D77B6D">
              <w:rPr>
                <w:rFonts w:ascii="Book Antiqua" w:eastAsia="Times New Roman" w:hAnsi="Book Antiqua" w:cs="Times New Roman"/>
                <w:bCs/>
                <w:sz w:val="19"/>
                <w:szCs w:val="19"/>
                <w:lang w:eastAsia="pt-BR"/>
              </w:rPr>
              <w:t>.</w:t>
            </w:r>
            <w:r w:rsidR="00956F07">
              <w:rPr>
                <w:rFonts w:ascii="Book Antiqua" w:eastAsia="Times New Roman" w:hAnsi="Book Antiqua" w:cs="Times New Roman"/>
                <w:bCs/>
                <w:sz w:val="19"/>
                <w:szCs w:val="19"/>
                <w:lang w:eastAsia="pt-BR"/>
              </w:rPr>
              <w:t xml:space="preserve"> Logo, o</w:t>
            </w:r>
            <w:r w:rsidRPr="00D77B6D">
              <w:rPr>
                <w:rFonts w:ascii="Book Antiqua" w:eastAsia="Times New Roman" w:hAnsi="Book Antiqua" w:cs="Times New Roman"/>
                <w:bCs/>
                <w:sz w:val="19"/>
                <w:szCs w:val="19"/>
                <w:lang w:eastAsia="pt-BR"/>
              </w:rPr>
              <w:t xml:space="preserve"> CDC admite expressamente a possibilidade de complementação do preço por parte</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 xml:space="preserve">do consumidor </w:t>
            </w:r>
            <w:r w:rsidR="00956F07">
              <w:rPr>
                <w:rFonts w:ascii="Book Antiqua" w:eastAsia="Times New Roman" w:hAnsi="Book Antiqua" w:cs="Times New Roman"/>
                <w:bCs/>
                <w:sz w:val="19"/>
                <w:szCs w:val="19"/>
                <w:lang w:eastAsia="pt-BR"/>
              </w:rPr>
              <w:t>nessa situação.</w:t>
            </w:r>
          </w:p>
        </w:tc>
      </w:tr>
    </w:tbl>
    <w:p w14:paraId="1B6E4B3F" w14:textId="45E87E33" w:rsidR="004973ED" w:rsidRPr="001B238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magenta"/>
          <w:lang w:eastAsia="pt-BR"/>
        </w:rPr>
        <w:t>§ 5°</w:t>
      </w:r>
      <w:r w:rsidRPr="00984B0F">
        <w:rPr>
          <w:rFonts w:ascii="Book Antiqua" w:eastAsia="Times New Roman" w:hAnsi="Book Antiqua" w:cs="Times New Roman"/>
          <w:b/>
          <w:sz w:val="19"/>
          <w:szCs w:val="19"/>
          <w:lang w:eastAsia="pt-BR"/>
        </w:rPr>
        <w:t xml:space="preserve"> No caso de </w:t>
      </w:r>
      <w:r w:rsidRPr="00984B0F">
        <w:rPr>
          <w:rFonts w:ascii="Book Antiqua" w:eastAsia="Times New Roman" w:hAnsi="Book Antiqua" w:cs="Times New Roman"/>
          <w:b/>
          <w:sz w:val="19"/>
          <w:szCs w:val="19"/>
          <w:highlight w:val="yellow"/>
          <w:lang w:eastAsia="pt-BR"/>
        </w:rPr>
        <w:t>fornecimento</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caps/>
          <w:sz w:val="19"/>
          <w:szCs w:val="19"/>
          <w:shd w:val="clear" w:color="auto" w:fill="F7CAAC" w:themeFill="accent2" w:themeFillTint="66"/>
          <w:lang w:eastAsia="pt-BR"/>
        </w:rPr>
        <w:t>produtos in natura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responsável perante o consumidor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cyan"/>
          <w:lang w:eastAsia="pt-BR"/>
        </w:rPr>
        <w:t>fornecedor imediato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exceto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sz w:val="19"/>
          <w:szCs w:val="19"/>
          <w:highlight w:val="cyan"/>
          <w:lang w:eastAsia="pt-BR"/>
        </w:rPr>
        <w:t>identificado claramente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seu produtor</w:t>
      </w:r>
      <w:r w:rsidRPr="009D1466">
        <w:rPr>
          <w:rFonts w:ascii="Book Antiqua" w:eastAsia="Times New Roman" w:hAnsi="Book Antiqua" w:cs="Times New Roman"/>
          <w:sz w:val="18"/>
          <w:szCs w:val="18"/>
          <w:lang w:eastAsia="pt-BR"/>
        </w:rPr>
        <w:t>.</w:t>
      </w:r>
      <w:r w:rsidR="009D1466">
        <w:rPr>
          <w:rFonts w:ascii="Book Antiqua" w:eastAsia="Times New Roman" w:hAnsi="Book Antiqua" w:cs="Times New Roman"/>
          <w:sz w:val="18"/>
          <w:szCs w:val="18"/>
          <w:lang w:eastAsia="pt-BR"/>
        </w:rPr>
        <w:t xml:space="preserve"> </w:t>
      </w:r>
      <w:r w:rsidR="009D1466">
        <w:rPr>
          <w:rFonts w:ascii="Book Antiqua" w:eastAsia="Times New Roman" w:hAnsi="Book Antiqua" w:cs="Times New Roman"/>
          <w:b/>
          <w:color w:val="FF0000"/>
          <w:sz w:val="16"/>
          <w:szCs w:val="16"/>
          <w:u w:val="single"/>
          <w:lang w:eastAsia="pt-BR"/>
        </w:rPr>
        <w:t>(TJSP-2008)</w:t>
      </w:r>
      <w:r w:rsidR="0012242E" w:rsidRPr="009D1466">
        <w:rPr>
          <w:rFonts w:ascii="Book Antiqua" w:eastAsia="Times New Roman" w:hAnsi="Book Antiqua" w:cs="Times New Roman"/>
          <w:sz w:val="18"/>
          <w:szCs w:val="18"/>
          <w:lang w:eastAsia="pt-BR"/>
        </w:rPr>
        <w:t xml:space="preserve"> </w:t>
      </w:r>
      <w:r w:rsidR="0012242E" w:rsidRPr="009D1466">
        <w:rPr>
          <w:rFonts w:ascii="Book Antiqua" w:eastAsia="Times New Roman" w:hAnsi="Book Antiqua" w:cs="Times New Roman"/>
          <w:b/>
          <w:color w:val="FF0000"/>
          <w:sz w:val="16"/>
          <w:szCs w:val="16"/>
          <w:u w:val="single"/>
          <w:lang w:eastAsia="pt-BR"/>
        </w:rPr>
        <w:t>(TJRS-2012)</w:t>
      </w:r>
      <w:r w:rsidR="00062407" w:rsidRPr="009D1466">
        <w:rPr>
          <w:rFonts w:ascii="Book Antiqua" w:eastAsia="Times New Roman" w:hAnsi="Book Antiqua" w:cs="Times New Roman"/>
          <w:b/>
          <w:color w:val="FF0000"/>
          <w:sz w:val="16"/>
          <w:szCs w:val="16"/>
          <w:lang w:eastAsia="pt-BR"/>
        </w:rPr>
        <w:t xml:space="preserve"> </w:t>
      </w:r>
      <w:r w:rsidR="00062407" w:rsidRPr="009D1466">
        <w:rPr>
          <w:rFonts w:ascii="Book Antiqua" w:eastAsia="Times New Roman" w:hAnsi="Book Antiqua" w:cs="Times New Roman"/>
          <w:b/>
          <w:color w:val="FF0000"/>
          <w:sz w:val="16"/>
          <w:szCs w:val="16"/>
          <w:u w:val="single"/>
          <w:lang w:eastAsia="pt-BR"/>
        </w:rPr>
        <w:t>(MPRS-2012)</w:t>
      </w:r>
      <w:r w:rsidR="00EA2575" w:rsidRPr="009D1466">
        <w:rPr>
          <w:rFonts w:ascii="Book Antiqua" w:eastAsia="Times New Roman" w:hAnsi="Book Antiqua" w:cs="Times New Roman"/>
          <w:b/>
          <w:color w:val="FF0000"/>
          <w:sz w:val="16"/>
          <w:szCs w:val="16"/>
          <w:lang w:eastAsia="pt-BR"/>
        </w:rPr>
        <w:t xml:space="preserve"> </w:t>
      </w:r>
      <w:r w:rsidR="00EA2575" w:rsidRPr="009D1466">
        <w:rPr>
          <w:rFonts w:ascii="Book Antiqua" w:eastAsia="Times New Roman" w:hAnsi="Book Antiqua" w:cs="Times New Roman"/>
          <w:b/>
          <w:color w:val="FF0000"/>
          <w:sz w:val="16"/>
          <w:szCs w:val="16"/>
          <w:u w:val="single"/>
          <w:lang w:eastAsia="pt-BR"/>
        </w:rPr>
        <w:t>(MPES-2013)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1E5A83" w:rsidRPr="009D1466">
        <w:rPr>
          <w:rFonts w:ascii="Book Antiqua" w:eastAsia="Times New Roman" w:hAnsi="Book Antiqua" w:cs="Times New Roman"/>
          <w:b/>
          <w:color w:val="FF0000"/>
          <w:sz w:val="16"/>
          <w:szCs w:val="16"/>
          <w:lang w:eastAsia="pt-BR"/>
        </w:rPr>
        <w:t xml:space="preserve"> </w:t>
      </w:r>
      <w:r w:rsidR="001E5A83" w:rsidRPr="009D1466">
        <w:rPr>
          <w:rFonts w:ascii="Book Antiqua" w:hAnsi="Book Antiqua"/>
          <w:b/>
          <w:color w:val="FF0000"/>
          <w:sz w:val="16"/>
          <w:szCs w:val="16"/>
          <w:u w:val="single"/>
        </w:rPr>
        <w:t>(DPEGO-2014)</w:t>
      </w:r>
      <w:r w:rsidR="00CD3FA0" w:rsidRPr="009D1466">
        <w:rPr>
          <w:rFonts w:ascii="Book Antiqua" w:hAnsi="Book Antiqua"/>
          <w:b/>
          <w:color w:val="FF0000"/>
          <w:sz w:val="16"/>
          <w:szCs w:val="16"/>
        </w:rPr>
        <w:t xml:space="preserve"> </w:t>
      </w:r>
      <w:r w:rsidR="00CD3FA0" w:rsidRPr="009D1466">
        <w:rPr>
          <w:rFonts w:ascii="Book Antiqua" w:hAnsi="Book Antiqua"/>
          <w:b/>
          <w:color w:val="FF0000"/>
          <w:sz w:val="16"/>
          <w:szCs w:val="16"/>
          <w:u w:val="single"/>
        </w:rPr>
        <w:t>(DPERS-2014)</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8D7EB3" w:rsidRPr="009D1466">
        <w:rPr>
          <w:rFonts w:ascii="Book Antiqua" w:eastAsia="Times New Roman" w:hAnsi="Book Antiqua" w:cs="Times New Roman"/>
          <w:b/>
          <w:color w:val="FF0000"/>
          <w:sz w:val="16"/>
          <w:szCs w:val="16"/>
          <w:lang w:eastAsia="pt-BR"/>
        </w:rPr>
        <w:t xml:space="preserve"> </w:t>
      </w:r>
      <w:r w:rsidR="008D7EB3" w:rsidRPr="009D1466">
        <w:rPr>
          <w:rFonts w:ascii="Book Antiqua" w:eastAsia="Times New Roman" w:hAnsi="Book Antiqua" w:cs="Arial"/>
          <w:b/>
          <w:bCs/>
          <w:color w:val="FF0000"/>
          <w:sz w:val="16"/>
          <w:szCs w:val="16"/>
          <w:u w:val="single"/>
          <w:lang w:eastAsia="pt-BR"/>
        </w:rPr>
        <w:t>(MPAM-2015)</w:t>
      </w:r>
      <w:r w:rsidR="00563DFC" w:rsidRPr="009D1466">
        <w:rPr>
          <w:rFonts w:ascii="Book Antiqua" w:eastAsia="Times New Roman" w:hAnsi="Book Antiqua" w:cs="Arial"/>
          <w:b/>
          <w:bCs/>
          <w:color w:val="FF0000"/>
          <w:sz w:val="16"/>
          <w:szCs w:val="16"/>
          <w:lang w:eastAsia="pt-BR"/>
        </w:rPr>
        <w:t xml:space="preserve"> </w:t>
      </w:r>
      <w:bookmarkStart w:id="73" w:name="_Hlk81829764"/>
      <w:r w:rsidR="00563DFC" w:rsidRPr="009D1466">
        <w:rPr>
          <w:rFonts w:ascii="Book Antiqua" w:eastAsia="Times New Roman" w:hAnsi="Book Antiqua" w:cs="Arial"/>
          <w:b/>
          <w:bCs/>
          <w:color w:val="FF0000"/>
          <w:sz w:val="16"/>
          <w:szCs w:val="16"/>
          <w:u w:val="single"/>
          <w:lang w:eastAsia="pt-BR"/>
        </w:rPr>
        <w:t>(DPU-2015)</w:t>
      </w:r>
      <w:bookmarkEnd w:id="73"/>
      <w:r w:rsidR="00054A5B" w:rsidRPr="009D1466">
        <w:rPr>
          <w:rFonts w:ascii="Book Antiqua" w:eastAsia="Times New Roman" w:hAnsi="Book Antiqua" w:cs="Times New Roman"/>
          <w:sz w:val="16"/>
          <w:szCs w:val="16"/>
          <w:lang w:eastAsia="pt-BR"/>
        </w:rPr>
        <w:t xml:space="preserve"> </w:t>
      </w:r>
      <w:r w:rsidR="00054A5B" w:rsidRPr="009D1466">
        <w:rPr>
          <w:rFonts w:ascii="Book Antiqua" w:eastAsia="Times New Roman" w:hAnsi="Book Antiqua" w:cs="Times New Roman"/>
          <w:b/>
          <w:color w:val="FF0000"/>
          <w:sz w:val="16"/>
          <w:szCs w:val="16"/>
          <w:u w:val="single"/>
          <w:lang w:eastAsia="pt-BR"/>
        </w:rPr>
        <w:t>(MPPR-2016)</w:t>
      </w:r>
      <w:r w:rsidR="00B14B30" w:rsidRPr="009D1466">
        <w:rPr>
          <w:rFonts w:ascii="Book Antiqua" w:eastAsia="Times New Roman" w:hAnsi="Book Antiqua" w:cs="Times New Roman"/>
          <w:b/>
          <w:color w:val="FF0000"/>
          <w:sz w:val="16"/>
          <w:szCs w:val="16"/>
          <w:lang w:eastAsia="pt-BR"/>
        </w:rPr>
        <w:t xml:space="preserve"> </w:t>
      </w:r>
      <w:r w:rsidR="00B14B30" w:rsidRPr="009D1466">
        <w:rPr>
          <w:rFonts w:ascii="Book Antiqua" w:eastAsia="Times New Roman" w:hAnsi="Book Antiqua" w:cs="Times New Roman"/>
          <w:b/>
          <w:color w:val="FF0000"/>
          <w:sz w:val="16"/>
          <w:szCs w:val="16"/>
          <w:u w:val="single"/>
          <w:lang w:eastAsia="pt-BR"/>
        </w:rPr>
        <w:t>(TJGO-2021)</w:t>
      </w:r>
      <w:r w:rsidR="00BE2635">
        <w:rPr>
          <w:rFonts w:ascii="Book Antiqua" w:eastAsia="Times New Roman" w:hAnsi="Book Antiqua" w:cs="Times New Roman"/>
          <w:b/>
          <w:color w:val="FF0000"/>
          <w:sz w:val="16"/>
          <w:szCs w:val="16"/>
          <w:lang w:eastAsia="pt-BR"/>
        </w:rPr>
        <w:t xml:space="preserve"> </w:t>
      </w:r>
      <w:r w:rsidR="00BE2635">
        <w:rPr>
          <w:rFonts w:ascii="Book Antiqua" w:eastAsia="Times New Roman" w:hAnsi="Book Antiqua" w:cs="Times New Roman"/>
          <w:b/>
          <w:color w:val="FF0000"/>
          <w:sz w:val="16"/>
          <w:szCs w:val="16"/>
          <w:u w:val="single"/>
          <w:lang w:eastAsia="pt-BR"/>
        </w:rPr>
        <w:t>(MPSE-2022)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57374B" w:rsidRPr="00984B0F" w14:paraId="2A445821" w14:textId="77777777" w:rsidTr="002C2107">
        <w:tc>
          <w:tcPr>
            <w:tcW w:w="8494" w:type="dxa"/>
            <w:shd w:val="clear" w:color="auto" w:fill="CCFFFF"/>
          </w:tcPr>
          <w:p w14:paraId="4E7C7AA5" w14:textId="77777777" w:rsidR="0057374B" w:rsidRDefault="0057374B"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TJSP-2008-VUNESP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w:t>
            </w:r>
            <w:r w:rsidR="007C6CC7"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isenta a responsabilidade do fornecedor direto por vício de produto in natura, caso seu produtor seja claramente identificado. </w:t>
            </w:r>
            <w:r w:rsidRPr="00984B0F">
              <w:rPr>
                <w:rFonts w:ascii="Book Antiqua" w:eastAsia="Times New Roman" w:hAnsi="Book Antiqua" w:cs="Times New Roman"/>
                <w:b/>
                <w:sz w:val="19"/>
                <w:szCs w:val="19"/>
                <w:lang w:eastAsia="pt-BR"/>
              </w:rPr>
              <w:t>BL: art. 18, §5º, CDC.</w:t>
            </w:r>
          </w:p>
          <w:p w14:paraId="71497618" w14:textId="1E817D22" w:rsidR="00CD3FA0" w:rsidRPr="00984B0F" w:rsidRDefault="00CD3FA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D3FA0">
              <w:rPr>
                <w:rFonts w:ascii="Book Antiqua" w:eastAsia="Times New Roman" w:hAnsi="Book Antiqua" w:cs="Times New Roman"/>
                <w:b/>
                <w:i/>
                <w:iCs/>
                <w:color w:val="FF0000"/>
                <w:sz w:val="19"/>
                <w:szCs w:val="19"/>
                <w:highlight w:val="green"/>
                <w:lang w:eastAsia="pt-BR"/>
              </w:rPr>
              <w:t>DPERS-2014</w:t>
            </w:r>
            <w:r w:rsidR="00334A68">
              <w:rPr>
                <w:rFonts w:ascii="Book Antiqua" w:eastAsia="Times New Roman" w:hAnsi="Book Antiqua" w:cs="Times New Roman"/>
                <w:b/>
                <w:i/>
                <w:iCs/>
                <w:color w:val="FF0000"/>
                <w:sz w:val="19"/>
                <w:szCs w:val="19"/>
                <w:lang w:eastAsia="pt-BR"/>
              </w:rPr>
              <w:t>: #</w:t>
            </w:r>
            <w:r w:rsidR="00334A68" w:rsidRPr="00334A68">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D3FA0">
              <w:rPr>
                <w:rFonts w:ascii="Book Antiqua" w:eastAsia="Times New Roman" w:hAnsi="Book Antiqua" w:cs="Times New Roman"/>
                <w:sz w:val="19"/>
                <w:szCs w:val="19"/>
                <w:lang w:eastAsia="pt-BR"/>
              </w:rPr>
              <w:t xml:space="preserve">No caso de fornecimento de produtos </w:t>
            </w:r>
            <w:r w:rsidRPr="00CD3FA0">
              <w:rPr>
                <w:rFonts w:ascii="Book Antiqua" w:eastAsia="Times New Roman" w:hAnsi="Book Antiqua" w:cs="Times New Roman"/>
                <w:i/>
                <w:iCs/>
                <w:sz w:val="19"/>
                <w:szCs w:val="19"/>
                <w:lang w:eastAsia="pt-BR"/>
              </w:rPr>
              <w:t>in natura</w:t>
            </w:r>
            <w:r w:rsidRPr="00CD3FA0">
              <w:rPr>
                <w:rFonts w:ascii="Book Antiqua" w:eastAsia="Times New Roman" w:hAnsi="Book Antiqua" w:cs="Times New Roman"/>
                <w:sz w:val="19"/>
                <w:szCs w:val="19"/>
                <w:lang w:eastAsia="pt-BR"/>
              </w:rPr>
              <w:t xml:space="preserve">, será responsável o fornecedor imediato, exceto quando identificado claramente o seu produtor (o que forneceu os produtos  </w:t>
            </w:r>
            <w:r w:rsidRPr="00CD3FA0">
              <w:rPr>
                <w:rFonts w:ascii="Book Antiqua" w:eastAsia="Times New Roman" w:hAnsi="Book Antiqua" w:cs="Times New Roman"/>
                <w:i/>
                <w:iCs/>
                <w:sz w:val="19"/>
                <w:szCs w:val="19"/>
                <w:lang w:eastAsia="pt-BR"/>
              </w:rPr>
              <w:t>in natura</w:t>
            </w:r>
            <w:r w:rsidRPr="00CD3FA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Em outras palavras</w:t>
            </w:r>
            <w:r w:rsidRPr="00CD3FA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temos </w:t>
            </w:r>
            <w:r w:rsidRPr="00CD3FA0">
              <w:rPr>
                <w:rFonts w:ascii="Book Antiqua" w:eastAsia="Times New Roman" w:hAnsi="Book Antiqua" w:cs="Times New Roman"/>
                <w:sz w:val="19"/>
                <w:szCs w:val="19"/>
                <w:lang w:eastAsia="pt-BR"/>
              </w:rPr>
              <w:t xml:space="preserve">aqui </w:t>
            </w:r>
            <w:r w:rsidRPr="00CD3FA0">
              <w:rPr>
                <w:rFonts w:ascii="Book Antiqua" w:eastAsia="Times New Roman" w:hAnsi="Book Antiqua" w:cs="Times New Roman"/>
                <w:b/>
                <w:bCs/>
                <w:sz w:val="19"/>
                <w:szCs w:val="19"/>
                <w:highlight w:val="green"/>
                <w:lang w:eastAsia="pt-BR"/>
              </w:rPr>
              <w:t>há uma exceção</w:t>
            </w:r>
            <w:r w:rsidRPr="00CD3FA0">
              <w:rPr>
                <w:rFonts w:ascii="Book Antiqua" w:eastAsia="Times New Roman" w:hAnsi="Book Antiqua" w:cs="Times New Roman"/>
                <w:sz w:val="19"/>
                <w:szCs w:val="19"/>
                <w:lang w:eastAsia="pt-BR"/>
              </w:rPr>
              <w:t xml:space="preserve"> </w:t>
            </w:r>
            <w:r w:rsidRPr="00CD3FA0">
              <w:rPr>
                <w:rFonts w:ascii="Book Antiqua" w:eastAsia="Times New Roman" w:hAnsi="Book Antiqua" w:cs="Times New Roman"/>
                <w:b/>
                <w:bCs/>
                <w:sz w:val="19"/>
                <w:szCs w:val="19"/>
                <w:shd w:val="clear" w:color="auto" w:fill="F7CAAC" w:themeFill="accent2" w:themeFillTint="66"/>
                <w:lang w:eastAsia="pt-BR"/>
              </w:rPr>
              <w:t>à solidariedade</w:t>
            </w:r>
            <w:r w:rsidRPr="00CD3FA0">
              <w:rPr>
                <w:rFonts w:ascii="Book Antiqua" w:eastAsia="Times New Roman" w:hAnsi="Book Antiqua" w:cs="Times New Roman"/>
                <w:sz w:val="19"/>
                <w:szCs w:val="19"/>
                <w:lang w:eastAsia="pt-BR"/>
              </w:rPr>
              <w:t xml:space="preserve"> no vício do produto. A </w:t>
            </w:r>
            <w:r w:rsidRPr="00CD3FA0">
              <w:rPr>
                <w:rFonts w:ascii="Book Antiqua" w:eastAsia="Times New Roman" w:hAnsi="Book Antiqua" w:cs="Times New Roman"/>
                <w:b/>
                <w:bCs/>
                <w:sz w:val="19"/>
                <w:szCs w:val="19"/>
                <w:highlight w:val="yellow"/>
                <w:lang w:eastAsia="pt-BR"/>
              </w:rPr>
              <w:t>responsabilidade do fornecedor imediato</w:t>
            </w:r>
            <w:r w:rsidRPr="00CD3FA0">
              <w:rPr>
                <w:rFonts w:ascii="Book Antiqua" w:eastAsia="Times New Roman" w:hAnsi="Book Antiqua" w:cs="Times New Roman"/>
                <w:b/>
                <w:bCs/>
                <w:sz w:val="19"/>
                <w:szCs w:val="19"/>
                <w:lang w:eastAsia="pt-BR"/>
              </w:rPr>
              <w:t xml:space="preserve"> </w:t>
            </w:r>
            <w:r w:rsidRPr="00CD3FA0">
              <w:rPr>
                <w:rFonts w:ascii="Book Antiqua" w:eastAsia="Times New Roman" w:hAnsi="Book Antiqua" w:cs="Times New Roman"/>
                <w:b/>
                <w:bCs/>
                <w:sz w:val="19"/>
                <w:szCs w:val="19"/>
                <w:highlight w:val="green"/>
                <w:lang w:eastAsia="pt-BR"/>
              </w:rPr>
              <w:t>será</w:t>
            </w:r>
            <w:r w:rsidRPr="00CD3FA0">
              <w:rPr>
                <w:rFonts w:ascii="Book Antiqua" w:eastAsia="Times New Roman" w:hAnsi="Book Antiqua" w:cs="Times New Roman"/>
                <w:b/>
                <w:bCs/>
                <w:sz w:val="19"/>
                <w:szCs w:val="19"/>
                <w:lang w:eastAsia="pt-BR"/>
              </w:rPr>
              <w:t xml:space="preserve"> </w:t>
            </w:r>
            <w:r w:rsidRPr="00CD3FA0">
              <w:rPr>
                <w:rFonts w:ascii="Book Antiqua" w:eastAsia="Times New Roman" w:hAnsi="Book Antiqua" w:cs="Times New Roman"/>
                <w:b/>
                <w:bCs/>
                <w:sz w:val="19"/>
                <w:szCs w:val="19"/>
                <w:shd w:val="clear" w:color="auto" w:fill="F7CAAC" w:themeFill="accent2" w:themeFillTint="66"/>
                <w:lang w:eastAsia="pt-BR"/>
              </w:rPr>
              <w:t>subsidiária</w:t>
            </w:r>
            <w:r w:rsidRPr="00CD3FA0">
              <w:rPr>
                <w:rFonts w:ascii="Book Antiqua" w:eastAsia="Times New Roman" w:hAnsi="Book Antiqua" w:cs="Times New Roman"/>
                <w:sz w:val="19"/>
                <w:szCs w:val="19"/>
                <w:lang w:eastAsia="pt-BR"/>
              </w:rPr>
              <w:t xml:space="preserve"> no caso de fornecimento de produtos </w:t>
            </w:r>
            <w:r w:rsidRPr="00CD3FA0">
              <w:rPr>
                <w:rFonts w:ascii="Book Antiqua" w:eastAsia="Times New Roman" w:hAnsi="Book Antiqua" w:cs="Times New Roman"/>
                <w:i/>
                <w:iCs/>
                <w:sz w:val="19"/>
                <w:szCs w:val="19"/>
                <w:lang w:eastAsia="pt-BR"/>
              </w:rPr>
              <w:t>in natura</w:t>
            </w:r>
            <w:r w:rsidRPr="00CD3FA0">
              <w:rPr>
                <w:rFonts w:ascii="Book Antiqua" w:eastAsia="Times New Roman" w:hAnsi="Book Antiqua" w:cs="Times New Roman"/>
                <w:sz w:val="19"/>
                <w:szCs w:val="19"/>
                <w:lang w:eastAsia="pt-BR"/>
              </w:rPr>
              <w:t xml:space="preserve">, pois </w:t>
            </w:r>
            <w:r w:rsidRPr="00CD3FA0">
              <w:rPr>
                <w:rFonts w:ascii="Book Antiqua" w:eastAsia="Times New Roman" w:hAnsi="Book Antiqua" w:cs="Times New Roman"/>
                <w:b/>
                <w:bCs/>
                <w:sz w:val="19"/>
                <w:szCs w:val="19"/>
                <w:highlight w:val="green"/>
                <w:lang w:eastAsia="pt-BR"/>
              </w:rPr>
              <w:t>o primeiro a ser responsabilizado</w:t>
            </w:r>
            <w:r w:rsidRPr="00CD3FA0">
              <w:rPr>
                <w:rFonts w:ascii="Book Antiqua" w:eastAsia="Times New Roman" w:hAnsi="Book Antiqua" w:cs="Times New Roman"/>
                <w:sz w:val="19"/>
                <w:szCs w:val="19"/>
                <w:lang w:eastAsia="pt-BR"/>
              </w:rPr>
              <w:t xml:space="preserve">, </w:t>
            </w:r>
            <w:r w:rsidRPr="00CD3FA0">
              <w:rPr>
                <w:rFonts w:ascii="Book Antiqua" w:eastAsia="Times New Roman" w:hAnsi="Book Antiqua" w:cs="Times New Roman"/>
                <w:b/>
                <w:bCs/>
                <w:sz w:val="19"/>
                <w:szCs w:val="19"/>
                <w:highlight w:val="yellow"/>
                <w:lang w:eastAsia="pt-BR"/>
              </w:rPr>
              <w:t>quando identificado claramente</w:t>
            </w:r>
            <w:r w:rsidRPr="00CD3FA0">
              <w:rPr>
                <w:rFonts w:ascii="Book Antiqua" w:eastAsia="Times New Roman" w:hAnsi="Book Antiqua" w:cs="Times New Roman"/>
                <w:sz w:val="19"/>
                <w:szCs w:val="19"/>
                <w:lang w:eastAsia="pt-BR"/>
              </w:rPr>
              <w:t xml:space="preserve"> </w:t>
            </w:r>
            <w:r w:rsidRPr="00CD3FA0">
              <w:rPr>
                <w:rFonts w:ascii="Book Antiqua" w:eastAsia="Times New Roman" w:hAnsi="Book Antiqua" w:cs="Times New Roman"/>
                <w:b/>
                <w:bCs/>
                <w:sz w:val="19"/>
                <w:szCs w:val="19"/>
                <w:shd w:val="clear" w:color="auto" w:fill="F7CAAC" w:themeFill="accent2" w:themeFillTint="66"/>
                <w:lang w:eastAsia="pt-BR"/>
              </w:rPr>
              <w:t>é o produtor</w:t>
            </w:r>
            <w:r w:rsidRPr="00CD3FA0">
              <w:rPr>
                <w:rFonts w:ascii="Book Antiqua" w:eastAsia="Times New Roman" w:hAnsi="Book Antiqua" w:cs="Times New Roman"/>
                <w:sz w:val="19"/>
                <w:szCs w:val="19"/>
                <w:lang w:eastAsia="pt-BR"/>
              </w:rPr>
              <w:t>, e não o fornecedor imediato.</w:t>
            </w:r>
          </w:p>
        </w:tc>
      </w:tr>
    </w:tbl>
    <w:p w14:paraId="1AF5A290" w14:textId="255ED077" w:rsidR="004973ED" w:rsidRPr="00FE0F4A"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6°</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impróprios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ao uso e consumo</w:t>
      </w:r>
      <w:r w:rsidRPr="009D1466">
        <w:rPr>
          <w:rFonts w:ascii="Book Antiqua" w:eastAsia="Times New Roman" w:hAnsi="Book Antiqua" w:cs="Times New Roman"/>
          <w:sz w:val="18"/>
          <w:szCs w:val="18"/>
          <w:lang w:eastAsia="pt-BR"/>
        </w:rPr>
        <w:t>:</w:t>
      </w:r>
      <w:r w:rsidR="00E50581">
        <w:rPr>
          <w:rFonts w:ascii="Book Antiqua" w:eastAsia="Times New Roman" w:hAnsi="Book Antiqua" w:cs="Times New Roman"/>
          <w:sz w:val="18"/>
          <w:szCs w:val="18"/>
          <w:lang w:eastAsia="pt-BR"/>
        </w:rPr>
        <w:t xml:space="preserve"> </w:t>
      </w:r>
      <w:r w:rsidR="00E50581">
        <w:rPr>
          <w:rFonts w:ascii="Book Antiqua" w:eastAsia="Times New Roman" w:hAnsi="Book Antiqua" w:cs="Times New Roman"/>
          <w:b/>
          <w:color w:val="FF0000"/>
          <w:sz w:val="16"/>
          <w:szCs w:val="16"/>
          <w:u w:val="single"/>
          <w:lang w:eastAsia="pt-BR"/>
        </w:rPr>
        <w:t>(TJSE-2008)</w:t>
      </w:r>
      <w:r w:rsidR="00EF78F7" w:rsidRPr="009D1466">
        <w:rPr>
          <w:rFonts w:ascii="Book Antiqua" w:eastAsia="Times New Roman" w:hAnsi="Book Antiqua" w:cs="Times New Roman"/>
          <w:sz w:val="18"/>
          <w:szCs w:val="18"/>
          <w:lang w:eastAsia="pt-BR"/>
        </w:rPr>
        <w:t xml:space="preserve"> </w:t>
      </w:r>
      <w:r w:rsidR="00EF78F7" w:rsidRPr="009D1466">
        <w:rPr>
          <w:rFonts w:ascii="Book Antiqua" w:eastAsia="Times New Roman" w:hAnsi="Book Antiqua" w:cs="Times New Roman"/>
          <w:b/>
          <w:color w:val="FF0000"/>
          <w:sz w:val="16"/>
          <w:szCs w:val="16"/>
          <w:u w:val="single"/>
          <w:lang w:eastAsia="pt-BR"/>
        </w:rPr>
        <w:t>(TJPB-2011)</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(TJPA-2012)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(MPRS-2012)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(MPPR-2013/2014)</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(MPAM-2015)</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(MPSC-2019)</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(TJAP-2022)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(TJSC-2022)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(DPEMS-2022)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FE0F4A">
        <w:rPr>
          <w:rFonts w:ascii="Book Antiqua" w:eastAsia="Times New Roman" w:hAnsi="Book Antiqua" w:cs="Times New Roman"/>
          <w:b/>
          <w:color w:val="FF0000"/>
          <w:sz w:val="16"/>
          <w:szCs w:val="16"/>
          <w:lang w:eastAsia="pt-BR"/>
        </w:rPr>
        <w:t xml:space="preserve"> </w:t>
      </w:r>
      <w:bookmarkStart w:id="74" w:name="_Hlk192340779"/>
      <w:r w:rsidR="00FE0F4A">
        <w:rPr>
          <w:rFonts w:ascii="Book Antiqua" w:eastAsia="Times New Roman" w:hAnsi="Book Antiqua" w:cs="Times New Roman"/>
          <w:b/>
          <w:color w:val="FF0000"/>
          <w:sz w:val="16"/>
          <w:szCs w:val="16"/>
          <w:u w:val="single"/>
          <w:lang w:eastAsia="pt-BR"/>
        </w:rPr>
        <w:t>(Cartórios/TJSC-2023)</w:t>
      </w:r>
      <w:bookmarkEnd w:id="74"/>
    </w:p>
    <w:p w14:paraId="5C6A271B" w14:textId="60F08A9F" w:rsidR="004973ED" w:rsidRPr="00FE0F4A"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 - </w:t>
      </w:r>
      <w:r w:rsidRPr="00984B0F">
        <w:rPr>
          <w:rFonts w:ascii="Book Antiqua" w:eastAsia="Times New Roman" w:hAnsi="Book Antiqua" w:cs="Times New Roman"/>
          <w:b/>
          <w:bCs/>
          <w:sz w:val="19"/>
          <w:szCs w:val="19"/>
          <w:highlight w:val="yellow"/>
          <w:lang w:eastAsia="pt-BR"/>
        </w:rPr>
        <w:t>os produtos</w:t>
      </w:r>
      <w:r w:rsidRPr="00984B0F">
        <w:rPr>
          <w:rFonts w:ascii="Book Antiqua" w:eastAsia="Times New Roman" w:hAnsi="Book Antiqua" w:cs="Times New Roman"/>
          <w:sz w:val="19"/>
          <w:szCs w:val="19"/>
          <w:lang w:eastAsia="pt-BR"/>
        </w:rPr>
        <w:t xml:space="preserve"> cujos </w:t>
      </w:r>
      <w:r w:rsidRPr="00984B0F">
        <w:rPr>
          <w:rFonts w:ascii="Book Antiqua" w:eastAsia="Times New Roman" w:hAnsi="Book Antiqua" w:cs="Times New Roman"/>
          <w:b/>
          <w:bCs/>
          <w:sz w:val="19"/>
          <w:szCs w:val="19"/>
          <w:highlight w:val="cyan"/>
          <w:lang w:eastAsia="pt-BR"/>
        </w:rPr>
        <w:t>prazos de validade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estejam vencidos</w:t>
      </w:r>
      <w:r w:rsidRPr="009D1466">
        <w:rPr>
          <w:rFonts w:ascii="Book Antiqua" w:eastAsia="Times New Roman" w:hAnsi="Book Antiqua" w:cs="Times New Roman"/>
          <w:sz w:val="18"/>
          <w:szCs w:val="18"/>
          <w:lang w:eastAsia="pt-BR"/>
        </w:rPr>
        <w:t>;</w:t>
      </w:r>
      <w:r w:rsidR="0025096B" w:rsidRPr="009D1466">
        <w:rPr>
          <w:rFonts w:ascii="Book Antiqua" w:eastAsia="Times New Roman" w:hAnsi="Book Antiqua" w:cs="Times New Roman"/>
          <w:sz w:val="18"/>
          <w:szCs w:val="18"/>
          <w:lang w:eastAsia="pt-BR"/>
        </w:rPr>
        <w:t xml:space="preserve"> </w:t>
      </w:r>
      <w:r w:rsidR="0025096B" w:rsidRPr="009D1466">
        <w:rPr>
          <w:rFonts w:ascii="Book Antiqua" w:eastAsia="Times New Roman" w:hAnsi="Book Antiqua" w:cs="Times New Roman"/>
          <w:b/>
          <w:color w:val="FF0000"/>
          <w:sz w:val="16"/>
          <w:szCs w:val="16"/>
          <w:u w:val="single"/>
          <w:lang w:eastAsia="pt-BR"/>
        </w:rPr>
        <w:t>(TJPA-2012)</w:t>
      </w:r>
      <w:r w:rsidR="00146BC4" w:rsidRPr="009D1466">
        <w:rPr>
          <w:rFonts w:ascii="Book Antiqua" w:eastAsia="Times New Roman" w:hAnsi="Book Antiqua" w:cs="Times New Roman"/>
          <w:b/>
          <w:color w:val="FF0000"/>
          <w:sz w:val="16"/>
          <w:szCs w:val="16"/>
          <w:lang w:eastAsia="pt-BR"/>
        </w:rPr>
        <w:t xml:space="preserve"> </w:t>
      </w:r>
      <w:r w:rsidR="00146BC4" w:rsidRPr="009D1466">
        <w:rPr>
          <w:rFonts w:ascii="Book Antiqua" w:hAnsi="Book Antiqua" w:cs="Times New Roman"/>
          <w:b/>
          <w:color w:val="FF0000"/>
          <w:sz w:val="16"/>
          <w:szCs w:val="16"/>
          <w:u w:val="single"/>
        </w:rPr>
        <w:t>(MPPR-2014)</w:t>
      </w:r>
      <w:r w:rsidR="008D7EB3" w:rsidRPr="009D1466">
        <w:rPr>
          <w:rFonts w:ascii="Book Antiqua" w:hAnsi="Book Antiqua" w:cs="Times New Roman"/>
          <w:b/>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FE0F4A">
        <w:rPr>
          <w:rFonts w:ascii="Book Antiqua" w:eastAsia="Times New Roman" w:hAnsi="Book Antiqua" w:cs="Times New Roman"/>
          <w:b/>
          <w:color w:val="FF0000"/>
          <w:sz w:val="16"/>
          <w:szCs w:val="16"/>
          <w:lang w:eastAsia="pt-BR"/>
        </w:rPr>
        <w:t xml:space="preserve"> </w:t>
      </w:r>
      <w:r w:rsidR="00FE0F4A">
        <w:rPr>
          <w:rFonts w:ascii="Book Antiqua" w:eastAsia="Times New Roman" w:hAnsi="Book Antiqua" w:cs="Times New Roman"/>
          <w:b/>
          <w:color w:val="FF0000"/>
          <w:sz w:val="16"/>
          <w:szCs w:val="16"/>
          <w:u w:val="single"/>
          <w:lang w:eastAsia="pt-BR"/>
        </w:rPr>
        <w:t>(Cartórios/TJSC-2023)</w:t>
      </w:r>
    </w:p>
    <w:p w14:paraId="6F6B2ADF" w14:textId="11AC7B14" w:rsidR="004973ED" w:rsidRPr="00FE0F4A"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 - </w:t>
      </w:r>
      <w:r w:rsidRPr="00E30066">
        <w:rPr>
          <w:rFonts w:ascii="Book Antiqua" w:eastAsia="Times New Roman" w:hAnsi="Book Antiqua" w:cs="Times New Roman"/>
          <w:b/>
          <w:bCs/>
          <w:sz w:val="19"/>
          <w:szCs w:val="19"/>
          <w:lang w:eastAsia="pt-BR"/>
        </w:rPr>
        <w:t xml:space="preserve">os produtos deteriorados, alterados, adulterados, avariados, falsificados, corrompidos, fraudados, </w:t>
      </w:r>
      <w:r w:rsidRPr="00E30066">
        <w:rPr>
          <w:rFonts w:ascii="Book Antiqua" w:eastAsia="Times New Roman" w:hAnsi="Book Antiqua" w:cs="Times New Roman"/>
          <w:b/>
          <w:bCs/>
          <w:sz w:val="19"/>
          <w:szCs w:val="19"/>
          <w:highlight w:val="cyan"/>
          <w:shd w:val="clear" w:color="auto" w:fill="FFFFFF" w:themeFill="background1"/>
          <w:lang w:eastAsia="pt-BR"/>
        </w:rPr>
        <w:t>nocivos à vida</w:t>
      </w:r>
      <w:r w:rsidRPr="00E30066">
        <w:rPr>
          <w:rFonts w:ascii="Book Antiqua" w:eastAsia="Times New Roman" w:hAnsi="Book Antiqua" w:cs="Times New Roman"/>
          <w:b/>
          <w:bCs/>
          <w:sz w:val="19"/>
          <w:szCs w:val="19"/>
          <w:shd w:val="clear" w:color="auto" w:fill="FFFFFF" w:themeFill="background1"/>
          <w:lang w:eastAsia="pt-BR"/>
        </w:rPr>
        <w:t xml:space="preserve"> ou </w:t>
      </w:r>
      <w:r w:rsidRPr="00E30066">
        <w:rPr>
          <w:rFonts w:ascii="Book Antiqua" w:eastAsia="Times New Roman" w:hAnsi="Book Antiqua" w:cs="Times New Roman"/>
          <w:b/>
          <w:bCs/>
          <w:sz w:val="19"/>
          <w:szCs w:val="19"/>
          <w:highlight w:val="cyan"/>
          <w:shd w:val="clear" w:color="auto" w:fill="FFFFFF" w:themeFill="background1"/>
          <w:lang w:eastAsia="pt-BR"/>
        </w:rPr>
        <w:t>à saúde</w:t>
      </w:r>
      <w:r w:rsidRPr="00E30066">
        <w:rPr>
          <w:rFonts w:ascii="Book Antiqua" w:eastAsia="Times New Roman" w:hAnsi="Book Antiqua" w:cs="Times New Roman"/>
          <w:b/>
          <w:bCs/>
          <w:sz w:val="19"/>
          <w:szCs w:val="19"/>
          <w:lang w:eastAsia="pt-BR"/>
        </w:rPr>
        <w:t>, perigosos ou, ainda, aqueles em desacordo com as normas regulamentares de fabricação, distribuição ou apresentação</w:t>
      </w:r>
      <w:r w:rsidRPr="009D1466">
        <w:rPr>
          <w:rFonts w:ascii="Book Antiqua" w:eastAsia="Times New Roman" w:hAnsi="Book Antiqua" w:cs="Times New Roman"/>
          <w:sz w:val="18"/>
          <w:szCs w:val="18"/>
          <w:lang w:eastAsia="pt-BR"/>
        </w:rPr>
        <w:t>;</w:t>
      </w:r>
      <w:r w:rsidR="00E30066" w:rsidRPr="009D1466">
        <w:rPr>
          <w:rFonts w:ascii="Book Antiqua" w:eastAsia="Times New Roman" w:hAnsi="Book Antiqua" w:cs="Times New Roman"/>
          <w:sz w:val="18"/>
          <w:szCs w:val="18"/>
          <w:lang w:eastAsia="pt-BR"/>
        </w:rPr>
        <w:t xml:space="preserve"> </w:t>
      </w:r>
      <w:r w:rsidR="00E30066" w:rsidRPr="009D1466">
        <w:rPr>
          <w:rFonts w:ascii="Book Antiqua" w:eastAsia="Times New Roman" w:hAnsi="Book Antiqua" w:cs="Times New Roman"/>
          <w:b/>
          <w:color w:val="FF0000"/>
          <w:sz w:val="16"/>
          <w:szCs w:val="16"/>
          <w:u w:val="single"/>
          <w:lang w:eastAsia="pt-BR"/>
        </w:rPr>
        <w:t>(TJSE-2008)</w:t>
      </w:r>
      <w:r w:rsidR="008D7EB3" w:rsidRPr="009D1466">
        <w:rPr>
          <w:rFonts w:ascii="Book Antiqua" w:eastAsia="Times New Roman" w:hAnsi="Book Antiqua" w:cs="Times New Roman"/>
          <w:sz w:val="18"/>
          <w:szCs w:val="18"/>
          <w:lang w:eastAsia="pt-BR"/>
        </w:rPr>
        <w:t xml:space="preserve"> </w:t>
      </w:r>
      <w:r w:rsidR="008D7EB3" w:rsidRPr="009D1466">
        <w:rPr>
          <w:rFonts w:ascii="Book Antiqua" w:eastAsia="Times New Roman" w:hAnsi="Book Antiqua" w:cs="Arial"/>
          <w:b/>
          <w:bCs/>
          <w:color w:val="FF0000"/>
          <w:sz w:val="16"/>
          <w:szCs w:val="16"/>
          <w:u w:val="single"/>
          <w:lang w:eastAsia="pt-BR"/>
        </w:rPr>
        <w:t>(MPAM-2015)</w:t>
      </w:r>
      <w:r w:rsidR="00E50581">
        <w:rPr>
          <w:rFonts w:ascii="Book Antiqua" w:eastAsia="Times New Roman" w:hAnsi="Book Antiqua" w:cs="Arial"/>
          <w:b/>
          <w:bCs/>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FE0F4A">
        <w:rPr>
          <w:rFonts w:ascii="Book Antiqua" w:eastAsia="Times New Roman" w:hAnsi="Book Antiqua" w:cs="Times New Roman"/>
          <w:b/>
          <w:color w:val="FF0000"/>
          <w:sz w:val="16"/>
          <w:szCs w:val="16"/>
          <w:lang w:eastAsia="pt-BR"/>
        </w:rPr>
        <w:t xml:space="preserve"> </w:t>
      </w:r>
      <w:r w:rsidR="00FE0F4A">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327D56" w:rsidRPr="00984B0F" w14:paraId="4A4DF2F1" w14:textId="77777777" w:rsidTr="002C2107">
        <w:tc>
          <w:tcPr>
            <w:tcW w:w="8494" w:type="dxa"/>
            <w:shd w:val="clear" w:color="auto" w:fill="CCFFFF"/>
          </w:tcPr>
          <w:p w14:paraId="7D5894B6" w14:textId="19B98734" w:rsidR="00327D56" w:rsidRPr="00984B0F" w:rsidRDefault="00327D56"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w:t>
            </w:r>
            <w:r w:rsidR="00177121">
              <w:rPr>
                <w:rFonts w:ascii="Book Antiqua" w:eastAsia="Times New Roman" w:hAnsi="Book Antiqua" w:cs="Times New Roman"/>
                <w:b/>
                <w:sz w:val="19"/>
                <w:szCs w:val="19"/>
                <w:highlight w:val="yellow"/>
                <w:lang w:eastAsia="pt-BR"/>
              </w:rPr>
              <w:t>SE</w:t>
            </w:r>
            <w:r w:rsidRPr="00984B0F">
              <w:rPr>
                <w:rFonts w:ascii="Book Antiqua" w:eastAsia="Times New Roman" w:hAnsi="Book Antiqua" w:cs="Times New Roman"/>
                <w:b/>
                <w:sz w:val="19"/>
                <w:szCs w:val="19"/>
                <w:highlight w:val="yellow"/>
                <w:lang w:eastAsia="pt-BR"/>
              </w:rPr>
              <w:t>-2008-CESPE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Joana celebrou contrato com a pessoa jurídica A para prestação do seguinte serviço de bufê em um evento: realização de um jantar, com fornecimento de material (copos, talheres, pratos etc.), pessoal especializado (chefe de cozinha, auxiliares e garçons) e alimentação previamente definida. No dia do evento, os serviços foram prestados adequadamente, sem atrasos, ou quaisquer outras falhas. No dia seguinte, todavia, Joana e inúmeros convidados sofreram intoxicação alimentar e tiveram que se submeter a tratamento ambulatorial de emergência. Contatada, a empresa contratada informou que o fornecimento dos alimentos ficou a cargo da pessoa jurídica B, contratada por A para auxiliá-la na realização do evento. Considerando a situação hipotética acima, assinale a opção correta, de acordo com o direito das relações de consumo. Pela terminologia adotada pelo CDC, os alimentos fornecidos pela pessoa jurídica B são considerados impróprios para o consumo. </w:t>
            </w:r>
            <w:r w:rsidRPr="00984B0F">
              <w:rPr>
                <w:rFonts w:ascii="Book Antiqua" w:eastAsia="Times New Roman" w:hAnsi="Book Antiqua" w:cs="Times New Roman"/>
                <w:b/>
                <w:sz w:val="19"/>
                <w:szCs w:val="19"/>
                <w:lang w:eastAsia="pt-BR"/>
              </w:rPr>
              <w:t>BL: art. 18, §6º, II, CDC.</w:t>
            </w:r>
          </w:p>
        </w:tc>
      </w:tr>
    </w:tbl>
    <w:p w14:paraId="2B6DE5E3" w14:textId="40AFA5C1" w:rsidR="004973ED" w:rsidRPr="00FE0F4A"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os </w:t>
      </w:r>
      <w:r w:rsidRPr="00984B0F">
        <w:rPr>
          <w:rFonts w:ascii="Book Antiqua" w:eastAsia="Times New Roman" w:hAnsi="Book Antiqua" w:cs="Times New Roman"/>
          <w:b/>
          <w:bCs/>
          <w:sz w:val="19"/>
          <w:szCs w:val="19"/>
          <w:highlight w:val="yellow"/>
          <w:lang w:eastAsia="pt-BR"/>
        </w:rPr>
        <w:t>produtos</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bCs/>
          <w:caps/>
          <w:sz w:val="19"/>
          <w:szCs w:val="19"/>
          <w:shd w:val="clear" w:color="auto" w:fill="F7CAAC" w:themeFill="accent2" w:themeFillTint="66"/>
          <w:lang w:eastAsia="pt-BR"/>
        </w:rPr>
        <w:t>por qualquer motivo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 revelem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inadequados ao fim a que se destinam</w:t>
      </w:r>
      <w:r w:rsidRPr="009D1466">
        <w:rPr>
          <w:rFonts w:ascii="Book Antiqua" w:eastAsia="Times New Roman" w:hAnsi="Book Antiqua" w:cs="Times New Roman"/>
          <w:sz w:val="18"/>
          <w:szCs w:val="18"/>
          <w:lang w:eastAsia="pt-BR"/>
        </w:rPr>
        <w:t>.</w:t>
      </w:r>
      <w:r w:rsidR="0025096B" w:rsidRPr="009D1466">
        <w:rPr>
          <w:rFonts w:ascii="Book Antiqua" w:eastAsia="Times New Roman" w:hAnsi="Book Antiqua" w:cs="Times New Roman"/>
          <w:sz w:val="18"/>
          <w:szCs w:val="18"/>
          <w:lang w:eastAsia="pt-BR"/>
        </w:rPr>
        <w:t xml:space="preserve"> </w:t>
      </w:r>
      <w:r w:rsidR="0025096B" w:rsidRPr="009D1466">
        <w:rPr>
          <w:rFonts w:ascii="Book Antiqua" w:eastAsia="Times New Roman" w:hAnsi="Book Antiqua" w:cs="Times New Roman"/>
          <w:b/>
          <w:color w:val="FF0000"/>
          <w:sz w:val="16"/>
          <w:szCs w:val="16"/>
          <w:u w:val="single"/>
          <w:lang w:eastAsia="pt-BR"/>
        </w:rPr>
        <w:t>(TJPA-2012)</w:t>
      </w:r>
      <w:r w:rsidR="00062407" w:rsidRPr="009D1466">
        <w:rPr>
          <w:rFonts w:ascii="Book Antiqua" w:eastAsia="Times New Roman" w:hAnsi="Book Antiqua" w:cs="Times New Roman"/>
          <w:b/>
          <w:color w:val="FF0000"/>
          <w:sz w:val="16"/>
          <w:szCs w:val="16"/>
          <w:lang w:eastAsia="pt-BR"/>
        </w:rPr>
        <w:t xml:space="preserve"> </w:t>
      </w:r>
      <w:r w:rsidR="00062407" w:rsidRPr="009D1466">
        <w:rPr>
          <w:rFonts w:ascii="Book Antiqua" w:eastAsia="Times New Roman" w:hAnsi="Book Antiqua" w:cs="Times New Roman"/>
          <w:b/>
          <w:color w:val="FF0000"/>
          <w:sz w:val="16"/>
          <w:szCs w:val="16"/>
          <w:u w:val="single"/>
          <w:lang w:eastAsia="pt-BR"/>
        </w:rPr>
        <w:t>(MPRS-2012)</w:t>
      </w:r>
      <w:r w:rsidR="00071824" w:rsidRPr="009D1466">
        <w:rPr>
          <w:rFonts w:ascii="Book Antiqua" w:eastAsia="Times New Roman" w:hAnsi="Book Antiqua" w:cs="Times New Roman"/>
          <w:b/>
          <w:color w:val="FF0000"/>
          <w:sz w:val="16"/>
          <w:szCs w:val="16"/>
          <w:lang w:eastAsia="pt-BR"/>
        </w:rPr>
        <w:t xml:space="preserve"> </w:t>
      </w:r>
      <w:r w:rsidR="00071824" w:rsidRPr="009D1466">
        <w:rPr>
          <w:rFonts w:ascii="Book Antiqua" w:eastAsia="Times New Roman" w:hAnsi="Book Antiqua" w:cs="Times New Roman"/>
          <w:b/>
          <w:color w:val="FF0000"/>
          <w:sz w:val="16"/>
          <w:szCs w:val="16"/>
          <w:u w:val="single"/>
          <w:lang w:eastAsia="pt-BR"/>
        </w:rPr>
        <w:t>(MPPR-2013)</w:t>
      </w:r>
      <w:r w:rsidR="00B06D3D" w:rsidRPr="009D1466">
        <w:rPr>
          <w:rFonts w:ascii="Book Antiqua" w:eastAsia="Times New Roman" w:hAnsi="Book Antiqua" w:cs="Times New Roman"/>
          <w:b/>
          <w:color w:val="FF0000"/>
          <w:sz w:val="16"/>
          <w:szCs w:val="16"/>
          <w:lang w:eastAsia="pt-BR"/>
        </w:rPr>
        <w:t xml:space="preserve"> </w:t>
      </w:r>
      <w:r w:rsidR="00B06D3D" w:rsidRPr="009D1466">
        <w:rPr>
          <w:rFonts w:ascii="Book Antiqua" w:eastAsia="Times New Roman" w:hAnsi="Book Antiqua" w:cs="Times New Roman"/>
          <w:b/>
          <w:color w:val="FF0000"/>
          <w:sz w:val="16"/>
          <w:szCs w:val="16"/>
          <w:u w:val="single"/>
          <w:lang w:eastAsia="pt-BR"/>
        </w:rPr>
        <w:t>(MPSC-2019)</w:t>
      </w:r>
      <w:r w:rsidR="008D742E" w:rsidRPr="009D1466">
        <w:rPr>
          <w:rFonts w:ascii="Book Antiqua" w:eastAsia="Times New Roman" w:hAnsi="Book Antiqua" w:cs="Times New Roman"/>
          <w:b/>
          <w:color w:val="FF0000"/>
          <w:sz w:val="16"/>
          <w:szCs w:val="16"/>
          <w:lang w:eastAsia="pt-BR"/>
        </w:rPr>
        <w:t xml:space="preserve"> </w:t>
      </w:r>
      <w:r w:rsidR="008D742E" w:rsidRPr="009D1466">
        <w:rPr>
          <w:rFonts w:ascii="Book Antiqua" w:eastAsia="Times New Roman" w:hAnsi="Book Antiqua" w:cs="Times New Roman"/>
          <w:b/>
          <w:color w:val="FF0000"/>
          <w:sz w:val="16"/>
          <w:szCs w:val="16"/>
          <w:u w:val="single"/>
          <w:lang w:eastAsia="pt-BR"/>
        </w:rPr>
        <w:t>(TJAP-2022)</w:t>
      </w:r>
      <w:r w:rsidR="000D7541" w:rsidRPr="009D1466">
        <w:rPr>
          <w:rFonts w:ascii="Book Antiqua" w:eastAsia="Times New Roman" w:hAnsi="Book Antiqua" w:cs="Times New Roman"/>
          <w:b/>
          <w:color w:val="FF0000"/>
          <w:sz w:val="16"/>
          <w:szCs w:val="16"/>
          <w:lang w:eastAsia="pt-BR"/>
        </w:rPr>
        <w:t xml:space="preserve"> </w:t>
      </w:r>
      <w:r w:rsidR="000D7541" w:rsidRPr="009D1466">
        <w:rPr>
          <w:rFonts w:ascii="Book Antiqua" w:eastAsia="Times New Roman" w:hAnsi="Book Antiqua" w:cs="Arial"/>
          <w:b/>
          <w:bCs/>
          <w:color w:val="FF0000"/>
          <w:sz w:val="16"/>
          <w:szCs w:val="16"/>
          <w:u w:val="single"/>
          <w:lang w:eastAsia="pt-BR"/>
        </w:rPr>
        <w:t>(TJSC-2022)</w:t>
      </w:r>
      <w:r w:rsidR="00224CDC">
        <w:rPr>
          <w:rFonts w:ascii="Book Antiqua" w:eastAsia="Times New Roman" w:hAnsi="Book Antiqua" w:cs="Arial"/>
          <w:b/>
          <w:bCs/>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E50581">
        <w:rPr>
          <w:rFonts w:ascii="Book Antiqua" w:eastAsia="Times New Roman" w:hAnsi="Book Antiqua" w:cs="Times New Roman"/>
          <w:b/>
          <w:bCs/>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FE0F4A">
        <w:rPr>
          <w:rFonts w:ascii="Book Antiqua" w:eastAsia="Times New Roman" w:hAnsi="Book Antiqua" w:cs="Times New Roman"/>
          <w:b/>
          <w:color w:val="FF0000"/>
          <w:sz w:val="16"/>
          <w:szCs w:val="16"/>
          <w:lang w:eastAsia="pt-BR"/>
        </w:rPr>
        <w:t xml:space="preserve"> </w:t>
      </w:r>
      <w:r w:rsidR="00FE0F4A">
        <w:rPr>
          <w:rFonts w:ascii="Book Antiqua" w:eastAsia="Times New Roman" w:hAnsi="Book Antiqua" w:cs="Times New Roman"/>
          <w:b/>
          <w:color w:val="FF0000"/>
          <w:sz w:val="16"/>
          <w:szCs w:val="16"/>
          <w:u w:val="single"/>
          <w:lang w:eastAsia="pt-BR"/>
        </w:rPr>
        <w:t>(Cartórios/TJSC-2023)</w:t>
      </w:r>
    </w:p>
    <w:p w14:paraId="3219033E" w14:textId="3A245953" w:rsidR="004973ED" w:rsidRPr="00FE5E9B"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Os </w:t>
      </w:r>
      <w:r w:rsidRPr="00984B0F">
        <w:rPr>
          <w:rFonts w:ascii="Book Antiqua" w:eastAsia="Times New Roman" w:hAnsi="Book Antiqua" w:cs="Times New Roman"/>
          <w:b/>
          <w:sz w:val="19"/>
          <w:szCs w:val="19"/>
          <w:highlight w:val="yellow"/>
          <w:lang w:eastAsia="pt-BR"/>
        </w:rPr>
        <w:t>fornecedores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respondem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cyan"/>
          <w:lang w:eastAsia="pt-BR"/>
        </w:rPr>
        <w:t>solidariamente</w:t>
      </w:r>
      <w:r w:rsidRPr="00984B0F">
        <w:rPr>
          <w:rFonts w:ascii="Book Antiqua" w:eastAsia="Times New Roman" w:hAnsi="Book Antiqua" w:cs="Times New Roman"/>
          <w:sz w:val="19"/>
          <w:szCs w:val="19"/>
          <w:lang w:eastAsia="pt-BR"/>
        </w:rPr>
        <w:t xml:space="preserve"> pelos </w:t>
      </w:r>
      <w:r w:rsidRPr="00984B0F">
        <w:rPr>
          <w:rFonts w:ascii="Book Antiqua" w:eastAsia="Times New Roman" w:hAnsi="Book Antiqua" w:cs="Times New Roman"/>
          <w:b/>
          <w:caps/>
          <w:sz w:val="19"/>
          <w:szCs w:val="19"/>
          <w:shd w:val="clear" w:color="auto" w:fill="F7CAAC" w:themeFill="accent2" w:themeFillTint="66"/>
          <w:lang w:eastAsia="pt-BR"/>
        </w:rPr>
        <w:t>vícios de quantidade do produto</w:t>
      </w:r>
      <w:r w:rsidRPr="00984B0F">
        <w:rPr>
          <w:rFonts w:ascii="Book Antiqua" w:eastAsia="Times New Roman" w:hAnsi="Book Antiqua" w:cs="Times New Roman"/>
          <w:sz w:val="19"/>
          <w:szCs w:val="19"/>
          <w:lang w:eastAsia="pt-BR"/>
        </w:rPr>
        <w:t xml:space="preserve"> sempre que, </w:t>
      </w:r>
      <w:r w:rsidRPr="00984B0F">
        <w:rPr>
          <w:rFonts w:ascii="Book Antiqua" w:eastAsia="Times New Roman" w:hAnsi="Book Antiqua" w:cs="Times New Roman"/>
          <w:b/>
          <w:caps/>
          <w:sz w:val="19"/>
          <w:szCs w:val="19"/>
          <w:highlight w:val="green"/>
          <w:lang w:eastAsia="pt-BR"/>
        </w:rPr>
        <w:t>respeitadas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as variações decorrentes de sua natureza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seu conteúdo líquido for inferior às indicações constantes do recipiente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da embalagem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rotulagem</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de mensagem publicitária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exigir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cyan"/>
          <w:lang w:eastAsia="pt-BR"/>
        </w:rPr>
        <w:t>alternativamente</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caps/>
          <w:sz w:val="19"/>
          <w:szCs w:val="19"/>
          <w:highlight w:val="cyan"/>
          <w:lang w:eastAsia="pt-BR"/>
        </w:rPr>
        <w:t>à sua escolha</w:t>
      </w:r>
      <w:r w:rsidRPr="009D1466">
        <w:rPr>
          <w:rFonts w:ascii="Book Antiqua" w:eastAsia="Times New Roman" w:hAnsi="Book Antiqua" w:cs="Times New Roman"/>
          <w:sz w:val="18"/>
          <w:szCs w:val="18"/>
          <w:lang w:eastAsia="pt-BR"/>
        </w:rPr>
        <w:t>:</w:t>
      </w:r>
      <w:r w:rsidR="006D6315" w:rsidRPr="009D1466">
        <w:rPr>
          <w:rFonts w:ascii="Book Antiqua" w:eastAsia="Times New Roman" w:hAnsi="Book Antiqua" w:cs="Times New Roman"/>
          <w:sz w:val="18"/>
          <w:szCs w:val="18"/>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BA27C9" w:rsidRPr="009D1466">
        <w:rPr>
          <w:rFonts w:ascii="Book Antiqua" w:hAnsi="Book Antiqua" w:cs="Times New Roman"/>
          <w:b/>
          <w:color w:val="FF0000"/>
          <w:sz w:val="16"/>
          <w:szCs w:val="16"/>
        </w:rPr>
        <w:t xml:space="preserve"> </w:t>
      </w:r>
      <w:r w:rsidR="00BA27C9" w:rsidRPr="009D1466">
        <w:rPr>
          <w:rFonts w:ascii="Book Antiqua" w:eastAsia="Times New Roman" w:hAnsi="Book Antiqua" w:cs="Times New Roman"/>
          <w:b/>
          <w:color w:val="FF0000"/>
          <w:sz w:val="16"/>
          <w:szCs w:val="16"/>
          <w:u w:val="single"/>
          <w:lang w:eastAsia="pt-BR"/>
        </w:rPr>
        <w:t>(DPESE-2012)</w:t>
      </w:r>
      <w:r w:rsidR="00D531EB" w:rsidRPr="009D1466">
        <w:rPr>
          <w:rFonts w:ascii="Book Antiqua" w:eastAsia="Times New Roman" w:hAnsi="Book Antiqua" w:cs="Times New Roman"/>
          <w:b/>
          <w:color w:val="FF0000"/>
          <w:sz w:val="16"/>
          <w:szCs w:val="16"/>
          <w:lang w:eastAsia="pt-BR"/>
        </w:rPr>
        <w:t xml:space="preserve"> </w:t>
      </w:r>
      <w:bookmarkStart w:id="75" w:name="_Hlk79163111"/>
      <w:r w:rsidR="008554E2" w:rsidRPr="009D1466">
        <w:rPr>
          <w:rFonts w:ascii="Book Antiqua" w:eastAsia="Times New Roman" w:hAnsi="Book Antiqua" w:cs="Times New Roman"/>
          <w:b/>
          <w:color w:val="FF0000"/>
          <w:sz w:val="16"/>
          <w:szCs w:val="16"/>
          <w:u w:val="single"/>
          <w:lang w:eastAsia="pt-BR"/>
        </w:rPr>
        <w:t>(DPEDF-2013)</w:t>
      </w:r>
      <w:bookmarkEnd w:id="75"/>
      <w:r w:rsidR="007F4875" w:rsidRPr="009D1466">
        <w:rPr>
          <w:rFonts w:ascii="Book Antiqua" w:eastAsia="Times New Roman" w:hAnsi="Book Antiqua" w:cs="Times New Roman"/>
          <w:b/>
          <w:color w:val="FF0000"/>
          <w:sz w:val="16"/>
          <w:szCs w:val="16"/>
          <w:lang w:eastAsia="pt-BR"/>
        </w:rPr>
        <w:t xml:space="preserve"> </w:t>
      </w:r>
      <w:r w:rsidR="007F4875" w:rsidRPr="009D1466">
        <w:rPr>
          <w:rFonts w:ascii="Book Antiqua" w:eastAsia="Times New Roman" w:hAnsi="Book Antiqua" w:cs="Times New Roman"/>
          <w:b/>
          <w:color w:val="FF0000"/>
          <w:sz w:val="16"/>
          <w:szCs w:val="16"/>
          <w:u w:val="single"/>
          <w:lang w:eastAsia="pt-BR"/>
        </w:rPr>
        <w:t>(PCGO-2013)</w:t>
      </w:r>
      <w:r w:rsidR="00B51D41" w:rsidRPr="009D1466">
        <w:rPr>
          <w:rFonts w:ascii="Book Antiqua" w:eastAsia="Times New Roman" w:hAnsi="Book Antiqua" w:cs="Times New Roman"/>
          <w:b/>
          <w:bCs/>
          <w:color w:val="FF0000"/>
          <w:sz w:val="16"/>
          <w:szCs w:val="16"/>
          <w:lang w:eastAsia="pt-BR"/>
        </w:rPr>
        <w:t xml:space="preserve"> </w:t>
      </w:r>
      <w:r w:rsidR="00B51D41" w:rsidRPr="009D1466">
        <w:rPr>
          <w:rFonts w:ascii="Book Antiqua" w:eastAsia="Times New Roman" w:hAnsi="Book Antiqua" w:cs="Times New Roman"/>
          <w:b/>
          <w:bCs/>
          <w:color w:val="FF0000"/>
          <w:sz w:val="16"/>
          <w:szCs w:val="16"/>
          <w:u w:val="single"/>
          <w:lang w:eastAsia="pt-BR"/>
        </w:rPr>
        <w:t>(TJMG-2014)</w:t>
      </w:r>
      <w:r w:rsidR="001E5A83" w:rsidRPr="009D1466">
        <w:rPr>
          <w:rFonts w:ascii="Book Antiqua" w:eastAsia="Times New Roman" w:hAnsi="Book Antiqua" w:cs="Times New Roman"/>
          <w:b/>
          <w:bCs/>
          <w:color w:val="FF0000"/>
          <w:sz w:val="16"/>
          <w:szCs w:val="16"/>
          <w:lang w:eastAsia="pt-BR"/>
        </w:rPr>
        <w:t xml:space="preserve"> </w:t>
      </w:r>
      <w:r w:rsidR="001E5A83" w:rsidRPr="009D1466">
        <w:rPr>
          <w:rFonts w:ascii="Book Antiqua" w:hAnsi="Book Antiqua"/>
          <w:b/>
          <w:color w:val="FF0000"/>
          <w:sz w:val="16"/>
          <w:szCs w:val="16"/>
          <w:u w:val="single"/>
        </w:rPr>
        <w:t>(DPEGO-2014)</w:t>
      </w:r>
      <w:r w:rsidR="00787AEE" w:rsidRPr="009D1466">
        <w:rPr>
          <w:rFonts w:ascii="Book Antiqua" w:hAnsi="Book Antiqua"/>
          <w:b/>
          <w:color w:val="FF0000"/>
          <w:sz w:val="16"/>
          <w:szCs w:val="16"/>
        </w:rPr>
        <w:t xml:space="preserve"> </w:t>
      </w:r>
      <w:r w:rsidR="00787AEE" w:rsidRPr="009D1466">
        <w:rPr>
          <w:rFonts w:ascii="Book Antiqua" w:eastAsia="Times New Roman" w:hAnsi="Book Antiqua" w:cs="Times New Roman"/>
          <w:b/>
          <w:bCs/>
          <w:color w:val="FF0000"/>
          <w:sz w:val="16"/>
          <w:szCs w:val="16"/>
          <w:u w:val="single"/>
          <w:lang w:eastAsia="pt-BR"/>
        </w:rPr>
        <w:t>(DPEMS-2014)</w:t>
      </w:r>
      <w:r w:rsidR="00064883" w:rsidRPr="009D1466">
        <w:rPr>
          <w:rFonts w:ascii="Book Antiqua" w:eastAsia="Times New Roman" w:hAnsi="Book Antiqua" w:cs="Times New Roman"/>
          <w:b/>
          <w:bCs/>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15465B" w:rsidRPr="009D1466">
        <w:rPr>
          <w:rFonts w:ascii="Book Antiqua" w:eastAsia="Times New Roman" w:hAnsi="Book Antiqua" w:cs="Times New Roman"/>
          <w:b/>
          <w:color w:val="FF0000"/>
          <w:sz w:val="16"/>
          <w:szCs w:val="16"/>
          <w:lang w:eastAsia="pt-BR"/>
        </w:rPr>
        <w:t xml:space="preserve"> </w:t>
      </w:r>
      <w:bookmarkStart w:id="76" w:name="_Hlk87012561"/>
      <w:r w:rsidR="0015465B" w:rsidRPr="009D1466">
        <w:rPr>
          <w:rFonts w:ascii="Book Antiqua" w:eastAsia="Times New Roman" w:hAnsi="Book Antiqua" w:cs="Times New Roman"/>
          <w:b/>
          <w:color w:val="FF0000"/>
          <w:sz w:val="16"/>
          <w:szCs w:val="16"/>
          <w:u w:val="single"/>
          <w:lang w:eastAsia="pt-BR"/>
        </w:rPr>
        <w:t>(TRT21-2015)</w:t>
      </w:r>
      <w:bookmarkEnd w:id="76"/>
      <w:r w:rsidR="00EF11E6" w:rsidRPr="009D1466">
        <w:rPr>
          <w:rFonts w:ascii="Book Antiqua" w:eastAsia="Times New Roman" w:hAnsi="Book Antiqua" w:cs="Times New Roman"/>
          <w:b/>
          <w:color w:val="FF0000"/>
          <w:sz w:val="16"/>
          <w:szCs w:val="16"/>
          <w:lang w:eastAsia="pt-BR"/>
        </w:rPr>
        <w:t xml:space="preserve"> </w:t>
      </w:r>
      <w:bookmarkStart w:id="77" w:name="_Hlk12205716"/>
      <w:r w:rsidR="00EF11E6" w:rsidRPr="009D1466">
        <w:rPr>
          <w:rFonts w:ascii="Book Antiqua" w:eastAsia="Times New Roman" w:hAnsi="Book Antiqua" w:cs="Times New Roman"/>
          <w:b/>
          <w:color w:val="FF0000"/>
          <w:sz w:val="16"/>
          <w:szCs w:val="16"/>
          <w:u w:val="single"/>
          <w:lang w:eastAsia="pt-BR"/>
        </w:rPr>
        <w:t>(MPMG-2017</w:t>
      </w:r>
      <w:r w:rsidR="00765008" w:rsidRPr="009D1466">
        <w:rPr>
          <w:rFonts w:ascii="Book Antiqua" w:eastAsia="Times New Roman" w:hAnsi="Book Antiqua" w:cs="Times New Roman"/>
          <w:b/>
          <w:color w:val="FF0000"/>
          <w:sz w:val="16"/>
          <w:szCs w:val="16"/>
          <w:u w:val="single"/>
          <w:lang w:eastAsia="pt-BR"/>
        </w:rPr>
        <w:t>/2018</w:t>
      </w:r>
      <w:r w:rsidR="00EF11E6" w:rsidRPr="009D1466">
        <w:rPr>
          <w:rFonts w:ascii="Book Antiqua" w:eastAsia="Times New Roman" w:hAnsi="Book Antiqua" w:cs="Times New Roman"/>
          <w:b/>
          <w:color w:val="FF0000"/>
          <w:sz w:val="16"/>
          <w:szCs w:val="16"/>
          <w:u w:val="single"/>
          <w:lang w:eastAsia="pt-BR"/>
        </w:rPr>
        <w:t>)</w:t>
      </w:r>
      <w:bookmarkEnd w:id="77"/>
      <w:r w:rsidR="004C4466"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(DPEPE-2018)</w:t>
      </w:r>
      <w:r w:rsidR="00F070B6" w:rsidRPr="009D1466">
        <w:rPr>
          <w:rFonts w:ascii="Book Antiqua" w:eastAsia="Times New Roman" w:hAnsi="Book Antiqua" w:cs="Times New Roman"/>
          <w:b/>
          <w:color w:val="FF0000"/>
          <w:sz w:val="16"/>
          <w:szCs w:val="16"/>
          <w:lang w:eastAsia="pt-BR"/>
        </w:rPr>
        <w:t xml:space="preserve"> </w:t>
      </w:r>
      <w:r w:rsidR="00FE5E9B">
        <w:rPr>
          <w:rFonts w:ascii="Book Antiqua" w:eastAsia="Times New Roman" w:hAnsi="Book Antiqua" w:cs="Times New Roman"/>
          <w:b/>
          <w:color w:val="FF0000"/>
          <w:sz w:val="16"/>
          <w:szCs w:val="16"/>
          <w:u w:val="single"/>
          <w:lang w:eastAsia="pt-BR"/>
        </w:rPr>
        <w:t>(TJRS-2022)</w:t>
      </w:r>
    </w:p>
    <w:tbl>
      <w:tblPr>
        <w:tblStyle w:val="Tabelacomgrade"/>
        <w:tblW w:w="0" w:type="auto"/>
        <w:shd w:val="clear" w:color="auto" w:fill="CCFFFF"/>
        <w:tblLook w:val="04A0" w:firstRow="1" w:lastRow="0" w:firstColumn="1" w:lastColumn="0" w:noHBand="0" w:noVBand="1"/>
      </w:tblPr>
      <w:tblGrid>
        <w:gridCol w:w="8494"/>
      </w:tblGrid>
      <w:tr w:rsidR="009834E6" w:rsidRPr="00984B0F" w14:paraId="52805447" w14:textId="77777777" w:rsidTr="00E43484">
        <w:tc>
          <w:tcPr>
            <w:tcW w:w="8494" w:type="dxa"/>
            <w:shd w:val="clear" w:color="auto" w:fill="CCFFFF"/>
          </w:tcPr>
          <w:p w14:paraId="049E29D5" w14:textId="77777777" w:rsidR="009834E6" w:rsidRPr="00984B0F" w:rsidRDefault="009834E6" w:rsidP="00E4348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MPMG-2018</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É garantida ao consumidor a possibilidade de exigir o abatimento proporcional do preço sempre que, respeitadas as variações decorrentes de sua natureza, a quantidade de conteúdo líquido do produto for inferior às indicações constantes do recipiente, da embalagem, rotulagem ou de mensagem publicitária.  </w:t>
            </w:r>
            <w:r w:rsidRPr="00984B0F">
              <w:rPr>
                <w:rFonts w:ascii="Book Antiqua" w:eastAsia="Times New Roman" w:hAnsi="Book Antiqua" w:cs="Times New Roman"/>
                <w:b/>
                <w:sz w:val="19"/>
                <w:szCs w:val="19"/>
                <w:lang w:eastAsia="pt-BR"/>
              </w:rPr>
              <w:t xml:space="preserve">BL: art. </w:t>
            </w:r>
            <w:r w:rsidR="008E0627" w:rsidRPr="00984B0F">
              <w:rPr>
                <w:rFonts w:ascii="Book Antiqua" w:eastAsia="Times New Roman" w:hAnsi="Book Antiqua" w:cs="Times New Roman"/>
                <w:b/>
                <w:sz w:val="19"/>
                <w:szCs w:val="19"/>
                <w:lang w:eastAsia="pt-BR"/>
              </w:rPr>
              <w:t>19</w:t>
            </w:r>
            <w:r w:rsidRPr="00984B0F">
              <w:rPr>
                <w:rFonts w:ascii="Book Antiqua" w:eastAsia="Times New Roman" w:hAnsi="Book Antiqua" w:cs="Times New Roman"/>
                <w:b/>
                <w:sz w:val="19"/>
                <w:szCs w:val="19"/>
                <w:lang w:eastAsia="pt-BR"/>
              </w:rPr>
              <w:t>, CDC.</w:t>
            </w:r>
          </w:p>
          <w:p w14:paraId="42B78EB8" w14:textId="68AA3E6A" w:rsidR="009834E6" w:rsidRPr="00984B0F" w:rsidRDefault="00B51D41" w:rsidP="00E4348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sidR="009834E6" w:rsidRPr="00984B0F">
              <w:rPr>
                <w:rFonts w:ascii="Book Antiqua" w:eastAsia="Times New Roman" w:hAnsi="Book Antiqua" w:cs="Times New Roman"/>
                <w:bCs/>
                <w:sz w:val="19"/>
                <w:szCs w:val="19"/>
                <w:lang w:eastAsia="pt-BR"/>
              </w:rPr>
              <w:t xml:space="preserve"> </w:t>
            </w:r>
            <w:r w:rsidR="009834E6" w:rsidRPr="00984B0F">
              <w:rPr>
                <w:rFonts w:ascii="Book Antiqua" w:eastAsia="Times New Roman" w:hAnsi="Book Antiqua" w:cs="Times New Roman"/>
                <w:sz w:val="19"/>
                <w:szCs w:val="19"/>
                <w:lang w:eastAsia="pt-BR"/>
              </w:rPr>
              <w:t>Havendo vício de quantidade no produto, o consumidor pode escolher, alternativamente (i) o abatimento do preço, (ii) a complementação do peso ou medida, (iii) a substituição do produto por outro da mesma espécie, marca ou modelo, sem os aludidos vícios ou (iv) a restituição imediata da quantia paga, monetariamente atualizada, sem prejuízo de eventuais perdas e danos (inciso I a IV do art. 20).</w:t>
            </w:r>
          </w:p>
          <w:p w14:paraId="16EB077B" w14:textId="77777777" w:rsidR="008E0627" w:rsidRPr="00984B0F" w:rsidRDefault="008E0627" w:rsidP="00B51D4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B51D41" w:rsidRPr="00984B0F">
              <w:rPr>
                <w:rFonts w:ascii="Book Antiqua" w:eastAsia="Times New Roman" w:hAnsi="Book Antiqua" w:cs="Times New Roman"/>
                <w:b/>
                <w:sz w:val="19"/>
                <w:szCs w:val="19"/>
                <w:highlight w:val="yellow"/>
                <w:lang w:eastAsia="pt-BR"/>
              </w:rPr>
              <w:t>SP</w:t>
            </w:r>
            <w:r w:rsidRPr="00984B0F">
              <w:rPr>
                <w:rFonts w:ascii="Book Antiqua" w:eastAsia="Times New Roman" w:hAnsi="Book Antiqua" w:cs="Times New Roman"/>
                <w:b/>
                <w:sz w:val="19"/>
                <w:szCs w:val="19"/>
                <w:highlight w:val="yellow"/>
                <w:lang w:eastAsia="pt-BR"/>
              </w:rPr>
              <w:t>-201</w:t>
            </w:r>
            <w:r w:rsidR="00B51D41" w:rsidRPr="00984B0F">
              <w:rPr>
                <w:rFonts w:ascii="Book Antiqua" w:eastAsia="Times New Roman" w:hAnsi="Book Antiqua" w:cs="Times New Roman"/>
                <w:b/>
                <w:sz w:val="19"/>
                <w:szCs w:val="19"/>
                <w:highlight w:val="yellow"/>
                <w:lang w:eastAsia="pt-BR"/>
              </w:rPr>
              <w:t>8</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B51D41" w:rsidRPr="00984B0F">
              <w:rPr>
                <w:rFonts w:ascii="Book Antiqua" w:eastAsia="Times New Roman" w:hAnsi="Book Antiqua" w:cs="Times New Roman"/>
                <w:sz w:val="19"/>
                <w:szCs w:val="19"/>
                <w:lang w:eastAsia="pt-BR"/>
              </w:rPr>
              <w:t>“</w:t>
            </w:r>
            <w:r w:rsidR="00B51D41" w:rsidRPr="00984B0F">
              <w:rPr>
                <w:rFonts w:ascii="Book Antiqua" w:eastAsia="Times New Roman" w:hAnsi="Book Antiqua" w:cs="Times New Roman"/>
                <w:i/>
                <w:iCs/>
                <w:sz w:val="19"/>
                <w:szCs w:val="19"/>
                <w:lang w:eastAsia="pt-BR"/>
              </w:rPr>
              <w:t>Fabiano percorreu as lojas, escolhendo o pano, regateando um tostão em côvado, receoso de ser enganado. Andava irresoluto, uma longa desconfiança dava-lhe gestos oblíquos. À tarde puxou o dinheiro, meio tentado, e logo se arrependeu, certo de que todos os caixeiros furtavam no preço e na medida: amarrou as notas na ponta do lenço, meteu-as na algibeira, dirigiu-se à bodega de Seu Inácio, onde guardara os picuás. Aí certificou-se novamente de que o querosene estava batizado e decidiu beber uma pinga, pois sentia calor. Seu Inácio trouxe a garrafa de aguardente. Fabiano virou o copo de um trago, cuspiu, limpou os beiços à manga, contraiu o rosto. Ia jurar que a cachaça tinha água. Por que seria que Seu Inácio botava água em tudo?”</w:t>
            </w:r>
            <w:r w:rsidR="00B51D41" w:rsidRPr="00984B0F">
              <w:rPr>
                <w:rFonts w:ascii="Book Antiqua" w:eastAsia="Times New Roman" w:hAnsi="Book Antiqua" w:cs="Times New Roman"/>
                <w:sz w:val="19"/>
                <w:szCs w:val="19"/>
                <w:lang w:eastAsia="pt-BR"/>
              </w:rPr>
              <w:t xml:space="preserve"> (Graciliano Ramos. Vidas Secas. 27ª edição. Livraria Martins Editora: São Paulo, 1970. p. 62). Furtar na medida e colocar água no querosene e na pinga, do que se queixa Fabiano, configura vício do produto. </w:t>
            </w:r>
            <w:r w:rsidRPr="00984B0F">
              <w:rPr>
                <w:rFonts w:ascii="Book Antiqua" w:eastAsia="Times New Roman" w:hAnsi="Book Antiqua" w:cs="Times New Roman"/>
                <w:b/>
                <w:sz w:val="19"/>
                <w:szCs w:val="19"/>
                <w:lang w:eastAsia="pt-BR"/>
              </w:rPr>
              <w:t>BL: art. 19, CDC.</w:t>
            </w:r>
          </w:p>
          <w:p w14:paraId="518ABCF8" w14:textId="66296A22" w:rsidR="00B51D41" w:rsidRPr="00984B0F" w:rsidRDefault="00B51D41" w:rsidP="00B51D4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Quanto ao </w:t>
            </w:r>
            <w:r w:rsidRPr="00984B0F">
              <w:rPr>
                <w:rFonts w:ascii="Book Antiqua" w:eastAsia="Times New Roman" w:hAnsi="Book Antiqua" w:cs="Times New Roman"/>
                <w:b/>
                <w:sz w:val="19"/>
                <w:szCs w:val="19"/>
                <w:highlight w:val="green"/>
                <w:lang w:eastAsia="pt-BR"/>
              </w:rPr>
              <w:t>furto da medida</w:t>
            </w:r>
            <w:r w:rsidRPr="00984B0F">
              <w:rPr>
                <w:rFonts w:ascii="Book Antiqua" w:eastAsia="Times New Roman" w:hAnsi="Book Antiqua" w:cs="Times New Roman"/>
                <w:bCs/>
                <w:sz w:val="19"/>
                <w:szCs w:val="19"/>
                <w:lang w:eastAsia="pt-BR"/>
              </w:rPr>
              <w:t xml:space="preserve">, trata-se de </w:t>
            </w:r>
            <w:r w:rsidRPr="00984B0F">
              <w:rPr>
                <w:rFonts w:ascii="Book Antiqua" w:eastAsia="Times New Roman" w:hAnsi="Book Antiqua" w:cs="Times New Roman"/>
                <w:b/>
                <w:sz w:val="19"/>
                <w:szCs w:val="19"/>
                <w:shd w:val="clear" w:color="auto" w:fill="F7CAAC" w:themeFill="accent2" w:themeFillTint="66"/>
                <w:lang w:eastAsia="pt-BR"/>
              </w:rPr>
              <w:t>vício de quantidade do produto</w:t>
            </w:r>
            <w:r w:rsidRPr="00984B0F">
              <w:rPr>
                <w:rFonts w:ascii="Book Antiqua" w:eastAsia="Times New Roman" w:hAnsi="Book Antiqua" w:cs="Times New Roman"/>
                <w:bCs/>
                <w:sz w:val="19"/>
                <w:szCs w:val="19"/>
                <w:lang w:eastAsia="pt-BR"/>
              </w:rPr>
              <w:t xml:space="preserve">, visto que </w:t>
            </w:r>
            <w:r w:rsidRPr="00984B0F">
              <w:rPr>
                <w:rFonts w:ascii="Book Antiqua" w:eastAsia="Times New Roman" w:hAnsi="Book Antiqua" w:cs="Times New Roman"/>
                <w:b/>
                <w:sz w:val="19"/>
                <w:szCs w:val="19"/>
                <w:highlight w:val="yellow"/>
                <w:lang w:eastAsia="pt-BR"/>
              </w:rPr>
              <w:t>há disparidade entre a quantidade líquida comercializada</w:t>
            </w:r>
            <w:r w:rsidRPr="00984B0F">
              <w:rPr>
                <w:rFonts w:ascii="Book Antiqua" w:eastAsia="Times New Roman" w:hAnsi="Book Antiqua" w:cs="Times New Roman"/>
                <w:bCs/>
                <w:sz w:val="19"/>
                <w:szCs w:val="19"/>
                <w:lang w:eastAsia="pt-BR"/>
              </w:rPr>
              <w:t xml:space="preserve"> e </w:t>
            </w:r>
            <w:r w:rsidRPr="00984B0F">
              <w:rPr>
                <w:rFonts w:ascii="Book Antiqua" w:eastAsia="Times New Roman" w:hAnsi="Book Antiqua" w:cs="Times New Roman"/>
                <w:b/>
                <w:sz w:val="19"/>
                <w:szCs w:val="19"/>
                <w:highlight w:val="yellow"/>
                <w:lang w:eastAsia="pt-BR"/>
              </w:rPr>
              <w:t>a constante do recipiente, da embalagem, da rotulagem</w:t>
            </w:r>
            <w:r w:rsidRPr="00984B0F">
              <w:rPr>
                <w:rFonts w:ascii="Book Antiqua" w:eastAsia="Times New Roman" w:hAnsi="Book Antiqua" w:cs="Times New Roman"/>
                <w:bCs/>
                <w:sz w:val="19"/>
                <w:szCs w:val="19"/>
                <w:lang w:eastAsia="pt-BR"/>
              </w:rPr>
              <w:t xml:space="preserve"> etc. O art. 19 do CDC especifica esse tipo de vício e, em seus incisos, traz as alternativas à disposição do consumidor que se depara com o produto viciado, dentre as quais a complementação do peso ou medida. Em se tratando da </w:t>
            </w:r>
            <w:r w:rsidRPr="00984B0F">
              <w:rPr>
                <w:rFonts w:ascii="Book Antiqua" w:eastAsia="Times New Roman" w:hAnsi="Book Antiqua" w:cs="Times New Roman"/>
                <w:b/>
                <w:sz w:val="19"/>
                <w:szCs w:val="19"/>
                <w:highlight w:val="green"/>
                <w:lang w:eastAsia="pt-BR"/>
              </w:rPr>
              <w:t>colocação de água no querosene e na pinga</w:t>
            </w:r>
            <w:r w:rsidRPr="00984B0F">
              <w:rPr>
                <w:rFonts w:ascii="Book Antiqua" w:eastAsia="Times New Roman" w:hAnsi="Book Antiqua" w:cs="Times New Roman"/>
                <w:bCs/>
                <w:sz w:val="19"/>
                <w:szCs w:val="19"/>
                <w:lang w:eastAsia="pt-BR"/>
              </w:rPr>
              <w:t xml:space="preserve">, percebe-se que se trata de </w:t>
            </w:r>
            <w:r w:rsidRPr="00984B0F">
              <w:rPr>
                <w:rFonts w:ascii="Book Antiqua" w:eastAsia="Times New Roman" w:hAnsi="Book Antiqua" w:cs="Times New Roman"/>
                <w:b/>
                <w:sz w:val="19"/>
                <w:szCs w:val="19"/>
                <w:highlight w:val="yellow"/>
                <w:lang w:eastAsia="pt-BR"/>
              </w:rPr>
              <w:t>um vício intrínseco ao produto</w:t>
            </w:r>
            <w:r w:rsidRPr="00984B0F">
              <w:rPr>
                <w:rFonts w:ascii="Book Antiqua" w:eastAsia="Times New Roman" w:hAnsi="Book Antiqua" w:cs="Times New Roman"/>
                <w:bCs/>
                <w:sz w:val="19"/>
                <w:szCs w:val="19"/>
                <w:lang w:eastAsia="pt-BR"/>
              </w:rPr>
              <w:t xml:space="preserve">, que não se exterioriza – pelo menos o enunciado da questão não traz qualquer dado nesse sentido – na segurança (seja física seja moral) do consumidor, razão pela qual não há configuração de defeito/fato do produto (ou acidente de consumo). Assim como na situação anterior, </w:t>
            </w:r>
            <w:r w:rsidRPr="00984B0F">
              <w:rPr>
                <w:rFonts w:ascii="Book Antiqua" w:eastAsia="Times New Roman" w:hAnsi="Book Antiqua" w:cs="Times New Roman"/>
                <w:b/>
                <w:sz w:val="19"/>
                <w:szCs w:val="19"/>
                <w:highlight w:val="yellow"/>
                <w:lang w:eastAsia="pt-BR"/>
              </w:rPr>
              <w:t>o vício corresponde à alteração do conteúdo líquido real do produto</w:t>
            </w:r>
            <w:r w:rsidRPr="00984B0F">
              <w:rPr>
                <w:rFonts w:ascii="Book Antiqua" w:eastAsia="Times New Roman" w:hAnsi="Book Antiqua" w:cs="Times New Roman"/>
                <w:bCs/>
                <w:sz w:val="19"/>
                <w:szCs w:val="19"/>
                <w:lang w:eastAsia="pt-BR"/>
              </w:rPr>
              <w:t xml:space="preserve"> (querosene e aguardente) – inferior ao veiculado, complementado com água -, razão pela qual </w:t>
            </w:r>
            <w:r w:rsidRPr="00984B0F">
              <w:rPr>
                <w:rFonts w:ascii="Book Antiqua" w:eastAsia="Times New Roman" w:hAnsi="Book Antiqua" w:cs="Times New Roman"/>
                <w:b/>
                <w:sz w:val="19"/>
                <w:szCs w:val="19"/>
                <w:shd w:val="clear" w:color="auto" w:fill="F7CAAC" w:themeFill="accent2" w:themeFillTint="66"/>
                <w:lang w:eastAsia="pt-BR"/>
              </w:rPr>
              <w:t>também é um vício de quantidade do produto</w:t>
            </w:r>
            <w:r w:rsidRPr="00984B0F">
              <w:rPr>
                <w:rFonts w:ascii="Book Antiqua" w:eastAsia="Times New Roman" w:hAnsi="Book Antiqua" w:cs="Times New Roman"/>
                <w:bCs/>
                <w:sz w:val="19"/>
                <w:szCs w:val="19"/>
                <w:lang w:eastAsia="pt-BR"/>
              </w:rPr>
              <w:t>.</w:t>
            </w:r>
          </w:p>
        </w:tc>
      </w:tr>
    </w:tbl>
    <w:p w14:paraId="202E0DFF" w14:textId="13A96391" w:rsidR="004973ED"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I - o </w:t>
      </w:r>
      <w:r w:rsidRPr="00984B0F">
        <w:rPr>
          <w:rFonts w:ascii="Book Antiqua" w:eastAsia="Times New Roman" w:hAnsi="Book Antiqua" w:cs="Times New Roman"/>
          <w:b/>
          <w:sz w:val="19"/>
          <w:szCs w:val="19"/>
          <w:highlight w:val="yellow"/>
          <w:lang w:eastAsia="pt-BR"/>
        </w:rPr>
        <w:t>abatimento proporcional do preço</w:t>
      </w:r>
      <w:r w:rsidRPr="009D1466">
        <w:rPr>
          <w:rFonts w:ascii="Book Antiqua" w:eastAsia="Times New Roman" w:hAnsi="Book Antiqua" w:cs="Times New Roman"/>
          <w:sz w:val="18"/>
          <w:szCs w:val="18"/>
          <w:lang w:eastAsia="pt-BR"/>
        </w:rPr>
        <w:t>;</w:t>
      </w:r>
      <w:r w:rsidR="005E3EC4" w:rsidRPr="009D1466">
        <w:rPr>
          <w:rFonts w:ascii="Book Antiqua" w:eastAsia="Times New Roman" w:hAnsi="Book Antiqua" w:cs="Times New Roman"/>
          <w:sz w:val="18"/>
          <w:szCs w:val="18"/>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1D2A70" w:rsidRPr="009D1466">
        <w:rPr>
          <w:rFonts w:ascii="Book Antiqua" w:eastAsia="Times New Roman" w:hAnsi="Book Antiqua" w:cs="Times New Roman"/>
          <w:b/>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F070B6" w:rsidRPr="009D1466">
        <w:rPr>
          <w:rFonts w:ascii="Book Antiqua" w:eastAsia="Times New Roman" w:hAnsi="Book Antiqua" w:cs="Times New Roman"/>
          <w:b/>
          <w:color w:val="FF0000"/>
          <w:sz w:val="16"/>
          <w:szCs w:val="16"/>
          <w:lang w:eastAsia="pt-BR"/>
        </w:rPr>
        <w:t xml:space="preserve"> </w:t>
      </w:r>
    </w:p>
    <w:p w14:paraId="21DBC030" w14:textId="645D6E97"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 - </w:t>
      </w:r>
      <w:r w:rsidRPr="00984B0F">
        <w:rPr>
          <w:rFonts w:ascii="Book Antiqua" w:eastAsia="Times New Roman" w:hAnsi="Book Antiqua" w:cs="Times New Roman"/>
          <w:b/>
          <w:sz w:val="19"/>
          <w:szCs w:val="19"/>
          <w:highlight w:val="yellow"/>
          <w:lang w:eastAsia="pt-BR"/>
        </w:rPr>
        <w:t>complementação do peso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medida</w:t>
      </w:r>
      <w:r w:rsidRPr="009D1466">
        <w:rPr>
          <w:rFonts w:ascii="Book Antiqua" w:eastAsia="Times New Roman" w:hAnsi="Book Antiqua" w:cs="Times New Roman"/>
          <w:sz w:val="18"/>
          <w:szCs w:val="18"/>
          <w:lang w:eastAsia="pt-BR"/>
        </w:rPr>
        <w:t>;</w:t>
      </w:r>
      <w:r w:rsidR="005E3EC4" w:rsidRPr="009D1466">
        <w:rPr>
          <w:rFonts w:ascii="Book Antiqua" w:eastAsia="Times New Roman" w:hAnsi="Book Antiqua" w:cs="Times New Roman"/>
          <w:sz w:val="18"/>
          <w:szCs w:val="18"/>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1D2A70" w:rsidRPr="009D1466">
        <w:rPr>
          <w:rFonts w:ascii="Book Antiqua" w:eastAsia="Times New Roman" w:hAnsi="Book Antiqua" w:cs="Times New Roman"/>
          <w:b/>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F070B6" w:rsidRPr="009D1466">
        <w:rPr>
          <w:rFonts w:ascii="Book Antiqua" w:eastAsia="Times New Roman" w:hAnsi="Book Antiqua" w:cs="Times New Roman"/>
          <w:b/>
          <w:color w:val="FF0000"/>
          <w:sz w:val="16"/>
          <w:szCs w:val="16"/>
          <w:lang w:eastAsia="pt-BR"/>
        </w:rPr>
        <w:t xml:space="preserve"> </w:t>
      </w:r>
    </w:p>
    <w:p w14:paraId="0668AF08" w14:textId="6F688A8B"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III - a </w:t>
      </w:r>
      <w:r w:rsidRPr="00984B0F">
        <w:rPr>
          <w:rFonts w:ascii="Book Antiqua" w:eastAsia="Times New Roman" w:hAnsi="Book Antiqua" w:cs="Times New Roman"/>
          <w:b/>
          <w:sz w:val="19"/>
          <w:szCs w:val="19"/>
          <w:highlight w:val="yellow"/>
          <w:lang w:eastAsia="pt-BR"/>
        </w:rPr>
        <w:t>substituição do produto por outro da mesma espécie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marca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modelo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sem os aludidos vícios</w:t>
      </w:r>
      <w:r w:rsidRPr="00984B0F">
        <w:rPr>
          <w:rFonts w:ascii="Book Antiqua" w:eastAsia="Times New Roman" w:hAnsi="Book Antiqua" w:cs="Times New Roman"/>
          <w:sz w:val="19"/>
          <w:szCs w:val="19"/>
          <w:lang w:eastAsia="pt-BR"/>
        </w:rPr>
        <w:t>;</w:t>
      </w:r>
      <w:r w:rsidR="005E3EC4" w:rsidRPr="00984B0F">
        <w:rPr>
          <w:rFonts w:ascii="Book Antiqua" w:eastAsia="Times New Roman" w:hAnsi="Book Antiqua" w:cs="Times New Roman"/>
          <w:sz w:val="19"/>
          <w:szCs w:val="19"/>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1D2A70" w:rsidRPr="009D1466">
        <w:rPr>
          <w:rFonts w:ascii="Book Antiqua" w:eastAsia="Times New Roman" w:hAnsi="Book Antiqua" w:cs="Times New Roman"/>
          <w:b/>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F070B6" w:rsidRPr="009D1466">
        <w:rPr>
          <w:rFonts w:ascii="Book Antiqua" w:eastAsia="Times New Roman" w:hAnsi="Book Antiqua" w:cs="Times New Roman"/>
          <w:b/>
          <w:color w:val="FF0000"/>
          <w:sz w:val="16"/>
          <w:szCs w:val="16"/>
          <w:lang w:eastAsia="pt-BR"/>
        </w:rPr>
        <w:t xml:space="preserve"> </w:t>
      </w:r>
    </w:p>
    <w:p w14:paraId="790F8538" w14:textId="1897E1B9" w:rsidR="009834E6" w:rsidRPr="009D1466" w:rsidRDefault="004973ED" w:rsidP="009834E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IV - a </w:t>
      </w:r>
      <w:r w:rsidRPr="00984B0F">
        <w:rPr>
          <w:rFonts w:ascii="Book Antiqua" w:eastAsia="Times New Roman" w:hAnsi="Book Antiqua" w:cs="Times New Roman"/>
          <w:b/>
          <w:sz w:val="19"/>
          <w:szCs w:val="19"/>
          <w:highlight w:val="yellow"/>
          <w:lang w:eastAsia="pt-BR"/>
        </w:rPr>
        <w:t>restituição imediata da quantia</w:t>
      </w:r>
      <w:r w:rsidRPr="00984B0F">
        <w:rPr>
          <w:rFonts w:ascii="Book Antiqua" w:eastAsia="Times New Roman" w:hAnsi="Book Antiqua" w:cs="Times New Roman"/>
          <w:sz w:val="19"/>
          <w:szCs w:val="19"/>
          <w:lang w:eastAsia="pt-BR"/>
        </w:rPr>
        <w:t xml:space="preserve"> paga, monetariamente atualizada, </w:t>
      </w:r>
      <w:r w:rsidRPr="00984B0F">
        <w:rPr>
          <w:rFonts w:ascii="Book Antiqua" w:eastAsia="Times New Roman" w:hAnsi="Book Antiqua" w:cs="Times New Roman"/>
          <w:b/>
          <w:sz w:val="19"/>
          <w:szCs w:val="19"/>
          <w:highlight w:val="cyan"/>
          <w:lang w:eastAsia="pt-BR"/>
        </w:rPr>
        <w:t>sem prejuízo</w:t>
      </w:r>
      <w:r w:rsidRPr="00984B0F">
        <w:rPr>
          <w:rFonts w:ascii="Book Antiqua" w:eastAsia="Times New Roman" w:hAnsi="Book Antiqua" w:cs="Times New Roman"/>
          <w:sz w:val="19"/>
          <w:szCs w:val="19"/>
          <w:lang w:eastAsia="pt-BR"/>
        </w:rPr>
        <w:t xml:space="preserve"> de </w:t>
      </w:r>
      <w:r w:rsidRPr="00984B0F">
        <w:rPr>
          <w:rFonts w:ascii="Book Antiqua" w:eastAsia="Times New Roman" w:hAnsi="Book Antiqua" w:cs="Times New Roman"/>
          <w:b/>
          <w:sz w:val="19"/>
          <w:szCs w:val="19"/>
          <w:highlight w:val="yellow"/>
          <w:lang w:eastAsia="pt-BR"/>
        </w:rPr>
        <w:t>eventuais perdas e danos</w:t>
      </w:r>
      <w:r w:rsidRPr="009D1466">
        <w:rPr>
          <w:rFonts w:ascii="Book Antiqua" w:eastAsia="Times New Roman" w:hAnsi="Book Antiqua" w:cs="Times New Roman"/>
          <w:sz w:val="18"/>
          <w:szCs w:val="18"/>
          <w:lang w:eastAsia="pt-BR"/>
        </w:rPr>
        <w:t>.</w:t>
      </w:r>
      <w:r w:rsidR="005E3EC4" w:rsidRPr="009D1466">
        <w:rPr>
          <w:rFonts w:ascii="Book Antiqua" w:eastAsia="Times New Roman" w:hAnsi="Book Antiqua" w:cs="Times New Roman"/>
          <w:sz w:val="18"/>
          <w:szCs w:val="18"/>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1D2A70" w:rsidRPr="009D1466">
        <w:rPr>
          <w:rFonts w:ascii="Book Antiqua" w:eastAsia="Times New Roman" w:hAnsi="Book Antiqua" w:cs="Times New Roman"/>
          <w:b/>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F070B6" w:rsidRPr="009D1466">
        <w:rPr>
          <w:rFonts w:ascii="Book Antiqua" w:eastAsia="Times New Roman" w:hAnsi="Book Antiqua" w:cs="Times New Roman"/>
          <w:b/>
          <w:color w:val="FF0000"/>
          <w:sz w:val="16"/>
          <w:szCs w:val="16"/>
          <w:lang w:eastAsia="pt-BR"/>
        </w:rPr>
        <w:t xml:space="preserve"> </w:t>
      </w:r>
    </w:p>
    <w:p w14:paraId="6376A1D7" w14:textId="7163AC02" w:rsidR="004973ED" w:rsidRDefault="004973ED" w:rsidP="00224CDC">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1° Aplica-se a este artigo o disposto no § 4° do artigo anterior.</w:t>
      </w:r>
      <w:r w:rsidR="00224CDC">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494"/>
      </w:tblGrid>
      <w:tr w:rsidR="00224CDC" w14:paraId="39FF9983" w14:textId="77777777" w:rsidTr="00224CDC">
        <w:tc>
          <w:tcPr>
            <w:tcW w:w="8494" w:type="dxa"/>
            <w:shd w:val="clear" w:color="auto" w:fill="CCFFFF"/>
          </w:tcPr>
          <w:p w14:paraId="70334A3F" w14:textId="32B4AE2B" w:rsidR="00224CDC" w:rsidRPr="00224CDC" w:rsidRDefault="00224CDC" w:rsidP="00224CDC">
            <w:pPr>
              <w:ind w:firstLine="317"/>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Art. 18.</w:t>
            </w:r>
          </w:p>
          <w:p w14:paraId="421DE561" w14:textId="32BB17C1" w:rsidR="00224CDC" w:rsidRPr="00224CDC" w:rsidRDefault="00224CDC" w:rsidP="00224CDC">
            <w:pPr>
              <w:ind w:firstLine="317"/>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 1° Não sendo o vício sanado no prazo máximo de trinta dias, pode o consumidor exigir, alternativamente e à sua escolha:</w:t>
            </w:r>
          </w:p>
          <w:p w14:paraId="0FF5A504" w14:textId="77777777" w:rsidR="00224CDC" w:rsidRPr="00224CDC" w:rsidRDefault="00224CDC" w:rsidP="00224CDC">
            <w:pPr>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 xml:space="preserve">        I - a substituição do produto por outro da mesma espécie, em perfeitas condições de uso;</w:t>
            </w:r>
          </w:p>
          <w:p w14:paraId="66C5DC14" w14:textId="77777777" w:rsidR="00224CDC" w:rsidRPr="00224CDC" w:rsidRDefault="00224CDC" w:rsidP="00224CDC">
            <w:pPr>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 xml:space="preserve">        II - a restituição imediata da quantia paga, monetariamente atualizada, sem prejuízo de eventuais perdas e danos;</w:t>
            </w:r>
          </w:p>
          <w:p w14:paraId="35804F71" w14:textId="7AFBA0F6" w:rsidR="00224CDC" w:rsidRPr="00224CDC" w:rsidRDefault="00224CDC" w:rsidP="00224CDC">
            <w:pPr>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 xml:space="preserve">        III - o abatimento proporcional do preço. (...)</w:t>
            </w:r>
          </w:p>
          <w:p w14:paraId="2B4CBD1C" w14:textId="457DE22B" w:rsidR="00224CDC" w:rsidRDefault="00224CDC" w:rsidP="00224CDC">
            <w:pPr>
              <w:jc w:val="both"/>
              <w:rPr>
                <w:rFonts w:ascii="Book Antiqua" w:eastAsia="Times New Roman" w:hAnsi="Book Antiqua" w:cs="Times New Roman"/>
                <w:sz w:val="19"/>
                <w:szCs w:val="19"/>
                <w:lang w:eastAsia="pt-BR"/>
              </w:rPr>
            </w:pPr>
            <w:r w:rsidRPr="00224CDC">
              <w:rPr>
                <w:rFonts w:ascii="Book Antiqua" w:eastAsia="Times New Roman" w:hAnsi="Book Antiqua" w:cs="Times New Roman"/>
                <w:sz w:val="18"/>
                <w:szCs w:val="18"/>
                <w:lang w:eastAsia="pt-BR"/>
              </w:rPr>
              <w:t xml:space="preserve">        § 4° Tendo o consumidor optado pela alternativa do inciso I do § 1° deste artigo, e não sendo possível a substituição do bem, poderá haver substituição por outro de espécie, marca ou modelo diversos, mediante complementação ou restituição de eventual diferença de preço, sem prejuízo do disposto nos incisos II e III do § 1° deste artigo.</w:t>
            </w:r>
          </w:p>
        </w:tc>
      </w:tr>
    </w:tbl>
    <w:p w14:paraId="592B8F8B" w14:textId="07AC11FF" w:rsidR="004973ED" w:rsidRPr="001B238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2°</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highlight w:val="yellow"/>
          <w:lang w:eastAsia="pt-BR"/>
        </w:rPr>
        <w:t>fornecedor</w:t>
      </w:r>
      <w:r w:rsidRPr="00800413">
        <w:rPr>
          <w:rFonts w:ascii="Book Antiqua" w:eastAsia="Times New Roman" w:hAnsi="Book Antiqua" w:cs="Times New Roman"/>
          <w:b/>
          <w:bCs/>
          <w:sz w:val="19"/>
          <w:szCs w:val="19"/>
          <w:lang w:eastAsia="pt-BR"/>
        </w:rPr>
        <w:t xml:space="preserve"> </w:t>
      </w:r>
      <w:r w:rsidRPr="00800413">
        <w:rPr>
          <w:rFonts w:ascii="Book Antiqua" w:eastAsia="Times New Roman" w:hAnsi="Book Antiqua" w:cs="Times New Roman"/>
          <w:b/>
          <w:bCs/>
          <w:sz w:val="19"/>
          <w:szCs w:val="19"/>
          <w:highlight w:val="cyan"/>
          <w:lang w:eastAsia="pt-BR"/>
        </w:rPr>
        <w:t>imediato</w:t>
      </w:r>
      <w:r w:rsidRPr="00984B0F">
        <w:rPr>
          <w:rFonts w:ascii="Book Antiqua" w:eastAsia="Times New Roman" w:hAnsi="Book Antiqua" w:cs="Times New Roman"/>
          <w:sz w:val="19"/>
          <w:szCs w:val="19"/>
          <w:lang w:eastAsia="pt-BR"/>
        </w:rPr>
        <w:t xml:space="preserve"> </w:t>
      </w:r>
      <w:r w:rsidRPr="00800413">
        <w:rPr>
          <w:rFonts w:ascii="Book Antiqua" w:eastAsia="Times New Roman" w:hAnsi="Book Antiqua" w:cs="Times New Roman"/>
          <w:b/>
          <w:bCs/>
          <w:caps/>
          <w:sz w:val="19"/>
          <w:szCs w:val="19"/>
          <w:highlight w:val="green"/>
          <w:lang w:eastAsia="pt-BR"/>
        </w:rPr>
        <w:t>será</w:t>
      </w:r>
      <w:r w:rsidRPr="00800413">
        <w:rPr>
          <w:rFonts w:ascii="Book Antiqua" w:eastAsia="Times New Roman" w:hAnsi="Book Antiqua" w:cs="Times New Roman"/>
          <w:b/>
          <w:bCs/>
          <w:caps/>
          <w:sz w:val="19"/>
          <w:szCs w:val="19"/>
          <w:lang w:eastAsia="pt-BR"/>
        </w:rPr>
        <w:t xml:space="preserve"> </w:t>
      </w:r>
      <w:r w:rsidRPr="00800413">
        <w:rPr>
          <w:rFonts w:ascii="Book Antiqua" w:eastAsia="Times New Roman" w:hAnsi="Book Antiqua" w:cs="Times New Roman"/>
          <w:b/>
          <w:bCs/>
          <w:caps/>
          <w:sz w:val="19"/>
          <w:szCs w:val="19"/>
          <w:shd w:val="clear" w:color="auto" w:fill="F7CAAC" w:themeFill="accent2" w:themeFillTint="66"/>
          <w:lang w:eastAsia="pt-BR"/>
        </w:rPr>
        <w:t>responsável</w:t>
      </w:r>
      <w:r w:rsidRPr="00787AEE">
        <w:rPr>
          <w:rFonts w:ascii="Book Antiqua" w:eastAsia="Times New Roman" w:hAnsi="Book Antiqua" w:cs="Times New Roman"/>
          <w:b/>
          <w:bCs/>
          <w:sz w:val="19"/>
          <w:szCs w:val="19"/>
          <w:lang w:eastAsia="pt-BR"/>
        </w:rPr>
        <w:t xml:space="preserve"> </w:t>
      </w:r>
      <w:r w:rsidRPr="00800413">
        <w:rPr>
          <w:rFonts w:ascii="Book Antiqua" w:eastAsia="Times New Roman" w:hAnsi="Book Antiqua" w:cs="Times New Roman"/>
          <w:b/>
          <w:bCs/>
          <w:caps/>
          <w:sz w:val="19"/>
          <w:szCs w:val="19"/>
          <w:highlight w:val="green"/>
          <w:lang w:eastAsia="pt-BR"/>
        </w:rPr>
        <w:t>quando fizer</w:t>
      </w:r>
      <w:r w:rsidRPr="00787AEE">
        <w:rPr>
          <w:rFonts w:ascii="Book Antiqua" w:eastAsia="Times New Roman" w:hAnsi="Book Antiqua" w:cs="Times New Roman"/>
          <w:b/>
          <w:bCs/>
          <w:sz w:val="19"/>
          <w:szCs w:val="19"/>
          <w:lang w:eastAsia="pt-BR"/>
        </w:rPr>
        <w:t xml:space="preserve"> a </w:t>
      </w:r>
      <w:r w:rsidRPr="00800413">
        <w:rPr>
          <w:rFonts w:ascii="Book Antiqua" w:eastAsia="Times New Roman" w:hAnsi="Book Antiqua" w:cs="Times New Roman"/>
          <w:b/>
          <w:bCs/>
          <w:sz w:val="19"/>
          <w:szCs w:val="19"/>
          <w:highlight w:val="cyan"/>
          <w:lang w:eastAsia="pt-BR"/>
        </w:rPr>
        <w:t>pesagem</w:t>
      </w:r>
      <w:r w:rsidRPr="00787AEE">
        <w:rPr>
          <w:rFonts w:ascii="Book Antiqua" w:eastAsia="Times New Roman" w:hAnsi="Book Antiqua" w:cs="Times New Roman"/>
          <w:b/>
          <w:bCs/>
          <w:sz w:val="19"/>
          <w:szCs w:val="19"/>
          <w:lang w:eastAsia="pt-BR"/>
        </w:rPr>
        <w:t xml:space="preserve"> ou a </w:t>
      </w:r>
      <w:r w:rsidRPr="00800413">
        <w:rPr>
          <w:rFonts w:ascii="Book Antiqua" w:eastAsia="Times New Roman" w:hAnsi="Book Antiqua" w:cs="Times New Roman"/>
          <w:b/>
          <w:bCs/>
          <w:sz w:val="19"/>
          <w:szCs w:val="19"/>
          <w:highlight w:val="cyan"/>
          <w:lang w:eastAsia="pt-BR"/>
        </w:rPr>
        <w:t>medição</w:t>
      </w:r>
      <w:r w:rsidRPr="00787AEE">
        <w:rPr>
          <w:rFonts w:ascii="Book Antiqua" w:eastAsia="Times New Roman" w:hAnsi="Book Antiqua" w:cs="Times New Roman"/>
          <w:b/>
          <w:bCs/>
          <w:sz w:val="19"/>
          <w:szCs w:val="19"/>
          <w:lang w:eastAsia="pt-BR"/>
        </w:rPr>
        <w:t xml:space="preserve"> e o </w:t>
      </w:r>
      <w:r w:rsidRPr="00800413">
        <w:rPr>
          <w:rFonts w:ascii="Book Antiqua" w:eastAsia="Times New Roman" w:hAnsi="Book Antiqua" w:cs="Times New Roman"/>
          <w:b/>
          <w:bCs/>
          <w:sz w:val="19"/>
          <w:szCs w:val="19"/>
          <w:highlight w:val="yellow"/>
          <w:lang w:eastAsia="pt-BR"/>
        </w:rPr>
        <w:t>instrumento utilizado</w:t>
      </w:r>
      <w:r w:rsidRPr="00787AEE">
        <w:rPr>
          <w:rFonts w:ascii="Book Antiqua" w:eastAsia="Times New Roman" w:hAnsi="Book Antiqua" w:cs="Times New Roman"/>
          <w:b/>
          <w:bCs/>
          <w:sz w:val="19"/>
          <w:szCs w:val="19"/>
          <w:lang w:eastAsia="pt-BR"/>
        </w:rPr>
        <w:t xml:space="preserve"> </w:t>
      </w:r>
      <w:r w:rsidRPr="00800413">
        <w:rPr>
          <w:rFonts w:ascii="Book Antiqua" w:eastAsia="Times New Roman" w:hAnsi="Book Antiqua" w:cs="Times New Roman"/>
          <w:b/>
          <w:bCs/>
          <w:caps/>
          <w:sz w:val="19"/>
          <w:szCs w:val="19"/>
          <w:highlight w:val="green"/>
          <w:lang w:eastAsia="pt-BR"/>
        </w:rPr>
        <w:t>não estiver aferido</w:t>
      </w:r>
      <w:r w:rsidRPr="00787AEE">
        <w:rPr>
          <w:rFonts w:ascii="Book Antiqua" w:eastAsia="Times New Roman" w:hAnsi="Book Antiqua" w:cs="Times New Roman"/>
          <w:b/>
          <w:bCs/>
          <w:sz w:val="19"/>
          <w:szCs w:val="19"/>
          <w:lang w:eastAsia="pt-BR"/>
        </w:rPr>
        <w:t xml:space="preserve"> </w:t>
      </w:r>
      <w:r w:rsidRPr="00800413">
        <w:rPr>
          <w:rFonts w:ascii="Book Antiqua" w:eastAsia="Times New Roman" w:hAnsi="Book Antiqua" w:cs="Times New Roman"/>
          <w:b/>
          <w:bCs/>
          <w:sz w:val="19"/>
          <w:szCs w:val="19"/>
          <w:highlight w:val="cyan"/>
          <w:lang w:eastAsia="pt-BR"/>
        </w:rPr>
        <w:t>segundo os padrões oficiais</w:t>
      </w:r>
      <w:r w:rsidRPr="009D1466">
        <w:rPr>
          <w:rFonts w:ascii="Book Antiqua" w:eastAsia="Times New Roman" w:hAnsi="Book Antiqua" w:cs="Times New Roman"/>
          <w:sz w:val="18"/>
          <w:szCs w:val="18"/>
          <w:lang w:eastAsia="pt-BR"/>
        </w:rPr>
        <w:t>.</w:t>
      </w:r>
      <w:r w:rsidR="001E5A83" w:rsidRPr="009D1466">
        <w:rPr>
          <w:rFonts w:ascii="Book Antiqua" w:eastAsia="Times New Roman" w:hAnsi="Book Antiqua" w:cs="Times New Roman"/>
          <w:sz w:val="18"/>
          <w:szCs w:val="18"/>
          <w:lang w:eastAsia="pt-BR"/>
        </w:rPr>
        <w:t xml:space="preserve"> </w:t>
      </w:r>
      <w:r w:rsidR="00BA27C9" w:rsidRPr="009D1466">
        <w:rPr>
          <w:rFonts w:ascii="Book Antiqua" w:eastAsia="Times New Roman" w:hAnsi="Book Antiqua" w:cs="Times New Roman"/>
          <w:b/>
          <w:color w:val="FF0000"/>
          <w:sz w:val="16"/>
          <w:szCs w:val="16"/>
          <w:u w:val="single"/>
          <w:lang w:eastAsia="pt-BR"/>
        </w:rPr>
        <w:t>(DPESE-2012)</w:t>
      </w:r>
      <w:r w:rsidR="007F4875" w:rsidRPr="009D1466">
        <w:rPr>
          <w:rFonts w:ascii="Book Antiqua" w:eastAsia="Times New Roman" w:hAnsi="Book Antiqua" w:cs="Times New Roman"/>
          <w:b/>
          <w:color w:val="FF0000"/>
          <w:sz w:val="16"/>
          <w:szCs w:val="16"/>
          <w:lang w:eastAsia="pt-BR"/>
        </w:rPr>
        <w:t xml:space="preserve"> </w:t>
      </w:r>
      <w:r w:rsidR="007F4875" w:rsidRPr="009D1466">
        <w:rPr>
          <w:rFonts w:ascii="Book Antiqua" w:eastAsia="Times New Roman" w:hAnsi="Book Antiqua" w:cs="Times New Roman"/>
          <w:b/>
          <w:color w:val="FF0000"/>
          <w:sz w:val="16"/>
          <w:szCs w:val="16"/>
          <w:u w:val="single"/>
          <w:lang w:eastAsia="pt-BR"/>
        </w:rPr>
        <w:t>(PCGO-2013)</w:t>
      </w:r>
      <w:r w:rsidR="00800413" w:rsidRPr="009D1466">
        <w:rPr>
          <w:rFonts w:ascii="Book Antiqua" w:eastAsia="Times New Roman" w:hAnsi="Book Antiqua" w:cs="Times New Roman"/>
          <w:b/>
          <w:color w:val="FF0000"/>
          <w:sz w:val="16"/>
          <w:szCs w:val="16"/>
          <w:lang w:eastAsia="pt-BR"/>
        </w:rPr>
        <w:t xml:space="preserve"> </w:t>
      </w:r>
      <w:r w:rsidR="00800413" w:rsidRPr="009D1466">
        <w:rPr>
          <w:rFonts w:ascii="Book Antiqua" w:hAnsi="Book Antiqua"/>
          <w:b/>
          <w:color w:val="FF0000"/>
          <w:sz w:val="16"/>
          <w:szCs w:val="16"/>
          <w:u w:val="single"/>
        </w:rPr>
        <w:t>(DPEGO-2014)</w:t>
      </w:r>
      <w:r w:rsidR="00800413" w:rsidRPr="009D1466">
        <w:rPr>
          <w:rFonts w:ascii="Book Antiqua" w:hAnsi="Book Antiqua"/>
          <w:b/>
          <w:color w:val="FF0000"/>
          <w:sz w:val="16"/>
          <w:szCs w:val="16"/>
        </w:rPr>
        <w:t xml:space="preserve"> </w:t>
      </w:r>
      <w:r w:rsidR="00800413" w:rsidRPr="009D1466">
        <w:rPr>
          <w:rFonts w:ascii="Book Antiqua" w:hAnsi="Book Antiqua"/>
          <w:b/>
          <w:color w:val="FF0000"/>
          <w:sz w:val="16"/>
          <w:szCs w:val="16"/>
          <w:u w:val="single"/>
        </w:rPr>
        <w:t>(DPEMS-2014)</w:t>
      </w:r>
      <w:r w:rsidR="006D6315" w:rsidRPr="009D1466">
        <w:rPr>
          <w:rFonts w:ascii="Book Antiqua" w:eastAsia="Times New Roman" w:hAnsi="Book Antiqua" w:cs="Times New Roman"/>
          <w:sz w:val="16"/>
          <w:szCs w:val="16"/>
          <w:lang w:eastAsia="pt-BR"/>
        </w:rPr>
        <w:t xml:space="preserve"> </w:t>
      </w:r>
      <w:r w:rsidR="00EF11E6" w:rsidRPr="009D1466">
        <w:rPr>
          <w:rFonts w:ascii="Book Antiqua" w:eastAsia="Times New Roman" w:hAnsi="Book Antiqua" w:cs="Times New Roman"/>
          <w:b/>
          <w:color w:val="FF0000"/>
          <w:sz w:val="16"/>
          <w:szCs w:val="16"/>
          <w:u w:val="single"/>
          <w:lang w:eastAsia="pt-BR"/>
        </w:rPr>
        <w:t>(MPMG-2017</w:t>
      </w:r>
      <w:r w:rsidR="00DC0A61" w:rsidRPr="009D1466">
        <w:rPr>
          <w:rFonts w:ascii="Book Antiqua" w:eastAsia="Times New Roman" w:hAnsi="Book Antiqua" w:cs="Times New Roman"/>
          <w:b/>
          <w:color w:val="FF0000"/>
          <w:sz w:val="16"/>
          <w:szCs w:val="16"/>
          <w:u w:val="single"/>
          <w:lang w:eastAsia="pt-BR"/>
        </w:rPr>
        <w:t>/2021</w:t>
      </w:r>
      <w:r w:rsidR="00EF11E6" w:rsidRPr="009D1466">
        <w:rPr>
          <w:rFonts w:ascii="Book Antiqua" w:eastAsia="Times New Roman" w:hAnsi="Book Antiqua" w:cs="Times New Roman"/>
          <w:b/>
          <w:color w:val="FF0000"/>
          <w:sz w:val="16"/>
          <w:szCs w:val="16"/>
          <w:u w:val="single"/>
          <w:lang w:eastAsia="pt-BR"/>
        </w:rPr>
        <w:t>)</w:t>
      </w:r>
      <w:r w:rsidR="0006179B" w:rsidRPr="009D1466">
        <w:rPr>
          <w:rFonts w:ascii="Book Antiqua" w:eastAsia="Times New Roman" w:hAnsi="Book Antiqua" w:cs="Times New Roman"/>
          <w:b/>
          <w:color w:val="FF0000"/>
          <w:sz w:val="16"/>
          <w:szCs w:val="16"/>
          <w:lang w:eastAsia="pt-BR"/>
        </w:rPr>
        <w:t xml:space="preserve"> </w:t>
      </w:r>
      <w:r w:rsidR="0006179B" w:rsidRPr="009D1466">
        <w:rPr>
          <w:rFonts w:ascii="Book Antiqua" w:eastAsia="Times New Roman" w:hAnsi="Book Antiqua" w:cs="Times New Roman"/>
          <w:b/>
          <w:color w:val="FF0000"/>
          <w:sz w:val="16"/>
          <w:szCs w:val="16"/>
          <w:u w:val="single"/>
          <w:lang w:eastAsia="pt-BR"/>
        </w:rPr>
        <w:t>(TJGO-2021)</w:t>
      </w:r>
      <w:r w:rsidR="0006179B" w:rsidRPr="009D1466">
        <w:rPr>
          <w:rFonts w:ascii="Book Antiqua" w:eastAsia="Times New Roman" w:hAnsi="Book Antiqua" w:cs="Times New Roman"/>
          <w:b/>
          <w:color w:val="FF0000"/>
          <w:sz w:val="16"/>
          <w:szCs w:val="16"/>
          <w:lang w:eastAsia="pt-BR"/>
        </w:rPr>
        <w:t xml:space="preserve"> </w:t>
      </w:r>
      <w:r w:rsidR="0006179B" w:rsidRPr="009D1466">
        <w:rPr>
          <w:rFonts w:ascii="Book Antiqua" w:eastAsia="Times New Roman" w:hAnsi="Book Antiqua" w:cs="Times New Roman"/>
          <w:b/>
          <w:color w:val="FF0000"/>
          <w:sz w:val="16"/>
          <w:szCs w:val="16"/>
          <w:u w:val="single"/>
          <w:lang w:eastAsia="pt-BR"/>
        </w:rPr>
        <w:t>(MPRS-2021)</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787AEE" w14:paraId="26A84965" w14:textId="77777777" w:rsidTr="00787AEE">
        <w:tc>
          <w:tcPr>
            <w:tcW w:w="8494" w:type="dxa"/>
            <w:shd w:val="clear" w:color="auto" w:fill="CCFFFF"/>
          </w:tcPr>
          <w:p w14:paraId="3B59ACCA" w14:textId="30B747BD" w:rsidR="00B14B30" w:rsidRPr="00B14B30" w:rsidRDefault="00B14B30"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14B30">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4B30">
              <w:rPr>
                <w:rFonts w:ascii="Book Antiqua" w:eastAsia="Times New Roman" w:hAnsi="Book Antiqua" w:cs="Times New Roman"/>
                <w:bCs/>
                <w:sz w:val="19"/>
                <w:szCs w:val="19"/>
                <w:lang w:eastAsia="pt-BR"/>
              </w:rPr>
              <w:t xml:space="preserve">Em relação à responsabilidade por vício do produto, o </w:t>
            </w:r>
            <w:r>
              <w:rPr>
                <w:rFonts w:ascii="Book Antiqua" w:eastAsia="Times New Roman" w:hAnsi="Book Antiqua" w:cs="Times New Roman"/>
                <w:bCs/>
                <w:sz w:val="19"/>
                <w:szCs w:val="19"/>
                <w:lang w:eastAsia="pt-BR"/>
              </w:rPr>
              <w:t>CDC</w:t>
            </w:r>
            <w:r w:rsidRPr="00B14B30">
              <w:rPr>
                <w:rFonts w:ascii="Book Antiqua" w:eastAsia="Times New Roman" w:hAnsi="Book Antiqua" w:cs="Times New Roman"/>
                <w:bCs/>
                <w:sz w:val="19"/>
                <w:szCs w:val="19"/>
                <w:lang w:eastAsia="pt-BR"/>
              </w:rPr>
              <w:t xml:space="preserve"> prevê:</w:t>
            </w:r>
            <w:r>
              <w:rPr>
                <w:rFonts w:ascii="Book Antiqua" w:eastAsia="Times New Roman" w:hAnsi="Book Antiqua" w:cs="Times New Roman"/>
                <w:bCs/>
                <w:sz w:val="19"/>
                <w:szCs w:val="19"/>
                <w:lang w:eastAsia="pt-BR"/>
              </w:rPr>
              <w:t xml:space="preserve"> </w:t>
            </w:r>
            <w:r w:rsidRPr="00B14B30">
              <w:rPr>
                <w:rFonts w:ascii="Book Antiqua" w:eastAsia="Times New Roman" w:hAnsi="Book Antiqua" w:cs="Times New Roman"/>
                <w:bCs/>
                <w:sz w:val="19"/>
                <w:szCs w:val="19"/>
                <w:lang w:eastAsia="pt-BR"/>
              </w:rPr>
              <w:t>Relativamente aos vícios de quantidade, o fornecedor imediato será responsável quando fizer a pesagem ou a medição e o instrumento utilizado não estiver aferido segundo os padrões oficiais, nesse caso afastando-se a responsabilidade da fabricante.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19, §2º, CDC.</w:t>
            </w:r>
          </w:p>
          <w:p w14:paraId="1ACF8830" w14:textId="4BA95CCB" w:rsidR="00B14B30" w:rsidRPr="00B14B30" w:rsidRDefault="00DC0A61" w:rsidP="00D67A4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DC0A61">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A61">
              <w:rPr>
                <w:rFonts w:ascii="Book Antiqua" w:eastAsia="Times New Roman" w:hAnsi="Book Antiqua" w:cs="Times New Roman"/>
                <w:bCs/>
                <w:sz w:val="19"/>
                <w:szCs w:val="19"/>
                <w:lang w:eastAsia="pt-BR"/>
              </w:rPr>
              <w:t xml:space="preserve">Acerca da disciplina da responsabilidade pelo fato do produto e pelo vício do produto consoante as regras do </w:t>
            </w:r>
            <w:r>
              <w:rPr>
                <w:rFonts w:ascii="Book Antiqua" w:eastAsia="Times New Roman" w:hAnsi="Book Antiqua" w:cs="Times New Roman"/>
                <w:bCs/>
                <w:sz w:val="19"/>
                <w:szCs w:val="19"/>
                <w:lang w:eastAsia="pt-BR"/>
              </w:rPr>
              <w:t>CDC</w:t>
            </w:r>
            <w:r w:rsidRPr="00DC0A61">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DC0A61">
              <w:rPr>
                <w:rFonts w:ascii="Book Antiqua" w:eastAsia="Times New Roman" w:hAnsi="Book Antiqua" w:cs="Times New Roman"/>
                <w:bCs/>
                <w:sz w:val="19"/>
                <w:szCs w:val="19"/>
                <w:lang w:eastAsia="pt-BR"/>
              </w:rPr>
              <w:t>O fornecedor imediato será responsável pelo vício de quantidade quando fizer a pesagem ou a medição e o instrumento utilizado não estiver aferido segundo padrões oficiais.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19, §2º, CDC</w:t>
            </w:r>
            <w:r w:rsidR="00B14B30">
              <w:rPr>
                <w:rFonts w:ascii="Book Antiqua" w:eastAsia="Times New Roman" w:hAnsi="Book Antiqua" w:cs="Times New Roman"/>
                <w:b/>
                <w:bCs/>
                <w:sz w:val="19"/>
                <w:szCs w:val="19"/>
                <w:lang w:eastAsia="pt-BR"/>
              </w:rPr>
              <w:t>.</w:t>
            </w:r>
          </w:p>
        </w:tc>
      </w:tr>
    </w:tbl>
    <w:p w14:paraId="772EAA8C" w14:textId="5E479269" w:rsidR="004973ED" w:rsidRPr="00510BC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20</w:t>
      </w:r>
      <w:r w:rsidRPr="00984B0F">
        <w:rPr>
          <w:rFonts w:ascii="Book Antiqua" w:eastAsia="Times New Roman" w:hAnsi="Book Antiqua" w:cs="Times New Roman"/>
          <w:sz w:val="19"/>
          <w:szCs w:val="19"/>
          <w:lang w:eastAsia="pt-BR"/>
        </w:rPr>
        <w:t xml:space="preserve">. </w:t>
      </w:r>
      <w:r w:rsidRPr="00224CDC">
        <w:rPr>
          <w:rFonts w:ascii="Book Antiqua" w:eastAsia="Times New Roman" w:hAnsi="Book Antiqua" w:cs="Times New Roman"/>
          <w:b/>
          <w:bCs/>
          <w:sz w:val="19"/>
          <w:szCs w:val="19"/>
          <w:lang w:eastAsia="pt-BR"/>
        </w:rPr>
        <w:t xml:space="preserve">O </w:t>
      </w:r>
      <w:r w:rsidRPr="00224CDC">
        <w:rPr>
          <w:rFonts w:ascii="Book Antiqua" w:eastAsia="Times New Roman" w:hAnsi="Book Antiqua" w:cs="Times New Roman"/>
          <w:b/>
          <w:bCs/>
          <w:sz w:val="19"/>
          <w:szCs w:val="19"/>
          <w:highlight w:val="yellow"/>
          <w:lang w:eastAsia="pt-BR"/>
        </w:rPr>
        <w:t>fornecedor de serviços</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caps/>
          <w:sz w:val="19"/>
          <w:szCs w:val="19"/>
          <w:highlight w:val="green"/>
          <w:lang w:eastAsia="pt-BR"/>
        </w:rPr>
        <w:t>responde</w:t>
      </w:r>
      <w:r w:rsidRPr="00224CDC">
        <w:rPr>
          <w:rFonts w:ascii="Book Antiqua" w:eastAsia="Times New Roman" w:hAnsi="Book Antiqua" w:cs="Times New Roman"/>
          <w:b/>
          <w:bCs/>
          <w:sz w:val="19"/>
          <w:szCs w:val="19"/>
          <w:lang w:eastAsia="pt-BR"/>
        </w:rPr>
        <w:t xml:space="preserve"> pelos </w:t>
      </w:r>
      <w:r w:rsidRPr="00224CDC">
        <w:rPr>
          <w:rFonts w:ascii="Book Antiqua" w:eastAsia="Times New Roman" w:hAnsi="Book Antiqua" w:cs="Times New Roman"/>
          <w:b/>
          <w:bCs/>
          <w:caps/>
          <w:sz w:val="19"/>
          <w:szCs w:val="19"/>
          <w:shd w:val="clear" w:color="auto" w:fill="F7CAAC" w:themeFill="accent2" w:themeFillTint="66"/>
          <w:lang w:eastAsia="pt-BR"/>
        </w:rPr>
        <w:t>vícios de qualidade</w:t>
      </w:r>
      <w:r w:rsidRPr="00224CDC">
        <w:rPr>
          <w:rFonts w:ascii="Book Antiqua" w:eastAsia="Times New Roman" w:hAnsi="Book Antiqua" w:cs="Times New Roman"/>
          <w:b/>
          <w:bCs/>
          <w:sz w:val="19"/>
          <w:szCs w:val="19"/>
          <w:lang w:eastAsia="pt-BR"/>
        </w:rPr>
        <w:t xml:space="preserve"> que os tornem impróprios ao consumo ou lhes diminuam o valor, assim como por aqueles decorrentes da </w:t>
      </w:r>
      <w:r w:rsidRPr="00224CDC">
        <w:rPr>
          <w:rFonts w:ascii="Book Antiqua" w:eastAsia="Times New Roman" w:hAnsi="Book Antiqua" w:cs="Times New Roman"/>
          <w:b/>
          <w:bCs/>
          <w:sz w:val="19"/>
          <w:szCs w:val="19"/>
          <w:highlight w:val="cyan"/>
          <w:lang w:eastAsia="pt-BR"/>
        </w:rPr>
        <w:t>disparidade</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com as indicações constantes da oferta ou mensagem publicitária</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caps/>
          <w:sz w:val="19"/>
          <w:szCs w:val="19"/>
          <w:highlight w:val="green"/>
          <w:lang w:eastAsia="pt-BR"/>
        </w:rPr>
        <w:t>podendo</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o consumidor</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caps/>
          <w:sz w:val="19"/>
          <w:szCs w:val="19"/>
          <w:highlight w:val="green"/>
          <w:lang w:eastAsia="pt-BR"/>
        </w:rPr>
        <w:t>exigir</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cyan"/>
          <w:lang w:eastAsia="pt-BR"/>
        </w:rPr>
        <w:t>alternativamente</w:t>
      </w:r>
      <w:r w:rsidRPr="00224CDC">
        <w:rPr>
          <w:rFonts w:ascii="Book Antiqua" w:eastAsia="Times New Roman" w:hAnsi="Book Antiqua" w:cs="Times New Roman"/>
          <w:b/>
          <w:bCs/>
          <w:sz w:val="19"/>
          <w:szCs w:val="19"/>
          <w:lang w:eastAsia="pt-BR"/>
        </w:rPr>
        <w:t xml:space="preserve"> e </w:t>
      </w:r>
      <w:r w:rsidRPr="00224CDC">
        <w:rPr>
          <w:rFonts w:ascii="Book Antiqua" w:eastAsia="Times New Roman" w:hAnsi="Book Antiqua" w:cs="Times New Roman"/>
          <w:b/>
          <w:bCs/>
          <w:sz w:val="19"/>
          <w:szCs w:val="19"/>
          <w:highlight w:val="cyan"/>
          <w:lang w:eastAsia="pt-BR"/>
        </w:rPr>
        <w:t>à sua</w:t>
      </w:r>
      <w:r w:rsidRPr="00800413">
        <w:rPr>
          <w:rFonts w:ascii="Book Antiqua" w:eastAsia="Times New Roman" w:hAnsi="Book Antiqua" w:cs="Times New Roman"/>
          <w:b/>
          <w:sz w:val="19"/>
          <w:szCs w:val="19"/>
          <w:highlight w:val="cyan"/>
          <w:lang w:eastAsia="pt-BR"/>
        </w:rPr>
        <w:t xml:space="preserve"> escolha</w:t>
      </w:r>
      <w:r w:rsidRPr="009D1466">
        <w:rPr>
          <w:rFonts w:ascii="Book Antiqua" w:eastAsia="Times New Roman" w:hAnsi="Book Antiqua" w:cs="Times New Roman"/>
          <w:sz w:val="18"/>
          <w:szCs w:val="18"/>
          <w:lang w:eastAsia="pt-BR"/>
        </w:rPr>
        <w:t>:</w:t>
      </w:r>
      <w:r w:rsidR="00271963" w:rsidRPr="009D1466">
        <w:rPr>
          <w:rFonts w:ascii="Book Antiqua" w:eastAsia="Times New Roman" w:hAnsi="Book Antiqua" w:cs="Times New Roman"/>
          <w:sz w:val="18"/>
          <w:szCs w:val="18"/>
          <w:lang w:eastAsia="pt-BR"/>
        </w:rPr>
        <w:t xml:space="preserve"> </w:t>
      </w:r>
      <w:r w:rsidR="00FA3277" w:rsidRPr="009D1466">
        <w:rPr>
          <w:rFonts w:ascii="Book Antiqua" w:eastAsia="Times New Roman" w:hAnsi="Book Antiqua" w:cs="Times New Roman"/>
          <w:b/>
          <w:color w:val="FF0000"/>
          <w:sz w:val="16"/>
          <w:szCs w:val="16"/>
          <w:u w:val="single"/>
          <w:lang w:eastAsia="pt-BR"/>
        </w:rPr>
        <w:t>(MPES-2010)</w:t>
      </w:r>
      <w:r w:rsidR="00391A2C" w:rsidRPr="009D1466">
        <w:rPr>
          <w:rFonts w:ascii="Book Antiqua" w:eastAsia="Times New Roman" w:hAnsi="Book Antiqua" w:cs="Times New Roman"/>
          <w:b/>
          <w:color w:val="FF0000"/>
          <w:sz w:val="16"/>
          <w:szCs w:val="16"/>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F63BD6" w:rsidRPr="009D1466">
        <w:rPr>
          <w:rFonts w:ascii="Book Antiqua" w:eastAsia="Times New Roman" w:hAnsi="Book Antiqua" w:cs="Times New Roman"/>
          <w:b/>
          <w:color w:val="FF0000"/>
          <w:sz w:val="16"/>
          <w:szCs w:val="16"/>
          <w:lang w:eastAsia="pt-BR"/>
        </w:rPr>
        <w:t xml:space="preserve"> </w:t>
      </w:r>
      <w:r w:rsidR="00F63BD6" w:rsidRPr="009D1466">
        <w:rPr>
          <w:rFonts w:ascii="Book Antiqua" w:eastAsia="Times New Roman" w:hAnsi="Book Antiqua" w:cs="Times New Roman"/>
          <w:b/>
          <w:color w:val="FF0000"/>
          <w:sz w:val="16"/>
          <w:szCs w:val="16"/>
          <w:u w:val="single"/>
          <w:lang w:eastAsia="pt-BR"/>
        </w:rPr>
        <w:t>(DPEPR-2012)</w:t>
      </w:r>
      <w:r w:rsidR="007F4875" w:rsidRPr="009D1466">
        <w:rPr>
          <w:rFonts w:ascii="Book Antiqua" w:eastAsia="Times New Roman" w:hAnsi="Book Antiqua" w:cs="Times New Roman"/>
          <w:b/>
          <w:color w:val="FF0000"/>
          <w:sz w:val="16"/>
          <w:szCs w:val="16"/>
          <w:lang w:eastAsia="pt-BR"/>
        </w:rPr>
        <w:t xml:space="preserve"> </w:t>
      </w:r>
      <w:r w:rsidR="007F4875" w:rsidRPr="009D1466">
        <w:rPr>
          <w:rFonts w:ascii="Book Antiqua" w:eastAsia="Times New Roman" w:hAnsi="Book Antiqua" w:cs="Times New Roman"/>
          <w:b/>
          <w:color w:val="FF0000"/>
          <w:sz w:val="16"/>
          <w:szCs w:val="16"/>
          <w:u w:val="single"/>
          <w:lang w:eastAsia="pt-BR"/>
        </w:rPr>
        <w:t>(PCGO-2013)</w:t>
      </w:r>
      <w:r w:rsidR="00AF3987" w:rsidRPr="009D1466">
        <w:rPr>
          <w:rFonts w:ascii="Book Antiqua" w:eastAsia="Times New Roman" w:hAnsi="Book Antiqua" w:cs="Times New Roman"/>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5824B3" w:rsidRPr="009D1466">
        <w:rPr>
          <w:rFonts w:ascii="Book Antiqua" w:eastAsia="Times New Roman" w:hAnsi="Book Antiqua" w:cs="Times New Roman"/>
          <w:b/>
          <w:color w:val="FF0000"/>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(TRF1-2015)</w:t>
      </w:r>
      <w:r w:rsidR="00071D81" w:rsidRPr="009D1466">
        <w:rPr>
          <w:rFonts w:ascii="Book Antiqua" w:eastAsia="Times New Roman" w:hAnsi="Book Antiqua" w:cs="Times New Roman"/>
          <w:b/>
          <w:color w:val="FF0000"/>
          <w:sz w:val="16"/>
          <w:szCs w:val="16"/>
          <w:lang w:eastAsia="pt-BR"/>
        </w:rPr>
        <w:t xml:space="preserve"> </w:t>
      </w:r>
      <w:r w:rsidR="00390CB2" w:rsidRPr="009D1466">
        <w:rPr>
          <w:rFonts w:ascii="Book Antiqua" w:eastAsia="Times New Roman" w:hAnsi="Book Antiqua" w:cs="Times New Roman"/>
          <w:b/>
          <w:color w:val="FF0000"/>
          <w:sz w:val="16"/>
          <w:szCs w:val="16"/>
          <w:u w:val="single"/>
          <w:lang w:eastAsia="pt-BR"/>
        </w:rPr>
        <w:t>(TJPR-2017)</w:t>
      </w:r>
      <w:r w:rsidR="005824B3" w:rsidRPr="009D1466">
        <w:rPr>
          <w:rFonts w:ascii="Book Antiqua" w:eastAsia="Times New Roman" w:hAnsi="Book Antiqua" w:cs="Times New Roman"/>
          <w:b/>
          <w:color w:val="FF0000"/>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(MPRS-2017)</w:t>
      </w:r>
      <w:r w:rsidR="00D03488" w:rsidRPr="009D1466">
        <w:rPr>
          <w:rFonts w:ascii="Book Antiqua" w:eastAsia="Times New Roman" w:hAnsi="Book Antiqua" w:cs="Times New Roman"/>
          <w:b/>
          <w:color w:val="FF0000"/>
          <w:sz w:val="16"/>
          <w:szCs w:val="16"/>
          <w:lang w:eastAsia="pt-BR"/>
        </w:rPr>
        <w:t xml:space="preserve"> </w:t>
      </w:r>
      <w:r w:rsidR="00D03488" w:rsidRPr="009D1466">
        <w:rPr>
          <w:rFonts w:ascii="Book Antiqua" w:eastAsia="Times New Roman" w:hAnsi="Book Antiqua" w:cs="Times New Roman"/>
          <w:b/>
          <w:color w:val="FF0000"/>
          <w:sz w:val="16"/>
          <w:szCs w:val="16"/>
          <w:u w:val="single"/>
          <w:lang w:eastAsia="pt-BR"/>
        </w:rPr>
        <w:t>(DPEAL-2017)</w:t>
      </w:r>
      <w:r w:rsidR="00C42083" w:rsidRPr="009D1466">
        <w:rPr>
          <w:rFonts w:ascii="Book Antiqua" w:eastAsia="Times New Roman" w:hAnsi="Book Antiqua" w:cs="Times New Roman"/>
          <w:b/>
          <w:color w:val="FF0000"/>
          <w:sz w:val="16"/>
          <w:szCs w:val="16"/>
          <w:lang w:eastAsia="pt-BR"/>
        </w:rPr>
        <w:t xml:space="preserve"> </w:t>
      </w:r>
      <w:r w:rsidR="00C42083" w:rsidRPr="009D1466">
        <w:rPr>
          <w:rFonts w:ascii="Book Antiqua" w:hAnsi="Book Antiqua" w:cs="Times New Roman"/>
          <w:b/>
          <w:color w:val="FF0000"/>
          <w:sz w:val="16"/>
          <w:szCs w:val="16"/>
          <w:u w:val="single"/>
        </w:rPr>
        <w:t>(DPERO-2017)</w:t>
      </w:r>
      <w:r w:rsidR="00031B94" w:rsidRPr="009D1466">
        <w:rPr>
          <w:rFonts w:ascii="Book Antiqua" w:eastAsia="Times New Roman" w:hAnsi="Book Antiqua" w:cs="Times New Roman"/>
          <w:b/>
          <w:color w:val="FF0000"/>
          <w:sz w:val="16"/>
          <w:szCs w:val="16"/>
          <w:lang w:eastAsia="pt-BR"/>
        </w:rPr>
        <w:t xml:space="preserve"> </w:t>
      </w:r>
      <w:r w:rsidR="00031B94" w:rsidRPr="009D1466">
        <w:rPr>
          <w:rFonts w:ascii="Book Antiqua" w:eastAsia="Times New Roman" w:hAnsi="Book Antiqua" w:cs="Times New Roman"/>
          <w:b/>
          <w:color w:val="FF0000"/>
          <w:sz w:val="16"/>
          <w:szCs w:val="16"/>
          <w:u w:val="single"/>
          <w:lang w:eastAsia="pt-BR"/>
        </w:rPr>
        <w:t>(MPF-2017)</w:t>
      </w:r>
      <w:r w:rsidR="00071D81" w:rsidRPr="009D1466">
        <w:rPr>
          <w:rFonts w:ascii="Book Antiqua" w:eastAsia="Times New Roman" w:hAnsi="Book Antiqua" w:cs="Times New Roman"/>
          <w:b/>
          <w:color w:val="FF0000"/>
          <w:sz w:val="16"/>
          <w:szCs w:val="16"/>
          <w:lang w:eastAsia="pt-BR"/>
        </w:rPr>
        <w:t xml:space="preserve"> </w:t>
      </w:r>
      <w:r w:rsidR="00071D81" w:rsidRPr="009D1466">
        <w:rPr>
          <w:rFonts w:ascii="Book Antiqua" w:eastAsia="Times New Roman" w:hAnsi="Book Antiqua" w:cs="Times New Roman"/>
          <w:b/>
          <w:color w:val="FF0000"/>
          <w:sz w:val="16"/>
          <w:szCs w:val="16"/>
          <w:u w:val="single"/>
          <w:lang w:eastAsia="pt-BR"/>
        </w:rPr>
        <w:t>(MPMG-2021)</w:t>
      </w:r>
      <w:r w:rsidR="00D03488" w:rsidRPr="009D1466">
        <w:rPr>
          <w:rFonts w:ascii="Book Antiqua" w:eastAsia="Times New Roman" w:hAnsi="Book Antiqua" w:cs="Times New Roman"/>
          <w:b/>
          <w:color w:val="FF0000"/>
          <w:sz w:val="16"/>
          <w:szCs w:val="16"/>
          <w:lang w:eastAsia="pt-BR"/>
        </w:rPr>
        <w:t xml:space="preserve"> </w:t>
      </w:r>
      <w:r w:rsidR="00D03488" w:rsidRPr="009D1466">
        <w:rPr>
          <w:rFonts w:ascii="Book Antiqua" w:eastAsia="Times New Roman" w:hAnsi="Book Antiqua" w:cs="Times New Roman"/>
          <w:b/>
          <w:color w:val="FF0000"/>
          <w:sz w:val="16"/>
          <w:szCs w:val="16"/>
          <w:u w:val="single"/>
          <w:lang w:eastAsia="pt-BR"/>
        </w:rPr>
        <w:t>(TJAP-2022)</w:t>
      </w:r>
      <w:r w:rsidR="00071D81" w:rsidRPr="009D1466">
        <w:rPr>
          <w:rFonts w:ascii="Book Antiqua" w:eastAsia="Times New Roman" w:hAnsi="Book Antiqua" w:cs="Times New Roman"/>
          <w:b/>
          <w:color w:val="FF0000"/>
          <w:sz w:val="16"/>
          <w:szCs w:val="16"/>
          <w:lang w:eastAsia="pt-BR"/>
        </w:rPr>
        <w:t xml:space="preserve"> </w:t>
      </w:r>
      <w:r w:rsidR="00071D81" w:rsidRPr="009D1466">
        <w:rPr>
          <w:rFonts w:ascii="Book Antiqua" w:eastAsia="Times New Roman" w:hAnsi="Book Antiqua" w:cs="Times New Roman"/>
          <w:b/>
          <w:color w:val="FF0000"/>
          <w:sz w:val="16"/>
          <w:szCs w:val="16"/>
          <w:u w:val="single"/>
          <w:lang w:eastAsia="pt-BR"/>
        </w:rPr>
        <w:t>(TJMA-2022)</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510BC8">
        <w:rPr>
          <w:rFonts w:ascii="Book Antiqua" w:eastAsia="Times New Roman" w:hAnsi="Book Antiqua" w:cs="Times New Roman"/>
          <w:b/>
          <w:bCs/>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(Anal. Judic./TJDFT-2022)</w:t>
      </w:r>
    </w:p>
    <w:tbl>
      <w:tblPr>
        <w:tblStyle w:val="Tabelacomgrade"/>
        <w:tblW w:w="0" w:type="auto"/>
        <w:tblLook w:val="04A0" w:firstRow="1" w:lastRow="0" w:firstColumn="1" w:lastColumn="0" w:noHBand="0" w:noVBand="1"/>
      </w:tblPr>
      <w:tblGrid>
        <w:gridCol w:w="8494"/>
      </w:tblGrid>
      <w:tr w:rsidR="00B90279" w14:paraId="6143450F" w14:textId="77777777" w:rsidTr="00ED4473">
        <w:tc>
          <w:tcPr>
            <w:tcW w:w="8494" w:type="dxa"/>
            <w:shd w:val="clear" w:color="auto" w:fill="CCFFFF"/>
          </w:tcPr>
          <w:p w14:paraId="003BFAD2" w14:textId="075A2DD0" w:rsidR="00B90279" w:rsidRDefault="00B90279" w:rsidP="00ED4473">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90279">
              <w:rPr>
                <w:rFonts w:ascii="Book Antiqua" w:eastAsia="Times New Roman" w:hAnsi="Book Antiqua" w:cs="Times New Roman"/>
                <w:bCs/>
                <w:sz w:val="19"/>
                <w:szCs w:val="19"/>
                <w:lang w:eastAsia="pt-BR"/>
              </w:rPr>
              <w:t>Devido ao fato de a expansão do mercado de consumo ter elevado a vulnerabilidade do consumidor, o CDC, para resguardar esses consumidores, estabeleceu como direito básico do destinatário final do produto e(ou) serviço a prevenção e a reparação de danos patrimoniais, morais, individuais, coletivos e difusos. Considerando esse assunto, assinale a opção correta, a respeito da responsabilidade do fornecedor pelo vício e fato do produto e do serviço</w:t>
            </w:r>
            <w:r>
              <w:rPr>
                <w:rFonts w:ascii="Book Antiqua" w:eastAsia="Times New Roman" w:hAnsi="Book Antiqua" w:cs="Times New Roman"/>
                <w:bCs/>
                <w:sz w:val="19"/>
                <w:szCs w:val="19"/>
                <w:lang w:eastAsia="pt-BR"/>
              </w:rPr>
              <w:t xml:space="preserve">: </w:t>
            </w:r>
            <w:r w:rsidRPr="00B90279">
              <w:rPr>
                <w:rFonts w:ascii="Book Antiqua" w:eastAsia="Times New Roman" w:hAnsi="Book Antiqua" w:cs="Times New Roman"/>
                <w:bCs/>
                <w:sz w:val="19"/>
                <w:szCs w:val="19"/>
                <w:lang w:eastAsia="pt-BR"/>
              </w:rPr>
              <w:t>A responsabilidade transubjetiva possibilita à vítima demandar a reparação de danos em face de quem não o tenha praticado diretamente.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w:t>
            </w:r>
            <w:r w:rsidR="009F26D1">
              <w:rPr>
                <w:rFonts w:ascii="Book Antiqua" w:eastAsia="Times New Roman" w:hAnsi="Book Antiqua" w:cs="Times New Roman"/>
                <w:b/>
                <w:bCs/>
                <w:sz w:val="19"/>
                <w:szCs w:val="19"/>
                <w:lang w:eastAsia="pt-BR"/>
              </w:rPr>
              <w:t>s. 12, 14, 18 e</w:t>
            </w:r>
            <w:r>
              <w:rPr>
                <w:rFonts w:ascii="Book Antiqua" w:eastAsia="Times New Roman" w:hAnsi="Book Antiqua" w:cs="Times New Roman"/>
                <w:b/>
                <w:bCs/>
                <w:sz w:val="19"/>
                <w:szCs w:val="19"/>
                <w:lang w:eastAsia="pt-BR"/>
              </w:rPr>
              <w:t xml:space="preserve"> 20, CDC.</w:t>
            </w:r>
          </w:p>
          <w:p w14:paraId="04134776" w14:textId="77777777" w:rsidR="00B90279" w:rsidRDefault="00B90279" w:rsidP="00ED4473">
            <w:pPr>
              <w:jc w:val="both"/>
              <w:rPr>
                <w:rFonts w:ascii="Book Antiqua" w:eastAsia="Times New Roman" w:hAnsi="Book Antiqua" w:cs="Times New Roman"/>
                <w:bCs/>
                <w:sz w:val="19"/>
                <w:szCs w:val="19"/>
                <w:lang w:eastAsia="pt-BR"/>
              </w:rPr>
            </w:pPr>
          </w:p>
          <w:p w14:paraId="1D6C5D48" w14:textId="5DD97D55" w:rsidR="00B90279" w:rsidRPr="00800413" w:rsidRDefault="00B90279" w:rsidP="00ED447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F26D1">
              <w:rPr>
                <w:rFonts w:ascii="Book Antiqua" w:eastAsia="Times New Roman" w:hAnsi="Book Antiqua" w:cs="Times New Roman"/>
                <w:b/>
                <w:i/>
                <w:iCs/>
                <w:sz w:val="19"/>
                <w:szCs w:val="19"/>
                <w:shd w:val="clear" w:color="auto" w:fill="F7CAAC" w:themeFill="accent2" w:themeFillTint="66"/>
                <w:lang w:eastAsia="pt-BR"/>
              </w:rPr>
              <w:t>O que é responsabilidade trans</w:t>
            </w:r>
            <w:r w:rsidR="009F26D1" w:rsidRPr="009F26D1">
              <w:rPr>
                <w:rFonts w:ascii="Book Antiqua" w:eastAsia="Times New Roman" w:hAnsi="Book Antiqua" w:cs="Times New Roman"/>
                <w:b/>
                <w:i/>
                <w:iCs/>
                <w:sz w:val="19"/>
                <w:szCs w:val="19"/>
                <w:shd w:val="clear" w:color="auto" w:fill="F7CAAC" w:themeFill="accent2" w:themeFillTint="66"/>
                <w:lang w:eastAsia="pt-BR"/>
              </w:rPr>
              <w:t>u</w:t>
            </w:r>
            <w:r w:rsidRPr="009F26D1">
              <w:rPr>
                <w:rFonts w:ascii="Book Antiqua" w:eastAsia="Times New Roman" w:hAnsi="Book Antiqua" w:cs="Times New Roman"/>
                <w:b/>
                <w:i/>
                <w:iCs/>
                <w:sz w:val="19"/>
                <w:szCs w:val="19"/>
                <w:shd w:val="clear" w:color="auto" w:fill="F7CAAC" w:themeFill="accent2" w:themeFillTint="66"/>
                <w:lang w:eastAsia="pt-BR"/>
              </w:rPr>
              <w:t>bjetiva?</w:t>
            </w:r>
            <w:r w:rsidRPr="00B90279">
              <w:rPr>
                <w:rFonts w:ascii="Book Antiqua" w:eastAsia="Times New Roman" w:hAnsi="Book Antiqua" w:cs="Times New Roman"/>
                <w:bCs/>
                <w:sz w:val="19"/>
                <w:szCs w:val="19"/>
                <w:lang w:eastAsia="pt-BR"/>
              </w:rPr>
              <w:t xml:space="preserve"> A vítima pode demandar a reparação de danos em face de quem não o tenha praticado diretamente, como no caso dos artigos 12, 14, 18 e 20 do </w:t>
            </w:r>
            <w:r w:rsidR="009F26D1">
              <w:rPr>
                <w:rFonts w:ascii="Book Antiqua" w:eastAsia="Times New Roman" w:hAnsi="Book Antiqua" w:cs="Times New Roman"/>
                <w:bCs/>
                <w:sz w:val="19"/>
                <w:szCs w:val="19"/>
                <w:lang w:eastAsia="pt-BR"/>
              </w:rPr>
              <w:t>CDC</w:t>
            </w:r>
            <w:r w:rsidRPr="00B90279">
              <w:rPr>
                <w:rFonts w:ascii="Book Antiqua" w:eastAsia="Times New Roman" w:hAnsi="Book Antiqua" w:cs="Times New Roman"/>
                <w:bCs/>
                <w:sz w:val="19"/>
                <w:szCs w:val="19"/>
                <w:lang w:eastAsia="pt-BR"/>
              </w:rPr>
              <w:t>. Nesses casos a vítima pode demandar em face de qualquer um dos elencados nos caputs, independentemente de quem realmente tenha causado o dano diretamente.</w:t>
            </w:r>
          </w:p>
        </w:tc>
      </w:tr>
    </w:tbl>
    <w:p w14:paraId="5451C202" w14:textId="1DCC69C1" w:rsidR="004973ED" w:rsidRPr="00510BC8" w:rsidRDefault="004973ED" w:rsidP="00D67A46">
      <w:pPr>
        <w:spacing w:before="100" w:beforeAutospacing="1" w:after="100" w:afterAutospacing="1" w:line="240" w:lineRule="auto"/>
        <w:jc w:val="both"/>
        <w:rPr>
          <w:rFonts w:ascii="Book Antiqua" w:eastAsia="Times New Roman" w:hAnsi="Book Antiqua" w:cs="Times New Roman"/>
          <w:b/>
          <w:sz w:val="18"/>
          <w:szCs w:val="18"/>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I - a </w:t>
      </w:r>
      <w:r w:rsidRPr="00800413">
        <w:rPr>
          <w:rFonts w:ascii="Book Antiqua" w:eastAsia="Times New Roman" w:hAnsi="Book Antiqua" w:cs="Times New Roman"/>
          <w:b/>
          <w:sz w:val="19"/>
          <w:szCs w:val="19"/>
          <w:highlight w:val="yellow"/>
          <w:lang w:eastAsia="pt-BR"/>
        </w:rPr>
        <w:t>reexecução dos serviços</w:t>
      </w:r>
      <w:r w:rsidRPr="00984B0F">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sz w:val="19"/>
          <w:szCs w:val="19"/>
          <w:highlight w:val="cyan"/>
          <w:lang w:eastAsia="pt-BR"/>
        </w:rPr>
        <w:t>sem custo adicional</w:t>
      </w:r>
      <w:r w:rsidRPr="00984B0F">
        <w:rPr>
          <w:rFonts w:ascii="Book Antiqua" w:eastAsia="Times New Roman" w:hAnsi="Book Antiqua" w:cs="Times New Roman"/>
          <w:b/>
          <w:sz w:val="19"/>
          <w:szCs w:val="19"/>
          <w:lang w:eastAsia="pt-BR"/>
        </w:rPr>
        <w:t xml:space="preserve"> e </w:t>
      </w:r>
      <w:r w:rsidRPr="00800413">
        <w:rPr>
          <w:rFonts w:ascii="Book Antiqua" w:eastAsia="Times New Roman" w:hAnsi="Book Antiqua" w:cs="Times New Roman"/>
          <w:b/>
          <w:sz w:val="19"/>
          <w:szCs w:val="19"/>
          <w:highlight w:val="yellow"/>
          <w:lang w:eastAsia="pt-BR"/>
        </w:rPr>
        <w:t>quando cabível</w:t>
      </w:r>
      <w:r w:rsidRPr="009D1466">
        <w:rPr>
          <w:rFonts w:ascii="Book Antiqua" w:eastAsia="Times New Roman" w:hAnsi="Book Antiqua" w:cs="Times New Roman"/>
          <w:b/>
          <w:sz w:val="18"/>
          <w:szCs w:val="18"/>
          <w:lang w:eastAsia="pt-BR"/>
        </w:rPr>
        <w:t>;</w:t>
      </w:r>
      <w:r w:rsidR="00071D81" w:rsidRPr="009D1466">
        <w:rPr>
          <w:rFonts w:ascii="Book Antiqua" w:eastAsia="Times New Roman" w:hAnsi="Book Antiqua" w:cs="Times New Roman"/>
          <w:b/>
          <w:sz w:val="18"/>
          <w:szCs w:val="18"/>
          <w:lang w:eastAsia="pt-BR"/>
        </w:rPr>
        <w:t xml:space="preserve"> </w:t>
      </w:r>
      <w:r w:rsidR="00071D81" w:rsidRPr="009D1466">
        <w:rPr>
          <w:rFonts w:ascii="Book Antiqua" w:eastAsia="Times New Roman" w:hAnsi="Book Antiqua" w:cs="Times New Roman"/>
          <w:b/>
          <w:color w:val="FF0000"/>
          <w:sz w:val="16"/>
          <w:szCs w:val="16"/>
          <w:u w:val="single"/>
          <w:lang w:eastAsia="pt-BR"/>
        </w:rPr>
        <w:t>(MPMG-2021)</w:t>
      </w:r>
      <w:r w:rsidR="00071D81" w:rsidRPr="009D1466">
        <w:rPr>
          <w:rFonts w:ascii="Book Antiqua" w:eastAsia="Times New Roman" w:hAnsi="Book Antiqua" w:cs="Times New Roman"/>
          <w:b/>
          <w:color w:val="FF0000"/>
          <w:sz w:val="16"/>
          <w:szCs w:val="16"/>
          <w:lang w:eastAsia="pt-BR"/>
        </w:rPr>
        <w:t xml:space="preserve"> </w:t>
      </w:r>
      <w:r w:rsidR="00071D81" w:rsidRPr="009D1466">
        <w:rPr>
          <w:rFonts w:ascii="Book Antiqua" w:eastAsia="Times New Roman" w:hAnsi="Book Antiqua" w:cs="Times New Roman"/>
          <w:b/>
          <w:color w:val="FF0000"/>
          <w:sz w:val="16"/>
          <w:szCs w:val="16"/>
          <w:u w:val="single"/>
          <w:lang w:eastAsia="pt-BR"/>
        </w:rPr>
        <w:t>(TJMA-2022)</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(Anal. Judic./TJDFT-2022)</w:t>
      </w:r>
    </w:p>
    <w:tbl>
      <w:tblPr>
        <w:tblStyle w:val="Tabelacomgrade"/>
        <w:tblW w:w="0" w:type="auto"/>
        <w:tblLook w:val="04A0" w:firstRow="1" w:lastRow="0" w:firstColumn="1" w:lastColumn="0" w:noHBand="0" w:noVBand="1"/>
      </w:tblPr>
      <w:tblGrid>
        <w:gridCol w:w="8494"/>
      </w:tblGrid>
      <w:tr w:rsidR="00800413" w14:paraId="57040601" w14:textId="77777777" w:rsidTr="00185B00">
        <w:tc>
          <w:tcPr>
            <w:tcW w:w="8494" w:type="dxa"/>
            <w:shd w:val="clear" w:color="auto" w:fill="CCFFFF"/>
          </w:tcPr>
          <w:p w14:paraId="3495199A" w14:textId="4ADFE296" w:rsidR="00800413" w:rsidRPr="00800413" w:rsidRDefault="00800413" w:rsidP="008004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00413">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Marque a alternativa correta: </w:t>
            </w:r>
            <w:r w:rsidRPr="00800413">
              <w:rPr>
                <w:rFonts w:ascii="Book Antiqua" w:eastAsia="Times New Roman" w:hAnsi="Book Antiqua" w:cs="Times New Roman"/>
                <w:bCs/>
                <w:sz w:val="19"/>
                <w:szCs w:val="19"/>
                <w:lang w:eastAsia="pt-BR"/>
              </w:rPr>
              <w:t>O fornecedor de serviços responde pelos vícios de qualidade decorrentes da disparidade nas indicações constantes da oferta ou mensagem publicitária, podendo o consumidor exigir a reexecução dos serviços, sem custo adicional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20, I, CDC.</w:t>
            </w:r>
          </w:p>
        </w:tc>
      </w:tr>
    </w:tbl>
    <w:p w14:paraId="5F8C9806" w14:textId="0FF659DE" w:rsidR="004973ED" w:rsidRPr="00510BC8" w:rsidRDefault="004973ED" w:rsidP="00D67A46">
      <w:pPr>
        <w:spacing w:before="100" w:beforeAutospacing="1" w:after="100" w:afterAutospacing="1" w:line="240" w:lineRule="auto"/>
        <w:jc w:val="both"/>
        <w:rPr>
          <w:rFonts w:ascii="Book Antiqua" w:eastAsia="Times New Roman" w:hAnsi="Book Antiqua" w:cs="Times New Roman"/>
          <w:b/>
          <w:sz w:val="18"/>
          <w:szCs w:val="18"/>
          <w:lang w:eastAsia="pt-BR"/>
        </w:rPr>
      </w:pPr>
      <w:r w:rsidRPr="00984B0F">
        <w:rPr>
          <w:rFonts w:ascii="Book Antiqua" w:eastAsia="Times New Roman" w:hAnsi="Book Antiqua" w:cs="Times New Roman"/>
          <w:b/>
          <w:sz w:val="19"/>
          <w:szCs w:val="19"/>
          <w:lang w:eastAsia="pt-BR"/>
        </w:rPr>
        <w:lastRenderedPageBreak/>
        <w:t>        II - a restituição imediata da quantia paga, monetariamente atualizada, sem prejuízo de eventuais perdas e danos</w:t>
      </w:r>
      <w:r w:rsidRPr="009D1466">
        <w:rPr>
          <w:rFonts w:ascii="Book Antiqua" w:eastAsia="Times New Roman" w:hAnsi="Book Antiqua" w:cs="Times New Roman"/>
          <w:b/>
          <w:sz w:val="18"/>
          <w:szCs w:val="18"/>
          <w:lang w:eastAsia="pt-BR"/>
        </w:rPr>
        <w:t>;</w:t>
      </w:r>
      <w:r w:rsidR="001D79A2" w:rsidRPr="009D1466">
        <w:rPr>
          <w:rFonts w:ascii="Book Antiqua" w:eastAsia="Times New Roman" w:hAnsi="Book Antiqua" w:cs="Times New Roman"/>
          <w:b/>
          <w:sz w:val="18"/>
          <w:szCs w:val="18"/>
          <w:lang w:eastAsia="pt-BR"/>
        </w:rPr>
        <w:t xml:space="preserve"> </w:t>
      </w:r>
      <w:bookmarkStart w:id="78" w:name="_Hlk76742976"/>
      <w:r w:rsidR="00F63BD6" w:rsidRPr="009D1466">
        <w:rPr>
          <w:rFonts w:ascii="Book Antiqua" w:eastAsia="Times New Roman" w:hAnsi="Book Antiqua" w:cs="Times New Roman"/>
          <w:b/>
          <w:color w:val="FF0000"/>
          <w:sz w:val="16"/>
          <w:szCs w:val="16"/>
          <w:u w:val="single"/>
          <w:lang w:eastAsia="pt-BR"/>
        </w:rPr>
        <w:t>(DPEPR-2012)</w:t>
      </w:r>
      <w:bookmarkEnd w:id="78"/>
      <w:r w:rsidR="00F63BD6" w:rsidRPr="009D1466">
        <w:rPr>
          <w:rFonts w:ascii="Book Antiqua" w:eastAsia="Times New Roman" w:hAnsi="Book Antiqua" w:cs="Times New Roman"/>
          <w:b/>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(Anal. Judic./TJDFT-2022)</w:t>
      </w:r>
    </w:p>
    <w:p w14:paraId="2FB0FB18" w14:textId="502700C3"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        III - o abatimento proporcional do preço</w:t>
      </w:r>
      <w:r w:rsidRPr="00984B0F">
        <w:rPr>
          <w:rFonts w:ascii="Book Antiqua" w:eastAsia="Times New Roman" w:hAnsi="Book Antiqua" w:cs="Times New Roman"/>
          <w:sz w:val="19"/>
          <w:szCs w:val="19"/>
          <w:lang w:eastAsia="pt-BR"/>
        </w:rPr>
        <w:t>.</w:t>
      </w:r>
      <w:r w:rsidR="00510BC8">
        <w:rPr>
          <w:rFonts w:ascii="Book Antiqua" w:eastAsia="Times New Roman" w:hAnsi="Book Antiqua" w:cs="Times New Roman"/>
          <w:sz w:val="19"/>
          <w:szCs w:val="19"/>
          <w:lang w:eastAsia="pt-BR"/>
        </w:rPr>
        <w:t xml:space="preserve"> </w:t>
      </w:r>
      <w:r w:rsidR="00510BC8">
        <w:rPr>
          <w:rFonts w:ascii="Book Antiqua" w:eastAsia="Times New Roman" w:hAnsi="Book Antiqua" w:cs="Times New Roman"/>
          <w:b/>
          <w:bCs/>
          <w:color w:val="FF0000"/>
          <w:sz w:val="16"/>
          <w:szCs w:val="16"/>
          <w:u w:val="single"/>
          <w:lang w:eastAsia="pt-BR"/>
        </w:rPr>
        <w:t>(Anal. Judic./TJDFT-2022)</w:t>
      </w:r>
    </w:p>
    <w:p w14:paraId="339D8430" w14:textId="351C6F9E"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b/>
          <w:sz w:val="19"/>
          <w:szCs w:val="19"/>
          <w:lang w:eastAsia="pt-BR"/>
        </w:rPr>
        <w:t xml:space="preserve"> A reexecução dos serviços </w:t>
      </w:r>
      <w:r w:rsidRPr="00984B0F">
        <w:rPr>
          <w:rFonts w:ascii="Book Antiqua" w:eastAsia="Times New Roman" w:hAnsi="Book Antiqua" w:cs="Times New Roman"/>
          <w:b/>
          <w:caps/>
          <w:sz w:val="19"/>
          <w:szCs w:val="19"/>
          <w:highlight w:val="green"/>
          <w:lang w:eastAsia="pt-BR"/>
        </w:rPr>
        <w:t>poderá</w:t>
      </w:r>
      <w:r w:rsidRPr="00984B0F">
        <w:rPr>
          <w:rFonts w:ascii="Book Antiqua" w:eastAsia="Times New Roman" w:hAnsi="Book Antiqua" w:cs="Times New Roman"/>
          <w:b/>
          <w:sz w:val="19"/>
          <w:szCs w:val="19"/>
          <w:lang w:eastAsia="pt-BR"/>
        </w:rPr>
        <w:t xml:space="preserve"> ser confiada a terceiros devidamente capacitados, por conta e risco do fornecedor</w:t>
      </w:r>
      <w:r w:rsidRPr="00984B0F">
        <w:rPr>
          <w:rFonts w:ascii="Book Antiqua" w:eastAsia="Times New Roman" w:hAnsi="Book Antiqua" w:cs="Times New Roman"/>
          <w:sz w:val="19"/>
          <w:szCs w:val="19"/>
          <w:lang w:eastAsia="pt-BR"/>
        </w:rPr>
        <w:t>.</w:t>
      </w:r>
      <w:r w:rsidR="009D1466">
        <w:rPr>
          <w:rFonts w:ascii="Book Antiqua" w:eastAsia="Times New Roman" w:hAnsi="Book Antiqua" w:cs="Times New Roman"/>
          <w:sz w:val="19"/>
          <w:szCs w:val="19"/>
          <w:lang w:eastAsia="pt-BR"/>
        </w:rPr>
        <w:t xml:space="preserve"> </w:t>
      </w:r>
      <w:r w:rsidR="009D1466">
        <w:rPr>
          <w:rFonts w:ascii="Book Antiqua" w:eastAsia="Times New Roman" w:hAnsi="Book Antiqua" w:cs="Times New Roman"/>
          <w:b/>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054A5B" w:rsidRPr="00984B0F" w14:paraId="35BDD403" w14:textId="77777777" w:rsidTr="00054A5B">
        <w:tc>
          <w:tcPr>
            <w:tcW w:w="8494" w:type="dxa"/>
            <w:shd w:val="clear" w:color="auto" w:fill="CCFFFF"/>
          </w:tcPr>
          <w:p w14:paraId="3CE4EF51" w14:textId="77777777" w:rsidR="00054A5B" w:rsidRPr="00984B0F" w:rsidRDefault="00054A5B"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se tratando de vícios de qualidade que diminuam o valor do serviço, sua reexecução poderá ser confiada a terceiros devidamente capacitados, por conta e risco do fornecedor. </w:t>
            </w:r>
            <w:r w:rsidRPr="00984B0F">
              <w:rPr>
                <w:rFonts w:ascii="Book Antiqua" w:eastAsia="Times New Roman" w:hAnsi="Book Antiqua" w:cs="Times New Roman"/>
                <w:b/>
                <w:sz w:val="19"/>
                <w:szCs w:val="19"/>
                <w:lang w:eastAsia="pt-BR"/>
              </w:rPr>
              <w:t>BL: art. 20, §1º, CDC.</w:t>
            </w:r>
          </w:p>
        </w:tc>
      </w:tr>
    </w:tbl>
    <w:p w14:paraId="4E7B4BE8"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2° São impróprios os serviços que se mostrem inadequados para os fins que razoavelmente deles se esperam, bem como aqueles que não atendam as normas regulamentares de prestabilidade.</w:t>
      </w:r>
    </w:p>
    <w:p w14:paraId="6B1BF4CC" w14:textId="7893C556"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21</w:t>
      </w:r>
      <w:r w:rsidRPr="00984B0F">
        <w:rPr>
          <w:rFonts w:ascii="Book Antiqua" w:eastAsia="Times New Roman" w:hAnsi="Book Antiqua" w:cs="Times New Roman"/>
          <w:sz w:val="19"/>
          <w:szCs w:val="19"/>
          <w:lang w:eastAsia="pt-BR"/>
        </w:rPr>
        <w:t xml:space="preserve">. No </w:t>
      </w:r>
      <w:r w:rsidRPr="00984B0F">
        <w:rPr>
          <w:rFonts w:ascii="Book Antiqua" w:eastAsia="Times New Roman" w:hAnsi="Book Antiqua" w:cs="Times New Roman"/>
          <w:b/>
          <w:sz w:val="19"/>
          <w:szCs w:val="19"/>
          <w:highlight w:val="yellow"/>
          <w:lang w:eastAsia="pt-BR"/>
        </w:rPr>
        <w:t>fornecimento de serviços</w:t>
      </w:r>
      <w:r w:rsidRPr="00984B0F">
        <w:rPr>
          <w:rFonts w:ascii="Book Antiqua" w:eastAsia="Times New Roman" w:hAnsi="Book Antiqua" w:cs="Times New Roman"/>
          <w:sz w:val="19"/>
          <w:szCs w:val="19"/>
          <w:lang w:eastAsia="pt-BR"/>
        </w:rPr>
        <w:t xml:space="preserve"> que </w:t>
      </w:r>
      <w:r w:rsidRPr="00800413">
        <w:rPr>
          <w:rFonts w:ascii="Book Antiqua" w:eastAsia="Times New Roman" w:hAnsi="Book Antiqua" w:cs="Times New Roman"/>
          <w:b/>
          <w:bCs/>
          <w:caps/>
          <w:sz w:val="19"/>
          <w:szCs w:val="19"/>
          <w:highlight w:val="green"/>
          <w:lang w:eastAsia="pt-BR"/>
        </w:rPr>
        <w:t>tenham</w:t>
      </w:r>
      <w:r w:rsidRPr="00984B0F">
        <w:rPr>
          <w:rFonts w:ascii="Book Antiqua" w:eastAsia="Times New Roman" w:hAnsi="Book Antiqua" w:cs="Times New Roman"/>
          <w:sz w:val="19"/>
          <w:szCs w:val="19"/>
          <w:lang w:eastAsia="pt-BR"/>
        </w:rPr>
        <w:t xml:space="preserve"> </w:t>
      </w:r>
      <w:r w:rsidRPr="00800413">
        <w:rPr>
          <w:rFonts w:ascii="Book Antiqua" w:eastAsia="Times New Roman" w:hAnsi="Book Antiqua" w:cs="Times New Roman"/>
          <w:b/>
          <w:bCs/>
          <w:caps/>
          <w:sz w:val="19"/>
          <w:szCs w:val="19"/>
          <w:shd w:val="clear" w:color="auto" w:fill="F7CAAC" w:themeFill="accent2" w:themeFillTint="66"/>
          <w:lang w:eastAsia="pt-BR"/>
        </w:rPr>
        <w:t>por objetivo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reparação</w:t>
      </w:r>
      <w:r w:rsidRPr="00800413">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sz w:val="19"/>
          <w:szCs w:val="19"/>
          <w:highlight w:val="yellow"/>
          <w:lang w:eastAsia="pt-BR"/>
        </w:rPr>
        <w:t>de qualquer produto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considerar-se-á</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implícita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obrigação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fornecedor</w:t>
      </w:r>
      <w:r w:rsidRPr="00984B0F">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caps/>
          <w:sz w:val="19"/>
          <w:szCs w:val="19"/>
          <w:highlight w:val="green"/>
          <w:lang w:eastAsia="pt-BR"/>
        </w:rPr>
        <w:t>de empregar</w:t>
      </w:r>
      <w:r w:rsidRPr="00800413">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sz w:val="19"/>
          <w:szCs w:val="19"/>
          <w:highlight w:val="cyan"/>
          <w:lang w:eastAsia="pt-BR"/>
        </w:rPr>
        <w:t>componentes de reposição originais</w:t>
      </w:r>
      <w:r w:rsidRPr="00800413">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sz w:val="19"/>
          <w:szCs w:val="19"/>
          <w:highlight w:val="yellow"/>
          <w:lang w:eastAsia="pt-BR"/>
        </w:rPr>
        <w:t>adequados</w:t>
      </w:r>
      <w:r w:rsidRPr="00800413">
        <w:rPr>
          <w:rFonts w:ascii="Book Antiqua" w:eastAsia="Times New Roman" w:hAnsi="Book Antiqua" w:cs="Times New Roman"/>
          <w:b/>
          <w:sz w:val="19"/>
          <w:szCs w:val="19"/>
          <w:lang w:eastAsia="pt-BR"/>
        </w:rPr>
        <w:t xml:space="preserve"> e </w:t>
      </w:r>
      <w:r w:rsidRPr="00800413">
        <w:rPr>
          <w:rFonts w:ascii="Book Antiqua" w:eastAsia="Times New Roman" w:hAnsi="Book Antiqua" w:cs="Times New Roman"/>
          <w:b/>
          <w:sz w:val="19"/>
          <w:szCs w:val="19"/>
          <w:highlight w:val="yellow"/>
          <w:lang w:eastAsia="pt-BR"/>
        </w:rPr>
        <w:t>novos</w:t>
      </w:r>
      <w:r w:rsidRPr="00984B0F">
        <w:rPr>
          <w:rFonts w:ascii="Book Antiqua" w:eastAsia="Times New Roman" w:hAnsi="Book Antiqua" w:cs="Times New Roman"/>
          <w:sz w:val="19"/>
          <w:szCs w:val="19"/>
          <w:lang w:eastAsia="pt-BR"/>
        </w:rPr>
        <w:t xml:space="preserve">, ou que </w:t>
      </w:r>
      <w:r w:rsidRPr="00984B0F">
        <w:rPr>
          <w:rFonts w:ascii="Book Antiqua" w:eastAsia="Times New Roman" w:hAnsi="Book Antiqua" w:cs="Times New Roman"/>
          <w:b/>
          <w:caps/>
          <w:sz w:val="19"/>
          <w:szCs w:val="19"/>
          <w:highlight w:val="green"/>
          <w:lang w:eastAsia="pt-BR"/>
        </w:rPr>
        <w:t>mantenham</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sz w:val="19"/>
          <w:szCs w:val="19"/>
          <w:highlight w:val="cyan"/>
          <w:lang w:eastAsia="pt-BR"/>
        </w:rPr>
        <w:t>especificações técnicas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fabricante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sz w:val="19"/>
          <w:szCs w:val="19"/>
          <w:lang w:eastAsia="pt-BR"/>
        </w:rPr>
        <w:t xml:space="preserve">, </w:t>
      </w:r>
      <w:r w:rsidRPr="00800413">
        <w:rPr>
          <w:rFonts w:ascii="Book Antiqua" w:eastAsia="Times New Roman" w:hAnsi="Book Antiqua" w:cs="Times New Roman"/>
          <w:b/>
          <w:sz w:val="19"/>
          <w:szCs w:val="19"/>
          <w:highlight w:val="yellow"/>
          <w:lang w:eastAsia="pt-BR"/>
        </w:rPr>
        <w:t>quanto a estes últimos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autorização em contrário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consumidor</w:t>
      </w:r>
      <w:r w:rsidRPr="009D1466">
        <w:rPr>
          <w:rFonts w:ascii="Book Antiqua" w:eastAsia="Times New Roman" w:hAnsi="Book Antiqua" w:cs="Times New Roman"/>
          <w:sz w:val="18"/>
          <w:szCs w:val="18"/>
          <w:lang w:eastAsia="pt-BR"/>
        </w:rPr>
        <w:t>.</w:t>
      </w:r>
      <w:r w:rsidR="00976646" w:rsidRPr="009D1466">
        <w:rPr>
          <w:rFonts w:ascii="Book Antiqua" w:eastAsia="Times New Roman" w:hAnsi="Book Antiqua" w:cs="Times New Roman"/>
          <w:sz w:val="18"/>
          <w:szCs w:val="18"/>
          <w:lang w:eastAsia="pt-BR"/>
        </w:rPr>
        <w:t xml:space="preserve"> </w:t>
      </w:r>
      <w:r w:rsidR="00976646" w:rsidRPr="009D1466">
        <w:rPr>
          <w:rFonts w:ascii="Book Antiqua" w:hAnsi="Book Antiqua"/>
          <w:b/>
          <w:color w:val="FF0000"/>
          <w:sz w:val="16"/>
          <w:szCs w:val="16"/>
          <w:u w:val="single"/>
        </w:rPr>
        <w:t>(TJRJ-2011)</w:t>
      </w:r>
      <w:r w:rsidR="00BA27C9" w:rsidRPr="009D1466">
        <w:rPr>
          <w:rFonts w:ascii="Book Antiqua" w:hAnsi="Book Antiqua"/>
          <w:b/>
          <w:color w:val="FF0000"/>
          <w:sz w:val="16"/>
          <w:szCs w:val="16"/>
        </w:rPr>
        <w:t xml:space="preserve"> </w:t>
      </w:r>
      <w:r w:rsidR="00BA27C9" w:rsidRPr="009D1466">
        <w:rPr>
          <w:rFonts w:ascii="Book Antiqua" w:eastAsia="Times New Roman" w:hAnsi="Book Antiqua" w:cs="Times New Roman"/>
          <w:b/>
          <w:color w:val="FF0000"/>
          <w:sz w:val="16"/>
          <w:szCs w:val="16"/>
          <w:u w:val="single"/>
          <w:lang w:eastAsia="pt-BR"/>
        </w:rPr>
        <w:t>(DPESE-2012)</w:t>
      </w:r>
      <w:r w:rsidR="00930CC4" w:rsidRPr="009D1466">
        <w:rPr>
          <w:rFonts w:ascii="Book Antiqua" w:hAnsi="Book Antiqua"/>
          <w:b/>
          <w:color w:val="FF0000"/>
          <w:sz w:val="16"/>
          <w:szCs w:val="16"/>
        </w:rPr>
        <w:t xml:space="preserve"> </w:t>
      </w:r>
      <w:r w:rsidR="00930CC4" w:rsidRPr="009D1466">
        <w:rPr>
          <w:rFonts w:ascii="Book Antiqua" w:hAnsi="Book Antiqua"/>
          <w:b/>
          <w:color w:val="FF0000"/>
          <w:sz w:val="16"/>
          <w:szCs w:val="16"/>
          <w:u w:val="single"/>
        </w:rPr>
        <w:t>(MPRO-2013)</w:t>
      </w:r>
      <w:r w:rsidR="00156683" w:rsidRPr="009D1466">
        <w:rPr>
          <w:rFonts w:ascii="Book Antiqua" w:eastAsia="Times New Roman" w:hAnsi="Book Antiqua" w:cs="Times New Roman"/>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7E49DD" w:rsidRPr="009D1466">
        <w:rPr>
          <w:rFonts w:ascii="Book Antiqua" w:eastAsia="Times New Roman" w:hAnsi="Book Antiqua" w:cs="Times New Roman"/>
          <w:b/>
          <w:color w:val="FF0000"/>
          <w:sz w:val="16"/>
          <w:szCs w:val="16"/>
          <w:lang w:eastAsia="pt-BR"/>
        </w:rPr>
        <w:t xml:space="preserve"> </w:t>
      </w:r>
      <w:r w:rsidR="007E49DD" w:rsidRPr="009D1466">
        <w:rPr>
          <w:rFonts w:ascii="Book Antiqua" w:eastAsia="Times New Roman" w:hAnsi="Book Antiqua" w:cs="Times New Roman"/>
          <w:b/>
          <w:color w:val="FF0000"/>
          <w:sz w:val="16"/>
          <w:szCs w:val="16"/>
          <w:u w:val="single"/>
          <w:lang w:eastAsia="pt-BR"/>
        </w:rPr>
        <w:t>(TJSC-2017)</w:t>
      </w:r>
      <w:r w:rsidR="00C42083" w:rsidRPr="009D1466">
        <w:rPr>
          <w:rFonts w:ascii="Book Antiqua" w:eastAsia="Times New Roman" w:hAnsi="Book Antiqua" w:cs="Times New Roman"/>
          <w:b/>
          <w:color w:val="FF0000"/>
          <w:sz w:val="16"/>
          <w:szCs w:val="16"/>
          <w:lang w:eastAsia="pt-BR"/>
        </w:rPr>
        <w:t xml:space="preserve"> </w:t>
      </w:r>
      <w:r w:rsidR="00C42083" w:rsidRPr="009D1466">
        <w:rPr>
          <w:rFonts w:ascii="Book Antiqua" w:hAnsi="Book Antiqua" w:cs="Times New Roman"/>
          <w:b/>
          <w:color w:val="FF0000"/>
          <w:sz w:val="16"/>
          <w:szCs w:val="16"/>
          <w:u w:val="single"/>
        </w:rPr>
        <w:t>(DPERO-2017)</w:t>
      </w:r>
      <w:r w:rsidR="009D1466">
        <w:rPr>
          <w:rFonts w:ascii="Book Antiqua" w:hAnsi="Book Antiqua" w:cs="Times New Roman"/>
          <w:b/>
          <w:color w:val="FF0000"/>
          <w:sz w:val="16"/>
          <w:szCs w:val="16"/>
        </w:rPr>
        <w:t xml:space="preserve"> </w:t>
      </w:r>
      <w:r w:rsidR="009D1466">
        <w:rPr>
          <w:rFonts w:ascii="Book Antiqua" w:hAnsi="Book Antiqua" w:cs="Times New Roman"/>
          <w:b/>
          <w:color w:val="FF0000"/>
          <w:sz w:val="16"/>
          <w:szCs w:val="16"/>
          <w:u w:val="single"/>
        </w:rPr>
        <w:t>(MPMG-2021)</w:t>
      </w:r>
    </w:p>
    <w:tbl>
      <w:tblPr>
        <w:tblStyle w:val="Tabelacomgrade"/>
        <w:tblW w:w="0" w:type="auto"/>
        <w:shd w:val="clear" w:color="auto" w:fill="CCFFFF"/>
        <w:tblLook w:val="04A0" w:firstRow="1" w:lastRow="0" w:firstColumn="1" w:lastColumn="0" w:noHBand="0" w:noVBand="1"/>
      </w:tblPr>
      <w:tblGrid>
        <w:gridCol w:w="8494"/>
      </w:tblGrid>
      <w:tr w:rsidR="00877DDF" w:rsidRPr="00984B0F" w14:paraId="3500C2D0" w14:textId="77777777" w:rsidTr="000B2526">
        <w:tc>
          <w:tcPr>
            <w:tcW w:w="8494" w:type="dxa"/>
            <w:shd w:val="clear" w:color="auto" w:fill="CCFFFF"/>
          </w:tcPr>
          <w:p w14:paraId="2A8B1711" w14:textId="45175D61" w:rsidR="00877DDF" w:rsidRPr="00984B0F" w:rsidRDefault="00800413" w:rsidP="00877DD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0413">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Marque a alternativa correta: </w:t>
            </w:r>
            <w:r w:rsidRPr="00800413">
              <w:rPr>
                <w:rFonts w:ascii="Book Antiqua" w:eastAsia="Times New Roman" w:hAnsi="Book Antiqua" w:cs="Times New Roman"/>
                <w:bCs/>
                <w:sz w:val="19"/>
                <w:szCs w:val="19"/>
                <w:lang w:eastAsia="pt-BR"/>
              </w:rPr>
              <w:t>No fornecimento de serviços que tenham por objetivo a reparação de qualquer produto considerar-se-á implícita a obrigação do fornecedor de empregar componentes de reposição originais adequados e novos, ou que mantenham as especificações técnicas do fabricante, salvo, quanto a estes últimos, se houver autorização em contrário do consumidor.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21, CDC.</w:t>
            </w:r>
          </w:p>
        </w:tc>
      </w:tr>
    </w:tbl>
    <w:p w14:paraId="793E8505" w14:textId="72BE49A3" w:rsidR="004973ED" w:rsidRPr="00D80323"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Os </w:t>
      </w:r>
      <w:r w:rsidRPr="00984B0F">
        <w:rPr>
          <w:rFonts w:ascii="Book Antiqua" w:eastAsia="Times New Roman" w:hAnsi="Book Antiqua" w:cs="Times New Roman"/>
          <w:b/>
          <w:caps/>
          <w:sz w:val="19"/>
          <w:szCs w:val="19"/>
          <w:shd w:val="clear" w:color="auto" w:fill="F7CAAC" w:themeFill="accent2" w:themeFillTint="66"/>
          <w:lang w:eastAsia="pt-BR"/>
        </w:rPr>
        <w:t>órgãos públicos</w:t>
      </w:r>
      <w:r w:rsidRPr="00984B0F">
        <w:rPr>
          <w:rFonts w:ascii="Book Antiqua" w:eastAsia="Times New Roman" w:hAnsi="Book Antiqua" w:cs="Times New Roman"/>
          <w:b/>
          <w:sz w:val="19"/>
          <w:szCs w:val="19"/>
          <w:lang w:eastAsia="pt-BR"/>
        </w:rPr>
        <w:t xml:space="preserve">, por si ou suas empresas, concessionárias, permissionárias ou sob qualquer outra forma de empreendimento, </w:t>
      </w:r>
      <w:r w:rsidRPr="009D322A">
        <w:rPr>
          <w:rFonts w:ascii="Book Antiqua" w:eastAsia="Times New Roman" w:hAnsi="Book Antiqua" w:cs="Times New Roman"/>
          <w:b/>
          <w:caps/>
          <w:sz w:val="19"/>
          <w:szCs w:val="19"/>
          <w:highlight w:val="green"/>
          <w:lang w:eastAsia="pt-BR"/>
        </w:rPr>
        <w:t>são obrigados</w:t>
      </w:r>
      <w:r w:rsidRPr="009D322A">
        <w:rPr>
          <w:rFonts w:ascii="Book Antiqua" w:eastAsia="Times New Roman" w:hAnsi="Book Antiqua" w:cs="Times New Roman"/>
          <w:b/>
          <w:sz w:val="19"/>
          <w:szCs w:val="19"/>
          <w:highlight w:val="green"/>
          <w:lang w:eastAsia="pt-BR"/>
        </w:rPr>
        <w:t xml:space="preserve"> </w:t>
      </w:r>
      <w:r w:rsidRPr="009D322A">
        <w:rPr>
          <w:rFonts w:ascii="Book Antiqua" w:eastAsia="Times New Roman" w:hAnsi="Book Antiqua" w:cs="Times New Roman"/>
          <w:b/>
          <w:caps/>
          <w:sz w:val="19"/>
          <w:szCs w:val="19"/>
          <w:highlight w:val="green"/>
          <w:lang w:eastAsia="pt-BR"/>
        </w:rPr>
        <w:t>a fornecer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serviços adequados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eficientes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seguros</w:t>
      </w:r>
      <w:r w:rsidRPr="00984B0F">
        <w:rPr>
          <w:rFonts w:ascii="Book Antiqua" w:eastAsia="Times New Roman" w:hAnsi="Book Antiqua" w:cs="Times New Roman"/>
          <w:b/>
          <w:sz w:val="19"/>
          <w:szCs w:val="19"/>
          <w:lang w:eastAsia="pt-BR"/>
        </w:rPr>
        <w:t xml:space="preserve"> e, quanto </w:t>
      </w:r>
      <w:r w:rsidRPr="00984B0F">
        <w:rPr>
          <w:rFonts w:ascii="Book Antiqua" w:eastAsia="Times New Roman" w:hAnsi="Book Antiqua" w:cs="Times New Roman"/>
          <w:b/>
          <w:sz w:val="19"/>
          <w:szCs w:val="19"/>
          <w:highlight w:val="cyan"/>
          <w:lang w:eastAsia="pt-BR"/>
        </w:rPr>
        <w:t>aos essenciais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contínuos</w:t>
      </w:r>
      <w:r w:rsidRPr="009D1466">
        <w:rPr>
          <w:rFonts w:ascii="Book Antiqua" w:eastAsia="Times New Roman" w:hAnsi="Book Antiqua" w:cs="Times New Roman"/>
          <w:sz w:val="18"/>
          <w:szCs w:val="18"/>
          <w:lang w:eastAsia="pt-BR"/>
        </w:rPr>
        <w:t>.</w:t>
      </w:r>
      <w:r w:rsidR="0051579D" w:rsidRPr="009D1466">
        <w:rPr>
          <w:rFonts w:ascii="Book Antiqua" w:eastAsia="Times New Roman" w:hAnsi="Book Antiqua" w:cs="Times New Roman"/>
          <w:sz w:val="18"/>
          <w:szCs w:val="18"/>
          <w:lang w:eastAsia="pt-BR"/>
        </w:rPr>
        <w:t xml:space="preserve"> </w:t>
      </w:r>
      <w:r w:rsidR="0051579D" w:rsidRPr="009D1466">
        <w:rPr>
          <w:rFonts w:ascii="Book Antiqua" w:eastAsia="Times New Roman" w:hAnsi="Book Antiqua" w:cs="Times New Roman"/>
          <w:b/>
          <w:color w:val="FF0000"/>
          <w:sz w:val="16"/>
          <w:szCs w:val="16"/>
          <w:u w:val="single"/>
          <w:lang w:eastAsia="pt-BR"/>
        </w:rPr>
        <w:t>(TJDFT-2007)</w:t>
      </w:r>
      <w:r w:rsidR="00877D0F" w:rsidRPr="009D1466">
        <w:rPr>
          <w:rFonts w:ascii="Book Antiqua" w:eastAsia="Times New Roman" w:hAnsi="Book Antiqua" w:cs="Times New Roman"/>
          <w:b/>
          <w:color w:val="FF0000"/>
          <w:sz w:val="16"/>
          <w:szCs w:val="16"/>
          <w:lang w:eastAsia="pt-BR"/>
        </w:rPr>
        <w:t xml:space="preserve"> </w:t>
      </w:r>
      <w:r w:rsidR="00F53418" w:rsidRPr="009D1466">
        <w:rPr>
          <w:rFonts w:ascii="Book Antiqua" w:eastAsia="Times New Roman" w:hAnsi="Book Antiqua" w:cs="Times New Roman"/>
          <w:b/>
          <w:color w:val="FF0000"/>
          <w:sz w:val="16"/>
          <w:szCs w:val="16"/>
          <w:u w:val="single"/>
          <w:lang w:eastAsia="pt-BR"/>
        </w:rPr>
        <w:t>(DPEGO-2010)</w:t>
      </w:r>
      <w:r w:rsidR="00F12E74" w:rsidRPr="009D1466">
        <w:rPr>
          <w:rFonts w:ascii="Book Antiqua" w:eastAsia="Times New Roman" w:hAnsi="Book Antiqua" w:cs="Times New Roman"/>
          <w:b/>
          <w:color w:val="FF0000"/>
          <w:sz w:val="16"/>
          <w:szCs w:val="16"/>
          <w:lang w:eastAsia="pt-BR"/>
        </w:rPr>
        <w:t xml:space="preserve"> </w:t>
      </w:r>
      <w:r w:rsidR="00130B55" w:rsidRPr="009D1466">
        <w:rPr>
          <w:rFonts w:ascii="Book Antiqua" w:eastAsia="Times New Roman" w:hAnsi="Book Antiqua" w:cs="Times New Roman"/>
          <w:b/>
          <w:color w:val="FF0000"/>
          <w:sz w:val="16"/>
          <w:szCs w:val="16"/>
          <w:u w:val="single"/>
          <w:lang w:eastAsia="pt-BR"/>
        </w:rPr>
        <w:t>(TJPB-2011)</w:t>
      </w:r>
      <w:r w:rsidR="00976646" w:rsidRPr="009D1466">
        <w:rPr>
          <w:rFonts w:ascii="Book Antiqua" w:eastAsia="Times New Roman" w:hAnsi="Book Antiqua" w:cs="Times New Roman"/>
          <w:b/>
          <w:color w:val="FF0000"/>
          <w:sz w:val="16"/>
          <w:szCs w:val="16"/>
          <w:lang w:eastAsia="pt-BR"/>
        </w:rPr>
        <w:t xml:space="preserve"> </w:t>
      </w:r>
      <w:r w:rsidR="00976646" w:rsidRPr="009D1466">
        <w:rPr>
          <w:rFonts w:ascii="Book Antiqua" w:hAnsi="Book Antiqua"/>
          <w:b/>
          <w:color w:val="FF0000"/>
          <w:sz w:val="16"/>
          <w:szCs w:val="16"/>
          <w:u w:val="single"/>
        </w:rPr>
        <w:t>(TJRJ-2011)</w:t>
      </w:r>
      <w:r w:rsidR="001C3AD9" w:rsidRPr="009D1466">
        <w:rPr>
          <w:rFonts w:ascii="Book Antiqua" w:hAnsi="Book Antiqua"/>
          <w:b/>
          <w:color w:val="FF0000"/>
          <w:sz w:val="16"/>
          <w:szCs w:val="16"/>
        </w:rPr>
        <w:t xml:space="preserve"> </w:t>
      </w:r>
      <w:r w:rsidR="0040153B" w:rsidRPr="009D1466">
        <w:rPr>
          <w:rFonts w:ascii="Book Antiqua" w:hAnsi="Book Antiqua"/>
          <w:b/>
          <w:bCs/>
          <w:color w:val="FF0000"/>
          <w:sz w:val="16"/>
          <w:szCs w:val="16"/>
          <w:u w:val="single"/>
        </w:rPr>
        <w:t>(MPRR-2008/2012)</w:t>
      </w:r>
      <w:r w:rsidR="007554F7" w:rsidRPr="009D1466">
        <w:rPr>
          <w:rFonts w:ascii="Book Antiqua" w:hAnsi="Book Antiqua"/>
          <w:b/>
          <w:bCs/>
          <w:color w:val="FF0000"/>
          <w:sz w:val="16"/>
          <w:szCs w:val="16"/>
        </w:rPr>
        <w:t xml:space="preserve"> </w:t>
      </w:r>
      <w:r w:rsidR="007554F7" w:rsidRPr="009D1466">
        <w:rPr>
          <w:rFonts w:ascii="Book Antiqua" w:hAnsi="Book Antiqua" w:cs="Times New Roman"/>
          <w:b/>
          <w:color w:val="FF0000"/>
          <w:sz w:val="16"/>
          <w:szCs w:val="16"/>
          <w:u w:val="single"/>
        </w:rPr>
        <w:t>(DPESC-2012)</w:t>
      </w:r>
      <w:r w:rsidR="00AC5FFE" w:rsidRPr="009D1466">
        <w:rPr>
          <w:rFonts w:ascii="Book Antiqua" w:hAnsi="Book Antiqua"/>
          <w:b/>
          <w:bCs/>
          <w:color w:val="FF0000"/>
          <w:sz w:val="16"/>
          <w:szCs w:val="16"/>
        </w:rPr>
        <w:t xml:space="preserve"> </w:t>
      </w:r>
      <w:r w:rsidR="00AC5FFE" w:rsidRPr="009D1466">
        <w:rPr>
          <w:rFonts w:ascii="Book Antiqua" w:eastAsia="Times New Roman" w:hAnsi="Book Antiqua" w:cs="Times New Roman"/>
          <w:b/>
          <w:color w:val="FF0000"/>
          <w:sz w:val="16"/>
          <w:szCs w:val="16"/>
          <w:u w:val="single"/>
          <w:lang w:eastAsia="pt-BR"/>
        </w:rPr>
        <w:t>(TRF3-2013)</w:t>
      </w:r>
      <w:r w:rsidR="0039247C" w:rsidRPr="009D1466">
        <w:rPr>
          <w:rFonts w:ascii="Book Antiqua" w:hAnsi="Book Antiqua"/>
          <w:b/>
          <w:color w:val="FF0000"/>
          <w:sz w:val="16"/>
          <w:szCs w:val="16"/>
        </w:rPr>
        <w:t xml:space="preserve"> </w:t>
      </w:r>
      <w:r w:rsidR="001818A9" w:rsidRPr="009D1466">
        <w:rPr>
          <w:rFonts w:ascii="Book Antiqua" w:eastAsia="Times New Roman" w:hAnsi="Book Antiqua" w:cs="Times New Roman"/>
          <w:b/>
          <w:bCs/>
          <w:color w:val="FF0000"/>
          <w:sz w:val="16"/>
          <w:szCs w:val="16"/>
          <w:u w:val="single"/>
          <w:lang w:eastAsia="pt-BR"/>
        </w:rPr>
        <w:t>(AGU-2013)</w:t>
      </w:r>
      <w:r w:rsidR="00053FAD" w:rsidRPr="009D1466">
        <w:rPr>
          <w:rFonts w:ascii="Book Antiqua" w:eastAsia="Times New Roman" w:hAnsi="Book Antiqua" w:cs="Times New Roman"/>
          <w:b/>
          <w:bCs/>
          <w:color w:val="FF0000"/>
          <w:sz w:val="16"/>
          <w:szCs w:val="16"/>
          <w:lang w:eastAsia="pt-BR"/>
        </w:rPr>
        <w:t xml:space="preserve"> </w:t>
      </w:r>
      <w:r w:rsidR="00053FAD" w:rsidRPr="009D1466">
        <w:rPr>
          <w:rFonts w:ascii="Book Antiqua" w:eastAsia="Times New Roman" w:hAnsi="Book Antiqua" w:cs="Times New Roman"/>
          <w:b/>
          <w:color w:val="FF0000"/>
          <w:sz w:val="16"/>
          <w:szCs w:val="16"/>
          <w:u w:val="single"/>
          <w:lang w:eastAsia="pt-BR"/>
        </w:rPr>
        <w:t>(DPEPR-2014)</w:t>
      </w:r>
      <w:r w:rsidR="00D4075D" w:rsidRPr="009D1466">
        <w:rPr>
          <w:rFonts w:ascii="Book Antiqua" w:eastAsia="Times New Roman" w:hAnsi="Book Antiqua" w:cs="Times New Roman"/>
          <w:b/>
          <w:color w:val="FF0000"/>
          <w:sz w:val="16"/>
          <w:szCs w:val="16"/>
          <w:lang w:eastAsia="pt-BR"/>
        </w:rPr>
        <w:t xml:space="preserve"> </w:t>
      </w:r>
      <w:r w:rsidR="00EE2AD5" w:rsidRPr="009D1466">
        <w:rPr>
          <w:rFonts w:ascii="Book Antiqua" w:eastAsia="Times New Roman" w:hAnsi="Book Antiqua" w:cs="Times New Roman"/>
          <w:b/>
          <w:bCs/>
          <w:color w:val="FF0000"/>
          <w:sz w:val="16"/>
          <w:szCs w:val="16"/>
          <w:u w:val="single"/>
          <w:lang w:eastAsia="pt-BR"/>
        </w:rPr>
        <w:t>(TRF2-2014)</w:t>
      </w:r>
      <w:r w:rsidR="002C0F50" w:rsidRPr="009D1466">
        <w:rPr>
          <w:rFonts w:ascii="Book Antiqua" w:eastAsia="Times New Roman" w:hAnsi="Book Antiqua" w:cs="Times New Roman"/>
          <w:b/>
          <w:bCs/>
          <w:color w:val="FF0000"/>
          <w:sz w:val="16"/>
          <w:szCs w:val="16"/>
          <w:lang w:eastAsia="pt-BR"/>
        </w:rPr>
        <w:t xml:space="preserve"> </w:t>
      </w:r>
      <w:r w:rsidR="006B64F2" w:rsidRPr="009D1466">
        <w:rPr>
          <w:rFonts w:ascii="Book Antiqua" w:eastAsia="Times New Roman" w:hAnsi="Book Antiqua" w:cs="Times New Roman"/>
          <w:b/>
          <w:color w:val="FF0000"/>
          <w:sz w:val="16"/>
          <w:szCs w:val="16"/>
          <w:u w:val="single"/>
          <w:lang w:eastAsia="pt-BR"/>
        </w:rPr>
        <w:t>(MPDFT-2015)</w:t>
      </w:r>
      <w:r w:rsidR="00F617B1" w:rsidRPr="009D1466">
        <w:rPr>
          <w:rFonts w:ascii="Book Antiqua" w:eastAsia="Times New Roman" w:hAnsi="Book Antiqua" w:cs="Times New Roman"/>
          <w:b/>
          <w:color w:val="FF0000"/>
          <w:sz w:val="16"/>
          <w:szCs w:val="16"/>
          <w:lang w:eastAsia="pt-BR"/>
        </w:rPr>
        <w:t xml:space="preserve"> </w:t>
      </w:r>
      <w:r w:rsidR="00F617B1" w:rsidRPr="009D1466">
        <w:rPr>
          <w:rFonts w:ascii="Book Antiqua" w:hAnsi="Book Antiqua"/>
          <w:b/>
          <w:color w:val="FF0000"/>
          <w:sz w:val="16"/>
          <w:szCs w:val="16"/>
          <w:u w:val="single"/>
        </w:rPr>
        <w:t>(DPEPE-2015)</w:t>
      </w:r>
      <w:r w:rsidR="005A2BB3" w:rsidRPr="009D1466">
        <w:rPr>
          <w:rFonts w:ascii="Book Antiqua" w:eastAsia="Times New Roman" w:hAnsi="Book Antiqua" w:cs="Times New Roman"/>
          <w:b/>
          <w:color w:val="FF0000"/>
          <w:sz w:val="16"/>
          <w:szCs w:val="16"/>
          <w:lang w:eastAsia="pt-BR"/>
        </w:rPr>
        <w:t xml:space="preserve"> </w:t>
      </w:r>
      <w:r w:rsidR="005A2BB3" w:rsidRPr="009D1466">
        <w:rPr>
          <w:rFonts w:ascii="Book Antiqua" w:eastAsia="Times New Roman" w:hAnsi="Book Antiqua" w:cs="Times New Roman"/>
          <w:b/>
          <w:bCs/>
          <w:color w:val="FF0000"/>
          <w:sz w:val="16"/>
          <w:szCs w:val="16"/>
          <w:u w:val="single"/>
          <w:lang w:eastAsia="pt-BR"/>
        </w:rPr>
        <w:t>(DPESP-2015)</w:t>
      </w:r>
      <w:r w:rsidR="00514AC8" w:rsidRPr="009D1466">
        <w:rPr>
          <w:rFonts w:ascii="Book Antiqua" w:eastAsia="Times New Roman" w:hAnsi="Book Antiqua" w:cs="Times New Roman"/>
          <w:b/>
          <w:bCs/>
          <w:color w:val="FF0000"/>
          <w:sz w:val="16"/>
          <w:szCs w:val="16"/>
          <w:lang w:eastAsia="pt-BR"/>
        </w:rPr>
        <w:t xml:space="preserve"> </w:t>
      </w:r>
      <w:r w:rsidR="00514AC8" w:rsidRPr="009D1466">
        <w:rPr>
          <w:rFonts w:ascii="Book Antiqua" w:hAnsi="Book Antiqua" w:cs="Times New Roman"/>
          <w:b/>
          <w:color w:val="FF0000"/>
          <w:sz w:val="16"/>
          <w:szCs w:val="16"/>
          <w:u w:val="single"/>
        </w:rPr>
        <w:t>(PGEPR-2015)</w:t>
      </w:r>
      <w:r w:rsidR="00010468" w:rsidRPr="009D1466">
        <w:rPr>
          <w:rFonts w:ascii="Book Antiqua" w:eastAsia="Times New Roman" w:hAnsi="Book Antiqua" w:cs="Times New Roman"/>
          <w:b/>
          <w:color w:val="FF0000"/>
          <w:sz w:val="16"/>
          <w:szCs w:val="16"/>
          <w:lang w:eastAsia="pt-BR"/>
        </w:rPr>
        <w:t xml:space="preserve"> </w:t>
      </w:r>
      <w:r w:rsidR="00010468" w:rsidRPr="009D1466">
        <w:rPr>
          <w:rFonts w:ascii="Book Antiqua" w:eastAsia="Times New Roman" w:hAnsi="Book Antiqua" w:cs="Times New Roman"/>
          <w:b/>
          <w:color w:val="FF0000"/>
          <w:sz w:val="16"/>
          <w:szCs w:val="16"/>
          <w:u w:val="single"/>
          <w:lang w:eastAsia="pt-BR"/>
        </w:rPr>
        <w:t>(TRF5-2015)</w:t>
      </w:r>
      <w:r w:rsidR="007A0A89" w:rsidRPr="009D1466">
        <w:rPr>
          <w:rFonts w:ascii="Book Antiqua" w:eastAsia="Times New Roman" w:hAnsi="Book Antiqua" w:cs="Times New Roman"/>
          <w:sz w:val="16"/>
          <w:szCs w:val="16"/>
          <w:lang w:eastAsia="pt-BR"/>
        </w:rPr>
        <w:t xml:space="preserve"> </w:t>
      </w:r>
      <w:r w:rsidR="007A0A89" w:rsidRPr="009D1466">
        <w:rPr>
          <w:rFonts w:ascii="Book Antiqua" w:eastAsia="Times New Roman" w:hAnsi="Book Antiqua" w:cs="Times New Roman"/>
          <w:b/>
          <w:color w:val="FF0000"/>
          <w:sz w:val="16"/>
          <w:szCs w:val="16"/>
          <w:u w:val="single"/>
          <w:lang w:eastAsia="pt-BR"/>
        </w:rPr>
        <w:t>(MPSC-2014</w:t>
      </w:r>
      <w:r w:rsidR="00F2767A" w:rsidRPr="009D1466">
        <w:rPr>
          <w:rFonts w:ascii="Book Antiqua" w:eastAsia="Times New Roman" w:hAnsi="Book Antiqua" w:cs="Times New Roman"/>
          <w:b/>
          <w:color w:val="FF0000"/>
          <w:sz w:val="16"/>
          <w:szCs w:val="16"/>
          <w:u w:val="single"/>
          <w:lang w:eastAsia="pt-BR"/>
        </w:rPr>
        <w:t>/2016</w:t>
      </w:r>
      <w:r w:rsidR="007A0A89" w:rsidRPr="009D1466">
        <w:rPr>
          <w:rFonts w:ascii="Book Antiqua" w:eastAsia="Times New Roman" w:hAnsi="Book Antiqua" w:cs="Times New Roman"/>
          <w:b/>
          <w:color w:val="FF0000"/>
          <w:sz w:val="16"/>
          <w:szCs w:val="16"/>
          <w:u w:val="single"/>
          <w:lang w:eastAsia="pt-BR"/>
        </w:rPr>
        <w:t>)</w:t>
      </w:r>
      <w:r w:rsidR="007B11C4" w:rsidRPr="009D1466">
        <w:rPr>
          <w:rFonts w:ascii="Book Antiqua" w:eastAsia="Times New Roman" w:hAnsi="Book Antiqua" w:cs="Times New Roman"/>
          <w:b/>
          <w:color w:val="FF0000"/>
          <w:sz w:val="16"/>
          <w:szCs w:val="16"/>
          <w:lang w:eastAsia="pt-BR"/>
        </w:rPr>
        <w:t xml:space="preserve"> </w:t>
      </w:r>
      <w:r w:rsidR="007B11C4" w:rsidRPr="009D1466">
        <w:rPr>
          <w:rFonts w:ascii="Book Antiqua" w:eastAsia="Times New Roman" w:hAnsi="Book Antiqua" w:cs="Times New Roman"/>
          <w:b/>
          <w:color w:val="FF0000"/>
          <w:sz w:val="16"/>
          <w:szCs w:val="16"/>
          <w:u w:val="single"/>
          <w:lang w:eastAsia="pt-BR"/>
        </w:rPr>
        <w:t>(TJAM-2016)</w:t>
      </w:r>
      <w:r w:rsidR="00EC27B4" w:rsidRPr="009D1466">
        <w:rPr>
          <w:rFonts w:ascii="Book Antiqua" w:eastAsia="Times New Roman" w:hAnsi="Book Antiqua" w:cs="Times New Roman"/>
          <w:b/>
          <w:color w:val="FF0000"/>
          <w:sz w:val="16"/>
          <w:szCs w:val="16"/>
          <w:lang w:eastAsia="pt-BR"/>
        </w:rPr>
        <w:t xml:space="preserve"> </w:t>
      </w:r>
      <w:bookmarkStart w:id="79" w:name="_Hlk86845359"/>
      <w:r w:rsidR="00EC27B4" w:rsidRPr="009D1466">
        <w:rPr>
          <w:rFonts w:ascii="Book Antiqua" w:hAnsi="Book Antiqua" w:cs="Times New Roman"/>
          <w:b/>
          <w:color w:val="FF0000"/>
          <w:sz w:val="16"/>
          <w:szCs w:val="16"/>
          <w:u w:val="single"/>
        </w:rPr>
        <w:t>(DPEBA-2016)</w:t>
      </w:r>
      <w:bookmarkEnd w:id="79"/>
      <w:r w:rsidR="00D12B86" w:rsidRPr="009D1466">
        <w:rPr>
          <w:rFonts w:ascii="Book Antiqua" w:eastAsia="Times New Roman" w:hAnsi="Book Antiqua" w:cs="Times New Roman"/>
          <w:b/>
          <w:color w:val="FF0000"/>
          <w:sz w:val="16"/>
          <w:szCs w:val="16"/>
          <w:lang w:eastAsia="pt-BR"/>
        </w:rPr>
        <w:t xml:space="preserve"> </w:t>
      </w:r>
      <w:r w:rsidR="00D12B86" w:rsidRPr="009D1466">
        <w:rPr>
          <w:rFonts w:ascii="Book Antiqua" w:eastAsia="Times New Roman" w:hAnsi="Book Antiqua" w:cs="Times New Roman"/>
          <w:b/>
          <w:color w:val="FF0000"/>
          <w:sz w:val="16"/>
          <w:szCs w:val="16"/>
          <w:u w:val="single"/>
          <w:lang w:eastAsia="pt-BR"/>
        </w:rPr>
        <w:t>(TRF4-2016)</w:t>
      </w:r>
      <w:r w:rsidR="003B51DC" w:rsidRPr="009D1466">
        <w:rPr>
          <w:rFonts w:ascii="Book Antiqua" w:eastAsia="Times New Roman" w:hAnsi="Book Antiqua" w:cs="Times New Roman"/>
          <w:b/>
          <w:color w:val="FF0000"/>
          <w:sz w:val="16"/>
          <w:szCs w:val="16"/>
          <w:lang w:eastAsia="pt-BR"/>
        </w:rPr>
        <w:t xml:space="preserve"> </w:t>
      </w:r>
      <w:r w:rsidR="003B51DC" w:rsidRPr="009D1466">
        <w:rPr>
          <w:rFonts w:ascii="Book Antiqua" w:eastAsia="Times New Roman" w:hAnsi="Book Antiqua" w:cs="Times New Roman"/>
          <w:b/>
          <w:color w:val="FF0000"/>
          <w:sz w:val="16"/>
          <w:szCs w:val="16"/>
          <w:u w:val="single"/>
          <w:lang w:eastAsia="pt-BR"/>
        </w:rPr>
        <w:t>(MPRO-2008/2017)</w:t>
      </w:r>
      <w:r w:rsidR="00625F82" w:rsidRPr="009D1466">
        <w:rPr>
          <w:rFonts w:ascii="Book Antiqua" w:eastAsia="Times New Roman" w:hAnsi="Book Antiqua" w:cs="Times New Roman"/>
          <w:b/>
          <w:color w:val="FF0000"/>
          <w:sz w:val="16"/>
          <w:szCs w:val="16"/>
          <w:lang w:eastAsia="pt-BR"/>
        </w:rPr>
        <w:t xml:space="preserve"> </w:t>
      </w:r>
      <w:r w:rsidR="00466CE0" w:rsidRPr="009D1466">
        <w:rPr>
          <w:rFonts w:ascii="Book Antiqua" w:eastAsia="Times New Roman" w:hAnsi="Book Antiqua" w:cs="Times New Roman"/>
          <w:b/>
          <w:color w:val="FF0000"/>
          <w:sz w:val="16"/>
          <w:szCs w:val="16"/>
          <w:u w:val="single"/>
          <w:lang w:eastAsia="pt-BR"/>
        </w:rPr>
        <w:t>(DPERS-2014/2018)</w:t>
      </w:r>
      <w:r w:rsidR="005714EB" w:rsidRPr="009D1466">
        <w:rPr>
          <w:rFonts w:ascii="Book Antiqua" w:eastAsia="Times New Roman" w:hAnsi="Book Antiqua" w:cs="Times New Roman"/>
          <w:b/>
          <w:color w:val="FF0000"/>
          <w:sz w:val="16"/>
          <w:szCs w:val="16"/>
          <w:lang w:eastAsia="pt-BR"/>
        </w:rPr>
        <w:t xml:space="preserve"> </w:t>
      </w:r>
      <w:r w:rsidR="005714EB" w:rsidRPr="009D1466">
        <w:rPr>
          <w:rFonts w:ascii="Book Antiqua" w:eastAsia="Times New Roman" w:hAnsi="Book Antiqua" w:cs="Times New Roman"/>
          <w:b/>
          <w:color w:val="FF0000"/>
          <w:sz w:val="16"/>
          <w:szCs w:val="16"/>
          <w:u w:val="single"/>
          <w:lang w:eastAsia="pt-BR"/>
        </w:rPr>
        <w:t>(DPEAM-2018)</w:t>
      </w:r>
      <w:r w:rsidR="006F1D4B" w:rsidRPr="009D1466">
        <w:rPr>
          <w:rFonts w:ascii="Book Antiqua" w:eastAsia="Times New Roman" w:hAnsi="Book Antiqua" w:cs="Times New Roman"/>
          <w:b/>
          <w:color w:val="FF0000"/>
          <w:sz w:val="16"/>
          <w:szCs w:val="16"/>
          <w:lang w:eastAsia="pt-BR"/>
        </w:rPr>
        <w:t xml:space="preserve"> </w:t>
      </w:r>
      <w:r w:rsidR="006F1D4B" w:rsidRPr="009D1466">
        <w:rPr>
          <w:rFonts w:ascii="Book Antiqua" w:eastAsia="Times New Roman" w:hAnsi="Book Antiqua" w:cs="Times New Roman"/>
          <w:b/>
          <w:color w:val="FF0000"/>
          <w:sz w:val="16"/>
          <w:szCs w:val="16"/>
          <w:u w:val="single"/>
          <w:lang w:eastAsia="pt-BR"/>
        </w:rPr>
        <w:t>(PGETO-2018)</w:t>
      </w:r>
      <w:r w:rsidR="00A83711" w:rsidRPr="009D1466">
        <w:rPr>
          <w:rFonts w:ascii="Book Antiqua" w:eastAsia="Times New Roman" w:hAnsi="Book Antiqua" w:cs="Times New Roman"/>
          <w:b/>
          <w:color w:val="FF0000"/>
          <w:sz w:val="16"/>
          <w:szCs w:val="16"/>
          <w:lang w:eastAsia="pt-BR"/>
        </w:rPr>
        <w:t xml:space="preserve"> </w:t>
      </w:r>
      <w:r w:rsidR="00A83711" w:rsidRPr="009D1466">
        <w:rPr>
          <w:rFonts w:ascii="Book Antiqua" w:eastAsia="Times New Roman" w:hAnsi="Book Antiqua" w:cs="Times New Roman"/>
          <w:b/>
          <w:color w:val="FF0000"/>
          <w:sz w:val="16"/>
          <w:szCs w:val="16"/>
          <w:u w:val="single"/>
          <w:lang w:eastAsia="pt-BR"/>
        </w:rPr>
        <w:t>(TJPA-2019)</w:t>
      </w:r>
      <w:r w:rsidR="00067A04" w:rsidRPr="009D1466">
        <w:rPr>
          <w:rFonts w:ascii="Book Antiqua" w:eastAsia="Times New Roman" w:hAnsi="Book Antiqua" w:cs="Times New Roman"/>
          <w:b/>
          <w:color w:val="FF0000"/>
          <w:sz w:val="16"/>
          <w:szCs w:val="16"/>
          <w:lang w:eastAsia="pt-BR"/>
        </w:rPr>
        <w:t xml:space="preserve"> </w:t>
      </w:r>
      <w:r w:rsidR="000D7039" w:rsidRPr="009D1466">
        <w:rPr>
          <w:rFonts w:ascii="Book Antiqua" w:eastAsia="Times New Roman" w:hAnsi="Book Antiqua" w:cs="Times New Roman"/>
          <w:b/>
          <w:color w:val="FF0000"/>
          <w:sz w:val="16"/>
          <w:szCs w:val="16"/>
          <w:u w:val="single"/>
          <w:lang w:eastAsia="pt-BR"/>
        </w:rPr>
        <w:t>(MPF-2013/2022)</w:t>
      </w:r>
      <w:r w:rsidR="00F3205E">
        <w:rPr>
          <w:rFonts w:ascii="Book Antiqua" w:eastAsia="Times New Roman" w:hAnsi="Book Antiqua" w:cs="Times New Roman"/>
          <w:b/>
          <w:color w:val="FF0000"/>
          <w:sz w:val="16"/>
          <w:szCs w:val="16"/>
          <w:lang w:eastAsia="pt-BR"/>
        </w:rPr>
        <w:t xml:space="preserve"> </w:t>
      </w:r>
      <w:r w:rsidR="00F3205E">
        <w:rPr>
          <w:rFonts w:ascii="Book Antiqua" w:eastAsia="Times New Roman" w:hAnsi="Book Antiqua" w:cs="Times New Roman"/>
          <w:b/>
          <w:bCs/>
          <w:color w:val="FF0000"/>
          <w:sz w:val="16"/>
          <w:szCs w:val="16"/>
          <w:u w:val="single"/>
          <w:lang w:eastAsia="pt-BR"/>
        </w:rPr>
        <w:t>(DPEPA-2009/2015/2022)</w:t>
      </w:r>
      <w:r w:rsidR="00BA6C4E" w:rsidRPr="009D1466">
        <w:rPr>
          <w:rFonts w:ascii="Book Antiqua" w:eastAsia="Times New Roman" w:hAnsi="Book Antiqua" w:cs="Times New Roman"/>
          <w:b/>
          <w:color w:val="FF0000"/>
          <w:sz w:val="16"/>
          <w:szCs w:val="16"/>
          <w:lang w:eastAsia="pt-BR"/>
        </w:rPr>
        <w:t xml:space="preserve"> </w:t>
      </w:r>
      <w:r w:rsidR="00BA6C4E" w:rsidRPr="009D1466">
        <w:rPr>
          <w:rFonts w:ascii="Book Antiqua" w:eastAsia="Times New Roman" w:hAnsi="Book Antiqua" w:cs="Times New Roman"/>
          <w:b/>
          <w:color w:val="FF0000"/>
          <w:sz w:val="16"/>
          <w:szCs w:val="16"/>
          <w:u w:val="single"/>
          <w:lang w:eastAsia="pt-BR"/>
        </w:rPr>
        <w:t>(TJMA-2022)</w:t>
      </w:r>
      <w:r w:rsidR="004A62C7">
        <w:rPr>
          <w:rFonts w:ascii="Book Antiqua" w:eastAsia="Times New Roman" w:hAnsi="Book Antiqua" w:cs="Times New Roman"/>
          <w:b/>
          <w:color w:val="FF0000"/>
          <w:sz w:val="16"/>
          <w:szCs w:val="16"/>
          <w:lang w:eastAsia="pt-BR"/>
        </w:rPr>
        <w:t xml:space="preserve"> </w:t>
      </w:r>
      <w:bookmarkStart w:id="80" w:name="_Hlk136000162"/>
      <w:r w:rsidR="004A62C7">
        <w:rPr>
          <w:rFonts w:ascii="Book Antiqua" w:eastAsia="Times New Roman" w:hAnsi="Book Antiqua" w:cs="Times New Roman"/>
          <w:b/>
          <w:color w:val="FF0000"/>
          <w:sz w:val="16"/>
          <w:szCs w:val="16"/>
          <w:u w:val="single"/>
          <w:lang w:eastAsia="pt-BR"/>
        </w:rPr>
        <w:t>(DPERS-2022)</w:t>
      </w:r>
      <w:bookmarkEnd w:id="80"/>
      <w:r w:rsidR="009D322A">
        <w:rPr>
          <w:rFonts w:ascii="Book Antiqua" w:eastAsia="Times New Roman" w:hAnsi="Book Antiqua" w:cs="Times New Roman"/>
          <w:b/>
          <w:color w:val="FF0000"/>
          <w:sz w:val="16"/>
          <w:szCs w:val="16"/>
          <w:lang w:eastAsia="pt-BR"/>
        </w:rPr>
        <w:t xml:space="preserve"> </w:t>
      </w:r>
      <w:r w:rsidR="009D322A">
        <w:rPr>
          <w:rFonts w:ascii="Book Antiqua" w:eastAsia="Times New Roman" w:hAnsi="Book Antiqua" w:cs="Times New Roman"/>
          <w:b/>
          <w:color w:val="FF0000"/>
          <w:sz w:val="16"/>
          <w:szCs w:val="16"/>
          <w:u w:val="single"/>
          <w:lang w:eastAsia="pt-BR"/>
        </w:rPr>
        <w:t>(PGESC-2022)</w:t>
      </w:r>
      <w:r w:rsidR="00667F40">
        <w:rPr>
          <w:rFonts w:ascii="Book Antiqua" w:eastAsia="Times New Roman" w:hAnsi="Book Antiqua" w:cs="Times New Roman"/>
          <w:b/>
          <w:color w:val="FF0000"/>
          <w:sz w:val="16"/>
          <w:szCs w:val="16"/>
          <w:lang w:eastAsia="pt-BR"/>
        </w:rPr>
        <w:t xml:space="preserve"> </w:t>
      </w:r>
      <w:bookmarkStart w:id="81" w:name="_Hlk64024966"/>
      <w:r w:rsidR="00667F40" w:rsidRPr="009D1466">
        <w:rPr>
          <w:rFonts w:ascii="Book Antiqua" w:hAnsi="Book Antiqua"/>
          <w:b/>
          <w:color w:val="FF0000"/>
          <w:sz w:val="16"/>
          <w:szCs w:val="16"/>
          <w:u w:val="single"/>
        </w:rPr>
        <w:t>(TRF1-2011</w:t>
      </w:r>
      <w:r w:rsidR="00667F40">
        <w:rPr>
          <w:rFonts w:ascii="Book Antiqua" w:hAnsi="Book Antiqua"/>
          <w:b/>
          <w:color w:val="FF0000"/>
          <w:sz w:val="16"/>
          <w:szCs w:val="16"/>
          <w:u w:val="single"/>
        </w:rPr>
        <w:t>/2023</w:t>
      </w:r>
      <w:r w:rsidR="00667F40" w:rsidRPr="009D1466">
        <w:rPr>
          <w:rFonts w:ascii="Book Antiqua" w:hAnsi="Book Antiqua"/>
          <w:b/>
          <w:color w:val="FF0000"/>
          <w:sz w:val="16"/>
          <w:szCs w:val="16"/>
          <w:u w:val="single"/>
        </w:rPr>
        <w:t>)</w:t>
      </w:r>
      <w:bookmarkEnd w:id="81"/>
      <w:r w:rsidR="00AE546C">
        <w:rPr>
          <w:rFonts w:ascii="Book Antiqua" w:hAnsi="Book Antiqua"/>
          <w:b/>
          <w:color w:val="FF0000"/>
          <w:sz w:val="16"/>
          <w:szCs w:val="16"/>
        </w:rPr>
        <w:t xml:space="preserve"> </w:t>
      </w:r>
      <w:r w:rsidR="00AE546C">
        <w:rPr>
          <w:rFonts w:ascii="Book Antiqua" w:eastAsia="Times New Roman" w:hAnsi="Book Antiqua" w:cs="Times New Roman"/>
          <w:b/>
          <w:color w:val="FF0000"/>
          <w:sz w:val="16"/>
          <w:szCs w:val="16"/>
          <w:u w:val="single"/>
          <w:lang w:eastAsia="pt-BR"/>
        </w:rPr>
        <w:t>(DPERO-2023)</w:t>
      </w:r>
      <w:r w:rsidR="00D80323">
        <w:rPr>
          <w:rFonts w:ascii="Book Antiqua" w:hAnsi="Book Antiqua"/>
          <w:b/>
          <w:color w:val="FF0000"/>
          <w:sz w:val="16"/>
          <w:szCs w:val="16"/>
        </w:rPr>
        <w:t xml:space="preserve"> </w:t>
      </w:r>
      <w:r w:rsidR="00D80323">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177121" w:rsidRPr="00984B0F" w14:paraId="2F0BBBDB" w14:textId="77777777" w:rsidTr="00DF191D">
        <w:tc>
          <w:tcPr>
            <w:tcW w:w="8494" w:type="dxa"/>
            <w:shd w:val="clear" w:color="auto" w:fill="CCFFFF"/>
          </w:tcPr>
          <w:p w14:paraId="3B11B3B9" w14:textId="508AE45C" w:rsidR="002C0115" w:rsidRDefault="007B3111" w:rsidP="00341462">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7B3111">
              <w:rPr>
                <w:rFonts w:ascii="Book Antiqua" w:eastAsia="Times New Roman" w:hAnsi="Book Antiqua" w:cs="Times New Roman"/>
                <w:b/>
                <w:iCs/>
                <w:sz w:val="19"/>
                <w:szCs w:val="19"/>
                <w:highlight w:val="yellow"/>
                <w:lang w:eastAsia="pt-BR"/>
              </w:rPr>
              <w:t>TJ</w:t>
            </w:r>
            <w:r w:rsidR="00341462">
              <w:rPr>
                <w:rFonts w:ascii="Book Antiqua" w:eastAsia="Times New Roman" w:hAnsi="Book Antiqua" w:cs="Times New Roman"/>
                <w:b/>
                <w:iCs/>
                <w:sz w:val="19"/>
                <w:szCs w:val="19"/>
                <w:highlight w:val="yellow"/>
                <w:lang w:eastAsia="pt-BR"/>
              </w:rPr>
              <w:t>M</w:t>
            </w:r>
            <w:r w:rsidRPr="007B3111">
              <w:rPr>
                <w:rFonts w:ascii="Book Antiqua" w:eastAsia="Times New Roman" w:hAnsi="Book Antiqua" w:cs="Times New Roman"/>
                <w:b/>
                <w:iCs/>
                <w:sz w:val="19"/>
                <w:szCs w:val="19"/>
                <w:highlight w:val="yellow"/>
                <w:lang w:eastAsia="pt-BR"/>
              </w:rPr>
              <w:t>A-20</w:t>
            </w:r>
            <w:r w:rsidR="00341462">
              <w:rPr>
                <w:rFonts w:ascii="Book Antiqua" w:eastAsia="Times New Roman" w:hAnsi="Book Antiqua" w:cs="Times New Roman"/>
                <w:b/>
                <w:iCs/>
                <w:sz w:val="19"/>
                <w:szCs w:val="19"/>
                <w:highlight w:val="yellow"/>
                <w:lang w:eastAsia="pt-BR"/>
              </w:rPr>
              <w:t>22</w:t>
            </w:r>
            <w:r w:rsidRPr="007B3111">
              <w:rPr>
                <w:rFonts w:ascii="Book Antiqua" w:eastAsia="Times New Roman" w:hAnsi="Book Antiqua" w:cs="Times New Roman"/>
                <w:b/>
                <w:iCs/>
                <w:sz w:val="19"/>
                <w:szCs w:val="19"/>
                <w:highlight w:val="yellow"/>
                <w:lang w:eastAsia="pt-BR"/>
              </w:rPr>
              <w:t>-CESPE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00341462" w:rsidRPr="00341462">
              <w:rPr>
                <w:rFonts w:ascii="Book Antiqua" w:eastAsia="Times New Roman" w:hAnsi="Book Antiqua" w:cs="Times New Roman"/>
                <w:bCs/>
                <w:iCs/>
                <w:sz w:val="19"/>
                <w:szCs w:val="19"/>
                <w:lang w:eastAsia="pt-BR"/>
              </w:rPr>
              <w:t>Pedro José, residente na cidade de Bacabal</w:t>
            </w:r>
            <w:r w:rsidR="00341462">
              <w:rPr>
                <w:rFonts w:ascii="Book Antiqua" w:eastAsia="Times New Roman" w:hAnsi="Book Antiqua" w:cs="Times New Roman"/>
                <w:bCs/>
                <w:iCs/>
                <w:sz w:val="19"/>
                <w:szCs w:val="19"/>
                <w:lang w:eastAsia="pt-BR"/>
              </w:rPr>
              <w:t>/</w:t>
            </w:r>
            <w:r w:rsidR="00341462" w:rsidRPr="00341462">
              <w:rPr>
                <w:rFonts w:ascii="Book Antiqua" w:eastAsia="Times New Roman" w:hAnsi="Book Antiqua" w:cs="Times New Roman"/>
                <w:bCs/>
                <w:iCs/>
                <w:sz w:val="19"/>
                <w:szCs w:val="19"/>
                <w:lang w:eastAsia="pt-BR"/>
              </w:rPr>
              <w:t>MA, verificou que um poste de iluminação pública próximo à sua residência estava permanentemente apagado. Inconformado, após várias tentativas de solução do problema sem obter sucesso, Pedro José propôs ação contra a concessionária de energia elétrica da localidade, alegando que faz o pagamento da fatura de energia elétrica regularmente em dia, e requereu a aplicação do CDC.</w:t>
            </w:r>
            <w:r w:rsidR="00341462">
              <w:rPr>
                <w:rFonts w:ascii="Book Antiqua" w:eastAsia="Times New Roman" w:hAnsi="Book Antiqua" w:cs="Times New Roman"/>
                <w:bCs/>
                <w:iCs/>
                <w:sz w:val="19"/>
                <w:szCs w:val="19"/>
                <w:lang w:eastAsia="pt-BR"/>
              </w:rPr>
              <w:t xml:space="preserve"> </w:t>
            </w:r>
            <w:r w:rsidR="00341462" w:rsidRPr="00341462">
              <w:rPr>
                <w:rFonts w:ascii="Book Antiqua" w:eastAsia="Times New Roman" w:hAnsi="Book Antiqua" w:cs="Times New Roman"/>
                <w:bCs/>
                <w:iCs/>
                <w:sz w:val="19"/>
                <w:szCs w:val="19"/>
                <w:lang w:eastAsia="pt-BR"/>
              </w:rPr>
              <w:t>Em relação a essa situação hipotética, assinale a opção correta, de acordo com o CDC e o entendimento doutrinário</w:t>
            </w:r>
            <w:r w:rsidR="00341462">
              <w:rPr>
                <w:rFonts w:ascii="Book Antiqua" w:eastAsia="Times New Roman" w:hAnsi="Book Antiqua" w:cs="Times New Roman"/>
                <w:bCs/>
                <w:iCs/>
                <w:sz w:val="19"/>
                <w:szCs w:val="19"/>
                <w:lang w:eastAsia="pt-BR"/>
              </w:rPr>
              <w:t>:</w:t>
            </w:r>
            <w:r w:rsidR="00341462">
              <w:t xml:space="preserve"> </w:t>
            </w:r>
            <w:r w:rsidR="00341462" w:rsidRPr="00341462">
              <w:rPr>
                <w:rFonts w:ascii="Book Antiqua" w:eastAsia="Times New Roman" w:hAnsi="Book Antiqua" w:cs="Times New Roman"/>
                <w:bCs/>
                <w:iCs/>
                <w:sz w:val="19"/>
                <w:szCs w:val="19"/>
                <w:lang w:eastAsia="pt-BR"/>
              </w:rPr>
              <w:t>O serviço de iluminação pública é prestado a toda a coletividade, e não se enquadra no conceito previsto no CDC por se encontrar fora do mercado de consumo.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22, CDC.</w:t>
            </w:r>
          </w:p>
          <w:p w14:paraId="41F38132" w14:textId="1FAEBA28" w:rsidR="007B3111" w:rsidRDefault="007B3111" w:rsidP="00177121">
            <w:pPr>
              <w:jc w:val="both"/>
              <w:rPr>
                <w:rFonts w:ascii="Book Antiqua" w:eastAsia="Times New Roman" w:hAnsi="Book Antiqua" w:cs="Times New Roman"/>
                <w:b/>
                <w:iCs/>
                <w:sz w:val="19"/>
                <w:szCs w:val="19"/>
                <w:lang w:eastAsia="pt-BR"/>
              </w:rPr>
            </w:pPr>
          </w:p>
          <w:p w14:paraId="0D284848" w14:textId="307B3792" w:rsidR="007B3111" w:rsidRDefault="007B3111" w:rsidP="00053FAD">
            <w:pPr>
              <w:tabs>
                <w:tab w:val="left" w:pos="1232"/>
              </w:tabs>
              <w:jc w:val="both"/>
              <w:rPr>
                <w:rFonts w:ascii="Book Antiqua" w:eastAsia="Times New Roman" w:hAnsi="Book Antiqua" w:cs="Times New Roman"/>
                <w:bCs/>
                <w:sz w:val="19"/>
                <w:szCs w:val="19"/>
                <w:lang w:eastAsia="pt-BR"/>
              </w:rPr>
            </w:pPr>
            <w:bookmarkStart w:id="82" w:name="_Hlk90828704"/>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987566">
              <w:rPr>
                <w:rFonts w:ascii="Book Antiqua" w:eastAsia="Times New Roman" w:hAnsi="Book Antiqua" w:cs="Times New Roman"/>
                <w:b/>
                <w:i/>
                <w:color w:val="FF0000"/>
                <w:sz w:val="19"/>
                <w:szCs w:val="19"/>
                <w:lang w:eastAsia="pt-BR"/>
              </w:rPr>
              <w:t>: #</w:t>
            </w:r>
            <w:r w:rsidR="00987566" w:rsidRPr="00987566">
              <w:rPr>
                <w:rFonts w:ascii="Book Antiqua" w:eastAsia="Times New Roman" w:hAnsi="Book Antiqua" w:cs="Times New Roman"/>
                <w:b/>
                <w:i/>
                <w:color w:val="FF0000"/>
                <w:sz w:val="19"/>
                <w:szCs w:val="19"/>
                <w:highlight w:val="green"/>
                <w:lang w:eastAsia="pt-BR"/>
              </w:rPr>
              <w:t>ST</w:t>
            </w:r>
            <w:r w:rsidR="004D5452">
              <w:rPr>
                <w:rFonts w:ascii="Book Antiqua" w:eastAsia="Times New Roman" w:hAnsi="Book Antiqua" w:cs="Times New Roman"/>
                <w:b/>
                <w:i/>
                <w:color w:val="FF0000"/>
                <w:sz w:val="19"/>
                <w:szCs w:val="19"/>
                <w:highlight w:val="green"/>
                <w:lang w:eastAsia="pt-BR"/>
              </w:rPr>
              <w:t>J e Jurisprud. Teses/STJ – Ed. 74</w:t>
            </w:r>
            <w:r w:rsidR="00CC2E51">
              <w:rPr>
                <w:rFonts w:ascii="Book Antiqua" w:eastAsia="Times New Roman" w:hAnsi="Book Antiqua" w:cs="Times New Roman"/>
                <w:b/>
                <w:i/>
                <w:color w:val="FF0000"/>
                <w:sz w:val="19"/>
                <w:szCs w:val="19"/>
                <w:lang w:eastAsia="pt-BR"/>
              </w:rPr>
              <w:t>: #</w:t>
            </w:r>
            <w:r w:rsidR="00CC2E51" w:rsidRPr="00CC2E51">
              <w:rPr>
                <w:rFonts w:ascii="Book Antiqua" w:eastAsia="Times New Roman" w:hAnsi="Book Antiqua" w:cs="Times New Roman"/>
                <w:b/>
                <w:i/>
                <w:color w:val="FF0000"/>
                <w:sz w:val="19"/>
                <w:szCs w:val="19"/>
                <w:highlight w:val="green"/>
                <w:lang w:eastAsia="pt-BR"/>
              </w:rPr>
              <w:t>MPBA-2010</w:t>
            </w:r>
            <w:r w:rsidR="00F53418">
              <w:rPr>
                <w:rFonts w:ascii="Book Antiqua" w:eastAsia="Times New Roman" w:hAnsi="Book Antiqua" w:cs="Times New Roman"/>
                <w:b/>
                <w:i/>
                <w:color w:val="FF0000"/>
                <w:sz w:val="19"/>
                <w:szCs w:val="19"/>
                <w:lang w:eastAsia="pt-BR"/>
              </w:rPr>
              <w:t>: #</w:t>
            </w:r>
            <w:r w:rsidR="00F53418" w:rsidRPr="00F53418">
              <w:rPr>
                <w:rFonts w:ascii="Book Antiqua" w:eastAsia="Times New Roman" w:hAnsi="Book Antiqua" w:cs="Times New Roman"/>
                <w:b/>
                <w:i/>
                <w:color w:val="FF0000"/>
                <w:sz w:val="19"/>
                <w:szCs w:val="19"/>
                <w:highlight w:val="green"/>
                <w:lang w:eastAsia="pt-BR"/>
              </w:rPr>
              <w:t>DPEGO-2010</w:t>
            </w:r>
            <w:r w:rsidR="00AC5FFE">
              <w:rPr>
                <w:rFonts w:ascii="Book Antiqua" w:eastAsia="Times New Roman" w:hAnsi="Book Antiqua" w:cs="Times New Roman"/>
                <w:b/>
                <w:i/>
                <w:color w:val="FF0000"/>
                <w:sz w:val="19"/>
                <w:szCs w:val="19"/>
                <w:lang w:eastAsia="pt-BR"/>
              </w:rPr>
              <w:t>:</w:t>
            </w:r>
            <w:r w:rsidR="00010468">
              <w:rPr>
                <w:rFonts w:ascii="Book Antiqua" w:eastAsia="Times New Roman" w:hAnsi="Book Antiqua" w:cs="Times New Roman"/>
                <w:b/>
                <w:i/>
                <w:color w:val="FF0000"/>
                <w:sz w:val="19"/>
                <w:szCs w:val="19"/>
                <w:lang w:eastAsia="pt-BR"/>
              </w:rPr>
              <w:t xml:space="preserve"> #</w:t>
            </w:r>
            <w:r w:rsidR="00010468" w:rsidRPr="0040153B">
              <w:rPr>
                <w:rFonts w:ascii="Book Antiqua" w:eastAsia="Times New Roman" w:hAnsi="Book Antiqua" w:cs="Times New Roman"/>
                <w:b/>
                <w:i/>
                <w:color w:val="FF0000"/>
                <w:sz w:val="19"/>
                <w:szCs w:val="19"/>
                <w:highlight w:val="green"/>
                <w:lang w:eastAsia="pt-BR"/>
              </w:rPr>
              <w:t>MPRR-2012</w:t>
            </w:r>
            <w:r w:rsidR="00010468">
              <w:rPr>
                <w:rFonts w:ascii="Book Antiqua" w:eastAsia="Times New Roman" w:hAnsi="Book Antiqua" w:cs="Times New Roman"/>
                <w:b/>
                <w:i/>
                <w:color w:val="FF0000"/>
                <w:sz w:val="19"/>
                <w:szCs w:val="19"/>
                <w:lang w:eastAsia="pt-BR"/>
              </w:rPr>
              <w:t>:</w:t>
            </w:r>
            <w:r w:rsidR="00AC5FFE">
              <w:rPr>
                <w:rFonts w:ascii="Book Antiqua" w:eastAsia="Times New Roman" w:hAnsi="Book Antiqua" w:cs="Times New Roman"/>
                <w:b/>
                <w:i/>
                <w:color w:val="FF0000"/>
                <w:sz w:val="19"/>
                <w:szCs w:val="19"/>
                <w:lang w:eastAsia="pt-BR"/>
              </w:rPr>
              <w:t xml:space="preserve"> #</w:t>
            </w:r>
            <w:r w:rsidR="00AC5FFE" w:rsidRPr="00AC5FFE">
              <w:rPr>
                <w:rFonts w:ascii="Book Antiqua" w:eastAsia="Times New Roman" w:hAnsi="Book Antiqua" w:cs="Times New Roman"/>
                <w:b/>
                <w:i/>
                <w:color w:val="FF0000"/>
                <w:sz w:val="19"/>
                <w:szCs w:val="19"/>
                <w:highlight w:val="green"/>
                <w:lang w:eastAsia="pt-BR"/>
              </w:rPr>
              <w:t>TRF3-2013</w:t>
            </w:r>
            <w:r w:rsidR="001C3AD9">
              <w:rPr>
                <w:rFonts w:ascii="Book Antiqua" w:eastAsia="Times New Roman" w:hAnsi="Book Antiqua" w:cs="Times New Roman"/>
                <w:b/>
                <w:i/>
                <w:color w:val="FF0000"/>
                <w:sz w:val="19"/>
                <w:szCs w:val="19"/>
                <w:lang w:eastAsia="pt-BR"/>
              </w:rPr>
              <w:t>: #</w:t>
            </w:r>
            <w:r w:rsidR="001C3AD9" w:rsidRPr="0039247C">
              <w:rPr>
                <w:rFonts w:ascii="Book Antiqua" w:eastAsia="Times New Roman" w:hAnsi="Book Antiqua" w:cs="Times New Roman"/>
                <w:b/>
                <w:i/>
                <w:color w:val="FF0000"/>
                <w:sz w:val="19"/>
                <w:szCs w:val="19"/>
                <w:highlight w:val="green"/>
                <w:lang w:eastAsia="pt-BR"/>
              </w:rPr>
              <w:t>MPF-2013</w:t>
            </w:r>
            <w:r w:rsidR="001C3AD9">
              <w:rPr>
                <w:rFonts w:ascii="Book Antiqua" w:eastAsia="Times New Roman" w:hAnsi="Book Antiqua" w:cs="Times New Roman"/>
                <w:b/>
                <w:i/>
                <w:color w:val="FF0000"/>
                <w:sz w:val="19"/>
                <w:szCs w:val="19"/>
                <w:lang w:eastAsia="pt-BR"/>
              </w:rPr>
              <w:t xml:space="preserve">: </w:t>
            </w:r>
            <w:r w:rsidR="00053FAD">
              <w:rPr>
                <w:rFonts w:ascii="Book Antiqua" w:eastAsia="Times New Roman" w:hAnsi="Book Antiqua" w:cs="Times New Roman"/>
                <w:b/>
                <w:i/>
                <w:color w:val="FF0000"/>
                <w:sz w:val="19"/>
                <w:szCs w:val="19"/>
                <w:lang w:eastAsia="pt-BR"/>
              </w:rPr>
              <w:t>#</w:t>
            </w:r>
            <w:r w:rsidR="00053FAD" w:rsidRPr="00053FAD">
              <w:rPr>
                <w:rFonts w:ascii="Book Antiqua" w:eastAsia="Times New Roman" w:hAnsi="Book Antiqua" w:cs="Times New Roman"/>
                <w:b/>
                <w:i/>
                <w:color w:val="FF0000"/>
                <w:sz w:val="19"/>
                <w:szCs w:val="19"/>
                <w:highlight w:val="green"/>
                <w:lang w:eastAsia="pt-BR"/>
              </w:rPr>
              <w:t>DPEPR-2014</w:t>
            </w:r>
            <w:r w:rsidR="00D4075D">
              <w:rPr>
                <w:rFonts w:ascii="Book Antiqua" w:eastAsia="Times New Roman" w:hAnsi="Book Antiqua" w:cs="Times New Roman"/>
                <w:b/>
                <w:i/>
                <w:color w:val="FF0000"/>
                <w:sz w:val="19"/>
                <w:szCs w:val="19"/>
                <w:lang w:eastAsia="pt-BR"/>
              </w:rPr>
              <w:t xml:space="preserve">: </w:t>
            </w:r>
            <w:r w:rsidR="00E16500">
              <w:rPr>
                <w:rFonts w:ascii="Book Antiqua" w:eastAsia="Times New Roman" w:hAnsi="Book Antiqua" w:cs="Times New Roman"/>
                <w:b/>
                <w:i/>
                <w:color w:val="FF0000"/>
                <w:sz w:val="19"/>
                <w:szCs w:val="19"/>
                <w:lang w:eastAsia="pt-BR"/>
              </w:rPr>
              <w:t>#</w:t>
            </w:r>
            <w:r w:rsidR="00E16500" w:rsidRPr="00E16500">
              <w:rPr>
                <w:rFonts w:ascii="Book Antiqua" w:eastAsia="Times New Roman" w:hAnsi="Book Antiqua" w:cs="Times New Roman"/>
                <w:b/>
                <w:i/>
                <w:color w:val="FF0000"/>
                <w:sz w:val="19"/>
                <w:szCs w:val="19"/>
                <w:highlight w:val="green"/>
                <w:lang w:eastAsia="pt-BR"/>
              </w:rPr>
              <w:t>PGEPR-2015</w:t>
            </w:r>
            <w:r w:rsidR="00010468">
              <w:rPr>
                <w:rFonts w:ascii="Book Antiqua" w:eastAsia="Times New Roman" w:hAnsi="Book Antiqua" w:cs="Times New Roman"/>
                <w:b/>
                <w:i/>
                <w:color w:val="FF0000"/>
                <w:sz w:val="19"/>
                <w:szCs w:val="19"/>
                <w:lang w:eastAsia="pt-BR"/>
              </w:rPr>
              <w:t>: #</w:t>
            </w:r>
            <w:r w:rsidR="00010468" w:rsidRPr="00010468">
              <w:rPr>
                <w:rFonts w:ascii="Book Antiqua" w:eastAsia="Times New Roman" w:hAnsi="Book Antiqua" w:cs="Times New Roman"/>
                <w:b/>
                <w:i/>
                <w:color w:val="FF0000"/>
                <w:sz w:val="19"/>
                <w:szCs w:val="19"/>
                <w:highlight w:val="green"/>
                <w:lang w:eastAsia="pt-BR"/>
              </w:rPr>
              <w:t>TRF5-2015</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39247C">
              <w:rPr>
                <w:rFonts w:ascii="Book Antiqua" w:eastAsia="Times New Roman" w:hAnsi="Book Antiqua" w:cs="Times New Roman"/>
                <w:b/>
                <w:i/>
                <w:color w:val="FF0000"/>
                <w:sz w:val="19"/>
                <w:szCs w:val="19"/>
                <w:lang w:eastAsia="pt-BR"/>
              </w:rPr>
              <w:t xml:space="preserve">: </w:t>
            </w:r>
            <w:r w:rsidR="003B51DC">
              <w:rPr>
                <w:rFonts w:ascii="Book Antiqua" w:eastAsia="Times New Roman" w:hAnsi="Book Antiqua" w:cs="Times New Roman"/>
                <w:b/>
                <w:i/>
                <w:color w:val="FF0000"/>
                <w:sz w:val="19"/>
                <w:szCs w:val="19"/>
                <w:lang w:eastAsia="pt-BR"/>
              </w:rPr>
              <w:t>#</w:t>
            </w:r>
            <w:r w:rsidR="003B51DC" w:rsidRPr="003B51DC">
              <w:rPr>
                <w:rFonts w:ascii="Book Antiqua" w:eastAsia="Times New Roman" w:hAnsi="Book Antiqua" w:cs="Times New Roman"/>
                <w:b/>
                <w:i/>
                <w:color w:val="FF0000"/>
                <w:sz w:val="19"/>
                <w:szCs w:val="19"/>
                <w:highlight w:val="green"/>
                <w:lang w:eastAsia="pt-BR"/>
              </w:rPr>
              <w:t>MPRO-2017</w:t>
            </w:r>
            <w:r w:rsidR="00010468">
              <w:rPr>
                <w:rFonts w:ascii="Book Antiqua" w:eastAsia="Times New Roman" w:hAnsi="Book Antiqua" w:cs="Times New Roman"/>
                <w:b/>
                <w:i/>
                <w:color w:val="FF0000"/>
                <w:sz w:val="19"/>
                <w:szCs w:val="19"/>
                <w:lang w:eastAsia="pt-BR"/>
              </w:rPr>
              <w:t>:</w:t>
            </w:r>
            <w:r w:rsidR="00466CE0">
              <w:rPr>
                <w:rFonts w:ascii="Book Antiqua" w:eastAsia="Times New Roman" w:hAnsi="Book Antiqua" w:cs="Times New Roman"/>
                <w:b/>
                <w:i/>
                <w:color w:val="FF0000"/>
                <w:sz w:val="19"/>
                <w:szCs w:val="19"/>
                <w:lang w:eastAsia="pt-BR"/>
              </w:rPr>
              <w:t xml:space="preserve"> #</w:t>
            </w:r>
            <w:r w:rsidR="00466CE0" w:rsidRPr="00D4075D">
              <w:rPr>
                <w:rFonts w:ascii="Book Antiqua" w:eastAsia="Times New Roman" w:hAnsi="Book Antiqua" w:cs="Times New Roman"/>
                <w:b/>
                <w:i/>
                <w:color w:val="FF0000"/>
                <w:sz w:val="19"/>
                <w:szCs w:val="19"/>
                <w:highlight w:val="green"/>
                <w:lang w:eastAsia="pt-BR"/>
              </w:rPr>
              <w:t>DPERS-201</w:t>
            </w:r>
            <w:r w:rsidR="00466CE0">
              <w:rPr>
                <w:rFonts w:ascii="Book Antiqua" w:eastAsia="Times New Roman" w:hAnsi="Book Antiqua" w:cs="Times New Roman"/>
                <w:b/>
                <w:i/>
                <w:color w:val="FF0000"/>
                <w:sz w:val="19"/>
                <w:szCs w:val="19"/>
                <w:highlight w:val="green"/>
                <w:lang w:eastAsia="pt-BR"/>
              </w:rPr>
              <w:t>4/2018</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466CE0">
              <w:rPr>
                <w:rFonts w:ascii="Book Antiqua" w:eastAsia="Times New Roman" w:hAnsi="Book Antiqua" w:cs="Times New Roman"/>
                <w:b/>
                <w:i/>
                <w:color w:val="FF0000"/>
                <w:sz w:val="19"/>
                <w:szCs w:val="19"/>
                <w:lang w:eastAsia="pt-BR"/>
              </w:rPr>
              <w:t>:</w:t>
            </w:r>
            <w:r w:rsidR="00EC27B4">
              <w:rPr>
                <w:rFonts w:ascii="Book Antiqua" w:eastAsia="Times New Roman" w:hAnsi="Book Antiqua" w:cs="Times New Roman"/>
                <w:b/>
                <w:i/>
                <w:color w:val="FF0000"/>
                <w:sz w:val="19"/>
                <w:szCs w:val="19"/>
                <w:lang w:eastAsia="pt-BR"/>
              </w:rPr>
              <w:t xml:space="preserve"> #</w:t>
            </w:r>
            <w:r w:rsidR="00EC27B4" w:rsidRPr="00177121">
              <w:rPr>
                <w:rFonts w:ascii="Book Antiqua" w:eastAsia="Times New Roman" w:hAnsi="Book Antiqua" w:cs="Times New Roman"/>
                <w:b/>
                <w:i/>
                <w:color w:val="FF0000"/>
                <w:sz w:val="19"/>
                <w:szCs w:val="19"/>
                <w:highlight w:val="green"/>
                <w:lang w:eastAsia="pt-BR"/>
              </w:rPr>
              <w:t>TJPA-2019</w:t>
            </w:r>
            <w:r w:rsidR="00067A04">
              <w:rPr>
                <w:rFonts w:ascii="Book Antiqua" w:eastAsia="Times New Roman" w:hAnsi="Book Antiqua" w:cs="Times New Roman"/>
                <w:b/>
                <w:i/>
                <w:color w:val="FF0000"/>
                <w:sz w:val="19"/>
                <w:szCs w:val="19"/>
                <w:lang w:eastAsia="pt-BR"/>
              </w:rPr>
              <w:t xml:space="preserve">: </w:t>
            </w:r>
            <w:r w:rsidR="00535672">
              <w:rPr>
                <w:rFonts w:ascii="Book Antiqua" w:eastAsia="Times New Roman" w:hAnsi="Book Antiqua" w:cs="Times New Roman"/>
                <w:b/>
                <w:i/>
                <w:color w:val="FF0000"/>
                <w:sz w:val="19"/>
                <w:szCs w:val="19"/>
                <w:lang w:eastAsia="pt-BR"/>
              </w:rPr>
              <w:t>#</w:t>
            </w:r>
            <w:r w:rsidR="00535672" w:rsidRPr="00535672">
              <w:rPr>
                <w:rFonts w:ascii="Book Antiqua" w:eastAsia="Times New Roman" w:hAnsi="Book Antiqua" w:cs="Times New Roman"/>
                <w:b/>
                <w:i/>
                <w:color w:val="FF0000"/>
                <w:sz w:val="19"/>
                <w:szCs w:val="19"/>
                <w:highlight w:val="green"/>
                <w:lang w:eastAsia="pt-BR"/>
              </w:rPr>
              <w:t>Advogado-CODEN/SP-2021</w:t>
            </w:r>
            <w:r w:rsidR="00BA6C4E">
              <w:rPr>
                <w:rFonts w:ascii="Book Antiqua" w:eastAsia="Times New Roman" w:hAnsi="Book Antiqua" w:cs="Times New Roman"/>
                <w:b/>
                <w:i/>
                <w:color w:val="FF0000"/>
                <w:sz w:val="19"/>
                <w:szCs w:val="19"/>
                <w:lang w:eastAsia="pt-BR"/>
              </w:rPr>
              <w:t>: #</w:t>
            </w:r>
            <w:r w:rsidR="00BA6C4E" w:rsidRPr="00BA6C4E">
              <w:rPr>
                <w:rFonts w:ascii="Book Antiqua" w:eastAsia="Times New Roman" w:hAnsi="Book Antiqua" w:cs="Times New Roman"/>
                <w:b/>
                <w:i/>
                <w:color w:val="FF0000"/>
                <w:sz w:val="19"/>
                <w:szCs w:val="19"/>
                <w:highlight w:val="green"/>
                <w:lang w:eastAsia="pt-BR"/>
              </w:rPr>
              <w:t>TJMA-2022</w:t>
            </w:r>
            <w:r w:rsidR="00F3205E">
              <w:rPr>
                <w:rFonts w:ascii="Book Antiqua" w:eastAsia="Times New Roman" w:hAnsi="Book Antiqua" w:cs="Times New Roman"/>
                <w:b/>
                <w:i/>
                <w:color w:val="FF0000"/>
                <w:sz w:val="19"/>
                <w:szCs w:val="19"/>
                <w:lang w:eastAsia="pt-BR"/>
              </w:rPr>
              <w:t>: #</w:t>
            </w:r>
            <w:r w:rsidR="00F3205E" w:rsidRPr="00F3205E">
              <w:rPr>
                <w:rFonts w:ascii="Book Antiqua" w:eastAsia="Times New Roman" w:hAnsi="Book Antiqua" w:cs="Times New Roman"/>
                <w:b/>
                <w:i/>
                <w:color w:val="FF0000"/>
                <w:sz w:val="19"/>
                <w:szCs w:val="19"/>
                <w:highlight w:val="green"/>
                <w:lang w:eastAsia="pt-BR"/>
              </w:rPr>
              <w:t>DPEPA-2022</w:t>
            </w:r>
            <w:r w:rsidR="009D322A">
              <w:rPr>
                <w:rFonts w:ascii="Book Antiqua" w:eastAsia="Times New Roman" w:hAnsi="Book Antiqua" w:cs="Times New Roman"/>
                <w:b/>
                <w:i/>
                <w:color w:val="FF0000"/>
                <w:sz w:val="19"/>
                <w:szCs w:val="19"/>
                <w:lang w:eastAsia="pt-BR"/>
              </w:rPr>
              <w:t>: #</w:t>
            </w:r>
            <w:r w:rsidR="009D322A" w:rsidRPr="009D322A">
              <w:rPr>
                <w:rFonts w:ascii="Book Antiqua" w:eastAsia="Times New Roman" w:hAnsi="Book Antiqua" w:cs="Times New Roman"/>
                <w:b/>
                <w:i/>
                <w:color w:val="FF0000"/>
                <w:sz w:val="19"/>
                <w:szCs w:val="19"/>
                <w:highlight w:val="green"/>
                <w:lang w:eastAsia="pt-BR"/>
              </w:rPr>
              <w:t>PGESC-2022</w:t>
            </w:r>
            <w:r w:rsidR="00EC27B4">
              <w:rPr>
                <w:rFonts w:ascii="Book Antiqua" w:eastAsia="Times New Roman" w:hAnsi="Book Antiqua" w:cs="Times New Roman"/>
                <w:b/>
                <w:i/>
                <w:color w:val="FF0000"/>
                <w:sz w:val="19"/>
                <w:szCs w:val="19"/>
                <w:lang w:eastAsia="pt-BR"/>
              </w:rPr>
              <w:t>:</w:t>
            </w:r>
            <w:r w:rsidR="00667F40">
              <w:rPr>
                <w:rFonts w:ascii="Book Antiqua" w:eastAsia="Times New Roman" w:hAnsi="Book Antiqua" w:cs="Times New Roman"/>
                <w:b/>
                <w:i/>
                <w:color w:val="FF0000"/>
                <w:sz w:val="19"/>
                <w:szCs w:val="19"/>
                <w:lang w:eastAsia="pt-BR"/>
              </w:rPr>
              <w:t xml:space="preserve"> #</w:t>
            </w:r>
            <w:r w:rsidR="00667F40" w:rsidRPr="001C3AD9">
              <w:rPr>
                <w:rFonts w:ascii="Book Antiqua" w:eastAsia="Times New Roman" w:hAnsi="Book Antiqua" w:cs="Times New Roman"/>
                <w:b/>
                <w:i/>
                <w:color w:val="FF0000"/>
                <w:sz w:val="19"/>
                <w:szCs w:val="19"/>
                <w:highlight w:val="green"/>
                <w:lang w:eastAsia="pt-BR"/>
              </w:rPr>
              <w:t>TRF1-201</w:t>
            </w:r>
            <w:r w:rsidR="00667F40">
              <w:rPr>
                <w:rFonts w:ascii="Book Antiqua" w:eastAsia="Times New Roman" w:hAnsi="Book Antiqua" w:cs="Times New Roman"/>
                <w:b/>
                <w:i/>
                <w:color w:val="FF0000"/>
                <w:sz w:val="19"/>
                <w:szCs w:val="19"/>
                <w:highlight w:val="green"/>
                <w:lang w:eastAsia="pt-BR"/>
              </w:rPr>
              <w:t>1/2023</w:t>
            </w:r>
            <w:r w:rsidR="00D80323">
              <w:rPr>
                <w:rFonts w:ascii="Book Antiqua" w:eastAsia="Times New Roman" w:hAnsi="Book Antiqua" w:cs="Times New Roman"/>
                <w:b/>
                <w:i/>
                <w:color w:val="FF0000"/>
                <w:sz w:val="19"/>
                <w:szCs w:val="19"/>
                <w:lang w:eastAsia="pt-BR"/>
              </w:rPr>
              <w:t>: #</w:t>
            </w:r>
            <w:r w:rsidR="00D80323" w:rsidRPr="00D80323">
              <w:rPr>
                <w:rFonts w:ascii="Book Antiqua" w:eastAsia="Times New Roman" w:hAnsi="Book Antiqua" w:cs="Times New Roman"/>
                <w:b/>
                <w:i/>
                <w:color w:val="FF0000"/>
                <w:sz w:val="19"/>
                <w:szCs w:val="19"/>
                <w:highlight w:val="green"/>
                <w:lang w:eastAsia="pt-BR"/>
              </w:rPr>
              <w:t>Cartórios/TJSC-2023</w:t>
            </w:r>
            <w:r w:rsidR="00667F40">
              <w:rPr>
                <w:rFonts w:ascii="Book Antiqua" w:eastAsia="Times New Roman" w:hAnsi="Book Antiqua" w:cs="Times New Roman"/>
                <w:b/>
                <w:i/>
                <w:color w:val="FF0000"/>
                <w:sz w:val="19"/>
                <w:szCs w:val="19"/>
                <w:lang w:eastAsia="pt-BR"/>
              </w:rPr>
              <w:t>:</w:t>
            </w:r>
            <w:r w:rsidR="00010468">
              <w:rPr>
                <w:rFonts w:ascii="Book Antiqua" w:eastAsia="Times New Roman" w:hAnsi="Book Antiqua" w:cs="Times New Roman"/>
                <w:b/>
                <w:i/>
                <w:color w:val="FF0000"/>
                <w:sz w:val="19"/>
                <w:szCs w:val="19"/>
                <w:lang w:eastAsia="pt-BR"/>
              </w:rPr>
              <w:t xml:space="preserve"> #</w:t>
            </w:r>
            <w:r w:rsidR="00010468" w:rsidRPr="00177121">
              <w:rPr>
                <w:rFonts w:ascii="Book Antiqua" w:eastAsia="Times New Roman" w:hAnsi="Book Antiqua" w:cs="Times New Roman"/>
                <w:b/>
                <w:i/>
                <w:color w:val="FF0000"/>
                <w:sz w:val="19"/>
                <w:szCs w:val="19"/>
                <w:highlight w:val="green"/>
                <w:lang w:eastAsia="pt-BR"/>
              </w:rPr>
              <w:t>CESPE</w:t>
            </w:r>
            <w:r w:rsidR="00D4075D">
              <w:rPr>
                <w:rFonts w:ascii="Book Antiqua" w:eastAsia="Times New Roman" w:hAnsi="Book Antiqua" w:cs="Times New Roman"/>
                <w:b/>
                <w:i/>
                <w:color w:val="FF0000"/>
                <w:sz w:val="19"/>
                <w:szCs w:val="19"/>
                <w:lang w:eastAsia="pt-BR"/>
              </w:rPr>
              <w:t>: #</w:t>
            </w:r>
            <w:r w:rsidR="00D4075D" w:rsidRPr="00D4075D">
              <w:rPr>
                <w:rFonts w:ascii="Book Antiqua" w:eastAsia="Times New Roman" w:hAnsi="Book Antiqua" w:cs="Times New Roman"/>
                <w:b/>
                <w:i/>
                <w:color w:val="FF0000"/>
                <w:sz w:val="19"/>
                <w:szCs w:val="19"/>
                <w:highlight w:val="green"/>
                <w:lang w:eastAsia="pt-BR"/>
              </w:rPr>
              <w:t>FCC</w:t>
            </w:r>
            <w:r w:rsidR="00667F40">
              <w:rPr>
                <w:rFonts w:ascii="Book Antiqua" w:eastAsia="Times New Roman" w:hAnsi="Book Antiqua" w:cs="Times New Roman"/>
                <w:b/>
                <w:i/>
                <w:color w:val="FF0000"/>
                <w:sz w:val="19"/>
                <w:szCs w:val="19"/>
                <w:lang w:eastAsia="pt-BR"/>
              </w:rPr>
              <w:t>: #</w:t>
            </w:r>
            <w:r w:rsidR="00667F40" w:rsidRPr="00667F40">
              <w:rPr>
                <w:rFonts w:ascii="Book Antiqua" w:eastAsia="Times New Roman" w:hAnsi="Book Antiqua" w:cs="Times New Roman"/>
                <w:b/>
                <w:i/>
                <w:color w:val="FF0000"/>
                <w:sz w:val="19"/>
                <w:szCs w:val="19"/>
                <w:highlight w:val="green"/>
                <w:lang w:eastAsia="pt-BR"/>
              </w:rPr>
              <w:t>FGV</w:t>
            </w:r>
            <w:r w:rsidR="003B51DC">
              <w:rPr>
                <w:rFonts w:ascii="Book Antiqua" w:eastAsia="Times New Roman" w:hAnsi="Book Antiqua" w:cs="Times New Roman"/>
                <w:b/>
                <w:i/>
                <w:color w:val="FF0000"/>
                <w:sz w:val="19"/>
                <w:szCs w:val="19"/>
                <w:lang w:eastAsia="pt-BR"/>
              </w:rPr>
              <w:t>: #</w:t>
            </w:r>
            <w:r w:rsidR="003B51DC" w:rsidRPr="003B51DC">
              <w:rPr>
                <w:rFonts w:ascii="Book Antiqua" w:eastAsia="Times New Roman" w:hAnsi="Book Antiqua" w:cs="Times New Roman"/>
                <w:b/>
                <w:i/>
                <w:color w:val="FF0000"/>
                <w:sz w:val="19"/>
                <w:szCs w:val="19"/>
                <w:highlight w:val="green"/>
                <w:lang w:eastAsia="pt-BR"/>
              </w:rPr>
              <w:t>FMP</w:t>
            </w:r>
            <w:r w:rsidR="00E16500">
              <w:rPr>
                <w:rFonts w:ascii="Book Antiqua" w:eastAsia="Times New Roman" w:hAnsi="Book Antiqua" w:cs="Times New Roman"/>
                <w:b/>
                <w:i/>
                <w:color w:val="FF0000"/>
                <w:sz w:val="19"/>
                <w:szCs w:val="19"/>
                <w:lang w:eastAsia="pt-BR"/>
              </w:rPr>
              <w:t>: #</w:t>
            </w:r>
            <w:r w:rsidR="00E16500" w:rsidRPr="00E16500">
              <w:rPr>
                <w:rFonts w:ascii="Book Antiqua" w:eastAsia="Times New Roman" w:hAnsi="Book Antiqua" w:cs="Times New Roman"/>
                <w:b/>
                <w:i/>
                <w:color w:val="FF0000"/>
                <w:sz w:val="19"/>
                <w:szCs w:val="19"/>
                <w:highlight w:val="green"/>
                <w:lang w:eastAsia="pt-BR"/>
              </w:rPr>
              <w:t>PUCPR</w:t>
            </w:r>
            <w:r w:rsidR="00535672">
              <w:rPr>
                <w:rFonts w:ascii="Book Antiqua" w:eastAsia="Times New Roman" w:hAnsi="Book Antiqua" w:cs="Times New Roman"/>
                <w:b/>
                <w:i/>
                <w:color w:val="FF0000"/>
                <w:sz w:val="19"/>
                <w:szCs w:val="19"/>
                <w:lang w:eastAsia="pt-BR"/>
              </w:rPr>
              <w:t>: #</w:t>
            </w:r>
            <w:r w:rsidR="00535672" w:rsidRPr="00535672">
              <w:rPr>
                <w:rFonts w:ascii="Book Antiqua" w:eastAsia="Times New Roman" w:hAnsi="Book Antiqua" w:cs="Times New Roman"/>
                <w:b/>
                <w:i/>
                <w:color w:val="FF0000"/>
                <w:sz w:val="19"/>
                <w:szCs w:val="19"/>
                <w:highlight w:val="green"/>
                <w:lang w:eastAsia="pt-BR"/>
              </w:rPr>
              <w:t>VUNESP</w:t>
            </w:r>
            <w:r w:rsidRPr="00177121">
              <w:rPr>
                <w:rFonts w:ascii="Book Antiqua" w:eastAsia="Times New Roman" w:hAnsi="Book Antiqua" w:cs="Times New Roman"/>
                <w:bCs/>
                <w:sz w:val="19"/>
                <w:szCs w:val="19"/>
                <w:lang w:eastAsia="pt-BR"/>
              </w:rPr>
              <w:t>:</w:t>
            </w:r>
            <w:r w:rsidR="004D5452">
              <w:rPr>
                <w:rFonts w:ascii="Book Antiqua" w:eastAsia="Times New Roman" w:hAnsi="Book Antiqua" w:cs="Times New Roman"/>
                <w:bCs/>
                <w:sz w:val="19"/>
                <w:szCs w:val="19"/>
                <w:lang w:eastAsia="pt-BR"/>
              </w:rPr>
              <w:t xml:space="preserve"> </w:t>
            </w:r>
            <w:r w:rsidR="004D5452">
              <w:rPr>
                <w:rFonts w:ascii="Book Antiqua" w:eastAsia="Times New Roman" w:hAnsi="Book Antiqua" w:cs="Times New Roman"/>
                <w:b/>
                <w:i/>
                <w:iCs/>
                <w:sz w:val="19"/>
                <w:szCs w:val="19"/>
                <w:lang w:eastAsia="pt-BR"/>
              </w:rPr>
              <w:t>#</w:t>
            </w:r>
            <w:r w:rsidR="004D5452" w:rsidRPr="004D5452">
              <w:rPr>
                <w:rFonts w:ascii="Book Antiqua" w:eastAsia="Times New Roman" w:hAnsi="Book Antiqua" w:cs="Times New Roman"/>
                <w:b/>
                <w:i/>
                <w:iCs/>
                <w:sz w:val="19"/>
                <w:szCs w:val="19"/>
                <w:highlight w:val="magenta"/>
                <w:lang w:eastAsia="pt-BR"/>
              </w:rPr>
              <w:t>STJ</w:t>
            </w:r>
            <w:r w:rsidR="004D5452">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Segundo a doutrina, </w:t>
            </w:r>
            <w:r w:rsidRPr="007B3111">
              <w:rPr>
                <w:rFonts w:ascii="Book Antiqua" w:eastAsia="Times New Roman" w:hAnsi="Book Antiqua" w:cs="Times New Roman"/>
                <w:b/>
                <w:sz w:val="19"/>
                <w:szCs w:val="19"/>
                <w:highlight w:val="yellow"/>
                <w:lang w:eastAsia="pt-BR"/>
              </w:rPr>
              <w:t>são objeto de tutela pelo CDC</w:t>
            </w:r>
            <w:r w:rsidRPr="007B3111">
              <w:rPr>
                <w:rFonts w:ascii="Book Antiqua" w:eastAsia="Times New Roman" w:hAnsi="Book Antiqua" w:cs="Times New Roman"/>
                <w:bCs/>
                <w:sz w:val="19"/>
                <w:szCs w:val="19"/>
                <w:lang w:eastAsia="pt-BR"/>
              </w:rPr>
              <w:t xml:space="preserve"> os </w:t>
            </w:r>
            <w:r w:rsidRPr="007B3111">
              <w:rPr>
                <w:rFonts w:ascii="Book Antiqua" w:eastAsia="Times New Roman" w:hAnsi="Book Antiqua" w:cs="Times New Roman"/>
                <w:b/>
                <w:sz w:val="19"/>
                <w:szCs w:val="19"/>
                <w:shd w:val="clear" w:color="auto" w:fill="F7CAAC" w:themeFill="accent2" w:themeFillTint="66"/>
                <w:lang w:eastAsia="pt-BR"/>
              </w:rPr>
              <w:t xml:space="preserve">serviços públicos prestados </w:t>
            </w:r>
            <w:r w:rsidRPr="007B3111">
              <w:rPr>
                <w:rFonts w:ascii="Book Antiqua" w:eastAsia="Times New Roman" w:hAnsi="Book Antiqua" w:cs="Times New Roman"/>
                <w:b/>
                <w:i/>
                <w:iCs/>
                <w:sz w:val="19"/>
                <w:szCs w:val="19"/>
                <w:shd w:val="clear" w:color="auto" w:fill="F7CAAC" w:themeFill="accent2" w:themeFillTint="66"/>
                <w:lang w:eastAsia="pt-BR"/>
              </w:rPr>
              <w:t>uti singuli</w:t>
            </w:r>
            <w:r w:rsidRPr="007B3111">
              <w:rPr>
                <w:rFonts w:ascii="Book Antiqua" w:eastAsia="Times New Roman" w:hAnsi="Book Antiqua" w:cs="Times New Roman"/>
                <w:bCs/>
                <w:i/>
                <w:iCs/>
                <w:sz w:val="19"/>
                <w:szCs w:val="19"/>
                <w:lang w:eastAsia="pt-BR"/>
              </w:rPr>
              <w:t xml:space="preserve"> </w:t>
            </w:r>
            <w:r w:rsidRPr="007B3111">
              <w:rPr>
                <w:rFonts w:ascii="Book Antiqua" w:eastAsia="Times New Roman" w:hAnsi="Book Antiqua" w:cs="Times New Roman"/>
                <w:bCs/>
                <w:sz w:val="19"/>
                <w:szCs w:val="19"/>
                <w:lang w:eastAsia="pt-BR"/>
              </w:rPr>
              <w:t xml:space="preserve">e mediante </w:t>
            </w:r>
            <w:r w:rsidRPr="007B3111">
              <w:rPr>
                <w:rFonts w:ascii="Book Antiqua" w:eastAsia="Times New Roman" w:hAnsi="Book Antiqua" w:cs="Times New Roman"/>
                <w:b/>
                <w:sz w:val="19"/>
                <w:szCs w:val="19"/>
                <w:shd w:val="clear" w:color="auto" w:fill="F7CAAC" w:themeFill="accent2" w:themeFillTint="66"/>
                <w:lang w:eastAsia="pt-BR"/>
              </w:rPr>
              <w:t>retribuição por tarifa</w:t>
            </w:r>
            <w:r w:rsidRPr="007B3111">
              <w:rPr>
                <w:rFonts w:ascii="Book Antiqua" w:eastAsia="Times New Roman" w:hAnsi="Book Antiqua" w:cs="Times New Roman"/>
                <w:bCs/>
                <w:sz w:val="19"/>
                <w:szCs w:val="19"/>
                <w:lang w:eastAsia="pt-BR"/>
              </w:rPr>
              <w:t xml:space="preserve"> ou </w:t>
            </w:r>
            <w:r w:rsidRPr="007B3111">
              <w:rPr>
                <w:rFonts w:ascii="Book Antiqua" w:eastAsia="Times New Roman" w:hAnsi="Book Antiqua" w:cs="Times New Roman"/>
                <w:b/>
                <w:sz w:val="19"/>
                <w:szCs w:val="19"/>
                <w:shd w:val="clear" w:color="auto" w:fill="F7CAAC" w:themeFill="accent2" w:themeFillTint="66"/>
                <w:lang w:eastAsia="pt-BR"/>
              </w:rPr>
              <w:t>preço público</w:t>
            </w:r>
            <w:r w:rsidRPr="007B3111">
              <w:rPr>
                <w:rFonts w:ascii="Book Antiqua" w:eastAsia="Times New Roman" w:hAnsi="Book Antiqua" w:cs="Times New Roman"/>
                <w:bCs/>
                <w:sz w:val="19"/>
                <w:szCs w:val="19"/>
                <w:lang w:eastAsia="pt-BR"/>
              </w:rPr>
              <w:t xml:space="preserve">, </w:t>
            </w:r>
            <w:r w:rsidRPr="007B3111">
              <w:rPr>
                <w:rFonts w:ascii="Book Antiqua" w:eastAsia="Times New Roman" w:hAnsi="Book Antiqua" w:cs="Times New Roman"/>
                <w:b/>
                <w:sz w:val="19"/>
                <w:szCs w:val="19"/>
                <w:highlight w:val="green"/>
                <w:lang w:eastAsia="pt-BR"/>
              </w:rPr>
              <w:t>quer pelo Poder Público diretamente</w:t>
            </w:r>
            <w:r w:rsidRPr="007B3111">
              <w:rPr>
                <w:rFonts w:ascii="Book Antiqua" w:eastAsia="Times New Roman" w:hAnsi="Book Antiqua" w:cs="Times New Roman"/>
                <w:bCs/>
                <w:sz w:val="19"/>
                <w:szCs w:val="19"/>
                <w:lang w:eastAsia="pt-BR"/>
              </w:rPr>
              <w:t xml:space="preserve">, </w:t>
            </w:r>
            <w:r w:rsidRPr="007B3111">
              <w:rPr>
                <w:rFonts w:ascii="Book Antiqua" w:eastAsia="Times New Roman" w:hAnsi="Book Antiqua" w:cs="Times New Roman"/>
                <w:b/>
                <w:sz w:val="19"/>
                <w:szCs w:val="19"/>
                <w:highlight w:val="green"/>
                <w:lang w:eastAsia="pt-BR"/>
              </w:rPr>
              <w:t>quer por empresas concessionárias ou permissionárias</w:t>
            </w:r>
            <w:r w:rsidRPr="007B3111">
              <w:rPr>
                <w:rFonts w:ascii="Book Antiqua" w:eastAsia="Times New Roman" w:hAnsi="Book Antiqua" w:cs="Times New Roman"/>
                <w:bCs/>
                <w:sz w:val="19"/>
                <w:szCs w:val="19"/>
                <w:lang w:eastAsia="pt-BR"/>
              </w:rPr>
              <w:t xml:space="preserve">, sobretudo, para os efeitos do seu art. 22. </w:t>
            </w:r>
            <w:r>
              <w:rPr>
                <w:rFonts w:ascii="Book Antiqua" w:eastAsia="Times New Roman" w:hAnsi="Book Antiqua" w:cs="Times New Roman"/>
                <w:bCs/>
                <w:sz w:val="19"/>
                <w:szCs w:val="19"/>
                <w:lang w:eastAsia="pt-BR"/>
              </w:rPr>
              <w:t>(Fonte: CDC</w:t>
            </w:r>
            <w:r w:rsidRPr="007B3111">
              <w:rPr>
                <w:rFonts w:ascii="Book Antiqua" w:eastAsia="Times New Roman" w:hAnsi="Book Antiqua" w:cs="Times New Roman"/>
                <w:bCs/>
                <w:sz w:val="19"/>
                <w:szCs w:val="19"/>
                <w:lang w:eastAsia="pt-BR"/>
              </w:rPr>
              <w:t xml:space="preserve"> comentado pelos autores do anteprojeto: direito material e processo coletivo: volume único/Ada Pellegrini Grinover...; cola</w:t>
            </w:r>
            <w:r>
              <w:rPr>
                <w:rFonts w:ascii="Book Antiqua" w:eastAsia="Times New Roman" w:hAnsi="Book Antiqua" w:cs="Times New Roman"/>
                <w:bCs/>
                <w:sz w:val="19"/>
                <w:szCs w:val="19"/>
                <w:lang w:eastAsia="pt-BR"/>
              </w:rPr>
              <w:t>boração.</w:t>
            </w:r>
            <w:r w:rsidRPr="007B3111">
              <w:rPr>
                <w:rFonts w:ascii="Book Antiqua" w:eastAsia="Times New Roman" w:hAnsi="Book Antiqua" w:cs="Times New Roman"/>
                <w:bCs/>
                <w:sz w:val="19"/>
                <w:szCs w:val="19"/>
                <w:lang w:eastAsia="pt-BR"/>
              </w:rPr>
              <w:t xml:space="preserve"> Vicente Gomes de Oliveira Filho e João Ferreira Braga. 12. ed. Forense, 2019</w:t>
            </w:r>
            <w:r>
              <w:rPr>
                <w:rFonts w:ascii="Book Antiqua" w:eastAsia="Times New Roman" w:hAnsi="Book Antiqua" w:cs="Times New Roman"/>
                <w:bCs/>
                <w:sz w:val="19"/>
                <w:szCs w:val="19"/>
                <w:lang w:eastAsia="pt-BR"/>
              </w:rPr>
              <w:t>). Nesse sentido, vejamos o</w:t>
            </w:r>
            <w:r w:rsidR="00BA6C4E">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 xml:space="preserve"> seguinte</w:t>
            </w:r>
            <w:r w:rsidR="00BA6C4E">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 xml:space="preserve"> julgado</w:t>
            </w:r>
            <w:r w:rsidR="00BA6C4E">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 xml:space="preserve"> do STJ: “</w:t>
            </w:r>
            <w:r w:rsidRPr="007B3111">
              <w:rPr>
                <w:rFonts w:ascii="Book Antiqua" w:eastAsia="Times New Roman" w:hAnsi="Book Antiqua" w:cs="Times New Roman"/>
                <w:bCs/>
                <w:i/>
                <w:iCs/>
                <w:sz w:val="19"/>
                <w:szCs w:val="19"/>
                <w:lang w:eastAsia="pt-BR"/>
              </w:rPr>
              <w:t xml:space="preserve">Os </w:t>
            </w:r>
            <w:r w:rsidRPr="00667F40">
              <w:rPr>
                <w:rFonts w:ascii="Book Antiqua" w:eastAsia="Times New Roman" w:hAnsi="Book Antiqua" w:cs="Times New Roman"/>
                <w:b/>
                <w:i/>
                <w:iCs/>
                <w:sz w:val="19"/>
                <w:szCs w:val="19"/>
                <w:shd w:val="clear" w:color="auto" w:fill="F7CAAC" w:themeFill="accent2" w:themeFillTint="66"/>
                <w:lang w:eastAsia="pt-BR"/>
              </w:rPr>
              <w:t>serviços públicos impróprios</w:t>
            </w:r>
            <w:r w:rsidRPr="007B3111">
              <w:rPr>
                <w:rFonts w:ascii="Book Antiqua" w:eastAsia="Times New Roman" w:hAnsi="Book Antiqua" w:cs="Times New Roman"/>
                <w:bCs/>
                <w:i/>
                <w:iCs/>
                <w:sz w:val="19"/>
                <w:szCs w:val="19"/>
                <w:lang w:eastAsia="pt-BR"/>
              </w:rPr>
              <w:t xml:space="preserve"> ou </w:t>
            </w:r>
            <w:r w:rsidRPr="00667F40">
              <w:rPr>
                <w:rFonts w:ascii="Book Antiqua" w:eastAsia="Times New Roman" w:hAnsi="Book Antiqua" w:cs="Times New Roman"/>
                <w:b/>
                <w:i/>
                <w:iCs/>
                <w:sz w:val="19"/>
                <w:szCs w:val="19"/>
                <w:shd w:val="clear" w:color="auto" w:fill="F7CAAC" w:themeFill="accent2" w:themeFillTint="66"/>
                <w:lang w:eastAsia="pt-BR"/>
              </w:rPr>
              <w:t>UTI SINGULI</w:t>
            </w:r>
            <w:r w:rsidRPr="007B3111">
              <w:rPr>
                <w:rFonts w:ascii="Book Antiqua" w:eastAsia="Times New Roman" w:hAnsi="Book Antiqua" w:cs="Times New Roman"/>
                <w:bCs/>
                <w:i/>
                <w:iCs/>
                <w:sz w:val="19"/>
                <w:szCs w:val="19"/>
                <w:lang w:eastAsia="pt-BR"/>
              </w:rPr>
              <w:t xml:space="preserve"> prestados por órgãos da administração pública indireta ou, modernamente, por delegação a concessionários, como previsto na CF (art. 175), </w:t>
            </w:r>
            <w:r w:rsidRPr="00535672">
              <w:rPr>
                <w:rFonts w:ascii="Book Antiqua" w:eastAsia="Times New Roman" w:hAnsi="Book Antiqua" w:cs="Times New Roman"/>
                <w:b/>
                <w:i/>
                <w:iCs/>
                <w:sz w:val="19"/>
                <w:szCs w:val="19"/>
                <w:highlight w:val="green"/>
                <w:lang w:eastAsia="pt-BR"/>
              </w:rPr>
              <w:t>são remunerados</w:t>
            </w:r>
            <w:r w:rsidRPr="007B3111">
              <w:rPr>
                <w:rFonts w:ascii="Book Antiqua" w:eastAsia="Times New Roman" w:hAnsi="Book Antiqua" w:cs="Times New Roman"/>
                <w:bCs/>
                <w:i/>
                <w:iCs/>
                <w:sz w:val="19"/>
                <w:szCs w:val="19"/>
                <w:lang w:eastAsia="pt-BR"/>
              </w:rPr>
              <w:t xml:space="preserve"> </w:t>
            </w:r>
            <w:r w:rsidRPr="00535672">
              <w:rPr>
                <w:rFonts w:ascii="Book Antiqua" w:eastAsia="Times New Roman" w:hAnsi="Book Antiqua" w:cs="Times New Roman"/>
                <w:b/>
                <w:i/>
                <w:iCs/>
                <w:sz w:val="19"/>
                <w:szCs w:val="19"/>
                <w:shd w:val="clear" w:color="auto" w:fill="F7CAAC" w:themeFill="accent2" w:themeFillTint="66"/>
                <w:lang w:eastAsia="pt-BR"/>
              </w:rPr>
              <w:t>por tarifa</w:t>
            </w:r>
            <w:r w:rsidRPr="007B3111">
              <w:rPr>
                <w:rFonts w:ascii="Book Antiqua" w:eastAsia="Times New Roman" w:hAnsi="Book Antiqua" w:cs="Times New Roman"/>
                <w:bCs/>
                <w:i/>
                <w:iCs/>
                <w:sz w:val="19"/>
                <w:szCs w:val="19"/>
                <w:lang w:eastAsia="pt-BR"/>
              </w:rPr>
              <w:t xml:space="preserve">, </w:t>
            </w:r>
            <w:r w:rsidRPr="001C3AD9">
              <w:rPr>
                <w:rFonts w:ascii="Book Antiqua" w:eastAsia="Times New Roman" w:hAnsi="Book Antiqua" w:cs="Times New Roman"/>
                <w:b/>
                <w:i/>
                <w:iCs/>
                <w:sz w:val="19"/>
                <w:szCs w:val="19"/>
                <w:highlight w:val="green"/>
                <w:lang w:eastAsia="pt-BR"/>
              </w:rPr>
              <w:t>sendo aplicáveis</w:t>
            </w:r>
            <w:r w:rsidRPr="001C3AD9">
              <w:rPr>
                <w:rFonts w:ascii="Book Antiqua" w:eastAsia="Times New Roman" w:hAnsi="Book Antiqua" w:cs="Times New Roman"/>
                <w:b/>
                <w:i/>
                <w:iCs/>
                <w:sz w:val="19"/>
                <w:szCs w:val="19"/>
                <w:lang w:eastAsia="pt-BR"/>
              </w:rPr>
              <w:t xml:space="preserve"> </w:t>
            </w:r>
            <w:r w:rsidRPr="001C3AD9">
              <w:rPr>
                <w:rFonts w:ascii="Book Antiqua" w:eastAsia="Times New Roman" w:hAnsi="Book Antiqua" w:cs="Times New Roman"/>
                <w:b/>
                <w:i/>
                <w:iCs/>
                <w:sz w:val="19"/>
                <w:szCs w:val="19"/>
                <w:highlight w:val="yellow"/>
                <w:lang w:eastAsia="pt-BR"/>
              </w:rPr>
              <w:t>aos respectivos contratos</w:t>
            </w:r>
            <w:r w:rsidRPr="007B3111">
              <w:rPr>
                <w:rFonts w:ascii="Book Antiqua" w:eastAsia="Times New Roman" w:hAnsi="Book Antiqua" w:cs="Times New Roman"/>
                <w:bCs/>
                <w:i/>
                <w:iCs/>
                <w:sz w:val="19"/>
                <w:szCs w:val="19"/>
                <w:lang w:eastAsia="pt-BR"/>
              </w:rPr>
              <w:t xml:space="preserve"> </w:t>
            </w:r>
            <w:r w:rsidRPr="001C3AD9">
              <w:rPr>
                <w:rFonts w:ascii="Book Antiqua" w:eastAsia="Times New Roman" w:hAnsi="Book Antiqua" w:cs="Times New Roman"/>
                <w:b/>
                <w:i/>
                <w:iCs/>
                <w:sz w:val="19"/>
                <w:szCs w:val="19"/>
                <w:shd w:val="clear" w:color="auto" w:fill="F7CAAC" w:themeFill="accent2" w:themeFillTint="66"/>
                <w:lang w:eastAsia="pt-BR"/>
              </w:rPr>
              <w:t>o CDC</w:t>
            </w:r>
            <w:r w:rsidRPr="007B3111">
              <w:rPr>
                <w:rFonts w:ascii="Book Antiqua" w:eastAsia="Times New Roman" w:hAnsi="Book Antiqua" w:cs="Times New Roman"/>
                <w:bCs/>
                <w:i/>
                <w:iCs/>
                <w:sz w:val="19"/>
                <w:szCs w:val="19"/>
                <w:lang w:eastAsia="pt-BR"/>
              </w:rPr>
              <w:t>. (...)”</w:t>
            </w:r>
            <w:r>
              <w:rPr>
                <w:rFonts w:ascii="Book Antiqua" w:eastAsia="Times New Roman" w:hAnsi="Book Antiqua" w:cs="Times New Roman"/>
                <w:bCs/>
                <w:sz w:val="19"/>
                <w:szCs w:val="19"/>
                <w:lang w:eastAsia="pt-BR"/>
              </w:rPr>
              <w:t xml:space="preserve"> (STJ, 2ª T., </w:t>
            </w:r>
            <w:r w:rsidRPr="007B3111">
              <w:rPr>
                <w:rFonts w:ascii="Book Antiqua" w:eastAsia="Times New Roman" w:hAnsi="Book Antiqua" w:cs="Times New Roman"/>
                <w:bCs/>
                <w:sz w:val="19"/>
                <w:szCs w:val="19"/>
                <w:lang w:eastAsia="pt-BR"/>
              </w:rPr>
              <w:t>AgRg no REsp 1089062/SC, Rel. Min</w:t>
            </w:r>
            <w:r>
              <w:rPr>
                <w:rFonts w:ascii="Book Antiqua" w:eastAsia="Times New Roman" w:hAnsi="Book Antiqua" w:cs="Times New Roman"/>
                <w:bCs/>
                <w:sz w:val="19"/>
                <w:szCs w:val="19"/>
                <w:lang w:eastAsia="pt-BR"/>
              </w:rPr>
              <w:t>.</w:t>
            </w:r>
            <w:r w:rsidRPr="007B3111">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liana</w:t>
            </w:r>
            <w:r w:rsidRPr="007B3111">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almon</w:t>
            </w:r>
            <w:r w:rsidRPr="007B311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B3111">
              <w:rPr>
                <w:rFonts w:ascii="Book Antiqua" w:eastAsia="Times New Roman" w:hAnsi="Book Antiqua" w:cs="Times New Roman"/>
                <w:bCs/>
                <w:sz w:val="19"/>
                <w:szCs w:val="19"/>
                <w:lang w:eastAsia="pt-BR"/>
              </w:rPr>
              <w:t xml:space="preserve"> 01/09/09</w:t>
            </w:r>
            <w:r>
              <w:rPr>
                <w:rFonts w:ascii="Book Antiqua" w:eastAsia="Times New Roman" w:hAnsi="Book Antiqua" w:cs="Times New Roman"/>
                <w:bCs/>
                <w:sz w:val="19"/>
                <w:szCs w:val="19"/>
                <w:lang w:eastAsia="pt-BR"/>
              </w:rPr>
              <w:t>).</w:t>
            </w:r>
            <w:r w:rsidR="004D5452">
              <w:rPr>
                <w:rFonts w:ascii="Book Antiqua" w:eastAsia="Times New Roman" w:hAnsi="Book Antiqua" w:cs="Times New Roman"/>
                <w:bCs/>
                <w:sz w:val="19"/>
                <w:szCs w:val="19"/>
                <w:lang w:eastAsia="pt-BR"/>
              </w:rPr>
              <w:t xml:space="preserve"> </w:t>
            </w:r>
            <w:r w:rsidR="00BA6C4E">
              <w:rPr>
                <w:rFonts w:ascii="Book Antiqua" w:eastAsia="Times New Roman" w:hAnsi="Book Antiqua" w:cs="Times New Roman"/>
                <w:bCs/>
                <w:sz w:val="19"/>
                <w:szCs w:val="19"/>
                <w:lang w:eastAsia="pt-BR"/>
              </w:rPr>
              <w:t>“</w:t>
            </w:r>
            <w:r w:rsidR="00BA6C4E" w:rsidRPr="00BA6C4E">
              <w:rPr>
                <w:rFonts w:ascii="Book Antiqua" w:eastAsia="Times New Roman" w:hAnsi="Book Antiqua" w:cs="Times New Roman"/>
                <w:bCs/>
                <w:i/>
                <w:iCs/>
                <w:sz w:val="19"/>
                <w:szCs w:val="19"/>
                <w:lang w:eastAsia="pt-BR"/>
              </w:rPr>
              <w:t>A relação entre concessionária de serviço público e o usuário final para o fornecimento de serviços públicos essenciais é consumerista, sendo cabível a aplicação do CDC</w:t>
            </w:r>
            <w:r w:rsidR="00BA6C4E">
              <w:rPr>
                <w:rFonts w:ascii="Book Antiqua" w:eastAsia="Times New Roman" w:hAnsi="Book Antiqua" w:cs="Times New Roman"/>
                <w:bCs/>
                <w:sz w:val="19"/>
                <w:szCs w:val="19"/>
                <w:lang w:eastAsia="pt-BR"/>
              </w:rPr>
              <w:t>”</w:t>
            </w:r>
            <w:r w:rsidR="00BA6C4E" w:rsidRPr="00BA6C4E">
              <w:rPr>
                <w:rFonts w:ascii="Book Antiqua" w:eastAsia="Times New Roman" w:hAnsi="Book Antiqua" w:cs="Times New Roman"/>
                <w:bCs/>
                <w:sz w:val="19"/>
                <w:szCs w:val="19"/>
                <w:lang w:eastAsia="pt-BR"/>
              </w:rPr>
              <w:t xml:space="preserve"> (REsp 1595018, AgRg no REsp 1421766, REsp 1396925, AgRg no AREsp 479632, AgRg no AREsp 546265, AgRg no AREsp 372327).</w:t>
            </w:r>
            <w:r w:rsidR="00BA6C4E">
              <w:rPr>
                <w:rFonts w:ascii="Book Antiqua" w:eastAsia="Times New Roman" w:hAnsi="Book Antiqua" w:cs="Times New Roman"/>
                <w:bCs/>
                <w:sz w:val="19"/>
                <w:szCs w:val="19"/>
                <w:lang w:eastAsia="pt-BR"/>
              </w:rPr>
              <w:t xml:space="preserve"> </w:t>
            </w:r>
            <w:r w:rsidR="004D5452">
              <w:rPr>
                <w:rFonts w:ascii="Book Antiqua" w:eastAsia="Times New Roman" w:hAnsi="Book Antiqua" w:cs="Times New Roman"/>
                <w:bCs/>
                <w:sz w:val="19"/>
                <w:szCs w:val="19"/>
                <w:lang w:eastAsia="pt-BR"/>
              </w:rPr>
              <w:t>(...)</w:t>
            </w:r>
            <w:r w:rsidR="00341462">
              <w:rPr>
                <w:rFonts w:ascii="Book Antiqua" w:eastAsia="Times New Roman" w:hAnsi="Book Antiqua" w:cs="Times New Roman"/>
                <w:bCs/>
                <w:sz w:val="19"/>
                <w:szCs w:val="19"/>
                <w:lang w:eastAsia="pt-BR"/>
              </w:rPr>
              <w:t xml:space="preserve"> </w:t>
            </w:r>
            <w:r w:rsidR="00341462" w:rsidRPr="00341462">
              <w:rPr>
                <w:rFonts w:ascii="Book Antiqua" w:eastAsia="Times New Roman" w:hAnsi="Book Antiqua" w:cs="Times New Roman"/>
                <w:bCs/>
                <w:sz w:val="19"/>
                <w:szCs w:val="19"/>
                <w:lang w:eastAsia="pt-BR"/>
              </w:rPr>
              <w:t xml:space="preserve">Contudo, tal regra </w:t>
            </w:r>
            <w:r w:rsidR="00341462" w:rsidRPr="00341462">
              <w:rPr>
                <w:rFonts w:ascii="Book Antiqua" w:eastAsia="Times New Roman" w:hAnsi="Book Antiqua" w:cs="Times New Roman"/>
                <w:bCs/>
                <w:sz w:val="19"/>
                <w:szCs w:val="19"/>
                <w:lang w:eastAsia="pt-BR"/>
              </w:rPr>
              <w:lastRenderedPageBreak/>
              <w:t xml:space="preserve">é aplicada aos serviços </w:t>
            </w:r>
            <w:r w:rsidR="00341462" w:rsidRPr="00341462">
              <w:rPr>
                <w:rFonts w:ascii="Book Antiqua" w:eastAsia="Times New Roman" w:hAnsi="Book Antiqua" w:cs="Times New Roman"/>
                <w:bCs/>
                <w:i/>
                <w:iCs/>
                <w:sz w:val="19"/>
                <w:szCs w:val="19"/>
                <w:lang w:eastAsia="pt-BR"/>
              </w:rPr>
              <w:t>uti singuli</w:t>
            </w:r>
            <w:r w:rsidR="00341462" w:rsidRPr="00341462">
              <w:rPr>
                <w:rFonts w:ascii="Book Antiqua" w:eastAsia="Times New Roman" w:hAnsi="Book Antiqua" w:cs="Times New Roman"/>
                <w:bCs/>
                <w:sz w:val="19"/>
                <w:szCs w:val="19"/>
                <w:lang w:eastAsia="pt-BR"/>
              </w:rPr>
              <w:t xml:space="preserve">, já os serviços </w:t>
            </w:r>
            <w:r w:rsidR="00341462" w:rsidRPr="00341462">
              <w:rPr>
                <w:rFonts w:ascii="Book Antiqua" w:eastAsia="Times New Roman" w:hAnsi="Book Antiqua" w:cs="Times New Roman"/>
                <w:bCs/>
                <w:i/>
                <w:iCs/>
                <w:sz w:val="19"/>
                <w:szCs w:val="19"/>
                <w:lang w:eastAsia="pt-BR"/>
              </w:rPr>
              <w:t>uti universi</w:t>
            </w:r>
            <w:r w:rsidR="00341462" w:rsidRPr="00341462">
              <w:rPr>
                <w:rFonts w:ascii="Book Antiqua" w:eastAsia="Times New Roman" w:hAnsi="Book Antiqua" w:cs="Times New Roman"/>
                <w:bCs/>
                <w:sz w:val="19"/>
                <w:szCs w:val="19"/>
                <w:lang w:eastAsia="pt-BR"/>
              </w:rPr>
              <w:t>, como é o caso da iluminação pública não se aplica o CDC.</w:t>
            </w:r>
            <w:r w:rsidR="004D5452">
              <w:rPr>
                <w:rFonts w:ascii="Book Antiqua" w:eastAsia="Times New Roman" w:hAnsi="Book Antiqua" w:cs="Times New Roman"/>
                <w:bCs/>
                <w:sz w:val="19"/>
                <w:szCs w:val="19"/>
                <w:lang w:eastAsia="pt-BR"/>
              </w:rPr>
              <w:t xml:space="preserve"> </w:t>
            </w:r>
            <w:r w:rsidR="00341462" w:rsidRPr="00341462">
              <w:rPr>
                <w:rFonts w:ascii="Book Antiqua" w:eastAsia="Times New Roman" w:hAnsi="Book Antiqua" w:cs="Times New Roman"/>
                <w:bCs/>
                <w:sz w:val="19"/>
                <w:szCs w:val="19"/>
                <w:lang w:eastAsia="pt-BR"/>
              </w:rPr>
              <w:t xml:space="preserve">No caso da questão, trata-se de serviço </w:t>
            </w:r>
            <w:r w:rsidR="00341462" w:rsidRPr="00341462">
              <w:rPr>
                <w:rFonts w:ascii="Book Antiqua" w:eastAsia="Times New Roman" w:hAnsi="Book Antiqua" w:cs="Times New Roman"/>
                <w:bCs/>
                <w:i/>
                <w:iCs/>
                <w:sz w:val="19"/>
                <w:szCs w:val="19"/>
                <w:lang w:eastAsia="pt-BR"/>
              </w:rPr>
              <w:t>uti universi</w:t>
            </w:r>
            <w:r w:rsidR="00341462" w:rsidRPr="00341462">
              <w:rPr>
                <w:rFonts w:ascii="Book Antiqua" w:eastAsia="Times New Roman" w:hAnsi="Book Antiqua" w:cs="Times New Roman"/>
                <w:bCs/>
                <w:sz w:val="19"/>
                <w:szCs w:val="19"/>
                <w:lang w:eastAsia="pt-BR"/>
              </w:rPr>
              <w:t>. O serviço público de iluminação pública não é específico e divisível. Isso porque não é possível mensurar (medir, quantificar) o quanto cada pessoa se beneficiou pelo fato de haver aquela iluminação no poste.</w:t>
            </w:r>
            <w:r w:rsidR="00341462">
              <w:t xml:space="preserve"> </w:t>
            </w:r>
            <w:r w:rsidR="00341462" w:rsidRPr="00341462">
              <w:rPr>
                <w:rFonts w:ascii="Book Antiqua" w:eastAsia="Times New Roman" w:hAnsi="Book Antiqua" w:cs="Times New Roman"/>
                <w:bCs/>
                <w:sz w:val="19"/>
                <w:szCs w:val="19"/>
                <w:lang w:eastAsia="pt-BR"/>
              </w:rPr>
              <w:t xml:space="preserve">Os serviços </w:t>
            </w:r>
            <w:r w:rsidR="00341462" w:rsidRPr="00341462">
              <w:rPr>
                <w:rFonts w:ascii="Book Antiqua" w:eastAsia="Times New Roman" w:hAnsi="Book Antiqua" w:cs="Times New Roman"/>
                <w:bCs/>
                <w:i/>
                <w:iCs/>
                <w:sz w:val="19"/>
                <w:szCs w:val="19"/>
                <w:lang w:eastAsia="pt-BR"/>
              </w:rPr>
              <w:t>uti universi</w:t>
            </w:r>
            <w:r w:rsidR="00341462" w:rsidRPr="00341462">
              <w:rPr>
                <w:rFonts w:ascii="Book Antiqua" w:eastAsia="Times New Roman" w:hAnsi="Book Antiqua" w:cs="Times New Roman"/>
                <w:bCs/>
                <w:sz w:val="19"/>
                <w:szCs w:val="19"/>
                <w:lang w:eastAsia="pt-BR"/>
              </w:rPr>
              <w:t xml:space="preserve"> não se submetem aos preceitos consumeristas, pois o pagamento não é feito pelo consumidor diretamente ao fornecedor. Assim, inaplicável o CDC ao caso concreto, já que se refere a serviço </w:t>
            </w:r>
            <w:r w:rsidR="00341462" w:rsidRPr="00341462">
              <w:rPr>
                <w:rFonts w:ascii="Book Antiqua" w:eastAsia="Times New Roman" w:hAnsi="Book Antiqua" w:cs="Times New Roman"/>
                <w:bCs/>
                <w:i/>
                <w:iCs/>
                <w:sz w:val="19"/>
                <w:szCs w:val="19"/>
                <w:lang w:eastAsia="pt-BR"/>
              </w:rPr>
              <w:t>uti universi</w:t>
            </w:r>
            <w:r w:rsidR="00341462" w:rsidRPr="00341462">
              <w:rPr>
                <w:rFonts w:ascii="Book Antiqua" w:eastAsia="Times New Roman" w:hAnsi="Book Antiqua" w:cs="Times New Roman"/>
                <w:bCs/>
                <w:sz w:val="19"/>
                <w:szCs w:val="19"/>
                <w:lang w:eastAsia="pt-BR"/>
              </w:rPr>
              <w:t>.</w:t>
            </w:r>
            <w:r w:rsidR="00341462">
              <w:rPr>
                <w:rFonts w:ascii="Book Antiqua" w:eastAsia="Times New Roman" w:hAnsi="Book Antiqua" w:cs="Times New Roman"/>
                <w:bCs/>
                <w:sz w:val="19"/>
                <w:szCs w:val="19"/>
                <w:lang w:eastAsia="pt-BR"/>
              </w:rPr>
              <w:t xml:space="preserve">  </w:t>
            </w:r>
            <w:r w:rsidR="004D5452">
              <w:rPr>
                <w:rFonts w:ascii="Book Antiqua" w:eastAsia="Times New Roman" w:hAnsi="Book Antiqua" w:cs="Times New Roman"/>
                <w:b/>
                <w:i/>
                <w:iCs/>
                <w:sz w:val="19"/>
                <w:szCs w:val="19"/>
                <w:lang w:eastAsia="pt-BR"/>
              </w:rPr>
              <w:t>#</w:t>
            </w:r>
            <w:r w:rsidR="004D5452" w:rsidRPr="004D5452">
              <w:rPr>
                <w:rFonts w:ascii="Book Antiqua" w:eastAsia="Times New Roman" w:hAnsi="Book Antiqua" w:cs="Times New Roman"/>
                <w:b/>
                <w:i/>
                <w:iCs/>
                <w:sz w:val="19"/>
                <w:szCs w:val="19"/>
                <w:highlight w:val="magenta"/>
                <w:lang w:eastAsia="pt-BR"/>
              </w:rPr>
              <w:t>Jurisprud. Teses/STJ – Ed. 74 – Tese 0</w:t>
            </w:r>
            <w:r w:rsidR="004D5452">
              <w:rPr>
                <w:rFonts w:ascii="Book Antiqua" w:eastAsia="Times New Roman" w:hAnsi="Book Antiqua" w:cs="Times New Roman"/>
                <w:b/>
                <w:i/>
                <w:iCs/>
                <w:sz w:val="19"/>
                <w:szCs w:val="19"/>
                <w:highlight w:val="magenta"/>
                <w:lang w:eastAsia="pt-BR"/>
              </w:rPr>
              <w:t>2</w:t>
            </w:r>
            <w:r w:rsidR="004D5452">
              <w:rPr>
                <w:rFonts w:ascii="Book Antiqua" w:eastAsia="Times New Roman" w:hAnsi="Book Antiqua" w:cs="Times New Roman"/>
                <w:bCs/>
                <w:sz w:val="19"/>
                <w:szCs w:val="19"/>
                <w:lang w:eastAsia="pt-BR"/>
              </w:rPr>
              <w:t xml:space="preserve">: </w:t>
            </w:r>
            <w:r w:rsidR="004D5452" w:rsidRPr="004D5452">
              <w:rPr>
                <w:rFonts w:ascii="Book Antiqua" w:eastAsia="Times New Roman" w:hAnsi="Book Antiqua" w:cs="Times New Roman"/>
                <w:bCs/>
                <w:sz w:val="19"/>
                <w:szCs w:val="19"/>
                <w:lang w:eastAsia="pt-BR"/>
              </w:rPr>
              <w:t>As empresas públicas, as concessionárias e as permissionárias prestadoras de serviços públicos respondem objetivamente pelos danos causados a terceiros, nos termos do art. 37, §6º da Constituição Federal e dos art. 14 e 22 do Código de Defesa do Consumidor.</w:t>
            </w:r>
          </w:p>
          <w:tbl>
            <w:tblPr>
              <w:tblStyle w:val="Tabelacomgrade"/>
              <w:tblW w:w="0" w:type="auto"/>
              <w:tblLook w:val="04A0" w:firstRow="1" w:lastRow="0" w:firstColumn="1" w:lastColumn="0" w:noHBand="0" w:noVBand="1"/>
            </w:tblPr>
            <w:tblGrid>
              <w:gridCol w:w="8268"/>
            </w:tblGrid>
            <w:tr w:rsidR="00CC2E51" w14:paraId="7E1D3466" w14:textId="77777777" w:rsidTr="00CC2E51">
              <w:tc>
                <w:tcPr>
                  <w:tcW w:w="8268" w:type="dxa"/>
                  <w:shd w:val="clear" w:color="auto" w:fill="FFFFFF" w:themeFill="background1"/>
                </w:tcPr>
                <w:bookmarkEnd w:id="82"/>
                <w:p w14:paraId="671F3BD3" w14:textId="77777777" w:rsidR="00106BA9" w:rsidRDefault="00667F40" w:rsidP="00667F40">
                  <w:pPr>
                    <w:jc w:val="both"/>
                    <w:rPr>
                      <w:rFonts w:ascii="Book Antiqua" w:eastAsia="Times New Roman" w:hAnsi="Book Antiqua" w:cs="Times New Roman"/>
                      <w:b/>
                      <w:iCs/>
                      <w:sz w:val="18"/>
                      <w:szCs w:val="18"/>
                      <w:lang w:eastAsia="pt-BR"/>
                    </w:rPr>
                  </w:pPr>
                  <w:r w:rsidRPr="00341462">
                    <w:rPr>
                      <w:rFonts w:ascii="Book Antiqua" w:eastAsia="Times New Roman" w:hAnsi="Book Antiqua" w:cs="Times New Roman"/>
                      <w:b/>
                      <w:iCs/>
                      <w:sz w:val="18"/>
                      <w:szCs w:val="18"/>
                      <w:lang w:eastAsia="pt-BR"/>
                    </w:rPr>
                    <w:t>(</w:t>
                  </w:r>
                  <w:r w:rsidRPr="00341462">
                    <w:rPr>
                      <w:rFonts w:ascii="Book Antiqua" w:eastAsia="Times New Roman" w:hAnsi="Book Antiqua" w:cs="Times New Roman"/>
                      <w:b/>
                      <w:iCs/>
                      <w:sz w:val="18"/>
                      <w:szCs w:val="18"/>
                      <w:highlight w:val="yellow"/>
                      <w:lang w:eastAsia="pt-BR"/>
                    </w:rPr>
                    <w:t>T</w:t>
                  </w:r>
                  <w:r>
                    <w:rPr>
                      <w:rFonts w:ascii="Book Antiqua" w:eastAsia="Times New Roman" w:hAnsi="Book Antiqua" w:cs="Times New Roman"/>
                      <w:b/>
                      <w:iCs/>
                      <w:sz w:val="18"/>
                      <w:szCs w:val="18"/>
                      <w:highlight w:val="yellow"/>
                      <w:lang w:eastAsia="pt-BR"/>
                    </w:rPr>
                    <w:t>RF1-2023-FGV</w:t>
                  </w:r>
                  <w:r w:rsidRPr="00341462">
                    <w:rPr>
                      <w:rFonts w:ascii="Book Antiqua" w:eastAsia="Times New Roman" w:hAnsi="Book Antiqua" w:cs="Times New Roman"/>
                      <w:b/>
                      <w:iCs/>
                      <w:sz w:val="18"/>
                      <w:szCs w:val="18"/>
                      <w:lang w:eastAsia="pt-BR"/>
                    </w:rPr>
                    <w:t>)</w:t>
                  </w:r>
                  <w:r w:rsidRPr="00341462">
                    <w:rPr>
                      <w:rFonts w:ascii="Book Antiqua" w:eastAsia="Times New Roman" w:hAnsi="Book Antiqua" w:cs="Times New Roman"/>
                      <w:bCs/>
                      <w:iCs/>
                      <w:sz w:val="18"/>
                      <w:szCs w:val="18"/>
                      <w:lang w:eastAsia="pt-BR"/>
                    </w:rPr>
                    <w:t xml:space="preserve">: </w:t>
                  </w:r>
                  <w:r w:rsidRPr="00667F40">
                    <w:rPr>
                      <w:rFonts w:ascii="Book Antiqua" w:eastAsia="Times New Roman" w:hAnsi="Book Antiqua" w:cs="Times New Roman"/>
                      <w:bCs/>
                      <w:iCs/>
                      <w:sz w:val="18"/>
                      <w:szCs w:val="18"/>
                      <w:lang w:eastAsia="pt-BR"/>
                    </w:rPr>
                    <w:t xml:space="preserve">Em relação a serviços públicos, o </w:t>
                  </w:r>
                  <w:r>
                    <w:rPr>
                      <w:rFonts w:ascii="Book Antiqua" w:eastAsia="Times New Roman" w:hAnsi="Book Antiqua" w:cs="Times New Roman"/>
                      <w:bCs/>
                      <w:iCs/>
                      <w:sz w:val="18"/>
                      <w:szCs w:val="18"/>
                      <w:lang w:eastAsia="pt-BR"/>
                    </w:rPr>
                    <w:t>CDC</w:t>
                  </w:r>
                  <w:r w:rsidRPr="00667F40">
                    <w:rPr>
                      <w:rFonts w:ascii="Book Antiqua" w:eastAsia="Times New Roman" w:hAnsi="Book Antiqua" w:cs="Times New Roman"/>
                      <w:bCs/>
                      <w:iCs/>
                      <w:sz w:val="18"/>
                      <w:szCs w:val="18"/>
                      <w:lang w:eastAsia="pt-BR"/>
                    </w:rPr>
                    <w:t xml:space="preserve"> é:</w:t>
                  </w:r>
                  <w:r>
                    <w:rPr>
                      <w:rFonts w:ascii="Book Antiqua" w:eastAsia="Times New Roman" w:hAnsi="Book Antiqua" w:cs="Times New Roman"/>
                      <w:bCs/>
                      <w:iCs/>
                      <w:sz w:val="18"/>
                      <w:szCs w:val="18"/>
                      <w:lang w:eastAsia="pt-BR"/>
                    </w:rPr>
                    <w:t xml:space="preserve"> </w:t>
                  </w:r>
                  <w:r w:rsidRPr="00667F40">
                    <w:rPr>
                      <w:rFonts w:ascii="Book Antiqua" w:eastAsia="Times New Roman" w:hAnsi="Book Antiqua" w:cs="Times New Roman"/>
                      <w:bCs/>
                      <w:iCs/>
                      <w:sz w:val="18"/>
                      <w:szCs w:val="18"/>
                      <w:lang w:eastAsia="pt-BR"/>
                    </w:rPr>
                    <w:t xml:space="preserve">aplicável, considerando a expressa previsão de que o fornecedor pode ser pessoa jurídica de direito privado ou público, quando se tratar de serviços públicos </w:t>
                  </w:r>
                  <w:r w:rsidRPr="00667F40">
                    <w:rPr>
                      <w:rFonts w:ascii="Book Antiqua" w:eastAsia="Times New Roman" w:hAnsi="Book Antiqua" w:cs="Times New Roman"/>
                      <w:bCs/>
                      <w:i/>
                      <w:sz w:val="18"/>
                      <w:szCs w:val="18"/>
                      <w:lang w:eastAsia="pt-BR"/>
                    </w:rPr>
                    <w:t>uti singuli</w:t>
                  </w:r>
                  <w:r w:rsidRPr="00667F40">
                    <w:rPr>
                      <w:rFonts w:ascii="Book Antiqua" w:eastAsia="Times New Roman" w:hAnsi="Book Antiqua" w:cs="Times New Roman"/>
                      <w:bCs/>
                      <w:iCs/>
                      <w:sz w:val="18"/>
                      <w:szCs w:val="18"/>
                      <w:lang w:eastAsia="pt-BR"/>
                    </w:rPr>
                    <w:t xml:space="preserve"> remunerados por tarifa, como, por exemplo, o serviço postal</w:t>
                  </w:r>
                  <w:r w:rsidRPr="00341462">
                    <w:rPr>
                      <w:rFonts w:ascii="Book Antiqua" w:eastAsia="Times New Roman" w:hAnsi="Book Antiqua" w:cs="Times New Roman"/>
                      <w:bCs/>
                      <w:iCs/>
                      <w:sz w:val="18"/>
                      <w:szCs w:val="18"/>
                      <w:lang w:eastAsia="pt-BR"/>
                    </w:rPr>
                    <w:t xml:space="preserve">. </w:t>
                  </w:r>
                  <w:r w:rsidRPr="00341462">
                    <w:rPr>
                      <w:rFonts w:ascii="Book Antiqua" w:eastAsia="Times New Roman" w:hAnsi="Book Antiqua" w:cs="Times New Roman"/>
                      <w:b/>
                      <w:iCs/>
                      <w:sz w:val="18"/>
                      <w:szCs w:val="18"/>
                      <w:lang w:eastAsia="pt-BR"/>
                    </w:rPr>
                    <w:t>BL: art. 22, CDC</w:t>
                  </w:r>
                  <w:r>
                    <w:rPr>
                      <w:rFonts w:ascii="Book Antiqua" w:eastAsia="Times New Roman" w:hAnsi="Book Antiqua" w:cs="Times New Roman"/>
                      <w:b/>
                      <w:iCs/>
                      <w:sz w:val="18"/>
                      <w:szCs w:val="18"/>
                      <w:lang w:eastAsia="pt-BR"/>
                    </w:rPr>
                    <w:t xml:space="preserve"> e Entend. Jurisprud.</w:t>
                  </w:r>
                  <w:r w:rsidR="00106BA9">
                    <w:rPr>
                      <w:rFonts w:ascii="Book Antiqua" w:eastAsia="Times New Roman" w:hAnsi="Book Antiqua" w:cs="Times New Roman"/>
                      <w:b/>
                      <w:iCs/>
                      <w:sz w:val="18"/>
                      <w:szCs w:val="18"/>
                      <w:lang w:eastAsia="pt-BR"/>
                    </w:rPr>
                    <w:t xml:space="preserve"> </w:t>
                  </w:r>
                </w:p>
                <w:p w14:paraId="2CC4ACD0" w14:textId="230871F6" w:rsidR="00106BA9" w:rsidRDefault="00106BA9" w:rsidP="00667F40">
                  <w:pPr>
                    <w:jc w:val="both"/>
                    <w:rPr>
                      <w:rFonts w:ascii="Book Antiqua" w:eastAsia="Times New Roman" w:hAnsi="Book Antiqua" w:cs="Times New Roman"/>
                      <w:b/>
                      <w:iCs/>
                      <w:sz w:val="18"/>
                      <w:szCs w:val="18"/>
                      <w:lang w:eastAsia="pt-BR"/>
                    </w:rPr>
                  </w:pPr>
                  <w:r w:rsidRPr="00106BA9">
                    <w:rPr>
                      <w:rFonts w:ascii="Book Antiqua" w:eastAsia="Times New Roman" w:hAnsi="Book Antiqua" w:cs="Times New Roman"/>
                      <w:b/>
                      <w:i/>
                      <w:color w:val="FF0000"/>
                      <w:sz w:val="18"/>
                      <w:szCs w:val="18"/>
                      <w:lang w:eastAsia="pt-BR"/>
                    </w:rPr>
                    <w:t>#</w:t>
                  </w:r>
                  <w:r w:rsidRPr="00106BA9">
                    <w:rPr>
                      <w:rFonts w:ascii="Book Antiqua" w:eastAsia="Times New Roman" w:hAnsi="Book Antiqua" w:cs="Times New Roman"/>
                      <w:b/>
                      <w:i/>
                      <w:color w:val="FF0000"/>
                      <w:sz w:val="18"/>
                      <w:szCs w:val="18"/>
                      <w:highlight w:val="green"/>
                      <w:lang w:eastAsia="pt-BR"/>
                    </w:rPr>
                    <w:t>Atenção</w:t>
                  </w:r>
                  <w:r w:rsidRPr="00106BA9">
                    <w:rPr>
                      <w:rFonts w:ascii="Book Antiqua" w:eastAsia="Times New Roman" w:hAnsi="Book Antiqua" w:cs="Times New Roman"/>
                      <w:b/>
                      <w:i/>
                      <w:color w:val="FF0000"/>
                      <w:sz w:val="18"/>
                      <w:szCs w:val="18"/>
                      <w:lang w:eastAsia="pt-BR"/>
                    </w:rPr>
                    <w:t>: #</w:t>
                  </w:r>
                  <w:r w:rsidRPr="00106BA9">
                    <w:rPr>
                      <w:rFonts w:ascii="Book Antiqua" w:eastAsia="Times New Roman" w:hAnsi="Book Antiqua" w:cs="Times New Roman"/>
                      <w:b/>
                      <w:i/>
                      <w:color w:val="FF0000"/>
                      <w:sz w:val="18"/>
                      <w:szCs w:val="18"/>
                      <w:highlight w:val="green"/>
                      <w:lang w:eastAsia="pt-BR"/>
                    </w:rPr>
                    <w:t>STJ</w:t>
                  </w:r>
                  <w:r w:rsidRPr="00106BA9">
                    <w:rPr>
                      <w:rFonts w:ascii="Book Antiqua" w:eastAsia="Times New Roman" w:hAnsi="Book Antiqua" w:cs="Times New Roman"/>
                      <w:b/>
                      <w:i/>
                      <w:color w:val="FF0000"/>
                      <w:sz w:val="18"/>
                      <w:szCs w:val="18"/>
                      <w:lang w:eastAsia="pt-BR"/>
                    </w:rPr>
                    <w:t>: #</w:t>
                  </w:r>
                  <w:r w:rsidRPr="00106BA9">
                    <w:rPr>
                      <w:rFonts w:ascii="Book Antiqua" w:eastAsia="Times New Roman" w:hAnsi="Book Antiqua" w:cs="Times New Roman"/>
                      <w:b/>
                      <w:i/>
                      <w:color w:val="FF0000"/>
                      <w:sz w:val="18"/>
                      <w:szCs w:val="18"/>
                      <w:highlight w:val="green"/>
                      <w:lang w:eastAsia="pt-BR"/>
                    </w:rPr>
                    <w:t>TRF1-2023</w:t>
                  </w:r>
                  <w:r w:rsidRPr="00106BA9">
                    <w:rPr>
                      <w:rFonts w:ascii="Book Antiqua" w:eastAsia="Times New Roman" w:hAnsi="Book Antiqua" w:cs="Times New Roman"/>
                      <w:b/>
                      <w:i/>
                      <w:color w:val="FF0000"/>
                      <w:sz w:val="18"/>
                      <w:szCs w:val="18"/>
                      <w:lang w:eastAsia="pt-BR"/>
                    </w:rPr>
                    <w:t>: #</w:t>
                  </w:r>
                  <w:r w:rsidRPr="00106BA9">
                    <w:rPr>
                      <w:rFonts w:ascii="Book Antiqua" w:eastAsia="Times New Roman" w:hAnsi="Book Antiqua" w:cs="Times New Roman"/>
                      <w:b/>
                      <w:i/>
                      <w:color w:val="FF0000"/>
                      <w:sz w:val="18"/>
                      <w:szCs w:val="18"/>
                      <w:highlight w:val="green"/>
                      <w:lang w:eastAsia="pt-BR"/>
                    </w:rPr>
                    <w:t>FGV</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sz w:val="19"/>
                      <w:szCs w:val="19"/>
                      <w:lang w:eastAsia="pt-BR"/>
                    </w:rPr>
                    <w:t>Quanto aos serviços postais, a j</w:t>
                  </w:r>
                  <w:r w:rsidRPr="00812073">
                    <w:rPr>
                      <w:rFonts w:ascii="Book Antiqua" w:eastAsia="Times New Roman" w:hAnsi="Book Antiqua" w:cs="Times New Roman"/>
                      <w:bCs/>
                      <w:sz w:val="19"/>
                      <w:szCs w:val="19"/>
                      <w:lang w:eastAsia="pt-BR"/>
                    </w:rPr>
                    <w:t>urisprudência relativa aos serviços públicos impróprios ou uti singuli</w:t>
                  </w:r>
                  <w:r>
                    <w:rPr>
                      <w:rFonts w:ascii="Book Antiqua" w:eastAsia="Times New Roman" w:hAnsi="Book Antiqua" w:cs="Times New Roman"/>
                      <w:bCs/>
                      <w:sz w:val="19"/>
                      <w:szCs w:val="19"/>
                      <w:lang w:eastAsia="pt-BR"/>
                    </w:rPr>
                    <w:t xml:space="preserve"> entendem que</w:t>
                  </w:r>
                  <w:r w:rsidRPr="00812073">
                    <w:rPr>
                      <w:rFonts w:ascii="Book Antiqua" w:eastAsia="Times New Roman" w:hAnsi="Book Antiqua" w:cs="Times New Roman"/>
                      <w:bCs/>
                      <w:sz w:val="19"/>
                      <w:szCs w:val="19"/>
                      <w:lang w:eastAsia="pt-BR"/>
                    </w:rPr>
                    <w:t xml:space="preserve"> são remunerados por tarifa e atraem a aplicação do CDC</w:t>
                  </w:r>
                  <w:r>
                    <w:rPr>
                      <w:rFonts w:ascii="Book Antiqua" w:eastAsia="Times New Roman" w:hAnsi="Book Antiqua" w:cs="Times New Roman"/>
                      <w:bCs/>
                      <w:sz w:val="19"/>
                      <w:szCs w:val="19"/>
                      <w:lang w:eastAsia="pt-BR"/>
                    </w:rPr>
                    <w:t xml:space="preserve">: </w:t>
                  </w:r>
                  <w:r w:rsidRPr="00812073">
                    <w:rPr>
                      <w:rFonts w:ascii="Book Antiqua" w:eastAsia="Times New Roman" w:hAnsi="Book Antiqua" w:cs="Times New Roman"/>
                      <w:bCs/>
                      <w:i/>
                      <w:iCs/>
                      <w:sz w:val="19"/>
                      <w:szCs w:val="19"/>
                      <w:lang w:eastAsia="pt-BR"/>
                    </w:rPr>
                    <w:t>“1. As empresas públicas prestadoras de serviços públicos submetem- se ao regime de responsabilidade civil objetiva, previsto no art. 37, §6º, da CF e nos arts. 14 e 22 do Código de Defesa do Consumidor. 2. No caso, a contratação de serviços postais oferecidos pelos Correios, por meio de tarifa especial, para envio de carta registrada, que permite o posterior rastreamento pelo próprio órgão de postagem revela a existência de contrato de consumo, devendo a fornecedora responder objetivamente ao cliente por danos morais advindos da falha do serviço quando não comprovada a efetiva entrega. STJ. 2ª S., EREsp 1097266/PB, Rel. Min. Ricardo Villas Bôas Cueva, j. 10/12/14.”</w:t>
                  </w:r>
                </w:p>
                <w:p w14:paraId="3CEB8FA3" w14:textId="2DC439CC" w:rsidR="00535672" w:rsidRDefault="00535672" w:rsidP="00177121">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535672">
                    <w:rPr>
                      <w:rFonts w:ascii="Book Antiqua" w:eastAsia="Times New Roman" w:hAnsi="Book Antiqua" w:cs="Times New Roman"/>
                      <w:b/>
                      <w:iCs/>
                      <w:sz w:val="18"/>
                      <w:szCs w:val="18"/>
                      <w:highlight w:val="yellow"/>
                      <w:lang w:eastAsia="pt-BR"/>
                    </w:rPr>
                    <w:t>Advogado-CODEN/SP-2021-VUNESP</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535672">
                    <w:rPr>
                      <w:rFonts w:ascii="Book Antiqua" w:eastAsia="Times New Roman" w:hAnsi="Book Antiqua" w:cs="Times New Roman"/>
                      <w:bCs/>
                      <w:iCs/>
                      <w:sz w:val="18"/>
                      <w:szCs w:val="18"/>
                      <w:lang w:eastAsia="pt-BR"/>
                    </w:rPr>
                    <w:t xml:space="preserve">Assinale a alternativa que é exemplo de serviço remunerado de forma direta, classificado como relação consumerista pelo </w:t>
                  </w:r>
                  <w:r>
                    <w:rPr>
                      <w:rFonts w:ascii="Book Antiqua" w:eastAsia="Times New Roman" w:hAnsi="Book Antiqua" w:cs="Times New Roman"/>
                      <w:bCs/>
                      <w:iCs/>
                      <w:sz w:val="18"/>
                      <w:szCs w:val="18"/>
                      <w:lang w:eastAsia="pt-BR"/>
                    </w:rPr>
                    <w:t xml:space="preserve">CDC: </w:t>
                  </w:r>
                  <w:r w:rsidRPr="00535672">
                    <w:rPr>
                      <w:rFonts w:ascii="Book Antiqua" w:eastAsia="Times New Roman" w:hAnsi="Book Antiqua" w:cs="Times New Roman"/>
                      <w:bCs/>
                      <w:iCs/>
                      <w:sz w:val="18"/>
                      <w:szCs w:val="18"/>
                      <w:lang w:eastAsia="pt-BR"/>
                    </w:rPr>
                    <w:t>Concessão de serviço de distribuição de energia elétrica com medição de consumo mensal.</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art. 22, CDC e Entend. Jurisprud.</w:t>
                  </w:r>
                </w:p>
                <w:p w14:paraId="5B263D00" w14:textId="64FF21B5" w:rsidR="00341462" w:rsidRPr="00341462" w:rsidRDefault="00341462" w:rsidP="00177121">
                  <w:pPr>
                    <w:jc w:val="both"/>
                    <w:rPr>
                      <w:rFonts w:ascii="Book Antiqua" w:eastAsia="Times New Roman" w:hAnsi="Book Antiqua" w:cs="Times New Roman"/>
                      <w:bCs/>
                      <w:iCs/>
                      <w:sz w:val="16"/>
                      <w:szCs w:val="16"/>
                      <w:lang w:eastAsia="pt-BR"/>
                    </w:rPr>
                  </w:pPr>
                  <w:r w:rsidRPr="00341462">
                    <w:rPr>
                      <w:rFonts w:ascii="Book Antiqua" w:eastAsia="Times New Roman" w:hAnsi="Book Antiqua" w:cs="Times New Roman"/>
                      <w:b/>
                      <w:iCs/>
                      <w:sz w:val="18"/>
                      <w:szCs w:val="18"/>
                      <w:lang w:eastAsia="pt-BR"/>
                    </w:rPr>
                    <w:t>(</w:t>
                  </w:r>
                  <w:r w:rsidRPr="00341462">
                    <w:rPr>
                      <w:rFonts w:ascii="Book Antiqua" w:eastAsia="Times New Roman" w:hAnsi="Book Antiqua" w:cs="Times New Roman"/>
                      <w:b/>
                      <w:iCs/>
                      <w:sz w:val="18"/>
                      <w:szCs w:val="18"/>
                      <w:highlight w:val="yellow"/>
                      <w:lang w:eastAsia="pt-BR"/>
                    </w:rPr>
                    <w:t>TJPA-2019-CESPE</w:t>
                  </w:r>
                  <w:r w:rsidRPr="00341462">
                    <w:rPr>
                      <w:rFonts w:ascii="Book Antiqua" w:eastAsia="Times New Roman" w:hAnsi="Book Antiqua" w:cs="Times New Roman"/>
                      <w:b/>
                      <w:iCs/>
                      <w:sz w:val="18"/>
                      <w:szCs w:val="18"/>
                      <w:lang w:eastAsia="pt-BR"/>
                    </w:rPr>
                    <w:t>)</w:t>
                  </w:r>
                  <w:r w:rsidRPr="00341462">
                    <w:rPr>
                      <w:rFonts w:ascii="Book Antiqua" w:eastAsia="Times New Roman" w:hAnsi="Book Antiqua" w:cs="Times New Roman"/>
                      <w:bCs/>
                      <w:iCs/>
                      <w:sz w:val="18"/>
                      <w:szCs w:val="18"/>
                      <w:lang w:eastAsia="pt-BR"/>
                    </w:rPr>
                    <w:t xml:space="preserve">: A respeito de produtos e serviços na relação jurídica de consumo, assinale a opção correta, de acordo com o CDC e a doutrina consumerista: O CDC pode ser aplicado aos casos que envolvem serviços públicos prestados de forma </w:t>
                  </w:r>
                  <w:r w:rsidRPr="00341462">
                    <w:rPr>
                      <w:rFonts w:ascii="Book Antiqua" w:eastAsia="Times New Roman" w:hAnsi="Book Antiqua" w:cs="Times New Roman"/>
                      <w:bCs/>
                      <w:i/>
                      <w:sz w:val="18"/>
                      <w:szCs w:val="18"/>
                      <w:lang w:eastAsia="pt-BR"/>
                    </w:rPr>
                    <w:t>uti singuli</w:t>
                  </w:r>
                  <w:r w:rsidRPr="00341462">
                    <w:rPr>
                      <w:rFonts w:ascii="Book Antiqua" w:eastAsia="Times New Roman" w:hAnsi="Book Antiqua" w:cs="Times New Roman"/>
                      <w:bCs/>
                      <w:iCs/>
                      <w:sz w:val="18"/>
                      <w:szCs w:val="18"/>
                      <w:lang w:eastAsia="pt-BR"/>
                    </w:rPr>
                    <w:t xml:space="preserve">. </w:t>
                  </w:r>
                  <w:r w:rsidRPr="00341462">
                    <w:rPr>
                      <w:rFonts w:ascii="Book Antiqua" w:eastAsia="Times New Roman" w:hAnsi="Book Antiqua" w:cs="Times New Roman"/>
                      <w:b/>
                      <w:iCs/>
                      <w:sz w:val="18"/>
                      <w:szCs w:val="18"/>
                      <w:lang w:eastAsia="pt-BR"/>
                    </w:rPr>
                    <w:t>BL: art. 22, CDC.</w:t>
                  </w:r>
                </w:p>
                <w:p w14:paraId="544F37D1" w14:textId="469428BC" w:rsidR="00CC2E51" w:rsidRPr="00CC2E51" w:rsidRDefault="00CC2E51" w:rsidP="00177121">
                  <w:pPr>
                    <w:jc w:val="both"/>
                    <w:rPr>
                      <w:rFonts w:ascii="Book Antiqua" w:eastAsia="Times New Roman" w:hAnsi="Book Antiqua" w:cs="Times New Roman"/>
                      <w:b/>
                      <w:iCs/>
                      <w:sz w:val="18"/>
                      <w:szCs w:val="18"/>
                      <w:lang w:eastAsia="pt-BR"/>
                    </w:rPr>
                  </w:pPr>
                  <w:r w:rsidRPr="00CC2E51">
                    <w:rPr>
                      <w:rFonts w:ascii="Book Antiqua" w:eastAsia="Times New Roman" w:hAnsi="Book Antiqua" w:cs="Times New Roman"/>
                      <w:b/>
                      <w:iCs/>
                      <w:sz w:val="18"/>
                      <w:szCs w:val="18"/>
                      <w:lang w:eastAsia="pt-BR"/>
                    </w:rPr>
                    <w:t>(</w:t>
                  </w:r>
                  <w:r w:rsidRPr="00CC2E51">
                    <w:rPr>
                      <w:rFonts w:ascii="Book Antiqua" w:eastAsia="Times New Roman" w:hAnsi="Book Antiqua" w:cs="Times New Roman"/>
                      <w:b/>
                      <w:iCs/>
                      <w:sz w:val="18"/>
                      <w:szCs w:val="18"/>
                      <w:highlight w:val="yellow"/>
                      <w:lang w:eastAsia="pt-BR"/>
                    </w:rPr>
                    <w:t>MPBA-2010</w:t>
                  </w:r>
                  <w:r w:rsidRPr="00CC2E51">
                    <w:rPr>
                      <w:rFonts w:ascii="Book Antiqua" w:eastAsia="Times New Roman" w:hAnsi="Book Antiqua" w:cs="Times New Roman"/>
                      <w:b/>
                      <w:iCs/>
                      <w:sz w:val="18"/>
                      <w:szCs w:val="18"/>
                      <w:lang w:eastAsia="pt-BR"/>
                    </w:rPr>
                    <w:t>)</w:t>
                  </w:r>
                  <w:r w:rsidRPr="00CC2E51">
                    <w:rPr>
                      <w:rFonts w:ascii="Book Antiqua" w:eastAsia="Times New Roman" w:hAnsi="Book Antiqua" w:cs="Times New Roman"/>
                      <w:bCs/>
                      <w:iCs/>
                      <w:sz w:val="18"/>
                      <w:szCs w:val="18"/>
                      <w:lang w:eastAsia="pt-BR"/>
                    </w:rPr>
                    <w:t>: É a partir do sistema de remuneração que se define a natureza jurídica do serviço público como relação do consumo que se caracteriza quando ocorrer pagamento de tarifa ou preço público.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art. 22, CDC e Entend. Jurisprud.</w:t>
                  </w:r>
                </w:p>
              </w:tc>
            </w:tr>
          </w:tbl>
          <w:p w14:paraId="51580789" w14:textId="77777777" w:rsidR="007B3111" w:rsidRPr="007B3111" w:rsidRDefault="007B3111" w:rsidP="00177121">
            <w:pPr>
              <w:jc w:val="both"/>
              <w:rPr>
                <w:rFonts w:ascii="Book Antiqua" w:eastAsia="Times New Roman" w:hAnsi="Book Antiqua" w:cs="Times New Roman"/>
                <w:bCs/>
                <w:iCs/>
                <w:sz w:val="19"/>
                <w:szCs w:val="19"/>
                <w:lang w:eastAsia="pt-BR"/>
              </w:rPr>
            </w:pPr>
          </w:p>
          <w:p w14:paraId="738777CC" w14:textId="70296122" w:rsidR="00177121" w:rsidRPr="00177121" w:rsidRDefault="00177121" w:rsidP="00177121">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D12B86">
              <w:rPr>
                <w:rFonts w:ascii="Book Antiqua" w:eastAsia="Times New Roman" w:hAnsi="Book Antiqua" w:cs="Times New Roman"/>
                <w:b/>
                <w:i/>
                <w:color w:val="FF0000"/>
                <w:sz w:val="19"/>
                <w:szCs w:val="19"/>
                <w:lang w:eastAsia="pt-BR"/>
              </w:rPr>
              <w:t>: #</w:t>
            </w:r>
            <w:r w:rsidR="00D12B86" w:rsidRPr="00D12B86">
              <w:rPr>
                <w:rFonts w:ascii="Book Antiqua" w:eastAsia="Times New Roman" w:hAnsi="Book Antiqua" w:cs="Times New Roman"/>
                <w:b/>
                <w:i/>
                <w:color w:val="FF0000"/>
                <w:sz w:val="19"/>
                <w:szCs w:val="19"/>
                <w:highlight w:val="green"/>
                <w:lang w:eastAsia="pt-BR"/>
              </w:rPr>
              <w:t>TRF4-2016</w:t>
            </w:r>
            <w:r>
              <w:rPr>
                <w:rFonts w:ascii="Book Antiqua" w:eastAsia="Times New Roman" w:hAnsi="Book Antiqua" w:cs="Times New Roman"/>
                <w:b/>
                <w:i/>
                <w:color w:val="FF0000"/>
                <w:sz w:val="19"/>
                <w:szCs w:val="19"/>
                <w:lang w:eastAsia="pt-BR"/>
              </w:rPr>
              <w:t>:</w:t>
            </w:r>
            <w:r w:rsidR="00334A68">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77121">
              <w:rPr>
                <w:rFonts w:ascii="Book Antiqua" w:eastAsia="Times New Roman" w:hAnsi="Book Antiqua" w:cs="Times New Roman"/>
                <w:b/>
                <w:i/>
                <w:color w:val="FF0000"/>
                <w:sz w:val="19"/>
                <w:szCs w:val="19"/>
                <w:highlight w:val="green"/>
                <w:lang w:eastAsia="pt-BR"/>
              </w:rPr>
              <w:t>TJPA-2019</w:t>
            </w:r>
            <w:r w:rsidR="001A654C">
              <w:rPr>
                <w:rFonts w:ascii="Book Antiqua" w:eastAsia="Times New Roman" w:hAnsi="Book Antiqua" w:cs="Times New Roman"/>
                <w:b/>
                <w:i/>
                <w:color w:val="FF0000"/>
                <w:sz w:val="19"/>
                <w:szCs w:val="19"/>
                <w:lang w:eastAsia="pt-BR"/>
              </w:rPr>
              <w:t>: #</w:t>
            </w:r>
            <w:r w:rsidR="001A654C" w:rsidRPr="001A654C">
              <w:rPr>
                <w:rFonts w:ascii="Book Antiqua" w:eastAsia="Times New Roman" w:hAnsi="Book Antiqua" w:cs="Times New Roman"/>
                <w:b/>
                <w:i/>
                <w:color w:val="FF0000"/>
                <w:sz w:val="19"/>
                <w:szCs w:val="19"/>
                <w:highlight w:val="green"/>
                <w:lang w:eastAsia="pt-BR"/>
              </w:rPr>
              <w:t>TRF1-2023</w:t>
            </w:r>
            <w:r w:rsidR="00067A0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77121">
              <w:rPr>
                <w:rFonts w:ascii="Book Antiqua" w:eastAsia="Times New Roman" w:hAnsi="Book Antiqua" w:cs="Times New Roman"/>
                <w:b/>
                <w:i/>
                <w:color w:val="FF0000"/>
                <w:sz w:val="19"/>
                <w:szCs w:val="19"/>
                <w:highlight w:val="green"/>
                <w:lang w:eastAsia="pt-BR"/>
              </w:rPr>
              <w:t>CESPE</w:t>
            </w:r>
            <w:r w:rsidR="001A654C">
              <w:rPr>
                <w:rFonts w:ascii="Book Antiqua" w:eastAsia="Times New Roman" w:hAnsi="Book Antiqua" w:cs="Times New Roman"/>
                <w:b/>
                <w:i/>
                <w:color w:val="FF0000"/>
                <w:sz w:val="19"/>
                <w:szCs w:val="19"/>
                <w:lang w:eastAsia="pt-BR"/>
              </w:rPr>
              <w:t>: #</w:t>
            </w:r>
            <w:r w:rsidR="001A654C" w:rsidRPr="001A654C">
              <w:rPr>
                <w:rFonts w:ascii="Book Antiqua" w:eastAsia="Times New Roman" w:hAnsi="Book Antiqua" w:cs="Times New Roman"/>
                <w:b/>
                <w:i/>
                <w:color w:val="FF0000"/>
                <w:sz w:val="19"/>
                <w:szCs w:val="19"/>
                <w:highlight w:val="green"/>
                <w:lang w:eastAsia="pt-BR"/>
              </w:rPr>
              <w:t>FGV</w:t>
            </w:r>
            <w:r w:rsidRPr="00177121">
              <w:rPr>
                <w:rFonts w:ascii="Book Antiqua" w:eastAsia="Times New Roman" w:hAnsi="Book Antiqua" w:cs="Times New Roman"/>
                <w:bCs/>
                <w:sz w:val="19"/>
                <w:szCs w:val="19"/>
                <w:lang w:eastAsia="pt-BR"/>
              </w:rPr>
              <w:t xml:space="preserve">: Estão expressamente previstos como fornecedores, no art. 3º do CDC, </w:t>
            </w:r>
            <w:r w:rsidRPr="00177121">
              <w:rPr>
                <w:rFonts w:ascii="Book Antiqua" w:eastAsia="Times New Roman" w:hAnsi="Book Antiqua" w:cs="Times New Roman"/>
                <w:b/>
                <w:sz w:val="19"/>
                <w:szCs w:val="19"/>
                <w:highlight w:val="yellow"/>
                <w:lang w:eastAsia="pt-BR"/>
              </w:rPr>
              <w:t xml:space="preserve">toda </w:t>
            </w:r>
            <w:r w:rsidRPr="00D12B86">
              <w:rPr>
                <w:rFonts w:ascii="Book Antiqua" w:eastAsia="Times New Roman" w:hAnsi="Book Antiqua" w:cs="Times New Roman"/>
                <w:b/>
                <w:sz w:val="19"/>
                <w:szCs w:val="19"/>
                <w:highlight w:val="yellow"/>
                <w:lang w:eastAsia="pt-BR"/>
              </w:rPr>
              <w:t>pessoa física</w:t>
            </w:r>
            <w:r w:rsidRPr="00177121">
              <w:rPr>
                <w:rFonts w:ascii="Book Antiqua" w:eastAsia="Times New Roman" w:hAnsi="Book Antiqua" w:cs="Times New Roman"/>
                <w:bCs/>
                <w:sz w:val="19"/>
                <w:szCs w:val="19"/>
                <w:lang w:eastAsia="pt-BR"/>
              </w:rPr>
              <w:t xml:space="preserve"> ou </w:t>
            </w:r>
            <w:r w:rsidRPr="00177121">
              <w:rPr>
                <w:rFonts w:ascii="Book Antiqua" w:eastAsia="Times New Roman" w:hAnsi="Book Antiqua" w:cs="Times New Roman"/>
                <w:b/>
                <w:sz w:val="19"/>
                <w:szCs w:val="19"/>
                <w:highlight w:val="yellow"/>
                <w:lang w:eastAsia="pt-BR"/>
              </w:rPr>
              <w:t>jurídica</w:t>
            </w:r>
            <w:r w:rsidRPr="00177121">
              <w:rPr>
                <w:rFonts w:ascii="Book Antiqua" w:eastAsia="Times New Roman" w:hAnsi="Book Antiqua" w:cs="Times New Roman"/>
                <w:bCs/>
                <w:sz w:val="19"/>
                <w:szCs w:val="19"/>
                <w:lang w:eastAsia="pt-BR"/>
              </w:rPr>
              <w:t xml:space="preserve">, </w:t>
            </w:r>
            <w:r w:rsidRPr="00177121">
              <w:rPr>
                <w:rFonts w:ascii="Book Antiqua" w:eastAsia="Times New Roman" w:hAnsi="Book Antiqua" w:cs="Times New Roman"/>
                <w:b/>
                <w:sz w:val="19"/>
                <w:szCs w:val="19"/>
                <w:shd w:val="clear" w:color="auto" w:fill="F7CAAC" w:themeFill="accent2" w:themeFillTint="66"/>
                <w:lang w:eastAsia="pt-BR"/>
              </w:rPr>
              <w:t>pública</w:t>
            </w:r>
            <w:r w:rsidRPr="00177121">
              <w:rPr>
                <w:rFonts w:ascii="Book Antiqua" w:eastAsia="Times New Roman" w:hAnsi="Book Antiqua" w:cs="Times New Roman"/>
                <w:bCs/>
                <w:sz w:val="19"/>
                <w:szCs w:val="19"/>
                <w:lang w:eastAsia="pt-BR"/>
              </w:rPr>
              <w:t xml:space="preserve"> ou </w:t>
            </w:r>
            <w:r w:rsidRPr="00D12B86">
              <w:rPr>
                <w:rFonts w:ascii="Book Antiqua" w:eastAsia="Times New Roman" w:hAnsi="Book Antiqua" w:cs="Times New Roman"/>
                <w:b/>
                <w:sz w:val="19"/>
                <w:szCs w:val="19"/>
                <w:shd w:val="clear" w:color="auto" w:fill="F7CAAC" w:themeFill="accent2" w:themeFillTint="66"/>
                <w:lang w:eastAsia="pt-BR"/>
              </w:rPr>
              <w:t>privada</w:t>
            </w:r>
            <w:r w:rsidRPr="00177121">
              <w:rPr>
                <w:rFonts w:ascii="Book Antiqua" w:eastAsia="Times New Roman" w:hAnsi="Book Antiqua" w:cs="Times New Roman"/>
                <w:bCs/>
                <w:sz w:val="19"/>
                <w:szCs w:val="19"/>
                <w:lang w:eastAsia="pt-BR"/>
              </w:rPr>
              <w:t>, nacional ou estrangeira, bem como os entes despersonalizados.</w:t>
            </w:r>
            <w:r>
              <w:rPr>
                <w:rFonts w:ascii="Book Antiqua" w:eastAsia="Times New Roman" w:hAnsi="Book Antiqua" w:cs="Times New Roman"/>
                <w:bCs/>
                <w:sz w:val="19"/>
                <w:szCs w:val="19"/>
                <w:lang w:eastAsia="pt-BR"/>
              </w:rPr>
              <w:t xml:space="preserve"> Mais adiante </w:t>
            </w:r>
            <w:r w:rsidRPr="00177121">
              <w:rPr>
                <w:rFonts w:ascii="Book Antiqua" w:eastAsia="Times New Roman" w:hAnsi="Book Antiqua" w:cs="Times New Roman"/>
                <w:bCs/>
                <w:sz w:val="19"/>
                <w:szCs w:val="19"/>
                <w:lang w:eastAsia="pt-BR"/>
              </w:rPr>
              <w:t xml:space="preserve">o CDC, ao prever a aplicação de suas normas aos serviços públicos, </w:t>
            </w:r>
            <w:r w:rsidR="00D64A04">
              <w:rPr>
                <w:rFonts w:ascii="Book Antiqua" w:eastAsia="Times New Roman" w:hAnsi="Book Antiqua" w:cs="Times New Roman"/>
                <w:bCs/>
                <w:sz w:val="19"/>
                <w:szCs w:val="19"/>
                <w:lang w:eastAsia="pt-BR"/>
              </w:rPr>
              <w:t>afirma</w:t>
            </w:r>
            <w:r w:rsidRPr="00177121">
              <w:rPr>
                <w:rFonts w:ascii="Book Antiqua" w:eastAsia="Times New Roman" w:hAnsi="Book Antiqua" w:cs="Times New Roman"/>
                <w:bCs/>
                <w:sz w:val="19"/>
                <w:szCs w:val="19"/>
                <w:lang w:eastAsia="pt-BR"/>
              </w:rPr>
              <w:t xml:space="preserve"> que os órgãos públicos podem prestar por si ou por meio de suas empresas, concessionárias ou permissionárias (art. 22).</w:t>
            </w:r>
            <w:r>
              <w:rPr>
                <w:rFonts w:ascii="Book Antiqua" w:eastAsia="Times New Roman" w:hAnsi="Book Antiqua" w:cs="Times New Roman"/>
                <w:bCs/>
                <w:sz w:val="19"/>
                <w:szCs w:val="19"/>
                <w:lang w:eastAsia="pt-BR"/>
              </w:rPr>
              <w:t xml:space="preserve"> Desse modo, </w:t>
            </w:r>
            <w:r w:rsidRPr="00177121">
              <w:rPr>
                <w:rFonts w:ascii="Book Antiqua" w:eastAsia="Times New Roman" w:hAnsi="Book Antiqua" w:cs="Times New Roman"/>
                <w:b/>
                <w:sz w:val="19"/>
                <w:szCs w:val="19"/>
                <w:shd w:val="clear" w:color="auto" w:fill="F7CAAC" w:themeFill="accent2" w:themeFillTint="66"/>
                <w:lang w:eastAsia="pt-BR"/>
              </w:rPr>
              <w:t>abrangem as pessoas jurídicas de direito público interno</w:t>
            </w:r>
            <w:r w:rsidRPr="0017712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ou seja, </w:t>
            </w:r>
            <w:r w:rsidRPr="00177121">
              <w:rPr>
                <w:rFonts w:ascii="Book Antiqua" w:eastAsia="Times New Roman" w:hAnsi="Book Antiqua" w:cs="Times New Roman"/>
                <w:bCs/>
                <w:sz w:val="19"/>
                <w:szCs w:val="19"/>
                <w:lang w:eastAsia="pt-BR"/>
              </w:rPr>
              <w:t>o CDC</w:t>
            </w:r>
            <w:r>
              <w:rPr>
                <w:rFonts w:ascii="Book Antiqua" w:eastAsia="Times New Roman" w:hAnsi="Book Antiqua" w:cs="Times New Roman"/>
                <w:bCs/>
                <w:sz w:val="19"/>
                <w:szCs w:val="19"/>
                <w:lang w:eastAsia="pt-BR"/>
              </w:rPr>
              <w:t xml:space="preserve"> é aplicável</w:t>
            </w:r>
            <w:r w:rsidRPr="0017712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w:t>
            </w:r>
            <w:r w:rsidRPr="00177121">
              <w:rPr>
                <w:rFonts w:ascii="Book Antiqua" w:eastAsia="Times New Roman" w:hAnsi="Book Antiqua" w:cs="Times New Roman"/>
                <w:bCs/>
                <w:sz w:val="19"/>
                <w:szCs w:val="19"/>
                <w:lang w:eastAsia="pt-BR"/>
              </w:rPr>
              <w:t>os casos que envolvem serviços públicos prestados por pessoas jurídicas de direito público interno.</w:t>
            </w:r>
            <w:r w:rsidR="00106BA9">
              <w:rPr>
                <w:rFonts w:ascii="Book Antiqua" w:eastAsia="Times New Roman" w:hAnsi="Book Antiqua" w:cs="Times New Roman"/>
                <w:bCs/>
                <w:sz w:val="19"/>
                <w:szCs w:val="19"/>
                <w:lang w:eastAsia="pt-BR"/>
              </w:rPr>
              <w:t xml:space="preserve"> Sobre o tema: Fabrício Bolzan de Almeida explica: “</w:t>
            </w:r>
            <w:r w:rsidR="00106BA9" w:rsidRPr="00106BA9">
              <w:rPr>
                <w:rFonts w:ascii="Book Antiqua" w:eastAsia="Times New Roman" w:hAnsi="Book Antiqua" w:cs="Times New Roman"/>
                <w:bCs/>
                <w:i/>
                <w:iCs/>
                <w:sz w:val="19"/>
                <w:szCs w:val="19"/>
                <w:lang w:eastAsia="pt-BR"/>
              </w:rPr>
              <w:t>O conceito de usuário do serviço público pode sim enquadrar­-se na definição de consumidor. O diploma consumerista incide sobre os serviços uti singuli remunerados por tarifas, desde que não haja conflito com o regime de direito público. Entendemos inicialmente que o usuário pode ser destinatário final de um serviço público, situação corriqueira e facilmente constatada nos serviços de transporte coletivo, de energia elétrica, de telefonia, de saneamento básico, dentre outros</w:t>
            </w:r>
            <w:r w:rsidR="00106BA9">
              <w:rPr>
                <w:rFonts w:ascii="Book Antiqua" w:eastAsia="Times New Roman" w:hAnsi="Book Antiqua" w:cs="Times New Roman"/>
                <w:bCs/>
                <w:sz w:val="19"/>
                <w:szCs w:val="19"/>
                <w:lang w:eastAsia="pt-BR"/>
              </w:rPr>
              <w:t>”.</w:t>
            </w:r>
            <w:r w:rsidR="00106BA9" w:rsidRPr="00106BA9">
              <w:rPr>
                <w:rFonts w:ascii="Book Antiqua" w:eastAsia="Times New Roman" w:hAnsi="Book Antiqua" w:cs="Times New Roman"/>
                <w:bCs/>
                <w:sz w:val="19"/>
                <w:szCs w:val="19"/>
                <w:lang w:eastAsia="pt-BR"/>
              </w:rPr>
              <w:t xml:space="preserve"> (ALMEIDA, Fabrício Bolzan de. Direito do consumidor. Coleção esquematizado. Rio de Janeiro: Grupo GEN, 2024).</w:t>
            </w:r>
          </w:p>
        </w:tc>
      </w:tr>
    </w:tbl>
    <w:p w14:paraId="6E81FA63" w14:textId="58957672" w:rsidR="004973ED" w:rsidRPr="00E7392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0D7039">
        <w:rPr>
          <w:rFonts w:ascii="Book Antiqua" w:eastAsia="Times New Roman" w:hAnsi="Book Antiqua" w:cs="Times New Roman"/>
          <w:b/>
          <w:bCs/>
          <w:sz w:val="19"/>
          <w:szCs w:val="19"/>
          <w:highlight w:val="yellow"/>
          <w:lang w:eastAsia="pt-BR"/>
        </w:rPr>
        <w:t>Nos casos de descumprimento</w:t>
      </w:r>
      <w:r w:rsidRPr="000D7039">
        <w:rPr>
          <w:rFonts w:ascii="Book Antiqua" w:eastAsia="Times New Roman" w:hAnsi="Book Antiqua" w:cs="Times New Roman"/>
          <w:b/>
          <w:bCs/>
          <w:sz w:val="19"/>
          <w:szCs w:val="19"/>
          <w:lang w:eastAsia="pt-BR"/>
        </w:rPr>
        <w:t xml:space="preserve">, </w:t>
      </w:r>
      <w:r w:rsidRPr="000D7039">
        <w:rPr>
          <w:rFonts w:ascii="Book Antiqua" w:eastAsia="Times New Roman" w:hAnsi="Book Antiqua" w:cs="Times New Roman"/>
          <w:b/>
          <w:bCs/>
          <w:caps/>
          <w:sz w:val="19"/>
          <w:szCs w:val="19"/>
          <w:shd w:val="clear" w:color="auto" w:fill="F7CAAC" w:themeFill="accent2" w:themeFillTint="66"/>
          <w:lang w:eastAsia="pt-BR"/>
        </w:rPr>
        <w:t>total</w:t>
      </w:r>
      <w:r w:rsidRPr="000D7039">
        <w:rPr>
          <w:rFonts w:ascii="Book Antiqua" w:eastAsia="Times New Roman" w:hAnsi="Book Antiqua" w:cs="Times New Roman"/>
          <w:b/>
          <w:bCs/>
          <w:sz w:val="19"/>
          <w:szCs w:val="19"/>
          <w:lang w:eastAsia="pt-BR"/>
        </w:rPr>
        <w:t xml:space="preserve"> ou </w:t>
      </w:r>
      <w:r w:rsidRPr="000D7039">
        <w:rPr>
          <w:rFonts w:ascii="Book Antiqua" w:eastAsia="Times New Roman" w:hAnsi="Book Antiqua" w:cs="Times New Roman"/>
          <w:b/>
          <w:bCs/>
          <w:caps/>
          <w:sz w:val="19"/>
          <w:szCs w:val="19"/>
          <w:shd w:val="clear" w:color="auto" w:fill="F7CAAC" w:themeFill="accent2" w:themeFillTint="66"/>
          <w:lang w:eastAsia="pt-BR"/>
        </w:rPr>
        <w:t>parcial</w:t>
      </w:r>
      <w:r w:rsidRPr="000D7039">
        <w:rPr>
          <w:rFonts w:ascii="Book Antiqua" w:eastAsia="Times New Roman" w:hAnsi="Book Antiqua" w:cs="Times New Roman"/>
          <w:b/>
          <w:bCs/>
          <w:sz w:val="19"/>
          <w:szCs w:val="19"/>
          <w:lang w:eastAsia="pt-BR"/>
        </w:rPr>
        <w:t xml:space="preserve">, </w:t>
      </w:r>
      <w:r w:rsidRPr="000D7039">
        <w:rPr>
          <w:rFonts w:ascii="Book Antiqua" w:eastAsia="Times New Roman" w:hAnsi="Book Antiqua" w:cs="Times New Roman"/>
          <w:b/>
          <w:bCs/>
          <w:sz w:val="19"/>
          <w:szCs w:val="19"/>
          <w:highlight w:val="cyan"/>
          <w:lang w:eastAsia="pt-BR"/>
        </w:rPr>
        <w:t>das obrigações</w:t>
      </w:r>
      <w:r w:rsidRPr="000D7039">
        <w:rPr>
          <w:rFonts w:ascii="Book Antiqua" w:eastAsia="Times New Roman" w:hAnsi="Book Antiqua" w:cs="Times New Roman"/>
          <w:b/>
          <w:bCs/>
          <w:sz w:val="19"/>
          <w:szCs w:val="19"/>
          <w:lang w:eastAsia="pt-BR"/>
        </w:rPr>
        <w:t xml:space="preserve"> referidas neste artigo, </w:t>
      </w:r>
      <w:r w:rsidRPr="000D7039">
        <w:rPr>
          <w:rFonts w:ascii="Book Antiqua" w:eastAsia="Times New Roman" w:hAnsi="Book Antiqua" w:cs="Times New Roman"/>
          <w:b/>
          <w:bCs/>
          <w:caps/>
          <w:sz w:val="19"/>
          <w:szCs w:val="19"/>
          <w:highlight w:val="green"/>
          <w:lang w:eastAsia="pt-BR"/>
        </w:rPr>
        <w:t>serão</w:t>
      </w:r>
      <w:r w:rsidRPr="000D7039">
        <w:rPr>
          <w:rFonts w:ascii="Book Antiqua" w:eastAsia="Times New Roman" w:hAnsi="Book Antiqua" w:cs="Times New Roman"/>
          <w:b/>
          <w:bCs/>
          <w:sz w:val="19"/>
          <w:szCs w:val="19"/>
          <w:lang w:eastAsia="pt-BR"/>
        </w:rPr>
        <w:t xml:space="preserve"> as pessoas jurídicas compelidas a cumpri-las e a reparar os danos causados, </w:t>
      </w:r>
      <w:r w:rsidRPr="000D7039">
        <w:rPr>
          <w:rFonts w:ascii="Book Antiqua" w:eastAsia="Times New Roman" w:hAnsi="Book Antiqua" w:cs="Times New Roman"/>
          <w:b/>
          <w:bCs/>
          <w:sz w:val="19"/>
          <w:szCs w:val="19"/>
          <w:highlight w:val="yellow"/>
          <w:lang w:eastAsia="pt-BR"/>
        </w:rPr>
        <w:t>na forma prevista neste código</w:t>
      </w:r>
      <w:r w:rsidRPr="009D1466">
        <w:rPr>
          <w:rFonts w:ascii="Book Antiqua" w:eastAsia="Times New Roman" w:hAnsi="Book Antiqua" w:cs="Times New Roman"/>
          <w:sz w:val="18"/>
          <w:szCs w:val="18"/>
          <w:lang w:eastAsia="pt-BR"/>
        </w:rPr>
        <w:t>.</w:t>
      </w:r>
      <w:r w:rsidR="00F12E74" w:rsidRPr="009D1466">
        <w:rPr>
          <w:rFonts w:ascii="Book Antiqua" w:eastAsia="Times New Roman" w:hAnsi="Book Antiqua" w:cs="Times New Roman"/>
          <w:sz w:val="18"/>
          <w:szCs w:val="18"/>
          <w:lang w:eastAsia="pt-BR"/>
        </w:rPr>
        <w:t xml:space="preserve"> </w:t>
      </w:r>
      <w:r w:rsidR="00AF353D" w:rsidRPr="009D1466">
        <w:rPr>
          <w:rFonts w:ascii="Book Antiqua" w:eastAsia="Times New Roman" w:hAnsi="Book Antiqua" w:cs="Times New Roman"/>
          <w:b/>
          <w:color w:val="FF0000"/>
          <w:sz w:val="16"/>
          <w:szCs w:val="16"/>
          <w:u w:val="single"/>
          <w:lang w:eastAsia="pt-BR"/>
        </w:rPr>
        <w:t>(MPRO-2008)</w:t>
      </w:r>
      <w:r w:rsidR="0040153B" w:rsidRPr="009D1466">
        <w:rPr>
          <w:rFonts w:ascii="Book Antiqua" w:eastAsia="Times New Roman" w:hAnsi="Book Antiqua" w:cs="Times New Roman"/>
          <w:b/>
          <w:color w:val="FF0000"/>
          <w:sz w:val="16"/>
          <w:szCs w:val="16"/>
          <w:lang w:eastAsia="pt-BR"/>
        </w:rPr>
        <w:t xml:space="preserve"> </w:t>
      </w:r>
      <w:r w:rsidR="0040153B" w:rsidRPr="009D1466">
        <w:rPr>
          <w:rFonts w:ascii="Book Antiqua" w:hAnsi="Book Antiqua"/>
          <w:b/>
          <w:bCs/>
          <w:color w:val="FF0000"/>
          <w:sz w:val="16"/>
          <w:szCs w:val="16"/>
          <w:u w:val="single"/>
        </w:rPr>
        <w:t>(MPRR-2008/2012)</w:t>
      </w:r>
      <w:r w:rsidR="007554F7" w:rsidRPr="009D1466">
        <w:rPr>
          <w:rFonts w:ascii="Book Antiqua" w:hAnsi="Book Antiqua"/>
          <w:b/>
          <w:bCs/>
          <w:color w:val="FF0000"/>
          <w:sz w:val="16"/>
          <w:szCs w:val="16"/>
        </w:rPr>
        <w:t xml:space="preserve"> </w:t>
      </w:r>
      <w:r w:rsidR="007554F7" w:rsidRPr="009D1466">
        <w:rPr>
          <w:rFonts w:ascii="Book Antiqua" w:hAnsi="Book Antiqua" w:cs="Times New Roman"/>
          <w:b/>
          <w:color w:val="FF0000"/>
          <w:sz w:val="16"/>
          <w:szCs w:val="16"/>
          <w:u w:val="single"/>
        </w:rPr>
        <w:t>(DPESC-2012)</w:t>
      </w:r>
      <w:r w:rsidR="006B64F2" w:rsidRPr="009D1466">
        <w:rPr>
          <w:rFonts w:ascii="Book Antiqua" w:eastAsia="Times New Roman" w:hAnsi="Book Antiqua" w:cs="Times New Roman"/>
          <w:b/>
          <w:color w:val="FF0000"/>
          <w:sz w:val="16"/>
          <w:szCs w:val="16"/>
          <w:lang w:eastAsia="pt-BR"/>
        </w:rPr>
        <w:t xml:space="preserve"> </w:t>
      </w:r>
      <w:r w:rsidR="006B64F2" w:rsidRPr="009D1466">
        <w:rPr>
          <w:rFonts w:ascii="Book Antiqua" w:eastAsia="Times New Roman" w:hAnsi="Book Antiqua" w:cs="Times New Roman"/>
          <w:b/>
          <w:color w:val="FF0000"/>
          <w:sz w:val="16"/>
          <w:szCs w:val="16"/>
          <w:u w:val="single"/>
          <w:lang w:eastAsia="pt-BR"/>
        </w:rPr>
        <w:t>(MPDFT-2015)</w:t>
      </w:r>
      <w:r w:rsidR="00514AC8" w:rsidRPr="009D1466">
        <w:rPr>
          <w:rFonts w:ascii="Book Antiqua" w:eastAsia="Times New Roman" w:hAnsi="Book Antiqua" w:cs="Times New Roman"/>
          <w:b/>
          <w:color w:val="FF0000"/>
          <w:sz w:val="16"/>
          <w:szCs w:val="16"/>
          <w:lang w:eastAsia="pt-BR"/>
        </w:rPr>
        <w:t xml:space="preserve"> </w:t>
      </w:r>
      <w:r w:rsidR="00514AC8" w:rsidRPr="009D1466">
        <w:rPr>
          <w:rFonts w:ascii="Book Antiqua" w:hAnsi="Book Antiqua" w:cs="Times New Roman"/>
          <w:b/>
          <w:color w:val="FF0000"/>
          <w:sz w:val="16"/>
          <w:szCs w:val="16"/>
          <w:u w:val="single"/>
        </w:rPr>
        <w:t>(PGEPR-2015)</w:t>
      </w:r>
      <w:r w:rsidR="004A62C7">
        <w:rPr>
          <w:rFonts w:ascii="Book Antiqua" w:hAnsi="Book Antiqua" w:cs="Times New Roman"/>
          <w:b/>
          <w:color w:val="FF0000"/>
          <w:sz w:val="16"/>
          <w:szCs w:val="16"/>
        </w:rPr>
        <w:t xml:space="preserve"> </w:t>
      </w:r>
      <w:r w:rsidR="004A62C7">
        <w:rPr>
          <w:rFonts w:ascii="Book Antiqua" w:eastAsia="Times New Roman" w:hAnsi="Book Antiqua" w:cs="Times New Roman"/>
          <w:b/>
          <w:color w:val="FF0000"/>
          <w:sz w:val="16"/>
          <w:szCs w:val="16"/>
          <w:u w:val="single"/>
          <w:lang w:eastAsia="pt-BR"/>
        </w:rPr>
        <w:t>(DPERS-2022)</w:t>
      </w:r>
      <w:r w:rsidR="000D7039" w:rsidRPr="009D1466">
        <w:rPr>
          <w:rFonts w:ascii="Book Antiqua" w:hAnsi="Book Antiqua" w:cs="Times New Roman"/>
          <w:b/>
          <w:color w:val="FF0000"/>
          <w:sz w:val="16"/>
          <w:szCs w:val="16"/>
        </w:rPr>
        <w:t xml:space="preserve"> </w:t>
      </w:r>
      <w:r w:rsidR="000D7039" w:rsidRPr="009D1466">
        <w:rPr>
          <w:rFonts w:ascii="Book Antiqua" w:eastAsia="Times New Roman" w:hAnsi="Book Antiqua" w:cs="Times New Roman"/>
          <w:b/>
          <w:color w:val="FF0000"/>
          <w:sz w:val="16"/>
          <w:szCs w:val="16"/>
          <w:u w:val="single"/>
          <w:lang w:eastAsia="pt-BR"/>
        </w:rPr>
        <w:t>(MPF-2022)</w:t>
      </w:r>
      <w:r w:rsidR="00E73928">
        <w:rPr>
          <w:rFonts w:ascii="Book Antiqua" w:eastAsia="Times New Roman" w:hAnsi="Book Antiqua" w:cs="Times New Roman"/>
          <w:b/>
          <w:color w:val="FF0000"/>
          <w:sz w:val="16"/>
          <w:szCs w:val="16"/>
          <w:lang w:eastAsia="pt-BR"/>
        </w:rPr>
        <w:t xml:space="preserve"> </w:t>
      </w:r>
      <w:r w:rsidR="00E73928">
        <w:rPr>
          <w:rFonts w:ascii="Book Antiqua" w:eastAsia="Times New Roman" w:hAnsi="Book Antiqua" w:cs="Times New Roman"/>
          <w:b/>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0D7039" w:rsidRPr="00984B0F" w14:paraId="0F8DC44D" w14:textId="77777777" w:rsidTr="00C86AB6">
        <w:tc>
          <w:tcPr>
            <w:tcW w:w="8494" w:type="dxa"/>
            <w:shd w:val="clear" w:color="auto" w:fill="CCFFFF"/>
          </w:tcPr>
          <w:p w14:paraId="19B35342" w14:textId="25E62D7D" w:rsidR="000D7039" w:rsidRPr="00984B0F" w:rsidRDefault="000D7039" w:rsidP="00C86AB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0D7039">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onsiderando a previsão contida no CDC</w:t>
            </w:r>
            <w:r w:rsidRPr="000D7039">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ei</w:t>
            </w:r>
            <w:r w:rsidRPr="000D7039">
              <w:rPr>
                <w:rFonts w:ascii="Book Antiqua" w:eastAsia="Times New Roman" w:hAnsi="Book Antiqua" w:cs="Times New Roman"/>
                <w:bCs/>
                <w:sz w:val="19"/>
                <w:szCs w:val="19"/>
                <w:lang w:eastAsia="pt-BR"/>
              </w:rPr>
              <w:t xml:space="preserve"> 8.078/90), </w:t>
            </w:r>
            <w:r>
              <w:rPr>
                <w:rFonts w:ascii="Book Antiqua" w:eastAsia="Times New Roman" w:hAnsi="Book Antiqua" w:cs="Times New Roman"/>
                <w:bCs/>
                <w:sz w:val="19"/>
                <w:szCs w:val="19"/>
                <w:lang w:eastAsia="pt-BR"/>
              </w:rPr>
              <w:t>assinale a alternativa correta</w:t>
            </w:r>
            <w:r w:rsidRPr="000D703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D7039">
              <w:rPr>
                <w:rFonts w:ascii="Book Antiqua" w:eastAsia="Times New Roman" w:hAnsi="Book Antiqua" w:cs="Times New Roman"/>
                <w:bCs/>
                <w:sz w:val="19"/>
                <w:szCs w:val="19"/>
                <w:lang w:eastAsia="pt-BR"/>
              </w:rPr>
              <w:t>Os órgãos públicos, por si ou suas empresas, concessionárias, permissionárias ou sob qualquer outra forma de empreendimento, são obrigados a fornecer serviços adequados, eficientes, seguros e, quanto aos essenciais, contínuos. Caso haja descumprimento, total ou parcial, as pessoas jurídicas serão compelidas a cumprir as obrigações consumeristas e a reparar os danos causados.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984B0F">
              <w:rPr>
                <w:rFonts w:ascii="Book Antiqua" w:eastAsia="Times New Roman" w:hAnsi="Book Antiqua" w:cs="Times New Roman"/>
                <w:b/>
                <w:sz w:val="19"/>
                <w:szCs w:val="19"/>
                <w:lang w:eastAsia="pt-BR"/>
              </w:rPr>
              <w:t>, CDC.</w:t>
            </w:r>
          </w:p>
        </w:tc>
      </w:tr>
    </w:tbl>
    <w:p w14:paraId="0B6FA5A0" w14:textId="75ED334B" w:rsidR="004973ED"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23</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ignorância</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sz w:val="19"/>
          <w:szCs w:val="19"/>
          <w:highlight w:val="yellow"/>
          <w:lang w:eastAsia="pt-BR"/>
        </w:rPr>
        <w:t>do fornecedor</w:t>
      </w:r>
      <w:r w:rsidRPr="00984B0F">
        <w:rPr>
          <w:rFonts w:ascii="Book Antiqua" w:eastAsia="Times New Roman" w:hAnsi="Book Antiqua" w:cs="Times New Roman"/>
          <w:sz w:val="19"/>
          <w:szCs w:val="19"/>
          <w:lang w:eastAsia="pt-BR"/>
        </w:rPr>
        <w:t xml:space="preserve"> sobre os </w:t>
      </w:r>
      <w:r w:rsidRPr="00984B0F">
        <w:rPr>
          <w:rFonts w:ascii="Book Antiqua" w:eastAsia="Times New Roman" w:hAnsi="Book Antiqua" w:cs="Times New Roman"/>
          <w:b/>
          <w:sz w:val="19"/>
          <w:szCs w:val="19"/>
          <w:highlight w:val="cyan"/>
          <w:lang w:eastAsia="pt-BR"/>
        </w:rPr>
        <w:t>vícios de qualidade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por inadequação dos produtos 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o exime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responsabilidade</w:t>
      </w:r>
      <w:r w:rsidRPr="009D1466">
        <w:rPr>
          <w:rFonts w:ascii="Book Antiqua" w:eastAsia="Times New Roman" w:hAnsi="Book Antiqua" w:cs="Times New Roman"/>
          <w:sz w:val="18"/>
          <w:szCs w:val="18"/>
          <w:lang w:eastAsia="pt-BR"/>
        </w:rPr>
        <w:t>.</w:t>
      </w:r>
      <w:r w:rsidR="0051579D" w:rsidRPr="009D1466">
        <w:rPr>
          <w:rFonts w:ascii="Book Antiqua" w:eastAsia="Times New Roman" w:hAnsi="Book Antiqua" w:cs="Times New Roman"/>
          <w:sz w:val="18"/>
          <w:szCs w:val="18"/>
          <w:lang w:eastAsia="pt-BR"/>
        </w:rPr>
        <w:t xml:space="preserve"> </w:t>
      </w:r>
      <w:r w:rsidR="0051579D" w:rsidRPr="009D1466">
        <w:rPr>
          <w:rFonts w:ascii="Book Antiqua" w:eastAsia="Times New Roman" w:hAnsi="Book Antiqua" w:cs="Times New Roman"/>
          <w:b/>
          <w:color w:val="FF0000"/>
          <w:sz w:val="16"/>
          <w:szCs w:val="16"/>
          <w:u w:val="single"/>
          <w:lang w:eastAsia="pt-BR"/>
        </w:rPr>
        <w:t>(TJDFT-2007)</w:t>
      </w:r>
      <w:r w:rsidR="000332C6" w:rsidRPr="009D1466">
        <w:rPr>
          <w:rFonts w:ascii="Book Antiqua" w:eastAsia="Times New Roman" w:hAnsi="Book Antiqua" w:cs="Times New Roman"/>
          <w:b/>
          <w:color w:val="FF0000"/>
          <w:sz w:val="16"/>
          <w:szCs w:val="16"/>
          <w:lang w:eastAsia="pt-BR"/>
        </w:rPr>
        <w:t xml:space="preserve"> </w:t>
      </w:r>
      <w:r w:rsidR="005E0E8A" w:rsidRPr="009D1466">
        <w:rPr>
          <w:rFonts w:ascii="Book Antiqua" w:eastAsia="Times New Roman" w:hAnsi="Book Antiqua" w:cs="Times New Roman"/>
          <w:b/>
          <w:color w:val="FF0000"/>
          <w:sz w:val="16"/>
          <w:szCs w:val="16"/>
          <w:u w:val="single"/>
          <w:lang w:eastAsia="pt-BR"/>
        </w:rPr>
        <w:t>(TJGO-2009)</w:t>
      </w:r>
      <w:r w:rsidR="00D4056D" w:rsidRPr="009D1466">
        <w:rPr>
          <w:rFonts w:ascii="Book Antiqua" w:eastAsia="Times New Roman" w:hAnsi="Book Antiqua" w:cs="Times New Roman"/>
          <w:b/>
          <w:color w:val="FF0000"/>
          <w:sz w:val="16"/>
          <w:szCs w:val="16"/>
          <w:lang w:eastAsia="pt-BR"/>
        </w:rPr>
        <w:t xml:space="preserve"> </w:t>
      </w:r>
      <w:r w:rsidR="00B735A2" w:rsidRPr="009D1466">
        <w:rPr>
          <w:rFonts w:ascii="Book Antiqua" w:eastAsia="Times New Roman" w:hAnsi="Book Antiqua" w:cs="Times New Roman"/>
          <w:b/>
          <w:color w:val="FF0000"/>
          <w:sz w:val="16"/>
          <w:szCs w:val="16"/>
          <w:u w:val="single"/>
          <w:lang w:eastAsia="pt-BR"/>
        </w:rPr>
        <w:t>(TJMS-2010)</w:t>
      </w:r>
      <w:r w:rsidR="00AC43F9" w:rsidRPr="009D1466">
        <w:rPr>
          <w:rFonts w:ascii="Book Antiqua" w:eastAsia="Times New Roman" w:hAnsi="Book Antiqua" w:cs="Times New Roman"/>
          <w:b/>
          <w:color w:val="FF0000"/>
          <w:sz w:val="16"/>
          <w:szCs w:val="16"/>
          <w:lang w:eastAsia="pt-BR"/>
        </w:rPr>
        <w:t xml:space="preserve"> </w:t>
      </w:r>
      <w:r w:rsidR="00AC43F9" w:rsidRPr="009D1466">
        <w:rPr>
          <w:rFonts w:ascii="Book Antiqua" w:eastAsia="Times New Roman" w:hAnsi="Book Antiqua" w:cs="Times New Roman"/>
          <w:b/>
          <w:color w:val="FF0000"/>
          <w:sz w:val="16"/>
          <w:szCs w:val="16"/>
          <w:u w:val="single"/>
          <w:lang w:eastAsia="pt-BR"/>
        </w:rPr>
        <w:t>(TRF4-2010)</w:t>
      </w:r>
      <w:r w:rsidR="00910384" w:rsidRPr="009D1466">
        <w:rPr>
          <w:rFonts w:ascii="Book Antiqua" w:eastAsia="Times New Roman" w:hAnsi="Book Antiqua" w:cs="Times New Roman"/>
          <w:b/>
          <w:color w:val="FF0000"/>
          <w:sz w:val="16"/>
          <w:szCs w:val="16"/>
          <w:lang w:eastAsia="pt-BR"/>
        </w:rPr>
        <w:t xml:space="preserve"> </w:t>
      </w:r>
      <w:r w:rsidR="00910384" w:rsidRPr="009D1466">
        <w:rPr>
          <w:rFonts w:ascii="Book Antiqua" w:eastAsia="Times New Roman" w:hAnsi="Book Antiqua" w:cs="Times New Roman"/>
          <w:b/>
          <w:color w:val="FF0000"/>
          <w:sz w:val="16"/>
          <w:szCs w:val="16"/>
          <w:u w:val="single"/>
          <w:lang w:eastAsia="pt-BR"/>
        </w:rPr>
        <w:t>(TJRJ-2011)</w:t>
      </w:r>
      <w:r w:rsidR="00191C99" w:rsidRPr="009D1466">
        <w:rPr>
          <w:rFonts w:ascii="Book Antiqua" w:eastAsia="Times New Roman" w:hAnsi="Book Antiqua" w:cs="Times New Roman"/>
          <w:b/>
          <w:color w:val="FF0000"/>
          <w:sz w:val="16"/>
          <w:szCs w:val="16"/>
          <w:lang w:eastAsia="pt-BR"/>
        </w:rPr>
        <w:t xml:space="preserve"> </w:t>
      </w:r>
      <w:r w:rsidR="0012242E" w:rsidRPr="009D1466">
        <w:rPr>
          <w:rFonts w:ascii="Book Antiqua" w:eastAsia="Times New Roman" w:hAnsi="Book Antiqua" w:cs="Times New Roman"/>
          <w:b/>
          <w:color w:val="FF0000"/>
          <w:sz w:val="16"/>
          <w:szCs w:val="16"/>
          <w:u w:val="single"/>
          <w:lang w:eastAsia="pt-BR"/>
        </w:rPr>
        <w:t>(TJRS-2012)</w:t>
      </w:r>
      <w:r w:rsidR="001D6F81" w:rsidRPr="009D1466">
        <w:rPr>
          <w:rFonts w:ascii="Book Antiqua" w:eastAsia="Times New Roman" w:hAnsi="Book Antiqua" w:cs="Times New Roman"/>
          <w:b/>
          <w:color w:val="FF0000"/>
          <w:sz w:val="16"/>
          <w:szCs w:val="16"/>
          <w:lang w:eastAsia="pt-BR"/>
        </w:rPr>
        <w:t xml:space="preserve"> </w:t>
      </w:r>
      <w:r w:rsidR="00F538DF" w:rsidRPr="009D1466">
        <w:rPr>
          <w:rFonts w:ascii="Book Antiqua" w:eastAsia="Times New Roman" w:hAnsi="Book Antiqua" w:cs="Times New Roman"/>
          <w:b/>
          <w:color w:val="FF0000"/>
          <w:sz w:val="16"/>
          <w:szCs w:val="16"/>
          <w:u w:val="single"/>
          <w:lang w:eastAsia="pt-BR"/>
        </w:rPr>
        <w:t>(TJAM-2013)</w:t>
      </w:r>
      <w:r w:rsidR="005D2EAF"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372DEE" w:rsidRPr="009D1466">
        <w:rPr>
          <w:rFonts w:ascii="Book Antiqua" w:hAnsi="Book Antiqua"/>
          <w:b/>
          <w:color w:val="FF0000"/>
          <w:sz w:val="16"/>
          <w:szCs w:val="16"/>
        </w:rPr>
        <w:t xml:space="preserve"> </w:t>
      </w:r>
      <w:r w:rsidR="008E0627" w:rsidRPr="009D1466">
        <w:rPr>
          <w:rFonts w:ascii="Book Antiqua" w:eastAsia="Times New Roman" w:hAnsi="Book Antiqua" w:cs="Times New Roman"/>
          <w:b/>
          <w:color w:val="FF0000"/>
          <w:sz w:val="16"/>
          <w:szCs w:val="16"/>
          <w:u w:val="single"/>
          <w:lang w:eastAsia="pt-BR"/>
        </w:rPr>
        <w:t>(TJMG-2014)</w:t>
      </w:r>
      <w:r w:rsidR="00F844FF" w:rsidRPr="009D1466">
        <w:rPr>
          <w:rFonts w:ascii="Book Antiqua" w:eastAsia="Times New Roman" w:hAnsi="Book Antiqua" w:cs="Times New Roman"/>
          <w:b/>
          <w:color w:val="FF0000"/>
          <w:sz w:val="16"/>
          <w:szCs w:val="16"/>
          <w:lang w:eastAsia="pt-BR"/>
        </w:rPr>
        <w:t xml:space="preserve"> </w:t>
      </w:r>
      <w:r w:rsidR="00F844FF" w:rsidRPr="009D1466">
        <w:rPr>
          <w:rFonts w:ascii="Book Antiqua" w:eastAsia="Times New Roman" w:hAnsi="Book Antiqua" w:cs="Times New Roman"/>
          <w:b/>
          <w:color w:val="FF0000"/>
          <w:sz w:val="16"/>
          <w:szCs w:val="16"/>
          <w:u w:val="single"/>
          <w:lang w:eastAsia="pt-BR"/>
        </w:rPr>
        <w:t>(TJPR-2014)</w:t>
      </w:r>
      <w:r w:rsidR="00146BC4"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15465B" w:rsidRPr="009D1466">
        <w:rPr>
          <w:rFonts w:ascii="Book Antiqua" w:eastAsia="Times New Roman" w:hAnsi="Book Antiqua" w:cs="Times New Roman"/>
          <w:b/>
          <w:color w:val="FF0000"/>
          <w:sz w:val="16"/>
          <w:szCs w:val="16"/>
          <w:lang w:eastAsia="pt-BR"/>
        </w:rPr>
        <w:t xml:space="preserve"> </w:t>
      </w:r>
      <w:r w:rsidR="0015465B" w:rsidRPr="009D1466">
        <w:rPr>
          <w:rFonts w:ascii="Book Antiqua" w:eastAsia="Times New Roman" w:hAnsi="Book Antiqua" w:cs="Times New Roman"/>
          <w:b/>
          <w:color w:val="FF0000"/>
          <w:sz w:val="16"/>
          <w:szCs w:val="16"/>
          <w:u w:val="single"/>
          <w:lang w:eastAsia="pt-BR"/>
        </w:rPr>
        <w:t>(TRT21-2015)</w:t>
      </w:r>
      <w:r w:rsidR="007E49DD" w:rsidRPr="009D1466">
        <w:rPr>
          <w:rFonts w:ascii="Book Antiqua" w:eastAsia="Times New Roman" w:hAnsi="Book Antiqua" w:cs="Times New Roman"/>
          <w:b/>
          <w:color w:val="FF0000"/>
          <w:sz w:val="16"/>
          <w:szCs w:val="16"/>
          <w:lang w:eastAsia="pt-BR"/>
        </w:rPr>
        <w:t xml:space="preserve"> </w:t>
      </w:r>
      <w:r w:rsidR="007E49DD" w:rsidRPr="009D1466">
        <w:rPr>
          <w:rFonts w:ascii="Book Antiqua" w:eastAsia="Times New Roman" w:hAnsi="Book Antiqua" w:cs="Times New Roman"/>
          <w:b/>
          <w:color w:val="FF0000"/>
          <w:sz w:val="16"/>
          <w:szCs w:val="16"/>
          <w:u w:val="single"/>
          <w:lang w:eastAsia="pt-BR"/>
        </w:rPr>
        <w:t>(TJSC-2009/2010/2017)</w:t>
      </w:r>
      <w:r w:rsidR="002B475A" w:rsidRPr="009D1466">
        <w:rPr>
          <w:rFonts w:ascii="Book Antiqua" w:eastAsia="Times New Roman" w:hAnsi="Book Antiqua" w:cs="Times New Roman"/>
          <w:b/>
          <w:color w:val="FF0000"/>
          <w:sz w:val="16"/>
          <w:szCs w:val="16"/>
          <w:lang w:eastAsia="pt-BR"/>
        </w:rPr>
        <w:t xml:space="preserve"> </w:t>
      </w:r>
      <w:r w:rsidR="002B475A" w:rsidRPr="009D1466">
        <w:rPr>
          <w:rFonts w:ascii="Book Antiqua" w:eastAsia="Times New Roman" w:hAnsi="Book Antiqua" w:cs="Times New Roman"/>
          <w:b/>
          <w:color w:val="FF0000"/>
          <w:sz w:val="16"/>
          <w:szCs w:val="16"/>
          <w:u w:val="single"/>
          <w:lang w:eastAsia="pt-BR"/>
        </w:rPr>
        <w:t>(TJMT-2018)</w:t>
      </w:r>
      <w:r w:rsidR="004C4466"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(DPEPE-2018)</w:t>
      </w:r>
      <w:r w:rsidR="003B2D6F" w:rsidRPr="009D1466">
        <w:rPr>
          <w:rFonts w:ascii="Book Antiqua" w:eastAsia="Times New Roman" w:hAnsi="Book Antiqua" w:cs="Times New Roman"/>
          <w:b/>
          <w:color w:val="FF0000"/>
          <w:sz w:val="16"/>
          <w:szCs w:val="16"/>
          <w:lang w:eastAsia="pt-BR"/>
        </w:rPr>
        <w:t xml:space="preserve"> </w:t>
      </w:r>
      <w:r w:rsidR="003B2D6F" w:rsidRPr="009D1466">
        <w:rPr>
          <w:rFonts w:ascii="Book Antiqua" w:eastAsia="Times New Roman" w:hAnsi="Book Antiqua" w:cs="Times New Roman"/>
          <w:b/>
          <w:color w:val="FF0000"/>
          <w:sz w:val="16"/>
          <w:szCs w:val="16"/>
          <w:u w:val="single"/>
          <w:lang w:eastAsia="pt-BR"/>
        </w:rPr>
        <w:t>(MPSC-2019)</w:t>
      </w:r>
      <w:r w:rsidR="003D4C75" w:rsidRPr="009D1466">
        <w:rPr>
          <w:rFonts w:ascii="Book Antiqua" w:eastAsia="Times New Roman" w:hAnsi="Book Antiqua" w:cs="Times New Roman"/>
          <w:b/>
          <w:color w:val="FF0000"/>
          <w:sz w:val="16"/>
          <w:szCs w:val="16"/>
          <w:lang w:eastAsia="pt-BR"/>
        </w:rPr>
        <w:t xml:space="preserve"> </w:t>
      </w:r>
      <w:r w:rsidR="003D4C75" w:rsidRPr="009D1466">
        <w:rPr>
          <w:rFonts w:ascii="Book Antiqua" w:hAnsi="Book Antiqua" w:cs="Times New Roman"/>
          <w:b/>
          <w:color w:val="FF0000"/>
          <w:sz w:val="16"/>
          <w:szCs w:val="16"/>
          <w:u w:val="single"/>
        </w:rPr>
        <w:t>(MPPR-2014/2021)</w:t>
      </w:r>
      <w:r w:rsidR="000D7039" w:rsidRPr="009D1466">
        <w:rPr>
          <w:rFonts w:ascii="Book Antiqua" w:hAnsi="Book Antiqua" w:cs="Times New Roman"/>
          <w:b/>
          <w:color w:val="FF0000"/>
          <w:sz w:val="16"/>
          <w:szCs w:val="16"/>
        </w:rPr>
        <w:t xml:space="preserve"> </w:t>
      </w:r>
      <w:r w:rsidR="000D7039" w:rsidRPr="009D1466">
        <w:rPr>
          <w:rFonts w:ascii="Book Antiqua" w:eastAsia="Times New Roman" w:hAnsi="Book Antiqua" w:cs="Times New Roman"/>
          <w:b/>
          <w:color w:val="FF0000"/>
          <w:sz w:val="16"/>
          <w:szCs w:val="16"/>
          <w:u w:val="single"/>
          <w:lang w:eastAsia="pt-BR"/>
        </w:rPr>
        <w:t>(MPF-2022)</w:t>
      </w:r>
    </w:p>
    <w:p w14:paraId="55318FC4" w14:textId="4FB62981" w:rsidR="004973ED" w:rsidRPr="00DE013A"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24</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 xml:space="preserve">garantia </w:t>
      </w:r>
      <w:r w:rsidRPr="000D7039">
        <w:rPr>
          <w:rFonts w:ascii="Book Antiqua" w:eastAsia="Times New Roman" w:hAnsi="Book Antiqua" w:cs="Times New Roman"/>
          <w:b/>
          <w:caps/>
          <w:sz w:val="19"/>
          <w:szCs w:val="19"/>
          <w:shd w:val="clear" w:color="auto" w:fill="F7CAAC" w:themeFill="accent2" w:themeFillTint="66"/>
          <w:lang w:eastAsia="pt-BR"/>
        </w:rPr>
        <w:t>legal</w:t>
      </w:r>
      <w:r w:rsidRPr="000D7039">
        <w:rPr>
          <w:rFonts w:ascii="Book Antiqua" w:eastAsia="Times New Roman" w:hAnsi="Book Antiqua" w:cs="Times New Roman"/>
          <w:b/>
          <w:sz w:val="19"/>
          <w:szCs w:val="19"/>
          <w:lang w:eastAsia="pt-BR"/>
        </w:rPr>
        <w:t xml:space="preserve"> de adequação do produto ou serviço </w:t>
      </w:r>
      <w:r w:rsidRPr="000D7039">
        <w:rPr>
          <w:rFonts w:ascii="Book Antiqua" w:eastAsia="Times New Roman" w:hAnsi="Book Antiqua" w:cs="Times New Roman"/>
          <w:b/>
          <w:caps/>
          <w:sz w:val="19"/>
          <w:szCs w:val="19"/>
          <w:highlight w:val="green"/>
          <w:lang w:eastAsia="pt-BR"/>
        </w:rPr>
        <w:t>independe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termo expresso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vedada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exoneração contratual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fornecedor</w:t>
      </w:r>
      <w:r w:rsidRPr="009D1466">
        <w:rPr>
          <w:rFonts w:ascii="Book Antiqua" w:eastAsia="Times New Roman" w:hAnsi="Book Antiqua" w:cs="Times New Roman"/>
          <w:sz w:val="18"/>
          <w:szCs w:val="18"/>
          <w:lang w:eastAsia="pt-BR"/>
        </w:rPr>
        <w:t>.</w:t>
      </w:r>
      <w:r w:rsidR="00D97DCC" w:rsidRPr="009D1466">
        <w:rPr>
          <w:rFonts w:ascii="Book Antiqua" w:eastAsia="Times New Roman" w:hAnsi="Book Antiqua" w:cs="Times New Roman"/>
          <w:sz w:val="18"/>
          <w:szCs w:val="18"/>
          <w:lang w:eastAsia="pt-BR"/>
        </w:rPr>
        <w:t xml:space="preserve"> </w:t>
      </w:r>
      <w:r w:rsidR="00D97DCC" w:rsidRPr="009D1466">
        <w:rPr>
          <w:rFonts w:ascii="Book Antiqua" w:hAnsi="Book Antiqua" w:cs="Times New Roman"/>
          <w:b/>
          <w:color w:val="FF0000"/>
          <w:sz w:val="16"/>
          <w:szCs w:val="16"/>
          <w:u w:val="single"/>
        </w:rPr>
        <w:t>(MPMT-2008)</w:t>
      </w:r>
      <w:r w:rsidR="0099309D" w:rsidRPr="009D1466">
        <w:rPr>
          <w:rFonts w:ascii="Book Antiqua" w:hAnsi="Book Antiqua" w:cs="Times New Roman"/>
          <w:b/>
          <w:color w:val="FF0000"/>
          <w:sz w:val="16"/>
          <w:szCs w:val="16"/>
        </w:rPr>
        <w:t xml:space="preserve"> </w:t>
      </w:r>
      <w:r w:rsidR="00910384" w:rsidRPr="009D1466">
        <w:rPr>
          <w:rFonts w:ascii="Book Antiqua" w:eastAsia="Times New Roman" w:hAnsi="Book Antiqua" w:cs="Times New Roman"/>
          <w:b/>
          <w:color w:val="FF0000"/>
          <w:sz w:val="16"/>
          <w:szCs w:val="16"/>
          <w:u w:val="single"/>
          <w:lang w:eastAsia="pt-BR"/>
        </w:rPr>
        <w:t>(TJRJ-2011)</w:t>
      </w:r>
      <w:r w:rsidR="00191C99" w:rsidRPr="009D1466">
        <w:rPr>
          <w:rFonts w:ascii="Book Antiqua" w:eastAsia="Times New Roman" w:hAnsi="Book Antiqua" w:cs="Times New Roman"/>
          <w:b/>
          <w:color w:val="FF0000"/>
          <w:sz w:val="16"/>
          <w:szCs w:val="16"/>
          <w:lang w:eastAsia="pt-BR"/>
        </w:rPr>
        <w:t xml:space="preserve"> </w:t>
      </w:r>
      <w:r w:rsidR="00FE24E2" w:rsidRPr="009D1466">
        <w:rPr>
          <w:rFonts w:ascii="Book Antiqua" w:eastAsia="Times New Roman" w:hAnsi="Book Antiqua" w:cs="Times New Roman"/>
          <w:b/>
          <w:color w:val="FF0000"/>
          <w:sz w:val="16"/>
          <w:szCs w:val="16"/>
          <w:u w:val="single"/>
          <w:lang w:eastAsia="pt-BR"/>
        </w:rPr>
        <w:t>(TJPR-2012)</w:t>
      </w:r>
      <w:r w:rsidR="0056574B" w:rsidRPr="009D1466">
        <w:rPr>
          <w:rFonts w:ascii="Book Antiqua" w:eastAsia="Times New Roman" w:hAnsi="Book Antiqua" w:cs="Times New Roman"/>
          <w:b/>
          <w:color w:val="FF0000"/>
          <w:sz w:val="16"/>
          <w:szCs w:val="16"/>
          <w:lang w:eastAsia="pt-BR"/>
        </w:rPr>
        <w:t xml:space="preserve"> </w:t>
      </w:r>
      <w:r w:rsidR="009D5E53" w:rsidRPr="009D1466">
        <w:rPr>
          <w:rFonts w:ascii="Book Antiqua" w:hAnsi="Book Antiqua"/>
          <w:b/>
          <w:color w:val="FF0000"/>
          <w:sz w:val="16"/>
          <w:szCs w:val="16"/>
          <w:u w:val="single"/>
        </w:rPr>
        <w:t>(TJPA-2012)</w:t>
      </w:r>
      <w:r w:rsidR="007E2F68" w:rsidRPr="009D1466">
        <w:rPr>
          <w:rFonts w:ascii="Book Antiqua" w:hAnsi="Book Antiqua"/>
          <w:b/>
          <w:color w:val="FF0000"/>
          <w:sz w:val="16"/>
          <w:szCs w:val="16"/>
        </w:rPr>
        <w:t xml:space="preserve"> </w:t>
      </w:r>
      <w:r w:rsidR="007E2F68" w:rsidRPr="009D1466">
        <w:rPr>
          <w:rFonts w:ascii="Book Antiqua" w:eastAsia="Times New Roman" w:hAnsi="Book Antiqua" w:cs="Times New Roman"/>
          <w:b/>
          <w:color w:val="FF0000"/>
          <w:sz w:val="16"/>
          <w:szCs w:val="16"/>
          <w:u w:val="single"/>
          <w:lang w:eastAsia="pt-BR"/>
        </w:rPr>
        <w:t>(MPMG-2012)</w:t>
      </w:r>
      <w:r w:rsidR="00EA0A25" w:rsidRPr="009D1466">
        <w:rPr>
          <w:rFonts w:ascii="Book Antiqua" w:eastAsia="Times New Roman" w:hAnsi="Book Antiqua" w:cs="Times New Roman"/>
          <w:b/>
          <w:color w:val="FF0000"/>
          <w:sz w:val="16"/>
          <w:szCs w:val="16"/>
          <w:lang w:eastAsia="pt-BR"/>
        </w:rPr>
        <w:t xml:space="preserve"> </w:t>
      </w:r>
      <w:bookmarkStart w:id="83" w:name="_Hlk43227568"/>
      <w:r w:rsidR="00EA0A25" w:rsidRPr="009D1466">
        <w:rPr>
          <w:rFonts w:ascii="Book Antiqua" w:eastAsia="Times New Roman" w:hAnsi="Book Antiqua" w:cs="Times New Roman"/>
          <w:b/>
          <w:color w:val="FF0000"/>
          <w:sz w:val="16"/>
          <w:szCs w:val="16"/>
          <w:u w:val="single"/>
          <w:lang w:eastAsia="pt-BR"/>
        </w:rPr>
        <w:t>(MPGO-2012)</w:t>
      </w:r>
      <w:bookmarkEnd w:id="83"/>
      <w:r w:rsidR="00BA27C9" w:rsidRPr="009D1466">
        <w:rPr>
          <w:rFonts w:ascii="Book Antiqua" w:eastAsia="Times New Roman" w:hAnsi="Book Antiqua" w:cs="Times New Roman"/>
          <w:b/>
          <w:color w:val="FF0000"/>
          <w:sz w:val="16"/>
          <w:szCs w:val="16"/>
          <w:lang w:eastAsia="pt-BR"/>
        </w:rPr>
        <w:t xml:space="preserve"> </w:t>
      </w:r>
      <w:r w:rsidR="00BA27C9" w:rsidRPr="009D1466">
        <w:rPr>
          <w:rFonts w:ascii="Book Antiqua" w:eastAsia="Times New Roman" w:hAnsi="Book Antiqua" w:cs="Times New Roman"/>
          <w:b/>
          <w:color w:val="FF0000"/>
          <w:sz w:val="16"/>
          <w:szCs w:val="16"/>
          <w:u w:val="single"/>
          <w:lang w:eastAsia="pt-BR"/>
        </w:rPr>
        <w:t>(DPESE-2012)</w:t>
      </w:r>
      <w:r w:rsidR="007C1F98" w:rsidRPr="009D1466">
        <w:rPr>
          <w:rFonts w:ascii="Book Antiqua" w:eastAsia="Times New Roman" w:hAnsi="Book Antiqua" w:cs="Times New Roman"/>
          <w:b/>
          <w:color w:val="FF0000"/>
          <w:sz w:val="16"/>
          <w:szCs w:val="16"/>
          <w:lang w:eastAsia="pt-BR"/>
        </w:rPr>
        <w:t xml:space="preserve"> </w:t>
      </w:r>
      <w:r w:rsidR="007C1F98" w:rsidRPr="009D1466">
        <w:rPr>
          <w:rFonts w:ascii="Book Antiqua" w:eastAsia="Times New Roman" w:hAnsi="Book Antiqua" w:cs="Times New Roman"/>
          <w:b/>
          <w:color w:val="FF0000"/>
          <w:sz w:val="16"/>
          <w:szCs w:val="16"/>
          <w:u w:val="single"/>
          <w:lang w:eastAsia="pt-BR"/>
        </w:rPr>
        <w:t>(TJMG-2014)</w:t>
      </w:r>
      <w:r w:rsidR="001E5A83" w:rsidRPr="009D1466">
        <w:rPr>
          <w:rFonts w:ascii="Book Antiqua" w:eastAsia="Times New Roman" w:hAnsi="Book Antiqua" w:cs="Times New Roman"/>
          <w:b/>
          <w:color w:val="FF0000"/>
          <w:sz w:val="16"/>
          <w:szCs w:val="16"/>
          <w:lang w:eastAsia="pt-BR"/>
        </w:rPr>
        <w:t xml:space="preserve"> </w:t>
      </w:r>
      <w:r w:rsidR="001E5A83" w:rsidRPr="009D1466">
        <w:rPr>
          <w:rFonts w:ascii="Book Antiqua" w:hAnsi="Book Antiqua"/>
          <w:b/>
          <w:color w:val="FF0000"/>
          <w:sz w:val="16"/>
          <w:szCs w:val="16"/>
          <w:u w:val="single"/>
        </w:rPr>
        <w:t>(DPEGO-2014)</w:t>
      </w:r>
      <w:r w:rsidR="000A7B35" w:rsidRPr="009D1466">
        <w:rPr>
          <w:rFonts w:ascii="Book Antiqua" w:eastAsia="Times New Roman" w:hAnsi="Book Antiqua" w:cs="Times New Roman"/>
          <w:b/>
          <w:color w:val="FF0000"/>
          <w:sz w:val="16"/>
          <w:szCs w:val="16"/>
          <w:lang w:eastAsia="pt-BR"/>
        </w:rPr>
        <w:t xml:space="preserve"> </w:t>
      </w:r>
      <w:r w:rsidR="003C5FD6" w:rsidRPr="009D1466">
        <w:rPr>
          <w:rFonts w:ascii="Book Antiqua" w:eastAsia="Times New Roman" w:hAnsi="Book Antiqua" w:cs="Times New Roman"/>
          <w:b/>
          <w:color w:val="FF0000"/>
          <w:sz w:val="16"/>
          <w:szCs w:val="16"/>
          <w:u w:val="single"/>
          <w:lang w:eastAsia="pt-BR"/>
        </w:rPr>
        <w:t>(TJAL-2015)</w:t>
      </w:r>
      <w:r w:rsidR="008E0627" w:rsidRPr="009D1466">
        <w:rPr>
          <w:rFonts w:ascii="Book Antiqua" w:eastAsia="Times New Roman" w:hAnsi="Book Antiqua" w:cs="Times New Roman"/>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7E49DD" w:rsidRPr="009D1466">
        <w:rPr>
          <w:rFonts w:ascii="Book Antiqua" w:eastAsia="Times New Roman" w:hAnsi="Book Antiqua" w:cs="Times New Roman"/>
          <w:b/>
          <w:color w:val="FF0000"/>
          <w:sz w:val="16"/>
          <w:szCs w:val="16"/>
          <w:lang w:eastAsia="pt-BR"/>
        </w:rPr>
        <w:t xml:space="preserve"> </w:t>
      </w:r>
      <w:r w:rsidR="007E49DD" w:rsidRPr="009D1466">
        <w:rPr>
          <w:rFonts w:ascii="Book Antiqua" w:eastAsia="Times New Roman" w:hAnsi="Book Antiqua" w:cs="Times New Roman"/>
          <w:b/>
          <w:color w:val="FF0000"/>
          <w:sz w:val="16"/>
          <w:szCs w:val="16"/>
          <w:u w:val="single"/>
          <w:lang w:eastAsia="pt-BR"/>
        </w:rPr>
        <w:t>(TJSC-2010/2017)</w:t>
      </w:r>
      <w:r w:rsidR="007B7555" w:rsidRPr="009D1466">
        <w:rPr>
          <w:rFonts w:ascii="Book Antiqua" w:eastAsia="Times New Roman" w:hAnsi="Book Antiqua" w:cs="Times New Roman"/>
          <w:b/>
          <w:color w:val="FF0000"/>
          <w:sz w:val="16"/>
          <w:szCs w:val="16"/>
          <w:lang w:eastAsia="pt-BR"/>
        </w:rPr>
        <w:t xml:space="preserve"> </w:t>
      </w:r>
      <w:r w:rsidR="007B7555" w:rsidRPr="009D1466">
        <w:rPr>
          <w:rFonts w:ascii="Book Antiqua" w:eastAsia="Times New Roman" w:hAnsi="Book Antiqua" w:cs="Times New Roman"/>
          <w:b/>
          <w:color w:val="FF0000"/>
          <w:sz w:val="16"/>
          <w:szCs w:val="16"/>
          <w:u w:val="single"/>
          <w:lang w:eastAsia="pt-BR"/>
        </w:rPr>
        <w:t>(MPPR-</w:t>
      </w:r>
      <w:r w:rsidR="003F33BC" w:rsidRPr="009D1466">
        <w:rPr>
          <w:rFonts w:ascii="Book Antiqua" w:eastAsia="Times New Roman" w:hAnsi="Book Antiqua" w:cs="Times New Roman"/>
          <w:b/>
          <w:color w:val="FF0000"/>
          <w:sz w:val="16"/>
          <w:szCs w:val="16"/>
          <w:u w:val="single"/>
          <w:lang w:eastAsia="pt-BR"/>
        </w:rPr>
        <w:t>2012/</w:t>
      </w:r>
      <w:r w:rsidR="007B7555" w:rsidRPr="009D1466">
        <w:rPr>
          <w:rFonts w:ascii="Book Antiqua" w:eastAsia="Times New Roman" w:hAnsi="Book Antiqua" w:cs="Times New Roman"/>
          <w:b/>
          <w:color w:val="FF0000"/>
          <w:sz w:val="16"/>
          <w:szCs w:val="16"/>
          <w:u w:val="single"/>
          <w:lang w:eastAsia="pt-BR"/>
        </w:rPr>
        <w:t>2019)</w:t>
      </w:r>
      <w:r w:rsidR="00CC7464" w:rsidRPr="009D1466">
        <w:rPr>
          <w:rFonts w:ascii="Book Antiqua" w:eastAsia="Times New Roman" w:hAnsi="Book Antiqua" w:cs="Times New Roman"/>
          <w:b/>
          <w:color w:val="FF0000"/>
          <w:sz w:val="16"/>
          <w:szCs w:val="16"/>
          <w:lang w:eastAsia="pt-BR"/>
        </w:rPr>
        <w:t xml:space="preserve"> </w:t>
      </w:r>
      <w:r w:rsidR="00CC7464" w:rsidRPr="009D1466">
        <w:rPr>
          <w:rFonts w:ascii="Book Antiqua" w:hAnsi="Book Antiqua"/>
          <w:b/>
          <w:color w:val="FF0000"/>
          <w:sz w:val="16"/>
          <w:szCs w:val="16"/>
          <w:u w:val="single"/>
        </w:rPr>
        <w:t>(TJMS-2012/2020)</w:t>
      </w:r>
      <w:r w:rsidR="00CC7464" w:rsidRPr="009D1466">
        <w:rPr>
          <w:rFonts w:ascii="Book Antiqua" w:eastAsia="Times New Roman" w:hAnsi="Book Antiqua" w:cs="Times New Roman"/>
          <w:b/>
          <w:color w:val="FF0000"/>
          <w:sz w:val="16"/>
          <w:szCs w:val="16"/>
          <w:lang w:eastAsia="pt-BR"/>
        </w:rPr>
        <w:t xml:space="preserve"> </w:t>
      </w:r>
      <w:r w:rsidR="00CC7464" w:rsidRPr="009D1466">
        <w:rPr>
          <w:rFonts w:ascii="Book Antiqua" w:eastAsia="Times New Roman" w:hAnsi="Book Antiqua" w:cs="Times New Roman"/>
          <w:b/>
          <w:color w:val="FF0000"/>
          <w:sz w:val="16"/>
          <w:szCs w:val="16"/>
          <w:u w:val="single"/>
          <w:lang w:eastAsia="pt-BR"/>
        </w:rPr>
        <w:t>(MPSC-2021)</w:t>
      </w:r>
      <w:r w:rsidR="007C66C4" w:rsidRPr="009D1466">
        <w:rPr>
          <w:rFonts w:ascii="Book Antiqua" w:eastAsia="Times New Roman" w:hAnsi="Book Antiqua" w:cs="Times New Roman"/>
          <w:b/>
          <w:color w:val="FF0000"/>
          <w:sz w:val="16"/>
          <w:szCs w:val="16"/>
          <w:lang w:eastAsia="pt-BR"/>
        </w:rPr>
        <w:t xml:space="preserve"> </w:t>
      </w:r>
      <w:r w:rsidR="007C66C4" w:rsidRPr="009D1466">
        <w:rPr>
          <w:rFonts w:ascii="Book Antiqua" w:eastAsia="Times New Roman" w:hAnsi="Book Antiqua" w:cs="Times New Roman"/>
          <w:b/>
          <w:color w:val="FF0000"/>
          <w:sz w:val="16"/>
          <w:szCs w:val="16"/>
          <w:u w:val="single"/>
          <w:lang w:eastAsia="pt-BR"/>
        </w:rPr>
        <w:t>(TJMA-2022)</w:t>
      </w:r>
      <w:r w:rsidR="000D7039" w:rsidRPr="009D1466">
        <w:rPr>
          <w:rFonts w:ascii="Book Antiqua" w:eastAsia="Times New Roman" w:hAnsi="Book Antiqua" w:cs="Times New Roman"/>
          <w:b/>
          <w:color w:val="FF0000"/>
          <w:sz w:val="16"/>
          <w:szCs w:val="16"/>
          <w:lang w:eastAsia="pt-BR"/>
        </w:rPr>
        <w:t xml:space="preserve"> </w:t>
      </w:r>
      <w:r w:rsidR="000D7039" w:rsidRPr="009D1466">
        <w:rPr>
          <w:rFonts w:ascii="Book Antiqua" w:eastAsia="Times New Roman" w:hAnsi="Book Antiqua" w:cs="Times New Roman"/>
          <w:b/>
          <w:color w:val="FF0000"/>
          <w:sz w:val="16"/>
          <w:szCs w:val="16"/>
          <w:u w:val="single"/>
          <w:lang w:eastAsia="pt-BR"/>
        </w:rPr>
        <w:t>(MPF-2022)</w:t>
      </w:r>
      <w:r w:rsidR="00DE013A">
        <w:rPr>
          <w:rFonts w:ascii="Book Antiqua" w:eastAsia="Times New Roman" w:hAnsi="Book Antiqua" w:cs="Times New Roman"/>
          <w:b/>
          <w:color w:val="FF0000"/>
          <w:sz w:val="16"/>
          <w:szCs w:val="16"/>
          <w:lang w:eastAsia="pt-BR"/>
        </w:rPr>
        <w:t xml:space="preserve"> </w:t>
      </w:r>
      <w:r w:rsidR="00DE013A">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1A35EE" w:rsidRPr="00984B0F" w14:paraId="6851DF6F" w14:textId="77777777" w:rsidTr="001A35EE">
        <w:tc>
          <w:tcPr>
            <w:tcW w:w="8494" w:type="dxa"/>
            <w:shd w:val="clear" w:color="auto" w:fill="CCFFFF"/>
          </w:tcPr>
          <w:p w14:paraId="69652539" w14:textId="3DA60AA4" w:rsidR="001A35EE" w:rsidRPr="00984B0F" w:rsidRDefault="007C1F98" w:rsidP="001A35E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De acordo com o CDC, a garantia legal de adequação do produto independe de termo expresso, sendo vedada, em qualquer hipótese, a exoneração contratual do fornecedor. </w:t>
            </w:r>
            <w:r w:rsidRPr="00984B0F">
              <w:rPr>
                <w:rFonts w:ascii="Book Antiqua" w:eastAsia="Times New Roman" w:hAnsi="Book Antiqua" w:cs="Times New Roman"/>
                <w:b/>
                <w:sz w:val="19"/>
                <w:szCs w:val="19"/>
                <w:lang w:eastAsia="pt-BR"/>
              </w:rPr>
              <w:t>BL: art. 24, CDC.</w:t>
            </w:r>
          </w:p>
        </w:tc>
      </w:tr>
    </w:tbl>
    <w:p w14:paraId="27F59C76" w14:textId="6F1DC8C4" w:rsidR="004973ED" w:rsidRPr="00DE013A" w:rsidRDefault="004973ED" w:rsidP="00D67A46">
      <w:pPr>
        <w:spacing w:before="100" w:beforeAutospacing="1" w:after="100" w:afterAutospacing="1" w:line="240" w:lineRule="auto"/>
        <w:jc w:val="both"/>
        <w:rPr>
          <w:rFonts w:ascii="Book Antiqua" w:hAnsi="Book Antiqua"/>
          <w:b/>
          <w:color w:val="FF0000"/>
          <w:sz w:val="16"/>
          <w:szCs w:val="16"/>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25</w:t>
      </w:r>
      <w:r w:rsidRPr="00884436">
        <w:rPr>
          <w:rFonts w:ascii="Book Antiqua" w:eastAsia="Times New Roman" w:hAnsi="Book Antiqua" w:cs="Times New Roman"/>
          <w:b/>
          <w:bCs/>
          <w:sz w:val="19"/>
          <w:szCs w:val="19"/>
          <w:lang w:eastAsia="pt-BR"/>
        </w:rPr>
        <w:t xml:space="preserve">. </w:t>
      </w:r>
      <w:r w:rsidRPr="00884436">
        <w:rPr>
          <w:rFonts w:ascii="Book Antiqua" w:eastAsia="Times New Roman" w:hAnsi="Book Antiqua" w:cs="Times New Roman"/>
          <w:b/>
          <w:bCs/>
          <w:caps/>
          <w:sz w:val="19"/>
          <w:szCs w:val="19"/>
          <w:highlight w:val="green"/>
          <w:lang w:eastAsia="pt-BR"/>
        </w:rPr>
        <w:t>É vedada</w:t>
      </w:r>
      <w:r w:rsidRPr="00884436">
        <w:rPr>
          <w:rFonts w:ascii="Book Antiqua" w:eastAsia="Times New Roman" w:hAnsi="Book Antiqua" w:cs="Times New Roman"/>
          <w:b/>
          <w:bCs/>
          <w:sz w:val="19"/>
          <w:szCs w:val="19"/>
          <w:lang w:eastAsia="pt-BR"/>
        </w:rPr>
        <w:t xml:space="preserve"> a </w:t>
      </w:r>
      <w:r w:rsidRPr="00884436">
        <w:rPr>
          <w:rFonts w:ascii="Book Antiqua" w:eastAsia="Times New Roman" w:hAnsi="Book Antiqua" w:cs="Times New Roman"/>
          <w:b/>
          <w:bCs/>
          <w:sz w:val="19"/>
          <w:szCs w:val="19"/>
          <w:highlight w:val="cyan"/>
          <w:lang w:eastAsia="pt-BR"/>
        </w:rPr>
        <w:t>estipulação contratual de cláusula</w:t>
      </w:r>
      <w:r w:rsidRPr="00884436">
        <w:rPr>
          <w:rFonts w:ascii="Book Antiqua" w:eastAsia="Times New Roman" w:hAnsi="Book Antiqua" w:cs="Times New Roman"/>
          <w:b/>
          <w:bCs/>
          <w:sz w:val="19"/>
          <w:szCs w:val="19"/>
          <w:lang w:eastAsia="pt-BR"/>
        </w:rPr>
        <w:t xml:space="preserve"> que </w:t>
      </w:r>
      <w:r w:rsidRPr="00884436">
        <w:rPr>
          <w:rFonts w:ascii="Book Antiqua" w:eastAsia="Times New Roman" w:hAnsi="Book Antiqua" w:cs="Times New Roman"/>
          <w:b/>
          <w:bCs/>
          <w:caps/>
          <w:sz w:val="19"/>
          <w:szCs w:val="19"/>
          <w:highlight w:val="green"/>
          <w:lang w:eastAsia="pt-BR"/>
        </w:rPr>
        <w:t>impossibilite</w:t>
      </w:r>
      <w:r w:rsidRPr="00884436">
        <w:rPr>
          <w:rFonts w:ascii="Book Antiqua" w:eastAsia="Times New Roman" w:hAnsi="Book Antiqua" w:cs="Times New Roman"/>
          <w:b/>
          <w:bCs/>
          <w:caps/>
          <w:sz w:val="19"/>
          <w:szCs w:val="19"/>
          <w:lang w:eastAsia="pt-BR"/>
        </w:rPr>
        <w:t xml:space="preserve">, </w:t>
      </w:r>
      <w:r w:rsidRPr="00884436">
        <w:rPr>
          <w:rFonts w:ascii="Book Antiqua" w:eastAsia="Times New Roman" w:hAnsi="Book Antiqua" w:cs="Times New Roman"/>
          <w:b/>
          <w:bCs/>
          <w:caps/>
          <w:sz w:val="19"/>
          <w:szCs w:val="19"/>
          <w:highlight w:val="green"/>
          <w:lang w:eastAsia="pt-BR"/>
        </w:rPr>
        <w:t>exonere</w:t>
      </w:r>
      <w:r w:rsidRPr="00884436">
        <w:rPr>
          <w:rFonts w:ascii="Book Antiqua" w:eastAsia="Times New Roman" w:hAnsi="Book Antiqua" w:cs="Times New Roman"/>
          <w:b/>
          <w:bCs/>
          <w:sz w:val="19"/>
          <w:szCs w:val="19"/>
          <w:lang w:eastAsia="pt-BR"/>
        </w:rPr>
        <w:t xml:space="preserve"> ou </w:t>
      </w:r>
      <w:r w:rsidRPr="00884436">
        <w:rPr>
          <w:rFonts w:ascii="Book Antiqua" w:eastAsia="Times New Roman" w:hAnsi="Book Antiqua" w:cs="Times New Roman"/>
          <w:b/>
          <w:bCs/>
          <w:caps/>
          <w:sz w:val="19"/>
          <w:szCs w:val="19"/>
          <w:highlight w:val="green"/>
          <w:lang w:eastAsia="pt-BR"/>
        </w:rPr>
        <w:t>atenue</w:t>
      </w:r>
      <w:r w:rsidRPr="00884436">
        <w:rPr>
          <w:rFonts w:ascii="Book Antiqua" w:eastAsia="Times New Roman" w:hAnsi="Book Antiqua" w:cs="Times New Roman"/>
          <w:b/>
          <w:bCs/>
          <w:sz w:val="19"/>
          <w:szCs w:val="19"/>
          <w:lang w:eastAsia="pt-BR"/>
        </w:rPr>
        <w:t xml:space="preserve"> a </w:t>
      </w:r>
      <w:r w:rsidRPr="00884436">
        <w:rPr>
          <w:rFonts w:ascii="Book Antiqua" w:eastAsia="Times New Roman" w:hAnsi="Book Antiqua" w:cs="Times New Roman"/>
          <w:b/>
          <w:bCs/>
          <w:caps/>
          <w:sz w:val="19"/>
          <w:szCs w:val="19"/>
          <w:shd w:val="clear" w:color="auto" w:fill="F7CAAC" w:themeFill="accent2" w:themeFillTint="66"/>
          <w:lang w:eastAsia="pt-BR"/>
        </w:rPr>
        <w:t>obrigação de indenizar</w:t>
      </w:r>
      <w:r w:rsidRPr="00884436">
        <w:rPr>
          <w:rFonts w:ascii="Book Antiqua" w:eastAsia="Times New Roman" w:hAnsi="Book Antiqua" w:cs="Times New Roman"/>
          <w:b/>
          <w:bCs/>
          <w:sz w:val="19"/>
          <w:szCs w:val="19"/>
          <w:lang w:eastAsia="pt-BR"/>
        </w:rPr>
        <w:t xml:space="preserve"> </w:t>
      </w:r>
      <w:r w:rsidRPr="00884436">
        <w:rPr>
          <w:rFonts w:ascii="Book Antiqua" w:eastAsia="Times New Roman" w:hAnsi="Book Antiqua" w:cs="Times New Roman"/>
          <w:b/>
          <w:bCs/>
          <w:sz w:val="19"/>
          <w:szCs w:val="19"/>
          <w:highlight w:val="yellow"/>
          <w:lang w:eastAsia="pt-BR"/>
        </w:rPr>
        <w:t>prevista nesta</w:t>
      </w:r>
      <w:r w:rsidRPr="00884436">
        <w:rPr>
          <w:rFonts w:ascii="Book Antiqua" w:eastAsia="Times New Roman" w:hAnsi="Book Antiqua" w:cs="Times New Roman"/>
          <w:b/>
          <w:bCs/>
          <w:sz w:val="19"/>
          <w:szCs w:val="19"/>
          <w:lang w:eastAsia="pt-BR"/>
        </w:rPr>
        <w:t xml:space="preserve"> e </w:t>
      </w:r>
      <w:r w:rsidRPr="00884436">
        <w:rPr>
          <w:rFonts w:ascii="Book Antiqua" w:eastAsia="Times New Roman" w:hAnsi="Book Antiqua" w:cs="Times New Roman"/>
          <w:b/>
          <w:bCs/>
          <w:sz w:val="19"/>
          <w:szCs w:val="19"/>
          <w:highlight w:val="yellow"/>
          <w:lang w:eastAsia="pt-BR"/>
        </w:rPr>
        <w:t>nas seções anteriores</w:t>
      </w:r>
      <w:r w:rsidRPr="009D1466">
        <w:rPr>
          <w:rFonts w:ascii="Book Antiqua" w:eastAsia="Times New Roman" w:hAnsi="Book Antiqua" w:cs="Times New Roman"/>
          <w:sz w:val="18"/>
          <w:szCs w:val="18"/>
          <w:lang w:eastAsia="pt-BR"/>
        </w:rPr>
        <w:t>.</w:t>
      </w:r>
      <w:r w:rsidR="00FC3C5C" w:rsidRPr="009D1466">
        <w:rPr>
          <w:rFonts w:ascii="Book Antiqua" w:eastAsia="Times New Roman" w:hAnsi="Book Antiqua" w:cs="Times New Roman"/>
          <w:sz w:val="18"/>
          <w:szCs w:val="18"/>
          <w:lang w:eastAsia="pt-BR"/>
        </w:rPr>
        <w:t xml:space="preserve"> </w:t>
      </w:r>
      <w:r w:rsidR="00FC3C5C" w:rsidRPr="009D1466">
        <w:rPr>
          <w:rFonts w:ascii="Book Antiqua" w:hAnsi="Book Antiqua"/>
          <w:b/>
          <w:bCs/>
          <w:color w:val="FF0000"/>
          <w:sz w:val="16"/>
          <w:szCs w:val="16"/>
          <w:u w:val="single"/>
        </w:rPr>
        <w:t>(DPEES-2009)</w:t>
      </w:r>
      <w:r w:rsidR="00417A38" w:rsidRPr="009D1466">
        <w:rPr>
          <w:rFonts w:ascii="Book Antiqua" w:eastAsia="Times New Roman" w:hAnsi="Book Antiqua" w:cs="Times New Roman"/>
          <w:sz w:val="16"/>
          <w:szCs w:val="16"/>
          <w:lang w:eastAsia="pt-BR"/>
        </w:rPr>
        <w:t xml:space="preserve"> </w:t>
      </w:r>
      <w:r w:rsidR="00417A38" w:rsidRPr="009D1466">
        <w:rPr>
          <w:rFonts w:ascii="Book Antiqua" w:eastAsia="Times New Roman" w:hAnsi="Book Antiqua" w:cs="Times New Roman"/>
          <w:b/>
          <w:color w:val="FF0000"/>
          <w:sz w:val="16"/>
          <w:szCs w:val="16"/>
          <w:u w:val="single"/>
          <w:lang w:eastAsia="pt-BR"/>
        </w:rPr>
        <w:t>(TJSC-2010)</w:t>
      </w:r>
      <w:r w:rsidR="00976646" w:rsidRPr="009D1466">
        <w:rPr>
          <w:rFonts w:ascii="Book Antiqua" w:eastAsia="Times New Roman" w:hAnsi="Book Antiqua" w:cs="Times New Roman"/>
          <w:b/>
          <w:color w:val="FF0000"/>
          <w:sz w:val="16"/>
          <w:szCs w:val="16"/>
          <w:lang w:eastAsia="pt-BR"/>
        </w:rPr>
        <w:t xml:space="preserve"> </w:t>
      </w:r>
      <w:r w:rsidR="00976646" w:rsidRPr="009D1466">
        <w:rPr>
          <w:rFonts w:ascii="Book Antiqua" w:hAnsi="Book Antiqua"/>
          <w:b/>
          <w:color w:val="FF0000"/>
          <w:sz w:val="16"/>
          <w:szCs w:val="16"/>
          <w:u w:val="single"/>
        </w:rPr>
        <w:t>(TJRJ-2011)</w:t>
      </w:r>
      <w:r w:rsidR="00595623" w:rsidRPr="009D1466">
        <w:rPr>
          <w:rFonts w:ascii="Book Antiqua" w:hAnsi="Book Antiqua"/>
          <w:b/>
          <w:color w:val="FF0000"/>
          <w:sz w:val="16"/>
          <w:szCs w:val="16"/>
        </w:rPr>
        <w:t xml:space="preserve"> </w:t>
      </w:r>
      <w:r w:rsidR="00595623" w:rsidRPr="009D1466">
        <w:rPr>
          <w:rFonts w:ascii="Book Antiqua" w:eastAsia="Times New Roman" w:hAnsi="Book Antiqua" w:cs="Times New Roman"/>
          <w:b/>
          <w:color w:val="FF0000"/>
          <w:sz w:val="16"/>
          <w:szCs w:val="16"/>
          <w:u w:val="single"/>
          <w:lang w:eastAsia="pt-BR"/>
        </w:rPr>
        <w:t>(MPDFT-2011)</w:t>
      </w:r>
      <w:r w:rsidR="00375F0A" w:rsidRPr="009D1466">
        <w:rPr>
          <w:rFonts w:ascii="Book Antiqua" w:eastAsia="Times New Roman" w:hAnsi="Book Antiqua" w:cs="Times New Roman"/>
          <w:b/>
          <w:color w:val="FF0000"/>
          <w:sz w:val="16"/>
          <w:szCs w:val="16"/>
          <w:lang w:eastAsia="pt-BR"/>
        </w:rPr>
        <w:t xml:space="preserve"> </w:t>
      </w:r>
      <w:r w:rsidR="0056574B" w:rsidRPr="009D1466">
        <w:rPr>
          <w:rFonts w:ascii="Book Antiqua" w:hAnsi="Book Antiqua"/>
          <w:b/>
          <w:color w:val="FF0000"/>
          <w:sz w:val="16"/>
          <w:szCs w:val="16"/>
          <w:u w:val="single"/>
        </w:rPr>
        <w:t>(TJMS-2012)</w:t>
      </w:r>
      <w:r w:rsidR="007E2F68" w:rsidRPr="009D1466">
        <w:rPr>
          <w:rFonts w:ascii="Book Antiqua" w:hAnsi="Book Antiqua"/>
          <w:b/>
          <w:color w:val="FF0000"/>
          <w:sz w:val="16"/>
          <w:szCs w:val="16"/>
        </w:rPr>
        <w:t xml:space="preserve"> </w:t>
      </w:r>
      <w:r w:rsidR="007E2F68" w:rsidRPr="009D1466">
        <w:rPr>
          <w:rFonts w:ascii="Book Antiqua" w:eastAsia="Times New Roman" w:hAnsi="Book Antiqua" w:cs="Times New Roman"/>
          <w:b/>
          <w:color w:val="FF0000"/>
          <w:sz w:val="16"/>
          <w:szCs w:val="16"/>
          <w:u w:val="single"/>
          <w:lang w:eastAsia="pt-BR"/>
        </w:rPr>
        <w:t>(MPMG-2012)</w:t>
      </w:r>
      <w:r w:rsidR="006C7940" w:rsidRPr="009D1466">
        <w:rPr>
          <w:rFonts w:ascii="Book Antiqua" w:eastAsia="Times New Roman" w:hAnsi="Book Antiqua" w:cs="Times New Roman"/>
          <w:b/>
          <w:color w:val="FF0000"/>
          <w:sz w:val="16"/>
          <w:szCs w:val="16"/>
          <w:lang w:eastAsia="pt-BR"/>
        </w:rPr>
        <w:t xml:space="preserve"> </w:t>
      </w:r>
      <w:r w:rsidR="006C7940" w:rsidRPr="009D1466">
        <w:rPr>
          <w:rFonts w:ascii="Book Antiqua" w:hAnsi="Book Antiqua" w:cs="Times New Roman"/>
          <w:b/>
          <w:color w:val="FF0000"/>
          <w:sz w:val="16"/>
          <w:szCs w:val="16"/>
          <w:u w:val="single"/>
        </w:rPr>
        <w:t>(MPTO-2012)</w:t>
      </w:r>
      <w:r w:rsidR="00CB55CE" w:rsidRPr="009D1466">
        <w:rPr>
          <w:rFonts w:ascii="Book Antiqua" w:eastAsia="Times New Roman" w:hAnsi="Book Antiqua" w:cs="Times New Roman"/>
          <w:b/>
          <w:color w:val="FF0000"/>
          <w:sz w:val="16"/>
          <w:szCs w:val="16"/>
          <w:lang w:eastAsia="pt-BR"/>
        </w:rPr>
        <w:t xml:space="preserve"> </w:t>
      </w:r>
      <w:r w:rsidR="00D9163A" w:rsidRPr="009D1466">
        <w:rPr>
          <w:rFonts w:ascii="Book Antiqua" w:hAnsi="Book Antiqua"/>
          <w:b/>
          <w:bCs/>
          <w:color w:val="FF0000"/>
          <w:sz w:val="16"/>
          <w:szCs w:val="16"/>
          <w:u w:val="single"/>
        </w:rPr>
        <w:t>(DPETO-2013)</w:t>
      </w:r>
      <w:r w:rsidR="005D2EAF" w:rsidRPr="009D1466">
        <w:rPr>
          <w:rFonts w:ascii="Book Antiqua" w:hAnsi="Book Antiqua"/>
          <w:b/>
          <w:color w:val="FF0000"/>
          <w:sz w:val="16"/>
          <w:szCs w:val="16"/>
        </w:rPr>
        <w:t xml:space="preserve"> </w:t>
      </w:r>
      <w:r w:rsidR="005D2EAF" w:rsidRPr="009D1466">
        <w:rPr>
          <w:rFonts w:ascii="Book Antiqua" w:hAnsi="Book Antiqua"/>
          <w:b/>
          <w:color w:val="FF0000"/>
          <w:sz w:val="16"/>
          <w:szCs w:val="16"/>
          <w:u w:val="single"/>
        </w:rPr>
        <w:t>(TRF5-2013)</w:t>
      </w:r>
      <w:r w:rsidR="008663F7" w:rsidRPr="009D1466">
        <w:rPr>
          <w:rFonts w:ascii="Book Antiqua" w:hAnsi="Book Antiqua"/>
          <w:b/>
          <w:color w:val="FF0000"/>
          <w:sz w:val="16"/>
          <w:szCs w:val="16"/>
        </w:rPr>
        <w:t xml:space="preserve"> </w:t>
      </w:r>
      <w:r w:rsidR="003F0E4E" w:rsidRPr="009D1466">
        <w:rPr>
          <w:rFonts w:ascii="Book Antiqua" w:hAnsi="Book Antiqua"/>
          <w:b/>
          <w:color w:val="FF0000"/>
          <w:sz w:val="16"/>
          <w:szCs w:val="16"/>
          <w:u w:val="single"/>
        </w:rPr>
        <w:t>(MPF-2012/2015)</w:t>
      </w:r>
      <w:r w:rsidR="001A6FE8" w:rsidRPr="009D1466">
        <w:rPr>
          <w:rFonts w:ascii="Book Antiqua" w:hAnsi="Book Antiqua"/>
          <w:b/>
          <w:color w:val="FF0000"/>
          <w:sz w:val="16"/>
          <w:szCs w:val="16"/>
        </w:rPr>
        <w:t xml:space="preserve"> </w:t>
      </w:r>
      <w:r w:rsidR="001A6FE8" w:rsidRPr="009D1466">
        <w:rPr>
          <w:rFonts w:ascii="Book Antiqua" w:eastAsia="Times New Roman" w:hAnsi="Book Antiqua" w:cs="Times New Roman"/>
          <w:b/>
          <w:color w:val="FF0000"/>
          <w:sz w:val="16"/>
          <w:szCs w:val="16"/>
          <w:u w:val="single"/>
          <w:lang w:eastAsia="pt-BR"/>
        </w:rPr>
        <w:t>(TJSP-2021)</w:t>
      </w:r>
      <w:r w:rsidR="00CC7464" w:rsidRPr="009D1466">
        <w:rPr>
          <w:rFonts w:ascii="Book Antiqua" w:hAnsi="Book Antiqua"/>
          <w:b/>
          <w:color w:val="FF0000"/>
          <w:sz w:val="16"/>
          <w:szCs w:val="16"/>
        </w:rPr>
        <w:t xml:space="preserve"> </w:t>
      </w:r>
      <w:r w:rsidR="00CC7464" w:rsidRPr="009D1466">
        <w:rPr>
          <w:rFonts w:ascii="Book Antiqua" w:eastAsia="Times New Roman" w:hAnsi="Book Antiqua" w:cs="Times New Roman"/>
          <w:b/>
          <w:color w:val="FF0000"/>
          <w:sz w:val="16"/>
          <w:szCs w:val="16"/>
          <w:u w:val="single"/>
          <w:lang w:eastAsia="pt-BR"/>
        </w:rPr>
        <w:t>(MPSC-2021)</w:t>
      </w:r>
      <w:r w:rsidR="008E3A1A">
        <w:rPr>
          <w:rFonts w:ascii="Book Antiqua" w:eastAsia="Times New Roman" w:hAnsi="Book Antiqua" w:cs="Times New Roman"/>
          <w:b/>
          <w:color w:val="FF0000"/>
          <w:sz w:val="16"/>
          <w:szCs w:val="16"/>
          <w:lang w:eastAsia="pt-BR"/>
        </w:rPr>
        <w:t xml:space="preserve"> </w:t>
      </w:r>
      <w:r w:rsidR="008E3A1A">
        <w:rPr>
          <w:rFonts w:ascii="Book Antiqua" w:eastAsia="Times New Roman" w:hAnsi="Book Antiqua" w:cs="Times New Roman"/>
          <w:b/>
          <w:color w:val="FF0000"/>
          <w:sz w:val="16"/>
          <w:szCs w:val="16"/>
          <w:u w:val="single"/>
          <w:lang w:eastAsia="pt-BR"/>
        </w:rPr>
        <w:t>(MPSE-2022)</w:t>
      </w:r>
      <w:r w:rsidR="000D7039" w:rsidRPr="009D1466">
        <w:rPr>
          <w:rFonts w:ascii="Book Antiqua" w:eastAsia="Times New Roman" w:hAnsi="Book Antiqua" w:cs="Times New Roman"/>
          <w:b/>
          <w:color w:val="FF0000"/>
          <w:sz w:val="16"/>
          <w:szCs w:val="16"/>
          <w:lang w:eastAsia="pt-BR"/>
        </w:rPr>
        <w:t xml:space="preserve"> </w:t>
      </w:r>
      <w:r w:rsidR="000D7039" w:rsidRPr="009D1466">
        <w:rPr>
          <w:rFonts w:ascii="Book Antiqua" w:eastAsia="Times New Roman" w:hAnsi="Book Antiqua" w:cs="Times New Roman"/>
          <w:b/>
          <w:color w:val="FF0000"/>
          <w:sz w:val="16"/>
          <w:szCs w:val="16"/>
          <w:u w:val="single"/>
          <w:lang w:eastAsia="pt-BR"/>
        </w:rPr>
        <w:t>(MPF-2022)</w:t>
      </w:r>
      <w:r w:rsidR="006A6254">
        <w:rPr>
          <w:rFonts w:ascii="Book Antiqua" w:eastAsia="Times New Roman" w:hAnsi="Book Antiqua" w:cs="Times New Roman"/>
          <w:b/>
          <w:color w:val="FF0000"/>
          <w:sz w:val="16"/>
          <w:szCs w:val="16"/>
          <w:lang w:eastAsia="pt-BR"/>
        </w:rPr>
        <w:t xml:space="preserve"> </w:t>
      </w:r>
      <w:r w:rsidR="006A6254">
        <w:rPr>
          <w:rFonts w:ascii="Book Antiqua" w:eastAsia="Times New Roman" w:hAnsi="Book Antiqua" w:cs="Times New Roman"/>
          <w:b/>
          <w:color w:val="FF0000"/>
          <w:sz w:val="16"/>
          <w:szCs w:val="16"/>
          <w:u w:val="single"/>
          <w:lang w:eastAsia="pt-BR"/>
        </w:rPr>
        <w:t>(MPSP-2023)</w:t>
      </w:r>
      <w:r w:rsidR="00DE013A">
        <w:rPr>
          <w:rFonts w:ascii="Book Antiqua" w:eastAsia="Times New Roman" w:hAnsi="Book Antiqua" w:cs="Times New Roman"/>
          <w:b/>
          <w:color w:val="FF0000"/>
          <w:sz w:val="16"/>
          <w:szCs w:val="16"/>
          <w:lang w:eastAsia="pt-BR"/>
        </w:rPr>
        <w:t xml:space="preserve"> </w:t>
      </w:r>
      <w:r w:rsidR="00DE013A">
        <w:rPr>
          <w:rFonts w:ascii="Book Antiqua" w:eastAsia="Times New Roman" w:hAnsi="Book Antiqua" w:cs="Times New Roman"/>
          <w:b/>
          <w:color w:val="FF0000"/>
          <w:sz w:val="16"/>
          <w:szCs w:val="16"/>
          <w:u w:val="single"/>
          <w:lang w:eastAsia="pt-BR"/>
        </w:rPr>
        <w:t>(DPEMG-2023)</w:t>
      </w:r>
    </w:p>
    <w:p w14:paraId="14802D5E" w14:textId="3935F88A" w:rsidR="004973ED" w:rsidRPr="00BE2635"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Havendo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mais de um responsável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pela causação do dano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todos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responderão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solidariamente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pela reparação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prevista nesta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nas seções anteriores</w:t>
      </w:r>
      <w:r w:rsidRPr="009D1466">
        <w:rPr>
          <w:rFonts w:ascii="Book Antiqua" w:eastAsia="Times New Roman" w:hAnsi="Book Antiqua" w:cs="Times New Roman"/>
          <w:sz w:val="18"/>
          <w:szCs w:val="18"/>
          <w:lang w:eastAsia="pt-BR"/>
        </w:rPr>
        <w:t>.</w:t>
      </w:r>
      <w:r w:rsidR="001C68BD" w:rsidRPr="009D1466">
        <w:rPr>
          <w:rFonts w:ascii="Book Antiqua" w:eastAsia="Times New Roman" w:hAnsi="Book Antiqua" w:cs="Times New Roman"/>
          <w:sz w:val="18"/>
          <w:szCs w:val="18"/>
          <w:lang w:eastAsia="pt-BR"/>
        </w:rPr>
        <w:t xml:space="preserve"> </w:t>
      </w:r>
      <w:r w:rsidR="001C68BD" w:rsidRPr="009D1466">
        <w:rPr>
          <w:rFonts w:ascii="Book Antiqua" w:eastAsia="Times New Roman" w:hAnsi="Book Antiqua" w:cs="Times New Roman"/>
          <w:b/>
          <w:color w:val="FF0000"/>
          <w:sz w:val="16"/>
          <w:szCs w:val="16"/>
          <w:u w:val="single"/>
          <w:lang w:eastAsia="pt-BR"/>
        </w:rPr>
        <w:t>(MPMG-2010)</w:t>
      </w:r>
      <w:r w:rsidR="00185297" w:rsidRPr="009D1466">
        <w:rPr>
          <w:rFonts w:ascii="Book Antiqua" w:eastAsia="Times New Roman" w:hAnsi="Book Antiqua" w:cs="Times New Roman"/>
          <w:sz w:val="16"/>
          <w:szCs w:val="16"/>
          <w:lang w:eastAsia="pt-BR"/>
        </w:rPr>
        <w:t xml:space="preserve"> </w:t>
      </w:r>
      <w:r w:rsidR="00185297" w:rsidRPr="009D1466">
        <w:rPr>
          <w:rFonts w:ascii="Book Antiqua" w:eastAsia="Times New Roman" w:hAnsi="Book Antiqua" w:cs="Times New Roman"/>
          <w:b/>
          <w:color w:val="FF0000"/>
          <w:sz w:val="16"/>
          <w:szCs w:val="16"/>
          <w:u w:val="single"/>
          <w:lang w:eastAsia="pt-BR"/>
        </w:rPr>
        <w:t>(TJPE-2011)</w:t>
      </w:r>
      <w:r w:rsidR="00FA6D53" w:rsidRPr="009D1466">
        <w:rPr>
          <w:rFonts w:ascii="Book Antiqua" w:eastAsia="Times New Roman" w:hAnsi="Book Antiqua" w:cs="Times New Roman"/>
          <w:b/>
          <w:color w:val="FF0000"/>
          <w:sz w:val="16"/>
          <w:szCs w:val="16"/>
          <w:lang w:eastAsia="pt-BR"/>
        </w:rPr>
        <w:t xml:space="preserve"> </w:t>
      </w:r>
      <w:r w:rsidR="00FA6D53" w:rsidRPr="009D1466">
        <w:rPr>
          <w:rFonts w:ascii="Book Antiqua" w:eastAsia="Times New Roman" w:hAnsi="Book Antiqua" w:cs="Times New Roman"/>
          <w:b/>
          <w:color w:val="FF0000"/>
          <w:sz w:val="16"/>
          <w:szCs w:val="16"/>
          <w:u w:val="single"/>
          <w:lang w:eastAsia="pt-BR"/>
        </w:rPr>
        <w:t>(TJPB-2011)</w:t>
      </w:r>
      <w:r w:rsidR="0099309D" w:rsidRPr="009D1466">
        <w:rPr>
          <w:rFonts w:ascii="Book Antiqua" w:eastAsia="Times New Roman" w:hAnsi="Book Antiqua" w:cs="Times New Roman"/>
          <w:b/>
          <w:color w:val="FF0000"/>
          <w:sz w:val="16"/>
          <w:szCs w:val="16"/>
          <w:lang w:eastAsia="pt-BR"/>
        </w:rPr>
        <w:t xml:space="preserve"> </w:t>
      </w:r>
      <w:r w:rsidR="00767FA8" w:rsidRPr="009D1466">
        <w:rPr>
          <w:rFonts w:ascii="Book Antiqua" w:eastAsia="Times New Roman" w:hAnsi="Book Antiqua" w:cs="Times New Roman"/>
          <w:b/>
          <w:color w:val="FF0000"/>
          <w:sz w:val="16"/>
          <w:szCs w:val="16"/>
          <w:u w:val="single"/>
          <w:lang w:eastAsia="pt-BR"/>
        </w:rPr>
        <w:t>(TJMS-2012)</w:t>
      </w:r>
      <w:r w:rsidR="006C7940" w:rsidRPr="009D1466">
        <w:rPr>
          <w:rFonts w:ascii="Book Antiqua" w:eastAsia="Times New Roman" w:hAnsi="Book Antiqua" w:cs="Times New Roman"/>
          <w:b/>
          <w:color w:val="FF0000"/>
          <w:sz w:val="16"/>
          <w:szCs w:val="16"/>
          <w:lang w:eastAsia="pt-BR"/>
        </w:rPr>
        <w:t xml:space="preserve"> </w:t>
      </w:r>
      <w:r w:rsidR="006C7940" w:rsidRPr="009D1466">
        <w:rPr>
          <w:rFonts w:ascii="Book Antiqua" w:hAnsi="Book Antiqua" w:cs="Times New Roman"/>
          <w:b/>
          <w:color w:val="FF0000"/>
          <w:sz w:val="16"/>
          <w:szCs w:val="16"/>
          <w:u w:val="single"/>
        </w:rPr>
        <w:t>(MPTO-2012)</w:t>
      </w:r>
      <w:r w:rsidR="00CB55CE" w:rsidRPr="009D1466">
        <w:rPr>
          <w:rFonts w:ascii="Book Antiqua" w:eastAsia="Times New Roman" w:hAnsi="Book Antiqua" w:cs="Times New Roman"/>
          <w:b/>
          <w:color w:val="FF0000"/>
          <w:sz w:val="16"/>
          <w:szCs w:val="16"/>
          <w:lang w:eastAsia="pt-BR"/>
        </w:rPr>
        <w:t xml:space="preserve"> </w:t>
      </w:r>
      <w:r w:rsidR="006B67E6" w:rsidRPr="009D1466">
        <w:rPr>
          <w:rFonts w:ascii="Book Antiqua" w:eastAsia="Times New Roman" w:hAnsi="Book Antiqua" w:cs="Times New Roman"/>
          <w:b/>
          <w:bCs/>
          <w:color w:val="FF0000"/>
          <w:sz w:val="16"/>
          <w:szCs w:val="16"/>
          <w:u w:val="single"/>
          <w:lang w:eastAsia="pt-BR"/>
        </w:rPr>
        <w:t>(TJPR-2013)</w:t>
      </w:r>
      <w:r w:rsidR="000D04B6" w:rsidRPr="009D1466">
        <w:rPr>
          <w:rFonts w:ascii="Book Antiqua" w:eastAsia="Times New Roman" w:hAnsi="Book Antiqua" w:cs="Times New Roman"/>
          <w:b/>
          <w:bCs/>
          <w:color w:val="FF0000"/>
          <w:sz w:val="16"/>
          <w:szCs w:val="16"/>
          <w:lang w:eastAsia="pt-BR"/>
        </w:rPr>
        <w:t xml:space="preserve"> </w:t>
      </w:r>
      <w:r w:rsidR="000D04B6" w:rsidRPr="009D1466">
        <w:rPr>
          <w:rFonts w:ascii="Book Antiqua" w:hAnsi="Book Antiqua" w:cs="Times New Roman"/>
          <w:b/>
          <w:color w:val="FF0000"/>
          <w:sz w:val="16"/>
          <w:szCs w:val="16"/>
          <w:u w:val="single"/>
        </w:rPr>
        <w:t>(MPAC-2014)</w:t>
      </w:r>
      <w:r w:rsidR="00FA6D53" w:rsidRPr="009D1466">
        <w:rPr>
          <w:rFonts w:ascii="Book Antiqua" w:hAnsi="Book Antiqua" w:cs="Times New Roman"/>
          <w:b/>
          <w:color w:val="FF0000"/>
          <w:sz w:val="16"/>
          <w:szCs w:val="16"/>
        </w:rPr>
        <w:t xml:space="preserve"> </w:t>
      </w:r>
      <w:r w:rsidR="00FA6D53" w:rsidRPr="009D1466">
        <w:rPr>
          <w:rFonts w:ascii="Book Antiqua" w:hAnsi="Book Antiqua" w:cs="Times New Roman"/>
          <w:b/>
          <w:color w:val="FF0000"/>
          <w:sz w:val="16"/>
          <w:szCs w:val="16"/>
          <w:u w:val="single"/>
        </w:rPr>
        <w:t>(MPSC-2021)</w:t>
      </w:r>
      <w:r w:rsidR="000D7039" w:rsidRPr="009D1466">
        <w:rPr>
          <w:rFonts w:ascii="Book Antiqua" w:hAnsi="Book Antiqua" w:cs="Times New Roman"/>
          <w:b/>
          <w:color w:val="FF0000"/>
          <w:sz w:val="16"/>
          <w:szCs w:val="16"/>
        </w:rPr>
        <w:t xml:space="preserve"> </w:t>
      </w:r>
      <w:r w:rsidR="000D7039" w:rsidRPr="009D1466">
        <w:rPr>
          <w:rFonts w:ascii="Book Antiqua" w:eastAsia="Times New Roman" w:hAnsi="Book Antiqua" w:cs="Times New Roman"/>
          <w:b/>
          <w:color w:val="FF0000"/>
          <w:sz w:val="16"/>
          <w:szCs w:val="16"/>
          <w:u w:val="single"/>
          <w:lang w:eastAsia="pt-BR"/>
        </w:rPr>
        <w:t>(MPF-2012/2022)</w:t>
      </w:r>
      <w:r w:rsidR="00BE2635">
        <w:rPr>
          <w:rFonts w:ascii="Book Antiqua" w:eastAsia="Times New Roman" w:hAnsi="Book Antiqua" w:cs="Times New Roman"/>
          <w:b/>
          <w:color w:val="FF0000"/>
          <w:sz w:val="16"/>
          <w:szCs w:val="16"/>
          <w:lang w:eastAsia="pt-BR"/>
        </w:rPr>
        <w:t xml:space="preserve"> </w:t>
      </w:r>
      <w:r w:rsidR="00BE2635">
        <w:rPr>
          <w:rFonts w:ascii="Book Antiqua" w:eastAsia="Times New Roman" w:hAnsi="Book Antiqua" w:cs="Times New Roman"/>
          <w:b/>
          <w:color w:val="FF0000"/>
          <w:sz w:val="16"/>
          <w:szCs w:val="16"/>
          <w:u w:val="single"/>
          <w:lang w:eastAsia="pt-BR"/>
        </w:rPr>
        <w:t>(MPSE-2022)</w:t>
      </w:r>
    </w:p>
    <w:tbl>
      <w:tblPr>
        <w:tblStyle w:val="Tabelacomgrade"/>
        <w:tblW w:w="0" w:type="auto"/>
        <w:shd w:val="clear" w:color="auto" w:fill="CCFFFF"/>
        <w:tblLook w:val="04A0" w:firstRow="1" w:lastRow="0" w:firstColumn="1" w:lastColumn="0" w:noHBand="0" w:noVBand="1"/>
      </w:tblPr>
      <w:tblGrid>
        <w:gridCol w:w="8494"/>
      </w:tblGrid>
      <w:tr w:rsidR="005F1AD6" w:rsidRPr="00984B0F" w14:paraId="0FD3F744" w14:textId="77777777" w:rsidTr="005F1AD6">
        <w:tc>
          <w:tcPr>
            <w:tcW w:w="8494" w:type="dxa"/>
            <w:shd w:val="clear" w:color="auto" w:fill="CCFFFF"/>
          </w:tcPr>
          <w:p w14:paraId="1459221A" w14:textId="77777777" w:rsidR="005F1AD6" w:rsidRPr="00984B0F" w:rsidRDefault="005F1AD6" w:rsidP="005F1AD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TJPB-2011-CESPE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Assinale a opção correta de acordo com a jurisprudência do STJ no que tange ao direito do consumidor:</w:t>
            </w:r>
            <w:r w:rsidRPr="00984B0F">
              <w:rPr>
                <w:sz w:val="19"/>
                <w:szCs w:val="19"/>
              </w:rPr>
              <w:t xml:space="preserve"> </w:t>
            </w:r>
            <w:r w:rsidRPr="00984B0F">
              <w:rPr>
                <w:rFonts w:ascii="Book Antiqua" w:eastAsia="Times New Roman" w:hAnsi="Book Antiqua" w:cs="Times New Roman"/>
                <w:sz w:val="19"/>
                <w:szCs w:val="19"/>
                <w:lang w:eastAsia="pt-BR"/>
              </w:rPr>
              <w:t xml:space="preserve">À cobrança de indenização securitária não se aplica a responsabilidade solidária decorrente de danos ao consumidor, pois a pretensão diz respeito à exigência do próprio serviço, e não, a responsabilidade por fato do serviço. </w:t>
            </w:r>
            <w:r w:rsidRPr="00984B0F">
              <w:rPr>
                <w:rFonts w:ascii="Book Antiqua" w:eastAsia="Times New Roman" w:hAnsi="Book Antiqua" w:cs="Times New Roman"/>
                <w:b/>
                <w:sz w:val="19"/>
                <w:szCs w:val="19"/>
                <w:lang w:eastAsia="pt-BR"/>
              </w:rPr>
              <w:t xml:space="preserve">BL: arts. 7º, § único; 14,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25, §1º, CDC e Info 452 do STJ.</w:t>
            </w:r>
          </w:p>
          <w:p w14:paraId="3A7E06B4" w14:textId="04890C48" w:rsidR="005F1AD6" w:rsidRPr="00984B0F" w:rsidRDefault="005F1AD6" w:rsidP="005F1AD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B55CE">
              <w:rPr>
                <w:rFonts w:ascii="Book Antiqua" w:eastAsia="Times New Roman" w:hAnsi="Book Antiqua" w:cs="Times New Roman"/>
                <w:b/>
                <w:i/>
                <w:iCs/>
                <w:color w:val="FF0000"/>
                <w:sz w:val="19"/>
                <w:szCs w:val="19"/>
                <w:lang w:eastAsia="pt-BR"/>
              </w:rPr>
              <w:t>: #</w:t>
            </w:r>
            <w:r w:rsidR="00CB55CE" w:rsidRPr="00CB55CE">
              <w:rPr>
                <w:rFonts w:ascii="Book Antiqua" w:eastAsia="Times New Roman" w:hAnsi="Book Antiqua" w:cs="Times New Roman"/>
                <w:b/>
                <w:i/>
                <w:iCs/>
                <w:color w:val="FF0000"/>
                <w:sz w:val="19"/>
                <w:szCs w:val="19"/>
                <w:highlight w:val="green"/>
                <w:lang w:eastAsia="pt-BR"/>
              </w:rPr>
              <w:t>MPF-2012</w:t>
            </w:r>
            <w:r w:rsidRPr="00984B0F">
              <w:rPr>
                <w:rFonts w:ascii="Book Antiqua" w:eastAsia="Times New Roman" w:hAnsi="Book Antiqua" w:cs="Times New Roman"/>
                <w:bCs/>
                <w:sz w:val="19"/>
                <w:szCs w:val="19"/>
                <w:lang w:eastAsia="pt-BR"/>
              </w:rPr>
              <w:t xml:space="preserve">: </w:t>
            </w:r>
            <w:r w:rsidR="00FB6B87" w:rsidRPr="00984B0F">
              <w:rPr>
                <w:rFonts w:ascii="Book Antiqua" w:eastAsia="Times New Roman" w:hAnsi="Book Antiqua" w:cs="Times New Roman"/>
                <w:bCs/>
                <w:sz w:val="19"/>
                <w:szCs w:val="19"/>
                <w:lang w:eastAsia="pt-BR"/>
              </w:rPr>
              <w:t>Vide julgado veiculado no Info 452 do STJ: “</w:t>
            </w:r>
            <w:r w:rsidR="00FB6B87" w:rsidRPr="00984B0F">
              <w:rPr>
                <w:rFonts w:ascii="Book Antiqua" w:eastAsia="Times New Roman" w:hAnsi="Book Antiqua" w:cs="Times New Roman"/>
                <w:bCs/>
                <w:i/>
                <w:iCs/>
                <w:sz w:val="19"/>
                <w:szCs w:val="19"/>
                <w:lang w:eastAsia="pt-BR"/>
              </w:rPr>
              <w:t xml:space="preserve">A inicial, após narrar que a seguradora não honrou a cobertura securitária, pede a condenação dela e da corretora ao pagamento da indenização. Assim, </w:t>
            </w:r>
            <w:r w:rsidR="00FB6B87" w:rsidRPr="00984B0F">
              <w:rPr>
                <w:rFonts w:ascii="Book Antiqua" w:eastAsia="Times New Roman" w:hAnsi="Book Antiqua" w:cs="Times New Roman"/>
                <w:b/>
                <w:i/>
                <w:iCs/>
                <w:sz w:val="19"/>
                <w:szCs w:val="19"/>
                <w:highlight w:val="yellow"/>
                <w:lang w:eastAsia="pt-BR"/>
              </w:rPr>
              <w:t>não há que se falar</w:t>
            </w:r>
            <w:r w:rsidR="00FB6B87" w:rsidRPr="00984B0F">
              <w:rPr>
                <w:rFonts w:ascii="Book Antiqua" w:eastAsia="Times New Roman" w:hAnsi="Book Antiqua" w:cs="Times New Roman"/>
                <w:bCs/>
                <w:i/>
                <w:iCs/>
                <w:sz w:val="19"/>
                <w:szCs w:val="19"/>
                <w:lang w:eastAsia="pt-BR"/>
              </w:rPr>
              <w:t xml:space="preserve"> em </w:t>
            </w:r>
            <w:r w:rsidR="00FB6B87" w:rsidRPr="00984B0F">
              <w:rPr>
                <w:rFonts w:ascii="Book Antiqua" w:eastAsia="Times New Roman" w:hAnsi="Book Antiqua" w:cs="Times New Roman"/>
                <w:b/>
                <w:i/>
                <w:iCs/>
                <w:sz w:val="19"/>
                <w:szCs w:val="19"/>
                <w:shd w:val="clear" w:color="auto" w:fill="F7CAAC" w:themeFill="accent2" w:themeFillTint="66"/>
                <w:lang w:eastAsia="pt-BR"/>
              </w:rPr>
              <w:t>responsabilidade por fato do serviço</w:t>
            </w:r>
            <w:r w:rsidR="00FB6B87" w:rsidRPr="00984B0F">
              <w:rPr>
                <w:rFonts w:ascii="Book Antiqua" w:eastAsia="Times New Roman" w:hAnsi="Book Antiqua" w:cs="Times New Roman"/>
                <w:bCs/>
                <w:i/>
                <w:iCs/>
                <w:sz w:val="19"/>
                <w:szCs w:val="19"/>
                <w:lang w:eastAsia="pt-BR"/>
              </w:rPr>
              <w:t xml:space="preserve"> e em </w:t>
            </w:r>
            <w:r w:rsidR="00FB6B87" w:rsidRPr="00984B0F">
              <w:rPr>
                <w:rFonts w:ascii="Book Antiqua" w:eastAsia="Times New Roman" w:hAnsi="Book Antiqua" w:cs="Times New Roman"/>
                <w:b/>
                <w:i/>
                <w:iCs/>
                <w:sz w:val="19"/>
                <w:szCs w:val="19"/>
                <w:shd w:val="clear" w:color="auto" w:fill="F7CAAC" w:themeFill="accent2" w:themeFillTint="66"/>
                <w:lang w:eastAsia="pt-BR"/>
              </w:rPr>
              <w:t>consequente responsabilidade solidária da corretora</w:t>
            </w:r>
            <w:r w:rsidR="00FB6B87" w:rsidRPr="00984B0F">
              <w:rPr>
                <w:rFonts w:ascii="Book Antiqua" w:eastAsia="Times New Roman" w:hAnsi="Book Antiqua" w:cs="Times New Roman"/>
                <w:bCs/>
                <w:i/>
                <w:iCs/>
                <w:sz w:val="19"/>
                <w:szCs w:val="19"/>
                <w:lang w:eastAsia="pt-BR"/>
              </w:rPr>
              <w:t xml:space="preserve"> (arts. 7º, § único, 14 e 25, § 1º, do CDC), </w:t>
            </w:r>
            <w:r w:rsidR="00FB6B87" w:rsidRPr="00984B0F">
              <w:rPr>
                <w:rFonts w:ascii="Book Antiqua" w:eastAsia="Times New Roman" w:hAnsi="Book Antiqua" w:cs="Times New Roman"/>
                <w:b/>
                <w:i/>
                <w:iCs/>
                <w:sz w:val="19"/>
                <w:szCs w:val="19"/>
                <w:highlight w:val="yellow"/>
                <w:lang w:eastAsia="pt-BR"/>
              </w:rPr>
              <w:t>pois o que se busca é a própria prestação contratual</w:t>
            </w:r>
            <w:r w:rsidR="00FB6B87" w:rsidRPr="00984B0F">
              <w:rPr>
                <w:rFonts w:ascii="Book Antiqua" w:eastAsia="Times New Roman" w:hAnsi="Book Antiqua" w:cs="Times New Roman"/>
                <w:bCs/>
                <w:i/>
                <w:iCs/>
                <w:sz w:val="19"/>
                <w:szCs w:val="19"/>
                <w:lang w:eastAsia="pt-BR"/>
              </w:rPr>
              <w:t xml:space="preserve">, o </w:t>
            </w:r>
            <w:r w:rsidR="00FB6B87" w:rsidRPr="00984B0F">
              <w:rPr>
                <w:rFonts w:ascii="Book Antiqua" w:eastAsia="Times New Roman" w:hAnsi="Book Antiqua" w:cs="Times New Roman"/>
                <w:b/>
                <w:i/>
                <w:iCs/>
                <w:sz w:val="19"/>
                <w:szCs w:val="19"/>
                <w:highlight w:val="green"/>
                <w:lang w:eastAsia="pt-BR"/>
              </w:rPr>
              <w:t>pagamento do seguro diante da ocorrência de sinistro</w:t>
            </w:r>
            <w:r w:rsidR="00FB6B87" w:rsidRPr="00984B0F">
              <w:rPr>
                <w:rFonts w:ascii="Book Antiqua" w:eastAsia="Times New Roman" w:hAnsi="Book Antiqua" w:cs="Times New Roman"/>
                <w:bCs/>
                <w:i/>
                <w:iCs/>
                <w:sz w:val="19"/>
                <w:szCs w:val="19"/>
                <w:lang w:eastAsia="pt-BR"/>
              </w:rPr>
              <w:t>, e não a indenização de danos causados ao consumidor porventura decorrentes de conduta culposa da corretora</w:t>
            </w:r>
            <w:r w:rsidR="00FB6B87" w:rsidRPr="00984B0F">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xml:space="preserve"> STJ. </w:t>
            </w:r>
            <w:r w:rsidR="00FB6B87" w:rsidRPr="00984B0F">
              <w:rPr>
                <w:rFonts w:ascii="Book Antiqua" w:eastAsia="Times New Roman" w:hAnsi="Book Antiqua" w:cs="Times New Roman"/>
                <w:bCs/>
                <w:sz w:val="19"/>
                <w:szCs w:val="19"/>
                <w:lang w:eastAsia="pt-BR"/>
              </w:rPr>
              <w:t>REsp 1190772/RJ, Rel. Min. Luís Felipe Salomão, 4ª T., j. 19/10/10</w:t>
            </w:r>
            <w:r w:rsidRPr="00984B0F">
              <w:rPr>
                <w:rFonts w:ascii="Book Antiqua" w:eastAsia="Times New Roman" w:hAnsi="Book Antiqua" w:cs="Times New Roman"/>
                <w:bCs/>
                <w:sz w:val="19"/>
                <w:szCs w:val="19"/>
                <w:lang w:eastAsia="pt-BR"/>
              </w:rPr>
              <w:t>.</w:t>
            </w:r>
          </w:p>
        </w:tc>
      </w:tr>
    </w:tbl>
    <w:p w14:paraId="51C1B74E" w14:textId="5E7E3432" w:rsidR="004356AF"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Sendo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dano causado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por componente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peça incorporada ao produto ou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responsáveis solidários</w:t>
      </w:r>
      <w:r w:rsidRPr="00984B0F">
        <w:rPr>
          <w:rFonts w:ascii="Book Antiqua" w:eastAsia="Times New Roman" w:hAnsi="Book Antiqua" w:cs="Times New Roman"/>
          <w:sz w:val="19"/>
          <w:szCs w:val="19"/>
          <w:lang w:eastAsia="pt-BR"/>
        </w:rPr>
        <w:t xml:space="preserve"> seu </w:t>
      </w:r>
      <w:r w:rsidRPr="00984B0F">
        <w:rPr>
          <w:rFonts w:ascii="Book Antiqua" w:eastAsia="Times New Roman" w:hAnsi="Book Antiqua" w:cs="Times New Roman"/>
          <w:b/>
          <w:sz w:val="19"/>
          <w:szCs w:val="19"/>
          <w:highlight w:val="yellow"/>
          <w:lang w:eastAsia="pt-BR"/>
        </w:rPr>
        <w:t>fabricante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construtor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importador</w:t>
      </w:r>
      <w:r w:rsidRPr="00984B0F">
        <w:rPr>
          <w:rFonts w:ascii="Book Antiqua" w:eastAsia="Times New Roman" w:hAnsi="Book Antiqua" w:cs="Times New Roman"/>
          <w:sz w:val="19"/>
          <w:szCs w:val="19"/>
          <w:lang w:eastAsia="pt-BR"/>
        </w:rPr>
        <w:t xml:space="preserve"> e o </w:t>
      </w:r>
      <w:r w:rsidRPr="00984B0F">
        <w:rPr>
          <w:rFonts w:ascii="Book Antiqua" w:eastAsia="Times New Roman" w:hAnsi="Book Antiqua" w:cs="Times New Roman"/>
          <w:b/>
          <w:sz w:val="19"/>
          <w:szCs w:val="19"/>
          <w:highlight w:val="yellow"/>
          <w:lang w:eastAsia="pt-BR"/>
        </w:rPr>
        <w:t>que realizou a incorporação</w:t>
      </w:r>
      <w:r w:rsidRPr="009D1466">
        <w:rPr>
          <w:rFonts w:ascii="Book Antiqua" w:eastAsia="Times New Roman" w:hAnsi="Book Antiqua" w:cs="Times New Roman"/>
          <w:sz w:val="18"/>
          <w:szCs w:val="18"/>
          <w:lang w:eastAsia="pt-BR"/>
        </w:rPr>
        <w:t>.</w:t>
      </w:r>
      <w:r w:rsidR="00375F0A" w:rsidRPr="009D1466">
        <w:rPr>
          <w:rFonts w:ascii="Book Antiqua" w:eastAsia="Times New Roman" w:hAnsi="Book Antiqua" w:cs="Times New Roman"/>
          <w:sz w:val="18"/>
          <w:szCs w:val="18"/>
          <w:lang w:eastAsia="pt-BR"/>
        </w:rPr>
        <w:t xml:space="preserve"> </w:t>
      </w:r>
      <w:r w:rsidR="00375F0A" w:rsidRPr="009D1466">
        <w:rPr>
          <w:rFonts w:ascii="Book Antiqua" w:hAnsi="Book Antiqua"/>
          <w:b/>
          <w:color w:val="FF0000"/>
          <w:sz w:val="16"/>
          <w:szCs w:val="16"/>
          <w:u w:val="single"/>
        </w:rPr>
        <w:t>(T</w:t>
      </w:r>
      <w:r w:rsidR="001D6F81" w:rsidRPr="009D1466">
        <w:rPr>
          <w:rFonts w:ascii="Book Antiqua" w:hAnsi="Book Antiqua"/>
          <w:b/>
          <w:color w:val="FF0000"/>
          <w:sz w:val="16"/>
          <w:szCs w:val="16"/>
          <w:u w:val="single"/>
        </w:rPr>
        <w:t>JPR</w:t>
      </w:r>
      <w:r w:rsidR="00375F0A" w:rsidRPr="009D1466">
        <w:rPr>
          <w:rFonts w:ascii="Book Antiqua" w:hAnsi="Book Antiqua"/>
          <w:b/>
          <w:color w:val="FF0000"/>
          <w:sz w:val="16"/>
          <w:szCs w:val="16"/>
          <w:u w:val="single"/>
        </w:rPr>
        <w:t>-201</w:t>
      </w:r>
      <w:r w:rsidR="001D6F81" w:rsidRPr="009D1466">
        <w:rPr>
          <w:rFonts w:ascii="Book Antiqua" w:hAnsi="Book Antiqua"/>
          <w:b/>
          <w:color w:val="FF0000"/>
          <w:sz w:val="16"/>
          <w:szCs w:val="16"/>
          <w:u w:val="single"/>
        </w:rPr>
        <w:t>2</w:t>
      </w:r>
      <w:r w:rsidR="00375F0A" w:rsidRPr="009D1466">
        <w:rPr>
          <w:rFonts w:ascii="Book Antiqua" w:hAnsi="Book Antiqua"/>
          <w:b/>
          <w:color w:val="FF0000"/>
          <w:sz w:val="16"/>
          <w:szCs w:val="16"/>
          <w:u w:val="single"/>
        </w:rPr>
        <w:t>)</w:t>
      </w:r>
      <w:r w:rsidR="00185297" w:rsidRPr="009D1466">
        <w:rPr>
          <w:rFonts w:ascii="Book Antiqua" w:eastAsia="Times New Roman" w:hAnsi="Book Antiqua" w:cs="Times New Roman"/>
          <w:sz w:val="16"/>
          <w:szCs w:val="16"/>
          <w:lang w:eastAsia="pt-BR"/>
        </w:rPr>
        <w:t xml:space="preserve"> </w:t>
      </w:r>
      <w:r w:rsidR="00FE24E2" w:rsidRPr="009D1466">
        <w:rPr>
          <w:rFonts w:ascii="Book Antiqua" w:eastAsia="Times New Roman" w:hAnsi="Book Antiqua" w:cs="Times New Roman"/>
          <w:b/>
          <w:color w:val="FF0000"/>
          <w:sz w:val="16"/>
          <w:szCs w:val="16"/>
          <w:u w:val="single"/>
          <w:lang w:eastAsia="pt-BR"/>
        </w:rPr>
        <w:t>(TJRS-2012)</w:t>
      </w:r>
      <w:r w:rsidR="005D2EAF"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(TJPE-2011/2015)</w:t>
      </w:r>
      <w:r w:rsidR="003F0E4E" w:rsidRPr="009D1466">
        <w:rPr>
          <w:rFonts w:ascii="Book Antiqua" w:eastAsia="Times New Roman" w:hAnsi="Book Antiqua" w:cs="Times New Roman"/>
          <w:b/>
          <w:color w:val="FF0000"/>
          <w:sz w:val="16"/>
          <w:szCs w:val="16"/>
          <w:lang w:eastAsia="pt-BR"/>
        </w:rPr>
        <w:t xml:space="preserve"> </w:t>
      </w:r>
      <w:r w:rsidR="00C06DD9" w:rsidRPr="009D1466">
        <w:rPr>
          <w:rFonts w:ascii="Book Antiqua" w:eastAsia="Times New Roman" w:hAnsi="Book Antiqua" w:cs="Times New Roman"/>
          <w:b/>
          <w:color w:val="FF0000"/>
          <w:sz w:val="16"/>
          <w:szCs w:val="16"/>
          <w:u w:val="single"/>
          <w:lang w:eastAsia="pt-BR"/>
        </w:rPr>
        <w:t>(MPRO-2017)</w:t>
      </w:r>
      <w:r w:rsidR="00A26F0A" w:rsidRPr="009D1466">
        <w:rPr>
          <w:rFonts w:ascii="Book Antiqua" w:eastAsia="Times New Roman" w:hAnsi="Book Antiqua" w:cs="Times New Roman"/>
          <w:b/>
          <w:color w:val="FF0000"/>
          <w:sz w:val="16"/>
          <w:szCs w:val="16"/>
          <w:lang w:eastAsia="pt-BR"/>
        </w:rPr>
        <w:t xml:space="preserve"> </w:t>
      </w:r>
      <w:r w:rsidR="000D7039" w:rsidRPr="009D1466">
        <w:rPr>
          <w:rFonts w:ascii="Book Antiqua" w:eastAsia="Times New Roman" w:hAnsi="Book Antiqua" w:cs="Times New Roman"/>
          <w:b/>
          <w:color w:val="FF0000"/>
          <w:sz w:val="16"/>
          <w:szCs w:val="16"/>
          <w:u w:val="single"/>
          <w:lang w:eastAsia="pt-BR"/>
        </w:rPr>
        <w:t>(MPF-2015/2022)</w:t>
      </w:r>
    </w:p>
    <w:tbl>
      <w:tblPr>
        <w:tblStyle w:val="Tabelacomgrade"/>
        <w:tblW w:w="0" w:type="auto"/>
        <w:shd w:val="clear" w:color="auto" w:fill="CCFFFF"/>
        <w:tblLook w:val="04A0" w:firstRow="1" w:lastRow="0" w:firstColumn="1" w:lastColumn="0" w:noHBand="0" w:noVBand="1"/>
      </w:tblPr>
      <w:tblGrid>
        <w:gridCol w:w="8494"/>
      </w:tblGrid>
      <w:tr w:rsidR="0012242E" w:rsidRPr="00984B0F" w14:paraId="5742AEC9" w14:textId="77777777" w:rsidTr="00460E8D">
        <w:tc>
          <w:tcPr>
            <w:tcW w:w="8494" w:type="dxa"/>
            <w:shd w:val="clear" w:color="auto" w:fill="CCFFFF"/>
          </w:tcPr>
          <w:p w14:paraId="0FA20FBE" w14:textId="77777777" w:rsidR="0012242E" w:rsidRPr="00984B0F" w:rsidRDefault="0012242E" w:rsidP="00FE24E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FE24E2" w:rsidRPr="00984B0F">
              <w:rPr>
                <w:rFonts w:ascii="Book Antiqua" w:eastAsia="Times New Roman" w:hAnsi="Book Antiqua" w:cs="Times New Roman"/>
                <w:b/>
                <w:sz w:val="19"/>
                <w:szCs w:val="19"/>
                <w:highlight w:val="yellow"/>
                <w:lang w:eastAsia="pt-BR"/>
              </w:rPr>
              <w:t>TJPR-2012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FE24E2" w:rsidRPr="00984B0F">
              <w:rPr>
                <w:rFonts w:ascii="Book Antiqua" w:eastAsia="Times New Roman" w:hAnsi="Book Antiqua" w:cs="Times New Roman"/>
                <w:sz w:val="19"/>
                <w:szCs w:val="19"/>
                <w:lang w:eastAsia="pt-BR"/>
              </w:rPr>
              <w:t xml:space="preserve">Na hipótese de responsabilidade por vício do produto e do serviço, caso ocorra dano causado por componente ou peça incorporada ao produto ou serviço, são responsáveis solidários seu fabricante, construtor ou importador e o que realizou a incorporação. </w:t>
            </w:r>
            <w:r w:rsidRPr="00984B0F">
              <w:rPr>
                <w:rFonts w:ascii="Book Antiqua" w:eastAsia="Times New Roman" w:hAnsi="Book Antiqua" w:cs="Times New Roman"/>
                <w:b/>
                <w:sz w:val="19"/>
                <w:szCs w:val="19"/>
                <w:lang w:eastAsia="pt-BR"/>
              </w:rPr>
              <w:t>BL: art. 25, §2º, CDC.</w:t>
            </w:r>
          </w:p>
        </w:tc>
      </w:tr>
    </w:tbl>
    <w:p w14:paraId="343828CA"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IV</w:t>
      </w:r>
      <w:r w:rsidRPr="00984B0F">
        <w:rPr>
          <w:rFonts w:ascii="Book Antiqua" w:eastAsia="Times New Roman" w:hAnsi="Book Antiqua" w:cs="Times New Roman"/>
          <w:sz w:val="19"/>
          <w:szCs w:val="19"/>
          <w:highlight w:val="green"/>
          <w:lang w:eastAsia="pt-BR"/>
        </w:rPr>
        <w:br/>
        <w:t>Da Decadência e da Prescrição</w:t>
      </w:r>
    </w:p>
    <w:p w14:paraId="6981AA11" w14:textId="5AB2229E" w:rsidR="004973ED" w:rsidRPr="00B87477"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26</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direito de reclamar</w:t>
      </w:r>
      <w:r w:rsidRPr="00984B0F">
        <w:rPr>
          <w:rFonts w:ascii="Book Antiqua" w:eastAsia="Times New Roman" w:hAnsi="Book Antiqua" w:cs="Times New Roman"/>
          <w:b/>
          <w:sz w:val="19"/>
          <w:szCs w:val="19"/>
          <w:lang w:eastAsia="pt-BR"/>
        </w:rPr>
        <w:t xml:space="preserve"> pelos </w:t>
      </w:r>
      <w:r w:rsidRPr="00984B0F">
        <w:rPr>
          <w:rFonts w:ascii="Book Antiqua" w:eastAsia="Times New Roman" w:hAnsi="Book Antiqua" w:cs="Times New Roman"/>
          <w:b/>
          <w:sz w:val="19"/>
          <w:szCs w:val="19"/>
          <w:highlight w:val="cyan"/>
          <w:lang w:eastAsia="pt-BR"/>
        </w:rPr>
        <w:t>vícios aparentes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de fácil constatação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caduca</w:t>
      </w:r>
      <w:r w:rsidRPr="00984B0F">
        <w:rPr>
          <w:rFonts w:ascii="Book Antiqua" w:eastAsia="Times New Roman" w:hAnsi="Book Antiqua" w:cs="Times New Roman"/>
          <w:b/>
          <w:sz w:val="19"/>
          <w:szCs w:val="19"/>
          <w:lang w:eastAsia="pt-BR"/>
        </w:rPr>
        <w:t xml:space="preserve"> em</w:t>
      </w:r>
      <w:r w:rsidR="00BD3740" w:rsidRPr="00984B0F">
        <w:rPr>
          <w:rFonts w:ascii="Book Antiqua" w:eastAsia="Times New Roman" w:hAnsi="Book Antiqua" w:cs="Times New Roman"/>
          <w:b/>
          <w:sz w:val="19"/>
          <w:szCs w:val="19"/>
          <w:lang w:eastAsia="pt-BR"/>
        </w:rPr>
        <w:t xml:space="preserve"> </w:t>
      </w:r>
      <w:r w:rsidR="00BD3740" w:rsidRPr="00984B0F">
        <w:rPr>
          <w:rFonts w:ascii="Book Antiqua" w:eastAsia="Times New Roman" w:hAnsi="Book Antiqua" w:cs="Times New Roman"/>
          <w:b/>
          <w:i/>
          <w:color w:val="FF0000"/>
          <w:sz w:val="19"/>
          <w:szCs w:val="19"/>
          <w:lang w:eastAsia="pt-BR"/>
        </w:rPr>
        <w:t>[obs.: prazos de natureza decadencial]</w:t>
      </w:r>
      <w:r w:rsidRPr="00984B0F">
        <w:rPr>
          <w:rFonts w:ascii="Book Antiqua" w:eastAsia="Times New Roman" w:hAnsi="Book Antiqua" w:cs="Times New Roman"/>
          <w:sz w:val="19"/>
          <w:szCs w:val="19"/>
          <w:lang w:eastAsia="pt-BR"/>
        </w:rPr>
        <w:t>:</w:t>
      </w:r>
      <w:r w:rsidR="000332C6">
        <w:rPr>
          <w:rFonts w:ascii="Book Antiqua" w:eastAsia="Times New Roman" w:hAnsi="Book Antiqua" w:cs="Times New Roman"/>
          <w:sz w:val="19"/>
          <w:szCs w:val="19"/>
          <w:lang w:eastAsia="pt-BR"/>
        </w:rPr>
        <w:t xml:space="preserve"> </w:t>
      </w:r>
      <w:r w:rsidR="00474499" w:rsidRPr="009D1466">
        <w:rPr>
          <w:rFonts w:ascii="Book Antiqua" w:eastAsia="Times New Roman" w:hAnsi="Book Antiqua" w:cs="Times New Roman"/>
          <w:b/>
          <w:bCs/>
          <w:color w:val="FF0000"/>
          <w:sz w:val="16"/>
          <w:szCs w:val="16"/>
          <w:u w:val="single"/>
          <w:lang w:eastAsia="pt-BR"/>
        </w:rPr>
        <w:t>(MPES-2010)</w:t>
      </w:r>
      <w:r w:rsidR="00E84915" w:rsidRPr="009D1466">
        <w:rPr>
          <w:rFonts w:ascii="Book Antiqua" w:eastAsia="Times New Roman" w:hAnsi="Book Antiqua" w:cs="Times New Roman"/>
          <w:b/>
          <w:bCs/>
          <w:color w:val="FF0000"/>
          <w:sz w:val="16"/>
          <w:szCs w:val="16"/>
          <w:lang w:eastAsia="pt-BR"/>
        </w:rPr>
        <w:t xml:space="preserve"> </w:t>
      </w:r>
      <w:r w:rsidR="00E84915" w:rsidRPr="009D1466">
        <w:rPr>
          <w:rFonts w:ascii="Book Antiqua" w:eastAsia="Times New Roman" w:hAnsi="Book Antiqua" w:cs="Times New Roman"/>
          <w:b/>
          <w:color w:val="FF0000"/>
          <w:sz w:val="16"/>
          <w:szCs w:val="16"/>
          <w:u w:val="single"/>
          <w:lang w:eastAsia="pt-BR"/>
        </w:rPr>
        <w:t>(DPEBA-2010)</w:t>
      </w:r>
      <w:r w:rsidR="00AC43F9" w:rsidRPr="009D1466">
        <w:rPr>
          <w:rFonts w:ascii="Book Antiqua" w:eastAsia="Times New Roman" w:hAnsi="Book Antiqua" w:cs="Times New Roman"/>
          <w:b/>
          <w:bCs/>
          <w:color w:val="FF0000"/>
          <w:sz w:val="16"/>
          <w:szCs w:val="16"/>
          <w:lang w:eastAsia="pt-BR"/>
        </w:rPr>
        <w:t xml:space="preserve"> </w:t>
      </w:r>
      <w:r w:rsidR="00AC43F9" w:rsidRPr="009D1466">
        <w:rPr>
          <w:rFonts w:ascii="Book Antiqua" w:eastAsia="Times New Roman" w:hAnsi="Book Antiqua" w:cs="Times New Roman"/>
          <w:b/>
          <w:color w:val="FF0000"/>
          <w:sz w:val="16"/>
          <w:szCs w:val="16"/>
          <w:u w:val="single"/>
          <w:lang w:eastAsia="pt-BR"/>
        </w:rPr>
        <w:t>(TRF4-2010)</w:t>
      </w:r>
      <w:r w:rsidR="00BD3740" w:rsidRPr="009D1466">
        <w:rPr>
          <w:rFonts w:ascii="Book Antiqua" w:eastAsia="Times New Roman" w:hAnsi="Book Antiqua" w:cs="Times New Roman"/>
          <w:sz w:val="16"/>
          <w:szCs w:val="16"/>
          <w:lang w:eastAsia="pt-BR"/>
        </w:rPr>
        <w:t xml:space="preserve"> </w:t>
      </w:r>
      <w:r w:rsidR="00685683" w:rsidRPr="009D1466">
        <w:rPr>
          <w:rFonts w:ascii="Book Antiqua" w:eastAsia="Times New Roman" w:hAnsi="Book Antiqua" w:cs="Times New Roman"/>
          <w:b/>
          <w:color w:val="FF0000"/>
          <w:sz w:val="16"/>
          <w:szCs w:val="16"/>
          <w:u w:val="single"/>
          <w:lang w:eastAsia="pt-BR"/>
        </w:rPr>
        <w:t>(DPEAC-2012)</w:t>
      </w:r>
      <w:r w:rsidR="00F63BD6" w:rsidRPr="009D1466">
        <w:rPr>
          <w:rFonts w:ascii="Book Antiqua" w:eastAsia="Times New Roman" w:hAnsi="Book Antiqua" w:cs="Times New Roman"/>
          <w:b/>
          <w:color w:val="FF0000"/>
          <w:sz w:val="16"/>
          <w:szCs w:val="16"/>
          <w:lang w:eastAsia="pt-BR"/>
        </w:rPr>
        <w:t xml:space="preserve"> </w:t>
      </w:r>
      <w:r w:rsidR="00F63BD6" w:rsidRPr="009D1466">
        <w:rPr>
          <w:rFonts w:ascii="Book Antiqua" w:eastAsia="Times New Roman" w:hAnsi="Book Antiqua" w:cs="Times New Roman"/>
          <w:b/>
          <w:color w:val="FF0000"/>
          <w:sz w:val="16"/>
          <w:szCs w:val="16"/>
          <w:u w:val="single"/>
          <w:lang w:eastAsia="pt-BR"/>
        </w:rPr>
        <w:t>(DPEPR-2012)</w:t>
      </w:r>
      <w:r w:rsidR="00C0640B" w:rsidRPr="009D1466">
        <w:rPr>
          <w:rFonts w:ascii="Book Antiqua" w:eastAsia="Times New Roman" w:hAnsi="Book Antiqua" w:cs="Times New Roman"/>
          <w:b/>
          <w:color w:val="FF0000"/>
          <w:sz w:val="16"/>
          <w:szCs w:val="16"/>
          <w:lang w:eastAsia="pt-BR"/>
        </w:rPr>
        <w:t xml:space="preserve"> </w:t>
      </w:r>
      <w:r w:rsidR="00CB55CE" w:rsidRPr="009D1466">
        <w:rPr>
          <w:rFonts w:ascii="Book Antiqua" w:hAnsi="Book Antiqua"/>
          <w:b/>
          <w:color w:val="FF0000"/>
          <w:sz w:val="16"/>
          <w:szCs w:val="16"/>
          <w:u w:val="single"/>
        </w:rPr>
        <w:t>(MPF-2012</w:t>
      </w:r>
      <w:r w:rsidR="00FA4EE0" w:rsidRPr="009D1466">
        <w:rPr>
          <w:rFonts w:ascii="Book Antiqua" w:hAnsi="Book Antiqua"/>
          <w:b/>
          <w:color w:val="FF0000"/>
          <w:sz w:val="16"/>
          <w:szCs w:val="16"/>
          <w:u w:val="single"/>
        </w:rPr>
        <w:t>/2013</w:t>
      </w:r>
      <w:r w:rsidR="00CB55CE" w:rsidRPr="009D1466">
        <w:rPr>
          <w:rFonts w:ascii="Book Antiqua" w:hAnsi="Book Antiqua"/>
          <w:b/>
          <w:color w:val="FF0000"/>
          <w:sz w:val="16"/>
          <w:szCs w:val="16"/>
          <w:u w:val="single"/>
        </w:rPr>
        <w:t>)</w:t>
      </w:r>
      <w:r w:rsidR="0062728D" w:rsidRPr="009D1466">
        <w:rPr>
          <w:rFonts w:ascii="Book Antiqua" w:hAnsi="Book Antiqua"/>
          <w:b/>
          <w:color w:val="FF0000"/>
          <w:sz w:val="16"/>
          <w:szCs w:val="16"/>
        </w:rPr>
        <w:t xml:space="preserve"> </w:t>
      </w:r>
      <w:r w:rsidR="0062728D" w:rsidRPr="009D1466">
        <w:rPr>
          <w:rFonts w:ascii="Book Antiqua" w:eastAsia="Times New Roman" w:hAnsi="Book Antiqua" w:cs="Times New Roman"/>
          <w:b/>
          <w:color w:val="FF0000"/>
          <w:sz w:val="16"/>
          <w:szCs w:val="16"/>
          <w:u w:val="single"/>
          <w:lang w:eastAsia="pt-BR"/>
        </w:rPr>
        <w:t>(MPRO-2013)</w:t>
      </w:r>
      <w:r w:rsidR="00BD674D" w:rsidRPr="009D1466">
        <w:rPr>
          <w:rFonts w:ascii="Book Antiqua" w:eastAsia="Times New Roman" w:hAnsi="Book Antiqua" w:cs="Times New Roman"/>
          <w:b/>
          <w:color w:val="FF0000"/>
          <w:sz w:val="16"/>
          <w:szCs w:val="16"/>
          <w:lang w:eastAsia="pt-BR"/>
        </w:rPr>
        <w:t xml:space="preserve"> </w:t>
      </w:r>
      <w:r w:rsidR="00BD674D" w:rsidRPr="009D1466">
        <w:rPr>
          <w:rFonts w:ascii="Book Antiqua" w:eastAsia="Times New Roman" w:hAnsi="Book Antiqua" w:cs="Times New Roman"/>
          <w:b/>
          <w:color w:val="FF0000"/>
          <w:sz w:val="16"/>
          <w:szCs w:val="16"/>
          <w:u w:val="single"/>
          <w:lang w:eastAsia="pt-BR"/>
        </w:rPr>
        <w:t>(DPEDF-2013)</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(TJCE-2014)</w:t>
      </w:r>
      <w:r w:rsidR="00145B05" w:rsidRPr="009D1466">
        <w:rPr>
          <w:rFonts w:ascii="Book Antiqua" w:eastAsia="Times New Roman" w:hAnsi="Book Antiqua" w:cs="Times New Roman"/>
          <w:b/>
          <w:color w:val="FF0000"/>
          <w:sz w:val="16"/>
          <w:szCs w:val="16"/>
          <w:lang w:eastAsia="pt-BR"/>
        </w:rPr>
        <w:t xml:space="preserve"> </w:t>
      </w:r>
      <w:r w:rsidR="00002492" w:rsidRPr="009D1466">
        <w:rPr>
          <w:rFonts w:ascii="Book Antiqua" w:eastAsia="Times New Roman" w:hAnsi="Book Antiqua" w:cs="Times New Roman"/>
          <w:b/>
          <w:color w:val="FF0000"/>
          <w:sz w:val="16"/>
          <w:szCs w:val="16"/>
          <w:u w:val="single"/>
          <w:lang w:eastAsia="pt-BR"/>
        </w:rPr>
        <w:t>(DPEMS-2014)</w:t>
      </w:r>
      <w:r w:rsidR="00CD3FA0" w:rsidRPr="009D1466">
        <w:rPr>
          <w:rFonts w:ascii="Book Antiqua" w:eastAsia="Times New Roman" w:hAnsi="Book Antiqua" w:cs="Times New Roman"/>
          <w:b/>
          <w:color w:val="FF0000"/>
          <w:sz w:val="16"/>
          <w:szCs w:val="16"/>
          <w:lang w:eastAsia="pt-BR"/>
        </w:rPr>
        <w:t xml:space="preserve"> </w:t>
      </w:r>
      <w:r w:rsidR="00CD3FA0" w:rsidRPr="009D1466">
        <w:rPr>
          <w:rFonts w:ascii="Book Antiqua" w:hAnsi="Book Antiqua"/>
          <w:b/>
          <w:color w:val="FF0000"/>
          <w:sz w:val="16"/>
          <w:szCs w:val="16"/>
          <w:u w:val="single"/>
        </w:rPr>
        <w:t>(DPERS-2014)</w:t>
      </w:r>
      <w:r w:rsidR="00891680" w:rsidRPr="009D1466">
        <w:rPr>
          <w:rFonts w:ascii="Book Antiqua" w:hAnsi="Book Antiqua"/>
          <w:b/>
          <w:color w:val="FF0000"/>
          <w:sz w:val="16"/>
          <w:szCs w:val="16"/>
        </w:rPr>
        <w:t xml:space="preserve"> </w:t>
      </w:r>
      <w:r w:rsidR="00CA7ACD" w:rsidRPr="009D1466">
        <w:rPr>
          <w:rFonts w:ascii="Book Antiqua" w:eastAsia="Times New Roman" w:hAnsi="Book Antiqua" w:cs="Times New Roman"/>
          <w:b/>
          <w:color w:val="FF0000"/>
          <w:sz w:val="16"/>
          <w:szCs w:val="16"/>
          <w:u w:val="single"/>
          <w:lang w:eastAsia="pt-BR"/>
        </w:rPr>
        <w:t>(TJPB-2015)</w:t>
      </w:r>
      <w:r w:rsidR="00050236" w:rsidRPr="009D1466">
        <w:rPr>
          <w:rFonts w:ascii="Book Antiqua" w:eastAsia="Times New Roman" w:hAnsi="Book Antiqua" w:cs="Times New Roman"/>
          <w:b/>
          <w:color w:val="FF0000"/>
          <w:sz w:val="16"/>
          <w:szCs w:val="16"/>
          <w:lang w:eastAsia="pt-BR"/>
        </w:rPr>
        <w:t xml:space="preserve"> </w:t>
      </w:r>
      <w:r w:rsidR="00980578" w:rsidRPr="009D1466">
        <w:rPr>
          <w:rFonts w:ascii="Book Antiqua" w:eastAsia="Times New Roman" w:hAnsi="Book Antiqua" w:cs="Times New Roman"/>
          <w:b/>
          <w:color w:val="FF0000"/>
          <w:sz w:val="16"/>
          <w:szCs w:val="16"/>
          <w:u w:val="single"/>
          <w:lang w:eastAsia="pt-BR"/>
        </w:rPr>
        <w:t>(TJDFT-2012/2016)</w:t>
      </w:r>
      <w:r w:rsidR="00B7745C" w:rsidRPr="009D1466">
        <w:rPr>
          <w:rFonts w:ascii="Book Antiqua" w:eastAsia="Times New Roman" w:hAnsi="Book Antiqua" w:cs="Times New Roman"/>
          <w:b/>
          <w:color w:val="FF0000"/>
          <w:sz w:val="16"/>
          <w:szCs w:val="16"/>
          <w:lang w:eastAsia="pt-BR"/>
        </w:rPr>
        <w:t xml:space="preserve"> </w:t>
      </w:r>
      <w:r w:rsidR="00B7745C" w:rsidRPr="009D1466">
        <w:rPr>
          <w:rFonts w:ascii="Book Antiqua" w:eastAsia="Times New Roman" w:hAnsi="Book Antiqua" w:cs="Times New Roman"/>
          <w:b/>
          <w:color w:val="FF0000"/>
          <w:sz w:val="16"/>
          <w:szCs w:val="16"/>
          <w:u w:val="single"/>
          <w:lang w:eastAsia="pt-BR"/>
        </w:rPr>
        <w:t>(TJAM-</w:t>
      </w:r>
      <w:r w:rsidR="00DD1591" w:rsidRPr="009D1466">
        <w:rPr>
          <w:rFonts w:ascii="Book Antiqua" w:eastAsia="Times New Roman" w:hAnsi="Book Antiqua" w:cs="Times New Roman"/>
          <w:b/>
          <w:color w:val="FF0000"/>
          <w:sz w:val="16"/>
          <w:szCs w:val="16"/>
          <w:u w:val="single"/>
          <w:lang w:eastAsia="pt-BR"/>
        </w:rPr>
        <w:t>2013/</w:t>
      </w:r>
      <w:r w:rsidR="00B7745C" w:rsidRPr="009D1466">
        <w:rPr>
          <w:rFonts w:ascii="Book Antiqua" w:eastAsia="Times New Roman" w:hAnsi="Book Antiqua" w:cs="Times New Roman"/>
          <w:b/>
          <w:color w:val="FF0000"/>
          <w:sz w:val="16"/>
          <w:szCs w:val="16"/>
          <w:u w:val="single"/>
          <w:lang w:eastAsia="pt-BR"/>
        </w:rPr>
        <w:t>2016)</w:t>
      </w:r>
      <w:r w:rsidR="00A30654" w:rsidRPr="009D1466">
        <w:rPr>
          <w:rFonts w:ascii="Book Antiqua" w:eastAsia="Times New Roman" w:hAnsi="Book Antiqua" w:cs="Times New Roman"/>
          <w:sz w:val="16"/>
          <w:szCs w:val="16"/>
          <w:lang w:eastAsia="pt-BR"/>
        </w:rPr>
        <w:t xml:space="preserve"> </w:t>
      </w:r>
      <w:r w:rsidR="00AF40DA" w:rsidRPr="009D1466">
        <w:rPr>
          <w:rFonts w:ascii="Book Antiqua" w:eastAsia="Times New Roman" w:hAnsi="Book Antiqua" w:cs="Times New Roman"/>
          <w:b/>
          <w:color w:val="FF0000"/>
          <w:sz w:val="16"/>
          <w:szCs w:val="16"/>
          <w:u w:val="single"/>
          <w:lang w:eastAsia="pt-BR"/>
        </w:rPr>
        <w:t>(DPEES-2016)</w:t>
      </w:r>
      <w:r w:rsidR="00707C25" w:rsidRPr="009D1466">
        <w:rPr>
          <w:rFonts w:ascii="Book Antiqua" w:eastAsia="Times New Roman" w:hAnsi="Book Antiqua" w:cs="Times New Roman"/>
          <w:b/>
          <w:color w:val="FF0000"/>
          <w:sz w:val="16"/>
          <w:szCs w:val="16"/>
          <w:lang w:eastAsia="pt-BR"/>
        </w:rPr>
        <w:t xml:space="preserve"> </w:t>
      </w:r>
      <w:r w:rsidR="00707C25" w:rsidRPr="009D1466">
        <w:rPr>
          <w:rFonts w:ascii="Book Antiqua" w:eastAsia="Times New Roman" w:hAnsi="Book Antiqua" w:cs="Times New Roman"/>
          <w:b/>
          <w:color w:val="FF0000"/>
          <w:sz w:val="16"/>
          <w:szCs w:val="16"/>
          <w:u w:val="single"/>
          <w:lang w:eastAsia="pt-BR"/>
        </w:rPr>
        <w:t>(PGEMT-2016)</w:t>
      </w:r>
      <w:r w:rsidR="00B21630" w:rsidRPr="009D1466">
        <w:rPr>
          <w:rFonts w:ascii="Book Antiqua" w:eastAsia="Times New Roman" w:hAnsi="Book Antiqua" w:cs="Times New Roman"/>
          <w:b/>
          <w:color w:val="FF0000"/>
          <w:sz w:val="16"/>
          <w:szCs w:val="16"/>
          <w:lang w:eastAsia="pt-BR"/>
        </w:rPr>
        <w:t xml:space="preserve"> </w:t>
      </w:r>
      <w:r w:rsidR="00B21630" w:rsidRPr="009D1466">
        <w:rPr>
          <w:rFonts w:ascii="Book Antiqua" w:hAnsi="Book Antiqua" w:cs="Times New Roman"/>
          <w:b/>
          <w:color w:val="FF0000"/>
          <w:sz w:val="16"/>
          <w:szCs w:val="16"/>
          <w:u w:val="single"/>
        </w:rPr>
        <w:t>(DPESC-2012/2017)</w:t>
      </w:r>
      <w:r w:rsidR="00A94E00" w:rsidRPr="009D1466">
        <w:rPr>
          <w:rFonts w:ascii="Book Antiqua" w:eastAsia="Times New Roman" w:hAnsi="Book Antiqua" w:cs="Times New Roman"/>
          <w:b/>
          <w:color w:val="FF0000"/>
          <w:sz w:val="16"/>
          <w:szCs w:val="16"/>
          <w:lang w:eastAsia="pt-BR"/>
        </w:rPr>
        <w:t xml:space="preserve"> </w:t>
      </w:r>
      <w:r w:rsidR="0027764F" w:rsidRPr="009D1466">
        <w:rPr>
          <w:rFonts w:ascii="Book Antiqua" w:eastAsia="Times New Roman" w:hAnsi="Book Antiqua" w:cs="Times New Roman"/>
          <w:b/>
          <w:color w:val="FF0000"/>
          <w:sz w:val="16"/>
          <w:szCs w:val="16"/>
          <w:u w:val="single"/>
          <w:lang w:eastAsia="pt-BR"/>
        </w:rPr>
        <w:t>(DPEAL-2017)</w:t>
      </w:r>
      <w:r w:rsidR="006608A0" w:rsidRPr="009D1466">
        <w:rPr>
          <w:rFonts w:ascii="Book Antiqua" w:eastAsia="Times New Roman" w:hAnsi="Book Antiqua" w:cs="Times New Roman"/>
          <w:b/>
          <w:color w:val="FF0000"/>
          <w:sz w:val="16"/>
          <w:szCs w:val="16"/>
          <w:lang w:eastAsia="pt-BR"/>
        </w:rPr>
        <w:t xml:space="preserve"> </w:t>
      </w:r>
      <w:r w:rsidR="006608A0" w:rsidRPr="009D1466">
        <w:rPr>
          <w:rFonts w:ascii="Book Antiqua" w:eastAsia="Times New Roman" w:hAnsi="Book Antiqua" w:cs="Times New Roman"/>
          <w:b/>
          <w:color w:val="FF0000"/>
          <w:sz w:val="16"/>
          <w:szCs w:val="16"/>
          <w:u w:val="single"/>
          <w:lang w:eastAsia="pt-BR"/>
        </w:rPr>
        <w:t>(TRF2-2017)</w:t>
      </w:r>
      <w:r w:rsidR="002C00AB">
        <w:rPr>
          <w:rFonts w:ascii="Book Antiqua" w:eastAsia="Times New Roman" w:hAnsi="Book Antiqua" w:cs="Times New Roman"/>
          <w:b/>
          <w:color w:val="FF0000"/>
          <w:sz w:val="16"/>
          <w:szCs w:val="16"/>
          <w:lang w:eastAsia="pt-BR"/>
        </w:rPr>
        <w:t xml:space="preserve"> </w:t>
      </w:r>
      <w:r w:rsidR="002C00AB">
        <w:rPr>
          <w:rFonts w:ascii="Book Antiqua" w:eastAsia="Times New Roman" w:hAnsi="Book Antiqua" w:cs="Times New Roman"/>
          <w:b/>
          <w:color w:val="FF0000"/>
          <w:sz w:val="16"/>
          <w:szCs w:val="16"/>
          <w:u w:val="single"/>
          <w:lang w:eastAsia="pt-BR"/>
        </w:rPr>
        <w:t>(Anal. Judic./TRF5-2017)</w:t>
      </w:r>
      <w:r w:rsidR="0027764F"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(DPEPE-2015/2018)</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color w:val="FF0000"/>
          <w:sz w:val="16"/>
          <w:szCs w:val="16"/>
          <w:u w:val="single"/>
          <w:lang w:eastAsia="pt-BR"/>
        </w:rPr>
        <w:t>(DPEMA-2018)</w:t>
      </w:r>
      <w:r w:rsidR="00AB316D" w:rsidRPr="009D1466">
        <w:rPr>
          <w:rFonts w:ascii="Book Antiqua" w:eastAsia="Times New Roman" w:hAnsi="Book Antiqua" w:cs="Times New Roman"/>
          <w:b/>
          <w:color w:val="FF0000"/>
          <w:sz w:val="16"/>
          <w:szCs w:val="16"/>
          <w:lang w:eastAsia="pt-BR"/>
        </w:rPr>
        <w:t xml:space="preserve"> </w:t>
      </w:r>
      <w:r w:rsidR="00AB316D" w:rsidRPr="009D1466">
        <w:rPr>
          <w:rFonts w:ascii="Book Antiqua" w:eastAsia="Times New Roman" w:hAnsi="Book Antiqua" w:cs="Times New Roman"/>
          <w:b/>
          <w:color w:val="FF0000"/>
          <w:sz w:val="16"/>
          <w:szCs w:val="16"/>
          <w:u w:val="single"/>
          <w:lang w:eastAsia="pt-BR"/>
        </w:rPr>
        <w:t>(MPMG-2011/2012/2019)</w:t>
      </w:r>
      <w:r w:rsidR="0028028D" w:rsidRPr="009D1466">
        <w:rPr>
          <w:rFonts w:ascii="Book Antiqua" w:eastAsia="Times New Roman" w:hAnsi="Book Antiqua" w:cs="Times New Roman"/>
          <w:b/>
          <w:color w:val="FF0000"/>
          <w:sz w:val="16"/>
          <w:szCs w:val="16"/>
          <w:lang w:eastAsia="pt-BR"/>
        </w:rPr>
        <w:t xml:space="preserve"> </w:t>
      </w:r>
      <w:r w:rsidR="0028028D" w:rsidRPr="009D1466">
        <w:rPr>
          <w:rFonts w:ascii="Book Antiqua" w:eastAsia="Times New Roman" w:hAnsi="Book Antiqua" w:cs="Times New Roman"/>
          <w:b/>
          <w:color w:val="FF0000"/>
          <w:sz w:val="16"/>
          <w:szCs w:val="16"/>
          <w:u w:val="single"/>
          <w:lang w:eastAsia="pt-BR"/>
        </w:rPr>
        <w:t>(TJPR-</w:t>
      </w:r>
      <w:r w:rsidR="006B67E6" w:rsidRPr="009D1466">
        <w:rPr>
          <w:rFonts w:ascii="Book Antiqua" w:eastAsia="Times New Roman" w:hAnsi="Book Antiqua" w:cs="Times New Roman"/>
          <w:b/>
          <w:color w:val="FF0000"/>
          <w:sz w:val="16"/>
          <w:szCs w:val="16"/>
          <w:u w:val="single"/>
          <w:lang w:eastAsia="pt-BR"/>
        </w:rPr>
        <w:t>2013/</w:t>
      </w:r>
      <w:r w:rsidR="00F368D0" w:rsidRPr="009D1466">
        <w:rPr>
          <w:rFonts w:ascii="Book Antiqua" w:eastAsia="Times New Roman" w:hAnsi="Book Antiqua" w:cs="Times New Roman"/>
          <w:b/>
          <w:color w:val="FF0000"/>
          <w:sz w:val="16"/>
          <w:szCs w:val="16"/>
          <w:u w:val="single"/>
          <w:lang w:eastAsia="pt-BR"/>
        </w:rPr>
        <w:t>2014/</w:t>
      </w:r>
      <w:r w:rsidR="0028028D" w:rsidRPr="009D1466">
        <w:rPr>
          <w:rFonts w:ascii="Book Antiqua" w:eastAsia="Times New Roman" w:hAnsi="Book Antiqua" w:cs="Times New Roman"/>
          <w:b/>
          <w:color w:val="FF0000"/>
          <w:sz w:val="16"/>
          <w:szCs w:val="16"/>
          <w:u w:val="single"/>
          <w:lang w:eastAsia="pt-BR"/>
        </w:rPr>
        <w:t>2019)</w:t>
      </w:r>
      <w:r w:rsidR="001E00C0" w:rsidRPr="009D1466">
        <w:rPr>
          <w:rFonts w:ascii="Book Antiqua" w:eastAsia="Times New Roman" w:hAnsi="Book Antiqua" w:cs="Times New Roman"/>
          <w:b/>
          <w:color w:val="FF0000"/>
          <w:sz w:val="16"/>
          <w:szCs w:val="16"/>
          <w:lang w:eastAsia="pt-BR"/>
        </w:rPr>
        <w:t xml:space="preserve"> </w:t>
      </w:r>
      <w:r w:rsidR="001E00C0" w:rsidRPr="009D1466">
        <w:rPr>
          <w:rFonts w:ascii="Book Antiqua" w:eastAsia="Times New Roman" w:hAnsi="Book Antiqua" w:cs="Times New Roman"/>
          <w:b/>
          <w:color w:val="FF0000"/>
          <w:sz w:val="16"/>
          <w:szCs w:val="16"/>
          <w:u w:val="single"/>
          <w:lang w:eastAsia="pt-BR"/>
        </w:rPr>
        <w:t>(TJPA-2019)</w:t>
      </w:r>
      <w:r w:rsidR="007B7555" w:rsidRPr="009D1466">
        <w:rPr>
          <w:rFonts w:ascii="Book Antiqua" w:eastAsia="Times New Roman" w:hAnsi="Book Antiqua" w:cs="Times New Roman"/>
          <w:b/>
          <w:color w:val="FF0000"/>
          <w:sz w:val="16"/>
          <w:szCs w:val="16"/>
          <w:lang w:eastAsia="pt-BR"/>
        </w:rPr>
        <w:t xml:space="preserve"> </w:t>
      </w:r>
      <w:r w:rsidR="00B7745C" w:rsidRPr="009D1466">
        <w:rPr>
          <w:rFonts w:ascii="Book Antiqua" w:eastAsia="Times New Roman" w:hAnsi="Book Antiqua" w:cs="Times New Roman"/>
          <w:b/>
          <w:color w:val="FF0000"/>
          <w:sz w:val="16"/>
          <w:szCs w:val="16"/>
          <w:u w:val="single"/>
          <w:lang w:eastAsia="pt-BR"/>
        </w:rPr>
        <w:t>(DPESP-2019)</w:t>
      </w:r>
      <w:r w:rsidR="008E68F3" w:rsidRPr="009D1466">
        <w:rPr>
          <w:rFonts w:ascii="Book Antiqua" w:eastAsia="Times New Roman" w:hAnsi="Book Antiqua" w:cs="Times New Roman"/>
          <w:b/>
          <w:color w:val="FF0000"/>
          <w:sz w:val="16"/>
          <w:szCs w:val="16"/>
          <w:lang w:eastAsia="pt-BR"/>
        </w:rPr>
        <w:t xml:space="preserve"> </w:t>
      </w:r>
      <w:r w:rsidR="007C1F98" w:rsidRPr="009D1466">
        <w:rPr>
          <w:rFonts w:ascii="Book Antiqua" w:eastAsia="Times New Roman" w:hAnsi="Book Antiqua" w:cs="Times New Roman"/>
          <w:b/>
          <w:color w:val="FF0000"/>
          <w:sz w:val="16"/>
          <w:szCs w:val="16"/>
          <w:u w:val="single"/>
          <w:lang w:eastAsia="pt-BR"/>
        </w:rPr>
        <w:t>(TJMS-</w:t>
      </w:r>
      <w:r w:rsidR="00215079" w:rsidRPr="009D1466">
        <w:rPr>
          <w:rFonts w:ascii="Book Antiqua" w:eastAsia="Times New Roman" w:hAnsi="Book Antiqua" w:cs="Times New Roman"/>
          <w:b/>
          <w:color w:val="FF0000"/>
          <w:sz w:val="16"/>
          <w:szCs w:val="16"/>
          <w:u w:val="single"/>
          <w:lang w:eastAsia="pt-BR"/>
        </w:rPr>
        <w:t>2008/</w:t>
      </w:r>
      <w:r w:rsidR="007C1F98" w:rsidRPr="009D1466">
        <w:rPr>
          <w:rFonts w:ascii="Book Antiqua" w:eastAsia="Times New Roman" w:hAnsi="Book Antiqua" w:cs="Times New Roman"/>
          <w:b/>
          <w:color w:val="FF0000"/>
          <w:sz w:val="16"/>
          <w:szCs w:val="16"/>
          <w:u w:val="single"/>
          <w:lang w:eastAsia="pt-BR"/>
        </w:rPr>
        <w:t>2010/2020)</w:t>
      </w:r>
      <w:r w:rsidR="00EE627E" w:rsidRPr="009D1466">
        <w:rPr>
          <w:rFonts w:ascii="Book Antiqua" w:eastAsia="Times New Roman" w:hAnsi="Book Antiqua" w:cs="Times New Roman"/>
          <w:b/>
          <w:color w:val="FF0000"/>
          <w:sz w:val="16"/>
          <w:szCs w:val="16"/>
          <w:lang w:eastAsia="pt-BR"/>
        </w:rPr>
        <w:t xml:space="preserve"> </w:t>
      </w:r>
      <w:r w:rsidR="00317C03" w:rsidRPr="009D1466">
        <w:rPr>
          <w:rFonts w:ascii="Book Antiqua" w:hAnsi="Book Antiqua"/>
          <w:b/>
          <w:bCs/>
          <w:color w:val="FF0000"/>
          <w:sz w:val="16"/>
          <w:szCs w:val="16"/>
          <w:u w:val="single"/>
        </w:rPr>
        <w:t>(DPERR-2013/2021)</w:t>
      </w:r>
      <w:r w:rsidR="00B14B30" w:rsidRPr="009D1466">
        <w:rPr>
          <w:rFonts w:ascii="Book Antiqua" w:hAnsi="Book Antiqua"/>
          <w:b/>
          <w:bCs/>
          <w:color w:val="FF0000"/>
          <w:sz w:val="16"/>
          <w:szCs w:val="16"/>
        </w:rPr>
        <w:t xml:space="preserve"> </w:t>
      </w:r>
      <w:r w:rsidR="00B14B30" w:rsidRPr="009D1466">
        <w:rPr>
          <w:rFonts w:ascii="Book Antiqua" w:hAnsi="Book Antiqua"/>
          <w:b/>
          <w:bCs/>
          <w:color w:val="FF0000"/>
          <w:sz w:val="16"/>
          <w:szCs w:val="16"/>
          <w:u w:val="single"/>
        </w:rPr>
        <w:t>(TJGO-2015/2021)</w:t>
      </w:r>
      <w:r w:rsidR="00E45609" w:rsidRPr="009D1466">
        <w:rPr>
          <w:rFonts w:ascii="Book Antiqua" w:hAnsi="Book Antiqua"/>
          <w:b/>
          <w:bCs/>
          <w:color w:val="FF0000"/>
          <w:sz w:val="16"/>
          <w:szCs w:val="16"/>
        </w:rPr>
        <w:t xml:space="preserve"> </w:t>
      </w:r>
      <w:r w:rsidR="00E45609" w:rsidRPr="009D1466">
        <w:rPr>
          <w:rFonts w:ascii="Book Antiqua" w:eastAsia="Times New Roman" w:hAnsi="Book Antiqua" w:cs="Times New Roman"/>
          <w:b/>
          <w:color w:val="FF0000"/>
          <w:sz w:val="16"/>
          <w:szCs w:val="16"/>
          <w:u w:val="single"/>
          <w:lang w:eastAsia="pt-BR"/>
        </w:rPr>
        <w:t>(MPPR-2012/2019/2021)</w:t>
      </w:r>
      <w:r w:rsidR="00854AB3" w:rsidRPr="009D1466">
        <w:rPr>
          <w:rFonts w:ascii="Book Antiqua" w:eastAsia="Times New Roman" w:hAnsi="Book Antiqua" w:cs="Times New Roman"/>
          <w:b/>
          <w:color w:val="FF0000"/>
          <w:sz w:val="16"/>
          <w:szCs w:val="16"/>
          <w:lang w:eastAsia="pt-BR"/>
        </w:rPr>
        <w:t xml:space="preserve"> </w:t>
      </w:r>
      <w:r w:rsidR="00E45609" w:rsidRPr="009D1466">
        <w:rPr>
          <w:rFonts w:ascii="Book Antiqua" w:eastAsia="Times New Roman" w:hAnsi="Book Antiqua" w:cs="Times New Roman"/>
          <w:b/>
          <w:color w:val="FF0000"/>
          <w:sz w:val="16"/>
          <w:szCs w:val="16"/>
          <w:u w:val="single"/>
          <w:lang w:eastAsia="pt-BR"/>
        </w:rPr>
        <w:t>(DPERR-2021)</w:t>
      </w:r>
      <w:r w:rsidR="0032698D" w:rsidRPr="009D1466">
        <w:rPr>
          <w:rFonts w:ascii="Book Antiqua" w:eastAsia="Times New Roman" w:hAnsi="Book Antiqua" w:cs="Times New Roman"/>
          <w:b/>
          <w:color w:val="FF0000"/>
          <w:sz w:val="16"/>
          <w:szCs w:val="16"/>
          <w:lang w:eastAsia="pt-BR"/>
        </w:rPr>
        <w:t xml:space="preserve"> </w:t>
      </w:r>
      <w:r w:rsidR="0032698D" w:rsidRPr="009D1466">
        <w:rPr>
          <w:rFonts w:ascii="Book Antiqua" w:eastAsia="Times New Roman" w:hAnsi="Book Antiqua" w:cs="Times New Roman"/>
          <w:b/>
          <w:color w:val="FF0000"/>
          <w:sz w:val="16"/>
          <w:szCs w:val="16"/>
          <w:u w:val="single"/>
          <w:lang w:eastAsia="pt-BR"/>
        </w:rPr>
        <w:t>(Cartórios/TJMS-2021)</w:t>
      </w:r>
      <w:r w:rsidR="00B9039A" w:rsidRPr="009D1466">
        <w:rPr>
          <w:rFonts w:ascii="Book Antiqua" w:eastAsia="Times New Roman" w:hAnsi="Book Antiqua" w:cs="Times New Roman"/>
          <w:b/>
          <w:color w:val="FF0000"/>
          <w:sz w:val="16"/>
          <w:szCs w:val="16"/>
          <w:lang w:eastAsia="pt-BR"/>
        </w:rPr>
        <w:t xml:space="preserve"> </w:t>
      </w:r>
      <w:r w:rsidR="00B9039A" w:rsidRPr="009D1466">
        <w:rPr>
          <w:rFonts w:ascii="Book Antiqua" w:eastAsia="Times New Roman" w:hAnsi="Book Antiqua" w:cs="Arial"/>
          <w:b/>
          <w:bCs/>
          <w:color w:val="FF0000"/>
          <w:sz w:val="16"/>
          <w:szCs w:val="16"/>
          <w:u w:val="single"/>
          <w:lang w:eastAsia="pt-BR"/>
        </w:rPr>
        <w:t>(PCMG-2021)</w:t>
      </w:r>
      <w:r w:rsidR="000D7541" w:rsidRPr="009D1466">
        <w:rPr>
          <w:rFonts w:ascii="Book Antiqua" w:eastAsia="Times New Roman" w:hAnsi="Book Antiqua" w:cs="Arial"/>
          <w:b/>
          <w:bCs/>
          <w:color w:val="FF0000"/>
          <w:sz w:val="16"/>
          <w:szCs w:val="16"/>
          <w:lang w:eastAsia="pt-BR"/>
        </w:rPr>
        <w:t xml:space="preserve"> </w:t>
      </w:r>
      <w:r w:rsidR="000D7541" w:rsidRPr="009D1466">
        <w:rPr>
          <w:rFonts w:ascii="Book Antiqua" w:hAnsi="Book Antiqua" w:cs="Times New Roman"/>
          <w:b/>
          <w:bCs/>
          <w:color w:val="FF0000"/>
          <w:sz w:val="16"/>
          <w:szCs w:val="16"/>
          <w:u w:val="single"/>
        </w:rPr>
        <w:t>(TJSC-2010/2022)</w:t>
      </w:r>
      <w:r w:rsidR="0045228D" w:rsidRPr="009D1466">
        <w:rPr>
          <w:rFonts w:ascii="Book Antiqua" w:eastAsia="Times New Roman" w:hAnsi="Book Antiqua" w:cs="Arial"/>
          <w:b/>
          <w:bCs/>
          <w:color w:val="FF0000"/>
          <w:sz w:val="16"/>
          <w:szCs w:val="16"/>
          <w:lang w:eastAsia="pt-BR"/>
        </w:rPr>
        <w:t xml:space="preserve"> </w:t>
      </w:r>
      <w:r w:rsidR="0045228D" w:rsidRPr="009D1466">
        <w:rPr>
          <w:rFonts w:ascii="Book Antiqua" w:eastAsia="Times New Roman" w:hAnsi="Book Antiqua" w:cs="Times New Roman"/>
          <w:b/>
          <w:color w:val="FF0000"/>
          <w:sz w:val="16"/>
          <w:szCs w:val="16"/>
          <w:u w:val="single"/>
          <w:lang w:eastAsia="pt-BR"/>
        </w:rPr>
        <w:t>(PCRJ-2012/2022)</w:t>
      </w:r>
      <w:r w:rsidR="00F76B6B">
        <w:rPr>
          <w:rFonts w:ascii="Book Antiqua" w:eastAsia="Times New Roman" w:hAnsi="Book Antiqua" w:cs="Times New Roman"/>
          <w:b/>
          <w:color w:val="FF0000"/>
          <w:sz w:val="16"/>
          <w:szCs w:val="16"/>
          <w:lang w:eastAsia="pt-BR"/>
        </w:rPr>
        <w:t xml:space="preserve"> </w:t>
      </w:r>
      <w:r w:rsidR="00F76B6B" w:rsidRPr="009D1466">
        <w:rPr>
          <w:rFonts w:ascii="Book Antiqua" w:hAnsi="Book Antiqua" w:cs="Times New Roman"/>
          <w:b/>
          <w:color w:val="FF0000"/>
          <w:sz w:val="16"/>
          <w:szCs w:val="16"/>
          <w:u w:val="single"/>
        </w:rPr>
        <w:t>(DPECE-2014</w:t>
      </w:r>
      <w:r w:rsidR="00F76B6B">
        <w:rPr>
          <w:rFonts w:ascii="Book Antiqua" w:hAnsi="Book Antiqua" w:cs="Times New Roman"/>
          <w:b/>
          <w:color w:val="FF0000"/>
          <w:sz w:val="16"/>
          <w:szCs w:val="16"/>
          <w:u w:val="single"/>
        </w:rPr>
        <w:t>/2022</w:t>
      </w:r>
      <w:r w:rsidR="00F76B6B" w:rsidRPr="009D1466">
        <w:rPr>
          <w:rFonts w:ascii="Book Antiqua" w:hAnsi="Book Antiqua" w:cs="Times New Roman"/>
          <w:b/>
          <w:color w:val="FF0000"/>
          <w:sz w:val="16"/>
          <w:szCs w:val="16"/>
          <w:u w:val="single"/>
        </w:rPr>
        <w:t>)</w:t>
      </w:r>
      <w:r w:rsidR="00896AB7">
        <w:rPr>
          <w:rFonts w:ascii="Book Antiqua" w:eastAsia="Times New Roman" w:hAnsi="Book Antiqua" w:cs="Times New Roman"/>
          <w:b/>
          <w:color w:val="FF0000"/>
          <w:sz w:val="16"/>
          <w:szCs w:val="16"/>
          <w:lang w:eastAsia="pt-BR"/>
        </w:rPr>
        <w:t xml:space="preserve"> </w:t>
      </w:r>
      <w:r w:rsidR="00896AB7" w:rsidRPr="009D1466">
        <w:rPr>
          <w:rFonts w:ascii="Book Antiqua" w:eastAsia="Times New Roman" w:hAnsi="Book Antiqua" w:cs="Times New Roman"/>
          <w:b/>
          <w:color w:val="FF0000"/>
          <w:sz w:val="16"/>
          <w:szCs w:val="16"/>
          <w:u w:val="single"/>
          <w:lang w:eastAsia="pt-BR"/>
        </w:rPr>
        <w:t>(TJRS-</w:t>
      </w:r>
      <w:r w:rsidR="00896AB7">
        <w:rPr>
          <w:rFonts w:ascii="Book Antiqua" w:eastAsia="Times New Roman" w:hAnsi="Book Antiqua" w:cs="Times New Roman"/>
          <w:b/>
          <w:color w:val="FF0000"/>
          <w:sz w:val="16"/>
          <w:szCs w:val="16"/>
          <w:u w:val="single"/>
          <w:lang w:eastAsia="pt-BR"/>
        </w:rPr>
        <w:t>2012/</w:t>
      </w:r>
      <w:r w:rsidR="00896AB7" w:rsidRPr="009D1466">
        <w:rPr>
          <w:rFonts w:ascii="Book Antiqua" w:eastAsia="Times New Roman" w:hAnsi="Book Antiqua" w:cs="Times New Roman"/>
          <w:b/>
          <w:color w:val="FF0000"/>
          <w:sz w:val="16"/>
          <w:szCs w:val="16"/>
          <w:u w:val="single"/>
          <w:lang w:eastAsia="pt-BR"/>
        </w:rPr>
        <w:t>2016</w:t>
      </w:r>
      <w:r w:rsidR="00896AB7">
        <w:rPr>
          <w:rFonts w:ascii="Book Antiqua" w:eastAsia="Times New Roman" w:hAnsi="Book Antiqua" w:cs="Times New Roman"/>
          <w:b/>
          <w:color w:val="FF0000"/>
          <w:sz w:val="16"/>
          <w:szCs w:val="16"/>
          <w:u w:val="single"/>
          <w:lang w:eastAsia="pt-BR"/>
        </w:rPr>
        <w:t>/2022</w:t>
      </w:r>
      <w:r w:rsidR="00896AB7" w:rsidRPr="009D1466">
        <w:rPr>
          <w:rFonts w:ascii="Book Antiqua" w:eastAsia="Times New Roman" w:hAnsi="Book Antiqua" w:cs="Times New Roman"/>
          <w:b/>
          <w:color w:val="FF0000"/>
          <w:sz w:val="16"/>
          <w:szCs w:val="16"/>
          <w:u w:val="single"/>
          <w:lang w:eastAsia="pt-BR"/>
        </w:rPr>
        <w:t>)</w:t>
      </w:r>
      <w:r w:rsidR="00963629" w:rsidRPr="009D1466">
        <w:rPr>
          <w:rFonts w:ascii="Book Antiqua" w:eastAsia="Times New Roman" w:hAnsi="Book Antiqua" w:cs="Times New Roman"/>
          <w:b/>
          <w:color w:val="FF0000"/>
          <w:sz w:val="16"/>
          <w:szCs w:val="16"/>
          <w:lang w:eastAsia="pt-BR"/>
        </w:rPr>
        <w:t xml:space="preserve"> </w:t>
      </w:r>
      <w:r w:rsidR="00963629" w:rsidRPr="009D1466">
        <w:rPr>
          <w:rFonts w:ascii="Book Antiqua" w:eastAsia="Times New Roman" w:hAnsi="Book Antiqua" w:cs="Times New Roman"/>
          <w:b/>
          <w:color w:val="FF0000"/>
          <w:sz w:val="16"/>
          <w:szCs w:val="16"/>
          <w:u w:val="single"/>
          <w:lang w:eastAsia="pt-BR"/>
        </w:rPr>
        <w:t>(TJAP-2022)</w:t>
      </w:r>
      <w:r w:rsidR="00EE1C79" w:rsidRPr="009D1466">
        <w:rPr>
          <w:rFonts w:ascii="Book Antiqua" w:eastAsia="Times New Roman" w:hAnsi="Book Antiqua" w:cs="Times New Roman"/>
          <w:b/>
          <w:color w:val="FF0000"/>
          <w:sz w:val="16"/>
          <w:szCs w:val="16"/>
          <w:lang w:eastAsia="pt-BR"/>
        </w:rPr>
        <w:t xml:space="preserve"> </w:t>
      </w:r>
      <w:r w:rsidR="00EE1C79" w:rsidRPr="009D1466">
        <w:rPr>
          <w:rFonts w:ascii="Book Antiqua" w:hAnsi="Book Antiqua" w:cs="Times New Roman"/>
          <w:b/>
          <w:bCs/>
          <w:color w:val="FF0000"/>
          <w:sz w:val="16"/>
          <w:szCs w:val="16"/>
          <w:u w:val="single"/>
        </w:rPr>
        <w:t>(TJMA-2022)</w:t>
      </w:r>
      <w:r w:rsidR="00D75158">
        <w:rPr>
          <w:rFonts w:ascii="Book Antiqua" w:hAnsi="Book Antiqua" w:cs="Times New Roman"/>
          <w:b/>
          <w:bCs/>
          <w:color w:val="FF0000"/>
          <w:sz w:val="16"/>
          <w:szCs w:val="16"/>
        </w:rPr>
        <w:t xml:space="preserve"> </w:t>
      </w:r>
      <w:r w:rsidR="00D75158">
        <w:rPr>
          <w:rFonts w:ascii="Book Antiqua" w:hAnsi="Book Antiqua" w:cs="Times New Roman"/>
          <w:b/>
          <w:bCs/>
          <w:color w:val="FF0000"/>
          <w:sz w:val="16"/>
          <w:szCs w:val="16"/>
          <w:u w:val="single"/>
        </w:rPr>
        <w:t>(MPTO-2022)</w:t>
      </w:r>
      <w:r w:rsidR="0054166E">
        <w:rPr>
          <w:rFonts w:ascii="Book Antiqua" w:hAnsi="Book Antiqua" w:cs="Times New Roman"/>
          <w:b/>
          <w:bCs/>
          <w:color w:val="FF0000"/>
          <w:sz w:val="16"/>
          <w:szCs w:val="16"/>
        </w:rPr>
        <w:t xml:space="preserve"> </w:t>
      </w:r>
      <w:r w:rsidR="0054166E">
        <w:rPr>
          <w:rFonts w:ascii="Book Antiqua" w:hAnsi="Book Antiqua" w:cs="Times New Roman"/>
          <w:b/>
          <w:bCs/>
          <w:color w:val="FF0000"/>
          <w:sz w:val="16"/>
          <w:szCs w:val="16"/>
          <w:u w:val="single"/>
        </w:rPr>
        <w:t>(DPEAP-2022)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0D7541" w:rsidRPr="009D1466">
        <w:rPr>
          <w:rFonts w:ascii="Book Antiqua" w:hAnsi="Book Antiqua" w:cs="Times New Roman"/>
          <w:b/>
          <w:bCs/>
          <w:color w:val="FF0000"/>
          <w:sz w:val="16"/>
          <w:szCs w:val="16"/>
        </w:rPr>
        <w:t xml:space="preserve"> </w:t>
      </w:r>
      <w:r w:rsidR="005809A6" w:rsidRPr="009D1466">
        <w:rPr>
          <w:rFonts w:ascii="Book Antiqua" w:eastAsia="Times New Roman" w:hAnsi="Book Antiqua" w:cs="Times New Roman"/>
          <w:b/>
          <w:color w:val="FF0000"/>
          <w:sz w:val="16"/>
          <w:szCs w:val="16"/>
          <w:u w:val="single"/>
          <w:lang w:eastAsia="pt-BR"/>
        </w:rPr>
        <w:t>(PCRR-2022)</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(Anal. Judic./TJDFT-2022)</w:t>
      </w:r>
      <w:r w:rsidR="002D0160">
        <w:rPr>
          <w:rFonts w:ascii="Book Antiqua" w:eastAsia="Times New Roman" w:hAnsi="Book Antiqua" w:cs="Times New Roman"/>
          <w:b/>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(MPSP-2011</w:t>
      </w:r>
      <w:r w:rsidR="002D0160">
        <w:rPr>
          <w:rFonts w:ascii="Book Antiqua" w:eastAsia="Times New Roman" w:hAnsi="Book Antiqua" w:cs="Times New Roman"/>
          <w:b/>
          <w:color w:val="FF0000"/>
          <w:sz w:val="16"/>
          <w:szCs w:val="16"/>
          <w:u w:val="single"/>
          <w:lang w:eastAsia="pt-BR"/>
        </w:rPr>
        <w:t>/2023</w:t>
      </w:r>
      <w:r w:rsidR="002D0160" w:rsidRPr="009D1466">
        <w:rPr>
          <w:rFonts w:ascii="Book Antiqua" w:eastAsia="Times New Roman" w:hAnsi="Book Antiqua" w:cs="Times New Roman"/>
          <w:b/>
          <w:color w:val="FF0000"/>
          <w:sz w:val="16"/>
          <w:szCs w:val="16"/>
          <w:u w:val="single"/>
          <w:lang w:eastAsia="pt-BR"/>
        </w:rPr>
        <w:t>)</w:t>
      </w:r>
      <w:r w:rsidR="00BE6CB0">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E90940">
        <w:rPr>
          <w:rFonts w:ascii="Book Antiqua" w:eastAsia="Times New Roman" w:hAnsi="Book Antiqua" w:cs="Times New Roman"/>
          <w:b/>
          <w:color w:val="FF0000"/>
          <w:sz w:val="16"/>
          <w:szCs w:val="16"/>
          <w:lang w:eastAsia="pt-BR"/>
        </w:rPr>
        <w:t xml:space="preserve"> </w:t>
      </w:r>
      <w:r w:rsidR="00E90940">
        <w:rPr>
          <w:rFonts w:ascii="Book Antiqua" w:eastAsia="Times New Roman" w:hAnsi="Book Antiqua" w:cs="Times New Roman"/>
          <w:b/>
          <w:color w:val="FF0000"/>
          <w:sz w:val="16"/>
          <w:szCs w:val="16"/>
          <w:u w:val="single"/>
          <w:lang w:eastAsia="pt-BR"/>
        </w:rPr>
        <w:t>(DPERO-2023)</w:t>
      </w:r>
      <w:r w:rsidR="00D75158">
        <w:rPr>
          <w:rFonts w:ascii="Book Antiqua" w:eastAsia="Times New Roman" w:hAnsi="Book Antiqua" w:cs="Times New Roman"/>
          <w:b/>
          <w:color w:val="FF0000"/>
          <w:sz w:val="16"/>
          <w:szCs w:val="16"/>
          <w:lang w:eastAsia="pt-BR"/>
        </w:rPr>
        <w:t xml:space="preserve"> </w:t>
      </w:r>
      <w:r w:rsidR="00D75158">
        <w:rPr>
          <w:rFonts w:ascii="Book Antiqua" w:eastAsia="Times New Roman" w:hAnsi="Book Antiqua" w:cs="Times New Roman"/>
          <w:b/>
          <w:color w:val="FF0000"/>
          <w:sz w:val="16"/>
          <w:szCs w:val="16"/>
          <w:u w:val="single"/>
          <w:lang w:eastAsia="pt-BR"/>
        </w:rPr>
        <w:t>(TRF1-2023)</w:t>
      </w:r>
      <w:r w:rsidR="0094513D">
        <w:rPr>
          <w:rFonts w:ascii="Book Antiqua" w:eastAsia="Times New Roman" w:hAnsi="Book Antiqua" w:cs="Times New Roman"/>
          <w:b/>
          <w:color w:val="FF0000"/>
          <w:sz w:val="16"/>
          <w:szCs w:val="16"/>
          <w:lang w:eastAsia="pt-BR"/>
        </w:rPr>
        <w:t xml:space="preserve"> </w:t>
      </w:r>
      <w:r w:rsidR="0094513D">
        <w:rPr>
          <w:rFonts w:ascii="Book Antiqua" w:eastAsia="Times New Roman" w:hAnsi="Book Antiqua" w:cs="Times New Roman"/>
          <w:b/>
          <w:color w:val="FF0000"/>
          <w:sz w:val="16"/>
          <w:szCs w:val="16"/>
          <w:u w:val="single"/>
          <w:lang w:eastAsia="pt-BR"/>
        </w:rPr>
        <w:t>(Cartórios/TJMA-2023)</w:t>
      </w:r>
      <w:r w:rsidR="009C6467">
        <w:rPr>
          <w:rFonts w:ascii="Book Antiqua" w:eastAsia="Times New Roman" w:hAnsi="Book Antiqua" w:cs="Times New Roman"/>
          <w:b/>
          <w:color w:val="FF0000"/>
          <w:sz w:val="16"/>
          <w:szCs w:val="16"/>
          <w:lang w:eastAsia="pt-BR"/>
        </w:rPr>
        <w:t xml:space="preserve"> </w:t>
      </w:r>
      <w:r w:rsidR="009C6467" w:rsidRPr="009D1466">
        <w:rPr>
          <w:rFonts w:ascii="Book Antiqua" w:eastAsia="Times New Roman" w:hAnsi="Book Antiqua" w:cs="Times New Roman"/>
          <w:b/>
          <w:color w:val="FF0000"/>
          <w:sz w:val="16"/>
          <w:szCs w:val="16"/>
          <w:u w:val="single"/>
          <w:lang w:eastAsia="pt-BR"/>
        </w:rPr>
        <w:t>(MPSC-2021</w:t>
      </w:r>
      <w:r w:rsidR="009C6467">
        <w:rPr>
          <w:rFonts w:ascii="Book Antiqua" w:eastAsia="Times New Roman" w:hAnsi="Book Antiqua" w:cs="Times New Roman"/>
          <w:b/>
          <w:color w:val="FF0000"/>
          <w:sz w:val="16"/>
          <w:szCs w:val="16"/>
          <w:u w:val="single"/>
          <w:lang w:eastAsia="pt-BR"/>
        </w:rPr>
        <w:t>/2023/2024</w:t>
      </w:r>
      <w:r w:rsidR="009C6467" w:rsidRPr="009D1466">
        <w:rPr>
          <w:rFonts w:ascii="Book Antiqua" w:eastAsia="Times New Roman" w:hAnsi="Book Antiqua" w:cs="Times New Roman"/>
          <w:b/>
          <w:color w:val="FF0000"/>
          <w:sz w:val="16"/>
          <w:szCs w:val="16"/>
          <w:u w:val="single"/>
          <w:lang w:eastAsia="pt-BR"/>
        </w:rPr>
        <w:t>)</w:t>
      </w:r>
      <w:r w:rsidR="00B87477">
        <w:rPr>
          <w:rFonts w:ascii="Book Antiqua" w:eastAsia="Times New Roman" w:hAnsi="Book Antiqua" w:cs="Times New Roman"/>
          <w:b/>
          <w:color w:val="FF0000"/>
          <w:sz w:val="16"/>
          <w:szCs w:val="16"/>
          <w:lang w:eastAsia="pt-BR"/>
        </w:rPr>
        <w:t xml:space="preserve"> </w:t>
      </w:r>
      <w:bookmarkStart w:id="84" w:name="_Hlk195102167"/>
      <w:r w:rsidR="00B87477">
        <w:rPr>
          <w:rFonts w:ascii="Book Antiqua" w:eastAsia="Times New Roman" w:hAnsi="Book Antiqua" w:cs="Times New Roman"/>
          <w:b/>
          <w:color w:val="FF0000"/>
          <w:sz w:val="16"/>
          <w:szCs w:val="16"/>
          <w:u w:val="single"/>
          <w:lang w:eastAsia="pt-BR"/>
        </w:rPr>
        <w:t>(TJRJ-2025)</w:t>
      </w:r>
      <w:bookmarkEnd w:id="84"/>
    </w:p>
    <w:p w14:paraId="2E664277" w14:textId="13EBE697" w:rsidR="004973ED" w:rsidRPr="00B87477"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90940">
        <w:rPr>
          <w:rFonts w:ascii="Book Antiqua" w:eastAsia="Times New Roman" w:hAnsi="Book Antiqua" w:cs="Times New Roman"/>
          <w:b/>
          <w:bCs/>
          <w:sz w:val="19"/>
          <w:szCs w:val="19"/>
          <w:lang w:eastAsia="pt-BR"/>
        </w:rPr>
        <w:t xml:space="preserve">        I - </w:t>
      </w:r>
      <w:r w:rsidRPr="00E90940">
        <w:rPr>
          <w:rFonts w:ascii="Book Antiqua" w:eastAsia="Times New Roman" w:hAnsi="Book Antiqua" w:cs="Times New Roman"/>
          <w:b/>
          <w:bCs/>
          <w:caps/>
          <w:sz w:val="19"/>
          <w:szCs w:val="19"/>
          <w:shd w:val="clear" w:color="auto" w:fill="F7CAAC" w:themeFill="accent2" w:themeFillTint="66"/>
          <w:lang w:eastAsia="pt-BR"/>
        </w:rPr>
        <w:t>trinta dias</w:t>
      </w:r>
      <w:r w:rsidRPr="00E90940">
        <w:rPr>
          <w:rFonts w:ascii="Book Antiqua" w:eastAsia="Times New Roman" w:hAnsi="Book Antiqua" w:cs="Times New Roman"/>
          <w:b/>
          <w:bCs/>
          <w:sz w:val="19"/>
          <w:szCs w:val="19"/>
          <w:lang w:eastAsia="pt-BR"/>
        </w:rPr>
        <w:t xml:space="preserve">, tratando-se de </w:t>
      </w:r>
      <w:r w:rsidRPr="00E90940">
        <w:rPr>
          <w:rFonts w:ascii="Book Antiqua" w:eastAsia="Times New Roman" w:hAnsi="Book Antiqua" w:cs="Times New Roman"/>
          <w:b/>
          <w:bCs/>
          <w:sz w:val="19"/>
          <w:szCs w:val="19"/>
          <w:highlight w:val="cyan"/>
          <w:lang w:eastAsia="pt-BR"/>
        </w:rPr>
        <w:t>fornecimento</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sz w:val="19"/>
          <w:szCs w:val="19"/>
          <w:highlight w:val="yellow"/>
          <w:lang w:eastAsia="pt-BR"/>
        </w:rPr>
        <w:t>de serviço</w:t>
      </w:r>
      <w:r w:rsidRPr="00E90940">
        <w:rPr>
          <w:rFonts w:ascii="Book Antiqua" w:eastAsia="Times New Roman" w:hAnsi="Book Antiqua" w:cs="Times New Roman"/>
          <w:b/>
          <w:bCs/>
          <w:sz w:val="19"/>
          <w:szCs w:val="19"/>
          <w:lang w:eastAsia="pt-BR"/>
        </w:rPr>
        <w:t xml:space="preserve"> e </w:t>
      </w:r>
      <w:r w:rsidRPr="00E90940">
        <w:rPr>
          <w:rFonts w:ascii="Book Antiqua" w:eastAsia="Times New Roman" w:hAnsi="Book Antiqua" w:cs="Times New Roman"/>
          <w:b/>
          <w:bCs/>
          <w:sz w:val="19"/>
          <w:szCs w:val="19"/>
          <w:highlight w:val="yellow"/>
          <w:lang w:eastAsia="pt-BR"/>
        </w:rPr>
        <w:t>de produtos</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caps/>
          <w:sz w:val="19"/>
          <w:szCs w:val="19"/>
          <w:highlight w:val="cyan"/>
          <w:lang w:eastAsia="pt-BR"/>
        </w:rPr>
        <w:t>não duráveis</w:t>
      </w:r>
      <w:r w:rsidRPr="00E90940">
        <w:rPr>
          <w:rFonts w:ascii="Book Antiqua" w:eastAsia="Times New Roman" w:hAnsi="Book Antiqua" w:cs="Times New Roman"/>
          <w:b/>
          <w:bCs/>
          <w:sz w:val="18"/>
          <w:szCs w:val="18"/>
          <w:lang w:eastAsia="pt-BR"/>
        </w:rPr>
        <w:t>;</w:t>
      </w:r>
      <w:r w:rsidR="000332C6" w:rsidRPr="00E90940">
        <w:rPr>
          <w:rFonts w:ascii="Book Antiqua" w:eastAsia="Times New Roman" w:hAnsi="Book Antiqua" w:cs="Times New Roman"/>
          <w:b/>
          <w:bCs/>
          <w:sz w:val="18"/>
          <w:szCs w:val="18"/>
          <w:lang w:eastAsia="pt-BR"/>
        </w:rPr>
        <w:t xml:space="preserve"> </w:t>
      </w:r>
      <w:r w:rsidR="004D15D8" w:rsidRPr="00E90940">
        <w:rPr>
          <w:rFonts w:ascii="Book Antiqua" w:eastAsia="Times New Roman" w:hAnsi="Book Antiqua" w:cs="Times New Roman"/>
          <w:b/>
          <w:bCs/>
          <w:color w:val="FF0000"/>
          <w:sz w:val="16"/>
          <w:szCs w:val="16"/>
          <w:u w:val="single"/>
          <w:lang w:eastAsia="pt-BR"/>
        </w:rPr>
        <w:t>(TJPR-2010)</w:t>
      </w:r>
      <w:r w:rsidR="005B508C" w:rsidRPr="00E90940">
        <w:rPr>
          <w:rFonts w:ascii="Book Antiqua" w:eastAsia="Times New Roman" w:hAnsi="Book Antiqua" w:cs="Times New Roman"/>
          <w:b/>
          <w:bCs/>
          <w:color w:val="FF0000"/>
          <w:sz w:val="16"/>
          <w:szCs w:val="16"/>
          <w:lang w:eastAsia="pt-BR"/>
        </w:rPr>
        <w:t xml:space="preserve"> </w:t>
      </w:r>
      <w:r w:rsidR="005B508C" w:rsidRPr="00E90940">
        <w:rPr>
          <w:rFonts w:ascii="Book Antiqua" w:eastAsia="Times New Roman" w:hAnsi="Book Antiqua" w:cs="Times New Roman"/>
          <w:b/>
          <w:bCs/>
          <w:color w:val="FF0000"/>
          <w:sz w:val="16"/>
          <w:szCs w:val="16"/>
          <w:u w:val="single"/>
          <w:lang w:eastAsia="pt-BR"/>
        </w:rPr>
        <w:t>(MPES-2010)</w:t>
      </w:r>
      <w:r w:rsidR="00E84915" w:rsidRPr="00E90940">
        <w:rPr>
          <w:rFonts w:ascii="Book Antiqua" w:eastAsia="Times New Roman" w:hAnsi="Book Antiqua" w:cs="Times New Roman"/>
          <w:b/>
          <w:bCs/>
          <w:color w:val="FF0000"/>
          <w:sz w:val="16"/>
          <w:szCs w:val="16"/>
          <w:lang w:eastAsia="pt-BR"/>
        </w:rPr>
        <w:t xml:space="preserve"> </w:t>
      </w:r>
      <w:r w:rsidR="00E84915" w:rsidRPr="00E90940">
        <w:rPr>
          <w:rFonts w:ascii="Book Antiqua" w:eastAsia="Times New Roman" w:hAnsi="Book Antiqua" w:cs="Times New Roman"/>
          <w:b/>
          <w:bCs/>
          <w:color w:val="FF0000"/>
          <w:sz w:val="16"/>
          <w:szCs w:val="16"/>
          <w:u w:val="single"/>
          <w:lang w:eastAsia="pt-BR"/>
        </w:rPr>
        <w:t>(DPEBA-2010)</w:t>
      </w:r>
      <w:r w:rsidR="00AC43F9" w:rsidRPr="00E90940">
        <w:rPr>
          <w:rFonts w:ascii="Book Antiqua" w:eastAsia="Times New Roman" w:hAnsi="Book Antiqua" w:cs="Times New Roman"/>
          <w:b/>
          <w:bCs/>
          <w:color w:val="FF0000"/>
          <w:sz w:val="16"/>
          <w:szCs w:val="16"/>
          <w:lang w:eastAsia="pt-BR"/>
        </w:rPr>
        <w:t xml:space="preserve"> </w:t>
      </w:r>
      <w:r w:rsidR="00AC43F9" w:rsidRPr="00E90940">
        <w:rPr>
          <w:rFonts w:ascii="Book Antiqua" w:eastAsia="Times New Roman" w:hAnsi="Book Antiqua" w:cs="Times New Roman"/>
          <w:b/>
          <w:bCs/>
          <w:color w:val="FF0000"/>
          <w:sz w:val="16"/>
          <w:szCs w:val="16"/>
          <w:u w:val="single"/>
          <w:lang w:eastAsia="pt-BR"/>
        </w:rPr>
        <w:t>(TRF4-2010)</w:t>
      </w:r>
      <w:r w:rsidR="006C2FC8" w:rsidRPr="00E90940">
        <w:rPr>
          <w:rFonts w:ascii="Book Antiqua" w:eastAsia="Times New Roman" w:hAnsi="Book Antiqua" w:cs="Times New Roman"/>
          <w:b/>
          <w:bCs/>
          <w:color w:val="FF0000"/>
          <w:sz w:val="16"/>
          <w:szCs w:val="16"/>
          <w:lang w:eastAsia="pt-BR"/>
        </w:rPr>
        <w:t xml:space="preserve"> </w:t>
      </w:r>
      <w:r w:rsidR="006C2FC8" w:rsidRPr="00E90940">
        <w:rPr>
          <w:rFonts w:ascii="Book Antiqua" w:eastAsia="Times New Roman" w:hAnsi="Book Antiqua" w:cs="Times New Roman"/>
          <w:b/>
          <w:bCs/>
          <w:color w:val="FF0000"/>
          <w:sz w:val="16"/>
          <w:szCs w:val="16"/>
          <w:u w:val="single"/>
          <w:lang w:eastAsia="pt-BR"/>
        </w:rPr>
        <w:t>(TJRO-2011)</w:t>
      </w:r>
      <w:r w:rsidR="00156B03" w:rsidRPr="00E90940">
        <w:rPr>
          <w:rFonts w:ascii="Book Antiqua" w:eastAsia="Times New Roman" w:hAnsi="Book Antiqua" w:cs="Times New Roman"/>
          <w:b/>
          <w:bCs/>
          <w:color w:val="FF0000"/>
          <w:sz w:val="16"/>
          <w:szCs w:val="16"/>
          <w:lang w:eastAsia="pt-BR"/>
        </w:rPr>
        <w:t xml:space="preserve"> </w:t>
      </w:r>
      <w:r w:rsidR="00685683" w:rsidRPr="00E90940">
        <w:rPr>
          <w:rFonts w:ascii="Book Antiqua" w:eastAsia="Times New Roman" w:hAnsi="Book Antiqua" w:cs="Times New Roman"/>
          <w:b/>
          <w:bCs/>
          <w:color w:val="FF0000"/>
          <w:sz w:val="16"/>
          <w:szCs w:val="16"/>
          <w:u w:val="single"/>
          <w:lang w:eastAsia="pt-BR"/>
        </w:rPr>
        <w:t>(DPEAC-2012)</w:t>
      </w:r>
      <w:r w:rsidR="007554F7" w:rsidRPr="00E90940">
        <w:rPr>
          <w:rFonts w:ascii="Book Antiqua" w:eastAsia="Times New Roman" w:hAnsi="Book Antiqua" w:cs="Times New Roman"/>
          <w:b/>
          <w:bCs/>
          <w:color w:val="FF0000"/>
          <w:sz w:val="16"/>
          <w:szCs w:val="16"/>
          <w:lang w:eastAsia="pt-BR"/>
        </w:rPr>
        <w:t xml:space="preserve"> </w:t>
      </w:r>
      <w:r w:rsidR="00E11D8A" w:rsidRPr="00E90940">
        <w:rPr>
          <w:rFonts w:ascii="Book Antiqua" w:hAnsi="Book Antiqua"/>
          <w:b/>
          <w:bCs/>
          <w:color w:val="FF0000"/>
          <w:sz w:val="16"/>
          <w:szCs w:val="16"/>
          <w:u w:val="single"/>
        </w:rPr>
        <w:t>(DPESE-2012)</w:t>
      </w:r>
      <w:r w:rsidR="00C0640B" w:rsidRPr="00E90940">
        <w:rPr>
          <w:rFonts w:ascii="Book Antiqua" w:hAnsi="Book Antiqua"/>
          <w:b/>
          <w:bCs/>
          <w:color w:val="FF0000"/>
          <w:sz w:val="16"/>
          <w:szCs w:val="16"/>
        </w:rPr>
        <w:t xml:space="preserve"> </w:t>
      </w:r>
      <w:r w:rsidR="00C0640B" w:rsidRPr="00E90940">
        <w:rPr>
          <w:rFonts w:ascii="Book Antiqua" w:eastAsia="Times New Roman" w:hAnsi="Book Antiqua" w:cs="Times New Roman"/>
          <w:b/>
          <w:bCs/>
          <w:color w:val="FF0000"/>
          <w:sz w:val="16"/>
          <w:szCs w:val="16"/>
          <w:u w:val="single"/>
          <w:lang w:eastAsia="pt-BR"/>
        </w:rPr>
        <w:t>(PCRJ-2012)</w:t>
      </w:r>
      <w:r w:rsidR="000664E9" w:rsidRPr="00E90940">
        <w:rPr>
          <w:rFonts w:ascii="Book Antiqua" w:eastAsia="Times New Roman" w:hAnsi="Book Antiqua" w:cs="Times New Roman"/>
          <w:b/>
          <w:bCs/>
          <w:color w:val="FF0000"/>
          <w:sz w:val="16"/>
          <w:szCs w:val="16"/>
          <w:lang w:eastAsia="pt-BR"/>
        </w:rPr>
        <w:t xml:space="preserve"> </w:t>
      </w:r>
      <w:r w:rsidR="00CB55CE" w:rsidRPr="00E90940">
        <w:rPr>
          <w:rFonts w:ascii="Book Antiqua" w:hAnsi="Book Antiqua"/>
          <w:b/>
          <w:bCs/>
          <w:color w:val="FF0000"/>
          <w:sz w:val="16"/>
          <w:szCs w:val="16"/>
          <w:u w:val="single"/>
        </w:rPr>
        <w:t>(MPF-2012</w:t>
      </w:r>
      <w:r w:rsidR="00FA4EE0" w:rsidRPr="00E90940">
        <w:rPr>
          <w:rFonts w:ascii="Book Antiqua" w:hAnsi="Book Antiqua"/>
          <w:b/>
          <w:bCs/>
          <w:color w:val="FF0000"/>
          <w:sz w:val="16"/>
          <w:szCs w:val="16"/>
          <w:u w:val="single"/>
        </w:rPr>
        <w:t>/2013</w:t>
      </w:r>
      <w:r w:rsidR="00CB55CE" w:rsidRPr="00E90940">
        <w:rPr>
          <w:rFonts w:ascii="Book Antiqua" w:hAnsi="Book Antiqua"/>
          <w:b/>
          <w:bCs/>
          <w:color w:val="FF0000"/>
          <w:sz w:val="16"/>
          <w:szCs w:val="16"/>
          <w:u w:val="single"/>
        </w:rPr>
        <w:t>)</w:t>
      </w:r>
      <w:r w:rsidR="00DB67D5" w:rsidRPr="00E90940">
        <w:rPr>
          <w:rFonts w:ascii="Book Antiqua" w:eastAsia="Times New Roman" w:hAnsi="Book Antiqua" w:cs="Times New Roman"/>
          <w:b/>
          <w:bCs/>
          <w:color w:val="FF0000"/>
          <w:sz w:val="16"/>
          <w:szCs w:val="16"/>
          <w:lang w:eastAsia="pt-BR"/>
        </w:rPr>
        <w:t xml:space="preserve"> </w:t>
      </w:r>
      <w:r w:rsidR="00DB67D5" w:rsidRPr="00E90940">
        <w:rPr>
          <w:rFonts w:ascii="Book Antiqua" w:eastAsia="Times New Roman" w:hAnsi="Book Antiqua" w:cs="Times New Roman"/>
          <w:b/>
          <w:bCs/>
          <w:color w:val="FF0000"/>
          <w:sz w:val="16"/>
          <w:szCs w:val="16"/>
          <w:u w:val="single"/>
          <w:lang w:eastAsia="pt-BR"/>
        </w:rPr>
        <w:t>(TJPE-2013)</w:t>
      </w:r>
      <w:r w:rsidR="005E3EC4" w:rsidRPr="00E90940">
        <w:rPr>
          <w:rFonts w:ascii="Book Antiqua" w:eastAsia="Times New Roman" w:hAnsi="Book Antiqua" w:cs="Times New Roman"/>
          <w:b/>
          <w:bCs/>
          <w:color w:val="FF0000"/>
          <w:sz w:val="16"/>
          <w:szCs w:val="16"/>
          <w:lang w:eastAsia="pt-BR"/>
        </w:rPr>
        <w:t xml:space="preserve"> </w:t>
      </w:r>
      <w:r w:rsidR="005E3EC4" w:rsidRPr="00E90940">
        <w:rPr>
          <w:rFonts w:ascii="Book Antiqua" w:eastAsia="Times New Roman" w:hAnsi="Book Antiqua" w:cs="Times New Roman"/>
          <w:b/>
          <w:bCs/>
          <w:color w:val="FF0000"/>
          <w:sz w:val="16"/>
          <w:szCs w:val="16"/>
          <w:u w:val="single"/>
          <w:lang w:eastAsia="pt-BR"/>
        </w:rPr>
        <w:t>(TJAM-2013)</w:t>
      </w:r>
      <w:r w:rsidR="0062728D" w:rsidRPr="00E90940">
        <w:rPr>
          <w:rFonts w:ascii="Book Antiqua" w:eastAsia="Times New Roman" w:hAnsi="Book Antiqua" w:cs="Times New Roman"/>
          <w:b/>
          <w:bCs/>
          <w:color w:val="FF0000"/>
          <w:sz w:val="16"/>
          <w:szCs w:val="16"/>
          <w:lang w:eastAsia="pt-BR"/>
        </w:rPr>
        <w:t xml:space="preserve"> </w:t>
      </w:r>
      <w:r w:rsidR="0062728D" w:rsidRPr="00E90940">
        <w:rPr>
          <w:rFonts w:ascii="Book Antiqua" w:eastAsia="Times New Roman" w:hAnsi="Book Antiqua" w:cs="Times New Roman"/>
          <w:b/>
          <w:bCs/>
          <w:color w:val="FF0000"/>
          <w:sz w:val="16"/>
          <w:szCs w:val="16"/>
          <w:u w:val="single"/>
          <w:lang w:eastAsia="pt-BR"/>
        </w:rPr>
        <w:t>(MPRO-2013)</w:t>
      </w:r>
      <w:r w:rsidR="00BD674D" w:rsidRPr="00E90940">
        <w:rPr>
          <w:rFonts w:ascii="Book Antiqua" w:eastAsia="Times New Roman" w:hAnsi="Book Antiqua" w:cs="Times New Roman"/>
          <w:b/>
          <w:bCs/>
          <w:color w:val="FF0000"/>
          <w:sz w:val="16"/>
          <w:szCs w:val="16"/>
          <w:lang w:eastAsia="pt-BR"/>
        </w:rPr>
        <w:t xml:space="preserve"> </w:t>
      </w:r>
      <w:r w:rsidR="00BD674D" w:rsidRPr="00E90940">
        <w:rPr>
          <w:rFonts w:ascii="Book Antiqua" w:eastAsia="Times New Roman" w:hAnsi="Book Antiqua" w:cs="Times New Roman"/>
          <w:b/>
          <w:bCs/>
          <w:color w:val="FF0000"/>
          <w:sz w:val="16"/>
          <w:szCs w:val="16"/>
          <w:u w:val="single"/>
          <w:lang w:eastAsia="pt-BR"/>
        </w:rPr>
        <w:t>(DPEDF-2013)</w:t>
      </w:r>
      <w:r w:rsidR="00145B05" w:rsidRPr="00E90940">
        <w:rPr>
          <w:rFonts w:ascii="Book Antiqua" w:eastAsia="Times New Roman" w:hAnsi="Book Antiqua" w:cs="Times New Roman"/>
          <w:b/>
          <w:bCs/>
          <w:color w:val="FF0000"/>
          <w:sz w:val="16"/>
          <w:szCs w:val="16"/>
          <w:lang w:eastAsia="pt-BR"/>
        </w:rPr>
        <w:t xml:space="preserve"> </w:t>
      </w:r>
      <w:r w:rsidR="00145B05" w:rsidRPr="00E90940">
        <w:rPr>
          <w:rFonts w:ascii="Book Antiqua" w:eastAsia="Times New Roman" w:hAnsi="Book Antiqua" w:cs="Times New Roman"/>
          <w:b/>
          <w:bCs/>
          <w:color w:val="FF0000"/>
          <w:sz w:val="16"/>
          <w:szCs w:val="16"/>
          <w:u w:val="single"/>
          <w:lang w:eastAsia="pt-BR"/>
        </w:rPr>
        <w:t>(DPERR-2013)</w:t>
      </w:r>
      <w:r w:rsidR="006E30D9" w:rsidRPr="00E90940">
        <w:rPr>
          <w:rFonts w:ascii="Book Antiqua" w:eastAsia="Times New Roman" w:hAnsi="Book Antiqua" w:cs="Times New Roman"/>
          <w:b/>
          <w:bCs/>
          <w:color w:val="FF0000"/>
          <w:sz w:val="16"/>
          <w:szCs w:val="16"/>
          <w:lang w:eastAsia="pt-BR"/>
        </w:rPr>
        <w:t xml:space="preserve"> </w:t>
      </w:r>
      <w:r w:rsidR="006E30D9" w:rsidRPr="00E90940">
        <w:rPr>
          <w:rFonts w:ascii="Book Antiqua" w:eastAsia="Times New Roman" w:hAnsi="Book Antiqua" w:cs="Times New Roman"/>
          <w:b/>
          <w:bCs/>
          <w:color w:val="FF0000"/>
          <w:sz w:val="16"/>
          <w:szCs w:val="16"/>
          <w:u w:val="single"/>
          <w:lang w:eastAsia="pt-BR"/>
        </w:rPr>
        <w:t>(TJAP-2014)</w:t>
      </w:r>
      <w:r w:rsidR="00CA4E19" w:rsidRPr="00E90940">
        <w:rPr>
          <w:rFonts w:ascii="Book Antiqua" w:eastAsia="Times New Roman" w:hAnsi="Book Antiqua" w:cs="Times New Roman"/>
          <w:b/>
          <w:bCs/>
          <w:color w:val="FF0000"/>
          <w:sz w:val="16"/>
          <w:szCs w:val="16"/>
          <w:lang w:eastAsia="pt-BR"/>
        </w:rPr>
        <w:t xml:space="preserve"> </w:t>
      </w:r>
      <w:r w:rsidR="00233DC4" w:rsidRPr="00E90940">
        <w:rPr>
          <w:rFonts w:ascii="Book Antiqua" w:eastAsia="Times New Roman" w:hAnsi="Book Antiqua" w:cs="Times New Roman"/>
          <w:b/>
          <w:bCs/>
          <w:color w:val="FF0000"/>
          <w:sz w:val="16"/>
          <w:szCs w:val="16"/>
          <w:u w:val="single"/>
          <w:lang w:eastAsia="pt-BR"/>
        </w:rPr>
        <w:t>(TJMG-2014)</w:t>
      </w:r>
      <w:r w:rsidR="002D4979" w:rsidRPr="00E90940">
        <w:rPr>
          <w:rFonts w:ascii="Book Antiqua" w:eastAsia="Times New Roman" w:hAnsi="Book Antiqua" w:cs="Times New Roman"/>
          <w:b/>
          <w:bCs/>
          <w:color w:val="FF0000"/>
          <w:sz w:val="16"/>
          <w:szCs w:val="16"/>
          <w:lang w:eastAsia="pt-BR"/>
        </w:rPr>
        <w:t xml:space="preserve"> </w:t>
      </w:r>
      <w:r w:rsidR="002D4979" w:rsidRPr="00E90940">
        <w:rPr>
          <w:rFonts w:ascii="Book Antiqua" w:eastAsia="Times New Roman" w:hAnsi="Book Antiqua" w:cs="Times New Roman"/>
          <w:b/>
          <w:bCs/>
          <w:color w:val="FF0000"/>
          <w:sz w:val="16"/>
          <w:szCs w:val="16"/>
          <w:u w:val="single"/>
          <w:lang w:eastAsia="pt-BR"/>
        </w:rPr>
        <w:t>(TJMT-2014)</w:t>
      </w:r>
      <w:r w:rsidR="006338CF" w:rsidRPr="00E90940">
        <w:rPr>
          <w:rFonts w:ascii="Book Antiqua" w:eastAsia="Times New Roman" w:hAnsi="Book Antiqua" w:cs="Times New Roman"/>
          <w:b/>
          <w:bCs/>
          <w:color w:val="FF0000"/>
          <w:sz w:val="16"/>
          <w:szCs w:val="16"/>
          <w:lang w:eastAsia="pt-BR"/>
        </w:rPr>
        <w:t xml:space="preserve"> </w:t>
      </w:r>
      <w:r w:rsidR="00002492" w:rsidRPr="00E90940">
        <w:rPr>
          <w:rFonts w:ascii="Book Antiqua" w:eastAsia="Times New Roman" w:hAnsi="Book Antiqua" w:cs="Times New Roman"/>
          <w:b/>
          <w:bCs/>
          <w:color w:val="FF0000"/>
          <w:sz w:val="16"/>
          <w:szCs w:val="16"/>
          <w:u w:val="single"/>
          <w:lang w:eastAsia="pt-BR"/>
        </w:rPr>
        <w:t>(DPEMS-2014)</w:t>
      </w:r>
      <w:r w:rsidR="00CD3FA0" w:rsidRPr="00E90940">
        <w:rPr>
          <w:rFonts w:ascii="Book Antiqua" w:eastAsia="Times New Roman" w:hAnsi="Book Antiqua" w:cs="Times New Roman"/>
          <w:b/>
          <w:bCs/>
          <w:color w:val="FF0000"/>
          <w:sz w:val="16"/>
          <w:szCs w:val="16"/>
          <w:lang w:eastAsia="pt-BR"/>
        </w:rPr>
        <w:t xml:space="preserve"> </w:t>
      </w:r>
      <w:r w:rsidR="00CD3FA0" w:rsidRPr="00E90940">
        <w:rPr>
          <w:rFonts w:ascii="Book Antiqua" w:hAnsi="Book Antiqua"/>
          <w:b/>
          <w:bCs/>
          <w:color w:val="FF0000"/>
          <w:sz w:val="16"/>
          <w:szCs w:val="16"/>
          <w:u w:val="single"/>
        </w:rPr>
        <w:t>(DPERS-2014)</w:t>
      </w:r>
      <w:r w:rsidR="00891680" w:rsidRPr="00E90940">
        <w:rPr>
          <w:rFonts w:ascii="Book Antiqua" w:hAnsi="Book Antiqua"/>
          <w:b/>
          <w:bCs/>
          <w:color w:val="FF0000"/>
          <w:sz w:val="16"/>
          <w:szCs w:val="16"/>
        </w:rPr>
        <w:t xml:space="preserve"> </w:t>
      </w:r>
      <w:r w:rsidR="00CA7ACD" w:rsidRPr="00E90940">
        <w:rPr>
          <w:rFonts w:ascii="Book Antiqua" w:eastAsia="Times New Roman" w:hAnsi="Book Antiqua" w:cs="Times New Roman"/>
          <w:b/>
          <w:bCs/>
          <w:color w:val="FF0000"/>
          <w:sz w:val="16"/>
          <w:szCs w:val="16"/>
          <w:u w:val="single"/>
          <w:lang w:eastAsia="pt-BR"/>
        </w:rPr>
        <w:t>(TJPB-2015)</w:t>
      </w:r>
      <w:r w:rsidR="00DA3894" w:rsidRPr="00E90940">
        <w:rPr>
          <w:rFonts w:ascii="Book Antiqua" w:eastAsia="Times New Roman" w:hAnsi="Book Antiqua" w:cs="Times New Roman"/>
          <w:b/>
          <w:bCs/>
          <w:color w:val="FF0000"/>
          <w:sz w:val="16"/>
          <w:szCs w:val="16"/>
          <w:lang w:eastAsia="pt-BR"/>
        </w:rPr>
        <w:t xml:space="preserve"> </w:t>
      </w:r>
      <w:r w:rsidR="00980578" w:rsidRPr="00E90940">
        <w:rPr>
          <w:rFonts w:ascii="Book Antiqua" w:eastAsia="Times New Roman" w:hAnsi="Book Antiqua" w:cs="Times New Roman"/>
          <w:b/>
          <w:bCs/>
          <w:color w:val="FF0000"/>
          <w:sz w:val="16"/>
          <w:szCs w:val="16"/>
          <w:u w:val="single"/>
          <w:lang w:eastAsia="pt-BR"/>
        </w:rPr>
        <w:t>(TJDFT-2012/2016)</w:t>
      </w:r>
      <w:r w:rsidR="00AF40DA" w:rsidRPr="00E90940">
        <w:rPr>
          <w:rFonts w:ascii="Book Antiqua" w:eastAsia="Times New Roman" w:hAnsi="Book Antiqua" w:cs="Times New Roman"/>
          <w:b/>
          <w:bCs/>
          <w:color w:val="FF0000"/>
          <w:sz w:val="16"/>
          <w:szCs w:val="16"/>
          <w:lang w:eastAsia="pt-BR"/>
        </w:rPr>
        <w:t xml:space="preserve"> </w:t>
      </w:r>
      <w:r w:rsidR="00AF40DA" w:rsidRPr="00E90940">
        <w:rPr>
          <w:rFonts w:ascii="Book Antiqua" w:eastAsia="Times New Roman" w:hAnsi="Book Antiqua" w:cs="Times New Roman"/>
          <w:b/>
          <w:bCs/>
          <w:color w:val="FF0000"/>
          <w:sz w:val="16"/>
          <w:szCs w:val="16"/>
          <w:u w:val="single"/>
          <w:lang w:eastAsia="pt-BR"/>
        </w:rPr>
        <w:t>(DPEES-2016)</w:t>
      </w:r>
      <w:r w:rsidR="00B21630" w:rsidRPr="00E90940">
        <w:rPr>
          <w:rFonts w:ascii="Book Antiqua" w:eastAsia="Times New Roman" w:hAnsi="Book Antiqua" w:cs="Times New Roman"/>
          <w:b/>
          <w:bCs/>
          <w:color w:val="FF0000"/>
          <w:sz w:val="16"/>
          <w:szCs w:val="16"/>
          <w:lang w:eastAsia="pt-BR"/>
        </w:rPr>
        <w:t xml:space="preserve"> </w:t>
      </w:r>
      <w:r w:rsidR="00B21630" w:rsidRPr="00E90940">
        <w:rPr>
          <w:rFonts w:ascii="Book Antiqua" w:hAnsi="Book Antiqua" w:cs="Times New Roman"/>
          <w:b/>
          <w:bCs/>
          <w:color w:val="FF0000"/>
          <w:sz w:val="16"/>
          <w:szCs w:val="16"/>
          <w:u w:val="single"/>
        </w:rPr>
        <w:t>(DPESC-2012/2017)</w:t>
      </w:r>
      <w:r w:rsidR="00A94E00" w:rsidRPr="00E90940">
        <w:rPr>
          <w:rFonts w:ascii="Book Antiqua" w:eastAsia="Times New Roman" w:hAnsi="Book Antiqua" w:cs="Times New Roman"/>
          <w:b/>
          <w:bCs/>
          <w:color w:val="FF0000"/>
          <w:sz w:val="16"/>
          <w:szCs w:val="16"/>
          <w:lang w:eastAsia="pt-BR"/>
        </w:rPr>
        <w:t xml:space="preserve"> </w:t>
      </w:r>
      <w:r w:rsidR="0027764F" w:rsidRPr="00E90940">
        <w:rPr>
          <w:rFonts w:ascii="Book Antiqua" w:eastAsia="Times New Roman" w:hAnsi="Book Antiqua" w:cs="Times New Roman"/>
          <w:b/>
          <w:bCs/>
          <w:color w:val="FF0000"/>
          <w:sz w:val="16"/>
          <w:szCs w:val="16"/>
          <w:u w:val="single"/>
          <w:lang w:eastAsia="pt-BR"/>
        </w:rPr>
        <w:t>(DPEAL-2017)</w:t>
      </w:r>
      <w:r w:rsidR="006608A0" w:rsidRPr="00E90940">
        <w:rPr>
          <w:rFonts w:ascii="Book Antiqua" w:eastAsia="Times New Roman" w:hAnsi="Book Antiqua" w:cs="Times New Roman"/>
          <w:b/>
          <w:bCs/>
          <w:color w:val="FF0000"/>
          <w:sz w:val="16"/>
          <w:szCs w:val="16"/>
          <w:lang w:eastAsia="pt-BR"/>
        </w:rPr>
        <w:t xml:space="preserve"> </w:t>
      </w:r>
      <w:r w:rsidR="006608A0" w:rsidRPr="00E90940">
        <w:rPr>
          <w:rFonts w:ascii="Book Antiqua" w:eastAsia="Times New Roman" w:hAnsi="Book Antiqua" w:cs="Times New Roman"/>
          <w:b/>
          <w:bCs/>
          <w:color w:val="FF0000"/>
          <w:sz w:val="16"/>
          <w:szCs w:val="16"/>
          <w:u w:val="single"/>
          <w:lang w:eastAsia="pt-BR"/>
        </w:rPr>
        <w:t>(TRF2-2017)</w:t>
      </w:r>
      <w:r w:rsidR="002C00AB" w:rsidRPr="00E90940">
        <w:rPr>
          <w:rFonts w:ascii="Book Antiqua" w:eastAsia="Times New Roman" w:hAnsi="Book Antiqua" w:cs="Times New Roman"/>
          <w:b/>
          <w:bCs/>
          <w:color w:val="FF0000"/>
          <w:sz w:val="16"/>
          <w:szCs w:val="16"/>
          <w:lang w:eastAsia="pt-BR"/>
        </w:rPr>
        <w:t xml:space="preserve"> </w:t>
      </w:r>
      <w:r w:rsidR="002C00AB" w:rsidRPr="00E90940">
        <w:rPr>
          <w:rFonts w:ascii="Book Antiqua" w:eastAsia="Times New Roman" w:hAnsi="Book Antiqua" w:cs="Times New Roman"/>
          <w:b/>
          <w:bCs/>
          <w:color w:val="FF0000"/>
          <w:sz w:val="16"/>
          <w:szCs w:val="16"/>
          <w:u w:val="single"/>
          <w:lang w:eastAsia="pt-BR"/>
        </w:rPr>
        <w:t>(Anal. Judic./TRF5-2017)</w:t>
      </w:r>
      <w:r w:rsidR="00A94E00" w:rsidRPr="00E90940">
        <w:rPr>
          <w:rFonts w:ascii="Book Antiqua" w:eastAsia="Times New Roman" w:hAnsi="Book Antiqua" w:cs="Times New Roman"/>
          <w:b/>
          <w:bCs/>
          <w:color w:val="FF0000"/>
          <w:sz w:val="16"/>
          <w:szCs w:val="16"/>
          <w:lang w:eastAsia="pt-BR"/>
        </w:rPr>
        <w:t xml:space="preserve"> </w:t>
      </w:r>
      <w:r w:rsidR="004C4466" w:rsidRPr="00E90940">
        <w:rPr>
          <w:rFonts w:ascii="Book Antiqua" w:hAnsi="Book Antiqua"/>
          <w:b/>
          <w:bCs/>
          <w:color w:val="FF0000"/>
          <w:sz w:val="16"/>
          <w:szCs w:val="16"/>
          <w:u w:val="single"/>
        </w:rPr>
        <w:t>(DPEPE-2015/2018)</w:t>
      </w:r>
      <w:r w:rsidR="005B508C" w:rsidRPr="00E90940">
        <w:rPr>
          <w:rFonts w:ascii="Book Antiqua" w:eastAsia="Times New Roman" w:hAnsi="Book Antiqua" w:cs="Times New Roman"/>
          <w:b/>
          <w:bCs/>
          <w:color w:val="FF0000"/>
          <w:sz w:val="16"/>
          <w:szCs w:val="16"/>
          <w:lang w:eastAsia="pt-BR"/>
        </w:rPr>
        <w:t xml:space="preserve"> </w:t>
      </w:r>
      <w:r w:rsidR="005B508C" w:rsidRPr="00E90940">
        <w:rPr>
          <w:rFonts w:ascii="Book Antiqua" w:eastAsia="Times New Roman" w:hAnsi="Book Antiqua" w:cs="Times New Roman"/>
          <w:b/>
          <w:bCs/>
          <w:color w:val="FF0000"/>
          <w:sz w:val="16"/>
          <w:szCs w:val="16"/>
          <w:u w:val="single"/>
          <w:lang w:eastAsia="pt-BR"/>
        </w:rPr>
        <w:t>(DPEMA-2018)</w:t>
      </w:r>
      <w:r w:rsidR="00980578" w:rsidRPr="00E90940">
        <w:rPr>
          <w:rFonts w:ascii="Book Antiqua" w:eastAsia="Times New Roman" w:hAnsi="Book Antiqua" w:cs="Times New Roman"/>
          <w:b/>
          <w:bCs/>
          <w:color w:val="FF0000"/>
          <w:sz w:val="16"/>
          <w:szCs w:val="16"/>
          <w:lang w:eastAsia="pt-BR"/>
        </w:rPr>
        <w:t xml:space="preserve"> </w:t>
      </w:r>
      <w:r w:rsidR="00AB316D" w:rsidRPr="00E90940">
        <w:rPr>
          <w:rFonts w:ascii="Book Antiqua" w:eastAsia="Times New Roman" w:hAnsi="Book Antiqua" w:cs="Times New Roman"/>
          <w:b/>
          <w:bCs/>
          <w:color w:val="FF0000"/>
          <w:sz w:val="16"/>
          <w:szCs w:val="16"/>
          <w:u w:val="single"/>
          <w:lang w:eastAsia="pt-BR"/>
        </w:rPr>
        <w:t>(MPMG-2011/2012/2019)</w:t>
      </w:r>
      <w:r w:rsidR="001E00C0" w:rsidRPr="00E90940">
        <w:rPr>
          <w:rFonts w:ascii="Book Antiqua" w:eastAsia="Times New Roman" w:hAnsi="Book Antiqua" w:cs="Times New Roman"/>
          <w:b/>
          <w:bCs/>
          <w:color w:val="FF0000"/>
          <w:sz w:val="16"/>
          <w:szCs w:val="16"/>
          <w:lang w:eastAsia="pt-BR"/>
        </w:rPr>
        <w:t xml:space="preserve"> </w:t>
      </w:r>
      <w:r w:rsidR="001E00C0" w:rsidRPr="00E90940">
        <w:rPr>
          <w:rFonts w:ascii="Book Antiqua" w:eastAsia="Times New Roman" w:hAnsi="Book Antiqua" w:cs="Times New Roman"/>
          <w:b/>
          <w:bCs/>
          <w:color w:val="FF0000"/>
          <w:sz w:val="16"/>
          <w:szCs w:val="16"/>
          <w:u w:val="single"/>
          <w:lang w:eastAsia="pt-BR"/>
        </w:rPr>
        <w:t>(TJPA-2014/2019)</w:t>
      </w:r>
      <w:r w:rsidR="008E68F3" w:rsidRPr="00E90940">
        <w:rPr>
          <w:rFonts w:ascii="Book Antiqua" w:eastAsia="Times New Roman" w:hAnsi="Book Antiqua" w:cs="Times New Roman"/>
          <w:b/>
          <w:bCs/>
          <w:color w:val="FF0000"/>
          <w:sz w:val="16"/>
          <w:szCs w:val="16"/>
          <w:lang w:eastAsia="pt-BR"/>
        </w:rPr>
        <w:t xml:space="preserve"> </w:t>
      </w:r>
      <w:r w:rsidR="007C1F98" w:rsidRPr="00E90940">
        <w:rPr>
          <w:rFonts w:ascii="Book Antiqua" w:eastAsia="Times New Roman" w:hAnsi="Book Antiqua" w:cs="Times New Roman"/>
          <w:b/>
          <w:bCs/>
          <w:color w:val="FF0000"/>
          <w:sz w:val="16"/>
          <w:szCs w:val="16"/>
          <w:u w:val="single"/>
          <w:lang w:eastAsia="pt-BR"/>
        </w:rPr>
        <w:lastRenderedPageBreak/>
        <w:t>(TJMS-2008/2010/2020)</w:t>
      </w:r>
      <w:r w:rsidR="00EE627E" w:rsidRPr="00E90940">
        <w:rPr>
          <w:rFonts w:ascii="Book Antiqua" w:eastAsia="Times New Roman" w:hAnsi="Book Antiqua" w:cs="Times New Roman"/>
          <w:b/>
          <w:bCs/>
          <w:color w:val="FF0000"/>
          <w:sz w:val="16"/>
          <w:szCs w:val="16"/>
          <w:lang w:eastAsia="pt-BR"/>
        </w:rPr>
        <w:t xml:space="preserve"> </w:t>
      </w:r>
      <w:r w:rsidR="00B14B30" w:rsidRPr="00E90940">
        <w:rPr>
          <w:rFonts w:ascii="Book Antiqua" w:hAnsi="Book Antiqua"/>
          <w:b/>
          <w:bCs/>
          <w:color w:val="FF0000"/>
          <w:sz w:val="16"/>
          <w:szCs w:val="16"/>
          <w:u w:val="single"/>
        </w:rPr>
        <w:t>(TJGO-2015/2021)</w:t>
      </w:r>
      <w:r w:rsidR="00E45609" w:rsidRPr="00E90940">
        <w:rPr>
          <w:rFonts w:ascii="Book Antiqua" w:hAnsi="Book Antiqua"/>
          <w:b/>
          <w:bCs/>
          <w:color w:val="FF0000"/>
          <w:sz w:val="16"/>
          <w:szCs w:val="16"/>
        </w:rPr>
        <w:t xml:space="preserve"> </w:t>
      </w:r>
      <w:r w:rsidR="00E45609" w:rsidRPr="00E90940">
        <w:rPr>
          <w:rFonts w:ascii="Book Antiqua" w:eastAsia="Times New Roman" w:hAnsi="Book Antiqua" w:cs="Times New Roman"/>
          <w:b/>
          <w:bCs/>
          <w:color w:val="FF0000"/>
          <w:sz w:val="16"/>
          <w:szCs w:val="16"/>
          <w:u w:val="single"/>
          <w:lang w:eastAsia="pt-BR"/>
        </w:rPr>
        <w:t>(MPPR-2012/2019/2021)</w:t>
      </w:r>
      <w:r w:rsidR="003F0E6D" w:rsidRPr="00E90940">
        <w:rPr>
          <w:rFonts w:ascii="Book Antiqua" w:eastAsia="Times New Roman" w:hAnsi="Book Antiqua" w:cs="Times New Roman"/>
          <w:b/>
          <w:bCs/>
          <w:color w:val="FF0000"/>
          <w:sz w:val="16"/>
          <w:szCs w:val="16"/>
          <w:lang w:eastAsia="pt-BR"/>
        </w:rPr>
        <w:t xml:space="preserve"> </w:t>
      </w:r>
      <w:r w:rsidR="003F0E6D" w:rsidRPr="00E90940">
        <w:rPr>
          <w:rFonts w:ascii="Book Antiqua" w:eastAsia="Times New Roman" w:hAnsi="Book Antiqua" w:cs="Times New Roman"/>
          <w:b/>
          <w:bCs/>
          <w:color w:val="FF0000"/>
          <w:sz w:val="16"/>
          <w:szCs w:val="16"/>
          <w:u w:val="single"/>
          <w:lang w:eastAsia="pt-BR"/>
        </w:rPr>
        <w:t>(Cartórios/TJMS-2021)</w:t>
      </w:r>
      <w:r w:rsidR="00B9039A" w:rsidRPr="00E90940">
        <w:rPr>
          <w:rFonts w:ascii="Book Antiqua" w:eastAsia="Times New Roman" w:hAnsi="Book Antiqua" w:cs="Times New Roman"/>
          <w:b/>
          <w:bCs/>
          <w:color w:val="FF0000"/>
          <w:sz w:val="16"/>
          <w:szCs w:val="16"/>
          <w:lang w:eastAsia="pt-BR"/>
        </w:rPr>
        <w:t xml:space="preserve"> </w:t>
      </w:r>
      <w:r w:rsidR="00B9039A" w:rsidRPr="00E90940">
        <w:rPr>
          <w:rFonts w:ascii="Book Antiqua" w:eastAsia="Times New Roman" w:hAnsi="Book Antiqua" w:cs="Arial"/>
          <w:b/>
          <w:bCs/>
          <w:color w:val="FF0000"/>
          <w:sz w:val="16"/>
          <w:szCs w:val="16"/>
          <w:u w:val="single"/>
          <w:lang w:eastAsia="pt-BR"/>
        </w:rPr>
        <w:t>(PCMG-2021)</w:t>
      </w:r>
      <w:r w:rsidR="00F76B6B" w:rsidRPr="00E90940">
        <w:rPr>
          <w:rFonts w:ascii="Book Antiqua" w:eastAsia="Times New Roman" w:hAnsi="Book Antiqua" w:cs="Arial"/>
          <w:b/>
          <w:bCs/>
          <w:color w:val="FF0000"/>
          <w:sz w:val="16"/>
          <w:szCs w:val="16"/>
          <w:lang w:eastAsia="pt-BR"/>
        </w:rPr>
        <w:t xml:space="preserve"> </w:t>
      </w:r>
      <w:r w:rsidR="00F76B6B" w:rsidRPr="00E90940">
        <w:rPr>
          <w:rFonts w:ascii="Book Antiqua" w:hAnsi="Book Antiqua" w:cs="Times New Roman"/>
          <w:b/>
          <w:bCs/>
          <w:color w:val="FF0000"/>
          <w:sz w:val="16"/>
          <w:szCs w:val="16"/>
          <w:u w:val="single"/>
        </w:rPr>
        <w:t>(DPECE-2014/2022)</w:t>
      </w:r>
      <w:r w:rsidR="00896AB7" w:rsidRPr="00E90940">
        <w:rPr>
          <w:rFonts w:ascii="Book Antiqua" w:eastAsia="Times New Roman" w:hAnsi="Book Antiqua" w:cs="Arial"/>
          <w:b/>
          <w:bCs/>
          <w:color w:val="FF0000"/>
          <w:sz w:val="16"/>
          <w:szCs w:val="16"/>
          <w:lang w:eastAsia="pt-BR"/>
        </w:rPr>
        <w:t xml:space="preserve"> </w:t>
      </w:r>
      <w:r w:rsidR="00896AB7" w:rsidRPr="00E90940">
        <w:rPr>
          <w:rFonts w:ascii="Book Antiqua" w:eastAsia="Times New Roman" w:hAnsi="Book Antiqua" w:cs="Times New Roman"/>
          <w:b/>
          <w:bCs/>
          <w:color w:val="FF0000"/>
          <w:sz w:val="16"/>
          <w:szCs w:val="16"/>
          <w:u w:val="single"/>
          <w:lang w:eastAsia="pt-BR"/>
        </w:rPr>
        <w:t>(TJRS-2022)</w:t>
      </w:r>
      <w:r w:rsidR="000D7541" w:rsidRPr="00E90940">
        <w:rPr>
          <w:rFonts w:ascii="Book Antiqua" w:eastAsia="Times New Roman" w:hAnsi="Book Antiqua" w:cs="Arial"/>
          <w:b/>
          <w:bCs/>
          <w:color w:val="FF0000"/>
          <w:sz w:val="16"/>
          <w:szCs w:val="16"/>
          <w:lang w:eastAsia="pt-BR"/>
        </w:rPr>
        <w:t xml:space="preserve"> </w:t>
      </w:r>
      <w:r w:rsidR="000D7541" w:rsidRPr="00E90940">
        <w:rPr>
          <w:rFonts w:ascii="Book Antiqua" w:eastAsia="Times New Roman" w:hAnsi="Book Antiqua" w:cs="Arial"/>
          <w:b/>
          <w:bCs/>
          <w:color w:val="FF0000"/>
          <w:sz w:val="16"/>
          <w:szCs w:val="16"/>
          <w:u w:val="single"/>
          <w:lang w:eastAsia="pt-BR"/>
        </w:rPr>
        <w:t>(TJSC-2022)</w:t>
      </w:r>
      <w:r w:rsidR="00E50581" w:rsidRPr="00E90940">
        <w:rPr>
          <w:rFonts w:ascii="Book Antiqua" w:eastAsia="Times New Roman" w:hAnsi="Book Antiqua" w:cs="Arial"/>
          <w:b/>
          <w:bCs/>
          <w:color w:val="FF0000"/>
          <w:sz w:val="16"/>
          <w:szCs w:val="16"/>
          <w:lang w:eastAsia="pt-BR"/>
        </w:rPr>
        <w:t xml:space="preserve"> </w:t>
      </w:r>
      <w:r w:rsidR="00E50581" w:rsidRPr="00E90940">
        <w:rPr>
          <w:rFonts w:ascii="Book Antiqua" w:eastAsia="Times New Roman" w:hAnsi="Book Antiqua" w:cs="Times New Roman"/>
          <w:b/>
          <w:bCs/>
          <w:color w:val="FF0000"/>
          <w:sz w:val="16"/>
          <w:szCs w:val="16"/>
          <w:u w:val="single"/>
          <w:lang w:eastAsia="pt-BR"/>
        </w:rPr>
        <w:t>(DPEPI-2022)</w:t>
      </w:r>
      <w:r w:rsidR="005809A6" w:rsidRPr="00E90940">
        <w:rPr>
          <w:rFonts w:ascii="Book Antiqua" w:eastAsia="Times New Roman" w:hAnsi="Book Antiqua" w:cs="Arial"/>
          <w:b/>
          <w:bCs/>
          <w:color w:val="FF0000"/>
          <w:sz w:val="16"/>
          <w:szCs w:val="16"/>
          <w:lang w:eastAsia="pt-BR"/>
        </w:rPr>
        <w:t xml:space="preserve"> </w:t>
      </w:r>
      <w:r w:rsidR="005809A6" w:rsidRPr="00E90940">
        <w:rPr>
          <w:rFonts w:ascii="Book Antiqua" w:eastAsia="Times New Roman" w:hAnsi="Book Antiqua" w:cs="Times New Roman"/>
          <w:b/>
          <w:bCs/>
          <w:color w:val="FF0000"/>
          <w:sz w:val="16"/>
          <w:szCs w:val="16"/>
          <w:u w:val="single"/>
          <w:lang w:eastAsia="pt-BR"/>
        </w:rPr>
        <w:t>(PCRR-2022)</w:t>
      </w:r>
      <w:r w:rsidR="002D0160" w:rsidRPr="00E90940">
        <w:rPr>
          <w:rFonts w:ascii="Book Antiqua" w:eastAsia="Times New Roman" w:hAnsi="Book Antiqua" w:cs="Times New Roman"/>
          <w:b/>
          <w:bCs/>
          <w:color w:val="FF0000"/>
          <w:sz w:val="16"/>
          <w:szCs w:val="16"/>
          <w:lang w:eastAsia="pt-BR"/>
        </w:rPr>
        <w:t xml:space="preserve"> </w:t>
      </w:r>
      <w:r w:rsidR="002D0160" w:rsidRPr="00E90940">
        <w:rPr>
          <w:rFonts w:ascii="Book Antiqua" w:eastAsia="Times New Roman" w:hAnsi="Book Antiqua" w:cs="Times New Roman"/>
          <w:b/>
          <w:bCs/>
          <w:color w:val="FF0000"/>
          <w:sz w:val="16"/>
          <w:szCs w:val="16"/>
          <w:u w:val="single"/>
          <w:lang w:eastAsia="pt-BR"/>
        </w:rPr>
        <w:t>(MPSP-2011/2023)</w:t>
      </w:r>
      <w:r w:rsidR="008B138A" w:rsidRPr="00E90940">
        <w:rPr>
          <w:rFonts w:ascii="Book Antiqua" w:eastAsia="Times New Roman" w:hAnsi="Book Antiqua" w:cs="Times New Roman"/>
          <w:b/>
          <w:bCs/>
          <w:color w:val="FF0000"/>
          <w:sz w:val="16"/>
          <w:szCs w:val="16"/>
          <w:lang w:eastAsia="pt-BR"/>
        </w:rPr>
        <w:t xml:space="preserve"> </w:t>
      </w:r>
      <w:r w:rsidR="008B138A" w:rsidRPr="00E90940">
        <w:rPr>
          <w:rFonts w:ascii="Book Antiqua" w:eastAsia="Times New Roman" w:hAnsi="Book Antiqua" w:cs="Times New Roman"/>
          <w:b/>
          <w:bCs/>
          <w:color w:val="FF0000"/>
          <w:sz w:val="16"/>
          <w:szCs w:val="16"/>
          <w:u w:val="single"/>
          <w:lang w:eastAsia="pt-BR"/>
        </w:rPr>
        <w:t>(MPRS-2023)</w:t>
      </w:r>
      <w:r w:rsidR="0094513D" w:rsidRPr="00E90940">
        <w:rPr>
          <w:rFonts w:ascii="Book Antiqua" w:eastAsia="Times New Roman" w:hAnsi="Book Antiqua" w:cs="Times New Roman"/>
          <w:b/>
          <w:bCs/>
          <w:color w:val="FF0000"/>
          <w:sz w:val="16"/>
          <w:szCs w:val="16"/>
          <w:lang w:eastAsia="pt-BR"/>
        </w:rPr>
        <w:t xml:space="preserve"> </w:t>
      </w:r>
      <w:r w:rsidR="0094513D" w:rsidRPr="00E90940">
        <w:rPr>
          <w:rFonts w:ascii="Book Antiqua" w:eastAsia="Times New Roman" w:hAnsi="Book Antiqua" w:cs="Times New Roman"/>
          <w:b/>
          <w:bCs/>
          <w:color w:val="FF0000"/>
          <w:sz w:val="16"/>
          <w:szCs w:val="16"/>
          <w:u w:val="single"/>
          <w:lang w:eastAsia="pt-BR"/>
        </w:rPr>
        <w:t>(Cartórios/TJMA-2023)</w:t>
      </w:r>
      <w:r w:rsidR="00BE6CB0" w:rsidRPr="00E90940">
        <w:rPr>
          <w:rFonts w:ascii="Book Antiqua" w:eastAsia="Times New Roman" w:hAnsi="Book Antiqua" w:cs="Times New Roman"/>
          <w:b/>
          <w:bCs/>
          <w:color w:val="FF0000"/>
          <w:sz w:val="16"/>
          <w:szCs w:val="16"/>
          <w:lang w:eastAsia="pt-BR"/>
        </w:rPr>
        <w:t xml:space="preserve"> </w:t>
      </w:r>
      <w:r w:rsidR="00BE6CB0" w:rsidRPr="00E90940">
        <w:rPr>
          <w:rFonts w:ascii="Book Antiqua" w:eastAsia="Times New Roman" w:hAnsi="Book Antiqua" w:cs="Times New Roman"/>
          <w:b/>
          <w:bCs/>
          <w:color w:val="FF0000"/>
          <w:sz w:val="16"/>
          <w:szCs w:val="16"/>
          <w:u w:val="single"/>
          <w:lang w:eastAsia="pt-BR"/>
        </w:rPr>
        <w:t>(MPSC-2023</w:t>
      </w:r>
      <w:r w:rsidR="009C6467" w:rsidRPr="00E90940">
        <w:rPr>
          <w:rFonts w:ascii="Book Antiqua" w:eastAsia="Times New Roman" w:hAnsi="Book Antiqua" w:cs="Times New Roman"/>
          <w:b/>
          <w:bCs/>
          <w:color w:val="FF0000"/>
          <w:sz w:val="16"/>
          <w:szCs w:val="16"/>
          <w:u w:val="single"/>
          <w:lang w:eastAsia="pt-BR"/>
        </w:rPr>
        <w:t>/2024</w:t>
      </w:r>
      <w:r w:rsidR="00BE6CB0" w:rsidRPr="00E90940">
        <w:rPr>
          <w:rFonts w:ascii="Book Antiqua" w:eastAsia="Times New Roman" w:hAnsi="Book Antiqua" w:cs="Times New Roman"/>
          <w:b/>
          <w:bCs/>
          <w:color w:val="FF0000"/>
          <w:sz w:val="16"/>
          <w:szCs w:val="16"/>
          <w:u w:val="single"/>
          <w:lang w:eastAsia="pt-BR"/>
        </w:rPr>
        <w:t>)</w:t>
      </w:r>
      <w:r w:rsidR="00B87477">
        <w:rPr>
          <w:rFonts w:ascii="Book Antiqua" w:eastAsia="Times New Roman" w:hAnsi="Book Antiqua" w:cs="Times New Roman"/>
          <w:b/>
          <w:bCs/>
          <w:color w:val="FF0000"/>
          <w:sz w:val="16"/>
          <w:szCs w:val="16"/>
          <w:lang w:eastAsia="pt-BR"/>
        </w:rPr>
        <w:t xml:space="preserve"> </w:t>
      </w:r>
      <w:r w:rsidR="00B87477">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514C89" w:rsidRPr="00984B0F" w14:paraId="2DA8EF6C" w14:textId="77777777" w:rsidTr="002C2107">
        <w:tc>
          <w:tcPr>
            <w:tcW w:w="8494" w:type="dxa"/>
            <w:shd w:val="clear" w:color="auto" w:fill="CCFFFF"/>
          </w:tcPr>
          <w:p w14:paraId="2410A57A" w14:textId="77777777" w:rsidR="00514C89" w:rsidRPr="00984B0F" w:rsidRDefault="00514C89"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Anal</w:t>
            </w:r>
            <w:r w:rsidR="002620DE"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 xml:space="preserve"> Judic</w:t>
            </w:r>
            <w:r w:rsidR="002620DE"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/TRF5-2017-FCC)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Minotauro encomendou da empresa X trinta cestas de Natal modelo A. A referida empresa entregou cestas de Natal modelo C, ou seja, com diversos produtos perecíveis natalinos em quantidade menor. Neste caso, de acordo com o </w:t>
            </w:r>
            <w:r w:rsidR="00894B37" w:rsidRPr="00984B0F">
              <w:rPr>
                <w:rFonts w:ascii="Book Antiqua" w:hAnsi="Book Antiqua" w:cs="Times New Roman"/>
                <w:sz w:val="19"/>
                <w:szCs w:val="19"/>
              </w:rPr>
              <w:t>CDC</w:t>
            </w:r>
            <w:r w:rsidRPr="00984B0F">
              <w:rPr>
                <w:rFonts w:ascii="Book Antiqua" w:hAnsi="Book Antiqua" w:cs="Times New Roman"/>
                <w:sz w:val="19"/>
                <w:szCs w:val="19"/>
              </w:rPr>
              <w:t>, o direito de Minotauro reclamar pelos vícios aparentes ou de fácil constatação existentes nas cestas natalinas caducará em trinta dias a contar da entrega efetiva das cestas. </w:t>
            </w:r>
            <w:r w:rsidRPr="00984B0F">
              <w:rPr>
                <w:rFonts w:ascii="Book Antiqua" w:eastAsia="Times New Roman" w:hAnsi="Book Antiqua" w:cs="Times New Roman"/>
                <w:b/>
                <w:sz w:val="19"/>
                <w:szCs w:val="19"/>
                <w:lang w:eastAsia="pt-BR"/>
              </w:rPr>
              <w:t>BL: art. 26, I</w:t>
            </w:r>
            <w:r w:rsidR="00894B37"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44F5BB41" w14:textId="1BF3EDFC" w:rsidR="004973ED" w:rsidRPr="00B87477"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E90940">
        <w:rPr>
          <w:rFonts w:ascii="Book Antiqua" w:eastAsia="Times New Roman" w:hAnsi="Book Antiqua" w:cs="Times New Roman"/>
          <w:b/>
          <w:bCs/>
          <w:sz w:val="19"/>
          <w:szCs w:val="19"/>
          <w:lang w:eastAsia="pt-BR"/>
        </w:rPr>
        <w:t xml:space="preserve">        II - </w:t>
      </w:r>
      <w:r w:rsidRPr="00E90940">
        <w:rPr>
          <w:rFonts w:ascii="Book Antiqua" w:eastAsia="Times New Roman" w:hAnsi="Book Antiqua" w:cs="Times New Roman"/>
          <w:b/>
          <w:bCs/>
          <w:caps/>
          <w:sz w:val="19"/>
          <w:szCs w:val="19"/>
          <w:shd w:val="clear" w:color="auto" w:fill="F7CAAC" w:themeFill="accent2" w:themeFillTint="66"/>
          <w:lang w:eastAsia="pt-BR"/>
        </w:rPr>
        <w:t>noventa dias</w:t>
      </w:r>
      <w:r w:rsidRPr="00E90940">
        <w:rPr>
          <w:rFonts w:ascii="Book Antiqua" w:eastAsia="Times New Roman" w:hAnsi="Book Antiqua" w:cs="Times New Roman"/>
          <w:b/>
          <w:bCs/>
          <w:sz w:val="19"/>
          <w:szCs w:val="19"/>
          <w:lang w:eastAsia="pt-BR"/>
        </w:rPr>
        <w:t xml:space="preserve">, tratando-se de </w:t>
      </w:r>
      <w:r w:rsidRPr="00E90940">
        <w:rPr>
          <w:rFonts w:ascii="Book Antiqua" w:eastAsia="Times New Roman" w:hAnsi="Book Antiqua" w:cs="Times New Roman"/>
          <w:b/>
          <w:bCs/>
          <w:sz w:val="19"/>
          <w:szCs w:val="19"/>
          <w:highlight w:val="cyan"/>
          <w:lang w:eastAsia="pt-BR"/>
        </w:rPr>
        <w:t>fornecimento</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sz w:val="19"/>
          <w:szCs w:val="19"/>
          <w:highlight w:val="yellow"/>
          <w:lang w:eastAsia="pt-BR"/>
        </w:rPr>
        <w:t>de serviço</w:t>
      </w:r>
      <w:r w:rsidRPr="00E90940">
        <w:rPr>
          <w:rFonts w:ascii="Book Antiqua" w:eastAsia="Times New Roman" w:hAnsi="Book Antiqua" w:cs="Times New Roman"/>
          <w:b/>
          <w:bCs/>
          <w:sz w:val="19"/>
          <w:szCs w:val="19"/>
          <w:lang w:eastAsia="pt-BR"/>
        </w:rPr>
        <w:t xml:space="preserve"> e </w:t>
      </w:r>
      <w:r w:rsidRPr="00E90940">
        <w:rPr>
          <w:rFonts w:ascii="Book Antiqua" w:eastAsia="Times New Roman" w:hAnsi="Book Antiqua" w:cs="Times New Roman"/>
          <w:b/>
          <w:bCs/>
          <w:sz w:val="19"/>
          <w:szCs w:val="19"/>
          <w:highlight w:val="yellow"/>
          <w:lang w:eastAsia="pt-BR"/>
        </w:rPr>
        <w:t>de produtos</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caps/>
          <w:sz w:val="19"/>
          <w:szCs w:val="19"/>
          <w:highlight w:val="cyan"/>
          <w:lang w:eastAsia="pt-BR"/>
        </w:rPr>
        <w:t>duráveis</w:t>
      </w:r>
      <w:r w:rsidRPr="00E90940">
        <w:rPr>
          <w:rFonts w:ascii="Book Antiqua" w:eastAsia="Times New Roman" w:hAnsi="Book Antiqua" w:cs="Times New Roman"/>
          <w:b/>
          <w:bCs/>
          <w:sz w:val="18"/>
          <w:szCs w:val="18"/>
          <w:lang w:eastAsia="pt-BR"/>
        </w:rPr>
        <w:t>.</w:t>
      </w:r>
      <w:r w:rsidR="000332C6" w:rsidRPr="00E90940">
        <w:rPr>
          <w:rFonts w:ascii="Book Antiqua" w:eastAsia="Times New Roman" w:hAnsi="Book Antiqua" w:cs="Times New Roman"/>
          <w:b/>
          <w:bCs/>
          <w:sz w:val="18"/>
          <w:szCs w:val="18"/>
          <w:lang w:eastAsia="pt-BR"/>
        </w:rPr>
        <w:t xml:space="preserve"> </w:t>
      </w:r>
      <w:r w:rsidR="005B508C" w:rsidRPr="00E90940">
        <w:rPr>
          <w:rFonts w:ascii="Book Antiqua" w:eastAsia="Times New Roman" w:hAnsi="Book Antiqua" w:cs="Times New Roman"/>
          <w:b/>
          <w:bCs/>
          <w:color w:val="FF0000"/>
          <w:sz w:val="16"/>
          <w:szCs w:val="16"/>
          <w:u w:val="single"/>
          <w:lang w:eastAsia="pt-BR"/>
        </w:rPr>
        <w:t>(MPES-2010)</w:t>
      </w:r>
      <w:r w:rsidR="00E84915" w:rsidRPr="00E90940">
        <w:rPr>
          <w:rFonts w:ascii="Book Antiqua" w:eastAsia="Times New Roman" w:hAnsi="Book Antiqua" w:cs="Times New Roman"/>
          <w:b/>
          <w:bCs/>
          <w:color w:val="FF0000"/>
          <w:sz w:val="16"/>
          <w:szCs w:val="16"/>
          <w:lang w:eastAsia="pt-BR"/>
        </w:rPr>
        <w:t xml:space="preserve"> </w:t>
      </w:r>
      <w:r w:rsidR="00E84915" w:rsidRPr="00E90940">
        <w:rPr>
          <w:rFonts w:ascii="Book Antiqua" w:eastAsia="Times New Roman" w:hAnsi="Book Antiqua" w:cs="Times New Roman"/>
          <w:b/>
          <w:bCs/>
          <w:color w:val="FF0000"/>
          <w:sz w:val="16"/>
          <w:szCs w:val="16"/>
          <w:u w:val="single"/>
          <w:lang w:eastAsia="pt-BR"/>
        </w:rPr>
        <w:t>(DPEBA-2010)</w:t>
      </w:r>
      <w:r w:rsidR="00AC43F9" w:rsidRPr="00E90940">
        <w:rPr>
          <w:rFonts w:ascii="Book Antiqua" w:eastAsia="Times New Roman" w:hAnsi="Book Antiqua" w:cs="Times New Roman"/>
          <w:b/>
          <w:bCs/>
          <w:color w:val="FF0000"/>
          <w:sz w:val="16"/>
          <w:szCs w:val="16"/>
          <w:lang w:eastAsia="pt-BR"/>
        </w:rPr>
        <w:t xml:space="preserve"> </w:t>
      </w:r>
      <w:r w:rsidR="00AC43F9" w:rsidRPr="00E90940">
        <w:rPr>
          <w:rFonts w:ascii="Book Antiqua" w:eastAsia="Times New Roman" w:hAnsi="Book Antiqua" w:cs="Times New Roman"/>
          <w:b/>
          <w:bCs/>
          <w:color w:val="FF0000"/>
          <w:sz w:val="16"/>
          <w:szCs w:val="16"/>
          <w:u w:val="single"/>
          <w:lang w:eastAsia="pt-BR"/>
        </w:rPr>
        <w:t>(TRF4-2010)</w:t>
      </w:r>
      <w:r w:rsidR="007428C9" w:rsidRPr="00E90940">
        <w:rPr>
          <w:rFonts w:ascii="Book Antiqua" w:eastAsia="Times New Roman" w:hAnsi="Book Antiqua" w:cs="Times New Roman"/>
          <w:b/>
          <w:bCs/>
          <w:color w:val="FF0000"/>
          <w:sz w:val="16"/>
          <w:szCs w:val="16"/>
          <w:lang w:eastAsia="pt-BR"/>
        </w:rPr>
        <w:t xml:space="preserve"> </w:t>
      </w:r>
      <w:r w:rsidR="006C2FC8" w:rsidRPr="00E90940">
        <w:rPr>
          <w:rFonts w:ascii="Book Antiqua" w:eastAsia="Times New Roman" w:hAnsi="Book Antiqua" w:cs="Times New Roman"/>
          <w:b/>
          <w:bCs/>
          <w:color w:val="FF0000"/>
          <w:sz w:val="16"/>
          <w:szCs w:val="16"/>
          <w:u w:val="single"/>
          <w:lang w:eastAsia="pt-BR"/>
        </w:rPr>
        <w:t>(TJRO-2011)</w:t>
      </w:r>
      <w:r w:rsidR="00D6121D" w:rsidRPr="00E90940">
        <w:rPr>
          <w:rFonts w:ascii="Book Antiqua" w:eastAsia="Times New Roman" w:hAnsi="Book Antiqua" w:cs="Times New Roman"/>
          <w:b/>
          <w:bCs/>
          <w:sz w:val="16"/>
          <w:szCs w:val="16"/>
          <w:lang w:eastAsia="pt-BR"/>
        </w:rPr>
        <w:t xml:space="preserve"> </w:t>
      </w:r>
      <w:r w:rsidR="00D6121D" w:rsidRPr="00E90940">
        <w:rPr>
          <w:rFonts w:ascii="Book Antiqua" w:eastAsia="Times New Roman" w:hAnsi="Book Antiqua" w:cs="Times New Roman"/>
          <w:b/>
          <w:bCs/>
          <w:color w:val="FF0000"/>
          <w:sz w:val="16"/>
          <w:szCs w:val="16"/>
          <w:u w:val="single"/>
          <w:lang w:eastAsia="pt-BR"/>
        </w:rPr>
        <w:t>(TJSP-2011)</w:t>
      </w:r>
      <w:r w:rsidR="004F1A5A" w:rsidRPr="00E90940">
        <w:rPr>
          <w:rFonts w:ascii="Book Antiqua" w:eastAsia="Times New Roman" w:hAnsi="Book Antiqua" w:cs="Times New Roman"/>
          <w:b/>
          <w:bCs/>
          <w:color w:val="FF0000"/>
          <w:sz w:val="16"/>
          <w:szCs w:val="16"/>
          <w:lang w:eastAsia="pt-BR"/>
        </w:rPr>
        <w:t xml:space="preserve"> </w:t>
      </w:r>
      <w:r w:rsidR="004F1A5A" w:rsidRPr="00E90940">
        <w:rPr>
          <w:rFonts w:ascii="Book Antiqua" w:eastAsia="Times New Roman" w:hAnsi="Book Antiqua" w:cs="Times New Roman"/>
          <w:b/>
          <w:bCs/>
          <w:color w:val="FF0000"/>
          <w:sz w:val="16"/>
          <w:szCs w:val="16"/>
          <w:u w:val="single"/>
          <w:lang w:eastAsia="pt-BR"/>
        </w:rPr>
        <w:t>(TJES-2011)</w:t>
      </w:r>
      <w:r w:rsidR="00012FF4" w:rsidRPr="00E90940">
        <w:rPr>
          <w:rFonts w:ascii="Book Antiqua" w:eastAsia="Times New Roman" w:hAnsi="Book Antiqua" w:cs="Times New Roman"/>
          <w:b/>
          <w:bCs/>
          <w:color w:val="FF0000"/>
          <w:sz w:val="16"/>
          <w:szCs w:val="16"/>
          <w:lang w:eastAsia="pt-BR"/>
        </w:rPr>
        <w:t xml:space="preserve"> </w:t>
      </w:r>
      <w:r w:rsidR="00012FF4" w:rsidRPr="00E90940">
        <w:rPr>
          <w:rFonts w:ascii="Book Antiqua" w:hAnsi="Book Antiqua"/>
          <w:b/>
          <w:bCs/>
          <w:color w:val="FF0000"/>
          <w:sz w:val="16"/>
          <w:szCs w:val="16"/>
          <w:u w:val="single"/>
        </w:rPr>
        <w:t>(DPEAM-2011)</w:t>
      </w:r>
      <w:r w:rsidR="00156B03" w:rsidRPr="00E90940">
        <w:rPr>
          <w:rFonts w:ascii="Book Antiqua" w:hAnsi="Book Antiqua"/>
          <w:b/>
          <w:bCs/>
          <w:color w:val="FF0000"/>
          <w:sz w:val="16"/>
          <w:szCs w:val="16"/>
        </w:rPr>
        <w:t xml:space="preserve"> </w:t>
      </w:r>
      <w:r w:rsidR="006A37CD" w:rsidRPr="00E90940">
        <w:rPr>
          <w:rFonts w:ascii="Book Antiqua" w:eastAsia="Times New Roman" w:hAnsi="Book Antiqua" w:cs="Times New Roman"/>
          <w:b/>
          <w:bCs/>
          <w:color w:val="FF0000"/>
          <w:sz w:val="16"/>
          <w:szCs w:val="16"/>
          <w:u w:val="single"/>
          <w:lang w:eastAsia="pt-BR"/>
        </w:rPr>
        <w:t>(TJBA-2012)</w:t>
      </w:r>
      <w:r w:rsidR="000A1841" w:rsidRPr="00E90940">
        <w:rPr>
          <w:rFonts w:ascii="Book Antiqua" w:eastAsia="Times New Roman" w:hAnsi="Book Antiqua" w:cs="Times New Roman"/>
          <w:b/>
          <w:bCs/>
          <w:color w:val="FF0000"/>
          <w:sz w:val="16"/>
          <w:szCs w:val="16"/>
          <w:lang w:eastAsia="pt-BR"/>
        </w:rPr>
        <w:t xml:space="preserve"> </w:t>
      </w:r>
      <w:r w:rsidR="0003364E" w:rsidRPr="00E90940">
        <w:rPr>
          <w:rFonts w:ascii="Book Antiqua" w:eastAsia="Times New Roman" w:hAnsi="Book Antiqua" w:cs="Times New Roman"/>
          <w:b/>
          <w:bCs/>
          <w:color w:val="FF0000"/>
          <w:sz w:val="16"/>
          <w:szCs w:val="16"/>
          <w:u w:val="single"/>
          <w:lang w:eastAsia="pt-BR"/>
        </w:rPr>
        <w:t>(DPEAC-2012)</w:t>
      </w:r>
      <w:r w:rsidR="00F63BD6" w:rsidRPr="00E90940">
        <w:rPr>
          <w:rFonts w:ascii="Book Antiqua" w:hAnsi="Book Antiqua" w:cs="Times New Roman"/>
          <w:b/>
          <w:bCs/>
          <w:color w:val="FF0000"/>
          <w:sz w:val="16"/>
          <w:szCs w:val="16"/>
        </w:rPr>
        <w:t xml:space="preserve"> </w:t>
      </w:r>
      <w:r w:rsidR="00F63BD6" w:rsidRPr="00E90940">
        <w:rPr>
          <w:rFonts w:ascii="Book Antiqua" w:eastAsia="Times New Roman" w:hAnsi="Book Antiqua" w:cs="Times New Roman"/>
          <w:b/>
          <w:bCs/>
          <w:color w:val="FF0000"/>
          <w:sz w:val="16"/>
          <w:szCs w:val="16"/>
          <w:u w:val="single"/>
          <w:lang w:eastAsia="pt-BR"/>
        </w:rPr>
        <w:t>(DPEPR-2012)</w:t>
      </w:r>
      <w:r w:rsidR="00C0640B" w:rsidRPr="00E90940">
        <w:rPr>
          <w:rFonts w:ascii="Book Antiqua" w:eastAsia="Times New Roman" w:hAnsi="Book Antiqua" w:cs="Times New Roman"/>
          <w:b/>
          <w:bCs/>
          <w:color w:val="FF0000"/>
          <w:sz w:val="16"/>
          <w:szCs w:val="16"/>
          <w:lang w:eastAsia="pt-BR"/>
        </w:rPr>
        <w:t xml:space="preserve"> </w:t>
      </w:r>
      <w:r w:rsidR="00CB55CE" w:rsidRPr="00E90940">
        <w:rPr>
          <w:rFonts w:ascii="Book Antiqua" w:hAnsi="Book Antiqua"/>
          <w:b/>
          <w:bCs/>
          <w:color w:val="FF0000"/>
          <w:sz w:val="16"/>
          <w:szCs w:val="16"/>
          <w:u w:val="single"/>
        </w:rPr>
        <w:t>(MPF-2012</w:t>
      </w:r>
      <w:r w:rsidR="00FA4EE0" w:rsidRPr="00E90940">
        <w:rPr>
          <w:rFonts w:ascii="Book Antiqua" w:hAnsi="Book Antiqua"/>
          <w:b/>
          <w:bCs/>
          <w:color w:val="FF0000"/>
          <w:sz w:val="16"/>
          <w:szCs w:val="16"/>
          <w:u w:val="single"/>
        </w:rPr>
        <w:t>/2013</w:t>
      </w:r>
      <w:r w:rsidR="00CB55CE" w:rsidRPr="00E90940">
        <w:rPr>
          <w:rFonts w:ascii="Book Antiqua" w:hAnsi="Book Antiqua"/>
          <w:b/>
          <w:bCs/>
          <w:color w:val="FF0000"/>
          <w:sz w:val="16"/>
          <w:szCs w:val="16"/>
          <w:u w:val="single"/>
        </w:rPr>
        <w:t>)</w:t>
      </w:r>
      <w:r w:rsidR="005E3EC4" w:rsidRPr="00E90940">
        <w:rPr>
          <w:rFonts w:ascii="Book Antiqua" w:eastAsia="Times New Roman" w:hAnsi="Book Antiqua" w:cs="Times New Roman"/>
          <w:b/>
          <w:bCs/>
          <w:color w:val="FF0000"/>
          <w:sz w:val="16"/>
          <w:szCs w:val="16"/>
          <w:lang w:eastAsia="pt-BR"/>
        </w:rPr>
        <w:t xml:space="preserve"> </w:t>
      </w:r>
      <w:r w:rsidR="0062728D" w:rsidRPr="00E90940">
        <w:rPr>
          <w:rFonts w:ascii="Book Antiqua" w:eastAsia="Times New Roman" w:hAnsi="Book Antiqua" w:cs="Times New Roman"/>
          <w:b/>
          <w:bCs/>
          <w:color w:val="FF0000"/>
          <w:sz w:val="16"/>
          <w:szCs w:val="16"/>
          <w:u w:val="single"/>
          <w:lang w:eastAsia="pt-BR"/>
        </w:rPr>
        <w:t>(MPRO-2013)</w:t>
      </w:r>
      <w:r w:rsidR="00BD674D" w:rsidRPr="00E90940">
        <w:rPr>
          <w:rFonts w:ascii="Book Antiqua" w:eastAsia="Times New Roman" w:hAnsi="Book Antiqua" w:cs="Times New Roman"/>
          <w:b/>
          <w:bCs/>
          <w:color w:val="FF0000"/>
          <w:sz w:val="16"/>
          <w:szCs w:val="16"/>
          <w:lang w:eastAsia="pt-BR"/>
        </w:rPr>
        <w:t xml:space="preserve"> </w:t>
      </w:r>
      <w:r w:rsidR="00BD674D" w:rsidRPr="00E90940">
        <w:rPr>
          <w:rFonts w:ascii="Book Antiqua" w:eastAsia="Times New Roman" w:hAnsi="Book Antiqua" w:cs="Times New Roman"/>
          <w:b/>
          <w:bCs/>
          <w:color w:val="FF0000"/>
          <w:sz w:val="16"/>
          <w:szCs w:val="16"/>
          <w:u w:val="single"/>
          <w:lang w:eastAsia="pt-BR"/>
        </w:rPr>
        <w:t>(DPEDF-2013)</w:t>
      </w:r>
      <w:r w:rsidR="00215079" w:rsidRPr="00E90940">
        <w:rPr>
          <w:rFonts w:ascii="Book Antiqua" w:eastAsia="Times New Roman" w:hAnsi="Book Antiqua" w:cs="Times New Roman"/>
          <w:b/>
          <w:bCs/>
          <w:color w:val="FF0000"/>
          <w:sz w:val="16"/>
          <w:szCs w:val="16"/>
          <w:lang w:eastAsia="pt-BR"/>
        </w:rPr>
        <w:t xml:space="preserve"> </w:t>
      </w:r>
      <w:r w:rsidR="00215079" w:rsidRPr="00E90940">
        <w:rPr>
          <w:rFonts w:ascii="Book Antiqua" w:eastAsia="Times New Roman" w:hAnsi="Book Antiqua" w:cs="Times New Roman"/>
          <w:b/>
          <w:bCs/>
          <w:color w:val="FF0000"/>
          <w:sz w:val="16"/>
          <w:szCs w:val="16"/>
          <w:u w:val="single"/>
          <w:lang w:eastAsia="pt-BR"/>
        </w:rPr>
        <w:t>(TJCE-2014)</w:t>
      </w:r>
      <w:r w:rsidR="00835AC9" w:rsidRPr="00E90940">
        <w:rPr>
          <w:rFonts w:ascii="Book Antiqua" w:eastAsia="Times New Roman" w:hAnsi="Book Antiqua" w:cs="Times New Roman"/>
          <w:b/>
          <w:bCs/>
          <w:color w:val="FF0000"/>
          <w:sz w:val="16"/>
          <w:szCs w:val="16"/>
          <w:lang w:eastAsia="pt-BR"/>
        </w:rPr>
        <w:t xml:space="preserve"> </w:t>
      </w:r>
      <w:r w:rsidR="00835AC9" w:rsidRPr="00E90940">
        <w:rPr>
          <w:rFonts w:ascii="Book Antiqua" w:eastAsia="Times New Roman" w:hAnsi="Book Antiqua" w:cs="Times New Roman"/>
          <w:b/>
          <w:bCs/>
          <w:color w:val="FF0000"/>
          <w:sz w:val="16"/>
          <w:szCs w:val="16"/>
          <w:u w:val="single"/>
          <w:lang w:eastAsia="pt-BR"/>
        </w:rPr>
        <w:t>(TJMG-2014)</w:t>
      </w:r>
      <w:r w:rsidR="00CE1642" w:rsidRPr="00E90940">
        <w:rPr>
          <w:rFonts w:ascii="Book Antiqua" w:eastAsia="Times New Roman" w:hAnsi="Book Antiqua" w:cs="Times New Roman"/>
          <w:b/>
          <w:bCs/>
          <w:color w:val="FF0000"/>
          <w:sz w:val="16"/>
          <w:szCs w:val="16"/>
          <w:lang w:eastAsia="pt-BR"/>
        </w:rPr>
        <w:t xml:space="preserve"> </w:t>
      </w:r>
      <w:r w:rsidR="00CE1642" w:rsidRPr="00E90940">
        <w:rPr>
          <w:rFonts w:ascii="Book Antiqua" w:eastAsia="Times New Roman" w:hAnsi="Book Antiqua" w:cs="Times New Roman"/>
          <w:b/>
          <w:bCs/>
          <w:color w:val="FF0000"/>
          <w:sz w:val="16"/>
          <w:szCs w:val="16"/>
          <w:u w:val="single"/>
          <w:lang w:eastAsia="pt-BR"/>
        </w:rPr>
        <w:t>(MPGO-2014)</w:t>
      </w:r>
      <w:r w:rsidR="006338CF" w:rsidRPr="00E90940">
        <w:rPr>
          <w:rFonts w:ascii="Book Antiqua" w:eastAsia="Times New Roman" w:hAnsi="Book Antiqua" w:cs="Times New Roman"/>
          <w:b/>
          <w:bCs/>
          <w:color w:val="FF0000"/>
          <w:sz w:val="16"/>
          <w:szCs w:val="16"/>
          <w:lang w:eastAsia="pt-BR"/>
        </w:rPr>
        <w:t xml:space="preserve"> </w:t>
      </w:r>
      <w:r w:rsidR="00002492" w:rsidRPr="00E90940">
        <w:rPr>
          <w:rFonts w:ascii="Book Antiqua" w:eastAsia="Times New Roman" w:hAnsi="Book Antiqua" w:cs="Times New Roman"/>
          <w:b/>
          <w:bCs/>
          <w:color w:val="FF0000"/>
          <w:sz w:val="16"/>
          <w:szCs w:val="16"/>
          <w:u w:val="single"/>
          <w:lang w:eastAsia="pt-BR"/>
        </w:rPr>
        <w:t>(DPEMS-2014)</w:t>
      </w:r>
      <w:r w:rsidR="00CD3FA0" w:rsidRPr="00E90940">
        <w:rPr>
          <w:rFonts w:ascii="Book Antiqua" w:eastAsia="Times New Roman" w:hAnsi="Book Antiqua" w:cs="Times New Roman"/>
          <w:b/>
          <w:bCs/>
          <w:color w:val="FF0000"/>
          <w:sz w:val="16"/>
          <w:szCs w:val="16"/>
          <w:lang w:eastAsia="pt-BR"/>
        </w:rPr>
        <w:t xml:space="preserve"> </w:t>
      </w:r>
      <w:r w:rsidR="00CD3FA0" w:rsidRPr="00E90940">
        <w:rPr>
          <w:rFonts w:ascii="Book Antiqua" w:hAnsi="Book Antiqua"/>
          <w:b/>
          <w:bCs/>
          <w:color w:val="FF0000"/>
          <w:sz w:val="16"/>
          <w:szCs w:val="16"/>
          <w:u w:val="single"/>
        </w:rPr>
        <w:t>(DPERS-2014)</w:t>
      </w:r>
      <w:r w:rsidR="00891680" w:rsidRPr="00E90940">
        <w:rPr>
          <w:rFonts w:ascii="Book Antiqua" w:hAnsi="Book Antiqua"/>
          <w:b/>
          <w:bCs/>
          <w:color w:val="FF0000"/>
          <w:sz w:val="16"/>
          <w:szCs w:val="16"/>
        </w:rPr>
        <w:t xml:space="preserve"> </w:t>
      </w:r>
      <w:r w:rsidR="00E45609" w:rsidRPr="00E90940">
        <w:rPr>
          <w:rFonts w:ascii="Book Antiqua" w:eastAsia="Times New Roman" w:hAnsi="Book Antiqua" w:cs="Times New Roman"/>
          <w:b/>
          <w:bCs/>
          <w:color w:val="FF0000"/>
          <w:sz w:val="16"/>
          <w:szCs w:val="16"/>
          <w:u w:val="single"/>
          <w:lang w:eastAsia="pt-BR"/>
        </w:rPr>
        <w:t>(TJPI-2007/2012/2015)</w:t>
      </w:r>
      <w:r w:rsidR="00156683" w:rsidRPr="00E90940">
        <w:rPr>
          <w:rFonts w:ascii="Book Antiqua" w:eastAsia="Times New Roman" w:hAnsi="Book Antiqua" w:cs="Times New Roman"/>
          <w:b/>
          <w:bCs/>
          <w:color w:val="FF0000"/>
          <w:sz w:val="16"/>
          <w:szCs w:val="16"/>
          <w:lang w:eastAsia="pt-BR"/>
        </w:rPr>
        <w:t xml:space="preserve"> </w:t>
      </w:r>
      <w:r w:rsidR="00156683" w:rsidRPr="00E90940">
        <w:rPr>
          <w:rFonts w:ascii="Book Antiqua" w:eastAsia="Times New Roman" w:hAnsi="Book Antiqua" w:cs="Times New Roman"/>
          <w:b/>
          <w:bCs/>
          <w:color w:val="FF0000"/>
          <w:sz w:val="16"/>
          <w:szCs w:val="16"/>
          <w:u w:val="single"/>
          <w:lang w:eastAsia="pt-BR"/>
        </w:rPr>
        <w:t>(TJPE-2011/</w:t>
      </w:r>
      <w:r w:rsidR="00DB67D5" w:rsidRPr="00E90940">
        <w:rPr>
          <w:rFonts w:ascii="Book Antiqua" w:eastAsia="Times New Roman" w:hAnsi="Book Antiqua" w:cs="Times New Roman"/>
          <w:b/>
          <w:bCs/>
          <w:color w:val="FF0000"/>
          <w:sz w:val="16"/>
          <w:szCs w:val="16"/>
          <w:u w:val="single"/>
          <w:lang w:eastAsia="pt-BR"/>
        </w:rPr>
        <w:t>2013/</w:t>
      </w:r>
      <w:r w:rsidR="00156683" w:rsidRPr="00E90940">
        <w:rPr>
          <w:rFonts w:ascii="Book Antiqua" w:eastAsia="Times New Roman" w:hAnsi="Book Antiqua" w:cs="Times New Roman"/>
          <w:b/>
          <w:bCs/>
          <w:color w:val="FF0000"/>
          <w:sz w:val="16"/>
          <w:szCs w:val="16"/>
          <w:u w:val="single"/>
          <w:lang w:eastAsia="pt-BR"/>
        </w:rPr>
        <w:t>2015)</w:t>
      </w:r>
      <w:r w:rsidR="00CA7ACD" w:rsidRPr="00E90940">
        <w:rPr>
          <w:rFonts w:ascii="Book Antiqua" w:eastAsia="Times New Roman" w:hAnsi="Book Antiqua" w:cs="Times New Roman"/>
          <w:b/>
          <w:bCs/>
          <w:color w:val="FF0000"/>
          <w:sz w:val="16"/>
          <w:szCs w:val="16"/>
          <w:lang w:eastAsia="pt-BR"/>
        </w:rPr>
        <w:t xml:space="preserve"> </w:t>
      </w:r>
      <w:r w:rsidR="00CA7ACD" w:rsidRPr="00E90940">
        <w:rPr>
          <w:rFonts w:ascii="Book Antiqua" w:eastAsia="Times New Roman" w:hAnsi="Book Antiqua" w:cs="Times New Roman"/>
          <w:b/>
          <w:bCs/>
          <w:color w:val="FF0000"/>
          <w:sz w:val="16"/>
          <w:szCs w:val="16"/>
          <w:u w:val="single"/>
          <w:lang w:eastAsia="pt-BR"/>
        </w:rPr>
        <w:t>(TJPB-2015)</w:t>
      </w:r>
      <w:r w:rsidR="00050236" w:rsidRPr="00E90940">
        <w:rPr>
          <w:rFonts w:ascii="Book Antiqua" w:eastAsia="Times New Roman" w:hAnsi="Book Antiqua" w:cs="Times New Roman"/>
          <w:b/>
          <w:bCs/>
          <w:color w:val="FF0000"/>
          <w:sz w:val="16"/>
          <w:szCs w:val="16"/>
          <w:lang w:eastAsia="pt-BR"/>
        </w:rPr>
        <w:t xml:space="preserve"> </w:t>
      </w:r>
      <w:r w:rsidR="00980578" w:rsidRPr="00E90940">
        <w:rPr>
          <w:rFonts w:ascii="Book Antiqua" w:eastAsia="Times New Roman" w:hAnsi="Book Antiqua" w:cs="Times New Roman"/>
          <w:b/>
          <w:bCs/>
          <w:color w:val="FF0000"/>
          <w:sz w:val="16"/>
          <w:szCs w:val="16"/>
          <w:u w:val="single"/>
          <w:lang w:eastAsia="pt-BR"/>
        </w:rPr>
        <w:t>(TJDFT-2012/2016)</w:t>
      </w:r>
      <w:r w:rsidR="00DD1591" w:rsidRPr="00E90940">
        <w:rPr>
          <w:rFonts w:ascii="Book Antiqua" w:eastAsia="Times New Roman" w:hAnsi="Book Antiqua" w:cs="Times New Roman"/>
          <w:b/>
          <w:bCs/>
          <w:color w:val="FF0000"/>
          <w:sz w:val="16"/>
          <w:szCs w:val="16"/>
          <w:lang w:eastAsia="pt-BR"/>
        </w:rPr>
        <w:t xml:space="preserve"> </w:t>
      </w:r>
      <w:r w:rsidR="00DD1591" w:rsidRPr="00E90940">
        <w:rPr>
          <w:rFonts w:ascii="Book Antiqua" w:eastAsia="Times New Roman" w:hAnsi="Book Antiqua" w:cs="Times New Roman"/>
          <w:b/>
          <w:bCs/>
          <w:color w:val="FF0000"/>
          <w:sz w:val="16"/>
          <w:szCs w:val="16"/>
          <w:u w:val="single"/>
          <w:lang w:eastAsia="pt-BR"/>
        </w:rPr>
        <w:t>(TJAM-2013/2016)</w:t>
      </w:r>
      <w:r w:rsidR="00AF40DA" w:rsidRPr="00E90940">
        <w:rPr>
          <w:rFonts w:ascii="Book Antiqua" w:eastAsia="Times New Roman" w:hAnsi="Book Antiqua" w:cs="Times New Roman"/>
          <w:b/>
          <w:bCs/>
          <w:color w:val="FF0000"/>
          <w:sz w:val="16"/>
          <w:szCs w:val="16"/>
          <w:lang w:eastAsia="pt-BR"/>
        </w:rPr>
        <w:t xml:space="preserve"> </w:t>
      </w:r>
      <w:r w:rsidR="00AF40DA" w:rsidRPr="00E90940">
        <w:rPr>
          <w:rFonts w:ascii="Book Antiqua" w:eastAsia="Times New Roman" w:hAnsi="Book Antiqua" w:cs="Times New Roman"/>
          <w:b/>
          <w:bCs/>
          <w:color w:val="FF0000"/>
          <w:sz w:val="16"/>
          <w:szCs w:val="16"/>
          <w:u w:val="single"/>
          <w:lang w:eastAsia="pt-BR"/>
        </w:rPr>
        <w:t>(DPEES-2016)</w:t>
      </w:r>
      <w:r w:rsidR="00707C25" w:rsidRPr="00E90940">
        <w:rPr>
          <w:rFonts w:ascii="Book Antiqua" w:eastAsia="Times New Roman" w:hAnsi="Book Antiqua" w:cs="Times New Roman"/>
          <w:b/>
          <w:bCs/>
          <w:color w:val="FF0000"/>
          <w:sz w:val="16"/>
          <w:szCs w:val="16"/>
          <w:lang w:eastAsia="pt-BR"/>
        </w:rPr>
        <w:t xml:space="preserve"> </w:t>
      </w:r>
      <w:r w:rsidR="00707C25" w:rsidRPr="00E90940">
        <w:rPr>
          <w:rFonts w:ascii="Book Antiqua" w:eastAsia="Times New Roman" w:hAnsi="Book Antiqua" w:cs="Times New Roman"/>
          <w:b/>
          <w:bCs/>
          <w:color w:val="FF0000"/>
          <w:sz w:val="16"/>
          <w:szCs w:val="16"/>
          <w:u w:val="single"/>
          <w:lang w:eastAsia="pt-BR"/>
        </w:rPr>
        <w:t>(PGEMT-2016)</w:t>
      </w:r>
      <w:r w:rsidR="00A94E00" w:rsidRPr="00E90940">
        <w:rPr>
          <w:rFonts w:ascii="Book Antiqua" w:eastAsia="Times New Roman" w:hAnsi="Book Antiqua" w:cs="Times New Roman"/>
          <w:b/>
          <w:bCs/>
          <w:color w:val="FF0000"/>
          <w:sz w:val="16"/>
          <w:szCs w:val="16"/>
          <w:lang w:eastAsia="pt-BR"/>
        </w:rPr>
        <w:t xml:space="preserve"> </w:t>
      </w:r>
      <w:r w:rsidR="0027764F" w:rsidRPr="00E90940">
        <w:rPr>
          <w:rFonts w:ascii="Book Antiqua" w:eastAsia="Times New Roman" w:hAnsi="Book Antiqua" w:cs="Times New Roman"/>
          <w:b/>
          <w:bCs/>
          <w:color w:val="FF0000"/>
          <w:sz w:val="16"/>
          <w:szCs w:val="16"/>
          <w:u w:val="single"/>
          <w:lang w:eastAsia="pt-BR"/>
        </w:rPr>
        <w:t>(DPEAL-2017)</w:t>
      </w:r>
      <w:r w:rsidR="00B21630" w:rsidRPr="00E90940">
        <w:rPr>
          <w:rFonts w:ascii="Book Antiqua" w:eastAsia="Times New Roman" w:hAnsi="Book Antiqua" w:cs="Times New Roman"/>
          <w:b/>
          <w:bCs/>
          <w:color w:val="FF0000"/>
          <w:sz w:val="16"/>
          <w:szCs w:val="16"/>
          <w:lang w:eastAsia="pt-BR"/>
        </w:rPr>
        <w:t xml:space="preserve"> </w:t>
      </w:r>
      <w:r w:rsidR="00B21630" w:rsidRPr="00E90940">
        <w:rPr>
          <w:rFonts w:ascii="Book Antiqua" w:hAnsi="Book Antiqua" w:cs="Times New Roman"/>
          <w:b/>
          <w:bCs/>
          <w:color w:val="FF0000"/>
          <w:sz w:val="16"/>
          <w:szCs w:val="16"/>
          <w:u w:val="single"/>
        </w:rPr>
        <w:t>(DPESC-2017)</w:t>
      </w:r>
      <w:r w:rsidR="006608A0" w:rsidRPr="00E90940">
        <w:rPr>
          <w:rFonts w:ascii="Book Antiqua" w:eastAsia="Times New Roman" w:hAnsi="Book Antiqua" w:cs="Times New Roman"/>
          <w:b/>
          <w:bCs/>
          <w:color w:val="FF0000"/>
          <w:sz w:val="16"/>
          <w:szCs w:val="16"/>
          <w:lang w:eastAsia="pt-BR"/>
        </w:rPr>
        <w:t xml:space="preserve"> </w:t>
      </w:r>
      <w:r w:rsidR="006608A0" w:rsidRPr="00E90940">
        <w:rPr>
          <w:rFonts w:ascii="Book Antiqua" w:eastAsia="Times New Roman" w:hAnsi="Book Antiqua" w:cs="Times New Roman"/>
          <w:b/>
          <w:bCs/>
          <w:color w:val="FF0000"/>
          <w:sz w:val="16"/>
          <w:szCs w:val="16"/>
          <w:u w:val="single"/>
          <w:lang w:eastAsia="pt-BR"/>
        </w:rPr>
        <w:t>(TRF2-2017)</w:t>
      </w:r>
      <w:r w:rsidR="00A94E00" w:rsidRPr="00E90940">
        <w:rPr>
          <w:rFonts w:ascii="Book Antiqua" w:eastAsia="Times New Roman" w:hAnsi="Book Antiqua" w:cs="Times New Roman"/>
          <w:b/>
          <w:bCs/>
          <w:color w:val="FF0000"/>
          <w:sz w:val="16"/>
          <w:szCs w:val="16"/>
          <w:lang w:eastAsia="pt-BR"/>
        </w:rPr>
        <w:t xml:space="preserve"> </w:t>
      </w:r>
      <w:r w:rsidR="005B508C" w:rsidRPr="00E90940">
        <w:rPr>
          <w:rFonts w:ascii="Book Antiqua" w:eastAsia="Times New Roman" w:hAnsi="Book Antiqua" w:cs="Times New Roman"/>
          <w:b/>
          <w:bCs/>
          <w:color w:val="FF0000"/>
          <w:sz w:val="16"/>
          <w:szCs w:val="16"/>
          <w:u w:val="single"/>
          <w:lang w:eastAsia="pt-BR"/>
        </w:rPr>
        <w:t>(DPEMA-2009/2011/2018)</w:t>
      </w:r>
      <w:r w:rsidR="004C4466" w:rsidRPr="00E90940">
        <w:rPr>
          <w:rFonts w:ascii="Book Antiqua" w:eastAsia="Times New Roman" w:hAnsi="Book Antiqua" w:cs="Times New Roman"/>
          <w:b/>
          <w:bCs/>
          <w:color w:val="FF0000"/>
          <w:sz w:val="16"/>
          <w:szCs w:val="16"/>
          <w:lang w:eastAsia="pt-BR"/>
        </w:rPr>
        <w:t xml:space="preserve"> </w:t>
      </w:r>
      <w:r w:rsidR="004C4466" w:rsidRPr="00E90940">
        <w:rPr>
          <w:rFonts w:ascii="Book Antiqua" w:hAnsi="Book Antiqua"/>
          <w:b/>
          <w:bCs/>
          <w:color w:val="FF0000"/>
          <w:sz w:val="16"/>
          <w:szCs w:val="16"/>
          <w:u w:val="single"/>
        </w:rPr>
        <w:t>(DPEPE-2015/2018)</w:t>
      </w:r>
      <w:r w:rsidR="00AF2592" w:rsidRPr="00E90940">
        <w:rPr>
          <w:rFonts w:ascii="Book Antiqua" w:eastAsia="Times New Roman" w:hAnsi="Book Antiqua" w:cs="Times New Roman"/>
          <w:b/>
          <w:bCs/>
          <w:color w:val="FF0000"/>
          <w:sz w:val="16"/>
          <w:szCs w:val="16"/>
          <w:lang w:eastAsia="pt-BR"/>
        </w:rPr>
        <w:t xml:space="preserve"> </w:t>
      </w:r>
      <w:r w:rsidR="0028028D" w:rsidRPr="00E90940">
        <w:rPr>
          <w:rFonts w:ascii="Book Antiqua" w:eastAsia="Times New Roman" w:hAnsi="Book Antiqua" w:cs="Times New Roman"/>
          <w:b/>
          <w:bCs/>
          <w:color w:val="FF0000"/>
          <w:sz w:val="16"/>
          <w:szCs w:val="16"/>
          <w:u w:val="single"/>
          <w:lang w:eastAsia="pt-BR"/>
        </w:rPr>
        <w:t>(TJPR-2010/2019)</w:t>
      </w:r>
      <w:r w:rsidR="00AB316D" w:rsidRPr="00E90940">
        <w:rPr>
          <w:rFonts w:ascii="Book Antiqua" w:eastAsia="Times New Roman" w:hAnsi="Book Antiqua" w:cs="Times New Roman"/>
          <w:b/>
          <w:bCs/>
          <w:color w:val="FF0000"/>
          <w:sz w:val="16"/>
          <w:szCs w:val="16"/>
          <w:lang w:eastAsia="pt-BR"/>
        </w:rPr>
        <w:t xml:space="preserve"> </w:t>
      </w:r>
      <w:r w:rsidR="00AB316D" w:rsidRPr="00E90940">
        <w:rPr>
          <w:rFonts w:ascii="Book Antiqua" w:eastAsia="Times New Roman" w:hAnsi="Book Antiqua" w:cs="Times New Roman"/>
          <w:b/>
          <w:bCs/>
          <w:color w:val="FF0000"/>
          <w:sz w:val="16"/>
          <w:szCs w:val="16"/>
          <w:u w:val="single"/>
          <w:lang w:eastAsia="pt-BR"/>
        </w:rPr>
        <w:t>(MPMG-2011/2012/2019)</w:t>
      </w:r>
      <w:r w:rsidR="001E00C0" w:rsidRPr="00E90940">
        <w:rPr>
          <w:rFonts w:ascii="Book Antiqua" w:eastAsia="Times New Roman" w:hAnsi="Book Antiqua" w:cs="Times New Roman"/>
          <w:b/>
          <w:bCs/>
          <w:color w:val="FF0000"/>
          <w:sz w:val="16"/>
          <w:szCs w:val="16"/>
          <w:lang w:eastAsia="pt-BR"/>
        </w:rPr>
        <w:t xml:space="preserve"> </w:t>
      </w:r>
      <w:r w:rsidR="001E00C0" w:rsidRPr="00E90940">
        <w:rPr>
          <w:rFonts w:ascii="Book Antiqua" w:eastAsia="Times New Roman" w:hAnsi="Book Antiqua" w:cs="Times New Roman"/>
          <w:b/>
          <w:bCs/>
          <w:color w:val="FF0000"/>
          <w:sz w:val="16"/>
          <w:szCs w:val="16"/>
          <w:u w:val="single"/>
          <w:lang w:eastAsia="pt-BR"/>
        </w:rPr>
        <w:t>(TJPA-2019)</w:t>
      </w:r>
      <w:r w:rsidR="003E7692" w:rsidRPr="00E90940">
        <w:rPr>
          <w:rFonts w:ascii="Book Antiqua" w:eastAsia="Times New Roman" w:hAnsi="Book Antiqua" w:cs="Times New Roman"/>
          <w:b/>
          <w:bCs/>
          <w:color w:val="FF0000"/>
          <w:sz w:val="16"/>
          <w:szCs w:val="16"/>
          <w:lang w:eastAsia="pt-BR"/>
        </w:rPr>
        <w:t xml:space="preserve"> </w:t>
      </w:r>
      <w:r w:rsidR="003E7692" w:rsidRPr="00E90940">
        <w:rPr>
          <w:rFonts w:ascii="Book Antiqua" w:eastAsia="Times New Roman" w:hAnsi="Book Antiqua" w:cs="Times New Roman"/>
          <w:b/>
          <w:bCs/>
          <w:color w:val="FF0000"/>
          <w:sz w:val="16"/>
          <w:szCs w:val="16"/>
          <w:u w:val="single"/>
          <w:lang w:eastAsia="pt-BR"/>
        </w:rPr>
        <w:t>(TJAL-2019)</w:t>
      </w:r>
      <w:r w:rsidR="005D2ECE" w:rsidRPr="00E90940">
        <w:rPr>
          <w:rFonts w:ascii="Book Antiqua" w:eastAsia="Times New Roman" w:hAnsi="Book Antiqua" w:cs="Times New Roman"/>
          <w:b/>
          <w:bCs/>
          <w:color w:val="FF0000"/>
          <w:sz w:val="16"/>
          <w:szCs w:val="16"/>
          <w:lang w:eastAsia="pt-BR"/>
        </w:rPr>
        <w:t xml:space="preserve"> </w:t>
      </w:r>
      <w:r w:rsidR="005D2ECE" w:rsidRPr="00E90940">
        <w:rPr>
          <w:rFonts w:ascii="Book Antiqua" w:eastAsia="Times New Roman" w:hAnsi="Book Antiqua" w:cs="Times New Roman"/>
          <w:b/>
          <w:bCs/>
          <w:color w:val="FF0000"/>
          <w:sz w:val="16"/>
          <w:szCs w:val="16"/>
          <w:u w:val="single"/>
          <w:lang w:eastAsia="pt-BR"/>
        </w:rPr>
        <w:t>(TJRJ-2019)</w:t>
      </w:r>
      <w:r w:rsidR="00DD1591" w:rsidRPr="00E90940">
        <w:rPr>
          <w:rFonts w:ascii="Book Antiqua" w:eastAsia="Times New Roman" w:hAnsi="Book Antiqua" w:cs="Times New Roman"/>
          <w:b/>
          <w:bCs/>
          <w:color w:val="FF0000"/>
          <w:sz w:val="16"/>
          <w:szCs w:val="16"/>
          <w:lang w:eastAsia="pt-BR"/>
        </w:rPr>
        <w:t xml:space="preserve"> </w:t>
      </w:r>
      <w:r w:rsidR="00DD1591" w:rsidRPr="00E90940">
        <w:rPr>
          <w:rFonts w:ascii="Book Antiqua" w:eastAsia="Times New Roman" w:hAnsi="Book Antiqua" w:cs="Times New Roman"/>
          <w:b/>
          <w:bCs/>
          <w:color w:val="FF0000"/>
          <w:sz w:val="16"/>
          <w:szCs w:val="16"/>
          <w:u w:val="single"/>
          <w:lang w:eastAsia="pt-BR"/>
        </w:rPr>
        <w:t>(DPESP-2019)</w:t>
      </w:r>
      <w:r w:rsidR="008E68F3" w:rsidRPr="00E90940">
        <w:rPr>
          <w:rFonts w:ascii="Book Antiqua" w:eastAsia="Times New Roman" w:hAnsi="Book Antiqua" w:cs="Times New Roman"/>
          <w:b/>
          <w:bCs/>
          <w:color w:val="FF0000"/>
          <w:sz w:val="16"/>
          <w:szCs w:val="16"/>
          <w:lang w:eastAsia="pt-BR"/>
        </w:rPr>
        <w:t xml:space="preserve"> </w:t>
      </w:r>
      <w:r w:rsidR="007C1F98" w:rsidRPr="00E90940">
        <w:rPr>
          <w:rFonts w:ascii="Book Antiqua" w:eastAsia="Times New Roman" w:hAnsi="Book Antiqua" w:cs="Times New Roman"/>
          <w:b/>
          <w:bCs/>
          <w:color w:val="FF0000"/>
          <w:sz w:val="16"/>
          <w:szCs w:val="16"/>
          <w:u w:val="single"/>
          <w:lang w:eastAsia="pt-BR"/>
        </w:rPr>
        <w:t>(TJMS-2008/2010/2020)</w:t>
      </w:r>
      <w:r w:rsidR="00317C03" w:rsidRPr="00E90940">
        <w:rPr>
          <w:rFonts w:ascii="Book Antiqua" w:eastAsia="Times New Roman" w:hAnsi="Book Antiqua" w:cs="Times New Roman"/>
          <w:b/>
          <w:bCs/>
          <w:color w:val="FF0000"/>
          <w:sz w:val="16"/>
          <w:szCs w:val="16"/>
          <w:lang w:eastAsia="pt-BR"/>
        </w:rPr>
        <w:t xml:space="preserve"> </w:t>
      </w:r>
      <w:r w:rsidR="00317C03" w:rsidRPr="00E90940">
        <w:rPr>
          <w:rFonts w:ascii="Book Antiqua" w:hAnsi="Book Antiqua"/>
          <w:b/>
          <w:bCs/>
          <w:color w:val="FF0000"/>
          <w:sz w:val="16"/>
          <w:szCs w:val="16"/>
          <w:u w:val="single"/>
        </w:rPr>
        <w:t>(DPERR-2013/2021)</w:t>
      </w:r>
      <w:r w:rsidR="00B14B30" w:rsidRPr="00E90940">
        <w:rPr>
          <w:rFonts w:ascii="Book Antiqua" w:hAnsi="Book Antiqua"/>
          <w:b/>
          <w:bCs/>
          <w:color w:val="FF0000"/>
          <w:sz w:val="16"/>
          <w:szCs w:val="16"/>
        </w:rPr>
        <w:t xml:space="preserve"> </w:t>
      </w:r>
      <w:r w:rsidR="00B14B30" w:rsidRPr="00E90940">
        <w:rPr>
          <w:rFonts w:ascii="Book Antiqua" w:hAnsi="Book Antiqua"/>
          <w:b/>
          <w:bCs/>
          <w:color w:val="FF0000"/>
          <w:sz w:val="16"/>
          <w:szCs w:val="16"/>
          <w:u w:val="single"/>
        </w:rPr>
        <w:t>(TJGO-2015/2021)</w:t>
      </w:r>
      <w:r w:rsidR="00E45609" w:rsidRPr="00E90940">
        <w:rPr>
          <w:rFonts w:ascii="Book Antiqua" w:hAnsi="Book Antiqua"/>
          <w:b/>
          <w:bCs/>
          <w:color w:val="FF0000"/>
          <w:sz w:val="16"/>
          <w:szCs w:val="16"/>
        </w:rPr>
        <w:t xml:space="preserve"> </w:t>
      </w:r>
      <w:r w:rsidR="00E45609" w:rsidRPr="00E90940">
        <w:rPr>
          <w:rFonts w:ascii="Book Antiqua" w:eastAsia="Times New Roman" w:hAnsi="Book Antiqua" w:cs="Times New Roman"/>
          <w:b/>
          <w:bCs/>
          <w:color w:val="FF0000"/>
          <w:sz w:val="16"/>
          <w:szCs w:val="16"/>
          <w:u w:val="single"/>
          <w:lang w:eastAsia="pt-BR"/>
        </w:rPr>
        <w:t>(MPPR-2012/2019/2021)</w:t>
      </w:r>
      <w:r w:rsidR="00854AB3" w:rsidRPr="00E90940">
        <w:rPr>
          <w:rFonts w:ascii="Book Antiqua" w:eastAsia="Times New Roman" w:hAnsi="Book Antiqua" w:cs="Times New Roman"/>
          <w:b/>
          <w:bCs/>
          <w:color w:val="FF0000"/>
          <w:sz w:val="16"/>
          <w:szCs w:val="16"/>
          <w:lang w:eastAsia="pt-BR"/>
        </w:rPr>
        <w:t xml:space="preserve"> </w:t>
      </w:r>
      <w:r w:rsidR="00E45609" w:rsidRPr="00E90940">
        <w:rPr>
          <w:rFonts w:ascii="Book Antiqua" w:eastAsia="Times New Roman" w:hAnsi="Book Antiqua" w:cs="Times New Roman"/>
          <w:b/>
          <w:bCs/>
          <w:color w:val="FF0000"/>
          <w:sz w:val="16"/>
          <w:szCs w:val="16"/>
          <w:u w:val="single"/>
          <w:lang w:eastAsia="pt-BR"/>
        </w:rPr>
        <w:t>(DPERR-2021)</w:t>
      </w:r>
      <w:r w:rsidR="000D7541" w:rsidRPr="00E90940">
        <w:rPr>
          <w:rFonts w:ascii="Book Antiqua" w:eastAsia="Times New Roman" w:hAnsi="Book Antiqua" w:cs="Times New Roman"/>
          <w:b/>
          <w:bCs/>
          <w:color w:val="FF0000"/>
          <w:sz w:val="16"/>
          <w:szCs w:val="16"/>
          <w:lang w:eastAsia="pt-BR"/>
        </w:rPr>
        <w:t xml:space="preserve"> </w:t>
      </w:r>
      <w:r w:rsidR="000D7541" w:rsidRPr="00E90940">
        <w:rPr>
          <w:rFonts w:ascii="Book Antiqua" w:hAnsi="Book Antiqua" w:cs="Times New Roman"/>
          <w:b/>
          <w:bCs/>
          <w:color w:val="FF0000"/>
          <w:sz w:val="16"/>
          <w:szCs w:val="16"/>
          <w:u w:val="single"/>
        </w:rPr>
        <w:t>(TJSC-2010/2022)</w:t>
      </w:r>
      <w:r w:rsidR="00896AB7" w:rsidRPr="00E90940">
        <w:rPr>
          <w:rFonts w:ascii="Book Antiqua" w:hAnsi="Book Antiqua" w:cs="Times New Roman"/>
          <w:b/>
          <w:bCs/>
          <w:color w:val="FF0000"/>
          <w:sz w:val="16"/>
          <w:szCs w:val="16"/>
        </w:rPr>
        <w:t xml:space="preserve"> </w:t>
      </w:r>
      <w:r w:rsidR="00896AB7" w:rsidRPr="00E90940">
        <w:rPr>
          <w:rFonts w:ascii="Book Antiqua" w:eastAsia="Times New Roman" w:hAnsi="Book Antiqua" w:cs="Times New Roman"/>
          <w:b/>
          <w:bCs/>
          <w:color w:val="FF0000"/>
          <w:sz w:val="16"/>
          <w:szCs w:val="16"/>
          <w:u w:val="single"/>
          <w:lang w:eastAsia="pt-BR"/>
        </w:rPr>
        <w:t>(TJRS-2012/2022)</w:t>
      </w:r>
      <w:r w:rsidR="0045228D" w:rsidRPr="00E90940">
        <w:rPr>
          <w:rFonts w:ascii="Book Antiqua" w:eastAsia="Times New Roman" w:hAnsi="Book Antiqua" w:cs="Times New Roman"/>
          <w:b/>
          <w:bCs/>
          <w:color w:val="FF0000"/>
          <w:sz w:val="16"/>
          <w:szCs w:val="16"/>
          <w:lang w:eastAsia="pt-BR"/>
        </w:rPr>
        <w:t xml:space="preserve"> </w:t>
      </w:r>
      <w:r w:rsidR="0045228D" w:rsidRPr="00E90940">
        <w:rPr>
          <w:rFonts w:ascii="Book Antiqua" w:eastAsia="Times New Roman" w:hAnsi="Book Antiqua" w:cs="Times New Roman"/>
          <w:b/>
          <w:bCs/>
          <w:color w:val="FF0000"/>
          <w:sz w:val="16"/>
          <w:szCs w:val="16"/>
          <w:u w:val="single"/>
          <w:lang w:eastAsia="pt-BR"/>
        </w:rPr>
        <w:t>(PCRJ-2012/2022)</w:t>
      </w:r>
      <w:r w:rsidR="00F76B6B" w:rsidRPr="00E90940">
        <w:rPr>
          <w:rFonts w:ascii="Book Antiqua" w:eastAsia="Times New Roman" w:hAnsi="Book Antiqua" w:cs="Times New Roman"/>
          <w:b/>
          <w:bCs/>
          <w:color w:val="FF0000"/>
          <w:sz w:val="16"/>
          <w:szCs w:val="16"/>
          <w:lang w:eastAsia="pt-BR"/>
        </w:rPr>
        <w:t xml:space="preserve"> </w:t>
      </w:r>
      <w:r w:rsidR="00F76B6B" w:rsidRPr="00E90940">
        <w:rPr>
          <w:rFonts w:ascii="Book Antiqua" w:hAnsi="Book Antiqua" w:cs="Times New Roman"/>
          <w:b/>
          <w:bCs/>
          <w:color w:val="FF0000"/>
          <w:sz w:val="16"/>
          <w:szCs w:val="16"/>
          <w:u w:val="single"/>
        </w:rPr>
        <w:t>(DPECE-2014/2022)</w:t>
      </w:r>
      <w:r w:rsidR="00EE1C79" w:rsidRPr="00E90940">
        <w:rPr>
          <w:rFonts w:ascii="Book Antiqua" w:eastAsia="Times New Roman" w:hAnsi="Book Antiqua" w:cs="Times New Roman"/>
          <w:b/>
          <w:bCs/>
          <w:color w:val="FF0000"/>
          <w:sz w:val="16"/>
          <w:szCs w:val="16"/>
          <w:lang w:eastAsia="pt-BR"/>
        </w:rPr>
        <w:t xml:space="preserve"> </w:t>
      </w:r>
      <w:r w:rsidR="00EE1C79" w:rsidRPr="00E90940">
        <w:rPr>
          <w:rFonts w:ascii="Book Antiqua" w:hAnsi="Book Antiqua" w:cs="Times New Roman"/>
          <w:b/>
          <w:bCs/>
          <w:color w:val="FF0000"/>
          <w:sz w:val="16"/>
          <w:szCs w:val="16"/>
          <w:u w:val="single"/>
        </w:rPr>
        <w:t>(TJMA-2022)</w:t>
      </w:r>
      <w:r w:rsidR="00D75158" w:rsidRPr="00E90940">
        <w:rPr>
          <w:rFonts w:ascii="Book Antiqua" w:hAnsi="Book Antiqua" w:cs="Times New Roman"/>
          <w:b/>
          <w:bCs/>
          <w:color w:val="FF0000"/>
          <w:sz w:val="16"/>
          <w:szCs w:val="16"/>
        </w:rPr>
        <w:t xml:space="preserve"> </w:t>
      </w:r>
      <w:r w:rsidR="00D75158" w:rsidRPr="00E90940">
        <w:rPr>
          <w:rFonts w:ascii="Book Antiqua" w:hAnsi="Book Antiqua" w:cs="Times New Roman"/>
          <w:b/>
          <w:bCs/>
          <w:color w:val="FF0000"/>
          <w:sz w:val="16"/>
          <w:szCs w:val="16"/>
          <w:u w:val="single"/>
        </w:rPr>
        <w:t>(MPTO-2022)</w:t>
      </w:r>
      <w:r w:rsidR="0054166E" w:rsidRPr="00E90940">
        <w:rPr>
          <w:rFonts w:ascii="Book Antiqua" w:hAnsi="Book Antiqua" w:cs="Times New Roman"/>
          <w:b/>
          <w:bCs/>
          <w:color w:val="FF0000"/>
          <w:sz w:val="16"/>
          <w:szCs w:val="16"/>
        </w:rPr>
        <w:t xml:space="preserve"> </w:t>
      </w:r>
      <w:r w:rsidR="0054166E" w:rsidRPr="00E90940">
        <w:rPr>
          <w:rFonts w:ascii="Book Antiqua" w:hAnsi="Book Antiqua" w:cs="Times New Roman"/>
          <w:b/>
          <w:bCs/>
          <w:color w:val="FF0000"/>
          <w:sz w:val="16"/>
          <w:szCs w:val="16"/>
          <w:u w:val="single"/>
        </w:rPr>
        <w:t>(DPEAP-2022)</w:t>
      </w:r>
      <w:r w:rsidR="00560699" w:rsidRPr="00E90940">
        <w:rPr>
          <w:rFonts w:ascii="Book Antiqua" w:hAnsi="Book Antiqua" w:cs="Times New Roman"/>
          <w:b/>
          <w:bCs/>
          <w:color w:val="FF0000"/>
          <w:sz w:val="16"/>
          <w:szCs w:val="16"/>
        </w:rPr>
        <w:t xml:space="preserve"> </w:t>
      </w:r>
      <w:r w:rsidR="00560699" w:rsidRPr="00E90940">
        <w:rPr>
          <w:rFonts w:ascii="Book Antiqua" w:hAnsi="Book Antiqua" w:cs="Times New Roman"/>
          <w:b/>
          <w:bCs/>
          <w:color w:val="FF0000"/>
          <w:sz w:val="16"/>
          <w:szCs w:val="16"/>
          <w:u w:val="single"/>
        </w:rPr>
        <w:t>(DPEPA-2022)</w:t>
      </w:r>
      <w:r w:rsidR="00E50581" w:rsidRPr="00E90940">
        <w:rPr>
          <w:rFonts w:ascii="Book Antiqua" w:hAnsi="Book Antiqua" w:cs="Times New Roman"/>
          <w:b/>
          <w:bCs/>
          <w:color w:val="FF0000"/>
          <w:sz w:val="16"/>
          <w:szCs w:val="16"/>
        </w:rPr>
        <w:t xml:space="preserve"> </w:t>
      </w:r>
      <w:r w:rsidR="00E50581" w:rsidRPr="00E90940">
        <w:rPr>
          <w:rFonts w:ascii="Book Antiqua" w:eastAsia="Times New Roman" w:hAnsi="Book Antiqua" w:cs="Times New Roman"/>
          <w:b/>
          <w:bCs/>
          <w:color w:val="FF0000"/>
          <w:sz w:val="16"/>
          <w:szCs w:val="16"/>
          <w:u w:val="single"/>
          <w:lang w:eastAsia="pt-BR"/>
        </w:rPr>
        <w:t>(DPEPI-2022)</w:t>
      </w:r>
      <w:r w:rsidR="005809A6" w:rsidRPr="00E90940">
        <w:rPr>
          <w:rFonts w:ascii="Book Antiqua" w:hAnsi="Book Antiqua" w:cs="Times New Roman"/>
          <w:b/>
          <w:bCs/>
          <w:color w:val="FF0000"/>
          <w:sz w:val="16"/>
          <w:szCs w:val="16"/>
        </w:rPr>
        <w:t xml:space="preserve"> </w:t>
      </w:r>
      <w:r w:rsidR="005809A6" w:rsidRPr="00E90940">
        <w:rPr>
          <w:rFonts w:ascii="Book Antiqua" w:eastAsia="Times New Roman" w:hAnsi="Book Antiqua" w:cs="Times New Roman"/>
          <w:b/>
          <w:bCs/>
          <w:color w:val="FF0000"/>
          <w:sz w:val="16"/>
          <w:szCs w:val="16"/>
          <w:u w:val="single"/>
          <w:lang w:eastAsia="pt-BR"/>
        </w:rPr>
        <w:t>(PCRR-2022)</w:t>
      </w:r>
      <w:r w:rsidR="00510BC8" w:rsidRPr="00E90940">
        <w:rPr>
          <w:rFonts w:ascii="Book Antiqua" w:eastAsia="Times New Roman" w:hAnsi="Book Antiqua" w:cs="Times New Roman"/>
          <w:b/>
          <w:bCs/>
          <w:color w:val="FF0000"/>
          <w:sz w:val="16"/>
          <w:szCs w:val="16"/>
          <w:lang w:eastAsia="pt-BR"/>
        </w:rPr>
        <w:t xml:space="preserve"> </w:t>
      </w:r>
      <w:r w:rsidR="00510BC8" w:rsidRPr="00E90940">
        <w:rPr>
          <w:rFonts w:ascii="Book Antiqua" w:eastAsia="Times New Roman" w:hAnsi="Book Antiqua" w:cs="Times New Roman"/>
          <w:b/>
          <w:bCs/>
          <w:color w:val="FF0000"/>
          <w:sz w:val="16"/>
          <w:szCs w:val="16"/>
          <w:u w:val="single"/>
          <w:lang w:eastAsia="pt-BR"/>
        </w:rPr>
        <w:t>(Anal. Judic./TJDFT-2022)</w:t>
      </w:r>
      <w:r w:rsidR="002D0160" w:rsidRPr="00E90940">
        <w:rPr>
          <w:rFonts w:ascii="Book Antiqua" w:eastAsia="Times New Roman" w:hAnsi="Book Antiqua" w:cs="Times New Roman"/>
          <w:b/>
          <w:bCs/>
          <w:color w:val="FF0000"/>
          <w:sz w:val="16"/>
          <w:szCs w:val="16"/>
          <w:lang w:eastAsia="pt-BR"/>
        </w:rPr>
        <w:t xml:space="preserve"> </w:t>
      </w:r>
      <w:r w:rsidR="002D0160" w:rsidRPr="00E90940">
        <w:rPr>
          <w:rFonts w:ascii="Book Antiqua" w:eastAsia="Times New Roman" w:hAnsi="Book Antiqua" w:cs="Times New Roman"/>
          <w:b/>
          <w:bCs/>
          <w:color w:val="FF0000"/>
          <w:sz w:val="16"/>
          <w:szCs w:val="16"/>
          <w:u w:val="single"/>
          <w:lang w:eastAsia="pt-BR"/>
        </w:rPr>
        <w:t>(MPSP-2011/2023)</w:t>
      </w:r>
      <w:r w:rsidR="00BE6CB0" w:rsidRPr="00E90940">
        <w:rPr>
          <w:rFonts w:ascii="Book Antiqua" w:eastAsia="Times New Roman" w:hAnsi="Book Antiqua" w:cs="Times New Roman"/>
          <w:b/>
          <w:bCs/>
          <w:color w:val="FF0000"/>
          <w:sz w:val="16"/>
          <w:szCs w:val="16"/>
          <w:lang w:eastAsia="pt-BR"/>
        </w:rPr>
        <w:t xml:space="preserve"> </w:t>
      </w:r>
      <w:r w:rsidR="008B138A" w:rsidRPr="00E90940">
        <w:rPr>
          <w:rFonts w:ascii="Book Antiqua" w:eastAsia="Times New Roman" w:hAnsi="Book Antiqua" w:cs="Times New Roman"/>
          <w:b/>
          <w:bCs/>
          <w:color w:val="FF0000"/>
          <w:sz w:val="16"/>
          <w:szCs w:val="16"/>
          <w:u w:val="single"/>
          <w:lang w:eastAsia="pt-BR"/>
        </w:rPr>
        <w:t>(MPRS-2023)</w:t>
      </w:r>
      <w:r w:rsidR="00E90940">
        <w:rPr>
          <w:rFonts w:ascii="Book Antiqua" w:eastAsia="Times New Roman" w:hAnsi="Book Antiqua" w:cs="Times New Roman"/>
          <w:b/>
          <w:bCs/>
          <w:color w:val="FF0000"/>
          <w:sz w:val="16"/>
          <w:szCs w:val="16"/>
          <w:lang w:eastAsia="pt-BR"/>
        </w:rPr>
        <w:t xml:space="preserve"> </w:t>
      </w:r>
      <w:r w:rsidR="00E90940">
        <w:rPr>
          <w:rFonts w:ascii="Book Antiqua" w:eastAsia="Times New Roman" w:hAnsi="Book Antiqua" w:cs="Times New Roman"/>
          <w:b/>
          <w:bCs/>
          <w:color w:val="FF0000"/>
          <w:sz w:val="16"/>
          <w:szCs w:val="16"/>
          <w:u w:val="single"/>
          <w:lang w:eastAsia="pt-BR"/>
        </w:rPr>
        <w:t>(DPERO-2023)</w:t>
      </w:r>
      <w:r w:rsidR="00D75158" w:rsidRPr="00E90940">
        <w:rPr>
          <w:rFonts w:ascii="Book Antiqua" w:eastAsia="Times New Roman" w:hAnsi="Book Antiqua" w:cs="Times New Roman"/>
          <w:b/>
          <w:bCs/>
          <w:color w:val="FF0000"/>
          <w:sz w:val="16"/>
          <w:szCs w:val="16"/>
          <w:lang w:eastAsia="pt-BR"/>
        </w:rPr>
        <w:t xml:space="preserve"> </w:t>
      </w:r>
      <w:r w:rsidR="00D75158" w:rsidRPr="00E90940">
        <w:rPr>
          <w:rFonts w:ascii="Book Antiqua" w:eastAsia="Times New Roman" w:hAnsi="Book Antiqua" w:cs="Times New Roman"/>
          <w:b/>
          <w:bCs/>
          <w:color w:val="FF0000"/>
          <w:sz w:val="16"/>
          <w:szCs w:val="16"/>
          <w:u w:val="single"/>
          <w:lang w:eastAsia="pt-BR"/>
        </w:rPr>
        <w:t>(TRF1-2023)</w:t>
      </w:r>
      <w:r w:rsidR="0094513D" w:rsidRPr="00E90940">
        <w:rPr>
          <w:rFonts w:ascii="Book Antiqua" w:eastAsia="Times New Roman" w:hAnsi="Book Antiqua" w:cs="Times New Roman"/>
          <w:b/>
          <w:bCs/>
          <w:color w:val="FF0000"/>
          <w:sz w:val="16"/>
          <w:szCs w:val="16"/>
          <w:lang w:eastAsia="pt-BR"/>
        </w:rPr>
        <w:t xml:space="preserve"> </w:t>
      </w:r>
      <w:r w:rsidR="0094513D" w:rsidRPr="00E90940">
        <w:rPr>
          <w:rFonts w:ascii="Book Antiqua" w:eastAsia="Times New Roman" w:hAnsi="Book Antiqua" w:cs="Times New Roman"/>
          <w:b/>
          <w:bCs/>
          <w:color w:val="FF0000"/>
          <w:sz w:val="16"/>
          <w:szCs w:val="16"/>
          <w:u w:val="single"/>
          <w:lang w:eastAsia="pt-BR"/>
        </w:rPr>
        <w:t>(Cartórios/TJMA-2023)</w:t>
      </w:r>
      <w:r w:rsidR="009C6467" w:rsidRPr="00E90940">
        <w:rPr>
          <w:rFonts w:ascii="Book Antiqua" w:eastAsia="Times New Roman" w:hAnsi="Book Antiqua" w:cs="Times New Roman"/>
          <w:b/>
          <w:bCs/>
          <w:color w:val="FF0000"/>
          <w:sz w:val="16"/>
          <w:szCs w:val="16"/>
          <w:lang w:eastAsia="pt-BR"/>
        </w:rPr>
        <w:t xml:space="preserve"> </w:t>
      </w:r>
      <w:r w:rsidR="009C6467" w:rsidRPr="00E90940">
        <w:rPr>
          <w:rFonts w:ascii="Book Antiqua" w:eastAsia="Times New Roman" w:hAnsi="Book Antiqua" w:cs="Times New Roman"/>
          <w:b/>
          <w:bCs/>
          <w:color w:val="FF0000"/>
          <w:sz w:val="16"/>
          <w:szCs w:val="16"/>
          <w:u w:val="single"/>
          <w:lang w:eastAsia="pt-BR"/>
        </w:rPr>
        <w:t>(MPSC-2021/2023/2024)</w:t>
      </w:r>
      <w:r w:rsidR="00B87477">
        <w:rPr>
          <w:rFonts w:ascii="Book Antiqua" w:eastAsia="Times New Roman" w:hAnsi="Book Antiqua" w:cs="Times New Roman"/>
          <w:b/>
          <w:bCs/>
          <w:color w:val="FF0000"/>
          <w:sz w:val="16"/>
          <w:szCs w:val="16"/>
          <w:lang w:eastAsia="pt-BR"/>
        </w:rPr>
        <w:t xml:space="preserve"> </w:t>
      </w:r>
      <w:r w:rsidR="00B87477">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900503" w:rsidRPr="00984B0F" w14:paraId="6BB8BC5F" w14:textId="77777777" w:rsidTr="000A7B35">
        <w:tc>
          <w:tcPr>
            <w:tcW w:w="8494" w:type="dxa"/>
            <w:shd w:val="clear" w:color="auto" w:fill="CCFFFF"/>
          </w:tcPr>
          <w:p w14:paraId="03A3B29A" w14:textId="16E48FEE" w:rsidR="00D75158" w:rsidRPr="00D75158" w:rsidRDefault="00D75158" w:rsidP="00D75158">
            <w:pPr>
              <w:pStyle w:val="Default"/>
              <w:jc w:val="both"/>
              <w:rPr>
                <w:rFonts w:ascii="Book Antiqua" w:eastAsia="Times New Roman" w:hAnsi="Book Antiqua" w:cs="Times New Roman"/>
                <w:bCs/>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D75158">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RF1-2023</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 xml:space="preserve">Vale ressaltar que o prazo decadencial previsto no art. 26 do CDC relaciona-se ao período de que dispõe o consumidor para exigir em juízo alguma das alternativas que lhe são conferidas pelos arts. 18, § 1º, e 20, caput, do </w:t>
            </w:r>
            <w:r>
              <w:rPr>
                <w:rFonts w:ascii="Book Antiqua" w:eastAsia="Times New Roman" w:hAnsi="Book Antiqua" w:cs="Times New Roman"/>
                <w:b/>
                <w:sz w:val="19"/>
                <w:szCs w:val="19"/>
                <w:lang w:eastAsia="pt-BR"/>
              </w:rPr>
              <w:t>CDC</w:t>
            </w:r>
            <w:r w:rsidRPr="00D75158">
              <w:rPr>
                <w:rFonts w:ascii="Book Antiqua" w:eastAsia="Times New Roman" w:hAnsi="Book Antiqua" w:cs="Times New Roman"/>
                <w:b/>
                <w:sz w:val="19"/>
                <w:szCs w:val="19"/>
                <w:lang w:eastAsia="pt-BR"/>
              </w:rPr>
              <w:t xml:space="preserve"> (a saber, a substituição do produto, a restituição da quantia paga, o abatimento proporcional do preço e a reexecução do serviço), não se confundindo com o prazo prescricional a que se sujeita o consumidor para pleitear indenização decorrente da má-execução do contrato. Como não há um prazo específico no CDC que regule a hipótese de reparação de danos decorrentes de vício do produto, entende-se que deve ser aplicado o prazo geral de 10 anos do art. 205 do CC. Nesse sentido:</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 4. É de 90 (noventa) dias o prazo para o consumidor reclamar por vícios aparentes ou de fácil constatação no imóvel por si adquirido, contado a partir da efetiva entrega do bem (art. 26, II e § 1º, do CDC).</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5. No referido prazo decadencial, pode o consumidor exigir qualquer das alternativas previstas no art. 20 do CDC, a saber: a reexecução dos serviços, a restituição imediata da quantia paga ou o abatimento proporcional do preço. Cuida-se de verdadeiro direito potestativo do consumidor, cuja tutela se dá mediante as denominadas ações constitutivas, positivas ou negativas.</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6. Quando, porém, a pretensão do consumidor é de natureza indenizatória (isto é, de ser ressarcido pelo prejuízo decorrente dos vícios do imóvel) não há incidência de prazo decadencial. A ação, tipicamente condenatória, sujeita-se a prazo de prescrição.</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7. À falta de prazo específico no CDC que regule a pretensão de indenização por inadimplemento contratual, deve incidir o prazo geral decenal previsto no art. 205 do CC/02 (...)</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D75158">
              <w:rPr>
                <w:rFonts w:ascii="Book Antiqua" w:eastAsia="Times New Roman" w:hAnsi="Book Antiqua" w:cs="Times New Roman"/>
                <w:bCs/>
                <w:sz w:val="19"/>
                <w:szCs w:val="19"/>
                <w:lang w:eastAsia="pt-BR"/>
              </w:rPr>
              <w:t xml:space="preserve"> REsp 1534831/DF, Rel. Min. Ricardo Villas Bôas Cueva, Rel. p/ Ac</w:t>
            </w:r>
            <w:r>
              <w:rPr>
                <w:rFonts w:ascii="Book Antiqua" w:eastAsia="Times New Roman" w:hAnsi="Book Antiqua" w:cs="Times New Roman"/>
                <w:bCs/>
                <w:sz w:val="19"/>
                <w:szCs w:val="19"/>
                <w:lang w:eastAsia="pt-BR"/>
              </w:rPr>
              <w:t>.</w:t>
            </w:r>
            <w:r w:rsidRPr="00D75158">
              <w:rPr>
                <w:rFonts w:ascii="Book Antiqua" w:eastAsia="Times New Roman" w:hAnsi="Book Antiqua" w:cs="Times New Roman"/>
                <w:bCs/>
                <w:sz w:val="19"/>
                <w:szCs w:val="19"/>
                <w:lang w:eastAsia="pt-BR"/>
              </w:rPr>
              <w:t xml:space="preserve"> Min. Nancy Andrighi, j</w:t>
            </w:r>
            <w:r>
              <w:rPr>
                <w:rFonts w:ascii="Book Antiqua" w:eastAsia="Times New Roman" w:hAnsi="Book Antiqua" w:cs="Times New Roman"/>
                <w:bCs/>
                <w:sz w:val="19"/>
                <w:szCs w:val="19"/>
                <w:lang w:eastAsia="pt-BR"/>
              </w:rPr>
              <w:t>.</w:t>
            </w:r>
            <w:r w:rsidRPr="00D75158">
              <w:rPr>
                <w:rFonts w:ascii="Book Antiqua" w:eastAsia="Times New Roman" w:hAnsi="Book Antiqua" w:cs="Times New Roman"/>
                <w:bCs/>
                <w:sz w:val="19"/>
                <w:szCs w:val="19"/>
                <w:lang w:eastAsia="pt-BR"/>
              </w:rPr>
              <w:t xml:space="preserve"> 20/02/18.</w:t>
            </w:r>
          </w:p>
          <w:p w14:paraId="4C9996C2" w14:textId="77777777" w:rsidR="00D75158" w:rsidRDefault="00D75158" w:rsidP="00900503">
            <w:pPr>
              <w:pStyle w:val="Default"/>
              <w:jc w:val="both"/>
              <w:rPr>
                <w:rFonts w:ascii="Book Antiqua" w:eastAsia="Times New Roman" w:hAnsi="Book Antiqua" w:cs="Times New Roman"/>
                <w:b/>
                <w:i/>
                <w:color w:val="FF0000"/>
                <w:sz w:val="19"/>
                <w:szCs w:val="19"/>
                <w:lang w:eastAsia="pt-BR"/>
              </w:rPr>
            </w:pPr>
          </w:p>
          <w:p w14:paraId="219F8041" w14:textId="492DF884" w:rsidR="001E00C0" w:rsidRDefault="00900503" w:rsidP="00900503">
            <w:pPr>
              <w:pStyle w:val="Default"/>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DFT</w:t>
            </w:r>
            <w:r w:rsidRPr="00984B0F">
              <w:rPr>
                <w:rFonts w:ascii="Book Antiqua" w:eastAsia="Times New Roman" w:hAnsi="Book Antiqua" w:cs="Times New Roman"/>
                <w:b/>
                <w:i/>
                <w:color w:val="FF0000"/>
                <w:sz w:val="19"/>
                <w:szCs w:val="19"/>
                <w:highlight w:val="green"/>
                <w:lang w:eastAsia="pt-BR"/>
              </w:rPr>
              <w:t>-201</w:t>
            </w:r>
            <w:r w:rsidR="00640A3B">
              <w:rPr>
                <w:rFonts w:ascii="Book Antiqua" w:eastAsia="Times New Roman" w:hAnsi="Book Antiqua" w:cs="Times New Roman"/>
                <w:b/>
                <w:i/>
                <w:color w:val="FF0000"/>
                <w:sz w:val="19"/>
                <w:szCs w:val="19"/>
                <w:highlight w:val="green"/>
                <w:lang w:eastAsia="pt-BR"/>
              </w:rPr>
              <w:t>6</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00503">
              <w:rPr>
                <w:rFonts w:ascii="Book Antiqua" w:eastAsia="Times New Roman" w:hAnsi="Book Antiqua" w:cs="Times New Roman"/>
                <w:b/>
                <w:sz w:val="19"/>
                <w:szCs w:val="19"/>
                <w:lang w:eastAsia="pt-BR"/>
              </w:rPr>
              <w:t xml:space="preserve">É </w:t>
            </w:r>
            <w:r w:rsidRPr="00640A3B">
              <w:rPr>
                <w:rFonts w:ascii="Book Antiqua" w:eastAsia="Times New Roman" w:hAnsi="Book Antiqua" w:cs="Times New Roman"/>
                <w:b/>
                <w:sz w:val="19"/>
                <w:szCs w:val="19"/>
                <w:shd w:val="clear" w:color="auto" w:fill="F7CAAC" w:themeFill="accent2" w:themeFillTint="66"/>
                <w:lang w:eastAsia="pt-BR"/>
              </w:rPr>
              <w:t>de 90 dias o prazo para a parte reclamar</w:t>
            </w:r>
            <w:r w:rsidRPr="00900503">
              <w:rPr>
                <w:rFonts w:ascii="Book Antiqua" w:eastAsia="Times New Roman" w:hAnsi="Book Antiqua" w:cs="Times New Roman"/>
                <w:b/>
                <w:sz w:val="19"/>
                <w:szCs w:val="19"/>
                <w:lang w:eastAsia="pt-BR"/>
              </w:rPr>
              <w:t xml:space="preserve"> </w:t>
            </w:r>
            <w:r w:rsidRPr="00640A3B">
              <w:rPr>
                <w:rFonts w:ascii="Book Antiqua" w:eastAsia="Times New Roman" w:hAnsi="Book Antiqua" w:cs="Times New Roman"/>
                <w:b/>
                <w:sz w:val="19"/>
                <w:szCs w:val="19"/>
                <w:highlight w:val="yellow"/>
                <w:lang w:eastAsia="pt-BR"/>
              </w:rPr>
              <w:t>a remoção de vícios aparentes ou de fácil constatação decorrentes da construção civil</w:t>
            </w:r>
            <w:r w:rsidRPr="00900503">
              <w:rPr>
                <w:rFonts w:ascii="Book Antiqua" w:eastAsia="Times New Roman" w:hAnsi="Book Antiqua" w:cs="Times New Roman"/>
                <w:b/>
                <w:sz w:val="19"/>
                <w:szCs w:val="19"/>
                <w:lang w:eastAsia="pt-BR"/>
              </w:rPr>
              <w:t xml:space="preserve"> (art. 26, II, CDC).</w:t>
            </w:r>
            <w:r w:rsidR="00640A3B">
              <w:rPr>
                <w:rFonts w:ascii="Book Antiqua" w:eastAsia="Times New Roman" w:hAnsi="Book Antiqua" w:cs="Times New Roman"/>
                <w:b/>
                <w:sz w:val="19"/>
                <w:szCs w:val="19"/>
                <w:lang w:eastAsia="pt-BR"/>
              </w:rPr>
              <w:t xml:space="preserve"> </w:t>
            </w:r>
            <w:r w:rsidRPr="00900503">
              <w:rPr>
                <w:rFonts w:ascii="Book Antiqua" w:eastAsia="Times New Roman" w:hAnsi="Book Antiqua" w:cs="Times New Roman"/>
                <w:b/>
                <w:sz w:val="19"/>
                <w:szCs w:val="19"/>
                <w:lang w:eastAsia="pt-BR"/>
              </w:rPr>
              <w:t>Na vigência do estatuto civil revogado, era restrita a reparação de vícios (removíveis) na coisa recebida em virtude de contrato comutativo. Prevalecia, então, para casos como o dos autos (aquisição de bem imóvel), a regra geral de que cessa, com a aceitação da obra, a responsabilidade do empreiteiro. A regulamentação legal do direito, nos moldes como hoje se concebe, somente veio a lume com a edição do CDC, em 1990.</w:t>
            </w:r>
            <w:r w:rsidR="00640A3B">
              <w:rPr>
                <w:rFonts w:ascii="Book Antiqua" w:eastAsia="Times New Roman" w:hAnsi="Book Antiqua" w:cs="Times New Roman"/>
                <w:b/>
                <w:sz w:val="19"/>
                <w:szCs w:val="19"/>
                <w:lang w:eastAsia="pt-BR"/>
              </w:rPr>
              <w:t xml:space="preserve"> </w:t>
            </w:r>
            <w:r w:rsidRPr="00900503">
              <w:rPr>
                <w:rFonts w:ascii="Book Antiqua" w:eastAsia="Times New Roman" w:hAnsi="Book Antiqua" w:cs="Times New Roman"/>
                <w:b/>
                <w:sz w:val="19"/>
                <w:szCs w:val="19"/>
                <w:lang w:eastAsia="pt-BR"/>
              </w:rPr>
              <w:t xml:space="preserve">O </w:t>
            </w:r>
            <w:r w:rsidRPr="00640A3B">
              <w:rPr>
                <w:rFonts w:ascii="Book Antiqua" w:eastAsia="Times New Roman" w:hAnsi="Book Antiqua" w:cs="Times New Roman"/>
                <w:b/>
                <w:sz w:val="19"/>
                <w:szCs w:val="19"/>
                <w:shd w:val="clear" w:color="auto" w:fill="F7CAAC" w:themeFill="accent2" w:themeFillTint="66"/>
                <w:lang w:eastAsia="pt-BR"/>
              </w:rPr>
              <w:t>prazo de garantia de 5 anos estabelecido no art. 1.245 do CC</w:t>
            </w:r>
            <w:r w:rsidR="00640A3B">
              <w:rPr>
                <w:rFonts w:ascii="Book Antiqua" w:eastAsia="Times New Roman" w:hAnsi="Book Antiqua" w:cs="Times New Roman"/>
                <w:b/>
                <w:sz w:val="19"/>
                <w:szCs w:val="19"/>
                <w:shd w:val="clear" w:color="auto" w:fill="F7CAAC" w:themeFill="accent2" w:themeFillTint="66"/>
                <w:lang w:eastAsia="pt-BR"/>
              </w:rPr>
              <w:t>/</w:t>
            </w:r>
            <w:r w:rsidRPr="00640A3B">
              <w:rPr>
                <w:rFonts w:ascii="Book Antiqua" w:eastAsia="Times New Roman" w:hAnsi="Book Antiqua" w:cs="Times New Roman"/>
                <w:b/>
                <w:sz w:val="19"/>
                <w:szCs w:val="19"/>
                <w:shd w:val="clear" w:color="auto" w:fill="F7CAAC" w:themeFill="accent2" w:themeFillTint="66"/>
                <w:lang w:eastAsia="pt-BR"/>
              </w:rPr>
              <w:t>16 (art. 618 do CC</w:t>
            </w:r>
            <w:r w:rsidR="00640A3B">
              <w:rPr>
                <w:rFonts w:ascii="Book Antiqua" w:eastAsia="Times New Roman" w:hAnsi="Book Antiqua" w:cs="Times New Roman"/>
                <w:b/>
                <w:sz w:val="19"/>
                <w:szCs w:val="19"/>
                <w:shd w:val="clear" w:color="auto" w:fill="F7CAAC" w:themeFill="accent2" w:themeFillTint="66"/>
                <w:lang w:eastAsia="pt-BR"/>
              </w:rPr>
              <w:t>/02</w:t>
            </w:r>
            <w:r w:rsidRPr="00640A3B">
              <w:rPr>
                <w:rFonts w:ascii="Book Antiqua" w:eastAsia="Times New Roman" w:hAnsi="Book Antiqua" w:cs="Times New Roman"/>
                <w:b/>
                <w:sz w:val="19"/>
                <w:szCs w:val="19"/>
                <w:shd w:val="clear" w:color="auto" w:fill="F7CAAC" w:themeFill="accent2" w:themeFillTint="66"/>
                <w:lang w:eastAsia="pt-BR"/>
              </w:rPr>
              <w:t>)</w:t>
            </w:r>
            <w:r w:rsidRPr="00900503">
              <w:rPr>
                <w:rFonts w:ascii="Book Antiqua" w:eastAsia="Times New Roman" w:hAnsi="Book Antiqua" w:cs="Times New Roman"/>
                <w:b/>
                <w:sz w:val="19"/>
                <w:szCs w:val="19"/>
                <w:lang w:eastAsia="pt-BR"/>
              </w:rPr>
              <w:t xml:space="preserve"> </w:t>
            </w:r>
            <w:r w:rsidRPr="00640A3B">
              <w:rPr>
                <w:rFonts w:ascii="Book Antiqua" w:eastAsia="Times New Roman" w:hAnsi="Book Antiqua" w:cs="Times New Roman"/>
                <w:b/>
                <w:sz w:val="19"/>
                <w:szCs w:val="19"/>
                <w:highlight w:val="green"/>
                <w:lang w:eastAsia="pt-BR"/>
              </w:rPr>
              <w:t>somente se aplica aos casos de efetiva ameaça à "solidez e segurança do imóvel"</w:t>
            </w:r>
            <w:r w:rsidRPr="00900503">
              <w:rPr>
                <w:rFonts w:ascii="Book Antiqua" w:eastAsia="Times New Roman" w:hAnsi="Book Antiqua" w:cs="Times New Roman"/>
                <w:b/>
                <w:sz w:val="19"/>
                <w:szCs w:val="19"/>
                <w:lang w:eastAsia="pt-BR"/>
              </w:rPr>
              <w:t xml:space="preserve">, </w:t>
            </w:r>
            <w:r w:rsidRPr="00640A3B">
              <w:rPr>
                <w:rFonts w:ascii="Book Antiqua" w:eastAsia="Times New Roman" w:hAnsi="Book Antiqua" w:cs="Times New Roman"/>
                <w:b/>
                <w:sz w:val="19"/>
                <w:szCs w:val="19"/>
                <w:highlight w:val="yellow"/>
                <w:lang w:eastAsia="pt-BR"/>
              </w:rPr>
              <w:t>conceito que abrange as condições de habitabilidade da edificação</w:t>
            </w:r>
            <w:r w:rsidRPr="00900503">
              <w:rPr>
                <w:rFonts w:ascii="Book Antiqua" w:eastAsia="Times New Roman" w:hAnsi="Book Antiqua" w:cs="Times New Roman"/>
                <w:b/>
                <w:sz w:val="19"/>
                <w:szCs w:val="19"/>
                <w:lang w:eastAsia="pt-BR"/>
              </w:rPr>
              <w:t>.</w:t>
            </w:r>
            <w:r w:rsidR="00640A3B">
              <w:rPr>
                <w:rFonts w:ascii="Book Antiqua" w:eastAsia="Times New Roman" w:hAnsi="Book Antiqua" w:cs="Times New Roman"/>
                <w:b/>
                <w:sz w:val="19"/>
                <w:szCs w:val="19"/>
                <w:lang w:eastAsia="pt-BR"/>
              </w:rPr>
              <w:t xml:space="preserve"> </w:t>
            </w:r>
            <w:r w:rsidRPr="00640A3B">
              <w:rPr>
                <w:rFonts w:ascii="Book Antiqua" w:eastAsia="Times New Roman" w:hAnsi="Book Antiqua" w:cs="Times New Roman"/>
                <w:bCs/>
                <w:sz w:val="19"/>
                <w:szCs w:val="19"/>
                <w:lang w:eastAsia="pt-BR"/>
              </w:rPr>
              <w:t>(</w:t>
            </w:r>
            <w:r w:rsidR="00640A3B" w:rsidRPr="00640A3B">
              <w:rPr>
                <w:rFonts w:ascii="Book Antiqua" w:eastAsia="Times New Roman" w:hAnsi="Book Antiqua" w:cs="Times New Roman"/>
                <w:bCs/>
                <w:sz w:val="19"/>
                <w:szCs w:val="19"/>
                <w:lang w:eastAsia="pt-BR"/>
              </w:rPr>
              <w:t xml:space="preserve">STJ.  3ª T. </w:t>
            </w:r>
            <w:r w:rsidRPr="00640A3B">
              <w:rPr>
                <w:rFonts w:ascii="Book Antiqua" w:eastAsia="Times New Roman" w:hAnsi="Book Antiqua" w:cs="Times New Roman"/>
                <w:bCs/>
                <w:sz w:val="19"/>
                <w:szCs w:val="19"/>
                <w:lang w:eastAsia="pt-BR"/>
              </w:rPr>
              <w:t>REsp 1172331/RJ, Rel. Min</w:t>
            </w:r>
            <w:r w:rsidR="00640A3B" w:rsidRPr="00640A3B">
              <w:rPr>
                <w:rFonts w:ascii="Book Antiqua" w:eastAsia="Times New Roman" w:hAnsi="Book Antiqua" w:cs="Times New Roman"/>
                <w:bCs/>
                <w:sz w:val="19"/>
                <w:szCs w:val="19"/>
                <w:lang w:eastAsia="pt-BR"/>
              </w:rPr>
              <w:t>.</w:t>
            </w:r>
            <w:r w:rsidRPr="00640A3B">
              <w:rPr>
                <w:rFonts w:ascii="Book Antiqua" w:eastAsia="Times New Roman" w:hAnsi="Book Antiqua" w:cs="Times New Roman"/>
                <w:bCs/>
                <w:sz w:val="19"/>
                <w:szCs w:val="19"/>
                <w:lang w:eastAsia="pt-BR"/>
              </w:rPr>
              <w:t xml:space="preserve"> J</w:t>
            </w:r>
            <w:r w:rsidR="00640A3B" w:rsidRPr="00640A3B">
              <w:rPr>
                <w:rFonts w:ascii="Book Antiqua" w:eastAsia="Times New Roman" w:hAnsi="Book Antiqua" w:cs="Times New Roman"/>
                <w:bCs/>
                <w:sz w:val="19"/>
                <w:szCs w:val="19"/>
                <w:lang w:eastAsia="pt-BR"/>
              </w:rPr>
              <w:t>oão</w:t>
            </w:r>
            <w:r w:rsidRPr="00640A3B">
              <w:rPr>
                <w:rFonts w:ascii="Book Antiqua" w:eastAsia="Times New Roman" w:hAnsi="Book Antiqua" w:cs="Times New Roman"/>
                <w:bCs/>
                <w:sz w:val="19"/>
                <w:szCs w:val="19"/>
                <w:lang w:eastAsia="pt-BR"/>
              </w:rPr>
              <w:t xml:space="preserve"> O</w:t>
            </w:r>
            <w:r w:rsidR="00640A3B" w:rsidRPr="00640A3B">
              <w:rPr>
                <w:rFonts w:ascii="Book Antiqua" w:eastAsia="Times New Roman" w:hAnsi="Book Antiqua" w:cs="Times New Roman"/>
                <w:bCs/>
                <w:sz w:val="19"/>
                <w:szCs w:val="19"/>
                <w:lang w:eastAsia="pt-BR"/>
              </w:rPr>
              <w:t>távio</w:t>
            </w:r>
            <w:r w:rsidRPr="00640A3B">
              <w:rPr>
                <w:rFonts w:ascii="Book Antiqua" w:eastAsia="Times New Roman" w:hAnsi="Book Antiqua" w:cs="Times New Roman"/>
                <w:bCs/>
                <w:sz w:val="19"/>
                <w:szCs w:val="19"/>
                <w:lang w:eastAsia="pt-BR"/>
              </w:rPr>
              <w:t xml:space="preserve"> </w:t>
            </w:r>
            <w:r w:rsidR="00640A3B" w:rsidRPr="00640A3B">
              <w:rPr>
                <w:rFonts w:ascii="Book Antiqua" w:eastAsia="Times New Roman" w:hAnsi="Book Antiqua" w:cs="Times New Roman"/>
                <w:bCs/>
                <w:sz w:val="19"/>
                <w:szCs w:val="19"/>
                <w:lang w:eastAsia="pt-BR"/>
              </w:rPr>
              <w:t>de</w:t>
            </w:r>
            <w:r w:rsidRPr="00640A3B">
              <w:rPr>
                <w:rFonts w:ascii="Book Antiqua" w:eastAsia="Times New Roman" w:hAnsi="Book Antiqua" w:cs="Times New Roman"/>
                <w:bCs/>
                <w:sz w:val="19"/>
                <w:szCs w:val="19"/>
                <w:lang w:eastAsia="pt-BR"/>
              </w:rPr>
              <w:t xml:space="preserve"> N</w:t>
            </w:r>
            <w:r w:rsidR="00640A3B" w:rsidRPr="00640A3B">
              <w:rPr>
                <w:rFonts w:ascii="Book Antiqua" w:eastAsia="Times New Roman" w:hAnsi="Book Antiqua" w:cs="Times New Roman"/>
                <w:bCs/>
                <w:sz w:val="19"/>
                <w:szCs w:val="19"/>
                <w:lang w:eastAsia="pt-BR"/>
              </w:rPr>
              <w:t>oronha</w:t>
            </w:r>
            <w:r w:rsidRPr="00640A3B">
              <w:rPr>
                <w:rFonts w:ascii="Book Antiqua" w:eastAsia="Times New Roman" w:hAnsi="Book Antiqua" w:cs="Times New Roman"/>
                <w:bCs/>
                <w:sz w:val="19"/>
                <w:szCs w:val="19"/>
                <w:lang w:eastAsia="pt-BR"/>
              </w:rPr>
              <w:t>, j</w:t>
            </w:r>
            <w:r w:rsidR="00640A3B" w:rsidRPr="00640A3B">
              <w:rPr>
                <w:rFonts w:ascii="Book Antiqua" w:eastAsia="Times New Roman" w:hAnsi="Book Antiqua" w:cs="Times New Roman"/>
                <w:bCs/>
                <w:sz w:val="19"/>
                <w:szCs w:val="19"/>
                <w:lang w:eastAsia="pt-BR"/>
              </w:rPr>
              <w:t xml:space="preserve">. </w:t>
            </w:r>
            <w:r w:rsidRPr="00640A3B">
              <w:rPr>
                <w:rFonts w:ascii="Book Antiqua" w:eastAsia="Times New Roman" w:hAnsi="Book Antiqua" w:cs="Times New Roman"/>
                <w:bCs/>
                <w:sz w:val="19"/>
                <w:szCs w:val="19"/>
                <w:lang w:eastAsia="pt-BR"/>
              </w:rPr>
              <w:t>24/09/13)</w:t>
            </w:r>
            <w:r w:rsidR="00640A3B">
              <w:rPr>
                <w:rFonts w:ascii="Book Antiqua" w:eastAsia="Times New Roman" w:hAnsi="Book Antiqua" w:cs="Times New Roman"/>
                <w:bCs/>
                <w:sz w:val="19"/>
                <w:szCs w:val="19"/>
                <w:lang w:eastAsia="pt-BR"/>
              </w:rPr>
              <w:t>.</w:t>
            </w:r>
          </w:p>
          <w:p w14:paraId="6F540A0B" w14:textId="77777777" w:rsidR="0062728D" w:rsidRDefault="0062728D" w:rsidP="00900503">
            <w:pPr>
              <w:pStyle w:val="Default"/>
              <w:jc w:val="both"/>
              <w:rPr>
                <w:rFonts w:ascii="Book Antiqua" w:eastAsia="Times New Roman" w:hAnsi="Book Antiqua" w:cs="Times New Roman"/>
                <w:bCs/>
                <w:sz w:val="19"/>
                <w:szCs w:val="19"/>
                <w:lang w:eastAsia="pt-BR"/>
              </w:rPr>
            </w:pPr>
          </w:p>
          <w:p w14:paraId="41155DB5" w14:textId="79F6B0CF" w:rsidR="0062728D" w:rsidRPr="001E00C0" w:rsidRDefault="0062728D" w:rsidP="00900503">
            <w:pPr>
              <w:pStyle w:val="Default"/>
              <w:jc w:val="both"/>
              <w:rPr>
                <w:rFonts w:ascii="Book Antiqua" w:eastAsia="Times New Roman" w:hAnsi="Book Antiqua" w:cs="Times New Roman"/>
                <w:bCs/>
                <w:sz w:val="19"/>
                <w:szCs w:val="19"/>
                <w:lang w:eastAsia="pt-BR"/>
              </w:rPr>
            </w:pPr>
            <w:r>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516C3A">
              <w:rPr>
                <w:rFonts w:ascii="Book Antiqua" w:eastAsia="Times New Roman" w:hAnsi="Book Antiqua" w:cs="Times New Roman"/>
                <w:b/>
                <w:i/>
                <w:color w:val="FF0000"/>
                <w:sz w:val="19"/>
                <w:szCs w:val="19"/>
                <w:highlight w:val="green"/>
                <w:lang w:eastAsia="pt-BR"/>
              </w:rPr>
              <w:t>Jurisprud. Teses/ST</w:t>
            </w:r>
            <w:r>
              <w:rPr>
                <w:rFonts w:ascii="Book Antiqua" w:eastAsia="Times New Roman" w:hAnsi="Book Antiqua" w:cs="Times New Roman"/>
                <w:b/>
                <w:i/>
                <w:color w:val="FF0000"/>
                <w:sz w:val="19"/>
                <w:szCs w:val="19"/>
                <w:highlight w:val="green"/>
                <w:lang w:eastAsia="pt-BR"/>
              </w:rPr>
              <w:t>J – Ed. nº 42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MPRO-2013</w:t>
            </w:r>
            <w:r w:rsidR="00BE6CB0">
              <w:rPr>
                <w:rFonts w:ascii="Book Antiqua" w:eastAsia="Times New Roman" w:hAnsi="Book Antiqua" w:cs="Times New Roman"/>
                <w:b/>
                <w:i/>
                <w:color w:val="FF0000"/>
                <w:sz w:val="19"/>
                <w:szCs w:val="19"/>
                <w:lang w:eastAsia="pt-BR"/>
              </w:rPr>
              <w:t>: #</w:t>
            </w:r>
            <w:r w:rsidR="00BE6CB0" w:rsidRPr="00BE6CB0">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1C46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F5B62">
              <w:rPr>
                <w:rFonts w:ascii="Book Antiqua" w:eastAsia="Times New Roman" w:hAnsi="Book Antiqua" w:cs="Times New Roman"/>
                <w:b/>
                <w:iCs/>
                <w:sz w:val="19"/>
                <w:szCs w:val="19"/>
                <w:highlight w:val="magenta"/>
                <w:lang w:eastAsia="pt-BR"/>
              </w:rPr>
              <w:t xml:space="preserve">Tese nº </w:t>
            </w:r>
            <w:r>
              <w:rPr>
                <w:rFonts w:ascii="Book Antiqua" w:eastAsia="Times New Roman" w:hAnsi="Book Antiqua" w:cs="Times New Roman"/>
                <w:b/>
                <w:iCs/>
                <w:sz w:val="19"/>
                <w:szCs w:val="19"/>
                <w:highlight w:val="magenta"/>
                <w:lang w:eastAsia="pt-BR"/>
              </w:rPr>
              <w:t>12</w:t>
            </w:r>
            <w:r>
              <w:rPr>
                <w:rFonts w:ascii="Book Antiqua" w:eastAsia="Times New Roman" w:hAnsi="Book Antiqua" w:cs="Times New Roman"/>
                <w:bCs/>
                <w:iCs/>
                <w:sz w:val="19"/>
                <w:szCs w:val="19"/>
                <w:lang w:eastAsia="pt-BR"/>
              </w:rPr>
              <w:t xml:space="preserve">: </w:t>
            </w:r>
            <w:r w:rsidRPr="0062728D">
              <w:rPr>
                <w:rFonts w:ascii="Book Antiqua" w:eastAsia="Times New Roman" w:hAnsi="Book Antiqua" w:cs="Times New Roman"/>
                <w:bCs/>
                <w:iCs/>
                <w:sz w:val="19"/>
                <w:szCs w:val="19"/>
                <w:lang w:eastAsia="pt-BR"/>
              </w:rPr>
              <w:t>O início da contagem do prazo de decadência para a reclamação de vícios do produto (art. 26 do CDC) se dá após o encerramento da garantia contratual.</w:t>
            </w:r>
          </w:p>
        </w:tc>
      </w:tr>
    </w:tbl>
    <w:p w14:paraId="34C5C38D" w14:textId="77777777" w:rsidR="00900503" w:rsidRPr="00900503" w:rsidRDefault="00900503" w:rsidP="0090050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42F4B" w:rsidRPr="00984B0F" w14:paraId="630C32AE" w14:textId="77777777" w:rsidTr="00842F4B">
        <w:tc>
          <w:tcPr>
            <w:tcW w:w="8494" w:type="dxa"/>
            <w:shd w:val="clear" w:color="auto" w:fill="CCFFFF"/>
          </w:tcPr>
          <w:p w14:paraId="48FA125B" w14:textId="77777777" w:rsidR="00233DC4" w:rsidRDefault="00842F4B" w:rsidP="00233DC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Oscar adquiriu conjunto de lâmpadas para sua residência e verificou, no momento da instalação, feita no mesmo dia da compra, que algumas delas não acendiam. Por tal razão, requereu, também no mesmo dia da compra, a substituição do produto. Como, no momento da reclamação, o fornecedor se recusou de maneira inequívoca a realizar a substituição, Oscar ajuizou ação para este fim. Fê-lo, porém, passados cem dias da entrega do produto. O fornecedor alegou prescrição. De acordo com o </w:t>
            </w:r>
            <w:r w:rsidR="00835AC9" w:rsidRPr="00984B0F">
              <w:rPr>
                <w:rFonts w:ascii="Book Antiqua" w:hAnsi="Book Antiqua" w:cs="Times New Roman"/>
                <w:sz w:val="19"/>
                <w:szCs w:val="19"/>
              </w:rPr>
              <w:t>CDC</w:t>
            </w:r>
            <w:r w:rsidR="00957F21" w:rsidRPr="00984B0F">
              <w:rPr>
                <w:rFonts w:ascii="Book Antiqua" w:hAnsi="Book Antiqua" w:cs="Times New Roman"/>
                <w:sz w:val="19"/>
                <w:szCs w:val="19"/>
              </w:rPr>
              <w:t>,</w:t>
            </w:r>
            <w:r w:rsidRPr="00984B0F">
              <w:rPr>
                <w:rFonts w:ascii="Book Antiqua" w:hAnsi="Book Antiqua" w:cs="Times New Roman"/>
                <w:sz w:val="19"/>
                <w:szCs w:val="19"/>
              </w:rPr>
              <w:t xml:space="preserve"> </w:t>
            </w:r>
            <w:r w:rsidRPr="00984B0F">
              <w:rPr>
                <w:rFonts w:ascii="Book Antiqua" w:eastAsia="Times New Roman" w:hAnsi="Book Antiqua" w:cs="Times New Roman"/>
                <w:sz w:val="19"/>
                <w:szCs w:val="19"/>
                <w:lang w:eastAsia="pt-BR"/>
              </w:rPr>
              <w:t xml:space="preserve">passados noventa dias da compra, ocorreu não prescrição mas decadência do direito de reclamar pelo vício do produto.  </w:t>
            </w:r>
            <w:r w:rsidRPr="00984B0F">
              <w:rPr>
                <w:rFonts w:ascii="Book Antiqua" w:eastAsia="Times New Roman" w:hAnsi="Book Antiqua" w:cs="Times New Roman"/>
                <w:b/>
                <w:sz w:val="19"/>
                <w:szCs w:val="19"/>
                <w:lang w:eastAsia="pt-BR"/>
              </w:rPr>
              <w:t>BL: art. 26, II do CDC.</w:t>
            </w:r>
          </w:p>
          <w:p w14:paraId="3C8AAF35" w14:textId="77777777" w:rsidR="001E00C0" w:rsidRDefault="001E00C0" w:rsidP="00233DC4">
            <w:pPr>
              <w:jc w:val="both"/>
              <w:rPr>
                <w:rFonts w:ascii="Book Antiqua" w:eastAsia="Times New Roman" w:hAnsi="Book Antiqua" w:cs="Times New Roman"/>
                <w:b/>
                <w:sz w:val="19"/>
                <w:szCs w:val="19"/>
                <w:lang w:eastAsia="pt-BR"/>
              </w:rPr>
            </w:pPr>
          </w:p>
          <w:p w14:paraId="77432951" w14:textId="2BB0F4D4" w:rsidR="001E00C0" w:rsidRDefault="001E00C0" w:rsidP="00233DC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984B0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FE5E9B">
              <w:rPr>
                <w:rFonts w:ascii="Book Antiqua" w:eastAsia="Times New Roman" w:hAnsi="Book Antiqua" w:cs="Times New Roman"/>
                <w:b/>
                <w:i/>
                <w:color w:val="FF0000"/>
                <w:sz w:val="19"/>
                <w:szCs w:val="19"/>
                <w:lang w:eastAsia="pt-BR"/>
              </w:rPr>
              <w:t>: #</w:t>
            </w:r>
            <w:r w:rsidR="00FE5E9B" w:rsidRPr="00FE5E9B">
              <w:rPr>
                <w:rFonts w:ascii="Book Antiqua" w:eastAsia="Times New Roman" w:hAnsi="Book Antiqua" w:cs="Times New Roman"/>
                <w:b/>
                <w:i/>
                <w:color w:val="FF0000"/>
                <w:sz w:val="19"/>
                <w:szCs w:val="19"/>
                <w:highlight w:val="green"/>
                <w:lang w:eastAsia="pt-BR"/>
              </w:rPr>
              <w:t>TJRS-2022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FE5E9B">
              <w:rPr>
                <w:rFonts w:ascii="Book Antiqua" w:eastAsia="Times New Roman" w:hAnsi="Book Antiqua" w:cs="Times New Roman"/>
                <w:b/>
                <w:i/>
                <w:color w:val="FF0000"/>
                <w:sz w:val="19"/>
                <w:szCs w:val="19"/>
                <w:lang w:eastAsia="pt-BR"/>
              </w:rPr>
              <w:t>: #</w:t>
            </w:r>
            <w:r w:rsidR="00FE5E9B" w:rsidRPr="00FE5E9B">
              <w:rPr>
                <w:rFonts w:ascii="Book Antiqua" w:eastAsia="Times New Roman" w:hAnsi="Book Antiqua" w:cs="Times New Roman"/>
                <w:b/>
                <w:i/>
                <w:color w:val="FF0000"/>
                <w:sz w:val="19"/>
                <w:szCs w:val="19"/>
                <w:highlight w:val="green"/>
                <w:lang w:eastAsia="pt-BR"/>
              </w:rPr>
              <w:t>Faurgs</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E00C0">
              <w:rPr>
                <w:rFonts w:ascii="Book Antiqua" w:eastAsia="Times New Roman" w:hAnsi="Book Antiqua" w:cs="Times New Roman"/>
                <w:b/>
                <w:sz w:val="19"/>
                <w:szCs w:val="19"/>
                <w:lang w:eastAsia="pt-BR"/>
              </w:rPr>
              <w:t>Nos casos de vício, para cômputo do prazo decadencial, o CDC faz distinção entre produtos e serviços duráveis e não duráveis.</w:t>
            </w:r>
          </w:p>
          <w:p w14:paraId="7DE08129" w14:textId="77777777" w:rsidR="00CD3FA0" w:rsidRDefault="00CD3FA0" w:rsidP="00233DC4">
            <w:pPr>
              <w:jc w:val="both"/>
              <w:rPr>
                <w:rFonts w:ascii="Book Antiqua" w:eastAsia="Times New Roman" w:hAnsi="Book Antiqua" w:cs="Times New Roman"/>
                <w:b/>
                <w:sz w:val="19"/>
                <w:szCs w:val="19"/>
                <w:lang w:eastAsia="pt-BR"/>
              </w:rPr>
            </w:pPr>
          </w:p>
          <w:p w14:paraId="221D8F39" w14:textId="7AF09129" w:rsidR="00CD3FA0" w:rsidRPr="00CD3FA0" w:rsidRDefault="00CD3FA0" w:rsidP="00233DC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D3FA0">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3FA0">
              <w:rPr>
                <w:rFonts w:ascii="Book Antiqua" w:eastAsia="Times New Roman" w:hAnsi="Book Antiqua" w:cs="Times New Roman"/>
                <w:bCs/>
                <w:sz w:val="19"/>
                <w:szCs w:val="19"/>
                <w:lang w:eastAsia="pt-BR"/>
              </w:rPr>
              <w:t>Acerca da responsabilidade por vício do produto ou serviço, é correto afirmar que</w:t>
            </w:r>
            <w:r>
              <w:rPr>
                <w:rFonts w:ascii="Book Antiqua" w:eastAsia="Times New Roman" w:hAnsi="Book Antiqua" w:cs="Times New Roman"/>
                <w:bCs/>
                <w:sz w:val="19"/>
                <w:szCs w:val="19"/>
                <w:lang w:eastAsia="pt-BR"/>
              </w:rPr>
              <w:t xml:space="preserve"> </w:t>
            </w:r>
            <w:r w:rsidRPr="00CD3FA0">
              <w:rPr>
                <w:rFonts w:ascii="Book Antiqua" w:eastAsia="Times New Roman" w:hAnsi="Book Antiqua" w:cs="Times New Roman"/>
                <w:bCs/>
                <w:sz w:val="19"/>
                <w:szCs w:val="19"/>
                <w:lang w:eastAsia="pt-BR"/>
              </w:rPr>
              <w:t>o CDC prevê a responsabilidade do fornecedor ainda que se trate de vícios aparentes e de fácil constatação.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CDC.</w:t>
            </w:r>
          </w:p>
        </w:tc>
      </w:tr>
    </w:tbl>
    <w:p w14:paraId="66012728" w14:textId="238B2C66" w:rsidR="004973ED" w:rsidRPr="009C646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FE6953">
        <w:rPr>
          <w:rFonts w:ascii="Book Antiqua" w:eastAsia="Times New Roman" w:hAnsi="Book Antiqua" w:cs="Times New Roman"/>
          <w:b/>
          <w:caps/>
          <w:sz w:val="19"/>
          <w:szCs w:val="19"/>
          <w:highlight w:val="green"/>
          <w:lang w:eastAsia="pt-BR"/>
        </w:rPr>
        <w:t>Inicia-se</w:t>
      </w:r>
      <w:r w:rsidRPr="00FE6953">
        <w:rPr>
          <w:rFonts w:ascii="Book Antiqua" w:eastAsia="Times New Roman" w:hAnsi="Book Antiqua" w:cs="Times New Roman"/>
          <w:b/>
          <w:caps/>
          <w:sz w:val="19"/>
          <w:szCs w:val="19"/>
          <w:lang w:eastAsia="pt-BR"/>
        </w:rPr>
        <w:t xml:space="preserve"> </w:t>
      </w:r>
      <w:r w:rsidRPr="00FE6953">
        <w:rPr>
          <w:rFonts w:ascii="Book Antiqua" w:eastAsia="Times New Roman" w:hAnsi="Book Antiqua" w:cs="Times New Roman"/>
          <w:b/>
          <w:sz w:val="19"/>
          <w:szCs w:val="19"/>
          <w:lang w:eastAsia="pt-BR"/>
        </w:rPr>
        <w:t xml:space="preserve">a </w:t>
      </w:r>
      <w:r w:rsidRPr="00FE6953">
        <w:rPr>
          <w:rFonts w:ascii="Book Antiqua" w:eastAsia="Times New Roman" w:hAnsi="Book Antiqua" w:cs="Times New Roman"/>
          <w:b/>
          <w:caps/>
          <w:sz w:val="19"/>
          <w:szCs w:val="19"/>
          <w:shd w:val="clear" w:color="auto" w:fill="F7CAAC" w:themeFill="accent2" w:themeFillTint="66"/>
          <w:lang w:eastAsia="pt-BR"/>
        </w:rPr>
        <w:t>contagem do prazo decadencial</w:t>
      </w:r>
      <w:r w:rsidRPr="00FE6953">
        <w:rPr>
          <w:rFonts w:ascii="Book Antiqua" w:eastAsia="Times New Roman" w:hAnsi="Book Antiqua" w:cs="Times New Roman"/>
          <w:b/>
          <w:sz w:val="19"/>
          <w:szCs w:val="19"/>
          <w:lang w:eastAsia="pt-BR"/>
        </w:rPr>
        <w:t xml:space="preserve"> </w:t>
      </w:r>
      <w:r w:rsidRPr="00FE6953">
        <w:rPr>
          <w:rFonts w:ascii="Book Antiqua" w:eastAsia="Times New Roman" w:hAnsi="Book Antiqua" w:cs="Times New Roman"/>
          <w:b/>
          <w:sz w:val="19"/>
          <w:szCs w:val="19"/>
          <w:highlight w:val="yellow"/>
          <w:lang w:eastAsia="pt-BR"/>
        </w:rPr>
        <w:t>a partir</w:t>
      </w:r>
      <w:r w:rsidRPr="00FE6953">
        <w:rPr>
          <w:rFonts w:ascii="Book Antiqua" w:eastAsia="Times New Roman" w:hAnsi="Book Antiqua" w:cs="Times New Roman"/>
          <w:b/>
          <w:sz w:val="19"/>
          <w:szCs w:val="19"/>
          <w:lang w:eastAsia="pt-BR"/>
        </w:rPr>
        <w:t xml:space="preserve"> da </w:t>
      </w:r>
      <w:r w:rsidRPr="00FE6953">
        <w:rPr>
          <w:rFonts w:ascii="Book Antiqua" w:eastAsia="Times New Roman" w:hAnsi="Book Antiqua" w:cs="Times New Roman"/>
          <w:b/>
          <w:sz w:val="19"/>
          <w:szCs w:val="19"/>
          <w:highlight w:val="cyan"/>
          <w:lang w:eastAsia="pt-BR"/>
        </w:rPr>
        <w:t>entrega efetiva</w:t>
      </w:r>
      <w:r w:rsidRPr="00FE6953">
        <w:rPr>
          <w:rFonts w:ascii="Book Antiqua" w:eastAsia="Times New Roman" w:hAnsi="Book Antiqua" w:cs="Times New Roman"/>
          <w:b/>
          <w:sz w:val="19"/>
          <w:szCs w:val="19"/>
          <w:lang w:eastAsia="pt-BR"/>
        </w:rPr>
        <w:t xml:space="preserve"> </w:t>
      </w:r>
      <w:r w:rsidRPr="00FE6953">
        <w:rPr>
          <w:rFonts w:ascii="Book Antiqua" w:eastAsia="Times New Roman" w:hAnsi="Book Antiqua" w:cs="Times New Roman"/>
          <w:b/>
          <w:sz w:val="19"/>
          <w:szCs w:val="19"/>
          <w:highlight w:val="yellow"/>
          <w:lang w:eastAsia="pt-BR"/>
        </w:rPr>
        <w:t>do produto</w:t>
      </w:r>
      <w:r w:rsidR="00842F4B" w:rsidRPr="00FE6953">
        <w:rPr>
          <w:rFonts w:ascii="Book Antiqua" w:eastAsia="Times New Roman" w:hAnsi="Book Antiqua" w:cs="Times New Roman"/>
          <w:b/>
          <w:sz w:val="19"/>
          <w:szCs w:val="19"/>
          <w:lang w:eastAsia="pt-BR"/>
        </w:rPr>
        <w:t xml:space="preserve"> ou do </w:t>
      </w:r>
      <w:r w:rsidR="00842F4B" w:rsidRPr="00FE6953">
        <w:rPr>
          <w:rFonts w:ascii="Book Antiqua" w:eastAsia="Times New Roman" w:hAnsi="Book Antiqua" w:cs="Times New Roman"/>
          <w:b/>
          <w:sz w:val="19"/>
          <w:szCs w:val="19"/>
          <w:highlight w:val="cyan"/>
          <w:lang w:eastAsia="pt-BR"/>
        </w:rPr>
        <w:t>término da execução</w:t>
      </w:r>
      <w:r w:rsidR="00842F4B" w:rsidRPr="00FE6953">
        <w:rPr>
          <w:rFonts w:ascii="Book Antiqua" w:eastAsia="Times New Roman" w:hAnsi="Book Antiqua" w:cs="Times New Roman"/>
          <w:b/>
          <w:sz w:val="19"/>
          <w:szCs w:val="19"/>
          <w:lang w:eastAsia="pt-BR"/>
        </w:rPr>
        <w:t xml:space="preserve"> </w:t>
      </w:r>
      <w:r w:rsidRPr="00FE6953">
        <w:rPr>
          <w:rFonts w:ascii="Book Antiqua" w:eastAsia="Times New Roman" w:hAnsi="Book Antiqua" w:cs="Times New Roman"/>
          <w:b/>
          <w:sz w:val="19"/>
          <w:szCs w:val="19"/>
          <w:highlight w:val="yellow"/>
          <w:lang w:eastAsia="pt-BR"/>
        </w:rPr>
        <w:t>dos serviços</w:t>
      </w:r>
      <w:r w:rsidRPr="009D1466">
        <w:rPr>
          <w:rFonts w:ascii="Book Antiqua" w:eastAsia="Times New Roman" w:hAnsi="Book Antiqua" w:cs="Times New Roman"/>
          <w:sz w:val="18"/>
          <w:szCs w:val="18"/>
          <w:lang w:eastAsia="pt-BR"/>
        </w:rPr>
        <w:t>.</w:t>
      </w:r>
      <w:r w:rsidR="0051579D" w:rsidRPr="009D1466">
        <w:rPr>
          <w:rFonts w:ascii="Book Antiqua" w:eastAsia="Times New Roman" w:hAnsi="Book Antiqua" w:cs="Times New Roman"/>
          <w:sz w:val="18"/>
          <w:szCs w:val="18"/>
          <w:lang w:eastAsia="pt-BR"/>
        </w:rPr>
        <w:t xml:space="preserve"> </w:t>
      </w:r>
      <w:r w:rsidR="0051579D" w:rsidRPr="009D1466">
        <w:rPr>
          <w:rFonts w:ascii="Book Antiqua" w:eastAsia="Times New Roman" w:hAnsi="Book Antiqua" w:cs="Times New Roman"/>
          <w:b/>
          <w:color w:val="FF0000"/>
          <w:sz w:val="16"/>
          <w:szCs w:val="16"/>
          <w:u w:val="single"/>
          <w:lang w:eastAsia="pt-BR"/>
        </w:rPr>
        <w:t>(TJDFT-2007)</w:t>
      </w:r>
      <w:r w:rsidR="00B378FB" w:rsidRPr="009D1466">
        <w:rPr>
          <w:rFonts w:ascii="Book Antiqua" w:eastAsia="Times New Roman" w:hAnsi="Book Antiqua" w:cs="Times New Roman"/>
          <w:b/>
          <w:color w:val="FF0000"/>
          <w:sz w:val="16"/>
          <w:szCs w:val="16"/>
          <w:lang w:eastAsia="pt-BR"/>
        </w:rPr>
        <w:t xml:space="preserve"> </w:t>
      </w:r>
      <w:r w:rsidR="00B378FB" w:rsidRPr="009D1466">
        <w:rPr>
          <w:rFonts w:ascii="Book Antiqua" w:hAnsi="Book Antiqua"/>
          <w:b/>
          <w:color w:val="FF0000"/>
          <w:sz w:val="16"/>
          <w:szCs w:val="16"/>
          <w:u w:val="single"/>
        </w:rPr>
        <w:t>(DPEES-2009)</w:t>
      </w:r>
      <w:r w:rsidR="006F115C" w:rsidRPr="009D1466">
        <w:rPr>
          <w:rFonts w:ascii="Book Antiqua" w:hAnsi="Book Antiqua"/>
          <w:b/>
          <w:color w:val="FF0000"/>
          <w:sz w:val="16"/>
          <w:szCs w:val="16"/>
        </w:rPr>
        <w:t xml:space="preserve"> </w:t>
      </w:r>
      <w:r w:rsidR="00F53418" w:rsidRPr="009D1466">
        <w:rPr>
          <w:rFonts w:ascii="Book Antiqua" w:eastAsia="Times New Roman" w:hAnsi="Book Antiqua" w:cs="Times New Roman"/>
          <w:b/>
          <w:color w:val="FF0000"/>
          <w:sz w:val="16"/>
          <w:szCs w:val="16"/>
          <w:u w:val="single"/>
          <w:lang w:eastAsia="pt-BR"/>
        </w:rPr>
        <w:t>(DPEGO-2010)</w:t>
      </w:r>
      <w:r w:rsidR="004D15D8" w:rsidRPr="009D1466">
        <w:rPr>
          <w:rFonts w:ascii="Book Antiqua" w:eastAsia="Times New Roman" w:hAnsi="Book Antiqua" w:cs="Times New Roman"/>
          <w:b/>
          <w:color w:val="FF0000"/>
          <w:sz w:val="16"/>
          <w:szCs w:val="16"/>
          <w:lang w:eastAsia="pt-BR"/>
        </w:rPr>
        <w:t xml:space="preserve"> </w:t>
      </w:r>
      <w:r w:rsidR="004F1A5A" w:rsidRPr="009D1466">
        <w:rPr>
          <w:rFonts w:ascii="Book Antiqua" w:eastAsia="Times New Roman" w:hAnsi="Book Antiqua" w:cs="Times New Roman"/>
          <w:b/>
          <w:color w:val="FF0000"/>
          <w:sz w:val="16"/>
          <w:szCs w:val="16"/>
          <w:u w:val="single"/>
          <w:lang w:eastAsia="pt-BR"/>
        </w:rPr>
        <w:t>(TJES-2011)</w:t>
      </w:r>
      <w:r w:rsidR="00EE0049" w:rsidRPr="009D1466">
        <w:rPr>
          <w:rFonts w:ascii="Book Antiqua" w:eastAsia="Times New Roman" w:hAnsi="Book Antiqua" w:cs="Times New Roman"/>
          <w:b/>
          <w:color w:val="FF0000"/>
          <w:sz w:val="16"/>
          <w:szCs w:val="16"/>
          <w:lang w:eastAsia="pt-BR"/>
        </w:rPr>
        <w:t xml:space="preserve"> </w:t>
      </w:r>
      <w:r w:rsidR="00EE0049" w:rsidRPr="009D1466">
        <w:rPr>
          <w:rFonts w:ascii="Book Antiqua" w:eastAsia="Times New Roman" w:hAnsi="Book Antiqua" w:cs="Times New Roman"/>
          <w:b/>
          <w:color w:val="FF0000"/>
          <w:sz w:val="16"/>
          <w:szCs w:val="16"/>
          <w:u w:val="single"/>
          <w:lang w:eastAsia="pt-BR"/>
        </w:rPr>
        <w:t>(TJPI-2012)</w:t>
      </w:r>
      <w:r w:rsidR="004723EF" w:rsidRPr="009D1466">
        <w:rPr>
          <w:rFonts w:ascii="Book Antiqua" w:eastAsia="Times New Roman" w:hAnsi="Book Antiqua" w:cs="Times New Roman"/>
          <w:b/>
          <w:color w:val="FF0000"/>
          <w:sz w:val="16"/>
          <w:szCs w:val="16"/>
          <w:lang w:eastAsia="pt-BR"/>
        </w:rPr>
        <w:t xml:space="preserve"> </w:t>
      </w:r>
      <w:r w:rsidR="00685683" w:rsidRPr="009D1466">
        <w:rPr>
          <w:rFonts w:ascii="Book Antiqua" w:eastAsia="Times New Roman" w:hAnsi="Book Antiqua" w:cs="Times New Roman"/>
          <w:b/>
          <w:color w:val="FF0000"/>
          <w:sz w:val="16"/>
          <w:szCs w:val="16"/>
          <w:u w:val="single"/>
          <w:lang w:eastAsia="pt-BR"/>
        </w:rPr>
        <w:t>(DPEAC-2012)</w:t>
      </w:r>
      <w:r w:rsidR="00F63BD6" w:rsidRPr="009D1466">
        <w:rPr>
          <w:rFonts w:ascii="Book Antiqua" w:eastAsia="Times New Roman" w:hAnsi="Book Antiqua" w:cs="Times New Roman"/>
          <w:b/>
          <w:color w:val="FF0000"/>
          <w:sz w:val="16"/>
          <w:szCs w:val="16"/>
          <w:lang w:eastAsia="pt-BR"/>
        </w:rPr>
        <w:t xml:space="preserve"> </w:t>
      </w:r>
      <w:r w:rsidR="00F63BD6" w:rsidRPr="009D1466">
        <w:rPr>
          <w:rFonts w:ascii="Book Antiqua" w:eastAsia="Times New Roman" w:hAnsi="Book Antiqua" w:cs="Times New Roman"/>
          <w:b/>
          <w:color w:val="FF0000"/>
          <w:sz w:val="16"/>
          <w:szCs w:val="16"/>
          <w:u w:val="single"/>
          <w:lang w:eastAsia="pt-BR"/>
        </w:rPr>
        <w:t>(DPEPR-2012)</w:t>
      </w:r>
      <w:r w:rsidR="00C0640B" w:rsidRPr="009D1466">
        <w:rPr>
          <w:rFonts w:ascii="Book Antiqua" w:eastAsia="Times New Roman" w:hAnsi="Book Antiqua" w:cs="Times New Roman"/>
          <w:b/>
          <w:color w:val="FF0000"/>
          <w:sz w:val="16"/>
          <w:szCs w:val="16"/>
          <w:lang w:eastAsia="pt-BR"/>
        </w:rPr>
        <w:t xml:space="preserve"> </w:t>
      </w:r>
      <w:r w:rsidR="00CB503C" w:rsidRPr="009D1466">
        <w:rPr>
          <w:rFonts w:ascii="Book Antiqua" w:eastAsia="Times New Roman" w:hAnsi="Book Antiqua" w:cs="Times New Roman"/>
          <w:b/>
          <w:color w:val="FF0000"/>
          <w:sz w:val="16"/>
          <w:szCs w:val="16"/>
          <w:u w:val="single"/>
          <w:lang w:eastAsia="pt-BR"/>
        </w:rPr>
        <w:t>(TJRN-2013)</w:t>
      </w:r>
      <w:r w:rsidR="0062728D" w:rsidRPr="009D1466">
        <w:rPr>
          <w:rFonts w:ascii="Book Antiqua" w:eastAsia="Times New Roman" w:hAnsi="Book Antiqua" w:cs="Times New Roman"/>
          <w:b/>
          <w:color w:val="FF0000"/>
          <w:sz w:val="16"/>
          <w:szCs w:val="16"/>
          <w:lang w:eastAsia="pt-BR"/>
        </w:rPr>
        <w:t xml:space="preserve"> </w:t>
      </w:r>
      <w:r w:rsidR="0062728D" w:rsidRPr="009D1466">
        <w:rPr>
          <w:rFonts w:ascii="Book Antiqua" w:eastAsia="Times New Roman" w:hAnsi="Book Antiqua" w:cs="Times New Roman"/>
          <w:b/>
          <w:color w:val="FF0000"/>
          <w:sz w:val="16"/>
          <w:szCs w:val="16"/>
          <w:u w:val="single"/>
          <w:lang w:eastAsia="pt-BR"/>
        </w:rPr>
        <w:t>(MPRO-2013)</w:t>
      </w:r>
      <w:r w:rsidR="00145B05" w:rsidRPr="009D1466">
        <w:rPr>
          <w:rFonts w:ascii="Book Antiqua" w:eastAsia="Times New Roman" w:hAnsi="Book Antiqua" w:cs="Times New Roman"/>
          <w:b/>
          <w:color w:val="FF0000"/>
          <w:sz w:val="16"/>
          <w:szCs w:val="16"/>
          <w:lang w:eastAsia="pt-BR"/>
        </w:rPr>
        <w:t xml:space="preserve"> </w:t>
      </w:r>
      <w:r w:rsidR="00FA4EE0" w:rsidRPr="009D1466">
        <w:rPr>
          <w:rFonts w:ascii="Book Antiqua" w:eastAsia="Times New Roman" w:hAnsi="Book Antiqua" w:cs="Times New Roman"/>
          <w:b/>
          <w:color w:val="FF0000"/>
          <w:sz w:val="16"/>
          <w:szCs w:val="16"/>
          <w:u w:val="single"/>
          <w:lang w:eastAsia="pt-BR"/>
        </w:rPr>
        <w:t>(MPF-2013)</w:t>
      </w:r>
      <w:r w:rsidR="00F368D0" w:rsidRPr="009D1466">
        <w:rPr>
          <w:rFonts w:ascii="Book Antiqua" w:eastAsia="Times New Roman" w:hAnsi="Book Antiqua" w:cs="Times New Roman"/>
          <w:b/>
          <w:color w:val="FF0000"/>
          <w:sz w:val="16"/>
          <w:szCs w:val="16"/>
          <w:lang w:eastAsia="pt-BR"/>
        </w:rPr>
        <w:t xml:space="preserve"> </w:t>
      </w:r>
      <w:r w:rsidR="00F368D0" w:rsidRPr="009D1466">
        <w:rPr>
          <w:rFonts w:ascii="Book Antiqua" w:eastAsia="Times New Roman" w:hAnsi="Book Antiqua" w:cs="Times New Roman"/>
          <w:b/>
          <w:color w:val="FF0000"/>
          <w:sz w:val="16"/>
          <w:szCs w:val="16"/>
          <w:u w:val="single"/>
          <w:lang w:eastAsia="pt-BR"/>
        </w:rPr>
        <w:t>(TJPR-2010/2014)</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(TJCE-2014)</w:t>
      </w:r>
      <w:r w:rsidR="006338CF" w:rsidRPr="009D1466">
        <w:rPr>
          <w:rFonts w:ascii="Book Antiqua" w:eastAsia="Times New Roman" w:hAnsi="Book Antiqua" w:cs="Times New Roman"/>
          <w:b/>
          <w:color w:val="FF0000"/>
          <w:sz w:val="16"/>
          <w:szCs w:val="16"/>
          <w:lang w:eastAsia="pt-BR"/>
        </w:rPr>
        <w:t xml:space="preserve"> </w:t>
      </w:r>
      <w:r w:rsidR="006338CF" w:rsidRPr="009D1466">
        <w:rPr>
          <w:rFonts w:ascii="Book Antiqua" w:eastAsia="Times New Roman" w:hAnsi="Book Antiqua" w:cs="Times New Roman"/>
          <w:b/>
          <w:bCs/>
          <w:color w:val="FF0000"/>
          <w:sz w:val="16"/>
          <w:szCs w:val="16"/>
          <w:u w:val="single"/>
          <w:lang w:eastAsia="pt-BR"/>
        </w:rPr>
        <w:t>(DPECE-2014)</w:t>
      </w:r>
      <w:r w:rsidR="00002492" w:rsidRPr="009D1466">
        <w:rPr>
          <w:rFonts w:ascii="Book Antiqua" w:eastAsia="Times New Roman" w:hAnsi="Book Antiqua" w:cs="Times New Roman"/>
          <w:b/>
          <w:color w:val="FF0000"/>
          <w:sz w:val="16"/>
          <w:szCs w:val="16"/>
          <w:lang w:eastAsia="pt-BR"/>
        </w:rPr>
        <w:t xml:space="preserve"> </w:t>
      </w:r>
      <w:r w:rsidR="00002492" w:rsidRPr="009D1466">
        <w:rPr>
          <w:rFonts w:ascii="Book Antiqua" w:eastAsia="Times New Roman" w:hAnsi="Book Antiqua" w:cs="Times New Roman"/>
          <w:b/>
          <w:color w:val="FF0000"/>
          <w:sz w:val="16"/>
          <w:szCs w:val="16"/>
          <w:u w:val="single"/>
          <w:lang w:eastAsia="pt-BR"/>
        </w:rPr>
        <w:t>(DPEMS-2014)</w:t>
      </w:r>
      <w:r w:rsidR="00891680"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(TJPE-2011/</w:t>
      </w:r>
      <w:r w:rsidR="00AC3299" w:rsidRPr="009D1466">
        <w:rPr>
          <w:rFonts w:ascii="Book Antiqua" w:eastAsia="Times New Roman" w:hAnsi="Book Antiqua" w:cs="Times New Roman"/>
          <w:b/>
          <w:color w:val="FF0000"/>
          <w:sz w:val="16"/>
          <w:szCs w:val="16"/>
          <w:u w:val="single"/>
          <w:lang w:eastAsia="pt-BR"/>
        </w:rPr>
        <w:t>2013/</w:t>
      </w:r>
      <w:r w:rsidR="00156683" w:rsidRPr="009D1466">
        <w:rPr>
          <w:rFonts w:ascii="Book Antiqua" w:eastAsia="Times New Roman" w:hAnsi="Book Antiqua" w:cs="Times New Roman"/>
          <w:b/>
          <w:color w:val="FF0000"/>
          <w:sz w:val="16"/>
          <w:szCs w:val="16"/>
          <w:u w:val="single"/>
          <w:lang w:eastAsia="pt-BR"/>
        </w:rPr>
        <w:t>2015)</w:t>
      </w:r>
      <w:r w:rsidR="00CA7ACD" w:rsidRPr="009D1466">
        <w:rPr>
          <w:rFonts w:ascii="Book Antiqua" w:eastAsia="Times New Roman" w:hAnsi="Book Antiqua" w:cs="Times New Roman"/>
          <w:b/>
          <w:color w:val="FF0000"/>
          <w:sz w:val="16"/>
          <w:szCs w:val="16"/>
          <w:lang w:eastAsia="pt-BR"/>
        </w:rPr>
        <w:t xml:space="preserve"> </w:t>
      </w:r>
      <w:r w:rsidR="00CA7ACD" w:rsidRPr="009D1466">
        <w:rPr>
          <w:rFonts w:ascii="Book Antiqua" w:eastAsia="Times New Roman" w:hAnsi="Book Antiqua" w:cs="Times New Roman"/>
          <w:b/>
          <w:color w:val="FF0000"/>
          <w:sz w:val="16"/>
          <w:szCs w:val="16"/>
          <w:u w:val="single"/>
          <w:lang w:eastAsia="pt-BR"/>
        </w:rPr>
        <w:t>(TJPB-2015)</w:t>
      </w:r>
      <w:r w:rsidR="00AF40DA" w:rsidRPr="009D1466">
        <w:rPr>
          <w:rFonts w:ascii="Book Antiqua" w:eastAsia="Times New Roman" w:hAnsi="Book Antiqua" w:cs="Times New Roman"/>
          <w:b/>
          <w:color w:val="FF0000"/>
          <w:sz w:val="16"/>
          <w:szCs w:val="16"/>
          <w:lang w:eastAsia="pt-BR"/>
        </w:rPr>
        <w:t xml:space="preserve"> </w:t>
      </w:r>
      <w:r w:rsidR="00AF40DA" w:rsidRPr="009D1466">
        <w:rPr>
          <w:rFonts w:ascii="Book Antiqua" w:eastAsia="Times New Roman" w:hAnsi="Book Antiqua" w:cs="Times New Roman"/>
          <w:b/>
          <w:color w:val="FF0000"/>
          <w:sz w:val="16"/>
          <w:szCs w:val="16"/>
          <w:u w:val="single"/>
          <w:lang w:eastAsia="pt-BR"/>
        </w:rPr>
        <w:t>(DPEES-2016)</w:t>
      </w:r>
      <w:r w:rsidR="00707C25" w:rsidRPr="009D1466">
        <w:rPr>
          <w:rFonts w:ascii="Book Antiqua" w:eastAsia="Times New Roman" w:hAnsi="Book Antiqua" w:cs="Times New Roman"/>
          <w:b/>
          <w:color w:val="FF0000"/>
          <w:sz w:val="16"/>
          <w:szCs w:val="16"/>
          <w:lang w:eastAsia="pt-BR"/>
        </w:rPr>
        <w:t xml:space="preserve"> </w:t>
      </w:r>
      <w:r w:rsidR="00707C25" w:rsidRPr="009D1466">
        <w:rPr>
          <w:rFonts w:ascii="Book Antiqua" w:eastAsia="Times New Roman" w:hAnsi="Book Antiqua" w:cs="Times New Roman"/>
          <w:b/>
          <w:color w:val="FF0000"/>
          <w:sz w:val="16"/>
          <w:szCs w:val="16"/>
          <w:u w:val="single"/>
          <w:lang w:eastAsia="pt-BR"/>
        </w:rPr>
        <w:t>(PGEMT-2016)</w:t>
      </w:r>
      <w:r w:rsidR="0027764F" w:rsidRPr="009D1466">
        <w:rPr>
          <w:rFonts w:ascii="Book Antiqua" w:eastAsia="Times New Roman" w:hAnsi="Book Antiqua" w:cs="Times New Roman"/>
          <w:b/>
          <w:color w:val="FF0000"/>
          <w:sz w:val="16"/>
          <w:szCs w:val="16"/>
          <w:lang w:eastAsia="pt-BR"/>
        </w:rPr>
        <w:t xml:space="preserve"> </w:t>
      </w:r>
      <w:r w:rsidR="0027764F" w:rsidRPr="009D1466">
        <w:rPr>
          <w:rFonts w:ascii="Book Antiqua" w:eastAsia="Times New Roman" w:hAnsi="Book Antiqua" w:cs="Times New Roman"/>
          <w:b/>
          <w:color w:val="FF0000"/>
          <w:sz w:val="16"/>
          <w:szCs w:val="16"/>
          <w:u w:val="single"/>
          <w:lang w:eastAsia="pt-BR"/>
        </w:rPr>
        <w:t>(DPEAL-2017)</w:t>
      </w:r>
      <w:r w:rsidR="00B21630" w:rsidRPr="009D1466">
        <w:rPr>
          <w:rFonts w:ascii="Book Antiqua" w:eastAsia="Times New Roman" w:hAnsi="Book Antiqua" w:cs="Times New Roman"/>
          <w:b/>
          <w:color w:val="FF0000"/>
          <w:sz w:val="16"/>
          <w:szCs w:val="16"/>
          <w:lang w:eastAsia="pt-BR"/>
        </w:rPr>
        <w:t xml:space="preserve"> </w:t>
      </w:r>
      <w:r w:rsidR="00B21630" w:rsidRPr="009D1466">
        <w:rPr>
          <w:rFonts w:ascii="Book Antiqua" w:hAnsi="Book Antiqua" w:cs="Times New Roman"/>
          <w:b/>
          <w:color w:val="FF0000"/>
          <w:sz w:val="16"/>
          <w:szCs w:val="16"/>
          <w:u w:val="single"/>
        </w:rPr>
        <w:t>(DPESC-2017)</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color w:val="FF0000"/>
          <w:sz w:val="16"/>
          <w:szCs w:val="16"/>
          <w:u w:val="single"/>
          <w:lang w:eastAsia="pt-BR"/>
        </w:rPr>
        <w:t>(DPEMA-2018)</w:t>
      </w:r>
      <w:r w:rsidR="003E7692" w:rsidRPr="009D1466">
        <w:rPr>
          <w:rFonts w:ascii="Book Antiqua" w:eastAsia="Times New Roman" w:hAnsi="Book Antiqua" w:cs="Times New Roman"/>
          <w:b/>
          <w:color w:val="FF0000"/>
          <w:sz w:val="16"/>
          <w:szCs w:val="16"/>
          <w:lang w:eastAsia="pt-BR"/>
        </w:rPr>
        <w:t xml:space="preserve"> </w:t>
      </w:r>
      <w:r w:rsidR="003E7692" w:rsidRPr="009D1466">
        <w:rPr>
          <w:rFonts w:ascii="Book Antiqua" w:eastAsia="Times New Roman" w:hAnsi="Book Antiqua" w:cs="Times New Roman"/>
          <w:b/>
          <w:color w:val="FF0000"/>
          <w:sz w:val="16"/>
          <w:szCs w:val="16"/>
          <w:u w:val="single"/>
          <w:lang w:eastAsia="pt-BR"/>
        </w:rPr>
        <w:t>(TJAL-2019)</w:t>
      </w:r>
      <w:r w:rsidR="00AF2592" w:rsidRPr="009D1466">
        <w:rPr>
          <w:rFonts w:ascii="Book Antiqua" w:eastAsia="Times New Roman" w:hAnsi="Book Antiqua" w:cs="Times New Roman"/>
          <w:b/>
          <w:color w:val="FF0000"/>
          <w:sz w:val="16"/>
          <w:szCs w:val="16"/>
          <w:lang w:eastAsia="pt-BR"/>
        </w:rPr>
        <w:t xml:space="preserve"> </w:t>
      </w:r>
      <w:r w:rsidR="005D2ECE" w:rsidRPr="009D1466">
        <w:rPr>
          <w:rFonts w:ascii="Book Antiqua" w:eastAsia="Times New Roman" w:hAnsi="Book Antiqua" w:cs="Times New Roman"/>
          <w:b/>
          <w:color w:val="FF0000"/>
          <w:sz w:val="16"/>
          <w:szCs w:val="16"/>
          <w:u w:val="single"/>
          <w:lang w:eastAsia="pt-BR"/>
        </w:rPr>
        <w:t>(TJRJ-2019)</w:t>
      </w:r>
      <w:r w:rsidR="001B2215" w:rsidRPr="009D1466">
        <w:rPr>
          <w:rFonts w:ascii="Book Antiqua" w:eastAsia="Times New Roman" w:hAnsi="Book Antiqua" w:cs="Times New Roman"/>
          <w:b/>
          <w:color w:val="FF0000"/>
          <w:sz w:val="16"/>
          <w:szCs w:val="16"/>
          <w:lang w:eastAsia="pt-BR"/>
        </w:rPr>
        <w:t xml:space="preserve"> </w:t>
      </w:r>
      <w:r w:rsidR="001B2215" w:rsidRPr="009D1466">
        <w:rPr>
          <w:rFonts w:ascii="Book Antiqua" w:eastAsia="Times New Roman" w:hAnsi="Book Antiqua" w:cs="Times New Roman"/>
          <w:b/>
          <w:color w:val="FF0000"/>
          <w:sz w:val="16"/>
          <w:szCs w:val="16"/>
          <w:u w:val="single"/>
          <w:lang w:eastAsia="pt-BR"/>
        </w:rPr>
        <w:t>(TJRO-2019)</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(MPSP-2019)</w:t>
      </w:r>
      <w:r w:rsidR="00190069" w:rsidRPr="009D1466">
        <w:rPr>
          <w:rFonts w:ascii="Book Antiqua" w:eastAsia="Times New Roman" w:hAnsi="Book Antiqua" w:cs="Times New Roman"/>
          <w:b/>
          <w:color w:val="FF0000"/>
          <w:sz w:val="16"/>
          <w:szCs w:val="16"/>
          <w:lang w:eastAsia="pt-BR"/>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(TJMS-2010/2020)</w:t>
      </w:r>
      <w:r w:rsidR="00B14B30" w:rsidRPr="009D1466">
        <w:rPr>
          <w:rFonts w:ascii="Book Antiqua" w:eastAsia="Times New Roman" w:hAnsi="Book Antiqua" w:cs="Times New Roman"/>
          <w:b/>
          <w:color w:val="FF0000"/>
          <w:sz w:val="16"/>
          <w:szCs w:val="16"/>
          <w:lang w:eastAsia="pt-BR"/>
        </w:rPr>
        <w:t xml:space="preserve"> </w:t>
      </w:r>
      <w:r w:rsidR="00B14B30" w:rsidRPr="009D1466">
        <w:rPr>
          <w:rFonts w:ascii="Book Antiqua" w:hAnsi="Book Antiqua"/>
          <w:b/>
          <w:bCs/>
          <w:color w:val="FF0000"/>
          <w:sz w:val="16"/>
          <w:szCs w:val="16"/>
          <w:u w:val="single"/>
        </w:rPr>
        <w:t>(TJGO-2012/2021)</w:t>
      </w:r>
      <w:r w:rsidR="00E45609" w:rsidRPr="009D1466">
        <w:rPr>
          <w:rFonts w:ascii="Book Antiqua" w:hAnsi="Book Antiqua"/>
          <w:b/>
          <w:bCs/>
          <w:color w:val="FF0000"/>
          <w:sz w:val="16"/>
          <w:szCs w:val="16"/>
        </w:rPr>
        <w:t xml:space="preserve"> </w:t>
      </w:r>
      <w:r w:rsidR="00E45609" w:rsidRPr="009D1466">
        <w:rPr>
          <w:rFonts w:ascii="Book Antiqua" w:hAnsi="Book Antiqua"/>
          <w:b/>
          <w:bCs/>
          <w:color w:val="FF0000"/>
          <w:sz w:val="16"/>
          <w:szCs w:val="16"/>
          <w:u w:val="single"/>
        </w:rPr>
        <w:t>(DPERR-2013/2021)</w:t>
      </w:r>
      <w:r w:rsidR="00E45609" w:rsidRPr="009D1466">
        <w:rPr>
          <w:rFonts w:ascii="Book Antiqua" w:hAnsi="Book Antiqua"/>
          <w:b/>
          <w:bCs/>
          <w:color w:val="FF0000"/>
          <w:sz w:val="16"/>
          <w:szCs w:val="16"/>
        </w:rPr>
        <w:t xml:space="preserve"> </w:t>
      </w:r>
      <w:r w:rsidR="00E45609" w:rsidRPr="009D1466">
        <w:rPr>
          <w:rFonts w:ascii="Book Antiqua" w:eastAsia="Times New Roman" w:hAnsi="Book Antiqua" w:cs="Times New Roman"/>
          <w:b/>
          <w:color w:val="FF0000"/>
          <w:sz w:val="16"/>
          <w:szCs w:val="16"/>
          <w:u w:val="single"/>
          <w:lang w:eastAsia="pt-BR"/>
        </w:rPr>
        <w:t>(MPPR-2021)</w:t>
      </w:r>
      <w:r w:rsidR="00854AB3" w:rsidRPr="009D1466">
        <w:rPr>
          <w:rFonts w:ascii="Book Antiqua" w:eastAsia="Times New Roman" w:hAnsi="Book Antiqua" w:cs="Times New Roman"/>
          <w:b/>
          <w:color w:val="FF0000"/>
          <w:sz w:val="16"/>
          <w:szCs w:val="16"/>
          <w:lang w:eastAsia="pt-BR"/>
        </w:rPr>
        <w:t xml:space="preserve"> </w:t>
      </w:r>
      <w:r w:rsidR="00963629" w:rsidRPr="009D1466">
        <w:rPr>
          <w:rFonts w:ascii="Book Antiqua" w:eastAsia="Times New Roman" w:hAnsi="Book Antiqua" w:cs="Times New Roman"/>
          <w:b/>
          <w:color w:val="FF0000"/>
          <w:sz w:val="16"/>
          <w:szCs w:val="16"/>
          <w:u w:val="single"/>
          <w:lang w:eastAsia="pt-BR"/>
        </w:rPr>
        <w:t>(TJAP-2022)</w:t>
      </w:r>
      <w:r w:rsidR="00EE1C79" w:rsidRPr="009D1466">
        <w:rPr>
          <w:rFonts w:ascii="Book Antiqua" w:eastAsia="Times New Roman" w:hAnsi="Book Antiqua" w:cs="Times New Roman"/>
          <w:b/>
          <w:color w:val="FF0000"/>
          <w:sz w:val="16"/>
          <w:szCs w:val="16"/>
          <w:lang w:eastAsia="pt-BR"/>
        </w:rPr>
        <w:t xml:space="preserve"> </w:t>
      </w:r>
      <w:r w:rsidR="00EE1C79" w:rsidRPr="009D1466">
        <w:rPr>
          <w:rFonts w:ascii="Book Antiqua" w:hAnsi="Book Antiqua" w:cs="Times New Roman"/>
          <w:b/>
          <w:bCs/>
          <w:color w:val="FF0000"/>
          <w:sz w:val="16"/>
          <w:szCs w:val="16"/>
          <w:u w:val="single"/>
        </w:rPr>
        <w:t>(TJMA-2022)</w:t>
      </w:r>
      <w:r w:rsidR="00FE5E9B">
        <w:rPr>
          <w:rFonts w:ascii="Book Antiqua" w:hAnsi="Book Antiqua" w:cs="Times New Roman"/>
          <w:b/>
          <w:bCs/>
          <w:color w:val="FF0000"/>
          <w:sz w:val="16"/>
          <w:szCs w:val="16"/>
        </w:rPr>
        <w:t xml:space="preserve"> </w:t>
      </w:r>
      <w:r w:rsidR="00FE5E9B">
        <w:rPr>
          <w:rFonts w:ascii="Book Antiqua" w:hAnsi="Book Antiqua" w:cs="Times New Roman"/>
          <w:b/>
          <w:bCs/>
          <w:color w:val="FF0000"/>
          <w:sz w:val="16"/>
          <w:szCs w:val="16"/>
          <w:u w:val="single"/>
        </w:rPr>
        <w:t>(TJRS-2022)</w:t>
      </w:r>
      <w:r w:rsidR="000D7541" w:rsidRPr="009D1466">
        <w:rPr>
          <w:rFonts w:ascii="Book Antiqua" w:hAnsi="Book Antiqua" w:cs="Times New Roman"/>
          <w:b/>
          <w:bCs/>
          <w:color w:val="FF0000"/>
          <w:sz w:val="16"/>
          <w:szCs w:val="16"/>
        </w:rPr>
        <w:t xml:space="preserve"> </w:t>
      </w:r>
      <w:r w:rsidR="000D7541" w:rsidRPr="009D1466">
        <w:rPr>
          <w:rFonts w:ascii="Book Antiqua" w:eastAsia="Times New Roman" w:hAnsi="Book Antiqua" w:cs="Arial"/>
          <w:b/>
          <w:bCs/>
          <w:color w:val="FF0000"/>
          <w:sz w:val="16"/>
          <w:szCs w:val="16"/>
          <w:u w:val="single"/>
          <w:lang w:eastAsia="pt-BR"/>
        </w:rPr>
        <w:t>(TJSC-2022)</w:t>
      </w:r>
      <w:r w:rsidR="00D75158">
        <w:rPr>
          <w:rFonts w:ascii="Book Antiqua" w:eastAsia="Times New Roman" w:hAnsi="Book Antiqua" w:cs="Arial"/>
          <w:b/>
          <w:bCs/>
          <w:color w:val="FF0000"/>
          <w:sz w:val="16"/>
          <w:szCs w:val="16"/>
          <w:lang w:eastAsia="pt-BR"/>
        </w:rPr>
        <w:t xml:space="preserve"> </w:t>
      </w:r>
      <w:r w:rsidR="00D75158">
        <w:rPr>
          <w:rFonts w:ascii="Book Antiqua" w:eastAsia="Times New Roman" w:hAnsi="Book Antiqua" w:cs="Arial"/>
          <w:b/>
          <w:bCs/>
          <w:color w:val="FF0000"/>
          <w:sz w:val="16"/>
          <w:szCs w:val="16"/>
          <w:u w:val="single"/>
          <w:lang w:eastAsia="pt-BR"/>
        </w:rPr>
        <w:t>(MPTO-2022)</w:t>
      </w:r>
      <w:r w:rsidR="0054166E">
        <w:rPr>
          <w:rFonts w:ascii="Book Antiqua" w:eastAsia="Times New Roman" w:hAnsi="Book Antiqua" w:cs="Arial"/>
          <w:b/>
          <w:bCs/>
          <w:color w:val="FF0000"/>
          <w:sz w:val="16"/>
          <w:szCs w:val="16"/>
          <w:lang w:eastAsia="pt-BR"/>
        </w:rPr>
        <w:t xml:space="preserve"> </w:t>
      </w:r>
      <w:r w:rsidR="0054166E">
        <w:rPr>
          <w:rFonts w:ascii="Book Antiqua" w:hAnsi="Book Antiqua" w:cs="Times New Roman"/>
          <w:b/>
          <w:bCs/>
          <w:color w:val="FF0000"/>
          <w:sz w:val="16"/>
          <w:szCs w:val="16"/>
          <w:u w:val="single"/>
        </w:rPr>
        <w:t>(DPEAP-2022)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BE6CB0">
        <w:rPr>
          <w:rFonts w:ascii="Book Antiqua" w:hAnsi="Book Antiqua" w:cs="Times New Roman"/>
          <w:b/>
          <w:bCs/>
          <w:color w:val="FF0000"/>
          <w:sz w:val="16"/>
          <w:szCs w:val="16"/>
        </w:rPr>
        <w:t xml:space="preserve"> </w:t>
      </w:r>
      <w:r w:rsidR="00D75158">
        <w:rPr>
          <w:rFonts w:ascii="Book Antiqua" w:eastAsia="Times New Roman" w:hAnsi="Book Antiqua" w:cs="Times New Roman"/>
          <w:b/>
          <w:color w:val="FF0000"/>
          <w:sz w:val="16"/>
          <w:szCs w:val="16"/>
          <w:u w:val="single"/>
          <w:lang w:eastAsia="pt-BR"/>
        </w:rPr>
        <w:t>(TRF1-2023)</w:t>
      </w:r>
      <w:r w:rsidR="009C6467">
        <w:rPr>
          <w:rFonts w:ascii="Book Antiqua" w:eastAsia="Times New Roman" w:hAnsi="Book Antiqua" w:cs="Times New Roman"/>
          <w:b/>
          <w:color w:val="FF0000"/>
          <w:sz w:val="16"/>
          <w:szCs w:val="16"/>
          <w:lang w:eastAsia="pt-BR"/>
        </w:rPr>
        <w:t xml:space="preserve"> </w:t>
      </w:r>
      <w:r w:rsidR="009C6467" w:rsidRPr="009D1466">
        <w:rPr>
          <w:rFonts w:ascii="Book Antiqua" w:eastAsia="Times New Roman" w:hAnsi="Book Antiqua" w:cs="Times New Roman"/>
          <w:b/>
          <w:color w:val="FF0000"/>
          <w:sz w:val="16"/>
          <w:szCs w:val="16"/>
          <w:u w:val="single"/>
          <w:lang w:eastAsia="pt-BR"/>
        </w:rPr>
        <w:t>(MPSC-2021</w:t>
      </w:r>
      <w:r w:rsidR="009C6467">
        <w:rPr>
          <w:rFonts w:ascii="Book Antiqua" w:eastAsia="Times New Roman" w:hAnsi="Book Antiqua" w:cs="Times New Roman"/>
          <w:b/>
          <w:color w:val="FF0000"/>
          <w:sz w:val="16"/>
          <w:szCs w:val="16"/>
          <w:u w:val="single"/>
          <w:lang w:eastAsia="pt-BR"/>
        </w:rPr>
        <w:t>/2023/2024</w:t>
      </w:r>
      <w:r w:rsidR="009C6467"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35AC9" w:rsidRPr="00984B0F" w14:paraId="08B33BA6" w14:textId="77777777" w:rsidTr="00F844FF">
        <w:tc>
          <w:tcPr>
            <w:tcW w:w="8494" w:type="dxa"/>
            <w:shd w:val="clear" w:color="auto" w:fill="CCFFFF"/>
          </w:tcPr>
          <w:p w14:paraId="28DD1326" w14:textId="4EFD21F5" w:rsidR="0054166E" w:rsidRPr="0054166E" w:rsidRDefault="0054166E" w:rsidP="009636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4166E">
              <w:rPr>
                <w:rFonts w:ascii="Book Antiqua" w:eastAsia="Times New Roman" w:hAnsi="Book Antiqua" w:cs="Times New Roman"/>
                <w:b/>
                <w:sz w:val="19"/>
                <w:szCs w:val="19"/>
                <w:highlight w:val="yellow"/>
                <w:lang w:eastAsia="pt-BR"/>
              </w:rPr>
              <w:t>DPEAP-2022-FCC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166E">
              <w:rPr>
                <w:rFonts w:ascii="Book Antiqua" w:eastAsia="Times New Roman" w:hAnsi="Book Antiqua" w:cs="Times New Roman"/>
                <w:bCs/>
                <w:sz w:val="19"/>
                <w:szCs w:val="19"/>
                <w:lang w:eastAsia="pt-BR"/>
              </w:rPr>
              <w:t>Paulo adquiriu um forno numa loja de eletrodomésticos, o qual lhe foi entregue no mesmo dia. No entanto, algumas semanas depois, ao ser instalado pelo próprio consumidor em sua residência, constatou-se que o referido produto possuía um defeito aparente, consistente na rachadura do vidro. Consoante disposto no CDC, o direito de reclamar por tal vício caduca em</w:t>
            </w:r>
            <w:r>
              <w:rPr>
                <w:rFonts w:ascii="Book Antiqua" w:eastAsia="Times New Roman" w:hAnsi="Book Antiqua" w:cs="Times New Roman"/>
                <w:bCs/>
                <w:sz w:val="19"/>
                <w:szCs w:val="19"/>
                <w:lang w:eastAsia="pt-BR"/>
              </w:rPr>
              <w:t xml:space="preserve"> </w:t>
            </w:r>
            <w:r w:rsidRPr="0054166E">
              <w:rPr>
                <w:rFonts w:ascii="Book Antiqua" w:eastAsia="Times New Roman" w:hAnsi="Book Antiqua" w:cs="Times New Roman"/>
                <w:bCs/>
                <w:sz w:val="19"/>
                <w:szCs w:val="19"/>
                <w:lang w:eastAsia="pt-BR"/>
              </w:rPr>
              <w:t>noventa dias, a partir da entrega efetiva do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w:t>
            </w:r>
            <w:r w:rsidRPr="0070606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c/c</w:t>
            </w:r>
            <w:r w:rsidRPr="00984B0F">
              <w:rPr>
                <w:rFonts w:ascii="Book Antiqua" w:eastAsia="Times New Roman" w:hAnsi="Book Antiqua" w:cs="Times New Roman"/>
                <w:b/>
                <w:sz w:val="19"/>
                <w:szCs w:val="19"/>
                <w:lang w:eastAsia="pt-BR"/>
              </w:rPr>
              <w:t xml:space="preserve"> §1º, CDC.</w:t>
            </w:r>
          </w:p>
          <w:p w14:paraId="2B1C15BF" w14:textId="77777777" w:rsidR="0054166E" w:rsidRDefault="0054166E" w:rsidP="00963629">
            <w:pPr>
              <w:jc w:val="both"/>
              <w:rPr>
                <w:rFonts w:ascii="Book Antiqua" w:eastAsia="Times New Roman" w:hAnsi="Book Antiqua" w:cs="Times New Roman"/>
                <w:b/>
                <w:sz w:val="19"/>
                <w:szCs w:val="19"/>
                <w:lang w:eastAsia="pt-BR"/>
              </w:rPr>
            </w:pPr>
          </w:p>
          <w:p w14:paraId="01918468" w14:textId="4AE0B06D" w:rsidR="00963629" w:rsidRPr="00963629" w:rsidRDefault="00963629" w:rsidP="009636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63629">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3629">
              <w:rPr>
                <w:rFonts w:ascii="Book Antiqua" w:eastAsia="Times New Roman" w:hAnsi="Book Antiqua" w:cs="Times New Roman"/>
                <w:bCs/>
                <w:sz w:val="19"/>
                <w:szCs w:val="19"/>
                <w:lang w:eastAsia="pt-BR"/>
              </w:rPr>
              <w:t>Romeu comprou uma churrasqueira inox com acendimento elétrico que incluía sistema de rotação automática e contínua dos espetos (modelo 150), conforme visto no mostruário. No dia seguinte, a mercadoria foi entregue e Romeu verificou se havia alguma avaria, testou o acendimento elétrico e guardou-a em seguida, uma vez que sua residência estava em obras. Quatro meses depois, realizou uma festa para inaugurar a casa reformada, momento em que atentou para o fato de que o produto foi entregue com configuração diferente (modelo 100), uma vez que não possuía o recurso de rotação automática dos espetos. Imediatamente, o consumidor entrou em contato com a loja, explicou o erro na entrega do produto e solicitou sua substituição ou o ressarcimento do valor pago, o que lhe foi negado. Romeu então propôs ação de obrigação de fazer.</w:t>
            </w:r>
            <w:r>
              <w:rPr>
                <w:rFonts w:ascii="Book Antiqua" w:eastAsia="Times New Roman" w:hAnsi="Book Antiqua" w:cs="Times New Roman"/>
                <w:bCs/>
                <w:sz w:val="19"/>
                <w:szCs w:val="19"/>
                <w:lang w:eastAsia="pt-BR"/>
              </w:rPr>
              <w:t xml:space="preserve"> </w:t>
            </w:r>
            <w:r w:rsidRPr="00963629">
              <w:rPr>
                <w:rFonts w:ascii="Book Antiqua" w:eastAsia="Times New Roman" w:hAnsi="Book Antiqua" w:cs="Times New Roman"/>
                <w:bCs/>
                <w:sz w:val="19"/>
                <w:szCs w:val="19"/>
                <w:lang w:eastAsia="pt-BR"/>
              </w:rPr>
              <w:t xml:space="preserve">Nesse caso, à luz do </w:t>
            </w:r>
            <w:r>
              <w:rPr>
                <w:rFonts w:ascii="Book Antiqua" w:eastAsia="Times New Roman" w:hAnsi="Book Antiqua" w:cs="Times New Roman"/>
                <w:bCs/>
                <w:sz w:val="19"/>
                <w:szCs w:val="19"/>
                <w:lang w:eastAsia="pt-BR"/>
              </w:rPr>
              <w:t>CDC</w:t>
            </w:r>
            <w:r w:rsidRPr="00963629">
              <w:rPr>
                <w:rFonts w:ascii="Book Antiqua" w:eastAsia="Times New Roman" w:hAnsi="Book Antiqua" w:cs="Times New Roman"/>
                <w:bCs/>
                <w:sz w:val="19"/>
                <w:szCs w:val="19"/>
                <w:lang w:eastAsia="pt-BR"/>
              </w:rPr>
              <w:t>, é correto afirmar que se trata de:</w:t>
            </w:r>
            <w:r>
              <w:rPr>
                <w:rFonts w:ascii="Book Antiqua" w:eastAsia="Times New Roman" w:hAnsi="Book Antiqua" w:cs="Times New Roman"/>
                <w:bCs/>
                <w:sz w:val="19"/>
                <w:szCs w:val="19"/>
                <w:lang w:eastAsia="pt-BR"/>
              </w:rPr>
              <w:t xml:space="preserve"> </w:t>
            </w:r>
            <w:r w:rsidRPr="00963629">
              <w:rPr>
                <w:rFonts w:ascii="Book Antiqua" w:eastAsia="Times New Roman" w:hAnsi="Book Antiqua" w:cs="Times New Roman"/>
                <w:bCs/>
                <w:sz w:val="19"/>
                <w:szCs w:val="19"/>
                <w:lang w:eastAsia="pt-BR"/>
              </w:rPr>
              <w:t>vício de qualidade do produto, e ocorreu decadência, uma vez que a reclamação junto à fornecedora foi feita quatro meses após a aquisição e o recebimento do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w:t>
            </w:r>
            <w:r w:rsidRPr="0070606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c/c</w:t>
            </w:r>
            <w:r w:rsidRPr="00984B0F">
              <w:rPr>
                <w:rFonts w:ascii="Book Antiqua" w:eastAsia="Times New Roman" w:hAnsi="Book Antiqua" w:cs="Times New Roman"/>
                <w:b/>
                <w:sz w:val="19"/>
                <w:szCs w:val="19"/>
                <w:lang w:eastAsia="pt-BR"/>
              </w:rPr>
              <w:t xml:space="preserve"> §1º, CDC.</w:t>
            </w:r>
          </w:p>
          <w:p w14:paraId="4DEA9302" w14:textId="5F8B73AA" w:rsidR="00963629" w:rsidRDefault="00963629" w:rsidP="00AC3299">
            <w:pPr>
              <w:jc w:val="both"/>
              <w:rPr>
                <w:rFonts w:ascii="Book Antiqua" w:eastAsia="Times New Roman" w:hAnsi="Book Antiqua" w:cs="Times New Roman"/>
                <w:b/>
                <w:sz w:val="19"/>
                <w:szCs w:val="19"/>
                <w:lang w:eastAsia="pt-BR"/>
              </w:rPr>
            </w:pPr>
          </w:p>
          <w:p w14:paraId="03E11F65" w14:textId="0B18BA9C" w:rsidR="00963629" w:rsidRPr="00FF3E10" w:rsidRDefault="00963629" w:rsidP="00FF3E10">
            <w:pPr>
              <w:jc w:val="both"/>
              <w:rPr>
                <w:rFonts w:ascii="Book Antiqua" w:eastAsia="Times New Roman" w:hAnsi="Book Antiqua" w:cs="Times New Roman"/>
                <w:b/>
                <w:sz w:val="19"/>
                <w:szCs w:val="19"/>
                <w:lang w:eastAsia="pt-BR"/>
              </w:rPr>
            </w:pPr>
            <w:r w:rsidRPr="005D0CA9">
              <w:rPr>
                <w:rFonts w:ascii="Book Antiqua" w:eastAsia="Times New Roman" w:hAnsi="Book Antiqua" w:cs="Times New Roman"/>
                <w:b/>
                <w:i/>
                <w:iCs/>
                <w:color w:val="FF0000"/>
                <w:sz w:val="19"/>
                <w:szCs w:val="19"/>
                <w:lang w:eastAsia="pt-BR"/>
              </w:rPr>
              <w:t>#</w:t>
            </w:r>
            <w:r w:rsidRPr="005D0CA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FF3E10" w:rsidRPr="00FF3E10">
              <w:rPr>
                <w:rFonts w:ascii="Book Antiqua" w:eastAsia="Times New Roman" w:hAnsi="Book Antiqua" w:cs="Times New Roman"/>
                <w:bCs/>
                <w:sz w:val="19"/>
                <w:szCs w:val="19"/>
                <w:lang w:eastAsia="pt-BR"/>
              </w:rPr>
              <w:t>Tratando-se de disparidade com as indicações constantes do mostruário e não havendo lesão que ultrapassa o produto em si, estamos diante de um vício de qualidade do produto que, como regra, atrai os prazos decadenciais do art. 26 do CDC.</w:t>
            </w:r>
            <w:r w:rsidR="00FF3E10">
              <w:rPr>
                <w:rFonts w:ascii="Book Antiqua" w:eastAsia="Times New Roman" w:hAnsi="Book Antiqua" w:cs="Times New Roman"/>
                <w:bCs/>
                <w:sz w:val="19"/>
                <w:szCs w:val="19"/>
                <w:lang w:eastAsia="pt-BR"/>
              </w:rPr>
              <w:t xml:space="preserve"> </w:t>
            </w:r>
            <w:r w:rsidR="00FF3E10" w:rsidRPr="00FF3E10">
              <w:rPr>
                <w:rFonts w:ascii="Book Antiqua" w:eastAsia="Times New Roman" w:hAnsi="Book Antiqua" w:cs="Times New Roman"/>
                <w:bCs/>
                <w:sz w:val="19"/>
                <w:szCs w:val="19"/>
                <w:lang w:eastAsia="pt-BR"/>
              </w:rPr>
              <w:t xml:space="preserve">Uma vez classificado como vício, cumpre verificar se se trata de vício aparente ou oculto. Perceba-se que houve, depois de efetivamente aberto o produto num segundo momento, a constatação de que se tratava de outro modelo, razão pela qual a situação era de fácil constatação desde o início. Trata-se, assim, de </w:t>
            </w:r>
            <w:r w:rsidR="00FF3E10" w:rsidRPr="00FF3E10">
              <w:rPr>
                <w:rFonts w:ascii="Book Antiqua" w:eastAsia="Times New Roman" w:hAnsi="Book Antiqua" w:cs="Times New Roman"/>
                <w:b/>
                <w:sz w:val="19"/>
                <w:szCs w:val="19"/>
                <w:shd w:val="clear" w:color="auto" w:fill="F7CAAC" w:themeFill="accent2" w:themeFillTint="66"/>
                <w:lang w:eastAsia="pt-BR"/>
              </w:rPr>
              <w:t>vício aparente</w:t>
            </w:r>
            <w:r w:rsidR="00FF3E10">
              <w:rPr>
                <w:rFonts w:ascii="Book Antiqua" w:eastAsia="Times New Roman" w:hAnsi="Book Antiqua" w:cs="Times New Roman"/>
                <w:bCs/>
                <w:sz w:val="19"/>
                <w:szCs w:val="19"/>
                <w:lang w:eastAsia="pt-BR"/>
              </w:rPr>
              <w:t xml:space="preserve"> ou </w:t>
            </w:r>
            <w:r w:rsidR="00FF3E10" w:rsidRPr="00FF3E10">
              <w:rPr>
                <w:rFonts w:ascii="Book Antiqua" w:eastAsia="Times New Roman" w:hAnsi="Book Antiqua" w:cs="Times New Roman"/>
                <w:b/>
                <w:sz w:val="19"/>
                <w:szCs w:val="19"/>
                <w:shd w:val="clear" w:color="auto" w:fill="F7CAAC" w:themeFill="accent2" w:themeFillTint="66"/>
                <w:lang w:eastAsia="pt-BR"/>
              </w:rPr>
              <w:t>de fácil constatação</w:t>
            </w:r>
            <w:r w:rsidR="00FF3E10">
              <w:rPr>
                <w:rFonts w:ascii="Book Antiqua" w:eastAsia="Times New Roman" w:hAnsi="Book Antiqua" w:cs="Times New Roman"/>
                <w:bCs/>
                <w:sz w:val="19"/>
                <w:szCs w:val="19"/>
                <w:lang w:eastAsia="pt-BR"/>
              </w:rPr>
              <w:t xml:space="preserve">, isto é, aquele identificável </w:t>
            </w:r>
            <w:r w:rsidR="00FF3E10" w:rsidRPr="00FF3E10">
              <w:rPr>
                <w:rFonts w:ascii="Book Antiqua" w:eastAsia="Times New Roman" w:hAnsi="Book Antiqua" w:cs="Times New Roman"/>
                <w:bCs/>
                <w:sz w:val="19"/>
                <w:szCs w:val="19"/>
                <w:lang w:eastAsia="pt-BR"/>
              </w:rPr>
              <w:t>por um exame superficial do produto ou serviço</w:t>
            </w:r>
            <w:r w:rsidR="00FF3E10">
              <w:rPr>
                <w:rFonts w:ascii="Book Antiqua" w:eastAsia="Times New Roman" w:hAnsi="Book Antiqua" w:cs="Times New Roman"/>
                <w:bCs/>
                <w:sz w:val="19"/>
                <w:szCs w:val="19"/>
                <w:lang w:eastAsia="pt-BR"/>
              </w:rPr>
              <w:t>,</w:t>
            </w:r>
            <w:r w:rsidR="00FF3E10" w:rsidRPr="00FF3E10">
              <w:rPr>
                <w:rFonts w:ascii="Book Antiqua" w:eastAsia="Times New Roman" w:hAnsi="Book Antiqua" w:cs="Times New Roman"/>
                <w:bCs/>
                <w:sz w:val="19"/>
                <w:szCs w:val="19"/>
                <w:lang w:eastAsia="pt-BR"/>
              </w:rPr>
              <w:t xml:space="preserve"> </w:t>
            </w:r>
            <w:r w:rsidR="00FF3E10">
              <w:rPr>
                <w:rFonts w:ascii="Book Antiqua" w:eastAsia="Times New Roman" w:hAnsi="Book Antiqua" w:cs="Times New Roman"/>
                <w:bCs/>
                <w:sz w:val="19"/>
                <w:szCs w:val="19"/>
                <w:lang w:eastAsia="pt-BR"/>
              </w:rPr>
              <w:t>n</w:t>
            </w:r>
            <w:r w:rsidR="00FF3E10" w:rsidRPr="00FF3E10">
              <w:rPr>
                <w:rFonts w:ascii="Book Antiqua" w:eastAsia="Times New Roman" w:hAnsi="Book Antiqua" w:cs="Times New Roman"/>
                <w:bCs/>
                <w:sz w:val="19"/>
                <w:szCs w:val="19"/>
                <w:lang w:eastAsia="pt-BR"/>
              </w:rPr>
              <w:t>ão demanda</w:t>
            </w:r>
            <w:r w:rsidR="00FF3E10">
              <w:rPr>
                <w:rFonts w:ascii="Book Antiqua" w:eastAsia="Times New Roman" w:hAnsi="Book Antiqua" w:cs="Times New Roman"/>
                <w:bCs/>
                <w:sz w:val="19"/>
                <w:szCs w:val="19"/>
                <w:lang w:eastAsia="pt-BR"/>
              </w:rPr>
              <w:t>ndo</w:t>
            </w:r>
            <w:r w:rsidR="00FF3E10" w:rsidRPr="00FF3E10">
              <w:rPr>
                <w:rFonts w:ascii="Book Antiqua" w:eastAsia="Times New Roman" w:hAnsi="Book Antiqua" w:cs="Times New Roman"/>
                <w:bCs/>
                <w:sz w:val="19"/>
                <w:szCs w:val="19"/>
                <w:lang w:eastAsia="pt-BR"/>
              </w:rPr>
              <w:t xml:space="preserve"> tempo ou conhecimento específicos para o seu surgimento.</w:t>
            </w:r>
            <w:r w:rsidR="00FF3E10">
              <w:rPr>
                <w:rFonts w:ascii="Book Antiqua" w:eastAsia="Times New Roman" w:hAnsi="Book Antiqua" w:cs="Times New Roman"/>
                <w:bCs/>
                <w:sz w:val="19"/>
                <w:szCs w:val="19"/>
                <w:lang w:eastAsia="pt-BR"/>
              </w:rPr>
              <w:t xml:space="preserve"> O</w:t>
            </w:r>
            <w:r w:rsidR="00FF3E10" w:rsidRPr="00FF3E10">
              <w:rPr>
                <w:rFonts w:ascii="Book Antiqua" w:eastAsia="Times New Roman" w:hAnsi="Book Antiqua" w:cs="Times New Roman"/>
                <w:bCs/>
                <w:sz w:val="19"/>
                <w:szCs w:val="19"/>
                <w:lang w:eastAsia="pt-BR"/>
              </w:rPr>
              <w:t xml:space="preserve"> </w:t>
            </w:r>
            <w:r w:rsidR="00FF3E10" w:rsidRPr="00D03488">
              <w:rPr>
                <w:rFonts w:ascii="Book Antiqua" w:eastAsia="Times New Roman" w:hAnsi="Book Antiqua" w:cs="Times New Roman"/>
                <w:bCs/>
                <w:i/>
                <w:iCs/>
                <w:sz w:val="19"/>
                <w:szCs w:val="19"/>
                <w:lang w:eastAsia="pt-BR"/>
              </w:rPr>
              <w:t>dies a quo</w:t>
            </w:r>
            <w:r w:rsidR="00FF3E10" w:rsidRPr="00FF3E10">
              <w:rPr>
                <w:rFonts w:ascii="Book Antiqua" w:eastAsia="Times New Roman" w:hAnsi="Book Antiqua" w:cs="Times New Roman"/>
                <w:bCs/>
                <w:sz w:val="19"/>
                <w:szCs w:val="19"/>
                <w:lang w:eastAsia="pt-BR"/>
              </w:rPr>
              <w:t xml:space="preserve"> (de início) do prazo decadencial é a efetiva entrega do produto ou o término da execução dos serviços (art. 26, </w:t>
            </w:r>
            <w:r w:rsidR="00FF3E10">
              <w:rPr>
                <w:rFonts w:ascii="Book Antiqua" w:eastAsia="Times New Roman" w:hAnsi="Book Antiqua" w:cs="Times New Roman"/>
                <w:bCs/>
                <w:sz w:val="19"/>
                <w:szCs w:val="19"/>
                <w:lang w:eastAsia="pt-BR"/>
              </w:rPr>
              <w:t>§</w:t>
            </w:r>
            <w:r w:rsidR="00FF3E10" w:rsidRPr="00FF3E10">
              <w:rPr>
                <w:rFonts w:ascii="Book Antiqua" w:eastAsia="Times New Roman" w:hAnsi="Book Antiqua" w:cs="Times New Roman"/>
                <w:bCs/>
                <w:sz w:val="19"/>
                <w:szCs w:val="19"/>
                <w:lang w:eastAsia="pt-BR"/>
              </w:rPr>
              <w:t>1</w:t>
            </w:r>
            <w:r w:rsidR="00FF3E10">
              <w:rPr>
                <w:rFonts w:ascii="Book Antiqua" w:eastAsia="Times New Roman" w:hAnsi="Book Antiqua" w:cs="Times New Roman"/>
                <w:bCs/>
                <w:sz w:val="19"/>
                <w:szCs w:val="19"/>
                <w:lang w:eastAsia="pt-BR"/>
              </w:rPr>
              <w:t>º</w:t>
            </w:r>
            <w:r w:rsidR="00FF3E10" w:rsidRPr="00FF3E10">
              <w:rPr>
                <w:rFonts w:ascii="Book Antiqua" w:eastAsia="Times New Roman" w:hAnsi="Book Antiqua" w:cs="Times New Roman"/>
                <w:bCs/>
                <w:sz w:val="19"/>
                <w:szCs w:val="19"/>
                <w:lang w:eastAsia="pt-BR"/>
              </w:rPr>
              <w:t>, CDC).</w:t>
            </w:r>
            <w:r w:rsidR="00FF3E10">
              <w:rPr>
                <w:rFonts w:ascii="Book Antiqua" w:eastAsia="Times New Roman" w:hAnsi="Book Antiqua" w:cs="Times New Roman"/>
                <w:bCs/>
                <w:sz w:val="19"/>
                <w:szCs w:val="19"/>
                <w:lang w:eastAsia="pt-BR"/>
              </w:rPr>
              <w:t xml:space="preserve"> A situação seria diferente em se tratando de vício oculto, que não é</w:t>
            </w:r>
            <w:r w:rsidR="00FF3E10" w:rsidRPr="00FF3E10">
              <w:rPr>
                <w:rFonts w:ascii="Book Antiqua" w:eastAsia="Times New Roman" w:hAnsi="Book Antiqua" w:cs="Times New Roman"/>
                <w:bCs/>
                <w:sz w:val="19"/>
                <w:szCs w:val="19"/>
                <w:lang w:eastAsia="pt-BR"/>
              </w:rPr>
              <w:t xml:space="preserve"> identificá</w:t>
            </w:r>
            <w:r w:rsidR="00FF3E10">
              <w:rPr>
                <w:rFonts w:ascii="Book Antiqua" w:eastAsia="Times New Roman" w:hAnsi="Book Antiqua" w:cs="Times New Roman"/>
                <w:bCs/>
                <w:sz w:val="19"/>
                <w:szCs w:val="19"/>
                <w:lang w:eastAsia="pt-BR"/>
              </w:rPr>
              <w:t>vel</w:t>
            </w:r>
            <w:r w:rsidR="00FF3E10" w:rsidRPr="00FF3E10">
              <w:rPr>
                <w:rFonts w:ascii="Book Antiqua" w:eastAsia="Times New Roman" w:hAnsi="Book Antiqua" w:cs="Times New Roman"/>
                <w:bCs/>
                <w:sz w:val="19"/>
                <w:szCs w:val="19"/>
                <w:lang w:eastAsia="pt-BR"/>
              </w:rPr>
              <w:t xml:space="preserve"> pelo mero exame superficial pelo consumidor</w:t>
            </w:r>
            <w:r w:rsidR="00FF3E10">
              <w:rPr>
                <w:rFonts w:ascii="Book Antiqua" w:eastAsia="Times New Roman" w:hAnsi="Book Antiqua" w:cs="Times New Roman"/>
                <w:bCs/>
                <w:sz w:val="19"/>
                <w:szCs w:val="19"/>
                <w:lang w:eastAsia="pt-BR"/>
              </w:rPr>
              <w:t xml:space="preserve"> e</w:t>
            </w:r>
            <w:r w:rsidR="00FF3E10" w:rsidRPr="00FF3E10">
              <w:rPr>
                <w:rFonts w:ascii="Book Antiqua" w:eastAsia="Times New Roman" w:hAnsi="Book Antiqua" w:cs="Times New Roman"/>
                <w:bCs/>
                <w:sz w:val="19"/>
                <w:szCs w:val="19"/>
                <w:lang w:eastAsia="pt-BR"/>
              </w:rPr>
              <w:t xml:space="preserve"> </w:t>
            </w:r>
            <w:r w:rsidR="00D03488">
              <w:rPr>
                <w:rFonts w:ascii="Book Antiqua" w:eastAsia="Times New Roman" w:hAnsi="Book Antiqua" w:cs="Times New Roman"/>
                <w:bCs/>
                <w:sz w:val="19"/>
                <w:szCs w:val="19"/>
                <w:lang w:eastAsia="pt-BR"/>
              </w:rPr>
              <w:t>que está</w:t>
            </w:r>
            <w:r w:rsidR="00FF3E10" w:rsidRPr="00FF3E10">
              <w:rPr>
                <w:rFonts w:ascii="Book Antiqua" w:eastAsia="Times New Roman" w:hAnsi="Book Antiqua" w:cs="Times New Roman"/>
                <w:bCs/>
                <w:sz w:val="19"/>
                <w:szCs w:val="19"/>
                <w:lang w:eastAsia="pt-BR"/>
              </w:rPr>
              <w:t xml:space="preserve"> presente quando da aquisição do produto ou serviço, mas só se manifest</w:t>
            </w:r>
            <w:r w:rsidR="00D03488">
              <w:rPr>
                <w:rFonts w:ascii="Book Antiqua" w:eastAsia="Times New Roman" w:hAnsi="Book Antiqua" w:cs="Times New Roman"/>
                <w:bCs/>
                <w:sz w:val="19"/>
                <w:szCs w:val="19"/>
                <w:lang w:eastAsia="pt-BR"/>
              </w:rPr>
              <w:t>a</w:t>
            </w:r>
            <w:r w:rsidR="00FF3E10" w:rsidRPr="00FF3E10">
              <w:rPr>
                <w:rFonts w:ascii="Book Antiqua" w:eastAsia="Times New Roman" w:hAnsi="Book Antiqua" w:cs="Times New Roman"/>
                <w:bCs/>
                <w:sz w:val="19"/>
                <w:szCs w:val="19"/>
                <w:lang w:eastAsia="pt-BR"/>
              </w:rPr>
              <w:t xml:space="preserve"> depois de algum tempo e pode demandar conhecimentos específicos.</w:t>
            </w:r>
            <w:r w:rsidR="00D03488">
              <w:rPr>
                <w:rFonts w:ascii="Book Antiqua" w:eastAsia="Times New Roman" w:hAnsi="Book Antiqua" w:cs="Times New Roman"/>
                <w:bCs/>
                <w:sz w:val="19"/>
                <w:szCs w:val="19"/>
                <w:lang w:eastAsia="pt-BR"/>
              </w:rPr>
              <w:t xml:space="preserve"> Nesse caso, o</w:t>
            </w:r>
            <w:r w:rsidR="00FF3E10" w:rsidRPr="00FF3E10">
              <w:rPr>
                <w:rFonts w:ascii="Book Antiqua" w:eastAsia="Times New Roman" w:hAnsi="Book Antiqua" w:cs="Times New Roman"/>
                <w:bCs/>
                <w:sz w:val="19"/>
                <w:szCs w:val="19"/>
                <w:lang w:eastAsia="pt-BR"/>
              </w:rPr>
              <w:t xml:space="preserve"> </w:t>
            </w:r>
            <w:r w:rsidR="00FF3E10" w:rsidRPr="00D03488">
              <w:rPr>
                <w:rFonts w:ascii="Book Antiqua" w:eastAsia="Times New Roman" w:hAnsi="Book Antiqua" w:cs="Times New Roman"/>
                <w:bCs/>
                <w:i/>
                <w:iCs/>
                <w:sz w:val="19"/>
                <w:szCs w:val="19"/>
                <w:lang w:eastAsia="pt-BR"/>
              </w:rPr>
              <w:t>dies a quo</w:t>
            </w:r>
            <w:r w:rsidR="00FF3E10" w:rsidRPr="00FF3E10">
              <w:rPr>
                <w:rFonts w:ascii="Book Antiqua" w:eastAsia="Times New Roman" w:hAnsi="Book Antiqua" w:cs="Times New Roman"/>
                <w:bCs/>
                <w:sz w:val="19"/>
                <w:szCs w:val="19"/>
                <w:lang w:eastAsia="pt-BR"/>
              </w:rPr>
              <w:t xml:space="preserve"> (de início) do prazo decadencial é o momento em que ficar evidenciado o defeito (art. 26, </w:t>
            </w:r>
            <w:r w:rsidR="00D03488">
              <w:rPr>
                <w:rFonts w:ascii="Book Antiqua" w:eastAsia="Times New Roman" w:hAnsi="Book Antiqua" w:cs="Times New Roman"/>
                <w:bCs/>
                <w:sz w:val="19"/>
                <w:szCs w:val="19"/>
                <w:lang w:eastAsia="pt-BR"/>
              </w:rPr>
              <w:t>§</w:t>
            </w:r>
            <w:r w:rsidR="00FF3E10" w:rsidRPr="00FF3E10">
              <w:rPr>
                <w:rFonts w:ascii="Book Antiqua" w:eastAsia="Times New Roman" w:hAnsi="Book Antiqua" w:cs="Times New Roman"/>
                <w:bCs/>
                <w:sz w:val="19"/>
                <w:szCs w:val="19"/>
                <w:lang w:eastAsia="pt-BR"/>
              </w:rPr>
              <w:t>3</w:t>
            </w:r>
            <w:r w:rsidR="00D03488">
              <w:rPr>
                <w:rFonts w:ascii="Book Antiqua" w:eastAsia="Times New Roman" w:hAnsi="Book Antiqua" w:cs="Times New Roman"/>
                <w:bCs/>
                <w:sz w:val="19"/>
                <w:szCs w:val="19"/>
                <w:lang w:eastAsia="pt-BR"/>
              </w:rPr>
              <w:t>º</w:t>
            </w:r>
            <w:r w:rsidR="00FF3E10" w:rsidRPr="00FF3E10">
              <w:rPr>
                <w:rFonts w:ascii="Book Antiqua" w:eastAsia="Times New Roman" w:hAnsi="Book Antiqua" w:cs="Times New Roman"/>
                <w:bCs/>
                <w:sz w:val="19"/>
                <w:szCs w:val="19"/>
                <w:lang w:eastAsia="pt-BR"/>
              </w:rPr>
              <w:t>, CDC).</w:t>
            </w:r>
            <w:r w:rsidR="00D03488">
              <w:rPr>
                <w:rFonts w:ascii="Book Antiqua" w:eastAsia="Times New Roman" w:hAnsi="Book Antiqua" w:cs="Times New Roman"/>
                <w:bCs/>
                <w:sz w:val="19"/>
                <w:szCs w:val="19"/>
                <w:lang w:eastAsia="pt-BR"/>
              </w:rPr>
              <w:t xml:space="preserve"> No caso em tela, </w:t>
            </w:r>
            <w:r w:rsidR="00FF3E10" w:rsidRPr="00FF3E10">
              <w:rPr>
                <w:rFonts w:ascii="Book Antiqua" w:eastAsia="Times New Roman" w:hAnsi="Book Antiqua" w:cs="Times New Roman"/>
                <w:bCs/>
                <w:sz w:val="19"/>
                <w:szCs w:val="19"/>
                <w:lang w:eastAsia="pt-BR"/>
              </w:rPr>
              <w:t xml:space="preserve">por ser um eletrodoméstico (bem durável), </w:t>
            </w:r>
            <w:r w:rsidR="00FF3E10" w:rsidRPr="00D03488">
              <w:rPr>
                <w:rFonts w:ascii="Book Antiqua" w:eastAsia="Times New Roman" w:hAnsi="Book Antiqua" w:cs="Times New Roman"/>
                <w:b/>
                <w:sz w:val="19"/>
                <w:szCs w:val="19"/>
                <w:highlight w:val="yellow"/>
                <w:lang w:eastAsia="pt-BR"/>
              </w:rPr>
              <w:t>o prazo de decadência é de 90 dias</w:t>
            </w:r>
            <w:r w:rsidR="00D03488">
              <w:rPr>
                <w:rFonts w:ascii="Book Antiqua" w:eastAsia="Times New Roman" w:hAnsi="Book Antiqua" w:cs="Times New Roman"/>
                <w:bCs/>
                <w:sz w:val="19"/>
                <w:szCs w:val="19"/>
                <w:lang w:eastAsia="pt-BR"/>
              </w:rPr>
              <w:t xml:space="preserve"> (art. 26, </w:t>
            </w:r>
            <w:r w:rsidR="00D03488">
              <w:rPr>
                <w:rFonts w:ascii="Book Antiqua" w:eastAsia="Times New Roman" w:hAnsi="Book Antiqua" w:cs="Times New Roman"/>
                <w:bCs/>
                <w:i/>
                <w:iCs/>
                <w:sz w:val="19"/>
                <w:szCs w:val="19"/>
                <w:lang w:eastAsia="pt-BR"/>
              </w:rPr>
              <w:t>caput</w:t>
            </w:r>
            <w:r w:rsidR="00D03488">
              <w:rPr>
                <w:rFonts w:ascii="Book Antiqua" w:eastAsia="Times New Roman" w:hAnsi="Book Antiqua" w:cs="Times New Roman"/>
                <w:bCs/>
                <w:sz w:val="19"/>
                <w:szCs w:val="19"/>
                <w:lang w:eastAsia="pt-BR"/>
              </w:rPr>
              <w:t>, II)</w:t>
            </w:r>
            <w:r w:rsidR="00FF3E10" w:rsidRPr="00FF3E10">
              <w:rPr>
                <w:rFonts w:ascii="Book Antiqua" w:eastAsia="Times New Roman" w:hAnsi="Book Antiqua" w:cs="Times New Roman"/>
                <w:bCs/>
                <w:sz w:val="19"/>
                <w:szCs w:val="19"/>
                <w:lang w:eastAsia="pt-BR"/>
              </w:rPr>
              <w:t xml:space="preserve"> e </w:t>
            </w:r>
            <w:r w:rsidR="00FF3E10" w:rsidRPr="00D03488">
              <w:rPr>
                <w:rFonts w:ascii="Book Antiqua" w:eastAsia="Times New Roman" w:hAnsi="Book Antiqua" w:cs="Times New Roman"/>
                <w:b/>
                <w:sz w:val="19"/>
                <w:szCs w:val="19"/>
                <w:highlight w:val="yellow"/>
                <w:lang w:eastAsia="pt-BR"/>
              </w:rPr>
              <w:t>teve início a partir da entrega do bem ao consumidor</w:t>
            </w:r>
            <w:r w:rsidR="00D03488">
              <w:rPr>
                <w:rFonts w:ascii="Book Antiqua" w:eastAsia="Times New Roman" w:hAnsi="Book Antiqua" w:cs="Times New Roman"/>
                <w:bCs/>
                <w:sz w:val="19"/>
                <w:szCs w:val="19"/>
                <w:lang w:eastAsia="pt-BR"/>
              </w:rPr>
              <w:t xml:space="preserve"> (art. 26, §1º, CDC)</w:t>
            </w:r>
            <w:r w:rsidR="00FF3E10" w:rsidRPr="00FF3E10">
              <w:rPr>
                <w:rFonts w:ascii="Book Antiqua" w:eastAsia="Times New Roman" w:hAnsi="Book Antiqua" w:cs="Times New Roman"/>
                <w:bCs/>
                <w:sz w:val="19"/>
                <w:szCs w:val="19"/>
                <w:lang w:eastAsia="pt-BR"/>
              </w:rPr>
              <w:t>.</w:t>
            </w:r>
          </w:p>
          <w:p w14:paraId="78F6DD01" w14:textId="77777777" w:rsidR="00963629" w:rsidRDefault="00963629" w:rsidP="00AC3299">
            <w:pPr>
              <w:jc w:val="both"/>
              <w:rPr>
                <w:rFonts w:ascii="Book Antiqua" w:eastAsia="Times New Roman" w:hAnsi="Book Antiqua" w:cs="Times New Roman"/>
                <w:b/>
                <w:sz w:val="19"/>
                <w:szCs w:val="19"/>
                <w:lang w:eastAsia="pt-BR"/>
              </w:rPr>
            </w:pPr>
          </w:p>
          <w:p w14:paraId="3BAE79A8" w14:textId="125FD596" w:rsidR="00317C03" w:rsidRPr="00317C03" w:rsidRDefault="00317C03" w:rsidP="00AC329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17C03">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7C03">
              <w:rPr>
                <w:rFonts w:ascii="Book Antiqua" w:eastAsia="Times New Roman" w:hAnsi="Book Antiqua" w:cs="Times New Roman"/>
                <w:bCs/>
                <w:sz w:val="19"/>
                <w:szCs w:val="19"/>
                <w:lang w:eastAsia="pt-BR"/>
              </w:rPr>
              <w:t xml:space="preserve">Renato comprou, por meio do website de uma empresa varejista, uma máquina de lavar roupa para uso doméstico. No mesmo dia em que recebeu o produto, partiu para uma viagem ao exterior, da qual regressou quatro meses depois. No mesmo dia do seu retorno ao país, ao abrir a embalagem, constatou que o painel frontal da máquina estava trincado. Imediatamente, fez reclamações, pelo telefone, tanto à empresa vendedora do produto quanto à sua fabricante, solicitando a substituição da máquina ou, subsidiariamente, o conserto gratuito da peça danificada. Nesse caso, de acordo com o </w:t>
            </w:r>
            <w:r>
              <w:rPr>
                <w:rFonts w:ascii="Book Antiqua" w:eastAsia="Times New Roman" w:hAnsi="Book Antiqua" w:cs="Times New Roman"/>
                <w:bCs/>
                <w:sz w:val="19"/>
                <w:szCs w:val="19"/>
                <w:lang w:eastAsia="pt-BR"/>
              </w:rPr>
              <w:t>CDC</w:t>
            </w:r>
            <w:r w:rsidRPr="00317C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17C03">
              <w:rPr>
                <w:rFonts w:ascii="Book Antiqua" w:eastAsia="Times New Roman" w:hAnsi="Book Antiqua" w:cs="Times New Roman"/>
                <w:bCs/>
                <w:sz w:val="19"/>
                <w:szCs w:val="19"/>
                <w:lang w:eastAsia="pt-BR"/>
              </w:rPr>
              <w:t>nem a vendedora nem a fabricante têm o dever de substituir o produto ou de reparar gratuitamente a peça danificada, dada a consumação da decadência.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w:t>
            </w:r>
            <w:r w:rsidRPr="0070606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c/c</w:t>
            </w:r>
            <w:r w:rsidRPr="00984B0F">
              <w:rPr>
                <w:rFonts w:ascii="Book Antiqua" w:eastAsia="Times New Roman" w:hAnsi="Book Antiqua" w:cs="Times New Roman"/>
                <w:b/>
                <w:sz w:val="19"/>
                <w:szCs w:val="19"/>
                <w:lang w:eastAsia="pt-BR"/>
              </w:rPr>
              <w:t xml:space="preserve"> §1º, CDC.</w:t>
            </w:r>
          </w:p>
          <w:p w14:paraId="102E806F" w14:textId="13235E0B" w:rsidR="00317C03" w:rsidRDefault="00317C03" w:rsidP="00AC3299">
            <w:pPr>
              <w:jc w:val="both"/>
              <w:rPr>
                <w:rFonts w:ascii="Book Antiqua" w:eastAsia="Times New Roman" w:hAnsi="Book Antiqua" w:cs="Times New Roman"/>
                <w:b/>
                <w:sz w:val="19"/>
                <w:szCs w:val="19"/>
                <w:lang w:eastAsia="pt-BR"/>
              </w:rPr>
            </w:pPr>
          </w:p>
          <w:p w14:paraId="4EDB8E15" w14:textId="4EBBB489" w:rsidR="00317C03" w:rsidRDefault="00317C03" w:rsidP="00317C03">
            <w:pPr>
              <w:jc w:val="both"/>
              <w:rPr>
                <w:rFonts w:ascii="Book Antiqua" w:eastAsia="Times New Roman" w:hAnsi="Book Antiqua" w:cs="Times New Roman"/>
                <w:b/>
                <w:sz w:val="19"/>
                <w:szCs w:val="19"/>
                <w:lang w:eastAsia="pt-BR"/>
              </w:rPr>
            </w:pPr>
            <w:r w:rsidRPr="005D0CA9">
              <w:rPr>
                <w:rFonts w:ascii="Book Antiqua" w:eastAsia="Times New Roman" w:hAnsi="Book Antiqua" w:cs="Times New Roman"/>
                <w:b/>
                <w:i/>
                <w:iCs/>
                <w:color w:val="FF0000"/>
                <w:sz w:val="19"/>
                <w:szCs w:val="19"/>
                <w:lang w:eastAsia="pt-BR"/>
              </w:rPr>
              <w:lastRenderedPageBreak/>
              <w:t>#</w:t>
            </w:r>
            <w:r w:rsidRPr="005D0CA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No caso em tela, o</w:t>
            </w:r>
            <w:r w:rsidRPr="00317C03">
              <w:rPr>
                <w:rFonts w:ascii="Book Antiqua" w:eastAsia="Times New Roman" w:hAnsi="Book Antiqua" w:cs="Times New Roman"/>
                <w:bCs/>
                <w:sz w:val="19"/>
                <w:szCs w:val="19"/>
                <w:lang w:eastAsia="pt-BR"/>
              </w:rPr>
              <w:t xml:space="preserve"> vício era aparente e de fácil constatação, e o bem era durável. Logo, o prazo decadencial era de 90 dias</w:t>
            </w:r>
            <w:r>
              <w:rPr>
                <w:rFonts w:ascii="Book Antiqua" w:eastAsia="Times New Roman" w:hAnsi="Book Antiqua" w:cs="Times New Roman"/>
                <w:bCs/>
                <w:sz w:val="19"/>
                <w:szCs w:val="19"/>
                <w:lang w:eastAsia="pt-BR"/>
              </w:rPr>
              <w:t xml:space="preserve"> (</w:t>
            </w:r>
            <w:r w:rsidRPr="00317C03">
              <w:rPr>
                <w:rFonts w:ascii="Book Antiqua" w:eastAsia="Times New Roman" w:hAnsi="Book Antiqua" w:cs="Times New Roman"/>
                <w:bCs/>
                <w:i/>
                <w:iCs/>
                <w:sz w:val="19"/>
                <w:szCs w:val="19"/>
                <w:lang w:eastAsia="pt-BR"/>
              </w:rPr>
              <w:t>“constatou que o painel frontal da máquina estava trincado”</w:t>
            </w:r>
            <w:r>
              <w:rPr>
                <w:rFonts w:ascii="Book Antiqua" w:eastAsia="Times New Roman" w:hAnsi="Book Antiqua" w:cs="Times New Roman"/>
                <w:bCs/>
                <w:sz w:val="19"/>
                <w:szCs w:val="19"/>
                <w:lang w:eastAsia="pt-BR"/>
              </w:rPr>
              <w:t>)</w:t>
            </w:r>
            <w:r w:rsidRPr="00317C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17C03">
              <w:rPr>
                <w:rFonts w:ascii="Book Antiqua" w:eastAsia="Times New Roman" w:hAnsi="Book Antiqua" w:cs="Times New Roman"/>
                <w:bCs/>
                <w:sz w:val="19"/>
                <w:szCs w:val="19"/>
                <w:lang w:eastAsia="pt-BR"/>
              </w:rPr>
              <w:t xml:space="preserve">Em que pese </w:t>
            </w:r>
            <w:r>
              <w:rPr>
                <w:rFonts w:ascii="Book Antiqua" w:eastAsia="Times New Roman" w:hAnsi="Book Antiqua" w:cs="Times New Roman"/>
                <w:bCs/>
                <w:sz w:val="19"/>
                <w:szCs w:val="19"/>
                <w:lang w:eastAsia="pt-BR"/>
              </w:rPr>
              <w:t>Renato</w:t>
            </w:r>
            <w:r w:rsidRPr="00317C03">
              <w:rPr>
                <w:rFonts w:ascii="Book Antiqua" w:eastAsia="Times New Roman" w:hAnsi="Book Antiqua" w:cs="Times New Roman"/>
                <w:bCs/>
                <w:sz w:val="19"/>
                <w:szCs w:val="19"/>
                <w:lang w:eastAsia="pt-BR"/>
              </w:rPr>
              <w:t xml:space="preserve"> não ter percebido o vício (pelo fato de abrir a caixa somente 4 meses após a compra), o vício continua sendo aparente e de fácil constatação. Se ele tivesse </w:t>
            </w:r>
            <w:r>
              <w:rPr>
                <w:rFonts w:ascii="Book Antiqua" w:eastAsia="Times New Roman" w:hAnsi="Book Antiqua" w:cs="Times New Roman"/>
                <w:bCs/>
                <w:sz w:val="19"/>
                <w:szCs w:val="19"/>
                <w:lang w:eastAsia="pt-BR"/>
              </w:rPr>
              <w:t>aberto</w:t>
            </w:r>
            <w:r w:rsidRPr="00317C03">
              <w:rPr>
                <w:rFonts w:ascii="Book Antiqua" w:eastAsia="Times New Roman" w:hAnsi="Book Antiqua" w:cs="Times New Roman"/>
                <w:bCs/>
                <w:sz w:val="19"/>
                <w:szCs w:val="19"/>
                <w:lang w:eastAsia="pt-BR"/>
              </w:rPr>
              <w:t xml:space="preserve"> no 1º dia, teria percebido o vício.</w:t>
            </w:r>
            <w:r>
              <w:rPr>
                <w:rFonts w:ascii="Book Antiqua" w:eastAsia="Times New Roman" w:hAnsi="Book Antiqua" w:cs="Times New Roman"/>
                <w:bCs/>
                <w:sz w:val="19"/>
                <w:szCs w:val="19"/>
                <w:lang w:eastAsia="pt-BR"/>
              </w:rPr>
              <w:t xml:space="preserve"> Portanto</w:t>
            </w:r>
            <w:r w:rsidRPr="00317C03">
              <w:rPr>
                <w:rFonts w:ascii="Book Antiqua" w:eastAsia="Times New Roman" w:hAnsi="Book Antiqua" w:cs="Times New Roman"/>
                <w:bCs/>
                <w:sz w:val="19"/>
                <w:szCs w:val="19"/>
                <w:lang w:eastAsia="pt-BR"/>
              </w:rPr>
              <w:t>, incide o prazo decadencial do art. 26 do CDC.</w:t>
            </w:r>
          </w:p>
          <w:p w14:paraId="4531A08F" w14:textId="77777777" w:rsidR="00317C03" w:rsidRDefault="00317C03" w:rsidP="00AC3299">
            <w:pPr>
              <w:jc w:val="both"/>
              <w:rPr>
                <w:rFonts w:ascii="Book Antiqua" w:eastAsia="Times New Roman" w:hAnsi="Book Antiqua" w:cs="Times New Roman"/>
                <w:b/>
                <w:sz w:val="19"/>
                <w:szCs w:val="19"/>
                <w:lang w:eastAsia="pt-BR"/>
              </w:rPr>
            </w:pPr>
          </w:p>
          <w:p w14:paraId="3E6C2CC1" w14:textId="2F7E0264" w:rsidR="00706068" w:rsidRPr="00706068" w:rsidRDefault="00706068" w:rsidP="00AC329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06068">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6068">
              <w:rPr>
                <w:rFonts w:ascii="Book Antiqua" w:eastAsia="Times New Roman" w:hAnsi="Book Antiqua" w:cs="Times New Roman"/>
                <w:bCs/>
                <w:sz w:val="19"/>
                <w:szCs w:val="19"/>
                <w:lang w:eastAsia="pt-BR"/>
              </w:rPr>
              <w:t>Em 10</w:t>
            </w:r>
            <w:r>
              <w:rPr>
                <w:rFonts w:ascii="Book Antiqua" w:eastAsia="Times New Roman" w:hAnsi="Book Antiqua" w:cs="Times New Roman"/>
                <w:bCs/>
                <w:sz w:val="19"/>
                <w:szCs w:val="19"/>
                <w:lang w:eastAsia="pt-BR"/>
              </w:rPr>
              <w:t>/01/</w:t>
            </w:r>
            <w:r w:rsidRPr="00706068">
              <w:rPr>
                <w:rFonts w:ascii="Book Antiqua" w:eastAsia="Times New Roman" w:hAnsi="Book Antiqua" w:cs="Times New Roman"/>
                <w:bCs/>
                <w:sz w:val="19"/>
                <w:szCs w:val="19"/>
                <w:lang w:eastAsia="pt-BR"/>
              </w:rPr>
              <w:t>19, Patrícia foi até uma loja onde adquiriu uma televisão, que ficou, desde então, guardada em sua residência. Quando Patrícia retirou o aparelho da caixa, em 20</w:t>
            </w:r>
            <w:r>
              <w:rPr>
                <w:rFonts w:ascii="Book Antiqua" w:eastAsia="Times New Roman" w:hAnsi="Book Antiqua" w:cs="Times New Roman"/>
                <w:bCs/>
                <w:sz w:val="19"/>
                <w:szCs w:val="19"/>
                <w:lang w:eastAsia="pt-BR"/>
              </w:rPr>
              <w:t>/03/19</w:t>
            </w:r>
            <w:r w:rsidRPr="00706068">
              <w:rPr>
                <w:rFonts w:ascii="Book Antiqua" w:eastAsia="Times New Roman" w:hAnsi="Book Antiqua" w:cs="Times New Roman"/>
                <w:bCs/>
                <w:sz w:val="19"/>
                <w:szCs w:val="19"/>
                <w:lang w:eastAsia="pt-BR"/>
              </w:rPr>
              <w:t>, notou que a tela estava trincada. Em 19</w:t>
            </w:r>
            <w:r>
              <w:rPr>
                <w:rFonts w:ascii="Book Antiqua" w:eastAsia="Times New Roman" w:hAnsi="Book Antiqua" w:cs="Times New Roman"/>
                <w:bCs/>
                <w:sz w:val="19"/>
                <w:szCs w:val="19"/>
                <w:lang w:eastAsia="pt-BR"/>
              </w:rPr>
              <w:t>/05/19</w:t>
            </w:r>
            <w:r w:rsidRPr="00706068">
              <w:rPr>
                <w:rFonts w:ascii="Book Antiqua" w:eastAsia="Times New Roman" w:hAnsi="Book Antiqua" w:cs="Times New Roman"/>
                <w:bCs/>
                <w:sz w:val="19"/>
                <w:szCs w:val="19"/>
                <w:lang w:eastAsia="pt-BR"/>
              </w:rPr>
              <w:t>, formulou reclamação formal ao fornecedor da televisão. Em 22</w:t>
            </w:r>
            <w:r>
              <w:rPr>
                <w:rFonts w:ascii="Book Antiqua" w:eastAsia="Times New Roman" w:hAnsi="Book Antiqua" w:cs="Times New Roman"/>
                <w:bCs/>
                <w:sz w:val="19"/>
                <w:szCs w:val="19"/>
                <w:lang w:eastAsia="pt-BR"/>
              </w:rPr>
              <w:t>/05/</w:t>
            </w:r>
            <w:r w:rsidRPr="00706068">
              <w:rPr>
                <w:rFonts w:ascii="Book Antiqua" w:eastAsia="Times New Roman" w:hAnsi="Book Antiqua" w:cs="Times New Roman"/>
                <w:bCs/>
                <w:sz w:val="19"/>
                <w:szCs w:val="19"/>
                <w:lang w:eastAsia="pt-BR"/>
              </w:rPr>
              <w:t>19, o fornecedor respondeu à reclamação, negando-se a reparar o produto. Inconformada, Patrícia ajuizou ação contra o fornecedor, em 18</w:t>
            </w:r>
            <w:r>
              <w:rPr>
                <w:rFonts w:ascii="Book Antiqua" w:eastAsia="Times New Roman" w:hAnsi="Book Antiqua" w:cs="Times New Roman"/>
                <w:bCs/>
                <w:sz w:val="19"/>
                <w:szCs w:val="19"/>
                <w:lang w:eastAsia="pt-BR"/>
              </w:rPr>
              <w:t>/06/</w:t>
            </w:r>
            <w:r w:rsidRPr="00706068">
              <w:rPr>
                <w:rFonts w:ascii="Book Antiqua" w:eastAsia="Times New Roman" w:hAnsi="Book Antiqua" w:cs="Times New Roman"/>
                <w:bCs/>
                <w:sz w:val="19"/>
                <w:szCs w:val="19"/>
                <w:lang w:eastAsia="pt-BR"/>
              </w:rPr>
              <w:t>19, pleiteando a substituição do produto. Em contestação, o fornecedor arguiu a decadência do direito. Nesse caso, a arguição de decadência deve ser</w:t>
            </w:r>
            <w:r>
              <w:rPr>
                <w:rFonts w:ascii="Book Antiqua" w:eastAsia="Times New Roman" w:hAnsi="Book Antiqua" w:cs="Times New Roman"/>
                <w:bCs/>
                <w:sz w:val="19"/>
                <w:szCs w:val="19"/>
                <w:lang w:eastAsia="pt-BR"/>
              </w:rPr>
              <w:t xml:space="preserve"> </w:t>
            </w:r>
            <w:r w:rsidRPr="00706068">
              <w:rPr>
                <w:rFonts w:ascii="Book Antiqua" w:eastAsia="Times New Roman" w:hAnsi="Book Antiqua" w:cs="Times New Roman"/>
                <w:bCs/>
                <w:sz w:val="19"/>
                <w:szCs w:val="19"/>
                <w:lang w:eastAsia="pt-BR"/>
              </w:rPr>
              <w:t>acolhida, pois o direito de reclamar pelo vício do produto caducou em abril de 2019.</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w:t>
            </w:r>
            <w:r w:rsidRPr="0070606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c/c</w:t>
            </w:r>
            <w:r w:rsidRPr="00984B0F">
              <w:rPr>
                <w:rFonts w:ascii="Book Antiqua" w:eastAsia="Times New Roman" w:hAnsi="Book Antiqua" w:cs="Times New Roman"/>
                <w:b/>
                <w:sz w:val="19"/>
                <w:szCs w:val="19"/>
                <w:lang w:eastAsia="pt-BR"/>
              </w:rPr>
              <w:t xml:space="preserve"> §1º, CDC.</w:t>
            </w:r>
          </w:p>
          <w:p w14:paraId="60BBAE2B" w14:textId="210C08B5" w:rsidR="00706068" w:rsidRDefault="00706068" w:rsidP="00AC3299">
            <w:pPr>
              <w:jc w:val="both"/>
              <w:rPr>
                <w:rFonts w:ascii="Book Antiqua" w:eastAsia="Times New Roman" w:hAnsi="Book Antiqua" w:cs="Times New Roman"/>
                <w:b/>
                <w:sz w:val="19"/>
                <w:szCs w:val="19"/>
                <w:lang w:eastAsia="pt-BR"/>
              </w:rPr>
            </w:pPr>
          </w:p>
          <w:p w14:paraId="65B6D36E" w14:textId="1209B8A6" w:rsidR="00706068" w:rsidRPr="00706068" w:rsidRDefault="00706068" w:rsidP="00706068">
            <w:pPr>
              <w:jc w:val="both"/>
              <w:rPr>
                <w:rFonts w:ascii="Book Antiqua" w:eastAsia="Times New Roman" w:hAnsi="Book Antiqua" w:cs="Times New Roman"/>
                <w:bCs/>
                <w:sz w:val="19"/>
                <w:szCs w:val="19"/>
                <w:lang w:eastAsia="pt-BR"/>
              </w:rPr>
            </w:pPr>
            <w:r w:rsidRPr="005D0CA9">
              <w:rPr>
                <w:rFonts w:ascii="Book Antiqua" w:eastAsia="Times New Roman" w:hAnsi="Book Antiqua" w:cs="Times New Roman"/>
                <w:b/>
                <w:i/>
                <w:iCs/>
                <w:color w:val="FF0000"/>
                <w:sz w:val="19"/>
                <w:szCs w:val="19"/>
                <w:lang w:eastAsia="pt-BR"/>
              </w:rPr>
              <w:t>#</w:t>
            </w:r>
            <w:r w:rsidRPr="005D0CA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O exemplo trazido compreende </w:t>
            </w:r>
            <w:r w:rsidR="005D0CA9">
              <w:rPr>
                <w:rFonts w:ascii="Book Antiqua" w:eastAsia="Times New Roman" w:hAnsi="Book Antiqua" w:cs="Times New Roman"/>
                <w:bCs/>
                <w:sz w:val="19"/>
                <w:szCs w:val="19"/>
                <w:lang w:eastAsia="pt-BR"/>
              </w:rPr>
              <w:t>situação</w:t>
            </w:r>
            <w:r>
              <w:rPr>
                <w:rFonts w:ascii="Book Antiqua" w:eastAsia="Times New Roman" w:hAnsi="Book Antiqua" w:cs="Times New Roman"/>
                <w:bCs/>
                <w:sz w:val="19"/>
                <w:szCs w:val="19"/>
                <w:lang w:eastAsia="pt-BR"/>
              </w:rPr>
              <w:t xml:space="preserve"> de</w:t>
            </w:r>
            <w:r w:rsidRPr="00706068">
              <w:rPr>
                <w:rFonts w:ascii="Book Antiqua" w:eastAsia="Times New Roman" w:hAnsi="Book Antiqua" w:cs="Times New Roman"/>
                <w:bCs/>
                <w:sz w:val="19"/>
                <w:szCs w:val="19"/>
                <w:lang w:eastAsia="pt-BR"/>
              </w:rPr>
              <w:t xml:space="preserve"> vício aparente do produto, </w:t>
            </w:r>
            <w:r w:rsidR="005D0CA9">
              <w:rPr>
                <w:rFonts w:ascii="Book Antiqua" w:eastAsia="Times New Roman" w:hAnsi="Book Antiqua" w:cs="Times New Roman"/>
                <w:bCs/>
                <w:sz w:val="19"/>
                <w:szCs w:val="19"/>
                <w:lang w:eastAsia="pt-BR"/>
              </w:rPr>
              <w:t>a saber:</w:t>
            </w:r>
            <w:r w:rsidRPr="00706068">
              <w:rPr>
                <w:rFonts w:ascii="Book Antiqua" w:eastAsia="Times New Roman" w:hAnsi="Book Antiqua" w:cs="Times New Roman"/>
                <w:bCs/>
                <w:sz w:val="19"/>
                <w:szCs w:val="19"/>
                <w:lang w:eastAsia="pt-BR"/>
              </w:rPr>
              <w:t xml:space="preserve"> uma televisão com a tela trincada</w:t>
            </w:r>
            <w:r w:rsidR="005D0CA9">
              <w:rPr>
                <w:rFonts w:ascii="Book Antiqua" w:eastAsia="Times New Roman" w:hAnsi="Book Antiqua" w:cs="Times New Roman"/>
                <w:bCs/>
                <w:sz w:val="19"/>
                <w:szCs w:val="19"/>
                <w:lang w:eastAsia="pt-BR"/>
              </w:rPr>
              <w:t xml:space="preserve">, tal como se constatou </w:t>
            </w:r>
            <w:r w:rsidRPr="00706068">
              <w:rPr>
                <w:rFonts w:ascii="Book Antiqua" w:eastAsia="Times New Roman" w:hAnsi="Book Antiqua" w:cs="Times New Roman"/>
                <w:bCs/>
                <w:sz w:val="19"/>
                <w:szCs w:val="19"/>
                <w:lang w:eastAsia="pt-BR"/>
              </w:rPr>
              <w:t xml:space="preserve">ao retirar o objeto da caixa. </w:t>
            </w:r>
            <w:r>
              <w:rPr>
                <w:rFonts w:ascii="Book Antiqua" w:eastAsia="Times New Roman" w:hAnsi="Book Antiqua" w:cs="Times New Roman"/>
                <w:bCs/>
                <w:sz w:val="19"/>
                <w:szCs w:val="19"/>
                <w:lang w:eastAsia="pt-BR"/>
              </w:rPr>
              <w:t xml:space="preserve">Por se tratar </w:t>
            </w:r>
            <w:r w:rsidRPr="00706068">
              <w:rPr>
                <w:rFonts w:ascii="Book Antiqua" w:eastAsia="Times New Roman" w:hAnsi="Book Antiqua" w:cs="Times New Roman"/>
                <w:bCs/>
                <w:sz w:val="19"/>
                <w:szCs w:val="19"/>
                <w:lang w:eastAsia="pt-BR"/>
              </w:rPr>
              <w:t>de produto durável e vício aparente, o prazo decadencial é de 90</w:t>
            </w:r>
            <w:r>
              <w:rPr>
                <w:rFonts w:ascii="Book Antiqua" w:eastAsia="Times New Roman" w:hAnsi="Book Antiqua" w:cs="Times New Roman"/>
                <w:bCs/>
                <w:sz w:val="19"/>
                <w:szCs w:val="19"/>
                <w:lang w:eastAsia="pt-BR"/>
              </w:rPr>
              <w:t xml:space="preserve"> </w:t>
            </w:r>
            <w:r w:rsidRPr="00706068">
              <w:rPr>
                <w:rFonts w:ascii="Book Antiqua" w:eastAsia="Times New Roman" w:hAnsi="Book Antiqua" w:cs="Times New Roman"/>
                <w:bCs/>
                <w:sz w:val="19"/>
                <w:szCs w:val="19"/>
                <w:lang w:eastAsia="pt-BR"/>
              </w:rPr>
              <w:t xml:space="preserve">dias, </w:t>
            </w:r>
            <w:r w:rsidR="005D0CA9">
              <w:rPr>
                <w:rFonts w:ascii="Book Antiqua" w:eastAsia="Times New Roman" w:hAnsi="Book Antiqua" w:cs="Times New Roman"/>
                <w:bCs/>
                <w:sz w:val="19"/>
                <w:szCs w:val="19"/>
                <w:lang w:eastAsia="pt-BR"/>
              </w:rPr>
              <w:t xml:space="preserve">tendo como </w:t>
            </w:r>
            <w:r w:rsidRPr="00706068">
              <w:rPr>
                <w:rFonts w:ascii="Book Antiqua" w:eastAsia="Times New Roman" w:hAnsi="Book Antiqua" w:cs="Times New Roman"/>
                <w:bCs/>
                <w:sz w:val="19"/>
                <w:szCs w:val="19"/>
                <w:lang w:eastAsia="pt-BR"/>
              </w:rPr>
              <w:t>termo inicial a efetiva entrega do produto</w:t>
            </w:r>
            <w:r w:rsidR="005D0CA9">
              <w:rPr>
                <w:rFonts w:ascii="Book Antiqua" w:eastAsia="Times New Roman" w:hAnsi="Book Antiqua" w:cs="Times New Roman"/>
                <w:bCs/>
                <w:sz w:val="19"/>
                <w:szCs w:val="19"/>
                <w:lang w:eastAsia="pt-BR"/>
              </w:rPr>
              <w:t xml:space="preserve"> (</w:t>
            </w:r>
            <w:r w:rsidRPr="00706068">
              <w:rPr>
                <w:rFonts w:ascii="Book Antiqua" w:eastAsia="Times New Roman" w:hAnsi="Book Antiqua" w:cs="Times New Roman"/>
                <w:bCs/>
                <w:sz w:val="19"/>
                <w:szCs w:val="19"/>
                <w:lang w:eastAsia="pt-BR"/>
              </w:rPr>
              <w:t xml:space="preserve">art. 26, II e </w:t>
            </w:r>
            <w:r w:rsidR="005D0CA9">
              <w:rPr>
                <w:rFonts w:ascii="Book Antiqua" w:eastAsia="Times New Roman" w:hAnsi="Book Antiqua" w:cs="Times New Roman"/>
                <w:bCs/>
                <w:sz w:val="19"/>
                <w:szCs w:val="19"/>
                <w:lang w:eastAsia="pt-BR"/>
              </w:rPr>
              <w:t>§1º</w:t>
            </w:r>
            <w:r w:rsidRPr="00706068">
              <w:rPr>
                <w:rFonts w:ascii="Book Antiqua" w:eastAsia="Times New Roman" w:hAnsi="Book Antiqua" w:cs="Times New Roman"/>
                <w:bCs/>
                <w:sz w:val="19"/>
                <w:szCs w:val="19"/>
                <w:lang w:eastAsia="pt-BR"/>
              </w:rPr>
              <w:t xml:space="preserve"> do CDC</w:t>
            </w:r>
            <w:r w:rsidR="005D0CA9">
              <w:rPr>
                <w:rFonts w:ascii="Book Antiqua" w:eastAsia="Times New Roman" w:hAnsi="Book Antiqua" w:cs="Times New Roman"/>
                <w:bCs/>
                <w:sz w:val="19"/>
                <w:szCs w:val="19"/>
                <w:lang w:eastAsia="pt-BR"/>
              </w:rPr>
              <w:t>)</w:t>
            </w:r>
            <w:r w:rsidRPr="00706068">
              <w:rPr>
                <w:rFonts w:ascii="Book Antiqua" w:eastAsia="Times New Roman" w:hAnsi="Book Antiqua" w:cs="Times New Roman"/>
                <w:bCs/>
                <w:sz w:val="19"/>
                <w:szCs w:val="19"/>
                <w:lang w:eastAsia="pt-BR"/>
              </w:rPr>
              <w:t>.</w:t>
            </w:r>
            <w:r w:rsidR="005D0CA9">
              <w:rPr>
                <w:rFonts w:ascii="Book Antiqua" w:eastAsia="Times New Roman" w:hAnsi="Book Antiqua" w:cs="Times New Roman"/>
                <w:bCs/>
                <w:sz w:val="19"/>
                <w:szCs w:val="19"/>
                <w:lang w:eastAsia="pt-BR"/>
              </w:rPr>
              <w:t xml:space="preserve"> Percebe-se que</w:t>
            </w:r>
            <w:r w:rsidRPr="00706068">
              <w:rPr>
                <w:rFonts w:ascii="Book Antiqua" w:eastAsia="Times New Roman" w:hAnsi="Book Antiqua" w:cs="Times New Roman"/>
                <w:bCs/>
                <w:sz w:val="19"/>
                <w:szCs w:val="19"/>
                <w:lang w:eastAsia="pt-BR"/>
              </w:rPr>
              <w:t xml:space="preserve"> o prazo de 90 dias iniciou em janeiro de 2019</w:t>
            </w:r>
            <w:r w:rsidR="005D0CA9">
              <w:rPr>
                <w:rFonts w:ascii="Book Antiqua" w:eastAsia="Times New Roman" w:hAnsi="Book Antiqua" w:cs="Times New Roman"/>
                <w:bCs/>
                <w:sz w:val="19"/>
                <w:szCs w:val="19"/>
                <w:lang w:eastAsia="pt-BR"/>
              </w:rPr>
              <w:t xml:space="preserve">, tendo </w:t>
            </w:r>
            <w:r w:rsidRPr="00706068">
              <w:rPr>
                <w:rFonts w:ascii="Book Antiqua" w:eastAsia="Times New Roman" w:hAnsi="Book Antiqua" w:cs="Times New Roman"/>
                <w:bCs/>
                <w:sz w:val="19"/>
                <w:szCs w:val="19"/>
                <w:lang w:eastAsia="pt-BR"/>
              </w:rPr>
              <w:t>esgot</w:t>
            </w:r>
            <w:r w:rsidR="005D0CA9">
              <w:rPr>
                <w:rFonts w:ascii="Book Antiqua" w:eastAsia="Times New Roman" w:hAnsi="Book Antiqua" w:cs="Times New Roman"/>
                <w:bCs/>
                <w:sz w:val="19"/>
                <w:szCs w:val="19"/>
                <w:lang w:eastAsia="pt-BR"/>
              </w:rPr>
              <w:t>ado</w:t>
            </w:r>
            <w:r w:rsidRPr="00706068">
              <w:rPr>
                <w:rFonts w:ascii="Book Antiqua" w:eastAsia="Times New Roman" w:hAnsi="Book Antiqua" w:cs="Times New Roman"/>
                <w:bCs/>
                <w:sz w:val="19"/>
                <w:szCs w:val="19"/>
                <w:lang w:eastAsia="pt-BR"/>
              </w:rPr>
              <w:t xml:space="preserve"> em abril de 2019. </w:t>
            </w:r>
            <w:r w:rsidR="005D0CA9">
              <w:rPr>
                <w:rFonts w:ascii="Book Antiqua" w:eastAsia="Times New Roman" w:hAnsi="Book Antiqua" w:cs="Times New Roman"/>
                <w:bCs/>
                <w:sz w:val="19"/>
                <w:szCs w:val="19"/>
                <w:lang w:eastAsia="pt-BR"/>
              </w:rPr>
              <w:t>Além disso, q</w:t>
            </w:r>
            <w:r w:rsidRPr="00706068">
              <w:rPr>
                <w:rFonts w:ascii="Book Antiqua" w:eastAsia="Times New Roman" w:hAnsi="Book Antiqua" w:cs="Times New Roman"/>
                <w:bCs/>
                <w:sz w:val="19"/>
                <w:szCs w:val="19"/>
                <w:lang w:eastAsia="pt-BR"/>
              </w:rPr>
              <w:t>uando da reclamação feita ao fornecedor, somente em maio/2019, já havia decorrido o prazo decadencial.</w:t>
            </w:r>
          </w:p>
          <w:p w14:paraId="1564B7E3" w14:textId="77777777" w:rsidR="00706068" w:rsidRDefault="00706068" w:rsidP="00AC3299">
            <w:pPr>
              <w:jc w:val="both"/>
              <w:rPr>
                <w:rFonts w:ascii="Book Antiqua" w:eastAsia="Times New Roman" w:hAnsi="Book Antiqua" w:cs="Times New Roman"/>
                <w:b/>
                <w:sz w:val="19"/>
                <w:szCs w:val="19"/>
                <w:lang w:eastAsia="pt-BR"/>
              </w:rPr>
            </w:pPr>
          </w:p>
          <w:p w14:paraId="55482397" w14:textId="02A63C83" w:rsidR="00AC3299" w:rsidRPr="00984B0F" w:rsidRDefault="00AC3299" w:rsidP="00AC3299">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contagem do prazo para o exercício do direito de reclamar pelos vícios aparentes ou de fácil constatação inicia-se a partir da entrega efetiva do produto ou do término da execução dos serviços. </w:t>
            </w:r>
            <w:r w:rsidRPr="00984B0F">
              <w:rPr>
                <w:rFonts w:ascii="Book Antiqua" w:eastAsia="Times New Roman" w:hAnsi="Book Antiqua" w:cs="Times New Roman"/>
                <w:b/>
                <w:sz w:val="19"/>
                <w:szCs w:val="19"/>
                <w:lang w:eastAsia="pt-BR"/>
              </w:rPr>
              <w:t>BL: art. 26, §1º, CDC.</w:t>
            </w:r>
          </w:p>
          <w:p w14:paraId="4B8A2D93" w14:textId="77777777" w:rsidR="00AC3299" w:rsidRPr="00984B0F" w:rsidRDefault="00AC3299" w:rsidP="00F844FF">
            <w:pPr>
              <w:jc w:val="both"/>
              <w:rPr>
                <w:rFonts w:ascii="Book Antiqua" w:eastAsia="Times New Roman" w:hAnsi="Book Antiqua" w:cs="Times New Roman"/>
                <w:b/>
                <w:sz w:val="19"/>
                <w:szCs w:val="19"/>
                <w:lang w:eastAsia="pt-BR"/>
              </w:rPr>
            </w:pPr>
          </w:p>
          <w:p w14:paraId="0F033274" w14:textId="77777777" w:rsidR="00DB67D5" w:rsidRPr="00984B0F" w:rsidRDefault="00835AC9" w:rsidP="00F844F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Fábio Henrique adquiriu um computador e o fabricante exigiu, para efeito de manutenção da garantia contratual, que um seu funcionário o instalasse, o que ocorreu dez dias depois. Ao utilizá-lo, Fábio percebe de imediato a inadequação do produto às suas necessidades, pois o aparelho não funcionava com seus programas. Nesse caso, Fábio terá noventa dias para reclamar o conserto do vício do produto, contados da data do serviço de instalação, sob pena de decadência. </w:t>
            </w:r>
            <w:r w:rsidRPr="00984B0F">
              <w:rPr>
                <w:rFonts w:ascii="Book Antiqua" w:eastAsia="Times New Roman" w:hAnsi="Book Antiqua" w:cs="Times New Roman"/>
                <w:b/>
                <w:sz w:val="19"/>
                <w:szCs w:val="19"/>
                <w:lang w:eastAsia="pt-BR"/>
              </w:rPr>
              <w:t>BL: art. 26, II e §1º, CDC.</w:t>
            </w:r>
          </w:p>
        </w:tc>
      </w:tr>
    </w:tbl>
    <w:p w14:paraId="5F0408EC" w14:textId="35590FFB" w:rsidR="004973ED" w:rsidRPr="009C646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Obstam</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decadência</w:t>
      </w:r>
      <w:r w:rsidRPr="00984B0F">
        <w:rPr>
          <w:rFonts w:ascii="Book Antiqua" w:eastAsia="Times New Roman" w:hAnsi="Book Antiqua" w:cs="Times New Roman"/>
          <w:sz w:val="19"/>
          <w:szCs w:val="19"/>
          <w:lang w:eastAsia="pt-BR"/>
        </w:rPr>
        <w:t>:</w:t>
      </w:r>
      <w:r w:rsidR="00A27416" w:rsidRPr="00984B0F">
        <w:rPr>
          <w:rFonts w:ascii="Book Antiqua" w:eastAsia="Times New Roman" w:hAnsi="Book Antiqua" w:cs="Times New Roman"/>
          <w:sz w:val="19"/>
          <w:szCs w:val="19"/>
          <w:lang w:eastAsia="pt-BR"/>
        </w:rPr>
        <w:t xml:space="preserve"> </w:t>
      </w:r>
      <w:r w:rsidR="00A27416" w:rsidRPr="00984B0F">
        <w:rPr>
          <w:rFonts w:ascii="Book Antiqua" w:eastAsia="Times New Roman" w:hAnsi="Book Antiqua" w:cs="Times New Roman"/>
          <w:b/>
          <w:i/>
          <w:color w:val="FF0000"/>
          <w:sz w:val="19"/>
          <w:szCs w:val="19"/>
          <w:lang w:eastAsia="pt-BR"/>
        </w:rPr>
        <w:t>[</w:t>
      </w:r>
      <w:r w:rsidR="00BD3740" w:rsidRPr="00984B0F">
        <w:rPr>
          <w:rFonts w:ascii="Book Antiqua" w:eastAsia="Times New Roman" w:hAnsi="Book Antiqua" w:cs="Times New Roman"/>
          <w:b/>
          <w:i/>
          <w:color w:val="FF0000"/>
          <w:sz w:val="19"/>
          <w:szCs w:val="19"/>
          <w:lang w:eastAsia="pt-BR"/>
        </w:rPr>
        <w:t xml:space="preserve">obs.: </w:t>
      </w:r>
      <w:r w:rsidR="00A27416" w:rsidRPr="00984B0F">
        <w:rPr>
          <w:rFonts w:ascii="Book Antiqua" w:eastAsia="Times New Roman" w:hAnsi="Book Antiqua" w:cs="Times New Roman"/>
          <w:b/>
          <w:i/>
          <w:color w:val="FF0000"/>
          <w:sz w:val="19"/>
          <w:szCs w:val="19"/>
          <w:lang w:eastAsia="pt-BR"/>
        </w:rPr>
        <w:t>causas obstativas da decadência]</w:t>
      </w:r>
      <w:r w:rsidR="0068182B">
        <w:rPr>
          <w:rFonts w:ascii="Book Antiqua" w:eastAsia="Times New Roman" w:hAnsi="Book Antiqua" w:cs="Times New Roman"/>
          <w:b/>
          <w:iCs/>
          <w:color w:val="FF0000"/>
          <w:sz w:val="19"/>
          <w:szCs w:val="19"/>
          <w:lang w:eastAsia="pt-BR"/>
        </w:rPr>
        <w:t xml:space="preserve"> </w:t>
      </w:r>
      <w:r w:rsidR="0068182B" w:rsidRPr="009D1466">
        <w:rPr>
          <w:rFonts w:ascii="Book Antiqua" w:eastAsia="Times New Roman" w:hAnsi="Book Antiqua" w:cs="Times New Roman"/>
          <w:b/>
          <w:color w:val="FF0000"/>
          <w:sz w:val="16"/>
          <w:szCs w:val="16"/>
          <w:u w:val="single"/>
          <w:lang w:eastAsia="pt-BR"/>
        </w:rPr>
        <w:t>(DPEAL-2009)</w:t>
      </w:r>
      <w:r w:rsidR="006F115C" w:rsidRPr="009D1466">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(MPPB-2010)</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(DPEGO-2010)</w:t>
      </w:r>
      <w:r w:rsidR="0003364E" w:rsidRPr="009D1466">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(TJPI-2012)</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(MPRS-2012)</w:t>
      </w:r>
      <w:r w:rsidR="00E50581">
        <w:rPr>
          <w:rFonts w:ascii="Book Antiqua" w:eastAsia="Times New Roman" w:hAnsi="Book Antiqua" w:cs="Times New Roman"/>
          <w:b/>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(DPEAC-2012)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(DPESC-2012)</w:t>
      </w:r>
      <w:r w:rsidR="00E11D8A" w:rsidRPr="009D1466">
        <w:rPr>
          <w:rFonts w:ascii="Book Antiqua" w:eastAsia="Times New Roman" w:hAnsi="Book Antiqua" w:cs="Times New Roman"/>
          <w:b/>
          <w:color w:val="FF0000"/>
          <w:sz w:val="16"/>
          <w:szCs w:val="16"/>
          <w:lang w:eastAsia="pt-BR"/>
        </w:rPr>
        <w:t xml:space="preserve"> </w:t>
      </w:r>
      <w:r w:rsidR="00E11D8A" w:rsidRPr="009D1466">
        <w:rPr>
          <w:rFonts w:ascii="Book Antiqua" w:hAnsi="Book Antiqua"/>
          <w:b/>
          <w:bCs/>
          <w:color w:val="FF0000"/>
          <w:sz w:val="16"/>
          <w:szCs w:val="16"/>
          <w:u w:val="single"/>
        </w:rPr>
        <w:t>(DPESE-2012)</w:t>
      </w:r>
      <w:r w:rsidR="00E50581">
        <w:rPr>
          <w:rFonts w:ascii="Book Antiqua" w:hAnsi="Book Antiqua"/>
          <w:b/>
          <w:bCs/>
          <w:color w:val="FF0000"/>
          <w:sz w:val="16"/>
          <w:szCs w:val="16"/>
        </w:rPr>
        <w:t xml:space="preserve"> </w:t>
      </w:r>
      <w:r w:rsidR="00E50581" w:rsidRPr="009D1466">
        <w:rPr>
          <w:rFonts w:ascii="Book Antiqua" w:eastAsia="Times New Roman" w:hAnsi="Book Antiqua" w:cs="Times New Roman"/>
          <w:b/>
          <w:color w:val="FF0000"/>
          <w:sz w:val="16"/>
          <w:szCs w:val="16"/>
          <w:u w:val="single"/>
          <w:lang w:eastAsia="pt-BR"/>
        </w:rPr>
        <w:t>(TJRN-2013)</w:t>
      </w:r>
      <w:r w:rsidR="00E50581">
        <w:rPr>
          <w:rFonts w:ascii="Book Antiqua" w:eastAsia="Times New Roman" w:hAnsi="Book Antiqua" w:cs="Times New Roman"/>
          <w:b/>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(TJPE-2013)</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(MPGO-2013)</w:t>
      </w:r>
      <w:r w:rsidR="007428C9" w:rsidRPr="009D1466">
        <w:rPr>
          <w:rFonts w:ascii="Book Antiqua" w:eastAsia="Times New Roman" w:hAnsi="Book Antiqua" w:cs="Times New Roman"/>
          <w:b/>
          <w:color w:val="FF0000"/>
          <w:sz w:val="16"/>
          <w:szCs w:val="16"/>
          <w:lang w:eastAsia="pt-BR"/>
        </w:rPr>
        <w:t xml:space="preserve"> </w:t>
      </w:r>
      <w:r w:rsidR="00145B05" w:rsidRPr="009D1466">
        <w:rPr>
          <w:rFonts w:ascii="Book Antiqua" w:eastAsia="Times New Roman" w:hAnsi="Book Antiqua" w:cs="Times New Roman"/>
          <w:b/>
          <w:color w:val="FF0000"/>
          <w:sz w:val="16"/>
          <w:szCs w:val="16"/>
          <w:u w:val="single"/>
          <w:lang w:eastAsia="pt-BR"/>
        </w:rPr>
        <w:t>(DPERR-2013)</w:t>
      </w:r>
      <w:r w:rsidR="00E50581">
        <w:rPr>
          <w:rFonts w:ascii="Book Antiqua" w:eastAsia="Times New Roman" w:hAnsi="Book Antiqua" w:cs="Times New Roman"/>
          <w:b/>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(TJPA-2012/2014)</w:t>
      </w:r>
      <w:r w:rsidR="00DC27F7" w:rsidRPr="009D1466">
        <w:rPr>
          <w:rFonts w:ascii="Book Antiqua" w:eastAsia="Times New Roman" w:hAnsi="Book Antiqua" w:cs="Times New Roman"/>
          <w:b/>
          <w:color w:val="FF0000"/>
          <w:sz w:val="16"/>
          <w:szCs w:val="16"/>
          <w:lang w:eastAsia="pt-BR"/>
        </w:rPr>
        <w:t xml:space="preserve"> </w:t>
      </w:r>
      <w:r w:rsidR="00DC27F7" w:rsidRPr="009D1466">
        <w:rPr>
          <w:rFonts w:ascii="Book Antiqua" w:eastAsia="Times New Roman" w:hAnsi="Book Antiqua" w:cs="Times New Roman"/>
          <w:b/>
          <w:color w:val="FF0000"/>
          <w:sz w:val="16"/>
          <w:szCs w:val="16"/>
          <w:u w:val="single"/>
          <w:lang w:eastAsia="pt-BR"/>
        </w:rPr>
        <w:t>(TJMG-2014)</w:t>
      </w:r>
      <w:r w:rsidR="002D4979" w:rsidRPr="009D1466">
        <w:rPr>
          <w:rFonts w:ascii="Book Antiqua" w:eastAsia="Times New Roman" w:hAnsi="Book Antiqua" w:cs="Times New Roman"/>
          <w:b/>
          <w:iCs/>
          <w:color w:val="FF0000"/>
          <w:sz w:val="16"/>
          <w:szCs w:val="16"/>
          <w:lang w:eastAsia="pt-BR"/>
        </w:rPr>
        <w:t xml:space="preserve"> </w:t>
      </w:r>
      <w:r w:rsidR="002D4979" w:rsidRPr="009D1466">
        <w:rPr>
          <w:rFonts w:ascii="Book Antiqua" w:eastAsia="Times New Roman" w:hAnsi="Book Antiqua" w:cs="Times New Roman"/>
          <w:b/>
          <w:color w:val="FF0000"/>
          <w:sz w:val="16"/>
          <w:szCs w:val="16"/>
          <w:u w:val="single"/>
          <w:lang w:eastAsia="pt-BR"/>
        </w:rPr>
        <w:t>(TJMT-2014)</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(MPMT-2014)</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(DPECE-2014)</w:t>
      </w:r>
      <w:r w:rsidR="00E50581">
        <w:rPr>
          <w:rFonts w:ascii="Book Antiqua" w:eastAsia="Times New Roman" w:hAnsi="Book Antiqua" w:cs="Times New Roman"/>
          <w:b/>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(DPEMS-2014)</w:t>
      </w:r>
      <w:r w:rsidR="00CD3FA0" w:rsidRPr="009D1466">
        <w:rPr>
          <w:rFonts w:ascii="Book Antiqua" w:eastAsia="Times New Roman" w:hAnsi="Book Antiqua" w:cs="Times New Roman"/>
          <w:b/>
          <w:color w:val="FF0000"/>
          <w:sz w:val="16"/>
          <w:szCs w:val="16"/>
          <w:lang w:eastAsia="pt-BR"/>
        </w:rPr>
        <w:t xml:space="preserve"> </w:t>
      </w:r>
      <w:r w:rsidR="00CD3FA0" w:rsidRPr="009D1466">
        <w:rPr>
          <w:rFonts w:ascii="Book Antiqua" w:hAnsi="Book Antiqua"/>
          <w:b/>
          <w:color w:val="FF0000"/>
          <w:sz w:val="16"/>
          <w:szCs w:val="16"/>
          <w:u w:val="single"/>
        </w:rPr>
        <w:t>(DPERS-2014)</w:t>
      </w:r>
      <w:r w:rsidR="00F11BC5">
        <w:rPr>
          <w:rFonts w:ascii="Book Antiqua" w:hAnsi="Book Antiqua"/>
          <w:b/>
          <w:color w:val="FF0000"/>
          <w:sz w:val="16"/>
          <w:szCs w:val="16"/>
        </w:rPr>
        <w:t xml:space="preserve"> </w:t>
      </w:r>
      <w:r w:rsidR="00F11BC5" w:rsidRPr="009D1466">
        <w:rPr>
          <w:rFonts w:ascii="Book Antiqua" w:eastAsia="Times New Roman" w:hAnsi="Book Antiqua" w:cs="Times New Roman"/>
          <w:b/>
          <w:color w:val="FF0000"/>
          <w:sz w:val="16"/>
          <w:szCs w:val="16"/>
          <w:u w:val="single"/>
          <w:lang w:eastAsia="pt-BR"/>
        </w:rPr>
        <w:t>(TJGO-2012/2015)</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(TJPB-2015)</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(MPDFT-2015)</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(TJDFT-2012/2016)</w:t>
      </w:r>
      <w:r w:rsidR="00AF40DA" w:rsidRPr="009D1466">
        <w:rPr>
          <w:rFonts w:ascii="Book Antiqua" w:hAnsi="Book Antiqua"/>
          <w:b/>
          <w:color w:val="FF0000"/>
          <w:sz w:val="16"/>
          <w:szCs w:val="16"/>
        </w:rPr>
        <w:t xml:space="preserve"> </w:t>
      </w:r>
      <w:r w:rsidR="00AF40DA" w:rsidRPr="009D1466">
        <w:rPr>
          <w:rFonts w:ascii="Book Antiqua" w:eastAsia="Times New Roman" w:hAnsi="Book Antiqua" w:cs="Times New Roman"/>
          <w:b/>
          <w:color w:val="FF0000"/>
          <w:sz w:val="16"/>
          <w:szCs w:val="16"/>
          <w:u w:val="single"/>
          <w:lang w:eastAsia="pt-BR"/>
        </w:rPr>
        <w:t>(DPEES-2016)</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(PGEMT-2016)</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(MPRR-2017)</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color w:val="FF0000"/>
          <w:sz w:val="16"/>
          <w:szCs w:val="16"/>
          <w:u w:val="single"/>
          <w:lang w:eastAsia="pt-BR"/>
        </w:rPr>
        <w:t>(DPEMA-2011/2018)</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(MPSP-2005/2019)</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(TJRO-2011/2019)</w:t>
      </w:r>
      <w:r w:rsidR="0028028D" w:rsidRPr="009D1466">
        <w:rPr>
          <w:rFonts w:ascii="Book Antiqua" w:eastAsia="Times New Roman" w:hAnsi="Book Antiqua" w:cs="Times New Roman"/>
          <w:b/>
          <w:iCs/>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(TJPR-</w:t>
      </w:r>
      <w:r w:rsidR="00E50581">
        <w:rPr>
          <w:rFonts w:ascii="Book Antiqua" w:eastAsia="Times New Roman" w:hAnsi="Book Antiqua" w:cs="Times New Roman"/>
          <w:b/>
          <w:color w:val="FF0000"/>
          <w:sz w:val="16"/>
          <w:szCs w:val="16"/>
          <w:u w:val="single"/>
          <w:lang w:eastAsia="pt-BR"/>
        </w:rPr>
        <w:t>2010/2011/2012/2013/</w:t>
      </w:r>
      <w:r w:rsidR="00E50581" w:rsidRPr="009D1466">
        <w:rPr>
          <w:rFonts w:ascii="Book Antiqua" w:eastAsia="Times New Roman" w:hAnsi="Book Antiqua" w:cs="Times New Roman"/>
          <w:b/>
          <w:color w:val="FF0000"/>
          <w:sz w:val="16"/>
          <w:szCs w:val="16"/>
          <w:u w:val="single"/>
          <w:lang w:eastAsia="pt-BR"/>
        </w:rPr>
        <w:t>2014/2019)</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(TJRJ-2016/2019)</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(TJAL-2019)</w:t>
      </w:r>
      <w:r w:rsidR="00F11BC5" w:rsidRPr="009D1466">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(TJBA-2019)</w:t>
      </w:r>
      <w:r w:rsidR="001B2215" w:rsidRPr="009D1466">
        <w:rPr>
          <w:rFonts w:ascii="Book Antiqua" w:eastAsia="Times New Roman" w:hAnsi="Book Antiqua" w:cs="Times New Roman"/>
          <w:b/>
          <w:color w:val="FF0000"/>
          <w:sz w:val="16"/>
          <w:szCs w:val="16"/>
          <w:lang w:eastAsia="pt-BR"/>
        </w:rPr>
        <w:t xml:space="preserve"> </w:t>
      </w:r>
      <w:r w:rsidR="00AB316D" w:rsidRPr="009D1466">
        <w:rPr>
          <w:rFonts w:ascii="Book Antiqua" w:eastAsia="Times New Roman" w:hAnsi="Book Antiqua" w:cs="Times New Roman"/>
          <w:b/>
          <w:color w:val="FF0000"/>
          <w:sz w:val="16"/>
          <w:szCs w:val="16"/>
          <w:u w:val="single"/>
          <w:lang w:eastAsia="pt-BR"/>
        </w:rPr>
        <w:t>(MPMG-2019)</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(TJMS-2010/2020)</w:t>
      </w:r>
      <w:r w:rsidR="00E4560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(MPPR-</w:t>
      </w:r>
      <w:r w:rsidR="00E50581">
        <w:rPr>
          <w:rFonts w:ascii="Book Antiqua" w:eastAsia="Times New Roman" w:hAnsi="Book Antiqua" w:cs="Times New Roman"/>
          <w:b/>
          <w:color w:val="FF0000"/>
          <w:sz w:val="16"/>
          <w:szCs w:val="16"/>
          <w:u w:val="single"/>
          <w:lang w:eastAsia="pt-BR"/>
        </w:rPr>
        <w:t>2012/</w:t>
      </w:r>
      <w:r w:rsidR="00215079" w:rsidRPr="009D1466">
        <w:rPr>
          <w:rFonts w:ascii="Book Antiqua" w:eastAsia="Times New Roman" w:hAnsi="Book Antiqua" w:cs="Times New Roman"/>
          <w:b/>
          <w:color w:val="FF0000"/>
          <w:sz w:val="16"/>
          <w:szCs w:val="16"/>
          <w:u w:val="single"/>
          <w:lang w:eastAsia="pt-BR"/>
        </w:rPr>
        <w:t>2013/2016/2021)</w:t>
      </w:r>
      <w:r w:rsidR="000D7541" w:rsidRPr="009D1466">
        <w:rPr>
          <w:rFonts w:ascii="Book Antiqua" w:eastAsia="Times New Roman" w:hAnsi="Book Antiqua" w:cs="Times New Roman"/>
          <w:b/>
          <w:color w:val="FF0000"/>
          <w:sz w:val="16"/>
          <w:szCs w:val="16"/>
          <w:lang w:eastAsia="pt-BR"/>
        </w:rPr>
        <w:t xml:space="preserve"> </w:t>
      </w:r>
      <w:r w:rsidR="000D7541" w:rsidRPr="009D1466">
        <w:rPr>
          <w:rFonts w:ascii="Book Antiqua" w:hAnsi="Book Antiqua" w:cs="Times New Roman"/>
          <w:b/>
          <w:bCs/>
          <w:color w:val="FF0000"/>
          <w:sz w:val="16"/>
          <w:szCs w:val="16"/>
          <w:u w:val="single"/>
        </w:rPr>
        <w:t>(TJSC-</w:t>
      </w:r>
      <w:r w:rsidR="00F11BC5">
        <w:rPr>
          <w:rFonts w:ascii="Book Antiqua" w:hAnsi="Book Antiqua" w:cs="Times New Roman"/>
          <w:b/>
          <w:bCs/>
          <w:color w:val="FF0000"/>
          <w:sz w:val="16"/>
          <w:szCs w:val="16"/>
          <w:u w:val="single"/>
        </w:rPr>
        <w:t>2013/</w:t>
      </w:r>
      <w:r w:rsidR="000D7541" w:rsidRPr="009D1466">
        <w:rPr>
          <w:rFonts w:ascii="Book Antiqua" w:hAnsi="Book Antiqua" w:cs="Times New Roman"/>
          <w:b/>
          <w:bCs/>
          <w:color w:val="FF0000"/>
          <w:sz w:val="16"/>
          <w:szCs w:val="16"/>
          <w:u w:val="single"/>
        </w:rPr>
        <w:t>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E50581">
        <w:rPr>
          <w:rFonts w:ascii="Book Antiqua" w:hAnsi="Book Antiqua" w:cs="Times New Roman"/>
          <w:b/>
          <w:bCs/>
          <w:color w:val="FF0000"/>
          <w:sz w:val="16"/>
          <w:szCs w:val="16"/>
        </w:rPr>
        <w:t xml:space="preserve"> </w:t>
      </w:r>
      <w:bookmarkStart w:id="85" w:name="_Hlk161927808"/>
      <w:r w:rsidR="00E50581">
        <w:rPr>
          <w:rFonts w:ascii="Book Antiqua" w:eastAsia="Times New Roman" w:hAnsi="Book Antiqua" w:cs="Times New Roman"/>
          <w:b/>
          <w:color w:val="FF0000"/>
          <w:sz w:val="16"/>
          <w:szCs w:val="16"/>
          <w:u w:val="single"/>
          <w:lang w:eastAsia="pt-BR"/>
        </w:rPr>
        <w:t>(DPEPI-2022)</w:t>
      </w:r>
      <w:bookmarkEnd w:id="85"/>
      <w:r w:rsidR="00E90940">
        <w:rPr>
          <w:rFonts w:ascii="Book Antiqua" w:eastAsia="Times New Roman" w:hAnsi="Book Antiqua" w:cs="Times New Roman"/>
          <w:b/>
          <w:color w:val="FF0000"/>
          <w:sz w:val="16"/>
          <w:szCs w:val="16"/>
          <w:lang w:eastAsia="pt-BR"/>
        </w:rPr>
        <w:t xml:space="preserve"> </w:t>
      </w:r>
      <w:r w:rsidR="00E90940">
        <w:rPr>
          <w:rFonts w:ascii="Book Antiqua" w:eastAsia="Times New Roman" w:hAnsi="Book Antiqua" w:cs="Times New Roman"/>
          <w:b/>
          <w:color w:val="FF0000"/>
          <w:sz w:val="16"/>
          <w:szCs w:val="16"/>
          <w:u w:val="single"/>
          <w:lang w:eastAsia="pt-BR"/>
        </w:rPr>
        <w:t>(DPERO-2023)</w:t>
      </w:r>
      <w:r w:rsidR="009C6467">
        <w:rPr>
          <w:rFonts w:ascii="Book Antiqua" w:eastAsia="Times New Roman" w:hAnsi="Book Antiqua" w:cs="Times New Roman"/>
          <w:b/>
          <w:color w:val="FF0000"/>
          <w:sz w:val="16"/>
          <w:szCs w:val="16"/>
          <w:lang w:eastAsia="pt-BR"/>
        </w:rPr>
        <w:t xml:space="preserve"> </w:t>
      </w:r>
      <w:r w:rsidR="009C6467" w:rsidRPr="009D1466">
        <w:rPr>
          <w:rFonts w:ascii="Book Antiqua" w:eastAsia="Times New Roman" w:hAnsi="Book Antiqua" w:cs="Times New Roman"/>
          <w:b/>
          <w:color w:val="FF0000"/>
          <w:sz w:val="16"/>
          <w:szCs w:val="16"/>
          <w:u w:val="single"/>
          <w:lang w:eastAsia="pt-BR"/>
        </w:rPr>
        <w:t>(MPSC-2012/2019</w:t>
      </w:r>
      <w:r w:rsidR="009C6467">
        <w:rPr>
          <w:rFonts w:ascii="Book Antiqua" w:eastAsia="Times New Roman" w:hAnsi="Book Antiqua" w:cs="Times New Roman"/>
          <w:b/>
          <w:color w:val="FF0000"/>
          <w:sz w:val="16"/>
          <w:szCs w:val="16"/>
          <w:u w:val="single"/>
          <w:lang w:eastAsia="pt-BR"/>
        </w:rPr>
        <w:t>/2024</w:t>
      </w:r>
      <w:r w:rsidR="009C6467" w:rsidRPr="009D1466">
        <w:rPr>
          <w:rFonts w:ascii="Book Antiqua" w:eastAsia="Times New Roman" w:hAnsi="Book Antiqua" w:cs="Times New Roman"/>
          <w:b/>
          <w:color w:val="FF0000"/>
          <w:sz w:val="16"/>
          <w:szCs w:val="16"/>
          <w:u w:val="single"/>
          <w:lang w:eastAsia="pt-BR"/>
        </w:rPr>
        <w:t>)</w:t>
      </w:r>
    </w:p>
    <w:p w14:paraId="38D739B9" w14:textId="4521A3BF" w:rsidR="004973ED" w:rsidRPr="00E90940"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90940">
        <w:rPr>
          <w:rFonts w:ascii="Book Antiqua" w:eastAsia="Times New Roman" w:hAnsi="Book Antiqua" w:cs="Times New Roman"/>
          <w:b/>
          <w:bCs/>
          <w:sz w:val="19"/>
          <w:szCs w:val="19"/>
          <w:lang w:eastAsia="pt-BR"/>
        </w:rPr>
        <w:t xml:space="preserve">        I - a </w:t>
      </w:r>
      <w:r w:rsidRPr="00E90940">
        <w:rPr>
          <w:rFonts w:ascii="Book Antiqua" w:eastAsia="Times New Roman" w:hAnsi="Book Antiqua" w:cs="Times New Roman"/>
          <w:b/>
          <w:bCs/>
          <w:sz w:val="19"/>
          <w:szCs w:val="19"/>
          <w:highlight w:val="cyan"/>
          <w:lang w:eastAsia="pt-BR"/>
        </w:rPr>
        <w:t>reclamação comprovadamente formulada pelo consumidor</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sz w:val="19"/>
          <w:szCs w:val="19"/>
          <w:highlight w:val="yellow"/>
          <w:lang w:eastAsia="pt-BR"/>
        </w:rPr>
        <w:t>perante o fornecedor de produtos e serviços até a resposta negativa correspondente</w:t>
      </w:r>
      <w:r w:rsidRPr="00E90940">
        <w:rPr>
          <w:rFonts w:ascii="Book Antiqua" w:eastAsia="Times New Roman" w:hAnsi="Book Antiqua" w:cs="Times New Roman"/>
          <w:b/>
          <w:bCs/>
          <w:sz w:val="19"/>
          <w:szCs w:val="19"/>
          <w:lang w:eastAsia="pt-BR"/>
        </w:rPr>
        <w:t xml:space="preserve">, que </w:t>
      </w:r>
      <w:r w:rsidRPr="00E90940">
        <w:rPr>
          <w:rFonts w:ascii="Book Antiqua" w:eastAsia="Times New Roman" w:hAnsi="Book Antiqua" w:cs="Times New Roman"/>
          <w:b/>
          <w:bCs/>
          <w:caps/>
          <w:sz w:val="19"/>
          <w:szCs w:val="19"/>
          <w:highlight w:val="green"/>
          <w:lang w:eastAsia="pt-BR"/>
        </w:rPr>
        <w:t>deve ser transmitida</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sz w:val="19"/>
          <w:szCs w:val="19"/>
          <w:highlight w:val="cyan"/>
          <w:lang w:eastAsia="pt-BR"/>
        </w:rPr>
        <w:t>de forma inequívoca</w:t>
      </w:r>
      <w:r w:rsidRPr="00E90940">
        <w:rPr>
          <w:rFonts w:ascii="Book Antiqua" w:eastAsia="Times New Roman" w:hAnsi="Book Antiqua" w:cs="Times New Roman"/>
          <w:b/>
          <w:bCs/>
          <w:sz w:val="18"/>
          <w:szCs w:val="18"/>
          <w:lang w:eastAsia="pt-BR"/>
        </w:rPr>
        <w:t>;</w:t>
      </w:r>
      <w:r w:rsidR="006F115C" w:rsidRPr="00E90940">
        <w:rPr>
          <w:rFonts w:ascii="Book Antiqua" w:eastAsia="Times New Roman" w:hAnsi="Book Antiqua" w:cs="Times New Roman"/>
          <w:b/>
          <w:bCs/>
          <w:sz w:val="18"/>
          <w:szCs w:val="18"/>
          <w:lang w:eastAsia="pt-BR"/>
        </w:rPr>
        <w:t xml:space="preserve"> </w:t>
      </w:r>
      <w:r w:rsidR="002620EE" w:rsidRPr="00E90940">
        <w:rPr>
          <w:rFonts w:ascii="Book Antiqua" w:eastAsia="Times New Roman" w:hAnsi="Book Antiqua" w:cs="Times New Roman"/>
          <w:b/>
          <w:bCs/>
          <w:color w:val="FF0000"/>
          <w:sz w:val="16"/>
          <w:szCs w:val="16"/>
          <w:u w:val="single"/>
          <w:lang w:eastAsia="pt-BR"/>
        </w:rPr>
        <w:t>(MPPB-2010)</w:t>
      </w:r>
      <w:r w:rsidR="00F53418" w:rsidRPr="00E90940">
        <w:rPr>
          <w:rFonts w:ascii="Book Antiqua" w:eastAsia="Times New Roman" w:hAnsi="Book Antiqua" w:cs="Times New Roman"/>
          <w:b/>
          <w:bCs/>
          <w:color w:val="FF0000"/>
          <w:sz w:val="16"/>
          <w:szCs w:val="16"/>
          <w:lang w:eastAsia="pt-BR"/>
        </w:rPr>
        <w:t xml:space="preserve"> </w:t>
      </w:r>
      <w:r w:rsidR="00F53418" w:rsidRPr="00E90940">
        <w:rPr>
          <w:rFonts w:ascii="Book Antiqua" w:eastAsia="Times New Roman" w:hAnsi="Book Antiqua" w:cs="Times New Roman"/>
          <w:b/>
          <w:bCs/>
          <w:color w:val="FF0000"/>
          <w:sz w:val="16"/>
          <w:szCs w:val="16"/>
          <w:u w:val="single"/>
          <w:lang w:eastAsia="pt-BR"/>
        </w:rPr>
        <w:t>(DPEGO-2010)</w:t>
      </w:r>
      <w:r w:rsidR="006C2FC8" w:rsidRPr="00E90940">
        <w:rPr>
          <w:rFonts w:ascii="Book Antiqua" w:eastAsia="Times New Roman" w:hAnsi="Book Antiqua" w:cs="Times New Roman"/>
          <w:b/>
          <w:bCs/>
          <w:color w:val="FF0000"/>
          <w:sz w:val="16"/>
          <w:szCs w:val="16"/>
          <w:lang w:eastAsia="pt-BR"/>
        </w:rPr>
        <w:t xml:space="preserve"> </w:t>
      </w:r>
      <w:r w:rsidR="006C2FC8" w:rsidRPr="00E90940">
        <w:rPr>
          <w:rFonts w:ascii="Book Antiqua" w:eastAsia="Times New Roman" w:hAnsi="Book Antiqua" w:cs="Times New Roman"/>
          <w:b/>
          <w:bCs/>
          <w:color w:val="FF0000"/>
          <w:sz w:val="16"/>
          <w:szCs w:val="16"/>
          <w:u w:val="single"/>
          <w:lang w:eastAsia="pt-BR"/>
        </w:rPr>
        <w:t>(TJRO-2011)</w:t>
      </w:r>
      <w:r w:rsidR="007428C9" w:rsidRPr="00E90940">
        <w:rPr>
          <w:rFonts w:ascii="Book Antiqua" w:eastAsia="Times New Roman" w:hAnsi="Book Antiqua" w:cs="Times New Roman"/>
          <w:b/>
          <w:bCs/>
          <w:color w:val="FF0000"/>
          <w:sz w:val="16"/>
          <w:szCs w:val="16"/>
          <w:lang w:eastAsia="pt-BR"/>
        </w:rPr>
        <w:t xml:space="preserve"> </w:t>
      </w:r>
      <w:r w:rsidR="00EE0049" w:rsidRPr="00E90940">
        <w:rPr>
          <w:rFonts w:ascii="Book Antiqua" w:eastAsia="Times New Roman" w:hAnsi="Book Antiqua" w:cs="Times New Roman"/>
          <w:b/>
          <w:bCs/>
          <w:color w:val="FF0000"/>
          <w:sz w:val="16"/>
          <w:szCs w:val="16"/>
          <w:u w:val="single"/>
          <w:lang w:eastAsia="pt-BR"/>
        </w:rPr>
        <w:t>(TJPI-2012)</w:t>
      </w:r>
      <w:r w:rsidR="000A1841" w:rsidRPr="00E90940">
        <w:rPr>
          <w:rFonts w:ascii="Book Antiqua" w:eastAsia="Times New Roman" w:hAnsi="Book Antiqua" w:cs="Times New Roman"/>
          <w:b/>
          <w:bCs/>
          <w:color w:val="FF0000"/>
          <w:sz w:val="16"/>
          <w:szCs w:val="16"/>
          <w:lang w:eastAsia="pt-BR"/>
        </w:rPr>
        <w:t xml:space="preserve"> </w:t>
      </w:r>
      <w:r w:rsidR="000A1841" w:rsidRPr="00E90940">
        <w:rPr>
          <w:rFonts w:ascii="Book Antiqua" w:hAnsi="Book Antiqua" w:cs="Times New Roman"/>
          <w:b/>
          <w:bCs/>
          <w:color w:val="FF0000"/>
          <w:sz w:val="16"/>
          <w:szCs w:val="16"/>
          <w:u w:val="single"/>
        </w:rPr>
        <w:t>(MPPR-2012)</w:t>
      </w:r>
      <w:r w:rsidR="0003364E" w:rsidRPr="00E90940">
        <w:rPr>
          <w:rFonts w:ascii="Book Antiqua" w:hAnsi="Book Antiqua" w:cs="Times New Roman"/>
          <w:b/>
          <w:bCs/>
          <w:color w:val="FF0000"/>
          <w:sz w:val="16"/>
          <w:szCs w:val="16"/>
        </w:rPr>
        <w:t xml:space="preserve"> </w:t>
      </w:r>
      <w:r w:rsidR="0003364E" w:rsidRPr="00E90940">
        <w:rPr>
          <w:rFonts w:ascii="Book Antiqua" w:eastAsia="Times New Roman" w:hAnsi="Book Antiqua" w:cs="Times New Roman"/>
          <w:b/>
          <w:bCs/>
          <w:color w:val="FF0000"/>
          <w:sz w:val="16"/>
          <w:szCs w:val="16"/>
          <w:u w:val="single"/>
          <w:lang w:eastAsia="pt-BR"/>
        </w:rPr>
        <w:t>(DPEAC-2012)</w:t>
      </w:r>
      <w:r w:rsidR="007554F7" w:rsidRPr="00E90940">
        <w:rPr>
          <w:rFonts w:ascii="Book Antiqua" w:hAnsi="Book Antiqua" w:cs="Times New Roman"/>
          <w:b/>
          <w:bCs/>
          <w:color w:val="FF0000"/>
          <w:sz w:val="16"/>
          <w:szCs w:val="16"/>
        </w:rPr>
        <w:t xml:space="preserve"> </w:t>
      </w:r>
      <w:r w:rsidR="007554F7" w:rsidRPr="00E90940">
        <w:rPr>
          <w:rFonts w:ascii="Book Antiqua" w:hAnsi="Book Antiqua" w:cs="Times New Roman"/>
          <w:b/>
          <w:bCs/>
          <w:color w:val="FF0000"/>
          <w:sz w:val="16"/>
          <w:szCs w:val="16"/>
          <w:u w:val="single"/>
        </w:rPr>
        <w:t>(DPESC-2012)</w:t>
      </w:r>
      <w:r w:rsidR="00E11D8A" w:rsidRPr="00E90940">
        <w:rPr>
          <w:rFonts w:ascii="Book Antiqua" w:hAnsi="Book Antiqua" w:cs="Times New Roman"/>
          <w:b/>
          <w:bCs/>
          <w:color w:val="FF0000"/>
          <w:sz w:val="16"/>
          <w:szCs w:val="16"/>
        </w:rPr>
        <w:t xml:space="preserve"> </w:t>
      </w:r>
      <w:r w:rsidR="00E11D8A" w:rsidRPr="00E90940">
        <w:rPr>
          <w:rFonts w:ascii="Book Antiqua" w:hAnsi="Book Antiqua"/>
          <w:b/>
          <w:bCs/>
          <w:color w:val="FF0000"/>
          <w:sz w:val="16"/>
          <w:szCs w:val="16"/>
          <w:u w:val="single"/>
        </w:rPr>
        <w:t>(DPESE-2012)</w:t>
      </w:r>
      <w:r w:rsidR="00FE24E2" w:rsidRPr="00E90940">
        <w:rPr>
          <w:rFonts w:ascii="Book Antiqua" w:eastAsia="Times New Roman" w:hAnsi="Book Antiqua" w:cs="Times New Roman"/>
          <w:b/>
          <w:bCs/>
          <w:color w:val="FF0000"/>
          <w:sz w:val="16"/>
          <w:szCs w:val="16"/>
          <w:lang w:eastAsia="pt-BR"/>
        </w:rPr>
        <w:t xml:space="preserve"> </w:t>
      </w:r>
      <w:r w:rsidR="00FE24E2" w:rsidRPr="00E90940">
        <w:rPr>
          <w:rFonts w:ascii="Book Antiqua" w:eastAsia="Times New Roman" w:hAnsi="Book Antiqua" w:cs="Times New Roman"/>
          <w:b/>
          <w:bCs/>
          <w:color w:val="FF0000"/>
          <w:sz w:val="16"/>
          <w:szCs w:val="16"/>
          <w:u w:val="single"/>
          <w:lang w:eastAsia="pt-BR"/>
        </w:rPr>
        <w:t>(TJPR-</w:t>
      </w:r>
      <w:r w:rsidR="004D15D8" w:rsidRPr="00E90940">
        <w:rPr>
          <w:rFonts w:ascii="Book Antiqua" w:eastAsia="Times New Roman" w:hAnsi="Book Antiqua" w:cs="Times New Roman"/>
          <w:b/>
          <w:bCs/>
          <w:color w:val="FF0000"/>
          <w:sz w:val="16"/>
          <w:szCs w:val="16"/>
          <w:u w:val="single"/>
          <w:lang w:eastAsia="pt-BR"/>
        </w:rPr>
        <w:t>2010/</w:t>
      </w:r>
      <w:r w:rsidR="00CA4E19" w:rsidRPr="00E90940">
        <w:rPr>
          <w:rFonts w:ascii="Book Antiqua" w:eastAsia="Times New Roman" w:hAnsi="Book Antiqua" w:cs="Times New Roman"/>
          <w:b/>
          <w:bCs/>
          <w:color w:val="FF0000"/>
          <w:sz w:val="16"/>
          <w:szCs w:val="16"/>
          <w:u w:val="single"/>
          <w:lang w:eastAsia="pt-BR"/>
        </w:rPr>
        <w:t>2011/</w:t>
      </w:r>
      <w:r w:rsidR="00FE24E2" w:rsidRPr="00E90940">
        <w:rPr>
          <w:rFonts w:ascii="Book Antiqua" w:eastAsia="Times New Roman" w:hAnsi="Book Antiqua" w:cs="Times New Roman"/>
          <w:b/>
          <w:bCs/>
          <w:color w:val="FF0000"/>
          <w:sz w:val="16"/>
          <w:szCs w:val="16"/>
          <w:u w:val="single"/>
          <w:lang w:eastAsia="pt-BR"/>
        </w:rPr>
        <w:t>2012</w:t>
      </w:r>
      <w:r w:rsidR="006B67E6" w:rsidRPr="00E90940">
        <w:rPr>
          <w:rFonts w:ascii="Book Antiqua" w:eastAsia="Times New Roman" w:hAnsi="Book Antiqua" w:cs="Times New Roman"/>
          <w:b/>
          <w:bCs/>
          <w:color w:val="FF0000"/>
          <w:sz w:val="16"/>
          <w:szCs w:val="16"/>
          <w:u w:val="single"/>
          <w:lang w:eastAsia="pt-BR"/>
        </w:rPr>
        <w:t>/2013</w:t>
      </w:r>
      <w:r w:rsidR="00FE24E2" w:rsidRPr="00E90940">
        <w:rPr>
          <w:rFonts w:ascii="Book Antiqua" w:eastAsia="Times New Roman" w:hAnsi="Book Antiqua" w:cs="Times New Roman"/>
          <w:b/>
          <w:bCs/>
          <w:color w:val="FF0000"/>
          <w:sz w:val="16"/>
          <w:szCs w:val="16"/>
          <w:u w:val="single"/>
          <w:lang w:eastAsia="pt-BR"/>
        </w:rPr>
        <w:t>)</w:t>
      </w:r>
      <w:r w:rsidR="00CB503C" w:rsidRPr="00E90940">
        <w:rPr>
          <w:rFonts w:ascii="Book Antiqua" w:eastAsia="Times New Roman" w:hAnsi="Book Antiqua" w:cs="Times New Roman"/>
          <w:b/>
          <w:bCs/>
          <w:color w:val="FF0000"/>
          <w:sz w:val="16"/>
          <w:szCs w:val="16"/>
          <w:lang w:eastAsia="pt-BR"/>
        </w:rPr>
        <w:t xml:space="preserve"> </w:t>
      </w:r>
      <w:bookmarkStart w:id="86" w:name="_Hlk31807562"/>
      <w:r w:rsidR="00CB503C" w:rsidRPr="00E90940">
        <w:rPr>
          <w:rFonts w:ascii="Book Antiqua" w:eastAsia="Times New Roman" w:hAnsi="Book Antiqua" w:cs="Times New Roman"/>
          <w:b/>
          <w:bCs/>
          <w:color w:val="FF0000"/>
          <w:sz w:val="16"/>
          <w:szCs w:val="16"/>
          <w:u w:val="single"/>
          <w:lang w:eastAsia="pt-BR"/>
        </w:rPr>
        <w:t>(TJRN-2013)</w:t>
      </w:r>
      <w:bookmarkEnd w:id="86"/>
      <w:r w:rsidR="00DB67D5" w:rsidRPr="00E90940">
        <w:rPr>
          <w:rFonts w:ascii="Book Antiqua" w:eastAsia="Times New Roman" w:hAnsi="Book Antiqua" w:cs="Times New Roman"/>
          <w:b/>
          <w:bCs/>
          <w:color w:val="FF0000"/>
          <w:sz w:val="16"/>
          <w:szCs w:val="16"/>
          <w:lang w:eastAsia="pt-BR"/>
        </w:rPr>
        <w:t xml:space="preserve"> </w:t>
      </w:r>
      <w:r w:rsidR="00DB67D5" w:rsidRPr="00E90940">
        <w:rPr>
          <w:rFonts w:ascii="Book Antiqua" w:eastAsia="Times New Roman" w:hAnsi="Book Antiqua" w:cs="Times New Roman"/>
          <w:b/>
          <w:bCs/>
          <w:color w:val="FF0000"/>
          <w:sz w:val="16"/>
          <w:szCs w:val="16"/>
          <w:u w:val="single"/>
          <w:lang w:eastAsia="pt-BR"/>
        </w:rPr>
        <w:t>(TJPE-2013)</w:t>
      </w:r>
      <w:r w:rsidR="00145B05" w:rsidRPr="00E90940">
        <w:rPr>
          <w:rFonts w:ascii="Book Antiqua" w:eastAsia="Times New Roman" w:hAnsi="Book Antiqua" w:cs="Times New Roman"/>
          <w:b/>
          <w:bCs/>
          <w:color w:val="FF0000"/>
          <w:sz w:val="16"/>
          <w:szCs w:val="16"/>
          <w:lang w:eastAsia="pt-BR"/>
        </w:rPr>
        <w:t xml:space="preserve"> </w:t>
      </w:r>
      <w:r w:rsidR="00145B05" w:rsidRPr="00E90940">
        <w:rPr>
          <w:rFonts w:ascii="Book Antiqua" w:eastAsia="Times New Roman" w:hAnsi="Book Antiqua" w:cs="Times New Roman"/>
          <w:b/>
          <w:bCs/>
          <w:color w:val="FF0000"/>
          <w:sz w:val="16"/>
          <w:szCs w:val="16"/>
          <w:u w:val="single"/>
          <w:lang w:eastAsia="pt-BR"/>
        </w:rPr>
        <w:t>(DPERR-2013)</w:t>
      </w:r>
      <w:r w:rsidR="00075874" w:rsidRPr="00E90940">
        <w:rPr>
          <w:rFonts w:ascii="Book Antiqua" w:eastAsia="Times New Roman" w:hAnsi="Book Antiqua" w:cs="Times New Roman"/>
          <w:b/>
          <w:bCs/>
          <w:color w:val="FF0000"/>
          <w:sz w:val="16"/>
          <w:szCs w:val="16"/>
          <w:lang w:eastAsia="pt-BR"/>
        </w:rPr>
        <w:t xml:space="preserve"> </w:t>
      </w:r>
      <w:r w:rsidR="00CA4E19" w:rsidRPr="00E90940">
        <w:rPr>
          <w:rFonts w:ascii="Book Antiqua" w:eastAsia="Times New Roman" w:hAnsi="Book Antiqua" w:cs="Times New Roman"/>
          <w:b/>
          <w:bCs/>
          <w:color w:val="FF0000"/>
          <w:sz w:val="16"/>
          <w:szCs w:val="16"/>
          <w:u w:val="single"/>
          <w:lang w:eastAsia="pt-BR"/>
        </w:rPr>
        <w:t>(TJPA-</w:t>
      </w:r>
      <w:r w:rsidR="009D5E53" w:rsidRPr="00E90940">
        <w:rPr>
          <w:rFonts w:ascii="Book Antiqua" w:eastAsia="Times New Roman" w:hAnsi="Book Antiqua" w:cs="Times New Roman"/>
          <w:b/>
          <w:bCs/>
          <w:color w:val="FF0000"/>
          <w:sz w:val="16"/>
          <w:szCs w:val="16"/>
          <w:u w:val="single"/>
          <w:lang w:eastAsia="pt-BR"/>
        </w:rPr>
        <w:t>2012/</w:t>
      </w:r>
      <w:r w:rsidR="00CA4E19" w:rsidRPr="00E90940">
        <w:rPr>
          <w:rFonts w:ascii="Book Antiqua" w:eastAsia="Times New Roman" w:hAnsi="Book Antiqua" w:cs="Times New Roman"/>
          <w:b/>
          <w:bCs/>
          <w:color w:val="FF0000"/>
          <w:sz w:val="16"/>
          <w:szCs w:val="16"/>
          <w:u w:val="single"/>
          <w:lang w:eastAsia="pt-BR"/>
        </w:rPr>
        <w:t>2014)</w:t>
      </w:r>
      <w:r w:rsidR="00DC27F7" w:rsidRPr="00E90940">
        <w:rPr>
          <w:rFonts w:ascii="Book Antiqua" w:eastAsia="Times New Roman" w:hAnsi="Book Antiqua" w:cs="Times New Roman"/>
          <w:b/>
          <w:bCs/>
          <w:color w:val="FF0000"/>
          <w:sz w:val="16"/>
          <w:szCs w:val="16"/>
          <w:lang w:eastAsia="pt-BR"/>
        </w:rPr>
        <w:t xml:space="preserve"> </w:t>
      </w:r>
      <w:r w:rsidR="00DC27F7" w:rsidRPr="00E90940">
        <w:rPr>
          <w:rFonts w:ascii="Book Antiqua" w:eastAsia="Times New Roman" w:hAnsi="Book Antiqua" w:cs="Times New Roman"/>
          <w:b/>
          <w:bCs/>
          <w:color w:val="FF0000"/>
          <w:sz w:val="16"/>
          <w:szCs w:val="16"/>
          <w:u w:val="single"/>
          <w:lang w:eastAsia="pt-BR"/>
        </w:rPr>
        <w:t>(TJMG-2014)</w:t>
      </w:r>
      <w:r w:rsidR="006338CF" w:rsidRPr="00E90940">
        <w:rPr>
          <w:rFonts w:ascii="Book Antiqua" w:eastAsia="Times New Roman" w:hAnsi="Book Antiqua" w:cs="Times New Roman"/>
          <w:b/>
          <w:bCs/>
          <w:color w:val="FF0000"/>
          <w:sz w:val="16"/>
          <w:szCs w:val="16"/>
          <w:lang w:eastAsia="pt-BR"/>
        </w:rPr>
        <w:t xml:space="preserve"> </w:t>
      </w:r>
      <w:r w:rsidR="006338CF" w:rsidRPr="00E90940">
        <w:rPr>
          <w:rFonts w:ascii="Book Antiqua" w:eastAsia="Times New Roman" w:hAnsi="Book Antiqua" w:cs="Times New Roman"/>
          <w:b/>
          <w:bCs/>
          <w:color w:val="FF0000"/>
          <w:sz w:val="16"/>
          <w:szCs w:val="16"/>
          <w:u w:val="single"/>
          <w:lang w:eastAsia="pt-BR"/>
        </w:rPr>
        <w:t>(DPECE-2014)</w:t>
      </w:r>
      <w:r w:rsidR="00002492" w:rsidRPr="00E90940">
        <w:rPr>
          <w:rFonts w:ascii="Book Antiqua" w:eastAsia="Times New Roman" w:hAnsi="Book Antiqua" w:cs="Times New Roman"/>
          <w:b/>
          <w:bCs/>
          <w:color w:val="FF0000"/>
          <w:sz w:val="16"/>
          <w:szCs w:val="16"/>
          <w:lang w:eastAsia="pt-BR"/>
        </w:rPr>
        <w:t xml:space="preserve"> </w:t>
      </w:r>
      <w:r w:rsidR="00002492" w:rsidRPr="00E90940">
        <w:rPr>
          <w:rFonts w:ascii="Book Antiqua" w:eastAsia="Times New Roman" w:hAnsi="Book Antiqua" w:cs="Times New Roman"/>
          <w:b/>
          <w:bCs/>
          <w:color w:val="FF0000"/>
          <w:sz w:val="16"/>
          <w:szCs w:val="16"/>
          <w:u w:val="single"/>
          <w:lang w:eastAsia="pt-BR"/>
        </w:rPr>
        <w:t>(DPEMS-2014)</w:t>
      </w:r>
      <w:r w:rsidR="00CD3FA0" w:rsidRPr="00E90940">
        <w:rPr>
          <w:rFonts w:ascii="Book Antiqua" w:eastAsia="Times New Roman" w:hAnsi="Book Antiqua" w:cs="Times New Roman"/>
          <w:b/>
          <w:bCs/>
          <w:color w:val="FF0000"/>
          <w:sz w:val="16"/>
          <w:szCs w:val="16"/>
          <w:lang w:eastAsia="pt-BR"/>
        </w:rPr>
        <w:t xml:space="preserve"> </w:t>
      </w:r>
      <w:r w:rsidR="00CD3FA0" w:rsidRPr="00E90940">
        <w:rPr>
          <w:rFonts w:ascii="Book Antiqua" w:hAnsi="Book Antiqua"/>
          <w:b/>
          <w:bCs/>
          <w:color w:val="FF0000"/>
          <w:sz w:val="16"/>
          <w:szCs w:val="16"/>
          <w:u w:val="single"/>
        </w:rPr>
        <w:t>(DPERS-2014)</w:t>
      </w:r>
      <w:r w:rsidR="00DA3894" w:rsidRPr="00E90940">
        <w:rPr>
          <w:rFonts w:ascii="Book Antiqua" w:eastAsia="Times New Roman" w:hAnsi="Book Antiqua" w:cs="Times New Roman"/>
          <w:b/>
          <w:bCs/>
          <w:color w:val="FF0000"/>
          <w:sz w:val="16"/>
          <w:szCs w:val="16"/>
          <w:lang w:eastAsia="pt-BR"/>
        </w:rPr>
        <w:t xml:space="preserve"> </w:t>
      </w:r>
      <w:r w:rsidR="00DA3894" w:rsidRPr="00E90940">
        <w:rPr>
          <w:rFonts w:ascii="Book Antiqua" w:eastAsia="Times New Roman" w:hAnsi="Book Antiqua" w:cs="Times New Roman"/>
          <w:b/>
          <w:bCs/>
          <w:color w:val="FF0000"/>
          <w:sz w:val="16"/>
          <w:szCs w:val="16"/>
          <w:u w:val="single"/>
          <w:lang w:eastAsia="pt-BR"/>
        </w:rPr>
        <w:t>(TJGO-</w:t>
      </w:r>
      <w:r w:rsidR="004723EF" w:rsidRPr="00E90940">
        <w:rPr>
          <w:rFonts w:ascii="Book Antiqua" w:eastAsia="Times New Roman" w:hAnsi="Book Antiqua" w:cs="Times New Roman"/>
          <w:b/>
          <w:bCs/>
          <w:color w:val="FF0000"/>
          <w:sz w:val="16"/>
          <w:szCs w:val="16"/>
          <w:u w:val="single"/>
          <w:lang w:eastAsia="pt-BR"/>
        </w:rPr>
        <w:t>2012/</w:t>
      </w:r>
      <w:r w:rsidR="00DA3894" w:rsidRPr="00E90940">
        <w:rPr>
          <w:rFonts w:ascii="Book Antiqua" w:eastAsia="Times New Roman" w:hAnsi="Book Antiqua" w:cs="Times New Roman"/>
          <w:b/>
          <w:bCs/>
          <w:color w:val="FF0000"/>
          <w:sz w:val="16"/>
          <w:szCs w:val="16"/>
          <w:u w:val="single"/>
          <w:lang w:eastAsia="pt-BR"/>
        </w:rPr>
        <w:t>2015)</w:t>
      </w:r>
      <w:r w:rsidR="00CA7ACD" w:rsidRPr="00E90940">
        <w:rPr>
          <w:rFonts w:ascii="Book Antiqua" w:eastAsia="Times New Roman" w:hAnsi="Book Antiqua" w:cs="Times New Roman"/>
          <w:b/>
          <w:bCs/>
          <w:color w:val="FF0000"/>
          <w:sz w:val="16"/>
          <w:szCs w:val="16"/>
          <w:lang w:eastAsia="pt-BR"/>
        </w:rPr>
        <w:t xml:space="preserve"> </w:t>
      </w:r>
      <w:r w:rsidR="00CA7ACD" w:rsidRPr="00E90940">
        <w:rPr>
          <w:rFonts w:ascii="Book Antiqua" w:eastAsia="Times New Roman" w:hAnsi="Book Antiqua" w:cs="Times New Roman"/>
          <w:b/>
          <w:bCs/>
          <w:color w:val="FF0000"/>
          <w:sz w:val="16"/>
          <w:szCs w:val="16"/>
          <w:u w:val="single"/>
          <w:lang w:eastAsia="pt-BR"/>
        </w:rPr>
        <w:t>(TJPB-2015)</w:t>
      </w:r>
      <w:r w:rsidR="00980578" w:rsidRPr="00E90940">
        <w:rPr>
          <w:rFonts w:ascii="Book Antiqua" w:eastAsia="Times New Roman" w:hAnsi="Book Antiqua" w:cs="Times New Roman"/>
          <w:b/>
          <w:bCs/>
          <w:color w:val="FF0000"/>
          <w:sz w:val="16"/>
          <w:szCs w:val="16"/>
          <w:lang w:eastAsia="pt-BR"/>
        </w:rPr>
        <w:t xml:space="preserve"> </w:t>
      </w:r>
      <w:r w:rsidR="00980578" w:rsidRPr="00E90940">
        <w:rPr>
          <w:rFonts w:ascii="Book Antiqua" w:eastAsia="Times New Roman" w:hAnsi="Book Antiqua" w:cs="Times New Roman"/>
          <w:b/>
          <w:bCs/>
          <w:color w:val="FF0000"/>
          <w:sz w:val="16"/>
          <w:szCs w:val="16"/>
          <w:u w:val="single"/>
          <w:lang w:eastAsia="pt-BR"/>
        </w:rPr>
        <w:t>(TJDFT-2016)</w:t>
      </w:r>
      <w:r w:rsidR="00AF40DA" w:rsidRPr="00E90940">
        <w:rPr>
          <w:rFonts w:ascii="Book Antiqua" w:eastAsia="Times New Roman" w:hAnsi="Book Antiqua" w:cs="Times New Roman"/>
          <w:b/>
          <w:bCs/>
          <w:color w:val="FF0000"/>
          <w:sz w:val="16"/>
          <w:szCs w:val="16"/>
          <w:lang w:eastAsia="pt-BR"/>
        </w:rPr>
        <w:t xml:space="preserve"> </w:t>
      </w:r>
      <w:r w:rsidR="00AF40DA" w:rsidRPr="00E90940">
        <w:rPr>
          <w:rFonts w:ascii="Book Antiqua" w:eastAsia="Times New Roman" w:hAnsi="Book Antiqua" w:cs="Times New Roman"/>
          <w:b/>
          <w:bCs/>
          <w:color w:val="FF0000"/>
          <w:sz w:val="16"/>
          <w:szCs w:val="16"/>
          <w:u w:val="single"/>
          <w:lang w:eastAsia="pt-BR"/>
        </w:rPr>
        <w:t>(DPEES-2016)</w:t>
      </w:r>
      <w:r w:rsidR="00707C25" w:rsidRPr="00E90940">
        <w:rPr>
          <w:rFonts w:ascii="Book Antiqua" w:eastAsia="Times New Roman" w:hAnsi="Book Antiqua" w:cs="Times New Roman"/>
          <w:b/>
          <w:bCs/>
          <w:color w:val="FF0000"/>
          <w:sz w:val="16"/>
          <w:szCs w:val="16"/>
          <w:lang w:eastAsia="pt-BR"/>
        </w:rPr>
        <w:t xml:space="preserve"> </w:t>
      </w:r>
      <w:r w:rsidR="00707C25" w:rsidRPr="00E90940">
        <w:rPr>
          <w:rFonts w:ascii="Book Antiqua" w:eastAsia="Times New Roman" w:hAnsi="Book Antiqua" w:cs="Times New Roman"/>
          <w:b/>
          <w:bCs/>
          <w:color w:val="FF0000"/>
          <w:sz w:val="16"/>
          <w:szCs w:val="16"/>
          <w:u w:val="single"/>
          <w:lang w:eastAsia="pt-BR"/>
        </w:rPr>
        <w:t>(PGEMT-2016)</w:t>
      </w:r>
      <w:r w:rsidR="00F11BC5" w:rsidRPr="00E90940">
        <w:rPr>
          <w:rFonts w:ascii="Book Antiqua" w:eastAsia="Times New Roman" w:hAnsi="Book Antiqua" w:cs="Times New Roman"/>
          <w:b/>
          <w:bCs/>
          <w:color w:val="FF0000"/>
          <w:sz w:val="16"/>
          <w:szCs w:val="16"/>
          <w:lang w:eastAsia="pt-BR"/>
        </w:rPr>
        <w:t xml:space="preserve"> </w:t>
      </w:r>
      <w:r w:rsidR="00F11BC5" w:rsidRPr="00E90940">
        <w:rPr>
          <w:rFonts w:ascii="Book Antiqua" w:eastAsia="Times New Roman" w:hAnsi="Book Antiqua" w:cs="Times New Roman"/>
          <w:b/>
          <w:bCs/>
          <w:color w:val="FF0000"/>
          <w:sz w:val="16"/>
          <w:szCs w:val="16"/>
          <w:u w:val="single"/>
          <w:lang w:eastAsia="pt-BR"/>
        </w:rPr>
        <w:t>(MPRR-2017)</w:t>
      </w:r>
      <w:r w:rsidR="005B508C" w:rsidRPr="00E90940">
        <w:rPr>
          <w:rFonts w:ascii="Book Antiqua" w:eastAsia="Times New Roman" w:hAnsi="Book Antiqua" w:cs="Times New Roman"/>
          <w:b/>
          <w:bCs/>
          <w:color w:val="FF0000"/>
          <w:sz w:val="16"/>
          <w:szCs w:val="16"/>
          <w:lang w:eastAsia="pt-BR"/>
        </w:rPr>
        <w:t xml:space="preserve"> </w:t>
      </w:r>
      <w:r w:rsidR="005B508C" w:rsidRPr="00E90940">
        <w:rPr>
          <w:rFonts w:ascii="Book Antiqua" w:eastAsia="Times New Roman" w:hAnsi="Book Antiqua" w:cs="Times New Roman"/>
          <w:b/>
          <w:bCs/>
          <w:color w:val="FF0000"/>
          <w:sz w:val="16"/>
          <w:szCs w:val="16"/>
          <w:u w:val="single"/>
          <w:lang w:eastAsia="pt-BR"/>
        </w:rPr>
        <w:t>(DPEMA-2011/2018)</w:t>
      </w:r>
      <w:r w:rsidR="00CA1874" w:rsidRPr="00E90940">
        <w:rPr>
          <w:rFonts w:ascii="Book Antiqua" w:eastAsia="Times New Roman" w:hAnsi="Book Antiqua" w:cs="Times New Roman"/>
          <w:b/>
          <w:bCs/>
          <w:color w:val="FF0000"/>
          <w:sz w:val="16"/>
          <w:szCs w:val="16"/>
          <w:lang w:eastAsia="pt-BR"/>
        </w:rPr>
        <w:t xml:space="preserve"> </w:t>
      </w:r>
      <w:r w:rsidR="00CA1874" w:rsidRPr="00E90940">
        <w:rPr>
          <w:rFonts w:ascii="Book Antiqua" w:eastAsia="Times New Roman" w:hAnsi="Book Antiqua" w:cs="Times New Roman"/>
          <w:b/>
          <w:bCs/>
          <w:color w:val="FF0000"/>
          <w:sz w:val="16"/>
          <w:szCs w:val="16"/>
          <w:u w:val="single"/>
          <w:lang w:eastAsia="pt-BR"/>
        </w:rPr>
        <w:t>(TJRJ-2016</w:t>
      </w:r>
      <w:r w:rsidR="005D2ECE" w:rsidRPr="00E90940">
        <w:rPr>
          <w:rFonts w:ascii="Book Antiqua" w:eastAsia="Times New Roman" w:hAnsi="Book Antiqua" w:cs="Times New Roman"/>
          <w:b/>
          <w:bCs/>
          <w:color w:val="FF0000"/>
          <w:sz w:val="16"/>
          <w:szCs w:val="16"/>
          <w:u w:val="single"/>
          <w:lang w:eastAsia="pt-BR"/>
        </w:rPr>
        <w:t>/2019</w:t>
      </w:r>
      <w:r w:rsidR="00CA1874" w:rsidRPr="00E90940">
        <w:rPr>
          <w:rFonts w:ascii="Book Antiqua" w:eastAsia="Times New Roman" w:hAnsi="Book Antiqua" w:cs="Times New Roman"/>
          <w:b/>
          <w:bCs/>
          <w:color w:val="FF0000"/>
          <w:sz w:val="16"/>
          <w:szCs w:val="16"/>
          <w:u w:val="single"/>
          <w:lang w:eastAsia="pt-BR"/>
        </w:rPr>
        <w:t>)</w:t>
      </w:r>
      <w:r w:rsidR="0013584D" w:rsidRPr="00E90940">
        <w:rPr>
          <w:rFonts w:ascii="Book Antiqua" w:eastAsia="Times New Roman" w:hAnsi="Book Antiqua" w:cs="Times New Roman"/>
          <w:b/>
          <w:bCs/>
          <w:color w:val="FF0000"/>
          <w:sz w:val="16"/>
          <w:szCs w:val="16"/>
          <w:lang w:eastAsia="pt-BR"/>
        </w:rPr>
        <w:t xml:space="preserve"> </w:t>
      </w:r>
      <w:r w:rsidR="0013584D" w:rsidRPr="00E90940">
        <w:rPr>
          <w:rFonts w:ascii="Book Antiqua" w:eastAsia="Times New Roman" w:hAnsi="Book Antiqua" w:cs="Times New Roman"/>
          <w:b/>
          <w:bCs/>
          <w:color w:val="FF0000"/>
          <w:sz w:val="16"/>
          <w:szCs w:val="16"/>
          <w:u w:val="single"/>
          <w:lang w:eastAsia="pt-BR"/>
        </w:rPr>
        <w:t>(TJBA-2019)</w:t>
      </w:r>
      <w:r w:rsidR="00AB316D" w:rsidRPr="00E90940">
        <w:rPr>
          <w:rFonts w:ascii="Book Antiqua" w:eastAsia="Times New Roman" w:hAnsi="Book Antiqua" w:cs="Times New Roman"/>
          <w:b/>
          <w:bCs/>
          <w:color w:val="FF0000"/>
          <w:sz w:val="16"/>
          <w:szCs w:val="16"/>
          <w:lang w:eastAsia="pt-BR"/>
        </w:rPr>
        <w:t xml:space="preserve"> </w:t>
      </w:r>
      <w:r w:rsidR="00AB316D" w:rsidRPr="00E90940">
        <w:rPr>
          <w:rFonts w:ascii="Book Antiqua" w:eastAsia="Times New Roman" w:hAnsi="Book Antiqua" w:cs="Times New Roman"/>
          <w:b/>
          <w:bCs/>
          <w:color w:val="FF0000"/>
          <w:sz w:val="16"/>
          <w:szCs w:val="16"/>
          <w:u w:val="single"/>
          <w:lang w:eastAsia="pt-BR"/>
        </w:rPr>
        <w:t>(MPMG-2019)</w:t>
      </w:r>
      <w:r w:rsidR="00706068" w:rsidRPr="00E90940">
        <w:rPr>
          <w:rFonts w:ascii="Book Antiqua" w:eastAsia="Times New Roman" w:hAnsi="Book Antiqua" w:cs="Times New Roman"/>
          <w:b/>
          <w:bCs/>
          <w:color w:val="FF0000"/>
          <w:sz w:val="16"/>
          <w:szCs w:val="16"/>
          <w:lang w:eastAsia="pt-BR"/>
        </w:rPr>
        <w:t xml:space="preserve"> </w:t>
      </w:r>
      <w:r w:rsidR="00706068" w:rsidRPr="00E90940">
        <w:rPr>
          <w:rFonts w:ascii="Book Antiqua" w:eastAsia="Times New Roman" w:hAnsi="Book Antiqua" w:cs="Times New Roman"/>
          <w:b/>
          <w:bCs/>
          <w:color w:val="FF0000"/>
          <w:sz w:val="16"/>
          <w:szCs w:val="16"/>
          <w:u w:val="single"/>
          <w:lang w:eastAsia="pt-BR"/>
        </w:rPr>
        <w:t>(TJMS-2010/2020)</w:t>
      </w:r>
      <w:r w:rsidR="000D7541" w:rsidRPr="00E90940">
        <w:rPr>
          <w:rFonts w:ascii="Book Antiqua" w:eastAsia="Times New Roman" w:hAnsi="Book Antiqua" w:cs="Times New Roman"/>
          <w:b/>
          <w:bCs/>
          <w:color w:val="FF0000"/>
          <w:sz w:val="16"/>
          <w:szCs w:val="16"/>
          <w:lang w:eastAsia="pt-BR"/>
        </w:rPr>
        <w:t xml:space="preserve"> </w:t>
      </w:r>
      <w:r w:rsidR="000D7541" w:rsidRPr="00E90940">
        <w:rPr>
          <w:rFonts w:ascii="Book Antiqua" w:hAnsi="Book Antiqua" w:cs="Times New Roman"/>
          <w:b/>
          <w:bCs/>
          <w:color w:val="FF0000"/>
          <w:sz w:val="16"/>
          <w:szCs w:val="16"/>
          <w:u w:val="single"/>
        </w:rPr>
        <w:t>(TJSC-2022)</w:t>
      </w:r>
      <w:r w:rsidR="00560699" w:rsidRPr="00E90940">
        <w:rPr>
          <w:rFonts w:ascii="Book Antiqua" w:hAnsi="Book Antiqua" w:cs="Times New Roman"/>
          <w:b/>
          <w:bCs/>
          <w:color w:val="FF0000"/>
          <w:sz w:val="16"/>
          <w:szCs w:val="16"/>
        </w:rPr>
        <w:t xml:space="preserve"> </w:t>
      </w:r>
      <w:r w:rsidR="00560699" w:rsidRPr="00E90940">
        <w:rPr>
          <w:rFonts w:ascii="Book Antiqua" w:hAnsi="Book Antiqua" w:cs="Times New Roman"/>
          <w:b/>
          <w:bCs/>
          <w:color w:val="FF0000"/>
          <w:sz w:val="16"/>
          <w:szCs w:val="16"/>
          <w:u w:val="single"/>
        </w:rPr>
        <w:t>(DPEPA-2022)</w:t>
      </w:r>
      <w:r w:rsidR="00E50581" w:rsidRPr="00E90940">
        <w:rPr>
          <w:rFonts w:ascii="Book Antiqua" w:hAnsi="Book Antiqua" w:cs="Times New Roman"/>
          <w:b/>
          <w:bCs/>
          <w:color w:val="FF0000"/>
          <w:sz w:val="16"/>
          <w:szCs w:val="16"/>
        </w:rPr>
        <w:t xml:space="preserve"> </w:t>
      </w:r>
      <w:r w:rsidR="00E50581" w:rsidRPr="00E90940">
        <w:rPr>
          <w:rFonts w:ascii="Book Antiqua" w:eastAsia="Times New Roman" w:hAnsi="Book Antiqua" w:cs="Times New Roman"/>
          <w:b/>
          <w:bCs/>
          <w:color w:val="FF0000"/>
          <w:sz w:val="16"/>
          <w:szCs w:val="16"/>
          <w:u w:val="single"/>
          <w:lang w:eastAsia="pt-BR"/>
        </w:rPr>
        <w:t>(DPEPI-2022)</w:t>
      </w:r>
      <w:r w:rsidR="00E90940">
        <w:rPr>
          <w:rFonts w:ascii="Book Antiqua" w:eastAsia="Times New Roman" w:hAnsi="Book Antiqua" w:cs="Times New Roman"/>
          <w:b/>
          <w:bCs/>
          <w:color w:val="FF0000"/>
          <w:sz w:val="16"/>
          <w:szCs w:val="16"/>
          <w:lang w:eastAsia="pt-BR"/>
        </w:rPr>
        <w:t xml:space="preserve"> </w:t>
      </w:r>
      <w:r w:rsidR="00E90940">
        <w:rPr>
          <w:rFonts w:ascii="Book Antiqua" w:eastAsia="Times New Roman" w:hAnsi="Book Antiqua" w:cs="Times New Roman"/>
          <w:b/>
          <w:color w:val="FF0000"/>
          <w:sz w:val="16"/>
          <w:szCs w:val="16"/>
          <w:u w:val="single"/>
          <w:lang w:eastAsia="pt-BR"/>
        </w:rPr>
        <w:t>(DPERO-2023)</w:t>
      </w:r>
      <w:r w:rsidR="009C6467" w:rsidRPr="00E90940">
        <w:rPr>
          <w:rFonts w:ascii="Book Antiqua" w:eastAsia="Times New Roman" w:hAnsi="Book Antiqua" w:cs="Times New Roman"/>
          <w:b/>
          <w:bCs/>
          <w:color w:val="FF0000"/>
          <w:sz w:val="16"/>
          <w:szCs w:val="16"/>
          <w:lang w:eastAsia="pt-BR"/>
        </w:rPr>
        <w:t xml:space="preserve"> </w:t>
      </w:r>
      <w:r w:rsidR="009C6467" w:rsidRPr="00E90940">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7A55E6" w:rsidRPr="00984B0F" w14:paraId="2DBFAF0F" w14:textId="77777777" w:rsidTr="0074362E">
        <w:tc>
          <w:tcPr>
            <w:tcW w:w="8494" w:type="dxa"/>
            <w:shd w:val="clear" w:color="auto" w:fill="CCFFFF"/>
          </w:tcPr>
          <w:p w14:paraId="33CE4EF1" w14:textId="60773DBE" w:rsidR="007A55E6" w:rsidRPr="00984B0F" w:rsidRDefault="00E30405" w:rsidP="007A55E6">
            <w:pPr>
              <w:pStyle w:val="Default"/>
              <w:jc w:val="both"/>
              <w:rPr>
                <w:rFonts w:ascii="Book Antiqua" w:hAnsi="Book Antiqua" w:cs="Times New Roman"/>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9E3F28" w:rsidRPr="00984B0F">
              <w:rPr>
                <w:rFonts w:ascii="Book Antiqua" w:eastAsia="Times New Roman" w:hAnsi="Book Antiqua" w:cs="Times New Roman"/>
                <w:b/>
                <w:i/>
                <w:color w:val="FF0000"/>
                <w:sz w:val="19"/>
                <w:szCs w:val="19"/>
                <w:lang w:eastAsia="pt-BR"/>
              </w:rPr>
              <w:t>: #</w:t>
            </w:r>
            <w:r w:rsidR="009E3F28" w:rsidRPr="00984B0F">
              <w:rPr>
                <w:rFonts w:ascii="Book Antiqua" w:eastAsia="Times New Roman" w:hAnsi="Book Antiqua" w:cs="Times New Roman"/>
                <w:b/>
                <w:i/>
                <w:color w:val="FF0000"/>
                <w:sz w:val="19"/>
                <w:szCs w:val="19"/>
                <w:highlight w:val="green"/>
                <w:lang w:eastAsia="pt-BR"/>
              </w:rPr>
              <w:t>TJBA-2019</w:t>
            </w:r>
            <w:r w:rsidR="009E3F28" w:rsidRPr="00984B0F">
              <w:rPr>
                <w:rFonts w:ascii="Book Antiqua" w:eastAsia="Times New Roman" w:hAnsi="Book Antiqua" w:cs="Times New Roman"/>
                <w:b/>
                <w:i/>
                <w:color w:val="FF0000"/>
                <w:sz w:val="19"/>
                <w:szCs w:val="19"/>
                <w:lang w:eastAsia="pt-BR"/>
              </w:rPr>
              <w:t>: #</w:t>
            </w:r>
            <w:r w:rsidR="009E3F28"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007A55E6" w:rsidRPr="00984B0F">
              <w:rPr>
                <w:rFonts w:ascii="Book Antiqua" w:hAnsi="Book Antiqua" w:cs="Times New Roman"/>
                <w:b/>
                <w:sz w:val="19"/>
                <w:szCs w:val="19"/>
                <w:shd w:val="clear" w:color="auto" w:fill="F7CAAC" w:themeFill="accent2" w:themeFillTint="66"/>
              </w:rPr>
              <w:t>De que forma tem que ocorrer essa “reclamação”? Pode ser verbal ou tem que ser escrita?</w:t>
            </w:r>
            <w:r w:rsidR="007A55E6" w:rsidRPr="00984B0F">
              <w:rPr>
                <w:rFonts w:ascii="Book Antiqua" w:hAnsi="Book Antiqua" w:cs="Times New Roman"/>
                <w:b/>
                <w:i/>
                <w:sz w:val="19"/>
                <w:szCs w:val="19"/>
              </w:rPr>
              <w:t xml:space="preserve"> </w:t>
            </w:r>
            <w:r w:rsidR="007A55E6" w:rsidRPr="00984B0F">
              <w:rPr>
                <w:rFonts w:ascii="Book Antiqua" w:hAnsi="Book Antiqua" w:cs="Times New Roman"/>
                <w:sz w:val="19"/>
                <w:szCs w:val="19"/>
              </w:rPr>
              <w:t xml:space="preserve">A reclamação obstativa da decadência, prevista no art. 26, § 2º, I, do CDC, </w:t>
            </w:r>
            <w:r w:rsidR="007A55E6" w:rsidRPr="00984B0F">
              <w:rPr>
                <w:rFonts w:ascii="Book Antiqua" w:hAnsi="Book Antiqua" w:cs="Times New Roman"/>
                <w:b/>
                <w:sz w:val="19"/>
                <w:szCs w:val="19"/>
                <w:highlight w:val="yellow"/>
              </w:rPr>
              <w:t>pode ser feita documentalmente ou verbalmente</w:t>
            </w:r>
            <w:r w:rsidR="007A55E6" w:rsidRPr="00984B0F">
              <w:rPr>
                <w:rFonts w:ascii="Book Antiqua" w:hAnsi="Book Antiqua" w:cs="Times New Roman"/>
                <w:sz w:val="19"/>
                <w:szCs w:val="19"/>
              </w:rPr>
              <w:t>. STJ. 3ª T. REsp 1442597-DF, Rel. Min. Nancy Andrighi, j. 24/10/17 (Info 614).</w:t>
            </w:r>
          </w:p>
          <w:p w14:paraId="0CB73A23" w14:textId="77777777" w:rsidR="00E30405" w:rsidRPr="00984B0F" w:rsidRDefault="00E30405" w:rsidP="007A55E6">
            <w:pPr>
              <w:pStyle w:val="Default"/>
              <w:jc w:val="both"/>
              <w:rPr>
                <w:rFonts w:ascii="Book Antiqua" w:hAnsi="Book Antiqua" w:cs="Times New Roman"/>
                <w:sz w:val="19"/>
                <w:szCs w:val="19"/>
              </w:rPr>
            </w:pPr>
          </w:p>
          <w:p w14:paraId="6C3E083C" w14:textId="5988981C" w:rsidR="00EE0049" w:rsidRPr="00984B0F" w:rsidRDefault="00EE0049" w:rsidP="00EE0049">
            <w:pPr>
              <w:pStyle w:val="Default"/>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sidR="00FD52AF" w:rsidRPr="00984B0F">
              <w:rPr>
                <w:rFonts w:ascii="Book Antiqua" w:eastAsia="Times New Roman" w:hAnsi="Book Antiqua" w:cs="Times New Roman"/>
                <w:b/>
                <w:i/>
                <w:color w:val="FF0000"/>
                <w:sz w:val="19"/>
                <w:szCs w:val="19"/>
                <w:lang w:eastAsia="pt-BR"/>
              </w:rPr>
              <w:t xml:space="preserve"> #</w:t>
            </w:r>
            <w:r w:rsidR="00FD52AF" w:rsidRPr="00984B0F">
              <w:rPr>
                <w:rFonts w:ascii="Book Antiqua" w:eastAsia="Times New Roman" w:hAnsi="Book Antiqua" w:cs="Times New Roman"/>
                <w:b/>
                <w:i/>
                <w:color w:val="FF0000"/>
                <w:sz w:val="19"/>
                <w:szCs w:val="19"/>
                <w:highlight w:val="green"/>
                <w:lang w:eastAsia="pt-BR"/>
              </w:rPr>
              <w:t>STJ</w:t>
            </w:r>
            <w:r w:rsidR="00FD52AF"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TJPI-2012</w:t>
            </w:r>
            <w:r w:rsidR="004723EF" w:rsidRPr="00984B0F">
              <w:rPr>
                <w:rFonts w:ascii="Book Antiqua" w:eastAsia="Times New Roman" w:hAnsi="Book Antiqua" w:cs="Times New Roman"/>
                <w:b/>
                <w:i/>
                <w:color w:val="FF0000"/>
                <w:sz w:val="19"/>
                <w:szCs w:val="19"/>
                <w:lang w:eastAsia="pt-BR"/>
              </w:rPr>
              <w:t>: #</w:t>
            </w:r>
            <w:r w:rsidR="004723EF"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shd w:val="clear" w:color="auto" w:fill="F7CAAC" w:themeFill="accent2" w:themeFillTint="66"/>
                <w:lang w:eastAsia="pt-BR"/>
              </w:rPr>
              <w:t>prazo de decadência para a reclamação de vícios do produto</w:t>
            </w:r>
            <w:r w:rsidRPr="00984B0F">
              <w:rPr>
                <w:rFonts w:ascii="Book Antiqua" w:eastAsia="Times New Roman" w:hAnsi="Book Antiqua" w:cs="Times New Roman"/>
                <w:b/>
                <w:sz w:val="19"/>
                <w:szCs w:val="19"/>
                <w:lang w:eastAsia="pt-BR"/>
              </w:rPr>
              <w:t xml:space="preserve"> (art. 26, CDC) </w:t>
            </w:r>
            <w:r w:rsidRPr="00984B0F">
              <w:rPr>
                <w:rFonts w:ascii="Book Antiqua" w:eastAsia="Times New Roman" w:hAnsi="Book Antiqua" w:cs="Times New Roman"/>
                <w:b/>
                <w:sz w:val="19"/>
                <w:szCs w:val="19"/>
                <w:highlight w:val="yellow"/>
                <w:lang w:eastAsia="pt-BR"/>
              </w:rPr>
              <w:t>não corre durante o período de garantia contratual</w:t>
            </w:r>
            <w:r w:rsidRPr="00984B0F">
              <w:rPr>
                <w:rFonts w:ascii="Book Antiqua" w:eastAsia="Times New Roman" w:hAnsi="Book Antiqua" w:cs="Times New Roman"/>
                <w:b/>
                <w:sz w:val="19"/>
                <w:szCs w:val="19"/>
                <w:lang w:eastAsia="pt-BR"/>
              </w:rPr>
              <w:t>, em cujo curso o veículo foi, desde o primeiro mês da compra, reiteradamente apresentado à concessionária com defeitos. (</w:t>
            </w:r>
            <w:r w:rsidRPr="00984B0F">
              <w:rPr>
                <w:rFonts w:ascii="Book Antiqua" w:eastAsia="Times New Roman" w:hAnsi="Book Antiqua" w:cs="Times New Roman"/>
                <w:bCs/>
                <w:sz w:val="19"/>
                <w:szCs w:val="19"/>
                <w:lang w:eastAsia="pt-BR"/>
              </w:rPr>
              <w:t>STJ, REsp 547794/PR, Rel. Min. Maria Isabel Gallotti, 4ª T, DJe 22/2/11</w:t>
            </w:r>
            <w:r w:rsidRPr="00984B0F">
              <w:rPr>
                <w:rFonts w:ascii="Book Antiqua" w:eastAsia="Times New Roman" w:hAnsi="Book Antiqua" w:cs="Times New Roman"/>
                <w:b/>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EE0049" w:rsidRPr="00984B0F" w14:paraId="74075A70" w14:textId="77777777" w:rsidTr="00EE0049">
              <w:tc>
                <w:tcPr>
                  <w:tcW w:w="8268" w:type="dxa"/>
                  <w:shd w:val="clear" w:color="auto" w:fill="FFFFFF" w:themeFill="background1"/>
                </w:tcPr>
                <w:p w14:paraId="22CED67E" w14:textId="77777777" w:rsidR="00EE0049" w:rsidRPr="00984B0F" w:rsidRDefault="00EE0049" w:rsidP="00EE0049">
                  <w:pPr>
                    <w:pStyle w:val="Default"/>
                    <w:jc w:val="both"/>
                    <w:rPr>
                      <w:rFonts w:ascii="Book Antiqua" w:hAnsi="Book Antiqua" w:cs="Times New Roman"/>
                      <w:sz w:val="19"/>
                      <w:szCs w:val="19"/>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TJPI-2012-CESPE</w:t>
                  </w:r>
                  <w:r w:rsidRPr="00984B0F">
                    <w:rPr>
                      <w:rFonts w:ascii="Book Antiqua" w:hAnsi="Book Antiqua" w:cs="Times New Roman"/>
                      <w:b/>
                      <w:bCs/>
                      <w:sz w:val="19"/>
                      <w:szCs w:val="19"/>
                    </w:rPr>
                    <w:t>)</w:t>
                  </w:r>
                  <w:r w:rsidRPr="00984B0F">
                    <w:rPr>
                      <w:rFonts w:ascii="Book Antiqua" w:hAnsi="Book Antiqua" w:cs="Times New Roman"/>
                      <w:sz w:val="19"/>
                      <w:szCs w:val="19"/>
                    </w:rPr>
                    <w:t>: O prazo de decadência para a reclamação por vícios do produto não corre durante o período de garantia contratual em cujo curso o produto tenha sido reiteradamente apresentado com defeitos ao fornecedor, desde o primeiro mês da compra.</w:t>
                  </w:r>
                </w:p>
              </w:tc>
            </w:tr>
          </w:tbl>
          <w:p w14:paraId="59258381" w14:textId="77777777" w:rsidR="00EE0049" w:rsidRPr="00984B0F" w:rsidRDefault="00EE0049" w:rsidP="00EE0049">
            <w:pPr>
              <w:pStyle w:val="Default"/>
              <w:jc w:val="both"/>
              <w:rPr>
                <w:rFonts w:ascii="Book Antiqua" w:hAnsi="Book Antiqua" w:cs="Times New Roman"/>
                <w:sz w:val="19"/>
                <w:szCs w:val="19"/>
              </w:rPr>
            </w:pPr>
          </w:p>
          <w:p w14:paraId="0F32DFC8" w14:textId="4D5845EB" w:rsidR="00CA7ACD" w:rsidRPr="00984B0F" w:rsidRDefault="00E30405" w:rsidP="00E30405">
            <w:pPr>
              <w:jc w:val="both"/>
              <w:rPr>
                <w:rFonts w:ascii="Book Antiqua" w:eastAsia="Times New Roman" w:hAnsi="Book Antiqua" w:cs="Times New Roman"/>
                <w:b/>
                <w:color w:val="000000"/>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color w:val="000000"/>
                <w:sz w:val="19"/>
                <w:szCs w:val="19"/>
                <w:highlight w:val="magenta"/>
                <w:lang w:eastAsia="pt-BR"/>
              </w:rPr>
              <w:t>Súmula 477-STJ</w:t>
            </w:r>
            <w:r w:rsidRPr="00984B0F">
              <w:rPr>
                <w:rFonts w:ascii="Book Antiqua" w:eastAsia="Times New Roman" w:hAnsi="Book Antiqua" w:cs="Times New Roman"/>
                <w:b/>
                <w:color w:val="000000"/>
                <w:sz w:val="19"/>
                <w:szCs w:val="19"/>
                <w:lang w:eastAsia="pt-BR"/>
              </w:rPr>
              <w:t xml:space="preserve">: A decadência do artigo 26 do CDC não é aplicável à prestação de contas para obter esclarecimentos sobre cobrança de taxas, tarifas e encargos bancários. </w:t>
            </w:r>
          </w:p>
        </w:tc>
      </w:tr>
    </w:tbl>
    <w:p w14:paraId="2DAB9D27" w14:textId="77777777" w:rsidR="00233DC4" w:rsidRPr="00984B0F" w:rsidRDefault="004973ED" w:rsidP="00233DC4">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w:t>
      </w:r>
    </w:p>
    <w:tbl>
      <w:tblPr>
        <w:tblStyle w:val="Tabelacomgrade"/>
        <w:tblW w:w="0" w:type="auto"/>
        <w:shd w:val="clear" w:color="auto" w:fill="CCFFFF"/>
        <w:tblLook w:val="04A0" w:firstRow="1" w:lastRow="0" w:firstColumn="1" w:lastColumn="0" w:noHBand="0" w:noVBand="1"/>
      </w:tblPr>
      <w:tblGrid>
        <w:gridCol w:w="8494"/>
      </w:tblGrid>
      <w:tr w:rsidR="00233DC4" w:rsidRPr="00984B0F" w14:paraId="5F23CC93" w14:textId="77777777" w:rsidTr="00023F90">
        <w:tc>
          <w:tcPr>
            <w:tcW w:w="8494" w:type="dxa"/>
            <w:shd w:val="clear" w:color="auto" w:fill="CCFFFF"/>
          </w:tcPr>
          <w:p w14:paraId="6C117A63" w14:textId="72F9CD68" w:rsidR="00E90940" w:rsidRDefault="00E90940" w:rsidP="000D754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56069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Janaína adquiriu um veículo novo em março de 2021. Ao sair com o automóvel da concessionária, percebeu um ruído no acionamento da embreagem. No mesmo momento, retornou à loja, onde foi informada pelos funcionários que tal barulho era natural, uma vez que o motor era novo. Oito meses depois, já tendo percorrido dez mil quilômetros com o veículo, retornou à concessionária para fazer a revisão e, mais uma vez, queixou-se do mesmo ruído, contudo foi informada de que se tratava de uma característica do modelo adquirido. Cerca de uma semana depois, o veículo parou de funcionar, foi rebocado até a concessionária e lá permaneceu por mais de sessenta dias. Janaína acionou o Poder Judiciário, alegando vício oculto e pleiteando o ressarcimento pelos danos materiais, além de uma indenização por danos morais.</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A partir da situação hipotética anterior, julgue o ite</w:t>
            </w:r>
            <w:r>
              <w:rPr>
                <w:rFonts w:ascii="Book Antiqua" w:eastAsia="Times New Roman" w:hAnsi="Book Antiqua" w:cs="Times New Roman"/>
                <w:bCs/>
                <w:sz w:val="19"/>
                <w:szCs w:val="19"/>
                <w:lang w:eastAsia="pt-BR"/>
              </w:rPr>
              <w:t>m</w:t>
            </w:r>
            <w:r w:rsidRPr="003B7073">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E90940">
              <w:rPr>
                <w:rFonts w:ascii="Book Antiqua" w:eastAsia="Times New Roman" w:hAnsi="Book Antiqua" w:cs="Times New Roman"/>
                <w:bCs/>
                <w:sz w:val="19"/>
                <w:szCs w:val="19"/>
                <w:lang w:eastAsia="pt-BR"/>
              </w:rPr>
              <w:t>A reclamação comprovadamente formulada pelo consumidor perante o fornecedor é causa de suspensão do prazo decadencial.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§2º, I, CDC.</w:t>
            </w:r>
          </w:p>
          <w:p w14:paraId="5815E0F6" w14:textId="77777777" w:rsidR="00E90940" w:rsidRDefault="00E90940" w:rsidP="000D7541">
            <w:pPr>
              <w:jc w:val="both"/>
              <w:rPr>
                <w:rFonts w:ascii="Book Antiqua" w:eastAsia="Times New Roman" w:hAnsi="Book Antiqua" w:cs="Times New Roman"/>
                <w:b/>
                <w:sz w:val="19"/>
                <w:szCs w:val="19"/>
                <w:lang w:eastAsia="pt-BR"/>
              </w:rPr>
            </w:pPr>
          </w:p>
          <w:p w14:paraId="68F63B95" w14:textId="52D26249" w:rsidR="000D7541" w:rsidRPr="000D7541" w:rsidRDefault="000D7541" w:rsidP="000D754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7541">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D7541">
              <w:rPr>
                <w:rFonts w:ascii="Book Antiqua" w:eastAsia="Times New Roman" w:hAnsi="Book Antiqua" w:cs="Times New Roman"/>
                <w:bCs/>
                <w:sz w:val="19"/>
                <w:szCs w:val="19"/>
                <w:lang w:eastAsia="pt-BR"/>
              </w:rPr>
              <w:t>Matilda aproveitou a promoção na papelaria e encomendou uma caixa de canetas esferográficas para presentear seus amigos nas festividades de fim de ano que ocorreria dois meses depois, sendo os produtos entregues no prazo ajustado. Ocorre que vários dos seus presenteados informaram sobre problemas como vazamento da tinta e ressecamento que impediam a realização da escrita. Indignada, Matilda retornou à papelaria, registrando a reclamação por escrito e buscando a solução para o problema.</w:t>
            </w:r>
            <w:r>
              <w:rPr>
                <w:rFonts w:ascii="Book Antiqua" w:eastAsia="Times New Roman" w:hAnsi="Book Antiqua" w:cs="Times New Roman"/>
                <w:bCs/>
                <w:sz w:val="19"/>
                <w:szCs w:val="19"/>
                <w:lang w:eastAsia="pt-BR"/>
              </w:rPr>
              <w:t xml:space="preserve"> </w:t>
            </w:r>
            <w:r w:rsidRPr="000D7541">
              <w:rPr>
                <w:rFonts w:ascii="Book Antiqua" w:eastAsia="Times New Roman" w:hAnsi="Book Antiqua" w:cs="Times New Roman"/>
                <w:bCs/>
                <w:sz w:val="19"/>
                <w:szCs w:val="19"/>
                <w:lang w:eastAsia="pt-BR"/>
              </w:rPr>
              <w:t>A esse respeito, é correto afirmar que:</w:t>
            </w:r>
            <w:r>
              <w:rPr>
                <w:rFonts w:ascii="Book Antiqua" w:eastAsia="Times New Roman" w:hAnsi="Book Antiqua" w:cs="Times New Roman"/>
                <w:bCs/>
                <w:sz w:val="19"/>
                <w:szCs w:val="19"/>
                <w:lang w:eastAsia="pt-BR"/>
              </w:rPr>
              <w:t xml:space="preserve"> </w:t>
            </w:r>
            <w:r w:rsidRPr="000D7541">
              <w:rPr>
                <w:rFonts w:ascii="Book Antiqua" w:eastAsia="Times New Roman" w:hAnsi="Book Antiqua" w:cs="Times New Roman"/>
                <w:bCs/>
                <w:sz w:val="19"/>
                <w:szCs w:val="19"/>
                <w:lang w:eastAsia="pt-BR"/>
              </w:rPr>
              <w:t>a reclamação comprovadamente formulada perante a fornecedora do produto obsta a decadência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§2º, I, CDC.</w:t>
            </w:r>
          </w:p>
          <w:p w14:paraId="6AB8232A" w14:textId="77777777" w:rsidR="000D7541" w:rsidRDefault="000D7541" w:rsidP="00D37434">
            <w:pPr>
              <w:jc w:val="both"/>
              <w:rPr>
                <w:rFonts w:ascii="Book Antiqua" w:eastAsia="Times New Roman" w:hAnsi="Book Antiqua" w:cs="Times New Roman"/>
                <w:b/>
                <w:sz w:val="19"/>
                <w:szCs w:val="19"/>
                <w:lang w:eastAsia="pt-BR"/>
              </w:rPr>
            </w:pPr>
          </w:p>
          <w:p w14:paraId="73EBAC85" w14:textId="11CCDC4D" w:rsidR="00560699" w:rsidRDefault="00560699" w:rsidP="00D3743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0699">
              <w:rPr>
                <w:rFonts w:ascii="Book Antiqua" w:eastAsia="Times New Roman" w:hAnsi="Book Antiqua" w:cs="Times New Roman"/>
                <w:bCs/>
                <w:sz w:val="19"/>
                <w:szCs w:val="19"/>
                <w:lang w:eastAsia="pt-BR"/>
              </w:rPr>
              <w:t>João adquiriu um carro novo em uma concessionária em janeiro de 2020. No dia em que retirou da loja o automóvel, ele percebeu que o veículo fazia um ruído quando a embreagem era acionada, o que o levou a retornar à concessionária para verificar se havia algum problema. Ao conversar com os funcionários a respeito disso, foi informado de que o ruído era natural, uma vez que o motor era novo. Oito meses depois, ao retornar à concessionária para realizar a revisão de dez mil quilômetros do veículo, João, mais uma vez, queixou-se desse ruído, porém foi informado na ocasião de que o barulho era normal e de que se tratava de uma característica do modelo do carro adquirido. Uma semana depois, o veículo parou de funcionar e foi rebocado até a concessionária, lá permanecendo por mais de 60 dias. Em razão dessa situação, João acionou o Poder Judiciário, alegando vício oculto e pleiteando ressarcimento por danos materiais e indenização por danos morais. Considerando essa situação hipotética, julgue o ite</w:t>
            </w:r>
            <w:r>
              <w:rPr>
                <w:rFonts w:ascii="Book Antiqua" w:eastAsia="Times New Roman" w:hAnsi="Book Antiqua" w:cs="Times New Roman"/>
                <w:bCs/>
                <w:sz w:val="19"/>
                <w:szCs w:val="19"/>
                <w:lang w:eastAsia="pt-BR"/>
              </w:rPr>
              <w:t>m</w:t>
            </w:r>
            <w:r w:rsidRPr="00560699">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560699">
              <w:rPr>
                <w:rFonts w:ascii="Book Antiqua" w:eastAsia="Times New Roman" w:hAnsi="Book Antiqua" w:cs="Times New Roman"/>
                <w:bCs/>
                <w:sz w:val="19"/>
                <w:szCs w:val="19"/>
                <w:lang w:eastAsia="pt-BR"/>
              </w:rPr>
              <w:t>Reclamação comprovadamente formulada pelo consumidor perante o fornecedor é causa de suspensão do prazo decadencial.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 §2º, I, CDC.</w:t>
            </w:r>
          </w:p>
          <w:p w14:paraId="5AED522A" w14:textId="77777777" w:rsidR="00560699" w:rsidRDefault="00560699" w:rsidP="00D37434">
            <w:pPr>
              <w:jc w:val="both"/>
              <w:rPr>
                <w:rFonts w:ascii="Book Antiqua" w:eastAsia="Times New Roman" w:hAnsi="Book Antiqua" w:cs="Times New Roman"/>
                <w:b/>
                <w:sz w:val="19"/>
                <w:szCs w:val="19"/>
                <w:lang w:eastAsia="pt-BR"/>
              </w:rPr>
            </w:pPr>
          </w:p>
          <w:p w14:paraId="1211905C" w14:textId="66801844" w:rsidR="00560699" w:rsidRDefault="00560699" w:rsidP="00560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560699">
              <w:rPr>
                <w:rFonts w:ascii="Book Antiqua" w:eastAsia="Times New Roman" w:hAnsi="Book Antiqua" w:cs="Times New Roman"/>
                <w:bCs/>
                <w:sz w:val="19"/>
                <w:szCs w:val="19"/>
                <w:lang w:eastAsia="pt-BR"/>
              </w:rPr>
              <w:t>:</w:t>
            </w:r>
            <w:r>
              <w:t xml:space="preserve"> </w:t>
            </w:r>
            <w:r w:rsidRPr="00560699">
              <w:rPr>
                <w:rFonts w:ascii="Book Antiqua" w:eastAsia="Times New Roman" w:hAnsi="Book Antiqua" w:cs="Times New Roman"/>
                <w:bCs/>
                <w:sz w:val="19"/>
                <w:szCs w:val="19"/>
                <w:lang w:eastAsia="pt-BR"/>
              </w:rPr>
              <w:t>As teses jurídicas sobre o significado do termo “obstar” (§ 2º do art</w:t>
            </w:r>
            <w:r>
              <w:rPr>
                <w:rFonts w:ascii="Book Antiqua" w:eastAsia="Times New Roman" w:hAnsi="Book Antiqua" w:cs="Times New Roman"/>
                <w:bCs/>
                <w:sz w:val="19"/>
                <w:szCs w:val="19"/>
                <w:lang w:eastAsia="pt-BR"/>
              </w:rPr>
              <w:t>.</w:t>
            </w:r>
            <w:r w:rsidRPr="00560699">
              <w:rPr>
                <w:rFonts w:ascii="Book Antiqua" w:eastAsia="Times New Roman" w:hAnsi="Book Antiqua" w:cs="Times New Roman"/>
                <w:bCs/>
                <w:sz w:val="19"/>
                <w:szCs w:val="19"/>
                <w:lang w:eastAsia="pt-BR"/>
              </w:rPr>
              <w:t xml:space="preserve"> 26 do CDC) divergem ao discutir se haveria suspensão ou interrupção do prazo decadencial. A tendência majoritária é admiti-lo como </w:t>
            </w:r>
            <w:r w:rsidRPr="00560699">
              <w:rPr>
                <w:rFonts w:ascii="Book Antiqua" w:eastAsia="Times New Roman" w:hAnsi="Book Antiqua" w:cs="Times New Roman"/>
                <w:b/>
                <w:sz w:val="19"/>
                <w:szCs w:val="19"/>
                <w:shd w:val="clear" w:color="auto" w:fill="F7CAAC" w:themeFill="accent2" w:themeFillTint="66"/>
                <w:lang w:eastAsia="pt-BR"/>
              </w:rPr>
              <w:t>suspensão</w:t>
            </w:r>
            <w:r w:rsidRPr="00560699">
              <w:rPr>
                <w:rFonts w:ascii="Book Antiqua" w:eastAsia="Times New Roman" w:hAnsi="Book Antiqua" w:cs="Times New Roman"/>
                <w:bCs/>
                <w:sz w:val="19"/>
                <w:szCs w:val="19"/>
                <w:lang w:eastAsia="pt-BR"/>
              </w:rPr>
              <w:t xml:space="preserve">, em razão da mens legis, pois o legislador fixou dois importantes marcos que paralisam o curso decadencial: a reclamação do consumidor/resposta negativa do fornecedor e a tramitação do inquérito civil. Parte da doutrina defende a interrupção, por ser mais favorável ao consumidor. Outros entendem que "obstar" não está relacionado à suspensão nem à interrupção do prazo decadencial, mas à inibição da decadência, uma vez que a reclamação formulada no prazo tem efeito constitutivo do direito pretendido pelo consumidor. </w:t>
            </w:r>
            <w:r w:rsidRPr="00560699">
              <w:rPr>
                <w:rFonts w:ascii="Book Antiqua" w:eastAsia="Times New Roman" w:hAnsi="Book Antiqua" w:cs="Times New Roman"/>
                <w:bCs/>
                <w:sz w:val="16"/>
                <w:szCs w:val="16"/>
                <w:lang w:eastAsia="pt-BR"/>
              </w:rPr>
              <w:t xml:space="preserve">(Fonte: </w:t>
            </w:r>
            <w:r w:rsidRPr="00560699">
              <w:rPr>
                <w:rFonts w:ascii="Tahoma" w:eastAsia="Times New Roman" w:hAnsi="Tahoma" w:cs="Tahoma"/>
                <w:bCs/>
                <w:sz w:val="16"/>
                <w:szCs w:val="16"/>
                <w:lang w:eastAsia="pt-BR"/>
              </w:rPr>
              <w:t>﻿</w:t>
            </w:r>
            <w:hyperlink r:id="rId27" w:history="1">
              <w:r w:rsidRPr="00B41BD3">
                <w:rPr>
                  <w:rStyle w:val="Hyperlink"/>
                  <w:rFonts w:ascii="Book Antiqua" w:eastAsia="Times New Roman" w:hAnsi="Book Antiqua" w:cs="Times New Roman"/>
                  <w:bCs/>
                  <w:sz w:val="16"/>
                  <w:szCs w:val="16"/>
                  <w:lang w:eastAsia="pt-BR"/>
                </w:rPr>
                <w:t>https://www.tjdft.jus.br/consultas/jurisprudencia/jurisprudencia-em-temas/cdc-na-visao-do-tjdft-1/decadencia-e-prescricao-no-cdc/decadencia-vicio-do-produto-ou-servico/suspensao-ou-interrupcao-do-prazo-decadencial-tema-controverso</w:t>
              </w:r>
            </w:hyperlink>
            <w:r w:rsidRPr="00560699">
              <w:rPr>
                <w:rFonts w:ascii="Book Antiqua" w:eastAsia="Times New Roman" w:hAnsi="Book Antiqua" w:cs="Times New Roman"/>
                <w:bCs/>
                <w:sz w:val="16"/>
                <w:szCs w:val="16"/>
                <w:lang w:eastAsia="pt-BR"/>
              </w:rPr>
              <w:t>).</w:t>
            </w:r>
            <w:r>
              <w:rPr>
                <w:rFonts w:ascii="Book Antiqua" w:eastAsia="Times New Roman" w:hAnsi="Book Antiqua" w:cs="Times New Roman"/>
                <w:bCs/>
                <w:sz w:val="16"/>
                <w:szCs w:val="16"/>
                <w:lang w:eastAsia="pt-BR"/>
              </w:rPr>
              <w:t xml:space="preserve"> </w:t>
            </w:r>
          </w:p>
          <w:p w14:paraId="308AF564" w14:textId="77777777" w:rsidR="00560699" w:rsidRDefault="00560699" w:rsidP="00D37434">
            <w:pPr>
              <w:jc w:val="both"/>
              <w:rPr>
                <w:rFonts w:ascii="Book Antiqua" w:eastAsia="Times New Roman" w:hAnsi="Book Antiqua" w:cs="Times New Roman"/>
                <w:b/>
                <w:sz w:val="19"/>
                <w:szCs w:val="19"/>
                <w:lang w:eastAsia="pt-BR"/>
              </w:rPr>
            </w:pPr>
          </w:p>
          <w:p w14:paraId="2BB8BEAE" w14:textId="63F27EC5" w:rsidR="00D37434" w:rsidRDefault="00D37434" w:rsidP="00D3743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MPRR-2017-CESPE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Pedro entregou seu veículo para ser lavado e polido em um estabelecimento especializado. Ao retornar, ele constatou riscos na pintura do veículo e reclamou formalmente ao fornecedor do serviço. Essa situação hipotética mostra um caso de vício de fácil constatação, no qual a reclamação formulada por Pedro obstou a decadência. </w:t>
            </w:r>
            <w:r w:rsidRPr="00984B0F">
              <w:rPr>
                <w:rFonts w:ascii="Book Antiqua" w:eastAsia="Times New Roman" w:hAnsi="Book Antiqua" w:cs="Times New Roman"/>
                <w:b/>
                <w:sz w:val="19"/>
                <w:szCs w:val="19"/>
                <w:lang w:eastAsia="pt-BR"/>
              </w:rPr>
              <w:t>BL: art. 26, II, §2º, I, CDC.</w:t>
            </w:r>
          </w:p>
          <w:p w14:paraId="0CAC2572" w14:textId="43253864" w:rsidR="006338CF" w:rsidRDefault="006338CF" w:rsidP="00D37434">
            <w:pPr>
              <w:jc w:val="both"/>
              <w:rPr>
                <w:rFonts w:ascii="Book Antiqua" w:eastAsia="Times New Roman" w:hAnsi="Book Antiqua" w:cs="Times New Roman"/>
                <w:b/>
                <w:sz w:val="19"/>
                <w:szCs w:val="19"/>
                <w:lang w:eastAsia="pt-BR"/>
              </w:rPr>
            </w:pPr>
          </w:p>
          <w:p w14:paraId="37E82016" w14:textId="77777777" w:rsidR="000F252F" w:rsidRPr="00984B0F" w:rsidRDefault="00233DC4" w:rsidP="000F252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reclamação comprovadamente formulada pelo consumidor perante o fornecedor de produtos e serviços até a resposta negativa correspondente, que deve ser transmitida de forma inequívoca, é uma das formas que obsta a decadência. </w:t>
            </w:r>
            <w:r w:rsidRPr="00984B0F">
              <w:rPr>
                <w:rFonts w:ascii="Book Antiqua" w:eastAsia="Times New Roman" w:hAnsi="Book Antiqua" w:cs="Times New Roman"/>
                <w:b/>
                <w:sz w:val="19"/>
                <w:szCs w:val="19"/>
                <w:lang w:eastAsia="pt-BR"/>
              </w:rPr>
              <w:t>BL: art. 26, §2º, I,</w:t>
            </w:r>
            <w:r w:rsidR="00CA1874"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CDC.</w:t>
            </w:r>
          </w:p>
        </w:tc>
      </w:tr>
    </w:tbl>
    <w:p w14:paraId="7B6C0268" w14:textId="77777777" w:rsidR="004973ED" w:rsidRPr="00984B0F" w:rsidRDefault="004973ED" w:rsidP="00233DC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II - </w:t>
      </w:r>
      <w:hyperlink r:id="rId28" w:anchor="art26§2ii" w:history="1">
        <w:r w:rsidRPr="00984B0F">
          <w:rPr>
            <w:rFonts w:ascii="Book Antiqua" w:eastAsia="Times New Roman" w:hAnsi="Book Antiqua" w:cs="Times New Roman"/>
            <w:color w:val="0000FF"/>
            <w:sz w:val="19"/>
            <w:szCs w:val="19"/>
            <w:u w:val="single"/>
            <w:lang w:eastAsia="pt-BR"/>
          </w:rPr>
          <w:t>(Vetado)</w:t>
        </w:r>
      </w:hyperlink>
      <w:r w:rsidRPr="00984B0F">
        <w:rPr>
          <w:rFonts w:ascii="Book Antiqua" w:eastAsia="Times New Roman" w:hAnsi="Book Antiqua" w:cs="Times New Roman"/>
          <w:sz w:val="19"/>
          <w:szCs w:val="19"/>
          <w:lang w:eastAsia="pt-BR"/>
        </w:rPr>
        <w:t>.</w:t>
      </w:r>
    </w:p>
    <w:p w14:paraId="79A55C45" w14:textId="09CF023C" w:rsidR="004973ED" w:rsidRPr="009C646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III -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instauração de inquérito civil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até seu encerramento</w:t>
      </w:r>
      <w:r w:rsidRPr="009D1466">
        <w:rPr>
          <w:rFonts w:ascii="Book Antiqua" w:eastAsia="Times New Roman" w:hAnsi="Book Antiqua" w:cs="Times New Roman"/>
          <w:sz w:val="18"/>
          <w:szCs w:val="18"/>
          <w:lang w:eastAsia="pt-BR"/>
        </w:rPr>
        <w:t>.</w:t>
      </w:r>
      <w:r w:rsidR="006F115C" w:rsidRPr="009D1466">
        <w:rPr>
          <w:rFonts w:ascii="Book Antiqua" w:eastAsia="Times New Roman" w:hAnsi="Book Antiqua" w:cs="Times New Roman"/>
          <w:sz w:val="18"/>
          <w:szCs w:val="18"/>
          <w:lang w:eastAsia="pt-BR"/>
        </w:rPr>
        <w:t xml:space="preserve"> </w:t>
      </w:r>
      <w:r w:rsidR="00BD3740" w:rsidRPr="009D1466">
        <w:rPr>
          <w:rFonts w:ascii="Book Antiqua" w:eastAsia="Times New Roman" w:hAnsi="Book Antiqua" w:cs="Times New Roman"/>
          <w:b/>
          <w:color w:val="FF0000"/>
          <w:sz w:val="16"/>
          <w:szCs w:val="16"/>
          <w:u w:val="single"/>
          <w:lang w:eastAsia="pt-BR"/>
        </w:rPr>
        <w:t>(TJMS-2010)</w:t>
      </w:r>
      <w:r w:rsidR="002620EE" w:rsidRPr="009D1466">
        <w:rPr>
          <w:rFonts w:ascii="Book Antiqua" w:eastAsia="Times New Roman" w:hAnsi="Book Antiqua" w:cs="Times New Roman"/>
          <w:b/>
          <w:color w:val="FF0000"/>
          <w:sz w:val="16"/>
          <w:szCs w:val="16"/>
          <w:lang w:eastAsia="pt-BR"/>
        </w:rPr>
        <w:t xml:space="preserve"> </w:t>
      </w:r>
      <w:r w:rsidR="002620EE" w:rsidRPr="009D1466">
        <w:rPr>
          <w:rFonts w:ascii="Book Antiqua" w:eastAsia="Times New Roman" w:hAnsi="Book Antiqua" w:cs="Times New Roman"/>
          <w:b/>
          <w:color w:val="FF0000"/>
          <w:sz w:val="16"/>
          <w:szCs w:val="16"/>
          <w:u w:val="single"/>
          <w:lang w:eastAsia="pt-BR"/>
        </w:rPr>
        <w:t>(MPPB-2010)</w:t>
      </w:r>
      <w:r w:rsidR="00F53418" w:rsidRPr="009D1466">
        <w:rPr>
          <w:rFonts w:ascii="Book Antiqua" w:eastAsia="Times New Roman" w:hAnsi="Book Antiqua" w:cs="Times New Roman"/>
          <w:b/>
          <w:color w:val="FF0000"/>
          <w:sz w:val="16"/>
          <w:szCs w:val="16"/>
          <w:lang w:eastAsia="pt-BR"/>
        </w:rPr>
        <w:t xml:space="preserve"> </w:t>
      </w:r>
      <w:r w:rsidR="00F53418" w:rsidRPr="009D1466">
        <w:rPr>
          <w:rFonts w:ascii="Book Antiqua" w:eastAsia="Times New Roman" w:hAnsi="Book Antiqua" w:cs="Times New Roman"/>
          <w:b/>
          <w:color w:val="FF0000"/>
          <w:sz w:val="16"/>
          <w:szCs w:val="16"/>
          <w:u w:val="single"/>
          <w:lang w:eastAsia="pt-BR"/>
        </w:rPr>
        <w:t>(DPEGO-2010)</w:t>
      </w:r>
      <w:r w:rsidR="000F252F" w:rsidRPr="009D1466">
        <w:rPr>
          <w:rFonts w:ascii="Book Antiqua" w:eastAsia="Times New Roman" w:hAnsi="Book Antiqua" w:cs="Times New Roman"/>
          <w:b/>
          <w:color w:val="FF0000"/>
          <w:sz w:val="16"/>
          <w:szCs w:val="16"/>
          <w:lang w:eastAsia="pt-BR"/>
        </w:rPr>
        <w:t xml:space="preserve"> </w:t>
      </w:r>
      <w:r w:rsidR="000F252F" w:rsidRPr="009D1466">
        <w:rPr>
          <w:rFonts w:ascii="Book Antiqua" w:eastAsia="Times New Roman" w:hAnsi="Book Antiqua" w:cs="Times New Roman"/>
          <w:b/>
          <w:color w:val="FF0000"/>
          <w:sz w:val="16"/>
          <w:szCs w:val="16"/>
          <w:u w:val="single"/>
          <w:lang w:eastAsia="pt-BR"/>
        </w:rPr>
        <w:t>(TJPR-2011</w:t>
      </w:r>
      <w:r w:rsidR="0098726F" w:rsidRPr="009D1466">
        <w:rPr>
          <w:rFonts w:ascii="Book Antiqua" w:eastAsia="Times New Roman" w:hAnsi="Book Antiqua" w:cs="Times New Roman"/>
          <w:b/>
          <w:color w:val="FF0000"/>
          <w:sz w:val="16"/>
          <w:szCs w:val="16"/>
          <w:u w:val="single"/>
          <w:lang w:eastAsia="pt-BR"/>
        </w:rPr>
        <w:t>)</w:t>
      </w:r>
      <w:r w:rsidR="007428C9" w:rsidRPr="009D1466">
        <w:rPr>
          <w:rFonts w:ascii="Book Antiqua" w:eastAsia="Times New Roman" w:hAnsi="Book Antiqua" w:cs="Times New Roman"/>
          <w:b/>
          <w:color w:val="FF0000"/>
          <w:sz w:val="16"/>
          <w:szCs w:val="16"/>
          <w:lang w:eastAsia="pt-BR"/>
        </w:rPr>
        <w:t xml:space="preserve"> </w:t>
      </w:r>
      <w:r w:rsidR="0098726F" w:rsidRPr="009D1466">
        <w:rPr>
          <w:rFonts w:ascii="Book Antiqua" w:eastAsia="Times New Roman" w:hAnsi="Book Antiqua" w:cs="Times New Roman"/>
          <w:b/>
          <w:color w:val="FF0000"/>
          <w:sz w:val="16"/>
          <w:szCs w:val="16"/>
          <w:u w:val="single"/>
          <w:lang w:eastAsia="pt-BR"/>
        </w:rPr>
        <w:t>(TJDFT-2012)</w:t>
      </w:r>
      <w:r w:rsidR="004723EF" w:rsidRPr="009D1466">
        <w:rPr>
          <w:rFonts w:ascii="Book Antiqua" w:eastAsia="Times New Roman" w:hAnsi="Book Antiqua" w:cs="Times New Roman"/>
          <w:b/>
          <w:color w:val="FF0000"/>
          <w:sz w:val="16"/>
          <w:szCs w:val="16"/>
          <w:lang w:eastAsia="pt-BR"/>
        </w:rPr>
        <w:t xml:space="preserve"> </w:t>
      </w:r>
      <w:r w:rsidR="004723EF" w:rsidRPr="009D1466">
        <w:rPr>
          <w:rFonts w:ascii="Book Antiqua" w:eastAsia="Times New Roman" w:hAnsi="Book Antiqua" w:cs="Times New Roman"/>
          <w:b/>
          <w:color w:val="FF0000"/>
          <w:sz w:val="16"/>
          <w:szCs w:val="16"/>
          <w:u w:val="single"/>
          <w:lang w:eastAsia="pt-BR"/>
        </w:rPr>
        <w:t>(TJGO-2012)</w:t>
      </w:r>
      <w:r w:rsidR="00A410B4" w:rsidRPr="009D1466">
        <w:rPr>
          <w:rFonts w:ascii="Book Antiqua" w:eastAsia="Times New Roman" w:hAnsi="Book Antiqua" w:cs="Times New Roman"/>
          <w:b/>
          <w:color w:val="FF0000"/>
          <w:sz w:val="16"/>
          <w:szCs w:val="16"/>
          <w:lang w:eastAsia="pt-BR"/>
        </w:rPr>
        <w:t xml:space="preserve"> </w:t>
      </w:r>
      <w:r w:rsidR="00A410B4" w:rsidRPr="009D1466">
        <w:rPr>
          <w:rFonts w:ascii="Book Antiqua" w:eastAsia="Times New Roman" w:hAnsi="Book Antiqua" w:cs="Times New Roman"/>
          <w:b/>
          <w:color w:val="FF0000"/>
          <w:sz w:val="16"/>
          <w:szCs w:val="16"/>
          <w:u w:val="single"/>
          <w:lang w:eastAsia="pt-BR"/>
        </w:rPr>
        <w:t>(MPRS-2012)</w:t>
      </w:r>
      <w:r w:rsidR="005E36BF" w:rsidRPr="009D1466">
        <w:rPr>
          <w:rFonts w:ascii="Book Antiqua" w:eastAsia="Times New Roman" w:hAnsi="Book Antiqua" w:cs="Times New Roman"/>
          <w:b/>
          <w:color w:val="FF0000"/>
          <w:sz w:val="16"/>
          <w:szCs w:val="16"/>
          <w:lang w:eastAsia="pt-BR"/>
        </w:rPr>
        <w:t xml:space="preserve"> </w:t>
      </w:r>
      <w:r w:rsidR="0003364E" w:rsidRPr="009D1466">
        <w:rPr>
          <w:rFonts w:ascii="Book Antiqua" w:eastAsia="Times New Roman" w:hAnsi="Book Antiqua" w:cs="Times New Roman"/>
          <w:b/>
          <w:color w:val="FF0000"/>
          <w:sz w:val="16"/>
          <w:szCs w:val="16"/>
          <w:u w:val="single"/>
          <w:lang w:eastAsia="pt-BR"/>
        </w:rPr>
        <w:t>(DPEAC-2012)</w:t>
      </w:r>
      <w:r w:rsidR="00E11D8A" w:rsidRPr="009D1466">
        <w:rPr>
          <w:rFonts w:ascii="Book Antiqua" w:eastAsia="Times New Roman" w:hAnsi="Book Antiqua" w:cs="Times New Roman"/>
          <w:b/>
          <w:color w:val="FF0000"/>
          <w:sz w:val="16"/>
          <w:szCs w:val="16"/>
          <w:lang w:eastAsia="pt-BR"/>
        </w:rPr>
        <w:t xml:space="preserve"> </w:t>
      </w:r>
      <w:r w:rsidR="00E11D8A" w:rsidRPr="009D1466">
        <w:rPr>
          <w:rFonts w:ascii="Book Antiqua" w:hAnsi="Book Antiqua"/>
          <w:b/>
          <w:bCs/>
          <w:color w:val="FF0000"/>
          <w:sz w:val="16"/>
          <w:szCs w:val="16"/>
          <w:u w:val="single"/>
        </w:rPr>
        <w:t>(DPESE-2012)</w:t>
      </w:r>
      <w:r w:rsidR="00DB67D5" w:rsidRPr="009D1466">
        <w:rPr>
          <w:rFonts w:ascii="Book Antiqua" w:eastAsia="Times New Roman" w:hAnsi="Book Antiqua" w:cs="Times New Roman"/>
          <w:b/>
          <w:color w:val="FF0000"/>
          <w:sz w:val="16"/>
          <w:szCs w:val="16"/>
          <w:lang w:eastAsia="pt-BR"/>
        </w:rPr>
        <w:t xml:space="preserve"> </w:t>
      </w:r>
      <w:r w:rsidR="00DB67D5" w:rsidRPr="009D1466">
        <w:rPr>
          <w:rFonts w:ascii="Book Antiqua" w:eastAsia="Times New Roman" w:hAnsi="Book Antiqua" w:cs="Times New Roman"/>
          <w:b/>
          <w:color w:val="FF0000"/>
          <w:sz w:val="16"/>
          <w:szCs w:val="16"/>
          <w:u w:val="single"/>
          <w:lang w:eastAsia="pt-BR"/>
        </w:rPr>
        <w:t>(TJPE-2013)</w:t>
      </w:r>
      <w:r w:rsidR="000C5B70" w:rsidRPr="009D1466">
        <w:rPr>
          <w:rFonts w:ascii="Book Antiqua" w:eastAsia="Times New Roman" w:hAnsi="Book Antiqua" w:cs="Times New Roman"/>
          <w:sz w:val="16"/>
          <w:szCs w:val="16"/>
          <w:lang w:eastAsia="pt-BR"/>
        </w:rPr>
        <w:t xml:space="preserve"> </w:t>
      </w:r>
      <w:r w:rsidR="000C5B70" w:rsidRPr="009D1466">
        <w:rPr>
          <w:rFonts w:ascii="Book Antiqua" w:eastAsia="Times New Roman" w:hAnsi="Book Antiqua" w:cs="Times New Roman"/>
          <w:b/>
          <w:color w:val="FF0000"/>
          <w:sz w:val="16"/>
          <w:szCs w:val="16"/>
          <w:u w:val="single"/>
          <w:lang w:eastAsia="pt-BR"/>
        </w:rPr>
        <w:t>(TJSC-2013)</w:t>
      </w:r>
      <w:r w:rsidR="00CB503C" w:rsidRPr="009D1466">
        <w:rPr>
          <w:rFonts w:ascii="Book Antiqua" w:eastAsia="Times New Roman" w:hAnsi="Book Antiqua" w:cs="Times New Roman"/>
          <w:b/>
          <w:color w:val="FF0000"/>
          <w:sz w:val="16"/>
          <w:szCs w:val="16"/>
          <w:lang w:eastAsia="pt-BR"/>
        </w:rPr>
        <w:t xml:space="preserve"> </w:t>
      </w:r>
      <w:r w:rsidR="00CB503C" w:rsidRPr="009D1466">
        <w:rPr>
          <w:rFonts w:ascii="Book Antiqua" w:eastAsia="Times New Roman" w:hAnsi="Book Antiqua" w:cs="Times New Roman"/>
          <w:b/>
          <w:color w:val="FF0000"/>
          <w:sz w:val="16"/>
          <w:szCs w:val="16"/>
          <w:u w:val="single"/>
          <w:lang w:eastAsia="pt-BR"/>
        </w:rPr>
        <w:t>(TJRN-2013)</w:t>
      </w:r>
      <w:r w:rsidR="005048A5" w:rsidRPr="009D1466">
        <w:rPr>
          <w:rFonts w:ascii="Book Antiqua" w:eastAsia="Times New Roman" w:hAnsi="Book Antiqua" w:cs="Times New Roman"/>
          <w:b/>
          <w:color w:val="FF0000"/>
          <w:sz w:val="16"/>
          <w:szCs w:val="16"/>
          <w:lang w:eastAsia="pt-BR"/>
        </w:rPr>
        <w:t xml:space="preserve"> </w:t>
      </w:r>
      <w:bookmarkStart w:id="87" w:name="_Hlk73891402"/>
      <w:r w:rsidR="005048A5" w:rsidRPr="009D1466">
        <w:rPr>
          <w:rFonts w:ascii="Book Antiqua" w:eastAsia="Times New Roman" w:hAnsi="Book Antiqua" w:cs="Times New Roman"/>
          <w:b/>
          <w:color w:val="FF0000"/>
          <w:sz w:val="16"/>
          <w:szCs w:val="16"/>
          <w:u w:val="single"/>
          <w:lang w:eastAsia="pt-BR"/>
        </w:rPr>
        <w:t>(MPGO-2013)</w:t>
      </w:r>
      <w:bookmarkEnd w:id="87"/>
      <w:r w:rsidR="00145B05" w:rsidRPr="009D1466">
        <w:rPr>
          <w:rFonts w:ascii="Book Antiqua" w:eastAsia="Times New Roman" w:hAnsi="Book Antiqua" w:cs="Times New Roman"/>
          <w:b/>
          <w:color w:val="FF0000"/>
          <w:sz w:val="16"/>
          <w:szCs w:val="16"/>
          <w:lang w:eastAsia="pt-BR"/>
        </w:rPr>
        <w:t xml:space="preserve"> </w:t>
      </w:r>
      <w:r w:rsidR="00145B05" w:rsidRPr="009D1466">
        <w:rPr>
          <w:rFonts w:ascii="Book Antiqua" w:eastAsia="Times New Roman" w:hAnsi="Book Antiqua" w:cs="Times New Roman"/>
          <w:b/>
          <w:color w:val="FF0000"/>
          <w:sz w:val="16"/>
          <w:szCs w:val="16"/>
          <w:u w:val="single"/>
          <w:lang w:eastAsia="pt-BR"/>
        </w:rPr>
        <w:t>(DPERR-2013)</w:t>
      </w:r>
      <w:r w:rsidR="00CA4E19" w:rsidRPr="009D1466">
        <w:rPr>
          <w:rFonts w:ascii="Book Antiqua" w:eastAsia="Times New Roman" w:hAnsi="Book Antiqua" w:cs="Times New Roman"/>
          <w:b/>
          <w:color w:val="FF0000"/>
          <w:sz w:val="16"/>
          <w:szCs w:val="16"/>
          <w:lang w:eastAsia="pt-BR"/>
        </w:rPr>
        <w:t xml:space="preserve"> </w:t>
      </w:r>
      <w:r w:rsidR="00CA4E19" w:rsidRPr="009D1466">
        <w:rPr>
          <w:rFonts w:ascii="Book Antiqua" w:eastAsia="Times New Roman" w:hAnsi="Book Antiqua" w:cs="Times New Roman"/>
          <w:b/>
          <w:color w:val="FF0000"/>
          <w:sz w:val="16"/>
          <w:szCs w:val="16"/>
          <w:u w:val="single"/>
          <w:lang w:eastAsia="pt-BR"/>
        </w:rPr>
        <w:t>(TJPA-2014)</w:t>
      </w:r>
      <w:r w:rsidR="009805A6" w:rsidRPr="009D1466">
        <w:rPr>
          <w:rFonts w:ascii="Book Antiqua" w:eastAsia="Times New Roman" w:hAnsi="Book Antiqua" w:cs="Times New Roman"/>
          <w:b/>
          <w:color w:val="FF0000"/>
          <w:sz w:val="16"/>
          <w:szCs w:val="16"/>
          <w:lang w:eastAsia="pt-BR"/>
        </w:rPr>
        <w:t xml:space="preserve"> </w:t>
      </w:r>
      <w:r w:rsidR="009805A6" w:rsidRPr="009D1466">
        <w:rPr>
          <w:rFonts w:ascii="Book Antiqua" w:eastAsia="Times New Roman" w:hAnsi="Book Antiqua" w:cs="Times New Roman"/>
          <w:b/>
          <w:color w:val="FF0000"/>
          <w:sz w:val="16"/>
          <w:szCs w:val="16"/>
          <w:u w:val="single"/>
          <w:lang w:eastAsia="pt-BR"/>
        </w:rPr>
        <w:t>(MPMT-2014)</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(DPECE-2014)</w:t>
      </w:r>
      <w:r w:rsidR="00CD3FA0" w:rsidRPr="009D1466">
        <w:rPr>
          <w:rFonts w:ascii="Book Antiqua" w:eastAsia="Times New Roman" w:hAnsi="Book Antiqua" w:cs="Times New Roman"/>
          <w:b/>
          <w:color w:val="FF0000"/>
          <w:sz w:val="16"/>
          <w:szCs w:val="16"/>
          <w:lang w:eastAsia="pt-BR"/>
        </w:rPr>
        <w:t xml:space="preserve"> </w:t>
      </w:r>
      <w:r w:rsidR="00CD3FA0" w:rsidRPr="009D1466">
        <w:rPr>
          <w:rFonts w:ascii="Book Antiqua" w:hAnsi="Book Antiqua"/>
          <w:b/>
          <w:color w:val="FF0000"/>
          <w:sz w:val="16"/>
          <w:szCs w:val="16"/>
          <w:u w:val="single"/>
        </w:rPr>
        <w:t>(DPERS-2014)</w:t>
      </w:r>
      <w:r w:rsidR="006B64F2" w:rsidRPr="009D1466">
        <w:rPr>
          <w:rFonts w:ascii="Book Antiqua" w:eastAsia="Times New Roman" w:hAnsi="Book Antiqua" w:cs="Times New Roman"/>
          <w:b/>
          <w:color w:val="FF0000"/>
          <w:sz w:val="16"/>
          <w:szCs w:val="16"/>
          <w:lang w:eastAsia="pt-BR"/>
        </w:rPr>
        <w:t xml:space="preserve"> </w:t>
      </w:r>
      <w:bookmarkStart w:id="88" w:name="_Hlk64717441"/>
      <w:r w:rsidR="006B64F2" w:rsidRPr="009D1466">
        <w:rPr>
          <w:rFonts w:ascii="Book Antiqua" w:eastAsia="Times New Roman" w:hAnsi="Book Antiqua" w:cs="Times New Roman"/>
          <w:b/>
          <w:color w:val="FF0000"/>
          <w:sz w:val="16"/>
          <w:szCs w:val="16"/>
          <w:u w:val="single"/>
          <w:lang w:eastAsia="pt-BR"/>
        </w:rPr>
        <w:t>(MPDFT-2015)</w:t>
      </w:r>
      <w:bookmarkEnd w:id="88"/>
      <w:r w:rsidR="00CA1874" w:rsidRPr="009D1466">
        <w:rPr>
          <w:rFonts w:ascii="Book Antiqua" w:eastAsia="Times New Roman" w:hAnsi="Book Antiqua" w:cs="Times New Roman"/>
          <w:b/>
          <w:color w:val="FF0000"/>
          <w:sz w:val="16"/>
          <w:szCs w:val="16"/>
          <w:lang w:eastAsia="pt-BR"/>
        </w:rPr>
        <w:t xml:space="preserve"> </w:t>
      </w:r>
      <w:r w:rsidR="00AF40DA" w:rsidRPr="009D1466">
        <w:rPr>
          <w:rFonts w:ascii="Book Antiqua" w:eastAsia="Times New Roman" w:hAnsi="Book Antiqua" w:cs="Times New Roman"/>
          <w:b/>
          <w:color w:val="FF0000"/>
          <w:sz w:val="16"/>
          <w:szCs w:val="16"/>
          <w:u w:val="single"/>
          <w:lang w:eastAsia="pt-BR"/>
        </w:rPr>
        <w:t>(DPEES-2016)</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color w:val="FF0000"/>
          <w:sz w:val="16"/>
          <w:szCs w:val="16"/>
          <w:u w:val="single"/>
          <w:lang w:eastAsia="pt-BR"/>
        </w:rPr>
        <w:t>(DPEMA-2011/2018)</w:t>
      </w:r>
      <w:r w:rsidR="00AC3299" w:rsidRPr="009D1466">
        <w:rPr>
          <w:rFonts w:ascii="Book Antiqua" w:eastAsia="Times New Roman" w:hAnsi="Book Antiqua" w:cs="Times New Roman"/>
          <w:b/>
          <w:color w:val="FF0000"/>
          <w:sz w:val="16"/>
          <w:szCs w:val="16"/>
          <w:lang w:eastAsia="pt-BR"/>
        </w:rPr>
        <w:t xml:space="preserve"> </w:t>
      </w:r>
      <w:r w:rsidR="00AC3299" w:rsidRPr="009D1466">
        <w:rPr>
          <w:rFonts w:ascii="Book Antiqua" w:eastAsia="Times New Roman" w:hAnsi="Book Antiqua" w:cs="Times New Roman"/>
          <w:b/>
          <w:color w:val="FF0000"/>
          <w:sz w:val="16"/>
          <w:szCs w:val="16"/>
          <w:u w:val="single"/>
          <w:lang w:eastAsia="pt-BR"/>
        </w:rPr>
        <w:t>(MPSP-2005/2019)</w:t>
      </w:r>
      <w:r w:rsidR="00215079" w:rsidRPr="009D1466">
        <w:rPr>
          <w:rFonts w:ascii="Book Antiqua" w:eastAsia="Times New Roman" w:hAnsi="Book Antiqua" w:cs="Times New Roman"/>
          <w:b/>
          <w:color w:val="FF0000"/>
          <w:sz w:val="16"/>
          <w:szCs w:val="16"/>
          <w:lang w:eastAsia="pt-BR"/>
        </w:rPr>
        <w:t xml:space="preserve"> </w:t>
      </w:r>
      <w:r w:rsidR="005D2ECE" w:rsidRPr="009D1466">
        <w:rPr>
          <w:rFonts w:ascii="Book Antiqua" w:eastAsia="Times New Roman" w:hAnsi="Book Antiqua" w:cs="Times New Roman"/>
          <w:b/>
          <w:color w:val="FF0000"/>
          <w:sz w:val="16"/>
          <w:szCs w:val="16"/>
          <w:u w:val="single"/>
          <w:lang w:eastAsia="pt-BR"/>
        </w:rPr>
        <w:t>(TJRJ-2016/2019)</w:t>
      </w:r>
      <w:r w:rsidR="005D2ECE" w:rsidRPr="009D1466">
        <w:rPr>
          <w:rFonts w:ascii="Book Antiqua" w:eastAsia="Times New Roman" w:hAnsi="Book Antiqua" w:cs="Times New Roman"/>
          <w:b/>
          <w:color w:val="FF0000"/>
          <w:sz w:val="16"/>
          <w:szCs w:val="16"/>
          <w:lang w:eastAsia="pt-BR"/>
        </w:rPr>
        <w:t xml:space="preserve"> </w:t>
      </w:r>
      <w:r w:rsidR="005D2ECE" w:rsidRPr="009D1466">
        <w:rPr>
          <w:rFonts w:ascii="Book Antiqua" w:eastAsia="Times New Roman" w:hAnsi="Book Antiqua" w:cs="Times New Roman"/>
          <w:b/>
          <w:color w:val="FF0000"/>
          <w:sz w:val="16"/>
          <w:szCs w:val="16"/>
          <w:u w:val="single"/>
          <w:lang w:eastAsia="pt-BR"/>
        </w:rPr>
        <w:t>(TJAL-2019)</w:t>
      </w:r>
      <w:r w:rsidR="00AB316D" w:rsidRPr="009D1466">
        <w:rPr>
          <w:rFonts w:ascii="Book Antiqua" w:eastAsia="Times New Roman" w:hAnsi="Book Antiqua" w:cs="Times New Roman"/>
          <w:b/>
          <w:color w:val="FF0000"/>
          <w:sz w:val="16"/>
          <w:szCs w:val="16"/>
          <w:lang w:eastAsia="pt-BR"/>
        </w:rPr>
        <w:t xml:space="preserve"> </w:t>
      </w:r>
      <w:r w:rsidR="00AB316D" w:rsidRPr="009D1466">
        <w:rPr>
          <w:rFonts w:ascii="Book Antiqua" w:eastAsia="Times New Roman" w:hAnsi="Book Antiqua" w:cs="Times New Roman"/>
          <w:b/>
          <w:color w:val="FF0000"/>
          <w:sz w:val="16"/>
          <w:szCs w:val="16"/>
          <w:u w:val="single"/>
          <w:lang w:eastAsia="pt-BR"/>
        </w:rPr>
        <w:t>(MPMG-2019)</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(MPPR-2013/2016/2021)</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(DPEPI-2022)</w:t>
      </w:r>
      <w:r w:rsidR="009C6467">
        <w:rPr>
          <w:rFonts w:ascii="Book Antiqua" w:eastAsia="Times New Roman" w:hAnsi="Book Antiqua" w:cs="Times New Roman"/>
          <w:b/>
          <w:color w:val="FF0000"/>
          <w:sz w:val="16"/>
          <w:szCs w:val="16"/>
          <w:lang w:eastAsia="pt-BR"/>
        </w:rPr>
        <w:t xml:space="preserve"> </w:t>
      </w:r>
      <w:bookmarkStart w:id="89" w:name="_Hlk42083215"/>
      <w:r w:rsidR="009C6467" w:rsidRPr="009D1466">
        <w:rPr>
          <w:rFonts w:ascii="Book Antiqua" w:eastAsia="Times New Roman" w:hAnsi="Book Antiqua" w:cs="Times New Roman"/>
          <w:b/>
          <w:color w:val="FF0000"/>
          <w:sz w:val="16"/>
          <w:szCs w:val="16"/>
          <w:u w:val="single"/>
          <w:lang w:eastAsia="pt-BR"/>
        </w:rPr>
        <w:t>(MPSC-2012/2019</w:t>
      </w:r>
      <w:r w:rsidR="009C6467">
        <w:rPr>
          <w:rFonts w:ascii="Book Antiqua" w:eastAsia="Times New Roman" w:hAnsi="Book Antiqua" w:cs="Times New Roman"/>
          <w:b/>
          <w:color w:val="FF0000"/>
          <w:sz w:val="16"/>
          <w:szCs w:val="16"/>
          <w:u w:val="single"/>
          <w:lang w:eastAsia="pt-BR"/>
        </w:rPr>
        <w:t>/2024</w:t>
      </w:r>
      <w:r w:rsidR="009C6467" w:rsidRPr="009D1466">
        <w:rPr>
          <w:rFonts w:ascii="Book Antiqua" w:eastAsia="Times New Roman" w:hAnsi="Book Antiqua" w:cs="Times New Roman"/>
          <w:b/>
          <w:color w:val="FF0000"/>
          <w:sz w:val="16"/>
          <w:szCs w:val="16"/>
          <w:u w:val="single"/>
          <w:lang w:eastAsia="pt-BR"/>
        </w:rPr>
        <w:t>)</w:t>
      </w:r>
      <w:bookmarkEnd w:id="89"/>
    </w:p>
    <w:tbl>
      <w:tblPr>
        <w:tblStyle w:val="Tabelacomgrade"/>
        <w:tblW w:w="0" w:type="auto"/>
        <w:shd w:val="clear" w:color="auto" w:fill="CCFFFF"/>
        <w:tblLook w:val="04A0" w:firstRow="1" w:lastRow="0" w:firstColumn="1" w:lastColumn="0" w:noHBand="0" w:noVBand="1"/>
      </w:tblPr>
      <w:tblGrid>
        <w:gridCol w:w="8494"/>
      </w:tblGrid>
      <w:tr w:rsidR="00B8533A" w:rsidRPr="00984B0F" w14:paraId="22D01BC0" w14:textId="77777777" w:rsidTr="00F0520D">
        <w:tc>
          <w:tcPr>
            <w:tcW w:w="8494" w:type="dxa"/>
            <w:shd w:val="clear" w:color="auto" w:fill="CCFFFF"/>
          </w:tcPr>
          <w:p w14:paraId="7529A064" w14:textId="77777777" w:rsidR="00B8533A" w:rsidRDefault="00B8533A" w:rsidP="00F0520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CDC prevê que a instauração de inquérito civil obsta a decadência do direito de reclamar pelos vícios aparentes ou de fácil constatação, até seu encerramento. </w:t>
            </w:r>
            <w:r w:rsidRPr="00984B0F">
              <w:rPr>
                <w:rFonts w:ascii="Book Antiqua" w:eastAsia="Times New Roman" w:hAnsi="Book Antiqua" w:cs="Times New Roman"/>
                <w:b/>
                <w:sz w:val="19"/>
                <w:szCs w:val="19"/>
                <w:lang w:eastAsia="pt-BR"/>
              </w:rPr>
              <w:t>BL: art. 26, §2º, III, CDC.</w:t>
            </w:r>
          </w:p>
          <w:p w14:paraId="326BB735" w14:textId="77777777" w:rsidR="006338CF" w:rsidRDefault="006338CF" w:rsidP="00F0520D">
            <w:pPr>
              <w:jc w:val="both"/>
              <w:rPr>
                <w:rFonts w:ascii="Book Antiqua" w:eastAsia="Times New Roman" w:hAnsi="Book Antiqua" w:cs="Times New Roman"/>
                <w:bCs/>
                <w:sz w:val="19"/>
                <w:szCs w:val="19"/>
                <w:lang w:eastAsia="pt-BR"/>
              </w:rPr>
            </w:pPr>
          </w:p>
          <w:p w14:paraId="0CEE1255" w14:textId="77777777" w:rsidR="006338CF" w:rsidRDefault="006338CF" w:rsidP="00F0520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338CF">
              <w:rPr>
                <w:rFonts w:ascii="Book Antiqua" w:eastAsia="Times New Roman" w:hAnsi="Book Antiqua" w:cs="Times New Roman"/>
                <w:b/>
                <w:sz w:val="19"/>
                <w:szCs w:val="19"/>
                <w:highlight w:val="yellow"/>
                <w:lang w:eastAsia="pt-BR"/>
              </w:rPr>
              <w:t>DPECE-2014-FCC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38CF">
              <w:rPr>
                <w:rFonts w:ascii="Book Antiqua" w:eastAsia="Times New Roman" w:hAnsi="Book Antiqua" w:cs="Times New Roman"/>
                <w:bCs/>
                <w:sz w:val="19"/>
                <w:szCs w:val="19"/>
                <w:lang w:eastAsia="pt-BR"/>
              </w:rPr>
              <w:t>Acerca da decadência do direito de reclamar de vícios de produtos ou serviços no âmbito das relações de consumo, é correto afirmar:</w:t>
            </w:r>
            <w:r>
              <w:rPr>
                <w:rFonts w:ascii="Book Antiqua" w:eastAsia="Times New Roman" w:hAnsi="Book Antiqua" w:cs="Times New Roman"/>
                <w:bCs/>
                <w:sz w:val="19"/>
                <w:szCs w:val="19"/>
                <w:lang w:eastAsia="pt-BR"/>
              </w:rPr>
              <w:t xml:space="preserve"> </w:t>
            </w:r>
            <w:r w:rsidRPr="006338CF">
              <w:rPr>
                <w:rFonts w:ascii="Book Antiqua" w:eastAsia="Times New Roman" w:hAnsi="Book Antiqua" w:cs="Times New Roman"/>
                <w:bCs/>
                <w:sz w:val="19"/>
                <w:szCs w:val="19"/>
                <w:lang w:eastAsia="pt-BR"/>
              </w:rPr>
              <w:t>A decadência é obstada pela reclamação comprovadamente formulada pelo consumidor ao fornecedor e pela instauração de inquérito civil, mas não produz esse efeito a reclamação formalizada perante os órgãos ou entidades com atribuições de defesa do consumidor.</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26, §2º, </w:t>
            </w:r>
            <w:r>
              <w:rPr>
                <w:rFonts w:ascii="Book Antiqua" w:eastAsia="Times New Roman" w:hAnsi="Book Antiqua" w:cs="Times New Roman"/>
                <w:b/>
                <w:sz w:val="19"/>
                <w:szCs w:val="19"/>
                <w:lang w:eastAsia="pt-BR"/>
              </w:rPr>
              <w:t xml:space="preserve">I e </w:t>
            </w:r>
            <w:r w:rsidRPr="00984B0F">
              <w:rPr>
                <w:rFonts w:ascii="Book Antiqua" w:eastAsia="Times New Roman" w:hAnsi="Book Antiqua" w:cs="Times New Roman"/>
                <w:b/>
                <w:sz w:val="19"/>
                <w:szCs w:val="19"/>
                <w:lang w:eastAsia="pt-BR"/>
              </w:rPr>
              <w:t>III, CDC.</w:t>
            </w:r>
          </w:p>
          <w:p w14:paraId="1087B9BF" w14:textId="77777777" w:rsidR="006338CF" w:rsidRDefault="006338CF" w:rsidP="00F0520D">
            <w:pPr>
              <w:jc w:val="both"/>
              <w:rPr>
                <w:rFonts w:ascii="Book Antiqua" w:eastAsia="Times New Roman" w:hAnsi="Book Antiqua" w:cs="Times New Roman"/>
                <w:b/>
                <w:sz w:val="19"/>
                <w:szCs w:val="19"/>
                <w:lang w:eastAsia="pt-BR"/>
              </w:rPr>
            </w:pPr>
          </w:p>
          <w:p w14:paraId="57D1B315" w14:textId="4E7F1FF6" w:rsidR="006338CF" w:rsidRPr="006338CF" w:rsidRDefault="006338CF" w:rsidP="00F0520D">
            <w:pPr>
              <w:jc w:val="both"/>
              <w:rPr>
                <w:rFonts w:ascii="Book Antiqua" w:eastAsia="Times New Roman" w:hAnsi="Book Antiqua" w:cs="Times New Roman"/>
                <w:bCs/>
                <w:sz w:val="19"/>
                <w:szCs w:val="19"/>
                <w:lang w:eastAsia="pt-BR"/>
              </w:rPr>
            </w:pPr>
            <w:r w:rsidRPr="006338CF">
              <w:rPr>
                <w:rFonts w:ascii="Book Antiqua" w:eastAsia="Times New Roman" w:hAnsi="Book Antiqua" w:cs="Times New Roman"/>
                <w:b/>
                <w:i/>
                <w:iCs/>
                <w:color w:val="FF0000"/>
                <w:sz w:val="19"/>
                <w:szCs w:val="19"/>
                <w:lang w:eastAsia="pt-BR"/>
              </w:rPr>
              <w:t>#</w:t>
            </w:r>
            <w:r w:rsidRPr="006338C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338CF">
              <w:rPr>
                <w:rFonts w:ascii="Book Antiqua" w:eastAsia="Times New Roman" w:hAnsi="Book Antiqua" w:cs="Times New Roman"/>
                <w:bCs/>
                <w:sz w:val="19"/>
                <w:szCs w:val="19"/>
                <w:lang w:eastAsia="pt-BR"/>
              </w:rPr>
              <w:t>Ressalte-se que o dispositivo vetado era o que justamente tratava dessa hipótese. Ele trazia a seguinte previsão: “</w:t>
            </w:r>
            <w:r w:rsidRPr="006338CF">
              <w:rPr>
                <w:rFonts w:ascii="Book Antiqua" w:eastAsia="Times New Roman" w:hAnsi="Book Antiqua" w:cs="Times New Roman"/>
                <w:bCs/>
                <w:i/>
                <w:iCs/>
                <w:sz w:val="19"/>
                <w:szCs w:val="19"/>
                <w:lang w:eastAsia="pt-BR"/>
              </w:rPr>
              <w:t>II – a reclamação formalizada perante os órgãos ou entidades com atribuições de defesa do consumidor, pelo prazo de noventa dias.</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p>
        </w:tc>
      </w:tr>
    </w:tbl>
    <w:p w14:paraId="24C5568A" w14:textId="1AA4208C" w:rsidR="004973ED" w:rsidRPr="0017433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BE6CB0">
        <w:rPr>
          <w:rFonts w:ascii="Book Antiqua" w:eastAsia="Times New Roman" w:hAnsi="Book Antiqua" w:cs="Times New Roman"/>
          <w:b/>
          <w:bCs/>
          <w:caps/>
          <w:sz w:val="19"/>
          <w:szCs w:val="19"/>
          <w:highlight w:val="green"/>
          <w:lang w:eastAsia="pt-BR"/>
        </w:rPr>
        <w:t>Tratando-se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caps/>
          <w:sz w:val="19"/>
          <w:szCs w:val="19"/>
          <w:shd w:val="clear" w:color="auto" w:fill="F7CAAC" w:themeFill="accent2" w:themeFillTint="66"/>
          <w:lang w:eastAsia="pt-BR"/>
        </w:rPr>
        <w:t>vício oculto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cyan"/>
          <w:lang w:eastAsia="pt-BR"/>
        </w:rPr>
        <w:t>prazo decadencial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inicia-se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 momento em que ficar evidenciado o defeito</w:t>
      </w:r>
      <w:r w:rsidRPr="009D1466">
        <w:rPr>
          <w:rFonts w:ascii="Book Antiqua" w:eastAsia="Times New Roman" w:hAnsi="Book Antiqua" w:cs="Times New Roman"/>
          <w:sz w:val="18"/>
          <w:szCs w:val="18"/>
          <w:lang w:eastAsia="pt-BR"/>
        </w:rPr>
        <w:t>.</w:t>
      </w:r>
      <w:r w:rsidR="00907349" w:rsidRPr="009D1466">
        <w:rPr>
          <w:rFonts w:ascii="Book Antiqua" w:eastAsia="Times New Roman" w:hAnsi="Book Antiqua" w:cs="Times New Roman"/>
          <w:sz w:val="18"/>
          <w:szCs w:val="18"/>
          <w:lang w:eastAsia="pt-BR"/>
        </w:rPr>
        <w:t xml:space="preserve"> </w:t>
      </w:r>
      <w:r w:rsidR="00D97DCC" w:rsidRPr="009D1466">
        <w:rPr>
          <w:rFonts w:ascii="Book Antiqua" w:hAnsi="Book Antiqua" w:cs="Times New Roman"/>
          <w:b/>
          <w:color w:val="FF0000"/>
          <w:sz w:val="16"/>
          <w:szCs w:val="16"/>
          <w:u w:val="single"/>
        </w:rPr>
        <w:t>(MPMT-2008)</w:t>
      </w:r>
      <w:r w:rsidR="00B378FB" w:rsidRPr="009D1466">
        <w:rPr>
          <w:rFonts w:ascii="Book Antiqua" w:hAnsi="Book Antiqua" w:cs="Times New Roman"/>
          <w:b/>
          <w:color w:val="FF0000"/>
          <w:sz w:val="16"/>
          <w:szCs w:val="16"/>
        </w:rPr>
        <w:t xml:space="preserve"> </w:t>
      </w:r>
      <w:r w:rsidR="00E84915" w:rsidRPr="009D1466">
        <w:rPr>
          <w:rFonts w:ascii="Book Antiqua" w:eastAsia="Times New Roman" w:hAnsi="Book Antiqua" w:cs="Times New Roman"/>
          <w:b/>
          <w:color w:val="FF0000"/>
          <w:sz w:val="16"/>
          <w:szCs w:val="16"/>
          <w:u w:val="single"/>
          <w:lang w:eastAsia="pt-BR"/>
        </w:rPr>
        <w:t>(DPEBA-2010)</w:t>
      </w:r>
      <w:r w:rsidR="00BD3740" w:rsidRPr="009D1466">
        <w:rPr>
          <w:rFonts w:ascii="Book Antiqua" w:eastAsia="Times New Roman" w:hAnsi="Book Antiqua" w:cs="Times New Roman"/>
          <w:sz w:val="16"/>
          <w:szCs w:val="16"/>
          <w:lang w:eastAsia="pt-BR"/>
        </w:rPr>
        <w:t xml:space="preserve"> </w:t>
      </w:r>
      <w:r w:rsidR="00894B37" w:rsidRPr="009D1466">
        <w:rPr>
          <w:rFonts w:ascii="Book Antiqua" w:hAnsi="Book Antiqua" w:cs="Times New Roman"/>
          <w:b/>
          <w:bCs/>
          <w:color w:val="FF0000"/>
          <w:sz w:val="16"/>
          <w:szCs w:val="16"/>
          <w:u w:val="single"/>
        </w:rPr>
        <w:t>(TJDFT-2012)</w:t>
      </w:r>
      <w:r w:rsidR="00A410B4" w:rsidRPr="009D1466">
        <w:rPr>
          <w:rFonts w:ascii="Book Antiqua" w:hAnsi="Book Antiqua" w:cs="Times New Roman"/>
          <w:b/>
          <w:bCs/>
          <w:color w:val="FF0000"/>
          <w:sz w:val="16"/>
          <w:szCs w:val="16"/>
        </w:rPr>
        <w:t xml:space="preserve"> </w:t>
      </w:r>
      <w:r w:rsidR="00A410B4" w:rsidRPr="009D1466">
        <w:rPr>
          <w:rFonts w:ascii="Book Antiqua" w:eastAsia="Times New Roman" w:hAnsi="Book Antiqua" w:cs="Times New Roman"/>
          <w:b/>
          <w:color w:val="FF0000"/>
          <w:sz w:val="16"/>
          <w:szCs w:val="16"/>
          <w:u w:val="single"/>
          <w:lang w:eastAsia="pt-BR"/>
        </w:rPr>
        <w:t>(MPRS-2012)</w:t>
      </w:r>
      <w:r w:rsidR="008D0937" w:rsidRPr="009D1466">
        <w:rPr>
          <w:rFonts w:ascii="Book Antiqua" w:eastAsia="Times New Roman" w:hAnsi="Book Antiqua" w:cs="Times New Roman"/>
          <w:b/>
          <w:color w:val="FF0000"/>
          <w:sz w:val="16"/>
          <w:szCs w:val="16"/>
          <w:lang w:eastAsia="pt-BR"/>
        </w:rPr>
        <w:t xml:space="preserve"> </w:t>
      </w:r>
      <w:r w:rsidR="00685683" w:rsidRPr="009D1466">
        <w:rPr>
          <w:rFonts w:ascii="Book Antiqua" w:eastAsia="Times New Roman" w:hAnsi="Book Antiqua" w:cs="Times New Roman"/>
          <w:b/>
          <w:color w:val="FF0000"/>
          <w:sz w:val="16"/>
          <w:szCs w:val="16"/>
          <w:u w:val="single"/>
          <w:lang w:eastAsia="pt-BR"/>
        </w:rPr>
        <w:t>(DPEAC-2012)</w:t>
      </w:r>
      <w:r w:rsidR="00F63BD6" w:rsidRPr="009D1466">
        <w:rPr>
          <w:rFonts w:ascii="Book Antiqua" w:eastAsia="Times New Roman" w:hAnsi="Book Antiqua" w:cs="Times New Roman"/>
          <w:b/>
          <w:color w:val="FF0000"/>
          <w:sz w:val="16"/>
          <w:szCs w:val="16"/>
          <w:lang w:eastAsia="pt-BR"/>
        </w:rPr>
        <w:t xml:space="preserve"> </w:t>
      </w:r>
      <w:r w:rsidR="00EC31D8" w:rsidRPr="009D1466">
        <w:rPr>
          <w:rFonts w:ascii="Book Antiqua" w:eastAsia="Times New Roman" w:hAnsi="Book Antiqua" w:cs="Times New Roman"/>
          <w:b/>
          <w:color w:val="FF0000"/>
          <w:sz w:val="16"/>
          <w:szCs w:val="16"/>
          <w:u w:val="single"/>
          <w:lang w:eastAsia="pt-BR"/>
        </w:rPr>
        <w:t>(TJPR-2010/2011/2013)</w:t>
      </w:r>
      <w:r w:rsidR="00145B05" w:rsidRPr="009D1466">
        <w:rPr>
          <w:rFonts w:ascii="Book Antiqua" w:eastAsia="Times New Roman" w:hAnsi="Book Antiqua" w:cs="Times New Roman"/>
          <w:b/>
          <w:color w:val="FF0000"/>
          <w:sz w:val="16"/>
          <w:szCs w:val="16"/>
          <w:lang w:eastAsia="pt-BR"/>
        </w:rPr>
        <w:t xml:space="preserve"> </w:t>
      </w:r>
      <w:r w:rsidR="00145B05" w:rsidRPr="009D1466">
        <w:rPr>
          <w:rFonts w:ascii="Book Antiqua" w:eastAsia="Times New Roman" w:hAnsi="Book Antiqua" w:cs="Times New Roman"/>
          <w:b/>
          <w:color w:val="FF0000"/>
          <w:sz w:val="16"/>
          <w:szCs w:val="16"/>
          <w:u w:val="single"/>
          <w:lang w:eastAsia="pt-BR"/>
        </w:rPr>
        <w:t>(DPERR-2013)</w:t>
      </w:r>
      <w:r w:rsidR="004E17EB" w:rsidRPr="009D1466">
        <w:rPr>
          <w:rFonts w:ascii="Book Antiqua" w:eastAsia="Times New Roman" w:hAnsi="Book Antiqua" w:cs="Times New Roman"/>
          <w:b/>
          <w:color w:val="FF0000"/>
          <w:sz w:val="16"/>
          <w:szCs w:val="16"/>
          <w:lang w:eastAsia="pt-BR"/>
        </w:rPr>
        <w:t xml:space="preserve"> </w:t>
      </w:r>
      <w:r w:rsidR="004E17EB" w:rsidRPr="009D1466">
        <w:rPr>
          <w:rFonts w:ascii="Book Antiqua" w:eastAsia="Times New Roman" w:hAnsi="Book Antiqua" w:cs="Times New Roman"/>
          <w:b/>
          <w:color w:val="FF0000"/>
          <w:sz w:val="16"/>
          <w:szCs w:val="16"/>
          <w:u w:val="single"/>
          <w:lang w:eastAsia="pt-BR"/>
        </w:rPr>
        <w:t>(MPF-2013)</w:t>
      </w:r>
      <w:r w:rsidR="006E30D9" w:rsidRPr="009D1466">
        <w:rPr>
          <w:rFonts w:ascii="Book Antiqua" w:eastAsia="Times New Roman" w:hAnsi="Book Antiqua" w:cs="Times New Roman"/>
          <w:b/>
          <w:color w:val="FF0000"/>
          <w:sz w:val="16"/>
          <w:szCs w:val="16"/>
          <w:lang w:eastAsia="pt-BR"/>
        </w:rPr>
        <w:t xml:space="preserve"> </w:t>
      </w:r>
      <w:r w:rsidR="006E30D9" w:rsidRPr="009D1466">
        <w:rPr>
          <w:rFonts w:ascii="Book Antiqua" w:eastAsia="Times New Roman" w:hAnsi="Book Antiqua" w:cs="Times New Roman"/>
          <w:b/>
          <w:color w:val="FF0000"/>
          <w:sz w:val="16"/>
          <w:szCs w:val="16"/>
          <w:u w:val="single"/>
          <w:lang w:eastAsia="pt-BR"/>
        </w:rPr>
        <w:t>(TJAP-2014)</w:t>
      </w:r>
      <w:r w:rsidR="00CA4E19" w:rsidRPr="009D1466">
        <w:rPr>
          <w:rFonts w:ascii="Book Antiqua" w:eastAsia="Times New Roman" w:hAnsi="Book Antiqua" w:cs="Times New Roman"/>
          <w:b/>
          <w:color w:val="FF0000"/>
          <w:sz w:val="16"/>
          <w:szCs w:val="16"/>
          <w:lang w:eastAsia="pt-BR"/>
        </w:rPr>
        <w:t xml:space="preserve"> </w:t>
      </w:r>
      <w:r w:rsidR="00CA4E19" w:rsidRPr="009D1466">
        <w:rPr>
          <w:rFonts w:ascii="Book Antiqua" w:eastAsia="Times New Roman" w:hAnsi="Book Antiqua" w:cs="Times New Roman"/>
          <w:b/>
          <w:color w:val="FF0000"/>
          <w:sz w:val="16"/>
          <w:szCs w:val="16"/>
          <w:u w:val="single"/>
          <w:lang w:eastAsia="pt-BR"/>
        </w:rPr>
        <w:t>(TJPA-2014)</w:t>
      </w:r>
      <w:r w:rsidR="00866003" w:rsidRPr="009D1466">
        <w:rPr>
          <w:rFonts w:ascii="Book Antiqua" w:eastAsia="Times New Roman" w:hAnsi="Book Antiqua" w:cs="Times New Roman"/>
          <w:b/>
          <w:color w:val="FF0000"/>
          <w:sz w:val="16"/>
          <w:szCs w:val="16"/>
          <w:lang w:eastAsia="pt-BR"/>
        </w:rPr>
        <w:t xml:space="preserve"> </w:t>
      </w:r>
      <w:r w:rsidR="00866003" w:rsidRPr="009D1466">
        <w:rPr>
          <w:rFonts w:ascii="Book Antiqua" w:eastAsia="Times New Roman" w:hAnsi="Book Antiqua" w:cs="Times New Roman"/>
          <w:b/>
          <w:color w:val="FF0000"/>
          <w:sz w:val="16"/>
          <w:szCs w:val="16"/>
          <w:u w:val="single"/>
          <w:lang w:eastAsia="pt-BR"/>
        </w:rPr>
        <w:t>(MPPR-2014)</w:t>
      </w:r>
      <w:r w:rsidR="006338CF" w:rsidRPr="009D1466">
        <w:rPr>
          <w:rFonts w:ascii="Book Antiqua" w:eastAsia="Times New Roman" w:hAnsi="Book Antiqua" w:cs="Times New Roman"/>
          <w:b/>
          <w:color w:val="FF0000"/>
          <w:sz w:val="16"/>
          <w:szCs w:val="16"/>
          <w:lang w:eastAsia="pt-BR"/>
        </w:rPr>
        <w:t xml:space="preserve"> </w:t>
      </w:r>
      <w:r w:rsidR="006338CF" w:rsidRPr="009D1466">
        <w:rPr>
          <w:rFonts w:ascii="Book Antiqua" w:hAnsi="Book Antiqua" w:cs="Times New Roman"/>
          <w:b/>
          <w:color w:val="FF0000"/>
          <w:sz w:val="16"/>
          <w:szCs w:val="16"/>
          <w:u w:val="single"/>
        </w:rPr>
        <w:t>(DPECE-2014)</w:t>
      </w:r>
      <w:r w:rsidR="00891680" w:rsidRPr="009D1466">
        <w:rPr>
          <w:rFonts w:ascii="Book Antiqua" w:hAnsi="Book Antiqua" w:cs="Times New Roman"/>
          <w:b/>
          <w:color w:val="FF0000"/>
          <w:sz w:val="16"/>
          <w:szCs w:val="16"/>
        </w:rPr>
        <w:t xml:space="preserve"> </w:t>
      </w:r>
      <w:r w:rsidR="00156683" w:rsidRPr="009D1466">
        <w:rPr>
          <w:rFonts w:ascii="Book Antiqua" w:eastAsia="Times New Roman" w:hAnsi="Book Antiqua" w:cs="Times New Roman"/>
          <w:b/>
          <w:color w:val="FF0000"/>
          <w:sz w:val="16"/>
          <w:szCs w:val="16"/>
          <w:u w:val="single"/>
          <w:lang w:eastAsia="pt-BR"/>
        </w:rPr>
        <w:t>(TJPE-</w:t>
      </w:r>
      <w:r w:rsidR="00DB67D5" w:rsidRPr="009D1466">
        <w:rPr>
          <w:rFonts w:ascii="Book Antiqua" w:eastAsia="Times New Roman" w:hAnsi="Book Antiqua" w:cs="Times New Roman"/>
          <w:b/>
          <w:color w:val="FF0000"/>
          <w:sz w:val="16"/>
          <w:szCs w:val="16"/>
          <w:u w:val="single"/>
          <w:lang w:eastAsia="pt-BR"/>
        </w:rPr>
        <w:t>2013/</w:t>
      </w:r>
      <w:r w:rsidR="00156683" w:rsidRPr="009D1466">
        <w:rPr>
          <w:rFonts w:ascii="Book Antiqua" w:eastAsia="Times New Roman" w:hAnsi="Book Antiqua" w:cs="Times New Roman"/>
          <w:b/>
          <w:color w:val="FF0000"/>
          <w:sz w:val="16"/>
          <w:szCs w:val="16"/>
          <w:u w:val="single"/>
          <w:lang w:eastAsia="pt-BR"/>
        </w:rPr>
        <w:t>2015)</w:t>
      </w:r>
      <w:r w:rsidR="00CA7ACD" w:rsidRPr="009D1466">
        <w:rPr>
          <w:rFonts w:ascii="Book Antiqua" w:eastAsia="Times New Roman" w:hAnsi="Book Antiqua" w:cs="Times New Roman"/>
          <w:b/>
          <w:color w:val="FF0000"/>
          <w:sz w:val="16"/>
          <w:szCs w:val="16"/>
          <w:lang w:eastAsia="pt-BR"/>
        </w:rPr>
        <w:t xml:space="preserve"> </w:t>
      </w:r>
      <w:bookmarkStart w:id="90" w:name="_Hlk38988196"/>
      <w:r w:rsidR="00CA7ACD" w:rsidRPr="009D1466">
        <w:rPr>
          <w:rFonts w:ascii="Book Antiqua" w:eastAsia="Times New Roman" w:hAnsi="Book Antiqua" w:cs="Times New Roman"/>
          <w:b/>
          <w:color w:val="FF0000"/>
          <w:sz w:val="16"/>
          <w:szCs w:val="16"/>
          <w:u w:val="single"/>
          <w:lang w:eastAsia="pt-BR"/>
        </w:rPr>
        <w:t>(TJPB-2015)</w:t>
      </w:r>
      <w:bookmarkEnd w:id="90"/>
      <w:r w:rsidR="00AF40DA" w:rsidRPr="009D1466">
        <w:rPr>
          <w:rFonts w:ascii="Book Antiqua" w:eastAsia="Times New Roman" w:hAnsi="Book Antiqua" w:cs="Times New Roman"/>
          <w:b/>
          <w:color w:val="FF0000"/>
          <w:sz w:val="16"/>
          <w:szCs w:val="16"/>
          <w:lang w:eastAsia="pt-BR"/>
        </w:rPr>
        <w:t xml:space="preserve"> </w:t>
      </w:r>
      <w:r w:rsidR="00AF40DA" w:rsidRPr="009D1466">
        <w:rPr>
          <w:rFonts w:ascii="Book Antiqua" w:eastAsia="Times New Roman" w:hAnsi="Book Antiqua" w:cs="Times New Roman"/>
          <w:b/>
          <w:color w:val="FF0000"/>
          <w:sz w:val="16"/>
          <w:szCs w:val="16"/>
          <w:u w:val="single"/>
          <w:lang w:eastAsia="pt-BR"/>
        </w:rPr>
        <w:t>(DPEES-2009/2016)</w:t>
      </w:r>
      <w:r w:rsidR="002B7D63" w:rsidRPr="009D1466">
        <w:rPr>
          <w:rFonts w:ascii="Book Antiqua" w:eastAsia="Times New Roman" w:hAnsi="Book Antiqua" w:cs="Times New Roman"/>
          <w:b/>
          <w:color w:val="FF0000"/>
          <w:sz w:val="16"/>
          <w:szCs w:val="16"/>
          <w:lang w:eastAsia="pt-BR"/>
        </w:rPr>
        <w:t xml:space="preserve"> </w:t>
      </w:r>
      <w:r w:rsidR="002B7D63" w:rsidRPr="009D1466">
        <w:rPr>
          <w:rFonts w:ascii="Book Antiqua" w:eastAsia="Times New Roman" w:hAnsi="Book Antiqua" w:cs="Times New Roman"/>
          <w:b/>
          <w:color w:val="FF0000"/>
          <w:sz w:val="16"/>
          <w:szCs w:val="16"/>
          <w:u w:val="single"/>
          <w:lang w:eastAsia="pt-BR"/>
        </w:rPr>
        <w:t>(TJAM-2016)</w:t>
      </w:r>
      <w:r w:rsidR="00A30654" w:rsidRPr="009D1466">
        <w:rPr>
          <w:rFonts w:ascii="Book Antiqua" w:eastAsia="Times New Roman" w:hAnsi="Book Antiqua" w:cs="Times New Roman"/>
          <w:sz w:val="16"/>
          <w:szCs w:val="16"/>
          <w:lang w:eastAsia="pt-BR"/>
        </w:rPr>
        <w:t xml:space="preserve"> </w:t>
      </w:r>
      <w:r w:rsidR="006608A0" w:rsidRPr="009D1466">
        <w:rPr>
          <w:rFonts w:ascii="Book Antiqua" w:eastAsia="Times New Roman" w:hAnsi="Book Antiqua" w:cs="Times New Roman"/>
          <w:b/>
          <w:color w:val="FF0000"/>
          <w:sz w:val="16"/>
          <w:szCs w:val="16"/>
          <w:u w:val="single"/>
          <w:lang w:eastAsia="pt-BR"/>
        </w:rPr>
        <w:t>(TRF2-2014/2017)</w:t>
      </w:r>
      <w:r w:rsidR="00B21630" w:rsidRPr="009D1466">
        <w:rPr>
          <w:rFonts w:ascii="Book Antiqua" w:eastAsia="Times New Roman" w:hAnsi="Book Antiqua" w:cs="Times New Roman"/>
          <w:b/>
          <w:color w:val="FF0000"/>
          <w:sz w:val="16"/>
          <w:szCs w:val="16"/>
          <w:lang w:eastAsia="pt-BR"/>
        </w:rPr>
        <w:t xml:space="preserve"> </w:t>
      </w:r>
      <w:r w:rsidR="00B21630" w:rsidRPr="009D1466">
        <w:rPr>
          <w:rFonts w:ascii="Book Antiqua" w:hAnsi="Book Antiqua" w:cs="Times New Roman"/>
          <w:b/>
          <w:color w:val="FF0000"/>
          <w:sz w:val="16"/>
          <w:szCs w:val="16"/>
          <w:u w:val="single"/>
        </w:rPr>
        <w:t>(DPESC-2017)</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bCs/>
          <w:color w:val="FF0000"/>
          <w:sz w:val="16"/>
          <w:szCs w:val="16"/>
          <w:u w:val="single"/>
          <w:lang w:eastAsia="pt-BR"/>
        </w:rPr>
        <w:t>(DPEMA-2009/2018)</w:t>
      </w:r>
      <w:r w:rsidR="00AF2592" w:rsidRPr="009D1466">
        <w:rPr>
          <w:rFonts w:ascii="Book Antiqua" w:eastAsia="Times New Roman" w:hAnsi="Book Antiqua" w:cs="Times New Roman"/>
          <w:b/>
          <w:color w:val="FF0000"/>
          <w:sz w:val="16"/>
          <w:szCs w:val="16"/>
          <w:lang w:eastAsia="pt-BR"/>
        </w:rPr>
        <w:t xml:space="preserve"> </w:t>
      </w:r>
      <w:r w:rsidR="009010A2" w:rsidRPr="009D1466">
        <w:rPr>
          <w:rFonts w:ascii="Book Antiqua" w:eastAsia="Times New Roman" w:hAnsi="Book Antiqua" w:cs="Times New Roman"/>
          <w:b/>
          <w:bCs/>
          <w:color w:val="FF0000"/>
          <w:sz w:val="16"/>
          <w:szCs w:val="16"/>
          <w:u w:val="single"/>
          <w:lang w:eastAsia="pt-BR"/>
        </w:rPr>
        <w:t>(DPEAM-2018)</w:t>
      </w:r>
      <w:r w:rsidR="002C00AB">
        <w:rPr>
          <w:rFonts w:ascii="Book Antiqua" w:eastAsia="Times New Roman" w:hAnsi="Book Antiqua" w:cs="Times New Roman"/>
          <w:b/>
          <w:bCs/>
          <w:color w:val="FF0000"/>
          <w:sz w:val="16"/>
          <w:szCs w:val="16"/>
          <w:lang w:eastAsia="pt-BR"/>
        </w:rPr>
        <w:t xml:space="preserve"> </w:t>
      </w:r>
      <w:r w:rsidR="002C00AB">
        <w:rPr>
          <w:rFonts w:ascii="Book Antiqua" w:eastAsia="Times New Roman" w:hAnsi="Book Antiqua" w:cs="Times New Roman"/>
          <w:b/>
          <w:bCs/>
          <w:color w:val="FF0000"/>
          <w:sz w:val="16"/>
          <w:szCs w:val="16"/>
          <w:u w:val="single"/>
          <w:lang w:eastAsia="pt-BR"/>
        </w:rPr>
        <w:t>(Cartórios/TJMG-2018)</w:t>
      </w:r>
      <w:r w:rsidR="001B2215" w:rsidRPr="009D1466">
        <w:rPr>
          <w:rFonts w:ascii="Book Antiqua" w:eastAsia="Times New Roman" w:hAnsi="Book Antiqua" w:cs="Times New Roman"/>
          <w:b/>
          <w:color w:val="FF0000"/>
          <w:sz w:val="16"/>
          <w:szCs w:val="16"/>
          <w:lang w:eastAsia="pt-BR"/>
        </w:rPr>
        <w:t xml:space="preserve"> </w:t>
      </w:r>
      <w:r w:rsidR="001B2215" w:rsidRPr="009D1466">
        <w:rPr>
          <w:rFonts w:ascii="Book Antiqua" w:eastAsia="Times New Roman" w:hAnsi="Book Antiqua" w:cs="Times New Roman"/>
          <w:b/>
          <w:color w:val="FF0000"/>
          <w:sz w:val="16"/>
          <w:szCs w:val="16"/>
          <w:u w:val="single"/>
          <w:lang w:eastAsia="pt-BR"/>
        </w:rPr>
        <w:t>(TJRO-2011/2019)</w:t>
      </w:r>
      <w:r w:rsidR="003E7692" w:rsidRPr="009D1466">
        <w:rPr>
          <w:rFonts w:ascii="Book Antiqua" w:eastAsia="Times New Roman" w:hAnsi="Book Antiqua" w:cs="Times New Roman"/>
          <w:b/>
          <w:color w:val="FF0000"/>
          <w:sz w:val="16"/>
          <w:szCs w:val="16"/>
          <w:lang w:eastAsia="pt-BR"/>
        </w:rPr>
        <w:t xml:space="preserve"> </w:t>
      </w:r>
      <w:r w:rsidR="003E7692" w:rsidRPr="009D1466">
        <w:rPr>
          <w:rFonts w:ascii="Book Antiqua" w:eastAsia="Times New Roman" w:hAnsi="Book Antiqua" w:cs="Times New Roman"/>
          <w:b/>
          <w:color w:val="FF0000"/>
          <w:sz w:val="16"/>
          <w:szCs w:val="16"/>
          <w:u w:val="single"/>
          <w:lang w:eastAsia="pt-BR"/>
        </w:rPr>
        <w:t>(TJAL-2019)</w:t>
      </w:r>
      <w:r w:rsidR="005D2ECE" w:rsidRPr="009D1466">
        <w:rPr>
          <w:rFonts w:ascii="Book Antiqua" w:eastAsia="Times New Roman" w:hAnsi="Book Antiqua" w:cs="Times New Roman"/>
          <w:b/>
          <w:color w:val="FF0000"/>
          <w:sz w:val="16"/>
          <w:szCs w:val="16"/>
          <w:lang w:eastAsia="pt-BR"/>
        </w:rPr>
        <w:t xml:space="preserve"> </w:t>
      </w:r>
      <w:r w:rsidR="005D2ECE" w:rsidRPr="009D1466">
        <w:rPr>
          <w:rFonts w:ascii="Book Antiqua" w:eastAsia="Times New Roman" w:hAnsi="Book Antiqua" w:cs="Times New Roman"/>
          <w:b/>
          <w:color w:val="FF0000"/>
          <w:sz w:val="16"/>
          <w:szCs w:val="16"/>
          <w:u w:val="single"/>
          <w:lang w:eastAsia="pt-BR"/>
        </w:rPr>
        <w:t>(TJRJ-2019)</w:t>
      </w:r>
      <w:r w:rsidR="00AC3299" w:rsidRPr="009D1466">
        <w:rPr>
          <w:rFonts w:ascii="Book Antiqua" w:eastAsia="Times New Roman" w:hAnsi="Book Antiqua" w:cs="Times New Roman"/>
          <w:b/>
          <w:color w:val="FF0000"/>
          <w:sz w:val="16"/>
          <w:szCs w:val="16"/>
          <w:lang w:eastAsia="pt-BR"/>
        </w:rPr>
        <w:t xml:space="preserve"> </w:t>
      </w:r>
      <w:r w:rsidR="00AC3299" w:rsidRPr="009D1466">
        <w:rPr>
          <w:rFonts w:ascii="Book Antiqua" w:eastAsia="Times New Roman" w:hAnsi="Book Antiqua" w:cs="Times New Roman"/>
          <w:b/>
          <w:color w:val="FF0000"/>
          <w:sz w:val="16"/>
          <w:szCs w:val="16"/>
          <w:u w:val="single"/>
          <w:lang w:eastAsia="pt-BR"/>
        </w:rPr>
        <w:t>(MPSP-2019)</w:t>
      </w:r>
      <w:r w:rsidR="00706068" w:rsidRPr="009D1466">
        <w:rPr>
          <w:rFonts w:ascii="Book Antiqua" w:eastAsia="Times New Roman" w:hAnsi="Book Antiqua" w:cs="Times New Roman"/>
          <w:b/>
          <w:color w:val="FF0000"/>
          <w:sz w:val="16"/>
          <w:szCs w:val="16"/>
          <w:lang w:eastAsia="pt-BR"/>
        </w:rPr>
        <w:t xml:space="preserve"> </w:t>
      </w:r>
      <w:r w:rsidR="00706068" w:rsidRPr="009D1466">
        <w:rPr>
          <w:rFonts w:ascii="Book Antiqua" w:eastAsia="Times New Roman" w:hAnsi="Book Antiqua" w:cs="Times New Roman"/>
          <w:b/>
          <w:color w:val="FF0000"/>
          <w:sz w:val="16"/>
          <w:szCs w:val="16"/>
          <w:u w:val="single"/>
          <w:lang w:eastAsia="pt-BR"/>
        </w:rPr>
        <w:t>(TJMS-2010/2020)</w:t>
      </w:r>
      <w:r w:rsidR="00854AB3" w:rsidRPr="009D1466">
        <w:rPr>
          <w:rFonts w:ascii="Book Antiqua" w:eastAsia="Times New Roman" w:hAnsi="Book Antiqua" w:cs="Times New Roman"/>
          <w:b/>
          <w:color w:val="FF0000"/>
          <w:sz w:val="16"/>
          <w:szCs w:val="16"/>
          <w:lang w:eastAsia="pt-BR"/>
        </w:rPr>
        <w:t xml:space="preserve"> </w:t>
      </w:r>
      <w:r w:rsidR="00B14B30" w:rsidRPr="009D1466">
        <w:rPr>
          <w:rFonts w:ascii="Book Antiqua" w:hAnsi="Book Antiqua"/>
          <w:b/>
          <w:bCs/>
          <w:color w:val="FF0000"/>
          <w:sz w:val="16"/>
          <w:szCs w:val="16"/>
          <w:u w:val="single"/>
        </w:rPr>
        <w:t>(TJGO-2021)</w:t>
      </w:r>
      <w:r w:rsidR="00FE5E9B">
        <w:rPr>
          <w:rFonts w:ascii="Book Antiqua" w:hAnsi="Book Antiqua"/>
          <w:b/>
          <w:bCs/>
          <w:color w:val="FF0000"/>
          <w:sz w:val="16"/>
          <w:szCs w:val="16"/>
        </w:rPr>
        <w:t xml:space="preserve"> </w:t>
      </w:r>
      <w:r w:rsidR="00FE5E9B" w:rsidRPr="009D1466">
        <w:rPr>
          <w:rFonts w:ascii="Book Antiqua" w:eastAsia="Times New Roman" w:hAnsi="Book Antiqua" w:cs="Times New Roman"/>
          <w:b/>
          <w:color w:val="FF0000"/>
          <w:sz w:val="16"/>
          <w:szCs w:val="16"/>
          <w:u w:val="single"/>
          <w:lang w:eastAsia="pt-BR"/>
        </w:rPr>
        <w:t>(TJRS-2016</w:t>
      </w:r>
      <w:r w:rsidR="00FE5E9B">
        <w:rPr>
          <w:rFonts w:ascii="Book Antiqua" w:eastAsia="Times New Roman" w:hAnsi="Book Antiqua" w:cs="Times New Roman"/>
          <w:b/>
          <w:color w:val="FF0000"/>
          <w:sz w:val="16"/>
          <w:szCs w:val="16"/>
          <w:u w:val="single"/>
          <w:lang w:eastAsia="pt-BR"/>
        </w:rPr>
        <w:t>/2022</w:t>
      </w:r>
      <w:r w:rsidR="00FE5E9B" w:rsidRPr="009D1466">
        <w:rPr>
          <w:rFonts w:ascii="Book Antiqua" w:eastAsia="Times New Roman" w:hAnsi="Book Antiqua" w:cs="Times New Roman"/>
          <w:b/>
          <w:color w:val="FF0000"/>
          <w:sz w:val="16"/>
          <w:szCs w:val="16"/>
          <w:u w:val="single"/>
          <w:lang w:eastAsia="pt-BR"/>
        </w:rPr>
        <w:t>)</w:t>
      </w:r>
      <w:r w:rsidR="00EE1C79" w:rsidRPr="009D1466">
        <w:rPr>
          <w:rFonts w:ascii="Book Antiqua" w:hAnsi="Book Antiqua"/>
          <w:b/>
          <w:bCs/>
          <w:color w:val="FF0000"/>
          <w:sz w:val="16"/>
          <w:szCs w:val="16"/>
        </w:rPr>
        <w:t xml:space="preserve"> </w:t>
      </w:r>
      <w:r w:rsidR="00EE1C79" w:rsidRPr="009D1466">
        <w:rPr>
          <w:rFonts w:ascii="Book Antiqua" w:hAnsi="Book Antiqua" w:cs="Times New Roman"/>
          <w:b/>
          <w:bCs/>
          <w:color w:val="FF0000"/>
          <w:sz w:val="16"/>
          <w:szCs w:val="16"/>
          <w:u w:val="single"/>
        </w:rPr>
        <w:t>(TJMA-2022)</w:t>
      </w:r>
      <w:r w:rsidR="00D75158">
        <w:rPr>
          <w:rFonts w:ascii="Book Antiqua" w:hAnsi="Book Antiqua" w:cs="Times New Roman"/>
          <w:b/>
          <w:bCs/>
          <w:color w:val="FF0000"/>
          <w:sz w:val="16"/>
          <w:szCs w:val="16"/>
        </w:rPr>
        <w:t xml:space="preserve"> </w:t>
      </w:r>
      <w:r w:rsidR="00D75158">
        <w:rPr>
          <w:rFonts w:ascii="Book Antiqua" w:hAnsi="Book Antiqua" w:cs="Times New Roman"/>
          <w:b/>
          <w:bCs/>
          <w:color w:val="FF0000"/>
          <w:sz w:val="16"/>
          <w:szCs w:val="16"/>
          <w:u w:val="single"/>
        </w:rPr>
        <w:t>(MPTO-2022)</w:t>
      </w:r>
      <w:r w:rsidR="0054166E">
        <w:rPr>
          <w:rFonts w:ascii="Book Antiqua" w:hAnsi="Book Antiqua" w:cs="Times New Roman"/>
          <w:b/>
          <w:bCs/>
          <w:color w:val="FF0000"/>
          <w:sz w:val="16"/>
          <w:szCs w:val="16"/>
        </w:rPr>
        <w:t xml:space="preserve"> </w:t>
      </w:r>
      <w:r w:rsidR="0054166E">
        <w:rPr>
          <w:rFonts w:ascii="Book Antiqua" w:hAnsi="Book Antiqua" w:cs="Times New Roman"/>
          <w:b/>
          <w:bCs/>
          <w:color w:val="FF0000"/>
          <w:sz w:val="16"/>
          <w:szCs w:val="16"/>
          <w:u w:val="single"/>
        </w:rPr>
        <w:t>(DPEAP-2022)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F11BC5">
        <w:rPr>
          <w:rFonts w:ascii="Book Antiqua" w:hAnsi="Book Antiqua" w:cs="Times New Roman"/>
          <w:b/>
          <w:bCs/>
          <w:color w:val="FF0000"/>
          <w:sz w:val="16"/>
          <w:szCs w:val="16"/>
        </w:rPr>
        <w:t xml:space="preserve"> </w:t>
      </w:r>
      <w:r w:rsidR="00F11BC5">
        <w:rPr>
          <w:rFonts w:ascii="Book Antiqua" w:eastAsia="Times New Roman" w:hAnsi="Book Antiqua" w:cs="Times New Roman"/>
          <w:b/>
          <w:color w:val="FF0000"/>
          <w:sz w:val="16"/>
          <w:szCs w:val="16"/>
          <w:u w:val="single"/>
          <w:lang w:eastAsia="pt-BR"/>
        </w:rPr>
        <w:t>(DPEPI-2022)</w:t>
      </w:r>
      <w:r w:rsidR="00BE6CB0">
        <w:rPr>
          <w:rFonts w:ascii="Book Antiqua" w:hAnsi="Book Antiqua" w:cs="Times New Roman"/>
          <w:b/>
          <w:bCs/>
          <w:color w:val="FF0000"/>
          <w:sz w:val="16"/>
          <w:szCs w:val="16"/>
        </w:rPr>
        <w:t xml:space="preserve"> </w:t>
      </w:r>
      <w:r w:rsidR="00BE6CB0" w:rsidRPr="009D1466">
        <w:rPr>
          <w:rFonts w:ascii="Book Antiqua" w:eastAsia="Times New Roman" w:hAnsi="Book Antiqua" w:cs="Times New Roman"/>
          <w:b/>
          <w:color w:val="FF0000"/>
          <w:sz w:val="16"/>
          <w:szCs w:val="16"/>
          <w:u w:val="single"/>
          <w:lang w:eastAsia="pt-BR"/>
        </w:rPr>
        <w:t>(MPSC-2012/2021</w:t>
      </w:r>
      <w:r w:rsidR="00BE6CB0">
        <w:rPr>
          <w:rFonts w:ascii="Book Antiqua" w:eastAsia="Times New Roman" w:hAnsi="Book Antiqua" w:cs="Times New Roman"/>
          <w:b/>
          <w:color w:val="FF0000"/>
          <w:sz w:val="16"/>
          <w:szCs w:val="16"/>
          <w:u w:val="single"/>
          <w:lang w:eastAsia="pt-BR"/>
        </w:rPr>
        <w:t>/2023</w:t>
      </w:r>
      <w:r w:rsidR="00BE6CB0" w:rsidRPr="009D1466">
        <w:rPr>
          <w:rFonts w:ascii="Book Antiqua" w:eastAsia="Times New Roman" w:hAnsi="Book Antiqua" w:cs="Times New Roman"/>
          <w:b/>
          <w:color w:val="FF0000"/>
          <w:sz w:val="16"/>
          <w:szCs w:val="16"/>
          <w:u w:val="single"/>
          <w:lang w:eastAsia="pt-BR"/>
        </w:rPr>
        <w:t>)</w:t>
      </w:r>
      <w:r w:rsidR="00E90940">
        <w:rPr>
          <w:rFonts w:ascii="Book Antiqua" w:eastAsia="Times New Roman" w:hAnsi="Book Antiqua" w:cs="Times New Roman"/>
          <w:b/>
          <w:color w:val="FF0000"/>
          <w:sz w:val="16"/>
          <w:szCs w:val="16"/>
          <w:lang w:eastAsia="pt-BR"/>
        </w:rPr>
        <w:t xml:space="preserve"> </w:t>
      </w:r>
      <w:r w:rsidR="00E90940">
        <w:rPr>
          <w:rFonts w:ascii="Book Antiqua" w:eastAsia="Times New Roman" w:hAnsi="Book Antiqua" w:cs="Times New Roman"/>
          <w:b/>
          <w:color w:val="FF0000"/>
          <w:sz w:val="16"/>
          <w:szCs w:val="16"/>
          <w:u w:val="single"/>
          <w:lang w:eastAsia="pt-BR"/>
        </w:rPr>
        <w:t>(DPERO-2023)</w:t>
      </w:r>
      <w:r w:rsidR="00D75158">
        <w:rPr>
          <w:rFonts w:ascii="Book Antiqua" w:eastAsia="Times New Roman" w:hAnsi="Book Antiqua" w:cs="Times New Roman"/>
          <w:b/>
          <w:color w:val="FF0000"/>
          <w:sz w:val="16"/>
          <w:szCs w:val="16"/>
          <w:lang w:eastAsia="pt-BR"/>
        </w:rPr>
        <w:t xml:space="preserve"> </w:t>
      </w:r>
      <w:r w:rsidR="00D75158">
        <w:rPr>
          <w:rFonts w:ascii="Book Antiqua" w:eastAsia="Times New Roman" w:hAnsi="Book Antiqua" w:cs="Times New Roman"/>
          <w:b/>
          <w:color w:val="FF0000"/>
          <w:sz w:val="16"/>
          <w:szCs w:val="16"/>
          <w:u w:val="single"/>
          <w:lang w:eastAsia="pt-BR"/>
        </w:rPr>
        <w:t>(TRF1-2023)</w:t>
      </w:r>
      <w:r w:rsidR="00174336">
        <w:rPr>
          <w:rFonts w:ascii="Book Antiqua" w:eastAsia="Times New Roman" w:hAnsi="Book Antiqua" w:cs="Times New Roman"/>
          <w:b/>
          <w:color w:val="FF0000"/>
          <w:sz w:val="16"/>
          <w:szCs w:val="16"/>
          <w:lang w:eastAsia="pt-BR"/>
        </w:rPr>
        <w:t xml:space="preserve"> </w:t>
      </w:r>
      <w:r w:rsidR="00174336" w:rsidRPr="009D1466">
        <w:rPr>
          <w:rFonts w:ascii="Book Antiqua" w:eastAsia="Times New Roman" w:hAnsi="Book Antiqua" w:cs="Times New Roman"/>
          <w:b/>
          <w:bCs/>
          <w:color w:val="FF0000"/>
          <w:sz w:val="16"/>
          <w:szCs w:val="16"/>
          <w:u w:val="single"/>
          <w:lang w:eastAsia="pt-BR"/>
        </w:rPr>
        <w:t>(DPEPR-2012</w:t>
      </w:r>
      <w:r w:rsidR="00174336">
        <w:rPr>
          <w:rFonts w:ascii="Book Antiqua" w:eastAsia="Times New Roman" w:hAnsi="Book Antiqua" w:cs="Times New Roman"/>
          <w:b/>
          <w:bCs/>
          <w:color w:val="FF0000"/>
          <w:sz w:val="16"/>
          <w:szCs w:val="16"/>
          <w:u w:val="single"/>
          <w:lang w:eastAsia="pt-BR"/>
        </w:rPr>
        <w:t>/2024</w:t>
      </w:r>
      <w:r w:rsidR="00174336" w:rsidRPr="009D146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A7ACD" w:rsidRPr="00984B0F" w14:paraId="72967114" w14:textId="77777777" w:rsidTr="00ED2A24">
        <w:tc>
          <w:tcPr>
            <w:tcW w:w="8494" w:type="dxa"/>
            <w:shd w:val="clear" w:color="auto" w:fill="CCFFFF"/>
          </w:tcPr>
          <w:p w14:paraId="13784A2E" w14:textId="6917F03F" w:rsidR="00FC2D0D" w:rsidRDefault="00FC2D0D" w:rsidP="009925A0">
            <w:pPr>
              <w:jc w:val="both"/>
              <w:rPr>
                <w:rFonts w:ascii="Book Antiqua" w:hAnsi="Book Antiqua" w:cs="Times New Roman"/>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4B114C">
              <w:rPr>
                <w:rFonts w:ascii="Book Antiqua" w:eastAsia="Times New Roman" w:hAnsi="Book Antiqua" w:cs="Times New Roman"/>
                <w:b/>
                <w:i/>
                <w:color w:val="FF0000"/>
                <w:sz w:val="19"/>
                <w:szCs w:val="19"/>
                <w:lang w:eastAsia="pt-BR"/>
              </w:rPr>
              <w:t>: #</w:t>
            </w:r>
            <w:r w:rsidR="004B114C" w:rsidRPr="004B114C">
              <w:rPr>
                <w:rFonts w:ascii="Book Antiqua" w:eastAsia="Times New Roman" w:hAnsi="Book Antiqua" w:cs="Times New Roman"/>
                <w:b/>
                <w:i/>
                <w:color w:val="FF0000"/>
                <w:sz w:val="19"/>
                <w:szCs w:val="19"/>
                <w:highlight w:val="green"/>
                <w:lang w:eastAsia="pt-BR"/>
              </w:rPr>
              <w:t>TJGO-2021</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MPSC-2012/2023</w:t>
            </w:r>
            <w:r>
              <w:rPr>
                <w:rFonts w:ascii="Book Antiqua" w:eastAsia="Times New Roman" w:hAnsi="Book Antiqua" w:cs="Times New Roman"/>
                <w:b/>
                <w:i/>
                <w:color w:val="FF0000"/>
                <w:sz w:val="19"/>
                <w:szCs w:val="19"/>
                <w:lang w:eastAsia="pt-BR"/>
              </w:rPr>
              <w:t>: #</w:t>
            </w:r>
            <w:r w:rsidRPr="00DD0D78">
              <w:rPr>
                <w:rFonts w:ascii="Book Antiqua" w:eastAsia="Times New Roman" w:hAnsi="Book Antiqua" w:cs="Times New Roman"/>
                <w:b/>
                <w:i/>
                <w:color w:val="FF0000"/>
                <w:sz w:val="19"/>
                <w:szCs w:val="19"/>
                <w:highlight w:val="green"/>
                <w:lang w:eastAsia="pt-BR"/>
              </w:rPr>
              <w:t>CESPE</w:t>
            </w:r>
            <w:r w:rsidR="004B114C">
              <w:rPr>
                <w:rFonts w:ascii="Book Antiqua" w:eastAsia="Times New Roman" w:hAnsi="Book Antiqua" w:cs="Times New Roman"/>
                <w:b/>
                <w:i/>
                <w:color w:val="FF0000"/>
                <w:sz w:val="19"/>
                <w:szCs w:val="19"/>
                <w:lang w:eastAsia="pt-BR"/>
              </w:rPr>
              <w:t>: #</w:t>
            </w:r>
            <w:r w:rsidR="004B114C" w:rsidRPr="004B114C">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 </w:t>
            </w:r>
            <w:r w:rsidRPr="00FC2D0D">
              <w:rPr>
                <w:rFonts w:ascii="Book Antiqua" w:hAnsi="Book Antiqua" w:cs="Times New Roman"/>
                <w:b/>
                <w:bCs/>
                <w:color w:val="000000"/>
                <w:sz w:val="19"/>
                <w:szCs w:val="19"/>
              </w:rPr>
              <w:t xml:space="preserve">4. O prazo de decadência para a reclamação de defeitos surgidos no produto não se confunde com o prazo de garantia pela qualidade do produto - a qual pode ser convencional ou, em algumas situações, legal. O </w:t>
            </w:r>
            <w:r>
              <w:rPr>
                <w:rFonts w:ascii="Book Antiqua" w:hAnsi="Book Antiqua" w:cs="Times New Roman"/>
                <w:b/>
                <w:bCs/>
                <w:color w:val="000000"/>
                <w:sz w:val="19"/>
                <w:szCs w:val="19"/>
              </w:rPr>
              <w:t>CDC</w:t>
            </w:r>
            <w:r w:rsidRPr="00FC2D0D">
              <w:rPr>
                <w:rFonts w:ascii="Book Antiqua" w:hAnsi="Book Antiqua" w:cs="Times New Roman"/>
                <w:b/>
                <w:bCs/>
                <w:color w:val="000000"/>
                <w:sz w:val="19"/>
                <w:szCs w:val="19"/>
              </w:rPr>
              <w:t xml:space="preserve"> não traz, exatamente, no art. 26, um prazo de garantia legal para o fornecedor responder pelos vícios do produto. Há apenas um prazo para que, tornando-se aparente o defeito, possa o consumidor reclamar a reparação, de modo que, se este realizar tal providência dentro do prazo legal de decadência, ainda é preciso saber se o fornecedor é ou não responsável pela reparação do vício.</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5. Por óbvio, o fornecedor não está, ad aeternum, responsável pelos produtos colocados em circulação, mas sua responsabilidade não se limita pura e simplesmente ao prazo contratual de garantia, o qual é estipulado unilateralmente por ele próprio. Deve ser considerada para a aferição da responsabilidade do fornecedor a natureza do vício que inquinou o produto, mesmo que tenha ele se manifestado somente ao término da garantia.</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6. Os prazos de garantia, sejam eles legais ou contratuais, visam a acautelar o adquirente de produtos contra defeitos relacionados ao desgaste natural da coisa, como sendo um intervalo mínimo de tempo no qual não se espera que haja deterioração do objeto. Depois desse prazo, tolera-se que, em virtude do uso ordinário do produto, algum desgaste possa mesmo surgir. Coisa diversa é o vício intrínseco do produto existente desde sempre, mas que somente veio a se manifestar depois de expirada a garantia. Nessa categoria de vício intrínseco certamente se inserem os defeitos de fabricação relativos a projeto, cálculo estrutural, resistência de materiais, entre outros, os quais, em não raras vezes, somente se tornam conhecidos depois de algum tempo de uso, mas que, todavia, não decorrem diretamente da fruição do bem, e sim de uma característica oculta que esteve latente até então.</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7. Cuidando-se de vício aparente, é certo que o consumidor deve exigir a reparação no prazo de noventa dias, em se tratando de produtos duráveis, iniciando a contagem a partir da entrega efetiva do bem e não fluindo o citado prazo durante a garantia contratual.</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 xml:space="preserve">Porém, conforme assevera a doutrina consumerista, o </w:t>
            </w:r>
            <w:r>
              <w:rPr>
                <w:rFonts w:ascii="Book Antiqua" w:hAnsi="Book Antiqua" w:cs="Times New Roman"/>
                <w:b/>
                <w:bCs/>
                <w:color w:val="000000"/>
                <w:sz w:val="19"/>
                <w:szCs w:val="19"/>
              </w:rPr>
              <w:t>CDC</w:t>
            </w:r>
            <w:r w:rsidRPr="00FC2D0D">
              <w:rPr>
                <w:rFonts w:ascii="Book Antiqua" w:hAnsi="Book Antiqua" w:cs="Times New Roman"/>
                <w:b/>
                <w:bCs/>
                <w:color w:val="000000"/>
                <w:sz w:val="19"/>
                <w:szCs w:val="19"/>
              </w:rPr>
              <w:t xml:space="preserve">, no § 3º do art. 26, </w:t>
            </w:r>
            <w:r w:rsidRPr="00FC2D0D">
              <w:rPr>
                <w:rFonts w:ascii="Book Antiqua" w:hAnsi="Book Antiqua" w:cs="Times New Roman"/>
                <w:b/>
                <w:bCs/>
                <w:color w:val="000000"/>
                <w:sz w:val="19"/>
                <w:szCs w:val="19"/>
                <w:highlight w:val="green"/>
              </w:rPr>
              <w:t>no que concerne à disciplina</w:t>
            </w:r>
            <w:r w:rsidRPr="00FC2D0D">
              <w:rPr>
                <w:rFonts w:ascii="Book Antiqua" w:hAnsi="Book Antiqua" w:cs="Times New Roman"/>
                <w:b/>
                <w:bCs/>
                <w:color w:val="000000"/>
                <w:sz w:val="19"/>
                <w:szCs w:val="19"/>
              </w:rPr>
              <w:t xml:space="preserve"> do </w:t>
            </w:r>
            <w:r w:rsidRPr="00FC2D0D">
              <w:rPr>
                <w:rFonts w:ascii="Book Antiqua" w:hAnsi="Book Antiqua" w:cs="Times New Roman"/>
                <w:b/>
                <w:bCs/>
                <w:color w:val="000000"/>
                <w:sz w:val="19"/>
                <w:szCs w:val="19"/>
                <w:highlight w:val="yellow"/>
              </w:rPr>
              <w:t>vício oculto</w:t>
            </w:r>
            <w:r w:rsidRPr="00FC2D0D">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highlight w:val="green"/>
              </w:rPr>
              <w:t>adotou</w:t>
            </w:r>
            <w:r w:rsidRPr="00FC2D0D">
              <w:rPr>
                <w:rFonts w:ascii="Book Antiqua" w:hAnsi="Book Antiqua" w:cs="Times New Roman"/>
                <w:b/>
                <w:bCs/>
                <w:color w:val="000000"/>
                <w:sz w:val="19"/>
                <w:szCs w:val="19"/>
              </w:rPr>
              <w:t xml:space="preserve"> o </w:t>
            </w:r>
            <w:r w:rsidRPr="00FC2D0D">
              <w:rPr>
                <w:rFonts w:ascii="Book Antiqua" w:hAnsi="Book Antiqua" w:cs="Times New Roman"/>
                <w:b/>
                <w:bCs/>
                <w:color w:val="000000"/>
                <w:sz w:val="19"/>
                <w:szCs w:val="19"/>
                <w:shd w:val="clear" w:color="auto" w:fill="F7CAAC" w:themeFill="accent2" w:themeFillTint="66"/>
              </w:rPr>
              <w:t>critério da vida útil do bem</w:t>
            </w:r>
            <w:r w:rsidRPr="00FC2D0D">
              <w:rPr>
                <w:rFonts w:ascii="Book Antiqua" w:hAnsi="Book Antiqua" w:cs="Times New Roman"/>
                <w:b/>
                <w:bCs/>
                <w:color w:val="000000"/>
                <w:sz w:val="19"/>
                <w:szCs w:val="19"/>
              </w:rPr>
              <w:t>, e não o critério da garantia, podendo o fornecedor se responsabilizar pelo vício em um espaço largo de tempo, mesmo depois de expirada a garantia contratual.</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 xml:space="preserve">8. Com efeito, em se tratando de vício oculto não decorrente do desgaste natural gerado pela fruição ordinária do produto, mas da própria fabricação, e relativo a projeto, cálculo estrutural, resistência de materiais, entre outros, o prazo para reclamar pela reparação se inicia no momento em que ficar evidenciado o defeito, não obstante tenha isso ocorrido depois de expirado o prazo contratual de garantia, </w:t>
            </w:r>
            <w:r w:rsidRPr="00FC2D0D">
              <w:rPr>
                <w:rFonts w:ascii="Book Antiqua" w:hAnsi="Book Antiqua" w:cs="Times New Roman"/>
                <w:b/>
                <w:bCs/>
                <w:color w:val="000000"/>
                <w:sz w:val="19"/>
                <w:szCs w:val="19"/>
                <w:highlight w:val="green"/>
              </w:rPr>
              <w:t>devendo ter-se sempre em vista</w:t>
            </w:r>
            <w:r w:rsidRPr="00FC2D0D">
              <w:rPr>
                <w:rFonts w:ascii="Book Antiqua" w:hAnsi="Book Antiqua" w:cs="Times New Roman"/>
                <w:b/>
                <w:bCs/>
                <w:color w:val="000000"/>
                <w:sz w:val="19"/>
                <w:szCs w:val="19"/>
              </w:rPr>
              <w:t xml:space="preserve"> o </w:t>
            </w:r>
            <w:r w:rsidRPr="00FC2D0D">
              <w:rPr>
                <w:rFonts w:ascii="Book Antiqua" w:hAnsi="Book Antiqua" w:cs="Times New Roman"/>
                <w:b/>
                <w:bCs/>
                <w:color w:val="000000"/>
                <w:sz w:val="19"/>
                <w:szCs w:val="19"/>
                <w:shd w:val="clear" w:color="auto" w:fill="F7CAAC" w:themeFill="accent2" w:themeFillTint="66"/>
              </w:rPr>
              <w:t>critério da vida útil do bem</w:t>
            </w:r>
            <w:r w:rsidRPr="00FC2D0D">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 xml:space="preserve">9. Ademais, independentemente de prazo contratual de garantia, a venda de um bem tido por durável com vida útil inferior àquela que legitimamente se esperava, além de configurar um defeito de adequação (art. 18 do CDC), evidencia uma quebra da boa-fé objetiva, que deve nortear as relações contratuais, sejam de consumo, sejam de direito comum. </w:t>
            </w:r>
            <w:r w:rsidRPr="00FC2D0D">
              <w:rPr>
                <w:rFonts w:ascii="Book Antiqua" w:hAnsi="Book Antiqua" w:cs="Times New Roman"/>
                <w:b/>
                <w:bCs/>
                <w:color w:val="000000"/>
                <w:sz w:val="19"/>
                <w:szCs w:val="19"/>
              </w:rPr>
              <w:lastRenderedPageBreak/>
              <w:t>Constitui, em outras palavras, descumprimento do dever de informação e a não realização do próprio objeto do contrato, que era a compra de um bem cujo ciclo vital se esperava, de forma legítima e razoável, fosse mais longo</w:t>
            </w:r>
            <w:r w:rsidRPr="00FC2D0D">
              <w:rPr>
                <w:rFonts w:ascii="Book Antiqua" w:hAnsi="Book Antiqua" w:cs="Times New Roman"/>
                <w:color w:val="000000"/>
                <w:sz w:val="19"/>
                <w:szCs w:val="19"/>
              </w:rPr>
              <w:t>. STJ. 4ª T., REsp 984106/SC, Rel. Min. Luis Felipe Salomão, j. 4/10/12.</w:t>
            </w:r>
            <w:r w:rsidR="009925A0">
              <w:rPr>
                <w:rFonts w:ascii="Book Antiqua" w:hAnsi="Book Antiqua" w:cs="Times New Roman"/>
                <w:color w:val="000000"/>
                <w:sz w:val="19"/>
                <w:szCs w:val="19"/>
              </w:rPr>
              <w:t xml:space="preserve"> (...) </w:t>
            </w:r>
            <w:r w:rsidR="009925A0" w:rsidRPr="009925A0">
              <w:rPr>
                <w:rFonts w:ascii="Book Antiqua" w:hAnsi="Book Antiqua" w:cs="Times New Roman"/>
                <w:b/>
                <w:bCs/>
                <w:color w:val="000000"/>
                <w:sz w:val="19"/>
                <w:szCs w:val="19"/>
              </w:rPr>
              <w:t>1. Na origem, a ora recorrente ajuizou ação anulatória em face do PROCON/DF - Instituto de Defesa do Consumidor do Distrito Federal, com o fim de anular a penalidade administrativa imposta em razão de reclamação formulada por consumidor por vício de produto durável. 2. O tribunal de origem reformou a sentença, reconheceu a decadência do direito de o consumidor reclamar pelo vício e concluiu que a aplicação de multa por parte do PROCON/DF se mostrava indevida.</w:t>
            </w:r>
            <w:r w:rsidR="009925A0">
              <w:rPr>
                <w:rFonts w:ascii="Book Antiqua" w:hAnsi="Book Antiqua" w:cs="Times New Roman"/>
                <w:b/>
                <w:bCs/>
                <w:color w:val="000000"/>
                <w:sz w:val="19"/>
                <w:szCs w:val="19"/>
              </w:rPr>
              <w:t xml:space="preserve"> </w:t>
            </w:r>
            <w:r w:rsidR="009925A0" w:rsidRPr="009925A0">
              <w:rPr>
                <w:rFonts w:ascii="Book Antiqua" w:hAnsi="Book Antiqua" w:cs="Times New Roman"/>
                <w:b/>
                <w:bCs/>
                <w:color w:val="000000"/>
                <w:sz w:val="19"/>
                <w:szCs w:val="19"/>
              </w:rPr>
              <w:t xml:space="preserve">3. De fato, conforme premissa de fato fixada pela corte de origem, o vício do produto era oculto. Nesse sentido, o dies a quo do prazo decadencial de que trata o art. 26, §6º, do </w:t>
            </w:r>
            <w:r w:rsidR="009925A0">
              <w:rPr>
                <w:rFonts w:ascii="Book Antiqua" w:hAnsi="Book Antiqua" w:cs="Times New Roman"/>
                <w:b/>
                <w:bCs/>
                <w:color w:val="000000"/>
                <w:sz w:val="19"/>
                <w:szCs w:val="19"/>
              </w:rPr>
              <w:t>CDC</w:t>
            </w:r>
            <w:r w:rsidR="009925A0" w:rsidRPr="009925A0">
              <w:rPr>
                <w:rFonts w:ascii="Book Antiqua" w:hAnsi="Book Antiqua" w:cs="Times New Roman"/>
                <w:b/>
                <w:bCs/>
                <w:color w:val="000000"/>
                <w:sz w:val="19"/>
                <w:szCs w:val="19"/>
              </w:rPr>
              <w:t xml:space="preserve"> é a data em ficar evidenciado o aludido vício, ainda que haja uma garantia contratual, sem abandonar, contudo, o </w:t>
            </w:r>
            <w:r w:rsidR="009925A0" w:rsidRPr="009925A0">
              <w:rPr>
                <w:rFonts w:ascii="Book Antiqua" w:hAnsi="Book Antiqua" w:cs="Times New Roman"/>
                <w:b/>
                <w:bCs/>
                <w:color w:val="000000"/>
                <w:sz w:val="19"/>
                <w:szCs w:val="19"/>
                <w:shd w:val="clear" w:color="auto" w:fill="F7CAAC" w:themeFill="accent2" w:themeFillTint="66"/>
              </w:rPr>
              <w:t>critério da vida útil do bem durável</w:t>
            </w:r>
            <w:r w:rsidR="009925A0" w:rsidRPr="009925A0">
              <w:rPr>
                <w:rFonts w:ascii="Book Antiqua" w:hAnsi="Book Antiqua" w:cs="Times New Roman"/>
                <w:b/>
                <w:bCs/>
                <w:color w:val="000000"/>
                <w:sz w:val="19"/>
                <w:szCs w:val="19"/>
              </w:rPr>
              <w:t>, a fim de que o fornecedor não fique responsável por solucionar o vício eternamente. A propósito, esta Corte já apontou nesse sentido</w:t>
            </w:r>
            <w:r w:rsidR="009925A0">
              <w:rPr>
                <w:rFonts w:ascii="Book Antiqua" w:hAnsi="Book Antiqua" w:cs="Times New Roman"/>
                <w:color w:val="000000"/>
                <w:sz w:val="19"/>
                <w:szCs w:val="19"/>
              </w:rPr>
              <w:t xml:space="preserve">. STJ. 2ª T., </w:t>
            </w:r>
            <w:r w:rsidR="009925A0" w:rsidRPr="009925A0">
              <w:rPr>
                <w:rFonts w:ascii="Book Antiqua" w:hAnsi="Book Antiqua" w:cs="Times New Roman"/>
                <w:color w:val="000000"/>
                <w:sz w:val="19"/>
                <w:szCs w:val="19"/>
              </w:rPr>
              <w:t xml:space="preserve">REsp 1123004/DF, </w:t>
            </w:r>
            <w:r w:rsidR="009925A0">
              <w:rPr>
                <w:rFonts w:ascii="Book Antiqua" w:hAnsi="Book Antiqua" w:cs="Times New Roman"/>
                <w:color w:val="000000"/>
                <w:sz w:val="19"/>
                <w:szCs w:val="19"/>
              </w:rPr>
              <w:t>R</w:t>
            </w:r>
            <w:r w:rsidR="009925A0" w:rsidRPr="009925A0">
              <w:rPr>
                <w:rFonts w:ascii="Book Antiqua" w:hAnsi="Book Antiqua" w:cs="Times New Roman"/>
                <w:color w:val="000000"/>
                <w:sz w:val="19"/>
                <w:szCs w:val="19"/>
              </w:rPr>
              <w:t>el</w:t>
            </w:r>
            <w:r w:rsidR="009925A0">
              <w:rPr>
                <w:rFonts w:ascii="Book Antiqua" w:hAnsi="Book Antiqua" w:cs="Times New Roman"/>
                <w:color w:val="000000"/>
                <w:sz w:val="19"/>
                <w:szCs w:val="19"/>
              </w:rPr>
              <w:t>.</w:t>
            </w:r>
            <w:r w:rsidR="009925A0" w:rsidRPr="009925A0">
              <w:rPr>
                <w:rFonts w:ascii="Book Antiqua" w:hAnsi="Book Antiqua" w:cs="Times New Roman"/>
                <w:color w:val="000000"/>
                <w:sz w:val="19"/>
                <w:szCs w:val="19"/>
              </w:rPr>
              <w:t xml:space="preserve"> Min</w:t>
            </w:r>
            <w:r w:rsidR="009925A0">
              <w:rPr>
                <w:rFonts w:ascii="Book Antiqua" w:hAnsi="Book Antiqua" w:cs="Times New Roman"/>
                <w:color w:val="000000"/>
                <w:sz w:val="19"/>
                <w:szCs w:val="19"/>
              </w:rPr>
              <w:t>.</w:t>
            </w:r>
            <w:r w:rsidR="009925A0" w:rsidRPr="009925A0">
              <w:rPr>
                <w:rFonts w:ascii="Book Antiqua" w:hAnsi="Book Antiqua" w:cs="Times New Roman"/>
                <w:color w:val="000000"/>
                <w:sz w:val="19"/>
                <w:szCs w:val="19"/>
              </w:rPr>
              <w:t xml:space="preserve"> Mauro Campbell Marques, j</w:t>
            </w:r>
            <w:r w:rsidR="009925A0">
              <w:rPr>
                <w:rFonts w:ascii="Book Antiqua" w:hAnsi="Book Antiqua" w:cs="Times New Roman"/>
                <w:color w:val="000000"/>
                <w:sz w:val="19"/>
                <w:szCs w:val="19"/>
              </w:rPr>
              <w:t>.</w:t>
            </w:r>
            <w:r w:rsidR="009925A0" w:rsidRPr="009925A0">
              <w:rPr>
                <w:rFonts w:ascii="Book Antiqua" w:hAnsi="Book Antiqua" w:cs="Times New Roman"/>
                <w:color w:val="000000"/>
                <w:sz w:val="19"/>
                <w:szCs w:val="19"/>
              </w:rPr>
              <w:t xml:space="preserve"> 1/12/11</w:t>
            </w:r>
            <w:r w:rsidR="009925A0">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FC2D0D" w14:paraId="5EA61C37" w14:textId="77777777" w:rsidTr="00FC2D0D">
              <w:tc>
                <w:tcPr>
                  <w:tcW w:w="8268" w:type="dxa"/>
                  <w:shd w:val="clear" w:color="auto" w:fill="FFFFFF" w:themeFill="background1"/>
                </w:tcPr>
                <w:p w14:paraId="2613BF7E" w14:textId="6025CF8E" w:rsidR="00FC2D0D" w:rsidRDefault="00FC2D0D" w:rsidP="00FC2D0D">
                  <w:pPr>
                    <w:jc w:val="both"/>
                    <w:rPr>
                      <w:rFonts w:ascii="Book Antiqua" w:hAnsi="Book Antiqua" w:cs="Times New Roman"/>
                      <w:color w:val="000000"/>
                      <w:sz w:val="19"/>
                      <w:szCs w:val="19"/>
                    </w:rPr>
                  </w:pPr>
                  <w:r w:rsidRPr="00FC2D0D">
                    <w:rPr>
                      <w:rFonts w:ascii="Book Antiqua" w:eastAsia="Times New Roman" w:hAnsi="Book Antiqua" w:cs="Times New Roman"/>
                      <w:b/>
                      <w:sz w:val="18"/>
                      <w:szCs w:val="18"/>
                      <w:lang w:eastAsia="pt-BR"/>
                    </w:rPr>
                    <w:t>(</w:t>
                  </w:r>
                  <w:r w:rsidRPr="00FC2D0D">
                    <w:rPr>
                      <w:rFonts w:ascii="Book Antiqua" w:eastAsia="Times New Roman" w:hAnsi="Book Antiqua" w:cs="Times New Roman"/>
                      <w:b/>
                      <w:sz w:val="18"/>
                      <w:szCs w:val="18"/>
                      <w:highlight w:val="yellow"/>
                      <w:lang w:eastAsia="pt-BR"/>
                    </w:rPr>
                    <w:t>MPSC-2012</w:t>
                  </w:r>
                  <w:r w:rsidRPr="00FC2D0D">
                    <w:rPr>
                      <w:rFonts w:ascii="Book Antiqua" w:eastAsia="Times New Roman" w:hAnsi="Book Antiqua" w:cs="Times New Roman"/>
                      <w:b/>
                      <w:sz w:val="18"/>
                      <w:szCs w:val="18"/>
                      <w:lang w:eastAsia="pt-BR"/>
                    </w:rPr>
                    <w:t>)</w:t>
                  </w:r>
                  <w:r w:rsidRPr="00FC2D0D">
                    <w:rPr>
                      <w:rFonts w:ascii="Book Antiqua" w:eastAsia="Times New Roman" w:hAnsi="Book Antiqua" w:cs="Times New Roman"/>
                      <w:bCs/>
                      <w:sz w:val="18"/>
                      <w:szCs w:val="18"/>
                      <w:lang w:eastAsia="pt-BR"/>
                    </w:rPr>
                    <w:t xml:space="preserve">: Assinale a alternativa correta: O CDC não estabelece prazo fixo para que o consumidor possa reclamar pelo vício oculto. Nesse caso, o limite temporal da garantia está em aberto e seu termo inicial será o da descoberta do vício. Utiliza-se como parâmetro para evitar a “garantia eterna” a vida útil do produto, de forma a prestigiar o princípio da isonomia. </w:t>
                  </w:r>
                  <w:r w:rsidRPr="00FC2D0D">
                    <w:rPr>
                      <w:rFonts w:ascii="Book Antiqua" w:eastAsia="Times New Roman" w:hAnsi="Book Antiqua" w:cs="Times New Roman"/>
                      <w:b/>
                      <w:sz w:val="18"/>
                      <w:szCs w:val="18"/>
                      <w:lang w:eastAsia="pt-BR"/>
                    </w:rPr>
                    <w:t>BL: art. 26, §3º, CDC.</w:t>
                  </w:r>
                </w:p>
              </w:tc>
            </w:tr>
          </w:tbl>
          <w:p w14:paraId="1FA47B76" w14:textId="77777777" w:rsidR="00FC2D0D" w:rsidRDefault="00FC2D0D" w:rsidP="00FC2D0D">
            <w:pPr>
              <w:jc w:val="both"/>
              <w:rPr>
                <w:rFonts w:ascii="Book Antiqua" w:hAnsi="Book Antiqua" w:cs="Times New Roman"/>
                <w:color w:val="000000"/>
                <w:sz w:val="19"/>
                <w:szCs w:val="19"/>
              </w:rPr>
            </w:pPr>
          </w:p>
          <w:p w14:paraId="76E120B3" w14:textId="08C29085" w:rsidR="000F5B62" w:rsidRPr="009010A2" w:rsidRDefault="000F5B62" w:rsidP="00CA7ACD">
            <w:pPr>
              <w:jc w:val="both"/>
              <w:rPr>
                <w:rFonts w:ascii="Book Antiqua" w:eastAsia="Times New Roman" w:hAnsi="Book Antiqua" w:cs="Times New Roman"/>
                <w:b/>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516C3A">
              <w:rPr>
                <w:rFonts w:ascii="Book Antiqua" w:eastAsia="Times New Roman" w:hAnsi="Book Antiqua" w:cs="Times New Roman"/>
                <w:b/>
                <w:i/>
                <w:color w:val="FF0000"/>
                <w:sz w:val="19"/>
                <w:szCs w:val="19"/>
                <w:highlight w:val="green"/>
                <w:lang w:eastAsia="pt-BR"/>
              </w:rPr>
              <w:t xml:space="preserve">Jurisprud. </w:t>
            </w:r>
            <w:r w:rsidR="00334A68">
              <w:rPr>
                <w:rFonts w:ascii="Book Antiqua" w:eastAsia="Times New Roman" w:hAnsi="Book Antiqua" w:cs="Times New Roman"/>
                <w:b/>
                <w:i/>
                <w:color w:val="FF0000"/>
                <w:sz w:val="19"/>
                <w:szCs w:val="19"/>
                <w:highlight w:val="green"/>
                <w:lang w:eastAsia="pt-BR"/>
              </w:rPr>
              <w:t>T</w:t>
            </w:r>
            <w:r w:rsidRPr="00516C3A">
              <w:rPr>
                <w:rFonts w:ascii="Book Antiqua" w:eastAsia="Times New Roman" w:hAnsi="Book Antiqua" w:cs="Times New Roman"/>
                <w:b/>
                <w:i/>
                <w:color w:val="FF0000"/>
                <w:sz w:val="19"/>
                <w:szCs w:val="19"/>
                <w:highlight w:val="green"/>
                <w:lang w:eastAsia="pt-BR"/>
              </w:rPr>
              <w:t>eses/ST</w:t>
            </w:r>
            <w:r>
              <w:rPr>
                <w:rFonts w:ascii="Book Antiqua" w:eastAsia="Times New Roman" w:hAnsi="Book Antiqua" w:cs="Times New Roman"/>
                <w:b/>
                <w:i/>
                <w:color w:val="FF0000"/>
                <w:sz w:val="19"/>
                <w:szCs w:val="19"/>
                <w:highlight w:val="green"/>
                <w:lang w:eastAsia="pt-BR"/>
              </w:rPr>
              <w:t>J – Ed. nº 42</w:t>
            </w:r>
            <w:r w:rsidR="009010A2">
              <w:rPr>
                <w:rFonts w:ascii="Book Antiqua" w:eastAsia="Times New Roman" w:hAnsi="Book Antiqua" w:cs="Times New Roman"/>
                <w:b/>
                <w:i/>
                <w:color w:val="FF0000"/>
                <w:sz w:val="19"/>
                <w:szCs w:val="19"/>
                <w:lang w:eastAsia="pt-BR"/>
              </w:rPr>
              <w:t>: #</w:t>
            </w:r>
            <w:r w:rsidR="009010A2" w:rsidRPr="009010A2">
              <w:rPr>
                <w:rFonts w:ascii="Book Antiqua" w:eastAsia="Times New Roman" w:hAnsi="Book Antiqua" w:cs="Times New Roman"/>
                <w:b/>
                <w:i/>
                <w:color w:val="FF0000"/>
                <w:sz w:val="19"/>
                <w:szCs w:val="19"/>
                <w:highlight w:val="green"/>
                <w:lang w:eastAsia="pt-BR"/>
              </w:rPr>
              <w:t>DPEAM-2018</w:t>
            </w:r>
            <w:r w:rsidRPr="000D5F6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MPGO-2019</w:t>
            </w:r>
            <w:r w:rsidR="00BE6CB0">
              <w:rPr>
                <w:rFonts w:ascii="Book Antiqua" w:eastAsia="Times New Roman" w:hAnsi="Book Antiqua" w:cs="Times New Roman"/>
                <w:b/>
                <w:i/>
                <w:color w:val="FF0000"/>
                <w:sz w:val="19"/>
                <w:szCs w:val="19"/>
                <w:lang w:eastAsia="pt-BR"/>
              </w:rPr>
              <w:t>: #</w:t>
            </w:r>
            <w:r w:rsidR="00BE6CB0" w:rsidRPr="00BE6CB0">
              <w:rPr>
                <w:rFonts w:ascii="Book Antiqua" w:eastAsia="Times New Roman" w:hAnsi="Book Antiqua" w:cs="Times New Roman"/>
                <w:b/>
                <w:i/>
                <w:color w:val="FF0000"/>
                <w:sz w:val="19"/>
                <w:szCs w:val="19"/>
                <w:highlight w:val="green"/>
                <w:lang w:eastAsia="pt-BR"/>
              </w:rPr>
              <w:t>MPSC-2023</w:t>
            </w:r>
            <w:r w:rsidR="00BE6CB0">
              <w:rPr>
                <w:rFonts w:ascii="Book Antiqua" w:eastAsia="Times New Roman" w:hAnsi="Book Antiqua" w:cs="Times New Roman"/>
                <w:b/>
                <w:i/>
                <w:color w:val="FF0000"/>
                <w:sz w:val="19"/>
                <w:szCs w:val="19"/>
                <w:lang w:eastAsia="pt-BR"/>
              </w:rPr>
              <w:t>: #</w:t>
            </w:r>
            <w:r w:rsidR="00BE6CB0" w:rsidRPr="00BE6CB0">
              <w:rPr>
                <w:rFonts w:ascii="Book Antiqua" w:eastAsia="Times New Roman" w:hAnsi="Book Antiqua" w:cs="Times New Roman"/>
                <w:b/>
                <w:i/>
                <w:color w:val="FF0000"/>
                <w:sz w:val="19"/>
                <w:szCs w:val="19"/>
                <w:highlight w:val="green"/>
                <w:lang w:eastAsia="pt-BR"/>
              </w:rPr>
              <w:t>CESPE</w:t>
            </w:r>
            <w:r w:rsidR="009010A2">
              <w:rPr>
                <w:rFonts w:ascii="Book Antiqua" w:eastAsia="Times New Roman" w:hAnsi="Book Antiqua" w:cs="Times New Roman"/>
                <w:b/>
                <w:i/>
                <w:color w:val="FF0000"/>
                <w:sz w:val="19"/>
                <w:szCs w:val="19"/>
                <w:lang w:eastAsia="pt-BR"/>
              </w:rPr>
              <w:t>: #</w:t>
            </w:r>
            <w:r w:rsidR="009010A2" w:rsidRPr="009010A2">
              <w:rPr>
                <w:rFonts w:ascii="Book Antiqua" w:eastAsia="Times New Roman" w:hAnsi="Book Antiqua" w:cs="Times New Roman"/>
                <w:b/>
                <w:i/>
                <w:color w:val="FF0000"/>
                <w:sz w:val="19"/>
                <w:szCs w:val="19"/>
                <w:highlight w:val="green"/>
                <w:lang w:eastAsia="pt-BR"/>
              </w:rPr>
              <w:t>FCC</w:t>
            </w:r>
            <w:r w:rsidRPr="001C46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F5B62">
              <w:rPr>
                <w:rFonts w:ascii="Book Antiqua" w:eastAsia="Times New Roman" w:hAnsi="Book Antiqua" w:cs="Times New Roman"/>
                <w:b/>
                <w:iCs/>
                <w:sz w:val="19"/>
                <w:szCs w:val="19"/>
                <w:highlight w:val="magenta"/>
                <w:lang w:eastAsia="pt-BR"/>
              </w:rPr>
              <w:t>Tese nº 12</w:t>
            </w:r>
            <w:r>
              <w:rPr>
                <w:rFonts w:ascii="Book Antiqua" w:eastAsia="Times New Roman" w:hAnsi="Book Antiqua" w:cs="Times New Roman"/>
                <w:bCs/>
                <w:iCs/>
                <w:sz w:val="19"/>
                <w:szCs w:val="19"/>
                <w:lang w:eastAsia="pt-BR"/>
              </w:rPr>
              <w:t xml:space="preserve">: </w:t>
            </w:r>
            <w:r w:rsidRPr="009010A2">
              <w:rPr>
                <w:rFonts w:ascii="Book Antiqua" w:eastAsia="Times New Roman" w:hAnsi="Book Antiqua" w:cs="Times New Roman"/>
                <w:b/>
                <w:iCs/>
                <w:sz w:val="19"/>
                <w:szCs w:val="19"/>
                <w:lang w:eastAsia="pt-BR"/>
              </w:rPr>
              <w:t>O início da contagem do prazo de decadência para a reclamação de vícios do produto (art. 26 do CDC) se dá após o encerramento da garantia contratual.</w:t>
            </w:r>
          </w:p>
          <w:tbl>
            <w:tblPr>
              <w:tblStyle w:val="Tabelacomgrade"/>
              <w:tblW w:w="0" w:type="auto"/>
              <w:tblLook w:val="04A0" w:firstRow="1" w:lastRow="0" w:firstColumn="1" w:lastColumn="0" w:noHBand="0" w:noVBand="1"/>
            </w:tblPr>
            <w:tblGrid>
              <w:gridCol w:w="8268"/>
            </w:tblGrid>
            <w:tr w:rsidR="000F5B62" w14:paraId="1F741174" w14:textId="77777777" w:rsidTr="000F5B62">
              <w:tc>
                <w:tcPr>
                  <w:tcW w:w="8268" w:type="dxa"/>
                  <w:shd w:val="clear" w:color="auto" w:fill="FFFFFF" w:themeFill="background1"/>
                </w:tcPr>
                <w:p w14:paraId="49DF8813" w14:textId="0794833D" w:rsidR="000F5B62" w:rsidRPr="000F5B62" w:rsidRDefault="000F5B62" w:rsidP="000F5B62">
                  <w:pPr>
                    <w:jc w:val="both"/>
                    <w:rPr>
                      <w:rFonts w:ascii="Book Antiqua" w:eastAsia="Times New Roman" w:hAnsi="Book Antiqua" w:cs="Times New Roman"/>
                      <w:b/>
                      <w:iCs/>
                      <w:sz w:val="19"/>
                      <w:szCs w:val="19"/>
                      <w:lang w:eastAsia="pt-BR"/>
                    </w:rPr>
                  </w:pPr>
                  <w:r w:rsidRPr="000F5B62">
                    <w:rPr>
                      <w:rFonts w:ascii="Book Antiqua" w:eastAsia="Times New Roman" w:hAnsi="Book Antiqua" w:cs="Times New Roman"/>
                      <w:b/>
                      <w:iCs/>
                      <w:sz w:val="18"/>
                      <w:szCs w:val="18"/>
                      <w:lang w:eastAsia="pt-BR"/>
                    </w:rPr>
                    <w:t>(</w:t>
                  </w:r>
                  <w:r w:rsidRPr="000F5B62">
                    <w:rPr>
                      <w:rFonts w:ascii="Book Antiqua" w:eastAsia="Times New Roman" w:hAnsi="Book Antiqua" w:cs="Times New Roman"/>
                      <w:b/>
                      <w:iCs/>
                      <w:sz w:val="18"/>
                      <w:szCs w:val="18"/>
                      <w:highlight w:val="yellow"/>
                      <w:lang w:eastAsia="pt-BR"/>
                    </w:rPr>
                    <w:t>MPGO-2019</w:t>
                  </w:r>
                  <w:r w:rsidRPr="000F5B62">
                    <w:rPr>
                      <w:rFonts w:ascii="Book Antiqua" w:eastAsia="Times New Roman" w:hAnsi="Book Antiqua" w:cs="Times New Roman"/>
                      <w:b/>
                      <w:iCs/>
                      <w:sz w:val="18"/>
                      <w:szCs w:val="18"/>
                      <w:lang w:eastAsia="pt-BR"/>
                    </w:rPr>
                    <w:t>)</w:t>
                  </w:r>
                  <w:r w:rsidRPr="000F5B62">
                    <w:rPr>
                      <w:rFonts w:ascii="Book Antiqua" w:eastAsia="Times New Roman" w:hAnsi="Book Antiqua" w:cs="Times New Roman"/>
                      <w:bCs/>
                      <w:iCs/>
                      <w:sz w:val="18"/>
                      <w:szCs w:val="18"/>
                      <w:lang w:eastAsia="pt-BR"/>
                    </w:rPr>
                    <w:t xml:space="preserve">: O CDC é tido pela doutrina como uma norma principiológica, diante da proteção constitucional dos consumidores, que consta, especialmente, do art. 5º, XXXII, da CF, ao enunciar que </w:t>
                  </w:r>
                  <w:r w:rsidRPr="000F5B62">
                    <w:rPr>
                      <w:rFonts w:ascii="Book Antiqua" w:eastAsia="Times New Roman" w:hAnsi="Book Antiqua" w:cs="Times New Roman"/>
                      <w:bCs/>
                      <w:i/>
                      <w:sz w:val="18"/>
                      <w:szCs w:val="18"/>
                      <w:lang w:eastAsia="pt-BR"/>
                    </w:rPr>
                    <w:t>“o Estado promoverá, na forma da lei, a defesa do consumidor”</w:t>
                  </w:r>
                  <w:r w:rsidRPr="000F5B62">
                    <w:rPr>
                      <w:rFonts w:ascii="Book Antiqua" w:eastAsia="Times New Roman" w:hAnsi="Book Antiqua" w:cs="Times New Roman"/>
                      <w:bCs/>
                      <w:iCs/>
                      <w:sz w:val="18"/>
                      <w:szCs w:val="18"/>
                      <w:lang w:eastAsia="pt-BR"/>
                    </w:rPr>
                    <w:t xml:space="preserve">. Acerca do tema e da jurisprudência dominante no âmbito do STJ, assinale a alternativa correta: O início da contagem do prazo de decadência para a reclamação de vícios do produto (art. 26 do CDC) se dá após o encerramento da garantia contratual. </w:t>
                  </w:r>
                  <w:r w:rsidRPr="000F5B62">
                    <w:rPr>
                      <w:rFonts w:ascii="Book Antiqua" w:eastAsia="Times New Roman" w:hAnsi="Book Antiqua" w:cs="Times New Roman"/>
                      <w:b/>
                      <w:iCs/>
                      <w:sz w:val="18"/>
                      <w:szCs w:val="18"/>
                      <w:lang w:eastAsia="pt-BR"/>
                    </w:rPr>
                    <w:t>BL: Tese 12, Ed. 42, Jurisprud. Teses/STJ.</w:t>
                  </w:r>
                </w:p>
              </w:tc>
            </w:tr>
          </w:tbl>
          <w:p w14:paraId="584FE565" w14:textId="77777777" w:rsidR="000F5B62" w:rsidRDefault="000F5B62" w:rsidP="00CA7ACD">
            <w:pPr>
              <w:jc w:val="both"/>
              <w:rPr>
                <w:rFonts w:ascii="Book Antiqua" w:eastAsia="Times New Roman" w:hAnsi="Book Antiqua" w:cs="Times New Roman"/>
                <w:b/>
                <w:i/>
                <w:color w:val="FF0000"/>
                <w:sz w:val="19"/>
                <w:szCs w:val="19"/>
                <w:lang w:eastAsia="pt-BR"/>
              </w:rPr>
            </w:pPr>
          </w:p>
          <w:p w14:paraId="5C3EDC4E" w14:textId="55556379" w:rsidR="00CA7ACD" w:rsidRPr="00984B0F" w:rsidRDefault="00CA7ACD" w:rsidP="00CA7ACD">
            <w:pPr>
              <w:jc w:val="both"/>
              <w:rPr>
                <w:rFonts w:ascii="Book Antiqua" w:eastAsia="Times New Roman" w:hAnsi="Book Antiqua" w:cs="Times New Roman"/>
                <w:b/>
                <w:sz w:val="19"/>
                <w:szCs w:val="19"/>
                <w:lang w:eastAsia="pt-BR"/>
              </w:rPr>
            </w:pPr>
          </w:p>
        </w:tc>
      </w:tr>
    </w:tbl>
    <w:p w14:paraId="667A062C" w14:textId="77777777" w:rsidR="00CA7ACD" w:rsidRPr="00984B0F" w:rsidRDefault="00CA7ACD" w:rsidP="00CA7AC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C01E6" w:rsidRPr="00984B0F" w14:paraId="0BB44B88" w14:textId="77777777" w:rsidTr="00FB1E1E">
        <w:tc>
          <w:tcPr>
            <w:tcW w:w="8494" w:type="dxa"/>
            <w:shd w:val="clear" w:color="auto" w:fill="CCFFFF"/>
          </w:tcPr>
          <w:p w14:paraId="00F48FD5" w14:textId="2A8EC17E" w:rsidR="005F3E79" w:rsidRDefault="005F3E79"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E79">
              <w:rPr>
                <w:rFonts w:ascii="Book Antiqua" w:eastAsia="Times New Roman" w:hAnsi="Book Antiqua" w:cs="Times New Roman"/>
                <w:bCs/>
                <w:sz w:val="19"/>
                <w:szCs w:val="19"/>
                <w:lang w:eastAsia="pt-BR"/>
              </w:rPr>
              <w:t xml:space="preserve">Segundo a Lei nº 8.078/90, sobre o </w:t>
            </w:r>
            <w:r>
              <w:rPr>
                <w:rFonts w:ascii="Book Antiqua" w:eastAsia="Times New Roman" w:hAnsi="Book Antiqua" w:cs="Times New Roman"/>
                <w:bCs/>
                <w:sz w:val="19"/>
                <w:szCs w:val="19"/>
                <w:lang w:eastAsia="pt-BR"/>
              </w:rPr>
              <w:t>CDC</w:t>
            </w:r>
            <w:r w:rsidRPr="005F3E79">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5F3E79">
              <w:rPr>
                <w:rFonts w:ascii="Book Antiqua" w:eastAsia="Times New Roman" w:hAnsi="Book Antiqua" w:cs="Times New Roman"/>
                <w:bCs/>
                <w:sz w:val="19"/>
                <w:szCs w:val="19"/>
                <w:lang w:eastAsia="pt-BR"/>
              </w:rPr>
              <w:t>Tratando-se de vício oculto, o prazo decadencial inicia-se no momento em que ficar evidenciado o defeito.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26</w:t>
            </w:r>
            <w:r w:rsidRPr="00984B0F">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3</w:t>
            </w:r>
            <w:r w:rsidRPr="00984B0F">
              <w:rPr>
                <w:rFonts w:ascii="Book Antiqua" w:eastAsia="Times New Roman" w:hAnsi="Book Antiqua" w:cs="Times New Roman"/>
                <w:b/>
                <w:sz w:val="19"/>
                <w:szCs w:val="19"/>
                <w:lang w:eastAsia="pt-BR"/>
              </w:rPr>
              <w:t>º, CDC.</w:t>
            </w:r>
          </w:p>
          <w:p w14:paraId="1A319BEE" w14:textId="77777777" w:rsidR="005F3E79" w:rsidRDefault="005F3E79" w:rsidP="00190069">
            <w:pPr>
              <w:jc w:val="both"/>
              <w:rPr>
                <w:rFonts w:ascii="Book Antiqua" w:eastAsia="Times New Roman" w:hAnsi="Book Antiqua" w:cs="Times New Roman"/>
                <w:b/>
                <w:sz w:val="19"/>
                <w:szCs w:val="19"/>
                <w:lang w:eastAsia="pt-BR"/>
              </w:rPr>
            </w:pPr>
          </w:p>
          <w:p w14:paraId="30B76F6B" w14:textId="12CDEC72" w:rsidR="00E90940" w:rsidRDefault="00E90940"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56069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Janaína adquiriu um veículo novo em março de 2021. Ao sair com o automóvel da concessionária, percebeu um ruído no acionamento da embreagem. No mesmo momento, retornou à loja, onde foi informada pelos funcionários que tal barulho era natural, uma vez que o motor era novo. Oito meses depois, já tendo percorrido dez mil quilômetros com o veículo, retornou à concessionária para fazer a revisão e, mais uma vez, queixou-se do mesmo ruído, contudo foi informada de que se tratava de uma característica do modelo adquirido. Cerca de uma semana depois, o veículo parou de funcionar, foi rebocado até a concessionária e lá permaneceu por mais de sessenta dias. Janaína acionou o Poder Judiciário, alegando vício oculto e pleiteando o ressarcimento pelos danos materiais, além de uma indenização por danos morais.</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A partir da situação hipotética anterior, julgue o ite</w:t>
            </w:r>
            <w:r>
              <w:rPr>
                <w:rFonts w:ascii="Book Antiqua" w:eastAsia="Times New Roman" w:hAnsi="Book Antiqua" w:cs="Times New Roman"/>
                <w:bCs/>
                <w:sz w:val="19"/>
                <w:szCs w:val="19"/>
                <w:lang w:eastAsia="pt-BR"/>
              </w:rPr>
              <w:t>m</w:t>
            </w:r>
            <w:r w:rsidRPr="003B7073">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Uma vez viciado o produto, o fornecedor tem trinta dias para sanar o vício e, caso não o faça, o consumidor pode exigir a restituição da quantia paga</w:t>
            </w:r>
            <w:r w:rsidRPr="0056069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II e §3º, CDC.</w:t>
            </w:r>
          </w:p>
          <w:p w14:paraId="3BFD5ADC" w14:textId="77777777" w:rsidR="00E90940" w:rsidRDefault="00E90940" w:rsidP="00190069">
            <w:pPr>
              <w:jc w:val="both"/>
              <w:rPr>
                <w:rFonts w:ascii="Book Antiqua" w:eastAsia="Times New Roman" w:hAnsi="Book Antiqua" w:cs="Times New Roman"/>
                <w:b/>
                <w:sz w:val="19"/>
                <w:szCs w:val="19"/>
                <w:lang w:eastAsia="pt-BR"/>
              </w:rPr>
            </w:pPr>
          </w:p>
          <w:p w14:paraId="476E1E00" w14:textId="2E8F9E79" w:rsidR="00560699" w:rsidRDefault="00560699"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0699">
              <w:rPr>
                <w:rFonts w:ascii="Book Antiqua" w:eastAsia="Times New Roman" w:hAnsi="Book Antiqua" w:cs="Times New Roman"/>
                <w:bCs/>
                <w:sz w:val="19"/>
                <w:szCs w:val="19"/>
                <w:lang w:eastAsia="pt-BR"/>
              </w:rPr>
              <w:t>João adquiriu um carro novo em uma concessionária em janeiro de 2020. No dia em que retirou da loja o automóvel, ele percebeu que o veículo fazia um ruído quando a embreagem era acionada, o que o levou a retornar à concessionária para verificar se havia algum problema. Ao conversar com os funcionários a respeito disso, foi informado de que o ruído era natural, uma vez que o motor era novo. Oito meses depois, ao retornar à concessionária para realizar a revisão de dez mil quilômetros do veículo, João, mais uma vez, queixou-se desse ruído, porém foi informado na ocasião de que o barulho era normal e de que se tratava de uma característica do modelo do carro adquirido. Uma semana depois, o veículo parou de funcionar e foi rebocado até a concessionária, lá permanecendo por mais de 60 dias. Em razão dessa situação, João acionou o Poder Judiciário, alegando vício oculto e pleiteando ressarcimento por danos materiais e indenização por danos morais. Considerando essa situação hipotética, julgue o ite</w:t>
            </w:r>
            <w:r>
              <w:rPr>
                <w:rFonts w:ascii="Book Antiqua" w:eastAsia="Times New Roman" w:hAnsi="Book Antiqua" w:cs="Times New Roman"/>
                <w:bCs/>
                <w:sz w:val="19"/>
                <w:szCs w:val="19"/>
                <w:lang w:eastAsia="pt-BR"/>
              </w:rPr>
              <w:t>m</w:t>
            </w:r>
            <w:r w:rsidRPr="00560699">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00E90940" w:rsidRPr="00E90940">
              <w:rPr>
                <w:rFonts w:ascii="Book Antiqua" w:eastAsia="Times New Roman" w:hAnsi="Book Antiqua" w:cs="Times New Roman"/>
                <w:bCs/>
                <w:sz w:val="19"/>
                <w:szCs w:val="19"/>
                <w:lang w:eastAsia="pt-BR"/>
              </w:rPr>
              <w:t>Em se tratando de vício oculto, o prazo decadencial de noventa dias se inicia no momento em que fica evidenciado o defeito.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II e §3º, CDC.</w:t>
            </w:r>
          </w:p>
          <w:p w14:paraId="19DA7617" w14:textId="77777777" w:rsidR="00560699" w:rsidRDefault="00560699" w:rsidP="00190069">
            <w:pPr>
              <w:jc w:val="both"/>
              <w:rPr>
                <w:rFonts w:ascii="Book Antiqua" w:eastAsia="Times New Roman" w:hAnsi="Book Antiqua" w:cs="Times New Roman"/>
                <w:b/>
                <w:sz w:val="19"/>
                <w:szCs w:val="19"/>
                <w:lang w:eastAsia="pt-BR"/>
              </w:rPr>
            </w:pPr>
          </w:p>
          <w:p w14:paraId="327D8E2E" w14:textId="390672C7" w:rsidR="00FE5E9B" w:rsidRPr="00FE5E9B" w:rsidRDefault="00FE5E9B"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FE5E9B">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5E9B">
              <w:rPr>
                <w:rFonts w:ascii="Book Antiqua" w:eastAsia="Times New Roman" w:hAnsi="Book Antiqua" w:cs="Times New Roman"/>
                <w:bCs/>
                <w:sz w:val="19"/>
                <w:szCs w:val="19"/>
                <w:lang w:eastAsia="pt-BR"/>
              </w:rPr>
              <w:t>Com relação à responsabilidade do fornecedor por vício do produto e do serviço, assinale a afirmativa correta</w:t>
            </w:r>
            <w:r>
              <w:rPr>
                <w:rFonts w:ascii="Book Antiqua" w:eastAsia="Times New Roman" w:hAnsi="Book Antiqua" w:cs="Times New Roman"/>
                <w:bCs/>
                <w:sz w:val="19"/>
                <w:szCs w:val="19"/>
                <w:lang w:eastAsia="pt-BR"/>
              </w:rPr>
              <w:t xml:space="preserve">: </w:t>
            </w:r>
            <w:r w:rsidRPr="00FE5E9B">
              <w:rPr>
                <w:rFonts w:ascii="Book Antiqua" w:eastAsia="Times New Roman" w:hAnsi="Book Antiqua" w:cs="Times New Roman"/>
                <w:bCs/>
                <w:sz w:val="19"/>
                <w:szCs w:val="19"/>
                <w:lang w:eastAsia="pt-BR"/>
              </w:rPr>
              <w:t>No caso de vícios ocultos, o prazo para reclamar começa no momento em que ficar evidenciado o defeito, ou seja, o termo inicial da garantia legal fica em aberto até a descoberta do vício.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§3º, CDC.</w:t>
            </w:r>
          </w:p>
          <w:p w14:paraId="26F54205" w14:textId="77777777" w:rsidR="00FE5E9B" w:rsidRDefault="00FE5E9B" w:rsidP="00190069">
            <w:pPr>
              <w:jc w:val="both"/>
              <w:rPr>
                <w:rFonts w:ascii="Book Antiqua" w:eastAsia="Times New Roman" w:hAnsi="Book Antiqua" w:cs="Times New Roman"/>
                <w:b/>
                <w:sz w:val="19"/>
                <w:szCs w:val="19"/>
                <w:lang w:eastAsia="pt-BR"/>
              </w:rPr>
            </w:pPr>
          </w:p>
          <w:p w14:paraId="0D3D4F68" w14:textId="759D66CC" w:rsidR="00190069" w:rsidRPr="00190069" w:rsidRDefault="00190069"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90069">
              <w:rPr>
                <w:rFonts w:ascii="Book Antiqua" w:eastAsia="Times New Roman" w:hAnsi="Book Antiqua" w:cs="Times New Roman"/>
                <w:b/>
                <w:sz w:val="19"/>
                <w:szCs w:val="19"/>
                <w:highlight w:val="yellow"/>
                <w:lang w:eastAsia="pt-BR"/>
              </w:rPr>
              <w:t>PGM-Campo Grande/MS-2019-CESPE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0069">
              <w:rPr>
                <w:rFonts w:ascii="Book Antiqua" w:eastAsia="Times New Roman" w:hAnsi="Book Antiqua" w:cs="Times New Roman"/>
                <w:bCs/>
                <w:sz w:val="19"/>
                <w:szCs w:val="19"/>
                <w:lang w:eastAsia="pt-BR"/>
              </w:rPr>
              <w:t xml:space="preserve">Julgue o item seguinte, com base no </w:t>
            </w:r>
            <w:r>
              <w:rPr>
                <w:rFonts w:ascii="Book Antiqua" w:eastAsia="Times New Roman" w:hAnsi="Book Antiqua" w:cs="Times New Roman"/>
                <w:bCs/>
                <w:sz w:val="19"/>
                <w:szCs w:val="19"/>
                <w:lang w:eastAsia="pt-BR"/>
              </w:rPr>
              <w:t xml:space="preserve">CDC: </w:t>
            </w:r>
            <w:r w:rsidRPr="00190069">
              <w:rPr>
                <w:rFonts w:ascii="Book Antiqua" w:eastAsia="Times New Roman" w:hAnsi="Book Antiqua" w:cs="Times New Roman"/>
                <w:bCs/>
                <w:sz w:val="19"/>
                <w:szCs w:val="19"/>
                <w:lang w:eastAsia="pt-BR"/>
              </w:rPr>
              <w:t>A contagem do prazo decadencial é, em regra, iniciada a partir da entrega efetiva do produto ou do término da execução dos serviços, mas, se houver vício oculto, o prazo decadencial inicia-se no momento em que ficar evidenciado o defeito.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§§1º e 3º, CDC.</w:t>
            </w:r>
          </w:p>
          <w:p w14:paraId="403926B1" w14:textId="77777777" w:rsidR="00190069" w:rsidRDefault="00190069" w:rsidP="00D67A46">
            <w:pPr>
              <w:jc w:val="both"/>
              <w:rPr>
                <w:rFonts w:ascii="Book Antiqua" w:eastAsia="Times New Roman" w:hAnsi="Book Antiqua" w:cs="Times New Roman"/>
                <w:b/>
                <w:sz w:val="19"/>
                <w:szCs w:val="19"/>
                <w:lang w:eastAsia="pt-BR"/>
              </w:rPr>
            </w:pPr>
          </w:p>
          <w:p w14:paraId="4195B20B" w14:textId="3EE5B429" w:rsidR="003C01E6" w:rsidRPr="00984B0F" w:rsidRDefault="003C01E6"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TJSP-2017-VUNESP)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Pedro compra um televisor novo em 1° de março de 2015. O fornecedor oferece garantia, mediante termo escrito, de 1 </w:t>
            </w:r>
            <w:r w:rsidR="00DB67D5" w:rsidRPr="00984B0F">
              <w:rPr>
                <w:rFonts w:ascii="Book Antiqua" w:hAnsi="Book Antiqua" w:cs="Times New Roman"/>
                <w:sz w:val="19"/>
                <w:szCs w:val="19"/>
              </w:rPr>
              <w:t>an</w:t>
            </w:r>
            <w:r w:rsidRPr="00984B0F">
              <w:rPr>
                <w:rFonts w:ascii="Book Antiqua" w:hAnsi="Book Antiqua" w:cs="Times New Roman"/>
                <w:sz w:val="19"/>
                <w:szCs w:val="19"/>
              </w:rPr>
              <w:t xml:space="preserve">o. Em 15 de julho de 2016, em decorrência de um </w:t>
            </w:r>
            <w:r w:rsidRPr="00984B0F">
              <w:rPr>
                <w:rFonts w:ascii="Book Antiqua" w:hAnsi="Book Antiqua" w:cs="Times New Roman"/>
                <w:b/>
                <w:sz w:val="19"/>
                <w:szCs w:val="19"/>
              </w:rPr>
              <w:t>vício oculto</w:t>
            </w:r>
            <w:r w:rsidRPr="00984B0F">
              <w:rPr>
                <w:rFonts w:ascii="Book Antiqua" w:hAnsi="Book Antiqua" w:cs="Times New Roman"/>
                <w:sz w:val="19"/>
                <w:szCs w:val="19"/>
              </w:rPr>
              <w:t xml:space="preserve"> (não originado de desgaste natural), o sistema de áudio da TV para de funcionar. Em 20 de agosto de 2016, Pedro entra em contato com o fabricante, informa o problema e solicita o conserto. O fabricante se recusa a efetuar o conserto afirmando que decorreu o prazo de garantia de 1 ano. Pedro, então, propõe ação de obrigação de fazer, em 10 de setembro de 2016, pleiteando a condenação do fabricante a efetuar o conserto da TV. É correto afirmar que a ação é procedente, pois a reclamação referente à garantia legal de adequação do produto foi efetuada dentro do prazo decadencial de 90 dias, cuja contagem teve início a partir do aparecimento do defeito.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26, II c/c §2º, I c/c §3º do CDC.</w:t>
            </w:r>
          </w:p>
          <w:p w14:paraId="26DC1588" w14:textId="77777777" w:rsidR="00CA1874" w:rsidRPr="00984B0F" w:rsidRDefault="00CA1874" w:rsidP="00D67A46">
            <w:pPr>
              <w:jc w:val="both"/>
              <w:rPr>
                <w:rFonts w:ascii="Book Antiqua" w:eastAsia="Times New Roman" w:hAnsi="Book Antiqua" w:cs="Times New Roman"/>
                <w:b/>
                <w:sz w:val="19"/>
                <w:szCs w:val="19"/>
                <w:lang w:eastAsia="pt-BR"/>
              </w:rPr>
            </w:pPr>
          </w:p>
          <w:p w14:paraId="53FB5D2B" w14:textId="77777777" w:rsidR="00CA7ACD" w:rsidRDefault="00CA1874" w:rsidP="00CA7AC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TJRJ-2016-VUNESP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w:t>
            </w:r>
            <w:r w:rsidRPr="00984B0F">
              <w:rPr>
                <w:sz w:val="19"/>
                <w:szCs w:val="19"/>
              </w:rPr>
              <w:t xml:space="preserve"> </w:t>
            </w:r>
            <w:r w:rsidRPr="00984B0F">
              <w:rPr>
                <w:rFonts w:ascii="Book Antiqua" w:eastAsia="Times New Roman" w:hAnsi="Book Antiqua" w:cs="Times New Roman"/>
                <w:bCs/>
                <w:sz w:val="19"/>
                <w:szCs w:val="19"/>
                <w:lang w:eastAsia="pt-BR"/>
              </w:rPr>
              <w:t xml:space="preserve">Marisa de Lima adquiriu um aparelho de telefone celular em uma loja de departamentos para dar como presente a um sobrinho em seu aniversário. O bem foi adquirido em 10 de maio de 2015 e entregue ao sobrinho na primeira semana de julho, quando Paulinho imediatamente passou a utilizar o aparelho. No dia das crianças do mesmo ano, quando novamente encontrou o sobrinho, este informou que o aparelho está apresentando problema de aquecimento e desligamento espontâneo quando está brincando em um jogo e que notou a existência do vício em meados de setembro. A partir desses fatos, é correta a seguinte afirmação: Ainda não decorreu o prazo decadencial para apresentar reclamação perante o fornecedor, pois como se trata de vício oculto, o prazo iniciou-se no momento em que o aparelho começou a apresentar o problema. </w:t>
            </w:r>
            <w:r w:rsidRPr="00984B0F">
              <w:rPr>
                <w:rFonts w:ascii="Book Antiqua" w:eastAsia="Times New Roman" w:hAnsi="Book Antiqua" w:cs="Times New Roman"/>
                <w:b/>
                <w:sz w:val="19"/>
                <w:szCs w:val="19"/>
                <w:lang w:eastAsia="pt-BR"/>
              </w:rPr>
              <w:t>BL: art. 26, II c/c §3º do CDC.</w:t>
            </w:r>
          </w:p>
          <w:p w14:paraId="396994F3" w14:textId="77777777" w:rsidR="00490AAB" w:rsidRDefault="00490AAB" w:rsidP="00CA7ACD">
            <w:pPr>
              <w:jc w:val="both"/>
              <w:rPr>
                <w:rFonts w:ascii="Book Antiqua" w:eastAsia="Times New Roman" w:hAnsi="Book Antiqua" w:cs="Times New Roman"/>
                <w:b/>
                <w:sz w:val="19"/>
                <w:szCs w:val="19"/>
                <w:lang w:eastAsia="pt-BR"/>
              </w:rPr>
            </w:pPr>
          </w:p>
          <w:p w14:paraId="6432CB76" w14:textId="75DCED4E" w:rsidR="00490AAB" w:rsidRPr="00490AAB" w:rsidRDefault="00490AAB" w:rsidP="00CA7AC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TJPB-2015</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 O prazo decadencial conferido ao consumidor para reclamar das inadequações dos produtos e serviços na hipótese de vício aparente ou de fácil constatação é o mesmo prazo previsto para a reclamação por vícios ocultos. Há diferença é no momento em que se inicia a contagem do prazo decadencial. Para os vícios aparentes ou de fácil constatação inicia-se com o fornecimento do serviço ou produto. Já para os vícios ocultos, o prazo inicia-se no momento em que ficar evidenciado o defeito.</w:t>
            </w:r>
          </w:p>
        </w:tc>
      </w:tr>
    </w:tbl>
    <w:p w14:paraId="1EC255D5" w14:textId="716D5969" w:rsidR="004973ED" w:rsidRPr="006528E2"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27</w:t>
      </w:r>
      <w:r w:rsidRPr="00984B0F">
        <w:rPr>
          <w:rFonts w:ascii="Book Antiqua" w:eastAsia="Times New Roman" w:hAnsi="Book Antiqua" w:cs="Times New Roman"/>
          <w:sz w:val="19"/>
          <w:szCs w:val="19"/>
          <w:lang w:eastAsia="pt-BR"/>
        </w:rPr>
        <w:t xml:space="preserve">. </w:t>
      </w:r>
      <w:r w:rsidRPr="002773EC">
        <w:rPr>
          <w:rFonts w:ascii="Book Antiqua" w:eastAsia="Times New Roman" w:hAnsi="Book Antiqua" w:cs="Times New Roman"/>
          <w:b/>
          <w:caps/>
          <w:sz w:val="19"/>
          <w:szCs w:val="19"/>
          <w:highlight w:val="green"/>
          <w:lang w:eastAsia="pt-BR"/>
        </w:rPr>
        <w:t>Prescreve</w:t>
      </w:r>
      <w:r w:rsidRPr="002773EC">
        <w:rPr>
          <w:rFonts w:ascii="Book Antiqua" w:eastAsia="Times New Roman" w:hAnsi="Book Antiqua" w:cs="Times New Roman"/>
          <w:b/>
          <w:sz w:val="19"/>
          <w:szCs w:val="19"/>
          <w:lang w:eastAsia="pt-BR"/>
        </w:rPr>
        <w:t xml:space="preserve"> em </w:t>
      </w:r>
      <w:r w:rsidRPr="002773EC">
        <w:rPr>
          <w:rFonts w:ascii="Book Antiqua" w:eastAsia="Times New Roman" w:hAnsi="Book Antiqua" w:cs="Times New Roman"/>
          <w:b/>
          <w:sz w:val="19"/>
          <w:szCs w:val="19"/>
          <w:highlight w:val="cyan"/>
          <w:lang w:eastAsia="pt-BR"/>
        </w:rPr>
        <w:t>cinco anos</w:t>
      </w:r>
      <w:r w:rsidRPr="002773EC">
        <w:rPr>
          <w:rFonts w:ascii="Book Antiqua" w:eastAsia="Times New Roman" w:hAnsi="Book Antiqua" w:cs="Times New Roman"/>
          <w:b/>
          <w:sz w:val="19"/>
          <w:szCs w:val="19"/>
          <w:lang w:eastAsia="pt-BR"/>
        </w:rPr>
        <w:t xml:space="preserve"> </w:t>
      </w:r>
      <w:r w:rsidRPr="002773EC">
        <w:rPr>
          <w:rFonts w:ascii="Book Antiqua" w:eastAsia="Times New Roman" w:hAnsi="Book Antiqua" w:cs="Times New Roman"/>
          <w:b/>
          <w:sz w:val="19"/>
          <w:szCs w:val="19"/>
          <w:highlight w:val="yellow"/>
          <w:lang w:eastAsia="pt-BR"/>
        </w:rPr>
        <w:t>a pretensão</w:t>
      </w:r>
      <w:r w:rsidRPr="002773EC">
        <w:rPr>
          <w:rFonts w:ascii="Book Antiqua" w:eastAsia="Times New Roman" w:hAnsi="Book Antiqua" w:cs="Times New Roman"/>
          <w:b/>
          <w:sz w:val="19"/>
          <w:szCs w:val="19"/>
          <w:lang w:eastAsia="pt-BR"/>
        </w:rPr>
        <w:t xml:space="preserve"> à </w:t>
      </w:r>
      <w:r w:rsidRPr="002773EC">
        <w:rPr>
          <w:rFonts w:ascii="Book Antiqua" w:eastAsia="Times New Roman" w:hAnsi="Book Antiqua" w:cs="Times New Roman"/>
          <w:b/>
          <w:caps/>
          <w:sz w:val="19"/>
          <w:szCs w:val="19"/>
          <w:shd w:val="clear" w:color="auto" w:fill="F7CAAC" w:themeFill="accent2" w:themeFillTint="66"/>
          <w:lang w:eastAsia="pt-BR"/>
        </w:rPr>
        <w:t>reparação pelos danos</w:t>
      </w:r>
      <w:r w:rsidRPr="002773EC">
        <w:rPr>
          <w:rFonts w:ascii="Book Antiqua" w:eastAsia="Times New Roman" w:hAnsi="Book Antiqua" w:cs="Times New Roman"/>
          <w:b/>
          <w:sz w:val="19"/>
          <w:szCs w:val="19"/>
          <w:lang w:eastAsia="pt-BR"/>
        </w:rPr>
        <w:t xml:space="preserve"> causados por </w:t>
      </w:r>
      <w:r w:rsidRPr="002773EC">
        <w:rPr>
          <w:rFonts w:ascii="Book Antiqua" w:eastAsia="Times New Roman" w:hAnsi="Book Antiqua" w:cs="Times New Roman"/>
          <w:b/>
          <w:sz w:val="19"/>
          <w:szCs w:val="19"/>
          <w:highlight w:val="yellow"/>
          <w:lang w:eastAsia="pt-BR"/>
        </w:rPr>
        <w:t>fato do produto</w:t>
      </w:r>
      <w:r w:rsidRPr="002773EC">
        <w:rPr>
          <w:rFonts w:ascii="Book Antiqua" w:eastAsia="Times New Roman" w:hAnsi="Book Antiqua" w:cs="Times New Roman"/>
          <w:b/>
          <w:sz w:val="19"/>
          <w:szCs w:val="19"/>
          <w:lang w:eastAsia="pt-BR"/>
        </w:rPr>
        <w:t xml:space="preserve"> ou </w:t>
      </w:r>
      <w:r w:rsidRPr="002773EC">
        <w:rPr>
          <w:rFonts w:ascii="Book Antiqua" w:eastAsia="Times New Roman" w:hAnsi="Book Antiqua" w:cs="Times New Roman"/>
          <w:b/>
          <w:sz w:val="19"/>
          <w:szCs w:val="19"/>
          <w:highlight w:val="yellow"/>
          <w:lang w:eastAsia="pt-BR"/>
        </w:rPr>
        <w:t>do serviço</w:t>
      </w:r>
      <w:r w:rsidRPr="002773EC">
        <w:rPr>
          <w:rFonts w:ascii="Book Antiqua" w:eastAsia="Times New Roman" w:hAnsi="Book Antiqua" w:cs="Times New Roman"/>
          <w:b/>
          <w:sz w:val="19"/>
          <w:szCs w:val="19"/>
          <w:lang w:eastAsia="pt-BR"/>
        </w:rPr>
        <w:t xml:space="preserve"> prevista na Seção II deste Capítulo, </w:t>
      </w:r>
      <w:r w:rsidRPr="002773EC">
        <w:rPr>
          <w:rFonts w:ascii="Book Antiqua" w:eastAsia="Times New Roman" w:hAnsi="Book Antiqua" w:cs="Times New Roman"/>
          <w:b/>
          <w:caps/>
          <w:sz w:val="19"/>
          <w:szCs w:val="19"/>
          <w:highlight w:val="green"/>
          <w:lang w:eastAsia="pt-BR"/>
        </w:rPr>
        <w:t>iniciando-se</w:t>
      </w:r>
      <w:r w:rsidRPr="002773EC">
        <w:rPr>
          <w:rFonts w:ascii="Book Antiqua" w:eastAsia="Times New Roman" w:hAnsi="Book Antiqua" w:cs="Times New Roman"/>
          <w:b/>
          <w:sz w:val="19"/>
          <w:szCs w:val="19"/>
          <w:lang w:eastAsia="pt-BR"/>
        </w:rPr>
        <w:t xml:space="preserve"> a </w:t>
      </w:r>
      <w:r w:rsidRPr="002773EC">
        <w:rPr>
          <w:rFonts w:ascii="Book Antiqua" w:eastAsia="Times New Roman" w:hAnsi="Book Antiqua" w:cs="Times New Roman"/>
          <w:b/>
          <w:caps/>
          <w:sz w:val="19"/>
          <w:szCs w:val="19"/>
          <w:shd w:val="clear" w:color="auto" w:fill="F7CAAC" w:themeFill="accent2" w:themeFillTint="66"/>
          <w:lang w:eastAsia="pt-BR"/>
        </w:rPr>
        <w:t>contagem do prazo</w:t>
      </w:r>
      <w:r w:rsidRPr="002773EC">
        <w:rPr>
          <w:rFonts w:ascii="Book Antiqua" w:eastAsia="Times New Roman" w:hAnsi="Book Antiqua" w:cs="Times New Roman"/>
          <w:b/>
          <w:sz w:val="19"/>
          <w:szCs w:val="19"/>
          <w:lang w:eastAsia="pt-BR"/>
        </w:rPr>
        <w:t xml:space="preserve"> </w:t>
      </w:r>
      <w:r w:rsidRPr="002773EC">
        <w:rPr>
          <w:rFonts w:ascii="Book Antiqua" w:eastAsia="Times New Roman" w:hAnsi="Book Antiqua" w:cs="Times New Roman"/>
          <w:b/>
          <w:sz w:val="19"/>
          <w:szCs w:val="19"/>
          <w:highlight w:val="cyan"/>
          <w:lang w:eastAsia="pt-BR"/>
        </w:rPr>
        <w:t>a partir do conhecimento do dano</w:t>
      </w:r>
      <w:r w:rsidRPr="002773EC">
        <w:rPr>
          <w:rFonts w:ascii="Book Antiqua" w:eastAsia="Times New Roman" w:hAnsi="Book Antiqua" w:cs="Times New Roman"/>
          <w:b/>
          <w:sz w:val="19"/>
          <w:szCs w:val="19"/>
          <w:lang w:eastAsia="pt-BR"/>
        </w:rPr>
        <w:t xml:space="preserve"> </w:t>
      </w:r>
      <w:r w:rsidRPr="002773EC">
        <w:rPr>
          <w:rFonts w:ascii="Book Antiqua" w:eastAsia="Times New Roman" w:hAnsi="Book Antiqua" w:cs="Times New Roman"/>
          <w:b/>
          <w:sz w:val="19"/>
          <w:szCs w:val="19"/>
          <w:highlight w:val="yellow"/>
          <w:lang w:eastAsia="pt-BR"/>
        </w:rPr>
        <w:t>e</w:t>
      </w:r>
      <w:r w:rsidRPr="002773EC">
        <w:rPr>
          <w:rFonts w:ascii="Book Antiqua" w:eastAsia="Times New Roman" w:hAnsi="Book Antiqua" w:cs="Times New Roman"/>
          <w:b/>
          <w:sz w:val="19"/>
          <w:szCs w:val="19"/>
          <w:lang w:eastAsia="pt-BR"/>
        </w:rPr>
        <w:t xml:space="preserve"> </w:t>
      </w:r>
      <w:r w:rsidRPr="002773EC">
        <w:rPr>
          <w:rFonts w:ascii="Book Antiqua" w:eastAsia="Times New Roman" w:hAnsi="Book Antiqua" w:cs="Times New Roman"/>
          <w:b/>
          <w:sz w:val="19"/>
          <w:szCs w:val="19"/>
          <w:highlight w:val="cyan"/>
          <w:lang w:eastAsia="pt-BR"/>
        </w:rPr>
        <w:t>de sua autoria</w:t>
      </w:r>
      <w:r w:rsidRPr="002773EC">
        <w:rPr>
          <w:rFonts w:ascii="Book Antiqua" w:eastAsia="Times New Roman" w:hAnsi="Book Antiqua" w:cs="Times New Roman"/>
          <w:b/>
          <w:sz w:val="18"/>
          <w:szCs w:val="18"/>
          <w:lang w:eastAsia="pt-BR"/>
        </w:rPr>
        <w:t>.</w:t>
      </w:r>
      <w:r w:rsidR="000A7B35" w:rsidRPr="002773EC">
        <w:rPr>
          <w:rFonts w:ascii="Book Antiqua" w:eastAsia="Times New Roman" w:hAnsi="Book Antiqua" w:cs="Times New Roman"/>
          <w:b/>
          <w:sz w:val="18"/>
          <w:szCs w:val="18"/>
          <w:lang w:eastAsia="pt-BR"/>
        </w:rPr>
        <w:t xml:space="preserve"> </w:t>
      </w:r>
      <w:r w:rsidR="000A7B35" w:rsidRPr="002773EC">
        <w:rPr>
          <w:rFonts w:ascii="Book Antiqua" w:eastAsia="Times New Roman" w:hAnsi="Book Antiqua" w:cs="Times New Roman"/>
          <w:b/>
          <w:color w:val="FF0000"/>
          <w:sz w:val="16"/>
          <w:szCs w:val="16"/>
          <w:u w:val="single"/>
          <w:lang w:eastAsia="pt-BR"/>
        </w:rPr>
        <w:t>(MPMT-2008)</w:t>
      </w:r>
      <w:r w:rsidR="00D510DA" w:rsidRPr="002773EC">
        <w:rPr>
          <w:rFonts w:ascii="Book Antiqua" w:eastAsia="Times New Roman" w:hAnsi="Book Antiqua" w:cs="Times New Roman"/>
          <w:b/>
          <w:sz w:val="16"/>
          <w:szCs w:val="16"/>
          <w:lang w:eastAsia="pt-BR"/>
        </w:rPr>
        <w:t xml:space="preserve"> </w:t>
      </w:r>
      <w:r w:rsidR="00BD3740" w:rsidRPr="002773EC">
        <w:rPr>
          <w:rFonts w:ascii="Book Antiqua" w:eastAsia="Times New Roman" w:hAnsi="Book Antiqua" w:cs="Times New Roman"/>
          <w:b/>
          <w:color w:val="FF0000"/>
          <w:sz w:val="16"/>
          <w:szCs w:val="16"/>
          <w:u w:val="single"/>
          <w:lang w:eastAsia="pt-BR"/>
        </w:rPr>
        <w:t>(TJMS-2010)</w:t>
      </w:r>
      <w:r w:rsidR="005B508C" w:rsidRPr="002773EC">
        <w:rPr>
          <w:rFonts w:ascii="Book Antiqua" w:eastAsia="Times New Roman" w:hAnsi="Book Antiqua" w:cs="Times New Roman"/>
          <w:b/>
          <w:color w:val="FF0000"/>
          <w:sz w:val="16"/>
          <w:szCs w:val="16"/>
          <w:lang w:eastAsia="pt-BR"/>
        </w:rPr>
        <w:t xml:space="preserve"> </w:t>
      </w:r>
      <w:r w:rsidR="005B508C" w:rsidRPr="002773EC">
        <w:rPr>
          <w:rFonts w:ascii="Book Antiqua" w:eastAsia="Times New Roman" w:hAnsi="Book Antiqua" w:cs="Times New Roman"/>
          <w:b/>
          <w:color w:val="FF0000"/>
          <w:sz w:val="16"/>
          <w:szCs w:val="16"/>
          <w:u w:val="single"/>
          <w:lang w:eastAsia="pt-BR"/>
        </w:rPr>
        <w:t>(MPES-2010)</w:t>
      </w:r>
      <w:r w:rsidR="00E84915" w:rsidRPr="002773EC">
        <w:rPr>
          <w:rFonts w:ascii="Book Antiqua" w:eastAsia="Times New Roman" w:hAnsi="Book Antiqua" w:cs="Times New Roman"/>
          <w:b/>
          <w:color w:val="FF0000"/>
          <w:sz w:val="16"/>
          <w:szCs w:val="16"/>
          <w:lang w:eastAsia="pt-BR"/>
        </w:rPr>
        <w:t xml:space="preserve"> </w:t>
      </w:r>
      <w:r w:rsidR="00E84915" w:rsidRPr="002773EC">
        <w:rPr>
          <w:rFonts w:ascii="Book Antiqua" w:eastAsia="Times New Roman" w:hAnsi="Book Antiqua" w:cs="Times New Roman"/>
          <w:b/>
          <w:color w:val="FF0000"/>
          <w:sz w:val="16"/>
          <w:szCs w:val="16"/>
          <w:u w:val="single"/>
          <w:lang w:eastAsia="pt-BR"/>
        </w:rPr>
        <w:t>(DPEBA-2010)</w:t>
      </w:r>
      <w:r w:rsidR="00F53418" w:rsidRPr="002773EC">
        <w:rPr>
          <w:rFonts w:ascii="Book Antiqua" w:eastAsia="Times New Roman" w:hAnsi="Book Antiqua" w:cs="Times New Roman"/>
          <w:b/>
          <w:color w:val="FF0000"/>
          <w:sz w:val="16"/>
          <w:szCs w:val="16"/>
          <w:lang w:eastAsia="pt-BR"/>
        </w:rPr>
        <w:t xml:space="preserve"> </w:t>
      </w:r>
      <w:r w:rsidR="00F53418" w:rsidRPr="002773EC">
        <w:rPr>
          <w:rFonts w:ascii="Book Antiqua" w:eastAsia="Times New Roman" w:hAnsi="Book Antiqua" w:cs="Times New Roman"/>
          <w:b/>
          <w:color w:val="FF0000"/>
          <w:sz w:val="16"/>
          <w:szCs w:val="16"/>
          <w:u w:val="single"/>
          <w:lang w:eastAsia="pt-BR"/>
        </w:rPr>
        <w:t>(DPEGO-2010)</w:t>
      </w:r>
      <w:r w:rsidR="009F290E" w:rsidRPr="002773EC">
        <w:rPr>
          <w:rFonts w:ascii="Book Antiqua" w:eastAsia="Times New Roman" w:hAnsi="Book Antiqua" w:cs="Times New Roman"/>
          <w:b/>
          <w:color w:val="FF0000"/>
          <w:sz w:val="16"/>
          <w:szCs w:val="16"/>
          <w:lang w:eastAsia="pt-BR"/>
        </w:rPr>
        <w:t xml:space="preserve"> </w:t>
      </w:r>
      <w:r w:rsidR="007247FC" w:rsidRPr="002773EC">
        <w:rPr>
          <w:rFonts w:ascii="Book Antiqua" w:eastAsia="Times New Roman" w:hAnsi="Book Antiqua" w:cs="Times New Roman"/>
          <w:b/>
          <w:color w:val="FF0000"/>
          <w:sz w:val="16"/>
          <w:szCs w:val="16"/>
          <w:u w:val="single"/>
          <w:lang w:eastAsia="pt-BR"/>
        </w:rPr>
        <w:t>(TJAC-2012)</w:t>
      </w:r>
      <w:r w:rsidR="0040153B" w:rsidRPr="002773EC">
        <w:rPr>
          <w:rFonts w:ascii="Book Antiqua" w:eastAsia="Times New Roman" w:hAnsi="Book Antiqua" w:cs="Times New Roman"/>
          <w:b/>
          <w:color w:val="FF0000"/>
          <w:sz w:val="16"/>
          <w:szCs w:val="16"/>
          <w:lang w:eastAsia="pt-BR"/>
        </w:rPr>
        <w:t xml:space="preserve"> </w:t>
      </w:r>
      <w:r w:rsidR="0040153B" w:rsidRPr="002773EC">
        <w:rPr>
          <w:rFonts w:ascii="Book Antiqua" w:hAnsi="Book Antiqua"/>
          <w:b/>
          <w:color w:val="FF0000"/>
          <w:sz w:val="16"/>
          <w:szCs w:val="16"/>
          <w:u w:val="single"/>
        </w:rPr>
        <w:t>(MPRR-2012)</w:t>
      </w:r>
      <w:r w:rsidR="00685683" w:rsidRPr="002773EC">
        <w:rPr>
          <w:rFonts w:ascii="Book Antiqua" w:hAnsi="Book Antiqua"/>
          <w:b/>
          <w:color w:val="FF0000"/>
          <w:sz w:val="16"/>
          <w:szCs w:val="16"/>
        </w:rPr>
        <w:t xml:space="preserve"> </w:t>
      </w:r>
      <w:r w:rsidR="00685683" w:rsidRPr="002773EC">
        <w:rPr>
          <w:rFonts w:ascii="Book Antiqua" w:eastAsia="Times New Roman" w:hAnsi="Book Antiqua" w:cs="Times New Roman"/>
          <w:b/>
          <w:color w:val="FF0000"/>
          <w:sz w:val="16"/>
          <w:szCs w:val="16"/>
          <w:u w:val="single"/>
          <w:lang w:eastAsia="pt-BR"/>
        </w:rPr>
        <w:t>(DPEAC-2012)</w:t>
      </w:r>
      <w:r w:rsidR="00BC0E21" w:rsidRPr="002773EC">
        <w:rPr>
          <w:rFonts w:ascii="Book Antiqua" w:hAnsi="Book Antiqua"/>
          <w:b/>
          <w:color w:val="FF0000"/>
          <w:sz w:val="16"/>
          <w:szCs w:val="16"/>
        </w:rPr>
        <w:t xml:space="preserve"> </w:t>
      </w:r>
      <w:bookmarkStart w:id="91" w:name="_Hlk76747519"/>
      <w:r w:rsidR="00BC0E21" w:rsidRPr="002773EC">
        <w:rPr>
          <w:rFonts w:ascii="Book Antiqua" w:eastAsia="Times New Roman" w:hAnsi="Book Antiqua" w:cs="Times New Roman"/>
          <w:b/>
          <w:color w:val="FF0000"/>
          <w:sz w:val="16"/>
          <w:szCs w:val="16"/>
          <w:u w:val="single"/>
          <w:lang w:eastAsia="pt-BR"/>
        </w:rPr>
        <w:t>(DPEES-2012)</w:t>
      </w:r>
      <w:bookmarkEnd w:id="91"/>
      <w:r w:rsidR="00251DA0" w:rsidRPr="002773EC">
        <w:rPr>
          <w:rFonts w:ascii="Book Antiqua" w:eastAsia="Times New Roman" w:hAnsi="Book Antiqua" w:cs="Times New Roman"/>
          <w:b/>
          <w:color w:val="FF0000"/>
          <w:sz w:val="16"/>
          <w:szCs w:val="16"/>
          <w:lang w:eastAsia="pt-BR"/>
        </w:rPr>
        <w:t xml:space="preserve"> </w:t>
      </w:r>
      <w:r w:rsidR="00251DA0" w:rsidRPr="002773EC">
        <w:rPr>
          <w:rFonts w:ascii="Book Antiqua" w:hAnsi="Book Antiqua"/>
          <w:b/>
          <w:color w:val="FF0000"/>
          <w:sz w:val="16"/>
          <w:szCs w:val="16"/>
          <w:u w:val="single"/>
        </w:rPr>
        <w:t>(DPERO-2012)</w:t>
      </w:r>
      <w:r w:rsidR="00E11D8A" w:rsidRPr="002773EC">
        <w:rPr>
          <w:rFonts w:ascii="Book Antiqua" w:hAnsi="Book Antiqua"/>
          <w:b/>
          <w:color w:val="FF0000"/>
          <w:sz w:val="16"/>
          <w:szCs w:val="16"/>
        </w:rPr>
        <w:t xml:space="preserve"> </w:t>
      </w:r>
      <w:r w:rsidR="00E11D8A" w:rsidRPr="002773EC">
        <w:rPr>
          <w:rFonts w:ascii="Book Antiqua" w:hAnsi="Book Antiqua"/>
          <w:b/>
          <w:color w:val="FF0000"/>
          <w:sz w:val="16"/>
          <w:szCs w:val="16"/>
          <w:u w:val="single"/>
        </w:rPr>
        <w:t>(DPESE-2012)</w:t>
      </w:r>
      <w:r w:rsidR="00A538E7" w:rsidRPr="002773EC">
        <w:rPr>
          <w:rFonts w:ascii="Book Antiqua" w:eastAsia="Times New Roman" w:hAnsi="Book Antiqua" w:cs="Times New Roman"/>
          <w:b/>
          <w:color w:val="FF0000"/>
          <w:sz w:val="16"/>
          <w:szCs w:val="16"/>
          <w:lang w:eastAsia="pt-BR"/>
        </w:rPr>
        <w:t xml:space="preserve"> </w:t>
      </w:r>
      <w:r w:rsidR="00DB67D5" w:rsidRPr="002773EC">
        <w:rPr>
          <w:rFonts w:ascii="Book Antiqua" w:eastAsia="Times New Roman" w:hAnsi="Book Antiqua" w:cs="Times New Roman"/>
          <w:b/>
          <w:color w:val="FF0000"/>
          <w:sz w:val="16"/>
          <w:szCs w:val="16"/>
          <w:u w:val="single"/>
          <w:lang w:eastAsia="pt-BR"/>
        </w:rPr>
        <w:t>(TJPE-2011/2013)</w:t>
      </w:r>
      <w:r w:rsidR="00FA4EE0" w:rsidRPr="002773EC">
        <w:rPr>
          <w:rFonts w:ascii="Book Antiqua" w:eastAsia="Times New Roman" w:hAnsi="Book Antiqua" w:cs="Times New Roman"/>
          <w:b/>
          <w:color w:val="FF0000"/>
          <w:sz w:val="16"/>
          <w:szCs w:val="16"/>
          <w:lang w:eastAsia="pt-BR"/>
        </w:rPr>
        <w:t xml:space="preserve"> </w:t>
      </w:r>
      <w:r w:rsidR="00FA4EE0" w:rsidRPr="002773EC">
        <w:rPr>
          <w:rFonts w:ascii="Book Antiqua" w:hAnsi="Book Antiqua"/>
          <w:b/>
          <w:color w:val="FF0000"/>
          <w:sz w:val="16"/>
          <w:szCs w:val="16"/>
          <w:u w:val="single"/>
        </w:rPr>
        <w:t>(MPF-2012/2013)</w:t>
      </w:r>
      <w:r w:rsidR="00CB503C" w:rsidRPr="002773EC">
        <w:rPr>
          <w:rFonts w:ascii="Book Antiqua" w:eastAsia="Times New Roman" w:hAnsi="Book Antiqua" w:cs="Times New Roman"/>
          <w:b/>
          <w:color w:val="FF0000"/>
          <w:sz w:val="16"/>
          <w:szCs w:val="16"/>
          <w:lang w:eastAsia="pt-BR"/>
        </w:rPr>
        <w:t xml:space="preserve"> </w:t>
      </w:r>
      <w:r w:rsidR="00CB503C" w:rsidRPr="002773EC">
        <w:rPr>
          <w:rFonts w:ascii="Book Antiqua" w:eastAsia="Times New Roman" w:hAnsi="Book Antiqua" w:cs="Times New Roman"/>
          <w:b/>
          <w:color w:val="FF0000"/>
          <w:sz w:val="16"/>
          <w:szCs w:val="16"/>
          <w:u w:val="single"/>
          <w:lang w:eastAsia="pt-BR"/>
        </w:rPr>
        <w:t>(TJRN-2013)</w:t>
      </w:r>
      <w:r w:rsidR="00145B05" w:rsidRPr="002773EC">
        <w:rPr>
          <w:rFonts w:ascii="Book Antiqua" w:eastAsia="Times New Roman" w:hAnsi="Book Antiqua" w:cs="Times New Roman"/>
          <w:b/>
          <w:color w:val="FF0000"/>
          <w:sz w:val="16"/>
          <w:szCs w:val="16"/>
          <w:lang w:eastAsia="pt-BR"/>
        </w:rPr>
        <w:t xml:space="preserve"> </w:t>
      </w:r>
      <w:r w:rsidR="00145B05" w:rsidRPr="002773EC">
        <w:rPr>
          <w:rFonts w:ascii="Book Antiqua" w:eastAsia="Times New Roman" w:hAnsi="Book Antiqua" w:cs="Times New Roman"/>
          <w:b/>
          <w:color w:val="FF0000"/>
          <w:sz w:val="16"/>
          <w:szCs w:val="16"/>
          <w:u w:val="single"/>
          <w:lang w:eastAsia="pt-BR"/>
        </w:rPr>
        <w:t>(DPERR-2013)</w:t>
      </w:r>
      <w:r w:rsidR="00AA1339" w:rsidRPr="002773EC">
        <w:rPr>
          <w:rFonts w:ascii="Book Antiqua" w:eastAsia="Times New Roman" w:hAnsi="Book Antiqua" w:cs="Times New Roman"/>
          <w:b/>
          <w:color w:val="FF0000"/>
          <w:sz w:val="16"/>
          <w:szCs w:val="16"/>
          <w:lang w:eastAsia="pt-BR"/>
        </w:rPr>
        <w:t xml:space="preserve"> </w:t>
      </w:r>
      <w:r w:rsidR="00AA1339" w:rsidRPr="002773EC">
        <w:rPr>
          <w:rFonts w:ascii="Book Antiqua" w:eastAsia="Times New Roman" w:hAnsi="Book Antiqua" w:cs="Times New Roman"/>
          <w:b/>
          <w:color w:val="FF0000"/>
          <w:sz w:val="16"/>
          <w:szCs w:val="16"/>
          <w:u w:val="single"/>
          <w:lang w:eastAsia="pt-BR"/>
        </w:rPr>
        <w:t>(PGDF-2013)</w:t>
      </w:r>
      <w:r w:rsidR="00FE24E2" w:rsidRPr="002773EC">
        <w:rPr>
          <w:rFonts w:ascii="Book Antiqua" w:eastAsia="Times New Roman" w:hAnsi="Book Antiqua" w:cs="Times New Roman"/>
          <w:b/>
          <w:color w:val="FF0000"/>
          <w:sz w:val="16"/>
          <w:szCs w:val="16"/>
          <w:lang w:eastAsia="pt-BR"/>
        </w:rPr>
        <w:t xml:space="preserve"> </w:t>
      </w:r>
      <w:r w:rsidR="00F368D0" w:rsidRPr="002773EC">
        <w:rPr>
          <w:rFonts w:ascii="Book Antiqua" w:eastAsia="Times New Roman" w:hAnsi="Book Antiqua" w:cs="Times New Roman"/>
          <w:b/>
          <w:color w:val="FF0000"/>
          <w:sz w:val="16"/>
          <w:szCs w:val="16"/>
          <w:u w:val="single"/>
          <w:lang w:eastAsia="pt-BR"/>
        </w:rPr>
        <w:t>(TJPR-2011/2012/2013/2014)</w:t>
      </w:r>
      <w:r w:rsidR="00CA4E19" w:rsidRPr="002773EC">
        <w:rPr>
          <w:rFonts w:ascii="Book Antiqua" w:eastAsia="Times New Roman" w:hAnsi="Book Antiqua" w:cs="Times New Roman"/>
          <w:b/>
          <w:color w:val="FF0000"/>
          <w:sz w:val="16"/>
          <w:szCs w:val="16"/>
          <w:lang w:eastAsia="pt-BR"/>
        </w:rPr>
        <w:t xml:space="preserve"> </w:t>
      </w:r>
      <w:r w:rsidR="009C320A" w:rsidRPr="002773EC">
        <w:rPr>
          <w:rFonts w:ascii="Book Antiqua" w:eastAsia="Times New Roman" w:hAnsi="Book Antiqua" w:cs="Times New Roman"/>
          <w:b/>
          <w:color w:val="FF0000"/>
          <w:sz w:val="16"/>
          <w:szCs w:val="16"/>
          <w:u w:val="single"/>
          <w:lang w:eastAsia="pt-BR"/>
        </w:rPr>
        <w:t>(TJMG-2014)</w:t>
      </w:r>
      <w:r w:rsidR="000D04B6" w:rsidRPr="002773EC">
        <w:rPr>
          <w:rFonts w:ascii="Book Antiqua" w:eastAsia="Times New Roman" w:hAnsi="Book Antiqua" w:cs="Times New Roman"/>
          <w:b/>
          <w:color w:val="FF0000"/>
          <w:sz w:val="16"/>
          <w:szCs w:val="16"/>
          <w:lang w:eastAsia="pt-BR"/>
        </w:rPr>
        <w:t xml:space="preserve"> </w:t>
      </w:r>
      <w:r w:rsidR="000D04B6" w:rsidRPr="002773EC">
        <w:rPr>
          <w:rFonts w:ascii="Book Antiqua" w:eastAsia="Times New Roman" w:hAnsi="Book Antiqua" w:cs="Times New Roman"/>
          <w:b/>
          <w:color w:val="FF0000"/>
          <w:sz w:val="16"/>
          <w:szCs w:val="16"/>
          <w:u w:val="single"/>
          <w:lang w:eastAsia="pt-BR"/>
        </w:rPr>
        <w:t>(MPAC-2014)</w:t>
      </w:r>
      <w:r w:rsidR="00DD6CF4" w:rsidRPr="002773EC">
        <w:rPr>
          <w:rFonts w:ascii="Book Antiqua" w:eastAsia="Times New Roman" w:hAnsi="Book Antiqua" w:cs="Times New Roman"/>
          <w:b/>
          <w:color w:val="FF0000"/>
          <w:sz w:val="16"/>
          <w:szCs w:val="16"/>
          <w:lang w:eastAsia="pt-BR"/>
        </w:rPr>
        <w:t xml:space="preserve"> </w:t>
      </w:r>
      <w:r w:rsidR="00DD6CF4" w:rsidRPr="002773EC">
        <w:rPr>
          <w:rFonts w:ascii="Book Antiqua" w:eastAsia="Times New Roman" w:hAnsi="Book Antiqua" w:cs="Times New Roman"/>
          <w:b/>
          <w:color w:val="FF0000"/>
          <w:sz w:val="16"/>
          <w:szCs w:val="16"/>
          <w:u w:val="single"/>
          <w:lang w:eastAsia="pt-BR"/>
        </w:rPr>
        <w:t>(MPPA-2014)</w:t>
      </w:r>
      <w:r w:rsidR="00DC0332" w:rsidRPr="002773EC">
        <w:rPr>
          <w:rFonts w:ascii="Book Antiqua" w:eastAsia="Times New Roman" w:hAnsi="Book Antiqua" w:cs="Times New Roman"/>
          <w:b/>
          <w:color w:val="FF0000"/>
          <w:sz w:val="16"/>
          <w:szCs w:val="16"/>
          <w:lang w:eastAsia="pt-BR"/>
        </w:rPr>
        <w:t xml:space="preserve"> </w:t>
      </w:r>
      <w:r w:rsidR="009F1F6B" w:rsidRPr="002773EC">
        <w:rPr>
          <w:rFonts w:ascii="Book Antiqua" w:eastAsia="Times New Roman" w:hAnsi="Book Antiqua" w:cs="Times New Roman"/>
          <w:b/>
          <w:color w:val="FF0000"/>
          <w:sz w:val="16"/>
          <w:szCs w:val="16"/>
          <w:u w:val="single"/>
          <w:lang w:eastAsia="pt-BR"/>
        </w:rPr>
        <w:t>(TJPB-2011/2015)</w:t>
      </w:r>
      <w:r w:rsidR="002D4979" w:rsidRPr="002773EC">
        <w:rPr>
          <w:rFonts w:ascii="Book Antiqua" w:eastAsia="Times New Roman" w:hAnsi="Book Antiqua" w:cs="Times New Roman"/>
          <w:b/>
          <w:color w:val="FF0000"/>
          <w:sz w:val="16"/>
          <w:szCs w:val="16"/>
          <w:lang w:eastAsia="pt-BR"/>
        </w:rPr>
        <w:t xml:space="preserve"> </w:t>
      </w:r>
      <w:r w:rsidR="001B2215" w:rsidRPr="002773EC">
        <w:rPr>
          <w:rFonts w:ascii="Book Antiqua" w:eastAsia="Times New Roman" w:hAnsi="Book Antiqua" w:cs="Times New Roman"/>
          <w:b/>
          <w:color w:val="FF0000"/>
          <w:sz w:val="16"/>
          <w:szCs w:val="16"/>
          <w:u w:val="single"/>
          <w:lang w:eastAsia="pt-BR"/>
        </w:rPr>
        <w:t>(TJPI-2012/2015)</w:t>
      </w:r>
      <w:r w:rsidR="00A85650" w:rsidRPr="002773EC">
        <w:rPr>
          <w:rFonts w:ascii="Book Antiqua" w:eastAsia="Times New Roman" w:hAnsi="Book Antiqua" w:cs="Times New Roman"/>
          <w:b/>
          <w:color w:val="FF0000"/>
          <w:sz w:val="16"/>
          <w:szCs w:val="16"/>
          <w:lang w:eastAsia="pt-BR"/>
        </w:rPr>
        <w:t xml:space="preserve"> </w:t>
      </w:r>
      <w:r w:rsidR="00A85650" w:rsidRPr="002773EC">
        <w:rPr>
          <w:rFonts w:ascii="Book Antiqua" w:hAnsi="Book Antiqua" w:cs="Times New Roman"/>
          <w:b/>
          <w:color w:val="FF0000"/>
          <w:sz w:val="16"/>
          <w:szCs w:val="16"/>
          <w:u w:val="single"/>
        </w:rPr>
        <w:t>(TJDFT-2014/2015)</w:t>
      </w:r>
      <w:r w:rsidR="0072137E" w:rsidRPr="002773EC">
        <w:rPr>
          <w:rFonts w:ascii="Book Antiqua" w:hAnsi="Book Antiqua" w:cs="Times New Roman"/>
          <w:b/>
          <w:color w:val="FF0000"/>
          <w:sz w:val="16"/>
          <w:szCs w:val="16"/>
        </w:rPr>
        <w:t xml:space="preserve"> </w:t>
      </w:r>
      <w:r w:rsidR="0072137E" w:rsidRPr="002773EC">
        <w:rPr>
          <w:rFonts w:ascii="Book Antiqua" w:hAnsi="Book Antiqua" w:cs="Times New Roman"/>
          <w:b/>
          <w:color w:val="FF0000"/>
          <w:sz w:val="16"/>
          <w:szCs w:val="16"/>
          <w:u w:val="single"/>
        </w:rPr>
        <w:t>(TJPB-2015)</w:t>
      </w:r>
      <w:r w:rsidR="00461CB6" w:rsidRPr="002773EC">
        <w:rPr>
          <w:rFonts w:ascii="Book Antiqua" w:eastAsia="Times New Roman" w:hAnsi="Book Antiqua" w:cs="Times New Roman"/>
          <w:b/>
          <w:color w:val="FF0000"/>
          <w:sz w:val="16"/>
          <w:szCs w:val="16"/>
          <w:lang w:eastAsia="pt-BR"/>
        </w:rPr>
        <w:t xml:space="preserve"> </w:t>
      </w:r>
      <w:r w:rsidR="00461CB6" w:rsidRPr="002773EC">
        <w:rPr>
          <w:rFonts w:ascii="Book Antiqua" w:eastAsia="Times New Roman" w:hAnsi="Book Antiqua" w:cs="Times New Roman"/>
          <w:b/>
          <w:color w:val="FF0000"/>
          <w:sz w:val="16"/>
          <w:szCs w:val="16"/>
          <w:u w:val="single"/>
          <w:lang w:eastAsia="pt-BR"/>
        </w:rPr>
        <w:t>(TJRR-2015)</w:t>
      </w:r>
      <w:r w:rsidR="00050236" w:rsidRPr="002773EC">
        <w:rPr>
          <w:rFonts w:ascii="Book Antiqua" w:eastAsia="Times New Roman" w:hAnsi="Book Antiqua" w:cs="Times New Roman"/>
          <w:b/>
          <w:color w:val="FF0000"/>
          <w:sz w:val="16"/>
          <w:szCs w:val="16"/>
          <w:lang w:eastAsia="pt-BR"/>
        </w:rPr>
        <w:t xml:space="preserve"> </w:t>
      </w:r>
      <w:r w:rsidR="00050236" w:rsidRPr="002773EC">
        <w:rPr>
          <w:rFonts w:ascii="Book Antiqua" w:eastAsia="Times New Roman" w:hAnsi="Book Antiqua" w:cs="Times New Roman"/>
          <w:b/>
          <w:color w:val="FF0000"/>
          <w:sz w:val="16"/>
          <w:szCs w:val="16"/>
          <w:u w:val="single"/>
          <w:lang w:eastAsia="pt-BR"/>
        </w:rPr>
        <w:t>(DPEPE-2015)</w:t>
      </w:r>
      <w:r w:rsidR="002E7998" w:rsidRPr="002773EC">
        <w:rPr>
          <w:rFonts w:ascii="Book Antiqua" w:eastAsia="Times New Roman" w:hAnsi="Book Antiqua" w:cs="Times New Roman"/>
          <w:b/>
          <w:color w:val="FF0000"/>
          <w:sz w:val="16"/>
          <w:szCs w:val="16"/>
          <w:lang w:eastAsia="pt-BR"/>
        </w:rPr>
        <w:t xml:space="preserve"> </w:t>
      </w:r>
      <w:r w:rsidR="002B7D63" w:rsidRPr="002773EC">
        <w:rPr>
          <w:rFonts w:ascii="Book Antiqua" w:eastAsia="Times New Roman" w:hAnsi="Book Antiqua" w:cs="Times New Roman"/>
          <w:b/>
          <w:color w:val="FF0000"/>
          <w:sz w:val="16"/>
          <w:szCs w:val="16"/>
          <w:u w:val="single"/>
          <w:lang w:eastAsia="pt-BR"/>
        </w:rPr>
        <w:t>(TJAM-2016)</w:t>
      </w:r>
      <w:r w:rsidR="00D12B86" w:rsidRPr="002773EC">
        <w:rPr>
          <w:rFonts w:ascii="Book Antiqua" w:eastAsia="Times New Roman" w:hAnsi="Book Antiqua" w:cs="Times New Roman"/>
          <w:b/>
          <w:color w:val="FF0000"/>
          <w:sz w:val="16"/>
          <w:szCs w:val="16"/>
          <w:lang w:eastAsia="pt-BR"/>
        </w:rPr>
        <w:t xml:space="preserve"> </w:t>
      </w:r>
      <w:r w:rsidR="00D12B86" w:rsidRPr="002773EC">
        <w:rPr>
          <w:rFonts w:ascii="Book Antiqua" w:eastAsia="Times New Roman" w:hAnsi="Book Antiqua" w:cs="Times New Roman"/>
          <w:b/>
          <w:color w:val="FF0000"/>
          <w:sz w:val="16"/>
          <w:szCs w:val="16"/>
          <w:u w:val="single"/>
          <w:lang w:eastAsia="pt-BR"/>
        </w:rPr>
        <w:t>(TRF4-2016)</w:t>
      </w:r>
      <w:r w:rsidR="00707C25" w:rsidRPr="002773EC">
        <w:rPr>
          <w:rFonts w:ascii="Book Antiqua" w:eastAsia="Times New Roman" w:hAnsi="Book Antiqua" w:cs="Times New Roman"/>
          <w:b/>
          <w:color w:val="FF0000"/>
          <w:sz w:val="16"/>
          <w:szCs w:val="16"/>
          <w:lang w:eastAsia="pt-BR"/>
        </w:rPr>
        <w:t xml:space="preserve"> </w:t>
      </w:r>
      <w:r w:rsidR="00707C25" w:rsidRPr="002773EC">
        <w:rPr>
          <w:rFonts w:ascii="Book Antiqua" w:eastAsia="Times New Roman" w:hAnsi="Book Antiqua" w:cs="Times New Roman"/>
          <w:b/>
          <w:color w:val="FF0000"/>
          <w:sz w:val="16"/>
          <w:szCs w:val="16"/>
          <w:u w:val="single"/>
          <w:lang w:eastAsia="pt-BR"/>
        </w:rPr>
        <w:t>(PGEMT-2016)</w:t>
      </w:r>
      <w:r w:rsidR="0027764F" w:rsidRPr="002773EC">
        <w:rPr>
          <w:rFonts w:ascii="Book Antiqua" w:eastAsia="Times New Roman" w:hAnsi="Book Antiqua" w:cs="Times New Roman"/>
          <w:b/>
          <w:color w:val="FF0000"/>
          <w:sz w:val="16"/>
          <w:szCs w:val="16"/>
          <w:lang w:eastAsia="pt-BR"/>
        </w:rPr>
        <w:t xml:space="preserve"> </w:t>
      </w:r>
      <w:r w:rsidR="0027764F" w:rsidRPr="002773EC">
        <w:rPr>
          <w:rFonts w:ascii="Book Antiqua" w:eastAsia="Times New Roman" w:hAnsi="Book Antiqua" w:cs="Times New Roman"/>
          <w:b/>
          <w:color w:val="FF0000"/>
          <w:sz w:val="16"/>
          <w:szCs w:val="16"/>
          <w:u w:val="single"/>
          <w:lang w:eastAsia="pt-BR"/>
        </w:rPr>
        <w:t>(DPEAL-2009/2017)</w:t>
      </w:r>
      <w:r w:rsidR="00AB61C9" w:rsidRPr="002773EC">
        <w:rPr>
          <w:rFonts w:ascii="Book Antiqua" w:eastAsia="Times New Roman" w:hAnsi="Book Antiqua" w:cs="Times New Roman"/>
          <w:b/>
          <w:color w:val="FF0000"/>
          <w:sz w:val="16"/>
          <w:szCs w:val="16"/>
          <w:lang w:eastAsia="pt-BR"/>
        </w:rPr>
        <w:t xml:space="preserve"> </w:t>
      </w:r>
      <w:r w:rsidR="00C06DD9" w:rsidRPr="002773EC">
        <w:rPr>
          <w:rFonts w:ascii="Book Antiqua" w:eastAsia="Times New Roman" w:hAnsi="Book Antiqua" w:cs="Times New Roman"/>
          <w:b/>
          <w:color w:val="FF0000"/>
          <w:sz w:val="16"/>
          <w:szCs w:val="16"/>
          <w:u w:val="single"/>
          <w:lang w:eastAsia="pt-BR"/>
        </w:rPr>
        <w:t>(MPRO-2010/2017)</w:t>
      </w:r>
      <w:r w:rsidR="006608A0" w:rsidRPr="002773EC">
        <w:rPr>
          <w:rFonts w:ascii="Book Antiqua" w:eastAsia="Times New Roman" w:hAnsi="Book Antiqua" w:cs="Times New Roman"/>
          <w:b/>
          <w:color w:val="FF0000"/>
          <w:sz w:val="16"/>
          <w:szCs w:val="16"/>
          <w:lang w:eastAsia="pt-BR"/>
        </w:rPr>
        <w:t xml:space="preserve"> </w:t>
      </w:r>
      <w:r w:rsidR="006608A0" w:rsidRPr="002773EC">
        <w:rPr>
          <w:rFonts w:ascii="Book Antiqua" w:eastAsia="Times New Roman" w:hAnsi="Book Antiqua" w:cs="Times New Roman"/>
          <w:b/>
          <w:color w:val="FF0000"/>
          <w:sz w:val="16"/>
          <w:szCs w:val="16"/>
          <w:u w:val="single"/>
          <w:lang w:eastAsia="pt-BR"/>
        </w:rPr>
        <w:t>(TRF2-2009/2011/2017)</w:t>
      </w:r>
      <w:r w:rsidR="00B21630" w:rsidRPr="002773EC">
        <w:rPr>
          <w:rFonts w:ascii="Book Antiqua" w:eastAsia="Times New Roman" w:hAnsi="Book Antiqua" w:cs="Times New Roman"/>
          <w:b/>
          <w:color w:val="FF0000"/>
          <w:sz w:val="16"/>
          <w:szCs w:val="16"/>
          <w:lang w:eastAsia="pt-BR"/>
        </w:rPr>
        <w:t xml:space="preserve"> </w:t>
      </w:r>
      <w:r w:rsidR="00B21630" w:rsidRPr="002773EC">
        <w:rPr>
          <w:rFonts w:ascii="Book Antiqua" w:hAnsi="Book Antiqua" w:cs="Times New Roman"/>
          <w:b/>
          <w:color w:val="FF0000"/>
          <w:sz w:val="16"/>
          <w:szCs w:val="16"/>
          <w:u w:val="single"/>
        </w:rPr>
        <w:t>(DPESC-2012/2017)</w:t>
      </w:r>
      <w:r w:rsidR="00031B94" w:rsidRPr="002773EC">
        <w:rPr>
          <w:rFonts w:ascii="Book Antiqua" w:eastAsia="Times New Roman" w:hAnsi="Book Antiqua" w:cs="Times New Roman"/>
          <w:b/>
          <w:color w:val="FF0000"/>
          <w:sz w:val="16"/>
          <w:szCs w:val="16"/>
          <w:lang w:eastAsia="pt-BR"/>
        </w:rPr>
        <w:t xml:space="preserve"> </w:t>
      </w:r>
      <w:r w:rsidR="00031B94" w:rsidRPr="002773EC">
        <w:rPr>
          <w:rFonts w:ascii="Book Antiqua" w:eastAsia="Times New Roman" w:hAnsi="Book Antiqua" w:cs="Times New Roman"/>
          <w:b/>
          <w:color w:val="FF0000"/>
          <w:sz w:val="16"/>
          <w:szCs w:val="16"/>
          <w:u w:val="single"/>
          <w:lang w:eastAsia="pt-BR"/>
        </w:rPr>
        <w:t>(MPF-2017)</w:t>
      </w:r>
      <w:r w:rsidR="008E79B8" w:rsidRPr="002773EC">
        <w:rPr>
          <w:rFonts w:ascii="Book Antiqua" w:eastAsia="Times New Roman" w:hAnsi="Book Antiqua" w:cs="Times New Roman"/>
          <w:b/>
          <w:color w:val="FF0000"/>
          <w:sz w:val="16"/>
          <w:szCs w:val="16"/>
          <w:lang w:eastAsia="pt-BR"/>
        </w:rPr>
        <w:t xml:space="preserve"> </w:t>
      </w:r>
      <w:r w:rsidR="00086BDC" w:rsidRPr="002773EC">
        <w:rPr>
          <w:rFonts w:ascii="Book Antiqua" w:eastAsia="Times New Roman" w:hAnsi="Book Antiqua" w:cs="Times New Roman"/>
          <w:b/>
          <w:color w:val="FF0000"/>
          <w:sz w:val="16"/>
          <w:szCs w:val="16"/>
          <w:u w:val="single"/>
          <w:lang w:eastAsia="pt-BR"/>
        </w:rPr>
        <w:t>(PGESP-2009/2012/2018)</w:t>
      </w:r>
      <w:r w:rsidR="002B475A" w:rsidRPr="002773EC">
        <w:rPr>
          <w:rFonts w:ascii="Book Antiqua" w:eastAsia="Times New Roman" w:hAnsi="Book Antiqua" w:cs="Times New Roman"/>
          <w:b/>
          <w:color w:val="FF0000"/>
          <w:sz w:val="16"/>
          <w:szCs w:val="16"/>
          <w:lang w:eastAsia="pt-BR"/>
        </w:rPr>
        <w:t xml:space="preserve"> </w:t>
      </w:r>
      <w:bookmarkStart w:id="92" w:name="_Hlk30707125"/>
      <w:r w:rsidR="002B475A" w:rsidRPr="002773EC">
        <w:rPr>
          <w:rFonts w:ascii="Book Antiqua" w:eastAsia="Times New Roman" w:hAnsi="Book Antiqua" w:cs="Times New Roman"/>
          <w:b/>
          <w:color w:val="FF0000"/>
          <w:sz w:val="16"/>
          <w:szCs w:val="16"/>
          <w:u w:val="single"/>
          <w:lang w:eastAsia="pt-BR"/>
        </w:rPr>
        <w:t>(TJMT-2014/2018)</w:t>
      </w:r>
      <w:bookmarkEnd w:id="92"/>
      <w:r w:rsidR="00AC3299" w:rsidRPr="002773EC">
        <w:rPr>
          <w:rFonts w:ascii="Book Antiqua" w:eastAsia="Times New Roman" w:hAnsi="Book Antiqua" w:cs="Times New Roman"/>
          <w:b/>
          <w:color w:val="FF0000"/>
          <w:sz w:val="16"/>
          <w:szCs w:val="16"/>
          <w:lang w:eastAsia="pt-BR"/>
        </w:rPr>
        <w:t xml:space="preserve"> </w:t>
      </w:r>
      <w:r w:rsidR="00AC3299" w:rsidRPr="002773EC">
        <w:rPr>
          <w:rFonts w:ascii="Book Antiqua" w:eastAsia="Times New Roman" w:hAnsi="Book Antiqua" w:cs="Times New Roman"/>
          <w:b/>
          <w:color w:val="FF0000"/>
          <w:sz w:val="16"/>
          <w:szCs w:val="16"/>
          <w:u w:val="single"/>
          <w:lang w:eastAsia="pt-BR"/>
        </w:rPr>
        <w:t>(MPSP-2011/2019)</w:t>
      </w:r>
      <w:r w:rsidR="0072137E" w:rsidRPr="002773EC">
        <w:rPr>
          <w:rFonts w:ascii="Book Antiqua" w:eastAsia="Times New Roman" w:hAnsi="Book Antiqua" w:cs="Times New Roman"/>
          <w:b/>
          <w:color w:val="FF0000"/>
          <w:sz w:val="16"/>
          <w:szCs w:val="16"/>
          <w:lang w:eastAsia="pt-BR"/>
        </w:rPr>
        <w:t xml:space="preserve"> </w:t>
      </w:r>
      <w:r w:rsidR="0072137E" w:rsidRPr="002773EC">
        <w:rPr>
          <w:rFonts w:ascii="Book Antiqua" w:eastAsia="Times New Roman" w:hAnsi="Book Antiqua" w:cs="Times New Roman"/>
          <w:b/>
          <w:color w:val="FF0000"/>
          <w:sz w:val="16"/>
          <w:szCs w:val="16"/>
          <w:u w:val="single"/>
          <w:lang w:eastAsia="pt-BR"/>
        </w:rPr>
        <w:t>(DPESP-2012/2019)</w:t>
      </w:r>
      <w:r w:rsidR="001E00C0" w:rsidRPr="002773EC">
        <w:rPr>
          <w:rFonts w:ascii="Book Antiqua" w:eastAsia="Times New Roman" w:hAnsi="Book Antiqua" w:cs="Times New Roman"/>
          <w:b/>
          <w:color w:val="FF0000"/>
          <w:sz w:val="16"/>
          <w:szCs w:val="16"/>
          <w:lang w:eastAsia="pt-BR"/>
        </w:rPr>
        <w:t xml:space="preserve"> </w:t>
      </w:r>
      <w:r w:rsidR="001E00C0" w:rsidRPr="002773EC">
        <w:rPr>
          <w:rFonts w:ascii="Book Antiqua" w:eastAsia="Times New Roman" w:hAnsi="Book Antiqua" w:cs="Times New Roman"/>
          <w:b/>
          <w:color w:val="FF0000"/>
          <w:sz w:val="16"/>
          <w:szCs w:val="16"/>
          <w:u w:val="single"/>
          <w:lang w:eastAsia="pt-BR"/>
        </w:rPr>
        <w:t>(TJPA-2012/2014/2019)</w:t>
      </w:r>
      <w:r w:rsidR="006C36A1" w:rsidRPr="002773EC">
        <w:rPr>
          <w:rFonts w:ascii="Book Antiqua" w:eastAsia="Times New Roman" w:hAnsi="Book Antiqua" w:cs="Times New Roman"/>
          <w:b/>
          <w:color w:val="FF0000"/>
          <w:sz w:val="16"/>
          <w:szCs w:val="16"/>
          <w:lang w:eastAsia="pt-BR"/>
        </w:rPr>
        <w:t xml:space="preserve"> </w:t>
      </w:r>
      <w:r w:rsidR="006C36A1" w:rsidRPr="002773EC">
        <w:rPr>
          <w:rFonts w:ascii="Book Antiqua" w:hAnsi="Book Antiqua" w:cs="Times New Roman"/>
          <w:b/>
          <w:color w:val="FF0000"/>
          <w:sz w:val="16"/>
          <w:szCs w:val="16"/>
          <w:u w:val="single"/>
        </w:rPr>
        <w:t>(DPEMG-2014/2019)</w:t>
      </w:r>
      <w:r w:rsidR="003E7692" w:rsidRPr="002773EC">
        <w:rPr>
          <w:rFonts w:ascii="Book Antiqua" w:eastAsia="Times New Roman" w:hAnsi="Book Antiqua" w:cs="Times New Roman"/>
          <w:b/>
          <w:color w:val="FF0000"/>
          <w:sz w:val="16"/>
          <w:szCs w:val="16"/>
          <w:lang w:eastAsia="pt-BR"/>
        </w:rPr>
        <w:t xml:space="preserve"> </w:t>
      </w:r>
      <w:r w:rsidR="003E7692" w:rsidRPr="002773EC">
        <w:rPr>
          <w:rFonts w:ascii="Book Antiqua" w:eastAsia="Times New Roman" w:hAnsi="Book Antiqua" w:cs="Times New Roman"/>
          <w:b/>
          <w:color w:val="FF0000"/>
          <w:sz w:val="16"/>
          <w:szCs w:val="16"/>
          <w:u w:val="single"/>
          <w:lang w:eastAsia="pt-BR"/>
        </w:rPr>
        <w:t>(TJAL-2015/2019)</w:t>
      </w:r>
      <w:r w:rsidR="001B2215" w:rsidRPr="002773EC">
        <w:rPr>
          <w:rFonts w:ascii="Book Antiqua" w:eastAsia="Times New Roman" w:hAnsi="Book Antiqua" w:cs="Times New Roman"/>
          <w:b/>
          <w:color w:val="FF0000"/>
          <w:sz w:val="16"/>
          <w:szCs w:val="16"/>
          <w:lang w:eastAsia="pt-BR"/>
        </w:rPr>
        <w:t xml:space="preserve"> </w:t>
      </w:r>
      <w:r w:rsidR="00867C73" w:rsidRPr="002773EC">
        <w:rPr>
          <w:rFonts w:ascii="Book Antiqua" w:eastAsia="Times New Roman" w:hAnsi="Book Antiqua" w:cs="Times New Roman"/>
          <w:b/>
          <w:color w:val="FF0000"/>
          <w:sz w:val="16"/>
          <w:szCs w:val="16"/>
          <w:u w:val="single"/>
          <w:lang w:eastAsia="pt-BR"/>
        </w:rPr>
        <w:t>(TJRO-2019)</w:t>
      </w:r>
      <w:r w:rsidR="00B14B30" w:rsidRPr="002773EC">
        <w:rPr>
          <w:rFonts w:ascii="Book Antiqua" w:eastAsia="Times New Roman" w:hAnsi="Book Antiqua" w:cs="Times New Roman"/>
          <w:b/>
          <w:color w:val="FF0000"/>
          <w:sz w:val="16"/>
          <w:szCs w:val="16"/>
          <w:lang w:eastAsia="pt-BR"/>
        </w:rPr>
        <w:t xml:space="preserve"> </w:t>
      </w:r>
      <w:r w:rsidR="00B14B30" w:rsidRPr="002773EC">
        <w:rPr>
          <w:rFonts w:ascii="Book Antiqua" w:eastAsia="Times New Roman" w:hAnsi="Book Antiqua" w:cs="Times New Roman"/>
          <w:b/>
          <w:color w:val="FF0000"/>
          <w:sz w:val="16"/>
          <w:szCs w:val="16"/>
          <w:u w:val="single"/>
          <w:lang w:eastAsia="pt-BR"/>
        </w:rPr>
        <w:t>(TJGO-2009/2021)</w:t>
      </w:r>
      <w:r w:rsidR="006649B7" w:rsidRPr="002773EC">
        <w:rPr>
          <w:rFonts w:ascii="Book Antiqua" w:eastAsia="Times New Roman" w:hAnsi="Book Antiqua" w:cs="Times New Roman"/>
          <w:b/>
          <w:color w:val="FF0000"/>
          <w:sz w:val="16"/>
          <w:szCs w:val="16"/>
          <w:lang w:eastAsia="pt-BR"/>
        </w:rPr>
        <w:t xml:space="preserve"> </w:t>
      </w:r>
      <w:r w:rsidR="006649B7" w:rsidRPr="002773EC">
        <w:rPr>
          <w:rFonts w:ascii="Book Antiqua" w:eastAsia="Times New Roman" w:hAnsi="Book Antiqua" w:cs="Times New Roman"/>
          <w:b/>
          <w:color w:val="FF0000"/>
          <w:sz w:val="16"/>
          <w:szCs w:val="16"/>
          <w:u w:val="single"/>
          <w:lang w:eastAsia="pt-BR"/>
        </w:rPr>
        <w:t>(MPAP-2021)</w:t>
      </w:r>
      <w:r w:rsidR="00B83E29" w:rsidRPr="002773EC">
        <w:rPr>
          <w:rFonts w:ascii="Book Antiqua" w:eastAsia="Times New Roman" w:hAnsi="Book Antiqua" w:cs="Times New Roman"/>
          <w:b/>
          <w:color w:val="FF0000"/>
          <w:sz w:val="16"/>
          <w:szCs w:val="16"/>
          <w:lang w:eastAsia="pt-BR"/>
        </w:rPr>
        <w:t xml:space="preserve"> </w:t>
      </w:r>
      <w:r w:rsidR="00B83E29" w:rsidRPr="002773EC">
        <w:rPr>
          <w:rFonts w:ascii="Book Antiqua" w:eastAsia="Times New Roman" w:hAnsi="Book Antiqua" w:cs="Times New Roman"/>
          <w:b/>
          <w:color w:val="FF0000"/>
          <w:sz w:val="16"/>
          <w:szCs w:val="16"/>
          <w:u w:val="single"/>
          <w:lang w:eastAsia="pt-BR"/>
        </w:rPr>
        <w:t>(MPDFT-2021)</w:t>
      </w:r>
      <w:r w:rsidR="000B2E85" w:rsidRPr="002773EC">
        <w:rPr>
          <w:rFonts w:ascii="Book Antiqua" w:eastAsia="Times New Roman" w:hAnsi="Book Antiqua" w:cs="Times New Roman"/>
          <w:b/>
          <w:color w:val="FF0000"/>
          <w:sz w:val="16"/>
          <w:szCs w:val="16"/>
          <w:lang w:eastAsia="pt-BR"/>
        </w:rPr>
        <w:t xml:space="preserve"> </w:t>
      </w:r>
      <w:r w:rsidR="000B2E85" w:rsidRPr="002773EC">
        <w:rPr>
          <w:rFonts w:ascii="Book Antiqua" w:eastAsia="Times New Roman" w:hAnsi="Book Antiqua" w:cs="Times New Roman"/>
          <w:b/>
          <w:color w:val="FF0000"/>
          <w:sz w:val="16"/>
          <w:szCs w:val="16"/>
          <w:u w:val="single"/>
          <w:lang w:eastAsia="pt-BR"/>
        </w:rPr>
        <w:t>(Cartórios/TJGO-2021)</w:t>
      </w:r>
      <w:r w:rsidR="00E502D5" w:rsidRPr="002773EC">
        <w:rPr>
          <w:rFonts w:ascii="Book Antiqua" w:eastAsia="Times New Roman" w:hAnsi="Book Antiqua" w:cs="Times New Roman"/>
          <w:b/>
          <w:color w:val="FF0000"/>
          <w:sz w:val="16"/>
          <w:szCs w:val="16"/>
          <w:lang w:eastAsia="pt-BR"/>
        </w:rPr>
        <w:t xml:space="preserve"> </w:t>
      </w:r>
      <w:r w:rsidR="00E502D5" w:rsidRPr="002773EC">
        <w:rPr>
          <w:rFonts w:ascii="Book Antiqua" w:eastAsia="Times New Roman" w:hAnsi="Book Antiqua" w:cs="Times New Roman"/>
          <w:b/>
          <w:color w:val="FF0000"/>
          <w:sz w:val="16"/>
          <w:szCs w:val="16"/>
          <w:u w:val="single"/>
          <w:lang w:eastAsia="pt-BR"/>
        </w:rPr>
        <w:t>(MPMG-2011/2022)</w:t>
      </w:r>
      <w:r w:rsidR="0045228D" w:rsidRPr="002773EC">
        <w:rPr>
          <w:rFonts w:ascii="Book Antiqua" w:eastAsia="Times New Roman" w:hAnsi="Book Antiqua" w:cs="Times New Roman"/>
          <w:b/>
          <w:color w:val="FF0000"/>
          <w:sz w:val="16"/>
          <w:szCs w:val="16"/>
          <w:lang w:eastAsia="pt-BR"/>
        </w:rPr>
        <w:t xml:space="preserve"> </w:t>
      </w:r>
      <w:r w:rsidR="0045228D" w:rsidRPr="002773EC">
        <w:rPr>
          <w:rFonts w:ascii="Book Antiqua" w:eastAsia="Times New Roman" w:hAnsi="Book Antiqua" w:cs="Times New Roman"/>
          <w:b/>
          <w:color w:val="FF0000"/>
          <w:sz w:val="16"/>
          <w:szCs w:val="16"/>
          <w:u w:val="single"/>
          <w:lang w:eastAsia="pt-BR"/>
        </w:rPr>
        <w:t>(PCRJ-2012/2022)</w:t>
      </w:r>
      <w:r w:rsidR="000D7541" w:rsidRPr="002773EC">
        <w:rPr>
          <w:rFonts w:ascii="Book Antiqua" w:eastAsia="Times New Roman" w:hAnsi="Book Antiqua" w:cs="Times New Roman"/>
          <w:b/>
          <w:color w:val="FF0000"/>
          <w:sz w:val="16"/>
          <w:szCs w:val="16"/>
          <w:lang w:eastAsia="pt-BR"/>
        </w:rPr>
        <w:t xml:space="preserve"> </w:t>
      </w:r>
      <w:r w:rsidR="00FE5E9B" w:rsidRPr="002773EC">
        <w:rPr>
          <w:rFonts w:ascii="Book Antiqua" w:eastAsia="Times New Roman" w:hAnsi="Book Antiqua" w:cs="Times New Roman"/>
          <w:b/>
          <w:color w:val="FF0000"/>
          <w:sz w:val="16"/>
          <w:szCs w:val="16"/>
          <w:u w:val="single"/>
          <w:lang w:eastAsia="pt-BR"/>
        </w:rPr>
        <w:t>(TJRS-2022)</w:t>
      </w:r>
      <w:r w:rsidR="007F538A" w:rsidRPr="002773EC">
        <w:rPr>
          <w:rFonts w:ascii="Book Antiqua" w:eastAsia="Times New Roman" w:hAnsi="Book Antiqua" w:cs="Times New Roman"/>
          <w:b/>
          <w:color w:val="FF0000"/>
          <w:sz w:val="16"/>
          <w:szCs w:val="16"/>
          <w:lang w:eastAsia="pt-BR"/>
        </w:rPr>
        <w:t xml:space="preserve"> </w:t>
      </w:r>
      <w:r w:rsidR="007F538A" w:rsidRPr="002773EC">
        <w:rPr>
          <w:rFonts w:ascii="Book Antiqua" w:eastAsia="Times New Roman" w:hAnsi="Book Antiqua" w:cs="Times New Roman"/>
          <w:b/>
          <w:color w:val="FF0000"/>
          <w:sz w:val="16"/>
          <w:szCs w:val="16"/>
          <w:u w:val="single"/>
          <w:lang w:eastAsia="pt-BR"/>
        </w:rPr>
        <w:t>(DPECE-2022)</w:t>
      </w:r>
      <w:r w:rsidR="00134418" w:rsidRPr="002773EC">
        <w:rPr>
          <w:rFonts w:ascii="Book Antiqua" w:eastAsia="Times New Roman" w:hAnsi="Book Antiqua" w:cs="Times New Roman"/>
          <w:b/>
          <w:color w:val="FF0000"/>
          <w:sz w:val="16"/>
          <w:szCs w:val="16"/>
          <w:lang w:eastAsia="pt-BR"/>
        </w:rPr>
        <w:t xml:space="preserve"> </w:t>
      </w:r>
      <w:r w:rsidR="00134418" w:rsidRPr="002773EC">
        <w:rPr>
          <w:rFonts w:ascii="Book Antiqua" w:hAnsi="Book Antiqua"/>
          <w:b/>
          <w:color w:val="FF0000"/>
          <w:sz w:val="16"/>
          <w:szCs w:val="16"/>
          <w:u w:val="single"/>
        </w:rPr>
        <w:t>(DPEPB-2022)</w:t>
      </w:r>
      <w:r w:rsidR="00E50581" w:rsidRPr="002773EC">
        <w:rPr>
          <w:rFonts w:ascii="Book Antiqua" w:eastAsia="Times New Roman" w:hAnsi="Book Antiqua" w:cs="Times New Roman"/>
          <w:b/>
          <w:color w:val="FF0000"/>
          <w:sz w:val="16"/>
          <w:szCs w:val="16"/>
          <w:lang w:eastAsia="pt-BR"/>
        </w:rPr>
        <w:t xml:space="preserve"> </w:t>
      </w:r>
      <w:r w:rsidR="00E50581" w:rsidRPr="002773EC">
        <w:rPr>
          <w:rFonts w:ascii="Book Antiqua" w:eastAsia="Times New Roman" w:hAnsi="Book Antiqua" w:cs="Times New Roman"/>
          <w:b/>
          <w:color w:val="FF0000"/>
          <w:sz w:val="16"/>
          <w:szCs w:val="16"/>
          <w:u w:val="single"/>
          <w:lang w:eastAsia="pt-BR"/>
        </w:rPr>
        <w:t>(DPEPI-2022)</w:t>
      </w:r>
      <w:r w:rsidR="00D204D9" w:rsidRPr="002773EC">
        <w:rPr>
          <w:rFonts w:ascii="Book Antiqua" w:eastAsia="Times New Roman" w:hAnsi="Book Antiqua" w:cs="Times New Roman"/>
          <w:b/>
          <w:color w:val="FF0000"/>
          <w:sz w:val="16"/>
          <w:szCs w:val="16"/>
          <w:lang w:eastAsia="pt-BR"/>
        </w:rPr>
        <w:t xml:space="preserve"> </w:t>
      </w:r>
      <w:r w:rsidR="00D75158" w:rsidRPr="002773EC">
        <w:rPr>
          <w:rFonts w:ascii="Book Antiqua" w:eastAsia="Times New Roman" w:hAnsi="Book Antiqua" w:cs="Times New Roman"/>
          <w:b/>
          <w:color w:val="FF0000"/>
          <w:sz w:val="16"/>
          <w:szCs w:val="16"/>
          <w:u w:val="single"/>
          <w:lang w:eastAsia="pt-BR"/>
        </w:rPr>
        <w:t>(TRF1-2023)</w:t>
      </w:r>
      <w:r w:rsidR="0054166E" w:rsidRPr="002773EC">
        <w:rPr>
          <w:rFonts w:ascii="Book Antiqua" w:eastAsia="Times New Roman" w:hAnsi="Book Antiqua" w:cs="Times New Roman"/>
          <w:b/>
          <w:color w:val="FF0000"/>
          <w:sz w:val="16"/>
          <w:szCs w:val="16"/>
          <w:lang w:eastAsia="pt-BR"/>
        </w:rPr>
        <w:t xml:space="preserve"> </w:t>
      </w:r>
      <w:r w:rsidR="0054166E" w:rsidRPr="002773EC">
        <w:rPr>
          <w:rFonts w:ascii="Book Antiqua" w:eastAsia="Times New Roman" w:hAnsi="Book Antiqua" w:cs="Times New Roman"/>
          <w:b/>
          <w:color w:val="FF0000"/>
          <w:sz w:val="16"/>
          <w:szCs w:val="16"/>
          <w:u w:val="single"/>
          <w:lang w:eastAsia="pt-BR"/>
        </w:rPr>
        <w:t>(PGERR-2023)</w:t>
      </w:r>
      <w:r w:rsidR="002773EC">
        <w:rPr>
          <w:rFonts w:ascii="Book Antiqua" w:eastAsia="Times New Roman" w:hAnsi="Book Antiqua" w:cs="Times New Roman"/>
          <w:b/>
          <w:color w:val="FF0000"/>
          <w:sz w:val="16"/>
          <w:szCs w:val="16"/>
          <w:lang w:eastAsia="pt-BR"/>
        </w:rPr>
        <w:t xml:space="preserve"> </w:t>
      </w:r>
      <w:r w:rsidR="002773EC" w:rsidRPr="002773EC">
        <w:rPr>
          <w:rFonts w:ascii="Book Antiqua" w:eastAsia="Times New Roman" w:hAnsi="Book Antiqua" w:cs="Arial"/>
          <w:b/>
          <w:color w:val="FF0000"/>
          <w:sz w:val="16"/>
          <w:szCs w:val="16"/>
          <w:u w:val="single"/>
          <w:lang w:eastAsia="pt-BR"/>
        </w:rPr>
        <w:t>(TJSC-2009/2015/2017/2022</w:t>
      </w:r>
      <w:r w:rsidR="002773EC">
        <w:rPr>
          <w:rFonts w:ascii="Book Antiqua" w:eastAsia="Times New Roman" w:hAnsi="Book Antiqua" w:cs="Arial"/>
          <w:b/>
          <w:color w:val="FF0000"/>
          <w:sz w:val="16"/>
          <w:szCs w:val="16"/>
          <w:u w:val="single"/>
          <w:lang w:eastAsia="pt-BR"/>
        </w:rPr>
        <w:t>/2024</w:t>
      </w:r>
      <w:r w:rsidR="002773EC" w:rsidRPr="002773EC">
        <w:rPr>
          <w:rFonts w:ascii="Book Antiqua" w:eastAsia="Times New Roman" w:hAnsi="Book Antiqua" w:cs="Arial"/>
          <w:b/>
          <w:color w:val="FF0000"/>
          <w:sz w:val="16"/>
          <w:szCs w:val="16"/>
          <w:u w:val="single"/>
          <w:lang w:eastAsia="pt-BR"/>
        </w:rPr>
        <w:t>)</w:t>
      </w:r>
      <w:r w:rsidR="00F34588">
        <w:rPr>
          <w:rFonts w:ascii="Book Antiqua" w:eastAsia="Times New Roman" w:hAnsi="Book Antiqua" w:cs="Arial"/>
          <w:b/>
          <w:color w:val="FF0000"/>
          <w:sz w:val="16"/>
          <w:szCs w:val="16"/>
          <w:lang w:eastAsia="pt-BR"/>
        </w:rPr>
        <w:t xml:space="preserve"> </w:t>
      </w:r>
      <w:r w:rsidR="00F34588" w:rsidRPr="002773EC">
        <w:rPr>
          <w:rFonts w:ascii="Book Antiqua" w:eastAsia="Times New Roman" w:hAnsi="Book Antiqua" w:cs="Times New Roman"/>
          <w:b/>
          <w:color w:val="FF0000"/>
          <w:sz w:val="16"/>
          <w:szCs w:val="16"/>
          <w:u w:val="single"/>
          <w:lang w:eastAsia="pt-BR"/>
        </w:rPr>
        <w:t>(MPSC-2013/2016/2023</w:t>
      </w:r>
      <w:r w:rsidR="00F34588">
        <w:rPr>
          <w:rFonts w:ascii="Book Antiqua" w:eastAsia="Times New Roman" w:hAnsi="Book Antiqua" w:cs="Times New Roman"/>
          <w:b/>
          <w:color w:val="FF0000"/>
          <w:sz w:val="16"/>
          <w:szCs w:val="16"/>
          <w:u w:val="single"/>
          <w:lang w:eastAsia="pt-BR"/>
        </w:rPr>
        <w:t>/2024</w:t>
      </w:r>
      <w:r w:rsidR="00F34588" w:rsidRPr="002773EC">
        <w:rPr>
          <w:rFonts w:ascii="Book Antiqua" w:eastAsia="Times New Roman" w:hAnsi="Book Antiqua" w:cs="Times New Roman"/>
          <w:b/>
          <w:color w:val="FF0000"/>
          <w:sz w:val="16"/>
          <w:szCs w:val="16"/>
          <w:u w:val="single"/>
          <w:lang w:eastAsia="pt-BR"/>
        </w:rPr>
        <w:t>)</w:t>
      </w:r>
      <w:r w:rsidR="006528E2">
        <w:rPr>
          <w:rFonts w:ascii="Book Antiqua" w:eastAsia="Times New Roman" w:hAnsi="Book Antiqua" w:cs="Times New Roman"/>
          <w:b/>
          <w:color w:val="FF0000"/>
          <w:sz w:val="16"/>
          <w:szCs w:val="16"/>
          <w:lang w:eastAsia="pt-BR"/>
        </w:rPr>
        <w:t xml:space="preserve"> </w:t>
      </w:r>
      <w:r w:rsidR="006528E2">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8C799F" w:rsidRPr="00984B0F" w14:paraId="1ACD5815" w14:textId="77777777" w:rsidTr="00FF66ED">
        <w:tc>
          <w:tcPr>
            <w:tcW w:w="8494" w:type="dxa"/>
            <w:shd w:val="clear" w:color="auto" w:fill="CCFFFF"/>
          </w:tcPr>
          <w:p w14:paraId="1D85A436" w14:textId="6F2B4CFC" w:rsidR="00B83E29" w:rsidRDefault="00B83E29" w:rsidP="00B83E29">
            <w:pPr>
              <w:autoSpaceDE w:val="0"/>
              <w:autoSpaceDN w:val="0"/>
              <w:adjustRightInd w:val="0"/>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w:t>
            </w:r>
            <w:r w:rsidRPr="00B83E29">
              <w:rPr>
                <w:rFonts w:ascii="Book Antiqua" w:eastAsia="Times New Roman" w:hAnsi="Book Antiqua" w:cs="Times New Roman"/>
                <w:b/>
                <w:i/>
                <w:color w:val="FF0000"/>
                <w:sz w:val="19"/>
                <w:szCs w:val="19"/>
                <w:highlight w:val="green"/>
                <w:lang w:eastAsia="pt-BR"/>
              </w:rPr>
              <w:t>TJ e Jurisprud.</w:t>
            </w:r>
            <w:r>
              <w:rPr>
                <w:rFonts w:ascii="Book Antiqua" w:eastAsia="Times New Roman" w:hAnsi="Book Antiqua" w:cs="Times New Roman"/>
                <w:b/>
                <w:i/>
                <w:color w:val="FF0000"/>
                <w:sz w:val="19"/>
                <w:szCs w:val="19"/>
                <w:highlight w:val="green"/>
                <w:lang w:eastAsia="pt-BR"/>
              </w:rPr>
              <w:t xml:space="preserve"> </w:t>
            </w:r>
            <w:r w:rsidRPr="00B83E29">
              <w:rPr>
                <w:rFonts w:ascii="Book Antiqua" w:eastAsia="Times New Roman" w:hAnsi="Book Antiqua" w:cs="Times New Roman"/>
                <w:b/>
                <w:i/>
                <w:color w:val="FF0000"/>
                <w:sz w:val="19"/>
                <w:szCs w:val="19"/>
                <w:highlight w:val="green"/>
                <w:lang w:eastAsia="pt-BR"/>
              </w:rPr>
              <w:t>Teses/ST</w:t>
            </w:r>
            <w:r w:rsidR="00E502D5">
              <w:rPr>
                <w:rFonts w:ascii="Book Antiqua" w:eastAsia="Times New Roman" w:hAnsi="Book Antiqua" w:cs="Times New Roman"/>
                <w:b/>
                <w:i/>
                <w:color w:val="FF0000"/>
                <w:sz w:val="19"/>
                <w:szCs w:val="19"/>
                <w:highlight w:val="green"/>
                <w:lang w:eastAsia="pt-BR"/>
              </w:rPr>
              <w:t>J – Ed. 161</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MPDFT-2021</w:t>
            </w:r>
            <w:r w:rsidR="00E502D5">
              <w:rPr>
                <w:rFonts w:ascii="Book Antiqua" w:eastAsia="Times New Roman" w:hAnsi="Book Antiqua" w:cs="Times New Roman"/>
                <w:b/>
                <w:i/>
                <w:color w:val="FF0000"/>
                <w:sz w:val="19"/>
                <w:szCs w:val="19"/>
                <w:lang w:eastAsia="pt-BR"/>
              </w:rPr>
              <w:t>: #</w:t>
            </w:r>
            <w:r w:rsidR="00E502D5" w:rsidRPr="00E502D5">
              <w:rPr>
                <w:rFonts w:ascii="Book Antiqua" w:eastAsia="Times New Roman" w:hAnsi="Book Antiqua" w:cs="Times New Roman"/>
                <w:b/>
                <w:i/>
                <w:color w:val="FF0000"/>
                <w:sz w:val="19"/>
                <w:szCs w:val="19"/>
                <w:highlight w:val="green"/>
                <w:lang w:eastAsia="pt-BR"/>
              </w:rPr>
              <w:t>MPMG-2022</w:t>
            </w:r>
            <w:r w:rsidR="00D204D9">
              <w:rPr>
                <w:rFonts w:ascii="Book Antiqua" w:eastAsia="Times New Roman" w:hAnsi="Book Antiqua" w:cs="Times New Roman"/>
                <w:b/>
                <w:i/>
                <w:color w:val="FF0000"/>
                <w:sz w:val="19"/>
                <w:szCs w:val="19"/>
                <w:lang w:eastAsia="pt-BR"/>
              </w:rPr>
              <w:t>: #</w:t>
            </w:r>
            <w:r w:rsidR="00D204D9" w:rsidRPr="00D204D9">
              <w:rPr>
                <w:rFonts w:ascii="Book Antiqua" w:eastAsia="Times New Roman" w:hAnsi="Book Antiqua" w:cs="Times New Roman"/>
                <w:b/>
                <w:i/>
                <w:color w:val="FF0000"/>
                <w:sz w:val="19"/>
                <w:szCs w:val="19"/>
                <w:highlight w:val="green"/>
                <w:lang w:eastAsia="pt-BR"/>
              </w:rPr>
              <w:t>MPSC-2023</w:t>
            </w:r>
            <w:r w:rsidR="00D204D9">
              <w:rPr>
                <w:rFonts w:ascii="Book Antiqua" w:eastAsia="Times New Roman" w:hAnsi="Book Antiqua" w:cs="Times New Roman"/>
                <w:b/>
                <w:i/>
                <w:color w:val="FF0000"/>
                <w:sz w:val="19"/>
                <w:szCs w:val="19"/>
                <w:lang w:eastAsia="pt-BR"/>
              </w:rPr>
              <w:t>: #</w:t>
            </w:r>
            <w:r w:rsidR="00D204D9" w:rsidRPr="00D204D9">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i/>
                <w:iCs/>
                <w:sz w:val="19"/>
                <w:szCs w:val="19"/>
                <w:lang w:eastAsia="pt-BR"/>
              </w:rPr>
              <w:t>#</w:t>
            </w:r>
            <w:r w:rsidRPr="00B83E29">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sz w:val="19"/>
                <w:szCs w:val="19"/>
                <w:lang w:eastAsia="pt-BR"/>
              </w:rPr>
              <w:t xml:space="preserve">A jurisprudência do </w:t>
            </w:r>
            <w:r>
              <w:rPr>
                <w:rFonts w:ascii="Book Antiqua" w:eastAsia="Times New Roman" w:hAnsi="Book Antiqua" w:cs="Times New Roman"/>
                <w:b/>
                <w:sz w:val="19"/>
                <w:szCs w:val="19"/>
                <w:lang w:eastAsia="pt-BR"/>
              </w:rPr>
              <w:t>STJ</w:t>
            </w:r>
            <w:r w:rsidRPr="00B83E29">
              <w:rPr>
                <w:rFonts w:ascii="Book Antiqua" w:eastAsia="Times New Roman" w:hAnsi="Book Antiqua" w:cs="Times New Roman"/>
                <w:b/>
                <w:sz w:val="19"/>
                <w:szCs w:val="19"/>
                <w:lang w:eastAsia="pt-BR"/>
              </w:rPr>
              <w:t xml:space="preserve"> é no sentido de que, em se tratando de </w:t>
            </w:r>
            <w:r w:rsidRPr="00B83E29">
              <w:rPr>
                <w:rFonts w:ascii="Book Antiqua" w:eastAsia="Times New Roman" w:hAnsi="Book Antiqua" w:cs="Times New Roman"/>
                <w:b/>
                <w:sz w:val="19"/>
                <w:szCs w:val="19"/>
                <w:shd w:val="clear" w:color="auto" w:fill="F7CAAC" w:themeFill="accent2" w:themeFillTint="66"/>
                <w:lang w:eastAsia="pt-BR"/>
              </w:rPr>
              <w:t>pretensão de repetição de indébito decorrente de descontos indevidos</w:t>
            </w:r>
            <w:r w:rsidRPr="00B83E29">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sz w:val="19"/>
                <w:szCs w:val="19"/>
                <w:highlight w:val="yellow"/>
                <w:lang w:eastAsia="pt-BR"/>
              </w:rPr>
              <w:t>por falta de contratação de empréstimo com a instituição financeira</w:t>
            </w:r>
            <w:r w:rsidRPr="00B83E29">
              <w:rPr>
                <w:rFonts w:ascii="Book Antiqua" w:eastAsia="Times New Roman" w:hAnsi="Book Antiqua" w:cs="Times New Roman"/>
                <w:b/>
                <w:sz w:val="19"/>
                <w:szCs w:val="19"/>
                <w:lang w:eastAsia="pt-BR"/>
              </w:rPr>
              <w:t xml:space="preserve">, ou seja, em decorrência </w:t>
            </w:r>
            <w:r w:rsidRPr="00B83E29">
              <w:rPr>
                <w:rFonts w:ascii="Book Antiqua" w:eastAsia="Times New Roman" w:hAnsi="Book Antiqua" w:cs="Times New Roman"/>
                <w:b/>
                <w:sz w:val="19"/>
                <w:szCs w:val="19"/>
                <w:highlight w:val="yellow"/>
                <w:lang w:eastAsia="pt-BR"/>
              </w:rPr>
              <w:t>de defeito do serviço bancário</w:t>
            </w:r>
            <w:r w:rsidRPr="00B83E29">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sz w:val="19"/>
                <w:szCs w:val="19"/>
                <w:highlight w:val="green"/>
                <w:lang w:eastAsia="pt-BR"/>
              </w:rPr>
              <w:t>aplica-se</w:t>
            </w:r>
            <w:r w:rsidRPr="00B83E29">
              <w:rPr>
                <w:rFonts w:ascii="Book Antiqua" w:eastAsia="Times New Roman" w:hAnsi="Book Antiqua" w:cs="Times New Roman"/>
                <w:b/>
                <w:sz w:val="19"/>
                <w:szCs w:val="19"/>
                <w:lang w:eastAsia="pt-BR"/>
              </w:rPr>
              <w:t xml:space="preserve"> o </w:t>
            </w:r>
            <w:r w:rsidRPr="00B83E29">
              <w:rPr>
                <w:rFonts w:ascii="Book Antiqua" w:eastAsia="Times New Roman" w:hAnsi="Book Antiqua" w:cs="Times New Roman"/>
                <w:b/>
                <w:sz w:val="19"/>
                <w:szCs w:val="19"/>
                <w:shd w:val="clear" w:color="auto" w:fill="F7CAAC" w:themeFill="accent2" w:themeFillTint="66"/>
                <w:lang w:eastAsia="pt-BR"/>
              </w:rPr>
              <w:t>prazo prescricional do art. 27 do CDC</w:t>
            </w:r>
            <w:r w:rsidRPr="00B83E2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sz w:val="19"/>
                <w:szCs w:val="19"/>
                <w:lang w:eastAsia="pt-BR"/>
              </w:rPr>
              <w:t>O termo inicial do prazo prescricional da pretensão de repetição do indébito relativo a desconto de benefício previdenciário é a data do último desconto indevido. Precedentes.</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4ª T., </w:t>
            </w:r>
            <w:r w:rsidRPr="00B83E29">
              <w:rPr>
                <w:rFonts w:ascii="Book Antiqua" w:eastAsia="Times New Roman" w:hAnsi="Book Antiqua" w:cs="Times New Roman"/>
                <w:bCs/>
                <w:sz w:val="19"/>
                <w:szCs w:val="19"/>
                <w:lang w:eastAsia="pt-BR"/>
              </w:rPr>
              <w:t>AgInt no AREsp 1720909/MS, Rel. Min</w:t>
            </w:r>
            <w:r>
              <w:rPr>
                <w:rFonts w:ascii="Book Antiqua" w:eastAsia="Times New Roman" w:hAnsi="Book Antiqua" w:cs="Times New Roman"/>
                <w:bCs/>
                <w:sz w:val="19"/>
                <w:szCs w:val="19"/>
                <w:lang w:eastAsia="pt-BR"/>
              </w:rPr>
              <w:t>.</w:t>
            </w:r>
            <w:r w:rsidRPr="00B83E29">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aul</w:t>
            </w:r>
            <w:r w:rsidRPr="00B83E29">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raújo</w:t>
            </w:r>
            <w:r w:rsidRPr="00B83E2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83E29">
              <w:rPr>
                <w:rFonts w:ascii="Book Antiqua" w:eastAsia="Times New Roman" w:hAnsi="Book Antiqua" w:cs="Times New Roman"/>
                <w:bCs/>
                <w:sz w:val="19"/>
                <w:szCs w:val="19"/>
                <w:lang w:eastAsia="pt-BR"/>
              </w:rPr>
              <w:t xml:space="preserve"> 26/10/20</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B83E29">
              <w:rPr>
                <w:rFonts w:ascii="Book Antiqua" w:eastAsia="Times New Roman" w:hAnsi="Book Antiqua" w:cs="Times New Roman"/>
                <w:b/>
                <w:i/>
                <w:iCs/>
                <w:sz w:val="19"/>
                <w:szCs w:val="19"/>
                <w:highlight w:val="magenta"/>
                <w:lang w:eastAsia="pt-BR"/>
              </w:rPr>
              <w:t>Jurisprud. Teses/STJ</w:t>
            </w:r>
            <w:r>
              <w:rPr>
                <w:rFonts w:ascii="Book Antiqua" w:eastAsia="Times New Roman" w:hAnsi="Book Antiqua" w:cs="Times New Roman"/>
                <w:b/>
                <w:i/>
                <w:iCs/>
                <w:sz w:val="19"/>
                <w:szCs w:val="19"/>
                <w:highlight w:val="magenta"/>
                <w:lang w:eastAsia="pt-BR"/>
              </w:rPr>
              <w:t xml:space="preserve"> Ed. 161</w:t>
            </w:r>
            <w:r w:rsidRPr="00B83E29">
              <w:rPr>
                <w:rFonts w:ascii="Book Antiqua" w:eastAsia="Times New Roman" w:hAnsi="Book Antiqua" w:cs="Times New Roman"/>
                <w:b/>
                <w:i/>
                <w:iCs/>
                <w:sz w:val="19"/>
                <w:szCs w:val="19"/>
                <w:highlight w:val="magenta"/>
                <w:lang w:eastAsia="pt-BR"/>
              </w:rPr>
              <w:t xml:space="preserve"> – Tese 03</w:t>
            </w:r>
            <w:r>
              <w:rPr>
                <w:rFonts w:ascii="Book Antiqua" w:eastAsia="Times New Roman" w:hAnsi="Book Antiqua" w:cs="Times New Roman"/>
                <w:bCs/>
                <w:sz w:val="19"/>
                <w:szCs w:val="19"/>
                <w:lang w:eastAsia="pt-BR"/>
              </w:rPr>
              <w:t xml:space="preserve">: </w:t>
            </w:r>
            <w:r w:rsidRPr="00B83E29">
              <w:rPr>
                <w:rFonts w:ascii="Book Antiqua" w:eastAsia="Times New Roman" w:hAnsi="Book Antiqua" w:cs="Times New Roman"/>
                <w:b/>
                <w:sz w:val="19"/>
                <w:szCs w:val="19"/>
                <w:lang w:eastAsia="pt-BR"/>
              </w:rPr>
              <w:t>Aplica-se o prazo prescricional do art. 27 do CDC às ações de repetição de indébito por descontos indevidos decorrentes de defeito na prestação do serviço bancário.</w:t>
            </w:r>
          </w:p>
          <w:tbl>
            <w:tblPr>
              <w:tblStyle w:val="Tabelacomgrade"/>
              <w:tblW w:w="0" w:type="auto"/>
              <w:tblLook w:val="04A0" w:firstRow="1" w:lastRow="0" w:firstColumn="1" w:lastColumn="0" w:noHBand="0" w:noVBand="1"/>
            </w:tblPr>
            <w:tblGrid>
              <w:gridCol w:w="8268"/>
            </w:tblGrid>
            <w:tr w:rsidR="00EB208E" w14:paraId="324379E7" w14:textId="77777777" w:rsidTr="00EB208E">
              <w:tc>
                <w:tcPr>
                  <w:tcW w:w="8268" w:type="dxa"/>
                  <w:shd w:val="clear" w:color="auto" w:fill="FFFFFF" w:themeFill="background1"/>
                </w:tcPr>
                <w:p w14:paraId="6945B527" w14:textId="63C76639" w:rsidR="00EB208E" w:rsidRPr="00EB208E" w:rsidRDefault="00EB208E" w:rsidP="00EB208E">
                  <w:pPr>
                    <w:autoSpaceDE w:val="0"/>
                    <w:autoSpaceDN w:val="0"/>
                    <w:adjustRightInd w:val="0"/>
                    <w:jc w:val="both"/>
                    <w:rPr>
                      <w:rFonts w:ascii="Book Antiqua" w:eastAsia="Times New Roman" w:hAnsi="Book Antiqua" w:cs="Times New Roman"/>
                      <w:b/>
                      <w:color w:val="FF0000"/>
                      <w:sz w:val="19"/>
                      <w:szCs w:val="19"/>
                      <w:lang w:eastAsia="pt-BR"/>
                    </w:rPr>
                  </w:pPr>
                  <w:r w:rsidRPr="00EB208E">
                    <w:rPr>
                      <w:rFonts w:ascii="Book Antiqua" w:eastAsia="Times New Roman" w:hAnsi="Book Antiqua" w:cs="Times New Roman"/>
                      <w:b/>
                      <w:sz w:val="18"/>
                      <w:szCs w:val="18"/>
                      <w:lang w:eastAsia="pt-BR"/>
                    </w:rPr>
                    <w:t>(</w:t>
                  </w:r>
                  <w:r w:rsidRPr="00EB208E">
                    <w:rPr>
                      <w:rFonts w:ascii="Book Antiqua" w:eastAsia="Times New Roman" w:hAnsi="Book Antiqua" w:cs="Times New Roman"/>
                      <w:b/>
                      <w:sz w:val="18"/>
                      <w:szCs w:val="18"/>
                      <w:highlight w:val="yellow"/>
                      <w:lang w:eastAsia="pt-BR"/>
                    </w:rPr>
                    <w:t>MPSC-2023-CESPE</w:t>
                  </w:r>
                  <w:r w:rsidRPr="00EB208E">
                    <w:rPr>
                      <w:rFonts w:ascii="Book Antiqua" w:eastAsia="Times New Roman" w:hAnsi="Book Antiqua" w:cs="Times New Roman"/>
                      <w:b/>
                      <w:sz w:val="18"/>
                      <w:szCs w:val="18"/>
                      <w:lang w:eastAsia="pt-BR"/>
                    </w:rPr>
                    <w:t>)</w:t>
                  </w:r>
                  <w:r w:rsidRPr="00EB208E">
                    <w:rPr>
                      <w:rFonts w:ascii="Book Antiqua" w:eastAsia="Times New Roman" w:hAnsi="Book Antiqua" w:cs="Times New Roman"/>
                      <w:bCs/>
                      <w:sz w:val="18"/>
                      <w:szCs w:val="18"/>
                      <w:lang w:eastAsia="pt-BR"/>
                    </w:rPr>
                    <w:t>:</w:t>
                  </w:r>
                  <w:r w:rsidRPr="00EB208E">
                    <w:rPr>
                      <w:sz w:val="20"/>
                      <w:szCs w:val="20"/>
                    </w:rPr>
                    <w:t xml:space="preserve"> </w:t>
                  </w:r>
                  <w:r w:rsidRPr="00EB208E">
                    <w:rPr>
                      <w:rFonts w:ascii="Book Antiqua" w:eastAsia="Times New Roman" w:hAnsi="Book Antiqua" w:cs="Times New Roman"/>
                      <w:bCs/>
                      <w:sz w:val="18"/>
                      <w:szCs w:val="18"/>
                      <w:lang w:eastAsia="pt-BR"/>
                    </w:rPr>
                    <w:t xml:space="preserve">Julgue o próximo item, relativo ao direito do consumidor, às garantias, à prescrição, à decadência, à inversão do ônus da prova, à oferta e à desconsideração da personalidade </w:t>
                  </w:r>
                  <w:r w:rsidRPr="00EB208E">
                    <w:rPr>
                      <w:rFonts w:ascii="Book Antiqua" w:eastAsia="Times New Roman" w:hAnsi="Book Antiqua" w:cs="Times New Roman"/>
                      <w:bCs/>
                      <w:sz w:val="18"/>
                      <w:szCs w:val="18"/>
                      <w:lang w:eastAsia="pt-BR"/>
                    </w:rPr>
                    <w:lastRenderedPageBreak/>
                    <w:t xml:space="preserve">jurídica: O trabalhador que perceber descontos efetuados em seu contracheque relativos a empréstimo não contratado poderá ajuizar ação de reparação, à qual não se aplicará o prazo decadencial. </w:t>
                  </w:r>
                  <w:r w:rsidRPr="00EB208E">
                    <w:rPr>
                      <w:rFonts w:ascii="Book Antiqua" w:eastAsia="Times New Roman" w:hAnsi="Book Antiqua" w:cs="Times New Roman"/>
                      <w:b/>
                      <w:sz w:val="18"/>
                      <w:szCs w:val="18"/>
                      <w:lang w:eastAsia="pt-BR"/>
                    </w:rPr>
                    <w:t>BL: art. 27, CDC e Entend. Jurisprud.</w:t>
                  </w:r>
                </w:p>
              </w:tc>
            </w:tr>
          </w:tbl>
          <w:p w14:paraId="3B57922D" w14:textId="77777777" w:rsidR="00B83E29" w:rsidRDefault="00B83E29" w:rsidP="00881BB2">
            <w:pPr>
              <w:autoSpaceDE w:val="0"/>
              <w:autoSpaceDN w:val="0"/>
              <w:adjustRightInd w:val="0"/>
              <w:jc w:val="both"/>
              <w:rPr>
                <w:rFonts w:ascii="Book Antiqua" w:eastAsia="Times New Roman" w:hAnsi="Book Antiqua" w:cs="Times New Roman"/>
                <w:b/>
                <w:i/>
                <w:color w:val="FF0000"/>
                <w:sz w:val="19"/>
                <w:szCs w:val="19"/>
                <w:lang w:eastAsia="pt-BR"/>
              </w:rPr>
            </w:pPr>
          </w:p>
          <w:p w14:paraId="2063936A" w14:textId="1CF45A09" w:rsidR="008C799F" w:rsidRPr="00984B0F" w:rsidRDefault="00881BB2" w:rsidP="00881BB2">
            <w:pPr>
              <w:autoSpaceDE w:val="0"/>
              <w:autoSpaceDN w:val="0"/>
              <w:adjustRightInd w:val="0"/>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DD0D78">
              <w:rPr>
                <w:rFonts w:ascii="Book Antiqua" w:eastAsia="Times New Roman" w:hAnsi="Book Antiqua" w:cs="Times New Roman"/>
                <w:b/>
                <w:i/>
                <w:color w:val="FF0000"/>
                <w:sz w:val="19"/>
                <w:szCs w:val="19"/>
                <w:lang w:eastAsia="pt-BR"/>
              </w:rPr>
              <w:t>: #</w:t>
            </w:r>
            <w:r w:rsidR="00DD0D78" w:rsidRPr="00DD0D78">
              <w:rPr>
                <w:rFonts w:ascii="Book Antiqua" w:eastAsia="Times New Roman" w:hAnsi="Book Antiqua" w:cs="Times New Roman"/>
                <w:b/>
                <w:i/>
                <w:color w:val="FF0000"/>
                <w:sz w:val="19"/>
                <w:szCs w:val="19"/>
                <w:highlight w:val="green"/>
                <w:lang w:eastAsia="pt-BR"/>
              </w:rPr>
              <w:t>TJBA-2019</w:t>
            </w:r>
            <w:r w:rsidR="00DD0D78">
              <w:rPr>
                <w:rFonts w:ascii="Book Antiqua" w:eastAsia="Times New Roman" w:hAnsi="Book Antiqua" w:cs="Times New Roman"/>
                <w:b/>
                <w:i/>
                <w:color w:val="FF0000"/>
                <w:sz w:val="19"/>
                <w:szCs w:val="19"/>
                <w:lang w:eastAsia="pt-BR"/>
              </w:rPr>
              <w:t>: #</w:t>
            </w:r>
            <w:r w:rsidR="00DD0D78" w:rsidRPr="00DD0D7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008C799F" w:rsidRPr="00984B0F">
              <w:rPr>
                <w:rFonts w:ascii="Book Antiqua" w:hAnsi="Book Antiqua" w:cs="Times New Roman"/>
                <w:b/>
                <w:bCs/>
                <w:color w:val="000000"/>
                <w:sz w:val="19"/>
                <w:szCs w:val="19"/>
              </w:rPr>
              <w:t xml:space="preserve">A </w:t>
            </w:r>
            <w:r w:rsidR="008C799F" w:rsidRPr="00984B0F">
              <w:rPr>
                <w:rFonts w:ascii="Book Antiqua" w:hAnsi="Book Antiqua" w:cs="Times New Roman"/>
                <w:b/>
                <w:bCs/>
                <w:color w:val="000000"/>
                <w:sz w:val="19"/>
                <w:szCs w:val="19"/>
                <w:highlight w:val="yellow"/>
              </w:rPr>
              <w:t>ação de indenização por danos materiais proposta por consumidor contra construtora em virtude de vícios de qualidade e de quantidade do imóvel adquirido</w:t>
            </w:r>
            <w:r w:rsidR="008C799F" w:rsidRPr="00984B0F">
              <w:rPr>
                <w:rFonts w:ascii="Book Antiqua" w:hAnsi="Book Antiqua" w:cs="Times New Roman"/>
                <w:b/>
                <w:bCs/>
                <w:color w:val="000000"/>
                <w:sz w:val="19"/>
                <w:szCs w:val="19"/>
              </w:rPr>
              <w:t xml:space="preserve"> </w:t>
            </w:r>
            <w:r w:rsidR="008C799F" w:rsidRPr="00EB208E">
              <w:rPr>
                <w:rFonts w:ascii="Book Antiqua" w:hAnsi="Book Antiqua" w:cs="Times New Roman"/>
                <w:b/>
                <w:bCs/>
                <w:color w:val="000000"/>
                <w:sz w:val="19"/>
                <w:szCs w:val="19"/>
                <w:shd w:val="clear" w:color="auto" w:fill="F7CAAC" w:themeFill="accent2" w:themeFillTint="66"/>
              </w:rPr>
              <w:t>tem prazo prescricional de 10 anos</w:t>
            </w:r>
            <w:r w:rsidR="008C799F" w:rsidRPr="00984B0F">
              <w:rPr>
                <w:rFonts w:ascii="Book Antiqua" w:hAnsi="Book Antiqua" w:cs="Times New Roman"/>
                <w:b/>
                <w:bCs/>
                <w:color w:val="000000"/>
                <w:sz w:val="19"/>
                <w:szCs w:val="19"/>
              </w:rPr>
              <w:t>, com fundamento no art. 205 do CC/02.</w:t>
            </w:r>
            <w:r w:rsidRPr="00984B0F">
              <w:rPr>
                <w:rFonts w:ascii="Book Antiqua" w:hAnsi="Book Antiqua" w:cs="Times New Roman"/>
                <w:b/>
                <w:bCs/>
                <w:color w:val="000000"/>
                <w:sz w:val="19"/>
                <w:szCs w:val="19"/>
              </w:rPr>
              <w:t xml:space="preserve"> </w:t>
            </w:r>
            <w:r w:rsidR="008C799F" w:rsidRPr="00984B0F">
              <w:rPr>
                <w:rFonts w:ascii="Book Antiqua" w:hAnsi="Book Antiqua" w:cs="Times New Roman"/>
                <w:b/>
                <w:bCs/>
                <w:color w:val="000000"/>
                <w:sz w:val="19"/>
                <w:szCs w:val="19"/>
                <w:highlight w:val="green"/>
              </w:rPr>
              <w:t>Não se aplica o prazo decadencial do art. 26 do CDC</w:t>
            </w:r>
            <w:r w:rsidR="008C799F" w:rsidRPr="00984B0F">
              <w:rPr>
                <w:rFonts w:ascii="Book Antiqua" w:hAnsi="Book Antiqua" w:cs="Times New Roman"/>
                <w:b/>
                <w:bCs/>
                <w:color w:val="000000"/>
                <w:sz w:val="19"/>
                <w:szCs w:val="19"/>
              </w:rPr>
              <w:t xml:space="preserve">. O art. 26 trata do prazo que o consumidor possui para exigir uma das alternativas previstas no art. 20 do CDC. </w:t>
            </w:r>
            <w:r w:rsidR="008C799F" w:rsidRPr="00984B0F">
              <w:rPr>
                <w:rFonts w:ascii="Book Antiqua" w:hAnsi="Book Antiqua" w:cs="Times New Roman"/>
                <w:b/>
                <w:bCs/>
                <w:color w:val="000000"/>
                <w:sz w:val="19"/>
                <w:szCs w:val="19"/>
                <w:highlight w:val="green"/>
              </w:rPr>
              <w:t>Não se trata de prazo prescricional</w:t>
            </w:r>
            <w:r w:rsidR="008C799F" w:rsidRPr="00984B0F">
              <w:rPr>
                <w:rFonts w:ascii="Book Antiqua" w:hAnsi="Book Antiqua" w:cs="Times New Roman"/>
                <w:b/>
                <w:bCs/>
                <w:color w:val="000000"/>
                <w:sz w:val="19"/>
                <w:szCs w:val="19"/>
              </w:rPr>
              <w:t>.</w:t>
            </w:r>
            <w:r w:rsidRPr="00984B0F">
              <w:rPr>
                <w:rFonts w:ascii="Book Antiqua" w:hAnsi="Book Antiqua" w:cs="Times New Roman"/>
                <w:b/>
                <w:bCs/>
                <w:color w:val="000000"/>
                <w:sz w:val="19"/>
                <w:szCs w:val="19"/>
              </w:rPr>
              <w:t xml:space="preserve"> </w:t>
            </w:r>
            <w:r w:rsidR="008C799F" w:rsidRPr="00984B0F">
              <w:rPr>
                <w:rFonts w:ascii="Book Antiqua" w:hAnsi="Book Antiqua" w:cs="Times New Roman"/>
                <w:b/>
                <w:bCs/>
                <w:color w:val="000000"/>
                <w:sz w:val="19"/>
                <w:szCs w:val="19"/>
                <w:highlight w:val="green"/>
              </w:rPr>
              <w:t>Não se aplica o prazo do art. 27 do CDC</w:t>
            </w:r>
            <w:r w:rsidR="008C799F" w:rsidRPr="00984B0F">
              <w:rPr>
                <w:rFonts w:ascii="Book Antiqua" w:hAnsi="Book Antiqua" w:cs="Times New Roman"/>
                <w:b/>
                <w:bCs/>
                <w:color w:val="000000"/>
                <w:sz w:val="19"/>
                <w:szCs w:val="19"/>
              </w:rPr>
              <w:t xml:space="preserve"> </w:t>
            </w:r>
            <w:r w:rsidR="008C799F" w:rsidRPr="00984B0F">
              <w:rPr>
                <w:rFonts w:ascii="Book Antiqua" w:hAnsi="Book Antiqua" w:cs="Times New Roman"/>
                <w:b/>
                <w:bCs/>
                <w:color w:val="000000"/>
                <w:sz w:val="19"/>
                <w:szCs w:val="19"/>
                <w:highlight w:val="yellow"/>
              </w:rPr>
              <w:t>porque este se refere apenas a fato do produto</w:t>
            </w:r>
            <w:r w:rsidR="008C799F" w:rsidRPr="00984B0F">
              <w:rPr>
                <w:rFonts w:ascii="Book Antiqua" w:hAnsi="Book Antiqua" w:cs="Times New Roman"/>
                <w:b/>
                <w:bCs/>
                <w:color w:val="000000"/>
                <w:sz w:val="19"/>
                <w:szCs w:val="19"/>
              </w:rPr>
              <w:t>.</w:t>
            </w:r>
            <w:r w:rsidRPr="00984B0F">
              <w:rPr>
                <w:rFonts w:ascii="Book Antiqua" w:hAnsi="Book Antiqua" w:cs="Times New Roman"/>
                <w:b/>
                <w:bCs/>
                <w:color w:val="000000"/>
                <w:sz w:val="19"/>
                <w:szCs w:val="19"/>
              </w:rPr>
              <w:t xml:space="preserve"> </w:t>
            </w:r>
            <w:r w:rsidR="008C799F" w:rsidRPr="00984B0F">
              <w:rPr>
                <w:rFonts w:ascii="Book Antiqua" w:hAnsi="Book Antiqua" w:cs="Times New Roman"/>
                <w:bCs/>
                <w:sz w:val="19"/>
                <w:szCs w:val="19"/>
              </w:rPr>
              <w:t>STJ. 3ª T. REsp 1534831-DF, Rel. Min. Ricardo Villas Bôas Cueva, Rel. Acd. Min. Nancy Andrighi, j. 20/2/18</w:t>
            </w:r>
            <w:r w:rsidR="008C799F" w:rsidRPr="00984B0F">
              <w:rPr>
                <w:rFonts w:ascii="Book Antiqua" w:hAnsi="Book Antiqua" w:cs="Times New Roman"/>
                <w:b/>
                <w:bCs/>
                <w:sz w:val="19"/>
                <w:szCs w:val="19"/>
              </w:rPr>
              <w:t xml:space="preserve"> (Info 620).</w:t>
            </w:r>
          </w:p>
          <w:p w14:paraId="271B047A" w14:textId="77777777" w:rsidR="008C799F" w:rsidRPr="00984B0F" w:rsidRDefault="008C799F" w:rsidP="008C799F">
            <w:pPr>
              <w:pStyle w:val="Default"/>
              <w:jc w:val="both"/>
              <w:rPr>
                <w:rFonts w:ascii="Book Antiqua" w:hAnsi="Book Antiqua" w:cs="Times New Roman"/>
                <w:sz w:val="19"/>
                <w:szCs w:val="19"/>
              </w:rPr>
            </w:pPr>
          </w:p>
          <w:p w14:paraId="3D7A5D55" w14:textId="088FD99A" w:rsidR="008C799F" w:rsidRPr="00984B0F" w:rsidRDefault="008C799F" w:rsidP="00BD2B72">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color w:val="333333"/>
                <w:sz w:val="19"/>
                <w:szCs w:val="19"/>
                <w:lang w:eastAsia="pt-BR"/>
              </w:rPr>
              <w:t xml:space="preserve">O </w:t>
            </w:r>
            <w:r w:rsidRPr="00984B0F">
              <w:rPr>
                <w:rFonts w:ascii="Book Antiqua" w:eastAsia="Times New Roman" w:hAnsi="Book Antiqua" w:cs="Arial"/>
                <w:b/>
                <w:color w:val="333333"/>
                <w:sz w:val="19"/>
                <w:szCs w:val="19"/>
                <w:highlight w:val="green"/>
                <w:lang w:eastAsia="pt-BR"/>
              </w:rPr>
              <w:t>art. 26 do CDC não trata sobre o prazo que o consumidor tem para ajuizar ação de indenização</w:t>
            </w:r>
            <w:r w:rsidRPr="00984B0F">
              <w:rPr>
                <w:rFonts w:ascii="Book Antiqua" w:eastAsia="Times New Roman" w:hAnsi="Book Antiqua" w:cs="Arial"/>
                <w:color w:val="333333"/>
                <w:sz w:val="19"/>
                <w:szCs w:val="19"/>
                <w:lang w:eastAsia="pt-BR"/>
              </w:rPr>
              <w:t xml:space="preserve">. O </w:t>
            </w:r>
            <w:r w:rsidRPr="00EB208E">
              <w:rPr>
                <w:rFonts w:ascii="Book Antiqua" w:eastAsia="Times New Roman" w:hAnsi="Book Antiqua" w:cs="Arial"/>
                <w:b/>
                <w:color w:val="333333"/>
                <w:sz w:val="19"/>
                <w:szCs w:val="19"/>
                <w:shd w:val="clear" w:color="auto" w:fill="F7CAAC" w:themeFill="accent2" w:themeFillTint="66"/>
                <w:lang w:eastAsia="pt-BR"/>
              </w:rPr>
              <w:t>prazo decadencial do art. 26</w:t>
            </w:r>
            <w:r w:rsidRPr="00984B0F">
              <w:rPr>
                <w:rFonts w:ascii="Book Antiqua" w:eastAsia="Times New Roman" w:hAnsi="Book Antiqua" w:cs="Arial"/>
                <w:color w:val="333333"/>
                <w:sz w:val="19"/>
                <w:szCs w:val="19"/>
                <w:lang w:eastAsia="pt-BR"/>
              </w:rPr>
              <w:t xml:space="preserve"> </w:t>
            </w:r>
            <w:r w:rsidRPr="00984B0F">
              <w:rPr>
                <w:rFonts w:ascii="Book Antiqua" w:eastAsia="Times New Roman" w:hAnsi="Book Antiqua" w:cs="Arial"/>
                <w:b/>
                <w:color w:val="333333"/>
                <w:sz w:val="19"/>
                <w:szCs w:val="19"/>
                <w:highlight w:val="yellow"/>
                <w:lang w:eastAsia="pt-BR"/>
              </w:rPr>
              <w:t>é o prazo que o consumidor possui para exigir uma das alternativas previstas no art. 20 do CDC</w:t>
            </w:r>
            <w:r w:rsidRPr="00984B0F">
              <w:rPr>
                <w:rFonts w:ascii="Book Antiqua" w:eastAsia="Times New Roman" w:hAnsi="Book Antiqua" w:cs="Arial"/>
                <w:color w:val="333333"/>
                <w:sz w:val="19"/>
                <w:szCs w:val="19"/>
                <w:lang w:eastAsia="pt-BR"/>
              </w:rPr>
              <w:t>:</w:t>
            </w:r>
            <w:r w:rsidR="00BD2B72" w:rsidRPr="00984B0F">
              <w:rPr>
                <w:rFonts w:ascii="Book Antiqua" w:eastAsia="Times New Roman" w:hAnsi="Book Antiqua" w:cs="Arial"/>
                <w:color w:val="333333"/>
                <w:sz w:val="19"/>
                <w:szCs w:val="19"/>
                <w:lang w:eastAsia="pt-BR"/>
              </w:rPr>
              <w:t xml:space="preserve"> </w:t>
            </w:r>
            <w:r w:rsidRPr="00984B0F">
              <w:rPr>
                <w:rFonts w:ascii="Book Antiqua" w:eastAsia="Times New Roman" w:hAnsi="Book Antiqua" w:cs="Arial"/>
                <w:color w:val="333333"/>
                <w:sz w:val="19"/>
                <w:szCs w:val="19"/>
                <w:lang w:eastAsia="pt-BR"/>
              </w:rPr>
              <w:t>a) reexecução dos serviços;</w:t>
            </w:r>
            <w:r w:rsidR="00BD2B72" w:rsidRPr="00984B0F">
              <w:rPr>
                <w:rFonts w:ascii="Book Antiqua" w:eastAsia="Times New Roman" w:hAnsi="Book Antiqua" w:cs="Arial"/>
                <w:color w:val="333333"/>
                <w:sz w:val="19"/>
                <w:szCs w:val="19"/>
                <w:lang w:eastAsia="pt-BR"/>
              </w:rPr>
              <w:t xml:space="preserve"> </w:t>
            </w:r>
            <w:r w:rsidRPr="00984B0F">
              <w:rPr>
                <w:rFonts w:ascii="Book Antiqua" w:eastAsia="Times New Roman" w:hAnsi="Book Antiqua" w:cs="Arial"/>
                <w:color w:val="333333"/>
                <w:sz w:val="19"/>
                <w:szCs w:val="19"/>
                <w:lang w:eastAsia="pt-BR"/>
              </w:rPr>
              <w:t>b) restituição da quantia paga;</w:t>
            </w:r>
            <w:r w:rsidR="00BD2B72" w:rsidRPr="00984B0F">
              <w:rPr>
                <w:rFonts w:ascii="Book Antiqua" w:eastAsia="Times New Roman" w:hAnsi="Book Antiqua" w:cs="Arial"/>
                <w:color w:val="333333"/>
                <w:sz w:val="19"/>
                <w:szCs w:val="19"/>
                <w:lang w:eastAsia="pt-BR"/>
              </w:rPr>
              <w:t xml:space="preserve"> </w:t>
            </w:r>
            <w:r w:rsidRPr="00984B0F">
              <w:rPr>
                <w:rFonts w:ascii="Book Antiqua" w:eastAsia="Times New Roman" w:hAnsi="Book Antiqua" w:cs="Arial"/>
                <w:color w:val="333333"/>
                <w:sz w:val="19"/>
                <w:szCs w:val="19"/>
                <w:lang w:eastAsia="pt-BR"/>
              </w:rPr>
              <w:t>c) abatimento proporcional do preço.</w:t>
            </w:r>
          </w:p>
          <w:p w14:paraId="1A5B5CF3" w14:textId="77777777" w:rsidR="008C799F" w:rsidRPr="00984B0F" w:rsidRDefault="008C799F" w:rsidP="008C799F">
            <w:pPr>
              <w:pStyle w:val="Default"/>
              <w:jc w:val="both"/>
              <w:rPr>
                <w:rFonts w:ascii="Book Antiqua" w:hAnsi="Book Antiqua" w:cs="Times New Roman"/>
                <w:sz w:val="19"/>
                <w:szCs w:val="19"/>
              </w:rPr>
            </w:pPr>
          </w:p>
          <w:p w14:paraId="3E098C4D" w14:textId="77777777"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color w:val="333333"/>
                <w:sz w:val="19"/>
                <w:szCs w:val="19"/>
                <w:lang w:eastAsia="pt-BR"/>
              </w:rPr>
              <w:t xml:space="preserve">Cuida-se de </w:t>
            </w:r>
            <w:r w:rsidRPr="00984B0F">
              <w:rPr>
                <w:rFonts w:ascii="Book Antiqua" w:eastAsia="Times New Roman" w:hAnsi="Book Antiqua" w:cs="Arial"/>
                <w:b/>
                <w:color w:val="333333"/>
                <w:sz w:val="19"/>
                <w:szCs w:val="19"/>
                <w:highlight w:val="green"/>
                <w:lang w:eastAsia="pt-BR"/>
              </w:rPr>
              <w:t>verdadeiro direito potestativo do consumidor</w:t>
            </w:r>
            <w:r w:rsidRPr="00984B0F">
              <w:rPr>
                <w:rFonts w:ascii="Book Antiqua" w:eastAsia="Times New Roman" w:hAnsi="Book Antiqua" w:cs="Arial"/>
                <w:color w:val="333333"/>
                <w:sz w:val="19"/>
                <w:szCs w:val="19"/>
                <w:lang w:eastAsia="pt-BR"/>
              </w:rPr>
              <w:t xml:space="preserve">, cuja </w:t>
            </w:r>
            <w:r w:rsidRPr="00984B0F">
              <w:rPr>
                <w:rFonts w:ascii="Book Antiqua" w:eastAsia="Times New Roman" w:hAnsi="Book Antiqua" w:cs="Arial"/>
                <w:b/>
                <w:color w:val="333333"/>
                <w:sz w:val="19"/>
                <w:szCs w:val="19"/>
                <w:highlight w:val="yellow"/>
                <w:lang w:eastAsia="pt-BR"/>
              </w:rPr>
              <w:t>tutela se dá mediante as  denominadas  ações constitutivas, positivas ou negativas</w:t>
            </w:r>
            <w:r w:rsidRPr="00984B0F">
              <w:rPr>
                <w:rFonts w:ascii="Book Antiqua" w:eastAsia="Times New Roman" w:hAnsi="Book Antiqua" w:cs="Arial"/>
                <w:color w:val="333333"/>
                <w:sz w:val="19"/>
                <w:szCs w:val="19"/>
                <w:lang w:eastAsia="pt-BR"/>
              </w:rPr>
              <w:t>.</w:t>
            </w:r>
          </w:p>
          <w:p w14:paraId="0F583E64" w14:textId="77777777" w:rsidR="008C799F" w:rsidRPr="00984B0F" w:rsidRDefault="008C799F" w:rsidP="008C799F">
            <w:pPr>
              <w:pStyle w:val="Default"/>
              <w:jc w:val="both"/>
              <w:rPr>
                <w:rFonts w:ascii="Book Antiqua" w:hAnsi="Book Antiqua" w:cs="Times New Roman"/>
                <w:sz w:val="19"/>
                <w:szCs w:val="19"/>
              </w:rPr>
            </w:pPr>
          </w:p>
          <w:p w14:paraId="475E42B1" w14:textId="77777777"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bCs/>
                <w:i/>
                <w:iCs/>
                <w:color w:val="333333"/>
                <w:sz w:val="19"/>
                <w:szCs w:val="19"/>
                <w:u w:val="single"/>
                <w:lang w:eastAsia="pt-BR"/>
              </w:rPr>
              <w:t>O art. 26 não se aplica para pretensões de natureza indenizatória</w:t>
            </w:r>
            <w:r w:rsidRPr="00984B0F">
              <w:rPr>
                <w:rFonts w:ascii="Book Antiqua" w:eastAsia="Times New Roman" w:hAnsi="Book Antiqua" w:cs="Arial"/>
                <w:b/>
                <w:bCs/>
                <w:i/>
                <w:iCs/>
                <w:color w:val="333333"/>
                <w:sz w:val="19"/>
                <w:szCs w:val="19"/>
                <w:lang w:eastAsia="pt-BR"/>
              </w:rPr>
              <w:t xml:space="preserve">: </w:t>
            </w:r>
            <w:r w:rsidRPr="00984B0F">
              <w:rPr>
                <w:rFonts w:ascii="Book Antiqua" w:eastAsia="Times New Roman" w:hAnsi="Book Antiqua" w:cs="Arial"/>
                <w:b/>
                <w:color w:val="333333"/>
                <w:sz w:val="19"/>
                <w:szCs w:val="19"/>
                <w:highlight w:val="yellow"/>
                <w:lang w:eastAsia="pt-BR"/>
              </w:rPr>
              <w:t>Quando, porém, a pretensão do consumidor é</w:t>
            </w:r>
            <w:r w:rsidRPr="00984B0F">
              <w:rPr>
                <w:rFonts w:ascii="Book Antiqua" w:eastAsia="Times New Roman" w:hAnsi="Book Antiqua" w:cs="Arial"/>
                <w:b/>
                <w:color w:val="333333"/>
                <w:sz w:val="19"/>
                <w:szCs w:val="19"/>
                <w:lang w:eastAsia="pt-BR"/>
              </w:rPr>
              <w:t xml:space="preserve"> </w:t>
            </w:r>
            <w:r w:rsidRPr="00EB208E">
              <w:rPr>
                <w:rFonts w:ascii="Book Antiqua" w:eastAsia="Times New Roman" w:hAnsi="Book Antiqua" w:cs="Arial"/>
                <w:b/>
                <w:color w:val="333333"/>
                <w:sz w:val="19"/>
                <w:szCs w:val="19"/>
                <w:shd w:val="clear" w:color="auto" w:fill="F7CAAC" w:themeFill="accent2" w:themeFillTint="66"/>
                <w:lang w:eastAsia="pt-BR"/>
              </w:rPr>
              <w:t>de natureza indenizatória</w:t>
            </w:r>
            <w:r w:rsidRPr="00984B0F">
              <w:rPr>
                <w:rFonts w:ascii="Book Antiqua" w:eastAsia="Times New Roman" w:hAnsi="Book Antiqua" w:cs="Arial"/>
                <w:color w:val="333333"/>
                <w:sz w:val="19"/>
                <w:szCs w:val="19"/>
                <w:lang w:eastAsia="pt-BR"/>
              </w:rPr>
              <w:t xml:space="preserve"> (isto é, de ser ressarcido pelo prejuízo decorrente dos vícios do imóvel), </w:t>
            </w:r>
            <w:r w:rsidRPr="00984B0F">
              <w:rPr>
                <w:rFonts w:ascii="Book Antiqua" w:eastAsia="Times New Roman" w:hAnsi="Book Antiqua" w:cs="Arial"/>
                <w:b/>
                <w:color w:val="333333"/>
                <w:sz w:val="19"/>
                <w:szCs w:val="19"/>
                <w:highlight w:val="green"/>
                <w:lang w:eastAsia="pt-BR"/>
              </w:rPr>
              <w:t>não há incidência de prazo decadencial</w:t>
            </w:r>
            <w:r w:rsidRPr="00984B0F">
              <w:rPr>
                <w:rFonts w:ascii="Book Antiqua" w:eastAsia="Times New Roman" w:hAnsi="Book Antiqua" w:cs="Arial"/>
                <w:color w:val="333333"/>
                <w:sz w:val="19"/>
                <w:szCs w:val="19"/>
                <w:lang w:eastAsia="pt-BR"/>
              </w:rPr>
              <w:t>. A ação, tipicamente condenatória, sujeita-se a prazo de prescrição.</w:t>
            </w:r>
          </w:p>
          <w:p w14:paraId="06315B45" w14:textId="77777777"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color w:val="333333"/>
                <w:sz w:val="19"/>
                <w:szCs w:val="19"/>
                <w:lang w:eastAsia="pt-BR"/>
              </w:rPr>
              <w:t> </w:t>
            </w:r>
          </w:p>
          <w:p w14:paraId="2E8706D0" w14:textId="5A56E4D4"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bCs/>
                <w:i/>
                <w:iCs/>
                <w:color w:val="333333"/>
                <w:sz w:val="19"/>
                <w:szCs w:val="19"/>
                <w:u w:val="single"/>
                <w:lang w:eastAsia="pt-BR"/>
              </w:rPr>
              <w:t>E qual é este prazo de prescrição?</w:t>
            </w:r>
            <w:r w:rsidRPr="00984B0F">
              <w:rPr>
                <w:rFonts w:ascii="Book Antiqua" w:eastAsia="Times New Roman" w:hAnsi="Book Antiqua" w:cs="Arial"/>
                <w:b/>
                <w:bCs/>
                <w:i/>
                <w:iCs/>
                <w:color w:val="333333"/>
                <w:sz w:val="19"/>
                <w:szCs w:val="19"/>
                <w:lang w:eastAsia="pt-BR"/>
              </w:rPr>
              <w:t xml:space="preserve"> </w:t>
            </w:r>
            <w:r w:rsidRPr="00984B0F">
              <w:rPr>
                <w:rFonts w:ascii="Book Antiqua" w:eastAsia="Times New Roman" w:hAnsi="Book Antiqua" w:cs="Arial"/>
                <w:color w:val="333333"/>
                <w:sz w:val="19"/>
                <w:szCs w:val="19"/>
                <w:lang w:eastAsia="pt-BR"/>
              </w:rPr>
              <w:t xml:space="preserve">O </w:t>
            </w:r>
            <w:r w:rsidRPr="00984B0F">
              <w:rPr>
                <w:rFonts w:ascii="Book Antiqua" w:eastAsia="Times New Roman" w:hAnsi="Book Antiqua" w:cs="Arial"/>
                <w:b/>
                <w:color w:val="333333"/>
                <w:sz w:val="19"/>
                <w:szCs w:val="19"/>
                <w:highlight w:val="yellow"/>
                <w:lang w:eastAsia="pt-BR"/>
              </w:rPr>
              <w:t>CDC não tem um dispositivo que trata especificamente sobre o prazo prescricional para indenização decorrente de inadimplemento contratual</w:t>
            </w:r>
            <w:r w:rsidRPr="00984B0F">
              <w:rPr>
                <w:rFonts w:ascii="Book Antiqua" w:eastAsia="Times New Roman" w:hAnsi="Book Antiqua" w:cs="Arial"/>
                <w:b/>
                <w:color w:val="333333"/>
                <w:sz w:val="19"/>
                <w:szCs w:val="19"/>
                <w:lang w:eastAsia="pt-BR"/>
              </w:rPr>
              <w:t xml:space="preserve">. </w:t>
            </w:r>
            <w:r w:rsidRPr="00984B0F">
              <w:rPr>
                <w:rFonts w:ascii="Book Antiqua" w:eastAsia="Times New Roman" w:hAnsi="Book Antiqua" w:cs="Arial"/>
                <w:color w:val="333333"/>
                <w:sz w:val="19"/>
                <w:szCs w:val="19"/>
                <w:lang w:eastAsia="pt-BR"/>
              </w:rPr>
              <w:t xml:space="preserve">Diante dessa lacuna, </w:t>
            </w:r>
            <w:r w:rsidRPr="00984B0F">
              <w:rPr>
                <w:rFonts w:ascii="Book Antiqua" w:eastAsia="Times New Roman" w:hAnsi="Book Antiqua" w:cs="Arial"/>
                <w:b/>
                <w:color w:val="333333"/>
                <w:sz w:val="19"/>
                <w:szCs w:val="19"/>
                <w:highlight w:val="green"/>
                <w:lang w:eastAsia="pt-BR"/>
              </w:rPr>
              <w:t>deve incidir o prazo geral decenal previsto no art. 205 do CC/2002</w:t>
            </w:r>
            <w:r w:rsidRPr="00984B0F">
              <w:rPr>
                <w:rFonts w:ascii="Book Antiqua" w:eastAsia="Times New Roman" w:hAnsi="Book Antiqua" w:cs="Arial"/>
                <w:color w:val="333333"/>
                <w:sz w:val="19"/>
                <w:szCs w:val="19"/>
                <w:lang w:eastAsia="pt-BR"/>
              </w:rPr>
              <w:t xml:space="preserve">, o qual corresponde ao prazo vintenário de que trata a Súmula 194-STJ, aprovada ainda na vigência do </w:t>
            </w:r>
            <w:r w:rsidR="005D7468">
              <w:rPr>
                <w:rFonts w:ascii="Book Antiqua" w:eastAsia="Times New Roman" w:hAnsi="Book Antiqua" w:cs="Arial"/>
                <w:color w:val="333333"/>
                <w:sz w:val="19"/>
                <w:szCs w:val="19"/>
                <w:lang w:eastAsia="pt-BR"/>
              </w:rPr>
              <w:t>CC/1</w:t>
            </w:r>
            <w:r w:rsidRPr="00984B0F">
              <w:rPr>
                <w:rFonts w:ascii="Book Antiqua" w:eastAsia="Times New Roman" w:hAnsi="Book Antiqua" w:cs="Arial"/>
                <w:color w:val="333333"/>
                <w:sz w:val="19"/>
                <w:szCs w:val="19"/>
                <w:lang w:eastAsia="pt-BR"/>
              </w:rPr>
              <w:t>916:</w:t>
            </w:r>
          </w:p>
          <w:p w14:paraId="0D1D1B81" w14:textId="77777777" w:rsidR="008C799F" w:rsidRPr="00984B0F" w:rsidRDefault="008C799F" w:rsidP="00841B08">
            <w:pPr>
              <w:ind w:left="599"/>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color w:val="333333"/>
                <w:sz w:val="19"/>
                <w:szCs w:val="19"/>
                <w:highlight w:val="magenta"/>
                <w:lang w:eastAsia="pt-BR"/>
              </w:rPr>
              <w:t>Art. 205</w:t>
            </w:r>
            <w:r w:rsidRPr="00984B0F">
              <w:rPr>
                <w:rFonts w:ascii="Book Antiqua" w:eastAsia="Times New Roman" w:hAnsi="Book Antiqua" w:cs="Arial"/>
                <w:color w:val="333333"/>
                <w:sz w:val="19"/>
                <w:szCs w:val="19"/>
                <w:lang w:eastAsia="pt-BR"/>
              </w:rPr>
              <w:t>. A prescrição ocorre em dez anos, quando a lei não lhe haja fixado prazo menor.</w:t>
            </w:r>
          </w:p>
          <w:p w14:paraId="30B4D159" w14:textId="77777777" w:rsidR="008C799F" w:rsidRPr="00984B0F" w:rsidRDefault="008C799F" w:rsidP="00841B08">
            <w:pPr>
              <w:ind w:left="599"/>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color w:val="333333"/>
                <w:sz w:val="19"/>
                <w:szCs w:val="19"/>
                <w:highlight w:val="magenta"/>
                <w:lang w:eastAsia="pt-BR"/>
              </w:rPr>
              <w:t>Súmula 194-STJ</w:t>
            </w:r>
            <w:r w:rsidRPr="00984B0F">
              <w:rPr>
                <w:rFonts w:ascii="Book Antiqua" w:eastAsia="Times New Roman" w:hAnsi="Book Antiqua" w:cs="Arial"/>
                <w:color w:val="333333"/>
                <w:sz w:val="19"/>
                <w:szCs w:val="19"/>
                <w:lang w:eastAsia="pt-BR"/>
              </w:rPr>
              <w:t>: Prescreve em vinte anos a ação para obter, do construtor, indenização por defeitos da obra.</w:t>
            </w:r>
          </w:p>
          <w:p w14:paraId="23D000A0" w14:textId="77777777" w:rsidR="008C799F" w:rsidRPr="00984B0F" w:rsidRDefault="008C799F" w:rsidP="008C799F">
            <w:pPr>
              <w:ind w:left="2296"/>
              <w:jc w:val="both"/>
              <w:rPr>
                <w:rFonts w:ascii="Book Antiqua" w:eastAsia="Times New Roman" w:hAnsi="Book Antiqua" w:cs="Arial"/>
                <w:color w:val="333333"/>
                <w:sz w:val="19"/>
                <w:szCs w:val="19"/>
                <w:lang w:eastAsia="pt-BR"/>
              </w:rPr>
            </w:pPr>
          </w:p>
          <w:p w14:paraId="374C088D" w14:textId="77777777"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bCs/>
                <w:i/>
                <w:iCs/>
                <w:color w:val="333333"/>
                <w:sz w:val="19"/>
                <w:szCs w:val="19"/>
                <w:u w:val="single"/>
                <w:lang w:eastAsia="pt-BR"/>
              </w:rPr>
              <w:t>Por que não se aplica o prazo de 5 anos do art. 27 do CDC?</w:t>
            </w:r>
            <w:r w:rsidRPr="00984B0F">
              <w:rPr>
                <w:rFonts w:ascii="Book Antiqua" w:eastAsia="Times New Roman" w:hAnsi="Book Antiqua" w:cs="Arial"/>
                <w:b/>
                <w:bCs/>
                <w:i/>
                <w:iCs/>
                <w:color w:val="333333"/>
                <w:sz w:val="19"/>
                <w:szCs w:val="19"/>
                <w:lang w:eastAsia="pt-BR"/>
              </w:rPr>
              <w:t xml:space="preserve"> </w:t>
            </w:r>
            <w:r w:rsidRPr="00984B0F">
              <w:rPr>
                <w:rFonts w:ascii="Book Antiqua" w:eastAsia="Times New Roman" w:hAnsi="Book Antiqua" w:cs="Arial"/>
                <w:color w:val="333333"/>
                <w:sz w:val="19"/>
                <w:szCs w:val="19"/>
                <w:lang w:eastAsia="pt-BR"/>
              </w:rPr>
              <w:t xml:space="preserve">Porque </w:t>
            </w:r>
            <w:r w:rsidRPr="00984B0F">
              <w:rPr>
                <w:rFonts w:ascii="Book Antiqua" w:eastAsia="Times New Roman" w:hAnsi="Book Antiqua" w:cs="Arial"/>
                <w:b/>
                <w:color w:val="333333"/>
                <w:sz w:val="19"/>
                <w:szCs w:val="19"/>
                <w:highlight w:val="yellow"/>
                <w:lang w:eastAsia="pt-BR"/>
              </w:rPr>
              <w:t>o art. 27 do CDC trata apenas sobre fato do produto ou serviço</w:t>
            </w:r>
            <w:r w:rsidRPr="00984B0F">
              <w:rPr>
                <w:rFonts w:ascii="Book Antiqua" w:eastAsia="Times New Roman" w:hAnsi="Book Antiqua" w:cs="Arial"/>
                <w:color w:val="333333"/>
                <w:sz w:val="19"/>
                <w:szCs w:val="19"/>
                <w:lang w:eastAsia="pt-BR"/>
              </w:rPr>
              <w:t xml:space="preserve"> (não se aplica para vício).</w:t>
            </w:r>
          </w:p>
          <w:p w14:paraId="02F97462" w14:textId="6377D1A6" w:rsidR="00BD2B72" w:rsidRDefault="00BD2B72" w:rsidP="008C799F">
            <w:pPr>
              <w:jc w:val="both"/>
              <w:rPr>
                <w:rFonts w:ascii="Book Antiqua" w:eastAsia="Times New Roman" w:hAnsi="Book Antiqua" w:cs="Arial"/>
                <w:color w:val="333333"/>
                <w:sz w:val="19"/>
                <w:szCs w:val="19"/>
                <w:lang w:eastAsia="pt-BR"/>
              </w:rPr>
            </w:pPr>
          </w:p>
          <w:p w14:paraId="06B2BA08" w14:textId="5E74CA8E" w:rsidR="005421B7" w:rsidRDefault="005421B7" w:rsidP="005421B7">
            <w:pPr>
              <w:jc w:val="both"/>
              <w:rPr>
                <w:rFonts w:ascii="Book Antiqua" w:eastAsia="Times New Roman" w:hAnsi="Book Antiqua" w:cs="Times New Roman"/>
                <w:bCs/>
                <w:sz w:val="19"/>
                <w:szCs w:val="19"/>
                <w:lang w:eastAsia="pt-BR"/>
              </w:rPr>
            </w:pP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PR-2019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5421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34588">
              <w:rPr>
                <w:rFonts w:ascii="Book Antiqua" w:eastAsia="Times New Roman" w:hAnsi="Book Antiqua" w:cs="Times New Roman"/>
                <w:b/>
                <w:sz w:val="19"/>
                <w:szCs w:val="19"/>
                <w:lang w:eastAsia="pt-BR"/>
              </w:rPr>
              <w:t xml:space="preserve">O </w:t>
            </w:r>
            <w:r w:rsidRPr="00F34588">
              <w:rPr>
                <w:rFonts w:ascii="Book Antiqua" w:eastAsia="Times New Roman" w:hAnsi="Book Antiqua" w:cs="Times New Roman"/>
                <w:b/>
                <w:sz w:val="19"/>
                <w:szCs w:val="19"/>
                <w:shd w:val="clear" w:color="auto" w:fill="F7CAAC" w:themeFill="accent2" w:themeFillTint="66"/>
                <w:lang w:eastAsia="pt-BR"/>
              </w:rPr>
              <w:t>prazo prescricional</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highlight w:val="yellow"/>
                <w:lang w:eastAsia="pt-BR"/>
              </w:rPr>
              <w:t>da ação de indenização por danos morais decorrente da inscrição indevida em cadastro de inadimplentes</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highlight w:val="green"/>
                <w:lang w:eastAsia="pt-BR"/>
              </w:rPr>
              <w:t>é de 3 anos</w:t>
            </w:r>
            <w:r w:rsidRPr="00F34588">
              <w:rPr>
                <w:rFonts w:ascii="Book Antiqua" w:eastAsia="Times New Roman" w:hAnsi="Book Antiqua" w:cs="Times New Roman"/>
                <w:b/>
                <w:sz w:val="19"/>
                <w:szCs w:val="19"/>
                <w:lang w:eastAsia="pt-BR"/>
              </w:rPr>
              <w:t xml:space="preserve">, conforme previsto no </w:t>
            </w:r>
            <w:r w:rsidRPr="00F34588">
              <w:rPr>
                <w:rFonts w:ascii="Book Antiqua" w:eastAsia="Times New Roman" w:hAnsi="Book Antiqua" w:cs="Times New Roman"/>
                <w:b/>
                <w:sz w:val="19"/>
                <w:szCs w:val="19"/>
                <w:highlight w:val="yellow"/>
                <w:lang w:eastAsia="pt-BR"/>
              </w:rPr>
              <w:t>art. 206, § 3º, V, do CC/02</w:t>
            </w:r>
            <w:r w:rsidRPr="005421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5421B7">
              <w:rPr>
                <w:rFonts w:ascii="Book Antiqua" w:eastAsia="Times New Roman" w:hAnsi="Book Antiqua" w:cs="Times New Roman"/>
                <w:bCs/>
                <w:sz w:val="19"/>
                <w:szCs w:val="19"/>
                <w:lang w:eastAsia="pt-BR"/>
              </w:rPr>
              <w:t>AgInt no AREsp 663730/RS, Rel. Min</w:t>
            </w:r>
            <w:r>
              <w:rPr>
                <w:rFonts w:ascii="Book Antiqua" w:eastAsia="Times New Roman" w:hAnsi="Book Antiqua" w:cs="Times New Roman"/>
                <w:bCs/>
                <w:sz w:val="19"/>
                <w:szCs w:val="19"/>
                <w:lang w:eastAsia="pt-BR"/>
              </w:rPr>
              <w:t>.</w:t>
            </w:r>
            <w:r w:rsidRPr="005421B7">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icardo</w:t>
            </w:r>
            <w:r w:rsidRPr="005421B7">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illas</w:t>
            </w:r>
            <w:r w:rsidRPr="005421B7">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ôas</w:t>
            </w:r>
            <w:r w:rsidRPr="005421B7">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ueva</w:t>
            </w:r>
            <w:r w:rsidRPr="005421B7">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 xml:space="preserve">. </w:t>
            </w:r>
            <w:r w:rsidRPr="005421B7">
              <w:rPr>
                <w:rFonts w:ascii="Book Antiqua" w:eastAsia="Times New Roman" w:hAnsi="Book Antiqua" w:cs="Times New Roman"/>
                <w:bCs/>
                <w:sz w:val="19"/>
                <w:szCs w:val="19"/>
                <w:lang w:eastAsia="pt-BR"/>
              </w:rPr>
              <w:t>9/5/17</w:t>
            </w:r>
            <w:r>
              <w:rPr>
                <w:rFonts w:ascii="Book Antiqua" w:eastAsia="Times New Roman" w:hAnsi="Book Antiqua" w:cs="Times New Roman"/>
                <w:bCs/>
                <w:sz w:val="19"/>
                <w:szCs w:val="19"/>
                <w:lang w:eastAsia="pt-BR"/>
              </w:rPr>
              <w:t xml:space="preserve">) </w:t>
            </w:r>
            <w:r w:rsidRPr="00F34588">
              <w:rPr>
                <w:rFonts w:ascii="Book Antiqua" w:eastAsia="Times New Roman" w:hAnsi="Book Antiqua" w:cs="Times New Roman"/>
                <w:b/>
                <w:sz w:val="19"/>
                <w:szCs w:val="19"/>
                <w:lang w:eastAsia="pt-BR"/>
              </w:rPr>
              <w:t xml:space="preserve">No que se refere ao </w:t>
            </w:r>
            <w:r w:rsidRPr="00F34588">
              <w:rPr>
                <w:rFonts w:ascii="Book Antiqua" w:eastAsia="Times New Roman" w:hAnsi="Book Antiqua" w:cs="Times New Roman"/>
                <w:b/>
                <w:sz w:val="19"/>
                <w:szCs w:val="19"/>
                <w:shd w:val="clear" w:color="auto" w:fill="F7CAAC" w:themeFill="accent2" w:themeFillTint="66"/>
                <w:lang w:eastAsia="pt-BR"/>
              </w:rPr>
              <w:t>prazo prescricional</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highlight w:val="yellow"/>
                <w:lang w:eastAsia="pt-BR"/>
              </w:rPr>
              <w:t>da ação de indenização por danos morais decorrente da inscrição indevida em cadastro de inadimplentes</w:t>
            </w:r>
            <w:r w:rsidRPr="00F34588">
              <w:rPr>
                <w:rFonts w:ascii="Book Antiqua" w:eastAsia="Times New Roman" w:hAnsi="Book Antiqua" w:cs="Times New Roman"/>
                <w:b/>
                <w:sz w:val="19"/>
                <w:szCs w:val="19"/>
                <w:lang w:eastAsia="pt-BR"/>
              </w:rPr>
              <w:t xml:space="preserve">, promovida por instituição financeira ou assemelhada, como no caso dos autos, </w:t>
            </w:r>
            <w:r w:rsidRPr="00F34588">
              <w:rPr>
                <w:rFonts w:ascii="Book Antiqua" w:eastAsia="Times New Roman" w:hAnsi="Book Antiqua" w:cs="Times New Roman"/>
                <w:b/>
                <w:sz w:val="19"/>
                <w:szCs w:val="19"/>
                <w:shd w:val="clear" w:color="auto" w:fill="F7CAAC" w:themeFill="accent2" w:themeFillTint="66"/>
                <w:lang w:eastAsia="pt-BR"/>
              </w:rPr>
              <w:t>por tratar-se de responsabilidade extracontratual</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highlight w:val="yellow"/>
                <w:lang w:eastAsia="pt-BR"/>
              </w:rPr>
              <w:t>incide o prazo de 3 anos</w:t>
            </w:r>
            <w:r w:rsidRPr="00F34588">
              <w:rPr>
                <w:rFonts w:ascii="Book Antiqua" w:eastAsia="Times New Roman" w:hAnsi="Book Antiqua" w:cs="Times New Roman"/>
                <w:b/>
                <w:sz w:val="19"/>
                <w:szCs w:val="19"/>
                <w:lang w:eastAsia="pt-BR"/>
              </w:rPr>
              <w:t xml:space="preserve"> previsto </w:t>
            </w:r>
            <w:r w:rsidRPr="00F34588">
              <w:rPr>
                <w:rFonts w:ascii="Book Antiqua" w:eastAsia="Times New Roman" w:hAnsi="Book Antiqua" w:cs="Times New Roman"/>
                <w:b/>
                <w:sz w:val="19"/>
                <w:szCs w:val="19"/>
                <w:highlight w:val="yellow"/>
                <w:lang w:eastAsia="pt-BR"/>
              </w:rPr>
              <w:t>no art. 206, § 3º, V, do CC/02</w:t>
            </w:r>
            <w:r w:rsidRPr="00F34588">
              <w:rPr>
                <w:rFonts w:ascii="Book Antiqua" w:eastAsia="Times New Roman" w:hAnsi="Book Antiqua" w:cs="Times New Roman"/>
                <w:b/>
                <w:sz w:val="19"/>
                <w:szCs w:val="19"/>
                <w:lang w:eastAsia="pt-BR"/>
              </w:rPr>
              <w:t xml:space="preserve">. 3. A </w:t>
            </w:r>
            <w:r w:rsidRPr="00F34588">
              <w:rPr>
                <w:rFonts w:ascii="Book Antiqua" w:eastAsia="Times New Roman" w:hAnsi="Book Antiqua" w:cs="Times New Roman"/>
                <w:b/>
                <w:sz w:val="19"/>
                <w:szCs w:val="19"/>
                <w:highlight w:val="yellow"/>
                <w:lang w:eastAsia="pt-BR"/>
              </w:rPr>
              <w:t xml:space="preserve">aplicação do art. 27 do </w:t>
            </w:r>
            <w:r w:rsidR="00DB271B" w:rsidRPr="00F34588">
              <w:rPr>
                <w:rFonts w:ascii="Book Antiqua" w:eastAsia="Times New Roman" w:hAnsi="Book Antiqua" w:cs="Times New Roman"/>
                <w:b/>
                <w:sz w:val="19"/>
                <w:szCs w:val="19"/>
                <w:highlight w:val="yellow"/>
                <w:lang w:eastAsia="pt-BR"/>
              </w:rPr>
              <w:t>CDC</w:t>
            </w:r>
            <w:r w:rsidRPr="00F34588">
              <w:rPr>
                <w:rFonts w:ascii="Book Antiqua" w:eastAsia="Times New Roman" w:hAnsi="Book Antiqua" w:cs="Times New Roman"/>
                <w:b/>
                <w:sz w:val="19"/>
                <w:szCs w:val="19"/>
                <w:lang w:eastAsia="pt-BR"/>
              </w:rPr>
              <w:t xml:space="preserve">, que prevê o prazo de 5 anos para ajuizamento da demanda, </w:t>
            </w:r>
            <w:r w:rsidRPr="00F34588">
              <w:rPr>
                <w:rFonts w:ascii="Book Antiqua" w:eastAsia="Times New Roman" w:hAnsi="Book Antiqua" w:cs="Times New Roman"/>
                <w:b/>
                <w:sz w:val="19"/>
                <w:szCs w:val="19"/>
                <w:highlight w:val="green"/>
                <w:lang w:eastAsia="pt-BR"/>
              </w:rPr>
              <w:t>restringe-se tão somente às hipóteses de responsabilidade</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shd w:val="clear" w:color="auto" w:fill="F7CAAC" w:themeFill="accent2" w:themeFillTint="66"/>
                <w:lang w:eastAsia="pt-BR"/>
              </w:rPr>
              <w:t>decorrente de fato do produto ou do serviço</w:t>
            </w:r>
            <w:r w:rsidRPr="005421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DB271B">
              <w:rPr>
                <w:rFonts w:ascii="Book Antiqua" w:eastAsia="Times New Roman" w:hAnsi="Book Antiqua" w:cs="Times New Roman"/>
                <w:bCs/>
                <w:sz w:val="19"/>
                <w:szCs w:val="19"/>
                <w:lang w:eastAsia="pt-BR"/>
              </w:rPr>
              <w:t xml:space="preserve">STJ. 3ª T., </w:t>
            </w:r>
            <w:r w:rsidRPr="005421B7">
              <w:rPr>
                <w:rFonts w:ascii="Book Antiqua" w:eastAsia="Times New Roman" w:hAnsi="Book Antiqua" w:cs="Times New Roman"/>
                <w:bCs/>
                <w:sz w:val="19"/>
                <w:szCs w:val="19"/>
                <w:lang w:eastAsia="pt-BR"/>
              </w:rPr>
              <w:t>AgRg no AREsp 586219/RS, Rel. Min</w:t>
            </w:r>
            <w:r w:rsidR="00DB271B">
              <w:rPr>
                <w:rFonts w:ascii="Book Antiqua" w:eastAsia="Times New Roman" w:hAnsi="Book Antiqua" w:cs="Times New Roman"/>
                <w:bCs/>
                <w:sz w:val="19"/>
                <w:szCs w:val="19"/>
                <w:lang w:eastAsia="pt-BR"/>
              </w:rPr>
              <w:t>.</w:t>
            </w:r>
            <w:r w:rsidRPr="005421B7">
              <w:rPr>
                <w:rFonts w:ascii="Book Antiqua" w:eastAsia="Times New Roman" w:hAnsi="Book Antiqua" w:cs="Times New Roman"/>
                <w:bCs/>
                <w:sz w:val="19"/>
                <w:szCs w:val="19"/>
                <w:lang w:eastAsia="pt-BR"/>
              </w:rPr>
              <w:t xml:space="preserve"> M</w:t>
            </w:r>
            <w:r w:rsidR="00DB271B">
              <w:rPr>
                <w:rFonts w:ascii="Book Antiqua" w:eastAsia="Times New Roman" w:hAnsi="Book Antiqua" w:cs="Times New Roman"/>
                <w:bCs/>
                <w:sz w:val="19"/>
                <w:szCs w:val="19"/>
                <w:lang w:eastAsia="pt-BR"/>
              </w:rPr>
              <w:t>arco</w:t>
            </w:r>
            <w:r w:rsidRPr="005421B7">
              <w:rPr>
                <w:rFonts w:ascii="Book Antiqua" w:eastAsia="Times New Roman" w:hAnsi="Book Antiqua" w:cs="Times New Roman"/>
                <w:bCs/>
                <w:sz w:val="19"/>
                <w:szCs w:val="19"/>
                <w:lang w:eastAsia="pt-BR"/>
              </w:rPr>
              <w:t xml:space="preserve"> A</w:t>
            </w:r>
            <w:r w:rsidR="00DB271B">
              <w:rPr>
                <w:rFonts w:ascii="Book Antiqua" w:eastAsia="Times New Roman" w:hAnsi="Book Antiqua" w:cs="Times New Roman"/>
                <w:bCs/>
                <w:sz w:val="19"/>
                <w:szCs w:val="19"/>
                <w:lang w:eastAsia="pt-BR"/>
              </w:rPr>
              <w:t>urélio</w:t>
            </w:r>
            <w:r w:rsidRPr="005421B7">
              <w:rPr>
                <w:rFonts w:ascii="Book Antiqua" w:eastAsia="Times New Roman" w:hAnsi="Book Antiqua" w:cs="Times New Roman"/>
                <w:bCs/>
                <w:sz w:val="19"/>
                <w:szCs w:val="19"/>
                <w:lang w:eastAsia="pt-BR"/>
              </w:rPr>
              <w:t xml:space="preserve"> B</w:t>
            </w:r>
            <w:r w:rsidR="00DB271B">
              <w:rPr>
                <w:rFonts w:ascii="Book Antiqua" w:eastAsia="Times New Roman" w:hAnsi="Book Antiqua" w:cs="Times New Roman"/>
                <w:bCs/>
                <w:sz w:val="19"/>
                <w:szCs w:val="19"/>
                <w:lang w:eastAsia="pt-BR"/>
              </w:rPr>
              <w:t>ellizze</w:t>
            </w:r>
            <w:r w:rsidRPr="005421B7">
              <w:rPr>
                <w:rFonts w:ascii="Book Antiqua" w:eastAsia="Times New Roman" w:hAnsi="Book Antiqua" w:cs="Times New Roman"/>
                <w:bCs/>
                <w:sz w:val="19"/>
                <w:szCs w:val="19"/>
                <w:lang w:eastAsia="pt-BR"/>
              </w:rPr>
              <w:t>, j</w:t>
            </w:r>
            <w:r w:rsidR="00DB271B">
              <w:rPr>
                <w:rFonts w:ascii="Book Antiqua" w:eastAsia="Times New Roman" w:hAnsi="Book Antiqua" w:cs="Times New Roman"/>
                <w:bCs/>
                <w:sz w:val="19"/>
                <w:szCs w:val="19"/>
                <w:lang w:eastAsia="pt-BR"/>
              </w:rPr>
              <w:t>.</w:t>
            </w:r>
            <w:r w:rsidRPr="005421B7">
              <w:rPr>
                <w:rFonts w:ascii="Book Antiqua" w:eastAsia="Times New Roman" w:hAnsi="Book Antiqua" w:cs="Times New Roman"/>
                <w:bCs/>
                <w:sz w:val="19"/>
                <w:szCs w:val="19"/>
                <w:lang w:eastAsia="pt-BR"/>
              </w:rPr>
              <w:t xml:space="preserve"> 9/12/14</w:t>
            </w:r>
            <w:r w:rsidR="00DB271B">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B271B" w:rsidRPr="00984B0F" w14:paraId="606A2262" w14:textId="77777777" w:rsidTr="00B268A4">
              <w:tc>
                <w:tcPr>
                  <w:tcW w:w="8268" w:type="dxa"/>
                  <w:shd w:val="clear" w:color="auto" w:fill="FFFFFF" w:themeFill="background1"/>
                </w:tcPr>
                <w:p w14:paraId="124E4999" w14:textId="11F050FE" w:rsidR="00DB271B" w:rsidRPr="00DB271B" w:rsidRDefault="00DB271B" w:rsidP="00DB271B">
                  <w:pPr>
                    <w:jc w:val="both"/>
                    <w:rPr>
                      <w:rFonts w:ascii="Book Antiqua" w:hAnsi="Book Antiqua" w:cs="Times New Roman"/>
                      <w:bCs/>
                      <w:color w:val="000000"/>
                      <w:sz w:val="18"/>
                      <w:szCs w:val="18"/>
                    </w:rPr>
                  </w:pPr>
                  <w:r w:rsidRPr="002B7D63">
                    <w:rPr>
                      <w:rFonts w:ascii="Book Antiqua" w:hAnsi="Book Antiqua" w:cs="Times New Roman"/>
                      <w:b/>
                      <w:color w:val="000000"/>
                      <w:sz w:val="18"/>
                      <w:szCs w:val="18"/>
                    </w:rPr>
                    <w:t>(</w:t>
                  </w:r>
                  <w:r w:rsidRPr="002B7D63">
                    <w:rPr>
                      <w:rFonts w:ascii="Book Antiqua" w:hAnsi="Book Antiqua" w:cs="Times New Roman"/>
                      <w:b/>
                      <w:color w:val="000000"/>
                      <w:sz w:val="18"/>
                      <w:szCs w:val="18"/>
                      <w:highlight w:val="yellow"/>
                    </w:rPr>
                    <w:t>TJ</w:t>
                  </w:r>
                  <w:r>
                    <w:rPr>
                      <w:rFonts w:ascii="Book Antiqua" w:hAnsi="Book Antiqua" w:cs="Times New Roman"/>
                      <w:b/>
                      <w:color w:val="000000"/>
                      <w:sz w:val="18"/>
                      <w:szCs w:val="18"/>
                      <w:highlight w:val="yellow"/>
                    </w:rPr>
                    <w:t>PR</w:t>
                  </w:r>
                  <w:r w:rsidRPr="002B7D63">
                    <w:rPr>
                      <w:rFonts w:ascii="Book Antiqua" w:hAnsi="Book Antiqua" w:cs="Times New Roman"/>
                      <w:b/>
                      <w:color w:val="000000"/>
                      <w:sz w:val="18"/>
                      <w:szCs w:val="18"/>
                      <w:highlight w:val="yellow"/>
                    </w:rPr>
                    <w:t>-2019-CESPE</w:t>
                  </w:r>
                  <w:r w:rsidRPr="002B7D63">
                    <w:rPr>
                      <w:rFonts w:ascii="Book Antiqua" w:hAnsi="Book Antiqua" w:cs="Times New Roman"/>
                      <w:b/>
                      <w:color w:val="000000"/>
                      <w:sz w:val="18"/>
                      <w:szCs w:val="18"/>
                    </w:rPr>
                    <w:t>)</w:t>
                  </w:r>
                  <w:r w:rsidRPr="002B7D63">
                    <w:rPr>
                      <w:rFonts w:ascii="Book Antiqua" w:hAnsi="Book Antiqua" w:cs="Times New Roman"/>
                      <w:bCs/>
                      <w:color w:val="000000"/>
                      <w:sz w:val="18"/>
                      <w:szCs w:val="18"/>
                    </w:rPr>
                    <w:t xml:space="preserve">: </w:t>
                  </w:r>
                  <w:r w:rsidRPr="00DB271B">
                    <w:rPr>
                      <w:rFonts w:ascii="Book Antiqua" w:hAnsi="Book Antiqua" w:cs="Times New Roman"/>
                      <w:bCs/>
                      <w:color w:val="000000"/>
                      <w:sz w:val="18"/>
                      <w:szCs w:val="18"/>
                    </w:rPr>
                    <w:t>A respeito de cobrança de dívidas e cadastros de inadimplentes, de prescrição, de práticas comerciais abusivas e de oferta e publicidade, assinale a opção correta, de acordo com a jurisprudência do STJ</w:t>
                  </w:r>
                  <w:r>
                    <w:rPr>
                      <w:rFonts w:ascii="Book Antiqua" w:hAnsi="Book Antiqua" w:cs="Times New Roman"/>
                      <w:bCs/>
                      <w:color w:val="000000"/>
                      <w:sz w:val="18"/>
                      <w:szCs w:val="18"/>
                    </w:rPr>
                    <w:t>:</w:t>
                  </w:r>
                  <w:r>
                    <w:t xml:space="preserve"> </w:t>
                  </w:r>
                  <w:r w:rsidRPr="00DB271B">
                    <w:rPr>
                      <w:rFonts w:ascii="Book Antiqua" w:hAnsi="Book Antiqua" w:cs="Times New Roman"/>
                      <w:bCs/>
                      <w:color w:val="000000"/>
                      <w:sz w:val="18"/>
                      <w:szCs w:val="18"/>
                    </w:rPr>
                    <w:t>A ação de indenização por danos morais decorrente da inscrição indevida de consumidor em cadastro de inadimplentes promovida por instituição financeira aplica-se o prazo prescricional de três anos, previsto no Código Civil.</w:t>
                  </w:r>
                  <w:r>
                    <w:rPr>
                      <w:rFonts w:ascii="Book Antiqua" w:hAnsi="Book Antiqua" w:cs="Times New Roman"/>
                      <w:bCs/>
                      <w:color w:val="000000"/>
                      <w:sz w:val="18"/>
                      <w:szCs w:val="18"/>
                    </w:rPr>
                    <w:t xml:space="preserve"> </w:t>
                  </w:r>
                  <w:r w:rsidRPr="002B7D63">
                    <w:rPr>
                      <w:rFonts w:ascii="Book Antiqua" w:hAnsi="Book Antiqua" w:cs="Times New Roman"/>
                      <w:bCs/>
                      <w:color w:val="000000"/>
                      <w:sz w:val="18"/>
                      <w:szCs w:val="18"/>
                    </w:rPr>
                    <w:t xml:space="preserve"> </w:t>
                  </w:r>
                  <w:r w:rsidRPr="002B7D63">
                    <w:rPr>
                      <w:rFonts w:ascii="Book Antiqua" w:hAnsi="Book Antiqua" w:cs="Times New Roman"/>
                      <w:b/>
                      <w:color w:val="000000"/>
                      <w:sz w:val="18"/>
                      <w:szCs w:val="18"/>
                    </w:rPr>
                    <w:t xml:space="preserve">BL: </w:t>
                  </w:r>
                  <w:r>
                    <w:rPr>
                      <w:rFonts w:ascii="Book Antiqua" w:hAnsi="Book Antiqua" w:cs="Times New Roman"/>
                      <w:b/>
                      <w:color w:val="000000"/>
                      <w:sz w:val="18"/>
                      <w:szCs w:val="18"/>
                    </w:rPr>
                    <w:t>Entendimento do</w:t>
                  </w:r>
                  <w:r w:rsidRPr="002B7D63">
                    <w:rPr>
                      <w:rFonts w:ascii="Book Antiqua" w:hAnsi="Book Antiqua" w:cs="Times New Roman"/>
                      <w:b/>
                      <w:color w:val="000000"/>
                      <w:sz w:val="18"/>
                      <w:szCs w:val="18"/>
                    </w:rPr>
                    <w:t xml:space="preserve"> STJ.</w:t>
                  </w:r>
                </w:p>
              </w:tc>
            </w:tr>
          </w:tbl>
          <w:p w14:paraId="786B565E" w14:textId="77777777" w:rsidR="005421B7" w:rsidRPr="00984B0F" w:rsidRDefault="005421B7" w:rsidP="008C799F">
            <w:pPr>
              <w:jc w:val="both"/>
              <w:rPr>
                <w:rFonts w:ascii="Book Antiqua" w:eastAsia="Times New Roman" w:hAnsi="Book Antiqua" w:cs="Arial"/>
                <w:color w:val="333333"/>
                <w:sz w:val="19"/>
                <w:szCs w:val="19"/>
                <w:lang w:eastAsia="pt-BR"/>
              </w:rPr>
            </w:pPr>
          </w:p>
          <w:p w14:paraId="2182ED4C" w14:textId="19068C32" w:rsidR="00BD2B72" w:rsidRPr="00984B0F" w:rsidRDefault="00BD2B72" w:rsidP="00BD2B72">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TJRS-2018</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TJBA-2019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1A6FE8">
              <w:rPr>
                <w:rFonts w:ascii="Book Antiqua" w:eastAsia="Times New Roman" w:hAnsi="Book Antiqua" w:cs="Times New Roman"/>
                <w:b/>
                <w:i/>
                <w:color w:val="FF0000"/>
                <w:sz w:val="19"/>
                <w:szCs w:val="19"/>
                <w:lang w:eastAsia="pt-BR"/>
              </w:rPr>
              <w:t>: #</w:t>
            </w:r>
            <w:r w:rsidR="001A6FE8" w:rsidRPr="001A6FE8">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parte celebrou contrato de mútuo com a instituição financeira e deu uma joia em penhor como garantia do débito. Ocorre que </w:t>
            </w:r>
            <w:r w:rsidRPr="00984B0F">
              <w:rPr>
                <w:rFonts w:ascii="Book Antiqua" w:hAnsi="Book Antiqua" w:cs="Times New Roman"/>
                <w:b/>
                <w:bCs/>
                <w:color w:val="000000"/>
                <w:sz w:val="19"/>
                <w:szCs w:val="19"/>
                <w:highlight w:val="green"/>
              </w:rPr>
              <w:t>a joia foi furtada de dentro do banco</w:t>
            </w:r>
            <w:r w:rsidRPr="00984B0F">
              <w:rPr>
                <w:rFonts w:ascii="Book Antiqua" w:hAnsi="Book Antiqua" w:cs="Times New Roman"/>
                <w:b/>
                <w:bCs/>
                <w:color w:val="000000"/>
                <w:sz w:val="19"/>
                <w:szCs w:val="19"/>
              </w:rPr>
              <w:t xml:space="preserve">. Diante disso, </w:t>
            </w:r>
            <w:r w:rsidRPr="00984B0F">
              <w:rPr>
                <w:rFonts w:ascii="Book Antiqua" w:hAnsi="Book Antiqua" w:cs="Times New Roman"/>
                <w:b/>
                <w:bCs/>
                <w:color w:val="000000"/>
                <w:sz w:val="19"/>
                <w:szCs w:val="19"/>
                <w:highlight w:val="yellow"/>
              </w:rPr>
              <w:t>o devedor (mutuário) terá que pleitear indenização pelos prejuízos sofridos com o furto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sendo de 5 anos o prazo prescricional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para essa ação de ressarcimento</w:t>
            </w:r>
            <w:r w:rsidRPr="00984B0F">
              <w:rPr>
                <w:rFonts w:ascii="Book Antiqua" w:hAnsi="Book Antiqua" w:cs="Times New Roman"/>
                <w:b/>
                <w:bCs/>
                <w:color w:val="000000"/>
                <w:sz w:val="19"/>
                <w:szCs w:val="19"/>
              </w:rPr>
              <w:t xml:space="preserve">. O </w:t>
            </w:r>
            <w:r w:rsidRPr="00480054">
              <w:rPr>
                <w:rFonts w:ascii="Book Antiqua" w:hAnsi="Book Antiqua" w:cs="Times New Roman"/>
                <w:b/>
                <w:bCs/>
                <w:color w:val="000000"/>
                <w:sz w:val="19"/>
                <w:szCs w:val="19"/>
                <w:highlight w:val="green"/>
              </w:rPr>
              <w:t>furto das joias</w:t>
            </w:r>
            <w:r w:rsidRPr="00984B0F">
              <w:rPr>
                <w:rFonts w:ascii="Book Antiqua" w:hAnsi="Book Antiqua" w:cs="Times New Roman"/>
                <w:b/>
                <w:bCs/>
                <w:color w:val="000000"/>
                <w:sz w:val="19"/>
                <w:szCs w:val="19"/>
              </w:rPr>
              <w:t xml:space="preserve">, </w:t>
            </w:r>
            <w:r w:rsidRPr="00480054">
              <w:rPr>
                <w:rFonts w:ascii="Book Antiqua" w:hAnsi="Book Antiqua" w:cs="Times New Roman"/>
                <w:b/>
                <w:bCs/>
                <w:color w:val="000000"/>
                <w:sz w:val="19"/>
                <w:szCs w:val="19"/>
                <w:highlight w:val="yellow"/>
              </w:rPr>
              <w:t>objeto do penhor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constitui falha do serviço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prestado pela instituição financeira</w:t>
            </w:r>
            <w:r w:rsidRPr="00984B0F">
              <w:rPr>
                <w:rFonts w:ascii="Book Antiqua" w:hAnsi="Book Antiqua" w:cs="Times New Roman"/>
                <w:b/>
                <w:bCs/>
                <w:color w:val="000000"/>
                <w:sz w:val="19"/>
                <w:szCs w:val="19"/>
              </w:rPr>
              <w:t xml:space="preserve">, devendo incidir o prazo prescricional de 5 anos para a ação de indenização, </w:t>
            </w:r>
            <w:r w:rsidRPr="00984B0F">
              <w:rPr>
                <w:rFonts w:ascii="Book Antiqua" w:hAnsi="Book Antiqua" w:cs="Times New Roman"/>
                <w:b/>
                <w:bCs/>
                <w:color w:val="000000"/>
                <w:sz w:val="19"/>
                <w:szCs w:val="19"/>
                <w:highlight w:val="green"/>
              </w:rPr>
              <w:t>conforme previsto no art. 27 do CDC</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4ª T. REsp 1369579-PR, Rel. Min. Luis Felipe Salomão, j. 24/10/17</w:t>
            </w:r>
            <w:r w:rsidRPr="00984B0F">
              <w:rPr>
                <w:rFonts w:ascii="Book Antiqua" w:hAnsi="Book Antiqua" w:cs="Times New Roman"/>
                <w:b/>
                <w:bCs/>
                <w:color w:val="000000"/>
                <w:sz w:val="19"/>
                <w:szCs w:val="19"/>
              </w:rPr>
              <w:t xml:space="preserve"> (Info 616).</w:t>
            </w:r>
          </w:p>
          <w:tbl>
            <w:tblPr>
              <w:tblStyle w:val="Tabelacomgrade"/>
              <w:tblW w:w="0" w:type="auto"/>
              <w:tblLook w:val="04A0" w:firstRow="1" w:lastRow="0" w:firstColumn="1" w:lastColumn="0" w:noHBand="0" w:noVBand="1"/>
            </w:tblPr>
            <w:tblGrid>
              <w:gridCol w:w="8268"/>
            </w:tblGrid>
            <w:tr w:rsidR="00BD2B72" w:rsidRPr="00984B0F" w14:paraId="137C1836" w14:textId="77777777" w:rsidTr="00BD2B72">
              <w:tc>
                <w:tcPr>
                  <w:tcW w:w="8268" w:type="dxa"/>
                  <w:shd w:val="clear" w:color="auto" w:fill="FFFFFF" w:themeFill="background1"/>
                </w:tcPr>
                <w:p w14:paraId="150AF722" w14:textId="0FB11658" w:rsidR="00BD2B72" w:rsidRPr="002B7D63" w:rsidRDefault="00BD2B72" w:rsidP="008C799F">
                  <w:pPr>
                    <w:jc w:val="both"/>
                    <w:rPr>
                      <w:rFonts w:ascii="Book Antiqua" w:hAnsi="Book Antiqua" w:cs="Times New Roman"/>
                      <w:bCs/>
                      <w:color w:val="000000"/>
                      <w:sz w:val="18"/>
                      <w:szCs w:val="18"/>
                    </w:rPr>
                  </w:pPr>
                  <w:r w:rsidRPr="002B7D63">
                    <w:rPr>
                      <w:rFonts w:ascii="Book Antiqua" w:hAnsi="Book Antiqua" w:cs="Times New Roman"/>
                      <w:b/>
                      <w:color w:val="000000"/>
                      <w:sz w:val="18"/>
                      <w:szCs w:val="18"/>
                    </w:rPr>
                    <w:t>(</w:t>
                  </w:r>
                  <w:r w:rsidRPr="002B7D63">
                    <w:rPr>
                      <w:rFonts w:ascii="Book Antiqua" w:hAnsi="Book Antiqua" w:cs="Times New Roman"/>
                      <w:b/>
                      <w:color w:val="000000"/>
                      <w:sz w:val="18"/>
                      <w:szCs w:val="18"/>
                      <w:highlight w:val="yellow"/>
                    </w:rPr>
                    <w:t>TJBA-2019-CESPE</w:t>
                  </w:r>
                  <w:r w:rsidRPr="002B7D63">
                    <w:rPr>
                      <w:rFonts w:ascii="Book Antiqua" w:hAnsi="Book Antiqua" w:cs="Times New Roman"/>
                      <w:b/>
                      <w:color w:val="000000"/>
                      <w:sz w:val="18"/>
                      <w:szCs w:val="18"/>
                    </w:rPr>
                    <w:t>)</w:t>
                  </w:r>
                  <w:r w:rsidRPr="002B7D63">
                    <w:rPr>
                      <w:rFonts w:ascii="Book Antiqua" w:hAnsi="Book Antiqua" w:cs="Times New Roman"/>
                      <w:bCs/>
                      <w:color w:val="000000"/>
                      <w:sz w:val="18"/>
                      <w:szCs w:val="18"/>
                    </w:rPr>
                    <w:t xml:space="preserve">: No que se refere a responsabilidade por vício do serviço, legitimidade ativa para a propositura de ações coletivas, cláusulas abusivas, prescrição e decadência, assinale a opção correta, </w:t>
                  </w:r>
                  <w:r w:rsidRPr="002B7D63">
                    <w:rPr>
                      <w:rFonts w:ascii="Book Antiqua" w:hAnsi="Book Antiqua" w:cs="Times New Roman"/>
                      <w:bCs/>
                      <w:color w:val="000000"/>
                      <w:sz w:val="18"/>
                      <w:szCs w:val="18"/>
                    </w:rPr>
                    <w:lastRenderedPageBreak/>
                    <w:t xml:space="preserve">com base no CDC e na jurisprudência do STJ: O furto de joias que sejam objetos de penhor constitui falha do serviço prestado pela instituição financeira, e não mero inadimplemento contratual, devendo incidir o prazo prescricional de cinco anos para o ajuizamento das competentes ações de indenização, conforme previsto no CDC. </w:t>
                  </w:r>
                  <w:r w:rsidRPr="002B7D63">
                    <w:rPr>
                      <w:rFonts w:ascii="Book Antiqua" w:hAnsi="Book Antiqua" w:cs="Times New Roman"/>
                      <w:b/>
                      <w:color w:val="000000"/>
                      <w:sz w:val="18"/>
                      <w:szCs w:val="18"/>
                    </w:rPr>
                    <w:t>BL: Info 616, STJ.</w:t>
                  </w:r>
                </w:p>
                <w:p w14:paraId="2F240261" w14:textId="4332F5C2" w:rsidR="00BD2B72" w:rsidRPr="00984B0F" w:rsidRDefault="00BD2B72" w:rsidP="008C799F">
                  <w:pPr>
                    <w:jc w:val="both"/>
                    <w:rPr>
                      <w:rFonts w:ascii="Book Antiqua" w:hAnsi="Book Antiqua" w:cs="Times New Roman"/>
                      <w:b/>
                      <w:color w:val="000000"/>
                      <w:sz w:val="19"/>
                      <w:szCs w:val="19"/>
                    </w:rPr>
                  </w:pPr>
                  <w:r w:rsidRPr="002B7D63">
                    <w:rPr>
                      <w:rFonts w:ascii="Book Antiqua" w:hAnsi="Book Antiqua" w:cs="Times New Roman"/>
                      <w:b/>
                      <w:color w:val="000000"/>
                      <w:sz w:val="18"/>
                      <w:szCs w:val="18"/>
                    </w:rPr>
                    <w:t>(</w:t>
                  </w:r>
                  <w:r w:rsidRPr="002B7D63">
                    <w:rPr>
                      <w:rFonts w:ascii="Book Antiqua" w:hAnsi="Book Antiqua" w:cs="Times New Roman"/>
                      <w:b/>
                      <w:color w:val="000000"/>
                      <w:sz w:val="18"/>
                      <w:szCs w:val="18"/>
                      <w:highlight w:val="yellow"/>
                    </w:rPr>
                    <w:t>TJRS-2018-VUNESP</w:t>
                  </w:r>
                  <w:r w:rsidRPr="002B7D63">
                    <w:rPr>
                      <w:rFonts w:ascii="Book Antiqua" w:hAnsi="Book Antiqua" w:cs="Times New Roman"/>
                      <w:b/>
                      <w:color w:val="000000"/>
                      <w:sz w:val="18"/>
                      <w:szCs w:val="18"/>
                    </w:rPr>
                    <w:t>)</w:t>
                  </w:r>
                  <w:r w:rsidRPr="002B7D63">
                    <w:rPr>
                      <w:rFonts w:ascii="Book Antiqua" w:hAnsi="Book Antiqua" w:cs="Times New Roman"/>
                      <w:color w:val="000000"/>
                      <w:sz w:val="18"/>
                      <w:szCs w:val="18"/>
                    </w:rPr>
                    <w:t xml:space="preserve">: Joias utilizadas como garantia de mútuo em contrato de penhor subscrito com instituição financeira foram furtadas. A contraprestação devida nos contratos de mútuo garantido por penhor é o pagamento do valor acordado para o empréstimo. Nesse caso, a prescrição para que o proprietário das joias, que pagou sua dívida, seja ressarcido pelo valor das mesmas é de cincos anos, por se tratar de reparação pelos danos causados por fato do produto ou do serviço. </w:t>
                  </w:r>
                  <w:r w:rsidRPr="002B7D63">
                    <w:rPr>
                      <w:rFonts w:ascii="Book Antiqua" w:hAnsi="Book Antiqua" w:cs="Times New Roman"/>
                      <w:b/>
                      <w:color w:val="000000"/>
                      <w:sz w:val="18"/>
                      <w:szCs w:val="18"/>
                    </w:rPr>
                    <w:t>BL: Info 616, STJ.</w:t>
                  </w:r>
                </w:p>
              </w:tc>
            </w:tr>
          </w:tbl>
          <w:p w14:paraId="303421DB" w14:textId="2D570C9C" w:rsidR="00BD2B72" w:rsidRDefault="00BD2B72" w:rsidP="008C799F">
            <w:pPr>
              <w:jc w:val="both"/>
              <w:rPr>
                <w:rFonts w:ascii="Book Antiqua" w:eastAsia="Times New Roman" w:hAnsi="Book Antiqua" w:cs="Arial"/>
                <w:color w:val="333333"/>
                <w:sz w:val="19"/>
                <w:szCs w:val="19"/>
                <w:lang w:eastAsia="pt-BR"/>
              </w:rPr>
            </w:pPr>
          </w:p>
          <w:p w14:paraId="3B54EBD7" w14:textId="6403C01A" w:rsidR="00F814D7" w:rsidRDefault="00F814D7" w:rsidP="00F814D7">
            <w:pPr>
              <w:jc w:val="both"/>
              <w:rPr>
                <w:rFonts w:ascii="Book Antiqua" w:eastAsia="Times New Roman" w:hAnsi="Book Antiqua" w:cs="Arial"/>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DPEMG-2019</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814D7">
              <w:rPr>
                <w:rFonts w:ascii="Book Antiqua" w:eastAsia="Times New Roman" w:hAnsi="Book Antiqua" w:cs="Arial"/>
                <w:b/>
                <w:bCs/>
                <w:i/>
                <w:iCs/>
                <w:color w:val="333333"/>
                <w:sz w:val="19"/>
                <w:szCs w:val="19"/>
                <w:u w:val="single"/>
                <w:lang w:eastAsia="pt-BR"/>
              </w:rPr>
              <w:t>Prazo prescricional para que a vítima de um acidente de trânsito proponha ação de indenização contra empresa de ônibus: 5 anos</w:t>
            </w:r>
            <w:r>
              <w:rPr>
                <w:rFonts w:ascii="Book Antiqua" w:eastAsia="Times New Roman" w:hAnsi="Book Antiqua" w:cs="Arial"/>
                <w:color w:val="333333"/>
                <w:sz w:val="19"/>
                <w:szCs w:val="19"/>
                <w:lang w:eastAsia="pt-BR"/>
              </w:rPr>
              <w:t xml:space="preserve">: </w:t>
            </w:r>
            <w:r w:rsidRPr="006C36A1">
              <w:rPr>
                <w:rFonts w:ascii="Book Antiqua" w:eastAsia="Times New Roman" w:hAnsi="Book Antiqua" w:cs="Arial"/>
                <w:b/>
                <w:bCs/>
                <w:color w:val="333333"/>
                <w:sz w:val="19"/>
                <w:szCs w:val="19"/>
                <w:shd w:val="clear" w:color="auto" w:fill="F7CAAC" w:themeFill="accent2" w:themeFillTint="66"/>
                <w:lang w:eastAsia="pt-BR"/>
              </w:rPr>
              <w:t>É de 5 anos o prazo prescricional</w:t>
            </w:r>
            <w:r w:rsidRPr="00F814D7">
              <w:rPr>
                <w:rFonts w:ascii="Book Antiqua" w:eastAsia="Times New Roman" w:hAnsi="Book Antiqua" w:cs="Arial"/>
                <w:b/>
                <w:bCs/>
                <w:color w:val="333333"/>
                <w:sz w:val="19"/>
                <w:szCs w:val="19"/>
                <w:lang w:eastAsia="pt-BR"/>
              </w:rPr>
              <w:t xml:space="preserve"> </w:t>
            </w:r>
            <w:r w:rsidRPr="006C36A1">
              <w:rPr>
                <w:rFonts w:ascii="Book Antiqua" w:eastAsia="Times New Roman" w:hAnsi="Book Antiqua" w:cs="Arial"/>
                <w:b/>
                <w:bCs/>
                <w:color w:val="333333"/>
                <w:sz w:val="19"/>
                <w:szCs w:val="19"/>
                <w:highlight w:val="yellow"/>
                <w:lang w:eastAsia="pt-BR"/>
              </w:rPr>
              <w:t>para que a vítima de um acidente de trânsito</w:t>
            </w:r>
            <w:r w:rsidRPr="00F814D7">
              <w:rPr>
                <w:rFonts w:ascii="Book Antiqua" w:eastAsia="Times New Roman" w:hAnsi="Book Antiqua" w:cs="Arial"/>
                <w:b/>
                <w:bCs/>
                <w:color w:val="333333"/>
                <w:sz w:val="19"/>
                <w:szCs w:val="19"/>
                <w:lang w:eastAsia="pt-BR"/>
              </w:rPr>
              <w:t xml:space="preserve"> </w:t>
            </w:r>
            <w:r w:rsidRPr="006C36A1">
              <w:rPr>
                <w:rFonts w:ascii="Book Antiqua" w:eastAsia="Times New Roman" w:hAnsi="Book Antiqua" w:cs="Arial"/>
                <w:b/>
                <w:bCs/>
                <w:color w:val="333333"/>
                <w:sz w:val="19"/>
                <w:szCs w:val="19"/>
                <w:highlight w:val="green"/>
                <w:lang w:eastAsia="pt-BR"/>
              </w:rPr>
              <w:t>proponha</w:t>
            </w:r>
            <w:r w:rsidRPr="00F814D7">
              <w:rPr>
                <w:rFonts w:ascii="Book Antiqua" w:eastAsia="Times New Roman" w:hAnsi="Book Antiqua" w:cs="Arial"/>
                <w:b/>
                <w:bCs/>
                <w:color w:val="333333"/>
                <w:sz w:val="19"/>
                <w:szCs w:val="19"/>
                <w:lang w:eastAsia="pt-BR"/>
              </w:rPr>
              <w:t xml:space="preserve"> </w:t>
            </w:r>
            <w:r w:rsidRPr="006C36A1">
              <w:rPr>
                <w:rFonts w:ascii="Book Antiqua" w:eastAsia="Times New Roman" w:hAnsi="Book Antiqua" w:cs="Arial"/>
                <w:b/>
                <w:bCs/>
                <w:color w:val="333333"/>
                <w:sz w:val="19"/>
                <w:szCs w:val="19"/>
                <w:shd w:val="clear" w:color="auto" w:fill="F7CAAC" w:themeFill="accent2" w:themeFillTint="66"/>
                <w:lang w:eastAsia="pt-BR"/>
              </w:rPr>
              <w:t>ação de indenização</w:t>
            </w:r>
            <w:r w:rsidRPr="00F814D7">
              <w:rPr>
                <w:rFonts w:ascii="Book Antiqua" w:eastAsia="Times New Roman" w:hAnsi="Book Antiqua" w:cs="Arial"/>
                <w:b/>
                <w:bCs/>
                <w:color w:val="333333"/>
                <w:sz w:val="19"/>
                <w:szCs w:val="19"/>
                <w:lang w:eastAsia="pt-BR"/>
              </w:rPr>
              <w:t xml:space="preserve"> </w:t>
            </w:r>
            <w:r w:rsidRPr="006C36A1">
              <w:rPr>
                <w:rFonts w:ascii="Book Antiqua" w:eastAsia="Times New Roman" w:hAnsi="Book Antiqua" w:cs="Arial"/>
                <w:b/>
                <w:bCs/>
                <w:color w:val="333333"/>
                <w:sz w:val="19"/>
                <w:szCs w:val="19"/>
                <w:highlight w:val="yellow"/>
                <w:lang w:eastAsia="pt-BR"/>
              </w:rPr>
              <w:t>contra concessionária de serviço público de transporte coletivo (empresa de ônibus)</w:t>
            </w:r>
            <w:r w:rsidRPr="00F814D7">
              <w:rPr>
                <w:rFonts w:ascii="Book Antiqua" w:eastAsia="Times New Roman" w:hAnsi="Book Antiqua" w:cs="Arial"/>
                <w:b/>
                <w:bCs/>
                <w:color w:val="333333"/>
                <w:sz w:val="19"/>
                <w:szCs w:val="19"/>
                <w:lang w:eastAsia="pt-BR"/>
              </w:rPr>
              <w:t>. O fundamento legal para esse prazo está no art. 1º-C da Lei 9.494/97 e também no art. 14 c/c art. 27, do CDC</w:t>
            </w:r>
            <w:r w:rsidRPr="00F814D7">
              <w:rPr>
                <w:rFonts w:ascii="Book Antiqua" w:eastAsia="Times New Roman" w:hAnsi="Book Antiqua" w:cs="Arial"/>
                <w:color w:val="333333"/>
                <w:sz w:val="19"/>
                <w:szCs w:val="19"/>
                <w:lang w:eastAsia="pt-BR"/>
              </w:rPr>
              <w:t>.</w:t>
            </w:r>
            <w:r>
              <w:rPr>
                <w:rFonts w:ascii="Book Antiqua" w:eastAsia="Times New Roman" w:hAnsi="Book Antiqua" w:cs="Arial"/>
                <w:color w:val="333333"/>
                <w:sz w:val="19"/>
                <w:szCs w:val="19"/>
                <w:lang w:eastAsia="pt-BR"/>
              </w:rPr>
              <w:t xml:space="preserve"> </w:t>
            </w:r>
            <w:r w:rsidRPr="00F814D7">
              <w:rPr>
                <w:rFonts w:ascii="Book Antiqua" w:eastAsia="Times New Roman" w:hAnsi="Book Antiqua" w:cs="Arial"/>
                <w:color w:val="333333"/>
                <w:sz w:val="19"/>
                <w:szCs w:val="19"/>
                <w:lang w:eastAsia="pt-BR"/>
              </w:rPr>
              <w:t>STJ. 3ª T. REsp 1277724-PR, Rel. Min. João Otávio de Noronha, j</w:t>
            </w:r>
            <w:r>
              <w:rPr>
                <w:rFonts w:ascii="Book Antiqua" w:eastAsia="Times New Roman" w:hAnsi="Book Antiqua" w:cs="Arial"/>
                <w:color w:val="333333"/>
                <w:sz w:val="19"/>
                <w:szCs w:val="19"/>
                <w:lang w:eastAsia="pt-BR"/>
              </w:rPr>
              <w:t>.</w:t>
            </w:r>
            <w:r w:rsidRPr="00F814D7">
              <w:rPr>
                <w:rFonts w:ascii="Book Antiqua" w:eastAsia="Times New Roman" w:hAnsi="Book Antiqua" w:cs="Arial"/>
                <w:color w:val="333333"/>
                <w:sz w:val="19"/>
                <w:szCs w:val="19"/>
                <w:lang w:eastAsia="pt-BR"/>
              </w:rPr>
              <w:t xml:space="preserve"> 26/5/15</w:t>
            </w:r>
            <w:r>
              <w:rPr>
                <w:rFonts w:ascii="Book Antiqua" w:eastAsia="Times New Roman" w:hAnsi="Book Antiqua" w:cs="Arial"/>
                <w:color w:val="333333"/>
                <w:sz w:val="19"/>
                <w:szCs w:val="19"/>
                <w:lang w:eastAsia="pt-BR"/>
              </w:rPr>
              <w:t xml:space="preserve"> </w:t>
            </w:r>
            <w:r w:rsidRPr="00F814D7">
              <w:rPr>
                <w:rFonts w:ascii="Book Antiqua" w:eastAsia="Times New Roman" w:hAnsi="Book Antiqua" w:cs="Arial"/>
                <w:b/>
                <w:bCs/>
                <w:color w:val="333333"/>
                <w:sz w:val="19"/>
                <w:szCs w:val="19"/>
                <w:lang w:eastAsia="pt-BR"/>
              </w:rPr>
              <w:t>(Info 563).</w:t>
            </w:r>
          </w:p>
          <w:tbl>
            <w:tblPr>
              <w:tblStyle w:val="Tabelacomgrade"/>
              <w:tblW w:w="0" w:type="auto"/>
              <w:tblLook w:val="04A0" w:firstRow="1" w:lastRow="0" w:firstColumn="1" w:lastColumn="0" w:noHBand="0" w:noVBand="1"/>
            </w:tblPr>
            <w:tblGrid>
              <w:gridCol w:w="8268"/>
            </w:tblGrid>
            <w:tr w:rsidR="00F814D7" w14:paraId="36B4711A" w14:textId="77777777" w:rsidTr="00F814D7">
              <w:tc>
                <w:tcPr>
                  <w:tcW w:w="8268" w:type="dxa"/>
                  <w:shd w:val="clear" w:color="auto" w:fill="FFFFFF" w:themeFill="background1"/>
                </w:tcPr>
                <w:p w14:paraId="517CAAE2" w14:textId="378D0320" w:rsidR="00F814D7" w:rsidRDefault="00F814D7" w:rsidP="008C799F">
                  <w:pPr>
                    <w:jc w:val="both"/>
                    <w:rPr>
                      <w:rFonts w:ascii="Book Antiqua" w:eastAsia="Times New Roman" w:hAnsi="Book Antiqua" w:cs="Arial"/>
                      <w:color w:val="333333"/>
                      <w:sz w:val="19"/>
                      <w:szCs w:val="19"/>
                      <w:lang w:eastAsia="pt-BR"/>
                    </w:rPr>
                  </w:pPr>
                  <w:r>
                    <w:rPr>
                      <w:rFonts w:ascii="Book Antiqua" w:hAnsi="Book Antiqua"/>
                      <w:b/>
                      <w:bCs/>
                      <w:sz w:val="18"/>
                      <w:szCs w:val="18"/>
                    </w:rPr>
                    <w:t>(</w:t>
                  </w:r>
                  <w:r w:rsidRPr="003B2A88">
                    <w:rPr>
                      <w:rFonts w:ascii="Book Antiqua" w:hAnsi="Book Antiqua"/>
                      <w:b/>
                      <w:bCs/>
                      <w:sz w:val="18"/>
                      <w:szCs w:val="18"/>
                      <w:highlight w:val="yellow"/>
                    </w:rPr>
                    <w:t>DPEMG-2019</w:t>
                  </w:r>
                  <w:r>
                    <w:rPr>
                      <w:rFonts w:ascii="Book Antiqua" w:hAnsi="Book Antiqua"/>
                      <w:b/>
                      <w:bCs/>
                      <w:sz w:val="18"/>
                      <w:szCs w:val="18"/>
                    </w:rPr>
                    <w:t>)</w:t>
                  </w:r>
                  <w:r>
                    <w:rPr>
                      <w:rFonts w:ascii="Book Antiqua" w:hAnsi="Book Antiqua"/>
                      <w:sz w:val="18"/>
                      <w:szCs w:val="18"/>
                    </w:rPr>
                    <w:t xml:space="preserve">: </w:t>
                  </w:r>
                  <w:r w:rsidRPr="003B2A88">
                    <w:rPr>
                      <w:rFonts w:ascii="Book Antiqua" w:hAnsi="Book Antiqua"/>
                      <w:sz w:val="18"/>
                      <w:szCs w:val="18"/>
                    </w:rPr>
                    <w:t>Considerando o disposto na L</w:t>
                  </w:r>
                  <w:r>
                    <w:rPr>
                      <w:rFonts w:ascii="Book Antiqua" w:hAnsi="Book Antiqua"/>
                      <w:sz w:val="18"/>
                      <w:szCs w:val="18"/>
                    </w:rPr>
                    <w:t>ei</w:t>
                  </w:r>
                  <w:r w:rsidRPr="003B2A88">
                    <w:rPr>
                      <w:rFonts w:ascii="Book Antiqua" w:hAnsi="Book Antiqua"/>
                      <w:sz w:val="18"/>
                      <w:szCs w:val="18"/>
                    </w:rPr>
                    <w:t xml:space="preserve"> 8.078/90 (</w:t>
                  </w:r>
                  <w:r>
                    <w:rPr>
                      <w:rFonts w:ascii="Book Antiqua" w:hAnsi="Book Antiqua"/>
                      <w:sz w:val="18"/>
                      <w:szCs w:val="18"/>
                    </w:rPr>
                    <w:t>CDC</w:t>
                  </w:r>
                  <w:r w:rsidRPr="003B2A88">
                    <w:rPr>
                      <w:rFonts w:ascii="Book Antiqua" w:hAnsi="Book Antiqua"/>
                      <w:sz w:val="18"/>
                      <w:szCs w:val="18"/>
                    </w:rPr>
                    <w:t>) e sua interpretação, analise a afirmativa a seguir</w:t>
                  </w:r>
                  <w:r>
                    <w:rPr>
                      <w:rFonts w:ascii="Book Antiqua" w:hAnsi="Book Antiqua"/>
                      <w:sz w:val="18"/>
                      <w:szCs w:val="18"/>
                    </w:rPr>
                    <w:t xml:space="preserve">: </w:t>
                  </w:r>
                  <w:r w:rsidR="006C36A1" w:rsidRPr="006C36A1">
                    <w:rPr>
                      <w:rFonts w:ascii="Book Antiqua" w:hAnsi="Book Antiqua"/>
                      <w:sz w:val="18"/>
                      <w:szCs w:val="18"/>
                    </w:rPr>
                    <w:t>Um pedestre atingido por pneu que se desprende de um ônibus intermunicipal de passageiro terá o prazo prescricional de 5 anos para ajuizar ação de indenização por danos materiais e morais contra a empresa de transporte.</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p>
              </w:tc>
            </w:tr>
          </w:tbl>
          <w:p w14:paraId="0CD97AEA" w14:textId="77777777" w:rsidR="00F814D7" w:rsidRDefault="00F814D7" w:rsidP="008C799F">
            <w:pPr>
              <w:jc w:val="both"/>
              <w:rPr>
                <w:rFonts w:ascii="Book Antiqua" w:eastAsia="Times New Roman" w:hAnsi="Book Antiqua" w:cs="Arial"/>
                <w:color w:val="333333"/>
                <w:sz w:val="19"/>
                <w:szCs w:val="19"/>
                <w:lang w:eastAsia="pt-BR"/>
              </w:rPr>
            </w:pPr>
          </w:p>
          <w:p w14:paraId="465C62E7" w14:textId="6406F2CB" w:rsidR="0072137E" w:rsidRDefault="0072137E" w:rsidP="0072137E">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TJPB-2015</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TJAM-2016</w:t>
            </w:r>
            <w:r>
              <w:rPr>
                <w:rFonts w:ascii="Book Antiqua" w:eastAsia="Times New Roman" w:hAnsi="Book Antiqua" w:cs="Times New Roman"/>
                <w:b/>
                <w:i/>
                <w:color w:val="FF0000"/>
                <w:sz w:val="19"/>
                <w:szCs w:val="19"/>
                <w:lang w:eastAsia="pt-BR"/>
              </w:rPr>
              <w:t>: #</w:t>
            </w:r>
            <w:r w:rsidRPr="006B3A0E">
              <w:rPr>
                <w:rFonts w:ascii="Book Antiqua" w:eastAsia="Times New Roman" w:hAnsi="Book Antiqua" w:cs="Times New Roman"/>
                <w:b/>
                <w:i/>
                <w:color w:val="FF0000"/>
                <w:sz w:val="19"/>
                <w:szCs w:val="19"/>
                <w:highlight w:val="green"/>
                <w:lang w:eastAsia="pt-BR"/>
              </w:rPr>
              <w:t>DPESP-2019</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6B3A0E">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F82D12">
              <w:rPr>
                <w:rFonts w:ascii="Book Antiqua" w:hAnsi="Book Antiqua" w:cs="Times New Roman"/>
                <w:b/>
                <w:bCs/>
                <w:color w:val="000000"/>
                <w:sz w:val="19"/>
                <w:szCs w:val="19"/>
              </w:rPr>
              <w:t xml:space="preserve">O aparecimento de grave vício em revestimento (pisos e azulejos), quando já se encontrava devidamente instalado na residência do consumidor, configura FATO DO PRODUTO, sendo, portanto, </w:t>
            </w:r>
            <w:r w:rsidRPr="002B7D63">
              <w:rPr>
                <w:rFonts w:ascii="Book Antiqua" w:hAnsi="Book Antiqua" w:cs="Times New Roman"/>
                <w:b/>
                <w:bCs/>
                <w:color w:val="000000"/>
                <w:sz w:val="19"/>
                <w:szCs w:val="19"/>
                <w:shd w:val="clear" w:color="auto" w:fill="F7CAAC" w:themeFill="accent2" w:themeFillTint="66"/>
              </w:rPr>
              <w:t>de 5 anos o prazo prescricional da pretensão reparatória</w:t>
            </w:r>
            <w:r w:rsidRPr="00F82D12">
              <w:rPr>
                <w:rFonts w:ascii="Book Antiqua" w:hAnsi="Book Antiqua" w:cs="Times New Roman"/>
                <w:b/>
                <w:bCs/>
                <w:color w:val="000000"/>
                <w:sz w:val="19"/>
                <w:szCs w:val="19"/>
              </w:rPr>
              <w:t xml:space="preserve"> (art. 27</w:t>
            </w:r>
            <w:r>
              <w:rPr>
                <w:rFonts w:ascii="Book Antiqua" w:hAnsi="Book Antiqua" w:cs="Times New Roman"/>
                <w:b/>
                <w:bCs/>
                <w:color w:val="000000"/>
                <w:sz w:val="19"/>
                <w:szCs w:val="19"/>
              </w:rPr>
              <w:t>,</w:t>
            </w:r>
            <w:r w:rsidRPr="00F82D12">
              <w:rPr>
                <w:rFonts w:ascii="Book Antiqua" w:hAnsi="Book Antiqua" w:cs="Times New Roman"/>
                <w:b/>
                <w:bCs/>
                <w:color w:val="000000"/>
                <w:sz w:val="19"/>
                <w:szCs w:val="19"/>
              </w:rPr>
              <w:t xml:space="preserve"> CDC).</w:t>
            </w:r>
            <w:r>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rPr>
              <w:t xml:space="preserve">O art. 12, § 1º do CDC afirma que defeito diz respeito a circunstâncias que gerem a insegurança do produto ou serviço. Está relacionado, portanto, com o acidente de consumo. No entanto, </w:t>
            </w:r>
            <w:r w:rsidRPr="00F82D12">
              <w:rPr>
                <w:rFonts w:ascii="Book Antiqua" w:hAnsi="Book Antiqua" w:cs="Times New Roman"/>
                <w:b/>
                <w:bCs/>
                <w:color w:val="000000"/>
                <w:sz w:val="19"/>
                <w:szCs w:val="19"/>
                <w:highlight w:val="green"/>
              </w:rPr>
              <w:t>a doutrina e o STJ entendem</w:t>
            </w:r>
            <w:r w:rsidRPr="00F82D12">
              <w:rPr>
                <w:rFonts w:ascii="Book Antiqua" w:hAnsi="Book Antiqua" w:cs="Times New Roman"/>
                <w:b/>
                <w:bCs/>
                <w:color w:val="000000"/>
                <w:sz w:val="19"/>
                <w:szCs w:val="19"/>
              </w:rPr>
              <w:t xml:space="preserve"> que </w:t>
            </w:r>
            <w:r w:rsidRPr="002B7D63">
              <w:rPr>
                <w:rFonts w:ascii="Book Antiqua" w:hAnsi="Book Antiqua" w:cs="Times New Roman"/>
                <w:b/>
                <w:bCs/>
                <w:color w:val="000000"/>
                <w:sz w:val="19"/>
                <w:szCs w:val="19"/>
                <w:highlight w:val="yellow"/>
              </w:rPr>
              <w:t>o conceito de</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shd w:val="clear" w:color="auto" w:fill="F7CAAC" w:themeFill="accent2" w:themeFillTint="66"/>
              </w:rPr>
              <w:t>fato do produto</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highlight w:val="green"/>
              </w:rPr>
              <w:t>deve ser lido de forma mais ampla</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abrangendo todo e qualquer vício</w:t>
            </w:r>
            <w:r w:rsidRPr="00F82D12">
              <w:rPr>
                <w:rFonts w:ascii="Book Antiqua" w:hAnsi="Book Antiqua" w:cs="Times New Roman"/>
                <w:b/>
                <w:bCs/>
                <w:color w:val="000000"/>
                <w:sz w:val="19"/>
                <w:szCs w:val="19"/>
              </w:rPr>
              <w:t xml:space="preserve"> que </w:t>
            </w:r>
            <w:r w:rsidRPr="00F82D12">
              <w:rPr>
                <w:rFonts w:ascii="Book Antiqua" w:hAnsi="Book Antiqua" w:cs="Times New Roman"/>
                <w:b/>
                <w:bCs/>
                <w:color w:val="000000"/>
                <w:sz w:val="19"/>
                <w:szCs w:val="19"/>
                <w:shd w:val="clear" w:color="auto" w:fill="F7CAAC" w:themeFill="accent2" w:themeFillTint="66"/>
              </w:rPr>
              <w:t>seja grave</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a ponto de ocasionar dano indenizável ao patrimônio material ou moral do consumidor</w:t>
            </w:r>
            <w:r w:rsidRPr="00F82D12">
              <w:rPr>
                <w:rFonts w:ascii="Book Antiqua" w:hAnsi="Book Antiqua" w:cs="Times New Roman"/>
                <w:b/>
                <w:bCs/>
                <w:color w:val="000000"/>
                <w:sz w:val="19"/>
                <w:szCs w:val="19"/>
              </w:rPr>
              <w:t xml:space="preserve">. Desse modo, </w:t>
            </w:r>
            <w:r w:rsidRPr="00F82D12">
              <w:rPr>
                <w:rFonts w:ascii="Book Antiqua" w:hAnsi="Book Antiqua" w:cs="Times New Roman"/>
                <w:b/>
                <w:bCs/>
                <w:color w:val="000000"/>
                <w:sz w:val="19"/>
                <w:szCs w:val="19"/>
                <w:highlight w:val="green"/>
              </w:rPr>
              <w:t>mesmo o produto/serviço não sendo “inseguro”</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isso poderá configurar</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shd w:val="clear" w:color="auto" w:fill="F7CAAC" w:themeFill="accent2" w:themeFillTint="66"/>
              </w:rPr>
              <w:t>fato do produto/serviço</w:t>
            </w:r>
            <w:r w:rsidRPr="00F82D12">
              <w:rPr>
                <w:rFonts w:ascii="Book Antiqua" w:hAnsi="Book Antiqua" w:cs="Times New Roman"/>
                <w:b/>
                <w:bCs/>
                <w:color w:val="000000"/>
                <w:sz w:val="19"/>
                <w:szCs w:val="19"/>
              </w:rPr>
              <w:t xml:space="preserve">” se o vício for muito grave a ponto de ocasionar dano material ou moral ao consumidor. Foi nesse sentido que o STJ enquadrou o caso acima (do piso de cerâmica). </w:t>
            </w:r>
            <w:r w:rsidRPr="00F82D12">
              <w:rPr>
                <w:rFonts w:ascii="Book Antiqua" w:hAnsi="Book Antiqua" w:cs="Times New Roman"/>
                <w:bCs/>
                <w:color w:val="000000"/>
                <w:sz w:val="19"/>
                <w:szCs w:val="19"/>
              </w:rPr>
              <w:t>STJ. 3ª T. REsp 1176323-SP, Rel. Min. Villas Bôas Cueva, j. 3/3/15</w:t>
            </w:r>
            <w:r w:rsidRPr="00F82D12">
              <w:rPr>
                <w:rFonts w:ascii="Book Antiqua" w:hAnsi="Book Antiqua" w:cs="Times New Roman"/>
                <w:b/>
                <w:bCs/>
                <w:color w:val="000000"/>
                <w:sz w:val="19"/>
                <w:szCs w:val="19"/>
              </w:rPr>
              <w:t xml:space="preserve"> (Info 557).</w:t>
            </w:r>
          </w:p>
          <w:tbl>
            <w:tblPr>
              <w:tblStyle w:val="Tabelacomgrade"/>
              <w:tblW w:w="0" w:type="auto"/>
              <w:tblLook w:val="04A0" w:firstRow="1" w:lastRow="0" w:firstColumn="1" w:lastColumn="0" w:noHBand="0" w:noVBand="1"/>
            </w:tblPr>
            <w:tblGrid>
              <w:gridCol w:w="8268"/>
            </w:tblGrid>
            <w:tr w:rsidR="0072137E" w14:paraId="4B58370D" w14:textId="77777777" w:rsidTr="008B5E82">
              <w:tc>
                <w:tcPr>
                  <w:tcW w:w="8268" w:type="dxa"/>
                  <w:shd w:val="clear" w:color="auto" w:fill="FFFFFF" w:themeFill="background1"/>
                </w:tcPr>
                <w:p w14:paraId="614B0BB0" w14:textId="77777777" w:rsidR="0072137E" w:rsidRDefault="0072137E" w:rsidP="0072137E">
                  <w:pPr>
                    <w:jc w:val="both"/>
                    <w:rPr>
                      <w:rFonts w:ascii="Book Antiqua" w:hAnsi="Book Antiqua" w:cs="Times New Roman"/>
                      <w:b/>
                      <w:color w:val="000000"/>
                      <w:sz w:val="18"/>
                      <w:szCs w:val="18"/>
                    </w:rPr>
                  </w:pPr>
                  <w:r w:rsidRPr="003D1690">
                    <w:rPr>
                      <w:rFonts w:ascii="Book Antiqua" w:hAnsi="Book Antiqua" w:cs="Times New Roman"/>
                      <w:b/>
                      <w:color w:val="000000"/>
                      <w:sz w:val="18"/>
                      <w:szCs w:val="18"/>
                    </w:rPr>
                    <w:t>(</w:t>
                  </w:r>
                  <w:r w:rsidRPr="003D1690">
                    <w:rPr>
                      <w:rFonts w:ascii="Book Antiqua" w:hAnsi="Book Antiqua" w:cs="Times New Roman"/>
                      <w:b/>
                      <w:color w:val="000000"/>
                      <w:sz w:val="18"/>
                      <w:szCs w:val="18"/>
                      <w:highlight w:val="yellow"/>
                    </w:rPr>
                    <w:t>DPESP-2019-FCC</w:t>
                  </w:r>
                  <w:r w:rsidRPr="003D1690">
                    <w:rPr>
                      <w:rFonts w:ascii="Book Antiqua" w:hAnsi="Book Antiqua" w:cs="Times New Roman"/>
                      <w:b/>
                      <w:color w:val="000000"/>
                      <w:sz w:val="18"/>
                      <w:szCs w:val="18"/>
                    </w:rPr>
                    <w:t>)</w:t>
                  </w:r>
                  <w:r w:rsidRPr="003D1690">
                    <w:rPr>
                      <w:rFonts w:ascii="Book Antiqua" w:hAnsi="Book Antiqua" w:cs="Times New Roman"/>
                      <w:bCs/>
                      <w:color w:val="000000"/>
                      <w:sz w:val="18"/>
                      <w:szCs w:val="18"/>
                    </w:rPr>
                    <w:t xml:space="preserve">: Márcia adquiriu um apartamento da construtora Felizes S/A, ainda na fase de construção. Entregue o apartamento e passados 03 meses, os azulejos de sua cozinha começam a cair e ela nota algumas rachaduras na parede. Neste mesmo período, sua mãe é internada e Márcia somente entra em contato com a construtora para reclamar 08 meses após a constatação dos defeitos. Nesse caso, decaiu o direito de Márcia de reclamar nos termos do art. 26 do CDC, mas terá direito à indenização. </w:t>
                  </w:r>
                  <w:r w:rsidRPr="003D1690">
                    <w:rPr>
                      <w:rFonts w:ascii="Book Antiqua" w:hAnsi="Book Antiqua" w:cs="Times New Roman"/>
                      <w:b/>
                      <w:color w:val="000000"/>
                      <w:sz w:val="18"/>
                      <w:szCs w:val="18"/>
                    </w:rPr>
                    <w:t>BL: Info 557, STJ.</w:t>
                  </w:r>
                </w:p>
                <w:p w14:paraId="170C3BA0" w14:textId="689E80A7" w:rsidR="0072137E" w:rsidRPr="003D1690" w:rsidRDefault="0072137E" w:rsidP="0072137E">
                  <w:pPr>
                    <w:jc w:val="both"/>
                    <w:rPr>
                      <w:rFonts w:ascii="Book Antiqua" w:hAnsi="Book Antiqua" w:cs="Times New Roman"/>
                      <w:bCs/>
                      <w:color w:val="000000"/>
                      <w:sz w:val="19"/>
                      <w:szCs w:val="19"/>
                    </w:rPr>
                  </w:pPr>
                  <w:r w:rsidRPr="003D1690">
                    <w:rPr>
                      <w:rFonts w:ascii="Book Antiqua" w:hAnsi="Book Antiqua" w:cs="Times New Roman"/>
                      <w:b/>
                      <w:i/>
                      <w:iCs/>
                      <w:color w:val="FF0000"/>
                      <w:sz w:val="18"/>
                      <w:szCs w:val="18"/>
                    </w:rPr>
                    <w:t>#</w:t>
                  </w:r>
                  <w:r w:rsidRPr="003D1690">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 O fato do produto ou do fato t</w:t>
                  </w:r>
                  <w:r w:rsidRPr="003D1690">
                    <w:rPr>
                      <w:rFonts w:ascii="Book Antiqua" w:hAnsi="Book Antiqua" w:cs="Times New Roman"/>
                      <w:bCs/>
                      <w:color w:val="000000"/>
                      <w:sz w:val="18"/>
                      <w:szCs w:val="18"/>
                    </w:rPr>
                    <w:t>rata-se de defeito.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O art. 12, § 1º do CDC afirma que defeito diz respeito a circunstâncias que gerem a insegurança do produto ou serviço. Está relacionado, portanto, com o acidente de consumo.</w:t>
                  </w:r>
                  <w:r>
                    <w:rPr>
                      <w:rFonts w:ascii="Book Antiqua" w:hAnsi="Book Antiqua" w:cs="Times New Roman"/>
                      <w:bCs/>
                      <w:color w:val="000000"/>
                      <w:sz w:val="18"/>
                      <w:szCs w:val="18"/>
                    </w:rPr>
                    <w:t xml:space="preserve"> </w:t>
                  </w:r>
                  <w:r w:rsidRPr="003D1690">
                    <w:rPr>
                      <w:rFonts w:ascii="Book Antiqua" w:hAnsi="Book Antiqua" w:cs="Times New Roman"/>
                      <w:b/>
                      <w:i/>
                      <w:iCs/>
                      <w:color w:val="000000"/>
                      <w:sz w:val="18"/>
                      <w:szCs w:val="18"/>
                    </w:rPr>
                    <w:t>Ex.:</w:t>
                  </w:r>
                  <w:r w:rsidRPr="003D1690">
                    <w:rPr>
                      <w:rFonts w:ascii="Book Antiqua" w:hAnsi="Book Antiqua" w:cs="Times New Roman"/>
                      <w:bCs/>
                      <w:color w:val="000000"/>
                      <w:sz w:val="18"/>
                      <w:szCs w:val="18"/>
                    </w:rPr>
                    <w:t xml:space="preserve"> Paulo compra um </w:t>
                  </w:r>
                  <w:r>
                    <w:rPr>
                      <w:rFonts w:ascii="Book Antiqua" w:hAnsi="Book Antiqua" w:cs="Times New Roman"/>
                      <w:bCs/>
                      <w:color w:val="000000"/>
                      <w:sz w:val="18"/>
                      <w:szCs w:val="18"/>
                    </w:rPr>
                    <w:t>videogame</w:t>
                  </w:r>
                  <w:r w:rsidRPr="003D1690">
                    <w:rPr>
                      <w:rFonts w:ascii="Book Antiqua" w:hAnsi="Book Antiqua" w:cs="Times New Roman"/>
                      <w:bCs/>
                      <w:color w:val="000000"/>
                      <w:sz w:val="18"/>
                      <w:szCs w:val="18"/>
                    </w:rPr>
                    <w:t>, ele liga o aparelho, começa a jogar e, de repente, o videogame esquenta muito e explode, ferindo-o.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No entanto, a doutrina e o STJ entendem que o conceito de “</w:t>
                  </w:r>
                  <w:r w:rsidRPr="003D1690">
                    <w:rPr>
                      <w:rFonts w:ascii="Book Antiqua" w:hAnsi="Book Antiqua" w:cs="Times New Roman"/>
                      <w:bCs/>
                      <w:i/>
                      <w:iCs/>
                      <w:color w:val="000000"/>
                      <w:sz w:val="18"/>
                      <w:szCs w:val="18"/>
                    </w:rPr>
                    <w:t>fato do produto</w:t>
                  </w:r>
                  <w:r w:rsidRPr="003D1690">
                    <w:rPr>
                      <w:rFonts w:ascii="Book Antiqua" w:hAnsi="Book Antiqua" w:cs="Times New Roman"/>
                      <w:bCs/>
                      <w:color w:val="000000"/>
                      <w:sz w:val="18"/>
                      <w:szCs w:val="18"/>
                    </w:rPr>
                    <w:t>” previsto no § 1º do art. 12 pode ser lido de forma mais ampla, abrangendo todo e qualquer vício que seja grave a ponto de ocasionar dano indenizável ao patrimônio material ou moral do consumidor, mesmo o produto/serviço não sendo “inseguro”.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O prazo para ações de reparação por danos causados por fato do produto ou do serviço prescreve em 5 anos.</w:t>
                  </w:r>
                  <w:r>
                    <w:rPr>
                      <w:rFonts w:ascii="Book Antiqua" w:hAnsi="Book Antiqua" w:cs="Times New Roman"/>
                      <w:bCs/>
                      <w:color w:val="000000"/>
                      <w:sz w:val="18"/>
                      <w:szCs w:val="18"/>
                    </w:rPr>
                    <w:t xml:space="preserve"> O exemplo citado é perfeitamente à situação narrada na questão acima.</w:t>
                  </w:r>
                </w:p>
              </w:tc>
            </w:tr>
          </w:tbl>
          <w:p w14:paraId="1C175674" w14:textId="2BE57255" w:rsidR="0072137E" w:rsidRDefault="0072137E" w:rsidP="008C799F">
            <w:pPr>
              <w:jc w:val="both"/>
              <w:rPr>
                <w:rFonts w:ascii="Book Antiqua" w:eastAsia="Times New Roman" w:hAnsi="Book Antiqua" w:cs="Arial"/>
                <w:color w:val="333333"/>
                <w:sz w:val="19"/>
                <w:szCs w:val="19"/>
                <w:lang w:eastAsia="pt-BR"/>
              </w:rPr>
            </w:pPr>
          </w:p>
          <w:p w14:paraId="1C5FE020" w14:textId="4C89A611" w:rsidR="00940818" w:rsidRDefault="00940818" w:rsidP="008C799F">
            <w:pPr>
              <w:jc w:val="both"/>
              <w:rPr>
                <w:rFonts w:ascii="Book Antiqua" w:hAnsi="Book Antiqua" w:cs="Times New Roman"/>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Cartórios/TJGO-2021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40818">
              <w:rPr>
                <w:rFonts w:ascii="Book Antiqua" w:hAnsi="Book Antiqua" w:cs="Times New Roman"/>
                <w:b/>
                <w:bCs/>
                <w:color w:val="000000"/>
                <w:sz w:val="19"/>
                <w:szCs w:val="19"/>
                <w:highlight w:val="green"/>
              </w:rPr>
              <w:t>É</w:t>
            </w:r>
            <w:r w:rsidRPr="00940818">
              <w:rPr>
                <w:rFonts w:ascii="Book Antiqua" w:hAnsi="Book Antiqua" w:cs="Times New Roman"/>
                <w:b/>
                <w:bCs/>
                <w:color w:val="000000"/>
                <w:sz w:val="19"/>
                <w:szCs w:val="19"/>
              </w:rPr>
              <w:t xml:space="preserve"> de </w:t>
            </w:r>
            <w:r w:rsidRPr="00940818">
              <w:rPr>
                <w:rFonts w:ascii="Book Antiqua" w:hAnsi="Book Antiqua" w:cs="Times New Roman"/>
                <w:b/>
                <w:bCs/>
                <w:color w:val="000000"/>
                <w:sz w:val="19"/>
                <w:szCs w:val="19"/>
                <w:shd w:val="clear" w:color="auto" w:fill="F7CAAC" w:themeFill="accent2" w:themeFillTint="66"/>
              </w:rPr>
              <w:t>cinco anos</w:t>
            </w:r>
            <w:r w:rsidRPr="00940818">
              <w:rPr>
                <w:rFonts w:ascii="Book Antiqua" w:hAnsi="Book Antiqua" w:cs="Times New Roman"/>
                <w:b/>
                <w:bCs/>
                <w:color w:val="000000"/>
                <w:sz w:val="19"/>
                <w:szCs w:val="19"/>
              </w:rPr>
              <w:t xml:space="preserve"> o </w:t>
            </w:r>
            <w:r w:rsidRPr="00940818">
              <w:rPr>
                <w:rFonts w:ascii="Book Antiqua" w:hAnsi="Book Antiqua" w:cs="Times New Roman"/>
                <w:b/>
                <w:bCs/>
                <w:color w:val="000000"/>
                <w:sz w:val="19"/>
                <w:szCs w:val="19"/>
                <w:highlight w:val="yellow"/>
              </w:rPr>
              <w:t>prazo de prescrição da pretensão de ressarcimento de danos sofridos pelos moradores de casas atingidas pela queda, em 1996, de aeronave pertencente a pessoa jurídica nacional e de direito privado prestadora de serviço de transporte aéreo</w:t>
            </w:r>
            <w:r w:rsidRPr="00940818">
              <w:rPr>
                <w:rFonts w:ascii="Book Antiqua" w:hAnsi="Book Antiqua" w:cs="Times New Roman"/>
                <w:b/>
                <w:bCs/>
                <w:color w:val="000000"/>
                <w:sz w:val="19"/>
                <w:szCs w:val="19"/>
              </w:rPr>
              <w:t>. Isso porque, na hipótese, verifica-se a configuração de um fato do serviço, ocorrido no âmbito de relação de consumo, o que enseja a aplicação do prazo prescricional previsto no art. 27 do CDC. Com efeito, nesse contexto, enquadra-se a sociedade empresária no conceito de fornecedor estabelecido no art. 3º do CDC, enquanto os moradores das casas atingidas pela queda da aeronave, embora não tenham utilizado o serviço como destinatários finais, equiparam-se a consumidores pelo simples fato de serem vítimas do evento (</w:t>
            </w:r>
            <w:r w:rsidRPr="00442334">
              <w:rPr>
                <w:rFonts w:ascii="Book Antiqua" w:hAnsi="Book Antiqua" w:cs="Times New Roman"/>
                <w:b/>
                <w:bCs/>
                <w:i/>
                <w:iCs/>
                <w:color w:val="000000"/>
                <w:sz w:val="19"/>
                <w:szCs w:val="19"/>
              </w:rPr>
              <w:t>bystanders</w:t>
            </w:r>
            <w:r w:rsidRPr="00940818">
              <w:rPr>
                <w:rFonts w:ascii="Book Antiqua" w:hAnsi="Book Antiqua" w:cs="Times New Roman"/>
                <w:b/>
                <w:bCs/>
                <w:color w:val="000000"/>
                <w:sz w:val="19"/>
                <w:szCs w:val="19"/>
              </w:rPr>
              <w:t xml:space="preserve">), de acordo com o art. 17 do referido diploma legal. Ademais, não há dúvida de que o evento em análise configura fato do serviço, pelo qual responde o fornecedor, em consonância com o disposto do art. 14 do CDC. Importante esclarecer, ainda, que a aparente antinomia entre a Lei 7.565/86 - Código Brasileiro de Aeronáutica -, o CDC e o CC/16, no que tange ao prazo de prescrição da pretensão de ressarcimento em caso de danos sofridos por terceiros na superfície, causados por acidente aéreo, não pode ser resolvida pela simples aplicação das regras tradicionais </w:t>
            </w:r>
            <w:r w:rsidRPr="00940818">
              <w:rPr>
                <w:rFonts w:ascii="Book Antiqua" w:hAnsi="Book Antiqua" w:cs="Times New Roman"/>
                <w:b/>
                <w:bCs/>
                <w:color w:val="000000"/>
                <w:sz w:val="19"/>
                <w:szCs w:val="19"/>
              </w:rPr>
              <w:lastRenderedPageBreak/>
              <w:t>da anterioridade, da especialidade ou da hierarquia, que levam à exclusão de uma norma pela outra, mas sim pela aplicação coordenada das leis, pela interpretação integrativa, de forma a definir o verdadeiro alcance de cada uma delas à luz do caso concreto. Tem-se, portanto, uma norma geral anterior (CC/16) - que, por sinal, sequer regulava de modo especial o contrato de transporte - e duas especiais que lhe são posteriores (CBA/86 e CDC/90). No entanto, nenhuma delas expressamente revoga a outra, é com ela incompatível ou regula inteiramente a mesma matéria, o que permite afirmar que essas normas se interpenetram, promovendo um verdadeiro diálogo de fontes. A propósito, o CBA regula, nos arts. 268 a 272, a responsabilidade do transportador aéreo perante terceiros na superfície e estabelece, no seu art. 317, II, o prazo prescricional de dois anos da pretensão de ressarcimento dos danos a eles causados. Essa norma especial, no entanto, não foi revogada, como já afirmado, nem impede a incidência do CDC quando evidenciada a relação de consumo entre as partes envolvidas. Destaque-se, por oportuno, que o CBA não se limita a regulamentar apenas o transporte aéreo regular de passageiros, realizado por quem detenha a respectiva concessão, mas todo serviço de exploração de aeronave, operado por pessoa física ou jurídica, proprietária ou não, com ou sem fins lucrativos. Assim, o CBA será plenamente aplicado, desde que a relação jurídica não esteja regida pelo CDC, cuja força normativa é extraída diretamente da CF (art. 5º, XXXII). Ademais, não há falar em incidência do art. 177 do CC/16, diploma legal reservado ao tratamento das relações jurídicas entre pessoas que se encontrem em patamar de igualdade, o que não ocorre na hipótese.</w:t>
            </w:r>
            <w:r>
              <w:rPr>
                <w:rFonts w:ascii="Book Antiqua" w:hAnsi="Book Antiqua" w:cs="Times New Roman"/>
                <w:color w:val="000000"/>
                <w:sz w:val="19"/>
                <w:szCs w:val="19"/>
              </w:rPr>
              <w:t xml:space="preserve"> STJ. 3ª T., </w:t>
            </w:r>
            <w:r w:rsidRPr="00940818">
              <w:rPr>
                <w:rFonts w:ascii="Book Antiqua" w:hAnsi="Book Antiqua" w:cs="Times New Roman"/>
                <w:color w:val="000000"/>
                <w:sz w:val="19"/>
                <w:szCs w:val="19"/>
              </w:rPr>
              <w:t xml:space="preserve">REsp 1202013/SP, </w:t>
            </w:r>
            <w:r>
              <w:rPr>
                <w:rFonts w:ascii="Book Antiqua" w:hAnsi="Book Antiqua" w:cs="Times New Roman"/>
                <w:color w:val="000000"/>
                <w:sz w:val="19"/>
                <w:szCs w:val="19"/>
              </w:rPr>
              <w:t>Rel.</w:t>
            </w:r>
            <w:r w:rsidRPr="00940818">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940818">
              <w:rPr>
                <w:rFonts w:ascii="Book Antiqua" w:hAnsi="Book Antiqua" w:cs="Times New Roman"/>
                <w:color w:val="000000"/>
                <w:sz w:val="19"/>
                <w:szCs w:val="19"/>
              </w:rPr>
              <w:t xml:space="preserve"> Nancy Andrighi, j</w:t>
            </w:r>
            <w:r>
              <w:rPr>
                <w:rFonts w:ascii="Book Antiqua" w:hAnsi="Book Antiqua" w:cs="Times New Roman"/>
                <w:color w:val="000000"/>
                <w:sz w:val="19"/>
                <w:szCs w:val="19"/>
              </w:rPr>
              <w:t>.</w:t>
            </w:r>
            <w:r w:rsidRPr="00940818">
              <w:rPr>
                <w:rFonts w:ascii="Book Antiqua" w:hAnsi="Book Antiqua" w:cs="Times New Roman"/>
                <w:color w:val="000000"/>
                <w:sz w:val="19"/>
                <w:szCs w:val="19"/>
              </w:rPr>
              <w:t xml:space="preserve"> 18/6/13</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(Info 525)</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940818" w14:paraId="584C00EE" w14:textId="77777777" w:rsidTr="00940818">
              <w:tc>
                <w:tcPr>
                  <w:tcW w:w="8268" w:type="dxa"/>
                  <w:shd w:val="clear" w:color="auto" w:fill="FFFFFF" w:themeFill="background1"/>
                </w:tcPr>
                <w:p w14:paraId="43D833E7" w14:textId="60ED1EB2" w:rsidR="00940818" w:rsidRPr="00940818" w:rsidRDefault="00940818" w:rsidP="00940818">
                  <w:pPr>
                    <w:jc w:val="both"/>
                    <w:rPr>
                      <w:rFonts w:ascii="Book Antiqua" w:eastAsia="Times New Roman" w:hAnsi="Book Antiqua" w:cs="Arial"/>
                      <w:b/>
                      <w:bCs/>
                      <w:color w:val="333333"/>
                      <w:sz w:val="19"/>
                      <w:szCs w:val="19"/>
                      <w:lang w:eastAsia="pt-BR"/>
                    </w:rPr>
                  </w:pPr>
                  <w:r w:rsidRPr="00940818">
                    <w:rPr>
                      <w:rFonts w:ascii="Book Antiqua" w:eastAsia="Times New Roman" w:hAnsi="Book Antiqua" w:cs="Arial"/>
                      <w:b/>
                      <w:bCs/>
                      <w:color w:val="333333"/>
                      <w:sz w:val="18"/>
                      <w:szCs w:val="18"/>
                      <w:lang w:eastAsia="pt-BR"/>
                    </w:rPr>
                    <w:t>(</w:t>
                  </w:r>
                  <w:r w:rsidRPr="00940818">
                    <w:rPr>
                      <w:rFonts w:ascii="Book Antiqua" w:eastAsia="Times New Roman" w:hAnsi="Book Antiqua" w:cs="Arial"/>
                      <w:b/>
                      <w:bCs/>
                      <w:color w:val="333333"/>
                      <w:sz w:val="18"/>
                      <w:szCs w:val="18"/>
                      <w:highlight w:val="yellow"/>
                      <w:lang w:eastAsia="pt-BR"/>
                    </w:rPr>
                    <w:t>Cartórios/TJGO-2021-VUNESP</w:t>
                  </w:r>
                  <w:r w:rsidRPr="00940818">
                    <w:rPr>
                      <w:rFonts w:ascii="Book Antiqua" w:eastAsia="Times New Roman" w:hAnsi="Book Antiqua" w:cs="Arial"/>
                      <w:b/>
                      <w:bCs/>
                      <w:color w:val="333333"/>
                      <w:sz w:val="18"/>
                      <w:szCs w:val="18"/>
                      <w:lang w:eastAsia="pt-BR"/>
                    </w:rPr>
                    <w:t>)</w:t>
                  </w:r>
                  <w:r w:rsidRPr="00940818">
                    <w:rPr>
                      <w:rFonts w:ascii="Book Antiqua" w:eastAsia="Times New Roman" w:hAnsi="Book Antiqua" w:cs="Arial"/>
                      <w:color w:val="333333"/>
                      <w:sz w:val="18"/>
                      <w:szCs w:val="18"/>
                      <w:lang w:eastAsia="pt-BR"/>
                    </w:rPr>
                    <w:t xml:space="preserve">: O prazo de prescrição da pretensão de ressarcimento de danos sofridos pelos moradores de casas atingidas pela queda, em 1996, de aeronave pertencente à pessoa jurídica nacional e de direito privado prestadora de serviço de transporte aéreo é de 5 anos. </w:t>
                  </w:r>
                  <w:r w:rsidRPr="00940818">
                    <w:rPr>
                      <w:rFonts w:ascii="Book Antiqua" w:eastAsia="Times New Roman" w:hAnsi="Book Antiqua" w:cs="Arial"/>
                      <w:b/>
                      <w:bCs/>
                      <w:color w:val="333333"/>
                      <w:sz w:val="18"/>
                      <w:szCs w:val="18"/>
                      <w:lang w:eastAsia="pt-BR"/>
                    </w:rPr>
                    <w:t>BL: Info 525, STJ.</w:t>
                  </w:r>
                </w:p>
              </w:tc>
            </w:tr>
          </w:tbl>
          <w:p w14:paraId="4CF8134A" w14:textId="77777777" w:rsidR="00940818" w:rsidRPr="00940818" w:rsidRDefault="00940818" w:rsidP="008C799F">
            <w:pPr>
              <w:jc w:val="both"/>
              <w:rPr>
                <w:rFonts w:ascii="Book Antiqua" w:eastAsia="Times New Roman" w:hAnsi="Book Antiqua" w:cs="Arial"/>
                <w:color w:val="333333"/>
                <w:sz w:val="19"/>
                <w:szCs w:val="19"/>
                <w:lang w:eastAsia="pt-BR"/>
              </w:rPr>
            </w:pPr>
          </w:p>
          <w:p w14:paraId="5C944E1A" w14:textId="77BDB964" w:rsidR="0041679B" w:rsidRDefault="00D90C8A" w:rsidP="00980578">
            <w:pPr>
              <w:jc w:val="both"/>
              <w:rPr>
                <w:rFonts w:ascii="Book Antiqua" w:eastAsia="Times New Roman" w:hAnsi="Book Antiqua" w:cs="Arial"/>
                <w:color w:val="333333"/>
                <w:sz w:val="19"/>
                <w:szCs w:val="19"/>
                <w:lang w:eastAsia="pt-BR"/>
              </w:rPr>
            </w:pPr>
            <w:r>
              <w:rPr>
                <w:rFonts w:ascii="Book Antiqua" w:eastAsia="Times New Roman" w:hAnsi="Book Antiqua" w:cs="Times New Roman"/>
                <w:b/>
                <w:i/>
                <w:color w:val="FF0000"/>
                <w:sz w:val="19"/>
                <w:szCs w:val="19"/>
                <w:lang w:eastAsia="pt-BR"/>
              </w:rPr>
              <w:t>#</w:t>
            </w:r>
            <w:r w:rsidR="0041679B" w:rsidRPr="00984B0F">
              <w:rPr>
                <w:rFonts w:ascii="Book Antiqua" w:eastAsia="Times New Roman" w:hAnsi="Book Antiqua" w:cs="Times New Roman"/>
                <w:b/>
                <w:i/>
                <w:color w:val="FF0000"/>
                <w:sz w:val="19"/>
                <w:szCs w:val="19"/>
                <w:highlight w:val="green"/>
                <w:lang w:eastAsia="pt-BR"/>
              </w:rPr>
              <w:t>Atenção</w:t>
            </w:r>
            <w:r w:rsidR="0041679B" w:rsidRPr="00984B0F">
              <w:rPr>
                <w:rFonts w:ascii="Book Antiqua" w:eastAsia="Times New Roman" w:hAnsi="Book Antiqua" w:cs="Times New Roman"/>
                <w:b/>
                <w:i/>
                <w:color w:val="FF0000"/>
                <w:sz w:val="19"/>
                <w:szCs w:val="19"/>
                <w:lang w:eastAsia="pt-BR"/>
              </w:rPr>
              <w:t>: #</w:t>
            </w:r>
            <w:r w:rsidR="0041679B" w:rsidRPr="00984B0F">
              <w:rPr>
                <w:rFonts w:ascii="Book Antiqua" w:eastAsia="Times New Roman" w:hAnsi="Book Antiqua" w:cs="Times New Roman"/>
                <w:b/>
                <w:i/>
                <w:color w:val="FF0000"/>
                <w:sz w:val="19"/>
                <w:szCs w:val="19"/>
                <w:highlight w:val="green"/>
                <w:lang w:eastAsia="pt-BR"/>
              </w:rPr>
              <w:t>STJ</w:t>
            </w:r>
            <w:r w:rsidR="0041679B" w:rsidRPr="00984B0F">
              <w:rPr>
                <w:rFonts w:ascii="Book Antiqua" w:eastAsia="Times New Roman" w:hAnsi="Book Antiqua" w:cs="Times New Roman"/>
                <w:b/>
                <w:i/>
                <w:color w:val="FF0000"/>
                <w:sz w:val="19"/>
                <w:szCs w:val="19"/>
                <w:lang w:eastAsia="pt-BR"/>
              </w:rPr>
              <w:t>: #</w:t>
            </w:r>
            <w:r w:rsidR="0041679B" w:rsidRPr="00984B0F">
              <w:rPr>
                <w:rFonts w:ascii="Book Antiqua" w:eastAsia="Times New Roman" w:hAnsi="Book Antiqua" w:cs="Times New Roman"/>
                <w:b/>
                <w:i/>
                <w:color w:val="FF0000"/>
                <w:sz w:val="19"/>
                <w:szCs w:val="19"/>
                <w:highlight w:val="green"/>
                <w:lang w:eastAsia="pt-BR"/>
              </w:rPr>
              <w:t>TJ</w:t>
            </w:r>
            <w:r w:rsidR="0041679B">
              <w:rPr>
                <w:rFonts w:ascii="Book Antiqua" w:eastAsia="Times New Roman" w:hAnsi="Book Antiqua" w:cs="Times New Roman"/>
                <w:b/>
                <w:i/>
                <w:color w:val="FF0000"/>
                <w:sz w:val="19"/>
                <w:szCs w:val="19"/>
                <w:highlight w:val="green"/>
                <w:lang w:eastAsia="pt-BR"/>
              </w:rPr>
              <w:t>DFT</w:t>
            </w:r>
            <w:r w:rsidR="0041679B" w:rsidRPr="00984B0F">
              <w:rPr>
                <w:rFonts w:ascii="Book Antiqua" w:eastAsia="Times New Roman" w:hAnsi="Book Antiqua" w:cs="Times New Roman"/>
                <w:b/>
                <w:i/>
                <w:color w:val="FF0000"/>
                <w:sz w:val="19"/>
                <w:szCs w:val="19"/>
                <w:highlight w:val="green"/>
                <w:lang w:eastAsia="pt-BR"/>
              </w:rPr>
              <w:t>-201</w:t>
            </w:r>
            <w:r w:rsidR="0041679B">
              <w:rPr>
                <w:rFonts w:ascii="Book Antiqua" w:eastAsia="Times New Roman" w:hAnsi="Book Antiqua" w:cs="Times New Roman"/>
                <w:b/>
                <w:i/>
                <w:color w:val="FF0000"/>
                <w:sz w:val="19"/>
                <w:szCs w:val="19"/>
                <w:highlight w:val="green"/>
                <w:lang w:eastAsia="pt-BR"/>
              </w:rPr>
              <w:t>6</w:t>
            </w:r>
            <w:r w:rsidR="0041679B" w:rsidRPr="00984B0F">
              <w:rPr>
                <w:rFonts w:ascii="Book Antiqua" w:eastAsia="Times New Roman" w:hAnsi="Book Antiqua" w:cs="Times New Roman"/>
                <w:b/>
                <w:i/>
                <w:color w:val="FF0000"/>
                <w:sz w:val="19"/>
                <w:szCs w:val="19"/>
                <w:lang w:eastAsia="pt-BR"/>
              </w:rPr>
              <w:t>: #</w:t>
            </w:r>
            <w:r w:rsidR="0041679B" w:rsidRPr="00984B0F">
              <w:rPr>
                <w:rFonts w:ascii="Book Antiqua" w:eastAsia="Times New Roman" w:hAnsi="Book Antiqua" w:cs="Times New Roman"/>
                <w:b/>
                <w:i/>
                <w:color w:val="FF0000"/>
                <w:sz w:val="19"/>
                <w:szCs w:val="19"/>
                <w:highlight w:val="green"/>
                <w:lang w:eastAsia="pt-BR"/>
              </w:rPr>
              <w:t>CESPE</w:t>
            </w:r>
            <w:r w:rsidR="0041679B" w:rsidRPr="00984B0F">
              <w:rPr>
                <w:rFonts w:ascii="Book Antiqua" w:eastAsia="Times New Roman" w:hAnsi="Book Antiqua" w:cs="Times New Roman"/>
                <w:b/>
                <w:sz w:val="19"/>
                <w:szCs w:val="19"/>
                <w:lang w:eastAsia="pt-BR"/>
              </w:rPr>
              <w:t>:</w:t>
            </w:r>
            <w:r w:rsidR="0041679B">
              <w:rPr>
                <w:rFonts w:ascii="Book Antiqua" w:eastAsia="Times New Roman" w:hAnsi="Book Antiqua" w:cs="Times New Roman"/>
                <w:b/>
                <w:sz w:val="19"/>
                <w:szCs w:val="19"/>
                <w:lang w:eastAsia="pt-BR"/>
              </w:rPr>
              <w:t xml:space="preserve"> </w:t>
            </w:r>
            <w:r w:rsidR="0041679B" w:rsidRPr="002773EC">
              <w:rPr>
                <w:rFonts w:ascii="Book Antiqua" w:eastAsia="Times New Roman" w:hAnsi="Book Antiqua" w:cs="Times New Roman"/>
                <w:b/>
                <w:sz w:val="19"/>
                <w:szCs w:val="19"/>
                <w:lang w:eastAsia="pt-BR"/>
              </w:rPr>
              <w:t xml:space="preserve">O </w:t>
            </w:r>
            <w:r w:rsidR="0041679B" w:rsidRPr="002773EC">
              <w:rPr>
                <w:rFonts w:ascii="Book Antiqua" w:eastAsia="Times New Roman" w:hAnsi="Book Antiqua" w:cs="Times New Roman"/>
                <w:b/>
                <w:sz w:val="19"/>
                <w:szCs w:val="19"/>
                <w:shd w:val="clear" w:color="auto" w:fill="F7CAAC" w:themeFill="accent2" w:themeFillTint="66"/>
                <w:lang w:eastAsia="pt-BR"/>
              </w:rPr>
              <w:t>CDC não é aplicável a fatos ocorridos anteriormente à sua promulgação</w:t>
            </w:r>
            <w:r w:rsidR="0041679B" w:rsidRPr="002773EC">
              <w:rPr>
                <w:rFonts w:ascii="Book Antiqua" w:eastAsia="Times New Roman" w:hAnsi="Book Antiqua" w:cs="Times New Roman"/>
                <w:b/>
                <w:sz w:val="19"/>
                <w:szCs w:val="19"/>
                <w:lang w:eastAsia="pt-BR"/>
              </w:rPr>
              <w:t xml:space="preserve">, como no caso, em que </w:t>
            </w:r>
            <w:r w:rsidR="0041679B" w:rsidRPr="002773EC">
              <w:rPr>
                <w:rFonts w:ascii="Book Antiqua" w:eastAsia="Times New Roman" w:hAnsi="Book Antiqua" w:cs="Times New Roman"/>
                <w:b/>
                <w:sz w:val="19"/>
                <w:szCs w:val="19"/>
                <w:highlight w:val="yellow"/>
                <w:lang w:eastAsia="pt-BR"/>
              </w:rPr>
              <w:t>a morte do filho da autora aconteceu no dia 3/11/88</w:t>
            </w:r>
            <w:r w:rsidR="0041679B" w:rsidRPr="002773EC">
              <w:rPr>
                <w:rFonts w:ascii="Book Antiqua" w:eastAsia="Times New Roman" w:hAnsi="Book Antiqua" w:cs="Times New Roman"/>
                <w:b/>
                <w:sz w:val="19"/>
                <w:szCs w:val="19"/>
                <w:lang w:eastAsia="pt-BR"/>
              </w:rPr>
              <w:t xml:space="preserve">, razão pela qual </w:t>
            </w:r>
            <w:r w:rsidR="0041679B" w:rsidRPr="002773EC">
              <w:rPr>
                <w:rFonts w:ascii="Book Antiqua" w:eastAsia="Times New Roman" w:hAnsi="Book Antiqua" w:cs="Times New Roman"/>
                <w:b/>
                <w:sz w:val="19"/>
                <w:szCs w:val="19"/>
                <w:highlight w:val="green"/>
                <w:lang w:eastAsia="pt-BR"/>
              </w:rPr>
              <w:t>não há que se falar na incidência do prazo prescricional de 5 anos</w:t>
            </w:r>
            <w:r w:rsidR="0041679B" w:rsidRPr="002773EC">
              <w:rPr>
                <w:rFonts w:ascii="Book Antiqua" w:eastAsia="Times New Roman" w:hAnsi="Book Antiqua" w:cs="Times New Roman"/>
                <w:b/>
                <w:sz w:val="19"/>
                <w:szCs w:val="19"/>
                <w:lang w:eastAsia="pt-BR"/>
              </w:rPr>
              <w:t xml:space="preserve">, previsto no art. 27 do referido diploma legal, </w:t>
            </w:r>
            <w:r w:rsidR="0041679B" w:rsidRPr="002773EC">
              <w:rPr>
                <w:rFonts w:ascii="Book Antiqua" w:eastAsia="Times New Roman" w:hAnsi="Book Antiqua" w:cs="Times New Roman"/>
                <w:b/>
                <w:sz w:val="19"/>
                <w:szCs w:val="19"/>
                <w:shd w:val="clear" w:color="auto" w:fill="F7CAAC" w:themeFill="accent2" w:themeFillTint="66"/>
                <w:lang w:eastAsia="pt-BR"/>
              </w:rPr>
              <w:t>estando a hipótese sujeita ao prazo geral de 20 anos</w:t>
            </w:r>
            <w:r w:rsidR="0041679B" w:rsidRPr="002773EC">
              <w:rPr>
                <w:rFonts w:ascii="Book Antiqua" w:eastAsia="Times New Roman" w:hAnsi="Book Antiqua" w:cs="Times New Roman"/>
                <w:b/>
                <w:sz w:val="19"/>
                <w:szCs w:val="19"/>
                <w:lang w:eastAsia="pt-BR"/>
              </w:rPr>
              <w:t xml:space="preserve">, </w:t>
            </w:r>
            <w:r w:rsidR="0041679B" w:rsidRPr="002773EC">
              <w:rPr>
                <w:rFonts w:ascii="Book Antiqua" w:eastAsia="Times New Roman" w:hAnsi="Book Antiqua" w:cs="Times New Roman"/>
                <w:b/>
                <w:sz w:val="19"/>
                <w:szCs w:val="19"/>
                <w:highlight w:val="green"/>
                <w:lang w:eastAsia="pt-BR"/>
              </w:rPr>
              <w:t>de natureza pessoal</w:t>
            </w:r>
            <w:r w:rsidR="0041679B" w:rsidRPr="002773EC">
              <w:rPr>
                <w:rFonts w:ascii="Book Antiqua" w:eastAsia="Times New Roman" w:hAnsi="Book Antiqua" w:cs="Times New Roman"/>
                <w:b/>
                <w:sz w:val="19"/>
                <w:szCs w:val="19"/>
                <w:lang w:eastAsia="pt-BR"/>
              </w:rPr>
              <w:t xml:space="preserve">, </w:t>
            </w:r>
            <w:r w:rsidR="0041679B" w:rsidRPr="002773EC">
              <w:rPr>
                <w:rFonts w:ascii="Book Antiqua" w:eastAsia="Times New Roman" w:hAnsi="Book Antiqua" w:cs="Times New Roman"/>
                <w:b/>
                <w:sz w:val="19"/>
                <w:szCs w:val="19"/>
                <w:highlight w:val="yellow"/>
                <w:lang w:eastAsia="pt-BR"/>
              </w:rPr>
              <w:t>em consonância com o art. 177 do CC/16</w:t>
            </w:r>
            <w:r w:rsidR="0041679B" w:rsidRPr="002773EC">
              <w:rPr>
                <w:rFonts w:ascii="Book Antiqua" w:eastAsia="Times New Roman" w:hAnsi="Book Antiqua" w:cs="Times New Roman"/>
                <w:b/>
                <w:sz w:val="19"/>
                <w:szCs w:val="19"/>
                <w:lang w:eastAsia="pt-BR"/>
              </w:rPr>
              <w:t>.</w:t>
            </w:r>
            <w:r w:rsidR="00980578" w:rsidRPr="002773EC">
              <w:rPr>
                <w:rFonts w:ascii="Book Antiqua" w:eastAsia="Times New Roman" w:hAnsi="Book Antiqua" w:cs="Times New Roman"/>
                <w:b/>
                <w:sz w:val="19"/>
                <w:szCs w:val="19"/>
                <w:lang w:eastAsia="pt-BR"/>
              </w:rPr>
              <w:t xml:space="preserve"> Analisando as provas acostadas aos autos, notadamente, laudo pericial, </w:t>
            </w:r>
            <w:r w:rsidR="00980578" w:rsidRPr="002773EC">
              <w:rPr>
                <w:rFonts w:ascii="Book Antiqua" w:eastAsia="Times New Roman" w:hAnsi="Book Antiqua" w:cs="Times New Roman"/>
                <w:b/>
                <w:sz w:val="19"/>
                <w:szCs w:val="19"/>
                <w:highlight w:val="green"/>
                <w:lang w:eastAsia="pt-BR"/>
              </w:rPr>
              <w:t>concluiu o acórdão recorrido</w:t>
            </w:r>
            <w:r w:rsidR="00980578" w:rsidRPr="002773EC">
              <w:rPr>
                <w:rFonts w:ascii="Book Antiqua" w:eastAsia="Times New Roman" w:hAnsi="Book Antiqua" w:cs="Times New Roman"/>
                <w:b/>
                <w:sz w:val="19"/>
                <w:szCs w:val="19"/>
                <w:lang w:eastAsia="pt-BR"/>
              </w:rPr>
              <w:t xml:space="preserve"> </w:t>
            </w:r>
            <w:r w:rsidR="00980578" w:rsidRPr="002773EC">
              <w:rPr>
                <w:rFonts w:ascii="Book Antiqua" w:eastAsia="Times New Roman" w:hAnsi="Book Antiqua" w:cs="Times New Roman"/>
                <w:b/>
                <w:sz w:val="19"/>
                <w:szCs w:val="19"/>
                <w:highlight w:val="yellow"/>
                <w:lang w:eastAsia="pt-BR"/>
              </w:rPr>
              <w:t>pelo nexo de causalidade entre o atendimento médico-hospitalar e o evento danoso</w:t>
            </w:r>
            <w:r w:rsidR="00980578" w:rsidRPr="002773EC">
              <w:rPr>
                <w:rFonts w:ascii="Book Antiqua" w:eastAsia="Times New Roman" w:hAnsi="Book Antiqua" w:cs="Times New Roman"/>
                <w:b/>
                <w:sz w:val="19"/>
                <w:szCs w:val="19"/>
                <w:lang w:eastAsia="pt-BR"/>
              </w:rPr>
              <w:t>, pressuposto necessário à responsabilização do recorrente</w:t>
            </w:r>
            <w:r w:rsidR="00980578">
              <w:rPr>
                <w:rFonts w:ascii="Book Antiqua" w:eastAsia="Times New Roman" w:hAnsi="Book Antiqua" w:cs="Times New Roman"/>
                <w:bCs/>
                <w:sz w:val="19"/>
                <w:szCs w:val="19"/>
                <w:lang w:eastAsia="pt-BR"/>
              </w:rPr>
              <w:t>.</w:t>
            </w:r>
            <w:r w:rsidR="0041679B">
              <w:t xml:space="preserve"> </w:t>
            </w:r>
            <w:r w:rsidR="0041679B">
              <w:rPr>
                <w:rFonts w:ascii="Book Antiqua" w:eastAsia="Times New Roman" w:hAnsi="Book Antiqua" w:cs="Times New Roman"/>
                <w:bCs/>
                <w:sz w:val="19"/>
                <w:szCs w:val="19"/>
                <w:lang w:eastAsia="pt-BR"/>
              </w:rPr>
              <w:t xml:space="preserve">STJ. 3ª T., </w:t>
            </w:r>
            <w:r w:rsidR="0041679B" w:rsidRPr="0041679B">
              <w:rPr>
                <w:rFonts w:ascii="Book Antiqua" w:eastAsia="Times New Roman" w:hAnsi="Book Antiqua" w:cs="Times New Roman"/>
                <w:bCs/>
                <w:sz w:val="19"/>
                <w:szCs w:val="19"/>
                <w:lang w:eastAsia="pt-BR"/>
              </w:rPr>
              <w:t>AgRg no AREsp 245505/SP, Rel. Min</w:t>
            </w:r>
            <w:r w:rsidR="0041679B">
              <w:rPr>
                <w:rFonts w:ascii="Book Antiqua" w:eastAsia="Times New Roman" w:hAnsi="Book Antiqua" w:cs="Times New Roman"/>
                <w:bCs/>
                <w:sz w:val="19"/>
                <w:szCs w:val="19"/>
                <w:lang w:eastAsia="pt-BR"/>
              </w:rPr>
              <w:t>.</w:t>
            </w:r>
            <w:r w:rsidR="0041679B" w:rsidRPr="0041679B">
              <w:rPr>
                <w:rFonts w:ascii="Book Antiqua" w:eastAsia="Times New Roman" w:hAnsi="Book Antiqua" w:cs="Times New Roman"/>
                <w:bCs/>
                <w:sz w:val="19"/>
                <w:szCs w:val="19"/>
                <w:lang w:eastAsia="pt-BR"/>
              </w:rPr>
              <w:t xml:space="preserve"> S</w:t>
            </w:r>
            <w:r w:rsidR="0041679B">
              <w:rPr>
                <w:rFonts w:ascii="Book Antiqua" w:eastAsia="Times New Roman" w:hAnsi="Book Antiqua" w:cs="Times New Roman"/>
                <w:bCs/>
                <w:sz w:val="19"/>
                <w:szCs w:val="19"/>
                <w:lang w:eastAsia="pt-BR"/>
              </w:rPr>
              <w:t>idnei</w:t>
            </w:r>
            <w:r w:rsidR="0041679B" w:rsidRPr="0041679B">
              <w:rPr>
                <w:rFonts w:ascii="Book Antiqua" w:eastAsia="Times New Roman" w:hAnsi="Book Antiqua" w:cs="Times New Roman"/>
                <w:bCs/>
                <w:sz w:val="19"/>
                <w:szCs w:val="19"/>
                <w:lang w:eastAsia="pt-BR"/>
              </w:rPr>
              <w:t xml:space="preserve"> B</w:t>
            </w:r>
            <w:r w:rsidR="0041679B">
              <w:rPr>
                <w:rFonts w:ascii="Book Antiqua" w:eastAsia="Times New Roman" w:hAnsi="Book Antiqua" w:cs="Times New Roman"/>
                <w:bCs/>
                <w:sz w:val="19"/>
                <w:szCs w:val="19"/>
                <w:lang w:eastAsia="pt-BR"/>
              </w:rPr>
              <w:t>eneti</w:t>
            </w:r>
            <w:r w:rsidR="0041679B" w:rsidRPr="0041679B">
              <w:rPr>
                <w:rFonts w:ascii="Book Antiqua" w:eastAsia="Times New Roman" w:hAnsi="Book Antiqua" w:cs="Times New Roman"/>
                <w:bCs/>
                <w:sz w:val="19"/>
                <w:szCs w:val="19"/>
                <w:lang w:eastAsia="pt-BR"/>
              </w:rPr>
              <w:t>, j</w:t>
            </w:r>
            <w:r w:rsidR="0041679B">
              <w:rPr>
                <w:rFonts w:ascii="Book Antiqua" w:eastAsia="Times New Roman" w:hAnsi="Book Antiqua" w:cs="Times New Roman"/>
                <w:bCs/>
                <w:sz w:val="19"/>
                <w:szCs w:val="19"/>
                <w:lang w:eastAsia="pt-BR"/>
              </w:rPr>
              <w:t>.</w:t>
            </w:r>
            <w:r w:rsidR="0041679B" w:rsidRPr="0041679B">
              <w:rPr>
                <w:rFonts w:ascii="Book Antiqua" w:eastAsia="Times New Roman" w:hAnsi="Book Antiqua" w:cs="Times New Roman"/>
                <w:bCs/>
                <w:sz w:val="19"/>
                <w:szCs w:val="19"/>
                <w:lang w:eastAsia="pt-BR"/>
              </w:rPr>
              <w:t xml:space="preserve"> 21/03/13</w:t>
            </w:r>
            <w:r w:rsidR="0041679B">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41679B" w:rsidRPr="00984B0F" w14:paraId="144F6B18" w14:textId="77777777" w:rsidTr="0041679B">
              <w:tc>
                <w:tcPr>
                  <w:tcW w:w="8268" w:type="dxa"/>
                  <w:shd w:val="clear" w:color="auto" w:fill="FFFFFF" w:themeFill="background1"/>
                </w:tcPr>
                <w:p w14:paraId="0133BE3C" w14:textId="77777777" w:rsidR="0041679B" w:rsidRDefault="0041679B" w:rsidP="0041679B">
                  <w:pPr>
                    <w:jc w:val="both"/>
                    <w:rPr>
                      <w:rFonts w:ascii="Book Antiqua" w:hAnsi="Book Antiqua" w:cs="Times New Roman"/>
                      <w:b/>
                      <w:color w:val="000000"/>
                      <w:sz w:val="18"/>
                      <w:szCs w:val="18"/>
                    </w:rPr>
                  </w:pPr>
                  <w:r w:rsidRPr="002B7D63">
                    <w:rPr>
                      <w:rFonts w:ascii="Book Antiqua" w:hAnsi="Book Antiqua" w:cs="Times New Roman"/>
                      <w:b/>
                      <w:color w:val="000000"/>
                      <w:sz w:val="18"/>
                      <w:szCs w:val="18"/>
                    </w:rPr>
                    <w:t>(</w:t>
                  </w:r>
                  <w:r w:rsidRPr="002B7D63">
                    <w:rPr>
                      <w:rFonts w:ascii="Book Antiqua" w:hAnsi="Book Antiqua" w:cs="Times New Roman"/>
                      <w:b/>
                      <w:color w:val="000000"/>
                      <w:sz w:val="18"/>
                      <w:szCs w:val="18"/>
                      <w:highlight w:val="yellow"/>
                    </w:rPr>
                    <w:t>TJ</w:t>
                  </w:r>
                  <w:r>
                    <w:rPr>
                      <w:rFonts w:ascii="Book Antiqua" w:hAnsi="Book Antiqua" w:cs="Times New Roman"/>
                      <w:b/>
                      <w:color w:val="000000"/>
                      <w:sz w:val="18"/>
                      <w:szCs w:val="18"/>
                      <w:highlight w:val="yellow"/>
                    </w:rPr>
                    <w:t>DFT</w:t>
                  </w:r>
                  <w:r w:rsidRPr="002B7D63">
                    <w:rPr>
                      <w:rFonts w:ascii="Book Antiqua" w:hAnsi="Book Antiqua" w:cs="Times New Roman"/>
                      <w:b/>
                      <w:color w:val="000000"/>
                      <w:sz w:val="18"/>
                      <w:szCs w:val="18"/>
                      <w:highlight w:val="yellow"/>
                    </w:rPr>
                    <w:t>-201</w:t>
                  </w:r>
                  <w:r>
                    <w:rPr>
                      <w:rFonts w:ascii="Book Antiqua" w:hAnsi="Book Antiqua" w:cs="Times New Roman"/>
                      <w:b/>
                      <w:color w:val="000000"/>
                      <w:sz w:val="18"/>
                      <w:szCs w:val="18"/>
                      <w:highlight w:val="yellow"/>
                    </w:rPr>
                    <w:t>6</w:t>
                  </w:r>
                  <w:r w:rsidRPr="002B7D63">
                    <w:rPr>
                      <w:rFonts w:ascii="Book Antiqua" w:hAnsi="Book Antiqua" w:cs="Times New Roman"/>
                      <w:b/>
                      <w:color w:val="000000"/>
                      <w:sz w:val="18"/>
                      <w:szCs w:val="18"/>
                      <w:highlight w:val="yellow"/>
                    </w:rPr>
                    <w:t>-CESPE</w:t>
                  </w:r>
                  <w:r w:rsidRPr="002B7D63">
                    <w:rPr>
                      <w:rFonts w:ascii="Book Antiqua" w:hAnsi="Book Antiqua" w:cs="Times New Roman"/>
                      <w:b/>
                      <w:color w:val="000000"/>
                      <w:sz w:val="18"/>
                      <w:szCs w:val="18"/>
                    </w:rPr>
                    <w:t>)</w:t>
                  </w:r>
                  <w:r w:rsidRPr="002B7D63">
                    <w:rPr>
                      <w:rFonts w:ascii="Book Antiqua" w:hAnsi="Book Antiqua" w:cs="Times New Roman"/>
                      <w:bCs/>
                      <w:color w:val="000000"/>
                      <w:sz w:val="18"/>
                      <w:szCs w:val="18"/>
                    </w:rPr>
                    <w:t xml:space="preserve">: </w:t>
                  </w:r>
                  <w:r w:rsidR="00980578" w:rsidRPr="00980578">
                    <w:rPr>
                      <w:rFonts w:ascii="Book Antiqua" w:hAnsi="Book Antiqua" w:cs="Times New Roman"/>
                      <w:bCs/>
                      <w:color w:val="000000"/>
                      <w:sz w:val="18"/>
                      <w:szCs w:val="18"/>
                    </w:rPr>
                    <w:t>A respeito dos institutos jurídicos da prescrição e da decadência, no âmbito das relações de consumo, de acordo com o CDC e o entendimento atual e prevalente do STJ, assinale a opção correta</w:t>
                  </w:r>
                  <w:r w:rsidR="00980578">
                    <w:rPr>
                      <w:rFonts w:ascii="Book Antiqua" w:hAnsi="Book Antiqua" w:cs="Times New Roman"/>
                      <w:bCs/>
                      <w:color w:val="000000"/>
                      <w:sz w:val="18"/>
                      <w:szCs w:val="18"/>
                    </w:rPr>
                    <w:t xml:space="preserve">: </w:t>
                  </w:r>
                  <w:r w:rsidR="00980578" w:rsidRPr="00980578">
                    <w:rPr>
                      <w:rFonts w:ascii="Book Antiqua" w:hAnsi="Book Antiqua" w:cs="Times New Roman"/>
                      <w:bCs/>
                      <w:color w:val="000000"/>
                      <w:sz w:val="18"/>
                      <w:szCs w:val="18"/>
                    </w:rPr>
                    <w:t>O ajuizamento de ação de indenização, fundada em erro médico ocorrido após a entrada em vigor do CDC, deve observar o prazo de prescrição quinquenal, previsto no CDC para os casos de fato do produto ou do serviço, iniciando-se a contagem do prazo a partir do conhecimento do dano e de sua autoria.</w:t>
                  </w:r>
                  <w:r w:rsidRPr="002B7D63">
                    <w:rPr>
                      <w:rFonts w:ascii="Book Antiqua" w:hAnsi="Book Antiqua" w:cs="Times New Roman"/>
                      <w:bCs/>
                      <w:color w:val="000000"/>
                      <w:sz w:val="18"/>
                      <w:szCs w:val="18"/>
                    </w:rPr>
                    <w:t xml:space="preserve"> </w:t>
                  </w:r>
                  <w:r w:rsidRPr="002B7D63">
                    <w:rPr>
                      <w:rFonts w:ascii="Book Antiqua" w:hAnsi="Book Antiqua" w:cs="Times New Roman"/>
                      <w:b/>
                      <w:color w:val="000000"/>
                      <w:sz w:val="18"/>
                      <w:szCs w:val="18"/>
                    </w:rPr>
                    <w:t xml:space="preserve">BL: </w:t>
                  </w:r>
                  <w:r>
                    <w:rPr>
                      <w:rFonts w:ascii="Book Antiqua" w:hAnsi="Book Antiqua" w:cs="Times New Roman"/>
                      <w:b/>
                      <w:color w:val="000000"/>
                      <w:sz w:val="18"/>
                      <w:szCs w:val="18"/>
                    </w:rPr>
                    <w:t>Entendimento do STJ</w:t>
                  </w:r>
                  <w:r w:rsidRPr="002B7D63">
                    <w:rPr>
                      <w:rFonts w:ascii="Book Antiqua" w:hAnsi="Book Antiqua" w:cs="Times New Roman"/>
                      <w:b/>
                      <w:color w:val="000000"/>
                      <w:sz w:val="18"/>
                      <w:szCs w:val="18"/>
                    </w:rPr>
                    <w:t>.</w:t>
                  </w:r>
                </w:p>
                <w:p w14:paraId="1E6E9B7A" w14:textId="2DB31254" w:rsidR="00980578" w:rsidRPr="00980578" w:rsidRDefault="00980578" w:rsidP="0041679B">
                  <w:pPr>
                    <w:jc w:val="both"/>
                    <w:rPr>
                      <w:rFonts w:ascii="Book Antiqua" w:hAnsi="Book Antiqua" w:cs="Times New Roman"/>
                      <w:bCs/>
                      <w:color w:val="000000"/>
                      <w:sz w:val="18"/>
                      <w:szCs w:val="18"/>
                    </w:rPr>
                  </w:pPr>
                  <w:r w:rsidRPr="00C81BF0">
                    <w:rPr>
                      <w:rFonts w:ascii="Book Antiqua" w:hAnsi="Book Antiqua" w:cs="Times New Roman"/>
                      <w:b/>
                      <w:i/>
                      <w:iCs/>
                      <w:color w:val="FF0000"/>
                      <w:sz w:val="18"/>
                      <w:szCs w:val="18"/>
                    </w:rPr>
                    <w:t>#</w:t>
                  </w:r>
                  <w:r w:rsidRPr="00C81BF0">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 xml:space="preserve">: </w:t>
                  </w:r>
                  <w:r w:rsidRPr="00980578">
                    <w:rPr>
                      <w:rFonts w:ascii="Book Antiqua" w:hAnsi="Book Antiqua" w:cs="Times New Roman"/>
                      <w:bCs/>
                      <w:i/>
                      <w:iCs/>
                      <w:color w:val="000000"/>
                      <w:sz w:val="18"/>
                      <w:szCs w:val="18"/>
                    </w:rPr>
                    <w:t>A contrario sensu</w:t>
                  </w:r>
                  <w:r w:rsidRPr="00980578">
                    <w:rPr>
                      <w:rFonts w:ascii="Book Antiqua" w:hAnsi="Book Antiqua" w:cs="Times New Roman"/>
                      <w:bCs/>
                      <w:color w:val="000000"/>
                      <w:sz w:val="18"/>
                      <w:szCs w:val="18"/>
                    </w:rPr>
                    <w:t>, destaca-se o posicionamento do STJ no sentido de que após o advento do CDC, a ação indenizatória por ERRO MÉDICO, que é tratado como um FATO DO SERVIÇO, tem o prazo prescricional de 05 anos, cuja contagem se inicia a partir do conhecimento do dano e de sua autoria.</w:t>
                  </w:r>
                </w:p>
              </w:tc>
            </w:tr>
          </w:tbl>
          <w:p w14:paraId="4F4BC3A3" w14:textId="0B93B736" w:rsidR="0041679B" w:rsidRDefault="0041679B" w:rsidP="008C799F">
            <w:pPr>
              <w:jc w:val="both"/>
              <w:rPr>
                <w:rFonts w:ascii="Book Antiqua" w:eastAsia="Times New Roman" w:hAnsi="Book Antiqua" w:cs="Arial"/>
                <w:color w:val="333333"/>
                <w:sz w:val="19"/>
                <w:szCs w:val="19"/>
                <w:lang w:eastAsia="pt-BR"/>
              </w:rPr>
            </w:pPr>
          </w:p>
          <w:p w14:paraId="7DB4C3ED" w14:textId="57BADE05" w:rsidR="00BD2B72" w:rsidRPr="00984B0F" w:rsidRDefault="006E783F" w:rsidP="006E783F">
            <w:pPr>
              <w:jc w:val="both"/>
              <w:rPr>
                <w:rFonts w:ascii="Book Antiqua" w:eastAsia="Times New Roman" w:hAnsi="Book Antiqua" w:cs="Arial"/>
                <w:color w:val="333333"/>
                <w:sz w:val="19"/>
                <w:szCs w:val="19"/>
                <w:lang w:eastAsia="pt-BR"/>
              </w:rPr>
            </w:pP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sidR="00334A68">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6E783F">
              <w:rPr>
                <w:rFonts w:ascii="Book Antiqua" w:eastAsia="Times New Roman" w:hAnsi="Book Antiqua" w:cs="Times New Roman"/>
                <w:b/>
                <w:i/>
                <w:color w:val="FF0000"/>
                <w:sz w:val="19"/>
                <w:szCs w:val="19"/>
                <w:highlight w:val="green"/>
                <w:lang w:eastAsia="pt-BR"/>
              </w:rPr>
              <w:t>TRF2-2011</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6E783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I - </w:t>
            </w:r>
            <w:r w:rsidRPr="006E783F">
              <w:rPr>
                <w:rFonts w:ascii="Book Antiqua" w:eastAsia="Times New Roman" w:hAnsi="Book Antiqua" w:cs="Times New Roman"/>
                <w:b/>
                <w:sz w:val="19"/>
                <w:szCs w:val="19"/>
                <w:shd w:val="clear" w:color="auto" w:fill="F7CAAC" w:themeFill="accent2" w:themeFillTint="66"/>
                <w:lang w:eastAsia="pt-BR"/>
              </w:rPr>
              <w:t>Indenização de males decorrentes do tabagismo</w:t>
            </w:r>
            <w:r w:rsidRPr="006E783F">
              <w:rPr>
                <w:rFonts w:ascii="Book Antiqua" w:eastAsia="Times New Roman" w:hAnsi="Book Antiqua" w:cs="Times New Roman"/>
                <w:bCs/>
                <w:sz w:val="19"/>
                <w:szCs w:val="19"/>
                <w:lang w:eastAsia="pt-BR"/>
              </w:rPr>
              <w:t xml:space="preserve">, </w:t>
            </w:r>
            <w:r w:rsidRPr="006E783F">
              <w:rPr>
                <w:rFonts w:ascii="Book Antiqua" w:eastAsia="Times New Roman" w:hAnsi="Book Antiqua" w:cs="Times New Roman"/>
                <w:b/>
                <w:sz w:val="19"/>
                <w:szCs w:val="19"/>
                <w:highlight w:val="yellow"/>
                <w:lang w:eastAsia="pt-BR"/>
              </w:rPr>
              <w:t>fundamentada a petição inicial no art. 27 do CDC</w:t>
            </w:r>
            <w:r w:rsidRPr="006E783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II</w:t>
            </w:r>
            <w:r w:rsidRPr="006E783F">
              <w:rPr>
                <w:rFonts w:ascii="Book Antiqua" w:eastAsia="Times New Roman" w:hAnsi="Book Antiqua" w:cs="Times New Roman"/>
                <w:bCs/>
                <w:sz w:val="19"/>
                <w:szCs w:val="19"/>
                <w:lang w:eastAsia="pt-BR"/>
              </w:rPr>
              <w:t xml:space="preserve"> - Tratamento do caso como "danos causados por fato do produto ou do serviço prestado" (CDC, art. 27).</w:t>
            </w:r>
            <w:r>
              <w:rPr>
                <w:rFonts w:ascii="Book Antiqua" w:eastAsia="Times New Roman" w:hAnsi="Book Antiqua" w:cs="Times New Roman"/>
                <w:bCs/>
                <w:sz w:val="19"/>
                <w:szCs w:val="19"/>
                <w:lang w:eastAsia="pt-BR"/>
              </w:rPr>
              <w:t xml:space="preserve"> </w:t>
            </w:r>
            <w:r w:rsidRPr="006E783F">
              <w:rPr>
                <w:rFonts w:ascii="Book Antiqua" w:eastAsia="Times New Roman" w:hAnsi="Book Antiqua" w:cs="Times New Roman"/>
                <w:bCs/>
                <w:sz w:val="19"/>
                <w:szCs w:val="19"/>
                <w:lang w:eastAsia="pt-BR"/>
              </w:rPr>
              <w:t xml:space="preserve">III - </w:t>
            </w:r>
            <w:r w:rsidRPr="006E783F">
              <w:rPr>
                <w:rFonts w:ascii="Book Antiqua" w:eastAsia="Times New Roman" w:hAnsi="Book Antiqua" w:cs="Times New Roman"/>
                <w:b/>
                <w:sz w:val="19"/>
                <w:szCs w:val="19"/>
                <w:highlight w:val="green"/>
                <w:lang w:eastAsia="pt-BR"/>
              </w:rPr>
              <w:t>Prescrição quinquenal do CDC incidente</w:t>
            </w:r>
            <w:r w:rsidRPr="006E783F">
              <w:rPr>
                <w:rFonts w:ascii="Book Antiqua" w:eastAsia="Times New Roman" w:hAnsi="Book Antiqua" w:cs="Times New Roman"/>
                <w:bCs/>
                <w:sz w:val="19"/>
                <w:szCs w:val="19"/>
                <w:lang w:eastAsia="pt-BR"/>
              </w:rPr>
              <w:t>, e não prescrição ordinária do Código Civil.</w:t>
            </w:r>
            <w:r>
              <w:rPr>
                <w:rFonts w:ascii="Book Antiqua" w:eastAsia="Times New Roman" w:hAnsi="Book Antiqua" w:cs="Times New Roman"/>
                <w:bCs/>
                <w:sz w:val="19"/>
                <w:szCs w:val="19"/>
                <w:lang w:eastAsia="pt-BR"/>
              </w:rPr>
              <w:t xml:space="preserve"> STJ. 3ª T., </w:t>
            </w:r>
            <w:r w:rsidRPr="006E783F">
              <w:rPr>
                <w:rFonts w:ascii="Book Antiqua" w:eastAsia="Times New Roman" w:hAnsi="Book Antiqua" w:cs="Times New Roman"/>
                <w:bCs/>
                <w:sz w:val="19"/>
                <w:szCs w:val="19"/>
                <w:lang w:eastAsia="pt-BR"/>
              </w:rPr>
              <w:t>REsp 782433/MG, Rel. M</w:t>
            </w:r>
            <w:r>
              <w:rPr>
                <w:rFonts w:ascii="Book Antiqua" w:eastAsia="Times New Roman" w:hAnsi="Book Antiqua" w:cs="Times New Roman"/>
                <w:bCs/>
                <w:sz w:val="19"/>
                <w:szCs w:val="19"/>
                <w:lang w:eastAsia="pt-BR"/>
              </w:rPr>
              <w:t>in</w:t>
            </w:r>
            <w:r w:rsidRPr="006E783F">
              <w:rPr>
                <w:rFonts w:ascii="Book Antiqua" w:eastAsia="Times New Roman" w:hAnsi="Book Antiqua" w:cs="Times New Roman"/>
                <w:bCs/>
                <w:sz w:val="19"/>
                <w:szCs w:val="19"/>
                <w:lang w:eastAsia="pt-BR"/>
              </w:rPr>
              <w:t>. N</w:t>
            </w:r>
            <w:r>
              <w:rPr>
                <w:rFonts w:ascii="Book Antiqua" w:eastAsia="Times New Roman" w:hAnsi="Book Antiqua" w:cs="Times New Roman"/>
                <w:bCs/>
                <w:sz w:val="19"/>
                <w:szCs w:val="19"/>
                <w:lang w:eastAsia="pt-BR"/>
              </w:rPr>
              <w:t>ancy</w:t>
            </w:r>
            <w:r w:rsidRPr="006E783F">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6E783F">
              <w:rPr>
                <w:rFonts w:ascii="Book Antiqua" w:eastAsia="Times New Roman" w:hAnsi="Book Antiqua" w:cs="Times New Roman"/>
                <w:bCs/>
                <w:sz w:val="19"/>
                <w:szCs w:val="19"/>
                <w:lang w:eastAsia="pt-BR"/>
              </w:rPr>
              <w:t xml:space="preserve"> Rel. p/ Ac</w:t>
            </w:r>
            <w:r>
              <w:rPr>
                <w:rFonts w:ascii="Book Antiqua" w:eastAsia="Times New Roman" w:hAnsi="Book Antiqua" w:cs="Times New Roman"/>
                <w:bCs/>
                <w:sz w:val="19"/>
                <w:szCs w:val="19"/>
                <w:lang w:eastAsia="pt-BR"/>
              </w:rPr>
              <w:t>.</w:t>
            </w:r>
            <w:r w:rsidRPr="006E783F">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in</w:t>
            </w:r>
            <w:r w:rsidRPr="006E783F">
              <w:rPr>
                <w:rFonts w:ascii="Book Antiqua" w:eastAsia="Times New Roman" w:hAnsi="Book Antiqua" w:cs="Times New Roman"/>
                <w:bCs/>
                <w:sz w:val="19"/>
                <w:szCs w:val="19"/>
                <w:lang w:eastAsia="pt-BR"/>
              </w:rPr>
              <w:t>. S</w:t>
            </w:r>
            <w:r>
              <w:rPr>
                <w:rFonts w:ascii="Book Antiqua" w:eastAsia="Times New Roman" w:hAnsi="Book Antiqua" w:cs="Times New Roman"/>
                <w:bCs/>
                <w:sz w:val="19"/>
                <w:szCs w:val="19"/>
                <w:lang w:eastAsia="pt-BR"/>
              </w:rPr>
              <w:t>idnei</w:t>
            </w:r>
            <w:r w:rsidRPr="006E783F">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eneti</w:t>
            </w:r>
            <w:r w:rsidRPr="006E783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E783F">
              <w:rPr>
                <w:rFonts w:ascii="Book Antiqua" w:eastAsia="Times New Roman" w:hAnsi="Book Antiqua" w:cs="Times New Roman"/>
                <w:bCs/>
                <w:sz w:val="19"/>
                <w:szCs w:val="19"/>
                <w:lang w:eastAsia="pt-BR"/>
              </w:rPr>
              <w:t xml:space="preserve"> 04/09/08</w:t>
            </w:r>
            <w:r>
              <w:rPr>
                <w:rFonts w:ascii="Book Antiqua" w:eastAsia="Times New Roman" w:hAnsi="Book Antiqua" w:cs="Times New Roman"/>
                <w:bCs/>
                <w:sz w:val="19"/>
                <w:szCs w:val="19"/>
                <w:lang w:eastAsia="pt-BR"/>
              </w:rPr>
              <w:t>.</w:t>
            </w:r>
          </w:p>
        </w:tc>
      </w:tr>
    </w:tbl>
    <w:p w14:paraId="52B8D034" w14:textId="77777777" w:rsidR="008C799F" w:rsidRPr="00984B0F" w:rsidRDefault="008C799F" w:rsidP="008C799F">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630B6" w:rsidRPr="00984B0F" w14:paraId="2CCCBFC8" w14:textId="77777777" w:rsidTr="00D630B6">
        <w:tc>
          <w:tcPr>
            <w:tcW w:w="8494" w:type="dxa"/>
            <w:shd w:val="clear" w:color="auto" w:fill="CCFFFF"/>
          </w:tcPr>
          <w:p w14:paraId="70384408" w14:textId="28AB81A1" w:rsidR="007F538A" w:rsidRPr="007F538A" w:rsidRDefault="007F538A" w:rsidP="00D90C8A">
            <w:pPr>
              <w:jc w:val="both"/>
              <w:rPr>
                <w:rFonts w:ascii="Book Antiqua" w:hAnsi="Book Antiqua" w:cs="Times New Roman"/>
                <w:b/>
                <w:color w:val="000000"/>
                <w:sz w:val="19"/>
                <w:szCs w:val="19"/>
              </w:rPr>
            </w:pPr>
            <w:r>
              <w:rPr>
                <w:rFonts w:ascii="Book Antiqua" w:hAnsi="Book Antiqua" w:cs="Times New Roman"/>
                <w:b/>
                <w:color w:val="000000"/>
                <w:sz w:val="19"/>
                <w:szCs w:val="19"/>
              </w:rPr>
              <w:t>(</w:t>
            </w:r>
            <w:r w:rsidRPr="007F538A">
              <w:rPr>
                <w:rFonts w:ascii="Book Antiqua" w:hAnsi="Book Antiqua" w:cs="Times New Roman"/>
                <w:b/>
                <w:color w:val="000000"/>
                <w:sz w:val="19"/>
                <w:szCs w:val="19"/>
                <w:highlight w:val="yellow"/>
              </w:rPr>
              <w:t>DPECE-2022-FCC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7F538A">
              <w:rPr>
                <w:rFonts w:ascii="Book Antiqua" w:hAnsi="Book Antiqua" w:cs="Times New Roman"/>
                <w:bCs/>
                <w:color w:val="000000"/>
                <w:sz w:val="19"/>
                <w:szCs w:val="19"/>
              </w:rPr>
              <w:t>Suzana, que não possui inscrição no Registro Público de Empresas Mercantis, produz e vende bolos para festas há mais de 10 anos. Em razão de seu renome e experiência neste mercado, foi contratada por Deise para o aniversário do seu filho. No dia seguinte à festividade, vários convidados sofreram intoxicação alimentar e, após análise técnica, verificou-se que o bolo servido no evento estava impróprio ao consumo. Considerando essa situação hipotética,</w:t>
            </w:r>
            <w:r>
              <w:rPr>
                <w:rFonts w:ascii="Book Antiqua" w:hAnsi="Book Antiqua" w:cs="Times New Roman"/>
                <w:bCs/>
                <w:color w:val="000000"/>
                <w:sz w:val="19"/>
                <w:szCs w:val="19"/>
              </w:rPr>
              <w:t xml:space="preserve"> </w:t>
            </w:r>
            <w:r w:rsidRPr="007F538A">
              <w:rPr>
                <w:rFonts w:ascii="Book Antiqua" w:hAnsi="Book Antiqua" w:cs="Times New Roman"/>
                <w:bCs/>
                <w:color w:val="000000"/>
                <w:sz w:val="19"/>
                <w:szCs w:val="19"/>
              </w:rPr>
              <w:t xml:space="preserve">poderá ser aplicado o </w:t>
            </w:r>
            <w:r>
              <w:rPr>
                <w:rFonts w:ascii="Book Antiqua" w:hAnsi="Book Antiqua" w:cs="Times New Roman"/>
                <w:bCs/>
                <w:color w:val="000000"/>
                <w:sz w:val="19"/>
                <w:szCs w:val="19"/>
              </w:rPr>
              <w:t>CDC</w:t>
            </w:r>
            <w:r w:rsidRPr="007F538A">
              <w:rPr>
                <w:rFonts w:ascii="Book Antiqua" w:hAnsi="Book Antiqua" w:cs="Times New Roman"/>
                <w:bCs/>
                <w:color w:val="000000"/>
                <w:sz w:val="19"/>
                <w:szCs w:val="19"/>
              </w:rPr>
              <w:t>, e todos os convidados afetados, na condição de consumidores por equiparação, poderão pleitear a reparação de danos em face de Suzana, observado o prazo prescricional de 5 anos.</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 xml:space="preserve">BL: art. </w:t>
            </w:r>
            <w:r w:rsidR="00F76B6B">
              <w:rPr>
                <w:rFonts w:ascii="Book Antiqua" w:hAnsi="Book Antiqua" w:cs="Times New Roman"/>
                <w:b/>
                <w:color w:val="000000"/>
                <w:sz w:val="19"/>
                <w:szCs w:val="19"/>
              </w:rPr>
              <w:t xml:space="preserve">3º, art. 12, art. </w:t>
            </w:r>
            <w:r>
              <w:rPr>
                <w:rFonts w:ascii="Book Antiqua" w:hAnsi="Book Antiqua" w:cs="Times New Roman"/>
                <w:b/>
                <w:color w:val="000000"/>
                <w:sz w:val="19"/>
                <w:szCs w:val="19"/>
              </w:rPr>
              <w:t>17 e art. 27, CDC.</w:t>
            </w:r>
          </w:p>
          <w:p w14:paraId="68FCBF3B" w14:textId="77777777" w:rsidR="007F538A" w:rsidRDefault="007F538A" w:rsidP="00D90C8A">
            <w:pPr>
              <w:jc w:val="both"/>
              <w:rPr>
                <w:rFonts w:ascii="Book Antiqua" w:hAnsi="Book Antiqua" w:cs="Times New Roman"/>
                <w:b/>
                <w:color w:val="000000"/>
                <w:sz w:val="19"/>
                <w:szCs w:val="19"/>
              </w:rPr>
            </w:pPr>
          </w:p>
          <w:p w14:paraId="2E976279" w14:textId="45EB5568" w:rsidR="00D90C8A" w:rsidRPr="00D90C8A" w:rsidRDefault="00D90C8A" w:rsidP="00D90C8A">
            <w:pPr>
              <w:jc w:val="both"/>
              <w:rPr>
                <w:rFonts w:ascii="Book Antiqua" w:hAnsi="Book Antiqua" w:cs="Times New Roman"/>
                <w:bCs/>
                <w:color w:val="000000"/>
                <w:sz w:val="19"/>
                <w:szCs w:val="19"/>
              </w:rPr>
            </w:pPr>
            <w:r>
              <w:rPr>
                <w:rFonts w:ascii="Book Antiqua" w:hAnsi="Book Antiqua" w:cs="Times New Roman"/>
                <w:b/>
                <w:color w:val="000000"/>
                <w:sz w:val="19"/>
                <w:szCs w:val="19"/>
              </w:rPr>
              <w:t>(</w:t>
            </w:r>
            <w:r w:rsidRPr="00D90C8A">
              <w:rPr>
                <w:rFonts w:ascii="Book Antiqua" w:hAnsi="Book Antiqua" w:cs="Times New Roman"/>
                <w:b/>
                <w:color w:val="000000"/>
                <w:sz w:val="19"/>
                <w:szCs w:val="19"/>
                <w:highlight w:val="yellow"/>
              </w:rPr>
              <w:t>TJAC-2019-VUNESP</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 xml:space="preserve">Carlota Joaquina fez um implante de próteses mamárias e, decorridos dez anos da cirurgia, em razão de dores na região, realizou exames médicos que constataram a ruptura das próteses e presença de silicone livre em seu corpo, que lhe causou deformidade permanente. Em razão desses fatos, após um ano contado do conhecimento da causa das dores, ingressou com </w:t>
            </w:r>
            <w:r w:rsidRPr="00D90C8A">
              <w:rPr>
                <w:rFonts w:ascii="Book Antiqua" w:hAnsi="Book Antiqua" w:cs="Times New Roman"/>
                <w:bCs/>
                <w:color w:val="000000"/>
                <w:sz w:val="19"/>
                <w:szCs w:val="19"/>
              </w:rPr>
              <w:lastRenderedPageBreak/>
              <w:t>ação judicial pleiteando indenização</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Diante dessa situação hipotética, assinale a alternativa correta</w:t>
            </w:r>
            <w:r>
              <w:rPr>
                <w:rFonts w:ascii="Book Antiqua" w:hAnsi="Book Antiqua" w:cs="Times New Roman"/>
                <w:bCs/>
                <w:color w:val="000000"/>
                <w:sz w:val="19"/>
                <w:szCs w:val="19"/>
              </w:rPr>
              <w:t>:</w:t>
            </w:r>
            <w:r>
              <w:t xml:space="preserve"> </w:t>
            </w:r>
            <w:r w:rsidRPr="00D90C8A">
              <w:rPr>
                <w:rFonts w:ascii="Book Antiqua" w:hAnsi="Book Antiqua" w:cs="Times New Roman"/>
                <w:bCs/>
                <w:color w:val="000000"/>
                <w:sz w:val="19"/>
                <w:szCs w:val="19"/>
              </w:rPr>
              <w:t>Não ocorreu a prescrição da pretensão à reparação pelos danos causados, eis que a ação foi proposta antes de decorrido o quinquênio contado da data de conhecimento do fato do produto.</w:t>
            </w:r>
            <w:r>
              <w:rPr>
                <w:rFonts w:ascii="Book Antiqua" w:hAnsi="Book Antiqua" w:cs="Times New Roman"/>
                <w:bCs/>
                <w:color w:val="000000"/>
                <w:sz w:val="19"/>
                <w:szCs w:val="19"/>
              </w:rPr>
              <w:t xml:space="preserve"> </w:t>
            </w:r>
            <w:r w:rsidRPr="00984B0F">
              <w:rPr>
                <w:rFonts w:ascii="Book Antiqua" w:hAnsi="Book Antiqua" w:cs="Times New Roman"/>
                <w:b/>
                <w:color w:val="000000"/>
                <w:sz w:val="19"/>
                <w:szCs w:val="19"/>
              </w:rPr>
              <w:t>BL: art. 27, CDC.</w:t>
            </w:r>
          </w:p>
          <w:p w14:paraId="028BBFD0" w14:textId="0EE4AA57" w:rsidR="00D90C8A" w:rsidRDefault="00D90C8A" w:rsidP="00447893">
            <w:pPr>
              <w:jc w:val="both"/>
              <w:rPr>
                <w:rFonts w:ascii="Book Antiqua" w:hAnsi="Book Antiqua" w:cs="Times New Roman"/>
                <w:b/>
                <w:color w:val="000000"/>
                <w:sz w:val="19"/>
                <w:szCs w:val="19"/>
              </w:rPr>
            </w:pPr>
          </w:p>
          <w:p w14:paraId="75677C61" w14:textId="2D4D72BB" w:rsidR="00D90C8A" w:rsidRPr="00D90C8A" w:rsidRDefault="00D90C8A" w:rsidP="00D90C8A">
            <w:pPr>
              <w:jc w:val="both"/>
              <w:rPr>
                <w:rFonts w:ascii="Book Antiqua" w:hAnsi="Book Antiqua" w:cs="Times New Roman"/>
                <w:bCs/>
                <w:color w:val="000000"/>
                <w:sz w:val="19"/>
                <w:szCs w:val="19"/>
              </w:rPr>
            </w:pP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90C8A">
              <w:rPr>
                <w:rFonts w:ascii="Book Antiqua" w:hAnsi="Book Antiqua" w:cs="Times New Roman"/>
                <w:bCs/>
                <w:color w:val="000000"/>
                <w:sz w:val="19"/>
                <w:szCs w:val="19"/>
              </w:rPr>
              <w:t>Consoante o disposto no art. 27 do CDC, a pretensão de reparação de danos causados por fato do produto ou do serviço se submete ao prazo de prescrição quinquenal, contado a partir do conhecimento do dano e de sua autoria.</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Além dos dois requisitos elencados pelo legislador para que seja deflagrado o início da contagem do prazo prescricional - o conhecimento do dano e o conhecimento da autoria -, é necessário, ainda, o conhecimento do defeito, isto é, a consciência do consumidor de que o dano sofrido está relacionado a defeito do produto ou do serviço.</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A combinação desses três critérios tem por objetivo conferir maior proteção da vítima que, em determinadas situações, pode ter conhecimento do dano e da identidade do fornecedor, porém, só mais tarde saber que o dano resulta de um defeito do produto adquirido ou do serviço contratado.</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 xml:space="preserve">Na hipótese dos autos, </w:t>
            </w:r>
            <w:r w:rsidRPr="00D90C8A">
              <w:rPr>
                <w:rFonts w:ascii="Book Antiqua" w:hAnsi="Book Antiqua" w:cs="Times New Roman"/>
                <w:b/>
                <w:color w:val="000000"/>
                <w:sz w:val="19"/>
                <w:szCs w:val="19"/>
                <w:highlight w:val="yellow"/>
              </w:rPr>
              <w:t>conquanto os danos sofridos pela autora tenham se iniciado com a colocação das próteses de silicone</w:t>
            </w:r>
            <w:r w:rsidRPr="00D90C8A">
              <w:rPr>
                <w:rFonts w:ascii="Book Antiqua" w:hAnsi="Book Antiqua" w:cs="Times New Roman"/>
                <w:bCs/>
                <w:color w:val="000000"/>
                <w:sz w:val="19"/>
                <w:szCs w:val="19"/>
              </w:rPr>
              <w:t xml:space="preserve">, conforme alegado na exordial, </w:t>
            </w:r>
            <w:r w:rsidRPr="00D90C8A">
              <w:rPr>
                <w:rFonts w:ascii="Book Antiqua" w:hAnsi="Book Antiqua" w:cs="Times New Roman"/>
                <w:b/>
                <w:color w:val="000000"/>
                <w:sz w:val="19"/>
                <w:szCs w:val="19"/>
                <w:shd w:val="clear" w:color="auto" w:fill="F7CAAC" w:themeFill="accent2" w:themeFillTint="66"/>
              </w:rPr>
              <w:t>o suposto defeito do produto somente veio a ser conhecido</w:t>
            </w:r>
            <w:r w:rsidRPr="00D90C8A">
              <w:rPr>
                <w:rFonts w:ascii="Book Antiqua" w:hAnsi="Book Antiqua" w:cs="Times New Roman"/>
                <w:bCs/>
                <w:color w:val="000000"/>
                <w:sz w:val="19"/>
                <w:szCs w:val="19"/>
              </w:rPr>
              <w:t xml:space="preserve">, de forma inequívoca, </w:t>
            </w:r>
            <w:r w:rsidRPr="00D90C8A">
              <w:rPr>
                <w:rFonts w:ascii="Book Antiqua" w:hAnsi="Book Antiqua" w:cs="Times New Roman"/>
                <w:b/>
                <w:color w:val="000000"/>
                <w:sz w:val="19"/>
                <w:szCs w:val="19"/>
                <w:highlight w:val="green"/>
              </w:rPr>
              <w:t>quando da realização do exame que atestou o rompimento das próteses e o vazamento do gel no organismo da consumidora</w:t>
            </w:r>
            <w:r w:rsidRPr="00D90C8A">
              <w:rPr>
                <w:rFonts w:ascii="Book Antiqua" w:hAnsi="Book Antiqua" w:cs="Times New Roman"/>
                <w:bCs/>
                <w:color w:val="000000"/>
                <w:sz w:val="19"/>
                <w:szCs w:val="19"/>
              </w:rPr>
              <w:t xml:space="preserve">. </w:t>
            </w:r>
            <w:r w:rsidRPr="00D90C8A">
              <w:rPr>
                <w:rFonts w:ascii="Book Antiqua" w:hAnsi="Book Antiqua" w:cs="Times New Roman"/>
                <w:b/>
                <w:color w:val="000000"/>
                <w:sz w:val="19"/>
                <w:szCs w:val="19"/>
                <w:shd w:val="clear" w:color="auto" w:fill="F7CAAC" w:themeFill="accent2" w:themeFillTint="66"/>
              </w:rPr>
              <w:t>Não há se falar, destarte, no implemento do prazo prescricional</w:t>
            </w:r>
            <w:r w:rsidRPr="00D90C8A">
              <w:rPr>
                <w:rFonts w:ascii="Book Antiqua" w:hAnsi="Book Antiqua" w:cs="Times New Roman"/>
                <w:bCs/>
                <w:color w:val="000000"/>
                <w:sz w:val="19"/>
                <w:szCs w:val="19"/>
              </w:rPr>
              <w:t>.</w:t>
            </w:r>
            <w:r>
              <w:rPr>
                <w:rFonts w:ascii="Book Antiqua" w:hAnsi="Book Antiqua" w:cs="Times New Roman"/>
                <w:bCs/>
                <w:color w:val="000000"/>
                <w:sz w:val="19"/>
                <w:szCs w:val="19"/>
              </w:rPr>
              <w:t xml:space="preserve"> (...) STJ, 3ª T., </w:t>
            </w:r>
            <w:r w:rsidRPr="00D90C8A">
              <w:rPr>
                <w:rFonts w:ascii="Book Antiqua" w:hAnsi="Book Antiqua" w:cs="Times New Roman"/>
                <w:bCs/>
                <w:color w:val="000000"/>
                <w:sz w:val="19"/>
                <w:szCs w:val="19"/>
              </w:rPr>
              <w:t>REsp 1698676/SP, Rel. Min</w:t>
            </w:r>
            <w:r>
              <w:rPr>
                <w:rFonts w:ascii="Book Antiqua" w:hAnsi="Book Antiqua" w:cs="Times New Roman"/>
                <w:bCs/>
                <w:color w:val="000000"/>
                <w:sz w:val="19"/>
                <w:szCs w:val="19"/>
              </w:rPr>
              <w:t>.</w:t>
            </w:r>
            <w:r w:rsidRPr="00D90C8A">
              <w:rPr>
                <w:rFonts w:ascii="Book Antiqua" w:hAnsi="Book Antiqua" w:cs="Times New Roman"/>
                <w:bCs/>
                <w:color w:val="000000"/>
                <w:sz w:val="19"/>
                <w:szCs w:val="19"/>
              </w:rPr>
              <w:t xml:space="preserve"> N</w:t>
            </w:r>
            <w:r>
              <w:rPr>
                <w:rFonts w:ascii="Book Antiqua" w:hAnsi="Book Antiqua" w:cs="Times New Roman"/>
                <w:bCs/>
                <w:color w:val="000000"/>
                <w:sz w:val="19"/>
                <w:szCs w:val="19"/>
              </w:rPr>
              <w:t>ancy</w:t>
            </w:r>
            <w:r w:rsidRPr="00D90C8A">
              <w:rPr>
                <w:rFonts w:ascii="Book Antiqua" w:hAnsi="Book Antiqua" w:cs="Times New Roman"/>
                <w:bCs/>
                <w:color w:val="000000"/>
                <w:sz w:val="19"/>
                <w:szCs w:val="19"/>
              </w:rPr>
              <w:t xml:space="preserve"> A</w:t>
            </w:r>
            <w:r>
              <w:rPr>
                <w:rFonts w:ascii="Book Antiqua" w:hAnsi="Book Antiqua" w:cs="Times New Roman"/>
                <w:bCs/>
                <w:color w:val="000000"/>
                <w:sz w:val="19"/>
                <w:szCs w:val="19"/>
              </w:rPr>
              <w:t>ndrighi</w:t>
            </w:r>
            <w:r w:rsidRPr="00D90C8A">
              <w:rPr>
                <w:rFonts w:ascii="Book Antiqua" w:hAnsi="Book Antiqua" w:cs="Times New Roman"/>
                <w:bCs/>
                <w:color w:val="000000"/>
                <w:sz w:val="19"/>
                <w:szCs w:val="19"/>
              </w:rPr>
              <w:t>, j</w:t>
            </w:r>
            <w:r>
              <w:rPr>
                <w:rFonts w:ascii="Book Antiqua" w:hAnsi="Book Antiqua" w:cs="Times New Roman"/>
                <w:bCs/>
                <w:color w:val="000000"/>
                <w:sz w:val="19"/>
                <w:szCs w:val="19"/>
              </w:rPr>
              <w:t>.</w:t>
            </w:r>
            <w:r w:rsidRPr="00D90C8A">
              <w:rPr>
                <w:rFonts w:ascii="Book Antiqua" w:hAnsi="Book Antiqua" w:cs="Times New Roman"/>
                <w:bCs/>
                <w:color w:val="000000"/>
                <w:sz w:val="19"/>
                <w:szCs w:val="19"/>
              </w:rPr>
              <w:t xml:space="preserve"> 23/11/17</w:t>
            </w:r>
            <w:r>
              <w:rPr>
                <w:rFonts w:ascii="Book Antiqua" w:hAnsi="Book Antiqua" w:cs="Times New Roman"/>
                <w:bCs/>
                <w:color w:val="000000"/>
                <w:sz w:val="19"/>
                <w:szCs w:val="19"/>
              </w:rPr>
              <w:t>.</w:t>
            </w:r>
          </w:p>
          <w:tbl>
            <w:tblPr>
              <w:tblStyle w:val="Tabelacomgrade"/>
              <w:tblW w:w="0" w:type="auto"/>
              <w:tblLook w:val="04A0" w:firstRow="1" w:lastRow="0" w:firstColumn="1" w:lastColumn="0" w:noHBand="0" w:noVBand="1"/>
            </w:tblPr>
            <w:tblGrid>
              <w:gridCol w:w="8268"/>
            </w:tblGrid>
            <w:tr w:rsidR="00D90C8A" w14:paraId="7C75D5B8" w14:textId="77777777" w:rsidTr="00D90C8A">
              <w:tc>
                <w:tcPr>
                  <w:tcW w:w="8268" w:type="dxa"/>
                  <w:shd w:val="clear" w:color="auto" w:fill="FFFFFF" w:themeFill="background1"/>
                </w:tcPr>
                <w:p w14:paraId="0EEEDBE0" w14:textId="30F22486" w:rsidR="00D90C8A" w:rsidRPr="00D90C8A" w:rsidRDefault="00D90C8A" w:rsidP="00447893">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 xml:space="preserve">: </w:t>
                  </w:r>
                  <w:r w:rsidRPr="00D90C8A">
                    <w:rPr>
                      <w:rFonts w:ascii="Book Antiqua" w:hAnsi="Book Antiqua" w:cs="Times New Roman"/>
                      <w:bCs/>
                      <w:color w:val="000000"/>
                      <w:sz w:val="18"/>
                      <w:szCs w:val="18"/>
                    </w:rPr>
                    <w:t xml:space="preserve">No julgamento do REsp 1698676, entendeu o STJ que, nessa situação, </w:t>
                  </w:r>
                  <w:r w:rsidRPr="00D90C8A">
                    <w:rPr>
                      <w:rFonts w:ascii="Book Antiqua" w:hAnsi="Book Antiqua" w:cs="Times New Roman"/>
                      <w:b/>
                      <w:color w:val="000000"/>
                      <w:sz w:val="18"/>
                      <w:szCs w:val="18"/>
                      <w:highlight w:val="cyan"/>
                    </w:rPr>
                    <w:t>aplicar-se-ia o prazo prescricional de 5 anos</w:t>
                  </w:r>
                  <w:r w:rsidRPr="00D90C8A">
                    <w:rPr>
                      <w:rFonts w:ascii="Book Antiqua" w:hAnsi="Book Antiqua" w:cs="Times New Roman"/>
                      <w:bCs/>
                      <w:color w:val="000000"/>
                      <w:sz w:val="18"/>
                      <w:szCs w:val="18"/>
                    </w:rPr>
                    <w:t xml:space="preserve">, previsto no art. 27 do CDC, </w:t>
                  </w:r>
                  <w:r w:rsidRPr="00D90C8A">
                    <w:rPr>
                      <w:rFonts w:ascii="Book Antiqua" w:hAnsi="Book Antiqua" w:cs="Times New Roman"/>
                      <w:b/>
                      <w:color w:val="000000"/>
                      <w:sz w:val="18"/>
                      <w:szCs w:val="18"/>
                      <w:highlight w:val="yellow"/>
                    </w:rPr>
                    <w:t>contados a partir do momento em que a paciente tomou conhecimento do defeito nas próteses</w:t>
                  </w:r>
                  <w:r w:rsidRPr="00D90C8A">
                    <w:rPr>
                      <w:rFonts w:ascii="Book Antiqua" w:hAnsi="Book Antiqua" w:cs="Times New Roman"/>
                      <w:bCs/>
                      <w:color w:val="000000"/>
                      <w:sz w:val="18"/>
                      <w:szCs w:val="18"/>
                    </w:rPr>
                    <w:t xml:space="preserve">, </w:t>
                  </w:r>
                  <w:r w:rsidRPr="00D90C8A">
                    <w:rPr>
                      <w:rFonts w:ascii="Book Antiqua" w:hAnsi="Book Antiqua" w:cs="Times New Roman"/>
                      <w:b/>
                      <w:color w:val="000000"/>
                      <w:sz w:val="18"/>
                      <w:szCs w:val="18"/>
                      <w:shd w:val="clear" w:color="auto" w:fill="F7CAAC" w:themeFill="accent2" w:themeFillTint="66"/>
                    </w:rPr>
                    <w:t>aplicando-se a Teoria da “Actio Nata"</w:t>
                  </w:r>
                  <w:r w:rsidRPr="00D90C8A">
                    <w:rPr>
                      <w:rFonts w:ascii="Book Antiqua" w:hAnsi="Book Antiqua" w:cs="Times New Roman"/>
                      <w:bCs/>
                      <w:color w:val="000000"/>
                      <w:sz w:val="18"/>
                      <w:szCs w:val="18"/>
                    </w:rPr>
                    <w:t xml:space="preserve">. </w:t>
                  </w:r>
                  <w:r>
                    <w:rPr>
                      <w:rFonts w:ascii="Book Antiqua" w:hAnsi="Book Antiqua" w:cs="Times New Roman"/>
                      <w:bCs/>
                      <w:color w:val="000000"/>
                      <w:sz w:val="18"/>
                      <w:szCs w:val="18"/>
                    </w:rPr>
                    <w:t xml:space="preserve">A Min. Rel. </w:t>
                  </w:r>
                  <w:r w:rsidRPr="00D90C8A">
                    <w:rPr>
                      <w:rFonts w:ascii="Book Antiqua" w:hAnsi="Book Antiqua" w:cs="Times New Roman"/>
                      <w:bCs/>
                      <w:color w:val="000000"/>
                      <w:sz w:val="18"/>
                      <w:szCs w:val="18"/>
                    </w:rPr>
                    <w:t>Nancy Andrighi explicou que três requisitos devem ser observados antes de se iniciar a contagem do prazo prescricional, de maneira a conferir maior proteção à vítima: o conhecimento do dano, da autoria e do defeito do produto, sendo que este último diz respeito à conscientização do consumidor de que o dano sofrido está relacionado ao defeito do produto ou do serviço. Assim, não ocorreu prescrição.</w:t>
                  </w:r>
                </w:p>
              </w:tc>
            </w:tr>
          </w:tbl>
          <w:p w14:paraId="0D011F22" w14:textId="77777777" w:rsidR="00D90C8A" w:rsidRDefault="00D90C8A" w:rsidP="00447893">
            <w:pPr>
              <w:jc w:val="both"/>
              <w:rPr>
                <w:rFonts w:ascii="Book Antiqua" w:hAnsi="Book Antiqua" w:cs="Times New Roman"/>
                <w:b/>
                <w:color w:val="000000"/>
                <w:sz w:val="19"/>
                <w:szCs w:val="19"/>
              </w:rPr>
            </w:pPr>
          </w:p>
          <w:p w14:paraId="6FA835E4" w14:textId="5A3CD869" w:rsidR="00956F07" w:rsidRPr="00956F07" w:rsidRDefault="00956F07" w:rsidP="00956F07">
            <w:pPr>
              <w:jc w:val="both"/>
              <w:rPr>
                <w:rFonts w:ascii="Book Antiqua" w:hAnsi="Book Antiqua" w:cs="Times New Roman"/>
                <w:bCs/>
                <w:color w:val="000000"/>
                <w:sz w:val="19"/>
                <w:szCs w:val="19"/>
              </w:rPr>
            </w:pPr>
            <w:r>
              <w:rPr>
                <w:rFonts w:ascii="Book Antiqua" w:hAnsi="Book Antiqua" w:cs="Times New Roman"/>
                <w:b/>
                <w:color w:val="000000"/>
                <w:sz w:val="19"/>
                <w:szCs w:val="19"/>
              </w:rPr>
              <w:t>(</w:t>
            </w:r>
            <w:r w:rsidRPr="00867C73">
              <w:rPr>
                <w:rFonts w:ascii="Book Antiqua" w:hAnsi="Book Antiqua" w:cs="Times New Roman"/>
                <w:b/>
                <w:color w:val="000000"/>
                <w:sz w:val="19"/>
                <w:szCs w:val="19"/>
                <w:highlight w:val="yellow"/>
              </w:rPr>
              <w:t>TJPA-2019-CESPE</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Jorge adquiriu um veículo novo em uma concessionária. Ao sair do estabelecimento</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dirigindo o veículo, Jorge percebeu um ruído todas as vezes que acionava o sistema de</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freios. Por isso, ele retornou imediatamente ao loca, relatou o ocorrido e recebeu a</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informação de que o ruído decorria do pouco uso do produto. Após ter saído da</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concessionária, Jorge sofreu grave acidente automobilístico, em decorrência de falha no</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sistema de freios do veículo.</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A respeito dessa situação hipotética, assinale a opção correta</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O prazo prescricional é contado a partir do conhecimento do acidente sofrido por</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Jorge.</w:t>
            </w:r>
            <w:r>
              <w:rPr>
                <w:rFonts w:ascii="Book Antiqua" w:hAnsi="Book Antiqua" w:cs="Times New Roman"/>
                <w:bCs/>
                <w:color w:val="000000"/>
                <w:sz w:val="19"/>
                <w:szCs w:val="19"/>
              </w:rPr>
              <w:t xml:space="preserve"> </w:t>
            </w:r>
            <w:r w:rsidRPr="00984B0F">
              <w:rPr>
                <w:rFonts w:ascii="Book Antiqua" w:hAnsi="Book Antiqua" w:cs="Times New Roman"/>
                <w:b/>
                <w:color w:val="000000"/>
                <w:sz w:val="19"/>
                <w:szCs w:val="19"/>
              </w:rPr>
              <w:t>BL: art. 27, CDC.</w:t>
            </w:r>
          </w:p>
          <w:p w14:paraId="5C55D3A9" w14:textId="4AAFB178" w:rsidR="00956F07" w:rsidRDefault="00956F07" w:rsidP="00447893">
            <w:pPr>
              <w:jc w:val="both"/>
              <w:rPr>
                <w:rFonts w:ascii="Book Antiqua" w:hAnsi="Book Antiqua" w:cs="Times New Roman"/>
                <w:b/>
                <w:color w:val="000000"/>
                <w:sz w:val="19"/>
                <w:szCs w:val="19"/>
              </w:rPr>
            </w:pPr>
          </w:p>
          <w:p w14:paraId="51381FA9" w14:textId="546FE692" w:rsidR="00956F07" w:rsidRPr="00956F07" w:rsidRDefault="00956F07" w:rsidP="00956F07">
            <w:pPr>
              <w:jc w:val="both"/>
              <w:rPr>
                <w:rFonts w:ascii="Book Antiqua" w:hAnsi="Book Antiqua" w:cs="Times New Roman"/>
                <w:bCs/>
                <w:color w:val="000000"/>
                <w:sz w:val="19"/>
                <w:szCs w:val="19"/>
              </w:rPr>
            </w:pPr>
            <w:r w:rsidRPr="00867C73">
              <w:rPr>
                <w:rFonts w:ascii="Book Antiqua" w:hAnsi="Book Antiqua" w:cs="Times New Roman"/>
                <w:b/>
                <w:i/>
                <w:iCs/>
                <w:color w:val="FF0000"/>
                <w:sz w:val="19"/>
                <w:szCs w:val="19"/>
              </w:rPr>
              <w:t>#</w:t>
            </w:r>
            <w:r w:rsidRPr="00867C73">
              <w:rPr>
                <w:rFonts w:ascii="Book Antiqua" w:hAnsi="Book Antiqua" w:cs="Times New Roman"/>
                <w:b/>
                <w:i/>
                <w:iCs/>
                <w:color w:val="FF0000"/>
                <w:sz w:val="19"/>
                <w:szCs w:val="19"/>
                <w:highlight w:val="green"/>
              </w:rPr>
              <w:t>Atenção</w:t>
            </w:r>
            <w:r>
              <w:rPr>
                <w:rFonts w:ascii="Book Antiqua" w:hAnsi="Book Antiqua" w:cs="Times New Roman"/>
                <w:bCs/>
                <w:color w:val="000000"/>
                <w:sz w:val="19"/>
                <w:szCs w:val="19"/>
              </w:rPr>
              <w:t>: O caso em tela</w:t>
            </w:r>
            <w:r w:rsidRPr="00956F07">
              <w:rPr>
                <w:rFonts w:ascii="Book Antiqua" w:hAnsi="Book Antiqua" w:cs="Times New Roman"/>
                <w:bCs/>
                <w:color w:val="000000"/>
                <w:sz w:val="19"/>
                <w:szCs w:val="19"/>
              </w:rPr>
              <w:t xml:space="preserve"> </w:t>
            </w:r>
            <w:r>
              <w:rPr>
                <w:rFonts w:ascii="Book Antiqua" w:hAnsi="Book Antiqua" w:cs="Times New Roman"/>
                <w:bCs/>
                <w:color w:val="000000"/>
                <w:sz w:val="19"/>
                <w:szCs w:val="19"/>
              </w:rPr>
              <w:t>configura-se hipótese</w:t>
            </w:r>
            <w:r w:rsidRPr="00956F07">
              <w:rPr>
                <w:rFonts w:ascii="Book Antiqua" w:hAnsi="Book Antiqua" w:cs="Times New Roman"/>
                <w:bCs/>
                <w:color w:val="000000"/>
                <w:sz w:val="19"/>
                <w:szCs w:val="19"/>
              </w:rPr>
              <w:t xml:space="preserve"> de um fato do produto –</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falha no sistema de freios – aliado à fato do serviço igualmente (falha de informação).</w:t>
            </w:r>
          </w:p>
          <w:p w14:paraId="77F73B12" w14:textId="77777777" w:rsidR="00956F07" w:rsidRDefault="00956F07" w:rsidP="00447893">
            <w:pPr>
              <w:jc w:val="both"/>
              <w:rPr>
                <w:rFonts w:ascii="Book Antiqua" w:hAnsi="Book Antiqua" w:cs="Times New Roman"/>
                <w:b/>
                <w:color w:val="000000"/>
                <w:sz w:val="19"/>
                <w:szCs w:val="19"/>
              </w:rPr>
            </w:pPr>
          </w:p>
          <w:p w14:paraId="03BF532F" w14:textId="77DC644C" w:rsidR="005D2ECE" w:rsidRPr="00984B0F" w:rsidRDefault="005D2ECE" w:rsidP="00447893">
            <w:pPr>
              <w:jc w:val="both"/>
              <w:rPr>
                <w:rFonts w:ascii="Book Antiqua" w:hAnsi="Book Antiqua" w:cs="Times New Roman"/>
                <w:b/>
                <w:color w:val="000000"/>
                <w:sz w:val="19"/>
                <w:szCs w:val="19"/>
              </w:rPr>
            </w:pPr>
            <w:r w:rsidRPr="00984B0F">
              <w:rPr>
                <w:rFonts w:ascii="Book Antiqua" w:hAnsi="Book Antiqua" w:cs="Times New Roman"/>
                <w:b/>
                <w:color w:val="000000"/>
                <w:sz w:val="19"/>
                <w:szCs w:val="19"/>
              </w:rPr>
              <w:t>(</w:t>
            </w:r>
            <w:r w:rsidRPr="00984B0F">
              <w:rPr>
                <w:rFonts w:ascii="Book Antiqua" w:hAnsi="Book Antiqua" w:cs="Times New Roman"/>
                <w:b/>
                <w:color w:val="000000"/>
                <w:sz w:val="19"/>
                <w:szCs w:val="19"/>
                <w:highlight w:val="yellow"/>
              </w:rPr>
              <w:t>TJRJ-2019-VUNESP</w:t>
            </w:r>
            <w:r w:rsidRPr="00984B0F">
              <w:rPr>
                <w:rFonts w:ascii="Book Antiqua" w:hAnsi="Book Antiqua" w:cs="Times New Roman"/>
                <w:b/>
                <w:color w:val="000000"/>
                <w:sz w:val="19"/>
                <w:szCs w:val="19"/>
              </w:rPr>
              <w:t>)</w:t>
            </w:r>
            <w:r w:rsidRPr="00984B0F">
              <w:rPr>
                <w:rFonts w:ascii="Book Antiqua" w:hAnsi="Book Antiqua" w:cs="Times New Roman"/>
                <w:bCs/>
                <w:color w:val="000000"/>
                <w:sz w:val="19"/>
                <w:szCs w:val="19"/>
              </w:rPr>
              <w:t xml:space="preserve">: De acordo com o tratamento atribuído pelo regime consumerista aos institutos da decadência e da prescrição, assinale a alternativa correta: Tem início o prazo de prescrição nos casos de responsabilidade pelo fato dos produtos ou serviços a partir da ciência do dano, bem como de sua autoria. </w:t>
            </w:r>
            <w:r w:rsidRPr="00984B0F">
              <w:rPr>
                <w:rFonts w:ascii="Book Antiqua" w:hAnsi="Book Antiqua" w:cs="Times New Roman"/>
                <w:b/>
                <w:color w:val="000000"/>
                <w:sz w:val="19"/>
                <w:szCs w:val="19"/>
              </w:rPr>
              <w:t>BL: art. 27, CDC.</w:t>
            </w:r>
          </w:p>
          <w:p w14:paraId="00992606" w14:textId="1D462A40" w:rsidR="005D2ECE" w:rsidRDefault="005D2ECE" w:rsidP="00447893">
            <w:pPr>
              <w:jc w:val="both"/>
              <w:rPr>
                <w:rFonts w:ascii="Book Antiqua" w:hAnsi="Book Antiqua" w:cs="Times New Roman"/>
                <w:b/>
                <w:color w:val="000000"/>
                <w:sz w:val="19"/>
                <w:szCs w:val="19"/>
              </w:rPr>
            </w:pPr>
          </w:p>
          <w:p w14:paraId="27CF8802" w14:textId="63ED4A3A" w:rsidR="00C06DD9" w:rsidRPr="00C06DD9" w:rsidRDefault="00C06DD9" w:rsidP="00447893">
            <w:pPr>
              <w:jc w:val="both"/>
              <w:rPr>
                <w:rFonts w:ascii="Book Antiqua" w:hAnsi="Book Antiqua" w:cs="Times New Roman"/>
                <w:bCs/>
                <w:color w:val="000000"/>
                <w:sz w:val="19"/>
                <w:szCs w:val="19"/>
              </w:rPr>
            </w:pPr>
            <w:r w:rsidRPr="00867C73">
              <w:rPr>
                <w:rFonts w:ascii="Book Antiqua" w:hAnsi="Book Antiqua" w:cs="Times New Roman"/>
                <w:b/>
                <w:i/>
                <w:iCs/>
                <w:color w:val="FF0000"/>
                <w:sz w:val="19"/>
                <w:szCs w:val="19"/>
              </w:rPr>
              <w:t>#</w:t>
            </w:r>
            <w:r w:rsidRPr="00867C73">
              <w:rPr>
                <w:rFonts w:ascii="Book Antiqua" w:hAnsi="Book Antiqua" w:cs="Times New Roman"/>
                <w:b/>
                <w:i/>
                <w:iCs/>
                <w:color w:val="FF0000"/>
                <w:sz w:val="19"/>
                <w:szCs w:val="19"/>
                <w:highlight w:val="green"/>
              </w:rPr>
              <w:t>Atenção</w:t>
            </w:r>
            <w:r>
              <w:rPr>
                <w:rFonts w:ascii="Book Antiqua" w:hAnsi="Book Antiqua" w:cs="Times New Roman"/>
                <w:bCs/>
                <w:color w:val="000000"/>
                <w:sz w:val="19"/>
                <w:szCs w:val="19"/>
              </w:rPr>
              <w:t xml:space="preserve">: Segundo </w:t>
            </w:r>
            <w:r w:rsidRPr="00C06DD9">
              <w:rPr>
                <w:rFonts w:ascii="Book Antiqua" w:hAnsi="Book Antiqua" w:cs="Times New Roman"/>
                <w:bCs/>
                <w:color w:val="000000"/>
                <w:sz w:val="19"/>
                <w:szCs w:val="19"/>
              </w:rPr>
              <w:t>Leonardo de Medeiros</w:t>
            </w:r>
            <w:r>
              <w:rPr>
                <w:rFonts w:ascii="Book Antiqua" w:hAnsi="Book Antiqua" w:cs="Times New Roman"/>
                <w:bCs/>
                <w:color w:val="000000"/>
                <w:sz w:val="19"/>
                <w:szCs w:val="19"/>
              </w:rPr>
              <w:t>,</w:t>
            </w:r>
            <w:r w:rsidRPr="00C06DD9">
              <w:rPr>
                <w:rFonts w:ascii="Book Antiqua" w:hAnsi="Book Antiqua" w:cs="Times New Roman"/>
                <w:bCs/>
                <w:color w:val="000000"/>
                <w:sz w:val="19"/>
                <w:szCs w:val="19"/>
              </w:rPr>
              <w:t xml:space="preserve"> </w:t>
            </w:r>
            <w:r w:rsidRPr="00C06DD9">
              <w:rPr>
                <w:rFonts w:ascii="Book Antiqua" w:hAnsi="Book Antiqua" w:cs="Times New Roman"/>
                <w:bCs/>
                <w:i/>
                <w:iCs/>
                <w:color w:val="000000"/>
                <w:sz w:val="19"/>
                <w:szCs w:val="19"/>
              </w:rPr>
              <w:t xml:space="preserve">“o CDC exige tanto o conhecimento do dano, como também da sua autoria, cumulativamente. Isto se mostra importante porque, não raras vezes, o consumidor sofre o dano, </w:t>
            </w:r>
            <w:r w:rsidRPr="00C06DD9">
              <w:rPr>
                <w:rFonts w:ascii="Book Antiqua" w:hAnsi="Book Antiqua" w:cs="Times New Roman"/>
                <w:b/>
                <w:i/>
                <w:iCs/>
                <w:color w:val="000000"/>
                <w:sz w:val="19"/>
                <w:szCs w:val="19"/>
                <w:highlight w:val="green"/>
              </w:rPr>
              <w:t>mas não tem conhecimento</w:t>
            </w:r>
            <w:r w:rsidRPr="00C06DD9">
              <w:rPr>
                <w:rFonts w:ascii="Book Antiqua" w:hAnsi="Book Antiqua" w:cs="Times New Roman"/>
                <w:b/>
                <w:i/>
                <w:iCs/>
                <w:color w:val="000000"/>
                <w:sz w:val="19"/>
                <w:szCs w:val="19"/>
              </w:rPr>
              <w:t xml:space="preserve"> </w:t>
            </w:r>
            <w:r w:rsidRPr="00C06DD9">
              <w:rPr>
                <w:rFonts w:ascii="Book Antiqua" w:hAnsi="Book Antiqua" w:cs="Times New Roman"/>
                <w:b/>
                <w:i/>
                <w:iCs/>
                <w:color w:val="000000"/>
                <w:sz w:val="19"/>
                <w:szCs w:val="19"/>
                <w:shd w:val="clear" w:color="auto" w:fill="F7CAAC" w:themeFill="accent2" w:themeFillTint="66"/>
              </w:rPr>
              <w:t>do fator responsável</w:t>
            </w:r>
            <w:r w:rsidRPr="00C06DD9">
              <w:rPr>
                <w:rFonts w:ascii="Book Antiqua" w:hAnsi="Book Antiqua" w:cs="Times New Roman"/>
                <w:bCs/>
                <w:i/>
                <w:iCs/>
                <w:color w:val="000000"/>
                <w:sz w:val="19"/>
                <w:szCs w:val="19"/>
              </w:rPr>
              <w:t xml:space="preserve"> </w:t>
            </w:r>
            <w:r w:rsidRPr="00C06DD9">
              <w:rPr>
                <w:rFonts w:ascii="Book Antiqua" w:hAnsi="Book Antiqua" w:cs="Times New Roman"/>
                <w:b/>
                <w:i/>
                <w:iCs/>
                <w:color w:val="000000"/>
                <w:sz w:val="19"/>
                <w:szCs w:val="19"/>
                <w:highlight w:val="yellow"/>
              </w:rPr>
              <w:t>que ocasionou o mesmo</w:t>
            </w:r>
            <w:r w:rsidRPr="00C06DD9">
              <w:rPr>
                <w:rFonts w:ascii="Book Antiqua" w:hAnsi="Book Antiqua" w:cs="Times New Roman"/>
                <w:bCs/>
                <w:i/>
                <w:iCs/>
                <w:color w:val="000000"/>
                <w:sz w:val="19"/>
                <w:szCs w:val="19"/>
              </w:rPr>
              <w:t>”</w:t>
            </w:r>
            <w:r w:rsidRPr="00C06DD9">
              <w:rPr>
                <w:rFonts w:ascii="Book Antiqua" w:hAnsi="Book Antiqua" w:cs="Times New Roman"/>
                <w:bCs/>
                <w:color w:val="000000"/>
                <w:sz w:val="19"/>
                <w:szCs w:val="19"/>
              </w:rPr>
              <w:t>. (pg. 261, 2017).</w:t>
            </w:r>
          </w:p>
          <w:p w14:paraId="50214DCD" w14:textId="77777777" w:rsidR="00C06DD9" w:rsidRPr="00984B0F" w:rsidRDefault="00C06DD9" w:rsidP="00447893">
            <w:pPr>
              <w:jc w:val="both"/>
              <w:rPr>
                <w:rFonts w:ascii="Book Antiqua" w:hAnsi="Book Antiqua" w:cs="Times New Roman"/>
                <w:b/>
                <w:color w:val="000000"/>
                <w:sz w:val="19"/>
                <w:szCs w:val="19"/>
              </w:rPr>
            </w:pPr>
          </w:p>
          <w:p w14:paraId="1F54805E" w14:textId="77777777" w:rsidR="009C320A" w:rsidRDefault="00447893" w:rsidP="009C320A">
            <w:pPr>
              <w:jc w:val="both"/>
              <w:rPr>
                <w:rFonts w:ascii="Book Antiqua" w:hAnsi="Book Antiqua" w:cs="Times New Roman"/>
                <w:b/>
                <w:color w:val="000000"/>
                <w:sz w:val="19"/>
                <w:szCs w:val="19"/>
              </w:rPr>
            </w:pPr>
            <w:r w:rsidRPr="00984B0F">
              <w:rPr>
                <w:rFonts w:ascii="Book Antiqua" w:hAnsi="Book Antiqua" w:cs="Times New Roman"/>
                <w:b/>
                <w:color w:val="000000"/>
                <w:sz w:val="19"/>
                <w:szCs w:val="19"/>
              </w:rPr>
              <w:t>(</w:t>
            </w:r>
            <w:r w:rsidRPr="00984B0F">
              <w:rPr>
                <w:rFonts w:ascii="Book Antiqua" w:hAnsi="Book Antiqua" w:cs="Times New Roman"/>
                <w:b/>
                <w:color w:val="000000"/>
                <w:sz w:val="19"/>
                <w:szCs w:val="19"/>
                <w:highlight w:val="yellow"/>
              </w:rPr>
              <w:t>TJCE-2018-CESPE</w:t>
            </w:r>
            <w:r w:rsidRPr="00984B0F">
              <w:rPr>
                <w:rFonts w:ascii="Book Antiqua" w:hAnsi="Book Antiqua" w:cs="Times New Roman"/>
                <w:b/>
                <w:color w:val="000000"/>
                <w:sz w:val="19"/>
                <w:szCs w:val="19"/>
              </w:rPr>
              <w:t>)</w:t>
            </w:r>
            <w:r w:rsidRPr="00984B0F">
              <w:rPr>
                <w:rFonts w:ascii="Book Antiqua" w:hAnsi="Book Antiqua" w:cs="Times New Roman"/>
                <w:color w:val="000000"/>
                <w:sz w:val="19"/>
                <w:szCs w:val="19"/>
              </w:rPr>
              <w:t xml:space="preserve">: Após embarcar em um veículo de transporte público coletivo e pagado a passagem, João se desequilibrou, em razão de uma frenagem brusca, e se acidentou no interior do veículo, o que lhe causou diversas fraturas pelo corpo. Tendo como referência essa situação hipotética, assinale a opção correta, à luz do CDC e da jurisprudência do STJ: O prazo para o ajuizamento da ação de reparação de danos é de cinco anos. </w:t>
            </w:r>
            <w:r w:rsidRPr="00984B0F">
              <w:rPr>
                <w:rFonts w:ascii="Book Antiqua" w:hAnsi="Book Antiqua" w:cs="Times New Roman"/>
                <w:b/>
                <w:color w:val="000000"/>
                <w:sz w:val="19"/>
                <w:szCs w:val="19"/>
              </w:rPr>
              <w:t>BL: art. 27, CDC.</w:t>
            </w:r>
          </w:p>
          <w:p w14:paraId="6B855A2A" w14:textId="77777777" w:rsidR="00FA3277" w:rsidRDefault="00FA3277" w:rsidP="009C320A">
            <w:pPr>
              <w:jc w:val="both"/>
              <w:rPr>
                <w:rFonts w:ascii="Book Antiqua" w:hAnsi="Book Antiqua" w:cs="Times New Roman"/>
                <w:b/>
                <w:color w:val="000000"/>
                <w:sz w:val="19"/>
                <w:szCs w:val="19"/>
              </w:rPr>
            </w:pPr>
          </w:p>
          <w:p w14:paraId="1182E98D" w14:textId="7454638C" w:rsidR="00FA3277" w:rsidRDefault="00FA3277" w:rsidP="009C320A">
            <w:pPr>
              <w:jc w:val="both"/>
              <w:rPr>
                <w:rFonts w:ascii="Book Antiqua" w:hAnsi="Book Antiqua" w:cs="Times New Roman"/>
                <w:b/>
                <w:color w:val="000000"/>
                <w:sz w:val="19"/>
                <w:szCs w:val="19"/>
              </w:rPr>
            </w:pPr>
            <w:r>
              <w:rPr>
                <w:rFonts w:ascii="Book Antiqua" w:hAnsi="Book Antiqua" w:cs="Times New Roman"/>
                <w:b/>
                <w:color w:val="000000"/>
                <w:sz w:val="19"/>
                <w:szCs w:val="19"/>
              </w:rPr>
              <w:t>(</w:t>
            </w:r>
            <w:r w:rsidR="005B508C">
              <w:rPr>
                <w:rFonts w:ascii="Book Antiqua" w:hAnsi="Book Antiqua" w:cs="Times New Roman"/>
                <w:b/>
                <w:color w:val="000000"/>
                <w:sz w:val="19"/>
                <w:szCs w:val="19"/>
                <w:highlight w:val="yellow"/>
              </w:rPr>
              <w:t>DPEMA-2018</w:t>
            </w:r>
            <w:r w:rsidRPr="00FA3277">
              <w:rPr>
                <w:rFonts w:ascii="Book Antiqua" w:hAnsi="Book Antiqua" w:cs="Times New Roman"/>
                <w:b/>
                <w:color w:val="000000"/>
                <w:sz w:val="19"/>
                <w:szCs w:val="19"/>
                <w:highlight w:val="yellow"/>
              </w:rPr>
              <w:t>-</w:t>
            </w:r>
            <w:r w:rsidR="005B508C">
              <w:rPr>
                <w:rFonts w:ascii="Book Antiqua" w:hAnsi="Book Antiqua" w:cs="Times New Roman"/>
                <w:b/>
                <w:color w:val="000000"/>
                <w:sz w:val="19"/>
                <w:szCs w:val="19"/>
                <w:highlight w:val="yellow"/>
              </w:rPr>
              <w:t>FCC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005B508C" w:rsidRPr="005B508C">
              <w:rPr>
                <w:rFonts w:ascii="Book Antiqua" w:hAnsi="Book Antiqua" w:cs="Times New Roman"/>
                <w:bCs/>
                <w:color w:val="000000"/>
                <w:sz w:val="19"/>
                <w:szCs w:val="19"/>
              </w:rPr>
              <w:t xml:space="preserve">Em relação a prescrição e decadência no </w:t>
            </w:r>
            <w:r w:rsidR="005B508C">
              <w:rPr>
                <w:rFonts w:ascii="Book Antiqua" w:hAnsi="Book Antiqua" w:cs="Times New Roman"/>
                <w:bCs/>
                <w:color w:val="000000"/>
                <w:sz w:val="19"/>
                <w:szCs w:val="19"/>
              </w:rPr>
              <w:t>CDC</w:t>
            </w:r>
            <w:r w:rsidR="005B508C" w:rsidRPr="005B508C">
              <w:rPr>
                <w:rFonts w:ascii="Book Antiqua" w:hAnsi="Book Antiqua" w:cs="Times New Roman"/>
                <w:bCs/>
                <w:color w:val="000000"/>
                <w:sz w:val="19"/>
                <w:szCs w:val="19"/>
              </w:rPr>
              <w:t>, é correto afirmar:</w:t>
            </w:r>
            <w:r w:rsidR="005B508C">
              <w:rPr>
                <w:rFonts w:ascii="Book Antiqua" w:hAnsi="Book Antiqua" w:cs="Times New Roman"/>
                <w:bCs/>
                <w:color w:val="000000"/>
                <w:sz w:val="19"/>
                <w:szCs w:val="19"/>
              </w:rPr>
              <w:t xml:space="preserve"> </w:t>
            </w:r>
            <w:r w:rsidR="005B508C" w:rsidRPr="005B508C">
              <w:rPr>
                <w:rFonts w:ascii="Book Antiqua" w:hAnsi="Book Antiqua" w:cs="Times New Roman"/>
                <w:bCs/>
                <w:color w:val="000000"/>
                <w:sz w:val="19"/>
                <w:szCs w:val="19"/>
              </w:rPr>
              <w:t>A prescrição da pretensão pelos danos causados inicia-se a partir do conhecimento do dano e de sua autoria, e extingue-se em 05 anos.</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27, CDC.</w:t>
            </w:r>
          </w:p>
          <w:p w14:paraId="647BE89E" w14:textId="0097F1DC" w:rsidR="00AF40DA" w:rsidRDefault="00AF40DA" w:rsidP="009C320A">
            <w:pPr>
              <w:jc w:val="both"/>
              <w:rPr>
                <w:rFonts w:ascii="Book Antiqua" w:hAnsi="Book Antiqua" w:cs="Times New Roman"/>
                <w:b/>
                <w:color w:val="000000"/>
                <w:sz w:val="19"/>
                <w:szCs w:val="19"/>
              </w:rPr>
            </w:pPr>
          </w:p>
          <w:p w14:paraId="60262D15" w14:textId="15E61D05" w:rsidR="00AF40DA" w:rsidRPr="00AF40DA" w:rsidRDefault="00AF40DA" w:rsidP="009C320A">
            <w:pPr>
              <w:jc w:val="both"/>
              <w:rPr>
                <w:rFonts w:ascii="Book Antiqua" w:hAnsi="Book Antiqua" w:cs="Times New Roman"/>
                <w:bCs/>
                <w:color w:val="000000"/>
                <w:sz w:val="19"/>
                <w:szCs w:val="19"/>
              </w:rPr>
            </w:pPr>
            <w:r>
              <w:rPr>
                <w:rFonts w:ascii="Book Antiqua" w:hAnsi="Book Antiqua" w:cs="Times New Roman"/>
                <w:b/>
                <w:color w:val="000000"/>
                <w:sz w:val="19"/>
                <w:szCs w:val="19"/>
              </w:rPr>
              <w:t>(</w:t>
            </w:r>
            <w:r w:rsidRPr="00AF40DA">
              <w:rPr>
                <w:rFonts w:ascii="Book Antiqua" w:hAnsi="Book Antiqua" w:cs="Times New Roman"/>
                <w:b/>
                <w:color w:val="000000"/>
                <w:sz w:val="19"/>
                <w:szCs w:val="19"/>
                <w:highlight w:val="yellow"/>
              </w:rPr>
              <w:t>DPEES-2016-FCC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AF40DA">
              <w:rPr>
                <w:rFonts w:ascii="Book Antiqua" w:hAnsi="Book Antiqua" w:cs="Times New Roman"/>
                <w:bCs/>
                <w:color w:val="000000"/>
                <w:sz w:val="19"/>
                <w:szCs w:val="19"/>
              </w:rPr>
              <w:t xml:space="preserve">Para as ações fundadas no </w:t>
            </w:r>
            <w:r>
              <w:rPr>
                <w:rFonts w:ascii="Book Antiqua" w:hAnsi="Book Antiqua" w:cs="Times New Roman"/>
                <w:bCs/>
                <w:color w:val="000000"/>
                <w:sz w:val="19"/>
                <w:szCs w:val="19"/>
              </w:rPr>
              <w:t>CDC</w:t>
            </w:r>
            <w:r w:rsidRPr="00AF40DA">
              <w:rPr>
                <w:rFonts w:ascii="Book Antiqua" w:hAnsi="Book Antiqua" w:cs="Times New Roman"/>
                <w:bCs/>
                <w:color w:val="000000"/>
                <w:sz w:val="19"/>
                <w:szCs w:val="19"/>
              </w:rPr>
              <w:t>, aplica-se a seguinte regra:</w:t>
            </w:r>
            <w:r>
              <w:rPr>
                <w:rFonts w:ascii="Book Antiqua" w:hAnsi="Book Antiqua" w:cs="Times New Roman"/>
                <w:bCs/>
                <w:color w:val="000000"/>
                <w:sz w:val="19"/>
                <w:szCs w:val="19"/>
              </w:rPr>
              <w:t xml:space="preserve"> </w:t>
            </w:r>
            <w:r w:rsidRPr="00AF40DA">
              <w:rPr>
                <w:rFonts w:ascii="Book Antiqua" w:hAnsi="Book Antiqua" w:cs="Times New Roman"/>
                <w:bCs/>
                <w:color w:val="000000"/>
                <w:sz w:val="19"/>
                <w:szCs w:val="19"/>
              </w:rPr>
              <w:t xml:space="preserve">sujeita-se à prescrição a pretensão à reparação pelos danos causados por fato do produto ou do serviço e a </w:t>
            </w:r>
            <w:r w:rsidRPr="00AF40DA">
              <w:rPr>
                <w:rFonts w:ascii="Book Antiqua" w:hAnsi="Book Antiqua" w:cs="Times New Roman"/>
                <w:bCs/>
                <w:color w:val="000000"/>
                <w:sz w:val="19"/>
                <w:szCs w:val="19"/>
              </w:rPr>
              <w:lastRenderedPageBreak/>
              <w:t>decadência o direito de reclamar por vícios aparentes ou de fácil constatação, no fornecimento de serviços e de produtos.</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27, CDC.</w:t>
            </w:r>
          </w:p>
          <w:p w14:paraId="3B89193D" w14:textId="77777777" w:rsidR="00EE5214" w:rsidRDefault="00EE5214" w:rsidP="009C320A">
            <w:pPr>
              <w:jc w:val="both"/>
              <w:rPr>
                <w:rFonts w:ascii="Book Antiqua" w:hAnsi="Book Antiqua" w:cs="Times New Roman"/>
                <w:b/>
                <w:color w:val="000000"/>
                <w:sz w:val="19"/>
                <w:szCs w:val="19"/>
              </w:rPr>
            </w:pPr>
          </w:p>
          <w:p w14:paraId="081F1DF4" w14:textId="79EA88EC" w:rsidR="00EE5214" w:rsidRPr="00FA3277" w:rsidRDefault="00EE5214" w:rsidP="009C320A">
            <w:pPr>
              <w:jc w:val="both"/>
              <w:rPr>
                <w:rFonts w:ascii="Book Antiqua" w:hAnsi="Book Antiqua" w:cs="Times New Roman"/>
                <w:b/>
                <w:color w:val="000000"/>
                <w:sz w:val="19"/>
                <w:szCs w:val="19"/>
              </w:rPr>
            </w:pPr>
            <w:r>
              <w:rPr>
                <w:rFonts w:ascii="Book Antiqua" w:eastAsia="Times New Roman" w:hAnsi="Book Antiqua" w:cs="Times New Roman"/>
                <w:b/>
                <w:sz w:val="19"/>
                <w:szCs w:val="19"/>
                <w:lang w:eastAsia="pt-BR"/>
              </w:rPr>
              <w:t>(</w:t>
            </w:r>
            <w:r w:rsidRPr="00EE5214">
              <w:rPr>
                <w:rFonts w:ascii="Book Antiqua" w:eastAsia="Times New Roman" w:hAnsi="Book Antiqua" w:cs="Times New Roman"/>
                <w:b/>
                <w:sz w:val="19"/>
                <w:szCs w:val="19"/>
                <w:highlight w:val="yellow"/>
                <w:lang w:eastAsia="pt-BR"/>
              </w:rPr>
              <w:t>DPECE-2014-FCC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João abasteceu seu automóvel com gasolina adquirida no “Autoposto Bom e Barato”. Porém, por defeito de produção da gasolina, seu carro veio a explodir, disso advindo a perda total do veículo. Além disso, Paulo, que passava ao lado do carro no momento da explosão, foi atingido, sofrendo perda da audição. Considerando esse caso, analise a seguinte proposiç</w:t>
            </w:r>
            <w:r>
              <w:rPr>
                <w:rFonts w:ascii="Book Antiqua" w:eastAsia="Times New Roman" w:hAnsi="Book Antiqua" w:cs="Times New Roman"/>
                <w:bCs/>
                <w:sz w:val="19"/>
                <w:szCs w:val="19"/>
                <w:lang w:eastAsia="pt-BR"/>
              </w:rPr>
              <w:t>ão</w:t>
            </w:r>
            <w:r w:rsidRPr="00EE521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Prescreve em cinco anos a pretensão à reparação pelos danos causados em decorrência do defeito da gasolina.</w:t>
            </w:r>
            <w:r>
              <w:rPr>
                <w:rFonts w:ascii="Book Antiqua" w:eastAsia="Times New Roman" w:hAnsi="Book Antiqua" w:cs="Times New Roman"/>
                <w:bCs/>
                <w:sz w:val="19"/>
                <w:szCs w:val="19"/>
                <w:lang w:eastAsia="pt-BR"/>
              </w:rPr>
              <w:t xml:space="preserve"> </w:t>
            </w:r>
            <w:r>
              <w:rPr>
                <w:rFonts w:ascii="Book Antiqua" w:hAnsi="Book Antiqua" w:cs="Times New Roman"/>
                <w:b/>
                <w:color w:val="000000"/>
                <w:sz w:val="19"/>
                <w:szCs w:val="19"/>
              </w:rPr>
              <w:t>BL: art. 27, CDC.</w:t>
            </w:r>
          </w:p>
        </w:tc>
      </w:tr>
    </w:tbl>
    <w:p w14:paraId="45E62097" w14:textId="77777777"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D1466">
        <w:rPr>
          <w:rFonts w:ascii="Book Antiqua" w:eastAsia="Times New Roman" w:hAnsi="Book Antiqua" w:cs="Times New Roman"/>
          <w:sz w:val="16"/>
          <w:szCs w:val="16"/>
          <w:lang w:eastAsia="pt-BR"/>
        </w:rPr>
        <w:lastRenderedPageBreak/>
        <w:t xml:space="preserve">        Parágrafo único. </w:t>
      </w:r>
      <w:hyperlink r:id="rId29" w:anchor="art27p" w:history="1">
        <w:r w:rsidRPr="009D1466">
          <w:rPr>
            <w:rFonts w:ascii="Book Antiqua" w:eastAsia="Times New Roman" w:hAnsi="Book Antiqua" w:cs="Times New Roman"/>
            <w:color w:val="0000FF"/>
            <w:sz w:val="16"/>
            <w:szCs w:val="16"/>
            <w:u w:val="single"/>
            <w:lang w:eastAsia="pt-BR"/>
          </w:rPr>
          <w:t>(Vetado)</w:t>
        </w:r>
      </w:hyperlink>
      <w:r w:rsidRPr="009D1466">
        <w:rPr>
          <w:rFonts w:ascii="Book Antiqua" w:eastAsia="Times New Roman" w:hAnsi="Book Antiqua" w:cs="Times New Roman"/>
          <w:sz w:val="16"/>
          <w:szCs w:val="16"/>
          <w:lang w:eastAsia="pt-BR"/>
        </w:rPr>
        <w:t>.</w:t>
      </w:r>
    </w:p>
    <w:p w14:paraId="287D1EE4"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V</w:t>
      </w:r>
      <w:r w:rsidRPr="00984B0F">
        <w:rPr>
          <w:rFonts w:ascii="Book Antiqua" w:eastAsia="Times New Roman" w:hAnsi="Book Antiqua" w:cs="Times New Roman"/>
          <w:sz w:val="19"/>
          <w:szCs w:val="19"/>
          <w:highlight w:val="green"/>
          <w:lang w:eastAsia="pt-BR"/>
        </w:rPr>
        <w:br/>
        <w:t>Da Desconsideração da Personalidade Jurídica</w:t>
      </w:r>
    </w:p>
    <w:p w14:paraId="6316E918" w14:textId="4241AB5F" w:rsidR="004973ED" w:rsidRPr="00E46610"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28</w:t>
      </w:r>
      <w:r w:rsidRPr="00984B0F">
        <w:rPr>
          <w:rFonts w:ascii="Book Antiqua" w:eastAsia="Times New Roman" w:hAnsi="Book Antiqua" w:cs="Times New Roman"/>
          <w:sz w:val="19"/>
          <w:szCs w:val="19"/>
          <w:lang w:eastAsia="pt-BR"/>
        </w:rPr>
        <w:t xml:space="preserve">. </w:t>
      </w:r>
      <w:r w:rsidRPr="00EC4588">
        <w:rPr>
          <w:rFonts w:ascii="Book Antiqua" w:eastAsia="Times New Roman" w:hAnsi="Book Antiqua" w:cs="Times New Roman"/>
          <w:b/>
          <w:bCs/>
          <w:sz w:val="19"/>
          <w:szCs w:val="19"/>
          <w:highlight w:val="yellow"/>
          <w:lang w:eastAsia="pt-BR"/>
        </w:rPr>
        <w:t>O juiz</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caps/>
          <w:sz w:val="19"/>
          <w:szCs w:val="19"/>
          <w:highlight w:val="green"/>
          <w:lang w:eastAsia="pt-BR"/>
        </w:rPr>
        <w:t>poderá</w:t>
      </w:r>
      <w:r w:rsidRPr="00B87477">
        <w:rPr>
          <w:rFonts w:ascii="Book Antiqua" w:eastAsia="Times New Roman" w:hAnsi="Book Antiqua" w:cs="Times New Roman"/>
          <w:b/>
          <w:bCs/>
          <w:caps/>
          <w:sz w:val="19"/>
          <w:szCs w:val="19"/>
          <w:lang w:eastAsia="pt-BR"/>
        </w:rPr>
        <w:t xml:space="preserve"> </w:t>
      </w:r>
      <w:r w:rsidRPr="00B87477">
        <w:rPr>
          <w:rFonts w:ascii="Book Antiqua" w:eastAsia="Times New Roman" w:hAnsi="Book Antiqua" w:cs="Times New Roman"/>
          <w:b/>
          <w:bCs/>
          <w:caps/>
          <w:sz w:val="19"/>
          <w:szCs w:val="19"/>
          <w:shd w:val="clear" w:color="auto" w:fill="F7CAAC" w:themeFill="accent2" w:themeFillTint="66"/>
          <w:lang w:eastAsia="pt-BR"/>
        </w:rPr>
        <w:t>desconsiderar</w:t>
      </w:r>
      <w:r w:rsidRPr="00B87477">
        <w:rPr>
          <w:rFonts w:ascii="Book Antiqua" w:eastAsia="Times New Roman" w:hAnsi="Book Antiqua" w:cs="Times New Roman"/>
          <w:b/>
          <w:bCs/>
          <w:sz w:val="19"/>
          <w:szCs w:val="19"/>
          <w:shd w:val="clear" w:color="auto" w:fill="F7CAAC" w:themeFill="accent2" w:themeFillTint="66"/>
          <w:lang w:eastAsia="pt-BR"/>
        </w:rPr>
        <w:t xml:space="preserve"> </w:t>
      </w:r>
      <w:r w:rsidRPr="00B87477">
        <w:rPr>
          <w:rFonts w:ascii="Book Antiqua" w:eastAsia="Times New Roman" w:hAnsi="Book Antiqua" w:cs="Times New Roman"/>
          <w:b/>
          <w:bCs/>
          <w:caps/>
          <w:sz w:val="19"/>
          <w:szCs w:val="19"/>
          <w:shd w:val="clear" w:color="auto" w:fill="F7CAAC" w:themeFill="accent2" w:themeFillTint="66"/>
          <w:lang w:eastAsia="pt-BR"/>
        </w:rPr>
        <w:t>a</w:t>
      </w:r>
      <w:r w:rsidRPr="00B87477">
        <w:rPr>
          <w:rFonts w:ascii="Book Antiqua" w:eastAsia="Times New Roman" w:hAnsi="Book Antiqua" w:cs="Times New Roman"/>
          <w:b/>
          <w:bCs/>
          <w:sz w:val="19"/>
          <w:szCs w:val="19"/>
          <w:shd w:val="clear" w:color="auto" w:fill="F7CAAC" w:themeFill="accent2" w:themeFillTint="66"/>
          <w:lang w:eastAsia="pt-BR"/>
        </w:rPr>
        <w:t xml:space="preserve"> </w:t>
      </w:r>
      <w:r w:rsidRPr="00B87477">
        <w:rPr>
          <w:rFonts w:ascii="Book Antiqua" w:eastAsia="Times New Roman" w:hAnsi="Book Antiqua" w:cs="Times New Roman"/>
          <w:b/>
          <w:bCs/>
          <w:caps/>
          <w:sz w:val="19"/>
          <w:szCs w:val="19"/>
          <w:shd w:val="clear" w:color="auto" w:fill="F7CAAC" w:themeFill="accent2" w:themeFillTint="66"/>
          <w:lang w:eastAsia="pt-BR"/>
        </w:rPr>
        <w:t>personali</w:t>
      </w:r>
      <w:r w:rsidRPr="00EC4588">
        <w:rPr>
          <w:rFonts w:ascii="Book Antiqua" w:eastAsia="Times New Roman" w:hAnsi="Book Antiqua" w:cs="Times New Roman"/>
          <w:b/>
          <w:bCs/>
          <w:caps/>
          <w:sz w:val="19"/>
          <w:szCs w:val="19"/>
          <w:shd w:val="clear" w:color="auto" w:fill="F7CAAC" w:themeFill="accent2" w:themeFillTint="66"/>
          <w:lang w:eastAsia="pt-BR"/>
        </w:rPr>
        <w:t>dade jurídica</w:t>
      </w:r>
      <w:r w:rsidRPr="00B87477">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yellow"/>
          <w:lang w:eastAsia="pt-BR"/>
        </w:rPr>
        <w:t>da sociedade</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caps/>
          <w:sz w:val="19"/>
          <w:szCs w:val="19"/>
          <w:highlight w:val="green"/>
          <w:lang w:eastAsia="pt-BR"/>
        </w:rPr>
        <w:t>quando</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cyan"/>
          <w:lang w:eastAsia="pt-BR"/>
        </w:rPr>
        <w:t>em detrimento</w:t>
      </w:r>
      <w:r w:rsidRPr="00B87477">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yellow"/>
          <w:lang w:eastAsia="pt-BR"/>
        </w:rPr>
        <w:t>do consumidor</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caps/>
          <w:sz w:val="19"/>
          <w:szCs w:val="19"/>
          <w:highlight w:val="green"/>
          <w:lang w:eastAsia="pt-BR"/>
        </w:rPr>
        <w:t>houver</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abuso de direito</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excesso de poder</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infração da lei, fato ou ato ilícito</w:t>
      </w:r>
      <w:r w:rsidRPr="00EC4588">
        <w:rPr>
          <w:rFonts w:ascii="Book Antiqua" w:eastAsia="Times New Roman" w:hAnsi="Book Antiqua" w:cs="Times New Roman"/>
          <w:b/>
          <w:bCs/>
          <w:sz w:val="19"/>
          <w:szCs w:val="19"/>
          <w:lang w:eastAsia="pt-BR"/>
        </w:rPr>
        <w:t xml:space="preserve"> ou </w:t>
      </w:r>
      <w:r w:rsidRPr="00EC4588">
        <w:rPr>
          <w:rFonts w:ascii="Book Antiqua" w:eastAsia="Times New Roman" w:hAnsi="Book Antiqua" w:cs="Times New Roman"/>
          <w:b/>
          <w:bCs/>
          <w:sz w:val="19"/>
          <w:szCs w:val="19"/>
          <w:highlight w:val="cyan"/>
          <w:lang w:eastAsia="pt-BR"/>
        </w:rPr>
        <w:t>violação dos estatutos ou contrato social</w:t>
      </w:r>
      <w:r w:rsidRPr="00EC4588">
        <w:rPr>
          <w:rFonts w:ascii="Book Antiqua" w:eastAsia="Times New Roman" w:hAnsi="Book Antiqua" w:cs="Times New Roman"/>
          <w:b/>
          <w:bCs/>
          <w:sz w:val="19"/>
          <w:szCs w:val="19"/>
          <w:lang w:eastAsia="pt-BR"/>
        </w:rPr>
        <w:t xml:space="preserve">. A </w:t>
      </w:r>
      <w:r w:rsidRPr="00B87477">
        <w:rPr>
          <w:rFonts w:ascii="Book Antiqua" w:eastAsia="Times New Roman" w:hAnsi="Book Antiqua" w:cs="Times New Roman"/>
          <w:b/>
          <w:bCs/>
          <w:caps/>
          <w:sz w:val="19"/>
          <w:szCs w:val="19"/>
          <w:shd w:val="clear" w:color="auto" w:fill="F7CAAC" w:themeFill="accent2" w:themeFillTint="66"/>
          <w:lang w:eastAsia="pt-BR"/>
        </w:rPr>
        <w:t>desconsideração</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caps/>
          <w:sz w:val="19"/>
          <w:szCs w:val="19"/>
          <w:highlight w:val="green"/>
          <w:lang w:eastAsia="pt-BR"/>
        </w:rPr>
        <w:t>também</w:t>
      </w:r>
      <w:r w:rsidRPr="00B87477">
        <w:rPr>
          <w:rFonts w:ascii="Book Antiqua" w:eastAsia="Times New Roman" w:hAnsi="Book Antiqua" w:cs="Times New Roman"/>
          <w:b/>
          <w:bCs/>
          <w:sz w:val="19"/>
          <w:szCs w:val="19"/>
          <w:highlight w:val="green"/>
          <w:lang w:eastAsia="pt-BR"/>
        </w:rPr>
        <w:t xml:space="preserve"> </w:t>
      </w:r>
      <w:r w:rsidRPr="00B87477">
        <w:rPr>
          <w:rFonts w:ascii="Book Antiqua" w:eastAsia="Times New Roman" w:hAnsi="Book Antiqua" w:cs="Times New Roman"/>
          <w:b/>
          <w:bCs/>
          <w:caps/>
          <w:sz w:val="19"/>
          <w:szCs w:val="19"/>
          <w:highlight w:val="green"/>
          <w:lang w:eastAsia="pt-BR"/>
        </w:rPr>
        <w:t xml:space="preserve">será </w:t>
      </w:r>
      <w:r w:rsidRPr="00EC4588">
        <w:rPr>
          <w:rFonts w:ascii="Book Antiqua" w:eastAsia="Times New Roman" w:hAnsi="Book Antiqua" w:cs="Times New Roman"/>
          <w:b/>
          <w:bCs/>
          <w:caps/>
          <w:sz w:val="19"/>
          <w:szCs w:val="19"/>
          <w:highlight w:val="green"/>
          <w:lang w:eastAsia="pt-BR"/>
        </w:rPr>
        <w:t>efetivada</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caps/>
          <w:sz w:val="19"/>
          <w:szCs w:val="19"/>
          <w:highlight w:val="green"/>
          <w:lang w:eastAsia="pt-BR"/>
        </w:rPr>
        <w:t>quando houver</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falência</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estado de insolvência</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encerramento</w:t>
      </w:r>
      <w:r w:rsidRPr="00EC4588">
        <w:rPr>
          <w:rFonts w:ascii="Book Antiqua" w:eastAsia="Times New Roman" w:hAnsi="Book Antiqua" w:cs="Times New Roman"/>
          <w:b/>
          <w:bCs/>
          <w:sz w:val="19"/>
          <w:szCs w:val="19"/>
          <w:lang w:eastAsia="pt-BR"/>
        </w:rPr>
        <w:t xml:space="preserve"> ou </w:t>
      </w:r>
      <w:r w:rsidRPr="00EC4588">
        <w:rPr>
          <w:rFonts w:ascii="Book Antiqua" w:eastAsia="Times New Roman" w:hAnsi="Book Antiqua" w:cs="Times New Roman"/>
          <w:b/>
          <w:bCs/>
          <w:sz w:val="19"/>
          <w:szCs w:val="19"/>
          <w:highlight w:val="cyan"/>
          <w:lang w:eastAsia="pt-BR"/>
        </w:rPr>
        <w:t>inatividade da pessoa jurídica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provocados por má administração</w:t>
      </w:r>
      <w:r w:rsidRPr="009D1466">
        <w:rPr>
          <w:rFonts w:ascii="Book Antiqua" w:eastAsia="Times New Roman" w:hAnsi="Book Antiqua" w:cs="Times New Roman"/>
          <w:sz w:val="18"/>
          <w:szCs w:val="18"/>
          <w:lang w:eastAsia="pt-BR"/>
        </w:rPr>
        <w:t>.</w:t>
      </w:r>
      <w:r w:rsidR="007A22A3">
        <w:rPr>
          <w:rFonts w:ascii="Book Antiqua" w:eastAsia="Times New Roman" w:hAnsi="Book Antiqua" w:cs="Times New Roman"/>
          <w:sz w:val="18"/>
          <w:szCs w:val="18"/>
          <w:lang w:eastAsia="pt-BR"/>
        </w:rPr>
        <w:t xml:space="preserve"> </w:t>
      </w:r>
      <w:bookmarkStart w:id="93" w:name="_Hlk202279286"/>
      <w:r w:rsidR="007A22A3" w:rsidRPr="009D1466">
        <w:rPr>
          <w:rFonts w:ascii="Book Antiqua" w:hAnsi="Book Antiqua" w:cs="Times New Roman"/>
          <w:b/>
          <w:color w:val="FF0000"/>
          <w:sz w:val="16"/>
          <w:szCs w:val="16"/>
          <w:u w:val="single"/>
        </w:rPr>
        <w:t>(</w:t>
      </w:r>
      <w:r w:rsidR="007A22A3">
        <w:rPr>
          <w:rFonts w:ascii="Book Antiqua" w:hAnsi="Book Antiqua" w:cs="Times New Roman"/>
          <w:b/>
          <w:color w:val="FF0000"/>
          <w:sz w:val="16"/>
          <w:szCs w:val="16"/>
          <w:u w:val="single"/>
        </w:rPr>
        <w:t>DPU</w:t>
      </w:r>
      <w:r w:rsidR="007A22A3" w:rsidRPr="009D1466">
        <w:rPr>
          <w:rFonts w:ascii="Book Antiqua" w:hAnsi="Book Antiqua" w:cs="Times New Roman"/>
          <w:b/>
          <w:color w:val="FF0000"/>
          <w:sz w:val="16"/>
          <w:szCs w:val="16"/>
          <w:u w:val="single"/>
        </w:rPr>
        <w:t>-200</w:t>
      </w:r>
      <w:r w:rsidR="007A22A3">
        <w:rPr>
          <w:rFonts w:ascii="Book Antiqua" w:hAnsi="Book Antiqua" w:cs="Times New Roman"/>
          <w:b/>
          <w:color w:val="FF0000"/>
          <w:sz w:val="16"/>
          <w:szCs w:val="16"/>
          <w:u w:val="single"/>
        </w:rPr>
        <w:t>7</w:t>
      </w:r>
      <w:r w:rsidR="007A22A3" w:rsidRPr="009D1466">
        <w:rPr>
          <w:rFonts w:ascii="Book Antiqua" w:hAnsi="Book Antiqua" w:cs="Times New Roman"/>
          <w:b/>
          <w:color w:val="FF0000"/>
          <w:sz w:val="16"/>
          <w:szCs w:val="16"/>
          <w:u w:val="single"/>
        </w:rPr>
        <w:t>)</w:t>
      </w:r>
      <w:bookmarkEnd w:id="93"/>
      <w:r w:rsidR="00D97DCC" w:rsidRPr="009D1466">
        <w:rPr>
          <w:rFonts w:ascii="Book Antiqua" w:eastAsia="Times New Roman" w:hAnsi="Book Antiqua" w:cs="Times New Roman"/>
          <w:sz w:val="18"/>
          <w:szCs w:val="18"/>
          <w:lang w:eastAsia="pt-BR"/>
        </w:rPr>
        <w:t xml:space="preserve"> </w:t>
      </w:r>
      <w:r w:rsidR="00D97DCC" w:rsidRPr="009D1466">
        <w:rPr>
          <w:rFonts w:ascii="Book Antiqua" w:hAnsi="Book Antiqua" w:cs="Times New Roman"/>
          <w:b/>
          <w:color w:val="FF0000"/>
          <w:sz w:val="16"/>
          <w:szCs w:val="16"/>
          <w:u w:val="single"/>
        </w:rPr>
        <w:t>(MPMT-2008)</w:t>
      </w:r>
      <w:r w:rsidR="005E36BF" w:rsidRPr="009D1466">
        <w:rPr>
          <w:rFonts w:ascii="Book Antiqua" w:hAnsi="Book Antiqua" w:cs="Times New Roman"/>
          <w:b/>
          <w:color w:val="FF0000"/>
          <w:sz w:val="16"/>
          <w:szCs w:val="16"/>
        </w:rPr>
        <w:t xml:space="preserve"> </w:t>
      </w:r>
      <w:r w:rsidR="005E36BF" w:rsidRPr="009D1466">
        <w:rPr>
          <w:rFonts w:ascii="Book Antiqua" w:eastAsia="Times New Roman" w:hAnsi="Book Antiqua" w:cs="Times New Roman"/>
          <w:b/>
          <w:bCs/>
          <w:color w:val="FF0000"/>
          <w:sz w:val="16"/>
          <w:szCs w:val="16"/>
          <w:u w:val="single"/>
          <w:lang w:eastAsia="pt-BR"/>
        </w:rPr>
        <w:t>(MPPE-2008)</w:t>
      </w:r>
      <w:r w:rsidR="00425FFF" w:rsidRPr="009D1466">
        <w:rPr>
          <w:rFonts w:ascii="Book Antiqua" w:eastAsia="Times New Roman" w:hAnsi="Book Antiqua" w:cs="Times New Roman"/>
          <w:sz w:val="16"/>
          <w:szCs w:val="16"/>
          <w:lang w:eastAsia="pt-BR"/>
        </w:rPr>
        <w:t xml:space="preserve"> </w:t>
      </w:r>
      <w:r w:rsidR="0084468B" w:rsidRPr="009D1466">
        <w:rPr>
          <w:rFonts w:ascii="Book Antiqua" w:eastAsia="Times New Roman" w:hAnsi="Book Antiqua" w:cs="Times New Roman"/>
          <w:b/>
          <w:color w:val="FF0000"/>
          <w:sz w:val="16"/>
          <w:szCs w:val="16"/>
          <w:u w:val="single"/>
          <w:lang w:eastAsia="pt-BR"/>
        </w:rPr>
        <w:t>(MPRN-2009)</w:t>
      </w:r>
      <w:r w:rsidR="00FC3C5C" w:rsidRPr="009D1466">
        <w:rPr>
          <w:rFonts w:ascii="Book Antiqua" w:eastAsia="Times New Roman" w:hAnsi="Book Antiqua" w:cs="Times New Roman"/>
          <w:b/>
          <w:color w:val="FF0000"/>
          <w:sz w:val="16"/>
          <w:szCs w:val="16"/>
          <w:lang w:eastAsia="pt-BR"/>
        </w:rPr>
        <w:t xml:space="preserve"> </w:t>
      </w:r>
      <w:r w:rsidR="00FC3C5C" w:rsidRPr="009D1466">
        <w:rPr>
          <w:rFonts w:ascii="Book Antiqua" w:hAnsi="Book Antiqua"/>
          <w:b/>
          <w:bCs/>
          <w:color w:val="FF0000"/>
          <w:sz w:val="16"/>
          <w:szCs w:val="16"/>
          <w:u w:val="single"/>
        </w:rPr>
        <w:t>(DPEES-2009)</w:t>
      </w:r>
      <w:r w:rsidR="0099309D" w:rsidRPr="009D1466">
        <w:rPr>
          <w:rFonts w:ascii="Book Antiqua" w:hAnsi="Book Antiqua"/>
          <w:b/>
          <w:bCs/>
          <w:color w:val="FF0000"/>
          <w:sz w:val="16"/>
          <w:szCs w:val="16"/>
        </w:rPr>
        <w:t xml:space="preserve"> </w:t>
      </w:r>
      <w:r w:rsidR="000F5FB7" w:rsidRPr="009D1466">
        <w:rPr>
          <w:rFonts w:ascii="Book Antiqua" w:eastAsia="Times New Roman" w:hAnsi="Book Antiqua" w:cs="Times New Roman"/>
          <w:b/>
          <w:color w:val="FF0000"/>
          <w:sz w:val="16"/>
          <w:szCs w:val="16"/>
          <w:u w:val="single"/>
          <w:lang w:eastAsia="pt-BR"/>
        </w:rPr>
        <w:t>(MPBA-2010)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99309D" w:rsidRPr="009D1466">
        <w:rPr>
          <w:rFonts w:ascii="Book Antiqua" w:eastAsia="Times New Roman" w:hAnsi="Book Antiqua" w:cs="Times New Roman"/>
          <w:b/>
          <w:color w:val="FF0000"/>
          <w:sz w:val="16"/>
          <w:szCs w:val="16"/>
          <w:lang w:eastAsia="pt-BR"/>
        </w:rPr>
        <w:t xml:space="preserve"> </w:t>
      </w:r>
      <w:r w:rsidR="00B50CCC" w:rsidRPr="009D1466">
        <w:rPr>
          <w:rFonts w:ascii="Book Antiqua" w:eastAsia="Times New Roman" w:hAnsi="Book Antiqua" w:cs="Times New Roman"/>
          <w:b/>
          <w:color w:val="FF0000"/>
          <w:sz w:val="16"/>
          <w:szCs w:val="16"/>
          <w:u w:val="single"/>
          <w:lang w:eastAsia="pt-BR"/>
        </w:rPr>
        <w:t>(TJES-2011)</w:t>
      </w:r>
      <w:r w:rsidR="009F37CA" w:rsidRPr="009D1466">
        <w:rPr>
          <w:rFonts w:ascii="Book Antiqua" w:eastAsia="Times New Roman" w:hAnsi="Book Antiqua" w:cs="Times New Roman"/>
          <w:b/>
          <w:color w:val="FF0000"/>
          <w:sz w:val="16"/>
          <w:szCs w:val="16"/>
          <w:lang w:eastAsia="pt-BR"/>
        </w:rPr>
        <w:t xml:space="preserve"> </w:t>
      </w:r>
      <w:r w:rsidR="008F5BFD" w:rsidRPr="009D1466">
        <w:rPr>
          <w:rFonts w:ascii="Book Antiqua" w:eastAsia="Times New Roman" w:hAnsi="Book Antiqua" w:cs="Times New Roman"/>
          <w:b/>
          <w:color w:val="FF0000"/>
          <w:sz w:val="16"/>
          <w:szCs w:val="16"/>
          <w:u w:val="single"/>
          <w:lang w:eastAsia="pt-BR"/>
        </w:rPr>
        <w:t>(TJRO-2011)</w:t>
      </w:r>
      <w:r w:rsidR="003A32BD" w:rsidRPr="009D1466">
        <w:rPr>
          <w:rFonts w:ascii="Book Antiqua" w:eastAsia="Times New Roman" w:hAnsi="Book Antiqua" w:cs="Times New Roman"/>
          <w:b/>
          <w:color w:val="FF0000"/>
          <w:sz w:val="16"/>
          <w:szCs w:val="16"/>
          <w:lang w:eastAsia="pt-BR"/>
        </w:rPr>
        <w:t xml:space="preserve"> </w:t>
      </w:r>
      <w:r w:rsidR="003A32BD" w:rsidRPr="009D1466">
        <w:rPr>
          <w:rFonts w:ascii="Book Antiqua" w:eastAsia="Times New Roman" w:hAnsi="Book Antiqua" w:cs="Times New Roman"/>
          <w:b/>
          <w:color w:val="FF0000"/>
          <w:sz w:val="16"/>
          <w:szCs w:val="16"/>
          <w:u w:val="single"/>
          <w:lang w:eastAsia="pt-BR"/>
        </w:rPr>
        <w:t>(MPSP-2011)</w:t>
      </w:r>
      <w:r w:rsidR="00A43947" w:rsidRPr="009D1466">
        <w:rPr>
          <w:rFonts w:ascii="Book Antiqua" w:eastAsia="Times New Roman" w:hAnsi="Book Antiqua" w:cs="Times New Roman"/>
          <w:b/>
          <w:color w:val="FF0000"/>
          <w:sz w:val="16"/>
          <w:szCs w:val="16"/>
          <w:lang w:eastAsia="pt-BR"/>
        </w:rPr>
        <w:t xml:space="preserve"> </w:t>
      </w:r>
      <w:r w:rsidR="00E54559" w:rsidRPr="009D1466">
        <w:rPr>
          <w:rFonts w:ascii="Book Antiqua" w:eastAsia="Times New Roman" w:hAnsi="Book Antiqua" w:cs="Times New Roman"/>
          <w:b/>
          <w:color w:val="FF0000"/>
          <w:sz w:val="16"/>
          <w:szCs w:val="16"/>
          <w:u w:val="single"/>
          <w:lang w:eastAsia="pt-BR"/>
        </w:rPr>
        <w:t>(TJAC-2012)</w:t>
      </w:r>
      <w:r w:rsidR="00C61162" w:rsidRPr="009D1466">
        <w:rPr>
          <w:rFonts w:ascii="Book Antiqua" w:eastAsia="Times New Roman" w:hAnsi="Book Antiqua" w:cs="Times New Roman"/>
          <w:b/>
          <w:color w:val="FF0000"/>
          <w:sz w:val="16"/>
          <w:szCs w:val="16"/>
          <w:lang w:eastAsia="pt-BR"/>
        </w:rPr>
        <w:t xml:space="preserve"> </w:t>
      </w:r>
      <w:r w:rsidR="00C61162" w:rsidRPr="009D1466">
        <w:rPr>
          <w:rFonts w:ascii="Book Antiqua" w:eastAsia="Times New Roman" w:hAnsi="Book Antiqua" w:cs="Times New Roman"/>
          <w:b/>
          <w:color w:val="FF0000"/>
          <w:sz w:val="16"/>
          <w:szCs w:val="16"/>
          <w:u w:val="single"/>
          <w:lang w:eastAsia="pt-BR"/>
        </w:rPr>
        <w:t>(TJRS-2012)</w:t>
      </w:r>
      <w:r w:rsidR="0074011C" w:rsidRPr="009D1466">
        <w:rPr>
          <w:rFonts w:ascii="Book Antiqua" w:eastAsia="Times New Roman" w:hAnsi="Book Antiqua" w:cs="Times New Roman"/>
          <w:b/>
          <w:color w:val="FF0000"/>
          <w:sz w:val="16"/>
          <w:szCs w:val="16"/>
          <w:lang w:eastAsia="pt-BR"/>
        </w:rPr>
        <w:t xml:space="preserve"> </w:t>
      </w:r>
      <w:r w:rsidR="00FD3090" w:rsidRPr="009D1466">
        <w:rPr>
          <w:rFonts w:ascii="Book Antiqua" w:eastAsia="Times New Roman" w:hAnsi="Book Antiqua" w:cs="Times New Roman"/>
          <w:b/>
          <w:color w:val="FF0000"/>
          <w:sz w:val="16"/>
          <w:szCs w:val="16"/>
          <w:u w:val="single"/>
          <w:lang w:eastAsia="pt-BR"/>
        </w:rPr>
        <w:t>(MPRR-2012)</w:t>
      </w:r>
      <w:r w:rsidR="005E36BF" w:rsidRPr="009D1466">
        <w:rPr>
          <w:rFonts w:ascii="Book Antiqua" w:eastAsia="Times New Roman" w:hAnsi="Book Antiqua" w:cs="Times New Roman"/>
          <w:b/>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251DA0" w:rsidRPr="009D1466">
        <w:rPr>
          <w:rFonts w:ascii="Book Antiqua" w:eastAsia="Times New Roman" w:hAnsi="Book Antiqua" w:cs="Times New Roman"/>
          <w:b/>
          <w:bCs/>
          <w:color w:val="FF0000"/>
          <w:sz w:val="16"/>
          <w:szCs w:val="16"/>
          <w:lang w:eastAsia="pt-BR"/>
        </w:rPr>
        <w:t xml:space="preserve"> </w:t>
      </w:r>
      <w:r w:rsidR="00251DA0" w:rsidRPr="009D1466">
        <w:rPr>
          <w:rFonts w:ascii="Book Antiqua" w:hAnsi="Book Antiqua"/>
          <w:b/>
          <w:color w:val="FF0000"/>
          <w:sz w:val="16"/>
          <w:szCs w:val="16"/>
          <w:u w:val="single"/>
        </w:rPr>
        <w:t>(DPERO-2012)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431D88" w:rsidRPr="009D1466">
        <w:rPr>
          <w:rFonts w:ascii="Book Antiqua" w:hAnsi="Book Antiqua" w:cs="Times New Roman"/>
          <w:b/>
          <w:color w:val="FF0000"/>
          <w:sz w:val="16"/>
          <w:szCs w:val="16"/>
        </w:rPr>
        <w:t xml:space="preserve"> </w:t>
      </w:r>
      <w:r w:rsidR="00431D88" w:rsidRPr="009D1466">
        <w:rPr>
          <w:rFonts w:ascii="Book Antiqua" w:hAnsi="Book Antiqua" w:cs="Arial"/>
          <w:b/>
          <w:color w:val="FF0000"/>
          <w:sz w:val="16"/>
          <w:szCs w:val="16"/>
          <w:u w:val="single"/>
        </w:rPr>
        <w:t>(PGEAC-2012)</w:t>
      </w:r>
      <w:r w:rsidR="002C6E8C" w:rsidRPr="009D1466">
        <w:rPr>
          <w:rFonts w:ascii="Book Antiqua" w:hAnsi="Book Antiqua" w:cs="Arial"/>
          <w:b/>
          <w:color w:val="FF0000"/>
          <w:sz w:val="16"/>
          <w:szCs w:val="16"/>
        </w:rPr>
        <w:t xml:space="preserve"> </w:t>
      </w:r>
      <w:r w:rsidR="00083A6A" w:rsidRPr="009D1466">
        <w:rPr>
          <w:rFonts w:ascii="Book Antiqua" w:eastAsia="Times New Roman" w:hAnsi="Book Antiqua" w:cs="Times New Roman"/>
          <w:b/>
          <w:color w:val="FF0000"/>
          <w:sz w:val="16"/>
          <w:szCs w:val="16"/>
          <w:u w:val="single"/>
          <w:lang w:eastAsia="pt-BR"/>
        </w:rPr>
        <w:t>(MPDFT-2013)</w:t>
      </w:r>
      <w:r w:rsidR="005A603A"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FF6AFE" w:rsidRPr="009D1466">
        <w:rPr>
          <w:rFonts w:ascii="Book Antiqua" w:hAnsi="Book Antiqua"/>
          <w:b/>
          <w:color w:val="FF0000"/>
          <w:sz w:val="16"/>
          <w:szCs w:val="16"/>
        </w:rPr>
        <w:t xml:space="preserve"> </w:t>
      </w:r>
      <w:r w:rsidR="0031612F" w:rsidRPr="009D1466">
        <w:rPr>
          <w:rFonts w:ascii="Book Antiqua" w:eastAsia="Times New Roman" w:hAnsi="Book Antiqua" w:cs="Times New Roman"/>
          <w:b/>
          <w:color w:val="FF0000"/>
          <w:sz w:val="16"/>
          <w:szCs w:val="16"/>
          <w:u w:val="single"/>
          <w:lang w:eastAsia="pt-BR"/>
        </w:rPr>
        <w:t>(TJDFT-2007/2012/2014)</w:t>
      </w:r>
      <w:r w:rsidR="005E3EC4" w:rsidRPr="009D1466">
        <w:rPr>
          <w:rFonts w:ascii="Book Antiqua" w:eastAsia="Times New Roman" w:hAnsi="Book Antiqua" w:cs="Times New Roman"/>
          <w:b/>
          <w:color w:val="FF0000"/>
          <w:sz w:val="16"/>
          <w:szCs w:val="16"/>
          <w:lang w:eastAsia="pt-BR"/>
        </w:rPr>
        <w:t xml:space="preserve"> </w:t>
      </w:r>
      <w:r w:rsidR="004B48C8" w:rsidRPr="009D1466">
        <w:rPr>
          <w:rFonts w:ascii="Book Antiqua" w:eastAsia="Times New Roman" w:hAnsi="Book Antiqua" w:cs="Times New Roman"/>
          <w:b/>
          <w:color w:val="FF0000"/>
          <w:sz w:val="16"/>
          <w:szCs w:val="16"/>
          <w:u w:val="single"/>
          <w:lang w:eastAsia="pt-BR"/>
        </w:rPr>
        <w:t>(TJSP-</w:t>
      </w:r>
      <w:r w:rsidR="009F37CA" w:rsidRPr="009D1466">
        <w:rPr>
          <w:rFonts w:ascii="Book Antiqua" w:eastAsia="Times New Roman" w:hAnsi="Book Antiqua" w:cs="Times New Roman"/>
          <w:b/>
          <w:color w:val="FF0000"/>
          <w:sz w:val="16"/>
          <w:szCs w:val="16"/>
          <w:u w:val="single"/>
          <w:lang w:eastAsia="pt-BR"/>
        </w:rPr>
        <w:t>2013/</w:t>
      </w:r>
      <w:r w:rsidR="004B48C8" w:rsidRPr="009D1466">
        <w:rPr>
          <w:rFonts w:ascii="Book Antiqua" w:eastAsia="Times New Roman" w:hAnsi="Book Antiqua" w:cs="Times New Roman"/>
          <w:b/>
          <w:color w:val="FF0000"/>
          <w:sz w:val="16"/>
          <w:szCs w:val="16"/>
          <w:u w:val="single"/>
          <w:lang w:eastAsia="pt-BR"/>
        </w:rPr>
        <w:t>2014)</w:t>
      </w:r>
      <w:r w:rsidR="00FB4269"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DE7973" w:rsidRPr="009D1466">
        <w:rPr>
          <w:rFonts w:ascii="Book Antiqua" w:eastAsia="Times New Roman" w:hAnsi="Book Antiqua" w:cs="Times New Roman"/>
          <w:b/>
          <w:color w:val="FF0000"/>
          <w:sz w:val="16"/>
          <w:szCs w:val="16"/>
          <w:lang w:eastAsia="pt-BR"/>
        </w:rPr>
        <w:t xml:space="preserve"> </w:t>
      </w:r>
      <w:r w:rsidR="00DE7973" w:rsidRPr="009D1466">
        <w:rPr>
          <w:rFonts w:ascii="Book Antiqua" w:eastAsia="Times New Roman" w:hAnsi="Book Antiqua" w:cs="Times New Roman"/>
          <w:b/>
          <w:bCs/>
          <w:color w:val="FF0000"/>
          <w:sz w:val="16"/>
          <w:szCs w:val="16"/>
          <w:u w:val="single"/>
          <w:lang w:eastAsia="pt-BR"/>
        </w:rPr>
        <w:t>(DPEPB-2014)</w:t>
      </w:r>
      <w:r w:rsidR="008471C3" w:rsidRPr="009D1466">
        <w:rPr>
          <w:rFonts w:ascii="Book Antiqua" w:eastAsia="Times New Roman" w:hAnsi="Book Antiqua" w:cs="Times New Roman"/>
          <w:b/>
          <w:bCs/>
          <w:color w:val="FF0000"/>
          <w:sz w:val="16"/>
          <w:szCs w:val="16"/>
          <w:lang w:eastAsia="pt-BR"/>
        </w:rPr>
        <w:t xml:space="preserve"> </w:t>
      </w:r>
      <w:r w:rsidR="008471C3" w:rsidRPr="009D1466">
        <w:rPr>
          <w:rFonts w:ascii="Book Antiqua" w:eastAsia="Times New Roman" w:hAnsi="Book Antiqua" w:cs="Times New Roman"/>
          <w:b/>
          <w:color w:val="FF0000"/>
          <w:sz w:val="16"/>
          <w:szCs w:val="16"/>
          <w:u w:val="single"/>
          <w:lang w:eastAsia="pt-BR"/>
        </w:rPr>
        <w:t>(Cartórios/TJDFT-2014)</w:t>
      </w:r>
      <w:r w:rsidR="00064883" w:rsidRPr="009D1466">
        <w:rPr>
          <w:rFonts w:ascii="Book Antiqua" w:eastAsia="Times New Roman" w:hAnsi="Book Antiqua" w:cs="Times New Roman"/>
          <w:b/>
          <w:bCs/>
          <w:color w:val="FF0000"/>
          <w:sz w:val="16"/>
          <w:szCs w:val="16"/>
          <w:lang w:eastAsia="pt-BR"/>
        </w:rPr>
        <w:t xml:space="preserve"> </w:t>
      </w:r>
      <w:r w:rsidR="00064883" w:rsidRPr="009D1466">
        <w:rPr>
          <w:rFonts w:ascii="Book Antiqua" w:eastAsia="Times New Roman" w:hAnsi="Book Antiqua" w:cs="Times New Roman"/>
          <w:b/>
          <w:bCs/>
          <w:color w:val="FF0000"/>
          <w:sz w:val="16"/>
          <w:szCs w:val="16"/>
          <w:u w:val="single"/>
          <w:lang w:eastAsia="pt-BR"/>
        </w:rPr>
        <w:t>(PCSC-2014)</w:t>
      </w:r>
      <w:r w:rsidR="006D2CA9" w:rsidRPr="009D1466">
        <w:rPr>
          <w:rFonts w:ascii="Book Antiqua" w:eastAsia="Times New Roman" w:hAnsi="Book Antiqua" w:cs="Times New Roman"/>
          <w:b/>
          <w:color w:val="FF0000"/>
          <w:sz w:val="16"/>
          <w:szCs w:val="16"/>
          <w:lang w:eastAsia="pt-BR"/>
        </w:rPr>
        <w:t xml:space="preserve"> </w:t>
      </w:r>
      <w:r w:rsidR="003C7B60" w:rsidRPr="009D1466">
        <w:rPr>
          <w:rFonts w:ascii="Book Antiqua" w:eastAsia="Times New Roman" w:hAnsi="Book Antiqua" w:cs="Times New Roman"/>
          <w:b/>
          <w:bCs/>
          <w:color w:val="FF0000"/>
          <w:sz w:val="16"/>
          <w:szCs w:val="16"/>
          <w:u w:val="single"/>
          <w:lang w:eastAsia="pt-BR"/>
        </w:rPr>
        <w:t>(MPMS-2015)</w:t>
      </w:r>
      <w:r w:rsidR="00B037A7" w:rsidRPr="009D1466">
        <w:rPr>
          <w:rFonts w:ascii="Book Antiqua" w:eastAsia="Times New Roman" w:hAnsi="Book Antiqua" w:cs="Times New Roman"/>
          <w:b/>
          <w:bCs/>
          <w:color w:val="FF0000"/>
          <w:sz w:val="16"/>
          <w:szCs w:val="16"/>
          <w:lang w:eastAsia="pt-BR"/>
        </w:rPr>
        <w:t xml:space="preserve"> </w:t>
      </w:r>
      <w:r w:rsidR="00B037A7" w:rsidRPr="009D1466">
        <w:rPr>
          <w:rFonts w:ascii="Book Antiqua" w:eastAsia="Times New Roman" w:hAnsi="Book Antiqua" w:cs="Times New Roman"/>
          <w:b/>
          <w:color w:val="FF0000"/>
          <w:sz w:val="16"/>
          <w:szCs w:val="16"/>
          <w:u w:val="single"/>
          <w:lang w:eastAsia="pt-BR"/>
        </w:rPr>
        <w:t>(DPEPA-2015)</w:t>
      </w:r>
      <w:r w:rsidR="001163D9" w:rsidRPr="009D1466">
        <w:rPr>
          <w:rFonts w:ascii="Book Antiqua" w:eastAsia="Times New Roman" w:hAnsi="Book Antiqua" w:cs="Times New Roman"/>
          <w:b/>
          <w:color w:val="FF0000"/>
          <w:sz w:val="16"/>
          <w:szCs w:val="16"/>
          <w:lang w:eastAsia="pt-BR"/>
        </w:rPr>
        <w:t xml:space="preserve"> </w:t>
      </w:r>
      <w:r w:rsidR="001163D9" w:rsidRPr="009D1466">
        <w:rPr>
          <w:rFonts w:ascii="Book Antiqua" w:eastAsia="Times New Roman" w:hAnsi="Book Antiqua" w:cs="Times New Roman"/>
          <w:b/>
          <w:color w:val="FF0000"/>
          <w:sz w:val="16"/>
          <w:szCs w:val="16"/>
          <w:u w:val="single"/>
          <w:lang w:eastAsia="pt-BR"/>
        </w:rPr>
        <w:t>(DPU-2015)</w:t>
      </w:r>
      <w:r w:rsidR="001A024A" w:rsidRPr="009D1466">
        <w:rPr>
          <w:rFonts w:ascii="Book Antiqua" w:eastAsia="Times New Roman" w:hAnsi="Book Antiqua" w:cs="Times New Roman"/>
          <w:b/>
          <w:color w:val="FF0000"/>
          <w:sz w:val="16"/>
          <w:szCs w:val="16"/>
          <w:lang w:eastAsia="pt-BR"/>
        </w:rPr>
        <w:t xml:space="preserve"> </w:t>
      </w:r>
      <w:r w:rsidR="001A024A" w:rsidRPr="009D1466">
        <w:rPr>
          <w:rFonts w:ascii="Book Antiqua" w:eastAsia="Times New Roman" w:hAnsi="Book Antiqua" w:cs="Times New Roman"/>
          <w:b/>
          <w:color w:val="FF0000"/>
          <w:sz w:val="16"/>
          <w:szCs w:val="16"/>
          <w:u w:val="single"/>
          <w:lang w:eastAsia="pt-BR"/>
        </w:rPr>
        <w:t>(TJAM-2013/2016)</w:t>
      </w:r>
      <w:r w:rsidR="0010313C" w:rsidRPr="009D1466">
        <w:rPr>
          <w:rFonts w:ascii="Book Antiqua" w:eastAsia="Times New Roman" w:hAnsi="Book Antiqua" w:cs="Times New Roman"/>
          <w:b/>
          <w:color w:val="FF0000"/>
          <w:sz w:val="16"/>
          <w:szCs w:val="16"/>
          <w:lang w:eastAsia="pt-BR"/>
        </w:rPr>
        <w:t xml:space="preserve"> </w:t>
      </w:r>
      <w:r w:rsidR="00471212" w:rsidRPr="009D1466">
        <w:rPr>
          <w:rFonts w:ascii="Book Antiqua" w:eastAsia="Times New Roman" w:hAnsi="Book Antiqua" w:cs="Times New Roman"/>
          <w:b/>
          <w:color w:val="FF0000"/>
          <w:sz w:val="16"/>
          <w:szCs w:val="16"/>
          <w:u w:val="single"/>
          <w:lang w:eastAsia="pt-BR"/>
        </w:rPr>
        <w:t>(DPEMT-2016)</w:t>
      </w:r>
      <w:r w:rsidR="007B7463" w:rsidRPr="009D1466">
        <w:rPr>
          <w:rFonts w:ascii="Book Antiqua" w:eastAsia="Times New Roman" w:hAnsi="Book Antiqua" w:cs="Times New Roman"/>
          <w:b/>
          <w:color w:val="FF0000"/>
          <w:sz w:val="16"/>
          <w:szCs w:val="16"/>
          <w:lang w:eastAsia="pt-BR"/>
        </w:rPr>
        <w:t xml:space="preserve"> </w:t>
      </w:r>
      <w:bookmarkStart w:id="94" w:name="_Hlk59284384"/>
      <w:r w:rsidR="00C06DD9" w:rsidRPr="009D1466">
        <w:rPr>
          <w:rFonts w:ascii="Book Antiqua" w:eastAsia="Times New Roman" w:hAnsi="Book Antiqua" w:cs="Times New Roman"/>
          <w:b/>
          <w:color w:val="FF0000"/>
          <w:sz w:val="16"/>
          <w:szCs w:val="16"/>
          <w:u w:val="single"/>
          <w:lang w:eastAsia="pt-BR"/>
        </w:rPr>
        <w:t>(MPRO-2010/</w:t>
      </w:r>
      <w:r w:rsidR="0062728D" w:rsidRPr="009D1466">
        <w:rPr>
          <w:rFonts w:ascii="Book Antiqua" w:eastAsia="Times New Roman" w:hAnsi="Book Antiqua" w:cs="Times New Roman"/>
          <w:b/>
          <w:color w:val="FF0000"/>
          <w:sz w:val="16"/>
          <w:szCs w:val="16"/>
          <w:u w:val="single"/>
          <w:lang w:eastAsia="pt-BR"/>
        </w:rPr>
        <w:t>2013/</w:t>
      </w:r>
      <w:r w:rsidR="00C06DD9" w:rsidRPr="009D1466">
        <w:rPr>
          <w:rFonts w:ascii="Book Antiqua" w:eastAsia="Times New Roman" w:hAnsi="Book Antiqua" w:cs="Times New Roman"/>
          <w:b/>
          <w:color w:val="FF0000"/>
          <w:sz w:val="16"/>
          <w:szCs w:val="16"/>
          <w:u w:val="single"/>
          <w:lang w:eastAsia="pt-BR"/>
        </w:rPr>
        <w:t>2017)</w:t>
      </w:r>
      <w:bookmarkEnd w:id="94"/>
      <w:r w:rsidR="006608A0" w:rsidRPr="009D1466">
        <w:rPr>
          <w:rFonts w:ascii="Book Antiqua" w:eastAsia="Times New Roman" w:hAnsi="Book Antiqua" w:cs="Times New Roman"/>
          <w:b/>
          <w:color w:val="FF0000"/>
          <w:sz w:val="16"/>
          <w:szCs w:val="16"/>
          <w:lang w:eastAsia="pt-BR"/>
        </w:rPr>
        <w:t xml:space="preserve"> </w:t>
      </w:r>
      <w:r w:rsidR="006608A0" w:rsidRPr="009D1466">
        <w:rPr>
          <w:rFonts w:ascii="Book Antiqua" w:eastAsia="Times New Roman" w:hAnsi="Book Antiqua" w:cs="Times New Roman"/>
          <w:b/>
          <w:color w:val="FF0000"/>
          <w:sz w:val="16"/>
          <w:szCs w:val="16"/>
          <w:u w:val="single"/>
          <w:lang w:eastAsia="pt-BR"/>
        </w:rPr>
        <w:t>(TRF2-2017)</w:t>
      </w:r>
      <w:r w:rsidR="007F218D" w:rsidRPr="009D1466">
        <w:rPr>
          <w:rFonts w:ascii="Book Antiqua" w:eastAsia="Times New Roman" w:hAnsi="Book Antiqua" w:cs="Times New Roman"/>
          <w:b/>
          <w:color w:val="FF0000"/>
          <w:sz w:val="16"/>
          <w:szCs w:val="16"/>
          <w:lang w:eastAsia="pt-BR"/>
        </w:rPr>
        <w:t xml:space="preserve"> </w:t>
      </w:r>
      <w:r w:rsidR="00304F30" w:rsidRPr="009D1466">
        <w:rPr>
          <w:rFonts w:ascii="Book Antiqua" w:hAnsi="Book Antiqua" w:cs="Times New Roman"/>
          <w:b/>
          <w:color w:val="FF0000"/>
          <w:sz w:val="16"/>
          <w:szCs w:val="16"/>
          <w:u w:val="single"/>
        </w:rPr>
        <w:t>(DPEPE-2018)</w:t>
      </w:r>
      <w:r w:rsidR="00CC56BF" w:rsidRPr="009D1466">
        <w:rPr>
          <w:rFonts w:ascii="Book Antiqua" w:eastAsia="Times New Roman" w:hAnsi="Book Antiqua" w:cs="Times New Roman"/>
          <w:b/>
          <w:color w:val="FF0000"/>
          <w:sz w:val="16"/>
          <w:szCs w:val="16"/>
          <w:lang w:eastAsia="pt-BR"/>
        </w:rPr>
        <w:t xml:space="preserve"> </w:t>
      </w:r>
      <w:r w:rsidR="00CC56BF" w:rsidRPr="009D1466">
        <w:rPr>
          <w:rFonts w:ascii="Book Antiqua" w:eastAsia="Times New Roman" w:hAnsi="Book Antiqua" w:cs="Times New Roman"/>
          <w:b/>
          <w:color w:val="FF0000"/>
          <w:sz w:val="16"/>
          <w:szCs w:val="16"/>
          <w:u w:val="single"/>
          <w:lang w:eastAsia="pt-BR"/>
        </w:rPr>
        <w:t>(TJPA-2009/2019)</w:t>
      </w:r>
      <w:r w:rsidR="008E68F3" w:rsidRPr="009D1466">
        <w:rPr>
          <w:rFonts w:ascii="Book Antiqua" w:eastAsia="Times New Roman" w:hAnsi="Book Antiqua" w:cs="Times New Roman"/>
          <w:b/>
          <w:color w:val="FF0000"/>
          <w:sz w:val="16"/>
          <w:szCs w:val="16"/>
          <w:lang w:eastAsia="pt-BR"/>
        </w:rPr>
        <w:t xml:space="preserve"> </w:t>
      </w:r>
      <w:r w:rsidR="008E68F3" w:rsidRPr="009D1466">
        <w:rPr>
          <w:rFonts w:ascii="Book Antiqua" w:eastAsia="Times New Roman" w:hAnsi="Book Antiqua" w:cs="Times New Roman"/>
          <w:b/>
          <w:color w:val="FF0000"/>
          <w:sz w:val="16"/>
          <w:szCs w:val="16"/>
          <w:u w:val="single"/>
          <w:lang w:eastAsia="pt-BR"/>
        </w:rPr>
        <w:t>(Cartórios/TJRS-2019)</w:t>
      </w:r>
      <w:r w:rsidR="00056731" w:rsidRPr="009D1466">
        <w:rPr>
          <w:rFonts w:ascii="Book Antiqua" w:eastAsia="Times New Roman" w:hAnsi="Book Antiqua" w:cs="Times New Roman"/>
          <w:b/>
          <w:color w:val="FF0000"/>
          <w:sz w:val="16"/>
          <w:szCs w:val="16"/>
          <w:lang w:eastAsia="pt-BR"/>
        </w:rPr>
        <w:t xml:space="preserve"> </w:t>
      </w:r>
      <w:r w:rsidR="007C2092" w:rsidRPr="009D1466">
        <w:rPr>
          <w:rFonts w:ascii="Book Antiqua" w:eastAsia="Times New Roman" w:hAnsi="Book Antiqua" w:cs="Times New Roman"/>
          <w:b/>
          <w:color w:val="FF0000"/>
          <w:sz w:val="16"/>
          <w:szCs w:val="16"/>
          <w:u w:val="single"/>
          <w:lang w:eastAsia="pt-BR"/>
        </w:rPr>
        <w:t>(TJGO-2012/2021)</w:t>
      </w:r>
      <w:r w:rsidR="00E24A68" w:rsidRPr="009D1466">
        <w:rPr>
          <w:rFonts w:ascii="Book Antiqua" w:eastAsia="Times New Roman" w:hAnsi="Book Antiqua" w:cs="Times New Roman"/>
          <w:b/>
          <w:color w:val="FF0000"/>
          <w:sz w:val="16"/>
          <w:szCs w:val="16"/>
          <w:lang w:eastAsia="pt-BR"/>
        </w:rPr>
        <w:t xml:space="preserve"> </w:t>
      </w:r>
      <w:r w:rsidR="003C7BD2" w:rsidRPr="009D1466">
        <w:rPr>
          <w:rFonts w:ascii="Book Antiqua" w:eastAsia="Times New Roman" w:hAnsi="Book Antiqua" w:cs="Times New Roman"/>
          <w:b/>
          <w:color w:val="FF0000"/>
          <w:sz w:val="16"/>
          <w:szCs w:val="16"/>
          <w:u w:val="single"/>
          <w:lang w:eastAsia="pt-BR"/>
        </w:rPr>
        <w:t>(TJPR-2011/2012/2021)</w:t>
      </w:r>
      <w:r w:rsidR="00572736" w:rsidRPr="009D1466">
        <w:rPr>
          <w:rFonts w:ascii="Book Antiqua" w:eastAsia="Times New Roman" w:hAnsi="Book Antiqua" w:cs="Times New Roman"/>
          <w:b/>
          <w:color w:val="FF0000"/>
          <w:sz w:val="16"/>
          <w:szCs w:val="16"/>
          <w:lang w:eastAsia="pt-BR"/>
        </w:rPr>
        <w:t xml:space="preserve"> </w:t>
      </w:r>
      <w:r w:rsidR="00572736" w:rsidRPr="009D1466">
        <w:rPr>
          <w:rFonts w:ascii="Book Antiqua" w:eastAsia="Times New Roman" w:hAnsi="Book Antiqua" w:cs="Times New Roman"/>
          <w:b/>
          <w:color w:val="FF0000"/>
          <w:sz w:val="16"/>
          <w:szCs w:val="16"/>
          <w:u w:val="single"/>
          <w:lang w:eastAsia="pt-BR"/>
        </w:rPr>
        <w:t>(MPMG-</w:t>
      </w:r>
      <w:r w:rsidR="00C37494" w:rsidRPr="009D1466">
        <w:rPr>
          <w:rFonts w:ascii="Book Antiqua" w:eastAsia="Times New Roman" w:hAnsi="Book Antiqua" w:cs="Times New Roman"/>
          <w:b/>
          <w:color w:val="FF0000"/>
          <w:sz w:val="16"/>
          <w:szCs w:val="16"/>
          <w:u w:val="single"/>
          <w:lang w:eastAsia="pt-BR"/>
        </w:rPr>
        <w:t>2012/</w:t>
      </w:r>
      <w:r w:rsidR="00572736" w:rsidRPr="009D1466">
        <w:rPr>
          <w:rFonts w:ascii="Book Antiqua" w:eastAsia="Times New Roman" w:hAnsi="Book Antiqua" w:cs="Times New Roman"/>
          <w:b/>
          <w:color w:val="FF0000"/>
          <w:sz w:val="16"/>
          <w:szCs w:val="16"/>
          <w:u w:val="single"/>
          <w:lang w:eastAsia="pt-BR"/>
        </w:rPr>
        <w:t>2019</w:t>
      </w:r>
      <w:r w:rsidR="00092591" w:rsidRPr="009D1466">
        <w:rPr>
          <w:rFonts w:ascii="Book Antiqua" w:eastAsia="Times New Roman" w:hAnsi="Book Antiqua" w:cs="Times New Roman"/>
          <w:b/>
          <w:color w:val="FF0000"/>
          <w:sz w:val="16"/>
          <w:szCs w:val="16"/>
          <w:u w:val="single"/>
          <w:lang w:eastAsia="pt-BR"/>
        </w:rPr>
        <w:t>/2021</w:t>
      </w:r>
      <w:r w:rsidR="00572736" w:rsidRPr="009D1466">
        <w:rPr>
          <w:rFonts w:ascii="Book Antiqua" w:eastAsia="Times New Roman" w:hAnsi="Book Antiqua" w:cs="Times New Roman"/>
          <w:b/>
          <w:color w:val="FF0000"/>
          <w:sz w:val="16"/>
          <w:szCs w:val="16"/>
          <w:u w:val="single"/>
          <w:lang w:eastAsia="pt-BR"/>
        </w:rPr>
        <w:t>)</w:t>
      </w:r>
      <w:r w:rsidR="000C065A" w:rsidRPr="009D1466">
        <w:rPr>
          <w:rFonts w:ascii="Book Antiqua" w:eastAsia="Times New Roman" w:hAnsi="Book Antiqua" w:cs="Times New Roman"/>
          <w:b/>
          <w:color w:val="FF0000"/>
          <w:sz w:val="16"/>
          <w:szCs w:val="16"/>
          <w:lang w:eastAsia="pt-BR"/>
        </w:rPr>
        <w:t xml:space="preserve"> </w:t>
      </w:r>
      <w:bookmarkStart w:id="95" w:name="_Hlk130745480"/>
      <w:r w:rsidR="000C065A" w:rsidRPr="009D1466">
        <w:rPr>
          <w:rFonts w:ascii="Book Antiqua" w:eastAsia="Times New Roman" w:hAnsi="Book Antiqua" w:cs="Times New Roman"/>
          <w:b/>
          <w:color w:val="FF0000"/>
          <w:sz w:val="16"/>
          <w:szCs w:val="16"/>
          <w:u w:val="single"/>
          <w:lang w:eastAsia="pt-BR"/>
        </w:rPr>
        <w:t>(Cartórios/TJGO-2021)</w:t>
      </w:r>
      <w:bookmarkEnd w:id="95"/>
      <w:r w:rsidR="00BA1E9F" w:rsidRPr="009D1466">
        <w:rPr>
          <w:rFonts w:ascii="Book Antiqua" w:eastAsia="Times New Roman" w:hAnsi="Book Antiqua" w:cs="Times New Roman"/>
          <w:b/>
          <w:color w:val="FF0000"/>
          <w:sz w:val="16"/>
          <w:szCs w:val="16"/>
          <w:lang w:eastAsia="pt-BR"/>
        </w:rPr>
        <w:t xml:space="preserve"> </w:t>
      </w:r>
      <w:r w:rsidR="00BA1E9F" w:rsidRPr="009D1466">
        <w:rPr>
          <w:rFonts w:ascii="Book Antiqua" w:eastAsia="Times New Roman" w:hAnsi="Book Antiqua" w:cs="Times New Roman"/>
          <w:b/>
          <w:color w:val="FF0000"/>
          <w:sz w:val="16"/>
          <w:szCs w:val="16"/>
          <w:u w:val="single"/>
          <w:lang w:eastAsia="pt-BR"/>
        </w:rPr>
        <w:t>(Cartórios/TJSC-2021)</w:t>
      </w:r>
      <w:r w:rsidR="00585E1C" w:rsidRPr="009D1466">
        <w:rPr>
          <w:rFonts w:ascii="Book Antiqua" w:eastAsia="Times New Roman" w:hAnsi="Book Antiqua" w:cs="Times New Roman"/>
          <w:b/>
          <w:color w:val="FF0000"/>
          <w:sz w:val="16"/>
          <w:szCs w:val="16"/>
          <w:lang w:eastAsia="pt-BR"/>
        </w:rPr>
        <w:t xml:space="preserve"> </w:t>
      </w:r>
      <w:r w:rsidR="00585E1C" w:rsidRPr="009D1466">
        <w:rPr>
          <w:rFonts w:ascii="Book Antiqua" w:hAnsi="Book Antiqua"/>
          <w:b/>
          <w:bCs/>
          <w:color w:val="FF0000"/>
          <w:sz w:val="16"/>
          <w:szCs w:val="16"/>
          <w:u w:val="single"/>
        </w:rPr>
        <w:t>(PGEMS-2021)</w:t>
      </w:r>
      <w:r w:rsidR="00E7587E" w:rsidRPr="009D1466">
        <w:rPr>
          <w:rFonts w:ascii="Book Antiqua" w:hAnsi="Book Antiqua"/>
          <w:b/>
          <w:bCs/>
          <w:color w:val="FF0000"/>
          <w:sz w:val="16"/>
          <w:szCs w:val="16"/>
        </w:rPr>
        <w:t xml:space="preserve"> </w:t>
      </w:r>
      <w:r w:rsidR="00E7587E" w:rsidRPr="009D1466">
        <w:rPr>
          <w:rFonts w:ascii="Book Antiqua" w:eastAsia="Times New Roman" w:hAnsi="Book Antiqua" w:cs="Times New Roman"/>
          <w:b/>
          <w:color w:val="FF0000"/>
          <w:sz w:val="16"/>
          <w:szCs w:val="16"/>
          <w:u w:val="single"/>
          <w:lang w:eastAsia="pt-BR"/>
        </w:rPr>
        <w:t>(TJSC-2009/2010/2022)</w:t>
      </w:r>
      <w:r w:rsidR="00BD437D">
        <w:rPr>
          <w:rFonts w:ascii="Book Antiqua" w:eastAsia="Times New Roman" w:hAnsi="Book Antiqua" w:cs="Times New Roman"/>
          <w:b/>
          <w:color w:val="FF0000"/>
          <w:sz w:val="16"/>
          <w:szCs w:val="16"/>
          <w:lang w:eastAsia="pt-BR"/>
        </w:rPr>
        <w:t xml:space="preserve"> </w:t>
      </w:r>
      <w:r w:rsidR="00BD437D" w:rsidRPr="009D1466">
        <w:rPr>
          <w:rFonts w:ascii="Book Antiqua" w:eastAsia="Times New Roman" w:hAnsi="Book Antiqua" w:cs="Times New Roman"/>
          <w:b/>
          <w:bCs/>
          <w:color w:val="FF0000"/>
          <w:sz w:val="16"/>
          <w:szCs w:val="16"/>
          <w:u w:val="single"/>
          <w:lang w:eastAsia="pt-BR"/>
        </w:rPr>
        <w:t>(DPERS-2011/2014</w:t>
      </w:r>
      <w:r w:rsidR="00BD437D">
        <w:rPr>
          <w:rFonts w:ascii="Book Antiqua" w:eastAsia="Times New Roman" w:hAnsi="Book Antiqua" w:cs="Times New Roman"/>
          <w:b/>
          <w:bCs/>
          <w:color w:val="FF0000"/>
          <w:sz w:val="16"/>
          <w:szCs w:val="16"/>
          <w:u w:val="single"/>
          <w:lang w:eastAsia="pt-BR"/>
        </w:rPr>
        <w:t>/2022</w:t>
      </w:r>
      <w:r w:rsidR="00BD437D" w:rsidRPr="009D1466">
        <w:rPr>
          <w:rFonts w:ascii="Book Antiqua" w:eastAsia="Times New Roman" w:hAnsi="Book Antiqua" w:cs="Times New Roman"/>
          <w:b/>
          <w:bCs/>
          <w:color w:val="FF0000"/>
          <w:sz w:val="16"/>
          <w:szCs w:val="16"/>
          <w:u w:val="single"/>
          <w:lang w:eastAsia="pt-BR"/>
        </w:rPr>
        <w:t>)</w:t>
      </w:r>
      <w:r w:rsidR="00A23E43" w:rsidRPr="009D1466">
        <w:rPr>
          <w:rFonts w:ascii="Book Antiqua" w:eastAsia="Times New Roman" w:hAnsi="Book Antiqua" w:cs="Times New Roman"/>
          <w:b/>
          <w:color w:val="FF0000"/>
          <w:sz w:val="16"/>
          <w:szCs w:val="16"/>
          <w:lang w:eastAsia="pt-BR"/>
        </w:rPr>
        <w:t xml:space="preserve"> </w:t>
      </w:r>
      <w:r w:rsidR="00A23E43" w:rsidRPr="009D1466">
        <w:rPr>
          <w:rFonts w:ascii="Book Antiqua" w:eastAsia="Times New Roman" w:hAnsi="Book Antiqua" w:cs="Times New Roman"/>
          <w:b/>
          <w:bCs/>
          <w:color w:val="FF0000"/>
          <w:sz w:val="16"/>
          <w:szCs w:val="16"/>
          <w:u w:val="single"/>
          <w:lang w:eastAsia="pt-BR"/>
        </w:rPr>
        <w:t>(TJMG-2012/2014/2022)</w:t>
      </w:r>
      <w:r w:rsidR="00535672" w:rsidRPr="009D1466">
        <w:rPr>
          <w:rFonts w:ascii="Book Antiqua" w:eastAsia="Times New Roman" w:hAnsi="Book Antiqua" w:cs="Times New Roman"/>
          <w:b/>
          <w:color w:val="FF0000"/>
          <w:sz w:val="16"/>
          <w:szCs w:val="16"/>
          <w:lang w:eastAsia="pt-BR"/>
        </w:rPr>
        <w:t xml:space="preserve"> </w:t>
      </w:r>
      <w:r w:rsidR="0031706F" w:rsidRPr="009D1466">
        <w:rPr>
          <w:rFonts w:ascii="Book Antiqua" w:eastAsia="Times New Roman" w:hAnsi="Book Antiqua" w:cs="Times New Roman"/>
          <w:b/>
          <w:bCs/>
          <w:color w:val="FF0000"/>
          <w:sz w:val="16"/>
          <w:szCs w:val="16"/>
          <w:u w:val="single"/>
          <w:lang w:eastAsia="pt-BR"/>
        </w:rPr>
        <w:t>(TJAP-2022)</w:t>
      </w:r>
      <w:r w:rsidR="00F43153" w:rsidRPr="009D1466">
        <w:rPr>
          <w:rFonts w:ascii="Book Antiqua" w:eastAsia="Times New Roman" w:hAnsi="Book Antiqua" w:cs="Times New Roman"/>
          <w:b/>
          <w:bCs/>
          <w:color w:val="FF0000"/>
          <w:sz w:val="16"/>
          <w:szCs w:val="16"/>
          <w:lang w:eastAsia="pt-BR"/>
        </w:rPr>
        <w:t xml:space="preserve"> </w:t>
      </w:r>
      <w:r w:rsidR="00F43153" w:rsidRPr="009D1466">
        <w:rPr>
          <w:rFonts w:ascii="Book Antiqua" w:eastAsia="Times New Roman" w:hAnsi="Book Antiqua" w:cs="Times New Roman"/>
          <w:b/>
          <w:bCs/>
          <w:color w:val="FF0000"/>
          <w:sz w:val="16"/>
          <w:szCs w:val="16"/>
          <w:u w:val="single"/>
          <w:lang w:eastAsia="pt-BR"/>
        </w:rPr>
        <w:t>(MPSE-2022)</w:t>
      </w:r>
      <w:r w:rsidR="005D6240">
        <w:rPr>
          <w:rFonts w:ascii="Book Antiqua" w:eastAsia="Times New Roman" w:hAnsi="Book Antiqua" w:cs="Times New Roman"/>
          <w:b/>
          <w:bCs/>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63786A">
        <w:rPr>
          <w:rFonts w:ascii="Book Antiqua" w:eastAsia="Times New Roman" w:hAnsi="Book Antiqua" w:cs="Times New Roman"/>
          <w:b/>
          <w:bCs/>
          <w:color w:val="FF0000"/>
          <w:sz w:val="16"/>
          <w:szCs w:val="16"/>
          <w:lang w:eastAsia="pt-BR"/>
        </w:rPr>
        <w:t xml:space="preserve"> </w:t>
      </w:r>
      <w:r w:rsidR="0063786A">
        <w:rPr>
          <w:rFonts w:ascii="Book Antiqua" w:hAnsi="Book Antiqua" w:cs="Times New Roman"/>
          <w:b/>
          <w:color w:val="FF0000"/>
          <w:sz w:val="16"/>
          <w:szCs w:val="16"/>
          <w:u w:val="single"/>
        </w:rPr>
        <w:t>(TRF4-2022)</w:t>
      </w:r>
      <w:r w:rsidR="002C00AB">
        <w:rPr>
          <w:rFonts w:ascii="Book Antiqua" w:eastAsia="Times New Roman" w:hAnsi="Book Antiqua" w:cs="Times New Roman"/>
          <w:b/>
          <w:bCs/>
          <w:color w:val="FF0000"/>
          <w:sz w:val="16"/>
          <w:szCs w:val="16"/>
          <w:lang w:eastAsia="pt-BR"/>
        </w:rPr>
        <w:t xml:space="preserve"> </w:t>
      </w:r>
      <w:r w:rsidR="00B31DB1" w:rsidRPr="009D1466">
        <w:rPr>
          <w:rFonts w:ascii="Book Antiqua" w:eastAsia="Times New Roman" w:hAnsi="Book Antiqua" w:cs="Times New Roman"/>
          <w:b/>
          <w:bCs/>
          <w:color w:val="FF0000"/>
          <w:sz w:val="16"/>
          <w:szCs w:val="16"/>
          <w:u w:val="single"/>
          <w:lang w:eastAsia="pt-BR"/>
        </w:rPr>
        <w:t>(MPSC-2012/2021/2023)</w:t>
      </w:r>
      <w:r w:rsidR="00C24A2B">
        <w:rPr>
          <w:rFonts w:ascii="Book Antiqua" w:eastAsia="Times New Roman" w:hAnsi="Book Antiqua" w:cs="Times New Roman"/>
          <w:b/>
          <w:bCs/>
          <w:color w:val="FF0000"/>
          <w:sz w:val="16"/>
          <w:szCs w:val="16"/>
          <w:lang w:eastAsia="pt-BR"/>
        </w:rPr>
        <w:t xml:space="preserve"> </w:t>
      </w:r>
      <w:bookmarkStart w:id="96" w:name="_Hlk199256835"/>
      <w:r w:rsidR="00C24A2B">
        <w:rPr>
          <w:rFonts w:ascii="Book Antiqua" w:eastAsia="Times New Roman" w:hAnsi="Book Antiqua" w:cs="Times New Roman"/>
          <w:b/>
          <w:color w:val="FF0000"/>
          <w:sz w:val="16"/>
          <w:szCs w:val="16"/>
          <w:u w:val="single"/>
          <w:lang w:eastAsia="pt-BR"/>
        </w:rPr>
        <w:t>(DPEMG-2023)</w:t>
      </w:r>
      <w:bookmarkEnd w:id="96"/>
      <w:r w:rsidR="008315C5">
        <w:rPr>
          <w:rFonts w:ascii="Book Antiqua" w:eastAsia="Times New Roman" w:hAnsi="Book Antiqua" w:cs="Times New Roman"/>
          <w:b/>
          <w:bCs/>
          <w:color w:val="FF0000"/>
          <w:sz w:val="16"/>
          <w:szCs w:val="16"/>
          <w:lang w:eastAsia="pt-BR"/>
        </w:rPr>
        <w:t xml:space="preserve"> </w:t>
      </w:r>
      <w:bookmarkStart w:id="97" w:name="_Hlk177479538"/>
      <w:r w:rsidR="008315C5">
        <w:rPr>
          <w:rFonts w:ascii="Book Antiqua" w:eastAsia="Times New Roman" w:hAnsi="Book Antiqua" w:cs="Times New Roman"/>
          <w:b/>
          <w:bCs/>
          <w:color w:val="FF0000"/>
          <w:sz w:val="16"/>
          <w:szCs w:val="16"/>
          <w:u w:val="single"/>
          <w:lang w:eastAsia="pt-BR"/>
        </w:rPr>
        <w:t>(TRT/Unificado-2023)</w:t>
      </w:r>
      <w:bookmarkEnd w:id="97"/>
      <w:r w:rsidR="00EC4588">
        <w:rPr>
          <w:rFonts w:ascii="Book Antiqua" w:eastAsia="Times New Roman" w:hAnsi="Book Antiqua" w:cs="Times New Roman"/>
          <w:b/>
          <w:bCs/>
          <w:color w:val="FF0000"/>
          <w:sz w:val="16"/>
          <w:szCs w:val="16"/>
          <w:lang w:eastAsia="pt-BR"/>
        </w:rPr>
        <w:t xml:space="preserve"> </w:t>
      </w:r>
      <w:bookmarkStart w:id="98" w:name="_Hlk193463261"/>
      <w:r w:rsidR="00EC4588">
        <w:rPr>
          <w:rFonts w:ascii="Book Antiqua" w:eastAsia="Times New Roman" w:hAnsi="Book Antiqua" w:cs="Times New Roman"/>
          <w:b/>
          <w:bCs/>
          <w:color w:val="FF0000"/>
          <w:sz w:val="16"/>
          <w:szCs w:val="16"/>
          <w:u w:val="single"/>
          <w:lang w:eastAsia="pt-BR"/>
        </w:rPr>
        <w:t>(AGU-2023)</w:t>
      </w:r>
      <w:bookmarkEnd w:id="98"/>
      <w:r w:rsidR="00FE5BBA">
        <w:rPr>
          <w:rFonts w:ascii="Book Antiqua" w:eastAsia="Times New Roman" w:hAnsi="Book Antiqua" w:cs="Times New Roman"/>
          <w:b/>
          <w:bCs/>
          <w:color w:val="FF0000"/>
          <w:sz w:val="16"/>
          <w:szCs w:val="16"/>
          <w:lang w:eastAsia="pt-BR"/>
        </w:rPr>
        <w:t xml:space="preserve"> </w:t>
      </w:r>
      <w:r w:rsidR="00FE5BBA" w:rsidRPr="009D1466">
        <w:rPr>
          <w:rFonts w:ascii="Book Antiqua" w:eastAsia="Times New Roman" w:hAnsi="Book Antiqua" w:cs="Times New Roman"/>
          <w:b/>
          <w:color w:val="FF0000"/>
          <w:sz w:val="16"/>
          <w:szCs w:val="16"/>
          <w:u w:val="single"/>
          <w:lang w:eastAsia="pt-BR"/>
        </w:rPr>
        <w:t>(TJMT-2014/2018</w:t>
      </w:r>
      <w:r w:rsidR="00FE5BBA">
        <w:rPr>
          <w:rFonts w:ascii="Book Antiqua" w:eastAsia="Times New Roman" w:hAnsi="Book Antiqua" w:cs="Times New Roman"/>
          <w:b/>
          <w:color w:val="FF0000"/>
          <w:sz w:val="16"/>
          <w:szCs w:val="16"/>
          <w:u w:val="single"/>
          <w:lang w:eastAsia="pt-BR"/>
        </w:rPr>
        <w:t>/2024</w:t>
      </w:r>
      <w:r w:rsidR="00FE5BBA" w:rsidRPr="009D1466">
        <w:rPr>
          <w:rFonts w:ascii="Book Antiqua" w:eastAsia="Times New Roman" w:hAnsi="Book Antiqua" w:cs="Times New Roman"/>
          <w:b/>
          <w:color w:val="FF0000"/>
          <w:sz w:val="16"/>
          <w:szCs w:val="16"/>
          <w:u w:val="single"/>
          <w:lang w:eastAsia="pt-BR"/>
        </w:rPr>
        <w:t>)</w:t>
      </w:r>
      <w:r w:rsidR="00ED317F">
        <w:rPr>
          <w:rFonts w:ascii="Book Antiqua" w:eastAsia="Times New Roman" w:hAnsi="Book Antiqua" w:cs="Times New Roman"/>
          <w:b/>
          <w:color w:val="FF0000"/>
          <w:sz w:val="16"/>
          <w:szCs w:val="16"/>
          <w:lang w:eastAsia="pt-BR"/>
        </w:rPr>
        <w:t xml:space="preserve"> </w:t>
      </w:r>
      <w:r w:rsidR="00ED317F">
        <w:rPr>
          <w:rFonts w:ascii="Book Antiqua" w:eastAsia="Times New Roman" w:hAnsi="Book Antiqua" w:cs="Times New Roman"/>
          <w:b/>
          <w:color w:val="FF0000"/>
          <w:sz w:val="16"/>
          <w:szCs w:val="16"/>
          <w:u w:val="single"/>
          <w:lang w:eastAsia="pt-BR"/>
        </w:rPr>
        <w:t>(PGERN-2024)</w:t>
      </w:r>
      <w:r w:rsidR="00B87477">
        <w:rPr>
          <w:rFonts w:ascii="Book Antiqua" w:eastAsia="Times New Roman" w:hAnsi="Book Antiqua" w:cs="Times New Roman"/>
          <w:b/>
          <w:bCs/>
          <w:color w:val="FF0000"/>
          <w:sz w:val="16"/>
          <w:szCs w:val="16"/>
          <w:lang w:eastAsia="pt-BR"/>
        </w:rPr>
        <w:t xml:space="preserve"> </w:t>
      </w:r>
      <w:r w:rsidR="00B87477" w:rsidRPr="009D1466">
        <w:rPr>
          <w:rFonts w:ascii="Book Antiqua" w:eastAsia="Times New Roman" w:hAnsi="Book Antiqua" w:cs="Times New Roman"/>
          <w:b/>
          <w:color w:val="FF0000"/>
          <w:sz w:val="16"/>
          <w:szCs w:val="16"/>
          <w:u w:val="single"/>
          <w:lang w:eastAsia="pt-BR"/>
        </w:rPr>
        <w:t>(TJRJ-2011</w:t>
      </w:r>
      <w:r w:rsidR="00B87477">
        <w:rPr>
          <w:rFonts w:ascii="Book Antiqua" w:eastAsia="Times New Roman" w:hAnsi="Book Antiqua" w:cs="Times New Roman"/>
          <w:b/>
          <w:color w:val="FF0000"/>
          <w:sz w:val="16"/>
          <w:szCs w:val="16"/>
          <w:u w:val="single"/>
          <w:lang w:eastAsia="pt-BR"/>
        </w:rPr>
        <w:t>/2023/2025</w:t>
      </w:r>
      <w:r w:rsidR="00B87477" w:rsidRPr="009D1466">
        <w:rPr>
          <w:rFonts w:ascii="Book Antiqua" w:eastAsia="Times New Roman" w:hAnsi="Book Antiqua" w:cs="Times New Roman"/>
          <w:b/>
          <w:color w:val="FF0000"/>
          <w:sz w:val="16"/>
          <w:szCs w:val="16"/>
          <w:u w:val="single"/>
          <w:lang w:eastAsia="pt-BR"/>
        </w:rPr>
        <w:t>)</w:t>
      </w:r>
      <w:r w:rsidR="00E46610">
        <w:rPr>
          <w:rFonts w:ascii="Book Antiqua" w:eastAsia="Times New Roman" w:hAnsi="Book Antiqua" w:cs="Times New Roman"/>
          <w:b/>
          <w:color w:val="FF0000"/>
          <w:sz w:val="16"/>
          <w:szCs w:val="16"/>
          <w:lang w:eastAsia="pt-BR"/>
        </w:rPr>
        <w:t xml:space="preserve"> </w:t>
      </w:r>
      <w:r w:rsidR="00E46610">
        <w:rPr>
          <w:rFonts w:ascii="Book Antiqua" w:eastAsia="Times New Roman" w:hAnsi="Book Antiqua" w:cs="Times New Roman"/>
          <w:b/>
          <w:bCs/>
          <w:color w:val="FF0000"/>
          <w:sz w:val="16"/>
          <w:szCs w:val="16"/>
          <w:u w:val="single"/>
          <w:lang w:eastAsia="pt-BR"/>
        </w:rPr>
        <w:t>(PGM-Aracajú/SE-2025)</w:t>
      </w:r>
    </w:p>
    <w:tbl>
      <w:tblPr>
        <w:tblStyle w:val="Tabelacomgrade"/>
        <w:tblW w:w="0" w:type="auto"/>
        <w:shd w:val="clear" w:color="auto" w:fill="CCFFFF"/>
        <w:tblLook w:val="04A0" w:firstRow="1" w:lastRow="0" w:firstColumn="1" w:lastColumn="0" w:noHBand="0" w:noVBand="1"/>
      </w:tblPr>
      <w:tblGrid>
        <w:gridCol w:w="8494"/>
      </w:tblGrid>
      <w:tr w:rsidR="00C26E6F" w:rsidRPr="00984B0F" w14:paraId="3339B119" w14:textId="77777777" w:rsidTr="00BA055D">
        <w:tc>
          <w:tcPr>
            <w:tcW w:w="8494" w:type="dxa"/>
            <w:shd w:val="clear" w:color="auto" w:fill="CCFFFF"/>
          </w:tcPr>
          <w:p w14:paraId="3FB9935A" w14:textId="57B9DB3B" w:rsidR="007864EF" w:rsidRDefault="00C26E6F" w:rsidP="007864EF">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0C065A">
              <w:rPr>
                <w:rFonts w:ascii="Book Antiqua" w:eastAsia="Times New Roman" w:hAnsi="Book Antiqua" w:cs="Times New Roman"/>
                <w:b/>
                <w:i/>
                <w:color w:val="FF0000"/>
                <w:sz w:val="19"/>
                <w:szCs w:val="19"/>
                <w:lang w:eastAsia="pt-BR"/>
              </w:rPr>
              <w:t>: #</w:t>
            </w:r>
            <w:r w:rsidR="000C065A" w:rsidRPr="000C065A">
              <w:rPr>
                <w:rFonts w:ascii="Book Antiqua" w:eastAsia="Times New Roman" w:hAnsi="Book Antiqua" w:cs="Times New Roman"/>
                <w:b/>
                <w:i/>
                <w:color w:val="FF0000"/>
                <w:sz w:val="19"/>
                <w:szCs w:val="19"/>
                <w:highlight w:val="green"/>
                <w:lang w:eastAsia="pt-BR"/>
              </w:rPr>
              <w:t>Cartórios/TJGO-2021</w:t>
            </w:r>
            <w:r w:rsidRPr="00984B0F">
              <w:rPr>
                <w:rFonts w:ascii="Book Antiqua" w:eastAsia="Times New Roman" w:hAnsi="Book Antiqua" w:cs="Times New Roman"/>
                <w:b/>
                <w:i/>
                <w:color w:val="FF0000"/>
                <w:sz w:val="19"/>
                <w:szCs w:val="19"/>
                <w:lang w:eastAsia="pt-BR"/>
              </w:rPr>
              <w:t>: #</w:t>
            </w:r>
            <w:r w:rsidR="007864EF">
              <w:rPr>
                <w:rFonts w:ascii="Book Antiqua" w:eastAsia="Times New Roman" w:hAnsi="Book Antiqua" w:cs="Times New Roman"/>
                <w:b/>
                <w:i/>
                <w:color w:val="FF0000"/>
                <w:sz w:val="19"/>
                <w:szCs w:val="19"/>
                <w:highlight w:val="green"/>
                <w:lang w:eastAsia="pt-BR"/>
              </w:rPr>
              <w:t>TJMG-2022</w:t>
            </w:r>
            <w:r w:rsidR="007864EF">
              <w:rPr>
                <w:rFonts w:ascii="Book Antiqua" w:eastAsia="Times New Roman" w:hAnsi="Book Antiqua" w:cs="Times New Roman"/>
                <w:b/>
                <w:i/>
                <w:color w:val="FF0000"/>
                <w:sz w:val="19"/>
                <w:szCs w:val="19"/>
                <w:lang w:eastAsia="pt-BR"/>
              </w:rPr>
              <w:t>: #</w:t>
            </w:r>
            <w:r w:rsidR="007864EF" w:rsidRPr="007864EF">
              <w:rPr>
                <w:rFonts w:ascii="Book Antiqua" w:eastAsia="Times New Roman" w:hAnsi="Book Antiqua" w:cs="Times New Roman"/>
                <w:b/>
                <w:i/>
                <w:color w:val="FF0000"/>
                <w:sz w:val="19"/>
                <w:szCs w:val="19"/>
                <w:highlight w:val="green"/>
                <w:lang w:eastAsia="pt-BR"/>
              </w:rPr>
              <w:t>FGV</w:t>
            </w:r>
            <w:r w:rsidR="000C065A">
              <w:rPr>
                <w:rFonts w:ascii="Book Antiqua" w:eastAsia="Times New Roman" w:hAnsi="Book Antiqua" w:cs="Times New Roman"/>
                <w:b/>
                <w:i/>
                <w:color w:val="FF0000"/>
                <w:sz w:val="19"/>
                <w:szCs w:val="19"/>
                <w:lang w:eastAsia="pt-BR"/>
              </w:rPr>
              <w:t>: #</w:t>
            </w:r>
            <w:r w:rsidR="000C065A" w:rsidRPr="000C065A">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sidR="007864EF" w:rsidRPr="007864EF">
              <w:rPr>
                <w:rFonts w:ascii="Book Antiqua" w:hAnsi="Book Antiqua" w:cs="Times New Roman"/>
                <w:b/>
                <w:bCs/>
                <w:color w:val="000000"/>
                <w:sz w:val="19"/>
                <w:szCs w:val="19"/>
              </w:rPr>
              <w:t xml:space="preserve"> DESCONSIDERAÇÃO DA PERSONALIDADE JURÍDICA. DIREITO POTESTATIVO QUE NÃO SE EXTINGUE PELO NÃO-USO. PRAZO PRESCRICIONAL REFERENTE À RETIRADA DE SÓCIO DA SOCIEDADE. NÃO APLICAÇÃO. INSTITUTOS DIVERSOS. REQUISITOS PARA A DESCONSIDERAÇÃO. REVISÃO. SÚMULA 7/STJ.</w:t>
            </w:r>
            <w:r w:rsidR="00B15BCC">
              <w:rPr>
                <w:rFonts w:ascii="Book Antiqua" w:hAnsi="Book Antiqua" w:cs="Times New Roman"/>
                <w:b/>
                <w:bCs/>
                <w:color w:val="000000"/>
                <w:sz w:val="19"/>
                <w:szCs w:val="19"/>
              </w:rPr>
              <w:t xml:space="preserve"> </w:t>
            </w:r>
            <w:r w:rsidR="007864EF" w:rsidRPr="007864EF">
              <w:rPr>
                <w:rFonts w:ascii="Book Antiqua" w:hAnsi="Book Antiqua" w:cs="Times New Roman"/>
                <w:b/>
                <w:bCs/>
                <w:color w:val="000000"/>
                <w:sz w:val="19"/>
                <w:szCs w:val="19"/>
              </w:rPr>
              <w:t>1. A desconsideração da personalidade jurídica é técnica consistente na ineficácia relativa da própria pessoa jurídica - rectius, ineficácia do contrato ou estatuto social da empresa -, frente a credores cujos direitos não são satisfeitos, mercê da autonomia patrimonial criada pelos atos constitutivos da sociedade.</w:t>
            </w:r>
            <w:r w:rsidR="00B15BCC">
              <w:rPr>
                <w:rFonts w:ascii="Book Antiqua" w:hAnsi="Book Antiqua" w:cs="Times New Roman"/>
                <w:b/>
                <w:bCs/>
                <w:color w:val="000000"/>
                <w:sz w:val="19"/>
                <w:szCs w:val="19"/>
              </w:rPr>
              <w:t xml:space="preserve"> </w:t>
            </w:r>
            <w:r w:rsidR="007864EF" w:rsidRPr="007864EF">
              <w:rPr>
                <w:rFonts w:ascii="Book Antiqua" w:hAnsi="Book Antiqua" w:cs="Times New Roman"/>
                <w:b/>
                <w:bCs/>
                <w:color w:val="000000"/>
                <w:sz w:val="19"/>
                <w:szCs w:val="19"/>
              </w:rPr>
              <w:t>2. Ao se pleitear a superação da pessoa jurídica, depois de verificado o preenchimento dos requisitos autorizadores da medida, é exercido verdadeiro direito potestativo de ingerência na esfera jurídica de terceiros - da sociedade e dos sócios -, os quais, inicialmente, pactuaram pela separação patrimonial.</w:t>
            </w:r>
            <w:r w:rsidR="00B15BCC">
              <w:rPr>
                <w:rFonts w:ascii="Book Antiqua" w:hAnsi="Book Antiqua" w:cs="Times New Roman"/>
                <w:b/>
                <w:bCs/>
                <w:color w:val="000000"/>
                <w:sz w:val="19"/>
                <w:szCs w:val="19"/>
              </w:rPr>
              <w:t xml:space="preserve"> </w:t>
            </w:r>
            <w:r w:rsidR="007864EF" w:rsidRPr="007864EF">
              <w:rPr>
                <w:rFonts w:ascii="Book Antiqua" w:hAnsi="Book Antiqua" w:cs="Times New Roman"/>
                <w:b/>
                <w:bCs/>
                <w:color w:val="000000"/>
                <w:sz w:val="19"/>
                <w:szCs w:val="19"/>
              </w:rPr>
              <w:t>3. Correspondendo a direito potestativo, sujeito a prazo decadencial, para cujo exercício a lei não previu prazo especial, prevalece a regra geral da inesgotabilidade ou da perpetuidade, segundo a qual os direitos não se extinguem pelo não-uso. Assim, à míngua de previsão legal, o pedido de desconsideração da personalidade jurídica, quando preenchidos os requisitos da medida, poderá ser realizado a qualquer tempo.4. Descabe, por ampliação ou analogia, sem qualquer previsão legal, trazer para a desconsideração da personalidade jurídica os prazos prescricionais previstos para os casos de retirada de sócio da sociedade (arts. 1003, 1.032 e 1.057 do Código Civil), uma vez que institutos diversos.</w:t>
            </w:r>
            <w:r w:rsidR="00B15BCC">
              <w:rPr>
                <w:rFonts w:ascii="Book Antiqua" w:hAnsi="Book Antiqua" w:cs="Times New Roman"/>
                <w:b/>
                <w:bCs/>
                <w:color w:val="000000"/>
                <w:sz w:val="19"/>
                <w:szCs w:val="19"/>
              </w:rPr>
              <w:t xml:space="preserve"> (...) </w:t>
            </w:r>
            <w:r w:rsidR="00B15BCC">
              <w:rPr>
                <w:rFonts w:ascii="Book Antiqua" w:hAnsi="Book Antiqua" w:cs="Times New Roman"/>
                <w:color w:val="000000"/>
                <w:sz w:val="19"/>
                <w:szCs w:val="19"/>
              </w:rPr>
              <w:t xml:space="preserve">STJ. 4ª T., </w:t>
            </w:r>
            <w:r w:rsidR="007864EF" w:rsidRPr="00B15BCC">
              <w:rPr>
                <w:rFonts w:ascii="Book Antiqua" w:hAnsi="Book Antiqua" w:cs="Times New Roman"/>
                <w:color w:val="000000"/>
                <w:sz w:val="19"/>
                <w:szCs w:val="19"/>
              </w:rPr>
              <w:t xml:space="preserve">REsp 1312591/RS, </w:t>
            </w:r>
            <w:r w:rsidR="00B15BCC">
              <w:rPr>
                <w:rFonts w:ascii="Book Antiqua" w:hAnsi="Book Antiqua" w:cs="Times New Roman"/>
                <w:color w:val="000000"/>
                <w:sz w:val="19"/>
                <w:szCs w:val="19"/>
              </w:rPr>
              <w:t>Rel.</w:t>
            </w:r>
            <w:r w:rsidR="007864EF" w:rsidRPr="00B15BCC">
              <w:rPr>
                <w:rFonts w:ascii="Book Antiqua" w:hAnsi="Book Antiqua" w:cs="Times New Roman"/>
                <w:color w:val="000000"/>
                <w:sz w:val="19"/>
                <w:szCs w:val="19"/>
              </w:rPr>
              <w:t xml:space="preserve"> Min</w:t>
            </w:r>
            <w:r w:rsidR="00B15BCC">
              <w:rPr>
                <w:rFonts w:ascii="Book Antiqua" w:hAnsi="Book Antiqua" w:cs="Times New Roman"/>
                <w:color w:val="000000"/>
                <w:sz w:val="19"/>
                <w:szCs w:val="19"/>
              </w:rPr>
              <w:t>.</w:t>
            </w:r>
            <w:r w:rsidR="007864EF" w:rsidRPr="00B15BCC">
              <w:rPr>
                <w:rFonts w:ascii="Book Antiqua" w:hAnsi="Book Antiqua" w:cs="Times New Roman"/>
                <w:color w:val="000000"/>
                <w:sz w:val="19"/>
                <w:szCs w:val="19"/>
              </w:rPr>
              <w:t xml:space="preserve"> Luis Felipe Salomão, j</w:t>
            </w:r>
            <w:r w:rsidR="00B15BCC">
              <w:rPr>
                <w:rFonts w:ascii="Book Antiqua" w:hAnsi="Book Antiqua" w:cs="Times New Roman"/>
                <w:color w:val="000000"/>
                <w:sz w:val="19"/>
                <w:szCs w:val="19"/>
              </w:rPr>
              <w:t>.</w:t>
            </w:r>
            <w:r w:rsidR="007864EF" w:rsidRPr="00B15BCC">
              <w:rPr>
                <w:rFonts w:ascii="Book Antiqua" w:hAnsi="Book Antiqua" w:cs="Times New Roman"/>
                <w:color w:val="000000"/>
                <w:sz w:val="19"/>
                <w:szCs w:val="19"/>
              </w:rPr>
              <w:t xml:space="preserve"> 11/6/13</w:t>
            </w:r>
            <w:r w:rsidR="00B15BCC">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B15BCC" w14:paraId="453E2389" w14:textId="77777777" w:rsidTr="002C339D">
              <w:tc>
                <w:tcPr>
                  <w:tcW w:w="8268" w:type="dxa"/>
                  <w:shd w:val="clear" w:color="auto" w:fill="FFFFFF" w:themeFill="background1"/>
                </w:tcPr>
                <w:p w14:paraId="157E3475" w14:textId="1AD5DB4F" w:rsidR="002C339D" w:rsidRDefault="002C339D" w:rsidP="00B15BCC">
                  <w:pPr>
                    <w:jc w:val="both"/>
                    <w:rPr>
                      <w:rFonts w:ascii="Book Antiqua" w:eastAsia="Times New Roman" w:hAnsi="Book Antiqua" w:cs="Times New Roman"/>
                      <w:b/>
                      <w:sz w:val="18"/>
                      <w:szCs w:val="18"/>
                      <w:lang w:eastAsia="pt-BR"/>
                    </w:rPr>
                  </w:pPr>
                  <w:r w:rsidRPr="00B15BCC">
                    <w:rPr>
                      <w:rFonts w:ascii="Book Antiqua" w:eastAsia="Times New Roman" w:hAnsi="Book Antiqua" w:cs="Times New Roman"/>
                      <w:b/>
                      <w:sz w:val="18"/>
                      <w:szCs w:val="18"/>
                      <w:lang w:eastAsia="pt-BR"/>
                    </w:rPr>
                    <w:t>(</w:t>
                  </w:r>
                  <w:r w:rsidRPr="00B15BCC">
                    <w:rPr>
                      <w:rFonts w:ascii="Book Antiqua" w:eastAsia="Times New Roman" w:hAnsi="Book Antiqua" w:cs="Times New Roman"/>
                      <w:b/>
                      <w:sz w:val="18"/>
                      <w:szCs w:val="18"/>
                      <w:highlight w:val="yellow"/>
                      <w:lang w:eastAsia="pt-BR"/>
                    </w:rPr>
                    <w:t>TJMG-2022-FGV</w:t>
                  </w:r>
                  <w:r w:rsidRPr="00B15BCC">
                    <w:rPr>
                      <w:rFonts w:ascii="Book Antiqua" w:eastAsia="Times New Roman" w:hAnsi="Book Antiqua" w:cs="Times New Roman"/>
                      <w:b/>
                      <w:sz w:val="18"/>
                      <w:szCs w:val="18"/>
                      <w:lang w:eastAsia="pt-BR"/>
                    </w:rPr>
                    <w:t>)</w:t>
                  </w:r>
                  <w:r w:rsidRPr="00B15BCC">
                    <w:rPr>
                      <w:rFonts w:ascii="Book Antiqua" w:eastAsia="Times New Roman" w:hAnsi="Book Antiqua" w:cs="Times New Roman"/>
                      <w:bCs/>
                      <w:sz w:val="18"/>
                      <w:szCs w:val="18"/>
                      <w:lang w:eastAsia="pt-BR"/>
                    </w:rPr>
                    <w:t xml:space="preserve">: O consumidor lesado por sociedade empresária tem o direito de pleitear a desconsideração da personalidade da pessoa jurídica. </w:t>
                  </w:r>
                  <w:r w:rsidRPr="002C339D">
                    <w:rPr>
                      <w:rFonts w:ascii="Book Antiqua" w:eastAsia="Times New Roman" w:hAnsi="Book Antiqua" w:cs="Times New Roman"/>
                      <w:bCs/>
                      <w:sz w:val="18"/>
                      <w:szCs w:val="18"/>
                      <w:lang w:eastAsia="pt-BR"/>
                    </w:rPr>
                    <w:t>Não está sujeito a prazo decadencial por ausência de previsão legal.</w:t>
                  </w:r>
                  <w:r w:rsidRPr="00B15BCC">
                    <w:rPr>
                      <w:rFonts w:ascii="Book Antiqua" w:eastAsia="Times New Roman" w:hAnsi="Book Antiqua" w:cs="Times New Roman"/>
                      <w:bCs/>
                      <w:sz w:val="18"/>
                      <w:szCs w:val="18"/>
                      <w:lang w:eastAsia="pt-BR"/>
                    </w:rPr>
                    <w:t xml:space="preserve"> </w:t>
                  </w:r>
                  <w:r w:rsidRPr="00B15BCC">
                    <w:rPr>
                      <w:rFonts w:ascii="Book Antiqua" w:eastAsia="Times New Roman" w:hAnsi="Book Antiqua" w:cs="Times New Roman"/>
                      <w:b/>
                      <w:sz w:val="18"/>
                      <w:szCs w:val="18"/>
                      <w:lang w:eastAsia="pt-BR"/>
                    </w:rPr>
                    <w:t xml:space="preserve">BL: art. 28, </w:t>
                  </w:r>
                  <w:r w:rsidRPr="00B15BCC">
                    <w:rPr>
                      <w:rFonts w:ascii="Book Antiqua" w:eastAsia="Times New Roman" w:hAnsi="Book Antiqua" w:cs="Times New Roman"/>
                      <w:b/>
                      <w:i/>
                      <w:iCs/>
                      <w:sz w:val="18"/>
                      <w:szCs w:val="18"/>
                      <w:lang w:eastAsia="pt-BR"/>
                    </w:rPr>
                    <w:t>caput,</w:t>
                  </w:r>
                  <w:r w:rsidRPr="00B15BCC">
                    <w:rPr>
                      <w:rFonts w:ascii="Book Antiqua" w:eastAsia="Times New Roman" w:hAnsi="Book Antiqua" w:cs="Times New Roman"/>
                      <w:b/>
                      <w:sz w:val="18"/>
                      <w:szCs w:val="18"/>
                      <w:lang w:eastAsia="pt-BR"/>
                    </w:rPr>
                    <w:t xml:space="preserve"> CDC e art. 50, CC</w:t>
                  </w:r>
                  <w:r>
                    <w:rPr>
                      <w:rFonts w:ascii="Book Antiqua" w:eastAsia="Times New Roman" w:hAnsi="Book Antiqua" w:cs="Times New Roman"/>
                      <w:b/>
                      <w:sz w:val="18"/>
                      <w:szCs w:val="18"/>
                      <w:lang w:eastAsia="pt-BR"/>
                    </w:rPr>
                    <w:t xml:space="preserve"> e Entend. Jurisprud.</w:t>
                  </w:r>
                </w:p>
                <w:p w14:paraId="7BE62112" w14:textId="336DC729" w:rsidR="00B15BCC" w:rsidRPr="00B15BCC" w:rsidRDefault="00B15BCC" w:rsidP="00B15BCC">
                  <w:pPr>
                    <w:jc w:val="both"/>
                    <w:rPr>
                      <w:rFonts w:ascii="Book Antiqua" w:eastAsia="Times New Roman" w:hAnsi="Book Antiqua" w:cs="Times New Roman"/>
                      <w:b/>
                      <w:sz w:val="18"/>
                      <w:szCs w:val="18"/>
                      <w:lang w:eastAsia="pt-BR"/>
                    </w:rPr>
                  </w:pPr>
                  <w:r w:rsidRPr="00B15BCC">
                    <w:rPr>
                      <w:rFonts w:ascii="Book Antiqua" w:eastAsia="Times New Roman" w:hAnsi="Book Antiqua" w:cs="Times New Roman"/>
                      <w:b/>
                      <w:sz w:val="18"/>
                      <w:szCs w:val="18"/>
                      <w:lang w:eastAsia="pt-BR"/>
                    </w:rPr>
                    <w:t>(</w:t>
                  </w:r>
                  <w:r w:rsidRPr="00B15BCC">
                    <w:rPr>
                      <w:rFonts w:ascii="Book Antiqua" w:eastAsia="Times New Roman" w:hAnsi="Book Antiqua" w:cs="Times New Roman"/>
                      <w:b/>
                      <w:sz w:val="18"/>
                      <w:szCs w:val="18"/>
                      <w:highlight w:val="yellow"/>
                      <w:lang w:eastAsia="pt-BR"/>
                    </w:rPr>
                    <w:t>TJMG-2022-FGV</w:t>
                  </w:r>
                  <w:r w:rsidRPr="00B15BCC">
                    <w:rPr>
                      <w:rFonts w:ascii="Book Antiqua" w:eastAsia="Times New Roman" w:hAnsi="Book Antiqua" w:cs="Times New Roman"/>
                      <w:b/>
                      <w:sz w:val="18"/>
                      <w:szCs w:val="18"/>
                      <w:lang w:eastAsia="pt-BR"/>
                    </w:rPr>
                    <w:t>)</w:t>
                  </w:r>
                  <w:r w:rsidRPr="00B15BCC">
                    <w:rPr>
                      <w:rFonts w:ascii="Book Antiqua" w:eastAsia="Times New Roman" w:hAnsi="Book Antiqua" w:cs="Times New Roman"/>
                      <w:bCs/>
                      <w:sz w:val="18"/>
                      <w:szCs w:val="18"/>
                      <w:lang w:eastAsia="pt-BR"/>
                    </w:rPr>
                    <w:t xml:space="preserve">: O consumidor lesado por sociedade empresária tem o direito de pleitear a desconsideração da personalidade da pessoa jurídica. Sobre o exercício do referido direito, analise a afirmativa a seguir: Pode ocorrer em qualquer momento por se tratar de direito potestativo. </w:t>
                  </w:r>
                  <w:r w:rsidRPr="00B15BCC">
                    <w:rPr>
                      <w:rFonts w:ascii="Book Antiqua" w:eastAsia="Times New Roman" w:hAnsi="Book Antiqua" w:cs="Times New Roman"/>
                      <w:b/>
                      <w:sz w:val="18"/>
                      <w:szCs w:val="18"/>
                      <w:lang w:eastAsia="pt-BR"/>
                    </w:rPr>
                    <w:t xml:space="preserve">BL: art. 28, </w:t>
                  </w:r>
                  <w:r w:rsidRPr="00B15BCC">
                    <w:rPr>
                      <w:rFonts w:ascii="Book Antiqua" w:eastAsia="Times New Roman" w:hAnsi="Book Antiqua" w:cs="Times New Roman"/>
                      <w:b/>
                      <w:i/>
                      <w:iCs/>
                      <w:sz w:val="18"/>
                      <w:szCs w:val="18"/>
                      <w:lang w:eastAsia="pt-BR"/>
                    </w:rPr>
                    <w:t>caput,</w:t>
                  </w:r>
                  <w:r w:rsidRPr="00B15BCC">
                    <w:rPr>
                      <w:rFonts w:ascii="Book Antiqua" w:eastAsia="Times New Roman" w:hAnsi="Book Antiqua" w:cs="Times New Roman"/>
                      <w:b/>
                      <w:sz w:val="18"/>
                      <w:szCs w:val="18"/>
                      <w:lang w:eastAsia="pt-BR"/>
                    </w:rPr>
                    <w:t xml:space="preserve"> CDC e art. 50, CC</w:t>
                  </w:r>
                  <w:r>
                    <w:rPr>
                      <w:rFonts w:ascii="Book Antiqua" w:eastAsia="Times New Roman" w:hAnsi="Book Antiqua" w:cs="Times New Roman"/>
                      <w:b/>
                      <w:sz w:val="18"/>
                      <w:szCs w:val="18"/>
                      <w:lang w:eastAsia="pt-BR"/>
                    </w:rPr>
                    <w:t xml:space="preserve"> e Entend. Jurisprud.</w:t>
                  </w:r>
                </w:p>
                <w:p w14:paraId="55F44A40" w14:textId="77777777" w:rsidR="00B15BCC" w:rsidRDefault="00B15BCC" w:rsidP="00B15BCC">
                  <w:pPr>
                    <w:jc w:val="both"/>
                    <w:rPr>
                      <w:rFonts w:ascii="Book Antiqua" w:eastAsia="Times New Roman" w:hAnsi="Book Antiqua" w:cs="Times New Roman"/>
                      <w:bCs/>
                      <w:sz w:val="18"/>
                      <w:szCs w:val="18"/>
                      <w:lang w:eastAsia="pt-BR"/>
                    </w:rPr>
                  </w:pPr>
                  <w:r w:rsidRPr="00B15BCC">
                    <w:rPr>
                      <w:rFonts w:ascii="Book Antiqua" w:eastAsia="Times New Roman" w:hAnsi="Book Antiqua" w:cs="Times New Roman"/>
                      <w:b/>
                      <w:i/>
                      <w:color w:val="FF0000"/>
                      <w:sz w:val="18"/>
                      <w:szCs w:val="18"/>
                      <w:lang w:eastAsia="pt-BR"/>
                    </w:rPr>
                    <w:t>#</w:t>
                  </w:r>
                  <w:r w:rsidRPr="00B15BCC">
                    <w:rPr>
                      <w:rFonts w:ascii="Book Antiqua" w:eastAsia="Times New Roman" w:hAnsi="Book Antiqua" w:cs="Times New Roman"/>
                      <w:b/>
                      <w:i/>
                      <w:color w:val="FF0000"/>
                      <w:sz w:val="18"/>
                      <w:szCs w:val="18"/>
                      <w:highlight w:val="green"/>
                      <w:lang w:eastAsia="pt-BR"/>
                    </w:rPr>
                    <w:t>Atenção</w:t>
                  </w:r>
                  <w:r w:rsidRPr="00B15BCC">
                    <w:rPr>
                      <w:rFonts w:ascii="Book Antiqua" w:eastAsia="Times New Roman" w:hAnsi="Book Antiqua" w:cs="Times New Roman"/>
                      <w:b/>
                      <w:i/>
                      <w:color w:val="FF0000"/>
                      <w:sz w:val="18"/>
                      <w:szCs w:val="18"/>
                      <w:lang w:eastAsia="pt-BR"/>
                    </w:rPr>
                    <w:t>:</w:t>
                  </w:r>
                  <w:r w:rsidR="00334A68">
                    <w:rPr>
                      <w:rFonts w:ascii="Book Antiqua" w:eastAsia="Times New Roman" w:hAnsi="Book Antiqua" w:cs="Times New Roman"/>
                      <w:b/>
                      <w:i/>
                      <w:color w:val="FF0000"/>
                      <w:sz w:val="18"/>
                      <w:szCs w:val="18"/>
                      <w:lang w:eastAsia="pt-BR"/>
                    </w:rPr>
                    <w:t xml:space="preserve"> </w:t>
                  </w:r>
                  <w:r w:rsidRPr="00B15BCC">
                    <w:rPr>
                      <w:rFonts w:ascii="Book Antiqua" w:eastAsia="Times New Roman" w:hAnsi="Book Antiqua" w:cs="Times New Roman"/>
                      <w:b/>
                      <w:i/>
                      <w:color w:val="FF0000"/>
                      <w:sz w:val="18"/>
                      <w:szCs w:val="18"/>
                      <w:lang w:eastAsia="pt-BR"/>
                    </w:rPr>
                    <w:t>#</w:t>
                  </w:r>
                  <w:r w:rsidRPr="00B15BCC">
                    <w:rPr>
                      <w:rFonts w:ascii="Book Antiqua" w:eastAsia="Times New Roman" w:hAnsi="Book Antiqua" w:cs="Times New Roman"/>
                      <w:b/>
                      <w:i/>
                      <w:color w:val="FF0000"/>
                      <w:sz w:val="18"/>
                      <w:szCs w:val="18"/>
                      <w:highlight w:val="green"/>
                      <w:lang w:eastAsia="pt-BR"/>
                    </w:rPr>
                    <w:t>TJMG-2022</w:t>
                  </w:r>
                  <w:r w:rsidRPr="00B15BCC">
                    <w:rPr>
                      <w:rFonts w:ascii="Book Antiqua" w:eastAsia="Times New Roman" w:hAnsi="Book Antiqua" w:cs="Times New Roman"/>
                      <w:b/>
                      <w:i/>
                      <w:color w:val="FF0000"/>
                      <w:sz w:val="18"/>
                      <w:szCs w:val="18"/>
                      <w:lang w:eastAsia="pt-BR"/>
                    </w:rPr>
                    <w:t>: #</w:t>
                  </w:r>
                  <w:r w:rsidRPr="00B15BCC">
                    <w:rPr>
                      <w:rFonts w:ascii="Book Antiqua" w:eastAsia="Times New Roman" w:hAnsi="Book Antiqua" w:cs="Times New Roman"/>
                      <w:b/>
                      <w:i/>
                      <w:color w:val="FF0000"/>
                      <w:sz w:val="18"/>
                      <w:szCs w:val="18"/>
                      <w:highlight w:val="green"/>
                      <w:lang w:eastAsia="pt-BR"/>
                    </w:rPr>
                    <w:t>FGV</w:t>
                  </w:r>
                  <w:r w:rsidRPr="00B15BCC">
                    <w:rPr>
                      <w:rFonts w:ascii="Book Antiqua" w:eastAsia="Times New Roman" w:hAnsi="Book Antiqua" w:cs="Times New Roman"/>
                      <w:b/>
                      <w:sz w:val="18"/>
                      <w:szCs w:val="18"/>
                      <w:lang w:eastAsia="pt-BR"/>
                    </w:rPr>
                    <w:t xml:space="preserve">: </w:t>
                  </w:r>
                  <w:r w:rsidRPr="00B15BCC">
                    <w:rPr>
                      <w:rFonts w:ascii="Book Antiqua" w:eastAsia="Times New Roman" w:hAnsi="Book Antiqua" w:cs="Times New Roman"/>
                      <w:bCs/>
                      <w:sz w:val="18"/>
                      <w:szCs w:val="18"/>
                      <w:lang w:eastAsia="pt-BR"/>
                    </w:rPr>
                    <w:t>Não há estipulação de prazo para o exercício do direito potestativo de requerer a desconsideração da personalidade jurídica. Em outras palavras, a desconsideração da personalidade é direito potestativo, mas não há observância de prazo</w:t>
                  </w:r>
                  <w:r>
                    <w:rPr>
                      <w:rFonts w:ascii="Book Antiqua" w:eastAsia="Times New Roman" w:hAnsi="Book Antiqua" w:cs="Times New Roman"/>
                      <w:bCs/>
                      <w:sz w:val="18"/>
                      <w:szCs w:val="18"/>
                      <w:lang w:eastAsia="pt-BR"/>
                    </w:rPr>
                    <w:t>, consoante entendimento jurisprudencial.</w:t>
                  </w:r>
                </w:p>
                <w:p w14:paraId="679B2097" w14:textId="17D16CDE" w:rsidR="000C065A" w:rsidRDefault="000C065A" w:rsidP="00B15BCC">
                  <w:pPr>
                    <w:jc w:val="both"/>
                    <w:rPr>
                      <w:rFonts w:ascii="Book Antiqua" w:hAnsi="Book Antiqua" w:cs="Times New Roman"/>
                      <w:b/>
                      <w:bCs/>
                      <w:color w:val="000000"/>
                      <w:sz w:val="19"/>
                      <w:szCs w:val="19"/>
                    </w:rPr>
                  </w:pPr>
                  <w:r>
                    <w:rPr>
                      <w:rFonts w:ascii="Book Antiqua" w:eastAsia="Times New Roman" w:hAnsi="Book Antiqua" w:cs="Times New Roman"/>
                      <w:b/>
                      <w:sz w:val="18"/>
                      <w:szCs w:val="18"/>
                      <w:lang w:eastAsia="pt-BR"/>
                    </w:rPr>
                    <w:t>(</w:t>
                  </w:r>
                  <w:r w:rsidRPr="007A718E">
                    <w:rPr>
                      <w:rFonts w:ascii="Book Antiqua" w:eastAsia="Times New Roman" w:hAnsi="Book Antiqua" w:cs="Times New Roman"/>
                      <w:b/>
                      <w:sz w:val="18"/>
                      <w:szCs w:val="18"/>
                      <w:highlight w:val="yellow"/>
                      <w:lang w:eastAsia="pt-BR"/>
                    </w:rPr>
                    <w:t>Cartórios/TJGO-2021-VUNESP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A718E">
                    <w:rPr>
                      <w:rFonts w:ascii="Book Antiqua" w:eastAsia="Times New Roman" w:hAnsi="Book Antiqua" w:cs="Times New Roman"/>
                      <w:bCs/>
                      <w:sz w:val="18"/>
                      <w:szCs w:val="18"/>
                      <w:lang w:eastAsia="pt-BR"/>
                    </w:rPr>
                    <w:t xml:space="preserve">No que tange ao incidente de desconsideração da personalidade jurídica, nos termos previstos no ordenamento jurídico brasileiro e da Jurisprudência do </w:t>
                  </w:r>
                  <w:r>
                    <w:rPr>
                      <w:rFonts w:ascii="Book Antiqua" w:eastAsia="Times New Roman" w:hAnsi="Book Antiqua" w:cs="Times New Roman"/>
                      <w:bCs/>
                      <w:sz w:val="18"/>
                      <w:szCs w:val="18"/>
                      <w:lang w:eastAsia="pt-BR"/>
                    </w:rPr>
                    <w:t>STJ</w:t>
                  </w:r>
                  <w:r w:rsidRPr="007A718E">
                    <w:rPr>
                      <w:rFonts w:ascii="Book Antiqua" w:eastAsia="Times New Roman" w:hAnsi="Book Antiqua" w:cs="Times New Roman"/>
                      <w:bCs/>
                      <w:sz w:val="18"/>
                      <w:szCs w:val="18"/>
                      <w:lang w:eastAsia="pt-BR"/>
                    </w:rPr>
                    <w:t>, assinale a alternativa correta</w:t>
                  </w:r>
                  <w:r>
                    <w:rPr>
                      <w:rFonts w:ascii="Book Antiqua" w:eastAsia="Times New Roman" w:hAnsi="Book Antiqua" w:cs="Times New Roman"/>
                      <w:bCs/>
                      <w:sz w:val="18"/>
                      <w:szCs w:val="18"/>
                      <w:lang w:eastAsia="pt-BR"/>
                    </w:rPr>
                    <w:t xml:space="preserve">: </w:t>
                  </w:r>
                  <w:r w:rsidRPr="007A718E">
                    <w:rPr>
                      <w:rFonts w:ascii="Book Antiqua" w:eastAsia="Times New Roman" w:hAnsi="Book Antiqua" w:cs="Times New Roman"/>
                      <w:bCs/>
                      <w:sz w:val="18"/>
                      <w:szCs w:val="18"/>
                      <w:lang w:eastAsia="pt-BR"/>
                    </w:rPr>
                    <w:t xml:space="preserve">Correspondendo o pedido de desconsideração da personalidade jurídica a direito </w:t>
                  </w:r>
                  <w:r w:rsidRPr="007A718E">
                    <w:rPr>
                      <w:rFonts w:ascii="Book Antiqua" w:eastAsia="Times New Roman" w:hAnsi="Book Antiqua" w:cs="Times New Roman"/>
                      <w:bCs/>
                      <w:sz w:val="18"/>
                      <w:szCs w:val="18"/>
                      <w:lang w:eastAsia="pt-BR"/>
                    </w:rPr>
                    <w:lastRenderedPageBreak/>
                    <w:t>potestativo, sujeito a prazo decadencial, para cujo exercício a lei não previu prazo especial, prevalece a regra geral da inesgotabilidade ou da perpetuidade, segundo a qual os direitos não se extinguem pelo não uso.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art. 28, </w:t>
                  </w:r>
                  <w:r>
                    <w:rPr>
                      <w:rFonts w:ascii="Book Antiqua" w:eastAsia="Times New Roman" w:hAnsi="Book Antiqua" w:cs="Times New Roman"/>
                      <w:b/>
                      <w:i/>
                      <w:iCs/>
                      <w:sz w:val="18"/>
                      <w:szCs w:val="18"/>
                      <w:lang w:eastAsia="pt-BR"/>
                    </w:rPr>
                    <w:t>caput,</w:t>
                  </w:r>
                  <w:r>
                    <w:rPr>
                      <w:rFonts w:ascii="Book Antiqua" w:eastAsia="Times New Roman" w:hAnsi="Book Antiqua" w:cs="Times New Roman"/>
                      <w:b/>
                      <w:sz w:val="18"/>
                      <w:szCs w:val="18"/>
                      <w:lang w:eastAsia="pt-BR"/>
                    </w:rPr>
                    <w:t xml:space="preserve"> CDC e art. 50, CC e Entend. Jurisprud.</w:t>
                  </w:r>
                </w:p>
              </w:tc>
            </w:tr>
          </w:tbl>
          <w:p w14:paraId="10A9E55D" w14:textId="77777777" w:rsidR="007864EF" w:rsidRDefault="007864EF" w:rsidP="007864EF">
            <w:pPr>
              <w:jc w:val="both"/>
              <w:rPr>
                <w:rFonts w:ascii="Book Antiqua" w:hAnsi="Book Antiqua" w:cs="Times New Roman"/>
                <w:b/>
                <w:bCs/>
                <w:color w:val="000000"/>
                <w:sz w:val="19"/>
                <w:szCs w:val="19"/>
              </w:rPr>
            </w:pPr>
          </w:p>
          <w:p w14:paraId="4C7EB02E" w14:textId="60D0D3F6" w:rsidR="007864EF" w:rsidRPr="00984B0F" w:rsidRDefault="007864EF" w:rsidP="007864EF">
            <w:pPr>
              <w:jc w:val="both"/>
              <w:rPr>
                <w:rFonts w:ascii="Book Antiqua" w:hAnsi="Book Antiqua" w:cs="Times New Roman"/>
                <w:b/>
                <w:bCs/>
                <w:color w:val="000000"/>
                <w:sz w:val="19"/>
                <w:szCs w:val="19"/>
              </w:rPr>
            </w:pPr>
          </w:p>
        </w:tc>
      </w:tr>
    </w:tbl>
    <w:p w14:paraId="28620829" w14:textId="77777777" w:rsidR="00C26E6F" w:rsidRPr="00A23E43" w:rsidRDefault="00C26E6F" w:rsidP="00B15BCC">
      <w:pPr>
        <w:spacing w:after="0" w:line="240" w:lineRule="auto"/>
        <w:jc w:val="both"/>
        <w:rPr>
          <w:rFonts w:ascii="Book Antiqua" w:eastAsia="Times New Roman" w:hAnsi="Book Antiqua" w:cs="Times New Roman"/>
          <w:b/>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91000F" w:rsidRPr="00984B0F" w14:paraId="6623122B" w14:textId="77777777" w:rsidTr="00BA258F">
        <w:tc>
          <w:tcPr>
            <w:tcW w:w="8494" w:type="dxa"/>
            <w:shd w:val="clear" w:color="auto" w:fill="CCFFFF"/>
          </w:tcPr>
          <w:p w14:paraId="4283C897" w14:textId="647C05A7" w:rsidR="00E80457" w:rsidRDefault="00E80457" w:rsidP="00B15BC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80457">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0457">
              <w:rPr>
                <w:rFonts w:ascii="Book Antiqua" w:eastAsia="Times New Roman" w:hAnsi="Book Antiqua" w:cs="Times New Roman"/>
                <w:bCs/>
                <w:sz w:val="19"/>
                <w:szCs w:val="19"/>
                <w:lang w:eastAsia="pt-BR"/>
              </w:rPr>
              <w:t xml:space="preserve">De acordo com disposição expressa do </w:t>
            </w:r>
            <w:r>
              <w:rPr>
                <w:rFonts w:ascii="Book Antiqua" w:eastAsia="Times New Roman" w:hAnsi="Book Antiqua" w:cs="Times New Roman"/>
                <w:bCs/>
                <w:sz w:val="19"/>
                <w:szCs w:val="19"/>
                <w:lang w:eastAsia="pt-BR"/>
              </w:rPr>
              <w:t>CDC</w:t>
            </w:r>
            <w:r w:rsidRPr="00E8045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0457">
              <w:rPr>
                <w:rFonts w:ascii="Book Antiqua" w:eastAsia="Times New Roman" w:hAnsi="Book Antiqua" w:cs="Times New Roman"/>
                <w:bCs/>
                <w:sz w:val="19"/>
                <w:szCs w:val="19"/>
                <w:lang w:eastAsia="pt-BR"/>
              </w:rPr>
              <w:t>O juiz poderá desconsiderar a personalidade jurídica da sociedade quando, em detrimento do consumidor, houver abuso de direito, excesso de poder, infração da lei, fato ou ato ilícito ou violação dos estatutos ou contrato social.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28,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04F1BDE0" w14:textId="77777777" w:rsidR="002554EA" w:rsidRPr="00E80457" w:rsidRDefault="002554EA" w:rsidP="00B15BCC">
            <w:pPr>
              <w:jc w:val="both"/>
              <w:rPr>
                <w:rFonts w:ascii="Book Antiqua" w:eastAsia="Times New Roman" w:hAnsi="Book Antiqua" w:cs="Times New Roman"/>
                <w:bCs/>
                <w:sz w:val="19"/>
                <w:szCs w:val="19"/>
                <w:lang w:eastAsia="pt-BR"/>
              </w:rPr>
            </w:pPr>
          </w:p>
          <w:p w14:paraId="6EE15C6E" w14:textId="77777777" w:rsidR="009F37CA" w:rsidRPr="00984B0F" w:rsidRDefault="009F37CA" w:rsidP="00B15BC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Consoante ao CDC: Se em detrimento do consumidor, os casos de falência, estado de insolvência, encerramento ou inatividade da pessoa jurídica provocados por má administração, por si só, bastam para que o Juiz decrete a quebra da personalidade da sociedade. </w:t>
            </w:r>
            <w:r w:rsidRPr="00984B0F">
              <w:rPr>
                <w:rFonts w:ascii="Book Antiqua" w:eastAsia="Times New Roman" w:hAnsi="Book Antiqua" w:cs="Times New Roman"/>
                <w:b/>
                <w:sz w:val="19"/>
                <w:szCs w:val="19"/>
                <w:lang w:eastAsia="pt-BR"/>
              </w:rPr>
              <w:t xml:space="preserve">BL: art. 28,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350625E8" w14:textId="77777777" w:rsidR="002554EA" w:rsidRDefault="002554EA" w:rsidP="00B15BCC">
            <w:pPr>
              <w:jc w:val="both"/>
              <w:rPr>
                <w:rFonts w:ascii="Book Antiqua" w:eastAsia="Times New Roman" w:hAnsi="Book Antiqua" w:cs="Times New Roman"/>
                <w:b/>
                <w:sz w:val="19"/>
                <w:szCs w:val="19"/>
                <w:lang w:eastAsia="pt-BR"/>
              </w:rPr>
            </w:pPr>
          </w:p>
          <w:p w14:paraId="56A3D4AF" w14:textId="490DE48F" w:rsidR="00A23E43" w:rsidRPr="00984B0F" w:rsidRDefault="00ED10A2" w:rsidP="00B15BC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juiz poderá desconsiderar a personalidade jurídica da sociedade quando, em detrimento do consumidor, houver abuso de direito, excesso de poder, infração da lei, fato ou ato ilícito ou violação dos estatutos ou contrato social. A desconsideração também será efetivada quando houver falência, estado de insolvência, encerramento ou inatividade da pessoa jurídica provocados por má administração. </w:t>
            </w:r>
            <w:r w:rsidRPr="00984B0F">
              <w:rPr>
                <w:rFonts w:ascii="Book Antiqua" w:eastAsia="Times New Roman" w:hAnsi="Book Antiqua" w:cs="Times New Roman"/>
                <w:b/>
                <w:sz w:val="19"/>
                <w:szCs w:val="19"/>
                <w:lang w:eastAsia="pt-BR"/>
              </w:rPr>
              <w:t xml:space="preserve">BL: art. 28,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tc>
      </w:tr>
    </w:tbl>
    <w:p w14:paraId="6A7CD83B" w14:textId="77777777" w:rsidR="004973ED"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B106CD">
        <w:rPr>
          <w:rFonts w:ascii="Book Antiqua" w:eastAsia="Times New Roman" w:hAnsi="Book Antiqua" w:cs="Times New Roman"/>
          <w:sz w:val="16"/>
          <w:szCs w:val="16"/>
          <w:lang w:eastAsia="pt-BR"/>
        </w:rPr>
        <w:t xml:space="preserve">        § 1° </w:t>
      </w:r>
      <w:hyperlink r:id="rId30" w:anchor="art28§1" w:history="1">
        <w:r w:rsidRPr="00B106CD">
          <w:rPr>
            <w:rFonts w:ascii="Book Antiqua" w:eastAsia="Times New Roman" w:hAnsi="Book Antiqua" w:cs="Times New Roman"/>
            <w:color w:val="0000FF"/>
            <w:sz w:val="16"/>
            <w:szCs w:val="16"/>
            <w:u w:val="single"/>
            <w:lang w:eastAsia="pt-BR"/>
          </w:rPr>
          <w:t>(Vetado)</w:t>
        </w:r>
      </w:hyperlink>
      <w:r w:rsidRPr="00B106CD">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B106CD" w:rsidRPr="00984B0F" w14:paraId="26174B60" w14:textId="77777777" w:rsidTr="007C2901">
        <w:tc>
          <w:tcPr>
            <w:tcW w:w="8494" w:type="dxa"/>
            <w:shd w:val="clear" w:color="auto" w:fill="CCFFFF"/>
          </w:tcPr>
          <w:p w14:paraId="766F4782" w14:textId="3230D7E8" w:rsidR="00B106CD" w:rsidRPr="00984B0F" w:rsidRDefault="00B106CD" w:rsidP="007C2901">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TJES-2023</w:t>
            </w:r>
            <w:r w:rsidR="00FE5BBA">
              <w:rPr>
                <w:rFonts w:ascii="Book Antiqua" w:eastAsia="Times New Roman" w:hAnsi="Book Antiqua" w:cs="Times New Roman"/>
                <w:b/>
                <w:i/>
                <w:iCs/>
                <w:color w:val="FF0000"/>
                <w:sz w:val="19"/>
                <w:szCs w:val="19"/>
                <w:lang w:eastAsia="pt-BR"/>
              </w:rPr>
              <w:t>: #</w:t>
            </w:r>
            <w:r w:rsidR="00FE5BBA" w:rsidRPr="00FE5BBA">
              <w:rPr>
                <w:rFonts w:ascii="Book Antiqua" w:eastAsia="Times New Roman" w:hAnsi="Book Antiqua" w:cs="Times New Roman"/>
                <w:b/>
                <w:i/>
                <w:iCs/>
                <w:color w:val="FF0000"/>
                <w:sz w:val="19"/>
                <w:szCs w:val="19"/>
                <w:highlight w:val="green"/>
                <w:lang w:eastAsia="pt-BR"/>
              </w:rPr>
              <w:t>TJMT-2024</w:t>
            </w:r>
            <w:r>
              <w:rPr>
                <w:rFonts w:ascii="Book Antiqua" w:eastAsia="Times New Roman" w:hAnsi="Book Antiqua" w:cs="Times New Roman"/>
                <w:b/>
                <w:i/>
                <w:iCs/>
                <w:color w:val="FF0000"/>
                <w:sz w:val="19"/>
                <w:szCs w:val="19"/>
                <w:lang w:eastAsia="pt-BR"/>
              </w:rPr>
              <w:t>: #</w:t>
            </w:r>
            <w:r w:rsidRPr="00B106CD">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u w:val="single"/>
                <w:lang w:eastAsia="pt-BR"/>
              </w:rPr>
              <w:t>Art. 28, §1º do CDC</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i/>
                <w:iCs/>
                <w:sz w:val="19"/>
                <w:szCs w:val="19"/>
                <w:lang w:eastAsia="pt-BR"/>
              </w:rPr>
              <w:t>“</w:t>
            </w:r>
            <w:r w:rsidRPr="00B106CD">
              <w:rPr>
                <w:rFonts w:ascii="Book Antiqua" w:eastAsia="Times New Roman" w:hAnsi="Book Antiqua" w:cs="Times New Roman"/>
                <w:bCs/>
                <w:i/>
                <w:iCs/>
                <w:sz w:val="19"/>
                <w:szCs w:val="19"/>
                <w:lang w:eastAsia="pt-BR"/>
              </w:rPr>
              <w:t>§ 1º - A pedido da parte interessada, o juiz determinará que a efetivação da responsabilidade da pessoa jurídica recaia sobre o acionista controlador, o sócio majoritário, os sócios-gerentes, os administradores societários e, no caso de grupo societário, as sociedades que a integram</w:t>
            </w:r>
            <w:r w:rsidRPr="00054690">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054690">
              <w:rPr>
                <w:rFonts w:ascii="Book Antiqua" w:eastAsia="Times New Roman" w:hAnsi="Book Antiqua" w:cs="Times New Roman"/>
                <w:b/>
                <w:i/>
                <w:iCs/>
                <w:sz w:val="19"/>
                <w:szCs w:val="19"/>
                <w:u w:val="single"/>
                <w:lang w:eastAsia="pt-BR"/>
              </w:rPr>
              <w:t>Razões do veto</w:t>
            </w:r>
            <w:r>
              <w:rPr>
                <w:rFonts w:ascii="Book Antiqua" w:eastAsia="Times New Roman" w:hAnsi="Book Antiqua" w:cs="Times New Roman"/>
                <w:bCs/>
                <w:sz w:val="19"/>
                <w:szCs w:val="19"/>
                <w:lang w:eastAsia="pt-BR"/>
              </w:rPr>
              <w:t xml:space="preserve">: </w:t>
            </w:r>
            <w:r w:rsidRPr="00B106CD">
              <w:rPr>
                <w:rFonts w:ascii="Book Antiqua" w:eastAsia="Times New Roman" w:hAnsi="Book Antiqua" w:cs="Times New Roman"/>
                <w:bCs/>
                <w:sz w:val="19"/>
                <w:szCs w:val="19"/>
                <w:lang w:eastAsia="pt-BR"/>
              </w:rPr>
              <w:t>O caput do art. 28 já contém todos os elementos necessários à aplicação da desconsideração da personalidade jurídica, que constitui, conforme doutrina amplamente dominante no direito pátrio e alienígena, técnica excepcional de repressão a práticas abusivas.</w:t>
            </w:r>
          </w:p>
        </w:tc>
      </w:tr>
    </w:tbl>
    <w:p w14:paraId="52803CC1" w14:textId="4473C100" w:rsidR="004973E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101C9">
        <w:rPr>
          <w:rFonts w:ascii="Book Antiqua" w:eastAsia="Times New Roman" w:hAnsi="Book Antiqua" w:cs="Times New Roman"/>
          <w:b/>
          <w:bCs/>
          <w:sz w:val="19"/>
          <w:szCs w:val="19"/>
          <w:lang w:eastAsia="pt-BR"/>
        </w:rPr>
        <w:t xml:space="preserve">As </w:t>
      </w:r>
      <w:r w:rsidRPr="00B87477">
        <w:rPr>
          <w:rFonts w:ascii="Book Antiqua" w:eastAsia="Times New Roman" w:hAnsi="Book Antiqua" w:cs="Times New Roman"/>
          <w:b/>
          <w:bCs/>
          <w:sz w:val="19"/>
          <w:szCs w:val="19"/>
          <w:highlight w:val="yellow"/>
          <w:lang w:eastAsia="pt-BR"/>
        </w:rPr>
        <w:t>sociedades integrantes dos grupos societários</w:t>
      </w:r>
      <w:r w:rsidRPr="009101C9">
        <w:rPr>
          <w:rFonts w:ascii="Book Antiqua" w:eastAsia="Times New Roman" w:hAnsi="Book Antiqua" w:cs="Times New Roman"/>
          <w:b/>
          <w:bCs/>
          <w:sz w:val="19"/>
          <w:szCs w:val="19"/>
          <w:lang w:eastAsia="pt-BR"/>
        </w:rPr>
        <w:t xml:space="preserve"> e as </w:t>
      </w:r>
      <w:r w:rsidRPr="00B87477">
        <w:rPr>
          <w:rFonts w:ascii="Book Antiqua" w:eastAsia="Times New Roman" w:hAnsi="Book Antiqua" w:cs="Times New Roman"/>
          <w:b/>
          <w:bCs/>
          <w:sz w:val="19"/>
          <w:szCs w:val="19"/>
          <w:highlight w:val="yellow"/>
          <w:lang w:eastAsia="pt-BR"/>
        </w:rPr>
        <w:t>sociedades controladas</w:t>
      </w:r>
      <w:r w:rsidRPr="009101C9">
        <w:rPr>
          <w:rFonts w:ascii="Book Antiqua" w:eastAsia="Times New Roman" w:hAnsi="Book Antiqua" w:cs="Times New Roman"/>
          <w:b/>
          <w:bCs/>
          <w:sz w:val="19"/>
          <w:szCs w:val="19"/>
          <w:lang w:eastAsia="pt-BR"/>
        </w:rPr>
        <w:t xml:space="preserve">, </w:t>
      </w:r>
      <w:r w:rsidRPr="009101C9">
        <w:rPr>
          <w:rFonts w:ascii="Book Antiqua" w:eastAsia="Times New Roman" w:hAnsi="Book Antiqua" w:cs="Times New Roman"/>
          <w:b/>
          <w:bCs/>
          <w:caps/>
          <w:sz w:val="19"/>
          <w:szCs w:val="19"/>
          <w:highlight w:val="green"/>
          <w:lang w:eastAsia="pt-BR"/>
        </w:rPr>
        <w:t>são</w:t>
      </w:r>
      <w:r w:rsidRPr="009101C9">
        <w:rPr>
          <w:rFonts w:ascii="Book Antiqua" w:eastAsia="Times New Roman" w:hAnsi="Book Antiqua" w:cs="Times New Roman"/>
          <w:b/>
          <w:bCs/>
          <w:sz w:val="19"/>
          <w:szCs w:val="19"/>
          <w:lang w:eastAsia="pt-BR"/>
        </w:rPr>
        <w:t xml:space="preserve"> </w:t>
      </w:r>
      <w:r w:rsidRPr="009101C9">
        <w:rPr>
          <w:rFonts w:ascii="Book Antiqua" w:eastAsia="Times New Roman" w:hAnsi="Book Antiqua" w:cs="Times New Roman"/>
          <w:b/>
          <w:bCs/>
          <w:caps/>
          <w:sz w:val="19"/>
          <w:szCs w:val="19"/>
          <w:shd w:val="clear" w:color="auto" w:fill="F7CAAC" w:themeFill="accent2" w:themeFillTint="66"/>
          <w:lang w:eastAsia="pt-BR"/>
        </w:rPr>
        <w:t>subsidiariamente</w:t>
      </w:r>
      <w:r w:rsidRPr="009101C9">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cyan"/>
          <w:lang w:eastAsia="pt-BR"/>
        </w:rPr>
        <w:t>responsáveis pelas obrigações</w:t>
      </w:r>
      <w:r w:rsidRPr="009101C9">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yellow"/>
          <w:lang w:eastAsia="pt-BR"/>
        </w:rPr>
        <w:t>decorrentes deste código</w:t>
      </w:r>
      <w:r w:rsidRPr="009101C9">
        <w:rPr>
          <w:rFonts w:ascii="Book Antiqua" w:eastAsia="Times New Roman" w:hAnsi="Book Antiqua" w:cs="Times New Roman"/>
          <w:b/>
          <w:bCs/>
          <w:sz w:val="18"/>
          <w:szCs w:val="18"/>
          <w:lang w:eastAsia="pt-BR"/>
        </w:rPr>
        <w:t>.</w:t>
      </w:r>
      <w:r w:rsidR="00907349" w:rsidRPr="009D1466">
        <w:rPr>
          <w:rFonts w:ascii="Book Antiqua" w:eastAsia="Times New Roman" w:hAnsi="Book Antiqua" w:cs="Times New Roman"/>
          <w:sz w:val="18"/>
          <w:szCs w:val="18"/>
          <w:lang w:eastAsia="pt-BR"/>
        </w:rPr>
        <w:t xml:space="preserve"> </w:t>
      </w:r>
      <w:r w:rsidR="009F3C8C" w:rsidRPr="009D1466">
        <w:rPr>
          <w:rFonts w:ascii="Book Antiqua" w:eastAsia="Times New Roman" w:hAnsi="Book Antiqua" w:cs="Times New Roman"/>
          <w:b/>
          <w:color w:val="FF0000"/>
          <w:sz w:val="16"/>
          <w:szCs w:val="16"/>
          <w:u w:val="single"/>
          <w:lang w:eastAsia="pt-BR"/>
        </w:rPr>
        <w:t>(TJMS-2008)</w:t>
      </w:r>
      <w:r w:rsidR="009C1A70" w:rsidRPr="009D1466">
        <w:rPr>
          <w:rFonts w:ascii="Book Antiqua" w:eastAsia="Times New Roman" w:hAnsi="Book Antiqua" w:cs="Times New Roman"/>
          <w:b/>
          <w:color w:val="FF0000"/>
          <w:sz w:val="16"/>
          <w:szCs w:val="16"/>
          <w:lang w:eastAsia="pt-BR"/>
        </w:rPr>
        <w:t xml:space="preserve"> </w:t>
      </w:r>
      <w:r w:rsidR="009C1A70" w:rsidRPr="009D1466">
        <w:rPr>
          <w:rFonts w:ascii="Book Antiqua" w:eastAsia="Times New Roman" w:hAnsi="Book Antiqua" w:cs="Times New Roman"/>
          <w:b/>
          <w:color w:val="FF0000"/>
          <w:sz w:val="16"/>
          <w:szCs w:val="16"/>
          <w:u w:val="single"/>
          <w:lang w:eastAsia="pt-BR"/>
        </w:rPr>
        <w:t>(TJAP-2008)</w:t>
      </w:r>
      <w:r w:rsidR="00C77B84" w:rsidRPr="009D1466">
        <w:rPr>
          <w:rFonts w:ascii="Book Antiqua" w:eastAsia="Times New Roman" w:hAnsi="Book Antiqua" w:cs="Times New Roman"/>
          <w:b/>
          <w:color w:val="FF0000"/>
          <w:sz w:val="16"/>
          <w:szCs w:val="16"/>
          <w:lang w:eastAsia="pt-BR"/>
        </w:rPr>
        <w:t xml:space="preserve"> </w:t>
      </w:r>
      <w:r w:rsidR="00C77B84" w:rsidRPr="009D1466">
        <w:rPr>
          <w:rFonts w:ascii="Book Antiqua" w:eastAsia="Times New Roman" w:hAnsi="Book Antiqua" w:cs="Times New Roman"/>
          <w:b/>
          <w:color w:val="FF0000"/>
          <w:sz w:val="16"/>
          <w:szCs w:val="16"/>
          <w:u w:val="single"/>
          <w:lang w:eastAsia="pt-BR"/>
        </w:rPr>
        <w:t>(TJPA-2009)</w:t>
      </w:r>
      <w:r w:rsidR="00504002" w:rsidRPr="009D1466">
        <w:rPr>
          <w:rFonts w:ascii="Book Antiqua" w:eastAsia="Times New Roman" w:hAnsi="Book Antiqua" w:cs="Times New Roman"/>
          <w:b/>
          <w:color w:val="FF0000"/>
          <w:sz w:val="16"/>
          <w:szCs w:val="16"/>
          <w:lang w:eastAsia="pt-BR"/>
        </w:rPr>
        <w:t xml:space="preserve"> </w:t>
      </w:r>
      <w:bookmarkStart w:id="99" w:name="_Hlk26207098"/>
      <w:r w:rsidR="00504002" w:rsidRPr="009D1466">
        <w:rPr>
          <w:rFonts w:ascii="Book Antiqua" w:eastAsia="Times New Roman" w:hAnsi="Book Antiqua" w:cs="Times New Roman"/>
          <w:b/>
          <w:color w:val="FF0000"/>
          <w:sz w:val="16"/>
          <w:szCs w:val="16"/>
          <w:u w:val="single"/>
          <w:lang w:eastAsia="pt-BR"/>
        </w:rPr>
        <w:t>(MPDFT-2009)</w:t>
      </w:r>
      <w:bookmarkEnd w:id="99"/>
      <w:r w:rsidR="00B61EC1" w:rsidRPr="009D1466">
        <w:rPr>
          <w:rFonts w:ascii="Book Antiqua" w:eastAsia="Times New Roman" w:hAnsi="Book Antiqua" w:cs="Times New Roman"/>
          <w:b/>
          <w:color w:val="FF0000"/>
          <w:sz w:val="16"/>
          <w:szCs w:val="16"/>
          <w:lang w:eastAsia="pt-BR"/>
        </w:rPr>
        <w:t xml:space="preserve"> </w:t>
      </w:r>
      <w:r w:rsidR="00B61EC1" w:rsidRPr="009D1466">
        <w:rPr>
          <w:rFonts w:ascii="Book Antiqua" w:hAnsi="Book Antiqua" w:cs="Times New Roman"/>
          <w:b/>
          <w:color w:val="FF0000"/>
          <w:sz w:val="16"/>
          <w:szCs w:val="16"/>
          <w:u w:val="single"/>
        </w:rPr>
        <w:t>(DPEAL-2009)</w:t>
      </w:r>
      <w:r w:rsidR="00093286" w:rsidRPr="009D1466">
        <w:rPr>
          <w:rFonts w:ascii="Book Antiqua" w:eastAsia="Times New Roman" w:hAnsi="Book Antiqua" w:cs="Times New Roman"/>
          <w:b/>
          <w:color w:val="FF0000"/>
          <w:sz w:val="16"/>
          <w:szCs w:val="16"/>
          <w:lang w:eastAsia="pt-BR"/>
        </w:rPr>
        <w:t xml:space="preserve"> </w:t>
      </w:r>
      <w:r w:rsidR="00093286" w:rsidRPr="009D1466">
        <w:rPr>
          <w:rFonts w:ascii="Book Antiqua" w:eastAsia="Times New Roman" w:hAnsi="Book Antiqua" w:cs="Times New Roman"/>
          <w:b/>
          <w:color w:val="FF0000"/>
          <w:sz w:val="16"/>
          <w:szCs w:val="16"/>
          <w:u w:val="single"/>
          <w:lang w:eastAsia="pt-BR"/>
        </w:rPr>
        <w:t>(TJSC-2009/2010)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505118" w:rsidRPr="009D1466">
        <w:rPr>
          <w:rFonts w:ascii="Book Antiqua" w:eastAsia="Times New Roman" w:hAnsi="Book Antiqua" w:cs="Times New Roman"/>
          <w:b/>
          <w:color w:val="FF0000"/>
          <w:sz w:val="16"/>
          <w:szCs w:val="16"/>
          <w:lang w:eastAsia="pt-BR"/>
        </w:rPr>
        <w:t xml:space="preserve"> </w:t>
      </w:r>
      <w:bookmarkStart w:id="100" w:name="_Hlk16173939"/>
      <w:r w:rsidR="00505118" w:rsidRPr="009D1466">
        <w:rPr>
          <w:rFonts w:ascii="Book Antiqua" w:eastAsia="Times New Roman" w:hAnsi="Book Antiqua" w:cs="Times New Roman"/>
          <w:b/>
          <w:color w:val="FF0000"/>
          <w:sz w:val="16"/>
          <w:szCs w:val="16"/>
          <w:u w:val="single"/>
          <w:lang w:eastAsia="pt-BR"/>
        </w:rPr>
        <w:t>(MPPB-2010)</w:t>
      </w:r>
      <w:bookmarkEnd w:id="100"/>
      <w:r w:rsidR="00391A2C" w:rsidRPr="009D1466">
        <w:rPr>
          <w:rFonts w:ascii="Book Antiqua" w:eastAsia="Times New Roman" w:hAnsi="Book Antiqua" w:cs="Times New Roman"/>
          <w:b/>
          <w:color w:val="FF0000"/>
          <w:sz w:val="16"/>
          <w:szCs w:val="16"/>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E84915" w:rsidRPr="009D1466">
        <w:rPr>
          <w:rFonts w:ascii="Book Antiqua" w:eastAsia="Times New Roman" w:hAnsi="Book Antiqua" w:cs="Times New Roman"/>
          <w:b/>
          <w:color w:val="FF0000"/>
          <w:sz w:val="16"/>
          <w:szCs w:val="16"/>
          <w:lang w:eastAsia="pt-BR"/>
        </w:rPr>
        <w:t xml:space="preserve"> </w:t>
      </w:r>
      <w:r w:rsidR="00E84915" w:rsidRPr="009D1466">
        <w:rPr>
          <w:rFonts w:ascii="Book Antiqua" w:eastAsia="Times New Roman" w:hAnsi="Book Antiqua" w:cs="Times New Roman"/>
          <w:b/>
          <w:color w:val="FF0000"/>
          <w:sz w:val="16"/>
          <w:szCs w:val="16"/>
          <w:u w:val="single"/>
          <w:lang w:eastAsia="pt-BR"/>
        </w:rPr>
        <w:t>(DPEBA-2010)</w:t>
      </w:r>
      <w:r w:rsidR="006F1D4B" w:rsidRPr="009D1466">
        <w:rPr>
          <w:rFonts w:ascii="Book Antiqua" w:eastAsia="Times New Roman" w:hAnsi="Book Antiqua" w:cs="Times New Roman"/>
          <w:b/>
          <w:color w:val="FF0000"/>
          <w:sz w:val="16"/>
          <w:szCs w:val="16"/>
          <w:lang w:eastAsia="pt-BR"/>
        </w:rPr>
        <w:t xml:space="preserve"> </w:t>
      </w:r>
      <w:r w:rsidR="006F1D4B" w:rsidRPr="009D1466">
        <w:rPr>
          <w:rFonts w:ascii="Book Antiqua" w:eastAsia="Times New Roman" w:hAnsi="Book Antiqua" w:cs="Times New Roman"/>
          <w:b/>
          <w:color w:val="FF0000"/>
          <w:sz w:val="16"/>
          <w:szCs w:val="16"/>
          <w:u w:val="single"/>
          <w:lang w:eastAsia="pt-BR"/>
        </w:rPr>
        <w:t>(TJDFT-2011)</w:t>
      </w:r>
      <w:r w:rsidR="0099309D" w:rsidRPr="009D1466">
        <w:rPr>
          <w:rFonts w:ascii="Book Antiqua" w:eastAsia="Times New Roman" w:hAnsi="Book Antiqua" w:cs="Times New Roman"/>
          <w:b/>
          <w:color w:val="FF0000"/>
          <w:sz w:val="16"/>
          <w:szCs w:val="16"/>
          <w:lang w:eastAsia="pt-BR"/>
        </w:rPr>
        <w:t xml:space="preserve"> </w:t>
      </w:r>
      <w:r w:rsidR="00E84BD8" w:rsidRPr="009D1466">
        <w:rPr>
          <w:rFonts w:ascii="Book Antiqua" w:eastAsia="Times New Roman" w:hAnsi="Book Antiqua" w:cs="Times New Roman"/>
          <w:b/>
          <w:color w:val="FF0000"/>
          <w:sz w:val="16"/>
          <w:szCs w:val="16"/>
          <w:u w:val="single"/>
          <w:lang w:eastAsia="pt-BR"/>
        </w:rPr>
        <w:t>(TJRO-2011)</w:t>
      </w:r>
      <w:r w:rsidR="00584960" w:rsidRPr="009D1466">
        <w:rPr>
          <w:rFonts w:ascii="Book Antiqua" w:eastAsia="Times New Roman" w:hAnsi="Book Antiqua" w:cs="Times New Roman"/>
          <w:b/>
          <w:color w:val="FF0000"/>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E84BD8" w:rsidRPr="009D1466">
        <w:rPr>
          <w:rFonts w:ascii="Book Antiqua" w:eastAsia="Times New Roman" w:hAnsi="Book Antiqua" w:cs="Times New Roman"/>
          <w:b/>
          <w:color w:val="FF0000"/>
          <w:sz w:val="16"/>
          <w:szCs w:val="16"/>
          <w:u w:val="single"/>
          <w:lang w:eastAsia="pt-BR"/>
        </w:rPr>
        <w:t>/</w:t>
      </w:r>
      <w:r w:rsidR="00870CF2" w:rsidRPr="009D1466">
        <w:rPr>
          <w:rFonts w:ascii="Book Antiqua" w:eastAsia="Times New Roman" w:hAnsi="Book Antiqua" w:cs="Times New Roman"/>
          <w:b/>
          <w:color w:val="FF0000"/>
          <w:sz w:val="16"/>
          <w:szCs w:val="16"/>
          <w:u w:val="single"/>
          <w:lang w:eastAsia="pt-BR"/>
        </w:rPr>
        <w:t>2011/</w:t>
      </w:r>
      <w:r w:rsidR="00E84BD8" w:rsidRPr="009D1466">
        <w:rPr>
          <w:rFonts w:ascii="Book Antiqua" w:eastAsia="Times New Roman" w:hAnsi="Book Antiqua" w:cs="Times New Roman"/>
          <w:b/>
          <w:color w:val="FF0000"/>
          <w:sz w:val="16"/>
          <w:szCs w:val="16"/>
          <w:u w:val="single"/>
          <w:lang w:eastAsia="pt-BR"/>
        </w:rPr>
        <w:t>2012</w:t>
      </w:r>
      <w:r w:rsidR="00584960" w:rsidRPr="009D1466">
        <w:rPr>
          <w:rFonts w:ascii="Book Antiqua" w:eastAsia="Times New Roman" w:hAnsi="Book Antiqua" w:cs="Times New Roman"/>
          <w:b/>
          <w:color w:val="FF0000"/>
          <w:sz w:val="16"/>
          <w:szCs w:val="16"/>
          <w:u w:val="single"/>
          <w:lang w:eastAsia="pt-BR"/>
        </w:rPr>
        <w:t>)</w:t>
      </w:r>
      <w:r w:rsidR="005E0E8A" w:rsidRPr="009D1466">
        <w:rPr>
          <w:rFonts w:ascii="Book Antiqua" w:eastAsia="Times New Roman" w:hAnsi="Book Antiqua" w:cs="Times New Roman"/>
          <w:b/>
          <w:color w:val="FF0000"/>
          <w:sz w:val="16"/>
          <w:szCs w:val="16"/>
          <w:lang w:eastAsia="pt-BR"/>
        </w:rPr>
        <w:t xml:space="preserve"> </w:t>
      </w:r>
      <w:r w:rsidR="00130B55" w:rsidRPr="009D1466">
        <w:rPr>
          <w:rFonts w:ascii="Book Antiqua" w:eastAsia="Times New Roman" w:hAnsi="Book Antiqua" w:cs="Times New Roman"/>
          <w:b/>
          <w:color w:val="FF0000"/>
          <w:sz w:val="16"/>
          <w:szCs w:val="16"/>
          <w:u w:val="single"/>
          <w:lang w:eastAsia="pt-BR"/>
        </w:rPr>
        <w:t>(TJPI-2012)</w:t>
      </w:r>
      <w:r w:rsidR="0074011C" w:rsidRPr="009D1466">
        <w:rPr>
          <w:rFonts w:ascii="Book Antiqua" w:eastAsia="Times New Roman" w:hAnsi="Book Antiqua" w:cs="Times New Roman"/>
          <w:b/>
          <w:color w:val="FF0000"/>
          <w:sz w:val="16"/>
          <w:szCs w:val="16"/>
          <w:lang w:eastAsia="pt-BR"/>
        </w:rPr>
        <w:t xml:space="preserve"> </w:t>
      </w:r>
      <w:r w:rsidR="00E54559" w:rsidRPr="009D1466">
        <w:rPr>
          <w:rFonts w:ascii="Book Antiqua" w:eastAsia="Times New Roman" w:hAnsi="Book Antiqua" w:cs="Times New Roman"/>
          <w:b/>
          <w:color w:val="FF0000"/>
          <w:sz w:val="16"/>
          <w:szCs w:val="16"/>
          <w:u w:val="single"/>
          <w:lang w:eastAsia="pt-BR"/>
        </w:rPr>
        <w:t>(TJAC-2012)</w:t>
      </w:r>
      <w:r w:rsidR="003C45B9" w:rsidRPr="009D1466">
        <w:rPr>
          <w:rFonts w:ascii="Book Antiqua" w:eastAsia="Times New Roman" w:hAnsi="Book Antiqua" w:cs="Times New Roman"/>
          <w:b/>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2C6E8C" w:rsidRPr="009D1466">
        <w:rPr>
          <w:rFonts w:ascii="Book Antiqua" w:hAnsi="Book Antiqua" w:cs="Times New Roman"/>
          <w:b/>
          <w:color w:val="FF0000"/>
          <w:sz w:val="16"/>
          <w:szCs w:val="16"/>
        </w:rPr>
        <w:t xml:space="preserve"> </w:t>
      </w:r>
      <w:r w:rsidR="002C6E8C" w:rsidRPr="009D1466">
        <w:rPr>
          <w:rFonts w:ascii="Book Antiqua" w:hAnsi="Book Antiqua" w:cs="Times New Roman"/>
          <w:b/>
          <w:color w:val="FF0000"/>
          <w:sz w:val="16"/>
          <w:szCs w:val="16"/>
          <w:u w:val="single"/>
        </w:rPr>
        <w:t>(TJMA-2013)</w:t>
      </w:r>
      <w:r w:rsidR="005D2EAF"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7F4875" w:rsidRPr="009D1466">
        <w:rPr>
          <w:rFonts w:ascii="Book Antiqua" w:hAnsi="Book Antiqua"/>
          <w:b/>
          <w:color w:val="FF0000"/>
          <w:sz w:val="16"/>
          <w:szCs w:val="16"/>
        </w:rPr>
        <w:t xml:space="preserve"> </w:t>
      </w:r>
      <w:r w:rsidR="006D2CA9" w:rsidRPr="009D1466">
        <w:rPr>
          <w:rFonts w:ascii="Book Antiqua" w:eastAsia="Times New Roman" w:hAnsi="Book Antiqua" w:cs="Times New Roman"/>
          <w:b/>
          <w:color w:val="FF0000"/>
          <w:sz w:val="16"/>
          <w:szCs w:val="16"/>
          <w:u w:val="single"/>
          <w:lang w:eastAsia="pt-BR"/>
        </w:rPr>
        <w:t>(Cartórios/TJDFT-2014)</w:t>
      </w:r>
      <w:r w:rsidR="00FB4269"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15465B" w:rsidRPr="009D1466">
        <w:rPr>
          <w:rFonts w:ascii="Book Antiqua" w:eastAsia="Times New Roman" w:hAnsi="Book Antiqua" w:cs="Times New Roman"/>
          <w:b/>
          <w:color w:val="FF0000"/>
          <w:sz w:val="16"/>
          <w:szCs w:val="16"/>
          <w:lang w:eastAsia="pt-BR"/>
        </w:rPr>
        <w:t xml:space="preserve"> </w:t>
      </w:r>
      <w:r w:rsidR="00C13570" w:rsidRPr="009D1466">
        <w:rPr>
          <w:rFonts w:ascii="Book Antiqua" w:eastAsia="Times New Roman" w:hAnsi="Book Antiqua" w:cs="Times New Roman"/>
          <w:b/>
          <w:color w:val="FF0000"/>
          <w:sz w:val="16"/>
          <w:szCs w:val="16"/>
          <w:u w:val="single"/>
          <w:lang w:eastAsia="pt-BR"/>
        </w:rPr>
        <w:t>(TJRR-2015)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2C6E8C" w:rsidRPr="009D1466">
        <w:rPr>
          <w:rFonts w:ascii="Book Antiqua" w:eastAsia="Times New Roman" w:hAnsi="Book Antiqua" w:cs="Times New Roman"/>
          <w:b/>
          <w:color w:val="FF0000"/>
          <w:sz w:val="16"/>
          <w:szCs w:val="16"/>
          <w:lang w:eastAsia="pt-BR"/>
        </w:rPr>
        <w:t xml:space="preserve"> </w:t>
      </w:r>
      <w:r w:rsidR="002C6E8C" w:rsidRPr="009D1466">
        <w:rPr>
          <w:rFonts w:ascii="Book Antiqua" w:eastAsia="Times New Roman" w:hAnsi="Book Antiqua" w:cs="Times New Roman"/>
          <w:b/>
          <w:color w:val="FF0000"/>
          <w:sz w:val="16"/>
          <w:szCs w:val="16"/>
          <w:u w:val="single"/>
          <w:lang w:eastAsia="pt-BR"/>
        </w:rPr>
        <w:t>(TRT21-2015)</w:t>
      </w:r>
      <w:r w:rsidR="0010313C" w:rsidRPr="009D1466">
        <w:rPr>
          <w:rFonts w:ascii="Book Antiqua" w:eastAsia="Times New Roman" w:hAnsi="Book Antiqua" w:cs="Times New Roman"/>
          <w:b/>
          <w:color w:val="FF0000"/>
          <w:sz w:val="16"/>
          <w:szCs w:val="16"/>
          <w:lang w:eastAsia="pt-BR"/>
        </w:rPr>
        <w:t xml:space="preserve"> </w:t>
      </w:r>
      <w:r w:rsidR="007F218D" w:rsidRPr="009D1466">
        <w:rPr>
          <w:rFonts w:ascii="Book Antiqua" w:eastAsia="Times New Roman" w:hAnsi="Book Antiqua" w:cs="Times New Roman"/>
          <w:b/>
          <w:color w:val="FF0000"/>
          <w:sz w:val="16"/>
          <w:szCs w:val="16"/>
          <w:u w:val="single"/>
          <w:lang w:eastAsia="pt-BR"/>
        </w:rPr>
        <w:t>(TJMT-2018)</w:t>
      </w:r>
      <w:r w:rsidR="002C6E8C"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(PGETO-2018)</w:t>
      </w:r>
      <w:r w:rsidR="00882BB4" w:rsidRPr="009D1466">
        <w:rPr>
          <w:rFonts w:ascii="Book Antiqua" w:eastAsia="Times New Roman" w:hAnsi="Book Antiqua" w:cs="Times New Roman"/>
          <w:b/>
          <w:color w:val="FF0000"/>
          <w:sz w:val="16"/>
          <w:szCs w:val="16"/>
          <w:lang w:eastAsia="pt-BR"/>
        </w:rPr>
        <w:t xml:space="preserve"> </w:t>
      </w:r>
      <w:r w:rsidR="00882BB4" w:rsidRPr="009D1466">
        <w:rPr>
          <w:rFonts w:ascii="Book Antiqua" w:eastAsia="Times New Roman" w:hAnsi="Book Antiqua" w:cs="Times New Roman"/>
          <w:b/>
          <w:color w:val="FF0000"/>
          <w:sz w:val="16"/>
          <w:szCs w:val="16"/>
          <w:u w:val="single"/>
          <w:lang w:eastAsia="pt-BR"/>
        </w:rPr>
        <w:t>(TJBA-2019)</w:t>
      </w:r>
      <w:r w:rsidR="00190069" w:rsidRPr="009D1466">
        <w:rPr>
          <w:rFonts w:ascii="Book Antiqua" w:eastAsia="Times New Roman" w:hAnsi="Book Antiqua" w:cs="Times New Roman"/>
          <w:b/>
          <w:color w:val="FF0000"/>
          <w:sz w:val="16"/>
          <w:szCs w:val="16"/>
          <w:lang w:eastAsia="pt-BR"/>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942E3A" w:rsidRPr="009D1466">
        <w:rPr>
          <w:rFonts w:ascii="Book Antiqua" w:eastAsia="Times New Roman" w:hAnsi="Book Antiqua" w:cs="Times New Roman"/>
          <w:b/>
          <w:color w:val="FF0000"/>
          <w:sz w:val="16"/>
          <w:szCs w:val="16"/>
          <w:lang w:eastAsia="pt-BR"/>
        </w:rPr>
        <w:t xml:space="preserve"> </w:t>
      </w:r>
      <w:r w:rsidR="007C2092" w:rsidRPr="009D1466">
        <w:rPr>
          <w:rFonts w:ascii="Book Antiqua" w:eastAsia="Times New Roman" w:hAnsi="Book Antiqua" w:cs="Times New Roman"/>
          <w:b/>
          <w:color w:val="FF0000"/>
          <w:sz w:val="16"/>
          <w:szCs w:val="16"/>
          <w:u w:val="single"/>
          <w:lang w:eastAsia="pt-BR"/>
        </w:rPr>
        <w:t>(TJGO-2012/2021)</w:t>
      </w:r>
      <w:r w:rsidR="005D6240">
        <w:rPr>
          <w:rFonts w:ascii="Book Antiqua" w:eastAsia="Times New Roman" w:hAnsi="Book Antiqua" w:cs="Times New Roman"/>
          <w:b/>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2A1B9B" w:rsidRPr="009D1466">
        <w:rPr>
          <w:rFonts w:ascii="Book Antiqua" w:eastAsia="Times New Roman" w:hAnsi="Book Antiqua" w:cs="Times New Roman"/>
          <w:b/>
          <w:color w:val="FF0000"/>
          <w:sz w:val="16"/>
          <w:szCs w:val="16"/>
          <w:lang w:eastAsia="pt-BR"/>
        </w:rPr>
        <w:t xml:space="preserve"> </w:t>
      </w:r>
      <w:r w:rsidR="002A1B9B" w:rsidRPr="009D1466">
        <w:rPr>
          <w:rFonts w:ascii="Book Antiqua" w:eastAsia="Times New Roman" w:hAnsi="Book Antiqua" w:cs="Times New Roman"/>
          <w:b/>
          <w:color w:val="FF0000"/>
          <w:sz w:val="16"/>
          <w:szCs w:val="16"/>
          <w:u w:val="single"/>
          <w:lang w:eastAsia="pt-BR"/>
        </w:rPr>
        <w:t>(DPESE-2022)</w:t>
      </w:r>
      <w:r w:rsidR="0063786A">
        <w:rPr>
          <w:rFonts w:ascii="Book Antiqua" w:eastAsia="Times New Roman" w:hAnsi="Book Antiqua" w:cs="Times New Roman"/>
          <w:b/>
          <w:color w:val="FF0000"/>
          <w:sz w:val="16"/>
          <w:szCs w:val="16"/>
          <w:lang w:eastAsia="pt-BR"/>
        </w:rPr>
        <w:t xml:space="preserve"> </w:t>
      </w:r>
      <w:r w:rsidR="0063786A">
        <w:rPr>
          <w:rFonts w:ascii="Book Antiqua" w:eastAsia="Times New Roman" w:hAnsi="Book Antiqua" w:cs="Times New Roman"/>
          <w:b/>
          <w:color w:val="FF0000"/>
          <w:sz w:val="16"/>
          <w:szCs w:val="16"/>
          <w:u w:val="single"/>
          <w:lang w:eastAsia="pt-BR"/>
        </w:rPr>
        <w:t>(TRF4-2022)</w:t>
      </w:r>
      <w:r w:rsidR="009101C9">
        <w:rPr>
          <w:rFonts w:ascii="Book Antiqua" w:eastAsia="Times New Roman" w:hAnsi="Book Antiqua" w:cs="Times New Roman"/>
          <w:b/>
          <w:color w:val="FF0000"/>
          <w:sz w:val="16"/>
          <w:szCs w:val="16"/>
          <w:lang w:eastAsia="pt-BR"/>
        </w:rPr>
        <w:t xml:space="preserve"> </w:t>
      </w:r>
      <w:r w:rsidR="009101C9">
        <w:rPr>
          <w:rFonts w:ascii="Book Antiqua" w:eastAsia="Times New Roman" w:hAnsi="Book Antiqua" w:cs="Arial"/>
          <w:b/>
          <w:bCs/>
          <w:color w:val="FF0000"/>
          <w:sz w:val="16"/>
          <w:szCs w:val="16"/>
          <w:u w:val="single"/>
          <w:lang w:eastAsia="pt-BR"/>
        </w:rPr>
        <w:t>(TJSP-2018/2023)</w:t>
      </w:r>
      <w:r w:rsidR="00B106CD">
        <w:rPr>
          <w:rFonts w:ascii="Book Antiqua" w:eastAsia="Times New Roman" w:hAnsi="Book Antiqua" w:cs="Arial"/>
          <w:b/>
          <w:bCs/>
          <w:color w:val="FF0000"/>
          <w:sz w:val="16"/>
          <w:szCs w:val="16"/>
          <w:lang w:eastAsia="pt-BR"/>
        </w:rPr>
        <w:t xml:space="preserve"> </w:t>
      </w:r>
      <w:r w:rsidR="00B106CD">
        <w:rPr>
          <w:rFonts w:ascii="Book Antiqua" w:eastAsia="Times New Roman" w:hAnsi="Book Antiqua" w:cs="Times New Roman"/>
          <w:b/>
          <w:color w:val="FF0000"/>
          <w:sz w:val="16"/>
          <w:szCs w:val="16"/>
          <w:u w:val="single"/>
          <w:lang w:eastAsia="pt-BR"/>
        </w:rPr>
        <w:t>(TJES-2023)</w:t>
      </w:r>
      <w:r w:rsidR="00EF7DC5">
        <w:rPr>
          <w:rFonts w:ascii="Book Antiqua" w:eastAsia="Times New Roman" w:hAnsi="Book Antiqua" w:cs="Times New Roman"/>
          <w:b/>
          <w:color w:val="FF0000"/>
          <w:sz w:val="16"/>
          <w:szCs w:val="16"/>
          <w:lang w:eastAsia="pt-BR"/>
        </w:rPr>
        <w:t xml:space="preserve"> </w:t>
      </w:r>
      <w:r w:rsidR="00EF7DC5">
        <w:rPr>
          <w:rFonts w:ascii="Book Antiqua" w:eastAsia="Times New Roman" w:hAnsi="Book Antiqua" w:cs="Times New Roman"/>
          <w:b/>
          <w:color w:val="FF0000"/>
          <w:sz w:val="16"/>
          <w:szCs w:val="16"/>
          <w:u w:val="single"/>
          <w:lang w:eastAsia="pt-BR"/>
        </w:rPr>
        <w:t>(TJRJ-2023</w:t>
      </w:r>
      <w:r w:rsidR="00B87477">
        <w:rPr>
          <w:rFonts w:ascii="Book Antiqua" w:eastAsia="Times New Roman" w:hAnsi="Book Antiqua" w:cs="Times New Roman"/>
          <w:b/>
          <w:color w:val="FF0000"/>
          <w:sz w:val="16"/>
          <w:szCs w:val="16"/>
          <w:u w:val="single"/>
          <w:lang w:eastAsia="pt-BR"/>
        </w:rPr>
        <w:t>/2025</w:t>
      </w:r>
      <w:r w:rsidR="00EF7DC5">
        <w:rPr>
          <w:rFonts w:ascii="Book Antiqua" w:eastAsia="Times New Roman" w:hAnsi="Book Antiqua" w:cs="Times New Roman"/>
          <w:b/>
          <w:color w:val="FF0000"/>
          <w:sz w:val="16"/>
          <w:szCs w:val="16"/>
          <w:u w:val="single"/>
          <w:lang w:eastAsia="pt-BR"/>
        </w:rPr>
        <w:t>)</w:t>
      </w:r>
      <w:r w:rsidR="005A27E4">
        <w:rPr>
          <w:rFonts w:ascii="Book Antiqua" w:eastAsia="Times New Roman" w:hAnsi="Book Antiqua" w:cs="Times New Roman"/>
          <w:b/>
          <w:color w:val="FF0000"/>
          <w:sz w:val="16"/>
          <w:szCs w:val="16"/>
          <w:lang w:eastAsia="pt-BR"/>
        </w:rPr>
        <w:t xml:space="preserve"> </w:t>
      </w:r>
      <w:r w:rsidR="005A27E4">
        <w:rPr>
          <w:rFonts w:ascii="Book Antiqua" w:eastAsia="Times New Roman" w:hAnsi="Book Antiqua" w:cs="Times New Roman"/>
          <w:b/>
          <w:color w:val="FF0000"/>
          <w:sz w:val="16"/>
          <w:szCs w:val="16"/>
          <w:u w:val="single"/>
          <w:lang w:eastAsia="pt-BR"/>
        </w:rPr>
        <w:t>(PGM-Aracaju/SE-2025)</w:t>
      </w:r>
    </w:p>
    <w:tbl>
      <w:tblPr>
        <w:tblStyle w:val="Tabelacomgrade"/>
        <w:tblW w:w="0" w:type="auto"/>
        <w:shd w:val="clear" w:color="auto" w:fill="CCFFFF"/>
        <w:tblLook w:val="04A0" w:firstRow="1" w:lastRow="0" w:firstColumn="1" w:lastColumn="0" w:noHBand="0" w:noVBand="1"/>
      </w:tblPr>
      <w:tblGrid>
        <w:gridCol w:w="8494"/>
      </w:tblGrid>
      <w:tr w:rsidR="00A83A23" w:rsidRPr="00984B0F" w14:paraId="4C0D4BC1" w14:textId="77777777" w:rsidTr="00B65843">
        <w:tc>
          <w:tcPr>
            <w:tcW w:w="8494" w:type="dxa"/>
            <w:shd w:val="clear" w:color="auto" w:fill="CCFFFF"/>
          </w:tcPr>
          <w:p w14:paraId="74D6FE81" w14:textId="77777777" w:rsidR="00A83A23" w:rsidRDefault="00A83A23" w:rsidP="00A83A23">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PGM-Acarajú/SE-2025</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t xml:space="preserve"> </w:t>
            </w:r>
            <w:r w:rsidRPr="00A83A23">
              <w:rPr>
                <w:rFonts w:ascii="Book Antiqua" w:eastAsia="Times New Roman" w:hAnsi="Book Antiqua" w:cs="Times New Roman"/>
                <w:b/>
                <w:i/>
                <w:iCs/>
                <w:sz w:val="19"/>
                <w:szCs w:val="19"/>
                <w:u w:val="single"/>
                <w:lang w:eastAsia="pt-BR"/>
              </w:rPr>
              <w:t>Em uma execução proposta contra a empresa A, somente será possível penhorar bens da empresa B (integrante do mesmo grupo econômico), se houver a instauração do incidente de desconsideração da personalidade jurídica</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w:t>
            </w:r>
            <w:r w:rsidRPr="00A83A23">
              <w:rPr>
                <w:rFonts w:ascii="Book Antiqua" w:hAnsi="Book Antiqua" w:cs="Times New Roman"/>
                <w:b/>
                <w:bCs/>
                <w:color w:val="000000"/>
                <w:sz w:val="19"/>
                <w:szCs w:val="19"/>
              </w:rPr>
              <w:t>Uma vez formado o título executivo judicial contra uma ou algumas das sociedades, poderão responder todas as demais componentes do grupo, desde que presentes os requisitos para a desconsideração da personalidade jurídica, na forma do art. 28, § 2º, do CDC, sendo inviável o mero redirecionamento da execução contra aquela que não participou da fase de conhecimento.</w:t>
            </w:r>
            <w:r>
              <w:rPr>
                <w:rFonts w:ascii="Book Antiqua" w:hAnsi="Book Antiqua" w:cs="Times New Roman"/>
                <w:b/>
                <w:bCs/>
                <w:color w:val="000000"/>
                <w:sz w:val="19"/>
                <w:szCs w:val="19"/>
              </w:rPr>
              <w:t xml:space="preserve"> </w:t>
            </w:r>
            <w:r w:rsidRPr="00A83A23">
              <w:rPr>
                <w:rFonts w:ascii="Book Antiqua" w:hAnsi="Book Antiqua" w:cs="Times New Roman"/>
                <w:color w:val="000000"/>
                <w:sz w:val="19"/>
                <w:szCs w:val="19"/>
              </w:rPr>
              <w:t>STJ. 3ª T.</w:t>
            </w:r>
            <w:r>
              <w:rPr>
                <w:rFonts w:ascii="Book Antiqua" w:hAnsi="Book Antiqua" w:cs="Times New Roman"/>
                <w:color w:val="000000"/>
                <w:sz w:val="19"/>
                <w:szCs w:val="19"/>
              </w:rPr>
              <w:t>,</w:t>
            </w:r>
            <w:r w:rsidRPr="00A83A23">
              <w:rPr>
                <w:rFonts w:ascii="Book Antiqua" w:hAnsi="Book Antiqua" w:cs="Times New Roman"/>
                <w:color w:val="000000"/>
                <w:sz w:val="19"/>
                <w:szCs w:val="19"/>
              </w:rPr>
              <w:t xml:space="preserve"> AgInt no REsp 1875845/SP, Rel. Min. Moura Ribeiro, j</w:t>
            </w:r>
            <w:r>
              <w:rPr>
                <w:rFonts w:ascii="Book Antiqua" w:hAnsi="Book Antiqua" w:cs="Times New Roman"/>
                <w:color w:val="000000"/>
                <w:sz w:val="19"/>
                <w:szCs w:val="19"/>
              </w:rPr>
              <w:t>.</w:t>
            </w:r>
            <w:r w:rsidRPr="00A83A23">
              <w:rPr>
                <w:rFonts w:ascii="Book Antiqua" w:hAnsi="Book Antiqua" w:cs="Times New Roman"/>
                <w:color w:val="000000"/>
                <w:sz w:val="19"/>
                <w:szCs w:val="19"/>
              </w:rPr>
              <w:t xml:space="preserve"> 16/5/22.</w:t>
            </w:r>
            <w:r>
              <w:rPr>
                <w:rFonts w:ascii="Book Antiqua" w:hAnsi="Book Antiqua" w:cs="Times New Roman"/>
                <w:color w:val="000000"/>
                <w:sz w:val="19"/>
                <w:szCs w:val="19"/>
              </w:rPr>
              <w:t xml:space="preserve"> </w:t>
            </w:r>
            <w:r w:rsidRPr="00A83A23">
              <w:rPr>
                <w:rFonts w:ascii="Book Antiqua" w:hAnsi="Book Antiqua" w:cs="Times New Roman"/>
                <w:b/>
                <w:bCs/>
                <w:color w:val="000000"/>
                <w:sz w:val="19"/>
                <w:szCs w:val="19"/>
              </w:rPr>
              <w:t>Uma empresa do mesmo grupo econômico da parte executada só pode ter seus bens bloqueados se o incidente de desconsideração da personalidade jurídica for previamente instaurado, não sendo suficiente mero redirecionamento do cumprimento de sentença contra quem não integrou a lide na fase de conhecimento</w:t>
            </w:r>
            <w:r w:rsidRPr="00A83A23">
              <w:rPr>
                <w:rFonts w:ascii="Book Antiqua" w:hAnsi="Book Antiqua" w:cs="Times New Roman"/>
                <w:color w:val="000000"/>
                <w:sz w:val="19"/>
                <w:szCs w:val="19"/>
              </w:rPr>
              <w:t>. STJ. 4ª T.</w:t>
            </w:r>
            <w:r>
              <w:rPr>
                <w:rFonts w:ascii="Book Antiqua" w:hAnsi="Book Antiqua" w:cs="Times New Roman"/>
                <w:color w:val="000000"/>
                <w:sz w:val="19"/>
                <w:szCs w:val="19"/>
              </w:rPr>
              <w:t>,</w:t>
            </w:r>
            <w:r w:rsidRPr="00A83A23">
              <w:rPr>
                <w:rFonts w:ascii="Book Antiqua" w:hAnsi="Book Antiqua" w:cs="Times New Roman"/>
                <w:color w:val="000000"/>
                <w:sz w:val="19"/>
                <w:szCs w:val="19"/>
              </w:rPr>
              <w:t xml:space="preserve"> REsp 1864620-SP, Rel. Min. Antonio Carlos Ferreira, j</w:t>
            </w:r>
            <w:r>
              <w:rPr>
                <w:rFonts w:ascii="Book Antiqua" w:hAnsi="Book Antiqua" w:cs="Times New Roman"/>
                <w:color w:val="000000"/>
                <w:sz w:val="19"/>
                <w:szCs w:val="19"/>
              </w:rPr>
              <w:t>.</w:t>
            </w:r>
            <w:r w:rsidRPr="00A83A23">
              <w:rPr>
                <w:rFonts w:ascii="Book Antiqua" w:hAnsi="Book Antiqua" w:cs="Times New Roman"/>
                <w:color w:val="000000"/>
                <w:sz w:val="19"/>
                <w:szCs w:val="19"/>
              </w:rPr>
              <w:t xml:space="preserve"> 12/9/23</w:t>
            </w:r>
            <w:r w:rsidRPr="00A83A23">
              <w:rPr>
                <w:rFonts w:ascii="Book Antiqua" w:hAnsi="Book Antiqua" w:cs="Times New Roman"/>
                <w:b/>
                <w:bCs/>
                <w:color w:val="000000"/>
                <w:sz w:val="19"/>
                <w:szCs w:val="19"/>
              </w:rPr>
              <w:t xml:space="preserve"> (Info 789).</w:t>
            </w:r>
          </w:p>
          <w:tbl>
            <w:tblPr>
              <w:tblStyle w:val="Tabelacomgrade"/>
              <w:tblW w:w="0" w:type="auto"/>
              <w:tblLook w:val="04A0" w:firstRow="1" w:lastRow="0" w:firstColumn="1" w:lastColumn="0" w:noHBand="0" w:noVBand="1"/>
            </w:tblPr>
            <w:tblGrid>
              <w:gridCol w:w="8268"/>
            </w:tblGrid>
            <w:tr w:rsidR="00A83A23" w14:paraId="5254982C" w14:textId="77777777" w:rsidTr="00A83A23">
              <w:tc>
                <w:tcPr>
                  <w:tcW w:w="8268" w:type="dxa"/>
                  <w:shd w:val="clear" w:color="auto" w:fill="FFFFFF" w:themeFill="background1"/>
                </w:tcPr>
                <w:p w14:paraId="5DD999C9" w14:textId="207473ED" w:rsidR="00A83A23" w:rsidRPr="00A83A23" w:rsidRDefault="00A83A23" w:rsidP="00A83A23">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t xml:space="preserve"> </w:t>
                  </w:r>
                  <w:r w:rsidRPr="00A83A23">
                    <w:rPr>
                      <w:rFonts w:ascii="Book Antiqua" w:eastAsia="Times New Roman" w:hAnsi="Book Antiqua" w:cs="Times New Roman"/>
                      <w:b/>
                      <w:i/>
                      <w:iCs/>
                      <w:sz w:val="18"/>
                      <w:szCs w:val="18"/>
                      <w:u w:val="single"/>
                      <w:lang w:eastAsia="pt-BR"/>
                    </w:rPr>
                    <w:t>Imagine a seguinte situação hipotética</w:t>
                  </w:r>
                  <w:r w:rsidRPr="00A83A23">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João, consumidor, ajuizou ação contra a empresa Alfa Ltda, fornecedora de serviços.</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O juiz condenou a Alfa a pagar R$ 100 mil em favor de João. Houve o trânsito em julgado.</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João iniciou o cumprimento de sentença contra a Alfa.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Não se conseguiu penhorar nenhum bem da empresa Alfa.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Diante disso, João pediu o redirecionamento do cumprimento de sentença contra a empresa Beta Ltda, que integra o mesmo grupo econômico da empresa Alfa, havendo, inclusive, identidade de sócios.</w:t>
                  </w:r>
                  <w:r>
                    <w:rPr>
                      <w:rFonts w:ascii="Book Antiqua" w:eastAsia="Times New Roman" w:hAnsi="Book Antiqua" w:cs="Times New Roman"/>
                      <w:bCs/>
                      <w:sz w:val="18"/>
                      <w:szCs w:val="18"/>
                      <w:lang w:eastAsia="pt-BR"/>
                    </w:rPr>
                    <w:t xml:space="preserve"> J</w:t>
                  </w:r>
                  <w:r w:rsidRPr="00A83A23">
                    <w:rPr>
                      <w:rFonts w:ascii="Book Antiqua" w:eastAsia="Times New Roman" w:hAnsi="Book Antiqua" w:cs="Times New Roman"/>
                      <w:bCs/>
                      <w:sz w:val="18"/>
                      <w:szCs w:val="18"/>
                      <w:lang w:eastAsia="pt-BR"/>
                    </w:rPr>
                    <w:t>oão afirmou que esse redirecionamento da execução seria possível, mesmo sem desconsideração da personalidade jurídica, com base no § 2º do art. 28 do C</w:t>
                  </w:r>
                  <w:r>
                    <w:rPr>
                      <w:rFonts w:ascii="Book Antiqua" w:eastAsia="Times New Roman" w:hAnsi="Book Antiqua" w:cs="Times New Roman"/>
                      <w:bCs/>
                      <w:sz w:val="18"/>
                      <w:szCs w:val="18"/>
                      <w:lang w:eastAsia="pt-BR"/>
                    </w:rPr>
                    <w:t>DC.</w:t>
                  </w:r>
                  <w:r w:rsidRPr="00A83A23">
                    <w:rPr>
                      <w:rFonts w:ascii="Book Antiqua" w:eastAsia="Times New Roman" w:hAnsi="Book Antiqua" w:cs="Times New Roman"/>
                      <w:bCs/>
                      <w:sz w:val="18"/>
                      <w:szCs w:val="18"/>
                      <w:lang w:eastAsia="pt-BR"/>
                    </w:rPr>
                    <w:t xml:space="preserve"> </w:t>
                  </w:r>
                </w:p>
                <w:p w14:paraId="23EA6640" w14:textId="77777777" w:rsidR="00A83A23" w:rsidRDefault="00A83A23" w:rsidP="00A83A23">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
                      <w:i/>
                      <w:iCs/>
                      <w:sz w:val="18"/>
                      <w:szCs w:val="18"/>
                      <w:u w:val="single"/>
                      <w:lang w:eastAsia="pt-BR"/>
                    </w:rPr>
                    <w:t>O pedido de João deve ser acolhido?</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
                      <w:sz w:val="18"/>
                      <w:szCs w:val="18"/>
                      <w:highlight w:val="magenta"/>
                      <w:lang w:eastAsia="pt-BR"/>
                    </w:rPr>
                    <w:t>NÃO</w:t>
                  </w:r>
                  <w:r w:rsidRPr="00A83A23">
                    <w:rPr>
                      <w:rFonts w:ascii="Book Antiqua" w:eastAsia="Times New Roman" w:hAnsi="Book Antiqua" w:cs="Times New Roman"/>
                      <w:bCs/>
                      <w:sz w:val="18"/>
                      <w:szCs w:val="18"/>
                      <w:lang w:eastAsia="pt-BR"/>
                    </w:rPr>
                    <w:t>. Isso porque é necessária a prévia instauração do incidente de desconsideração da personalidade jurídica para se alcançar o patrimônio de sociedade integrante do mesmo grupo econômico da executada.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 xml:space="preserve">Vamos </w:t>
                  </w:r>
                  <w:r w:rsidRPr="00A83A23">
                    <w:rPr>
                      <w:rFonts w:ascii="Book Antiqua" w:eastAsia="Times New Roman" w:hAnsi="Book Antiqua" w:cs="Times New Roman"/>
                      <w:bCs/>
                      <w:sz w:val="18"/>
                      <w:szCs w:val="18"/>
                      <w:lang w:eastAsia="pt-BR"/>
                    </w:rPr>
                    <w:lastRenderedPageBreak/>
                    <w:t>entender com calma.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O CDC prevê, no art. 28, § 2º</w:t>
                  </w:r>
                  <w:r>
                    <w:rPr>
                      <w:rFonts w:ascii="Book Antiqua" w:eastAsia="Times New Roman" w:hAnsi="Book Antiqua" w:cs="Times New Roman"/>
                      <w:bCs/>
                      <w:sz w:val="18"/>
                      <w:szCs w:val="18"/>
                      <w:lang w:eastAsia="pt-BR"/>
                    </w:rPr>
                    <w:t>,</w:t>
                  </w:r>
                  <w:r w:rsidRPr="00A83A23">
                    <w:rPr>
                      <w:rFonts w:ascii="Book Antiqua" w:eastAsia="Times New Roman" w:hAnsi="Book Antiqua" w:cs="Times New Roman"/>
                      <w:bCs/>
                      <w:sz w:val="18"/>
                      <w:szCs w:val="18"/>
                      <w:lang w:eastAsia="pt-BR"/>
                    </w:rPr>
                    <w:t xml:space="preserve"> a responsabilidade subsidiária das obrigações consumeristas entre as sociedades integrantes do mesmo grupo societário.</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Essa previsão legal se justifica porque “</w:t>
                  </w:r>
                  <w:r w:rsidRPr="00A83A23">
                    <w:rPr>
                      <w:rFonts w:ascii="Book Antiqua" w:eastAsia="Times New Roman" w:hAnsi="Book Antiqua" w:cs="Times New Roman"/>
                      <w:bCs/>
                      <w:i/>
                      <w:iCs/>
                      <w:sz w:val="18"/>
                      <w:szCs w:val="18"/>
                      <w:lang w:eastAsia="pt-BR"/>
                    </w:rPr>
                    <w:t>a confusão patrimonial, em maior ou menor grau, é inerente a todo grupo econômico. O interesse individual de uma sociedade é sempre subordinado ao interesse geral do complexo de empresas agrupadas. Com isto, são praticamente inevitáveis as transferências de ativo de uma sociedade a outra, ou uma distribuição proporcional de custos e prejuízos entre todas elas</w:t>
                  </w:r>
                  <w:r w:rsidRPr="00A83A23">
                    <w:rPr>
                      <w:rFonts w:ascii="Book Antiqua" w:eastAsia="Times New Roman" w:hAnsi="Book Antiqua" w:cs="Times New Roman"/>
                      <w:bCs/>
                      <w:sz w:val="18"/>
                      <w:szCs w:val="18"/>
                      <w:lang w:eastAsia="pt-BR"/>
                    </w:rPr>
                    <w:t>" (COMPARATO, Fábio Konder; FILHO, Calixto Salomão. O poder de controle da sociedade anônima. Rio de Janeiro: Forense, 2014, p. 428).</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Vale ressaltar, contudo, que, mesmo existindo, no direito material, a previsão dessa responsabilidade civil subsidiária, é indispensável que sejam respeitadas as normas processuais, garantidoras do contraditório e da ampla defesa. Uma dessas normas processuais que precisa ser garantida é o incidente de desconsideração da personalidade jurídica.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 xml:space="preserve">Numa interpretação sistemática do </w:t>
                  </w:r>
                  <w:r>
                    <w:rPr>
                      <w:rFonts w:ascii="Book Antiqua" w:eastAsia="Times New Roman" w:hAnsi="Book Antiqua" w:cs="Times New Roman"/>
                      <w:bCs/>
                      <w:sz w:val="18"/>
                      <w:szCs w:val="18"/>
                      <w:lang w:eastAsia="pt-BR"/>
                    </w:rPr>
                    <w:t>CDC</w:t>
                  </w:r>
                  <w:r w:rsidRPr="00A83A23">
                    <w:rPr>
                      <w:rFonts w:ascii="Book Antiqua" w:eastAsia="Times New Roman" w:hAnsi="Book Antiqua" w:cs="Times New Roman"/>
                      <w:bCs/>
                      <w:sz w:val="18"/>
                      <w:szCs w:val="18"/>
                      <w:lang w:eastAsia="pt-BR"/>
                    </w:rPr>
                    <w:t>, é possível, inclusive, constatar que a previsão de responsabilidade civil subsidiária das sociedades integrantes de um mesmo grupo encontra-se inserida no § 2º do art. 28, ou seja, na Seção V, que trata da desconsideração da personalidade jurídica: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Dessa forma, para que uma empresa, pertencente ao mesmo grupo econômico da executada, sofra constrição patrimonial, é necessária prévia observância dos procedimentos específicos da desconsideração da personalidade jurídica, que pode ser instaurada, inclusive, na fase de cumprimento de sentença ou na execução fundada em título executivo extrajudicial, nos termos do art. 134 do CPC:</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i/>
                      <w:iCs/>
                      <w:sz w:val="18"/>
                      <w:szCs w:val="18"/>
                      <w:lang w:eastAsia="pt-BR"/>
                    </w:rPr>
                    <w:t>Art. 134. O incidente de desconsideração é cabível em todas as fases do processo de conhecimento, no cumprimento de sentença e na execução fundada em título executivo extrajudicial.</w:t>
                  </w:r>
                  <w:r>
                    <w:rPr>
                      <w:rFonts w:ascii="Book Antiqua" w:eastAsia="Times New Roman" w:hAnsi="Book Antiqua" w:cs="Times New Roman"/>
                      <w:bCs/>
                      <w:i/>
                      <w:iCs/>
                      <w:sz w:val="18"/>
                      <w:szCs w:val="18"/>
                      <w:lang w:eastAsia="pt-BR"/>
                    </w:rPr>
                    <w:t>”</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Ressalte-se que a instauração do incidente de desconsideração é norma processual de observância obrigatória, como forma de garantir o devido processo legal.</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Nesse mesmo sentido, a 3ª Turma do STJ já se manifestou quanto à impossibilidade de mero redirecionamento do cumprimento de sentença àquele que não integrou a lide na fase de conhecimento</w:t>
                  </w:r>
                  <w:r>
                    <w:rPr>
                      <w:rFonts w:ascii="Book Antiqua" w:eastAsia="Times New Roman" w:hAnsi="Book Antiqua" w:cs="Times New Roman"/>
                      <w:bCs/>
                      <w:sz w:val="18"/>
                      <w:szCs w:val="18"/>
                      <w:lang w:eastAsia="pt-BR"/>
                    </w:rPr>
                    <w:t>.</w:t>
                  </w:r>
                </w:p>
                <w:p w14:paraId="7A7A06BA" w14:textId="77777777" w:rsidR="00A83A23" w:rsidRDefault="00A83A23" w:rsidP="00A83A23">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0B0ED02A" w14:textId="3B7E61C8" w:rsidR="00A83A23" w:rsidRPr="00A83A23" w:rsidRDefault="00A83A23" w:rsidP="00A83A23">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A83A23">
                    <w:rPr>
                      <w:rFonts w:ascii="Book Antiqua" w:eastAsia="Times New Roman" w:hAnsi="Book Antiqua" w:cs="Times New Roman"/>
                      <w:b/>
                      <w:sz w:val="18"/>
                      <w:szCs w:val="18"/>
                      <w:highlight w:val="yellow"/>
                      <w:lang w:eastAsia="pt-BR"/>
                    </w:rPr>
                    <w:t>PGM-Aracajú/SE-2025-CESPE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No âmbito do município de Aracaju – SE, em determinada ação de execução de título judicial derivada de sentença proferida em ação que envolvia relação de consumo, movida contra a empresa A, houve penhora de bens, que recaiu sobre um bem imóvel da empresa B, pertencente ao mesmo grupo econômico da empresa A, que não tinha bens disponíveis para solver o débito. Em face da penhora, a empresa B opôs embargos de terceiro contra o exequente, buscando a nulidade da penhora realizada. O magistrado da competente vara cível de Aracaju julgou improcedente o pedido, por entender que a empresa embargante era a mesma que a executada, apenas com denominação diversa.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Ao juiz sentenciante, a empresa B, embargante, não negou que pertencia ao mesmo grupo de sociedades.</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O Tribunal de Justiça do Estado de Sergipe (TJ/SE) manteve a sentença e destacou que não havia necessidade de prévia instauração de incidente de desconsideração da personalidade jurídica, porque, em relação de consumo, como no caso, respondem subsidiariamente as sociedades componentes do mesmo grupo societário, bastando que a devedora principal (empresa A) não tenha bens disponíveis para solver o débito, para que o patrimônio das demais integrantes do grupo possa ser atingido. Tendo como referência essa situação hipotética, julgue o item subsequente, a respeito da desconsideração da personalidade jurídica.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De acordo com o entendimento do STJ, uma vez formado o título executivo judicial apenas contra uma das empresas do grupo econômico — no caso em apreço, a empresa A —, não é possível, na fase de cumprimento de sentença, redirecionar a execução para outra empresa do grupo — no caso, a empresa B — sem a prévia instauração do incidente de desconsideração da personalidade jurídica.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tc>
            </w:tr>
          </w:tbl>
          <w:p w14:paraId="394CDDAE" w14:textId="77777777" w:rsidR="00A83A23" w:rsidRDefault="00A83A23" w:rsidP="00A83A23">
            <w:pPr>
              <w:jc w:val="both"/>
              <w:rPr>
                <w:rFonts w:ascii="Book Antiqua" w:hAnsi="Book Antiqua" w:cs="Times New Roman"/>
                <w:b/>
                <w:bCs/>
                <w:color w:val="000000"/>
                <w:sz w:val="19"/>
                <w:szCs w:val="19"/>
              </w:rPr>
            </w:pPr>
          </w:p>
          <w:p w14:paraId="08F221F4" w14:textId="4425ED0B" w:rsidR="00A83A23" w:rsidRPr="00984B0F" w:rsidRDefault="00A83A23" w:rsidP="00A83A23">
            <w:pPr>
              <w:jc w:val="both"/>
              <w:rPr>
                <w:rFonts w:ascii="Book Antiqua" w:hAnsi="Book Antiqua" w:cs="Times New Roman"/>
                <w:b/>
                <w:bCs/>
                <w:color w:val="000000"/>
                <w:sz w:val="19"/>
                <w:szCs w:val="19"/>
              </w:rPr>
            </w:pPr>
          </w:p>
        </w:tc>
      </w:tr>
    </w:tbl>
    <w:p w14:paraId="22D61828" w14:textId="77777777" w:rsidR="00A83A23" w:rsidRPr="00A83A23" w:rsidRDefault="00A83A23" w:rsidP="00A83A23">
      <w:pPr>
        <w:spacing w:after="0" w:line="240" w:lineRule="auto"/>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3287A" w:rsidRPr="00984B0F" w14:paraId="63AB2E68" w14:textId="77777777" w:rsidTr="00BA258F">
        <w:tc>
          <w:tcPr>
            <w:tcW w:w="8494" w:type="dxa"/>
            <w:shd w:val="clear" w:color="auto" w:fill="CCFFFF"/>
          </w:tcPr>
          <w:p w14:paraId="0C60D13B" w14:textId="2F86CB57" w:rsidR="00B106CD" w:rsidRPr="00B106CD" w:rsidRDefault="00B106CD" w:rsidP="00B106C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106CD">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06C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B106CD">
              <w:rPr>
                <w:rFonts w:ascii="Book Antiqua" w:eastAsia="Times New Roman" w:hAnsi="Book Antiqua" w:cs="Times New Roman"/>
                <w:bCs/>
                <w:sz w:val="19"/>
                <w:szCs w:val="19"/>
                <w:lang w:eastAsia="pt-BR"/>
              </w:rPr>
              <w:t>, ao tratar da desconsideração da personalidade jurídica, estabelece regras de responsabilidade aplicáveis a sociedades que participam do capital de outras.</w:t>
            </w:r>
            <w:r>
              <w:rPr>
                <w:rFonts w:ascii="Book Antiqua" w:eastAsia="Times New Roman" w:hAnsi="Book Antiqua" w:cs="Times New Roman"/>
                <w:bCs/>
                <w:sz w:val="19"/>
                <w:szCs w:val="19"/>
                <w:lang w:eastAsia="pt-BR"/>
              </w:rPr>
              <w:t xml:space="preserve"> </w:t>
            </w:r>
            <w:r w:rsidRPr="00B106CD">
              <w:rPr>
                <w:rFonts w:ascii="Book Antiqua" w:eastAsia="Times New Roman" w:hAnsi="Book Antiqua" w:cs="Times New Roman"/>
                <w:bCs/>
                <w:sz w:val="19"/>
                <w:szCs w:val="19"/>
                <w:lang w:eastAsia="pt-BR"/>
              </w:rPr>
              <w:t>Sobre tais regras, é correto afirmar que</w:t>
            </w:r>
            <w:r>
              <w:rPr>
                <w:rFonts w:ascii="Book Antiqua" w:eastAsia="Times New Roman" w:hAnsi="Book Antiqua" w:cs="Times New Roman"/>
                <w:bCs/>
                <w:sz w:val="19"/>
                <w:szCs w:val="19"/>
                <w:lang w:eastAsia="pt-BR"/>
              </w:rPr>
              <w:t xml:space="preserve"> </w:t>
            </w:r>
            <w:r w:rsidRPr="00B106CD">
              <w:rPr>
                <w:rFonts w:ascii="Book Antiqua" w:eastAsia="Times New Roman" w:hAnsi="Book Antiqua" w:cs="Times New Roman"/>
                <w:bCs/>
                <w:sz w:val="19"/>
                <w:szCs w:val="19"/>
                <w:lang w:eastAsia="pt-BR"/>
              </w:rPr>
              <w:t>as sociedades integrantes de grupos societários e as sociedades controladas são subsidiariamente responsáveis pelo cumprimento das obrigações decorrentes do C</w:t>
            </w:r>
            <w:r>
              <w:rPr>
                <w:rFonts w:ascii="Book Antiqua" w:eastAsia="Times New Roman" w:hAnsi="Book Antiqua" w:cs="Times New Roman"/>
                <w:bCs/>
                <w:sz w:val="19"/>
                <w:szCs w:val="19"/>
                <w:lang w:eastAsia="pt-BR"/>
              </w:rPr>
              <w:t xml:space="preserve">DC. </w:t>
            </w:r>
            <w:r w:rsidRPr="00984B0F">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§2º, CDC.</w:t>
            </w:r>
          </w:p>
          <w:p w14:paraId="58B182E0" w14:textId="0C755594" w:rsidR="002A1B9B" w:rsidRDefault="002A1B9B"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B9B">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B9B">
              <w:rPr>
                <w:rFonts w:ascii="Book Antiqua" w:eastAsia="Times New Roman" w:hAnsi="Book Antiqua" w:cs="Times New Roman"/>
                <w:bCs/>
                <w:sz w:val="19"/>
                <w:szCs w:val="19"/>
                <w:lang w:eastAsia="pt-BR"/>
              </w:rPr>
              <w:t>São subsidiariamente responsáveis pelas obrigações decorrentes do vício de produto ou serviço</w:t>
            </w:r>
            <w:r>
              <w:rPr>
                <w:rFonts w:ascii="Book Antiqua" w:eastAsia="Times New Roman" w:hAnsi="Book Antiqua" w:cs="Times New Roman"/>
                <w:bCs/>
                <w:sz w:val="19"/>
                <w:szCs w:val="19"/>
                <w:lang w:eastAsia="pt-BR"/>
              </w:rPr>
              <w:t xml:space="preserve"> </w:t>
            </w:r>
            <w:r w:rsidRPr="002A1B9B">
              <w:rPr>
                <w:rFonts w:ascii="Book Antiqua" w:eastAsia="Times New Roman" w:hAnsi="Book Antiqua" w:cs="Times New Roman"/>
                <w:bCs/>
                <w:sz w:val="19"/>
                <w:szCs w:val="19"/>
                <w:lang w:eastAsia="pt-BR"/>
              </w:rPr>
              <w:t>as sociedades controladas.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§2º, CDC.</w:t>
            </w:r>
          </w:p>
          <w:p w14:paraId="2FB68C51" w14:textId="67568FA4" w:rsidR="005D6240" w:rsidRDefault="005D6240"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B9B">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CE</w:t>
            </w:r>
            <w:r w:rsidRPr="002A1B9B">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6240">
              <w:rPr>
                <w:rFonts w:ascii="Book Antiqua" w:eastAsia="Times New Roman" w:hAnsi="Book Antiqua" w:cs="Times New Roman"/>
                <w:bCs/>
                <w:sz w:val="19"/>
                <w:szCs w:val="19"/>
                <w:lang w:eastAsia="pt-BR"/>
              </w:rPr>
              <w:t>Daniel, com base em relação de consumo, propôs ação contra uma loja de relógios, denominada “Relojoaria Hora Certa LTDA.”. Na própria petição inicial, o consumidor requereu a desconsideração da personalidade jurídica, buscando a responsabilização dos administradores, sócios e de outra sociedade integrante do grupo societário, denominada “Rolamentos TPR LTDA.”. Nessa situação,</w:t>
            </w:r>
            <w:r>
              <w:t xml:space="preserve"> </w:t>
            </w:r>
            <w:r w:rsidRPr="005D6240">
              <w:rPr>
                <w:rFonts w:ascii="Book Antiqua" w:eastAsia="Times New Roman" w:hAnsi="Book Antiqua" w:cs="Times New Roman"/>
                <w:bCs/>
                <w:sz w:val="19"/>
                <w:szCs w:val="19"/>
                <w:lang w:eastAsia="pt-BR"/>
              </w:rPr>
              <w:t>a responsabilidade da sociedade “Rolamentos TPR LTDA.” será subsidiária à da empresa “Relojoaria Hora Certa LTDA.”.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§2º, CDC.</w:t>
            </w:r>
          </w:p>
          <w:p w14:paraId="45A212DB" w14:textId="68A31072" w:rsidR="0063786A" w:rsidRPr="0063786A" w:rsidRDefault="0063786A" w:rsidP="00D67A46">
            <w:pPr>
              <w:spacing w:before="100" w:beforeAutospacing="1" w:after="100" w:afterAutospacing="1"/>
              <w:jc w:val="both"/>
              <w:rPr>
                <w:rFonts w:ascii="Book Antiqua" w:eastAsia="Times New Roman" w:hAnsi="Book Antiqua" w:cs="Times New Roman"/>
                <w:bCs/>
                <w:sz w:val="19"/>
                <w:szCs w:val="19"/>
                <w:lang w:eastAsia="pt-BR"/>
              </w:rPr>
            </w:pPr>
            <w:r w:rsidRPr="0063786A">
              <w:rPr>
                <w:rFonts w:ascii="Book Antiqua" w:hAnsi="Book Antiqua" w:cs="Times New Roman"/>
                <w:b/>
                <w:sz w:val="19"/>
                <w:szCs w:val="19"/>
              </w:rPr>
              <w:t>(</w:t>
            </w:r>
            <w:r w:rsidRPr="0063786A">
              <w:rPr>
                <w:rFonts w:ascii="Book Antiqua" w:hAnsi="Book Antiqua" w:cs="Times New Roman"/>
                <w:b/>
                <w:sz w:val="19"/>
                <w:szCs w:val="19"/>
                <w:highlight w:val="yellow"/>
              </w:rPr>
              <w:t>TRF4-2022</w:t>
            </w:r>
            <w:r w:rsidRPr="0063786A">
              <w:rPr>
                <w:rFonts w:ascii="Book Antiqua" w:hAnsi="Book Antiqua" w:cs="Times New Roman"/>
                <w:b/>
                <w:sz w:val="19"/>
                <w:szCs w:val="19"/>
              </w:rPr>
              <w:t>)</w:t>
            </w:r>
            <w:r w:rsidRPr="0063786A">
              <w:rPr>
                <w:rFonts w:ascii="Book Antiqua" w:hAnsi="Book Antiqua" w:cs="Times New Roman"/>
                <w:bCs/>
                <w:sz w:val="19"/>
                <w:szCs w:val="19"/>
              </w:rPr>
              <w:t xml:space="preserve">: Considerando-se as disposições do CDC e a jurisprudência do STJ, assinale a alternativa correta: As sociedades integrantes dos grupos societários e as sociedades controladas </w:t>
            </w:r>
            <w:r w:rsidRPr="0063786A">
              <w:rPr>
                <w:rFonts w:ascii="Book Antiqua" w:hAnsi="Book Antiqua" w:cs="Times New Roman"/>
                <w:bCs/>
                <w:sz w:val="19"/>
                <w:szCs w:val="19"/>
              </w:rPr>
              <w:lastRenderedPageBreak/>
              <w:t xml:space="preserve">são subsidiariamente responsáveis pelas obrigações decorrentes das relações de consumo. </w:t>
            </w:r>
            <w:r w:rsidRPr="0063786A">
              <w:rPr>
                <w:rFonts w:ascii="Book Antiqua" w:hAnsi="Book Antiqua" w:cs="Times New Roman"/>
                <w:b/>
                <w:sz w:val="19"/>
                <w:szCs w:val="19"/>
              </w:rPr>
              <w:t>BL: art. 28, §</w:t>
            </w:r>
            <w:r>
              <w:rPr>
                <w:rFonts w:ascii="Book Antiqua" w:hAnsi="Book Antiqua" w:cs="Times New Roman"/>
                <w:b/>
                <w:sz w:val="19"/>
                <w:szCs w:val="19"/>
              </w:rPr>
              <w:t>2</w:t>
            </w:r>
            <w:r w:rsidRPr="0063786A">
              <w:rPr>
                <w:rFonts w:ascii="Book Antiqua" w:hAnsi="Book Antiqua" w:cs="Times New Roman"/>
                <w:b/>
                <w:sz w:val="19"/>
                <w:szCs w:val="19"/>
              </w:rPr>
              <w:t>º, CDC.</w:t>
            </w:r>
          </w:p>
          <w:p w14:paraId="1CA7927B" w14:textId="6058094C" w:rsidR="0013287A" w:rsidRPr="00984B0F" w:rsidRDefault="00E84BD8"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TJMA-2013-CESPE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Caso se comprove, em ação consumerista, que uma empresa tenha agido com abuso de direito em detrimento de certo grupo de consumidores, o juiz poderá desconsiderar a personalidade jurídica da referida empresa e atribuir responsabilidade subsidiária a empresas integrantes do mesmo grupo societário. </w:t>
            </w:r>
            <w:r w:rsidRPr="00984B0F">
              <w:rPr>
                <w:rFonts w:ascii="Book Antiqua" w:eastAsia="Times New Roman" w:hAnsi="Book Antiqua" w:cs="Times New Roman"/>
                <w:b/>
                <w:sz w:val="19"/>
                <w:szCs w:val="19"/>
                <w:lang w:eastAsia="pt-BR"/>
              </w:rPr>
              <w:t>BL: art. 28</w:t>
            </w:r>
            <w:r w:rsidR="002A1B9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§2º, CDC.</w:t>
            </w:r>
          </w:p>
        </w:tc>
      </w:tr>
    </w:tbl>
    <w:p w14:paraId="39202EB0" w14:textId="4243A62D" w:rsidR="004973ED" w:rsidRPr="00EF7DC5"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9101C9">
        <w:rPr>
          <w:rFonts w:ascii="Book Antiqua" w:eastAsia="Times New Roman" w:hAnsi="Book Antiqua" w:cs="Times New Roman"/>
          <w:b/>
          <w:bCs/>
          <w:sz w:val="19"/>
          <w:szCs w:val="19"/>
          <w:lang w:eastAsia="pt-BR"/>
        </w:rPr>
        <w:t xml:space="preserve">As </w:t>
      </w:r>
      <w:r w:rsidRPr="00B87477">
        <w:rPr>
          <w:rFonts w:ascii="Book Antiqua" w:eastAsia="Times New Roman" w:hAnsi="Book Antiqua" w:cs="Times New Roman"/>
          <w:b/>
          <w:bCs/>
          <w:sz w:val="19"/>
          <w:szCs w:val="19"/>
          <w:highlight w:val="yellow"/>
          <w:lang w:eastAsia="pt-BR"/>
        </w:rPr>
        <w:t>sociedades consorciadas</w:t>
      </w:r>
      <w:r w:rsidRPr="009101C9">
        <w:rPr>
          <w:rFonts w:ascii="Book Antiqua" w:eastAsia="Times New Roman" w:hAnsi="Book Antiqua" w:cs="Times New Roman"/>
          <w:b/>
          <w:bCs/>
          <w:sz w:val="19"/>
          <w:szCs w:val="19"/>
          <w:lang w:eastAsia="pt-BR"/>
        </w:rPr>
        <w:t xml:space="preserve"> </w:t>
      </w:r>
      <w:r w:rsidRPr="009101C9">
        <w:rPr>
          <w:rFonts w:ascii="Book Antiqua" w:eastAsia="Times New Roman" w:hAnsi="Book Antiqua" w:cs="Times New Roman"/>
          <w:b/>
          <w:bCs/>
          <w:caps/>
          <w:sz w:val="19"/>
          <w:szCs w:val="19"/>
          <w:highlight w:val="green"/>
          <w:lang w:eastAsia="pt-BR"/>
        </w:rPr>
        <w:t>são</w:t>
      </w:r>
      <w:r w:rsidRPr="009101C9">
        <w:rPr>
          <w:rFonts w:ascii="Book Antiqua" w:eastAsia="Times New Roman" w:hAnsi="Book Antiqua" w:cs="Times New Roman"/>
          <w:b/>
          <w:bCs/>
          <w:sz w:val="19"/>
          <w:szCs w:val="19"/>
          <w:lang w:eastAsia="pt-BR"/>
        </w:rPr>
        <w:t xml:space="preserve"> </w:t>
      </w:r>
      <w:r w:rsidRPr="009101C9">
        <w:rPr>
          <w:rFonts w:ascii="Book Antiqua" w:eastAsia="Times New Roman" w:hAnsi="Book Antiqua" w:cs="Times New Roman"/>
          <w:b/>
          <w:bCs/>
          <w:caps/>
          <w:sz w:val="19"/>
          <w:szCs w:val="19"/>
          <w:shd w:val="clear" w:color="auto" w:fill="F7CAAC" w:themeFill="accent2" w:themeFillTint="66"/>
          <w:lang w:eastAsia="pt-BR"/>
        </w:rPr>
        <w:t>solidariamente</w:t>
      </w:r>
      <w:r w:rsidRPr="009101C9">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cyan"/>
          <w:lang w:eastAsia="pt-BR"/>
        </w:rPr>
        <w:t>responsáveis pelas obrigações</w:t>
      </w:r>
      <w:r w:rsidRPr="009101C9">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yellow"/>
          <w:lang w:eastAsia="pt-BR"/>
        </w:rPr>
        <w:t>decorrentes deste código</w:t>
      </w:r>
      <w:r w:rsidRPr="009D1466">
        <w:rPr>
          <w:rFonts w:ascii="Book Antiqua" w:eastAsia="Times New Roman" w:hAnsi="Book Antiqua" w:cs="Times New Roman"/>
          <w:sz w:val="18"/>
          <w:szCs w:val="18"/>
          <w:lang w:eastAsia="pt-BR"/>
        </w:rPr>
        <w:t>.</w:t>
      </w:r>
      <w:r w:rsidR="00907349" w:rsidRPr="009D1466">
        <w:rPr>
          <w:rFonts w:ascii="Book Antiqua" w:eastAsia="Times New Roman" w:hAnsi="Book Antiqua" w:cs="Times New Roman"/>
          <w:sz w:val="18"/>
          <w:szCs w:val="18"/>
          <w:lang w:eastAsia="pt-BR"/>
        </w:rPr>
        <w:t xml:space="preserve"> </w:t>
      </w:r>
      <w:r w:rsidR="009F3C8C" w:rsidRPr="009D1466">
        <w:rPr>
          <w:rFonts w:ascii="Book Antiqua" w:eastAsia="Times New Roman" w:hAnsi="Book Antiqua" w:cs="Times New Roman"/>
          <w:b/>
          <w:color w:val="FF0000"/>
          <w:sz w:val="16"/>
          <w:szCs w:val="16"/>
          <w:u w:val="single"/>
          <w:lang w:eastAsia="pt-BR"/>
        </w:rPr>
        <w:t>(TJMS-2008)</w:t>
      </w:r>
      <w:r w:rsidR="009C1A70" w:rsidRPr="009D1466">
        <w:rPr>
          <w:rFonts w:ascii="Book Antiqua" w:eastAsia="Times New Roman" w:hAnsi="Book Antiqua" w:cs="Times New Roman"/>
          <w:b/>
          <w:color w:val="FF0000"/>
          <w:sz w:val="16"/>
          <w:szCs w:val="16"/>
          <w:lang w:eastAsia="pt-BR"/>
        </w:rPr>
        <w:t xml:space="preserve"> </w:t>
      </w:r>
      <w:r w:rsidR="009C1A70" w:rsidRPr="009D1466">
        <w:rPr>
          <w:rFonts w:ascii="Book Antiqua" w:eastAsia="Times New Roman" w:hAnsi="Book Antiqua" w:cs="Times New Roman"/>
          <w:b/>
          <w:color w:val="FF0000"/>
          <w:sz w:val="16"/>
          <w:szCs w:val="16"/>
          <w:u w:val="single"/>
          <w:lang w:eastAsia="pt-BR"/>
        </w:rPr>
        <w:t>(TJAP-2008)</w:t>
      </w:r>
      <w:r w:rsidR="00504002" w:rsidRPr="009D1466">
        <w:rPr>
          <w:rFonts w:ascii="Book Antiqua" w:eastAsia="Times New Roman" w:hAnsi="Book Antiqua" w:cs="Times New Roman"/>
          <w:b/>
          <w:color w:val="FF0000"/>
          <w:sz w:val="16"/>
          <w:szCs w:val="16"/>
          <w:lang w:eastAsia="pt-BR"/>
        </w:rPr>
        <w:t xml:space="preserve"> </w:t>
      </w:r>
      <w:r w:rsidR="00504002" w:rsidRPr="009D1466">
        <w:rPr>
          <w:rFonts w:ascii="Book Antiqua" w:eastAsia="Times New Roman" w:hAnsi="Book Antiqua" w:cs="Times New Roman"/>
          <w:b/>
          <w:color w:val="FF0000"/>
          <w:sz w:val="16"/>
          <w:szCs w:val="16"/>
          <w:u w:val="single"/>
          <w:lang w:eastAsia="pt-BR"/>
        </w:rPr>
        <w:t>(MPDFT-2009)</w:t>
      </w:r>
      <w:r w:rsidR="00093286" w:rsidRPr="009D1466">
        <w:rPr>
          <w:rFonts w:ascii="Book Antiqua" w:eastAsia="Times New Roman" w:hAnsi="Book Antiqua" w:cs="Times New Roman"/>
          <w:b/>
          <w:color w:val="FF0000"/>
          <w:sz w:val="16"/>
          <w:szCs w:val="16"/>
          <w:lang w:eastAsia="pt-BR"/>
        </w:rPr>
        <w:t xml:space="preserve"> </w:t>
      </w:r>
      <w:r w:rsidR="00093286" w:rsidRPr="009D1466">
        <w:rPr>
          <w:rFonts w:ascii="Book Antiqua" w:eastAsia="Times New Roman" w:hAnsi="Book Antiqua" w:cs="Times New Roman"/>
          <w:b/>
          <w:color w:val="FF0000"/>
          <w:sz w:val="16"/>
          <w:szCs w:val="16"/>
          <w:u w:val="single"/>
          <w:lang w:eastAsia="pt-BR"/>
        </w:rPr>
        <w:t>(TJSC-2010)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391A2C" w:rsidRPr="009D1466">
        <w:rPr>
          <w:rFonts w:ascii="Book Antiqua" w:eastAsia="Times New Roman" w:hAnsi="Book Antiqua" w:cs="Times New Roman"/>
          <w:b/>
          <w:color w:val="FF0000"/>
          <w:sz w:val="16"/>
          <w:szCs w:val="16"/>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E84915" w:rsidRPr="009D1466">
        <w:rPr>
          <w:rFonts w:ascii="Book Antiqua" w:eastAsia="Times New Roman" w:hAnsi="Book Antiqua" w:cs="Times New Roman"/>
          <w:b/>
          <w:color w:val="FF0000"/>
          <w:sz w:val="16"/>
          <w:szCs w:val="16"/>
          <w:lang w:eastAsia="pt-BR"/>
        </w:rPr>
        <w:t xml:space="preserve"> </w:t>
      </w:r>
      <w:r w:rsidR="00E84915" w:rsidRPr="009D1466">
        <w:rPr>
          <w:rFonts w:ascii="Book Antiqua" w:eastAsia="Times New Roman" w:hAnsi="Book Antiqua" w:cs="Times New Roman"/>
          <w:b/>
          <w:color w:val="FF0000"/>
          <w:sz w:val="16"/>
          <w:szCs w:val="16"/>
          <w:u w:val="single"/>
          <w:lang w:eastAsia="pt-BR"/>
        </w:rPr>
        <w:t>(DPEBA-2010)</w:t>
      </w:r>
      <w:r w:rsidR="006F1D4B" w:rsidRPr="009D1466">
        <w:rPr>
          <w:rFonts w:ascii="Book Antiqua" w:eastAsia="Times New Roman" w:hAnsi="Book Antiqua" w:cs="Times New Roman"/>
          <w:b/>
          <w:color w:val="FF0000"/>
          <w:sz w:val="16"/>
          <w:szCs w:val="16"/>
          <w:lang w:eastAsia="pt-BR"/>
        </w:rPr>
        <w:t xml:space="preserve"> </w:t>
      </w:r>
      <w:r w:rsidR="006F1D4B" w:rsidRPr="009D1466">
        <w:rPr>
          <w:rFonts w:ascii="Book Antiqua" w:eastAsia="Times New Roman" w:hAnsi="Book Antiqua" w:cs="Times New Roman"/>
          <w:b/>
          <w:color w:val="FF0000"/>
          <w:sz w:val="16"/>
          <w:szCs w:val="16"/>
          <w:u w:val="single"/>
          <w:lang w:eastAsia="pt-BR"/>
        </w:rPr>
        <w:t>(TJDFT-2011)</w:t>
      </w:r>
      <w:r w:rsidR="00584960" w:rsidRPr="009D1466">
        <w:rPr>
          <w:rFonts w:ascii="Book Antiqua" w:eastAsia="Times New Roman" w:hAnsi="Book Antiqua" w:cs="Times New Roman"/>
          <w:b/>
          <w:color w:val="FF0000"/>
          <w:sz w:val="16"/>
          <w:szCs w:val="16"/>
          <w:lang w:eastAsia="pt-BR"/>
        </w:rPr>
        <w:t xml:space="preserve"> </w:t>
      </w:r>
      <w:r w:rsidR="008F5BFD" w:rsidRPr="009D1466">
        <w:rPr>
          <w:rFonts w:ascii="Book Antiqua" w:eastAsia="Times New Roman" w:hAnsi="Book Antiqua" w:cs="Times New Roman"/>
          <w:b/>
          <w:color w:val="FF0000"/>
          <w:sz w:val="16"/>
          <w:szCs w:val="16"/>
          <w:u w:val="single"/>
          <w:lang w:eastAsia="pt-BR"/>
        </w:rPr>
        <w:t>(TJRO-2011)</w:t>
      </w:r>
      <w:r w:rsidR="00130B55" w:rsidRPr="009D1466">
        <w:rPr>
          <w:rFonts w:ascii="Book Antiqua" w:eastAsia="Times New Roman" w:hAnsi="Book Antiqua" w:cs="Times New Roman"/>
          <w:b/>
          <w:color w:val="FF0000"/>
          <w:sz w:val="16"/>
          <w:szCs w:val="16"/>
          <w:lang w:eastAsia="pt-BR"/>
        </w:rPr>
        <w:t xml:space="preserve"> </w:t>
      </w:r>
      <w:r w:rsidR="00C77B84" w:rsidRPr="009D1466">
        <w:rPr>
          <w:rFonts w:ascii="Book Antiqua" w:eastAsia="Times New Roman" w:hAnsi="Book Antiqua" w:cs="Times New Roman"/>
          <w:b/>
          <w:color w:val="FF0000"/>
          <w:sz w:val="16"/>
          <w:szCs w:val="16"/>
          <w:u w:val="single"/>
          <w:lang w:eastAsia="pt-BR"/>
        </w:rPr>
        <w:t>(TJPR-2010/</w:t>
      </w:r>
      <w:r w:rsidR="00870CF2" w:rsidRPr="009D1466">
        <w:rPr>
          <w:rFonts w:ascii="Book Antiqua" w:eastAsia="Times New Roman" w:hAnsi="Book Antiqua" w:cs="Times New Roman"/>
          <w:b/>
          <w:color w:val="FF0000"/>
          <w:sz w:val="16"/>
          <w:szCs w:val="16"/>
          <w:u w:val="single"/>
          <w:lang w:eastAsia="pt-BR"/>
        </w:rPr>
        <w:t>2011/</w:t>
      </w:r>
      <w:r w:rsidR="00C77B84" w:rsidRPr="009D1466">
        <w:rPr>
          <w:rFonts w:ascii="Book Antiqua" w:eastAsia="Times New Roman" w:hAnsi="Book Antiqua" w:cs="Times New Roman"/>
          <w:b/>
          <w:color w:val="FF0000"/>
          <w:sz w:val="16"/>
          <w:szCs w:val="16"/>
          <w:u w:val="single"/>
          <w:lang w:eastAsia="pt-BR"/>
        </w:rPr>
        <w:t>2012)</w:t>
      </w:r>
      <w:r w:rsidR="002C6E8C" w:rsidRPr="009D1466">
        <w:rPr>
          <w:rFonts w:ascii="Book Antiqua" w:eastAsia="Times New Roman" w:hAnsi="Book Antiqua" w:cs="Times New Roman"/>
          <w:b/>
          <w:color w:val="FF0000"/>
          <w:sz w:val="16"/>
          <w:szCs w:val="16"/>
          <w:lang w:eastAsia="pt-BR"/>
        </w:rPr>
        <w:t xml:space="preserve"> </w:t>
      </w:r>
      <w:r w:rsidR="002C6E8C" w:rsidRPr="009D1466">
        <w:rPr>
          <w:rFonts w:ascii="Book Antiqua" w:eastAsia="Times New Roman" w:hAnsi="Book Antiqua" w:cs="Times New Roman"/>
          <w:b/>
          <w:color w:val="FF0000"/>
          <w:sz w:val="16"/>
          <w:szCs w:val="16"/>
          <w:u w:val="single"/>
          <w:lang w:eastAsia="pt-BR"/>
        </w:rPr>
        <w:t>(TJAC-2012)</w:t>
      </w:r>
      <w:r w:rsidR="00902712" w:rsidRPr="009D1466">
        <w:rPr>
          <w:rFonts w:ascii="Book Antiqua" w:eastAsia="Times New Roman" w:hAnsi="Book Antiqua" w:cs="Times New Roman"/>
          <w:b/>
          <w:color w:val="FF0000"/>
          <w:sz w:val="16"/>
          <w:szCs w:val="16"/>
          <w:lang w:eastAsia="pt-BR"/>
        </w:rPr>
        <w:t xml:space="preserve"> </w:t>
      </w:r>
      <w:r w:rsidR="00902712" w:rsidRPr="009D1466">
        <w:rPr>
          <w:rFonts w:ascii="Book Antiqua" w:eastAsia="Times New Roman" w:hAnsi="Book Antiqua" w:cs="Times New Roman"/>
          <w:b/>
          <w:color w:val="FF0000"/>
          <w:sz w:val="16"/>
          <w:szCs w:val="16"/>
          <w:u w:val="single"/>
          <w:lang w:eastAsia="pt-BR"/>
        </w:rPr>
        <w:t>(TJPI-2012)</w:t>
      </w:r>
      <w:r w:rsidR="00C37494" w:rsidRPr="009D1466">
        <w:rPr>
          <w:rFonts w:ascii="Book Antiqua" w:eastAsia="Times New Roman" w:hAnsi="Book Antiqua" w:cs="Times New Roman"/>
          <w:b/>
          <w:color w:val="FF0000"/>
          <w:sz w:val="16"/>
          <w:szCs w:val="16"/>
          <w:lang w:eastAsia="pt-BR"/>
        </w:rPr>
        <w:t xml:space="preserve"> </w:t>
      </w:r>
      <w:r w:rsidR="00C37494" w:rsidRPr="009D1466">
        <w:rPr>
          <w:rFonts w:ascii="Book Antiqua" w:eastAsia="Times New Roman" w:hAnsi="Book Antiqua" w:cs="Times New Roman"/>
          <w:b/>
          <w:bCs/>
          <w:color w:val="FF0000"/>
          <w:sz w:val="16"/>
          <w:szCs w:val="16"/>
          <w:u w:val="single"/>
          <w:lang w:eastAsia="pt-BR"/>
        </w:rPr>
        <w:t>(MPMG-201</w:t>
      </w:r>
      <w:r w:rsidR="00C37494" w:rsidRPr="009D1466">
        <w:rPr>
          <w:rFonts w:ascii="Book Antiqua" w:hAnsi="Book Antiqua"/>
          <w:b/>
          <w:bCs/>
          <w:color w:val="FF0000"/>
          <w:sz w:val="16"/>
          <w:szCs w:val="16"/>
          <w:u w:val="single"/>
        </w:rPr>
        <w:t>2</w:t>
      </w:r>
      <w:r w:rsidR="00C37494" w:rsidRPr="009D1466">
        <w:rPr>
          <w:rFonts w:ascii="Book Antiqua" w:eastAsia="Times New Roman" w:hAnsi="Book Antiqua" w:cs="Times New Roman"/>
          <w:b/>
          <w:bCs/>
          <w:color w:val="FF0000"/>
          <w:sz w:val="16"/>
          <w:szCs w:val="16"/>
          <w:u w:val="single"/>
          <w:lang w:eastAsia="pt-BR"/>
        </w:rPr>
        <w:t>)</w:t>
      </w:r>
      <w:r w:rsidR="003C45B9" w:rsidRPr="009D1466">
        <w:rPr>
          <w:rFonts w:ascii="Book Antiqua" w:eastAsia="Times New Roman" w:hAnsi="Book Antiqua" w:cs="Times New Roman"/>
          <w:b/>
          <w:bCs/>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7554F7" w:rsidRPr="009D1466">
        <w:rPr>
          <w:rFonts w:ascii="Book Antiqua" w:eastAsia="Times New Roman" w:hAnsi="Book Antiqua" w:cs="Times New Roman"/>
          <w:b/>
          <w:bCs/>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3778FE" w:rsidRPr="009D1466">
        <w:rPr>
          <w:rFonts w:ascii="Book Antiqua" w:eastAsia="Times New Roman" w:hAnsi="Book Antiqua" w:cs="Times New Roman"/>
          <w:b/>
          <w:color w:val="FF0000"/>
          <w:sz w:val="16"/>
          <w:szCs w:val="16"/>
          <w:lang w:eastAsia="pt-BR"/>
        </w:rPr>
        <w:t xml:space="preserve"> </w:t>
      </w:r>
      <w:r w:rsidR="003778FE" w:rsidRPr="009D1466">
        <w:rPr>
          <w:rFonts w:ascii="Book Antiqua" w:hAnsi="Book Antiqua"/>
          <w:b/>
          <w:color w:val="FF0000"/>
          <w:sz w:val="16"/>
          <w:szCs w:val="16"/>
          <w:u w:val="single"/>
        </w:rPr>
        <w:t>(TRF5-2013)</w:t>
      </w:r>
      <w:r w:rsidR="007F4875" w:rsidRPr="009D1466">
        <w:rPr>
          <w:rFonts w:ascii="Book Antiqua" w:hAnsi="Book Antiqua"/>
          <w:b/>
          <w:color w:val="FF0000"/>
          <w:sz w:val="16"/>
          <w:szCs w:val="16"/>
        </w:rPr>
        <w:t xml:space="preserve"> </w:t>
      </w:r>
      <w:r w:rsidR="00FB4269" w:rsidRPr="009D1466">
        <w:rPr>
          <w:rFonts w:ascii="Book Antiqua" w:eastAsia="Times New Roman" w:hAnsi="Book Antiqua" w:cs="Times New Roman"/>
          <w:b/>
          <w:color w:val="FF0000"/>
          <w:sz w:val="16"/>
          <w:szCs w:val="16"/>
          <w:u w:val="single"/>
          <w:lang w:eastAsia="pt-BR"/>
        </w:rPr>
        <w:t>(DPEGO-2014)</w:t>
      </w:r>
      <w:r w:rsidR="005A603A" w:rsidRPr="009D1466">
        <w:rPr>
          <w:rFonts w:ascii="Book Antiqua" w:eastAsia="Times New Roman" w:hAnsi="Book Antiqua" w:cs="Times New Roman"/>
          <w:b/>
          <w:color w:val="FF0000"/>
          <w:sz w:val="16"/>
          <w:szCs w:val="16"/>
          <w:lang w:eastAsia="pt-BR"/>
        </w:rPr>
        <w:t xml:space="preserve"> </w:t>
      </w:r>
      <w:r w:rsidR="006D2CA9" w:rsidRPr="009D1466">
        <w:rPr>
          <w:rFonts w:ascii="Book Antiqua" w:eastAsia="Times New Roman" w:hAnsi="Book Antiqua" w:cs="Times New Roman"/>
          <w:b/>
          <w:color w:val="FF0000"/>
          <w:sz w:val="16"/>
          <w:szCs w:val="16"/>
          <w:u w:val="single"/>
          <w:lang w:eastAsia="pt-BR"/>
        </w:rPr>
        <w:t>(Cartórios/TJDFT-2014)</w:t>
      </w:r>
      <w:r w:rsidR="00C13570" w:rsidRPr="009D1466">
        <w:rPr>
          <w:rFonts w:ascii="Book Antiqua" w:eastAsia="Times New Roman" w:hAnsi="Book Antiqua" w:cs="Times New Roman"/>
          <w:b/>
          <w:color w:val="FF0000"/>
          <w:sz w:val="16"/>
          <w:szCs w:val="16"/>
          <w:lang w:eastAsia="pt-BR"/>
        </w:rPr>
        <w:t xml:space="preserve"> </w:t>
      </w:r>
      <w:r w:rsidR="00C13570" w:rsidRPr="009D1466">
        <w:rPr>
          <w:rFonts w:ascii="Book Antiqua" w:eastAsia="Times New Roman" w:hAnsi="Book Antiqua" w:cs="Times New Roman"/>
          <w:b/>
          <w:color w:val="FF0000"/>
          <w:sz w:val="16"/>
          <w:szCs w:val="16"/>
          <w:u w:val="single"/>
          <w:lang w:eastAsia="pt-BR"/>
        </w:rPr>
        <w:t>(TJRR-2015)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10313C" w:rsidRPr="009D1466">
        <w:rPr>
          <w:rFonts w:ascii="Book Antiqua" w:eastAsia="Times New Roman" w:hAnsi="Book Antiqua" w:cs="Times New Roman"/>
          <w:b/>
          <w:color w:val="FF0000"/>
          <w:sz w:val="16"/>
          <w:szCs w:val="16"/>
          <w:lang w:eastAsia="pt-BR"/>
        </w:rPr>
        <w:t xml:space="preserve"> </w:t>
      </w:r>
      <w:r w:rsidR="002C6E8C" w:rsidRPr="009D1466">
        <w:rPr>
          <w:rFonts w:ascii="Book Antiqua" w:eastAsia="Times New Roman" w:hAnsi="Book Antiqua" w:cs="Times New Roman"/>
          <w:b/>
          <w:color w:val="FF0000"/>
          <w:sz w:val="16"/>
          <w:szCs w:val="16"/>
          <w:u w:val="single"/>
          <w:lang w:eastAsia="pt-BR"/>
        </w:rPr>
        <w:t>(TJSP-2018)</w:t>
      </w:r>
      <w:r w:rsidR="0003771E"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(PGETO-2018)</w:t>
      </w:r>
      <w:r w:rsidR="00882BB4" w:rsidRPr="009D1466">
        <w:rPr>
          <w:rFonts w:ascii="Book Antiqua" w:eastAsia="Times New Roman" w:hAnsi="Book Antiqua" w:cs="Times New Roman"/>
          <w:b/>
          <w:color w:val="FF0000"/>
          <w:sz w:val="16"/>
          <w:szCs w:val="16"/>
          <w:lang w:eastAsia="pt-BR"/>
        </w:rPr>
        <w:t xml:space="preserve"> </w:t>
      </w:r>
      <w:r w:rsidR="00882BB4" w:rsidRPr="009D1466">
        <w:rPr>
          <w:rFonts w:ascii="Book Antiqua" w:eastAsia="Times New Roman" w:hAnsi="Book Antiqua" w:cs="Times New Roman"/>
          <w:b/>
          <w:color w:val="FF0000"/>
          <w:sz w:val="16"/>
          <w:szCs w:val="16"/>
          <w:u w:val="single"/>
          <w:lang w:eastAsia="pt-BR"/>
        </w:rPr>
        <w:t>(TJBA-2019)</w:t>
      </w:r>
      <w:r w:rsidR="007C2092" w:rsidRPr="009D1466">
        <w:rPr>
          <w:rFonts w:ascii="Book Antiqua" w:eastAsia="Times New Roman" w:hAnsi="Book Antiqua" w:cs="Times New Roman"/>
          <w:b/>
          <w:color w:val="FF0000"/>
          <w:sz w:val="16"/>
          <w:szCs w:val="16"/>
          <w:lang w:eastAsia="pt-BR"/>
        </w:rPr>
        <w:t xml:space="preserve"> </w:t>
      </w:r>
      <w:r w:rsidR="007C2092" w:rsidRPr="009D1466">
        <w:rPr>
          <w:rFonts w:ascii="Book Antiqua" w:eastAsia="Times New Roman" w:hAnsi="Book Antiqua" w:cs="Times New Roman"/>
          <w:b/>
          <w:color w:val="FF0000"/>
          <w:sz w:val="16"/>
          <w:szCs w:val="16"/>
          <w:u w:val="single"/>
          <w:lang w:eastAsia="pt-BR"/>
        </w:rPr>
        <w:t>(TJGO-2012/2021)</w:t>
      </w:r>
      <w:r w:rsidR="00FC793D">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(DPEGO-2021)</w:t>
      </w:r>
      <w:r w:rsidR="005D6240">
        <w:rPr>
          <w:rFonts w:ascii="Book Antiqua" w:eastAsia="Times New Roman" w:hAnsi="Book Antiqua" w:cs="Times New Roman"/>
          <w:b/>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2A1B9B" w:rsidRPr="009D1466">
        <w:rPr>
          <w:rFonts w:ascii="Book Antiqua" w:eastAsia="Times New Roman" w:hAnsi="Book Antiqua" w:cs="Times New Roman"/>
          <w:b/>
          <w:color w:val="FF0000"/>
          <w:sz w:val="16"/>
          <w:szCs w:val="16"/>
          <w:lang w:eastAsia="pt-BR"/>
        </w:rPr>
        <w:t xml:space="preserve"> </w:t>
      </w:r>
      <w:r w:rsidR="002A1B9B" w:rsidRPr="009D1466">
        <w:rPr>
          <w:rFonts w:ascii="Book Antiqua" w:eastAsia="Times New Roman" w:hAnsi="Book Antiqua" w:cs="Times New Roman"/>
          <w:b/>
          <w:color w:val="FF0000"/>
          <w:sz w:val="16"/>
          <w:szCs w:val="16"/>
          <w:u w:val="single"/>
          <w:lang w:eastAsia="pt-BR"/>
        </w:rPr>
        <w:t>(DPESE-2022)</w:t>
      </w:r>
      <w:r w:rsidR="00A40FB6">
        <w:rPr>
          <w:rFonts w:ascii="Book Antiqua" w:eastAsia="Times New Roman" w:hAnsi="Book Antiqua" w:cs="Times New Roman"/>
          <w:b/>
          <w:color w:val="FF0000"/>
          <w:sz w:val="16"/>
          <w:szCs w:val="16"/>
          <w:lang w:eastAsia="pt-BR"/>
        </w:rPr>
        <w:t xml:space="preserve"> </w:t>
      </w:r>
      <w:r w:rsidR="00A40FB6">
        <w:rPr>
          <w:rFonts w:ascii="Book Antiqua" w:eastAsia="Times New Roman" w:hAnsi="Book Antiqua" w:cs="Times New Roman"/>
          <w:b/>
          <w:color w:val="FF0000"/>
          <w:sz w:val="16"/>
          <w:szCs w:val="16"/>
          <w:u w:val="single"/>
          <w:lang w:eastAsia="pt-BR"/>
        </w:rPr>
        <w:t>(PGESC-2022)</w:t>
      </w:r>
      <w:r w:rsidR="00B106CD">
        <w:rPr>
          <w:rFonts w:ascii="Book Antiqua" w:eastAsia="Times New Roman" w:hAnsi="Book Antiqua" w:cs="Times New Roman"/>
          <w:b/>
          <w:color w:val="FF0000"/>
          <w:sz w:val="16"/>
          <w:szCs w:val="16"/>
          <w:lang w:eastAsia="pt-BR"/>
        </w:rPr>
        <w:t xml:space="preserve"> </w:t>
      </w:r>
      <w:r w:rsidR="00B106CD">
        <w:rPr>
          <w:rFonts w:ascii="Book Antiqua" w:eastAsia="Times New Roman" w:hAnsi="Book Antiqua" w:cs="Times New Roman"/>
          <w:b/>
          <w:color w:val="FF0000"/>
          <w:sz w:val="16"/>
          <w:szCs w:val="16"/>
          <w:u w:val="single"/>
          <w:lang w:eastAsia="pt-BR"/>
        </w:rPr>
        <w:t>(TJES-2023)</w:t>
      </w:r>
      <w:r w:rsidR="00FE5BBA">
        <w:rPr>
          <w:rFonts w:ascii="Book Antiqua" w:eastAsia="Times New Roman" w:hAnsi="Book Antiqua" w:cs="Times New Roman"/>
          <w:b/>
          <w:color w:val="FF0000"/>
          <w:sz w:val="16"/>
          <w:szCs w:val="16"/>
          <w:lang w:eastAsia="pt-BR"/>
        </w:rPr>
        <w:t xml:space="preserve"> </w:t>
      </w:r>
      <w:r w:rsidR="00FE5BBA" w:rsidRPr="009D1466">
        <w:rPr>
          <w:rFonts w:ascii="Book Antiqua" w:eastAsia="Times New Roman" w:hAnsi="Book Antiqua" w:cs="Times New Roman"/>
          <w:b/>
          <w:color w:val="FF0000"/>
          <w:sz w:val="16"/>
          <w:szCs w:val="16"/>
          <w:u w:val="single"/>
          <w:lang w:eastAsia="pt-BR"/>
        </w:rPr>
        <w:t>(TJMT-2018</w:t>
      </w:r>
      <w:r w:rsidR="00FE5BBA">
        <w:rPr>
          <w:rFonts w:ascii="Book Antiqua" w:eastAsia="Times New Roman" w:hAnsi="Book Antiqua" w:cs="Times New Roman"/>
          <w:b/>
          <w:color w:val="FF0000"/>
          <w:sz w:val="16"/>
          <w:szCs w:val="16"/>
          <w:u w:val="single"/>
          <w:lang w:eastAsia="pt-BR"/>
        </w:rPr>
        <w:t>/2024</w:t>
      </w:r>
      <w:r w:rsidR="00FE5BBA" w:rsidRPr="009D1466">
        <w:rPr>
          <w:rFonts w:ascii="Book Antiqua" w:eastAsia="Times New Roman" w:hAnsi="Book Antiqua" w:cs="Times New Roman"/>
          <w:b/>
          <w:color w:val="FF0000"/>
          <w:sz w:val="16"/>
          <w:szCs w:val="16"/>
          <w:u w:val="single"/>
          <w:lang w:eastAsia="pt-BR"/>
        </w:rPr>
        <w:t>)</w:t>
      </w:r>
      <w:r w:rsidR="00EF7DC5">
        <w:rPr>
          <w:rFonts w:ascii="Book Antiqua" w:eastAsia="Times New Roman" w:hAnsi="Book Antiqua" w:cs="Times New Roman"/>
          <w:b/>
          <w:color w:val="FF0000"/>
          <w:sz w:val="16"/>
          <w:szCs w:val="16"/>
          <w:lang w:eastAsia="pt-BR"/>
        </w:rPr>
        <w:t xml:space="preserve"> </w:t>
      </w:r>
      <w:r w:rsidR="00EF7DC5">
        <w:rPr>
          <w:rFonts w:ascii="Book Antiqua" w:eastAsia="Times New Roman" w:hAnsi="Book Antiqua" w:cs="Times New Roman"/>
          <w:b/>
          <w:color w:val="FF0000"/>
          <w:sz w:val="16"/>
          <w:szCs w:val="16"/>
          <w:u w:val="single"/>
          <w:lang w:eastAsia="pt-BR"/>
        </w:rPr>
        <w:t>(TJRJ-2023</w:t>
      </w:r>
      <w:r w:rsidR="00B87477">
        <w:rPr>
          <w:rFonts w:ascii="Book Antiqua" w:eastAsia="Times New Roman" w:hAnsi="Book Antiqua" w:cs="Times New Roman"/>
          <w:b/>
          <w:color w:val="FF0000"/>
          <w:sz w:val="16"/>
          <w:szCs w:val="16"/>
          <w:u w:val="single"/>
          <w:lang w:eastAsia="pt-BR"/>
        </w:rPr>
        <w:t>/2025</w:t>
      </w:r>
      <w:r w:rsidR="00EF7DC5">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A15B1" w:rsidRPr="00984B0F" w14:paraId="37C1867C" w14:textId="77777777" w:rsidTr="008F4245">
        <w:tc>
          <w:tcPr>
            <w:tcW w:w="8494" w:type="dxa"/>
            <w:shd w:val="clear" w:color="auto" w:fill="CCFFFF"/>
          </w:tcPr>
          <w:p w14:paraId="22ABE6CA" w14:textId="26E63C28" w:rsidR="00CA15B1" w:rsidRPr="00984B0F" w:rsidRDefault="00CA15B1" w:rsidP="00CA15B1">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FC793D">
              <w:rPr>
                <w:rFonts w:ascii="Book Antiqua" w:eastAsia="Times New Roman" w:hAnsi="Book Antiqua" w:cs="Times New Roman"/>
                <w:b/>
                <w:i/>
                <w:color w:val="FF0000"/>
                <w:sz w:val="19"/>
                <w:szCs w:val="19"/>
                <w:lang w:eastAsia="pt-BR"/>
              </w:rPr>
              <w:t>: #</w:t>
            </w:r>
            <w:r w:rsidR="00FC793D" w:rsidRPr="00FC793D">
              <w:rPr>
                <w:rFonts w:ascii="Book Antiqua" w:eastAsia="Times New Roman" w:hAnsi="Book Antiqua" w:cs="Times New Roman"/>
                <w:b/>
                <w:i/>
                <w:color w:val="FF0000"/>
                <w:sz w:val="19"/>
                <w:szCs w:val="19"/>
                <w:highlight w:val="green"/>
                <w:lang w:eastAsia="pt-BR"/>
              </w:rPr>
              <w:t>DPEGO-2021</w:t>
            </w:r>
            <w:r w:rsidR="00B106CD">
              <w:rPr>
                <w:rFonts w:ascii="Book Antiqua" w:eastAsia="Times New Roman" w:hAnsi="Book Antiqua" w:cs="Times New Roman"/>
                <w:b/>
                <w:i/>
                <w:color w:val="FF0000"/>
                <w:sz w:val="19"/>
                <w:szCs w:val="19"/>
                <w:lang w:eastAsia="pt-BR"/>
              </w:rPr>
              <w:t>: #</w:t>
            </w:r>
            <w:r w:rsidR="00B106CD" w:rsidRPr="00B106CD">
              <w:rPr>
                <w:rFonts w:ascii="Book Antiqua" w:eastAsia="Times New Roman" w:hAnsi="Book Antiqua" w:cs="Times New Roman"/>
                <w:b/>
                <w:i/>
                <w:color w:val="FF0000"/>
                <w:sz w:val="19"/>
                <w:szCs w:val="19"/>
                <w:highlight w:val="green"/>
                <w:lang w:eastAsia="pt-BR"/>
              </w:rPr>
              <w:t>TJES-2023</w:t>
            </w:r>
            <w:r w:rsidR="00FC793D">
              <w:rPr>
                <w:rFonts w:ascii="Book Antiqua" w:eastAsia="Times New Roman" w:hAnsi="Book Antiqua" w:cs="Times New Roman"/>
                <w:b/>
                <w:i/>
                <w:color w:val="FF0000"/>
                <w:sz w:val="19"/>
                <w:szCs w:val="19"/>
                <w:lang w:eastAsia="pt-BR"/>
              </w:rPr>
              <w:t>: #</w:t>
            </w:r>
            <w:r w:rsidR="00FC793D" w:rsidRPr="00FC793D">
              <w:rPr>
                <w:rFonts w:ascii="Book Antiqua" w:eastAsia="Times New Roman" w:hAnsi="Book Antiqua" w:cs="Times New Roman"/>
                <w:b/>
                <w:i/>
                <w:color w:val="FF0000"/>
                <w:sz w:val="19"/>
                <w:szCs w:val="19"/>
                <w:highlight w:val="green"/>
                <w:lang w:eastAsia="pt-BR"/>
              </w:rPr>
              <w:t>FCC</w:t>
            </w:r>
            <w:r w:rsidR="00B106CD">
              <w:rPr>
                <w:rFonts w:ascii="Book Antiqua" w:eastAsia="Times New Roman" w:hAnsi="Book Antiqua" w:cs="Times New Roman"/>
                <w:b/>
                <w:i/>
                <w:color w:val="FF0000"/>
                <w:sz w:val="19"/>
                <w:szCs w:val="19"/>
                <w:lang w:eastAsia="pt-BR"/>
              </w:rPr>
              <w:t>: #</w:t>
            </w:r>
            <w:r w:rsidR="00B106CD" w:rsidRPr="00B106C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sidR="00C62BDC">
              <w:t xml:space="preserve"> </w:t>
            </w:r>
            <w:r w:rsidR="00C62BDC" w:rsidRPr="00C62BDC">
              <w:rPr>
                <w:rFonts w:ascii="Book Antiqua" w:eastAsia="Times New Roman" w:hAnsi="Book Antiqua" w:cs="Times New Roman"/>
                <w:b/>
                <w:i/>
                <w:iCs/>
                <w:sz w:val="19"/>
                <w:szCs w:val="19"/>
                <w:u w:val="single"/>
                <w:lang w:eastAsia="pt-BR"/>
              </w:rPr>
              <w:t>Há solidariedade entre as empresas integrantes de um consórcio quanto às obrigações consumeristas, desde que relacionadas com a atividade do consórcio</w:t>
            </w:r>
            <w:r w:rsidR="00C62BDC">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highlight w:val="yellow"/>
              </w:rPr>
              <w:t>Como regra geral</w:t>
            </w:r>
            <w:r w:rsidRPr="00984B0F">
              <w:rPr>
                <w:rFonts w:ascii="Book Antiqua" w:hAnsi="Book Antiqua" w:cs="Times New Roman"/>
                <w:b/>
                <w:bCs/>
                <w:color w:val="000000"/>
                <w:sz w:val="19"/>
                <w:szCs w:val="19"/>
              </w:rPr>
              <w:t xml:space="preserve">, as </w:t>
            </w:r>
            <w:r w:rsidRPr="00984B0F">
              <w:rPr>
                <w:rFonts w:ascii="Book Antiqua" w:hAnsi="Book Antiqua" w:cs="Times New Roman"/>
                <w:b/>
                <w:bCs/>
                <w:color w:val="000000"/>
                <w:sz w:val="19"/>
                <w:szCs w:val="19"/>
                <w:shd w:val="clear" w:color="auto" w:fill="F7CAAC" w:themeFill="accent2" w:themeFillTint="66"/>
              </w:rPr>
              <w:t>sociedades consorciadas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apenas se obrigam nas condições previstas no respectivo contrato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respondendo cada uma por suas obrigações, sem presunção de solidariedade</w:t>
            </w:r>
            <w:r w:rsidRPr="00984B0F">
              <w:rPr>
                <w:rFonts w:ascii="Book Antiqua" w:hAnsi="Book Antiqua" w:cs="Times New Roman"/>
                <w:b/>
                <w:bCs/>
                <w:color w:val="000000"/>
                <w:sz w:val="19"/>
                <w:szCs w:val="19"/>
              </w:rPr>
              <w:t xml:space="preserve">, de acordo com o disposto no art. 278, § 1º, da Lei 6.404/76. </w:t>
            </w:r>
            <w:r w:rsidRPr="00984B0F">
              <w:rPr>
                <w:rFonts w:ascii="Book Antiqua" w:hAnsi="Book Antiqua" w:cs="Times New Roman"/>
                <w:b/>
                <w:bCs/>
                <w:color w:val="000000"/>
                <w:sz w:val="19"/>
                <w:szCs w:val="19"/>
                <w:highlight w:val="green"/>
              </w:rPr>
              <w:t>Essa regra</w:t>
            </w:r>
            <w:r w:rsidRPr="00984B0F">
              <w:rPr>
                <w:rFonts w:ascii="Book Antiqua" w:hAnsi="Book Antiqua" w:cs="Times New Roman"/>
                <w:b/>
                <w:bCs/>
                <w:color w:val="000000"/>
                <w:sz w:val="19"/>
                <w:szCs w:val="19"/>
              </w:rPr>
              <w:t xml:space="preserve">, no entanto, </w:t>
            </w:r>
            <w:r w:rsidRPr="00984B0F">
              <w:rPr>
                <w:rFonts w:ascii="Book Antiqua" w:hAnsi="Book Antiqua" w:cs="Times New Roman"/>
                <w:b/>
                <w:bCs/>
                <w:color w:val="000000"/>
                <w:sz w:val="19"/>
                <w:szCs w:val="19"/>
                <w:highlight w:val="yellow"/>
              </w:rPr>
              <w:t>não é absoluta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Há solidariedade entre as sociedades consorciadas</w:t>
            </w:r>
            <w:r w:rsidRPr="00984B0F">
              <w:rPr>
                <w:rFonts w:ascii="Book Antiqua" w:hAnsi="Book Antiqua" w:cs="Times New Roman"/>
                <w:b/>
                <w:bCs/>
                <w:color w:val="000000"/>
                <w:sz w:val="19"/>
                <w:szCs w:val="19"/>
              </w:rPr>
              <w:t xml:space="preserve"> em relação às </w:t>
            </w:r>
            <w:r w:rsidRPr="00984B0F">
              <w:rPr>
                <w:rFonts w:ascii="Book Antiqua" w:hAnsi="Book Antiqua" w:cs="Times New Roman"/>
                <w:b/>
                <w:bCs/>
                <w:color w:val="000000"/>
                <w:sz w:val="19"/>
                <w:szCs w:val="19"/>
                <w:shd w:val="clear" w:color="auto" w:fill="F7CAAC" w:themeFill="accent2" w:themeFillTint="66"/>
              </w:rPr>
              <w:t>obrigações derivadas de relação de consumo</w:t>
            </w:r>
            <w:r w:rsidRPr="00984B0F">
              <w:rPr>
                <w:rFonts w:ascii="Book Antiqua" w:hAnsi="Book Antiqua" w:cs="Times New Roman"/>
                <w:b/>
                <w:bCs/>
                <w:color w:val="000000"/>
                <w:sz w:val="19"/>
                <w:szCs w:val="19"/>
              </w:rPr>
              <w:t xml:space="preserve"> </w:t>
            </w:r>
            <w:r w:rsidRPr="009F1085">
              <w:rPr>
                <w:rFonts w:ascii="Book Antiqua" w:hAnsi="Book Antiqua" w:cs="Times New Roman"/>
                <w:b/>
                <w:bCs/>
                <w:color w:val="000000"/>
                <w:sz w:val="19"/>
                <w:szCs w:val="19"/>
                <w:highlight w:val="green"/>
              </w:rPr>
              <w:t>desde que</w:t>
            </w:r>
            <w:r w:rsidRPr="009F1085">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essas obrigações guardem correlação com a esfera de atividade do consórcio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Existe previsão nesse sentido no art. 28, § 3º do CDC</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3ª T. REsp 1635637-RJ, Rel. Min. Nancy Andrighi, j. 18/9/18</w:t>
            </w:r>
            <w:r w:rsidRPr="00984B0F">
              <w:rPr>
                <w:rFonts w:ascii="Book Antiqua" w:hAnsi="Book Antiqua" w:cs="Times New Roman"/>
                <w:b/>
                <w:bCs/>
                <w:color w:val="000000"/>
                <w:sz w:val="19"/>
                <w:szCs w:val="19"/>
              </w:rPr>
              <w:t xml:space="preserve"> (Info 633).</w:t>
            </w:r>
          </w:p>
        </w:tc>
      </w:tr>
    </w:tbl>
    <w:p w14:paraId="1651183E" w14:textId="77777777" w:rsidR="00E54559" w:rsidRPr="00984B0F" w:rsidRDefault="00E54559" w:rsidP="00E54559">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E54559" w:rsidRPr="00984B0F" w14:paraId="05272CE3" w14:textId="77777777" w:rsidTr="006A37CD">
        <w:tc>
          <w:tcPr>
            <w:tcW w:w="8494" w:type="dxa"/>
            <w:shd w:val="clear" w:color="auto" w:fill="CCFFFF"/>
          </w:tcPr>
          <w:p w14:paraId="34731B8D" w14:textId="6426A270" w:rsidR="00FE5BBA" w:rsidRDefault="00FE5BBA" w:rsidP="00FE5BBA">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MT-2024-FGV</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FE5BBA">
              <w:rPr>
                <w:rFonts w:ascii="Book Antiqua" w:eastAsia="Times New Roman" w:hAnsi="Book Antiqua" w:cs="Times New Roman"/>
                <w:bCs/>
                <w:sz w:val="19"/>
                <w:szCs w:val="19"/>
                <w:lang w:eastAsia="pt-BR"/>
              </w:rPr>
              <w:t xml:space="preserve">Sobre a aplicação da desconsideração da personalidade jurídica nas relações patrimoniais sujeitas ao </w:t>
            </w:r>
            <w:r>
              <w:rPr>
                <w:rFonts w:ascii="Book Antiqua" w:eastAsia="Times New Roman" w:hAnsi="Book Antiqua" w:cs="Times New Roman"/>
                <w:bCs/>
                <w:sz w:val="19"/>
                <w:szCs w:val="19"/>
                <w:lang w:eastAsia="pt-BR"/>
              </w:rPr>
              <w:t>CDC</w:t>
            </w:r>
            <w:r w:rsidRPr="00FE5BBA">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FE5BBA">
              <w:rPr>
                <w:rFonts w:ascii="Book Antiqua" w:eastAsia="Times New Roman" w:hAnsi="Book Antiqua" w:cs="Times New Roman"/>
                <w:bCs/>
                <w:sz w:val="19"/>
                <w:szCs w:val="19"/>
                <w:lang w:eastAsia="pt-BR"/>
              </w:rPr>
              <w:t xml:space="preserve">as sociedades consorciadas são solidariamente responsáveis pelas obrigações decorrentes do </w:t>
            </w:r>
            <w:r>
              <w:rPr>
                <w:rFonts w:ascii="Book Antiqua" w:eastAsia="Times New Roman" w:hAnsi="Book Antiqua" w:cs="Times New Roman"/>
                <w:bCs/>
                <w:sz w:val="19"/>
                <w:szCs w:val="19"/>
                <w:lang w:eastAsia="pt-BR"/>
              </w:rPr>
              <w:t>CDC</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28 §3º, CDC.</w:t>
            </w:r>
          </w:p>
          <w:p w14:paraId="401BCA28" w14:textId="33D95A89" w:rsidR="00E54559" w:rsidRPr="00984B0F" w:rsidRDefault="00E54559" w:rsidP="00E54559">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da desconsideração da personalidade jurídica nas relações de consumo, assinale a opção correta: Nas relações de consumo, as empresas consorciadas não se obrigam apenas em nome próprio, uma vez que possuem vínculo de solidariedade, expressamente previsto no CDC. </w:t>
            </w:r>
            <w:r w:rsidRPr="00984B0F">
              <w:rPr>
                <w:rFonts w:ascii="Book Antiqua" w:eastAsia="Times New Roman" w:hAnsi="Book Antiqua" w:cs="Times New Roman"/>
                <w:b/>
                <w:sz w:val="19"/>
                <w:szCs w:val="19"/>
                <w:lang w:eastAsia="pt-BR"/>
              </w:rPr>
              <w:t>BL: art. 28 §3º, CDC.</w:t>
            </w:r>
          </w:p>
        </w:tc>
      </w:tr>
    </w:tbl>
    <w:p w14:paraId="4AF1B776" w14:textId="1E8E8C53" w:rsidR="004973ED" w:rsidRPr="00EF7DC5" w:rsidRDefault="004973ED" w:rsidP="00E54559">
      <w:pPr>
        <w:spacing w:before="100" w:beforeAutospacing="1" w:after="100" w:afterAutospacing="1" w:line="240" w:lineRule="auto"/>
        <w:ind w:firstLine="567"/>
        <w:jc w:val="both"/>
        <w:rPr>
          <w:rFonts w:ascii="Book Antiqua" w:eastAsia="Times New Roman" w:hAnsi="Book Antiqua" w:cs="Times New Roman"/>
          <w:b/>
          <w:i/>
          <w:color w:val="FF0000"/>
          <w:sz w:val="16"/>
          <w:szCs w:val="16"/>
          <w:u w:val="single"/>
          <w:lang w:eastAsia="pt-BR"/>
        </w:rPr>
      </w:pP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sz w:val="19"/>
          <w:szCs w:val="19"/>
          <w:lang w:eastAsia="pt-BR"/>
        </w:rPr>
        <w:t xml:space="preserve"> As </w:t>
      </w:r>
      <w:r w:rsidRPr="00B87477">
        <w:rPr>
          <w:rFonts w:ascii="Book Antiqua" w:eastAsia="Times New Roman" w:hAnsi="Book Antiqua" w:cs="Times New Roman"/>
          <w:b/>
          <w:sz w:val="19"/>
          <w:szCs w:val="19"/>
          <w:highlight w:val="yellow"/>
          <w:lang w:eastAsia="pt-BR"/>
        </w:rPr>
        <w:t xml:space="preserve">sociedades </w:t>
      </w:r>
      <w:r w:rsidRPr="00984B0F">
        <w:rPr>
          <w:rFonts w:ascii="Book Antiqua" w:eastAsia="Times New Roman" w:hAnsi="Book Antiqua" w:cs="Times New Roman"/>
          <w:b/>
          <w:caps/>
          <w:sz w:val="19"/>
          <w:szCs w:val="19"/>
          <w:highlight w:val="green"/>
          <w:lang w:eastAsia="pt-BR"/>
        </w:rPr>
        <w:t>col</w:t>
      </w:r>
      <w:r w:rsidRPr="00B87477">
        <w:rPr>
          <w:rFonts w:ascii="Book Antiqua" w:eastAsia="Times New Roman" w:hAnsi="Book Antiqua" w:cs="Times New Roman"/>
          <w:b/>
          <w:sz w:val="19"/>
          <w:szCs w:val="19"/>
          <w:highlight w:val="yellow"/>
          <w:lang w:eastAsia="pt-BR"/>
        </w:rPr>
        <w:t>igadas</w:t>
      </w:r>
      <w:r w:rsidRPr="00984B0F">
        <w:rPr>
          <w:rFonts w:ascii="Book Antiqua" w:eastAsia="Times New Roman" w:hAnsi="Book Antiqua" w:cs="Times New Roman"/>
          <w:sz w:val="19"/>
          <w:szCs w:val="19"/>
          <w:lang w:eastAsia="pt-BR"/>
        </w:rPr>
        <w:t xml:space="preserve"> </w:t>
      </w:r>
      <w:r w:rsidRPr="00B87477">
        <w:rPr>
          <w:rFonts w:ascii="Book Antiqua" w:eastAsia="Times New Roman" w:hAnsi="Book Antiqua" w:cs="Times New Roman"/>
          <w:b/>
          <w:caps/>
          <w:sz w:val="19"/>
          <w:szCs w:val="19"/>
          <w:highlight w:val="green"/>
          <w:lang w:eastAsia="pt-BR"/>
        </w:rPr>
        <w:t>só responderão</w:t>
      </w:r>
      <w:r w:rsidRPr="00B87477">
        <w:rPr>
          <w:rFonts w:ascii="Book Antiqua" w:eastAsia="Times New Roman" w:hAnsi="Book Antiqua" w:cs="Times New Roman"/>
          <w:b/>
          <w:sz w:val="19"/>
          <w:szCs w:val="19"/>
          <w:lang w:eastAsia="pt-BR"/>
        </w:rPr>
        <w:t xml:space="preserve"> </w:t>
      </w:r>
      <w:r w:rsidRPr="00B87477">
        <w:rPr>
          <w:rFonts w:ascii="Book Antiqua" w:eastAsia="Times New Roman" w:hAnsi="Book Antiqua" w:cs="Times New Roman"/>
          <w:b/>
          <w:sz w:val="19"/>
          <w:szCs w:val="19"/>
          <w:highlight w:val="cyan"/>
          <w:lang w:eastAsia="pt-BR"/>
        </w:rPr>
        <w:t xml:space="preserve">por </w:t>
      </w:r>
      <w:r w:rsidRPr="00984B0F">
        <w:rPr>
          <w:rFonts w:ascii="Book Antiqua" w:eastAsia="Times New Roman" w:hAnsi="Book Antiqua" w:cs="Times New Roman"/>
          <w:b/>
          <w:caps/>
          <w:sz w:val="19"/>
          <w:szCs w:val="19"/>
          <w:highlight w:val="green"/>
          <w:lang w:eastAsia="pt-BR"/>
        </w:rPr>
        <w:t>cul</w:t>
      </w:r>
      <w:r w:rsidRPr="00B87477">
        <w:rPr>
          <w:rFonts w:ascii="Book Antiqua" w:eastAsia="Times New Roman" w:hAnsi="Book Antiqua" w:cs="Times New Roman"/>
          <w:b/>
          <w:sz w:val="19"/>
          <w:szCs w:val="19"/>
          <w:highlight w:val="cyan"/>
          <w:lang w:eastAsia="pt-BR"/>
        </w:rPr>
        <w:t>pa</w:t>
      </w:r>
      <w:r w:rsidRPr="00984B0F">
        <w:rPr>
          <w:rFonts w:ascii="Book Antiqua" w:eastAsia="Times New Roman" w:hAnsi="Book Antiqua" w:cs="Times New Roman"/>
          <w:sz w:val="19"/>
          <w:szCs w:val="19"/>
          <w:lang w:eastAsia="pt-BR"/>
        </w:rPr>
        <w:t>.</w:t>
      </w:r>
      <w:r w:rsidR="00156683" w:rsidRPr="00984B0F">
        <w:rPr>
          <w:rFonts w:ascii="Book Antiqua" w:eastAsia="Times New Roman" w:hAnsi="Book Antiqua" w:cs="Times New Roman"/>
          <w:sz w:val="19"/>
          <w:szCs w:val="19"/>
          <w:lang w:eastAsia="pt-BR"/>
        </w:rPr>
        <w:t xml:space="preserve"> </w:t>
      </w:r>
      <w:r w:rsidR="00156683" w:rsidRPr="00984B0F">
        <w:rPr>
          <w:rFonts w:ascii="Book Antiqua" w:eastAsia="Times New Roman" w:hAnsi="Book Antiqua" w:cs="Times New Roman"/>
          <w:b/>
          <w:i/>
          <w:color w:val="FF0000"/>
          <w:sz w:val="19"/>
          <w:szCs w:val="19"/>
          <w:lang w:eastAsia="pt-BR"/>
        </w:rPr>
        <w:t xml:space="preserve">[dica: </w:t>
      </w:r>
      <w:r w:rsidR="00156683" w:rsidRPr="00984B0F">
        <w:rPr>
          <w:rFonts w:ascii="Book Antiqua" w:eastAsia="Times New Roman" w:hAnsi="Book Antiqua" w:cs="Times New Roman"/>
          <w:b/>
          <w:i/>
          <w:color w:val="FF0000"/>
          <w:sz w:val="19"/>
          <w:szCs w:val="19"/>
          <w:highlight w:val="green"/>
          <w:lang w:eastAsia="pt-BR"/>
        </w:rPr>
        <w:t>COL</w:t>
      </w:r>
      <w:r w:rsidR="00156683" w:rsidRPr="00984B0F">
        <w:rPr>
          <w:rFonts w:ascii="Book Antiqua" w:eastAsia="Times New Roman" w:hAnsi="Book Antiqua" w:cs="Times New Roman"/>
          <w:b/>
          <w:i/>
          <w:color w:val="FF0000"/>
          <w:sz w:val="19"/>
          <w:szCs w:val="19"/>
          <w:lang w:eastAsia="pt-BR"/>
        </w:rPr>
        <w:t xml:space="preserve">IGADAS + </w:t>
      </w:r>
      <w:r w:rsidR="00156683" w:rsidRPr="00984B0F">
        <w:rPr>
          <w:rFonts w:ascii="Book Antiqua" w:eastAsia="Times New Roman" w:hAnsi="Book Antiqua" w:cs="Times New Roman"/>
          <w:b/>
          <w:i/>
          <w:color w:val="FF0000"/>
          <w:sz w:val="19"/>
          <w:szCs w:val="19"/>
          <w:highlight w:val="green"/>
          <w:lang w:eastAsia="pt-BR"/>
        </w:rPr>
        <w:t>CUL</w:t>
      </w:r>
      <w:r w:rsidR="00156683" w:rsidRPr="00984B0F">
        <w:rPr>
          <w:rFonts w:ascii="Book Antiqua" w:eastAsia="Times New Roman" w:hAnsi="Book Antiqua" w:cs="Times New Roman"/>
          <w:b/>
          <w:i/>
          <w:color w:val="FF0000"/>
          <w:sz w:val="19"/>
          <w:szCs w:val="19"/>
          <w:lang w:eastAsia="pt-BR"/>
        </w:rPr>
        <w:t>PA = COLCUL]</w:t>
      </w:r>
      <w:r w:rsidR="00907349">
        <w:rPr>
          <w:rFonts w:ascii="Book Antiqua" w:eastAsia="Times New Roman" w:hAnsi="Book Antiqua" w:cs="Times New Roman"/>
          <w:b/>
          <w:iCs/>
          <w:color w:val="FF0000"/>
          <w:sz w:val="19"/>
          <w:szCs w:val="19"/>
          <w:lang w:eastAsia="pt-BR"/>
        </w:rPr>
        <w:t xml:space="preserve"> </w:t>
      </w:r>
      <w:r w:rsidR="0004113E" w:rsidRPr="009D1466">
        <w:rPr>
          <w:rFonts w:ascii="Book Antiqua" w:eastAsia="Times New Roman" w:hAnsi="Book Antiqua" w:cs="Times New Roman"/>
          <w:b/>
          <w:color w:val="FF0000"/>
          <w:sz w:val="16"/>
          <w:szCs w:val="16"/>
          <w:u w:val="single"/>
          <w:lang w:eastAsia="pt-BR"/>
        </w:rPr>
        <w:t>(TJMS-2008</w:t>
      </w:r>
      <w:r w:rsidR="0004113E" w:rsidRPr="009D1466">
        <w:rPr>
          <w:rFonts w:ascii="Book Antiqua" w:eastAsia="Times New Roman" w:hAnsi="Book Antiqua" w:cs="Times New Roman"/>
          <w:b/>
          <w:color w:val="FF0000"/>
          <w:sz w:val="16"/>
          <w:szCs w:val="16"/>
          <w:lang w:eastAsia="pt-BR"/>
        </w:rPr>
        <w:t>)</w:t>
      </w:r>
      <w:r w:rsidR="0003771E"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(MPRR-2008)</w:t>
      </w:r>
      <w:r w:rsidR="00093286" w:rsidRPr="009D1466">
        <w:rPr>
          <w:rFonts w:ascii="Book Antiqua" w:eastAsia="Times New Roman" w:hAnsi="Book Antiqua" w:cs="Times New Roman"/>
          <w:b/>
          <w:color w:val="FF0000"/>
          <w:sz w:val="16"/>
          <w:szCs w:val="16"/>
          <w:lang w:eastAsia="pt-BR"/>
        </w:rPr>
        <w:t xml:space="preserve"> </w:t>
      </w:r>
      <w:r w:rsidR="00093286" w:rsidRPr="009D1466">
        <w:rPr>
          <w:rFonts w:ascii="Book Antiqua" w:eastAsia="Times New Roman" w:hAnsi="Book Antiqua" w:cs="Times New Roman"/>
          <w:b/>
          <w:color w:val="FF0000"/>
          <w:sz w:val="16"/>
          <w:szCs w:val="16"/>
          <w:u w:val="single"/>
          <w:lang w:eastAsia="pt-BR"/>
        </w:rPr>
        <w:t>(TJSC-2010)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391A2C" w:rsidRPr="009D1466">
        <w:rPr>
          <w:rFonts w:ascii="Book Antiqua" w:eastAsia="Times New Roman" w:hAnsi="Book Antiqua" w:cs="Times New Roman"/>
          <w:b/>
          <w:color w:val="FF0000"/>
          <w:sz w:val="16"/>
          <w:szCs w:val="16"/>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99309D" w:rsidRPr="009D1466">
        <w:rPr>
          <w:rFonts w:ascii="Book Antiqua" w:eastAsia="Times New Roman" w:hAnsi="Book Antiqua" w:cs="Times New Roman"/>
          <w:b/>
          <w:color w:val="FF0000"/>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870CF2" w:rsidRPr="009D1466">
        <w:rPr>
          <w:rFonts w:ascii="Book Antiqua" w:eastAsia="Times New Roman" w:hAnsi="Book Antiqua" w:cs="Times New Roman"/>
          <w:b/>
          <w:color w:val="FF0000"/>
          <w:sz w:val="16"/>
          <w:szCs w:val="16"/>
          <w:u w:val="single"/>
          <w:lang w:eastAsia="pt-BR"/>
        </w:rPr>
        <w:t>/2011</w:t>
      </w:r>
      <w:r w:rsidR="00584960" w:rsidRPr="009D1466">
        <w:rPr>
          <w:rFonts w:ascii="Book Antiqua" w:eastAsia="Times New Roman" w:hAnsi="Book Antiqua" w:cs="Times New Roman"/>
          <w:b/>
          <w:color w:val="FF0000"/>
          <w:sz w:val="16"/>
          <w:szCs w:val="16"/>
          <w:u w:val="single"/>
          <w:lang w:eastAsia="pt-BR"/>
        </w:rPr>
        <w:t>)</w:t>
      </w:r>
      <w:r w:rsidR="006F1D4B" w:rsidRPr="009D1466">
        <w:rPr>
          <w:rFonts w:ascii="Book Antiqua" w:eastAsia="Times New Roman" w:hAnsi="Book Antiqua" w:cs="Times New Roman"/>
          <w:b/>
          <w:color w:val="FF0000"/>
          <w:sz w:val="16"/>
          <w:szCs w:val="16"/>
          <w:lang w:eastAsia="pt-BR"/>
        </w:rPr>
        <w:t xml:space="preserve"> </w:t>
      </w:r>
      <w:r w:rsidR="006F1D4B" w:rsidRPr="009D1466">
        <w:rPr>
          <w:rFonts w:ascii="Book Antiqua" w:eastAsia="Times New Roman" w:hAnsi="Book Antiqua" w:cs="Times New Roman"/>
          <w:b/>
          <w:color w:val="FF0000"/>
          <w:sz w:val="16"/>
          <w:szCs w:val="16"/>
          <w:u w:val="single"/>
          <w:lang w:eastAsia="pt-BR"/>
        </w:rPr>
        <w:t>(TJDFT-2011)</w:t>
      </w:r>
      <w:r w:rsidR="008F5BFD" w:rsidRPr="009D1466">
        <w:rPr>
          <w:rFonts w:ascii="Book Antiqua" w:eastAsia="Times New Roman" w:hAnsi="Book Antiqua" w:cs="Times New Roman"/>
          <w:b/>
          <w:color w:val="FF0000"/>
          <w:sz w:val="16"/>
          <w:szCs w:val="16"/>
          <w:lang w:eastAsia="pt-BR"/>
        </w:rPr>
        <w:t xml:space="preserve"> </w:t>
      </w:r>
      <w:r w:rsidR="008F5BFD" w:rsidRPr="009D1466">
        <w:rPr>
          <w:rFonts w:ascii="Book Antiqua" w:eastAsia="Times New Roman" w:hAnsi="Book Antiqua" w:cs="Times New Roman"/>
          <w:b/>
          <w:color w:val="FF0000"/>
          <w:sz w:val="16"/>
          <w:szCs w:val="16"/>
          <w:u w:val="single"/>
          <w:lang w:eastAsia="pt-BR"/>
        </w:rPr>
        <w:t>(TJRO-2011)</w:t>
      </w:r>
      <w:r w:rsidR="00902712" w:rsidRPr="009D1466">
        <w:rPr>
          <w:rFonts w:ascii="Book Antiqua" w:eastAsia="Times New Roman" w:hAnsi="Book Antiqua" w:cs="Times New Roman"/>
          <w:b/>
          <w:color w:val="FF0000"/>
          <w:sz w:val="16"/>
          <w:szCs w:val="16"/>
          <w:lang w:eastAsia="pt-BR"/>
        </w:rPr>
        <w:t xml:space="preserve"> </w:t>
      </w:r>
      <w:r w:rsidR="00902712" w:rsidRPr="009D1466">
        <w:rPr>
          <w:rFonts w:ascii="Book Antiqua" w:eastAsia="Times New Roman" w:hAnsi="Book Antiqua" w:cs="Times New Roman"/>
          <w:b/>
          <w:color w:val="FF0000"/>
          <w:sz w:val="16"/>
          <w:szCs w:val="16"/>
          <w:u w:val="single"/>
          <w:lang w:eastAsia="pt-BR"/>
        </w:rPr>
        <w:t>(TJGO-2012)</w:t>
      </w:r>
      <w:r w:rsidR="00E54559" w:rsidRPr="009D1466">
        <w:rPr>
          <w:rFonts w:ascii="Book Antiqua" w:eastAsia="Times New Roman" w:hAnsi="Book Antiqua" w:cs="Times New Roman"/>
          <w:b/>
          <w:color w:val="FF0000"/>
          <w:sz w:val="16"/>
          <w:szCs w:val="16"/>
          <w:lang w:eastAsia="pt-BR"/>
        </w:rPr>
        <w:t xml:space="preserve"> </w:t>
      </w:r>
      <w:r w:rsidR="00E54559" w:rsidRPr="009D1466">
        <w:rPr>
          <w:rFonts w:ascii="Book Antiqua" w:eastAsia="Times New Roman" w:hAnsi="Book Antiqua" w:cs="Times New Roman"/>
          <w:b/>
          <w:color w:val="FF0000"/>
          <w:sz w:val="16"/>
          <w:szCs w:val="16"/>
          <w:u w:val="single"/>
          <w:lang w:eastAsia="pt-BR"/>
        </w:rPr>
        <w:t>(TJAC-2012)</w:t>
      </w:r>
      <w:r w:rsidR="00EF6952" w:rsidRPr="009D1466">
        <w:rPr>
          <w:rFonts w:ascii="Book Antiqua" w:eastAsia="Times New Roman" w:hAnsi="Book Antiqua" w:cs="Times New Roman"/>
          <w:b/>
          <w:color w:val="FF0000"/>
          <w:sz w:val="16"/>
          <w:szCs w:val="16"/>
          <w:lang w:eastAsia="pt-BR"/>
        </w:rPr>
        <w:t xml:space="preserve"> </w:t>
      </w:r>
      <w:r w:rsidR="00EF6952" w:rsidRPr="009D1466">
        <w:rPr>
          <w:rFonts w:ascii="Book Antiqua" w:eastAsia="Times New Roman" w:hAnsi="Book Antiqua" w:cs="Times New Roman"/>
          <w:b/>
          <w:color w:val="FF0000"/>
          <w:sz w:val="16"/>
          <w:szCs w:val="16"/>
          <w:u w:val="single"/>
          <w:lang w:eastAsia="pt-BR"/>
        </w:rPr>
        <w:t>(TJPI-2012)</w:t>
      </w:r>
      <w:r w:rsidR="00C37494" w:rsidRPr="009D1466">
        <w:rPr>
          <w:rFonts w:ascii="Book Antiqua" w:eastAsia="Times New Roman" w:hAnsi="Book Antiqua" w:cs="Times New Roman"/>
          <w:b/>
          <w:color w:val="FF0000"/>
          <w:sz w:val="16"/>
          <w:szCs w:val="16"/>
          <w:lang w:eastAsia="pt-BR"/>
        </w:rPr>
        <w:t xml:space="preserve"> </w:t>
      </w:r>
      <w:r w:rsidR="00C37494" w:rsidRPr="009D1466">
        <w:rPr>
          <w:rFonts w:ascii="Book Antiqua" w:eastAsia="Times New Roman" w:hAnsi="Book Antiqua" w:cs="Times New Roman"/>
          <w:b/>
          <w:bCs/>
          <w:color w:val="FF0000"/>
          <w:sz w:val="16"/>
          <w:szCs w:val="16"/>
          <w:u w:val="single"/>
          <w:lang w:eastAsia="pt-BR"/>
        </w:rPr>
        <w:t>(MPMG-201</w:t>
      </w:r>
      <w:r w:rsidR="00C37494" w:rsidRPr="009D1466">
        <w:rPr>
          <w:rFonts w:ascii="Book Antiqua" w:hAnsi="Book Antiqua"/>
          <w:b/>
          <w:bCs/>
          <w:color w:val="FF0000"/>
          <w:sz w:val="16"/>
          <w:szCs w:val="16"/>
          <w:u w:val="single"/>
        </w:rPr>
        <w:t>2</w:t>
      </w:r>
      <w:r w:rsidR="00C37494" w:rsidRPr="009D1466">
        <w:rPr>
          <w:rFonts w:ascii="Book Antiqua" w:eastAsia="Times New Roman" w:hAnsi="Book Antiqua" w:cs="Times New Roman"/>
          <w:b/>
          <w:bCs/>
          <w:color w:val="FF0000"/>
          <w:sz w:val="16"/>
          <w:szCs w:val="16"/>
          <w:u w:val="single"/>
          <w:lang w:eastAsia="pt-BR"/>
        </w:rPr>
        <w:t>)</w:t>
      </w:r>
      <w:r w:rsidR="003C45B9" w:rsidRPr="009D1466">
        <w:rPr>
          <w:rFonts w:ascii="Book Antiqua" w:eastAsia="Times New Roman" w:hAnsi="Book Antiqua" w:cs="Times New Roman"/>
          <w:b/>
          <w:bCs/>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7554F7" w:rsidRPr="009D1466">
        <w:rPr>
          <w:rFonts w:ascii="Book Antiqua" w:eastAsia="Times New Roman" w:hAnsi="Book Antiqua" w:cs="Times New Roman"/>
          <w:b/>
          <w:bCs/>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7F4875" w:rsidRPr="009D1466">
        <w:rPr>
          <w:rFonts w:ascii="Book Antiqua" w:hAnsi="Book Antiqua" w:cs="Times New Roman"/>
          <w:b/>
          <w:color w:val="FF0000"/>
          <w:sz w:val="16"/>
          <w:szCs w:val="16"/>
        </w:rPr>
        <w:t xml:space="preserve"> </w:t>
      </w:r>
      <w:r w:rsidR="00FB4269" w:rsidRPr="009D1466">
        <w:rPr>
          <w:rFonts w:ascii="Book Antiqua" w:eastAsia="Times New Roman" w:hAnsi="Book Antiqua" w:cs="Times New Roman"/>
          <w:b/>
          <w:color w:val="FF0000"/>
          <w:sz w:val="16"/>
          <w:szCs w:val="16"/>
          <w:u w:val="single"/>
          <w:lang w:eastAsia="pt-BR"/>
        </w:rPr>
        <w:t>(DPEGO-2014)</w:t>
      </w:r>
      <w:r w:rsidR="006D2CA9" w:rsidRPr="009D1466">
        <w:rPr>
          <w:rFonts w:ascii="Book Antiqua" w:eastAsia="Times New Roman" w:hAnsi="Book Antiqua" w:cs="Times New Roman"/>
          <w:b/>
          <w:color w:val="FF0000"/>
          <w:sz w:val="16"/>
          <w:szCs w:val="16"/>
          <w:lang w:eastAsia="pt-BR"/>
        </w:rPr>
        <w:t xml:space="preserve"> </w:t>
      </w:r>
      <w:r w:rsidR="006D2CA9" w:rsidRPr="009D1466">
        <w:rPr>
          <w:rFonts w:ascii="Book Antiqua" w:eastAsia="Times New Roman" w:hAnsi="Book Antiqua" w:cs="Times New Roman"/>
          <w:b/>
          <w:color w:val="FF0000"/>
          <w:sz w:val="16"/>
          <w:szCs w:val="16"/>
          <w:u w:val="single"/>
          <w:lang w:eastAsia="pt-BR"/>
        </w:rPr>
        <w:t>(Cartórios/TJDFT-2014)</w:t>
      </w:r>
      <w:r w:rsidR="00C13570" w:rsidRPr="009D1466">
        <w:rPr>
          <w:rFonts w:ascii="Book Antiqua" w:eastAsia="Times New Roman" w:hAnsi="Book Antiqua" w:cs="Times New Roman"/>
          <w:b/>
          <w:color w:val="FF0000"/>
          <w:sz w:val="16"/>
          <w:szCs w:val="16"/>
          <w:lang w:eastAsia="pt-BR"/>
        </w:rPr>
        <w:t xml:space="preserve"> </w:t>
      </w:r>
      <w:r w:rsidR="00C13570" w:rsidRPr="009D1466">
        <w:rPr>
          <w:rFonts w:ascii="Book Antiqua" w:eastAsia="Times New Roman" w:hAnsi="Book Antiqua" w:cs="Times New Roman"/>
          <w:b/>
          <w:color w:val="FF0000"/>
          <w:sz w:val="16"/>
          <w:szCs w:val="16"/>
          <w:u w:val="single"/>
          <w:lang w:eastAsia="pt-BR"/>
        </w:rPr>
        <w:t>(TJRR-2015)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03771E"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(PGETO-2018)</w:t>
      </w:r>
      <w:r w:rsidR="005D6240">
        <w:rPr>
          <w:rFonts w:ascii="Book Antiqua" w:eastAsia="Times New Roman" w:hAnsi="Book Antiqua" w:cs="Times New Roman"/>
          <w:b/>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FF2925" w:rsidRPr="009D1466">
        <w:rPr>
          <w:rFonts w:ascii="Book Antiqua" w:eastAsia="Times New Roman" w:hAnsi="Book Antiqua" w:cs="Times New Roman"/>
          <w:b/>
          <w:color w:val="FF0000"/>
          <w:sz w:val="16"/>
          <w:szCs w:val="16"/>
          <w:lang w:eastAsia="pt-BR"/>
        </w:rPr>
        <w:t xml:space="preserve"> </w:t>
      </w:r>
      <w:r w:rsidR="00FF2925" w:rsidRPr="009D1466">
        <w:rPr>
          <w:rFonts w:ascii="Book Antiqua" w:eastAsia="Times New Roman" w:hAnsi="Book Antiqua" w:cs="Times New Roman"/>
          <w:b/>
          <w:color w:val="FF0000"/>
          <w:sz w:val="16"/>
          <w:szCs w:val="16"/>
          <w:u w:val="single"/>
          <w:lang w:eastAsia="pt-BR"/>
        </w:rPr>
        <w:t>(DPESE-2022)</w:t>
      </w:r>
      <w:r w:rsidR="009101C9">
        <w:rPr>
          <w:rFonts w:ascii="Book Antiqua" w:eastAsia="Times New Roman" w:hAnsi="Book Antiqua" w:cs="Times New Roman"/>
          <w:b/>
          <w:color w:val="FF0000"/>
          <w:sz w:val="16"/>
          <w:szCs w:val="16"/>
          <w:lang w:eastAsia="pt-BR"/>
        </w:rPr>
        <w:t xml:space="preserve"> </w:t>
      </w:r>
      <w:r w:rsidR="009101C9">
        <w:rPr>
          <w:rFonts w:ascii="Book Antiqua" w:eastAsia="Times New Roman" w:hAnsi="Book Antiqua" w:cs="Arial"/>
          <w:b/>
          <w:bCs/>
          <w:color w:val="FF0000"/>
          <w:sz w:val="16"/>
          <w:szCs w:val="16"/>
          <w:u w:val="single"/>
          <w:lang w:eastAsia="pt-BR"/>
        </w:rPr>
        <w:t>(TJSP-2018/2023)</w:t>
      </w:r>
      <w:r w:rsidR="00B106CD">
        <w:rPr>
          <w:rFonts w:ascii="Book Antiqua" w:eastAsia="Times New Roman" w:hAnsi="Book Antiqua" w:cs="Arial"/>
          <w:b/>
          <w:bCs/>
          <w:color w:val="FF0000"/>
          <w:sz w:val="16"/>
          <w:szCs w:val="16"/>
          <w:lang w:eastAsia="pt-BR"/>
        </w:rPr>
        <w:t xml:space="preserve"> </w:t>
      </w:r>
      <w:r w:rsidR="00B106CD">
        <w:rPr>
          <w:rFonts w:ascii="Book Antiqua" w:eastAsia="Times New Roman" w:hAnsi="Book Antiqua" w:cs="Times New Roman"/>
          <w:b/>
          <w:color w:val="FF0000"/>
          <w:sz w:val="16"/>
          <w:szCs w:val="16"/>
          <w:u w:val="single"/>
          <w:lang w:eastAsia="pt-BR"/>
        </w:rPr>
        <w:t>(TJES-2023)</w:t>
      </w:r>
      <w:r w:rsidR="00FE5BBA">
        <w:rPr>
          <w:rFonts w:ascii="Book Antiqua" w:eastAsia="Times New Roman" w:hAnsi="Book Antiqua" w:cs="Times New Roman"/>
          <w:b/>
          <w:color w:val="FF0000"/>
          <w:sz w:val="16"/>
          <w:szCs w:val="16"/>
          <w:lang w:eastAsia="pt-BR"/>
        </w:rPr>
        <w:t xml:space="preserve"> </w:t>
      </w:r>
      <w:r w:rsidR="00FE5BBA" w:rsidRPr="009D1466">
        <w:rPr>
          <w:rFonts w:ascii="Book Antiqua" w:eastAsia="Times New Roman" w:hAnsi="Book Antiqua" w:cs="Times New Roman"/>
          <w:b/>
          <w:color w:val="FF0000"/>
          <w:sz w:val="16"/>
          <w:szCs w:val="16"/>
          <w:u w:val="single"/>
          <w:lang w:eastAsia="pt-BR"/>
        </w:rPr>
        <w:t>(TJMT-2018</w:t>
      </w:r>
      <w:r w:rsidR="00FE5BBA">
        <w:rPr>
          <w:rFonts w:ascii="Book Antiqua" w:eastAsia="Times New Roman" w:hAnsi="Book Antiqua" w:cs="Times New Roman"/>
          <w:b/>
          <w:color w:val="FF0000"/>
          <w:sz w:val="16"/>
          <w:szCs w:val="16"/>
          <w:u w:val="single"/>
          <w:lang w:eastAsia="pt-BR"/>
        </w:rPr>
        <w:t>/2024</w:t>
      </w:r>
      <w:r w:rsidR="00FE5BBA" w:rsidRPr="009D1466">
        <w:rPr>
          <w:rFonts w:ascii="Book Antiqua" w:eastAsia="Times New Roman" w:hAnsi="Book Antiqua" w:cs="Times New Roman"/>
          <w:b/>
          <w:color w:val="FF0000"/>
          <w:sz w:val="16"/>
          <w:szCs w:val="16"/>
          <w:u w:val="single"/>
          <w:lang w:eastAsia="pt-BR"/>
        </w:rPr>
        <w:t>)</w:t>
      </w:r>
      <w:r w:rsidR="00EF7DC5">
        <w:rPr>
          <w:rFonts w:ascii="Book Antiqua" w:eastAsia="Times New Roman" w:hAnsi="Book Antiqua" w:cs="Times New Roman"/>
          <w:b/>
          <w:color w:val="FF0000"/>
          <w:sz w:val="16"/>
          <w:szCs w:val="16"/>
          <w:lang w:eastAsia="pt-BR"/>
        </w:rPr>
        <w:t xml:space="preserve"> </w:t>
      </w:r>
      <w:bookmarkStart w:id="101" w:name="_Hlk147772025"/>
      <w:r w:rsidR="00EF7DC5">
        <w:rPr>
          <w:rFonts w:ascii="Book Antiqua" w:eastAsia="Times New Roman" w:hAnsi="Book Antiqua" w:cs="Times New Roman"/>
          <w:b/>
          <w:color w:val="FF0000"/>
          <w:sz w:val="16"/>
          <w:szCs w:val="16"/>
          <w:u w:val="single"/>
          <w:lang w:eastAsia="pt-BR"/>
        </w:rPr>
        <w:t>(TJRJ-2023</w:t>
      </w:r>
      <w:r w:rsidR="00B87477">
        <w:rPr>
          <w:rFonts w:ascii="Book Antiqua" w:eastAsia="Times New Roman" w:hAnsi="Book Antiqua" w:cs="Times New Roman"/>
          <w:b/>
          <w:color w:val="FF0000"/>
          <w:sz w:val="16"/>
          <w:szCs w:val="16"/>
          <w:u w:val="single"/>
          <w:lang w:eastAsia="pt-BR"/>
        </w:rPr>
        <w:t>/2025</w:t>
      </w:r>
      <w:r w:rsidR="00EF7DC5">
        <w:rPr>
          <w:rFonts w:ascii="Book Antiqua" w:eastAsia="Times New Roman" w:hAnsi="Book Antiqua" w:cs="Times New Roman"/>
          <w:b/>
          <w:color w:val="FF0000"/>
          <w:sz w:val="16"/>
          <w:szCs w:val="16"/>
          <w:u w:val="single"/>
          <w:lang w:eastAsia="pt-BR"/>
        </w:rPr>
        <w:t>)</w:t>
      </w:r>
      <w:bookmarkEnd w:id="101"/>
    </w:p>
    <w:tbl>
      <w:tblPr>
        <w:tblStyle w:val="Tabelacomgrade"/>
        <w:tblW w:w="0" w:type="auto"/>
        <w:shd w:val="clear" w:color="auto" w:fill="CCFFFF"/>
        <w:tblLook w:val="04A0" w:firstRow="1" w:lastRow="0" w:firstColumn="1" w:lastColumn="0" w:noHBand="0" w:noVBand="1"/>
      </w:tblPr>
      <w:tblGrid>
        <w:gridCol w:w="8494"/>
      </w:tblGrid>
      <w:tr w:rsidR="00AA5772" w:rsidRPr="00984B0F" w14:paraId="00A5B20B" w14:textId="77777777" w:rsidTr="000B2526">
        <w:tc>
          <w:tcPr>
            <w:tcW w:w="8494" w:type="dxa"/>
            <w:shd w:val="clear" w:color="auto" w:fill="CCFFFF"/>
          </w:tcPr>
          <w:p w14:paraId="642898E8" w14:textId="6150C0E3" w:rsidR="00B87477" w:rsidRDefault="00B87477" w:rsidP="00E43B9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25</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B87477">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CDC</w:t>
            </w:r>
            <w:r w:rsidRPr="00B87477">
              <w:rPr>
                <w:rFonts w:ascii="Book Antiqua" w:eastAsia="Times New Roman" w:hAnsi="Book Antiqua" w:cs="Times New Roman"/>
                <w:sz w:val="19"/>
                <w:szCs w:val="19"/>
                <w:lang w:eastAsia="pt-BR"/>
              </w:rPr>
              <w:t xml:space="preserve"> autoriza que o juiz desconsidere a personalidade jurídica das sociedades se, em detrimento do consumidor, ocorrer alguma das situações que prevê. Acerca do tema, é correto afirmar que, pelas obrigações decorrentes da legislação consumerista, as sociedades</w:t>
            </w:r>
            <w:r>
              <w:rPr>
                <w:rFonts w:ascii="Book Antiqua" w:eastAsia="Times New Roman" w:hAnsi="Book Antiqua" w:cs="Times New Roman"/>
                <w:sz w:val="19"/>
                <w:szCs w:val="19"/>
                <w:lang w:eastAsia="pt-BR"/>
              </w:rPr>
              <w:t xml:space="preserve">: </w:t>
            </w:r>
            <w:r w:rsidRPr="00B87477">
              <w:rPr>
                <w:rFonts w:ascii="Book Antiqua" w:eastAsia="Times New Roman" w:hAnsi="Book Antiqua" w:cs="Times New Roman"/>
                <w:sz w:val="19"/>
                <w:szCs w:val="19"/>
                <w:lang w:eastAsia="pt-BR"/>
              </w:rPr>
              <w:t>coligadas só responderão subjetivamente</w:t>
            </w:r>
            <w:r w:rsidRPr="00EF7DC5">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§4º, CDC.</w:t>
            </w:r>
          </w:p>
          <w:p w14:paraId="4C583B07" w14:textId="3A442ABE" w:rsidR="00EF7DC5" w:rsidRDefault="00EF7DC5" w:rsidP="00E43B9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23</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F7DC5">
              <w:rPr>
                <w:rFonts w:ascii="Book Antiqua" w:eastAsia="Times New Roman" w:hAnsi="Book Antiqua" w:cs="Times New Roman"/>
                <w:sz w:val="19"/>
                <w:szCs w:val="19"/>
                <w:lang w:eastAsia="pt-BR"/>
              </w:rPr>
              <w:t xml:space="preserve">O Código do Consumidor optou por adotar integralmente a teoria da desconsideração da personalidade jurídica. acerca do tema no </w:t>
            </w:r>
            <w:r w:rsidR="00057943">
              <w:rPr>
                <w:rFonts w:ascii="Book Antiqua" w:eastAsia="Times New Roman" w:hAnsi="Book Antiqua" w:cs="Times New Roman"/>
                <w:sz w:val="19"/>
                <w:szCs w:val="19"/>
                <w:lang w:eastAsia="pt-BR"/>
              </w:rPr>
              <w:t>CDC</w:t>
            </w:r>
            <w:r w:rsidRPr="00EF7DC5">
              <w:rPr>
                <w:rFonts w:ascii="Book Antiqua" w:eastAsia="Times New Roman" w:hAnsi="Book Antiqua" w:cs="Times New Roman"/>
                <w:sz w:val="19"/>
                <w:szCs w:val="19"/>
                <w:lang w:eastAsia="pt-BR"/>
              </w:rPr>
              <w:t>, afirma-se corretamente que</w:t>
            </w:r>
            <w:r>
              <w:rPr>
                <w:rFonts w:ascii="Book Antiqua" w:eastAsia="Times New Roman" w:hAnsi="Book Antiqua" w:cs="Times New Roman"/>
                <w:sz w:val="19"/>
                <w:szCs w:val="19"/>
                <w:lang w:eastAsia="pt-BR"/>
              </w:rPr>
              <w:t xml:space="preserve"> </w:t>
            </w:r>
            <w:r w:rsidRPr="00EF7DC5">
              <w:rPr>
                <w:rFonts w:ascii="Book Antiqua" w:eastAsia="Times New Roman" w:hAnsi="Book Antiqua" w:cs="Times New Roman"/>
                <w:sz w:val="19"/>
                <w:szCs w:val="19"/>
                <w:lang w:eastAsia="pt-BR"/>
              </w:rPr>
              <w:t>as sociedades coligadas só responderão se comprovada a culpa.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28, §4º, CDC.</w:t>
            </w:r>
          </w:p>
          <w:p w14:paraId="36181025" w14:textId="6953BBCB" w:rsidR="00E43B98" w:rsidRPr="00984B0F" w:rsidRDefault="00E43B98" w:rsidP="00E43B9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Nas obrigações sujeitas ao CDC, pelo defeito do produto, as sociedades</w:t>
            </w:r>
            <w:r w:rsidRPr="00984B0F">
              <w:rPr>
                <w:sz w:val="19"/>
                <w:szCs w:val="19"/>
              </w:rPr>
              <w:t xml:space="preserve"> </w:t>
            </w:r>
            <w:r w:rsidRPr="00984B0F">
              <w:rPr>
                <w:rFonts w:ascii="Book Antiqua" w:eastAsia="Times New Roman" w:hAnsi="Book Antiqua" w:cs="Times New Roman"/>
                <w:sz w:val="19"/>
                <w:szCs w:val="19"/>
                <w:lang w:eastAsia="pt-BR"/>
              </w:rPr>
              <w:t xml:space="preserve">coligadas só respondem por culpa, as consorciadas são solidariamente responsáveis e as integrantes dos grupos societários, ou controladas, são subsidiariamente responsáveis. </w:t>
            </w:r>
            <w:r w:rsidRPr="00984B0F">
              <w:rPr>
                <w:rFonts w:ascii="Book Antiqua" w:eastAsia="Times New Roman" w:hAnsi="Book Antiqua" w:cs="Times New Roman"/>
                <w:b/>
                <w:sz w:val="19"/>
                <w:szCs w:val="19"/>
                <w:lang w:eastAsia="pt-BR"/>
              </w:rPr>
              <w:t>BL: art. 28, §§2º a 4º, CDC.</w:t>
            </w:r>
          </w:p>
          <w:p w14:paraId="543032F5" w14:textId="1F50432D" w:rsidR="007F218D" w:rsidRDefault="007F218D" w:rsidP="00AA577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termos do CDC, no que tange à desconsideração da personalidade jurídica, assinale a alternativa correta: As sociedades coligadas só responderão por culpa. </w:t>
            </w:r>
            <w:r w:rsidRPr="00984B0F">
              <w:rPr>
                <w:rFonts w:ascii="Book Antiqua" w:eastAsia="Times New Roman" w:hAnsi="Book Antiqua" w:cs="Times New Roman"/>
                <w:b/>
                <w:sz w:val="19"/>
                <w:szCs w:val="19"/>
                <w:lang w:eastAsia="pt-BR"/>
              </w:rPr>
              <w:t>BL: art. 28, §4º, CDC.</w:t>
            </w:r>
          </w:p>
          <w:p w14:paraId="652DE478" w14:textId="3591F112" w:rsidR="006F1D4B" w:rsidRPr="00984B0F" w:rsidRDefault="006F1D4B" w:rsidP="00AA577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F1D4B">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 xml:space="preserve">Nas relações jurídicas derivadas de contratos regidos pelo </w:t>
            </w:r>
            <w:r>
              <w:rPr>
                <w:rFonts w:ascii="Book Antiqua" w:eastAsia="Times New Roman" w:hAnsi="Book Antiqua" w:cs="Times New Roman"/>
                <w:bCs/>
                <w:sz w:val="19"/>
                <w:szCs w:val="19"/>
                <w:lang w:eastAsia="pt-BR"/>
              </w:rPr>
              <w:t>CDC</w:t>
            </w:r>
            <w:r w:rsidRPr="006F1D4B">
              <w:rPr>
                <w:rFonts w:ascii="Book Antiqua" w:eastAsia="Times New Roman" w:hAnsi="Book Antiqua" w:cs="Times New Roman"/>
                <w:bCs/>
                <w:sz w:val="19"/>
                <w:szCs w:val="19"/>
                <w:lang w:eastAsia="pt-BR"/>
              </w:rPr>
              <w:t>, aplica-se a seguinte regra lega</w:t>
            </w:r>
            <w:r>
              <w:rPr>
                <w:rFonts w:ascii="Book Antiqua" w:eastAsia="Times New Roman" w:hAnsi="Book Antiqua" w:cs="Times New Roman"/>
                <w:bCs/>
                <w:sz w:val="19"/>
                <w:szCs w:val="19"/>
                <w:lang w:eastAsia="pt-BR"/>
              </w:rPr>
              <w:t>l</w:t>
            </w:r>
            <w:r w:rsidRPr="006F1D4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 xml:space="preserve">Pelas obrigações, as sociedades consorciadas são solidariamente responsáveis, </w:t>
            </w:r>
            <w:r w:rsidRPr="006F1D4B">
              <w:rPr>
                <w:rFonts w:ascii="Book Antiqua" w:eastAsia="Times New Roman" w:hAnsi="Book Antiqua" w:cs="Times New Roman"/>
                <w:bCs/>
                <w:sz w:val="19"/>
                <w:szCs w:val="19"/>
                <w:lang w:eastAsia="pt-BR"/>
              </w:rPr>
              <w:lastRenderedPageBreak/>
              <w:t>as sociedades coligadas só responderão por culpa e as sociedades integrantes dos grupos societários e as sociedades controladas são subsidiariamente responsáveis.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28, §§2º a 4º, CDC.</w:t>
            </w:r>
          </w:p>
          <w:p w14:paraId="5535B7CB" w14:textId="77777777" w:rsidR="00F12E74" w:rsidRPr="00984B0F" w:rsidRDefault="00F12E74" w:rsidP="00F12E7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MPRR-2008-CESPE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Comprovado que outra sociedade empresária participe com 10%, ou mais, do capital social da distribuidora, sem controlá-la, aquela responderá apenas por culpa pelas obrigações imputadas à ré com base no CDC. </w:t>
            </w:r>
            <w:r w:rsidRPr="00984B0F">
              <w:rPr>
                <w:rFonts w:ascii="Book Antiqua" w:eastAsia="Times New Roman" w:hAnsi="Book Antiqua" w:cs="Times New Roman"/>
                <w:b/>
                <w:sz w:val="19"/>
                <w:szCs w:val="19"/>
                <w:lang w:eastAsia="pt-BR"/>
              </w:rPr>
              <w:t>BL: art. 28, §4º, CDC; art. 1099, CC.</w:t>
            </w:r>
          </w:p>
          <w:p w14:paraId="08D8CFB9" w14:textId="5810A487" w:rsidR="00F12E74" w:rsidRPr="00984B0F" w:rsidRDefault="00F12E74" w:rsidP="00F12E74">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A sociedade coligada é aquela que participa com 10% ou mais do capital da outra, porém sem controlá-la, consoante dispõe o art. 243, § 1º, da Lei 6.404/76 e o art. 1099, CC: </w:t>
            </w:r>
            <w:r w:rsidRPr="00984B0F">
              <w:rPr>
                <w:rFonts w:ascii="Book Antiqua" w:eastAsia="Times New Roman" w:hAnsi="Book Antiqua" w:cs="Times New Roman"/>
                <w:bCs/>
                <w:i/>
                <w:iCs/>
                <w:sz w:val="19"/>
                <w:szCs w:val="19"/>
                <w:lang w:eastAsia="pt-BR"/>
              </w:rPr>
              <w:t>“Art. 243 (...) § 1o São coligadas as sociedades nas quais a investidora tenha influência significativa</w:t>
            </w:r>
            <w:r w:rsidRPr="00984B0F">
              <w:rPr>
                <w:rFonts w:ascii="Book Antiqua" w:eastAsia="Times New Roman" w:hAnsi="Book Antiqua" w:cs="Times New Roman"/>
                <w:bCs/>
                <w:sz w:val="19"/>
                <w:szCs w:val="19"/>
                <w:lang w:eastAsia="pt-BR"/>
              </w:rPr>
              <w:t xml:space="preserve">”. e; (...) </w:t>
            </w:r>
            <w:r w:rsidRPr="00984B0F">
              <w:rPr>
                <w:rFonts w:ascii="Book Antiqua" w:eastAsia="Times New Roman" w:hAnsi="Book Antiqua" w:cs="Times New Roman"/>
                <w:bCs/>
                <w:i/>
                <w:iCs/>
                <w:sz w:val="19"/>
                <w:szCs w:val="19"/>
                <w:lang w:eastAsia="pt-BR"/>
              </w:rPr>
              <w:t>“Art. 1099. Diz-se coligada ou filiada a sociedade de cujo capital outra sociedade participa com dez por cento ou mais, do capital da outra, sem controlá-la.”</w:t>
            </w:r>
          </w:p>
        </w:tc>
      </w:tr>
    </w:tbl>
    <w:p w14:paraId="6FAC0E8F" w14:textId="2DAACEFE" w:rsidR="004973ED" w:rsidRPr="00E4661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5°</w:t>
      </w:r>
      <w:r w:rsidRPr="00984B0F">
        <w:rPr>
          <w:rFonts w:ascii="Book Antiqua" w:eastAsia="Times New Roman" w:hAnsi="Book Antiqua" w:cs="Times New Roman"/>
          <w:sz w:val="19"/>
          <w:szCs w:val="19"/>
          <w:lang w:eastAsia="pt-BR"/>
        </w:rPr>
        <w:t xml:space="preserve"> </w:t>
      </w:r>
      <w:r w:rsidRPr="005A7E4E">
        <w:rPr>
          <w:rFonts w:ascii="Book Antiqua" w:eastAsia="Times New Roman" w:hAnsi="Book Antiqua" w:cs="Times New Roman"/>
          <w:b/>
          <w:caps/>
          <w:sz w:val="19"/>
          <w:szCs w:val="19"/>
          <w:highlight w:val="green"/>
          <w:lang w:eastAsia="pt-BR"/>
        </w:rPr>
        <w:t>Também</w:t>
      </w:r>
      <w:r w:rsidRPr="005A7E4E">
        <w:rPr>
          <w:rFonts w:ascii="Book Antiqua" w:eastAsia="Times New Roman" w:hAnsi="Book Antiqua" w:cs="Times New Roman"/>
          <w:b/>
          <w:sz w:val="19"/>
          <w:szCs w:val="19"/>
          <w:highlight w:val="green"/>
          <w:lang w:eastAsia="pt-BR"/>
        </w:rPr>
        <w:t xml:space="preserve"> </w:t>
      </w:r>
      <w:r w:rsidRPr="005A7E4E">
        <w:rPr>
          <w:rFonts w:ascii="Book Antiqua" w:eastAsia="Times New Roman" w:hAnsi="Book Antiqua" w:cs="Times New Roman"/>
          <w:b/>
          <w:caps/>
          <w:sz w:val="19"/>
          <w:szCs w:val="19"/>
          <w:highlight w:val="green"/>
          <w:lang w:eastAsia="pt-BR"/>
        </w:rPr>
        <w:t xml:space="preserve">poderá </w:t>
      </w:r>
      <w:r w:rsidRPr="00984B0F">
        <w:rPr>
          <w:rFonts w:ascii="Book Antiqua" w:eastAsia="Times New Roman" w:hAnsi="Book Antiqua" w:cs="Times New Roman"/>
          <w:b/>
          <w:caps/>
          <w:sz w:val="19"/>
          <w:szCs w:val="19"/>
          <w:highlight w:val="green"/>
          <w:lang w:eastAsia="pt-BR"/>
        </w:rPr>
        <w:t>ser</w:t>
      </w:r>
      <w:r w:rsidRPr="00B87477">
        <w:rPr>
          <w:rFonts w:ascii="Book Antiqua" w:eastAsia="Times New Roman" w:hAnsi="Book Antiqua" w:cs="Times New Roman"/>
          <w:b/>
          <w:caps/>
          <w:sz w:val="19"/>
          <w:szCs w:val="19"/>
          <w:lang w:eastAsia="pt-BR"/>
        </w:rPr>
        <w:t xml:space="preserve"> </w:t>
      </w:r>
      <w:r w:rsidRPr="00B87477">
        <w:rPr>
          <w:rFonts w:ascii="Book Antiqua" w:eastAsia="Times New Roman" w:hAnsi="Book Antiqua" w:cs="Times New Roman"/>
          <w:b/>
          <w:caps/>
          <w:sz w:val="19"/>
          <w:szCs w:val="19"/>
          <w:shd w:val="clear" w:color="auto" w:fill="F7CAAC" w:themeFill="accent2" w:themeFillTint="66"/>
          <w:lang w:eastAsia="pt-BR"/>
        </w:rPr>
        <w:t>desconsiderada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 pessoa jurídica</w:t>
      </w:r>
      <w:r w:rsidRPr="00984B0F">
        <w:rPr>
          <w:rFonts w:ascii="Book Antiqua" w:eastAsia="Times New Roman" w:hAnsi="Book Antiqua" w:cs="Times New Roman"/>
          <w:b/>
          <w:sz w:val="19"/>
          <w:szCs w:val="19"/>
          <w:lang w:eastAsia="pt-BR"/>
        </w:rPr>
        <w:t xml:space="preserve"> </w:t>
      </w:r>
      <w:r w:rsidRPr="00B87477">
        <w:rPr>
          <w:rFonts w:ascii="Book Antiqua" w:eastAsia="Times New Roman" w:hAnsi="Book Antiqua" w:cs="Times New Roman"/>
          <w:b/>
          <w:sz w:val="19"/>
          <w:szCs w:val="19"/>
          <w:highlight w:val="cyan"/>
          <w:lang w:eastAsia="pt-BR"/>
        </w:rPr>
        <w:t>sempre que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sua personalidade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for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alguma forma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obstáculo ao ressarcimento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prejuízos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causados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aos consumidores</w:t>
      </w:r>
      <w:r w:rsidRPr="009D1466">
        <w:rPr>
          <w:rFonts w:ascii="Book Antiqua" w:eastAsia="Times New Roman" w:hAnsi="Book Antiqua" w:cs="Times New Roman"/>
          <w:sz w:val="18"/>
          <w:szCs w:val="18"/>
          <w:lang w:eastAsia="pt-BR"/>
        </w:rPr>
        <w:t>.</w:t>
      </w:r>
      <w:r w:rsidR="0051579D" w:rsidRPr="009D1466">
        <w:rPr>
          <w:rFonts w:ascii="Book Antiqua" w:eastAsia="Times New Roman" w:hAnsi="Book Antiqua" w:cs="Times New Roman"/>
          <w:sz w:val="18"/>
          <w:szCs w:val="18"/>
          <w:lang w:eastAsia="pt-BR"/>
        </w:rPr>
        <w:t xml:space="preserve"> </w:t>
      </w:r>
      <w:r w:rsidR="009626E6" w:rsidRPr="009D1466">
        <w:rPr>
          <w:rFonts w:ascii="Book Antiqua" w:eastAsia="Times New Roman" w:hAnsi="Book Antiqua" w:cs="Times New Roman"/>
          <w:b/>
          <w:color w:val="FF0000"/>
          <w:sz w:val="16"/>
          <w:szCs w:val="16"/>
          <w:u w:val="single"/>
          <w:lang w:eastAsia="pt-BR"/>
        </w:rPr>
        <w:t>(TJRR-2008)</w:t>
      </w:r>
      <w:r w:rsidR="009C1A70" w:rsidRPr="009D1466">
        <w:rPr>
          <w:rFonts w:ascii="Book Antiqua" w:eastAsia="Times New Roman" w:hAnsi="Book Antiqua" w:cs="Times New Roman"/>
          <w:b/>
          <w:color w:val="FF0000"/>
          <w:sz w:val="16"/>
          <w:szCs w:val="16"/>
          <w:lang w:eastAsia="pt-BR"/>
        </w:rPr>
        <w:t xml:space="preserve"> </w:t>
      </w:r>
      <w:r w:rsidR="00D377A4" w:rsidRPr="009D1466">
        <w:rPr>
          <w:rFonts w:ascii="Book Antiqua" w:eastAsia="Times New Roman" w:hAnsi="Book Antiqua" w:cs="Times New Roman"/>
          <w:b/>
          <w:bCs/>
          <w:color w:val="FF0000"/>
          <w:sz w:val="16"/>
          <w:szCs w:val="16"/>
          <w:u w:val="single"/>
          <w:lang w:eastAsia="pt-BR"/>
        </w:rPr>
        <w:t>(MPPE-2008)</w:t>
      </w:r>
      <w:r w:rsidR="006B1601" w:rsidRPr="009D1466">
        <w:rPr>
          <w:rFonts w:ascii="Book Antiqua" w:eastAsia="Times New Roman" w:hAnsi="Book Antiqua" w:cs="Times New Roman"/>
          <w:b/>
          <w:color w:val="FF0000"/>
          <w:sz w:val="16"/>
          <w:szCs w:val="16"/>
          <w:lang w:eastAsia="pt-BR"/>
        </w:rPr>
        <w:t xml:space="preserve"> </w:t>
      </w:r>
      <w:r w:rsidR="0084468B" w:rsidRPr="009D1466">
        <w:rPr>
          <w:rFonts w:ascii="Book Antiqua" w:eastAsia="Times New Roman" w:hAnsi="Book Antiqua" w:cs="Times New Roman"/>
          <w:b/>
          <w:color w:val="FF0000"/>
          <w:sz w:val="16"/>
          <w:szCs w:val="16"/>
          <w:u w:val="single"/>
          <w:lang w:eastAsia="pt-BR"/>
        </w:rPr>
        <w:t>(MPRN-2009)</w:t>
      </w:r>
      <w:r w:rsidR="00FC3C5C" w:rsidRPr="009D1466">
        <w:rPr>
          <w:rFonts w:ascii="Book Antiqua" w:eastAsia="Times New Roman" w:hAnsi="Book Antiqua" w:cs="Times New Roman"/>
          <w:b/>
          <w:color w:val="FF0000"/>
          <w:sz w:val="16"/>
          <w:szCs w:val="16"/>
          <w:lang w:eastAsia="pt-BR"/>
        </w:rPr>
        <w:t xml:space="preserve"> </w:t>
      </w:r>
      <w:r w:rsidR="00FC3C5C" w:rsidRPr="009D1466">
        <w:rPr>
          <w:rFonts w:ascii="Book Antiqua" w:hAnsi="Book Antiqua"/>
          <w:b/>
          <w:bCs/>
          <w:color w:val="FF0000"/>
          <w:sz w:val="16"/>
          <w:szCs w:val="16"/>
          <w:u w:val="single"/>
        </w:rPr>
        <w:t>(DPEES-2009)</w:t>
      </w:r>
      <w:r w:rsidR="00191C99" w:rsidRPr="009D1466">
        <w:rPr>
          <w:rFonts w:ascii="Book Antiqua" w:hAnsi="Book Antiqua"/>
          <w:b/>
          <w:bCs/>
          <w:color w:val="FF0000"/>
          <w:sz w:val="16"/>
          <w:szCs w:val="16"/>
        </w:rPr>
        <w:t xml:space="preserve"> </w:t>
      </w:r>
      <w:r w:rsidR="008F5BFD" w:rsidRPr="009D1466">
        <w:rPr>
          <w:rFonts w:ascii="Book Antiqua" w:eastAsia="Times New Roman" w:hAnsi="Book Antiqua" w:cs="Times New Roman"/>
          <w:b/>
          <w:color w:val="FF0000"/>
          <w:sz w:val="16"/>
          <w:szCs w:val="16"/>
          <w:u w:val="single"/>
          <w:lang w:eastAsia="pt-BR"/>
        </w:rPr>
        <w:t>(TJRO-2011)</w:t>
      </w:r>
      <w:r w:rsidR="004D3799" w:rsidRPr="009D1466">
        <w:rPr>
          <w:rFonts w:ascii="Book Antiqua" w:eastAsia="Times New Roman" w:hAnsi="Book Antiqua" w:cs="Times New Roman"/>
          <w:b/>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156B03" w:rsidRPr="009D1466">
        <w:rPr>
          <w:rFonts w:ascii="Book Antiqua" w:eastAsia="Times New Roman" w:hAnsi="Book Antiqua" w:cs="Times New Roman"/>
          <w:b/>
          <w:color w:val="FF0000"/>
          <w:sz w:val="16"/>
          <w:szCs w:val="16"/>
          <w:lang w:eastAsia="pt-BR"/>
        </w:rPr>
        <w:t xml:space="preserve"> </w:t>
      </w:r>
      <w:r w:rsidR="00E54559" w:rsidRPr="009D1466">
        <w:rPr>
          <w:rFonts w:ascii="Book Antiqua" w:eastAsia="Times New Roman" w:hAnsi="Book Antiqua" w:cs="Times New Roman"/>
          <w:b/>
          <w:color w:val="FF0000"/>
          <w:sz w:val="16"/>
          <w:szCs w:val="16"/>
          <w:u w:val="single"/>
          <w:lang w:eastAsia="pt-BR"/>
        </w:rPr>
        <w:t>(TJAC-2012)</w:t>
      </w:r>
      <w:r w:rsidR="0074011C" w:rsidRPr="009D1466">
        <w:rPr>
          <w:rFonts w:ascii="Book Antiqua" w:eastAsia="Times New Roman" w:hAnsi="Book Antiqua" w:cs="Times New Roman"/>
          <w:b/>
          <w:color w:val="FF0000"/>
          <w:sz w:val="16"/>
          <w:szCs w:val="16"/>
          <w:lang w:eastAsia="pt-BR"/>
        </w:rPr>
        <w:t xml:space="preserve"> </w:t>
      </w:r>
      <w:r w:rsidR="00157048" w:rsidRPr="009D1466">
        <w:rPr>
          <w:rFonts w:ascii="Book Antiqua" w:eastAsia="Times New Roman" w:hAnsi="Book Antiqua" w:cs="Times New Roman"/>
          <w:b/>
          <w:color w:val="FF0000"/>
          <w:sz w:val="16"/>
          <w:szCs w:val="16"/>
          <w:u w:val="single"/>
          <w:lang w:eastAsia="pt-BR"/>
        </w:rPr>
        <w:t>(MPRJ-2012)</w:t>
      </w:r>
      <w:r w:rsidR="003C45B9" w:rsidRPr="009D1466">
        <w:rPr>
          <w:rFonts w:ascii="Book Antiqua" w:eastAsia="Times New Roman" w:hAnsi="Book Antiqua" w:cs="Times New Roman"/>
          <w:b/>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431D88" w:rsidRPr="009D1466">
        <w:rPr>
          <w:rFonts w:ascii="Book Antiqua" w:eastAsia="Times New Roman" w:hAnsi="Book Antiqua" w:cs="Times New Roman"/>
          <w:b/>
          <w:bCs/>
          <w:color w:val="FF0000"/>
          <w:sz w:val="16"/>
          <w:szCs w:val="16"/>
          <w:lang w:eastAsia="pt-BR"/>
        </w:rPr>
        <w:t xml:space="preserve"> </w:t>
      </w:r>
      <w:r w:rsidR="00431D88" w:rsidRPr="009D1466">
        <w:rPr>
          <w:rFonts w:ascii="Book Antiqua" w:hAnsi="Book Antiqua" w:cs="Arial"/>
          <w:b/>
          <w:color w:val="FF0000"/>
          <w:sz w:val="16"/>
          <w:szCs w:val="16"/>
          <w:u w:val="single"/>
        </w:rPr>
        <w:t>(PGEAC-2012)</w:t>
      </w:r>
      <w:r w:rsidR="001C130B" w:rsidRPr="009D1466">
        <w:rPr>
          <w:rFonts w:ascii="Book Antiqua" w:eastAsia="Times New Roman" w:hAnsi="Book Antiqua" w:cs="Times New Roman"/>
          <w:b/>
          <w:bCs/>
          <w:color w:val="FF0000"/>
          <w:sz w:val="16"/>
          <w:szCs w:val="16"/>
          <w:lang w:eastAsia="pt-BR"/>
        </w:rPr>
        <w:t xml:space="preserve"> </w:t>
      </w:r>
      <w:r w:rsidR="009F37CA" w:rsidRPr="009D1466">
        <w:rPr>
          <w:rFonts w:ascii="Book Antiqua" w:eastAsia="Times New Roman" w:hAnsi="Book Antiqua" w:cs="Times New Roman"/>
          <w:b/>
          <w:color w:val="FF0000"/>
          <w:sz w:val="16"/>
          <w:szCs w:val="16"/>
          <w:u w:val="single"/>
          <w:lang w:eastAsia="pt-BR"/>
        </w:rPr>
        <w:t>(MPSP-</w:t>
      </w:r>
      <w:r w:rsidR="009E4131" w:rsidRPr="009D1466">
        <w:rPr>
          <w:rFonts w:ascii="Book Antiqua" w:eastAsia="Times New Roman" w:hAnsi="Book Antiqua" w:cs="Times New Roman"/>
          <w:b/>
          <w:color w:val="FF0000"/>
          <w:sz w:val="16"/>
          <w:szCs w:val="16"/>
          <w:u w:val="single"/>
          <w:lang w:eastAsia="pt-BR"/>
        </w:rPr>
        <w:t>2011/</w:t>
      </w:r>
      <w:r w:rsidR="009F37CA" w:rsidRPr="009D1466">
        <w:rPr>
          <w:rFonts w:ascii="Book Antiqua" w:eastAsia="Times New Roman" w:hAnsi="Book Antiqua" w:cs="Times New Roman"/>
          <w:b/>
          <w:color w:val="FF0000"/>
          <w:sz w:val="16"/>
          <w:szCs w:val="16"/>
          <w:u w:val="single"/>
          <w:lang w:eastAsia="pt-BR"/>
        </w:rPr>
        <w:t>2013)</w:t>
      </w:r>
      <w:r w:rsidR="007F4875" w:rsidRPr="009D1466">
        <w:rPr>
          <w:rFonts w:ascii="Book Antiqua" w:eastAsia="Times New Roman" w:hAnsi="Book Antiqua" w:cs="Times New Roman"/>
          <w:b/>
          <w:color w:val="FF0000"/>
          <w:sz w:val="16"/>
          <w:szCs w:val="16"/>
          <w:lang w:eastAsia="pt-BR"/>
        </w:rPr>
        <w:t xml:space="preserve"> </w:t>
      </w:r>
      <w:r w:rsidR="0031612F" w:rsidRPr="009D1466">
        <w:rPr>
          <w:rFonts w:ascii="Book Antiqua" w:eastAsia="Times New Roman" w:hAnsi="Book Antiqua" w:cs="Times New Roman"/>
          <w:b/>
          <w:color w:val="FF0000"/>
          <w:sz w:val="16"/>
          <w:szCs w:val="16"/>
          <w:u w:val="single"/>
          <w:lang w:eastAsia="pt-BR"/>
        </w:rPr>
        <w:t>(TJDFT-2007/2012/2014)</w:t>
      </w:r>
      <w:r w:rsidR="00B151B1"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DE7973" w:rsidRPr="009D1466">
        <w:rPr>
          <w:rFonts w:ascii="Book Antiqua" w:eastAsia="Times New Roman" w:hAnsi="Book Antiqua" w:cs="Times New Roman"/>
          <w:b/>
          <w:color w:val="FF0000"/>
          <w:sz w:val="16"/>
          <w:szCs w:val="16"/>
          <w:lang w:eastAsia="pt-BR"/>
        </w:rPr>
        <w:t xml:space="preserve"> </w:t>
      </w:r>
      <w:r w:rsidR="00DE7973" w:rsidRPr="009D1466">
        <w:rPr>
          <w:rFonts w:ascii="Book Antiqua" w:eastAsia="Times New Roman" w:hAnsi="Book Antiqua" w:cs="Times New Roman"/>
          <w:b/>
          <w:bCs/>
          <w:color w:val="FF0000"/>
          <w:sz w:val="16"/>
          <w:szCs w:val="16"/>
          <w:u w:val="single"/>
          <w:lang w:eastAsia="pt-BR"/>
        </w:rPr>
        <w:t>(DPEPB-2014)</w:t>
      </w:r>
      <w:r w:rsidR="006D2CA9" w:rsidRPr="009D1466">
        <w:rPr>
          <w:rFonts w:ascii="Book Antiqua" w:eastAsia="Times New Roman" w:hAnsi="Book Antiqua" w:cs="Times New Roman"/>
          <w:b/>
          <w:color w:val="FF0000"/>
          <w:sz w:val="16"/>
          <w:szCs w:val="16"/>
          <w:lang w:eastAsia="pt-BR"/>
        </w:rPr>
        <w:t xml:space="preserve"> </w:t>
      </w:r>
      <w:r w:rsidR="006D2CA9" w:rsidRPr="009D1466">
        <w:rPr>
          <w:rFonts w:ascii="Book Antiqua" w:eastAsia="Times New Roman" w:hAnsi="Book Antiqua" w:cs="Times New Roman"/>
          <w:b/>
          <w:color w:val="FF0000"/>
          <w:sz w:val="16"/>
          <w:szCs w:val="16"/>
          <w:u w:val="single"/>
          <w:lang w:eastAsia="pt-BR"/>
        </w:rPr>
        <w:t>(Cartórios/TJDFT-2014)</w:t>
      </w:r>
      <w:r w:rsidR="00064883" w:rsidRPr="009D1466">
        <w:rPr>
          <w:rFonts w:ascii="Book Antiqua" w:eastAsia="Times New Roman" w:hAnsi="Book Antiqua" w:cs="Times New Roman"/>
          <w:b/>
          <w:color w:val="FF0000"/>
          <w:sz w:val="16"/>
          <w:szCs w:val="16"/>
          <w:lang w:eastAsia="pt-BR"/>
        </w:rPr>
        <w:t xml:space="preserve"> </w:t>
      </w:r>
      <w:r w:rsidR="00064883" w:rsidRPr="009D1466">
        <w:rPr>
          <w:rFonts w:ascii="Book Antiqua" w:eastAsia="Times New Roman" w:hAnsi="Book Antiqua" w:cs="Times New Roman"/>
          <w:b/>
          <w:bCs/>
          <w:color w:val="FF0000"/>
          <w:sz w:val="16"/>
          <w:szCs w:val="16"/>
          <w:u w:val="single"/>
          <w:lang w:eastAsia="pt-BR"/>
        </w:rPr>
        <w:t>(PCSC-2014)</w:t>
      </w:r>
      <w:r w:rsidR="00064883" w:rsidRPr="009D1466">
        <w:rPr>
          <w:rFonts w:ascii="Book Antiqua" w:eastAsia="Times New Roman" w:hAnsi="Book Antiqua" w:cs="Times New Roman"/>
          <w:b/>
          <w:color w:val="FF0000"/>
          <w:sz w:val="16"/>
          <w:szCs w:val="16"/>
          <w:lang w:eastAsia="pt-BR"/>
        </w:rPr>
        <w:t xml:space="preserve"> </w:t>
      </w:r>
      <w:bookmarkStart w:id="102" w:name="_Hlk71723377"/>
      <w:r w:rsidR="00AE1867" w:rsidRPr="009D1466">
        <w:rPr>
          <w:rFonts w:ascii="Book Antiqua" w:eastAsia="Times New Roman" w:hAnsi="Book Antiqua" w:cs="Times New Roman"/>
          <w:b/>
          <w:color w:val="FF0000"/>
          <w:sz w:val="16"/>
          <w:szCs w:val="16"/>
          <w:u w:val="single"/>
          <w:lang w:eastAsia="pt-BR"/>
        </w:rPr>
        <w:t>(MPDFT-2015)</w:t>
      </w:r>
      <w:bookmarkEnd w:id="102"/>
      <w:r w:rsidR="003C7B60" w:rsidRPr="009D1466">
        <w:rPr>
          <w:rFonts w:ascii="Book Antiqua" w:eastAsia="Times New Roman" w:hAnsi="Book Antiqua" w:cs="Times New Roman"/>
          <w:b/>
          <w:color w:val="FF0000"/>
          <w:sz w:val="16"/>
          <w:szCs w:val="16"/>
          <w:lang w:eastAsia="pt-BR"/>
        </w:rPr>
        <w:t xml:space="preserve"> </w:t>
      </w:r>
      <w:r w:rsidR="003C7B60" w:rsidRPr="009D1466">
        <w:rPr>
          <w:rFonts w:ascii="Book Antiqua" w:eastAsia="Times New Roman" w:hAnsi="Book Antiqua" w:cs="Times New Roman"/>
          <w:b/>
          <w:bCs/>
          <w:color w:val="FF0000"/>
          <w:sz w:val="16"/>
          <w:szCs w:val="16"/>
          <w:u w:val="single"/>
          <w:lang w:eastAsia="pt-BR"/>
        </w:rPr>
        <w:t>(MPMS-2015)</w:t>
      </w:r>
      <w:r w:rsidR="00B037A7" w:rsidRPr="009D1466">
        <w:rPr>
          <w:rFonts w:ascii="Book Antiqua" w:eastAsia="Times New Roman" w:hAnsi="Book Antiqua" w:cs="Times New Roman"/>
          <w:b/>
          <w:bCs/>
          <w:color w:val="FF0000"/>
          <w:sz w:val="16"/>
          <w:szCs w:val="16"/>
          <w:lang w:eastAsia="pt-BR"/>
        </w:rPr>
        <w:t xml:space="preserve"> </w:t>
      </w:r>
      <w:r w:rsidR="00B037A7" w:rsidRPr="009D1466">
        <w:rPr>
          <w:rFonts w:ascii="Book Antiqua" w:eastAsia="Times New Roman" w:hAnsi="Book Antiqua" w:cs="Times New Roman"/>
          <w:b/>
          <w:color w:val="FF0000"/>
          <w:sz w:val="16"/>
          <w:szCs w:val="16"/>
          <w:u w:val="single"/>
          <w:lang w:eastAsia="pt-BR"/>
        </w:rPr>
        <w:t>(DPEPA-2015)</w:t>
      </w:r>
      <w:r w:rsidR="001163D9" w:rsidRPr="009D1466">
        <w:rPr>
          <w:rFonts w:ascii="Book Antiqua" w:eastAsia="Times New Roman" w:hAnsi="Book Antiqua" w:cs="Times New Roman"/>
          <w:b/>
          <w:color w:val="FF0000"/>
          <w:sz w:val="16"/>
          <w:szCs w:val="16"/>
          <w:lang w:eastAsia="pt-BR"/>
        </w:rPr>
        <w:t xml:space="preserve"> </w:t>
      </w:r>
      <w:r w:rsidR="001163D9" w:rsidRPr="009D1466">
        <w:rPr>
          <w:rFonts w:ascii="Book Antiqua" w:eastAsia="Times New Roman" w:hAnsi="Book Antiqua" w:cs="Times New Roman"/>
          <w:b/>
          <w:color w:val="FF0000"/>
          <w:sz w:val="16"/>
          <w:szCs w:val="16"/>
          <w:u w:val="single"/>
          <w:lang w:eastAsia="pt-BR"/>
        </w:rPr>
        <w:t>(DPU-2015)</w:t>
      </w:r>
      <w:r w:rsidR="0010313C" w:rsidRPr="009D1466">
        <w:rPr>
          <w:rFonts w:ascii="Book Antiqua" w:eastAsia="Times New Roman" w:hAnsi="Book Antiqua" w:cs="Times New Roman"/>
          <w:b/>
          <w:color w:val="FF0000"/>
          <w:sz w:val="16"/>
          <w:szCs w:val="16"/>
          <w:lang w:eastAsia="pt-BR"/>
        </w:rPr>
        <w:t xml:space="preserve"> </w:t>
      </w:r>
      <w:r w:rsidR="005109C0" w:rsidRPr="009D1466">
        <w:rPr>
          <w:rFonts w:ascii="Book Antiqua" w:eastAsia="Times New Roman" w:hAnsi="Book Antiqua" w:cs="Times New Roman"/>
          <w:b/>
          <w:color w:val="FF0000"/>
          <w:sz w:val="16"/>
          <w:szCs w:val="16"/>
          <w:u w:val="single"/>
          <w:lang w:eastAsia="pt-BR"/>
        </w:rPr>
        <w:t>(TJRS-</w:t>
      </w:r>
      <w:r w:rsidR="00C61162" w:rsidRPr="009D1466">
        <w:rPr>
          <w:rFonts w:ascii="Book Antiqua" w:eastAsia="Times New Roman" w:hAnsi="Book Antiqua" w:cs="Times New Roman"/>
          <w:b/>
          <w:color w:val="FF0000"/>
          <w:sz w:val="16"/>
          <w:szCs w:val="16"/>
          <w:u w:val="single"/>
          <w:lang w:eastAsia="pt-BR"/>
        </w:rPr>
        <w:t>2012/</w:t>
      </w:r>
      <w:r w:rsidR="005109C0" w:rsidRPr="009D1466">
        <w:rPr>
          <w:rFonts w:ascii="Book Antiqua" w:eastAsia="Times New Roman" w:hAnsi="Book Antiqua" w:cs="Times New Roman"/>
          <w:b/>
          <w:color w:val="FF0000"/>
          <w:sz w:val="16"/>
          <w:szCs w:val="16"/>
          <w:u w:val="single"/>
          <w:lang w:eastAsia="pt-BR"/>
        </w:rPr>
        <w:t>2016)</w:t>
      </w:r>
      <w:r w:rsidR="001A024A" w:rsidRPr="009D1466">
        <w:rPr>
          <w:rFonts w:ascii="Book Antiqua" w:eastAsia="Times New Roman" w:hAnsi="Book Antiqua" w:cs="Times New Roman"/>
          <w:b/>
          <w:color w:val="FF0000"/>
          <w:sz w:val="16"/>
          <w:szCs w:val="16"/>
          <w:lang w:eastAsia="pt-BR"/>
        </w:rPr>
        <w:t xml:space="preserve"> </w:t>
      </w:r>
      <w:r w:rsidR="001A024A" w:rsidRPr="009D1466">
        <w:rPr>
          <w:rFonts w:ascii="Book Antiqua" w:eastAsia="Times New Roman" w:hAnsi="Book Antiqua" w:cs="Times New Roman"/>
          <w:b/>
          <w:color w:val="FF0000"/>
          <w:sz w:val="16"/>
          <w:szCs w:val="16"/>
          <w:u w:val="single"/>
          <w:lang w:eastAsia="pt-BR"/>
        </w:rPr>
        <w:t>(TJAM-2016)</w:t>
      </w:r>
      <w:r w:rsidR="00471212" w:rsidRPr="009D1466">
        <w:rPr>
          <w:rFonts w:ascii="Book Antiqua" w:eastAsia="Times New Roman" w:hAnsi="Book Antiqua" w:cs="Times New Roman"/>
          <w:b/>
          <w:color w:val="FF0000"/>
          <w:sz w:val="16"/>
          <w:szCs w:val="16"/>
          <w:lang w:eastAsia="pt-BR"/>
        </w:rPr>
        <w:t xml:space="preserve"> </w:t>
      </w:r>
      <w:r w:rsidR="00471212" w:rsidRPr="009D1466">
        <w:rPr>
          <w:rFonts w:ascii="Book Antiqua" w:eastAsia="Times New Roman" w:hAnsi="Book Antiqua" w:cs="Times New Roman"/>
          <w:b/>
          <w:color w:val="FF0000"/>
          <w:sz w:val="16"/>
          <w:szCs w:val="16"/>
          <w:u w:val="single"/>
          <w:lang w:eastAsia="pt-BR"/>
        </w:rPr>
        <w:t>(DPEMT-2016)</w:t>
      </w:r>
      <w:r w:rsidR="00C06DD9" w:rsidRPr="009D1466">
        <w:rPr>
          <w:rFonts w:ascii="Book Antiqua" w:eastAsia="Times New Roman" w:hAnsi="Book Antiqua" w:cs="Times New Roman"/>
          <w:b/>
          <w:color w:val="FF0000"/>
          <w:sz w:val="16"/>
          <w:szCs w:val="16"/>
          <w:lang w:eastAsia="pt-BR"/>
        </w:rPr>
        <w:t xml:space="preserve"> </w:t>
      </w:r>
      <w:r w:rsidR="00C06DD9" w:rsidRPr="009D1466">
        <w:rPr>
          <w:rFonts w:ascii="Book Antiqua" w:eastAsia="Times New Roman" w:hAnsi="Book Antiqua" w:cs="Times New Roman"/>
          <w:b/>
          <w:color w:val="FF0000"/>
          <w:sz w:val="16"/>
          <w:szCs w:val="16"/>
          <w:u w:val="single"/>
          <w:lang w:eastAsia="pt-BR"/>
        </w:rPr>
        <w:t>(MPRO-2010/</w:t>
      </w:r>
      <w:r w:rsidR="0062728D" w:rsidRPr="009D1466">
        <w:rPr>
          <w:rFonts w:ascii="Book Antiqua" w:eastAsia="Times New Roman" w:hAnsi="Book Antiqua" w:cs="Times New Roman"/>
          <w:b/>
          <w:color w:val="FF0000"/>
          <w:sz w:val="16"/>
          <w:szCs w:val="16"/>
          <w:u w:val="single"/>
          <w:lang w:eastAsia="pt-BR"/>
        </w:rPr>
        <w:t>2013/</w:t>
      </w:r>
      <w:r w:rsidR="00C06DD9" w:rsidRPr="009D1466">
        <w:rPr>
          <w:rFonts w:ascii="Book Antiqua" w:eastAsia="Times New Roman" w:hAnsi="Book Antiqua" w:cs="Times New Roman"/>
          <w:b/>
          <w:color w:val="FF0000"/>
          <w:sz w:val="16"/>
          <w:szCs w:val="16"/>
          <w:u w:val="single"/>
          <w:lang w:eastAsia="pt-BR"/>
        </w:rPr>
        <w:t>2017)</w:t>
      </w:r>
      <w:r w:rsidR="006608A0" w:rsidRPr="009D1466">
        <w:rPr>
          <w:rFonts w:ascii="Book Antiqua" w:eastAsia="Times New Roman" w:hAnsi="Book Antiqua" w:cs="Times New Roman"/>
          <w:b/>
          <w:color w:val="FF0000"/>
          <w:sz w:val="16"/>
          <w:szCs w:val="16"/>
          <w:lang w:eastAsia="pt-BR"/>
        </w:rPr>
        <w:t xml:space="preserve"> </w:t>
      </w:r>
      <w:r w:rsidR="006608A0" w:rsidRPr="009D1466">
        <w:rPr>
          <w:rFonts w:ascii="Book Antiqua" w:eastAsia="Times New Roman" w:hAnsi="Book Antiqua" w:cs="Times New Roman"/>
          <w:b/>
          <w:color w:val="FF0000"/>
          <w:sz w:val="16"/>
          <w:szCs w:val="16"/>
          <w:u w:val="single"/>
          <w:lang w:eastAsia="pt-BR"/>
        </w:rPr>
        <w:t>(TRF2-2017)</w:t>
      </w:r>
      <w:r w:rsidR="00304F30" w:rsidRPr="009D1466">
        <w:rPr>
          <w:rFonts w:ascii="Book Antiqua" w:eastAsia="Times New Roman" w:hAnsi="Book Antiqua" w:cs="Times New Roman"/>
          <w:b/>
          <w:color w:val="FF0000"/>
          <w:sz w:val="16"/>
          <w:szCs w:val="16"/>
          <w:lang w:eastAsia="pt-BR"/>
        </w:rPr>
        <w:t xml:space="preserve"> </w:t>
      </w:r>
      <w:r w:rsidR="00304F30" w:rsidRPr="009D1466">
        <w:rPr>
          <w:rFonts w:ascii="Book Antiqua" w:hAnsi="Book Antiqua" w:cs="Times New Roman"/>
          <w:b/>
          <w:color w:val="FF0000"/>
          <w:sz w:val="16"/>
          <w:szCs w:val="16"/>
          <w:u w:val="single"/>
        </w:rPr>
        <w:t>(DPEPE-2018)</w:t>
      </w:r>
      <w:r w:rsidR="00C37494" w:rsidRPr="009D1466">
        <w:rPr>
          <w:rFonts w:ascii="Book Antiqua" w:eastAsia="Times New Roman" w:hAnsi="Book Antiqua" w:cs="Times New Roman"/>
          <w:b/>
          <w:color w:val="FF0000"/>
          <w:sz w:val="16"/>
          <w:szCs w:val="16"/>
          <w:lang w:eastAsia="pt-BR"/>
        </w:rPr>
        <w:t xml:space="preserve"> </w:t>
      </w:r>
      <w:r w:rsidR="00CC56BF" w:rsidRPr="009D1466">
        <w:rPr>
          <w:rFonts w:ascii="Book Antiqua" w:eastAsia="Times New Roman" w:hAnsi="Book Antiqua" w:cs="Times New Roman"/>
          <w:b/>
          <w:color w:val="FF0000"/>
          <w:sz w:val="16"/>
          <w:szCs w:val="16"/>
          <w:u w:val="single"/>
          <w:lang w:eastAsia="pt-BR"/>
        </w:rPr>
        <w:t>(TJPA-2019)</w:t>
      </w:r>
      <w:r w:rsidR="008E68F3" w:rsidRPr="009D1466">
        <w:rPr>
          <w:rFonts w:ascii="Book Antiqua" w:eastAsia="Times New Roman" w:hAnsi="Book Antiqua" w:cs="Times New Roman"/>
          <w:b/>
          <w:color w:val="FF0000"/>
          <w:sz w:val="16"/>
          <w:szCs w:val="16"/>
          <w:lang w:eastAsia="pt-BR"/>
        </w:rPr>
        <w:t xml:space="preserve"> </w:t>
      </w:r>
      <w:r w:rsidR="008E68F3" w:rsidRPr="009D1466">
        <w:rPr>
          <w:rFonts w:ascii="Book Antiqua" w:eastAsia="Times New Roman" w:hAnsi="Book Antiqua" w:cs="Times New Roman"/>
          <w:b/>
          <w:color w:val="FF0000"/>
          <w:sz w:val="16"/>
          <w:szCs w:val="16"/>
          <w:u w:val="single"/>
          <w:lang w:eastAsia="pt-BR"/>
        </w:rPr>
        <w:t>(Cartórios/TJRS-2019)</w:t>
      </w:r>
      <w:r w:rsidR="00056731" w:rsidRPr="009D1466">
        <w:rPr>
          <w:rFonts w:ascii="Book Antiqua" w:eastAsia="Times New Roman" w:hAnsi="Book Antiqua" w:cs="Times New Roman"/>
          <w:b/>
          <w:color w:val="FF0000"/>
          <w:sz w:val="16"/>
          <w:szCs w:val="16"/>
          <w:lang w:eastAsia="pt-BR"/>
        </w:rPr>
        <w:t xml:space="preserve"> </w:t>
      </w:r>
      <w:r w:rsidR="003C7BD2" w:rsidRPr="009D1466">
        <w:rPr>
          <w:rFonts w:ascii="Book Antiqua" w:eastAsia="Times New Roman" w:hAnsi="Book Antiqua" w:cs="Times New Roman"/>
          <w:b/>
          <w:color w:val="FF0000"/>
          <w:sz w:val="16"/>
          <w:szCs w:val="16"/>
          <w:u w:val="single"/>
          <w:lang w:eastAsia="pt-BR"/>
        </w:rPr>
        <w:t>(TJPR-2010/2011/2012/2021)</w:t>
      </w:r>
      <w:r w:rsidR="00572736" w:rsidRPr="009D1466">
        <w:rPr>
          <w:rFonts w:ascii="Book Antiqua" w:eastAsia="Times New Roman" w:hAnsi="Book Antiqua" w:cs="Times New Roman"/>
          <w:b/>
          <w:color w:val="FF0000"/>
          <w:sz w:val="16"/>
          <w:szCs w:val="16"/>
          <w:lang w:eastAsia="pt-BR"/>
        </w:rPr>
        <w:t xml:space="preserve"> </w:t>
      </w:r>
      <w:r w:rsidR="00092591" w:rsidRPr="009D1466">
        <w:rPr>
          <w:rFonts w:ascii="Book Antiqua" w:eastAsia="Times New Roman" w:hAnsi="Book Antiqua" w:cs="Times New Roman"/>
          <w:b/>
          <w:bCs/>
          <w:color w:val="FF0000"/>
          <w:sz w:val="16"/>
          <w:szCs w:val="16"/>
          <w:u w:val="single"/>
          <w:lang w:eastAsia="pt-BR"/>
        </w:rPr>
        <w:t>(MPMG-201</w:t>
      </w:r>
      <w:r w:rsidR="00092591" w:rsidRPr="009D1466">
        <w:rPr>
          <w:rFonts w:ascii="Book Antiqua" w:hAnsi="Book Antiqua"/>
          <w:b/>
          <w:bCs/>
          <w:color w:val="FF0000"/>
          <w:sz w:val="16"/>
          <w:szCs w:val="16"/>
          <w:u w:val="single"/>
        </w:rPr>
        <w:t>2/2019/2021</w:t>
      </w:r>
      <w:r w:rsidR="00092591" w:rsidRPr="009D1466">
        <w:rPr>
          <w:rFonts w:ascii="Book Antiqua" w:eastAsia="Times New Roman" w:hAnsi="Book Antiqua" w:cs="Times New Roman"/>
          <w:b/>
          <w:bCs/>
          <w:color w:val="FF0000"/>
          <w:sz w:val="16"/>
          <w:szCs w:val="16"/>
          <w:u w:val="single"/>
          <w:lang w:eastAsia="pt-BR"/>
        </w:rPr>
        <w:t>)</w:t>
      </w:r>
      <w:r w:rsidR="00420DEE" w:rsidRPr="009D1466">
        <w:rPr>
          <w:rFonts w:ascii="Book Antiqua" w:eastAsia="Times New Roman" w:hAnsi="Book Antiqua" w:cs="Times New Roman"/>
          <w:b/>
          <w:bCs/>
          <w:color w:val="FF0000"/>
          <w:sz w:val="16"/>
          <w:szCs w:val="16"/>
          <w:lang w:eastAsia="pt-BR"/>
        </w:rPr>
        <w:t xml:space="preserve"> </w:t>
      </w:r>
      <w:r w:rsidR="000C065A" w:rsidRPr="009D1466">
        <w:rPr>
          <w:rFonts w:ascii="Book Antiqua" w:eastAsia="Times New Roman" w:hAnsi="Book Antiqua" w:cs="Times New Roman"/>
          <w:b/>
          <w:color w:val="FF0000"/>
          <w:sz w:val="16"/>
          <w:szCs w:val="16"/>
          <w:u w:val="single"/>
          <w:lang w:eastAsia="pt-BR"/>
        </w:rPr>
        <w:t>(Cartórios/TJGO-2021)</w:t>
      </w:r>
      <w:r w:rsidR="00BA1E9F" w:rsidRPr="009D1466">
        <w:rPr>
          <w:rFonts w:ascii="Book Antiqua" w:eastAsia="Times New Roman" w:hAnsi="Book Antiqua" w:cs="Times New Roman"/>
          <w:b/>
          <w:bCs/>
          <w:color w:val="FF0000"/>
          <w:sz w:val="16"/>
          <w:szCs w:val="16"/>
          <w:lang w:eastAsia="pt-BR"/>
        </w:rPr>
        <w:t xml:space="preserve"> </w:t>
      </w:r>
      <w:r w:rsidR="00BA1E9F" w:rsidRPr="009D1466">
        <w:rPr>
          <w:rFonts w:ascii="Book Antiqua" w:eastAsia="Times New Roman" w:hAnsi="Book Antiqua" w:cs="Times New Roman"/>
          <w:b/>
          <w:color w:val="FF0000"/>
          <w:sz w:val="16"/>
          <w:szCs w:val="16"/>
          <w:u w:val="single"/>
          <w:lang w:eastAsia="pt-BR"/>
        </w:rPr>
        <w:t>(Cartórios/TJSC-2021)</w:t>
      </w:r>
      <w:r w:rsidR="00585E1C" w:rsidRPr="009D1466">
        <w:rPr>
          <w:rFonts w:ascii="Book Antiqua" w:eastAsia="Times New Roman" w:hAnsi="Book Antiqua" w:cs="Times New Roman"/>
          <w:b/>
          <w:color w:val="FF0000"/>
          <w:sz w:val="16"/>
          <w:szCs w:val="16"/>
          <w:lang w:eastAsia="pt-BR"/>
        </w:rPr>
        <w:t xml:space="preserve"> </w:t>
      </w:r>
      <w:r w:rsidR="00585E1C" w:rsidRPr="009D1466">
        <w:rPr>
          <w:rFonts w:ascii="Book Antiqua" w:hAnsi="Book Antiqua"/>
          <w:b/>
          <w:bCs/>
          <w:color w:val="FF0000"/>
          <w:sz w:val="16"/>
          <w:szCs w:val="16"/>
          <w:u w:val="single"/>
        </w:rPr>
        <w:t>(PGEMS-2021)</w:t>
      </w:r>
      <w:r w:rsidR="0031706F" w:rsidRPr="009D1466">
        <w:rPr>
          <w:rFonts w:ascii="Book Antiqua" w:eastAsia="Times New Roman" w:hAnsi="Book Antiqua" w:cs="Times New Roman"/>
          <w:b/>
          <w:bCs/>
          <w:color w:val="FF0000"/>
          <w:sz w:val="16"/>
          <w:szCs w:val="16"/>
          <w:lang w:eastAsia="pt-BR"/>
        </w:rPr>
        <w:t xml:space="preserve"> </w:t>
      </w:r>
      <w:r w:rsidR="0031706F" w:rsidRPr="009D1466">
        <w:rPr>
          <w:rFonts w:ascii="Book Antiqua" w:eastAsia="Times New Roman" w:hAnsi="Book Antiqua" w:cs="Times New Roman"/>
          <w:b/>
          <w:bCs/>
          <w:color w:val="FF0000"/>
          <w:sz w:val="16"/>
          <w:szCs w:val="16"/>
          <w:u w:val="single"/>
          <w:lang w:eastAsia="pt-BR"/>
        </w:rPr>
        <w:t>(TJAP-2008/2022)</w:t>
      </w:r>
      <w:r w:rsidR="00E7587E" w:rsidRPr="009D1466">
        <w:rPr>
          <w:rFonts w:ascii="Book Antiqua" w:eastAsia="Times New Roman" w:hAnsi="Book Antiqua" w:cs="Times New Roman"/>
          <w:b/>
          <w:bCs/>
          <w:color w:val="FF0000"/>
          <w:sz w:val="16"/>
          <w:szCs w:val="16"/>
          <w:lang w:eastAsia="pt-BR"/>
        </w:rPr>
        <w:t xml:space="preserve"> </w:t>
      </w:r>
      <w:r w:rsidR="00E7587E" w:rsidRPr="009D1466">
        <w:rPr>
          <w:rFonts w:ascii="Book Antiqua" w:eastAsia="Times New Roman" w:hAnsi="Book Antiqua" w:cs="Times New Roman"/>
          <w:b/>
          <w:color w:val="FF0000"/>
          <w:sz w:val="16"/>
          <w:szCs w:val="16"/>
          <w:u w:val="single"/>
          <w:lang w:eastAsia="pt-BR"/>
        </w:rPr>
        <w:t>(TJSC-2010/2022)</w:t>
      </w:r>
      <w:r w:rsidR="00BD437D">
        <w:rPr>
          <w:rFonts w:ascii="Book Antiqua" w:eastAsia="Times New Roman" w:hAnsi="Book Antiqua" w:cs="Times New Roman"/>
          <w:b/>
          <w:color w:val="FF0000"/>
          <w:sz w:val="16"/>
          <w:szCs w:val="16"/>
          <w:lang w:eastAsia="pt-BR"/>
        </w:rPr>
        <w:t xml:space="preserve"> </w:t>
      </w:r>
      <w:r w:rsidR="00BD437D" w:rsidRPr="009D1466">
        <w:rPr>
          <w:rFonts w:ascii="Book Antiqua" w:eastAsia="Times New Roman" w:hAnsi="Book Antiqua" w:cs="Times New Roman"/>
          <w:b/>
          <w:bCs/>
          <w:color w:val="FF0000"/>
          <w:sz w:val="16"/>
          <w:szCs w:val="16"/>
          <w:u w:val="single"/>
          <w:lang w:eastAsia="pt-BR"/>
        </w:rPr>
        <w:t>(DPERS-2011/2014</w:t>
      </w:r>
      <w:r w:rsidR="00BD437D">
        <w:rPr>
          <w:rFonts w:ascii="Book Antiqua" w:eastAsia="Times New Roman" w:hAnsi="Book Antiqua" w:cs="Times New Roman"/>
          <w:b/>
          <w:bCs/>
          <w:color w:val="FF0000"/>
          <w:sz w:val="16"/>
          <w:szCs w:val="16"/>
          <w:u w:val="single"/>
          <w:lang w:eastAsia="pt-BR"/>
        </w:rPr>
        <w:t>/2022</w:t>
      </w:r>
      <w:r w:rsidR="00BD437D" w:rsidRPr="009D1466">
        <w:rPr>
          <w:rFonts w:ascii="Book Antiqua" w:eastAsia="Times New Roman" w:hAnsi="Book Antiqua" w:cs="Times New Roman"/>
          <w:b/>
          <w:bCs/>
          <w:color w:val="FF0000"/>
          <w:sz w:val="16"/>
          <w:szCs w:val="16"/>
          <w:u w:val="single"/>
          <w:lang w:eastAsia="pt-BR"/>
        </w:rPr>
        <w:t>)</w:t>
      </w:r>
      <w:r w:rsidR="00F43153" w:rsidRPr="009D1466">
        <w:rPr>
          <w:rFonts w:ascii="Book Antiqua" w:eastAsia="Times New Roman" w:hAnsi="Book Antiqua" w:cs="Times New Roman"/>
          <w:b/>
          <w:bCs/>
          <w:color w:val="FF0000"/>
          <w:sz w:val="16"/>
          <w:szCs w:val="16"/>
          <w:lang w:eastAsia="pt-BR"/>
        </w:rPr>
        <w:t xml:space="preserve"> </w:t>
      </w:r>
      <w:r w:rsidR="00F43153" w:rsidRPr="009D1466">
        <w:rPr>
          <w:rFonts w:ascii="Book Antiqua" w:eastAsia="Times New Roman" w:hAnsi="Book Antiqua" w:cs="Times New Roman"/>
          <w:b/>
          <w:bCs/>
          <w:color w:val="FF0000"/>
          <w:sz w:val="16"/>
          <w:szCs w:val="16"/>
          <w:u w:val="single"/>
          <w:lang w:eastAsia="pt-BR"/>
        </w:rPr>
        <w:t>(MPSE-2022)</w:t>
      </w:r>
      <w:r w:rsidR="005D6240">
        <w:rPr>
          <w:rFonts w:ascii="Book Antiqua" w:eastAsia="Times New Roman" w:hAnsi="Book Antiqua" w:cs="Times New Roman"/>
          <w:b/>
          <w:bCs/>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63786A">
        <w:rPr>
          <w:rFonts w:ascii="Book Antiqua" w:eastAsia="Times New Roman" w:hAnsi="Book Antiqua" w:cs="Times New Roman"/>
          <w:b/>
          <w:bCs/>
          <w:color w:val="FF0000"/>
          <w:sz w:val="16"/>
          <w:szCs w:val="16"/>
          <w:lang w:eastAsia="pt-BR"/>
        </w:rPr>
        <w:t xml:space="preserve"> </w:t>
      </w:r>
      <w:r w:rsidR="0063786A">
        <w:rPr>
          <w:rFonts w:ascii="Book Antiqua" w:hAnsi="Book Antiqua" w:cs="Times New Roman"/>
          <w:b/>
          <w:color w:val="FF0000"/>
          <w:sz w:val="16"/>
          <w:szCs w:val="16"/>
          <w:u w:val="single"/>
        </w:rPr>
        <w:t>(TRF4-2022)</w:t>
      </w:r>
      <w:r w:rsidR="00157494">
        <w:rPr>
          <w:rFonts w:ascii="Book Antiqua" w:hAnsi="Book Antiqua" w:cs="Times New Roman"/>
          <w:b/>
          <w:color w:val="FF0000"/>
          <w:sz w:val="16"/>
          <w:szCs w:val="16"/>
        </w:rPr>
        <w:t xml:space="preserve"> </w:t>
      </w:r>
      <w:r w:rsidR="00157494" w:rsidRPr="000878DA">
        <w:rPr>
          <w:rFonts w:ascii="Book Antiqua" w:eastAsia="Times New Roman" w:hAnsi="Book Antiqua" w:cs="Times New Roman"/>
          <w:b/>
          <w:bCs/>
          <w:color w:val="FF0000"/>
          <w:sz w:val="16"/>
          <w:szCs w:val="16"/>
          <w:u w:val="single"/>
          <w:lang w:eastAsia="pt-BR"/>
        </w:rPr>
        <w:t>(PGM-POA/RS-2022)</w:t>
      </w:r>
      <w:r w:rsidR="00B106CD">
        <w:rPr>
          <w:rFonts w:ascii="Book Antiqua" w:eastAsia="Times New Roman" w:hAnsi="Book Antiqua" w:cs="Times New Roman"/>
          <w:b/>
          <w:bCs/>
          <w:color w:val="FF0000"/>
          <w:sz w:val="16"/>
          <w:szCs w:val="16"/>
          <w:lang w:eastAsia="pt-BR"/>
        </w:rPr>
        <w:t xml:space="preserve"> </w:t>
      </w:r>
      <w:r w:rsidR="00B106CD">
        <w:rPr>
          <w:rFonts w:ascii="Book Antiqua" w:eastAsia="Times New Roman" w:hAnsi="Book Antiqua" w:cs="Times New Roman"/>
          <w:b/>
          <w:color w:val="FF0000"/>
          <w:sz w:val="16"/>
          <w:szCs w:val="16"/>
          <w:u w:val="single"/>
          <w:lang w:eastAsia="pt-BR"/>
        </w:rPr>
        <w:t>(TJES-2011/2023)</w:t>
      </w:r>
      <w:r w:rsidR="00A16472">
        <w:rPr>
          <w:rFonts w:ascii="Book Antiqua" w:eastAsia="Times New Roman" w:hAnsi="Book Antiqua" w:cs="Times New Roman"/>
          <w:b/>
          <w:color w:val="FF0000"/>
          <w:sz w:val="16"/>
          <w:szCs w:val="16"/>
          <w:lang w:eastAsia="pt-BR"/>
        </w:rPr>
        <w:t xml:space="preserve"> </w:t>
      </w:r>
      <w:r w:rsidR="00A16472" w:rsidRPr="009D1466">
        <w:rPr>
          <w:rFonts w:ascii="Book Antiqua" w:eastAsia="Times New Roman" w:hAnsi="Book Antiqua" w:cs="Times New Roman"/>
          <w:b/>
          <w:color w:val="FF0000"/>
          <w:sz w:val="16"/>
          <w:szCs w:val="16"/>
          <w:u w:val="single"/>
          <w:lang w:eastAsia="pt-BR"/>
        </w:rPr>
        <w:t>(TJGO-2012</w:t>
      </w:r>
      <w:r w:rsidR="00A16472">
        <w:rPr>
          <w:rFonts w:ascii="Book Antiqua" w:eastAsia="Times New Roman" w:hAnsi="Book Antiqua" w:cs="Times New Roman"/>
          <w:b/>
          <w:color w:val="FF0000"/>
          <w:sz w:val="16"/>
          <w:szCs w:val="16"/>
          <w:u w:val="single"/>
          <w:lang w:eastAsia="pt-BR"/>
        </w:rPr>
        <w:t>/2023</w:t>
      </w:r>
      <w:r w:rsidR="00A16472" w:rsidRPr="009D1466">
        <w:rPr>
          <w:rFonts w:ascii="Book Antiqua" w:eastAsia="Times New Roman" w:hAnsi="Book Antiqua" w:cs="Times New Roman"/>
          <w:b/>
          <w:color w:val="FF0000"/>
          <w:sz w:val="16"/>
          <w:szCs w:val="16"/>
          <w:u w:val="single"/>
          <w:lang w:eastAsia="pt-BR"/>
        </w:rPr>
        <w:t>)</w:t>
      </w:r>
      <w:r w:rsidR="00EC4588">
        <w:rPr>
          <w:rFonts w:ascii="Book Antiqua" w:eastAsia="Times New Roman" w:hAnsi="Book Antiqua" w:cs="Times New Roman"/>
          <w:b/>
          <w:color w:val="FF0000"/>
          <w:sz w:val="16"/>
          <w:szCs w:val="16"/>
          <w:lang w:eastAsia="pt-BR"/>
        </w:rPr>
        <w:t xml:space="preserve"> </w:t>
      </w:r>
      <w:r w:rsidR="00EC4588">
        <w:rPr>
          <w:rFonts w:ascii="Book Antiqua" w:eastAsia="Times New Roman" w:hAnsi="Book Antiqua" w:cs="Times New Roman"/>
          <w:b/>
          <w:bCs/>
          <w:color w:val="FF0000"/>
          <w:sz w:val="16"/>
          <w:szCs w:val="16"/>
          <w:u w:val="single"/>
          <w:lang w:eastAsia="pt-BR"/>
        </w:rPr>
        <w:t>(AGU-2013/2023)</w:t>
      </w:r>
      <w:r w:rsidR="00B31DB1" w:rsidRPr="009D1466">
        <w:rPr>
          <w:rFonts w:ascii="Book Antiqua" w:eastAsia="Times New Roman" w:hAnsi="Book Antiqua" w:cs="Times New Roman"/>
          <w:b/>
          <w:bCs/>
          <w:color w:val="FF0000"/>
          <w:sz w:val="16"/>
          <w:szCs w:val="16"/>
          <w:lang w:eastAsia="pt-BR"/>
        </w:rPr>
        <w:t xml:space="preserve"> </w:t>
      </w:r>
      <w:r w:rsidR="00B31DB1" w:rsidRPr="009D1466">
        <w:rPr>
          <w:rFonts w:ascii="Book Antiqua" w:eastAsia="Times New Roman" w:hAnsi="Book Antiqua" w:cs="Times New Roman"/>
          <w:b/>
          <w:bCs/>
          <w:color w:val="FF0000"/>
          <w:sz w:val="16"/>
          <w:szCs w:val="16"/>
          <w:u w:val="single"/>
          <w:lang w:eastAsia="pt-BR"/>
        </w:rPr>
        <w:t>(MPSC-2021/2023)</w:t>
      </w:r>
      <w:r w:rsidR="002C00AB">
        <w:rPr>
          <w:rFonts w:ascii="Book Antiqua" w:eastAsia="Times New Roman" w:hAnsi="Book Antiqua" w:cs="Times New Roman"/>
          <w:b/>
          <w:bCs/>
          <w:color w:val="FF0000"/>
          <w:sz w:val="16"/>
          <w:szCs w:val="16"/>
          <w:lang w:eastAsia="pt-BR"/>
        </w:rPr>
        <w:t xml:space="preserve"> </w:t>
      </w:r>
      <w:r w:rsidR="002C00AB">
        <w:rPr>
          <w:rFonts w:ascii="Book Antiqua" w:eastAsia="Times New Roman" w:hAnsi="Book Antiqua" w:cs="Times New Roman"/>
          <w:b/>
          <w:bCs/>
          <w:color w:val="FF0000"/>
          <w:sz w:val="16"/>
          <w:szCs w:val="16"/>
          <w:u w:val="single"/>
          <w:lang w:eastAsia="pt-BR"/>
        </w:rPr>
        <w:t>(TJRJ-2023)</w:t>
      </w:r>
      <w:r w:rsidR="00C24A2B">
        <w:rPr>
          <w:rFonts w:ascii="Book Antiqua" w:eastAsia="Times New Roman" w:hAnsi="Book Antiqua" w:cs="Times New Roman"/>
          <w:b/>
          <w:bCs/>
          <w:color w:val="FF0000"/>
          <w:sz w:val="16"/>
          <w:szCs w:val="16"/>
          <w:lang w:eastAsia="pt-BR"/>
        </w:rPr>
        <w:t xml:space="preserve"> </w:t>
      </w:r>
      <w:r w:rsidR="00C24A2B">
        <w:rPr>
          <w:rFonts w:ascii="Book Antiqua" w:eastAsia="Times New Roman" w:hAnsi="Book Antiqua" w:cs="Times New Roman"/>
          <w:b/>
          <w:color w:val="FF0000"/>
          <w:sz w:val="16"/>
          <w:szCs w:val="16"/>
          <w:u w:val="single"/>
          <w:lang w:eastAsia="pt-BR"/>
        </w:rPr>
        <w:t>(DPEMG-2023)</w:t>
      </w:r>
      <w:r w:rsidR="008315C5">
        <w:rPr>
          <w:rFonts w:ascii="Book Antiqua" w:eastAsia="Times New Roman" w:hAnsi="Book Antiqua" w:cs="Times New Roman"/>
          <w:b/>
          <w:bCs/>
          <w:color w:val="FF0000"/>
          <w:sz w:val="16"/>
          <w:szCs w:val="16"/>
          <w:lang w:eastAsia="pt-BR"/>
        </w:rPr>
        <w:t xml:space="preserve"> </w:t>
      </w:r>
      <w:r w:rsidR="008315C5">
        <w:rPr>
          <w:rFonts w:ascii="Book Antiqua" w:eastAsia="Times New Roman" w:hAnsi="Book Antiqua" w:cs="Times New Roman"/>
          <w:b/>
          <w:bCs/>
          <w:color w:val="FF0000"/>
          <w:sz w:val="16"/>
          <w:szCs w:val="16"/>
          <w:u w:val="single"/>
          <w:lang w:eastAsia="pt-BR"/>
        </w:rPr>
        <w:t>(TRT/Unificado-2023)</w:t>
      </w:r>
      <w:r w:rsidR="00483FE5">
        <w:rPr>
          <w:rFonts w:ascii="Book Antiqua" w:eastAsia="Times New Roman" w:hAnsi="Book Antiqua" w:cs="Times New Roman"/>
          <w:b/>
          <w:bCs/>
          <w:color w:val="FF0000"/>
          <w:sz w:val="16"/>
          <w:szCs w:val="16"/>
          <w:lang w:eastAsia="pt-BR"/>
        </w:rPr>
        <w:t xml:space="preserve"> </w:t>
      </w:r>
      <w:r w:rsidR="00483FE5">
        <w:rPr>
          <w:rFonts w:ascii="Book Antiqua" w:eastAsia="Times New Roman" w:hAnsi="Book Antiqua" w:cs="Arial"/>
          <w:b/>
          <w:bCs/>
          <w:color w:val="FF0000"/>
          <w:sz w:val="16"/>
          <w:szCs w:val="16"/>
          <w:u w:val="single"/>
          <w:lang w:eastAsia="pt-BR"/>
        </w:rPr>
        <w:t>(TJMT-2014/2024)</w:t>
      </w:r>
      <w:r w:rsidR="00D955EB">
        <w:rPr>
          <w:rFonts w:ascii="Book Antiqua" w:eastAsia="Times New Roman" w:hAnsi="Book Antiqua" w:cs="Times New Roman"/>
          <w:b/>
          <w:bCs/>
          <w:color w:val="FF0000"/>
          <w:sz w:val="16"/>
          <w:szCs w:val="16"/>
          <w:lang w:eastAsia="pt-BR"/>
        </w:rPr>
        <w:t xml:space="preserve"> </w:t>
      </w:r>
      <w:r w:rsidR="00D955EB" w:rsidRPr="009D1466">
        <w:rPr>
          <w:rFonts w:ascii="Book Antiqua" w:eastAsia="Times New Roman" w:hAnsi="Book Antiqua" w:cs="Times New Roman"/>
          <w:b/>
          <w:iCs/>
          <w:color w:val="FF0000"/>
          <w:sz w:val="16"/>
          <w:szCs w:val="16"/>
          <w:u w:val="single"/>
          <w:lang w:eastAsia="pt-BR"/>
        </w:rPr>
        <w:t>(TJSP-</w:t>
      </w:r>
      <w:r w:rsidR="00D955EB">
        <w:rPr>
          <w:rFonts w:ascii="Book Antiqua" w:eastAsia="Times New Roman" w:hAnsi="Book Antiqua" w:cs="Times New Roman"/>
          <w:b/>
          <w:iCs/>
          <w:color w:val="FF0000"/>
          <w:sz w:val="16"/>
          <w:szCs w:val="16"/>
          <w:u w:val="single"/>
          <w:lang w:eastAsia="pt-BR"/>
        </w:rPr>
        <w:t>2014/</w:t>
      </w:r>
      <w:r w:rsidR="00D955EB" w:rsidRPr="009D1466">
        <w:rPr>
          <w:rFonts w:ascii="Book Antiqua" w:eastAsia="Times New Roman" w:hAnsi="Book Antiqua" w:cs="Times New Roman"/>
          <w:b/>
          <w:iCs/>
          <w:color w:val="FF0000"/>
          <w:sz w:val="16"/>
          <w:szCs w:val="16"/>
          <w:u w:val="single"/>
          <w:lang w:eastAsia="pt-BR"/>
        </w:rPr>
        <w:t>2021</w:t>
      </w:r>
      <w:r w:rsidR="00D955EB">
        <w:rPr>
          <w:rFonts w:ascii="Book Antiqua" w:eastAsia="Times New Roman" w:hAnsi="Book Antiqua" w:cs="Times New Roman"/>
          <w:b/>
          <w:iCs/>
          <w:color w:val="FF0000"/>
          <w:sz w:val="16"/>
          <w:szCs w:val="16"/>
          <w:u w:val="single"/>
          <w:lang w:eastAsia="pt-BR"/>
        </w:rPr>
        <w:t>/2024</w:t>
      </w:r>
      <w:r w:rsidR="00D955EB" w:rsidRPr="009D1466">
        <w:rPr>
          <w:rFonts w:ascii="Book Antiqua" w:eastAsia="Times New Roman" w:hAnsi="Book Antiqua" w:cs="Times New Roman"/>
          <w:b/>
          <w:iCs/>
          <w:color w:val="FF0000"/>
          <w:sz w:val="16"/>
          <w:szCs w:val="16"/>
          <w:u w:val="single"/>
          <w:lang w:eastAsia="pt-BR"/>
        </w:rPr>
        <w:t>)</w:t>
      </w:r>
      <w:r w:rsidR="00EC4588">
        <w:rPr>
          <w:rFonts w:ascii="Book Antiqua" w:eastAsia="Times New Roman" w:hAnsi="Book Antiqua" w:cs="Times New Roman"/>
          <w:b/>
          <w:bCs/>
          <w:color w:val="FF0000"/>
          <w:sz w:val="16"/>
          <w:szCs w:val="16"/>
          <w:lang w:eastAsia="pt-BR"/>
        </w:rPr>
        <w:t xml:space="preserve"> </w:t>
      </w:r>
      <w:r w:rsidR="00EC4588">
        <w:rPr>
          <w:rFonts w:ascii="Book Antiqua" w:eastAsia="Times New Roman" w:hAnsi="Book Antiqua" w:cs="Times New Roman"/>
          <w:b/>
          <w:bCs/>
          <w:color w:val="FF0000"/>
          <w:sz w:val="16"/>
          <w:szCs w:val="16"/>
          <w:u w:val="single"/>
          <w:lang w:eastAsia="pt-BR"/>
        </w:rPr>
        <w:t>(ENAM/1º-2024)</w:t>
      </w:r>
      <w:r w:rsidR="00ED317F">
        <w:rPr>
          <w:rFonts w:ascii="Book Antiqua" w:eastAsia="Times New Roman" w:hAnsi="Book Antiqua" w:cs="Times New Roman"/>
          <w:b/>
          <w:bCs/>
          <w:color w:val="FF0000"/>
          <w:sz w:val="16"/>
          <w:szCs w:val="16"/>
          <w:lang w:eastAsia="pt-BR"/>
        </w:rPr>
        <w:t xml:space="preserve"> </w:t>
      </w:r>
      <w:r w:rsidR="00ED317F">
        <w:rPr>
          <w:rFonts w:ascii="Book Antiqua" w:eastAsia="Times New Roman" w:hAnsi="Book Antiqua" w:cs="Times New Roman"/>
          <w:b/>
          <w:color w:val="FF0000"/>
          <w:sz w:val="16"/>
          <w:szCs w:val="16"/>
          <w:u w:val="single"/>
          <w:lang w:eastAsia="pt-BR"/>
        </w:rPr>
        <w:t>(PGERN-2024)</w:t>
      </w:r>
      <w:r w:rsidR="00E46610">
        <w:rPr>
          <w:rFonts w:ascii="Book Antiqua" w:eastAsia="Times New Roman" w:hAnsi="Book Antiqua" w:cs="Times New Roman"/>
          <w:b/>
          <w:color w:val="FF0000"/>
          <w:sz w:val="16"/>
          <w:szCs w:val="16"/>
          <w:lang w:eastAsia="pt-BR"/>
        </w:rPr>
        <w:t xml:space="preserve"> </w:t>
      </w:r>
      <w:r w:rsidR="00E46610">
        <w:rPr>
          <w:rFonts w:ascii="Book Antiqua" w:eastAsia="Times New Roman" w:hAnsi="Book Antiqua" w:cs="Times New Roman"/>
          <w:b/>
          <w:bCs/>
          <w:color w:val="FF0000"/>
          <w:sz w:val="16"/>
          <w:szCs w:val="16"/>
          <w:u w:val="single"/>
          <w:lang w:eastAsia="pt-BR"/>
        </w:rPr>
        <w:t>(PGM-Aracajú/SE-2025)</w:t>
      </w:r>
    </w:p>
    <w:tbl>
      <w:tblPr>
        <w:tblStyle w:val="Tabelacomgrade"/>
        <w:tblW w:w="0" w:type="auto"/>
        <w:shd w:val="clear" w:color="auto" w:fill="CCFFFF"/>
        <w:tblLook w:val="04A0" w:firstRow="1" w:lastRow="0" w:firstColumn="1" w:lastColumn="0" w:noHBand="0" w:noVBand="1"/>
      </w:tblPr>
      <w:tblGrid>
        <w:gridCol w:w="8494"/>
      </w:tblGrid>
      <w:tr w:rsidR="00346BB1" w:rsidRPr="00984B0F" w14:paraId="1F84A5B2" w14:textId="77777777" w:rsidTr="00346BB1">
        <w:tc>
          <w:tcPr>
            <w:tcW w:w="8494" w:type="dxa"/>
            <w:shd w:val="clear" w:color="auto" w:fill="CCFFFF"/>
          </w:tcPr>
          <w:p w14:paraId="0BB2C7B5" w14:textId="69C3DC1F" w:rsidR="00A16472" w:rsidRDefault="00A16472" w:rsidP="00A16472">
            <w:pPr>
              <w:jc w:val="both"/>
              <w:rPr>
                <w:rFonts w:ascii="Book Antiqua" w:hAnsi="Book Antiqua" w:cs="Times New Roman"/>
                <w:b/>
                <w:bCs/>
                <w:color w:val="000000"/>
                <w:sz w:val="19"/>
                <w:szCs w:val="19"/>
              </w:rPr>
            </w:pPr>
            <w:bookmarkStart w:id="103" w:name="_Hlk90828747"/>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TJGO-2023</w:t>
            </w:r>
            <w:r w:rsidR="00483FE5">
              <w:rPr>
                <w:rFonts w:ascii="Book Antiqua" w:eastAsia="Times New Roman" w:hAnsi="Book Antiqua" w:cs="Times New Roman"/>
                <w:b/>
                <w:i/>
                <w:color w:val="FF0000"/>
                <w:sz w:val="19"/>
                <w:szCs w:val="19"/>
                <w:lang w:eastAsia="pt-BR"/>
              </w:rPr>
              <w:t>: #</w:t>
            </w:r>
            <w:r w:rsidR="00483FE5" w:rsidRPr="00483FE5">
              <w:rPr>
                <w:rFonts w:ascii="Book Antiqua" w:eastAsia="Times New Roman" w:hAnsi="Book Antiqua" w:cs="Times New Roman"/>
                <w:b/>
                <w:i/>
                <w:color w:val="FF0000"/>
                <w:sz w:val="19"/>
                <w:szCs w:val="19"/>
                <w:highlight w:val="green"/>
                <w:lang w:eastAsia="pt-BR"/>
              </w:rPr>
              <w:t>TJMT-2024</w:t>
            </w:r>
            <w:r>
              <w:rPr>
                <w:rFonts w:ascii="Book Antiqua" w:eastAsia="Times New Roman" w:hAnsi="Book Antiqua" w:cs="Times New Roman"/>
                <w:b/>
                <w:i/>
                <w:color w:val="FF0000"/>
                <w:sz w:val="19"/>
                <w:szCs w:val="19"/>
                <w:lang w:eastAsia="pt-BR"/>
              </w:rPr>
              <w:t>: #</w:t>
            </w:r>
            <w:r w:rsidRPr="00B106C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16472">
              <w:rPr>
                <w:rFonts w:ascii="Book Antiqua" w:eastAsia="Times New Roman" w:hAnsi="Book Antiqua" w:cs="Times New Roman"/>
                <w:b/>
                <w:i/>
                <w:iCs/>
                <w:sz w:val="19"/>
                <w:szCs w:val="19"/>
                <w:u w:val="single"/>
                <w:lang w:eastAsia="pt-BR"/>
              </w:rPr>
              <w:t>Mesmo na Teoria Menor da desconsideração da personalidade jurídica, o sócio não gestor, em regra, não será responsabilizado pessoalmente, salvo se ficar demonstrado que ele contribuiu, ao menos culposamente, para a prática de atos de administração</w:t>
            </w:r>
            <w:r>
              <w:rPr>
                <w:rFonts w:ascii="Book Antiqua" w:eastAsia="Times New Roman" w:hAnsi="Book Antiqua" w:cs="Times New Roman"/>
                <w:b/>
                <w:sz w:val="19"/>
                <w:szCs w:val="19"/>
                <w:lang w:eastAsia="pt-BR"/>
              </w:rPr>
              <w:t xml:space="preserve">: </w:t>
            </w:r>
            <w:r w:rsidRPr="00A16472">
              <w:rPr>
                <w:rFonts w:ascii="Book Antiqua" w:hAnsi="Book Antiqua" w:cs="Times New Roman"/>
                <w:b/>
                <w:bCs/>
                <w:color w:val="000000"/>
                <w:sz w:val="19"/>
                <w:szCs w:val="19"/>
              </w:rPr>
              <w:t>Para fins de aplicação da Teoria Menor da desconsideração da personalidade jurídica (art. 28, § 5º, do CDC), basta que o consumidor demonstre o estado de insolvência do fornecedor e o fato de a personalidade jurídica representar um obstáculo ao ressarcimento dos prejuízos causados.</w:t>
            </w:r>
            <w:r>
              <w:rPr>
                <w:rFonts w:ascii="Book Antiqua" w:hAnsi="Book Antiqua" w:cs="Times New Roman"/>
                <w:b/>
                <w:bCs/>
                <w:color w:val="000000"/>
                <w:sz w:val="19"/>
                <w:szCs w:val="19"/>
              </w:rPr>
              <w:t xml:space="preserve"> </w:t>
            </w:r>
            <w:r w:rsidRPr="00A16472">
              <w:rPr>
                <w:rFonts w:ascii="Book Antiqua" w:hAnsi="Book Antiqua" w:cs="Times New Roman"/>
                <w:b/>
                <w:bCs/>
                <w:color w:val="000000"/>
                <w:sz w:val="19"/>
                <w:szCs w:val="19"/>
              </w:rPr>
              <w:t>Vale ressaltar, contudo, que, a despeito de não se exigir prova de abuso ou fraude para aplicação da Teoria Menor da desconsideração da personalidade jurídica, em regra, não é possível a responsabilização pessoal de sócio que não desempenhe atos de gestão. Este sócio será, contudo, responsabilidade se ficar provado que ele contribuiu, ao menos culposamente, para a prática de atos de administração</w:t>
            </w:r>
            <w:r w:rsidRPr="00A16472">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A16472">
              <w:rPr>
                <w:rFonts w:ascii="Book Antiqua" w:hAnsi="Book Antiqua" w:cs="Times New Roman"/>
                <w:color w:val="000000"/>
                <w:sz w:val="19"/>
                <w:szCs w:val="19"/>
              </w:rPr>
              <w:t>STJ. 3ª T</w:t>
            </w:r>
            <w:r>
              <w:rPr>
                <w:rFonts w:ascii="Book Antiqua" w:hAnsi="Book Antiqua" w:cs="Times New Roman"/>
                <w:color w:val="000000"/>
                <w:sz w:val="19"/>
                <w:szCs w:val="19"/>
              </w:rPr>
              <w:t xml:space="preserve">., </w:t>
            </w:r>
            <w:r w:rsidRPr="00A16472">
              <w:rPr>
                <w:rFonts w:ascii="Book Antiqua" w:hAnsi="Book Antiqua" w:cs="Times New Roman"/>
                <w:color w:val="000000"/>
                <w:sz w:val="19"/>
                <w:szCs w:val="19"/>
              </w:rPr>
              <w:t>REsp 1900843-DF, Rel. Min. Paulo de Tarso Sanseverino, Rel. p</w:t>
            </w:r>
            <w:r>
              <w:rPr>
                <w:rFonts w:ascii="Book Antiqua" w:hAnsi="Book Antiqua" w:cs="Times New Roman"/>
                <w:color w:val="000000"/>
                <w:sz w:val="19"/>
                <w:szCs w:val="19"/>
              </w:rPr>
              <w:t>./</w:t>
            </w:r>
            <w:r w:rsidRPr="00A16472">
              <w:rPr>
                <w:rFonts w:ascii="Book Antiqua" w:hAnsi="Book Antiqua" w:cs="Times New Roman"/>
                <w:color w:val="000000"/>
                <w:sz w:val="19"/>
                <w:szCs w:val="19"/>
              </w:rPr>
              <w:t xml:space="preserve"> ac</w:t>
            </w:r>
            <w:r>
              <w:rPr>
                <w:rFonts w:ascii="Book Antiqua" w:hAnsi="Book Antiqua" w:cs="Times New Roman"/>
                <w:color w:val="000000"/>
                <w:sz w:val="19"/>
                <w:szCs w:val="19"/>
              </w:rPr>
              <w:t>.</w:t>
            </w:r>
            <w:r w:rsidRPr="00A16472">
              <w:rPr>
                <w:rFonts w:ascii="Book Antiqua" w:hAnsi="Book Antiqua" w:cs="Times New Roman"/>
                <w:color w:val="000000"/>
                <w:sz w:val="19"/>
                <w:szCs w:val="19"/>
              </w:rPr>
              <w:t xml:space="preserve"> Min. Ricardo Villas Bôas Cueva, j</w:t>
            </w:r>
            <w:r>
              <w:rPr>
                <w:rFonts w:ascii="Book Antiqua" w:hAnsi="Book Antiqua" w:cs="Times New Roman"/>
                <w:color w:val="000000"/>
                <w:sz w:val="19"/>
                <w:szCs w:val="19"/>
              </w:rPr>
              <w:t>.</w:t>
            </w:r>
            <w:r w:rsidRPr="00A16472">
              <w:rPr>
                <w:rFonts w:ascii="Book Antiqua" w:hAnsi="Book Antiqua" w:cs="Times New Roman"/>
                <w:color w:val="000000"/>
                <w:sz w:val="19"/>
                <w:szCs w:val="19"/>
              </w:rPr>
              <w:t xml:space="preserve"> 23/5/23 </w:t>
            </w:r>
            <w:r w:rsidRPr="00A16472">
              <w:rPr>
                <w:rFonts w:ascii="Book Antiqua" w:hAnsi="Book Antiqua" w:cs="Times New Roman"/>
                <w:b/>
                <w:bCs/>
                <w:color w:val="000000"/>
                <w:sz w:val="19"/>
                <w:szCs w:val="19"/>
              </w:rPr>
              <w:t>(Info 777).</w:t>
            </w:r>
          </w:p>
          <w:tbl>
            <w:tblPr>
              <w:tblStyle w:val="Tabelacomgrade"/>
              <w:tblW w:w="0" w:type="auto"/>
              <w:tblLook w:val="04A0" w:firstRow="1" w:lastRow="0" w:firstColumn="1" w:lastColumn="0" w:noHBand="0" w:noVBand="1"/>
            </w:tblPr>
            <w:tblGrid>
              <w:gridCol w:w="8268"/>
            </w:tblGrid>
            <w:tr w:rsidR="004E515D" w:rsidRPr="00EB4CAA" w14:paraId="0D6F7FF6" w14:textId="77777777" w:rsidTr="00345A67">
              <w:tc>
                <w:tcPr>
                  <w:tcW w:w="8268" w:type="dxa"/>
                  <w:shd w:val="clear" w:color="auto" w:fill="FFFFFF" w:themeFill="background1"/>
                </w:tcPr>
                <w:p w14:paraId="5A7674E6" w14:textId="7C40A528" w:rsidR="004E515D" w:rsidRPr="00EB4CAA" w:rsidRDefault="004E515D" w:rsidP="004E515D">
                  <w:pPr>
                    <w:jc w:val="both"/>
                    <w:rPr>
                      <w:rFonts w:ascii="Book Antiqua" w:eastAsia="Times New Roman" w:hAnsi="Book Antiqua" w:cs="Times New Roman"/>
                      <w:b/>
                      <w:bCs/>
                      <w:sz w:val="18"/>
                      <w:szCs w:val="18"/>
                      <w:lang w:eastAsia="pt-BR"/>
                    </w:rPr>
                  </w:pPr>
                  <w:r w:rsidRPr="00EB4CAA">
                    <w:rPr>
                      <w:rFonts w:ascii="Book Antiqua" w:hAnsi="Book Antiqua"/>
                      <w:b/>
                      <w:bCs/>
                      <w:color w:val="000000"/>
                      <w:sz w:val="18"/>
                      <w:szCs w:val="18"/>
                    </w:rPr>
                    <w:t>(</w:t>
                  </w:r>
                  <w:r w:rsidRPr="00EB4CAA">
                    <w:rPr>
                      <w:rFonts w:ascii="Book Antiqua" w:hAnsi="Book Antiqua"/>
                      <w:b/>
                      <w:bCs/>
                      <w:color w:val="000000"/>
                      <w:sz w:val="18"/>
                      <w:szCs w:val="18"/>
                      <w:highlight w:val="yellow"/>
                    </w:rPr>
                    <w:t>T</w:t>
                  </w:r>
                  <w:r>
                    <w:rPr>
                      <w:rFonts w:ascii="Book Antiqua" w:hAnsi="Book Antiqua"/>
                      <w:b/>
                      <w:bCs/>
                      <w:color w:val="000000"/>
                      <w:sz w:val="18"/>
                      <w:szCs w:val="18"/>
                      <w:highlight w:val="yellow"/>
                    </w:rPr>
                    <w:t>JGO-2023-FGV</w:t>
                  </w:r>
                  <w:r w:rsidRPr="00EB4CAA">
                    <w:rPr>
                      <w:rFonts w:ascii="Book Antiqua" w:hAnsi="Book Antiqua"/>
                      <w:b/>
                      <w:bCs/>
                      <w:color w:val="000000"/>
                      <w:sz w:val="18"/>
                      <w:szCs w:val="18"/>
                    </w:rPr>
                    <w:t>)</w:t>
                  </w:r>
                  <w:r w:rsidRPr="00EB4CAA">
                    <w:rPr>
                      <w:rFonts w:ascii="Book Antiqua" w:hAnsi="Book Antiqua"/>
                      <w:color w:val="000000"/>
                      <w:sz w:val="18"/>
                      <w:szCs w:val="18"/>
                    </w:rPr>
                    <w:t xml:space="preserve">: </w:t>
                  </w:r>
                  <w:r w:rsidRPr="004E515D">
                    <w:rPr>
                      <w:rFonts w:ascii="Book Antiqua" w:hAnsi="Book Antiqua"/>
                      <w:color w:val="000000"/>
                      <w:sz w:val="18"/>
                      <w:szCs w:val="18"/>
                    </w:rPr>
                    <w:t>Herbert, consumidor, promoveu demanda indenizatória em face da sociedade XYZ. Seus pedidos foram julgados procedentes. No entanto, na fase de cumprimento de sentença, não encontrou bens da executada para saldar a dívida. Assim, instaurou incidente de desconsideração direta da personalidade jurídica, com base na teoria menor.</w:t>
                  </w:r>
                  <w:r>
                    <w:rPr>
                      <w:rFonts w:ascii="Book Antiqua" w:hAnsi="Book Antiqua"/>
                      <w:color w:val="000000"/>
                      <w:sz w:val="18"/>
                      <w:szCs w:val="18"/>
                    </w:rPr>
                    <w:t xml:space="preserve"> </w:t>
                  </w:r>
                  <w:r w:rsidRPr="004E515D">
                    <w:rPr>
                      <w:rFonts w:ascii="Book Antiqua" w:hAnsi="Book Antiqua"/>
                      <w:color w:val="000000"/>
                      <w:sz w:val="18"/>
                      <w:szCs w:val="18"/>
                    </w:rPr>
                    <w:t>Nesse caso, sem comprovação de culpa, poderia atingir o patrimônio de:</w:t>
                  </w:r>
                  <w:r>
                    <w:t xml:space="preserve"> </w:t>
                  </w:r>
                  <w:r w:rsidRPr="004E515D">
                    <w:rPr>
                      <w:rFonts w:ascii="Book Antiqua" w:hAnsi="Book Antiqua"/>
                      <w:color w:val="000000"/>
                      <w:sz w:val="18"/>
                      <w:szCs w:val="18"/>
                    </w:rPr>
                    <w:t>Diva, sócia com poderes de gestão na época do evento lesivo, desligada do quadro social há quatro anos</w:t>
                  </w:r>
                  <w:r w:rsidRPr="00EB4CAA">
                    <w:rPr>
                      <w:rFonts w:ascii="Book Antiqua" w:hAnsi="Book Antiqua"/>
                      <w:color w:val="000000"/>
                      <w:sz w:val="18"/>
                      <w:szCs w:val="18"/>
                    </w:rPr>
                    <w:t xml:space="preserve">. </w:t>
                  </w:r>
                  <w:r w:rsidRPr="00EB4CAA">
                    <w:rPr>
                      <w:rFonts w:ascii="Book Antiqua" w:hAnsi="Book Antiqua"/>
                      <w:b/>
                      <w:bCs/>
                      <w:color w:val="000000"/>
                      <w:sz w:val="18"/>
                      <w:szCs w:val="18"/>
                    </w:rPr>
                    <w:t xml:space="preserve">BL: Info </w:t>
                  </w:r>
                  <w:r>
                    <w:rPr>
                      <w:rFonts w:ascii="Book Antiqua" w:hAnsi="Book Antiqua"/>
                      <w:b/>
                      <w:bCs/>
                      <w:color w:val="000000"/>
                      <w:sz w:val="18"/>
                      <w:szCs w:val="18"/>
                    </w:rPr>
                    <w:t>777</w:t>
                  </w:r>
                  <w:r w:rsidRPr="00EB4CAA">
                    <w:rPr>
                      <w:rFonts w:ascii="Book Antiqua" w:hAnsi="Book Antiqua"/>
                      <w:b/>
                      <w:bCs/>
                      <w:color w:val="000000"/>
                      <w:sz w:val="18"/>
                      <w:szCs w:val="18"/>
                    </w:rPr>
                    <w:t>, STJ.</w:t>
                  </w:r>
                </w:p>
              </w:tc>
            </w:tr>
          </w:tbl>
          <w:p w14:paraId="069BC0F3" w14:textId="77777777" w:rsidR="00A16472" w:rsidRDefault="00A16472" w:rsidP="00F4525E">
            <w:pPr>
              <w:jc w:val="both"/>
              <w:rPr>
                <w:rFonts w:ascii="Book Antiqua" w:eastAsia="Times New Roman" w:hAnsi="Book Antiqua" w:cs="Times New Roman"/>
                <w:b/>
                <w:i/>
                <w:color w:val="FF0000"/>
                <w:sz w:val="19"/>
                <w:szCs w:val="19"/>
                <w:lang w:eastAsia="pt-BR"/>
              </w:rPr>
            </w:pPr>
          </w:p>
          <w:p w14:paraId="36BDFBA7" w14:textId="7BEAF8DA" w:rsidR="00F4525E" w:rsidRDefault="00F4525E" w:rsidP="00F4525E">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TJSP-2021</w:t>
            </w:r>
            <w:r w:rsidR="005D6240">
              <w:rPr>
                <w:rFonts w:ascii="Book Antiqua" w:eastAsia="Times New Roman" w:hAnsi="Book Antiqua" w:cs="Times New Roman"/>
                <w:b/>
                <w:i/>
                <w:color w:val="FF0000"/>
                <w:sz w:val="19"/>
                <w:szCs w:val="19"/>
                <w:lang w:eastAsia="pt-BR"/>
              </w:rPr>
              <w:t>: #</w:t>
            </w:r>
            <w:r w:rsidR="005D6240" w:rsidRPr="005D6240">
              <w:rPr>
                <w:rFonts w:ascii="Book Antiqua" w:eastAsia="Times New Roman" w:hAnsi="Book Antiqua" w:cs="Times New Roman"/>
                <w:b/>
                <w:i/>
                <w:color w:val="FF0000"/>
                <w:sz w:val="19"/>
                <w:szCs w:val="19"/>
                <w:highlight w:val="green"/>
                <w:lang w:eastAsia="pt-BR"/>
              </w:rPr>
              <w:t>DPECE-2022</w:t>
            </w:r>
            <w:r w:rsidR="0063786A">
              <w:rPr>
                <w:rFonts w:ascii="Book Antiqua" w:eastAsia="Times New Roman" w:hAnsi="Book Antiqua" w:cs="Times New Roman"/>
                <w:b/>
                <w:i/>
                <w:color w:val="FF0000"/>
                <w:sz w:val="19"/>
                <w:szCs w:val="19"/>
                <w:lang w:eastAsia="pt-BR"/>
              </w:rPr>
              <w:t>: #</w:t>
            </w:r>
            <w:r w:rsidR="0063786A" w:rsidRPr="0063786A">
              <w:rPr>
                <w:rFonts w:ascii="Book Antiqua" w:eastAsia="Times New Roman" w:hAnsi="Book Antiqua" w:cs="Times New Roman"/>
                <w:b/>
                <w:i/>
                <w:color w:val="FF0000"/>
                <w:sz w:val="19"/>
                <w:szCs w:val="19"/>
                <w:highlight w:val="green"/>
                <w:lang w:eastAsia="pt-BR"/>
              </w:rPr>
              <w:t>TRF4-2022</w:t>
            </w:r>
            <w:r w:rsidR="00B106CD">
              <w:rPr>
                <w:rFonts w:ascii="Book Antiqua" w:eastAsia="Times New Roman" w:hAnsi="Book Antiqua" w:cs="Times New Roman"/>
                <w:b/>
                <w:i/>
                <w:color w:val="FF0000"/>
                <w:sz w:val="19"/>
                <w:szCs w:val="19"/>
                <w:lang w:eastAsia="pt-BR"/>
              </w:rPr>
              <w:t>: #</w:t>
            </w:r>
            <w:r w:rsidR="00B106CD" w:rsidRPr="00B106CD">
              <w:rPr>
                <w:rFonts w:ascii="Book Antiqua" w:eastAsia="Times New Roman" w:hAnsi="Book Antiqua" w:cs="Times New Roman"/>
                <w:b/>
                <w:i/>
                <w:color w:val="FF0000"/>
                <w:sz w:val="19"/>
                <w:szCs w:val="19"/>
                <w:highlight w:val="green"/>
                <w:lang w:eastAsia="pt-BR"/>
              </w:rPr>
              <w:t>TJES-2023</w:t>
            </w:r>
            <w:r w:rsidR="004E515D">
              <w:rPr>
                <w:rFonts w:ascii="Book Antiqua" w:eastAsia="Times New Roman" w:hAnsi="Book Antiqua" w:cs="Times New Roman"/>
                <w:b/>
                <w:i/>
                <w:color w:val="FF0000"/>
                <w:sz w:val="19"/>
                <w:szCs w:val="19"/>
                <w:lang w:eastAsia="pt-BR"/>
              </w:rPr>
              <w:t>: #</w:t>
            </w:r>
            <w:r w:rsidR="004E515D" w:rsidRPr="004E515D">
              <w:rPr>
                <w:rFonts w:ascii="Book Antiqua" w:eastAsia="Times New Roman" w:hAnsi="Book Antiqua" w:cs="Times New Roman"/>
                <w:b/>
                <w:i/>
                <w:color w:val="FF0000"/>
                <w:sz w:val="19"/>
                <w:szCs w:val="19"/>
                <w:highlight w:val="green"/>
                <w:lang w:eastAsia="pt-BR"/>
              </w:rPr>
              <w:t>TJGO-2023</w:t>
            </w:r>
            <w:r w:rsidR="00C775A6">
              <w:rPr>
                <w:rFonts w:ascii="Book Antiqua" w:eastAsia="Times New Roman" w:hAnsi="Book Antiqua" w:cs="Times New Roman"/>
                <w:b/>
                <w:i/>
                <w:color w:val="FF0000"/>
                <w:sz w:val="19"/>
                <w:szCs w:val="19"/>
                <w:lang w:eastAsia="pt-BR"/>
              </w:rPr>
              <w:t>: #</w:t>
            </w:r>
            <w:r w:rsidR="00C775A6" w:rsidRPr="00C775A6">
              <w:rPr>
                <w:rFonts w:ascii="Book Antiqua" w:eastAsia="Times New Roman" w:hAnsi="Book Antiqua" w:cs="Times New Roman"/>
                <w:b/>
                <w:i/>
                <w:color w:val="FF0000"/>
                <w:sz w:val="19"/>
                <w:szCs w:val="19"/>
                <w:highlight w:val="green"/>
                <w:lang w:eastAsia="pt-BR"/>
              </w:rPr>
              <w:t>TRT/Unificado-2023</w:t>
            </w:r>
            <w:r w:rsidR="00EC4588">
              <w:rPr>
                <w:rFonts w:ascii="Book Antiqua" w:eastAsia="Times New Roman" w:hAnsi="Book Antiqua" w:cs="Times New Roman"/>
                <w:b/>
                <w:i/>
                <w:color w:val="FF0000"/>
                <w:sz w:val="19"/>
                <w:szCs w:val="19"/>
                <w:lang w:eastAsia="pt-BR"/>
              </w:rPr>
              <w:t>: #</w:t>
            </w:r>
            <w:r w:rsidR="00EC4588" w:rsidRPr="00EC4588">
              <w:rPr>
                <w:rFonts w:ascii="Book Antiqua" w:eastAsia="Times New Roman" w:hAnsi="Book Antiqua" w:cs="Times New Roman"/>
                <w:b/>
                <w:i/>
                <w:color w:val="FF0000"/>
                <w:sz w:val="19"/>
                <w:szCs w:val="19"/>
                <w:highlight w:val="green"/>
                <w:lang w:eastAsia="pt-BR"/>
              </w:rPr>
              <w:t>AGU-2023</w:t>
            </w:r>
            <w:r w:rsidR="00EC4588">
              <w:rPr>
                <w:rFonts w:ascii="Book Antiqua" w:eastAsia="Times New Roman" w:hAnsi="Book Antiqua" w:cs="Times New Roman"/>
                <w:b/>
                <w:i/>
                <w:color w:val="FF0000"/>
                <w:sz w:val="19"/>
                <w:szCs w:val="19"/>
                <w:lang w:eastAsia="pt-BR"/>
              </w:rPr>
              <w:t>: #</w:t>
            </w:r>
            <w:r w:rsidR="00EC4588" w:rsidRPr="00EC4588">
              <w:rPr>
                <w:rFonts w:ascii="Book Antiqua" w:eastAsia="Times New Roman" w:hAnsi="Book Antiqua" w:cs="Times New Roman"/>
                <w:b/>
                <w:i/>
                <w:color w:val="FF0000"/>
                <w:sz w:val="19"/>
                <w:szCs w:val="19"/>
                <w:highlight w:val="green"/>
                <w:lang w:eastAsia="pt-BR"/>
              </w:rPr>
              <w:t>CESPE</w:t>
            </w:r>
            <w:r w:rsidR="005D6240">
              <w:rPr>
                <w:rFonts w:ascii="Book Antiqua" w:eastAsia="Times New Roman" w:hAnsi="Book Antiqua" w:cs="Times New Roman"/>
                <w:b/>
                <w:i/>
                <w:color w:val="FF0000"/>
                <w:sz w:val="19"/>
                <w:szCs w:val="19"/>
                <w:lang w:eastAsia="pt-BR"/>
              </w:rPr>
              <w:t>: #</w:t>
            </w:r>
            <w:r w:rsidR="005D6240" w:rsidRPr="005D6240">
              <w:rPr>
                <w:rFonts w:ascii="Book Antiqua" w:eastAsia="Times New Roman" w:hAnsi="Book Antiqua" w:cs="Times New Roman"/>
                <w:b/>
                <w:i/>
                <w:color w:val="FF0000"/>
                <w:sz w:val="19"/>
                <w:szCs w:val="19"/>
                <w:highlight w:val="green"/>
                <w:lang w:eastAsia="pt-BR"/>
              </w:rPr>
              <w:t>FCC</w:t>
            </w:r>
            <w:r w:rsidR="00B106CD">
              <w:rPr>
                <w:rFonts w:ascii="Book Antiqua" w:eastAsia="Times New Roman" w:hAnsi="Book Antiqua" w:cs="Times New Roman"/>
                <w:b/>
                <w:i/>
                <w:color w:val="FF0000"/>
                <w:sz w:val="19"/>
                <w:szCs w:val="19"/>
                <w:lang w:eastAsia="pt-BR"/>
              </w:rPr>
              <w:t>: #</w:t>
            </w:r>
            <w:r w:rsidR="00B106CD" w:rsidRPr="00B106C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4525E">
              <w:rPr>
                <w:rFonts w:ascii="Book Antiqua" w:eastAsia="Times New Roman" w:hAnsi="Book Antiqua" w:cs="Times New Roman"/>
                <w:b/>
                <w:i/>
                <w:iCs/>
                <w:sz w:val="19"/>
                <w:szCs w:val="19"/>
                <w:u w:val="single"/>
                <w:lang w:eastAsia="pt-BR"/>
              </w:rPr>
              <w:t>O § 5º do art. 28 do CDC não dá margem para admitir a responsabilização pessoal de quem não integra o quadro societário da empresa, ainda que nela atue como gestor</w:t>
            </w:r>
            <w:r>
              <w:rPr>
                <w:rFonts w:ascii="Book Antiqua" w:eastAsia="Times New Roman" w:hAnsi="Book Antiqua" w:cs="Times New Roman"/>
                <w:b/>
                <w:sz w:val="19"/>
                <w:szCs w:val="19"/>
                <w:lang w:eastAsia="pt-BR"/>
              </w:rPr>
              <w:t xml:space="preserve">: </w:t>
            </w:r>
            <w:r w:rsidRPr="00F4525E">
              <w:rPr>
                <w:rFonts w:ascii="Book Antiqua" w:hAnsi="Book Antiqua" w:cs="Times New Roman"/>
                <w:b/>
                <w:bCs/>
                <w:color w:val="000000"/>
                <w:sz w:val="19"/>
                <w:szCs w:val="19"/>
              </w:rPr>
              <w:t>Para fins de aplicação da Teoria Menor da desconsideração da personalidade jurídica, o § 5º do art. 28 do CDC não dá margem para admitir a responsabilização pessoal de quem não integra o quadro societário da empresa (administrador não sócio).</w:t>
            </w:r>
            <w:r>
              <w:rPr>
                <w:rFonts w:ascii="Book Antiqua" w:hAnsi="Book Antiqua" w:cs="Times New Roman"/>
                <w:b/>
                <w:bCs/>
                <w:color w:val="000000"/>
                <w:sz w:val="19"/>
                <w:szCs w:val="19"/>
              </w:rPr>
              <w:t xml:space="preserve"> </w:t>
            </w:r>
            <w:r w:rsidRPr="00F4525E">
              <w:rPr>
                <w:rFonts w:ascii="Book Antiqua" w:hAnsi="Book Antiqua" w:cs="Times New Roman"/>
                <w:color w:val="000000"/>
                <w:sz w:val="19"/>
                <w:szCs w:val="19"/>
              </w:rPr>
              <w:t>STJ. 3ª T. REsp 1862557/DF, Rel. Min. Ricardo Villas Bôas Cueva, j</w:t>
            </w:r>
            <w:r>
              <w:rPr>
                <w:rFonts w:ascii="Book Antiqua" w:hAnsi="Book Antiqua" w:cs="Times New Roman"/>
                <w:color w:val="000000"/>
                <w:sz w:val="19"/>
                <w:szCs w:val="19"/>
              </w:rPr>
              <w:t>.</w:t>
            </w:r>
            <w:r w:rsidRPr="00F4525E">
              <w:rPr>
                <w:rFonts w:ascii="Book Antiqua" w:hAnsi="Book Antiqua" w:cs="Times New Roman"/>
                <w:color w:val="000000"/>
                <w:sz w:val="19"/>
                <w:szCs w:val="19"/>
              </w:rPr>
              <w:t xml:space="preserve"> 15/6/21.</w:t>
            </w:r>
            <w:r>
              <w:rPr>
                <w:rFonts w:ascii="Book Antiqua" w:hAnsi="Book Antiqua" w:cs="Times New Roman"/>
                <w:color w:val="000000"/>
                <w:sz w:val="19"/>
                <w:szCs w:val="19"/>
              </w:rPr>
              <w:t xml:space="preserve"> </w:t>
            </w:r>
            <w:r w:rsidRPr="00F4525E">
              <w:rPr>
                <w:rFonts w:ascii="Book Antiqua" w:hAnsi="Book Antiqua" w:cs="Times New Roman"/>
                <w:color w:val="000000"/>
                <w:sz w:val="19"/>
                <w:szCs w:val="19"/>
              </w:rPr>
              <w:t>STJ. 4ª T. REsp 1860333-DF, Rel. Min. Marco Buzzi, j</w:t>
            </w:r>
            <w:r>
              <w:rPr>
                <w:rFonts w:ascii="Book Antiqua" w:hAnsi="Book Antiqua" w:cs="Times New Roman"/>
                <w:color w:val="000000"/>
                <w:sz w:val="19"/>
                <w:szCs w:val="19"/>
              </w:rPr>
              <w:t>.</w:t>
            </w:r>
            <w:r w:rsidRPr="00F4525E">
              <w:rPr>
                <w:rFonts w:ascii="Book Antiqua" w:hAnsi="Book Antiqua" w:cs="Times New Roman"/>
                <w:color w:val="000000"/>
                <w:sz w:val="19"/>
                <w:szCs w:val="19"/>
              </w:rPr>
              <w:t xml:space="preserve"> 11/10/22</w:t>
            </w:r>
            <w:r w:rsidRPr="00F4525E">
              <w:rPr>
                <w:rFonts w:ascii="Book Antiqua" w:hAnsi="Book Antiqua" w:cs="Times New Roman"/>
                <w:b/>
                <w:bCs/>
                <w:color w:val="000000"/>
                <w:sz w:val="19"/>
                <w:szCs w:val="19"/>
              </w:rPr>
              <w:t xml:space="preserve"> (Info 754).</w:t>
            </w:r>
          </w:p>
          <w:p w14:paraId="1A3F9888" w14:textId="77777777" w:rsidR="00F4525E" w:rsidRDefault="00F4525E" w:rsidP="00346BB1">
            <w:pPr>
              <w:jc w:val="both"/>
              <w:rPr>
                <w:rFonts w:ascii="Book Antiqua" w:eastAsia="Times New Roman" w:hAnsi="Book Antiqua" w:cs="Times New Roman"/>
                <w:b/>
                <w:i/>
                <w:color w:val="FF0000"/>
                <w:sz w:val="19"/>
                <w:szCs w:val="19"/>
                <w:lang w:eastAsia="pt-BR"/>
              </w:rPr>
            </w:pPr>
          </w:p>
          <w:p w14:paraId="23EFE047" w14:textId="0208F8A0" w:rsidR="00346BB1" w:rsidRDefault="00346BB1" w:rsidP="00346BB1">
            <w:pPr>
              <w:jc w:val="both"/>
              <w:rPr>
                <w:rFonts w:ascii="Book Antiqua" w:hAnsi="Book Antiqua"/>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46BB1">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3C7BD2">
              <w:rPr>
                <w:rFonts w:ascii="Book Antiqua" w:eastAsia="Times New Roman" w:hAnsi="Book Antiqua" w:cs="Times New Roman"/>
                <w:b/>
                <w:i/>
                <w:color w:val="FF0000"/>
                <w:sz w:val="19"/>
                <w:szCs w:val="19"/>
                <w:lang w:eastAsia="pt-BR"/>
              </w:rPr>
              <w:t>: #</w:t>
            </w:r>
            <w:r w:rsidR="003C7BD2" w:rsidRPr="003C7BD2">
              <w:rPr>
                <w:rFonts w:ascii="Book Antiqua" w:eastAsia="Times New Roman" w:hAnsi="Book Antiqua" w:cs="Times New Roman"/>
                <w:b/>
                <w:i/>
                <w:color w:val="FF0000"/>
                <w:sz w:val="19"/>
                <w:szCs w:val="19"/>
                <w:highlight w:val="green"/>
                <w:lang w:eastAsia="pt-BR"/>
              </w:rPr>
              <w:t>TJPR-2021</w:t>
            </w:r>
            <w:r w:rsidR="00386A42">
              <w:rPr>
                <w:rFonts w:ascii="Book Antiqua" w:eastAsia="Times New Roman" w:hAnsi="Book Antiqua" w:cs="Times New Roman"/>
                <w:b/>
                <w:i/>
                <w:color w:val="FF0000"/>
                <w:sz w:val="19"/>
                <w:szCs w:val="19"/>
                <w:lang w:eastAsia="pt-BR"/>
              </w:rPr>
              <w:t>: #</w:t>
            </w:r>
            <w:r w:rsidR="00386A42" w:rsidRPr="00386A42">
              <w:rPr>
                <w:rFonts w:ascii="Book Antiqua" w:eastAsia="Times New Roman" w:hAnsi="Book Antiqua" w:cs="Times New Roman"/>
                <w:b/>
                <w:i/>
                <w:color w:val="FF0000"/>
                <w:sz w:val="19"/>
                <w:szCs w:val="19"/>
                <w:highlight w:val="green"/>
                <w:lang w:eastAsia="pt-BR"/>
              </w:rPr>
              <w:t>TJSP-2021</w:t>
            </w:r>
            <w:r w:rsidR="00EB4CAA">
              <w:rPr>
                <w:rFonts w:ascii="Book Antiqua" w:eastAsia="Times New Roman" w:hAnsi="Book Antiqua" w:cs="Times New Roman"/>
                <w:b/>
                <w:i/>
                <w:color w:val="FF0000"/>
                <w:sz w:val="19"/>
                <w:szCs w:val="19"/>
                <w:lang w:eastAsia="pt-BR"/>
              </w:rPr>
              <w:t>: #</w:t>
            </w:r>
            <w:r w:rsidR="00EB4CAA" w:rsidRPr="00EB4CAA">
              <w:rPr>
                <w:rFonts w:ascii="Book Antiqua" w:eastAsia="Times New Roman" w:hAnsi="Book Antiqua" w:cs="Times New Roman"/>
                <w:b/>
                <w:i/>
                <w:color w:val="FF0000"/>
                <w:sz w:val="19"/>
                <w:szCs w:val="19"/>
                <w:highlight w:val="green"/>
                <w:lang w:eastAsia="pt-BR"/>
              </w:rPr>
              <w:t>TCDF-2021</w:t>
            </w:r>
            <w:r w:rsidR="00EE123D">
              <w:rPr>
                <w:rFonts w:ascii="Book Antiqua" w:eastAsia="Times New Roman" w:hAnsi="Book Antiqua" w:cs="Times New Roman"/>
                <w:b/>
                <w:i/>
                <w:color w:val="FF0000"/>
                <w:sz w:val="19"/>
                <w:szCs w:val="19"/>
                <w:lang w:eastAsia="pt-BR"/>
              </w:rPr>
              <w:t>: #</w:t>
            </w:r>
            <w:r w:rsidR="00EE123D" w:rsidRPr="00EE123D">
              <w:rPr>
                <w:rFonts w:ascii="Book Antiqua" w:eastAsia="Times New Roman" w:hAnsi="Book Antiqua" w:cs="Times New Roman"/>
                <w:b/>
                <w:i/>
                <w:color w:val="FF0000"/>
                <w:sz w:val="19"/>
                <w:szCs w:val="19"/>
                <w:highlight w:val="green"/>
                <w:lang w:eastAsia="pt-BR"/>
              </w:rPr>
              <w:t>TJGO-2023</w:t>
            </w:r>
            <w:r w:rsidR="00EB4CAA">
              <w:rPr>
                <w:rFonts w:ascii="Book Antiqua" w:eastAsia="Times New Roman" w:hAnsi="Book Antiqua" w:cs="Times New Roman"/>
                <w:b/>
                <w:i/>
                <w:color w:val="FF0000"/>
                <w:sz w:val="19"/>
                <w:szCs w:val="19"/>
                <w:lang w:eastAsia="pt-BR"/>
              </w:rPr>
              <w:t>: #</w:t>
            </w:r>
            <w:r w:rsidR="00EB4CAA" w:rsidRPr="00EB4CAA">
              <w:rPr>
                <w:rFonts w:ascii="Book Antiqua" w:eastAsia="Times New Roman" w:hAnsi="Book Antiqua" w:cs="Times New Roman"/>
                <w:b/>
                <w:i/>
                <w:color w:val="FF0000"/>
                <w:sz w:val="19"/>
                <w:szCs w:val="19"/>
                <w:highlight w:val="green"/>
                <w:lang w:eastAsia="pt-BR"/>
              </w:rPr>
              <w:t>CESPE</w:t>
            </w:r>
            <w:r w:rsidR="003C7BD2">
              <w:rPr>
                <w:rFonts w:ascii="Book Antiqua" w:eastAsia="Times New Roman" w:hAnsi="Book Antiqua" w:cs="Times New Roman"/>
                <w:b/>
                <w:i/>
                <w:color w:val="FF0000"/>
                <w:sz w:val="19"/>
                <w:szCs w:val="19"/>
                <w:lang w:eastAsia="pt-BR"/>
              </w:rPr>
              <w:t>: #</w:t>
            </w:r>
            <w:r w:rsidR="003C7BD2" w:rsidRPr="003C7BD2">
              <w:rPr>
                <w:rFonts w:ascii="Book Antiqua" w:eastAsia="Times New Roman" w:hAnsi="Book Antiqua" w:cs="Times New Roman"/>
                <w:b/>
                <w:i/>
                <w:color w:val="FF0000"/>
                <w:sz w:val="19"/>
                <w:szCs w:val="19"/>
                <w:highlight w:val="green"/>
                <w:lang w:eastAsia="pt-BR"/>
              </w:rPr>
              <w:t>FGV</w:t>
            </w:r>
            <w:r w:rsidR="00386A42">
              <w:rPr>
                <w:rFonts w:ascii="Book Antiqua" w:eastAsia="Times New Roman" w:hAnsi="Book Antiqua" w:cs="Times New Roman"/>
                <w:b/>
                <w:i/>
                <w:color w:val="FF0000"/>
                <w:sz w:val="19"/>
                <w:szCs w:val="19"/>
                <w:lang w:eastAsia="pt-BR"/>
              </w:rPr>
              <w:t>: #</w:t>
            </w:r>
            <w:r w:rsidR="00386A42" w:rsidRPr="00386A42">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sidR="00564BB3">
              <w:rPr>
                <w:rFonts w:ascii="Book Antiqua" w:eastAsia="Times New Roman" w:hAnsi="Book Antiqua" w:cs="Times New Roman"/>
                <w:b/>
                <w:sz w:val="19"/>
                <w:szCs w:val="19"/>
                <w:lang w:eastAsia="pt-BR"/>
              </w:rPr>
              <w:t xml:space="preserve"> </w:t>
            </w:r>
            <w:r w:rsidR="00564BB3" w:rsidRPr="00564BB3">
              <w:rPr>
                <w:rFonts w:ascii="Book Antiqua" w:eastAsia="Times New Roman" w:hAnsi="Book Antiqua" w:cs="Times New Roman"/>
                <w:b/>
                <w:i/>
                <w:iCs/>
                <w:sz w:val="19"/>
                <w:szCs w:val="19"/>
                <w:u w:val="single"/>
                <w:lang w:eastAsia="pt-BR"/>
              </w:rPr>
              <w:t>Membros do conselho fiscal de uma cooperativa não podem ser atingidos pela desconsideração da personalidade jurídica se não praticaram nenhum ato de administração</w:t>
            </w:r>
            <w:r w:rsidR="00564BB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76FAB">
              <w:rPr>
                <w:rFonts w:ascii="Book Antiqua" w:hAnsi="Book Antiqua"/>
                <w:b/>
                <w:bCs/>
                <w:color w:val="000000"/>
                <w:sz w:val="19"/>
                <w:szCs w:val="19"/>
              </w:rPr>
              <w:t xml:space="preserve">A </w:t>
            </w:r>
            <w:r w:rsidRPr="00CC4B74">
              <w:rPr>
                <w:rFonts w:ascii="Book Antiqua" w:hAnsi="Book Antiqua"/>
                <w:b/>
                <w:bCs/>
                <w:color w:val="000000"/>
                <w:sz w:val="19"/>
                <w:szCs w:val="19"/>
                <w:shd w:val="clear" w:color="auto" w:fill="F7CAAC" w:themeFill="accent2" w:themeFillTint="66"/>
              </w:rPr>
              <w:t>desconsideração da personalidade jurídica</w:t>
            </w:r>
            <w:r w:rsidRPr="00A76FAB">
              <w:rPr>
                <w:rFonts w:ascii="Book Antiqua" w:hAnsi="Book Antiqua"/>
                <w:b/>
                <w:bCs/>
                <w:color w:val="000000"/>
                <w:sz w:val="19"/>
                <w:szCs w:val="19"/>
              </w:rPr>
              <w:t xml:space="preserve">, </w:t>
            </w:r>
            <w:r w:rsidRPr="00346BB1">
              <w:rPr>
                <w:rFonts w:ascii="Book Antiqua" w:hAnsi="Book Antiqua"/>
                <w:b/>
                <w:bCs/>
                <w:color w:val="000000"/>
                <w:sz w:val="19"/>
                <w:szCs w:val="19"/>
                <w:highlight w:val="yellow"/>
              </w:rPr>
              <w:t>ainda que com fundamento na Teoria Menor</w:t>
            </w:r>
            <w:r w:rsidRPr="00A76FAB">
              <w:rPr>
                <w:rFonts w:ascii="Book Antiqua" w:hAnsi="Book Antiqua"/>
                <w:b/>
                <w:bCs/>
                <w:color w:val="000000"/>
                <w:sz w:val="19"/>
                <w:szCs w:val="19"/>
              </w:rPr>
              <w:t xml:space="preserve">, </w:t>
            </w:r>
            <w:r w:rsidRPr="00CC4B74">
              <w:rPr>
                <w:rFonts w:ascii="Book Antiqua" w:hAnsi="Book Antiqua"/>
                <w:b/>
                <w:bCs/>
                <w:color w:val="000000"/>
                <w:sz w:val="19"/>
                <w:szCs w:val="19"/>
                <w:highlight w:val="green"/>
              </w:rPr>
              <w:t>não pode atingir o patrimônio pessoal</w:t>
            </w:r>
            <w:r w:rsidRPr="00A76FAB">
              <w:rPr>
                <w:rFonts w:ascii="Book Antiqua" w:hAnsi="Book Antiqua"/>
                <w:b/>
                <w:bCs/>
                <w:color w:val="000000"/>
                <w:sz w:val="19"/>
                <w:szCs w:val="19"/>
              </w:rPr>
              <w:t xml:space="preserve"> </w:t>
            </w:r>
            <w:r w:rsidRPr="00346BB1">
              <w:rPr>
                <w:rFonts w:ascii="Book Antiqua" w:hAnsi="Book Antiqua"/>
                <w:b/>
                <w:bCs/>
                <w:color w:val="000000"/>
                <w:sz w:val="19"/>
                <w:szCs w:val="19"/>
                <w:highlight w:val="yellow"/>
              </w:rPr>
              <w:t>de membros do Conselho Fiscal</w:t>
            </w:r>
            <w:r w:rsidRPr="00A76FAB">
              <w:rPr>
                <w:rFonts w:ascii="Book Antiqua" w:hAnsi="Book Antiqua"/>
                <w:b/>
                <w:bCs/>
                <w:color w:val="000000"/>
                <w:sz w:val="19"/>
                <w:szCs w:val="19"/>
              </w:rPr>
              <w:t xml:space="preserve"> </w:t>
            </w:r>
            <w:r w:rsidRPr="00CC4B74">
              <w:rPr>
                <w:rFonts w:ascii="Book Antiqua" w:hAnsi="Book Antiqua"/>
                <w:b/>
                <w:bCs/>
                <w:color w:val="000000"/>
                <w:sz w:val="19"/>
                <w:szCs w:val="19"/>
                <w:highlight w:val="green"/>
              </w:rPr>
              <w:t>sem que haja a mínima presença de indícios de que estes contribuíram</w:t>
            </w:r>
            <w:r w:rsidRPr="00A76FAB">
              <w:rPr>
                <w:rFonts w:ascii="Book Antiqua" w:hAnsi="Book Antiqua"/>
                <w:b/>
                <w:bCs/>
                <w:color w:val="000000"/>
                <w:sz w:val="19"/>
                <w:szCs w:val="19"/>
              </w:rPr>
              <w:t xml:space="preserve">, </w:t>
            </w:r>
            <w:r w:rsidRPr="00346BB1">
              <w:rPr>
                <w:rFonts w:ascii="Book Antiqua" w:hAnsi="Book Antiqua"/>
                <w:b/>
                <w:bCs/>
                <w:color w:val="000000"/>
                <w:sz w:val="19"/>
                <w:szCs w:val="19"/>
                <w:highlight w:val="yellow"/>
              </w:rPr>
              <w:t>ao menos culposamente e com desvio de função</w:t>
            </w:r>
            <w:r w:rsidRPr="00A76FAB">
              <w:rPr>
                <w:rFonts w:ascii="Book Antiqua" w:hAnsi="Book Antiqua"/>
                <w:b/>
                <w:bCs/>
                <w:color w:val="000000"/>
                <w:sz w:val="19"/>
                <w:szCs w:val="19"/>
              </w:rPr>
              <w:t xml:space="preserve">, </w:t>
            </w:r>
            <w:r w:rsidRPr="00CC4B74">
              <w:rPr>
                <w:rFonts w:ascii="Book Antiqua" w:hAnsi="Book Antiqua"/>
                <w:b/>
                <w:bCs/>
                <w:color w:val="000000"/>
                <w:sz w:val="19"/>
                <w:szCs w:val="19"/>
                <w:highlight w:val="green"/>
              </w:rPr>
              <w:t>para a prática de atos de administração</w:t>
            </w:r>
            <w:r w:rsidRPr="00A76FAB">
              <w:rPr>
                <w:rFonts w:ascii="Book Antiqua" w:hAnsi="Book Antiqua"/>
                <w:b/>
                <w:bCs/>
                <w:color w:val="000000"/>
                <w:sz w:val="19"/>
                <w:szCs w:val="19"/>
              </w:rPr>
              <w:t>.</w:t>
            </w:r>
            <w:r>
              <w:rPr>
                <w:rFonts w:ascii="Book Antiqua" w:hAnsi="Book Antiqua"/>
                <w:b/>
                <w:bCs/>
                <w:color w:val="000000"/>
                <w:sz w:val="19"/>
                <w:szCs w:val="19"/>
              </w:rPr>
              <w:t xml:space="preserve"> </w:t>
            </w:r>
            <w:r w:rsidRPr="00CC4B74">
              <w:rPr>
                <w:rFonts w:ascii="Book Antiqua" w:hAnsi="Book Antiqua"/>
                <w:b/>
                <w:bCs/>
                <w:color w:val="000000"/>
                <w:sz w:val="19"/>
                <w:szCs w:val="19"/>
                <w:highlight w:val="magenta"/>
              </w:rPr>
              <w:t>Caso concreto</w:t>
            </w:r>
            <w:r w:rsidRPr="00A76FAB">
              <w:rPr>
                <w:rFonts w:ascii="Book Antiqua" w:hAnsi="Book Antiqua"/>
                <w:b/>
                <w:bCs/>
                <w:color w:val="000000"/>
                <w:sz w:val="19"/>
                <w:szCs w:val="19"/>
              </w:rPr>
              <w:t xml:space="preserve">: consumidor comprou um imóvel de um cooperativa habitacional, mas este nunca foi entregue; o consumidor ajuizou ação de cobrança contra a cooperativa, tendo o pedido sido julgado procedente para devolver os valores pagos; durante o cumprimento de sentença, o juiz, com base na teoria menor, fez a desconsideração da personalidade jurídica para atingir o patrimônio pessoal dos membros do Conselho Fiscal da </w:t>
            </w:r>
            <w:r w:rsidRPr="00A76FAB">
              <w:rPr>
                <w:rFonts w:ascii="Book Antiqua" w:hAnsi="Book Antiqua"/>
                <w:b/>
                <w:bCs/>
                <w:color w:val="000000"/>
                <w:sz w:val="19"/>
                <w:szCs w:val="19"/>
              </w:rPr>
              <w:lastRenderedPageBreak/>
              <w:t xml:space="preserve">cooperativa; o </w:t>
            </w:r>
            <w:r w:rsidRPr="00346BB1">
              <w:rPr>
                <w:rFonts w:ascii="Book Antiqua" w:hAnsi="Book Antiqua"/>
                <w:b/>
                <w:bCs/>
                <w:color w:val="000000"/>
                <w:sz w:val="19"/>
                <w:szCs w:val="19"/>
                <w:shd w:val="clear" w:color="auto" w:fill="F7CAAC" w:themeFill="accent2" w:themeFillTint="66"/>
              </w:rPr>
              <w:t>STJ afirmou que eles não poderiam ter sido atingidos</w:t>
            </w:r>
            <w:r w:rsidRPr="00A76FAB">
              <w:rPr>
                <w:rFonts w:ascii="Book Antiqua" w:hAnsi="Book Antiqua"/>
                <w:b/>
                <w:bCs/>
                <w:color w:val="000000"/>
                <w:sz w:val="19"/>
                <w:szCs w:val="19"/>
              </w:rPr>
              <w:t>.</w:t>
            </w:r>
            <w:r>
              <w:rPr>
                <w:rFonts w:ascii="Book Antiqua" w:hAnsi="Book Antiqua"/>
                <w:b/>
                <w:bCs/>
                <w:color w:val="000000"/>
                <w:sz w:val="19"/>
                <w:szCs w:val="19"/>
              </w:rPr>
              <w:t xml:space="preserve"> </w:t>
            </w:r>
            <w:r w:rsidRPr="00A76FAB">
              <w:rPr>
                <w:rFonts w:ascii="Book Antiqua" w:hAnsi="Book Antiqua"/>
                <w:b/>
                <w:bCs/>
                <w:color w:val="000000"/>
                <w:sz w:val="19"/>
                <w:szCs w:val="19"/>
              </w:rPr>
              <w:t xml:space="preserve">A </w:t>
            </w:r>
            <w:r w:rsidRPr="00B144B3">
              <w:rPr>
                <w:rFonts w:ascii="Book Antiqua" w:hAnsi="Book Antiqua"/>
                <w:b/>
                <w:bCs/>
                <w:color w:val="000000"/>
                <w:sz w:val="19"/>
                <w:szCs w:val="19"/>
                <w:highlight w:val="green"/>
              </w:rPr>
              <w:t>despeito de não se exigir prova de abuso ou fraude</w:t>
            </w:r>
            <w:r w:rsidRPr="00A76FAB">
              <w:rPr>
                <w:rFonts w:ascii="Book Antiqua" w:hAnsi="Book Antiqua"/>
                <w:b/>
                <w:bCs/>
                <w:color w:val="000000"/>
                <w:sz w:val="19"/>
                <w:szCs w:val="19"/>
              </w:rPr>
              <w:t xml:space="preserve"> </w:t>
            </w:r>
            <w:r w:rsidRPr="00346BB1">
              <w:rPr>
                <w:rFonts w:ascii="Book Antiqua" w:hAnsi="Book Antiqua"/>
                <w:b/>
                <w:bCs/>
                <w:color w:val="000000"/>
                <w:sz w:val="19"/>
                <w:szCs w:val="19"/>
                <w:highlight w:val="yellow"/>
              </w:rPr>
              <w:t>para fins de aplicação da Teoria Menor da desconsideração da personalidade jurídica</w:t>
            </w:r>
            <w:r w:rsidRPr="00A76FAB">
              <w:rPr>
                <w:rFonts w:ascii="Book Antiqua" w:hAnsi="Book Antiqua"/>
                <w:b/>
                <w:bCs/>
                <w:color w:val="000000"/>
                <w:sz w:val="19"/>
                <w:szCs w:val="19"/>
              </w:rPr>
              <w:t xml:space="preserve">, </w:t>
            </w:r>
            <w:r w:rsidRPr="00B144B3">
              <w:rPr>
                <w:rFonts w:ascii="Book Antiqua" w:hAnsi="Book Antiqua"/>
                <w:b/>
                <w:bCs/>
                <w:color w:val="000000"/>
                <w:sz w:val="19"/>
                <w:szCs w:val="19"/>
                <w:highlight w:val="green"/>
              </w:rPr>
              <w:t>tampouco de confusão patrimonial</w:t>
            </w:r>
            <w:r w:rsidRPr="00A76FAB">
              <w:rPr>
                <w:rFonts w:ascii="Book Antiqua" w:hAnsi="Book Antiqua"/>
                <w:b/>
                <w:bCs/>
                <w:color w:val="000000"/>
                <w:sz w:val="19"/>
                <w:szCs w:val="19"/>
              </w:rPr>
              <w:t xml:space="preserve">, o </w:t>
            </w:r>
            <w:r w:rsidRPr="00346BB1">
              <w:rPr>
                <w:rFonts w:ascii="Book Antiqua" w:hAnsi="Book Antiqua"/>
                <w:b/>
                <w:bCs/>
                <w:color w:val="000000"/>
                <w:sz w:val="19"/>
                <w:szCs w:val="19"/>
                <w:highlight w:val="yellow"/>
              </w:rPr>
              <w:t>§ 5º do art. 28 do CDC</w:t>
            </w:r>
            <w:r w:rsidRPr="00A76FAB">
              <w:rPr>
                <w:rFonts w:ascii="Book Antiqua" w:hAnsi="Book Antiqua"/>
                <w:b/>
                <w:bCs/>
                <w:color w:val="000000"/>
                <w:sz w:val="19"/>
                <w:szCs w:val="19"/>
              </w:rPr>
              <w:t xml:space="preserve"> </w:t>
            </w:r>
            <w:r w:rsidRPr="00B144B3">
              <w:rPr>
                <w:rFonts w:ascii="Book Antiqua" w:hAnsi="Book Antiqua"/>
                <w:b/>
                <w:bCs/>
                <w:color w:val="000000"/>
                <w:sz w:val="19"/>
                <w:szCs w:val="19"/>
                <w:shd w:val="clear" w:color="auto" w:fill="F7CAAC" w:themeFill="accent2" w:themeFillTint="66"/>
              </w:rPr>
              <w:t>não dá margem para admitir a responsabilização pessoal de quem jamais atuou como gestor da empresa</w:t>
            </w:r>
            <w:r w:rsidRPr="00A76FAB">
              <w:rPr>
                <w:rFonts w:ascii="Book Antiqua" w:hAnsi="Book Antiqua"/>
                <w:b/>
                <w:bCs/>
                <w:color w:val="000000"/>
                <w:sz w:val="19"/>
                <w:szCs w:val="19"/>
              </w:rPr>
              <w:t>.</w:t>
            </w:r>
            <w:r>
              <w:rPr>
                <w:rFonts w:ascii="Book Antiqua" w:hAnsi="Book Antiqua"/>
                <w:b/>
                <w:bCs/>
                <w:color w:val="000000"/>
                <w:sz w:val="19"/>
                <w:szCs w:val="19"/>
              </w:rPr>
              <w:t xml:space="preserve"> </w:t>
            </w:r>
            <w:r w:rsidRPr="00A76FAB">
              <w:rPr>
                <w:rFonts w:ascii="Book Antiqua" w:hAnsi="Book Antiqua"/>
                <w:color w:val="000000"/>
                <w:sz w:val="19"/>
                <w:szCs w:val="19"/>
              </w:rPr>
              <w:t>STJ. 3ª T. REsp 1766093-SP, Rel. Min. Nancy Andrighi, Rel. Acd. Min. Ricardo Villas Bôas Cueva, j</w:t>
            </w:r>
            <w:r>
              <w:rPr>
                <w:rFonts w:ascii="Book Antiqua" w:hAnsi="Book Antiqua"/>
                <w:color w:val="000000"/>
                <w:sz w:val="19"/>
                <w:szCs w:val="19"/>
              </w:rPr>
              <w:t>.</w:t>
            </w:r>
            <w:r w:rsidRPr="00A76FAB">
              <w:rPr>
                <w:rFonts w:ascii="Book Antiqua" w:hAnsi="Book Antiqua"/>
                <w:color w:val="000000"/>
                <w:sz w:val="19"/>
                <w:szCs w:val="19"/>
              </w:rPr>
              <w:t xml:space="preserve"> 12/11/19</w:t>
            </w:r>
            <w:r>
              <w:rPr>
                <w:rFonts w:ascii="Book Antiqua" w:hAnsi="Book Antiqua"/>
                <w:b/>
                <w:bCs/>
                <w:color w:val="000000"/>
                <w:sz w:val="19"/>
                <w:szCs w:val="19"/>
              </w:rPr>
              <w:t xml:space="preserve"> </w:t>
            </w:r>
            <w:r w:rsidRPr="00A76FAB">
              <w:rPr>
                <w:rFonts w:ascii="Book Antiqua" w:hAnsi="Book Antiqua"/>
                <w:b/>
                <w:bCs/>
                <w:color w:val="000000"/>
                <w:sz w:val="19"/>
                <w:szCs w:val="19"/>
              </w:rPr>
              <w:t>(Info 661).</w:t>
            </w:r>
          </w:p>
          <w:tbl>
            <w:tblPr>
              <w:tblStyle w:val="Tabelacomgrade"/>
              <w:tblW w:w="0" w:type="auto"/>
              <w:tblLook w:val="04A0" w:firstRow="1" w:lastRow="0" w:firstColumn="1" w:lastColumn="0" w:noHBand="0" w:noVBand="1"/>
            </w:tblPr>
            <w:tblGrid>
              <w:gridCol w:w="8268"/>
            </w:tblGrid>
            <w:tr w:rsidR="00EB4CAA" w:rsidRPr="00EB4CAA" w14:paraId="6095BE3F" w14:textId="77777777" w:rsidTr="00EB4CAA">
              <w:tc>
                <w:tcPr>
                  <w:tcW w:w="8268" w:type="dxa"/>
                  <w:shd w:val="clear" w:color="auto" w:fill="FFFFFF" w:themeFill="background1"/>
                </w:tcPr>
                <w:bookmarkEnd w:id="103"/>
                <w:p w14:paraId="0603F334" w14:textId="017A9CEE" w:rsidR="00EB4CAA" w:rsidRPr="00EB4CAA" w:rsidRDefault="00EB4CAA" w:rsidP="00346BB1">
                  <w:pPr>
                    <w:jc w:val="both"/>
                    <w:rPr>
                      <w:rFonts w:ascii="Book Antiqua" w:eastAsia="Times New Roman" w:hAnsi="Book Antiqua" w:cs="Times New Roman"/>
                      <w:b/>
                      <w:bCs/>
                      <w:sz w:val="18"/>
                      <w:szCs w:val="18"/>
                      <w:lang w:eastAsia="pt-BR"/>
                    </w:rPr>
                  </w:pPr>
                  <w:r w:rsidRPr="00EB4CAA">
                    <w:rPr>
                      <w:rFonts w:ascii="Book Antiqua" w:hAnsi="Book Antiqua"/>
                      <w:b/>
                      <w:bCs/>
                      <w:color w:val="000000"/>
                      <w:sz w:val="18"/>
                      <w:szCs w:val="18"/>
                    </w:rPr>
                    <w:t>(</w:t>
                  </w:r>
                  <w:r w:rsidRPr="00EB4CAA">
                    <w:rPr>
                      <w:rFonts w:ascii="Book Antiqua" w:hAnsi="Book Antiqua"/>
                      <w:b/>
                      <w:bCs/>
                      <w:color w:val="000000"/>
                      <w:sz w:val="18"/>
                      <w:szCs w:val="18"/>
                      <w:highlight w:val="yellow"/>
                    </w:rPr>
                    <w:t>TCDF-2021-CESPE</w:t>
                  </w:r>
                  <w:r w:rsidRPr="00EB4CAA">
                    <w:rPr>
                      <w:rFonts w:ascii="Book Antiqua" w:hAnsi="Book Antiqua"/>
                      <w:b/>
                      <w:bCs/>
                      <w:color w:val="000000"/>
                      <w:sz w:val="18"/>
                      <w:szCs w:val="18"/>
                    </w:rPr>
                    <w:t>)</w:t>
                  </w:r>
                  <w:r w:rsidRPr="00EB4CAA">
                    <w:rPr>
                      <w:rFonts w:ascii="Book Antiqua" w:hAnsi="Book Antiqua"/>
                      <w:color w:val="000000"/>
                      <w:sz w:val="18"/>
                      <w:szCs w:val="18"/>
                    </w:rPr>
                    <w:t xml:space="preserve">: Com base no disposto na legislação relativa ao direito empresarial e societário e na jurisprudência sobre esses ramos do direito, julgue o item a seguir: A desconsideração da personalidade jurídica, ainda que com fundamento na teoria menor, não pode atingir o patrimônio pessoal de membros do conselho fiscal da empresa sem que haja mínima presença de indícios de que estes tenham contribuído, ao menos culposamente e com desvio de função, para a prática de atos de administração. </w:t>
                  </w:r>
                  <w:r w:rsidRPr="00EB4CAA">
                    <w:rPr>
                      <w:rFonts w:ascii="Book Antiqua" w:hAnsi="Book Antiqua"/>
                      <w:b/>
                      <w:bCs/>
                      <w:color w:val="000000"/>
                      <w:sz w:val="18"/>
                      <w:szCs w:val="18"/>
                    </w:rPr>
                    <w:t>BL: Info 661, STJ.</w:t>
                  </w:r>
                </w:p>
              </w:tc>
            </w:tr>
          </w:tbl>
          <w:p w14:paraId="5980403F" w14:textId="062867FF" w:rsidR="00EB4CAA" w:rsidRDefault="00EB4CAA" w:rsidP="00346BB1">
            <w:pPr>
              <w:jc w:val="both"/>
              <w:rPr>
                <w:rFonts w:ascii="Book Antiqua" w:eastAsia="Times New Roman" w:hAnsi="Book Antiqua" w:cs="Times New Roman"/>
                <w:b/>
                <w:bCs/>
                <w:sz w:val="19"/>
                <w:szCs w:val="19"/>
                <w:lang w:eastAsia="pt-BR"/>
              </w:rPr>
            </w:pPr>
          </w:p>
          <w:p w14:paraId="7D076397" w14:textId="282D8E19" w:rsidR="00EB4CAA" w:rsidRPr="00984B0F" w:rsidRDefault="00EB4CAA" w:rsidP="00346BB1">
            <w:pPr>
              <w:jc w:val="both"/>
              <w:rPr>
                <w:rFonts w:ascii="Book Antiqua" w:eastAsia="Times New Roman" w:hAnsi="Book Antiqua" w:cs="Times New Roman"/>
                <w:b/>
                <w:sz w:val="19"/>
                <w:szCs w:val="19"/>
                <w:lang w:eastAsia="pt-BR"/>
              </w:rPr>
            </w:pPr>
          </w:p>
        </w:tc>
      </w:tr>
    </w:tbl>
    <w:p w14:paraId="17CC5588" w14:textId="77777777" w:rsidR="00346BB1" w:rsidRPr="00346BB1" w:rsidRDefault="00346BB1" w:rsidP="00CB35BD">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309DD" w:rsidRPr="00984B0F" w14:paraId="0AB0413A" w14:textId="77777777" w:rsidTr="004309DD">
        <w:tc>
          <w:tcPr>
            <w:tcW w:w="8494" w:type="dxa"/>
            <w:shd w:val="clear" w:color="auto" w:fill="CCFFFF"/>
          </w:tcPr>
          <w:p w14:paraId="18BA580F" w14:textId="5E5A2419" w:rsidR="00B31DB1" w:rsidRPr="00B31DB1" w:rsidRDefault="00B31DB1" w:rsidP="00B31DB1">
            <w:pPr>
              <w:ind w:right="33"/>
              <w:jc w:val="both"/>
              <w:rPr>
                <w:rFonts w:ascii="Book Antiqua" w:hAnsi="Book Antiqua" w:cs="Times New Roman"/>
                <w:bCs/>
                <w:sz w:val="19"/>
                <w:szCs w:val="19"/>
              </w:rPr>
            </w:pPr>
            <w:r>
              <w:rPr>
                <w:rFonts w:ascii="Book Antiqua" w:hAnsi="Book Antiqua" w:cs="Times New Roman"/>
                <w:b/>
                <w:sz w:val="19"/>
                <w:szCs w:val="19"/>
              </w:rPr>
              <w:t>(</w:t>
            </w:r>
            <w:r w:rsidRPr="00B31DB1">
              <w:rPr>
                <w:rFonts w:ascii="Book Antiqua" w:hAnsi="Book Antiqua" w:cs="Times New Roman"/>
                <w:b/>
                <w:sz w:val="19"/>
                <w:szCs w:val="19"/>
                <w:highlight w:val="yellow"/>
              </w:rPr>
              <w:t>MPSC-2023-CESPE</w:t>
            </w:r>
            <w:r>
              <w:rPr>
                <w:rFonts w:ascii="Book Antiqua" w:hAnsi="Book Antiqua" w:cs="Times New Roman"/>
                <w:b/>
                <w:sz w:val="19"/>
                <w:szCs w:val="19"/>
              </w:rPr>
              <w:t>)</w:t>
            </w:r>
            <w:r>
              <w:rPr>
                <w:rFonts w:ascii="Book Antiqua" w:hAnsi="Book Antiqua" w:cs="Times New Roman"/>
                <w:bCs/>
                <w:sz w:val="19"/>
                <w:szCs w:val="19"/>
              </w:rPr>
              <w:t xml:space="preserve">: </w:t>
            </w:r>
            <w:r w:rsidRPr="00B31DB1">
              <w:rPr>
                <w:rFonts w:ascii="Book Antiqua" w:hAnsi="Book Antiqua" w:cs="Times New Roman"/>
                <w:bCs/>
                <w:sz w:val="19"/>
                <w:szCs w:val="19"/>
              </w:rPr>
              <w:t>Julgue o próximo item, relativo ao direito do consumidor, às garantias, à prescrição, à decadência, à inversão do ônus da prova, à oferta e à desconsideração da personalidade jurídica</w:t>
            </w:r>
            <w:r>
              <w:rPr>
                <w:rFonts w:ascii="Book Antiqua" w:hAnsi="Book Antiqua" w:cs="Times New Roman"/>
                <w:bCs/>
                <w:sz w:val="19"/>
                <w:szCs w:val="19"/>
              </w:rPr>
              <w:t xml:space="preserve">: </w:t>
            </w:r>
            <w:r w:rsidRPr="00B31DB1">
              <w:rPr>
                <w:rFonts w:ascii="Book Antiqua" w:hAnsi="Book Antiqua" w:cs="Times New Roman"/>
                <w:bCs/>
                <w:sz w:val="19"/>
                <w:szCs w:val="19"/>
              </w:rPr>
              <w:t>Ainda que não haja infração de lei ou abuso de direito, a desconsideração da personalidade jurídica é medida que se impõe se a pessoa jurídica for obstáculo ao ressarcimento de prejuízo causado a consumidor.</w:t>
            </w:r>
            <w:r>
              <w:rPr>
                <w:rFonts w:ascii="Book Antiqua" w:hAnsi="Book Antiqua" w:cs="Times New Roman"/>
                <w:bCs/>
                <w:sz w:val="19"/>
                <w:szCs w:val="19"/>
              </w:rPr>
              <w:t xml:space="preserve"> </w:t>
            </w:r>
            <w:r w:rsidRPr="00984B0F">
              <w:rPr>
                <w:rFonts w:ascii="Book Antiqua" w:hAnsi="Book Antiqua" w:cs="Times New Roman"/>
                <w:b/>
                <w:sz w:val="19"/>
                <w:szCs w:val="19"/>
              </w:rPr>
              <w:t>BL: art. 28,</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984B0F">
              <w:rPr>
                <w:rFonts w:ascii="Book Antiqua" w:hAnsi="Book Antiqua" w:cs="Times New Roman"/>
                <w:b/>
                <w:sz w:val="19"/>
                <w:szCs w:val="19"/>
              </w:rPr>
              <w:t xml:space="preserve"> §5º, CDC.</w:t>
            </w:r>
          </w:p>
          <w:p w14:paraId="4E32E7DD" w14:textId="77777777" w:rsidR="00B31DB1" w:rsidRDefault="00B31DB1" w:rsidP="00CB35BD">
            <w:pPr>
              <w:ind w:right="33"/>
              <w:jc w:val="both"/>
              <w:rPr>
                <w:rFonts w:ascii="Book Antiqua" w:hAnsi="Book Antiqua" w:cs="Times New Roman"/>
                <w:b/>
                <w:sz w:val="19"/>
                <w:szCs w:val="19"/>
              </w:rPr>
            </w:pPr>
          </w:p>
          <w:p w14:paraId="3F2CCDE5" w14:textId="2E589E36" w:rsidR="00CB35BD" w:rsidRPr="00CB35BD" w:rsidRDefault="00CB35BD" w:rsidP="00CB35BD">
            <w:pPr>
              <w:ind w:right="33"/>
              <w:jc w:val="both"/>
              <w:rPr>
                <w:rFonts w:ascii="Book Antiqua" w:hAnsi="Book Antiqua" w:cs="Times New Roman"/>
                <w:bCs/>
                <w:sz w:val="19"/>
                <w:szCs w:val="19"/>
              </w:rPr>
            </w:pPr>
            <w:r>
              <w:rPr>
                <w:rFonts w:ascii="Book Antiqua" w:hAnsi="Book Antiqua" w:cs="Times New Roman"/>
                <w:b/>
                <w:sz w:val="19"/>
                <w:szCs w:val="19"/>
              </w:rPr>
              <w:t>(</w:t>
            </w:r>
            <w:r w:rsidRPr="00CB35BD">
              <w:rPr>
                <w:rFonts w:ascii="Book Antiqua" w:hAnsi="Book Antiqua" w:cs="Times New Roman"/>
                <w:b/>
                <w:sz w:val="19"/>
                <w:szCs w:val="19"/>
                <w:highlight w:val="yellow"/>
              </w:rPr>
              <w:t>TJAP-2022-FGV</w:t>
            </w:r>
            <w:r>
              <w:rPr>
                <w:rFonts w:ascii="Book Antiqua" w:hAnsi="Book Antiqua" w:cs="Times New Roman"/>
                <w:b/>
                <w:sz w:val="19"/>
                <w:szCs w:val="19"/>
              </w:rPr>
              <w:t>)</w:t>
            </w:r>
            <w:r>
              <w:rPr>
                <w:rFonts w:ascii="Book Antiqua" w:hAnsi="Book Antiqua" w:cs="Times New Roman"/>
                <w:bCs/>
                <w:sz w:val="19"/>
                <w:szCs w:val="19"/>
              </w:rPr>
              <w:t xml:space="preserve">: </w:t>
            </w:r>
            <w:r w:rsidRPr="00CB35BD">
              <w:rPr>
                <w:rFonts w:ascii="Book Antiqua" w:hAnsi="Book Antiqua" w:cs="Times New Roman"/>
                <w:bCs/>
                <w:sz w:val="19"/>
                <w:szCs w:val="19"/>
              </w:rPr>
              <w:t>A consumidora Samantha propôs incidente de desconsideração de personalidade jurídica em face de determinada loja de bijuterias construída na forma de sociedade limitada. Narra a autora que, na fase de cumprimento de sentença que condenou a empresa a pagar indenização à consumidora, não logrou êxito em localizar bens para satisfazer a execução, embora diversas tenham sido as tentativas para tanto. Samantha alega ainda que, na fase cognitiva, a fornecedora foi declarada revel e sequer compareceu às audiências designadas pelo Juízo.</w:t>
            </w:r>
            <w:r>
              <w:rPr>
                <w:rFonts w:ascii="Book Antiqua" w:hAnsi="Book Antiqua" w:cs="Times New Roman"/>
                <w:bCs/>
                <w:sz w:val="19"/>
                <w:szCs w:val="19"/>
              </w:rPr>
              <w:t xml:space="preserve"> </w:t>
            </w:r>
            <w:r w:rsidRPr="00CB35BD">
              <w:rPr>
                <w:rFonts w:ascii="Book Antiqua" w:hAnsi="Book Antiqua" w:cs="Times New Roman"/>
                <w:bCs/>
                <w:sz w:val="19"/>
                <w:szCs w:val="19"/>
              </w:rPr>
              <w:t>A respeito disso, é correto afirmar que o pedido deve ser julgado:</w:t>
            </w:r>
            <w:r>
              <w:rPr>
                <w:rFonts w:ascii="Book Antiqua" w:hAnsi="Book Antiqua" w:cs="Times New Roman"/>
                <w:bCs/>
                <w:sz w:val="19"/>
                <w:szCs w:val="19"/>
              </w:rPr>
              <w:t xml:space="preserve"> </w:t>
            </w:r>
            <w:r w:rsidRPr="00CB35BD">
              <w:rPr>
                <w:rFonts w:ascii="Book Antiqua" w:hAnsi="Book Antiqua" w:cs="Times New Roman"/>
                <w:bCs/>
                <w:sz w:val="19"/>
                <w:szCs w:val="19"/>
              </w:rPr>
              <w:t xml:space="preserve">procedente, à luz da aplicação da teoria menor da desconsideração da personalidade jurídica, prevista no </w:t>
            </w:r>
            <w:r>
              <w:rPr>
                <w:rFonts w:ascii="Book Antiqua" w:hAnsi="Book Antiqua" w:cs="Times New Roman"/>
                <w:bCs/>
                <w:sz w:val="19"/>
                <w:szCs w:val="19"/>
              </w:rPr>
              <w:t xml:space="preserve">CDC. </w:t>
            </w:r>
            <w:r w:rsidRPr="00984B0F">
              <w:rPr>
                <w:rFonts w:ascii="Book Antiqua" w:hAnsi="Book Antiqua" w:cs="Times New Roman"/>
                <w:b/>
                <w:sz w:val="19"/>
                <w:szCs w:val="19"/>
              </w:rPr>
              <w:t>BL: art. 28, §5º, CDC.</w:t>
            </w:r>
          </w:p>
          <w:p w14:paraId="1D26CC6D" w14:textId="77777777" w:rsidR="00CB35BD" w:rsidRDefault="00CB35BD" w:rsidP="00CB35BD">
            <w:pPr>
              <w:ind w:right="33"/>
              <w:jc w:val="both"/>
              <w:rPr>
                <w:rFonts w:ascii="Book Antiqua" w:hAnsi="Book Antiqua" w:cs="Times New Roman"/>
                <w:b/>
                <w:sz w:val="19"/>
                <w:szCs w:val="19"/>
              </w:rPr>
            </w:pPr>
          </w:p>
          <w:p w14:paraId="1E59DFF9" w14:textId="73A0D3A4" w:rsidR="00420DEE" w:rsidRDefault="00420DEE" w:rsidP="008315C5">
            <w:pPr>
              <w:ind w:right="33"/>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MPRN-2009</w:t>
            </w:r>
            <w:r w:rsidR="00A439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251DA0">
              <w:rPr>
                <w:rFonts w:ascii="Book Antiqua" w:hAnsi="Book Antiqua" w:cs="Times New Roman"/>
                <w:b/>
                <w:i/>
                <w:iCs/>
                <w:color w:val="FF0000"/>
                <w:sz w:val="19"/>
                <w:szCs w:val="19"/>
                <w:highlight w:val="green"/>
              </w:rPr>
              <w:t>DPERO-2012</w:t>
            </w:r>
            <w:r w:rsidR="00492057">
              <w:rPr>
                <w:rFonts w:ascii="Book Antiqua" w:hAnsi="Book Antiqua" w:cs="Times New Roman"/>
                <w:b/>
                <w:i/>
                <w:iCs/>
                <w:color w:val="FF0000"/>
                <w:sz w:val="19"/>
                <w:szCs w:val="19"/>
              </w:rPr>
              <w:t>: #</w:t>
            </w:r>
            <w:r w:rsidR="00492057" w:rsidRPr="00492057">
              <w:rPr>
                <w:rFonts w:ascii="Book Antiqua" w:hAnsi="Book Antiqua" w:cs="Times New Roman"/>
                <w:b/>
                <w:i/>
                <w:iCs/>
                <w:color w:val="FF0000"/>
                <w:sz w:val="19"/>
                <w:szCs w:val="19"/>
                <w:highlight w:val="green"/>
              </w:rPr>
              <w:t>PGEAC-2012</w:t>
            </w:r>
            <w:r w:rsidR="00FF6AFE">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DE7973">
              <w:rPr>
                <w:rFonts w:ascii="Book Antiqua" w:hAnsi="Book Antiqua" w:cs="Times New Roman"/>
                <w:b/>
                <w:i/>
                <w:iCs/>
                <w:color w:val="FF0000"/>
                <w:sz w:val="19"/>
                <w:szCs w:val="19"/>
                <w:highlight w:val="green"/>
              </w:rPr>
              <w:t>DPEPB-2014</w:t>
            </w:r>
            <w:r w:rsidR="007B51B1">
              <w:rPr>
                <w:rFonts w:ascii="Book Antiqua" w:hAnsi="Book Antiqua" w:cs="Times New Roman"/>
                <w:b/>
                <w:i/>
                <w:iCs/>
                <w:color w:val="FF0000"/>
                <w:sz w:val="19"/>
                <w:szCs w:val="19"/>
              </w:rPr>
              <w:t>: #</w:t>
            </w:r>
            <w:r w:rsidR="007B51B1" w:rsidRPr="007B51B1">
              <w:rPr>
                <w:rFonts w:ascii="Book Antiqua" w:hAnsi="Book Antiqua" w:cs="Times New Roman"/>
                <w:b/>
                <w:i/>
                <w:iCs/>
                <w:color w:val="FF0000"/>
                <w:sz w:val="19"/>
                <w:szCs w:val="19"/>
                <w:highlight w:val="green"/>
              </w:rPr>
              <w:t>TJPI-2015</w:t>
            </w:r>
            <w:r>
              <w:rPr>
                <w:rFonts w:ascii="Book Antiqua" w:hAnsi="Book Antiqua" w:cs="Times New Roman"/>
                <w:b/>
                <w:i/>
                <w:iCs/>
                <w:color w:val="FF0000"/>
                <w:sz w:val="19"/>
                <w:szCs w:val="19"/>
              </w:rPr>
              <w:t>: #</w:t>
            </w:r>
            <w:r w:rsidRPr="003C7B60">
              <w:rPr>
                <w:rFonts w:ascii="Book Antiqua" w:hAnsi="Book Antiqua" w:cs="Times New Roman"/>
                <w:b/>
                <w:i/>
                <w:iCs/>
                <w:color w:val="FF0000"/>
                <w:sz w:val="19"/>
                <w:szCs w:val="19"/>
                <w:highlight w:val="green"/>
              </w:rPr>
              <w:t>MPMS-2015</w:t>
            </w:r>
            <w:r>
              <w:rPr>
                <w:rFonts w:ascii="Book Antiqua" w:hAnsi="Book Antiqua" w:cs="Times New Roman"/>
                <w:b/>
                <w:i/>
                <w:iCs/>
                <w:color w:val="FF0000"/>
                <w:sz w:val="19"/>
                <w:szCs w:val="19"/>
              </w:rPr>
              <w:t>: #</w:t>
            </w:r>
            <w:r w:rsidRPr="00B037A7">
              <w:rPr>
                <w:rFonts w:ascii="Book Antiqua" w:hAnsi="Book Antiqua" w:cs="Times New Roman"/>
                <w:b/>
                <w:i/>
                <w:iCs/>
                <w:color w:val="FF0000"/>
                <w:sz w:val="19"/>
                <w:szCs w:val="19"/>
                <w:highlight w:val="green"/>
              </w:rPr>
              <w:t>DPEPA-2015</w:t>
            </w:r>
            <w:r>
              <w:rPr>
                <w:rFonts w:ascii="Book Antiqua" w:hAnsi="Book Antiqua" w:cs="Times New Roman"/>
                <w:b/>
                <w:i/>
                <w:iCs/>
                <w:color w:val="FF0000"/>
                <w:sz w:val="19"/>
                <w:szCs w:val="19"/>
              </w:rPr>
              <w:t>: #</w:t>
            </w:r>
            <w:r w:rsidRPr="001163D9">
              <w:rPr>
                <w:rFonts w:ascii="Book Antiqua" w:hAnsi="Book Antiqua" w:cs="Times New Roman"/>
                <w:b/>
                <w:i/>
                <w:iCs/>
                <w:color w:val="FF0000"/>
                <w:sz w:val="19"/>
                <w:szCs w:val="19"/>
                <w:highlight w:val="green"/>
              </w:rPr>
              <w:t>DPU-2015</w:t>
            </w:r>
            <w:r>
              <w:rPr>
                <w:rFonts w:ascii="Book Antiqua" w:hAnsi="Book Antiqua" w:cs="Times New Roman"/>
                <w:b/>
                <w:i/>
                <w:iCs/>
                <w:color w:val="FF0000"/>
                <w:sz w:val="19"/>
                <w:szCs w:val="19"/>
              </w:rPr>
              <w:t>: #</w:t>
            </w:r>
            <w:r w:rsidRPr="00471212">
              <w:rPr>
                <w:rFonts w:ascii="Book Antiqua" w:hAnsi="Book Antiqua" w:cs="Times New Roman"/>
                <w:b/>
                <w:i/>
                <w:iCs/>
                <w:color w:val="FF0000"/>
                <w:sz w:val="19"/>
                <w:szCs w:val="19"/>
                <w:highlight w:val="green"/>
              </w:rPr>
              <w:t>DPEMT-2016</w:t>
            </w:r>
            <w:r>
              <w:rPr>
                <w:rFonts w:ascii="Book Antiqua" w:hAnsi="Book Antiqua" w:cs="Times New Roman"/>
                <w:b/>
                <w:i/>
                <w:iCs/>
                <w:color w:val="FF0000"/>
                <w:sz w:val="19"/>
                <w:szCs w:val="19"/>
              </w:rPr>
              <w:t>: #</w:t>
            </w:r>
            <w:r w:rsidRPr="00641EF1">
              <w:rPr>
                <w:rFonts w:ascii="Book Antiqua" w:hAnsi="Book Antiqua" w:cs="Times New Roman"/>
                <w:b/>
                <w:i/>
                <w:iCs/>
                <w:color w:val="FF0000"/>
                <w:sz w:val="19"/>
                <w:szCs w:val="19"/>
                <w:highlight w:val="green"/>
              </w:rPr>
              <w:t>MPRO-201</w:t>
            </w:r>
            <w:r>
              <w:rPr>
                <w:rFonts w:ascii="Book Antiqua" w:hAnsi="Book Antiqua" w:cs="Times New Roman"/>
                <w:b/>
                <w:i/>
                <w:iCs/>
                <w:color w:val="FF0000"/>
                <w:sz w:val="19"/>
                <w:szCs w:val="19"/>
                <w:highlight w:val="green"/>
              </w:rPr>
              <w:t>0/2017</w:t>
            </w:r>
            <w:r>
              <w:rPr>
                <w:rFonts w:ascii="Book Antiqua" w:hAnsi="Book Antiqua" w:cs="Times New Roman"/>
                <w:b/>
                <w:i/>
                <w:iCs/>
                <w:color w:val="FF0000"/>
                <w:sz w:val="19"/>
                <w:szCs w:val="19"/>
              </w:rPr>
              <w:t>: #</w:t>
            </w:r>
            <w:r w:rsidRPr="006608A0">
              <w:rPr>
                <w:rFonts w:ascii="Book Antiqua" w:hAnsi="Book Antiqua" w:cs="Times New Roman"/>
                <w:b/>
                <w:i/>
                <w:iCs/>
                <w:color w:val="FF0000"/>
                <w:sz w:val="19"/>
                <w:szCs w:val="19"/>
                <w:highlight w:val="green"/>
              </w:rPr>
              <w:t>TRF2-2017</w:t>
            </w:r>
            <w:r>
              <w:rPr>
                <w:rFonts w:ascii="Book Antiqua" w:hAnsi="Book Antiqua" w:cs="Times New Roman"/>
                <w:b/>
                <w:i/>
                <w:iCs/>
                <w:color w:val="FF0000"/>
                <w:sz w:val="19"/>
                <w:szCs w:val="19"/>
              </w:rPr>
              <w:t>: #</w:t>
            </w:r>
            <w:r w:rsidRPr="00304F30">
              <w:rPr>
                <w:rFonts w:ascii="Book Antiqua" w:hAnsi="Book Antiqua" w:cs="Times New Roman"/>
                <w:b/>
                <w:i/>
                <w:iCs/>
                <w:color w:val="FF0000"/>
                <w:sz w:val="19"/>
                <w:szCs w:val="19"/>
                <w:highlight w:val="green"/>
              </w:rPr>
              <w:t>DPEPE-2018</w:t>
            </w:r>
            <w:r w:rsidR="00A02407">
              <w:rPr>
                <w:rFonts w:ascii="Book Antiqua" w:hAnsi="Book Antiqua" w:cs="Times New Roman"/>
                <w:b/>
                <w:i/>
                <w:iCs/>
                <w:color w:val="FF0000"/>
                <w:sz w:val="19"/>
                <w:szCs w:val="19"/>
              </w:rPr>
              <w:t>: #</w:t>
            </w:r>
            <w:r w:rsidR="00A02407" w:rsidRPr="00A02407">
              <w:rPr>
                <w:rFonts w:ascii="Book Antiqua" w:hAnsi="Book Antiqua" w:cs="Times New Roman"/>
                <w:b/>
                <w:i/>
                <w:iCs/>
                <w:color w:val="FF0000"/>
                <w:sz w:val="19"/>
                <w:szCs w:val="19"/>
                <w:highlight w:val="green"/>
              </w:rPr>
              <w:t>Cartórios/TJRS-2019</w:t>
            </w:r>
            <w:r w:rsidR="00056731">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2A68D9">
              <w:rPr>
                <w:rFonts w:ascii="Book Antiqua" w:hAnsi="Book Antiqua" w:cs="Times New Roman"/>
                <w:b/>
                <w:i/>
                <w:iCs/>
                <w:color w:val="FF0000"/>
                <w:sz w:val="19"/>
                <w:szCs w:val="19"/>
                <w:highlight w:val="green"/>
              </w:rPr>
              <w:t>MPMG-201</w:t>
            </w:r>
            <w:r>
              <w:rPr>
                <w:rFonts w:ascii="Book Antiqua" w:hAnsi="Book Antiqua" w:cs="Times New Roman"/>
                <w:b/>
                <w:i/>
                <w:iCs/>
                <w:color w:val="FF0000"/>
                <w:sz w:val="19"/>
                <w:szCs w:val="19"/>
                <w:highlight w:val="green"/>
              </w:rPr>
              <w:t>9/2021</w:t>
            </w:r>
            <w:r>
              <w:rPr>
                <w:rFonts w:ascii="Book Antiqua" w:hAnsi="Book Antiqua" w:cs="Times New Roman"/>
                <w:b/>
                <w:i/>
                <w:iCs/>
                <w:color w:val="FF0000"/>
                <w:sz w:val="19"/>
                <w:szCs w:val="19"/>
              </w:rPr>
              <w:t>: #</w:t>
            </w:r>
            <w:r w:rsidRPr="007C2092">
              <w:rPr>
                <w:rFonts w:ascii="Book Antiqua" w:hAnsi="Book Antiqua" w:cs="Times New Roman"/>
                <w:b/>
                <w:i/>
                <w:iCs/>
                <w:color w:val="FF0000"/>
                <w:sz w:val="19"/>
                <w:szCs w:val="19"/>
                <w:highlight w:val="green"/>
              </w:rPr>
              <w:t>TJGO-2021</w:t>
            </w:r>
            <w:r>
              <w:rPr>
                <w:rFonts w:ascii="Book Antiqua" w:hAnsi="Book Antiqua" w:cs="Times New Roman"/>
                <w:b/>
                <w:i/>
                <w:iCs/>
                <w:color w:val="FF0000"/>
                <w:sz w:val="19"/>
                <w:szCs w:val="19"/>
              </w:rPr>
              <w:t>: #</w:t>
            </w:r>
            <w:r w:rsidRPr="003C7BD2">
              <w:rPr>
                <w:rFonts w:ascii="Book Antiqua" w:hAnsi="Book Antiqua" w:cs="Times New Roman"/>
                <w:b/>
                <w:i/>
                <w:iCs/>
                <w:color w:val="FF0000"/>
                <w:sz w:val="19"/>
                <w:szCs w:val="19"/>
                <w:highlight w:val="green"/>
              </w:rPr>
              <w:t>TJPR-2021</w:t>
            </w:r>
            <w:r>
              <w:rPr>
                <w:rFonts w:ascii="Book Antiqua" w:hAnsi="Book Antiqua" w:cs="Times New Roman"/>
                <w:b/>
                <w:i/>
                <w:iCs/>
                <w:color w:val="FF0000"/>
                <w:sz w:val="19"/>
                <w:szCs w:val="19"/>
              </w:rPr>
              <w:t>: #</w:t>
            </w:r>
            <w:r w:rsidRPr="00782128">
              <w:rPr>
                <w:rFonts w:ascii="Book Antiqua" w:hAnsi="Book Antiqua" w:cs="Times New Roman"/>
                <w:b/>
                <w:i/>
                <w:iCs/>
                <w:color w:val="FF0000"/>
                <w:sz w:val="19"/>
                <w:szCs w:val="19"/>
                <w:highlight w:val="green"/>
              </w:rPr>
              <w:t>MPSC-2021</w:t>
            </w:r>
            <w:r w:rsidR="000C065A">
              <w:rPr>
                <w:rFonts w:ascii="Book Antiqua" w:hAnsi="Book Antiqua" w:cs="Times New Roman"/>
                <w:b/>
                <w:i/>
                <w:iCs/>
                <w:color w:val="FF0000"/>
                <w:sz w:val="19"/>
                <w:szCs w:val="19"/>
              </w:rPr>
              <w:t>: #</w:t>
            </w:r>
            <w:r w:rsidR="000C065A" w:rsidRPr="000C065A">
              <w:rPr>
                <w:rFonts w:ascii="Book Antiqua" w:hAnsi="Book Antiqua" w:cs="Times New Roman"/>
                <w:b/>
                <w:i/>
                <w:iCs/>
                <w:color w:val="FF0000"/>
                <w:sz w:val="19"/>
                <w:szCs w:val="19"/>
                <w:highlight w:val="green"/>
              </w:rPr>
              <w:t>Cartórios/TJGO-2021</w:t>
            </w:r>
            <w:r w:rsidR="00BA1E9F">
              <w:rPr>
                <w:rFonts w:ascii="Book Antiqua" w:hAnsi="Book Antiqua" w:cs="Times New Roman"/>
                <w:b/>
                <w:i/>
                <w:iCs/>
                <w:color w:val="FF0000"/>
                <w:sz w:val="19"/>
                <w:szCs w:val="19"/>
              </w:rPr>
              <w:t>: #</w:t>
            </w:r>
            <w:r w:rsidR="00BA1E9F" w:rsidRPr="00BA1E9F">
              <w:rPr>
                <w:rFonts w:ascii="Book Antiqua" w:hAnsi="Book Antiqua" w:cs="Times New Roman"/>
                <w:b/>
                <w:i/>
                <w:iCs/>
                <w:color w:val="FF0000"/>
                <w:sz w:val="19"/>
                <w:szCs w:val="19"/>
                <w:highlight w:val="green"/>
              </w:rPr>
              <w:t>Cartórios/TJSC-2021</w:t>
            </w:r>
            <w:r w:rsidR="00585E1C">
              <w:rPr>
                <w:rFonts w:ascii="Book Antiqua" w:hAnsi="Book Antiqua" w:cs="Times New Roman"/>
                <w:b/>
                <w:i/>
                <w:iCs/>
                <w:color w:val="FF0000"/>
                <w:sz w:val="19"/>
                <w:szCs w:val="19"/>
              </w:rPr>
              <w:t>: #</w:t>
            </w:r>
            <w:r w:rsidR="00585E1C" w:rsidRPr="00585E1C">
              <w:rPr>
                <w:rFonts w:ascii="Book Antiqua" w:hAnsi="Book Antiqua" w:cs="Times New Roman"/>
                <w:b/>
                <w:i/>
                <w:iCs/>
                <w:color w:val="FF0000"/>
                <w:sz w:val="19"/>
                <w:szCs w:val="19"/>
                <w:highlight w:val="green"/>
              </w:rPr>
              <w:t>PGEMS-2021</w:t>
            </w:r>
            <w:r w:rsidR="0031706F">
              <w:rPr>
                <w:rFonts w:ascii="Book Antiqua" w:hAnsi="Book Antiqua" w:cs="Times New Roman"/>
                <w:b/>
                <w:i/>
                <w:iCs/>
                <w:color w:val="FF0000"/>
                <w:sz w:val="19"/>
                <w:szCs w:val="19"/>
              </w:rPr>
              <w:t>:</w:t>
            </w:r>
            <w:r w:rsidR="00BD437D">
              <w:rPr>
                <w:rFonts w:ascii="Book Antiqua" w:hAnsi="Book Antiqua" w:cs="Times New Roman"/>
                <w:b/>
                <w:i/>
                <w:iCs/>
                <w:color w:val="FF0000"/>
                <w:sz w:val="19"/>
                <w:szCs w:val="19"/>
              </w:rPr>
              <w:t xml:space="preserve"> #</w:t>
            </w:r>
            <w:r w:rsidR="00BD437D" w:rsidRPr="002A68D9">
              <w:rPr>
                <w:rFonts w:ascii="Book Antiqua" w:hAnsi="Book Antiqua" w:cs="Times New Roman"/>
                <w:b/>
                <w:i/>
                <w:iCs/>
                <w:color w:val="FF0000"/>
                <w:sz w:val="19"/>
                <w:szCs w:val="19"/>
                <w:highlight w:val="green"/>
              </w:rPr>
              <w:t>DPERS-201</w:t>
            </w:r>
            <w:r w:rsidR="00BD437D">
              <w:rPr>
                <w:rFonts w:ascii="Book Antiqua" w:hAnsi="Book Antiqua" w:cs="Times New Roman"/>
                <w:b/>
                <w:i/>
                <w:iCs/>
                <w:color w:val="FF0000"/>
                <w:sz w:val="19"/>
                <w:szCs w:val="19"/>
                <w:highlight w:val="green"/>
              </w:rPr>
              <w:t>1/2014/2022</w:t>
            </w:r>
            <w:r w:rsidR="00BD437D">
              <w:rPr>
                <w:rFonts w:ascii="Book Antiqua" w:hAnsi="Book Antiqua" w:cs="Times New Roman"/>
                <w:b/>
                <w:i/>
                <w:iCs/>
                <w:color w:val="FF0000"/>
                <w:sz w:val="19"/>
                <w:szCs w:val="19"/>
              </w:rPr>
              <w:t>:</w:t>
            </w:r>
            <w:r w:rsidR="0031706F">
              <w:rPr>
                <w:rFonts w:ascii="Book Antiqua" w:hAnsi="Book Antiqua" w:cs="Times New Roman"/>
                <w:b/>
                <w:i/>
                <w:iCs/>
                <w:color w:val="FF0000"/>
                <w:sz w:val="19"/>
                <w:szCs w:val="19"/>
              </w:rPr>
              <w:t xml:space="preserve"> #</w:t>
            </w:r>
            <w:r w:rsidR="0031706F" w:rsidRPr="0031706F">
              <w:rPr>
                <w:rFonts w:ascii="Book Antiqua" w:hAnsi="Book Antiqua" w:cs="Times New Roman"/>
                <w:b/>
                <w:i/>
                <w:iCs/>
                <w:color w:val="FF0000"/>
                <w:sz w:val="19"/>
                <w:szCs w:val="19"/>
                <w:highlight w:val="green"/>
              </w:rPr>
              <w:t>TJAP-2022</w:t>
            </w:r>
            <w:r w:rsidR="00E7587E">
              <w:rPr>
                <w:rFonts w:ascii="Book Antiqua" w:hAnsi="Book Antiqua" w:cs="Times New Roman"/>
                <w:b/>
                <w:i/>
                <w:iCs/>
                <w:color w:val="FF0000"/>
                <w:sz w:val="19"/>
                <w:szCs w:val="19"/>
              </w:rPr>
              <w:t>: #</w:t>
            </w:r>
            <w:r w:rsidR="00E7587E" w:rsidRPr="00E7587E">
              <w:rPr>
                <w:rFonts w:ascii="Book Antiqua" w:hAnsi="Book Antiqua" w:cs="Times New Roman"/>
                <w:b/>
                <w:i/>
                <w:iCs/>
                <w:color w:val="FF0000"/>
                <w:sz w:val="19"/>
                <w:szCs w:val="19"/>
                <w:highlight w:val="green"/>
              </w:rPr>
              <w:t>TJSC-2022</w:t>
            </w:r>
            <w:r w:rsidR="00F43153">
              <w:rPr>
                <w:rFonts w:ascii="Book Antiqua" w:hAnsi="Book Antiqua" w:cs="Times New Roman"/>
                <w:b/>
                <w:i/>
                <w:iCs/>
                <w:color w:val="FF0000"/>
                <w:sz w:val="19"/>
                <w:szCs w:val="19"/>
              </w:rPr>
              <w:t>: #</w:t>
            </w:r>
            <w:r w:rsidR="00F43153" w:rsidRPr="00F43153">
              <w:rPr>
                <w:rFonts w:ascii="Book Antiqua" w:hAnsi="Book Antiqua" w:cs="Times New Roman"/>
                <w:b/>
                <w:i/>
                <w:iCs/>
                <w:color w:val="FF0000"/>
                <w:sz w:val="19"/>
                <w:szCs w:val="19"/>
                <w:highlight w:val="green"/>
              </w:rPr>
              <w:t>MPSE-2022</w:t>
            </w:r>
            <w:r w:rsidR="0063786A">
              <w:rPr>
                <w:rFonts w:ascii="Book Antiqua" w:hAnsi="Book Antiqua" w:cs="Times New Roman"/>
                <w:b/>
                <w:i/>
                <w:iCs/>
                <w:color w:val="FF0000"/>
                <w:sz w:val="19"/>
                <w:szCs w:val="19"/>
              </w:rPr>
              <w:t>: #</w:t>
            </w:r>
            <w:r w:rsidR="0063786A" w:rsidRPr="0063786A">
              <w:rPr>
                <w:rFonts w:ascii="Book Antiqua" w:hAnsi="Book Antiqua" w:cs="Times New Roman"/>
                <w:b/>
                <w:i/>
                <w:iCs/>
                <w:color w:val="FF0000"/>
                <w:sz w:val="19"/>
                <w:szCs w:val="19"/>
                <w:highlight w:val="green"/>
              </w:rPr>
              <w:t>TRF4-2022</w:t>
            </w:r>
            <w:r w:rsidR="00157494">
              <w:rPr>
                <w:rFonts w:ascii="Book Antiqua" w:hAnsi="Book Antiqua" w:cs="Times New Roman"/>
                <w:b/>
                <w:i/>
                <w:iCs/>
                <w:color w:val="FF0000"/>
                <w:sz w:val="19"/>
                <w:szCs w:val="19"/>
              </w:rPr>
              <w:t>: #</w:t>
            </w:r>
            <w:r w:rsidR="00157494" w:rsidRPr="00157494">
              <w:rPr>
                <w:rFonts w:ascii="Book Antiqua" w:hAnsi="Book Antiqua" w:cs="Times New Roman"/>
                <w:b/>
                <w:i/>
                <w:iCs/>
                <w:color w:val="FF0000"/>
                <w:sz w:val="19"/>
                <w:szCs w:val="19"/>
                <w:highlight w:val="green"/>
              </w:rPr>
              <w:t>PGM-POA/RS-2022</w:t>
            </w:r>
            <w:r w:rsidR="002C00AB">
              <w:rPr>
                <w:rFonts w:ascii="Book Antiqua" w:hAnsi="Book Antiqua" w:cs="Times New Roman"/>
                <w:b/>
                <w:i/>
                <w:iCs/>
                <w:color w:val="FF0000"/>
                <w:sz w:val="19"/>
                <w:szCs w:val="19"/>
              </w:rPr>
              <w:t>: #</w:t>
            </w:r>
            <w:r w:rsidR="002C00AB" w:rsidRPr="002C00AB">
              <w:rPr>
                <w:rFonts w:ascii="Book Antiqua" w:hAnsi="Book Antiqua" w:cs="Times New Roman"/>
                <w:b/>
                <w:i/>
                <w:iCs/>
                <w:color w:val="FF0000"/>
                <w:sz w:val="19"/>
                <w:szCs w:val="19"/>
                <w:highlight w:val="green"/>
              </w:rPr>
              <w:t>TJRJ-2023</w:t>
            </w:r>
            <w:r w:rsidR="00C24A2B">
              <w:rPr>
                <w:rFonts w:ascii="Book Antiqua" w:hAnsi="Book Antiqua" w:cs="Times New Roman"/>
                <w:b/>
                <w:i/>
                <w:iCs/>
                <w:color w:val="FF0000"/>
                <w:sz w:val="19"/>
                <w:szCs w:val="19"/>
              </w:rPr>
              <w:t>: #</w:t>
            </w:r>
            <w:r w:rsidR="00C24A2B" w:rsidRPr="00C24A2B">
              <w:rPr>
                <w:rFonts w:ascii="Book Antiqua" w:hAnsi="Book Antiqua" w:cs="Times New Roman"/>
                <w:b/>
                <w:i/>
                <w:iCs/>
                <w:color w:val="FF0000"/>
                <w:sz w:val="19"/>
                <w:szCs w:val="19"/>
                <w:highlight w:val="green"/>
              </w:rPr>
              <w:t>DPEMG-2023</w:t>
            </w:r>
            <w:r>
              <w:rPr>
                <w:rFonts w:ascii="Book Antiqua" w:hAnsi="Book Antiqua" w:cs="Times New Roman"/>
                <w:b/>
                <w:i/>
                <w:iCs/>
                <w:color w:val="FF0000"/>
                <w:sz w:val="19"/>
                <w:szCs w:val="19"/>
              </w:rPr>
              <w:t>:</w:t>
            </w:r>
            <w:r w:rsidR="008315C5">
              <w:rPr>
                <w:rFonts w:ascii="Book Antiqua" w:hAnsi="Book Antiqua" w:cs="Times New Roman"/>
                <w:b/>
                <w:i/>
                <w:iCs/>
                <w:color w:val="FF0000"/>
                <w:sz w:val="19"/>
                <w:szCs w:val="19"/>
              </w:rPr>
              <w:t xml:space="preserve"> </w:t>
            </w:r>
            <w:r w:rsidR="008315C5">
              <w:rPr>
                <w:rFonts w:ascii="Book Antiqua" w:eastAsia="Times New Roman" w:hAnsi="Book Antiqua" w:cs="Times New Roman"/>
                <w:b/>
                <w:i/>
                <w:iCs/>
                <w:color w:val="FF0000"/>
                <w:sz w:val="19"/>
                <w:szCs w:val="19"/>
                <w:lang w:eastAsia="pt-BR"/>
              </w:rPr>
              <w:t>#</w:t>
            </w:r>
            <w:r w:rsidR="008315C5" w:rsidRPr="00701EB6">
              <w:rPr>
                <w:rFonts w:ascii="Book Antiqua" w:eastAsia="Times New Roman" w:hAnsi="Book Antiqua" w:cs="Times New Roman"/>
                <w:b/>
                <w:i/>
                <w:iCs/>
                <w:color w:val="FF0000"/>
                <w:sz w:val="19"/>
                <w:szCs w:val="19"/>
                <w:highlight w:val="green"/>
                <w:lang w:eastAsia="pt-BR"/>
              </w:rPr>
              <w:t>TRT/Unificado-2023</w:t>
            </w:r>
            <w:r w:rsidR="00EC4588">
              <w:rPr>
                <w:rFonts w:ascii="Book Antiqua" w:eastAsia="Times New Roman" w:hAnsi="Book Antiqua" w:cs="Times New Roman"/>
                <w:b/>
                <w:i/>
                <w:iCs/>
                <w:color w:val="FF0000"/>
                <w:sz w:val="19"/>
                <w:szCs w:val="19"/>
                <w:lang w:eastAsia="pt-BR"/>
              </w:rPr>
              <w:t>: #</w:t>
            </w:r>
            <w:r w:rsidR="00EC4588" w:rsidRPr="00EC4588">
              <w:rPr>
                <w:rFonts w:ascii="Book Antiqua" w:eastAsia="Times New Roman" w:hAnsi="Book Antiqua" w:cs="Times New Roman"/>
                <w:b/>
                <w:i/>
                <w:iCs/>
                <w:color w:val="FF0000"/>
                <w:sz w:val="19"/>
                <w:szCs w:val="19"/>
                <w:highlight w:val="green"/>
                <w:lang w:eastAsia="pt-BR"/>
              </w:rPr>
              <w:t>AGU-2023</w:t>
            </w:r>
            <w:r w:rsidR="008315C5">
              <w:rPr>
                <w:rFonts w:ascii="Book Antiqua" w:eastAsia="Times New Roman" w:hAnsi="Book Antiqua" w:cs="Times New Roman"/>
                <w:b/>
                <w:i/>
                <w:iCs/>
                <w:color w:val="FF0000"/>
                <w:sz w:val="19"/>
                <w:szCs w:val="19"/>
                <w:lang w:eastAsia="pt-BR"/>
              </w:rPr>
              <w:t>:</w:t>
            </w:r>
            <w:r w:rsidR="00D955EB">
              <w:rPr>
                <w:rFonts w:ascii="Book Antiqua" w:eastAsia="Times New Roman" w:hAnsi="Book Antiqua" w:cs="Times New Roman"/>
                <w:b/>
                <w:i/>
                <w:iCs/>
                <w:color w:val="FF0000"/>
                <w:sz w:val="19"/>
                <w:szCs w:val="19"/>
                <w:lang w:eastAsia="pt-BR"/>
              </w:rPr>
              <w:t xml:space="preserve"> </w:t>
            </w:r>
            <w:r w:rsidR="00D955EB">
              <w:rPr>
                <w:rFonts w:ascii="Book Antiqua" w:hAnsi="Book Antiqua" w:cs="Times New Roman"/>
                <w:b/>
                <w:i/>
                <w:iCs/>
                <w:color w:val="FF0000"/>
                <w:sz w:val="19"/>
                <w:szCs w:val="19"/>
              </w:rPr>
              <w:t>#</w:t>
            </w:r>
            <w:r w:rsidR="00D955EB" w:rsidRPr="00420DEE">
              <w:rPr>
                <w:rFonts w:ascii="Book Antiqua" w:hAnsi="Book Antiqua" w:cs="Times New Roman"/>
                <w:b/>
                <w:i/>
                <w:iCs/>
                <w:color w:val="FF0000"/>
                <w:sz w:val="19"/>
                <w:szCs w:val="19"/>
                <w:highlight w:val="green"/>
              </w:rPr>
              <w:t>TJSP-</w:t>
            </w:r>
            <w:r w:rsidR="00D955EB">
              <w:rPr>
                <w:rFonts w:ascii="Book Antiqua" w:hAnsi="Book Antiqua" w:cs="Times New Roman"/>
                <w:b/>
                <w:i/>
                <w:iCs/>
                <w:color w:val="FF0000"/>
                <w:sz w:val="19"/>
                <w:szCs w:val="19"/>
                <w:highlight w:val="green"/>
              </w:rPr>
              <w:t>2014/</w:t>
            </w:r>
            <w:r w:rsidR="00D955EB" w:rsidRPr="00420DEE">
              <w:rPr>
                <w:rFonts w:ascii="Book Antiqua" w:hAnsi="Book Antiqua" w:cs="Times New Roman"/>
                <w:b/>
                <w:i/>
                <w:iCs/>
                <w:color w:val="FF0000"/>
                <w:sz w:val="19"/>
                <w:szCs w:val="19"/>
                <w:highlight w:val="green"/>
              </w:rPr>
              <w:t>202</w:t>
            </w:r>
            <w:r w:rsidR="00D955EB">
              <w:rPr>
                <w:rFonts w:ascii="Book Antiqua" w:hAnsi="Book Antiqua" w:cs="Times New Roman"/>
                <w:b/>
                <w:i/>
                <w:iCs/>
                <w:color w:val="FF0000"/>
                <w:sz w:val="19"/>
                <w:szCs w:val="19"/>
                <w:highlight w:val="green"/>
              </w:rPr>
              <w:t>1/2024</w:t>
            </w:r>
            <w:r w:rsidR="00ED317F">
              <w:rPr>
                <w:rFonts w:ascii="Book Antiqua" w:hAnsi="Book Antiqua" w:cs="Times New Roman"/>
                <w:b/>
                <w:i/>
                <w:iCs/>
                <w:color w:val="FF0000"/>
                <w:sz w:val="19"/>
                <w:szCs w:val="19"/>
              </w:rPr>
              <w:t>: #</w:t>
            </w:r>
            <w:r w:rsidR="00ED317F" w:rsidRPr="00ED317F">
              <w:rPr>
                <w:rFonts w:ascii="Book Antiqua" w:hAnsi="Book Antiqua" w:cs="Times New Roman"/>
                <w:b/>
                <w:i/>
                <w:iCs/>
                <w:color w:val="FF0000"/>
                <w:sz w:val="19"/>
                <w:szCs w:val="19"/>
                <w:highlight w:val="green"/>
              </w:rPr>
              <w:t>PGERN-2024</w:t>
            </w:r>
            <w:r w:rsidR="00E46610">
              <w:rPr>
                <w:rFonts w:ascii="Book Antiqua" w:hAnsi="Book Antiqua" w:cs="Times New Roman"/>
                <w:b/>
                <w:i/>
                <w:iCs/>
                <w:color w:val="FF0000"/>
                <w:sz w:val="19"/>
                <w:szCs w:val="19"/>
              </w:rPr>
              <w:t>: #</w:t>
            </w:r>
            <w:r w:rsidR="00E46610" w:rsidRPr="00E46610">
              <w:rPr>
                <w:rFonts w:ascii="Book Antiqua" w:hAnsi="Book Antiqua" w:cs="Times New Roman"/>
                <w:b/>
                <w:i/>
                <w:iCs/>
                <w:color w:val="FF0000"/>
                <w:sz w:val="19"/>
                <w:szCs w:val="19"/>
                <w:highlight w:val="green"/>
              </w:rPr>
              <w:t>PGM-Aracajú/SE-2025</w:t>
            </w:r>
            <w:r w:rsidR="00D955EB">
              <w:rPr>
                <w:rFonts w:ascii="Book Antiqua" w:hAnsi="Book Antiqua" w:cs="Times New Roman"/>
                <w:b/>
                <w:i/>
                <w:iCs/>
                <w:color w:val="FF0000"/>
                <w:sz w:val="19"/>
                <w:szCs w:val="19"/>
              </w:rPr>
              <w:t>:</w:t>
            </w:r>
            <w:r>
              <w:rPr>
                <w:rFonts w:ascii="Book Antiqua" w:hAnsi="Book Antiqua" w:cs="Times New Roman"/>
                <w:b/>
                <w:i/>
                <w:iCs/>
                <w:color w:val="FF0000"/>
                <w:sz w:val="19"/>
                <w:szCs w:val="19"/>
              </w:rPr>
              <w:t xml:space="preserve"> #</w:t>
            </w:r>
            <w:r w:rsidRPr="002A68D9">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2A68D9">
              <w:rPr>
                <w:rFonts w:ascii="Book Antiqua" w:hAnsi="Book Antiqua" w:cs="Times New Roman"/>
                <w:b/>
                <w:i/>
                <w:iCs/>
                <w:color w:val="FF0000"/>
                <w:sz w:val="19"/>
                <w:szCs w:val="19"/>
                <w:highlight w:val="green"/>
              </w:rPr>
              <w:t>FCC</w:t>
            </w:r>
            <w:r>
              <w:rPr>
                <w:rFonts w:ascii="Book Antiqua" w:hAnsi="Book Antiqua" w:cs="Times New Roman"/>
                <w:b/>
                <w:i/>
                <w:iCs/>
                <w:color w:val="FF0000"/>
                <w:sz w:val="19"/>
                <w:szCs w:val="19"/>
              </w:rPr>
              <w:t>: #</w:t>
            </w:r>
            <w:r w:rsidRPr="003C7BD2">
              <w:rPr>
                <w:rFonts w:ascii="Book Antiqua" w:hAnsi="Book Antiqua" w:cs="Times New Roman"/>
                <w:b/>
                <w:i/>
                <w:iCs/>
                <w:color w:val="FF0000"/>
                <w:sz w:val="19"/>
                <w:szCs w:val="19"/>
                <w:highlight w:val="green"/>
              </w:rPr>
              <w:t>FGV</w:t>
            </w:r>
            <w:r w:rsidR="00431D88">
              <w:rPr>
                <w:rFonts w:ascii="Book Antiqua" w:hAnsi="Book Antiqua" w:cs="Times New Roman"/>
                <w:b/>
                <w:i/>
                <w:iCs/>
                <w:color w:val="FF0000"/>
                <w:sz w:val="19"/>
                <w:szCs w:val="19"/>
              </w:rPr>
              <w:t>: #</w:t>
            </w:r>
            <w:r w:rsidR="00431D88" w:rsidRPr="00431D88">
              <w:rPr>
                <w:rFonts w:ascii="Book Antiqua" w:hAnsi="Book Antiqua" w:cs="Times New Roman"/>
                <w:b/>
                <w:i/>
                <w:iCs/>
                <w:color w:val="FF0000"/>
                <w:sz w:val="19"/>
                <w:szCs w:val="19"/>
                <w:highlight w:val="green"/>
              </w:rPr>
              <w:t>FMP</w:t>
            </w:r>
            <w:r w:rsidR="00157494">
              <w:rPr>
                <w:rFonts w:ascii="Book Antiqua" w:hAnsi="Book Antiqua" w:cs="Times New Roman"/>
                <w:b/>
                <w:i/>
                <w:iCs/>
                <w:color w:val="FF0000"/>
                <w:sz w:val="19"/>
                <w:szCs w:val="19"/>
              </w:rPr>
              <w:t>: #</w:t>
            </w:r>
            <w:r w:rsidR="00157494" w:rsidRPr="00157494">
              <w:rPr>
                <w:rFonts w:ascii="Book Antiqua" w:hAnsi="Book Antiqua" w:cs="Times New Roman"/>
                <w:b/>
                <w:i/>
                <w:iCs/>
                <w:color w:val="FF0000"/>
                <w:sz w:val="19"/>
                <w:szCs w:val="19"/>
                <w:highlight w:val="green"/>
              </w:rPr>
              <w:t>Fundatec</w:t>
            </w:r>
            <w:r>
              <w:rPr>
                <w:rFonts w:ascii="Book Antiqua" w:hAnsi="Book Antiqua" w:cs="Times New Roman"/>
                <w:b/>
                <w:i/>
                <w:iCs/>
                <w:color w:val="FF0000"/>
                <w:sz w:val="19"/>
                <w:szCs w:val="19"/>
              </w:rPr>
              <w:t>: #</w:t>
            </w:r>
            <w:r w:rsidRPr="00251DA0">
              <w:rPr>
                <w:rFonts w:ascii="Book Antiqua" w:hAnsi="Book Antiqua" w:cs="Times New Roman"/>
                <w:b/>
                <w:i/>
                <w:iCs/>
                <w:color w:val="FF0000"/>
                <w:sz w:val="19"/>
                <w:szCs w:val="19"/>
                <w:highlight w:val="green"/>
              </w:rPr>
              <w:t>VUNESP</w:t>
            </w:r>
            <w:r w:rsidRPr="00984B0F">
              <w:rPr>
                <w:rFonts w:ascii="Book Antiqua" w:hAnsi="Book Antiqua" w:cs="Times New Roman"/>
                <w:sz w:val="19"/>
                <w:szCs w:val="19"/>
              </w:rPr>
              <w:t xml:space="preserve">: </w:t>
            </w:r>
            <w:r w:rsidRPr="008315C5">
              <w:rPr>
                <w:rFonts w:ascii="Book Antiqua" w:eastAsia="Times New Roman" w:hAnsi="Book Antiqua" w:cs="Times New Roman"/>
                <w:b/>
                <w:bCs/>
                <w:iCs/>
                <w:sz w:val="19"/>
                <w:szCs w:val="19"/>
                <w:lang w:eastAsia="pt-BR"/>
              </w:rPr>
              <w:t xml:space="preserve">A </w:t>
            </w:r>
            <w:r w:rsidRPr="008315C5">
              <w:rPr>
                <w:rFonts w:ascii="Book Antiqua" w:eastAsia="Times New Roman" w:hAnsi="Book Antiqua" w:cs="Times New Roman"/>
                <w:b/>
                <w:bCs/>
                <w:iCs/>
                <w:sz w:val="19"/>
                <w:szCs w:val="19"/>
                <w:shd w:val="clear" w:color="auto" w:fill="F7CAAC" w:themeFill="accent2" w:themeFillTint="66"/>
                <w:lang w:eastAsia="pt-BR"/>
              </w:rPr>
              <w:t>teoria menor da desconsideração</w:t>
            </w:r>
            <w:r w:rsidRPr="008315C5">
              <w:rPr>
                <w:rFonts w:ascii="Book Antiqua" w:eastAsia="Times New Roman" w:hAnsi="Book Antiqua" w:cs="Times New Roman"/>
                <w:b/>
                <w:bCs/>
                <w:iCs/>
                <w:sz w:val="19"/>
                <w:szCs w:val="19"/>
                <w:lang w:eastAsia="pt-BR"/>
              </w:rPr>
              <w:t xml:space="preserve">, </w:t>
            </w:r>
            <w:r w:rsidRPr="008315C5">
              <w:rPr>
                <w:rFonts w:ascii="Book Antiqua" w:eastAsia="Times New Roman" w:hAnsi="Book Antiqua" w:cs="Times New Roman"/>
                <w:b/>
                <w:bCs/>
                <w:iCs/>
                <w:sz w:val="19"/>
                <w:szCs w:val="19"/>
                <w:highlight w:val="yellow"/>
                <w:lang w:eastAsia="pt-BR"/>
              </w:rPr>
              <w:t>acolhida em nosso ordenamento jurídico excepcionalmente</w:t>
            </w:r>
            <w:r w:rsidRPr="008315C5">
              <w:rPr>
                <w:rFonts w:ascii="Book Antiqua" w:eastAsia="Times New Roman" w:hAnsi="Book Antiqua" w:cs="Times New Roman"/>
                <w:b/>
                <w:bCs/>
                <w:iCs/>
                <w:sz w:val="19"/>
                <w:szCs w:val="19"/>
                <w:lang w:eastAsia="pt-BR"/>
              </w:rPr>
              <w:t xml:space="preserve"> no </w:t>
            </w:r>
            <w:r w:rsidRPr="008315C5">
              <w:rPr>
                <w:rFonts w:ascii="Book Antiqua" w:eastAsia="Times New Roman" w:hAnsi="Book Antiqua" w:cs="Times New Roman"/>
                <w:b/>
                <w:bCs/>
                <w:iCs/>
                <w:sz w:val="19"/>
                <w:szCs w:val="19"/>
                <w:highlight w:val="green"/>
                <w:lang w:eastAsia="pt-BR"/>
              </w:rPr>
              <w:t>Direito do Consumidor</w:t>
            </w:r>
            <w:r w:rsidRPr="008315C5">
              <w:rPr>
                <w:rFonts w:ascii="Book Antiqua" w:eastAsia="Times New Roman" w:hAnsi="Book Antiqua" w:cs="Times New Roman"/>
                <w:b/>
                <w:bCs/>
                <w:iCs/>
                <w:sz w:val="19"/>
                <w:szCs w:val="19"/>
                <w:lang w:eastAsia="pt-BR"/>
              </w:rPr>
              <w:t xml:space="preserve"> e no </w:t>
            </w:r>
            <w:r w:rsidRPr="008315C5">
              <w:rPr>
                <w:rFonts w:ascii="Book Antiqua" w:eastAsia="Times New Roman" w:hAnsi="Book Antiqua" w:cs="Times New Roman"/>
                <w:b/>
                <w:bCs/>
                <w:iCs/>
                <w:sz w:val="19"/>
                <w:szCs w:val="19"/>
                <w:highlight w:val="green"/>
                <w:lang w:eastAsia="pt-BR"/>
              </w:rPr>
              <w:t>Direito Ambiental</w:t>
            </w:r>
            <w:r w:rsidRPr="008315C5">
              <w:rPr>
                <w:rFonts w:ascii="Book Antiqua" w:eastAsia="Times New Roman" w:hAnsi="Book Antiqua" w:cs="Times New Roman"/>
                <w:iCs/>
                <w:sz w:val="19"/>
                <w:szCs w:val="19"/>
                <w:lang w:eastAsia="pt-BR"/>
              </w:rPr>
              <w:t xml:space="preserve">, </w:t>
            </w:r>
            <w:r w:rsidRPr="008315C5">
              <w:rPr>
                <w:rFonts w:ascii="Book Antiqua" w:eastAsia="Times New Roman" w:hAnsi="Book Antiqua" w:cs="Times New Roman"/>
                <w:b/>
                <w:bCs/>
                <w:iCs/>
                <w:sz w:val="19"/>
                <w:szCs w:val="19"/>
                <w:shd w:val="clear" w:color="auto" w:fill="F7CAAC" w:themeFill="accent2" w:themeFillTint="66"/>
                <w:lang w:eastAsia="pt-BR"/>
              </w:rPr>
              <w:t>incide com a mera prova de insolvência</w:t>
            </w:r>
            <w:r w:rsidRPr="008315C5">
              <w:rPr>
                <w:rFonts w:ascii="Book Antiqua" w:eastAsia="Times New Roman" w:hAnsi="Book Antiqua" w:cs="Times New Roman"/>
                <w:iCs/>
                <w:sz w:val="19"/>
                <w:szCs w:val="19"/>
                <w:lang w:eastAsia="pt-BR"/>
              </w:rPr>
              <w:t xml:space="preserve"> da pessoa jurídica para o pagamento de suas obrigações, </w:t>
            </w:r>
            <w:r w:rsidRPr="008315C5">
              <w:rPr>
                <w:rFonts w:ascii="Book Antiqua" w:eastAsia="Times New Roman" w:hAnsi="Book Antiqua" w:cs="Times New Roman"/>
                <w:b/>
                <w:iCs/>
                <w:sz w:val="19"/>
                <w:szCs w:val="19"/>
                <w:highlight w:val="yellow"/>
                <w:lang w:eastAsia="pt-BR"/>
              </w:rPr>
              <w:t>independentemente da existência de desvio de finalidade ou de confusão patrimonial</w:t>
            </w:r>
            <w:r w:rsidRPr="008315C5">
              <w:rPr>
                <w:rFonts w:ascii="Book Antiqua" w:eastAsia="Times New Roman" w:hAnsi="Book Antiqua" w:cs="Times New Roman"/>
                <w:iCs/>
                <w:sz w:val="19"/>
                <w:szCs w:val="19"/>
                <w:lang w:eastAsia="pt-BR"/>
              </w:rPr>
              <w:t xml:space="preserve">. </w:t>
            </w:r>
            <w:r w:rsidRPr="008315C5">
              <w:rPr>
                <w:rFonts w:ascii="Book Antiqua" w:eastAsia="Times New Roman" w:hAnsi="Book Antiqua" w:cs="Times New Roman"/>
                <w:b/>
                <w:bCs/>
                <w:iCs/>
                <w:sz w:val="19"/>
                <w:szCs w:val="19"/>
                <w:lang w:eastAsia="pt-BR"/>
              </w:rPr>
              <w:t>Para a teoria menor, o risco empresarial normal às atividades econômicas não pode ser suportado pelo terceiro que contratou com a pessoa jurídica, mas pelos sócios e/ou administradores desta, ainda que estes demonstrem conduta administrativa proba, isto é, mesmo que não exista qualquer prova capaz de identificar conduta culposa ou dolosa por parte dos sócios e/ou administradores da pessoa jurídica. A aplicação da teoria menor da desconsideração às relações de consumo está calcada na exegese autônoma do § 5º do art. 28, do CDC, porquanto a incidência deste dispositivo não se subordina à demonstração dos requisitos previstos no caput do artigo indicado, mas apenas à prova de causar, a mera existência da pessoa jurídica, obstáculo ao ressarcimento de prejuízos causados aos consumidores</w:t>
            </w:r>
            <w:r w:rsidR="008315C5">
              <w:rPr>
                <w:rFonts w:ascii="Book Antiqua" w:eastAsia="Times New Roman" w:hAnsi="Book Antiqua" w:cs="Times New Roman"/>
                <w:iCs/>
                <w:sz w:val="19"/>
                <w:szCs w:val="19"/>
                <w:lang w:eastAsia="pt-BR"/>
              </w:rPr>
              <w:t>.</w:t>
            </w:r>
            <w:r w:rsidRPr="00984B0F">
              <w:rPr>
                <w:rFonts w:ascii="Book Antiqua" w:eastAsia="Times New Roman" w:hAnsi="Book Antiqua" w:cs="Times New Roman"/>
                <w:sz w:val="19"/>
                <w:szCs w:val="19"/>
                <w:lang w:eastAsia="pt-BR"/>
              </w:rPr>
              <w:t xml:space="preserve"> STJ</w:t>
            </w:r>
            <w:r w:rsidR="008315C5">
              <w:rPr>
                <w:rFonts w:ascii="Book Antiqua" w:eastAsia="Times New Roman" w:hAnsi="Book Antiqua" w:cs="Times New Roman"/>
                <w:sz w:val="19"/>
                <w:szCs w:val="19"/>
                <w:lang w:eastAsia="pt-BR"/>
              </w:rPr>
              <w:t>. 3ª T.,</w:t>
            </w:r>
            <w:r w:rsidRPr="00984B0F">
              <w:rPr>
                <w:rFonts w:ascii="Book Antiqua" w:eastAsia="Times New Roman" w:hAnsi="Book Antiqua" w:cs="Times New Roman"/>
                <w:sz w:val="19"/>
                <w:szCs w:val="19"/>
                <w:lang w:eastAsia="pt-BR"/>
              </w:rPr>
              <w:t xml:space="preserve"> REsp 279273, Rel. Min. Nancy Andrighi, DJ 29/3/4</w:t>
            </w:r>
            <w:r>
              <w:rPr>
                <w:rFonts w:ascii="Book Antiqua" w:eastAsia="Times New Roman" w:hAnsi="Book Antiqua" w:cs="Times New Roman"/>
                <w:sz w:val="19"/>
                <w:szCs w:val="19"/>
                <w:lang w:eastAsia="pt-BR"/>
              </w:rPr>
              <w:t>.</w:t>
            </w:r>
            <w:r w:rsidR="008315C5">
              <w:t xml:space="preserve"> </w:t>
            </w:r>
            <w:r w:rsidR="008315C5" w:rsidRPr="008315C5">
              <w:rPr>
                <w:rFonts w:ascii="Book Antiqua" w:eastAsia="Times New Roman" w:hAnsi="Book Antiqua" w:cs="Times New Roman"/>
                <w:b/>
                <w:bCs/>
                <w:sz w:val="19"/>
                <w:szCs w:val="19"/>
                <w:lang w:eastAsia="pt-BR"/>
              </w:rPr>
              <w:t>De acordo com a Teoria Menor, a incidência da desconsideração se justifica: a) pela comprovação da insolvência da pessoa jurídica para o pagamento de suas obrigações, somada à má administração da empresa (art. 28, caput, do CDC); ou b) pelo mero fato de a personalidade jurídica representar um obstáculo ao ressarcimento de prejuízos causados aos consumidores, nos termos do § 5º do art. 28 do CDC</w:t>
            </w:r>
            <w:r w:rsidR="008315C5" w:rsidRPr="008315C5">
              <w:rPr>
                <w:rFonts w:ascii="Book Antiqua" w:eastAsia="Times New Roman" w:hAnsi="Book Antiqua" w:cs="Times New Roman"/>
                <w:sz w:val="19"/>
                <w:szCs w:val="19"/>
                <w:lang w:eastAsia="pt-BR"/>
              </w:rPr>
              <w:t>.</w:t>
            </w:r>
            <w:r w:rsidR="008315C5">
              <w:rPr>
                <w:rFonts w:ascii="Book Antiqua" w:eastAsia="Times New Roman" w:hAnsi="Book Antiqua" w:cs="Times New Roman"/>
                <w:sz w:val="19"/>
                <w:szCs w:val="19"/>
                <w:lang w:eastAsia="pt-BR"/>
              </w:rPr>
              <w:t xml:space="preserve"> </w:t>
            </w:r>
            <w:r w:rsidR="008315C5" w:rsidRPr="008315C5">
              <w:rPr>
                <w:rFonts w:ascii="Book Antiqua" w:eastAsia="Times New Roman" w:hAnsi="Book Antiqua" w:cs="Times New Roman"/>
                <w:sz w:val="19"/>
                <w:szCs w:val="19"/>
                <w:lang w:eastAsia="pt-BR"/>
              </w:rPr>
              <w:t>STJ. 3ª T. REsp 1735004/SP, Rel. Min. Nancy Andrighi, j. 26/06/18.</w:t>
            </w:r>
          </w:p>
          <w:tbl>
            <w:tblPr>
              <w:tblStyle w:val="Tabelacomgrade"/>
              <w:tblW w:w="0" w:type="auto"/>
              <w:tblLook w:val="04A0" w:firstRow="1" w:lastRow="0" w:firstColumn="1" w:lastColumn="0" w:noHBand="0" w:noVBand="1"/>
            </w:tblPr>
            <w:tblGrid>
              <w:gridCol w:w="8268"/>
            </w:tblGrid>
            <w:tr w:rsidR="00CB35BD" w14:paraId="127EEBA1" w14:textId="77777777" w:rsidTr="007B51B1">
              <w:tc>
                <w:tcPr>
                  <w:tcW w:w="8268" w:type="dxa"/>
                  <w:shd w:val="clear" w:color="auto" w:fill="FFFFFF" w:themeFill="background1"/>
                </w:tcPr>
                <w:p w14:paraId="6DF8054B" w14:textId="1E4D57B7" w:rsidR="00E46610" w:rsidRDefault="00E46610" w:rsidP="00FB5D09">
                  <w:pPr>
                    <w:ind w:right="33"/>
                    <w:jc w:val="both"/>
                    <w:rPr>
                      <w:rFonts w:ascii="Book Antiqua" w:hAnsi="Book Antiqua" w:cs="Times New Roman"/>
                      <w:b/>
                      <w:sz w:val="18"/>
                      <w:szCs w:val="18"/>
                    </w:rPr>
                  </w:pPr>
                  <w:r>
                    <w:rPr>
                      <w:rFonts w:ascii="Book Antiqua" w:hAnsi="Book Antiqua" w:cs="Times New Roman"/>
                      <w:b/>
                      <w:sz w:val="18"/>
                      <w:szCs w:val="18"/>
                    </w:rPr>
                    <w:t>(</w:t>
                  </w:r>
                  <w:r>
                    <w:rPr>
                      <w:rFonts w:ascii="Book Antiqua" w:hAnsi="Book Antiqua" w:cs="Times New Roman"/>
                      <w:b/>
                      <w:sz w:val="18"/>
                      <w:szCs w:val="18"/>
                      <w:highlight w:val="yellow"/>
                    </w:rPr>
                    <w:t>PGM-Aracajú/SE-2025-CESPE</w:t>
                  </w:r>
                  <w:r>
                    <w:rPr>
                      <w:rFonts w:ascii="Book Antiqua" w:hAnsi="Book Antiqua" w:cs="Times New Roman"/>
                      <w:b/>
                      <w:sz w:val="18"/>
                      <w:szCs w:val="18"/>
                    </w:rPr>
                    <w:t>)</w:t>
                  </w:r>
                  <w:r>
                    <w:rPr>
                      <w:rFonts w:ascii="Book Antiqua" w:hAnsi="Book Antiqua" w:cs="Times New Roman"/>
                      <w:bCs/>
                      <w:sz w:val="18"/>
                      <w:szCs w:val="18"/>
                    </w:rPr>
                    <w:t>: J</w:t>
                  </w:r>
                  <w:r w:rsidRPr="00E46610">
                    <w:rPr>
                      <w:rFonts w:ascii="Book Antiqua" w:hAnsi="Book Antiqua" w:cs="Times New Roman"/>
                      <w:bCs/>
                      <w:sz w:val="18"/>
                      <w:szCs w:val="18"/>
                    </w:rPr>
                    <w:t>ulgue o item subsequente, a respeito da desconsideração da personalidade jurídica</w:t>
                  </w:r>
                  <w:r>
                    <w:rPr>
                      <w:rFonts w:ascii="Book Antiqua" w:hAnsi="Book Antiqua" w:cs="Times New Roman"/>
                      <w:bCs/>
                      <w:sz w:val="18"/>
                      <w:szCs w:val="18"/>
                    </w:rPr>
                    <w:t xml:space="preserve">: </w:t>
                  </w:r>
                  <w:r w:rsidRPr="00350B4C">
                    <w:rPr>
                      <w:rFonts w:ascii="Book Antiqua" w:hAnsi="Book Antiqua" w:cs="Times New Roman"/>
                      <w:bCs/>
                      <w:sz w:val="18"/>
                      <w:szCs w:val="18"/>
                    </w:rPr>
                    <w:t xml:space="preserve">De acordo com a teoria menor da desconsideração da personalidade jurídica, admite-se a aplicação dessa medida a partir da simples demonstração do estado de insolvência da empresa ou do fato de que a personalidade jurídica representa obstáculo ao ressarcimento dos prejuízos causados, sem que seja necessário comprovar fraude ou abuso de direito. </w:t>
                  </w:r>
                  <w:r w:rsidRPr="007B51B1">
                    <w:rPr>
                      <w:rFonts w:ascii="Book Antiqua" w:hAnsi="Book Antiqua" w:cs="Times New Roman"/>
                      <w:b/>
                      <w:sz w:val="18"/>
                      <w:szCs w:val="18"/>
                    </w:rPr>
                    <w:t>BL: art. 28,</w:t>
                  </w:r>
                  <w:r>
                    <w:rPr>
                      <w:rFonts w:ascii="Book Antiqua" w:hAnsi="Book Antiqua" w:cs="Times New Roman"/>
                      <w:b/>
                      <w:sz w:val="18"/>
                      <w:szCs w:val="18"/>
                    </w:rPr>
                    <w:t xml:space="preserve"> </w:t>
                  </w:r>
                  <w:r>
                    <w:rPr>
                      <w:rFonts w:ascii="Book Antiqua" w:hAnsi="Book Antiqua" w:cs="Times New Roman"/>
                      <w:b/>
                      <w:i/>
                      <w:iCs/>
                      <w:sz w:val="18"/>
                      <w:szCs w:val="18"/>
                    </w:rPr>
                    <w:t>caput</w:t>
                  </w:r>
                  <w:r>
                    <w:rPr>
                      <w:rFonts w:ascii="Book Antiqua" w:hAnsi="Book Antiqua" w:cs="Times New Roman"/>
                      <w:b/>
                      <w:sz w:val="18"/>
                      <w:szCs w:val="18"/>
                    </w:rPr>
                    <w:t xml:space="preserve"> e</w:t>
                  </w:r>
                  <w:r w:rsidRPr="007B51B1">
                    <w:rPr>
                      <w:rFonts w:ascii="Book Antiqua" w:hAnsi="Book Antiqua" w:cs="Times New Roman"/>
                      <w:b/>
                      <w:sz w:val="18"/>
                      <w:szCs w:val="18"/>
                    </w:rPr>
                    <w:t xml:space="preserve"> §5º, CDC</w:t>
                  </w:r>
                  <w:r>
                    <w:rPr>
                      <w:rFonts w:ascii="Book Antiqua" w:hAnsi="Book Antiqua" w:cs="Times New Roman"/>
                      <w:b/>
                      <w:sz w:val="18"/>
                      <w:szCs w:val="18"/>
                    </w:rPr>
                    <w:t xml:space="preserve"> e Entend. Jurisprud.</w:t>
                  </w:r>
                </w:p>
                <w:p w14:paraId="5426AB15" w14:textId="3FF67BCC" w:rsidR="008315C5" w:rsidRDefault="008315C5" w:rsidP="00FB5D09">
                  <w:pPr>
                    <w:ind w:right="33"/>
                    <w:jc w:val="both"/>
                    <w:rPr>
                      <w:rFonts w:ascii="Book Antiqua" w:hAnsi="Book Antiqua" w:cs="Times New Roman"/>
                      <w:b/>
                      <w:sz w:val="18"/>
                      <w:szCs w:val="18"/>
                    </w:rPr>
                  </w:pPr>
                  <w:r>
                    <w:rPr>
                      <w:rFonts w:ascii="Book Antiqua" w:hAnsi="Book Antiqua" w:cs="Times New Roman"/>
                      <w:b/>
                      <w:sz w:val="18"/>
                      <w:szCs w:val="18"/>
                    </w:rPr>
                    <w:t>(</w:t>
                  </w:r>
                  <w:r>
                    <w:rPr>
                      <w:rFonts w:ascii="Book Antiqua" w:hAnsi="Book Antiqua" w:cs="Times New Roman"/>
                      <w:b/>
                      <w:sz w:val="18"/>
                      <w:szCs w:val="18"/>
                      <w:highlight w:val="yellow"/>
                    </w:rPr>
                    <w:t>TRT/Unificado-2023</w:t>
                  </w:r>
                  <w:r w:rsidRPr="00FB5D09">
                    <w:rPr>
                      <w:rFonts w:ascii="Book Antiqua" w:hAnsi="Book Antiqua" w:cs="Times New Roman"/>
                      <w:b/>
                      <w:sz w:val="18"/>
                      <w:szCs w:val="18"/>
                      <w:highlight w:val="yellow"/>
                    </w:rPr>
                    <w:t>-FGV</w:t>
                  </w:r>
                  <w:r>
                    <w:rPr>
                      <w:rFonts w:ascii="Book Antiqua" w:hAnsi="Book Antiqua" w:cs="Times New Roman"/>
                      <w:b/>
                      <w:sz w:val="18"/>
                      <w:szCs w:val="18"/>
                    </w:rPr>
                    <w:t>)</w:t>
                  </w:r>
                  <w:r>
                    <w:rPr>
                      <w:rFonts w:ascii="Book Antiqua" w:hAnsi="Book Antiqua" w:cs="Times New Roman"/>
                      <w:bCs/>
                      <w:sz w:val="18"/>
                      <w:szCs w:val="18"/>
                    </w:rPr>
                    <w:t xml:space="preserve">: </w:t>
                  </w:r>
                  <w:r w:rsidRPr="008315C5">
                    <w:rPr>
                      <w:rFonts w:ascii="Book Antiqua" w:hAnsi="Book Antiqua" w:cs="Times New Roman"/>
                      <w:bCs/>
                      <w:sz w:val="18"/>
                      <w:szCs w:val="18"/>
                    </w:rPr>
                    <w:t>A teoria menor da desconsideração da personalidade jurídica é aplicada quando:</w:t>
                  </w:r>
                  <w:r>
                    <w:t xml:space="preserve"> </w:t>
                  </w:r>
                  <w:r w:rsidRPr="008315C5">
                    <w:rPr>
                      <w:rFonts w:ascii="Book Antiqua" w:hAnsi="Book Antiqua" w:cs="Times New Roman"/>
                      <w:bCs/>
                      <w:sz w:val="18"/>
                      <w:szCs w:val="18"/>
                    </w:rPr>
                    <w:t xml:space="preserve">o consumidor demonstra o estado de insolvência do fornecedor ou a sua personalidade </w:t>
                  </w:r>
                  <w:r w:rsidRPr="008315C5">
                    <w:rPr>
                      <w:rFonts w:ascii="Book Antiqua" w:hAnsi="Book Antiqua" w:cs="Times New Roman"/>
                      <w:bCs/>
                      <w:sz w:val="18"/>
                      <w:szCs w:val="18"/>
                    </w:rPr>
                    <w:lastRenderedPageBreak/>
                    <w:t>jurídica representa obstáculo ao ressarcimento dos seus danos, conforme o Art. 28, parágrafo 5°, do Código de Defesa do Consumidor.</w:t>
                  </w:r>
                  <w:r>
                    <w:rPr>
                      <w:rFonts w:ascii="Book Antiqua" w:hAnsi="Book Antiqua" w:cs="Times New Roman"/>
                      <w:bCs/>
                      <w:sz w:val="18"/>
                      <w:szCs w:val="18"/>
                    </w:rPr>
                    <w:t xml:space="preserve"> </w:t>
                  </w:r>
                  <w:r w:rsidRPr="007B51B1">
                    <w:rPr>
                      <w:rFonts w:ascii="Book Antiqua" w:hAnsi="Book Antiqua" w:cs="Times New Roman"/>
                      <w:b/>
                      <w:sz w:val="18"/>
                      <w:szCs w:val="18"/>
                    </w:rPr>
                    <w:t>BL: art. 28,</w:t>
                  </w:r>
                  <w:r>
                    <w:rPr>
                      <w:rFonts w:ascii="Book Antiqua" w:hAnsi="Book Antiqua" w:cs="Times New Roman"/>
                      <w:b/>
                      <w:sz w:val="18"/>
                      <w:szCs w:val="18"/>
                    </w:rPr>
                    <w:t xml:space="preserve"> </w:t>
                  </w:r>
                  <w:r>
                    <w:rPr>
                      <w:rFonts w:ascii="Book Antiqua" w:hAnsi="Book Antiqua" w:cs="Times New Roman"/>
                      <w:b/>
                      <w:i/>
                      <w:iCs/>
                      <w:sz w:val="18"/>
                      <w:szCs w:val="18"/>
                    </w:rPr>
                    <w:t>caput</w:t>
                  </w:r>
                  <w:r>
                    <w:rPr>
                      <w:rFonts w:ascii="Book Antiqua" w:hAnsi="Book Antiqua" w:cs="Times New Roman"/>
                      <w:b/>
                      <w:sz w:val="18"/>
                      <w:szCs w:val="18"/>
                    </w:rPr>
                    <w:t xml:space="preserve"> e</w:t>
                  </w:r>
                  <w:r w:rsidRPr="007B51B1">
                    <w:rPr>
                      <w:rFonts w:ascii="Book Antiqua" w:hAnsi="Book Antiqua" w:cs="Times New Roman"/>
                      <w:b/>
                      <w:sz w:val="18"/>
                      <w:szCs w:val="18"/>
                    </w:rPr>
                    <w:t xml:space="preserve"> §5º, CDC</w:t>
                  </w:r>
                  <w:r>
                    <w:rPr>
                      <w:rFonts w:ascii="Book Antiqua" w:hAnsi="Book Antiqua" w:cs="Times New Roman"/>
                      <w:b/>
                      <w:sz w:val="18"/>
                      <w:szCs w:val="18"/>
                    </w:rPr>
                    <w:t xml:space="preserve"> e Entend. Jurisprud.</w:t>
                  </w:r>
                </w:p>
                <w:p w14:paraId="4F144F4F" w14:textId="32E9F347" w:rsidR="00FB5D09" w:rsidRDefault="00FB5D09" w:rsidP="00FB5D09">
                  <w:pPr>
                    <w:ind w:right="33"/>
                    <w:jc w:val="both"/>
                    <w:rPr>
                      <w:rFonts w:ascii="Book Antiqua" w:hAnsi="Book Antiqua" w:cs="Times New Roman"/>
                      <w:b/>
                      <w:sz w:val="18"/>
                      <w:szCs w:val="18"/>
                    </w:rPr>
                  </w:pPr>
                  <w:r>
                    <w:rPr>
                      <w:rFonts w:ascii="Book Antiqua" w:hAnsi="Book Antiqua" w:cs="Times New Roman"/>
                      <w:b/>
                      <w:sz w:val="18"/>
                      <w:szCs w:val="18"/>
                    </w:rPr>
                    <w:t>(</w:t>
                  </w:r>
                  <w:r w:rsidRPr="00FB5D09">
                    <w:rPr>
                      <w:rFonts w:ascii="Book Antiqua" w:hAnsi="Book Antiqua" w:cs="Times New Roman"/>
                      <w:b/>
                      <w:sz w:val="18"/>
                      <w:szCs w:val="18"/>
                      <w:highlight w:val="yellow"/>
                    </w:rPr>
                    <w:t>TJSC-2022-FGV</w:t>
                  </w:r>
                  <w:r>
                    <w:rPr>
                      <w:rFonts w:ascii="Book Antiqua" w:hAnsi="Book Antiqua" w:cs="Times New Roman"/>
                      <w:b/>
                      <w:sz w:val="18"/>
                      <w:szCs w:val="18"/>
                    </w:rPr>
                    <w:t>)</w:t>
                  </w:r>
                  <w:r>
                    <w:rPr>
                      <w:rFonts w:ascii="Book Antiqua" w:hAnsi="Book Antiqua" w:cs="Times New Roman"/>
                      <w:bCs/>
                      <w:sz w:val="18"/>
                      <w:szCs w:val="18"/>
                    </w:rPr>
                    <w:t xml:space="preserve">: </w:t>
                  </w:r>
                  <w:r w:rsidRPr="00FB5D09">
                    <w:rPr>
                      <w:rFonts w:ascii="Book Antiqua" w:hAnsi="Book Antiqua" w:cs="Times New Roman"/>
                      <w:bCs/>
                      <w:sz w:val="18"/>
                      <w:szCs w:val="18"/>
                    </w:rPr>
                    <w:t>João ajuizou ação objetivando compensação por danos morais em decorrência de problemas na prestação de serviço por fornecedora pessoa jurídica, na qual se configurava evidente relação de consumo. Transitada em julgado a sentença de procedência do pedido, na fase de cumprimento de sentença, João requereu a desconsideração da personalidade jurídica da executada sob o fundamento de obstáculo ao ressarcimento de prejuízos causados ao consumidor.</w:t>
                  </w:r>
                  <w:r>
                    <w:rPr>
                      <w:rFonts w:ascii="Book Antiqua" w:hAnsi="Book Antiqua" w:cs="Times New Roman"/>
                      <w:bCs/>
                      <w:sz w:val="18"/>
                      <w:szCs w:val="18"/>
                    </w:rPr>
                    <w:t xml:space="preserve"> </w:t>
                  </w:r>
                  <w:r w:rsidRPr="00FB5D09">
                    <w:rPr>
                      <w:rFonts w:ascii="Book Antiqua" w:hAnsi="Book Antiqua" w:cs="Times New Roman"/>
                      <w:bCs/>
                      <w:sz w:val="18"/>
                      <w:szCs w:val="18"/>
                    </w:rPr>
                    <w:t xml:space="preserve">Diante disso, à luz do </w:t>
                  </w:r>
                  <w:r>
                    <w:rPr>
                      <w:rFonts w:ascii="Book Antiqua" w:hAnsi="Book Antiqua" w:cs="Times New Roman"/>
                      <w:bCs/>
                      <w:sz w:val="18"/>
                      <w:szCs w:val="18"/>
                    </w:rPr>
                    <w:t>CDC</w:t>
                  </w:r>
                  <w:r w:rsidRPr="00FB5D09">
                    <w:rPr>
                      <w:rFonts w:ascii="Book Antiqua" w:hAnsi="Book Antiqua" w:cs="Times New Roman"/>
                      <w:bCs/>
                      <w:sz w:val="18"/>
                      <w:szCs w:val="18"/>
                    </w:rPr>
                    <w:t>, na qualidade de julgador, é correto afirmar que o requerimento deve ser:</w:t>
                  </w:r>
                  <w:r>
                    <w:rPr>
                      <w:rFonts w:ascii="Book Antiqua" w:hAnsi="Book Antiqua" w:cs="Times New Roman"/>
                      <w:bCs/>
                      <w:sz w:val="18"/>
                      <w:szCs w:val="18"/>
                    </w:rPr>
                    <w:t xml:space="preserve"> </w:t>
                  </w:r>
                  <w:r w:rsidRPr="00FB5D09">
                    <w:rPr>
                      <w:rFonts w:ascii="Book Antiqua" w:hAnsi="Book Antiqua" w:cs="Times New Roman"/>
                      <w:bCs/>
                      <w:sz w:val="18"/>
                      <w:szCs w:val="18"/>
                    </w:rPr>
                    <w:t>deferido, se for verificado que a personalidade da pessoa jurídica, de alguma forma, seja obstáculo ao ressarcimento de prejuízos causados ao consumidor</w:t>
                  </w:r>
                  <w:r>
                    <w:rPr>
                      <w:rFonts w:ascii="Book Antiqua" w:hAnsi="Book Antiqua" w:cs="Times New Roman"/>
                      <w:bCs/>
                      <w:sz w:val="18"/>
                      <w:szCs w:val="18"/>
                    </w:rPr>
                    <w:t xml:space="preserve">. </w:t>
                  </w:r>
                  <w:r w:rsidRPr="007B51B1">
                    <w:rPr>
                      <w:rFonts w:ascii="Book Antiqua" w:hAnsi="Book Antiqua" w:cs="Times New Roman"/>
                      <w:b/>
                      <w:sz w:val="18"/>
                      <w:szCs w:val="18"/>
                    </w:rPr>
                    <w:t>BL: art. 28, §5º, CDC.</w:t>
                  </w:r>
                </w:p>
                <w:p w14:paraId="0D64FBE2" w14:textId="28376B5D" w:rsidR="00BD437D" w:rsidRDefault="00BD437D" w:rsidP="00FB5D09">
                  <w:pPr>
                    <w:ind w:right="33"/>
                    <w:jc w:val="both"/>
                    <w:rPr>
                      <w:rFonts w:ascii="Book Antiqua" w:hAnsi="Book Antiqua" w:cs="Times New Roman"/>
                      <w:b/>
                      <w:sz w:val="18"/>
                      <w:szCs w:val="18"/>
                    </w:rPr>
                  </w:pPr>
                  <w:r>
                    <w:rPr>
                      <w:rFonts w:ascii="Book Antiqua" w:hAnsi="Book Antiqua" w:cs="Times New Roman"/>
                      <w:b/>
                      <w:sz w:val="18"/>
                      <w:szCs w:val="18"/>
                    </w:rPr>
                    <w:t>(</w:t>
                  </w:r>
                  <w:r w:rsidRPr="009869A9">
                    <w:rPr>
                      <w:rFonts w:ascii="Book Antiqua" w:hAnsi="Book Antiqua" w:cs="Times New Roman"/>
                      <w:b/>
                      <w:sz w:val="18"/>
                      <w:szCs w:val="18"/>
                      <w:highlight w:val="yellow"/>
                    </w:rPr>
                    <w:t>DPERS-2022-CESPE</w:t>
                  </w:r>
                  <w:r>
                    <w:rPr>
                      <w:rFonts w:ascii="Book Antiqua" w:hAnsi="Book Antiqua" w:cs="Times New Roman"/>
                      <w:b/>
                      <w:sz w:val="18"/>
                      <w:szCs w:val="18"/>
                    </w:rPr>
                    <w:t>)</w:t>
                  </w:r>
                  <w:r>
                    <w:rPr>
                      <w:rFonts w:ascii="Book Antiqua" w:hAnsi="Book Antiqua" w:cs="Times New Roman"/>
                      <w:bCs/>
                      <w:sz w:val="18"/>
                      <w:szCs w:val="18"/>
                    </w:rPr>
                    <w:t xml:space="preserve">: </w:t>
                  </w:r>
                  <w:r w:rsidRPr="009869A9">
                    <w:rPr>
                      <w:rFonts w:ascii="Book Antiqua" w:hAnsi="Book Antiqua" w:cs="Times New Roman"/>
                      <w:bCs/>
                      <w:sz w:val="18"/>
                      <w:szCs w:val="18"/>
                    </w:rPr>
                    <w:t>Maria procurou a Defensoria Pública para ingressar com ação de indenização contra uma empresa que lhe havia vendido um curso de inglês sem, contudo, ter prestado efetivamente o serviço. O pedido foi julgado procedente, a decisão transitou em julgado e, em cumprimento de sentença, foi verificado que a empresa estava em situação de insolvência.</w:t>
                  </w:r>
                  <w:r>
                    <w:rPr>
                      <w:rFonts w:ascii="Book Antiqua" w:hAnsi="Book Antiqua" w:cs="Times New Roman"/>
                      <w:bCs/>
                      <w:sz w:val="18"/>
                      <w:szCs w:val="18"/>
                    </w:rPr>
                    <w:t xml:space="preserve"> </w:t>
                  </w:r>
                  <w:r w:rsidRPr="009869A9">
                    <w:rPr>
                      <w:rFonts w:ascii="Book Antiqua" w:hAnsi="Book Antiqua" w:cs="Times New Roman"/>
                      <w:bCs/>
                      <w:sz w:val="18"/>
                      <w:szCs w:val="18"/>
                    </w:rPr>
                    <w:t>Considerando a situação hipotética precedente, julgue o item a seguir</w:t>
                  </w:r>
                  <w:r>
                    <w:rPr>
                      <w:rFonts w:ascii="Book Antiqua" w:hAnsi="Book Antiqua" w:cs="Times New Roman"/>
                      <w:bCs/>
                      <w:sz w:val="18"/>
                      <w:szCs w:val="18"/>
                    </w:rPr>
                    <w:t xml:space="preserve">: </w:t>
                  </w:r>
                  <w:r w:rsidRPr="009869A9">
                    <w:rPr>
                      <w:rFonts w:ascii="Book Antiqua" w:hAnsi="Book Antiqua" w:cs="Times New Roman"/>
                      <w:bCs/>
                      <w:sz w:val="18"/>
                      <w:szCs w:val="18"/>
                    </w:rPr>
                    <w:t xml:space="preserve">Maria poderá pleitear a desconsideração da personalidade jurídica da empresa, com base na teoria menor, adotada pelo </w:t>
                  </w:r>
                  <w:r>
                    <w:rPr>
                      <w:rFonts w:ascii="Book Antiqua" w:hAnsi="Book Antiqua" w:cs="Times New Roman"/>
                      <w:bCs/>
                      <w:sz w:val="18"/>
                      <w:szCs w:val="18"/>
                    </w:rPr>
                    <w:t>CDC</w:t>
                  </w:r>
                  <w:r w:rsidRPr="009869A9">
                    <w:rPr>
                      <w:rFonts w:ascii="Book Antiqua" w:hAnsi="Book Antiqua" w:cs="Times New Roman"/>
                      <w:bCs/>
                      <w:sz w:val="18"/>
                      <w:szCs w:val="18"/>
                    </w:rPr>
                    <w:t>, bastando que se prove a inexistência de bens para pagamento da dívida, independentemente de qualquer abuso de direito pela pessoa jurídica.</w:t>
                  </w:r>
                  <w:r>
                    <w:rPr>
                      <w:rFonts w:ascii="Book Antiqua" w:hAnsi="Book Antiqua" w:cs="Times New Roman"/>
                      <w:bCs/>
                      <w:sz w:val="18"/>
                      <w:szCs w:val="18"/>
                    </w:rPr>
                    <w:t xml:space="preserve"> </w:t>
                  </w:r>
                  <w:r>
                    <w:rPr>
                      <w:rFonts w:ascii="Book Antiqua" w:hAnsi="Book Antiqua" w:cs="Times New Roman"/>
                      <w:b/>
                      <w:sz w:val="18"/>
                      <w:szCs w:val="18"/>
                    </w:rPr>
                    <w:t>BL: art. 28, §5º, CDC.</w:t>
                  </w:r>
                </w:p>
                <w:p w14:paraId="5D1C97B9" w14:textId="2CF58DE4" w:rsidR="00BD437D" w:rsidRDefault="00BD437D" w:rsidP="00FB5D09">
                  <w:pPr>
                    <w:ind w:right="33"/>
                    <w:jc w:val="both"/>
                    <w:rPr>
                      <w:rFonts w:ascii="Book Antiqua" w:hAnsi="Book Antiqua" w:cs="Times New Roman"/>
                      <w:bCs/>
                      <w:sz w:val="18"/>
                      <w:szCs w:val="18"/>
                    </w:rPr>
                  </w:pPr>
                  <w:r w:rsidRPr="009869A9">
                    <w:rPr>
                      <w:rFonts w:ascii="Book Antiqua" w:hAnsi="Book Antiqua" w:cs="Times New Roman"/>
                      <w:b/>
                      <w:i/>
                      <w:iCs/>
                      <w:color w:val="FF0000"/>
                      <w:sz w:val="18"/>
                      <w:szCs w:val="18"/>
                    </w:rPr>
                    <w:t>#</w:t>
                  </w:r>
                  <w:r w:rsidRPr="009869A9">
                    <w:rPr>
                      <w:rFonts w:ascii="Book Antiqua" w:hAnsi="Book Antiqua" w:cs="Times New Roman"/>
                      <w:b/>
                      <w:i/>
                      <w:iCs/>
                      <w:color w:val="FF0000"/>
                      <w:sz w:val="18"/>
                      <w:szCs w:val="18"/>
                      <w:highlight w:val="green"/>
                    </w:rPr>
                    <w:t>Atenção</w:t>
                  </w:r>
                  <w:r>
                    <w:rPr>
                      <w:rFonts w:ascii="Book Antiqua" w:hAnsi="Book Antiqua" w:cs="Times New Roman"/>
                      <w:bCs/>
                      <w:sz w:val="18"/>
                      <w:szCs w:val="18"/>
                    </w:rPr>
                    <w:t>: Portanto, a</w:t>
                  </w:r>
                  <w:r w:rsidRPr="009869A9">
                    <w:rPr>
                      <w:rFonts w:ascii="Book Antiqua" w:hAnsi="Book Antiqua" w:cs="Times New Roman"/>
                      <w:bCs/>
                      <w:sz w:val="18"/>
                      <w:szCs w:val="18"/>
                    </w:rPr>
                    <w:t xml:space="preserve">plica-se ao CDC a teoria menor da desconsideração da </w:t>
                  </w:r>
                  <w:r>
                    <w:rPr>
                      <w:rFonts w:ascii="Book Antiqua" w:hAnsi="Book Antiqua" w:cs="Times New Roman"/>
                      <w:bCs/>
                      <w:sz w:val="18"/>
                      <w:szCs w:val="18"/>
                    </w:rPr>
                    <w:t>personalidade jurídica</w:t>
                  </w:r>
                  <w:r w:rsidRPr="009869A9">
                    <w:rPr>
                      <w:rFonts w:ascii="Book Antiqua" w:hAnsi="Book Antiqua" w:cs="Times New Roman"/>
                      <w:bCs/>
                      <w:sz w:val="18"/>
                      <w:szCs w:val="18"/>
                    </w:rPr>
                    <w:t>. Isso significa que</w:t>
                  </w:r>
                  <w:r>
                    <w:rPr>
                      <w:rFonts w:ascii="Book Antiqua" w:hAnsi="Book Antiqua" w:cs="Times New Roman"/>
                      <w:bCs/>
                      <w:sz w:val="18"/>
                      <w:szCs w:val="18"/>
                    </w:rPr>
                    <w:t>,</w:t>
                  </w:r>
                  <w:r w:rsidRPr="009869A9">
                    <w:rPr>
                      <w:rFonts w:ascii="Book Antiqua" w:hAnsi="Book Antiqua" w:cs="Times New Roman"/>
                      <w:bCs/>
                      <w:sz w:val="18"/>
                      <w:szCs w:val="18"/>
                    </w:rPr>
                    <w:t xml:space="preserve"> para desconsiderar o patrimônio da empresa e atingir os bens dos sócios, basta que sua personalidade seja, de alguma forma, obstáculo ao ressarcimento de prejuízos causados aos consumidores (</w:t>
                  </w:r>
                  <w:r>
                    <w:rPr>
                      <w:rFonts w:ascii="Book Antiqua" w:hAnsi="Book Antiqua" w:cs="Times New Roman"/>
                      <w:bCs/>
                      <w:sz w:val="18"/>
                      <w:szCs w:val="18"/>
                    </w:rPr>
                    <w:t>a</w:t>
                  </w:r>
                  <w:r w:rsidRPr="009869A9">
                    <w:rPr>
                      <w:rFonts w:ascii="Book Antiqua" w:hAnsi="Book Antiqua" w:cs="Times New Roman"/>
                      <w:bCs/>
                      <w:sz w:val="18"/>
                      <w:szCs w:val="18"/>
                    </w:rPr>
                    <w:t>rt. 28, § 5° do CDC).</w:t>
                  </w:r>
                </w:p>
                <w:p w14:paraId="48EBC025" w14:textId="2092BD99" w:rsidR="0063786A" w:rsidRPr="0063786A" w:rsidRDefault="0063786A" w:rsidP="00FB5D09">
                  <w:pPr>
                    <w:ind w:right="33"/>
                    <w:jc w:val="both"/>
                    <w:rPr>
                      <w:rFonts w:ascii="Book Antiqua" w:hAnsi="Book Antiqua" w:cs="Times New Roman"/>
                      <w:bCs/>
                      <w:sz w:val="18"/>
                      <w:szCs w:val="18"/>
                    </w:rPr>
                  </w:pPr>
                  <w:r>
                    <w:rPr>
                      <w:rFonts w:ascii="Book Antiqua" w:hAnsi="Book Antiqua" w:cs="Times New Roman"/>
                      <w:b/>
                      <w:sz w:val="18"/>
                      <w:szCs w:val="18"/>
                    </w:rPr>
                    <w:t>(</w:t>
                  </w:r>
                  <w:r w:rsidRPr="0063786A">
                    <w:rPr>
                      <w:rFonts w:ascii="Book Antiqua" w:hAnsi="Book Antiqua" w:cs="Times New Roman"/>
                      <w:b/>
                      <w:sz w:val="18"/>
                      <w:szCs w:val="18"/>
                      <w:highlight w:val="yellow"/>
                    </w:rPr>
                    <w:t>TRF4-2022</w:t>
                  </w:r>
                  <w:r>
                    <w:rPr>
                      <w:rFonts w:ascii="Book Antiqua" w:hAnsi="Book Antiqua" w:cs="Times New Roman"/>
                      <w:b/>
                      <w:sz w:val="18"/>
                      <w:szCs w:val="18"/>
                    </w:rPr>
                    <w:t>)</w:t>
                  </w:r>
                  <w:r>
                    <w:rPr>
                      <w:rFonts w:ascii="Book Antiqua" w:hAnsi="Book Antiqua" w:cs="Times New Roman"/>
                      <w:bCs/>
                      <w:sz w:val="18"/>
                      <w:szCs w:val="18"/>
                    </w:rPr>
                    <w:t xml:space="preserve">: </w:t>
                  </w:r>
                  <w:r w:rsidRPr="0063786A">
                    <w:rPr>
                      <w:rFonts w:ascii="Book Antiqua" w:hAnsi="Book Antiqua" w:cs="Times New Roman"/>
                      <w:bCs/>
                      <w:sz w:val="18"/>
                      <w:szCs w:val="18"/>
                    </w:rPr>
                    <w:t xml:space="preserve">Considerando-se as disposições do </w:t>
                  </w:r>
                  <w:r>
                    <w:rPr>
                      <w:rFonts w:ascii="Book Antiqua" w:hAnsi="Book Antiqua" w:cs="Times New Roman"/>
                      <w:bCs/>
                      <w:sz w:val="18"/>
                      <w:szCs w:val="18"/>
                    </w:rPr>
                    <w:t>CDC</w:t>
                  </w:r>
                  <w:r w:rsidRPr="0063786A">
                    <w:rPr>
                      <w:rFonts w:ascii="Book Antiqua" w:hAnsi="Book Antiqua" w:cs="Times New Roman"/>
                      <w:bCs/>
                      <w:sz w:val="18"/>
                      <w:szCs w:val="18"/>
                    </w:rPr>
                    <w:t xml:space="preserve"> e a jurisprudência do </w:t>
                  </w:r>
                  <w:r>
                    <w:rPr>
                      <w:rFonts w:ascii="Book Antiqua" w:hAnsi="Book Antiqua" w:cs="Times New Roman"/>
                      <w:bCs/>
                      <w:sz w:val="18"/>
                      <w:szCs w:val="18"/>
                    </w:rPr>
                    <w:t>STJ, assinale a alternativa correta: A</w:t>
                  </w:r>
                  <w:r w:rsidRPr="0063786A">
                    <w:rPr>
                      <w:rFonts w:ascii="Book Antiqua" w:hAnsi="Book Antiqua" w:cs="Times New Roman"/>
                      <w:bCs/>
                      <w:sz w:val="18"/>
                      <w:szCs w:val="18"/>
                    </w:rPr>
                    <w:t xml:space="preserve"> personalidade jurídica do fornecedor pode ser desconsiderada, bastando para isso que esta seja obstáculo ao ressarcimento de prejuízos causados ao consumidor, aplicando-se a teoria menor para a desconsideração da personalidade jurídica nas relações de consumo.</w:t>
                  </w:r>
                  <w:r>
                    <w:rPr>
                      <w:rFonts w:ascii="Book Antiqua" w:hAnsi="Book Antiqua" w:cs="Times New Roman"/>
                      <w:bCs/>
                      <w:sz w:val="18"/>
                      <w:szCs w:val="18"/>
                    </w:rPr>
                    <w:t xml:space="preserve"> </w:t>
                  </w:r>
                  <w:r>
                    <w:rPr>
                      <w:rFonts w:ascii="Book Antiqua" w:hAnsi="Book Antiqua" w:cs="Times New Roman"/>
                      <w:b/>
                      <w:sz w:val="18"/>
                      <w:szCs w:val="18"/>
                    </w:rPr>
                    <w:t>BL: art. 28, §5º, CDC.</w:t>
                  </w:r>
                </w:p>
                <w:p w14:paraId="0D4A21CF" w14:textId="6D2211DD" w:rsidR="00CB35BD" w:rsidRPr="007B51B1" w:rsidRDefault="00CB35BD" w:rsidP="00CB35BD">
                  <w:pPr>
                    <w:ind w:right="33"/>
                    <w:jc w:val="both"/>
                    <w:rPr>
                      <w:rFonts w:ascii="Book Antiqua" w:hAnsi="Book Antiqua" w:cs="Times New Roman"/>
                      <w:b/>
                      <w:sz w:val="18"/>
                      <w:szCs w:val="18"/>
                    </w:rPr>
                  </w:pPr>
                  <w:r w:rsidRPr="007B51B1">
                    <w:rPr>
                      <w:rFonts w:ascii="Book Antiqua" w:hAnsi="Book Antiqua" w:cs="Times New Roman"/>
                      <w:b/>
                      <w:sz w:val="18"/>
                      <w:szCs w:val="18"/>
                    </w:rPr>
                    <w:t>(</w:t>
                  </w:r>
                  <w:r w:rsidRPr="007B51B1">
                    <w:rPr>
                      <w:rFonts w:ascii="Book Antiqua" w:hAnsi="Book Antiqua" w:cs="Times New Roman"/>
                      <w:b/>
                      <w:sz w:val="18"/>
                      <w:szCs w:val="18"/>
                      <w:highlight w:val="yellow"/>
                    </w:rPr>
                    <w:t>TJSP-2021-VUNESP</w:t>
                  </w:r>
                  <w:r w:rsidRPr="007B51B1">
                    <w:rPr>
                      <w:rFonts w:ascii="Book Antiqua" w:hAnsi="Book Antiqua" w:cs="Times New Roman"/>
                      <w:b/>
                      <w:sz w:val="18"/>
                      <w:szCs w:val="18"/>
                    </w:rPr>
                    <w:t>)</w:t>
                  </w:r>
                  <w:r w:rsidRPr="007B51B1">
                    <w:rPr>
                      <w:rFonts w:ascii="Book Antiqua" w:hAnsi="Book Antiqua" w:cs="Times New Roman"/>
                      <w:bCs/>
                      <w:sz w:val="18"/>
                      <w:szCs w:val="18"/>
                    </w:rPr>
                    <w:t xml:space="preserve">: Assinale a alternativa correta sobre desconsideração da personalidade jurídica e cobrança de dívidas no regime do CDC, conforme entendimento dominante e atual do STJ: É suficiente para a aplicação da teoria menor da desconsideração da personalidade jurídica a existência de obstáculo ao ressarcimento de prejuízos causados aos consumidores. </w:t>
                  </w:r>
                  <w:r w:rsidRPr="007B51B1">
                    <w:rPr>
                      <w:rFonts w:ascii="Book Antiqua" w:hAnsi="Book Antiqua" w:cs="Times New Roman"/>
                      <w:b/>
                      <w:sz w:val="18"/>
                      <w:szCs w:val="18"/>
                    </w:rPr>
                    <w:t>BL: art. 28, §5º, CDC.</w:t>
                  </w:r>
                </w:p>
                <w:p w14:paraId="049C46AA" w14:textId="77777777" w:rsidR="00CB35BD" w:rsidRPr="007B51B1" w:rsidRDefault="00CB35BD" w:rsidP="00CB35BD">
                  <w:pPr>
                    <w:ind w:right="33"/>
                    <w:jc w:val="both"/>
                    <w:rPr>
                      <w:rFonts w:ascii="Book Antiqua" w:hAnsi="Book Antiqua" w:cs="Times New Roman"/>
                      <w:b/>
                      <w:sz w:val="18"/>
                      <w:szCs w:val="18"/>
                    </w:rPr>
                  </w:pPr>
                  <w:r w:rsidRPr="007B51B1">
                    <w:rPr>
                      <w:rFonts w:ascii="Book Antiqua" w:hAnsi="Book Antiqua" w:cs="Times New Roman"/>
                      <w:b/>
                      <w:sz w:val="18"/>
                      <w:szCs w:val="18"/>
                    </w:rPr>
                    <w:t>(</w:t>
                  </w:r>
                  <w:r w:rsidRPr="007B51B1">
                    <w:rPr>
                      <w:rFonts w:ascii="Book Antiqua" w:hAnsi="Book Antiqua" w:cs="Times New Roman"/>
                      <w:b/>
                      <w:sz w:val="18"/>
                      <w:szCs w:val="18"/>
                      <w:highlight w:val="yellow"/>
                    </w:rPr>
                    <w:t>TJGO-2021-FCC</w:t>
                  </w:r>
                  <w:r w:rsidRPr="007B51B1">
                    <w:rPr>
                      <w:rFonts w:ascii="Book Antiqua" w:hAnsi="Book Antiqua" w:cs="Times New Roman"/>
                      <w:b/>
                      <w:sz w:val="18"/>
                      <w:szCs w:val="18"/>
                    </w:rPr>
                    <w:t>)</w:t>
                  </w:r>
                  <w:r w:rsidRPr="007B51B1">
                    <w:rPr>
                      <w:rFonts w:ascii="Book Antiqua" w:hAnsi="Book Antiqua" w:cs="Times New Roman"/>
                      <w:bCs/>
                      <w:sz w:val="18"/>
                      <w:szCs w:val="18"/>
                    </w:rPr>
                    <w:t xml:space="preserve">: No que tange às relações de consumo, a desconsideração da personalidade jurídica poderá ocorrer sempre que a personalidade da pessoa jurídica for, de alguma forma, obstáculo ao ressarcimento de prejuízos causados aos consumidores, no que é doutrinariamente denominada a teoria menor do instituto. </w:t>
                  </w:r>
                  <w:r w:rsidRPr="007B51B1">
                    <w:rPr>
                      <w:rFonts w:ascii="Book Antiqua" w:hAnsi="Book Antiqua" w:cs="Times New Roman"/>
                      <w:b/>
                      <w:sz w:val="18"/>
                      <w:szCs w:val="18"/>
                    </w:rPr>
                    <w:t>BL: art. 28, §5º, CDC.</w:t>
                  </w:r>
                </w:p>
                <w:p w14:paraId="7A4FA725" w14:textId="77777777" w:rsidR="007B51B1" w:rsidRPr="007B51B1" w:rsidRDefault="007B51B1" w:rsidP="007B51B1">
                  <w:pPr>
                    <w:jc w:val="both"/>
                    <w:rPr>
                      <w:rFonts w:ascii="Book Antiqua" w:eastAsia="Times New Roman" w:hAnsi="Book Antiqua" w:cs="Times New Roman"/>
                      <w:b/>
                      <w:sz w:val="18"/>
                      <w:szCs w:val="18"/>
                      <w:lang w:eastAsia="pt-BR"/>
                    </w:rPr>
                  </w:pPr>
                  <w:r w:rsidRPr="007B51B1">
                    <w:rPr>
                      <w:rFonts w:ascii="Book Antiqua" w:eastAsia="Times New Roman" w:hAnsi="Book Antiqua" w:cs="Times New Roman"/>
                      <w:b/>
                      <w:sz w:val="18"/>
                      <w:szCs w:val="18"/>
                      <w:lang w:eastAsia="pt-BR"/>
                    </w:rPr>
                    <w:t>(</w:t>
                  </w:r>
                  <w:r w:rsidRPr="007B51B1">
                    <w:rPr>
                      <w:rFonts w:ascii="Book Antiqua" w:eastAsia="Times New Roman" w:hAnsi="Book Antiqua" w:cs="Times New Roman"/>
                      <w:b/>
                      <w:sz w:val="18"/>
                      <w:szCs w:val="18"/>
                      <w:highlight w:val="yellow"/>
                      <w:lang w:eastAsia="pt-BR"/>
                    </w:rPr>
                    <w:t>TJPI-2015-FCC</w:t>
                  </w:r>
                  <w:r w:rsidRPr="007B51B1">
                    <w:rPr>
                      <w:rFonts w:ascii="Book Antiqua" w:eastAsia="Times New Roman" w:hAnsi="Book Antiqua" w:cs="Times New Roman"/>
                      <w:b/>
                      <w:sz w:val="18"/>
                      <w:szCs w:val="18"/>
                      <w:lang w:eastAsia="pt-BR"/>
                    </w:rPr>
                    <w:t>)</w:t>
                  </w:r>
                  <w:r w:rsidRPr="007B51B1">
                    <w:rPr>
                      <w:rFonts w:ascii="Book Antiqua" w:eastAsia="Times New Roman" w:hAnsi="Book Antiqua" w:cs="Times New Roman"/>
                      <w:sz w:val="18"/>
                      <w:szCs w:val="18"/>
                      <w:lang w:eastAsia="pt-BR"/>
                    </w:rPr>
                    <w:t xml:space="preserve">: Flávia contratou o fornecimento de esquadrias com a empresa Inca, a qual atrasou a entrega dos produtos, causando danos materiais e morais à consumidora. Convencido do fato, o juiz condenou Inca a pagar indenização. Na fase de cumprimento de sentença, porém, verificou-se que Inca passava por dificuldades financeiras, tornando impossível o ressarcimento dos prejuízos, razão pela qual Flávia requereu a desconsideração da personalidade jurídica de Inca. De acordo com o CDC, o pedido deverá ser acolhido, porque pode ser desconsiderada a pessoa jurídica sempre que sua personalidade for obstáculo ao ressarcimento de prejuízos causados aos consumidores. </w:t>
                  </w:r>
                  <w:r w:rsidRPr="007B51B1">
                    <w:rPr>
                      <w:rFonts w:ascii="Book Antiqua" w:eastAsia="Times New Roman" w:hAnsi="Book Antiqua" w:cs="Times New Roman"/>
                      <w:b/>
                      <w:sz w:val="18"/>
                      <w:szCs w:val="18"/>
                      <w:lang w:eastAsia="pt-BR"/>
                    </w:rPr>
                    <w:t>BL: art. 28 do CDC.</w:t>
                  </w:r>
                </w:p>
                <w:p w14:paraId="1F707FAD" w14:textId="77777777" w:rsidR="007B51B1" w:rsidRPr="007B51B1" w:rsidRDefault="007B51B1" w:rsidP="007B51B1">
                  <w:pPr>
                    <w:jc w:val="both"/>
                    <w:rPr>
                      <w:rFonts w:ascii="Book Antiqua" w:eastAsia="Times New Roman" w:hAnsi="Book Antiqua" w:cs="Times New Roman"/>
                      <w:b/>
                      <w:sz w:val="18"/>
                      <w:szCs w:val="18"/>
                      <w:lang w:eastAsia="pt-BR"/>
                    </w:rPr>
                  </w:pPr>
                  <w:r w:rsidRPr="007B51B1">
                    <w:rPr>
                      <w:rFonts w:ascii="Book Antiqua" w:eastAsia="Times New Roman" w:hAnsi="Book Antiqua" w:cs="Times New Roman"/>
                      <w:b/>
                      <w:sz w:val="18"/>
                      <w:szCs w:val="18"/>
                      <w:lang w:eastAsia="pt-BR"/>
                    </w:rPr>
                    <w:t>(</w:t>
                  </w:r>
                  <w:r w:rsidRPr="007B51B1">
                    <w:rPr>
                      <w:rFonts w:ascii="Book Antiqua" w:eastAsia="Times New Roman" w:hAnsi="Book Antiqua" w:cs="Times New Roman"/>
                      <w:b/>
                      <w:sz w:val="18"/>
                      <w:szCs w:val="18"/>
                      <w:highlight w:val="yellow"/>
                      <w:lang w:eastAsia="pt-BR"/>
                    </w:rPr>
                    <w:t>TJSP-2014-VUNESP</w:t>
                  </w:r>
                  <w:r w:rsidRPr="007B51B1">
                    <w:rPr>
                      <w:rFonts w:ascii="Book Antiqua" w:eastAsia="Times New Roman" w:hAnsi="Book Antiqua" w:cs="Times New Roman"/>
                      <w:b/>
                      <w:sz w:val="18"/>
                      <w:szCs w:val="18"/>
                      <w:lang w:eastAsia="pt-BR"/>
                    </w:rPr>
                    <w:t>)</w:t>
                  </w:r>
                  <w:r w:rsidRPr="007B51B1">
                    <w:rPr>
                      <w:rFonts w:ascii="Book Antiqua" w:eastAsia="Times New Roman" w:hAnsi="Book Antiqua" w:cs="Times New Roman"/>
                      <w:sz w:val="18"/>
                      <w:szCs w:val="18"/>
                      <w:lang w:eastAsia="pt-BR"/>
                    </w:rPr>
                    <w:t xml:space="preserve">: Com relação ao direito do consumidor, assinale a opção correta: A teoria menor da desconsideração da personalidade jurídica, adotada excepcionalmente no direito do consumidor, aplica-se com a mera prova de insolvência da pessoa jurídica para o pagamento de suas obrigações. </w:t>
                  </w:r>
                  <w:r w:rsidRPr="007B51B1">
                    <w:rPr>
                      <w:rFonts w:ascii="Book Antiqua" w:eastAsia="Times New Roman" w:hAnsi="Book Antiqua" w:cs="Times New Roman"/>
                      <w:b/>
                      <w:sz w:val="18"/>
                      <w:szCs w:val="18"/>
                      <w:lang w:eastAsia="pt-BR"/>
                    </w:rPr>
                    <w:t>BL: art. 28, §5º, CDC.</w:t>
                  </w:r>
                </w:p>
                <w:p w14:paraId="34735C3F" w14:textId="0AEF3A26" w:rsidR="007B51B1" w:rsidRPr="007B51B1" w:rsidRDefault="007B51B1" w:rsidP="007B51B1">
                  <w:pPr>
                    <w:jc w:val="both"/>
                    <w:rPr>
                      <w:rFonts w:ascii="Book Antiqua" w:eastAsia="Times New Roman" w:hAnsi="Book Antiqua" w:cs="Times New Roman"/>
                      <w:sz w:val="18"/>
                      <w:szCs w:val="18"/>
                      <w:lang w:eastAsia="pt-BR"/>
                    </w:rPr>
                  </w:pPr>
                  <w:r w:rsidRPr="007B51B1">
                    <w:rPr>
                      <w:rFonts w:ascii="Book Antiqua" w:hAnsi="Book Antiqua" w:cs="Times New Roman"/>
                      <w:b/>
                      <w:i/>
                      <w:iCs/>
                      <w:color w:val="FF0000"/>
                      <w:sz w:val="18"/>
                      <w:szCs w:val="18"/>
                    </w:rPr>
                    <w:t>#</w:t>
                  </w:r>
                  <w:r w:rsidRPr="007B51B1">
                    <w:rPr>
                      <w:rFonts w:ascii="Book Antiqua" w:hAnsi="Book Antiqua" w:cs="Times New Roman"/>
                      <w:b/>
                      <w:i/>
                      <w:iCs/>
                      <w:color w:val="FF0000"/>
                      <w:sz w:val="18"/>
                      <w:szCs w:val="18"/>
                      <w:highlight w:val="green"/>
                    </w:rPr>
                    <w:t>Atenção</w:t>
                  </w:r>
                  <w:r w:rsidRPr="007B51B1">
                    <w:rPr>
                      <w:rFonts w:ascii="Book Antiqua" w:hAnsi="Book Antiqua" w:cs="Times New Roman"/>
                      <w:sz w:val="18"/>
                      <w:szCs w:val="18"/>
                    </w:rPr>
                    <w:t xml:space="preserve">: </w:t>
                  </w:r>
                  <w:r w:rsidRPr="007B51B1">
                    <w:rPr>
                      <w:rFonts w:ascii="Book Antiqua" w:eastAsia="Times New Roman" w:hAnsi="Book Antiqua" w:cs="Times New Roman"/>
                      <w:sz w:val="18"/>
                      <w:szCs w:val="18"/>
                      <w:lang w:eastAsia="pt-BR"/>
                    </w:rPr>
                    <w:t>O direito do consumidor e o direito ambiental adotam a chamada doutrina menor da desconsideração da personalidade jurídica, que compreende aplicável a desconsideração quando ocorra qualquer desatendimento de crédito titularizado, sem que seja necessária a verificação de fraude ou abuso de direito.</w:t>
                  </w:r>
                </w:p>
                <w:p w14:paraId="5C53B621" w14:textId="3A6A2109" w:rsidR="007B51B1" w:rsidRDefault="007B51B1" w:rsidP="007B51B1">
                  <w:pPr>
                    <w:ind w:right="33"/>
                    <w:jc w:val="both"/>
                    <w:rPr>
                      <w:rFonts w:ascii="Book Antiqua" w:hAnsi="Book Antiqua" w:cs="Times New Roman"/>
                      <w:b/>
                      <w:sz w:val="19"/>
                      <w:szCs w:val="19"/>
                    </w:rPr>
                  </w:pPr>
                  <w:r w:rsidRPr="007B51B1">
                    <w:rPr>
                      <w:rFonts w:ascii="Book Antiqua" w:eastAsia="Times New Roman" w:hAnsi="Book Antiqua" w:cs="Times New Roman"/>
                      <w:b/>
                      <w:bCs/>
                      <w:sz w:val="18"/>
                      <w:szCs w:val="18"/>
                      <w:lang w:eastAsia="pt-BR"/>
                    </w:rPr>
                    <w:t>(</w:t>
                  </w:r>
                  <w:r w:rsidRPr="007B51B1">
                    <w:rPr>
                      <w:rFonts w:ascii="Book Antiqua" w:eastAsia="Times New Roman" w:hAnsi="Book Antiqua" w:cs="Times New Roman"/>
                      <w:b/>
                      <w:bCs/>
                      <w:sz w:val="18"/>
                      <w:szCs w:val="18"/>
                      <w:highlight w:val="yellow"/>
                      <w:lang w:eastAsia="pt-BR"/>
                    </w:rPr>
                    <w:t>DPERS-2014-FCC</w:t>
                  </w:r>
                  <w:r w:rsidRPr="007B51B1">
                    <w:rPr>
                      <w:rFonts w:ascii="Book Antiqua" w:eastAsia="Times New Roman" w:hAnsi="Book Antiqua" w:cs="Times New Roman"/>
                      <w:b/>
                      <w:bCs/>
                      <w:sz w:val="18"/>
                      <w:szCs w:val="18"/>
                      <w:lang w:eastAsia="pt-BR"/>
                    </w:rPr>
                    <w:t>)</w:t>
                  </w:r>
                  <w:r w:rsidRPr="007B51B1">
                    <w:rPr>
                      <w:rFonts w:ascii="Book Antiqua" w:eastAsia="Times New Roman" w:hAnsi="Book Antiqua" w:cs="Times New Roman"/>
                      <w:sz w:val="18"/>
                      <w:szCs w:val="18"/>
                      <w:lang w:eastAsia="pt-BR"/>
                    </w:rPr>
                    <w:t xml:space="preserve">: De acordo com o Sistema Nacional de Proteção ao Consumidor, é correto afirmar: O CDC admite a desconsideração da personalidade da pessoa jurídica em prol dos interesses dos consumidores mesmo em casos em que não há abuso de direito, sempre que a sua personalidade jurídica for, de alguma forma, obstáculo ao ressarcimento de prejuízos causados aos consumidores. </w:t>
                  </w:r>
                  <w:r w:rsidRPr="007B51B1">
                    <w:rPr>
                      <w:rFonts w:ascii="Book Antiqua" w:eastAsia="Times New Roman" w:hAnsi="Book Antiqua" w:cs="Times New Roman"/>
                      <w:b/>
                      <w:sz w:val="18"/>
                      <w:szCs w:val="18"/>
                      <w:lang w:eastAsia="pt-BR"/>
                    </w:rPr>
                    <w:t>BL: art. 28, §5º, CDC.</w:t>
                  </w:r>
                </w:p>
              </w:tc>
            </w:tr>
          </w:tbl>
          <w:p w14:paraId="5CCAE405" w14:textId="77777777" w:rsidR="00CB35BD" w:rsidRDefault="00CB35BD" w:rsidP="00CB35BD">
            <w:pPr>
              <w:ind w:right="33"/>
              <w:jc w:val="both"/>
              <w:rPr>
                <w:rFonts w:ascii="Book Antiqua" w:hAnsi="Book Antiqua" w:cs="Times New Roman"/>
                <w:b/>
                <w:sz w:val="19"/>
                <w:szCs w:val="19"/>
              </w:rPr>
            </w:pPr>
          </w:p>
          <w:p w14:paraId="36B7777E" w14:textId="2FF26AAB" w:rsidR="00D80015" w:rsidRPr="00984B0F" w:rsidRDefault="00D80015" w:rsidP="00CB35BD">
            <w:pPr>
              <w:ind w:right="33"/>
              <w:jc w:val="both"/>
              <w:rPr>
                <w:rFonts w:ascii="Book Antiqua" w:hAnsi="Book Antiqua" w:cs="Times New Roman"/>
                <w:b/>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TJRS-2018-VUNESP</w:t>
            </w:r>
            <w:r w:rsidRPr="00984B0F">
              <w:rPr>
                <w:rFonts w:ascii="Book Antiqua" w:hAnsi="Book Antiqua" w:cs="Times New Roman"/>
                <w:b/>
                <w:sz w:val="19"/>
                <w:szCs w:val="19"/>
              </w:rPr>
              <w:t>)</w:t>
            </w:r>
            <w:r w:rsidRPr="00984B0F">
              <w:rPr>
                <w:rFonts w:ascii="Book Antiqua" w:hAnsi="Book Antiqua" w:cs="Times New Roman"/>
                <w:sz w:val="19"/>
                <w:szCs w:val="19"/>
              </w:rPr>
              <w:t xml:space="preserve">: A respeito do tema teoria da desconsideração da personalidade jurídica, o STJ em muitos de seus julgados faz menção à teoria maior e à teoria menor da desconsideração. Com base nessa informação, assinale a alternativa correta: Para incidência da teoria maior da desconsideração, regra geral do sistema jurídico brasileiro, exige-se para além da prova da insolvência, ou a demonstração de desvio de finalidade ou a demonstração de confusão patrimonial. Para caracterização da teoria menor, por sua vez, regra excepcional, basta a prova de insolvência da pessoa jurídica. </w:t>
            </w:r>
            <w:r w:rsidRPr="00984B0F">
              <w:rPr>
                <w:rFonts w:ascii="Book Antiqua" w:hAnsi="Book Antiqua" w:cs="Times New Roman"/>
                <w:b/>
                <w:sz w:val="19"/>
                <w:szCs w:val="19"/>
              </w:rPr>
              <w:t>BL: art. 50, CC e art. 28, §5º, CDC.</w:t>
            </w:r>
          </w:p>
          <w:p w14:paraId="376FDF3C" w14:textId="77777777" w:rsidR="00D80015" w:rsidRPr="00984B0F" w:rsidRDefault="00D80015" w:rsidP="00CB35BD">
            <w:pPr>
              <w:ind w:right="33"/>
              <w:jc w:val="both"/>
              <w:rPr>
                <w:rFonts w:ascii="Book Antiqua" w:hAnsi="Book Antiqua" w:cs="Times New Roman"/>
                <w:sz w:val="19"/>
                <w:szCs w:val="19"/>
              </w:rPr>
            </w:pPr>
          </w:p>
          <w:p w14:paraId="59D3DF0E" w14:textId="568A416E" w:rsidR="00D80015" w:rsidRPr="00984B0F" w:rsidRDefault="001A024A" w:rsidP="00CB35BD">
            <w:pPr>
              <w:ind w:right="33"/>
              <w:jc w:val="both"/>
              <w:rPr>
                <w:rFonts w:ascii="Book Antiqua" w:hAnsi="Book Antiqua" w:cs="Times New Roman"/>
                <w:sz w:val="19"/>
                <w:szCs w:val="19"/>
              </w:rPr>
            </w:pPr>
            <w:bookmarkStart w:id="104" w:name="_Hlk90828765"/>
            <w:r w:rsidRPr="00984B0F">
              <w:rPr>
                <w:rFonts w:ascii="Book Antiqua" w:hAnsi="Book Antiqua" w:cs="Times New Roman"/>
                <w:b/>
                <w:i/>
                <w:iCs/>
                <w:color w:val="FF0000"/>
                <w:sz w:val="19"/>
                <w:szCs w:val="19"/>
              </w:rPr>
              <w:lastRenderedPageBreak/>
              <w:t>#</w:t>
            </w:r>
            <w:r w:rsidRPr="00984B0F">
              <w:rPr>
                <w:rFonts w:ascii="Book Antiqua" w:hAnsi="Book Antiqua" w:cs="Times New Roman"/>
                <w:b/>
                <w:i/>
                <w:iCs/>
                <w:color w:val="FF0000"/>
                <w:sz w:val="19"/>
                <w:szCs w:val="19"/>
                <w:highlight w:val="green"/>
              </w:rPr>
              <w:t>Atenção</w:t>
            </w:r>
            <w:r w:rsidR="0084468B">
              <w:rPr>
                <w:rFonts w:ascii="Book Antiqua" w:hAnsi="Book Antiqua" w:cs="Times New Roman"/>
                <w:b/>
                <w:i/>
                <w:iCs/>
                <w:color w:val="FF0000"/>
                <w:sz w:val="19"/>
                <w:szCs w:val="19"/>
              </w:rPr>
              <w:t>: #</w:t>
            </w:r>
            <w:r w:rsidR="0084468B" w:rsidRPr="0084468B">
              <w:rPr>
                <w:rFonts w:ascii="Book Antiqua" w:hAnsi="Book Antiqua" w:cs="Times New Roman"/>
                <w:b/>
                <w:i/>
                <w:iCs/>
                <w:color w:val="FF0000"/>
                <w:sz w:val="19"/>
                <w:szCs w:val="19"/>
                <w:highlight w:val="green"/>
              </w:rPr>
              <w:t>MPRN-2009</w:t>
            </w:r>
            <w:r w:rsidR="00A43947">
              <w:rPr>
                <w:rFonts w:ascii="Book Antiqua" w:hAnsi="Book Antiqua" w:cs="Times New Roman"/>
                <w:b/>
                <w:i/>
                <w:iCs/>
                <w:color w:val="FF0000"/>
                <w:sz w:val="19"/>
                <w:szCs w:val="19"/>
              </w:rPr>
              <w:t xml:space="preserve">: </w:t>
            </w:r>
            <w:r w:rsidR="00251DA0">
              <w:rPr>
                <w:rFonts w:ascii="Book Antiqua" w:hAnsi="Book Antiqua" w:cs="Times New Roman"/>
                <w:b/>
                <w:i/>
                <w:iCs/>
                <w:color w:val="FF0000"/>
                <w:sz w:val="19"/>
                <w:szCs w:val="19"/>
              </w:rPr>
              <w:t>#</w:t>
            </w:r>
            <w:r w:rsidR="00251DA0" w:rsidRPr="00251DA0">
              <w:rPr>
                <w:rFonts w:ascii="Book Antiqua" w:hAnsi="Book Antiqua" w:cs="Times New Roman"/>
                <w:b/>
                <w:i/>
                <w:iCs/>
                <w:color w:val="FF0000"/>
                <w:sz w:val="19"/>
                <w:szCs w:val="19"/>
                <w:highlight w:val="green"/>
              </w:rPr>
              <w:t>DPERO-2012</w:t>
            </w:r>
            <w:r w:rsidR="00431D88">
              <w:rPr>
                <w:rFonts w:ascii="Book Antiqua" w:hAnsi="Book Antiqua" w:cs="Times New Roman"/>
                <w:b/>
                <w:i/>
                <w:iCs/>
                <w:color w:val="FF0000"/>
                <w:sz w:val="19"/>
                <w:szCs w:val="19"/>
              </w:rPr>
              <w:t>: #</w:t>
            </w:r>
            <w:r w:rsidR="00431D88" w:rsidRPr="00431D88">
              <w:rPr>
                <w:rFonts w:ascii="Book Antiqua" w:hAnsi="Book Antiqua" w:cs="Times New Roman"/>
                <w:b/>
                <w:i/>
                <w:iCs/>
                <w:color w:val="FF0000"/>
                <w:sz w:val="19"/>
                <w:szCs w:val="19"/>
                <w:highlight w:val="green"/>
              </w:rPr>
              <w:t>PGEAC-2012</w:t>
            </w:r>
            <w:r w:rsidR="00FF6AFE">
              <w:rPr>
                <w:rFonts w:ascii="Book Antiqua" w:hAnsi="Book Antiqua" w:cs="Times New Roman"/>
                <w:b/>
                <w:i/>
                <w:iCs/>
                <w:color w:val="FF0000"/>
                <w:sz w:val="19"/>
                <w:szCs w:val="19"/>
              </w:rPr>
              <w:t xml:space="preserve">: </w:t>
            </w:r>
            <w:r w:rsidR="00DE7973">
              <w:rPr>
                <w:rFonts w:ascii="Book Antiqua" w:hAnsi="Book Antiqua" w:cs="Times New Roman"/>
                <w:b/>
                <w:i/>
                <w:iCs/>
                <w:color w:val="FF0000"/>
                <w:sz w:val="19"/>
                <w:szCs w:val="19"/>
              </w:rPr>
              <w:t>#</w:t>
            </w:r>
            <w:r w:rsidR="00DE7973" w:rsidRPr="00DE7973">
              <w:rPr>
                <w:rFonts w:ascii="Book Antiqua" w:hAnsi="Book Antiqua" w:cs="Times New Roman"/>
                <w:b/>
                <w:i/>
                <w:iCs/>
                <w:color w:val="FF0000"/>
                <w:sz w:val="19"/>
                <w:szCs w:val="19"/>
                <w:highlight w:val="green"/>
              </w:rPr>
              <w:t>DPEPB-2014</w:t>
            </w:r>
            <w:r w:rsidR="00641EF1">
              <w:rPr>
                <w:rFonts w:ascii="Book Antiqua" w:hAnsi="Book Antiqua" w:cs="Times New Roman"/>
                <w:b/>
                <w:i/>
                <w:iCs/>
                <w:color w:val="FF0000"/>
                <w:sz w:val="19"/>
                <w:szCs w:val="19"/>
              </w:rPr>
              <w:t xml:space="preserve">: </w:t>
            </w:r>
            <w:r w:rsidRPr="00984B0F">
              <w:rPr>
                <w:rFonts w:ascii="Book Antiqua" w:hAnsi="Book Antiqua" w:cs="Times New Roman"/>
                <w:b/>
                <w:i/>
                <w:iCs/>
                <w:color w:val="FF0000"/>
                <w:sz w:val="19"/>
                <w:szCs w:val="19"/>
              </w:rPr>
              <w:t>#</w:t>
            </w:r>
            <w:r w:rsidR="0031612F" w:rsidRPr="00984B0F">
              <w:rPr>
                <w:rFonts w:ascii="Book Antiqua" w:hAnsi="Book Antiqua" w:cs="Times New Roman"/>
                <w:b/>
                <w:i/>
                <w:iCs/>
                <w:color w:val="FF0000"/>
                <w:sz w:val="19"/>
                <w:szCs w:val="19"/>
                <w:highlight w:val="green"/>
              </w:rPr>
              <w:t>TJDFT-2014</w:t>
            </w:r>
            <w:r w:rsidR="00B037A7">
              <w:rPr>
                <w:rFonts w:ascii="Book Antiqua" w:hAnsi="Book Antiqua" w:cs="Times New Roman"/>
                <w:b/>
                <w:i/>
                <w:iCs/>
                <w:color w:val="FF0000"/>
                <w:sz w:val="19"/>
                <w:szCs w:val="19"/>
              </w:rPr>
              <w:t>: #</w:t>
            </w:r>
            <w:r w:rsidR="00B037A7" w:rsidRPr="00B037A7">
              <w:rPr>
                <w:rFonts w:ascii="Book Antiqua" w:hAnsi="Book Antiqua" w:cs="Times New Roman"/>
                <w:b/>
                <w:i/>
                <w:iCs/>
                <w:color w:val="FF0000"/>
                <w:sz w:val="19"/>
                <w:szCs w:val="19"/>
                <w:highlight w:val="green"/>
              </w:rPr>
              <w:t>DPEPA-2015</w:t>
            </w:r>
            <w:r w:rsidR="001163D9">
              <w:rPr>
                <w:rFonts w:ascii="Book Antiqua" w:hAnsi="Book Antiqua" w:cs="Times New Roman"/>
                <w:b/>
                <w:i/>
                <w:iCs/>
                <w:color w:val="FF0000"/>
                <w:sz w:val="19"/>
                <w:szCs w:val="19"/>
              </w:rPr>
              <w:t>: #</w:t>
            </w:r>
            <w:r w:rsidR="001163D9" w:rsidRPr="001163D9">
              <w:rPr>
                <w:rFonts w:ascii="Book Antiqua" w:hAnsi="Book Antiqua" w:cs="Times New Roman"/>
                <w:b/>
                <w:i/>
                <w:iCs/>
                <w:color w:val="FF0000"/>
                <w:sz w:val="19"/>
                <w:szCs w:val="19"/>
                <w:highlight w:val="green"/>
              </w:rPr>
              <w:t>DPU-2015</w:t>
            </w:r>
            <w:r w:rsidR="0031612F"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TJAM-2016</w:t>
            </w:r>
            <w:r w:rsidR="00471212">
              <w:rPr>
                <w:rFonts w:ascii="Book Antiqua" w:hAnsi="Book Antiqua" w:cs="Times New Roman"/>
                <w:b/>
                <w:i/>
                <w:iCs/>
                <w:color w:val="FF0000"/>
                <w:sz w:val="19"/>
                <w:szCs w:val="19"/>
              </w:rPr>
              <w:t>: #</w:t>
            </w:r>
            <w:r w:rsidR="00471212" w:rsidRPr="00471212">
              <w:rPr>
                <w:rFonts w:ascii="Book Antiqua" w:hAnsi="Book Antiqua" w:cs="Times New Roman"/>
                <w:b/>
                <w:i/>
                <w:iCs/>
                <w:color w:val="FF0000"/>
                <w:sz w:val="19"/>
                <w:szCs w:val="19"/>
                <w:highlight w:val="green"/>
              </w:rPr>
              <w:t>DPEMT-2016</w:t>
            </w:r>
            <w:r w:rsidR="006608A0">
              <w:rPr>
                <w:rFonts w:ascii="Book Antiqua" w:hAnsi="Book Antiqua" w:cs="Times New Roman"/>
                <w:b/>
                <w:i/>
                <w:iCs/>
                <w:color w:val="FF0000"/>
                <w:sz w:val="19"/>
                <w:szCs w:val="19"/>
              </w:rPr>
              <w:t>:</w:t>
            </w:r>
            <w:r w:rsidR="0063786A">
              <w:rPr>
                <w:rFonts w:ascii="Book Antiqua" w:hAnsi="Book Antiqua" w:cs="Times New Roman"/>
                <w:b/>
                <w:i/>
                <w:iCs/>
                <w:color w:val="FF0000"/>
                <w:sz w:val="19"/>
                <w:szCs w:val="19"/>
              </w:rPr>
              <w:t xml:space="preserve"> #</w:t>
            </w:r>
            <w:r w:rsidR="0063786A" w:rsidRPr="00641EF1">
              <w:rPr>
                <w:rFonts w:ascii="Book Antiqua" w:hAnsi="Book Antiqua" w:cs="Times New Roman"/>
                <w:b/>
                <w:i/>
                <w:iCs/>
                <w:color w:val="FF0000"/>
                <w:sz w:val="19"/>
                <w:szCs w:val="19"/>
                <w:highlight w:val="green"/>
              </w:rPr>
              <w:t>MPRO-201</w:t>
            </w:r>
            <w:r w:rsidR="0063786A">
              <w:rPr>
                <w:rFonts w:ascii="Book Antiqua" w:hAnsi="Book Antiqua" w:cs="Times New Roman"/>
                <w:b/>
                <w:i/>
                <w:iCs/>
                <w:color w:val="FF0000"/>
                <w:sz w:val="19"/>
                <w:szCs w:val="19"/>
                <w:highlight w:val="green"/>
              </w:rPr>
              <w:t>0/2017</w:t>
            </w:r>
            <w:r w:rsidR="0063786A" w:rsidRPr="00984B0F">
              <w:rPr>
                <w:rFonts w:ascii="Book Antiqua" w:hAnsi="Book Antiqua" w:cs="Times New Roman"/>
                <w:b/>
                <w:i/>
                <w:iCs/>
                <w:color w:val="FF0000"/>
                <w:sz w:val="19"/>
                <w:szCs w:val="19"/>
              </w:rPr>
              <w:t>:</w:t>
            </w:r>
            <w:r w:rsidR="006608A0">
              <w:rPr>
                <w:rFonts w:ascii="Book Antiqua" w:hAnsi="Book Antiqua" w:cs="Times New Roman"/>
                <w:b/>
                <w:i/>
                <w:iCs/>
                <w:color w:val="FF0000"/>
                <w:sz w:val="19"/>
                <w:szCs w:val="19"/>
              </w:rPr>
              <w:t xml:space="preserve"> #</w:t>
            </w:r>
            <w:r w:rsidR="006608A0" w:rsidRPr="006608A0">
              <w:rPr>
                <w:rFonts w:ascii="Book Antiqua" w:hAnsi="Book Antiqua" w:cs="Times New Roman"/>
                <w:b/>
                <w:i/>
                <w:iCs/>
                <w:color w:val="FF0000"/>
                <w:sz w:val="19"/>
                <w:szCs w:val="19"/>
                <w:highlight w:val="green"/>
              </w:rPr>
              <w:t>TRF2-2017</w:t>
            </w:r>
            <w:r w:rsidR="00304F30">
              <w:rPr>
                <w:rFonts w:ascii="Book Antiqua" w:hAnsi="Book Antiqua" w:cs="Times New Roman"/>
                <w:b/>
                <w:i/>
                <w:iCs/>
                <w:color w:val="FF0000"/>
                <w:sz w:val="19"/>
                <w:szCs w:val="19"/>
              </w:rPr>
              <w:t>: #</w:t>
            </w:r>
            <w:r w:rsidR="00304F30" w:rsidRPr="00304F30">
              <w:rPr>
                <w:rFonts w:ascii="Book Antiqua" w:hAnsi="Book Antiqua" w:cs="Times New Roman"/>
                <w:b/>
                <w:i/>
                <w:iCs/>
                <w:color w:val="FF0000"/>
                <w:sz w:val="19"/>
                <w:szCs w:val="19"/>
                <w:highlight w:val="green"/>
              </w:rPr>
              <w:t>DPEPE-2018</w:t>
            </w:r>
            <w:r w:rsidR="00A02407">
              <w:rPr>
                <w:rFonts w:ascii="Book Antiqua" w:hAnsi="Book Antiqua" w:cs="Times New Roman"/>
                <w:b/>
                <w:i/>
                <w:iCs/>
                <w:color w:val="FF0000"/>
                <w:sz w:val="19"/>
                <w:szCs w:val="19"/>
              </w:rPr>
              <w:t>: #</w:t>
            </w:r>
            <w:r w:rsidR="00A02407" w:rsidRPr="00A02407">
              <w:rPr>
                <w:rFonts w:ascii="Book Antiqua" w:hAnsi="Book Antiqua" w:cs="Times New Roman"/>
                <w:b/>
                <w:i/>
                <w:iCs/>
                <w:color w:val="FF0000"/>
                <w:sz w:val="19"/>
                <w:szCs w:val="19"/>
                <w:highlight w:val="green"/>
              </w:rPr>
              <w:t>Cartórios/TJRS-2019</w:t>
            </w:r>
            <w:r w:rsidR="00056731">
              <w:rPr>
                <w:rFonts w:ascii="Book Antiqua" w:hAnsi="Book Antiqua" w:cs="Times New Roman"/>
                <w:b/>
                <w:i/>
                <w:iCs/>
                <w:color w:val="FF0000"/>
                <w:sz w:val="19"/>
                <w:szCs w:val="19"/>
              </w:rPr>
              <w:t xml:space="preserve">: </w:t>
            </w:r>
            <w:r w:rsidR="004D3799">
              <w:rPr>
                <w:rFonts w:ascii="Book Antiqua" w:hAnsi="Book Antiqua" w:cs="Times New Roman"/>
                <w:b/>
                <w:i/>
                <w:iCs/>
                <w:color w:val="FF0000"/>
                <w:sz w:val="19"/>
                <w:szCs w:val="19"/>
              </w:rPr>
              <w:t>#</w:t>
            </w:r>
            <w:r w:rsidR="004D3799" w:rsidRPr="004D3799">
              <w:rPr>
                <w:rFonts w:ascii="Book Antiqua" w:hAnsi="Book Antiqua" w:cs="Times New Roman"/>
                <w:b/>
                <w:i/>
                <w:iCs/>
                <w:color w:val="FF0000"/>
                <w:sz w:val="19"/>
                <w:szCs w:val="19"/>
                <w:highlight w:val="green"/>
              </w:rPr>
              <w:t>MPMG-201</w:t>
            </w:r>
            <w:r w:rsidR="00092591">
              <w:rPr>
                <w:rFonts w:ascii="Book Antiqua" w:hAnsi="Book Antiqua" w:cs="Times New Roman"/>
                <w:b/>
                <w:i/>
                <w:iCs/>
                <w:color w:val="FF0000"/>
                <w:sz w:val="19"/>
                <w:szCs w:val="19"/>
                <w:highlight w:val="green"/>
              </w:rPr>
              <w:t>9/2021</w:t>
            </w:r>
            <w:r w:rsidR="007C2092">
              <w:rPr>
                <w:rFonts w:ascii="Book Antiqua" w:hAnsi="Book Antiqua" w:cs="Times New Roman"/>
                <w:b/>
                <w:i/>
                <w:iCs/>
                <w:color w:val="FF0000"/>
                <w:sz w:val="19"/>
                <w:szCs w:val="19"/>
              </w:rPr>
              <w:t>: #</w:t>
            </w:r>
            <w:r w:rsidR="007C2092" w:rsidRPr="007C2092">
              <w:rPr>
                <w:rFonts w:ascii="Book Antiqua" w:hAnsi="Book Antiqua" w:cs="Times New Roman"/>
                <w:b/>
                <w:i/>
                <w:iCs/>
                <w:color w:val="FF0000"/>
                <w:sz w:val="19"/>
                <w:szCs w:val="19"/>
                <w:highlight w:val="green"/>
              </w:rPr>
              <w:t>TJGO-2021</w:t>
            </w:r>
            <w:r w:rsidR="00420DEE">
              <w:rPr>
                <w:rFonts w:ascii="Book Antiqua" w:hAnsi="Book Antiqua" w:cs="Times New Roman"/>
                <w:b/>
                <w:i/>
                <w:iCs/>
                <w:color w:val="FF0000"/>
                <w:sz w:val="19"/>
                <w:szCs w:val="19"/>
              </w:rPr>
              <w:t xml:space="preserve">: </w:t>
            </w:r>
            <w:r w:rsidR="003C7BD2">
              <w:rPr>
                <w:rFonts w:ascii="Book Antiqua" w:hAnsi="Book Antiqua" w:cs="Times New Roman"/>
                <w:b/>
                <w:i/>
                <w:iCs/>
                <w:color w:val="FF0000"/>
                <w:sz w:val="19"/>
                <w:szCs w:val="19"/>
              </w:rPr>
              <w:t>#</w:t>
            </w:r>
            <w:r w:rsidR="003C7BD2" w:rsidRPr="003C7BD2">
              <w:rPr>
                <w:rFonts w:ascii="Book Antiqua" w:hAnsi="Book Antiqua" w:cs="Times New Roman"/>
                <w:b/>
                <w:i/>
                <w:iCs/>
                <w:color w:val="FF0000"/>
                <w:sz w:val="19"/>
                <w:szCs w:val="19"/>
                <w:highlight w:val="green"/>
              </w:rPr>
              <w:t>TJPR-2021</w:t>
            </w:r>
            <w:r w:rsidR="00782128">
              <w:rPr>
                <w:rFonts w:ascii="Book Antiqua" w:hAnsi="Book Antiqua" w:cs="Times New Roman"/>
                <w:b/>
                <w:i/>
                <w:iCs/>
                <w:color w:val="FF0000"/>
                <w:sz w:val="19"/>
                <w:szCs w:val="19"/>
              </w:rPr>
              <w:t>: #</w:t>
            </w:r>
            <w:r w:rsidR="00782128" w:rsidRPr="00782128">
              <w:rPr>
                <w:rFonts w:ascii="Book Antiqua" w:hAnsi="Book Antiqua" w:cs="Times New Roman"/>
                <w:b/>
                <w:i/>
                <w:iCs/>
                <w:color w:val="FF0000"/>
                <w:sz w:val="19"/>
                <w:szCs w:val="19"/>
                <w:highlight w:val="green"/>
              </w:rPr>
              <w:t>MPSC-2021</w:t>
            </w:r>
            <w:r w:rsidR="000C065A">
              <w:rPr>
                <w:rFonts w:ascii="Book Antiqua" w:hAnsi="Book Antiqua" w:cs="Times New Roman"/>
                <w:b/>
                <w:i/>
                <w:iCs/>
                <w:color w:val="FF0000"/>
                <w:sz w:val="19"/>
                <w:szCs w:val="19"/>
              </w:rPr>
              <w:t>: #</w:t>
            </w:r>
            <w:r w:rsidR="000C065A" w:rsidRPr="000C065A">
              <w:rPr>
                <w:rFonts w:ascii="Book Antiqua" w:hAnsi="Book Antiqua" w:cs="Times New Roman"/>
                <w:b/>
                <w:i/>
                <w:iCs/>
                <w:color w:val="FF0000"/>
                <w:sz w:val="19"/>
                <w:szCs w:val="19"/>
                <w:highlight w:val="green"/>
              </w:rPr>
              <w:t>Cartórios/TJGO</w:t>
            </w:r>
            <w:r w:rsidR="00656CD1">
              <w:rPr>
                <w:rFonts w:ascii="Book Antiqua" w:hAnsi="Book Antiqua" w:cs="Times New Roman"/>
                <w:b/>
                <w:i/>
                <w:iCs/>
                <w:color w:val="FF0000"/>
                <w:sz w:val="19"/>
                <w:szCs w:val="19"/>
                <w:highlight w:val="green"/>
              </w:rPr>
              <w:t>-</w:t>
            </w:r>
            <w:r w:rsidR="000C065A" w:rsidRPr="000C065A">
              <w:rPr>
                <w:rFonts w:ascii="Book Antiqua" w:hAnsi="Book Antiqua" w:cs="Times New Roman"/>
                <w:b/>
                <w:i/>
                <w:iCs/>
                <w:color w:val="FF0000"/>
                <w:sz w:val="19"/>
                <w:szCs w:val="19"/>
                <w:highlight w:val="green"/>
              </w:rPr>
              <w:t>2021</w:t>
            </w:r>
            <w:r w:rsidR="00BA1E9F">
              <w:rPr>
                <w:rFonts w:ascii="Book Antiqua" w:hAnsi="Book Antiqua" w:cs="Times New Roman"/>
                <w:b/>
                <w:i/>
                <w:iCs/>
                <w:color w:val="FF0000"/>
                <w:sz w:val="19"/>
                <w:szCs w:val="19"/>
              </w:rPr>
              <w:t>: #</w:t>
            </w:r>
            <w:r w:rsidR="00BA1E9F" w:rsidRPr="00BA1E9F">
              <w:rPr>
                <w:rFonts w:ascii="Book Antiqua" w:hAnsi="Book Antiqua" w:cs="Times New Roman"/>
                <w:b/>
                <w:i/>
                <w:iCs/>
                <w:color w:val="FF0000"/>
                <w:sz w:val="19"/>
                <w:szCs w:val="19"/>
                <w:highlight w:val="green"/>
              </w:rPr>
              <w:t>Cartórios/TJSC-2021</w:t>
            </w:r>
            <w:r w:rsidR="00585E1C">
              <w:rPr>
                <w:rFonts w:ascii="Book Antiqua" w:hAnsi="Book Antiqua" w:cs="Times New Roman"/>
                <w:b/>
                <w:i/>
                <w:iCs/>
                <w:color w:val="FF0000"/>
                <w:sz w:val="19"/>
                <w:szCs w:val="19"/>
              </w:rPr>
              <w:t>: #</w:t>
            </w:r>
            <w:r w:rsidR="00585E1C" w:rsidRPr="00585E1C">
              <w:rPr>
                <w:rFonts w:ascii="Book Antiqua" w:hAnsi="Book Antiqua" w:cs="Times New Roman"/>
                <w:b/>
                <w:i/>
                <w:iCs/>
                <w:color w:val="FF0000"/>
                <w:sz w:val="19"/>
                <w:szCs w:val="19"/>
                <w:highlight w:val="green"/>
              </w:rPr>
              <w:t>PGEMS-2021</w:t>
            </w:r>
            <w:r w:rsidR="0031706F">
              <w:rPr>
                <w:rFonts w:ascii="Book Antiqua" w:hAnsi="Book Antiqua" w:cs="Times New Roman"/>
                <w:b/>
                <w:i/>
                <w:iCs/>
                <w:color w:val="FF0000"/>
                <w:sz w:val="19"/>
                <w:szCs w:val="19"/>
              </w:rPr>
              <w:t>:</w:t>
            </w:r>
            <w:r w:rsidR="00BD437D">
              <w:rPr>
                <w:rFonts w:ascii="Book Antiqua" w:hAnsi="Book Antiqua" w:cs="Times New Roman"/>
                <w:b/>
                <w:i/>
                <w:iCs/>
                <w:color w:val="FF0000"/>
                <w:sz w:val="19"/>
                <w:szCs w:val="19"/>
              </w:rPr>
              <w:t xml:space="preserve"> #</w:t>
            </w:r>
            <w:r w:rsidR="00BD437D" w:rsidRPr="004D3799">
              <w:rPr>
                <w:rFonts w:ascii="Book Antiqua" w:hAnsi="Book Antiqua" w:cs="Times New Roman"/>
                <w:b/>
                <w:i/>
                <w:iCs/>
                <w:color w:val="FF0000"/>
                <w:sz w:val="19"/>
                <w:szCs w:val="19"/>
                <w:highlight w:val="green"/>
              </w:rPr>
              <w:t>DPERS-201</w:t>
            </w:r>
            <w:r w:rsidR="00BD437D">
              <w:rPr>
                <w:rFonts w:ascii="Book Antiqua" w:hAnsi="Book Antiqua" w:cs="Times New Roman"/>
                <w:b/>
                <w:i/>
                <w:iCs/>
                <w:color w:val="FF0000"/>
                <w:sz w:val="19"/>
                <w:szCs w:val="19"/>
                <w:highlight w:val="green"/>
              </w:rPr>
              <w:t>1/2014/2022</w:t>
            </w:r>
            <w:r w:rsidR="00BD437D">
              <w:rPr>
                <w:rFonts w:ascii="Book Antiqua" w:hAnsi="Book Antiqua" w:cs="Times New Roman"/>
                <w:b/>
                <w:i/>
                <w:iCs/>
                <w:color w:val="FF0000"/>
                <w:sz w:val="19"/>
                <w:szCs w:val="19"/>
              </w:rPr>
              <w:t>:</w:t>
            </w:r>
            <w:r w:rsidR="0031706F">
              <w:rPr>
                <w:rFonts w:ascii="Book Antiqua" w:hAnsi="Book Antiqua" w:cs="Times New Roman"/>
                <w:b/>
                <w:i/>
                <w:iCs/>
                <w:color w:val="FF0000"/>
                <w:sz w:val="19"/>
                <w:szCs w:val="19"/>
              </w:rPr>
              <w:t xml:space="preserve"> #</w:t>
            </w:r>
            <w:r w:rsidR="0031706F" w:rsidRPr="0031706F">
              <w:rPr>
                <w:rFonts w:ascii="Book Antiqua" w:hAnsi="Book Antiqua" w:cs="Times New Roman"/>
                <w:b/>
                <w:i/>
                <w:iCs/>
                <w:color w:val="FF0000"/>
                <w:sz w:val="19"/>
                <w:szCs w:val="19"/>
                <w:highlight w:val="green"/>
              </w:rPr>
              <w:t>TJAP-2022</w:t>
            </w:r>
            <w:r w:rsidR="00E7587E">
              <w:rPr>
                <w:rFonts w:ascii="Book Antiqua" w:hAnsi="Book Antiqua" w:cs="Times New Roman"/>
                <w:b/>
                <w:i/>
                <w:iCs/>
                <w:color w:val="FF0000"/>
                <w:sz w:val="19"/>
                <w:szCs w:val="19"/>
              </w:rPr>
              <w:t>: #</w:t>
            </w:r>
            <w:r w:rsidR="00E7587E" w:rsidRPr="00E7587E">
              <w:rPr>
                <w:rFonts w:ascii="Book Antiqua" w:hAnsi="Book Antiqua" w:cs="Times New Roman"/>
                <w:b/>
                <w:i/>
                <w:iCs/>
                <w:color w:val="FF0000"/>
                <w:sz w:val="19"/>
                <w:szCs w:val="19"/>
                <w:highlight w:val="green"/>
              </w:rPr>
              <w:t>TJSC-2022</w:t>
            </w:r>
            <w:r w:rsidR="0063786A">
              <w:rPr>
                <w:rFonts w:ascii="Book Antiqua" w:hAnsi="Book Antiqua" w:cs="Times New Roman"/>
                <w:b/>
                <w:i/>
                <w:iCs/>
                <w:color w:val="FF0000"/>
                <w:sz w:val="19"/>
                <w:szCs w:val="19"/>
              </w:rPr>
              <w:t>: #</w:t>
            </w:r>
            <w:r w:rsidR="0063786A" w:rsidRPr="0063786A">
              <w:rPr>
                <w:rFonts w:ascii="Book Antiqua" w:hAnsi="Book Antiqua" w:cs="Times New Roman"/>
                <w:b/>
                <w:i/>
                <w:iCs/>
                <w:color w:val="FF0000"/>
                <w:sz w:val="19"/>
                <w:szCs w:val="19"/>
                <w:highlight w:val="green"/>
              </w:rPr>
              <w:t>TRF4-2022</w:t>
            </w:r>
            <w:r w:rsidR="002C00AB">
              <w:rPr>
                <w:rFonts w:ascii="Book Antiqua" w:hAnsi="Book Antiqua" w:cs="Times New Roman"/>
                <w:b/>
                <w:i/>
                <w:iCs/>
                <w:color w:val="FF0000"/>
                <w:sz w:val="19"/>
                <w:szCs w:val="19"/>
              </w:rPr>
              <w:t>: #</w:t>
            </w:r>
            <w:r w:rsidR="002C00AB" w:rsidRPr="002C00AB">
              <w:rPr>
                <w:rFonts w:ascii="Book Antiqua" w:hAnsi="Book Antiqua" w:cs="Times New Roman"/>
                <w:b/>
                <w:i/>
                <w:iCs/>
                <w:color w:val="FF0000"/>
                <w:sz w:val="19"/>
                <w:szCs w:val="19"/>
                <w:highlight w:val="green"/>
              </w:rPr>
              <w:t>TJRJ-2023</w:t>
            </w:r>
            <w:r w:rsidR="00F43153">
              <w:rPr>
                <w:rFonts w:ascii="Book Antiqua" w:hAnsi="Book Antiqua" w:cs="Times New Roman"/>
                <w:b/>
                <w:i/>
                <w:iCs/>
                <w:color w:val="FF0000"/>
                <w:sz w:val="19"/>
                <w:szCs w:val="19"/>
              </w:rPr>
              <w:t>: #</w:t>
            </w:r>
            <w:r w:rsidR="00F43153" w:rsidRPr="00F43153">
              <w:rPr>
                <w:rFonts w:ascii="Book Antiqua" w:hAnsi="Book Antiqua" w:cs="Times New Roman"/>
                <w:b/>
                <w:i/>
                <w:iCs/>
                <w:color w:val="FF0000"/>
                <w:sz w:val="19"/>
                <w:szCs w:val="19"/>
                <w:highlight w:val="green"/>
              </w:rPr>
              <w:t>MPSE-2022</w:t>
            </w:r>
            <w:r w:rsidR="00EF7DC5">
              <w:rPr>
                <w:rFonts w:ascii="Book Antiqua" w:hAnsi="Book Antiqua" w:cs="Times New Roman"/>
                <w:b/>
                <w:i/>
                <w:iCs/>
                <w:color w:val="FF0000"/>
                <w:sz w:val="19"/>
                <w:szCs w:val="19"/>
              </w:rPr>
              <w:t>: #</w:t>
            </w:r>
            <w:r w:rsidR="00EF7DC5" w:rsidRPr="00EF7DC5">
              <w:rPr>
                <w:rFonts w:ascii="Book Antiqua" w:hAnsi="Book Antiqua" w:cs="Times New Roman"/>
                <w:b/>
                <w:i/>
                <w:iCs/>
                <w:color w:val="FF0000"/>
                <w:sz w:val="19"/>
                <w:szCs w:val="19"/>
                <w:highlight w:val="green"/>
              </w:rPr>
              <w:t>TJRJ-2023</w:t>
            </w:r>
            <w:r w:rsidR="00C24A2B">
              <w:rPr>
                <w:rFonts w:ascii="Book Antiqua" w:hAnsi="Book Antiqua" w:cs="Times New Roman"/>
                <w:b/>
                <w:i/>
                <w:iCs/>
                <w:color w:val="FF0000"/>
                <w:sz w:val="19"/>
                <w:szCs w:val="19"/>
              </w:rPr>
              <w:t>: #</w:t>
            </w:r>
            <w:r w:rsidR="00C24A2B" w:rsidRPr="00C24A2B">
              <w:rPr>
                <w:rFonts w:ascii="Book Antiqua" w:hAnsi="Book Antiqua" w:cs="Times New Roman"/>
                <w:b/>
                <w:i/>
                <w:iCs/>
                <w:color w:val="FF0000"/>
                <w:sz w:val="19"/>
                <w:szCs w:val="19"/>
                <w:highlight w:val="green"/>
              </w:rPr>
              <w:t>DPEMG-2023</w:t>
            </w:r>
            <w:r w:rsidRPr="00984B0F">
              <w:rPr>
                <w:rFonts w:ascii="Book Antiqua" w:hAnsi="Book Antiqua" w:cs="Times New Roman"/>
                <w:b/>
                <w:i/>
                <w:iCs/>
                <w:color w:val="FF0000"/>
                <w:sz w:val="19"/>
                <w:szCs w:val="19"/>
              </w:rPr>
              <w:t>:</w:t>
            </w:r>
            <w:r w:rsidR="008315C5">
              <w:rPr>
                <w:rFonts w:ascii="Book Antiqua" w:hAnsi="Book Antiqua" w:cs="Times New Roman"/>
                <w:b/>
                <w:i/>
                <w:iCs/>
                <w:color w:val="FF0000"/>
                <w:sz w:val="19"/>
                <w:szCs w:val="19"/>
              </w:rPr>
              <w:t xml:space="preserve"> </w:t>
            </w:r>
            <w:r w:rsidR="008315C5">
              <w:rPr>
                <w:rFonts w:ascii="Book Antiqua" w:eastAsia="Times New Roman" w:hAnsi="Book Antiqua" w:cs="Times New Roman"/>
                <w:b/>
                <w:i/>
                <w:iCs/>
                <w:color w:val="FF0000"/>
                <w:sz w:val="19"/>
                <w:szCs w:val="19"/>
                <w:lang w:eastAsia="pt-BR"/>
              </w:rPr>
              <w:t>#</w:t>
            </w:r>
            <w:r w:rsidR="008315C5" w:rsidRPr="00701EB6">
              <w:rPr>
                <w:rFonts w:ascii="Book Antiqua" w:eastAsia="Times New Roman" w:hAnsi="Book Antiqua" w:cs="Times New Roman"/>
                <w:b/>
                <w:i/>
                <w:iCs/>
                <w:color w:val="FF0000"/>
                <w:sz w:val="19"/>
                <w:szCs w:val="19"/>
                <w:highlight w:val="green"/>
                <w:lang w:eastAsia="pt-BR"/>
              </w:rPr>
              <w:t>TRT/Unificado-2023</w:t>
            </w:r>
            <w:r w:rsidR="00EC4588">
              <w:rPr>
                <w:rFonts w:ascii="Book Antiqua" w:eastAsia="Times New Roman" w:hAnsi="Book Antiqua" w:cs="Times New Roman"/>
                <w:b/>
                <w:i/>
                <w:iCs/>
                <w:color w:val="FF0000"/>
                <w:sz w:val="19"/>
                <w:szCs w:val="19"/>
                <w:lang w:eastAsia="pt-BR"/>
              </w:rPr>
              <w:t>: #</w:t>
            </w:r>
            <w:r w:rsidR="00EC4588" w:rsidRPr="00EC4588">
              <w:rPr>
                <w:rFonts w:ascii="Book Antiqua" w:eastAsia="Times New Roman" w:hAnsi="Book Antiqua" w:cs="Times New Roman"/>
                <w:b/>
                <w:i/>
                <w:iCs/>
                <w:color w:val="FF0000"/>
                <w:sz w:val="19"/>
                <w:szCs w:val="19"/>
                <w:highlight w:val="green"/>
                <w:lang w:eastAsia="pt-BR"/>
              </w:rPr>
              <w:t>AGU-2023</w:t>
            </w:r>
            <w:r w:rsidR="008315C5">
              <w:rPr>
                <w:rFonts w:ascii="Book Antiqua" w:eastAsia="Times New Roman" w:hAnsi="Book Antiqua" w:cs="Times New Roman"/>
                <w:b/>
                <w:i/>
                <w:iCs/>
                <w:color w:val="FF0000"/>
                <w:sz w:val="19"/>
                <w:szCs w:val="19"/>
                <w:lang w:eastAsia="pt-BR"/>
              </w:rPr>
              <w:t>:</w:t>
            </w:r>
            <w:r w:rsidR="00D955EB">
              <w:rPr>
                <w:rFonts w:ascii="Book Antiqua" w:eastAsia="Times New Roman" w:hAnsi="Book Antiqua" w:cs="Times New Roman"/>
                <w:b/>
                <w:i/>
                <w:iCs/>
                <w:color w:val="FF0000"/>
                <w:sz w:val="19"/>
                <w:szCs w:val="19"/>
                <w:lang w:eastAsia="pt-BR"/>
              </w:rPr>
              <w:t xml:space="preserve"> </w:t>
            </w:r>
            <w:r w:rsidR="00D955EB">
              <w:rPr>
                <w:rFonts w:ascii="Book Antiqua" w:hAnsi="Book Antiqua" w:cs="Times New Roman"/>
                <w:b/>
                <w:i/>
                <w:iCs/>
                <w:color w:val="FF0000"/>
                <w:sz w:val="19"/>
                <w:szCs w:val="19"/>
              </w:rPr>
              <w:t>#</w:t>
            </w:r>
            <w:r w:rsidR="00D955EB" w:rsidRPr="00420DEE">
              <w:rPr>
                <w:rFonts w:ascii="Book Antiqua" w:hAnsi="Book Antiqua" w:cs="Times New Roman"/>
                <w:b/>
                <w:i/>
                <w:iCs/>
                <w:color w:val="FF0000"/>
                <w:sz w:val="19"/>
                <w:szCs w:val="19"/>
                <w:highlight w:val="green"/>
              </w:rPr>
              <w:t>TJSP-202</w:t>
            </w:r>
            <w:r w:rsidR="00D955EB">
              <w:rPr>
                <w:rFonts w:ascii="Book Antiqua" w:hAnsi="Book Antiqua" w:cs="Times New Roman"/>
                <w:b/>
                <w:i/>
                <w:iCs/>
                <w:color w:val="FF0000"/>
                <w:sz w:val="19"/>
                <w:szCs w:val="19"/>
                <w:highlight w:val="green"/>
              </w:rPr>
              <w:t>1/2024</w:t>
            </w:r>
            <w:r w:rsidR="00ED317F">
              <w:rPr>
                <w:rFonts w:ascii="Book Antiqua" w:hAnsi="Book Antiqua" w:cs="Times New Roman"/>
                <w:b/>
                <w:i/>
                <w:iCs/>
                <w:color w:val="FF0000"/>
                <w:sz w:val="19"/>
                <w:szCs w:val="19"/>
              </w:rPr>
              <w:t>: #</w:t>
            </w:r>
            <w:r w:rsidR="00ED317F" w:rsidRPr="00ED317F">
              <w:rPr>
                <w:rFonts w:ascii="Book Antiqua" w:hAnsi="Book Antiqua" w:cs="Times New Roman"/>
                <w:b/>
                <w:i/>
                <w:iCs/>
                <w:color w:val="FF0000"/>
                <w:sz w:val="19"/>
                <w:szCs w:val="19"/>
                <w:highlight w:val="green"/>
              </w:rPr>
              <w:t>PGERN-2024</w:t>
            </w:r>
            <w:r w:rsidR="00E46610">
              <w:rPr>
                <w:rFonts w:ascii="Book Antiqua" w:hAnsi="Book Antiqua" w:cs="Times New Roman"/>
                <w:b/>
                <w:i/>
                <w:iCs/>
                <w:color w:val="FF0000"/>
                <w:sz w:val="19"/>
                <w:szCs w:val="19"/>
              </w:rPr>
              <w:t>: #</w:t>
            </w:r>
            <w:r w:rsidR="00E46610" w:rsidRPr="00E46610">
              <w:rPr>
                <w:rFonts w:ascii="Book Antiqua" w:hAnsi="Book Antiqua" w:cs="Times New Roman"/>
                <w:b/>
                <w:i/>
                <w:iCs/>
                <w:color w:val="FF0000"/>
                <w:sz w:val="19"/>
                <w:szCs w:val="19"/>
                <w:highlight w:val="green"/>
              </w:rPr>
              <w:t>PGM-Aracajú/SE-2025</w:t>
            </w:r>
            <w:r w:rsidR="00D955EB">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rPr>
              <w:t xml:space="preserve"> #</w:t>
            </w:r>
            <w:r w:rsidRPr="00984B0F">
              <w:rPr>
                <w:rFonts w:ascii="Book Antiqua" w:hAnsi="Book Antiqua" w:cs="Times New Roman"/>
                <w:b/>
                <w:i/>
                <w:iCs/>
                <w:color w:val="FF0000"/>
                <w:sz w:val="19"/>
                <w:szCs w:val="19"/>
                <w:highlight w:val="green"/>
              </w:rPr>
              <w:t>CESPE</w:t>
            </w:r>
            <w:r w:rsidR="004D3799">
              <w:rPr>
                <w:rFonts w:ascii="Book Antiqua" w:hAnsi="Book Antiqua" w:cs="Times New Roman"/>
                <w:b/>
                <w:i/>
                <w:iCs/>
                <w:color w:val="FF0000"/>
                <w:sz w:val="19"/>
                <w:szCs w:val="19"/>
              </w:rPr>
              <w:t>: #</w:t>
            </w:r>
            <w:r w:rsidR="004D3799" w:rsidRPr="004D3799">
              <w:rPr>
                <w:rFonts w:ascii="Book Antiqua" w:hAnsi="Book Antiqua" w:cs="Times New Roman"/>
                <w:b/>
                <w:i/>
                <w:iCs/>
                <w:color w:val="FF0000"/>
                <w:sz w:val="19"/>
                <w:szCs w:val="19"/>
                <w:highlight w:val="green"/>
              </w:rPr>
              <w:t>FCC</w:t>
            </w:r>
            <w:r w:rsidR="003C7BD2">
              <w:rPr>
                <w:rFonts w:ascii="Book Antiqua" w:hAnsi="Book Antiqua" w:cs="Times New Roman"/>
                <w:b/>
                <w:i/>
                <w:iCs/>
                <w:color w:val="FF0000"/>
                <w:sz w:val="19"/>
                <w:szCs w:val="19"/>
              </w:rPr>
              <w:t>: #</w:t>
            </w:r>
            <w:r w:rsidR="003C7BD2" w:rsidRPr="003C7BD2">
              <w:rPr>
                <w:rFonts w:ascii="Book Antiqua" w:hAnsi="Book Antiqua" w:cs="Times New Roman"/>
                <w:b/>
                <w:i/>
                <w:iCs/>
                <w:color w:val="FF0000"/>
                <w:sz w:val="19"/>
                <w:szCs w:val="19"/>
                <w:highlight w:val="green"/>
              </w:rPr>
              <w:t>FGV</w:t>
            </w:r>
            <w:r w:rsidR="00431D88">
              <w:rPr>
                <w:rFonts w:ascii="Book Antiqua" w:hAnsi="Book Antiqua" w:cs="Times New Roman"/>
                <w:b/>
                <w:i/>
                <w:iCs/>
                <w:color w:val="FF0000"/>
                <w:sz w:val="19"/>
                <w:szCs w:val="19"/>
              </w:rPr>
              <w:t>: #</w:t>
            </w:r>
            <w:r w:rsidR="00431D88" w:rsidRPr="00431D88">
              <w:rPr>
                <w:rFonts w:ascii="Book Antiqua" w:hAnsi="Book Antiqua" w:cs="Times New Roman"/>
                <w:b/>
                <w:i/>
                <w:iCs/>
                <w:color w:val="FF0000"/>
                <w:sz w:val="19"/>
                <w:szCs w:val="19"/>
                <w:highlight w:val="green"/>
              </w:rPr>
              <w:t>FMP</w:t>
            </w:r>
            <w:r w:rsidR="00251DA0">
              <w:rPr>
                <w:rFonts w:ascii="Book Antiqua" w:hAnsi="Book Antiqua" w:cs="Times New Roman"/>
                <w:b/>
                <w:i/>
                <w:iCs/>
                <w:color w:val="FF0000"/>
                <w:sz w:val="19"/>
                <w:szCs w:val="19"/>
              </w:rPr>
              <w:t>: #</w:t>
            </w:r>
            <w:r w:rsidR="00251DA0" w:rsidRPr="00251DA0">
              <w:rPr>
                <w:rFonts w:ascii="Book Antiqua" w:hAnsi="Book Antiqua" w:cs="Times New Roman"/>
                <w:b/>
                <w:i/>
                <w:iCs/>
                <w:color w:val="FF0000"/>
                <w:sz w:val="19"/>
                <w:szCs w:val="19"/>
                <w:highlight w:val="green"/>
              </w:rPr>
              <w:t>VUNESP</w:t>
            </w:r>
            <w:r w:rsidR="00D80015" w:rsidRPr="00984B0F">
              <w:rPr>
                <w:rFonts w:ascii="Book Antiqua" w:hAnsi="Book Antiqua" w:cs="Times New Roman"/>
                <w:sz w:val="19"/>
                <w:szCs w:val="19"/>
              </w:rPr>
              <w:t>: O CC/02 e o CDC adotam teorias distintas para justificar a desconsideração da personalidade jurídica. Enquanto o primeiro acolheu a teoria maior, exigindo a demonstração de abuso ou fraude como pressuposto para sua decretação (CC art. 50), o CDC perfilha a teoria menor, a qual admite a responsabilização dos sócios quando a personalidade da sociedade empresária configurar impeditivo ao ressarcimento dos prejuízos causados ao consumidor (CDC art. 28, § 5º).</w:t>
            </w:r>
          </w:p>
          <w:bookmarkEnd w:id="104"/>
          <w:p w14:paraId="30210942" w14:textId="77777777" w:rsidR="00D80015" w:rsidRPr="00984B0F" w:rsidRDefault="00D80015" w:rsidP="00CB35BD">
            <w:pPr>
              <w:ind w:right="33"/>
              <w:jc w:val="both"/>
              <w:rPr>
                <w:rFonts w:ascii="Book Antiqua" w:hAnsi="Book Antiqua" w:cs="Times New Roman"/>
                <w:sz w:val="19"/>
                <w:szCs w:val="19"/>
              </w:rPr>
            </w:pPr>
          </w:p>
          <w:p w14:paraId="7E6CF566" w14:textId="453AEC14" w:rsidR="00D80015" w:rsidRDefault="001A024A" w:rsidP="00CB35BD">
            <w:pPr>
              <w:ind w:right="33"/>
              <w:jc w:val="both"/>
              <w:rPr>
                <w:rFonts w:ascii="Book Antiqua" w:hAnsi="Book Antiqua" w:cs="Times New Roman"/>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572736">
              <w:rPr>
                <w:rFonts w:ascii="Book Antiqua" w:hAnsi="Book Antiqua" w:cs="Times New Roman"/>
                <w:b/>
                <w:i/>
                <w:iCs/>
                <w:color w:val="FF0000"/>
                <w:sz w:val="19"/>
                <w:szCs w:val="19"/>
              </w:rPr>
              <w:t>: #</w:t>
            </w:r>
            <w:r w:rsidR="00572736" w:rsidRPr="00572736">
              <w:rPr>
                <w:rFonts w:ascii="Book Antiqua" w:hAnsi="Book Antiqua" w:cs="Times New Roman"/>
                <w:b/>
                <w:i/>
                <w:iCs/>
                <w:color w:val="FF0000"/>
                <w:sz w:val="19"/>
                <w:szCs w:val="19"/>
                <w:highlight w:val="green"/>
              </w:rPr>
              <w:t>STJ</w:t>
            </w:r>
            <w:r w:rsidR="0084468B">
              <w:rPr>
                <w:rFonts w:ascii="Book Antiqua" w:hAnsi="Book Antiqua" w:cs="Times New Roman"/>
                <w:b/>
                <w:i/>
                <w:iCs/>
                <w:color w:val="FF0000"/>
                <w:sz w:val="19"/>
                <w:szCs w:val="19"/>
              </w:rPr>
              <w:t>: #</w:t>
            </w:r>
            <w:r w:rsidR="0084468B" w:rsidRPr="0084468B">
              <w:rPr>
                <w:rFonts w:ascii="Book Antiqua" w:hAnsi="Book Antiqua" w:cs="Times New Roman"/>
                <w:b/>
                <w:i/>
                <w:iCs/>
                <w:color w:val="FF0000"/>
                <w:sz w:val="19"/>
                <w:szCs w:val="19"/>
                <w:highlight w:val="green"/>
              </w:rPr>
              <w:t>MPRN-2009</w:t>
            </w:r>
            <w:r w:rsidR="00A43947">
              <w:rPr>
                <w:rFonts w:ascii="Book Antiqua" w:hAnsi="Book Antiqua" w:cs="Times New Roman"/>
                <w:b/>
                <w:i/>
                <w:iCs/>
                <w:color w:val="FF0000"/>
                <w:sz w:val="19"/>
                <w:szCs w:val="19"/>
              </w:rPr>
              <w:t xml:space="preserve">: </w:t>
            </w:r>
            <w:r w:rsidR="00431D88">
              <w:rPr>
                <w:rFonts w:ascii="Book Antiqua" w:hAnsi="Book Antiqua" w:cs="Times New Roman"/>
                <w:b/>
                <w:i/>
                <w:iCs/>
                <w:color w:val="FF0000"/>
                <w:sz w:val="19"/>
                <w:szCs w:val="19"/>
              </w:rPr>
              <w:t>#</w:t>
            </w:r>
            <w:r w:rsidR="00431D88" w:rsidRPr="00431D88">
              <w:rPr>
                <w:rFonts w:ascii="Book Antiqua" w:hAnsi="Book Antiqua" w:cs="Times New Roman"/>
                <w:b/>
                <w:i/>
                <w:iCs/>
                <w:color w:val="FF0000"/>
                <w:sz w:val="19"/>
                <w:szCs w:val="19"/>
                <w:highlight w:val="green"/>
              </w:rPr>
              <w:t>PGEAC-2012</w:t>
            </w:r>
            <w:r w:rsidR="00FF6AFE">
              <w:rPr>
                <w:rFonts w:ascii="Book Antiqua" w:hAnsi="Book Antiqua" w:cs="Times New Roman"/>
                <w:b/>
                <w:i/>
                <w:iCs/>
                <w:color w:val="FF0000"/>
                <w:sz w:val="19"/>
                <w:szCs w:val="19"/>
              </w:rPr>
              <w:t xml:space="preserve">: </w:t>
            </w:r>
            <w:r w:rsidR="00DE7973">
              <w:rPr>
                <w:rFonts w:ascii="Book Antiqua" w:hAnsi="Book Antiqua" w:cs="Times New Roman"/>
                <w:b/>
                <w:i/>
                <w:iCs/>
                <w:color w:val="FF0000"/>
                <w:sz w:val="19"/>
                <w:szCs w:val="19"/>
              </w:rPr>
              <w:t>#</w:t>
            </w:r>
            <w:r w:rsidR="00DE7973" w:rsidRPr="00DE7973">
              <w:rPr>
                <w:rFonts w:ascii="Book Antiqua" w:hAnsi="Book Antiqua" w:cs="Times New Roman"/>
                <w:b/>
                <w:i/>
                <w:iCs/>
                <w:color w:val="FF0000"/>
                <w:sz w:val="19"/>
                <w:szCs w:val="19"/>
                <w:highlight w:val="green"/>
              </w:rPr>
              <w:t>DPEPB-2014</w:t>
            </w:r>
            <w:r w:rsidR="00641EF1">
              <w:rPr>
                <w:rFonts w:ascii="Book Antiqua" w:hAnsi="Book Antiqua" w:cs="Times New Roman"/>
                <w:b/>
                <w:i/>
                <w:iCs/>
                <w:color w:val="FF0000"/>
                <w:sz w:val="19"/>
                <w:szCs w:val="19"/>
              </w:rPr>
              <w:t xml:space="preserve">: </w:t>
            </w:r>
            <w:r w:rsidR="003C7B60">
              <w:rPr>
                <w:rFonts w:ascii="Book Antiqua" w:hAnsi="Book Antiqua" w:cs="Times New Roman"/>
                <w:b/>
                <w:i/>
                <w:iCs/>
                <w:color w:val="FF0000"/>
                <w:sz w:val="19"/>
                <w:szCs w:val="19"/>
              </w:rPr>
              <w:t>#</w:t>
            </w:r>
            <w:r w:rsidR="003C7B60" w:rsidRPr="003C7B60">
              <w:rPr>
                <w:rFonts w:ascii="Book Antiqua" w:hAnsi="Book Antiqua" w:cs="Times New Roman"/>
                <w:b/>
                <w:i/>
                <w:iCs/>
                <w:color w:val="FF0000"/>
                <w:sz w:val="19"/>
                <w:szCs w:val="19"/>
                <w:highlight w:val="green"/>
              </w:rPr>
              <w:t>MPMS-2015</w:t>
            </w:r>
            <w:r w:rsidR="00B037A7">
              <w:rPr>
                <w:rFonts w:ascii="Book Antiqua" w:hAnsi="Book Antiqua" w:cs="Times New Roman"/>
                <w:b/>
                <w:i/>
                <w:iCs/>
                <w:color w:val="FF0000"/>
                <w:sz w:val="19"/>
                <w:szCs w:val="19"/>
              </w:rPr>
              <w:t>: #</w:t>
            </w:r>
            <w:r w:rsidR="00B037A7" w:rsidRPr="00B037A7">
              <w:rPr>
                <w:rFonts w:ascii="Book Antiqua" w:hAnsi="Book Antiqua" w:cs="Times New Roman"/>
                <w:b/>
                <w:i/>
                <w:iCs/>
                <w:color w:val="FF0000"/>
                <w:sz w:val="19"/>
                <w:szCs w:val="19"/>
                <w:highlight w:val="green"/>
              </w:rPr>
              <w:t>DPEPA-2015</w:t>
            </w:r>
            <w:r w:rsidR="001163D9">
              <w:rPr>
                <w:rFonts w:ascii="Book Antiqua" w:hAnsi="Book Antiqua" w:cs="Times New Roman"/>
                <w:b/>
                <w:i/>
                <w:iCs/>
                <w:color w:val="FF0000"/>
                <w:sz w:val="19"/>
                <w:szCs w:val="19"/>
              </w:rPr>
              <w:t>: #</w:t>
            </w:r>
            <w:r w:rsidR="001163D9" w:rsidRPr="001163D9">
              <w:rPr>
                <w:rFonts w:ascii="Book Antiqua" w:hAnsi="Book Antiqua" w:cs="Times New Roman"/>
                <w:b/>
                <w:i/>
                <w:iCs/>
                <w:color w:val="FF0000"/>
                <w:sz w:val="19"/>
                <w:szCs w:val="19"/>
                <w:highlight w:val="green"/>
              </w:rPr>
              <w:t>DPU-2015</w:t>
            </w:r>
            <w:r w:rsidR="00471212">
              <w:rPr>
                <w:rFonts w:ascii="Book Antiqua" w:hAnsi="Book Antiqua" w:cs="Times New Roman"/>
                <w:b/>
                <w:i/>
                <w:iCs/>
                <w:color w:val="FF0000"/>
                <w:sz w:val="19"/>
                <w:szCs w:val="19"/>
              </w:rPr>
              <w:t>: #</w:t>
            </w:r>
            <w:r w:rsidR="00471212" w:rsidRPr="00471212">
              <w:rPr>
                <w:rFonts w:ascii="Book Antiqua" w:hAnsi="Book Antiqua" w:cs="Times New Roman"/>
                <w:b/>
                <w:i/>
                <w:iCs/>
                <w:color w:val="FF0000"/>
                <w:sz w:val="19"/>
                <w:szCs w:val="19"/>
                <w:highlight w:val="green"/>
              </w:rPr>
              <w:t>DPEMT-2016</w:t>
            </w:r>
            <w:r w:rsidR="006608A0">
              <w:rPr>
                <w:rFonts w:ascii="Book Antiqua" w:hAnsi="Book Antiqua" w:cs="Times New Roman"/>
                <w:b/>
                <w:i/>
                <w:iCs/>
                <w:color w:val="FF0000"/>
                <w:sz w:val="19"/>
                <w:szCs w:val="19"/>
              </w:rPr>
              <w:t>: #</w:t>
            </w:r>
            <w:r w:rsidR="006608A0" w:rsidRPr="00641EF1">
              <w:rPr>
                <w:rFonts w:ascii="Book Antiqua" w:hAnsi="Book Antiqua" w:cs="Times New Roman"/>
                <w:b/>
                <w:i/>
                <w:iCs/>
                <w:color w:val="FF0000"/>
                <w:sz w:val="19"/>
                <w:szCs w:val="19"/>
                <w:highlight w:val="green"/>
              </w:rPr>
              <w:t>MPRO-201</w:t>
            </w:r>
            <w:r w:rsidR="006608A0">
              <w:rPr>
                <w:rFonts w:ascii="Book Antiqua" w:hAnsi="Book Antiqua" w:cs="Times New Roman"/>
                <w:b/>
                <w:i/>
                <w:iCs/>
                <w:color w:val="FF0000"/>
                <w:sz w:val="19"/>
                <w:szCs w:val="19"/>
                <w:highlight w:val="green"/>
              </w:rPr>
              <w:t>0/2017</w:t>
            </w:r>
            <w:r w:rsidR="006608A0">
              <w:rPr>
                <w:rFonts w:ascii="Book Antiqua" w:hAnsi="Book Antiqua" w:cs="Times New Roman"/>
                <w:b/>
                <w:i/>
                <w:iCs/>
                <w:color w:val="FF0000"/>
                <w:sz w:val="19"/>
                <w:szCs w:val="19"/>
              </w:rPr>
              <w:t>: #</w:t>
            </w:r>
            <w:r w:rsidR="006608A0" w:rsidRPr="006608A0">
              <w:rPr>
                <w:rFonts w:ascii="Book Antiqua" w:hAnsi="Book Antiqua" w:cs="Times New Roman"/>
                <w:b/>
                <w:i/>
                <w:iCs/>
                <w:color w:val="FF0000"/>
                <w:sz w:val="19"/>
                <w:szCs w:val="19"/>
                <w:highlight w:val="green"/>
              </w:rPr>
              <w:t>TRF2-2017</w:t>
            </w:r>
            <w:r w:rsidR="00304F30">
              <w:rPr>
                <w:rFonts w:ascii="Book Antiqua" w:hAnsi="Book Antiqua" w:cs="Times New Roman"/>
                <w:b/>
                <w:i/>
                <w:iCs/>
                <w:color w:val="FF0000"/>
                <w:sz w:val="19"/>
                <w:szCs w:val="19"/>
              </w:rPr>
              <w:t>: #</w:t>
            </w:r>
            <w:r w:rsidR="00304F30" w:rsidRPr="00304F30">
              <w:rPr>
                <w:rFonts w:ascii="Book Antiqua" w:hAnsi="Book Antiqua" w:cs="Times New Roman"/>
                <w:b/>
                <w:i/>
                <w:iCs/>
                <w:color w:val="FF0000"/>
                <w:sz w:val="19"/>
                <w:szCs w:val="19"/>
                <w:highlight w:val="green"/>
              </w:rPr>
              <w:t>DPEPE-2018</w:t>
            </w:r>
            <w:r w:rsidR="00A02407">
              <w:rPr>
                <w:rFonts w:ascii="Book Antiqua" w:hAnsi="Book Antiqua" w:cs="Times New Roman"/>
                <w:b/>
                <w:i/>
                <w:iCs/>
                <w:color w:val="FF0000"/>
                <w:sz w:val="19"/>
                <w:szCs w:val="19"/>
              </w:rPr>
              <w:t>: #</w:t>
            </w:r>
            <w:r w:rsidR="00A02407" w:rsidRPr="00A02407">
              <w:rPr>
                <w:rFonts w:ascii="Book Antiqua" w:hAnsi="Book Antiqua" w:cs="Times New Roman"/>
                <w:b/>
                <w:i/>
                <w:iCs/>
                <w:color w:val="FF0000"/>
                <w:sz w:val="19"/>
                <w:szCs w:val="19"/>
                <w:highlight w:val="green"/>
              </w:rPr>
              <w:t>Cartórios/TJRS-2019</w:t>
            </w:r>
            <w:r w:rsidR="00056731">
              <w:rPr>
                <w:rFonts w:ascii="Book Antiqua" w:hAnsi="Book Antiqua" w:cs="Times New Roman"/>
                <w:b/>
                <w:i/>
                <w:iCs/>
                <w:color w:val="FF0000"/>
                <w:sz w:val="19"/>
                <w:szCs w:val="19"/>
              </w:rPr>
              <w:t xml:space="preserve">: </w:t>
            </w:r>
            <w:r w:rsidR="00572736">
              <w:rPr>
                <w:rFonts w:ascii="Book Antiqua" w:hAnsi="Book Antiqua" w:cs="Times New Roman"/>
                <w:b/>
                <w:i/>
                <w:iCs/>
                <w:color w:val="FF0000"/>
                <w:sz w:val="19"/>
                <w:szCs w:val="19"/>
              </w:rPr>
              <w:t>#</w:t>
            </w:r>
            <w:r w:rsidR="00572736" w:rsidRPr="00572736">
              <w:rPr>
                <w:rFonts w:ascii="Book Antiqua" w:hAnsi="Book Antiqua" w:cs="Times New Roman"/>
                <w:b/>
                <w:i/>
                <w:iCs/>
                <w:color w:val="FF0000"/>
                <w:sz w:val="19"/>
                <w:szCs w:val="19"/>
                <w:highlight w:val="green"/>
              </w:rPr>
              <w:t>MPMG-201</w:t>
            </w:r>
            <w:r w:rsidR="00092591">
              <w:rPr>
                <w:rFonts w:ascii="Book Antiqua" w:hAnsi="Book Antiqua" w:cs="Times New Roman"/>
                <w:b/>
                <w:i/>
                <w:iCs/>
                <w:color w:val="FF0000"/>
                <w:sz w:val="19"/>
                <w:szCs w:val="19"/>
                <w:highlight w:val="green"/>
              </w:rPr>
              <w:t>9/2021</w:t>
            </w:r>
            <w:r w:rsidR="007C2092">
              <w:rPr>
                <w:rFonts w:ascii="Book Antiqua" w:hAnsi="Book Antiqua" w:cs="Times New Roman"/>
                <w:b/>
                <w:i/>
                <w:iCs/>
                <w:color w:val="FF0000"/>
                <w:sz w:val="19"/>
                <w:szCs w:val="19"/>
              </w:rPr>
              <w:t>: #</w:t>
            </w:r>
            <w:r w:rsidR="007C2092" w:rsidRPr="007C2092">
              <w:rPr>
                <w:rFonts w:ascii="Book Antiqua" w:hAnsi="Book Antiqua" w:cs="Times New Roman"/>
                <w:b/>
                <w:i/>
                <w:iCs/>
                <w:color w:val="FF0000"/>
                <w:sz w:val="19"/>
                <w:szCs w:val="19"/>
                <w:highlight w:val="green"/>
              </w:rPr>
              <w:t>TJGO-2021</w:t>
            </w:r>
            <w:r w:rsidR="003C7BD2">
              <w:rPr>
                <w:rFonts w:ascii="Book Antiqua" w:hAnsi="Book Antiqua" w:cs="Times New Roman"/>
                <w:b/>
                <w:i/>
                <w:iCs/>
                <w:color w:val="FF0000"/>
                <w:sz w:val="19"/>
                <w:szCs w:val="19"/>
              </w:rPr>
              <w:t>: #</w:t>
            </w:r>
            <w:r w:rsidR="003C7BD2" w:rsidRPr="003C7BD2">
              <w:rPr>
                <w:rFonts w:ascii="Book Antiqua" w:hAnsi="Book Antiqua" w:cs="Times New Roman"/>
                <w:b/>
                <w:i/>
                <w:iCs/>
                <w:color w:val="FF0000"/>
                <w:sz w:val="19"/>
                <w:szCs w:val="19"/>
                <w:highlight w:val="green"/>
              </w:rPr>
              <w:t>TJPR-2021</w:t>
            </w:r>
            <w:r w:rsidR="00782128">
              <w:rPr>
                <w:rFonts w:ascii="Book Antiqua" w:hAnsi="Book Antiqua" w:cs="Times New Roman"/>
                <w:b/>
                <w:i/>
                <w:iCs/>
                <w:color w:val="FF0000"/>
                <w:sz w:val="19"/>
                <w:szCs w:val="19"/>
              </w:rPr>
              <w:t>: #</w:t>
            </w:r>
            <w:r w:rsidR="00782128" w:rsidRPr="00782128">
              <w:rPr>
                <w:rFonts w:ascii="Book Antiqua" w:hAnsi="Book Antiqua" w:cs="Times New Roman"/>
                <w:b/>
                <w:i/>
                <w:iCs/>
                <w:color w:val="FF0000"/>
                <w:sz w:val="19"/>
                <w:szCs w:val="19"/>
                <w:highlight w:val="green"/>
              </w:rPr>
              <w:t>MPSC-2021</w:t>
            </w:r>
            <w:r w:rsidR="000C065A">
              <w:rPr>
                <w:rFonts w:ascii="Book Antiqua" w:hAnsi="Book Antiqua" w:cs="Times New Roman"/>
                <w:b/>
                <w:i/>
                <w:iCs/>
                <w:color w:val="FF0000"/>
                <w:sz w:val="19"/>
                <w:szCs w:val="19"/>
              </w:rPr>
              <w:t>: #</w:t>
            </w:r>
            <w:r w:rsidR="000C065A" w:rsidRPr="000C065A">
              <w:rPr>
                <w:rFonts w:ascii="Book Antiqua" w:hAnsi="Book Antiqua" w:cs="Times New Roman"/>
                <w:b/>
                <w:i/>
                <w:iCs/>
                <w:color w:val="FF0000"/>
                <w:sz w:val="19"/>
                <w:szCs w:val="19"/>
                <w:highlight w:val="green"/>
              </w:rPr>
              <w:t>Cartórios/TJGO-2021</w:t>
            </w:r>
            <w:r w:rsidR="00BA1E9F">
              <w:rPr>
                <w:rFonts w:ascii="Book Antiqua" w:hAnsi="Book Antiqua" w:cs="Times New Roman"/>
                <w:b/>
                <w:i/>
                <w:iCs/>
                <w:color w:val="FF0000"/>
                <w:sz w:val="19"/>
                <w:szCs w:val="19"/>
              </w:rPr>
              <w:t>: #</w:t>
            </w:r>
            <w:r w:rsidR="00BA1E9F" w:rsidRPr="00BA1E9F">
              <w:rPr>
                <w:rFonts w:ascii="Book Antiqua" w:hAnsi="Book Antiqua" w:cs="Times New Roman"/>
                <w:b/>
                <w:i/>
                <w:iCs/>
                <w:color w:val="FF0000"/>
                <w:sz w:val="19"/>
                <w:szCs w:val="19"/>
                <w:highlight w:val="green"/>
              </w:rPr>
              <w:t>Cartórios/TJSC-2021</w:t>
            </w:r>
            <w:r w:rsidR="00585E1C">
              <w:rPr>
                <w:rFonts w:ascii="Book Antiqua" w:hAnsi="Book Antiqua" w:cs="Times New Roman"/>
                <w:b/>
                <w:i/>
                <w:iCs/>
                <w:color w:val="FF0000"/>
                <w:sz w:val="19"/>
                <w:szCs w:val="19"/>
              </w:rPr>
              <w:t>: #</w:t>
            </w:r>
            <w:r w:rsidR="00585E1C" w:rsidRPr="00585E1C">
              <w:rPr>
                <w:rFonts w:ascii="Book Antiqua" w:hAnsi="Book Antiqua" w:cs="Times New Roman"/>
                <w:b/>
                <w:i/>
                <w:iCs/>
                <w:color w:val="FF0000"/>
                <w:sz w:val="19"/>
                <w:szCs w:val="19"/>
                <w:highlight w:val="green"/>
              </w:rPr>
              <w:t>PGEMS-2021</w:t>
            </w:r>
            <w:r w:rsidR="0031706F">
              <w:rPr>
                <w:rFonts w:ascii="Book Antiqua" w:hAnsi="Book Antiqua" w:cs="Times New Roman"/>
                <w:b/>
                <w:i/>
                <w:iCs/>
                <w:color w:val="FF0000"/>
                <w:sz w:val="19"/>
                <w:szCs w:val="19"/>
              </w:rPr>
              <w:t>:</w:t>
            </w:r>
            <w:r w:rsidR="00BD437D">
              <w:rPr>
                <w:rFonts w:ascii="Book Antiqua" w:hAnsi="Book Antiqua" w:cs="Times New Roman"/>
                <w:b/>
                <w:i/>
                <w:iCs/>
                <w:color w:val="FF0000"/>
                <w:sz w:val="19"/>
                <w:szCs w:val="19"/>
              </w:rPr>
              <w:t xml:space="preserve"> #</w:t>
            </w:r>
            <w:r w:rsidR="00BD437D" w:rsidRPr="002A68D9">
              <w:rPr>
                <w:rFonts w:ascii="Book Antiqua" w:hAnsi="Book Antiqua" w:cs="Times New Roman"/>
                <w:b/>
                <w:i/>
                <w:iCs/>
                <w:color w:val="FF0000"/>
                <w:sz w:val="19"/>
                <w:szCs w:val="19"/>
                <w:highlight w:val="green"/>
              </w:rPr>
              <w:t>DPERS-201</w:t>
            </w:r>
            <w:r w:rsidR="00BD437D">
              <w:rPr>
                <w:rFonts w:ascii="Book Antiqua" w:hAnsi="Book Antiqua" w:cs="Times New Roman"/>
                <w:b/>
                <w:i/>
                <w:iCs/>
                <w:color w:val="FF0000"/>
                <w:sz w:val="19"/>
                <w:szCs w:val="19"/>
                <w:highlight w:val="green"/>
              </w:rPr>
              <w:t>1/2014/2022</w:t>
            </w:r>
            <w:r w:rsidR="00BD437D">
              <w:rPr>
                <w:rFonts w:ascii="Book Antiqua" w:hAnsi="Book Antiqua" w:cs="Times New Roman"/>
                <w:b/>
                <w:i/>
                <w:iCs/>
                <w:color w:val="FF0000"/>
                <w:sz w:val="19"/>
                <w:szCs w:val="19"/>
              </w:rPr>
              <w:t>:</w:t>
            </w:r>
            <w:r w:rsidR="0031706F">
              <w:rPr>
                <w:rFonts w:ascii="Book Antiqua" w:hAnsi="Book Antiqua" w:cs="Times New Roman"/>
                <w:b/>
                <w:i/>
                <w:iCs/>
                <w:color w:val="FF0000"/>
                <w:sz w:val="19"/>
                <w:szCs w:val="19"/>
              </w:rPr>
              <w:t xml:space="preserve"> #</w:t>
            </w:r>
            <w:r w:rsidR="0031706F" w:rsidRPr="0031706F">
              <w:rPr>
                <w:rFonts w:ascii="Book Antiqua" w:hAnsi="Book Antiqua" w:cs="Times New Roman"/>
                <w:b/>
                <w:i/>
                <w:iCs/>
                <w:color w:val="FF0000"/>
                <w:sz w:val="19"/>
                <w:szCs w:val="19"/>
                <w:highlight w:val="green"/>
              </w:rPr>
              <w:t>TJAP-2022</w:t>
            </w:r>
            <w:r w:rsidR="00E7587E">
              <w:rPr>
                <w:rFonts w:ascii="Book Antiqua" w:hAnsi="Book Antiqua" w:cs="Times New Roman"/>
                <w:b/>
                <w:i/>
                <w:iCs/>
                <w:color w:val="FF0000"/>
                <w:sz w:val="19"/>
                <w:szCs w:val="19"/>
              </w:rPr>
              <w:t>: #</w:t>
            </w:r>
            <w:r w:rsidR="00E7587E" w:rsidRPr="00E7587E">
              <w:rPr>
                <w:rFonts w:ascii="Book Antiqua" w:hAnsi="Book Antiqua" w:cs="Times New Roman"/>
                <w:b/>
                <w:i/>
                <w:iCs/>
                <w:color w:val="FF0000"/>
                <w:sz w:val="19"/>
                <w:szCs w:val="19"/>
                <w:highlight w:val="green"/>
              </w:rPr>
              <w:t>TJSC-2022</w:t>
            </w:r>
            <w:r w:rsidR="00F43153">
              <w:rPr>
                <w:rFonts w:ascii="Book Antiqua" w:hAnsi="Book Antiqua" w:cs="Times New Roman"/>
                <w:b/>
                <w:i/>
                <w:iCs/>
                <w:color w:val="FF0000"/>
                <w:sz w:val="19"/>
                <w:szCs w:val="19"/>
              </w:rPr>
              <w:t>: #</w:t>
            </w:r>
            <w:r w:rsidR="00F43153" w:rsidRPr="00F43153">
              <w:rPr>
                <w:rFonts w:ascii="Book Antiqua" w:hAnsi="Book Antiqua" w:cs="Times New Roman"/>
                <w:b/>
                <w:i/>
                <w:iCs/>
                <w:color w:val="FF0000"/>
                <w:sz w:val="19"/>
                <w:szCs w:val="19"/>
                <w:highlight w:val="green"/>
              </w:rPr>
              <w:t>MPSE-2022</w:t>
            </w:r>
            <w:r w:rsidR="0063786A">
              <w:rPr>
                <w:rFonts w:ascii="Book Antiqua" w:hAnsi="Book Antiqua" w:cs="Times New Roman"/>
                <w:b/>
                <w:i/>
                <w:iCs/>
                <w:color w:val="FF0000"/>
                <w:sz w:val="19"/>
                <w:szCs w:val="19"/>
              </w:rPr>
              <w:t>: #</w:t>
            </w:r>
            <w:r w:rsidR="0063786A" w:rsidRPr="0063786A">
              <w:rPr>
                <w:rFonts w:ascii="Book Antiqua" w:hAnsi="Book Antiqua" w:cs="Times New Roman"/>
                <w:b/>
                <w:i/>
                <w:iCs/>
                <w:color w:val="FF0000"/>
                <w:sz w:val="19"/>
                <w:szCs w:val="19"/>
                <w:highlight w:val="green"/>
              </w:rPr>
              <w:t>TRF4-2022</w:t>
            </w:r>
            <w:r w:rsidR="002C00AB">
              <w:rPr>
                <w:rFonts w:ascii="Book Antiqua" w:hAnsi="Book Antiqua" w:cs="Times New Roman"/>
                <w:b/>
                <w:i/>
                <w:iCs/>
                <w:color w:val="FF0000"/>
                <w:sz w:val="19"/>
                <w:szCs w:val="19"/>
              </w:rPr>
              <w:t>: #</w:t>
            </w:r>
            <w:r w:rsidR="002C00AB" w:rsidRPr="002C00AB">
              <w:rPr>
                <w:rFonts w:ascii="Book Antiqua" w:hAnsi="Book Antiqua" w:cs="Times New Roman"/>
                <w:b/>
                <w:i/>
                <w:iCs/>
                <w:color w:val="FF0000"/>
                <w:sz w:val="19"/>
                <w:szCs w:val="19"/>
                <w:highlight w:val="green"/>
              </w:rPr>
              <w:t>TJRJ-2023</w:t>
            </w:r>
            <w:r w:rsidR="00C24A2B">
              <w:rPr>
                <w:rFonts w:ascii="Book Antiqua" w:hAnsi="Book Antiqua" w:cs="Times New Roman"/>
                <w:b/>
                <w:i/>
                <w:iCs/>
                <w:color w:val="FF0000"/>
                <w:sz w:val="19"/>
                <w:szCs w:val="19"/>
              </w:rPr>
              <w:t>: #</w:t>
            </w:r>
            <w:r w:rsidR="00C24A2B" w:rsidRPr="00C24A2B">
              <w:rPr>
                <w:rFonts w:ascii="Book Antiqua" w:hAnsi="Book Antiqua" w:cs="Times New Roman"/>
                <w:b/>
                <w:i/>
                <w:iCs/>
                <w:color w:val="FF0000"/>
                <w:sz w:val="19"/>
                <w:szCs w:val="19"/>
                <w:highlight w:val="green"/>
              </w:rPr>
              <w:t>DPEMG-2023</w:t>
            </w:r>
            <w:r w:rsidR="002A68D9">
              <w:rPr>
                <w:rFonts w:ascii="Book Antiqua" w:hAnsi="Book Antiqua" w:cs="Times New Roman"/>
                <w:b/>
                <w:i/>
                <w:iCs/>
                <w:color w:val="FF0000"/>
                <w:sz w:val="19"/>
                <w:szCs w:val="19"/>
              </w:rPr>
              <w:t>:</w:t>
            </w:r>
            <w:r w:rsidR="008315C5">
              <w:rPr>
                <w:rFonts w:ascii="Book Antiqua" w:hAnsi="Book Antiqua" w:cs="Times New Roman"/>
                <w:b/>
                <w:i/>
                <w:iCs/>
                <w:color w:val="FF0000"/>
                <w:sz w:val="19"/>
                <w:szCs w:val="19"/>
              </w:rPr>
              <w:t xml:space="preserve"> </w:t>
            </w:r>
            <w:r w:rsidR="008315C5">
              <w:rPr>
                <w:rFonts w:ascii="Book Antiqua" w:eastAsia="Times New Roman" w:hAnsi="Book Antiqua" w:cs="Times New Roman"/>
                <w:b/>
                <w:i/>
                <w:iCs/>
                <w:color w:val="FF0000"/>
                <w:sz w:val="19"/>
                <w:szCs w:val="19"/>
                <w:lang w:eastAsia="pt-BR"/>
              </w:rPr>
              <w:t>#</w:t>
            </w:r>
            <w:r w:rsidR="008315C5" w:rsidRPr="00701EB6">
              <w:rPr>
                <w:rFonts w:ascii="Book Antiqua" w:eastAsia="Times New Roman" w:hAnsi="Book Antiqua" w:cs="Times New Roman"/>
                <w:b/>
                <w:i/>
                <w:iCs/>
                <w:color w:val="FF0000"/>
                <w:sz w:val="19"/>
                <w:szCs w:val="19"/>
                <w:highlight w:val="green"/>
                <w:lang w:eastAsia="pt-BR"/>
              </w:rPr>
              <w:t>TRT/Unificado-2023</w:t>
            </w:r>
            <w:r w:rsidR="00EC4588">
              <w:rPr>
                <w:rFonts w:ascii="Book Antiqua" w:eastAsia="Times New Roman" w:hAnsi="Book Antiqua" w:cs="Times New Roman"/>
                <w:b/>
                <w:i/>
                <w:iCs/>
                <w:color w:val="FF0000"/>
                <w:sz w:val="19"/>
                <w:szCs w:val="19"/>
                <w:lang w:eastAsia="pt-BR"/>
              </w:rPr>
              <w:t>: #</w:t>
            </w:r>
            <w:r w:rsidR="00EC4588" w:rsidRPr="00EC4588">
              <w:rPr>
                <w:rFonts w:ascii="Book Antiqua" w:eastAsia="Times New Roman" w:hAnsi="Book Antiqua" w:cs="Times New Roman"/>
                <w:b/>
                <w:i/>
                <w:iCs/>
                <w:color w:val="FF0000"/>
                <w:sz w:val="19"/>
                <w:szCs w:val="19"/>
                <w:highlight w:val="green"/>
                <w:lang w:eastAsia="pt-BR"/>
              </w:rPr>
              <w:t>AGU-2023</w:t>
            </w:r>
            <w:r w:rsidR="00EC4588">
              <w:rPr>
                <w:rFonts w:ascii="Book Antiqua" w:eastAsia="Times New Roman" w:hAnsi="Book Antiqua" w:cs="Times New Roman"/>
                <w:b/>
                <w:i/>
                <w:iCs/>
                <w:color w:val="FF0000"/>
                <w:sz w:val="19"/>
                <w:szCs w:val="19"/>
                <w:lang w:eastAsia="pt-BR"/>
              </w:rPr>
              <w:t>:</w:t>
            </w:r>
            <w:r w:rsidR="00D955EB">
              <w:rPr>
                <w:rFonts w:ascii="Book Antiqua" w:eastAsia="Times New Roman" w:hAnsi="Book Antiqua" w:cs="Times New Roman"/>
                <w:b/>
                <w:i/>
                <w:iCs/>
                <w:color w:val="FF0000"/>
                <w:sz w:val="19"/>
                <w:szCs w:val="19"/>
                <w:lang w:eastAsia="pt-BR"/>
              </w:rPr>
              <w:t xml:space="preserve"> </w:t>
            </w:r>
            <w:r w:rsidR="00D955EB">
              <w:rPr>
                <w:rFonts w:ascii="Book Antiqua" w:hAnsi="Book Antiqua" w:cs="Times New Roman"/>
                <w:b/>
                <w:i/>
                <w:iCs/>
                <w:color w:val="FF0000"/>
                <w:sz w:val="19"/>
                <w:szCs w:val="19"/>
              </w:rPr>
              <w:t>#</w:t>
            </w:r>
            <w:r w:rsidR="00D955EB" w:rsidRPr="00420DEE">
              <w:rPr>
                <w:rFonts w:ascii="Book Antiqua" w:hAnsi="Book Antiqua" w:cs="Times New Roman"/>
                <w:b/>
                <w:i/>
                <w:iCs/>
                <w:color w:val="FF0000"/>
                <w:sz w:val="19"/>
                <w:szCs w:val="19"/>
                <w:highlight w:val="green"/>
              </w:rPr>
              <w:t>TJSP-</w:t>
            </w:r>
            <w:r w:rsidR="00D955EB">
              <w:rPr>
                <w:rFonts w:ascii="Book Antiqua" w:hAnsi="Book Antiqua" w:cs="Times New Roman"/>
                <w:b/>
                <w:i/>
                <w:iCs/>
                <w:color w:val="FF0000"/>
                <w:sz w:val="19"/>
                <w:szCs w:val="19"/>
                <w:highlight w:val="green"/>
              </w:rPr>
              <w:t>2014/</w:t>
            </w:r>
            <w:r w:rsidR="00D955EB" w:rsidRPr="00420DEE">
              <w:rPr>
                <w:rFonts w:ascii="Book Antiqua" w:hAnsi="Book Antiqua" w:cs="Times New Roman"/>
                <w:b/>
                <w:i/>
                <w:iCs/>
                <w:color w:val="FF0000"/>
                <w:sz w:val="19"/>
                <w:szCs w:val="19"/>
                <w:highlight w:val="green"/>
              </w:rPr>
              <w:t>202</w:t>
            </w:r>
            <w:r w:rsidR="00D955EB">
              <w:rPr>
                <w:rFonts w:ascii="Book Antiqua" w:hAnsi="Book Antiqua" w:cs="Times New Roman"/>
                <w:b/>
                <w:i/>
                <w:iCs/>
                <w:color w:val="FF0000"/>
                <w:sz w:val="19"/>
                <w:szCs w:val="19"/>
                <w:highlight w:val="green"/>
              </w:rPr>
              <w:t>1/2024</w:t>
            </w:r>
            <w:r w:rsidR="00D955EB">
              <w:rPr>
                <w:rFonts w:ascii="Book Antiqua" w:hAnsi="Book Antiqua" w:cs="Times New Roman"/>
                <w:b/>
                <w:i/>
                <w:iCs/>
                <w:color w:val="FF0000"/>
                <w:sz w:val="19"/>
                <w:szCs w:val="19"/>
              </w:rPr>
              <w:t>:</w:t>
            </w:r>
            <w:r w:rsidR="00EC4588">
              <w:rPr>
                <w:rFonts w:ascii="Book Antiqua" w:eastAsia="Times New Roman" w:hAnsi="Book Antiqua" w:cs="Times New Roman"/>
                <w:b/>
                <w:i/>
                <w:iCs/>
                <w:color w:val="FF0000"/>
                <w:sz w:val="19"/>
                <w:szCs w:val="19"/>
                <w:lang w:eastAsia="pt-BR"/>
              </w:rPr>
              <w:t xml:space="preserve"> #</w:t>
            </w:r>
            <w:r w:rsidR="00EC4588" w:rsidRPr="00EC4588">
              <w:rPr>
                <w:rFonts w:ascii="Book Antiqua" w:eastAsia="Times New Roman" w:hAnsi="Book Antiqua" w:cs="Times New Roman"/>
                <w:b/>
                <w:i/>
                <w:iCs/>
                <w:color w:val="FF0000"/>
                <w:sz w:val="19"/>
                <w:szCs w:val="19"/>
                <w:highlight w:val="green"/>
                <w:lang w:eastAsia="pt-BR"/>
              </w:rPr>
              <w:t>ENAM/1º-2024</w:t>
            </w:r>
            <w:r w:rsidR="00ED317F">
              <w:rPr>
                <w:rFonts w:ascii="Book Antiqua" w:eastAsia="Times New Roman" w:hAnsi="Book Antiqua" w:cs="Times New Roman"/>
                <w:b/>
                <w:i/>
                <w:iCs/>
                <w:color w:val="FF0000"/>
                <w:sz w:val="19"/>
                <w:szCs w:val="19"/>
                <w:lang w:eastAsia="pt-BR"/>
              </w:rPr>
              <w:t>: #</w:t>
            </w:r>
            <w:r w:rsidR="00ED317F" w:rsidRPr="00ED317F">
              <w:rPr>
                <w:rFonts w:ascii="Book Antiqua" w:eastAsia="Times New Roman" w:hAnsi="Book Antiqua" w:cs="Times New Roman"/>
                <w:b/>
                <w:i/>
                <w:iCs/>
                <w:color w:val="FF0000"/>
                <w:sz w:val="19"/>
                <w:szCs w:val="19"/>
                <w:highlight w:val="green"/>
                <w:lang w:eastAsia="pt-BR"/>
              </w:rPr>
              <w:t>PGERN-2024</w:t>
            </w:r>
            <w:r w:rsidR="00E46610">
              <w:rPr>
                <w:rFonts w:ascii="Book Antiqua" w:eastAsia="Times New Roman" w:hAnsi="Book Antiqua" w:cs="Times New Roman"/>
                <w:b/>
                <w:i/>
                <w:iCs/>
                <w:color w:val="FF0000"/>
                <w:sz w:val="19"/>
                <w:szCs w:val="19"/>
                <w:lang w:eastAsia="pt-BR"/>
              </w:rPr>
              <w:t>: #</w:t>
            </w:r>
            <w:r w:rsidR="00E46610" w:rsidRPr="00E46610">
              <w:rPr>
                <w:rFonts w:ascii="Book Antiqua" w:eastAsia="Times New Roman" w:hAnsi="Book Antiqua" w:cs="Times New Roman"/>
                <w:b/>
                <w:i/>
                <w:iCs/>
                <w:color w:val="FF0000"/>
                <w:sz w:val="19"/>
                <w:szCs w:val="19"/>
                <w:highlight w:val="green"/>
                <w:lang w:eastAsia="pt-BR"/>
              </w:rPr>
              <w:t>PGM-Aracajú/SE-2025</w:t>
            </w:r>
            <w:r w:rsidR="008315C5">
              <w:rPr>
                <w:rFonts w:ascii="Book Antiqua" w:eastAsia="Times New Roman" w:hAnsi="Book Antiqua" w:cs="Times New Roman"/>
                <w:b/>
                <w:i/>
                <w:iCs/>
                <w:color w:val="FF0000"/>
                <w:sz w:val="19"/>
                <w:szCs w:val="19"/>
                <w:lang w:eastAsia="pt-BR"/>
              </w:rPr>
              <w:t>:</w:t>
            </w:r>
            <w:r w:rsidR="002A68D9">
              <w:rPr>
                <w:rFonts w:ascii="Book Antiqua" w:hAnsi="Book Antiqua" w:cs="Times New Roman"/>
                <w:b/>
                <w:i/>
                <w:iCs/>
                <w:color w:val="FF0000"/>
                <w:sz w:val="19"/>
                <w:szCs w:val="19"/>
              </w:rPr>
              <w:t xml:space="preserve"> #</w:t>
            </w:r>
            <w:r w:rsidR="002A68D9" w:rsidRPr="002A68D9">
              <w:rPr>
                <w:rFonts w:ascii="Book Antiqua" w:hAnsi="Book Antiqua" w:cs="Times New Roman"/>
                <w:b/>
                <w:i/>
                <w:iCs/>
                <w:color w:val="FF0000"/>
                <w:sz w:val="19"/>
                <w:szCs w:val="19"/>
                <w:highlight w:val="green"/>
              </w:rPr>
              <w:t>CESPE</w:t>
            </w:r>
            <w:r w:rsidR="002A68D9">
              <w:rPr>
                <w:rFonts w:ascii="Book Antiqua" w:hAnsi="Book Antiqua" w:cs="Times New Roman"/>
                <w:b/>
                <w:i/>
                <w:iCs/>
                <w:color w:val="FF0000"/>
                <w:sz w:val="19"/>
                <w:szCs w:val="19"/>
              </w:rPr>
              <w:t>: #</w:t>
            </w:r>
            <w:r w:rsidR="002A68D9" w:rsidRPr="002A68D9">
              <w:rPr>
                <w:rFonts w:ascii="Book Antiqua" w:hAnsi="Book Antiqua" w:cs="Times New Roman"/>
                <w:b/>
                <w:i/>
                <w:iCs/>
                <w:color w:val="FF0000"/>
                <w:sz w:val="19"/>
                <w:szCs w:val="19"/>
                <w:highlight w:val="green"/>
              </w:rPr>
              <w:t>FCC</w:t>
            </w:r>
            <w:r w:rsidR="003C7BD2">
              <w:rPr>
                <w:rFonts w:ascii="Book Antiqua" w:hAnsi="Book Antiqua" w:cs="Times New Roman"/>
                <w:b/>
                <w:i/>
                <w:iCs/>
                <w:color w:val="FF0000"/>
                <w:sz w:val="19"/>
                <w:szCs w:val="19"/>
              </w:rPr>
              <w:t>: #</w:t>
            </w:r>
            <w:r w:rsidR="003C7BD2" w:rsidRPr="003C7BD2">
              <w:rPr>
                <w:rFonts w:ascii="Book Antiqua" w:hAnsi="Book Antiqua" w:cs="Times New Roman"/>
                <w:b/>
                <w:i/>
                <w:iCs/>
                <w:color w:val="FF0000"/>
                <w:sz w:val="19"/>
                <w:szCs w:val="19"/>
                <w:highlight w:val="green"/>
              </w:rPr>
              <w:t>FGV</w:t>
            </w:r>
            <w:r w:rsidR="00431D88">
              <w:rPr>
                <w:rFonts w:ascii="Book Antiqua" w:hAnsi="Book Antiqua" w:cs="Times New Roman"/>
                <w:b/>
                <w:i/>
                <w:iCs/>
                <w:color w:val="FF0000"/>
                <w:sz w:val="19"/>
                <w:szCs w:val="19"/>
              </w:rPr>
              <w:t>: #</w:t>
            </w:r>
            <w:r w:rsidR="00431D88" w:rsidRPr="00431D88">
              <w:rPr>
                <w:rFonts w:ascii="Book Antiqua" w:hAnsi="Book Antiqua" w:cs="Times New Roman"/>
                <w:b/>
                <w:i/>
                <w:iCs/>
                <w:color w:val="FF0000"/>
                <w:sz w:val="19"/>
                <w:szCs w:val="19"/>
                <w:highlight w:val="green"/>
              </w:rPr>
              <w:t>FMP</w:t>
            </w:r>
            <w:r w:rsidR="00A02407">
              <w:rPr>
                <w:rFonts w:ascii="Book Antiqua" w:hAnsi="Book Antiqua" w:cs="Times New Roman"/>
                <w:b/>
                <w:i/>
                <w:iCs/>
                <w:color w:val="FF0000"/>
                <w:sz w:val="19"/>
                <w:szCs w:val="19"/>
              </w:rPr>
              <w:t>: #</w:t>
            </w:r>
            <w:r w:rsidR="00A02407" w:rsidRPr="00A02407">
              <w:rPr>
                <w:rFonts w:ascii="Book Antiqua" w:hAnsi="Book Antiqua" w:cs="Times New Roman"/>
                <w:b/>
                <w:i/>
                <w:iCs/>
                <w:color w:val="FF0000"/>
                <w:sz w:val="19"/>
                <w:szCs w:val="19"/>
                <w:highlight w:val="green"/>
              </w:rPr>
              <w:t>VUNESP</w:t>
            </w:r>
            <w:r w:rsidRPr="00984B0F">
              <w:rPr>
                <w:rFonts w:ascii="Book Antiqua" w:hAnsi="Book Antiqua" w:cs="Times New Roman"/>
                <w:sz w:val="19"/>
                <w:szCs w:val="19"/>
              </w:rPr>
              <w:t xml:space="preserve">: </w:t>
            </w:r>
            <w:r w:rsidR="00705CA4" w:rsidRPr="00984B0F">
              <w:rPr>
                <w:rFonts w:ascii="Book Antiqua" w:hAnsi="Book Antiqua" w:cs="Times New Roman"/>
                <w:sz w:val="19"/>
                <w:szCs w:val="19"/>
              </w:rPr>
              <w:t>“</w:t>
            </w:r>
            <w:r w:rsidR="00D80015" w:rsidRPr="00984B0F">
              <w:rPr>
                <w:rFonts w:ascii="Book Antiqua" w:hAnsi="Book Antiqua"/>
                <w:i/>
                <w:sz w:val="19"/>
                <w:szCs w:val="19"/>
              </w:rPr>
              <w:t>A regra geral adotada no ordenamento jurídico brasileiro é aquela prevista no art. 50 do CC/02, que consagra a Teoria Maior da Desconsideração, tanto na sua vertente subjetiva quanto na objetiva. Salvo em situações excepcionais previstas em leis especiais, somente é possível a desconsideração da personalidade jurídica quando verificado o desvio de finalidade (Teoria Maior Subjetiva da Desconsideração), caracterizado pelo ato intencional dos sócios de fraudar terceiros com o uso abusivo da personalidade jurídica, ou quando evidenciada a confusão patrimonial (Teoria Maior Objetiva da Desconsideração), demonstrada pela inexistência, no campo dos fatos, de separação entre o patrimônio da pessoa jurídica e os de seus sócios. Recurso especial provido para afastar a desconsideração da personalidade jurídica da recorrente</w:t>
            </w:r>
            <w:r w:rsidR="00705CA4" w:rsidRPr="00984B0F">
              <w:rPr>
                <w:rFonts w:ascii="Book Antiqua" w:hAnsi="Book Antiqua"/>
                <w:sz w:val="19"/>
                <w:szCs w:val="19"/>
              </w:rPr>
              <w:t>”</w:t>
            </w:r>
            <w:r w:rsidR="00D80015" w:rsidRPr="00984B0F">
              <w:rPr>
                <w:rFonts w:ascii="Book Antiqua" w:hAnsi="Book Antiqua"/>
                <w:sz w:val="19"/>
                <w:szCs w:val="19"/>
              </w:rPr>
              <w:t xml:space="preserve">. </w:t>
            </w:r>
            <w:r w:rsidR="00D80015" w:rsidRPr="00984B0F">
              <w:rPr>
                <w:rFonts w:ascii="Book Antiqua" w:hAnsi="Book Antiqua" w:cs="Times New Roman"/>
                <w:sz w:val="19"/>
                <w:szCs w:val="19"/>
              </w:rPr>
              <w:t>(REsp 970635/SP, Rel. Min</w:t>
            </w:r>
            <w:r w:rsidR="00705CA4" w:rsidRPr="00984B0F">
              <w:rPr>
                <w:rFonts w:ascii="Book Antiqua" w:hAnsi="Book Antiqua" w:cs="Times New Roman"/>
                <w:sz w:val="19"/>
                <w:szCs w:val="19"/>
              </w:rPr>
              <w:t>. Nancy</w:t>
            </w:r>
            <w:r w:rsidR="00D80015" w:rsidRPr="00984B0F">
              <w:rPr>
                <w:rFonts w:ascii="Book Antiqua" w:hAnsi="Book Antiqua" w:cs="Times New Roman"/>
                <w:sz w:val="19"/>
                <w:szCs w:val="19"/>
              </w:rPr>
              <w:t xml:space="preserve"> </w:t>
            </w:r>
            <w:r w:rsidR="00705CA4" w:rsidRPr="00984B0F">
              <w:rPr>
                <w:rFonts w:ascii="Book Antiqua" w:hAnsi="Book Antiqua" w:cs="Times New Roman"/>
                <w:sz w:val="19"/>
                <w:szCs w:val="19"/>
              </w:rPr>
              <w:t>Andrighi</w:t>
            </w:r>
            <w:r w:rsidR="00D80015" w:rsidRPr="00984B0F">
              <w:rPr>
                <w:rFonts w:ascii="Book Antiqua" w:hAnsi="Book Antiqua" w:cs="Times New Roman"/>
                <w:sz w:val="19"/>
                <w:szCs w:val="19"/>
              </w:rPr>
              <w:t xml:space="preserve">, </w:t>
            </w:r>
            <w:r w:rsidR="00705CA4" w:rsidRPr="00984B0F">
              <w:rPr>
                <w:rFonts w:ascii="Book Antiqua" w:hAnsi="Book Antiqua" w:cs="Times New Roman"/>
                <w:sz w:val="19"/>
                <w:szCs w:val="19"/>
              </w:rPr>
              <w:t>3ª T,</w:t>
            </w:r>
            <w:r w:rsidR="00D80015" w:rsidRPr="00984B0F">
              <w:rPr>
                <w:rFonts w:ascii="Book Antiqua" w:hAnsi="Book Antiqua" w:cs="Times New Roman"/>
                <w:sz w:val="19"/>
                <w:szCs w:val="19"/>
              </w:rPr>
              <w:t xml:space="preserve"> j</w:t>
            </w:r>
            <w:r w:rsidR="00705CA4" w:rsidRPr="00984B0F">
              <w:rPr>
                <w:rFonts w:ascii="Book Antiqua" w:hAnsi="Book Antiqua" w:cs="Times New Roman"/>
                <w:sz w:val="19"/>
                <w:szCs w:val="19"/>
              </w:rPr>
              <w:t>.</w:t>
            </w:r>
            <w:r w:rsidR="00D80015" w:rsidRPr="00984B0F">
              <w:rPr>
                <w:rFonts w:ascii="Book Antiqua" w:hAnsi="Book Antiqua" w:cs="Times New Roman"/>
                <w:sz w:val="19"/>
                <w:szCs w:val="19"/>
              </w:rPr>
              <w:t xml:space="preserve"> 10/11/09)</w:t>
            </w:r>
            <w:r w:rsidR="00705CA4" w:rsidRPr="00984B0F">
              <w:rPr>
                <w:rFonts w:ascii="Book Antiqua" w:hAnsi="Book Antiqua" w:cs="Times New Roman"/>
                <w:sz w:val="19"/>
                <w:szCs w:val="19"/>
              </w:rPr>
              <w:t>.</w:t>
            </w:r>
          </w:p>
          <w:p w14:paraId="3B07DA94" w14:textId="77777777" w:rsidR="00CB35BD" w:rsidRPr="00984B0F" w:rsidRDefault="00CB35BD" w:rsidP="00CB35BD">
            <w:pPr>
              <w:ind w:right="33"/>
              <w:jc w:val="both"/>
              <w:rPr>
                <w:rFonts w:ascii="Book Antiqua" w:hAnsi="Book Antiqua" w:cs="Times New Roman"/>
                <w:sz w:val="19"/>
                <w:szCs w:val="19"/>
              </w:rPr>
            </w:pPr>
          </w:p>
          <w:p w14:paraId="350F54BF" w14:textId="0C32F582" w:rsidR="0004113E" w:rsidRDefault="0004113E" w:rsidP="00CB35B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falência, insolvência, encerramento ou inatividade da pessoa jurídica decorrente de má administração, assim como a hipótese de a personalidade da pessoa jurídica constituir obstáculo ao ressarcimento de prejuízos causados aos consumidores poderão ensejar a desconsideração da personalidade jurídica da sociedade, conforme preceitua a Lei 8.078/90. </w:t>
            </w:r>
            <w:r w:rsidRPr="00984B0F">
              <w:rPr>
                <w:rFonts w:ascii="Book Antiqua" w:eastAsia="Times New Roman" w:hAnsi="Book Antiqua" w:cs="Times New Roman"/>
                <w:b/>
                <w:sz w:val="19"/>
                <w:szCs w:val="19"/>
                <w:lang w:eastAsia="pt-BR"/>
              </w:rPr>
              <w:t>BL: art. 28, caput e §5º, CDC.</w:t>
            </w:r>
          </w:p>
          <w:p w14:paraId="1A0125BD" w14:textId="77777777" w:rsidR="007B51B1" w:rsidRPr="00984B0F" w:rsidRDefault="007B51B1" w:rsidP="00CB35BD">
            <w:pPr>
              <w:jc w:val="both"/>
              <w:rPr>
                <w:rFonts w:ascii="Book Antiqua" w:eastAsia="Times New Roman" w:hAnsi="Book Antiqua" w:cs="Times New Roman"/>
                <w:b/>
                <w:sz w:val="19"/>
                <w:szCs w:val="19"/>
                <w:lang w:eastAsia="pt-BR"/>
              </w:rPr>
            </w:pPr>
          </w:p>
          <w:p w14:paraId="10759A61" w14:textId="43319F07" w:rsidR="00856C4B" w:rsidRPr="007B51B1" w:rsidRDefault="00705CA4" w:rsidP="00CB35B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Nas relações de consumo, a desconsideração da personalidade jurídica é regulada pela teoria menor da desconsideração, operando-se, dentre outras hipóteses, com a mera prova de insolvência da pessoa jurídica, ao contrário das relações de natureza civil, às quais se aplica a teoria maior da desconsideração. </w:t>
            </w:r>
            <w:r w:rsidRPr="00984B0F">
              <w:rPr>
                <w:rFonts w:ascii="Book Antiqua" w:eastAsia="Times New Roman" w:hAnsi="Book Antiqua" w:cs="Times New Roman"/>
                <w:b/>
                <w:sz w:val="19"/>
                <w:szCs w:val="19"/>
                <w:lang w:eastAsia="pt-BR"/>
              </w:rPr>
              <w:t>BL: art. 28, caput e §5º, CDC e art. 50</w:t>
            </w:r>
            <w:r w:rsidR="0075725E"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CC.</w:t>
            </w:r>
          </w:p>
        </w:tc>
      </w:tr>
    </w:tbl>
    <w:p w14:paraId="26C2F436"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lastRenderedPageBreak/>
        <w:t>CAPÍTULO V</w:t>
      </w:r>
      <w:r w:rsidRPr="00984B0F">
        <w:rPr>
          <w:rFonts w:ascii="Book Antiqua" w:eastAsia="Times New Roman" w:hAnsi="Book Antiqua" w:cs="Times New Roman"/>
          <w:sz w:val="19"/>
          <w:szCs w:val="19"/>
          <w:highlight w:val="green"/>
          <w:lang w:eastAsia="pt-BR"/>
        </w:rPr>
        <w:br/>
        <w:t>Das Práticas Comerciais</w:t>
      </w:r>
    </w:p>
    <w:p w14:paraId="201F808E"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w:t>
      </w:r>
      <w:r w:rsidRPr="00984B0F">
        <w:rPr>
          <w:rFonts w:ascii="Book Antiqua" w:eastAsia="Times New Roman" w:hAnsi="Book Antiqua" w:cs="Times New Roman"/>
          <w:sz w:val="19"/>
          <w:szCs w:val="19"/>
          <w:highlight w:val="green"/>
          <w:lang w:eastAsia="pt-BR"/>
        </w:rPr>
        <w:br/>
        <w:t>Das Disposições Gerais</w:t>
      </w:r>
    </w:p>
    <w:p w14:paraId="73937F41" w14:textId="70888635" w:rsidR="004973ED" w:rsidRPr="00B06D8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29</w:t>
      </w:r>
      <w:r w:rsidRPr="00984B0F">
        <w:rPr>
          <w:rFonts w:ascii="Book Antiqua" w:eastAsia="Times New Roman" w:hAnsi="Book Antiqua" w:cs="Times New Roman"/>
          <w:sz w:val="19"/>
          <w:szCs w:val="19"/>
          <w:lang w:eastAsia="pt-BR"/>
        </w:rPr>
        <w:t xml:space="preserve">. </w:t>
      </w:r>
      <w:r w:rsidRPr="00520560">
        <w:rPr>
          <w:rFonts w:ascii="Book Antiqua" w:eastAsia="Times New Roman" w:hAnsi="Book Antiqua" w:cs="Times New Roman"/>
          <w:b/>
          <w:bCs/>
          <w:sz w:val="19"/>
          <w:szCs w:val="19"/>
          <w:highlight w:val="cyan"/>
          <w:lang w:eastAsia="pt-BR"/>
        </w:rPr>
        <w:t>Para os fins</w:t>
      </w:r>
      <w:r w:rsidRPr="00984B0F">
        <w:rPr>
          <w:rFonts w:ascii="Book Antiqua" w:eastAsia="Times New Roman" w:hAnsi="Book Antiqua" w:cs="Times New Roman"/>
          <w:sz w:val="19"/>
          <w:szCs w:val="19"/>
          <w:lang w:eastAsia="pt-BR"/>
        </w:rPr>
        <w:t xml:space="preserve"> </w:t>
      </w:r>
      <w:r w:rsidRPr="00520560">
        <w:rPr>
          <w:rFonts w:ascii="Book Antiqua" w:eastAsia="Times New Roman" w:hAnsi="Book Antiqua" w:cs="Times New Roman"/>
          <w:b/>
          <w:bCs/>
          <w:sz w:val="19"/>
          <w:szCs w:val="19"/>
          <w:highlight w:val="yellow"/>
          <w:lang w:eastAsia="pt-BR"/>
        </w:rPr>
        <w:t>deste Capítulo</w:t>
      </w:r>
      <w:r w:rsidRPr="00984B0F">
        <w:rPr>
          <w:rFonts w:ascii="Book Antiqua" w:eastAsia="Times New Roman" w:hAnsi="Book Antiqua" w:cs="Times New Roman"/>
          <w:sz w:val="19"/>
          <w:szCs w:val="19"/>
          <w:lang w:eastAsia="pt-BR"/>
        </w:rPr>
        <w:t xml:space="preserve"> e </w:t>
      </w:r>
      <w:r w:rsidRPr="00520560">
        <w:rPr>
          <w:rFonts w:ascii="Book Antiqua" w:eastAsia="Times New Roman" w:hAnsi="Book Antiqua" w:cs="Times New Roman"/>
          <w:b/>
          <w:bCs/>
          <w:sz w:val="19"/>
          <w:szCs w:val="19"/>
          <w:highlight w:val="yellow"/>
          <w:lang w:eastAsia="pt-BR"/>
        </w:rPr>
        <w:t>do seguinte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equiparam-se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aos 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todas as pessoas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determináveis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não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expostas às práticas nele previstas</w:t>
      </w:r>
      <w:r w:rsidRPr="009D1466">
        <w:rPr>
          <w:rFonts w:ascii="Book Antiqua" w:eastAsia="Times New Roman" w:hAnsi="Book Antiqua" w:cs="Times New Roman"/>
          <w:sz w:val="18"/>
          <w:szCs w:val="18"/>
          <w:lang w:eastAsia="pt-BR"/>
        </w:rPr>
        <w:t>.</w:t>
      </w:r>
      <w:r w:rsidR="00AF353D" w:rsidRPr="009D1466">
        <w:rPr>
          <w:rFonts w:ascii="Book Antiqua" w:eastAsia="Times New Roman" w:hAnsi="Book Antiqua" w:cs="Times New Roman"/>
          <w:sz w:val="18"/>
          <w:szCs w:val="18"/>
          <w:lang w:eastAsia="pt-BR"/>
        </w:rPr>
        <w:t xml:space="preserve"> </w:t>
      </w:r>
      <w:r w:rsidR="00AF353D" w:rsidRPr="009D1466">
        <w:rPr>
          <w:rFonts w:ascii="Book Antiqua" w:eastAsia="Times New Roman" w:hAnsi="Book Antiqua" w:cs="Times New Roman"/>
          <w:b/>
          <w:color w:val="FF0000"/>
          <w:sz w:val="16"/>
          <w:szCs w:val="16"/>
          <w:u w:val="single"/>
          <w:lang w:eastAsia="pt-BR"/>
        </w:rPr>
        <w:t>(MPRO-2008)</w:t>
      </w:r>
      <w:r w:rsidR="005E0E8A" w:rsidRPr="009D1466">
        <w:rPr>
          <w:rFonts w:ascii="Book Antiqua" w:eastAsia="Times New Roman" w:hAnsi="Book Antiqua" w:cs="Times New Roman"/>
          <w:sz w:val="16"/>
          <w:szCs w:val="16"/>
          <w:lang w:eastAsia="pt-BR"/>
        </w:rPr>
        <w:t xml:space="preserve"> </w:t>
      </w:r>
      <w:r w:rsidR="005E0E8A" w:rsidRPr="009D1466">
        <w:rPr>
          <w:rFonts w:ascii="Book Antiqua" w:eastAsia="Times New Roman" w:hAnsi="Book Antiqua" w:cs="Times New Roman"/>
          <w:b/>
          <w:color w:val="FF0000"/>
          <w:sz w:val="16"/>
          <w:szCs w:val="16"/>
          <w:u w:val="single"/>
          <w:lang w:eastAsia="pt-BR"/>
        </w:rPr>
        <w:t>(TJGO-2009)</w:t>
      </w:r>
      <w:r w:rsidR="00841598" w:rsidRPr="009D1466">
        <w:rPr>
          <w:rFonts w:ascii="Book Antiqua" w:eastAsia="Times New Roman" w:hAnsi="Book Antiqua" w:cs="Times New Roman"/>
          <w:b/>
          <w:color w:val="FF0000"/>
          <w:sz w:val="16"/>
          <w:szCs w:val="16"/>
          <w:lang w:eastAsia="pt-BR"/>
        </w:rPr>
        <w:t xml:space="preserve"> </w:t>
      </w:r>
      <w:r w:rsidR="00860A51" w:rsidRPr="009D1466">
        <w:rPr>
          <w:rFonts w:ascii="Book Antiqua" w:eastAsia="Times New Roman" w:hAnsi="Book Antiqua" w:cs="Times New Roman"/>
          <w:b/>
          <w:bCs/>
          <w:color w:val="FF0000"/>
          <w:sz w:val="16"/>
          <w:szCs w:val="16"/>
          <w:u w:val="single"/>
          <w:lang w:eastAsia="pt-BR"/>
        </w:rPr>
        <w:t>(DPESP-2010)</w:t>
      </w:r>
      <w:r w:rsidR="00520560" w:rsidRPr="009D1466">
        <w:rPr>
          <w:rFonts w:ascii="Book Antiqua" w:eastAsia="Times New Roman" w:hAnsi="Book Antiqua" w:cs="Times New Roman"/>
          <w:b/>
          <w:color w:val="FF0000"/>
          <w:sz w:val="16"/>
          <w:szCs w:val="16"/>
          <w:lang w:eastAsia="pt-BR"/>
        </w:rPr>
        <w:t xml:space="preserve"> </w:t>
      </w:r>
      <w:r w:rsidR="005E08CD" w:rsidRPr="009D1466">
        <w:rPr>
          <w:rFonts w:ascii="Book Antiqua" w:eastAsia="Times New Roman" w:hAnsi="Book Antiqua" w:cs="Times New Roman"/>
          <w:b/>
          <w:color w:val="FF0000"/>
          <w:sz w:val="16"/>
          <w:szCs w:val="16"/>
          <w:u w:val="single"/>
          <w:lang w:eastAsia="pt-BR"/>
        </w:rPr>
        <w:t>(TJMS-2012)</w:t>
      </w:r>
      <w:r w:rsidR="008D4EB0" w:rsidRPr="009D1466">
        <w:rPr>
          <w:rFonts w:ascii="Book Antiqua" w:eastAsia="Times New Roman" w:hAnsi="Book Antiqua" w:cs="Times New Roman"/>
          <w:b/>
          <w:color w:val="FF0000"/>
          <w:sz w:val="16"/>
          <w:szCs w:val="16"/>
          <w:lang w:eastAsia="pt-BR"/>
        </w:rPr>
        <w:t xml:space="preserve"> </w:t>
      </w:r>
      <w:r w:rsidR="008D4EB0" w:rsidRPr="009D1466">
        <w:rPr>
          <w:rFonts w:ascii="Book Antiqua" w:eastAsia="Times New Roman" w:hAnsi="Book Antiqua" w:cs="Times New Roman"/>
          <w:b/>
          <w:color w:val="FF0000"/>
          <w:sz w:val="16"/>
          <w:szCs w:val="16"/>
          <w:u w:val="single"/>
          <w:lang w:eastAsia="pt-BR"/>
        </w:rPr>
        <w:t>(TJPR-2012)</w:t>
      </w:r>
      <w:r w:rsidR="00F0472B" w:rsidRPr="009D1466">
        <w:rPr>
          <w:rFonts w:ascii="Book Antiqua" w:eastAsia="Times New Roman" w:hAnsi="Book Antiqua" w:cs="Times New Roman"/>
          <w:b/>
          <w:color w:val="FF0000"/>
          <w:sz w:val="16"/>
          <w:szCs w:val="16"/>
          <w:lang w:eastAsia="pt-BR"/>
        </w:rPr>
        <w:t xml:space="preserve"> </w:t>
      </w:r>
      <w:r w:rsidR="00871D6D" w:rsidRPr="009D1466">
        <w:rPr>
          <w:rFonts w:ascii="Book Antiqua" w:eastAsia="Times New Roman" w:hAnsi="Book Antiqua" w:cs="Times New Roman"/>
          <w:b/>
          <w:color w:val="FF0000"/>
          <w:sz w:val="16"/>
          <w:szCs w:val="16"/>
          <w:u w:val="single"/>
          <w:lang w:eastAsia="pt-BR"/>
        </w:rPr>
        <w:t>(TRF3-2013)</w:t>
      </w:r>
      <w:r w:rsidR="00336A05" w:rsidRPr="009D1466">
        <w:rPr>
          <w:rFonts w:ascii="Book Antiqua" w:eastAsia="Times New Roman" w:hAnsi="Book Antiqua" w:cs="Times New Roman"/>
          <w:b/>
          <w:color w:val="FF0000"/>
          <w:sz w:val="16"/>
          <w:szCs w:val="16"/>
          <w:lang w:eastAsia="pt-BR"/>
        </w:rPr>
        <w:t xml:space="preserve"> </w:t>
      </w:r>
      <w:r w:rsidR="00336A05" w:rsidRPr="009D1466">
        <w:rPr>
          <w:rFonts w:ascii="Book Antiqua" w:eastAsia="Times New Roman" w:hAnsi="Book Antiqua" w:cs="Times New Roman"/>
          <w:b/>
          <w:color w:val="FF0000"/>
          <w:sz w:val="16"/>
          <w:szCs w:val="16"/>
          <w:u w:val="single"/>
          <w:lang w:eastAsia="pt-BR"/>
        </w:rPr>
        <w:t>(TJAP-2014)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(MPSC-2014)</w:t>
      </w:r>
      <w:r w:rsidR="00EE5214" w:rsidRPr="009D1466">
        <w:rPr>
          <w:rFonts w:ascii="Book Antiqua" w:eastAsia="Times New Roman" w:hAnsi="Book Antiqua" w:cs="Times New Roman"/>
          <w:b/>
          <w:color w:val="FF0000"/>
          <w:sz w:val="16"/>
          <w:szCs w:val="16"/>
          <w:lang w:eastAsia="pt-BR"/>
        </w:rPr>
        <w:t xml:space="preserve"> </w:t>
      </w:r>
      <w:r w:rsidR="00EE5214" w:rsidRPr="009D1466">
        <w:rPr>
          <w:rFonts w:ascii="Book Antiqua" w:eastAsia="Times New Roman" w:hAnsi="Book Antiqua" w:cs="Times New Roman"/>
          <w:b/>
          <w:color w:val="FF0000"/>
          <w:sz w:val="16"/>
          <w:szCs w:val="16"/>
          <w:u w:val="single"/>
          <w:lang w:eastAsia="pt-BR"/>
        </w:rPr>
        <w:t>(DPECE-2014)</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(DPEPR-2014)</w:t>
      </w:r>
      <w:r w:rsidR="0009740C" w:rsidRPr="009D1466">
        <w:rPr>
          <w:rFonts w:ascii="Book Antiqua" w:eastAsia="Times New Roman" w:hAnsi="Book Antiqua" w:cs="Times New Roman"/>
          <w:b/>
          <w:color w:val="FF0000"/>
          <w:sz w:val="16"/>
          <w:szCs w:val="16"/>
          <w:lang w:eastAsia="pt-BR"/>
        </w:rPr>
        <w:t xml:space="preserve"> </w:t>
      </w:r>
      <w:r w:rsidR="003C1BF4" w:rsidRPr="009D1466">
        <w:rPr>
          <w:rFonts w:ascii="Book Antiqua" w:eastAsia="Times New Roman" w:hAnsi="Book Antiqua" w:cs="Times New Roman"/>
          <w:b/>
          <w:color w:val="FF0000"/>
          <w:sz w:val="16"/>
          <w:szCs w:val="16"/>
          <w:u w:val="single"/>
          <w:lang w:eastAsia="pt-BR"/>
        </w:rPr>
        <w:t>(TRF5-2011/2015)</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(TJDFT-2015)</w:t>
      </w:r>
      <w:r w:rsidR="006443FA" w:rsidRPr="009D1466">
        <w:rPr>
          <w:rFonts w:ascii="Book Antiqua" w:eastAsia="Times New Roman" w:hAnsi="Book Antiqua" w:cs="Times New Roman"/>
          <w:b/>
          <w:color w:val="FF0000"/>
          <w:sz w:val="16"/>
          <w:szCs w:val="16"/>
          <w:lang w:eastAsia="pt-BR"/>
        </w:rPr>
        <w:t xml:space="preserve"> </w:t>
      </w:r>
      <w:r w:rsidR="006443FA" w:rsidRPr="009D1466">
        <w:rPr>
          <w:rFonts w:ascii="Book Antiqua" w:eastAsia="Times New Roman" w:hAnsi="Book Antiqua" w:cs="Times New Roman"/>
          <w:b/>
          <w:color w:val="FF0000"/>
          <w:sz w:val="16"/>
          <w:szCs w:val="16"/>
          <w:u w:val="single"/>
          <w:lang w:eastAsia="pt-BR"/>
        </w:rPr>
        <w:t>(TJPB-2015)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707C25" w:rsidRPr="009D1466">
        <w:rPr>
          <w:rFonts w:ascii="Book Antiqua" w:eastAsia="Times New Roman" w:hAnsi="Book Antiqua" w:cs="Times New Roman"/>
          <w:b/>
          <w:color w:val="FF0000"/>
          <w:sz w:val="16"/>
          <w:szCs w:val="16"/>
          <w:lang w:eastAsia="pt-BR"/>
        </w:rPr>
        <w:t xml:space="preserve"> </w:t>
      </w:r>
      <w:r w:rsidR="00CB47F5" w:rsidRPr="009D1466">
        <w:rPr>
          <w:rFonts w:ascii="Book Antiqua" w:eastAsia="Times New Roman" w:hAnsi="Book Antiqua" w:cs="Times New Roman"/>
          <w:b/>
          <w:bCs/>
          <w:color w:val="FF0000"/>
          <w:sz w:val="16"/>
          <w:szCs w:val="16"/>
          <w:u w:val="single"/>
          <w:lang w:eastAsia="pt-BR"/>
        </w:rPr>
        <w:t>(DPERO-2017)</w:t>
      </w:r>
      <w:r w:rsidR="00BD07CB" w:rsidRPr="009D1466">
        <w:rPr>
          <w:rFonts w:ascii="Book Antiqua" w:eastAsia="Times New Roman" w:hAnsi="Book Antiqua" w:cs="Times New Roman"/>
          <w:b/>
          <w:bCs/>
          <w:color w:val="FF0000"/>
          <w:sz w:val="16"/>
          <w:szCs w:val="16"/>
          <w:lang w:eastAsia="pt-BR"/>
        </w:rPr>
        <w:t xml:space="preserve"> </w:t>
      </w:r>
      <w:r w:rsidR="00BD07CB" w:rsidRPr="009D1466">
        <w:rPr>
          <w:rFonts w:ascii="Book Antiqua" w:eastAsia="Times New Roman" w:hAnsi="Book Antiqua" w:cs="Times New Roman"/>
          <w:b/>
          <w:bCs/>
          <w:color w:val="FF0000"/>
          <w:sz w:val="16"/>
          <w:szCs w:val="16"/>
          <w:u w:val="single"/>
          <w:lang w:eastAsia="pt-BR"/>
        </w:rPr>
        <w:t>(DPEAM-2013/2018)</w:t>
      </w:r>
      <w:r w:rsidR="007F12F5" w:rsidRPr="009D1466">
        <w:rPr>
          <w:rFonts w:ascii="Book Antiqua" w:eastAsia="Times New Roman" w:hAnsi="Book Antiqua" w:cs="Times New Roman"/>
          <w:sz w:val="16"/>
          <w:szCs w:val="16"/>
          <w:lang w:eastAsia="pt-BR"/>
        </w:rPr>
        <w:t xml:space="preserve"> </w:t>
      </w:r>
      <w:r w:rsidR="007F12F5" w:rsidRPr="009D1466">
        <w:rPr>
          <w:rFonts w:ascii="Book Antiqua" w:eastAsia="Times New Roman" w:hAnsi="Book Antiqua" w:cs="Times New Roman"/>
          <w:b/>
          <w:color w:val="FF0000"/>
          <w:sz w:val="16"/>
          <w:szCs w:val="16"/>
          <w:u w:val="single"/>
          <w:lang w:eastAsia="pt-BR"/>
        </w:rPr>
        <w:t>(DPEAP-2018)</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(TJRO-2019)</w:t>
      </w:r>
      <w:r w:rsidR="00F070B6" w:rsidRPr="009D1466">
        <w:rPr>
          <w:rFonts w:ascii="Book Antiqua" w:eastAsia="Times New Roman" w:hAnsi="Book Antiqua" w:cs="Times New Roman"/>
          <w:b/>
          <w:color w:val="FF0000"/>
          <w:sz w:val="16"/>
          <w:szCs w:val="16"/>
          <w:lang w:eastAsia="pt-BR"/>
        </w:rPr>
        <w:t xml:space="preserve"> </w:t>
      </w:r>
      <w:r w:rsidR="007D2084" w:rsidRPr="009D1466">
        <w:rPr>
          <w:rFonts w:ascii="Book Antiqua" w:hAnsi="Book Antiqua" w:cs="Times New Roman"/>
          <w:b/>
          <w:color w:val="FF0000"/>
          <w:sz w:val="16"/>
          <w:szCs w:val="16"/>
          <w:u w:val="single"/>
        </w:rPr>
        <w:t>(DPEMG-2019)</w:t>
      </w:r>
      <w:r w:rsidR="0061022E" w:rsidRPr="009D1466">
        <w:rPr>
          <w:rFonts w:ascii="Book Antiqua" w:eastAsia="Times New Roman" w:hAnsi="Book Antiqua" w:cs="Times New Roman"/>
          <w:b/>
          <w:color w:val="FF0000"/>
          <w:sz w:val="16"/>
          <w:szCs w:val="16"/>
          <w:lang w:eastAsia="pt-BR"/>
        </w:rPr>
        <w:t xml:space="preserve"> </w:t>
      </w:r>
      <w:r w:rsidR="0061022E" w:rsidRPr="009D1466">
        <w:rPr>
          <w:rFonts w:ascii="Book Antiqua" w:eastAsia="Times New Roman" w:hAnsi="Book Antiqua" w:cs="Times New Roman"/>
          <w:b/>
          <w:color w:val="FF0000"/>
          <w:sz w:val="16"/>
          <w:szCs w:val="16"/>
          <w:u w:val="single"/>
          <w:lang w:eastAsia="pt-BR"/>
        </w:rPr>
        <w:t>(MPAP-2021)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B06D80">
        <w:rPr>
          <w:rFonts w:ascii="Book Antiqua" w:eastAsia="Times New Roman" w:hAnsi="Book Antiqua" w:cs="Times New Roman"/>
          <w:b/>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EB6957" w:rsidRPr="00984B0F" w14:paraId="371A6E16" w14:textId="77777777" w:rsidTr="00EB6957">
        <w:tc>
          <w:tcPr>
            <w:tcW w:w="8494" w:type="dxa"/>
            <w:shd w:val="clear" w:color="auto" w:fill="CCFFFF"/>
          </w:tcPr>
          <w:p w14:paraId="7E279EB3" w14:textId="4295DE7E" w:rsidR="008D0540" w:rsidRPr="00984B0F" w:rsidRDefault="008D0540" w:rsidP="008D4EB0">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TJRO-2019-VUNESP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Para colocação dos seus produtos e serviços na economia, o fornecedor deve adotar práticas comerciais condizentes com as regras existentes no sistema jurídico de proteção ao consumidor, sendo certo que se equiparam aos consumidores todas as pessoas determináveis ou não, expostas às práticas em questão. </w:t>
            </w:r>
            <w:r w:rsidRPr="00984B0F">
              <w:rPr>
                <w:rFonts w:ascii="Book Antiqua" w:eastAsia="Times New Roman" w:hAnsi="Book Antiqua" w:cs="Times New Roman"/>
                <w:b/>
                <w:sz w:val="19"/>
                <w:szCs w:val="19"/>
                <w:lang w:eastAsia="pt-BR"/>
              </w:rPr>
              <w:t>BL: art. 29, CDC.</w:t>
            </w:r>
          </w:p>
          <w:p w14:paraId="36D22677" w14:textId="39BC78AF" w:rsidR="00EB6957" w:rsidRPr="00984B0F" w:rsidRDefault="008D4EB0"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TJDFT-2015-CESPE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Com relação às práticas comerciais reguladas no CDC, assinale a opção correta à luz da legislação aplicável e da jurisprudência do STJ: Todas as pessoas potencialmente expostas às práticas comerciais previstas no CDC são equiparadas a consumidores para fins de aplicação do referido código. </w:t>
            </w:r>
            <w:r w:rsidRPr="00984B0F">
              <w:rPr>
                <w:rFonts w:ascii="Book Antiqua" w:eastAsia="Times New Roman" w:hAnsi="Book Antiqua" w:cs="Times New Roman"/>
                <w:b/>
                <w:sz w:val="19"/>
                <w:szCs w:val="19"/>
                <w:lang w:eastAsia="pt-BR"/>
              </w:rPr>
              <w:t>BL: art. 29, CDC.</w:t>
            </w:r>
          </w:p>
        </w:tc>
      </w:tr>
    </w:tbl>
    <w:p w14:paraId="0BFE0714"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II</w:t>
      </w:r>
      <w:r w:rsidRPr="00984B0F">
        <w:rPr>
          <w:rFonts w:ascii="Book Antiqua" w:eastAsia="Times New Roman" w:hAnsi="Book Antiqua" w:cs="Times New Roman"/>
          <w:sz w:val="19"/>
          <w:szCs w:val="19"/>
          <w:highlight w:val="green"/>
          <w:lang w:eastAsia="pt-BR"/>
        </w:rPr>
        <w:br/>
        <w:t>Da Oferta</w:t>
      </w:r>
    </w:p>
    <w:p w14:paraId="2B624FE0" w14:textId="62A8339B" w:rsidR="004973ED" w:rsidRPr="00E9541C" w:rsidRDefault="004973ED" w:rsidP="005054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30</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Toda informação</w:t>
      </w:r>
      <w:r w:rsidRPr="00E9541C">
        <w:rPr>
          <w:rFonts w:ascii="Book Antiqua" w:eastAsia="Times New Roman" w:hAnsi="Book Antiqua" w:cs="Times New Roman"/>
          <w:b/>
          <w:bCs/>
          <w:sz w:val="19"/>
          <w:szCs w:val="19"/>
          <w:lang w:eastAsia="pt-BR"/>
        </w:rPr>
        <w:t xml:space="preserve"> ou </w:t>
      </w:r>
      <w:r w:rsidRPr="00E9541C">
        <w:rPr>
          <w:rFonts w:ascii="Book Antiqua" w:eastAsia="Times New Roman" w:hAnsi="Book Antiqua" w:cs="Times New Roman"/>
          <w:b/>
          <w:bCs/>
          <w:sz w:val="19"/>
          <w:szCs w:val="19"/>
          <w:highlight w:val="yellow"/>
          <w:lang w:eastAsia="pt-BR"/>
        </w:rPr>
        <w:t>publicidade</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suficientemente precisa</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highlight w:val="green"/>
          <w:lang w:eastAsia="pt-BR"/>
        </w:rPr>
        <w:t>veiculada</w:t>
      </w:r>
      <w:r w:rsidRPr="00E9541C">
        <w:rPr>
          <w:rFonts w:ascii="Book Antiqua" w:eastAsia="Times New Roman" w:hAnsi="Book Antiqua" w:cs="Times New Roman"/>
          <w:b/>
          <w:bCs/>
          <w:sz w:val="19"/>
          <w:szCs w:val="19"/>
          <w:lang w:eastAsia="pt-BR"/>
        </w:rPr>
        <w:t xml:space="preserve"> por qualquer forma ou meio de comunicação</w:t>
      </w:r>
      <w:r w:rsidR="007709E1" w:rsidRPr="00E9541C">
        <w:rPr>
          <w:rFonts w:ascii="Book Antiqua" w:eastAsia="Times New Roman" w:hAnsi="Book Antiqua" w:cs="Times New Roman"/>
          <w:b/>
          <w:bCs/>
          <w:sz w:val="19"/>
          <w:szCs w:val="19"/>
          <w:lang w:eastAsia="pt-BR"/>
        </w:rPr>
        <w:t xml:space="preserve"> </w:t>
      </w:r>
      <w:r w:rsidR="007709E1" w:rsidRPr="00E9541C">
        <w:rPr>
          <w:rFonts w:ascii="Book Antiqua" w:eastAsia="Times New Roman" w:hAnsi="Book Antiqua" w:cs="Times New Roman"/>
          <w:b/>
          <w:bCs/>
          <w:i/>
          <w:iCs/>
          <w:color w:val="FF0000"/>
          <w:sz w:val="19"/>
          <w:szCs w:val="19"/>
          <w:lang w:eastAsia="pt-BR"/>
        </w:rPr>
        <w:t>[Ex.: meio eletrônico]</w:t>
      </w:r>
      <w:r w:rsidRPr="00E9541C">
        <w:rPr>
          <w:rFonts w:ascii="Book Antiqua" w:eastAsia="Times New Roman" w:hAnsi="Book Antiqua" w:cs="Times New Roman"/>
          <w:b/>
          <w:bCs/>
          <w:sz w:val="19"/>
          <w:szCs w:val="19"/>
          <w:lang w:eastAsia="pt-BR"/>
        </w:rPr>
        <w:t xml:space="preserve"> com relação a produtos e serviços oferecidos ou apresentados, </w:t>
      </w:r>
      <w:r w:rsidRPr="00E9541C">
        <w:rPr>
          <w:rFonts w:ascii="Book Antiqua" w:eastAsia="Times New Roman" w:hAnsi="Book Antiqua" w:cs="Times New Roman"/>
          <w:b/>
          <w:bCs/>
          <w:caps/>
          <w:sz w:val="19"/>
          <w:szCs w:val="19"/>
          <w:highlight w:val="green"/>
          <w:shd w:val="clear" w:color="auto" w:fill="FFFFFF" w:themeFill="background1"/>
          <w:lang w:eastAsia="pt-BR"/>
        </w:rPr>
        <w:t>obriga</w:t>
      </w:r>
      <w:r w:rsidRPr="00E9541C">
        <w:rPr>
          <w:rFonts w:ascii="Book Antiqua" w:eastAsia="Times New Roman" w:hAnsi="Book Antiqua" w:cs="Times New Roman"/>
          <w:b/>
          <w:bCs/>
          <w:sz w:val="19"/>
          <w:szCs w:val="19"/>
          <w:shd w:val="clear" w:color="auto" w:fill="FFFFFF" w:themeFill="background1"/>
          <w:lang w:eastAsia="pt-BR"/>
        </w:rPr>
        <w:t xml:space="preserve"> </w:t>
      </w:r>
      <w:r w:rsidRPr="00E9541C">
        <w:rPr>
          <w:rFonts w:ascii="Book Antiqua" w:eastAsia="Times New Roman" w:hAnsi="Book Antiqua" w:cs="Times New Roman"/>
          <w:b/>
          <w:bCs/>
          <w:sz w:val="19"/>
          <w:szCs w:val="19"/>
          <w:lang w:eastAsia="pt-BR"/>
        </w:rPr>
        <w:t xml:space="preserve">o </w:t>
      </w:r>
      <w:r w:rsidRPr="00E9541C">
        <w:rPr>
          <w:rFonts w:ascii="Book Antiqua" w:eastAsia="Times New Roman" w:hAnsi="Book Antiqua" w:cs="Times New Roman"/>
          <w:b/>
          <w:bCs/>
          <w:caps/>
          <w:sz w:val="19"/>
          <w:szCs w:val="19"/>
          <w:shd w:val="clear" w:color="auto" w:fill="F7CAAC" w:themeFill="accent2" w:themeFillTint="66"/>
          <w:lang w:eastAsia="pt-BR"/>
        </w:rPr>
        <w:t>fornecedor</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que a fizer veicular</w:t>
      </w:r>
      <w:r w:rsidRPr="00E9541C">
        <w:rPr>
          <w:rFonts w:ascii="Book Antiqua" w:eastAsia="Times New Roman" w:hAnsi="Book Antiqua" w:cs="Times New Roman"/>
          <w:b/>
          <w:bCs/>
          <w:sz w:val="19"/>
          <w:szCs w:val="19"/>
          <w:lang w:eastAsia="pt-BR"/>
        </w:rPr>
        <w:t xml:space="preserve"> ou </w:t>
      </w:r>
      <w:r w:rsidRPr="00E9541C">
        <w:rPr>
          <w:rFonts w:ascii="Book Antiqua" w:eastAsia="Times New Roman" w:hAnsi="Book Antiqua" w:cs="Times New Roman"/>
          <w:b/>
          <w:bCs/>
          <w:sz w:val="19"/>
          <w:szCs w:val="19"/>
          <w:highlight w:val="yellow"/>
          <w:lang w:eastAsia="pt-BR"/>
        </w:rPr>
        <w:t>dela se utilizar</w:t>
      </w:r>
      <w:r w:rsidRPr="00E9541C">
        <w:rPr>
          <w:rFonts w:ascii="Book Antiqua" w:eastAsia="Times New Roman" w:hAnsi="Book Antiqua" w:cs="Times New Roman"/>
          <w:b/>
          <w:bCs/>
          <w:sz w:val="19"/>
          <w:szCs w:val="19"/>
          <w:lang w:eastAsia="pt-BR"/>
        </w:rPr>
        <w:t xml:space="preserve"> e </w:t>
      </w:r>
      <w:r w:rsidRPr="00E9541C">
        <w:rPr>
          <w:rFonts w:ascii="Book Antiqua" w:eastAsia="Times New Roman" w:hAnsi="Book Antiqua" w:cs="Times New Roman"/>
          <w:b/>
          <w:bCs/>
          <w:caps/>
          <w:sz w:val="19"/>
          <w:szCs w:val="19"/>
          <w:highlight w:val="green"/>
          <w:lang w:eastAsia="pt-BR"/>
        </w:rPr>
        <w:t>integra</w:t>
      </w:r>
      <w:r w:rsidRPr="00E9541C">
        <w:rPr>
          <w:rFonts w:ascii="Book Antiqua" w:eastAsia="Times New Roman" w:hAnsi="Book Antiqua" w:cs="Times New Roman"/>
          <w:b/>
          <w:bCs/>
          <w:sz w:val="19"/>
          <w:szCs w:val="19"/>
          <w:lang w:eastAsia="pt-BR"/>
        </w:rPr>
        <w:t xml:space="preserve"> o </w:t>
      </w:r>
      <w:r w:rsidRPr="00E9541C">
        <w:rPr>
          <w:rFonts w:ascii="Book Antiqua" w:eastAsia="Times New Roman" w:hAnsi="Book Antiqua" w:cs="Times New Roman"/>
          <w:b/>
          <w:bCs/>
          <w:caps/>
          <w:sz w:val="19"/>
          <w:szCs w:val="19"/>
          <w:shd w:val="clear" w:color="auto" w:fill="F7CAAC" w:themeFill="accent2" w:themeFillTint="66"/>
          <w:lang w:eastAsia="pt-BR"/>
        </w:rPr>
        <w:t>contrato</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que vier a ser celebrado</w:t>
      </w:r>
      <w:r w:rsidRPr="009D1466">
        <w:rPr>
          <w:rFonts w:ascii="Book Antiqua" w:eastAsia="Times New Roman" w:hAnsi="Book Antiqua" w:cs="Times New Roman"/>
          <w:sz w:val="18"/>
          <w:szCs w:val="18"/>
          <w:lang w:eastAsia="pt-BR"/>
        </w:rPr>
        <w:t>.</w:t>
      </w:r>
      <w:r w:rsidR="002F2664" w:rsidRPr="009D1466">
        <w:rPr>
          <w:rFonts w:ascii="Book Antiqua" w:eastAsia="Times New Roman" w:hAnsi="Book Antiqua" w:cs="Times New Roman"/>
          <w:sz w:val="18"/>
          <w:szCs w:val="18"/>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7709E1" w:rsidRPr="009D1466">
        <w:rPr>
          <w:rFonts w:ascii="Book Antiqua" w:eastAsia="Times New Roman" w:hAnsi="Book Antiqua" w:cs="Times New Roman"/>
          <w:sz w:val="16"/>
          <w:szCs w:val="16"/>
          <w:lang w:eastAsia="pt-BR"/>
        </w:rPr>
        <w:t xml:space="preserve"> </w:t>
      </w:r>
      <w:r w:rsidR="007709E1" w:rsidRPr="009D1466">
        <w:rPr>
          <w:rFonts w:ascii="Book Antiqua" w:eastAsia="Times New Roman" w:hAnsi="Book Antiqua" w:cs="Times New Roman"/>
          <w:b/>
          <w:bCs/>
          <w:color w:val="FF0000"/>
          <w:sz w:val="16"/>
          <w:szCs w:val="16"/>
          <w:u w:val="single"/>
          <w:lang w:eastAsia="pt-BR"/>
        </w:rPr>
        <w:t>(TJGO-2009)</w:t>
      </w:r>
      <w:r w:rsidR="008263A0" w:rsidRPr="009D1466">
        <w:rPr>
          <w:rFonts w:ascii="Book Antiqua" w:eastAsia="Times New Roman" w:hAnsi="Book Antiqua" w:cs="Times New Roman"/>
          <w:sz w:val="16"/>
          <w:szCs w:val="16"/>
          <w:lang w:eastAsia="pt-BR"/>
        </w:rPr>
        <w:t xml:space="preserve"> </w:t>
      </w:r>
      <w:r w:rsidR="008263A0" w:rsidRPr="009D1466">
        <w:rPr>
          <w:rFonts w:ascii="Book Antiqua" w:eastAsia="Times New Roman" w:hAnsi="Book Antiqua" w:cs="Times New Roman"/>
          <w:b/>
          <w:bCs/>
          <w:color w:val="FF0000"/>
          <w:sz w:val="16"/>
          <w:szCs w:val="16"/>
          <w:u w:val="single"/>
          <w:lang w:eastAsia="pt-BR"/>
        </w:rPr>
        <w:t>(DPEES-2009)</w:t>
      </w:r>
      <w:r w:rsidR="00505445" w:rsidRPr="009D1466">
        <w:rPr>
          <w:rFonts w:ascii="Book Antiqua" w:eastAsia="Times New Roman" w:hAnsi="Book Antiqua" w:cs="Times New Roman"/>
          <w:b/>
          <w:bCs/>
          <w:color w:val="FF0000"/>
          <w:sz w:val="16"/>
          <w:szCs w:val="16"/>
          <w:lang w:eastAsia="pt-BR"/>
        </w:rPr>
        <w:t xml:space="preserve"> </w:t>
      </w:r>
      <w:r w:rsidR="00505445" w:rsidRPr="009D1466">
        <w:rPr>
          <w:rFonts w:ascii="Book Antiqua" w:eastAsia="Times New Roman" w:hAnsi="Book Antiqua" w:cs="Times New Roman"/>
          <w:b/>
          <w:bCs/>
          <w:color w:val="FF0000"/>
          <w:sz w:val="16"/>
          <w:szCs w:val="16"/>
          <w:u w:val="single"/>
          <w:lang w:eastAsia="pt-BR"/>
        </w:rPr>
        <w:t>(TRF2-2009)</w:t>
      </w:r>
      <w:r w:rsidR="00544718" w:rsidRPr="009D1466">
        <w:rPr>
          <w:rFonts w:ascii="Book Antiqua" w:eastAsia="Times New Roman" w:hAnsi="Book Antiqua" w:cs="Times New Roman"/>
          <w:b/>
          <w:bCs/>
          <w:color w:val="FF0000"/>
          <w:sz w:val="16"/>
          <w:szCs w:val="16"/>
          <w:lang w:eastAsia="pt-BR"/>
        </w:rPr>
        <w:t xml:space="preserve"> </w:t>
      </w:r>
      <w:r w:rsidR="00544718" w:rsidRPr="009D1466">
        <w:rPr>
          <w:rFonts w:ascii="Book Antiqua" w:eastAsia="Times New Roman" w:hAnsi="Book Antiqua" w:cs="Times New Roman"/>
          <w:b/>
          <w:color w:val="FF0000"/>
          <w:sz w:val="16"/>
          <w:szCs w:val="16"/>
          <w:u w:val="single"/>
          <w:lang w:eastAsia="pt-BR"/>
        </w:rPr>
        <w:t>(MPGO-2010)</w:t>
      </w:r>
      <w:r w:rsidR="009073CE" w:rsidRPr="009D1466">
        <w:rPr>
          <w:rFonts w:ascii="Book Antiqua" w:eastAsia="Times New Roman" w:hAnsi="Book Antiqua" w:cs="Times New Roman"/>
          <w:sz w:val="16"/>
          <w:szCs w:val="16"/>
          <w:lang w:eastAsia="pt-BR"/>
        </w:rPr>
        <w:t xml:space="preserve"> </w:t>
      </w:r>
      <w:r w:rsidR="007C4305" w:rsidRPr="009D1466">
        <w:rPr>
          <w:rFonts w:ascii="Book Antiqua" w:hAnsi="Book Antiqua" w:cs="Times New Roman"/>
          <w:b/>
          <w:bCs/>
          <w:color w:val="FF0000"/>
          <w:sz w:val="16"/>
          <w:szCs w:val="16"/>
          <w:u w:val="single"/>
        </w:rPr>
        <w:t>(TJDFT-2011)</w:t>
      </w:r>
      <w:r w:rsidR="00595623" w:rsidRPr="009D1466">
        <w:rPr>
          <w:rFonts w:ascii="Book Antiqua" w:hAnsi="Book Antiqua" w:cs="Times New Roman"/>
          <w:b/>
          <w:bCs/>
          <w:color w:val="FF0000"/>
          <w:sz w:val="16"/>
          <w:szCs w:val="16"/>
        </w:rPr>
        <w:t xml:space="preserve"> </w:t>
      </w:r>
      <w:r w:rsidR="00595623" w:rsidRPr="009D1466">
        <w:rPr>
          <w:rFonts w:ascii="Book Antiqua" w:eastAsia="Times New Roman" w:hAnsi="Book Antiqua" w:cs="Times New Roman"/>
          <w:b/>
          <w:color w:val="FF0000"/>
          <w:sz w:val="16"/>
          <w:szCs w:val="16"/>
          <w:u w:val="single"/>
          <w:lang w:eastAsia="pt-BR"/>
        </w:rPr>
        <w:t>(MPDFT-2011)</w:t>
      </w:r>
      <w:r w:rsidR="004D3799" w:rsidRPr="009D1466">
        <w:rPr>
          <w:rFonts w:ascii="Book Antiqua" w:eastAsia="Times New Roman" w:hAnsi="Book Antiqua" w:cs="Times New Roman"/>
          <w:b/>
          <w:color w:val="FF0000"/>
          <w:sz w:val="16"/>
          <w:szCs w:val="16"/>
          <w:lang w:eastAsia="pt-BR"/>
        </w:rPr>
        <w:t xml:space="preserve"> </w:t>
      </w:r>
      <w:r w:rsidR="00CF4F48" w:rsidRPr="009D1466">
        <w:rPr>
          <w:rFonts w:ascii="Book Antiqua" w:eastAsia="Times New Roman" w:hAnsi="Book Antiqua" w:cs="Times New Roman"/>
          <w:b/>
          <w:color w:val="FF0000"/>
          <w:sz w:val="16"/>
          <w:szCs w:val="16"/>
          <w:u w:val="single"/>
          <w:lang w:eastAsia="pt-BR"/>
        </w:rPr>
        <w:t>(TJAC-2012)</w:t>
      </w:r>
      <w:r w:rsidR="002C50B0" w:rsidRPr="009D1466">
        <w:rPr>
          <w:rFonts w:ascii="Book Antiqua" w:eastAsia="Times New Roman" w:hAnsi="Book Antiqua" w:cs="Times New Roman"/>
          <w:b/>
          <w:color w:val="FF0000"/>
          <w:sz w:val="16"/>
          <w:szCs w:val="16"/>
          <w:lang w:eastAsia="pt-BR"/>
        </w:rPr>
        <w:t xml:space="preserve"> </w:t>
      </w:r>
      <w:r w:rsidR="00AE275B" w:rsidRPr="009D1466">
        <w:rPr>
          <w:rFonts w:ascii="Book Antiqua" w:eastAsia="Times New Roman" w:hAnsi="Book Antiqua" w:cs="Times New Roman"/>
          <w:b/>
          <w:color w:val="FF0000"/>
          <w:sz w:val="16"/>
          <w:szCs w:val="16"/>
          <w:u w:val="single"/>
          <w:lang w:eastAsia="pt-BR"/>
        </w:rPr>
        <w:t>(TJMS-2012)</w:t>
      </w:r>
      <w:r w:rsidR="003F33BC"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5E36BF" w:rsidRPr="009D1466">
        <w:rPr>
          <w:rFonts w:ascii="Book Antiqua" w:eastAsia="Times New Roman" w:hAnsi="Book Antiqua" w:cs="Times New Roman"/>
          <w:b/>
          <w:color w:val="FF0000"/>
          <w:sz w:val="16"/>
          <w:szCs w:val="16"/>
          <w:lang w:eastAsia="pt-BR"/>
        </w:rPr>
        <w:t xml:space="preserve"> </w:t>
      </w:r>
      <w:r w:rsidR="005E36BF" w:rsidRPr="009D1466">
        <w:rPr>
          <w:rFonts w:ascii="Book Antiqua" w:eastAsia="Times New Roman" w:hAnsi="Book Antiqua" w:cs="Times New Roman"/>
          <w:b/>
          <w:color w:val="FF0000"/>
          <w:sz w:val="16"/>
          <w:szCs w:val="16"/>
          <w:u w:val="single"/>
          <w:lang w:eastAsia="pt-BR"/>
        </w:rPr>
        <w:t>(MPSC-2012)</w:t>
      </w:r>
      <w:r w:rsidR="00C80C5F" w:rsidRPr="009D1466">
        <w:rPr>
          <w:rFonts w:ascii="Book Antiqua" w:eastAsia="Times New Roman" w:hAnsi="Book Antiqua" w:cs="Times New Roman"/>
          <w:b/>
          <w:color w:val="FF0000"/>
          <w:sz w:val="16"/>
          <w:szCs w:val="16"/>
          <w:lang w:eastAsia="pt-BR"/>
        </w:rPr>
        <w:t xml:space="preserve"> </w:t>
      </w:r>
      <w:r w:rsidR="00C80C5F" w:rsidRPr="009D1466">
        <w:rPr>
          <w:rFonts w:ascii="Book Antiqua" w:eastAsia="Times New Roman" w:hAnsi="Book Antiqua" w:cs="Times New Roman"/>
          <w:b/>
          <w:color w:val="FF0000"/>
          <w:sz w:val="16"/>
          <w:szCs w:val="16"/>
          <w:u w:val="single"/>
          <w:lang w:eastAsia="pt-BR"/>
        </w:rPr>
        <w:t>(DPERO-2012)</w:t>
      </w:r>
      <w:r w:rsidR="00A050D5" w:rsidRPr="009D1466">
        <w:rPr>
          <w:rFonts w:ascii="Book Antiqua" w:eastAsia="Times New Roman" w:hAnsi="Book Antiqua" w:cs="Times New Roman"/>
          <w:b/>
          <w:color w:val="FF0000"/>
          <w:sz w:val="16"/>
          <w:szCs w:val="16"/>
          <w:lang w:eastAsia="pt-BR"/>
        </w:rPr>
        <w:t xml:space="preserve"> </w:t>
      </w:r>
      <w:r w:rsidR="00A050D5" w:rsidRPr="009D1466">
        <w:rPr>
          <w:rFonts w:ascii="Book Antiqua" w:eastAsia="Times New Roman" w:hAnsi="Book Antiqua" w:cs="Times New Roman"/>
          <w:b/>
          <w:color w:val="FF0000"/>
          <w:sz w:val="16"/>
          <w:szCs w:val="16"/>
          <w:u w:val="single"/>
          <w:lang w:eastAsia="pt-BR"/>
        </w:rPr>
        <w:t>(TJPE-2013)</w:t>
      </w:r>
      <w:r w:rsidR="008554E2" w:rsidRPr="009D1466">
        <w:rPr>
          <w:rFonts w:ascii="Book Antiqua" w:eastAsia="Times New Roman" w:hAnsi="Book Antiqua" w:cs="Times New Roman"/>
          <w:b/>
          <w:color w:val="FF0000"/>
          <w:sz w:val="16"/>
          <w:szCs w:val="16"/>
          <w:lang w:eastAsia="pt-BR"/>
        </w:rPr>
        <w:t xml:space="preserve"> </w:t>
      </w:r>
      <w:r w:rsidR="008554E2" w:rsidRPr="009D1466">
        <w:rPr>
          <w:rFonts w:ascii="Book Antiqua" w:eastAsia="Times New Roman" w:hAnsi="Book Antiqua" w:cs="Times New Roman"/>
          <w:b/>
          <w:color w:val="FF0000"/>
          <w:sz w:val="16"/>
          <w:szCs w:val="16"/>
          <w:u w:val="single"/>
          <w:lang w:eastAsia="pt-BR"/>
        </w:rPr>
        <w:t>(DPEDF-2013)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(MPPR-2008/2012/2014)</w:t>
      </w:r>
      <w:r w:rsidR="00CF40D7"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CE1642" w:rsidRPr="009D1466">
        <w:rPr>
          <w:rFonts w:ascii="Book Antiqua" w:eastAsia="Times New Roman" w:hAnsi="Book Antiqua" w:cs="Times New Roman"/>
          <w:b/>
          <w:color w:val="FF0000"/>
          <w:sz w:val="16"/>
          <w:szCs w:val="16"/>
          <w:lang w:eastAsia="pt-BR"/>
        </w:rPr>
        <w:t xml:space="preserve"> </w:t>
      </w:r>
      <w:r w:rsidR="00866003" w:rsidRPr="009D1466">
        <w:rPr>
          <w:rFonts w:ascii="Book Antiqua" w:eastAsia="Times New Roman" w:hAnsi="Book Antiqua" w:cs="Times New Roman"/>
          <w:b/>
          <w:color w:val="FF0000"/>
          <w:sz w:val="16"/>
          <w:szCs w:val="16"/>
          <w:u w:val="single"/>
          <w:lang w:eastAsia="pt-BR"/>
        </w:rPr>
        <w:t>(MPMT-2014)</w:t>
      </w:r>
      <w:r w:rsidR="00F3216B" w:rsidRPr="009D1466">
        <w:rPr>
          <w:rFonts w:ascii="Book Antiqua" w:eastAsia="Times New Roman" w:hAnsi="Book Antiqua" w:cs="Times New Roman"/>
          <w:b/>
          <w:color w:val="FF0000"/>
          <w:sz w:val="16"/>
          <w:szCs w:val="16"/>
          <w:lang w:eastAsia="pt-BR"/>
        </w:rPr>
        <w:t xml:space="preserve"> </w:t>
      </w:r>
      <w:r w:rsidR="00F3216B" w:rsidRPr="009D1466">
        <w:rPr>
          <w:rFonts w:ascii="Book Antiqua" w:eastAsia="Times New Roman" w:hAnsi="Book Antiqua" w:cs="Times New Roman"/>
          <w:b/>
          <w:color w:val="FF0000"/>
          <w:sz w:val="16"/>
          <w:szCs w:val="16"/>
          <w:u w:val="single"/>
          <w:lang w:eastAsia="pt-BR"/>
        </w:rPr>
        <w:t>(TJRR-2015)</w:t>
      </w:r>
      <w:r w:rsidR="00CC2BC4" w:rsidRPr="009D1466">
        <w:rPr>
          <w:rFonts w:ascii="Book Antiqua" w:eastAsia="Times New Roman" w:hAnsi="Book Antiqua" w:cs="Times New Roman"/>
          <w:b/>
          <w:color w:val="FF0000"/>
          <w:sz w:val="16"/>
          <w:szCs w:val="16"/>
          <w:lang w:eastAsia="pt-BR"/>
        </w:rPr>
        <w:t xml:space="preserve"> </w:t>
      </w:r>
      <w:r w:rsidR="00CC2BC4" w:rsidRPr="009D1466">
        <w:rPr>
          <w:rFonts w:ascii="Book Antiqua" w:eastAsia="Times New Roman" w:hAnsi="Book Antiqua" w:cs="Times New Roman"/>
          <w:b/>
          <w:color w:val="FF0000"/>
          <w:sz w:val="16"/>
          <w:szCs w:val="16"/>
          <w:u w:val="single"/>
          <w:lang w:eastAsia="pt-BR"/>
        </w:rPr>
        <w:t>(TJPB-2015)</w:t>
      </w:r>
      <w:r w:rsidR="003A4E5E" w:rsidRPr="009D1466">
        <w:rPr>
          <w:rFonts w:ascii="Book Antiqua" w:eastAsia="Times New Roman" w:hAnsi="Book Antiqua" w:cs="Times New Roman"/>
          <w:b/>
          <w:color w:val="FF0000"/>
          <w:sz w:val="16"/>
          <w:szCs w:val="16"/>
          <w:lang w:eastAsia="pt-BR"/>
        </w:rPr>
        <w:t xml:space="preserve"> </w:t>
      </w:r>
      <w:r w:rsidR="003A4E5E" w:rsidRPr="009D1466">
        <w:rPr>
          <w:rFonts w:ascii="Book Antiqua" w:eastAsia="Times New Roman" w:hAnsi="Book Antiqua" w:cs="Times New Roman"/>
          <w:b/>
          <w:color w:val="FF0000"/>
          <w:sz w:val="16"/>
          <w:szCs w:val="16"/>
          <w:u w:val="single"/>
          <w:lang w:eastAsia="pt-BR"/>
        </w:rPr>
        <w:t>(MPAM-2015)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B037A7" w:rsidRPr="009D1466">
        <w:rPr>
          <w:rFonts w:ascii="Book Antiqua" w:eastAsia="Times New Roman" w:hAnsi="Book Antiqua" w:cs="Times New Roman"/>
          <w:b/>
          <w:color w:val="FF0000"/>
          <w:sz w:val="16"/>
          <w:szCs w:val="16"/>
          <w:lang w:eastAsia="pt-BR"/>
        </w:rPr>
        <w:t xml:space="preserve"> </w:t>
      </w:r>
      <w:r w:rsidR="002D0F5B" w:rsidRPr="009D1466">
        <w:rPr>
          <w:rFonts w:ascii="Book Antiqua" w:eastAsia="Times New Roman" w:hAnsi="Book Antiqua" w:cs="Times New Roman"/>
          <w:b/>
          <w:color w:val="FF0000"/>
          <w:sz w:val="16"/>
          <w:szCs w:val="16"/>
          <w:u w:val="single"/>
          <w:lang w:eastAsia="pt-BR"/>
        </w:rPr>
        <w:t>(PGM-Salvador/BA-2015)</w:t>
      </w:r>
      <w:r w:rsidR="005824B3" w:rsidRPr="009D1466">
        <w:rPr>
          <w:rFonts w:ascii="Book Antiqua" w:eastAsia="Times New Roman" w:hAnsi="Book Antiqua" w:cs="Times New Roman"/>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(TRF1-2015)</w:t>
      </w:r>
      <w:r w:rsidR="00F754A8"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color w:val="FF0000"/>
          <w:sz w:val="16"/>
          <w:szCs w:val="16"/>
          <w:u w:val="single"/>
          <w:lang w:eastAsia="pt-BR"/>
        </w:rPr>
        <w:t>(MPRO-</w:t>
      </w:r>
      <w:r w:rsidR="00802083" w:rsidRPr="009D1466">
        <w:rPr>
          <w:rFonts w:ascii="Book Antiqua" w:eastAsia="Times New Roman" w:hAnsi="Book Antiqua" w:cs="Times New Roman"/>
          <w:b/>
          <w:color w:val="FF0000"/>
          <w:sz w:val="16"/>
          <w:szCs w:val="16"/>
          <w:u w:val="single"/>
          <w:lang w:eastAsia="pt-BR"/>
        </w:rPr>
        <w:t>2010/</w:t>
      </w:r>
      <w:r w:rsidR="006574B2" w:rsidRPr="009D1466">
        <w:rPr>
          <w:rFonts w:ascii="Book Antiqua" w:eastAsia="Times New Roman" w:hAnsi="Book Antiqua" w:cs="Times New Roman"/>
          <w:b/>
          <w:color w:val="FF0000"/>
          <w:sz w:val="16"/>
          <w:szCs w:val="16"/>
          <w:u w:val="single"/>
          <w:lang w:eastAsia="pt-BR"/>
        </w:rPr>
        <w:t>2017)</w:t>
      </w:r>
      <w:r w:rsidR="003E7ED5" w:rsidRPr="009D1466">
        <w:rPr>
          <w:rFonts w:ascii="Book Antiqua" w:eastAsia="Times New Roman" w:hAnsi="Book Antiqua" w:cs="Times New Roman"/>
          <w:b/>
          <w:color w:val="FF0000"/>
          <w:sz w:val="16"/>
          <w:szCs w:val="16"/>
          <w:lang w:eastAsia="pt-BR"/>
        </w:rPr>
        <w:t xml:space="preserve"> </w:t>
      </w:r>
      <w:r w:rsidR="003E7ED5" w:rsidRPr="009D1466">
        <w:rPr>
          <w:rFonts w:ascii="Book Antiqua" w:eastAsia="Times New Roman" w:hAnsi="Book Antiqua" w:cs="Times New Roman"/>
          <w:b/>
          <w:color w:val="FF0000"/>
          <w:sz w:val="16"/>
          <w:szCs w:val="16"/>
          <w:u w:val="single"/>
          <w:lang w:eastAsia="pt-BR"/>
        </w:rPr>
        <w:t>(MPRR-2017)</w:t>
      </w:r>
      <w:r w:rsidR="008E79B8" w:rsidRPr="009D1466">
        <w:rPr>
          <w:rFonts w:ascii="Book Antiqua" w:eastAsia="Times New Roman" w:hAnsi="Book Antiqua" w:cs="Times New Roman"/>
          <w:b/>
          <w:color w:val="FF0000"/>
          <w:sz w:val="16"/>
          <w:szCs w:val="16"/>
          <w:lang w:eastAsia="pt-BR"/>
        </w:rPr>
        <w:t xml:space="preserve"> </w:t>
      </w:r>
      <w:r w:rsidR="008274C5" w:rsidRPr="009D1466">
        <w:rPr>
          <w:rFonts w:ascii="Book Antiqua" w:eastAsia="Times New Roman" w:hAnsi="Book Antiqua" w:cs="Times New Roman"/>
          <w:b/>
          <w:color w:val="FF0000"/>
          <w:sz w:val="16"/>
          <w:szCs w:val="16"/>
          <w:u w:val="single"/>
          <w:lang w:eastAsia="pt-BR"/>
        </w:rPr>
        <w:t>(DPEAP-2018)</w:t>
      </w:r>
      <w:r w:rsidR="008E68F3" w:rsidRPr="009D1466">
        <w:rPr>
          <w:rFonts w:ascii="Book Antiqua" w:eastAsia="Times New Roman" w:hAnsi="Book Antiqua" w:cs="Times New Roman"/>
          <w:b/>
          <w:color w:val="FF0000"/>
          <w:sz w:val="16"/>
          <w:szCs w:val="16"/>
          <w:lang w:eastAsia="pt-BR"/>
        </w:rPr>
        <w:t xml:space="preserve"> </w:t>
      </w:r>
      <w:r w:rsidR="005A34CB" w:rsidRPr="009D1466">
        <w:rPr>
          <w:rFonts w:ascii="Book Antiqua" w:eastAsia="Times New Roman" w:hAnsi="Book Antiqua" w:cs="Times New Roman"/>
          <w:b/>
          <w:color w:val="FF0000"/>
          <w:sz w:val="16"/>
          <w:szCs w:val="16"/>
          <w:u w:val="single"/>
          <w:lang w:eastAsia="pt-BR"/>
        </w:rPr>
        <w:t>(TJPR-2011/2019)</w:t>
      </w:r>
      <w:r w:rsidR="005652CF" w:rsidRPr="009D1466">
        <w:rPr>
          <w:rFonts w:ascii="Book Antiqua" w:eastAsia="Times New Roman" w:hAnsi="Book Antiqua" w:cs="Times New Roman"/>
          <w:b/>
          <w:color w:val="FF0000"/>
          <w:sz w:val="16"/>
          <w:szCs w:val="16"/>
          <w:lang w:eastAsia="pt-BR"/>
        </w:rPr>
        <w:t xml:space="preserve"> </w:t>
      </w:r>
      <w:r w:rsidR="003F2BA6" w:rsidRPr="009D1466">
        <w:rPr>
          <w:rFonts w:ascii="Book Antiqua" w:eastAsia="Times New Roman" w:hAnsi="Book Antiqua" w:cs="Times New Roman"/>
          <w:b/>
          <w:color w:val="FF0000"/>
          <w:sz w:val="16"/>
          <w:szCs w:val="16"/>
          <w:u w:val="single"/>
          <w:lang w:eastAsia="pt-BR"/>
        </w:rPr>
        <w:t>(MPSP-2011/2019)</w:t>
      </w:r>
      <w:r w:rsidR="008554E2" w:rsidRPr="009D1466">
        <w:rPr>
          <w:rFonts w:ascii="Book Antiqua" w:eastAsia="Times New Roman" w:hAnsi="Book Antiqua" w:cs="Times New Roman"/>
          <w:b/>
          <w:color w:val="FF0000"/>
          <w:sz w:val="16"/>
          <w:szCs w:val="16"/>
          <w:lang w:eastAsia="pt-BR"/>
        </w:rPr>
        <w:t xml:space="preserve"> </w:t>
      </w:r>
      <w:r w:rsidR="008554E2" w:rsidRPr="009D1466">
        <w:rPr>
          <w:rFonts w:ascii="Book Antiqua" w:eastAsia="Times New Roman" w:hAnsi="Book Antiqua" w:cs="Times New Roman"/>
          <w:b/>
          <w:color w:val="FF0000"/>
          <w:sz w:val="16"/>
          <w:szCs w:val="16"/>
          <w:u w:val="single"/>
          <w:lang w:eastAsia="pt-BR"/>
        </w:rPr>
        <w:t>(TJAL-2019)</w:t>
      </w:r>
      <w:r w:rsidR="00E54A6E" w:rsidRPr="009D1466">
        <w:rPr>
          <w:rFonts w:ascii="Book Antiqua" w:eastAsia="Times New Roman" w:hAnsi="Book Antiqua" w:cs="Times New Roman"/>
          <w:b/>
          <w:color w:val="FF0000"/>
          <w:sz w:val="16"/>
          <w:szCs w:val="16"/>
          <w:lang w:eastAsia="pt-BR"/>
        </w:rPr>
        <w:t xml:space="preserve"> </w:t>
      </w:r>
      <w:r w:rsidR="00E54A6E" w:rsidRPr="009D1466">
        <w:rPr>
          <w:rFonts w:ascii="Book Antiqua" w:eastAsia="Times New Roman" w:hAnsi="Book Antiqua" w:cs="Times New Roman"/>
          <w:b/>
          <w:color w:val="FF0000"/>
          <w:sz w:val="16"/>
          <w:szCs w:val="16"/>
          <w:u w:val="single"/>
          <w:lang w:eastAsia="pt-BR"/>
        </w:rPr>
        <w:t>(MPMG-2010/2021)</w:t>
      </w:r>
      <w:r w:rsidR="00737AA9">
        <w:rPr>
          <w:rFonts w:ascii="Book Antiqua" w:eastAsia="Times New Roman" w:hAnsi="Book Antiqua" w:cs="Times New Roman"/>
          <w:b/>
          <w:color w:val="FF0000"/>
          <w:sz w:val="16"/>
          <w:szCs w:val="16"/>
          <w:lang w:eastAsia="pt-BR"/>
        </w:rPr>
        <w:t xml:space="preserve"> </w:t>
      </w:r>
      <w:r w:rsidR="00737AA9" w:rsidRPr="00E41BE7">
        <w:rPr>
          <w:rFonts w:ascii="Book Antiqua" w:eastAsia="Times New Roman" w:hAnsi="Book Antiqua" w:cs="Times New Roman"/>
          <w:b/>
          <w:color w:val="FF0000"/>
          <w:sz w:val="16"/>
          <w:szCs w:val="16"/>
          <w:u w:val="single"/>
          <w:lang w:eastAsia="pt-BR"/>
        </w:rPr>
        <w:t>(DPERS-</w:t>
      </w:r>
      <w:r w:rsidR="00737AA9">
        <w:rPr>
          <w:rFonts w:ascii="Book Antiqua" w:eastAsia="Times New Roman" w:hAnsi="Book Antiqua" w:cs="Times New Roman"/>
          <w:b/>
          <w:color w:val="FF0000"/>
          <w:sz w:val="16"/>
          <w:szCs w:val="16"/>
          <w:u w:val="single"/>
          <w:lang w:eastAsia="pt-BR"/>
        </w:rPr>
        <w:t>2011/</w:t>
      </w:r>
      <w:r w:rsidR="00737AA9" w:rsidRPr="00E41BE7">
        <w:rPr>
          <w:rFonts w:ascii="Book Antiqua" w:eastAsia="Times New Roman" w:hAnsi="Book Antiqua" w:cs="Times New Roman"/>
          <w:b/>
          <w:color w:val="FF0000"/>
          <w:sz w:val="16"/>
          <w:szCs w:val="16"/>
          <w:u w:val="single"/>
          <w:lang w:eastAsia="pt-BR"/>
        </w:rPr>
        <w:t>20</w:t>
      </w:r>
      <w:r w:rsidR="00737AA9">
        <w:rPr>
          <w:rFonts w:ascii="Book Antiqua" w:eastAsia="Times New Roman" w:hAnsi="Book Antiqua" w:cs="Times New Roman"/>
          <w:b/>
          <w:color w:val="FF0000"/>
          <w:sz w:val="16"/>
          <w:szCs w:val="16"/>
          <w:u w:val="single"/>
          <w:lang w:eastAsia="pt-BR"/>
        </w:rPr>
        <w:t>22</w:t>
      </w:r>
      <w:r w:rsidR="00737AA9" w:rsidRPr="00E41BE7">
        <w:rPr>
          <w:rFonts w:ascii="Book Antiqua" w:eastAsia="Times New Roman" w:hAnsi="Book Antiqua" w:cs="Times New Roman"/>
          <w:b/>
          <w:color w:val="FF0000"/>
          <w:sz w:val="16"/>
          <w:szCs w:val="16"/>
          <w:u w:val="single"/>
          <w:lang w:eastAsia="pt-BR"/>
        </w:rPr>
        <w:t>)</w:t>
      </w:r>
      <w:r w:rsidR="007012AA">
        <w:rPr>
          <w:rFonts w:ascii="Book Antiqua" w:eastAsia="Times New Roman" w:hAnsi="Book Antiqua" w:cs="Times New Roman"/>
          <w:b/>
          <w:color w:val="FF0000"/>
          <w:sz w:val="16"/>
          <w:szCs w:val="16"/>
          <w:lang w:eastAsia="pt-BR"/>
        </w:rPr>
        <w:t xml:space="preserve"> </w:t>
      </w:r>
      <w:r w:rsidR="007012AA">
        <w:rPr>
          <w:rFonts w:ascii="Book Antiqua" w:eastAsia="Times New Roman" w:hAnsi="Book Antiqua" w:cs="Times New Roman"/>
          <w:b/>
          <w:bCs/>
          <w:color w:val="FF0000"/>
          <w:sz w:val="16"/>
          <w:szCs w:val="16"/>
          <w:u w:val="single"/>
          <w:lang w:eastAsia="pt-BR"/>
        </w:rPr>
        <w:t>(DPEPA-2015/2022)</w:t>
      </w:r>
      <w:r w:rsidR="00B012D1" w:rsidRPr="009D1466">
        <w:rPr>
          <w:rFonts w:ascii="Book Antiqua" w:eastAsia="Times New Roman" w:hAnsi="Book Antiqua" w:cs="Times New Roman"/>
          <w:b/>
          <w:color w:val="FF0000"/>
          <w:sz w:val="16"/>
          <w:szCs w:val="16"/>
          <w:lang w:eastAsia="pt-BR"/>
        </w:rPr>
        <w:t xml:space="preserve"> </w:t>
      </w:r>
      <w:r w:rsidR="00B012D1" w:rsidRPr="009D1466">
        <w:rPr>
          <w:rFonts w:ascii="Book Antiqua" w:eastAsia="Times New Roman" w:hAnsi="Book Antiqua" w:cs="Times New Roman"/>
          <w:b/>
          <w:color w:val="FF0000"/>
          <w:sz w:val="16"/>
          <w:szCs w:val="16"/>
          <w:u w:val="single"/>
          <w:lang w:eastAsia="pt-BR"/>
        </w:rPr>
        <w:t>(TJSC-2010/2017/2022)</w:t>
      </w:r>
      <w:r w:rsidR="00B43D44" w:rsidRPr="009D1466">
        <w:rPr>
          <w:rFonts w:ascii="Book Antiqua" w:eastAsia="Times New Roman" w:hAnsi="Book Antiqua" w:cs="Times New Roman"/>
          <w:b/>
          <w:color w:val="FF0000"/>
          <w:sz w:val="16"/>
          <w:szCs w:val="16"/>
          <w:lang w:eastAsia="pt-BR"/>
        </w:rPr>
        <w:t xml:space="preserve"> </w:t>
      </w:r>
      <w:r w:rsidR="00B43D44" w:rsidRPr="009D1466">
        <w:rPr>
          <w:rFonts w:ascii="Book Antiqua" w:eastAsia="Times New Roman" w:hAnsi="Book Antiqua" w:cs="Times New Roman"/>
          <w:b/>
          <w:color w:val="FF0000"/>
          <w:sz w:val="16"/>
          <w:szCs w:val="16"/>
          <w:u w:val="single"/>
          <w:lang w:eastAsia="pt-BR"/>
        </w:rPr>
        <w:t>(TJAP-2022)</w:t>
      </w:r>
      <w:r w:rsidR="00804DAA">
        <w:rPr>
          <w:rFonts w:ascii="Book Antiqua" w:eastAsia="Times New Roman" w:hAnsi="Book Antiqua" w:cs="Times New Roman"/>
          <w:b/>
          <w:color w:val="FF0000"/>
          <w:sz w:val="16"/>
          <w:szCs w:val="16"/>
          <w:lang w:eastAsia="pt-BR"/>
        </w:rPr>
        <w:t xml:space="preserve"> </w:t>
      </w:r>
      <w:r w:rsidR="00804DAA">
        <w:rPr>
          <w:rFonts w:ascii="Book Antiqua" w:eastAsia="Times New Roman" w:hAnsi="Book Antiqua" w:cs="Times New Roman"/>
          <w:b/>
          <w:color w:val="FF0000"/>
          <w:sz w:val="16"/>
          <w:szCs w:val="16"/>
          <w:u w:val="single"/>
          <w:lang w:eastAsia="pt-BR"/>
        </w:rPr>
        <w:t>(MPTO-2022)</w:t>
      </w:r>
      <w:r w:rsidR="00D94524">
        <w:rPr>
          <w:rFonts w:ascii="Book Antiqua" w:eastAsia="Times New Roman" w:hAnsi="Book Antiqua" w:cs="Times New Roman"/>
          <w:b/>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E54A6E" w:rsidRPr="00984B0F" w14:paraId="0F808477" w14:textId="77777777" w:rsidTr="00185B00">
        <w:tc>
          <w:tcPr>
            <w:tcW w:w="8494" w:type="dxa"/>
            <w:shd w:val="clear" w:color="auto" w:fill="CCFFFF"/>
          </w:tcPr>
          <w:p w14:paraId="37994F35" w14:textId="10919174" w:rsidR="00E54A6E" w:rsidRPr="00E54A6E" w:rsidRDefault="00E54A6E" w:rsidP="00E54A6E">
            <w:pPr>
              <w:jc w:val="both"/>
              <w:rPr>
                <w:rFonts w:ascii="Book Antiqua" w:eastAsia="Times New Roman" w:hAnsi="Book Antiqua" w:cs="Times New Roman"/>
                <w:b/>
                <w:sz w:val="19"/>
                <w:szCs w:val="19"/>
                <w:lang w:eastAsia="pt-BR"/>
              </w:rPr>
            </w:pPr>
            <w:bookmarkStart w:id="105" w:name="_Hlk90828790"/>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54A6E">
              <w:rPr>
                <w:rFonts w:ascii="Book Antiqua" w:eastAsia="Times New Roman" w:hAnsi="Book Antiqua" w:cs="Times New Roman"/>
                <w:b/>
                <w:i/>
                <w:color w:val="FF0000"/>
                <w:sz w:val="19"/>
                <w:szCs w:val="19"/>
                <w:highlight w:val="green"/>
                <w:lang w:eastAsia="pt-BR"/>
              </w:rPr>
              <w:t>MPMG-2021</w:t>
            </w:r>
            <w:r w:rsidRPr="00984B0F">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i/>
                <w:iCs/>
                <w:sz w:val="19"/>
                <w:szCs w:val="19"/>
                <w:u w:val="single"/>
                <w:lang w:eastAsia="pt-BR"/>
              </w:rPr>
              <w:t>Erro grosseiro de sistema não obriga empresas a emitir passagens compradas a preço muito baixo</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magenta"/>
                <w:lang w:eastAsia="pt-BR"/>
              </w:rPr>
              <w:t>Caso concreto</w:t>
            </w:r>
            <w:r w:rsidRPr="00E54A6E">
              <w:rPr>
                <w:rFonts w:ascii="Book Antiqua" w:eastAsia="Times New Roman" w:hAnsi="Book Antiqua" w:cs="Times New Roman"/>
                <w:b/>
                <w:sz w:val="19"/>
                <w:szCs w:val="19"/>
                <w:lang w:eastAsia="pt-BR"/>
              </w:rPr>
              <w:t>: em decorrência de uma falha no site da empresa de turismo Decolar.com, constou que duas passagens aéreas, ida e volta, de Brasília para Amsterdã (Holanda) custariam cerca de R$ 1 mil. Um casal tentou efetuar a compra, fazendo uma reserva no site. Dois dias depois, contudo, eles receberam um e-mail da empresa explicando que houve uma falha, cancelando a reserva. Não houve necessidade de estorno no cartão de crédito, pois a cobrança não foi feita no momento da reserva.</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Os consumidores ajuizaram ação pedindo a emissão dos bilhetes no valor que havia sido ofertado.</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O STJ, entretanto, não acolheu o pedido</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magenta"/>
                <w:lang w:eastAsia="pt-BR"/>
              </w:rPr>
              <w:t>Para o Tribunal</w:t>
            </w:r>
            <w:r w:rsidRPr="00E54A6E">
              <w:rPr>
                <w:rFonts w:ascii="Book Antiqua" w:eastAsia="Times New Roman" w:hAnsi="Book Antiqua" w:cs="Times New Roman"/>
                <w:b/>
                <w:sz w:val="19"/>
                <w:szCs w:val="19"/>
                <w:lang w:eastAsia="pt-BR"/>
              </w:rPr>
              <w:t xml:space="preserve">, o </w:t>
            </w:r>
            <w:r w:rsidRPr="00E54A6E">
              <w:rPr>
                <w:rFonts w:ascii="Book Antiqua" w:eastAsia="Times New Roman" w:hAnsi="Book Antiqua" w:cs="Times New Roman"/>
                <w:b/>
                <w:sz w:val="19"/>
                <w:szCs w:val="19"/>
                <w:shd w:val="clear" w:color="auto" w:fill="F7CAAC" w:themeFill="accent2" w:themeFillTint="66"/>
                <w:lang w:eastAsia="pt-BR"/>
              </w:rPr>
              <w:t>erro sistêmico grosseiro no carregamento de preços</w:t>
            </w:r>
            <w:r w:rsidRPr="00E54A6E">
              <w:rPr>
                <w:rFonts w:ascii="Book Antiqua" w:eastAsia="Times New Roman" w:hAnsi="Book Antiqua" w:cs="Times New Roman"/>
                <w:b/>
                <w:sz w:val="19"/>
                <w:szCs w:val="19"/>
                <w:lang w:eastAsia="pt-BR"/>
              </w:rPr>
              <w:t xml:space="preserve"> e a </w:t>
            </w:r>
            <w:r w:rsidRPr="00E54A6E">
              <w:rPr>
                <w:rFonts w:ascii="Book Antiqua" w:eastAsia="Times New Roman" w:hAnsi="Book Antiqua" w:cs="Times New Roman"/>
                <w:b/>
                <w:sz w:val="19"/>
                <w:szCs w:val="19"/>
                <w:shd w:val="clear" w:color="auto" w:fill="F7CAAC" w:themeFill="accent2" w:themeFillTint="66"/>
                <w:lang w:eastAsia="pt-BR"/>
              </w:rPr>
              <w:t>rápida comunicação ao consumidor</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podem afastar</w:t>
            </w:r>
            <w:r w:rsidRPr="00E54A6E">
              <w:rPr>
                <w:rFonts w:ascii="Book Antiqua" w:eastAsia="Times New Roman" w:hAnsi="Book Antiqua" w:cs="Times New Roman"/>
                <w:b/>
                <w:sz w:val="19"/>
                <w:szCs w:val="19"/>
                <w:lang w:eastAsia="pt-BR"/>
              </w:rPr>
              <w:t xml:space="preserve"> a </w:t>
            </w:r>
            <w:r w:rsidRPr="00E54A6E">
              <w:rPr>
                <w:rFonts w:ascii="Book Antiqua" w:eastAsia="Times New Roman" w:hAnsi="Book Antiqua" w:cs="Times New Roman"/>
                <w:b/>
                <w:sz w:val="19"/>
                <w:szCs w:val="19"/>
                <w:highlight w:val="yellow"/>
                <w:lang w:eastAsia="pt-BR"/>
              </w:rPr>
              <w:t>falha na prestação do serviço</w:t>
            </w:r>
            <w:r w:rsidRPr="00E54A6E">
              <w:rPr>
                <w:rFonts w:ascii="Book Antiqua" w:eastAsia="Times New Roman" w:hAnsi="Book Antiqua" w:cs="Times New Roman"/>
                <w:b/>
                <w:sz w:val="19"/>
                <w:szCs w:val="19"/>
                <w:lang w:eastAsia="pt-BR"/>
              </w:rPr>
              <w:t xml:space="preserve"> e o </w:t>
            </w:r>
            <w:r w:rsidRPr="00E54A6E">
              <w:rPr>
                <w:rFonts w:ascii="Book Antiqua" w:eastAsia="Times New Roman" w:hAnsi="Book Antiqua" w:cs="Times New Roman"/>
                <w:b/>
                <w:sz w:val="19"/>
                <w:szCs w:val="19"/>
                <w:highlight w:val="yellow"/>
                <w:lang w:eastAsia="pt-BR"/>
              </w:rPr>
              <w:t>princípio da vinculação da oferta</w:t>
            </w:r>
            <w:r w:rsidRPr="00E54A6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 xml:space="preserve">O </w:t>
            </w:r>
            <w:r w:rsidRPr="00E54A6E">
              <w:rPr>
                <w:rFonts w:ascii="Book Antiqua" w:eastAsia="Times New Roman" w:hAnsi="Book Antiqua" w:cs="Times New Roman"/>
                <w:b/>
                <w:sz w:val="19"/>
                <w:szCs w:val="19"/>
                <w:shd w:val="clear" w:color="auto" w:fill="F7CAAC" w:themeFill="accent2" w:themeFillTint="66"/>
                <w:lang w:eastAsia="pt-BR"/>
              </w:rPr>
              <w:t>CDC</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não é somente</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yellow"/>
                <w:lang w:eastAsia="pt-BR"/>
              </w:rPr>
              <w:t>um conjunto de artigos que protege o consumidor a qualquer custo</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Antes de tudo</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yellow"/>
                <w:lang w:eastAsia="pt-BR"/>
              </w:rPr>
              <w:t>ele é um instrumento legal que pretende harmonizar as relações entre fornecedores e consumidores</w:t>
            </w:r>
            <w:r w:rsidRPr="00E54A6E">
              <w:rPr>
                <w:rFonts w:ascii="Book Antiqua" w:eastAsia="Times New Roman" w:hAnsi="Book Antiqua" w:cs="Times New Roman"/>
                <w:b/>
                <w:sz w:val="19"/>
                <w:szCs w:val="19"/>
                <w:lang w:eastAsia="pt-BR"/>
              </w:rPr>
              <w:t>, sempre com base nos princípios da boa-fé e do equilíbrio contratual.</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No caso, os consumidores promoveram a reserva de bilhetes aéreos com destino internacional a preço muito aquém do praticado por outras empresas aéreas, não tendo sequer havido a emissão dos bilhetes eletrônicos (e-tickets) que pudessem formalizar a compra. Agrega-se o fato de que os valores sequer foram debitados do cartão de crédito e, em curto período, os consumidores receberam e-mail informando a não conclusão da operação.</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 xml:space="preserve">Nesse contexto, </w:t>
            </w:r>
            <w:r w:rsidRPr="00E54A6E">
              <w:rPr>
                <w:rFonts w:ascii="Book Antiqua" w:eastAsia="Times New Roman" w:hAnsi="Book Antiqua" w:cs="Times New Roman"/>
                <w:b/>
                <w:sz w:val="19"/>
                <w:szCs w:val="19"/>
                <w:highlight w:val="green"/>
                <w:lang w:eastAsia="pt-BR"/>
              </w:rPr>
              <w:t>é inadmissível</w:t>
            </w:r>
            <w:r w:rsidRPr="00E54A6E">
              <w:rPr>
                <w:rFonts w:ascii="Book Antiqua" w:eastAsia="Times New Roman" w:hAnsi="Book Antiqua" w:cs="Times New Roman"/>
                <w:b/>
                <w:sz w:val="19"/>
                <w:szCs w:val="19"/>
                <w:lang w:eastAsia="pt-BR"/>
              </w:rPr>
              <w:t xml:space="preserve"> que, </w:t>
            </w:r>
            <w:r w:rsidRPr="00E54A6E">
              <w:rPr>
                <w:rFonts w:ascii="Book Antiqua" w:eastAsia="Times New Roman" w:hAnsi="Book Antiqua" w:cs="Times New Roman"/>
                <w:b/>
                <w:sz w:val="19"/>
                <w:szCs w:val="19"/>
                <w:shd w:val="clear" w:color="auto" w:fill="F7CAAC" w:themeFill="accent2" w:themeFillTint="66"/>
                <w:lang w:eastAsia="pt-BR"/>
              </w:rPr>
              <w:t>diante de inegável erro sistêmico grosseiro no carregamento de preços</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possa se reconhecer</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yellow"/>
                <w:lang w:eastAsia="pt-BR"/>
              </w:rPr>
              <w:t>a falha da prestação dos serviços das empresas</w:t>
            </w:r>
            <w:r w:rsidRPr="00E54A6E">
              <w:rPr>
                <w:rFonts w:ascii="Book Antiqua" w:eastAsia="Times New Roman" w:hAnsi="Book Antiqua" w:cs="Times New Roman"/>
                <w:b/>
                <w:sz w:val="19"/>
                <w:szCs w:val="19"/>
                <w:lang w:eastAsia="pt-BR"/>
              </w:rPr>
              <w:t xml:space="preserve">, que </w:t>
            </w:r>
            <w:r w:rsidRPr="00E54A6E">
              <w:rPr>
                <w:rFonts w:ascii="Book Antiqua" w:eastAsia="Times New Roman" w:hAnsi="Book Antiqua" w:cs="Times New Roman"/>
                <w:b/>
                <w:sz w:val="19"/>
                <w:szCs w:val="19"/>
                <w:highlight w:val="green"/>
                <w:lang w:eastAsia="pt-BR"/>
              </w:rPr>
              <w:t>prontamente impediram</w:t>
            </w:r>
            <w:r w:rsidRPr="00E54A6E">
              <w:rPr>
                <w:rFonts w:ascii="Book Antiqua" w:eastAsia="Times New Roman" w:hAnsi="Book Antiqua" w:cs="Times New Roman"/>
                <w:b/>
                <w:sz w:val="19"/>
                <w:szCs w:val="19"/>
                <w:lang w:eastAsia="pt-BR"/>
              </w:rPr>
              <w:t xml:space="preserve"> o </w:t>
            </w:r>
            <w:r w:rsidRPr="00E54A6E">
              <w:rPr>
                <w:rFonts w:ascii="Book Antiqua" w:eastAsia="Times New Roman" w:hAnsi="Book Antiqua" w:cs="Times New Roman"/>
                <w:b/>
                <w:sz w:val="19"/>
                <w:szCs w:val="19"/>
                <w:highlight w:val="yellow"/>
                <w:lang w:eastAsia="pt-BR"/>
              </w:rPr>
              <w:t>lançamento de valores na fatura do cartão de crédito utilizado</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informando, ainda</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yellow"/>
                <w:lang w:eastAsia="pt-BR"/>
              </w:rPr>
              <w:t>com antecedência necessária ao voo</w:t>
            </w:r>
            <w:r w:rsidRPr="00E54A6E">
              <w:rPr>
                <w:rFonts w:ascii="Book Antiqua" w:eastAsia="Times New Roman" w:hAnsi="Book Antiqua" w:cs="Times New Roman"/>
                <w:b/>
                <w:sz w:val="19"/>
                <w:szCs w:val="19"/>
                <w:lang w:eastAsia="pt-BR"/>
              </w:rPr>
              <w:t xml:space="preserve">, o </w:t>
            </w:r>
            <w:r w:rsidRPr="00E54A6E">
              <w:rPr>
                <w:rFonts w:ascii="Book Antiqua" w:eastAsia="Times New Roman" w:hAnsi="Book Antiqua" w:cs="Times New Roman"/>
                <w:b/>
                <w:sz w:val="19"/>
                <w:szCs w:val="19"/>
                <w:shd w:val="clear" w:color="auto" w:fill="F7CAAC" w:themeFill="accent2" w:themeFillTint="66"/>
                <w:lang w:eastAsia="pt-BR"/>
              </w:rPr>
              <w:t>cancelamento da operação</w:t>
            </w:r>
            <w:r w:rsidRPr="00E54A6E">
              <w:rPr>
                <w:rFonts w:ascii="Book Antiqua" w:eastAsia="Times New Roman" w:hAnsi="Book Antiqua" w:cs="Times New Roman"/>
                <w:b/>
                <w:sz w:val="19"/>
                <w:szCs w:val="19"/>
                <w:lang w:eastAsia="pt-BR"/>
              </w:rPr>
              <w:t xml:space="preserve">. Por conseguinte, </w:t>
            </w:r>
            <w:r w:rsidRPr="00E54A6E">
              <w:rPr>
                <w:rFonts w:ascii="Book Antiqua" w:eastAsia="Times New Roman" w:hAnsi="Book Antiqua" w:cs="Times New Roman"/>
                <w:b/>
                <w:sz w:val="19"/>
                <w:szCs w:val="19"/>
                <w:highlight w:val="green"/>
                <w:lang w:eastAsia="pt-BR"/>
              </w:rPr>
              <w:t>não há que se falar</w:t>
            </w:r>
            <w:r w:rsidRPr="00E54A6E">
              <w:rPr>
                <w:rFonts w:ascii="Book Antiqua" w:eastAsia="Times New Roman" w:hAnsi="Book Antiqua" w:cs="Times New Roman"/>
                <w:b/>
                <w:sz w:val="19"/>
                <w:szCs w:val="19"/>
                <w:lang w:eastAsia="pt-BR"/>
              </w:rPr>
              <w:t xml:space="preserve"> em </w:t>
            </w:r>
            <w:r w:rsidRPr="00E54A6E">
              <w:rPr>
                <w:rFonts w:ascii="Book Antiqua" w:eastAsia="Times New Roman" w:hAnsi="Book Antiqua" w:cs="Times New Roman"/>
                <w:b/>
                <w:sz w:val="19"/>
                <w:szCs w:val="19"/>
                <w:shd w:val="clear" w:color="auto" w:fill="F7CAAC" w:themeFill="accent2" w:themeFillTint="66"/>
                <w:lang w:eastAsia="pt-BR"/>
              </w:rPr>
              <w:t>violação do princípio da vinculação da oferta</w:t>
            </w:r>
            <w:r w:rsidRPr="00E54A6E">
              <w:rPr>
                <w:rFonts w:ascii="Book Antiqua" w:eastAsia="Times New Roman" w:hAnsi="Book Antiqua" w:cs="Times New Roman"/>
                <w:b/>
                <w:sz w:val="19"/>
                <w:szCs w:val="19"/>
                <w:lang w:eastAsia="pt-BR"/>
              </w:rPr>
              <w:t xml:space="preserve"> (art. 30 do CDC).</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Cs/>
                <w:sz w:val="19"/>
                <w:szCs w:val="19"/>
                <w:lang w:eastAsia="pt-BR"/>
              </w:rPr>
              <w:t>STJ. 3ª T. REsp 1794991-SE, Rel. Min. Nancy Andrighi, j</w:t>
            </w:r>
            <w:r>
              <w:rPr>
                <w:rFonts w:ascii="Book Antiqua" w:eastAsia="Times New Roman" w:hAnsi="Book Antiqua" w:cs="Times New Roman"/>
                <w:bCs/>
                <w:sz w:val="19"/>
                <w:szCs w:val="19"/>
                <w:lang w:eastAsia="pt-BR"/>
              </w:rPr>
              <w:t>.</w:t>
            </w:r>
            <w:r w:rsidRPr="00E54A6E">
              <w:rPr>
                <w:rFonts w:ascii="Book Antiqua" w:eastAsia="Times New Roman" w:hAnsi="Book Antiqua" w:cs="Times New Roman"/>
                <w:bCs/>
                <w:sz w:val="19"/>
                <w:szCs w:val="19"/>
                <w:lang w:eastAsia="pt-BR"/>
              </w:rPr>
              <w:t xml:space="preserve"> 05/05/20</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(Info 671).</w:t>
            </w:r>
            <w:bookmarkEnd w:id="105"/>
          </w:p>
        </w:tc>
      </w:tr>
    </w:tbl>
    <w:p w14:paraId="3C6CFAB3" w14:textId="77777777" w:rsidR="00E54A6E" w:rsidRPr="00E54A6E" w:rsidRDefault="00E54A6E" w:rsidP="00E54A6E">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B28A8" w:rsidRPr="00984B0F" w14:paraId="746D7F36" w14:textId="77777777" w:rsidTr="0074362E">
        <w:tc>
          <w:tcPr>
            <w:tcW w:w="8494" w:type="dxa"/>
            <w:shd w:val="clear" w:color="auto" w:fill="CCFFFF"/>
          </w:tcPr>
          <w:p w14:paraId="759F1465" w14:textId="49EC840B" w:rsidR="00882716" w:rsidRDefault="00882716" w:rsidP="0050544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Em relação à publicidade direcionada a crianças e/ou adolescentes, é correto afirmar: O Código Brasileiro de Autorregulamentação Publicitária dispõe que nenhum anúncio dirigirá apelo imperativo de consumo diretamente à criança. </w:t>
            </w:r>
            <w:r w:rsidRPr="00984B0F">
              <w:rPr>
                <w:rFonts w:ascii="Book Antiqua" w:eastAsia="Times New Roman" w:hAnsi="Book Antiqua" w:cs="Times New Roman"/>
                <w:b/>
                <w:sz w:val="19"/>
                <w:szCs w:val="19"/>
                <w:lang w:eastAsia="pt-BR"/>
              </w:rPr>
              <w:t xml:space="preserve">BL: art. 30, CDC e art. 37 do </w:t>
            </w:r>
            <w:r w:rsidRPr="001E00C0">
              <w:rPr>
                <w:rFonts w:ascii="Book Antiqua" w:eastAsia="Times New Roman" w:hAnsi="Book Antiqua" w:cs="Times New Roman"/>
                <w:b/>
                <w:sz w:val="19"/>
                <w:szCs w:val="19"/>
                <w:lang w:eastAsia="pt-BR"/>
              </w:rPr>
              <w:t>Código Brasileiro de Autorregulamentação Publicitária.</w:t>
            </w:r>
          </w:p>
          <w:p w14:paraId="11927928" w14:textId="77777777" w:rsidR="00505445" w:rsidRPr="001E00C0" w:rsidRDefault="00505445" w:rsidP="00505445">
            <w:pPr>
              <w:jc w:val="both"/>
              <w:rPr>
                <w:rFonts w:ascii="Book Antiqua" w:eastAsia="Times New Roman" w:hAnsi="Book Antiqua" w:cs="Times New Roman"/>
                <w:b/>
                <w:sz w:val="19"/>
                <w:szCs w:val="19"/>
                <w:lang w:eastAsia="pt-BR"/>
              </w:rPr>
            </w:pPr>
          </w:p>
          <w:p w14:paraId="72DE6697" w14:textId="3B85DA38" w:rsidR="00882716" w:rsidRPr="00984B0F" w:rsidRDefault="00882716" w:rsidP="00505445">
            <w:pPr>
              <w:jc w:val="both"/>
              <w:rPr>
                <w:rFonts w:ascii="Book Antiqua" w:eastAsia="Times New Roman" w:hAnsi="Book Antiqua" w:cs="Times New Roman"/>
                <w:bCs/>
                <w:i/>
                <w:iCs/>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b/>
                <w:i/>
                <w:iCs/>
                <w:color w:val="FF0000"/>
                <w:sz w:val="19"/>
                <w:szCs w:val="19"/>
              </w:rPr>
              <w:t xml:space="preserve">: </w:t>
            </w:r>
            <w:r w:rsidRPr="00984B0F">
              <w:rPr>
                <w:rFonts w:ascii="Book Antiqua" w:eastAsia="Times New Roman" w:hAnsi="Book Antiqua" w:cs="Times New Roman"/>
                <w:bCs/>
                <w:sz w:val="19"/>
                <w:szCs w:val="19"/>
                <w:lang w:eastAsia="pt-BR"/>
              </w:rPr>
              <w:t xml:space="preserve">Vide art. 37 do Código Brasileiro de Autorregulamentação Publicitária: </w:t>
            </w:r>
            <w:r w:rsidRPr="00984B0F">
              <w:rPr>
                <w:rFonts w:ascii="Book Antiqua" w:eastAsia="Times New Roman" w:hAnsi="Book Antiqua" w:cs="Times New Roman"/>
                <w:bCs/>
                <w:i/>
                <w:iCs/>
                <w:sz w:val="19"/>
                <w:szCs w:val="19"/>
                <w:lang w:eastAsia="pt-BR"/>
              </w:rPr>
              <w:t xml:space="preserve">“Artigo 37 - Os esforços de pais, educadores, autoridades e da comunidade devem encontrar na publicidade fator coadjuvante na formação de cidadãos responsáveis e consumidores conscientes. Diante de tal perspectiva, </w:t>
            </w:r>
            <w:r w:rsidRPr="00984B0F">
              <w:rPr>
                <w:rFonts w:ascii="Book Antiqua" w:eastAsia="Times New Roman" w:hAnsi="Book Antiqua" w:cs="Times New Roman"/>
                <w:b/>
                <w:i/>
                <w:iCs/>
                <w:sz w:val="19"/>
                <w:szCs w:val="19"/>
                <w:highlight w:val="yellow"/>
                <w:lang w:eastAsia="pt-BR"/>
              </w:rPr>
              <w:t>nenhum anúncio dirigirá apelo imperativo de consumo diretamente à criança</w:t>
            </w:r>
            <w:r w:rsidRPr="00984B0F">
              <w:rPr>
                <w:rFonts w:ascii="Book Antiqua" w:eastAsia="Times New Roman" w:hAnsi="Book Antiqua" w:cs="Times New Roman"/>
                <w:bCs/>
                <w:i/>
                <w:iCs/>
                <w:sz w:val="19"/>
                <w:szCs w:val="19"/>
                <w:lang w:eastAsia="pt-BR"/>
              </w:rPr>
              <w:t>. E mais: (...)</w:t>
            </w:r>
          </w:p>
          <w:p w14:paraId="7187DC22" w14:textId="77777777" w:rsidR="00505445" w:rsidRDefault="00505445" w:rsidP="00505445">
            <w:pPr>
              <w:jc w:val="both"/>
              <w:rPr>
                <w:rFonts w:ascii="Book Antiqua" w:eastAsia="Times New Roman" w:hAnsi="Book Antiqua" w:cs="Times New Roman"/>
                <w:b/>
                <w:sz w:val="19"/>
                <w:szCs w:val="19"/>
                <w:lang w:eastAsia="pt-BR"/>
              </w:rPr>
            </w:pPr>
          </w:p>
          <w:p w14:paraId="63BD9371" w14:textId="3B3EC13C" w:rsidR="00A34F67" w:rsidRDefault="00A34F67" w:rsidP="0050544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34F67">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4F67">
              <w:rPr>
                <w:rFonts w:ascii="Book Antiqua" w:eastAsia="Times New Roman" w:hAnsi="Book Antiqua" w:cs="Times New Roman"/>
                <w:bCs/>
                <w:sz w:val="19"/>
                <w:szCs w:val="19"/>
                <w:lang w:eastAsia="pt-BR"/>
              </w:rPr>
              <w:t xml:space="preserve">No que se refere a publicidade de bens e serviços de consumo, </w:t>
            </w:r>
            <w:r w:rsidRPr="00A34F67">
              <w:rPr>
                <w:rFonts w:ascii="Book Antiqua" w:eastAsia="Times New Roman" w:hAnsi="Book Antiqua" w:cs="Times New Roman"/>
                <w:bCs/>
                <w:i/>
                <w:iCs/>
                <w:sz w:val="19"/>
                <w:szCs w:val="19"/>
                <w:lang w:eastAsia="pt-BR"/>
              </w:rPr>
              <w:t>teaser</w:t>
            </w:r>
            <w:r w:rsidRPr="00A34F67">
              <w:rPr>
                <w:rFonts w:ascii="Book Antiqua" w:eastAsia="Times New Roman" w:hAnsi="Book Antiqua" w:cs="Times New Roman"/>
                <w:bCs/>
                <w:sz w:val="19"/>
                <w:szCs w:val="19"/>
                <w:lang w:eastAsia="pt-BR"/>
              </w:rPr>
              <w:t xml:space="preserve"> consiste na</w:t>
            </w:r>
            <w:r>
              <w:rPr>
                <w:rFonts w:ascii="Book Antiqua" w:eastAsia="Times New Roman" w:hAnsi="Book Antiqua" w:cs="Times New Roman"/>
                <w:bCs/>
                <w:sz w:val="19"/>
                <w:szCs w:val="19"/>
                <w:lang w:eastAsia="pt-BR"/>
              </w:rPr>
              <w:t xml:space="preserve"> </w:t>
            </w:r>
            <w:r w:rsidRPr="00A34F67">
              <w:rPr>
                <w:rFonts w:ascii="Book Antiqua" w:eastAsia="Times New Roman" w:hAnsi="Book Antiqua" w:cs="Times New Roman"/>
                <w:bCs/>
                <w:sz w:val="19"/>
                <w:szCs w:val="19"/>
                <w:lang w:eastAsia="pt-BR"/>
              </w:rPr>
              <w:t>mensagem que visa criar expectativa ou curiosidade no público acerca de determinado produto ou serviço.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w:t>
            </w:r>
            <w:r w:rsidR="00831E2F">
              <w:rPr>
                <w:rFonts w:ascii="Book Antiqua" w:eastAsia="Times New Roman" w:hAnsi="Book Antiqua" w:cs="Times New Roman"/>
                <w:b/>
                <w:sz w:val="19"/>
                <w:szCs w:val="19"/>
                <w:lang w:eastAsia="pt-BR"/>
              </w:rPr>
              <w:t>0</w:t>
            </w:r>
            <w:r w:rsidRPr="00984B0F">
              <w:rPr>
                <w:rFonts w:ascii="Book Antiqua" w:eastAsia="Times New Roman" w:hAnsi="Book Antiqua" w:cs="Times New Roman"/>
                <w:b/>
                <w:sz w:val="19"/>
                <w:szCs w:val="19"/>
                <w:lang w:eastAsia="pt-BR"/>
              </w:rPr>
              <w:t>, CDC e art. 9º, §2º,</w:t>
            </w:r>
            <w:r w:rsidRPr="00984B0F">
              <w:rPr>
                <w:sz w:val="19"/>
                <w:szCs w:val="19"/>
              </w:rPr>
              <w:t xml:space="preserve"> </w:t>
            </w:r>
            <w:r w:rsidRPr="00984B0F">
              <w:rPr>
                <w:rFonts w:ascii="Book Antiqua" w:eastAsia="Times New Roman" w:hAnsi="Book Antiqua" w:cs="Times New Roman"/>
                <w:b/>
                <w:sz w:val="19"/>
                <w:szCs w:val="19"/>
                <w:lang w:eastAsia="pt-BR"/>
              </w:rPr>
              <w:t>Cód. Brasileiro de Autorregulamentação Publicitária.</w:t>
            </w:r>
          </w:p>
          <w:p w14:paraId="31DBB5AF" w14:textId="77777777" w:rsidR="00505445" w:rsidRDefault="00505445" w:rsidP="00505445">
            <w:pPr>
              <w:jc w:val="both"/>
              <w:rPr>
                <w:rFonts w:ascii="Book Antiqua" w:hAnsi="Book Antiqua" w:cs="Times New Roman"/>
                <w:b/>
                <w:i/>
                <w:iCs/>
                <w:color w:val="FF0000"/>
                <w:sz w:val="19"/>
                <w:szCs w:val="19"/>
              </w:rPr>
            </w:pPr>
          </w:p>
          <w:p w14:paraId="6483A165" w14:textId="19117056" w:rsidR="00A34F67" w:rsidRPr="00984B0F" w:rsidRDefault="00A34F67" w:rsidP="00505445">
            <w:pPr>
              <w:jc w:val="both"/>
              <w:rPr>
                <w:rFonts w:ascii="Tahoma" w:hAnsi="Tahoma" w:cs="Tahoma"/>
                <w:b/>
                <w:bCs/>
                <w:i/>
                <w:iCs/>
                <w:color w:val="FF0000"/>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sz w:val="19"/>
                <w:szCs w:val="19"/>
              </w:rPr>
              <w:t xml:space="preserve">: V. art. 9º, §2º do Cód. Autorregulamentação Publicitária: </w:t>
            </w:r>
            <w:r w:rsidRPr="00984B0F">
              <w:rPr>
                <w:rFonts w:ascii="Book Antiqua" w:hAnsi="Book Antiqua" w:cs="Times New Roman"/>
                <w:i/>
                <w:iCs/>
                <w:sz w:val="19"/>
                <w:szCs w:val="19"/>
              </w:rPr>
              <w:t>“O ‘</w:t>
            </w:r>
            <w:r w:rsidRPr="00984B0F">
              <w:rPr>
                <w:rFonts w:ascii="Book Antiqua" w:hAnsi="Book Antiqua" w:cs="Times New Roman"/>
                <w:b/>
                <w:bCs/>
                <w:i/>
                <w:iCs/>
                <w:sz w:val="19"/>
                <w:szCs w:val="19"/>
                <w:shd w:val="clear" w:color="auto" w:fill="F7CAAC" w:themeFill="accent2" w:themeFillTint="66"/>
              </w:rPr>
              <w:t>teaser</w:t>
            </w:r>
            <w:r w:rsidRPr="00984B0F">
              <w:rPr>
                <w:rFonts w:ascii="Book Antiqua" w:hAnsi="Book Antiqua" w:cs="Times New Roman"/>
                <w:i/>
                <w:iCs/>
                <w:sz w:val="19"/>
                <w:szCs w:val="19"/>
              </w:rPr>
              <w:t xml:space="preserve">’, assim entendida </w:t>
            </w:r>
            <w:r w:rsidRPr="00984B0F">
              <w:rPr>
                <w:rFonts w:ascii="Book Antiqua" w:hAnsi="Book Antiqua" w:cs="Times New Roman"/>
                <w:b/>
                <w:bCs/>
                <w:i/>
                <w:iCs/>
                <w:sz w:val="19"/>
                <w:szCs w:val="19"/>
                <w:highlight w:val="yellow"/>
              </w:rPr>
              <w:t>a mensagem que visa a criar expectativa ou curiosidade no público</w:t>
            </w:r>
            <w:r w:rsidRPr="00984B0F">
              <w:rPr>
                <w:rFonts w:ascii="Book Antiqua" w:hAnsi="Book Antiqua" w:cs="Times New Roman"/>
                <w:i/>
                <w:iCs/>
                <w:sz w:val="19"/>
                <w:szCs w:val="19"/>
              </w:rPr>
              <w:t xml:space="preserve">, </w:t>
            </w:r>
            <w:r w:rsidRPr="00984B0F">
              <w:rPr>
                <w:rFonts w:ascii="Book Antiqua" w:hAnsi="Book Antiqua" w:cs="Times New Roman"/>
                <w:b/>
                <w:bCs/>
                <w:i/>
                <w:iCs/>
                <w:sz w:val="19"/>
                <w:szCs w:val="19"/>
                <w:highlight w:val="green"/>
              </w:rPr>
              <w:t>poderá prescindir da identificação</w:t>
            </w:r>
            <w:r w:rsidRPr="00984B0F">
              <w:rPr>
                <w:rFonts w:ascii="Book Antiqua" w:hAnsi="Book Antiqua" w:cs="Times New Roman"/>
                <w:i/>
                <w:iCs/>
                <w:sz w:val="19"/>
                <w:szCs w:val="19"/>
              </w:rPr>
              <w:t xml:space="preserve"> </w:t>
            </w:r>
            <w:r w:rsidRPr="00984B0F">
              <w:rPr>
                <w:rFonts w:ascii="Book Antiqua" w:hAnsi="Book Antiqua" w:cs="Times New Roman"/>
                <w:b/>
                <w:bCs/>
                <w:i/>
                <w:iCs/>
                <w:sz w:val="19"/>
                <w:szCs w:val="19"/>
                <w:shd w:val="clear" w:color="auto" w:fill="F7CAAC" w:themeFill="accent2" w:themeFillTint="66"/>
              </w:rPr>
              <w:t>do anunciante</w:t>
            </w:r>
            <w:r w:rsidRPr="00984B0F">
              <w:rPr>
                <w:rFonts w:ascii="Book Antiqua" w:hAnsi="Book Antiqua" w:cs="Times New Roman"/>
                <w:i/>
                <w:iCs/>
                <w:sz w:val="19"/>
                <w:szCs w:val="19"/>
              </w:rPr>
              <w:t xml:space="preserve">, </w:t>
            </w:r>
            <w:r w:rsidRPr="00984B0F">
              <w:rPr>
                <w:rFonts w:ascii="Book Antiqua" w:hAnsi="Book Antiqua" w:cs="Times New Roman"/>
                <w:b/>
                <w:bCs/>
                <w:i/>
                <w:iCs/>
                <w:sz w:val="19"/>
                <w:szCs w:val="19"/>
                <w:highlight w:val="yellow"/>
              </w:rPr>
              <w:t>do produto</w:t>
            </w:r>
            <w:r w:rsidRPr="00984B0F">
              <w:rPr>
                <w:rFonts w:ascii="Book Antiqua" w:hAnsi="Book Antiqua" w:cs="Times New Roman"/>
                <w:i/>
                <w:iCs/>
                <w:sz w:val="19"/>
                <w:szCs w:val="19"/>
              </w:rPr>
              <w:t xml:space="preserve"> ou </w:t>
            </w:r>
            <w:r w:rsidRPr="00984B0F">
              <w:rPr>
                <w:rFonts w:ascii="Book Antiqua" w:hAnsi="Book Antiqua" w:cs="Times New Roman"/>
                <w:b/>
                <w:bCs/>
                <w:i/>
                <w:iCs/>
                <w:sz w:val="19"/>
                <w:szCs w:val="19"/>
                <w:highlight w:val="yellow"/>
              </w:rPr>
              <w:t>do serviço</w:t>
            </w:r>
            <w:r w:rsidRPr="00984B0F">
              <w:rPr>
                <w:rFonts w:ascii="Book Antiqua" w:hAnsi="Book Antiqua" w:cs="Times New Roman"/>
                <w:i/>
                <w:iCs/>
                <w:sz w:val="19"/>
                <w:szCs w:val="19"/>
              </w:rPr>
              <w:t>.”</w:t>
            </w:r>
            <w:r w:rsidRPr="00984B0F">
              <w:rPr>
                <w:rFonts w:ascii="Tahoma" w:hAnsi="Tahoma" w:cs="Tahoma"/>
                <w:b/>
                <w:bCs/>
                <w:i/>
                <w:iCs/>
                <w:color w:val="FF0000"/>
                <w:sz w:val="19"/>
                <w:szCs w:val="19"/>
              </w:rPr>
              <w:t xml:space="preserve"> </w:t>
            </w:r>
          </w:p>
          <w:p w14:paraId="2873ED01" w14:textId="77777777" w:rsidR="00505445" w:rsidRDefault="00505445" w:rsidP="00505445">
            <w:pPr>
              <w:jc w:val="both"/>
              <w:rPr>
                <w:rFonts w:ascii="Book Antiqua" w:hAnsi="Book Antiqua" w:cs="Times New Roman"/>
                <w:b/>
                <w:i/>
                <w:iCs/>
                <w:color w:val="FF0000"/>
                <w:sz w:val="19"/>
                <w:szCs w:val="19"/>
              </w:rPr>
            </w:pPr>
          </w:p>
          <w:p w14:paraId="6F22539F" w14:textId="7E9C3C1B" w:rsidR="00A34F67" w:rsidRDefault="00A34F67" w:rsidP="00505445">
            <w:pPr>
              <w:jc w:val="both"/>
              <w:rPr>
                <w:rFonts w:ascii="Book Antiqua" w:hAnsi="Book Antiqua" w:cs="Times New Roman"/>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sz w:val="19"/>
                <w:szCs w:val="19"/>
              </w:rPr>
              <w:t>:</w:t>
            </w:r>
            <w:r w:rsidR="00505445">
              <w:rPr>
                <w:rFonts w:ascii="Book Antiqua" w:hAnsi="Book Antiqua" w:cs="Times New Roman"/>
                <w:sz w:val="19"/>
                <w:szCs w:val="19"/>
              </w:rPr>
              <w:t xml:space="preserve"> </w:t>
            </w:r>
            <w:r w:rsidR="00505445">
              <w:rPr>
                <w:rFonts w:ascii="Book Antiqua" w:hAnsi="Book Antiqua" w:cs="Times New Roman"/>
                <w:b/>
                <w:i/>
                <w:iCs/>
                <w:color w:val="FF0000"/>
                <w:sz w:val="19"/>
                <w:szCs w:val="19"/>
              </w:rPr>
              <w:t>#</w:t>
            </w:r>
            <w:r w:rsidR="00505445" w:rsidRPr="00505445">
              <w:rPr>
                <w:rFonts w:ascii="Book Antiqua" w:hAnsi="Book Antiqua" w:cs="Times New Roman"/>
                <w:b/>
                <w:i/>
                <w:iCs/>
                <w:color w:val="FF0000"/>
                <w:sz w:val="19"/>
                <w:szCs w:val="19"/>
                <w:highlight w:val="green"/>
              </w:rPr>
              <w:t>TRF2-2009</w:t>
            </w:r>
            <w:r w:rsidR="001B1FD3">
              <w:rPr>
                <w:rFonts w:ascii="Book Antiqua" w:hAnsi="Book Antiqua" w:cs="Times New Roman"/>
                <w:b/>
                <w:i/>
                <w:iCs/>
                <w:color w:val="FF0000"/>
                <w:sz w:val="19"/>
                <w:szCs w:val="19"/>
              </w:rPr>
              <w:t>: #</w:t>
            </w:r>
            <w:r w:rsidR="001B1FD3" w:rsidRPr="001B1FD3">
              <w:rPr>
                <w:rFonts w:ascii="Book Antiqua" w:hAnsi="Book Antiqua" w:cs="Times New Roman"/>
                <w:b/>
                <w:i/>
                <w:iCs/>
                <w:color w:val="FF0000"/>
                <w:sz w:val="19"/>
                <w:szCs w:val="19"/>
                <w:highlight w:val="green"/>
              </w:rPr>
              <w:t>TJPI-2012</w:t>
            </w:r>
            <w:r w:rsidR="001B1FD3">
              <w:rPr>
                <w:rFonts w:ascii="Book Antiqua" w:hAnsi="Book Antiqua" w:cs="Times New Roman"/>
                <w:b/>
                <w:i/>
                <w:iCs/>
                <w:color w:val="FF0000"/>
                <w:sz w:val="19"/>
                <w:szCs w:val="19"/>
              </w:rPr>
              <w:t>: #</w:t>
            </w:r>
            <w:r w:rsidR="001B1FD3" w:rsidRPr="001B1FD3">
              <w:rPr>
                <w:rFonts w:ascii="Book Antiqua" w:hAnsi="Book Antiqua" w:cs="Times New Roman"/>
                <w:b/>
                <w:i/>
                <w:iCs/>
                <w:color w:val="FF0000"/>
                <w:sz w:val="19"/>
                <w:szCs w:val="19"/>
                <w:highlight w:val="green"/>
              </w:rPr>
              <w:t>DPERO-2012</w:t>
            </w:r>
            <w:r w:rsidR="00505445">
              <w:rPr>
                <w:rFonts w:ascii="Book Antiqua" w:hAnsi="Book Antiqua" w:cs="Times New Roman"/>
                <w:b/>
                <w:i/>
                <w:iCs/>
                <w:color w:val="FF0000"/>
                <w:sz w:val="19"/>
                <w:szCs w:val="19"/>
              </w:rPr>
              <w:t xml:space="preserve">: </w:t>
            </w:r>
            <w:r w:rsidR="00DB2F5D">
              <w:rPr>
                <w:rFonts w:ascii="Book Antiqua" w:hAnsi="Book Antiqua" w:cs="Times New Roman"/>
                <w:b/>
                <w:i/>
                <w:iCs/>
                <w:color w:val="FF0000"/>
                <w:sz w:val="19"/>
                <w:szCs w:val="19"/>
              </w:rPr>
              <w:t>#</w:t>
            </w:r>
            <w:r w:rsidR="00DB2F5D" w:rsidRPr="00DB2F5D">
              <w:rPr>
                <w:rFonts w:ascii="Book Antiqua" w:hAnsi="Book Antiqua" w:cs="Times New Roman"/>
                <w:b/>
                <w:i/>
                <w:iCs/>
                <w:color w:val="FF0000"/>
                <w:sz w:val="19"/>
                <w:szCs w:val="19"/>
                <w:highlight w:val="green"/>
              </w:rPr>
              <w:t>MPGO-2014</w:t>
            </w:r>
            <w:r w:rsidR="001B1FD3">
              <w:rPr>
                <w:rFonts w:ascii="Book Antiqua" w:hAnsi="Book Antiqua" w:cs="Times New Roman"/>
                <w:b/>
                <w:i/>
                <w:iCs/>
                <w:color w:val="FF0000"/>
                <w:sz w:val="19"/>
                <w:szCs w:val="19"/>
              </w:rPr>
              <w:t>: #</w:t>
            </w:r>
            <w:r w:rsidR="001B1FD3" w:rsidRPr="001B1FD3">
              <w:rPr>
                <w:rFonts w:ascii="Book Antiqua" w:hAnsi="Book Antiqua" w:cs="Times New Roman"/>
                <w:b/>
                <w:i/>
                <w:iCs/>
                <w:color w:val="FF0000"/>
                <w:sz w:val="19"/>
                <w:szCs w:val="19"/>
                <w:highlight w:val="green"/>
              </w:rPr>
              <w:t>TJPA-2019</w:t>
            </w:r>
            <w:r w:rsidR="001B1FD3">
              <w:rPr>
                <w:rFonts w:ascii="Book Antiqua" w:hAnsi="Book Antiqua" w:cs="Times New Roman"/>
                <w:b/>
                <w:i/>
                <w:iCs/>
                <w:color w:val="FF0000"/>
                <w:sz w:val="19"/>
                <w:szCs w:val="19"/>
              </w:rPr>
              <w:t>: #</w:t>
            </w:r>
            <w:r w:rsidR="001B1FD3" w:rsidRPr="00505445">
              <w:rPr>
                <w:rFonts w:ascii="Book Antiqua" w:hAnsi="Book Antiqua" w:cs="Times New Roman"/>
                <w:b/>
                <w:i/>
                <w:iCs/>
                <w:color w:val="FF0000"/>
                <w:sz w:val="19"/>
                <w:szCs w:val="19"/>
                <w:highlight w:val="green"/>
              </w:rPr>
              <w:t>CESPE</w:t>
            </w:r>
            <w:r w:rsidR="00505445" w:rsidRPr="00984B0F">
              <w:rPr>
                <w:rFonts w:ascii="Book Antiqua" w:hAnsi="Book Antiqua" w:cs="Times New Roman"/>
                <w:sz w:val="19"/>
                <w:szCs w:val="19"/>
              </w:rPr>
              <w:t xml:space="preserve">: </w:t>
            </w:r>
            <w:r w:rsidRPr="00984B0F">
              <w:rPr>
                <w:rFonts w:ascii="Book Antiqua" w:hAnsi="Book Antiqua" w:cs="Times New Roman"/>
                <w:sz w:val="19"/>
                <w:szCs w:val="19"/>
              </w:rPr>
              <w:t>“</w:t>
            </w:r>
            <w:r w:rsidRPr="00984B0F">
              <w:rPr>
                <w:rFonts w:ascii="Book Antiqua" w:hAnsi="Book Antiqua" w:cs="Times New Roman"/>
                <w:b/>
                <w:bCs/>
                <w:i/>
                <w:iCs/>
                <w:sz w:val="19"/>
                <w:szCs w:val="19"/>
                <w:shd w:val="clear" w:color="auto" w:fill="F7CAAC" w:themeFill="accent2" w:themeFillTint="66"/>
              </w:rPr>
              <w:t>Teaser</w:t>
            </w:r>
            <w:r w:rsidRPr="00984B0F">
              <w:rPr>
                <w:rFonts w:ascii="Book Antiqua" w:hAnsi="Book Antiqua" w:cs="Times New Roman"/>
                <w:b/>
                <w:bCs/>
                <w:i/>
                <w:iCs/>
                <w:sz w:val="19"/>
                <w:szCs w:val="19"/>
              </w:rPr>
              <w:t>”</w:t>
            </w:r>
            <w:r w:rsidR="00505445">
              <w:rPr>
                <w:rFonts w:ascii="Book Antiqua" w:hAnsi="Book Antiqua" w:cs="Times New Roman"/>
                <w:b/>
                <w:bCs/>
                <w:i/>
                <w:iCs/>
                <w:sz w:val="19"/>
                <w:szCs w:val="19"/>
              </w:rPr>
              <w:t>:</w:t>
            </w:r>
            <w:r w:rsidRPr="00984B0F">
              <w:rPr>
                <w:rFonts w:ascii="Book Antiqua" w:hAnsi="Book Antiqua" w:cs="Times New Roman"/>
                <w:i/>
                <w:iCs/>
                <w:sz w:val="19"/>
                <w:szCs w:val="19"/>
              </w:rPr>
              <w:t> </w:t>
            </w:r>
            <w:r w:rsidR="00505445">
              <w:rPr>
                <w:rFonts w:ascii="Book Antiqua" w:hAnsi="Book Antiqua" w:cs="Times New Roman"/>
                <w:sz w:val="19"/>
                <w:szCs w:val="19"/>
              </w:rPr>
              <w:t>S</w:t>
            </w:r>
            <w:r w:rsidRPr="00984B0F">
              <w:rPr>
                <w:rFonts w:ascii="Book Antiqua" w:hAnsi="Book Antiqua" w:cs="Times New Roman"/>
                <w:sz w:val="19"/>
                <w:szCs w:val="19"/>
              </w:rPr>
              <w:t xml:space="preserve">ignifica </w:t>
            </w:r>
            <w:r w:rsidRPr="00984B0F">
              <w:rPr>
                <w:rFonts w:ascii="Book Antiqua" w:hAnsi="Book Antiqua" w:cs="Times New Roman"/>
                <w:b/>
                <w:bCs/>
                <w:sz w:val="19"/>
                <w:szCs w:val="19"/>
                <w:highlight w:val="green"/>
              </w:rPr>
              <w:t>provocar</w:t>
            </w:r>
            <w:r w:rsidRPr="00984B0F">
              <w:rPr>
                <w:rFonts w:ascii="Book Antiqua" w:hAnsi="Book Antiqua" w:cs="Times New Roman"/>
                <w:sz w:val="19"/>
                <w:szCs w:val="19"/>
              </w:rPr>
              <w:t xml:space="preserve">, e é exatamente isso um anúncio teaser, </w:t>
            </w:r>
            <w:r w:rsidRPr="00984B0F">
              <w:rPr>
                <w:rFonts w:ascii="Book Antiqua" w:hAnsi="Book Antiqua" w:cs="Times New Roman"/>
                <w:b/>
                <w:bCs/>
                <w:sz w:val="19"/>
                <w:szCs w:val="19"/>
                <w:highlight w:val="green"/>
              </w:rPr>
              <w:t>uma peça feita para provocar a curiosidade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w:t>
            </w:r>
            <w:r w:rsidRPr="00984B0F">
              <w:rPr>
                <w:rFonts w:ascii="Book Antiqua" w:hAnsi="Book Antiqua" w:cs="Times New Roman"/>
                <w:b/>
                <w:bCs/>
                <w:sz w:val="19"/>
                <w:szCs w:val="19"/>
                <w:highlight w:val="yellow"/>
              </w:rPr>
              <w:t>despertar o interesse do público de descobrir do que se trata</w:t>
            </w:r>
            <w:r w:rsidRPr="00984B0F">
              <w:rPr>
                <w:rFonts w:ascii="Book Antiqua" w:hAnsi="Book Antiqua" w:cs="Times New Roman"/>
                <w:sz w:val="19"/>
                <w:szCs w:val="19"/>
              </w:rPr>
              <w:t>. O “</w:t>
            </w:r>
            <w:r w:rsidRPr="00984B0F">
              <w:rPr>
                <w:rFonts w:ascii="Book Antiqua" w:hAnsi="Book Antiqua" w:cs="Times New Roman"/>
                <w:b/>
                <w:bCs/>
                <w:i/>
                <w:iCs/>
                <w:sz w:val="19"/>
                <w:szCs w:val="19"/>
                <w:shd w:val="clear" w:color="auto" w:fill="F7CAAC" w:themeFill="accent2" w:themeFillTint="66"/>
              </w:rPr>
              <w:t>teaser</w:t>
            </w:r>
            <w:r w:rsidRPr="00984B0F">
              <w:rPr>
                <w:rFonts w:ascii="Book Antiqua" w:hAnsi="Book Antiqua" w:cs="Times New Roman"/>
                <w:sz w:val="19"/>
                <w:szCs w:val="19"/>
              </w:rPr>
              <w:t xml:space="preserve">”, </w:t>
            </w:r>
            <w:r w:rsidRPr="00984B0F">
              <w:rPr>
                <w:rFonts w:ascii="Book Antiqua" w:hAnsi="Book Antiqua" w:cs="Times New Roman"/>
                <w:b/>
                <w:bCs/>
                <w:sz w:val="19"/>
                <w:szCs w:val="19"/>
                <w:highlight w:val="yellow"/>
              </w:rPr>
              <w:t>em geral, é uma peça que antecede uma campanha de lançamento, de um produto, serviço, loja</w:t>
            </w:r>
            <w:r w:rsidRPr="00984B0F">
              <w:rPr>
                <w:rFonts w:ascii="Book Antiqua" w:hAnsi="Book Antiqua" w:cs="Times New Roman"/>
                <w:sz w:val="19"/>
                <w:szCs w:val="19"/>
              </w:rPr>
              <w:t xml:space="preserve">, enfim, falando algo como “vem ai”, </w:t>
            </w:r>
            <w:r w:rsidRPr="00984B0F">
              <w:rPr>
                <w:rFonts w:ascii="Book Antiqua" w:hAnsi="Book Antiqua" w:cs="Times New Roman"/>
                <w:b/>
                <w:bCs/>
                <w:sz w:val="19"/>
                <w:szCs w:val="19"/>
                <w:highlight w:val="yellow"/>
              </w:rPr>
              <w:t>mas sem contar do que se trata</w:t>
            </w:r>
            <w:r w:rsidRPr="00984B0F">
              <w:rPr>
                <w:rFonts w:ascii="Book Antiqua" w:hAnsi="Book Antiqua" w:cs="Times New Roman"/>
                <w:sz w:val="19"/>
                <w:szCs w:val="19"/>
              </w:rPr>
              <w:t xml:space="preserve">, para que a pessoa fique curiosa em saber mais, buscando a continuação da campanha nos próximos dias ou semanas. É também chamado </w:t>
            </w:r>
            <w:r w:rsidRPr="00984B0F">
              <w:rPr>
                <w:rFonts w:ascii="Book Antiqua" w:hAnsi="Book Antiqua" w:cs="Times New Roman"/>
                <w:b/>
                <w:bCs/>
                <w:sz w:val="19"/>
                <w:szCs w:val="19"/>
                <w:shd w:val="clear" w:color="auto" w:fill="F7CAAC" w:themeFill="accent2" w:themeFillTint="66"/>
              </w:rPr>
              <w:t>anúncio do anúncio</w:t>
            </w:r>
            <w:r w:rsidRPr="00984B0F">
              <w:rPr>
                <w:rFonts w:ascii="Book Antiqua" w:hAnsi="Book Antiqua" w:cs="Times New Roman"/>
                <w:sz w:val="19"/>
                <w:szCs w:val="19"/>
              </w:rPr>
              <w:t>. Desde que ao final o público possa identificar a publicidade como tal, não haverá abusividade.</w:t>
            </w:r>
          </w:p>
          <w:tbl>
            <w:tblPr>
              <w:tblStyle w:val="Tabelacomgrade"/>
              <w:tblW w:w="0" w:type="auto"/>
              <w:tblLook w:val="04A0" w:firstRow="1" w:lastRow="0" w:firstColumn="1" w:lastColumn="0" w:noHBand="0" w:noVBand="1"/>
            </w:tblPr>
            <w:tblGrid>
              <w:gridCol w:w="8268"/>
            </w:tblGrid>
            <w:tr w:rsidR="001B1FD3" w14:paraId="55304228" w14:textId="77777777" w:rsidTr="001B1FD3">
              <w:tc>
                <w:tcPr>
                  <w:tcW w:w="8268" w:type="dxa"/>
                  <w:shd w:val="clear" w:color="auto" w:fill="FFFFFF" w:themeFill="background1"/>
                </w:tcPr>
                <w:p w14:paraId="526DB11B" w14:textId="3766E135" w:rsidR="001B1FD3" w:rsidRDefault="001B1FD3" w:rsidP="00505445">
                  <w:pPr>
                    <w:jc w:val="both"/>
                    <w:rPr>
                      <w:rFonts w:ascii="Book Antiqua" w:hAnsi="Book Antiqua" w:cs="Times New Roman"/>
                      <w:sz w:val="19"/>
                      <w:szCs w:val="19"/>
                    </w:rPr>
                  </w:pPr>
                  <w:r w:rsidRPr="001B1FD3">
                    <w:rPr>
                      <w:rFonts w:ascii="Book Antiqua" w:eastAsia="Times New Roman" w:hAnsi="Book Antiqua" w:cs="Times New Roman"/>
                      <w:b/>
                      <w:bCs/>
                      <w:sz w:val="18"/>
                      <w:szCs w:val="18"/>
                      <w:lang w:eastAsia="pt-BR"/>
                    </w:rPr>
                    <w:t>(</w:t>
                  </w:r>
                  <w:r w:rsidRPr="001B1FD3">
                    <w:rPr>
                      <w:rFonts w:ascii="Book Antiqua" w:eastAsia="Times New Roman" w:hAnsi="Book Antiqua" w:cs="Times New Roman"/>
                      <w:b/>
                      <w:bCs/>
                      <w:sz w:val="18"/>
                      <w:szCs w:val="18"/>
                      <w:highlight w:val="yellow"/>
                      <w:lang w:eastAsia="pt-BR"/>
                    </w:rPr>
                    <w:t>TJPI-2012-CESPE</w:t>
                  </w:r>
                  <w:r w:rsidRPr="001B1FD3">
                    <w:rPr>
                      <w:rFonts w:ascii="Book Antiqua" w:eastAsia="Times New Roman" w:hAnsi="Book Antiqua" w:cs="Times New Roman"/>
                      <w:b/>
                      <w:bCs/>
                      <w:sz w:val="18"/>
                      <w:szCs w:val="18"/>
                      <w:lang w:eastAsia="pt-BR"/>
                    </w:rPr>
                    <w:t>)</w:t>
                  </w:r>
                  <w:r w:rsidRPr="001B1FD3">
                    <w:rPr>
                      <w:rFonts w:ascii="Book Antiqua" w:eastAsia="Times New Roman" w:hAnsi="Book Antiqua" w:cs="Times New Roman"/>
                      <w:sz w:val="18"/>
                      <w:szCs w:val="18"/>
                      <w:lang w:eastAsia="pt-BR"/>
                    </w:rPr>
                    <w:t>: De acordo com o disposto no CDC acerca da publicidade de bens e serviços de consumo, entende-se por “</w:t>
                  </w:r>
                  <w:r w:rsidRPr="001B1FD3">
                    <w:rPr>
                      <w:rFonts w:ascii="Book Antiqua" w:eastAsia="Times New Roman" w:hAnsi="Book Antiqua" w:cs="Times New Roman"/>
                      <w:i/>
                      <w:iCs/>
                      <w:sz w:val="18"/>
                      <w:szCs w:val="18"/>
                      <w:lang w:eastAsia="pt-BR"/>
                    </w:rPr>
                    <w:t>teaser</w:t>
                  </w:r>
                  <w:r w:rsidRPr="001B1FD3">
                    <w:rPr>
                      <w:rFonts w:ascii="Book Antiqua" w:eastAsia="Times New Roman" w:hAnsi="Book Antiqua" w:cs="Times New Roman"/>
                      <w:sz w:val="18"/>
                      <w:szCs w:val="18"/>
                      <w:lang w:eastAsia="pt-BR"/>
                    </w:rPr>
                    <w:t xml:space="preserve">” a mensagem que visa criar expectativa ou curiosidade no público, </w:t>
                  </w:r>
                  <w:r w:rsidRPr="001B1FD3">
                    <w:rPr>
                      <w:rFonts w:ascii="Book Antiqua" w:eastAsia="Times New Roman" w:hAnsi="Book Antiqua" w:cs="Times New Roman"/>
                      <w:sz w:val="18"/>
                      <w:szCs w:val="18"/>
                      <w:lang w:eastAsia="pt-BR"/>
                    </w:rPr>
                    <w:lastRenderedPageBreak/>
                    <w:t xml:space="preserve">prescindindo da identificação do anunciante, do produto ou do serviço. </w:t>
                  </w:r>
                  <w:r w:rsidRPr="001B1FD3">
                    <w:rPr>
                      <w:rFonts w:ascii="Book Antiqua" w:eastAsia="Times New Roman" w:hAnsi="Book Antiqua" w:cs="Times New Roman"/>
                      <w:b/>
                      <w:sz w:val="18"/>
                      <w:szCs w:val="18"/>
                      <w:lang w:eastAsia="pt-BR"/>
                    </w:rPr>
                    <w:t>BL: art. 30, CDC e art. 9º, §2º,</w:t>
                  </w:r>
                  <w:r w:rsidRPr="001B1FD3">
                    <w:rPr>
                      <w:sz w:val="18"/>
                      <w:szCs w:val="18"/>
                    </w:rPr>
                    <w:t xml:space="preserve"> </w:t>
                  </w:r>
                  <w:r w:rsidRPr="001B1FD3">
                    <w:rPr>
                      <w:rFonts w:ascii="Book Antiqua" w:eastAsia="Times New Roman" w:hAnsi="Book Antiqua" w:cs="Times New Roman"/>
                      <w:b/>
                      <w:sz w:val="18"/>
                      <w:szCs w:val="18"/>
                      <w:lang w:eastAsia="pt-BR"/>
                    </w:rPr>
                    <w:t>Cód. Brasileiro de Autorregulamentação Publicitária (citado acima).</w:t>
                  </w:r>
                </w:p>
              </w:tc>
            </w:tr>
          </w:tbl>
          <w:p w14:paraId="65CDC584" w14:textId="77777777" w:rsidR="001B1FD3" w:rsidRDefault="001B1FD3" w:rsidP="00505445">
            <w:pPr>
              <w:jc w:val="both"/>
              <w:rPr>
                <w:rFonts w:ascii="Book Antiqua" w:hAnsi="Book Antiqua" w:cs="Times New Roman"/>
                <w:sz w:val="19"/>
                <w:szCs w:val="19"/>
              </w:rPr>
            </w:pPr>
          </w:p>
          <w:p w14:paraId="3DCFC2C6" w14:textId="645B4E29" w:rsidR="00505445" w:rsidRPr="00A34F67" w:rsidRDefault="00505445" w:rsidP="00505445">
            <w:pPr>
              <w:jc w:val="both"/>
              <w:rPr>
                <w:rFonts w:ascii="Book Antiqua" w:eastAsia="Times New Roman" w:hAnsi="Book Antiqua" w:cs="Times New Roman"/>
                <w:bCs/>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D8445D">
              <w:rPr>
                <w:rFonts w:ascii="Book Antiqua" w:hAnsi="Book Antiqua" w:cs="Times New Roman"/>
                <w:b/>
                <w:i/>
                <w:iCs/>
                <w:color w:val="FF0000"/>
                <w:sz w:val="19"/>
                <w:szCs w:val="19"/>
              </w:rPr>
              <w:t>: #</w:t>
            </w:r>
            <w:r w:rsidR="00D8445D" w:rsidRPr="00D8445D">
              <w:rPr>
                <w:rFonts w:ascii="Book Antiqua" w:hAnsi="Book Antiqua" w:cs="Times New Roman"/>
                <w:b/>
                <w:i/>
                <w:iCs/>
                <w:color w:val="FF0000"/>
                <w:sz w:val="19"/>
                <w:szCs w:val="19"/>
                <w:highlight w:val="green"/>
              </w:rPr>
              <w:t>MPF-2005</w:t>
            </w:r>
            <w:r w:rsidRPr="00984B0F">
              <w:rPr>
                <w:rFonts w:ascii="Book Antiqua" w:hAnsi="Book Antiqua" w:cs="Times New Roman"/>
                <w:sz w:val="19"/>
                <w:szCs w:val="19"/>
              </w:rPr>
              <w:t>:</w:t>
            </w:r>
            <w:r>
              <w:rPr>
                <w:rFonts w:ascii="Book Antiqua" w:hAnsi="Book Antiqua" w:cs="Times New Roman"/>
                <w:sz w:val="19"/>
                <w:szCs w:val="19"/>
              </w:rPr>
              <w:t xml:space="preserve"> </w:t>
            </w:r>
            <w:r>
              <w:rPr>
                <w:rFonts w:ascii="Book Antiqua" w:hAnsi="Book Antiqua" w:cs="Times New Roman"/>
                <w:b/>
                <w:i/>
                <w:iCs/>
                <w:color w:val="FF0000"/>
                <w:sz w:val="19"/>
                <w:szCs w:val="19"/>
              </w:rPr>
              <w:t>#</w:t>
            </w:r>
            <w:r w:rsidRPr="00505445">
              <w:rPr>
                <w:rFonts w:ascii="Book Antiqua" w:hAnsi="Book Antiqua" w:cs="Times New Roman"/>
                <w:b/>
                <w:i/>
                <w:iCs/>
                <w:color w:val="FF0000"/>
                <w:sz w:val="19"/>
                <w:szCs w:val="19"/>
                <w:highlight w:val="green"/>
              </w:rPr>
              <w:t>TRF2-2009</w:t>
            </w:r>
            <w:r>
              <w:rPr>
                <w:rFonts w:ascii="Book Antiqua" w:hAnsi="Book Antiqua" w:cs="Times New Roman"/>
                <w:b/>
                <w:i/>
                <w:iCs/>
                <w:color w:val="FF0000"/>
                <w:sz w:val="19"/>
                <w:szCs w:val="19"/>
              </w:rPr>
              <w:t>: #</w:t>
            </w:r>
            <w:r w:rsidR="00C80C5F">
              <w:rPr>
                <w:rFonts w:ascii="Book Antiqua" w:hAnsi="Book Antiqua" w:cs="Times New Roman"/>
                <w:b/>
                <w:i/>
                <w:iCs/>
                <w:color w:val="FF0000"/>
                <w:sz w:val="19"/>
                <w:szCs w:val="19"/>
                <w:highlight w:val="green"/>
              </w:rPr>
              <w:t>DPERO-2012</w:t>
            </w:r>
            <w:r w:rsidR="00802083">
              <w:rPr>
                <w:rFonts w:ascii="Book Antiqua" w:hAnsi="Book Antiqua" w:cs="Times New Roman"/>
                <w:b/>
                <w:i/>
                <w:iCs/>
                <w:color w:val="FF0000"/>
                <w:sz w:val="19"/>
                <w:szCs w:val="19"/>
              </w:rPr>
              <w:t>: #</w:t>
            </w:r>
            <w:r w:rsidR="00802083" w:rsidRPr="00802083">
              <w:rPr>
                <w:rFonts w:ascii="Book Antiqua" w:hAnsi="Book Antiqua" w:cs="Times New Roman"/>
                <w:b/>
                <w:i/>
                <w:iCs/>
                <w:color w:val="FF0000"/>
                <w:sz w:val="19"/>
                <w:szCs w:val="19"/>
                <w:highlight w:val="green"/>
              </w:rPr>
              <w:t>MPRO-2017</w:t>
            </w:r>
            <w:r w:rsidR="00802083">
              <w:rPr>
                <w:rFonts w:ascii="Book Antiqua" w:hAnsi="Book Antiqua" w:cs="Times New Roman"/>
                <w:b/>
                <w:i/>
                <w:iCs/>
                <w:color w:val="FF0000"/>
                <w:sz w:val="19"/>
                <w:szCs w:val="19"/>
              </w:rPr>
              <w:t>:</w:t>
            </w:r>
            <w:r w:rsidR="00C80C5F">
              <w:rPr>
                <w:rFonts w:ascii="Book Antiqua" w:hAnsi="Book Antiqua" w:cs="Times New Roman"/>
                <w:b/>
                <w:i/>
                <w:iCs/>
                <w:color w:val="FF0000"/>
                <w:sz w:val="19"/>
                <w:szCs w:val="19"/>
              </w:rPr>
              <w:t xml:space="preserve"> #</w:t>
            </w:r>
            <w:r w:rsidR="00C80C5F" w:rsidRPr="00505445">
              <w:rPr>
                <w:rFonts w:ascii="Book Antiqua" w:hAnsi="Book Antiqua" w:cs="Times New Roman"/>
                <w:b/>
                <w:i/>
                <w:iCs/>
                <w:color w:val="FF0000"/>
                <w:sz w:val="19"/>
                <w:szCs w:val="19"/>
                <w:highlight w:val="green"/>
              </w:rPr>
              <w:t>CESPE</w:t>
            </w:r>
            <w:r w:rsidR="00C80C5F">
              <w:rPr>
                <w:rFonts w:ascii="Book Antiqua" w:hAnsi="Book Antiqua" w:cs="Times New Roman"/>
                <w:b/>
                <w:i/>
                <w:iCs/>
                <w:color w:val="FF0000"/>
                <w:sz w:val="19"/>
                <w:szCs w:val="19"/>
              </w:rPr>
              <w:t>:</w:t>
            </w:r>
            <w:r w:rsidR="00802083">
              <w:rPr>
                <w:rFonts w:ascii="Book Antiqua" w:hAnsi="Book Antiqua" w:cs="Times New Roman"/>
                <w:b/>
                <w:i/>
                <w:iCs/>
                <w:color w:val="FF0000"/>
                <w:sz w:val="19"/>
                <w:szCs w:val="19"/>
              </w:rPr>
              <w:t xml:space="preserve"> #</w:t>
            </w:r>
            <w:r w:rsidR="00802083" w:rsidRPr="00802083">
              <w:rPr>
                <w:rFonts w:ascii="Book Antiqua" w:hAnsi="Book Antiqua" w:cs="Times New Roman"/>
                <w:b/>
                <w:i/>
                <w:iCs/>
                <w:color w:val="FF0000"/>
                <w:sz w:val="19"/>
                <w:szCs w:val="19"/>
                <w:highlight w:val="green"/>
              </w:rPr>
              <w:t>FMP</w:t>
            </w:r>
            <w:r w:rsidRPr="00984B0F">
              <w:rPr>
                <w:rFonts w:ascii="Book Antiqua" w:hAnsi="Book Antiqua" w:cs="Times New Roman"/>
                <w:sz w:val="19"/>
                <w:szCs w:val="19"/>
              </w:rPr>
              <w:t>:</w:t>
            </w:r>
            <w:r>
              <w:rPr>
                <w:rFonts w:ascii="Book Antiqua" w:hAnsi="Book Antiqua" w:cs="Times New Roman"/>
                <w:sz w:val="19"/>
                <w:szCs w:val="19"/>
              </w:rPr>
              <w:t xml:space="preserve"> “</w:t>
            </w:r>
            <w:r w:rsidRPr="00505445">
              <w:rPr>
                <w:rFonts w:ascii="Book Antiqua" w:hAnsi="Book Antiqua" w:cs="Times New Roman"/>
                <w:b/>
                <w:bCs/>
                <w:i/>
                <w:iCs/>
                <w:sz w:val="19"/>
                <w:szCs w:val="19"/>
                <w:shd w:val="clear" w:color="auto" w:fill="F7CAAC" w:themeFill="accent2" w:themeFillTint="66"/>
              </w:rPr>
              <w:t>Merchandising</w:t>
            </w:r>
            <w:r>
              <w:rPr>
                <w:rFonts w:ascii="Book Antiqua" w:hAnsi="Book Antiqua" w:cs="Times New Roman"/>
                <w:sz w:val="19"/>
                <w:szCs w:val="19"/>
              </w:rPr>
              <w:t xml:space="preserve">”: </w:t>
            </w:r>
            <w:r w:rsidR="00D8445D">
              <w:rPr>
                <w:rFonts w:ascii="Book Antiqua" w:hAnsi="Book Antiqua" w:cs="Times New Roman"/>
                <w:sz w:val="19"/>
                <w:szCs w:val="19"/>
              </w:rPr>
              <w:t xml:space="preserve">Segundo Landolfo Andrade, </w:t>
            </w:r>
            <w:r w:rsidR="00D8445D" w:rsidRPr="00194B0C">
              <w:rPr>
                <w:rFonts w:ascii="Book Antiqua" w:hAnsi="Book Antiqua" w:cs="Times New Roman"/>
                <w:sz w:val="19"/>
                <w:szCs w:val="19"/>
              </w:rPr>
              <w:t>deve ser c</w:t>
            </w:r>
            <w:r w:rsidRPr="00194B0C">
              <w:rPr>
                <w:rFonts w:ascii="Book Antiqua" w:hAnsi="Book Antiqua" w:cs="Times New Roman"/>
                <w:sz w:val="19"/>
                <w:szCs w:val="19"/>
              </w:rPr>
              <w:t xml:space="preserve">ompreendida </w:t>
            </w:r>
            <w:r w:rsidRPr="00194B0C">
              <w:rPr>
                <w:rFonts w:ascii="Book Antiqua" w:hAnsi="Book Antiqua" w:cs="Times New Roman"/>
                <w:b/>
                <w:bCs/>
                <w:sz w:val="19"/>
                <w:szCs w:val="19"/>
                <w:highlight w:val="yellow"/>
              </w:rPr>
              <w:t>a partir de aparição de produtos no vídeo, no áudio ou nos artigos impressos em situação normal de consumo</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green"/>
              </w:rPr>
              <w:t>sem que haja declaração ostensiva da marca</w:t>
            </w:r>
            <w:r w:rsidRPr="00194B0C">
              <w:rPr>
                <w:rFonts w:ascii="Book Antiqua" w:hAnsi="Book Antiqua" w:cs="Times New Roman"/>
                <w:sz w:val="19"/>
                <w:szCs w:val="19"/>
              </w:rPr>
              <w:t xml:space="preserve">. A título de exemplo, basta imaginar o consumo de refrigerantes de uma determinada marca durante um </w:t>
            </w:r>
            <w:r w:rsidRPr="00194B0C">
              <w:rPr>
                <w:rFonts w:ascii="Book Antiqua" w:hAnsi="Book Antiqua" w:cs="Times New Roman"/>
                <w:i/>
                <w:iCs/>
                <w:sz w:val="19"/>
                <w:szCs w:val="19"/>
              </w:rPr>
              <w:t>reality show</w:t>
            </w:r>
            <w:r w:rsidRPr="00194B0C">
              <w:rPr>
                <w:rFonts w:ascii="Book Antiqua" w:hAnsi="Book Antiqua" w:cs="Times New Roman"/>
                <w:sz w:val="19"/>
                <w:szCs w:val="19"/>
              </w:rPr>
              <w:t xml:space="preserve"> promovido por uma emissora de televisão. Perceba qu</w:t>
            </w:r>
            <w:r w:rsidR="00D8445D" w:rsidRPr="00194B0C">
              <w:rPr>
                <w:rFonts w:ascii="Book Antiqua" w:hAnsi="Book Antiqua" w:cs="Times New Roman"/>
                <w:sz w:val="19"/>
                <w:szCs w:val="19"/>
              </w:rPr>
              <w:t>e,</w:t>
            </w:r>
            <w:r w:rsidRPr="00194B0C">
              <w:rPr>
                <w:rFonts w:ascii="Book Antiqua" w:hAnsi="Book Antiqua" w:cs="Times New Roman"/>
                <w:sz w:val="19"/>
                <w:szCs w:val="19"/>
              </w:rPr>
              <w:t xml:space="preserve"> </w:t>
            </w:r>
            <w:r w:rsidR="00D8445D" w:rsidRPr="00194B0C">
              <w:rPr>
                <w:rFonts w:ascii="Book Antiqua" w:hAnsi="Book Antiqua" w:cs="Times New Roman"/>
                <w:sz w:val="19"/>
                <w:szCs w:val="19"/>
              </w:rPr>
              <w:t>se por um</w:t>
            </w:r>
            <w:r w:rsidRPr="00194B0C">
              <w:rPr>
                <w:rFonts w:ascii="Book Antiqua" w:hAnsi="Book Antiqua" w:cs="Times New Roman"/>
                <w:sz w:val="19"/>
                <w:szCs w:val="19"/>
              </w:rPr>
              <w:t xml:space="preserve"> lado </w:t>
            </w:r>
            <w:r w:rsidR="00D8445D" w:rsidRPr="00194B0C">
              <w:rPr>
                <w:rFonts w:ascii="Book Antiqua" w:hAnsi="Book Antiqua" w:cs="Times New Roman"/>
                <w:b/>
                <w:bCs/>
                <w:sz w:val="19"/>
                <w:szCs w:val="19"/>
                <w:highlight w:val="green"/>
              </w:rPr>
              <w:t xml:space="preserve">não há </w:t>
            </w:r>
            <w:r w:rsidR="00194B0C" w:rsidRPr="00194B0C">
              <w:rPr>
                <w:rFonts w:ascii="Book Antiqua" w:hAnsi="Book Antiqua" w:cs="Times New Roman"/>
                <w:b/>
                <w:bCs/>
                <w:sz w:val="19"/>
                <w:szCs w:val="19"/>
                <w:highlight w:val="green"/>
              </w:rPr>
              <w:t>proibição</w:t>
            </w:r>
            <w:r w:rsidR="00D8445D" w:rsidRPr="00194B0C">
              <w:rPr>
                <w:rFonts w:ascii="Book Antiqua" w:hAnsi="Book Antiqua" w:cs="Times New Roman"/>
                <w:b/>
                <w:bCs/>
                <w:sz w:val="19"/>
                <w:szCs w:val="19"/>
                <w:highlight w:val="green"/>
              </w:rPr>
              <w:t xml:space="preserve"> expressa n</w:t>
            </w:r>
            <w:r w:rsidRPr="00194B0C">
              <w:rPr>
                <w:rFonts w:ascii="Book Antiqua" w:hAnsi="Book Antiqua" w:cs="Times New Roman"/>
                <w:b/>
                <w:bCs/>
                <w:sz w:val="19"/>
                <w:szCs w:val="19"/>
                <w:highlight w:val="green"/>
              </w:rPr>
              <w:t>o CDC</w:t>
            </w:r>
            <w:r w:rsidRPr="00194B0C">
              <w:rPr>
                <w:rFonts w:ascii="Book Antiqua" w:hAnsi="Book Antiqua" w:cs="Times New Roman"/>
                <w:sz w:val="19"/>
                <w:szCs w:val="19"/>
              </w:rPr>
              <w:t xml:space="preserve"> </w:t>
            </w:r>
            <w:r w:rsidR="00D8445D" w:rsidRPr="00194B0C">
              <w:rPr>
                <w:rFonts w:ascii="Book Antiqua" w:hAnsi="Book Antiqua" w:cs="Times New Roman"/>
                <w:sz w:val="19"/>
                <w:szCs w:val="19"/>
              </w:rPr>
              <w:t>quanto</w:t>
            </w:r>
            <w:r w:rsidRPr="00194B0C">
              <w:rPr>
                <w:rFonts w:ascii="Book Antiqua" w:hAnsi="Book Antiqua" w:cs="Times New Roman"/>
                <w:sz w:val="19"/>
                <w:szCs w:val="19"/>
              </w:rPr>
              <w:t xml:space="preserve"> </w:t>
            </w:r>
            <w:r w:rsidR="00194B0C" w:rsidRPr="00194B0C">
              <w:rPr>
                <w:rFonts w:ascii="Book Antiqua" w:hAnsi="Book Antiqua" w:cs="Times New Roman"/>
                <w:sz w:val="19"/>
                <w:szCs w:val="19"/>
              </w:rPr>
              <w:t xml:space="preserve">à </w:t>
            </w:r>
            <w:r w:rsidR="00194B0C" w:rsidRPr="00194B0C">
              <w:rPr>
                <w:rFonts w:ascii="Book Antiqua" w:hAnsi="Book Antiqua" w:cs="Times New Roman"/>
                <w:b/>
                <w:bCs/>
                <w:sz w:val="19"/>
                <w:szCs w:val="19"/>
                <w:shd w:val="clear" w:color="auto" w:fill="F7CAAC" w:themeFill="accent2" w:themeFillTint="66"/>
              </w:rPr>
              <w:t>utilização do</w:t>
            </w:r>
            <w:r w:rsidRPr="00194B0C">
              <w:rPr>
                <w:rFonts w:ascii="Book Antiqua" w:hAnsi="Book Antiqua" w:cs="Times New Roman"/>
                <w:b/>
                <w:bCs/>
                <w:sz w:val="19"/>
                <w:szCs w:val="19"/>
                <w:shd w:val="clear" w:color="auto" w:fill="F7CAAC" w:themeFill="accent2" w:themeFillTint="66"/>
              </w:rPr>
              <w:t xml:space="preserve"> merchandising</w:t>
            </w:r>
            <w:r w:rsidRPr="00194B0C">
              <w:rPr>
                <w:rFonts w:ascii="Book Antiqua" w:hAnsi="Book Antiqua" w:cs="Times New Roman"/>
                <w:sz w:val="19"/>
                <w:szCs w:val="19"/>
              </w:rPr>
              <w:t>¸ por outro</w:t>
            </w:r>
            <w:r w:rsidR="00D8445D" w:rsidRPr="00194B0C">
              <w:rPr>
                <w:rFonts w:ascii="Book Antiqua" w:hAnsi="Book Antiqua" w:cs="Times New Roman"/>
                <w:sz w:val="19"/>
                <w:szCs w:val="19"/>
              </w:rPr>
              <w:t>,</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green"/>
              </w:rPr>
              <w:t xml:space="preserve">não </w:t>
            </w:r>
            <w:r w:rsidR="00D8445D" w:rsidRPr="00194B0C">
              <w:rPr>
                <w:rFonts w:ascii="Book Antiqua" w:hAnsi="Book Antiqua" w:cs="Times New Roman"/>
                <w:b/>
                <w:bCs/>
                <w:sz w:val="19"/>
                <w:szCs w:val="19"/>
                <w:highlight w:val="green"/>
              </w:rPr>
              <w:t>resta</w:t>
            </w:r>
            <w:r w:rsidRPr="00194B0C">
              <w:rPr>
                <w:rFonts w:ascii="Book Antiqua" w:hAnsi="Book Antiqua" w:cs="Times New Roman"/>
                <w:b/>
                <w:bCs/>
                <w:sz w:val="19"/>
                <w:szCs w:val="19"/>
                <w:highlight w:val="green"/>
              </w:rPr>
              <w:t xml:space="preserve"> dúvida</w:t>
            </w:r>
            <w:r w:rsidRPr="00194B0C">
              <w:rPr>
                <w:rFonts w:ascii="Book Antiqua" w:hAnsi="Book Antiqua" w:cs="Times New Roman"/>
                <w:sz w:val="19"/>
                <w:szCs w:val="19"/>
              </w:rPr>
              <w:t xml:space="preserve"> de que </w:t>
            </w:r>
            <w:r w:rsidR="00D8445D" w:rsidRPr="00194B0C">
              <w:rPr>
                <w:rFonts w:ascii="Book Antiqua" w:hAnsi="Book Antiqua" w:cs="Times New Roman"/>
                <w:b/>
                <w:bCs/>
                <w:sz w:val="19"/>
                <w:szCs w:val="19"/>
                <w:highlight w:val="yellow"/>
              </w:rPr>
              <w:t>tal</w:t>
            </w:r>
            <w:r w:rsidRPr="00194B0C">
              <w:rPr>
                <w:rFonts w:ascii="Book Antiqua" w:hAnsi="Book Antiqua" w:cs="Times New Roman"/>
                <w:b/>
                <w:bCs/>
                <w:sz w:val="19"/>
                <w:szCs w:val="19"/>
                <w:highlight w:val="yellow"/>
              </w:rPr>
              <w:t xml:space="preserve"> técnica deve</w:t>
            </w:r>
            <w:r w:rsidR="00D8445D" w:rsidRPr="00194B0C">
              <w:rPr>
                <w:rFonts w:ascii="Book Antiqua" w:hAnsi="Book Antiqua" w:cs="Times New Roman"/>
                <w:b/>
                <w:bCs/>
                <w:sz w:val="19"/>
                <w:szCs w:val="19"/>
                <w:highlight w:val="yellow"/>
              </w:rPr>
              <w:t>rá</w:t>
            </w:r>
            <w:r w:rsidRPr="00194B0C">
              <w:rPr>
                <w:rFonts w:ascii="Book Antiqua" w:hAnsi="Book Antiqua" w:cs="Times New Roman"/>
                <w:b/>
                <w:bCs/>
                <w:sz w:val="19"/>
                <w:szCs w:val="19"/>
                <w:highlight w:val="yellow"/>
              </w:rPr>
              <w:t xml:space="preserve"> se adequar ao princípio da identificação da mensagem publicitária</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green"/>
              </w:rPr>
              <w:t>sob pena de configurar</w:t>
            </w:r>
            <w:r w:rsidRPr="00194B0C">
              <w:rPr>
                <w:rFonts w:ascii="Book Antiqua" w:hAnsi="Book Antiqua" w:cs="Times New Roman"/>
                <w:b/>
                <w:bCs/>
                <w:sz w:val="19"/>
                <w:szCs w:val="19"/>
              </w:rPr>
              <w:t xml:space="preserve"> </w:t>
            </w:r>
            <w:r w:rsidRPr="00194B0C">
              <w:rPr>
                <w:rFonts w:ascii="Book Antiqua" w:hAnsi="Book Antiqua" w:cs="Times New Roman"/>
                <w:b/>
                <w:bCs/>
                <w:sz w:val="19"/>
                <w:szCs w:val="19"/>
                <w:shd w:val="clear" w:color="auto" w:fill="F7CAAC" w:themeFill="accent2" w:themeFillTint="66"/>
              </w:rPr>
              <w:t>publicidade clandestina</w:t>
            </w:r>
            <w:r w:rsidRPr="00194B0C">
              <w:rPr>
                <w:rFonts w:ascii="Book Antiqua" w:hAnsi="Book Antiqua" w:cs="Times New Roman"/>
                <w:sz w:val="19"/>
                <w:szCs w:val="19"/>
              </w:rPr>
              <w:t xml:space="preserve">, </w:t>
            </w:r>
            <w:r w:rsidR="00D8445D" w:rsidRPr="00194B0C">
              <w:rPr>
                <w:rFonts w:ascii="Book Antiqua" w:hAnsi="Book Antiqua" w:cs="Times New Roman"/>
                <w:b/>
                <w:bCs/>
                <w:sz w:val="19"/>
                <w:szCs w:val="19"/>
                <w:highlight w:val="green"/>
              </w:rPr>
              <w:t>proibida</w:t>
            </w:r>
            <w:r w:rsidRPr="00194B0C">
              <w:rPr>
                <w:rFonts w:ascii="Book Antiqua" w:hAnsi="Book Antiqua" w:cs="Times New Roman"/>
                <w:b/>
                <w:bCs/>
                <w:sz w:val="19"/>
                <w:szCs w:val="19"/>
                <w:highlight w:val="green"/>
              </w:rPr>
              <w:t xml:space="preserve"> por lei</w:t>
            </w:r>
            <w:r w:rsidRPr="00194B0C">
              <w:rPr>
                <w:rFonts w:ascii="Book Antiqua" w:hAnsi="Book Antiqua" w:cs="Times New Roman"/>
                <w:sz w:val="19"/>
                <w:szCs w:val="19"/>
              </w:rPr>
              <w:t xml:space="preserve">. </w:t>
            </w:r>
            <w:r w:rsidR="00D8445D" w:rsidRPr="00194B0C">
              <w:rPr>
                <w:rFonts w:ascii="Book Antiqua" w:hAnsi="Book Antiqua" w:cs="Times New Roman"/>
                <w:sz w:val="19"/>
                <w:szCs w:val="19"/>
              </w:rPr>
              <w:t xml:space="preserve">Quanto </w:t>
            </w:r>
            <w:r w:rsidR="00194B0C" w:rsidRPr="00194B0C">
              <w:rPr>
                <w:rFonts w:ascii="Book Antiqua" w:hAnsi="Book Antiqua" w:cs="Times New Roman"/>
                <w:sz w:val="19"/>
                <w:szCs w:val="19"/>
              </w:rPr>
              <w:t>à</w:t>
            </w:r>
            <w:r w:rsidR="00D8445D" w:rsidRPr="00194B0C">
              <w:rPr>
                <w:rFonts w:ascii="Book Antiqua" w:hAnsi="Book Antiqua" w:cs="Times New Roman"/>
                <w:sz w:val="19"/>
                <w:szCs w:val="19"/>
              </w:rPr>
              <w:t xml:space="preserve"> </w:t>
            </w:r>
            <w:r w:rsidR="00D8445D" w:rsidRPr="00194B0C">
              <w:rPr>
                <w:rFonts w:ascii="Book Antiqua" w:hAnsi="Book Antiqua" w:cs="Times New Roman"/>
                <w:b/>
                <w:bCs/>
                <w:sz w:val="19"/>
                <w:szCs w:val="19"/>
                <w:shd w:val="clear" w:color="auto" w:fill="F7CAAC" w:themeFill="accent2" w:themeFillTint="66"/>
              </w:rPr>
              <w:t>melhor técnica a ser adotada</w:t>
            </w:r>
            <w:r w:rsidR="00D8445D" w:rsidRPr="00194B0C">
              <w:rPr>
                <w:rFonts w:ascii="Book Antiqua" w:hAnsi="Book Antiqua" w:cs="Times New Roman"/>
                <w:sz w:val="19"/>
                <w:szCs w:val="19"/>
              </w:rPr>
              <w:t xml:space="preserve">, Antônio </w:t>
            </w:r>
            <w:r w:rsidRPr="00194B0C">
              <w:rPr>
                <w:rFonts w:ascii="Book Antiqua" w:hAnsi="Book Antiqua" w:cs="Times New Roman"/>
                <w:sz w:val="19"/>
                <w:szCs w:val="19"/>
              </w:rPr>
              <w:t>Herman Benjamin</w:t>
            </w:r>
            <w:r w:rsidR="00194B0C" w:rsidRPr="00194B0C">
              <w:rPr>
                <w:rFonts w:ascii="Book Antiqua" w:hAnsi="Book Antiqua" w:cs="Times New Roman"/>
                <w:sz w:val="19"/>
                <w:szCs w:val="19"/>
              </w:rPr>
              <w:t xml:space="preserve"> explica que</w:t>
            </w:r>
            <w:r w:rsidRPr="00194B0C">
              <w:rPr>
                <w:rFonts w:ascii="Book Antiqua" w:hAnsi="Book Antiqua" w:cs="Times New Roman"/>
                <w:sz w:val="19"/>
                <w:szCs w:val="19"/>
              </w:rPr>
              <w:t xml:space="preserve"> </w:t>
            </w:r>
            <w:r w:rsidRPr="00194B0C">
              <w:rPr>
                <w:rFonts w:ascii="Book Antiqua" w:hAnsi="Book Antiqua" w:cs="Times New Roman"/>
                <w:b/>
                <w:bCs/>
                <w:sz w:val="19"/>
                <w:szCs w:val="19"/>
                <w:shd w:val="clear" w:color="auto" w:fill="F7CAAC" w:themeFill="accent2" w:themeFillTint="66"/>
              </w:rPr>
              <w:t xml:space="preserve">é </w:t>
            </w:r>
            <w:r w:rsidR="00D8445D" w:rsidRPr="00194B0C">
              <w:rPr>
                <w:rFonts w:ascii="Book Antiqua" w:hAnsi="Book Antiqua" w:cs="Times New Roman"/>
                <w:b/>
                <w:bCs/>
                <w:sz w:val="19"/>
                <w:szCs w:val="19"/>
                <w:shd w:val="clear" w:color="auto" w:fill="F7CAAC" w:themeFill="accent2" w:themeFillTint="66"/>
              </w:rPr>
              <w:t>através d</w:t>
            </w:r>
            <w:r w:rsidRPr="00194B0C">
              <w:rPr>
                <w:rFonts w:ascii="Book Antiqua" w:hAnsi="Book Antiqua" w:cs="Times New Roman"/>
                <w:b/>
                <w:bCs/>
                <w:sz w:val="19"/>
                <w:szCs w:val="19"/>
                <w:shd w:val="clear" w:color="auto" w:fill="F7CAAC" w:themeFill="accent2" w:themeFillTint="66"/>
              </w:rPr>
              <w:t>a utilização de “créditos”</w:t>
            </w:r>
            <w:r w:rsidRPr="00194B0C">
              <w:rPr>
                <w:rFonts w:ascii="Book Antiqua" w:hAnsi="Book Antiqua" w:cs="Times New Roman"/>
                <w:sz w:val="19"/>
                <w:szCs w:val="19"/>
              </w:rPr>
              <w:t xml:space="preserve">, </w:t>
            </w:r>
            <w:r w:rsidR="00D8445D" w:rsidRPr="00194B0C">
              <w:rPr>
                <w:rFonts w:ascii="Book Antiqua" w:hAnsi="Book Antiqua" w:cs="Times New Roman"/>
                <w:sz w:val="19"/>
                <w:szCs w:val="19"/>
              </w:rPr>
              <w:t>ou seja</w:t>
            </w:r>
            <w:r w:rsidRPr="00194B0C">
              <w:rPr>
                <w:rFonts w:ascii="Book Antiqua" w:hAnsi="Book Antiqua" w:cs="Times New Roman"/>
                <w:sz w:val="19"/>
                <w:szCs w:val="19"/>
              </w:rPr>
              <w:t xml:space="preserve">, a </w:t>
            </w:r>
            <w:r w:rsidRPr="00194B0C">
              <w:rPr>
                <w:rFonts w:ascii="Book Antiqua" w:hAnsi="Book Antiqua" w:cs="Times New Roman"/>
                <w:b/>
                <w:bCs/>
                <w:sz w:val="19"/>
                <w:szCs w:val="19"/>
                <w:highlight w:val="yellow"/>
              </w:rPr>
              <w:t>veiculação antecipada de uma informação</w:t>
            </w:r>
            <w:r w:rsidRPr="00194B0C">
              <w:rPr>
                <w:rFonts w:ascii="Book Antiqua" w:hAnsi="Book Antiqua" w:cs="Times New Roman"/>
                <w:sz w:val="19"/>
                <w:szCs w:val="19"/>
              </w:rPr>
              <w:t xml:space="preserve"> comunicando que, naquele programa, peça ou filme, será adotada essa técnica. </w:t>
            </w:r>
            <w:r w:rsidR="00D8445D" w:rsidRPr="00194B0C">
              <w:rPr>
                <w:rFonts w:ascii="Book Antiqua" w:hAnsi="Book Antiqua" w:cs="Times New Roman"/>
                <w:sz w:val="19"/>
                <w:szCs w:val="19"/>
              </w:rPr>
              <w:t>Acrescenta ainda que,</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yellow"/>
              </w:rPr>
              <w:t>para assegurar que todos os consumidores terão oportunidade de assistir ao anúncio dos “créditos”</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green"/>
              </w:rPr>
              <w:t>também se deve</w:t>
            </w:r>
            <w:r w:rsidR="00D8445D" w:rsidRPr="00194B0C">
              <w:rPr>
                <w:rFonts w:ascii="Book Antiqua" w:hAnsi="Book Antiqua" w:cs="Times New Roman"/>
                <w:b/>
                <w:bCs/>
                <w:sz w:val="19"/>
                <w:szCs w:val="19"/>
                <w:highlight w:val="green"/>
              </w:rPr>
              <w:t>rá</w:t>
            </w:r>
            <w:r w:rsidRPr="00194B0C">
              <w:rPr>
                <w:rFonts w:ascii="Book Antiqua" w:hAnsi="Book Antiqua" w:cs="Times New Roman"/>
                <w:b/>
                <w:bCs/>
                <w:sz w:val="19"/>
                <w:szCs w:val="19"/>
                <w:highlight w:val="green"/>
              </w:rPr>
              <w:t xml:space="preserve"> exigir que estes sejam repetidos ao final de cada fragmento</w:t>
            </w:r>
            <w:r w:rsidRPr="00194B0C">
              <w:rPr>
                <w:rFonts w:ascii="Book Antiqua" w:hAnsi="Book Antiqua" w:cs="Times New Roman"/>
                <w:sz w:val="19"/>
                <w:szCs w:val="19"/>
              </w:rPr>
              <w:t>.</w:t>
            </w:r>
            <w:r w:rsidR="00D8445D" w:rsidRPr="00194B0C">
              <w:rPr>
                <w:rFonts w:ascii="Book Antiqua" w:hAnsi="Book Antiqua" w:cs="Times New Roman"/>
                <w:sz w:val="19"/>
                <w:szCs w:val="19"/>
              </w:rPr>
              <w:t xml:space="preserve"> </w:t>
            </w:r>
            <w:r w:rsidR="00D8445D" w:rsidRPr="00194B0C">
              <w:rPr>
                <w:rFonts w:ascii="Book Antiqua" w:eastAsia="Times New Roman" w:hAnsi="Book Antiqua" w:cs="Times New Roman"/>
                <w:sz w:val="19"/>
                <w:szCs w:val="19"/>
                <w:lang w:eastAsia="pt-BR"/>
              </w:rPr>
              <w:t>(Fonte: ANDRADE, Adriano; MASSON, Cléber; ANDRADE, Landolfo. Interesses difusos e coletivos. 10ª Ed.; Editora Método, 2020, pp. 670).</w:t>
            </w:r>
          </w:p>
          <w:tbl>
            <w:tblPr>
              <w:tblStyle w:val="Tabelacomgrade"/>
              <w:tblW w:w="0" w:type="auto"/>
              <w:tblLook w:val="04A0" w:firstRow="1" w:lastRow="0" w:firstColumn="1" w:lastColumn="0" w:noHBand="0" w:noVBand="1"/>
            </w:tblPr>
            <w:tblGrid>
              <w:gridCol w:w="8268"/>
            </w:tblGrid>
            <w:tr w:rsidR="00802083" w14:paraId="6F960107" w14:textId="77777777" w:rsidTr="00802083">
              <w:tc>
                <w:tcPr>
                  <w:tcW w:w="8268" w:type="dxa"/>
                  <w:shd w:val="clear" w:color="auto" w:fill="FFFFFF" w:themeFill="background1"/>
                </w:tcPr>
                <w:p w14:paraId="35B15852" w14:textId="0458F84C" w:rsidR="00802083" w:rsidRPr="00802083" w:rsidRDefault="00802083" w:rsidP="00505445">
                  <w:pPr>
                    <w:jc w:val="both"/>
                    <w:rPr>
                      <w:rFonts w:ascii="Book Antiqua" w:eastAsia="Times New Roman" w:hAnsi="Book Antiqua" w:cs="Times New Roman"/>
                      <w:bCs/>
                      <w:sz w:val="19"/>
                      <w:szCs w:val="19"/>
                      <w:lang w:eastAsia="pt-BR"/>
                    </w:rPr>
                  </w:pPr>
                  <w:r w:rsidRPr="00802083">
                    <w:rPr>
                      <w:rFonts w:ascii="Book Antiqua" w:eastAsia="Times New Roman" w:hAnsi="Book Antiqua" w:cs="Times New Roman"/>
                      <w:b/>
                      <w:sz w:val="18"/>
                      <w:szCs w:val="18"/>
                      <w:lang w:eastAsia="pt-BR"/>
                    </w:rPr>
                    <w:t>(</w:t>
                  </w:r>
                  <w:r w:rsidRPr="00802083">
                    <w:rPr>
                      <w:rFonts w:ascii="Book Antiqua" w:eastAsia="Times New Roman" w:hAnsi="Book Antiqua" w:cs="Times New Roman"/>
                      <w:b/>
                      <w:sz w:val="18"/>
                      <w:szCs w:val="18"/>
                      <w:highlight w:val="yellow"/>
                      <w:lang w:eastAsia="pt-BR"/>
                    </w:rPr>
                    <w:t>MPRO-2017-FMP</w:t>
                  </w:r>
                  <w:r w:rsidRPr="00802083">
                    <w:rPr>
                      <w:rFonts w:ascii="Book Antiqua" w:eastAsia="Times New Roman" w:hAnsi="Book Antiqua" w:cs="Times New Roman"/>
                      <w:b/>
                      <w:sz w:val="18"/>
                      <w:szCs w:val="18"/>
                      <w:lang w:eastAsia="pt-BR"/>
                    </w:rPr>
                    <w:t>)</w:t>
                  </w:r>
                  <w:r w:rsidRPr="00802083">
                    <w:rPr>
                      <w:rFonts w:ascii="Book Antiqua" w:eastAsia="Times New Roman" w:hAnsi="Book Antiqua" w:cs="Times New Roman"/>
                      <w:bCs/>
                      <w:sz w:val="18"/>
                      <w:szCs w:val="18"/>
                      <w:lang w:eastAsia="pt-BR"/>
                    </w:rPr>
                    <w:t>: Sobre a disciplina da oferta e da publicidade no CDC, é correto afirmar: A violação do dever de identificação da publicidade caracteriza a publicidade clandestina, espécie de publicidade ilícita.</w:t>
                  </w:r>
                </w:p>
              </w:tc>
            </w:tr>
          </w:tbl>
          <w:p w14:paraId="77E13E97" w14:textId="77777777" w:rsidR="00802083" w:rsidRDefault="00802083" w:rsidP="00505445">
            <w:pPr>
              <w:jc w:val="both"/>
              <w:rPr>
                <w:rFonts w:ascii="Book Antiqua" w:eastAsia="Times New Roman" w:hAnsi="Book Antiqua" w:cs="Times New Roman"/>
                <w:b/>
                <w:sz w:val="19"/>
                <w:szCs w:val="19"/>
                <w:lang w:eastAsia="pt-BR"/>
              </w:rPr>
            </w:pPr>
          </w:p>
          <w:p w14:paraId="5912B174" w14:textId="0257FDB5" w:rsidR="00EB3656" w:rsidRPr="00984B0F" w:rsidRDefault="00EB3656" w:rsidP="0050544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publicidade suficientemente precisa e efetivamente conhecida dos consumidores, com relação a produtos e serviços apresentados, obriga ao fornecedor que a fizer veicular ou dela se utilizar. </w:t>
            </w:r>
            <w:r w:rsidRPr="00984B0F">
              <w:rPr>
                <w:rFonts w:ascii="Book Antiqua" w:eastAsia="Times New Roman" w:hAnsi="Book Antiqua" w:cs="Times New Roman"/>
                <w:b/>
                <w:sz w:val="19"/>
                <w:szCs w:val="19"/>
                <w:lang w:eastAsia="pt-BR"/>
              </w:rPr>
              <w:t>BL: art. 30, CDC.</w:t>
            </w:r>
          </w:p>
          <w:p w14:paraId="310B7632" w14:textId="77777777" w:rsidR="00505445" w:rsidRDefault="00505445" w:rsidP="00505445">
            <w:pPr>
              <w:jc w:val="both"/>
              <w:rPr>
                <w:rFonts w:ascii="Book Antiqua" w:eastAsia="Times New Roman" w:hAnsi="Book Antiqua" w:cs="Times New Roman"/>
                <w:b/>
                <w:sz w:val="19"/>
                <w:szCs w:val="19"/>
                <w:lang w:eastAsia="pt-BR"/>
              </w:rPr>
            </w:pPr>
          </w:p>
          <w:p w14:paraId="3D2EA00F" w14:textId="7275ECD4" w:rsidR="00EB28A8" w:rsidRPr="00984B0F" w:rsidRDefault="00EB28A8" w:rsidP="00505445">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TJPR-2017-CESPE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Para a incidência do princípio da vinculação, a oferta deve ser precisa, pois o simples exagero não obriga o fornecedor. </w:t>
            </w:r>
            <w:r w:rsidRPr="00984B0F">
              <w:rPr>
                <w:rFonts w:ascii="Book Antiqua" w:eastAsia="Times New Roman" w:hAnsi="Book Antiqua" w:cs="Times New Roman"/>
                <w:b/>
                <w:sz w:val="19"/>
                <w:szCs w:val="19"/>
                <w:lang w:eastAsia="pt-BR"/>
              </w:rPr>
              <w:t xml:space="preserve">BL: art. </w:t>
            </w:r>
            <w:r w:rsidR="006444ED" w:rsidRPr="00984B0F">
              <w:rPr>
                <w:rFonts w:ascii="Book Antiqua" w:eastAsia="Times New Roman" w:hAnsi="Book Antiqua" w:cs="Times New Roman"/>
                <w:b/>
                <w:sz w:val="19"/>
                <w:szCs w:val="19"/>
                <w:lang w:eastAsia="pt-BR"/>
              </w:rPr>
              <w:t>30</w:t>
            </w:r>
            <w:r w:rsidRPr="00984B0F">
              <w:rPr>
                <w:rFonts w:ascii="Book Antiqua" w:eastAsia="Times New Roman" w:hAnsi="Book Antiqua" w:cs="Times New Roman"/>
                <w:b/>
                <w:sz w:val="19"/>
                <w:szCs w:val="19"/>
                <w:lang w:eastAsia="pt-BR"/>
              </w:rPr>
              <w:t>, CDC.</w:t>
            </w:r>
            <w:r w:rsidR="008274C5" w:rsidRPr="00984B0F">
              <w:rPr>
                <w:rFonts w:ascii="Book Antiqua" w:eastAsia="Times New Roman" w:hAnsi="Book Antiqua" w:cs="Times New Roman"/>
                <w:b/>
                <w:sz w:val="19"/>
                <w:szCs w:val="19"/>
                <w:lang w:eastAsia="pt-BR"/>
              </w:rPr>
              <w:t xml:space="preserve"> </w:t>
            </w:r>
          </w:p>
          <w:p w14:paraId="76D86A77" w14:textId="77777777" w:rsidR="00505445" w:rsidRDefault="00505445" w:rsidP="00505445">
            <w:pPr>
              <w:jc w:val="both"/>
              <w:rPr>
                <w:rFonts w:ascii="Book Antiqua" w:hAnsi="Book Antiqua" w:cs="Times New Roman"/>
                <w:b/>
                <w:i/>
                <w:iCs/>
                <w:color w:val="FF0000"/>
                <w:sz w:val="19"/>
                <w:szCs w:val="19"/>
              </w:rPr>
            </w:pPr>
          </w:p>
          <w:p w14:paraId="40BF2F06" w14:textId="392B436D" w:rsidR="00674F8D" w:rsidRDefault="00A47B63" w:rsidP="00505445">
            <w:pPr>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641EF1">
              <w:rPr>
                <w:rFonts w:ascii="Book Antiqua" w:hAnsi="Book Antiqua" w:cs="Times New Roman"/>
                <w:b/>
                <w:i/>
                <w:iCs/>
                <w:color w:val="FF0000"/>
                <w:sz w:val="19"/>
                <w:szCs w:val="19"/>
              </w:rPr>
              <w:t>: #</w:t>
            </w:r>
            <w:r w:rsidR="00641EF1" w:rsidRPr="00641EF1">
              <w:rPr>
                <w:rFonts w:ascii="Book Antiqua" w:hAnsi="Book Antiqua" w:cs="Times New Roman"/>
                <w:b/>
                <w:i/>
                <w:iCs/>
                <w:color w:val="FF0000"/>
                <w:sz w:val="19"/>
                <w:szCs w:val="19"/>
                <w:highlight w:val="green"/>
              </w:rPr>
              <w:t>MPRO-2010</w:t>
            </w:r>
            <w:r w:rsidR="00C80C5F">
              <w:rPr>
                <w:rFonts w:ascii="Book Antiqua" w:hAnsi="Book Antiqua" w:cs="Times New Roman"/>
                <w:b/>
                <w:i/>
                <w:iCs/>
                <w:color w:val="FF0000"/>
                <w:sz w:val="19"/>
                <w:szCs w:val="19"/>
              </w:rPr>
              <w:t>: #</w:t>
            </w:r>
            <w:r w:rsidR="00C80C5F" w:rsidRPr="00C80C5F">
              <w:rPr>
                <w:rFonts w:ascii="Book Antiqua" w:hAnsi="Book Antiqua" w:cs="Times New Roman"/>
                <w:b/>
                <w:i/>
                <w:iCs/>
                <w:color w:val="FF0000"/>
                <w:sz w:val="19"/>
                <w:szCs w:val="19"/>
                <w:highlight w:val="green"/>
              </w:rPr>
              <w:t>TJDFT-2011</w:t>
            </w:r>
            <w:r w:rsidR="001B1FD3">
              <w:rPr>
                <w:rFonts w:ascii="Book Antiqua" w:hAnsi="Book Antiqua" w:cs="Times New Roman"/>
                <w:b/>
                <w:i/>
                <w:iCs/>
                <w:color w:val="FF0000"/>
                <w:sz w:val="19"/>
                <w:szCs w:val="19"/>
              </w:rPr>
              <w:t>: #</w:t>
            </w:r>
            <w:r w:rsidR="001B1FD3" w:rsidRPr="001B1FD3">
              <w:rPr>
                <w:rFonts w:ascii="Book Antiqua" w:hAnsi="Book Antiqua" w:cs="Times New Roman"/>
                <w:b/>
                <w:i/>
                <w:iCs/>
                <w:color w:val="FF0000"/>
                <w:sz w:val="19"/>
                <w:szCs w:val="19"/>
                <w:highlight w:val="green"/>
              </w:rPr>
              <w:t>MPPI-2012</w:t>
            </w:r>
            <w:r w:rsidR="00C80C5F">
              <w:rPr>
                <w:rFonts w:ascii="Book Antiqua" w:hAnsi="Book Antiqua" w:cs="Times New Roman"/>
                <w:b/>
                <w:i/>
                <w:iCs/>
                <w:color w:val="FF0000"/>
                <w:sz w:val="19"/>
                <w:szCs w:val="19"/>
              </w:rPr>
              <w:t>: #</w:t>
            </w:r>
            <w:r w:rsidR="00C80C5F" w:rsidRPr="00C80C5F">
              <w:rPr>
                <w:rFonts w:ascii="Book Antiqua" w:hAnsi="Book Antiqua" w:cs="Times New Roman"/>
                <w:b/>
                <w:i/>
                <w:iCs/>
                <w:color w:val="FF0000"/>
                <w:sz w:val="19"/>
                <w:szCs w:val="19"/>
                <w:highlight w:val="green"/>
              </w:rPr>
              <w:t>DPERO-2012</w:t>
            </w:r>
            <w:r w:rsidR="00DB2F5D">
              <w:rPr>
                <w:rFonts w:ascii="Book Antiqua" w:hAnsi="Book Antiqua" w:cs="Times New Roman"/>
                <w:b/>
                <w:i/>
                <w:iCs/>
                <w:color w:val="FF0000"/>
                <w:sz w:val="19"/>
                <w:szCs w:val="19"/>
              </w:rPr>
              <w:t>: #</w:t>
            </w:r>
            <w:r w:rsidR="00DB2F5D" w:rsidRPr="00DB2F5D">
              <w:rPr>
                <w:rFonts w:ascii="Book Antiqua" w:hAnsi="Book Antiqua" w:cs="Times New Roman"/>
                <w:b/>
                <w:i/>
                <w:iCs/>
                <w:color w:val="FF0000"/>
                <w:sz w:val="19"/>
                <w:szCs w:val="19"/>
                <w:highlight w:val="green"/>
              </w:rPr>
              <w:t>MPGO-2014</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DPEAP-2018</w:t>
            </w:r>
            <w:r w:rsidRPr="00984B0F">
              <w:rPr>
                <w:rFonts w:ascii="Book Antiqua" w:hAnsi="Book Antiqua" w:cs="Times New Roman"/>
                <w:b/>
                <w:i/>
                <w:iCs/>
                <w:color w:val="FF0000"/>
                <w:sz w:val="19"/>
                <w:szCs w:val="19"/>
              </w:rPr>
              <w:t xml:space="preserve">: </w:t>
            </w:r>
            <w:r w:rsidR="00A34F67">
              <w:rPr>
                <w:rFonts w:ascii="Book Antiqua" w:hAnsi="Book Antiqua" w:cs="Times New Roman"/>
                <w:b/>
                <w:i/>
                <w:iCs/>
                <w:color w:val="FF0000"/>
                <w:sz w:val="19"/>
                <w:szCs w:val="19"/>
              </w:rPr>
              <w:t>#</w:t>
            </w:r>
            <w:r w:rsidR="00A34F67" w:rsidRPr="00A34F67">
              <w:rPr>
                <w:rFonts w:ascii="Book Antiqua" w:hAnsi="Book Antiqua" w:cs="Times New Roman"/>
                <w:b/>
                <w:i/>
                <w:iCs/>
                <w:color w:val="FF0000"/>
                <w:sz w:val="19"/>
                <w:szCs w:val="19"/>
                <w:highlight w:val="green"/>
              </w:rPr>
              <w:t>TJPA-2019</w:t>
            </w:r>
            <w:r w:rsidR="00A34F67">
              <w:rPr>
                <w:rFonts w:ascii="Book Antiqua" w:hAnsi="Book Antiqua" w:cs="Times New Roman"/>
                <w:b/>
                <w:i/>
                <w:iCs/>
                <w:color w:val="FF0000"/>
                <w:sz w:val="19"/>
                <w:szCs w:val="19"/>
              </w:rPr>
              <w:t>: #</w:t>
            </w:r>
            <w:r w:rsidR="00A34F67" w:rsidRPr="00A34F67">
              <w:rPr>
                <w:rFonts w:ascii="Book Antiqua" w:hAnsi="Book Antiqua" w:cs="Times New Roman"/>
                <w:b/>
                <w:i/>
                <w:iCs/>
                <w:color w:val="FF0000"/>
                <w:sz w:val="19"/>
                <w:szCs w:val="19"/>
                <w:highlight w:val="green"/>
              </w:rPr>
              <w:t>CESPE</w:t>
            </w:r>
            <w:r w:rsidR="00C80C5F">
              <w:rPr>
                <w:rFonts w:ascii="Book Antiqua" w:hAnsi="Book Antiqua" w:cs="Times New Roman"/>
                <w:b/>
                <w:i/>
                <w:iCs/>
                <w:color w:val="FF0000"/>
                <w:sz w:val="19"/>
                <w:szCs w:val="19"/>
              </w:rPr>
              <w:t xml:space="preserve">: </w:t>
            </w:r>
            <w:r w:rsidR="00C80C5F" w:rsidRPr="00984B0F">
              <w:rPr>
                <w:rFonts w:ascii="Book Antiqua" w:hAnsi="Book Antiqua" w:cs="Times New Roman"/>
                <w:b/>
                <w:i/>
                <w:iCs/>
                <w:color w:val="FF0000"/>
                <w:sz w:val="19"/>
                <w:szCs w:val="19"/>
              </w:rPr>
              <w:t>#</w:t>
            </w:r>
            <w:r w:rsidR="00C80C5F"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00EB28A8" w:rsidRPr="00984B0F">
              <w:rPr>
                <w:rFonts w:ascii="Book Antiqua" w:eastAsia="Times New Roman" w:hAnsi="Book Antiqua" w:cs="Times New Roman"/>
                <w:sz w:val="19"/>
                <w:szCs w:val="19"/>
                <w:lang w:eastAsia="pt-BR"/>
              </w:rPr>
              <w:t xml:space="preserve"> "HERMAN BENJAMIN, a saber: em segundo lugar, a oferta (informação ou publicidade) deve ser suficientemente precisa, isto é, </w:t>
            </w:r>
            <w:r w:rsidR="00EB28A8" w:rsidRPr="00984B0F">
              <w:rPr>
                <w:rFonts w:ascii="Book Antiqua" w:eastAsia="Times New Roman" w:hAnsi="Book Antiqua" w:cs="Times New Roman"/>
                <w:b/>
                <w:sz w:val="19"/>
                <w:szCs w:val="19"/>
                <w:highlight w:val="green"/>
                <w:lang w:eastAsia="pt-BR"/>
              </w:rPr>
              <w:t>o simples exagero</w:t>
            </w:r>
            <w:r w:rsidR="00EB28A8" w:rsidRPr="00984B0F">
              <w:rPr>
                <w:rFonts w:ascii="Book Antiqua" w:eastAsia="Times New Roman" w:hAnsi="Book Antiqua" w:cs="Times New Roman"/>
                <w:sz w:val="19"/>
                <w:szCs w:val="19"/>
                <w:lang w:eastAsia="pt-BR"/>
              </w:rPr>
              <w:t xml:space="preserve"> (</w:t>
            </w:r>
            <w:r w:rsidR="00EB28A8" w:rsidRPr="00A34F67">
              <w:rPr>
                <w:rFonts w:ascii="Book Antiqua" w:eastAsia="Times New Roman" w:hAnsi="Book Antiqua" w:cs="Times New Roman"/>
                <w:b/>
                <w:bCs/>
                <w:i/>
                <w:sz w:val="19"/>
                <w:szCs w:val="19"/>
                <w:shd w:val="clear" w:color="auto" w:fill="F7CAAC" w:themeFill="accent2" w:themeFillTint="66"/>
                <w:lang w:eastAsia="pt-BR"/>
              </w:rPr>
              <w:t>puffing</w:t>
            </w:r>
            <w:r w:rsidR="00EB28A8" w:rsidRPr="00984B0F">
              <w:rPr>
                <w:rFonts w:ascii="Book Antiqua" w:eastAsia="Times New Roman" w:hAnsi="Book Antiqua" w:cs="Times New Roman"/>
                <w:sz w:val="19"/>
                <w:szCs w:val="19"/>
                <w:lang w:eastAsia="pt-BR"/>
              </w:rPr>
              <w:t>), não obriga o fornecedor. É o caso de expressões exageradas, que não permitem verificação objetiva, como 'o melhor sabor', 'o mais bonito', o maravilhoso (Manual de Direito do Consumidor, pg. 138)"</w:t>
            </w:r>
            <w:r w:rsidRPr="00984B0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B2F5D" w:rsidRPr="00DB2F5D" w14:paraId="174D33F3" w14:textId="77777777" w:rsidTr="00DB2F5D">
              <w:tc>
                <w:tcPr>
                  <w:tcW w:w="8268" w:type="dxa"/>
                  <w:shd w:val="clear" w:color="auto" w:fill="FFFFFF" w:themeFill="background1"/>
                </w:tcPr>
                <w:p w14:paraId="753898DC" w14:textId="00999845" w:rsidR="00DB2F5D" w:rsidRPr="00DB2F5D" w:rsidRDefault="00DB2F5D" w:rsidP="00505445">
                  <w:pPr>
                    <w:jc w:val="both"/>
                    <w:rPr>
                      <w:rFonts w:ascii="Book Antiqua" w:eastAsia="Times New Roman" w:hAnsi="Book Antiqua" w:cs="Times New Roman"/>
                      <w:bCs/>
                      <w:sz w:val="18"/>
                      <w:szCs w:val="18"/>
                      <w:lang w:eastAsia="pt-BR"/>
                    </w:rPr>
                  </w:pPr>
                  <w:r w:rsidRPr="00DB2F5D">
                    <w:rPr>
                      <w:rFonts w:ascii="Book Antiqua" w:eastAsia="Times New Roman" w:hAnsi="Book Antiqua" w:cs="Times New Roman"/>
                      <w:b/>
                      <w:sz w:val="18"/>
                      <w:szCs w:val="18"/>
                      <w:lang w:eastAsia="pt-BR"/>
                    </w:rPr>
                    <w:t>(</w:t>
                  </w:r>
                  <w:r w:rsidRPr="00DB2F5D">
                    <w:rPr>
                      <w:rFonts w:ascii="Book Antiqua" w:eastAsia="Times New Roman" w:hAnsi="Book Antiqua" w:cs="Times New Roman"/>
                      <w:b/>
                      <w:sz w:val="18"/>
                      <w:szCs w:val="18"/>
                      <w:highlight w:val="yellow"/>
                      <w:lang w:eastAsia="pt-BR"/>
                    </w:rPr>
                    <w:t>MPGO-2014</w:t>
                  </w:r>
                  <w:r w:rsidRPr="00DB2F5D">
                    <w:rPr>
                      <w:rFonts w:ascii="Book Antiqua" w:eastAsia="Times New Roman" w:hAnsi="Book Antiqua" w:cs="Times New Roman"/>
                      <w:b/>
                      <w:sz w:val="18"/>
                      <w:szCs w:val="18"/>
                      <w:lang w:eastAsia="pt-BR"/>
                    </w:rPr>
                    <w:t>)</w:t>
                  </w:r>
                  <w:r w:rsidRPr="00DB2F5D">
                    <w:rPr>
                      <w:rFonts w:ascii="Book Antiqua" w:eastAsia="Times New Roman" w:hAnsi="Book Antiqua" w:cs="Times New Roman"/>
                      <w:bCs/>
                      <w:sz w:val="18"/>
                      <w:szCs w:val="18"/>
                      <w:lang w:eastAsia="pt-BR"/>
                    </w:rPr>
                    <w:t>: Determinado restaurante, em sua peça publicitária, anuncia: “</w:t>
                  </w:r>
                  <w:r w:rsidRPr="00DB2F5D">
                    <w:rPr>
                      <w:rFonts w:ascii="Book Antiqua" w:eastAsia="Times New Roman" w:hAnsi="Book Antiqua" w:cs="Times New Roman"/>
                      <w:bCs/>
                      <w:i/>
                      <w:iCs/>
                      <w:sz w:val="18"/>
                      <w:szCs w:val="18"/>
                      <w:lang w:eastAsia="pt-BR"/>
                    </w:rPr>
                    <w:t>Aqui você come o melhor quibe do Brasil</w:t>
                  </w:r>
                  <w:r w:rsidRPr="00DB2F5D">
                    <w:rPr>
                      <w:rFonts w:ascii="Book Antiqua" w:eastAsia="Times New Roman" w:hAnsi="Book Antiqua" w:cs="Times New Roman"/>
                      <w:bCs/>
                      <w:sz w:val="18"/>
                      <w:szCs w:val="18"/>
                      <w:lang w:eastAsia="pt-BR"/>
                    </w:rPr>
                    <w:t xml:space="preserve">”. Referida afirmação é denominada: </w:t>
                  </w:r>
                  <w:r w:rsidRPr="00DB2F5D">
                    <w:rPr>
                      <w:rFonts w:ascii="Book Antiqua" w:eastAsia="Times New Roman" w:hAnsi="Book Antiqua" w:cs="Times New Roman"/>
                      <w:bCs/>
                      <w:i/>
                      <w:iCs/>
                      <w:sz w:val="18"/>
                      <w:szCs w:val="18"/>
                      <w:lang w:eastAsia="pt-BR"/>
                    </w:rPr>
                    <w:t>Puffing</w:t>
                  </w:r>
                  <w:r w:rsidRPr="00DB2F5D">
                    <w:rPr>
                      <w:rFonts w:ascii="Book Antiqua" w:eastAsia="Times New Roman" w:hAnsi="Book Antiqua" w:cs="Times New Roman"/>
                      <w:bCs/>
                      <w:sz w:val="18"/>
                      <w:szCs w:val="18"/>
                      <w:lang w:eastAsia="pt-BR"/>
                    </w:rPr>
                    <w:t>.</w:t>
                  </w:r>
                </w:p>
              </w:tc>
            </w:tr>
          </w:tbl>
          <w:p w14:paraId="34E291A9" w14:textId="55DD6361" w:rsidR="00505445" w:rsidRDefault="00505445" w:rsidP="00505445">
            <w:pPr>
              <w:jc w:val="both"/>
              <w:rPr>
                <w:rFonts w:ascii="Book Antiqua" w:eastAsia="Times New Roman" w:hAnsi="Book Antiqua" w:cs="Times New Roman"/>
                <w:b/>
                <w:sz w:val="19"/>
                <w:szCs w:val="19"/>
                <w:lang w:eastAsia="pt-BR"/>
              </w:rPr>
            </w:pPr>
          </w:p>
          <w:p w14:paraId="293A5176" w14:textId="79B42170" w:rsidR="00B776E7" w:rsidRDefault="00B776E7" w:rsidP="00B776E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268C">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776E7">
              <w:rPr>
                <w:rFonts w:ascii="Book Antiqua" w:hAnsi="Book Antiqua" w:cs="Times New Roman"/>
                <w:b/>
                <w:bCs/>
                <w:i/>
                <w:iCs/>
                <w:color w:val="000000"/>
                <w:sz w:val="19"/>
                <w:szCs w:val="19"/>
                <w:u w:val="single"/>
              </w:rPr>
              <w:t>É lícita a peça publicitária em que o fabricante ou o prestador de serviço se autoavalia como o melhor naquilo que faz, prática caracterizada como puffing</w:t>
            </w:r>
            <w:r>
              <w:rPr>
                <w:rFonts w:ascii="Book Antiqua" w:hAnsi="Book Antiqua" w:cs="Times New Roman"/>
                <w:b/>
                <w:bCs/>
                <w:color w:val="000000"/>
                <w:sz w:val="19"/>
                <w:szCs w:val="19"/>
              </w:rPr>
              <w:t xml:space="preserve">: </w:t>
            </w:r>
            <w:r w:rsidRPr="00B776E7">
              <w:rPr>
                <w:rFonts w:ascii="Book Antiqua" w:hAnsi="Book Antiqua" w:cs="Times New Roman"/>
                <w:b/>
                <w:bCs/>
                <w:color w:val="000000"/>
                <w:sz w:val="19"/>
                <w:szCs w:val="19"/>
              </w:rPr>
              <w:t xml:space="preserve">Caso concreto: STJ considerou lícita a propaganda veiculada pela Heinz, que afirmava: </w:t>
            </w:r>
            <w:r w:rsidRPr="00B776E7">
              <w:rPr>
                <w:rFonts w:ascii="Book Antiqua" w:hAnsi="Book Antiqua" w:cs="Times New Roman"/>
                <w:b/>
                <w:bCs/>
                <w:i/>
                <w:iCs/>
                <w:color w:val="000000"/>
                <w:sz w:val="19"/>
                <w:szCs w:val="19"/>
              </w:rPr>
              <w:t>“Heinz, melhor em tudo o que faz”</w:t>
            </w:r>
            <w:r w:rsidRPr="00B776E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776E7">
              <w:rPr>
                <w:rFonts w:ascii="Book Antiqua" w:hAnsi="Book Antiqua" w:cs="Times New Roman"/>
                <w:b/>
                <w:bCs/>
                <w:color w:val="000000"/>
                <w:sz w:val="19"/>
                <w:szCs w:val="19"/>
              </w:rPr>
              <w:t>A expressão utilizada impugnada, utilizada pela empresa como claim, caracteriza-se como puffing, ou seja, é recurso que utiliza o exagero publicitário como método de convencimento dos consumidores.</w:t>
            </w:r>
            <w:r>
              <w:rPr>
                <w:rFonts w:ascii="Book Antiqua" w:hAnsi="Book Antiqua" w:cs="Times New Roman"/>
                <w:b/>
                <w:bCs/>
                <w:color w:val="000000"/>
                <w:sz w:val="19"/>
                <w:szCs w:val="19"/>
              </w:rPr>
              <w:t xml:space="preserve"> </w:t>
            </w:r>
            <w:r w:rsidRPr="00B776E7">
              <w:rPr>
                <w:rFonts w:ascii="Book Antiqua" w:hAnsi="Book Antiqua" w:cs="Times New Roman"/>
                <w:color w:val="000000"/>
                <w:sz w:val="19"/>
                <w:szCs w:val="19"/>
              </w:rPr>
              <w:t>STJ. 4ª T. REsp 1759745-SP, Rel. Min. Marco Buzzi, j</w:t>
            </w:r>
            <w:r>
              <w:rPr>
                <w:rFonts w:ascii="Book Antiqua" w:hAnsi="Book Antiqua" w:cs="Times New Roman"/>
                <w:color w:val="000000"/>
                <w:sz w:val="19"/>
                <w:szCs w:val="19"/>
              </w:rPr>
              <w:t>.</w:t>
            </w:r>
            <w:r w:rsidRPr="00B776E7">
              <w:rPr>
                <w:rFonts w:ascii="Book Antiqua" w:hAnsi="Book Antiqua" w:cs="Times New Roman"/>
                <w:color w:val="000000"/>
                <w:sz w:val="19"/>
                <w:szCs w:val="19"/>
              </w:rPr>
              <w:t xml:space="preserve"> 28/2/23</w:t>
            </w:r>
            <w:r w:rsidRPr="00B776E7">
              <w:rPr>
                <w:rFonts w:ascii="Book Antiqua" w:hAnsi="Book Antiqua" w:cs="Times New Roman"/>
                <w:b/>
                <w:bCs/>
                <w:color w:val="000000"/>
                <w:sz w:val="19"/>
                <w:szCs w:val="19"/>
              </w:rPr>
              <w:t xml:space="preserve"> (Info 765).</w:t>
            </w:r>
          </w:p>
          <w:p w14:paraId="58707926" w14:textId="77777777" w:rsidR="00B776E7" w:rsidRDefault="00B776E7" w:rsidP="00505445">
            <w:pPr>
              <w:jc w:val="both"/>
              <w:rPr>
                <w:rFonts w:ascii="Book Antiqua" w:eastAsia="Times New Roman" w:hAnsi="Book Antiqua" w:cs="Times New Roman"/>
                <w:b/>
                <w:sz w:val="19"/>
                <w:szCs w:val="19"/>
                <w:lang w:eastAsia="pt-BR"/>
              </w:rPr>
            </w:pPr>
          </w:p>
          <w:p w14:paraId="017BCF47" w14:textId="677955EF" w:rsidR="006444ED" w:rsidRPr="00984B0F" w:rsidRDefault="006444ED" w:rsidP="0050544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TJSP-2017-VUNESP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Atraído por material publicitário, Lucas adquire um automóvel mediante contrato escrito de compra e venda. Posteriormente, constata que as condições do negócio lhe foram desfavoráveis, pois diversos itens mencionados na propaganda não constavam do veículo e do contrato. Assinale a resposta correspondente à correta solução do caso: Lucas deve exigir da vendedora que introduza no contrato as alterações necessárias a adaptá-lo ao conteúdo do material publicitário. </w:t>
            </w:r>
            <w:r w:rsidRPr="00984B0F">
              <w:rPr>
                <w:rFonts w:ascii="Book Antiqua" w:eastAsia="Times New Roman" w:hAnsi="Book Antiqua" w:cs="Times New Roman"/>
                <w:b/>
                <w:sz w:val="19"/>
                <w:szCs w:val="19"/>
                <w:lang w:eastAsia="pt-BR"/>
              </w:rPr>
              <w:t>BL: art. 30, CDC.</w:t>
            </w:r>
          </w:p>
          <w:p w14:paraId="18A7CE9B" w14:textId="77777777" w:rsidR="00505445" w:rsidRDefault="00505445" w:rsidP="00505445">
            <w:pPr>
              <w:jc w:val="both"/>
              <w:rPr>
                <w:rFonts w:ascii="Book Antiqua" w:hAnsi="Book Antiqua" w:cs="Times New Roman"/>
                <w:b/>
                <w:i/>
                <w:iCs/>
                <w:color w:val="FF0000"/>
                <w:sz w:val="19"/>
                <w:szCs w:val="19"/>
              </w:rPr>
            </w:pPr>
          </w:p>
          <w:p w14:paraId="05CB7EF5" w14:textId="43261A07" w:rsidR="006444ED" w:rsidRPr="00984B0F" w:rsidRDefault="00A47B63" w:rsidP="00505445">
            <w:pPr>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4D3799">
              <w:rPr>
                <w:rFonts w:ascii="Book Antiqua" w:hAnsi="Book Antiqua" w:cs="Times New Roman"/>
                <w:b/>
                <w:i/>
                <w:iCs/>
                <w:color w:val="FF0000"/>
                <w:sz w:val="19"/>
                <w:szCs w:val="19"/>
              </w:rPr>
              <w:t>: #</w:t>
            </w:r>
            <w:r w:rsidR="004D3799" w:rsidRPr="004D3799">
              <w:rPr>
                <w:rFonts w:ascii="Book Antiqua" w:hAnsi="Book Antiqua" w:cs="Times New Roman"/>
                <w:b/>
                <w:i/>
                <w:iCs/>
                <w:color w:val="FF0000"/>
                <w:sz w:val="19"/>
                <w:szCs w:val="19"/>
                <w:highlight w:val="green"/>
              </w:rPr>
              <w:t>DPERS-2011</w:t>
            </w:r>
            <w:r w:rsidR="005652CF" w:rsidRPr="00984B0F">
              <w:rPr>
                <w:rFonts w:ascii="Book Antiqua" w:hAnsi="Book Antiqua" w:cs="Times New Roman"/>
                <w:b/>
                <w:i/>
                <w:iCs/>
                <w:color w:val="FF0000"/>
                <w:sz w:val="19"/>
                <w:szCs w:val="19"/>
              </w:rPr>
              <w:t>:</w:t>
            </w:r>
            <w:r w:rsidR="00F3720A">
              <w:rPr>
                <w:rFonts w:ascii="Book Antiqua" w:hAnsi="Book Antiqua" w:cs="Times New Roman"/>
                <w:b/>
                <w:i/>
                <w:iCs/>
                <w:color w:val="FF0000"/>
                <w:sz w:val="19"/>
                <w:szCs w:val="19"/>
              </w:rPr>
              <w:t xml:space="preserve"> </w:t>
            </w:r>
            <w:r w:rsidR="005652CF" w:rsidRPr="00984B0F">
              <w:rPr>
                <w:rFonts w:ascii="Book Antiqua" w:hAnsi="Book Antiqua" w:cs="Times New Roman"/>
                <w:b/>
                <w:i/>
                <w:iCs/>
                <w:color w:val="FF0000"/>
                <w:sz w:val="19"/>
                <w:szCs w:val="19"/>
              </w:rPr>
              <w:t>#</w:t>
            </w:r>
            <w:r w:rsidR="005652CF" w:rsidRPr="00984B0F">
              <w:rPr>
                <w:rFonts w:ascii="Book Antiqua" w:hAnsi="Book Antiqua" w:cs="Times New Roman"/>
                <w:b/>
                <w:i/>
                <w:iCs/>
                <w:color w:val="FF0000"/>
                <w:sz w:val="19"/>
                <w:szCs w:val="19"/>
                <w:highlight w:val="green"/>
              </w:rPr>
              <w:t>TJAL-2019</w:t>
            </w:r>
            <w:r w:rsidR="005652CF" w:rsidRPr="00984B0F">
              <w:rPr>
                <w:rFonts w:ascii="Book Antiqua" w:hAnsi="Book Antiqua" w:cs="Times New Roman"/>
                <w:b/>
                <w:i/>
                <w:iCs/>
                <w:color w:val="FF0000"/>
                <w:sz w:val="19"/>
                <w:szCs w:val="19"/>
              </w:rPr>
              <w:t>: #</w:t>
            </w:r>
            <w:r w:rsidR="005652CF"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006444ED" w:rsidRPr="00984B0F">
              <w:rPr>
                <w:rFonts w:ascii="Book Antiqua" w:eastAsia="Times New Roman" w:hAnsi="Book Antiqua" w:cs="Times New Roman"/>
                <w:sz w:val="19"/>
                <w:szCs w:val="19"/>
                <w:lang w:eastAsia="pt-BR"/>
              </w:rPr>
              <w:t xml:space="preserve"> Trata-se do </w:t>
            </w:r>
            <w:r w:rsidR="006444ED" w:rsidRPr="00984B0F">
              <w:rPr>
                <w:rFonts w:ascii="Book Antiqua" w:eastAsia="Times New Roman" w:hAnsi="Book Antiqua" w:cs="Times New Roman"/>
                <w:b/>
                <w:sz w:val="19"/>
                <w:szCs w:val="19"/>
                <w:shd w:val="clear" w:color="auto" w:fill="F7CAAC" w:themeFill="accent2" w:themeFillTint="66"/>
                <w:lang w:eastAsia="pt-BR"/>
              </w:rPr>
              <w:t>P</w:t>
            </w:r>
            <w:r w:rsidR="009F1596" w:rsidRPr="00984B0F">
              <w:rPr>
                <w:rFonts w:ascii="Book Antiqua" w:eastAsia="Times New Roman" w:hAnsi="Book Antiqua" w:cs="Times New Roman"/>
                <w:b/>
                <w:sz w:val="19"/>
                <w:szCs w:val="19"/>
                <w:shd w:val="clear" w:color="auto" w:fill="F7CAAC" w:themeFill="accent2" w:themeFillTint="66"/>
                <w:lang w:eastAsia="pt-BR"/>
              </w:rPr>
              <w:t>rincípio</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w:t>
            </w:r>
            <w:r w:rsidR="009F1596" w:rsidRPr="00984B0F">
              <w:rPr>
                <w:rFonts w:ascii="Book Antiqua" w:eastAsia="Times New Roman" w:hAnsi="Book Antiqua" w:cs="Times New Roman"/>
                <w:b/>
                <w:sz w:val="19"/>
                <w:szCs w:val="19"/>
                <w:shd w:val="clear" w:color="auto" w:fill="F7CAAC" w:themeFill="accent2" w:themeFillTint="66"/>
                <w:lang w:eastAsia="pt-BR"/>
              </w:rPr>
              <w:t>da</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V</w:t>
            </w:r>
            <w:r w:rsidR="009F1596" w:rsidRPr="00984B0F">
              <w:rPr>
                <w:rFonts w:ascii="Book Antiqua" w:eastAsia="Times New Roman" w:hAnsi="Book Antiqua" w:cs="Times New Roman"/>
                <w:b/>
                <w:sz w:val="19"/>
                <w:szCs w:val="19"/>
                <w:shd w:val="clear" w:color="auto" w:fill="F7CAAC" w:themeFill="accent2" w:themeFillTint="66"/>
                <w:lang w:eastAsia="pt-BR"/>
              </w:rPr>
              <w:t>inculação</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C</w:t>
            </w:r>
            <w:r w:rsidR="009F1596" w:rsidRPr="00984B0F">
              <w:rPr>
                <w:rFonts w:ascii="Book Antiqua" w:eastAsia="Times New Roman" w:hAnsi="Book Antiqua" w:cs="Times New Roman"/>
                <w:b/>
                <w:sz w:val="19"/>
                <w:szCs w:val="19"/>
                <w:shd w:val="clear" w:color="auto" w:fill="F7CAAC" w:themeFill="accent2" w:themeFillTint="66"/>
                <w:lang w:eastAsia="pt-BR"/>
              </w:rPr>
              <w:t>ontratual</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w:t>
            </w:r>
            <w:r w:rsidR="009F1596" w:rsidRPr="00984B0F">
              <w:rPr>
                <w:rFonts w:ascii="Book Antiqua" w:eastAsia="Times New Roman" w:hAnsi="Book Antiqua" w:cs="Times New Roman"/>
                <w:b/>
                <w:sz w:val="19"/>
                <w:szCs w:val="19"/>
                <w:shd w:val="clear" w:color="auto" w:fill="F7CAAC" w:themeFill="accent2" w:themeFillTint="66"/>
                <w:lang w:eastAsia="pt-BR"/>
              </w:rPr>
              <w:t>da</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O</w:t>
            </w:r>
            <w:r w:rsidR="009F1596" w:rsidRPr="00984B0F">
              <w:rPr>
                <w:rFonts w:ascii="Book Antiqua" w:eastAsia="Times New Roman" w:hAnsi="Book Antiqua" w:cs="Times New Roman"/>
                <w:b/>
                <w:sz w:val="19"/>
                <w:szCs w:val="19"/>
                <w:shd w:val="clear" w:color="auto" w:fill="F7CAAC" w:themeFill="accent2" w:themeFillTint="66"/>
                <w:lang w:eastAsia="pt-BR"/>
              </w:rPr>
              <w:t>ferta/</w:t>
            </w:r>
            <w:r w:rsidR="006444ED" w:rsidRPr="00984B0F">
              <w:rPr>
                <w:rFonts w:ascii="Book Antiqua" w:eastAsia="Times New Roman" w:hAnsi="Book Antiqua" w:cs="Times New Roman"/>
                <w:b/>
                <w:sz w:val="19"/>
                <w:szCs w:val="19"/>
                <w:shd w:val="clear" w:color="auto" w:fill="F7CAAC" w:themeFill="accent2" w:themeFillTint="66"/>
                <w:lang w:eastAsia="pt-BR"/>
              </w:rPr>
              <w:t>P</w:t>
            </w:r>
            <w:r w:rsidR="009F1596" w:rsidRPr="00984B0F">
              <w:rPr>
                <w:rFonts w:ascii="Book Antiqua" w:eastAsia="Times New Roman" w:hAnsi="Book Antiqua" w:cs="Times New Roman"/>
                <w:b/>
                <w:sz w:val="19"/>
                <w:szCs w:val="19"/>
                <w:shd w:val="clear" w:color="auto" w:fill="F7CAAC" w:themeFill="accent2" w:themeFillTint="66"/>
                <w:lang w:eastAsia="pt-BR"/>
              </w:rPr>
              <w:t>ublicidade</w:t>
            </w:r>
            <w:r w:rsidR="006444ED" w:rsidRPr="00984B0F">
              <w:rPr>
                <w:rFonts w:ascii="Book Antiqua" w:eastAsia="Times New Roman" w:hAnsi="Book Antiqua" w:cs="Times New Roman"/>
                <w:sz w:val="19"/>
                <w:szCs w:val="19"/>
                <w:lang w:eastAsia="pt-BR"/>
              </w:rPr>
              <w:t xml:space="preserve">: </w:t>
            </w:r>
            <w:r w:rsidR="006444ED" w:rsidRPr="00984B0F">
              <w:rPr>
                <w:rFonts w:ascii="Book Antiqua" w:eastAsia="Times New Roman" w:hAnsi="Book Antiqua" w:cs="Times New Roman"/>
                <w:b/>
                <w:bCs/>
                <w:sz w:val="19"/>
                <w:szCs w:val="19"/>
                <w:highlight w:val="yellow"/>
                <w:lang w:eastAsia="pt-BR"/>
              </w:rPr>
              <w:t>a oferta (publicidade) integra o contrato e deve ser cumprida</w:t>
            </w:r>
            <w:r w:rsidR="006444ED" w:rsidRPr="00984B0F">
              <w:rPr>
                <w:rFonts w:ascii="Book Antiqua" w:eastAsia="Times New Roman" w:hAnsi="Book Antiqua" w:cs="Times New Roman"/>
                <w:sz w:val="19"/>
                <w:szCs w:val="19"/>
                <w:lang w:eastAsia="pt-BR"/>
              </w:rPr>
              <w:t xml:space="preserve">. </w:t>
            </w:r>
            <w:r w:rsidR="006444ED" w:rsidRPr="00984B0F">
              <w:rPr>
                <w:rFonts w:ascii="Book Antiqua" w:eastAsia="Times New Roman" w:hAnsi="Book Antiqua" w:cs="Times New Roman"/>
                <w:b/>
                <w:bCs/>
                <w:sz w:val="19"/>
                <w:szCs w:val="19"/>
                <w:highlight w:val="green"/>
                <w:lang w:eastAsia="pt-BR"/>
              </w:rPr>
              <w:t>Gera um direito potestativo</w:t>
            </w:r>
            <w:r w:rsidR="006444ED" w:rsidRPr="00984B0F">
              <w:rPr>
                <w:rFonts w:ascii="Book Antiqua" w:eastAsia="Times New Roman" w:hAnsi="Book Antiqua" w:cs="Times New Roman"/>
                <w:sz w:val="19"/>
                <w:szCs w:val="19"/>
                <w:lang w:eastAsia="pt-BR"/>
              </w:rPr>
              <w:t xml:space="preserve"> para o consumidor (o de exigir</w:t>
            </w:r>
            <w:r w:rsidR="005652CF" w:rsidRPr="00984B0F">
              <w:rPr>
                <w:rFonts w:ascii="Book Antiqua" w:eastAsia="Times New Roman" w:hAnsi="Book Antiqua" w:cs="Times New Roman"/>
                <w:sz w:val="19"/>
                <w:szCs w:val="19"/>
                <w:lang w:eastAsia="pt-BR"/>
              </w:rPr>
              <w:t xml:space="preserve"> o cumprimento</w:t>
            </w:r>
            <w:r w:rsidR="006444ED" w:rsidRPr="00984B0F">
              <w:rPr>
                <w:rFonts w:ascii="Book Antiqua" w:eastAsia="Times New Roman" w:hAnsi="Book Antiqua" w:cs="Times New Roman"/>
                <w:sz w:val="19"/>
                <w:szCs w:val="19"/>
                <w:lang w:eastAsia="pt-BR"/>
              </w:rPr>
              <w:t xml:space="preserve"> </w:t>
            </w:r>
            <w:r w:rsidR="005652CF" w:rsidRPr="00984B0F">
              <w:rPr>
                <w:rFonts w:ascii="Book Antiqua" w:eastAsia="Times New Roman" w:hAnsi="Book Antiqua" w:cs="Times New Roman"/>
                <w:sz w:val="19"/>
                <w:szCs w:val="19"/>
                <w:lang w:eastAsia="pt-BR"/>
              </w:rPr>
              <w:t>d</w:t>
            </w:r>
            <w:r w:rsidR="006444ED" w:rsidRPr="00984B0F">
              <w:rPr>
                <w:rFonts w:ascii="Book Antiqua" w:eastAsia="Times New Roman" w:hAnsi="Book Antiqua" w:cs="Times New Roman"/>
                <w:sz w:val="19"/>
                <w:szCs w:val="19"/>
                <w:lang w:eastAsia="pt-BR"/>
              </w:rPr>
              <w:t xml:space="preserve">a oferta nos moldes do veiculado) e a responsabilidade do fornecedor </w:t>
            </w:r>
            <w:r w:rsidR="005652CF" w:rsidRPr="00984B0F">
              <w:rPr>
                <w:rFonts w:ascii="Book Antiqua" w:eastAsia="Times New Roman" w:hAnsi="Book Antiqua" w:cs="Times New Roman"/>
                <w:b/>
                <w:bCs/>
                <w:sz w:val="19"/>
                <w:szCs w:val="19"/>
                <w:shd w:val="clear" w:color="auto" w:fill="F7CAAC" w:themeFill="accent2" w:themeFillTint="66"/>
                <w:lang w:eastAsia="pt-BR"/>
              </w:rPr>
              <w:t>será</w:t>
            </w:r>
            <w:r w:rsidR="006444ED" w:rsidRPr="00984B0F">
              <w:rPr>
                <w:rFonts w:ascii="Book Antiqua" w:eastAsia="Times New Roman" w:hAnsi="Book Antiqua" w:cs="Times New Roman"/>
                <w:b/>
                <w:bCs/>
                <w:sz w:val="19"/>
                <w:szCs w:val="19"/>
                <w:shd w:val="clear" w:color="auto" w:fill="F7CAAC" w:themeFill="accent2" w:themeFillTint="66"/>
                <w:lang w:eastAsia="pt-BR"/>
              </w:rPr>
              <w:t xml:space="preserve"> objetiva</w:t>
            </w:r>
            <w:r w:rsidR="005652CF" w:rsidRPr="00984B0F">
              <w:rPr>
                <w:rFonts w:ascii="Book Antiqua" w:eastAsia="Times New Roman" w:hAnsi="Book Antiqua" w:cs="Times New Roman"/>
                <w:sz w:val="19"/>
                <w:szCs w:val="19"/>
                <w:lang w:eastAsia="pt-BR"/>
              </w:rPr>
              <w:t xml:space="preserve">, </w:t>
            </w:r>
            <w:r w:rsidR="005652CF" w:rsidRPr="00984B0F">
              <w:rPr>
                <w:rFonts w:ascii="Book Antiqua" w:eastAsia="Times New Roman" w:hAnsi="Book Antiqua" w:cs="Times New Roman"/>
                <w:b/>
                <w:bCs/>
                <w:sz w:val="19"/>
                <w:szCs w:val="19"/>
                <w:highlight w:val="yellow"/>
                <w:lang w:eastAsia="pt-BR"/>
              </w:rPr>
              <w:t>caso haja discrepância entre a oferta/publicidade e o produto/serviço</w:t>
            </w:r>
            <w:r w:rsidR="005652CF" w:rsidRPr="00984B0F">
              <w:rPr>
                <w:rFonts w:ascii="Book Antiqua" w:eastAsia="Times New Roman" w:hAnsi="Book Antiqua" w:cs="Times New Roman"/>
                <w:sz w:val="19"/>
                <w:szCs w:val="19"/>
                <w:lang w:eastAsia="pt-BR"/>
              </w:rPr>
              <w:t>.</w:t>
            </w:r>
          </w:p>
          <w:p w14:paraId="3FFFE7E1" w14:textId="77777777" w:rsidR="00505445" w:rsidRDefault="00505445" w:rsidP="00505445">
            <w:pPr>
              <w:jc w:val="both"/>
              <w:rPr>
                <w:rFonts w:ascii="Book Antiqua" w:eastAsia="Times New Roman" w:hAnsi="Book Antiqua" w:cs="Times New Roman"/>
                <w:b/>
                <w:bCs/>
                <w:sz w:val="19"/>
                <w:szCs w:val="19"/>
                <w:lang w:eastAsia="pt-BR"/>
              </w:rPr>
            </w:pPr>
          </w:p>
          <w:p w14:paraId="6AD23E44" w14:textId="78ADD637" w:rsidR="007709E1" w:rsidRPr="00984B0F" w:rsidRDefault="007709E1" w:rsidP="00505445">
            <w:pPr>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TJAL-2015-FCC</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Conceituada fabricante de motocicletas veiculou publicidade com os dizeres: </w:t>
            </w:r>
            <w:r w:rsidR="001E00C0" w:rsidRPr="001E00C0">
              <w:rPr>
                <w:rFonts w:ascii="Book Antiqua" w:eastAsia="Times New Roman" w:hAnsi="Book Antiqua" w:cs="Times New Roman"/>
                <w:b/>
                <w:bCs/>
                <w:i/>
                <w:iCs/>
                <w:sz w:val="19"/>
                <w:szCs w:val="19"/>
                <w:lang w:eastAsia="pt-BR"/>
              </w:rPr>
              <w:t>“</w:t>
            </w:r>
            <w:r w:rsidRPr="001E00C0">
              <w:rPr>
                <w:rFonts w:ascii="Book Antiqua" w:eastAsia="Times New Roman" w:hAnsi="Book Antiqua" w:cs="Times New Roman"/>
                <w:b/>
                <w:bCs/>
                <w:i/>
                <w:iCs/>
                <w:sz w:val="19"/>
                <w:szCs w:val="19"/>
                <w:lang w:eastAsia="pt-BR"/>
              </w:rPr>
              <w:t>M</w:t>
            </w:r>
            <w:r w:rsidR="001E00C0" w:rsidRPr="001E00C0">
              <w:rPr>
                <w:rFonts w:ascii="Book Antiqua" w:eastAsia="Times New Roman" w:hAnsi="Book Antiqua" w:cs="Times New Roman"/>
                <w:b/>
                <w:bCs/>
                <w:i/>
                <w:iCs/>
                <w:sz w:val="19"/>
                <w:szCs w:val="19"/>
                <w:lang w:eastAsia="pt-BR"/>
              </w:rPr>
              <w:t>otocicletas Seminovas garantidas pela Melhor Montadora do País”</w:t>
            </w:r>
            <w:r w:rsidR="001E00C0">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Atraído pela publicidade, Marcus adquiriu uma motocicleta seminova de concessionária da marca. Entretanto, o bem apresentou defeitos logo depois da aquisição, os quais não foram sanados pela concessionária nem </w:t>
            </w:r>
            <w:r w:rsidRPr="00984B0F">
              <w:rPr>
                <w:rFonts w:ascii="Book Antiqua" w:eastAsia="Times New Roman" w:hAnsi="Book Antiqua" w:cs="Times New Roman"/>
                <w:sz w:val="19"/>
                <w:szCs w:val="19"/>
                <w:lang w:eastAsia="pt-BR"/>
              </w:rPr>
              <w:lastRenderedPageBreak/>
              <w:t xml:space="preserve">pela fabricante. Marcus ajuizou ação contra a fabricante e a concessionária, sustentando serem solidariamente responsáveis pela substituição do produto, no que está correto, pois a publicidade vincula e é solidária a responsabilidade pelo vício do produto. </w:t>
            </w:r>
            <w:r w:rsidRPr="00984B0F">
              <w:rPr>
                <w:rFonts w:ascii="Book Antiqua" w:eastAsia="Times New Roman" w:hAnsi="Book Antiqua" w:cs="Times New Roman"/>
                <w:b/>
                <w:bCs/>
                <w:sz w:val="19"/>
                <w:szCs w:val="19"/>
                <w:lang w:eastAsia="pt-BR"/>
              </w:rPr>
              <w:t>BL: arts. 18 e 30, CDC.</w:t>
            </w:r>
          </w:p>
          <w:p w14:paraId="68872868" w14:textId="77777777" w:rsidR="00505445" w:rsidRDefault="00505445" w:rsidP="00505445">
            <w:pPr>
              <w:jc w:val="both"/>
              <w:rPr>
                <w:rFonts w:ascii="Book Antiqua" w:eastAsia="Times New Roman" w:hAnsi="Book Antiqua" w:cs="Times New Roman"/>
                <w:b/>
                <w:bCs/>
                <w:sz w:val="19"/>
                <w:szCs w:val="19"/>
                <w:lang w:eastAsia="pt-BR"/>
              </w:rPr>
            </w:pPr>
          </w:p>
          <w:p w14:paraId="52B7E8DE" w14:textId="1428C8C8" w:rsidR="00F3461D" w:rsidRPr="00A1508A" w:rsidRDefault="00F3461D" w:rsidP="00F3461D">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A1508A">
              <w:rPr>
                <w:rFonts w:ascii="Book Antiqua" w:hAnsi="Book Antiqua" w:cs="Times New Roman"/>
                <w:b/>
                <w:sz w:val="19"/>
                <w:szCs w:val="19"/>
                <w:highlight w:val="yellow"/>
              </w:rPr>
              <w:t>DPEES-2009-CESPE</w:t>
            </w:r>
            <w:r>
              <w:rPr>
                <w:rFonts w:ascii="Book Antiqua" w:hAnsi="Book Antiqua" w:cs="Times New Roman"/>
                <w:b/>
                <w:sz w:val="19"/>
                <w:szCs w:val="19"/>
              </w:rPr>
              <w:t>)</w:t>
            </w:r>
            <w:r>
              <w:rPr>
                <w:rFonts w:ascii="Book Antiqua" w:hAnsi="Book Antiqua" w:cs="Times New Roman"/>
                <w:bCs/>
                <w:sz w:val="19"/>
                <w:szCs w:val="19"/>
              </w:rPr>
              <w:t xml:space="preserve">: </w:t>
            </w:r>
            <w:r w:rsidRPr="00F3461D">
              <w:rPr>
                <w:rFonts w:ascii="Book Antiqua" w:hAnsi="Book Antiqua" w:cs="Times New Roman"/>
                <w:bCs/>
                <w:sz w:val="19"/>
                <w:szCs w:val="19"/>
              </w:rPr>
              <w:t>Considerando que certa loja tenha veiculado, em um programa</w:t>
            </w:r>
            <w:r>
              <w:rPr>
                <w:rFonts w:ascii="Book Antiqua" w:hAnsi="Book Antiqua" w:cs="Times New Roman"/>
                <w:bCs/>
                <w:sz w:val="19"/>
                <w:szCs w:val="19"/>
              </w:rPr>
              <w:t xml:space="preserve"> </w:t>
            </w:r>
            <w:r w:rsidRPr="00F3461D">
              <w:rPr>
                <w:rFonts w:ascii="Book Antiqua" w:hAnsi="Book Antiqua" w:cs="Times New Roman"/>
                <w:bCs/>
                <w:sz w:val="19"/>
                <w:szCs w:val="19"/>
              </w:rPr>
              <w:t>de televisão, publicidade, suficientemente precisa, em que</w:t>
            </w:r>
            <w:r>
              <w:rPr>
                <w:rFonts w:ascii="Book Antiqua" w:hAnsi="Book Antiqua" w:cs="Times New Roman"/>
                <w:bCs/>
                <w:sz w:val="19"/>
                <w:szCs w:val="19"/>
              </w:rPr>
              <w:t xml:space="preserve"> </w:t>
            </w:r>
            <w:r w:rsidRPr="00F3461D">
              <w:rPr>
                <w:rFonts w:ascii="Book Antiqua" w:hAnsi="Book Antiqua" w:cs="Times New Roman"/>
                <w:bCs/>
                <w:sz w:val="19"/>
                <w:szCs w:val="19"/>
              </w:rPr>
              <w:t>ofertava celulares por preço promocional, julgue o</w:t>
            </w:r>
            <w:r>
              <w:rPr>
                <w:rFonts w:ascii="Book Antiqua" w:hAnsi="Book Antiqua" w:cs="Times New Roman"/>
                <w:bCs/>
                <w:sz w:val="19"/>
                <w:szCs w:val="19"/>
              </w:rPr>
              <w:t xml:space="preserve"> </w:t>
            </w:r>
            <w:r w:rsidRPr="00F3461D">
              <w:rPr>
                <w:rFonts w:ascii="Book Antiqua" w:hAnsi="Book Antiqua" w:cs="Times New Roman"/>
                <w:bCs/>
                <w:sz w:val="19"/>
                <w:szCs w:val="19"/>
              </w:rPr>
              <w:t>ite</w:t>
            </w:r>
            <w:r>
              <w:rPr>
                <w:rFonts w:ascii="Book Antiqua" w:hAnsi="Book Antiqua" w:cs="Times New Roman"/>
                <w:bCs/>
                <w:sz w:val="19"/>
                <w:szCs w:val="19"/>
              </w:rPr>
              <w:t xml:space="preserve">m </w:t>
            </w:r>
            <w:r w:rsidRPr="00F3461D">
              <w:rPr>
                <w:rFonts w:ascii="Book Antiqua" w:hAnsi="Book Antiqua" w:cs="Times New Roman"/>
                <w:bCs/>
                <w:sz w:val="19"/>
                <w:szCs w:val="19"/>
              </w:rPr>
              <w:t>seguinte</w:t>
            </w:r>
            <w:r>
              <w:rPr>
                <w:rFonts w:ascii="Book Antiqua" w:hAnsi="Book Antiqua" w:cs="Times New Roman"/>
                <w:bCs/>
                <w:sz w:val="19"/>
                <w:szCs w:val="19"/>
              </w:rPr>
              <w:t xml:space="preserve">: </w:t>
            </w:r>
            <w:r w:rsidRPr="00F3461D">
              <w:rPr>
                <w:rFonts w:ascii="Book Antiqua" w:hAnsi="Book Antiqua" w:cs="Times New Roman"/>
                <w:bCs/>
                <w:sz w:val="19"/>
                <w:szCs w:val="19"/>
              </w:rPr>
              <w:t>O fornecedor criou um direito potestativo para o consumidor.</w:t>
            </w:r>
            <w:r w:rsidR="00A1508A">
              <w:rPr>
                <w:rFonts w:ascii="Book Antiqua" w:hAnsi="Book Antiqua" w:cs="Times New Roman"/>
                <w:bCs/>
                <w:sz w:val="19"/>
                <w:szCs w:val="19"/>
              </w:rPr>
              <w:t xml:space="preserve"> </w:t>
            </w:r>
            <w:r w:rsidR="00A1508A">
              <w:rPr>
                <w:rFonts w:ascii="Book Antiqua" w:hAnsi="Book Antiqua" w:cs="Times New Roman"/>
                <w:b/>
                <w:sz w:val="19"/>
                <w:szCs w:val="19"/>
              </w:rPr>
              <w:t>BL: art. 30, CDC.</w:t>
            </w:r>
          </w:p>
        </w:tc>
      </w:tr>
    </w:tbl>
    <w:p w14:paraId="27B63068" w14:textId="09A92703" w:rsidR="004973ED" w:rsidRPr="003E3F1B"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31</w:t>
      </w:r>
      <w:r w:rsidRPr="00984B0F">
        <w:rPr>
          <w:rFonts w:ascii="Book Antiqua" w:eastAsia="Times New Roman" w:hAnsi="Book Antiqua" w:cs="Times New Roman"/>
          <w:sz w:val="19"/>
          <w:szCs w:val="19"/>
          <w:lang w:eastAsia="pt-BR"/>
        </w:rPr>
        <w:t xml:space="preserve">. </w:t>
      </w:r>
      <w:r w:rsidRPr="003E3F1B">
        <w:rPr>
          <w:rFonts w:ascii="Book Antiqua" w:eastAsia="Times New Roman" w:hAnsi="Book Antiqua" w:cs="Times New Roman"/>
          <w:b/>
          <w:bCs/>
          <w:sz w:val="19"/>
          <w:szCs w:val="19"/>
          <w:lang w:eastAsia="pt-BR"/>
        </w:rPr>
        <w:t xml:space="preserve">A </w:t>
      </w:r>
      <w:r w:rsidRPr="003E3F1B">
        <w:rPr>
          <w:rFonts w:ascii="Book Antiqua" w:eastAsia="Times New Roman" w:hAnsi="Book Antiqua" w:cs="Times New Roman"/>
          <w:b/>
          <w:bCs/>
          <w:caps/>
          <w:sz w:val="19"/>
          <w:szCs w:val="19"/>
          <w:shd w:val="clear" w:color="auto" w:fill="F7CAAC" w:themeFill="accent2" w:themeFillTint="66"/>
          <w:lang w:eastAsia="pt-BR"/>
        </w:rPr>
        <w:t>oferta</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caps/>
          <w:sz w:val="19"/>
          <w:szCs w:val="19"/>
          <w:shd w:val="clear" w:color="auto" w:fill="F7CAAC" w:themeFill="accent2" w:themeFillTint="66"/>
          <w:lang w:eastAsia="pt-BR"/>
        </w:rPr>
        <w:t>apresentação de produtos ou serviços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caps/>
          <w:sz w:val="19"/>
          <w:szCs w:val="19"/>
          <w:highlight w:val="green"/>
          <w:lang w:eastAsia="pt-BR"/>
        </w:rPr>
        <w:t>devem assegurar</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informações corretas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claras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precisas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ostensivas</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cyan"/>
          <w:lang w:eastAsia="pt-BR"/>
        </w:rPr>
        <w:t>em língua portuguesa</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sobre suas características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qualidades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quantidade</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composição</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preço</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garantia</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prazos de validade</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cyan"/>
          <w:lang w:eastAsia="pt-BR"/>
        </w:rPr>
        <w:t>origem</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entre outros dados</w:t>
      </w:r>
      <w:r w:rsidRPr="003E3F1B">
        <w:rPr>
          <w:rFonts w:ascii="Book Antiqua" w:eastAsia="Times New Roman" w:hAnsi="Book Antiqua" w:cs="Times New Roman"/>
          <w:b/>
          <w:bCs/>
          <w:sz w:val="19"/>
          <w:szCs w:val="19"/>
          <w:lang w:eastAsia="pt-BR"/>
        </w:rPr>
        <w:t xml:space="preserve">, bem como sobre </w:t>
      </w:r>
      <w:r w:rsidRPr="003E3F1B">
        <w:rPr>
          <w:rFonts w:ascii="Book Antiqua" w:eastAsia="Times New Roman" w:hAnsi="Book Antiqua" w:cs="Times New Roman"/>
          <w:b/>
          <w:bCs/>
          <w:sz w:val="19"/>
          <w:szCs w:val="19"/>
          <w:highlight w:val="cyan"/>
          <w:lang w:eastAsia="pt-BR"/>
        </w:rPr>
        <w:t>os riscos</w:t>
      </w:r>
      <w:r w:rsidRPr="003E3F1B">
        <w:rPr>
          <w:rFonts w:ascii="Book Antiqua" w:eastAsia="Times New Roman" w:hAnsi="Book Antiqua" w:cs="Times New Roman"/>
          <w:b/>
          <w:bCs/>
          <w:sz w:val="19"/>
          <w:szCs w:val="19"/>
          <w:lang w:eastAsia="pt-BR"/>
        </w:rPr>
        <w:t xml:space="preserve"> que </w:t>
      </w:r>
      <w:r w:rsidRPr="003E3F1B">
        <w:rPr>
          <w:rFonts w:ascii="Book Antiqua" w:eastAsia="Times New Roman" w:hAnsi="Book Antiqua" w:cs="Times New Roman"/>
          <w:b/>
          <w:bCs/>
          <w:caps/>
          <w:sz w:val="19"/>
          <w:szCs w:val="19"/>
          <w:highlight w:val="green"/>
          <w:lang w:eastAsia="pt-BR"/>
        </w:rPr>
        <w:t>apresentam</w:t>
      </w:r>
      <w:r w:rsidRPr="003E3F1B">
        <w:rPr>
          <w:rFonts w:ascii="Book Antiqua" w:eastAsia="Times New Roman" w:hAnsi="Book Antiqua" w:cs="Times New Roman"/>
          <w:b/>
          <w:bCs/>
          <w:sz w:val="19"/>
          <w:szCs w:val="19"/>
          <w:lang w:eastAsia="pt-BR"/>
        </w:rPr>
        <w:t xml:space="preserve"> à </w:t>
      </w:r>
      <w:r w:rsidRPr="003E3F1B">
        <w:rPr>
          <w:rFonts w:ascii="Book Antiqua" w:eastAsia="Times New Roman" w:hAnsi="Book Antiqua" w:cs="Times New Roman"/>
          <w:b/>
          <w:bCs/>
          <w:sz w:val="19"/>
          <w:szCs w:val="19"/>
          <w:highlight w:val="yellow"/>
          <w:lang w:eastAsia="pt-BR"/>
        </w:rPr>
        <w:t>saúde</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yellow"/>
          <w:lang w:eastAsia="pt-BR"/>
        </w:rPr>
        <w:t>segurança dos consumidores</w:t>
      </w:r>
      <w:r w:rsidRPr="003E3F1B">
        <w:rPr>
          <w:rFonts w:ascii="Book Antiqua" w:eastAsia="Times New Roman" w:hAnsi="Book Antiqua" w:cs="Times New Roman"/>
          <w:b/>
          <w:bCs/>
          <w:sz w:val="18"/>
          <w:szCs w:val="18"/>
          <w:lang w:eastAsia="pt-BR"/>
        </w:rPr>
        <w:t>.</w:t>
      </w:r>
      <w:r w:rsidR="002D389F" w:rsidRPr="003E3F1B">
        <w:rPr>
          <w:rFonts w:ascii="Book Antiqua" w:eastAsia="Times New Roman" w:hAnsi="Book Antiqua" w:cs="Times New Roman"/>
          <w:b/>
          <w:bCs/>
          <w:sz w:val="18"/>
          <w:szCs w:val="18"/>
          <w:lang w:eastAsia="pt-BR"/>
        </w:rPr>
        <w:t xml:space="preserve"> </w:t>
      </w:r>
      <w:r w:rsidR="002D389F" w:rsidRPr="003E3F1B">
        <w:rPr>
          <w:rFonts w:ascii="Book Antiqua" w:eastAsia="Times New Roman" w:hAnsi="Book Antiqua" w:cs="Times New Roman"/>
          <w:b/>
          <w:bCs/>
          <w:color w:val="FF0000"/>
          <w:sz w:val="16"/>
          <w:szCs w:val="16"/>
          <w:u w:val="single"/>
          <w:lang w:eastAsia="pt-BR"/>
        </w:rPr>
        <w:t>(TIPI-2007)</w:t>
      </w:r>
      <w:r w:rsidR="009073CE" w:rsidRPr="003E3F1B">
        <w:rPr>
          <w:rFonts w:ascii="Book Antiqua" w:eastAsia="Times New Roman" w:hAnsi="Book Antiqua" w:cs="Times New Roman"/>
          <w:b/>
          <w:bCs/>
          <w:color w:val="FF0000"/>
          <w:sz w:val="16"/>
          <w:szCs w:val="16"/>
          <w:lang w:eastAsia="pt-BR"/>
        </w:rPr>
        <w:t xml:space="preserve"> </w:t>
      </w:r>
      <w:r w:rsidR="00DA3894" w:rsidRPr="003E3F1B">
        <w:rPr>
          <w:rFonts w:ascii="Book Antiqua" w:eastAsia="Times New Roman" w:hAnsi="Book Antiqua" w:cs="Times New Roman"/>
          <w:b/>
          <w:bCs/>
          <w:color w:val="FF0000"/>
          <w:sz w:val="16"/>
          <w:szCs w:val="16"/>
          <w:u w:val="single"/>
          <w:lang w:eastAsia="pt-BR"/>
        </w:rPr>
        <w:t>(TJMT-2009)</w:t>
      </w:r>
      <w:r w:rsidR="00194B0C" w:rsidRPr="003E3F1B">
        <w:rPr>
          <w:rFonts w:ascii="Book Antiqua" w:eastAsia="Times New Roman" w:hAnsi="Book Antiqua" w:cs="Times New Roman"/>
          <w:b/>
          <w:bCs/>
          <w:color w:val="FF0000"/>
          <w:sz w:val="16"/>
          <w:szCs w:val="16"/>
          <w:lang w:eastAsia="pt-BR"/>
        </w:rPr>
        <w:t xml:space="preserve"> </w:t>
      </w:r>
      <w:r w:rsidR="00194B0C" w:rsidRPr="003E3F1B">
        <w:rPr>
          <w:rFonts w:ascii="Book Antiqua" w:eastAsia="Times New Roman" w:hAnsi="Book Antiqua" w:cs="Times New Roman"/>
          <w:b/>
          <w:bCs/>
          <w:color w:val="FF0000"/>
          <w:sz w:val="16"/>
          <w:szCs w:val="16"/>
          <w:u w:val="single"/>
          <w:lang w:eastAsia="pt-BR"/>
        </w:rPr>
        <w:t>(TRF2-2009)</w:t>
      </w:r>
      <w:r w:rsidR="00660684" w:rsidRPr="003E3F1B">
        <w:rPr>
          <w:rFonts w:ascii="Book Antiqua" w:eastAsia="Times New Roman" w:hAnsi="Book Antiqua" w:cs="Times New Roman"/>
          <w:b/>
          <w:bCs/>
          <w:color w:val="FF0000"/>
          <w:sz w:val="16"/>
          <w:szCs w:val="16"/>
          <w:lang w:eastAsia="pt-BR"/>
        </w:rPr>
        <w:t xml:space="preserve"> </w:t>
      </w:r>
      <w:r w:rsidR="00660684" w:rsidRPr="003E3F1B">
        <w:rPr>
          <w:rFonts w:ascii="Book Antiqua" w:eastAsia="Times New Roman" w:hAnsi="Book Antiqua" w:cs="Times New Roman"/>
          <w:b/>
          <w:bCs/>
          <w:color w:val="FF0000"/>
          <w:sz w:val="16"/>
          <w:szCs w:val="16"/>
          <w:u w:val="single"/>
          <w:lang w:eastAsia="pt-BR"/>
        </w:rPr>
        <w:t>(MPMG-2010)</w:t>
      </w:r>
      <w:r w:rsidR="006B3D63" w:rsidRPr="003E3F1B">
        <w:rPr>
          <w:rFonts w:ascii="Book Antiqua" w:eastAsia="Times New Roman" w:hAnsi="Book Antiqua" w:cs="Times New Roman"/>
          <w:b/>
          <w:bCs/>
          <w:color w:val="FF0000"/>
          <w:sz w:val="16"/>
          <w:szCs w:val="16"/>
          <w:lang w:eastAsia="pt-BR"/>
        </w:rPr>
        <w:t xml:space="preserve"> </w:t>
      </w:r>
      <w:r w:rsidR="006B3D63" w:rsidRPr="003E3F1B">
        <w:rPr>
          <w:rFonts w:ascii="Book Antiqua" w:eastAsia="Times New Roman" w:hAnsi="Book Antiqua" w:cs="Times New Roman"/>
          <w:b/>
          <w:bCs/>
          <w:color w:val="FF0000"/>
          <w:sz w:val="16"/>
          <w:szCs w:val="16"/>
          <w:u w:val="single"/>
          <w:lang w:eastAsia="pt-BR"/>
        </w:rPr>
        <w:t>(TJPR-</w:t>
      </w:r>
      <w:r w:rsidR="00F6583F" w:rsidRPr="003E3F1B">
        <w:rPr>
          <w:rFonts w:ascii="Book Antiqua" w:eastAsia="Times New Roman" w:hAnsi="Book Antiqua" w:cs="Times New Roman"/>
          <w:b/>
          <w:bCs/>
          <w:color w:val="FF0000"/>
          <w:sz w:val="16"/>
          <w:szCs w:val="16"/>
          <w:u w:val="single"/>
          <w:lang w:eastAsia="pt-BR"/>
        </w:rPr>
        <w:t>2008/</w:t>
      </w:r>
      <w:r w:rsidR="006B3D63" w:rsidRPr="003E3F1B">
        <w:rPr>
          <w:rFonts w:ascii="Book Antiqua" w:eastAsia="Times New Roman" w:hAnsi="Book Antiqua" w:cs="Times New Roman"/>
          <w:b/>
          <w:bCs/>
          <w:color w:val="FF0000"/>
          <w:sz w:val="16"/>
          <w:szCs w:val="16"/>
          <w:u w:val="single"/>
          <w:lang w:eastAsia="pt-BR"/>
        </w:rPr>
        <w:t>2011)</w:t>
      </w:r>
      <w:r w:rsidR="008D0937" w:rsidRPr="003E3F1B">
        <w:rPr>
          <w:rFonts w:ascii="Book Antiqua" w:eastAsia="Times New Roman" w:hAnsi="Book Antiqua" w:cs="Times New Roman"/>
          <w:b/>
          <w:bCs/>
          <w:color w:val="FF0000"/>
          <w:sz w:val="16"/>
          <w:szCs w:val="16"/>
          <w:lang w:eastAsia="pt-BR"/>
        </w:rPr>
        <w:t xml:space="preserve"> </w:t>
      </w:r>
      <w:r w:rsidR="0053218B" w:rsidRPr="003E3F1B">
        <w:rPr>
          <w:rFonts w:ascii="Book Antiqua" w:eastAsia="Times New Roman" w:hAnsi="Book Antiqua" w:cs="Times New Roman"/>
          <w:b/>
          <w:bCs/>
          <w:color w:val="FF0000"/>
          <w:sz w:val="16"/>
          <w:szCs w:val="16"/>
          <w:u w:val="single"/>
          <w:lang w:eastAsia="pt-BR"/>
        </w:rPr>
        <w:t>(MPPR-2008/2013)</w:t>
      </w:r>
      <w:r w:rsidR="00A8488E" w:rsidRPr="003E3F1B">
        <w:rPr>
          <w:rFonts w:ascii="Book Antiqua" w:eastAsia="Times New Roman" w:hAnsi="Book Antiqua" w:cs="Times New Roman"/>
          <w:b/>
          <w:bCs/>
          <w:color w:val="FF0000"/>
          <w:sz w:val="16"/>
          <w:szCs w:val="16"/>
          <w:lang w:eastAsia="pt-BR"/>
        </w:rPr>
        <w:t xml:space="preserve"> </w:t>
      </w:r>
      <w:r w:rsidR="00A8488E" w:rsidRPr="003E3F1B">
        <w:rPr>
          <w:rFonts w:ascii="Book Antiqua" w:eastAsia="Times New Roman" w:hAnsi="Book Antiqua" w:cs="Times New Roman"/>
          <w:b/>
          <w:bCs/>
          <w:color w:val="FF0000"/>
          <w:sz w:val="16"/>
          <w:szCs w:val="16"/>
          <w:u w:val="single"/>
          <w:lang w:eastAsia="pt-BR"/>
        </w:rPr>
        <w:t>(TJPE-2013)</w:t>
      </w:r>
      <w:r w:rsidR="000D04B6" w:rsidRPr="003E3F1B">
        <w:rPr>
          <w:rFonts w:ascii="Book Antiqua" w:eastAsia="Times New Roman" w:hAnsi="Book Antiqua" w:cs="Times New Roman"/>
          <w:b/>
          <w:bCs/>
          <w:color w:val="FF0000"/>
          <w:sz w:val="16"/>
          <w:szCs w:val="16"/>
          <w:lang w:eastAsia="pt-BR"/>
        </w:rPr>
        <w:t xml:space="preserve"> </w:t>
      </w:r>
      <w:r w:rsidR="000D04B6" w:rsidRPr="003E3F1B">
        <w:rPr>
          <w:rFonts w:ascii="Book Antiqua" w:hAnsi="Book Antiqua" w:cs="Times New Roman"/>
          <w:b/>
          <w:bCs/>
          <w:color w:val="FF0000"/>
          <w:sz w:val="16"/>
          <w:szCs w:val="16"/>
          <w:u w:val="single"/>
        </w:rPr>
        <w:t>(MPAC-2014)</w:t>
      </w:r>
      <w:r w:rsidR="00F3216B" w:rsidRPr="003E3F1B">
        <w:rPr>
          <w:rFonts w:ascii="Book Antiqua" w:eastAsia="Times New Roman" w:hAnsi="Book Antiqua" w:cs="Times New Roman"/>
          <w:b/>
          <w:bCs/>
          <w:color w:val="FF0000"/>
          <w:sz w:val="16"/>
          <w:szCs w:val="16"/>
          <w:lang w:eastAsia="pt-BR"/>
        </w:rPr>
        <w:t xml:space="preserve"> </w:t>
      </w:r>
      <w:r w:rsidR="00F3216B" w:rsidRPr="003E3F1B">
        <w:rPr>
          <w:rFonts w:ascii="Book Antiqua" w:eastAsia="Times New Roman" w:hAnsi="Book Antiqua" w:cs="Times New Roman"/>
          <w:b/>
          <w:bCs/>
          <w:color w:val="FF0000"/>
          <w:sz w:val="16"/>
          <w:szCs w:val="16"/>
          <w:u w:val="single"/>
          <w:lang w:eastAsia="pt-BR"/>
        </w:rPr>
        <w:t>(TJRR-2015)</w:t>
      </w:r>
      <w:r w:rsidR="00B037A7" w:rsidRPr="003E3F1B">
        <w:rPr>
          <w:rFonts w:ascii="Book Antiqua" w:eastAsia="Times New Roman" w:hAnsi="Book Antiqua" w:cs="Times New Roman"/>
          <w:b/>
          <w:bCs/>
          <w:color w:val="FF0000"/>
          <w:sz w:val="16"/>
          <w:szCs w:val="16"/>
          <w:lang w:eastAsia="pt-BR"/>
        </w:rPr>
        <w:t xml:space="preserve"> </w:t>
      </w:r>
      <w:r w:rsidR="009F6540" w:rsidRPr="003E3F1B">
        <w:rPr>
          <w:rFonts w:ascii="Book Antiqua" w:eastAsia="Times New Roman" w:hAnsi="Book Antiqua" w:cs="Times New Roman"/>
          <w:b/>
          <w:bCs/>
          <w:color w:val="FF0000"/>
          <w:sz w:val="16"/>
          <w:szCs w:val="16"/>
          <w:u w:val="single"/>
          <w:lang w:eastAsia="pt-BR"/>
        </w:rPr>
        <w:t>(DPU-2015)</w:t>
      </w:r>
      <w:r w:rsidR="00960010" w:rsidRPr="003E3F1B">
        <w:rPr>
          <w:rFonts w:ascii="Book Antiqua" w:eastAsia="Times New Roman" w:hAnsi="Book Antiqua" w:cs="Times New Roman"/>
          <w:b/>
          <w:bCs/>
          <w:color w:val="FF0000"/>
          <w:sz w:val="16"/>
          <w:szCs w:val="16"/>
          <w:lang w:eastAsia="pt-BR"/>
        </w:rPr>
        <w:t xml:space="preserve"> </w:t>
      </w:r>
      <w:r w:rsidR="006574B2" w:rsidRPr="003E3F1B">
        <w:rPr>
          <w:rFonts w:ascii="Book Antiqua" w:eastAsia="Times New Roman" w:hAnsi="Book Antiqua" w:cs="Times New Roman"/>
          <w:b/>
          <w:bCs/>
          <w:color w:val="FF0000"/>
          <w:sz w:val="16"/>
          <w:szCs w:val="16"/>
          <w:u w:val="single"/>
          <w:lang w:eastAsia="pt-BR"/>
        </w:rPr>
        <w:t>(MPRO-2017)</w:t>
      </w:r>
      <w:r w:rsidR="00F754A8" w:rsidRPr="003E3F1B">
        <w:rPr>
          <w:rFonts w:ascii="Book Antiqua" w:eastAsia="Times New Roman" w:hAnsi="Book Antiqua" w:cs="Times New Roman"/>
          <w:b/>
          <w:bCs/>
          <w:color w:val="FF0000"/>
          <w:sz w:val="16"/>
          <w:szCs w:val="16"/>
          <w:lang w:eastAsia="pt-BR"/>
        </w:rPr>
        <w:t xml:space="preserve"> </w:t>
      </w:r>
      <w:r w:rsidR="003F2BA6" w:rsidRPr="003E3F1B">
        <w:rPr>
          <w:rFonts w:ascii="Book Antiqua" w:eastAsia="Times New Roman" w:hAnsi="Book Antiqua" w:cs="Times New Roman"/>
          <w:b/>
          <w:bCs/>
          <w:color w:val="FF0000"/>
          <w:sz w:val="16"/>
          <w:szCs w:val="16"/>
          <w:u w:val="single"/>
          <w:lang w:eastAsia="pt-BR"/>
        </w:rPr>
        <w:t>(MPSP-2019)</w:t>
      </w:r>
      <w:r w:rsidR="00E06A3F" w:rsidRPr="003E3F1B">
        <w:rPr>
          <w:rFonts w:ascii="Book Antiqua" w:eastAsia="Times New Roman" w:hAnsi="Book Antiqua" w:cs="Times New Roman"/>
          <w:b/>
          <w:bCs/>
          <w:color w:val="FF0000"/>
          <w:sz w:val="16"/>
          <w:szCs w:val="16"/>
          <w:lang w:eastAsia="pt-BR"/>
        </w:rPr>
        <w:t xml:space="preserve"> </w:t>
      </w:r>
      <w:r w:rsidR="00E06A3F" w:rsidRPr="003E3F1B">
        <w:rPr>
          <w:rFonts w:ascii="Book Antiqua" w:eastAsia="Times New Roman" w:hAnsi="Book Antiqua" w:cs="Times New Roman"/>
          <w:b/>
          <w:bCs/>
          <w:color w:val="FF0000"/>
          <w:sz w:val="16"/>
          <w:szCs w:val="16"/>
          <w:u w:val="single"/>
          <w:lang w:eastAsia="pt-BR"/>
        </w:rPr>
        <w:t>(DPEBA-2021)</w:t>
      </w:r>
      <w:r w:rsidR="007012AA" w:rsidRPr="003E3F1B">
        <w:rPr>
          <w:rFonts w:ascii="Book Antiqua" w:eastAsia="Times New Roman" w:hAnsi="Book Antiqua" w:cs="Times New Roman"/>
          <w:b/>
          <w:bCs/>
          <w:color w:val="FF0000"/>
          <w:sz w:val="16"/>
          <w:szCs w:val="16"/>
          <w:lang w:eastAsia="pt-BR"/>
        </w:rPr>
        <w:t xml:space="preserve"> </w:t>
      </w:r>
      <w:r w:rsidR="007012AA" w:rsidRPr="003E3F1B">
        <w:rPr>
          <w:rFonts w:ascii="Book Antiqua" w:eastAsia="Times New Roman" w:hAnsi="Book Antiqua" w:cs="Times New Roman"/>
          <w:b/>
          <w:bCs/>
          <w:color w:val="FF0000"/>
          <w:sz w:val="16"/>
          <w:szCs w:val="16"/>
          <w:u w:val="single"/>
          <w:lang w:eastAsia="pt-BR"/>
        </w:rPr>
        <w:t>(DPEPA-2015/2022)</w:t>
      </w:r>
      <w:r w:rsidR="00B012D1" w:rsidRPr="003E3F1B">
        <w:rPr>
          <w:rFonts w:ascii="Book Antiqua" w:eastAsia="Times New Roman" w:hAnsi="Book Antiqua" w:cs="Times New Roman"/>
          <w:b/>
          <w:bCs/>
          <w:color w:val="FF0000"/>
          <w:sz w:val="16"/>
          <w:szCs w:val="16"/>
          <w:lang w:eastAsia="pt-BR"/>
        </w:rPr>
        <w:t xml:space="preserve"> </w:t>
      </w:r>
      <w:r w:rsidR="00B012D1" w:rsidRPr="003E3F1B">
        <w:rPr>
          <w:rFonts w:ascii="Book Antiqua" w:eastAsia="Times New Roman" w:hAnsi="Book Antiqua" w:cs="Times New Roman"/>
          <w:b/>
          <w:bCs/>
          <w:color w:val="FF0000"/>
          <w:sz w:val="16"/>
          <w:szCs w:val="16"/>
          <w:u w:val="single"/>
          <w:lang w:eastAsia="pt-BR"/>
        </w:rPr>
        <w:t>(TJSC-2017/2019/2022)</w:t>
      </w:r>
      <w:r w:rsidR="003F6B38" w:rsidRPr="003E3F1B">
        <w:rPr>
          <w:rFonts w:ascii="Book Antiqua" w:eastAsia="Times New Roman" w:hAnsi="Book Antiqua" w:cs="Times New Roman"/>
          <w:b/>
          <w:bCs/>
          <w:color w:val="FF0000"/>
          <w:sz w:val="16"/>
          <w:szCs w:val="16"/>
          <w:lang w:eastAsia="pt-BR"/>
        </w:rPr>
        <w:t xml:space="preserve"> </w:t>
      </w:r>
      <w:r w:rsidR="003F6B38" w:rsidRPr="003E3F1B">
        <w:rPr>
          <w:rFonts w:ascii="Book Antiqua" w:eastAsia="Times New Roman" w:hAnsi="Book Antiqua" w:cs="Times New Roman"/>
          <w:b/>
          <w:bCs/>
          <w:color w:val="FF0000"/>
          <w:sz w:val="16"/>
          <w:szCs w:val="16"/>
          <w:u w:val="single"/>
          <w:lang w:eastAsia="pt-BR"/>
        </w:rPr>
        <w:t>(TJMG-2022)</w:t>
      </w:r>
      <w:r w:rsidR="00737AA9" w:rsidRPr="003E3F1B">
        <w:rPr>
          <w:rFonts w:ascii="Book Antiqua" w:eastAsia="Times New Roman" w:hAnsi="Book Antiqua" w:cs="Times New Roman"/>
          <w:b/>
          <w:bCs/>
          <w:color w:val="FF0000"/>
          <w:sz w:val="16"/>
          <w:szCs w:val="16"/>
          <w:lang w:eastAsia="pt-BR"/>
        </w:rPr>
        <w:t xml:space="preserve"> </w:t>
      </w:r>
      <w:r w:rsidR="00737AA9" w:rsidRPr="003E3F1B">
        <w:rPr>
          <w:rFonts w:ascii="Book Antiqua" w:eastAsia="Times New Roman" w:hAnsi="Book Antiqua" w:cs="Times New Roman"/>
          <w:b/>
          <w:bCs/>
          <w:color w:val="FF0000"/>
          <w:sz w:val="16"/>
          <w:szCs w:val="16"/>
          <w:u w:val="single"/>
          <w:lang w:eastAsia="pt-BR"/>
        </w:rPr>
        <w:t>(DPERS-2022)</w:t>
      </w:r>
      <w:r w:rsidR="00804DAA" w:rsidRPr="003E3F1B">
        <w:rPr>
          <w:rFonts w:ascii="Book Antiqua" w:eastAsia="Times New Roman" w:hAnsi="Book Antiqua" w:cs="Times New Roman"/>
          <w:b/>
          <w:bCs/>
          <w:color w:val="FF0000"/>
          <w:sz w:val="16"/>
          <w:szCs w:val="16"/>
          <w:lang w:eastAsia="pt-BR"/>
        </w:rPr>
        <w:t xml:space="preserve"> </w:t>
      </w:r>
      <w:r w:rsidR="00804DAA" w:rsidRPr="003E3F1B">
        <w:rPr>
          <w:rFonts w:ascii="Book Antiqua" w:eastAsia="Times New Roman" w:hAnsi="Book Antiqua" w:cs="Times New Roman"/>
          <w:b/>
          <w:bCs/>
          <w:color w:val="FF0000"/>
          <w:sz w:val="16"/>
          <w:szCs w:val="16"/>
          <w:u w:val="single"/>
          <w:lang w:eastAsia="pt-BR"/>
        </w:rPr>
        <w:t>(MPTO-2022)</w:t>
      </w:r>
      <w:r w:rsidR="00BE6CB0" w:rsidRPr="003E3F1B">
        <w:rPr>
          <w:rFonts w:ascii="Book Antiqua" w:eastAsia="Times New Roman" w:hAnsi="Book Antiqua" w:cs="Times New Roman"/>
          <w:b/>
          <w:bCs/>
          <w:color w:val="FF0000"/>
          <w:sz w:val="16"/>
          <w:szCs w:val="16"/>
          <w:lang w:eastAsia="pt-BR"/>
        </w:rPr>
        <w:t xml:space="preserve"> </w:t>
      </w:r>
      <w:r w:rsidR="00BE6CB0" w:rsidRPr="003E3F1B">
        <w:rPr>
          <w:rFonts w:ascii="Book Antiqua" w:eastAsia="Times New Roman" w:hAnsi="Book Antiqua" w:cs="Times New Roman"/>
          <w:b/>
          <w:bCs/>
          <w:color w:val="FF0000"/>
          <w:sz w:val="16"/>
          <w:szCs w:val="16"/>
          <w:u w:val="single"/>
          <w:lang w:eastAsia="pt-BR"/>
        </w:rPr>
        <w:t>(MPSC-2012/2023)</w:t>
      </w:r>
      <w:r w:rsidR="003E3F1B" w:rsidRPr="003E3F1B">
        <w:rPr>
          <w:rFonts w:ascii="Book Antiqua" w:eastAsia="Times New Roman" w:hAnsi="Book Antiqua" w:cs="Times New Roman"/>
          <w:b/>
          <w:bCs/>
          <w:color w:val="FF0000"/>
          <w:sz w:val="16"/>
          <w:szCs w:val="16"/>
          <w:lang w:eastAsia="pt-BR"/>
        </w:rPr>
        <w:t xml:space="preserve"> </w:t>
      </w:r>
      <w:r w:rsidR="003E3F1B" w:rsidRPr="003E3F1B">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9E4C62" w:rsidRPr="00984B0F" w14:paraId="29C846F5" w14:textId="77777777" w:rsidTr="009B0AB3">
        <w:tc>
          <w:tcPr>
            <w:tcW w:w="8494" w:type="dxa"/>
            <w:shd w:val="clear" w:color="auto" w:fill="CCFFFF"/>
          </w:tcPr>
          <w:p w14:paraId="136BCDF1" w14:textId="77777777" w:rsidR="009E4C62" w:rsidRPr="00984B0F" w:rsidRDefault="009E4C62" w:rsidP="009E4C62">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TJPR-2008</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A oferta e apresentação de produtos ou serviços devem assegurar informações corretas, claras, precisas, ostensivas e em língua portuguesa sobre o respectivo preço</w:t>
            </w:r>
            <w:r w:rsidRPr="00984B0F">
              <w:rPr>
                <w:rFonts w:ascii="Book Antiqua" w:hAnsi="Book Antiqua" w:cs="Times New Roman"/>
                <w:sz w:val="19"/>
                <w:szCs w:val="19"/>
              </w:rPr>
              <w:t xml:space="preserve">. </w:t>
            </w:r>
            <w:r w:rsidRPr="00984B0F">
              <w:rPr>
                <w:rFonts w:ascii="Book Antiqua" w:hAnsi="Book Antiqua" w:cs="Times New Roman"/>
                <w:b/>
                <w:sz w:val="19"/>
                <w:szCs w:val="19"/>
              </w:rPr>
              <w:t>BL: art. 31, CDC.</w:t>
            </w:r>
          </w:p>
        </w:tc>
      </w:tr>
    </w:tbl>
    <w:p w14:paraId="0356E585" w14:textId="2EC0671F" w:rsidR="004973ED" w:rsidRPr="009D1466" w:rsidRDefault="004973ED" w:rsidP="00D67A4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magenta"/>
          <w:lang w:eastAsia="pt-BR"/>
        </w:rPr>
        <w:t>Parágrafo único</w:t>
      </w:r>
      <w:r w:rsidRPr="00984B0F">
        <w:rPr>
          <w:rFonts w:ascii="Book Antiqua" w:eastAsia="Times New Roman" w:hAnsi="Book Antiqua" w:cs="Times New Roman"/>
          <w:color w:val="000000"/>
          <w:sz w:val="19"/>
          <w:szCs w:val="19"/>
          <w:lang w:eastAsia="pt-BR"/>
        </w:rPr>
        <w:t xml:space="preserve">.  As </w:t>
      </w:r>
      <w:r w:rsidRPr="00984B0F">
        <w:rPr>
          <w:rFonts w:ascii="Book Antiqua" w:eastAsia="Times New Roman" w:hAnsi="Book Antiqua" w:cs="Times New Roman"/>
          <w:b/>
          <w:color w:val="000000"/>
          <w:sz w:val="19"/>
          <w:szCs w:val="19"/>
          <w:highlight w:val="cyan"/>
          <w:lang w:eastAsia="pt-BR"/>
        </w:rPr>
        <w:t>informações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de que trata este artigo</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shd w:val="clear" w:color="auto" w:fill="F7CAAC" w:themeFill="accent2" w:themeFillTint="66"/>
          <w:lang w:eastAsia="pt-BR"/>
        </w:rPr>
        <w:t>nos produtos refrigerados</w:t>
      </w:r>
      <w:r w:rsidRPr="00984B0F">
        <w:rPr>
          <w:rFonts w:ascii="Book Antiqua" w:eastAsia="Times New Roman" w:hAnsi="Book Antiqua" w:cs="Times New Roman"/>
          <w:b/>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oferecidos</w:t>
      </w:r>
      <w:r w:rsidRPr="00984B0F">
        <w:rPr>
          <w:rFonts w:ascii="Book Antiqua" w:eastAsia="Times New Roman" w:hAnsi="Book Antiqua" w:cs="Times New Roman"/>
          <w:b/>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ao consumidor</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serão gravadas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cyan"/>
          <w:lang w:eastAsia="pt-BR"/>
        </w:rPr>
        <w:t>de forma indelével</w:t>
      </w:r>
      <w:r w:rsidRPr="009D1466">
        <w:rPr>
          <w:rFonts w:ascii="Book Antiqua" w:eastAsia="Times New Roman" w:hAnsi="Book Antiqua" w:cs="Times New Roman"/>
          <w:color w:val="000000"/>
          <w:sz w:val="18"/>
          <w:szCs w:val="18"/>
          <w:lang w:eastAsia="pt-BR"/>
        </w:rPr>
        <w:t xml:space="preserve">. </w:t>
      </w:r>
      <w:hyperlink r:id="rId31" w:anchor="art1" w:history="1">
        <w:r w:rsidRPr="009D1466">
          <w:rPr>
            <w:rFonts w:ascii="Book Antiqua" w:eastAsia="Times New Roman" w:hAnsi="Book Antiqua" w:cs="Times New Roman"/>
            <w:color w:val="0000FF"/>
            <w:sz w:val="16"/>
            <w:szCs w:val="16"/>
            <w:u w:val="single"/>
            <w:lang w:eastAsia="pt-BR"/>
          </w:rPr>
          <w:t>(Incluído pela Lei nº 11.989, de 2009)</w:t>
        </w:r>
      </w:hyperlink>
      <w:r w:rsidR="00DA3894" w:rsidRPr="009D1466">
        <w:rPr>
          <w:rFonts w:ascii="Book Antiqua" w:eastAsia="Times New Roman" w:hAnsi="Book Antiqua" w:cs="Times New Roman"/>
          <w:color w:val="0000FF"/>
          <w:sz w:val="16"/>
          <w:szCs w:val="16"/>
          <w:lang w:eastAsia="pt-BR"/>
        </w:rPr>
        <w:t xml:space="preserve"> </w:t>
      </w:r>
      <w:r w:rsidR="00DA3894" w:rsidRPr="009D1466">
        <w:rPr>
          <w:rFonts w:ascii="Book Antiqua" w:eastAsia="Times New Roman" w:hAnsi="Book Antiqua" w:cs="Times New Roman"/>
          <w:b/>
          <w:color w:val="FF0000"/>
          <w:sz w:val="16"/>
          <w:szCs w:val="16"/>
          <w:u w:val="single"/>
          <w:lang w:eastAsia="pt-BR"/>
        </w:rPr>
        <w:t>(TJMT-2009)</w:t>
      </w:r>
      <w:r w:rsidR="00D52903" w:rsidRPr="009D1466">
        <w:rPr>
          <w:rFonts w:ascii="Book Antiqua" w:eastAsia="Times New Roman" w:hAnsi="Book Antiqua" w:cs="Times New Roman"/>
          <w:color w:val="0000FF"/>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584960" w:rsidRPr="009D1466">
        <w:rPr>
          <w:rFonts w:ascii="Book Antiqua" w:eastAsia="Times New Roman" w:hAnsi="Book Antiqua" w:cs="Times New Roman"/>
          <w:color w:val="0000FF"/>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C77B84" w:rsidRPr="009D1466">
        <w:rPr>
          <w:rFonts w:ascii="Book Antiqua" w:eastAsia="Times New Roman" w:hAnsi="Book Antiqua" w:cs="Times New Roman"/>
          <w:b/>
          <w:color w:val="FF0000"/>
          <w:sz w:val="16"/>
          <w:szCs w:val="16"/>
          <w:u w:val="single"/>
          <w:lang w:eastAsia="pt-BR"/>
        </w:rPr>
        <w:t>/2012</w:t>
      </w:r>
      <w:r w:rsidR="00584960" w:rsidRPr="009D1466">
        <w:rPr>
          <w:rFonts w:ascii="Book Antiqua" w:eastAsia="Times New Roman" w:hAnsi="Book Antiqua" w:cs="Times New Roman"/>
          <w:b/>
          <w:color w:val="FF0000"/>
          <w:sz w:val="16"/>
          <w:szCs w:val="16"/>
          <w:u w:val="single"/>
          <w:lang w:eastAsia="pt-BR"/>
        </w:rPr>
        <w:t>)</w:t>
      </w:r>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(TJPE-2013)</w:t>
      </w:r>
      <w:r w:rsidR="000D04B6" w:rsidRPr="009D1466">
        <w:rPr>
          <w:rFonts w:ascii="Book Antiqua" w:eastAsia="Times New Roman" w:hAnsi="Book Antiqua" w:cs="Times New Roman"/>
          <w:b/>
          <w:color w:val="FF0000"/>
          <w:sz w:val="16"/>
          <w:szCs w:val="16"/>
          <w:lang w:eastAsia="pt-BR"/>
        </w:rPr>
        <w:t xml:space="preserve"> </w:t>
      </w:r>
      <w:r w:rsidR="000D04B6" w:rsidRPr="009D1466">
        <w:rPr>
          <w:rFonts w:ascii="Book Antiqua" w:hAnsi="Book Antiqua" w:cs="Times New Roman"/>
          <w:b/>
          <w:color w:val="FF0000"/>
          <w:sz w:val="16"/>
          <w:szCs w:val="16"/>
          <w:u w:val="single"/>
        </w:rPr>
        <w:t>(MPAC-2014)</w:t>
      </w:r>
      <w:r w:rsidR="00704B82" w:rsidRPr="009D1466">
        <w:rPr>
          <w:rFonts w:ascii="Book Antiqua" w:eastAsia="Times New Roman" w:hAnsi="Book Antiqua" w:cs="Times New Roman"/>
          <w:b/>
          <w:color w:val="FF0000"/>
          <w:sz w:val="16"/>
          <w:szCs w:val="16"/>
          <w:lang w:eastAsia="pt-BR"/>
        </w:rPr>
        <w:t xml:space="preserve"> </w:t>
      </w:r>
      <w:r w:rsidR="00704B82" w:rsidRPr="009D1466">
        <w:rPr>
          <w:rFonts w:ascii="Book Antiqua" w:eastAsia="Times New Roman" w:hAnsi="Book Antiqua" w:cs="Times New Roman"/>
          <w:b/>
          <w:color w:val="FF0000"/>
          <w:sz w:val="16"/>
          <w:szCs w:val="16"/>
          <w:u w:val="single"/>
          <w:lang w:eastAsia="pt-BR"/>
        </w:rPr>
        <w:t>(TJPB-2015)</w:t>
      </w:r>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(DPEAP-2018)</w:t>
      </w:r>
      <w:r w:rsidR="00960010" w:rsidRPr="009D1466">
        <w:rPr>
          <w:rFonts w:ascii="Book Antiqua" w:eastAsia="Times New Roman" w:hAnsi="Book Antiqua" w:cs="Times New Roman"/>
          <w:b/>
          <w:color w:val="FF0000"/>
          <w:sz w:val="16"/>
          <w:szCs w:val="16"/>
          <w:lang w:eastAsia="pt-BR"/>
        </w:rPr>
        <w:t xml:space="preserve"> </w:t>
      </w:r>
      <w:r w:rsidR="009F1596" w:rsidRPr="009D1466">
        <w:rPr>
          <w:rFonts w:ascii="Book Antiqua" w:eastAsia="Times New Roman" w:hAnsi="Book Antiqua" w:cs="Times New Roman"/>
          <w:b/>
          <w:color w:val="FF0000"/>
          <w:sz w:val="16"/>
          <w:szCs w:val="16"/>
          <w:u w:val="single"/>
          <w:lang w:eastAsia="pt-BR"/>
        </w:rPr>
        <w:t>(TJAL-2019)</w:t>
      </w:r>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8274C5" w:rsidRPr="00984B0F" w14:paraId="4FDDEC56" w14:textId="77777777" w:rsidTr="000B2526">
        <w:tc>
          <w:tcPr>
            <w:tcW w:w="8494" w:type="dxa"/>
            <w:shd w:val="clear" w:color="auto" w:fill="CCFFFF"/>
          </w:tcPr>
          <w:p w14:paraId="13CA3B00" w14:textId="28BF84D1" w:rsidR="00A8488E" w:rsidRPr="00A8488E" w:rsidRDefault="00A8488E" w:rsidP="008274C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8488E">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488E">
              <w:rPr>
                <w:rFonts w:ascii="Book Antiqua" w:eastAsia="Times New Roman" w:hAnsi="Book Antiqua" w:cs="Times New Roman"/>
                <w:bCs/>
                <w:sz w:val="19"/>
                <w:szCs w:val="19"/>
                <w:lang w:eastAsia="pt-BR"/>
              </w:rPr>
              <w:t xml:space="preserve">Em relação às práticas comerciais e à publicidade nas relações consumeristas, o </w:t>
            </w:r>
            <w:r>
              <w:rPr>
                <w:rFonts w:ascii="Book Antiqua" w:eastAsia="Times New Roman" w:hAnsi="Book Antiqua" w:cs="Times New Roman"/>
                <w:bCs/>
                <w:sz w:val="19"/>
                <w:szCs w:val="19"/>
                <w:lang w:eastAsia="pt-BR"/>
              </w:rPr>
              <w:t>CDC</w:t>
            </w:r>
            <w:r w:rsidRPr="00A8488E">
              <w:rPr>
                <w:rFonts w:ascii="Book Antiqua" w:eastAsia="Times New Roman" w:hAnsi="Book Antiqua" w:cs="Times New Roman"/>
                <w:bCs/>
                <w:sz w:val="19"/>
                <w:szCs w:val="19"/>
                <w:lang w:eastAsia="pt-BR"/>
              </w:rPr>
              <w:t xml:space="preserve"> estabelece:</w:t>
            </w:r>
            <w:r>
              <w:rPr>
                <w:rFonts w:ascii="Book Antiqua" w:eastAsia="Times New Roman" w:hAnsi="Book Antiqua" w:cs="Times New Roman"/>
                <w:bCs/>
                <w:sz w:val="19"/>
                <w:szCs w:val="19"/>
                <w:lang w:eastAsia="pt-BR"/>
              </w:rPr>
              <w:t xml:space="preserve"> </w:t>
            </w:r>
            <w:r w:rsidRPr="00A8488E">
              <w:rPr>
                <w:rFonts w:ascii="Book Antiqua" w:eastAsia="Times New Roman" w:hAnsi="Book Antiqua" w:cs="Times New Roman"/>
                <w:bCs/>
                <w:sz w:val="19"/>
                <w:szCs w:val="19"/>
                <w:lang w:eastAsia="pt-BR"/>
              </w:rPr>
              <w:t>Tratando-se de produtos refrigerados oferecidos ao consumidor, suas informações gerais, legalmente previstas, serão gravadas de forma indelével.</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31, § único, CDC.</w:t>
            </w:r>
          </w:p>
          <w:p w14:paraId="37AFE1DB" w14:textId="6D23DC60" w:rsidR="008274C5" w:rsidRPr="00984B0F" w:rsidRDefault="008274C5" w:rsidP="008274C5">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DPEAP-2018-FCC</w:t>
            </w:r>
            <w:r w:rsidRPr="00984B0F">
              <w:rPr>
                <w:rFonts w:ascii="Book Antiqua" w:eastAsia="Times New Roman" w:hAnsi="Book Antiqua" w:cs="Times New Roman"/>
                <w:b/>
                <w:sz w:val="19"/>
                <w:szCs w:val="19"/>
                <w:lang w:eastAsia="pt-BR"/>
              </w:rPr>
              <w:t xml:space="preserve">): </w:t>
            </w:r>
            <w:r w:rsidR="000B2526" w:rsidRPr="00984B0F">
              <w:rPr>
                <w:rFonts w:ascii="Book Antiqua" w:eastAsia="Times New Roman" w:hAnsi="Book Antiqua" w:cs="Times New Roman"/>
                <w:b/>
                <w:sz w:val="19"/>
                <w:szCs w:val="19"/>
                <w:lang w:eastAsia="pt-BR"/>
              </w:rPr>
              <w:t>S</w:t>
            </w:r>
            <w:r w:rsidRPr="00984B0F">
              <w:rPr>
                <w:rFonts w:ascii="Book Antiqua" w:hAnsi="Book Antiqua" w:cs="Times New Roman"/>
                <w:sz w:val="19"/>
                <w:szCs w:val="19"/>
              </w:rPr>
              <w:t xml:space="preserve">obre a oferta, quando relacionada a práticas comerciais, o </w:t>
            </w:r>
            <w:r w:rsidR="00704B82" w:rsidRPr="00984B0F">
              <w:rPr>
                <w:rFonts w:ascii="Book Antiqua" w:hAnsi="Book Antiqua" w:cs="Times New Roman"/>
                <w:sz w:val="19"/>
                <w:szCs w:val="19"/>
              </w:rPr>
              <w:t>CDC</w:t>
            </w:r>
            <w:r w:rsidRPr="00984B0F">
              <w:rPr>
                <w:rFonts w:ascii="Book Antiqua" w:hAnsi="Book Antiqua" w:cs="Times New Roman"/>
                <w:sz w:val="19"/>
                <w:szCs w:val="19"/>
              </w:rPr>
              <w:t xml:space="preserve"> prevê expressamente que as informações necessárias à apresentação da oferta, em produtos refrigerados, deverão ser gravadas de forma indelével. </w:t>
            </w:r>
            <w:r w:rsidRPr="00984B0F">
              <w:rPr>
                <w:rFonts w:ascii="Book Antiqua" w:hAnsi="Book Antiqua" w:cs="Times New Roman"/>
                <w:b/>
                <w:sz w:val="19"/>
                <w:szCs w:val="19"/>
              </w:rPr>
              <w:t>BL: art. 31, § único, CDC.</w:t>
            </w:r>
          </w:p>
          <w:p w14:paraId="71784D6C" w14:textId="27C15F5A" w:rsidR="000B2526" w:rsidRPr="00984B0F" w:rsidRDefault="00A47B63" w:rsidP="008274C5">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sz w:val="19"/>
                <w:szCs w:val="19"/>
              </w:rPr>
              <w:t>:</w:t>
            </w:r>
            <w:r w:rsidR="000B2526" w:rsidRPr="00984B0F">
              <w:rPr>
                <w:rFonts w:ascii="Book Antiqua" w:eastAsia="Times New Roman" w:hAnsi="Book Antiqua" w:cs="Times New Roman"/>
                <w:sz w:val="19"/>
                <w:szCs w:val="19"/>
                <w:lang w:eastAsia="pt-BR"/>
              </w:rPr>
              <w:t xml:space="preserve"> O descumprimento deste artigo configura infração penal</w:t>
            </w:r>
            <w:r w:rsidRPr="00984B0F">
              <w:rPr>
                <w:rFonts w:ascii="Book Antiqua" w:eastAsia="Times New Roman" w:hAnsi="Book Antiqua" w:cs="Times New Roman"/>
                <w:sz w:val="19"/>
                <w:szCs w:val="19"/>
                <w:lang w:eastAsia="pt-BR"/>
              </w:rPr>
              <w:t>,</w:t>
            </w:r>
            <w:r w:rsidR="000B2526" w:rsidRPr="00984B0F">
              <w:rPr>
                <w:rFonts w:ascii="Book Antiqua" w:eastAsia="Times New Roman" w:hAnsi="Book Antiqua" w:cs="Times New Roman"/>
                <w:sz w:val="19"/>
                <w:szCs w:val="19"/>
                <w:lang w:eastAsia="pt-BR"/>
              </w:rPr>
              <w:t xml:space="preserve"> nos </w:t>
            </w:r>
            <w:r w:rsidRPr="00984B0F">
              <w:rPr>
                <w:rFonts w:ascii="Book Antiqua" w:eastAsia="Times New Roman" w:hAnsi="Book Antiqua" w:cs="Times New Roman"/>
                <w:sz w:val="19"/>
                <w:szCs w:val="19"/>
                <w:lang w:eastAsia="pt-BR"/>
              </w:rPr>
              <w:t>termos</w:t>
            </w:r>
            <w:r w:rsidR="000B2526" w:rsidRPr="00984B0F">
              <w:rPr>
                <w:rFonts w:ascii="Book Antiqua" w:eastAsia="Times New Roman" w:hAnsi="Book Antiqua" w:cs="Times New Roman"/>
                <w:sz w:val="19"/>
                <w:szCs w:val="19"/>
                <w:lang w:eastAsia="pt-BR"/>
              </w:rPr>
              <w:t xml:space="preserve"> do art. 66</w:t>
            </w:r>
            <w:r w:rsidRPr="00984B0F">
              <w:rPr>
                <w:rFonts w:ascii="Book Antiqua" w:eastAsia="Times New Roman" w:hAnsi="Book Antiqua" w:cs="Times New Roman"/>
                <w:sz w:val="19"/>
                <w:szCs w:val="19"/>
                <w:lang w:eastAsia="pt-BR"/>
              </w:rPr>
              <w:t xml:space="preserve">, </w:t>
            </w:r>
            <w:r w:rsidR="000B2526" w:rsidRPr="00984B0F">
              <w:rPr>
                <w:rFonts w:ascii="Book Antiqua" w:eastAsia="Times New Roman" w:hAnsi="Book Antiqua" w:cs="Times New Roman"/>
                <w:sz w:val="19"/>
                <w:szCs w:val="19"/>
                <w:lang w:eastAsia="pt-BR"/>
              </w:rPr>
              <w:t>CDC.</w:t>
            </w:r>
          </w:p>
          <w:p w14:paraId="2186EA79" w14:textId="356B2206" w:rsidR="00F21002" w:rsidRPr="00984B0F" w:rsidRDefault="009F1596" w:rsidP="00A050D5">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A8488E">
              <w:rPr>
                <w:rFonts w:ascii="Book Antiqua" w:hAnsi="Book Antiqua" w:cs="Times New Roman"/>
                <w:b/>
                <w:i/>
                <w:iCs/>
                <w:color w:val="FF0000"/>
                <w:sz w:val="19"/>
                <w:szCs w:val="19"/>
              </w:rPr>
              <w:t>: #</w:t>
            </w:r>
            <w:r w:rsidR="00A8488E" w:rsidRPr="00A8488E">
              <w:rPr>
                <w:rFonts w:ascii="Book Antiqua" w:hAnsi="Book Antiqua" w:cs="Times New Roman"/>
                <w:b/>
                <w:i/>
                <w:iCs/>
                <w:color w:val="FF0000"/>
                <w:sz w:val="19"/>
                <w:szCs w:val="19"/>
                <w:highlight w:val="green"/>
              </w:rPr>
              <w:t>TJPE-2013</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TJAL-2019</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Pr="00984B0F">
              <w:rPr>
                <w:rFonts w:ascii="Book Antiqua" w:eastAsia="Times New Roman" w:hAnsi="Book Antiqua" w:cs="Times New Roman"/>
                <w:sz w:val="19"/>
                <w:szCs w:val="19"/>
                <w:lang w:eastAsia="pt-BR"/>
              </w:rPr>
              <w:t xml:space="preserve"> As informações de produtos refrigerados devem constar dos próprios – de modo indelével, para não correr o risco de serem apagados pela refrigeração, e não de documentos à parte, como catálogo ou serviço de relacionamento direto com o cliente. Tal situação impediria o correto e imediato conhecimento das informações do produto pelo consumidor.</w:t>
            </w:r>
          </w:p>
        </w:tc>
      </w:tr>
    </w:tbl>
    <w:p w14:paraId="0FC08AEB" w14:textId="324E0827" w:rsidR="004973ED" w:rsidRPr="009D146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Os </w:t>
      </w:r>
      <w:r w:rsidRPr="00984B0F">
        <w:rPr>
          <w:rFonts w:ascii="Book Antiqua" w:eastAsia="Times New Roman" w:hAnsi="Book Antiqua" w:cs="Times New Roman"/>
          <w:b/>
          <w:sz w:val="19"/>
          <w:szCs w:val="19"/>
          <w:highlight w:val="yellow"/>
          <w:lang w:eastAsia="pt-BR"/>
        </w:rPr>
        <w:t>fabricantes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importadores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deverão assegurar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oferta</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caps/>
          <w:sz w:val="19"/>
          <w:szCs w:val="19"/>
          <w:shd w:val="clear" w:color="auto" w:fill="F7CAAC" w:themeFill="accent2" w:themeFillTint="66"/>
          <w:lang w:eastAsia="pt-BR"/>
        </w:rPr>
        <w:t>componentes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peças de reposição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enquanto não cessar a fabricação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importação do produto</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D02AD4" w:rsidRPr="009D1466">
        <w:rPr>
          <w:rFonts w:ascii="Book Antiqua" w:eastAsia="Times New Roman" w:hAnsi="Book Antiqua" w:cs="Times New Roman"/>
          <w:b/>
          <w:bCs/>
          <w:color w:val="FF0000"/>
          <w:sz w:val="16"/>
          <w:szCs w:val="16"/>
          <w:u w:val="single"/>
          <w:lang w:eastAsia="pt-BR"/>
        </w:rPr>
        <w:t>(DPEES-2009)</w:t>
      </w:r>
      <w:r w:rsidR="00376909" w:rsidRPr="009D1466">
        <w:rPr>
          <w:rFonts w:ascii="Book Antiqua" w:eastAsia="Times New Roman" w:hAnsi="Book Antiqua" w:cs="Times New Roman"/>
          <w:b/>
          <w:bCs/>
          <w:color w:val="FF0000"/>
          <w:sz w:val="16"/>
          <w:szCs w:val="16"/>
          <w:lang w:eastAsia="pt-BR"/>
        </w:rPr>
        <w:t xml:space="preserve"> </w:t>
      </w:r>
      <w:r w:rsidR="00376909" w:rsidRPr="009D1466">
        <w:rPr>
          <w:rFonts w:ascii="Book Antiqua" w:eastAsia="Times New Roman" w:hAnsi="Book Antiqua" w:cs="Times New Roman"/>
          <w:b/>
          <w:bCs/>
          <w:color w:val="FF0000"/>
          <w:sz w:val="16"/>
          <w:szCs w:val="16"/>
          <w:u w:val="single"/>
          <w:lang w:eastAsia="pt-BR"/>
        </w:rPr>
        <w:t>(TJPR-2011)</w:t>
      </w:r>
      <w:r w:rsidR="00C844FB" w:rsidRPr="009D1466">
        <w:rPr>
          <w:rFonts w:ascii="Book Antiqua" w:eastAsia="Times New Roman" w:hAnsi="Book Antiqua" w:cs="Times New Roman"/>
          <w:b/>
          <w:color w:val="FF0000"/>
          <w:sz w:val="16"/>
          <w:szCs w:val="16"/>
          <w:lang w:eastAsia="pt-BR"/>
        </w:rPr>
        <w:t xml:space="preserve"> </w:t>
      </w:r>
      <w:r w:rsidR="00C844FB" w:rsidRPr="009D1466">
        <w:rPr>
          <w:rFonts w:ascii="Book Antiqua" w:eastAsia="Times New Roman" w:hAnsi="Book Antiqua" w:cs="Times New Roman"/>
          <w:b/>
          <w:color w:val="FF0000"/>
          <w:sz w:val="16"/>
          <w:szCs w:val="16"/>
          <w:u w:val="single"/>
          <w:lang w:eastAsia="pt-BR"/>
        </w:rPr>
        <w:t>(TJRJ-2011)</w:t>
      </w:r>
      <w:r w:rsidR="00375F0A" w:rsidRPr="009D1466">
        <w:rPr>
          <w:rFonts w:ascii="Book Antiqua" w:eastAsia="Times New Roman" w:hAnsi="Book Antiqua" w:cs="Times New Roman"/>
          <w:b/>
          <w:color w:val="FF0000"/>
          <w:sz w:val="16"/>
          <w:szCs w:val="16"/>
          <w:lang w:eastAsia="pt-BR"/>
        </w:rPr>
        <w:t xml:space="preserve"> </w:t>
      </w:r>
      <w:r w:rsidR="000F252F" w:rsidRPr="009D1466">
        <w:rPr>
          <w:rFonts w:ascii="Book Antiqua" w:eastAsia="Times New Roman" w:hAnsi="Book Antiqua" w:cs="Times New Roman"/>
          <w:b/>
          <w:color w:val="FF0000"/>
          <w:sz w:val="16"/>
          <w:szCs w:val="16"/>
          <w:u w:val="single"/>
          <w:lang w:eastAsia="pt-BR"/>
        </w:rPr>
        <w:t>(TJMS-2012)</w:t>
      </w:r>
      <w:r w:rsidR="0072509C"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5E3EC4" w:rsidRPr="009D1466">
        <w:rPr>
          <w:rFonts w:ascii="Book Antiqua" w:eastAsia="Times New Roman" w:hAnsi="Book Antiqua" w:cs="Times New Roman"/>
          <w:b/>
          <w:color w:val="FF0000"/>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(TJMT-2009/2014)</w:t>
      </w:r>
      <w:r w:rsidR="00F33052" w:rsidRPr="009D1466">
        <w:rPr>
          <w:rFonts w:ascii="Book Antiqua" w:eastAsia="Times New Roman" w:hAnsi="Book Antiqua" w:cs="Times New Roman"/>
          <w:b/>
          <w:color w:val="FF0000"/>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(TJSP-2015)</w:t>
      </w:r>
      <w:r w:rsidR="00A562B3" w:rsidRPr="009D1466">
        <w:rPr>
          <w:rFonts w:ascii="Book Antiqua" w:eastAsia="Times New Roman" w:hAnsi="Book Antiqua" w:cs="Times New Roman"/>
          <w:b/>
          <w:color w:val="FF0000"/>
          <w:sz w:val="16"/>
          <w:szCs w:val="16"/>
          <w:lang w:eastAsia="pt-BR"/>
        </w:rPr>
        <w:t xml:space="preserve"> </w:t>
      </w:r>
      <w:r w:rsidR="00A562B3" w:rsidRPr="009D1466">
        <w:rPr>
          <w:rFonts w:ascii="Book Antiqua" w:eastAsia="Times New Roman" w:hAnsi="Book Antiqua" w:cs="Times New Roman"/>
          <w:b/>
          <w:color w:val="FF0000"/>
          <w:sz w:val="16"/>
          <w:szCs w:val="16"/>
          <w:u w:val="single"/>
          <w:lang w:eastAsia="pt-BR"/>
        </w:rPr>
        <w:t>(TJPB-2015)</w:t>
      </w:r>
      <w:r w:rsidR="008D4EB0" w:rsidRPr="009D1466">
        <w:rPr>
          <w:rFonts w:ascii="Book Antiqua" w:eastAsia="Times New Roman" w:hAnsi="Book Antiqua" w:cs="Times New Roman"/>
          <w:b/>
          <w:color w:val="FF0000"/>
          <w:sz w:val="16"/>
          <w:szCs w:val="16"/>
          <w:lang w:eastAsia="pt-BR"/>
        </w:rPr>
        <w:t xml:space="preserve"> </w:t>
      </w:r>
      <w:bookmarkStart w:id="106" w:name="_Hlk21361874"/>
      <w:r w:rsidR="008D4EB0" w:rsidRPr="009D1466">
        <w:rPr>
          <w:rFonts w:ascii="Book Antiqua" w:eastAsia="Times New Roman" w:hAnsi="Book Antiqua" w:cs="Times New Roman"/>
          <w:b/>
          <w:color w:val="FF0000"/>
          <w:sz w:val="16"/>
          <w:szCs w:val="16"/>
          <w:u w:val="single"/>
          <w:lang w:eastAsia="pt-BR"/>
        </w:rPr>
        <w:t>(TJDFT-2015)</w:t>
      </w:r>
      <w:bookmarkEnd w:id="106"/>
      <w:r w:rsidR="005824B3" w:rsidRPr="009D1466">
        <w:rPr>
          <w:rFonts w:ascii="Book Antiqua" w:eastAsia="Times New Roman" w:hAnsi="Book Antiqua" w:cs="Times New Roman"/>
          <w:b/>
          <w:color w:val="FF0000"/>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(TRF1-2015)</w:t>
      </w:r>
      <w:r w:rsidR="00960010" w:rsidRPr="009D1466">
        <w:rPr>
          <w:rFonts w:ascii="Book Antiqua" w:eastAsia="Times New Roman" w:hAnsi="Book Antiqua" w:cs="Times New Roman"/>
          <w:b/>
          <w:color w:val="FF0000"/>
          <w:sz w:val="16"/>
          <w:szCs w:val="16"/>
          <w:lang w:eastAsia="pt-BR"/>
        </w:rPr>
        <w:t xml:space="preserve"> </w:t>
      </w:r>
      <w:r w:rsidR="009F1596" w:rsidRPr="009D1466">
        <w:rPr>
          <w:rFonts w:ascii="Book Antiqua" w:eastAsia="Times New Roman" w:hAnsi="Book Antiqua" w:cs="Times New Roman"/>
          <w:b/>
          <w:color w:val="FF0000"/>
          <w:sz w:val="16"/>
          <w:szCs w:val="16"/>
          <w:u w:val="single"/>
          <w:lang w:eastAsia="pt-BR"/>
        </w:rPr>
        <w:t>(TJAL-2019)</w:t>
      </w:r>
      <w:r w:rsidR="00882BB4" w:rsidRPr="009D1466">
        <w:rPr>
          <w:rFonts w:ascii="Book Antiqua" w:eastAsia="Times New Roman" w:hAnsi="Book Antiqua" w:cs="Times New Roman"/>
          <w:b/>
          <w:color w:val="FF0000"/>
          <w:sz w:val="16"/>
          <w:szCs w:val="16"/>
          <w:lang w:eastAsia="pt-BR"/>
        </w:rPr>
        <w:t xml:space="preserve"> </w:t>
      </w:r>
      <w:bookmarkStart w:id="107" w:name="_Hlk30102090"/>
      <w:r w:rsidR="00882BB4" w:rsidRPr="009D1466">
        <w:rPr>
          <w:rFonts w:ascii="Book Antiqua" w:eastAsia="Times New Roman" w:hAnsi="Book Antiqua" w:cs="Times New Roman"/>
          <w:b/>
          <w:color w:val="FF0000"/>
          <w:sz w:val="16"/>
          <w:szCs w:val="16"/>
          <w:u w:val="single"/>
          <w:lang w:eastAsia="pt-BR"/>
        </w:rPr>
        <w:t>(TJBA-2019)</w:t>
      </w:r>
      <w:bookmarkEnd w:id="107"/>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B151B1" w:rsidRPr="00984B0F" w14:paraId="12799158" w14:textId="77777777" w:rsidTr="00B151B1">
        <w:tc>
          <w:tcPr>
            <w:tcW w:w="8494" w:type="dxa"/>
            <w:shd w:val="clear" w:color="auto" w:fill="CCFFFF"/>
          </w:tcPr>
          <w:p w14:paraId="689E0D85" w14:textId="77777777" w:rsidR="00B151B1" w:rsidRPr="00984B0F" w:rsidRDefault="00B151B1" w:rsidP="00B151B1">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TJMT-2014-FMP</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Sobre os deveres e responsabilidade do fornecedor, assinale a afirmativa correta: A obrigação do fabricante de assegurar peças de reposição de seus produtos, quando se trate de produtos importados, abrange o importador. </w:t>
            </w:r>
            <w:r w:rsidRPr="00984B0F">
              <w:rPr>
                <w:rFonts w:ascii="Book Antiqua" w:hAnsi="Book Antiqua" w:cs="Times New Roman"/>
                <w:b/>
                <w:sz w:val="19"/>
                <w:szCs w:val="19"/>
              </w:rPr>
              <w:t>BL: art. 32, CDC.</w:t>
            </w:r>
          </w:p>
        </w:tc>
      </w:tr>
    </w:tbl>
    <w:p w14:paraId="5CC99144" w14:textId="2042B652" w:rsidR="004973ED" w:rsidRPr="009D146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Cessadas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 produção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importação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 oferta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deverá</w:t>
      </w:r>
      <w:r w:rsidRPr="00984B0F">
        <w:rPr>
          <w:rFonts w:ascii="Book Antiqua" w:eastAsia="Times New Roman" w:hAnsi="Book Antiqua" w:cs="Times New Roman"/>
          <w:b/>
          <w:sz w:val="19"/>
          <w:szCs w:val="19"/>
          <w:highlight w:val="green"/>
          <w:lang w:eastAsia="pt-BR"/>
        </w:rPr>
        <w:t xml:space="preserve"> </w:t>
      </w:r>
      <w:r w:rsidRPr="00984B0F">
        <w:rPr>
          <w:rFonts w:ascii="Book Antiqua" w:eastAsia="Times New Roman" w:hAnsi="Book Antiqua" w:cs="Times New Roman"/>
          <w:b/>
          <w:caps/>
          <w:sz w:val="19"/>
          <w:szCs w:val="19"/>
          <w:highlight w:val="green"/>
          <w:lang w:eastAsia="pt-BR"/>
        </w:rPr>
        <w:t>ser mantida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por período razoável de tempo</w:t>
      </w:r>
      <w:r w:rsidRPr="00984B0F">
        <w:rPr>
          <w:rFonts w:ascii="Book Antiqua" w:eastAsia="Times New Roman" w:hAnsi="Book Antiqua" w:cs="Times New Roman"/>
          <w:b/>
          <w:sz w:val="19"/>
          <w:szCs w:val="19"/>
          <w:lang w:eastAsia="pt-BR"/>
        </w:rPr>
        <w:t>, na forma da lei</w:t>
      </w:r>
      <w:r w:rsidRPr="009D1466">
        <w:rPr>
          <w:rFonts w:ascii="Book Antiqua" w:eastAsia="Times New Roman" w:hAnsi="Book Antiqua" w:cs="Times New Roman"/>
          <w:sz w:val="18"/>
          <w:szCs w:val="18"/>
          <w:lang w:eastAsia="pt-BR"/>
        </w:rPr>
        <w:t>.</w:t>
      </w:r>
      <w:r w:rsidR="004E1F39" w:rsidRPr="009D1466">
        <w:rPr>
          <w:rFonts w:ascii="Book Antiqua" w:eastAsia="Times New Roman" w:hAnsi="Book Antiqua" w:cs="Times New Roman"/>
          <w:sz w:val="18"/>
          <w:szCs w:val="18"/>
          <w:lang w:eastAsia="pt-BR"/>
        </w:rPr>
        <w:t xml:space="preserve"> </w:t>
      </w:r>
      <w:r w:rsidR="004E1F39" w:rsidRPr="009D1466">
        <w:rPr>
          <w:rFonts w:ascii="Book Antiqua" w:eastAsia="Times New Roman" w:hAnsi="Book Antiqua" w:cs="Times New Roman"/>
          <w:b/>
          <w:color w:val="FF0000"/>
          <w:sz w:val="16"/>
          <w:szCs w:val="16"/>
          <w:u w:val="single"/>
          <w:lang w:eastAsia="pt-BR"/>
        </w:rPr>
        <w:t>(DPEAL-2009)</w:t>
      </w:r>
      <w:r w:rsidR="00D02AD4" w:rsidRPr="009D1466">
        <w:rPr>
          <w:rFonts w:ascii="Book Antiqua" w:eastAsia="Times New Roman" w:hAnsi="Book Antiqua" w:cs="Times New Roman"/>
          <w:b/>
          <w:color w:val="FF0000"/>
          <w:sz w:val="16"/>
          <w:szCs w:val="16"/>
          <w:lang w:eastAsia="pt-BR"/>
        </w:rPr>
        <w:t xml:space="preserve"> </w:t>
      </w:r>
      <w:r w:rsidR="00D02AD4" w:rsidRPr="009D1466">
        <w:rPr>
          <w:rFonts w:ascii="Book Antiqua" w:eastAsia="Times New Roman" w:hAnsi="Book Antiqua" w:cs="Times New Roman"/>
          <w:b/>
          <w:bCs/>
          <w:color w:val="FF0000"/>
          <w:sz w:val="16"/>
          <w:szCs w:val="16"/>
          <w:u w:val="single"/>
          <w:lang w:eastAsia="pt-BR"/>
        </w:rPr>
        <w:t>(DPEES-2009)</w:t>
      </w:r>
      <w:r w:rsidR="00376909" w:rsidRPr="009D1466">
        <w:rPr>
          <w:rFonts w:ascii="Book Antiqua" w:eastAsia="Times New Roman" w:hAnsi="Book Antiqua" w:cs="Times New Roman"/>
          <w:b/>
          <w:bCs/>
          <w:color w:val="FF0000"/>
          <w:sz w:val="16"/>
          <w:szCs w:val="16"/>
          <w:lang w:eastAsia="pt-BR"/>
        </w:rPr>
        <w:t xml:space="preserve"> </w:t>
      </w:r>
      <w:r w:rsidR="00376909" w:rsidRPr="009D1466">
        <w:rPr>
          <w:rFonts w:ascii="Book Antiqua" w:eastAsia="Times New Roman" w:hAnsi="Book Antiqua" w:cs="Times New Roman"/>
          <w:b/>
          <w:bCs/>
          <w:color w:val="FF0000"/>
          <w:sz w:val="16"/>
          <w:szCs w:val="16"/>
          <w:u w:val="single"/>
          <w:lang w:eastAsia="pt-BR"/>
        </w:rPr>
        <w:t>(TJPR-2011)</w:t>
      </w:r>
      <w:r w:rsidR="00C844FB" w:rsidRPr="009D1466">
        <w:rPr>
          <w:rFonts w:ascii="Book Antiqua" w:eastAsia="Times New Roman" w:hAnsi="Book Antiqua" w:cs="Times New Roman"/>
          <w:sz w:val="16"/>
          <w:szCs w:val="16"/>
          <w:lang w:eastAsia="pt-BR"/>
        </w:rPr>
        <w:t xml:space="preserve"> </w:t>
      </w:r>
      <w:r w:rsidR="00C844FB" w:rsidRPr="009D1466">
        <w:rPr>
          <w:rFonts w:ascii="Book Antiqua" w:eastAsia="Times New Roman" w:hAnsi="Book Antiqua" w:cs="Times New Roman"/>
          <w:b/>
          <w:color w:val="FF0000"/>
          <w:sz w:val="16"/>
          <w:szCs w:val="16"/>
          <w:u w:val="single"/>
          <w:lang w:eastAsia="pt-BR"/>
        </w:rPr>
        <w:t>(TJRJ-2011)</w:t>
      </w:r>
      <w:r w:rsidR="0072509C"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(MPPR-2012)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5E3EC4" w:rsidRPr="009D1466">
        <w:rPr>
          <w:rFonts w:ascii="Book Antiqua" w:eastAsia="Times New Roman" w:hAnsi="Book Antiqua" w:cs="Times New Roman"/>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F33052" w:rsidRPr="009D1466">
        <w:rPr>
          <w:rFonts w:ascii="Book Antiqua" w:eastAsia="Times New Roman" w:hAnsi="Book Antiqua" w:cs="Times New Roman"/>
          <w:b/>
          <w:color w:val="FF0000"/>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w:t>
      </w:r>
      <w:r w:rsidR="00FD3057" w:rsidRPr="009D1466">
        <w:rPr>
          <w:rFonts w:ascii="Book Antiqua" w:eastAsia="Times New Roman" w:hAnsi="Book Antiqua" w:cs="Times New Roman"/>
          <w:b/>
          <w:color w:val="FF0000"/>
          <w:sz w:val="16"/>
          <w:szCs w:val="16"/>
          <w:u w:val="single"/>
          <w:lang w:eastAsia="pt-BR"/>
        </w:rPr>
        <w:t>2011/</w:t>
      </w:r>
      <w:r w:rsidR="005E126B" w:rsidRPr="009D1466">
        <w:rPr>
          <w:rFonts w:ascii="Book Antiqua" w:eastAsia="Times New Roman" w:hAnsi="Book Antiqua" w:cs="Times New Roman"/>
          <w:b/>
          <w:color w:val="FF0000"/>
          <w:sz w:val="16"/>
          <w:szCs w:val="16"/>
          <w:u w:val="single"/>
          <w:lang w:eastAsia="pt-BR"/>
        </w:rPr>
        <w:t>2015)</w:t>
      </w:r>
      <w:r w:rsidR="00A562B3" w:rsidRPr="009D1466">
        <w:rPr>
          <w:rFonts w:ascii="Book Antiqua" w:eastAsia="Times New Roman" w:hAnsi="Book Antiqua" w:cs="Times New Roman"/>
          <w:b/>
          <w:color w:val="FF0000"/>
          <w:sz w:val="16"/>
          <w:szCs w:val="16"/>
          <w:lang w:eastAsia="pt-BR"/>
        </w:rPr>
        <w:t xml:space="preserve"> </w:t>
      </w:r>
      <w:r w:rsidR="00A562B3" w:rsidRPr="009D1466">
        <w:rPr>
          <w:rFonts w:ascii="Book Antiqua" w:eastAsia="Times New Roman" w:hAnsi="Book Antiqua" w:cs="Times New Roman"/>
          <w:b/>
          <w:color w:val="FF0000"/>
          <w:sz w:val="16"/>
          <w:szCs w:val="16"/>
          <w:u w:val="single"/>
          <w:lang w:eastAsia="pt-BR"/>
        </w:rPr>
        <w:t>(TJPB-2015)</w:t>
      </w:r>
      <w:r w:rsidR="008D4EB0" w:rsidRPr="009D1466">
        <w:rPr>
          <w:rFonts w:ascii="Book Antiqua" w:eastAsia="Times New Roman" w:hAnsi="Book Antiqua" w:cs="Times New Roman"/>
          <w:b/>
          <w:color w:val="FF0000"/>
          <w:sz w:val="16"/>
          <w:szCs w:val="16"/>
          <w:lang w:eastAsia="pt-BR"/>
        </w:rPr>
        <w:t xml:space="preserve"> </w:t>
      </w:r>
      <w:r w:rsidR="008D4EB0" w:rsidRPr="009D1466">
        <w:rPr>
          <w:rFonts w:ascii="Book Antiqua" w:eastAsia="Times New Roman" w:hAnsi="Book Antiqua" w:cs="Times New Roman"/>
          <w:b/>
          <w:color w:val="FF0000"/>
          <w:sz w:val="16"/>
          <w:szCs w:val="16"/>
          <w:u w:val="single"/>
          <w:lang w:eastAsia="pt-BR"/>
        </w:rPr>
        <w:t>(TJDFT-2015)</w:t>
      </w:r>
      <w:r w:rsidR="00960010" w:rsidRPr="009D1466">
        <w:rPr>
          <w:rFonts w:ascii="Book Antiqua" w:eastAsia="Times New Roman" w:hAnsi="Book Antiqua" w:cs="Times New Roman"/>
          <w:b/>
          <w:color w:val="FF0000"/>
          <w:sz w:val="16"/>
          <w:szCs w:val="16"/>
          <w:lang w:eastAsia="pt-BR"/>
        </w:rPr>
        <w:t xml:space="preserve"> </w:t>
      </w:r>
      <w:r w:rsidR="008274C5" w:rsidRPr="009D1466">
        <w:rPr>
          <w:rFonts w:ascii="Book Antiqua" w:eastAsia="Times New Roman" w:hAnsi="Book Antiqua" w:cs="Times New Roman"/>
          <w:b/>
          <w:color w:val="FF0000"/>
          <w:sz w:val="16"/>
          <w:szCs w:val="16"/>
          <w:u w:val="single"/>
          <w:lang w:eastAsia="pt-BR"/>
        </w:rPr>
        <w:t>(DPEAP-2018)</w:t>
      </w:r>
      <w:r w:rsidR="00B13E36" w:rsidRPr="009D1466">
        <w:rPr>
          <w:rFonts w:ascii="Book Antiqua" w:eastAsia="Times New Roman" w:hAnsi="Book Antiqua" w:cs="Times New Roman"/>
          <w:b/>
          <w:color w:val="FF0000"/>
          <w:sz w:val="16"/>
          <w:szCs w:val="16"/>
          <w:lang w:eastAsia="pt-BR"/>
        </w:rPr>
        <w:t xml:space="preserve"> </w:t>
      </w:r>
      <w:r w:rsidR="009F1596" w:rsidRPr="009D1466">
        <w:rPr>
          <w:rFonts w:ascii="Book Antiqua" w:eastAsia="Times New Roman" w:hAnsi="Book Antiqua" w:cs="Times New Roman"/>
          <w:b/>
          <w:color w:val="FF0000"/>
          <w:sz w:val="16"/>
          <w:szCs w:val="16"/>
          <w:u w:val="single"/>
          <w:lang w:eastAsia="pt-BR"/>
        </w:rPr>
        <w:t>(TJAL-2019)</w:t>
      </w:r>
      <w:r w:rsidR="00882BB4" w:rsidRPr="009D1466">
        <w:rPr>
          <w:rFonts w:ascii="Book Antiqua" w:eastAsia="Times New Roman" w:hAnsi="Book Antiqua" w:cs="Times New Roman"/>
          <w:b/>
          <w:color w:val="FF0000"/>
          <w:sz w:val="16"/>
          <w:szCs w:val="16"/>
          <w:lang w:eastAsia="pt-BR"/>
        </w:rPr>
        <w:t xml:space="preserve"> </w:t>
      </w:r>
      <w:r w:rsidR="00882BB4" w:rsidRPr="009D1466">
        <w:rPr>
          <w:rFonts w:ascii="Book Antiqua" w:eastAsia="Times New Roman" w:hAnsi="Book Antiqua" w:cs="Times New Roman"/>
          <w:b/>
          <w:color w:val="FF0000"/>
          <w:sz w:val="16"/>
          <w:szCs w:val="16"/>
          <w:u w:val="single"/>
          <w:lang w:eastAsia="pt-BR"/>
        </w:rPr>
        <w:t>(TJBA-2019)</w:t>
      </w:r>
      <w:r w:rsidR="003F2BA6" w:rsidRPr="009D1466">
        <w:rPr>
          <w:rFonts w:ascii="Book Antiqua" w:eastAsia="Times New Roman" w:hAnsi="Book Antiqua" w:cs="Times New Roman"/>
          <w:b/>
          <w:color w:val="FF0000"/>
          <w:sz w:val="16"/>
          <w:szCs w:val="16"/>
          <w:lang w:eastAsia="pt-BR"/>
        </w:rPr>
        <w:t xml:space="preserve"> </w:t>
      </w:r>
      <w:r w:rsidR="003F2BA6" w:rsidRPr="009D1466">
        <w:rPr>
          <w:rFonts w:ascii="Book Antiqua" w:eastAsia="Times New Roman" w:hAnsi="Book Antiqua" w:cs="Times New Roman"/>
          <w:b/>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6B3D63" w:rsidRPr="00984B0F" w14:paraId="2933900F" w14:textId="77777777" w:rsidTr="006B3D63">
        <w:tc>
          <w:tcPr>
            <w:tcW w:w="8494" w:type="dxa"/>
            <w:shd w:val="clear" w:color="auto" w:fill="CCFFFF"/>
          </w:tcPr>
          <w:p w14:paraId="42B4B756" w14:textId="783B41B5" w:rsidR="00376909" w:rsidRPr="00376909" w:rsidRDefault="00376909" w:rsidP="006B3D6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76909">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376909">
              <w:rPr>
                <w:rFonts w:ascii="Book Antiqua" w:eastAsia="Times New Roman" w:hAnsi="Book Antiqua" w:cs="Times New Roman"/>
                <w:bCs/>
                <w:sz w:val="19"/>
                <w:szCs w:val="19"/>
                <w:lang w:eastAsia="pt-BR"/>
              </w:rPr>
              <w:t>Cessada a importação de um produto, o importador não fica automaticamente desobrigado de assegurar ao consumidor as peças de reposição correspondentes</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32, § único, CDC.</w:t>
            </w:r>
          </w:p>
          <w:p w14:paraId="3BCFAD2E" w14:textId="6A050E07" w:rsidR="009F1596" w:rsidRPr="00984B0F" w:rsidRDefault="009F1596" w:rsidP="006B3D63">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bCs/>
                <w:sz w:val="19"/>
                <w:szCs w:val="19"/>
              </w:rPr>
              <w:t xml:space="preserve">: Cumpre ressaltar que a manutenção de fornecimento por “tempo razoável” deve levar em consideração </w:t>
            </w:r>
            <w:r w:rsidRPr="00984B0F">
              <w:rPr>
                <w:rFonts w:ascii="Book Antiqua" w:hAnsi="Book Antiqua" w:cs="Times New Roman"/>
                <w:b/>
                <w:sz w:val="19"/>
                <w:szCs w:val="19"/>
                <w:shd w:val="clear" w:color="auto" w:fill="F7CAAC" w:themeFill="accent2" w:themeFillTint="66"/>
              </w:rPr>
              <w:t>a vida útil média do produto</w:t>
            </w:r>
            <w:r w:rsidRPr="00984B0F">
              <w:rPr>
                <w:rFonts w:ascii="Book Antiqua" w:hAnsi="Book Antiqua" w:cs="Times New Roman"/>
                <w:bCs/>
                <w:sz w:val="19"/>
                <w:szCs w:val="19"/>
              </w:rPr>
              <w:t xml:space="preserve">, bem como </w:t>
            </w:r>
            <w:r w:rsidRPr="00984B0F">
              <w:rPr>
                <w:rFonts w:ascii="Book Antiqua" w:hAnsi="Book Antiqua" w:cs="Times New Roman"/>
                <w:b/>
                <w:sz w:val="19"/>
                <w:szCs w:val="19"/>
                <w:shd w:val="clear" w:color="auto" w:fill="F7CAAC" w:themeFill="accent2" w:themeFillTint="66"/>
              </w:rPr>
              <w:t>a sua difusão no mercado de consumo</w:t>
            </w:r>
            <w:r w:rsidRPr="00984B0F">
              <w:rPr>
                <w:rFonts w:ascii="Book Antiqua" w:hAnsi="Book Antiqua" w:cs="Times New Roman"/>
                <w:bCs/>
                <w:sz w:val="19"/>
                <w:szCs w:val="19"/>
              </w:rPr>
              <w:t xml:space="preserve">. </w:t>
            </w:r>
            <w:r w:rsidRPr="00984B0F">
              <w:rPr>
                <w:rFonts w:ascii="Book Antiqua" w:hAnsi="Book Antiqua" w:cs="Times New Roman"/>
                <w:b/>
                <w:sz w:val="19"/>
                <w:szCs w:val="19"/>
                <w:highlight w:val="green"/>
              </w:rPr>
              <w:lastRenderedPageBreak/>
              <w:t>Diante ausência de lei regulamentadora</w:t>
            </w:r>
            <w:r w:rsidRPr="00984B0F">
              <w:rPr>
                <w:rFonts w:ascii="Book Antiqua" w:hAnsi="Book Antiqua" w:cs="Times New Roman"/>
                <w:bCs/>
                <w:sz w:val="19"/>
                <w:szCs w:val="19"/>
              </w:rPr>
              <w:t xml:space="preserve">, </w:t>
            </w:r>
            <w:r w:rsidRPr="00984B0F">
              <w:rPr>
                <w:rFonts w:ascii="Book Antiqua" w:hAnsi="Book Antiqua" w:cs="Times New Roman"/>
                <w:b/>
                <w:sz w:val="19"/>
                <w:szCs w:val="19"/>
                <w:highlight w:val="yellow"/>
              </w:rPr>
              <w:t>caberá ao magistrado analisar o caso concreto</w:t>
            </w:r>
            <w:r w:rsidRPr="00984B0F">
              <w:rPr>
                <w:rFonts w:ascii="Book Antiqua" w:hAnsi="Book Antiqua" w:cs="Times New Roman"/>
                <w:bCs/>
                <w:sz w:val="19"/>
                <w:szCs w:val="19"/>
              </w:rPr>
              <w:t>. Por conta disso, não existe previsão legal de que o fornecimento de peças e componentes de reposição deverá ocorrer dentro de um prazo determinado (ex.: até um 1 ano).</w:t>
            </w:r>
          </w:p>
        </w:tc>
      </w:tr>
    </w:tbl>
    <w:p w14:paraId="3A2A5AD4" w14:textId="4677A218" w:rsidR="004973ED"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33</w:t>
      </w:r>
      <w:r w:rsidRPr="00984B0F">
        <w:rPr>
          <w:rFonts w:ascii="Book Antiqua" w:eastAsia="Times New Roman" w:hAnsi="Book Antiqua" w:cs="Times New Roman"/>
          <w:sz w:val="19"/>
          <w:szCs w:val="19"/>
          <w:lang w:eastAsia="pt-BR"/>
        </w:rPr>
        <w:t xml:space="preserve">. Em caso de </w:t>
      </w:r>
      <w:r w:rsidRPr="00984B0F">
        <w:rPr>
          <w:rFonts w:ascii="Book Antiqua" w:eastAsia="Times New Roman" w:hAnsi="Book Antiqua" w:cs="Times New Roman"/>
          <w:b/>
          <w:caps/>
          <w:sz w:val="19"/>
          <w:szCs w:val="19"/>
          <w:shd w:val="clear" w:color="auto" w:fill="F7CAAC" w:themeFill="accent2" w:themeFillTint="66"/>
          <w:lang w:eastAsia="pt-BR"/>
        </w:rPr>
        <w:t>oferta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venda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por telefone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reembolso postal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deve constar</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nome do fabricante</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endereço na embalagem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publicidade</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em todos os impressos utilizados na transação comercial</w:t>
      </w:r>
      <w:r w:rsidRPr="009D1466">
        <w:rPr>
          <w:rFonts w:ascii="Book Antiqua" w:eastAsia="Times New Roman" w:hAnsi="Book Antiqua" w:cs="Times New Roman"/>
          <w:sz w:val="18"/>
          <w:szCs w:val="18"/>
          <w:lang w:eastAsia="pt-BR"/>
        </w:rPr>
        <w:t>.</w:t>
      </w:r>
      <w:r w:rsidR="005E0E8A" w:rsidRPr="009D1466">
        <w:rPr>
          <w:rFonts w:ascii="Book Antiqua" w:eastAsia="Times New Roman" w:hAnsi="Book Antiqua" w:cs="Times New Roman"/>
          <w:sz w:val="18"/>
          <w:szCs w:val="18"/>
          <w:lang w:eastAsia="pt-BR"/>
        </w:rPr>
        <w:t xml:space="preserve"> </w:t>
      </w:r>
      <w:r w:rsidR="005E0E8A" w:rsidRPr="009D1466">
        <w:rPr>
          <w:rFonts w:ascii="Book Antiqua" w:eastAsia="Times New Roman" w:hAnsi="Book Antiqua" w:cs="Times New Roman"/>
          <w:b/>
          <w:color w:val="FF0000"/>
          <w:sz w:val="16"/>
          <w:szCs w:val="16"/>
          <w:u w:val="single"/>
          <w:lang w:eastAsia="pt-BR"/>
        </w:rPr>
        <w:t>(TJGO-2009)</w:t>
      </w:r>
      <w:r w:rsidR="00FD3057" w:rsidRPr="009D1466">
        <w:rPr>
          <w:rFonts w:ascii="Book Antiqua" w:eastAsia="Times New Roman" w:hAnsi="Book Antiqua" w:cs="Times New Roman"/>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C77B84" w:rsidRPr="009D1466">
        <w:rPr>
          <w:rFonts w:ascii="Book Antiqua" w:eastAsia="Times New Roman" w:hAnsi="Book Antiqua" w:cs="Times New Roman"/>
          <w:b/>
          <w:color w:val="FF0000"/>
          <w:sz w:val="16"/>
          <w:szCs w:val="16"/>
          <w:lang w:eastAsia="pt-BR"/>
        </w:rPr>
        <w:t xml:space="preserve"> </w:t>
      </w:r>
      <w:r w:rsidR="00C77B84" w:rsidRPr="009D1466">
        <w:rPr>
          <w:rFonts w:ascii="Book Antiqua" w:eastAsia="Times New Roman" w:hAnsi="Book Antiqua" w:cs="Times New Roman"/>
          <w:b/>
          <w:color w:val="FF0000"/>
          <w:sz w:val="16"/>
          <w:szCs w:val="16"/>
          <w:u w:val="single"/>
          <w:lang w:eastAsia="pt-BR"/>
        </w:rPr>
        <w:t>(TJPR-</w:t>
      </w:r>
      <w:r w:rsidR="007F562C" w:rsidRPr="009D1466">
        <w:rPr>
          <w:rFonts w:ascii="Book Antiqua" w:eastAsia="Times New Roman" w:hAnsi="Book Antiqua" w:cs="Times New Roman"/>
          <w:b/>
          <w:color w:val="FF0000"/>
          <w:sz w:val="16"/>
          <w:szCs w:val="16"/>
          <w:u w:val="single"/>
          <w:lang w:eastAsia="pt-BR"/>
        </w:rPr>
        <w:t>2011/</w:t>
      </w:r>
      <w:r w:rsidR="00C77B84" w:rsidRPr="009D1466">
        <w:rPr>
          <w:rFonts w:ascii="Book Antiqua" w:eastAsia="Times New Roman" w:hAnsi="Book Antiqua" w:cs="Times New Roman"/>
          <w:b/>
          <w:color w:val="FF0000"/>
          <w:sz w:val="16"/>
          <w:szCs w:val="16"/>
          <w:u w:val="single"/>
          <w:lang w:eastAsia="pt-BR"/>
        </w:rPr>
        <w:t>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5E3EC4" w:rsidRPr="009D1466">
        <w:rPr>
          <w:rFonts w:ascii="Book Antiqua" w:eastAsia="Times New Roman" w:hAnsi="Book Antiqua" w:cs="Times New Roman"/>
          <w:b/>
          <w:color w:val="FF0000"/>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A050D5" w:rsidRPr="009D1466">
        <w:rPr>
          <w:rFonts w:ascii="Book Antiqua" w:eastAsia="Times New Roman" w:hAnsi="Book Antiqua" w:cs="Times New Roman"/>
          <w:b/>
          <w:color w:val="FF0000"/>
          <w:sz w:val="16"/>
          <w:szCs w:val="16"/>
          <w:lang w:eastAsia="pt-BR"/>
        </w:rPr>
        <w:t xml:space="preserve"> </w:t>
      </w:r>
      <w:r w:rsidR="00A050D5" w:rsidRPr="009D1466">
        <w:rPr>
          <w:rFonts w:ascii="Book Antiqua" w:eastAsia="Times New Roman" w:hAnsi="Book Antiqua" w:cs="Times New Roman"/>
          <w:b/>
          <w:color w:val="FF0000"/>
          <w:sz w:val="16"/>
          <w:szCs w:val="16"/>
          <w:u w:val="single"/>
          <w:lang w:eastAsia="pt-BR"/>
        </w:rPr>
        <w:t>(TJPE-2013)</w:t>
      </w:r>
      <w:r w:rsidR="00960010" w:rsidRPr="009D1466">
        <w:rPr>
          <w:rFonts w:ascii="Book Antiqua" w:eastAsia="Times New Roman" w:hAnsi="Book Antiqua" w:cs="Times New Roman"/>
          <w:b/>
          <w:color w:val="FF0000"/>
          <w:sz w:val="16"/>
          <w:szCs w:val="16"/>
          <w:lang w:eastAsia="pt-BR"/>
        </w:rPr>
        <w:t xml:space="preserve"> </w:t>
      </w:r>
      <w:r w:rsidR="00960010" w:rsidRPr="009D1466">
        <w:rPr>
          <w:rFonts w:ascii="Book Antiqua" w:eastAsia="Times New Roman" w:hAnsi="Book Antiqua" w:cs="Times New Roman"/>
          <w:b/>
          <w:color w:val="FF0000"/>
          <w:sz w:val="16"/>
          <w:szCs w:val="16"/>
          <w:u w:val="single"/>
          <w:lang w:eastAsia="pt-BR"/>
        </w:rPr>
        <w:t>(</w:t>
      </w:r>
      <w:r w:rsidR="00F6583F" w:rsidRPr="009D1466">
        <w:rPr>
          <w:rFonts w:ascii="Book Antiqua" w:eastAsia="Times New Roman" w:hAnsi="Book Antiqua" w:cs="Times New Roman"/>
          <w:b/>
          <w:color w:val="FF0000"/>
          <w:sz w:val="16"/>
          <w:szCs w:val="16"/>
          <w:u w:val="single"/>
          <w:lang w:eastAsia="pt-BR"/>
        </w:rPr>
        <w:t>TJSP-2011/2015</w:t>
      </w:r>
      <w:r w:rsidR="00960010" w:rsidRPr="009D1466">
        <w:rPr>
          <w:rFonts w:ascii="Book Antiqua" w:eastAsia="Times New Roman" w:hAnsi="Book Antiqua" w:cs="Times New Roman"/>
          <w:b/>
          <w:color w:val="FF0000"/>
          <w:sz w:val="16"/>
          <w:szCs w:val="16"/>
          <w:u w:val="single"/>
          <w:lang w:eastAsia="pt-BR"/>
        </w:rPr>
        <w:t>)</w:t>
      </w:r>
      <w:r w:rsidR="008E68F3" w:rsidRPr="009D1466">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E126B" w:rsidRPr="00984B0F" w14:paraId="2DFD0514" w14:textId="77777777" w:rsidTr="005E126B">
        <w:tc>
          <w:tcPr>
            <w:tcW w:w="8494" w:type="dxa"/>
            <w:shd w:val="clear" w:color="auto" w:fill="CCFFFF"/>
          </w:tcPr>
          <w:p w14:paraId="05EB4685" w14:textId="77777777" w:rsidR="005E126B" w:rsidRPr="00984B0F" w:rsidRDefault="005E126B"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Em caso de oferta ou venda por reembolso postal, constarão o nome do fabricante e endereço na publicidade utilizada na transação comercial. </w:t>
            </w:r>
            <w:r w:rsidRPr="00984B0F">
              <w:rPr>
                <w:rFonts w:ascii="Book Antiqua" w:hAnsi="Book Antiqua" w:cs="Times New Roman"/>
                <w:b/>
                <w:sz w:val="19"/>
                <w:szCs w:val="19"/>
              </w:rPr>
              <w:t>BL: art. 33</w:t>
            </w:r>
            <w:r w:rsidR="009F1596"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tc>
      </w:tr>
    </w:tbl>
    <w:p w14:paraId="5EB8A2E9" w14:textId="2B7195DA" w:rsidR="009F1596" w:rsidRPr="00E91B03"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olor w:val="000000"/>
          <w:sz w:val="19"/>
          <w:szCs w:val="19"/>
          <w:highlight w:val="magenta"/>
          <w:lang w:eastAsia="pt-BR"/>
        </w:rPr>
        <w:t>Parágrafo único</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aps/>
          <w:color w:val="000000"/>
          <w:sz w:val="19"/>
          <w:szCs w:val="19"/>
          <w:highlight w:val="green"/>
          <w:lang w:eastAsia="pt-BR"/>
        </w:rPr>
        <w:t>É proibida</w:t>
      </w:r>
      <w:r w:rsidRPr="00E91B03">
        <w:rPr>
          <w:rFonts w:ascii="Book Antiqua" w:eastAsia="Times New Roman" w:hAnsi="Book Antiqua" w:cs="Times New Roman"/>
          <w:b/>
          <w:bCs/>
          <w:color w:val="000000"/>
          <w:sz w:val="19"/>
          <w:szCs w:val="19"/>
          <w:lang w:eastAsia="pt-BR"/>
        </w:rPr>
        <w:t xml:space="preserve"> a </w:t>
      </w:r>
      <w:r w:rsidRPr="00E91B03">
        <w:rPr>
          <w:rFonts w:ascii="Book Antiqua" w:eastAsia="Times New Roman" w:hAnsi="Book Antiqua" w:cs="Times New Roman"/>
          <w:b/>
          <w:bCs/>
          <w:color w:val="000000"/>
          <w:sz w:val="19"/>
          <w:szCs w:val="19"/>
          <w:highlight w:val="yellow"/>
          <w:lang w:eastAsia="pt-BR"/>
        </w:rPr>
        <w:t>publicidade de bens</w:t>
      </w:r>
      <w:r w:rsidRPr="00E91B03">
        <w:rPr>
          <w:rFonts w:ascii="Book Antiqua" w:eastAsia="Times New Roman" w:hAnsi="Book Antiqua" w:cs="Times New Roman"/>
          <w:b/>
          <w:bCs/>
          <w:color w:val="000000"/>
          <w:sz w:val="19"/>
          <w:szCs w:val="19"/>
          <w:lang w:eastAsia="pt-BR"/>
        </w:rPr>
        <w:t xml:space="preserve"> e </w:t>
      </w:r>
      <w:r w:rsidRPr="00E91B03">
        <w:rPr>
          <w:rFonts w:ascii="Book Antiqua" w:eastAsia="Times New Roman" w:hAnsi="Book Antiqua" w:cs="Times New Roman"/>
          <w:b/>
          <w:bCs/>
          <w:color w:val="000000"/>
          <w:sz w:val="19"/>
          <w:szCs w:val="19"/>
          <w:highlight w:val="yellow"/>
          <w:lang w:eastAsia="pt-BR"/>
        </w:rPr>
        <w:t>serviços</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olor w:val="000000"/>
          <w:sz w:val="19"/>
          <w:szCs w:val="19"/>
          <w:highlight w:val="cyan"/>
          <w:lang w:eastAsia="pt-BR"/>
        </w:rPr>
        <w:t>por telefone</w:t>
      </w:r>
      <w:r w:rsidRPr="00E91B03">
        <w:rPr>
          <w:rFonts w:ascii="Book Antiqua" w:eastAsia="Times New Roman" w:hAnsi="Book Antiqua" w:cs="Times New Roman"/>
          <w:b/>
          <w:bCs/>
          <w:color w:val="000000"/>
          <w:sz w:val="19"/>
          <w:szCs w:val="19"/>
          <w:lang w:eastAsia="pt-BR"/>
        </w:rPr>
        <w:t xml:space="preserve">, quando </w:t>
      </w:r>
      <w:r w:rsidRPr="00E91B03">
        <w:rPr>
          <w:rFonts w:ascii="Book Antiqua" w:eastAsia="Times New Roman" w:hAnsi="Book Antiqua" w:cs="Times New Roman"/>
          <w:b/>
          <w:bCs/>
          <w:color w:val="000000"/>
          <w:sz w:val="19"/>
          <w:szCs w:val="19"/>
          <w:highlight w:val="yellow"/>
          <w:lang w:eastAsia="pt-BR"/>
        </w:rPr>
        <w:t>a chamada</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aps/>
          <w:color w:val="000000"/>
          <w:sz w:val="19"/>
          <w:szCs w:val="19"/>
          <w:highlight w:val="green"/>
          <w:lang w:eastAsia="pt-BR"/>
        </w:rPr>
        <w:t>for</w:t>
      </w:r>
      <w:r w:rsidRPr="00E91B03">
        <w:rPr>
          <w:rFonts w:ascii="Book Antiqua" w:eastAsia="Times New Roman" w:hAnsi="Book Antiqua" w:cs="Times New Roman"/>
          <w:b/>
          <w:bCs/>
          <w:caps/>
          <w:color w:val="000000"/>
          <w:sz w:val="19"/>
          <w:szCs w:val="19"/>
          <w:lang w:eastAsia="pt-BR"/>
        </w:rPr>
        <w:t xml:space="preserve"> </w:t>
      </w:r>
      <w:r w:rsidRPr="00E91B03">
        <w:rPr>
          <w:rFonts w:ascii="Book Antiqua" w:eastAsia="Times New Roman" w:hAnsi="Book Antiqua" w:cs="Times New Roman"/>
          <w:b/>
          <w:bCs/>
          <w:caps/>
          <w:color w:val="000000"/>
          <w:sz w:val="19"/>
          <w:szCs w:val="19"/>
          <w:shd w:val="clear" w:color="auto" w:fill="F7CAAC" w:themeFill="accent2" w:themeFillTint="66"/>
          <w:lang w:eastAsia="pt-BR"/>
        </w:rPr>
        <w:t>onerosa</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olor w:val="000000"/>
          <w:sz w:val="19"/>
          <w:szCs w:val="19"/>
          <w:highlight w:val="yellow"/>
          <w:lang w:eastAsia="pt-BR"/>
        </w:rPr>
        <w:t>ao consumidor</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olor w:val="000000"/>
          <w:sz w:val="19"/>
          <w:szCs w:val="19"/>
          <w:highlight w:val="cyan"/>
          <w:lang w:eastAsia="pt-BR"/>
        </w:rPr>
        <w:t>que a origina</w:t>
      </w:r>
      <w:r w:rsidRPr="009D1466">
        <w:rPr>
          <w:rFonts w:ascii="Book Antiqua" w:eastAsia="Times New Roman" w:hAnsi="Book Antiqua" w:cs="Times New Roman"/>
          <w:color w:val="000000"/>
          <w:sz w:val="18"/>
          <w:szCs w:val="18"/>
          <w:lang w:eastAsia="pt-BR"/>
        </w:rPr>
        <w:t xml:space="preserve">. </w:t>
      </w:r>
      <w:hyperlink r:id="rId32" w:anchor="art1" w:history="1">
        <w:r w:rsidRPr="009D1466">
          <w:rPr>
            <w:rFonts w:ascii="Book Antiqua" w:eastAsia="Times New Roman" w:hAnsi="Book Antiqua" w:cs="Times New Roman"/>
            <w:color w:val="0000FF"/>
            <w:sz w:val="16"/>
            <w:szCs w:val="16"/>
            <w:u w:val="single"/>
            <w:lang w:eastAsia="pt-BR"/>
          </w:rPr>
          <w:t>(Incluído pela Lei nº 11.800, de 2008).</w:t>
        </w:r>
      </w:hyperlink>
      <w:r w:rsidR="005E0E8A" w:rsidRPr="009D1466">
        <w:rPr>
          <w:rFonts w:ascii="Book Antiqua" w:eastAsia="Times New Roman" w:hAnsi="Book Antiqua" w:cs="Times New Roman"/>
          <w:color w:val="0000FF"/>
          <w:sz w:val="16"/>
          <w:szCs w:val="16"/>
          <w:lang w:eastAsia="pt-BR"/>
        </w:rPr>
        <w:t xml:space="preserve"> </w:t>
      </w:r>
      <w:r w:rsidR="009D50A1" w:rsidRPr="009D1466">
        <w:rPr>
          <w:rFonts w:ascii="Book Antiqua" w:eastAsia="Times New Roman" w:hAnsi="Book Antiqua" w:cs="Times New Roman"/>
          <w:b/>
          <w:color w:val="FF0000"/>
          <w:sz w:val="16"/>
          <w:szCs w:val="16"/>
          <w:u w:val="single"/>
          <w:lang w:eastAsia="pt-BR"/>
        </w:rPr>
        <w:t>(TJSC-2009)</w:t>
      </w:r>
      <w:r w:rsidR="00F21002" w:rsidRPr="009D1466">
        <w:rPr>
          <w:rFonts w:ascii="Book Antiqua" w:eastAsia="Times New Roman" w:hAnsi="Book Antiqua" w:cs="Times New Roman"/>
          <w:b/>
          <w:color w:val="FF0000"/>
          <w:sz w:val="16"/>
          <w:szCs w:val="16"/>
          <w:lang w:eastAsia="pt-BR"/>
        </w:rPr>
        <w:t xml:space="preserve"> </w:t>
      </w:r>
      <w:r w:rsidR="00F21002" w:rsidRPr="009D1466">
        <w:rPr>
          <w:rFonts w:ascii="Book Antiqua" w:eastAsia="Times New Roman" w:hAnsi="Book Antiqua" w:cs="Times New Roman"/>
          <w:b/>
          <w:color w:val="FF0000"/>
          <w:sz w:val="16"/>
          <w:szCs w:val="16"/>
          <w:u w:val="single"/>
          <w:lang w:eastAsia="pt-BR"/>
        </w:rPr>
        <w:t>(TJMT-2009)</w:t>
      </w:r>
      <w:r w:rsidR="00584960" w:rsidRPr="009D1466">
        <w:rPr>
          <w:rFonts w:ascii="Book Antiqua" w:eastAsia="Times New Roman" w:hAnsi="Book Antiqua" w:cs="Times New Roman"/>
          <w:b/>
          <w:color w:val="FF0000"/>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4D3799" w:rsidRPr="009D1466">
        <w:rPr>
          <w:rFonts w:ascii="Book Antiqua" w:eastAsia="Times New Roman" w:hAnsi="Book Antiqua" w:cs="Times New Roman"/>
          <w:b/>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72509C"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A050D5"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960010"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(TJAL-2019)</w:t>
      </w:r>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(TJGO-2009/2021)</w:t>
      </w:r>
      <w:r w:rsidR="00E91B03">
        <w:rPr>
          <w:rFonts w:ascii="Book Antiqua" w:eastAsia="Times New Roman" w:hAnsi="Book Antiqua" w:cs="Times New Roman"/>
          <w:b/>
          <w:color w:val="FF0000"/>
          <w:sz w:val="16"/>
          <w:szCs w:val="16"/>
          <w:lang w:eastAsia="pt-BR"/>
        </w:rPr>
        <w:t xml:space="preserve"> </w:t>
      </w:r>
      <w:r w:rsidR="00E91B03">
        <w:rPr>
          <w:rFonts w:ascii="Book Antiqua" w:eastAsia="Times New Roman" w:hAnsi="Book Antiqua" w:cs="Times New Roman"/>
          <w:b/>
          <w:bCs/>
          <w:color w:val="FF0000"/>
          <w:sz w:val="16"/>
          <w:szCs w:val="16"/>
          <w:u w:val="single"/>
          <w:lang w:eastAsia="pt-BR"/>
        </w:rPr>
        <w:t>(TJPE-2013/2022)</w:t>
      </w:r>
    </w:p>
    <w:tbl>
      <w:tblPr>
        <w:tblStyle w:val="Tabelacomgrade"/>
        <w:tblW w:w="0" w:type="auto"/>
        <w:shd w:val="clear" w:color="auto" w:fill="CCFFFF"/>
        <w:tblLook w:val="04A0" w:firstRow="1" w:lastRow="0" w:firstColumn="1" w:lastColumn="0" w:noHBand="0" w:noVBand="1"/>
      </w:tblPr>
      <w:tblGrid>
        <w:gridCol w:w="8494"/>
      </w:tblGrid>
      <w:tr w:rsidR="009F1596" w:rsidRPr="00984B0F" w14:paraId="21255592" w14:textId="77777777" w:rsidTr="00207698">
        <w:tc>
          <w:tcPr>
            <w:tcW w:w="8494" w:type="dxa"/>
            <w:shd w:val="clear" w:color="auto" w:fill="CCFFFF"/>
          </w:tcPr>
          <w:p w14:paraId="6C4EABE5" w14:textId="77777777" w:rsidR="009F1596" w:rsidRPr="00984B0F" w:rsidRDefault="009F1596" w:rsidP="009F159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Quanto à oferta de produtos e serviços nas relações de consumo,</w:t>
            </w:r>
            <w:r w:rsidRPr="00984B0F">
              <w:rPr>
                <w:sz w:val="19"/>
                <w:szCs w:val="19"/>
              </w:rPr>
              <w:t xml:space="preserve"> </w:t>
            </w:r>
            <w:r w:rsidRPr="00984B0F">
              <w:rPr>
                <w:rFonts w:ascii="Book Antiqua" w:hAnsi="Book Antiqua" w:cs="Times New Roman"/>
                <w:sz w:val="19"/>
                <w:szCs w:val="19"/>
              </w:rPr>
              <w:t xml:space="preserve">é defesa sua veiculação por telefone, quando a chamada for onerosa ao consumidor que a origina. </w:t>
            </w:r>
            <w:r w:rsidRPr="00984B0F">
              <w:rPr>
                <w:rFonts w:ascii="Book Antiqua" w:hAnsi="Book Antiqua" w:cs="Times New Roman"/>
                <w:b/>
                <w:sz w:val="19"/>
                <w:szCs w:val="19"/>
              </w:rPr>
              <w:t>BL: art. 33, § único, CDC.</w:t>
            </w:r>
          </w:p>
        </w:tc>
      </w:tr>
    </w:tbl>
    <w:p w14:paraId="305092BD" w14:textId="3E99460D" w:rsidR="004973ED" w:rsidRPr="005F666A"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fornecedor do produto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serviço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solidariamente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responsável pelos atos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seus prepostos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representantes autônomos</w:t>
      </w:r>
      <w:r w:rsidRPr="009D1466">
        <w:rPr>
          <w:rFonts w:ascii="Book Antiqua" w:eastAsia="Times New Roman" w:hAnsi="Book Antiqua" w:cs="Times New Roman"/>
          <w:sz w:val="18"/>
          <w:szCs w:val="18"/>
          <w:lang w:eastAsia="pt-BR"/>
        </w:rPr>
        <w:t>.</w:t>
      </w:r>
      <w:r w:rsidR="00CF7E11" w:rsidRPr="009D1466">
        <w:rPr>
          <w:rFonts w:ascii="Book Antiqua" w:eastAsia="Times New Roman" w:hAnsi="Book Antiqua" w:cs="Times New Roman"/>
          <w:sz w:val="18"/>
          <w:szCs w:val="18"/>
          <w:lang w:eastAsia="pt-BR"/>
        </w:rPr>
        <w:t xml:space="preserve"> </w:t>
      </w:r>
      <w:r w:rsidR="005E0E8A" w:rsidRPr="009D1466">
        <w:rPr>
          <w:rFonts w:ascii="Book Antiqua" w:eastAsia="Times New Roman" w:hAnsi="Book Antiqua" w:cs="Times New Roman"/>
          <w:b/>
          <w:color w:val="FF0000"/>
          <w:sz w:val="16"/>
          <w:szCs w:val="16"/>
          <w:u w:val="single"/>
          <w:lang w:eastAsia="pt-BR"/>
        </w:rPr>
        <w:t>(TJGO-2009)</w:t>
      </w:r>
      <w:r w:rsidR="00194B0C" w:rsidRPr="009D1466">
        <w:rPr>
          <w:rFonts w:ascii="Book Antiqua" w:eastAsia="Times New Roman" w:hAnsi="Book Antiqua" w:cs="Times New Roman"/>
          <w:b/>
          <w:color w:val="FF0000"/>
          <w:sz w:val="16"/>
          <w:szCs w:val="16"/>
          <w:lang w:eastAsia="pt-BR"/>
        </w:rPr>
        <w:t xml:space="preserve"> </w:t>
      </w:r>
      <w:r w:rsidR="00194B0C" w:rsidRPr="009D1466">
        <w:rPr>
          <w:rFonts w:ascii="Book Antiqua" w:eastAsia="Times New Roman" w:hAnsi="Book Antiqua" w:cs="Times New Roman"/>
          <w:b/>
          <w:color w:val="FF0000"/>
          <w:sz w:val="16"/>
          <w:szCs w:val="16"/>
          <w:u w:val="single"/>
          <w:lang w:eastAsia="pt-BR"/>
        </w:rPr>
        <w:t>(TRF2-2009)</w:t>
      </w:r>
      <w:r w:rsidR="00B3175C" w:rsidRPr="009D1466">
        <w:rPr>
          <w:rFonts w:ascii="Book Antiqua" w:eastAsia="Times New Roman" w:hAnsi="Book Antiqua" w:cs="Times New Roman"/>
          <w:b/>
          <w:color w:val="FF0000"/>
          <w:sz w:val="16"/>
          <w:szCs w:val="16"/>
          <w:lang w:eastAsia="pt-BR"/>
        </w:rPr>
        <w:t xml:space="preserve"> </w:t>
      </w:r>
      <w:r w:rsidR="00B3175C" w:rsidRPr="009D1466">
        <w:rPr>
          <w:rFonts w:ascii="Book Antiqua" w:eastAsia="Times New Roman" w:hAnsi="Book Antiqua" w:cs="Times New Roman"/>
          <w:b/>
          <w:color w:val="FF0000"/>
          <w:sz w:val="16"/>
          <w:szCs w:val="16"/>
          <w:u w:val="single"/>
          <w:lang w:eastAsia="pt-BR"/>
        </w:rPr>
        <w:t>(TRF5-2009)</w:t>
      </w:r>
      <w:r w:rsidR="00417A38" w:rsidRPr="009D1466">
        <w:rPr>
          <w:rFonts w:ascii="Book Antiqua" w:eastAsia="Times New Roman" w:hAnsi="Book Antiqua" w:cs="Times New Roman"/>
          <w:b/>
          <w:color w:val="FF0000"/>
          <w:sz w:val="16"/>
          <w:szCs w:val="16"/>
          <w:lang w:eastAsia="pt-BR"/>
        </w:rPr>
        <w:t xml:space="preserve"> </w:t>
      </w:r>
      <w:r w:rsidR="00C77B84" w:rsidRPr="009D1466">
        <w:rPr>
          <w:rFonts w:ascii="Book Antiqua" w:eastAsia="Times New Roman" w:hAnsi="Book Antiqua" w:cs="Times New Roman"/>
          <w:b/>
          <w:color w:val="FF0000"/>
          <w:sz w:val="16"/>
          <w:szCs w:val="16"/>
          <w:u w:val="single"/>
          <w:lang w:eastAsia="pt-BR"/>
        </w:rPr>
        <w:t>(TJPR-</w:t>
      </w:r>
      <w:r w:rsidR="007F562C" w:rsidRPr="009D1466">
        <w:rPr>
          <w:rFonts w:ascii="Book Antiqua" w:eastAsia="Times New Roman" w:hAnsi="Book Antiqua" w:cs="Times New Roman"/>
          <w:b/>
          <w:color w:val="FF0000"/>
          <w:sz w:val="16"/>
          <w:szCs w:val="16"/>
          <w:u w:val="single"/>
          <w:lang w:eastAsia="pt-BR"/>
        </w:rPr>
        <w:t>2011/</w:t>
      </w:r>
      <w:r w:rsidR="00C77B84" w:rsidRPr="009D1466">
        <w:rPr>
          <w:rFonts w:ascii="Book Antiqua" w:eastAsia="Times New Roman" w:hAnsi="Book Antiqua" w:cs="Times New Roman"/>
          <w:b/>
          <w:color w:val="FF0000"/>
          <w:sz w:val="16"/>
          <w:szCs w:val="16"/>
          <w:u w:val="single"/>
          <w:lang w:eastAsia="pt-BR"/>
        </w:rPr>
        <w:t>2012)</w:t>
      </w:r>
      <w:r w:rsidR="00894B37" w:rsidRPr="009D1466">
        <w:rPr>
          <w:rFonts w:ascii="Book Antiqua" w:eastAsia="Times New Roman" w:hAnsi="Book Antiqua" w:cs="Times New Roman"/>
          <w:b/>
          <w:color w:val="FF0000"/>
          <w:sz w:val="16"/>
          <w:szCs w:val="16"/>
          <w:lang w:eastAsia="pt-BR"/>
        </w:rPr>
        <w:t xml:space="preserve"> </w:t>
      </w:r>
      <w:r w:rsidR="00894B37" w:rsidRPr="009D1466">
        <w:rPr>
          <w:rFonts w:ascii="Book Antiqua" w:hAnsi="Book Antiqua" w:cs="Times New Roman"/>
          <w:b/>
          <w:bCs/>
          <w:color w:val="FF0000"/>
          <w:sz w:val="16"/>
          <w:szCs w:val="16"/>
          <w:u w:val="single"/>
        </w:rPr>
        <w:t>(TJDFT-2012)</w:t>
      </w:r>
      <w:r w:rsidR="0072509C" w:rsidRPr="009D1466">
        <w:rPr>
          <w:rFonts w:ascii="Book Antiqua" w:hAnsi="Book Antiqua" w:cs="Times New Roman"/>
          <w:b/>
          <w:bCs/>
          <w:color w:val="FF0000"/>
          <w:sz w:val="16"/>
          <w:szCs w:val="16"/>
        </w:rPr>
        <w:t xml:space="preserve"> </w:t>
      </w:r>
      <w:r w:rsidR="0072509C" w:rsidRPr="009D1466">
        <w:rPr>
          <w:rFonts w:ascii="Book Antiqua" w:eastAsia="Times New Roman" w:hAnsi="Book Antiqua" w:cs="Times New Roman"/>
          <w:b/>
          <w:color w:val="FF0000"/>
          <w:sz w:val="16"/>
          <w:szCs w:val="16"/>
          <w:u w:val="single"/>
          <w:lang w:eastAsia="pt-BR"/>
        </w:rPr>
        <w:t>(MPPI-2012)</w:t>
      </w:r>
      <w:r w:rsidR="0039575F" w:rsidRPr="009D1466">
        <w:rPr>
          <w:rFonts w:ascii="Book Antiqua" w:eastAsia="Times New Roman" w:hAnsi="Book Antiqua" w:cs="Times New Roman"/>
          <w:b/>
          <w:color w:val="FF0000"/>
          <w:sz w:val="16"/>
          <w:szCs w:val="16"/>
          <w:lang w:eastAsia="pt-BR"/>
        </w:rPr>
        <w:t xml:space="preserve"> </w:t>
      </w:r>
      <w:r w:rsidR="0039575F" w:rsidRPr="009D1466">
        <w:rPr>
          <w:rFonts w:ascii="Book Antiqua" w:eastAsia="Times New Roman" w:hAnsi="Book Antiqua" w:cs="Times New Roman"/>
          <w:b/>
          <w:color w:val="FF0000"/>
          <w:sz w:val="16"/>
          <w:szCs w:val="16"/>
          <w:u w:val="single"/>
          <w:lang w:eastAsia="pt-BR"/>
        </w:rPr>
        <w:t>(DPEMS-2012)</w:t>
      </w:r>
      <w:r w:rsidR="005E3EC4" w:rsidRPr="009D1466">
        <w:rPr>
          <w:rFonts w:ascii="Book Antiqua" w:eastAsia="Times New Roman" w:hAnsi="Book Antiqua" w:cs="Times New Roman"/>
          <w:b/>
          <w:color w:val="FF0000"/>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A050D5" w:rsidRPr="009D1466">
        <w:rPr>
          <w:rFonts w:ascii="Book Antiqua" w:eastAsia="Times New Roman" w:hAnsi="Book Antiqua" w:cs="Times New Roman"/>
          <w:b/>
          <w:color w:val="FF0000"/>
          <w:sz w:val="16"/>
          <w:szCs w:val="16"/>
          <w:lang w:eastAsia="pt-BR"/>
        </w:rPr>
        <w:t xml:space="preserve"> </w:t>
      </w:r>
      <w:r w:rsidR="00A050D5" w:rsidRPr="009D1466">
        <w:rPr>
          <w:rFonts w:ascii="Book Antiqua" w:eastAsia="Times New Roman" w:hAnsi="Book Antiqua" w:cs="Times New Roman"/>
          <w:b/>
          <w:color w:val="FF0000"/>
          <w:sz w:val="16"/>
          <w:szCs w:val="16"/>
          <w:u w:val="single"/>
          <w:lang w:eastAsia="pt-BR"/>
        </w:rPr>
        <w:t>(TJPE-2013)</w:t>
      </w:r>
      <w:r w:rsidR="00AE502A" w:rsidRPr="009D1466">
        <w:rPr>
          <w:rFonts w:ascii="Book Antiqua" w:eastAsia="Times New Roman" w:hAnsi="Book Antiqua" w:cs="Times New Roman"/>
          <w:b/>
          <w:color w:val="FF0000"/>
          <w:sz w:val="16"/>
          <w:szCs w:val="16"/>
          <w:lang w:eastAsia="pt-BR"/>
        </w:rPr>
        <w:t xml:space="preserve"> </w:t>
      </w:r>
      <w:r w:rsidR="00AE502A" w:rsidRPr="009D1466">
        <w:rPr>
          <w:rFonts w:ascii="Book Antiqua" w:eastAsia="Times New Roman" w:hAnsi="Book Antiqua" w:cs="Times New Roman"/>
          <w:b/>
          <w:bCs/>
          <w:color w:val="FF0000"/>
          <w:sz w:val="16"/>
          <w:szCs w:val="16"/>
          <w:u w:val="single"/>
          <w:lang w:eastAsia="pt-BR"/>
        </w:rPr>
        <w:t>(TJRJ-2013)</w:t>
      </w:r>
      <w:r w:rsidR="00FB1E1E" w:rsidRPr="009D1466">
        <w:rPr>
          <w:rFonts w:ascii="Book Antiqua" w:eastAsia="Times New Roman" w:hAnsi="Book Antiqua" w:cs="Times New Roman"/>
          <w:sz w:val="16"/>
          <w:szCs w:val="16"/>
          <w:lang w:eastAsia="pt-BR"/>
        </w:rPr>
        <w:t xml:space="preserve"> </w:t>
      </w:r>
      <w:r w:rsidR="00FB1E1E" w:rsidRPr="009D1466">
        <w:rPr>
          <w:rFonts w:ascii="Book Antiqua" w:eastAsia="Times New Roman" w:hAnsi="Book Antiqua" w:cs="Times New Roman"/>
          <w:b/>
          <w:color w:val="FF0000"/>
          <w:sz w:val="16"/>
          <w:szCs w:val="16"/>
          <w:u w:val="single"/>
          <w:lang w:eastAsia="pt-BR"/>
        </w:rPr>
        <w:t>(MPSC-2013)</w:t>
      </w:r>
      <w:r w:rsidR="00D5321C" w:rsidRPr="009D1466">
        <w:rPr>
          <w:rFonts w:ascii="Book Antiqua" w:eastAsia="Times New Roman" w:hAnsi="Book Antiqua" w:cs="Times New Roman"/>
          <w:b/>
          <w:color w:val="FF0000"/>
          <w:sz w:val="16"/>
          <w:szCs w:val="16"/>
          <w:lang w:eastAsia="pt-BR"/>
        </w:rPr>
        <w:t xml:space="preserve"> </w:t>
      </w:r>
      <w:r w:rsidR="00D5321C" w:rsidRPr="009D1466">
        <w:rPr>
          <w:rFonts w:ascii="Book Antiqua" w:eastAsia="Times New Roman" w:hAnsi="Book Antiqua" w:cs="Times New Roman"/>
          <w:b/>
          <w:bCs/>
          <w:color w:val="FF0000"/>
          <w:sz w:val="16"/>
          <w:szCs w:val="16"/>
          <w:u w:val="single"/>
          <w:lang w:eastAsia="pt-BR"/>
        </w:rPr>
        <w:t>(DPEAM-2013)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(TJMT-2014)</w:t>
      </w:r>
      <w:r w:rsidR="005E126B" w:rsidRPr="009D1466">
        <w:rPr>
          <w:rFonts w:ascii="Book Antiqua" w:eastAsia="Times New Roman" w:hAnsi="Book Antiqua" w:cs="Times New Roman"/>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w:t>
      </w:r>
      <w:r w:rsidR="00FD3057" w:rsidRPr="009D1466">
        <w:rPr>
          <w:rFonts w:ascii="Book Antiqua" w:eastAsia="Times New Roman" w:hAnsi="Book Antiqua" w:cs="Times New Roman"/>
          <w:b/>
          <w:color w:val="FF0000"/>
          <w:sz w:val="16"/>
          <w:szCs w:val="16"/>
          <w:u w:val="single"/>
          <w:lang w:eastAsia="pt-BR"/>
        </w:rPr>
        <w:t>2011/</w:t>
      </w:r>
      <w:r w:rsidR="005E126B" w:rsidRPr="009D1466">
        <w:rPr>
          <w:rFonts w:ascii="Book Antiqua" w:eastAsia="Times New Roman" w:hAnsi="Book Antiqua" w:cs="Times New Roman"/>
          <w:b/>
          <w:color w:val="FF0000"/>
          <w:sz w:val="16"/>
          <w:szCs w:val="16"/>
          <w:u w:val="single"/>
          <w:lang w:eastAsia="pt-BR"/>
        </w:rPr>
        <w:t>2015)</w:t>
      </w:r>
      <w:r w:rsidR="00A562B3" w:rsidRPr="009D1466">
        <w:rPr>
          <w:rFonts w:ascii="Book Antiqua" w:eastAsia="Times New Roman" w:hAnsi="Book Antiqua" w:cs="Times New Roman"/>
          <w:b/>
          <w:color w:val="FF0000"/>
          <w:sz w:val="16"/>
          <w:szCs w:val="16"/>
          <w:lang w:eastAsia="pt-BR"/>
        </w:rPr>
        <w:t xml:space="preserve"> </w:t>
      </w:r>
      <w:r w:rsidR="00A562B3" w:rsidRPr="009D1466">
        <w:rPr>
          <w:rFonts w:ascii="Book Antiqua" w:eastAsia="Times New Roman" w:hAnsi="Book Antiqua" w:cs="Times New Roman"/>
          <w:b/>
          <w:color w:val="FF0000"/>
          <w:sz w:val="16"/>
          <w:szCs w:val="16"/>
          <w:u w:val="single"/>
          <w:lang w:eastAsia="pt-BR"/>
        </w:rPr>
        <w:t>(TJPB-2015)</w:t>
      </w:r>
      <w:r w:rsidR="00A55CD2" w:rsidRPr="009D1466">
        <w:rPr>
          <w:rFonts w:ascii="Book Antiqua" w:eastAsia="Times New Roman" w:hAnsi="Book Antiqua" w:cs="Times New Roman"/>
          <w:b/>
          <w:color w:val="FF0000"/>
          <w:sz w:val="16"/>
          <w:szCs w:val="16"/>
          <w:lang w:eastAsia="pt-BR"/>
        </w:rPr>
        <w:t xml:space="preserve"> </w:t>
      </w:r>
      <w:r w:rsidR="00A55CD2" w:rsidRPr="009D1466">
        <w:rPr>
          <w:rFonts w:ascii="Book Antiqua" w:eastAsia="Times New Roman" w:hAnsi="Book Antiqua" w:cs="Times New Roman"/>
          <w:b/>
          <w:color w:val="FF0000"/>
          <w:sz w:val="16"/>
          <w:szCs w:val="16"/>
          <w:u w:val="single"/>
          <w:lang w:eastAsia="pt-BR"/>
        </w:rPr>
        <w:t>(DPERN-2015)</w:t>
      </w:r>
      <w:r w:rsidR="00960010" w:rsidRPr="009D1466">
        <w:rPr>
          <w:rFonts w:ascii="Book Antiqua" w:eastAsia="Times New Roman" w:hAnsi="Book Antiqua" w:cs="Times New Roman"/>
          <w:b/>
          <w:color w:val="FF0000"/>
          <w:sz w:val="16"/>
          <w:szCs w:val="16"/>
          <w:lang w:eastAsia="pt-BR"/>
        </w:rPr>
        <w:t xml:space="preserve"> </w:t>
      </w:r>
      <w:r w:rsidR="00645BA9" w:rsidRPr="009D1466">
        <w:rPr>
          <w:rFonts w:ascii="Book Antiqua" w:eastAsia="Times New Roman" w:hAnsi="Book Antiqua" w:cs="Times New Roman"/>
          <w:b/>
          <w:color w:val="FF0000"/>
          <w:sz w:val="16"/>
          <w:szCs w:val="16"/>
          <w:u w:val="single"/>
          <w:lang w:eastAsia="pt-BR"/>
        </w:rPr>
        <w:t>(MPPR-2016)</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(MPRO-2010/2017)</w:t>
      </w:r>
      <w:r w:rsidR="00EF11E6" w:rsidRPr="009D1466">
        <w:rPr>
          <w:rFonts w:ascii="Book Antiqua" w:eastAsia="Times New Roman" w:hAnsi="Book Antiqua" w:cs="Times New Roman"/>
          <w:b/>
          <w:color w:val="FF0000"/>
          <w:sz w:val="16"/>
          <w:szCs w:val="16"/>
          <w:lang w:eastAsia="pt-BR"/>
        </w:rPr>
        <w:t xml:space="preserve"> </w:t>
      </w:r>
      <w:r w:rsidR="00EF11E6" w:rsidRPr="009D1466">
        <w:rPr>
          <w:rFonts w:ascii="Book Antiqua" w:eastAsia="Times New Roman" w:hAnsi="Book Antiqua" w:cs="Times New Roman"/>
          <w:b/>
          <w:color w:val="FF0000"/>
          <w:sz w:val="16"/>
          <w:szCs w:val="16"/>
          <w:u w:val="single"/>
          <w:lang w:eastAsia="pt-BR"/>
        </w:rPr>
        <w:t>(MPMG-2017)</w:t>
      </w:r>
      <w:r w:rsidR="00C078D8" w:rsidRPr="009D1466">
        <w:rPr>
          <w:rFonts w:ascii="Book Antiqua" w:eastAsia="Times New Roman" w:hAnsi="Book Antiqua" w:cs="Times New Roman"/>
          <w:b/>
          <w:color w:val="FF0000"/>
          <w:sz w:val="16"/>
          <w:szCs w:val="16"/>
          <w:lang w:eastAsia="pt-BR"/>
        </w:rPr>
        <w:t xml:space="preserve"> </w:t>
      </w:r>
      <w:bookmarkStart w:id="108" w:name="_Hlk70689472"/>
      <w:r w:rsidR="00C078D8" w:rsidRPr="009D1466">
        <w:rPr>
          <w:rFonts w:ascii="Book Antiqua" w:eastAsia="Times New Roman" w:hAnsi="Book Antiqua" w:cs="Times New Roman"/>
          <w:b/>
          <w:color w:val="FF0000"/>
          <w:sz w:val="16"/>
          <w:szCs w:val="16"/>
          <w:u w:val="single"/>
          <w:lang w:eastAsia="pt-BR"/>
        </w:rPr>
        <w:t>(MPRR-2017)</w:t>
      </w:r>
      <w:bookmarkEnd w:id="108"/>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(TJMG-2018)</w:t>
      </w:r>
      <w:r w:rsidR="00304C4F" w:rsidRPr="009D1466">
        <w:rPr>
          <w:rFonts w:ascii="Book Antiqua" w:eastAsia="Times New Roman" w:hAnsi="Book Antiqua" w:cs="Times New Roman"/>
          <w:b/>
          <w:color w:val="FF0000"/>
          <w:sz w:val="16"/>
          <w:szCs w:val="16"/>
          <w:lang w:eastAsia="pt-BR"/>
        </w:rPr>
        <w:t xml:space="preserve"> </w:t>
      </w:r>
      <w:r w:rsidR="00304C4F" w:rsidRPr="009D1466">
        <w:rPr>
          <w:rFonts w:ascii="Book Antiqua" w:eastAsia="Times New Roman" w:hAnsi="Book Antiqua" w:cs="Times New Roman"/>
          <w:b/>
          <w:color w:val="FF0000"/>
          <w:sz w:val="16"/>
          <w:szCs w:val="16"/>
          <w:u w:val="single"/>
          <w:lang w:eastAsia="pt-BR"/>
        </w:rPr>
        <w:t>(DPEMA-2018)</w:t>
      </w:r>
      <w:r w:rsidR="008E68F3" w:rsidRPr="009D1466">
        <w:rPr>
          <w:rFonts w:ascii="Book Antiqua" w:eastAsia="Times New Roman" w:hAnsi="Book Antiqua" w:cs="Times New Roman"/>
          <w:b/>
          <w:color w:val="FF0000"/>
          <w:sz w:val="16"/>
          <w:szCs w:val="16"/>
          <w:lang w:eastAsia="pt-BR"/>
        </w:rPr>
        <w:t xml:space="preserve"> </w:t>
      </w:r>
      <w:r w:rsidR="005652CF" w:rsidRPr="009D1466">
        <w:rPr>
          <w:rFonts w:ascii="Book Antiqua" w:eastAsia="Times New Roman" w:hAnsi="Book Antiqua" w:cs="Times New Roman"/>
          <w:b/>
          <w:color w:val="FF0000"/>
          <w:sz w:val="16"/>
          <w:szCs w:val="16"/>
          <w:u w:val="single"/>
          <w:lang w:eastAsia="pt-BR"/>
        </w:rPr>
        <w:t>(TJAL-2019)</w:t>
      </w:r>
      <w:r w:rsidR="00882BB4" w:rsidRPr="009D1466">
        <w:rPr>
          <w:rFonts w:ascii="Book Antiqua" w:eastAsia="Times New Roman" w:hAnsi="Book Antiqua" w:cs="Times New Roman"/>
          <w:b/>
          <w:color w:val="FF0000"/>
          <w:sz w:val="16"/>
          <w:szCs w:val="16"/>
          <w:lang w:eastAsia="pt-BR"/>
        </w:rPr>
        <w:t xml:space="preserve"> </w:t>
      </w:r>
      <w:r w:rsidR="00882BB4" w:rsidRPr="009D1466">
        <w:rPr>
          <w:rFonts w:ascii="Book Antiqua" w:eastAsia="Times New Roman" w:hAnsi="Book Antiqua" w:cs="Times New Roman"/>
          <w:b/>
          <w:color w:val="FF0000"/>
          <w:sz w:val="16"/>
          <w:szCs w:val="16"/>
          <w:u w:val="single"/>
          <w:lang w:eastAsia="pt-BR"/>
        </w:rPr>
        <w:t>(TJBA-2019)</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(TJRO-2019)</w:t>
      </w:r>
      <w:r w:rsidR="00B012D1" w:rsidRPr="009D1466">
        <w:rPr>
          <w:rFonts w:ascii="Book Antiqua" w:eastAsia="Times New Roman" w:hAnsi="Book Antiqua" w:cs="Times New Roman"/>
          <w:b/>
          <w:color w:val="FF0000"/>
          <w:sz w:val="16"/>
          <w:szCs w:val="16"/>
          <w:lang w:eastAsia="pt-BR"/>
        </w:rPr>
        <w:t xml:space="preserve"> </w:t>
      </w:r>
      <w:r w:rsidR="00B012D1" w:rsidRPr="009D1466">
        <w:rPr>
          <w:rFonts w:ascii="Book Antiqua" w:eastAsia="Times New Roman" w:hAnsi="Book Antiqua" w:cs="Times New Roman"/>
          <w:b/>
          <w:color w:val="FF0000"/>
          <w:sz w:val="16"/>
          <w:szCs w:val="16"/>
          <w:u w:val="single"/>
          <w:lang w:eastAsia="pt-BR"/>
        </w:rPr>
        <w:t>(TJSC-2010/2022)</w:t>
      </w:r>
      <w:r w:rsidR="005F666A">
        <w:rPr>
          <w:rFonts w:ascii="Book Antiqua" w:eastAsia="Times New Roman" w:hAnsi="Book Antiqua" w:cs="Times New Roman"/>
          <w:b/>
          <w:color w:val="FF0000"/>
          <w:sz w:val="16"/>
          <w:szCs w:val="16"/>
          <w:lang w:eastAsia="pt-BR"/>
        </w:rPr>
        <w:t xml:space="preserve"> </w:t>
      </w:r>
      <w:r w:rsidR="005F666A">
        <w:rPr>
          <w:rFonts w:ascii="Book Antiqua" w:eastAsia="Times New Roman" w:hAnsi="Book Antiqua" w:cs="Times New Roman"/>
          <w:b/>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F97A78" w:rsidRPr="00984B0F" w14:paraId="359CD642" w14:textId="77777777" w:rsidTr="009B0AB3">
        <w:tc>
          <w:tcPr>
            <w:tcW w:w="8494" w:type="dxa"/>
            <w:shd w:val="clear" w:color="auto" w:fill="CCFFFF"/>
          </w:tcPr>
          <w:p w14:paraId="123A6777" w14:textId="71B03CE3" w:rsidR="00B012D1" w:rsidRPr="00B012D1" w:rsidRDefault="00B012D1" w:rsidP="00B012D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12D1">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12D1">
              <w:rPr>
                <w:rFonts w:ascii="Book Antiqua" w:eastAsia="Times New Roman" w:hAnsi="Book Antiqua" w:cs="Times New Roman"/>
                <w:bCs/>
                <w:sz w:val="19"/>
                <w:szCs w:val="19"/>
                <w:lang w:eastAsia="pt-BR"/>
              </w:rPr>
              <w:t>Vera é representante autônoma de determinada linha de produtos fornecidos por uma empresa de maquiagem. A vendedora apresentou um produto para Ana com indicação de promoção na compra acima de determinado número de itens, o que foi prontamente adquirido por Ana. No momento do pagamento, ajustado para uma semana depois, Ana foi surpreendida com a informação de não haver mais a promoção, tendo que pagar o valor integral dos itens, então já em uso. Vera alegou que se equivocou na informação anterior. Diante disso, Ana ajuizou ação em face de Vera e da empresa fornecedora da maquiagem, que foram regularmente citadas.</w:t>
            </w:r>
            <w:r>
              <w:rPr>
                <w:rFonts w:ascii="Book Antiqua" w:eastAsia="Times New Roman" w:hAnsi="Book Antiqua" w:cs="Times New Roman"/>
                <w:bCs/>
                <w:sz w:val="19"/>
                <w:szCs w:val="19"/>
                <w:lang w:eastAsia="pt-BR"/>
              </w:rPr>
              <w:t xml:space="preserve"> </w:t>
            </w:r>
            <w:r w:rsidRPr="00B012D1">
              <w:rPr>
                <w:rFonts w:ascii="Book Antiqua" w:eastAsia="Times New Roman" w:hAnsi="Book Antiqua" w:cs="Times New Roman"/>
                <w:bCs/>
                <w:sz w:val="19"/>
                <w:szCs w:val="19"/>
                <w:lang w:eastAsia="pt-BR"/>
              </w:rPr>
              <w:t>Como julgador da causa, analisando a responsabilidade civil e a legitimidade passiva, é correto decidir haver:</w:t>
            </w:r>
            <w:r>
              <w:rPr>
                <w:rFonts w:ascii="Book Antiqua" w:eastAsia="Times New Roman" w:hAnsi="Book Antiqua" w:cs="Times New Roman"/>
                <w:bCs/>
                <w:sz w:val="19"/>
                <w:szCs w:val="19"/>
                <w:lang w:eastAsia="pt-BR"/>
              </w:rPr>
              <w:t xml:space="preserve"> </w:t>
            </w:r>
            <w:r w:rsidRPr="00B012D1">
              <w:rPr>
                <w:rFonts w:ascii="Book Antiqua" w:eastAsia="Times New Roman" w:hAnsi="Book Antiqua" w:cs="Times New Roman"/>
                <w:bCs/>
                <w:sz w:val="19"/>
                <w:szCs w:val="19"/>
                <w:lang w:eastAsia="pt-BR"/>
              </w:rPr>
              <w:t>legitimidade da fornecedora da maquiagem, que é solidariamente responsável pelos atos de seus representantes autônomos</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34, CDC.</w:t>
            </w:r>
          </w:p>
          <w:p w14:paraId="1E1A2831" w14:textId="5AF2086F" w:rsidR="00F97A78" w:rsidRPr="00984B0F" w:rsidRDefault="00F97A78" w:rsidP="00F97A78">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TJMG-2018-Consulplan</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A é vendedor da sociedade empresária X, que produz bem de consumo durável. A convenceu B a adquirir o produto, afirmando existir uma importante utilidade, o que não era verdade. B, ao verificar que a utilidade do bem não existia, aforou ação correta contra a fornecedora e seu vendedor. A sociedade empresária X, na contestação, alegou ser parte passiva ilegítima porque a responsabilidade pela informação inverídica seria atribuível somente ao vendedor A. A alegação não pode ser acolhida porque existe solidariedade passiva entre a fabricante e seu vendedor. </w:t>
            </w:r>
            <w:r w:rsidRPr="00984B0F">
              <w:rPr>
                <w:rFonts w:ascii="Book Antiqua" w:hAnsi="Book Antiqua" w:cs="Times New Roman"/>
                <w:b/>
                <w:sz w:val="19"/>
                <w:szCs w:val="19"/>
              </w:rPr>
              <w:t>BL: art. 34</w:t>
            </w:r>
            <w:r w:rsidR="00C77B84"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p w14:paraId="6C8496DF" w14:textId="77777777" w:rsidR="00B151B1" w:rsidRPr="00984B0F" w:rsidRDefault="00B151B1" w:rsidP="00B151B1">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TJMT-2014-FMP</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Sobre os deveres e responsabilidade do fornecedor, assinale a afirmativa correta: Há solidariedade do fornecedor no cumprimento da oferta realizada por seus representantes, mesmo que se trate de representação autônoma. </w:t>
            </w:r>
            <w:r w:rsidRPr="00984B0F">
              <w:rPr>
                <w:rFonts w:ascii="Book Antiqua" w:hAnsi="Book Antiqua" w:cs="Times New Roman"/>
                <w:b/>
                <w:sz w:val="19"/>
                <w:szCs w:val="19"/>
              </w:rPr>
              <w:t>BL: art. 34, CDC.</w:t>
            </w:r>
          </w:p>
        </w:tc>
      </w:tr>
    </w:tbl>
    <w:p w14:paraId="5CD47585" w14:textId="356434E2" w:rsidR="004973ED" w:rsidRPr="0081015D"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Se o </w:t>
      </w:r>
      <w:r w:rsidRPr="00984B0F">
        <w:rPr>
          <w:rFonts w:ascii="Book Antiqua" w:eastAsia="Times New Roman" w:hAnsi="Book Antiqua" w:cs="Times New Roman"/>
          <w:b/>
          <w:sz w:val="19"/>
          <w:szCs w:val="19"/>
          <w:highlight w:val="yellow"/>
          <w:lang w:eastAsia="pt-BR"/>
        </w:rPr>
        <w:t>fornecedor de produtos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serviços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recusar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cumprimento à oferta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apresentação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publicidade,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alternativamente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à sua livre escolha</w:t>
      </w:r>
      <w:r w:rsidRPr="009D1466">
        <w:rPr>
          <w:rFonts w:ascii="Book Antiqua" w:eastAsia="Times New Roman" w:hAnsi="Book Antiqua" w:cs="Times New Roman"/>
          <w:b/>
          <w:sz w:val="18"/>
          <w:szCs w:val="18"/>
          <w:lang w:eastAsia="pt-BR"/>
        </w:rPr>
        <w:t>:</w:t>
      </w:r>
      <w:r w:rsidR="00406656">
        <w:rPr>
          <w:rFonts w:ascii="Book Antiqua" w:eastAsia="Times New Roman" w:hAnsi="Book Antiqua" w:cs="Times New Roman"/>
          <w:b/>
          <w:sz w:val="18"/>
          <w:szCs w:val="18"/>
          <w:lang w:eastAsia="pt-BR"/>
        </w:rPr>
        <w:t xml:space="preserve"> </w:t>
      </w:r>
      <w:r w:rsidR="00406656">
        <w:rPr>
          <w:rFonts w:ascii="Book Antiqua" w:eastAsia="Times New Roman" w:hAnsi="Book Antiqua" w:cs="Times New Roman"/>
          <w:b/>
          <w:color w:val="FF0000"/>
          <w:sz w:val="16"/>
          <w:szCs w:val="16"/>
          <w:u w:val="single"/>
          <w:lang w:eastAsia="pt-BR"/>
        </w:rPr>
        <w:t>(MPPR-2008)</w:t>
      </w:r>
      <w:r w:rsidR="00194B0C" w:rsidRPr="009D1466">
        <w:rPr>
          <w:rFonts w:ascii="Book Antiqua" w:eastAsia="Times New Roman" w:hAnsi="Book Antiqua" w:cs="Times New Roman"/>
          <w:b/>
          <w:sz w:val="18"/>
          <w:szCs w:val="18"/>
          <w:lang w:eastAsia="pt-BR"/>
        </w:rPr>
        <w:t xml:space="preserve"> </w:t>
      </w:r>
      <w:r w:rsidR="00194B0C" w:rsidRPr="009D1466">
        <w:rPr>
          <w:rFonts w:ascii="Book Antiqua" w:eastAsia="Times New Roman" w:hAnsi="Book Antiqua" w:cs="Times New Roman"/>
          <w:b/>
          <w:color w:val="FF0000"/>
          <w:sz w:val="16"/>
          <w:szCs w:val="16"/>
          <w:u w:val="single"/>
          <w:lang w:eastAsia="pt-BR"/>
        </w:rPr>
        <w:t>(TRF2-2009)</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(MPDFT-2009/2011)</w:t>
      </w:r>
      <w:r w:rsidR="00907349" w:rsidRPr="009D1466">
        <w:rPr>
          <w:rFonts w:ascii="Book Antiqua" w:eastAsia="Times New Roman" w:hAnsi="Book Antiqua" w:cs="Times New Roman"/>
          <w:b/>
          <w:sz w:val="16"/>
          <w:szCs w:val="16"/>
          <w:lang w:eastAsia="pt-BR"/>
        </w:rPr>
        <w:t xml:space="preserve"> </w:t>
      </w:r>
      <w:r w:rsidR="007F562C" w:rsidRPr="009D1466">
        <w:rPr>
          <w:rFonts w:ascii="Book Antiqua" w:eastAsia="Times New Roman" w:hAnsi="Book Antiqua" w:cs="Times New Roman"/>
          <w:b/>
          <w:color w:val="FF0000"/>
          <w:sz w:val="16"/>
          <w:szCs w:val="16"/>
          <w:u w:val="single"/>
          <w:lang w:eastAsia="pt-BR"/>
        </w:rPr>
        <w:t>(TJPR-</w:t>
      </w:r>
      <w:r w:rsidR="00406656">
        <w:rPr>
          <w:rFonts w:ascii="Book Antiqua" w:eastAsia="Times New Roman" w:hAnsi="Book Antiqua" w:cs="Times New Roman"/>
          <w:b/>
          <w:color w:val="FF0000"/>
          <w:sz w:val="16"/>
          <w:szCs w:val="16"/>
          <w:u w:val="single"/>
          <w:lang w:eastAsia="pt-BR"/>
        </w:rPr>
        <w:t>2010/</w:t>
      </w:r>
      <w:r w:rsidR="007F562C" w:rsidRPr="009D1466">
        <w:rPr>
          <w:rFonts w:ascii="Book Antiqua" w:eastAsia="Times New Roman" w:hAnsi="Book Antiqua" w:cs="Times New Roman"/>
          <w:b/>
          <w:color w:val="FF0000"/>
          <w:sz w:val="16"/>
          <w:szCs w:val="16"/>
          <w:u w:val="single"/>
          <w:lang w:eastAsia="pt-BR"/>
        </w:rPr>
        <w:t>2011)</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(TJDFT-2011)</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(TJRO-2011)</w:t>
      </w:r>
      <w:r w:rsidR="0040665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(TJSP-2011/2015)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(TJMS-2015)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(TJRR-2015)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(DPEMA-2015)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(TRF1-2015)</w:t>
      </w:r>
      <w:r w:rsidR="006574B2"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color w:val="FF0000"/>
          <w:sz w:val="16"/>
          <w:szCs w:val="16"/>
          <w:u w:val="single"/>
          <w:lang w:eastAsia="pt-BR"/>
        </w:rPr>
        <w:t>(MPRO-2017)</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(MPRR-2017)</w:t>
      </w:r>
      <w:r w:rsidR="002C50B0" w:rsidRPr="009D1466">
        <w:rPr>
          <w:rFonts w:ascii="Book Antiqua" w:eastAsia="Times New Roman" w:hAnsi="Book Antiqua" w:cs="Times New Roman"/>
          <w:b/>
          <w:color w:val="FF0000"/>
          <w:sz w:val="16"/>
          <w:szCs w:val="16"/>
          <w:lang w:eastAsia="pt-BR"/>
        </w:rPr>
        <w:t xml:space="preserve"> </w:t>
      </w:r>
      <w:r w:rsidR="008274C5" w:rsidRPr="009D1466">
        <w:rPr>
          <w:rFonts w:ascii="Book Antiqua" w:eastAsia="Times New Roman" w:hAnsi="Book Antiqua" w:cs="Times New Roman"/>
          <w:b/>
          <w:color w:val="FF0000"/>
          <w:sz w:val="16"/>
          <w:szCs w:val="16"/>
          <w:u w:val="single"/>
          <w:lang w:eastAsia="pt-BR"/>
        </w:rPr>
        <w:t>(DPEAP-2018)</w:t>
      </w:r>
      <w:r w:rsidR="003F2BA6" w:rsidRPr="009D1466">
        <w:rPr>
          <w:rFonts w:ascii="Book Antiqua" w:eastAsia="Times New Roman" w:hAnsi="Book Antiqua" w:cs="Times New Roman"/>
          <w:b/>
          <w:color w:val="FF0000"/>
          <w:sz w:val="16"/>
          <w:szCs w:val="16"/>
          <w:lang w:eastAsia="pt-BR"/>
        </w:rPr>
        <w:t xml:space="preserve"> </w:t>
      </w:r>
      <w:r w:rsidR="003F2BA6" w:rsidRPr="009D1466">
        <w:rPr>
          <w:rFonts w:ascii="Book Antiqua" w:eastAsia="Times New Roman" w:hAnsi="Book Antiqua" w:cs="Times New Roman"/>
          <w:b/>
          <w:color w:val="FF0000"/>
          <w:sz w:val="16"/>
          <w:szCs w:val="16"/>
          <w:u w:val="single"/>
          <w:lang w:eastAsia="pt-BR"/>
        </w:rPr>
        <w:t>(MPSP-2011/2019)</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(TJAL-2019)</w:t>
      </w:r>
      <w:r w:rsidR="00337FEE" w:rsidRPr="009D1466">
        <w:rPr>
          <w:rFonts w:ascii="Book Antiqua" w:eastAsia="Times New Roman" w:hAnsi="Book Antiqua" w:cs="Times New Roman"/>
          <w:b/>
          <w:color w:val="FF0000"/>
          <w:sz w:val="16"/>
          <w:szCs w:val="16"/>
          <w:lang w:eastAsia="pt-BR"/>
        </w:rPr>
        <w:t xml:space="preserve"> </w:t>
      </w:r>
      <w:r w:rsidR="00337FEE" w:rsidRPr="009D1466">
        <w:rPr>
          <w:rFonts w:ascii="Book Antiqua" w:eastAsia="Times New Roman" w:hAnsi="Book Antiqua" w:cs="Times New Roman"/>
          <w:b/>
          <w:color w:val="FF0000"/>
          <w:sz w:val="16"/>
          <w:szCs w:val="16"/>
          <w:u w:val="single"/>
          <w:lang w:eastAsia="pt-BR"/>
        </w:rPr>
        <w:t>(MPSC-2021)</w:t>
      </w:r>
      <w:r w:rsidR="00E77746">
        <w:rPr>
          <w:rFonts w:ascii="Book Antiqua" w:eastAsia="Times New Roman" w:hAnsi="Book Antiqua" w:cs="Times New Roman"/>
          <w:b/>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2011/</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(MPTO-2022)</w:t>
      </w:r>
      <w:r w:rsidR="0081015D">
        <w:rPr>
          <w:rFonts w:ascii="Book Antiqua" w:eastAsia="Times New Roman" w:hAnsi="Book Antiqua" w:cs="Times New Roman"/>
          <w:b/>
          <w:color w:val="FF0000"/>
          <w:sz w:val="16"/>
          <w:szCs w:val="16"/>
          <w:lang w:eastAsia="pt-BR"/>
        </w:rPr>
        <w:t xml:space="preserve"> </w:t>
      </w:r>
      <w:r w:rsidR="0081015D" w:rsidRPr="009D1466">
        <w:rPr>
          <w:rFonts w:ascii="Book Antiqua" w:eastAsia="Times New Roman" w:hAnsi="Book Antiqua" w:cs="Times New Roman"/>
          <w:b/>
          <w:color w:val="FF0000"/>
          <w:sz w:val="16"/>
          <w:szCs w:val="16"/>
          <w:u w:val="single"/>
          <w:lang w:eastAsia="pt-BR"/>
        </w:rPr>
        <w:t>(DPEPR-2012</w:t>
      </w:r>
      <w:r w:rsidR="0081015D">
        <w:rPr>
          <w:rFonts w:ascii="Book Antiqua" w:eastAsia="Times New Roman" w:hAnsi="Book Antiqua" w:cs="Times New Roman"/>
          <w:b/>
          <w:color w:val="FF0000"/>
          <w:sz w:val="16"/>
          <w:szCs w:val="16"/>
          <w:u w:val="single"/>
          <w:lang w:eastAsia="pt-BR"/>
        </w:rPr>
        <w:t>/2024</w:t>
      </w:r>
      <w:r w:rsidR="0081015D" w:rsidRPr="009D1466">
        <w:rPr>
          <w:rFonts w:ascii="Book Antiqua" w:eastAsia="Times New Roman" w:hAnsi="Book Antiqua" w:cs="Times New Roman"/>
          <w:b/>
          <w:color w:val="FF0000"/>
          <w:sz w:val="16"/>
          <w:szCs w:val="16"/>
          <w:u w:val="single"/>
          <w:lang w:eastAsia="pt-BR"/>
        </w:rPr>
        <w:t>)</w:t>
      </w:r>
    </w:p>
    <w:p w14:paraId="5DAD5D76" w14:textId="6B85A24E" w:rsidR="004973ED" w:rsidRPr="0081015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I - </w:t>
      </w:r>
      <w:r w:rsidRPr="00984B0F">
        <w:rPr>
          <w:rFonts w:ascii="Book Antiqua" w:eastAsia="Times New Roman" w:hAnsi="Book Antiqua" w:cs="Times New Roman"/>
          <w:b/>
          <w:caps/>
          <w:sz w:val="19"/>
          <w:szCs w:val="19"/>
          <w:highlight w:val="green"/>
          <w:lang w:eastAsia="pt-BR"/>
        </w:rPr>
        <w:t>exigir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cyan"/>
          <w:lang w:eastAsia="pt-BR"/>
        </w:rPr>
        <w:t>cumprimento forçado da obrigação</w:t>
      </w:r>
      <w:r w:rsidRPr="00984B0F">
        <w:rPr>
          <w:rFonts w:ascii="Book Antiqua" w:eastAsia="Times New Roman" w:hAnsi="Book Antiqua" w:cs="Times New Roman"/>
          <w:b/>
          <w:sz w:val="19"/>
          <w:szCs w:val="19"/>
          <w:lang w:eastAsia="pt-BR"/>
        </w:rPr>
        <w:t xml:space="preserve">, nos termos da </w:t>
      </w:r>
      <w:r w:rsidRPr="00984B0F">
        <w:rPr>
          <w:rFonts w:ascii="Book Antiqua" w:eastAsia="Times New Roman" w:hAnsi="Book Antiqua" w:cs="Times New Roman"/>
          <w:b/>
          <w:sz w:val="19"/>
          <w:szCs w:val="19"/>
          <w:highlight w:val="yellow"/>
          <w:lang w:eastAsia="pt-BR"/>
        </w:rPr>
        <w:t>oferta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apresentação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publicidade</w:t>
      </w:r>
      <w:r w:rsidRPr="009D1466">
        <w:rPr>
          <w:rFonts w:ascii="Book Antiqua" w:eastAsia="Times New Roman" w:hAnsi="Book Antiqua" w:cs="Times New Roman"/>
          <w:b/>
          <w:sz w:val="18"/>
          <w:szCs w:val="18"/>
          <w:lang w:eastAsia="pt-BR"/>
        </w:rPr>
        <w:t>;</w:t>
      </w:r>
      <w:r w:rsidR="009073CE" w:rsidRPr="009D1466">
        <w:rPr>
          <w:rFonts w:ascii="Book Antiqua" w:eastAsia="Times New Roman" w:hAnsi="Book Antiqua" w:cs="Times New Roman"/>
          <w:b/>
          <w:sz w:val="18"/>
          <w:szCs w:val="18"/>
          <w:lang w:eastAsia="pt-BR"/>
        </w:rPr>
        <w:t xml:space="preserve"> </w:t>
      </w:r>
      <w:r w:rsidR="009073CE" w:rsidRPr="009D1466">
        <w:rPr>
          <w:rFonts w:ascii="Book Antiqua" w:eastAsia="Times New Roman" w:hAnsi="Book Antiqua" w:cs="Times New Roman"/>
          <w:b/>
          <w:bCs/>
          <w:color w:val="FF0000"/>
          <w:sz w:val="16"/>
          <w:szCs w:val="16"/>
          <w:u w:val="single"/>
          <w:lang w:eastAsia="pt-BR"/>
        </w:rPr>
        <w:t>(MPPR-2008)</w:t>
      </w:r>
      <w:r w:rsidR="00194B0C" w:rsidRPr="009D1466">
        <w:rPr>
          <w:rFonts w:ascii="Book Antiqua" w:eastAsia="Times New Roman" w:hAnsi="Book Antiqua" w:cs="Times New Roman"/>
          <w:b/>
          <w:bCs/>
          <w:color w:val="FF0000"/>
          <w:sz w:val="16"/>
          <w:szCs w:val="16"/>
          <w:lang w:eastAsia="pt-BR"/>
        </w:rPr>
        <w:t xml:space="preserve"> </w:t>
      </w:r>
      <w:r w:rsidR="00194B0C" w:rsidRPr="009D1466">
        <w:rPr>
          <w:rFonts w:ascii="Book Antiqua" w:eastAsia="Times New Roman" w:hAnsi="Book Antiqua" w:cs="Times New Roman"/>
          <w:b/>
          <w:color w:val="FF0000"/>
          <w:sz w:val="16"/>
          <w:szCs w:val="16"/>
          <w:u w:val="single"/>
          <w:lang w:eastAsia="pt-BR"/>
        </w:rPr>
        <w:t>(TRF2-2009)</w:t>
      </w:r>
      <w:r w:rsidR="00504002" w:rsidRPr="009D1466">
        <w:rPr>
          <w:rFonts w:ascii="Book Antiqua" w:eastAsia="Times New Roman" w:hAnsi="Book Antiqua" w:cs="Times New Roman"/>
          <w:b/>
          <w:bCs/>
          <w:color w:val="FF0000"/>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595623" w:rsidRPr="009D1466">
        <w:rPr>
          <w:rFonts w:ascii="Book Antiqua" w:eastAsia="Times New Roman" w:hAnsi="Book Antiqua" w:cs="Times New Roman"/>
          <w:b/>
          <w:color w:val="FF0000"/>
          <w:sz w:val="16"/>
          <w:szCs w:val="16"/>
          <w:lang w:eastAsia="pt-BR"/>
        </w:rPr>
        <w:t xml:space="preserve"> </w:t>
      </w:r>
      <w:r w:rsidR="00595623" w:rsidRPr="009D1466">
        <w:rPr>
          <w:rFonts w:ascii="Book Antiqua" w:eastAsia="Times New Roman" w:hAnsi="Book Antiqua" w:cs="Times New Roman"/>
          <w:b/>
          <w:color w:val="FF0000"/>
          <w:sz w:val="16"/>
          <w:szCs w:val="16"/>
          <w:u w:val="single"/>
          <w:lang w:eastAsia="pt-BR"/>
        </w:rPr>
        <w:t>(MPDFT-2009/2011)</w:t>
      </w:r>
      <w:r w:rsidR="006B3D63" w:rsidRPr="009D1466">
        <w:rPr>
          <w:rFonts w:ascii="Book Antiqua" w:eastAsia="Times New Roman" w:hAnsi="Book Antiqua" w:cs="Times New Roman"/>
          <w:b/>
          <w:color w:val="FF0000"/>
          <w:sz w:val="16"/>
          <w:szCs w:val="16"/>
          <w:lang w:eastAsia="pt-BR"/>
        </w:rPr>
        <w:t xml:space="preserve"> </w:t>
      </w:r>
      <w:r w:rsidR="006B3D63" w:rsidRPr="009D1466">
        <w:rPr>
          <w:rFonts w:ascii="Book Antiqua" w:eastAsia="Times New Roman" w:hAnsi="Book Antiqua" w:cs="Times New Roman"/>
          <w:b/>
          <w:color w:val="FF0000"/>
          <w:sz w:val="16"/>
          <w:szCs w:val="16"/>
          <w:u w:val="single"/>
          <w:lang w:eastAsia="pt-BR"/>
        </w:rPr>
        <w:t>(TJDFT-2011)</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5E126B" w:rsidRPr="009D1466">
        <w:rPr>
          <w:rFonts w:ascii="Book Antiqua" w:eastAsia="Times New Roman" w:hAnsi="Book Antiqua" w:cs="Times New Roman"/>
          <w:b/>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w:t>
      </w:r>
      <w:r w:rsidR="00FD3057" w:rsidRPr="009D1466">
        <w:rPr>
          <w:rFonts w:ascii="Book Antiqua" w:eastAsia="Times New Roman" w:hAnsi="Book Antiqua" w:cs="Times New Roman"/>
          <w:b/>
          <w:color w:val="FF0000"/>
          <w:sz w:val="16"/>
          <w:szCs w:val="16"/>
          <w:u w:val="single"/>
          <w:lang w:eastAsia="pt-BR"/>
        </w:rPr>
        <w:t>2011/</w:t>
      </w:r>
      <w:r w:rsidR="005E126B" w:rsidRPr="009D1466">
        <w:rPr>
          <w:rFonts w:ascii="Book Antiqua" w:eastAsia="Times New Roman" w:hAnsi="Book Antiqua" w:cs="Times New Roman"/>
          <w:b/>
          <w:color w:val="FF0000"/>
          <w:sz w:val="16"/>
          <w:szCs w:val="16"/>
          <w:u w:val="single"/>
          <w:lang w:eastAsia="pt-BR"/>
        </w:rPr>
        <w:t>2015)</w:t>
      </w:r>
      <w:r w:rsidR="00E0338D" w:rsidRPr="009D1466">
        <w:rPr>
          <w:rFonts w:ascii="Book Antiqua" w:eastAsia="Times New Roman" w:hAnsi="Book Antiqua" w:cs="Times New Roman"/>
          <w:b/>
          <w:color w:val="FF0000"/>
          <w:sz w:val="16"/>
          <w:szCs w:val="16"/>
          <w:lang w:eastAsia="pt-BR"/>
        </w:rPr>
        <w:t xml:space="preserve"> </w:t>
      </w:r>
      <w:bookmarkStart w:id="109" w:name="_Hlk18425448"/>
      <w:r w:rsidR="00E0338D" w:rsidRPr="009D1466">
        <w:rPr>
          <w:rFonts w:ascii="Book Antiqua" w:eastAsia="Times New Roman" w:hAnsi="Book Antiqua" w:cs="Times New Roman"/>
          <w:b/>
          <w:color w:val="FF0000"/>
          <w:sz w:val="16"/>
          <w:szCs w:val="16"/>
          <w:u w:val="single"/>
          <w:lang w:eastAsia="pt-BR"/>
        </w:rPr>
        <w:t>(TJMS-2015)</w:t>
      </w:r>
      <w:bookmarkEnd w:id="109"/>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(TJRR-2015)</w:t>
      </w:r>
      <w:r w:rsidR="005824B3" w:rsidRPr="009D1466">
        <w:rPr>
          <w:rFonts w:ascii="Book Antiqua" w:eastAsia="Times New Roman" w:hAnsi="Book Antiqua" w:cs="Times New Roman"/>
          <w:b/>
          <w:color w:val="FF0000"/>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(TRF1-2015)</w:t>
      </w:r>
      <w:r w:rsidR="006574B2"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color w:val="FF0000"/>
          <w:sz w:val="16"/>
          <w:szCs w:val="16"/>
          <w:u w:val="single"/>
          <w:lang w:eastAsia="pt-BR"/>
        </w:rPr>
        <w:t>(MPRO-2017)</w:t>
      </w:r>
      <w:r w:rsidR="003F2BA6" w:rsidRPr="009D1466">
        <w:rPr>
          <w:rFonts w:ascii="Book Antiqua" w:eastAsia="Times New Roman" w:hAnsi="Book Antiqua" w:cs="Times New Roman"/>
          <w:b/>
          <w:color w:val="FF0000"/>
          <w:sz w:val="16"/>
          <w:szCs w:val="16"/>
          <w:lang w:eastAsia="pt-BR"/>
        </w:rPr>
        <w:t xml:space="preserve"> </w:t>
      </w:r>
      <w:r w:rsidR="003F2BA6" w:rsidRPr="009D1466">
        <w:rPr>
          <w:rFonts w:ascii="Book Antiqua" w:eastAsia="Times New Roman" w:hAnsi="Book Antiqua" w:cs="Times New Roman"/>
          <w:b/>
          <w:color w:val="FF0000"/>
          <w:sz w:val="16"/>
          <w:szCs w:val="16"/>
          <w:u w:val="single"/>
          <w:lang w:eastAsia="pt-BR"/>
        </w:rPr>
        <w:t>(MPSP-2019)</w:t>
      </w:r>
      <w:r w:rsidR="00E77746">
        <w:rPr>
          <w:rFonts w:ascii="Book Antiqua" w:eastAsia="Times New Roman" w:hAnsi="Book Antiqua" w:cs="Times New Roman"/>
          <w:b/>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2011/</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AA1F98">
        <w:rPr>
          <w:rFonts w:ascii="Book Antiqua" w:eastAsia="Times New Roman" w:hAnsi="Book Antiqua" w:cs="Times New Roman"/>
          <w:b/>
          <w:color w:val="FF0000"/>
          <w:sz w:val="16"/>
          <w:szCs w:val="16"/>
          <w:lang w:eastAsia="pt-BR"/>
        </w:rPr>
        <w:t xml:space="preserve"> </w:t>
      </w:r>
      <w:r w:rsidR="00AA1F98">
        <w:rPr>
          <w:rFonts w:ascii="Book Antiqua" w:eastAsia="Times New Roman" w:hAnsi="Book Antiqua" w:cs="Times New Roman"/>
          <w:b/>
          <w:color w:val="FF0000"/>
          <w:sz w:val="16"/>
          <w:szCs w:val="16"/>
          <w:u w:val="single"/>
          <w:lang w:eastAsia="pt-BR"/>
        </w:rPr>
        <w:t>(MPTO-2022)</w:t>
      </w:r>
      <w:r w:rsidR="0081015D">
        <w:rPr>
          <w:rFonts w:ascii="Book Antiqua" w:eastAsia="Times New Roman" w:hAnsi="Book Antiqua" w:cs="Times New Roman"/>
          <w:b/>
          <w:color w:val="FF0000"/>
          <w:sz w:val="16"/>
          <w:szCs w:val="16"/>
          <w:lang w:eastAsia="pt-BR"/>
        </w:rPr>
        <w:t xml:space="preserve"> </w:t>
      </w:r>
      <w:r w:rsidR="0081015D" w:rsidRPr="009D1466">
        <w:rPr>
          <w:rFonts w:ascii="Book Antiqua" w:eastAsia="Times New Roman" w:hAnsi="Book Antiqua" w:cs="Times New Roman"/>
          <w:b/>
          <w:color w:val="FF0000"/>
          <w:sz w:val="16"/>
          <w:szCs w:val="16"/>
          <w:u w:val="single"/>
          <w:lang w:eastAsia="pt-BR"/>
        </w:rPr>
        <w:t>(DPEPR-20</w:t>
      </w:r>
      <w:r w:rsidR="0081015D">
        <w:rPr>
          <w:rFonts w:ascii="Book Antiqua" w:eastAsia="Times New Roman" w:hAnsi="Book Antiqua" w:cs="Times New Roman"/>
          <w:b/>
          <w:color w:val="FF0000"/>
          <w:sz w:val="16"/>
          <w:szCs w:val="16"/>
          <w:u w:val="single"/>
          <w:lang w:eastAsia="pt-BR"/>
        </w:rPr>
        <w:t>24</w:t>
      </w:r>
      <w:r w:rsidR="0081015D"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A1F98" w:rsidRPr="00984B0F" w14:paraId="41D10141" w14:textId="77777777" w:rsidTr="0045621E">
        <w:tc>
          <w:tcPr>
            <w:tcW w:w="8494" w:type="dxa"/>
            <w:shd w:val="clear" w:color="auto" w:fill="CCFFFF"/>
          </w:tcPr>
          <w:p w14:paraId="49F454C3" w14:textId="717F3AC3" w:rsidR="00AA1F98" w:rsidRDefault="00AA1F98" w:rsidP="00AA1F98">
            <w:pPr>
              <w:jc w:val="both"/>
              <w:rPr>
                <w:rFonts w:ascii="Book Antiqua" w:hAnsi="Book Antiqua" w:cs="Times New Roman"/>
                <w:b/>
                <w:i/>
                <w:iCs/>
                <w:color w:val="FF0000"/>
                <w:sz w:val="19"/>
                <w:szCs w:val="19"/>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A1F98">
              <w:rPr>
                <w:rFonts w:ascii="Book Antiqua" w:eastAsia="Times New Roman" w:hAnsi="Book Antiqua" w:cs="Times New Roman"/>
                <w:b/>
                <w:i/>
                <w:color w:val="FF0000"/>
                <w:sz w:val="19"/>
                <w:szCs w:val="19"/>
                <w:highlight w:val="green"/>
                <w:lang w:eastAsia="pt-BR"/>
              </w:rPr>
              <w:t>MPTO-2022</w:t>
            </w:r>
            <w:r>
              <w:rPr>
                <w:rFonts w:ascii="Book Antiqua" w:eastAsia="Times New Roman" w:hAnsi="Book Antiqua" w:cs="Times New Roman"/>
                <w:b/>
                <w:i/>
                <w:color w:val="FF0000"/>
                <w:sz w:val="19"/>
                <w:szCs w:val="19"/>
                <w:lang w:eastAsia="pt-BR"/>
              </w:rPr>
              <w:t>: #</w:t>
            </w:r>
            <w:r w:rsidRPr="00AA1F9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i/>
                <w:iCs/>
                <w:sz w:val="19"/>
                <w:szCs w:val="19"/>
                <w:u w:val="single"/>
                <w:lang w:eastAsia="pt-BR"/>
              </w:rPr>
              <w:t>O mero fato de o fornecedor do produto não o possuir em estoque no momento da contratação não é condição suficiente para eximi-lo do cumprimento forçado da obrigação</w:t>
            </w:r>
            <w:r>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sz w:val="19"/>
                <w:szCs w:val="19"/>
                <w:lang w:eastAsia="pt-BR"/>
              </w:rPr>
              <w:t>A impossibilidade do cumprimento da obrigação de entregar coisa, no contrato de compra e venda, que é consensual, deve ser restringida exclusivamente à inexistência absoluta do produto, na hipótese em que não há estoque e não haverá mais, pois aquela espécie, marca e modelo não é mais fabricada.</w:t>
            </w:r>
            <w:r>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sz w:val="19"/>
                <w:szCs w:val="19"/>
                <w:lang w:eastAsia="pt-BR"/>
              </w:rPr>
              <w:t>Sendo possível ao fornecedor cumprir com a obrigação, entregando ao consumidor o produto anunciado, ainda que obtendo-o por outros meios, como o adquirindo de outros revendedores, não há razão para se eliminar a opção pelo cumprimento forçado da obrigação.</w:t>
            </w:r>
            <w:r>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sz w:val="19"/>
                <w:szCs w:val="19"/>
                <w:lang w:eastAsia="pt-BR"/>
              </w:rPr>
              <w:t>Exemplo: Regina comprou um monitor modelo XYZ456 em site de e-commerce. Ocorre que, um dia depois, ela recebeu um e-mail da loja informando que não mais havia o produto em estoque e que, portanto, iria haver a resolução do contrato. Regina pode exigir a entrega do monitor, nos termos do art. 35, I, do CDC</w:t>
            </w:r>
            <w:r w:rsidRPr="00AA1F9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A1F98">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AA1F98">
              <w:rPr>
                <w:rFonts w:ascii="Book Antiqua" w:eastAsia="Times New Roman" w:hAnsi="Book Antiqua" w:cs="Times New Roman"/>
                <w:bCs/>
                <w:sz w:val="19"/>
                <w:szCs w:val="19"/>
                <w:lang w:eastAsia="pt-BR"/>
              </w:rPr>
              <w:t xml:space="preserve"> REsp 1872048-RS, Rel. Min. Nancy Andrighi, j</w:t>
            </w:r>
            <w:r>
              <w:rPr>
                <w:rFonts w:ascii="Book Antiqua" w:eastAsia="Times New Roman" w:hAnsi="Book Antiqua" w:cs="Times New Roman"/>
                <w:bCs/>
                <w:sz w:val="19"/>
                <w:szCs w:val="19"/>
                <w:lang w:eastAsia="pt-BR"/>
              </w:rPr>
              <w:t>.</w:t>
            </w:r>
            <w:r w:rsidRPr="00AA1F98">
              <w:rPr>
                <w:rFonts w:ascii="Book Antiqua" w:eastAsia="Times New Roman" w:hAnsi="Book Antiqua" w:cs="Times New Roman"/>
                <w:bCs/>
                <w:sz w:val="19"/>
                <w:szCs w:val="19"/>
                <w:lang w:eastAsia="pt-BR"/>
              </w:rPr>
              <w:t xml:space="preserve"> 23/02/21</w:t>
            </w:r>
            <w:r w:rsidRPr="00AA1F98">
              <w:rPr>
                <w:rFonts w:ascii="Book Antiqua" w:eastAsia="Times New Roman" w:hAnsi="Book Antiqua" w:cs="Times New Roman"/>
                <w:b/>
                <w:sz w:val="19"/>
                <w:szCs w:val="19"/>
                <w:lang w:eastAsia="pt-BR"/>
              </w:rPr>
              <w:t xml:space="preserve"> (Info 686).</w:t>
            </w:r>
          </w:p>
          <w:tbl>
            <w:tblPr>
              <w:tblStyle w:val="Tabelacomgrade"/>
              <w:tblW w:w="0" w:type="auto"/>
              <w:tblLook w:val="04A0" w:firstRow="1" w:lastRow="0" w:firstColumn="1" w:lastColumn="0" w:noHBand="0" w:noVBand="1"/>
            </w:tblPr>
            <w:tblGrid>
              <w:gridCol w:w="8268"/>
            </w:tblGrid>
            <w:tr w:rsidR="00AA1F98" w14:paraId="6F3D7673" w14:textId="77777777" w:rsidTr="0045621E">
              <w:tc>
                <w:tcPr>
                  <w:tcW w:w="8268" w:type="dxa"/>
                  <w:shd w:val="clear" w:color="auto" w:fill="FFFFFF" w:themeFill="background1"/>
                </w:tcPr>
                <w:p w14:paraId="6F7D1C38" w14:textId="26FE1340" w:rsidR="00804DAA" w:rsidRDefault="00804DAA" w:rsidP="00804DAA">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04DAA">
                    <w:rPr>
                      <w:rFonts w:ascii="Book Antiqua" w:eastAsia="Times New Roman" w:hAnsi="Book Antiqua" w:cs="Times New Roman"/>
                      <w:b/>
                      <w:i/>
                      <w:iCs/>
                      <w:sz w:val="18"/>
                      <w:szCs w:val="18"/>
                      <w:u w:val="single"/>
                      <w:lang w:eastAsia="pt-BR"/>
                    </w:rPr>
                    <w:t>O argumento de ausência do produto no estoque é suficiente para isentar o fornecedor de cumprir a obrigação?</w:t>
                  </w:r>
                  <w:r>
                    <w:rPr>
                      <w:rFonts w:ascii="Book Antiqua" w:eastAsia="Times New Roman" w:hAnsi="Book Antiqua" w:cs="Times New Roman"/>
                      <w:bCs/>
                      <w:sz w:val="18"/>
                      <w:szCs w:val="18"/>
                      <w:lang w:eastAsia="pt-BR"/>
                    </w:rPr>
                    <w:t xml:space="preserve"> </w:t>
                  </w:r>
                  <w:r w:rsidRPr="00804DAA">
                    <w:rPr>
                      <w:rFonts w:ascii="Book Antiqua" w:eastAsia="Times New Roman" w:hAnsi="Book Antiqua" w:cs="Times New Roman"/>
                      <w:bCs/>
                      <w:sz w:val="18"/>
                      <w:szCs w:val="18"/>
                      <w:lang w:eastAsia="pt-BR"/>
                    </w:rPr>
                    <w:t>NÃO. Isso porque o produto continua existindo, devendo o fornecedor empreender esforços para consegui-lo no mercado e entregá-lo ao consumidor.</w:t>
                  </w:r>
                  <w:r>
                    <w:rPr>
                      <w:rFonts w:ascii="Book Antiqua" w:eastAsia="Times New Roman" w:hAnsi="Book Antiqua" w:cs="Times New Roman"/>
                      <w:bCs/>
                      <w:sz w:val="18"/>
                      <w:szCs w:val="18"/>
                      <w:lang w:eastAsia="pt-BR"/>
                    </w:rPr>
                    <w:t xml:space="preserve"> </w:t>
                  </w:r>
                  <w:r w:rsidRPr="00804DAA">
                    <w:rPr>
                      <w:rFonts w:ascii="Book Antiqua" w:eastAsia="Times New Roman" w:hAnsi="Book Antiqua" w:cs="Times New Roman"/>
                      <w:bCs/>
                      <w:sz w:val="18"/>
                      <w:szCs w:val="18"/>
                      <w:lang w:eastAsia="pt-BR"/>
                    </w:rPr>
                    <w:t>A única hipótese que autorizaria o fornecedor a não cumprir a obrigação seria o caso em que “</w:t>
                  </w:r>
                  <w:r w:rsidRPr="00804DAA">
                    <w:rPr>
                      <w:rFonts w:ascii="Book Antiqua" w:eastAsia="Times New Roman" w:hAnsi="Book Antiqua" w:cs="Times New Roman"/>
                      <w:bCs/>
                      <w:i/>
                      <w:iCs/>
                      <w:sz w:val="18"/>
                      <w:szCs w:val="18"/>
                      <w:lang w:eastAsia="pt-BR"/>
                    </w:rPr>
                    <w:t>não há estoque e não haverá mais, pois aquela espécie, marca e modelo não é mais fabricada</w:t>
                  </w:r>
                  <w:r w:rsidRPr="00804DAA">
                    <w:rPr>
                      <w:rFonts w:ascii="Book Antiqua" w:eastAsia="Times New Roman" w:hAnsi="Book Antiqua" w:cs="Times New Roman"/>
                      <w:bCs/>
                      <w:sz w:val="18"/>
                      <w:szCs w:val="18"/>
                      <w:lang w:eastAsia="pt-BR"/>
                    </w:rPr>
                    <w:t>” (NUNES, Rizzatto. Curso de Direito do Consumidor. 12ª ed., São Paulo: Saraiva Educação, 2018, livro digital).</w:t>
                  </w:r>
                  <w:r>
                    <w:rPr>
                      <w:rFonts w:ascii="Book Antiqua" w:eastAsia="Times New Roman" w:hAnsi="Book Antiqua" w:cs="Times New Roman"/>
                      <w:bCs/>
                      <w:sz w:val="18"/>
                      <w:szCs w:val="18"/>
                      <w:lang w:eastAsia="pt-BR"/>
                    </w:rPr>
                    <w:t xml:space="preserve"> </w:t>
                  </w:r>
                  <w:r w:rsidRPr="00804DAA">
                    <w:rPr>
                      <w:rFonts w:ascii="Book Antiqua" w:eastAsia="Times New Roman" w:hAnsi="Book Antiqua" w:cs="Times New Roman"/>
                      <w:bCs/>
                      <w:sz w:val="18"/>
                      <w:szCs w:val="18"/>
                      <w:lang w:eastAsia="pt-BR"/>
                    </w:rPr>
                    <w:t>Assim, a possibilidade ou não do cumprimento da escolha formulada livremente pelo consumidor deve ser aferida à luz da boa-fé objetiva, de forma que, sendo possível ao fornecedor cumprir com a obrigação, entregando ao consumidor o produto anunciado, ainda que obtendo-o por outros meios, como o adquirindo de outros revendedores, não há razão para se eliminar a opção pelo cumprimento forçado da obrigação.</w:t>
                  </w:r>
                </w:p>
                <w:p w14:paraId="74640F41" w14:textId="788F3F4F" w:rsidR="00804DAA" w:rsidRDefault="00804DAA" w:rsidP="00804DAA">
                  <w:pPr>
                    <w:jc w:val="both"/>
                    <w:rPr>
                      <w:rFonts w:ascii="Book Antiqua" w:eastAsia="Times New Roman" w:hAnsi="Book Antiqua" w:cs="Times New Roman"/>
                      <w:b/>
                      <w:bCs/>
                      <w:sz w:val="18"/>
                      <w:szCs w:val="18"/>
                      <w:lang w:eastAsia="pt-BR"/>
                    </w:rPr>
                  </w:pPr>
                  <w:r w:rsidRPr="00C46430">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C46430">
                    <w:rPr>
                      <w:rFonts w:ascii="Book Antiqua" w:eastAsia="Times New Roman" w:hAnsi="Book Antiqua" w:cs="Times New Roman"/>
                      <w:bCs/>
                      <w:sz w:val="18"/>
                      <w:szCs w:val="18"/>
                      <w:lang w:eastAsia="pt-BR"/>
                    </w:rPr>
                    <w:t>:</w:t>
                  </w:r>
                </w:p>
                <w:p w14:paraId="721A1FA8" w14:textId="160F9969" w:rsidR="00AA1F98" w:rsidRPr="00703264" w:rsidRDefault="00AA1F98" w:rsidP="0045621E">
                  <w:pPr>
                    <w:jc w:val="both"/>
                    <w:rPr>
                      <w:rFonts w:ascii="Book Antiqua" w:eastAsia="Times New Roman" w:hAnsi="Book Antiqua" w:cs="Times New Roman"/>
                      <w:b/>
                      <w:bCs/>
                      <w:sz w:val="19"/>
                      <w:szCs w:val="19"/>
                      <w:lang w:eastAsia="pt-BR"/>
                    </w:rPr>
                  </w:pPr>
                  <w:r w:rsidRPr="00703264">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MPTO-2022-CESPE</w:t>
                  </w:r>
                  <w:r w:rsidRPr="00703264">
                    <w:rPr>
                      <w:rFonts w:ascii="Book Antiqua" w:eastAsia="Times New Roman" w:hAnsi="Book Antiqua" w:cs="Times New Roman"/>
                      <w:b/>
                      <w:bCs/>
                      <w:sz w:val="18"/>
                      <w:szCs w:val="18"/>
                      <w:lang w:eastAsia="pt-BR"/>
                    </w:rPr>
                    <w:t>)</w:t>
                  </w:r>
                  <w:r w:rsidRPr="00703264">
                    <w:rPr>
                      <w:rFonts w:ascii="Book Antiqua" w:eastAsia="Times New Roman" w:hAnsi="Book Antiqua" w:cs="Times New Roman"/>
                      <w:sz w:val="18"/>
                      <w:szCs w:val="18"/>
                      <w:lang w:eastAsia="pt-BR"/>
                    </w:rPr>
                    <w:t xml:space="preserve">: </w:t>
                  </w:r>
                  <w:r w:rsidRPr="00AA1F98">
                    <w:rPr>
                      <w:rFonts w:ascii="Book Antiqua" w:eastAsia="Times New Roman" w:hAnsi="Book Antiqua" w:cs="Times New Roman"/>
                      <w:sz w:val="18"/>
                      <w:szCs w:val="18"/>
                      <w:lang w:eastAsia="pt-BR"/>
                    </w:rPr>
                    <w:t xml:space="preserve">Considerando-se o disposto no CDC e a jurisprudência do </w:t>
                  </w:r>
                  <w:r>
                    <w:rPr>
                      <w:rFonts w:ascii="Book Antiqua" w:eastAsia="Times New Roman" w:hAnsi="Book Antiqua" w:cs="Times New Roman"/>
                      <w:sz w:val="18"/>
                      <w:szCs w:val="18"/>
                      <w:lang w:eastAsia="pt-BR"/>
                    </w:rPr>
                    <w:t>STJ</w:t>
                  </w:r>
                  <w:r w:rsidRPr="00AA1F98">
                    <w:rPr>
                      <w:rFonts w:ascii="Book Antiqua" w:eastAsia="Times New Roman" w:hAnsi="Book Antiqua" w:cs="Times New Roman"/>
                      <w:sz w:val="18"/>
                      <w:szCs w:val="18"/>
                      <w:lang w:eastAsia="pt-BR"/>
                    </w:rPr>
                    <w:t>, caso o fornecedor de um produto adquirido na Internet se recuse a cumprir a oferta sob a alegação de que não possui mais o produto em estoque,</w:t>
                  </w:r>
                  <w:r>
                    <w:t xml:space="preserve"> </w:t>
                  </w:r>
                  <w:r w:rsidRPr="00AA1F98">
                    <w:rPr>
                      <w:rFonts w:ascii="Book Antiqua" w:eastAsia="Times New Roman" w:hAnsi="Book Antiqua" w:cs="Times New Roman"/>
                      <w:sz w:val="18"/>
                      <w:szCs w:val="18"/>
                      <w:lang w:eastAsia="pt-BR"/>
                    </w:rPr>
                    <w:t>o consumidor poderá exigir o cumprimento forçado da obrigação, nos termos da oferta à qual aderiu, ainda que o fornecedor tenha que adquirir o produto junto a outros revendedores existentes no mercado de consumo.</w:t>
                  </w:r>
                  <w:r w:rsidRPr="00703264">
                    <w:rPr>
                      <w:rFonts w:ascii="Book Antiqua" w:eastAsia="Times New Roman" w:hAnsi="Book Antiqua" w:cs="Times New Roman"/>
                      <w:sz w:val="18"/>
                      <w:szCs w:val="18"/>
                      <w:lang w:eastAsia="pt-BR"/>
                    </w:rPr>
                    <w:t xml:space="preserve"> </w:t>
                  </w:r>
                  <w:r w:rsidRPr="00703264">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686, STJ.</w:t>
                  </w:r>
                </w:p>
              </w:tc>
            </w:tr>
          </w:tbl>
          <w:p w14:paraId="23F614E3" w14:textId="77777777" w:rsidR="00AA1F98" w:rsidRDefault="00AA1F98" w:rsidP="0045621E">
            <w:pPr>
              <w:jc w:val="both"/>
              <w:rPr>
                <w:rFonts w:ascii="Book Antiqua" w:eastAsia="Times New Roman" w:hAnsi="Book Antiqua" w:cs="Times New Roman"/>
                <w:sz w:val="19"/>
                <w:szCs w:val="19"/>
                <w:lang w:eastAsia="pt-BR"/>
              </w:rPr>
            </w:pPr>
          </w:p>
          <w:p w14:paraId="328C0CBA" w14:textId="77777777" w:rsidR="00AA1F98" w:rsidRPr="00984B0F" w:rsidRDefault="00AA1F98" w:rsidP="0045621E">
            <w:pPr>
              <w:jc w:val="both"/>
              <w:rPr>
                <w:rFonts w:ascii="Book Antiqua" w:eastAsia="Times New Roman" w:hAnsi="Book Antiqua" w:cs="Times New Roman"/>
                <w:sz w:val="19"/>
                <w:szCs w:val="19"/>
                <w:lang w:eastAsia="pt-BR"/>
              </w:rPr>
            </w:pPr>
          </w:p>
        </w:tc>
      </w:tr>
    </w:tbl>
    <w:p w14:paraId="5EE75227" w14:textId="69C66D5F" w:rsidR="004973ED" w:rsidRPr="00AA1F9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II - </w:t>
      </w:r>
      <w:r w:rsidRPr="00984B0F">
        <w:rPr>
          <w:rFonts w:ascii="Book Antiqua" w:eastAsia="Times New Roman" w:hAnsi="Book Antiqua" w:cs="Times New Roman"/>
          <w:b/>
          <w:caps/>
          <w:sz w:val="19"/>
          <w:szCs w:val="19"/>
          <w:highlight w:val="green"/>
          <w:lang w:eastAsia="pt-BR"/>
        </w:rPr>
        <w:t>aceitar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outro produto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prestação de serviço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equivalente</w:t>
      </w:r>
      <w:r w:rsidRPr="009D1466">
        <w:rPr>
          <w:rFonts w:ascii="Book Antiqua" w:eastAsia="Times New Roman" w:hAnsi="Book Antiqua" w:cs="Times New Roman"/>
          <w:b/>
          <w:sz w:val="18"/>
          <w:szCs w:val="18"/>
          <w:lang w:eastAsia="pt-BR"/>
        </w:rPr>
        <w:t>;</w:t>
      </w:r>
      <w:r w:rsidR="006B3D63" w:rsidRPr="009D1466">
        <w:rPr>
          <w:rFonts w:ascii="Book Antiqua" w:eastAsia="Times New Roman" w:hAnsi="Book Antiqua" w:cs="Times New Roman"/>
          <w:b/>
          <w:sz w:val="18"/>
          <w:szCs w:val="18"/>
          <w:lang w:eastAsia="pt-BR"/>
        </w:rPr>
        <w:t xml:space="preserve"> </w:t>
      </w:r>
      <w:r w:rsidR="006B3D63" w:rsidRPr="009D1466">
        <w:rPr>
          <w:rFonts w:ascii="Book Antiqua" w:eastAsia="Times New Roman" w:hAnsi="Book Antiqua" w:cs="Times New Roman"/>
          <w:b/>
          <w:color w:val="FF0000"/>
          <w:sz w:val="16"/>
          <w:szCs w:val="16"/>
          <w:u w:val="single"/>
          <w:lang w:eastAsia="pt-BR"/>
        </w:rPr>
        <w:t>(TJDFT-2011)</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4D3799" w:rsidRPr="009D1466">
        <w:rPr>
          <w:rFonts w:ascii="Book Antiqua" w:eastAsia="Times New Roman" w:hAnsi="Book Antiqua" w:cs="Times New Roman"/>
          <w:b/>
          <w:color w:val="FF0000"/>
          <w:sz w:val="16"/>
          <w:szCs w:val="16"/>
          <w:lang w:eastAsia="pt-BR"/>
        </w:rPr>
        <w:t xml:space="preserve"> </w:t>
      </w:r>
      <w:r w:rsidR="00025CC2" w:rsidRPr="009D1466">
        <w:rPr>
          <w:rFonts w:ascii="Book Antiqua" w:eastAsia="Times New Roman" w:hAnsi="Book Antiqua" w:cs="Times New Roman"/>
          <w:b/>
          <w:color w:val="FF0000"/>
          <w:sz w:val="16"/>
          <w:szCs w:val="16"/>
          <w:u w:val="single"/>
          <w:lang w:eastAsia="pt-BR"/>
        </w:rPr>
        <w:t>(DPEPR-2012)</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(TJMT-2014)</w:t>
      </w:r>
      <w:r w:rsidR="005E126B" w:rsidRPr="009D1466">
        <w:rPr>
          <w:rFonts w:ascii="Book Antiqua" w:eastAsia="Times New Roman" w:hAnsi="Book Antiqua" w:cs="Times New Roman"/>
          <w:b/>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(TJSP-2015)</w:t>
      </w:r>
      <w:r w:rsidR="00E0338D" w:rsidRPr="009D1466">
        <w:rPr>
          <w:rFonts w:ascii="Book Antiqua" w:eastAsia="Times New Roman" w:hAnsi="Book Antiqua" w:cs="Times New Roman"/>
          <w:b/>
          <w:color w:val="FF0000"/>
          <w:sz w:val="16"/>
          <w:szCs w:val="16"/>
          <w:lang w:eastAsia="pt-BR"/>
        </w:rPr>
        <w:t xml:space="preserve"> </w:t>
      </w:r>
      <w:r w:rsidR="00E0338D" w:rsidRPr="009D1466">
        <w:rPr>
          <w:rFonts w:ascii="Book Antiqua" w:eastAsia="Times New Roman" w:hAnsi="Book Antiqua" w:cs="Times New Roman"/>
          <w:b/>
          <w:color w:val="FF0000"/>
          <w:sz w:val="16"/>
          <w:szCs w:val="16"/>
          <w:u w:val="single"/>
          <w:lang w:eastAsia="pt-BR"/>
        </w:rPr>
        <w:t>(TJMS-2015)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(TJRR-2015)</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(MPSC-2021)</w:t>
      </w:r>
      <w:r w:rsidR="00E77746">
        <w:rPr>
          <w:rFonts w:ascii="Book Antiqua" w:eastAsia="Times New Roman" w:hAnsi="Book Antiqua" w:cs="Times New Roman"/>
          <w:b/>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2011/</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AA1F98">
        <w:rPr>
          <w:rFonts w:ascii="Book Antiqua" w:eastAsia="Times New Roman" w:hAnsi="Book Antiqua" w:cs="Times New Roman"/>
          <w:b/>
          <w:color w:val="FF0000"/>
          <w:sz w:val="16"/>
          <w:szCs w:val="16"/>
          <w:lang w:eastAsia="pt-BR"/>
        </w:rPr>
        <w:t xml:space="preserve"> </w:t>
      </w:r>
      <w:r w:rsidR="00AA1F98">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337FEE" w:rsidRPr="00984B0F" w14:paraId="26A54038" w14:textId="77777777" w:rsidTr="007E3446">
        <w:tc>
          <w:tcPr>
            <w:tcW w:w="8494" w:type="dxa"/>
            <w:shd w:val="clear" w:color="auto" w:fill="CCFFFF"/>
          </w:tcPr>
          <w:p w14:paraId="7A338C96" w14:textId="704900A7" w:rsidR="00337FEE" w:rsidRPr="00984B0F" w:rsidRDefault="00337FEE" w:rsidP="00337FE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MPSC-2021-CESPE</w:t>
            </w:r>
            <w:r w:rsidRPr="00984B0F">
              <w:rPr>
                <w:rFonts w:ascii="Book Antiqua" w:eastAsia="Times New Roman" w:hAnsi="Book Antiqua" w:cs="Times New Roman"/>
                <w:b/>
                <w:sz w:val="19"/>
                <w:szCs w:val="19"/>
                <w:lang w:eastAsia="pt-BR"/>
              </w:rPr>
              <w:t>)</w:t>
            </w:r>
            <w:r w:rsidRPr="00337FEE">
              <w:rPr>
                <w:rFonts w:ascii="Book Antiqua" w:eastAsia="Times New Roman" w:hAnsi="Book Antiqua" w:cs="Times New Roman"/>
                <w:bCs/>
                <w:sz w:val="19"/>
                <w:szCs w:val="19"/>
                <w:lang w:eastAsia="pt-BR"/>
              </w:rPr>
              <w:t xml:space="preserve">: </w:t>
            </w:r>
            <w:r w:rsidRPr="00337FEE">
              <w:rPr>
                <w:rFonts w:ascii="Book Antiqua" w:hAnsi="Book Antiqua" w:cs="Times New Roman"/>
                <w:sz w:val="19"/>
                <w:szCs w:val="19"/>
              </w:rPr>
              <w:t>A respeito dos direitos do consumidor e do CDC, julgue o item a seguir</w:t>
            </w:r>
            <w:r>
              <w:rPr>
                <w:rFonts w:ascii="Book Antiqua" w:hAnsi="Book Antiqua" w:cs="Times New Roman"/>
                <w:sz w:val="19"/>
                <w:szCs w:val="19"/>
              </w:rPr>
              <w:t xml:space="preserve">: </w:t>
            </w:r>
            <w:r w:rsidRPr="00337FEE">
              <w:rPr>
                <w:rFonts w:ascii="Book Antiqua" w:hAnsi="Book Antiqua" w:cs="Times New Roman"/>
                <w:sz w:val="19"/>
                <w:szCs w:val="19"/>
              </w:rPr>
              <w:t>Em caso de recusa do fornecedor ao cumprimento da oferta divulgada na imprensa, o consumidor terá o direito de compeli-lo a cumprir tal oferta, até mesmo por meio de outro produto equivalente.</w:t>
            </w:r>
            <w:r w:rsidRPr="00984B0F">
              <w:rPr>
                <w:rFonts w:ascii="Book Antiqua" w:hAnsi="Book Antiqua" w:cs="Times New Roman"/>
                <w:sz w:val="19"/>
                <w:szCs w:val="19"/>
              </w:rPr>
              <w:t xml:space="preserve">. </w:t>
            </w:r>
            <w:r w:rsidRPr="00984B0F">
              <w:rPr>
                <w:rFonts w:ascii="Book Antiqua" w:hAnsi="Book Antiqua" w:cs="Times New Roman"/>
                <w:b/>
                <w:sz w:val="19"/>
                <w:szCs w:val="19"/>
              </w:rPr>
              <w:t>BL: art. 3</w:t>
            </w:r>
            <w:r>
              <w:rPr>
                <w:rFonts w:ascii="Book Antiqua" w:hAnsi="Book Antiqua" w:cs="Times New Roman"/>
                <w:b/>
                <w:sz w:val="19"/>
                <w:szCs w:val="19"/>
              </w:rPr>
              <w:t>5</w:t>
            </w:r>
            <w:r w:rsidRPr="00984B0F">
              <w:rPr>
                <w:rFonts w:ascii="Book Antiqua" w:hAnsi="Book Antiqua" w:cs="Times New Roman"/>
                <w:b/>
                <w:sz w:val="19"/>
                <w:szCs w:val="19"/>
              </w:rPr>
              <w:t xml:space="preserve">, </w:t>
            </w:r>
            <w:r>
              <w:rPr>
                <w:rFonts w:ascii="Book Antiqua" w:hAnsi="Book Antiqua" w:cs="Times New Roman"/>
                <w:b/>
                <w:sz w:val="19"/>
                <w:szCs w:val="19"/>
              </w:rPr>
              <w:t>II</w:t>
            </w:r>
            <w:r w:rsidRPr="00984B0F">
              <w:rPr>
                <w:rFonts w:ascii="Book Antiqua" w:hAnsi="Book Antiqua" w:cs="Times New Roman"/>
                <w:b/>
                <w:sz w:val="19"/>
                <w:szCs w:val="19"/>
              </w:rPr>
              <w:t>, CDC.</w:t>
            </w:r>
          </w:p>
        </w:tc>
      </w:tr>
    </w:tbl>
    <w:p w14:paraId="6B479DA6" w14:textId="003DD2B5" w:rsidR="004973ED" w:rsidRPr="00AA1F98" w:rsidRDefault="004973ED" w:rsidP="003E7ED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III - </w:t>
      </w:r>
      <w:r w:rsidRPr="00984B0F">
        <w:rPr>
          <w:rFonts w:ascii="Book Antiqua" w:eastAsia="Times New Roman" w:hAnsi="Book Antiqua" w:cs="Times New Roman"/>
          <w:b/>
          <w:caps/>
          <w:sz w:val="19"/>
          <w:szCs w:val="19"/>
          <w:highlight w:val="green"/>
          <w:lang w:eastAsia="pt-BR"/>
        </w:rPr>
        <w:t>rescindir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 contrato</w:t>
      </w:r>
      <w:r w:rsidRPr="00984B0F">
        <w:rPr>
          <w:rFonts w:ascii="Book Antiqua" w:eastAsia="Times New Roman" w:hAnsi="Book Antiqua" w:cs="Times New Roman"/>
          <w:b/>
          <w:sz w:val="19"/>
          <w:szCs w:val="19"/>
          <w:lang w:eastAsia="pt-BR"/>
        </w:rPr>
        <w:t xml:space="preserve">, com </w:t>
      </w:r>
      <w:r w:rsidRPr="00984B0F">
        <w:rPr>
          <w:rFonts w:ascii="Book Antiqua" w:eastAsia="Times New Roman" w:hAnsi="Book Antiqua" w:cs="Times New Roman"/>
          <w:b/>
          <w:sz w:val="19"/>
          <w:szCs w:val="19"/>
          <w:highlight w:val="cyan"/>
          <w:lang w:eastAsia="pt-BR"/>
        </w:rPr>
        <w:t>direito à restituição de quantia eventualmente antecipada</w:t>
      </w:r>
      <w:r w:rsidRPr="00984B0F">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sz w:val="19"/>
          <w:szCs w:val="19"/>
          <w:highlight w:val="yellow"/>
          <w:lang w:eastAsia="pt-BR"/>
        </w:rPr>
        <w:t>monetariamente atualizada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perdas e danos</w:t>
      </w:r>
      <w:r w:rsidRPr="009D1466">
        <w:rPr>
          <w:rFonts w:ascii="Book Antiqua" w:eastAsia="Times New Roman" w:hAnsi="Book Antiqua" w:cs="Times New Roman"/>
          <w:sz w:val="18"/>
          <w:szCs w:val="18"/>
          <w:lang w:eastAsia="pt-BR"/>
        </w:rPr>
        <w:t>.</w:t>
      </w:r>
      <w:r w:rsidR="00584960" w:rsidRPr="009D1466">
        <w:rPr>
          <w:rFonts w:ascii="Book Antiqua" w:eastAsia="Times New Roman" w:hAnsi="Book Antiqua" w:cs="Times New Roman"/>
          <w:sz w:val="18"/>
          <w:szCs w:val="18"/>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6B3D63" w:rsidRPr="009D1466">
        <w:rPr>
          <w:rFonts w:ascii="Book Antiqua" w:eastAsia="Times New Roman" w:hAnsi="Book Antiqua" w:cs="Times New Roman"/>
          <w:b/>
          <w:color w:val="FF0000"/>
          <w:sz w:val="16"/>
          <w:szCs w:val="16"/>
          <w:lang w:eastAsia="pt-BR"/>
        </w:rPr>
        <w:t xml:space="preserve"> </w:t>
      </w:r>
      <w:r w:rsidR="006B3D63" w:rsidRPr="009D1466">
        <w:rPr>
          <w:rFonts w:ascii="Book Antiqua" w:eastAsia="Times New Roman" w:hAnsi="Book Antiqua" w:cs="Times New Roman"/>
          <w:b/>
          <w:color w:val="FF0000"/>
          <w:sz w:val="16"/>
          <w:szCs w:val="16"/>
          <w:u w:val="single"/>
          <w:lang w:eastAsia="pt-BR"/>
        </w:rPr>
        <w:t>(TJDFT-2011)</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(TJMT-2014)</w:t>
      </w:r>
      <w:r w:rsidR="004D3799" w:rsidRPr="009D1466">
        <w:rPr>
          <w:rFonts w:ascii="Book Antiqua" w:eastAsia="Times New Roman" w:hAnsi="Book Antiqua" w:cs="Times New Roman"/>
          <w:b/>
          <w:color w:val="FF0000"/>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w:t>
      </w:r>
      <w:r w:rsidR="00F3216B" w:rsidRPr="009D1466">
        <w:rPr>
          <w:rFonts w:ascii="Book Antiqua" w:eastAsia="Times New Roman" w:hAnsi="Book Antiqua" w:cs="Times New Roman"/>
          <w:b/>
          <w:color w:val="FF0000"/>
          <w:sz w:val="16"/>
          <w:szCs w:val="16"/>
          <w:u w:val="single"/>
          <w:lang w:eastAsia="pt-BR"/>
        </w:rPr>
        <w:t>2011/</w:t>
      </w:r>
      <w:r w:rsidR="005E126B" w:rsidRPr="009D1466">
        <w:rPr>
          <w:rFonts w:ascii="Book Antiqua" w:eastAsia="Times New Roman" w:hAnsi="Book Antiqua" w:cs="Times New Roman"/>
          <w:b/>
          <w:color w:val="FF0000"/>
          <w:sz w:val="16"/>
          <w:szCs w:val="16"/>
          <w:u w:val="single"/>
          <w:lang w:eastAsia="pt-BR"/>
        </w:rPr>
        <w:t>2015)</w:t>
      </w:r>
      <w:r w:rsidR="00E0338D" w:rsidRPr="009D1466">
        <w:rPr>
          <w:rFonts w:ascii="Book Antiqua" w:eastAsia="Times New Roman" w:hAnsi="Book Antiqua" w:cs="Times New Roman"/>
          <w:b/>
          <w:color w:val="FF0000"/>
          <w:sz w:val="16"/>
          <w:szCs w:val="16"/>
          <w:lang w:eastAsia="pt-BR"/>
        </w:rPr>
        <w:t xml:space="preserve"> </w:t>
      </w:r>
      <w:r w:rsidR="00E0338D" w:rsidRPr="009D1466">
        <w:rPr>
          <w:rFonts w:ascii="Book Antiqua" w:eastAsia="Times New Roman" w:hAnsi="Book Antiqua" w:cs="Times New Roman"/>
          <w:b/>
          <w:color w:val="FF0000"/>
          <w:sz w:val="16"/>
          <w:szCs w:val="16"/>
          <w:u w:val="single"/>
          <w:lang w:eastAsia="pt-BR"/>
        </w:rPr>
        <w:t>(TJMS-2015)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(TJRR-2015)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E54FE1" w:rsidRPr="009D1466">
        <w:rPr>
          <w:rFonts w:ascii="Book Antiqua" w:eastAsia="Times New Roman" w:hAnsi="Book Antiqua" w:cs="Times New Roman"/>
          <w:b/>
          <w:color w:val="FF0000"/>
          <w:sz w:val="16"/>
          <w:szCs w:val="16"/>
          <w:lang w:eastAsia="pt-BR"/>
        </w:rPr>
        <w:t xml:space="preserve"> </w:t>
      </w:r>
      <w:r w:rsidR="00E54FE1" w:rsidRPr="009D1466">
        <w:rPr>
          <w:rFonts w:ascii="Book Antiqua" w:eastAsia="Times New Roman" w:hAnsi="Book Antiqua" w:cs="Times New Roman"/>
          <w:b/>
          <w:color w:val="FF0000"/>
          <w:sz w:val="16"/>
          <w:szCs w:val="16"/>
          <w:u w:val="single"/>
          <w:lang w:eastAsia="pt-BR"/>
        </w:rPr>
        <w:t>(MPRO-2017)</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(MPRR-2017)</w:t>
      </w:r>
      <w:r w:rsidR="00584F3A"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r w:rsidR="00E77746">
        <w:rPr>
          <w:rFonts w:ascii="Book Antiqua" w:eastAsia="Times New Roman" w:hAnsi="Book Antiqua" w:cs="Times New Roman"/>
          <w:b/>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2011/</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AA1F98">
        <w:rPr>
          <w:rFonts w:ascii="Book Antiqua" w:eastAsia="Times New Roman" w:hAnsi="Book Antiqua" w:cs="Times New Roman"/>
          <w:b/>
          <w:color w:val="FF0000"/>
          <w:sz w:val="16"/>
          <w:szCs w:val="16"/>
          <w:lang w:eastAsia="pt-BR"/>
        </w:rPr>
        <w:t xml:space="preserve"> </w:t>
      </w:r>
      <w:r w:rsidR="00AA1F98">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4B48C8" w:rsidRPr="00984B0F" w14:paraId="5DF5C28D" w14:textId="77777777" w:rsidTr="004B48C8">
        <w:tc>
          <w:tcPr>
            <w:tcW w:w="8494" w:type="dxa"/>
            <w:shd w:val="clear" w:color="auto" w:fill="CCFFFF"/>
          </w:tcPr>
          <w:p w14:paraId="04CF124F" w14:textId="062B6C39" w:rsidR="00E77746" w:rsidRPr="00E77746" w:rsidRDefault="00E77746" w:rsidP="00E7774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77746">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77746">
              <w:rPr>
                <w:rFonts w:ascii="Book Antiqua" w:eastAsia="Times New Roman" w:hAnsi="Book Antiqua" w:cs="Times New Roman"/>
                <w:bCs/>
                <w:sz w:val="19"/>
                <w:szCs w:val="19"/>
                <w:lang w:eastAsia="pt-BR"/>
              </w:rPr>
              <w:t>Em razão da pandemia de COVID-19, Jorge necessitou trabalhar em casa e, para tanto, adquiriu um computador pelo site da empresa Y. O computador foi entregue dentro do prazo, mas visivelmente estava em desacordo com as informações publicitárias veiculadas no site, já que o produto recebido era muito aquém do que Jorge havia comprado conforme o anúncio.</w:t>
            </w:r>
            <w:r>
              <w:rPr>
                <w:rFonts w:ascii="Book Antiqua" w:eastAsia="Times New Roman" w:hAnsi="Book Antiqua" w:cs="Times New Roman"/>
                <w:bCs/>
                <w:sz w:val="19"/>
                <w:szCs w:val="19"/>
                <w:lang w:eastAsia="pt-BR"/>
              </w:rPr>
              <w:t xml:space="preserve"> </w:t>
            </w:r>
            <w:r w:rsidRPr="00E77746">
              <w:rPr>
                <w:rFonts w:ascii="Book Antiqua" w:eastAsia="Times New Roman" w:hAnsi="Book Antiqua" w:cs="Times New Roman"/>
                <w:bCs/>
                <w:sz w:val="19"/>
                <w:szCs w:val="19"/>
                <w:lang w:eastAsia="pt-BR"/>
              </w:rPr>
              <w:t>A partir dessa situação hipotética, julgue o item a seguir</w:t>
            </w:r>
            <w:r>
              <w:rPr>
                <w:rFonts w:ascii="Book Antiqua" w:eastAsia="Times New Roman" w:hAnsi="Book Antiqua" w:cs="Times New Roman"/>
                <w:bCs/>
                <w:sz w:val="19"/>
                <w:szCs w:val="19"/>
                <w:lang w:eastAsia="pt-BR"/>
              </w:rPr>
              <w:t xml:space="preserve">: </w:t>
            </w:r>
            <w:r w:rsidRPr="00E77746">
              <w:rPr>
                <w:rFonts w:ascii="Book Antiqua" w:eastAsia="Times New Roman" w:hAnsi="Book Antiqua" w:cs="Times New Roman"/>
                <w:bCs/>
                <w:sz w:val="19"/>
                <w:szCs w:val="19"/>
                <w:lang w:eastAsia="pt-BR"/>
              </w:rPr>
              <w:t>Jorge poderá contatar a empresa Y e exigir um computador em consonância com o anunciado, ou, ainda, ingressar judicialmente contra a empresa, para o cumprimento da obrigação, sob pena de resolução em perdas e danos, pois o conteúdo da publicidade veiculada obrigou o fornecedor e integrou o contrato entre eles celebrado.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30, 31</w:t>
            </w:r>
            <w:r>
              <w:rPr>
                <w:rStyle w:val="Refdenotaderodap"/>
                <w:rFonts w:ascii="Book Antiqua" w:eastAsia="Times New Roman" w:hAnsi="Book Antiqua" w:cs="Times New Roman"/>
                <w:sz w:val="19"/>
                <w:szCs w:val="19"/>
                <w:lang w:eastAsia="pt-BR"/>
              </w:rPr>
              <w:footnoteReference w:id="13"/>
            </w:r>
            <w:r>
              <w:rPr>
                <w:rFonts w:ascii="Book Antiqua" w:eastAsia="Times New Roman" w:hAnsi="Book Antiqua" w:cs="Times New Roman"/>
                <w:b/>
                <w:sz w:val="19"/>
                <w:szCs w:val="19"/>
                <w:lang w:eastAsia="pt-BR"/>
              </w:rPr>
              <w:t xml:space="preserve"> e 35, I a III, CDC.</w:t>
            </w:r>
          </w:p>
          <w:p w14:paraId="2C89B1D3" w14:textId="77777777" w:rsidR="00E77746" w:rsidRDefault="00E77746" w:rsidP="003E7ED5">
            <w:pPr>
              <w:jc w:val="both"/>
              <w:rPr>
                <w:rFonts w:ascii="Book Antiqua" w:eastAsia="Times New Roman" w:hAnsi="Book Antiqua" w:cs="Times New Roman"/>
                <w:b/>
                <w:sz w:val="19"/>
                <w:szCs w:val="19"/>
                <w:lang w:eastAsia="pt-BR"/>
              </w:rPr>
            </w:pPr>
          </w:p>
          <w:p w14:paraId="10F1B077" w14:textId="0524AC36" w:rsidR="00E77746" w:rsidRDefault="003E7ED5" w:rsidP="00C078D8">
            <w:pPr>
              <w:jc w:val="both"/>
              <w:rPr>
                <w:rFonts w:ascii="Book Antiqua" w:eastAsia="Times New Roman" w:hAnsi="Book Antiqua" w:cs="Times New Roman"/>
                <w:sz w:val="19"/>
                <w:szCs w:val="19"/>
                <w:lang w:eastAsia="pt-BR"/>
              </w:rPr>
            </w:pPr>
            <w:r w:rsidRPr="00194B0C">
              <w:rPr>
                <w:rFonts w:ascii="Book Antiqua" w:eastAsia="Times New Roman" w:hAnsi="Book Antiqua" w:cs="Times New Roman"/>
                <w:b/>
                <w:i/>
                <w:color w:val="FF0000"/>
                <w:sz w:val="19"/>
                <w:szCs w:val="19"/>
                <w:lang w:eastAsia="pt-BR"/>
              </w:rPr>
              <w:t>#</w:t>
            </w:r>
            <w:r w:rsidRPr="00194B0C">
              <w:rPr>
                <w:rFonts w:ascii="Book Antiqua" w:eastAsia="Times New Roman" w:hAnsi="Book Antiqua" w:cs="Times New Roman"/>
                <w:b/>
                <w:i/>
                <w:color w:val="FF0000"/>
                <w:sz w:val="19"/>
                <w:szCs w:val="19"/>
                <w:highlight w:val="green"/>
                <w:lang w:eastAsia="pt-BR"/>
              </w:rPr>
              <w:t>Atenção</w:t>
            </w:r>
            <w:r w:rsidRPr="00194B0C">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Doutrina</w:t>
            </w:r>
            <w:r w:rsidR="00703264">
              <w:rPr>
                <w:rFonts w:ascii="Book Antiqua" w:eastAsia="Times New Roman" w:hAnsi="Book Antiqua" w:cs="Times New Roman"/>
                <w:b/>
                <w:i/>
                <w:color w:val="FF0000"/>
                <w:sz w:val="19"/>
                <w:szCs w:val="19"/>
                <w:lang w:eastAsia="pt-BR"/>
              </w:rPr>
              <w:t>: #</w:t>
            </w:r>
            <w:r w:rsidR="00703264" w:rsidRPr="00703264">
              <w:rPr>
                <w:rFonts w:ascii="Book Antiqua" w:eastAsia="Times New Roman" w:hAnsi="Book Antiqua" w:cs="Times New Roman"/>
                <w:b/>
                <w:i/>
                <w:color w:val="FF0000"/>
                <w:sz w:val="19"/>
                <w:szCs w:val="19"/>
                <w:highlight w:val="green"/>
                <w:lang w:eastAsia="pt-BR"/>
              </w:rPr>
              <w:t>DPEMA-2015</w:t>
            </w:r>
            <w:r>
              <w:rPr>
                <w:rFonts w:ascii="Book Antiqua" w:eastAsia="Times New Roman" w:hAnsi="Book Antiqua" w:cs="Times New Roman"/>
                <w:b/>
                <w:i/>
                <w:color w:val="FF0000"/>
                <w:sz w:val="19"/>
                <w:szCs w:val="19"/>
                <w:lang w:eastAsia="pt-BR"/>
              </w:rPr>
              <w:t>: #</w:t>
            </w:r>
            <w:r w:rsidRPr="00602CC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RR</w:t>
            </w:r>
            <w:r w:rsidRPr="00602CC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7</w:t>
            </w:r>
            <w:r w:rsidR="00E77746">
              <w:rPr>
                <w:rFonts w:ascii="Book Antiqua" w:eastAsia="Times New Roman" w:hAnsi="Book Antiqua" w:cs="Times New Roman"/>
                <w:b/>
                <w:i/>
                <w:color w:val="FF0000"/>
                <w:sz w:val="19"/>
                <w:szCs w:val="19"/>
                <w:lang w:eastAsia="pt-BR"/>
              </w:rPr>
              <w:t>: #</w:t>
            </w:r>
            <w:r w:rsidR="00E77746" w:rsidRPr="00E77746">
              <w:rPr>
                <w:rFonts w:ascii="Book Antiqua" w:eastAsia="Times New Roman" w:hAnsi="Book Antiqua" w:cs="Times New Roman"/>
                <w:b/>
                <w:i/>
                <w:color w:val="FF0000"/>
                <w:sz w:val="19"/>
                <w:szCs w:val="19"/>
                <w:highlight w:val="green"/>
                <w:lang w:eastAsia="pt-BR"/>
              </w:rPr>
              <w:t>DPERS-2022</w:t>
            </w:r>
            <w:r w:rsidRPr="00194B0C">
              <w:rPr>
                <w:rFonts w:ascii="Book Antiqua" w:eastAsia="Times New Roman" w:hAnsi="Book Antiqua" w:cs="Times New Roman"/>
                <w:b/>
                <w:i/>
                <w:color w:val="FF0000"/>
                <w:sz w:val="19"/>
                <w:szCs w:val="19"/>
                <w:lang w:eastAsia="pt-BR"/>
              </w:rPr>
              <w:t>: #</w:t>
            </w:r>
            <w:r w:rsidRPr="00194B0C">
              <w:rPr>
                <w:rFonts w:ascii="Book Antiqua" w:eastAsia="Times New Roman" w:hAnsi="Book Antiqua" w:cs="Times New Roman"/>
                <w:b/>
                <w:i/>
                <w:color w:val="FF0000"/>
                <w:sz w:val="19"/>
                <w:szCs w:val="19"/>
                <w:highlight w:val="green"/>
                <w:lang w:eastAsia="pt-BR"/>
              </w:rPr>
              <w:t>CESPE</w:t>
            </w:r>
            <w:r w:rsidR="00703264">
              <w:rPr>
                <w:rFonts w:ascii="Book Antiqua" w:eastAsia="Times New Roman" w:hAnsi="Book Antiqua" w:cs="Times New Roman"/>
                <w:b/>
                <w:i/>
                <w:color w:val="FF0000"/>
                <w:sz w:val="19"/>
                <w:szCs w:val="19"/>
                <w:lang w:eastAsia="pt-BR"/>
              </w:rPr>
              <w:t>: #</w:t>
            </w:r>
            <w:r w:rsidR="00703264" w:rsidRPr="00703264">
              <w:rPr>
                <w:rFonts w:ascii="Book Antiqua" w:eastAsia="Times New Roman" w:hAnsi="Book Antiqua" w:cs="Times New Roman"/>
                <w:b/>
                <w:i/>
                <w:color w:val="FF0000"/>
                <w:sz w:val="19"/>
                <w:szCs w:val="19"/>
                <w:highlight w:val="green"/>
                <w:lang w:eastAsia="pt-BR"/>
              </w:rPr>
              <w:t>FCC</w:t>
            </w:r>
            <w:r w:rsidRPr="00194B0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Segundo Landolfo Andrade, “</w:t>
            </w:r>
            <w:r w:rsidRPr="00C078D8">
              <w:rPr>
                <w:rFonts w:ascii="Book Antiqua" w:eastAsia="Times New Roman" w:hAnsi="Book Antiqua" w:cs="Times New Roman"/>
                <w:bCs/>
                <w:i/>
                <w:sz w:val="19"/>
                <w:szCs w:val="19"/>
                <w:lang w:eastAsia="pt-BR"/>
              </w:rPr>
              <w:t xml:space="preserve">os arts. 30 a 35 do CDC são as disposições que regulam o fenômeno da oferta, assim entendida a declaração inicial de vontade direcionada à realização de um contrato. </w:t>
            </w:r>
            <w:r w:rsidRPr="00C078D8">
              <w:rPr>
                <w:rFonts w:ascii="Book Antiqua" w:eastAsia="Times New Roman" w:hAnsi="Book Antiqua" w:cs="Times New Roman"/>
                <w:b/>
                <w:i/>
                <w:sz w:val="19"/>
                <w:szCs w:val="19"/>
                <w:highlight w:val="yellow"/>
                <w:lang w:eastAsia="pt-BR"/>
              </w:rPr>
              <w:t xml:space="preserve">É </w:t>
            </w:r>
            <w:r w:rsidRPr="00E77746">
              <w:rPr>
                <w:rFonts w:ascii="Book Antiqua" w:eastAsia="Times New Roman" w:hAnsi="Book Antiqua" w:cs="Times New Roman"/>
                <w:b/>
                <w:i/>
                <w:sz w:val="19"/>
                <w:szCs w:val="19"/>
                <w:highlight w:val="yellow"/>
                <w:lang w:eastAsia="pt-BR"/>
              </w:rPr>
              <w:t>mediante a oferta que o fornecedor</w:t>
            </w:r>
            <w:r w:rsidRPr="00C078D8">
              <w:rPr>
                <w:rFonts w:ascii="Book Antiqua" w:eastAsia="Times New Roman" w:hAnsi="Book Antiqua" w:cs="Times New Roman"/>
                <w:b/>
                <w:i/>
                <w:sz w:val="19"/>
                <w:szCs w:val="19"/>
                <w:highlight w:val="yellow"/>
                <w:lang w:eastAsia="pt-BR"/>
              </w:rPr>
              <w:t xml:space="preserve"> convida o consumidor a adquirir um produto ou serviço</w:t>
            </w:r>
            <w:r w:rsidRPr="00C078D8">
              <w:rPr>
                <w:rFonts w:ascii="Book Antiqua" w:eastAsia="Times New Roman" w:hAnsi="Book Antiqua" w:cs="Times New Roman"/>
                <w:bCs/>
                <w:i/>
                <w:sz w:val="19"/>
                <w:szCs w:val="19"/>
                <w:lang w:eastAsia="pt-BR"/>
              </w:rPr>
              <w:t xml:space="preserve">. Por isso </w:t>
            </w:r>
            <w:r w:rsidRPr="00C078D8">
              <w:rPr>
                <w:rFonts w:ascii="Book Antiqua" w:eastAsia="Times New Roman" w:hAnsi="Book Antiqua" w:cs="Times New Roman"/>
                <w:b/>
                <w:i/>
                <w:sz w:val="19"/>
                <w:szCs w:val="19"/>
                <w:highlight w:val="yellow"/>
                <w:lang w:eastAsia="pt-BR"/>
              </w:rPr>
              <w:t>a oferta</w:t>
            </w:r>
            <w:r w:rsidRPr="00C078D8">
              <w:rPr>
                <w:rFonts w:ascii="Book Antiqua" w:eastAsia="Times New Roman" w:hAnsi="Book Antiqua" w:cs="Times New Roman"/>
                <w:bCs/>
                <w:i/>
                <w:sz w:val="19"/>
                <w:szCs w:val="19"/>
                <w:lang w:eastAsia="pt-BR"/>
              </w:rPr>
              <w:t xml:space="preserve"> </w:t>
            </w:r>
            <w:r w:rsidRPr="00C078D8">
              <w:rPr>
                <w:rFonts w:ascii="Book Antiqua" w:eastAsia="Times New Roman" w:hAnsi="Book Antiqua" w:cs="Times New Roman"/>
                <w:b/>
                <w:i/>
                <w:sz w:val="19"/>
                <w:szCs w:val="19"/>
                <w:highlight w:val="green"/>
                <w:lang w:eastAsia="pt-BR"/>
              </w:rPr>
              <w:t>deve ser analisada</w:t>
            </w:r>
            <w:r w:rsidRPr="00C078D8">
              <w:rPr>
                <w:rFonts w:ascii="Book Antiqua" w:eastAsia="Times New Roman" w:hAnsi="Book Antiqua" w:cs="Times New Roman"/>
                <w:bCs/>
                <w:i/>
                <w:sz w:val="19"/>
                <w:szCs w:val="19"/>
                <w:lang w:eastAsia="pt-BR"/>
              </w:rPr>
              <w:t xml:space="preserve"> </w:t>
            </w:r>
            <w:r w:rsidRPr="00C078D8">
              <w:rPr>
                <w:rFonts w:ascii="Book Antiqua" w:eastAsia="Times New Roman" w:hAnsi="Book Antiqua" w:cs="Times New Roman"/>
                <w:b/>
                <w:i/>
                <w:sz w:val="19"/>
                <w:szCs w:val="19"/>
                <w:shd w:val="clear" w:color="auto" w:fill="F7CAAC" w:themeFill="accent2" w:themeFillTint="66"/>
                <w:lang w:eastAsia="pt-BR"/>
              </w:rPr>
              <w:t>na fase pré-contratual</w:t>
            </w:r>
            <w:r w:rsidRPr="00C078D8">
              <w:rPr>
                <w:rFonts w:ascii="Book Antiqua" w:eastAsia="Times New Roman" w:hAnsi="Book Antiqua" w:cs="Times New Roman"/>
                <w:bCs/>
                <w:i/>
                <w:sz w:val="19"/>
                <w:szCs w:val="19"/>
                <w:lang w:eastAsia="pt-BR"/>
              </w:rPr>
              <w:t xml:space="preserve">. (...) O </w:t>
            </w:r>
            <w:r w:rsidRPr="00C078D8">
              <w:rPr>
                <w:rFonts w:ascii="Book Antiqua" w:eastAsia="Times New Roman" w:hAnsi="Book Antiqua" w:cs="Times New Roman"/>
                <w:b/>
                <w:i/>
                <w:sz w:val="19"/>
                <w:szCs w:val="19"/>
                <w:highlight w:val="yellow"/>
                <w:lang w:eastAsia="pt-BR"/>
              </w:rPr>
              <w:t>CDC, em seu artigo 30</w:t>
            </w:r>
            <w:r w:rsidRPr="00C078D8">
              <w:rPr>
                <w:rFonts w:ascii="Book Antiqua" w:eastAsia="Times New Roman" w:hAnsi="Book Antiqua" w:cs="Times New Roman"/>
                <w:bCs/>
                <w:i/>
                <w:sz w:val="19"/>
                <w:szCs w:val="19"/>
                <w:lang w:eastAsia="pt-BR"/>
              </w:rPr>
              <w:t xml:space="preserve">, </w:t>
            </w:r>
            <w:r w:rsidRPr="00C078D8">
              <w:rPr>
                <w:rFonts w:ascii="Book Antiqua" w:eastAsia="Times New Roman" w:hAnsi="Book Antiqua" w:cs="Times New Roman"/>
                <w:b/>
                <w:i/>
                <w:sz w:val="19"/>
                <w:szCs w:val="19"/>
                <w:highlight w:val="green"/>
                <w:lang w:eastAsia="pt-BR"/>
              </w:rPr>
              <w:t>instituiu</w:t>
            </w:r>
            <w:r w:rsidRPr="00C078D8">
              <w:rPr>
                <w:rFonts w:ascii="Book Antiqua" w:eastAsia="Times New Roman" w:hAnsi="Book Antiqua" w:cs="Times New Roman"/>
                <w:bCs/>
                <w:i/>
                <w:sz w:val="19"/>
                <w:szCs w:val="19"/>
                <w:lang w:eastAsia="pt-BR"/>
              </w:rPr>
              <w:t xml:space="preserve"> o </w:t>
            </w:r>
            <w:r w:rsidRPr="00C078D8">
              <w:rPr>
                <w:rFonts w:ascii="Book Antiqua" w:eastAsia="Times New Roman" w:hAnsi="Book Antiqua" w:cs="Times New Roman"/>
                <w:b/>
                <w:i/>
                <w:sz w:val="19"/>
                <w:szCs w:val="19"/>
                <w:shd w:val="clear" w:color="auto" w:fill="F7CAAC" w:themeFill="accent2" w:themeFillTint="66"/>
                <w:lang w:eastAsia="pt-BR"/>
              </w:rPr>
              <w:t>princípio da vinculação da oferta</w:t>
            </w:r>
            <w:r w:rsidRPr="00C078D8">
              <w:rPr>
                <w:rFonts w:ascii="Book Antiqua" w:eastAsia="Times New Roman" w:hAnsi="Book Antiqua" w:cs="Times New Roman"/>
                <w:bCs/>
                <w:i/>
                <w:sz w:val="19"/>
                <w:szCs w:val="19"/>
                <w:lang w:eastAsia="pt-BR"/>
              </w:rPr>
              <w:t xml:space="preserve">, segundo o qual </w:t>
            </w:r>
            <w:r w:rsidRPr="00C078D8">
              <w:rPr>
                <w:rFonts w:ascii="Book Antiqua" w:eastAsia="Times New Roman" w:hAnsi="Book Antiqua" w:cs="Times New Roman"/>
                <w:b/>
                <w:i/>
                <w:sz w:val="19"/>
                <w:szCs w:val="19"/>
                <w:highlight w:val="yellow"/>
                <w:lang w:eastAsia="pt-BR"/>
              </w:rPr>
              <w:t>o fornecedor está vinculado a toda e qualquer proposta que tenha realizado e que esteja dotada de um mínimo de precisão</w:t>
            </w:r>
            <w:r w:rsidRPr="00C078D8">
              <w:rPr>
                <w:rFonts w:ascii="Book Antiqua" w:eastAsia="Times New Roman" w:hAnsi="Book Antiqua" w:cs="Times New Roman"/>
                <w:bCs/>
                <w:i/>
                <w:sz w:val="19"/>
                <w:szCs w:val="19"/>
                <w:lang w:eastAsia="pt-BR"/>
              </w:rPr>
              <w:t>. (...)</w:t>
            </w:r>
            <w:r w:rsidR="00C078D8" w:rsidRPr="00C078D8">
              <w:rPr>
                <w:rFonts w:ascii="Book Antiqua" w:eastAsia="Times New Roman" w:hAnsi="Book Antiqua" w:cs="Times New Roman"/>
                <w:bCs/>
                <w:i/>
                <w:sz w:val="19"/>
                <w:szCs w:val="19"/>
                <w:lang w:eastAsia="pt-BR"/>
              </w:rPr>
              <w:t xml:space="preserve"> </w:t>
            </w:r>
            <w:r w:rsidR="00C078D8" w:rsidRPr="00C078D8">
              <w:rPr>
                <w:rFonts w:ascii="Book Antiqua" w:eastAsia="Times New Roman" w:hAnsi="Book Antiqua" w:cs="Times New Roman"/>
                <w:b/>
                <w:i/>
                <w:sz w:val="19"/>
                <w:szCs w:val="19"/>
                <w:shd w:val="clear" w:color="auto" w:fill="F7CAAC" w:themeFill="accent2" w:themeFillTint="66"/>
                <w:lang w:eastAsia="pt-BR"/>
              </w:rPr>
              <w:t>Referido princípio</w:t>
            </w:r>
            <w:r w:rsidR="00C078D8" w:rsidRPr="00C078D8">
              <w:rPr>
                <w:rFonts w:ascii="Book Antiqua" w:eastAsia="Times New Roman" w:hAnsi="Book Antiqua" w:cs="Times New Roman"/>
                <w:bCs/>
                <w:i/>
                <w:sz w:val="19"/>
                <w:szCs w:val="19"/>
                <w:lang w:eastAsia="pt-BR"/>
              </w:rPr>
              <w:t xml:space="preserve">, </w:t>
            </w:r>
            <w:r w:rsidR="00C078D8" w:rsidRPr="00C078D8">
              <w:rPr>
                <w:rFonts w:ascii="Book Antiqua" w:eastAsia="Times New Roman" w:hAnsi="Book Antiqua" w:cs="Times New Roman"/>
                <w:b/>
                <w:i/>
                <w:sz w:val="19"/>
                <w:szCs w:val="19"/>
                <w:lang w:eastAsia="pt-BR"/>
              </w:rPr>
              <w:t xml:space="preserve">corolário lógico do princípio da boa-fé objetiva, </w:t>
            </w:r>
            <w:r w:rsidR="00C078D8" w:rsidRPr="00C078D8">
              <w:rPr>
                <w:rFonts w:ascii="Book Antiqua" w:eastAsia="Times New Roman" w:hAnsi="Book Antiqua" w:cs="Times New Roman"/>
                <w:b/>
                <w:i/>
                <w:sz w:val="19"/>
                <w:szCs w:val="19"/>
                <w:highlight w:val="green"/>
                <w:lang w:eastAsia="pt-BR"/>
              </w:rPr>
              <w:t>traduz a ideia</w:t>
            </w:r>
            <w:r w:rsidR="00C078D8" w:rsidRPr="00C078D8">
              <w:rPr>
                <w:rFonts w:ascii="Book Antiqua" w:eastAsia="Times New Roman" w:hAnsi="Book Antiqua" w:cs="Times New Roman"/>
                <w:b/>
                <w:i/>
                <w:sz w:val="19"/>
                <w:szCs w:val="19"/>
                <w:lang w:eastAsia="pt-BR"/>
              </w:rPr>
              <w:t xml:space="preserve"> de que </w:t>
            </w:r>
            <w:r w:rsidR="00C078D8" w:rsidRPr="00C078D8">
              <w:rPr>
                <w:rFonts w:ascii="Book Antiqua" w:eastAsia="Times New Roman" w:hAnsi="Book Antiqua" w:cs="Times New Roman"/>
                <w:b/>
                <w:i/>
                <w:sz w:val="19"/>
                <w:szCs w:val="19"/>
                <w:highlight w:val="yellow"/>
                <w:lang w:eastAsia="pt-BR"/>
              </w:rPr>
              <w:t>no mercado de consumo</w:t>
            </w:r>
            <w:r w:rsidR="00C078D8" w:rsidRPr="00C078D8">
              <w:rPr>
                <w:rFonts w:ascii="Book Antiqua" w:eastAsia="Times New Roman" w:hAnsi="Book Antiqua" w:cs="Times New Roman"/>
                <w:b/>
                <w:i/>
                <w:sz w:val="19"/>
                <w:szCs w:val="19"/>
                <w:lang w:eastAsia="pt-BR"/>
              </w:rPr>
              <w:t xml:space="preserve"> </w:t>
            </w:r>
            <w:r w:rsidR="00C078D8" w:rsidRPr="00C078D8">
              <w:rPr>
                <w:rFonts w:ascii="Book Antiqua" w:eastAsia="Times New Roman" w:hAnsi="Book Antiqua" w:cs="Times New Roman"/>
                <w:b/>
                <w:i/>
                <w:sz w:val="19"/>
                <w:szCs w:val="19"/>
                <w:shd w:val="clear" w:color="auto" w:fill="F7CAAC" w:themeFill="accent2" w:themeFillTint="66"/>
                <w:lang w:eastAsia="pt-BR"/>
              </w:rPr>
              <w:t>a oferta cria obrigação pré-contratual</w:t>
            </w:r>
            <w:r w:rsidR="00C078D8" w:rsidRPr="00C078D8">
              <w:rPr>
                <w:rFonts w:ascii="Book Antiqua" w:eastAsia="Times New Roman" w:hAnsi="Book Antiqua" w:cs="Times New Roman"/>
                <w:bCs/>
                <w:i/>
                <w:sz w:val="19"/>
                <w:szCs w:val="19"/>
                <w:lang w:eastAsia="pt-BR"/>
              </w:rPr>
              <w:t xml:space="preserve">, </w:t>
            </w:r>
            <w:r w:rsidR="00C078D8" w:rsidRPr="00C078D8">
              <w:rPr>
                <w:rFonts w:ascii="Book Antiqua" w:eastAsia="Times New Roman" w:hAnsi="Book Antiqua" w:cs="Times New Roman"/>
                <w:b/>
                <w:i/>
                <w:sz w:val="19"/>
                <w:szCs w:val="19"/>
                <w:highlight w:val="green"/>
                <w:lang w:eastAsia="pt-BR"/>
              </w:rPr>
              <w:t>para que não se frustre</w:t>
            </w:r>
            <w:r w:rsidR="00C078D8" w:rsidRPr="00C078D8">
              <w:rPr>
                <w:rFonts w:ascii="Book Antiqua" w:eastAsia="Times New Roman" w:hAnsi="Book Antiqua" w:cs="Times New Roman"/>
                <w:bCs/>
                <w:i/>
                <w:sz w:val="19"/>
                <w:szCs w:val="19"/>
                <w:lang w:eastAsia="pt-BR"/>
              </w:rPr>
              <w:t xml:space="preserve"> a </w:t>
            </w:r>
            <w:r w:rsidR="00C078D8" w:rsidRPr="00C078D8">
              <w:rPr>
                <w:rFonts w:ascii="Book Antiqua" w:eastAsia="Times New Roman" w:hAnsi="Book Antiqua" w:cs="Times New Roman"/>
                <w:b/>
                <w:i/>
                <w:sz w:val="19"/>
                <w:szCs w:val="19"/>
                <w:highlight w:val="yellow"/>
                <w:lang w:eastAsia="pt-BR"/>
              </w:rPr>
              <w:t>legítima expectativa criada no consumidor</w:t>
            </w:r>
            <w:r w:rsidR="00C078D8" w:rsidRPr="00C078D8">
              <w:rPr>
                <w:rFonts w:ascii="Book Antiqua" w:eastAsia="Times New Roman" w:hAnsi="Book Antiqua" w:cs="Times New Roman"/>
                <w:bCs/>
                <w:i/>
                <w:sz w:val="19"/>
                <w:szCs w:val="19"/>
                <w:lang w:eastAsia="pt-BR"/>
              </w:rPr>
              <w:t>. Dito de outro modo: no direito do consumidor, a promessa é dívida. (...)</w:t>
            </w:r>
            <w:r w:rsidR="00C078D8">
              <w:rPr>
                <w:rFonts w:ascii="Book Antiqua" w:eastAsia="Times New Roman" w:hAnsi="Book Antiqua" w:cs="Times New Roman"/>
                <w:bCs/>
                <w:iCs/>
                <w:sz w:val="19"/>
                <w:szCs w:val="19"/>
                <w:lang w:eastAsia="pt-BR"/>
              </w:rPr>
              <w:t xml:space="preserve">” </w:t>
            </w:r>
            <w:r w:rsidRPr="00194B0C">
              <w:rPr>
                <w:rFonts w:ascii="Book Antiqua" w:eastAsia="Times New Roman" w:hAnsi="Book Antiqua" w:cs="Times New Roman"/>
                <w:sz w:val="19"/>
                <w:szCs w:val="19"/>
                <w:lang w:eastAsia="pt-BR"/>
              </w:rPr>
              <w:t xml:space="preserve">(Fonte: ANDRADE, Adriano; MASSON, Cléber; ANDRADE, Landolfo. Interesses difusos e coletivos. 10ª Ed.; Editora Método, 2020, pp. </w:t>
            </w:r>
            <w:r>
              <w:rPr>
                <w:rFonts w:ascii="Book Antiqua" w:eastAsia="Times New Roman" w:hAnsi="Book Antiqua" w:cs="Times New Roman"/>
                <w:sz w:val="19"/>
                <w:szCs w:val="19"/>
                <w:lang w:eastAsia="pt-BR"/>
              </w:rPr>
              <w:t>658</w:t>
            </w:r>
            <w:r w:rsidRPr="00194B0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659</w:t>
            </w:r>
            <w:r w:rsidRPr="00194B0C">
              <w:rPr>
                <w:rFonts w:ascii="Book Antiqua" w:eastAsia="Times New Roman" w:hAnsi="Book Antiqua" w:cs="Times New Roman"/>
                <w:sz w:val="19"/>
                <w:szCs w:val="19"/>
                <w:lang w:eastAsia="pt-BR"/>
              </w:rPr>
              <w:t>).</w:t>
            </w:r>
            <w:r w:rsidR="00E77746">
              <w:rPr>
                <w:rFonts w:ascii="Book Antiqua" w:eastAsia="Times New Roman" w:hAnsi="Book Antiqua" w:cs="Times New Roman"/>
                <w:sz w:val="19"/>
                <w:szCs w:val="19"/>
                <w:lang w:eastAsia="pt-BR"/>
              </w:rPr>
              <w:t xml:space="preserve"> Portanto, a</w:t>
            </w:r>
            <w:r w:rsidR="00E77746" w:rsidRPr="00E77746">
              <w:rPr>
                <w:rFonts w:ascii="Book Antiqua" w:eastAsia="Times New Roman" w:hAnsi="Book Antiqua" w:cs="Times New Roman"/>
                <w:sz w:val="19"/>
                <w:szCs w:val="19"/>
                <w:lang w:eastAsia="pt-BR"/>
              </w:rPr>
              <w:t xml:space="preserve"> oferta (publicidade) integra o contrato e deve ser cumprida</w:t>
            </w:r>
            <w:r w:rsidR="00E77746">
              <w:rPr>
                <w:rFonts w:ascii="Book Antiqua" w:eastAsia="Times New Roman" w:hAnsi="Book Antiqua" w:cs="Times New Roman"/>
                <w:sz w:val="19"/>
                <w:szCs w:val="19"/>
                <w:lang w:eastAsia="pt-BR"/>
              </w:rPr>
              <w:t>. Desse modo,</w:t>
            </w:r>
            <w:r w:rsidR="00E77746" w:rsidRPr="00E77746">
              <w:rPr>
                <w:rFonts w:ascii="Book Antiqua" w:eastAsia="Times New Roman" w:hAnsi="Book Antiqua" w:cs="Times New Roman"/>
                <w:sz w:val="19"/>
                <w:szCs w:val="19"/>
                <w:lang w:eastAsia="pt-BR"/>
              </w:rPr>
              <w:t xml:space="preserve"> </w:t>
            </w:r>
            <w:r w:rsidR="00E77746">
              <w:rPr>
                <w:rFonts w:ascii="Book Antiqua" w:eastAsia="Times New Roman" w:hAnsi="Book Antiqua" w:cs="Times New Roman"/>
                <w:sz w:val="19"/>
                <w:szCs w:val="19"/>
                <w:lang w:eastAsia="pt-BR"/>
              </w:rPr>
              <w:t>g</w:t>
            </w:r>
            <w:r w:rsidR="00E77746" w:rsidRPr="00E77746">
              <w:rPr>
                <w:rFonts w:ascii="Book Antiqua" w:eastAsia="Times New Roman" w:hAnsi="Book Antiqua" w:cs="Times New Roman"/>
                <w:sz w:val="19"/>
                <w:szCs w:val="19"/>
                <w:lang w:eastAsia="pt-BR"/>
              </w:rPr>
              <w:t xml:space="preserve">era um direito potestativo para </w:t>
            </w:r>
            <w:r w:rsidR="00E77746">
              <w:rPr>
                <w:rFonts w:ascii="Book Antiqua" w:eastAsia="Times New Roman" w:hAnsi="Book Antiqua" w:cs="Times New Roman"/>
                <w:sz w:val="19"/>
                <w:szCs w:val="19"/>
                <w:lang w:eastAsia="pt-BR"/>
              </w:rPr>
              <w:t xml:space="preserve">o </w:t>
            </w:r>
            <w:r w:rsidR="00E77746" w:rsidRPr="00E77746">
              <w:rPr>
                <w:rFonts w:ascii="Book Antiqua" w:eastAsia="Times New Roman" w:hAnsi="Book Antiqua" w:cs="Times New Roman"/>
                <w:sz w:val="19"/>
                <w:szCs w:val="19"/>
                <w:lang w:eastAsia="pt-BR"/>
              </w:rPr>
              <w:t>consumidor (o de exigir a oferta nos moldes do veiculado) e a responsabilidade do fornecedor é objetiva.</w:t>
            </w:r>
            <w:r w:rsidR="00E77746">
              <w:rPr>
                <w:rFonts w:ascii="Book Antiqua" w:eastAsia="Times New Roman" w:hAnsi="Book Antiqua" w:cs="Times New Roman"/>
                <w:sz w:val="19"/>
                <w:szCs w:val="19"/>
                <w:lang w:eastAsia="pt-BR"/>
              </w:rPr>
              <w:t xml:space="preserve"> Em suma, o</w:t>
            </w:r>
            <w:r w:rsidR="00E77746" w:rsidRPr="00E77746">
              <w:rPr>
                <w:rFonts w:ascii="Book Antiqua" w:eastAsia="Times New Roman" w:hAnsi="Book Antiqua" w:cs="Times New Roman"/>
                <w:sz w:val="19"/>
                <w:szCs w:val="19"/>
                <w:lang w:eastAsia="pt-BR"/>
              </w:rPr>
              <w:t xml:space="preserve"> princípio da vinculação da oferta faz surgir uma obrigação pré-contratual do fornecedor.</w:t>
            </w:r>
          </w:p>
          <w:tbl>
            <w:tblPr>
              <w:tblStyle w:val="Tabelacomgrade"/>
              <w:tblW w:w="0" w:type="auto"/>
              <w:tblLook w:val="04A0" w:firstRow="1" w:lastRow="0" w:firstColumn="1" w:lastColumn="0" w:noHBand="0" w:noVBand="1"/>
            </w:tblPr>
            <w:tblGrid>
              <w:gridCol w:w="8268"/>
            </w:tblGrid>
            <w:tr w:rsidR="00E77746" w14:paraId="61E1B1BF" w14:textId="77777777" w:rsidTr="00E77746">
              <w:tc>
                <w:tcPr>
                  <w:tcW w:w="8268" w:type="dxa"/>
                  <w:shd w:val="clear" w:color="auto" w:fill="FFFFFF" w:themeFill="background1"/>
                </w:tcPr>
                <w:p w14:paraId="51A27EA7" w14:textId="2A6CC780" w:rsidR="00E77746" w:rsidRDefault="00E77746" w:rsidP="003E7ED5">
                  <w:pPr>
                    <w:jc w:val="both"/>
                    <w:rPr>
                      <w:rFonts w:ascii="Book Antiqua" w:eastAsia="Times New Roman" w:hAnsi="Book Antiqua" w:cs="Times New Roman"/>
                      <w:b/>
                      <w:sz w:val="19"/>
                      <w:szCs w:val="19"/>
                      <w:lang w:eastAsia="pt-BR"/>
                    </w:rPr>
                  </w:pPr>
                  <w:r w:rsidRPr="00E77746">
                    <w:rPr>
                      <w:rFonts w:ascii="Book Antiqua" w:eastAsia="Times New Roman" w:hAnsi="Book Antiqua" w:cs="Times New Roman"/>
                      <w:b/>
                      <w:sz w:val="18"/>
                      <w:szCs w:val="18"/>
                      <w:lang w:eastAsia="pt-BR"/>
                    </w:rPr>
                    <w:t>(</w:t>
                  </w:r>
                  <w:r w:rsidRPr="00E77746">
                    <w:rPr>
                      <w:rFonts w:ascii="Book Antiqua" w:eastAsia="Times New Roman" w:hAnsi="Book Antiqua" w:cs="Times New Roman"/>
                      <w:b/>
                      <w:sz w:val="18"/>
                      <w:szCs w:val="18"/>
                      <w:highlight w:val="yellow"/>
                      <w:lang w:eastAsia="pt-BR"/>
                    </w:rPr>
                    <w:t>MPRR-2017-CESPE</w:t>
                  </w:r>
                  <w:r w:rsidRPr="00E77746">
                    <w:rPr>
                      <w:rFonts w:ascii="Book Antiqua" w:eastAsia="Times New Roman" w:hAnsi="Book Antiqua" w:cs="Times New Roman"/>
                      <w:b/>
                      <w:sz w:val="18"/>
                      <w:szCs w:val="18"/>
                      <w:lang w:eastAsia="pt-BR"/>
                    </w:rPr>
                    <w:t>)</w:t>
                  </w:r>
                  <w:r w:rsidRPr="00E77746">
                    <w:rPr>
                      <w:rFonts w:ascii="Book Antiqua" w:eastAsia="Times New Roman" w:hAnsi="Book Antiqua" w:cs="Times New Roman"/>
                      <w:bCs/>
                      <w:sz w:val="18"/>
                      <w:szCs w:val="18"/>
                      <w:lang w:eastAsia="pt-BR"/>
                    </w:rPr>
                    <w:t xml:space="preserve">: À luz da jurisprudência do STJ e do entendimento doutrinário a respeito do tema, assinale a opção correta acerca das práticas comerciais: O princípio da vinculação da oferta faz surgir uma obrigação pré-contratual do fornecedor do produto ou serviço. </w:t>
                  </w:r>
                  <w:r w:rsidRPr="00E77746">
                    <w:rPr>
                      <w:rFonts w:ascii="Book Antiqua" w:eastAsia="Times New Roman" w:hAnsi="Book Antiqua" w:cs="Times New Roman"/>
                      <w:b/>
                      <w:sz w:val="18"/>
                      <w:szCs w:val="18"/>
                      <w:lang w:eastAsia="pt-BR"/>
                    </w:rPr>
                    <w:t>BL: arts. 30 e 35, I a III, CDC.</w:t>
                  </w:r>
                </w:p>
              </w:tc>
            </w:tr>
          </w:tbl>
          <w:p w14:paraId="2DEF5D41" w14:textId="77777777" w:rsidR="00E77746" w:rsidRPr="003E7ED5" w:rsidRDefault="00E77746" w:rsidP="003E7ED5">
            <w:pPr>
              <w:jc w:val="both"/>
              <w:rPr>
                <w:rFonts w:ascii="Book Antiqua" w:eastAsia="Times New Roman" w:hAnsi="Book Antiqua" w:cs="Times New Roman"/>
                <w:b/>
                <w:sz w:val="19"/>
                <w:szCs w:val="19"/>
                <w:lang w:eastAsia="pt-BR"/>
              </w:rPr>
            </w:pPr>
          </w:p>
          <w:p w14:paraId="3577D055" w14:textId="78A6C35F" w:rsidR="004B48C8" w:rsidRDefault="004B48C8" w:rsidP="003E7ED5">
            <w:pPr>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F3216B" w:rsidRPr="00984B0F">
              <w:rPr>
                <w:rFonts w:ascii="Book Antiqua" w:eastAsia="Times New Roman" w:hAnsi="Book Antiqua" w:cs="Times New Roman"/>
                <w:b/>
                <w:sz w:val="19"/>
                <w:szCs w:val="19"/>
                <w:highlight w:val="yellow"/>
                <w:lang w:eastAsia="pt-BR"/>
              </w:rPr>
              <w:t>RR</w:t>
            </w:r>
            <w:r w:rsidRPr="00984B0F">
              <w:rPr>
                <w:rFonts w:ascii="Book Antiqua" w:eastAsia="Times New Roman" w:hAnsi="Book Antiqua" w:cs="Times New Roman"/>
                <w:b/>
                <w:sz w:val="19"/>
                <w:szCs w:val="19"/>
                <w:highlight w:val="yellow"/>
                <w:lang w:eastAsia="pt-BR"/>
              </w:rPr>
              <w:t>-201</w:t>
            </w:r>
            <w:r w:rsidR="00F3216B" w:rsidRPr="00984B0F">
              <w:rPr>
                <w:rFonts w:ascii="Book Antiqua" w:eastAsia="Times New Roman" w:hAnsi="Book Antiqua" w:cs="Times New Roman"/>
                <w:b/>
                <w:sz w:val="19"/>
                <w:szCs w:val="19"/>
                <w:highlight w:val="yellow"/>
                <w:lang w:eastAsia="pt-BR"/>
              </w:rPr>
              <w:t>5</w:t>
            </w:r>
            <w:r w:rsidRPr="00984B0F">
              <w:rPr>
                <w:rFonts w:ascii="Book Antiqua" w:eastAsia="Times New Roman" w:hAnsi="Book Antiqua" w:cs="Times New Roman"/>
                <w:b/>
                <w:sz w:val="19"/>
                <w:szCs w:val="19"/>
                <w:highlight w:val="yellow"/>
                <w:lang w:eastAsia="pt-BR"/>
              </w:rPr>
              <w:t>-</w:t>
            </w:r>
            <w:r w:rsidR="00F3216B"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00F3216B" w:rsidRPr="00984B0F">
              <w:rPr>
                <w:rFonts w:ascii="Book Antiqua" w:hAnsi="Book Antiqua" w:cs="Times New Roman"/>
                <w:sz w:val="19"/>
                <w:szCs w:val="19"/>
              </w:rPr>
              <w:t xml:space="preserve">Construtora Muro Alto lançou empreendimento imobiliário pelo qual se interessou André, especialmente pelo fato de que, em publicidade escrita, verificou que o imóvel contaria com ampla academia de ginástica, com os mais diversos aparelhos. Levando isto em conta, adquiriu uma unidade do empreendimento, por intermédio de imobiliária. Quando da entrega do imóvel, porém, no que seria a sala de ginástica, havia apenas um aparelho para exercícios abdominais. Inconformado, contatou a Construtora Muro Alto, que se recusou a adquirir outros aparelhos sob o fundamento de que a imagem constante da publicidade escrita seria meramente ilustrativa, conforme informado, em letras minúsculas, no verso do panfleto publicitário. Nesse caso, André </w:t>
            </w:r>
            <w:r w:rsidRPr="00984B0F">
              <w:rPr>
                <w:rFonts w:ascii="Book Antiqua" w:hAnsi="Book Antiqua" w:cs="Times New Roman"/>
                <w:sz w:val="19"/>
                <w:szCs w:val="19"/>
              </w:rPr>
              <w:t xml:space="preserve"> </w:t>
            </w:r>
            <w:r w:rsidR="00F3216B" w:rsidRPr="00984B0F">
              <w:rPr>
                <w:rFonts w:ascii="Book Antiqua" w:hAnsi="Book Antiqua" w:cs="Times New Roman"/>
                <w:sz w:val="19"/>
                <w:szCs w:val="19"/>
              </w:rPr>
              <w:t>poderá aceitar outro produto, rescindir o contrato ou exigir o cumprimento forçado da obrigação assumida pela Construtora Muro Alto na publicidade escrita, a qual deve ser clara e precisa.</w:t>
            </w:r>
            <w:r w:rsidRPr="00984B0F">
              <w:rPr>
                <w:rFonts w:ascii="Book Antiqua" w:hAnsi="Book Antiqua" w:cs="Times New Roman"/>
                <w:sz w:val="19"/>
                <w:szCs w:val="19"/>
              </w:rPr>
              <w:t xml:space="preserve"> </w:t>
            </w:r>
            <w:r w:rsidRPr="00984B0F">
              <w:rPr>
                <w:rFonts w:ascii="Book Antiqua" w:hAnsi="Book Antiqua" w:cs="Times New Roman"/>
                <w:b/>
                <w:sz w:val="19"/>
                <w:szCs w:val="19"/>
              </w:rPr>
              <w:t>BL: art. 35,</w:t>
            </w:r>
            <w:r w:rsidR="00F3216B" w:rsidRPr="00984B0F">
              <w:rPr>
                <w:rFonts w:ascii="Book Antiqua" w:hAnsi="Book Antiqua" w:cs="Times New Roman"/>
                <w:b/>
                <w:sz w:val="19"/>
                <w:szCs w:val="19"/>
              </w:rPr>
              <w:t xml:space="preserve"> I a</w:t>
            </w:r>
            <w:r w:rsidRPr="00984B0F">
              <w:rPr>
                <w:rFonts w:ascii="Book Antiqua" w:hAnsi="Book Antiqua" w:cs="Times New Roman"/>
                <w:b/>
                <w:sz w:val="19"/>
                <w:szCs w:val="19"/>
              </w:rPr>
              <w:t xml:space="preserve"> III, CDC.</w:t>
            </w:r>
          </w:p>
          <w:p w14:paraId="30A1F9CA" w14:textId="77777777" w:rsidR="003E7ED5" w:rsidRPr="00984B0F" w:rsidRDefault="003E7ED5" w:rsidP="003E7ED5">
            <w:pPr>
              <w:jc w:val="both"/>
              <w:rPr>
                <w:rFonts w:ascii="Book Antiqua" w:hAnsi="Book Antiqua" w:cs="Times New Roman"/>
                <w:b/>
                <w:sz w:val="19"/>
                <w:szCs w:val="19"/>
              </w:rPr>
            </w:pPr>
          </w:p>
          <w:p w14:paraId="50801D6D" w14:textId="77777777" w:rsidR="009609C5" w:rsidRPr="00984B0F" w:rsidRDefault="009609C5" w:rsidP="003E7ED5">
            <w:pPr>
              <w:jc w:val="both"/>
              <w:rPr>
                <w:rFonts w:ascii="Book Antiqua" w:eastAsia="Times New Roman" w:hAnsi="Book Antiqua" w:cs="Times New Roman"/>
                <w:b/>
                <w:sz w:val="19"/>
                <w:szCs w:val="19"/>
                <w:lang w:eastAsia="pt-BR"/>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TJMT-2014-FMP</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Quanto à disciplina da publicidade de consumo, assinale a afirmativa correta: Quando ocorra a descumprimento da oferta publicitária, esta dará causa à responsabilidade do fornecedor que a fez veicular, qual terá natureza contratual. </w:t>
            </w:r>
            <w:r w:rsidRPr="00984B0F">
              <w:rPr>
                <w:rFonts w:ascii="Book Antiqua" w:hAnsi="Book Antiqua" w:cs="Times New Roman"/>
                <w:b/>
                <w:sz w:val="19"/>
                <w:szCs w:val="19"/>
              </w:rPr>
              <w:t>BL: art. 35, CDC.</w:t>
            </w:r>
          </w:p>
        </w:tc>
      </w:tr>
    </w:tbl>
    <w:p w14:paraId="383580E7"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SEÇÃO III</w:t>
      </w:r>
      <w:r w:rsidRPr="00984B0F">
        <w:rPr>
          <w:rFonts w:ascii="Book Antiqua" w:eastAsia="Times New Roman" w:hAnsi="Book Antiqua" w:cs="Times New Roman"/>
          <w:sz w:val="19"/>
          <w:szCs w:val="19"/>
          <w:highlight w:val="green"/>
          <w:lang w:eastAsia="pt-BR"/>
        </w:rPr>
        <w:br/>
        <w:t>Da Publicidade</w:t>
      </w:r>
    </w:p>
    <w:p w14:paraId="779EE40C" w14:textId="7A20D31B" w:rsidR="004973ED" w:rsidRPr="001B4AD0" w:rsidRDefault="004973ED" w:rsidP="00762A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36</w:t>
      </w:r>
      <w:r w:rsidRPr="00984B0F">
        <w:rPr>
          <w:rFonts w:ascii="Book Antiqua" w:eastAsia="Times New Roman" w:hAnsi="Book Antiqua" w:cs="Times New Roman"/>
          <w:sz w:val="19"/>
          <w:szCs w:val="19"/>
          <w:lang w:eastAsia="pt-BR"/>
        </w:rPr>
        <w:t xml:space="preserve">. </w:t>
      </w:r>
      <w:r w:rsidRPr="00E9541C">
        <w:rPr>
          <w:rFonts w:ascii="Book Antiqua" w:eastAsia="Times New Roman" w:hAnsi="Book Antiqua" w:cs="Times New Roman"/>
          <w:b/>
          <w:bCs/>
          <w:sz w:val="19"/>
          <w:szCs w:val="19"/>
          <w:lang w:eastAsia="pt-BR"/>
        </w:rPr>
        <w:t xml:space="preserve">A </w:t>
      </w:r>
      <w:r w:rsidRPr="00E9541C">
        <w:rPr>
          <w:rFonts w:ascii="Book Antiqua" w:eastAsia="Times New Roman" w:hAnsi="Book Antiqua" w:cs="Times New Roman"/>
          <w:b/>
          <w:bCs/>
          <w:caps/>
          <w:sz w:val="19"/>
          <w:szCs w:val="19"/>
          <w:shd w:val="clear" w:color="auto" w:fill="F7CAAC" w:themeFill="accent2" w:themeFillTint="66"/>
          <w:lang w:eastAsia="pt-BR"/>
        </w:rPr>
        <w:t>publicidade</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highlight w:val="green"/>
          <w:lang w:eastAsia="pt-BR"/>
        </w:rPr>
        <w:t>deve ser veiculada</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de tal forma</w:t>
      </w:r>
      <w:r w:rsidRPr="00E9541C">
        <w:rPr>
          <w:rFonts w:ascii="Book Antiqua" w:eastAsia="Times New Roman" w:hAnsi="Book Antiqua" w:cs="Times New Roman"/>
          <w:b/>
          <w:bCs/>
          <w:sz w:val="19"/>
          <w:szCs w:val="19"/>
          <w:lang w:eastAsia="pt-BR"/>
        </w:rPr>
        <w:t xml:space="preserve"> que o </w:t>
      </w:r>
      <w:r w:rsidRPr="00E9541C">
        <w:rPr>
          <w:rFonts w:ascii="Book Antiqua" w:eastAsia="Times New Roman" w:hAnsi="Book Antiqua" w:cs="Times New Roman"/>
          <w:b/>
          <w:bCs/>
          <w:sz w:val="19"/>
          <w:szCs w:val="19"/>
          <w:highlight w:val="yellow"/>
          <w:lang w:eastAsia="pt-BR"/>
        </w:rPr>
        <w:t>consumidor</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fácil</w:t>
      </w:r>
      <w:r w:rsidRPr="00E9541C">
        <w:rPr>
          <w:rFonts w:ascii="Book Antiqua" w:eastAsia="Times New Roman" w:hAnsi="Book Antiqua" w:cs="Times New Roman"/>
          <w:b/>
          <w:bCs/>
          <w:sz w:val="19"/>
          <w:szCs w:val="19"/>
          <w:lang w:eastAsia="pt-BR"/>
        </w:rPr>
        <w:t xml:space="preserve"> e </w:t>
      </w:r>
      <w:r w:rsidRPr="00E9541C">
        <w:rPr>
          <w:rFonts w:ascii="Book Antiqua" w:eastAsia="Times New Roman" w:hAnsi="Book Antiqua" w:cs="Times New Roman"/>
          <w:b/>
          <w:bCs/>
          <w:sz w:val="19"/>
          <w:szCs w:val="19"/>
          <w:highlight w:val="cyan"/>
          <w:lang w:eastAsia="pt-BR"/>
        </w:rPr>
        <w:t>imediatamente</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a identifique como tal</w:t>
      </w:r>
      <w:r w:rsidRPr="00984B0F">
        <w:rPr>
          <w:rFonts w:ascii="Book Antiqua" w:eastAsia="Times New Roman" w:hAnsi="Book Antiqua" w:cs="Times New Roman"/>
          <w:sz w:val="19"/>
          <w:szCs w:val="19"/>
          <w:lang w:eastAsia="pt-BR"/>
        </w:rPr>
        <w:t>.</w:t>
      </w:r>
      <w:r w:rsidR="00591E10" w:rsidRPr="00984B0F">
        <w:rPr>
          <w:rFonts w:ascii="Book Antiqua" w:eastAsia="Times New Roman" w:hAnsi="Book Antiqua" w:cs="Times New Roman"/>
          <w:sz w:val="19"/>
          <w:szCs w:val="19"/>
          <w:lang w:eastAsia="pt-BR"/>
        </w:rPr>
        <w:t xml:space="preserve"> </w:t>
      </w:r>
      <w:r w:rsidR="00591E10" w:rsidRPr="00984B0F">
        <w:rPr>
          <w:rFonts w:ascii="Book Antiqua" w:eastAsia="Times New Roman" w:hAnsi="Book Antiqua" w:cs="Times New Roman"/>
          <w:b/>
          <w:i/>
          <w:color w:val="FF0000"/>
          <w:sz w:val="19"/>
          <w:szCs w:val="19"/>
          <w:lang w:eastAsia="pt-BR"/>
        </w:rPr>
        <w:t>[princípio da identificação]</w:t>
      </w:r>
      <w:r w:rsidR="00E9541C">
        <w:rPr>
          <w:rFonts w:ascii="Book Antiqua" w:eastAsia="Times New Roman" w:hAnsi="Book Antiqua" w:cs="Times New Roman"/>
          <w:b/>
          <w:i/>
          <w:color w:val="FF0000"/>
          <w:sz w:val="19"/>
          <w:szCs w:val="19"/>
          <w:lang w:eastAsia="pt-BR"/>
        </w:rPr>
        <w:t xml:space="preserve"> </w:t>
      </w:r>
      <w:r w:rsidR="00E9541C">
        <w:rPr>
          <w:rFonts w:ascii="Book Antiqua" w:eastAsia="Times New Roman" w:hAnsi="Book Antiqua" w:cs="Times New Roman"/>
          <w:b/>
          <w:bCs/>
          <w:color w:val="FF0000"/>
          <w:sz w:val="16"/>
          <w:szCs w:val="16"/>
          <w:u w:val="single"/>
          <w:lang w:eastAsia="pt-BR"/>
        </w:rPr>
        <w:t>(TRF5-2009)</w:t>
      </w:r>
      <w:r w:rsidR="002B4039">
        <w:rPr>
          <w:rFonts w:ascii="Book Antiqua" w:eastAsia="Times New Roman" w:hAnsi="Book Antiqua" w:cs="Times New Roman"/>
          <w:b/>
          <w:iCs/>
          <w:color w:val="FF0000"/>
          <w:sz w:val="19"/>
          <w:szCs w:val="19"/>
          <w:lang w:eastAsia="pt-BR"/>
        </w:rPr>
        <w:t xml:space="preserve"> </w:t>
      </w:r>
      <w:r w:rsidR="000332C6" w:rsidRPr="009D1466">
        <w:rPr>
          <w:rFonts w:ascii="Book Antiqua" w:eastAsia="Times New Roman" w:hAnsi="Book Antiqua" w:cs="Times New Roman"/>
          <w:b/>
          <w:bCs/>
          <w:color w:val="FF0000"/>
          <w:sz w:val="16"/>
          <w:szCs w:val="16"/>
          <w:u w:val="single"/>
          <w:lang w:eastAsia="pt-BR"/>
        </w:rPr>
        <w:t>(PGESP-2009)</w:t>
      </w:r>
      <w:r w:rsidR="000F5FB7" w:rsidRPr="009D1466">
        <w:rPr>
          <w:rFonts w:ascii="Book Antiqua" w:eastAsia="Times New Roman" w:hAnsi="Book Antiqua" w:cs="Times New Roman"/>
          <w:b/>
          <w:bCs/>
          <w:color w:val="FF0000"/>
          <w:sz w:val="16"/>
          <w:szCs w:val="16"/>
          <w:lang w:eastAsia="pt-BR"/>
        </w:rPr>
        <w:t xml:space="preserve"> </w:t>
      </w:r>
      <w:r w:rsidR="000F5FB7" w:rsidRPr="009D1466">
        <w:rPr>
          <w:rFonts w:ascii="Book Antiqua" w:eastAsia="Times New Roman" w:hAnsi="Book Antiqua" w:cs="Times New Roman"/>
          <w:b/>
          <w:color w:val="FF0000"/>
          <w:sz w:val="16"/>
          <w:szCs w:val="16"/>
          <w:u w:val="single"/>
          <w:lang w:eastAsia="pt-BR"/>
        </w:rPr>
        <w:t>(MPBA-2010)</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264656" w:rsidRPr="009D1466">
        <w:rPr>
          <w:rFonts w:ascii="Book Antiqua" w:eastAsia="Times New Roman" w:hAnsi="Book Antiqua" w:cs="Times New Roman"/>
          <w:b/>
          <w:color w:val="FF0000"/>
          <w:sz w:val="16"/>
          <w:szCs w:val="16"/>
          <w:lang w:eastAsia="pt-BR"/>
        </w:rPr>
        <w:t xml:space="preserve"> </w:t>
      </w:r>
      <w:r w:rsidR="00141807" w:rsidRPr="009D1466">
        <w:rPr>
          <w:rFonts w:ascii="Book Antiqua" w:eastAsia="Times New Roman" w:hAnsi="Book Antiqua" w:cs="Times New Roman"/>
          <w:b/>
          <w:bCs/>
          <w:color w:val="FF0000"/>
          <w:sz w:val="16"/>
          <w:szCs w:val="16"/>
          <w:u w:val="single"/>
          <w:lang w:eastAsia="pt-BR"/>
        </w:rPr>
        <w:t>(MPSC-2012)</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(DPERO-2012)</w:t>
      </w:r>
      <w:r w:rsidR="000664E9" w:rsidRPr="009D1466">
        <w:rPr>
          <w:rFonts w:ascii="Book Antiqua" w:eastAsia="Times New Roman" w:hAnsi="Book Antiqua" w:cs="Times New Roman"/>
          <w:b/>
          <w:bCs/>
          <w:color w:val="FF0000"/>
          <w:sz w:val="16"/>
          <w:szCs w:val="16"/>
          <w:lang w:eastAsia="pt-BR"/>
        </w:rPr>
        <w:t xml:space="preserve"> </w:t>
      </w:r>
      <w:r w:rsidR="0053218B" w:rsidRPr="009D1466">
        <w:rPr>
          <w:rFonts w:ascii="Book Antiqua" w:hAnsi="Book Antiqua"/>
          <w:b/>
          <w:color w:val="FF0000"/>
          <w:sz w:val="16"/>
          <w:szCs w:val="16"/>
          <w:u w:val="single"/>
        </w:rPr>
        <w:t>(MPPR-2013)</w:t>
      </w:r>
      <w:r w:rsidR="00E9541C">
        <w:rPr>
          <w:rFonts w:ascii="Book Antiqua" w:hAnsi="Book Antiqua"/>
          <w:b/>
          <w:color w:val="FF0000"/>
          <w:sz w:val="16"/>
          <w:szCs w:val="16"/>
        </w:rPr>
        <w:t xml:space="preserve"> </w:t>
      </w:r>
      <w:r w:rsidR="00E9541C">
        <w:rPr>
          <w:rFonts w:ascii="Book Antiqua" w:hAnsi="Book Antiqua"/>
          <w:b/>
          <w:color w:val="FF0000"/>
          <w:sz w:val="16"/>
          <w:szCs w:val="16"/>
          <w:u w:val="single"/>
        </w:rPr>
        <w:t>(TRF2-2009/2014)</w:t>
      </w:r>
      <w:r w:rsidR="00E9541C">
        <w:rPr>
          <w:rFonts w:ascii="Book Antiqua" w:hAnsi="Book Antiqua"/>
          <w:b/>
          <w:color w:val="FF0000"/>
          <w:sz w:val="16"/>
          <w:szCs w:val="16"/>
        </w:rPr>
        <w:t xml:space="preserve"> </w:t>
      </w:r>
      <w:r w:rsidR="00E9541C">
        <w:rPr>
          <w:rFonts w:ascii="Book Antiqua" w:hAnsi="Book Antiqua"/>
          <w:b/>
          <w:color w:val="FF0000"/>
          <w:sz w:val="16"/>
          <w:szCs w:val="16"/>
          <w:u w:val="single"/>
        </w:rPr>
        <w:t>(TJCE-2014)</w:t>
      </w:r>
      <w:r w:rsidR="009609C5" w:rsidRPr="009D1466">
        <w:rPr>
          <w:rFonts w:ascii="Book Antiqua" w:eastAsia="Times New Roman" w:hAnsi="Book Antiqua" w:cs="Times New Roman"/>
          <w:b/>
          <w:color w:val="FF0000"/>
          <w:sz w:val="16"/>
          <w:szCs w:val="16"/>
          <w:lang w:eastAsia="pt-BR"/>
        </w:rPr>
        <w:t xml:space="preserve"> </w:t>
      </w:r>
      <w:r w:rsidR="009609C5" w:rsidRPr="009D1466">
        <w:rPr>
          <w:rFonts w:ascii="Book Antiqua" w:eastAsia="Times New Roman" w:hAnsi="Book Antiqua" w:cs="Times New Roman"/>
          <w:b/>
          <w:color w:val="FF0000"/>
          <w:sz w:val="16"/>
          <w:szCs w:val="16"/>
          <w:u w:val="single"/>
          <w:lang w:eastAsia="pt-BR"/>
        </w:rPr>
        <w:t>(TJMT-2014)</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(MPAM-2015)</w:t>
      </w:r>
      <w:r w:rsidR="00CF6023" w:rsidRPr="009D1466">
        <w:rPr>
          <w:rFonts w:ascii="Book Antiqua" w:eastAsia="Times New Roman" w:hAnsi="Book Antiqua" w:cs="Times New Roman"/>
          <w:b/>
          <w:color w:val="FF0000"/>
          <w:sz w:val="16"/>
          <w:szCs w:val="16"/>
          <w:lang w:eastAsia="pt-BR"/>
        </w:rPr>
        <w:t xml:space="preserve"> </w:t>
      </w:r>
      <w:r w:rsidR="00CF6023" w:rsidRPr="009D1466">
        <w:rPr>
          <w:rFonts w:ascii="Book Antiqua" w:eastAsia="Times New Roman" w:hAnsi="Book Antiqua" w:cs="Times New Roman"/>
          <w:b/>
          <w:color w:val="FF0000"/>
          <w:sz w:val="16"/>
          <w:szCs w:val="16"/>
          <w:u w:val="single"/>
          <w:lang w:eastAsia="pt-BR"/>
        </w:rPr>
        <w:t>(TRT1-2015)</w:t>
      </w:r>
      <w:r w:rsidR="00960010" w:rsidRPr="009D1466">
        <w:rPr>
          <w:rFonts w:ascii="Book Antiqua" w:eastAsia="Times New Roman" w:hAnsi="Book Antiqua" w:cs="Times New Roman"/>
          <w:b/>
          <w:color w:val="FF0000"/>
          <w:sz w:val="16"/>
          <w:szCs w:val="16"/>
          <w:lang w:eastAsia="pt-BR"/>
        </w:rPr>
        <w:t xml:space="preserve"> </w:t>
      </w:r>
      <w:r w:rsidR="00F754A8" w:rsidRPr="009D1466">
        <w:rPr>
          <w:rFonts w:ascii="Book Antiqua" w:eastAsia="Times New Roman" w:hAnsi="Book Antiqua" w:cs="Times New Roman"/>
          <w:b/>
          <w:color w:val="FF0000"/>
          <w:sz w:val="16"/>
          <w:szCs w:val="16"/>
          <w:u w:val="single"/>
          <w:lang w:eastAsia="pt-BR"/>
        </w:rPr>
        <w:t>(TJSC-</w:t>
      </w:r>
      <w:r w:rsidR="00591E10" w:rsidRPr="009D1466">
        <w:rPr>
          <w:rFonts w:ascii="Book Antiqua" w:eastAsia="Times New Roman" w:hAnsi="Book Antiqua" w:cs="Times New Roman"/>
          <w:b/>
          <w:color w:val="FF0000"/>
          <w:sz w:val="16"/>
          <w:szCs w:val="16"/>
          <w:u w:val="single"/>
          <w:lang w:eastAsia="pt-BR"/>
        </w:rPr>
        <w:t>2009</w:t>
      </w:r>
      <w:r w:rsidR="00417A38" w:rsidRPr="009D1466">
        <w:rPr>
          <w:rFonts w:ascii="Book Antiqua" w:eastAsia="Times New Roman" w:hAnsi="Book Antiqua" w:cs="Times New Roman"/>
          <w:b/>
          <w:color w:val="FF0000"/>
          <w:sz w:val="16"/>
          <w:szCs w:val="16"/>
          <w:u w:val="single"/>
          <w:lang w:eastAsia="pt-BR"/>
        </w:rPr>
        <w:t>/2010</w:t>
      </w:r>
      <w:r w:rsidR="00591E10" w:rsidRPr="009D1466">
        <w:rPr>
          <w:rFonts w:ascii="Book Antiqua" w:eastAsia="Times New Roman" w:hAnsi="Book Antiqua" w:cs="Times New Roman"/>
          <w:b/>
          <w:color w:val="FF0000"/>
          <w:sz w:val="16"/>
          <w:szCs w:val="16"/>
          <w:u w:val="single"/>
          <w:lang w:eastAsia="pt-BR"/>
        </w:rPr>
        <w:t>/</w:t>
      </w:r>
      <w:r w:rsidR="00F754A8" w:rsidRPr="009D1466">
        <w:rPr>
          <w:rFonts w:ascii="Book Antiqua" w:eastAsia="Times New Roman" w:hAnsi="Book Antiqua" w:cs="Times New Roman"/>
          <w:b/>
          <w:color w:val="FF0000"/>
          <w:sz w:val="16"/>
          <w:szCs w:val="16"/>
          <w:u w:val="single"/>
          <w:lang w:eastAsia="pt-BR"/>
        </w:rPr>
        <w:t>2017)</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5A34CB" w:rsidRPr="009D1466">
        <w:rPr>
          <w:rFonts w:ascii="Book Antiqua" w:eastAsia="Times New Roman" w:hAnsi="Book Antiqua" w:cs="Times New Roman"/>
          <w:b/>
          <w:color w:val="FF0000"/>
          <w:sz w:val="16"/>
          <w:szCs w:val="16"/>
          <w:lang w:eastAsia="pt-BR"/>
        </w:rPr>
        <w:t xml:space="preserve"> </w:t>
      </w:r>
      <w:r w:rsidR="005A34CB" w:rsidRPr="009D1466">
        <w:rPr>
          <w:rFonts w:ascii="Book Antiqua" w:eastAsia="Times New Roman" w:hAnsi="Book Antiqua" w:cs="Times New Roman"/>
          <w:b/>
          <w:color w:val="FF0000"/>
          <w:sz w:val="16"/>
          <w:szCs w:val="16"/>
          <w:u w:val="single"/>
          <w:lang w:eastAsia="pt-BR"/>
        </w:rPr>
        <w:t>(TJPR-2011/2019)</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(MPMG-2019)</w:t>
      </w:r>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(TJGO-2021)</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(TJSP-2024)</w:t>
      </w:r>
      <w:r w:rsidR="001B4AD0">
        <w:rPr>
          <w:rFonts w:ascii="Book Antiqua" w:eastAsia="Times New Roman" w:hAnsi="Book Antiqua" w:cs="Times New Roman"/>
          <w:b/>
          <w:bCs/>
          <w:color w:val="FF0000"/>
          <w:sz w:val="16"/>
          <w:szCs w:val="16"/>
          <w:lang w:eastAsia="pt-BR"/>
        </w:rPr>
        <w:t xml:space="preserve"> </w:t>
      </w:r>
      <w:r w:rsidR="001B4AD0">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2F116E" w:rsidRPr="00984B0F" w14:paraId="7EA11E66" w14:textId="77777777" w:rsidTr="002F116E">
        <w:tc>
          <w:tcPr>
            <w:tcW w:w="8494" w:type="dxa"/>
            <w:shd w:val="clear" w:color="auto" w:fill="CCFFFF"/>
          </w:tcPr>
          <w:p w14:paraId="72B2A2EB" w14:textId="3F270E97" w:rsidR="002F116E" w:rsidRDefault="002F116E" w:rsidP="00762A02">
            <w:pPr>
              <w:jc w:val="both"/>
              <w:rPr>
                <w:rFonts w:ascii="Book Antiqua" w:eastAsia="Times New Roman" w:hAnsi="Book Antiqua" w:cs="Times New Roman"/>
                <w:sz w:val="19"/>
                <w:szCs w:val="19"/>
                <w:lang w:eastAsia="pt-BR"/>
              </w:rPr>
            </w:pPr>
            <w:bookmarkStart w:id="110" w:name="_Hlk90828820"/>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2F116E">
              <w:rPr>
                <w:rFonts w:ascii="Book Antiqua" w:hAnsi="Book Antiqua" w:cs="Times New Roman"/>
                <w:b/>
                <w:i/>
                <w:iCs/>
                <w:color w:val="FF0000"/>
                <w:sz w:val="19"/>
                <w:szCs w:val="19"/>
                <w:highlight w:val="green"/>
              </w:rPr>
              <w:t>STJ</w:t>
            </w:r>
            <w:r w:rsidR="0054058E">
              <w:rPr>
                <w:rFonts w:ascii="Book Antiqua" w:hAnsi="Book Antiqua" w:cs="Times New Roman"/>
                <w:b/>
                <w:i/>
                <w:iCs/>
                <w:color w:val="FF0000"/>
                <w:sz w:val="19"/>
                <w:szCs w:val="19"/>
              </w:rPr>
              <w:t>: #</w:t>
            </w:r>
            <w:r w:rsidR="0054058E" w:rsidRPr="0054058E">
              <w:rPr>
                <w:rFonts w:ascii="Book Antiqua" w:hAnsi="Book Antiqua" w:cs="Times New Roman"/>
                <w:b/>
                <w:i/>
                <w:iCs/>
                <w:color w:val="FF0000"/>
                <w:sz w:val="19"/>
                <w:szCs w:val="19"/>
                <w:highlight w:val="green"/>
              </w:rPr>
              <w:t>TJDFT-2015</w:t>
            </w:r>
            <w:r w:rsidR="0054058E">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2F116E">
              <w:rPr>
                <w:rFonts w:ascii="Book Antiqua" w:hAnsi="Book Antiqua" w:cs="Times New Roman"/>
                <w:b/>
                <w:i/>
                <w:iCs/>
                <w:color w:val="FF0000"/>
                <w:sz w:val="19"/>
                <w:szCs w:val="19"/>
                <w:highlight w:val="green"/>
              </w:rPr>
              <w:t>MPMG-2019</w:t>
            </w:r>
            <w:r w:rsidR="000332C6">
              <w:rPr>
                <w:rFonts w:ascii="Book Antiqua" w:hAnsi="Book Antiqua" w:cs="Times New Roman"/>
                <w:b/>
                <w:i/>
                <w:iCs/>
                <w:color w:val="FF0000"/>
                <w:sz w:val="19"/>
                <w:szCs w:val="19"/>
              </w:rPr>
              <w:t>: #</w:t>
            </w:r>
            <w:r w:rsidR="000332C6" w:rsidRPr="0054058E">
              <w:rPr>
                <w:rFonts w:ascii="Book Antiqua" w:hAnsi="Book Antiqua" w:cs="Times New Roman"/>
                <w:b/>
                <w:i/>
                <w:iCs/>
                <w:color w:val="FF0000"/>
                <w:sz w:val="19"/>
                <w:szCs w:val="19"/>
                <w:highlight w:val="green"/>
              </w:rPr>
              <w:t>CESPE</w:t>
            </w:r>
            <w:r w:rsidRPr="00984B0F">
              <w:rPr>
                <w:rFonts w:ascii="Book Antiqua" w:hAnsi="Book Antiqua" w:cs="Times New Roman"/>
                <w:sz w:val="19"/>
                <w:szCs w:val="19"/>
              </w:rPr>
              <w:t>:</w:t>
            </w:r>
            <w:r w:rsidRPr="00984B0F">
              <w:rPr>
                <w:rFonts w:ascii="Book Antiqua" w:eastAsia="Times New Roman" w:hAnsi="Book Antiqua" w:cs="Times New Roman"/>
                <w:sz w:val="19"/>
                <w:szCs w:val="19"/>
                <w:lang w:eastAsia="pt-BR"/>
              </w:rPr>
              <w:t xml:space="preserve"> </w:t>
            </w:r>
            <w:r w:rsidRPr="0054058E">
              <w:rPr>
                <w:rFonts w:ascii="Book Antiqua" w:eastAsia="Times New Roman" w:hAnsi="Book Antiqua" w:cs="Times New Roman"/>
                <w:b/>
                <w:bCs/>
                <w:i/>
                <w:iCs/>
                <w:sz w:val="19"/>
                <w:szCs w:val="19"/>
                <w:u w:val="single"/>
                <w:lang w:eastAsia="pt-BR"/>
              </w:rPr>
              <w:t>O STJ permite o uso da publicidade comparativa implícita</w:t>
            </w:r>
            <w:r>
              <w:rPr>
                <w:rFonts w:ascii="Book Antiqua" w:eastAsia="Times New Roman" w:hAnsi="Book Antiqua" w:cs="Times New Roman"/>
                <w:sz w:val="19"/>
                <w:szCs w:val="19"/>
                <w:lang w:eastAsia="pt-BR"/>
              </w:rPr>
              <w:t>: “</w:t>
            </w:r>
            <w:r w:rsidRPr="002F116E">
              <w:rPr>
                <w:rFonts w:ascii="Book Antiqua" w:eastAsia="Times New Roman" w:hAnsi="Book Antiqua" w:cs="Times New Roman"/>
                <w:i/>
                <w:iCs/>
                <w:sz w:val="19"/>
                <w:szCs w:val="19"/>
                <w:lang w:eastAsia="pt-BR"/>
              </w:rPr>
              <w:t xml:space="preserve">(...) 1. A </w:t>
            </w:r>
            <w:r w:rsidRPr="002F116E">
              <w:rPr>
                <w:rFonts w:ascii="Book Antiqua" w:eastAsia="Times New Roman" w:hAnsi="Book Antiqua" w:cs="Times New Roman"/>
                <w:b/>
                <w:bCs/>
                <w:i/>
                <w:iCs/>
                <w:sz w:val="19"/>
                <w:szCs w:val="19"/>
                <w:shd w:val="clear" w:color="auto" w:fill="F7CAAC" w:themeFill="accent2" w:themeFillTint="66"/>
                <w:lang w:eastAsia="pt-BR"/>
              </w:rPr>
              <w:t>propaganda comparativa</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yellow"/>
                <w:lang w:eastAsia="pt-BR"/>
              </w:rPr>
              <w:t>é forma de publicidade que identifica</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green"/>
                <w:lang w:eastAsia="pt-BR"/>
              </w:rPr>
              <w:t>explícita</w:t>
            </w:r>
            <w:r w:rsidRPr="002F116E">
              <w:rPr>
                <w:rFonts w:ascii="Book Antiqua" w:eastAsia="Times New Roman" w:hAnsi="Book Antiqua" w:cs="Times New Roman"/>
                <w:i/>
                <w:iCs/>
                <w:sz w:val="19"/>
                <w:szCs w:val="19"/>
                <w:lang w:eastAsia="pt-BR"/>
              </w:rPr>
              <w:t xml:space="preserve"> ou </w:t>
            </w:r>
            <w:r w:rsidRPr="002F116E">
              <w:rPr>
                <w:rFonts w:ascii="Book Antiqua" w:eastAsia="Times New Roman" w:hAnsi="Book Antiqua" w:cs="Times New Roman"/>
                <w:b/>
                <w:bCs/>
                <w:i/>
                <w:iCs/>
                <w:sz w:val="19"/>
                <w:szCs w:val="19"/>
                <w:highlight w:val="green"/>
                <w:lang w:eastAsia="pt-BR"/>
              </w:rPr>
              <w:t>implicitamente concorrente</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yellow"/>
                <w:lang w:eastAsia="pt-BR"/>
              </w:rPr>
              <w:t>de produtos</w:t>
            </w:r>
            <w:r w:rsidRPr="002F116E">
              <w:rPr>
                <w:rFonts w:ascii="Book Antiqua" w:eastAsia="Times New Roman" w:hAnsi="Book Antiqua" w:cs="Times New Roman"/>
                <w:i/>
                <w:iCs/>
                <w:sz w:val="19"/>
                <w:szCs w:val="19"/>
                <w:lang w:eastAsia="pt-BR"/>
              </w:rPr>
              <w:t xml:space="preserve"> ou </w:t>
            </w:r>
            <w:r w:rsidRPr="002F116E">
              <w:rPr>
                <w:rFonts w:ascii="Book Antiqua" w:eastAsia="Times New Roman" w:hAnsi="Book Antiqua" w:cs="Times New Roman"/>
                <w:b/>
                <w:bCs/>
                <w:i/>
                <w:iCs/>
                <w:sz w:val="19"/>
                <w:szCs w:val="19"/>
                <w:highlight w:val="yellow"/>
                <w:lang w:eastAsia="pt-BR"/>
              </w:rPr>
              <w:t>serviços afins</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green"/>
                <w:lang w:eastAsia="pt-BR"/>
              </w:rPr>
              <w:t>consagrando-se</w:t>
            </w:r>
            <w:r w:rsidRPr="002F116E">
              <w:rPr>
                <w:rFonts w:ascii="Book Antiqua" w:eastAsia="Times New Roman" w:hAnsi="Book Antiqua" w:cs="Times New Roman"/>
                <w:i/>
                <w:iCs/>
                <w:sz w:val="19"/>
                <w:szCs w:val="19"/>
                <w:lang w:eastAsia="pt-BR"/>
              </w:rPr>
              <w:t xml:space="preserve">, em verdade, </w:t>
            </w:r>
            <w:r w:rsidRPr="002F116E">
              <w:rPr>
                <w:rFonts w:ascii="Book Antiqua" w:eastAsia="Times New Roman" w:hAnsi="Book Antiqua" w:cs="Times New Roman"/>
                <w:b/>
                <w:bCs/>
                <w:i/>
                <w:iCs/>
                <w:sz w:val="19"/>
                <w:szCs w:val="19"/>
                <w:highlight w:val="yellow"/>
                <w:lang w:eastAsia="pt-BR"/>
              </w:rPr>
              <w:t>como um instrumento de decisão do público consumidor</w:t>
            </w:r>
            <w:r w:rsidRPr="002F116E">
              <w:rPr>
                <w:rFonts w:ascii="Book Antiqua" w:eastAsia="Times New Roman" w:hAnsi="Book Antiqua" w:cs="Times New Roman"/>
                <w:i/>
                <w:iCs/>
                <w:sz w:val="19"/>
                <w:szCs w:val="19"/>
                <w:lang w:eastAsia="pt-BR"/>
              </w:rPr>
              <w:t xml:space="preserve">. 2. Embora não haja lei vedando ou autorizando expressamente a publicidade comparativa, o tema sofre influência das legislações consumerista e de propriedade industrial, tanto no âmbito marcário quanto concorrencial. 3. A </w:t>
            </w:r>
            <w:r w:rsidRPr="002F116E">
              <w:rPr>
                <w:rFonts w:ascii="Book Antiqua" w:eastAsia="Times New Roman" w:hAnsi="Book Antiqua" w:cs="Times New Roman"/>
                <w:b/>
                <w:bCs/>
                <w:i/>
                <w:iCs/>
                <w:sz w:val="19"/>
                <w:szCs w:val="19"/>
                <w:shd w:val="clear" w:color="auto" w:fill="F7CAAC" w:themeFill="accent2" w:themeFillTint="66"/>
                <w:lang w:eastAsia="pt-BR"/>
              </w:rPr>
              <w:t>publicidade comparativa</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green"/>
                <w:lang w:eastAsia="pt-BR"/>
              </w:rPr>
              <w:t>não é vedada pelo C</w:t>
            </w:r>
            <w:r>
              <w:rPr>
                <w:rFonts w:ascii="Book Antiqua" w:eastAsia="Times New Roman" w:hAnsi="Book Antiqua" w:cs="Times New Roman"/>
                <w:b/>
                <w:bCs/>
                <w:i/>
                <w:iCs/>
                <w:sz w:val="19"/>
                <w:szCs w:val="19"/>
                <w:highlight w:val="green"/>
                <w:lang w:eastAsia="pt-BR"/>
              </w:rPr>
              <w:t>DC</w:t>
            </w:r>
            <w:r w:rsidRPr="002F116E">
              <w:rPr>
                <w:rFonts w:ascii="Book Antiqua" w:eastAsia="Times New Roman" w:hAnsi="Book Antiqua" w:cs="Times New Roman"/>
                <w:i/>
                <w:iCs/>
                <w:sz w:val="19"/>
                <w:szCs w:val="19"/>
                <w:lang w:eastAsia="pt-BR"/>
              </w:rPr>
              <w:t>, desde que obedeça ao princípio da veracidade das informações, seja objetiva e não abusiva.</w:t>
            </w:r>
            <w:r w:rsidR="00762A02">
              <w:rPr>
                <w:rFonts w:ascii="Book Antiqua" w:eastAsia="Times New Roman" w:hAnsi="Book Antiqua" w:cs="Times New Roman"/>
                <w:i/>
                <w:iCs/>
                <w:sz w:val="19"/>
                <w:szCs w:val="19"/>
                <w:lang w:eastAsia="pt-BR"/>
              </w:rPr>
              <w:t xml:space="preserve"> </w:t>
            </w:r>
            <w:r w:rsidR="00762A02" w:rsidRPr="00762A02">
              <w:rPr>
                <w:rFonts w:ascii="Book Antiqua" w:eastAsia="Times New Roman" w:hAnsi="Book Antiqua" w:cs="Times New Roman"/>
                <w:i/>
                <w:iCs/>
                <w:sz w:val="19"/>
                <w:szCs w:val="19"/>
                <w:lang w:eastAsia="pt-BR"/>
              </w:rPr>
              <w:t>4. Para que viole o direito marcário do concorrente, as marcas devem ser passíveis de confusão ou a referência da marca deve estar cumulada com ato depreciativo da imagem de seu produto/serviço, acarretando a degenerescência e o consequente desvio de clientela. (...)</w:t>
            </w:r>
            <w:r w:rsidR="00762A02">
              <w:rPr>
                <w:rFonts w:ascii="Book Antiqua" w:eastAsia="Times New Roman" w:hAnsi="Book Antiqua" w:cs="Times New Roman"/>
                <w:i/>
                <w:iCs/>
                <w:sz w:val="19"/>
                <w:szCs w:val="19"/>
                <w:lang w:eastAsia="pt-BR"/>
              </w:rPr>
              <w:t xml:space="preserve"> </w:t>
            </w:r>
            <w:r w:rsidR="00762A02" w:rsidRPr="00762A02">
              <w:rPr>
                <w:rFonts w:ascii="Book Antiqua" w:eastAsia="Times New Roman" w:hAnsi="Book Antiqua" w:cs="Times New Roman"/>
                <w:i/>
                <w:iCs/>
                <w:sz w:val="19"/>
                <w:szCs w:val="19"/>
                <w:lang w:eastAsia="pt-BR"/>
              </w:rPr>
              <w:t xml:space="preserve">6. </w:t>
            </w:r>
            <w:r w:rsidR="00762A02" w:rsidRPr="00762A02">
              <w:rPr>
                <w:rFonts w:ascii="Book Antiqua" w:eastAsia="Times New Roman" w:hAnsi="Book Antiqua" w:cs="Times New Roman"/>
                <w:b/>
                <w:bCs/>
                <w:i/>
                <w:iCs/>
                <w:sz w:val="19"/>
                <w:szCs w:val="19"/>
                <w:shd w:val="clear" w:color="auto" w:fill="F7CAAC" w:themeFill="accent2" w:themeFillTint="66"/>
                <w:lang w:eastAsia="pt-BR"/>
              </w:rPr>
              <w:t>Propaganda comparativa ilegal</w:t>
            </w:r>
            <w:r w:rsidR="00762A02" w:rsidRPr="00762A02">
              <w:rPr>
                <w:rFonts w:ascii="Book Antiqua" w:eastAsia="Times New Roman" w:hAnsi="Book Antiqua" w:cs="Times New Roman"/>
                <w:i/>
                <w:iCs/>
                <w:sz w:val="19"/>
                <w:szCs w:val="19"/>
                <w:lang w:eastAsia="pt-BR"/>
              </w:rPr>
              <w:t xml:space="preserve"> </w:t>
            </w:r>
            <w:r w:rsidR="00762A02" w:rsidRPr="00762A02">
              <w:rPr>
                <w:rFonts w:ascii="Book Antiqua" w:eastAsia="Times New Roman" w:hAnsi="Book Antiqua" w:cs="Times New Roman"/>
                <w:b/>
                <w:bCs/>
                <w:i/>
                <w:iCs/>
                <w:sz w:val="19"/>
                <w:szCs w:val="19"/>
                <w:highlight w:val="green"/>
                <w:lang w:eastAsia="pt-BR"/>
              </w:rPr>
              <w:t>é aquela que induz em erro o consumidor</w:t>
            </w:r>
            <w:r w:rsidR="00762A02" w:rsidRPr="00762A02">
              <w:rPr>
                <w:rFonts w:ascii="Book Antiqua" w:eastAsia="Times New Roman" w:hAnsi="Book Antiqua" w:cs="Times New Roman"/>
                <w:i/>
                <w:iCs/>
                <w:sz w:val="19"/>
                <w:szCs w:val="19"/>
                <w:lang w:eastAsia="pt-BR"/>
              </w:rPr>
              <w:t xml:space="preserve">, causando confusão entre as marcas, ocorrendo de maneira a depreciar a marca do concorrente, com o consequente desvio de sua clientela, </w:t>
            </w:r>
            <w:r w:rsidR="00762A02" w:rsidRPr="00762A02">
              <w:rPr>
                <w:rFonts w:ascii="Book Antiqua" w:eastAsia="Times New Roman" w:hAnsi="Book Antiqua" w:cs="Times New Roman"/>
                <w:b/>
                <w:bCs/>
                <w:i/>
                <w:iCs/>
                <w:sz w:val="19"/>
                <w:szCs w:val="19"/>
                <w:highlight w:val="yellow"/>
                <w:lang w:eastAsia="pt-BR"/>
              </w:rPr>
              <w:t>prestando informações falsas e não objetivas</w:t>
            </w:r>
            <w:r w:rsidR="00762A02" w:rsidRPr="00762A02">
              <w:rPr>
                <w:rFonts w:ascii="Book Antiqua" w:eastAsia="Times New Roman" w:hAnsi="Book Antiqua" w:cs="Times New Roman"/>
                <w:i/>
                <w:iCs/>
                <w:sz w:val="19"/>
                <w:szCs w:val="19"/>
                <w:lang w:eastAsia="pt-BR"/>
              </w:rPr>
              <w:t>.</w:t>
            </w:r>
            <w:r w:rsidR="0054058E">
              <w:t xml:space="preserve"> </w:t>
            </w:r>
            <w:r w:rsidR="0054058E" w:rsidRPr="0054058E">
              <w:rPr>
                <w:rFonts w:ascii="Book Antiqua" w:eastAsia="Times New Roman" w:hAnsi="Book Antiqua" w:cs="Times New Roman"/>
                <w:i/>
                <w:iCs/>
                <w:sz w:val="19"/>
                <w:szCs w:val="19"/>
                <w:lang w:eastAsia="pt-BR"/>
              </w:rPr>
              <w:t>7. Na espécie, consoante realçado pelo acórdão recorrido, as marcas comparadas não guardam nenhuma semelhança, não sendo passíveis de confusão entre os consumidores. Ademais, foram prestados esclarecimentos objetivos sem denegrir a marca da concorrente, pelo que não se verifica infração ao registro marcário ou concorrência desleal.</w:t>
            </w:r>
            <w:r w:rsidR="0054058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i/>
                <w:iCs/>
                <w:sz w:val="19"/>
                <w:szCs w:val="19"/>
                <w:lang w:eastAsia="pt-BR"/>
              </w:rPr>
              <w:t>(...)</w:t>
            </w:r>
            <w:r w:rsidRPr="002F116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4ª T., </w:t>
            </w:r>
            <w:r w:rsidRPr="002F116E">
              <w:rPr>
                <w:rFonts w:ascii="Book Antiqua" w:eastAsia="Times New Roman" w:hAnsi="Book Antiqua" w:cs="Times New Roman"/>
                <w:sz w:val="19"/>
                <w:szCs w:val="19"/>
                <w:lang w:eastAsia="pt-BR"/>
              </w:rPr>
              <w:t>REsp 1377911/SP, Rel. Min</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uis</w:t>
            </w:r>
            <w:r w:rsidRPr="002F11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Felipe Salomão</w:t>
            </w:r>
            <w:r w:rsidRPr="002F116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02/10/14</w:t>
            </w:r>
            <w:r w:rsidR="0054058E">
              <w:rPr>
                <w:rFonts w:ascii="Book Antiqua" w:eastAsia="Times New Roman" w:hAnsi="Book Antiqua" w:cs="Times New Roman"/>
                <w:sz w:val="19"/>
                <w:szCs w:val="19"/>
                <w:lang w:eastAsia="pt-BR"/>
              </w:rPr>
              <w:t xml:space="preserve"> </w:t>
            </w:r>
            <w:r w:rsidR="0054058E">
              <w:rPr>
                <w:rFonts w:ascii="Book Antiqua" w:eastAsia="Times New Roman" w:hAnsi="Book Antiqua" w:cs="Times New Roman"/>
                <w:sz w:val="19"/>
                <w:szCs w:val="19"/>
                <w:lang w:eastAsia="pt-BR"/>
              </w:rPr>
              <w:lastRenderedPageBreak/>
              <w:t>(Info 550)</w:t>
            </w:r>
            <w:r>
              <w:rPr>
                <w:rFonts w:ascii="Book Antiqua" w:eastAsia="Times New Roman" w:hAnsi="Book Antiqua" w:cs="Times New Roman"/>
                <w:sz w:val="19"/>
                <w:szCs w:val="19"/>
                <w:lang w:eastAsia="pt-BR"/>
              </w:rPr>
              <w:t>.</w:t>
            </w:r>
            <w:r w:rsidR="0054058E">
              <w:rPr>
                <w:rStyle w:val="Refdenotaderodap"/>
                <w:rFonts w:ascii="Book Antiqua" w:eastAsia="Times New Roman" w:hAnsi="Book Antiqua" w:cs="Times New Roman"/>
                <w:sz w:val="19"/>
                <w:szCs w:val="19"/>
                <w:lang w:eastAsia="pt-BR"/>
              </w:rPr>
              <w:footnoteReference w:id="14"/>
            </w:r>
            <w:r>
              <w:rPr>
                <w:rFonts w:ascii="Book Antiqua" w:eastAsia="Times New Roman" w:hAnsi="Book Antiqua" w:cs="Times New Roman"/>
                <w:sz w:val="19"/>
                <w:szCs w:val="19"/>
                <w:lang w:eastAsia="pt-BR"/>
              </w:rPr>
              <w:t xml:space="preserve"> “</w:t>
            </w:r>
            <w:r w:rsidRPr="002F116E">
              <w:rPr>
                <w:rFonts w:ascii="Book Antiqua" w:eastAsia="Times New Roman" w:hAnsi="Book Antiqua" w:cs="Times New Roman"/>
                <w:i/>
                <w:iCs/>
                <w:sz w:val="19"/>
                <w:szCs w:val="19"/>
                <w:lang w:eastAsia="pt-BR"/>
              </w:rPr>
              <w:t xml:space="preserve">(...). 4. A </w:t>
            </w:r>
            <w:r w:rsidRPr="002F116E">
              <w:rPr>
                <w:rFonts w:ascii="Book Antiqua" w:eastAsia="Times New Roman" w:hAnsi="Book Antiqua" w:cs="Times New Roman"/>
                <w:b/>
                <w:bCs/>
                <w:i/>
                <w:iCs/>
                <w:sz w:val="19"/>
                <w:szCs w:val="19"/>
                <w:shd w:val="clear" w:color="auto" w:fill="F7CAAC" w:themeFill="accent2" w:themeFillTint="66"/>
                <w:lang w:eastAsia="pt-BR"/>
              </w:rPr>
              <w:t>publicidade comparativa</w:t>
            </w:r>
            <w:r w:rsidRPr="002F116E">
              <w:rPr>
                <w:rFonts w:ascii="Book Antiqua" w:eastAsia="Times New Roman" w:hAnsi="Book Antiqua" w:cs="Times New Roman"/>
                <w:i/>
                <w:iCs/>
                <w:sz w:val="19"/>
                <w:szCs w:val="19"/>
                <w:lang w:eastAsia="pt-BR"/>
              </w:rPr>
              <w:t xml:space="preserve"> pode ser definida como </w:t>
            </w:r>
            <w:r w:rsidRPr="002F116E">
              <w:rPr>
                <w:rFonts w:ascii="Book Antiqua" w:eastAsia="Times New Roman" w:hAnsi="Book Antiqua" w:cs="Times New Roman"/>
                <w:b/>
                <w:bCs/>
                <w:i/>
                <w:iCs/>
                <w:sz w:val="19"/>
                <w:szCs w:val="19"/>
                <w:highlight w:val="yellow"/>
                <w:lang w:eastAsia="pt-BR"/>
              </w:rPr>
              <w:t>método ou técnica de confronto empregado para enaltecer as qualidades ou o preço de produtos ou serviços anunciados em relação a produtos ou serviços de um ou mais concorrentes</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green"/>
                <w:lang w:eastAsia="pt-BR"/>
              </w:rPr>
              <w:t>explícita</w:t>
            </w:r>
            <w:r w:rsidRPr="002F116E">
              <w:rPr>
                <w:rFonts w:ascii="Book Antiqua" w:eastAsia="Times New Roman" w:hAnsi="Book Antiqua" w:cs="Times New Roman"/>
                <w:i/>
                <w:iCs/>
                <w:sz w:val="19"/>
                <w:szCs w:val="19"/>
                <w:lang w:eastAsia="pt-BR"/>
              </w:rPr>
              <w:t xml:space="preserve"> ou </w:t>
            </w:r>
            <w:r w:rsidRPr="002F116E">
              <w:rPr>
                <w:rFonts w:ascii="Book Antiqua" w:eastAsia="Times New Roman" w:hAnsi="Book Antiqua" w:cs="Times New Roman"/>
                <w:b/>
                <w:bCs/>
                <w:i/>
                <w:iCs/>
                <w:sz w:val="19"/>
                <w:szCs w:val="19"/>
                <w:highlight w:val="green"/>
                <w:lang w:eastAsia="pt-BR"/>
              </w:rPr>
              <w:t>implicitamente</w:t>
            </w:r>
            <w:r w:rsidRPr="002F116E">
              <w:rPr>
                <w:rFonts w:ascii="Book Antiqua" w:eastAsia="Times New Roman" w:hAnsi="Book Antiqua" w:cs="Times New Roman"/>
                <w:i/>
                <w:iCs/>
                <w:sz w:val="19"/>
                <w:szCs w:val="19"/>
                <w:lang w:eastAsia="pt-BR"/>
              </w:rPr>
              <w:t>, com o objetivo de diminuir o poder de atração da concorrência frente ao público consumidor. (...)"</w:t>
            </w:r>
            <w:r w:rsidRPr="002F11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3ª T., </w:t>
            </w:r>
            <w:r w:rsidRPr="002F116E">
              <w:rPr>
                <w:rFonts w:ascii="Book Antiqua" w:eastAsia="Times New Roman" w:hAnsi="Book Antiqua" w:cs="Times New Roman"/>
                <w:sz w:val="19"/>
                <w:szCs w:val="19"/>
                <w:lang w:eastAsia="pt-BR"/>
              </w:rPr>
              <w:t>REsp 1668550/RJ, Rel. Min</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2F116E">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2F116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23/05/17</w:t>
            </w:r>
            <w:r>
              <w:rPr>
                <w:rFonts w:ascii="Book Antiqua" w:eastAsia="Times New Roman" w:hAnsi="Book Antiqua" w:cs="Times New Roman"/>
                <w:sz w:val="19"/>
                <w:szCs w:val="19"/>
                <w:lang w:eastAsia="pt-BR"/>
              </w:rPr>
              <w:t xml:space="preserve">. (...) </w:t>
            </w:r>
            <w:r w:rsidRPr="002F116E">
              <w:rPr>
                <w:rFonts w:ascii="Book Antiqua" w:eastAsia="Times New Roman" w:hAnsi="Book Antiqua" w:cs="Times New Roman"/>
                <w:i/>
                <w:iCs/>
                <w:sz w:val="19"/>
                <w:szCs w:val="19"/>
                <w:lang w:eastAsia="pt-BR"/>
              </w:rPr>
              <w:t xml:space="preserve">“(...). 4. A inexistência de norma expressa vedando a modalidade comparativa de publicidade revela sua aceitação pelo ordenamento jurídico brasileiro, mas não isenta o responsável por sua utilização de observar as regras atinentes à proteção dos direitos do consumidor e da propriedade intelectual. 5. Consoante a jurisprudência desta Corte, </w:t>
            </w:r>
            <w:r w:rsidRPr="002F116E">
              <w:rPr>
                <w:rFonts w:ascii="Book Antiqua" w:eastAsia="Times New Roman" w:hAnsi="Book Antiqua" w:cs="Times New Roman"/>
                <w:b/>
                <w:bCs/>
                <w:i/>
                <w:iCs/>
                <w:sz w:val="19"/>
                <w:szCs w:val="19"/>
                <w:shd w:val="clear" w:color="auto" w:fill="F7CAAC" w:themeFill="accent2" w:themeFillTint="66"/>
                <w:lang w:eastAsia="pt-BR"/>
              </w:rPr>
              <w:t>a publicidade comparativa</w:t>
            </w:r>
            <w:r w:rsidRPr="002F116E">
              <w:rPr>
                <w:rFonts w:ascii="Book Antiqua" w:eastAsia="Times New Roman" w:hAnsi="Book Antiqua" w:cs="Times New Roman"/>
                <w:i/>
                <w:iCs/>
                <w:sz w:val="19"/>
                <w:szCs w:val="19"/>
                <w:lang w:eastAsia="pt-BR"/>
              </w:rPr>
              <w:t xml:space="preserve">, apesar de ser de utilização aceita, </w:t>
            </w:r>
            <w:r w:rsidRPr="002F116E">
              <w:rPr>
                <w:rFonts w:ascii="Book Antiqua" w:eastAsia="Times New Roman" w:hAnsi="Book Antiqua" w:cs="Times New Roman"/>
                <w:b/>
                <w:bCs/>
                <w:i/>
                <w:iCs/>
                <w:sz w:val="19"/>
                <w:szCs w:val="19"/>
                <w:highlight w:val="green"/>
                <w:lang w:eastAsia="pt-BR"/>
              </w:rPr>
              <w:t>encontra limites na vedação à propaganda</w:t>
            </w:r>
            <w:r w:rsidRPr="002F116E">
              <w:rPr>
                <w:rFonts w:ascii="Book Antiqua" w:eastAsia="Times New Roman" w:hAnsi="Book Antiqua" w:cs="Times New Roman"/>
                <w:i/>
                <w:iCs/>
                <w:sz w:val="19"/>
                <w:szCs w:val="19"/>
                <w:lang w:eastAsia="pt-BR"/>
              </w:rPr>
              <w:t xml:space="preserve"> (i) </w:t>
            </w:r>
            <w:r w:rsidRPr="002F116E">
              <w:rPr>
                <w:rFonts w:ascii="Book Antiqua" w:eastAsia="Times New Roman" w:hAnsi="Book Antiqua" w:cs="Times New Roman"/>
                <w:b/>
                <w:bCs/>
                <w:i/>
                <w:iCs/>
                <w:sz w:val="19"/>
                <w:szCs w:val="19"/>
                <w:highlight w:val="yellow"/>
                <w:lang w:eastAsia="pt-BR"/>
              </w:rPr>
              <w:t>enganosa ou abusiva</w:t>
            </w:r>
            <w:r w:rsidRPr="002F116E">
              <w:rPr>
                <w:rFonts w:ascii="Book Antiqua" w:eastAsia="Times New Roman" w:hAnsi="Book Antiqua" w:cs="Times New Roman"/>
                <w:i/>
                <w:iCs/>
                <w:sz w:val="19"/>
                <w:szCs w:val="19"/>
                <w:lang w:eastAsia="pt-BR"/>
              </w:rPr>
              <w:t xml:space="preserve">; (ii) que </w:t>
            </w:r>
            <w:r w:rsidRPr="00762A02">
              <w:rPr>
                <w:rFonts w:ascii="Book Antiqua" w:eastAsia="Times New Roman" w:hAnsi="Book Antiqua" w:cs="Times New Roman"/>
                <w:b/>
                <w:bCs/>
                <w:i/>
                <w:iCs/>
                <w:sz w:val="19"/>
                <w:szCs w:val="19"/>
                <w:highlight w:val="yellow"/>
                <w:lang w:eastAsia="pt-BR"/>
              </w:rPr>
              <w:t>denigra a imagem ou gere confusão entre os produtos ou serviços comparados, acarretando degenerescência ou desvio de clientela</w:t>
            </w:r>
            <w:r w:rsidRPr="002F116E">
              <w:rPr>
                <w:rFonts w:ascii="Book Antiqua" w:eastAsia="Times New Roman" w:hAnsi="Book Antiqua" w:cs="Times New Roman"/>
                <w:i/>
                <w:iCs/>
                <w:sz w:val="19"/>
                <w:szCs w:val="19"/>
                <w:lang w:eastAsia="pt-BR"/>
              </w:rPr>
              <w:t xml:space="preserve">; (iii) que </w:t>
            </w:r>
            <w:r w:rsidRPr="00762A02">
              <w:rPr>
                <w:rFonts w:ascii="Book Antiqua" w:eastAsia="Times New Roman" w:hAnsi="Book Antiqua" w:cs="Times New Roman"/>
                <w:b/>
                <w:bCs/>
                <w:i/>
                <w:iCs/>
                <w:sz w:val="19"/>
                <w:szCs w:val="19"/>
                <w:highlight w:val="yellow"/>
                <w:lang w:eastAsia="pt-BR"/>
              </w:rPr>
              <w:t>configure hipótese de concorrência desleal</w:t>
            </w:r>
            <w:r w:rsidRPr="002F116E">
              <w:rPr>
                <w:rFonts w:ascii="Book Antiqua" w:eastAsia="Times New Roman" w:hAnsi="Book Antiqua" w:cs="Times New Roman"/>
                <w:i/>
                <w:iCs/>
                <w:sz w:val="19"/>
                <w:szCs w:val="19"/>
                <w:lang w:eastAsia="pt-BR"/>
              </w:rPr>
              <w:t xml:space="preserve"> e (iv) que </w:t>
            </w:r>
            <w:r w:rsidRPr="00762A02">
              <w:rPr>
                <w:rFonts w:ascii="Book Antiqua" w:eastAsia="Times New Roman" w:hAnsi="Book Antiqua" w:cs="Times New Roman"/>
                <w:b/>
                <w:bCs/>
                <w:i/>
                <w:iCs/>
                <w:sz w:val="19"/>
                <w:szCs w:val="19"/>
                <w:highlight w:val="yellow"/>
                <w:lang w:eastAsia="pt-BR"/>
              </w:rPr>
              <w:t>peque pela subjetividade e/ou falsidade das informações</w:t>
            </w:r>
            <w:r w:rsidRPr="002F116E">
              <w:rPr>
                <w:rFonts w:ascii="Book Antiqua" w:eastAsia="Times New Roman" w:hAnsi="Book Antiqua" w:cs="Times New Roman"/>
                <w:i/>
                <w:iCs/>
                <w:sz w:val="19"/>
                <w:szCs w:val="19"/>
                <w:lang w:eastAsia="pt-BR"/>
              </w:rPr>
              <w:t xml:space="preserve"> (...).”</w:t>
            </w:r>
            <w:r>
              <w:rPr>
                <w:rFonts w:ascii="Book Antiqua" w:eastAsia="Times New Roman" w:hAnsi="Book Antiqua" w:cs="Times New Roman"/>
                <w:sz w:val="19"/>
                <w:szCs w:val="19"/>
                <w:lang w:eastAsia="pt-BR"/>
              </w:rPr>
              <w:t xml:space="preserve"> STJ. 3ª T., </w:t>
            </w:r>
            <w:r w:rsidRPr="002F116E">
              <w:rPr>
                <w:rFonts w:ascii="Book Antiqua" w:eastAsia="Times New Roman" w:hAnsi="Book Antiqua" w:cs="Times New Roman"/>
                <w:sz w:val="19"/>
                <w:szCs w:val="19"/>
                <w:lang w:eastAsia="pt-BR"/>
              </w:rPr>
              <w:t>REsp 1481124/SC, Rel. Min</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 Villas</w:t>
            </w:r>
            <w:r w:rsidRPr="002F11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Bôas Cueva. </w:t>
            </w:r>
            <w:r w:rsidRPr="002F116E">
              <w:rPr>
                <w:rFonts w:ascii="Book Antiqua" w:eastAsia="Times New Roman" w:hAnsi="Book Antiqua" w:cs="Times New Roman"/>
                <w:sz w:val="19"/>
                <w:szCs w:val="19"/>
                <w:lang w:eastAsia="pt-BR"/>
              </w:rPr>
              <w:t>J</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07/04/15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62A02" w14:paraId="5493A7FF" w14:textId="77777777" w:rsidTr="00762A02">
              <w:tc>
                <w:tcPr>
                  <w:tcW w:w="8268" w:type="dxa"/>
                  <w:shd w:val="clear" w:color="auto" w:fill="FFFFFF" w:themeFill="background1"/>
                </w:tcPr>
                <w:bookmarkEnd w:id="110"/>
                <w:p w14:paraId="49102C02" w14:textId="2229B08C" w:rsidR="00762A02" w:rsidRDefault="00762A02" w:rsidP="00762A02">
                  <w:pPr>
                    <w:jc w:val="both"/>
                    <w:rPr>
                      <w:rFonts w:ascii="Book Antiqua" w:eastAsia="Times New Roman" w:hAnsi="Book Antiqua" w:cs="Times New Roman"/>
                      <w:b/>
                      <w:bCs/>
                      <w:sz w:val="18"/>
                      <w:szCs w:val="18"/>
                      <w:lang w:eastAsia="pt-BR"/>
                    </w:rPr>
                  </w:pP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b/>
                      <w:bCs/>
                      <w:sz w:val="18"/>
                      <w:szCs w:val="18"/>
                      <w:highlight w:val="yellow"/>
                      <w:lang w:eastAsia="pt-BR"/>
                    </w:rPr>
                    <w:t>MPMG-2019</w:t>
                  </w: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sz w:val="18"/>
                      <w:szCs w:val="18"/>
                      <w:lang w:eastAsia="pt-BR"/>
                    </w:rPr>
                    <w:t xml:space="preserve">: Assinale a alternativa correta: O dever de veracidade, na publicidade comparativa, proíbe a comparação falsa, inexata, ambígua, omissiva ou que, por qualquer meio, possa induzir o consumidor em erro quanto às reais características e vantagens dos bens e serviços comparados. </w:t>
                  </w:r>
                  <w:r w:rsidRPr="00762A02">
                    <w:rPr>
                      <w:rFonts w:ascii="Book Antiqua" w:eastAsia="Times New Roman" w:hAnsi="Book Antiqua" w:cs="Times New Roman"/>
                      <w:b/>
                      <w:bCs/>
                      <w:sz w:val="18"/>
                      <w:szCs w:val="18"/>
                      <w:lang w:eastAsia="pt-BR"/>
                    </w:rPr>
                    <w:t>BL: Entend. Jurisprud</w:t>
                  </w:r>
                  <w:r>
                    <w:rPr>
                      <w:rFonts w:ascii="Book Antiqua" w:eastAsia="Times New Roman" w:hAnsi="Book Antiqua" w:cs="Times New Roman"/>
                      <w:b/>
                      <w:bCs/>
                      <w:sz w:val="18"/>
                      <w:szCs w:val="18"/>
                      <w:lang w:eastAsia="pt-BR"/>
                    </w:rPr>
                    <w:t>. (</w:t>
                  </w:r>
                  <w:r w:rsidRPr="00762A02">
                    <w:rPr>
                      <w:rFonts w:ascii="Book Antiqua" w:eastAsia="Times New Roman" w:hAnsi="Book Antiqua" w:cs="Times New Roman"/>
                      <w:b/>
                      <w:bCs/>
                      <w:sz w:val="18"/>
                      <w:szCs w:val="18"/>
                      <w:lang w:eastAsia="pt-BR"/>
                    </w:rPr>
                    <w:t>REsp 1377911/SP</w:t>
                  </w:r>
                  <w:r>
                    <w:rPr>
                      <w:rFonts w:ascii="Book Antiqua" w:eastAsia="Times New Roman" w:hAnsi="Book Antiqua" w:cs="Times New Roman"/>
                      <w:b/>
                      <w:bCs/>
                      <w:sz w:val="18"/>
                      <w:szCs w:val="18"/>
                      <w:lang w:eastAsia="pt-BR"/>
                    </w:rPr>
                    <w:t xml:space="preserve"> – citado acima).</w:t>
                  </w:r>
                </w:p>
                <w:p w14:paraId="3F73D3D8" w14:textId="204A6B10" w:rsidR="00762A02" w:rsidRDefault="00762A02" w:rsidP="00762A02">
                  <w:pPr>
                    <w:jc w:val="both"/>
                    <w:rPr>
                      <w:rFonts w:ascii="Book Antiqua" w:eastAsia="Times New Roman" w:hAnsi="Book Antiqua" w:cs="Times New Roman"/>
                      <w:b/>
                      <w:bCs/>
                      <w:sz w:val="18"/>
                      <w:szCs w:val="18"/>
                      <w:lang w:eastAsia="pt-BR"/>
                    </w:rPr>
                  </w:pP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b/>
                      <w:bCs/>
                      <w:sz w:val="18"/>
                      <w:szCs w:val="18"/>
                      <w:highlight w:val="yellow"/>
                      <w:lang w:eastAsia="pt-BR"/>
                    </w:rPr>
                    <w:t>MPMG-2019</w:t>
                  </w: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sz w:val="18"/>
                      <w:szCs w:val="18"/>
                      <w:lang w:eastAsia="pt-BR"/>
                    </w:rPr>
                    <w:t xml:space="preserve">: Assinale a alternativa correta: É vedada, na publicidade comercial, a comparação que não tem suporte em dados comprováveis, porque viola o direito do consumidor a receber informação correta e verdadeira sobre o produto ou serviço comparado. </w:t>
                  </w:r>
                  <w:r w:rsidRPr="00762A02">
                    <w:rPr>
                      <w:rFonts w:ascii="Book Antiqua" w:eastAsia="Times New Roman" w:hAnsi="Book Antiqua" w:cs="Times New Roman"/>
                      <w:b/>
                      <w:bCs/>
                      <w:sz w:val="18"/>
                      <w:szCs w:val="18"/>
                      <w:lang w:eastAsia="pt-BR"/>
                    </w:rPr>
                    <w:t>BL: Entend. Jurisprud.</w:t>
                  </w:r>
                  <w:r>
                    <w:rPr>
                      <w:rFonts w:ascii="Book Antiqua" w:eastAsia="Times New Roman" w:hAnsi="Book Antiqua" w:cs="Times New Roman"/>
                      <w:b/>
                      <w:bCs/>
                      <w:sz w:val="18"/>
                      <w:szCs w:val="18"/>
                      <w:lang w:eastAsia="pt-BR"/>
                    </w:rPr>
                    <w:t xml:space="preserve"> (</w:t>
                  </w:r>
                  <w:r w:rsidRPr="00762A02">
                    <w:rPr>
                      <w:rFonts w:ascii="Book Antiqua" w:eastAsia="Times New Roman" w:hAnsi="Book Antiqua" w:cs="Times New Roman"/>
                      <w:b/>
                      <w:bCs/>
                      <w:sz w:val="18"/>
                      <w:szCs w:val="18"/>
                      <w:lang w:eastAsia="pt-BR"/>
                    </w:rPr>
                    <w:t>REsp 1377911/SP</w:t>
                  </w:r>
                  <w:r>
                    <w:rPr>
                      <w:rFonts w:ascii="Book Antiqua" w:eastAsia="Times New Roman" w:hAnsi="Book Antiqua" w:cs="Times New Roman"/>
                      <w:b/>
                      <w:bCs/>
                      <w:sz w:val="18"/>
                      <w:szCs w:val="18"/>
                      <w:lang w:eastAsia="pt-BR"/>
                    </w:rPr>
                    <w:t xml:space="preserve"> – citado acima)</w:t>
                  </w:r>
                </w:p>
                <w:p w14:paraId="1114587F" w14:textId="45FBDA48" w:rsidR="00762A02" w:rsidRPr="0054058E" w:rsidRDefault="00762A02" w:rsidP="00762A02">
                  <w:pPr>
                    <w:jc w:val="both"/>
                    <w:rPr>
                      <w:rFonts w:ascii="Book Antiqua" w:eastAsia="Times New Roman" w:hAnsi="Book Antiqua" w:cs="Times New Roman"/>
                      <w:b/>
                      <w:bCs/>
                      <w:sz w:val="18"/>
                      <w:szCs w:val="18"/>
                      <w:lang w:eastAsia="pt-BR"/>
                    </w:rPr>
                  </w:pP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b/>
                      <w:bCs/>
                      <w:sz w:val="18"/>
                      <w:szCs w:val="18"/>
                      <w:highlight w:val="yellow"/>
                      <w:lang w:eastAsia="pt-BR"/>
                    </w:rPr>
                    <w:t>MPMG-2019</w:t>
                  </w: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sz w:val="18"/>
                      <w:szCs w:val="18"/>
                      <w:lang w:eastAsia="pt-BR"/>
                    </w:rPr>
                    <w:t xml:space="preserve">: Assinale a alternativa correta: É vedada a publicidade comparativa que gere confusão acerca da origem e da qualidade dos produtos e serviços anunciados, porque lhe falta clareza e pode induzir o consumidor em erro. </w:t>
                  </w:r>
                  <w:r w:rsidRPr="00762A02">
                    <w:rPr>
                      <w:rFonts w:ascii="Book Antiqua" w:eastAsia="Times New Roman" w:hAnsi="Book Antiqua" w:cs="Times New Roman"/>
                      <w:b/>
                      <w:bCs/>
                      <w:sz w:val="18"/>
                      <w:szCs w:val="18"/>
                      <w:lang w:eastAsia="pt-BR"/>
                    </w:rPr>
                    <w:t>BL: Entend. Jurisprud.</w:t>
                  </w:r>
                  <w:r w:rsidR="0054058E">
                    <w:rPr>
                      <w:rFonts w:ascii="Book Antiqua" w:eastAsia="Times New Roman" w:hAnsi="Book Antiqua" w:cs="Times New Roman"/>
                      <w:b/>
                      <w:bCs/>
                      <w:sz w:val="18"/>
                      <w:szCs w:val="18"/>
                      <w:lang w:eastAsia="pt-BR"/>
                    </w:rPr>
                    <w:t xml:space="preserve"> (</w:t>
                  </w:r>
                  <w:r w:rsidR="0054058E" w:rsidRPr="00762A02">
                    <w:rPr>
                      <w:rFonts w:ascii="Book Antiqua" w:eastAsia="Times New Roman" w:hAnsi="Book Antiqua" w:cs="Times New Roman"/>
                      <w:b/>
                      <w:bCs/>
                      <w:sz w:val="18"/>
                      <w:szCs w:val="18"/>
                      <w:lang w:eastAsia="pt-BR"/>
                    </w:rPr>
                    <w:t>REsp 1377911/SP</w:t>
                  </w:r>
                  <w:r w:rsidR="0054058E">
                    <w:rPr>
                      <w:rFonts w:ascii="Book Antiqua" w:eastAsia="Times New Roman" w:hAnsi="Book Antiqua" w:cs="Times New Roman"/>
                      <w:b/>
                      <w:bCs/>
                      <w:sz w:val="18"/>
                      <w:szCs w:val="18"/>
                      <w:lang w:eastAsia="pt-BR"/>
                    </w:rPr>
                    <w:t xml:space="preserve"> – citado acima).</w:t>
                  </w:r>
                </w:p>
              </w:tc>
            </w:tr>
          </w:tbl>
          <w:p w14:paraId="7559AACE" w14:textId="77777777" w:rsidR="00762A02" w:rsidRDefault="00762A02" w:rsidP="00762A02">
            <w:pPr>
              <w:jc w:val="both"/>
              <w:rPr>
                <w:rFonts w:ascii="Book Antiqua" w:eastAsia="Times New Roman" w:hAnsi="Book Antiqua" w:cs="Times New Roman"/>
                <w:sz w:val="19"/>
                <w:szCs w:val="19"/>
                <w:lang w:eastAsia="pt-BR"/>
              </w:rPr>
            </w:pPr>
          </w:p>
          <w:p w14:paraId="7555FB93" w14:textId="0BFAA0F8" w:rsidR="00762A02" w:rsidRPr="00984B0F" w:rsidRDefault="00762A02" w:rsidP="00762A02">
            <w:pPr>
              <w:jc w:val="both"/>
              <w:rPr>
                <w:rFonts w:ascii="Book Antiqua" w:eastAsia="Times New Roman" w:hAnsi="Book Antiqua" w:cs="Times New Roman"/>
                <w:sz w:val="19"/>
                <w:szCs w:val="19"/>
                <w:lang w:eastAsia="pt-BR"/>
              </w:rPr>
            </w:pPr>
          </w:p>
        </w:tc>
      </w:tr>
    </w:tbl>
    <w:p w14:paraId="5F2E6D7C" w14:textId="77777777" w:rsidR="002F116E" w:rsidRPr="002F116E" w:rsidRDefault="002F116E" w:rsidP="00CA22E5">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754A8" w:rsidRPr="00984B0F" w14:paraId="475A1CEF" w14:textId="77777777" w:rsidTr="005E0E8A">
        <w:tc>
          <w:tcPr>
            <w:tcW w:w="8494" w:type="dxa"/>
            <w:shd w:val="clear" w:color="auto" w:fill="CCFFFF"/>
          </w:tcPr>
          <w:p w14:paraId="0DA00D90" w14:textId="13A734F5" w:rsidR="003A4E5E" w:rsidRDefault="003A4E5E" w:rsidP="00CA22E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MPAM-2015-FMP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da publicidade, assinale a alternativa correta: O princípio da identificação da publicidade significa que o fornecedor não pode veicular a publicidade de forma dissimulada ou que não permita que os consumidores possam facilmente perceber que estão diante de uma publicidade. </w:t>
            </w:r>
            <w:r w:rsidRPr="00984B0F">
              <w:rPr>
                <w:rFonts w:ascii="Book Antiqua" w:eastAsia="Times New Roman" w:hAnsi="Book Antiqua" w:cs="Times New Roman"/>
                <w:b/>
                <w:sz w:val="19"/>
                <w:szCs w:val="19"/>
                <w:lang w:eastAsia="pt-BR"/>
              </w:rPr>
              <w:t>BL: art. 36, CDC.</w:t>
            </w:r>
          </w:p>
          <w:p w14:paraId="10A762CA" w14:textId="77777777" w:rsidR="00CA22E5" w:rsidRPr="00984B0F" w:rsidRDefault="00CA22E5" w:rsidP="00CA22E5">
            <w:pPr>
              <w:jc w:val="both"/>
              <w:rPr>
                <w:rFonts w:ascii="Book Antiqua" w:eastAsia="Times New Roman" w:hAnsi="Book Antiqua" w:cs="Times New Roman"/>
                <w:bCs/>
                <w:sz w:val="19"/>
                <w:szCs w:val="19"/>
                <w:lang w:eastAsia="pt-BR"/>
              </w:rPr>
            </w:pPr>
          </w:p>
          <w:p w14:paraId="259FA12A" w14:textId="03FCA058" w:rsidR="00CF40D7" w:rsidRPr="00984B0F" w:rsidRDefault="00CF40D7" w:rsidP="00CA22E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relação à publicidade nas relações de consumo, é correto afirmar que a veiculação de publicidade em revistas e jornais deve ser realizada de modo que, facilmente e de imediato, possa o consumidor identificá-la como tal e não como notícia. </w:t>
            </w:r>
            <w:r w:rsidRPr="00984B0F">
              <w:rPr>
                <w:rFonts w:ascii="Book Antiqua" w:eastAsia="Times New Roman" w:hAnsi="Book Antiqua" w:cs="Times New Roman"/>
                <w:b/>
                <w:sz w:val="19"/>
                <w:szCs w:val="19"/>
                <w:lang w:eastAsia="pt-BR"/>
              </w:rPr>
              <w:t>BL: art. 36, CDC.</w:t>
            </w:r>
          </w:p>
          <w:p w14:paraId="1F7112D2" w14:textId="77777777" w:rsidR="00CA22E5" w:rsidRDefault="00CA22E5" w:rsidP="00CA22E5">
            <w:pPr>
              <w:jc w:val="both"/>
              <w:rPr>
                <w:rFonts w:ascii="Book Antiqua" w:hAnsi="Book Antiqua" w:cs="Times New Roman"/>
                <w:b/>
                <w:i/>
                <w:iCs/>
                <w:color w:val="FF0000"/>
                <w:sz w:val="19"/>
                <w:szCs w:val="19"/>
              </w:rPr>
            </w:pPr>
          </w:p>
          <w:p w14:paraId="201028CD" w14:textId="00CF5F59" w:rsidR="00A47B63" w:rsidRDefault="00A47B63" w:rsidP="00CA22E5">
            <w:pPr>
              <w:jc w:val="both"/>
              <w:rPr>
                <w:rFonts w:ascii="Book Antiqua" w:eastAsia="Times New Roman" w:hAnsi="Book Antiqua" w:cs="Times New Roman"/>
                <w:sz w:val="19"/>
                <w:szCs w:val="19"/>
                <w:lang w:eastAsia="pt-BR"/>
              </w:rPr>
            </w:pPr>
            <w:bookmarkStart w:id="111" w:name="_Hlk90828869"/>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A8488E">
              <w:rPr>
                <w:rFonts w:ascii="Book Antiqua" w:hAnsi="Book Antiqua" w:cs="Times New Roman"/>
                <w:b/>
                <w:i/>
                <w:iCs/>
                <w:color w:val="FF0000"/>
                <w:sz w:val="19"/>
                <w:szCs w:val="19"/>
              </w:rPr>
              <w:t>: #</w:t>
            </w:r>
            <w:r w:rsidR="00A8488E" w:rsidRPr="00A8488E">
              <w:rPr>
                <w:rFonts w:ascii="Book Antiqua" w:hAnsi="Book Antiqua" w:cs="Times New Roman"/>
                <w:b/>
                <w:i/>
                <w:iCs/>
                <w:color w:val="FF0000"/>
                <w:sz w:val="19"/>
                <w:szCs w:val="19"/>
                <w:highlight w:val="green"/>
              </w:rPr>
              <w:t>TJCE-2014</w:t>
            </w:r>
            <w:r w:rsidR="00A8488E">
              <w:rPr>
                <w:rFonts w:ascii="Book Antiqua" w:hAnsi="Book Antiqua" w:cs="Times New Roman"/>
                <w:b/>
                <w:i/>
                <w:iCs/>
                <w:color w:val="FF0000"/>
                <w:sz w:val="19"/>
                <w:szCs w:val="19"/>
              </w:rPr>
              <w:t>: #</w:t>
            </w:r>
            <w:r w:rsidR="00A8488E" w:rsidRPr="00A8488E">
              <w:rPr>
                <w:rFonts w:ascii="Book Antiqua" w:hAnsi="Book Antiqua" w:cs="Times New Roman"/>
                <w:b/>
                <w:i/>
                <w:iCs/>
                <w:color w:val="FF0000"/>
                <w:sz w:val="19"/>
                <w:szCs w:val="19"/>
                <w:highlight w:val="green"/>
              </w:rPr>
              <w:t>TJGO-2021</w:t>
            </w:r>
            <w:r w:rsidR="00A8488E">
              <w:rPr>
                <w:rFonts w:ascii="Book Antiqua" w:hAnsi="Book Antiqua" w:cs="Times New Roman"/>
                <w:b/>
                <w:i/>
                <w:iCs/>
                <w:color w:val="FF0000"/>
                <w:sz w:val="19"/>
                <w:szCs w:val="19"/>
              </w:rPr>
              <w:t>: #</w:t>
            </w:r>
            <w:r w:rsidR="00A8488E" w:rsidRPr="00A8488E">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00F754A8" w:rsidRPr="00984B0F">
              <w:rPr>
                <w:rFonts w:ascii="Book Antiqua" w:eastAsia="Times New Roman" w:hAnsi="Book Antiqua" w:cs="Times New Roman"/>
                <w:sz w:val="19"/>
                <w:szCs w:val="19"/>
                <w:lang w:eastAsia="pt-BR"/>
              </w:rPr>
              <w:t xml:space="preserve"> A publicidade de um produto deve ser veiculada de forma que o consumidor a identifique fácil e imediatamente e não de forma dissimulada em uma notícia</w:t>
            </w:r>
            <w:r w:rsidR="002129A2" w:rsidRPr="00984B0F">
              <w:rPr>
                <w:rFonts w:ascii="Book Antiqua" w:eastAsia="Times New Roman" w:hAnsi="Book Antiqua" w:cs="Times New Roman"/>
                <w:sz w:val="19"/>
                <w:szCs w:val="19"/>
                <w:lang w:eastAsia="pt-BR"/>
              </w:rPr>
              <w:t>.</w:t>
            </w:r>
          </w:p>
          <w:bookmarkEnd w:id="111"/>
          <w:p w14:paraId="22A2E69E" w14:textId="77777777" w:rsidR="00CA22E5" w:rsidRDefault="00CA22E5" w:rsidP="00CA22E5">
            <w:pPr>
              <w:jc w:val="both"/>
              <w:rPr>
                <w:rFonts w:ascii="Book Antiqua" w:eastAsia="Times New Roman" w:hAnsi="Book Antiqua" w:cs="Times New Roman"/>
                <w:b/>
                <w:bCs/>
                <w:sz w:val="19"/>
                <w:szCs w:val="19"/>
                <w:lang w:eastAsia="pt-BR"/>
              </w:rPr>
            </w:pPr>
          </w:p>
          <w:p w14:paraId="4A83327D" w14:textId="4FEBC2F4" w:rsidR="00CA22E5" w:rsidRDefault="00CA22E5" w:rsidP="00CA22E5">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A22E5">
              <w:rPr>
                <w:rFonts w:ascii="Book Antiqua" w:eastAsia="Times New Roman" w:hAnsi="Book Antiqua" w:cs="Times New Roman"/>
                <w:b/>
                <w:bCs/>
                <w:sz w:val="19"/>
                <w:szCs w:val="19"/>
                <w:highlight w:val="yellow"/>
                <w:lang w:eastAsia="pt-BR"/>
              </w:rPr>
              <w:t>DPERO-2012-CESPE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A22E5">
              <w:rPr>
                <w:rFonts w:ascii="Book Antiqua" w:eastAsia="Times New Roman" w:hAnsi="Book Antiqua" w:cs="Times New Roman"/>
                <w:sz w:val="19"/>
                <w:szCs w:val="19"/>
                <w:lang w:eastAsia="pt-BR"/>
              </w:rPr>
              <w:t>Com relação à veiculação de publicidade, o CDC veda, expressamente,</w:t>
            </w:r>
            <w:r>
              <w:rPr>
                <w:rFonts w:ascii="Book Antiqua" w:eastAsia="Times New Roman" w:hAnsi="Book Antiqua" w:cs="Times New Roman"/>
                <w:sz w:val="19"/>
                <w:szCs w:val="19"/>
                <w:lang w:eastAsia="pt-BR"/>
              </w:rPr>
              <w:t xml:space="preserve"> </w:t>
            </w:r>
            <w:r w:rsidRPr="00CA22E5">
              <w:rPr>
                <w:rFonts w:ascii="Book Antiqua" w:eastAsia="Times New Roman" w:hAnsi="Book Antiqua" w:cs="Times New Roman"/>
                <w:sz w:val="19"/>
                <w:szCs w:val="19"/>
                <w:lang w:eastAsia="pt-BR"/>
              </w:rPr>
              <w:t>a propaganda subliminar.</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36, CDC.</w:t>
            </w:r>
          </w:p>
          <w:p w14:paraId="70031A65" w14:textId="77777777" w:rsidR="00CA22E5" w:rsidRDefault="00CA22E5" w:rsidP="00CA22E5">
            <w:pPr>
              <w:jc w:val="both"/>
              <w:rPr>
                <w:rFonts w:ascii="Book Antiqua" w:hAnsi="Book Antiqua" w:cs="Times New Roman"/>
                <w:b/>
                <w:i/>
                <w:iCs/>
                <w:color w:val="FF0000"/>
                <w:sz w:val="19"/>
                <w:szCs w:val="19"/>
              </w:rPr>
            </w:pPr>
          </w:p>
          <w:p w14:paraId="4608489E" w14:textId="42385A10" w:rsidR="00CA22E5" w:rsidRDefault="00CA22E5" w:rsidP="00CA22E5">
            <w:pPr>
              <w:jc w:val="both"/>
              <w:rPr>
                <w:rFonts w:ascii="Book Antiqua" w:hAnsi="Book Antiqua" w:cs="Times New Roman"/>
                <w:sz w:val="19"/>
                <w:szCs w:val="19"/>
              </w:rPr>
            </w:pPr>
            <w:bookmarkStart w:id="112" w:name="_Hlk90828898"/>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MPBA-2010</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DPERO-2012</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MPPR-2013</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TRF2-2014</w:t>
            </w:r>
            <w:r w:rsidR="00CF6023">
              <w:rPr>
                <w:rFonts w:ascii="Book Antiqua" w:hAnsi="Book Antiqua" w:cs="Times New Roman"/>
                <w:b/>
                <w:i/>
                <w:iCs/>
                <w:color w:val="FF0000"/>
                <w:sz w:val="19"/>
                <w:szCs w:val="19"/>
              </w:rPr>
              <w:t>: #</w:t>
            </w:r>
            <w:r w:rsidR="00CF6023" w:rsidRPr="00CF6023">
              <w:rPr>
                <w:rFonts w:ascii="Book Antiqua" w:hAnsi="Book Antiqua" w:cs="Times New Roman"/>
                <w:b/>
                <w:i/>
                <w:iCs/>
                <w:color w:val="FF0000"/>
                <w:sz w:val="19"/>
                <w:szCs w:val="19"/>
                <w:highlight w:val="green"/>
              </w:rPr>
              <w:t>TRT1-2015</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CESPE</w:t>
            </w:r>
            <w:r w:rsidR="00CF6023">
              <w:rPr>
                <w:rFonts w:ascii="Book Antiqua" w:hAnsi="Book Antiqua" w:cs="Times New Roman"/>
                <w:b/>
                <w:i/>
                <w:iCs/>
                <w:color w:val="FF0000"/>
                <w:sz w:val="19"/>
                <w:szCs w:val="19"/>
              </w:rPr>
              <w:t>: #</w:t>
            </w:r>
            <w:r w:rsidR="00CF6023" w:rsidRPr="00CF6023">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Pr>
                <w:rFonts w:ascii="Book Antiqua" w:hAnsi="Book Antiqua" w:cs="Times New Roman"/>
                <w:sz w:val="19"/>
                <w:szCs w:val="19"/>
              </w:rPr>
              <w:t xml:space="preserve"> </w:t>
            </w:r>
            <w:r w:rsidR="00C80C5F">
              <w:rPr>
                <w:rFonts w:ascii="Book Antiqua" w:hAnsi="Book Antiqua" w:cs="Times New Roman"/>
                <w:b/>
                <w:bCs/>
                <w:sz w:val="19"/>
                <w:szCs w:val="19"/>
                <w:shd w:val="clear" w:color="auto" w:fill="F7CAAC" w:themeFill="accent2" w:themeFillTint="66"/>
              </w:rPr>
              <w:t>P</w:t>
            </w:r>
            <w:r w:rsidRPr="00CA22E5">
              <w:rPr>
                <w:rFonts w:ascii="Book Antiqua" w:hAnsi="Book Antiqua" w:cs="Times New Roman"/>
                <w:b/>
                <w:bCs/>
                <w:sz w:val="19"/>
                <w:szCs w:val="19"/>
                <w:shd w:val="clear" w:color="auto" w:fill="F7CAAC" w:themeFill="accent2" w:themeFillTint="66"/>
              </w:rPr>
              <w:t>ublicidade subliminar</w:t>
            </w:r>
            <w:r w:rsidR="00C80C5F">
              <w:rPr>
                <w:rFonts w:ascii="Book Antiqua" w:hAnsi="Book Antiqua" w:cs="Times New Roman"/>
                <w:sz w:val="19"/>
                <w:szCs w:val="19"/>
              </w:rPr>
              <w:t>:</w:t>
            </w:r>
            <w:r>
              <w:rPr>
                <w:rFonts w:ascii="Book Antiqua" w:hAnsi="Book Antiqua" w:cs="Times New Roman"/>
                <w:sz w:val="19"/>
                <w:szCs w:val="19"/>
              </w:rPr>
              <w:t xml:space="preserve"> é aquela que</w:t>
            </w:r>
            <w:r w:rsidRPr="00CA22E5">
              <w:rPr>
                <w:rFonts w:ascii="Book Antiqua" w:hAnsi="Book Antiqua" w:cs="Times New Roman"/>
                <w:sz w:val="19"/>
                <w:szCs w:val="19"/>
              </w:rPr>
              <w:t xml:space="preserve"> atinge somente o inconsciente do indivíduo, fazendo com que não perceba que está sendo induzido a comprar.</w:t>
            </w:r>
            <w:r>
              <w:rPr>
                <w:rFonts w:ascii="Book Antiqua" w:hAnsi="Book Antiqua" w:cs="Times New Roman"/>
                <w:sz w:val="19"/>
                <w:szCs w:val="19"/>
              </w:rPr>
              <w:t xml:space="preserve"> Em outras palavras, trata-se de</w:t>
            </w:r>
            <w:r>
              <w:t xml:space="preserve"> </w:t>
            </w:r>
            <w:r w:rsidRPr="00CA22E5">
              <w:rPr>
                <w:rFonts w:ascii="Book Antiqua" w:hAnsi="Book Antiqua" w:cs="Times New Roman"/>
                <w:sz w:val="19"/>
                <w:szCs w:val="19"/>
              </w:rPr>
              <w:t xml:space="preserve">mensagem que é transmitida em um baixo nível de percepção, tanto auditiva quanto visual; embora não possamos </w:t>
            </w:r>
            <w:r w:rsidRPr="00CA22E5">
              <w:rPr>
                <w:rFonts w:ascii="Book Antiqua" w:hAnsi="Book Antiqua" w:cs="Times New Roman"/>
                <w:sz w:val="19"/>
                <w:szCs w:val="19"/>
              </w:rPr>
              <w:lastRenderedPageBreak/>
              <w:t>identificar esta absorção da informação, o nosso subconsciente capta-a e ela é assimilada sem nenhuma barreira consciente, e aceitamo-la como se tivéssemos sido hipnotizados</w:t>
            </w:r>
            <w:r>
              <w:rPr>
                <w:rFonts w:ascii="Book Antiqua" w:hAnsi="Book Antiqua" w:cs="Times New Roman"/>
                <w:sz w:val="19"/>
                <w:szCs w:val="19"/>
              </w:rPr>
              <w:t>. Ela é expressamente proibida no art. 36 do CDC.</w:t>
            </w:r>
          </w:p>
          <w:tbl>
            <w:tblPr>
              <w:tblStyle w:val="Tabelacomgrade"/>
              <w:tblW w:w="0" w:type="auto"/>
              <w:tblLook w:val="04A0" w:firstRow="1" w:lastRow="0" w:firstColumn="1" w:lastColumn="0" w:noHBand="0" w:noVBand="1"/>
            </w:tblPr>
            <w:tblGrid>
              <w:gridCol w:w="8268"/>
            </w:tblGrid>
            <w:tr w:rsidR="00CA22E5" w14:paraId="25069988" w14:textId="77777777" w:rsidTr="00CA22E5">
              <w:tc>
                <w:tcPr>
                  <w:tcW w:w="8268" w:type="dxa"/>
                  <w:shd w:val="clear" w:color="auto" w:fill="FFFFFF" w:themeFill="background1"/>
                </w:tcPr>
                <w:bookmarkEnd w:id="112"/>
                <w:p w14:paraId="0E31BC04" w14:textId="0554A9E0" w:rsidR="00CA22E5" w:rsidRDefault="00CA22E5" w:rsidP="00CA22E5">
                  <w:pPr>
                    <w:jc w:val="both"/>
                    <w:rPr>
                      <w:rFonts w:ascii="Book Antiqua" w:hAnsi="Book Antiqua" w:cs="Times New Roman"/>
                      <w:sz w:val="19"/>
                      <w:szCs w:val="19"/>
                    </w:rPr>
                  </w:pPr>
                  <w:r w:rsidRPr="00CA22E5">
                    <w:rPr>
                      <w:rFonts w:ascii="Book Antiqua" w:hAnsi="Book Antiqua" w:cs="Times New Roman"/>
                      <w:b/>
                      <w:bCs/>
                      <w:sz w:val="18"/>
                      <w:szCs w:val="18"/>
                    </w:rPr>
                    <w:t>(</w:t>
                  </w:r>
                  <w:r w:rsidRPr="00CA22E5">
                    <w:rPr>
                      <w:rFonts w:ascii="Book Antiqua" w:hAnsi="Book Antiqua" w:cs="Times New Roman"/>
                      <w:b/>
                      <w:bCs/>
                      <w:sz w:val="18"/>
                      <w:szCs w:val="18"/>
                      <w:highlight w:val="yellow"/>
                    </w:rPr>
                    <w:t>MPBA-2010</w:t>
                  </w:r>
                  <w:r w:rsidRPr="00CA22E5">
                    <w:rPr>
                      <w:rFonts w:ascii="Book Antiqua" w:hAnsi="Book Antiqua" w:cs="Times New Roman"/>
                      <w:b/>
                      <w:bCs/>
                      <w:sz w:val="18"/>
                      <w:szCs w:val="18"/>
                    </w:rPr>
                    <w:t>)</w:t>
                  </w:r>
                  <w:r w:rsidRPr="00CA22E5">
                    <w:rPr>
                      <w:rFonts w:ascii="Book Antiqua" w:hAnsi="Book Antiqua" w:cs="Times New Roman"/>
                      <w:sz w:val="18"/>
                      <w:szCs w:val="18"/>
                    </w:rPr>
                    <w:t xml:space="preserve">: Assinale a alternativa correta: A publicidade deve ser veiculada de maneira que o consumidor a identifique, imediatamente, como uma mensagem publicitária, já que é vedada a publicidade clandestina, dissimulada e/ou subliminar. </w:t>
                  </w:r>
                  <w:r w:rsidRPr="00CA22E5">
                    <w:rPr>
                      <w:rFonts w:ascii="Book Antiqua" w:eastAsia="Times New Roman" w:hAnsi="Book Antiqua" w:cs="Times New Roman"/>
                      <w:b/>
                      <w:sz w:val="18"/>
                      <w:szCs w:val="18"/>
                      <w:lang w:eastAsia="pt-BR"/>
                    </w:rPr>
                    <w:t>BL: art. 36, CDC.</w:t>
                  </w:r>
                </w:p>
              </w:tc>
            </w:tr>
          </w:tbl>
          <w:p w14:paraId="5918AB4B" w14:textId="77777777" w:rsidR="00CA22E5" w:rsidRDefault="00CA22E5" w:rsidP="00CA22E5">
            <w:pPr>
              <w:jc w:val="both"/>
              <w:rPr>
                <w:rFonts w:ascii="Book Antiqua" w:hAnsi="Book Antiqua" w:cs="Times New Roman"/>
                <w:sz w:val="19"/>
                <w:szCs w:val="19"/>
              </w:rPr>
            </w:pPr>
          </w:p>
          <w:p w14:paraId="77F68506" w14:textId="2A7ECDDF" w:rsidR="00CA22E5" w:rsidRPr="00CA22E5" w:rsidRDefault="00CA22E5" w:rsidP="00CA22E5">
            <w:pPr>
              <w:jc w:val="both"/>
              <w:rPr>
                <w:rFonts w:ascii="Book Antiqua" w:eastAsia="Times New Roman" w:hAnsi="Book Antiqua" w:cs="Times New Roman"/>
                <w:sz w:val="19"/>
                <w:szCs w:val="19"/>
                <w:lang w:eastAsia="pt-BR"/>
              </w:rPr>
            </w:pPr>
            <w:bookmarkStart w:id="113" w:name="_Hlk90828907"/>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C80C5F">
              <w:rPr>
                <w:rFonts w:ascii="Book Antiqua" w:hAnsi="Book Antiqua" w:cs="Times New Roman"/>
                <w:b/>
                <w:i/>
                <w:iCs/>
                <w:color w:val="FF0000"/>
                <w:sz w:val="19"/>
                <w:szCs w:val="19"/>
              </w:rPr>
              <w:t>: #</w:t>
            </w:r>
            <w:r w:rsidR="00C80C5F" w:rsidRPr="00C80C5F">
              <w:rPr>
                <w:rFonts w:ascii="Book Antiqua" w:hAnsi="Book Antiqua" w:cs="Times New Roman"/>
                <w:b/>
                <w:i/>
                <w:iCs/>
                <w:color w:val="FF0000"/>
                <w:sz w:val="19"/>
                <w:szCs w:val="19"/>
                <w:highlight w:val="green"/>
              </w:rPr>
              <w:t>TRF5-2009</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DPERO-2012</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CESPE</w:t>
            </w:r>
            <w:r w:rsidRPr="00984B0F">
              <w:rPr>
                <w:rFonts w:ascii="Book Antiqua" w:hAnsi="Book Antiqua" w:cs="Times New Roman"/>
                <w:sz w:val="19"/>
                <w:szCs w:val="19"/>
              </w:rPr>
              <w:t>:</w:t>
            </w:r>
            <w:r w:rsidR="00C80C5F">
              <w:rPr>
                <w:rFonts w:ascii="Book Antiqua" w:hAnsi="Book Antiqua" w:cs="Times New Roman"/>
                <w:sz w:val="19"/>
                <w:szCs w:val="19"/>
              </w:rPr>
              <w:t xml:space="preserve"> </w:t>
            </w:r>
            <w:r w:rsidR="00C80C5F" w:rsidRPr="00C80C5F">
              <w:rPr>
                <w:rFonts w:ascii="Book Antiqua" w:hAnsi="Book Antiqua" w:cs="Times New Roman"/>
                <w:b/>
                <w:bCs/>
                <w:sz w:val="19"/>
                <w:szCs w:val="19"/>
                <w:shd w:val="clear" w:color="auto" w:fill="F7CAAC" w:themeFill="accent2" w:themeFillTint="66"/>
              </w:rPr>
              <w:t>Publicidade promocional</w:t>
            </w:r>
            <w:r w:rsidR="00C80C5F">
              <w:rPr>
                <w:rFonts w:ascii="Book Antiqua" w:hAnsi="Book Antiqua" w:cs="Times New Roman"/>
                <w:sz w:val="19"/>
                <w:szCs w:val="19"/>
              </w:rPr>
              <w:t>:</w:t>
            </w:r>
            <w:r w:rsidR="00C80C5F" w:rsidRPr="00C80C5F">
              <w:rPr>
                <w:rFonts w:ascii="Book Antiqua" w:hAnsi="Book Antiqua" w:cs="Times New Roman"/>
                <w:sz w:val="19"/>
                <w:szCs w:val="19"/>
              </w:rPr>
              <w:t xml:space="preserve"> </w:t>
            </w:r>
            <w:r w:rsidR="00C80C5F">
              <w:rPr>
                <w:rFonts w:ascii="Book Antiqua" w:hAnsi="Book Antiqua" w:cs="Times New Roman"/>
                <w:sz w:val="19"/>
                <w:szCs w:val="19"/>
              </w:rPr>
              <w:t>T</w:t>
            </w:r>
            <w:r w:rsidR="00C80C5F" w:rsidRPr="00C80C5F">
              <w:rPr>
                <w:rFonts w:ascii="Book Antiqua" w:hAnsi="Book Antiqua" w:cs="Times New Roman"/>
                <w:sz w:val="19"/>
                <w:szCs w:val="19"/>
              </w:rPr>
              <w:t>em por objetivo convencer o público a comprar o produto ou a contratar o serviço anunciado.</w:t>
            </w:r>
            <w:r w:rsidR="00C80C5F">
              <w:rPr>
                <w:rFonts w:ascii="Book Antiqua" w:hAnsi="Book Antiqua" w:cs="Times New Roman"/>
                <w:sz w:val="19"/>
                <w:szCs w:val="19"/>
              </w:rPr>
              <w:t xml:space="preserve"> Em outras palavras, tem por finalidade imediata a venda do bem de consumo.</w:t>
            </w:r>
            <w:r w:rsidR="00C80C5F" w:rsidRPr="00C80C5F">
              <w:rPr>
                <w:rFonts w:ascii="Book Antiqua" w:hAnsi="Book Antiqua" w:cs="Times New Roman"/>
                <w:sz w:val="19"/>
                <w:szCs w:val="19"/>
              </w:rPr>
              <w:t xml:space="preserve"> </w:t>
            </w:r>
            <w:r w:rsidR="00C80C5F">
              <w:rPr>
                <w:rFonts w:ascii="Book Antiqua" w:hAnsi="Book Antiqua" w:cs="Times New Roman"/>
                <w:sz w:val="19"/>
                <w:szCs w:val="19"/>
              </w:rPr>
              <w:t>Ela é permitida.</w:t>
            </w:r>
            <w:bookmarkEnd w:id="113"/>
          </w:p>
        </w:tc>
      </w:tr>
    </w:tbl>
    <w:p w14:paraId="5D539ADB" w14:textId="66C1E172" w:rsidR="008D5628" w:rsidRPr="00E9541C" w:rsidRDefault="004973ED" w:rsidP="00A03D31">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E9541C">
        <w:rPr>
          <w:rFonts w:ascii="Book Antiqua" w:eastAsia="Times New Roman" w:hAnsi="Book Antiqua" w:cs="Times New Roman"/>
          <w:b/>
          <w:bCs/>
          <w:sz w:val="19"/>
          <w:szCs w:val="19"/>
          <w:lang w:eastAsia="pt-BR"/>
        </w:rPr>
        <w:t xml:space="preserve">O </w:t>
      </w:r>
      <w:r w:rsidRPr="00E9541C">
        <w:rPr>
          <w:rFonts w:ascii="Book Antiqua" w:eastAsia="Times New Roman" w:hAnsi="Book Antiqua" w:cs="Times New Roman"/>
          <w:b/>
          <w:bCs/>
          <w:sz w:val="19"/>
          <w:szCs w:val="19"/>
          <w:highlight w:val="yellow"/>
          <w:lang w:eastAsia="pt-BR"/>
        </w:rPr>
        <w:t>fornecedor</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na publicidade de seus produtos ou serviços</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highlight w:val="green"/>
          <w:lang w:eastAsia="pt-BR"/>
        </w:rPr>
        <w:t>manterá</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shd w:val="clear" w:color="auto" w:fill="F7CAAC" w:themeFill="accent2" w:themeFillTint="66"/>
          <w:lang w:eastAsia="pt-BR"/>
        </w:rPr>
        <w:t>em seu poder</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para informação dos legítimos interessados</w:t>
      </w:r>
      <w:r w:rsidRPr="00E9541C">
        <w:rPr>
          <w:rFonts w:ascii="Book Antiqua" w:eastAsia="Times New Roman" w:hAnsi="Book Antiqua" w:cs="Times New Roman"/>
          <w:b/>
          <w:bCs/>
          <w:sz w:val="19"/>
          <w:szCs w:val="19"/>
          <w:lang w:eastAsia="pt-BR"/>
        </w:rPr>
        <w:t xml:space="preserve">, os </w:t>
      </w:r>
      <w:r w:rsidRPr="00E9541C">
        <w:rPr>
          <w:rFonts w:ascii="Book Antiqua" w:eastAsia="Times New Roman" w:hAnsi="Book Antiqua" w:cs="Times New Roman"/>
          <w:b/>
          <w:bCs/>
          <w:sz w:val="19"/>
          <w:szCs w:val="19"/>
          <w:highlight w:val="cyan"/>
          <w:lang w:eastAsia="pt-BR"/>
        </w:rPr>
        <w:t>dados fáticos</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técnicos</w:t>
      </w:r>
      <w:r w:rsidRPr="00E9541C">
        <w:rPr>
          <w:rFonts w:ascii="Book Antiqua" w:eastAsia="Times New Roman" w:hAnsi="Book Antiqua" w:cs="Times New Roman"/>
          <w:b/>
          <w:bCs/>
          <w:sz w:val="19"/>
          <w:szCs w:val="19"/>
          <w:lang w:eastAsia="pt-BR"/>
        </w:rPr>
        <w:t xml:space="preserve"> e </w:t>
      </w:r>
      <w:r w:rsidRPr="00E9541C">
        <w:rPr>
          <w:rFonts w:ascii="Book Antiqua" w:eastAsia="Times New Roman" w:hAnsi="Book Antiqua" w:cs="Times New Roman"/>
          <w:b/>
          <w:bCs/>
          <w:sz w:val="19"/>
          <w:szCs w:val="19"/>
          <w:highlight w:val="cyan"/>
          <w:lang w:eastAsia="pt-BR"/>
        </w:rPr>
        <w:t>científicos</w:t>
      </w:r>
      <w:r w:rsidRPr="00E9541C">
        <w:rPr>
          <w:rFonts w:ascii="Book Antiqua" w:eastAsia="Times New Roman" w:hAnsi="Book Antiqua" w:cs="Times New Roman"/>
          <w:b/>
          <w:bCs/>
          <w:sz w:val="19"/>
          <w:szCs w:val="19"/>
          <w:lang w:eastAsia="pt-BR"/>
        </w:rPr>
        <w:t xml:space="preserve"> que </w:t>
      </w:r>
      <w:r w:rsidRPr="00E9541C">
        <w:rPr>
          <w:rFonts w:ascii="Book Antiqua" w:eastAsia="Times New Roman" w:hAnsi="Book Antiqua" w:cs="Times New Roman"/>
          <w:b/>
          <w:bCs/>
          <w:caps/>
          <w:sz w:val="19"/>
          <w:szCs w:val="19"/>
          <w:highlight w:val="green"/>
          <w:lang w:eastAsia="pt-BR"/>
        </w:rPr>
        <w:t>dão</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shd w:val="clear" w:color="auto" w:fill="F7CAAC" w:themeFill="accent2" w:themeFillTint="66"/>
          <w:lang w:eastAsia="pt-BR"/>
        </w:rPr>
        <w:t>sustentação à mensagem</w:t>
      </w:r>
      <w:r w:rsidRPr="00E9541C">
        <w:rPr>
          <w:rFonts w:ascii="Book Antiqua" w:eastAsia="Times New Roman" w:hAnsi="Book Antiqua" w:cs="Times New Roman"/>
          <w:b/>
          <w:bCs/>
          <w:sz w:val="18"/>
          <w:szCs w:val="18"/>
          <w:lang w:eastAsia="pt-BR"/>
        </w:rPr>
        <w:t>.</w:t>
      </w:r>
      <w:r w:rsidR="00505445" w:rsidRPr="00E9541C">
        <w:rPr>
          <w:rFonts w:ascii="Book Antiqua" w:eastAsia="Times New Roman" w:hAnsi="Book Antiqua" w:cs="Times New Roman"/>
          <w:b/>
          <w:bCs/>
          <w:sz w:val="18"/>
          <w:szCs w:val="18"/>
          <w:lang w:eastAsia="pt-BR"/>
        </w:rPr>
        <w:t xml:space="preserve"> </w:t>
      </w:r>
      <w:r w:rsidR="00505445" w:rsidRPr="00E9541C">
        <w:rPr>
          <w:rFonts w:ascii="Book Antiqua" w:eastAsia="Times New Roman" w:hAnsi="Book Antiqua" w:cs="Times New Roman"/>
          <w:b/>
          <w:bCs/>
          <w:color w:val="FF0000"/>
          <w:sz w:val="16"/>
          <w:szCs w:val="16"/>
          <w:u w:val="single"/>
          <w:lang w:eastAsia="pt-BR"/>
        </w:rPr>
        <w:t>(TRF2-2009)</w:t>
      </w:r>
      <w:r w:rsidR="00591E10" w:rsidRPr="00E9541C">
        <w:rPr>
          <w:rFonts w:ascii="Book Antiqua" w:eastAsia="Times New Roman" w:hAnsi="Book Antiqua" w:cs="Times New Roman"/>
          <w:b/>
          <w:bCs/>
          <w:sz w:val="16"/>
          <w:szCs w:val="16"/>
          <w:lang w:eastAsia="pt-BR"/>
        </w:rPr>
        <w:t xml:space="preserve"> </w:t>
      </w:r>
      <w:r w:rsidR="00544718" w:rsidRPr="00E9541C">
        <w:rPr>
          <w:rFonts w:ascii="Book Antiqua" w:eastAsia="Times New Roman" w:hAnsi="Book Antiqua" w:cs="Times New Roman"/>
          <w:b/>
          <w:bCs/>
          <w:color w:val="FF0000"/>
          <w:sz w:val="16"/>
          <w:szCs w:val="16"/>
          <w:u w:val="single"/>
          <w:lang w:eastAsia="pt-BR"/>
        </w:rPr>
        <w:t>(MPGO-2010)</w:t>
      </w:r>
      <w:r w:rsidR="002A68D9" w:rsidRPr="00E9541C">
        <w:rPr>
          <w:rFonts w:ascii="Book Antiqua" w:eastAsia="Times New Roman" w:hAnsi="Book Antiqua" w:cs="Times New Roman"/>
          <w:b/>
          <w:bCs/>
          <w:color w:val="FF0000"/>
          <w:sz w:val="16"/>
          <w:szCs w:val="16"/>
          <w:lang w:eastAsia="pt-BR"/>
        </w:rPr>
        <w:t xml:space="preserve"> </w:t>
      </w:r>
      <w:r w:rsidR="002A68D9" w:rsidRPr="00E9541C">
        <w:rPr>
          <w:rFonts w:ascii="Book Antiqua" w:eastAsia="Times New Roman" w:hAnsi="Book Antiqua" w:cs="Times New Roman"/>
          <w:b/>
          <w:bCs/>
          <w:color w:val="FF0000"/>
          <w:sz w:val="16"/>
          <w:szCs w:val="16"/>
          <w:u w:val="single"/>
          <w:lang w:eastAsia="pt-BR"/>
        </w:rPr>
        <w:t>(DPERS-2011)</w:t>
      </w:r>
      <w:r w:rsidR="00264656" w:rsidRPr="00E9541C">
        <w:rPr>
          <w:rFonts w:ascii="Book Antiqua" w:eastAsia="Times New Roman" w:hAnsi="Book Antiqua" w:cs="Times New Roman"/>
          <w:b/>
          <w:bCs/>
          <w:color w:val="FF0000"/>
          <w:sz w:val="16"/>
          <w:szCs w:val="16"/>
          <w:lang w:eastAsia="pt-BR"/>
        </w:rPr>
        <w:t xml:space="preserve"> </w:t>
      </w:r>
      <w:r w:rsidR="00141807" w:rsidRPr="00E9541C">
        <w:rPr>
          <w:rFonts w:ascii="Book Antiqua" w:eastAsia="Times New Roman" w:hAnsi="Book Antiqua" w:cs="Times New Roman"/>
          <w:b/>
          <w:bCs/>
          <w:color w:val="FF0000"/>
          <w:sz w:val="16"/>
          <w:szCs w:val="16"/>
          <w:u w:val="single"/>
          <w:lang w:eastAsia="pt-BR"/>
        </w:rPr>
        <w:t>(MPSC-2012)</w:t>
      </w:r>
      <w:r w:rsidR="0053218B" w:rsidRPr="00E9541C">
        <w:rPr>
          <w:rFonts w:ascii="Book Antiqua" w:eastAsia="Times New Roman" w:hAnsi="Book Antiqua" w:cs="Times New Roman"/>
          <w:b/>
          <w:bCs/>
          <w:color w:val="FF0000"/>
          <w:sz w:val="16"/>
          <w:szCs w:val="16"/>
          <w:lang w:eastAsia="pt-BR"/>
        </w:rPr>
        <w:t xml:space="preserve"> </w:t>
      </w:r>
      <w:r w:rsidR="0053218B" w:rsidRPr="00E9541C">
        <w:rPr>
          <w:rFonts w:ascii="Book Antiqua" w:hAnsi="Book Antiqua"/>
          <w:b/>
          <w:bCs/>
          <w:color w:val="FF0000"/>
          <w:sz w:val="16"/>
          <w:szCs w:val="16"/>
          <w:u w:val="single"/>
        </w:rPr>
        <w:t>(MPPR-2013)</w:t>
      </w:r>
      <w:r w:rsidR="00002492" w:rsidRPr="00E9541C">
        <w:rPr>
          <w:rFonts w:ascii="Book Antiqua" w:hAnsi="Book Antiqua"/>
          <w:b/>
          <w:bCs/>
          <w:color w:val="FF0000"/>
          <w:sz w:val="16"/>
          <w:szCs w:val="16"/>
        </w:rPr>
        <w:t xml:space="preserve"> </w:t>
      </w:r>
      <w:r w:rsidR="00002492" w:rsidRPr="00E9541C">
        <w:rPr>
          <w:rFonts w:ascii="Book Antiqua" w:hAnsi="Book Antiqua"/>
          <w:b/>
          <w:bCs/>
          <w:color w:val="FF0000"/>
          <w:sz w:val="16"/>
          <w:szCs w:val="16"/>
          <w:u w:val="single"/>
        </w:rPr>
        <w:t>(DPEMS-2014)</w:t>
      </w:r>
      <w:r w:rsidR="00E9541C">
        <w:rPr>
          <w:rFonts w:ascii="Book Antiqua" w:hAnsi="Book Antiqua"/>
          <w:b/>
          <w:bCs/>
          <w:color w:val="FF0000"/>
          <w:sz w:val="16"/>
          <w:szCs w:val="16"/>
        </w:rPr>
        <w:t xml:space="preserve"> </w:t>
      </w:r>
      <w:r w:rsidR="00E9541C">
        <w:rPr>
          <w:rFonts w:ascii="Book Antiqua" w:hAnsi="Book Antiqua"/>
          <w:b/>
          <w:bCs/>
          <w:color w:val="FF0000"/>
          <w:sz w:val="16"/>
          <w:szCs w:val="16"/>
          <w:u w:val="single"/>
        </w:rPr>
        <w:t>(TJSC-2009/2010/2017)</w:t>
      </w:r>
      <w:r w:rsidR="005A34CB" w:rsidRPr="00E9541C">
        <w:rPr>
          <w:rFonts w:ascii="Book Antiqua" w:eastAsia="Times New Roman" w:hAnsi="Book Antiqua" w:cs="Times New Roman"/>
          <w:b/>
          <w:bCs/>
          <w:color w:val="FF0000"/>
          <w:sz w:val="16"/>
          <w:szCs w:val="16"/>
          <w:lang w:eastAsia="pt-BR"/>
        </w:rPr>
        <w:t xml:space="preserve"> </w:t>
      </w:r>
      <w:r w:rsidR="005A34CB" w:rsidRPr="00E9541C">
        <w:rPr>
          <w:rFonts w:ascii="Book Antiqua" w:eastAsia="Times New Roman" w:hAnsi="Book Antiqua" w:cs="Times New Roman"/>
          <w:b/>
          <w:bCs/>
          <w:color w:val="FF0000"/>
          <w:sz w:val="16"/>
          <w:szCs w:val="16"/>
          <w:u w:val="single"/>
          <w:lang w:eastAsia="pt-BR"/>
        </w:rPr>
        <w:t>(TJPR-2011</w:t>
      </w:r>
      <w:r w:rsidR="005A34CB" w:rsidRPr="009D1466">
        <w:rPr>
          <w:rFonts w:ascii="Book Antiqua" w:eastAsia="Times New Roman" w:hAnsi="Book Antiqua" w:cs="Times New Roman"/>
          <w:b/>
          <w:color w:val="FF0000"/>
          <w:sz w:val="16"/>
          <w:szCs w:val="16"/>
          <w:u w:val="single"/>
          <w:lang w:eastAsia="pt-BR"/>
        </w:rPr>
        <w:t>/</w:t>
      </w:r>
      <w:r w:rsidR="00A03D31" w:rsidRPr="009D1466">
        <w:rPr>
          <w:rFonts w:ascii="Book Antiqua" w:eastAsia="Times New Roman" w:hAnsi="Book Antiqua" w:cs="Times New Roman"/>
          <w:b/>
          <w:color w:val="FF0000"/>
          <w:sz w:val="16"/>
          <w:szCs w:val="16"/>
          <w:u w:val="single"/>
          <w:lang w:eastAsia="pt-BR"/>
        </w:rPr>
        <w:t>2012/</w:t>
      </w:r>
      <w:r w:rsidR="005A34CB" w:rsidRPr="009D1466">
        <w:rPr>
          <w:rFonts w:ascii="Book Antiqua" w:eastAsia="Times New Roman" w:hAnsi="Book Antiqua" w:cs="Times New Roman"/>
          <w:b/>
          <w:color w:val="FF0000"/>
          <w:sz w:val="16"/>
          <w:szCs w:val="16"/>
          <w:u w:val="single"/>
          <w:lang w:eastAsia="pt-BR"/>
        </w:rPr>
        <w:t>2019)</w:t>
      </w:r>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(TJGO-2021)</w:t>
      </w:r>
      <w:r w:rsidR="00EE627E" w:rsidRPr="009D1466">
        <w:rPr>
          <w:rFonts w:ascii="Book Antiqua" w:eastAsia="Times New Roman" w:hAnsi="Book Antiqua" w:cs="Times New Roman"/>
          <w:b/>
          <w:color w:val="FF0000"/>
          <w:sz w:val="16"/>
          <w:szCs w:val="16"/>
          <w:lang w:eastAsia="pt-BR"/>
        </w:rPr>
        <w:t xml:space="preserve"> </w:t>
      </w:r>
      <w:r w:rsidR="00EE627E" w:rsidRPr="009D1466">
        <w:rPr>
          <w:rFonts w:ascii="Book Antiqua" w:eastAsia="Times New Roman" w:hAnsi="Book Antiqua" w:cs="Times New Roman"/>
          <w:b/>
          <w:color w:val="FF0000"/>
          <w:sz w:val="16"/>
          <w:szCs w:val="16"/>
          <w:u w:val="single"/>
          <w:lang w:eastAsia="pt-BR"/>
        </w:rPr>
        <w:t>(Cartórios/TJMS-2021</w:t>
      </w:r>
      <w:r w:rsidR="00E9541C">
        <w:rPr>
          <w:rFonts w:ascii="Book Antiqua" w:eastAsia="Times New Roman" w:hAnsi="Book Antiqua" w:cs="Times New Roman"/>
          <w:b/>
          <w:color w:val="FF0000"/>
          <w:sz w:val="16"/>
          <w:szCs w:val="16"/>
          <w:u w:val="single"/>
          <w:lang w:eastAsia="pt-BR"/>
        </w:rPr>
        <w:t>)</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D5628" w:rsidRPr="00984B0F" w14:paraId="63FA050C" w14:textId="77777777" w:rsidTr="008D5628">
        <w:tc>
          <w:tcPr>
            <w:tcW w:w="8494" w:type="dxa"/>
            <w:shd w:val="clear" w:color="auto" w:fill="CCFFFF"/>
          </w:tcPr>
          <w:p w14:paraId="27EC2A9F" w14:textId="7E845601" w:rsidR="00E9541C" w:rsidRDefault="00E9541C" w:rsidP="008D562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w:t>
            </w:r>
            <w:r>
              <w:rPr>
                <w:rFonts w:ascii="Book Antiqua" w:eastAsia="Times New Roman" w:hAnsi="Book Antiqua" w:cs="Times New Roman"/>
                <w:b/>
                <w:sz w:val="19"/>
                <w:szCs w:val="19"/>
                <w:highlight w:val="yellow"/>
                <w:lang w:eastAsia="pt-BR"/>
              </w:rPr>
              <w:t>P-2024-VUNESP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9541C">
              <w:rPr>
                <w:rFonts w:ascii="Book Antiqua" w:eastAsia="Times New Roman" w:hAnsi="Book Antiqua" w:cs="Times New Roman"/>
                <w:sz w:val="19"/>
                <w:szCs w:val="19"/>
                <w:lang w:eastAsia="pt-BR"/>
              </w:rPr>
              <w:t>Em se considerando o direito básico do consumidor relacionado às práticas comerciais e à publicidade, é correto afirmar:</w:t>
            </w:r>
            <w:r>
              <w:t xml:space="preserve"> </w:t>
            </w:r>
            <w:r w:rsidRPr="00E9541C">
              <w:rPr>
                <w:rFonts w:ascii="Book Antiqua" w:eastAsia="Times New Roman" w:hAnsi="Book Antiqua" w:cs="Times New Roman"/>
                <w:sz w:val="19"/>
                <w:szCs w:val="19"/>
                <w:lang w:eastAsia="pt-BR"/>
              </w:rPr>
              <w:t>a publicidade deve ser veiculada de tal forma que o consumidor, fácil e imediatamente, a identifique como tal, e deverá o fornecedor manter em seu poder, para informação dos legítimos interessados, os dados fáticos, técnicos e científicos que dão sustentação à mensagem.</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6º, IV c/c </w:t>
            </w:r>
            <w:r w:rsidRPr="00984B0F">
              <w:rPr>
                <w:rFonts w:ascii="Book Antiqua" w:eastAsia="Times New Roman" w:hAnsi="Book Antiqua" w:cs="Times New Roman"/>
                <w:b/>
                <w:sz w:val="19"/>
                <w:szCs w:val="19"/>
                <w:lang w:eastAsia="pt-BR"/>
              </w:rPr>
              <w:t>art. 36,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984B0F">
              <w:rPr>
                <w:rFonts w:ascii="Book Antiqua" w:eastAsia="Times New Roman" w:hAnsi="Book Antiqua" w:cs="Times New Roman"/>
                <w:b/>
                <w:sz w:val="19"/>
                <w:szCs w:val="19"/>
                <w:lang w:eastAsia="pt-BR"/>
              </w:rPr>
              <w:t xml:space="preserve"> § único, CDC.</w:t>
            </w:r>
          </w:p>
          <w:p w14:paraId="6B689F7E" w14:textId="21F75106" w:rsidR="008D5628" w:rsidRPr="00984B0F" w:rsidRDefault="008D5628" w:rsidP="008D562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F754A8" w:rsidRPr="00984B0F">
              <w:rPr>
                <w:rFonts w:ascii="Book Antiqua" w:eastAsia="Times New Roman" w:hAnsi="Book Antiqua" w:cs="Times New Roman"/>
                <w:b/>
                <w:sz w:val="19"/>
                <w:szCs w:val="19"/>
                <w:highlight w:val="yellow"/>
                <w:lang w:eastAsia="pt-BR"/>
              </w:rPr>
              <w:t>TJSC-2017-FCC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Em relação à publicidade nas relações de consumo, é correto afirmar:</w:t>
            </w:r>
            <w:r w:rsidRPr="00984B0F">
              <w:rPr>
                <w:sz w:val="19"/>
                <w:szCs w:val="19"/>
              </w:rPr>
              <w:t xml:space="preserve"> </w:t>
            </w:r>
            <w:r w:rsidRPr="00984B0F">
              <w:rPr>
                <w:rFonts w:ascii="Book Antiqua" w:eastAsia="Times New Roman" w:hAnsi="Book Antiqua" w:cs="Times New Roman"/>
                <w:sz w:val="19"/>
                <w:szCs w:val="19"/>
                <w:lang w:eastAsia="pt-BR"/>
              </w:rPr>
              <w:t xml:space="preserve">O fornecedor, na publicidade de seus produtos ou serviços, manterá, em seu poder, para informação dos legítimos interessados, os dados fáticos, técnicos e científicos que dão sustentação à mensagem. </w:t>
            </w:r>
            <w:r w:rsidRPr="00984B0F">
              <w:rPr>
                <w:rFonts w:ascii="Book Antiqua" w:eastAsia="Times New Roman" w:hAnsi="Book Antiqua" w:cs="Times New Roman"/>
                <w:b/>
                <w:sz w:val="19"/>
                <w:szCs w:val="19"/>
                <w:lang w:eastAsia="pt-BR"/>
              </w:rPr>
              <w:t>BL: art. 36, § único, CDC.</w:t>
            </w:r>
          </w:p>
          <w:p w14:paraId="27BBA01B" w14:textId="5DACBC93" w:rsidR="00264656" w:rsidRPr="00984B0F" w:rsidRDefault="00A03D31" w:rsidP="0026465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sz w:val="19"/>
                <w:szCs w:val="19"/>
              </w:rPr>
              <w:t>:</w:t>
            </w:r>
            <w:r w:rsidRPr="00984B0F">
              <w:rPr>
                <w:rFonts w:ascii="Book Antiqua" w:eastAsia="Times New Roman" w:hAnsi="Book Antiqua" w:cs="Times New Roman"/>
                <w:sz w:val="19"/>
                <w:szCs w:val="19"/>
                <w:lang w:eastAsia="pt-BR"/>
              </w:rPr>
              <w:t xml:space="preserve"> </w:t>
            </w:r>
            <w:r w:rsidR="00264656" w:rsidRPr="00984B0F">
              <w:rPr>
                <w:rFonts w:ascii="Book Antiqua" w:eastAsia="Times New Roman" w:hAnsi="Book Antiqua" w:cs="Times New Roman"/>
                <w:sz w:val="19"/>
                <w:szCs w:val="19"/>
                <w:lang w:eastAsia="pt-BR"/>
              </w:rPr>
              <w:t>É dever do fornecedor, na publicidade de seus produtos ou serviços, manter em seu poder os dados fáticos, técnicos e científicos que dão sustentação à mensagem.</w:t>
            </w:r>
            <w:r>
              <w:rPr>
                <w:rFonts w:ascii="Book Antiqua" w:eastAsia="Times New Roman" w:hAnsi="Book Antiqua" w:cs="Times New Roman"/>
                <w:sz w:val="19"/>
                <w:szCs w:val="19"/>
                <w:lang w:eastAsia="pt-BR"/>
              </w:rPr>
              <w:t xml:space="preserve"> </w:t>
            </w:r>
            <w:r w:rsidR="002C136B">
              <w:rPr>
                <w:rFonts w:ascii="Book Antiqua" w:eastAsia="Times New Roman" w:hAnsi="Book Antiqua" w:cs="Times New Roman"/>
                <w:sz w:val="19"/>
                <w:szCs w:val="19"/>
                <w:lang w:eastAsia="pt-BR"/>
              </w:rPr>
              <w:t>Logo, o</w:t>
            </w:r>
            <w:r w:rsidRPr="00984B0F">
              <w:rPr>
                <w:rFonts w:ascii="Book Antiqua" w:eastAsia="Times New Roman" w:hAnsi="Book Antiqua" w:cs="Times New Roman"/>
                <w:sz w:val="19"/>
                <w:szCs w:val="19"/>
                <w:lang w:eastAsia="pt-BR"/>
              </w:rPr>
              <w:t xml:space="preserve"> não cumprimento do disposto no </w:t>
            </w:r>
            <w:r w:rsidR="002C136B">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único do art. 36 do CDC</w:t>
            </w:r>
            <w:r w:rsidRPr="00984B0F">
              <w:rPr>
                <w:rFonts w:ascii="Book Antiqua" w:eastAsia="Times New Roman" w:hAnsi="Book Antiqua" w:cs="Times New Roman"/>
                <w:sz w:val="19"/>
                <w:szCs w:val="19"/>
                <w:lang w:eastAsia="pt-BR"/>
              </w:rPr>
              <w:t xml:space="preserve"> é caracterizado como ilícito penal (art. 69).</w:t>
            </w:r>
          </w:p>
        </w:tc>
      </w:tr>
    </w:tbl>
    <w:p w14:paraId="09A08404" w14:textId="5E671AC3" w:rsidR="004973ED" w:rsidRPr="00E9541C" w:rsidRDefault="004973ED" w:rsidP="008D5628">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highlight w:val="magenta"/>
          <w:lang w:eastAsia="pt-BR"/>
        </w:rPr>
        <w:t>Art. 37</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É proibida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toda publicidade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enganosa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abusiva</w:t>
      </w:r>
      <w:r w:rsidRPr="009D1466">
        <w:rPr>
          <w:rFonts w:ascii="Book Antiqua" w:eastAsia="Times New Roman" w:hAnsi="Book Antiqua" w:cs="Times New Roman"/>
          <w:sz w:val="18"/>
          <w:szCs w:val="18"/>
          <w:lang w:eastAsia="pt-BR"/>
        </w:rPr>
        <w:t>.</w:t>
      </w:r>
      <w:r w:rsidR="002F2664" w:rsidRPr="009D1466">
        <w:rPr>
          <w:rFonts w:ascii="Book Antiqua" w:eastAsia="Times New Roman" w:hAnsi="Book Antiqua" w:cs="Times New Roman"/>
          <w:sz w:val="18"/>
          <w:szCs w:val="18"/>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D94524">
        <w:rPr>
          <w:rFonts w:ascii="Book Antiqua" w:eastAsia="Times New Roman" w:hAnsi="Book Antiqua" w:cs="Times New Roman"/>
          <w:b/>
          <w:bCs/>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(TRF5-2011)</w:t>
      </w:r>
      <w:r w:rsidR="000F252F" w:rsidRPr="009D1466">
        <w:rPr>
          <w:rFonts w:ascii="Book Antiqua" w:eastAsia="Times New Roman" w:hAnsi="Book Antiqua" w:cs="Times New Roman"/>
          <w:sz w:val="16"/>
          <w:szCs w:val="16"/>
          <w:lang w:eastAsia="pt-BR"/>
        </w:rPr>
        <w:t xml:space="preserve"> </w:t>
      </w:r>
      <w:r w:rsidR="000F252F" w:rsidRPr="009D1466">
        <w:rPr>
          <w:rFonts w:ascii="Book Antiqua" w:eastAsia="Times New Roman" w:hAnsi="Book Antiqua" w:cs="Times New Roman"/>
          <w:b/>
          <w:color w:val="FF0000"/>
          <w:sz w:val="16"/>
          <w:szCs w:val="16"/>
          <w:u w:val="single"/>
          <w:lang w:eastAsia="pt-BR"/>
        </w:rPr>
        <w:t>(TJMS-2012)</w:t>
      </w:r>
      <w:r w:rsidR="00C0640B" w:rsidRPr="009D1466">
        <w:rPr>
          <w:rFonts w:ascii="Book Antiqua" w:eastAsia="Times New Roman" w:hAnsi="Book Antiqua" w:cs="Times New Roman"/>
          <w:b/>
          <w:color w:val="FF0000"/>
          <w:sz w:val="16"/>
          <w:szCs w:val="16"/>
          <w:lang w:eastAsia="pt-BR"/>
        </w:rPr>
        <w:t xml:space="preserve"> </w:t>
      </w:r>
      <w:r w:rsidR="00141807" w:rsidRPr="009D1466">
        <w:rPr>
          <w:rFonts w:ascii="Book Antiqua" w:eastAsia="Times New Roman" w:hAnsi="Book Antiqua" w:cs="Times New Roman"/>
          <w:b/>
          <w:bCs/>
          <w:color w:val="FF0000"/>
          <w:sz w:val="16"/>
          <w:szCs w:val="16"/>
          <w:u w:val="single"/>
          <w:lang w:eastAsia="pt-BR"/>
        </w:rPr>
        <w:t>(MPSC-2012</w:t>
      </w:r>
      <w:r w:rsidR="001C45C0" w:rsidRPr="009D1466">
        <w:rPr>
          <w:rFonts w:ascii="Book Antiqua" w:eastAsia="Times New Roman" w:hAnsi="Book Antiqua" w:cs="Times New Roman"/>
          <w:b/>
          <w:bCs/>
          <w:color w:val="FF0000"/>
          <w:sz w:val="16"/>
          <w:szCs w:val="16"/>
          <w:u w:val="single"/>
          <w:lang w:eastAsia="pt-BR"/>
        </w:rPr>
        <w:t>/2013</w:t>
      </w:r>
      <w:r w:rsidR="00141807" w:rsidRPr="009D1466">
        <w:rPr>
          <w:rFonts w:ascii="Book Antiqua" w:eastAsia="Times New Roman" w:hAnsi="Book Antiqua" w:cs="Times New Roman"/>
          <w:b/>
          <w:bCs/>
          <w:color w:val="FF0000"/>
          <w:sz w:val="16"/>
          <w:szCs w:val="16"/>
          <w:u w:val="single"/>
          <w:lang w:eastAsia="pt-BR"/>
        </w:rPr>
        <w:t>)</w:t>
      </w:r>
      <w:r w:rsidR="0053218B" w:rsidRPr="009D1466">
        <w:rPr>
          <w:rFonts w:ascii="Book Antiqua" w:eastAsia="Times New Roman" w:hAnsi="Book Antiqua" w:cs="Times New Roman"/>
          <w:b/>
          <w:bCs/>
          <w:color w:val="FF0000"/>
          <w:sz w:val="16"/>
          <w:szCs w:val="16"/>
          <w:lang w:eastAsia="pt-BR"/>
        </w:rPr>
        <w:t xml:space="preserve"> </w:t>
      </w:r>
      <w:r w:rsidR="0053218B" w:rsidRPr="009D1466">
        <w:rPr>
          <w:rFonts w:ascii="Book Antiqua" w:hAnsi="Book Antiqua"/>
          <w:b/>
          <w:color w:val="FF0000"/>
          <w:sz w:val="16"/>
          <w:szCs w:val="16"/>
          <w:u w:val="single"/>
        </w:rPr>
        <w:t>(MPPR-2013)</w:t>
      </w:r>
      <w:r w:rsidR="00ED3EF0" w:rsidRPr="009D1466">
        <w:rPr>
          <w:rFonts w:ascii="Book Antiqua" w:eastAsia="Times New Roman" w:hAnsi="Book Antiqua" w:cs="Times New Roman"/>
          <w:b/>
          <w:color w:val="FF0000"/>
          <w:sz w:val="16"/>
          <w:szCs w:val="16"/>
          <w:lang w:eastAsia="pt-BR"/>
        </w:rPr>
        <w:t xml:space="preserve"> </w:t>
      </w:r>
      <w:r w:rsidR="00ED3EF0" w:rsidRPr="009D1466">
        <w:rPr>
          <w:rFonts w:ascii="Book Antiqua" w:eastAsia="Times New Roman" w:hAnsi="Book Antiqua" w:cs="Times New Roman"/>
          <w:b/>
          <w:color w:val="FF0000"/>
          <w:sz w:val="16"/>
          <w:szCs w:val="16"/>
          <w:u w:val="single"/>
          <w:lang w:eastAsia="pt-BR"/>
        </w:rPr>
        <w:t>(TJMT-2014)</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8E2D6F" w:rsidRPr="009D1466">
        <w:rPr>
          <w:rFonts w:ascii="Book Antiqua" w:eastAsia="Times New Roman" w:hAnsi="Book Antiqua" w:cs="Times New Roman"/>
          <w:b/>
          <w:color w:val="FF0000"/>
          <w:sz w:val="16"/>
          <w:szCs w:val="16"/>
          <w:lang w:eastAsia="pt-BR"/>
        </w:rPr>
        <w:t xml:space="preserve"> </w:t>
      </w:r>
      <w:r w:rsidR="008E2D6F" w:rsidRPr="009D1466">
        <w:rPr>
          <w:rFonts w:ascii="Book Antiqua" w:eastAsia="Times New Roman" w:hAnsi="Book Antiqua" w:cs="Times New Roman"/>
          <w:b/>
          <w:color w:val="FF0000"/>
          <w:sz w:val="16"/>
          <w:szCs w:val="16"/>
          <w:u w:val="single"/>
          <w:lang w:eastAsia="pt-BR"/>
        </w:rPr>
        <w:t>(MPRO-2013/2017)</w:t>
      </w:r>
      <w:r w:rsidR="008D5628" w:rsidRPr="009D1466">
        <w:rPr>
          <w:rFonts w:ascii="Book Antiqua" w:eastAsia="Times New Roman" w:hAnsi="Book Antiqua" w:cs="Times New Roman"/>
          <w:sz w:val="16"/>
          <w:szCs w:val="16"/>
          <w:lang w:eastAsia="pt-BR"/>
        </w:rPr>
        <w:t xml:space="preserve"> </w:t>
      </w:r>
      <w:r w:rsidR="008D5628" w:rsidRPr="009D1466">
        <w:rPr>
          <w:rFonts w:ascii="Book Antiqua" w:eastAsia="Times New Roman" w:hAnsi="Book Antiqua" w:cs="Times New Roman"/>
          <w:b/>
          <w:color w:val="FF0000"/>
          <w:sz w:val="16"/>
          <w:szCs w:val="16"/>
          <w:u w:val="single"/>
          <w:lang w:eastAsia="pt-BR"/>
        </w:rPr>
        <w:t>(</w:t>
      </w:r>
      <w:r w:rsidR="00F754A8" w:rsidRPr="009D1466">
        <w:rPr>
          <w:rFonts w:ascii="Book Antiqua" w:eastAsia="Times New Roman" w:hAnsi="Book Antiqua" w:cs="Times New Roman"/>
          <w:b/>
          <w:color w:val="FF0000"/>
          <w:sz w:val="16"/>
          <w:szCs w:val="16"/>
          <w:u w:val="single"/>
          <w:lang w:eastAsia="pt-BR"/>
        </w:rPr>
        <w:t>TJSC-2017</w:t>
      </w:r>
      <w:r w:rsidR="008D5628" w:rsidRPr="009D1466">
        <w:rPr>
          <w:rFonts w:ascii="Book Antiqua" w:eastAsia="Times New Roman" w:hAnsi="Book Antiqua" w:cs="Times New Roman"/>
          <w:b/>
          <w:color w:val="FF0000"/>
          <w:sz w:val="16"/>
          <w:szCs w:val="16"/>
          <w:u w:val="single"/>
          <w:lang w:eastAsia="pt-BR"/>
        </w:rPr>
        <w:t>)</w:t>
      </w:r>
      <w:r w:rsidR="00E54FE1" w:rsidRPr="009D1466">
        <w:rPr>
          <w:rFonts w:ascii="Book Antiqua" w:eastAsia="Times New Roman" w:hAnsi="Book Antiqua" w:cs="Times New Roman"/>
          <w:b/>
          <w:color w:val="FF0000"/>
          <w:sz w:val="16"/>
          <w:szCs w:val="16"/>
          <w:lang w:eastAsia="pt-BR"/>
        </w:rPr>
        <w:t xml:space="preserve"> </w:t>
      </w:r>
      <w:r w:rsidR="00E80457" w:rsidRPr="009D1466">
        <w:rPr>
          <w:rFonts w:ascii="Book Antiqua" w:eastAsia="Times New Roman" w:hAnsi="Book Antiqua" w:cs="Times New Roman"/>
          <w:b/>
          <w:color w:val="FF0000"/>
          <w:sz w:val="16"/>
          <w:szCs w:val="16"/>
          <w:u w:val="single"/>
          <w:lang w:eastAsia="pt-BR"/>
        </w:rPr>
        <w:t>(DPEAM-2018)</w:t>
      </w:r>
      <w:r w:rsidR="00D94524">
        <w:rPr>
          <w:rFonts w:ascii="Book Antiqua" w:eastAsia="Times New Roman" w:hAnsi="Book Antiqua" w:cs="Times New Roman"/>
          <w:b/>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520560" w:rsidRPr="00984B0F" w14:paraId="3A38A377" w14:textId="77777777" w:rsidTr="004B4DB4">
        <w:tc>
          <w:tcPr>
            <w:tcW w:w="8494" w:type="dxa"/>
            <w:shd w:val="clear" w:color="auto" w:fill="CCFFFF"/>
          </w:tcPr>
          <w:p w14:paraId="3920CBD6" w14:textId="52D83FA2" w:rsidR="00520560" w:rsidRPr="00520560" w:rsidRDefault="00520560" w:rsidP="004B4DB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520560">
              <w:rPr>
                <w:rFonts w:ascii="Book Antiqua" w:eastAsia="Times New Roman" w:hAnsi="Book Antiqua" w:cs="Times New Roman"/>
                <w:sz w:val="19"/>
                <w:szCs w:val="19"/>
                <w:lang w:eastAsia="pt-BR"/>
              </w:rPr>
              <w:t>À luz do CDC, assinale a opção correta</w:t>
            </w:r>
            <w:r>
              <w:rPr>
                <w:rFonts w:ascii="Book Antiqua" w:eastAsia="Times New Roman" w:hAnsi="Book Antiqua" w:cs="Times New Roman"/>
                <w:sz w:val="19"/>
                <w:szCs w:val="19"/>
                <w:lang w:eastAsia="pt-BR"/>
              </w:rPr>
              <w:t xml:space="preserve">: </w:t>
            </w:r>
            <w:r w:rsidRPr="00520560">
              <w:rPr>
                <w:rFonts w:ascii="Book Antiqua" w:eastAsia="Times New Roman" w:hAnsi="Book Antiqua" w:cs="Times New Roman"/>
                <w:sz w:val="19"/>
                <w:szCs w:val="19"/>
                <w:lang w:eastAsia="pt-BR"/>
              </w:rPr>
              <w:t>Qualquer pessoa prejudicada por publicidade enganosa pode, em princípio, buscar indenização, mesmo não tendo contratado nenhum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Pr>
                <w:rStyle w:val="Refdenotaderodap"/>
                <w:rFonts w:ascii="Book Antiqua" w:eastAsia="Times New Roman" w:hAnsi="Book Antiqua" w:cs="Times New Roman"/>
                <w:b/>
                <w:sz w:val="19"/>
                <w:szCs w:val="19"/>
                <w:lang w:eastAsia="pt-BR"/>
              </w:rPr>
              <w:footnoteReference w:id="15"/>
            </w:r>
            <w:r>
              <w:rPr>
                <w:rFonts w:ascii="Book Antiqua" w:eastAsia="Times New Roman" w:hAnsi="Book Antiqua" w:cs="Times New Roman"/>
                <w:b/>
                <w:sz w:val="19"/>
                <w:szCs w:val="19"/>
                <w:lang w:eastAsia="pt-BR"/>
              </w:rPr>
              <w:t xml:space="preserve"> c/c </w:t>
            </w:r>
            <w:r w:rsidRPr="00984B0F">
              <w:rPr>
                <w:rFonts w:ascii="Book Antiqua" w:eastAsia="Times New Roman" w:hAnsi="Book Antiqua" w:cs="Times New Roman"/>
                <w:b/>
                <w:sz w:val="19"/>
                <w:szCs w:val="19"/>
                <w:lang w:eastAsia="pt-BR"/>
              </w:rPr>
              <w:t>3</w:t>
            </w:r>
            <w:r>
              <w:rPr>
                <w:rFonts w:ascii="Book Antiqua" w:eastAsia="Times New Roman" w:hAnsi="Book Antiqua" w:cs="Times New Roman"/>
                <w:b/>
                <w:sz w:val="19"/>
                <w:szCs w:val="19"/>
                <w:lang w:eastAsia="pt-BR"/>
              </w:rPr>
              <w:t>7</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tc>
      </w:tr>
    </w:tbl>
    <w:p w14:paraId="6DF53B15" w14:textId="421E196C" w:rsidR="004973ED" w:rsidRPr="001B4AD0" w:rsidRDefault="004973ED" w:rsidP="00691D7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1B77ED">
        <w:rPr>
          <w:rFonts w:ascii="Book Antiqua" w:eastAsia="Times New Roman" w:hAnsi="Book Antiqua" w:cs="Times New Roman"/>
          <w:b/>
          <w:caps/>
          <w:sz w:val="19"/>
          <w:szCs w:val="19"/>
          <w:highlight w:val="green"/>
          <w:lang w:eastAsia="pt-BR"/>
        </w:rPr>
        <w:t>É</w:t>
      </w:r>
      <w:r w:rsidRPr="001B77ED">
        <w:rPr>
          <w:rFonts w:ascii="Book Antiqua" w:eastAsia="Times New Roman" w:hAnsi="Book Antiqua" w:cs="Times New Roman"/>
          <w:b/>
          <w:caps/>
          <w:sz w:val="19"/>
          <w:szCs w:val="19"/>
          <w:lang w:eastAsia="pt-BR"/>
        </w:rPr>
        <w:t xml:space="preserve"> </w:t>
      </w:r>
      <w:r w:rsidRPr="001B77ED">
        <w:rPr>
          <w:rFonts w:ascii="Book Antiqua" w:eastAsia="Times New Roman" w:hAnsi="Book Antiqua" w:cs="Times New Roman"/>
          <w:b/>
          <w:caps/>
          <w:sz w:val="19"/>
          <w:szCs w:val="19"/>
          <w:shd w:val="clear" w:color="auto" w:fill="F7CAAC" w:themeFill="accent2" w:themeFillTint="66"/>
          <w:lang w:eastAsia="pt-BR"/>
        </w:rPr>
        <w:t>enganosa</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yellow"/>
          <w:lang w:eastAsia="pt-BR"/>
        </w:rPr>
        <w:t>qualquer modalidade de informação</w:t>
      </w:r>
      <w:r w:rsidRPr="001B77ED">
        <w:rPr>
          <w:rFonts w:ascii="Book Antiqua" w:eastAsia="Times New Roman" w:hAnsi="Book Antiqua" w:cs="Times New Roman"/>
          <w:b/>
          <w:sz w:val="19"/>
          <w:szCs w:val="19"/>
          <w:lang w:eastAsia="pt-BR"/>
        </w:rPr>
        <w:t xml:space="preserve"> ou </w:t>
      </w:r>
      <w:r w:rsidRPr="001B77ED">
        <w:rPr>
          <w:rFonts w:ascii="Book Antiqua" w:eastAsia="Times New Roman" w:hAnsi="Book Antiqua" w:cs="Times New Roman"/>
          <w:b/>
          <w:sz w:val="19"/>
          <w:szCs w:val="19"/>
          <w:highlight w:val="yellow"/>
          <w:lang w:eastAsia="pt-BR"/>
        </w:rPr>
        <w:t>comunicação de caráter publicitário</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inteira</w:t>
      </w:r>
      <w:r w:rsidRPr="001B77ED">
        <w:rPr>
          <w:rFonts w:ascii="Book Antiqua" w:eastAsia="Times New Roman" w:hAnsi="Book Antiqua" w:cs="Times New Roman"/>
          <w:b/>
          <w:sz w:val="19"/>
          <w:szCs w:val="19"/>
          <w:lang w:eastAsia="pt-BR"/>
        </w:rPr>
        <w:t xml:space="preserve"> ou </w:t>
      </w:r>
      <w:r w:rsidRPr="001B77ED">
        <w:rPr>
          <w:rFonts w:ascii="Book Antiqua" w:eastAsia="Times New Roman" w:hAnsi="Book Antiqua" w:cs="Times New Roman"/>
          <w:b/>
          <w:sz w:val="19"/>
          <w:szCs w:val="19"/>
          <w:highlight w:val="cyan"/>
          <w:lang w:eastAsia="pt-BR"/>
        </w:rPr>
        <w:t>parcialmente falsa</w:t>
      </w:r>
      <w:r w:rsidRPr="001B77ED">
        <w:rPr>
          <w:rFonts w:ascii="Book Antiqua" w:eastAsia="Times New Roman" w:hAnsi="Book Antiqua" w:cs="Times New Roman"/>
          <w:b/>
          <w:sz w:val="19"/>
          <w:szCs w:val="19"/>
          <w:lang w:eastAsia="pt-BR"/>
        </w:rPr>
        <w:t xml:space="preserve">, ou, </w:t>
      </w:r>
      <w:r w:rsidRPr="001B77ED">
        <w:rPr>
          <w:rFonts w:ascii="Book Antiqua" w:eastAsia="Times New Roman" w:hAnsi="Book Antiqua" w:cs="Times New Roman"/>
          <w:b/>
          <w:sz w:val="19"/>
          <w:szCs w:val="19"/>
          <w:highlight w:val="yellow"/>
          <w:lang w:eastAsia="pt-BR"/>
        </w:rPr>
        <w:t>por qualquer outro modo</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caps/>
          <w:sz w:val="19"/>
          <w:szCs w:val="19"/>
          <w:shd w:val="clear" w:color="auto" w:fill="F7CAAC" w:themeFill="accent2" w:themeFillTint="66"/>
          <w:lang w:eastAsia="pt-BR"/>
        </w:rPr>
        <w:t>mesmo por omissão</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caps/>
          <w:sz w:val="19"/>
          <w:szCs w:val="19"/>
          <w:highlight w:val="green"/>
          <w:lang w:eastAsia="pt-BR"/>
        </w:rPr>
        <w:t>capaz de induzir</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em erro</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yellow"/>
          <w:lang w:eastAsia="pt-BR"/>
        </w:rPr>
        <w:t>o consumidor</w:t>
      </w:r>
      <w:r w:rsidRPr="001B77ED">
        <w:rPr>
          <w:rFonts w:ascii="Book Antiqua" w:eastAsia="Times New Roman" w:hAnsi="Book Antiqua" w:cs="Times New Roman"/>
          <w:b/>
          <w:sz w:val="19"/>
          <w:szCs w:val="19"/>
          <w:lang w:eastAsia="pt-BR"/>
        </w:rPr>
        <w:t xml:space="preserve"> a respeito da natureza, </w:t>
      </w:r>
      <w:r w:rsidRPr="001B77ED">
        <w:rPr>
          <w:rFonts w:ascii="Book Antiqua" w:eastAsia="Times New Roman" w:hAnsi="Book Antiqua" w:cs="Times New Roman"/>
          <w:b/>
          <w:sz w:val="19"/>
          <w:szCs w:val="19"/>
          <w:highlight w:val="cyan"/>
          <w:lang w:eastAsia="pt-BR"/>
        </w:rPr>
        <w:t>características</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qualidade</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quantidade</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propriedades</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origem</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preço</w:t>
      </w:r>
      <w:r w:rsidRPr="001B77ED">
        <w:rPr>
          <w:rFonts w:ascii="Book Antiqua" w:eastAsia="Times New Roman" w:hAnsi="Book Antiqua" w:cs="Times New Roman"/>
          <w:b/>
          <w:sz w:val="19"/>
          <w:szCs w:val="19"/>
          <w:lang w:eastAsia="pt-BR"/>
        </w:rPr>
        <w:t xml:space="preserve"> e </w:t>
      </w:r>
      <w:r w:rsidRPr="001B77ED">
        <w:rPr>
          <w:rFonts w:ascii="Book Antiqua" w:eastAsia="Times New Roman" w:hAnsi="Book Antiqua" w:cs="Times New Roman"/>
          <w:b/>
          <w:sz w:val="19"/>
          <w:szCs w:val="19"/>
          <w:highlight w:val="cyan"/>
          <w:lang w:eastAsia="pt-BR"/>
        </w:rPr>
        <w:t>quaisquer outros dados</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yellow"/>
          <w:lang w:eastAsia="pt-BR"/>
        </w:rPr>
        <w:t>sobre produtos e serviços</w:t>
      </w:r>
      <w:r w:rsidRPr="009D1466">
        <w:rPr>
          <w:rFonts w:ascii="Book Antiqua" w:eastAsia="Times New Roman" w:hAnsi="Book Antiqua" w:cs="Times New Roman"/>
          <w:sz w:val="18"/>
          <w:szCs w:val="18"/>
          <w:lang w:eastAsia="pt-BR"/>
        </w:rPr>
        <w:t>.</w:t>
      </w:r>
      <w:r w:rsidR="008C2E3C" w:rsidRPr="009D1466">
        <w:rPr>
          <w:rFonts w:ascii="Book Antiqua" w:eastAsia="Times New Roman" w:hAnsi="Book Antiqua" w:cs="Times New Roman"/>
          <w:sz w:val="18"/>
          <w:szCs w:val="18"/>
          <w:lang w:eastAsia="pt-BR"/>
        </w:rPr>
        <w:t xml:space="preserve"> </w:t>
      </w:r>
      <w:r w:rsidR="008C2E3C" w:rsidRPr="009D1466">
        <w:rPr>
          <w:rFonts w:ascii="Book Antiqua" w:eastAsia="Times New Roman" w:hAnsi="Book Antiqua" w:cs="Times New Roman"/>
          <w:b/>
          <w:color w:val="FF0000"/>
          <w:sz w:val="16"/>
          <w:szCs w:val="16"/>
          <w:u w:val="single"/>
          <w:lang w:eastAsia="pt-BR"/>
        </w:rPr>
        <w:t>(DPU-2007)</w:t>
      </w:r>
      <w:r w:rsidR="00271963" w:rsidRPr="009D1466">
        <w:rPr>
          <w:rFonts w:ascii="Book Antiqua" w:eastAsia="Times New Roman" w:hAnsi="Book Antiqua" w:cs="Times New Roman"/>
          <w:sz w:val="18"/>
          <w:szCs w:val="18"/>
          <w:lang w:eastAsia="pt-BR"/>
        </w:rPr>
        <w:t xml:space="preserve"> </w:t>
      </w:r>
      <w:r w:rsidR="00140E99" w:rsidRPr="009D1466">
        <w:rPr>
          <w:rFonts w:ascii="Book Antiqua" w:eastAsia="Times New Roman" w:hAnsi="Book Antiqua" w:cs="Times New Roman"/>
          <w:b/>
          <w:bCs/>
          <w:color w:val="FF0000"/>
          <w:sz w:val="16"/>
          <w:szCs w:val="16"/>
          <w:u w:val="single"/>
          <w:lang w:eastAsia="pt-BR"/>
        </w:rPr>
        <w:t>(TJRR-2008)</w:t>
      </w:r>
      <w:r w:rsidR="002F2664" w:rsidRPr="009D1466">
        <w:rPr>
          <w:rFonts w:ascii="Book Antiqua" w:eastAsia="Times New Roman" w:hAnsi="Book Antiqua" w:cs="Times New Roman"/>
          <w:b/>
          <w:bCs/>
          <w:color w:val="FF0000"/>
          <w:sz w:val="16"/>
          <w:szCs w:val="16"/>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F21002" w:rsidRPr="009D1466">
        <w:rPr>
          <w:rFonts w:ascii="Book Antiqua" w:eastAsia="Times New Roman" w:hAnsi="Book Antiqua" w:cs="Times New Roman"/>
          <w:sz w:val="16"/>
          <w:szCs w:val="16"/>
          <w:lang w:eastAsia="pt-BR"/>
        </w:rPr>
        <w:t xml:space="preserve"> </w:t>
      </w:r>
      <w:r w:rsidR="00F21002" w:rsidRPr="009D1466">
        <w:rPr>
          <w:rFonts w:ascii="Book Antiqua" w:eastAsia="Times New Roman" w:hAnsi="Book Antiqua" w:cs="Times New Roman"/>
          <w:b/>
          <w:color w:val="FF0000"/>
          <w:sz w:val="16"/>
          <w:szCs w:val="16"/>
          <w:u w:val="single"/>
          <w:lang w:eastAsia="pt-BR"/>
        </w:rPr>
        <w:t>(TJMT-2009)</w:t>
      </w:r>
      <w:r w:rsidR="00504002" w:rsidRPr="009D1466">
        <w:rPr>
          <w:rFonts w:ascii="Book Antiqua" w:eastAsia="Times New Roman" w:hAnsi="Book Antiqua" w:cs="Times New Roman"/>
          <w:b/>
          <w:color w:val="FF0000"/>
          <w:sz w:val="16"/>
          <w:szCs w:val="16"/>
          <w:lang w:eastAsia="pt-BR"/>
        </w:rPr>
        <w:t xml:space="preserve"> </w:t>
      </w:r>
      <w:r w:rsidR="00CC2E51" w:rsidRPr="009D1466">
        <w:rPr>
          <w:rFonts w:ascii="Book Antiqua" w:eastAsia="Times New Roman" w:hAnsi="Book Antiqua" w:cs="Times New Roman"/>
          <w:b/>
          <w:color w:val="FF0000"/>
          <w:sz w:val="16"/>
          <w:szCs w:val="16"/>
          <w:u w:val="single"/>
          <w:lang w:eastAsia="pt-BR"/>
        </w:rPr>
        <w:t>(MPBA-2010)</w:t>
      </w:r>
      <w:r w:rsidR="00CF7E11" w:rsidRPr="009D1466">
        <w:rPr>
          <w:rFonts w:ascii="Book Antiqua" w:eastAsia="Times New Roman" w:hAnsi="Book Antiqua" w:cs="Times New Roman"/>
          <w:b/>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0F252F"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025CC2" w:rsidRPr="009D1466">
        <w:rPr>
          <w:rFonts w:ascii="Book Antiqua" w:eastAsia="Times New Roman" w:hAnsi="Book Antiqua" w:cs="Times New Roman"/>
          <w:b/>
          <w:color w:val="FF0000"/>
          <w:sz w:val="16"/>
          <w:szCs w:val="16"/>
          <w:lang w:eastAsia="pt-BR"/>
        </w:rPr>
        <w:t xml:space="preserve"> </w:t>
      </w:r>
      <w:r w:rsidR="00083A6A" w:rsidRPr="009D1466">
        <w:rPr>
          <w:rFonts w:ascii="Book Antiqua" w:eastAsia="Times New Roman" w:hAnsi="Book Antiqua" w:cs="Times New Roman"/>
          <w:b/>
          <w:color w:val="FF0000"/>
          <w:sz w:val="16"/>
          <w:szCs w:val="16"/>
          <w:u w:val="single"/>
          <w:lang w:eastAsia="pt-BR"/>
        </w:rPr>
        <w:t>(MPDFT-2009/2013)</w:t>
      </w:r>
      <w:r w:rsidR="00187E6B" w:rsidRPr="009D1466">
        <w:rPr>
          <w:rFonts w:ascii="Book Antiqua" w:eastAsia="Times New Roman" w:hAnsi="Book Antiqua" w:cs="Times New Roman"/>
          <w:b/>
          <w:color w:val="FF0000"/>
          <w:sz w:val="16"/>
          <w:szCs w:val="16"/>
          <w:lang w:eastAsia="pt-BR"/>
        </w:rPr>
        <w:t xml:space="preserve"> </w:t>
      </w:r>
      <w:r w:rsidR="00F33052" w:rsidRPr="009D1466">
        <w:rPr>
          <w:rFonts w:ascii="Book Antiqua" w:hAnsi="Book Antiqua"/>
          <w:b/>
          <w:bCs/>
          <w:color w:val="FF0000"/>
          <w:sz w:val="16"/>
          <w:szCs w:val="16"/>
          <w:u w:val="single"/>
        </w:rPr>
        <w:t>(TRF15-2013)</w:t>
      </w:r>
      <w:r w:rsidR="00E762B4" w:rsidRPr="009D1466">
        <w:rPr>
          <w:rFonts w:ascii="Book Antiqua" w:hAnsi="Book Antiqua"/>
          <w:b/>
          <w:color w:val="FF0000"/>
          <w:sz w:val="16"/>
          <w:szCs w:val="16"/>
        </w:rPr>
        <w:t xml:space="preserve"> </w:t>
      </w:r>
      <w:r w:rsidR="00E762B4" w:rsidRPr="009D1466">
        <w:rPr>
          <w:rFonts w:ascii="Book Antiqua" w:eastAsia="Times New Roman" w:hAnsi="Book Antiqua" w:cs="Times New Roman"/>
          <w:b/>
          <w:color w:val="FF0000"/>
          <w:sz w:val="16"/>
          <w:szCs w:val="16"/>
          <w:u w:val="single"/>
          <w:lang w:eastAsia="pt-BR"/>
        </w:rPr>
        <w:t>(TRF2-2009/2014)</w:t>
      </w:r>
      <w:r w:rsidR="00EA0A25" w:rsidRPr="009D1466">
        <w:rPr>
          <w:rFonts w:ascii="Book Antiqua" w:eastAsia="Times New Roman" w:hAnsi="Book Antiqua" w:cs="Times New Roman"/>
          <w:b/>
          <w:color w:val="FF0000"/>
          <w:sz w:val="16"/>
          <w:szCs w:val="16"/>
          <w:lang w:eastAsia="pt-BR"/>
        </w:rPr>
        <w:t xml:space="preserve"> </w:t>
      </w:r>
      <w:r w:rsidR="00EA0A25" w:rsidRPr="009D1466">
        <w:rPr>
          <w:rFonts w:ascii="Book Antiqua" w:eastAsia="Times New Roman" w:hAnsi="Book Antiqua" w:cs="Times New Roman"/>
          <w:b/>
          <w:color w:val="FF0000"/>
          <w:sz w:val="16"/>
          <w:szCs w:val="16"/>
          <w:u w:val="single"/>
          <w:lang w:eastAsia="pt-BR"/>
        </w:rPr>
        <w:t>(MPGO-</w:t>
      </w:r>
      <w:r w:rsidR="00544718" w:rsidRPr="009D1466">
        <w:rPr>
          <w:rFonts w:ascii="Book Antiqua" w:eastAsia="Times New Roman" w:hAnsi="Book Antiqua" w:cs="Times New Roman"/>
          <w:b/>
          <w:color w:val="FF0000"/>
          <w:sz w:val="16"/>
          <w:szCs w:val="16"/>
          <w:u w:val="single"/>
          <w:lang w:eastAsia="pt-BR"/>
        </w:rPr>
        <w:t>2010/</w:t>
      </w:r>
      <w:r w:rsidR="00EA0A25" w:rsidRPr="009D1466">
        <w:rPr>
          <w:rFonts w:ascii="Book Antiqua" w:eastAsia="Times New Roman" w:hAnsi="Book Antiqua" w:cs="Times New Roman"/>
          <w:b/>
          <w:color w:val="FF0000"/>
          <w:sz w:val="16"/>
          <w:szCs w:val="16"/>
          <w:u w:val="single"/>
          <w:lang w:eastAsia="pt-BR"/>
        </w:rPr>
        <w:t>2013/2014)</w:t>
      </w:r>
      <w:r w:rsidR="00301BF8" w:rsidRPr="009D1466">
        <w:rPr>
          <w:rFonts w:ascii="Book Antiqua" w:eastAsia="Times New Roman" w:hAnsi="Book Antiqua" w:cs="Times New Roman"/>
          <w:b/>
          <w:color w:val="FF0000"/>
          <w:sz w:val="16"/>
          <w:szCs w:val="16"/>
          <w:lang w:eastAsia="pt-BR"/>
        </w:rPr>
        <w:t xml:space="preserve"> </w:t>
      </w:r>
      <w:r w:rsidR="00301BF8" w:rsidRPr="009D1466">
        <w:rPr>
          <w:rFonts w:ascii="Book Antiqua" w:eastAsia="Times New Roman" w:hAnsi="Book Antiqua" w:cs="Times New Roman"/>
          <w:b/>
          <w:color w:val="FF0000"/>
          <w:sz w:val="16"/>
          <w:szCs w:val="16"/>
          <w:u w:val="single"/>
          <w:lang w:eastAsia="pt-BR"/>
        </w:rPr>
        <w:t>(TJDFT-2014)</w:t>
      </w:r>
      <w:r w:rsidR="00ED384E"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002492" w:rsidRPr="009D1466">
        <w:rPr>
          <w:rFonts w:ascii="Book Antiqua" w:eastAsia="Times New Roman" w:hAnsi="Book Antiqua" w:cs="Times New Roman"/>
          <w:b/>
          <w:color w:val="FF0000"/>
          <w:sz w:val="16"/>
          <w:szCs w:val="16"/>
          <w:lang w:eastAsia="pt-BR"/>
        </w:rPr>
        <w:t xml:space="preserve"> </w:t>
      </w:r>
      <w:r w:rsidR="00002492" w:rsidRPr="009D1466">
        <w:rPr>
          <w:rFonts w:ascii="Book Antiqua" w:hAnsi="Book Antiqua"/>
          <w:b/>
          <w:color w:val="FF0000"/>
          <w:sz w:val="16"/>
          <w:szCs w:val="16"/>
          <w:u w:val="single"/>
        </w:rPr>
        <w:t>(DPEMS-2014)</w:t>
      </w:r>
      <w:r w:rsidR="001D2F1F" w:rsidRPr="009D1466">
        <w:rPr>
          <w:rFonts w:ascii="Book Antiqua" w:hAnsi="Book Antiqua"/>
          <w:b/>
          <w:color w:val="FF0000"/>
          <w:sz w:val="16"/>
          <w:szCs w:val="16"/>
        </w:rPr>
        <w:t xml:space="preserve"> </w:t>
      </w:r>
      <w:r w:rsidR="00CD3AB8" w:rsidRPr="009D1466">
        <w:rPr>
          <w:rFonts w:ascii="Book Antiqua" w:hAnsi="Book Antiqua"/>
          <w:b/>
          <w:bCs/>
          <w:color w:val="FF0000"/>
          <w:sz w:val="16"/>
          <w:szCs w:val="16"/>
          <w:u w:val="single"/>
        </w:rPr>
        <w:t>(TRF5-2009/2015)</w:t>
      </w:r>
      <w:r w:rsidR="00CF6023" w:rsidRPr="009D1466">
        <w:rPr>
          <w:rFonts w:ascii="Book Antiqua" w:hAnsi="Book Antiqua"/>
          <w:b/>
          <w:bCs/>
          <w:color w:val="FF0000"/>
          <w:sz w:val="16"/>
          <w:szCs w:val="16"/>
        </w:rPr>
        <w:t xml:space="preserve"> </w:t>
      </w:r>
      <w:r w:rsidR="008C2E3C" w:rsidRPr="009D1466">
        <w:rPr>
          <w:rFonts w:ascii="Book Antiqua" w:eastAsia="Times New Roman" w:hAnsi="Book Antiqua" w:cs="Times New Roman"/>
          <w:b/>
          <w:color w:val="FF0000"/>
          <w:sz w:val="16"/>
          <w:szCs w:val="16"/>
          <w:u w:val="single"/>
          <w:lang w:eastAsia="pt-BR"/>
        </w:rPr>
        <w:t>(TJPB-2015)</w:t>
      </w:r>
      <w:r w:rsidR="00CE1642" w:rsidRPr="009D1466">
        <w:rPr>
          <w:rFonts w:ascii="Book Antiqua" w:eastAsia="Times New Roman" w:hAnsi="Book Antiqua" w:cs="Times New Roman"/>
          <w:b/>
          <w:color w:val="FF0000"/>
          <w:sz w:val="16"/>
          <w:szCs w:val="16"/>
          <w:lang w:eastAsia="pt-BR"/>
        </w:rPr>
        <w:t xml:space="preserve"> </w:t>
      </w:r>
      <w:r w:rsidR="003A4E5E" w:rsidRPr="009D1466">
        <w:rPr>
          <w:rFonts w:ascii="Book Antiqua" w:eastAsia="Times New Roman" w:hAnsi="Book Antiqua" w:cs="Times New Roman"/>
          <w:b/>
          <w:color w:val="FF0000"/>
          <w:sz w:val="16"/>
          <w:szCs w:val="16"/>
          <w:u w:val="single"/>
          <w:lang w:eastAsia="pt-BR"/>
        </w:rPr>
        <w:t>(MPAM-2015)</w:t>
      </w:r>
      <w:r w:rsidR="00703264" w:rsidRPr="009D1466">
        <w:rPr>
          <w:rFonts w:ascii="Book Antiqua" w:eastAsia="Times New Roman" w:hAnsi="Book Antiqua" w:cs="Times New Roman"/>
          <w:b/>
          <w:color w:val="FF0000"/>
          <w:sz w:val="16"/>
          <w:szCs w:val="16"/>
          <w:lang w:eastAsia="pt-BR"/>
        </w:rPr>
        <w:t xml:space="preserve"> </w:t>
      </w:r>
      <w:bookmarkStart w:id="114" w:name="_Hlk85473574"/>
      <w:r w:rsidR="00703264" w:rsidRPr="009D1466">
        <w:rPr>
          <w:rFonts w:ascii="Book Antiqua" w:eastAsia="Times New Roman" w:hAnsi="Book Antiqua" w:cs="Times New Roman"/>
          <w:b/>
          <w:color w:val="FF0000"/>
          <w:sz w:val="16"/>
          <w:szCs w:val="16"/>
          <w:u w:val="single"/>
          <w:lang w:eastAsia="pt-BR"/>
        </w:rPr>
        <w:t>(DPEMA-2015)</w:t>
      </w:r>
      <w:bookmarkEnd w:id="114"/>
      <w:r w:rsidR="00CF0B5F" w:rsidRPr="009D1466">
        <w:rPr>
          <w:rFonts w:ascii="Book Antiqua" w:eastAsia="Times New Roman" w:hAnsi="Book Antiqua" w:cs="Times New Roman"/>
          <w:b/>
          <w:color w:val="FF0000"/>
          <w:sz w:val="16"/>
          <w:szCs w:val="16"/>
          <w:lang w:eastAsia="pt-BR"/>
        </w:rPr>
        <w:t xml:space="preserve"> </w:t>
      </w:r>
      <w:r w:rsidR="00CF0B5F" w:rsidRPr="009D1466">
        <w:rPr>
          <w:rFonts w:ascii="Book Antiqua" w:eastAsia="Times New Roman" w:hAnsi="Book Antiqua" w:cs="Times New Roman"/>
          <w:b/>
          <w:color w:val="FF0000"/>
          <w:sz w:val="16"/>
          <w:szCs w:val="16"/>
          <w:u w:val="single"/>
          <w:lang w:eastAsia="pt-BR"/>
        </w:rPr>
        <w:t>(TRT1-2015)</w:t>
      </w:r>
      <w:r w:rsidR="00A562B3" w:rsidRPr="009D1466">
        <w:rPr>
          <w:rFonts w:ascii="Book Antiqua" w:eastAsia="Times New Roman" w:hAnsi="Book Antiqua" w:cs="Times New Roman"/>
          <w:b/>
          <w:color w:val="FF0000"/>
          <w:sz w:val="16"/>
          <w:szCs w:val="16"/>
          <w:lang w:eastAsia="pt-BR"/>
        </w:rPr>
        <w:t xml:space="preserve"> </w:t>
      </w:r>
      <w:r w:rsidR="00F754A8" w:rsidRPr="009D1466">
        <w:rPr>
          <w:rFonts w:ascii="Book Antiqua" w:eastAsia="Times New Roman" w:hAnsi="Book Antiqua" w:cs="Times New Roman"/>
          <w:b/>
          <w:color w:val="FF0000"/>
          <w:sz w:val="16"/>
          <w:szCs w:val="16"/>
          <w:u w:val="single"/>
          <w:lang w:eastAsia="pt-BR"/>
        </w:rPr>
        <w:t>(TJSC-</w:t>
      </w:r>
      <w:r w:rsidR="00591E10" w:rsidRPr="009D1466">
        <w:rPr>
          <w:rFonts w:ascii="Book Antiqua" w:eastAsia="Times New Roman" w:hAnsi="Book Antiqua" w:cs="Times New Roman"/>
          <w:b/>
          <w:color w:val="FF0000"/>
          <w:sz w:val="16"/>
          <w:szCs w:val="16"/>
          <w:u w:val="single"/>
          <w:lang w:eastAsia="pt-BR"/>
        </w:rPr>
        <w:t>2009/</w:t>
      </w:r>
      <w:r w:rsidR="00F754A8" w:rsidRPr="009D1466">
        <w:rPr>
          <w:rFonts w:ascii="Book Antiqua" w:eastAsia="Times New Roman" w:hAnsi="Book Antiqua" w:cs="Times New Roman"/>
          <w:b/>
          <w:color w:val="FF0000"/>
          <w:sz w:val="16"/>
          <w:szCs w:val="16"/>
          <w:u w:val="single"/>
          <w:lang w:eastAsia="pt-BR"/>
        </w:rPr>
        <w:t>2017)</w:t>
      </w:r>
      <w:r w:rsidR="008E2D6F" w:rsidRPr="009D1466">
        <w:rPr>
          <w:rFonts w:ascii="Book Antiqua" w:eastAsia="Times New Roman" w:hAnsi="Book Antiqua" w:cs="Times New Roman"/>
          <w:b/>
          <w:color w:val="FF0000"/>
          <w:sz w:val="16"/>
          <w:szCs w:val="16"/>
          <w:lang w:eastAsia="pt-BR"/>
        </w:rPr>
        <w:t xml:space="preserve"> </w:t>
      </w:r>
      <w:r w:rsidR="008E2D6F" w:rsidRPr="009D1466">
        <w:rPr>
          <w:rFonts w:ascii="Book Antiqua" w:eastAsia="Times New Roman" w:hAnsi="Book Antiqua" w:cs="Times New Roman"/>
          <w:b/>
          <w:color w:val="FF0000"/>
          <w:sz w:val="16"/>
          <w:szCs w:val="16"/>
          <w:u w:val="single"/>
          <w:lang w:eastAsia="pt-BR"/>
        </w:rPr>
        <w:t>(MPRO-2013/2017)</w:t>
      </w:r>
      <w:r w:rsidR="002C7CE1" w:rsidRPr="009D1466">
        <w:rPr>
          <w:rFonts w:ascii="Book Antiqua" w:eastAsia="Times New Roman" w:hAnsi="Book Antiqua" w:cs="Times New Roman"/>
          <w:b/>
          <w:color w:val="FF0000"/>
          <w:sz w:val="16"/>
          <w:szCs w:val="16"/>
          <w:lang w:eastAsia="pt-BR"/>
        </w:rPr>
        <w:t xml:space="preserve"> </w:t>
      </w:r>
      <w:r w:rsidR="00C078D8" w:rsidRPr="009D1466">
        <w:rPr>
          <w:rFonts w:ascii="Book Antiqua" w:eastAsia="Times New Roman" w:hAnsi="Book Antiqua" w:cs="Times New Roman"/>
          <w:b/>
          <w:color w:val="FF0000"/>
          <w:sz w:val="16"/>
          <w:szCs w:val="16"/>
          <w:u w:val="single"/>
          <w:lang w:eastAsia="pt-BR"/>
        </w:rPr>
        <w:t>(MPRR-2017)</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(MPRS-2017)</w:t>
      </w:r>
      <w:r w:rsidR="00EB3656" w:rsidRPr="009D1466">
        <w:rPr>
          <w:rFonts w:ascii="Book Antiqua" w:eastAsia="Times New Roman" w:hAnsi="Book Antiqua" w:cs="Times New Roman"/>
          <w:b/>
          <w:color w:val="FF0000"/>
          <w:sz w:val="16"/>
          <w:szCs w:val="16"/>
          <w:lang w:eastAsia="pt-BR"/>
        </w:rPr>
        <w:t xml:space="preserve"> </w:t>
      </w:r>
      <w:r w:rsidR="00EB3656" w:rsidRPr="009D1466">
        <w:rPr>
          <w:rFonts w:ascii="Book Antiqua" w:eastAsia="Times New Roman" w:hAnsi="Book Antiqua" w:cs="Times New Roman"/>
          <w:b/>
          <w:color w:val="FF0000"/>
          <w:sz w:val="16"/>
          <w:szCs w:val="16"/>
          <w:u w:val="single"/>
          <w:lang w:eastAsia="pt-BR"/>
        </w:rPr>
        <w:t>(MPSP-2017)</w:t>
      </w:r>
      <w:r w:rsidR="008E79B8" w:rsidRPr="009D1466">
        <w:rPr>
          <w:rFonts w:ascii="Book Antiqua" w:eastAsia="Times New Roman" w:hAnsi="Book Antiqua" w:cs="Times New Roman"/>
          <w:b/>
          <w:color w:val="FF0000"/>
          <w:sz w:val="16"/>
          <w:szCs w:val="16"/>
          <w:lang w:eastAsia="pt-BR"/>
        </w:rPr>
        <w:t xml:space="preserve"> </w:t>
      </w:r>
      <w:r w:rsidR="008C2E3C" w:rsidRPr="009D1466">
        <w:rPr>
          <w:rFonts w:ascii="Book Antiqua" w:hAnsi="Book Antiqua"/>
          <w:b/>
          <w:color w:val="FF0000"/>
          <w:sz w:val="16"/>
          <w:szCs w:val="16"/>
          <w:u w:val="single"/>
        </w:rPr>
        <w:t>(MPMG-2014/2017/2018)</w:t>
      </w:r>
      <w:r w:rsidR="00E80457" w:rsidRPr="009D1466">
        <w:rPr>
          <w:rFonts w:ascii="Book Antiqua" w:eastAsia="Times New Roman" w:hAnsi="Book Antiqua" w:cs="Times New Roman"/>
          <w:b/>
          <w:color w:val="FF0000"/>
          <w:sz w:val="16"/>
          <w:szCs w:val="16"/>
          <w:lang w:eastAsia="pt-BR"/>
        </w:rPr>
        <w:t xml:space="preserve"> </w:t>
      </w:r>
      <w:r w:rsidR="00E80457" w:rsidRPr="009D1466">
        <w:rPr>
          <w:rFonts w:ascii="Book Antiqua" w:eastAsia="Times New Roman" w:hAnsi="Book Antiqua" w:cs="Times New Roman"/>
          <w:b/>
          <w:color w:val="FF0000"/>
          <w:sz w:val="16"/>
          <w:szCs w:val="16"/>
          <w:u w:val="single"/>
          <w:lang w:eastAsia="pt-BR"/>
        </w:rPr>
        <w:t>(DPEAM-2018)</w:t>
      </w:r>
      <w:r w:rsidR="004C4466"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(DPEPE-2018)</w:t>
      </w:r>
      <w:r w:rsidR="00F070B6" w:rsidRPr="009D1466">
        <w:rPr>
          <w:rFonts w:ascii="Book Antiqua" w:eastAsia="Times New Roman" w:hAnsi="Book Antiqua" w:cs="Times New Roman"/>
          <w:b/>
          <w:color w:val="FF0000"/>
          <w:sz w:val="16"/>
          <w:szCs w:val="16"/>
          <w:lang w:eastAsia="pt-BR"/>
        </w:rPr>
        <w:t xml:space="preserve"> </w:t>
      </w:r>
      <w:r w:rsidR="005A34CB" w:rsidRPr="009D1466">
        <w:rPr>
          <w:rFonts w:ascii="Book Antiqua" w:eastAsia="Times New Roman" w:hAnsi="Book Antiqua" w:cs="Times New Roman"/>
          <w:b/>
          <w:color w:val="FF0000"/>
          <w:sz w:val="16"/>
          <w:szCs w:val="16"/>
          <w:u w:val="single"/>
          <w:lang w:eastAsia="pt-BR"/>
        </w:rPr>
        <w:t>(TJPR-2011/2012/2019)</w:t>
      </w:r>
      <w:r w:rsidR="00AC7569" w:rsidRPr="009D1466">
        <w:rPr>
          <w:rFonts w:ascii="Book Antiqua" w:eastAsia="Times New Roman" w:hAnsi="Book Antiqua" w:cs="Times New Roman"/>
          <w:b/>
          <w:color w:val="FF0000"/>
          <w:sz w:val="16"/>
          <w:szCs w:val="16"/>
          <w:lang w:eastAsia="pt-BR"/>
        </w:rPr>
        <w:t xml:space="preserve"> </w:t>
      </w:r>
      <w:r w:rsidR="00A34F67" w:rsidRPr="009D1466">
        <w:rPr>
          <w:rFonts w:ascii="Book Antiqua" w:eastAsia="Times New Roman" w:hAnsi="Book Antiqua" w:cs="Times New Roman"/>
          <w:b/>
          <w:bCs/>
          <w:color w:val="FF0000"/>
          <w:sz w:val="16"/>
          <w:szCs w:val="16"/>
          <w:u w:val="single"/>
          <w:lang w:eastAsia="pt-BR"/>
        </w:rPr>
        <w:t>(TJPA-2019)</w:t>
      </w:r>
      <w:r w:rsidR="00B65401" w:rsidRPr="009D1466">
        <w:rPr>
          <w:rFonts w:ascii="Book Antiqua" w:eastAsia="Times New Roman" w:hAnsi="Book Antiqua" w:cs="Times New Roman"/>
          <w:b/>
          <w:bCs/>
          <w:color w:val="FF0000"/>
          <w:sz w:val="16"/>
          <w:szCs w:val="16"/>
          <w:lang w:eastAsia="pt-BR"/>
        </w:rPr>
        <w:t xml:space="preserve"> </w:t>
      </w:r>
      <w:r w:rsidR="00B65401" w:rsidRPr="009D1466">
        <w:rPr>
          <w:rFonts w:ascii="Book Antiqua" w:eastAsia="Times New Roman" w:hAnsi="Book Antiqua" w:cs="Times New Roman"/>
          <w:b/>
          <w:color w:val="FF0000"/>
          <w:sz w:val="16"/>
          <w:szCs w:val="16"/>
          <w:u w:val="single"/>
          <w:lang w:eastAsia="pt-BR"/>
        </w:rPr>
        <w:t>(TJAL-2019)</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(DPEDF-2019)</w:t>
      </w:r>
      <w:r w:rsidR="00190069" w:rsidRPr="009D1466">
        <w:rPr>
          <w:rFonts w:ascii="Book Antiqua" w:eastAsia="Times New Roman" w:hAnsi="Book Antiqua" w:cs="Times New Roman"/>
          <w:b/>
          <w:color w:val="FF0000"/>
          <w:sz w:val="16"/>
          <w:szCs w:val="16"/>
          <w:lang w:eastAsia="pt-BR"/>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D713C5" w:rsidRPr="009D1466">
        <w:rPr>
          <w:rFonts w:ascii="Book Antiqua" w:eastAsia="Times New Roman" w:hAnsi="Book Antiqua" w:cs="Times New Roman"/>
          <w:b/>
          <w:color w:val="FF0000"/>
          <w:sz w:val="16"/>
          <w:szCs w:val="16"/>
          <w:lang w:eastAsia="pt-BR"/>
        </w:rPr>
        <w:t xml:space="preserve"> </w:t>
      </w:r>
      <w:r w:rsidR="00D713C5" w:rsidRPr="009D1466">
        <w:rPr>
          <w:rFonts w:ascii="Book Antiqua" w:eastAsia="Times New Roman" w:hAnsi="Book Antiqua" w:cs="Times New Roman"/>
          <w:b/>
          <w:color w:val="FF0000"/>
          <w:sz w:val="16"/>
          <w:szCs w:val="16"/>
          <w:u w:val="single"/>
          <w:lang w:eastAsia="pt-BR"/>
        </w:rPr>
        <w:t>(TJMS-2012/2020)</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(MPCE-2020)</w:t>
      </w:r>
      <w:r w:rsidR="000015C8" w:rsidRPr="009D1466">
        <w:rPr>
          <w:rFonts w:ascii="Book Antiqua" w:eastAsia="Times New Roman" w:hAnsi="Book Antiqua" w:cs="Times New Roman"/>
          <w:b/>
          <w:color w:val="FF0000"/>
          <w:sz w:val="16"/>
          <w:szCs w:val="16"/>
          <w:lang w:eastAsia="pt-BR"/>
        </w:rPr>
        <w:t xml:space="preserve"> </w:t>
      </w:r>
      <w:r w:rsidR="004D6A9E" w:rsidRPr="009D1466">
        <w:rPr>
          <w:rFonts w:ascii="Book Antiqua" w:eastAsia="Times New Roman" w:hAnsi="Book Antiqua" w:cs="Times New Roman"/>
          <w:b/>
          <w:bCs/>
          <w:color w:val="FF0000"/>
          <w:sz w:val="16"/>
          <w:szCs w:val="16"/>
          <w:u w:val="single"/>
          <w:lang w:eastAsia="pt-BR"/>
        </w:rPr>
        <w:t>(MPPR-2013/2021)</w:t>
      </w:r>
      <w:r w:rsidR="007600A4" w:rsidRPr="009D1466">
        <w:rPr>
          <w:rFonts w:ascii="Book Antiqua" w:eastAsia="Times New Roman" w:hAnsi="Book Antiqua" w:cs="Times New Roman"/>
          <w:b/>
          <w:bCs/>
          <w:color w:val="FF0000"/>
          <w:sz w:val="16"/>
          <w:szCs w:val="16"/>
          <w:lang w:eastAsia="pt-BR"/>
        </w:rPr>
        <w:t xml:space="preserve"> </w:t>
      </w:r>
      <w:r w:rsidR="00CC5589" w:rsidRPr="009D1466">
        <w:rPr>
          <w:rFonts w:ascii="Book Antiqua" w:eastAsia="Times New Roman" w:hAnsi="Book Antiqua" w:cs="Times New Roman"/>
          <w:b/>
          <w:bCs/>
          <w:color w:val="FF0000"/>
          <w:sz w:val="16"/>
          <w:szCs w:val="16"/>
          <w:u w:val="single"/>
          <w:lang w:eastAsia="pt-BR"/>
        </w:rPr>
        <w:t>(TJAP-2022)</w:t>
      </w:r>
      <w:r w:rsidR="00643B51" w:rsidRPr="009D1466">
        <w:rPr>
          <w:rFonts w:ascii="Book Antiqua" w:eastAsia="Times New Roman" w:hAnsi="Book Antiqua" w:cs="Times New Roman"/>
          <w:b/>
          <w:bCs/>
          <w:color w:val="FF0000"/>
          <w:sz w:val="16"/>
          <w:szCs w:val="16"/>
          <w:lang w:eastAsia="pt-BR"/>
        </w:rPr>
        <w:t xml:space="preserve"> </w:t>
      </w:r>
      <w:r w:rsidR="00643B51" w:rsidRPr="009D1466">
        <w:rPr>
          <w:rFonts w:ascii="Book Antiqua" w:eastAsia="Times New Roman" w:hAnsi="Book Antiqua" w:cs="Times New Roman"/>
          <w:b/>
          <w:bCs/>
          <w:color w:val="FF0000"/>
          <w:sz w:val="16"/>
          <w:szCs w:val="16"/>
          <w:u w:val="single"/>
          <w:lang w:eastAsia="pt-BR"/>
        </w:rPr>
        <w:t>(TJMG-2022)</w:t>
      </w:r>
      <w:r w:rsidR="00E91B03">
        <w:rPr>
          <w:rFonts w:ascii="Book Antiqua" w:eastAsia="Times New Roman" w:hAnsi="Book Antiqua" w:cs="Times New Roman"/>
          <w:b/>
          <w:bCs/>
          <w:color w:val="FF0000"/>
          <w:sz w:val="16"/>
          <w:szCs w:val="16"/>
          <w:lang w:eastAsia="pt-BR"/>
        </w:rPr>
        <w:t xml:space="preserve"> </w:t>
      </w:r>
      <w:r w:rsidR="00E91B03">
        <w:rPr>
          <w:rFonts w:ascii="Book Antiqua" w:eastAsia="Times New Roman" w:hAnsi="Book Antiqua" w:cs="Times New Roman"/>
          <w:b/>
          <w:bCs/>
          <w:color w:val="FF0000"/>
          <w:sz w:val="16"/>
          <w:szCs w:val="16"/>
          <w:u w:val="single"/>
          <w:lang w:eastAsia="pt-BR"/>
        </w:rPr>
        <w:t>(TJPE-2022)</w:t>
      </w:r>
      <w:r w:rsidR="00A86D02">
        <w:rPr>
          <w:rFonts w:ascii="Book Antiqua" w:eastAsia="Times New Roman" w:hAnsi="Book Antiqua" w:cs="Times New Roman"/>
          <w:b/>
          <w:bCs/>
          <w:color w:val="FF0000"/>
          <w:sz w:val="16"/>
          <w:szCs w:val="16"/>
          <w:lang w:eastAsia="pt-BR"/>
        </w:rPr>
        <w:t xml:space="preserve"> </w:t>
      </w:r>
      <w:r w:rsidR="00A86D02">
        <w:rPr>
          <w:rFonts w:ascii="Book Antiqua" w:eastAsia="Times New Roman" w:hAnsi="Book Antiqua" w:cs="Arial"/>
          <w:b/>
          <w:color w:val="FF0000"/>
          <w:sz w:val="16"/>
          <w:szCs w:val="16"/>
          <w:u w:val="single"/>
          <w:lang w:eastAsia="pt-BR"/>
        </w:rPr>
        <w:t>(DPEMT-2022)</w:t>
      </w:r>
      <w:r w:rsidR="007012AA">
        <w:rPr>
          <w:rFonts w:ascii="Book Antiqua" w:eastAsia="Times New Roman" w:hAnsi="Book Antiqua" w:cs="Times New Roman"/>
          <w:b/>
          <w:bCs/>
          <w:color w:val="FF0000"/>
          <w:sz w:val="16"/>
          <w:szCs w:val="16"/>
          <w:lang w:eastAsia="pt-BR"/>
        </w:rPr>
        <w:t xml:space="preserve"> </w:t>
      </w:r>
      <w:r w:rsidR="007012AA">
        <w:rPr>
          <w:rFonts w:ascii="Book Antiqua" w:eastAsia="Times New Roman" w:hAnsi="Book Antiqua" w:cs="Times New Roman"/>
          <w:b/>
          <w:bCs/>
          <w:color w:val="FF0000"/>
          <w:sz w:val="16"/>
          <w:szCs w:val="16"/>
          <w:u w:val="single"/>
          <w:lang w:eastAsia="pt-BR"/>
        </w:rPr>
        <w:t>(DPEPA-2022)</w:t>
      </w:r>
      <w:r w:rsidR="00BE6CB0">
        <w:rPr>
          <w:rFonts w:ascii="Book Antiqua" w:eastAsia="Times New Roman" w:hAnsi="Book Antiqua" w:cs="Times New Roman"/>
          <w:b/>
          <w:bCs/>
          <w:color w:val="FF0000"/>
          <w:sz w:val="16"/>
          <w:szCs w:val="16"/>
          <w:lang w:eastAsia="pt-BR"/>
        </w:rPr>
        <w:t xml:space="preserve"> </w:t>
      </w:r>
      <w:r w:rsidR="00BE6CB0" w:rsidRPr="009D1466">
        <w:rPr>
          <w:rFonts w:ascii="Book Antiqua" w:eastAsia="Times New Roman" w:hAnsi="Book Antiqua" w:cs="Times New Roman"/>
          <w:b/>
          <w:bCs/>
          <w:color w:val="FF0000"/>
          <w:sz w:val="16"/>
          <w:szCs w:val="16"/>
          <w:u w:val="single"/>
          <w:lang w:eastAsia="pt-BR"/>
        </w:rPr>
        <w:t>(MPSC-2012/2013/2019/2021</w:t>
      </w:r>
      <w:r w:rsidR="00BE6CB0">
        <w:rPr>
          <w:rFonts w:ascii="Book Antiqua" w:eastAsia="Times New Roman" w:hAnsi="Book Antiqua" w:cs="Times New Roman"/>
          <w:b/>
          <w:bCs/>
          <w:color w:val="FF0000"/>
          <w:sz w:val="16"/>
          <w:szCs w:val="16"/>
          <w:u w:val="single"/>
          <w:lang w:eastAsia="pt-BR"/>
        </w:rPr>
        <w:t>/2023</w:t>
      </w:r>
      <w:r w:rsidR="00BE6CB0" w:rsidRPr="009D1466">
        <w:rPr>
          <w:rFonts w:ascii="Book Antiqua" w:eastAsia="Times New Roman" w:hAnsi="Book Antiqua" w:cs="Times New Roman"/>
          <w:b/>
          <w:bCs/>
          <w:color w:val="FF0000"/>
          <w:sz w:val="16"/>
          <w:szCs w:val="16"/>
          <w:u w:val="single"/>
          <w:lang w:eastAsia="pt-BR"/>
        </w:rPr>
        <w:t>)</w:t>
      </w:r>
      <w:r w:rsidR="006E2331">
        <w:rPr>
          <w:rFonts w:ascii="Book Antiqua" w:eastAsia="Times New Roman" w:hAnsi="Book Antiqua" w:cs="Times New Roman"/>
          <w:b/>
          <w:bCs/>
          <w:color w:val="FF0000"/>
          <w:sz w:val="16"/>
          <w:szCs w:val="16"/>
          <w:lang w:eastAsia="pt-BR"/>
        </w:rPr>
        <w:t xml:space="preserve"> </w:t>
      </w:r>
      <w:r w:rsidR="006E2331">
        <w:rPr>
          <w:rFonts w:ascii="Book Antiqua" w:eastAsia="Times New Roman" w:hAnsi="Book Antiqua" w:cs="Times New Roman"/>
          <w:b/>
          <w:bCs/>
          <w:color w:val="FF0000"/>
          <w:sz w:val="16"/>
          <w:szCs w:val="16"/>
          <w:u w:val="single"/>
          <w:lang w:eastAsia="pt-BR"/>
        </w:rPr>
        <w:t>(DPERO-2023)</w:t>
      </w:r>
      <w:r w:rsidR="006528E2">
        <w:rPr>
          <w:rFonts w:ascii="Book Antiqua" w:eastAsia="Times New Roman" w:hAnsi="Book Antiqua" w:cs="Times New Roman"/>
          <w:b/>
          <w:bCs/>
          <w:color w:val="FF0000"/>
          <w:sz w:val="16"/>
          <w:szCs w:val="16"/>
          <w:lang w:eastAsia="pt-BR"/>
        </w:rPr>
        <w:t xml:space="preserve"> </w:t>
      </w:r>
      <w:r w:rsidR="006528E2">
        <w:rPr>
          <w:rFonts w:ascii="Book Antiqua" w:eastAsia="Times New Roman" w:hAnsi="Book Antiqua" w:cs="Times New Roman"/>
          <w:b/>
          <w:color w:val="FF0000"/>
          <w:sz w:val="16"/>
          <w:szCs w:val="16"/>
          <w:u w:val="single"/>
          <w:lang w:eastAsia="pt-BR"/>
        </w:rPr>
        <w:t>(DPEPR-2012/2022/2024)</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(TJSP-2024)</w:t>
      </w:r>
      <w:r w:rsidR="001B4AD0">
        <w:rPr>
          <w:rFonts w:ascii="Book Antiqua" w:eastAsia="Times New Roman" w:hAnsi="Book Antiqua" w:cs="Times New Roman"/>
          <w:b/>
          <w:bCs/>
          <w:color w:val="FF0000"/>
          <w:sz w:val="16"/>
          <w:szCs w:val="16"/>
          <w:lang w:eastAsia="pt-BR"/>
        </w:rPr>
        <w:t xml:space="preserve"> </w:t>
      </w:r>
      <w:r w:rsidR="001B4AD0" w:rsidRPr="009D1466">
        <w:rPr>
          <w:rFonts w:ascii="Book Antiqua" w:eastAsia="Times New Roman" w:hAnsi="Book Antiqua" w:cs="Times New Roman"/>
          <w:b/>
          <w:color w:val="FF0000"/>
          <w:sz w:val="16"/>
          <w:szCs w:val="16"/>
          <w:u w:val="single"/>
          <w:lang w:eastAsia="pt-BR"/>
        </w:rPr>
        <w:t>(TJRJ-2011</w:t>
      </w:r>
      <w:r w:rsidR="001B4AD0">
        <w:rPr>
          <w:rFonts w:ascii="Book Antiqua" w:eastAsia="Times New Roman" w:hAnsi="Book Antiqua" w:cs="Times New Roman"/>
          <w:b/>
          <w:color w:val="FF0000"/>
          <w:sz w:val="16"/>
          <w:szCs w:val="16"/>
          <w:u w:val="single"/>
          <w:lang w:eastAsia="pt-BR"/>
        </w:rPr>
        <w:t>/2025</w:t>
      </w:r>
      <w:r w:rsidR="001B4AD0"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91D7F" w:rsidRPr="00984B0F" w14:paraId="20768A7C" w14:textId="77777777" w:rsidTr="00F93A0B">
        <w:tc>
          <w:tcPr>
            <w:tcW w:w="8494" w:type="dxa"/>
            <w:shd w:val="clear" w:color="auto" w:fill="CCFFFF"/>
          </w:tcPr>
          <w:p w14:paraId="39992616" w14:textId="424FB67A" w:rsidR="00691D7F" w:rsidRDefault="00691D7F" w:rsidP="00691D7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1D7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w:t>
            </w:r>
            <w:r w:rsidRPr="000746F2">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0746F2">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91D7F">
              <w:rPr>
                <w:rFonts w:ascii="Book Antiqua" w:eastAsia="Times New Roman" w:hAnsi="Book Antiqua" w:cs="Times New Roman"/>
                <w:b/>
                <w:sz w:val="19"/>
                <w:szCs w:val="19"/>
                <w:lang w:eastAsia="pt-BR"/>
              </w:rPr>
              <w:t xml:space="preserve">Os veículos de comunicação não podem se descuidar de seu compromisso ético com a veracidade dos fatos, tampouco manipular dados oficiais na tentativa de assumir posição privilegiada na preferência dos telespectadores, desprestigiando o conceito de que goza a empresa concorrente no mercado. </w:t>
            </w:r>
            <w:r>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lang w:eastAsia="pt-BR"/>
              </w:rPr>
              <w:t xml:space="preserve">As instâncias ordinárias reconheceram que a recorrente extrapolou a liberdade de expressão, na medida em que dados verdadeiros foram utilizados em anúncio publicitário de modo a alterar a verdade que eles refletiam, permitindo a visão estrábica do público sobre eles, em evidente violação da honra e a imagem da empresa ofendida. </w:t>
            </w:r>
            <w:r>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shd w:val="clear" w:color="auto" w:fill="F7CAAC" w:themeFill="accent2" w:themeFillTint="66"/>
                <w:lang w:eastAsia="pt-BR"/>
              </w:rPr>
              <w:t>O direito consumerista</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pode ser utilizado</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shd w:val="clear" w:color="auto" w:fill="F7CAAC" w:themeFill="accent2" w:themeFillTint="66"/>
                <w:lang w:eastAsia="pt-BR"/>
              </w:rPr>
              <w:t xml:space="preserve">como norma </w:t>
            </w:r>
            <w:r w:rsidRPr="00691D7F">
              <w:rPr>
                <w:rFonts w:ascii="Book Antiqua" w:eastAsia="Times New Roman" w:hAnsi="Book Antiqua" w:cs="Times New Roman"/>
                <w:b/>
                <w:sz w:val="19"/>
                <w:szCs w:val="19"/>
                <w:shd w:val="clear" w:color="auto" w:fill="F7CAAC" w:themeFill="accent2" w:themeFillTint="66"/>
                <w:lang w:eastAsia="pt-BR"/>
              </w:rPr>
              <w:lastRenderedPageBreak/>
              <w:t>principiológica</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mesmo que inexista</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yellow"/>
                <w:lang w:eastAsia="pt-BR"/>
              </w:rPr>
              <w:t>relação de consumo entre as partes litigantes</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porque</w:t>
            </w:r>
            <w:r w:rsidRPr="00691D7F">
              <w:rPr>
                <w:rFonts w:ascii="Book Antiqua" w:eastAsia="Times New Roman" w:hAnsi="Book Antiqua" w:cs="Times New Roman"/>
                <w:b/>
                <w:sz w:val="19"/>
                <w:szCs w:val="19"/>
                <w:lang w:eastAsia="pt-BR"/>
              </w:rPr>
              <w:t xml:space="preserve"> as </w:t>
            </w:r>
            <w:r w:rsidRPr="00691D7F">
              <w:rPr>
                <w:rFonts w:ascii="Book Antiqua" w:eastAsia="Times New Roman" w:hAnsi="Book Antiqua" w:cs="Times New Roman"/>
                <w:b/>
                <w:sz w:val="19"/>
                <w:szCs w:val="19"/>
                <w:highlight w:val="yellow"/>
                <w:lang w:eastAsia="pt-BR"/>
              </w:rPr>
              <w:t>disposições do CDC</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veiculam</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yellow"/>
                <w:lang w:eastAsia="pt-BR"/>
              </w:rPr>
              <w:t>cláusulas criadas para proteger o consumidor</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shd w:val="clear" w:color="auto" w:fill="F7CAAC" w:themeFill="accent2" w:themeFillTint="66"/>
                <w:lang w:eastAsia="pt-BR"/>
              </w:rPr>
              <w:t>de práticas abusivas</w:t>
            </w:r>
            <w:r w:rsidRPr="00691D7F">
              <w:rPr>
                <w:rFonts w:ascii="Book Antiqua" w:eastAsia="Times New Roman" w:hAnsi="Book Antiqua" w:cs="Times New Roman"/>
                <w:b/>
                <w:sz w:val="19"/>
                <w:szCs w:val="19"/>
                <w:lang w:eastAsia="pt-BR"/>
              </w:rPr>
              <w:t xml:space="preserve"> e </w:t>
            </w:r>
            <w:r w:rsidRPr="00691D7F">
              <w:rPr>
                <w:rFonts w:ascii="Book Antiqua" w:eastAsia="Times New Roman" w:hAnsi="Book Antiqua" w:cs="Times New Roman"/>
                <w:b/>
                <w:sz w:val="19"/>
                <w:szCs w:val="19"/>
                <w:shd w:val="clear" w:color="auto" w:fill="F7CAAC" w:themeFill="accent2" w:themeFillTint="66"/>
                <w:lang w:eastAsia="pt-BR"/>
              </w:rPr>
              <w:t>desleais</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yellow"/>
                <w:lang w:eastAsia="pt-BR"/>
              </w:rPr>
              <w:t>do fornecedor de serviços</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inclusive as que proíbem</w:t>
            </w:r>
            <w:r w:rsidRPr="00691D7F">
              <w:rPr>
                <w:rFonts w:ascii="Book Antiqua" w:eastAsia="Times New Roman" w:hAnsi="Book Antiqua" w:cs="Times New Roman"/>
                <w:b/>
                <w:sz w:val="19"/>
                <w:szCs w:val="19"/>
                <w:lang w:eastAsia="pt-BR"/>
              </w:rPr>
              <w:t xml:space="preserve"> a </w:t>
            </w:r>
            <w:r w:rsidRPr="00691D7F">
              <w:rPr>
                <w:rFonts w:ascii="Book Antiqua" w:eastAsia="Times New Roman" w:hAnsi="Book Antiqua" w:cs="Times New Roman"/>
                <w:b/>
                <w:sz w:val="19"/>
                <w:szCs w:val="19"/>
                <w:shd w:val="clear" w:color="auto" w:fill="F7CAAC" w:themeFill="accent2" w:themeFillTint="66"/>
                <w:lang w:eastAsia="pt-BR"/>
              </w:rPr>
              <w:t>propaganda enganosa</w:t>
            </w:r>
            <w:r w:rsidRPr="00691D7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Cs/>
                <w:sz w:val="19"/>
                <w:szCs w:val="19"/>
                <w:lang w:eastAsia="pt-BR"/>
              </w:rPr>
              <w:t xml:space="preserve"> STJ.</w:t>
            </w:r>
            <w:r>
              <w:rPr>
                <w:rFonts w:ascii="Book Antiqua" w:eastAsia="Times New Roman" w:hAnsi="Book Antiqua" w:cs="Times New Roman"/>
                <w:bCs/>
                <w:sz w:val="19"/>
                <w:szCs w:val="19"/>
                <w:lang w:eastAsia="pt-BR"/>
              </w:rPr>
              <w:t xml:space="preserve"> 3ª T., </w:t>
            </w:r>
            <w:r w:rsidRPr="00691D7F">
              <w:rPr>
                <w:rFonts w:ascii="Book Antiqua" w:eastAsia="Times New Roman" w:hAnsi="Book Antiqua" w:cs="Times New Roman"/>
                <w:bCs/>
                <w:sz w:val="19"/>
                <w:szCs w:val="19"/>
                <w:lang w:eastAsia="pt-BR"/>
              </w:rPr>
              <w:t>REsp 1552550/SP, Rel. Min</w:t>
            </w:r>
            <w:r>
              <w:rPr>
                <w:rFonts w:ascii="Book Antiqua" w:eastAsia="Times New Roman" w:hAnsi="Book Antiqua" w:cs="Times New Roman"/>
                <w:bCs/>
                <w:sz w:val="19"/>
                <w:szCs w:val="19"/>
                <w:lang w:eastAsia="pt-BR"/>
              </w:rPr>
              <w:t>.</w:t>
            </w:r>
            <w:r w:rsidRPr="00691D7F">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oura</w:t>
            </w:r>
            <w:r w:rsidRPr="00691D7F">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ibeiro</w:t>
            </w:r>
            <w:r w:rsidRPr="00691D7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91D7F">
              <w:rPr>
                <w:rFonts w:ascii="Book Antiqua" w:eastAsia="Times New Roman" w:hAnsi="Book Antiqua" w:cs="Times New Roman"/>
                <w:bCs/>
                <w:sz w:val="19"/>
                <w:szCs w:val="19"/>
                <w:lang w:eastAsia="pt-BR"/>
              </w:rPr>
              <w:t xml:space="preserve"> 01/03/16</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691D7F" w14:paraId="48AFA424" w14:textId="77777777" w:rsidTr="00691D7F">
              <w:tc>
                <w:tcPr>
                  <w:tcW w:w="8268" w:type="dxa"/>
                  <w:shd w:val="clear" w:color="auto" w:fill="FFFFFF" w:themeFill="background1"/>
                </w:tcPr>
                <w:p w14:paraId="339A7CB9" w14:textId="09DEF890" w:rsidR="00691D7F" w:rsidRPr="00691D7F" w:rsidRDefault="00691D7F" w:rsidP="00691D7F">
                  <w:pPr>
                    <w:jc w:val="both"/>
                    <w:rPr>
                      <w:rFonts w:ascii="Book Antiqua" w:eastAsia="Times New Roman" w:hAnsi="Book Antiqua" w:cs="Times New Roman"/>
                      <w:b/>
                      <w:sz w:val="19"/>
                      <w:szCs w:val="19"/>
                      <w:lang w:eastAsia="pt-BR"/>
                    </w:rPr>
                  </w:pPr>
                  <w:r w:rsidRPr="00691D7F">
                    <w:rPr>
                      <w:rFonts w:ascii="Book Antiqua" w:eastAsia="Times New Roman" w:hAnsi="Book Antiqua" w:cs="Times New Roman"/>
                      <w:b/>
                      <w:sz w:val="18"/>
                      <w:szCs w:val="18"/>
                      <w:lang w:eastAsia="pt-BR"/>
                    </w:rPr>
                    <w:t>(</w:t>
                  </w:r>
                  <w:r w:rsidRPr="00691D7F">
                    <w:rPr>
                      <w:rFonts w:ascii="Book Antiqua" w:eastAsia="Times New Roman" w:hAnsi="Book Antiqua" w:cs="Times New Roman"/>
                      <w:b/>
                      <w:sz w:val="18"/>
                      <w:szCs w:val="18"/>
                      <w:highlight w:val="yellow"/>
                      <w:lang w:eastAsia="pt-BR"/>
                    </w:rPr>
                    <w:t>DPEDF-2019-CESPE</w:t>
                  </w:r>
                  <w:r w:rsidRPr="00691D7F">
                    <w:rPr>
                      <w:rFonts w:ascii="Book Antiqua" w:eastAsia="Times New Roman" w:hAnsi="Book Antiqua" w:cs="Times New Roman"/>
                      <w:b/>
                      <w:sz w:val="18"/>
                      <w:szCs w:val="18"/>
                      <w:lang w:eastAsia="pt-BR"/>
                    </w:rPr>
                    <w:t>)</w:t>
                  </w:r>
                  <w:r w:rsidRPr="00691D7F">
                    <w:rPr>
                      <w:rFonts w:ascii="Book Antiqua" w:eastAsia="Times New Roman" w:hAnsi="Book Antiqua" w:cs="Times New Roman"/>
                      <w:bCs/>
                      <w:sz w:val="18"/>
                      <w:szCs w:val="18"/>
                      <w:lang w:eastAsia="pt-BR"/>
                    </w:rPr>
                    <w:t xml:space="preserve">: A respeito da publicidade e das práticas contratuais abusivas em relações de consumo, julgue o item a seguir, tendo como referência a legislação pertinente e o entendimento dos tribunais superiores: Situação hipotética: A emissora de televisão X veiculou ao público informações inverídicas a respeito da audiência da emissora de televisão Y, sua concorrente, com base em dados adulterados de sociedade empresária oficial de pesquisa de opinião. Em razão disso, a emissora Y deu entrada em processo litigioso contra a emissora X. Assertiva: Segundo entendimento do STJ, é possível a aplicação da legislação consumerista no referido processo litigioso, para proteger o público de práticas abusivas e desleais do fornecedor de serviços. </w:t>
                  </w:r>
                  <w:r w:rsidRPr="00691D7F">
                    <w:rPr>
                      <w:rFonts w:ascii="Book Antiqua" w:eastAsia="Times New Roman" w:hAnsi="Book Antiqua" w:cs="Times New Roman"/>
                      <w:b/>
                      <w:sz w:val="18"/>
                      <w:szCs w:val="18"/>
                      <w:lang w:eastAsia="pt-BR"/>
                    </w:rPr>
                    <w:t>BL: Entend. Jurisprud.</w:t>
                  </w:r>
                </w:p>
              </w:tc>
            </w:tr>
          </w:tbl>
          <w:p w14:paraId="7898D246" w14:textId="77777777" w:rsidR="00691D7F" w:rsidRDefault="00691D7F" w:rsidP="00691D7F">
            <w:pPr>
              <w:jc w:val="both"/>
              <w:rPr>
                <w:rFonts w:ascii="Book Antiqua" w:eastAsia="Times New Roman" w:hAnsi="Book Antiqua" w:cs="Times New Roman"/>
                <w:b/>
                <w:i/>
                <w:iCs/>
                <w:color w:val="FF0000"/>
                <w:sz w:val="19"/>
                <w:szCs w:val="19"/>
                <w:lang w:eastAsia="pt-BR"/>
              </w:rPr>
            </w:pPr>
          </w:p>
          <w:p w14:paraId="2E4D36D4" w14:textId="6A562C7B" w:rsidR="00691D7F" w:rsidRDefault="00691D7F" w:rsidP="00691D7F">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1D7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691D7F">
              <w:rPr>
                <w:rFonts w:ascii="Book Antiqua" w:eastAsia="Times New Roman" w:hAnsi="Book Antiqua" w:cs="Times New Roman"/>
                <w:b/>
                <w:i/>
                <w:iCs/>
                <w:color w:val="FF0000"/>
                <w:sz w:val="19"/>
                <w:szCs w:val="19"/>
                <w:highlight w:val="green"/>
                <w:lang w:eastAsia="pt-BR"/>
              </w:rPr>
              <w:t>MPMG-2018</w:t>
            </w:r>
            <w:r>
              <w:rPr>
                <w:rFonts w:ascii="Book Antiqua" w:eastAsia="Times New Roman" w:hAnsi="Book Antiqua" w:cs="Times New Roman"/>
                <w:b/>
                <w:i/>
                <w:iCs/>
                <w:color w:val="FF0000"/>
                <w:sz w:val="19"/>
                <w:szCs w:val="19"/>
                <w:lang w:eastAsia="pt-BR"/>
              </w:rPr>
              <w:t>: #</w:t>
            </w:r>
            <w:r w:rsidRPr="000746F2">
              <w:rPr>
                <w:rFonts w:ascii="Book Antiqua" w:eastAsia="Times New Roman" w:hAnsi="Book Antiqua" w:cs="Times New Roman"/>
                <w:b/>
                <w:i/>
                <w:iCs/>
                <w:color w:val="FF0000"/>
                <w:sz w:val="19"/>
                <w:szCs w:val="19"/>
                <w:highlight w:val="green"/>
                <w:lang w:eastAsia="pt-BR"/>
              </w:rPr>
              <w:t>TJPR-2019</w:t>
            </w:r>
            <w:r>
              <w:rPr>
                <w:rFonts w:ascii="Book Antiqua" w:eastAsia="Times New Roman" w:hAnsi="Book Antiqua" w:cs="Times New Roman"/>
                <w:b/>
                <w:i/>
                <w:iCs/>
                <w:color w:val="FF0000"/>
                <w:sz w:val="19"/>
                <w:szCs w:val="19"/>
                <w:lang w:eastAsia="pt-BR"/>
              </w:rPr>
              <w:t>: #</w:t>
            </w:r>
            <w:r w:rsidRPr="000746F2">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0746F2">
              <w:rPr>
                <w:rFonts w:ascii="Book Antiqua" w:eastAsia="Times New Roman" w:hAnsi="Book Antiqua" w:cs="Times New Roman"/>
                <w:bCs/>
                <w:sz w:val="19"/>
                <w:szCs w:val="19"/>
                <w:lang w:eastAsia="pt-BR"/>
              </w:rPr>
              <w:t xml:space="preserve">Há relação de consumo entre o adquirente de refrigerante cujas tampinhas contém impressões gráficas que dão direito a concorrer a prêmios e o fornecedor do produto. A ausência de informação sobre a existência de tampinhas com defeito na impressão, capaz de retirar o direito ao prêmio, configura-se como publicidade enganosa por omissão, regida pelo </w:t>
            </w:r>
            <w:r>
              <w:rPr>
                <w:rFonts w:ascii="Book Antiqua" w:eastAsia="Times New Roman" w:hAnsi="Book Antiqua" w:cs="Times New Roman"/>
                <w:bCs/>
                <w:sz w:val="19"/>
                <w:szCs w:val="19"/>
                <w:lang w:eastAsia="pt-BR"/>
              </w:rPr>
              <w:t>CDC</w:t>
            </w:r>
            <w:r w:rsidRPr="000746F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A34CB">
              <w:rPr>
                <w:rFonts w:ascii="Book Antiqua" w:eastAsia="Times New Roman" w:hAnsi="Book Antiqua" w:cs="Times New Roman"/>
                <w:b/>
                <w:bCs/>
                <w:sz w:val="19"/>
                <w:szCs w:val="19"/>
                <w:shd w:val="clear" w:color="auto" w:fill="F7CAAC" w:themeFill="accent2" w:themeFillTint="66"/>
                <w:lang w:eastAsia="pt-BR"/>
              </w:rPr>
              <w:t>É solidária a responsabilidade</w:t>
            </w:r>
            <w:r w:rsidRPr="00984B0F">
              <w:rPr>
                <w:rFonts w:ascii="Book Antiqua" w:eastAsia="Times New Roman" w:hAnsi="Book Antiqua" w:cs="Times New Roman"/>
                <w:sz w:val="19"/>
                <w:szCs w:val="19"/>
                <w:lang w:eastAsia="pt-BR"/>
              </w:rPr>
              <w:t xml:space="preserve"> </w:t>
            </w:r>
            <w:r w:rsidRPr="005A34CB">
              <w:rPr>
                <w:rFonts w:ascii="Book Antiqua" w:eastAsia="Times New Roman" w:hAnsi="Book Antiqua" w:cs="Times New Roman"/>
                <w:b/>
                <w:bCs/>
                <w:sz w:val="19"/>
                <w:szCs w:val="19"/>
                <w:highlight w:val="green"/>
                <w:lang w:eastAsia="pt-BR"/>
              </w:rPr>
              <w:t>entre aqueles que</w:t>
            </w:r>
            <w:r w:rsidRPr="005A34CB">
              <w:rPr>
                <w:rFonts w:ascii="Book Antiqua" w:eastAsia="Times New Roman" w:hAnsi="Book Antiqua" w:cs="Times New Roman"/>
                <w:b/>
                <w:bCs/>
                <w:sz w:val="19"/>
                <w:szCs w:val="19"/>
                <w:lang w:eastAsia="pt-BR"/>
              </w:rPr>
              <w:t xml:space="preserve"> </w:t>
            </w:r>
            <w:r w:rsidRPr="005A34CB">
              <w:rPr>
                <w:rFonts w:ascii="Book Antiqua" w:eastAsia="Times New Roman" w:hAnsi="Book Antiqua" w:cs="Times New Roman"/>
                <w:b/>
                <w:bCs/>
                <w:sz w:val="19"/>
                <w:szCs w:val="19"/>
                <w:highlight w:val="yellow"/>
                <w:lang w:eastAsia="pt-BR"/>
              </w:rPr>
              <w:t>veiculam publicidade enganosa</w:t>
            </w:r>
            <w:r w:rsidRPr="00984B0F">
              <w:rPr>
                <w:rFonts w:ascii="Book Antiqua" w:eastAsia="Times New Roman" w:hAnsi="Book Antiqua" w:cs="Times New Roman"/>
                <w:sz w:val="19"/>
                <w:szCs w:val="19"/>
                <w:lang w:eastAsia="pt-BR"/>
              </w:rPr>
              <w:t xml:space="preserve"> e os </w:t>
            </w:r>
            <w:r w:rsidRPr="005A34CB">
              <w:rPr>
                <w:rFonts w:ascii="Book Antiqua" w:eastAsia="Times New Roman" w:hAnsi="Book Antiqua" w:cs="Times New Roman"/>
                <w:b/>
                <w:bCs/>
                <w:sz w:val="19"/>
                <w:szCs w:val="19"/>
                <w:highlight w:val="yellow"/>
                <w:lang w:eastAsia="pt-BR"/>
              </w:rPr>
              <w:t>que dela se aproveitam na comercialização de seu produto ou serviço</w:t>
            </w:r>
            <w:r w:rsidRPr="00984B0F">
              <w:rPr>
                <w:rFonts w:ascii="Book Antiqua" w:eastAsia="Times New Roman" w:hAnsi="Book Antiqua" w:cs="Times New Roman"/>
                <w:sz w:val="19"/>
                <w:szCs w:val="19"/>
                <w:lang w:eastAsia="pt-BR"/>
              </w:rPr>
              <w:t>. STJ. 3ª T. REsp 327527/SP, rel. Min. Nancy Andrighi, j. 16.11.04.</w:t>
            </w:r>
          </w:p>
          <w:tbl>
            <w:tblPr>
              <w:tblStyle w:val="Tabelacomgrade"/>
              <w:tblW w:w="0" w:type="auto"/>
              <w:tblLook w:val="04A0" w:firstRow="1" w:lastRow="0" w:firstColumn="1" w:lastColumn="0" w:noHBand="0" w:noVBand="1"/>
            </w:tblPr>
            <w:tblGrid>
              <w:gridCol w:w="8268"/>
            </w:tblGrid>
            <w:tr w:rsidR="00691D7F" w14:paraId="0A56EC12" w14:textId="77777777" w:rsidTr="00691D7F">
              <w:tc>
                <w:tcPr>
                  <w:tcW w:w="8268" w:type="dxa"/>
                  <w:shd w:val="clear" w:color="auto" w:fill="FFFFFF" w:themeFill="background1"/>
                </w:tcPr>
                <w:p w14:paraId="629F0A31" w14:textId="66160569" w:rsidR="00691D7F" w:rsidRPr="00691D7F" w:rsidRDefault="00691D7F" w:rsidP="00691D7F">
                  <w:pPr>
                    <w:jc w:val="both"/>
                    <w:rPr>
                      <w:rFonts w:ascii="Book Antiqua" w:eastAsia="Times New Roman" w:hAnsi="Book Antiqua" w:cs="Times New Roman"/>
                      <w:b/>
                      <w:sz w:val="19"/>
                      <w:szCs w:val="19"/>
                      <w:lang w:eastAsia="pt-BR"/>
                    </w:rPr>
                  </w:pPr>
                  <w:r w:rsidRPr="00691D7F">
                    <w:rPr>
                      <w:rFonts w:ascii="Book Antiqua" w:eastAsia="Times New Roman" w:hAnsi="Book Antiqua" w:cs="Times New Roman"/>
                      <w:b/>
                      <w:sz w:val="18"/>
                      <w:szCs w:val="18"/>
                      <w:lang w:eastAsia="pt-BR"/>
                    </w:rPr>
                    <w:t>(</w:t>
                  </w:r>
                  <w:r w:rsidRPr="00691D7F">
                    <w:rPr>
                      <w:rFonts w:ascii="Book Antiqua" w:eastAsia="Times New Roman" w:hAnsi="Book Antiqua" w:cs="Times New Roman"/>
                      <w:b/>
                      <w:sz w:val="18"/>
                      <w:szCs w:val="18"/>
                      <w:highlight w:val="yellow"/>
                      <w:lang w:eastAsia="pt-BR"/>
                    </w:rPr>
                    <w:t>MPMG-2018</w:t>
                  </w:r>
                  <w:r w:rsidRPr="00691D7F">
                    <w:rPr>
                      <w:rFonts w:ascii="Book Antiqua" w:eastAsia="Times New Roman" w:hAnsi="Book Antiqua" w:cs="Times New Roman"/>
                      <w:b/>
                      <w:sz w:val="18"/>
                      <w:szCs w:val="18"/>
                      <w:lang w:eastAsia="pt-BR"/>
                    </w:rPr>
                    <w:t>)</w:t>
                  </w:r>
                  <w:r w:rsidRPr="00691D7F">
                    <w:rPr>
                      <w:rFonts w:ascii="Book Antiqua" w:eastAsia="Times New Roman" w:hAnsi="Book Antiqua" w:cs="Times New Roman"/>
                      <w:sz w:val="18"/>
                      <w:szCs w:val="18"/>
                      <w:lang w:eastAsia="pt-BR"/>
                    </w:rPr>
                    <w:t xml:space="preserve">: É solidária a responsabilidade entre aqueles que veiculam publicidade enganosa e os que dela se aproveitam na comercialização de seu produto ou serviço. </w:t>
                  </w:r>
                  <w:r w:rsidRPr="00691D7F">
                    <w:rPr>
                      <w:rFonts w:ascii="Book Antiqua" w:eastAsia="Times New Roman" w:hAnsi="Book Antiqua" w:cs="Times New Roman"/>
                      <w:b/>
                      <w:sz w:val="18"/>
                      <w:szCs w:val="18"/>
                      <w:lang w:eastAsia="pt-BR"/>
                    </w:rPr>
                    <w:t xml:space="preserve">BL: art. 37, §1º, CDC e </w:t>
                  </w:r>
                  <w:r>
                    <w:rPr>
                      <w:rFonts w:ascii="Book Antiqua" w:eastAsia="Times New Roman" w:hAnsi="Book Antiqua" w:cs="Times New Roman"/>
                      <w:b/>
                      <w:sz w:val="18"/>
                      <w:szCs w:val="18"/>
                      <w:lang w:eastAsia="pt-BR"/>
                    </w:rPr>
                    <w:t>Entend. Jurisprud</w:t>
                  </w:r>
                  <w:r w:rsidRPr="00691D7F">
                    <w:rPr>
                      <w:rFonts w:ascii="Book Antiqua" w:eastAsia="Times New Roman" w:hAnsi="Book Antiqua" w:cs="Times New Roman"/>
                      <w:b/>
                      <w:sz w:val="18"/>
                      <w:szCs w:val="18"/>
                      <w:lang w:eastAsia="pt-BR"/>
                    </w:rPr>
                    <w:t>.</w:t>
                  </w:r>
                </w:p>
              </w:tc>
            </w:tr>
          </w:tbl>
          <w:p w14:paraId="35A207D7" w14:textId="77777777" w:rsidR="00691D7F" w:rsidRDefault="00691D7F" w:rsidP="00691D7F">
            <w:pPr>
              <w:jc w:val="both"/>
              <w:rPr>
                <w:rFonts w:ascii="Book Antiqua" w:eastAsia="Times New Roman" w:hAnsi="Book Antiqua" w:cs="Times New Roman"/>
                <w:sz w:val="19"/>
                <w:szCs w:val="19"/>
                <w:lang w:eastAsia="pt-BR"/>
              </w:rPr>
            </w:pPr>
          </w:p>
          <w:p w14:paraId="5A66451F" w14:textId="1C16E6D4" w:rsidR="00691D7F" w:rsidRPr="00691D7F" w:rsidRDefault="00691D7F" w:rsidP="00691D7F">
            <w:pPr>
              <w:jc w:val="both"/>
              <w:rPr>
                <w:rFonts w:ascii="Book Antiqua" w:eastAsia="Times New Roman" w:hAnsi="Book Antiqua" w:cs="Times New Roman"/>
                <w:sz w:val="19"/>
                <w:szCs w:val="19"/>
                <w:lang w:eastAsia="pt-BR"/>
              </w:rPr>
            </w:pPr>
          </w:p>
        </w:tc>
      </w:tr>
    </w:tbl>
    <w:p w14:paraId="144A36CF" w14:textId="77777777" w:rsidR="00691D7F" w:rsidRPr="000015C8" w:rsidRDefault="00691D7F" w:rsidP="001B77ED">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F3987" w:rsidRPr="00984B0F" w14:paraId="4AF4FA2B" w14:textId="77777777" w:rsidTr="00AF3987">
        <w:tc>
          <w:tcPr>
            <w:tcW w:w="8494" w:type="dxa"/>
            <w:shd w:val="clear" w:color="auto" w:fill="CCFFFF"/>
          </w:tcPr>
          <w:p w14:paraId="63313594" w14:textId="522E0067" w:rsidR="000015C8" w:rsidRDefault="000015C8" w:rsidP="001B77ED">
            <w:pPr>
              <w:jc w:val="both"/>
              <w:rPr>
                <w:rFonts w:ascii="Book Antiqua" w:hAnsi="Book Antiqua"/>
                <w:b/>
                <w:bCs/>
                <w:sz w:val="19"/>
                <w:szCs w:val="19"/>
              </w:rPr>
            </w:pPr>
            <w:r>
              <w:rPr>
                <w:rFonts w:ascii="Book Antiqua" w:eastAsia="Times New Roman" w:hAnsi="Book Antiqua" w:cs="Times New Roman"/>
                <w:b/>
                <w:sz w:val="19"/>
                <w:szCs w:val="19"/>
                <w:lang w:eastAsia="pt-BR"/>
              </w:rPr>
              <w:t>(</w:t>
            </w:r>
            <w:r w:rsidRPr="000015C8">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15C8">
              <w:rPr>
                <w:rFonts w:ascii="Book Antiqua" w:eastAsia="Times New Roman" w:hAnsi="Book Antiqua" w:cs="Times New Roman"/>
                <w:bCs/>
                <w:sz w:val="19"/>
                <w:szCs w:val="19"/>
                <w:lang w:eastAsia="pt-BR"/>
              </w:rPr>
              <w:t>De acordo com o CDC, a publicidade enganosa caracteriza-se por</w:t>
            </w:r>
            <w:r>
              <w:rPr>
                <w:rFonts w:ascii="Book Antiqua" w:eastAsia="Times New Roman" w:hAnsi="Book Antiqua" w:cs="Times New Roman"/>
                <w:bCs/>
                <w:sz w:val="19"/>
                <w:szCs w:val="19"/>
                <w:lang w:eastAsia="pt-BR"/>
              </w:rPr>
              <w:t xml:space="preserve"> </w:t>
            </w:r>
            <w:r w:rsidRPr="000015C8">
              <w:rPr>
                <w:rFonts w:ascii="Book Antiqua" w:eastAsia="Times New Roman" w:hAnsi="Book Antiqua" w:cs="Times New Roman"/>
                <w:bCs/>
                <w:sz w:val="19"/>
                <w:szCs w:val="19"/>
                <w:lang w:eastAsia="pt-BR"/>
              </w:rPr>
              <w:t>induzir, potencialmente, a erro o consumidor.</w:t>
            </w:r>
            <w:r>
              <w:rPr>
                <w:rFonts w:ascii="Book Antiqua" w:eastAsia="Times New Roman" w:hAnsi="Book Antiqua" w:cs="Times New Roman"/>
                <w:bCs/>
                <w:sz w:val="19"/>
                <w:szCs w:val="19"/>
                <w:lang w:eastAsia="pt-BR"/>
              </w:rPr>
              <w:t xml:space="preserve"> </w:t>
            </w:r>
            <w:r w:rsidRPr="00984B0F">
              <w:rPr>
                <w:rFonts w:ascii="Book Antiqua" w:hAnsi="Book Antiqua"/>
                <w:b/>
                <w:bCs/>
                <w:sz w:val="19"/>
                <w:szCs w:val="19"/>
              </w:rPr>
              <w:t>BL: art. 37, §1º, CDC.</w:t>
            </w:r>
          </w:p>
          <w:p w14:paraId="4F4CA3FC" w14:textId="77777777" w:rsidR="001B77ED" w:rsidRPr="000015C8" w:rsidRDefault="001B77ED" w:rsidP="001B77ED">
            <w:pPr>
              <w:jc w:val="both"/>
              <w:rPr>
                <w:rFonts w:ascii="Book Antiqua" w:eastAsia="Times New Roman" w:hAnsi="Book Antiqua" w:cs="Times New Roman"/>
                <w:bCs/>
                <w:sz w:val="19"/>
                <w:szCs w:val="19"/>
                <w:lang w:eastAsia="pt-BR"/>
              </w:rPr>
            </w:pPr>
          </w:p>
          <w:p w14:paraId="419B0082" w14:textId="77777777" w:rsidR="009834E6" w:rsidRPr="00984B0F" w:rsidRDefault="00AF3987" w:rsidP="001B77E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MPRS-2017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 publicidade é enganosa por comissão quando o fornecedor faz uma afirmação, parcial ou total, não verdadeira sobre o produto ou serviço, capaz de induzir o consumidor a erro. </w:t>
            </w:r>
            <w:r w:rsidRPr="00984B0F">
              <w:rPr>
                <w:rFonts w:ascii="Book Antiqua" w:hAnsi="Book Antiqua"/>
                <w:b/>
                <w:bCs/>
                <w:sz w:val="19"/>
                <w:szCs w:val="19"/>
              </w:rPr>
              <w:t>BL: art. 37, §1º, CDC.</w:t>
            </w:r>
          </w:p>
          <w:p w14:paraId="72DFBC30" w14:textId="77777777" w:rsidR="001B77ED" w:rsidRDefault="001B77ED" w:rsidP="001B77ED">
            <w:pPr>
              <w:jc w:val="both"/>
              <w:rPr>
                <w:rFonts w:ascii="Book Antiqua" w:eastAsia="Times New Roman" w:hAnsi="Book Antiqua" w:cs="Times New Roman"/>
                <w:b/>
                <w:sz w:val="19"/>
                <w:szCs w:val="19"/>
                <w:lang w:eastAsia="pt-BR"/>
              </w:rPr>
            </w:pPr>
          </w:p>
          <w:p w14:paraId="726F5417" w14:textId="4A3BCACB" w:rsidR="00140E99" w:rsidRPr="00984B0F" w:rsidRDefault="00140E99" w:rsidP="001B77E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TJPB-2015-CESPE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respeito da oferta e da publicidade de produtos e serviços, assinale a opção correta: Para que ocorra o reconhecimento da publicidade enganosa, exige-se que haja capacidade de indução a erro do consumidor, sem que seja necessária a comprovação de qualquer prejuízo. </w:t>
            </w:r>
            <w:r w:rsidRPr="00984B0F">
              <w:rPr>
                <w:rFonts w:ascii="Book Antiqua" w:eastAsia="Times New Roman" w:hAnsi="Book Antiqua" w:cs="Times New Roman"/>
                <w:b/>
                <w:sz w:val="19"/>
                <w:szCs w:val="19"/>
                <w:lang w:eastAsia="pt-BR"/>
              </w:rPr>
              <w:t>BL: art. 37, §1º, CDC.</w:t>
            </w:r>
          </w:p>
          <w:p w14:paraId="12B69FA8" w14:textId="77777777" w:rsidR="001B77ED" w:rsidRDefault="001B77ED" w:rsidP="001B77ED">
            <w:pPr>
              <w:jc w:val="both"/>
              <w:rPr>
                <w:rFonts w:ascii="Book Antiqua" w:eastAsia="Times New Roman" w:hAnsi="Book Antiqua" w:cs="Times New Roman"/>
                <w:b/>
                <w:i/>
                <w:iCs/>
                <w:color w:val="FF0000"/>
                <w:sz w:val="19"/>
                <w:szCs w:val="19"/>
                <w:lang w:eastAsia="pt-BR"/>
              </w:rPr>
            </w:pPr>
          </w:p>
          <w:p w14:paraId="33F9E088" w14:textId="5B7AE05A" w:rsidR="00140E99" w:rsidRPr="00D920A9" w:rsidRDefault="00140E99" w:rsidP="00D920A9">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271963">
              <w:rPr>
                <w:rFonts w:ascii="Book Antiqua" w:eastAsia="Times New Roman" w:hAnsi="Book Antiqua" w:cs="Times New Roman"/>
                <w:b/>
                <w:i/>
                <w:iCs/>
                <w:color w:val="FF0000"/>
                <w:sz w:val="19"/>
                <w:szCs w:val="19"/>
                <w:lang w:eastAsia="pt-BR"/>
              </w:rPr>
              <w:t>: #</w:t>
            </w:r>
            <w:r w:rsidR="00271963" w:rsidRPr="00271963">
              <w:rPr>
                <w:rFonts w:ascii="Book Antiqua" w:eastAsia="Times New Roman" w:hAnsi="Book Antiqua" w:cs="Times New Roman"/>
                <w:b/>
                <w:i/>
                <w:iCs/>
                <w:color w:val="FF0000"/>
                <w:sz w:val="19"/>
                <w:szCs w:val="19"/>
                <w:highlight w:val="green"/>
                <w:lang w:eastAsia="pt-BR"/>
              </w:rPr>
              <w:t>DPU-2007</w:t>
            </w:r>
            <w:r w:rsidR="00271963">
              <w:rPr>
                <w:rFonts w:ascii="Book Antiqua" w:eastAsia="Times New Roman" w:hAnsi="Book Antiqua" w:cs="Times New Roman"/>
                <w:b/>
                <w:i/>
                <w:iCs/>
                <w:color w:val="FF0000"/>
                <w:sz w:val="19"/>
                <w:szCs w:val="19"/>
                <w:lang w:eastAsia="pt-BR"/>
              </w:rPr>
              <w:t xml:space="preserve">: </w:t>
            </w:r>
            <w:r w:rsidR="003A4E5E" w:rsidRPr="00984B0F">
              <w:rPr>
                <w:rFonts w:ascii="Book Antiqua" w:eastAsia="Times New Roman" w:hAnsi="Book Antiqua" w:cs="Times New Roman"/>
                <w:b/>
                <w:i/>
                <w:iCs/>
                <w:color w:val="FF0000"/>
                <w:sz w:val="19"/>
                <w:szCs w:val="19"/>
                <w:lang w:eastAsia="pt-BR"/>
              </w:rPr>
              <w:t>#</w:t>
            </w:r>
            <w:r w:rsidR="003A4E5E" w:rsidRPr="00984B0F">
              <w:rPr>
                <w:rFonts w:ascii="Book Antiqua" w:eastAsia="Times New Roman" w:hAnsi="Book Antiqua" w:cs="Times New Roman"/>
                <w:b/>
                <w:i/>
                <w:iCs/>
                <w:color w:val="FF0000"/>
                <w:sz w:val="19"/>
                <w:szCs w:val="19"/>
                <w:highlight w:val="green"/>
                <w:lang w:eastAsia="pt-BR"/>
              </w:rPr>
              <w:t>MPAM-2015</w:t>
            </w:r>
            <w:r w:rsidR="003A4E5E" w:rsidRPr="00984B0F">
              <w:rPr>
                <w:rFonts w:ascii="Book Antiqua" w:eastAsia="Times New Roman" w:hAnsi="Book Antiqua" w:cs="Times New Roman"/>
                <w:b/>
                <w:i/>
                <w:iCs/>
                <w:color w:val="FF0000"/>
                <w:sz w:val="19"/>
                <w:szCs w:val="19"/>
                <w:lang w:eastAsia="pt-BR"/>
              </w:rPr>
              <w:t>:</w:t>
            </w:r>
            <w:r w:rsidR="001B77ED">
              <w:rPr>
                <w:rFonts w:ascii="Book Antiqua" w:eastAsia="Times New Roman" w:hAnsi="Book Antiqua" w:cs="Times New Roman"/>
                <w:b/>
                <w:i/>
                <w:iCs/>
                <w:color w:val="FF0000"/>
                <w:sz w:val="19"/>
                <w:szCs w:val="19"/>
                <w:lang w:eastAsia="pt-BR"/>
              </w:rPr>
              <w:t xml:space="preserve"> #</w:t>
            </w:r>
            <w:r w:rsidR="001B77ED" w:rsidRPr="00271963">
              <w:rPr>
                <w:rFonts w:ascii="Book Antiqua" w:eastAsia="Times New Roman" w:hAnsi="Book Antiqua" w:cs="Times New Roman"/>
                <w:b/>
                <w:i/>
                <w:iCs/>
                <w:color w:val="FF0000"/>
                <w:sz w:val="19"/>
                <w:szCs w:val="19"/>
                <w:highlight w:val="green"/>
                <w:lang w:eastAsia="pt-BR"/>
              </w:rPr>
              <w:t>CESPE</w:t>
            </w:r>
            <w:r w:rsidR="001B77ED" w:rsidRPr="00984B0F">
              <w:rPr>
                <w:rFonts w:ascii="Book Antiqua" w:eastAsia="Times New Roman" w:hAnsi="Book Antiqua" w:cs="Times New Roman"/>
                <w:b/>
                <w:i/>
                <w:iCs/>
                <w:color w:val="FF0000"/>
                <w:sz w:val="19"/>
                <w:szCs w:val="19"/>
                <w:lang w:eastAsia="pt-BR"/>
              </w:rPr>
              <w:t xml:space="preserve">: </w:t>
            </w:r>
            <w:r w:rsidR="003A4E5E" w:rsidRPr="00984B0F">
              <w:rPr>
                <w:rFonts w:ascii="Book Antiqua" w:eastAsia="Times New Roman" w:hAnsi="Book Antiqua" w:cs="Times New Roman"/>
                <w:b/>
                <w:i/>
                <w:iCs/>
                <w:color w:val="FF0000"/>
                <w:sz w:val="19"/>
                <w:szCs w:val="19"/>
                <w:lang w:eastAsia="pt-BR"/>
              </w:rPr>
              <w:t xml:space="preserve"> #</w:t>
            </w:r>
            <w:r w:rsidR="003A4E5E" w:rsidRPr="00984B0F">
              <w:rPr>
                <w:rFonts w:ascii="Book Antiqua" w:eastAsia="Times New Roman" w:hAnsi="Book Antiqua" w:cs="Times New Roman"/>
                <w:b/>
                <w:i/>
                <w:iCs/>
                <w:color w:val="FF0000"/>
                <w:sz w:val="19"/>
                <w:szCs w:val="19"/>
                <w:highlight w:val="green"/>
                <w:lang w:eastAsia="pt-BR"/>
              </w:rPr>
              <w:t>FMP</w:t>
            </w:r>
            <w:r w:rsidRPr="00984B0F">
              <w:rPr>
                <w:rFonts w:ascii="Book Antiqua" w:eastAsia="Times New Roman" w:hAnsi="Book Antiqua" w:cs="Times New Roman"/>
                <w:bCs/>
                <w:sz w:val="19"/>
                <w:szCs w:val="19"/>
                <w:lang w:eastAsia="pt-BR"/>
              </w:rPr>
              <w:t>: A lei não exige que o dano seja efetivamente comprovado, bastando que qualquer modalidade de informação seja capaz de induzir o consumidor em erro.</w:t>
            </w:r>
            <w:r w:rsidR="00A562B3" w:rsidRPr="00984B0F">
              <w:rPr>
                <w:rFonts w:ascii="Book Antiqua" w:eastAsia="Times New Roman" w:hAnsi="Book Antiqua" w:cs="Times New Roman"/>
                <w:bCs/>
                <w:sz w:val="19"/>
                <w:szCs w:val="19"/>
                <w:lang w:eastAsia="pt-BR"/>
              </w:rPr>
              <w:t xml:space="preserve"> Nesse sentido, Ana Carenina Pamplona P</w:t>
            </w:r>
            <w:r w:rsidR="003A4E5E" w:rsidRPr="00984B0F">
              <w:rPr>
                <w:rFonts w:ascii="Book Antiqua" w:eastAsia="Times New Roman" w:hAnsi="Book Antiqua" w:cs="Times New Roman"/>
                <w:bCs/>
                <w:sz w:val="19"/>
                <w:szCs w:val="19"/>
                <w:lang w:eastAsia="pt-BR"/>
              </w:rPr>
              <w:t>.</w:t>
            </w:r>
            <w:r w:rsidR="00A562B3" w:rsidRPr="00984B0F">
              <w:rPr>
                <w:rFonts w:ascii="Book Antiqua" w:eastAsia="Times New Roman" w:hAnsi="Book Antiqua" w:cs="Times New Roman"/>
                <w:bCs/>
                <w:sz w:val="19"/>
                <w:szCs w:val="19"/>
                <w:lang w:eastAsia="pt-BR"/>
              </w:rPr>
              <w:t xml:space="preserve"> Ramos explica: “</w:t>
            </w:r>
            <w:r w:rsidR="00A562B3" w:rsidRPr="00984B0F">
              <w:rPr>
                <w:rFonts w:ascii="Book Antiqua" w:eastAsia="Times New Roman" w:hAnsi="Book Antiqua" w:cs="Times New Roman"/>
                <w:bCs/>
                <w:i/>
                <w:iCs/>
                <w:sz w:val="19"/>
                <w:szCs w:val="19"/>
                <w:lang w:eastAsia="pt-BR"/>
              </w:rPr>
              <w:t xml:space="preserve">O CDC adotou </w:t>
            </w:r>
            <w:r w:rsidR="00A562B3" w:rsidRPr="00984B0F">
              <w:rPr>
                <w:rFonts w:ascii="Book Antiqua" w:eastAsia="Times New Roman" w:hAnsi="Book Antiqua" w:cs="Times New Roman"/>
                <w:b/>
                <w:i/>
                <w:iCs/>
                <w:sz w:val="19"/>
                <w:szCs w:val="19"/>
                <w:shd w:val="clear" w:color="auto" w:fill="F7CAAC" w:themeFill="accent2" w:themeFillTint="66"/>
                <w:lang w:eastAsia="pt-BR"/>
              </w:rPr>
              <w:t>um critério finalístico</w:t>
            </w:r>
            <w:r w:rsidR="00A562B3" w:rsidRPr="00984B0F">
              <w:rPr>
                <w:rFonts w:ascii="Book Antiqua" w:eastAsia="Times New Roman" w:hAnsi="Book Antiqua" w:cs="Times New Roman"/>
                <w:bCs/>
                <w:i/>
                <w:iCs/>
                <w:sz w:val="19"/>
                <w:szCs w:val="19"/>
                <w:lang w:eastAsia="pt-BR"/>
              </w:rPr>
              <w:t xml:space="preserve">, </w:t>
            </w:r>
            <w:r w:rsidR="00A562B3" w:rsidRPr="00984B0F">
              <w:rPr>
                <w:rFonts w:ascii="Book Antiqua" w:eastAsia="Times New Roman" w:hAnsi="Book Antiqua" w:cs="Times New Roman"/>
                <w:b/>
                <w:i/>
                <w:iCs/>
                <w:sz w:val="19"/>
                <w:szCs w:val="19"/>
                <w:highlight w:val="yellow"/>
                <w:lang w:eastAsia="pt-BR"/>
              </w:rPr>
              <w:t>ao considerar publicidade enganosa</w:t>
            </w:r>
            <w:r w:rsidR="00A562B3" w:rsidRPr="00984B0F">
              <w:rPr>
                <w:rFonts w:ascii="Book Antiqua" w:eastAsia="Times New Roman" w:hAnsi="Book Antiqua" w:cs="Times New Roman"/>
                <w:bCs/>
                <w:i/>
                <w:iCs/>
                <w:sz w:val="19"/>
                <w:szCs w:val="19"/>
                <w:lang w:eastAsia="pt-BR"/>
              </w:rPr>
              <w:t xml:space="preserve"> </w:t>
            </w:r>
            <w:r w:rsidR="00A562B3" w:rsidRPr="00984B0F">
              <w:rPr>
                <w:rFonts w:ascii="Book Antiqua" w:eastAsia="Times New Roman" w:hAnsi="Book Antiqua" w:cs="Times New Roman"/>
                <w:b/>
                <w:i/>
                <w:iCs/>
                <w:sz w:val="19"/>
                <w:szCs w:val="19"/>
                <w:highlight w:val="green"/>
                <w:lang w:eastAsia="pt-BR"/>
              </w:rPr>
              <w:t>a simples veiculação de anúncio publicitário</w:t>
            </w:r>
            <w:r w:rsidR="00A562B3" w:rsidRPr="00984B0F">
              <w:rPr>
                <w:rFonts w:ascii="Book Antiqua" w:eastAsia="Times New Roman" w:hAnsi="Book Antiqua" w:cs="Times New Roman"/>
                <w:bCs/>
                <w:i/>
                <w:iCs/>
                <w:sz w:val="19"/>
                <w:szCs w:val="19"/>
                <w:lang w:eastAsia="pt-BR"/>
              </w:rPr>
              <w:t xml:space="preserve">, que </w:t>
            </w:r>
            <w:r w:rsidR="00A562B3" w:rsidRPr="00984B0F">
              <w:rPr>
                <w:rFonts w:ascii="Book Antiqua" w:eastAsia="Times New Roman" w:hAnsi="Book Antiqua" w:cs="Times New Roman"/>
                <w:b/>
                <w:i/>
                <w:iCs/>
                <w:sz w:val="19"/>
                <w:szCs w:val="19"/>
                <w:highlight w:val="yellow"/>
                <w:lang w:eastAsia="pt-BR"/>
              </w:rPr>
              <w:t>seja capaz de induzir o consumidor ao erro</w:t>
            </w:r>
            <w:r w:rsidR="00A562B3" w:rsidRPr="00984B0F">
              <w:rPr>
                <w:rFonts w:ascii="Book Antiqua" w:eastAsia="Times New Roman" w:hAnsi="Book Antiqua" w:cs="Times New Roman"/>
                <w:bCs/>
                <w:i/>
                <w:iCs/>
                <w:sz w:val="19"/>
                <w:szCs w:val="19"/>
                <w:lang w:eastAsia="pt-BR"/>
              </w:rPr>
              <w:t xml:space="preserve">. Desse modo, leva-se em conta </w:t>
            </w:r>
            <w:r w:rsidR="00A562B3" w:rsidRPr="00984B0F">
              <w:rPr>
                <w:rFonts w:ascii="Book Antiqua" w:eastAsia="Times New Roman" w:hAnsi="Book Antiqua" w:cs="Times New Roman"/>
                <w:b/>
                <w:i/>
                <w:iCs/>
                <w:sz w:val="19"/>
                <w:szCs w:val="19"/>
                <w:highlight w:val="green"/>
                <w:lang w:eastAsia="pt-BR"/>
              </w:rPr>
              <w:t>apenas a potencialidade lesiva da publicidade</w:t>
            </w:r>
            <w:r w:rsidR="00A562B3" w:rsidRPr="00984B0F">
              <w:rPr>
                <w:rFonts w:ascii="Book Antiqua" w:eastAsia="Times New Roman" w:hAnsi="Book Antiqua" w:cs="Times New Roman"/>
                <w:bCs/>
                <w:i/>
                <w:iCs/>
                <w:sz w:val="19"/>
                <w:szCs w:val="19"/>
                <w:lang w:eastAsia="pt-BR"/>
              </w:rPr>
              <w:t xml:space="preserve">, </w:t>
            </w:r>
            <w:r w:rsidR="00A562B3" w:rsidRPr="00984B0F">
              <w:rPr>
                <w:rFonts w:ascii="Book Antiqua" w:eastAsia="Times New Roman" w:hAnsi="Book Antiqua" w:cs="Times New Roman"/>
                <w:b/>
                <w:i/>
                <w:iCs/>
                <w:sz w:val="19"/>
                <w:szCs w:val="19"/>
                <w:highlight w:val="yellow"/>
                <w:lang w:eastAsia="pt-BR"/>
              </w:rPr>
              <w:t>não sendo necessário que o consumidor tenha sido efetivamente enganado</w:t>
            </w:r>
            <w:r w:rsidR="00A562B3" w:rsidRPr="00984B0F">
              <w:rPr>
                <w:rFonts w:ascii="Book Antiqua" w:eastAsia="Times New Roman" w:hAnsi="Book Antiqua" w:cs="Times New Roman"/>
                <w:bCs/>
                <w:i/>
                <w:iCs/>
                <w:sz w:val="19"/>
                <w:szCs w:val="19"/>
                <w:lang w:eastAsia="pt-BR"/>
              </w:rPr>
              <w:t>. Trata-se de presunção juris et de jure (não admite prova em contrário) de que os consumidores difusamente considerados foram lesados”</w:t>
            </w:r>
            <w:r w:rsidR="00A562B3" w:rsidRPr="00984B0F">
              <w:rPr>
                <w:rFonts w:ascii="Book Antiqua" w:eastAsia="Times New Roman" w:hAnsi="Book Antiqua" w:cs="Times New Roman"/>
                <w:bCs/>
                <w:sz w:val="19"/>
                <w:szCs w:val="19"/>
                <w:lang w:eastAsia="pt-BR"/>
              </w:rPr>
              <w:t xml:space="preserve">. </w:t>
            </w:r>
            <w:r w:rsidR="00A562B3" w:rsidRPr="001B77ED">
              <w:rPr>
                <w:rFonts w:ascii="Book Antiqua" w:eastAsia="Times New Roman" w:hAnsi="Book Antiqua" w:cs="Times New Roman"/>
                <w:bCs/>
                <w:sz w:val="18"/>
                <w:szCs w:val="18"/>
                <w:lang w:eastAsia="pt-BR"/>
              </w:rPr>
              <w:t>(Fonte:</w:t>
            </w:r>
            <w:r w:rsidR="00D920A9">
              <w:t xml:space="preserve"> </w:t>
            </w:r>
            <w:r w:rsidR="00D920A9" w:rsidRPr="00D920A9">
              <w:rPr>
                <w:rFonts w:ascii="Book Antiqua" w:eastAsia="Times New Roman" w:hAnsi="Book Antiqua" w:cs="Times New Roman"/>
                <w:bCs/>
                <w:sz w:val="18"/>
                <w:szCs w:val="18"/>
                <w:lang w:eastAsia="pt-BR"/>
              </w:rPr>
              <w:t>http://www.ambito-juridico.com.br/site/?n_link=revista_artigos_leitura&amp;artigo_id=11209&amp;revista_caderno=10</w:t>
            </w:r>
            <w:r w:rsidR="00D920A9">
              <w:rPr>
                <w:rFonts w:ascii="Book Antiqua" w:eastAsia="Times New Roman" w:hAnsi="Book Antiqua" w:cs="Times New Roman"/>
                <w:bCs/>
                <w:sz w:val="18"/>
                <w:szCs w:val="18"/>
                <w:lang w:eastAsia="pt-BR"/>
              </w:rPr>
              <w:t>)</w:t>
            </w:r>
            <w:r w:rsidR="001B77ED" w:rsidRPr="001B77ED">
              <w:rPr>
                <w:rFonts w:ascii="Book Antiqua" w:eastAsia="Times New Roman" w:hAnsi="Book Antiqua" w:cs="Times New Roman"/>
                <w:bCs/>
                <w:sz w:val="18"/>
                <w:szCs w:val="18"/>
                <w:lang w:eastAsia="pt-BR"/>
              </w:rPr>
              <w:t xml:space="preserve">. </w:t>
            </w:r>
            <w:r w:rsidR="001B77ED">
              <w:rPr>
                <w:rFonts w:ascii="Book Antiqua" w:eastAsia="Times New Roman" w:hAnsi="Book Antiqua" w:cs="Times New Roman"/>
                <w:bCs/>
                <w:sz w:val="19"/>
                <w:szCs w:val="19"/>
                <w:lang w:eastAsia="pt-BR"/>
              </w:rPr>
              <w:t>Se</w:t>
            </w:r>
            <w:r w:rsidR="001B77ED" w:rsidRPr="001B77ED">
              <w:rPr>
                <w:rFonts w:ascii="Book Antiqua" w:eastAsia="Times New Roman" w:hAnsi="Book Antiqua" w:cs="Times New Roman"/>
                <w:bCs/>
                <w:sz w:val="19"/>
                <w:szCs w:val="19"/>
                <w:lang w:eastAsia="pt-BR"/>
              </w:rPr>
              <w:t>gundo Cláudia Lima Marques:</w:t>
            </w:r>
            <w:r w:rsidR="001B77ED">
              <w:rPr>
                <w:rFonts w:ascii="Book Antiqua" w:eastAsia="Times New Roman" w:hAnsi="Book Antiqua" w:cs="Times New Roman"/>
                <w:bCs/>
                <w:sz w:val="19"/>
                <w:szCs w:val="19"/>
                <w:lang w:eastAsia="pt-BR"/>
              </w:rPr>
              <w:t xml:space="preserve"> </w:t>
            </w:r>
            <w:r w:rsidR="001B77ED" w:rsidRPr="001B77ED">
              <w:rPr>
                <w:rFonts w:ascii="Book Antiqua" w:eastAsia="Times New Roman" w:hAnsi="Book Antiqua" w:cs="Times New Roman"/>
                <w:bCs/>
                <w:i/>
                <w:iCs/>
                <w:sz w:val="19"/>
                <w:szCs w:val="19"/>
                <w:lang w:eastAsia="pt-BR"/>
              </w:rPr>
              <w:t xml:space="preserve">“Note-se que o artigo 37 do CDC </w:t>
            </w:r>
            <w:r w:rsidR="001B77ED" w:rsidRPr="00D920A9">
              <w:rPr>
                <w:rFonts w:ascii="Book Antiqua" w:eastAsia="Times New Roman" w:hAnsi="Book Antiqua" w:cs="Times New Roman"/>
                <w:b/>
                <w:i/>
                <w:iCs/>
                <w:sz w:val="19"/>
                <w:szCs w:val="19"/>
                <w:highlight w:val="green"/>
                <w:lang w:eastAsia="pt-BR"/>
              </w:rPr>
              <w:t>não se preocupa</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yellow"/>
                <w:lang w:eastAsia="pt-BR"/>
              </w:rPr>
              <w:t>com a vontade daquele que faz veicular a mensagem publicitária</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green"/>
                <w:lang w:eastAsia="pt-BR"/>
              </w:rPr>
              <w:t>Não perquire</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yellow"/>
                <w:lang w:eastAsia="pt-BR"/>
              </w:rPr>
              <w:t>da sua culpa ou dolo</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green"/>
                <w:lang w:eastAsia="pt-BR"/>
              </w:rPr>
              <w:t>proíbe apenas</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yellow"/>
                <w:lang w:eastAsia="pt-BR"/>
              </w:rPr>
              <w:t>o resultado</w:t>
            </w:r>
            <w:r w:rsidR="001B77ED" w:rsidRPr="001B77ED">
              <w:rPr>
                <w:rFonts w:ascii="Book Antiqua" w:eastAsia="Times New Roman" w:hAnsi="Book Antiqua" w:cs="Times New Roman"/>
                <w:bCs/>
                <w:i/>
                <w:iCs/>
                <w:sz w:val="19"/>
                <w:szCs w:val="19"/>
                <w:lang w:eastAsia="pt-BR"/>
              </w:rPr>
              <w:t>: que a publicidade induza o consumidor a formar esta falsa noção da realidade. Basta que a informação publicitária, por ser falsa, inteira ou parcialmente, ou por omitir dados importantes, leve o consumidor ao erro, para ser caracterizada como publicidade proibida, publicidade enganosa”</w:t>
            </w:r>
            <w:r w:rsidR="001B77ED">
              <w:rPr>
                <w:rFonts w:ascii="Book Antiqua" w:eastAsia="Times New Roman" w:hAnsi="Book Antiqua" w:cs="Times New Roman"/>
                <w:bCs/>
                <w:i/>
                <w:iCs/>
                <w:sz w:val="19"/>
                <w:szCs w:val="19"/>
                <w:lang w:eastAsia="pt-BR"/>
              </w:rPr>
              <w:t>.</w:t>
            </w:r>
            <w:r w:rsidR="00D920A9">
              <w:rPr>
                <w:rFonts w:ascii="Book Antiqua" w:eastAsia="Times New Roman" w:hAnsi="Book Antiqua" w:cs="Times New Roman"/>
                <w:bCs/>
                <w:sz w:val="19"/>
                <w:szCs w:val="19"/>
                <w:lang w:eastAsia="pt-BR"/>
              </w:rPr>
              <w:t xml:space="preserve"> (Fonte: </w:t>
            </w:r>
            <w:r w:rsidR="00D920A9" w:rsidRPr="00D920A9">
              <w:rPr>
                <w:rFonts w:ascii="Book Antiqua" w:eastAsia="Times New Roman" w:hAnsi="Book Antiqua" w:cs="Times New Roman"/>
                <w:bCs/>
                <w:sz w:val="19"/>
                <w:szCs w:val="19"/>
                <w:lang w:eastAsia="pt-BR"/>
              </w:rPr>
              <w:t>MARQUES, Cláudia Lima. Contratos no código de defesa do consumidor. São Paulo: evista dos Tribunais, 1999</w:t>
            </w:r>
            <w:r w:rsidR="00D920A9">
              <w:rPr>
                <w:rFonts w:ascii="Book Antiqua" w:eastAsia="Times New Roman" w:hAnsi="Book Antiqua" w:cs="Times New Roman"/>
                <w:bCs/>
                <w:sz w:val="19"/>
                <w:szCs w:val="19"/>
                <w:lang w:eastAsia="pt-BR"/>
              </w:rPr>
              <w:t>, p. 260.)</w:t>
            </w:r>
            <w:r w:rsidR="00D920A9" w:rsidRPr="00D920A9">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B77ED" w14:paraId="771241EC" w14:textId="77777777" w:rsidTr="001B77ED">
              <w:tc>
                <w:tcPr>
                  <w:tcW w:w="8268" w:type="dxa"/>
                  <w:shd w:val="clear" w:color="auto" w:fill="FFFFFF" w:themeFill="background1"/>
                </w:tcPr>
                <w:p w14:paraId="447C7E9E" w14:textId="0BAAE534" w:rsidR="001B77ED" w:rsidRDefault="001B77ED" w:rsidP="001B77ED">
                  <w:pPr>
                    <w:jc w:val="both"/>
                    <w:rPr>
                      <w:rFonts w:ascii="Book Antiqua" w:eastAsia="Times New Roman" w:hAnsi="Book Antiqua" w:cs="Times New Roman"/>
                      <w:bCs/>
                      <w:sz w:val="19"/>
                      <w:szCs w:val="19"/>
                      <w:lang w:eastAsia="pt-BR"/>
                    </w:rPr>
                  </w:pPr>
                  <w:r w:rsidRPr="001B77ED">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DPU-2007</w:t>
                  </w:r>
                  <w:r w:rsidRPr="001B77ED">
                    <w:rPr>
                      <w:rFonts w:ascii="Book Antiqua" w:eastAsia="Times New Roman" w:hAnsi="Book Antiqua" w:cs="Times New Roman"/>
                      <w:b/>
                      <w:sz w:val="18"/>
                      <w:szCs w:val="18"/>
                      <w:highlight w:val="yellow"/>
                      <w:lang w:eastAsia="pt-BR"/>
                    </w:rPr>
                    <w:t>-CESPE</w:t>
                  </w:r>
                  <w:r w:rsidRPr="001B77ED">
                    <w:rPr>
                      <w:rFonts w:ascii="Book Antiqua" w:eastAsia="Times New Roman" w:hAnsi="Book Antiqua" w:cs="Times New Roman"/>
                      <w:b/>
                      <w:sz w:val="18"/>
                      <w:szCs w:val="18"/>
                      <w:lang w:eastAsia="pt-BR"/>
                    </w:rPr>
                    <w:t>)</w:t>
                  </w:r>
                  <w:r w:rsidRPr="001B77ED">
                    <w:rPr>
                      <w:rFonts w:ascii="Book Antiqua" w:eastAsia="Times New Roman" w:hAnsi="Book Antiqua" w:cs="Times New Roman"/>
                      <w:bCs/>
                      <w:sz w:val="18"/>
                      <w:szCs w:val="18"/>
                      <w:lang w:eastAsia="pt-BR"/>
                    </w:rPr>
                    <w:t>: No que se refere aos direitos do consumidor, julgue o ite</w:t>
                  </w:r>
                  <w:r>
                    <w:rPr>
                      <w:rFonts w:ascii="Book Antiqua" w:eastAsia="Times New Roman" w:hAnsi="Book Antiqua" w:cs="Times New Roman"/>
                      <w:bCs/>
                      <w:sz w:val="18"/>
                      <w:szCs w:val="18"/>
                      <w:lang w:eastAsia="pt-BR"/>
                    </w:rPr>
                    <w:t xml:space="preserve">m </w:t>
                  </w:r>
                  <w:r w:rsidRPr="001B77ED">
                    <w:rPr>
                      <w:rFonts w:ascii="Book Antiqua" w:eastAsia="Times New Roman" w:hAnsi="Book Antiqua" w:cs="Times New Roman"/>
                      <w:bCs/>
                      <w:sz w:val="18"/>
                      <w:szCs w:val="18"/>
                      <w:lang w:eastAsia="pt-BR"/>
                    </w:rPr>
                    <w:t>subseq</w:t>
                  </w:r>
                  <w:r>
                    <w:rPr>
                      <w:rFonts w:ascii="Book Antiqua" w:eastAsia="Times New Roman" w:hAnsi="Book Antiqua" w:cs="Times New Roman"/>
                      <w:bCs/>
                      <w:sz w:val="18"/>
                      <w:szCs w:val="18"/>
                      <w:lang w:eastAsia="pt-BR"/>
                    </w:rPr>
                    <w:t>u</w:t>
                  </w:r>
                  <w:r w:rsidRPr="001B77ED">
                    <w:rPr>
                      <w:rFonts w:ascii="Book Antiqua" w:eastAsia="Times New Roman" w:hAnsi="Book Antiqua" w:cs="Times New Roman"/>
                      <w:bCs/>
                      <w:sz w:val="18"/>
                      <w:szCs w:val="18"/>
                      <w:lang w:eastAsia="pt-BR"/>
                    </w:rPr>
                    <w:t>ente</w:t>
                  </w:r>
                  <w:r>
                    <w:rPr>
                      <w:rFonts w:ascii="Book Antiqua" w:eastAsia="Times New Roman" w:hAnsi="Book Antiqua" w:cs="Times New Roman"/>
                      <w:bCs/>
                      <w:sz w:val="18"/>
                      <w:szCs w:val="18"/>
                      <w:lang w:eastAsia="pt-BR"/>
                    </w:rPr>
                    <w:t xml:space="preserve">: </w:t>
                  </w:r>
                  <w:r w:rsidRPr="001B77ED">
                    <w:rPr>
                      <w:rFonts w:ascii="Book Antiqua" w:eastAsia="Times New Roman" w:hAnsi="Book Antiqua" w:cs="Times New Roman"/>
                      <w:bCs/>
                      <w:sz w:val="18"/>
                      <w:szCs w:val="18"/>
                      <w:lang w:eastAsia="pt-BR"/>
                    </w:rPr>
                    <w:t xml:space="preserve">Para caracterização da publicidade enganosa, é suficiente que a informação publicitária, por ser falsa, inteira ou parcialmente, ou por omitir dados importantes, leve o consumidor ao erro, não se exigindo dolo ou culpa do anunciante nem dos demais responsáveis por sua veiculação, mas apenas capacidade de induzir o consumidor ao erro. </w:t>
                  </w:r>
                  <w:r w:rsidRPr="001B77ED">
                    <w:rPr>
                      <w:rFonts w:ascii="Book Antiqua" w:eastAsia="Times New Roman" w:hAnsi="Book Antiqua" w:cs="Times New Roman"/>
                      <w:b/>
                      <w:sz w:val="18"/>
                      <w:szCs w:val="18"/>
                      <w:lang w:eastAsia="pt-BR"/>
                    </w:rPr>
                    <w:t>BL: art. 37, §1º, CDC.</w:t>
                  </w:r>
                </w:p>
              </w:tc>
            </w:tr>
          </w:tbl>
          <w:p w14:paraId="17309C06" w14:textId="77777777" w:rsidR="001B77ED" w:rsidRPr="00984B0F" w:rsidRDefault="001B77ED" w:rsidP="001B77ED">
            <w:pPr>
              <w:jc w:val="both"/>
              <w:rPr>
                <w:rFonts w:ascii="Book Antiqua" w:eastAsia="Times New Roman" w:hAnsi="Book Antiqua" w:cs="Times New Roman"/>
                <w:bCs/>
                <w:sz w:val="19"/>
                <w:szCs w:val="19"/>
                <w:lang w:eastAsia="pt-BR"/>
              </w:rPr>
            </w:pPr>
          </w:p>
          <w:p w14:paraId="142783B9" w14:textId="0317B92A" w:rsidR="00E762B4" w:rsidRPr="00984B0F" w:rsidRDefault="00A562B3" w:rsidP="001B77E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4662FE">
              <w:rPr>
                <w:rFonts w:ascii="Book Antiqua" w:eastAsia="Times New Roman" w:hAnsi="Book Antiqua" w:cs="Times New Roman"/>
                <w:b/>
                <w:i/>
                <w:iCs/>
                <w:color w:val="FF0000"/>
                <w:sz w:val="19"/>
                <w:szCs w:val="19"/>
                <w:lang w:eastAsia="pt-BR"/>
              </w:rPr>
              <w:t>: #</w:t>
            </w:r>
            <w:r w:rsidR="004662FE" w:rsidRPr="004662FE">
              <w:rPr>
                <w:rFonts w:ascii="Book Antiqua" w:eastAsia="Times New Roman" w:hAnsi="Book Antiqua" w:cs="Times New Roman"/>
                <w:b/>
                <w:i/>
                <w:iCs/>
                <w:color w:val="FF0000"/>
                <w:sz w:val="19"/>
                <w:szCs w:val="19"/>
                <w:highlight w:val="green"/>
                <w:lang w:eastAsia="pt-BR"/>
              </w:rPr>
              <w:t>MPSC-2012</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TJPB-2015</w:t>
            </w:r>
            <w:r w:rsidR="00825A9D" w:rsidRPr="00984B0F">
              <w:rPr>
                <w:rFonts w:ascii="Book Antiqua" w:eastAsia="Times New Roman" w:hAnsi="Book Antiqua" w:cs="Times New Roman"/>
                <w:b/>
                <w:i/>
                <w:iCs/>
                <w:color w:val="FF0000"/>
                <w:sz w:val="19"/>
                <w:szCs w:val="19"/>
                <w:lang w:eastAsia="pt-BR"/>
              </w:rPr>
              <w:t>: #</w:t>
            </w:r>
            <w:r w:rsidR="00825A9D"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A publicidade enganosa, ainda que resultante de erro de terceiro, obrigará a empresa que for beneficiada por ele. Basta lembrar que ao tomar conhecimento do citado erro, a empresa deveria efetuar a sua correção, mas não o fez, pois estava se beneficiando dele. Assim, nada mais justo do que ser responsabilizada por isso.</w:t>
            </w:r>
          </w:p>
        </w:tc>
      </w:tr>
    </w:tbl>
    <w:p w14:paraId="332E12AC" w14:textId="73A6DB7E" w:rsidR="004973ED" w:rsidRPr="00F1765B" w:rsidRDefault="004973ED" w:rsidP="00C1151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EE0D5C">
        <w:rPr>
          <w:rFonts w:ascii="Book Antiqua" w:eastAsia="Times New Roman" w:hAnsi="Book Antiqua" w:cs="Times New Roman"/>
          <w:b/>
          <w:caps/>
          <w:sz w:val="19"/>
          <w:szCs w:val="19"/>
          <w:highlight w:val="green"/>
          <w:lang w:eastAsia="pt-BR"/>
        </w:rPr>
        <w:t>É</w:t>
      </w:r>
      <w:r w:rsidRPr="00EE0D5C">
        <w:rPr>
          <w:rFonts w:ascii="Book Antiqua" w:eastAsia="Times New Roman" w:hAnsi="Book Antiqua" w:cs="Times New Roman"/>
          <w:b/>
          <w:caps/>
          <w:sz w:val="19"/>
          <w:szCs w:val="19"/>
          <w:lang w:eastAsia="pt-BR"/>
        </w:rPr>
        <w:t xml:space="preserve"> </w:t>
      </w:r>
      <w:r w:rsidRPr="00EE0D5C">
        <w:rPr>
          <w:rFonts w:ascii="Book Antiqua" w:eastAsia="Times New Roman" w:hAnsi="Book Antiqua" w:cs="Times New Roman"/>
          <w:b/>
          <w:caps/>
          <w:sz w:val="19"/>
          <w:szCs w:val="19"/>
          <w:shd w:val="clear" w:color="auto" w:fill="F7CAAC" w:themeFill="accent2" w:themeFillTint="66"/>
          <w:lang w:eastAsia="pt-BR"/>
        </w:rPr>
        <w:t>abusiva</w:t>
      </w:r>
      <w:r w:rsidRPr="00EE0D5C">
        <w:rPr>
          <w:rFonts w:ascii="Book Antiqua" w:eastAsia="Times New Roman" w:hAnsi="Book Antiqua" w:cs="Times New Roman"/>
          <w:b/>
          <w:sz w:val="19"/>
          <w:szCs w:val="19"/>
          <w:lang w:eastAsia="pt-BR"/>
        </w:rPr>
        <w:t xml:space="preserve">, dentre outras a </w:t>
      </w:r>
      <w:r w:rsidRPr="00EE0D5C">
        <w:rPr>
          <w:rFonts w:ascii="Book Antiqua" w:eastAsia="Times New Roman" w:hAnsi="Book Antiqua" w:cs="Times New Roman"/>
          <w:b/>
          <w:sz w:val="19"/>
          <w:szCs w:val="19"/>
          <w:highlight w:val="cyan"/>
          <w:lang w:eastAsia="pt-BR"/>
        </w:rPr>
        <w:t>publicidade discriminatória de qualquer natureza</w:t>
      </w:r>
      <w:r w:rsidRPr="00EE0D5C">
        <w:rPr>
          <w:rFonts w:ascii="Book Antiqua" w:eastAsia="Times New Roman" w:hAnsi="Book Antiqua" w:cs="Times New Roman"/>
          <w:b/>
          <w:sz w:val="19"/>
          <w:szCs w:val="19"/>
          <w:lang w:eastAsia="pt-BR"/>
        </w:rPr>
        <w:t xml:space="preserve">, a que </w:t>
      </w:r>
      <w:r w:rsidRPr="00EE0D5C">
        <w:rPr>
          <w:rFonts w:ascii="Book Antiqua" w:eastAsia="Times New Roman" w:hAnsi="Book Antiqua" w:cs="Times New Roman"/>
          <w:b/>
          <w:caps/>
          <w:sz w:val="19"/>
          <w:szCs w:val="19"/>
          <w:highlight w:val="green"/>
          <w:lang w:eastAsia="pt-BR"/>
        </w:rPr>
        <w:t>incite</w:t>
      </w:r>
      <w:r w:rsidRPr="00EE0D5C">
        <w:rPr>
          <w:rFonts w:ascii="Book Antiqua" w:eastAsia="Times New Roman" w:hAnsi="Book Antiqua" w:cs="Times New Roman"/>
          <w:b/>
          <w:sz w:val="19"/>
          <w:szCs w:val="19"/>
          <w:lang w:eastAsia="pt-BR"/>
        </w:rPr>
        <w:t xml:space="preserve"> à </w:t>
      </w:r>
      <w:r w:rsidRPr="00EE0D5C">
        <w:rPr>
          <w:rFonts w:ascii="Book Antiqua" w:eastAsia="Times New Roman" w:hAnsi="Book Antiqua" w:cs="Times New Roman"/>
          <w:b/>
          <w:sz w:val="19"/>
          <w:szCs w:val="19"/>
          <w:highlight w:val="cyan"/>
          <w:lang w:eastAsia="pt-BR"/>
        </w:rPr>
        <w:t>violência</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caps/>
          <w:sz w:val="19"/>
          <w:szCs w:val="19"/>
          <w:highlight w:val="green"/>
          <w:lang w:eastAsia="pt-BR"/>
        </w:rPr>
        <w:t>explore</w:t>
      </w:r>
      <w:r w:rsidRPr="00EE0D5C">
        <w:rPr>
          <w:rFonts w:ascii="Book Antiqua" w:eastAsia="Times New Roman" w:hAnsi="Book Antiqua" w:cs="Times New Roman"/>
          <w:b/>
          <w:sz w:val="19"/>
          <w:szCs w:val="19"/>
          <w:lang w:eastAsia="pt-BR"/>
        </w:rPr>
        <w:t xml:space="preserve"> o </w:t>
      </w:r>
      <w:r w:rsidRPr="00EE0D5C">
        <w:rPr>
          <w:rFonts w:ascii="Book Antiqua" w:eastAsia="Times New Roman" w:hAnsi="Book Antiqua" w:cs="Times New Roman"/>
          <w:b/>
          <w:sz w:val="19"/>
          <w:szCs w:val="19"/>
          <w:highlight w:val="cyan"/>
          <w:lang w:eastAsia="pt-BR"/>
        </w:rPr>
        <w:t>medo</w:t>
      </w:r>
      <w:r w:rsidRPr="00EE0D5C">
        <w:rPr>
          <w:rFonts w:ascii="Book Antiqua" w:eastAsia="Times New Roman" w:hAnsi="Book Antiqua" w:cs="Times New Roman"/>
          <w:b/>
          <w:sz w:val="19"/>
          <w:szCs w:val="19"/>
          <w:lang w:eastAsia="pt-BR"/>
        </w:rPr>
        <w:t xml:space="preserve"> ou a </w:t>
      </w:r>
      <w:r w:rsidRPr="00EE0D5C">
        <w:rPr>
          <w:rFonts w:ascii="Book Antiqua" w:eastAsia="Times New Roman" w:hAnsi="Book Antiqua" w:cs="Times New Roman"/>
          <w:b/>
          <w:sz w:val="19"/>
          <w:szCs w:val="19"/>
          <w:highlight w:val="cyan"/>
          <w:lang w:eastAsia="pt-BR"/>
        </w:rPr>
        <w:t>superstição</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caps/>
          <w:sz w:val="19"/>
          <w:szCs w:val="19"/>
          <w:highlight w:val="green"/>
          <w:lang w:eastAsia="pt-BR"/>
        </w:rPr>
        <w:t>se aproveite</w:t>
      </w:r>
      <w:r w:rsidRPr="00EE0D5C">
        <w:rPr>
          <w:rFonts w:ascii="Book Antiqua" w:eastAsia="Times New Roman" w:hAnsi="Book Antiqua" w:cs="Times New Roman"/>
          <w:b/>
          <w:sz w:val="19"/>
          <w:szCs w:val="19"/>
          <w:lang w:eastAsia="pt-BR"/>
        </w:rPr>
        <w:t xml:space="preserve"> da </w:t>
      </w:r>
      <w:r w:rsidRPr="00EE0D5C">
        <w:rPr>
          <w:rFonts w:ascii="Book Antiqua" w:eastAsia="Times New Roman" w:hAnsi="Book Antiqua" w:cs="Times New Roman"/>
          <w:b/>
          <w:sz w:val="19"/>
          <w:szCs w:val="19"/>
          <w:highlight w:val="yellow"/>
          <w:lang w:eastAsia="pt-BR"/>
        </w:rPr>
        <w:t>deficiência de julgamento e experiência da criança</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caps/>
          <w:sz w:val="19"/>
          <w:szCs w:val="19"/>
          <w:highlight w:val="green"/>
          <w:lang w:eastAsia="pt-BR"/>
        </w:rPr>
        <w:t>desrespeita</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sz w:val="19"/>
          <w:szCs w:val="19"/>
          <w:highlight w:val="cyan"/>
          <w:lang w:eastAsia="pt-BR"/>
        </w:rPr>
        <w:t>valores ambientais</w:t>
      </w:r>
      <w:r w:rsidRPr="00EE0D5C">
        <w:rPr>
          <w:rFonts w:ascii="Book Antiqua" w:eastAsia="Times New Roman" w:hAnsi="Book Antiqua" w:cs="Times New Roman"/>
          <w:b/>
          <w:sz w:val="19"/>
          <w:szCs w:val="19"/>
          <w:lang w:eastAsia="pt-BR"/>
        </w:rPr>
        <w:t xml:space="preserve">, ou que seja capaz de induzir o consumidor a se comportar </w:t>
      </w:r>
      <w:r w:rsidRPr="00EE0D5C">
        <w:rPr>
          <w:rFonts w:ascii="Book Antiqua" w:eastAsia="Times New Roman" w:hAnsi="Book Antiqua" w:cs="Times New Roman"/>
          <w:b/>
          <w:sz w:val="19"/>
          <w:szCs w:val="19"/>
          <w:highlight w:val="cyan"/>
          <w:lang w:eastAsia="pt-BR"/>
        </w:rPr>
        <w:t>de forma prejudicial</w:t>
      </w:r>
      <w:r w:rsidRPr="00EE0D5C">
        <w:rPr>
          <w:rFonts w:ascii="Book Antiqua" w:eastAsia="Times New Roman" w:hAnsi="Book Antiqua" w:cs="Times New Roman"/>
          <w:b/>
          <w:sz w:val="19"/>
          <w:szCs w:val="19"/>
          <w:lang w:eastAsia="pt-BR"/>
        </w:rPr>
        <w:t xml:space="preserve"> ou </w:t>
      </w:r>
      <w:r w:rsidRPr="00EE0D5C">
        <w:rPr>
          <w:rFonts w:ascii="Book Antiqua" w:eastAsia="Times New Roman" w:hAnsi="Book Antiqua" w:cs="Times New Roman"/>
          <w:b/>
          <w:sz w:val="19"/>
          <w:szCs w:val="19"/>
          <w:highlight w:val="cyan"/>
          <w:lang w:eastAsia="pt-BR"/>
        </w:rPr>
        <w:t>perigosa</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sz w:val="19"/>
          <w:szCs w:val="19"/>
          <w:highlight w:val="yellow"/>
          <w:lang w:eastAsia="pt-BR"/>
        </w:rPr>
        <w:t>à sua saúde</w:t>
      </w:r>
      <w:r w:rsidRPr="00EE0D5C">
        <w:rPr>
          <w:rFonts w:ascii="Book Antiqua" w:eastAsia="Times New Roman" w:hAnsi="Book Antiqua" w:cs="Times New Roman"/>
          <w:b/>
          <w:sz w:val="19"/>
          <w:szCs w:val="19"/>
          <w:lang w:eastAsia="pt-BR"/>
        </w:rPr>
        <w:t xml:space="preserve"> ou </w:t>
      </w:r>
      <w:r w:rsidRPr="00EE0D5C">
        <w:rPr>
          <w:rFonts w:ascii="Book Antiqua" w:eastAsia="Times New Roman" w:hAnsi="Book Antiqua" w:cs="Times New Roman"/>
          <w:b/>
          <w:sz w:val="19"/>
          <w:szCs w:val="19"/>
          <w:highlight w:val="yellow"/>
          <w:lang w:eastAsia="pt-BR"/>
        </w:rPr>
        <w:t>segurança</w:t>
      </w:r>
      <w:r w:rsidRPr="009D1466">
        <w:rPr>
          <w:rFonts w:ascii="Book Antiqua" w:eastAsia="Times New Roman" w:hAnsi="Book Antiqua" w:cs="Times New Roman"/>
          <w:sz w:val="18"/>
          <w:szCs w:val="18"/>
          <w:lang w:eastAsia="pt-BR"/>
        </w:rPr>
        <w:t>.</w:t>
      </w:r>
      <w:r w:rsidR="005824B3" w:rsidRPr="009D1466">
        <w:rPr>
          <w:rFonts w:ascii="Book Antiqua" w:eastAsia="Times New Roman" w:hAnsi="Book Antiqua" w:cs="Times New Roman"/>
          <w:sz w:val="18"/>
          <w:szCs w:val="18"/>
          <w:lang w:eastAsia="pt-BR"/>
        </w:rPr>
        <w:t xml:space="preserve"> </w:t>
      </w:r>
      <w:r w:rsidR="005824B3" w:rsidRPr="009D1466">
        <w:rPr>
          <w:rFonts w:ascii="Book Antiqua" w:eastAsia="Times New Roman" w:hAnsi="Book Antiqua" w:cs="Times New Roman"/>
          <w:b/>
          <w:color w:val="FF0000"/>
          <w:sz w:val="16"/>
          <w:szCs w:val="16"/>
          <w:u w:val="single"/>
          <w:lang w:eastAsia="pt-BR"/>
        </w:rPr>
        <w:t>(TIPI-2007)</w:t>
      </w:r>
      <w:r w:rsidR="00CF40D7"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(TJRR-2008)</w:t>
      </w:r>
      <w:r w:rsidR="009073CE" w:rsidRPr="009D1466">
        <w:rPr>
          <w:rFonts w:ascii="Book Antiqua" w:eastAsia="Times New Roman" w:hAnsi="Book Antiqua" w:cs="Times New Roman"/>
          <w:b/>
          <w:color w:val="FF0000"/>
          <w:sz w:val="16"/>
          <w:szCs w:val="16"/>
          <w:lang w:eastAsia="pt-BR"/>
        </w:rPr>
        <w:t xml:space="preserve"> </w:t>
      </w:r>
      <w:r w:rsidR="00591E10" w:rsidRPr="009D1466">
        <w:rPr>
          <w:rFonts w:ascii="Book Antiqua" w:eastAsia="Times New Roman" w:hAnsi="Book Antiqua" w:cs="Times New Roman"/>
          <w:b/>
          <w:color w:val="FF0000"/>
          <w:sz w:val="16"/>
          <w:szCs w:val="16"/>
          <w:u w:val="single"/>
          <w:lang w:eastAsia="pt-BR"/>
        </w:rPr>
        <w:t>(TJSC-2009)</w:t>
      </w:r>
      <w:r w:rsidR="00F21002" w:rsidRPr="009D1466">
        <w:rPr>
          <w:rFonts w:ascii="Book Antiqua" w:eastAsia="Times New Roman" w:hAnsi="Book Antiqua" w:cs="Times New Roman"/>
          <w:b/>
          <w:color w:val="FF0000"/>
          <w:sz w:val="16"/>
          <w:szCs w:val="16"/>
          <w:lang w:eastAsia="pt-BR"/>
        </w:rPr>
        <w:t xml:space="preserve"> </w:t>
      </w:r>
      <w:r w:rsidR="00B3175C" w:rsidRPr="009D1466">
        <w:rPr>
          <w:rFonts w:ascii="Book Antiqua" w:eastAsia="Times New Roman" w:hAnsi="Book Antiqua" w:cs="Times New Roman"/>
          <w:b/>
          <w:color w:val="FF0000"/>
          <w:sz w:val="16"/>
          <w:szCs w:val="16"/>
          <w:u w:val="single"/>
          <w:lang w:eastAsia="pt-BR"/>
        </w:rPr>
        <w:t>(TRF5-2009)</w:t>
      </w:r>
      <w:r w:rsidR="008C2E3C" w:rsidRPr="009D1466">
        <w:rPr>
          <w:rFonts w:ascii="Book Antiqua" w:eastAsia="Times New Roman" w:hAnsi="Book Antiqua" w:cs="Times New Roman"/>
          <w:b/>
          <w:color w:val="FF0000"/>
          <w:sz w:val="16"/>
          <w:szCs w:val="16"/>
          <w:lang w:eastAsia="pt-BR"/>
        </w:rPr>
        <w:t xml:space="preserve"> </w:t>
      </w:r>
      <w:r w:rsidR="000F252F" w:rsidRPr="009D1466">
        <w:rPr>
          <w:rFonts w:ascii="Book Antiqua" w:eastAsia="Times New Roman" w:hAnsi="Book Antiqua" w:cs="Times New Roman"/>
          <w:b/>
          <w:color w:val="FF0000"/>
          <w:sz w:val="16"/>
          <w:szCs w:val="16"/>
          <w:u w:val="single"/>
          <w:lang w:eastAsia="pt-BR"/>
        </w:rPr>
        <w:t>(TJRJ-2011)</w:t>
      </w:r>
      <w:r w:rsidR="0006774A" w:rsidRPr="009D1466">
        <w:rPr>
          <w:rFonts w:ascii="Book Antiqua" w:eastAsia="Times New Roman" w:hAnsi="Book Antiqua" w:cs="Times New Roman"/>
          <w:b/>
          <w:color w:val="FF0000"/>
          <w:sz w:val="16"/>
          <w:szCs w:val="16"/>
          <w:lang w:eastAsia="pt-BR"/>
        </w:rPr>
        <w:t xml:space="preserve"> </w:t>
      </w:r>
      <w:bookmarkStart w:id="115" w:name="_Hlk18780370"/>
      <w:r w:rsidR="0006774A" w:rsidRPr="009D1466">
        <w:rPr>
          <w:rFonts w:ascii="Book Antiqua" w:eastAsia="Times New Roman" w:hAnsi="Book Antiqua" w:cs="Times New Roman"/>
          <w:b/>
          <w:color w:val="FF0000"/>
          <w:sz w:val="16"/>
          <w:szCs w:val="16"/>
          <w:u w:val="single"/>
          <w:lang w:eastAsia="pt-BR"/>
        </w:rPr>
        <w:t>(TJPB-2011)</w:t>
      </w:r>
      <w:bookmarkEnd w:id="115"/>
      <w:r w:rsidR="00FD7038" w:rsidRPr="009D1466">
        <w:rPr>
          <w:rFonts w:ascii="Book Antiqua" w:eastAsia="Times New Roman" w:hAnsi="Book Antiqua" w:cs="Times New Roman"/>
          <w:b/>
          <w:color w:val="FF0000"/>
          <w:sz w:val="16"/>
          <w:szCs w:val="16"/>
          <w:lang w:eastAsia="pt-BR"/>
        </w:rPr>
        <w:t xml:space="preserve"> </w:t>
      </w:r>
      <w:r w:rsidR="00FD7038" w:rsidRPr="009D1466">
        <w:rPr>
          <w:rFonts w:ascii="Book Antiqua" w:eastAsia="Times New Roman" w:hAnsi="Book Antiqua" w:cs="Times New Roman"/>
          <w:b/>
          <w:color w:val="FF0000"/>
          <w:sz w:val="16"/>
          <w:szCs w:val="16"/>
          <w:u w:val="single"/>
          <w:lang w:eastAsia="pt-BR"/>
        </w:rPr>
        <w:t>(TJPE-2011)</w:t>
      </w:r>
      <w:r w:rsidR="003A32BD" w:rsidRPr="009D1466">
        <w:rPr>
          <w:rFonts w:ascii="Book Antiqua" w:eastAsia="Times New Roman" w:hAnsi="Book Antiqua" w:cs="Times New Roman"/>
          <w:b/>
          <w:color w:val="FF0000"/>
          <w:sz w:val="16"/>
          <w:szCs w:val="16"/>
          <w:lang w:eastAsia="pt-BR"/>
        </w:rPr>
        <w:t xml:space="preserve"> </w:t>
      </w:r>
      <w:r w:rsidR="003A32BD" w:rsidRPr="009D1466">
        <w:rPr>
          <w:rFonts w:ascii="Book Antiqua" w:eastAsia="Times New Roman" w:hAnsi="Book Antiqua" w:cs="Times New Roman"/>
          <w:b/>
          <w:color w:val="FF0000"/>
          <w:sz w:val="16"/>
          <w:szCs w:val="16"/>
          <w:u w:val="single"/>
          <w:lang w:eastAsia="pt-BR"/>
        </w:rPr>
        <w:t>(MPSP-2011)</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264656" w:rsidRPr="009D1466">
        <w:rPr>
          <w:rFonts w:ascii="Book Antiqua" w:eastAsia="Times New Roman" w:hAnsi="Book Antiqua" w:cs="Times New Roman"/>
          <w:b/>
          <w:color w:val="FF0000"/>
          <w:sz w:val="16"/>
          <w:szCs w:val="16"/>
          <w:lang w:eastAsia="pt-BR"/>
        </w:rPr>
        <w:t xml:space="preserve"> </w:t>
      </w:r>
      <w:r w:rsidR="00083A6A" w:rsidRPr="009D1466">
        <w:rPr>
          <w:rFonts w:ascii="Book Antiqua" w:eastAsia="Times New Roman" w:hAnsi="Book Antiqua" w:cs="Times New Roman"/>
          <w:b/>
          <w:color w:val="FF0000"/>
          <w:sz w:val="16"/>
          <w:szCs w:val="16"/>
          <w:u w:val="single"/>
          <w:lang w:eastAsia="pt-BR"/>
        </w:rPr>
        <w:t>(MPDFT-2009/2013)</w:t>
      </w:r>
      <w:r w:rsidR="00F538DF" w:rsidRPr="009D1466">
        <w:rPr>
          <w:rFonts w:ascii="Book Antiqua" w:eastAsia="Times New Roman" w:hAnsi="Book Antiqua" w:cs="Times New Roman"/>
          <w:b/>
          <w:color w:val="FF0000"/>
          <w:sz w:val="16"/>
          <w:szCs w:val="16"/>
          <w:lang w:eastAsia="pt-BR"/>
        </w:rPr>
        <w:t xml:space="preserve"> </w:t>
      </w:r>
      <w:r w:rsidR="00F538DF" w:rsidRPr="009D1466">
        <w:rPr>
          <w:rFonts w:ascii="Book Antiqua" w:eastAsia="Times New Roman" w:hAnsi="Book Antiqua" w:cs="Times New Roman"/>
          <w:b/>
          <w:color w:val="FF0000"/>
          <w:sz w:val="16"/>
          <w:szCs w:val="16"/>
          <w:u w:val="single"/>
          <w:lang w:eastAsia="pt-BR"/>
        </w:rPr>
        <w:t>(TJAM-2013)</w:t>
      </w:r>
      <w:r w:rsidR="00EA0A25" w:rsidRPr="009D1466">
        <w:rPr>
          <w:rFonts w:ascii="Book Antiqua" w:eastAsia="Times New Roman" w:hAnsi="Book Antiqua" w:cs="Times New Roman"/>
          <w:b/>
          <w:color w:val="FF0000"/>
          <w:sz w:val="16"/>
          <w:szCs w:val="16"/>
          <w:lang w:eastAsia="pt-BR"/>
        </w:rPr>
        <w:t xml:space="preserve"> </w:t>
      </w:r>
      <w:r w:rsidR="00F33052" w:rsidRPr="009D1466">
        <w:rPr>
          <w:rFonts w:ascii="Book Antiqua" w:hAnsi="Book Antiqua"/>
          <w:b/>
          <w:bCs/>
          <w:color w:val="FF0000"/>
          <w:sz w:val="16"/>
          <w:szCs w:val="16"/>
          <w:u w:val="single"/>
        </w:rPr>
        <w:t>(TRF5-2013)</w:t>
      </w:r>
      <w:r w:rsidR="009609C5" w:rsidRPr="009D1466">
        <w:rPr>
          <w:rFonts w:ascii="Book Antiqua" w:eastAsia="Times New Roman" w:hAnsi="Book Antiqua" w:cs="Times New Roman"/>
          <w:b/>
          <w:color w:val="FF0000"/>
          <w:sz w:val="16"/>
          <w:szCs w:val="16"/>
          <w:lang w:eastAsia="pt-BR"/>
        </w:rPr>
        <w:t xml:space="preserve"> </w:t>
      </w:r>
      <w:r w:rsidR="00ED3EF0" w:rsidRPr="009D1466">
        <w:rPr>
          <w:rFonts w:ascii="Book Antiqua" w:eastAsia="Times New Roman" w:hAnsi="Book Antiqua" w:cs="Times New Roman"/>
          <w:b/>
          <w:color w:val="FF0000"/>
          <w:sz w:val="16"/>
          <w:szCs w:val="16"/>
          <w:u w:val="single"/>
          <w:lang w:eastAsia="pt-BR"/>
        </w:rPr>
        <w:t>(TJMT-2009/201</w:t>
      </w:r>
      <w:r w:rsidR="00A34F67" w:rsidRPr="009D1466">
        <w:rPr>
          <w:rFonts w:ascii="Book Antiqua" w:eastAsia="Times New Roman" w:hAnsi="Book Antiqua" w:cs="Times New Roman"/>
          <w:b/>
          <w:color w:val="FF0000"/>
          <w:sz w:val="16"/>
          <w:szCs w:val="16"/>
          <w:u w:val="single"/>
          <w:lang w:eastAsia="pt-BR"/>
        </w:rPr>
        <w:t>4</w:t>
      </w:r>
      <w:r w:rsidR="00ED3EF0" w:rsidRPr="009D1466">
        <w:rPr>
          <w:rFonts w:ascii="Book Antiqua" w:eastAsia="Times New Roman" w:hAnsi="Book Antiqua" w:cs="Times New Roman"/>
          <w:b/>
          <w:color w:val="FF0000"/>
          <w:sz w:val="16"/>
          <w:szCs w:val="16"/>
          <w:u w:val="single"/>
          <w:lang w:eastAsia="pt-BR"/>
        </w:rPr>
        <w:t>)</w:t>
      </w:r>
      <w:r w:rsidR="00801902" w:rsidRPr="009D1466">
        <w:rPr>
          <w:rFonts w:ascii="Book Antiqua" w:eastAsia="Times New Roman" w:hAnsi="Book Antiqua" w:cs="Times New Roman"/>
          <w:b/>
          <w:color w:val="FF0000"/>
          <w:sz w:val="16"/>
          <w:szCs w:val="16"/>
          <w:lang w:eastAsia="pt-BR"/>
        </w:rPr>
        <w:t xml:space="preserve"> </w:t>
      </w:r>
      <w:r w:rsidR="00801902" w:rsidRPr="009D1466">
        <w:rPr>
          <w:rFonts w:ascii="Book Antiqua" w:eastAsia="Times New Roman" w:hAnsi="Book Antiqua" w:cs="Times New Roman"/>
          <w:b/>
          <w:color w:val="FF0000"/>
          <w:sz w:val="16"/>
          <w:szCs w:val="16"/>
          <w:u w:val="single"/>
          <w:lang w:eastAsia="pt-BR"/>
        </w:rPr>
        <w:t>(TRF2-2009/2014)</w:t>
      </w:r>
      <w:r w:rsidR="00801902" w:rsidRPr="009D1466">
        <w:rPr>
          <w:rFonts w:ascii="Book Antiqua" w:eastAsia="Times New Roman" w:hAnsi="Book Antiqua" w:cs="Times New Roman"/>
          <w:b/>
          <w:color w:val="FF0000"/>
          <w:sz w:val="16"/>
          <w:szCs w:val="16"/>
          <w:lang w:eastAsia="pt-BR"/>
        </w:rPr>
        <w:t xml:space="preserve"> </w:t>
      </w:r>
      <w:r w:rsidR="00801902" w:rsidRPr="009D1466">
        <w:rPr>
          <w:rFonts w:ascii="Book Antiqua" w:eastAsia="Times New Roman" w:hAnsi="Book Antiqua" w:cs="Times New Roman"/>
          <w:b/>
          <w:color w:val="FF0000"/>
          <w:sz w:val="16"/>
          <w:szCs w:val="16"/>
          <w:u w:val="single"/>
          <w:lang w:eastAsia="pt-BR"/>
        </w:rPr>
        <w:t>(MPGO-2013/2014)</w:t>
      </w:r>
      <w:r w:rsidR="00301BF8" w:rsidRPr="009D1466">
        <w:rPr>
          <w:rFonts w:ascii="Book Antiqua" w:eastAsia="Times New Roman" w:hAnsi="Book Antiqua" w:cs="Times New Roman"/>
          <w:b/>
          <w:color w:val="FF0000"/>
          <w:sz w:val="16"/>
          <w:szCs w:val="16"/>
          <w:lang w:eastAsia="pt-BR"/>
        </w:rPr>
        <w:t xml:space="preserve"> </w:t>
      </w:r>
      <w:r w:rsidR="00301BF8" w:rsidRPr="009D1466">
        <w:rPr>
          <w:rFonts w:ascii="Book Antiqua" w:eastAsia="Times New Roman" w:hAnsi="Book Antiqua" w:cs="Times New Roman"/>
          <w:b/>
          <w:color w:val="FF0000"/>
          <w:sz w:val="16"/>
          <w:szCs w:val="16"/>
          <w:u w:val="single"/>
          <w:lang w:eastAsia="pt-BR"/>
        </w:rPr>
        <w:t>(TJDFT-2014)</w:t>
      </w:r>
      <w:r w:rsidR="00CE1642" w:rsidRPr="009D1466">
        <w:rPr>
          <w:rFonts w:ascii="Book Antiqua" w:eastAsia="Times New Roman" w:hAnsi="Book Antiqua" w:cs="Times New Roman"/>
          <w:b/>
          <w:color w:val="FF0000"/>
          <w:sz w:val="16"/>
          <w:szCs w:val="16"/>
          <w:lang w:eastAsia="pt-BR"/>
        </w:rPr>
        <w:t xml:space="preserve"> </w:t>
      </w:r>
      <w:r w:rsidR="00CE1642" w:rsidRPr="009D1466">
        <w:rPr>
          <w:rFonts w:ascii="Book Antiqua" w:eastAsia="Times New Roman" w:hAnsi="Book Antiqua" w:cs="Times New Roman"/>
          <w:b/>
          <w:color w:val="FF0000"/>
          <w:sz w:val="16"/>
          <w:szCs w:val="16"/>
          <w:u w:val="single"/>
          <w:lang w:eastAsia="pt-BR"/>
        </w:rPr>
        <w:t>(</w:t>
      </w:r>
      <w:r w:rsidR="00D713C5" w:rsidRPr="009D1466">
        <w:rPr>
          <w:rFonts w:ascii="Book Antiqua" w:eastAsia="Times New Roman" w:hAnsi="Book Antiqua" w:cs="Times New Roman"/>
          <w:b/>
          <w:color w:val="FF0000"/>
          <w:sz w:val="16"/>
          <w:szCs w:val="16"/>
          <w:u w:val="single"/>
          <w:lang w:eastAsia="pt-BR"/>
        </w:rPr>
        <w:t>TJCE-2014</w:t>
      </w:r>
      <w:r w:rsidR="00CE1642" w:rsidRPr="009D1466">
        <w:rPr>
          <w:rFonts w:ascii="Book Antiqua" w:eastAsia="Times New Roman" w:hAnsi="Book Antiqua" w:cs="Times New Roman"/>
          <w:b/>
          <w:color w:val="FF0000"/>
          <w:sz w:val="16"/>
          <w:szCs w:val="16"/>
          <w:u w:val="single"/>
          <w:lang w:eastAsia="pt-BR"/>
        </w:rPr>
        <w:t>)</w:t>
      </w:r>
      <w:r w:rsidR="00002492" w:rsidRPr="009D1466">
        <w:rPr>
          <w:rFonts w:ascii="Book Antiqua" w:eastAsia="Times New Roman" w:hAnsi="Book Antiqua" w:cs="Times New Roman"/>
          <w:b/>
          <w:color w:val="FF0000"/>
          <w:sz w:val="16"/>
          <w:szCs w:val="16"/>
          <w:lang w:eastAsia="pt-BR"/>
        </w:rPr>
        <w:t xml:space="preserve"> </w:t>
      </w:r>
      <w:r w:rsidR="00002492" w:rsidRPr="009D1466">
        <w:rPr>
          <w:rFonts w:ascii="Book Antiqua" w:hAnsi="Book Antiqua"/>
          <w:b/>
          <w:color w:val="FF0000"/>
          <w:sz w:val="16"/>
          <w:szCs w:val="16"/>
          <w:u w:val="single"/>
        </w:rPr>
        <w:t>(DPEMS-2014)</w:t>
      </w:r>
      <w:r w:rsidR="001D2F1F" w:rsidRPr="009D1466">
        <w:rPr>
          <w:rFonts w:ascii="Book Antiqua" w:hAnsi="Book Antiqua"/>
          <w:b/>
          <w:color w:val="FF0000"/>
          <w:sz w:val="16"/>
          <w:szCs w:val="16"/>
        </w:rPr>
        <w:t xml:space="preserve"> </w:t>
      </w:r>
      <w:r w:rsidR="00047E73" w:rsidRPr="009D1466">
        <w:rPr>
          <w:rFonts w:ascii="Book Antiqua" w:eastAsia="Times New Roman" w:hAnsi="Book Antiqua" w:cs="Times New Roman"/>
          <w:b/>
          <w:color w:val="FF0000"/>
          <w:sz w:val="16"/>
          <w:szCs w:val="16"/>
          <w:u w:val="single"/>
          <w:lang w:eastAsia="pt-BR"/>
        </w:rPr>
        <w:t>(MPBA-2010/2015)</w:t>
      </w:r>
      <w:r w:rsidR="00CF6023" w:rsidRPr="009D1466">
        <w:rPr>
          <w:rFonts w:ascii="Book Antiqua" w:eastAsia="Times New Roman" w:hAnsi="Book Antiqua" w:cs="Times New Roman"/>
          <w:b/>
          <w:color w:val="FF0000"/>
          <w:sz w:val="16"/>
          <w:szCs w:val="16"/>
          <w:lang w:eastAsia="pt-BR"/>
        </w:rPr>
        <w:t xml:space="preserve"> </w:t>
      </w:r>
      <w:r w:rsidR="003A4E5E" w:rsidRPr="009D1466">
        <w:rPr>
          <w:rFonts w:ascii="Book Antiqua" w:eastAsia="Times New Roman" w:hAnsi="Book Antiqua" w:cs="Times New Roman"/>
          <w:b/>
          <w:color w:val="FF0000"/>
          <w:sz w:val="16"/>
          <w:szCs w:val="16"/>
          <w:u w:val="single"/>
          <w:lang w:eastAsia="pt-BR"/>
        </w:rPr>
        <w:t>(MPAM-2015)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CF0B5F" w:rsidRPr="009D1466">
        <w:rPr>
          <w:rFonts w:ascii="Book Antiqua" w:eastAsia="Times New Roman" w:hAnsi="Book Antiqua" w:cs="Times New Roman"/>
          <w:b/>
          <w:color w:val="FF0000"/>
          <w:sz w:val="16"/>
          <w:szCs w:val="16"/>
          <w:lang w:eastAsia="pt-BR"/>
        </w:rPr>
        <w:t xml:space="preserve"> </w:t>
      </w:r>
      <w:r w:rsidR="00CF0B5F" w:rsidRPr="009D1466">
        <w:rPr>
          <w:rFonts w:ascii="Book Antiqua" w:eastAsia="Times New Roman" w:hAnsi="Book Antiqua" w:cs="Times New Roman"/>
          <w:b/>
          <w:color w:val="FF0000"/>
          <w:sz w:val="16"/>
          <w:szCs w:val="16"/>
          <w:u w:val="single"/>
          <w:lang w:eastAsia="pt-BR"/>
        </w:rPr>
        <w:t>(TRT1-2015)</w:t>
      </w:r>
      <w:r w:rsidR="00801902" w:rsidRPr="009D1466">
        <w:rPr>
          <w:rFonts w:ascii="Book Antiqua" w:eastAsia="Times New Roman" w:hAnsi="Book Antiqua" w:cs="Times New Roman"/>
          <w:b/>
          <w:color w:val="FF0000"/>
          <w:sz w:val="16"/>
          <w:szCs w:val="16"/>
          <w:lang w:eastAsia="pt-BR"/>
        </w:rPr>
        <w:t xml:space="preserve"> </w:t>
      </w:r>
      <w:r w:rsidR="00801902" w:rsidRPr="009D1466">
        <w:rPr>
          <w:rFonts w:ascii="Book Antiqua" w:eastAsia="Times New Roman" w:hAnsi="Book Antiqua" w:cs="Times New Roman"/>
          <w:b/>
          <w:color w:val="FF0000"/>
          <w:sz w:val="16"/>
          <w:szCs w:val="16"/>
          <w:u w:val="single"/>
          <w:lang w:eastAsia="pt-BR"/>
        </w:rPr>
        <w:t>(TJPR-2011/2012/2017)</w:t>
      </w:r>
      <w:r w:rsidR="00802083" w:rsidRPr="009D1466">
        <w:rPr>
          <w:rFonts w:ascii="Book Antiqua" w:eastAsia="Times New Roman" w:hAnsi="Book Antiqua" w:cs="Times New Roman"/>
          <w:b/>
          <w:color w:val="FF0000"/>
          <w:sz w:val="16"/>
          <w:szCs w:val="16"/>
          <w:lang w:eastAsia="pt-BR"/>
        </w:rPr>
        <w:t xml:space="preserve"> </w:t>
      </w:r>
      <w:r w:rsidR="00C078D8" w:rsidRPr="009D1466">
        <w:rPr>
          <w:rFonts w:ascii="Book Antiqua" w:eastAsia="Times New Roman" w:hAnsi="Book Antiqua" w:cs="Times New Roman"/>
          <w:b/>
          <w:color w:val="FF0000"/>
          <w:sz w:val="16"/>
          <w:szCs w:val="16"/>
          <w:u w:val="single"/>
          <w:lang w:eastAsia="pt-BR"/>
        </w:rPr>
        <w:t>(MPRR-2017)</w:t>
      </w:r>
      <w:r w:rsidR="00625F82" w:rsidRPr="009D1466">
        <w:rPr>
          <w:rFonts w:ascii="Book Antiqua" w:eastAsia="Times New Roman" w:hAnsi="Book Antiqua" w:cs="Times New Roman"/>
          <w:b/>
          <w:color w:val="FF0000"/>
          <w:sz w:val="16"/>
          <w:szCs w:val="16"/>
          <w:lang w:eastAsia="pt-BR"/>
        </w:rPr>
        <w:t xml:space="preserve"> </w:t>
      </w:r>
      <w:r w:rsidR="00E80457" w:rsidRPr="009D1466">
        <w:rPr>
          <w:rFonts w:ascii="Book Antiqua" w:eastAsia="Times New Roman" w:hAnsi="Book Antiqua" w:cs="Times New Roman"/>
          <w:b/>
          <w:color w:val="FF0000"/>
          <w:sz w:val="16"/>
          <w:szCs w:val="16"/>
          <w:u w:val="single"/>
          <w:lang w:eastAsia="pt-BR"/>
        </w:rPr>
        <w:t>(DPEAM-2018)</w:t>
      </w:r>
      <w:r w:rsidR="004C4466"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(DPEPE-2018)</w:t>
      </w:r>
      <w:r w:rsidR="00EE11F6">
        <w:rPr>
          <w:rFonts w:ascii="Book Antiqua" w:hAnsi="Book Antiqua"/>
          <w:b/>
          <w:color w:val="FF0000"/>
          <w:sz w:val="16"/>
          <w:szCs w:val="16"/>
        </w:rPr>
        <w:t xml:space="preserve"> </w:t>
      </w:r>
      <w:r w:rsidR="00EE11F6" w:rsidRPr="009D1466">
        <w:rPr>
          <w:rFonts w:ascii="Book Antiqua" w:eastAsia="Times New Roman" w:hAnsi="Book Antiqua" w:cs="Times New Roman"/>
          <w:b/>
          <w:bCs/>
          <w:color w:val="FF0000"/>
          <w:sz w:val="16"/>
          <w:szCs w:val="16"/>
          <w:u w:val="single"/>
          <w:lang w:eastAsia="pt-BR"/>
        </w:rPr>
        <w:t>(MPMG-2014/2019)</w:t>
      </w:r>
      <w:r w:rsidR="00F070B6" w:rsidRPr="009D1466">
        <w:rPr>
          <w:rFonts w:ascii="Book Antiqua" w:eastAsia="Times New Roman" w:hAnsi="Book Antiqua" w:cs="Times New Roman"/>
          <w:b/>
          <w:color w:val="FF0000"/>
          <w:sz w:val="16"/>
          <w:szCs w:val="16"/>
          <w:lang w:eastAsia="pt-BR"/>
        </w:rPr>
        <w:t xml:space="preserve"> </w:t>
      </w:r>
      <w:r w:rsidR="00A34F67" w:rsidRPr="009D1466">
        <w:rPr>
          <w:rFonts w:ascii="Book Antiqua" w:eastAsia="Times New Roman" w:hAnsi="Book Antiqua" w:cs="Times New Roman"/>
          <w:b/>
          <w:color w:val="FF0000"/>
          <w:sz w:val="16"/>
          <w:szCs w:val="16"/>
          <w:u w:val="single"/>
          <w:lang w:eastAsia="pt-BR"/>
        </w:rPr>
        <w:t>(TJPA-2019)</w:t>
      </w:r>
      <w:r w:rsidR="00B65401" w:rsidRPr="009D1466">
        <w:rPr>
          <w:rFonts w:ascii="Book Antiqua" w:eastAsia="Times New Roman" w:hAnsi="Book Antiqua" w:cs="Times New Roman"/>
          <w:b/>
          <w:color w:val="FF0000"/>
          <w:sz w:val="16"/>
          <w:szCs w:val="16"/>
          <w:lang w:eastAsia="pt-BR"/>
        </w:rPr>
        <w:t xml:space="preserve"> </w:t>
      </w:r>
      <w:r w:rsidR="00B65401" w:rsidRPr="009D1466">
        <w:rPr>
          <w:rFonts w:ascii="Book Antiqua" w:eastAsia="Times New Roman" w:hAnsi="Book Antiqua" w:cs="Times New Roman"/>
          <w:b/>
          <w:color w:val="FF0000"/>
          <w:sz w:val="16"/>
          <w:szCs w:val="16"/>
          <w:u w:val="single"/>
          <w:lang w:eastAsia="pt-BR"/>
        </w:rPr>
        <w:t>(TJAL-2019)</w:t>
      </w:r>
      <w:r w:rsidR="003E2573" w:rsidRPr="009D1466">
        <w:rPr>
          <w:rFonts w:ascii="Book Antiqua" w:eastAsia="Times New Roman" w:hAnsi="Book Antiqua" w:cs="Times New Roman"/>
          <w:b/>
          <w:color w:val="FF0000"/>
          <w:sz w:val="16"/>
          <w:szCs w:val="16"/>
          <w:lang w:eastAsia="pt-BR"/>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AC7569" w:rsidRPr="009D1466">
        <w:rPr>
          <w:rFonts w:ascii="Book Antiqua" w:eastAsia="Times New Roman" w:hAnsi="Book Antiqua" w:cs="Times New Roman"/>
          <w:b/>
          <w:color w:val="FF0000"/>
          <w:sz w:val="16"/>
          <w:szCs w:val="16"/>
          <w:lang w:eastAsia="pt-BR"/>
        </w:rPr>
        <w:t xml:space="preserve"> </w:t>
      </w:r>
      <w:r w:rsidR="000015C8" w:rsidRPr="009D1466">
        <w:rPr>
          <w:rFonts w:ascii="Book Antiqua" w:eastAsia="Times New Roman" w:hAnsi="Book Antiqua" w:cs="Times New Roman"/>
          <w:b/>
          <w:color w:val="FF0000"/>
          <w:sz w:val="16"/>
          <w:szCs w:val="16"/>
          <w:u w:val="single"/>
          <w:lang w:eastAsia="pt-BR"/>
        </w:rPr>
        <w:t>(MPCE-2009/2020)</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(TJMS-2020)</w:t>
      </w:r>
      <w:r w:rsidR="004D6A9E" w:rsidRPr="009D1466">
        <w:rPr>
          <w:rFonts w:ascii="Book Antiqua" w:eastAsia="Times New Roman" w:hAnsi="Book Antiqua" w:cs="Times New Roman"/>
          <w:b/>
          <w:color w:val="FF0000"/>
          <w:sz w:val="16"/>
          <w:szCs w:val="16"/>
          <w:lang w:eastAsia="pt-BR"/>
        </w:rPr>
        <w:t xml:space="preserve"> </w:t>
      </w:r>
      <w:r w:rsidR="004D6A9E" w:rsidRPr="009D1466">
        <w:rPr>
          <w:rFonts w:ascii="Book Antiqua" w:eastAsia="Times New Roman" w:hAnsi="Book Antiqua" w:cs="Times New Roman"/>
          <w:b/>
          <w:bCs/>
          <w:color w:val="FF0000"/>
          <w:sz w:val="16"/>
          <w:szCs w:val="16"/>
          <w:u w:val="single"/>
          <w:lang w:eastAsia="pt-BR"/>
        </w:rPr>
        <w:t>(MPPR-2008/2013/2021)</w:t>
      </w:r>
      <w:r w:rsidR="00EE11F6">
        <w:rPr>
          <w:rFonts w:ascii="Book Antiqua" w:eastAsia="Times New Roman" w:hAnsi="Book Antiqua" w:cs="Times New Roman"/>
          <w:b/>
          <w:bCs/>
          <w:color w:val="FF0000"/>
          <w:sz w:val="16"/>
          <w:szCs w:val="16"/>
          <w:lang w:eastAsia="pt-BR"/>
        </w:rPr>
        <w:t xml:space="preserve"> </w:t>
      </w:r>
      <w:r w:rsidR="00EE11F6">
        <w:rPr>
          <w:rFonts w:ascii="Book Antiqua" w:eastAsia="Times New Roman" w:hAnsi="Book Antiqua" w:cs="Times New Roman"/>
          <w:b/>
          <w:bCs/>
          <w:color w:val="FF0000"/>
          <w:sz w:val="16"/>
          <w:szCs w:val="16"/>
          <w:u w:val="single"/>
          <w:lang w:eastAsia="pt-BR"/>
        </w:rPr>
        <w:t>(Cartórios/TJRO-2021)</w:t>
      </w:r>
      <w:r w:rsidR="00765008" w:rsidRPr="009D1466">
        <w:rPr>
          <w:rFonts w:ascii="Book Antiqua" w:eastAsia="Times New Roman" w:hAnsi="Book Antiqua" w:cs="Times New Roman"/>
          <w:b/>
          <w:bCs/>
          <w:color w:val="FF0000"/>
          <w:sz w:val="16"/>
          <w:szCs w:val="16"/>
          <w:lang w:eastAsia="pt-BR"/>
        </w:rPr>
        <w:t xml:space="preserve"> </w:t>
      </w:r>
      <w:r w:rsidR="00643B51" w:rsidRPr="009D1466">
        <w:rPr>
          <w:rFonts w:ascii="Book Antiqua" w:eastAsia="Times New Roman" w:hAnsi="Book Antiqua" w:cs="Times New Roman"/>
          <w:b/>
          <w:bCs/>
          <w:color w:val="FF0000"/>
          <w:sz w:val="16"/>
          <w:szCs w:val="16"/>
          <w:u w:val="single"/>
          <w:lang w:eastAsia="pt-BR"/>
        </w:rPr>
        <w:t>(TJMG-2012/2022)</w:t>
      </w:r>
      <w:r w:rsidR="00A86D02">
        <w:rPr>
          <w:rFonts w:ascii="Book Antiqua" w:eastAsia="Times New Roman" w:hAnsi="Book Antiqua" w:cs="Times New Roman"/>
          <w:b/>
          <w:bCs/>
          <w:color w:val="FF0000"/>
          <w:sz w:val="16"/>
          <w:szCs w:val="16"/>
          <w:lang w:eastAsia="pt-BR"/>
        </w:rPr>
        <w:t xml:space="preserve"> </w:t>
      </w:r>
      <w:r w:rsidR="00A86D02">
        <w:rPr>
          <w:rFonts w:ascii="Book Antiqua" w:eastAsia="Times New Roman" w:hAnsi="Book Antiqua" w:cs="Arial"/>
          <w:b/>
          <w:color w:val="FF0000"/>
          <w:sz w:val="16"/>
          <w:szCs w:val="16"/>
          <w:u w:val="single"/>
          <w:lang w:eastAsia="pt-BR"/>
        </w:rPr>
        <w:t>(DPEMT-2022)</w:t>
      </w:r>
      <w:r w:rsidR="007012AA">
        <w:rPr>
          <w:rFonts w:ascii="Book Antiqua" w:eastAsia="Times New Roman" w:hAnsi="Book Antiqua" w:cs="Times New Roman"/>
          <w:b/>
          <w:bCs/>
          <w:color w:val="FF0000"/>
          <w:sz w:val="16"/>
          <w:szCs w:val="16"/>
          <w:lang w:eastAsia="pt-BR"/>
        </w:rPr>
        <w:t xml:space="preserve"> </w:t>
      </w:r>
      <w:r w:rsidR="007012AA">
        <w:rPr>
          <w:rFonts w:ascii="Book Antiqua" w:eastAsia="Times New Roman" w:hAnsi="Book Antiqua" w:cs="Times New Roman"/>
          <w:b/>
          <w:bCs/>
          <w:color w:val="FF0000"/>
          <w:sz w:val="16"/>
          <w:szCs w:val="16"/>
          <w:u w:val="single"/>
          <w:lang w:eastAsia="pt-BR"/>
        </w:rPr>
        <w:t>(DPEPA-2022)</w:t>
      </w:r>
      <w:r w:rsidR="00EE11F6">
        <w:rPr>
          <w:rFonts w:ascii="Book Antiqua" w:eastAsia="Times New Roman" w:hAnsi="Book Antiqua" w:cs="Times New Roman"/>
          <w:b/>
          <w:bCs/>
          <w:color w:val="FF0000"/>
          <w:sz w:val="16"/>
          <w:szCs w:val="16"/>
          <w:lang w:eastAsia="pt-BR"/>
        </w:rPr>
        <w:t xml:space="preserve"> </w:t>
      </w:r>
      <w:r w:rsidR="00EE11F6">
        <w:rPr>
          <w:rFonts w:ascii="Book Antiqua" w:eastAsia="Times New Roman" w:hAnsi="Book Antiqua" w:cs="Times New Roman"/>
          <w:b/>
          <w:bCs/>
          <w:color w:val="FF0000"/>
          <w:sz w:val="16"/>
          <w:szCs w:val="16"/>
          <w:u w:val="single"/>
          <w:lang w:eastAsia="pt-BR"/>
        </w:rPr>
        <w:t>(DPEPR-2022)</w:t>
      </w:r>
      <w:r w:rsidR="00386A42" w:rsidRPr="009D1466">
        <w:rPr>
          <w:rFonts w:ascii="Book Antiqua" w:eastAsia="Times New Roman" w:hAnsi="Book Antiqua" w:cs="Times New Roman"/>
          <w:b/>
          <w:bCs/>
          <w:color w:val="FF0000"/>
          <w:sz w:val="16"/>
          <w:szCs w:val="16"/>
          <w:lang w:eastAsia="pt-BR"/>
        </w:rPr>
        <w:t xml:space="preserve"> </w:t>
      </w:r>
      <w:r w:rsidR="00386A42" w:rsidRPr="009D1466">
        <w:rPr>
          <w:rFonts w:ascii="Book Antiqua" w:eastAsia="Times New Roman" w:hAnsi="Book Antiqua" w:cs="Times New Roman"/>
          <w:b/>
          <w:bCs/>
          <w:color w:val="FF0000"/>
          <w:sz w:val="16"/>
          <w:szCs w:val="16"/>
          <w:u w:val="single"/>
          <w:lang w:eastAsia="pt-BR"/>
        </w:rPr>
        <w:t>(Cartórios/TJSP-2022)</w:t>
      </w:r>
      <w:r w:rsidR="00EE0D5C">
        <w:rPr>
          <w:rFonts w:ascii="Book Antiqua" w:eastAsia="Times New Roman" w:hAnsi="Book Antiqua" w:cs="Times New Roman"/>
          <w:b/>
          <w:bCs/>
          <w:color w:val="FF0000"/>
          <w:sz w:val="16"/>
          <w:szCs w:val="16"/>
          <w:lang w:eastAsia="pt-BR"/>
        </w:rPr>
        <w:t xml:space="preserve"> </w:t>
      </w:r>
      <w:r w:rsidR="00EE0D5C" w:rsidRPr="009D1466">
        <w:rPr>
          <w:rFonts w:ascii="Book Antiqua" w:eastAsia="Times New Roman" w:hAnsi="Book Antiqua" w:cs="Times New Roman"/>
          <w:b/>
          <w:bCs/>
          <w:color w:val="FF0000"/>
          <w:sz w:val="16"/>
          <w:szCs w:val="16"/>
          <w:u w:val="single"/>
          <w:lang w:eastAsia="pt-BR"/>
        </w:rPr>
        <w:t>(MPSC-2013/2019</w:t>
      </w:r>
      <w:r w:rsidR="00EE0D5C">
        <w:rPr>
          <w:rFonts w:ascii="Book Antiqua" w:eastAsia="Times New Roman" w:hAnsi="Book Antiqua" w:cs="Times New Roman"/>
          <w:b/>
          <w:bCs/>
          <w:color w:val="FF0000"/>
          <w:sz w:val="16"/>
          <w:szCs w:val="16"/>
          <w:u w:val="single"/>
          <w:lang w:eastAsia="pt-BR"/>
        </w:rPr>
        <w:t>/2023</w:t>
      </w:r>
      <w:r w:rsidR="00EE0D5C" w:rsidRPr="009D1466">
        <w:rPr>
          <w:rFonts w:ascii="Book Antiqua" w:eastAsia="Times New Roman" w:hAnsi="Book Antiqua" w:cs="Times New Roman"/>
          <w:b/>
          <w:bCs/>
          <w:color w:val="FF0000"/>
          <w:sz w:val="16"/>
          <w:szCs w:val="16"/>
          <w:u w:val="single"/>
          <w:lang w:eastAsia="pt-BR"/>
        </w:rPr>
        <w:t>)</w:t>
      </w:r>
      <w:r w:rsidR="00D94524">
        <w:rPr>
          <w:rFonts w:ascii="Book Antiqua" w:eastAsia="Times New Roman" w:hAnsi="Book Antiqua" w:cs="Times New Roman"/>
          <w:b/>
          <w:bCs/>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(TJSP-2009/2024)</w:t>
      </w:r>
      <w:r w:rsidR="003F6030">
        <w:rPr>
          <w:rFonts w:ascii="Book Antiqua" w:eastAsia="Times New Roman" w:hAnsi="Book Antiqua" w:cs="Times New Roman"/>
          <w:b/>
          <w:bCs/>
          <w:color w:val="FF0000"/>
          <w:sz w:val="16"/>
          <w:szCs w:val="16"/>
          <w:lang w:eastAsia="pt-BR"/>
        </w:rPr>
        <w:t xml:space="preserve"> </w:t>
      </w:r>
      <w:r w:rsidR="003F6030" w:rsidRPr="004B29ED">
        <w:rPr>
          <w:rFonts w:ascii="Book Antiqua" w:hAnsi="Book Antiqua"/>
          <w:b/>
          <w:bCs/>
          <w:color w:val="FF0000"/>
          <w:sz w:val="16"/>
          <w:szCs w:val="16"/>
          <w:u w:val="single"/>
        </w:rPr>
        <w:t>(MPRO-</w:t>
      </w:r>
      <w:r w:rsidR="003F6030">
        <w:rPr>
          <w:rFonts w:ascii="Book Antiqua" w:hAnsi="Book Antiqua"/>
          <w:b/>
          <w:bCs/>
          <w:color w:val="FF0000"/>
          <w:sz w:val="16"/>
          <w:szCs w:val="16"/>
          <w:u w:val="single"/>
        </w:rPr>
        <w:t>2013/2017/</w:t>
      </w:r>
      <w:r w:rsidR="003F6030" w:rsidRPr="004B29ED">
        <w:rPr>
          <w:rFonts w:ascii="Book Antiqua" w:hAnsi="Book Antiqua"/>
          <w:b/>
          <w:bCs/>
          <w:color w:val="FF0000"/>
          <w:sz w:val="16"/>
          <w:szCs w:val="16"/>
          <w:u w:val="single"/>
        </w:rPr>
        <w:t>20</w:t>
      </w:r>
      <w:r w:rsidR="003F6030">
        <w:rPr>
          <w:rFonts w:ascii="Book Antiqua" w:hAnsi="Book Antiqua"/>
          <w:b/>
          <w:bCs/>
          <w:color w:val="FF0000"/>
          <w:sz w:val="16"/>
          <w:szCs w:val="16"/>
          <w:u w:val="single"/>
        </w:rPr>
        <w:t>24</w:t>
      </w:r>
      <w:r w:rsidR="003F6030" w:rsidRPr="004B29ED">
        <w:rPr>
          <w:rFonts w:ascii="Book Antiqua" w:hAnsi="Book Antiqua"/>
          <w:b/>
          <w:bCs/>
          <w:color w:val="FF0000"/>
          <w:sz w:val="16"/>
          <w:szCs w:val="16"/>
          <w:u w:val="single"/>
        </w:rPr>
        <w:t>)</w:t>
      </w:r>
      <w:r w:rsidR="00F1765B">
        <w:rPr>
          <w:rFonts w:ascii="Book Antiqua" w:eastAsia="Times New Roman" w:hAnsi="Book Antiqua" w:cs="Times New Roman"/>
          <w:b/>
          <w:bCs/>
          <w:color w:val="FF0000"/>
          <w:sz w:val="16"/>
          <w:szCs w:val="16"/>
          <w:lang w:eastAsia="pt-BR"/>
        </w:rPr>
        <w:t xml:space="preserve"> </w:t>
      </w:r>
      <w:r w:rsidR="00F1765B">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AB00DA" w:rsidRPr="00984B0F" w14:paraId="52383C44" w14:textId="77777777" w:rsidTr="00CB503C">
        <w:tc>
          <w:tcPr>
            <w:tcW w:w="8494" w:type="dxa"/>
            <w:shd w:val="clear" w:color="auto" w:fill="CCFFFF"/>
          </w:tcPr>
          <w:p w14:paraId="07F88B5B" w14:textId="3A8B8922" w:rsidR="0035521B" w:rsidRDefault="0035521B" w:rsidP="0035521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i/>
                <w:iCs/>
                <w:sz w:val="19"/>
                <w:szCs w:val="19"/>
                <w:u w:val="single"/>
                <w:lang w:eastAsia="pt-BR"/>
              </w:rPr>
              <w:t>É abusiva a publicidade de alimentos direcionada, de forma explícita ou implícita, a crianças</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sz w:val="19"/>
                <w:szCs w:val="19"/>
                <w:lang w:eastAsia="pt-BR"/>
              </w:rPr>
              <w:t>A decisão de comprar gêneros alimentícios cabe aos pais, especialmente em época de altos e preocupantes índices de obesidade infantil, um grave problema nacional de saúde pública.</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sz w:val="19"/>
                <w:szCs w:val="19"/>
                <w:lang w:eastAsia="pt-BR"/>
              </w:rPr>
              <w:t xml:space="preserve">Diante disso, consoante o art. 37, § 2º, do </w:t>
            </w:r>
            <w:r>
              <w:rPr>
                <w:rFonts w:ascii="Book Antiqua" w:eastAsia="Times New Roman" w:hAnsi="Book Antiqua" w:cs="Times New Roman"/>
                <w:b/>
                <w:sz w:val="19"/>
                <w:szCs w:val="19"/>
                <w:lang w:eastAsia="pt-BR"/>
              </w:rPr>
              <w:t>CDC</w:t>
            </w:r>
            <w:r w:rsidRPr="0035521B">
              <w:rPr>
                <w:rFonts w:ascii="Book Antiqua" w:eastAsia="Times New Roman" w:hAnsi="Book Antiqua" w:cs="Times New Roman"/>
                <w:b/>
                <w:sz w:val="19"/>
                <w:szCs w:val="19"/>
                <w:lang w:eastAsia="pt-BR"/>
              </w:rPr>
              <w:t>, estão vedadas campanhas publicitárias que utilizem ou manipulem o universo lúdico infantil.</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sz w:val="19"/>
                <w:szCs w:val="19"/>
                <w:lang w:eastAsia="pt-BR"/>
              </w:rPr>
              <w:t>Se criança, no mercado de consumo, não exerce atos jurídicos em seu nome e por vontade própria, por lhe faltar poder de consentimento, tampouco deve ser destinatária de publicidade que, fazendo tábula rasa da realidade notória, a incita a agir como se plenamente capaz fosse.</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Cs/>
                <w:sz w:val="19"/>
                <w:szCs w:val="19"/>
                <w:lang w:eastAsia="pt-BR"/>
              </w:rPr>
              <w:t>STJ. 2ª T. REsp 1613561-SP, Rel. Min. Herman Benjamin, j</w:t>
            </w:r>
            <w:r>
              <w:rPr>
                <w:rFonts w:ascii="Book Antiqua" w:eastAsia="Times New Roman" w:hAnsi="Book Antiqua" w:cs="Times New Roman"/>
                <w:bCs/>
                <w:sz w:val="19"/>
                <w:szCs w:val="19"/>
                <w:lang w:eastAsia="pt-BR"/>
              </w:rPr>
              <w:t>.</w:t>
            </w:r>
            <w:r w:rsidRPr="0035521B">
              <w:rPr>
                <w:rFonts w:ascii="Book Antiqua" w:eastAsia="Times New Roman" w:hAnsi="Book Antiqua" w:cs="Times New Roman"/>
                <w:bCs/>
                <w:sz w:val="19"/>
                <w:szCs w:val="19"/>
                <w:lang w:eastAsia="pt-BR"/>
              </w:rPr>
              <w:t xml:space="preserve"> 25/04/17</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sz w:val="19"/>
                <w:szCs w:val="19"/>
                <w:lang w:eastAsia="pt-BR"/>
              </w:rPr>
              <w:t>(Info 679).</w:t>
            </w:r>
          </w:p>
          <w:p w14:paraId="257F7014" w14:textId="77777777" w:rsidR="00F1765B" w:rsidRDefault="00F1765B" w:rsidP="0035521B">
            <w:pPr>
              <w:jc w:val="both"/>
              <w:rPr>
                <w:rFonts w:ascii="Book Antiqua" w:eastAsia="Times New Roman" w:hAnsi="Book Antiqua" w:cs="Times New Roman"/>
                <w:b/>
                <w:sz w:val="19"/>
                <w:szCs w:val="19"/>
                <w:lang w:eastAsia="pt-BR"/>
              </w:rPr>
            </w:pPr>
          </w:p>
          <w:p w14:paraId="5FFE6B88" w14:textId="48A1FA64" w:rsidR="00F1765B" w:rsidRDefault="00F1765B" w:rsidP="00F1765B">
            <w:pPr>
              <w:jc w:val="both"/>
              <w:rPr>
                <w:rFonts w:ascii="Book Antiqua" w:hAnsi="Book Antiqua" w:cs="Times New Roman"/>
                <w:b/>
                <w:i/>
                <w:iCs/>
                <w:color w:val="FF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F1765B">
              <w:rPr>
                <w:rFonts w:ascii="Book Antiqua" w:hAnsi="Book Antiqua" w:cs="Times New Roman"/>
                <w:b/>
                <w:bCs/>
                <w:i/>
                <w:iCs/>
                <w:color w:val="000000"/>
                <w:sz w:val="19"/>
                <w:szCs w:val="19"/>
                <w:u w:val="single"/>
              </w:rPr>
              <w:t>A inserção de cartões informativos no interior das embalagens de cigarros não constitui prática de publicidade abusiva apta a caracterizar dano moral coletivo</w:t>
            </w:r>
            <w:r>
              <w:rPr>
                <w:rFonts w:ascii="Book Antiqua" w:hAnsi="Book Antiqua" w:cs="Times New Roman"/>
                <w:b/>
                <w:bCs/>
                <w:color w:val="000000"/>
                <w:sz w:val="19"/>
                <w:szCs w:val="19"/>
              </w:rPr>
              <w:t>:</w:t>
            </w:r>
            <w:r>
              <w:t xml:space="preserve"> </w:t>
            </w:r>
            <w:r w:rsidRPr="00F1765B">
              <w:rPr>
                <w:rFonts w:ascii="Book Antiqua" w:hAnsi="Book Antiqua" w:cs="Times New Roman"/>
                <w:b/>
                <w:bCs/>
                <w:color w:val="000000"/>
                <w:sz w:val="19"/>
                <w:szCs w:val="19"/>
              </w:rPr>
              <w:t>A Lei 9.294/96 estabelece que as fabricantes de cigarro são obrigadas a inserir, nas embalagens e nos maços do produto, uma imagem e uma mensagem informando sobre os malefícios do tabaco para a saúde.</w:t>
            </w:r>
            <w:r>
              <w:rPr>
                <w:rFonts w:ascii="Book Antiqua" w:hAnsi="Book Antiqua" w:cs="Times New Roman"/>
                <w:b/>
                <w:bCs/>
                <w:color w:val="000000"/>
                <w:sz w:val="19"/>
                <w:szCs w:val="19"/>
              </w:rPr>
              <w:t xml:space="preserve"> </w:t>
            </w:r>
            <w:r w:rsidRPr="00F1765B">
              <w:rPr>
                <w:rFonts w:ascii="Book Antiqua" w:hAnsi="Book Antiqua" w:cs="Times New Roman"/>
                <w:b/>
                <w:bCs/>
                <w:color w:val="000000"/>
                <w:sz w:val="19"/>
                <w:szCs w:val="19"/>
              </w:rPr>
              <w:t>O que algumas fabricantes de cigarro começaram a fazer? Inseriram, dentro das embalagens, um “cartão” móvel, de papel, do tamanho exato da embalagem.</w:t>
            </w:r>
            <w:r>
              <w:rPr>
                <w:rFonts w:ascii="Book Antiqua" w:hAnsi="Book Antiqua" w:cs="Times New Roman"/>
                <w:b/>
                <w:bCs/>
                <w:color w:val="000000"/>
                <w:sz w:val="19"/>
                <w:szCs w:val="19"/>
              </w:rPr>
              <w:t xml:space="preserve"> </w:t>
            </w:r>
            <w:r w:rsidRPr="00F1765B">
              <w:rPr>
                <w:rFonts w:ascii="Book Antiqua" w:hAnsi="Book Antiqua" w:cs="Times New Roman"/>
                <w:b/>
                <w:bCs/>
                <w:color w:val="000000"/>
                <w:sz w:val="19"/>
                <w:szCs w:val="19"/>
              </w:rPr>
              <w:t>Um dos lados do cartão traz a mensagem e a foto determinados pelo Ministério da Saúde. No entanto, é possível virar o cartão e, neste outro lado, há o logotipo da empresa. Assim, o consumidor pode retirar do plástico esse cartão e virar o seu lado, de forma que a mensagem e a imagem de advertência ficarão cobertos.</w:t>
            </w:r>
            <w:r>
              <w:rPr>
                <w:rFonts w:ascii="Book Antiqua" w:hAnsi="Book Antiqua" w:cs="Times New Roman"/>
                <w:b/>
                <w:bCs/>
                <w:color w:val="000000"/>
                <w:sz w:val="19"/>
                <w:szCs w:val="19"/>
              </w:rPr>
              <w:t xml:space="preserve"> </w:t>
            </w:r>
            <w:r w:rsidRPr="00F1765B">
              <w:rPr>
                <w:rFonts w:ascii="Book Antiqua" w:hAnsi="Book Antiqua" w:cs="Times New Roman"/>
                <w:b/>
                <w:bCs/>
                <w:color w:val="000000"/>
                <w:sz w:val="19"/>
                <w:szCs w:val="19"/>
              </w:rPr>
              <w:t>O STJ entendeu que a inserção de cartões informativos no interior das embalagens de cigarros não constitui prática de publicidade abusiva apta a caracterizar dano moral coletivo.</w:t>
            </w:r>
            <w:r>
              <w:rPr>
                <w:rFonts w:ascii="Book Antiqua" w:hAnsi="Book Antiqua" w:cs="Times New Roman"/>
                <w:b/>
                <w:bCs/>
                <w:color w:val="000000"/>
                <w:sz w:val="19"/>
                <w:szCs w:val="19"/>
              </w:rPr>
              <w:t xml:space="preserve"> </w:t>
            </w:r>
            <w:r w:rsidRPr="00F1765B">
              <w:rPr>
                <w:rFonts w:ascii="Book Antiqua" w:hAnsi="Book Antiqua" w:cs="Times New Roman"/>
                <w:b/>
                <w:bCs/>
                <w:color w:val="000000"/>
                <w:sz w:val="19"/>
                <w:szCs w:val="19"/>
              </w:rPr>
              <w:t>O suposto dano moral coletivo estaria alicerçado na possibilidade de o consumidor utilizar os cartões para obstruir a advertência sobre os malefícios do cigarro. Assim, a responsabilidade civil estaria sendo imputada a alguém que não praticou o ato, além do dano ser presumido, uma vez que não se tem notícia que algum consumidor os teria utilizado para encobrir as advertências. O fumante que se utiliza dos cartões inserts ou onserts quer tampar a visão do aviso dos malefícios que ele sabe que o cigarro causa à saúde</w:t>
            </w:r>
            <w:r w:rsidRPr="00F1765B">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F1765B">
              <w:rPr>
                <w:rFonts w:ascii="Book Antiqua" w:hAnsi="Book Antiqua" w:cs="Times New Roman"/>
                <w:color w:val="000000"/>
                <w:sz w:val="19"/>
                <w:szCs w:val="19"/>
              </w:rPr>
              <w:t>STJ. 3ª T.</w:t>
            </w:r>
            <w:r>
              <w:rPr>
                <w:rFonts w:ascii="Book Antiqua" w:hAnsi="Book Antiqua" w:cs="Times New Roman"/>
                <w:color w:val="000000"/>
                <w:sz w:val="19"/>
                <w:szCs w:val="19"/>
              </w:rPr>
              <w:t>,</w:t>
            </w:r>
            <w:r w:rsidRPr="00F1765B">
              <w:rPr>
                <w:rFonts w:ascii="Book Antiqua" w:hAnsi="Book Antiqua" w:cs="Times New Roman"/>
                <w:color w:val="000000"/>
                <w:sz w:val="19"/>
                <w:szCs w:val="19"/>
              </w:rPr>
              <w:t xml:space="preserve"> REsp 1703077-SP, Rel. Min. Nancy Andrighi, Rel. Acd. Min. Moura Ribeiro, j</w:t>
            </w:r>
            <w:r>
              <w:rPr>
                <w:rFonts w:ascii="Book Antiqua" w:hAnsi="Book Antiqua" w:cs="Times New Roman"/>
                <w:color w:val="000000"/>
                <w:sz w:val="19"/>
                <w:szCs w:val="19"/>
              </w:rPr>
              <w:t>.</w:t>
            </w:r>
            <w:r w:rsidRPr="00F1765B">
              <w:rPr>
                <w:rFonts w:ascii="Book Antiqua" w:hAnsi="Book Antiqua" w:cs="Times New Roman"/>
                <w:color w:val="000000"/>
                <w:sz w:val="19"/>
                <w:szCs w:val="19"/>
              </w:rPr>
              <w:t xml:space="preserve"> 11/12/18</w:t>
            </w:r>
            <w:r w:rsidRPr="00F1765B">
              <w:rPr>
                <w:rFonts w:ascii="Book Antiqua" w:hAnsi="Book Antiqua" w:cs="Times New Roman"/>
                <w:b/>
                <w:bCs/>
                <w:color w:val="000000"/>
                <w:sz w:val="19"/>
                <w:szCs w:val="19"/>
              </w:rPr>
              <w:t xml:space="preserve"> (Info 642).</w:t>
            </w:r>
          </w:p>
          <w:p w14:paraId="5315309D" w14:textId="77777777" w:rsidR="0035521B" w:rsidRDefault="0035521B" w:rsidP="00C11515">
            <w:pPr>
              <w:jc w:val="both"/>
              <w:rPr>
                <w:rFonts w:ascii="Book Antiqua" w:hAnsi="Book Antiqua" w:cs="Times New Roman"/>
                <w:b/>
                <w:i/>
                <w:iCs/>
                <w:color w:val="FF0000"/>
                <w:sz w:val="19"/>
                <w:szCs w:val="19"/>
              </w:rPr>
            </w:pPr>
          </w:p>
          <w:p w14:paraId="63A86B95" w14:textId="5F077C38" w:rsidR="00C11515" w:rsidRDefault="00AB00DA" w:rsidP="00C11515">
            <w:pPr>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STJ</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TJAL-2019</w:t>
            </w:r>
            <w:r w:rsidRPr="00984B0F">
              <w:rPr>
                <w:rFonts w:ascii="Book Antiqua" w:hAnsi="Book Antiqua" w:cs="Times New Roman"/>
                <w:b/>
                <w:i/>
                <w:iCs/>
                <w:color w:val="FF0000"/>
                <w:sz w:val="19"/>
                <w:szCs w:val="19"/>
              </w:rPr>
              <w:t xml:space="preserve">: </w:t>
            </w:r>
            <w:r w:rsidR="00C11515">
              <w:rPr>
                <w:rFonts w:ascii="Book Antiqua" w:hAnsi="Book Antiqua" w:cs="Times New Roman"/>
                <w:b/>
                <w:i/>
                <w:iCs/>
                <w:color w:val="FF0000"/>
                <w:sz w:val="19"/>
                <w:szCs w:val="19"/>
              </w:rPr>
              <w:t>#</w:t>
            </w:r>
            <w:r w:rsidR="00C11515" w:rsidRPr="00C11515">
              <w:rPr>
                <w:rFonts w:ascii="Book Antiqua" w:hAnsi="Book Antiqua" w:cs="Times New Roman"/>
                <w:b/>
                <w:i/>
                <w:iCs/>
                <w:color w:val="FF0000"/>
                <w:sz w:val="19"/>
                <w:szCs w:val="19"/>
                <w:highlight w:val="green"/>
              </w:rPr>
              <w:t>MPMG-2019</w:t>
            </w:r>
            <w:r w:rsidR="00703264">
              <w:rPr>
                <w:rFonts w:ascii="Book Antiqua" w:hAnsi="Book Antiqua" w:cs="Times New Roman"/>
                <w:b/>
                <w:i/>
                <w:iCs/>
                <w:color w:val="FF0000"/>
                <w:sz w:val="19"/>
                <w:szCs w:val="19"/>
              </w:rPr>
              <w:t xml:space="preserve">: </w:t>
            </w:r>
            <w:r w:rsidR="00703264" w:rsidRPr="00984B0F">
              <w:rPr>
                <w:rFonts w:ascii="Book Antiqua" w:hAnsi="Book Antiqua" w:cs="Times New Roman"/>
                <w:b/>
                <w:i/>
                <w:iCs/>
                <w:color w:val="FF0000"/>
                <w:sz w:val="19"/>
                <w:szCs w:val="19"/>
              </w:rPr>
              <w:t>#</w:t>
            </w:r>
            <w:r w:rsidR="00703264"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Pr="00984B0F">
              <w:rPr>
                <w:rFonts w:ascii="Book Antiqua" w:eastAsia="Times New Roman" w:hAnsi="Book Antiqua" w:cs="Times New Roman"/>
                <w:sz w:val="19"/>
                <w:szCs w:val="19"/>
                <w:lang w:eastAsia="pt-BR"/>
              </w:rPr>
              <w:t xml:space="preserve"> O STJ consolidou o entendimento de que </w:t>
            </w:r>
            <w:r w:rsidRPr="00984B0F">
              <w:rPr>
                <w:rFonts w:ascii="Book Antiqua" w:eastAsia="Times New Roman" w:hAnsi="Book Antiqua" w:cs="Times New Roman"/>
                <w:b/>
                <w:bCs/>
                <w:sz w:val="19"/>
                <w:szCs w:val="19"/>
                <w:shd w:val="clear" w:color="auto" w:fill="F7CAAC" w:themeFill="accent2" w:themeFillTint="66"/>
                <w:lang w:eastAsia="pt-BR"/>
              </w:rPr>
              <w:t xml:space="preserve">é abusivo o </w:t>
            </w:r>
            <w:r w:rsidRPr="00984B0F">
              <w:rPr>
                <w:rFonts w:ascii="Book Antiqua" w:eastAsia="Times New Roman" w:hAnsi="Book Antiqua" w:cs="Times New Roman"/>
                <w:b/>
                <w:bCs/>
                <w:i/>
                <w:iCs/>
                <w:sz w:val="19"/>
                <w:szCs w:val="19"/>
                <w:shd w:val="clear" w:color="auto" w:fill="F7CAAC" w:themeFill="accent2" w:themeFillTint="66"/>
                <w:lang w:eastAsia="pt-BR"/>
              </w:rPr>
              <w:t>marketing</w:t>
            </w:r>
            <w:r w:rsidRPr="00984B0F">
              <w:rPr>
                <w:rFonts w:ascii="Book Antiqua" w:eastAsia="Times New Roman" w:hAnsi="Book Antiqua" w:cs="Times New Roman"/>
                <w:sz w:val="19"/>
                <w:szCs w:val="19"/>
                <w:lang w:eastAsia="pt-BR"/>
              </w:rPr>
              <w:t xml:space="preserve"> (publicidade ou promoção de venda) </w:t>
            </w:r>
            <w:r w:rsidRPr="00984B0F">
              <w:rPr>
                <w:rFonts w:ascii="Book Antiqua" w:eastAsia="Times New Roman" w:hAnsi="Book Antiqua" w:cs="Times New Roman"/>
                <w:b/>
                <w:bCs/>
                <w:sz w:val="19"/>
                <w:szCs w:val="19"/>
                <w:highlight w:val="yellow"/>
                <w:lang w:eastAsia="pt-BR"/>
              </w:rPr>
              <w:t>de alimentos dirigido, direta ou indiretamente, às crianças</w:t>
            </w:r>
            <w:r w:rsidRPr="00984B0F">
              <w:rPr>
                <w:rFonts w:ascii="Book Antiqua" w:eastAsia="Times New Roman" w:hAnsi="Book Antiqua" w:cs="Times New Roman"/>
                <w:sz w:val="19"/>
                <w:szCs w:val="19"/>
                <w:lang w:eastAsia="pt-BR"/>
              </w:rPr>
              <w:t xml:space="preserve">. Vejamos trecho do seguinte julgado: </w:t>
            </w:r>
            <w:r w:rsidRPr="00984B0F">
              <w:rPr>
                <w:rFonts w:ascii="Book Antiqua" w:eastAsia="Times New Roman" w:hAnsi="Book Antiqua" w:cs="Times New Roman"/>
                <w:i/>
                <w:iCs/>
                <w:sz w:val="19"/>
                <w:szCs w:val="19"/>
                <w:lang w:eastAsia="pt-BR"/>
              </w:rPr>
              <w:t>“</w:t>
            </w:r>
            <w:r w:rsidR="00C11515">
              <w:rPr>
                <w:rFonts w:ascii="Book Antiqua" w:eastAsia="Times New Roman" w:hAnsi="Book Antiqua" w:cs="Times New Roman"/>
                <w:i/>
                <w:iCs/>
                <w:sz w:val="19"/>
                <w:szCs w:val="19"/>
                <w:lang w:eastAsia="pt-BR"/>
              </w:rPr>
              <w:t>(...)</w:t>
            </w:r>
            <w:r w:rsidR="00C11515" w:rsidRPr="00C11515">
              <w:rPr>
                <w:rFonts w:ascii="Book Antiqua" w:eastAsia="Times New Roman" w:hAnsi="Book Antiqua" w:cs="Times New Roman"/>
                <w:i/>
                <w:iCs/>
                <w:sz w:val="19"/>
                <w:szCs w:val="19"/>
                <w:lang w:eastAsia="pt-BR"/>
              </w:rPr>
              <w:t>. DIREITO DO CONSUMIDOR. AÇÃO CIVIL PÚBLICA.</w:t>
            </w:r>
            <w:r w:rsidR="00C11515">
              <w:rPr>
                <w:rFonts w:ascii="Book Antiqua" w:eastAsia="Times New Roman" w:hAnsi="Book Antiqua" w:cs="Times New Roman"/>
                <w:i/>
                <w:iCs/>
                <w:sz w:val="19"/>
                <w:szCs w:val="19"/>
                <w:lang w:eastAsia="pt-BR"/>
              </w:rPr>
              <w:t xml:space="preserve"> </w:t>
            </w:r>
            <w:r w:rsidR="00C11515" w:rsidRPr="00C11515">
              <w:rPr>
                <w:rFonts w:ascii="Book Antiqua" w:eastAsia="Times New Roman" w:hAnsi="Book Antiqua" w:cs="Times New Roman"/>
                <w:i/>
                <w:iCs/>
                <w:sz w:val="19"/>
                <w:szCs w:val="19"/>
                <w:lang w:eastAsia="pt-BR"/>
              </w:rPr>
              <w:t xml:space="preserve">VIOLAÇÃO DO ART. 535 DO CPC. FUNDAMENTAÇÃO DEFICIENTE. </w:t>
            </w:r>
            <w:r w:rsidR="00C11515">
              <w:rPr>
                <w:rFonts w:ascii="Book Antiqua" w:eastAsia="Times New Roman" w:hAnsi="Book Antiqua" w:cs="Times New Roman"/>
                <w:i/>
                <w:iCs/>
                <w:sz w:val="19"/>
                <w:szCs w:val="19"/>
                <w:lang w:eastAsia="pt-BR"/>
              </w:rPr>
              <w:t>(...)</w:t>
            </w:r>
            <w:r w:rsidR="00C11515" w:rsidRPr="00C11515">
              <w:rPr>
                <w:rFonts w:ascii="Book Antiqua" w:eastAsia="Times New Roman" w:hAnsi="Book Antiqua" w:cs="Times New Roman"/>
                <w:i/>
                <w:iCs/>
                <w:sz w:val="19"/>
                <w:szCs w:val="19"/>
                <w:lang w:eastAsia="pt-BR"/>
              </w:rPr>
              <w:t>. PUBLICIDADE DE ALIMENTOS DIRIGIDA À CRIANÇA. ABUSIVIDADE.</w:t>
            </w:r>
            <w:r w:rsidR="00C11515">
              <w:rPr>
                <w:rFonts w:ascii="Book Antiqua" w:eastAsia="Times New Roman" w:hAnsi="Book Antiqua" w:cs="Times New Roman"/>
                <w:i/>
                <w:iCs/>
                <w:sz w:val="19"/>
                <w:szCs w:val="19"/>
                <w:lang w:eastAsia="pt-BR"/>
              </w:rPr>
              <w:t xml:space="preserve"> </w:t>
            </w:r>
            <w:r w:rsidR="00C11515" w:rsidRPr="00C11515">
              <w:rPr>
                <w:rFonts w:ascii="Book Antiqua" w:eastAsia="Times New Roman" w:hAnsi="Book Antiqua" w:cs="Times New Roman"/>
                <w:i/>
                <w:iCs/>
                <w:sz w:val="19"/>
                <w:szCs w:val="19"/>
                <w:lang w:eastAsia="pt-BR"/>
              </w:rPr>
              <w:t xml:space="preserve">VENDA CASADA CARACTERIZADA.  ARTS. 37, § 2º, E 39, I, DO </w:t>
            </w:r>
            <w:r w:rsidR="00C11515">
              <w:rPr>
                <w:rFonts w:ascii="Book Antiqua" w:eastAsia="Times New Roman" w:hAnsi="Book Antiqua" w:cs="Times New Roman"/>
                <w:i/>
                <w:iCs/>
                <w:sz w:val="19"/>
                <w:szCs w:val="19"/>
                <w:lang w:eastAsia="pt-BR"/>
              </w:rPr>
              <w:t>CDC</w:t>
            </w:r>
            <w:r w:rsidR="00C11515" w:rsidRPr="00C11515">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i/>
                <w:iCs/>
                <w:sz w:val="19"/>
                <w:szCs w:val="19"/>
                <w:lang w:eastAsia="pt-BR"/>
              </w:rPr>
              <w:t xml:space="preserve">(...) 2. </w:t>
            </w:r>
            <w:r w:rsidRPr="00984B0F">
              <w:rPr>
                <w:rFonts w:ascii="Book Antiqua" w:eastAsia="Times New Roman" w:hAnsi="Book Antiqua" w:cs="Times New Roman"/>
                <w:b/>
                <w:bCs/>
                <w:i/>
                <w:iCs/>
                <w:sz w:val="19"/>
                <w:szCs w:val="19"/>
                <w:highlight w:val="green"/>
                <w:lang w:eastAsia="pt-BR"/>
              </w:rPr>
              <w:t>A hipótese dos autos caracteriza</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shd w:val="clear" w:color="auto" w:fill="F7CAAC" w:themeFill="accent2" w:themeFillTint="66"/>
                <w:lang w:eastAsia="pt-BR"/>
              </w:rPr>
              <w:t>publicidade duplamente abusiva</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magenta"/>
                <w:lang w:eastAsia="pt-BR"/>
              </w:rPr>
              <w:t>Primeiro</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yellow"/>
                <w:lang w:eastAsia="pt-BR"/>
              </w:rPr>
              <w:t>por se tratar de anúncio ou promoção de venda de alimentos direcionada, direta ou indiretamente, às crianças</w:t>
            </w:r>
            <w:r w:rsidRPr="00984B0F">
              <w:rPr>
                <w:rFonts w:ascii="Book Antiqua" w:eastAsia="Times New Roman" w:hAnsi="Book Antiqua" w:cs="Times New Roman"/>
                <w:b/>
                <w:bCs/>
                <w:i/>
                <w:iCs/>
                <w:sz w:val="19"/>
                <w:szCs w:val="19"/>
                <w:lang w:eastAsia="pt-BR"/>
              </w:rPr>
              <w:t xml:space="preserve">. </w:t>
            </w:r>
            <w:r w:rsidRPr="00984B0F">
              <w:rPr>
                <w:rFonts w:ascii="Book Antiqua" w:eastAsia="Times New Roman" w:hAnsi="Book Antiqua" w:cs="Times New Roman"/>
                <w:b/>
                <w:bCs/>
                <w:i/>
                <w:iCs/>
                <w:sz w:val="19"/>
                <w:szCs w:val="19"/>
                <w:highlight w:val="magenta"/>
                <w:lang w:eastAsia="pt-BR"/>
              </w:rPr>
              <w:t>Segundo</w:t>
            </w:r>
            <w:r w:rsidRPr="00984B0F">
              <w:rPr>
                <w:rFonts w:ascii="Book Antiqua" w:eastAsia="Times New Roman" w:hAnsi="Book Antiqua" w:cs="Times New Roman"/>
                <w:i/>
                <w:iCs/>
                <w:sz w:val="19"/>
                <w:szCs w:val="19"/>
                <w:lang w:eastAsia="pt-BR"/>
              </w:rPr>
              <w:t xml:space="preserve">, pela </w:t>
            </w:r>
            <w:r w:rsidRPr="00984B0F">
              <w:rPr>
                <w:rFonts w:ascii="Book Antiqua" w:eastAsia="Times New Roman" w:hAnsi="Book Antiqua" w:cs="Times New Roman"/>
                <w:b/>
                <w:bCs/>
                <w:i/>
                <w:iCs/>
                <w:sz w:val="19"/>
                <w:szCs w:val="19"/>
                <w:highlight w:val="yellow"/>
                <w:lang w:eastAsia="pt-BR"/>
              </w:rPr>
              <w:t>evidente "venda casada", ilícita em negócio jurídico entre adultos e, com maior razão, em contexto de marketing que utiliza ou manipula o universo lúdico infantil</w:t>
            </w:r>
            <w:r w:rsidRPr="00984B0F">
              <w:rPr>
                <w:rFonts w:ascii="Book Antiqua" w:eastAsia="Times New Roman" w:hAnsi="Book Antiqua" w:cs="Times New Roman"/>
                <w:i/>
                <w:iCs/>
                <w:sz w:val="19"/>
                <w:szCs w:val="19"/>
                <w:lang w:eastAsia="pt-BR"/>
              </w:rPr>
              <w:t xml:space="preserve"> (art.</w:t>
            </w:r>
            <w:r w:rsidRPr="00C11515">
              <w:rPr>
                <w:rFonts w:ascii="Book Antiqua" w:eastAsia="Times New Roman" w:hAnsi="Book Antiqua" w:cs="Times New Roman"/>
                <w:i/>
                <w:iCs/>
                <w:sz w:val="19"/>
                <w:szCs w:val="19"/>
                <w:lang w:eastAsia="pt-BR"/>
              </w:rPr>
              <w:t xml:space="preserve"> 39, I, do CDC). 3. In casu, está configurada a venda casada, uma vez que, para adquirir/comprar o relógio, seria necessário que o consumidor comprasse também 5 (cinco) produtos da linha "Gulosos"</w:t>
            </w:r>
            <w:r w:rsidRPr="00984B0F">
              <w:rPr>
                <w:rFonts w:ascii="Book Antiqua" w:eastAsia="Times New Roman" w:hAnsi="Book Antiqua" w:cs="Times New Roman"/>
                <w:sz w:val="19"/>
                <w:szCs w:val="19"/>
                <w:lang w:eastAsia="pt-BR"/>
              </w:rPr>
              <w:t>” STJ, 2ª T. REsp 1558086/SP, Rel. Min. Humberto Martins, j. 10/3/16.</w:t>
            </w:r>
          </w:p>
          <w:p w14:paraId="1BC56D8D" w14:textId="000880F6" w:rsidR="00703264" w:rsidRDefault="00703264" w:rsidP="00C11515">
            <w:pPr>
              <w:jc w:val="both"/>
              <w:rPr>
                <w:rFonts w:ascii="Book Antiqua" w:eastAsia="Times New Roman" w:hAnsi="Book Antiqua" w:cs="Times New Roman"/>
                <w:sz w:val="19"/>
                <w:szCs w:val="19"/>
                <w:lang w:eastAsia="pt-BR"/>
              </w:rPr>
            </w:pPr>
          </w:p>
          <w:p w14:paraId="6147FC76" w14:textId="7A01805F" w:rsidR="00703264" w:rsidRDefault="00703264" w:rsidP="00C11515">
            <w:pPr>
              <w:jc w:val="both"/>
              <w:rPr>
                <w:rFonts w:ascii="Book Antiqua" w:hAnsi="Book Antiqua" w:cs="Times New Roman"/>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STJ</w:t>
            </w:r>
            <w:r w:rsidRPr="00984B0F">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DPEMA-2015</w:t>
            </w:r>
            <w:r>
              <w:rPr>
                <w:rFonts w:ascii="Book Antiqua" w:hAnsi="Book Antiqua" w:cs="Times New Roman"/>
                <w:b/>
                <w:i/>
                <w:iCs/>
                <w:color w:val="FF0000"/>
                <w:sz w:val="19"/>
                <w:szCs w:val="19"/>
              </w:rPr>
              <w:t xml:space="preserve">: </w:t>
            </w: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Pr>
                <w:rFonts w:ascii="Book Antiqua" w:hAnsi="Book Antiqua" w:cs="Times New Roman"/>
                <w:sz w:val="19"/>
                <w:szCs w:val="19"/>
              </w:rPr>
              <w:t xml:space="preserve"> </w:t>
            </w:r>
            <w:r w:rsidRPr="00703264">
              <w:rPr>
                <w:rFonts w:ascii="Book Antiqua" w:hAnsi="Book Antiqua" w:cs="Times New Roman"/>
                <w:b/>
                <w:bCs/>
                <w:sz w:val="19"/>
                <w:szCs w:val="19"/>
              </w:rPr>
              <w:t xml:space="preserve">Consoante a jurisprudência desta Corte, a </w:t>
            </w:r>
            <w:r w:rsidRPr="00703264">
              <w:rPr>
                <w:rFonts w:ascii="Book Antiqua" w:hAnsi="Book Antiqua" w:cs="Times New Roman"/>
                <w:b/>
                <w:bCs/>
                <w:sz w:val="19"/>
                <w:szCs w:val="19"/>
                <w:shd w:val="clear" w:color="auto" w:fill="F7CAAC" w:themeFill="accent2" w:themeFillTint="66"/>
              </w:rPr>
              <w:t>publicidade comparativa</w:t>
            </w:r>
            <w:r w:rsidRPr="00703264">
              <w:rPr>
                <w:rFonts w:ascii="Book Antiqua" w:hAnsi="Book Antiqua" w:cs="Times New Roman"/>
                <w:b/>
                <w:bCs/>
                <w:sz w:val="19"/>
                <w:szCs w:val="19"/>
              </w:rPr>
              <w:t>, apesar de ser de utilização aceita, encontra limites na vedação à propaganda (i) enganosa ou abusiva; (ii) que denigra a imagem ou gere confusão entre os produtos ou serviços comparados, acarretando degenerescência ou desvio de clientela; (iii) que configure hipótese de concorrência desleal e (iv) que peque pela subjetividade e/ou falsidade das informações</w:t>
            </w:r>
            <w:r w:rsidRPr="00703264">
              <w:rPr>
                <w:rFonts w:ascii="Book Antiqua" w:hAnsi="Book Antiqua" w:cs="Times New Roman"/>
                <w:sz w:val="19"/>
                <w:szCs w:val="19"/>
              </w:rPr>
              <w:t>.</w:t>
            </w:r>
            <w:r>
              <w:rPr>
                <w:rFonts w:ascii="Book Antiqua" w:hAnsi="Book Antiqua" w:cs="Times New Roman"/>
                <w:sz w:val="19"/>
                <w:szCs w:val="19"/>
              </w:rPr>
              <w:t xml:space="preserve"> STJ. 3ª T., </w:t>
            </w:r>
            <w:r w:rsidRPr="00703264">
              <w:rPr>
                <w:rFonts w:ascii="Book Antiqua" w:hAnsi="Book Antiqua" w:cs="Times New Roman"/>
                <w:sz w:val="19"/>
                <w:szCs w:val="19"/>
              </w:rPr>
              <w:t>REsp 1481124/SC, Rel. Min</w:t>
            </w:r>
            <w:r>
              <w:rPr>
                <w:rFonts w:ascii="Book Antiqua" w:hAnsi="Book Antiqua" w:cs="Times New Roman"/>
                <w:sz w:val="19"/>
                <w:szCs w:val="19"/>
              </w:rPr>
              <w:t>.</w:t>
            </w:r>
            <w:r w:rsidRPr="00703264">
              <w:rPr>
                <w:rFonts w:ascii="Book Antiqua" w:hAnsi="Book Antiqua" w:cs="Times New Roman"/>
                <w:sz w:val="19"/>
                <w:szCs w:val="19"/>
              </w:rPr>
              <w:t xml:space="preserve"> R</w:t>
            </w:r>
            <w:r>
              <w:rPr>
                <w:rFonts w:ascii="Book Antiqua" w:hAnsi="Book Antiqua" w:cs="Times New Roman"/>
                <w:sz w:val="19"/>
                <w:szCs w:val="19"/>
              </w:rPr>
              <w:t>icardo</w:t>
            </w:r>
            <w:r w:rsidRPr="00703264">
              <w:rPr>
                <w:rFonts w:ascii="Book Antiqua" w:hAnsi="Book Antiqua" w:cs="Times New Roman"/>
                <w:sz w:val="19"/>
                <w:szCs w:val="19"/>
              </w:rPr>
              <w:t xml:space="preserve"> V</w:t>
            </w:r>
            <w:r>
              <w:rPr>
                <w:rFonts w:ascii="Book Antiqua" w:hAnsi="Book Antiqua" w:cs="Times New Roman"/>
                <w:sz w:val="19"/>
                <w:szCs w:val="19"/>
              </w:rPr>
              <w:t>illas</w:t>
            </w:r>
            <w:r w:rsidRPr="00703264">
              <w:rPr>
                <w:rFonts w:ascii="Book Antiqua" w:hAnsi="Book Antiqua" w:cs="Times New Roman"/>
                <w:sz w:val="19"/>
                <w:szCs w:val="19"/>
              </w:rPr>
              <w:t xml:space="preserve"> B</w:t>
            </w:r>
            <w:r>
              <w:rPr>
                <w:rFonts w:ascii="Book Antiqua" w:hAnsi="Book Antiqua" w:cs="Times New Roman"/>
                <w:sz w:val="19"/>
                <w:szCs w:val="19"/>
              </w:rPr>
              <w:t>ôas</w:t>
            </w:r>
            <w:r w:rsidRPr="00703264">
              <w:rPr>
                <w:rFonts w:ascii="Book Antiqua" w:hAnsi="Book Antiqua" w:cs="Times New Roman"/>
                <w:sz w:val="19"/>
                <w:szCs w:val="19"/>
              </w:rPr>
              <w:t xml:space="preserve"> C</w:t>
            </w:r>
            <w:r>
              <w:rPr>
                <w:rFonts w:ascii="Book Antiqua" w:hAnsi="Book Antiqua" w:cs="Times New Roman"/>
                <w:sz w:val="19"/>
                <w:szCs w:val="19"/>
              </w:rPr>
              <w:t>ueva</w:t>
            </w:r>
            <w:r w:rsidRPr="00703264">
              <w:rPr>
                <w:rFonts w:ascii="Book Antiqua" w:hAnsi="Book Antiqua" w:cs="Times New Roman"/>
                <w:sz w:val="19"/>
                <w:szCs w:val="19"/>
              </w:rPr>
              <w:t>, j</w:t>
            </w:r>
            <w:r>
              <w:rPr>
                <w:rFonts w:ascii="Book Antiqua" w:hAnsi="Book Antiqua" w:cs="Times New Roman"/>
                <w:sz w:val="19"/>
                <w:szCs w:val="19"/>
              </w:rPr>
              <w:t>.</w:t>
            </w:r>
            <w:r w:rsidRPr="00703264">
              <w:rPr>
                <w:rFonts w:ascii="Book Antiqua" w:hAnsi="Book Antiqua" w:cs="Times New Roman"/>
                <w:sz w:val="19"/>
                <w:szCs w:val="19"/>
              </w:rPr>
              <w:t xml:space="preserve"> 07/04/</w:t>
            </w:r>
            <w:r>
              <w:rPr>
                <w:rFonts w:ascii="Book Antiqua" w:hAnsi="Book Antiqua" w:cs="Times New Roman"/>
                <w:sz w:val="19"/>
                <w:szCs w:val="19"/>
              </w:rPr>
              <w:t>1</w:t>
            </w:r>
            <w:r w:rsidRPr="00703264">
              <w:rPr>
                <w:rFonts w:ascii="Book Antiqua" w:hAnsi="Book Antiqua" w:cs="Times New Roman"/>
                <w:sz w:val="19"/>
                <w:szCs w:val="19"/>
              </w:rPr>
              <w:t>5</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703264" w14:paraId="3AE481BF" w14:textId="77777777" w:rsidTr="00703264">
              <w:tc>
                <w:tcPr>
                  <w:tcW w:w="8268" w:type="dxa"/>
                  <w:shd w:val="clear" w:color="auto" w:fill="FFFFFF" w:themeFill="background1"/>
                </w:tcPr>
                <w:p w14:paraId="084ADBF2" w14:textId="31C79A4F" w:rsidR="00703264" w:rsidRPr="00703264" w:rsidRDefault="00703264" w:rsidP="00C11515">
                  <w:pPr>
                    <w:jc w:val="both"/>
                    <w:rPr>
                      <w:rFonts w:ascii="Book Antiqua" w:eastAsia="Times New Roman" w:hAnsi="Book Antiqua" w:cs="Times New Roman"/>
                      <w:b/>
                      <w:bCs/>
                      <w:sz w:val="19"/>
                      <w:szCs w:val="19"/>
                      <w:lang w:eastAsia="pt-BR"/>
                    </w:rPr>
                  </w:pPr>
                  <w:r w:rsidRPr="00703264">
                    <w:rPr>
                      <w:rFonts w:ascii="Book Antiqua" w:eastAsia="Times New Roman" w:hAnsi="Book Antiqua" w:cs="Times New Roman"/>
                      <w:b/>
                      <w:bCs/>
                      <w:sz w:val="18"/>
                      <w:szCs w:val="18"/>
                      <w:lang w:eastAsia="pt-BR"/>
                    </w:rPr>
                    <w:t>(</w:t>
                  </w:r>
                  <w:r w:rsidRPr="00703264">
                    <w:rPr>
                      <w:rFonts w:ascii="Book Antiqua" w:eastAsia="Times New Roman" w:hAnsi="Book Antiqua" w:cs="Times New Roman"/>
                      <w:b/>
                      <w:bCs/>
                      <w:sz w:val="18"/>
                      <w:szCs w:val="18"/>
                      <w:highlight w:val="yellow"/>
                      <w:lang w:eastAsia="pt-BR"/>
                    </w:rPr>
                    <w:t>DPEMA-2015-FCC</w:t>
                  </w:r>
                  <w:r w:rsidRPr="00703264">
                    <w:rPr>
                      <w:rFonts w:ascii="Book Antiqua" w:eastAsia="Times New Roman" w:hAnsi="Book Antiqua" w:cs="Times New Roman"/>
                      <w:b/>
                      <w:bCs/>
                      <w:sz w:val="18"/>
                      <w:szCs w:val="18"/>
                      <w:lang w:eastAsia="pt-BR"/>
                    </w:rPr>
                    <w:t>)</w:t>
                  </w:r>
                  <w:r w:rsidRPr="00703264">
                    <w:rPr>
                      <w:rFonts w:ascii="Book Antiqua" w:eastAsia="Times New Roman" w:hAnsi="Book Antiqua" w:cs="Times New Roman"/>
                      <w:sz w:val="18"/>
                      <w:szCs w:val="18"/>
                      <w:lang w:eastAsia="pt-BR"/>
                    </w:rPr>
                    <w:t xml:space="preserve">: Sobre oferta e publicidade, é correto afirmar: É possível a utilização de publicidade comparativa desde que não seja enganosa ou abusiva e que não denigra a imagem do </w:t>
                  </w:r>
                  <w:r w:rsidRPr="00703264">
                    <w:rPr>
                      <w:rFonts w:ascii="Book Antiqua" w:eastAsia="Times New Roman" w:hAnsi="Book Antiqua" w:cs="Times New Roman"/>
                      <w:sz w:val="18"/>
                      <w:szCs w:val="18"/>
                      <w:lang w:eastAsia="pt-BR"/>
                    </w:rPr>
                    <w:lastRenderedPageBreak/>
                    <w:t xml:space="preserve">concorrente ou confunda o consumidor quanto aos produtos e serviços comparados. </w:t>
                  </w:r>
                  <w:r w:rsidRPr="00703264">
                    <w:rPr>
                      <w:rFonts w:ascii="Book Antiqua" w:eastAsia="Times New Roman" w:hAnsi="Book Antiqua" w:cs="Times New Roman"/>
                      <w:b/>
                      <w:bCs/>
                      <w:sz w:val="18"/>
                      <w:szCs w:val="18"/>
                      <w:lang w:eastAsia="pt-BR"/>
                    </w:rPr>
                    <w:t>BL: Entend. Jurisprud.</w:t>
                  </w:r>
                </w:p>
              </w:tc>
            </w:tr>
          </w:tbl>
          <w:p w14:paraId="730A5A12" w14:textId="6F2E511C" w:rsidR="00703264" w:rsidRDefault="00703264" w:rsidP="00C11515">
            <w:pPr>
              <w:jc w:val="both"/>
              <w:rPr>
                <w:rFonts w:ascii="Book Antiqua" w:eastAsia="Times New Roman" w:hAnsi="Book Antiqua" w:cs="Times New Roman"/>
                <w:sz w:val="19"/>
                <w:szCs w:val="19"/>
                <w:lang w:eastAsia="pt-BR"/>
              </w:rPr>
            </w:pPr>
          </w:p>
          <w:p w14:paraId="098F1C2A" w14:textId="4F3412E3" w:rsidR="00703264" w:rsidRPr="00984B0F" w:rsidRDefault="00703264" w:rsidP="00C11515">
            <w:pPr>
              <w:jc w:val="both"/>
              <w:rPr>
                <w:rFonts w:ascii="Book Antiqua" w:eastAsia="Times New Roman" w:hAnsi="Book Antiqua" w:cs="Times New Roman"/>
                <w:sz w:val="19"/>
                <w:szCs w:val="19"/>
                <w:lang w:eastAsia="pt-BR"/>
              </w:rPr>
            </w:pPr>
          </w:p>
        </w:tc>
      </w:tr>
    </w:tbl>
    <w:p w14:paraId="526CE1B5" w14:textId="77777777" w:rsidR="00AB00DA" w:rsidRPr="00984B0F" w:rsidRDefault="00AB00DA" w:rsidP="00AB00D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90AAB" w:rsidRPr="00984B0F" w14:paraId="040FC2D6" w14:textId="77777777" w:rsidTr="00C90AAB">
        <w:tc>
          <w:tcPr>
            <w:tcW w:w="8494" w:type="dxa"/>
            <w:shd w:val="clear" w:color="auto" w:fill="CCFFFF"/>
          </w:tcPr>
          <w:p w14:paraId="1B809BC2" w14:textId="1627907C" w:rsidR="00643B51" w:rsidRPr="00643B51" w:rsidRDefault="00643B51" w:rsidP="00643B5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43B51">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3B51">
              <w:rPr>
                <w:rFonts w:ascii="Book Antiqua" w:eastAsia="Times New Roman" w:hAnsi="Book Antiqua" w:cs="Times New Roman"/>
                <w:bCs/>
                <w:sz w:val="19"/>
                <w:szCs w:val="19"/>
                <w:lang w:eastAsia="pt-BR"/>
              </w:rPr>
              <w:t>A sociedade empresária Empreendimentos Lua Redonda Ltda. está promovendo um loteamento. Ela inseriu na publicidade do empreendimento várias fotografias e um texto, esclarecendo que os lotes eram ofertados aos seguidores de determinada religião e morar em um deles era condição suficiente para se livrar da condenação eterna após a morte. Acrescentou que o dirigente religioso do grupo já havia adquirido cinco lotes, o que era verdade.</w:t>
            </w:r>
            <w:r>
              <w:rPr>
                <w:rFonts w:ascii="Book Antiqua" w:eastAsia="Times New Roman" w:hAnsi="Book Antiqua" w:cs="Times New Roman"/>
                <w:bCs/>
                <w:sz w:val="19"/>
                <w:szCs w:val="19"/>
                <w:lang w:eastAsia="pt-BR"/>
              </w:rPr>
              <w:t xml:space="preserve"> A</w:t>
            </w:r>
            <w:r w:rsidRPr="00643B51">
              <w:rPr>
                <w:rFonts w:ascii="Book Antiqua" w:eastAsia="Times New Roman" w:hAnsi="Book Antiqua" w:cs="Times New Roman"/>
                <w:bCs/>
                <w:sz w:val="19"/>
                <w:szCs w:val="19"/>
                <w:lang w:eastAsia="pt-BR"/>
              </w:rPr>
              <w:t xml:space="preserve"> publicidade é</w:t>
            </w:r>
            <w:r>
              <w:rPr>
                <w:rFonts w:ascii="Book Antiqua" w:eastAsia="Times New Roman" w:hAnsi="Book Antiqua" w:cs="Times New Roman"/>
                <w:bCs/>
                <w:sz w:val="19"/>
                <w:szCs w:val="19"/>
                <w:lang w:eastAsia="pt-BR"/>
              </w:rPr>
              <w:t xml:space="preserve"> </w:t>
            </w:r>
            <w:r w:rsidRPr="00643B51">
              <w:rPr>
                <w:rFonts w:ascii="Book Antiqua" w:eastAsia="Times New Roman" w:hAnsi="Book Antiqua" w:cs="Times New Roman"/>
                <w:bCs/>
                <w:sz w:val="19"/>
                <w:szCs w:val="19"/>
                <w:lang w:eastAsia="pt-BR"/>
              </w:rPr>
              <w:t>abusiva.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§2º, CDC.</w:t>
            </w:r>
          </w:p>
          <w:p w14:paraId="012EEB7E" w14:textId="75B0D24C" w:rsidR="007C1F98" w:rsidRPr="00984B0F" w:rsidRDefault="007C1F9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De acordo com o CDC, a publicidade que explora a superstição dos consumidores é abusiva, apenas. </w:t>
            </w:r>
            <w:r w:rsidRPr="00984B0F">
              <w:rPr>
                <w:rFonts w:ascii="Book Antiqua" w:eastAsia="Times New Roman" w:hAnsi="Book Antiqua" w:cs="Times New Roman"/>
                <w:b/>
                <w:sz w:val="19"/>
                <w:szCs w:val="19"/>
                <w:lang w:eastAsia="pt-BR"/>
              </w:rPr>
              <w:t>BL: art. 37, §2º, CDC.</w:t>
            </w:r>
          </w:p>
          <w:p w14:paraId="361BB0E6" w14:textId="21422269" w:rsidR="00FD7038" w:rsidRPr="00984B0F" w:rsidRDefault="00FD703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Para vender a roupa do herói Megaman, seu fabricante veicula anúncio na TV em que um ator sai voando pela janela e salva uma criança e seu cachorro em um imóvel pegando fogo. Essa publicidade, quando vista por crianças, é simultaneamente abusiva e enganosa; abusiva por eventualmente induzir a comportamento perigoso, por deficiência de julgamento e de experiência, e enganosa pelo conteúdo não verdadeiro de pessoa voando no salvamento publicitário. </w:t>
            </w:r>
            <w:r w:rsidRPr="00984B0F">
              <w:rPr>
                <w:rFonts w:ascii="Book Antiqua" w:eastAsia="Times New Roman" w:hAnsi="Book Antiqua" w:cs="Times New Roman"/>
                <w:b/>
                <w:sz w:val="19"/>
                <w:szCs w:val="19"/>
                <w:lang w:eastAsia="pt-BR"/>
              </w:rPr>
              <w:t>BL: art. 37, §§1º e 2º, CDC.</w:t>
            </w:r>
          </w:p>
          <w:p w14:paraId="5F5E40B8" w14:textId="6429FB18" w:rsidR="00FD7038" w:rsidRPr="00984B0F" w:rsidRDefault="00FD7038" w:rsidP="00FD703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C2E51">
              <w:rPr>
                <w:rFonts w:ascii="Book Antiqua" w:eastAsia="Times New Roman" w:hAnsi="Book Antiqua" w:cs="Times New Roman"/>
                <w:b/>
                <w:i/>
                <w:iCs/>
                <w:color w:val="FF0000"/>
                <w:sz w:val="19"/>
                <w:szCs w:val="19"/>
                <w:lang w:eastAsia="pt-BR"/>
              </w:rPr>
              <w:t>: #</w:t>
            </w:r>
            <w:r w:rsidR="00CC2E51" w:rsidRPr="00CC2E51">
              <w:rPr>
                <w:rFonts w:ascii="Book Antiqua" w:eastAsia="Times New Roman" w:hAnsi="Book Antiqua" w:cs="Times New Roman"/>
                <w:b/>
                <w:i/>
                <w:iCs/>
                <w:color w:val="FF0000"/>
                <w:sz w:val="19"/>
                <w:szCs w:val="19"/>
                <w:highlight w:val="green"/>
                <w:lang w:eastAsia="pt-BR"/>
              </w:rPr>
              <w:t>MPBA-2010</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sz w:val="19"/>
                <w:szCs w:val="19"/>
                <w:shd w:val="clear" w:color="auto" w:fill="F7CAAC" w:themeFill="accent2" w:themeFillTint="66"/>
                <w:lang w:eastAsia="pt-BR"/>
              </w:rPr>
              <w:t>publicidade abusiva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é um conceito amplo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relacionando</w:t>
            </w:r>
            <w:r w:rsidR="00F50777" w:rsidRPr="00984B0F">
              <w:rPr>
                <w:rFonts w:ascii="Book Antiqua" w:eastAsia="Times New Roman" w:hAnsi="Book Antiqua" w:cs="Times New Roman"/>
                <w:b/>
                <w:bCs/>
                <w:sz w:val="19"/>
                <w:szCs w:val="19"/>
                <w:highlight w:val="yellow"/>
                <w:lang w:eastAsia="pt-BR"/>
              </w:rPr>
              <w:t>-se</w:t>
            </w:r>
            <w:r w:rsidRPr="00984B0F">
              <w:rPr>
                <w:rFonts w:ascii="Book Antiqua" w:eastAsia="Times New Roman" w:hAnsi="Book Antiqua" w:cs="Times New Roman"/>
                <w:b/>
                <w:bCs/>
                <w:sz w:val="19"/>
                <w:szCs w:val="19"/>
                <w:highlight w:val="yellow"/>
                <w:lang w:eastAsia="pt-BR"/>
              </w:rPr>
              <w:t xml:space="preserve"> à agressão de valores sociais, à presença de uma conduta socialmente reprovável de abuso</w:t>
            </w:r>
            <w:r w:rsidRPr="00984B0F">
              <w:rPr>
                <w:rFonts w:ascii="Book Antiqua" w:eastAsia="Times New Roman" w:hAnsi="Book Antiqua" w:cs="Times New Roman"/>
                <w:sz w:val="19"/>
                <w:szCs w:val="19"/>
                <w:lang w:eastAsia="pt-BR"/>
              </w:rPr>
              <w:t>. O</w:t>
            </w:r>
            <w:r w:rsidR="004566C2" w:rsidRPr="00984B0F">
              <w:rPr>
                <w:rFonts w:ascii="Book Antiqua" w:eastAsia="Times New Roman" w:hAnsi="Book Antiqua" w:cs="Times New Roman"/>
                <w:sz w:val="19"/>
                <w:szCs w:val="19"/>
                <w:lang w:eastAsia="pt-BR"/>
              </w:rPr>
              <w:t xml:space="preserve"> art. 37, §2º CDC </w:t>
            </w:r>
            <w:r w:rsidRPr="00984B0F">
              <w:rPr>
                <w:rFonts w:ascii="Book Antiqua" w:eastAsia="Times New Roman" w:hAnsi="Book Antiqua" w:cs="Times New Roman"/>
                <w:sz w:val="19"/>
                <w:szCs w:val="19"/>
                <w:lang w:eastAsia="pt-BR"/>
              </w:rPr>
              <w:t xml:space="preserve">deixa claro que o </w:t>
            </w:r>
            <w:r w:rsidRPr="00984B0F">
              <w:rPr>
                <w:rFonts w:ascii="Book Antiqua" w:eastAsia="Times New Roman" w:hAnsi="Book Antiqua" w:cs="Times New Roman"/>
                <w:b/>
                <w:bCs/>
                <w:sz w:val="19"/>
                <w:szCs w:val="19"/>
                <w:highlight w:val="green"/>
                <w:lang w:eastAsia="pt-BR"/>
              </w:rPr>
              <w:t>rol de hipóteses</w:t>
            </w:r>
            <w:r w:rsidR="004566C2" w:rsidRPr="00984B0F">
              <w:rPr>
                <w:rFonts w:ascii="Book Antiqua" w:eastAsia="Times New Roman" w:hAnsi="Book Antiqua" w:cs="Times New Roman"/>
                <w:b/>
                <w:bCs/>
                <w:sz w:val="19"/>
                <w:szCs w:val="19"/>
                <w:highlight w:val="green"/>
                <w:lang w:eastAsia="pt-BR"/>
              </w:rPr>
              <w:t xml:space="preserve"> de abusividade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é meramente exemplificativo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i/>
                <w:iCs/>
                <w:sz w:val="19"/>
                <w:szCs w:val="19"/>
                <w:lang w:eastAsia="pt-BR"/>
              </w:rPr>
              <w:t>dentre outras</w:t>
            </w:r>
            <w:r w:rsidRPr="00984B0F">
              <w:rPr>
                <w:rFonts w:ascii="Book Antiqua" w:eastAsia="Times New Roman" w:hAnsi="Book Antiqua" w:cs="Times New Roman"/>
                <w:sz w:val="19"/>
                <w:szCs w:val="19"/>
                <w:lang w:eastAsia="pt-BR"/>
              </w:rPr>
              <w:t>”)</w:t>
            </w:r>
            <w:r w:rsidR="004566C2" w:rsidRPr="00984B0F">
              <w:rPr>
                <w:rFonts w:ascii="Book Antiqua" w:eastAsia="Times New Roman" w:hAnsi="Book Antiqua" w:cs="Times New Roman"/>
                <w:sz w:val="19"/>
                <w:szCs w:val="19"/>
                <w:lang w:eastAsia="pt-BR"/>
              </w:rPr>
              <w:t xml:space="preserve">. Na questão foi trazida </w:t>
            </w:r>
            <w:r w:rsidR="004566C2" w:rsidRPr="00984B0F">
              <w:rPr>
                <w:rFonts w:ascii="Book Antiqua" w:eastAsia="Times New Roman" w:hAnsi="Book Antiqua" w:cs="Times New Roman"/>
                <w:b/>
                <w:bCs/>
                <w:sz w:val="19"/>
                <w:szCs w:val="19"/>
                <w:highlight w:val="green"/>
                <w:lang w:eastAsia="pt-BR"/>
              </w:rPr>
              <w:t>p</w:t>
            </w:r>
            <w:r w:rsidRPr="00984B0F">
              <w:rPr>
                <w:rFonts w:ascii="Book Antiqua" w:eastAsia="Times New Roman" w:hAnsi="Book Antiqua" w:cs="Times New Roman"/>
                <w:b/>
                <w:bCs/>
                <w:sz w:val="19"/>
                <w:szCs w:val="19"/>
                <w:highlight w:val="green"/>
                <w:lang w:eastAsia="pt-BR"/>
              </w:rPr>
              <w:t>ublicidade dirigida a crianças</w:t>
            </w:r>
            <w:r w:rsidR="004566C2" w:rsidRPr="00984B0F">
              <w:rPr>
                <w:rFonts w:ascii="Book Antiqua" w:eastAsia="Times New Roman" w:hAnsi="Book Antiqua" w:cs="Times New Roman"/>
                <w:sz w:val="19"/>
                <w:szCs w:val="19"/>
                <w:lang w:eastAsia="pt-BR"/>
              </w:rPr>
              <w:t>, isto é,</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aquela que se aproveita da deficiência de julgamento e experiência da criança</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 xml:space="preserve">Desse modo, é vedado </w:t>
            </w:r>
            <w:r w:rsidRPr="00984B0F">
              <w:rPr>
                <w:rFonts w:ascii="Book Antiqua" w:eastAsia="Times New Roman" w:hAnsi="Book Antiqua" w:cs="Times New Roman"/>
                <w:sz w:val="19"/>
                <w:szCs w:val="19"/>
                <w:lang w:eastAsia="pt-BR"/>
              </w:rPr>
              <w:t xml:space="preserve">anúncios que exortem diretamente as crianças ao consumo, que induzam as crianças a persuadir seus pais ou qualquer outro adulto a adquirir produtos ou serviços. </w:t>
            </w:r>
            <w:r w:rsidR="004566C2" w:rsidRPr="00984B0F">
              <w:rPr>
                <w:rFonts w:ascii="Book Antiqua" w:eastAsia="Times New Roman" w:hAnsi="Book Antiqua" w:cs="Times New Roman"/>
                <w:sz w:val="19"/>
                <w:szCs w:val="19"/>
                <w:lang w:eastAsia="pt-BR"/>
              </w:rPr>
              <w:t>Igualmente, na questão foi trazido exemplo 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publicidade enganosa</w:t>
            </w:r>
            <w:r w:rsidR="004566C2" w:rsidRPr="00984B0F">
              <w:rPr>
                <w:rFonts w:ascii="Book Antiqua" w:eastAsia="Times New Roman" w:hAnsi="Book Antiqua" w:cs="Times New Roman"/>
                <w:sz w:val="19"/>
                <w:szCs w:val="19"/>
                <w:lang w:eastAsia="pt-BR"/>
              </w:rPr>
              <w:t>, que</w:t>
            </w:r>
            <w:r w:rsidR="00F50777" w:rsidRPr="00984B0F">
              <w:rPr>
                <w:rFonts w:ascii="Book Antiqua" w:eastAsia="Times New Roman" w:hAnsi="Book Antiqua" w:cs="Times New Roman"/>
                <w:sz w:val="19"/>
                <w:szCs w:val="19"/>
                <w:lang w:eastAsia="pt-BR"/>
              </w:rPr>
              <w:t xml:space="preserve"> compreende</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yellow"/>
                <w:lang w:eastAsia="pt-BR"/>
              </w:rPr>
              <w:t>aquela que contém informação falsa, total ou parcialmente, por ação ou por omissão, capaz de induzir o consumidor em erro</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 xml:space="preserve">Diante disso, conclui-se que </w:t>
            </w:r>
            <w:r w:rsidR="004566C2" w:rsidRPr="00984B0F">
              <w:rPr>
                <w:rFonts w:ascii="Book Antiqua" w:eastAsia="Times New Roman" w:hAnsi="Book Antiqua" w:cs="Times New Roman"/>
                <w:b/>
                <w:bCs/>
                <w:sz w:val="19"/>
                <w:szCs w:val="19"/>
                <w:highlight w:val="green"/>
                <w:lang w:eastAsia="pt-BR"/>
              </w:rPr>
              <w:t>é juridicamente possível</w:t>
            </w:r>
            <w:r w:rsidRPr="00984B0F">
              <w:rPr>
                <w:rFonts w:ascii="Book Antiqua" w:eastAsia="Times New Roman" w:hAnsi="Book Antiqua" w:cs="Times New Roman"/>
                <w:b/>
                <w:bCs/>
                <w:sz w:val="19"/>
                <w:szCs w:val="19"/>
                <w:highlight w:val="green"/>
                <w:lang w:eastAsia="pt-BR"/>
              </w:rPr>
              <w:t xml:space="preserve"> que se tenha enganosidade e abusividade num mesmo anúncio publicitário</w:t>
            </w:r>
            <w:r w:rsidR="004566C2"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b/>
                <w:bCs/>
                <w:sz w:val="19"/>
                <w:szCs w:val="19"/>
                <w:highlight w:val="yellow"/>
                <w:lang w:eastAsia="pt-BR"/>
              </w:rPr>
              <w:t>já que o</w:t>
            </w:r>
            <w:r w:rsidRPr="00984B0F">
              <w:rPr>
                <w:rFonts w:ascii="Book Antiqua" w:eastAsia="Times New Roman" w:hAnsi="Book Antiqua" w:cs="Times New Roman"/>
                <w:b/>
                <w:bCs/>
                <w:sz w:val="19"/>
                <w:szCs w:val="19"/>
                <w:highlight w:val="yellow"/>
                <w:lang w:eastAsia="pt-BR"/>
              </w:rPr>
              <w:t xml:space="preserve"> CDC não exclui </w:t>
            </w:r>
            <w:r w:rsidR="004566C2" w:rsidRPr="00984B0F">
              <w:rPr>
                <w:rFonts w:ascii="Book Antiqua" w:eastAsia="Times New Roman" w:hAnsi="Book Antiqua" w:cs="Times New Roman"/>
                <w:b/>
                <w:bCs/>
                <w:sz w:val="19"/>
                <w:szCs w:val="19"/>
                <w:highlight w:val="yellow"/>
                <w:lang w:eastAsia="pt-BR"/>
              </w:rPr>
              <w:t>tal</w:t>
            </w:r>
            <w:r w:rsidRPr="00984B0F">
              <w:rPr>
                <w:rFonts w:ascii="Book Antiqua" w:eastAsia="Times New Roman" w:hAnsi="Book Antiqua" w:cs="Times New Roman"/>
                <w:b/>
                <w:bCs/>
                <w:sz w:val="19"/>
                <w:szCs w:val="19"/>
                <w:highlight w:val="yellow"/>
                <w:lang w:eastAsia="pt-BR"/>
              </w:rPr>
              <w:t xml:space="preserve"> possibilidade</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Além disso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as consequências para ambas são as mesmas</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a saber: 1ª)</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a possibilidade de imposição de contrapropaganda</w:t>
            </w:r>
            <w:r w:rsidRPr="00984B0F">
              <w:rPr>
                <w:rFonts w:ascii="Book Antiqua" w:eastAsia="Times New Roman" w:hAnsi="Book Antiqua" w:cs="Times New Roman"/>
                <w:sz w:val="19"/>
                <w:szCs w:val="19"/>
                <w:lang w:eastAsia="pt-BR"/>
              </w:rPr>
              <w:t xml:space="preserve"> (sanção administrativa</w:t>
            </w:r>
            <w:r w:rsidR="004566C2" w:rsidRPr="00984B0F">
              <w:rPr>
                <w:rFonts w:ascii="Book Antiqua" w:eastAsia="Times New Roman" w:hAnsi="Book Antiqua" w:cs="Times New Roman"/>
                <w:sz w:val="19"/>
                <w:szCs w:val="19"/>
                <w:lang w:eastAsia="pt-BR"/>
              </w:rPr>
              <w:t>, nos termos do art. 56, XII</w:t>
            </w:r>
            <w:r w:rsidRPr="00984B0F">
              <w:rPr>
                <w:rFonts w:ascii="Book Antiqua" w:eastAsia="Times New Roman" w:hAnsi="Book Antiqua" w:cs="Times New Roman"/>
                <w:sz w:val="19"/>
                <w:szCs w:val="19"/>
                <w:lang w:eastAsia="pt-BR"/>
              </w:rPr>
              <w:t>) e</w:t>
            </w:r>
            <w:r w:rsidR="004566C2"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 xml:space="preserve">2ª) </w:t>
            </w:r>
            <w:r w:rsidR="004566C2" w:rsidRPr="00984B0F">
              <w:rPr>
                <w:rFonts w:ascii="Book Antiqua" w:eastAsia="Times New Roman" w:hAnsi="Book Antiqua" w:cs="Times New Roman"/>
                <w:b/>
                <w:bCs/>
                <w:sz w:val="19"/>
                <w:szCs w:val="19"/>
                <w:shd w:val="clear" w:color="auto" w:fill="F7CAAC" w:themeFill="accent2" w:themeFillTint="66"/>
                <w:lang w:eastAsia="pt-BR"/>
              </w:rPr>
              <w:t xml:space="preserve">a </w:t>
            </w:r>
            <w:r w:rsidRPr="00984B0F">
              <w:rPr>
                <w:rFonts w:ascii="Book Antiqua" w:eastAsia="Times New Roman" w:hAnsi="Book Antiqua" w:cs="Times New Roman"/>
                <w:b/>
                <w:bCs/>
                <w:sz w:val="19"/>
                <w:szCs w:val="19"/>
                <w:shd w:val="clear" w:color="auto" w:fill="F7CAAC" w:themeFill="accent2" w:themeFillTint="66"/>
                <w:lang w:eastAsia="pt-BR"/>
              </w:rPr>
              <w:t>configuração de crime de consumo</w:t>
            </w:r>
            <w:r w:rsidR="004566C2" w:rsidRPr="00984B0F">
              <w:rPr>
                <w:rFonts w:ascii="Book Antiqua" w:eastAsia="Times New Roman" w:hAnsi="Book Antiqua" w:cs="Times New Roman"/>
                <w:sz w:val="19"/>
                <w:szCs w:val="19"/>
                <w:lang w:eastAsia="pt-BR"/>
              </w:rPr>
              <w:t xml:space="preserve"> (art. 60).</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 xml:space="preserve">Ademais, </w:t>
            </w:r>
            <w:r w:rsidR="004566C2" w:rsidRPr="00984B0F">
              <w:rPr>
                <w:rFonts w:ascii="Book Antiqua" w:eastAsia="Times New Roman" w:hAnsi="Book Antiqua" w:cs="Times New Roman"/>
                <w:b/>
                <w:bCs/>
                <w:sz w:val="19"/>
                <w:szCs w:val="19"/>
                <w:highlight w:val="green"/>
                <w:lang w:eastAsia="pt-BR"/>
              </w:rPr>
              <w:t>e</w:t>
            </w:r>
            <w:r w:rsidRPr="00984B0F">
              <w:rPr>
                <w:rFonts w:ascii="Book Antiqua" w:eastAsia="Times New Roman" w:hAnsi="Book Antiqua" w:cs="Times New Roman"/>
                <w:b/>
                <w:bCs/>
                <w:sz w:val="19"/>
                <w:szCs w:val="19"/>
                <w:highlight w:val="green"/>
                <w:lang w:eastAsia="pt-BR"/>
              </w:rPr>
              <w:t>m ambas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não se exige a intenção de enganar por parte do anunciante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lang w:eastAsia="pt-BR"/>
              </w:rPr>
              <w:t>Este</w:t>
            </w:r>
            <w:r w:rsidR="004566C2" w:rsidRPr="00984B0F">
              <w:rPr>
                <w:rFonts w:ascii="Book Antiqua" w:eastAsia="Times New Roman" w:hAnsi="Book Antiqua" w:cs="Times New Roman"/>
                <w:b/>
                <w:bCs/>
                <w:sz w:val="19"/>
                <w:szCs w:val="19"/>
                <w:lang w:eastAsia="pt-BR"/>
              </w:rPr>
              <w:t>, portanto,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é objetivamente responsável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sendo irrelevante averiguar sua conduta de boa-fé ou má fé</w:t>
            </w:r>
            <w:r w:rsidRPr="00984B0F">
              <w:rPr>
                <w:rFonts w:ascii="Book Antiqua" w:eastAsia="Times New Roman" w:hAnsi="Book Antiqua" w:cs="Times New Roman"/>
                <w:sz w:val="19"/>
                <w:szCs w:val="19"/>
                <w:lang w:eastAsia="pt-BR"/>
              </w:rPr>
              <w:t>.</w:t>
            </w:r>
          </w:p>
          <w:p w14:paraId="3DE5B287" w14:textId="475CD1AE" w:rsidR="00FD7038" w:rsidRPr="00984B0F" w:rsidRDefault="00FD703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083A6A">
              <w:rPr>
                <w:rFonts w:ascii="Book Antiqua" w:eastAsia="Times New Roman" w:hAnsi="Book Antiqua" w:cs="Times New Roman"/>
                <w:b/>
                <w:i/>
                <w:iCs/>
                <w:color w:val="FF0000"/>
                <w:sz w:val="19"/>
                <w:szCs w:val="19"/>
                <w:lang w:eastAsia="pt-BR"/>
              </w:rPr>
              <w:t>: #</w:t>
            </w:r>
            <w:r w:rsidR="00083A6A" w:rsidRPr="00083A6A">
              <w:rPr>
                <w:rFonts w:ascii="Book Antiqua" w:eastAsia="Times New Roman" w:hAnsi="Book Antiqua" w:cs="Times New Roman"/>
                <w:b/>
                <w:i/>
                <w:iCs/>
                <w:color w:val="FF0000"/>
                <w:sz w:val="19"/>
                <w:szCs w:val="19"/>
                <w:highlight w:val="green"/>
                <w:lang w:eastAsia="pt-BR"/>
              </w:rPr>
              <w:t>MPDFT-2013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TJAL-2019</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sz w:val="19"/>
                <w:szCs w:val="19"/>
                <w:lang w:eastAsia="pt-BR"/>
              </w:rPr>
              <w:t>: Segundo Flávio Tartuce, “</w:t>
            </w:r>
            <w:r w:rsidRPr="00984B0F">
              <w:rPr>
                <w:rFonts w:ascii="Book Antiqua" w:eastAsia="Times New Roman" w:hAnsi="Book Antiqua" w:cs="Times New Roman"/>
                <w:i/>
                <w:iCs/>
                <w:sz w:val="19"/>
                <w:szCs w:val="19"/>
                <w:lang w:eastAsia="pt-BR"/>
              </w:rPr>
              <w:t xml:space="preserve">Apesar da menção ao engano, ao erro, não se pode esquecer que o ato de indução representa dolo, ou seja, uma atuação maliciosa praticada com intuito de enganar outrem e ter benefício próprio. (...) Diferentemente da publicidade enganosa, que induz o consumidor a erro, a </w:t>
            </w:r>
            <w:r w:rsidRPr="00984B0F">
              <w:rPr>
                <w:rFonts w:ascii="Book Antiqua" w:eastAsia="Times New Roman" w:hAnsi="Book Antiqua" w:cs="Times New Roman"/>
                <w:b/>
                <w:bCs/>
                <w:i/>
                <w:iCs/>
                <w:sz w:val="19"/>
                <w:szCs w:val="19"/>
                <w:shd w:val="clear" w:color="auto" w:fill="F7CAAC" w:themeFill="accent2" w:themeFillTint="66"/>
                <w:lang w:eastAsia="pt-BR"/>
              </w:rPr>
              <w:t>publicidade abusiva</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yellow"/>
                <w:lang w:eastAsia="pt-BR"/>
              </w:rPr>
              <w:t>é aquela ilícita por trazer como conteúdo</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green"/>
                <w:lang w:eastAsia="pt-BR"/>
              </w:rPr>
              <w:t>o abuso de direito</w:t>
            </w:r>
            <w:r w:rsidRPr="00984B0F">
              <w:rPr>
                <w:rFonts w:ascii="Book Antiqua" w:eastAsia="Times New Roman" w:hAnsi="Book Antiqua" w:cs="Times New Roman"/>
                <w:i/>
                <w:iCs/>
                <w:sz w:val="19"/>
                <w:szCs w:val="19"/>
                <w:lang w:eastAsia="pt-BR"/>
              </w:rPr>
              <w:t xml:space="preserve"> (...) Como explica Fábio Ulhoa Coelho, a </w:t>
            </w:r>
            <w:r w:rsidRPr="00984B0F">
              <w:rPr>
                <w:rFonts w:ascii="Book Antiqua" w:eastAsia="Times New Roman" w:hAnsi="Book Antiqua" w:cs="Times New Roman"/>
                <w:b/>
                <w:bCs/>
                <w:i/>
                <w:iCs/>
                <w:sz w:val="19"/>
                <w:szCs w:val="19"/>
                <w:shd w:val="clear" w:color="auto" w:fill="F7CAAC" w:themeFill="accent2" w:themeFillTint="66"/>
                <w:lang w:eastAsia="pt-BR"/>
              </w:rPr>
              <w:t>publicidade abusiva</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yellow"/>
                <w:lang w:eastAsia="pt-BR"/>
              </w:rPr>
              <w:t>é aquela que agride os valores sociais</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yellow"/>
                <w:lang w:eastAsia="pt-BR"/>
              </w:rPr>
              <w:t>presente uma conduta socialmente reprovável de abuso</w:t>
            </w:r>
            <w:r w:rsidRPr="00984B0F">
              <w:rPr>
                <w:rFonts w:ascii="Book Antiqua" w:eastAsia="Times New Roman" w:hAnsi="Book Antiqua" w:cs="Times New Roman"/>
                <w:sz w:val="19"/>
                <w:szCs w:val="19"/>
                <w:lang w:eastAsia="pt-BR"/>
              </w:rPr>
              <w:t>”. (Tartuce, Flávio</w:t>
            </w:r>
            <w:r w:rsidR="00083A6A">
              <w:rPr>
                <w:rFonts w:ascii="Book Antiqua" w:eastAsia="Times New Roman" w:hAnsi="Book Antiqua" w:cs="Times New Roman"/>
                <w:sz w:val="19"/>
                <w:szCs w:val="19"/>
                <w:lang w:eastAsia="pt-BR"/>
              </w:rPr>
              <w:t xml:space="preserve">; </w:t>
            </w:r>
            <w:r w:rsidR="00083A6A" w:rsidRPr="00984B0F">
              <w:rPr>
                <w:rFonts w:ascii="Book Antiqua" w:eastAsia="Times New Roman" w:hAnsi="Book Antiqua" w:cs="Times New Roman"/>
                <w:sz w:val="19"/>
                <w:szCs w:val="19"/>
                <w:lang w:eastAsia="pt-BR"/>
              </w:rPr>
              <w:t xml:space="preserve">Daniel Amorim Assumpção Neves. </w:t>
            </w:r>
            <w:r w:rsidRPr="00984B0F">
              <w:rPr>
                <w:rFonts w:ascii="Book Antiqua" w:eastAsia="Times New Roman" w:hAnsi="Book Antiqua" w:cs="Times New Roman"/>
                <w:sz w:val="19"/>
                <w:szCs w:val="19"/>
                <w:lang w:eastAsia="pt-BR"/>
              </w:rPr>
              <w:t>Manual de direito do consumidor: direito material e processual</w:t>
            </w:r>
            <w:r w:rsidR="00083A6A">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7</w:t>
            </w:r>
            <w:r w:rsidR="00083A6A">
              <w:rPr>
                <w:rFonts w:ascii="Book Antiqua" w:eastAsia="Times New Roman" w:hAnsi="Book Antiqua" w:cs="Times New Roman"/>
                <w:sz w:val="19"/>
                <w:szCs w:val="19"/>
                <w:lang w:eastAsia="pt-BR"/>
              </w:rPr>
              <w:t>ª</w:t>
            </w:r>
            <w:r w:rsidRPr="00984B0F">
              <w:rPr>
                <w:rFonts w:ascii="Book Antiqua" w:eastAsia="Times New Roman" w:hAnsi="Book Antiqua" w:cs="Times New Roman"/>
                <w:sz w:val="19"/>
                <w:szCs w:val="19"/>
                <w:lang w:eastAsia="pt-BR"/>
              </w:rPr>
              <w:t xml:space="preserve"> ed. – Rio de Janeiro: Forense; São Paulo: MÉTODO, 2018. p. 422 e 430)</w:t>
            </w:r>
          </w:p>
          <w:p w14:paraId="2FFEBD29" w14:textId="56401870" w:rsidR="009F2F03" w:rsidRPr="00984B0F" w:rsidRDefault="009F2F0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TJPR-2017-CESPE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Determinada empresa que fabrica cervejas divulgou propaganda de sua nova bebida, de cor escura, e estampou uma mulher negra no anúncio, associando seu corpo às características do produto. O MP ajuizou ACP pleiteando a alteração do anúncio, sob o argumento de que ele era racista e sexista e que sua propagação violaria os direitos dos consumidores. Nessa ação, também foi requerido que o magistrado fixasse dano moral coletivo. Nessa situação hipotética, conforme a legislação aplicável ao caso e o entendimento doutrinário sobre o tema,</w:t>
            </w:r>
            <w:r w:rsidRPr="00984B0F">
              <w:rPr>
                <w:sz w:val="19"/>
                <w:szCs w:val="19"/>
              </w:rPr>
              <w:t xml:space="preserve"> </w:t>
            </w:r>
            <w:r w:rsidRPr="00984B0F">
              <w:rPr>
                <w:rFonts w:ascii="Book Antiqua" w:eastAsia="Times New Roman" w:hAnsi="Book Antiqua" w:cs="Times New Roman"/>
                <w:sz w:val="19"/>
                <w:szCs w:val="19"/>
                <w:lang w:eastAsia="pt-BR"/>
              </w:rPr>
              <w:t xml:space="preserve">a alegação do MP é compatível com a tipificação de propaganda abusiva, pois, no caso, ocorreu discriminação a determinado segmento social. </w:t>
            </w:r>
            <w:r w:rsidRPr="00984B0F">
              <w:rPr>
                <w:rFonts w:ascii="Book Antiqua" w:eastAsia="Times New Roman" w:hAnsi="Book Antiqua" w:cs="Times New Roman"/>
                <w:b/>
                <w:sz w:val="19"/>
                <w:szCs w:val="19"/>
                <w:lang w:eastAsia="pt-BR"/>
              </w:rPr>
              <w:t>BL: art. 37, §2º, CDC.</w:t>
            </w:r>
          </w:p>
          <w:p w14:paraId="31B92C34" w14:textId="77777777" w:rsidR="003B544B" w:rsidRDefault="003A4E5E"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MPGO-2014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Recentemente, chegou a ser retirado do ar um comercial no qual um conhecido cantor fazia comentários depreciativos acerca da boa forma física de uma mulher. Na época, essa publicidade foi considerada: Abusiva. </w:t>
            </w:r>
            <w:r w:rsidRPr="00984B0F">
              <w:rPr>
                <w:rFonts w:ascii="Book Antiqua" w:eastAsia="Times New Roman" w:hAnsi="Book Antiqua" w:cs="Times New Roman"/>
                <w:b/>
                <w:sz w:val="19"/>
                <w:szCs w:val="19"/>
                <w:lang w:eastAsia="pt-BR"/>
              </w:rPr>
              <w:t>BL: art. 37, §2º, CDC.</w:t>
            </w:r>
          </w:p>
          <w:p w14:paraId="5AAB98BF" w14:textId="295C35A7" w:rsidR="00E762B4" w:rsidRPr="00E762B4" w:rsidRDefault="00E762B4"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E762B4">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762B4">
              <w:rPr>
                <w:rFonts w:ascii="Book Antiqua" w:eastAsia="Times New Roman" w:hAnsi="Book Antiqua" w:cs="Times New Roman"/>
                <w:bCs/>
                <w:sz w:val="19"/>
                <w:szCs w:val="19"/>
                <w:lang w:eastAsia="pt-BR"/>
              </w:rPr>
              <w:t>Considere a publicidade feita por sociedade prestadora de serviço. A mensagem publicitária assinala, ao final: “</w:t>
            </w:r>
            <w:r w:rsidRPr="00E762B4">
              <w:rPr>
                <w:rFonts w:ascii="Book Antiqua" w:eastAsia="Times New Roman" w:hAnsi="Book Antiqua" w:cs="Times New Roman"/>
                <w:bCs/>
                <w:i/>
                <w:iCs/>
                <w:sz w:val="19"/>
                <w:szCs w:val="19"/>
                <w:lang w:eastAsia="pt-BR"/>
              </w:rPr>
              <w:t>não se comporte como pobre, como um gari ou outro perdedor, contrate nossos serviços</w:t>
            </w:r>
            <w:r w:rsidRPr="00E762B4">
              <w:rPr>
                <w:rFonts w:ascii="Book Antiqua" w:eastAsia="Times New Roman" w:hAnsi="Book Antiqua" w:cs="Times New Roman"/>
                <w:bCs/>
                <w:sz w:val="19"/>
                <w:szCs w:val="19"/>
                <w:lang w:eastAsia="pt-BR"/>
              </w:rPr>
              <w:t>”. Assinale a proposição correta:</w:t>
            </w:r>
            <w:r>
              <w:rPr>
                <w:rFonts w:ascii="Book Antiqua" w:eastAsia="Times New Roman" w:hAnsi="Book Antiqua" w:cs="Times New Roman"/>
                <w:bCs/>
                <w:sz w:val="19"/>
                <w:szCs w:val="19"/>
                <w:lang w:eastAsia="pt-BR"/>
              </w:rPr>
              <w:t xml:space="preserve"> </w:t>
            </w:r>
            <w:r w:rsidRPr="00E762B4">
              <w:rPr>
                <w:rFonts w:ascii="Book Antiqua" w:eastAsia="Times New Roman" w:hAnsi="Book Antiqua" w:cs="Times New Roman"/>
                <w:bCs/>
                <w:sz w:val="19"/>
                <w:szCs w:val="19"/>
                <w:lang w:eastAsia="pt-BR"/>
              </w:rPr>
              <w:t>Cuida-se de publicidade abusiva e, em tese, apta a acarretar sanção cível, criminal e administrativa.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§2º</w:t>
            </w:r>
            <w:r>
              <w:rPr>
                <w:rFonts w:ascii="Book Antiqua" w:eastAsia="Times New Roman" w:hAnsi="Book Antiqua" w:cs="Times New Roman"/>
                <w:b/>
                <w:sz w:val="19"/>
                <w:szCs w:val="19"/>
                <w:lang w:eastAsia="pt-BR"/>
              </w:rPr>
              <w:t xml:space="preserve"> e arts. 56 c/c 67 do</w:t>
            </w:r>
            <w:r w:rsidRPr="00984B0F">
              <w:rPr>
                <w:rFonts w:ascii="Book Antiqua" w:eastAsia="Times New Roman" w:hAnsi="Book Antiqua" w:cs="Times New Roman"/>
                <w:b/>
                <w:sz w:val="19"/>
                <w:szCs w:val="19"/>
                <w:lang w:eastAsia="pt-BR"/>
              </w:rPr>
              <w:t xml:space="preserve"> CDC</w:t>
            </w:r>
            <w:r>
              <w:rPr>
                <w:rStyle w:val="Refdenotaderodap"/>
                <w:rFonts w:ascii="Book Antiqua" w:eastAsia="Times New Roman" w:hAnsi="Book Antiqua" w:cs="Times New Roman"/>
                <w:b/>
                <w:sz w:val="19"/>
                <w:szCs w:val="19"/>
                <w:lang w:eastAsia="pt-BR"/>
              </w:rPr>
              <w:footnoteReference w:id="16"/>
            </w:r>
            <w:r>
              <w:rPr>
                <w:rFonts w:ascii="Book Antiqua" w:eastAsia="Times New Roman" w:hAnsi="Book Antiqua" w:cs="Times New Roman"/>
                <w:b/>
                <w:sz w:val="19"/>
                <w:szCs w:val="19"/>
                <w:lang w:eastAsia="pt-BR"/>
              </w:rPr>
              <w:t xml:space="preserve"> c/c art. 14, Dec. 2181/97.</w:t>
            </w:r>
            <w:r>
              <w:rPr>
                <w:rStyle w:val="Refdenotaderodap"/>
                <w:rFonts w:ascii="Book Antiqua" w:eastAsia="Times New Roman" w:hAnsi="Book Antiqua" w:cs="Times New Roman"/>
                <w:b/>
                <w:sz w:val="19"/>
                <w:szCs w:val="19"/>
                <w:lang w:eastAsia="pt-BR"/>
              </w:rPr>
              <w:footnoteReference w:id="17"/>
            </w:r>
          </w:p>
        </w:tc>
      </w:tr>
    </w:tbl>
    <w:p w14:paraId="6BB25159" w14:textId="16C5EC9A" w:rsidR="004973ED" w:rsidRPr="00F2220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D94524">
        <w:rPr>
          <w:rFonts w:ascii="Book Antiqua" w:eastAsia="Times New Roman" w:hAnsi="Book Antiqua" w:cs="Times New Roman"/>
          <w:b/>
          <w:bCs/>
          <w:sz w:val="19"/>
          <w:szCs w:val="19"/>
          <w:lang w:eastAsia="pt-BR"/>
        </w:rPr>
        <w:t>Para os efeitos deste código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publicidade</w:t>
      </w:r>
      <w:r w:rsidRPr="00984B0F">
        <w:rPr>
          <w:rFonts w:ascii="Book Antiqua" w:eastAsia="Times New Roman" w:hAnsi="Book Antiqua" w:cs="Times New Roman"/>
          <w:b/>
          <w:sz w:val="19"/>
          <w:szCs w:val="19"/>
          <w:lang w:eastAsia="pt-BR"/>
        </w:rPr>
        <w:t xml:space="preserve"> </w:t>
      </w:r>
      <w:r w:rsidRPr="000015C8">
        <w:rPr>
          <w:rFonts w:ascii="Book Antiqua" w:eastAsia="Times New Roman" w:hAnsi="Book Antiqua" w:cs="Times New Roman"/>
          <w:b/>
          <w:caps/>
          <w:sz w:val="19"/>
          <w:szCs w:val="19"/>
          <w:highlight w:val="green"/>
          <w:lang w:eastAsia="pt-BR"/>
        </w:rPr>
        <w:t>é</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enganosa por omissão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caps/>
          <w:sz w:val="19"/>
          <w:szCs w:val="19"/>
          <w:highlight w:val="green"/>
          <w:lang w:eastAsia="pt-BR"/>
        </w:rPr>
        <w:t>deixar de informar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sobre dado essencial do produto ou serviço</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F21002" w:rsidRPr="009D1466">
        <w:rPr>
          <w:rFonts w:ascii="Book Antiqua" w:eastAsia="Times New Roman" w:hAnsi="Book Antiqua" w:cs="Times New Roman"/>
          <w:b/>
          <w:color w:val="FF0000"/>
          <w:sz w:val="16"/>
          <w:szCs w:val="16"/>
          <w:u w:val="single"/>
          <w:lang w:eastAsia="pt-BR"/>
        </w:rPr>
        <w:t>(TJMT-2009)</w:t>
      </w:r>
      <w:r w:rsidR="00194B0C" w:rsidRPr="009D1466">
        <w:rPr>
          <w:rFonts w:ascii="Book Antiqua" w:eastAsia="Times New Roman" w:hAnsi="Book Antiqua" w:cs="Times New Roman"/>
          <w:b/>
          <w:color w:val="FF0000"/>
          <w:sz w:val="16"/>
          <w:szCs w:val="16"/>
          <w:lang w:eastAsia="pt-BR"/>
        </w:rPr>
        <w:t xml:space="preserve"> </w:t>
      </w:r>
      <w:r w:rsidR="00194B0C" w:rsidRPr="009D1466">
        <w:rPr>
          <w:rFonts w:ascii="Book Antiqua" w:eastAsia="Times New Roman" w:hAnsi="Book Antiqua" w:cs="Times New Roman"/>
          <w:b/>
          <w:color w:val="FF0000"/>
          <w:sz w:val="16"/>
          <w:szCs w:val="16"/>
          <w:u w:val="single"/>
          <w:lang w:eastAsia="pt-BR"/>
        </w:rPr>
        <w:t>(TRF2-2009)</w:t>
      </w:r>
      <w:r w:rsidR="00B3175C" w:rsidRPr="009D1466">
        <w:rPr>
          <w:rFonts w:ascii="Book Antiqua" w:eastAsia="Times New Roman" w:hAnsi="Book Antiqua" w:cs="Times New Roman"/>
          <w:b/>
          <w:color w:val="FF0000"/>
          <w:sz w:val="16"/>
          <w:szCs w:val="16"/>
          <w:lang w:eastAsia="pt-BR"/>
        </w:rPr>
        <w:t xml:space="preserve"> </w:t>
      </w:r>
      <w:bookmarkStart w:id="116" w:name="_Hlk58954423"/>
      <w:r w:rsidR="00B3175C" w:rsidRPr="009D1466">
        <w:rPr>
          <w:rFonts w:ascii="Book Antiqua" w:eastAsia="Times New Roman" w:hAnsi="Book Antiqua" w:cs="Times New Roman"/>
          <w:b/>
          <w:color w:val="FF0000"/>
          <w:sz w:val="16"/>
          <w:szCs w:val="16"/>
          <w:u w:val="single"/>
          <w:lang w:eastAsia="pt-BR"/>
        </w:rPr>
        <w:t>(TRF5-2009)</w:t>
      </w:r>
      <w:bookmarkEnd w:id="116"/>
      <w:r w:rsidR="007F562C" w:rsidRPr="009D1466">
        <w:rPr>
          <w:rFonts w:ascii="Book Antiqua" w:eastAsia="Times New Roman" w:hAnsi="Book Antiqua" w:cs="Times New Roman"/>
          <w:b/>
          <w:color w:val="FF0000"/>
          <w:sz w:val="16"/>
          <w:szCs w:val="16"/>
          <w:lang w:eastAsia="pt-BR"/>
        </w:rPr>
        <w:t xml:space="preserve"> </w:t>
      </w:r>
      <w:r w:rsidR="007F562C" w:rsidRPr="009D1466">
        <w:rPr>
          <w:rFonts w:ascii="Book Antiqua" w:eastAsia="Times New Roman" w:hAnsi="Book Antiqua" w:cs="Times New Roman"/>
          <w:b/>
          <w:color w:val="FF0000"/>
          <w:sz w:val="16"/>
          <w:szCs w:val="16"/>
          <w:u w:val="single"/>
          <w:lang w:eastAsia="pt-BR"/>
        </w:rPr>
        <w:t>(TJPR-2011)</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EF6952" w:rsidRPr="009D1466">
        <w:rPr>
          <w:rFonts w:ascii="Book Antiqua" w:eastAsia="Times New Roman" w:hAnsi="Book Antiqua" w:cs="Times New Roman"/>
          <w:b/>
          <w:color w:val="FF0000"/>
          <w:sz w:val="16"/>
          <w:szCs w:val="16"/>
          <w:lang w:eastAsia="pt-BR"/>
        </w:rPr>
        <w:t xml:space="preserve"> </w:t>
      </w:r>
      <w:r w:rsidR="00EF6952" w:rsidRPr="009D1466">
        <w:rPr>
          <w:rFonts w:ascii="Book Antiqua" w:eastAsia="Times New Roman" w:hAnsi="Book Antiqua" w:cs="Times New Roman"/>
          <w:b/>
          <w:color w:val="FF0000"/>
          <w:sz w:val="16"/>
          <w:szCs w:val="16"/>
          <w:u w:val="single"/>
          <w:lang w:eastAsia="pt-BR"/>
        </w:rPr>
        <w:t>(TJDFT-201</w:t>
      </w:r>
      <w:r w:rsidR="00894B37" w:rsidRPr="009D1466">
        <w:rPr>
          <w:rFonts w:ascii="Book Antiqua" w:eastAsia="Times New Roman" w:hAnsi="Book Antiqua" w:cs="Times New Roman"/>
          <w:b/>
          <w:color w:val="FF0000"/>
          <w:sz w:val="16"/>
          <w:szCs w:val="16"/>
          <w:u w:val="single"/>
          <w:lang w:eastAsia="pt-BR"/>
        </w:rPr>
        <w:t>2</w:t>
      </w:r>
      <w:r w:rsidR="00EF6952" w:rsidRPr="009D1466">
        <w:rPr>
          <w:rFonts w:ascii="Book Antiqua" w:eastAsia="Times New Roman" w:hAnsi="Book Antiqua" w:cs="Times New Roman"/>
          <w:b/>
          <w:color w:val="FF0000"/>
          <w:sz w:val="16"/>
          <w:szCs w:val="16"/>
          <w:u w:val="single"/>
          <w:lang w:eastAsia="pt-BR"/>
        </w:rPr>
        <w:t>)</w:t>
      </w:r>
      <w:r w:rsidR="00EB3656" w:rsidRPr="009D1466">
        <w:rPr>
          <w:rFonts w:ascii="Book Antiqua" w:eastAsia="Times New Roman" w:hAnsi="Book Antiqua" w:cs="Times New Roman"/>
          <w:b/>
          <w:color w:val="FF0000"/>
          <w:sz w:val="16"/>
          <w:szCs w:val="16"/>
          <w:lang w:eastAsia="pt-BR"/>
        </w:rPr>
        <w:t xml:space="preserve"> </w:t>
      </w:r>
      <w:r w:rsidR="0053218B" w:rsidRPr="009D1466">
        <w:rPr>
          <w:rFonts w:ascii="Book Antiqua" w:hAnsi="Book Antiqua"/>
          <w:b/>
          <w:color w:val="FF0000"/>
          <w:sz w:val="16"/>
          <w:szCs w:val="16"/>
          <w:u w:val="single"/>
        </w:rPr>
        <w:t>(MPPR-2008/2013)</w:t>
      </w:r>
      <w:r w:rsidR="00F538DF" w:rsidRPr="009D1466">
        <w:rPr>
          <w:rFonts w:ascii="Book Antiqua" w:eastAsia="Times New Roman" w:hAnsi="Book Antiqua" w:cs="Times New Roman"/>
          <w:b/>
          <w:color w:val="FF0000"/>
          <w:sz w:val="16"/>
          <w:szCs w:val="16"/>
          <w:lang w:eastAsia="pt-BR"/>
        </w:rPr>
        <w:t xml:space="preserve"> </w:t>
      </w:r>
      <w:r w:rsidR="00F538DF" w:rsidRPr="009D1466">
        <w:rPr>
          <w:rFonts w:ascii="Book Antiqua" w:eastAsia="Times New Roman" w:hAnsi="Book Antiqua" w:cs="Times New Roman"/>
          <w:b/>
          <w:color w:val="FF0000"/>
          <w:sz w:val="16"/>
          <w:szCs w:val="16"/>
          <w:u w:val="single"/>
          <w:lang w:eastAsia="pt-BR"/>
        </w:rPr>
        <w:t>(TJAM-2013)</w:t>
      </w:r>
      <w:r w:rsidR="00083A6A" w:rsidRPr="009D1466">
        <w:rPr>
          <w:rFonts w:ascii="Book Antiqua" w:eastAsia="Times New Roman" w:hAnsi="Book Antiqua" w:cs="Times New Roman"/>
          <w:b/>
          <w:color w:val="FF0000"/>
          <w:sz w:val="16"/>
          <w:szCs w:val="16"/>
          <w:lang w:eastAsia="pt-BR"/>
        </w:rPr>
        <w:t xml:space="preserve"> </w:t>
      </w:r>
      <w:r w:rsidR="00083A6A" w:rsidRPr="009D1466">
        <w:rPr>
          <w:rFonts w:ascii="Book Antiqua" w:eastAsia="Times New Roman" w:hAnsi="Book Antiqua" w:cs="Times New Roman"/>
          <w:b/>
          <w:color w:val="FF0000"/>
          <w:sz w:val="16"/>
          <w:szCs w:val="16"/>
          <w:u w:val="single"/>
          <w:lang w:eastAsia="pt-BR"/>
        </w:rPr>
        <w:t>(MPDFT-2013)</w:t>
      </w:r>
      <w:r w:rsidR="00075874" w:rsidRPr="009D1466">
        <w:rPr>
          <w:rFonts w:ascii="Book Antiqua" w:eastAsia="Times New Roman" w:hAnsi="Book Antiqua" w:cs="Times New Roman"/>
          <w:b/>
          <w:color w:val="FF0000"/>
          <w:sz w:val="16"/>
          <w:szCs w:val="16"/>
          <w:lang w:eastAsia="pt-BR"/>
        </w:rPr>
        <w:t xml:space="preserve"> </w:t>
      </w:r>
      <w:r w:rsidR="00075874" w:rsidRPr="009D1466">
        <w:rPr>
          <w:rFonts w:ascii="Book Antiqua" w:hAnsi="Book Antiqua"/>
          <w:b/>
          <w:bCs/>
          <w:color w:val="FF0000"/>
          <w:sz w:val="16"/>
          <w:szCs w:val="16"/>
          <w:u w:val="single"/>
        </w:rPr>
        <w:t>(TRF5-2013)</w:t>
      </w:r>
      <w:r w:rsidR="00CF40D7"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1D2F1F"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CF6023" w:rsidRPr="009D1466">
        <w:rPr>
          <w:rFonts w:ascii="Book Antiqua" w:eastAsia="Times New Roman" w:hAnsi="Book Antiqua" w:cs="Times New Roman"/>
          <w:b/>
          <w:color w:val="FF0000"/>
          <w:sz w:val="16"/>
          <w:szCs w:val="16"/>
          <w:lang w:eastAsia="pt-BR"/>
        </w:rPr>
        <w:t xml:space="preserve"> </w:t>
      </w:r>
      <w:r w:rsidR="00CF6023" w:rsidRPr="009D1466">
        <w:rPr>
          <w:rFonts w:ascii="Book Antiqua" w:eastAsia="Times New Roman" w:hAnsi="Book Antiqua" w:cs="Times New Roman"/>
          <w:b/>
          <w:color w:val="FF0000"/>
          <w:sz w:val="16"/>
          <w:szCs w:val="16"/>
          <w:u w:val="single"/>
          <w:lang w:eastAsia="pt-BR"/>
        </w:rPr>
        <w:t>(TRT1-2015)</w:t>
      </w:r>
      <w:r w:rsidR="008D5628" w:rsidRPr="009D1466">
        <w:rPr>
          <w:rFonts w:ascii="Book Antiqua" w:eastAsia="Times New Roman" w:hAnsi="Book Antiqua" w:cs="Times New Roman"/>
          <w:sz w:val="16"/>
          <w:szCs w:val="16"/>
          <w:lang w:eastAsia="pt-BR"/>
        </w:rPr>
        <w:t xml:space="preserve"> </w:t>
      </w:r>
      <w:r w:rsidR="008D5628" w:rsidRPr="009D1466">
        <w:rPr>
          <w:rFonts w:ascii="Book Antiqua" w:eastAsia="Times New Roman" w:hAnsi="Book Antiqua" w:cs="Times New Roman"/>
          <w:b/>
          <w:color w:val="FF0000"/>
          <w:sz w:val="16"/>
          <w:szCs w:val="16"/>
          <w:u w:val="single"/>
          <w:lang w:eastAsia="pt-BR"/>
        </w:rPr>
        <w:t>(</w:t>
      </w:r>
      <w:r w:rsidR="00F754A8" w:rsidRPr="009D1466">
        <w:rPr>
          <w:rFonts w:ascii="Book Antiqua" w:eastAsia="Times New Roman" w:hAnsi="Book Antiqua" w:cs="Times New Roman"/>
          <w:b/>
          <w:color w:val="FF0000"/>
          <w:sz w:val="16"/>
          <w:szCs w:val="16"/>
          <w:u w:val="single"/>
          <w:lang w:eastAsia="pt-BR"/>
        </w:rPr>
        <w:t>TJSC-2017</w:t>
      </w:r>
      <w:r w:rsidR="008D5628" w:rsidRPr="009D1466">
        <w:rPr>
          <w:rFonts w:ascii="Book Antiqua" w:eastAsia="Times New Roman" w:hAnsi="Book Antiqua" w:cs="Times New Roman"/>
          <w:b/>
          <w:color w:val="FF0000"/>
          <w:sz w:val="16"/>
          <w:szCs w:val="16"/>
          <w:u w:val="single"/>
          <w:lang w:eastAsia="pt-BR"/>
        </w:rPr>
        <w:t>)</w:t>
      </w:r>
      <w:r w:rsidR="002C7CE1" w:rsidRPr="009D1466">
        <w:rPr>
          <w:rFonts w:ascii="Book Antiqua" w:eastAsia="Times New Roman" w:hAnsi="Book Antiqua" w:cs="Times New Roman"/>
          <w:b/>
          <w:color w:val="FF0000"/>
          <w:sz w:val="16"/>
          <w:szCs w:val="16"/>
          <w:lang w:eastAsia="pt-BR"/>
        </w:rPr>
        <w:t xml:space="preserve"> </w:t>
      </w:r>
      <w:r w:rsidR="002C7CE1" w:rsidRPr="009D1466">
        <w:rPr>
          <w:rFonts w:ascii="Book Antiqua" w:eastAsia="Times New Roman" w:hAnsi="Book Antiqua" w:cs="Times New Roman"/>
          <w:b/>
          <w:color w:val="FF0000"/>
          <w:sz w:val="16"/>
          <w:szCs w:val="16"/>
          <w:u w:val="single"/>
          <w:lang w:eastAsia="pt-BR"/>
        </w:rPr>
        <w:t>(MPMG-2017)</w:t>
      </w:r>
      <w:r w:rsidR="00E54FE1" w:rsidRPr="009D1466">
        <w:rPr>
          <w:rFonts w:ascii="Book Antiqua" w:eastAsia="Times New Roman" w:hAnsi="Book Antiqua" w:cs="Times New Roman"/>
          <w:b/>
          <w:color w:val="FF0000"/>
          <w:sz w:val="16"/>
          <w:szCs w:val="16"/>
          <w:lang w:eastAsia="pt-BR"/>
        </w:rPr>
        <w:t xml:space="preserve"> </w:t>
      </w:r>
      <w:r w:rsidR="00801902" w:rsidRPr="009D1466">
        <w:rPr>
          <w:rFonts w:ascii="Book Antiqua" w:eastAsia="Times New Roman" w:hAnsi="Book Antiqua" w:cs="Times New Roman"/>
          <w:b/>
          <w:color w:val="FF0000"/>
          <w:sz w:val="16"/>
          <w:szCs w:val="16"/>
          <w:u w:val="single"/>
          <w:lang w:eastAsia="pt-BR"/>
        </w:rPr>
        <w:t>(MPSP-2017)</w:t>
      </w:r>
      <w:r w:rsidR="008E79B8" w:rsidRPr="009D1466">
        <w:rPr>
          <w:rFonts w:ascii="Book Antiqua" w:eastAsia="Times New Roman" w:hAnsi="Book Antiqua" w:cs="Times New Roman"/>
          <w:b/>
          <w:color w:val="FF0000"/>
          <w:sz w:val="16"/>
          <w:szCs w:val="16"/>
          <w:lang w:eastAsia="pt-BR"/>
        </w:rPr>
        <w:t xml:space="preserve"> </w:t>
      </w:r>
      <w:r w:rsidR="000015C8" w:rsidRPr="009D1466">
        <w:rPr>
          <w:rFonts w:ascii="Book Antiqua" w:eastAsia="Times New Roman" w:hAnsi="Book Antiqua" w:cs="Times New Roman"/>
          <w:b/>
          <w:color w:val="FF0000"/>
          <w:sz w:val="16"/>
          <w:szCs w:val="16"/>
          <w:u w:val="single"/>
          <w:lang w:eastAsia="pt-BR"/>
        </w:rPr>
        <w:t>(MPCE-2020)</w:t>
      </w:r>
      <w:r w:rsidR="007600A4" w:rsidRPr="009D1466">
        <w:rPr>
          <w:rFonts w:ascii="Book Antiqua" w:eastAsia="Times New Roman" w:hAnsi="Book Antiqua" w:cs="Times New Roman"/>
          <w:b/>
          <w:color w:val="FF0000"/>
          <w:sz w:val="16"/>
          <w:szCs w:val="16"/>
          <w:lang w:eastAsia="pt-BR"/>
        </w:rPr>
        <w:t xml:space="preserve"> </w:t>
      </w:r>
      <w:r w:rsidR="002B7A82" w:rsidRPr="009D1466">
        <w:rPr>
          <w:rFonts w:ascii="Book Antiqua" w:eastAsia="Times New Roman" w:hAnsi="Book Antiqua" w:cs="Times New Roman"/>
          <w:b/>
          <w:color w:val="FF0000"/>
          <w:sz w:val="16"/>
          <w:szCs w:val="16"/>
          <w:u w:val="single"/>
          <w:lang w:eastAsia="pt-BR"/>
        </w:rPr>
        <w:t>(TJMG-2012/2022)</w:t>
      </w:r>
      <w:r w:rsidR="00757A2B">
        <w:rPr>
          <w:rFonts w:ascii="Book Antiqua" w:eastAsia="Times New Roman" w:hAnsi="Book Antiqua" w:cs="Times New Roman"/>
          <w:b/>
          <w:color w:val="FF0000"/>
          <w:sz w:val="16"/>
          <w:szCs w:val="16"/>
          <w:lang w:eastAsia="pt-BR"/>
        </w:rPr>
        <w:t xml:space="preserve"> </w:t>
      </w:r>
      <w:r w:rsidR="00757A2B">
        <w:rPr>
          <w:rFonts w:ascii="Book Antiqua" w:hAnsi="Book Antiqua"/>
          <w:b/>
          <w:color w:val="FF0000"/>
          <w:sz w:val="16"/>
          <w:szCs w:val="16"/>
          <w:u w:val="single"/>
        </w:rPr>
        <w:t>(TJPE-2022)</w:t>
      </w:r>
      <w:r w:rsidR="007012AA">
        <w:rPr>
          <w:rFonts w:ascii="Book Antiqua" w:hAnsi="Book Antiqua"/>
          <w:b/>
          <w:color w:val="FF0000"/>
          <w:sz w:val="16"/>
          <w:szCs w:val="16"/>
        </w:rPr>
        <w:t xml:space="preserve"> </w:t>
      </w:r>
      <w:r w:rsidR="007012AA">
        <w:rPr>
          <w:rFonts w:ascii="Book Antiqua" w:eastAsia="Times New Roman" w:hAnsi="Book Antiqua" w:cs="Times New Roman"/>
          <w:b/>
          <w:color w:val="FF0000"/>
          <w:sz w:val="16"/>
          <w:szCs w:val="16"/>
          <w:u w:val="single"/>
          <w:lang w:eastAsia="pt-BR"/>
        </w:rPr>
        <w:t>(DPEPA-2022)</w:t>
      </w:r>
      <w:r w:rsidR="005F666A">
        <w:rPr>
          <w:rFonts w:ascii="Book Antiqua" w:hAnsi="Book Antiqua"/>
          <w:b/>
          <w:color w:val="FF0000"/>
          <w:sz w:val="16"/>
          <w:szCs w:val="16"/>
        </w:rPr>
        <w:t xml:space="preserve"> </w:t>
      </w:r>
      <w:r w:rsidR="005F666A">
        <w:rPr>
          <w:rFonts w:ascii="Book Antiqua" w:eastAsia="Times New Roman" w:hAnsi="Book Antiqua" w:cs="Times New Roman"/>
          <w:b/>
          <w:color w:val="FF0000"/>
          <w:sz w:val="16"/>
          <w:szCs w:val="16"/>
          <w:u w:val="single"/>
          <w:lang w:eastAsia="pt-BR"/>
        </w:rPr>
        <w:t>(DPEPR-2022)</w:t>
      </w:r>
      <w:r w:rsidR="00EE0D5C">
        <w:rPr>
          <w:rFonts w:ascii="Book Antiqua" w:eastAsia="Times New Roman" w:hAnsi="Book Antiqua" w:cs="Times New Roman"/>
          <w:b/>
          <w:color w:val="FF0000"/>
          <w:sz w:val="16"/>
          <w:szCs w:val="16"/>
          <w:lang w:eastAsia="pt-BR"/>
        </w:rPr>
        <w:t xml:space="preserve"> </w:t>
      </w:r>
      <w:r w:rsidR="00EE0D5C">
        <w:rPr>
          <w:rFonts w:ascii="Book Antiqua" w:eastAsia="Times New Roman" w:hAnsi="Book Antiqua" w:cs="Times New Roman"/>
          <w:b/>
          <w:color w:val="FF0000"/>
          <w:sz w:val="16"/>
          <w:szCs w:val="16"/>
          <w:u w:val="single"/>
          <w:lang w:eastAsia="pt-BR"/>
        </w:rPr>
        <w:t>(MPSC-2021/2023)</w:t>
      </w:r>
      <w:r w:rsidR="00D94524">
        <w:rPr>
          <w:rFonts w:ascii="Book Antiqua" w:eastAsia="Times New Roman" w:hAnsi="Book Antiqua" w:cs="Times New Roman"/>
          <w:b/>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r w:rsidR="00F22206">
        <w:rPr>
          <w:rFonts w:ascii="Book Antiqua" w:eastAsia="Times New Roman" w:hAnsi="Book Antiqua" w:cs="Times New Roman"/>
          <w:b/>
          <w:bCs/>
          <w:color w:val="FF0000"/>
          <w:sz w:val="16"/>
          <w:szCs w:val="16"/>
          <w:lang w:eastAsia="pt-BR"/>
        </w:rPr>
        <w:t xml:space="preserve"> </w:t>
      </w:r>
      <w:r w:rsidR="00F22206" w:rsidRPr="009D1466">
        <w:rPr>
          <w:rFonts w:ascii="Book Antiqua" w:eastAsia="Times New Roman" w:hAnsi="Book Antiqua" w:cs="Times New Roman"/>
          <w:b/>
          <w:color w:val="FF0000"/>
          <w:sz w:val="16"/>
          <w:szCs w:val="16"/>
          <w:u w:val="single"/>
          <w:lang w:eastAsia="pt-BR"/>
        </w:rPr>
        <w:t>(MPRO-2017</w:t>
      </w:r>
      <w:r w:rsidR="00F22206">
        <w:rPr>
          <w:rFonts w:ascii="Book Antiqua" w:eastAsia="Times New Roman" w:hAnsi="Book Antiqua" w:cs="Times New Roman"/>
          <w:b/>
          <w:color w:val="FF0000"/>
          <w:sz w:val="16"/>
          <w:szCs w:val="16"/>
          <w:u w:val="single"/>
          <w:lang w:eastAsia="pt-BR"/>
        </w:rPr>
        <w:t>/2024</w:t>
      </w:r>
      <w:r w:rsidR="00F22206"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35D9B" w:rsidRPr="00984B0F" w14:paraId="07B9A3F9" w14:textId="77777777" w:rsidTr="00BF6339">
        <w:tc>
          <w:tcPr>
            <w:tcW w:w="8494" w:type="dxa"/>
            <w:shd w:val="clear" w:color="auto" w:fill="CCFFFF"/>
          </w:tcPr>
          <w:p w14:paraId="4B9296A3" w14:textId="28D1AB89" w:rsidR="002B7A82" w:rsidRDefault="002B7A82" w:rsidP="002B7A8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540B5">
              <w:rPr>
                <w:rFonts w:ascii="Book Antiqua" w:eastAsia="Times New Roman" w:hAnsi="Book Antiqua" w:cs="Times New Roman"/>
                <w:b/>
                <w:i/>
                <w:color w:val="FF0000"/>
                <w:sz w:val="19"/>
                <w:szCs w:val="19"/>
                <w:highlight w:val="green"/>
                <w:lang w:eastAsia="pt-BR"/>
              </w:rPr>
              <w:t>TJMG-2022</w:t>
            </w:r>
            <w:r w:rsidR="007012AA">
              <w:rPr>
                <w:rFonts w:ascii="Book Antiqua" w:eastAsia="Times New Roman" w:hAnsi="Book Antiqua" w:cs="Times New Roman"/>
                <w:b/>
                <w:i/>
                <w:color w:val="FF0000"/>
                <w:sz w:val="19"/>
                <w:szCs w:val="19"/>
                <w:lang w:eastAsia="pt-BR"/>
              </w:rPr>
              <w:t>: #</w:t>
            </w:r>
            <w:r w:rsidR="007012AA" w:rsidRPr="007012AA">
              <w:rPr>
                <w:rFonts w:ascii="Book Antiqua" w:eastAsia="Times New Roman" w:hAnsi="Book Antiqua" w:cs="Times New Roman"/>
                <w:b/>
                <w:i/>
                <w:color w:val="FF0000"/>
                <w:sz w:val="19"/>
                <w:szCs w:val="19"/>
                <w:highlight w:val="green"/>
                <w:lang w:eastAsia="pt-BR"/>
              </w:rPr>
              <w:t>DPEPA-2022</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MPSC-2023</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A540B5">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2B7A82">
              <w:rPr>
                <w:rFonts w:ascii="Book Antiqua" w:eastAsia="Times New Roman" w:hAnsi="Book Antiqua" w:cs="Times New Roman"/>
                <w:b/>
                <w:i/>
                <w:iCs/>
                <w:sz w:val="19"/>
                <w:szCs w:val="19"/>
                <w:u w:val="single"/>
                <w:lang w:eastAsia="pt-BR"/>
              </w:rPr>
              <w:t>Esclarecimentos posteriores ou complementares desconectados do conteúdo principal da oferta (informação disjuntiva, material ou temporalmente) não servem para exonerar ou mitigar a enganosidade ou abusividade</w:t>
            </w:r>
            <w:r>
              <w:rPr>
                <w:rFonts w:ascii="Book Antiqua" w:eastAsia="Times New Roman" w:hAnsi="Book Antiqua" w:cs="Times New Roman"/>
                <w:b/>
                <w:sz w:val="19"/>
                <w:szCs w:val="19"/>
                <w:lang w:eastAsia="pt-BR"/>
              </w:rPr>
              <w:t xml:space="preserve">: </w:t>
            </w:r>
            <w:r w:rsidRPr="002B7A82">
              <w:rPr>
                <w:rFonts w:ascii="Book Antiqua" w:eastAsia="Times New Roman" w:hAnsi="Book Antiqua" w:cs="Times New Roman"/>
                <w:b/>
                <w:sz w:val="19"/>
                <w:szCs w:val="19"/>
                <w:lang w:eastAsia="pt-BR"/>
              </w:rPr>
              <w:t>Viola os princípios da vulnerabilidade, da boa-fé objetiva, da transparência e da confiança prestar informação por etapas e, assim, compelir o consumidor à tarefa impossível de juntar pedaços informativos esparramados em mídias, documentos e momentos diferentes.</w:t>
            </w:r>
            <w:r>
              <w:rPr>
                <w:rFonts w:ascii="Book Antiqua" w:eastAsia="Times New Roman" w:hAnsi="Book Antiqua" w:cs="Times New Roman"/>
                <w:b/>
                <w:sz w:val="19"/>
                <w:szCs w:val="19"/>
                <w:lang w:eastAsia="pt-BR"/>
              </w:rPr>
              <w:t xml:space="preserve"> </w:t>
            </w:r>
            <w:r w:rsidRPr="002B7A82">
              <w:rPr>
                <w:rFonts w:ascii="Book Antiqua" w:eastAsia="Times New Roman" w:hAnsi="Book Antiqua" w:cs="Times New Roman"/>
                <w:b/>
                <w:sz w:val="19"/>
                <w:szCs w:val="19"/>
                <w:lang w:eastAsia="pt-BR"/>
              </w:rPr>
              <w:t xml:space="preserve">Cada ato de informação é analisado e julgado em relação a si mesmo, pois absurdo esperar que, para cada produto ou serviço oferecido, o consumidor se comporte como Sherlock Holmes improvisado e despreparado à busca daquilo que, por dever </w:t>
            </w:r>
            <w:r w:rsidRPr="00E0793F">
              <w:rPr>
                <w:rFonts w:ascii="Book Antiqua" w:eastAsia="Times New Roman" w:hAnsi="Book Antiqua" w:cs="Times New Roman"/>
                <w:b/>
                <w:i/>
                <w:iCs/>
                <w:sz w:val="19"/>
                <w:szCs w:val="19"/>
                <w:lang w:eastAsia="pt-BR"/>
              </w:rPr>
              <w:t>ope legis</w:t>
            </w:r>
            <w:r w:rsidRPr="002B7A82">
              <w:rPr>
                <w:rFonts w:ascii="Book Antiqua" w:eastAsia="Times New Roman" w:hAnsi="Book Antiqua" w:cs="Times New Roman"/>
                <w:b/>
                <w:sz w:val="19"/>
                <w:szCs w:val="19"/>
                <w:lang w:eastAsia="pt-BR"/>
              </w:rPr>
              <w:t xml:space="preserve"> inafastável, incumbe somente ao fornecedor. Seria transformar o destinatário-protegido, à sua revelia, em protagonista do discurso mercadológico do fornecedor, atribuindo e transferindo ao consumidor missão de vasculhar o universo dos meios de comunicação para ter uma informação completa.</w:t>
            </w:r>
            <w:r>
              <w:rPr>
                <w:rFonts w:ascii="Book Antiqua" w:eastAsia="Times New Roman" w:hAnsi="Book Antiqua" w:cs="Times New Roman"/>
                <w:b/>
                <w:sz w:val="19"/>
                <w:szCs w:val="19"/>
                <w:lang w:eastAsia="pt-BR"/>
              </w:rPr>
              <w:t xml:space="preserve"> </w:t>
            </w:r>
            <w:r w:rsidRPr="002B7A82">
              <w:rPr>
                <w:rFonts w:ascii="Book Antiqua" w:eastAsia="Times New Roman" w:hAnsi="Book Antiqua" w:cs="Times New Roman"/>
                <w:bCs/>
                <w:sz w:val="19"/>
                <w:szCs w:val="19"/>
                <w:lang w:eastAsia="pt-BR"/>
              </w:rPr>
              <w:t>STJ. 2ª T. REsp 1802787-SP, Rel. Min. Herman Benjamin, j</w:t>
            </w:r>
            <w:r>
              <w:rPr>
                <w:rFonts w:ascii="Book Antiqua" w:eastAsia="Times New Roman" w:hAnsi="Book Antiqua" w:cs="Times New Roman"/>
                <w:bCs/>
                <w:sz w:val="19"/>
                <w:szCs w:val="19"/>
                <w:lang w:eastAsia="pt-BR"/>
              </w:rPr>
              <w:t>.</w:t>
            </w:r>
            <w:r w:rsidRPr="002B7A82">
              <w:rPr>
                <w:rFonts w:ascii="Book Antiqua" w:eastAsia="Times New Roman" w:hAnsi="Book Antiqua" w:cs="Times New Roman"/>
                <w:bCs/>
                <w:sz w:val="19"/>
                <w:szCs w:val="19"/>
                <w:lang w:eastAsia="pt-BR"/>
              </w:rPr>
              <w:t xml:space="preserve"> 08/10/19</w:t>
            </w:r>
            <w:r w:rsidRPr="002B7A82">
              <w:rPr>
                <w:rFonts w:ascii="Book Antiqua" w:eastAsia="Times New Roman" w:hAnsi="Book Antiqua" w:cs="Times New Roman"/>
                <w:b/>
                <w:sz w:val="19"/>
                <w:szCs w:val="19"/>
                <w:lang w:eastAsia="pt-BR"/>
              </w:rPr>
              <w:t xml:space="preserve"> (Info 679).</w:t>
            </w:r>
          </w:p>
          <w:tbl>
            <w:tblPr>
              <w:tblStyle w:val="Tabelacomgrade"/>
              <w:tblW w:w="0" w:type="auto"/>
              <w:tblLook w:val="04A0" w:firstRow="1" w:lastRow="0" w:firstColumn="1" w:lastColumn="0" w:noHBand="0" w:noVBand="1"/>
            </w:tblPr>
            <w:tblGrid>
              <w:gridCol w:w="8268"/>
            </w:tblGrid>
            <w:tr w:rsidR="002B7A82" w14:paraId="7AD0E68C" w14:textId="77777777" w:rsidTr="00974417">
              <w:tc>
                <w:tcPr>
                  <w:tcW w:w="8268" w:type="dxa"/>
                  <w:shd w:val="clear" w:color="auto" w:fill="FFFFFF" w:themeFill="background1"/>
                </w:tcPr>
                <w:p w14:paraId="74F95616" w14:textId="0956D2D6" w:rsidR="00974417" w:rsidRPr="00974417" w:rsidRDefault="002B7A82" w:rsidP="00974417">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sz w:val="18"/>
                      <w:szCs w:val="18"/>
                      <w:lang w:eastAsia="pt-BR"/>
                    </w:rPr>
                    <w:t>No caso, houve publicidade enganosa por omissão.</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sz w:val="18"/>
                      <w:szCs w:val="18"/>
                      <w:lang w:eastAsia="pt-BR"/>
                    </w:rPr>
                    <w:t>O anúncio referente ao produto oferecido (coxinha) não foi acompanhado por um aviso objetivo e claro das unidades participantes. Essa lacuna fez com que os consumidores considerassem que todas as unidades estariam participando, induzindo-os em flagrante equívoco.</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sz w:val="18"/>
                      <w:szCs w:val="18"/>
                      <w:lang w:eastAsia="pt-BR"/>
                    </w:rPr>
                    <w:t>O fornecedor tem a obrigação legal de assegurar ao consumidor informações ostensivas, claras e precisas na oferta, publicitária ou não, nos termos do art. 31 do CDC:</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i/>
                      <w:iCs/>
                      <w:sz w:val="18"/>
                      <w:szCs w:val="18"/>
                      <w:lang w:eastAsia="pt-BR"/>
                    </w:rPr>
                    <w:t>“Art. 31. A oferta e apresentação de produtos ou serviços devem assegurar informações corretas, claras, precisas, ostensivas e em língua portuguesa sobre suas características, qualidades, quantidade, composição, preço, garantia, prazos de validade e origem, entre outros dados, bem como sobre os riscos que apresentam à saúde e segurança dos consumidores.”</w:t>
                  </w:r>
                  <w:r w:rsidR="00974417">
                    <w:rPr>
                      <w:rFonts w:ascii="Book Antiqua" w:eastAsia="Times New Roman" w:hAnsi="Book Antiqua" w:cs="Times New Roman"/>
                      <w:bCs/>
                      <w:i/>
                      <w:iCs/>
                      <w:sz w:val="18"/>
                      <w:szCs w:val="18"/>
                      <w:lang w:eastAsia="pt-BR"/>
                    </w:rPr>
                    <w:t xml:space="preserve"> </w:t>
                  </w:r>
                  <w:r w:rsidR="00974417" w:rsidRPr="00974417">
                    <w:rPr>
                      <w:rFonts w:ascii="Book Antiqua" w:eastAsia="Times New Roman" w:hAnsi="Book Antiqua" w:cs="Times New Roman"/>
                      <w:bCs/>
                      <w:sz w:val="18"/>
                      <w:szCs w:val="18"/>
                      <w:lang w:eastAsia="pt-BR"/>
                    </w:rPr>
                    <w:t>Esse dever de informação se mostra ainda mais forte em se tratando de publicidade que possa atingir pessoas de baixa renda, exigindo do fornecedor comportamento eficaz, pró-ativo e leal.</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sz w:val="18"/>
                      <w:szCs w:val="18"/>
                      <w:lang w:eastAsia="pt-BR"/>
                    </w:rPr>
                    <w:t xml:space="preserve">O dever de informação exige comportamento positivo e ativo do fornecedor. Isso porque o CDC rechaça a chamada regra </w:t>
                  </w:r>
                  <w:r w:rsidR="00974417">
                    <w:rPr>
                      <w:rFonts w:ascii="Book Antiqua" w:eastAsia="Times New Roman" w:hAnsi="Book Antiqua" w:cs="Times New Roman"/>
                      <w:bCs/>
                      <w:sz w:val="18"/>
                      <w:szCs w:val="18"/>
                      <w:lang w:eastAsia="pt-BR"/>
                    </w:rPr>
                    <w:t>“</w:t>
                  </w:r>
                  <w:r w:rsidR="00974417" w:rsidRPr="00974417">
                    <w:rPr>
                      <w:rFonts w:ascii="Book Antiqua" w:eastAsia="Times New Roman" w:hAnsi="Book Antiqua" w:cs="Times New Roman"/>
                      <w:b/>
                      <w:i/>
                      <w:iCs/>
                      <w:sz w:val="18"/>
                      <w:szCs w:val="18"/>
                      <w:shd w:val="clear" w:color="auto" w:fill="F7CAAC" w:themeFill="accent2" w:themeFillTint="66"/>
                      <w:lang w:eastAsia="pt-BR"/>
                    </w:rPr>
                    <w:t>caveat emptor</w:t>
                  </w:r>
                  <w:r w:rsidR="00974417">
                    <w:rPr>
                      <w:rFonts w:ascii="Book Antiqua" w:eastAsia="Times New Roman" w:hAnsi="Book Antiqua" w:cs="Times New Roman"/>
                      <w:bCs/>
                      <w:sz w:val="18"/>
                      <w:szCs w:val="18"/>
                      <w:lang w:eastAsia="pt-BR"/>
                    </w:rPr>
                    <w:t>”</w:t>
                  </w:r>
                  <w:r w:rsidR="00974417" w:rsidRPr="00974417">
                    <w:rPr>
                      <w:rFonts w:ascii="Book Antiqua" w:eastAsia="Times New Roman" w:hAnsi="Book Antiqua" w:cs="Times New Roman"/>
                      <w:bCs/>
                      <w:sz w:val="18"/>
                      <w:szCs w:val="18"/>
                      <w:lang w:eastAsia="pt-BR"/>
                    </w:rPr>
                    <w:t xml:space="preserve"> e também não aceita que o silêncio equivalha à informação. Ao contrário. O silêncio é considerado como “</w:t>
                  </w:r>
                  <w:r w:rsidR="00974417" w:rsidRPr="00974417">
                    <w:rPr>
                      <w:rFonts w:ascii="Book Antiqua" w:eastAsia="Times New Roman" w:hAnsi="Book Antiqua" w:cs="Times New Roman"/>
                      <w:bCs/>
                      <w:i/>
                      <w:iCs/>
                      <w:sz w:val="18"/>
                      <w:szCs w:val="18"/>
                      <w:lang w:eastAsia="pt-BR"/>
                    </w:rPr>
                    <w:t>patologia repreensível</w:t>
                  </w:r>
                  <w:r w:rsidR="00974417" w:rsidRPr="00974417">
                    <w:rPr>
                      <w:rFonts w:ascii="Book Antiqua" w:eastAsia="Times New Roman" w:hAnsi="Book Antiqua" w:cs="Times New Roman"/>
                      <w:bCs/>
                      <w:sz w:val="18"/>
                      <w:szCs w:val="18"/>
                      <w:lang w:eastAsia="pt-BR"/>
                    </w:rPr>
                    <w:t>”, sendo interpretado em desfavor do fornecedor, inclusive como oferta e publicidade enganosa por omissão, punida civil, administrativa e criminalmente pelo CDC.</w:t>
                  </w:r>
                </w:p>
                <w:p w14:paraId="745DABD4" w14:textId="3E49CC4E" w:rsidR="002B7A82" w:rsidRDefault="00974417" w:rsidP="00974417">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974417">
                    <w:rPr>
                      <w:rFonts w:ascii="Book Antiqua" w:eastAsia="Times New Roman" w:hAnsi="Book Antiqua" w:cs="Times New Roman"/>
                      <w:b/>
                      <w:i/>
                      <w:iCs/>
                      <w:sz w:val="18"/>
                      <w:szCs w:val="18"/>
                      <w:u w:val="single"/>
                      <w:shd w:val="clear" w:color="auto" w:fill="F7CAAC" w:themeFill="accent2" w:themeFillTint="66"/>
                      <w:lang w:eastAsia="pt-BR"/>
                    </w:rPr>
                    <w:t>Caveat emptor</w:t>
                  </w:r>
                  <w:r>
                    <w:rPr>
                      <w:rFonts w:ascii="Book Antiqua" w:eastAsia="Times New Roman" w:hAnsi="Book Antiqua" w:cs="Times New Roman"/>
                      <w:bCs/>
                      <w:sz w:val="18"/>
                      <w:szCs w:val="18"/>
                      <w:lang w:eastAsia="pt-BR"/>
                    </w:rPr>
                    <w:t>: É</w:t>
                  </w:r>
                  <w:r w:rsidRPr="00974417">
                    <w:rPr>
                      <w:rFonts w:ascii="Book Antiqua" w:eastAsia="Times New Roman" w:hAnsi="Book Antiqua" w:cs="Times New Roman"/>
                      <w:bCs/>
                      <w:sz w:val="18"/>
                      <w:szCs w:val="18"/>
                      <w:lang w:eastAsia="pt-BR"/>
                    </w:rPr>
                    <w:t xml:space="preserve"> uma locução em latim que, se traduzida literalmente, seria algo como “</w:t>
                  </w:r>
                  <w:r w:rsidRPr="00974417">
                    <w:rPr>
                      <w:rFonts w:ascii="Book Antiqua" w:eastAsia="Times New Roman" w:hAnsi="Book Antiqua" w:cs="Times New Roman"/>
                      <w:b/>
                      <w:i/>
                      <w:iCs/>
                      <w:sz w:val="18"/>
                      <w:szCs w:val="18"/>
                      <w:highlight w:val="yellow"/>
                      <w:lang w:eastAsia="pt-BR"/>
                    </w:rPr>
                    <w:t>comprador, tome seus cuidados</w:t>
                  </w:r>
                  <w:r w:rsidRPr="0097441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974417">
                    <w:rPr>
                      <w:rFonts w:ascii="Book Antiqua" w:eastAsia="Times New Roman" w:hAnsi="Book Antiqua" w:cs="Times New Roman"/>
                      <w:bCs/>
                      <w:sz w:val="18"/>
                      <w:szCs w:val="18"/>
                      <w:lang w:eastAsia="pt-BR"/>
                    </w:rPr>
                    <w:t xml:space="preserve">A regra do </w:t>
                  </w:r>
                  <w:r w:rsidRPr="00974417">
                    <w:rPr>
                      <w:rFonts w:ascii="Book Antiqua" w:eastAsia="Times New Roman" w:hAnsi="Book Antiqua" w:cs="Times New Roman"/>
                      <w:b/>
                      <w:i/>
                      <w:iCs/>
                      <w:sz w:val="18"/>
                      <w:szCs w:val="18"/>
                      <w:shd w:val="clear" w:color="auto" w:fill="F7CAAC" w:themeFill="accent2" w:themeFillTint="66"/>
                      <w:lang w:eastAsia="pt-BR"/>
                    </w:rPr>
                    <w:t>caveat emptor</w:t>
                  </w:r>
                  <w:r w:rsidRPr="00974417">
                    <w:rPr>
                      <w:rFonts w:ascii="Book Antiqua" w:eastAsia="Times New Roman" w:hAnsi="Book Antiqua" w:cs="Times New Roman"/>
                      <w:bCs/>
                      <w:sz w:val="18"/>
                      <w:szCs w:val="18"/>
                      <w:lang w:eastAsia="pt-BR"/>
                    </w:rPr>
                    <w:t xml:space="preserve"> significa que </w:t>
                  </w:r>
                  <w:r w:rsidRPr="00974417">
                    <w:rPr>
                      <w:rFonts w:ascii="Book Antiqua" w:eastAsia="Times New Roman" w:hAnsi="Book Antiqua" w:cs="Times New Roman"/>
                      <w:b/>
                      <w:sz w:val="18"/>
                      <w:szCs w:val="18"/>
                      <w:highlight w:val="yellow"/>
                      <w:lang w:eastAsia="pt-BR"/>
                    </w:rPr>
                    <w:t>o cliente (o comprador ou tomador de serviços) é quem deve tomar os cuidados de se informar no momento da contratação para se resguardar de eventuais dano</w:t>
                  </w:r>
                  <w:r w:rsidRPr="00974417">
                    <w:rPr>
                      <w:rFonts w:ascii="Book Antiqua" w:eastAsia="Times New Roman" w:hAnsi="Book Antiqua" w:cs="Times New Roman"/>
                      <w:bCs/>
                      <w:sz w:val="18"/>
                      <w:szCs w:val="18"/>
                      <w:lang w:eastAsia="pt-BR"/>
                    </w:rPr>
                    <w:t>s. Assim, o cliente que teria o ônus de perguntar tudo do fornecedor e, se ele não perguntasse, teria que arcar com as consequências disso.</w:t>
                  </w:r>
                  <w:r>
                    <w:rPr>
                      <w:rFonts w:ascii="Book Antiqua" w:eastAsia="Times New Roman" w:hAnsi="Book Antiqua" w:cs="Times New Roman"/>
                      <w:bCs/>
                      <w:sz w:val="18"/>
                      <w:szCs w:val="18"/>
                      <w:lang w:eastAsia="pt-BR"/>
                    </w:rPr>
                    <w:t xml:space="preserve"> </w:t>
                  </w:r>
                  <w:r w:rsidRPr="00974417">
                    <w:rPr>
                      <w:rFonts w:ascii="Book Antiqua" w:eastAsia="Times New Roman" w:hAnsi="Book Antiqua" w:cs="Times New Roman"/>
                      <w:bCs/>
                      <w:sz w:val="18"/>
                      <w:szCs w:val="18"/>
                      <w:lang w:eastAsia="pt-BR"/>
                    </w:rPr>
                    <w:t xml:space="preserve">O </w:t>
                  </w:r>
                  <w:r w:rsidRPr="00974417">
                    <w:rPr>
                      <w:rFonts w:ascii="Book Antiqua" w:eastAsia="Times New Roman" w:hAnsi="Book Antiqua" w:cs="Times New Roman"/>
                      <w:b/>
                      <w:sz w:val="18"/>
                      <w:szCs w:val="18"/>
                      <w:highlight w:val="cyan"/>
                      <w:lang w:eastAsia="pt-BR"/>
                    </w:rPr>
                    <w:t>CDC não aceita</w:t>
                  </w:r>
                  <w:r w:rsidRPr="00974417">
                    <w:rPr>
                      <w:rFonts w:ascii="Book Antiqua" w:eastAsia="Times New Roman" w:hAnsi="Book Antiqua" w:cs="Times New Roman"/>
                      <w:bCs/>
                      <w:sz w:val="18"/>
                      <w:szCs w:val="18"/>
                      <w:lang w:eastAsia="pt-BR"/>
                    </w:rPr>
                    <w:t xml:space="preserve"> </w:t>
                  </w:r>
                  <w:r w:rsidRPr="00974417">
                    <w:rPr>
                      <w:rFonts w:ascii="Book Antiqua" w:eastAsia="Times New Roman" w:hAnsi="Book Antiqua" w:cs="Times New Roman"/>
                      <w:b/>
                      <w:sz w:val="18"/>
                      <w:szCs w:val="18"/>
                      <w:highlight w:val="yellow"/>
                      <w:lang w:eastAsia="pt-BR"/>
                    </w:rPr>
                    <w:t>essa regra do caveat emptor</w:t>
                  </w:r>
                  <w:r w:rsidRPr="00974417">
                    <w:rPr>
                      <w:rFonts w:ascii="Book Antiqua" w:eastAsia="Times New Roman" w:hAnsi="Book Antiqua" w:cs="Times New Roman"/>
                      <w:bCs/>
                      <w:sz w:val="18"/>
                      <w:szCs w:val="18"/>
                      <w:lang w:eastAsia="pt-BR"/>
                    </w:rPr>
                    <w:t>. O CDC afirma que o consumidor tem o direito de ser informado:</w:t>
                  </w:r>
                  <w:r>
                    <w:rPr>
                      <w:rFonts w:ascii="Book Antiqua" w:eastAsia="Times New Roman" w:hAnsi="Book Antiqua" w:cs="Times New Roman"/>
                      <w:bCs/>
                      <w:sz w:val="18"/>
                      <w:szCs w:val="18"/>
                      <w:lang w:eastAsia="pt-BR"/>
                    </w:rPr>
                    <w:t xml:space="preserve"> “</w:t>
                  </w:r>
                  <w:r w:rsidRPr="00974417">
                    <w:rPr>
                      <w:rFonts w:ascii="Book Antiqua" w:eastAsia="Times New Roman" w:hAnsi="Book Antiqua" w:cs="Times New Roman"/>
                      <w:bCs/>
                      <w:i/>
                      <w:iCs/>
                      <w:sz w:val="18"/>
                      <w:szCs w:val="18"/>
                      <w:lang w:eastAsia="pt-BR"/>
                    </w:rPr>
                    <w:t xml:space="preserve">Art. 6º São direitos básicos do consumidor: (...) III - a informação adequada e clara sobre os diferentes produtos e serviços, com especificação correta de quantidade, características, </w:t>
                  </w:r>
                  <w:r w:rsidRPr="00974417">
                    <w:rPr>
                      <w:rFonts w:ascii="Book Antiqua" w:eastAsia="Times New Roman" w:hAnsi="Book Antiqua" w:cs="Times New Roman"/>
                      <w:bCs/>
                      <w:i/>
                      <w:iCs/>
                      <w:sz w:val="18"/>
                      <w:szCs w:val="18"/>
                      <w:lang w:eastAsia="pt-BR"/>
                    </w:rPr>
                    <w:lastRenderedPageBreak/>
                    <w:t>composição, qualidade, tributos incidentes e preço, bem como sobre os riscos que apresentem;”</w:t>
                  </w:r>
                  <w:r>
                    <w:rPr>
                      <w:rFonts w:ascii="Book Antiqua" w:eastAsia="Times New Roman" w:hAnsi="Book Antiqua" w:cs="Times New Roman"/>
                      <w:bCs/>
                      <w:i/>
                      <w:iCs/>
                      <w:sz w:val="18"/>
                      <w:szCs w:val="18"/>
                      <w:lang w:eastAsia="pt-BR"/>
                    </w:rPr>
                    <w:t xml:space="preserve"> </w:t>
                  </w:r>
                  <w:r w:rsidRPr="00974417">
                    <w:rPr>
                      <w:rFonts w:ascii="Book Antiqua" w:eastAsia="Times New Roman" w:hAnsi="Book Antiqua" w:cs="Times New Roman"/>
                      <w:bCs/>
                      <w:sz w:val="18"/>
                      <w:szCs w:val="18"/>
                      <w:lang w:eastAsia="pt-BR"/>
                    </w:rPr>
                    <w:t xml:space="preserve">Isso significa que o fornecedor tem o </w:t>
                  </w:r>
                  <w:r w:rsidRPr="00974417">
                    <w:rPr>
                      <w:rFonts w:ascii="Book Antiqua" w:eastAsia="Times New Roman" w:hAnsi="Book Antiqua" w:cs="Times New Roman"/>
                      <w:b/>
                      <w:sz w:val="18"/>
                      <w:szCs w:val="18"/>
                      <w:shd w:val="clear" w:color="auto" w:fill="F7CAAC" w:themeFill="accent2" w:themeFillTint="66"/>
                      <w:lang w:eastAsia="pt-BR"/>
                    </w:rPr>
                    <w:t>dever de informação</w:t>
                  </w:r>
                  <w:r w:rsidRPr="00974417">
                    <w:rPr>
                      <w:rFonts w:ascii="Book Antiqua" w:eastAsia="Times New Roman" w:hAnsi="Book Antiqua" w:cs="Times New Roman"/>
                      <w:bCs/>
                      <w:sz w:val="18"/>
                      <w:szCs w:val="18"/>
                      <w:lang w:eastAsia="pt-BR"/>
                    </w:rPr>
                    <w:t>, ou seja, o CDC exige um comportamento positivo e ativo do fornecedor de explicar o produto ou serviço ao consumidor, mesmo que não tenha sido provocado.</w:t>
                  </w:r>
                </w:p>
                <w:p w14:paraId="35C8E013" w14:textId="02FB9B76" w:rsidR="00C709DB" w:rsidRPr="00C709DB" w:rsidRDefault="00C709DB" w:rsidP="00C709DB">
                  <w:pPr>
                    <w:jc w:val="both"/>
                    <w:rPr>
                      <w:rFonts w:ascii="Book Antiqua" w:eastAsia="Times New Roman" w:hAnsi="Book Antiqua" w:cs="Times New Roman"/>
                      <w:bCs/>
                      <w:i/>
                      <w:i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MPSC-2023</w:t>
                  </w:r>
                  <w:r>
                    <w:rPr>
                      <w:rFonts w:ascii="Book Antiqua" w:eastAsia="Times New Roman" w:hAnsi="Book Antiqua" w:cs="Times New Roman"/>
                      <w:b/>
                      <w:i/>
                      <w:iCs/>
                      <w:color w:val="FF0000"/>
                      <w:sz w:val="18"/>
                      <w:szCs w:val="18"/>
                      <w:lang w:eastAsia="pt-BR"/>
                    </w:rPr>
                    <w:t>: #</w:t>
                  </w:r>
                  <w:r w:rsidRPr="00C709DB">
                    <w:rPr>
                      <w:rFonts w:ascii="Book Antiqua" w:eastAsia="Times New Roman" w:hAnsi="Book Antiqua" w:cs="Times New Roman"/>
                      <w:b/>
                      <w:i/>
                      <w:iCs/>
                      <w:color w:val="FF0000"/>
                      <w:sz w:val="18"/>
                      <w:szCs w:val="18"/>
                      <w:highlight w:val="green"/>
                      <w:lang w:eastAsia="pt-BR"/>
                    </w:rPr>
                    <w:t>CESPE</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Trecho importante do julgado acima cobrado na prova do MPSC-2023 (CESPE): “</w:t>
                  </w:r>
                  <w:r w:rsidRPr="00C709DB">
                    <w:rPr>
                      <w:rFonts w:ascii="Book Antiqua" w:eastAsia="Times New Roman" w:hAnsi="Book Antiqua" w:cs="Times New Roman"/>
                      <w:bCs/>
                      <w:sz w:val="18"/>
                      <w:szCs w:val="18"/>
                      <w:lang w:eastAsia="pt-BR"/>
                    </w:rPr>
                    <w:t>3</w:t>
                  </w:r>
                  <w:r w:rsidRPr="00C709DB">
                    <w:rPr>
                      <w:rFonts w:ascii="Book Antiqua" w:eastAsia="Times New Roman" w:hAnsi="Book Antiqua" w:cs="Times New Roman"/>
                      <w:bCs/>
                      <w:i/>
                      <w:iCs/>
                      <w:sz w:val="18"/>
                      <w:szCs w:val="18"/>
                      <w:lang w:eastAsia="pt-BR"/>
                    </w:rPr>
                    <w:t>. Realmente, consoante o art. 31, caput, do CDC, a obrigação de informação, com maior razão a que possa atingir pessoas de baixa renda, exige, do fornecedor, comportamento eficaz, pró-ativo e leal.</w:t>
                  </w:r>
                  <w:r>
                    <w:rPr>
                      <w:rFonts w:ascii="Book Antiqua" w:eastAsia="Times New Roman" w:hAnsi="Book Antiqua" w:cs="Times New Roman"/>
                      <w:bCs/>
                      <w:i/>
                      <w:iCs/>
                      <w:sz w:val="18"/>
                      <w:szCs w:val="18"/>
                      <w:lang w:eastAsia="pt-BR"/>
                    </w:rPr>
                    <w:t xml:space="preserve"> </w:t>
                  </w:r>
                  <w:r w:rsidRPr="00C709DB">
                    <w:rPr>
                      <w:rFonts w:ascii="Book Antiqua" w:eastAsia="Times New Roman" w:hAnsi="Book Antiqua" w:cs="Times New Roman"/>
                      <w:bCs/>
                      <w:i/>
                      <w:iCs/>
                      <w:sz w:val="18"/>
                      <w:szCs w:val="18"/>
                      <w:lang w:eastAsia="pt-BR"/>
                    </w:rPr>
                    <w:t xml:space="preserve">O </w:t>
                  </w:r>
                  <w:r w:rsidRPr="00C709DB">
                    <w:rPr>
                      <w:rFonts w:ascii="Book Antiqua" w:eastAsia="Times New Roman" w:hAnsi="Book Antiqua" w:cs="Times New Roman"/>
                      <w:b/>
                      <w:i/>
                      <w:iCs/>
                      <w:sz w:val="18"/>
                      <w:szCs w:val="18"/>
                      <w:highlight w:val="yellow"/>
                      <w:lang w:eastAsia="pt-BR"/>
                    </w:rPr>
                    <w:t>Código rejeita tanto a regra caveat emptor como a subinformação, as patologias do silêncio total e parcial</w:t>
                  </w:r>
                  <w:r w:rsidRPr="00C709DB">
                    <w:rPr>
                      <w:rFonts w:ascii="Book Antiqua" w:eastAsia="Times New Roman" w:hAnsi="Book Antiqua" w:cs="Times New Roman"/>
                      <w:bCs/>
                      <w:i/>
                      <w:iCs/>
                      <w:sz w:val="18"/>
                      <w:szCs w:val="18"/>
                      <w:lang w:eastAsia="pt-BR"/>
                    </w:rPr>
                    <w:t xml:space="preserve">. No exame da enganosidade de oferta, publicitária ou não, o que vale - inclusive para fins de exercício do poder de polícia de consumo - </w:t>
                  </w:r>
                  <w:r w:rsidRPr="00C709DB">
                    <w:rPr>
                      <w:rFonts w:ascii="Book Antiqua" w:eastAsia="Times New Roman" w:hAnsi="Book Antiqua" w:cs="Times New Roman"/>
                      <w:b/>
                      <w:i/>
                      <w:iCs/>
                      <w:sz w:val="18"/>
                      <w:szCs w:val="18"/>
                      <w:highlight w:val="yellow"/>
                      <w:lang w:eastAsia="pt-BR"/>
                    </w:rPr>
                    <w:t>é a capacidade de indução do consumidor em erro acerca de quaisquer "dados sobre produtos e serviços", dados esses que, na hipótese de omissão (mas não na de oferta enganosa comissiva) reclamam a qualidade da essencialidade</w:t>
                  </w:r>
                  <w:r w:rsidRPr="00C709DB">
                    <w:rPr>
                      <w:rFonts w:ascii="Book Antiqua" w:eastAsia="Times New Roman" w:hAnsi="Book Antiqua" w:cs="Times New Roman"/>
                      <w:bCs/>
                      <w:i/>
                      <w:iCs/>
                      <w:sz w:val="18"/>
                      <w:szCs w:val="18"/>
                      <w:lang w:eastAsia="pt-BR"/>
                    </w:rPr>
                    <w:t xml:space="preserve"> (CDC, art. 37, §§ 1º e 3º). </w:t>
                  </w:r>
                  <w:r w:rsidRPr="00C709DB">
                    <w:rPr>
                      <w:rFonts w:ascii="Book Antiqua" w:eastAsia="Times New Roman" w:hAnsi="Book Antiqua" w:cs="Times New Roman"/>
                      <w:b/>
                      <w:i/>
                      <w:iCs/>
                      <w:sz w:val="18"/>
                      <w:szCs w:val="18"/>
                      <w:highlight w:val="yellow"/>
                      <w:lang w:eastAsia="pt-BR"/>
                    </w:rPr>
                    <w:t>Trata-se, portanto, de juízo de valor que leva em conta o risco ou potencialidade de dano, não o dano em si</w:t>
                  </w:r>
                  <w:r w:rsidRPr="00C709DB">
                    <w:rPr>
                      <w:rFonts w:ascii="Book Antiqua" w:eastAsia="Times New Roman" w:hAnsi="Book Antiqua" w:cs="Times New Roman"/>
                      <w:bCs/>
                      <w:i/>
                      <w:iCs/>
                      <w:sz w:val="18"/>
                      <w:szCs w:val="18"/>
                      <w:lang w:eastAsia="pt-BR"/>
                    </w:rPr>
                    <w:t>, este considerado apenas como agravante da conduta ilícita. Donde irrelevante quer o número ou mesmo a existência de reclamantes, quer eventual desistência do consumidor em realizar o negócio de consumo, já que dos órgão</w:t>
                  </w:r>
                  <w:r>
                    <w:rPr>
                      <w:rFonts w:ascii="Book Antiqua" w:eastAsia="Times New Roman" w:hAnsi="Book Antiqua" w:cs="Times New Roman"/>
                      <w:bCs/>
                      <w:i/>
                      <w:iCs/>
                      <w:sz w:val="18"/>
                      <w:szCs w:val="18"/>
                      <w:lang w:eastAsia="pt-BR"/>
                    </w:rPr>
                    <w:t>s</w:t>
                  </w:r>
                  <w:r w:rsidRPr="00C709DB">
                    <w:rPr>
                      <w:rFonts w:ascii="Book Antiqua" w:eastAsia="Times New Roman" w:hAnsi="Book Antiqua" w:cs="Times New Roman"/>
                      <w:bCs/>
                      <w:i/>
                      <w:iCs/>
                      <w:sz w:val="18"/>
                      <w:szCs w:val="18"/>
                      <w:lang w:eastAsia="pt-BR"/>
                    </w:rPr>
                    <w:t xml:space="preserve"> de implementação - administrativos e judiciais - se espera atitude preventiva e não unicamente reativa. Sem falar que fornecedores apostam precisamente na inação dos consumidores, fenômeno resultante de timidez invencível ou de conhecidas dificuldades de protesto e exercício de direitos. Assim, </w:t>
                  </w:r>
                  <w:r w:rsidRPr="00C709DB">
                    <w:rPr>
                      <w:rFonts w:ascii="Book Antiqua" w:eastAsia="Times New Roman" w:hAnsi="Book Antiqua" w:cs="Times New Roman"/>
                      <w:b/>
                      <w:i/>
                      <w:iCs/>
                      <w:sz w:val="18"/>
                      <w:szCs w:val="18"/>
                      <w:highlight w:val="yellow"/>
                      <w:lang w:eastAsia="pt-BR"/>
                    </w:rPr>
                    <w:t>a lesão na oferta enganosa ou abusiva traz, juridicamente falando</w:t>
                  </w:r>
                  <w:r w:rsidRPr="00C709DB">
                    <w:rPr>
                      <w:rFonts w:ascii="Book Antiqua" w:eastAsia="Times New Roman" w:hAnsi="Book Antiqua" w:cs="Times New Roman"/>
                      <w:bCs/>
                      <w:i/>
                      <w:iCs/>
                      <w:sz w:val="18"/>
                      <w:szCs w:val="18"/>
                      <w:lang w:eastAsia="pt-BR"/>
                    </w:rPr>
                    <w:t xml:space="preserve">, </w:t>
                  </w:r>
                  <w:r w:rsidRPr="00C709DB">
                    <w:rPr>
                      <w:rFonts w:ascii="Book Antiqua" w:eastAsia="Times New Roman" w:hAnsi="Book Antiqua" w:cs="Times New Roman"/>
                      <w:b/>
                      <w:i/>
                      <w:iCs/>
                      <w:sz w:val="18"/>
                      <w:szCs w:val="18"/>
                      <w:shd w:val="clear" w:color="auto" w:fill="F7CAAC" w:themeFill="accent2" w:themeFillTint="66"/>
                      <w:lang w:eastAsia="pt-BR"/>
                    </w:rPr>
                    <w:t>conotação abstrata</w:t>
                  </w:r>
                  <w:r w:rsidRPr="00C709DB">
                    <w:rPr>
                      <w:rFonts w:ascii="Book Antiqua" w:eastAsia="Times New Roman" w:hAnsi="Book Antiqua" w:cs="Times New Roman"/>
                      <w:bCs/>
                      <w:i/>
                      <w:iCs/>
                      <w:sz w:val="18"/>
                      <w:szCs w:val="18"/>
                      <w:lang w:eastAsia="pt-BR"/>
                    </w:rPr>
                    <w:t xml:space="preserve">, </w:t>
                  </w:r>
                  <w:r w:rsidRPr="00C709DB">
                    <w:rPr>
                      <w:rFonts w:ascii="Book Antiqua" w:eastAsia="Times New Roman" w:hAnsi="Book Antiqua" w:cs="Times New Roman"/>
                      <w:b/>
                      <w:i/>
                      <w:iCs/>
                      <w:sz w:val="18"/>
                      <w:szCs w:val="18"/>
                      <w:highlight w:val="yellow"/>
                      <w:lang w:eastAsia="pt-BR"/>
                    </w:rPr>
                    <w:t>em regra de caráter coletivo e apenas circunstancialmente também com repercussões individuais</w:t>
                  </w:r>
                  <w:r w:rsidRPr="00C709DB">
                    <w:rPr>
                      <w:rFonts w:ascii="Book Antiqua" w:eastAsia="Times New Roman" w:hAnsi="Book Antiqua" w:cs="Times New Roman"/>
                      <w:bCs/>
                      <w:i/>
                      <w:iCs/>
                      <w:sz w:val="18"/>
                      <w:szCs w:val="18"/>
                      <w:lang w:eastAsia="pt-BR"/>
                    </w:rPr>
                    <w:t>.</w:t>
                  </w:r>
                  <w:r>
                    <w:rPr>
                      <w:rFonts w:ascii="Book Antiqua" w:eastAsia="Times New Roman" w:hAnsi="Book Antiqua" w:cs="Times New Roman"/>
                      <w:bCs/>
                      <w:i/>
                      <w:iCs/>
                      <w:sz w:val="18"/>
                      <w:szCs w:val="18"/>
                      <w:lang w:eastAsia="pt-BR"/>
                    </w:rPr>
                    <w:t xml:space="preserve"> </w:t>
                  </w:r>
                  <w:r w:rsidRPr="00C709DB">
                    <w:rPr>
                      <w:rFonts w:ascii="Book Antiqua" w:eastAsia="Times New Roman" w:hAnsi="Book Antiqua" w:cs="Times New Roman"/>
                      <w:bCs/>
                      <w:i/>
                      <w:iCs/>
                      <w:sz w:val="18"/>
                      <w:szCs w:val="18"/>
                      <w:lang w:eastAsia="pt-BR"/>
                    </w:rPr>
                    <w:t>4. Esclarecimentos posteriores ou complementares desconectados do conteúdo principal da oferta (= informação disjuntiva, material ou temporalmente) não servem para exonerar ou mitigar a enganosidade ou abusividade. Viola os princípios da vulnerabilidade, da boa-fé objetiva, da transparência e da confiança prestar informação por etapas e, assim, compelir o consumidor à tarefa impossível de juntar pedaços informativos esparramados em mídias, documentos e momentos diferentes. Em rigor, cada ato de informação é analisado e julgado em relação a si mesmo, pois absurdo esperar que, para cada produto ou serviço oferecido, o consumidor se comporte como Sherlock Holmes improvisado e despreparado à busca daquilo que, por dever ope legis inafastável, incumbe somente ao fornecedor. Seria transformar o destinatário-protegido, à sua revelia, em protagonista do discurso mercadológico do fornecedor, atribuindo e transferindo ao consumidor missão inexequível de vasculhar o universo inescrutável dos meios de comunicação, invertendo tanto o ônus do dever legal como a ratio e o âmago do próprio microssistema consumerista.</w:t>
                  </w:r>
                  <w:r>
                    <w:rPr>
                      <w:rFonts w:ascii="Book Antiqua" w:eastAsia="Times New Roman" w:hAnsi="Book Antiqua" w:cs="Times New Roman"/>
                      <w:bCs/>
                      <w:i/>
                      <w:iCs/>
                      <w:sz w:val="18"/>
                      <w:szCs w:val="18"/>
                      <w:lang w:eastAsia="pt-BR"/>
                    </w:rPr>
                    <w:t>”</w:t>
                  </w:r>
                </w:p>
                <w:p w14:paraId="01676DE0" w14:textId="302FAB92" w:rsidR="00974417" w:rsidRDefault="00974417" w:rsidP="00974417">
                  <w:pPr>
                    <w:jc w:val="both"/>
                    <w:rPr>
                      <w:rFonts w:ascii="Book Antiqua" w:eastAsia="Times New Roman" w:hAnsi="Book Antiqua" w:cs="Times New Roman"/>
                      <w:sz w:val="18"/>
                      <w:szCs w:val="18"/>
                      <w:lang w:eastAsia="pt-BR"/>
                    </w:rPr>
                  </w:pPr>
                  <w:r w:rsidRPr="00974417">
                    <w:rPr>
                      <w:rFonts w:ascii="Book Antiqua" w:eastAsia="Times New Roman" w:hAnsi="Book Antiqua" w:cs="Times New Roman"/>
                      <w:b/>
                      <w:bCs/>
                      <w:i/>
                      <w:iCs/>
                      <w:color w:val="FF0000"/>
                      <w:sz w:val="18"/>
                      <w:szCs w:val="18"/>
                      <w:lang w:eastAsia="pt-BR"/>
                    </w:rPr>
                    <w:t>#</w:t>
                  </w:r>
                  <w:r w:rsidRPr="00974417">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sz w:val="18"/>
                      <w:szCs w:val="18"/>
                      <w:lang w:eastAsia="pt-BR"/>
                    </w:rPr>
                    <w:t>:</w:t>
                  </w:r>
                </w:p>
                <w:p w14:paraId="51A9D157" w14:textId="5CAE0805" w:rsidR="00974417" w:rsidRPr="003F6B38" w:rsidRDefault="00974417" w:rsidP="00974417">
                  <w:pPr>
                    <w:jc w:val="both"/>
                    <w:rPr>
                      <w:rFonts w:ascii="Book Antiqua" w:eastAsia="Times New Roman" w:hAnsi="Book Antiqua" w:cs="Times New Roman"/>
                      <w:b/>
                      <w:bCs/>
                      <w:sz w:val="19"/>
                      <w:szCs w:val="19"/>
                      <w:lang w:eastAsia="pt-BR"/>
                    </w:rPr>
                  </w:pPr>
                  <w:r w:rsidRPr="003F6B38">
                    <w:rPr>
                      <w:rFonts w:ascii="Book Antiqua" w:eastAsia="Times New Roman" w:hAnsi="Book Antiqua" w:cs="Times New Roman"/>
                      <w:b/>
                      <w:bCs/>
                      <w:sz w:val="18"/>
                      <w:szCs w:val="18"/>
                      <w:lang w:eastAsia="pt-BR"/>
                    </w:rPr>
                    <w:t>(</w:t>
                  </w:r>
                  <w:r w:rsidRPr="003F6B38">
                    <w:rPr>
                      <w:rFonts w:ascii="Book Antiqua" w:eastAsia="Times New Roman" w:hAnsi="Book Antiqua" w:cs="Times New Roman"/>
                      <w:b/>
                      <w:bCs/>
                      <w:sz w:val="18"/>
                      <w:szCs w:val="18"/>
                      <w:highlight w:val="yellow"/>
                      <w:lang w:eastAsia="pt-BR"/>
                    </w:rPr>
                    <w:t>TJMG-2022-FGV</w:t>
                  </w:r>
                  <w:r w:rsidRPr="003F6B38">
                    <w:rPr>
                      <w:rFonts w:ascii="Book Antiqua" w:eastAsia="Times New Roman" w:hAnsi="Book Antiqua" w:cs="Times New Roman"/>
                      <w:b/>
                      <w:bCs/>
                      <w:sz w:val="18"/>
                      <w:szCs w:val="18"/>
                      <w:lang w:eastAsia="pt-BR"/>
                    </w:rPr>
                    <w:t>)</w:t>
                  </w:r>
                  <w:r w:rsidRPr="003F6B38">
                    <w:rPr>
                      <w:rFonts w:ascii="Book Antiqua" w:eastAsia="Times New Roman" w:hAnsi="Book Antiqua" w:cs="Times New Roman"/>
                      <w:sz w:val="18"/>
                      <w:szCs w:val="18"/>
                      <w:lang w:eastAsia="pt-BR"/>
                    </w:rPr>
                    <w:t>: Indústrias do Morro S/A fabrica veículos de tração humana (carrinhos de mão) e, no manual de instruções, deixou de inserir o limite máximo de peso que pode ser transportado com segurança. Renato, pedreiro e fisicamente muito forte, comprou o produto e estava transportando grande volume de pedras para edificar um muro. Durante o trajeto, o carrinho não suportou a carga e teve o eixo da roda partido. Em consequência, a carga caiu sobre o pé de Renato, fraturando vários ossos. Proposta ação de indenização contra a fornecedora, ela contestou a ação e alegou que não havia necessidade da informação porque qualquer pessoa com o mínimo de bom senso tem noção de limite de peso que pode ser transportado. A alegação da fornecedora</w:t>
                  </w:r>
                  <w:r w:rsidR="003F6B38" w:rsidRPr="003F6B38">
                    <w:rPr>
                      <w:rFonts w:ascii="Book Antiqua" w:eastAsia="Times New Roman" w:hAnsi="Book Antiqua" w:cs="Times New Roman"/>
                      <w:sz w:val="18"/>
                      <w:szCs w:val="18"/>
                      <w:lang w:eastAsia="pt-BR"/>
                    </w:rPr>
                    <w:t xml:space="preserve"> deve ser rejeitada, porque deixou de ser atendido o direito à informação completa acerca da resistência do material empregado na fabricação do produto.</w:t>
                  </w:r>
                  <w:r w:rsidR="003F6B38">
                    <w:rPr>
                      <w:rFonts w:ascii="Book Antiqua" w:eastAsia="Times New Roman" w:hAnsi="Book Antiqua" w:cs="Times New Roman"/>
                      <w:sz w:val="18"/>
                      <w:szCs w:val="18"/>
                      <w:lang w:eastAsia="pt-BR"/>
                    </w:rPr>
                    <w:t xml:space="preserve"> </w:t>
                  </w:r>
                  <w:r w:rsidR="003F6B38">
                    <w:rPr>
                      <w:rFonts w:ascii="Book Antiqua" w:eastAsia="Times New Roman" w:hAnsi="Book Antiqua" w:cs="Times New Roman"/>
                      <w:b/>
                      <w:bCs/>
                      <w:sz w:val="18"/>
                      <w:szCs w:val="18"/>
                      <w:lang w:eastAsia="pt-BR"/>
                    </w:rPr>
                    <w:t>BL: Info 679, STJ e art. 6º c/c art. 31 e art. 37, §3º, CDC.</w:t>
                  </w:r>
                </w:p>
              </w:tc>
            </w:tr>
          </w:tbl>
          <w:p w14:paraId="76FFBA14" w14:textId="77777777" w:rsidR="002B7A82" w:rsidRDefault="002B7A82" w:rsidP="00235D9B">
            <w:pPr>
              <w:jc w:val="both"/>
              <w:rPr>
                <w:rFonts w:ascii="Book Antiqua" w:eastAsia="Times New Roman" w:hAnsi="Book Antiqua" w:cs="Times New Roman"/>
                <w:b/>
                <w:i/>
                <w:color w:val="FF0000"/>
                <w:sz w:val="19"/>
                <w:szCs w:val="19"/>
                <w:lang w:eastAsia="pt-BR"/>
              </w:rPr>
            </w:pPr>
          </w:p>
          <w:p w14:paraId="4A4FC65D" w14:textId="061D2F30" w:rsidR="00235D9B" w:rsidRDefault="00235D9B" w:rsidP="00235D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57A2B">
              <w:rPr>
                <w:rFonts w:ascii="Book Antiqua" w:eastAsia="Times New Roman" w:hAnsi="Book Antiqua" w:cs="Times New Roman"/>
                <w:b/>
                <w:i/>
                <w:color w:val="FF0000"/>
                <w:sz w:val="19"/>
                <w:szCs w:val="19"/>
                <w:lang w:eastAsia="pt-BR"/>
              </w:rPr>
              <w:t>: #</w:t>
            </w:r>
            <w:r w:rsidR="00757A2B" w:rsidRPr="00757A2B">
              <w:rPr>
                <w:rFonts w:ascii="Book Antiqua" w:eastAsia="Times New Roman" w:hAnsi="Book Antiqua" w:cs="Times New Roman"/>
                <w:b/>
                <w:i/>
                <w:color w:val="FF0000"/>
                <w:sz w:val="19"/>
                <w:szCs w:val="19"/>
                <w:highlight w:val="green"/>
                <w:lang w:eastAsia="pt-BR"/>
              </w:rPr>
              <w:t>TJPE-2022</w:t>
            </w:r>
            <w:r w:rsidR="007012AA">
              <w:rPr>
                <w:rFonts w:ascii="Book Antiqua" w:eastAsia="Times New Roman" w:hAnsi="Book Antiqua" w:cs="Times New Roman"/>
                <w:b/>
                <w:i/>
                <w:color w:val="FF0000"/>
                <w:sz w:val="19"/>
                <w:szCs w:val="19"/>
                <w:lang w:eastAsia="pt-BR"/>
              </w:rPr>
              <w:t>: #</w:t>
            </w:r>
            <w:r w:rsidR="007012AA" w:rsidRPr="007012AA">
              <w:rPr>
                <w:rFonts w:ascii="Book Antiqua" w:eastAsia="Times New Roman" w:hAnsi="Book Antiqua" w:cs="Times New Roman"/>
                <w:b/>
                <w:i/>
                <w:color w:val="FF0000"/>
                <w:sz w:val="19"/>
                <w:szCs w:val="19"/>
                <w:highlight w:val="green"/>
                <w:lang w:eastAsia="pt-BR"/>
              </w:rPr>
              <w:t>DPEPA-2022</w:t>
            </w:r>
            <w:r w:rsidR="00F22206">
              <w:rPr>
                <w:rFonts w:ascii="Book Antiqua" w:eastAsia="Times New Roman" w:hAnsi="Book Antiqua" w:cs="Times New Roman"/>
                <w:b/>
                <w:i/>
                <w:color w:val="FF0000"/>
                <w:sz w:val="19"/>
                <w:szCs w:val="19"/>
                <w:lang w:eastAsia="pt-BR"/>
              </w:rPr>
              <w:t>: #</w:t>
            </w:r>
            <w:r w:rsidR="00F22206" w:rsidRPr="00F22206">
              <w:rPr>
                <w:rFonts w:ascii="Book Antiqua" w:eastAsia="Times New Roman" w:hAnsi="Book Antiqua" w:cs="Times New Roman"/>
                <w:b/>
                <w:i/>
                <w:color w:val="FF0000"/>
                <w:sz w:val="19"/>
                <w:szCs w:val="19"/>
                <w:highlight w:val="green"/>
                <w:lang w:eastAsia="pt-BR"/>
              </w:rPr>
              <w:t>MPRO-2024</w:t>
            </w:r>
            <w:r w:rsidR="007012AA">
              <w:rPr>
                <w:rFonts w:ascii="Book Antiqua" w:eastAsia="Times New Roman" w:hAnsi="Book Antiqua" w:cs="Times New Roman"/>
                <w:b/>
                <w:i/>
                <w:color w:val="FF0000"/>
                <w:sz w:val="19"/>
                <w:szCs w:val="19"/>
                <w:lang w:eastAsia="pt-BR"/>
              </w:rPr>
              <w:t>: #</w:t>
            </w:r>
            <w:r w:rsidR="007012AA" w:rsidRPr="007012AA">
              <w:rPr>
                <w:rFonts w:ascii="Book Antiqua" w:eastAsia="Times New Roman" w:hAnsi="Book Antiqua" w:cs="Times New Roman"/>
                <w:b/>
                <w:i/>
                <w:color w:val="FF0000"/>
                <w:sz w:val="19"/>
                <w:szCs w:val="19"/>
                <w:highlight w:val="green"/>
                <w:lang w:eastAsia="pt-BR"/>
              </w:rPr>
              <w:t>CESPE</w:t>
            </w:r>
            <w:r w:rsidR="00757A2B">
              <w:rPr>
                <w:rFonts w:ascii="Book Antiqua" w:eastAsia="Times New Roman" w:hAnsi="Book Antiqua" w:cs="Times New Roman"/>
                <w:b/>
                <w:i/>
                <w:color w:val="FF0000"/>
                <w:sz w:val="19"/>
                <w:szCs w:val="19"/>
                <w:lang w:eastAsia="pt-BR"/>
              </w:rPr>
              <w:t>: #</w:t>
            </w:r>
            <w:r w:rsidR="00757A2B" w:rsidRPr="00757A2B">
              <w:rPr>
                <w:rFonts w:ascii="Book Antiqua" w:eastAsia="Times New Roman" w:hAnsi="Book Antiqua" w:cs="Times New Roman"/>
                <w:b/>
                <w:i/>
                <w:color w:val="FF0000"/>
                <w:sz w:val="19"/>
                <w:szCs w:val="19"/>
                <w:highlight w:val="green"/>
                <w:lang w:eastAsia="pt-BR"/>
              </w:rPr>
              <w:t>FGV</w:t>
            </w:r>
            <w:r w:rsidR="00F22206">
              <w:rPr>
                <w:rFonts w:ascii="Book Antiqua" w:eastAsia="Times New Roman" w:hAnsi="Book Antiqua" w:cs="Times New Roman"/>
                <w:b/>
                <w:i/>
                <w:color w:val="FF0000"/>
                <w:sz w:val="19"/>
                <w:szCs w:val="19"/>
                <w:lang w:eastAsia="pt-BR"/>
              </w:rPr>
              <w:t>: #</w:t>
            </w:r>
            <w:r w:rsidR="00F22206" w:rsidRPr="00F22206">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235D9B">
              <w:rPr>
                <w:rFonts w:ascii="Book Antiqua" w:eastAsia="Times New Roman" w:hAnsi="Book Antiqua" w:cs="Times New Roman"/>
                <w:b/>
                <w:i/>
                <w:iCs/>
                <w:sz w:val="19"/>
                <w:szCs w:val="19"/>
                <w:u w:val="single"/>
                <w:lang w:eastAsia="pt-BR"/>
              </w:rPr>
              <w:t>A ausência de informação relativa ao preço, por si só, não caracteriza publicidade enganosa</w:t>
            </w:r>
            <w:r>
              <w:rPr>
                <w:rFonts w:ascii="Book Antiqua" w:eastAsia="Times New Roman" w:hAnsi="Book Antiqua" w:cs="Times New Roman"/>
                <w:b/>
                <w:sz w:val="19"/>
                <w:szCs w:val="19"/>
                <w:lang w:eastAsia="pt-BR"/>
              </w:rPr>
              <w:t xml:space="preserve">: </w:t>
            </w:r>
            <w:r w:rsidRPr="00F22206">
              <w:rPr>
                <w:rFonts w:ascii="Book Antiqua" w:eastAsia="Times New Roman" w:hAnsi="Book Antiqua" w:cs="Times New Roman"/>
                <w:b/>
                <w:sz w:val="19"/>
                <w:szCs w:val="19"/>
                <w:highlight w:val="yellow"/>
                <w:lang w:eastAsia="pt-BR"/>
              </w:rPr>
              <w:t>A ausência de informação relativa ao preço</w:t>
            </w:r>
            <w:r w:rsidRPr="00235D9B">
              <w:rPr>
                <w:rFonts w:ascii="Book Antiqua" w:eastAsia="Times New Roman" w:hAnsi="Book Antiqua" w:cs="Times New Roman"/>
                <w:b/>
                <w:sz w:val="19"/>
                <w:szCs w:val="19"/>
                <w:lang w:eastAsia="pt-BR"/>
              </w:rPr>
              <w:t xml:space="preserve">, </w:t>
            </w:r>
            <w:r w:rsidRPr="00F22206">
              <w:rPr>
                <w:rFonts w:ascii="Book Antiqua" w:eastAsia="Times New Roman" w:hAnsi="Book Antiqua" w:cs="Times New Roman"/>
                <w:b/>
                <w:sz w:val="19"/>
                <w:szCs w:val="19"/>
                <w:highlight w:val="magenta"/>
                <w:lang w:eastAsia="pt-BR"/>
              </w:rPr>
              <w:t>por si só</w:t>
            </w:r>
            <w:r w:rsidRPr="00235D9B">
              <w:rPr>
                <w:rFonts w:ascii="Book Antiqua" w:eastAsia="Times New Roman" w:hAnsi="Book Antiqua" w:cs="Times New Roman"/>
                <w:b/>
                <w:sz w:val="19"/>
                <w:szCs w:val="19"/>
                <w:lang w:eastAsia="pt-BR"/>
              </w:rPr>
              <w:t xml:space="preserve">, </w:t>
            </w:r>
            <w:r w:rsidRPr="00F22206">
              <w:rPr>
                <w:rFonts w:ascii="Book Antiqua" w:eastAsia="Times New Roman" w:hAnsi="Book Antiqua" w:cs="Times New Roman"/>
                <w:b/>
                <w:sz w:val="19"/>
                <w:szCs w:val="19"/>
                <w:highlight w:val="green"/>
                <w:lang w:eastAsia="pt-BR"/>
              </w:rPr>
              <w:t>não caracteriza</w:t>
            </w:r>
            <w:r w:rsidRPr="00235D9B">
              <w:rPr>
                <w:rFonts w:ascii="Book Antiqua" w:eastAsia="Times New Roman" w:hAnsi="Book Antiqua" w:cs="Times New Roman"/>
                <w:b/>
                <w:sz w:val="19"/>
                <w:szCs w:val="19"/>
                <w:lang w:eastAsia="pt-BR"/>
              </w:rPr>
              <w:t xml:space="preserve"> </w:t>
            </w:r>
            <w:r w:rsidRPr="00F22206">
              <w:rPr>
                <w:rFonts w:ascii="Book Antiqua" w:eastAsia="Times New Roman" w:hAnsi="Book Antiqua" w:cs="Times New Roman"/>
                <w:b/>
                <w:sz w:val="19"/>
                <w:szCs w:val="19"/>
                <w:shd w:val="clear" w:color="auto" w:fill="F7CAAC" w:themeFill="accent2" w:themeFillTint="66"/>
                <w:lang w:eastAsia="pt-BR"/>
              </w:rPr>
              <w:t>publicidade enganosa</w:t>
            </w:r>
            <w:r w:rsidRPr="00235D9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35D9B">
              <w:rPr>
                <w:rFonts w:ascii="Book Antiqua" w:eastAsia="Times New Roman" w:hAnsi="Book Antiqua" w:cs="Times New Roman"/>
                <w:b/>
                <w:sz w:val="19"/>
                <w:szCs w:val="19"/>
                <w:lang w:eastAsia="pt-BR"/>
              </w:rPr>
              <w:t>Para a caracterização da ilegalidade omissiva, a ocultação deve ser de qualidade essencial do produto, do serviço ou de suas reais condições de contratação, considerando, na análise do caso concreto, o público alvo do anúncio publicitário.</w:t>
            </w:r>
            <w:r>
              <w:rPr>
                <w:rFonts w:ascii="Book Antiqua" w:eastAsia="Times New Roman" w:hAnsi="Book Antiqua" w:cs="Times New Roman"/>
                <w:b/>
                <w:sz w:val="19"/>
                <w:szCs w:val="19"/>
                <w:lang w:eastAsia="pt-BR"/>
              </w:rPr>
              <w:t xml:space="preserve"> </w:t>
            </w:r>
            <w:r w:rsidRPr="00235D9B">
              <w:rPr>
                <w:rFonts w:ascii="Book Antiqua" w:eastAsia="Times New Roman" w:hAnsi="Book Antiqua" w:cs="Times New Roman"/>
                <w:bCs/>
                <w:sz w:val="19"/>
                <w:szCs w:val="19"/>
                <w:lang w:eastAsia="pt-BR"/>
              </w:rPr>
              <w:t>STJ. 4ª T. REsp 1705278-MA, Rel. Min. Antonio Carlos Ferreira, j</w:t>
            </w:r>
            <w:r>
              <w:rPr>
                <w:rFonts w:ascii="Book Antiqua" w:eastAsia="Times New Roman" w:hAnsi="Book Antiqua" w:cs="Times New Roman"/>
                <w:bCs/>
                <w:sz w:val="19"/>
                <w:szCs w:val="19"/>
                <w:lang w:eastAsia="pt-BR"/>
              </w:rPr>
              <w:t>.</w:t>
            </w:r>
            <w:r w:rsidRPr="00235D9B">
              <w:rPr>
                <w:rFonts w:ascii="Book Antiqua" w:eastAsia="Times New Roman" w:hAnsi="Book Antiqua" w:cs="Times New Roman"/>
                <w:bCs/>
                <w:sz w:val="19"/>
                <w:szCs w:val="19"/>
                <w:lang w:eastAsia="pt-BR"/>
              </w:rPr>
              <w:t xml:space="preserve"> 19/11/19</w:t>
            </w:r>
            <w:r>
              <w:rPr>
                <w:rFonts w:ascii="Book Antiqua" w:eastAsia="Times New Roman" w:hAnsi="Book Antiqua" w:cs="Times New Roman"/>
                <w:b/>
                <w:sz w:val="19"/>
                <w:szCs w:val="19"/>
                <w:lang w:eastAsia="pt-BR"/>
              </w:rPr>
              <w:t xml:space="preserve"> </w:t>
            </w:r>
            <w:r w:rsidRPr="00235D9B">
              <w:rPr>
                <w:rFonts w:ascii="Book Antiqua" w:eastAsia="Times New Roman" w:hAnsi="Book Antiqua" w:cs="Times New Roman"/>
                <w:b/>
                <w:sz w:val="19"/>
                <w:szCs w:val="19"/>
                <w:lang w:eastAsia="pt-BR"/>
              </w:rPr>
              <w:t>(Info 663).</w:t>
            </w:r>
          </w:p>
          <w:tbl>
            <w:tblPr>
              <w:tblStyle w:val="Tabelacomgrade"/>
              <w:tblW w:w="0" w:type="auto"/>
              <w:tblLook w:val="04A0" w:firstRow="1" w:lastRow="0" w:firstColumn="1" w:lastColumn="0" w:noHBand="0" w:noVBand="1"/>
            </w:tblPr>
            <w:tblGrid>
              <w:gridCol w:w="8268"/>
            </w:tblGrid>
            <w:tr w:rsidR="00757A2B" w14:paraId="492FFA8D" w14:textId="77777777" w:rsidTr="003B0F3E">
              <w:tc>
                <w:tcPr>
                  <w:tcW w:w="8268" w:type="dxa"/>
                  <w:shd w:val="clear" w:color="auto" w:fill="FFFFFF" w:themeFill="background1"/>
                </w:tcPr>
                <w:p w14:paraId="56E07D59" w14:textId="56A266F5" w:rsidR="00757A2B" w:rsidRPr="00757A2B" w:rsidRDefault="00757A2B" w:rsidP="00757A2B">
                  <w:pPr>
                    <w:jc w:val="both"/>
                    <w:rPr>
                      <w:rFonts w:ascii="Book Antiqua" w:eastAsia="Times New Roman" w:hAnsi="Book Antiqua" w:cs="Times New Roman"/>
                      <w:b/>
                      <w:sz w:val="18"/>
                      <w:szCs w:val="18"/>
                      <w:lang w:eastAsia="pt-BR"/>
                    </w:rPr>
                  </w:pPr>
                  <w:r w:rsidRPr="00757A2B">
                    <w:rPr>
                      <w:rFonts w:ascii="Book Antiqua" w:eastAsia="Times New Roman" w:hAnsi="Book Antiqua" w:cs="Times New Roman"/>
                      <w:b/>
                      <w:sz w:val="18"/>
                      <w:szCs w:val="18"/>
                      <w:lang w:eastAsia="pt-BR"/>
                    </w:rPr>
                    <w:t>(</w:t>
                  </w:r>
                  <w:r w:rsidRPr="00757A2B">
                    <w:rPr>
                      <w:rFonts w:ascii="Book Antiqua" w:eastAsia="Times New Roman" w:hAnsi="Book Antiqua" w:cs="Times New Roman"/>
                      <w:b/>
                      <w:sz w:val="18"/>
                      <w:szCs w:val="18"/>
                      <w:highlight w:val="yellow"/>
                      <w:lang w:eastAsia="pt-BR"/>
                    </w:rPr>
                    <w:t>TJPE-2022-FGV</w:t>
                  </w:r>
                  <w:r w:rsidRPr="00757A2B">
                    <w:rPr>
                      <w:rFonts w:ascii="Book Antiqua" w:eastAsia="Times New Roman" w:hAnsi="Book Antiqua" w:cs="Times New Roman"/>
                      <w:b/>
                      <w:sz w:val="18"/>
                      <w:szCs w:val="18"/>
                      <w:lang w:eastAsia="pt-BR"/>
                    </w:rPr>
                    <w:t>)</w:t>
                  </w:r>
                  <w:r w:rsidRPr="00757A2B">
                    <w:rPr>
                      <w:rFonts w:ascii="Book Antiqua" w:eastAsia="Times New Roman" w:hAnsi="Book Antiqua" w:cs="Times New Roman"/>
                      <w:bCs/>
                      <w:sz w:val="18"/>
                      <w:szCs w:val="18"/>
                      <w:lang w:eastAsia="pt-BR"/>
                    </w:rPr>
                    <w:t xml:space="preserve">: Determinada ação civil pública foi ajuizada pelo Ministério Público em face de um Magazine, tendo como fundamento a omissão dos preços no encarte divulgado nas ruas do centro daquela cidade, no qual havia indicativo de promoção de relógios e parcelamento, mas não o preço das mercadorias. Embora a promoção e a forma de pagamento fossem verídicas, aduziu a parte autora que se tratava de publicidade enganosa por omissão, por faltar o indicativo do preço. Em sua defesa, o réu alegou ilegitimidade para propositura de ação, por se tratar de número limitado de pessoas que adquiriram os panfletos, que logo foram recolhidos, faltando interesse social coletivo. No mérito, aduziu ausência de determinação legal para que as peças publicitárias indicassem o preço dos produtos divulgados. À luz do CDC e do entendimento do STJ, o anúncio publicitário: deve omitir informação substancial para ser considerado enganoso, não sendo qualquer omissão configuradora de ilícito; há legitimidade ativa, por se tratar da hipótese de interesses ou direitos individuais homogêneos. </w:t>
                  </w:r>
                  <w:r w:rsidRPr="00757A2B">
                    <w:rPr>
                      <w:rFonts w:ascii="Book Antiqua" w:eastAsia="Times New Roman" w:hAnsi="Book Antiqua" w:cs="Times New Roman"/>
                      <w:b/>
                      <w:sz w:val="18"/>
                      <w:szCs w:val="18"/>
                      <w:lang w:eastAsia="pt-BR"/>
                    </w:rPr>
                    <w:t>BL: art. 37, §3º, CDC, Info 663, STJ e Entend. Jurisprud.</w:t>
                  </w:r>
                </w:p>
                <w:p w14:paraId="34695D60" w14:textId="69E8F1D4" w:rsidR="00757A2B" w:rsidRPr="00757A2B" w:rsidRDefault="00757A2B" w:rsidP="003B0F3E">
                  <w:pPr>
                    <w:jc w:val="both"/>
                    <w:rPr>
                      <w:rFonts w:ascii="Book Antiqua" w:eastAsia="Times New Roman" w:hAnsi="Book Antiqua" w:cs="Times New Roman"/>
                      <w:bCs/>
                      <w:sz w:val="19"/>
                      <w:szCs w:val="19"/>
                      <w:lang w:eastAsia="pt-BR"/>
                    </w:rPr>
                  </w:pPr>
                  <w:r w:rsidRPr="00974417">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w:t>
                  </w:r>
                  <w:r w:rsidR="003B0F3E">
                    <w:rPr>
                      <w:rFonts w:ascii="Book Antiqua" w:eastAsia="Times New Roman" w:hAnsi="Book Antiqua" w:cs="Times New Roman"/>
                      <w:sz w:val="18"/>
                      <w:szCs w:val="18"/>
                      <w:lang w:eastAsia="pt-BR"/>
                    </w:rPr>
                    <w:t xml:space="preserve"> </w:t>
                  </w:r>
                  <w:r w:rsidRPr="00757A2B">
                    <w:rPr>
                      <w:rFonts w:ascii="Book Antiqua" w:eastAsia="Times New Roman" w:hAnsi="Book Antiqua" w:cs="Times New Roman"/>
                      <w:bCs/>
                      <w:sz w:val="18"/>
                      <w:szCs w:val="18"/>
                      <w:lang w:eastAsia="pt-BR"/>
                    </w:rPr>
                    <w:t xml:space="preserve">O </w:t>
                  </w:r>
                  <w:r w:rsidR="00E91B03">
                    <w:rPr>
                      <w:rFonts w:ascii="Book Antiqua" w:eastAsia="Times New Roman" w:hAnsi="Book Antiqua" w:cs="Times New Roman"/>
                      <w:bCs/>
                      <w:sz w:val="18"/>
                      <w:szCs w:val="18"/>
                      <w:lang w:eastAsia="pt-BR"/>
                    </w:rPr>
                    <w:t>MP</w:t>
                  </w:r>
                  <w:r w:rsidRPr="00757A2B">
                    <w:rPr>
                      <w:rFonts w:ascii="Book Antiqua" w:eastAsia="Times New Roman" w:hAnsi="Book Antiqua" w:cs="Times New Roman"/>
                      <w:bCs/>
                      <w:sz w:val="18"/>
                      <w:szCs w:val="18"/>
                      <w:lang w:eastAsia="pt-BR"/>
                    </w:rPr>
                    <w:t xml:space="preserve"> possui legitimidade para promover a tutela coletiva de direitos individuais homogêneos, mesmo que de natureza disponível, desde que o interesse jurídico tutelado possua relevante natureza social. REsp 1585794-MG, Rel. Min. Antonio Carlos Ferreira, </w:t>
                  </w:r>
                  <w:r w:rsidR="00E91B03">
                    <w:rPr>
                      <w:rFonts w:ascii="Book Antiqua" w:eastAsia="Times New Roman" w:hAnsi="Book Antiqua" w:cs="Times New Roman"/>
                      <w:bCs/>
                      <w:sz w:val="18"/>
                      <w:szCs w:val="18"/>
                      <w:lang w:eastAsia="pt-BR"/>
                    </w:rPr>
                    <w:t>4ª</w:t>
                  </w:r>
                  <w:r w:rsidRPr="00757A2B">
                    <w:rPr>
                      <w:rFonts w:ascii="Book Antiqua" w:eastAsia="Times New Roman" w:hAnsi="Book Antiqua" w:cs="Times New Roman"/>
                      <w:bCs/>
                      <w:sz w:val="18"/>
                      <w:szCs w:val="18"/>
                      <w:lang w:eastAsia="pt-BR"/>
                    </w:rPr>
                    <w:t xml:space="preserve"> Turma, por unanimidade, julgado em 28/09/2021.</w:t>
                  </w:r>
                </w:p>
              </w:tc>
            </w:tr>
          </w:tbl>
          <w:p w14:paraId="44C450B0" w14:textId="77777777" w:rsidR="00757A2B" w:rsidRDefault="00757A2B" w:rsidP="00235D9B">
            <w:pPr>
              <w:jc w:val="both"/>
              <w:rPr>
                <w:rFonts w:ascii="Book Antiqua" w:eastAsia="Times New Roman" w:hAnsi="Book Antiqua" w:cs="Times New Roman"/>
                <w:b/>
                <w:sz w:val="19"/>
                <w:szCs w:val="19"/>
                <w:lang w:eastAsia="pt-BR"/>
              </w:rPr>
            </w:pPr>
          </w:p>
          <w:p w14:paraId="7D3B4474" w14:textId="35412E08" w:rsidR="00801902" w:rsidRDefault="00801902" w:rsidP="0080190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01902">
              <w:rPr>
                <w:rFonts w:ascii="Book Antiqua" w:eastAsia="Times New Roman" w:hAnsi="Book Antiqua" w:cs="Times New Roman"/>
                <w:b/>
                <w:i/>
                <w:color w:val="FF0000"/>
                <w:sz w:val="19"/>
                <w:szCs w:val="19"/>
                <w:highlight w:val="green"/>
                <w:lang w:eastAsia="pt-BR"/>
              </w:rPr>
              <w:t>MPSC-2021</w:t>
            </w:r>
            <w:r w:rsidR="00E91B03">
              <w:rPr>
                <w:rFonts w:ascii="Book Antiqua" w:eastAsia="Times New Roman" w:hAnsi="Book Antiqua" w:cs="Times New Roman"/>
                <w:b/>
                <w:i/>
                <w:color w:val="FF0000"/>
                <w:sz w:val="19"/>
                <w:szCs w:val="19"/>
                <w:lang w:eastAsia="pt-BR"/>
              </w:rPr>
              <w:t>: #</w:t>
            </w:r>
            <w:r w:rsidR="00E91B03" w:rsidRPr="00E91B03">
              <w:rPr>
                <w:rFonts w:ascii="Book Antiqua" w:eastAsia="Times New Roman" w:hAnsi="Book Antiqua" w:cs="Times New Roman"/>
                <w:b/>
                <w:i/>
                <w:color w:val="FF0000"/>
                <w:sz w:val="19"/>
                <w:szCs w:val="19"/>
                <w:highlight w:val="green"/>
                <w:lang w:eastAsia="pt-BR"/>
              </w:rPr>
              <w:t>TJPE-2022</w:t>
            </w:r>
            <w:r w:rsidR="007012AA">
              <w:rPr>
                <w:rFonts w:ascii="Book Antiqua" w:eastAsia="Times New Roman" w:hAnsi="Book Antiqua" w:cs="Times New Roman"/>
                <w:b/>
                <w:i/>
                <w:color w:val="FF0000"/>
                <w:sz w:val="19"/>
                <w:szCs w:val="19"/>
                <w:lang w:eastAsia="pt-BR"/>
              </w:rPr>
              <w:t>: #</w:t>
            </w:r>
            <w:r w:rsidR="007012AA" w:rsidRPr="007012AA">
              <w:rPr>
                <w:rFonts w:ascii="Book Antiqua" w:eastAsia="Times New Roman" w:hAnsi="Book Antiqua" w:cs="Times New Roman"/>
                <w:b/>
                <w:i/>
                <w:color w:val="FF0000"/>
                <w:sz w:val="19"/>
                <w:szCs w:val="19"/>
                <w:highlight w:val="green"/>
                <w:lang w:eastAsia="pt-BR"/>
              </w:rPr>
              <w:t>DPEPA-2022</w:t>
            </w:r>
            <w:r>
              <w:rPr>
                <w:rFonts w:ascii="Book Antiqua" w:eastAsia="Times New Roman" w:hAnsi="Book Antiqua" w:cs="Times New Roman"/>
                <w:b/>
                <w:i/>
                <w:color w:val="FF0000"/>
                <w:sz w:val="19"/>
                <w:szCs w:val="19"/>
                <w:lang w:eastAsia="pt-BR"/>
              </w:rPr>
              <w:t>: #</w:t>
            </w:r>
            <w:r w:rsidRPr="00801902">
              <w:rPr>
                <w:rFonts w:ascii="Book Antiqua" w:eastAsia="Times New Roman" w:hAnsi="Book Antiqua" w:cs="Times New Roman"/>
                <w:b/>
                <w:i/>
                <w:color w:val="FF0000"/>
                <w:sz w:val="19"/>
                <w:szCs w:val="19"/>
                <w:highlight w:val="green"/>
                <w:lang w:eastAsia="pt-BR"/>
              </w:rPr>
              <w:t>CESPE</w:t>
            </w:r>
            <w:r w:rsidR="00E91B03">
              <w:rPr>
                <w:rFonts w:ascii="Book Antiqua" w:eastAsia="Times New Roman" w:hAnsi="Book Antiqua" w:cs="Times New Roman"/>
                <w:b/>
                <w:i/>
                <w:color w:val="FF0000"/>
                <w:sz w:val="19"/>
                <w:szCs w:val="19"/>
                <w:lang w:eastAsia="pt-BR"/>
              </w:rPr>
              <w:t>: #</w:t>
            </w:r>
            <w:r w:rsidR="00E91B03" w:rsidRPr="00E91B03">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801902">
              <w:rPr>
                <w:rFonts w:ascii="Book Antiqua" w:eastAsia="Times New Roman" w:hAnsi="Book Antiqua" w:cs="Times New Roman"/>
                <w:b/>
                <w:i/>
                <w:iCs/>
                <w:sz w:val="19"/>
                <w:szCs w:val="19"/>
                <w:u w:val="single"/>
                <w:lang w:eastAsia="pt-BR"/>
              </w:rPr>
              <w:t>Publicidade enganosa por omissão</w:t>
            </w:r>
            <w:r>
              <w:rPr>
                <w:rFonts w:ascii="Book Antiqua" w:eastAsia="Times New Roman" w:hAnsi="Book Antiqua" w:cs="Times New Roman"/>
                <w:b/>
                <w:sz w:val="19"/>
                <w:szCs w:val="19"/>
                <w:lang w:eastAsia="pt-BR"/>
              </w:rPr>
              <w:t xml:space="preserve">: </w:t>
            </w:r>
            <w:r w:rsidRPr="00801902">
              <w:rPr>
                <w:rFonts w:ascii="Book Antiqua" w:eastAsia="Times New Roman" w:hAnsi="Book Antiqua" w:cs="Times New Roman"/>
                <w:b/>
                <w:sz w:val="19"/>
                <w:szCs w:val="19"/>
                <w:lang w:eastAsia="pt-BR"/>
              </w:rPr>
              <w:t>É enganosa a publicidade televisiva que omite o preço e a forma de pagamento do produto, condicionando a obtenção dessas informações à realização de ligação telefônica tarifada.</w:t>
            </w:r>
            <w:r>
              <w:rPr>
                <w:rFonts w:ascii="Book Antiqua" w:eastAsia="Times New Roman" w:hAnsi="Book Antiqua" w:cs="Times New Roman"/>
                <w:b/>
                <w:sz w:val="19"/>
                <w:szCs w:val="19"/>
                <w:lang w:eastAsia="pt-BR"/>
              </w:rPr>
              <w:t xml:space="preserve"> </w:t>
            </w:r>
            <w:r w:rsidRPr="00801902">
              <w:rPr>
                <w:rFonts w:ascii="Book Antiqua" w:eastAsia="Times New Roman" w:hAnsi="Book Antiqua" w:cs="Times New Roman"/>
                <w:bCs/>
                <w:sz w:val="19"/>
                <w:szCs w:val="19"/>
                <w:lang w:eastAsia="pt-BR"/>
              </w:rPr>
              <w:t>STJ. 2ª T. REsp 1428801-RJ, Rel. Min. Humberto Martins, j</w:t>
            </w:r>
            <w:r>
              <w:rPr>
                <w:rFonts w:ascii="Book Antiqua" w:eastAsia="Times New Roman" w:hAnsi="Book Antiqua" w:cs="Times New Roman"/>
                <w:bCs/>
                <w:sz w:val="19"/>
                <w:szCs w:val="19"/>
                <w:lang w:eastAsia="pt-BR"/>
              </w:rPr>
              <w:t>.</w:t>
            </w:r>
            <w:r w:rsidRPr="00801902">
              <w:rPr>
                <w:rFonts w:ascii="Book Antiqua" w:eastAsia="Times New Roman" w:hAnsi="Book Antiqua" w:cs="Times New Roman"/>
                <w:bCs/>
                <w:sz w:val="19"/>
                <w:szCs w:val="19"/>
                <w:lang w:eastAsia="pt-BR"/>
              </w:rPr>
              <w:t xml:space="preserve"> 27/10/15</w:t>
            </w:r>
            <w:r>
              <w:rPr>
                <w:rFonts w:ascii="Book Antiqua" w:eastAsia="Times New Roman" w:hAnsi="Book Antiqua" w:cs="Times New Roman"/>
                <w:bCs/>
                <w:sz w:val="19"/>
                <w:szCs w:val="19"/>
                <w:lang w:eastAsia="pt-BR"/>
              </w:rPr>
              <w:t xml:space="preserve"> </w:t>
            </w:r>
            <w:r w:rsidRPr="00801902">
              <w:rPr>
                <w:rFonts w:ascii="Book Antiqua" w:eastAsia="Times New Roman" w:hAnsi="Book Antiqua" w:cs="Times New Roman"/>
                <w:b/>
                <w:sz w:val="19"/>
                <w:szCs w:val="19"/>
                <w:lang w:eastAsia="pt-BR"/>
              </w:rPr>
              <w:t>(Info 573).</w:t>
            </w:r>
          </w:p>
          <w:tbl>
            <w:tblPr>
              <w:tblStyle w:val="Tabelacomgrade"/>
              <w:tblW w:w="0" w:type="auto"/>
              <w:tblLook w:val="04A0" w:firstRow="1" w:lastRow="0" w:firstColumn="1" w:lastColumn="0" w:noHBand="0" w:noVBand="1"/>
            </w:tblPr>
            <w:tblGrid>
              <w:gridCol w:w="8268"/>
            </w:tblGrid>
            <w:tr w:rsidR="00801902" w14:paraId="13D13BF5" w14:textId="77777777" w:rsidTr="005A43D0">
              <w:tc>
                <w:tcPr>
                  <w:tcW w:w="8268" w:type="dxa"/>
                  <w:shd w:val="clear" w:color="auto" w:fill="FFFFFF" w:themeFill="background1"/>
                </w:tcPr>
                <w:p w14:paraId="65BE1E0F" w14:textId="42CBB90E" w:rsidR="00801902" w:rsidRPr="00974417" w:rsidRDefault="00801902" w:rsidP="00801902">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
                      <w:i/>
                      <w:iCs/>
                      <w:sz w:val="18"/>
                      <w:szCs w:val="18"/>
                      <w:u w:val="single"/>
                      <w:lang w:eastAsia="pt-BR"/>
                    </w:rPr>
                    <w:t>Publicidade enganosa por omissão</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Cs/>
                      <w:sz w:val="18"/>
                      <w:szCs w:val="18"/>
                      <w:lang w:eastAsia="pt-BR"/>
                    </w:rPr>
                    <w:t>É proibida toda publicidade enganosa ou abusiva (art. 37, caput, do CDC).</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Cs/>
                      <w:sz w:val="18"/>
                      <w:szCs w:val="18"/>
                      <w:lang w:eastAsia="pt-BR"/>
                    </w:rPr>
                    <w:t>A publicidade enganosa pode ser de duas espécies:</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Cs/>
                      <w:sz w:val="18"/>
                      <w:szCs w:val="18"/>
                      <w:lang w:eastAsia="pt-BR"/>
                    </w:rPr>
                    <w:t>a) comissiva; ou</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Cs/>
                      <w:sz w:val="18"/>
                      <w:szCs w:val="18"/>
                      <w:lang w:eastAsia="pt-BR"/>
                    </w:rPr>
                    <w:t>b) omissiva.</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
                      <w:i/>
                      <w:iCs/>
                      <w:sz w:val="18"/>
                      <w:szCs w:val="18"/>
                      <w:shd w:val="clear" w:color="auto" w:fill="F7CAAC" w:themeFill="accent2" w:themeFillTint="66"/>
                      <w:lang w:eastAsia="pt-BR"/>
                    </w:rPr>
                    <w:t>Publicidade enganosa por COMISSÃO</w:t>
                  </w:r>
                  <w:r w:rsidRPr="00801902">
                    <w:rPr>
                      <w:rFonts w:ascii="Book Antiqua" w:eastAsia="Times New Roman" w:hAnsi="Book Antiqua" w:cs="Times New Roman"/>
                      <w:bCs/>
                      <w:sz w:val="18"/>
                      <w:szCs w:val="18"/>
                      <w:lang w:eastAsia="pt-BR"/>
                    </w:rPr>
                    <w:t>: ocorre quando o fornecedor faz uma afirmação não verdadeira, parcial ou total, sobre o produto ou serviço, capaz de induzir o consumidor em erro (art. 37, § 1º, do CDC).</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
                      <w:i/>
                      <w:iCs/>
                      <w:sz w:val="18"/>
                      <w:szCs w:val="18"/>
                      <w:shd w:val="clear" w:color="auto" w:fill="F7CAAC" w:themeFill="accent2" w:themeFillTint="66"/>
                      <w:lang w:eastAsia="pt-BR"/>
                    </w:rPr>
                    <w:t>Publicidade enganosa por OMISSÃO</w:t>
                  </w:r>
                  <w:r w:rsidRPr="00801902">
                    <w:rPr>
                      <w:rFonts w:ascii="Book Antiqua" w:eastAsia="Times New Roman" w:hAnsi="Book Antiqua" w:cs="Times New Roman"/>
                      <w:bCs/>
                      <w:sz w:val="18"/>
                      <w:szCs w:val="18"/>
                      <w:lang w:eastAsia="pt-BR"/>
                    </w:rPr>
                    <w:t>: ocorre quando a publicidade deixa de informar dado essencial do produto ou serviço, também induzindo o consumidor em erro por deixar de esclarecer elementos fundamentais (art. 37, § 3º, do CDC).</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
                      <w:sz w:val="18"/>
                      <w:szCs w:val="18"/>
                      <w:highlight w:val="yellow"/>
                      <w:lang w:eastAsia="pt-BR"/>
                    </w:rPr>
                    <w:t>O caso concreto é exemplo de publicidade enganosa por omissão, pois suprime informação essencial sobre o produto, a saber: o preço e a forma de pagamento, os quais somente serão conhecidos pelo consumidor mediante o ônus de uma ligação interestadual e tarifada, mesmo que a compra não venha a ser concretizada</w:t>
                  </w:r>
                  <w:r w:rsidRPr="00801902">
                    <w:rPr>
                      <w:rFonts w:ascii="Book Antiqua" w:eastAsia="Times New Roman" w:hAnsi="Book Antiqua" w:cs="Times New Roman"/>
                      <w:bCs/>
                      <w:sz w:val="18"/>
                      <w:szCs w:val="18"/>
                      <w:lang w:eastAsia="pt-BR"/>
                    </w:rPr>
                    <w:t>. Obviamente, pela via telefônica (interestadual e tarifada) e diante de um operador de telemarketing, o consumidor, que só então conheceu o preço e a forma de pagamento, sente-se mais pressionado a optar pela compra</w:t>
                  </w:r>
                  <w:r w:rsidRPr="00974417">
                    <w:rPr>
                      <w:rFonts w:ascii="Book Antiqua" w:eastAsia="Times New Roman" w:hAnsi="Book Antiqua" w:cs="Times New Roman"/>
                      <w:bCs/>
                      <w:sz w:val="18"/>
                      <w:szCs w:val="18"/>
                      <w:lang w:eastAsia="pt-BR"/>
                    </w:rPr>
                    <w:t>.</w:t>
                  </w:r>
                </w:p>
                <w:p w14:paraId="50956A72" w14:textId="77777777" w:rsidR="00801902" w:rsidRDefault="00801902" w:rsidP="00801902">
                  <w:pPr>
                    <w:jc w:val="both"/>
                    <w:rPr>
                      <w:rFonts w:ascii="Book Antiqua" w:eastAsia="Times New Roman" w:hAnsi="Book Antiqua" w:cs="Times New Roman"/>
                      <w:sz w:val="18"/>
                      <w:szCs w:val="18"/>
                      <w:lang w:eastAsia="pt-BR"/>
                    </w:rPr>
                  </w:pPr>
                  <w:r w:rsidRPr="00974417">
                    <w:rPr>
                      <w:rFonts w:ascii="Book Antiqua" w:eastAsia="Times New Roman" w:hAnsi="Book Antiqua" w:cs="Times New Roman"/>
                      <w:b/>
                      <w:bCs/>
                      <w:i/>
                      <w:iCs/>
                      <w:color w:val="FF0000"/>
                      <w:sz w:val="18"/>
                      <w:szCs w:val="18"/>
                      <w:lang w:eastAsia="pt-BR"/>
                    </w:rPr>
                    <w:t>#</w:t>
                  </w:r>
                  <w:r w:rsidRPr="00974417">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sz w:val="18"/>
                      <w:szCs w:val="18"/>
                      <w:lang w:eastAsia="pt-BR"/>
                    </w:rPr>
                    <w:t>:</w:t>
                  </w:r>
                </w:p>
                <w:p w14:paraId="016FCD58" w14:textId="682D7810" w:rsidR="00E91B03" w:rsidRPr="00E91B03" w:rsidRDefault="00E91B03" w:rsidP="00E91B03">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E91B03">
                    <w:rPr>
                      <w:rFonts w:ascii="Book Antiqua" w:eastAsia="Times New Roman" w:hAnsi="Book Antiqua" w:cs="Times New Roman"/>
                      <w:b/>
                      <w:bCs/>
                      <w:sz w:val="18"/>
                      <w:szCs w:val="18"/>
                      <w:highlight w:val="yellow"/>
                      <w:lang w:eastAsia="pt-BR"/>
                    </w:rPr>
                    <w:t>TJPE-2022-FGV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E91B03">
                    <w:rPr>
                      <w:rFonts w:ascii="Book Antiqua" w:eastAsia="Times New Roman" w:hAnsi="Book Antiqua" w:cs="Times New Roman"/>
                      <w:sz w:val="18"/>
                      <w:szCs w:val="18"/>
                      <w:lang w:eastAsia="pt-BR"/>
                    </w:rPr>
                    <w:t>Determinada publicidade televisiva sobre um produto eletrônico informava que os dados sobre preço e forma de pagamento pelo produto poderiam ser obtidos por meio de contato telefônico, que se realizava de modo tarifado.</w:t>
                  </w:r>
                  <w:r>
                    <w:rPr>
                      <w:rFonts w:ascii="Book Antiqua" w:eastAsia="Times New Roman" w:hAnsi="Book Antiqua" w:cs="Times New Roman"/>
                      <w:sz w:val="18"/>
                      <w:szCs w:val="18"/>
                      <w:lang w:eastAsia="pt-BR"/>
                    </w:rPr>
                    <w:t xml:space="preserve"> </w:t>
                  </w:r>
                  <w:r w:rsidRPr="00E91B03">
                    <w:rPr>
                      <w:rFonts w:ascii="Book Antiqua" w:eastAsia="Times New Roman" w:hAnsi="Book Antiqua" w:cs="Times New Roman"/>
                      <w:sz w:val="18"/>
                      <w:szCs w:val="18"/>
                      <w:lang w:eastAsia="pt-BR"/>
                    </w:rPr>
                    <w:t xml:space="preserve">Instado a julgar o processo que descreveu na causa de pedir tais fatos, e considerando o direito à informação como garantia fundamental da pessoa humana e como algo que impacta na autodeterminação e liberdade de escolha do consumidor, seguindo o entendimento do </w:t>
                  </w:r>
                  <w:r>
                    <w:rPr>
                      <w:rFonts w:ascii="Book Antiqua" w:eastAsia="Times New Roman" w:hAnsi="Book Antiqua" w:cs="Times New Roman"/>
                      <w:sz w:val="18"/>
                      <w:szCs w:val="18"/>
                      <w:lang w:eastAsia="pt-BR"/>
                    </w:rPr>
                    <w:t>STJ</w:t>
                  </w:r>
                  <w:r w:rsidRPr="00E91B03">
                    <w:rPr>
                      <w:rFonts w:ascii="Book Antiqua" w:eastAsia="Times New Roman" w:hAnsi="Book Antiqua" w:cs="Times New Roman"/>
                      <w:sz w:val="18"/>
                      <w:szCs w:val="18"/>
                      <w:lang w:eastAsia="pt-BR"/>
                    </w:rPr>
                    <w:t>, é correto considerar que:</w:t>
                  </w:r>
                  <w:r>
                    <w:rPr>
                      <w:rFonts w:ascii="Book Antiqua" w:eastAsia="Times New Roman" w:hAnsi="Book Antiqua" w:cs="Times New Roman"/>
                      <w:sz w:val="18"/>
                      <w:szCs w:val="18"/>
                      <w:lang w:eastAsia="pt-BR"/>
                    </w:rPr>
                    <w:t xml:space="preserve"> </w:t>
                  </w:r>
                  <w:r w:rsidRPr="00E91B03">
                    <w:rPr>
                      <w:rFonts w:ascii="Book Antiqua" w:eastAsia="Times New Roman" w:hAnsi="Book Antiqua" w:cs="Times New Roman"/>
                      <w:sz w:val="18"/>
                      <w:szCs w:val="18"/>
                      <w:lang w:eastAsia="pt-BR"/>
                    </w:rPr>
                    <w:t>a situação narrada configura publicidade enganosa por omissão, mesmo se a compra não tiver sido concretizada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573, STJ e art. 37, §3º, CDC.</w:t>
                  </w:r>
                </w:p>
                <w:p w14:paraId="0F2183FD" w14:textId="44012A73" w:rsidR="00801902" w:rsidRPr="003F6B38" w:rsidRDefault="00801902" w:rsidP="00801902">
                  <w:pPr>
                    <w:jc w:val="both"/>
                    <w:rPr>
                      <w:rFonts w:ascii="Book Antiqua" w:eastAsia="Times New Roman" w:hAnsi="Book Antiqua" w:cs="Times New Roman"/>
                      <w:b/>
                      <w:bCs/>
                      <w:sz w:val="19"/>
                      <w:szCs w:val="19"/>
                      <w:lang w:eastAsia="pt-BR"/>
                    </w:rPr>
                  </w:pPr>
                  <w:r w:rsidRPr="003F6B38">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MPSC-2021-CESPE</w:t>
                  </w:r>
                  <w:r w:rsidRPr="003F6B38">
                    <w:rPr>
                      <w:rFonts w:ascii="Book Antiqua" w:eastAsia="Times New Roman" w:hAnsi="Book Antiqua" w:cs="Times New Roman"/>
                      <w:b/>
                      <w:bCs/>
                      <w:sz w:val="18"/>
                      <w:szCs w:val="18"/>
                      <w:lang w:eastAsia="pt-BR"/>
                    </w:rPr>
                    <w:t>)</w:t>
                  </w:r>
                  <w:r w:rsidRPr="003F6B38">
                    <w:rPr>
                      <w:rFonts w:ascii="Book Antiqua" w:eastAsia="Times New Roman" w:hAnsi="Book Antiqua" w:cs="Times New Roman"/>
                      <w:sz w:val="18"/>
                      <w:szCs w:val="18"/>
                      <w:lang w:eastAsia="pt-BR"/>
                    </w:rPr>
                    <w:t xml:space="preserve">: </w:t>
                  </w:r>
                  <w:r w:rsidRPr="00801902">
                    <w:rPr>
                      <w:rFonts w:ascii="Book Antiqua" w:eastAsia="Times New Roman" w:hAnsi="Book Antiqua" w:cs="Times New Roman"/>
                      <w:sz w:val="18"/>
                      <w:szCs w:val="18"/>
                      <w:lang w:eastAsia="pt-BR"/>
                    </w:rPr>
                    <w:t>A respeito dos direitos do consumidor e do CDC, julgue o item a seguir</w:t>
                  </w:r>
                  <w:r>
                    <w:rPr>
                      <w:rFonts w:ascii="Book Antiqua" w:eastAsia="Times New Roman" w:hAnsi="Book Antiqua" w:cs="Times New Roman"/>
                      <w:sz w:val="18"/>
                      <w:szCs w:val="18"/>
                      <w:lang w:eastAsia="pt-BR"/>
                    </w:rPr>
                    <w:t xml:space="preserve">: </w:t>
                  </w:r>
                  <w:r w:rsidRPr="00801902">
                    <w:rPr>
                      <w:rFonts w:ascii="Book Antiqua" w:eastAsia="Times New Roman" w:hAnsi="Book Antiqua" w:cs="Times New Roman"/>
                      <w:sz w:val="18"/>
                      <w:szCs w:val="18"/>
                      <w:lang w:eastAsia="pt-BR"/>
                    </w:rPr>
                    <w:t>Nas relações de consumo, admite-se a ocorrência de publicidade enganosa por omissão, já que esta poderá induzir à contratação por erro</w:t>
                  </w:r>
                  <w:r w:rsidRPr="003F6B38">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573, STJ e art. 37, §3º, CDC.</w:t>
                  </w:r>
                </w:p>
              </w:tc>
            </w:tr>
          </w:tbl>
          <w:p w14:paraId="751BC604" w14:textId="77777777" w:rsidR="00801902" w:rsidRDefault="00801902" w:rsidP="00801902">
            <w:pPr>
              <w:jc w:val="both"/>
              <w:rPr>
                <w:rFonts w:ascii="Book Antiqua" w:eastAsia="Times New Roman" w:hAnsi="Book Antiqua" w:cs="Times New Roman"/>
                <w:b/>
                <w:i/>
                <w:iCs/>
                <w:sz w:val="19"/>
                <w:szCs w:val="19"/>
                <w:lang w:eastAsia="pt-BR"/>
              </w:rPr>
            </w:pPr>
          </w:p>
          <w:p w14:paraId="5CE99302" w14:textId="420C8374" w:rsidR="00801902" w:rsidRPr="00235D9B" w:rsidRDefault="00801902" w:rsidP="00801902">
            <w:pPr>
              <w:jc w:val="both"/>
              <w:rPr>
                <w:rFonts w:ascii="Book Antiqua" w:eastAsia="Times New Roman" w:hAnsi="Book Antiqua" w:cs="Times New Roman"/>
                <w:b/>
                <w:i/>
                <w:iCs/>
                <w:color w:val="FF0000"/>
                <w:sz w:val="19"/>
                <w:szCs w:val="19"/>
                <w:lang w:eastAsia="pt-BR"/>
              </w:rPr>
            </w:pPr>
          </w:p>
        </w:tc>
      </w:tr>
    </w:tbl>
    <w:p w14:paraId="2E26B7EF" w14:textId="77777777" w:rsidR="00235D9B" w:rsidRPr="00235D9B" w:rsidRDefault="00235D9B" w:rsidP="007012AA">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D10A2" w:rsidRPr="00984B0F" w14:paraId="7ECCA161" w14:textId="77777777" w:rsidTr="00ED10A2">
        <w:tc>
          <w:tcPr>
            <w:tcW w:w="8494" w:type="dxa"/>
            <w:shd w:val="clear" w:color="auto" w:fill="CCFFFF"/>
          </w:tcPr>
          <w:p w14:paraId="1A66C014" w14:textId="10BBA773" w:rsidR="00D94524" w:rsidRDefault="00D94524" w:rsidP="00D9452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F666A">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5F666A">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4524">
              <w:rPr>
                <w:rFonts w:ascii="Book Antiqua" w:eastAsia="Times New Roman" w:hAnsi="Book Antiqua" w:cs="Times New Roman"/>
                <w:bCs/>
                <w:sz w:val="19"/>
                <w:szCs w:val="19"/>
                <w:lang w:eastAsia="pt-BR"/>
              </w:rPr>
              <w:t>João interessou-se por um anúncio realizado por um clube de vinhos e charutos que prometia a possibilidade de utilização de uma rede mundial de clubes com a mesma finalidade, em diversas localidades do mundo, sem qualquer custo adicional, o que o levou a filiar-se. Ao chegar a Miami, nos Estados Unidos da América, João se dirigiu a um dos clubes credenciados e, para sua surpresa, foi-lhe exigido o pagamento de uma tarifa de uso da unidade conveniada. Indignado, ele entrou em contato com a unidade do Brasil, onde havia feito o registro de filiação, momento em que lhe responderam que a expressão “sem custo adicional” referia-se à inexistência de acréscimo cobrado pela filiação, e não de eventual cobrança no exterior, de terceiro.</w:t>
            </w:r>
            <w:r>
              <w:rPr>
                <w:rFonts w:ascii="Book Antiqua" w:eastAsia="Times New Roman" w:hAnsi="Book Antiqua" w:cs="Times New Roman"/>
                <w:bCs/>
                <w:sz w:val="19"/>
                <w:szCs w:val="19"/>
                <w:lang w:eastAsia="pt-BR"/>
              </w:rPr>
              <w:t xml:space="preserve"> </w:t>
            </w:r>
            <w:r w:rsidRPr="00D94524">
              <w:rPr>
                <w:rFonts w:ascii="Book Antiqua" w:eastAsia="Times New Roman" w:hAnsi="Book Antiqua" w:cs="Times New Roman"/>
                <w:bCs/>
                <w:sz w:val="19"/>
                <w:szCs w:val="19"/>
                <w:lang w:eastAsia="pt-BR"/>
              </w:rPr>
              <w:t>Considerando a situação hipotética apresentada, assinale a opção correta</w:t>
            </w:r>
            <w:r>
              <w:rPr>
                <w:rFonts w:ascii="Book Antiqua" w:eastAsia="Times New Roman" w:hAnsi="Book Antiqua" w:cs="Times New Roman"/>
                <w:bCs/>
                <w:sz w:val="19"/>
                <w:szCs w:val="19"/>
                <w:lang w:eastAsia="pt-BR"/>
              </w:rPr>
              <w:t xml:space="preserve">: </w:t>
            </w:r>
            <w:r w:rsidRPr="00D94524">
              <w:rPr>
                <w:rFonts w:ascii="Book Antiqua" w:eastAsia="Times New Roman" w:hAnsi="Book Antiqua" w:cs="Times New Roman"/>
                <w:bCs/>
                <w:sz w:val="19"/>
                <w:szCs w:val="19"/>
                <w:lang w:eastAsia="pt-BR"/>
              </w:rPr>
              <w:t>O clube de vinhos e charutos fez publicidade enganosa por omissão, que se configura, basicamente, pela falta de informação de dado essencial ao serviço</w:t>
            </w:r>
            <w:r w:rsidRPr="007012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 3º, CDC.</w:t>
            </w:r>
          </w:p>
          <w:p w14:paraId="1D19F927" w14:textId="77777777" w:rsidR="00D94524" w:rsidRDefault="00D94524" w:rsidP="007012AA">
            <w:pPr>
              <w:jc w:val="both"/>
              <w:rPr>
                <w:rFonts w:ascii="Book Antiqua" w:eastAsia="Times New Roman" w:hAnsi="Book Antiqua" w:cs="Times New Roman"/>
                <w:b/>
                <w:sz w:val="19"/>
                <w:szCs w:val="19"/>
                <w:lang w:eastAsia="pt-BR"/>
              </w:rPr>
            </w:pPr>
          </w:p>
          <w:p w14:paraId="47ED05D8" w14:textId="06483004" w:rsidR="007012AA" w:rsidRDefault="007012AA" w:rsidP="007012A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F666A">
              <w:rPr>
                <w:rFonts w:ascii="Book Antiqua" w:eastAsia="Times New Roman" w:hAnsi="Book Antiqua" w:cs="Times New Roman"/>
                <w:b/>
                <w:sz w:val="19"/>
                <w:szCs w:val="19"/>
                <w:highlight w:val="yellow"/>
                <w:lang w:eastAsia="pt-BR"/>
              </w:rPr>
              <w:t>DPEP</w:t>
            </w:r>
            <w:r>
              <w:rPr>
                <w:rFonts w:ascii="Book Antiqua" w:eastAsia="Times New Roman" w:hAnsi="Book Antiqua" w:cs="Times New Roman"/>
                <w:b/>
                <w:sz w:val="19"/>
                <w:szCs w:val="19"/>
                <w:highlight w:val="yellow"/>
                <w:lang w:eastAsia="pt-BR"/>
              </w:rPr>
              <w:t>A</w:t>
            </w:r>
            <w:r w:rsidRPr="005F666A">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12AA">
              <w:rPr>
                <w:rFonts w:ascii="Book Antiqua" w:eastAsia="Times New Roman" w:hAnsi="Book Antiqua" w:cs="Times New Roman"/>
                <w:bCs/>
                <w:sz w:val="19"/>
                <w:szCs w:val="19"/>
                <w:lang w:eastAsia="pt-BR"/>
              </w:rPr>
              <w:t>Apesar de morar no Brasil, Felipe viaja frequentemente para a cidade do Porto, em Portugal, por cursar mestrado nessa cidade. Em razão de sua situação, Felipe se interessou por um anúncio realizado por uma academia de ginástica situada no Brasil que prometia a possibilidade de utilização, sem qualquer custo adicional, de uma rede mundial de academias credenciadas, com unidade inclusive na cidade do Porto, o que o levou a realizar sua matrícula, mediante assinatura de contrato. Após esse momento, Felipe viajou para a cidade do Porto e compareceu a uma das academias credenciadas; no entanto, para sua surpresa, a unidade conveniada exigiu-lhe o pagamento de uma tarifa de uso. Indignado, Felipe entrou em contato com a unidade do Brasil, onde havia realizado sua matrícula, mas esta unidade informou que a expressão “sem qualquer custo adicional” utilizada em seu anúncio se referia à inexistência de acréscimo cobrado pela unidade brasileira, e não de eventual cobrança no exterior, de terceiro.</w:t>
            </w:r>
            <w:r>
              <w:rPr>
                <w:rFonts w:ascii="Book Antiqua" w:eastAsia="Times New Roman" w:hAnsi="Book Antiqua" w:cs="Times New Roman"/>
                <w:bCs/>
                <w:sz w:val="19"/>
                <w:szCs w:val="19"/>
                <w:lang w:eastAsia="pt-BR"/>
              </w:rPr>
              <w:t xml:space="preserve"> </w:t>
            </w:r>
            <w:r w:rsidRPr="007012AA">
              <w:rPr>
                <w:rFonts w:ascii="Book Antiqua" w:eastAsia="Times New Roman" w:hAnsi="Book Antiqua" w:cs="Times New Roman"/>
                <w:bCs/>
                <w:sz w:val="19"/>
                <w:szCs w:val="19"/>
                <w:lang w:eastAsia="pt-BR"/>
              </w:rPr>
              <w:t>Com relação a essa situação hipotética, é correto afirmar que a academia de ginástica que realizou o referido anúncio</w:t>
            </w:r>
            <w:r>
              <w:rPr>
                <w:rFonts w:ascii="Book Antiqua" w:eastAsia="Times New Roman" w:hAnsi="Book Antiqua" w:cs="Times New Roman"/>
                <w:bCs/>
                <w:sz w:val="19"/>
                <w:szCs w:val="19"/>
                <w:lang w:eastAsia="pt-BR"/>
              </w:rPr>
              <w:t xml:space="preserve">: </w:t>
            </w:r>
            <w:r w:rsidRPr="007012AA">
              <w:rPr>
                <w:rFonts w:ascii="Book Antiqua" w:eastAsia="Times New Roman" w:hAnsi="Book Antiqua" w:cs="Times New Roman"/>
                <w:bCs/>
                <w:sz w:val="19"/>
                <w:szCs w:val="19"/>
                <w:lang w:eastAsia="pt-BR"/>
              </w:rPr>
              <w:t>realizou publicidade enganosa por omissão, que se caracteriza pela falta de informação de dado essencial ao serviço.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 3º, CDC.</w:t>
            </w:r>
          </w:p>
          <w:p w14:paraId="69E18148" w14:textId="77777777" w:rsidR="007012AA" w:rsidRDefault="007012AA" w:rsidP="007012AA">
            <w:pPr>
              <w:jc w:val="both"/>
              <w:rPr>
                <w:rFonts w:ascii="Book Antiqua" w:eastAsia="Times New Roman" w:hAnsi="Book Antiqua" w:cs="Times New Roman"/>
                <w:b/>
                <w:sz w:val="19"/>
                <w:szCs w:val="19"/>
                <w:lang w:eastAsia="pt-BR"/>
              </w:rPr>
            </w:pPr>
          </w:p>
          <w:p w14:paraId="4CA1D1D0" w14:textId="4B7AFA9C" w:rsidR="005F666A" w:rsidRPr="005F666A" w:rsidRDefault="005F666A" w:rsidP="007012A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F666A">
              <w:rPr>
                <w:rFonts w:ascii="Book Antiqua" w:eastAsia="Times New Roman" w:hAnsi="Book Antiqua" w:cs="Times New Roman"/>
                <w:b/>
                <w:sz w:val="19"/>
                <w:szCs w:val="19"/>
                <w:highlight w:val="yellow"/>
                <w:lang w:eastAsia="pt-BR"/>
              </w:rPr>
              <w:t>DPEPR-2022-AOCP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666A">
              <w:rPr>
                <w:rFonts w:ascii="Book Antiqua" w:eastAsia="Times New Roman" w:hAnsi="Book Antiqua" w:cs="Times New Roman"/>
                <w:bCs/>
                <w:sz w:val="19"/>
                <w:szCs w:val="19"/>
                <w:lang w:eastAsia="pt-BR"/>
              </w:rPr>
              <w:t xml:space="preserve">Beatriz tem uma filha de 2 anos de idade, Jaqueline. A mãe gravou um vídeo com a filha, que está aprendendo a falar, pronunciando “palavras difíceis” e a postagem viralizou na Internet. A criança é procurada por uma série de fornecedores de produtos e serviços e passa ostensivamente a veicular publicidades por meio de redes sociais e outros meios de comunicação. Diante dessa situação hipotética, assinale a alternativa correta com base no </w:t>
            </w:r>
            <w:r>
              <w:rPr>
                <w:rFonts w:ascii="Book Antiqua" w:eastAsia="Times New Roman" w:hAnsi="Book Antiqua" w:cs="Times New Roman"/>
                <w:bCs/>
                <w:sz w:val="19"/>
                <w:szCs w:val="19"/>
                <w:lang w:eastAsia="pt-BR"/>
              </w:rPr>
              <w:t>CDC</w:t>
            </w:r>
            <w:r w:rsidRPr="005F666A">
              <w:rPr>
                <w:rFonts w:ascii="Book Antiqua" w:eastAsia="Times New Roman" w:hAnsi="Book Antiqua" w:cs="Times New Roman"/>
                <w:bCs/>
                <w:sz w:val="19"/>
                <w:szCs w:val="19"/>
                <w:lang w:eastAsia="pt-BR"/>
              </w:rPr>
              <w:t xml:space="preserve"> sobre publicidade</w:t>
            </w:r>
            <w:r>
              <w:rPr>
                <w:rFonts w:ascii="Book Antiqua" w:eastAsia="Times New Roman" w:hAnsi="Book Antiqua" w:cs="Times New Roman"/>
                <w:bCs/>
                <w:sz w:val="19"/>
                <w:szCs w:val="19"/>
                <w:lang w:eastAsia="pt-BR"/>
              </w:rPr>
              <w:t xml:space="preserve">: </w:t>
            </w:r>
            <w:r w:rsidRPr="005F666A">
              <w:rPr>
                <w:rFonts w:ascii="Book Antiqua" w:eastAsia="Times New Roman" w:hAnsi="Book Antiqua" w:cs="Times New Roman"/>
                <w:bCs/>
                <w:sz w:val="19"/>
                <w:szCs w:val="19"/>
                <w:lang w:eastAsia="pt-BR"/>
              </w:rPr>
              <w:lastRenderedPageBreak/>
              <w:t>A publicidade é enganosa por omissão quando deixar de informar sobre dado essencial do produto ou serviço.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 3º, CDC.</w:t>
            </w:r>
          </w:p>
          <w:p w14:paraId="5856C279" w14:textId="77777777" w:rsidR="007012AA" w:rsidRDefault="007012AA" w:rsidP="007012AA">
            <w:pPr>
              <w:jc w:val="both"/>
              <w:rPr>
                <w:rFonts w:ascii="Book Antiqua" w:eastAsia="Times New Roman" w:hAnsi="Book Antiqua" w:cs="Times New Roman"/>
                <w:b/>
                <w:sz w:val="19"/>
                <w:szCs w:val="19"/>
                <w:lang w:eastAsia="pt-BR"/>
              </w:rPr>
            </w:pPr>
          </w:p>
          <w:p w14:paraId="32E7B9B8" w14:textId="0B29A976" w:rsidR="00ED10A2" w:rsidRPr="00984B0F" w:rsidRDefault="00ED10A2" w:rsidP="007012A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EB3656" w:rsidRPr="00984B0F">
              <w:rPr>
                <w:rFonts w:ascii="Book Antiqua" w:eastAsia="Times New Roman" w:hAnsi="Book Antiqua" w:cs="Times New Roman"/>
                <w:b/>
                <w:sz w:val="19"/>
                <w:szCs w:val="19"/>
                <w:highlight w:val="yellow"/>
                <w:lang w:eastAsia="pt-BR"/>
              </w:rPr>
              <w:t>MPSP-2017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EB3656" w:rsidRPr="00984B0F">
              <w:rPr>
                <w:rFonts w:ascii="Book Antiqua" w:eastAsia="Times New Roman" w:hAnsi="Book Antiqua" w:cs="Times New Roman"/>
                <w:sz w:val="19"/>
                <w:szCs w:val="19"/>
                <w:lang w:eastAsia="pt-BR"/>
              </w:rPr>
              <w:t>A publicidade é considerada enganosa por omissão quando deixar de informar sobre dado essencial do produto ou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37, § </w:t>
            </w:r>
            <w:r w:rsidR="00EB3656" w:rsidRPr="00984B0F">
              <w:rPr>
                <w:rFonts w:ascii="Book Antiqua" w:eastAsia="Times New Roman" w:hAnsi="Book Antiqua" w:cs="Times New Roman"/>
                <w:b/>
                <w:sz w:val="19"/>
                <w:szCs w:val="19"/>
                <w:lang w:eastAsia="pt-BR"/>
              </w:rPr>
              <w:t>3</w:t>
            </w:r>
            <w:r w:rsidRPr="00984B0F">
              <w:rPr>
                <w:rFonts w:ascii="Book Antiqua" w:eastAsia="Times New Roman" w:hAnsi="Book Antiqua" w:cs="Times New Roman"/>
                <w:b/>
                <w:sz w:val="19"/>
                <w:szCs w:val="19"/>
                <w:lang w:eastAsia="pt-BR"/>
              </w:rPr>
              <w:t>º, CDC.</w:t>
            </w:r>
          </w:p>
        </w:tc>
      </w:tr>
    </w:tbl>
    <w:p w14:paraId="0B5808C4"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 4° </w:t>
      </w:r>
      <w:hyperlink r:id="rId33" w:anchor="art37§4" w:history="1">
        <w:r w:rsidRPr="00984B0F">
          <w:rPr>
            <w:rFonts w:ascii="Book Antiqua" w:eastAsia="Times New Roman" w:hAnsi="Book Antiqua" w:cs="Times New Roman"/>
            <w:color w:val="0000FF"/>
            <w:sz w:val="19"/>
            <w:szCs w:val="19"/>
            <w:u w:val="single"/>
            <w:lang w:eastAsia="pt-BR"/>
          </w:rPr>
          <w:t>(Vetado)</w:t>
        </w:r>
      </w:hyperlink>
      <w:r w:rsidRPr="00984B0F">
        <w:rPr>
          <w:rFonts w:ascii="Book Antiqua" w:eastAsia="Times New Roman" w:hAnsi="Book Antiqua" w:cs="Times New Roman"/>
          <w:sz w:val="19"/>
          <w:szCs w:val="19"/>
          <w:lang w:eastAsia="pt-BR"/>
        </w:rPr>
        <w:t>.</w:t>
      </w:r>
    </w:p>
    <w:p w14:paraId="4B550ADD" w14:textId="577FD9A4" w:rsidR="004973ED" w:rsidRPr="00FF6675"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38</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ônus da prova</w:t>
      </w:r>
      <w:r w:rsidRPr="00984B0F">
        <w:rPr>
          <w:rFonts w:ascii="Book Antiqua" w:eastAsia="Times New Roman" w:hAnsi="Book Antiqua" w:cs="Times New Roman"/>
          <w:b/>
          <w:sz w:val="19"/>
          <w:szCs w:val="19"/>
          <w:lang w:eastAsia="pt-BR"/>
        </w:rPr>
        <w:t xml:space="preserve"> da </w:t>
      </w:r>
      <w:r w:rsidRPr="00984B0F">
        <w:rPr>
          <w:rFonts w:ascii="Book Antiqua" w:eastAsia="Times New Roman" w:hAnsi="Book Antiqua" w:cs="Times New Roman"/>
          <w:b/>
          <w:sz w:val="19"/>
          <w:szCs w:val="19"/>
          <w:highlight w:val="cyan"/>
          <w:lang w:eastAsia="pt-BR"/>
        </w:rPr>
        <w:t>veracidade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correção</w:t>
      </w:r>
      <w:r w:rsidRPr="00A8488E">
        <w:rPr>
          <w:rFonts w:ascii="Book Antiqua" w:eastAsia="Times New Roman" w:hAnsi="Book Antiqua" w:cs="Times New Roman"/>
          <w:b/>
          <w:sz w:val="19"/>
          <w:szCs w:val="19"/>
          <w:lang w:eastAsia="pt-BR"/>
        </w:rPr>
        <w:t xml:space="preserve"> </w:t>
      </w:r>
      <w:r w:rsidRPr="00A8488E">
        <w:rPr>
          <w:rFonts w:ascii="Book Antiqua" w:eastAsia="Times New Roman" w:hAnsi="Book Antiqua" w:cs="Times New Roman"/>
          <w:b/>
          <w:sz w:val="19"/>
          <w:szCs w:val="19"/>
          <w:highlight w:val="yellow"/>
          <w:lang w:eastAsia="pt-BR"/>
        </w:rPr>
        <w:t>da informação</w:t>
      </w:r>
      <w:r w:rsidRPr="00984B0F">
        <w:rPr>
          <w:rFonts w:ascii="Book Antiqua" w:eastAsia="Times New Roman" w:hAnsi="Book Antiqua" w:cs="Times New Roman"/>
          <w:b/>
          <w:sz w:val="19"/>
          <w:szCs w:val="19"/>
          <w:lang w:eastAsia="pt-BR"/>
        </w:rPr>
        <w:t xml:space="preserve"> ou </w:t>
      </w:r>
      <w:r w:rsidRPr="00A8488E">
        <w:rPr>
          <w:rFonts w:ascii="Book Antiqua" w:eastAsia="Times New Roman" w:hAnsi="Book Antiqua" w:cs="Times New Roman"/>
          <w:b/>
          <w:sz w:val="19"/>
          <w:szCs w:val="19"/>
          <w:highlight w:val="yellow"/>
          <w:lang w:eastAsia="pt-BR"/>
        </w:rPr>
        <w:t>comunicação publicitária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cabe</w:t>
      </w:r>
      <w:r w:rsidRPr="00984B0F">
        <w:rPr>
          <w:rFonts w:ascii="Book Antiqua" w:eastAsia="Times New Roman" w:hAnsi="Book Antiqua" w:cs="Times New Roman"/>
          <w:b/>
          <w:sz w:val="19"/>
          <w:szCs w:val="19"/>
          <w:lang w:eastAsia="pt-BR"/>
        </w:rPr>
        <w:t xml:space="preserve"> </w:t>
      </w:r>
      <w:r w:rsidRPr="00A8488E">
        <w:rPr>
          <w:rFonts w:ascii="Book Antiqua" w:eastAsia="Times New Roman" w:hAnsi="Book Antiqua" w:cs="Times New Roman"/>
          <w:b/>
          <w:sz w:val="19"/>
          <w:szCs w:val="19"/>
          <w:highlight w:val="cyan"/>
          <w:lang w:eastAsia="pt-BR"/>
        </w:rPr>
        <w:t>a quem as patrocina</w:t>
      </w:r>
      <w:r w:rsidRPr="009D1466">
        <w:rPr>
          <w:rFonts w:ascii="Book Antiqua" w:eastAsia="Times New Roman" w:hAnsi="Book Antiqua" w:cs="Times New Roman"/>
          <w:sz w:val="18"/>
          <w:szCs w:val="18"/>
          <w:lang w:eastAsia="pt-BR"/>
        </w:rPr>
        <w:t>.</w:t>
      </w:r>
      <w:r w:rsidR="00BD26A5" w:rsidRPr="009D1466">
        <w:rPr>
          <w:rFonts w:ascii="Book Antiqua" w:eastAsia="Times New Roman" w:hAnsi="Book Antiqua" w:cs="Times New Roman"/>
          <w:sz w:val="18"/>
          <w:szCs w:val="18"/>
          <w:lang w:eastAsia="pt-BR"/>
        </w:rPr>
        <w:t xml:space="preserve"> </w:t>
      </w:r>
      <w:r w:rsidR="00BD26A5" w:rsidRPr="009D1466">
        <w:rPr>
          <w:rFonts w:ascii="Book Antiqua" w:eastAsia="Times New Roman" w:hAnsi="Book Antiqua" w:cs="Times New Roman"/>
          <w:b/>
          <w:bCs/>
          <w:color w:val="FF0000"/>
          <w:sz w:val="16"/>
          <w:szCs w:val="16"/>
          <w:u w:val="single"/>
          <w:lang w:eastAsia="pt-BR"/>
        </w:rPr>
        <w:t>(TJPI-2007)</w:t>
      </w:r>
      <w:r w:rsidR="00FF6675">
        <w:rPr>
          <w:rFonts w:ascii="Book Antiqua" w:eastAsia="Times New Roman" w:hAnsi="Book Antiqua" w:cs="Times New Roman"/>
          <w:b/>
          <w:bCs/>
          <w:color w:val="FF0000"/>
          <w:sz w:val="16"/>
          <w:szCs w:val="16"/>
          <w:lang w:eastAsia="pt-BR"/>
        </w:rPr>
        <w:t xml:space="preserve"> </w:t>
      </w:r>
      <w:r w:rsidR="00FF6675">
        <w:rPr>
          <w:rFonts w:ascii="Book Antiqua" w:eastAsia="Times New Roman" w:hAnsi="Book Antiqua" w:cs="Times New Roman"/>
          <w:b/>
          <w:bCs/>
          <w:color w:val="FF0000"/>
          <w:sz w:val="16"/>
          <w:szCs w:val="16"/>
          <w:u w:val="single"/>
          <w:lang w:eastAsia="pt-BR"/>
        </w:rPr>
        <w:t>(MPES-2010)</w:t>
      </w:r>
      <w:r w:rsidR="004D3799" w:rsidRPr="009D1466">
        <w:rPr>
          <w:rFonts w:ascii="Book Antiqua" w:eastAsia="Times New Roman" w:hAnsi="Book Antiqua" w:cs="Times New Roman"/>
          <w:b/>
          <w:bCs/>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FF6675">
        <w:rPr>
          <w:rFonts w:ascii="Book Antiqua" w:eastAsia="Times New Roman" w:hAnsi="Book Antiqua" w:cs="Times New Roman"/>
          <w:b/>
          <w:color w:val="FF0000"/>
          <w:sz w:val="16"/>
          <w:szCs w:val="16"/>
          <w:lang w:eastAsia="pt-BR"/>
        </w:rPr>
        <w:t xml:space="preserve"> </w:t>
      </w:r>
      <w:r w:rsidR="00FF6675">
        <w:rPr>
          <w:rFonts w:ascii="Book Antiqua" w:eastAsia="Times New Roman" w:hAnsi="Book Antiqua" w:cs="Times New Roman"/>
          <w:b/>
          <w:color w:val="FF0000"/>
          <w:sz w:val="16"/>
          <w:szCs w:val="16"/>
          <w:u w:val="single"/>
          <w:lang w:eastAsia="pt-BR"/>
        </w:rPr>
        <w:t>(TJMG-2012)</w:t>
      </w:r>
      <w:r w:rsidR="00375F0A" w:rsidRPr="009D1466">
        <w:rPr>
          <w:rFonts w:ascii="Book Antiqua" w:eastAsia="Times New Roman" w:hAnsi="Book Antiqua" w:cs="Times New Roman"/>
          <w:b/>
          <w:color w:val="FF0000"/>
          <w:sz w:val="16"/>
          <w:szCs w:val="16"/>
          <w:lang w:eastAsia="pt-BR"/>
        </w:rPr>
        <w:t xml:space="preserve"> </w:t>
      </w:r>
      <w:r w:rsidR="006C7940" w:rsidRPr="009D1466">
        <w:rPr>
          <w:rFonts w:ascii="Book Antiqua" w:hAnsi="Book Antiqua" w:cs="Times New Roman"/>
          <w:b/>
          <w:color w:val="FF0000"/>
          <w:sz w:val="16"/>
          <w:szCs w:val="16"/>
          <w:u w:val="single"/>
        </w:rPr>
        <w:t>(MPTO-2012)</w:t>
      </w:r>
      <w:r w:rsidR="001D6F81" w:rsidRPr="009D1466">
        <w:rPr>
          <w:rFonts w:ascii="Book Antiqua" w:hAnsi="Book Antiqua" w:cs="Times New Roman"/>
          <w:b/>
          <w:color w:val="FF0000"/>
          <w:sz w:val="16"/>
          <w:szCs w:val="16"/>
        </w:rPr>
        <w:t xml:space="preserve"> </w:t>
      </w:r>
      <w:r w:rsidR="00544718" w:rsidRPr="009D1466">
        <w:rPr>
          <w:rFonts w:ascii="Book Antiqua" w:eastAsia="Times New Roman" w:hAnsi="Book Antiqua" w:cs="Times New Roman"/>
          <w:b/>
          <w:color w:val="FF0000"/>
          <w:sz w:val="16"/>
          <w:szCs w:val="16"/>
          <w:u w:val="single"/>
          <w:lang w:eastAsia="pt-BR"/>
        </w:rPr>
        <w:t>(MPGO-2010/2013)</w:t>
      </w:r>
      <w:r w:rsidR="005E3EC4" w:rsidRPr="009D1466">
        <w:rPr>
          <w:rFonts w:ascii="Book Antiqua" w:eastAsia="Times New Roman" w:hAnsi="Book Antiqua" w:cs="Times New Roman"/>
          <w:b/>
          <w:color w:val="FF0000"/>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F33052"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4F24E3" w:rsidRPr="009D1466">
        <w:rPr>
          <w:rFonts w:ascii="Book Antiqua" w:eastAsia="Times New Roman" w:hAnsi="Book Antiqua" w:cs="Times New Roman"/>
          <w:b/>
          <w:color w:val="FF0000"/>
          <w:sz w:val="16"/>
          <w:szCs w:val="16"/>
          <w:lang w:eastAsia="pt-BR"/>
        </w:rPr>
        <w:t xml:space="preserve"> </w:t>
      </w:r>
      <w:r w:rsidR="004F24E3" w:rsidRPr="009D1466">
        <w:rPr>
          <w:rFonts w:ascii="Book Antiqua" w:eastAsia="Times New Roman" w:hAnsi="Book Antiqua" w:cs="Times New Roman"/>
          <w:b/>
          <w:color w:val="FF0000"/>
          <w:sz w:val="16"/>
          <w:szCs w:val="16"/>
          <w:u w:val="single"/>
          <w:lang w:eastAsia="pt-BR"/>
        </w:rPr>
        <w:t>(MPPA-2014)</w:t>
      </w:r>
      <w:r w:rsidR="00FB4269"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9F7C03" w:rsidRPr="009D1466">
        <w:rPr>
          <w:rFonts w:ascii="Book Antiqua" w:eastAsia="Times New Roman" w:hAnsi="Book Antiqua" w:cs="Times New Roman"/>
          <w:b/>
          <w:color w:val="FF0000"/>
          <w:sz w:val="16"/>
          <w:szCs w:val="16"/>
          <w:lang w:eastAsia="pt-BR"/>
        </w:rPr>
        <w:t xml:space="preserve"> </w:t>
      </w:r>
      <w:r w:rsidR="00002492" w:rsidRPr="009D1466">
        <w:rPr>
          <w:rFonts w:ascii="Book Antiqua" w:hAnsi="Book Antiqua"/>
          <w:b/>
          <w:color w:val="FF0000"/>
          <w:sz w:val="16"/>
          <w:szCs w:val="16"/>
          <w:u w:val="single"/>
        </w:rPr>
        <w:t>(DPEMS-2014)</w:t>
      </w:r>
      <w:r w:rsidR="001D2F1F" w:rsidRPr="009D1466">
        <w:rPr>
          <w:rFonts w:ascii="Book Antiqua" w:hAnsi="Book Antiqua"/>
          <w:b/>
          <w:color w:val="FF0000"/>
          <w:sz w:val="16"/>
          <w:szCs w:val="16"/>
        </w:rPr>
        <w:t xml:space="preserve"> </w:t>
      </w:r>
      <w:r w:rsidR="003D1AC7" w:rsidRPr="009D1466">
        <w:rPr>
          <w:rFonts w:ascii="Book Antiqua" w:eastAsia="Times New Roman" w:hAnsi="Book Antiqua" w:cs="Times New Roman"/>
          <w:b/>
          <w:color w:val="FF0000"/>
          <w:sz w:val="16"/>
          <w:szCs w:val="16"/>
          <w:u w:val="single"/>
          <w:lang w:eastAsia="pt-BR"/>
        </w:rPr>
        <w:t>(TJDFT-2014/2015)</w:t>
      </w:r>
      <w:r w:rsidR="00A562B3" w:rsidRPr="009D1466">
        <w:rPr>
          <w:rFonts w:ascii="Book Antiqua" w:eastAsia="Times New Roman" w:hAnsi="Book Antiqua" w:cs="Times New Roman"/>
          <w:b/>
          <w:color w:val="FF0000"/>
          <w:sz w:val="16"/>
          <w:szCs w:val="16"/>
          <w:lang w:eastAsia="pt-BR"/>
        </w:rPr>
        <w:t xml:space="preserve"> </w:t>
      </w:r>
      <w:r w:rsidR="00A562B3" w:rsidRPr="009D1466">
        <w:rPr>
          <w:rFonts w:ascii="Book Antiqua" w:eastAsia="Times New Roman" w:hAnsi="Book Antiqua" w:cs="Times New Roman"/>
          <w:b/>
          <w:color w:val="FF0000"/>
          <w:sz w:val="16"/>
          <w:szCs w:val="16"/>
          <w:u w:val="single"/>
          <w:lang w:eastAsia="pt-BR"/>
        </w:rPr>
        <w:t>(TJPB-2015)</w:t>
      </w:r>
      <w:r w:rsidR="00FF6675">
        <w:rPr>
          <w:rFonts w:ascii="Book Antiqua" w:eastAsia="Times New Roman" w:hAnsi="Book Antiqua" w:cs="Times New Roman"/>
          <w:b/>
          <w:color w:val="FF0000"/>
          <w:sz w:val="16"/>
          <w:szCs w:val="16"/>
          <w:lang w:eastAsia="pt-BR"/>
        </w:rPr>
        <w:t xml:space="preserve"> </w:t>
      </w:r>
      <w:r w:rsidR="00FF6675">
        <w:rPr>
          <w:rFonts w:ascii="Book Antiqua" w:eastAsia="Times New Roman" w:hAnsi="Book Antiqua" w:cs="Times New Roman"/>
          <w:b/>
          <w:color w:val="FF0000"/>
          <w:sz w:val="16"/>
          <w:szCs w:val="16"/>
          <w:u w:val="single"/>
          <w:lang w:eastAsia="pt-BR"/>
        </w:rPr>
        <w:t>(TJSE-2015)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1E05CF" w:rsidRPr="009D1466">
        <w:rPr>
          <w:rFonts w:ascii="Book Antiqua" w:eastAsia="Times New Roman" w:hAnsi="Book Antiqua" w:cs="Times New Roman"/>
          <w:b/>
          <w:color w:val="FF0000"/>
          <w:sz w:val="16"/>
          <w:szCs w:val="16"/>
          <w:lang w:eastAsia="pt-BR"/>
        </w:rPr>
        <w:t xml:space="preserve"> </w:t>
      </w:r>
      <w:bookmarkStart w:id="117" w:name="_Hlk65238200"/>
      <w:r w:rsidR="001E05CF" w:rsidRPr="009D1466">
        <w:rPr>
          <w:rFonts w:ascii="Book Antiqua" w:eastAsia="Times New Roman" w:hAnsi="Book Antiqua" w:cs="Times New Roman"/>
          <w:b/>
          <w:color w:val="FF0000"/>
          <w:sz w:val="16"/>
          <w:szCs w:val="16"/>
          <w:u w:val="single"/>
          <w:lang w:eastAsia="pt-BR"/>
        </w:rPr>
        <w:t>(DPEPA-2015)</w:t>
      </w:r>
      <w:bookmarkEnd w:id="117"/>
      <w:r w:rsidR="00CE3E1E" w:rsidRPr="009D1466">
        <w:rPr>
          <w:rFonts w:ascii="Book Antiqua" w:eastAsia="Times New Roman" w:hAnsi="Book Antiqua" w:cs="Times New Roman"/>
          <w:b/>
          <w:color w:val="FF0000"/>
          <w:sz w:val="16"/>
          <w:szCs w:val="16"/>
          <w:lang w:eastAsia="pt-BR"/>
        </w:rPr>
        <w:t xml:space="preserve"> </w:t>
      </w:r>
      <w:r w:rsidR="00CE3E1E" w:rsidRPr="009D1466">
        <w:rPr>
          <w:rFonts w:ascii="Book Antiqua" w:eastAsia="Times New Roman" w:hAnsi="Book Antiqua" w:cs="Times New Roman"/>
          <w:b/>
          <w:color w:val="FF0000"/>
          <w:sz w:val="16"/>
          <w:szCs w:val="16"/>
          <w:u w:val="single"/>
          <w:lang w:eastAsia="pt-BR"/>
        </w:rPr>
        <w:t>(PGM-Salvador/BA-2015)</w:t>
      </w:r>
      <w:r w:rsidR="00FF6675">
        <w:rPr>
          <w:rFonts w:ascii="Book Antiqua" w:eastAsia="Times New Roman" w:hAnsi="Book Antiqua" w:cs="Times New Roman"/>
          <w:b/>
          <w:color w:val="FF0000"/>
          <w:sz w:val="16"/>
          <w:szCs w:val="16"/>
          <w:lang w:eastAsia="pt-BR"/>
        </w:rPr>
        <w:t xml:space="preserve"> </w:t>
      </w:r>
      <w:r w:rsidR="00FF6675">
        <w:rPr>
          <w:rFonts w:ascii="Book Antiqua" w:eastAsia="Times New Roman" w:hAnsi="Book Antiqua" w:cs="Times New Roman"/>
          <w:b/>
          <w:color w:val="FF0000"/>
          <w:sz w:val="16"/>
          <w:szCs w:val="16"/>
          <w:u w:val="single"/>
          <w:lang w:eastAsia="pt-BR"/>
        </w:rPr>
        <w:t>(MPSC-2012/2016)</w:t>
      </w:r>
      <w:r w:rsidR="008D4EB0" w:rsidRPr="009D1466">
        <w:rPr>
          <w:rFonts w:ascii="Book Antiqua" w:eastAsia="Times New Roman" w:hAnsi="Book Antiqua" w:cs="Times New Roman"/>
          <w:b/>
          <w:color w:val="FF0000"/>
          <w:sz w:val="16"/>
          <w:szCs w:val="16"/>
          <w:lang w:eastAsia="pt-BR"/>
        </w:rPr>
        <w:t xml:space="preserve"> </w:t>
      </w:r>
      <w:r w:rsidR="002C7CE1" w:rsidRPr="009D1466">
        <w:rPr>
          <w:rFonts w:ascii="Book Antiqua" w:eastAsia="Times New Roman" w:hAnsi="Book Antiqua" w:cs="Times New Roman"/>
          <w:b/>
          <w:color w:val="FF0000"/>
          <w:sz w:val="16"/>
          <w:szCs w:val="16"/>
          <w:u w:val="single"/>
          <w:lang w:eastAsia="pt-BR"/>
        </w:rPr>
        <w:t>(MPMG-2010/2017)</w:t>
      </w:r>
      <w:r w:rsidR="00AD1E4E" w:rsidRPr="009D1466">
        <w:rPr>
          <w:rFonts w:ascii="Book Antiqua" w:eastAsia="Times New Roman" w:hAnsi="Book Antiqua" w:cs="Times New Roman"/>
          <w:b/>
          <w:color w:val="FF0000"/>
          <w:sz w:val="16"/>
          <w:szCs w:val="16"/>
          <w:lang w:eastAsia="pt-BR"/>
        </w:rPr>
        <w:t xml:space="preserve"> </w:t>
      </w:r>
      <w:r w:rsidR="00AD1E4E" w:rsidRPr="009D1466">
        <w:rPr>
          <w:rFonts w:ascii="Book Antiqua" w:eastAsia="Times New Roman" w:hAnsi="Book Antiqua" w:cs="Times New Roman"/>
          <w:b/>
          <w:color w:val="FF0000"/>
          <w:sz w:val="16"/>
          <w:szCs w:val="16"/>
          <w:u w:val="single"/>
          <w:lang w:eastAsia="pt-BR"/>
        </w:rPr>
        <w:t>(TJSC-2009/2017)</w:t>
      </w:r>
      <w:r w:rsidR="00CF40D7" w:rsidRPr="009D1466">
        <w:rPr>
          <w:rFonts w:ascii="Book Antiqua" w:eastAsia="Times New Roman" w:hAnsi="Book Antiqua" w:cs="Times New Roman"/>
          <w:sz w:val="16"/>
          <w:szCs w:val="16"/>
          <w:lang w:eastAsia="pt-BR"/>
        </w:rPr>
        <w:t xml:space="preserve"> </w:t>
      </w:r>
      <w:r w:rsidR="009F2F03" w:rsidRPr="009D1466">
        <w:rPr>
          <w:rFonts w:ascii="Book Antiqua" w:eastAsia="Times New Roman" w:hAnsi="Book Antiqua" w:cs="Times New Roman"/>
          <w:b/>
          <w:color w:val="FF0000"/>
          <w:sz w:val="16"/>
          <w:szCs w:val="16"/>
          <w:u w:val="single"/>
          <w:lang w:eastAsia="pt-BR"/>
        </w:rPr>
        <w:t>(TJPR-</w:t>
      </w:r>
      <w:r w:rsidR="007F562C" w:rsidRPr="009D1466">
        <w:rPr>
          <w:rFonts w:ascii="Book Antiqua" w:eastAsia="Times New Roman" w:hAnsi="Book Antiqua" w:cs="Times New Roman"/>
          <w:b/>
          <w:color w:val="FF0000"/>
          <w:sz w:val="16"/>
          <w:szCs w:val="16"/>
          <w:u w:val="single"/>
          <w:lang w:eastAsia="pt-BR"/>
        </w:rPr>
        <w:t>2010/</w:t>
      </w:r>
      <w:r w:rsidR="00C77B84" w:rsidRPr="009D1466">
        <w:rPr>
          <w:rFonts w:ascii="Book Antiqua" w:eastAsia="Times New Roman" w:hAnsi="Book Antiqua" w:cs="Times New Roman"/>
          <w:b/>
          <w:color w:val="FF0000"/>
          <w:sz w:val="16"/>
          <w:szCs w:val="16"/>
          <w:u w:val="single"/>
          <w:lang w:eastAsia="pt-BR"/>
        </w:rPr>
        <w:t>2012/</w:t>
      </w:r>
      <w:r w:rsidR="00266E6C" w:rsidRPr="009D1466">
        <w:rPr>
          <w:rFonts w:ascii="Book Antiqua" w:eastAsia="Times New Roman" w:hAnsi="Book Antiqua" w:cs="Times New Roman"/>
          <w:b/>
          <w:color w:val="FF0000"/>
          <w:sz w:val="16"/>
          <w:szCs w:val="16"/>
          <w:u w:val="single"/>
          <w:lang w:eastAsia="pt-BR"/>
        </w:rPr>
        <w:t>2013/</w:t>
      </w:r>
      <w:r w:rsidR="009F2F03" w:rsidRPr="009D1466">
        <w:rPr>
          <w:rFonts w:ascii="Book Antiqua" w:eastAsia="Times New Roman" w:hAnsi="Book Antiqua" w:cs="Times New Roman"/>
          <w:b/>
          <w:color w:val="FF0000"/>
          <w:sz w:val="16"/>
          <w:szCs w:val="16"/>
          <w:u w:val="single"/>
          <w:lang w:eastAsia="pt-BR"/>
        </w:rPr>
        <w:t>2017)</w:t>
      </w:r>
      <w:r w:rsidR="008D5628"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EB3656" w:rsidRPr="009D1466">
        <w:rPr>
          <w:rFonts w:ascii="Book Antiqua" w:eastAsia="Times New Roman" w:hAnsi="Book Antiqua" w:cs="Times New Roman"/>
          <w:b/>
          <w:color w:val="FF0000"/>
          <w:sz w:val="16"/>
          <w:szCs w:val="16"/>
          <w:lang w:eastAsia="pt-BR"/>
        </w:rPr>
        <w:t xml:space="preserve"> </w:t>
      </w:r>
      <w:r w:rsidR="00EB3656" w:rsidRPr="009D1466">
        <w:rPr>
          <w:rFonts w:ascii="Book Antiqua" w:eastAsia="Times New Roman" w:hAnsi="Book Antiqua" w:cs="Times New Roman"/>
          <w:b/>
          <w:color w:val="FF0000"/>
          <w:sz w:val="16"/>
          <w:szCs w:val="16"/>
          <w:u w:val="single"/>
          <w:lang w:eastAsia="pt-BR"/>
        </w:rPr>
        <w:t>(MPSP-2017)</w:t>
      </w:r>
      <w:r w:rsidR="009010A2" w:rsidRPr="009D1466">
        <w:rPr>
          <w:rFonts w:ascii="Book Antiqua" w:eastAsia="Times New Roman" w:hAnsi="Book Antiqua" w:cs="Times New Roman"/>
          <w:b/>
          <w:color w:val="FF0000"/>
          <w:sz w:val="16"/>
          <w:szCs w:val="16"/>
          <w:lang w:eastAsia="pt-BR"/>
        </w:rPr>
        <w:t xml:space="preserve"> </w:t>
      </w:r>
      <w:r w:rsidR="009010A2" w:rsidRPr="009D1466">
        <w:rPr>
          <w:rFonts w:ascii="Book Antiqua" w:eastAsia="Times New Roman" w:hAnsi="Book Antiqua" w:cs="Times New Roman"/>
          <w:b/>
          <w:bCs/>
          <w:color w:val="FF0000"/>
          <w:sz w:val="16"/>
          <w:szCs w:val="16"/>
          <w:u w:val="single"/>
          <w:lang w:eastAsia="pt-BR"/>
        </w:rPr>
        <w:t>(DPEAM-2018)</w:t>
      </w:r>
      <w:r w:rsidR="00F070B6" w:rsidRPr="009D1466">
        <w:rPr>
          <w:rFonts w:ascii="Book Antiqua" w:eastAsia="Times New Roman" w:hAnsi="Book Antiqua" w:cs="Times New Roman"/>
          <w:b/>
          <w:color w:val="FF0000"/>
          <w:sz w:val="16"/>
          <w:szCs w:val="16"/>
          <w:lang w:eastAsia="pt-BR"/>
        </w:rPr>
        <w:t xml:space="preserve"> </w:t>
      </w:r>
      <w:r w:rsidR="00BC236F" w:rsidRPr="009D1466">
        <w:rPr>
          <w:rFonts w:ascii="Book Antiqua" w:eastAsia="Times New Roman" w:hAnsi="Book Antiqua" w:cs="Times New Roman"/>
          <w:b/>
          <w:color w:val="FF0000"/>
          <w:sz w:val="16"/>
          <w:szCs w:val="16"/>
          <w:u w:val="single"/>
          <w:lang w:eastAsia="pt-BR"/>
        </w:rPr>
        <w:t>(PCSE-2018)</w:t>
      </w:r>
      <w:r w:rsidR="00FB16B9" w:rsidRPr="009D1466">
        <w:rPr>
          <w:rFonts w:ascii="Book Antiqua" w:eastAsia="Times New Roman" w:hAnsi="Book Antiqua" w:cs="Times New Roman"/>
          <w:b/>
          <w:color w:val="FF0000"/>
          <w:sz w:val="16"/>
          <w:szCs w:val="16"/>
          <w:lang w:eastAsia="pt-BR"/>
        </w:rPr>
        <w:t xml:space="preserve"> </w:t>
      </w:r>
      <w:r w:rsidR="00FB16B9" w:rsidRPr="009D1466">
        <w:rPr>
          <w:rFonts w:ascii="Book Antiqua" w:eastAsia="Times New Roman" w:hAnsi="Book Antiqua" w:cs="Times New Roman"/>
          <w:b/>
          <w:color w:val="FF0000"/>
          <w:sz w:val="16"/>
          <w:szCs w:val="16"/>
          <w:u w:val="single"/>
          <w:lang w:eastAsia="pt-BR"/>
        </w:rPr>
        <w:t>(TJPA-2014/2019)</w:t>
      </w:r>
      <w:r w:rsidR="007D2084" w:rsidRPr="009D1466">
        <w:rPr>
          <w:rFonts w:ascii="Book Antiqua" w:eastAsia="Times New Roman" w:hAnsi="Book Antiqua" w:cs="Times New Roman"/>
          <w:b/>
          <w:color w:val="FF0000"/>
          <w:sz w:val="16"/>
          <w:szCs w:val="16"/>
          <w:lang w:eastAsia="pt-BR"/>
        </w:rPr>
        <w:t xml:space="preserve"> </w:t>
      </w:r>
      <w:r w:rsidR="007D2084" w:rsidRPr="009D1466">
        <w:rPr>
          <w:rFonts w:ascii="Book Antiqua" w:eastAsia="Times New Roman" w:hAnsi="Book Antiqua" w:cs="Times New Roman"/>
          <w:b/>
          <w:bCs/>
          <w:color w:val="FF0000"/>
          <w:sz w:val="16"/>
          <w:szCs w:val="16"/>
          <w:u w:val="single"/>
          <w:lang w:eastAsia="pt-BR"/>
        </w:rPr>
        <w:t>(DPEMG-2014/2019)</w:t>
      </w:r>
      <w:r w:rsidR="007B7555" w:rsidRPr="009D1466">
        <w:rPr>
          <w:rFonts w:ascii="Book Antiqua" w:eastAsia="Times New Roman" w:hAnsi="Book Antiqua" w:cs="Times New Roman"/>
          <w:b/>
          <w:color w:val="FF0000"/>
          <w:sz w:val="16"/>
          <w:szCs w:val="16"/>
          <w:lang w:eastAsia="pt-BR"/>
        </w:rPr>
        <w:t xml:space="preserve"> </w:t>
      </w:r>
      <w:r w:rsidR="007B7555" w:rsidRPr="009D1466">
        <w:rPr>
          <w:rFonts w:ascii="Book Antiqua" w:eastAsia="Times New Roman" w:hAnsi="Book Antiqua" w:cs="Times New Roman"/>
          <w:b/>
          <w:color w:val="FF0000"/>
          <w:sz w:val="16"/>
          <w:szCs w:val="16"/>
          <w:u w:val="single"/>
          <w:lang w:eastAsia="pt-BR"/>
        </w:rPr>
        <w:t>(MPPR-2011/</w:t>
      </w:r>
      <w:r w:rsidR="00376909" w:rsidRPr="009D1466">
        <w:rPr>
          <w:rFonts w:ascii="Book Antiqua" w:eastAsia="Times New Roman" w:hAnsi="Book Antiqua" w:cs="Times New Roman"/>
          <w:b/>
          <w:color w:val="FF0000"/>
          <w:sz w:val="16"/>
          <w:szCs w:val="16"/>
          <w:u w:val="single"/>
          <w:lang w:eastAsia="pt-BR"/>
        </w:rPr>
        <w:t>2012/</w:t>
      </w:r>
      <w:r w:rsidR="0053218B" w:rsidRPr="009D1466">
        <w:rPr>
          <w:rFonts w:ascii="Book Antiqua" w:eastAsia="Times New Roman" w:hAnsi="Book Antiqua" w:cs="Times New Roman"/>
          <w:b/>
          <w:color w:val="FF0000"/>
          <w:sz w:val="16"/>
          <w:szCs w:val="16"/>
          <w:u w:val="single"/>
          <w:lang w:eastAsia="pt-BR"/>
        </w:rPr>
        <w:t>2013/</w:t>
      </w:r>
      <w:r w:rsidR="007B7555" w:rsidRPr="009D1466">
        <w:rPr>
          <w:rFonts w:ascii="Book Antiqua" w:eastAsia="Times New Roman" w:hAnsi="Book Antiqua" w:cs="Times New Roman"/>
          <w:b/>
          <w:color w:val="FF0000"/>
          <w:sz w:val="16"/>
          <w:szCs w:val="16"/>
          <w:u w:val="single"/>
          <w:lang w:eastAsia="pt-BR"/>
        </w:rPr>
        <w:t>2016/2019)</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(TJRO-2019)</w:t>
      </w:r>
      <w:r w:rsidR="00D73532"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(TJGO-2021)</w:t>
      </w:r>
      <w:r w:rsidR="005F666A">
        <w:rPr>
          <w:rFonts w:ascii="Book Antiqua" w:eastAsia="Times New Roman" w:hAnsi="Book Antiqua" w:cs="Times New Roman"/>
          <w:b/>
          <w:color w:val="FF0000"/>
          <w:sz w:val="16"/>
          <w:szCs w:val="16"/>
          <w:lang w:eastAsia="pt-BR"/>
        </w:rPr>
        <w:t xml:space="preserve"> </w:t>
      </w:r>
      <w:r w:rsidR="005F666A">
        <w:rPr>
          <w:rFonts w:ascii="Book Antiqua" w:eastAsia="Times New Roman" w:hAnsi="Book Antiqua" w:cs="Times New Roman"/>
          <w:b/>
          <w:color w:val="FF0000"/>
          <w:sz w:val="16"/>
          <w:szCs w:val="16"/>
          <w:u w:val="single"/>
          <w:lang w:eastAsia="pt-BR"/>
        </w:rPr>
        <w:t>(DPEPR-2012/2014/2017/2022)</w:t>
      </w:r>
      <w:r w:rsidR="00DD3D03">
        <w:rPr>
          <w:rFonts w:ascii="Book Antiqua" w:eastAsia="Times New Roman" w:hAnsi="Book Antiqua" w:cs="Times New Roman"/>
          <w:b/>
          <w:color w:val="FF0000"/>
          <w:sz w:val="16"/>
          <w:szCs w:val="16"/>
          <w:lang w:eastAsia="pt-BR"/>
        </w:rPr>
        <w:t xml:space="preserve"> </w:t>
      </w:r>
      <w:r w:rsidR="00DD3D03">
        <w:rPr>
          <w:rFonts w:ascii="Book Antiqua" w:hAnsi="Book Antiqua" w:cs="Arial"/>
          <w:b/>
          <w:bCs/>
          <w:color w:val="FF0000"/>
          <w:sz w:val="16"/>
          <w:szCs w:val="16"/>
          <w:u w:val="single"/>
        </w:rPr>
        <w:t>(TJRS-2022)</w:t>
      </w:r>
      <w:r w:rsidR="00FF6675">
        <w:rPr>
          <w:rFonts w:ascii="Book Antiqua" w:eastAsia="Times New Roman" w:hAnsi="Book Antiqua" w:cs="Times New Roman"/>
          <w:b/>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w:t>
      </w:r>
      <w:r w:rsidR="00FF6675">
        <w:rPr>
          <w:rFonts w:ascii="Book Antiqua" w:eastAsia="Times New Roman" w:hAnsi="Book Antiqua" w:cs="Times New Roman"/>
          <w:b/>
          <w:color w:val="FF0000"/>
          <w:sz w:val="16"/>
          <w:szCs w:val="16"/>
          <w:u w:val="single"/>
          <w:lang w:eastAsia="pt-BR"/>
        </w:rPr>
        <w:t>2012/</w:t>
      </w:r>
      <w:r w:rsidR="00FF6675" w:rsidRPr="003734CC">
        <w:rPr>
          <w:rFonts w:ascii="Book Antiqua" w:eastAsia="Times New Roman" w:hAnsi="Book Antiqua" w:cs="Times New Roman"/>
          <w:b/>
          <w:color w:val="FF0000"/>
          <w:sz w:val="16"/>
          <w:szCs w:val="16"/>
          <w:u w:val="single"/>
          <w:lang w:eastAsia="pt-BR"/>
        </w:rPr>
        <w:t>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D5AD5" w:rsidRPr="00984B0F" w14:paraId="48DF202F" w14:textId="77777777" w:rsidTr="00BD5AD5">
        <w:tc>
          <w:tcPr>
            <w:tcW w:w="8494" w:type="dxa"/>
            <w:shd w:val="clear" w:color="auto" w:fill="CCFFFF"/>
          </w:tcPr>
          <w:p w14:paraId="188E9AF3" w14:textId="77777777" w:rsidR="00DA4E35" w:rsidRPr="00984B0F" w:rsidRDefault="00DA4E35"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Conforme o regramento do </w:t>
            </w:r>
            <w:r w:rsidR="00531DFD"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publicidade enganosa pode se dar na forma omissiva, quando não se informa sobre dado essencial do produto ou do serviço, cabendo o ônus da prova da correção da informação/comunicação publicitária a quem a patrocina. </w:t>
            </w:r>
            <w:r w:rsidRPr="00984B0F">
              <w:rPr>
                <w:rFonts w:ascii="Book Antiqua" w:eastAsia="Times New Roman" w:hAnsi="Book Antiqua" w:cs="Times New Roman"/>
                <w:b/>
                <w:sz w:val="19"/>
                <w:szCs w:val="19"/>
                <w:lang w:eastAsia="pt-BR"/>
              </w:rPr>
              <w:t>BL: art. 37, §3º e art. 38 do CDC.</w:t>
            </w:r>
          </w:p>
          <w:p w14:paraId="31DB2DE0" w14:textId="77777777" w:rsidR="00DA4E35" w:rsidRPr="00984B0F" w:rsidRDefault="00DA4E35" w:rsidP="00D67A46">
            <w:pPr>
              <w:jc w:val="both"/>
              <w:rPr>
                <w:rFonts w:ascii="Book Antiqua" w:eastAsia="Times New Roman" w:hAnsi="Book Antiqua" w:cs="Times New Roman"/>
                <w:b/>
                <w:sz w:val="19"/>
                <w:szCs w:val="19"/>
                <w:lang w:eastAsia="pt-BR"/>
              </w:rPr>
            </w:pPr>
          </w:p>
          <w:p w14:paraId="407BBCCC" w14:textId="77777777" w:rsidR="00BD5AD5" w:rsidRPr="00984B0F" w:rsidRDefault="00BD5AD5"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É feita uma publicidade na TV, na qual é afirmado que determinado alimento tem qualidades terapêuticas para a prevenção de doenças. Provar a eventual veracidade da publicidade cabe, apenas ao anunciante. </w:t>
            </w:r>
            <w:r w:rsidRPr="00984B0F">
              <w:rPr>
                <w:rFonts w:ascii="Book Antiqua" w:eastAsia="Times New Roman" w:hAnsi="Book Antiqua" w:cs="Times New Roman"/>
                <w:b/>
                <w:sz w:val="19"/>
                <w:szCs w:val="19"/>
                <w:lang w:eastAsia="pt-BR"/>
              </w:rPr>
              <w:t>BL: art. 38 do CDC.</w:t>
            </w:r>
          </w:p>
          <w:p w14:paraId="6606B074" w14:textId="77777777" w:rsidR="00ED10A2" w:rsidRPr="00984B0F" w:rsidRDefault="00ED10A2" w:rsidP="00ED10A2">
            <w:pPr>
              <w:jc w:val="both"/>
              <w:rPr>
                <w:rFonts w:ascii="Book Antiqua" w:eastAsia="Times New Roman" w:hAnsi="Book Antiqua" w:cs="Times New Roman"/>
                <w:sz w:val="19"/>
                <w:szCs w:val="19"/>
                <w:lang w:eastAsia="pt-BR"/>
              </w:rPr>
            </w:pPr>
          </w:p>
          <w:p w14:paraId="29AC43E2" w14:textId="77777777" w:rsidR="00ED10A2" w:rsidRPr="00984B0F" w:rsidRDefault="00ED10A2" w:rsidP="00ED10A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Não depende de declaração do juiz antes da fase instrutória sobre quem deve recair o ônus da veracidade e correção da informação e comunicação publicitária. </w:t>
            </w:r>
            <w:r w:rsidRPr="00984B0F">
              <w:rPr>
                <w:rFonts w:ascii="Book Antiqua" w:eastAsia="Times New Roman" w:hAnsi="Book Antiqua" w:cs="Times New Roman"/>
                <w:b/>
                <w:sz w:val="19"/>
                <w:szCs w:val="19"/>
                <w:lang w:eastAsia="pt-BR"/>
              </w:rPr>
              <w:t>BL: art. 38, CDC.</w:t>
            </w:r>
          </w:p>
          <w:p w14:paraId="50B5049A" w14:textId="2305A770" w:rsidR="00ED10A2" w:rsidRDefault="00ED10A2" w:rsidP="00D67A46">
            <w:pPr>
              <w:jc w:val="both"/>
              <w:rPr>
                <w:rFonts w:ascii="Book Antiqua" w:eastAsia="Times New Roman" w:hAnsi="Book Antiqua" w:cs="Times New Roman"/>
                <w:b/>
                <w:sz w:val="19"/>
                <w:szCs w:val="19"/>
                <w:lang w:eastAsia="pt-BR"/>
              </w:rPr>
            </w:pPr>
          </w:p>
          <w:p w14:paraId="2AF525E4" w14:textId="2A0592C4" w:rsidR="00B43DAB" w:rsidRDefault="00B43DAB" w:rsidP="00D67A46">
            <w:pPr>
              <w:jc w:val="both"/>
              <w:rPr>
                <w:rFonts w:ascii="Book Antiqua" w:eastAsia="Times New Roman" w:hAnsi="Book Antiqua" w:cs="Times New Roman"/>
                <w:b/>
                <w:sz w:val="19"/>
                <w:szCs w:val="19"/>
                <w:lang w:eastAsia="pt-BR"/>
              </w:rPr>
            </w:pPr>
            <w:bookmarkStart w:id="118" w:name="_Hlk74326229"/>
            <w:r>
              <w:rPr>
                <w:rFonts w:ascii="Book Antiqua" w:eastAsia="Times New Roman" w:hAnsi="Book Antiqua" w:cs="Times New Roman"/>
                <w:b/>
                <w:sz w:val="19"/>
                <w:szCs w:val="19"/>
                <w:lang w:eastAsia="pt-BR"/>
              </w:rPr>
              <w:t>(</w:t>
            </w:r>
            <w:r w:rsidRPr="00BD26A5">
              <w:rPr>
                <w:rFonts w:ascii="Book Antiqua" w:eastAsia="Times New Roman" w:hAnsi="Book Antiqua" w:cs="Times New Roman"/>
                <w:b/>
                <w:sz w:val="19"/>
                <w:szCs w:val="19"/>
                <w:highlight w:val="yellow"/>
                <w:lang w:eastAsia="pt-BR"/>
              </w:rPr>
              <w:t>MPES-2010-CESPE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3DAB">
              <w:rPr>
                <w:rFonts w:ascii="Book Antiqua" w:eastAsia="Times New Roman" w:hAnsi="Book Antiqua" w:cs="Times New Roman"/>
                <w:bCs/>
                <w:sz w:val="19"/>
                <w:szCs w:val="19"/>
                <w:lang w:eastAsia="pt-BR"/>
              </w:rPr>
              <w:t>No que se refere à legislação na área do direito do consumidor, assinale a opção correta</w:t>
            </w:r>
            <w:r>
              <w:rPr>
                <w:rFonts w:ascii="Book Antiqua" w:eastAsia="Times New Roman" w:hAnsi="Book Antiqua" w:cs="Times New Roman"/>
                <w:bCs/>
                <w:sz w:val="19"/>
                <w:szCs w:val="19"/>
                <w:lang w:eastAsia="pt-BR"/>
              </w:rPr>
              <w:t xml:space="preserve">: </w:t>
            </w:r>
            <w:r w:rsidRPr="00B43DAB">
              <w:rPr>
                <w:rFonts w:ascii="Book Antiqua" w:eastAsia="Times New Roman" w:hAnsi="Book Antiqua" w:cs="Times New Roman"/>
                <w:bCs/>
                <w:sz w:val="19"/>
                <w:szCs w:val="19"/>
                <w:lang w:eastAsia="pt-BR"/>
              </w:rPr>
              <w:t>No tocante ao princípio da publicidade, o CDC adotou a obrigatória inversão do ônus da prova, decorrente dos princípios da veracidade e da não abusividade da publicidade.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38, CDC.</w:t>
            </w:r>
          </w:p>
          <w:p w14:paraId="32DC2B4A" w14:textId="437597AA" w:rsidR="00B43DAB" w:rsidRDefault="00B43DAB" w:rsidP="00D67A46">
            <w:pPr>
              <w:jc w:val="both"/>
              <w:rPr>
                <w:rFonts w:ascii="Book Antiqua" w:eastAsia="Times New Roman" w:hAnsi="Book Antiqua" w:cs="Times New Roman"/>
                <w:b/>
                <w:sz w:val="19"/>
                <w:szCs w:val="19"/>
                <w:lang w:eastAsia="pt-BR"/>
              </w:rPr>
            </w:pPr>
          </w:p>
          <w:p w14:paraId="4B7E5712" w14:textId="449633BC" w:rsidR="005824B3" w:rsidRPr="00BD26A5" w:rsidRDefault="00B43DAB" w:rsidP="005824B3">
            <w:pPr>
              <w:jc w:val="both"/>
              <w:rPr>
                <w:rFonts w:ascii="Book Antiqua" w:eastAsia="Times New Roman" w:hAnsi="Book Antiqua" w:cs="Times New Roman"/>
                <w:bCs/>
                <w:sz w:val="19"/>
                <w:szCs w:val="19"/>
                <w:lang w:eastAsia="pt-BR"/>
              </w:rPr>
            </w:pPr>
            <w:r w:rsidRPr="00BD26A5">
              <w:rPr>
                <w:rFonts w:ascii="Book Antiqua" w:eastAsia="Times New Roman" w:hAnsi="Book Antiqua" w:cs="Times New Roman"/>
                <w:b/>
                <w:i/>
                <w:iCs/>
                <w:color w:val="FF0000"/>
                <w:sz w:val="19"/>
                <w:szCs w:val="19"/>
                <w:lang w:eastAsia="pt-BR"/>
              </w:rPr>
              <w:t>#</w:t>
            </w:r>
            <w:r w:rsidRPr="00BD26A5">
              <w:rPr>
                <w:rFonts w:ascii="Book Antiqua" w:eastAsia="Times New Roman" w:hAnsi="Book Antiqua" w:cs="Times New Roman"/>
                <w:b/>
                <w:i/>
                <w:iCs/>
                <w:color w:val="FF0000"/>
                <w:sz w:val="19"/>
                <w:szCs w:val="19"/>
                <w:highlight w:val="green"/>
                <w:lang w:eastAsia="pt-BR"/>
              </w:rPr>
              <w:t>Atenção</w:t>
            </w:r>
            <w:r w:rsidR="0053218B">
              <w:rPr>
                <w:rFonts w:ascii="Book Antiqua" w:eastAsia="Times New Roman" w:hAnsi="Book Antiqua" w:cs="Times New Roman"/>
                <w:b/>
                <w:i/>
                <w:iCs/>
                <w:color w:val="FF0000"/>
                <w:sz w:val="19"/>
                <w:szCs w:val="19"/>
                <w:lang w:eastAsia="pt-BR"/>
              </w:rPr>
              <w:t>: #</w:t>
            </w:r>
            <w:r w:rsidR="0053218B" w:rsidRPr="0053218B">
              <w:rPr>
                <w:rFonts w:ascii="Book Antiqua" w:eastAsia="Times New Roman" w:hAnsi="Book Antiqua" w:cs="Times New Roman"/>
                <w:b/>
                <w:i/>
                <w:iCs/>
                <w:color w:val="FF0000"/>
                <w:sz w:val="19"/>
                <w:szCs w:val="19"/>
                <w:highlight w:val="green"/>
                <w:lang w:eastAsia="pt-BR"/>
              </w:rPr>
              <w:t>MPES-2010</w:t>
            </w:r>
            <w:r w:rsidR="0053218B">
              <w:rPr>
                <w:rFonts w:ascii="Book Antiqua" w:eastAsia="Times New Roman" w:hAnsi="Book Antiqua" w:cs="Times New Roman"/>
                <w:b/>
                <w:i/>
                <w:iCs/>
                <w:color w:val="FF0000"/>
                <w:sz w:val="19"/>
                <w:szCs w:val="19"/>
                <w:lang w:eastAsia="pt-BR"/>
              </w:rPr>
              <w:t>: #</w:t>
            </w:r>
            <w:r w:rsidR="0053218B" w:rsidRPr="0053218B">
              <w:rPr>
                <w:rFonts w:ascii="Book Antiqua" w:eastAsia="Times New Roman" w:hAnsi="Book Antiqua" w:cs="Times New Roman"/>
                <w:b/>
                <w:i/>
                <w:iCs/>
                <w:color w:val="FF0000"/>
                <w:sz w:val="19"/>
                <w:szCs w:val="19"/>
                <w:highlight w:val="green"/>
                <w:lang w:eastAsia="pt-BR"/>
              </w:rPr>
              <w:t>MPPR-2013</w:t>
            </w:r>
            <w:r w:rsidR="00EA0B38">
              <w:rPr>
                <w:rFonts w:ascii="Book Antiqua" w:eastAsia="Times New Roman" w:hAnsi="Book Antiqua" w:cs="Times New Roman"/>
                <w:b/>
                <w:i/>
                <w:iCs/>
                <w:color w:val="FF0000"/>
                <w:sz w:val="19"/>
                <w:szCs w:val="19"/>
                <w:lang w:eastAsia="pt-BR"/>
              </w:rPr>
              <w:t>:</w:t>
            </w:r>
            <w:r w:rsidR="0053218B" w:rsidRPr="00EA0B38">
              <w:rPr>
                <w:rStyle w:val="Refdenotaderodap"/>
                <w:rFonts w:ascii="Book Antiqua" w:eastAsia="Times New Roman" w:hAnsi="Book Antiqua" w:cs="Times New Roman"/>
                <w:b/>
                <w:i/>
                <w:iCs/>
                <w:color w:val="FF0000"/>
                <w:sz w:val="19"/>
                <w:szCs w:val="19"/>
                <w:lang w:eastAsia="pt-BR"/>
              </w:rPr>
              <w:footnoteReference w:id="18"/>
            </w:r>
            <w:r w:rsidR="009F7C03">
              <w:rPr>
                <w:rFonts w:ascii="Book Antiqua" w:eastAsia="Times New Roman" w:hAnsi="Book Antiqua" w:cs="Times New Roman"/>
                <w:b/>
                <w:i/>
                <w:iCs/>
                <w:color w:val="FF0000"/>
                <w:sz w:val="19"/>
                <w:szCs w:val="19"/>
                <w:lang w:eastAsia="pt-BR"/>
              </w:rPr>
              <w:t xml:space="preserve"> </w:t>
            </w:r>
            <w:r w:rsidR="00EA0B38">
              <w:rPr>
                <w:rFonts w:ascii="Book Antiqua" w:eastAsia="Times New Roman" w:hAnsi="Book Antiqua" w:cs="Times New Roman"/>
                <w:b/>
                <w:i/>
                <w:iCs/>
                <w:color w:val="FF0000"/>
                <w:sz w:val="19"/>
                <w:szCs w:val="19"/>
                <w:lang w:eastAsia="pt-BR"/>
              </w:rPr>
              <w:t>#</w:t>
            </w:r>
            <w:r w:rsidR="00EA0B38" w:rsidRPr="00EA0B38">
              <w:rPr>
                <w:rFonts w:ascii="Book Antiqua" w:eastAsia="Times New Roman" w:hAnsi="Book Antiqua" w:cs="Times New Roman"/>
                <w:b/>
                <w:i/>
                <w:iCs/>
                <w:color w:val="FF0000"/>
                <w:sz w:val="19"/>
                <w:szCs w:val="19"/>
                <w:highlight w:val="green"/>
                <w:lang w:eastAsia="pt-BR"/>
              </w:rPr>
              <w:t>DPEPR-201</w:t>
            </w:r>
            <w:r w:rsidR="00AD1E4E">
              <w:rPr>
                <w:rFonts w:ascii="Book Antiqua" w:eastAsia="Times New Roman" w:hAnsi="Book Antiqua" w:cs="Times New Roman"/>
                <w:b/>
                <w:i/>
                <w:iCs/>
                <w:color w:val="FF0000"/>
                <w:sz w:val="19"/>
                <w:szCs w:val="19"/>
                <w:highlight w:val="green"/>
                <w:lang w:eastAsia="pt-BR"/>
              </w:rPr>
              <w:t>4/2017</w:t>
            </w:r>
            <w:r w:rsidR="009010A2">
              <w:rPr>
                <w:rFonts w:ascii="Book Antiqua" w:eastAsia="Times New Roman" w:hAnsi="Book Antiqua" w:cs="Times New Roman"/>
                <w:b/>
                <w:i/>
                <w:iCs/>
                <w:color w:val="FF0000"/>
                <w:sz w:val="19"/>
                <w:szCs w:val="19"/>
                <w:lang w:eastAsia="pt-BR"/>
              </w:rPr>
              <w:t>: #</w:t>
            </w:r>
            <w:r w:rsidR="009010A2" w:rsidRPr="009010A2">
              <w:rPr>
                <w:rFonts w:ascii="Book Antiqua" w:eastAsia="Times New Roman" w:hAnsi="Book Antiqua" w:cs="Times New Roman"/>
                <w:b/>
                <w:i/>
                <w:iCs/>
                <w:color w:val="FF0000"/>
                <w:sz w:val="19"/>
                <w:szCs w:val="19"/>
                <w:highlight w:val="green"/>
                <w:lang w:eastAsia="pt-BR"/>
              </w:rPr>
              <w:t>DPEAM-2018</w:t>
            </w:r>
            <w:r w:rsidR="00EA0B38">
              <w:rPr>
                <w:rFonts w:ascii="Book Antiqua" w:eastAsia="Times New Roman" w:hAnsi="Book Antiqua" w:cs="Times New Roman"/>
                <w:b/>
                <w:i/>
                <w:iCs/>
                <w:color w:val="FF0000"/>
                <w:sz w:val="19"/>
                <w:szCs w:val="19"/>
                <w:lang w:eastAsia="pt-BR"/>
              </w:rPr>
              <w:t>:</w:t>
            </w:r>
            <w:r w:rsidR="007D2084">
              <w:rPr>
                <w:rFonts w:ascii="Book Antiqua" w:eastAsia="Times New Roman" w:hAnsi="Book Antiqua" w:cs="Times New Roman"/>
                <w:b/>
                <w:i/>
                <w:iCs/>
                <w:color w:val="FF0000"/>
                <w:sz w:val="19"/>
                <w:szCs w:val="19"/>
                <w:lang w:eastAsia="pt-BR"/>
              </w:rPr>
              <w:t xml:space="preserve"> #</w:t>
            </w:r>
            <w:r w:rsidR="007D2084" w:rsidRPr="009F7C03">
              <w:rPr>
                <w:rFonts w:ascii="Book Antiqua" w:eastAsia="Times New Roman" w:hAnsi="Book Antiqua" w:cs="Times New Roman"/>
                <w:b/>
                <w:i/>
                <w:iCs/>
                <w:color w:val="FF0000"/>
                <w:sz w:val="19"/>
                <w:szCs w:val="19"/>
                <w:highlight w:val="green"/>
                <w:lang w:eastAsia="pt-BR"/>
              </w:rPr>
              <w:t>DPEMG-201</w:t>
            </w:r>
            <w:r w:rsidR="007D2084">
              <w:rPr>
                <w:rFonts w:ascii="Book Antiqua" w:eastAsia="Times New Roman" w:hAnsi="Book Antiqua" w:cs="Times New Roman"/>
                <w:b/>
                <w:i/>
                <w:iCs/>
                <w:color w:val="FF0000"/>
                <w:sz w:val="19"/>
                <w:szCs w:val="19"/>
                <w:highlight w:val="green"/>
                <w:lang w:eastAsia="pt-BR"/>
              </w:rPr>
              <w:t>4/2019</w:t>
            </w:r>
            <w:r w:rsidR="007D2084">
              <w:rPr>
                <w:rFonts w:ascii="Book Antiqua" w:eastAsia="Times New Roman" w:hAnsi="Book Antiqua" w:cs="Times New Roman"/>
                <w:b/>
                <w:i/>
                <w:iCs/>
                <w:color w:val="FF0000"/>
                <w:sz w:val="19"/>
                <w:szCs w:val="19"/>
                <w:lang w:eastAsia="pt-BR"/>
              </w:rPr>
              <w:t>:</w:t>
            </w:r>
            <w:r w:rsidR="00EA0B38">
              <w:rPr>
                <w:rFonts w:ascii="Book Antiqua" w:eastAsia="Times New Roman" w:hAnsi="Book Antiqua" w:cs="Times New Roman"/>
                <w:bCs/>
                <w:sz w:val="19"/>
                <w:szCs w:val="19"/>
                <w:lang w:eastAsia="pt-BR"/>
              </w:rPr>
              <w:t xml:space="preserve"> </w:t>
            </w:r>
            <w:r w:rsidR="00EA0B38">
              <w:rPr>
                <w:rFonts w:ascii="Book Antiqua" w:eastAsia="Times New Roman" w:hAnsi="Book Antiqua" w:cs="Times New Roman"/>
                <w:b/>
                <w:i/>
                <w:iCs/>
                <w:color w:val="FF0000"/>
                <w:sz w:val="19"/>
                <w:szCs w:val="19"/>
                <w:lang w:eastAsia="pt-BR"/>
              </w:rPr>
              <w:t>#</w:t>
            </w:r>
            <w:r w:rsidR="00EA0B38" w:rsidRPr="0053218B">
              <w:rPr>
                <w:rFonts w:ascii="Book Antiqua" w:eastAsia="Times New Roman" w:hAnsi="Book Antiqua" w:cs="Times New Roman"/>
                <w:b/>
                <w:i/>
                <w:iCs/>
                <w:color w:val="FF0000"/>
                <w:sz w:val="19"/>
                <w:szCs w:val="19"/>
                <w:highlight w:val="green"/>
                <w:lang w:eastAsia="pt-BR"/>
              </w:rPr>
              <w:t>CESPE</w:t>
            </w:r>
            <w:r w:rsidR="00AD1E4E">
              <w:rPr>
                <w:rFonts w:ascii="Book Antiqua" w:eastAsia="Times New Roman" w:hAnsi="Book Antiqua" w:cs="Times New Roman"/>
                <w:b/>
                <w:i/>
                <w:iCs/>
                <w:color w:val="FF0000"/>
                <w:sz w:val="19"/>
                <w:szCs w:val="19"/>
                <w:lang w:eastAsia="pt-BR"/>
              </w:rPr>
              <w:t>: #</w:t>
            </w:r>
            <w:r w:rsidR="00AD1E4E" w:rsidRPr="00AD1E4E">
              <w:rPr>
                <w:rFonts w:ascii="Book Antiqua" w:eastAsia="Times New Roman" w:hAnsi="Book Antiqua" w:cs="Times New Roman"/>
                <w:b/>
                <w:i/>
                <w:iCs/>
                <w:color w:val="FF0000"/>
                <w:sz w:val="19"/>
                <w:szCs w:val="19"/>
                <w:highlight w:val="green"/>
                <w:lang w:eastAsia="pt-BR"/>
              </w:rPr>
              <w:t>FCC</w:t>
            </w:r>
            <w:r w:rsidR="00EA0B38" w:rsidRPr="00EA0B38">
              <w:rPr>
                <w:rFonts w:ascii="Book Antiqua" w:eastAsia="Times New Roman" w:hAnsi="Book Antiqua" w:cs="Times New Roman"/>
                <w:bCs/>
                <w:sz w:val="19"/>
                <w:szCs w:val="19"/>
                <w:lang w:eastAsia="pt-BR"/>
              </w:rPr>
              <w:t>:</w:t>
            </w:r>
            <w:r w:rsidR="00BD26A5">
              <w:rPr>
                <w:rFonts w:ascii="Book Antiqua" w:eastAsia="Times New Roman" w:hAnsi="Book Antiqua" w:cs="Times New Roman"/>
                <w:bCs/>
                <w:sz w:val="19"/>
                <w:szCs w:val="19"/>
                <w:lang w:eastAsia="pt-BR"/>
              </w:rPr>
              <w:t xml:space="preserve"> </w:t>
            </w:r>
            <w:r w:rsidR="00BD26A5" w:rsidRPr="00BD26A5">
              <w:rPr>
                <w:rFonts w:ascii="Book Antiqua" w:eastAsia="Times New Roman" w:hAnsi="Book Antiqua" w:cs="Times New Roman"/>
                <w:b/>
                <w:sz w:val="19"/>
                <w:szCs w:val="19"/>
                <w:shd w:val="clear" w:color="auto" w:fill="F7CAAC" w:themeFill="accent2" w:themeFillTint="66"/>
                <w:lang w:eastAsia="pt-BR"/>
              </w:rPr>
              <w:t>Princípio da Inversão do Ônus da Prova</w:t>
            </w:r>
            <w:r w:rsidR="00BD26A5">
              <w:rPr>
                <w:rFonts w:ascii="Book Antiqua" w:eastAsia="Times New Roman" w:hAnsi="Book Antiqua" w:cs="Times New Roman"/>
                <w:bCs/>
                <w:sz w:val="19"/>
                <w:szCs w:val="19"/>
                <w:lang w:eastAsia="pt-BR"/>
              </w:rPr>
              <w:t>: Landolfo Andrade explica que tal</w:t>
            </w:r>
            <w:r w:rsidR="00BD26A5" w:rsidRPr="00BD26A5">
              <w:rPr>
                <w:rFonts w:ascii="Book Antiqua" w:eastAsia="Times New Roman" w:hAnsi="Book Antiqua" w:cs="Times New Roman"/>
                <w:bCs/>
                <w:sz w:val="19"/>
                <w:szCs w:val="19"/>
                <w:lang w:eastAsia="pt-BR"/>
              </w:rPr>
              <w:t xml:space="preserve"> princípio </w:t>
            </w:r>
            <w:r w:rsidR="00BD26A5" w:rsidRPr="00BD26A5">
              <w:rPr>
                <w:rFonts w:ascii="Book Antiqua" w:eastAsia="Times New Roman" w:hAnsi="Book Antiqua" w:cs="Times New Roman"/>
                <w:bCs/>
                <w:i/>
                <w:iCs/>
                <w:sz w:val="19"/>
                <w:szCs w:val="19"/>
                <w:lang w:eastAsia="pt-BR"/>
              </w:rPr>
              <w:t>“</w:t>
            </w:r>
            <w:r w:rsidR="00BD26A5" w:rsidRPr="00BD26A5">
              <w:rPr>
                <w:rFonts w:ascii="Book Antiqua" w:eastAsia="Times New Roman" w:hAnsi="Book Antiqua" w:cs="Times New Roman"/>
                <w:b/>
                <w:i/>
                <w:iCs/>
                <w:sz w:val="19"/>
                <w:szCs w:val="19"/>
                <w:highlight w:val="yellow"/>
                <w:lang w:eastAsia="pt-BR"/>
              </w:rPr>
              <w:t>refere-se a dois aspectos da publicidade</w:t>
            </w:r>
            <w:r w:rsidR="00BD26A5" w:rsidRPr="00BD26A5">
              <w:rPr>
                <w:rFonts w:ascii="Book Antiqua" w:eastAsia="Times New Roman" w:hAnsi="Book Antiqua" w:cs="Times New Roman"/>
                <w:bCs/>
                <w:i/>
                <w:iCs/>
                <w:sz w:val="19"/>
                <w:szCs w:val="19"/>
                <w:lang w:eastAsia="pt-BR"/>
              </w:rPr>
              <w:t xml:space="preserve">: </w:t>
            </w:r>
            <w:r w:rsidR="00BD26A5" w:rsidRPr="00BD26A5">
              <w:rPr>
                <w:rFonts w:ascii="Book Antiqua" w:eastAsia="Times New Roman" w:hAnsi="Book Antiqua" w:cs="Times New Roman"/>
                <w:b/>
                <w:i/>
                <w:iCs/>
                <w:sz w:val="19"/>
                <w:szCs w:val="19"/>
                <w:highlight w:val="magenta"/>
                <w:lang w:eastAsia="pt-BR"/>
              </w:rPr>
              <w:t>a veracidade</w:t>
            </w:r>
            <w:r w:rsidR="00BD26A5" w:rsidRPr="00BD26A5">
              <w:rPr>
                <w:rFonts w:ascii="Book Antiqua" w:eastAsia="Times New Roman" w:hAnsi="Book Antiqua" w:cs="Times New Roman"/>
                <w:bCs/>
                <w:i/>
                <w:iCs/>
                <w:sz w:val="19"/>
                <w:szCs w:val="19"/>
                <w:lang w:eastAsia="pt-BR"/>
              </w:rPr>
              <w:t xml:space="preserve">, </w:t>
            </w:r>
            <w:r w:rsidR="00BD26A5" w:rsidRPr="00BD26A5">
              <w:rPr>
                <w:rFonts w:ascii="Book Antiqua" w:eastAsia="Times New Roman" w:hAnsi="Book Antiqua" w:cs="Times New Roman"/>
                <w:b/>
                <w:i/>
                <w:iCs/>
                <w:sz w:val="19"/>
                <w:szCs w:val="19"/>
                <w:highlight w:val="green"/>
                <w:lang w:eastAsia="pt-BR"/>
              </w:rPr>
              <w:t>que tem a ver com o respeito</w:t>
            </w:r>
            <w:r w:rsidR="00BD26A5" w:rsidRPr="00BD26A5">
              <w:rPr>
                <w:rFonts w:ascii="Book Antiqua" w:eastAsia="Times New Roman" w:hAnsi="Book Antiqua" w:cs="Times New Roman"/>
                <w:bCs/>
                <w:i/>
                <w:iCs/>
                <w:sz w:val="19"/>
                <w:szCs w:val="19"/>
                <w:lang w:eastAsia="pt-BR"/>
              </w:rPr>
              <w:t xml:space="preserve"> ao </w:t>
            </w:r>
            <w:r w:rsidR="00BD26A5" w:rsidRPr="00BD26A5">
              <w:rPr>
                <w:rFonts w:ascii="Book Antiqua" w:eastAsia="Times New Roman" w:hAnsi="Book Antiqua" w:cs="Times New Roman"/>
                <w:b/>
                <w:i/>
                <w:iCs/>
                <w:sz w:val="19"/>
                <w:szCs w:val="19"/>
                <w:highlight w:val="yellow"/>
                <w:lang w:eastAsia="pt-BR"/>
              </w:rPr>
              <w:t>princípio da veracidade</w:t>
            </w:r>
            <w:r w:rsidR="00BD26A5" w:rsidRPr="00BD26A5">
              <w:rPr>
                <w:rFonts w:ascii="Book Antiqua" w:eastAsia="Times New Roman" w:hAnsi="Book Antiqua" w:cs="Times New Roman"/>
                <w:bCs/>
                <w:i/>
                <w:iCs/>
                <w:sz w:val="19"/>
                <w:szCs w:val="19"/>
                <w:lang w:eastAsia="pt-BR"/>
              </w:rPr>
              <w:t xml:space="preserve">, e </w:t>
            </w:r>
            <w:r w:rsidR="00BD26A5" w:rsidRPr="00BD26A5">
              <w:rPr>
                <w:rFonts w:ascii="Book Antiqua" w:eastAsia="Times New Roman" w:hAnsi="Book Antiqua" w:cs="Times New Roman"/>
                <w:b/>
                <w:i/>
                <w:iCs/>
                <w:sz w:val="19"/>
                <w:szCs w:val="19"/>
                <w:highlight w:val="magenta"/>
                <w:lang w:eastAsia="pt-BR"/>
              </w:rPr>
              <w:t>a correção</w:t>
            </w:r>
            <w:r w:rsidR="00BD26A5" w:rsidRPr="00BD26A5">
              <w:rPr>
                <w:rFonts w:ascii="Book Antiqua" w:eastAsia="Times New Roman" w:hAnsi="Book Antiqua" w:cs="Times New Roman"/>
                <w:bCs/>
                <w:i/>
                <w:iCs/>
                <w:sz w:val="19"/>
                <w:szCs w:val="19"/>
                <w:lang w:eastAsia="pt-BR"/>
              </w:rPr>
              <w:t xml:space="preserve">, que </w:t>
            </w:r>
            <w:r w:rsidR="00BD26A5" w:rsidRPr="00BD26A5">
              <w:rPr>
                <w:rFonts w:ascii="Book Antiqua" w:eastAsia="Times New Roman" w:hAnsi="Book Antiqua" w:cs="Times New Roman"/>
                <w:b/>
                <w:i/>
                <w:iCs/>
                <w:sz w:val="19"/>
                <w:szCs w:val="19"/>
                <w:highlight w:val="green"/>
                <w:lang w:eastAsia="pt-BR"/>
              </w:rPr>
              <w:t>abrange</w:t>
            </w:r>
            <w:r w:rsidR="00BD26A5" w:rsidRPr="00BD26A5">
              <w:rPr>
                <w:rFonts w:ascii="Book Antiqua" w:eastAsia="Times New Roman" w:hAnsi="Book Antiqua" w:cs="Times New Roman"/>
                <w:bCs/>
                <w:i/>
                <w:iCs/>
                <w:sz w:val="19"/>
                <w:szCs w:val="19"/>
                <w:lang w:eastAsia="pt-BR"/>
              </w:rPr>
              <w:t xml:space="preserve"> os </w:t>
            </w:r>
            <w:r w:rsidR="00BD26A5" w:rsidRPr="00BD26A5">
              <w:rPr>
                <w:rFonts w:ascii="Book Antiqua" w:eastAsia="Times New Roman" w:hAnsi="Book Antiqua" w:cs="Times New Roman"/>
                <w:b/>
                <w:i/>
                <w:iCs/>
                <w:sz w:val="19"/>
                <w:szCs w:val="19"/>
                <w:highlight w:val="yellow"/>
                <w:lang w:eastAsia="pt-BR"/>
              </w:rPr>
              <w:t>princípios da não abusividade</w:t>
            </w:r>
            <w:r w:rsidR="00BD26A5" w:rsidRPr="00BD26A5">
              <w:rPr>
                <w:rFonts w:ascii="Book Antiqua" w:eastAsia="Times New Roman" w:hAnsi="Book Antiqua" w:cs="Times New Roman"/>
                <w:bCs/>
                <w:i/>
                <w:iCs/>
                <w:sz w:val="19"/>
                <w:szCs w:val="19"/>
                <w:lang w:eastAsia="pt-BR"/>
              </w:rPr>
              <w:t xml:space="preserve">, </w:t>
            </w:r>
            <w:r w:rsidR="00BD26A5" w:rsidRPr="00BD26A5">
              <w:rPr>
                <w:rFonts w:ascii="Book Antiqua" w:eastAsia="Times New Roman" w:hAnsi="Book Antiqua" w:cs="Times New Roman"/>
                <w:b/>
                <w:i/>
                <w:iCs/>
                <w:sz w:val="19"/>
                <w:szCs w:val="19"/>
                <w:highlight w:val="yellow"/>
                <w:lang w:eastAsia="pt-BR"/>
              </w:rPr>
              <w:t>da identificação da mensagem publicitária</w:t>
            </w:r>
            <w:r w:rsidR="00BD26A5" w:rsidRPr="00BD26A5">
              <w:rPr>
                <w:rFonts w:ascii="Book Antiqua" w:eastAsia="Times New Roman" w:hAnsi="Book Antiqua" w:cs="Times New Roman"/>
                <w:bCs/>
                <w:i/>
                <w:iCs/>
                <w:sz w:val="19"/>
                <w:szCs w:val="19"/>
                <w:lang w:eastAsia="pt-BR"/>
              </w:rPr>
              <w:t xml:space="preserve"> e </w:t>
            </w:r>
            <w:r w:rsidR="00BD26A5" w:rsidRPr="00BD26A5">
              <w:rPr>
                <w:rFonts w:ascii="Book Antiqua" w:eastAsia="Times New Roman" w:hAnsi="Book Antiqua" w:cs="Times New Roman"/>
                <w:b/>
                <w:i/>
                <w:iCs/>
                <w:sz w:val="19"/>
                <w:szCs w:val="19"/>
                <w:highlight w:val="yellow"/>
                <w:lang w:eastAsia="pt-BR"/>
              </w:rPr>
              <w:t>da transparência da fundamentação publicitária</w:t>
            </w:r>
            <w:r w:rsidR="00BD26A5" w:rsidRPr="00BD26A5">
              <w:rPr>
                <w:rFonts w:ascii="Book Antiqua" w:eastAsia="Times New Roman" w:hAnsi="Book Antiqua" w:cs="Times New Roman"/>
                <w:bCs/>
                <w:i/>
                <w:iCs/>
                <w:sz w:val="19"/>
                <w:szCs w:val="19"/>
                <w:lang w:eastAsia="pt-BR"/>
              </w:rPr>
              <w:t xml:space="preserve">. Note-se que </w:t>
            </w:r>
            <w:r w:rsidR="00BD26A5" w:rsidRPr="00BD26A5">
              <w:rPr>
                <w:rFonts w:ascii="Book Antiqua" w:eastAsia="Times New Roman" w:hAnsi="Book Antiqua" w:cs="Times New Roman"/>
                <w:b/>
                <w:i/>
                <w:iCs/>
                <w:sz w:val="19"/>
                <w:szCs w:val="19"/>
                <w:highlight w:val="green"/>
                <w:lang w:eastAsia="pt-BR"/>
              </w:rPr>
              <w:t>a inversão aqui</w:t>
            </w:r>
            <w:r w:rsidR="00BD26A5" w:rsidRPr="00BD26A5">
              <w:rPr>
                <w:rFonts w:ascii="Book Antiqua" w:eastAsia="Times New Roman" w:hAnsi="Book Antiqua" w:cs="Times New Roman"/>
                <w:bCs/>
                <w:i/>
                <w:iCs/>
                <w:sz w:val="19"/>
                <w:szCs w:val="19"/>
                <w:lang w:eastAsia="pt-BR"/>
              </w:rPr>
              <w:t xml:space="preserve"> prevista, diferentemente daquela estabelecida no art. 6.º, VIII, </w:t>
            </w:r>
            <w:r w:rsidR="00BD26A5" w:rsidRPr="00BD26A5">
              <w:rPr>
                <w:rFonts w:ascii="Book Antiqua" w:eastAsia="Times New Roman" w:hAnsi="Book Antiqua" w:cs="Times New Roman"/>
                <w:b/>
                <w:i/>
                <w:iCs/>
                <w:sz w:val="19"/>
                <w:szCs w:val="19"/>
                <w:shd w:val="clear" w:color="auto" w:fill="F7CAAC" w:themeFill="accent2" w:themeFillTint="66"/>
                <w:lang w:eastAsia="pt-BR"/>
              </w:rPr>
              <w:t>não está na esfera de discricionariedade do juiz</w:t>
            </w:r>
            <w:r w:rsidR="00BD26A5" w:rsidRPr="00BD26A5">
              <w:rPr>
                <w:rFonts w:ascii="Book Antiqua" w:eastAsia="Times New Roman" w:hAnsi="Book Antiqua" w:cs="Times New Roman"/>
                <w:bCs/>
                <w:i/>
                <w:iCs/>
                <w:sz w:val="19"/>
                <w:szCs w:val="19"/>
                <w:lang w:eastAsia="pt-BR"/>
              </w:rPr>
              <w:t xml:space="preserve">. Vale dizer: </w:t>
            </w:r>
            <w:r w:rsidR="00BD26A5" w:rsidRPr="00BD26A5">
              <w:rPr>
                <w:rFonts w:ascii="Book Antiqua" w:eastAsia="Times New Roman" w:hAnsi="Book Antiqua" w:cs="Times New Roman"/>
                <w:b/>
                <w:i/>
                <w:iCs/>
                <w:sz w:val="19"/>
                <w:szCs w:val="19"/>
                <w:highlight w:val="green"/>
                <w:lang w:eastAsia="pt-BR"/>
              </w:rPr>
              <w:t>a inversão do ônus da prova</w:t>
            </w:r>
            <w:r w:rsidR="00BD26A5" w:rsidRPr="00BD26A5">
              <w:rPr>
                <w:rFonts w:ascii="Book Antiqua" w:eastAsia="Times New Roman" w:hAnsi="Book Antiqua" w:cs="Times New Roman"/>
                <w:bCs/>
                <w:i/>
                <w:iCs/>
                <w:sz w:val="19"/>
                <w:szCs w:val="19"/>
                <w:lang w:eastAsia="pt-BR"/>
              </w:rPr>
              <w:t xml:space="preserve"> </w:t>
            </w:r>
            <w:r w:rsidR="00BD26A5" w:rsidRPr="00BD26A5">
              <w:rPr>
                <w:rFonts w:ascii="Book Antiqua" w:eastAsia="Times New Roman" w:hAnsi="Book Antiqua" w:cs="Times New Roman"/>
                <w:b/>
                <w:i/>
                <w:iCs/>
                <w:sz w:val="19"/>
                <w:szCs w:val="19"/>
                <w:shd w:val="clear" w:color="auto" w:fill="F7CAAC" w:themeFill="accent2" w:themeFillTint="66"/>
                <w:lang w:eastAsia="pt-BR"/>
              </w:rPr>
              <w:t>é obrigatória</w:t>
            </w:r>
            <w:r w:rsidR="00BD26A5" w:rsidRPr="00BD26A5">
              <w:rPr>
                <w:rFonts w:ascii="Book Antiqua" w:eastAsia="Times New Roman" w:hAnsi="Book Antiqua" w:cs="Times New Roman"/>
                <w:bCs/>
                <w:i/>
                <w:iCs/>
                <w:sz w:val="19"/>
                <w:szCs w:val="19"/>
                <w:lang w:eastAsia="pt-BR"/>
              </w:rPr>
              <w:t xml:space="preserve">, opera-se por força de lei (inversão ope legis), </w:t>
            </w:r>
            <w:r w:rsidR="00BD26A5" w:rsidRPr="00BD26A5">
              <w:rPr>
                <w:rFonts w:ascii="Book Antiqua" w:eastAsia="Times New Roman" w:hAnsi="Book Antiqua" w:cs="Times New Roman"/>
                <w:b/>
                <w:i/>
                <w:iCs/>
                <w:sz w:val="19"/>
                <w:szCs w:val="19"/>
                <w:highlight w:val="yellow"/>
                <w:lang w:eastAsia="pt-BR"/>
              </w:rPr>
              <w:t>independentemente de qualquer ato do juiz</w:t>
            </w:r>
            <w:r w:rsidR="00BD26A5" w:rsidRPr="00BD26A5">
              <w:rPr>
                <w:rFonts w:ascii="Book Antiqua" w:eastAsia="Times New Roman" w:hAnsi="Book Antiqua" w:cs="Times New Roman"/>
                <w:bCs/>
                <w:i/>
                <w:iCs/>
                <w:sz w:val="19"/>
                <w:szCs w:val="19"/>
                <w:lang w:eastAsia="pt-BR"/>
              </w:rPr>
              <w:t>. Assim, quando o consumidor alega a enganosidade ou abusividade de uma determinada publicidade, o ônus de provar a veracidade e a correção do anúncio transfere-se automaticamente para o fornecedor patrocinador”</w:t>
            </w:r>
            <w:r w:rsidR="00BD26A5" w:rsidRPr="00BD26A5">
              <w:rPr>
                <w:rFonts w:ascii="Book Antiqua" w:eastAsia="Times New Roman" w:hAnsi="Book Antiqua" w:cs="Times New Roman"/>
                <w:bCs/>
                <w:sz w:val="19"/>
                <w:szCs w:val="19"/>
                <w:lang w:eastAsia="pt-BR"/>
              </w:rPr>
              <w:t>.</w:t>
            </w:r>
            <w:r w:rsidR="00BD26A5">
              <w:rPr>
                <w:rFonts w:ascii="Book Antiqua" w:eastAsia="Times New Roman" w:hAnsi="Book Antiqua" w:cs="Times New Roman"/>
                <w:bCs/>
                <w:sz w:val="19"/>
                <w:szCs w:val="19"/>
                <w:lang w:eastAsia="pt-BR"/>
              </w:rPr>
              <w:t xml:space="preserve"> </w:t>
            </w:r>
            <w:r w:rsidR="00BD26A5" w:rsidRPr="00BF6F29">
              <w:rPr>
                <w:rFonts w:ascii="Book Antiqua" w:eastAsia="Times New Roman" w:hAnsi="Book Antiqua" w:cs="Times New Roman"/>
                <w:sz w:val="18"/>
                <w:szCs w:val="18"/>
                <w:lang w:eastAsia="pt-BR"/>
              </w:rPr>
              <w:t>(Fonte: ANDRADE, Adriano; MASSON, Cléber; ANDRADE, Landolfo. Interesses difusos e coletivos. 10ª Ed.; Editora Método, 2020, pp.</w:t>
            </w:r>
            <w:r w:rsidR="00F25E85">
              <w:rPr>
                <w:rFonts w:ascii="Book Antiqua" w:eastAsia="Times New Roman" w:hAnsi="Book Antiqua" w:cs="Times New Roman"/>
                <w:sz w:val="18"/>
                <w:szCs w:val="18"/>
                <w:lang w:eastAsia="pt-BR"/>
              </w:rPr>
              <w:t xml:space="preserve"> 672</w:t>
            </w:r>
            <w:r w:rsidR="00BD26A5" w:rsidRPr="00BF6F29">
              <w:rPr>
                <w:rFonts w:ascii="Book Antiqua" w:eastAsia="Times New Roman" w:hAnsi="Book Antiqua" w:cs="Times New Roman"/>
                <w:sz w:val="18"/>
                <w:szCs w:val="18"/>
                <w:lang w:eastAsia="pt-BR"/>
              </w:rPr>
              <w:t>).</w:t>
            </w:r>
            <w:bookmarkEnd w:id="118"/>
          </w:p>
        </w:tc>
      </w:tr>
    </w:tbl>
    <w:p w14:paraId="32E29254"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IV</w:t>
      </w:r>
      <w:r w:rsidRPr="00984B0F">
        <w:rPr>
          <w:rFonts w:ascii="Book Antiqua" w:eastAsia="Times New Roman" w:hAnsi="Book Antiqua" w:cs="Times New Roman"/>
          <w:sz w:val="19"/>
          <w:szCs w:val="19"/>
          <w:highlight w:val="green"/>
          <w:lang w:eastAsia="pt-BR"/>
        </w:rPr>
        <w:br/>
        <w:t>Das Práticas Abusivas</w:t>
      </w:r>
      <w:r w:rsidRPr="00984B0F">
        <w:rPr>
          <w:rFonts w:ascii="Book Antiqua" w:eastAsia="Times New Roman" w:hAnsi="Book Antiqua" w:cs="Times New Roman"/>
          <w:sz w:val="19"/>
          <w:szCs w:val="19"/>
          <w:lang w:eastAsia="pt-BR"/>
        </w:rPr>
        <w:t xml:space="preserve"> </w:t>
      </w:r>
    </w:p>
    <w:p w14:paraId="39145F88" w14:textId="2CE7C026" w:rsidR="004973ED" w:rsidRDefault="004973ED" w:rsidP="00285C6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olor w:val="0000FF"/>
          <w:sz w:val="19"/>
          <w:szCs w:val="19"/>
          <w:lang w:eastAsia="pt-BR"/>
        </w:rPr>
        <w:t xml:space="preserve">     </w:t>
      </w:r>
      <w:r w:rsidRPr="00984B0F">
        <w:rPr>
          <w:rFonts w:ascii="Book Antiqua" w:eastAsia="Times New Roman" w:hAnsi="Book Antiqua" w:cs="Times New Roman"/>
          <w:b/>
          <w:sz w:val="19"/>
          <w:szCs w:val="19"/>
          <w:highlight w:val="magenta"/>
          <w:lang w:eastAsia="pt-BR"/>
        </w:rPr>
        <w:t>Art. 39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É vedado</w:t>
      </w:r>
      <w:r w:rsidRPr="00984B0F">
        <w:rPr>
          <w:rFonts w:ascii="Book Antiqua" w:eastAsia="Times New Roman" w:hAnsi="Book Antiqua" w:cs="Times New Roman"/>
          <w:b/>
          <w:sz w:val="19"/>
          <w:szCs w:val="19"/>
          <w:lang w:eastAsia="pt-BR"/>
        </w:rPr>
        <w:t xml:space="preserve"> ao </w:t>
      </w:r>
      <w:r w:rsidRPr="00984B0F">
        <w:rPr>
          <w:rFonts w:ascii="Book Antiqua" w:eastAsia="Times New Roman" w:hAnsi="Book Antiqua" w:cs="Times New Roman"/>
          <w:b/>
          <w:sz w:val="19"/>
          <w:szCs w:val="19"/>
          <w:highlight w:val="cyan"/>
          <w:lang w:eastAsia="pt-BR"/>
        </w:rPr>
        <w:t>fornecedor de produtos ou serviços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shd w:val="clear" w:color="auto" w:fill="FFFFFF" w:themeFill="background1"/>
          <w:lang w:eastAsia="pt-BR"/>
        </w:rPr>
        <w:t>dentre outras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práticas abusivas</w:t>
      </w:r>
      <w:r w:rsidRPr="00984B0F">
        <w:rPr>
          <w:rFonts w:ascii="Book Antiqua" w:eastAsia="Times New Roman" w:hAnsi="Book Antiqua" w:cs="Times New Roman"/>
          <w:b/>
          <w:sz w:val="19"/>
          <w:szCs w:val="19"/>
          <w:lang w:eastAsia="pt-BR"/>
        </w:rPr>
        <w:t>:</w:t>
      </w:r>
      <w:r w:rsidR="00F844FF" w:rsidRPr="00984B0F">
        <w:rPr>
          <w:rFonts w:ascii="Book Antiqua" w:eastAsia="Times New Roman" w:hAnsi="Book Antiqua" w:cs="Times New Roman"/>
          <w:b/>
          <w:sz w:val="19"/>
          <w:szCs w:val="19"/>
          <w:lang w:eastAsia="pt-BR"/>
        </w:rPr>
        <w:t xml:space="preserve"> </w:t>
      </w:r>
      <w:r w:rsidR="00F844FF" w:rsidRPr="00984B0F">
        <w:rPr>
          <w:rFonts w:ascii="Book Antiqua" w:eastAsia="Times New Roman" w:hAnsi="Book Antiqua" w:cs="Times New Roman"/>
          <w:b/>
          <w:i/>
          <w:iCs/>
          <w:color w:val="FF0000"/>
          <w:sz w:val="19"/>
          <w:szCs w:val="19"/>
          <w:lang w:eastAsia="pt-BR"/>
        </w:rPr>
        <w:t>[obs.: O rol é exemplificativo.]</w:t>
      </w:r>
      <w:hyperlink r:id="rId34" w:anchor="art39" w:history="1">
        <w:r w:rsidRPr="009D1466">
          <w:rPr>
            <w:rFonts w:ascii="Book Antiqua" w:eastAsia="Times New Roman" w:hAnsi="Book Antiqua" w:cs="Times New Roman"/>
            <w:color w:val="0000FF"/>
            <w:sz w:val="16"/>
            <w:szCs w:val="16"/>
            <w:lang w:eastAsia="pt-BR"/>
          </w:rPr>
          <w:t xml:space="preserve"> </w:t>
        </w:r>
        <w:r w:rsidRPr="009D1466">
          <w:rPr>
            <w:rFonts w:ascii="Book Antiqua" w:eastAsia="Times New Roman" w:hAnsi="Book Antiqua" w:cs="Times New Roman"/>
            <w:color w:val="0000FF"/>
            <w:sz w:val="16"/>
            <w:szCs w:val="16"/>
            <w:u w:val="single"/>
            <w:lang w:eastAsia="pt-BR"/>
          </w:rPr>
          <w:t>(Redação dada pela Lei nº 8.884, de 11.6.1994)</w:t>
        </w:r>
      </w:hyperlink>
      <w:r w:rsidR="00156B03" w:rsidRPr="009D1466">
        <w:rPr>
          <w:rFonts w:ascii="Book Antiqua" w:eastAsia="Times New Roman" w:hAnsi="Book Antiqua" w:cs="Times New Roman"/>
          <w:color w:val="0000FF"/>
          <w:sz w:val="16"/>
          <w:szCs w:val="16"/>
          <w:lang w:eastAsia="pt-BR"/>
        </w:rPr>
        <w:t xml:space="preserve"> </w:t>
      </w:r>
      <w:r w:rsidR="00156B03" w:rsidRPr="009D1466">
        <w:rPr>
          <w:rFonts w:ascii="Book Antiqua" w:eastAsia="Times New Roman" w:hAnsi="Book Antiqua" w:cs="Times New Roman"/>
          <w:b/>
          <w:color w:val="FF0000"/>
          <w:sz w:val="16"/>
          <w:szCs w:val="16"/>
          <w:u w:val="single"/>
          <w:lang w:eastAsia="pt-BR"/>
        </w:rPr>
        <w:t>(</w:t>
      </w:r>
      <w:r w:rsidR="00B210E5" w:rsidRPr="009D1466">
        <w:rPr>
          <w:rFonts w:ascii="Book Antiqua" w:eastAsia="Times New Roman" w:hAnsi="Book Antiqua" w:cs="Times New Roman"/>
          <w:b/>
          <w:color w:val="FF0000"/>
          <w:sz w:val="16"/>
          <w:szCs w:val="16"/>
          <w:u w:val="single"/>
          <w:lang w:eastAsia="pt-BR"/>
        </w:rPr>
        <w:t>TJPI-2007</w:t>
      </w:r>
      <w:r w:rsidR="00156B03" w:rsidRPr="009D1466">
        <w:rPr>
          <w:rFonts w:ascii="Book Antiqua" w:eastAsia="Times New Roman" w:hAnsi="Book Antiqua" w:cs="Times New Roman"/>
          <w:b/>
          <w:color w:val="FF0000"/>
          <w:sz w:val="16"/>
          <w:szCs w:val="16"/>
          <w:u w:val="single"/>
          <w:lang w:eastAsia="pt-BR"/>
        </w:rPr>
        <w:t>)</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(DPEES-2009)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hAnsi="Book Antiqua" w:cs="Times New Roman"/>
          <w:b/>
          <w:color w:val="FF0000"/>
          <w:sz w:val="16"/>
          <w:szCs w:val="16"/>
          <w:u w:val="single"/>
        </w:rPr>
        <w:t>(DPEPI-2009)</w:t>
      </w:r>
      <w:r w:rsidR="007E0D64">
        <w:rPr>
          <w:rFonts w:ascii="Book Antiqua" w:eastAsia="Times New Roman" w:hAnsi="Book Antiqua" w:cs="Times New Roman"/>
          <w:b/>
          <w:color w:val="FF0000"/>
          <w:sz w:val="16"/>
          <w:szCs w:val="16"/>
          <w:lang w:eastAsia="pt-BR"/>
        </w:rPr>
        <w:t xml:space="preserve"> </w:t>
      </w:r>
      <w:r w:rsidR="0003677A">
        <w:rPr>
          <w:rFonts w:ascii="Book Antiqua" w:hAnsi="Book Antiqua"/>
          <w:b/>
          <w:color w:val="FF0000"/>
          <w:sz w:val="16"/>
          <w:szCs w:val="16"/>
          <w:u w:val="single"/>
        </w:rPr>
        <w:t>(TRF5-2009)</w:t>
      </w:r>
      <w:r w:rsidR="007E0D64" w:rsidRPr="009D1466">
        <w:rPr>
          <w:rFonts w:ascii="Book Antiqua" w:eastAsia="Times New Roman" w:hAnsi="Book Antiqua" w:cs="Times New Roman"/>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(TJES-2011)</w:t>
      </w:r>
      <w:r w:rsidR="00C9034E">
        <w:rPr>
          <w:rFonts w:ascii="Book Antiqua" w:eastAsia="Times New Roman" w:hAnsi="Book Antiqua" w:cs="Times New Roman"/>
          <w:b/>
          <w:color w:val="FF0000"/>
          <w:sz w:val="16"/>
          <w:szCs w:val="16"/>
          <w:lang w:eastAsia="pt-BR"/>
        </w:rPr>
        <w:t xml:space="preserve"> </w:t>
      </w:r>
      <w:r w:rsidR="00C9034E">
        <w:rPr>
          <w:rFonts w:ascii="Book Antiqua" w:eastAsia="Times New Roman" w:hAnsi="Book Antiqua" w:cs="Times New Roman"/>
          <w:b/>
          <w:color w:val="FF0000"/>
          <w:sz w:val="16"/>
          <w:szCs w:val="16"/>
          <w:u w:val="single"/>
          <w:lang w:eastAsia="pt-BR"/>
        </w:rPr>
        <w:t>(TJPB-2011)</w:t>
      </w:r>
      <w:r w:rsidR="00375F0A" w:rsidRPr="009D1466">
        <w:rPr>
          <w:rFonts w:ascii="Book Antiqua" w:eastAsia="Times New Roman" w:hAnsi="Book Antiqua" w:cs="Times New Roman"/>
          <w:b/>
          <w:color w:val="FF0000"/>
          <w:sz w:val="16"/>
          <w:szCs w:val="16"/>
          <w:lang w:eastAsia="pt-BR"/>
        </w:rPr>
        <w:t xml:space="preserve"> </w:t>
      </w:r>
      <w:r w:rsidR="002970C6" w:rsidRPr="009D1466">
        <w:rPr>
          <w:rFonts w:ascii="Book Antiqua" w:eastAsia="Times New Roman" w:hAnsi="Book Antiqua" w:cs="Times New Roman"/>
          <w:b/>
          <w:color w:val="FF0000"/>
          <w:sz w:val="16"/>
          <w:szCs w:val="16"/>
          <w:u w:val="single"/>
          <w:lang w:eastAsia="pt-BR"/>
        </w:rPr>
        <w:t>(TRF3-2011)</w:t>
      </w:r>
      <w:r w:rsidR="007E0D64">
        <w:rPr>
          <w:rFonts w:ascii="Book Antiqua" w:eastAsia="Times New Roman" w:hAnsi="Book Antiqua" w:cs="Times New Roman"/>
          <w:b/>
          <w:color w:val="FF0000"/>
          <w:sz w:val="16"/>
          <w:szCs w:val="16"/>
          <w:lang w:eastAsia="pt-BR"/>
        </w:rPr>
        <w:t xml:space="preserve"> </w:t>
      </w:r>
      <w:r w:rsidR="007E0D64" w:rsidRPr="009D1466">
        <w:rPr>
          <w:rFonts w:ascii="Book Antiqua" w:hAnsi="Book Antiqua"/>
          <w:b/>
          <w:bCs/>
          <w:color w:val="FF0000"/>
          <w:sz w:val="16"/>
          <w:szCs w:val="16"/>
          <w:u w:val="single"/>
        </w:rPr>
        <w:t>(MPF-2011)</w:t>
      </w:r>
      <w:r w:rsidR="0003677A">
        <w:rPr>
          <w:rFonts w:ascii="Book Antiqua" w:hAnsi="Book Antiqua"/>
          <w:b/>
          <w:bCs/>
          <w:color w:val="FF0000"/>
          <w:sz w:val="16"/>
          <w:szCs w:val="16"/>
        </w:rPr>
        <w:t xml:space="preserve"> </w:t>
      </w:r>
      <w:r w:rsidR="0003677A">
        <w:rPr>
          <w:rFonts w:ascii="Book Antiqua" w:hAnsi="Book Antiqua"/>
          <w:b/>
          <w:bCs/>
          <w:color w:val="FF0000"/>
          <w:sz w:val="16"/>
          <w:szCs w:val="16"/>
          <w:u w:val="single"/>
        </w:rPr>
        <w:t>(TJMG-2005/2012)</w:t>
      </w:r>
      <w:r w:rsidR="0003677A">
        <w:rPr>
          <w:rFonts w:ascii="Book Antiqua" w:hAnsi="Book Antiqua"/>
          <w:b/>
          <w:bCs/>
          <w:color w:val="FF0000"/>
          <w:sz w:val="16"/>
          <w:szCs w:val="16"/>
        </w:rPr>
        <w:t xml:space="preserve"> </w:t>
      </w:r>
      <w:r w:rsidR="007671EC" w:rsidRPr="009D1466">
        <w:rPr>
          <w:rFonts w:ascii="Book Antiqua" w:eastAsia="Times New Roman" w:hAnsi="Book Antiqua" w:cs="Times New Roman"/>
          <w:b/>
          <w:color w:val="FF0000"/>
          <w:sz w:val="16"/>
          <w:szCs w:val="16"/>
          <w:u w:val="single"/>
          <w:lang w:eastAsia="pt-BR"/>
        </w:rPr>
        <w:t>(TJPA-2012)</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hAnsi="Book Antiqua" w:cs="Times New Roman"/>
          <w:b/>
          <w:color w:val="FF0000"/>
          <w:sz w:val="16"/>
          <w:szCs w:val="16"/>
          <w:u w:val="single"/>
        </w:rPr>
        <w:t>(MPRR-2012)</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(MPDFT-2013)</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(MPMS-2013)</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(DPEAM-2013)</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(DPERR-2013)</w:t>
      </w:r>
      <w:r w:rsidR="00F844FF" w:rsidRPr="009D1466">
        <w:rPr>
          <w:rFonts w:ascii="Book Antiqua" w:eastAsia="Times New Roman" w:hAnsi="Book Antiqua" w:cs="Times New Roman"/>
          <w:color w:val="0000FF"/>
          <w:sz w:val="16"/>
          <w:szCs w:val="16"/>
          <w:lang w:eastAsia="pt-BR"/>
        </w:rPr>
        <w:t xml:space="preserve"> </w:t>
      </w:r>
      <w:r w:rsidR="0003677A" w:rsidRPr="009D1466">
        <w:rPr>
          <w:rFonts w:ascii="Book Antiqua" w:hAnsi="Book Antiqua" w:cs="Times New Roman"/>
          <w:b/>
          <w:color w:val="FF0000"/>
          <w:sz w:val="16"/>
          <w:szCs w:val="16"/>
          <w:u w:val="single"/>
        </w:rPr>
        <w:t>(MPAC-2014)</w:t>
      </w:r>
      <w:r w:rsidR="0003677A">
        <w:rPr>
          <w:rFonts w:ascii="Book Antiqua" w:hAnsi="Book Antiqua" w:cs="Times New Roman"/>
          <w:b/>
          <w:color w:val="FF0000"/>
          <w:sz w:val="16"/>
          <w:szCs w:val="16"/>
        </w:rPr>
        <w:t xml:space="preserve"> </w:t>
      </w:r>
      <w:r w:rsidR="0003677A" w:rsidRPr="009D1466">
        <w:rPr>
          <w:rFonts w:ascii="Book Antiqua" w:eastAsia="Times New Roman" w:hAnsi="Book Antiqua" w:cs="Times New Roman"/>
          <w:b/>
          <w:bCs/>
          <w:color w:val="FF0000"/>
          <w:sz w:val="16"/>
          <w:szCs w:val="16"/>
          <w:u w:val="single"/>
          <w:lang w:eastAsia="pt-BR"/>
        </w:rPr>
        <w:t>(MPMT-2014)</w:t>
      </w:r>
      <w:r w:rsidR="0003677A">
        <w:rPr>
          <w:rFonts w:ascii="Book Antiqua" w:eastAsia="Times New Roman" w:hAnsi="Book Antiqua" w:cs="Times New Roman"/>
          <w:b/>
          <w:bCs/>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(DPEMA-2011</w:t>
      </w:r>
      <w:r w:rsidR="0003677A">
        <w:rPr>
          <w:rFonts w:ascii="Book Antiqua" w:eastAsia="Times New Roman" w:hAnsi="Book Antiqua" w:cs="Times New Roman"/>
          <w:b/>
          <w:color w:val="FF0000"/>
          <w:sz w:val="16"/>
          <w:szCs w:val="16"/>
          <w:u w:val="single"/>
          <w:lang w:eastAsia="pt-BR"/>
        </w:rPr>
        <w:t>/2015</w:t>
      </w:r>
      <w:r w:rsidR="0003677A" w:rsidRPr="009D1466">
        <w:rPr>
          <w:rFonts w:ascii="Book Antiqua" w:eastAsia="Times New Roman" w:hAnsi="Book Antiqua" w:cs="Times New Roman"/>
          <w:b/>
          <w:color w:val="FF0000"/>
          <w:sz w:val="16"/>
          <w:szCs w:val="16"/>
          <w:u w:val="single"/>
          <w:lang w:eastAsia="pt-BR"/>
        </w:rPr>
        <w:t>)</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eastAsia="Times New Roman" w:hAnsi="Book Antiqua" w:cs="Times New Roman"/>
          <w:b/>
          <w:color w:val="FF0000"/>
          <w:sz w:val="16"/>
          <w:szCs w:val="16"/>
          <w:u w:val="single"/>
          <w:lang w:eastAsia="pt-BR"/>
        </w:rPr>
        <w:t>(TJDFT-2011/</w:t>
      </w:r>
      <w:r w:rsidR="00C9034E">
        <w:rPr>
          <w:rFonts w:ascii="Book Antiqua" w:eastAsia="Times New Roman" w:hAnsi="Book Antiqua" w:cs="Times New Roman"/>
          <w:b/>
          <w:color w:val="FF0000"/>
          <w:sz w:val="16"/>
          <w:szCs w:val="16"/>
          <w:u w:val="single"/>
          <w:lang w:eastAsia="pt-BR"/>
        </w:rPr>
        <w:t>2014/</w:t>
      </w:r>
      <w:r w:rsidR="00C9034E" w:rsidRPr="009D1466">
        <w:rPr>
          <w:rFonts w:ascii="Book Antiqua" w:eastAsia="Times New Roman" w:hAnsi="Book Antiqua" w:cs="Times New Roman"/>
          <w:b/>
          <w:color w:val="FF0000"/>
          <w:sz w:val="16"/>
          <w:szCs w:val="16"/>
          <w:u w:val="single"/>
          <w:lang w:eastAsia="pt-BR"/>
        </w:rPr>
        <w:t>2015)</w:t>
      </w:r>
      <w:r w:rsidR="0003677A" w:rsidRPr="009D1466">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(PGM-Salvador/BA-2015)</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(TJSP-</w:t>
      </w:r>
      <w:r w:rsidR="00C9034E">
        <w:rPr>
          <w:rFonts w:ascii="Book Antiqua" w:eastAsia="Times New Roman" w:hAnsi="Book Antiqua" w:cs="Times New Roman"/>
          <w:b/>
          <w:color w:val="FF0000"/>
          <w:sz w:val="16"/>
          <w:szCs w:val="16"/>
          <w:u w:val="single"/>
          <w:lang w:eastAsia="pt-BR"/>
        </w:rPr>
        <w:t>2009/</w:t>
      </w:r>
      <w:r w:rsidR="0003677A">
        <w:rPr>
          <w:rFonts w:ascii="Book Antiqua" w:eastAsia="Times New Roman" w:hAnsi="Book Antiqua" w:cs="Times New Roman"/>
          <w:b/>
          <w:color w:val="FF0000"/>
          <w:sz w:val="16"/>
          <w:szCs w:val="16"/>
          <w:u w:val="single"/>
          <w:lang w:eastAsia="pt-BR"/>
        </w:rPr>
        <w:t>2017)</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(MPRO-2017)</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eastAsia="Times New Roman" w:hAnsi="Book Antiqua" w:cs="Times New Roman"/>
          <w:b/>
          <w:color w:val="FF0000"/>
          <w:sz w:val="16"/>
          <w:szCs w:val="16"/>
          <w:u w:val="single"/>
          <w:lang w:eastAsia="pt-BR"/>
        </w:rPr>
        <w:t>(MPPB-2011</w:t>
      </w:r>
      <w:r w:rsidR="00C9034E">
        <w:rPr>
          <w:rFonts w:ascii="Book Antiqua" w:eastAsia="Times New Roman" w:hAnsi="Book Antiqua" w:cs="Times New Roman"/>
          <w:b/>
          <w:color w:val="FF0000"/>
          <w:sz w:val="16"/>
          <w:szCs w:val="16"/>
          <w:u w:val="single"/>
          <w:lang w:eastAsia="pt-BR"/>
        </w:rPr>
        <w:t>/2018</w:t>
      </w:r>
      <w:r w:rsidR="00C9034E" w:rsidRPr="009D1466">
        <w:rPr>
          <w:rFonts w:ascii="Book Antiqua" w:eastAsia="Times New Roman" w:hAnsi="Book Antiqua" w:cs="Times New Roman"/>
          <w:b/>
          <w:color w:val="FF0000"/>
          <w:sz w:val="16"/>
          <w:szCs w:val="16"/>
          <w:u w:val="single"/>
          <w:lang w:eastAsia="pt-BR"/>
        </w:rPr>
        <w:t>)</w:t>
      </w:r>
      <w:r w:rsidR="0003677A" w:rsidRPr="009D1466">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(DPERS-2011/2014/2018)</w:t>
      </w:r>
      <w:r w:rsidR="00B210E5" w:rsidRPr="009D1466">
        <w:rPr>
          <w:rFonts w:ascii="Book Antiqua" w:eastAsia="Times New Roman" w:hAnsi="Book Antiqua" w:cs="Times New Roman"/>
          <w:b/>
          <w:bCs/>
          <w:color w:val="FF0000"/>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(TJCE-2018)</w:t>
      </w:r>
      <w:r w:rsidR="007E0D64">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(TRF2-2018)</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(TJSC-</w:t>
      </w:r>
      <w:r w:rsidR="00C9034E">
        <w:rPr>
          <w:rFonts w:ascii="Book Antiqua" w:eastAsia="Times New Roman" w:hAnsi="Book Antiqua" w:cs="Times New Roman"/>
          <w:b/>
          <w:color w:val="FF0000"/>
          <w:sz w:val="16"/>
          <w:szCs w:val="16"/>
          <w:u w:val="single"/>
          <w:lang w:eastAsia="pt-BR"/>
        </w:rPr>
        <w:t>2009/</w:t>
      </w:r>
      <w:r w:rsidR="0003677A" w:rsidRPr="009D1466">
        <w:rPr>
          <w:rFonts w:ascii="Book Antiqua" w:eastAsia="Times New Roman" w:hAnsi="Book Antiqua" w:cs="Times New Roman"/>
          <w:b/>
          <w:color w:val="FF0000"/>
          <w:sz w:val="16"/>
          <w:szCs w:val="16"/>
          <w:u w:val="single"/>
          <w:lang w:eastAsia="pt-BR"/>
        </w:rPr>
        <w:t>2010</w:t>
      </w:r>
      <w:r w:rsidR="0003677A">
        <w:rPr>
          <w:rFonts w:ascii="Book Antiqua" w:eastAsia="Times New Roman" w:hAnsi="Book Antiqua" w:cs="Times New Roman"/>
          <w:b/>
          <w:color w:val="FF0000"/>
          <w:sz w:val="16"/>
          <w:szCs w:val="16"/>
          <w:u w:val="single"/>
          <w:lang w:eastAsia="pt-BR"/>
        </w:rPr>
        <w:t>/2019</w:t>
      </w:r>
      <w:r w:rsidR="0003677A" w:rsidRPr="009D1466">
        <w:rPr>
          <w:rFonts w:ascii="Book Antiqua" w:eastAsia="Times New Roman" w:hAnsi="Book Antiqua" w:cs="Times New Roman"/>
          <w:b/>
          <w:color w:val="FF0000"/>
          <w:sz w:val="16"/>
          <w:szCs w:val="16"/>
          <w:u w:val="single"/>
          <w:lang w:eastAsia="pt-BR"/>
        </w:rPr>
        <w:t>)</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eastAsia="Times New Roman" w:hAnsi="Book Antiqua" w:cs="Times New Roman"/>
          <w:b/>
          <w:color w:val="FF0000"/>
          <w:sz w:val="16"/>
          <w:szCs w:val="16"/>
          <w:u w:val="single"/>
          <w:lang w:eastAsia="pt-BR"/>
        </w:rPr>
        <w:t>(TJAC-2012/2019)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(MPMG-2010/2014/2019)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(TJPR-</w:t>
      </w:r>
      <w:r w:rsidR="00C9034E">
        <w:rPr>
          <w:rFonts w:ascii="Book Antiqua" w:eastAsia="Times New Roman" w:hAnsi="Book Antiqua" w:cs="Times New Roman"/>
          <w:b/>
          <w:color w:val="FF0000"/>
          <w:sz w:val="16"/>
          <w:szCs w:val="16"/>
          <w:u w:val="single"/>
          <w:lang w:eastAsia="pt-BR"/>
        </w:rPr>
        <w:t>2011/</w:t>
      </w:r>
      <w:r w:rsidR="0003677A" w:rsidRPr="009D1466">
        <w:rPr>
          <w:rFonts w:ascii="Book Antiqua" w:eastAsia="Times New Roman" w:hAnsi="Book Antiqua" w:cs="Times New Roman"/>
          <w:b/>
          <w:color w:val="FF0000"/>
          <w:sz w:val="16"/>
          <w:szCs w:val="16"/>
          <w:u w:val="single"/>
          <w:lang w:eastAsia="pt-BR"/>
        </w:rPr>
        <w:t>2012</w:t>
      </w:r>
      <w:r w:rsidR="0003677A">
        <w:rPr>
          <w:rFonts w:ascii="Book Antiqua" w:eastAsia="Times New Roman" w:hAnsi="Book Antiqua" w:cs="Times New Roman"/>
          <w:b/>
          <w:color w:val="FF0000"/>
          <w:sz w:val="16"/>
          <w:szCs w:val="16"/>
          <w:u w:val="single"/>
          <w:lang w:eastAsia="pt-BR"/>
        </w:rPr>
        <w:t>/2014/2019</w:t>
      </w:r>
      <w:r w:rsidR="0003677A" w:rsidRPr="009D1466">
        <w:rPr>
          <w:rFonts w:ascii="Book Antiqua" w:eastAsia="Times New Roman" w:hAnsi="Book Antiqua" w:cs="Times New Roman"/>
          <w:b/>
          <w:color w:val="FF0000"/>
          <w:sz w:val="16"/>
          <w:szCs w:val="16"/>
          <w:u w:val="single"/>
          <w:lang w:eastAsia="pt-BR"/>
        </w:rPr>
        <w:t>)</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(TJAL-2015/2019)</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eastAsia="Times New Roman" w:hAnsi="Book Antiqua" w:cs="Times New Roman"/>
          <w:b/>
          <w:color w:val="FF0000"/>
          <w:sz w:val="16"/>
          <w:szCs w:val="16"/>
          <w:u w:val="single"/>
          <w:lang w:eastAsia="pt-BR"/>
        </w:rPr>
        <w:t>(MPPR-</w:t>
      </w:r>
      <w:r w:rsidR="00C9034E">
        <w:rPr>
          <w:rFonts w:ascii="Book Antiqua" w:eastAsia="Times New Roman" w:hAnsi="Book Antiqua" w:cs="Times New Roman"/>
          <w:b/>
          <w:color w:val="FF0000"/>
          <w:sz w:val="16"/>
          <w:szCs w:val="16"/>
          <w:u w:val="single"/>
          <w:lang w:eastAsia="pt-BR"/>
        </w:rPr>
        <w:t>2016/</w:t>
      </w:r>
      <w:r w:rsidR="00C9034E" w:rsidRPr="009D1466">
        <w:rPr>
          <w:rFonts w:ascii="Book Antiqua" w:eastAsia="Times New Roman" w:hAnsi="Book Antiqua" w:cs="Times New Roman"/>
          <w:b/>
          <w:color w:val="FF0000"/>
          <w:sz w:val="16"/>
          <w:szCs w:val="16"/>
          <w:u w:val="single"/>
          <w:lang w:eastAsia="pt-BR"/>
        </w:rPr>
        <w:t>2019)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hAnsi="Book Antiqua" w:cs="Times New Roman"/>
          <w:b/>
          <w:bCs/>
          <w:color w:val="FF0000"/>
          <w:sz w:val="16"/>
          <w:szCs w:val="16"/>
          <w:u w:val="single"/>
        </w:rPr>
        <w:t>(TJRJ-2019)</w:t>
      </w:r>
      <w:r w:rsidR="0003677A" w:rsidRPr="009D1466">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(MPPI-2019)</w:t>
      </w:r>
      <w:r w:rsidR="0003677A" w:rsidRPr="009D1466">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(DPEDF-2019)</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(DPESP-2019)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(PGM-Campo Grande/MS-2019)</w:t>
      </w:r>
      <w:r w:rsidR="00C9034E">
        <w:rPr>
          <w:rFonts w:ascii="Book Antiqua" w:eastAsia="Times New Roman" w:hAnsi="Book Antiqua" w:cs="Times New Roman"/>
          <w:b/>
          <w:color w:val="FF0000"/>
          <w:sz w:val="16"/>
          <w:szCs w:val="16"/>
          <w:lang w:eastAsia="pt-BR"/>
        </w:rPr>
        <w:t xml:space="preserve"> </w:t>
      </w:r>
      <w:r w:rsidR="00C9034E">
        <w:rPr>
          <w:rFonts w:ascii="Book Antiqua" w:eastAsia="Times New Roman" w:hAnsi="Book Antiqua" w:cs="Times New Roman"/>
          <w:b/>
          <w:color w:val="FF0000"/>
          <w:sz w:val="16"/>
          <w:szCs w:val="16"/>
          <w:u w:val="single"/>
          <w:lang w:eastAsia="pt-BR"/>
        </w:rPr>
        <w:t>(TJMS-2020)</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(PGECE-2021)</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(TJPE-2022)</w:t>
      </w:r>
      <w:r w:rsidR="0003677A" w:rsidRPr="009D1466">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(MPGO-2022)</w:t>
      </w:r>
      <w:r w:rsidR="007E0D64" w:rsidRPr="009D1466">
        <w:rPr>
          <w:rFonts w:ascii="Book Antiqua" w:eastAsia="Times New Roman" w:hAnsi="Book Antiqua" w:cs="Times New Roman"/>
          <w:b/>
          <w:color w:val="FF0000"/>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(DPECE-2022)</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(DPEMT-2022)</w:t>
      </w:r>
      <w:r w:rsidR="0003677A">
        <w:rPr>
          <w:rFonts w:ascii="Book Antiqua" w:eastAsia="Times New Roman" w:hAnsi="Book Antiqua" w:cs="Times New Roman"/>
          <w:b/>
          <w:color w:val="FF0000"/>
          <w:sz w:val="16"/>
          <w:szCs w:val="16"/>
          <w:lang w:eastAsia="pt-BR"/>
        </w:rPr>
        <w:t xml:space="preserve"> </w:t>
      </w:r>
      <w:r w:rsidR="0003677A" w:rsidRPr="004B29ED">
        <w:rPr>
          <w:rFonts w:ascii="Book Antiqua" w:hAnsi="Book Antiqua"/>
          <w:b/>
          <w:color w:val="FF0000"/>
          <w:sz w:val="16"/>
          <w:szCs w:val="16"/>
          <w:u w:val="single"/>
        </w:rPr>
        <w:t>(DPEPR-20</w:t>
      </w:r>
      <w:r w:rsidR="0003677A">
        <w:rPr>
          <w:rFonts w:ascii="Book Antiqua" w:hAnsi="Book Antiqua"/>
          <w:b/>
          <w:color w:val="FF0000"/>
          <w:sz w:val="16"/>
          <w:szCs w:val="16"/>
          <w:u w:val="single"/>
        </w:rPr>
        <w:t>22</w:t>
      </w:r>
      <w:r w:rsidR="0003677A" w:rsidRPr="004B29ED">
        <w:rPr>
          <w:rFonts w:ascii="Book Antiqua" w:hAnsi="Book Antiqua"/>
          <w:b/>
          <w:color w:val="FF0000"/>
          <w:sz w:val="16"/>
          <w:szCs w:val="16"/>
          <w:u w:val="single"/>
        </w:rPr>
        <w:t>)</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(Cartórios/TJSP-2022)</w:t>
      </w:r>
      <w:r w:rsidR="00106BA9">
        <w:rPr>
          <w:rFonts w:ascii="Book Antiqua" w:eastAsia="Times New Roman" w:hAnsi="Book Antiqua" w:cs="Times New Roman"/>
          <w:b/>
          <w:bCs/>
          <w:color w:val="FF0000"/>
          <w:sz w:val="16"/>
          <w:szCs w:val="16"/>
          <w:lang w:eastAsia="pt-BR"/>
        </w:rPr>
        <w:t xml:space="preserve"> </w:t>
      </w:r>
      <w:r w:rsidR="00106BA9" w:rsidRPr="009D1466">
        <w:rPr>
          <w:rFonts w:ascii="Book Antiqua" w:hAnsi="Book Antiqua"/>
          <w:b/>
          <w:color w:val="FF0000"/>
          <w:sz w:val="16"/>
          <w:szCs w:val="16"/>
          <w:u w:val="single"/>
        </w:rPr>
        <w:t>(TRF1-2009</w:t>
      </w:r>
      <w:r w:rsidR="00106BA9">
        <w:rPr>
          <w:rFonts w:ascii="Book Antiqua" w:hAnsi="Book Antiqua"/>
          <w:b/>
          <w:color w:val="FF0000"/>
          <w:sz w:val="16"/>
          <w:szCs w:val="16"/>
          <w:u w:val="single"/>
        </w:rPr>
        <w:t>/2023</w:t>
      </w:r>
      <w:r w:rsidR="00106BA9" w:rsidRPr="009D1466">
        <w:rPr>
          <w:rFonts w:ascii="Book Antiqua" w:hAnsi="Book Antiqua"/>
          <w:b/>
          <w:color w:val="FF0000"/>
          <w:sz w:val="16"/>
          <w:szCs w:val="16"/>
          <w:u w:val="single"/>
        </w:rPr>
        <w:t>)</w:t>
      </w:r>
      <w:r w:rsidR="00C9034E">
        <w:rPr>
          <w:rFonts w:ascii="Book Antiqua" w:eastAsia="Times New Roman" w:hAnsi="Book Antiqua" w:cs="Times New Roman"/>
          <w:b/>
          <w:bCs/>
          <w:color w:val="FF0000"/>
          <w:sz w:val="16"/>
          <w:szCs w:val="16"/>
          <w:lang w:eastAsia="pt-BR"/>
        </w:rPr>
        <w:t xml:space="preserve"> </w:t>
      </w:r>
      <w:r w:rsidR="00C9034E">
        <w:rPr>
          <w:rFonts w:ascii="Book Antiqua" w:eastAsia="Times New Roman" w:hAnsi="Book Antiqua" w:cs="Times New Roman"/>
          <w:b/>
          <w:color w:val="FF0000"/>
          <w:sz w:val="16"/>
          <w:szCs w:val="16"/>
          <w:u w:val="single"/>
          <w:lang w:eastAsia="pt-BR"/>
        </w:rPr>
        <w:t>(DPEMG-2019/2023)</w:t>
      </w:r>
      <w:r w:rsidR="006405CB" w:rsidRPr="009D1466">
        <w:rPr>
          <w:rFonts w:ascii="Book Antiqua" w:eastAsia="Times New Roman" w:hAnsi="Book Antiqua" w:cs="Times New Roman"/>
          <w:b/>
          <w:bCs/>
          <w:color w:val="FF0000"/>
          <w:sz w:val="16"/>
          <w:szCs w:val="16"/>
          <w:lang w:eastAsia="pt-BR"/>
        </w:rPr>
        <w:t xml:space="preserve"> </w:t>
      </w:r>
      <w:r w:rsidR="006405CB" w:rsidRPr="009D1466">
        <w:rPr>
          <w:rFonts w:ascii="Book Antiqua" w:eastAsia="Times New Roman" w:hAnsi="Book Antiqua" w:cs="Times New Roman"/>
          <w:b/>
          <w:bCs/>
          <w:color w:val="FF0000"/>
          <w:sz w:val="16"/>
          <w:szCs w:val="16"/>
          <w:u w:val="single"/>
          <w:lang w:eastAsia="pt-BR"/>
        </w:rPr>
        <w:t>(MPSC-</w:t>
      </w:r>
      <w:r w:rsidR="00C9034E">
        <w:rPr>
          <w:rFonts w:ascii="Book Antiqua" w:eastAsia="Times New Roman" w:hAnsi="Book Antiqua" w:cs="Times New Roman"/>
          <w:b/>
          <w:bCs/>
          <w:color w:val="FF0000"/>
          <w:sz w:val="16"/>
          <w:szCs w:val="16"/>
          <w:u w:val="single"/>
          <w:lang w:eastAsia="pt-BR"/>
        </w:rPr>
        <w:t>2016/</w:t>
      </w:r>
      <w:r w:rsidR="006405CB" w:rsidRPr="009D1466">
        <w:rPr>
          <w:rFonts w:ascii="Book Antiqua" w:eastAsia="Times New Roman" w:hAnsi="Book Antiqua" w:cs="Times New Roman"/>
          <w:b/>
          <w:bCs/>
          <w:color w:val="FF0000"/>
          <w:sz w:val="16"/>
          <w:szCs w:val="16"/>
          <w:u w:val="single"/>
          <w:lang w:eastAsia="pt-BR"/>
        </w:rPr>
        <w:t>2021</w:t>
      </w:r>
      <w:r w:rsidR="009B52D2">
        <w:rPr>
          <w:rFonts w:ascii="Book Antiqua" w:eastAsia="Times New Roman" w:hAnsi="Book Antiqua" w:cs="Times New Roman"/>
          <w:b/>
          <w:bCs/>
          <w:color w:val="FF0000"/>
          <w:sz w:val="16"/>
          <w:szCs w:val="16"/>
          <w:u w:val="single"/>
          <w:lang w:eastAsia="pt-BR"/>
        </w:rPr>
        <w:t>/202</w:t>
      </w:r>
      <w:r w:rsidR="00EE0D5C">
        <w:rPr>
          <w:rFonts w:ascii="Book Antiqua" w:eastAsia="Times New Roman" w:hAnsi="Book Antiqua" w:cs="Times New Roman"/>
          <w:b/>
          <w:bCs/>
          <w:color w:val="FF0000"/>
          <w:sz w:val="16"/>
          <w:szCs w:val="16"/>
          <w:u w:val="single"/>
          <w:lang w:eastAsia="pt-BR"/>
        </w:rPr>
        <w:t>3</w:t>
      </w:r>
      <w:r w:rsidR="006405CB" w:rsidRPr="009D1466">
        <w:rPr>
          <w:rFonts w:ascii="Book Antiqua" w:eastAsia="Times New Roman" w:hAnsi="Book Antiqua" w:cs="Times New Roman"/>
          <w:b/>
          <w:bCs/>
          <w:color w:val="FF0000"/>
          <w:sz w:val="16"/>
          <w:szCs w:val="16"/>
          <w:u w:val="single"/>
          <w:lang w:eastAsia="pt-BR"/>
        </w:rPr>
        <w:t>)</w:t>
      </w:r>
      <w:r w:rsidR="00AE546C">
        <w:rPr>
          <w:rFonts w:ascii="Book Antiqua" w:eastAsia="Times New Roman" w:hAnsi="Book Antiqua" w:cs="Times New Roman"/>
          <w:b/>
          <w:bCs/>
          <w:color w:val="FF0000"/>
          <w:sz w:val="16"/>
          <w:szCs w:val="16"/>
          <w:lang w:eastAsia="pt-BR"/>
        </w:rPr>
        <w:t xml:space="preserve"> </w:t>
      </w:r>
      <w:r w:rsidR="00AE546C">
        <w:rPr>
          <w:rFonts w:ascii="Book Antiqua" w:eastAsia="Times New Roman" w:hAnsi="Book Antiqua" w:cs="Times New Roman"/>
          <w:b/>
          <w:color w:val="FF0000"/>
          <w:sz w:val="16"/>
          <w:szCs w:val="16"/>
          <w:u w:val="single"/>
          <w:lang w:eastAsia="pt-BR"/>
        </w:rPr>
        <w:t>(DPERO-2023)</w:t>
      </w:r>
      <w:r w:rsidR="00C57156">
        <w:rPr>
          <w:rFonts w:ascii="Book Antiqua" w:eastAsia="Times New Roman" w:hAnsi="Book Antiqua" w:cs="Times New Roman"/>
          <w:b/>
          <w:bCs/>
          <w:color w:val="FF0000"/>
          <w:sz w:val="16"/>
          <w:szCs w:val="16"/>
          <w:lang w:eastAsia="pt-BR"/>
        </w:rPr>
        <w:t xml:space="preserve"> </w:t>
      </w:r>
      <w:r w:rsidR="00C57156">
        <w:rPr>
          <w:rFonts w:ascii="Book Antiqua" w:eastAsia="Times New Roman" w:hAnsi="Book Antiqua" w:cs="Times New Roman"/>
          <w:b/>
          <w:bCs/>
          <w:color w:val="FF0000"/>
          <w:sz w:val="16"/>
          <w:szCs w:val="16"/>
          <w:u w:val="single"/>
          <w:lang w:eastAsia="pt-BR"/>
        </w:rPr>
        <w:t>(Cartórios/TJMA-2023)</w:t>
      </w:r>
      <w:r w:rsidR="004B7AF3">
        <w:rPr>
          <w:rFonts w:ascii="Book Antiqua" w:eastAsia="Times New Roman" w:hAnsi="Book Antiqua" w:cs="Times New Roman"/>
          <w:b/>
          <w:bCs/>
          <w:color w:val="FF0000"/>
          <w:sz w:val="16"/>
          <w:szCs w:val="16"/>
          <w:lang w:eastAsia="pt-BR"/>
        </w:rPr>
        <w:t xml:space="preserve"> </w:t>
      </w:r>
      <w:r w:rsidR="00C9034E">
        <w:rPr>
          <w:rFonts w:ascii="Book Antiqua" w:eastAsia="Times New Roman" w:hAnsi="Book Antiqua" w:cs="Times New Roman"/>
          <w:b/>
          <w:color w:val="FF0000"/>
          <w:sz w:val="16"/>
          <w:szCs w:val="16"/>
          <w:u w:val="single"/>
          <w:lang w:eastAsia="pt-BR"/>
        </w:rPr>
        <w:t>(PGM-São Paulo/SP-2023)</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Arial"/>
          <w:b/>
          <w:bCs/>
          <w:color w:val="FF0000"/>
          <w:sz w:val="16"/>
          <w:szCs w:val="16"/>
          <w:u w:val="single"/>
          <w:lang w:eastAsia="pt-BR"/>
        </w:rPr>
        <w:t>(DPEAC-2017/2024)</w:t>
      </w:r>
      <w:r w:rsidR="007E0D64">
        <w:rPr>
          <w:rFonts w:ascii="Book Antiqua" w:eastAsia="Times New Roman" w:hAnsi="Book Antiqua" w:cs="Arial"/>
          <w:b/>
          <w:bCs/>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9140B" w:rsidRPr="00984B0F" w14:paraId="73738EC9" w14:textId="77777777" w:rsidTr="00460E8D">
        <w:tc>
          <w:tcPr>
            <w:tcW w:w="8494" w:type="dxa"/>
            <w:shd w:val="clear" w:color="auto" w:fill="CCFFFF"/>
          </w:tcPr>
          <w:p w14:paraId="3D1E8F25" w14:textId="7B3A7586" w:rsidR="00EE0D5C" w:rsidRDefault="00EE0D5C" w:rsidP="00EE0D5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E0D5C">
              <w:rPr>
                <w:rFonts w:ascii="Book Antiqua" w:eastAsia="Times New Roman" w:hAnsi="Book Antiqua" w:cs="Times New Roman"/>
                <w:b/>
                <w:i/>
                <w:iCs/>
                <w:color w:val="FF0000"/>
                <w:sz w:val="19"/>
                <w:szCs w:val="19"/>
                <w:highlight w:val="green"/>
                <w:lang w:eastAsia="pt-BR"/>
              </w:rPr>
              <w:t>Doutrina</w:t>
            </w:r>
            <w:r>
              <w:rPr>
                <w:rFonts w:ascii="Book Antiqua" w:eastAsia="Times New Roman" w:hAnsi="Book Antiqua" w:cs="Times New Roman"/>
                <w:b/>
                <w:i/>
                <w:iCs/>
                <w:color w:val="FF0000"/>
                <w:sz w:val="19"/>
                <w:szCs w:val="19"/>
                <w:lang w:eastAsia="pt-BR"/>
              </w:rPr>
              <w:t>: #</w:t>
            </w:r>
            <w:r w:rsidRPr="00EE0D5C">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285C65">
              <w:rPr>
                <w:rFonts w:ascii="Book Antiqua" w:eastAsia="Times New Roman" w:hAnsi="Book Antiqua" w:cs="Times New Roman"/>
                <w:b/>
                <w:i/>
                <w:iCs/>
                <w:color w:val="FF0000"/>
                <w:sz w:val="19"/>
                <w:szCs w:val="19"/>
                <w:highlight w:val="green"/>
                <w:lang w:eastAsia="pt-BR"/>
              </w:rPr>
              <w:t>TJPI-2007</w:t>
            </w:r>
            <w:r>
              <w:rPr>
                <w:rFonts w:ascii="Book Antiqua" w:eastAsia="Times New Roman" w:hAnsi="Book Antiqua" w:cs="Times New Roman"/>
                <w:b/>
                <w:i/>
                <w:iCs/>
                <w:color w:val="FF0000"/>
                <w:sz w:val="19"/>
                <w:szCs w:val="19"/>
                <w:lang w:eastAsia="pt-BR"/>
              </w:rPr>
              <w:t>: #</w:t>
            </w:r>
            <w:r w:rsidRPr="00285C65">
              <w:rPr>
                <w:rFonts w:ascii="Book Antiqua" w:eastAsia="Times New Roman" w:hAnsi="Book Antiqua" w:cs="Times New Roman"/>
                <w:b/>
                <w:i/>
                <w:iCs/>
                <w:color w:val="FF0000"/>
                <w:sz w:val="19"/>
                <w:szCs w:val="19"/>
                <w:highlight w:val="green"/>
                <w:lang w:eastAsia="pt-BR"/>
              </w:rPr>
              <w:t>MPSC-202</w:t>
            </w:r>
            <w:r>
              <w:rPr>
                <w:rFonts w:ascii="Book Antiqua" w:eastAsia="Times New Roman" w:hAnsi="Book Antiqua" w:cs="Times New Roman"/>
                <w:b/>
                <w:i/>
                <w:iCs/>
                <w:color w:val="FF0000"/>
                <w:sz w:val="19"/>
                <w:szCs w:val="19"/>
                <w:highlight w:val="green"/>
                <w:lang w:eastAsia="pt-BR"/>
              </w:rPr>
              <w:t>1/2023</w:t>
            </w:r>
            <w:r>
              <w:rPr>
                <w:rFonts w:ascii="Book Antiqua" w:eastAsia="Times New Roman" w:hAnsi="Book Antiqua" w:cs="Times New Roman"/>
                <w:b/>
                <w:i/>
                <w:iCs/>
                <w:color w:val="FF0000"/>
                <w:sz w:val="19"/>
                <w:szCs w:val="19"/>
                <w:lang w:eastAsia="pt-BR"/>
              </w:rPr>
              <w:t>: #</w:t>
            </w:r>
            <w:r w:rsidRPr="00285C65">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Segundo Rizzatto Nunes: “a</w:t>
            </w:r>
            <w:r w:rsidRPr="00285C65">
              <w:rPr>
                <w:rFonts w:ascii="Book Antiqua" w:eastAsia="Times New Roman" w:hAnsi="Book Antiqua" w:cs="Times New Roman"/>
                <w:i/>
                <w:iCs/>
                <w:sz w:val="19"/>
                <w:szCs w:val="19"/>
                <w:lang w:eastAsia="pt-BR"/>
              </w:rPr>
              <w:t xml:space="preserve">s chamadas "práticas abusivas" são ações e/ou condutas que, </w:t>
            </w:r>
            <w:r w:rsidRPr="008C2E3C">
              <w:rPr>
                <w:rFonts w:ascii="Book Antiqua" w:eastAsia="Times New Roman" w:hAnsi="Book Antiqua" w:cs="Times New Roman"/>
                <w:b/>
                <w:bCs/>
                <w:i/>
                <w:iCs/>
                <w:sz w:val="19"/>
                <w:szCs w:val="19"/>
                <w:highlight w:val="yellow"/>
                <w:lang w:eastAsia="pt-BR"/>
              </w:rPr>
              <w:t>uma vez existentes, caracterizam-se como ilícitas, independentemente de se encontrar ou não algum consumidor lesado ou que se sinta lesado</w:t>
            </w:r>
            <w:r w:rsidRPr="00285C65">
              <w:rPr>
                <w:rFonts w:ascii="Book Antiqua" w:eastAsia="Times New Roman" w:hAnsi="Book Antiqua" w:cs="Times New Roman"/>
                <w:i/>
                <w:iCs/>
                <w:sz w:val="19"/>
                <w:szCs w:val="19"/>
                <w:lang w:eastAsia="pt-BR"/>
              </w:rPr>
              <w:t>. São ilícitas em si, apenas por existirem de fato no mundo fenomênico</w:t>
            </w:r>
            <w:r w:rsidRPr="00285C6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A0529">
              <w:rPr>
                <w:rFonts w:ascii="Book Antiqua" w:eastAsia="Times New Roman" w:hAnsi="Book Antiqua" w:cs="Times New Roman"/>
                <w:sz w:val="16"/>
                <w:szCs w:val="16"/>
                <w:lang w:eastAsia="pt-BR"/>
              </w:rPr>
              <w:t xml:space="preserve">(Fonte: </w:t>
            </w:r>
            <w:hyperlink r:id="rId35" w:history="1">
              <w:r w:rsidRPr="00DA0529">
                <w:rPr>
                  <w:rStyle w:val="Hyperlink"/>
                  <w:rFonts w:ascii="Book Antiqua" w:eastAsia="Times New Roman" w:hAnsi="Book Antiqua" w:cs="Times New Roman"/>
                  <w:sz w:val="16"/>
                  <w:szCs w:val="16"/>
                  <w:lang w:eastAsia="pt-BR"/>
                </w:rPr>
                <w:t>https://www.migalhas.com.br/coluna/abc-do-cdc/299592/o-conceito-de-pratica-abusiva-no-codigo-de-defesa-do-consumidor</w:t>
              </w:r>
            </w:hyperlink>
            <w:r w:rsidRPr="00DA0529">
              <w:rPr>
                <w:rFonts w:ascii="Book Antiqua" w:eastAsia="Times New Roman" w:hAnsi="Book Antiqua" w:cs="Times New Roman"/>
                <w:sz w:val="16"/>
                <w:szCs w:val="16"/>
                <w:lang w:eastAsia="pt-BR"/>
              </w:rPr>
              <w:t>).</w:t>
            </w:r>
            <w:r w:rsidRPr="008C2E3C">
              <w:rPr>
                <w:rFonts w:ascii="Book Antiqua" w:eastAsia="Times New Roman" w:hAnsi="Book Antiqua" w:cs="Times New Roman"/>
                <w:sz w:val="18"/>
                <w:szCs w:val="18"/>
                <w:lang w:eastAsia="pt-BR"/>
              </w:rPr>
              <w:t xml:space="preserve"> </w:t>
            </w:r>
            <w:r>
              <w:rPr>
                <w:rFonts w:ascii="Book Antiqua" w:eastAsia="Times New Roman" w:hAnsi="Book Antiqua" w:cs="Times New Roman"/>
                <w:sz w:val="19"/>
                <w:szCs w:val="19"/>
                <w:lang w:eastAsia="pt-BR"/>
              </w:rPr>
              <w:t>Sobre o tema, destaca-se o seguinte trecho de ementa de julgado do STJ: “</w:t>
            </w:r>
            <w:r w:rsidRPr="00285C65">
              <w:rPr>
                <w:rFonts w:ascii="Book Antiqua" w:eastAsia="Times New Roman" w:hAnsi="Book Antiqua" w:cs="Times New Roman"/>
                <w:i/>
                <w:iCs/>
                <w:sz w:val="19"/>
                <w:szCs w:val="19"/>
                <w:lang w:eastAsia="pt-BR"/>
              </w:rPr>
              <w:t>[...]</w:t>
            </w:r>
            <w:r w:rsidRPr="00EE0D5C">
              <w:rPr>
                <w:rFonts w:ascii="Book Antiqua" w:eastAsia="Times New Roman" w:hAnsi="Book Antiqua" w:cs="Times New Roman"/>
                <w:b/>
                <w:bCs/>
                <w:i/>
                <w:iCs/>
                <w:sz w:val="19"/>
                <w:szCs w:val="19"/>
                <w:lang w:eastAsia="pt-BR"/>
              </w:rPr>
              <w:t xml:space="preserve">Refreada in abstracto, </w:t>
            </w:r>
            <w:r w:rsidRPr="00EE0D5C">
              <w:rPr>
                <w:rFonts w:ascii="Book Antiqua" w:eastAsia="Times New Roman" w:hAnsi="Book Antiqua" w:cs="Times New Roman"/>
                <w:b/>
                <w:bCs/>
                <w:i/>
                <w:iCs/>
                <w:sz w:val="19"/>
                <w:szCs w:val="19"/>
                <w:highlight w:val="yellow"/>
                <w:lang w:eastAsia="pt-BR"/>
              </w:rPr>
              <w:t>a ilicitude d</w:t>
            </w:r>
            <w:r w:rsidRPr="00285C65">
              <w:rPr>
                <w:rFonts w:ascii="Book Antiqua" w:eastAsia="Times New Roman" w:hAnsi="Book Antiqua" w:cs="Times New Roman"/>
                <w:b/>
                <w:bCs/>
                <w:i/>
                <w:iCs/>
                <w:sz w:val="19"/>
                <w:szCs w:val="19"/>
                <w:highlight w:val="yellow"/>
                <w:lang w:eastAsia="pt-BR"/>
              </w:rPr>
              <w:t>e prática abusiva enquadra-se in re ipsa, independentemente de verificação de dano efetivo do consumidor</w:t>
            </w:r>
            <w:r w:rsidRPr="00285C65">
              <w:rPr>
                <w:rFonts w:ascii="Book Antiqua" w:eastAsia="Times New Roman" w:hAnsi="Book Antiqua" w:cs="Times New Roman"/>
                <w:i/>
                <w:iCs/>
                <w:sz w:val="19"/>
                <w:szCs w:val="19"/>
                <w:lang w:eastAsia="pt-BR"/>
              </w:rPr>
              <w:t>. Por outro lado, mais do que a abuso de direito, prática abusiva refere-se a abuso de poder: poder econômico, poder mercadológico, poder de informação, poder tecnológico, poder religioso, poder de manipulação. Não equivale exatamente a abuso de direito, pois, embora o abranja, muito extrapola suas fronteiras. [...]</w:t>
            </w:r>
            <w:r>
              <w:rPr>
                <w:rFonts w:ascii="Book Antiqua" w:eastAsia="Times New Roman" w:hAnsi="Book Antiqua" w:cs="Times New Roman"/>
                <w:i/>
                <w:iCs/>
                <w:sz w:val="19"/>
                <w:szCs w:val="19"/>
                <w:lang w:eastAsia="pt-BR"/>
              </w:rPr>
              <w:t>”</w:t>
            </w:r>
            <w:r w:rsidRPr="00285C65">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STJ. 2ª T.,</w:t>
            </w:r>
            <w:r w:rsidRPr="00285C65">
              <w:rPr>
                <w:rFonts w:ascii="Book Antiqua" w:eastAsia="Times New Roman" w:hAnsi="Book Antiqua" w:cs="Times New Roman"/>
                <w:sz w:val="19"/>
                <w:szCs w:val="19"/>
                <w:lang w:eastAsia="pt-BR"/>
              </w:rPr>
              <w:t xml:space="preserve"> REsp 1794971/SP, Rel. Min</w:t>
            </w:r>
            <w:r>
              <w:rPr>
                <w:rFonts w:ascii="Book Antiqua" w:eastAsia="Times New Roman" w:hAnsi="Book Antiqua" w:cs="Times New Roman"/>
                <w:sz w:val="19"/>
                <w:szCs w:val="19"/>
                <w:lang w:eastAsia="pt-BR"/>
              </w:rPr>
              <w:t>.</w:t>
            </w:r>
            <w:r w:rsidRPr="00285C65">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285C65">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285C6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85C65">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EE0D5C" w14:paraId="5BE5E4E3" w14:textId="77777777" w:rsidTr="00EE0D5C">
              <w:tc>
                <w:tcPr>
                  <w:tcW w:w="8268" w:type="dxa"/>
                  <w:shd w:val="clear" w:color="auto" w:fill="FFFFFF" w:themeFill="background1"/>
                </w:tcPr>
                <w:p w14:paraId="23F92E79" w14:textId="3212D662" w:rsidR="00EE0D5C" w:rsidRDefault="00EE0D5C" w:rsidP="00EE0D5C">
                  <w:pPr>
                    <w:jc w:val="both"/>
                    <w:rPr>
                      <w:rFonts w:ascii="Book Antiqua" w:eastAsia="Times New Roman" w:hAnsi="Book Antiqua" w:cs="Times New Roman"/>
                      <w:b/>
                      <w:sz w:val="18"/>
                      <w:szCs w:val="18"/>
                      <w:lang w:eastAsia="pt-BR"/>
                    </w:rPr>
                  </w:pPr>
                  <w:r w:rsidRPr="00EE0D5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MPSC-2023</w:t>
                  </w:r>
                  <w:r w:rsidRPr="00EE0D5C">
                    <w:rPr>
                      <w:rFonts w:ascii="Book Antiqua" w:eastAsia="Times New Roman" w:hAnsi="Book Antiqua" w:cs="Times New Roman"/>
                      <w:b/>
                      <w:sz w:val="18"/>
                      <w:szCs w:val="18"/>
                      <w:highlight w:val="yellow"/>
                      <w:lang w:eastAsia="pt-BR"/>
                    </w:rPr>
                    <w:t>-CESPE</w:t>
                  </w:r>
                  <w:r w:rsidRPr="00EE0D5C">
                    <w:rPr>
                      <w:rFonts w:ascii="Book Antiqua" w:eastAsia="Times New Roman" w:hAnsi="Book Antiqua" w:cs="Times New Roman"/>
                      <w:b/>
                      <w:sz w:val="18"/>
                      <w:szCs w:val="18"/>
                      <w:lang w:eastAsia="pt-BR"/>
                    </w:rPr>
                    <w:t>)</w:t>
                  </w:r>
                  <w:r w:rsidRPr="00EE0D5C">
                    <w:rPr>
                      <w:rFonts w:ascii="Book Antiqua" w:eastAsia="Times New Roman" w:hAnsi="Book Antiqua" w:cs="Times New Roman"/>
                      <w:sz w:val="18"/>
                      <w:szCs w:val="18"/>
                      <w:lang w:eastAsia="pt-BR"/>
                    </w:rPr>
                    <w:t>: No que tange a direito do consumidor, publicidade, práticas abusivas, cobrança de dívidas e banco de dados e de cadastro, julgue o item subsequente</w:t>
                  </w:r>
                  <w:r>
                    <w:rPr>
                      <w:rFonts w:ascii="Book Antiqua" w:eastAsia="Times New Roman" w:hAnsi="Book Antiqua" w:cs="Times New Roman"/>
                      <w:sz w:val="18"/>
                      <w:szCs w:val="18"/>
                      <w:lang w:eastAsia="pt-BR"/>
                    </w:rPr>
                    <w:t xml:space="preserve">: </w:t>
                  </w:r>
                  <w:r w:rsidRPr="00EE0D5C">
                    <w:rPr>
                      <w:rFonts w:ascii="Book Antiqua" w:eastAsia="Times New Roman" w:hAnsi="Book Antiqua" w:cs="Times New Roman"/>
                      <w:sz w:val="18"/>
                      <w:szCs w:val="18"/>
                      <w:lang w:eastAsia="pt-BR"/>
                    </w:rPr>
                    <w:t xml:space="preserve">De acordo com entendimento do STJ, a ilicitude de publicidade que configura prática abusiva independe da verificação de dano efetivo ao consumidor. </w:t>
                  </w:r>
                  <w:r w:rsidRPr="00EE0D5C">
                    <w:rPr>
                      <w:rFonts w:ascii="Book Antiqua" w:eastAsia="Times New Roman" w:hAnsi="Book Antiqua" w:cs="Times New Roman"/>
                      <w:b/>
                      <w:sz w:val="18"/>
                      <w:szCs w:val="18"/>
                      <w:lang w:eastAsia="pt-BR"/>
                    </w:rPr>
                    <w:t xml:space="preserve">BL: art. 39, </w:t>
                  </w:r>
                  <w:r w:rsidRPr="00EE0D5C">
                    <w:rPr>
                      <w:rFonts w:ascii="Book Antiqua" w:eastAsia="Times New Roman" w:hAnsi="Book Antiqua" w:cs="Times New Roman"/>
                      <w:b/>
                      <w:i/>
                      <w:sz w:val="18"/>
                      <w:szCs w:val="18"/>
                      <w:lang w:eastAsia="pt-BR"/>
                    </w:rPr>
                    <w:t>caput</w:t>
                  </w:r>
                  <w:r w:rsidRPr="00EE0D5C">
                    <w:rPr>
                      <w:rFonts w:ascii="Book Antiqua" w:eastAsia="Times New Roman" w:hAnsi="Book Antiqua" w:cs="Times New Roman"/>
                      <w:b/>
                      <w:sz w:val="18"/>
                      <w:szCs w:val="18"/>
                      <w:lang w:eastAsia="pt-BR"/>
                    </w:rPr>
                    <w:t>, CDC, Entend. Dout. e Jurispud.</w:t>
                  </w:r>
                </w:p>
                <w:p w14:paraId="116146CD" w14:textId="58FAAE2F" w:rsidR="00EE0D5C" w:rsidRDefault="00EE0D5C" w:rsidP="00EE0D5C">
                  <w:pPr>
                    <w:jc w:val="both"/>
                    <w:rPr>
                      <w:rFonts w:ascii="Book Antiqua" w:eastAsia="Times New Roman" w:hAnsi="Book Antiqua" w:cs="Times New Roman"/>
                      <w:b/>
                      <w:sz w:val="19"/>
                      <w:szCs w:val="19"/>
                      <w:lang w:eastAsia="pt-BR"/>
                    </w:rPr>
                  </w:pPr>
                  <w:r w:rsidRPr="00EE0D5C">
                    <w:rPr>
                      <w:rFonts w:ascii="Book Antiqua" w:eastAsia="Times New Roman" w:hAnsi="Book Antiqua" w:cs="Times New Roman"/>
                      <w:b/>
                      <w:sz w:val="18"/>
                      <w:szCs w:val="18"/>
                      <w:lang w:eastAsia="pt-BR"/>
                    </w:rPr>
                    <w:t>(</w:t>
                  </w:r>
                  <w:r w:rsidRPr="00EE0D5C">
                    <w:rPr>
                      <w:rFonts w:ascii="Book Antiqua" w:eastAsia="Times New Roman" w:hAnsi="Book Antiqua" w:cs="Times New Roman"/>
                      <w:b/>
                      <w:sz w:val="18"/>
                      <w:szCs w:val="18"/>
                      <w:highlight w:val="yellow"/>
                      <w:lang w:eastAsia="pt-BR"/>
                    </w:rPr>
                    <w:t>TJPI-2007-CESPE</w:t>
                  </w:r>
                  <w:r w:rsidRPr="00EE0D5C">
                    <w:rPr>
                      <w:rFonts w:ascii="Book Antiqua" w:eastAsia="Times New Roman" w:hAnsi="Book Antiqua" w:cs="Times New Roman"/>
                      <w:b/>
                      <w:sz w:val="18"/>
                      <w:szCs w:val="18"/>
                      <w:lang w:eastAsia="pt-BR"/>
                    </w:rPr>
                    <w:t>)</w:t>
                  </w:r>
                  <w:r w:rsidRPr="00EE0D5C">
                    <w:rPr>
                      <w:rFonts w:ascii="Book Antiqua" w:eastAsia="Times New Roman" w:hAnsi="Book Antiqua" w:cs="Times New Roman"/>
                      <w:sz w:val="18"/>
                      <w:szCs w:val="18"/>
                      <w:lang w:eastAsia="pt-BR"/>
                    </w:rPr>
                    <w:t xml:space="preserve">: Em caso de práticas comerciais abusivas, não é necessário que se configure a lesão a direito individual, bastando que seja demonstrada a potencialidade ofensiva de tal prática para que incidam à espécie as disposições do CDC. </w:t>
                  </w:r>
                  <w:r w:rsidRPr="00EE0D5C">
                    <w:rPr>
                      <w:rFonts w:ascii="Book Antiqua" w:eastAsia="Times New Roman" w:hAnsi="Book Antiqua" w:cs="Times New Roman"/>
                      <w:b/>
                      <w:sz w:val="18"/>
                      <w:szCs w:val="18"/>
                      <w:lang w:eastAsia="pt-BR"/>
                    </w:rPr>
                    <w:t xml:space="preserve">BL: art. 39, </w:t>
                  </w:r>
                  <w:r w:rsidRPr="00EE0D5C">
                    <w:rPr>
                      <w:rFonts w:ascii="Book Antiqua" w:eastAsia="Times New Roman" w:hAnsi="Book Antiqua" w:cs="Times New Roman"/>
                      <w:b/>
                      <w:i/>
                      <w:sz w:val="18"/>
                      <w:szCs w:val="18"/>
                      <w:lang w:eastAsia="pt-BR"/>
                    </w:rPr>
                    <w:t>caput</w:t>
                  </w:r>
                  <w:r w:rsidRPr="00EE0D5C">
                    <w:rPr>
                      <w:rFonts w:ascii="Book Antiqua" w:eastAsia="Times New Roman" w:hAnsi="Book Antiqua" w:cs="Times New Roman"/>
                      <w:b/>
                      <w:sz w:val="18"/>
                      <w:szCs w:val="18"/>
                      <w:lang w:eastAsia="pt-BR"/>
                    </w:rPr>
                    <w:t>, CDC, Entend. Dout. e Jurispud.</w:t>
                  </w:r>
                </w:p>
              </w:tc>
            </w:tr>
          </w:tbl>
          <w:p w14:paraId="4E983582" w14:textId="77777777" w:rsidR="00EE0D5C" w:rsidRDefault="00EE0D5C" w:rsidP="00EE0D5C">
            <w:pPr>
              <w:jc w:val="both"/>
              <w:rPr>
                <w:rFonts w:ascii="Book Antiqua" w:eastAsia="Times New Roman" w:hAnsi="Book Antiqua" w:cs="Times New Roman"/>
                <w:b/>
                <w:sz w:val="19"/>
                <w:szCs w:val="19"/>
                <w:lang w:eastAsia="pt-BR"/>
              </w:rPr>
            </w:pPr>
          </w:p>
          <w:p w14:paraId="21607963" w14:textId="05202455" w:rsidR="00CE0FEE" w:rsidRDefault="00CE0FEE" w:rsidP="00285C6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E0FEE">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0FEE">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CE0FEE">
              <w:rPr>
                <w:rFonts w:ascii="Book Antiqua" w:eastAsia="Times New Roman" w:hAnsi="Book Antiqua" w:cs="Times New Roman"/>
                <w:bCs/>
                <w:sz w:val="19"/>
                <w:szCs w:val="19"/>
                <w:lang w:eastAsia="pt-BR"/>
              </w:rPr>
              <w:t xml:space="preserve"> a seguir, acerca de práticas comerciais nas relações de consumo</w:t>
            </w:r>
            <w:r>
              <w:rPr>
                <w:rFonts w:ascii="Book Antiqua" w:eastAsia="Times New Roman" w:hAnsi="Book Antiqua" w:cs="Times New Roman"/>
                <w:bCs/>
                <w:sz w:val="19"/>
                <w:szCs w:val="19"/>
                <w:lang w:eastAsia="pt-BR"/>
              </w:rPr>
              <w:t xml:space="preserve">: </w:t>
            </w:r>
            <w:r w:rsidRPr="00CE0FEE">
              <w:rPr>
                <w:rFonts w:ascii="Book Antiqua" w:eastAsia="Times New Roman" w:hAnsi="Book Antiqua" w:cs="Times New Roman"/>
                <w:bCs/>
                <w:sz w:val="19"/>
                <w:szCs w:val="19"/>
                <w:lang w:eastAsia="pt-BR"/>
              </w:rPr>
              <w:t>As práticas abusivas vedadas ao fornecedor de produtos ou serviços são dispostas, no CDC, de modo exemplificativo.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39,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44DDE67B" w14:textId="77777777" w:rsidR="00285C65" w:rsidRDefault="00285C65" w:rsidP="00285C65">
            <w:pPr>
              <w:jc w:val="both"/>
              <w:rPr>
                <w:rFonts w:ascii="Book Antiqua" w:eastAsia="Times New Roman" w:hAnsi="Book Antiqua" w:cs="Times New Roman"/>
                <w:b/>
                <w:sz w:val="19"/>
                <w:szCs w:val="19"/>
                <w:lang w:eastAsia="pt-BR"/>
              </w:rPr>
            </w:pPr>
          </w:p>
          <w:p w14:paraId="1FAAB878" w14:textId="67034FFA" w:rsidR="00285C65" w:rsidRPr="00EE0D5C" w:rsidRDefault="00CE0FEE" w:rsidP="00285C6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xml:space="preserve">: Atentar-se para a expressão </w:t>
            </w:r>
            <w:r w:rsidRPr="00CE0FEE">
              <w:rPr>
                <w:rFonts w:ascii="Book Antiqua" w:eastAsia="Times New Roman" w:hAnsi="Book Antiqua" w:cs="Times New Roman"/>
                <w:b/>
                <w:i/>
                <w:sz w:val="19"/>
                <w:szCs w:val="19"/>
                <w:shd w:val="clear" w:color="auto" w:fill="F7CAAC" w:themeFill="accent2" w:themeFillTint="66"/>
                <w:lang w:eastAsia="pt-BR"/>
              </w:rPr>
              <w:t>“dentre outras”</w:t>
            </w:r>
            <w:r w:rsidRPr="00984B0F">
              <w:rPr>
                <w:rFonts w:ascii="Book Antiqua" w:eastAsia="Times New Roman" w:hAnsi="Book Antiqua" w:cs="Times New Roman"/>
                <w:sz w:val="19"/>
                <w:szCs w:val="19"/>
                <w:lang w:eastAsia="pt-BR"/>
              </w:rPr>
              <w:t xml:space="preserve"> do caput do art. 39 do CDC, haja vista ser um rol exemplificativo.</w:t>
            </w:r>
            <w:r>
              <w:rPr>
                <w:rFonts w:ascii="Book Antiqua" w:eastAsia="Times New Roman" w:hAnsi="Book Antiqua" w:cs="Times New Roman"/>
                <w:sz w:val="19"/>
                <w:szCs w:val="19"/>
                <w:lang w:eastAsia="pt-BR"/>
              </w:rPr>
              <w:t xml:space="preserve"> Vejamos o seguinte trecho de julgado do STJ: “</w:t>
            </w:r>
            <w:r w:rsidRPr="00CE0FEE">
              <w:rPr>
                <w:rFonts w:ascii="Book Antiqua" w:eastAsia="Times New Roman" w:hAnsi="Book Antiqua" w:cs="Times New Roman"/>
                <w:i/>
                <w:iCs/>
                <w:sz w:val="19"/>
                <w:szCs w:val="19"/>
                <w:lang w:eastAsia="pt-BR"/>
              </w:rPr>
              <w:t xml:space="preserve">O </w:t>
            </w:r>
            <w:r w:rsidR="00057943">
              <w:rPr>
                <w:rFonts w:ascii="Book Antiqua" w:eastAsia="Times New Roman" w:hAnsi="Book Antiqua" w:cs="Times New Roman"/>
                <w:i/>
                <w:iCs/>
                <w:sz w:val="19"/>
                <w:szCs w:val="19"/>
                <w:lang w:eastAsia="pt-BR"/>
              </w:rPr>
              <w:t>CDC</w:t>
            </w:r>
            <w:r w:rsidRPr="00CE0FEE">
              <w:rPr>
                <w:rFonts w:ascii="Book Antiqua" w:eastAsia="Times New Roman" w:hAnsi="Book Antiqua" w:cs="Times New Roman"/>
                <w:i/>
                <w:iCs/>
                <w:sz w:val="19"/>
                <w:szCs w:val="19"/>
                <w:lang w:eastAsia="pt-BR"/>
              </w:rPr>
              <w:t xml:space="preserve"> traz </w:t>
            </w:r>
            <w:r w:rsidRPr="00CE0FEE">
              <w:rPr>
                <w:rFonts w:ascii="Book Antiqua" w:eastAsia="Times New Roman" w:hAnsi="Book Antiqua" w:cs="Times New Roman"/>
                <w:b/>
                <w:bCs/>
                <w:i/>
                <w:iCs/>
                <w:sz w:val="19"/>
                <w:szCs w:val="19"/>
                <w:shd w:val="clear" w:color="auto" w:fill="F7CAAC" w:themeFill="accent2" w:themeFillTint="66"/>
                <w:lang w:eastAsia="pt-BR"/>
              </w:rPr>
              <w:t>rol meramente exemplificativo</w:t>
            </w:r>
            <w:r w:rsidRPr="00CE0FEE">
              <w:rPr>
                <w:rFonts w:ascii="Book Antiqua" w:eastAsia="Times New Roman" w:hAnsi="Book Antiqua" w:cs="Times New Roman"/>
                <w:i/>
                <w:iCs/>
                <w:sz w:val="19"/>
                <w:szCs w:val="19"/>
                <w:lang w:eastAsia="pt-BR"/>
              </w:rPr>
              <w:t xml:space="preserve"> de práticas abusivas (art. 39), cabendo ao juiz identificar, no caso concreto, hipóteses de violação dos princípios que orientam o microssistema</w:t>
            </w:r>
            <w:r w:rsidRPr="00CE0FE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CE0FEE">
              <w:rPr>
                <w:rFonts w:ascii="Book Antiqua" w:eastAsia="Times New Roman" w:hAnsi="Book Antiqua" w:cs="Times New Roman"/>
                <w:sz w:val="19"/>
                <w:szCs w:val="19"/>
                <w:lang w:eastAsia="pt-BR"/>
              </w:rPr>
              <w:t>REsp 1539165/MG, Rel. Min</w:t>
            </w:r>
            <w:r>
              <w:rPr>
                <w:rFonts w:ascii="Book Antiqua" w:eastAsia="Times New Roman" w:hAnsi="Book Antiqua" w:cs="Times New Roman"/>
                <w:sz w:val="19"/>
                <w:szCs w:val="19"/>
                <w:lang w:eastAsia="pt-BR"/>
              </w:rPr>
              <w:t>.</w:t>
            </w:r>
            <w:r w:rsidRPr="00CE0FE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umberto</w:t>
            </w:r>
            <w:r w:rsidRPr="00CE0FEE">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artins</w:t>
            </w:r>
            <w:r w:rsidRPr="00CE0FE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E0FEE">
              <w:rPr>
                <w:rFonts w:ascii="Book Antiqua" w:eastAsia="Times New Roman" w:hAnsi="Book Antiqua" w:cs="Times New Roman"/>
                <w:sz w:val="19"/>
                <w:szCs w:val="19"/>
                <w:lang w:eastAsia="pt-BR"/>
              </w:rPr>
              <w:t xml:space="preserve"> 23/08/16</w:t>
            </w:r>
            <w:r>
              <w:rPr>
                <w:rFonts w:ascii="Book Antiqua" w:eastAsia="Times New Roman" w:hAnsi="Book Antiqua" w:cs="Times New Roman"/>
                <w:sz w:val="19"/>
                <w:szCs w:val="19"/>
                <w:lang w:eastAsia="pt-BR"/>
              </w:rPr>
              <w:t>.</w:t>
            </w:r>
          </w:p>
        </w:tc>
      </w:tr>
    </w:tbl>
    <w:p w14:paraId="3339A1E4" w14:textId="68079B51" w:rsidR="00ED10A2" w:rsidRPr="006441D7" w:rsidRDefault="004973ED" w:rsidP="00ED10A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57156">
        <w:rPr>
          <w:rFonts w:ascii="Book Antiqua" w:eastAsia="Times New Roman" w:hAnsi="Book Antiqua" w:cs="Times New Roman"/>
          <w:b/>
          <w:bCs/>
          <w:sz w:val="19"/>
          <w:szCs w:val="19"/>
          <w:lang w:eastAsia="pt-BR"/>
        </w:rPr>
        <w:t xml:space="preserve">        I - </w:t>
      </w:r>
      <w:r w:rsidRPr="00C57156">
        <w:rPr>
          <w:rFonts w:ascii="Book Antiqua" w:eastAsia="Times New Roman" w:hAnsi="Book Antiqua" w:cs="Times New Roman"/>
          <w:b/>
          <w:bCs/>
          <w:caps/>
          <w:sz w:val="19"/>
          <w:szCs w:val="19"/>
          <w:highlight w:val="green"/>
          <w:lang w:eastAsia="pt-BR"/>
        </w:rPr>
        <w:t>condicionar</w:t>
      </w:r>
      <w:r w:rsidRPr="00C57156">
        <w:rPr>
          <w:rFonts w:ascii="Book Antiqua" w:eastAsia="Times New Roman" w:hAnsi="Book Antiqua" w:cs="Times New Roman"/>
          <w:b/>
          <w:bCs/>
          <w:sz w:val="19"/>
          <w:szCs w:val="19"/>
          <w:lang w:eastAsia="pt-BR"/>
        </w:rPr>
        <w:t xml:space="preserve"> o </w:t>
      </w:r>
      <w:r w:rsidRPr="00C57156">
        <w:rPr>
          <w:rFonts w:ascii="Book Antiqua" w:eastAsia="Times New Roman" w:hAnsi="Book Antiqua" w:cs="Times New Roman"/>
          <w:b/>
          <w:bCs/>
          <w:sz w:val="19"/>
          <w:szCs w:val="19"/>
          <w:highlight w:val="yellow"/>
          <w:lang w:eastAsia="pt-BR"/>
        </w:rPr>
        <w:t>fornecimento de produto</w:t>
      </w:r>
      <w:r w:rsidRPr="00C57156">
        <w:rPr>
          <w:rFonts w:ascii="Book Antiqua" w:eastAsia="Times New Roman" w:hAnsi="Book Antiqua" w:cs="Times New Roman"/>
          <w:b/>
          <w:bCs/>
          <w:sz w:val="19"/>
          <w:szCs w:val="19"/>
          <w:lang w:eastAsia="pt-BR"/>
        </w:rPr>
        <w:t xml:space="preserve"> ou </w:t>
      </w:r>
      <w:r w:rsidRPr="00C57156">
        <w:rPr>
          <w:rFonts w:ascii="Book Antiqua" w:eastAsia="Times New Roman" w:hAnsi="Book Antiqua" w:cs="Times New Roman"/>
          <w:b/>
          <w:bCs/>
          <w:sz w:val="19"/>
          <w:szCs w:val="19"/>
          <w:highlight w:val="yellow"/>
          <w:lang w:eastAsia="pt-BR"/>
        </w:rPr>
        <w:t>de serviço</w:t>
      </w:r>
      <w:r w:rsidRPr="00C57156">
        <w:rPr>
          <w:rFonts w:ascii="Book Antiqua" w:eastAsia="Times New Roman" w:hAnsi="Book Antiqua" w:cs="Times New Roman"/>
          <w:b/>
          <w:bCs/>
          <w:sz w:val="19"/>
          <w:szCs w:val="19"/>
          <w:lang w:eastAsia="pt-BR"/>
        </w:rPr>
        <w:t xml:space="preserve"> ao </w:t>
      </w:r>
      <w:r w:rsidRPr="00C57156">
        <w:rPr>
          <w:rFonts w:ascii="Book Antiqua" w:eastAsia="Times New Roman" w:hAnsi="Book Antiqua" w:cs="Times New Roman"/>
          <w:b/>
          <w:bCs/>
          <w:sz w:val="19"/>
          <w:szCs w:val="19"/>
          <w:highlight w:val="cyan"/>
          <w:lang w:eastAsia="pt-BR"/>
        </w:rPr>
        <w:t>fornecimento de outro produto</w:t>
      </w:r>
      <w:r w:rsidRPr="00C57156">
        <w:rPr>
          <w:rFonts w:ascii="Book Antiqua" w:eastAsia="Times New Roman" w:hAnsi="Book Antiqua" w:cs="Times New Roman"/>
          <w:b/>
          <w:bCs/>
          <w:sz w:val="19"/>
          <w:szCs w:val="19"/>
          <w:lang w:eastAsia="pt-BR"/>
        </w:rPr>
        <w:t xml:space="preserve"> ou </w:t>
      </w:r>
      <w:r w:rsidRPr="00C57156">
        <w:rPr>
          <w:rFonts w:ascii="Book Antiqua" w:eastAsia="Times New Roman" w:hAnsi="Book Antiqua" w:cs="Times New Roman"/>
          <w:b/>
          <w:bCs/>
          <w:sz w:val="19"/>
          <w:szCs w:val="19"/>
          <w:highlight w:val="cyan"/>
          <w:lang w:eastAsia="pt-BR"/>
        </w:rPr>
        <w:t>serviço</w:t>
      </w:r>
      <w:r w:rsidRPr="00C57156">
        <w:rPr>
          <w:rFonts w:ascii="Book Antiqua" w:eastAsia="Times New Roman" w:hAnsi="Book Antiqua" w:cs="Times New Roman"/>
          <w:b/>
          <w:bCs/>
          <w:sz w:val="19"/>
          <w:szCs w:val="19"/>
          <w:lang w:eastAsia="pt-BR"/>
        </w:rPr>
        <w:t xml:space="preserve">, bem como, </w:t>
      </w:r>
      <w:r w:rsidRPr="00C57156">
        <w:rPr>
          <w:rFonts w:ascii="Book Antiqua" w:eastAsia="Times New Roman" w:hAnsi="Book Antiqua" w:cs="Times New Roman"/>
          <w:b/>
          <w:bCs/>
          <w:caps/>
          <w:sz w:val="19"/>
          <w:szCs w:val="19"/>
          <w:shd w:val="clear" w:color="auto" w:fill="F7CAAC" w:themeFill="accent2" w:themeFillTint="66"/>
          <w:lang w:eastAsia="pt-BR"/>
        </w:rPr>
        <w:t>sem justa causa</w:t>
      </w:r>
      <w:r w:rsidRPr="00C57156">
        <w:rPr>
          <w:rFonts w:ascii="Book Antiqua" w:eastAsia="Times New Roman" w:hAnsi="Book Antiqua" w:cs="Times New Roman"/>
          <w:b/>
          <w:bCs/>
          <w:sz w:val="19"/>
          <w:szCs w:val="19"/>
          <w:lang w:eastAsia="pt-BR"/>
        </w:rPr>
        <w:t xml:space="preserve">, a </w:t>
      </w:r>
      <w:r w:rsidRPr="00C57156">
        <w:rPr>
          <w:rFonts w:ascii="Book Antiqua" w:eastAsia="Times New Roman" w:hAnsi="Book Antiqua" w:cs="Times New Roman"/>
          <w:b/>
          <w:bCs/>
          <w:sz w:val="19"/>
          <w:szCs w:val="19"/>
          <w:highlight w:val="cyan"/>
          <w:lang w:eastAsia="pt-BR"/>
        </w:rPr>
        <w:t>limites quantitativos</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657926" w:rsidRPr="009D1466">
        <w:rPr>
          <w:rFonts w:ascii="Book Antiqua" w:eastAsia="Times New Roman" w:hAnsi="Book Antiqua" w:cs="Times New Roman"/>
          <w:b/>
          <w:color w:val="FF0000"/>
          <w:sz w:val="16"/>
          <w:szCs w:val="16"/>
          <w:u w:val="single"/>
          <w:lang w:eastAsia="pt-BR"/>
        </w:rPr>
        <w:t>(TJES-2011)</w:t>
      </w:r>
      <w:r w:rsidR="00375F0A" w:rsidRPr="009D1466">
        <w:rPr>
          <w:rFonts w:ascii="Book Antiqua" w:eastAsia="Times New Roman" w:hAnsi="Book Antiqua" w:cs="Times New Roman"/>
          <w:b/>
          <w:color w:val="FF0000"/>
          <w:sz w:val="16"/>
          <w:szCs w:val="16"/>
          <w:lang w:eastAsia="pt-BR"/>
        </w:rPr>
        <w:t xml:space="preserve"> </w:t>
      </w:r>
      <w:r w:rsidR="0035622C" w:rsidRPr="009D1466">
        <w:rPr>
          <w:rFonts w:ascii="Book Antiqua" w:hAnsi="Book Antiqua"/>
          <w:b/>
          <w:bCs/>
          <w:color w:val="FF0000"/>
          <w:sz w:val="16"/>
          <w:szCs w:val="16"/>
          <w:u w:val="single"/>
        </w:rPr>
        <w:t>(MPF-2011)</w:t>
      </w:r>
      <w:r w:rsidR="007E0D64">
        <w:rPr>
          <w:rFonts w:ascii="Book Antiqua" w:hAnsi="Book Antiqua"/>
          <w:b/>
          <w:bCs/>
          <w:color w:val="FF0000"/>
          <w:sz w:val="16"/>
          <w:szCs w:val="16"/>
        </w:rPr>
        <w:t xml:space="preserve"> </w:t>
      </w:r>
      <w:r w:rsidR="007E0D64">
        <w:rPr>
          <w:rFonts w:ascii="Book Antiqua" w:hAnsi="Book Antiqua"/>
          <w:b/>
          <w:bCs/>
          <w:color w:val="FF0000"/>
          <w:sz w:val="16"/>
          <w:szCs w:val="16"/>
          <w:u w:val="single"/>
        </w:rPr>
        <w:t>(TJAC-2012)</w:t>
      </w:r>
      <w:r w:rsidR="008C2E3C" w:rsidRPr="009D1466">
        <w:rPr>
          <w:rFonts w:ascii="Book Antiqua" w:hAnsi="Book Antiqua"/>
          <w:b/>
          <w:bCs/>
          <w:color w:val="FF0000"/>
          <w:sz w:val="16"/>
          <w:szCs w:val="16"/>
        </w:rPr>
        <w:t xml:space="preserve"> </w:t>
      </w:r>
      <w:r w:rsidR="008C2E3C" w:rsidRPr="009D1466">
        <w:rPr>
          <w:rFonts w:ascii="Book Antiqua" w:hAnsi="Book Antiqua"/>
          <w:b/>
          <w:bCs/>
          <w:color w:val="FF0000"/>
          <w:sz w:val="16"/>
          <w:szCs w:val="16"/>
          <w:u w:val="single"/>
        </w:rPr>
        <w:t>(TJMG-2012)</w:t>
      </w:r>
      <w:r w:rsidR="0025096B" w:rsidRPr="009D1466">
        <w:rPr>
          <w:rFonts w:ascii="Book Antiqua" w:eastAsia="Times New Roman" w:hAnsi="Book Antiqua" w:cs="Times New Roman"/>
          <w:b/>
          <w:color w:val="FF0000"/>
          <w:sz w:val="16"/>
          <w:szCs w:val="16"/>
          <w:lang w:eastAsia="pt-BR"/>
        </w:rPr>
        <w:t xml:space="preserve"> </w:t>
      </w:r>
      <w:r w:rsidR="0025096B" w:rsidRPr="009D1466">
        <w:rPr>
          <w:rFonts w:ascii="Book Antiqua" w:eastAsia="Times New Roman" w:hAnsi="Book Antiqua" w:cs="Times New Roman"/>
          <w:b/>
          <w:color w:val="FF0000"/>
          <w:sz w:val="16"/>
          <w:szCs w:val="16"/>
          <w:u w:val="single"/>
          <w:lang w:eastAsia="pt-BR"/>
        </w:rPr>
        <w:t>(TJPA-2012)</w:t>
      </w:r>
      <w:r w:rsidR="00C77B84" w:rsidRPr="009D1466">
        <w:rPr>
          <w:rFonts w:ascii="Book Antiqua" w:eastAsia="Times New Roman" w:hAnsi="Book Antiqua" w:cs="Times New Roman"/>
          <w:sz w:val="16"/>
          <w:szCs w:val="16"/>
          <w:lang w:eastAsia="pt-BR"/>
        </w:rPr>
        <w:t xml:space="preserve"> </w:t>
      </w:r>
      <w:r w:rsidR="00040053" w:rsidRPr="009D1466">
        <w:rPr>
          <w:rFonts w:ascii="Book Antiqua" w:eastAsia="Times New Roman" w:hAnsi="Book Antiqua" w:cs="Times New Roman"/>
          <w:b/>
          <w:color w:val="FF0000"/>
          <w:sz w:val="16"/>
          <w:szCs w:val="16"/>
          <w:u w:val="single"/>
          <w:lang w:eastAsia="pt-BR"/>
        </w:rPr>
        <w:t>(DPEAM-2013)</w:t>
      </w:r>
      <w:r w:rsidR="00BC0FBD" w:rsidRPr="009D1466">
        <w:rPr>
          <w:rFonts w:ascii="Book Antiqua" w:eastAsia="Times New Roman" w:hAnsi="Book Antiqua" w:cs="Times New Roman"/>
          <w:b/>
          <w:color w:val="FF0000"/>
          <w:sz w:val="16"/>
          <w:szCs w:val="16"/>
          <w:lang w:eastAsia="pt-BR"/>
        </w:rPr>
        <w:t xml:space="preserve"> </w:t>
      </w:r>
      <w:r w:rsidR="000D04B6" w:rsidRPr="009D1466">
        <w:rPr>
          <w:rFonts w:ascii="Book Antiqua" w:hAnsi="Book Antiqua" w:cs="Times New Roman"/>
          <w:b/>
          <w:color w:val="FF0000"/>
          <w:sz w:val="16"/>
          <w:szCs w:val="16"/>
          <w:u w:val="single"/>
        </w:rPr>
        <w:t>(MPAC-2014)</w:t>
      </w:r>
      <w:r w:rsidR="00A85650" w:rsidRPr="009D1466">
        <w:rPr>
          <w:rFonts w:ascii="Book Antiqua" w:eastAsia="Times New Roman" w:hAnsi="Book Antiqua" w:cs="Times New Roman"/>
          <w:b/>
          <w:color w:val="FF0000"/>
          <w:sz w:val="16"/>
          <w:szCs w:val="16"/>
          <w:lang w:eastAsia="pt-BR"/>
        </w:rPr>
        <w:t xml:space="preserve"> </w:t>
      </w:r>
      <w:r w:rsidR="00A85650" w:rsidRPr="009D1466">
        <w:rPr>
          <w:rFonts w:ascii="Book Antiqua" w:eastAsia="Times New Roman" w:hAnsi="Book Antiqua" w:cs="Times New Roman"/>
          <w:b/>
          <w:color w:val="FF0000"/>
          <w:sz w:val="16"/>
          <w:szCs w:val="16"/>
          <w:u w:val="single"/>
          <w:lang w:eastAsia="pt-BR"/>
        </w:rPr>
        <w:t>(TJDFT-2015)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2D0F5B" w:rsidRPr="009D1466">
        <w:rPr>
          <w:rFonts w:ascii="Book Antiqua" w:eastAsia="Times New Roman" w:hAnsi="Book Antiqua" w:cs="Times New Roman"/>
          <w:b/>
          <w:color w:val="FF0000"/>
          <w:sz w:val="16"/>
          <w:szCs w:val="16"/>
          <w:lang w:eastAsia="pt-BR"/>
        </w:rPr>
        <w:t xml:space="preserve"> </w:t>
      </w:r>
      <w:r w:rsidR="002D0F5B" w:rsidRPr="009D1466">
        <w:rPr>
          <w:rFonts w:ascii="Book Antiqua" w:eastAsia="Times New Roman" w:hAnsi="Book Antiqua" w:cs="Times New Roman"/>
          <w:b/>
          <w:color w:val="FF0000"/>
          <w:sz w:val="16"/>
          <w:szCs w:val="16"/>
          <w:u w:val="single"/>
          <w:lang w:eastAsia="pt-BR"/>
        </w:rPr>
        <w:t>(PGM-Salvador/BA-2015)</w:t>
      </w:r>
      <w:r w:rsidR="007E4EF3" w:rsidRPr="009D1466">
        <w:rPr>
          <w:rFonts w:ascii="Book Antiqua" w:eastAsia="Times New Roman" w:hAnsi="Book Antiqua" w:cs="Times New Roman"/>
          <w:b/>
          <w:color w:val="FF0000"/>
          <w:sz w:val="16"/>
          <w:szCs w:val="16"/>
          <w:lang w:eastAsia="pt-BR"/>
        </w:rPr>
        <w:t xml:space="preserve"> </w:t>
      </w:r>
      <w:r w:rsidR="007E4EF3" w:rsidRPr="009D1466">
        <w:rPr>
          <w:rFonts w:ascii="Book Antiqua" w:eastAsia="Times New Roman" w:hAnsi="Book Antiqua" w:cs="Times New Roman"/>
          <w:b/>
          <w:bCs/>
          <w:color w:val="FF0000"/>
          <w:sz w:val="16"/>
          <w:szCs w:val="16"/>
          <w:u w:val="single"/>
          <w:lang w:eastAsia="pt-BR"/>
        </w:rPr>
        <w:t>(DPERS-2011/2014/2018)</w:t>
      </w:r>
      <w:r w:rsidR="007E0D64">
        <w:rPr>
          <w:rFonts w:ascii="Book Antiqua" w:eastAsia="Times New Roman" w:hAnsi="Book Antiqua" w:cs="Times New Roman"/>
          <w:b/>
          <w:bCs/>
          <w:color w:val="FF0000"/>
          <w:sz w:val="16"/>
          <w:szCs w:val="16"/>
          <w:lang w:eastAsia="pt-BR"/>
        </w:rPr>
        <w:t xml:space="preserve"> </w:t>
      </w:r>
      <w:r w:rsidR="007E0D64">
        <w:rPr>
          <w:rFonts w:ascii="Book Antiqua" w:eastAsia="Times New Roman" w:hAnsi="Book Antiqua" w:cs="Times New Roman"/>
          <w:b/>
          <w:bCs/>
          <w:color w:val="FF0000"/>
          <w:sz w:val="16"/>
          <w:szCs w:val="16"/>
          <w:u w:val="single"/>
          <w:lang w:eastAsia="pt-BR"/>
        </w:rPr>
        <w:t>(MPPB-2018)</w:t>
      </w:r>
      <w:r w:rsidR="00BA5993" w:rsidRPr="009D1466">
        <w:rPr>
          <w:rFonts w:ascii="Book Antiqua" w:eastAsia="Times New Roman" w:hAnsi="Book Antiqua" w:cs="Times New Roman"/>
          <w:b/>
          <w:color w:val="FF0000"/>
          <w:sz w:val="16"/>
          <w:szCs w:val="16"/>
          <w:lang w:eastAsia="pt-BR"/>
        </w:rPr>
        <w:t xml:space="preserve"> </w:t>
      </w:r>
      <w:r w:rsidR="00BA5993" w:rsidRPr="009D1466">
        <w:rPr>
          <w:rFonts w:ascii="Book Antiqua" w:eastAsia="Times New Roman" w:hAnsi="Book Antiqua" w:cs="Times New Roman"/>
          <w:b/>
          <w:color w:val="FF0000"/>
          <w:sz w:val="16"/>
          <w:szCs w:val="16"/>
          <w:u w:val="single"/>
          <w:lang w:eastAsia="pt-BR"/>
        </w:rPr>
        <w:t>(TRF2-2018)</w:t>
      </w:r>
      <w:r w:rsidR="007E0D64">
        <w:rPr>
          <w:rFonts w:ascii="Book Antiqua" w:eastAsia="Times New Roman" w:hAnsi="Book Antiqua" w:cs="Times New Roman"/>
          <w:b/>
          <w:color w:val="FF0000"/>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(TJSC-2010</w:t>
      </w:r>
      <w:r w:rsidR="007E0D64">
        <w:rPr>
          <w:rFonts w:ascii="Book Antiqua" w:eastAsia="Times New Roman" w:hAnsi="Book Antiqua" w:cs="Times New Roman"/>
          <w:b/>
          <w:color w:val="FF0000"/>
          <w:sz w:val="16"/>
          <w:szCs w:val="16"/>
          <w:u w:val="single"/>
          <w:lang w:eastAsia="pt-BR"/>
        </w:rPr>
        <w:t>/2019</w:t>
      </w:r>
      <w:r w:rsidR="007E0D64" w:rsidRPr="009D1466">
        <w:rPr>
          <w:rFonts w:ascii="Book Antiqua" w:eastAsia="Times New Roman" w:hAnsi="Book Antiqua" w:cs="Times New Roman"/>
          <w:b/>
          <w:color w:val="FF0000"/>
          <w:sz w:val="16"/>
          <w:szCs w:val="16"/>
          <w:u w:val="single"/>
          <w:lang w:eastAsia="pt-BR"/>
        </w:rPr>
        <w:t>)</w:t>
      </w:r>
      <w:r w:rsidR="007E0D64">
        <w:rPr>
          <w:rFonts w:ascii="Book Antiqua" w:eastAsia="Times New Roman" w:hAnsi="Book Antiqua" w:cs="Times New Roman"/>
          <w:b/>
          <w:color w:val="FF0000"/>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(TJPR-2012</w:t>
      </w:r>
      <w:r w:rsidR="007E0D64">
        <w:rPr>
          <w:rFonts w:ascii="Book Antiqua" w:eastAsia="Times New Roman" w:hAnsi="Book Antiqua" w:cs="Times New Roman"/>
          <w:b/>
          <w:color w:val="FF0000"/>
          <w:sz w:val="16"/>
          <w:szCs w:val="16"/>
          <w:u w:val="single"/>
          <w:lang w:eastAsia="pt-BR"/>
        </w:rPr>
        <w:t>/2019</w:t>
      </w:r>
      <w:r w:rsidR="007E0D64" w:rsidRPr="009D1466">
        <w:rPr>
          <w:rFonts w:ascii="Book Antiqua" w:eastAsia="Times New Roman" w:hAnsi="Book Antiqua" w:cs="Times New Roman"/>
          <w:b/>
          <w:color w:val="FF0000"/>
          <w:sz w:val="16"/>
          <w:szCs w:val="16"/>
          <w:u w:val="single"/>
          <w:lang w:eastAsia="pt-BR"/>
        </w:rPr>
        <w:t>)</w:t>
      </w:r>
      <w:r w:rsidR="0077465B" w:rsidRPr="009D1466">
        <w:rPr>
          <w:rFonts w:ascii="Book Antiqua" w:eastAsia="Times New Roman" w:hAnsi="Book Antiqua" w:cs="Times New Roman"/>
          <w:b/>
          <w:color w:val="FF0000"/>
          <w:sz w:val="16"/>
          <w:szCs w:val="16"/>
          <w:lang w:eastAsia="pt-BR"/>
        </w:rPr>
        <w:t xml:space="preserve"> </w:t>
      </w:r>
      <w:r w:rsidR="00C11515" w:rsidRPr="009D1466">
        <w:rPr>
          <w:rFonts w:ascii="Book Antiqua" w:eastAsia="Times New Roman" w:hAnsi="Book Antiqua" w:cs="Times New Roman"/>
          <w:b/>
          <w:color w:val="FF0000"/>
          <w:sz w:val="16"/>
          <w:szCs w:val="16"/>
          <w:u w:val="single"/>
          <w:lang w:eastAsia="pt-BR"/>
        </w:rPr>
        <w:t>(MPMG-2019)</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(MPPI-2019)</w:t>
      </w:r>
      <w:r w:rsidR="00463899" w:rsidRPr="009D1466">
        <w:rPr>
          <w:rFonts w:ascii="Book Antiqua" w:eastAsia="Times New Roman" w:hAnsi="Book Antiqua" w:cs="Times New Roman"/>
          <w:b/>
          <w:color w:val="FF0000"/>
          <w:sz w:val="16"/>
          <w:szCs w:val="16"/>
          <w:lang w:eastAsia="pt-BR"/>
        </w:rPr>
        <w:t xml:space="preserve"> </w:t>
      </w:r>
      <w:r w:rsidR="00463899" w:rsidRPr="009D1466">
        <w:rPr>
          <w:rFonts w:ascii="Book Antiqua" w:eastAsia="Times New Roman" w:hAnsi="Book Antiqua" w:cs="Times New Roman"/>
          <w:b/>
          <w:color w:val="FF0000"/>
          <w:sz w:val="16"/>
          <w:szCs w:val="16"/>
          <w:u w:val="single"/>
          <w:lang w:eastAsia="pt-BR"/>
        </w:rPr>
        <w:t>(MPPR-2019)</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(DPEDF-2019)</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(DPEMG-2019)</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(DPESP-2019)</w:t>
      </w:r>
      <w:r w:rsidR="003B0F3E">
        <w:rPr>
          <w:rFonts w:ascii="Book Antiqua" w:eastAsia="Times New Roman" w:hAnsi="Book Antiqua" w:cs="Times New Roman"/>
          <w:b/>
          <w:color w:val="FF0000"/>
          <w:sz w:val="16"/>
          <w:szCs w:val="16"/>
          <w:lang w:eastAsia="pt-BR"/>
        </w:rPr>
        <w:t xml:space="preserve"> </w:t>
      </w:r>
      <w:r w:rsidR="003B0F3E">
        <w:rPr>
          <w:rFonts w:ascii="Book Antiqua" w:eastAsia="Times New Roman" w:hAnsi="Book Antiqua" w:cs="Times New Roman"/>
          <w:b/>
          <w:color w:val="FF0000"/>
          <w:sz w:val="16"/>
          <w:szCs w:val="16"/>
          <w:u w:val="single"/>
          <w:lang w:eastAsia="pt-BR"/>
        </w:rPr>
        <w:t>(TJPE-2022)</w:t>
      </w:r>
      <w:r w:rsidR="00D771D1" w:rsidRPr="009D1466">
        <w:rPr>
          <w:rFonts w:ascii="Book Antiqua" w:eastAsia="Times New Roman" w:hAnsi="Book Antiqua" w:cs="Times New Roman"/>
          <w:b/>
          <w:color w:val="FF0000"/>
          <w:sz w:val="16"/>
          <w:szCs w:val="16"/>
          <w:lang w:eastAsia="pt-BR"/>
        </w:rPr>
        <w:t xml:space="preserve"> </w:t>
      </w:r>
      <w:bookmarkStart w:id="119" w:name="_Hlk130729429"/>
      <w:r w:rsidR="00D771D1" w:rsidRPr="009D1466">
        <w:rPr>
          <w:rFonts w:ascii="Book Antiqua" w:eastAsia="Times New Roman" w:hAnsi="Book Antiqua" w:cs="Times New Roman"/>
          <w:b/>
          <w:color w:val="FF0000"/>
          <w:sz w:val="16"/>
          <w:szCs w:val="16"/>
          <w:u w:val="single"/>
          <w:lang w:eastAsia="pt-BR"/>
        </w:rPr>
        <w:t>(MPGO-2022)</w:t>
      </w:r>
      <w:bookmarkEnd w:id="119"/>
      <w:r w:rsidR="00011D2C" w:rsidRPr="009D1466">
        <w:rPr>
          <w:rFonts w:ascii="Book Antiqua" w:eastAsia="Times New Roman" w:hAnsi="Book Antiqua" w:cs="Times New Roman"/>
          <w:b/>
          <w:color w:val="FF0000"/>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386A42" w:rsidRPr="009D1466">
        <w:rPr>
          <w:rFonts w:ascii="Book Antiqua" w:eastAsia="Times New Roman" w:hAnsi="Book Antiqua" w:cs="Times New Roman"/>
          <w:b/>
          <w:color w:val="FF0000"/>
          <w:sz w:val="16"/>
          <w:szCs w:val="16"/>
          <w:lang w:eastAsia="pt-BR"/>
        </w:rPr>
        <w:t xml:space="preserve"> </w:t>
      </w:r>
      <w:r w:rsidR="00386A42" w:rsidRPr="009D1466">
        <w:rPr>
          <w:rFonts w:ascii="Book Antiqua" w:eastAsia="Times New Roman" w:hAnsi="Book Antiqua" w:cs="Times New Roman"/>
          <w:b/>
          <w:bCs/>
          <w:color w:val="FF0000"/>
          <w:sz w:val="16"/>
          <w:szCs w:val="16"/>
          <w:u w:val="single"/>
          <w:lang w:eastAsia="pt-BR"/>
        </w:rPr>
        <w:t>(Cartórios/TJSP-2022)</w:t>
      </w:r>
      <w:r w:rsidR="00106BA9">
        <w:rPr>
          <w:rFonts w:ascii="Book Antiqua" w:eastAsia="Times New Roman" w:hAnsi="Book Antiqua" w:cs="Times New Roman"/>
          <w:b/>
          <w:bCs/>
          <w:color w:val="FF0000"/>
          <w:sz w:val="16"/>
          <w:szCs w:val="16"/>
          <w:lang w:eastAsia="pt-BR"/>
        </w:rPr>
        <w:t xml:space="preserve"> </w:t>
      </w:r>
      <w:r w:rsidR="00106BA9" w:rsidRPr="009D1466">
        <w:rPr>
          <w:rFonts w:ascii="Book Antiqua" w:hAnsi="Book Antiqua"/>
          <w:b/>
          <w:color w:val="FF0000"/>
          <w:sz w:val="16"/>
          <w:szCs w:val="16"/>
          <w:u w:val="single"/>
        </w:rPr>
        <w:t>(TRF1-2009</w:t>
      </w:r>
      <w:r w:rsidR="00106BA9">
        <w:rPr>
          <w:rFonts w:ascii="Book Antiqua" w:hAnsi="Book Antiqua"/>
          <w:b/>
          <w:color w:val="FF0000"/>
          <w:sz w:val="16"/>
          <w:szCs w:val="16"/>
          <w:u w:val="single"/>
        </w:rPr>
        <w:t>/2023</w:t>
      </w:r>
      <w:r w:rsidR="00106BA9" w:rsidRPr="009D1466">
        <w:rPr>
          <w:rFonts w:ascii="Book Antiqua" w:hAnsi="Book Antiqua"/>
          <w:b/>
          <w:color w:val="FF0000"/>
          <w:sz w:val="16"/>
          <w:szCs w:val="16"/>
          <w:u w:val="single"/>
        </w:rPr>
        <w:t>)</w:t>
      </w:r>
      <w:r w:rsidR="00C57156">
        <w:rPr>
          <w:rFonts w:ascii="Book Antiqua" w:eastAsia="Times New Roman" w:hAnsi="Book Antiqua" w:cs="Times New Roman"/>
          <w:b/>
          <w:bCs/>
          <w:color w:val="FF0000"/>
          <w:sz w:val="16"/>
          <w:szCs w:val="16"/>
          <w:lang w:eastAsia="pt-BR"/>
        </w:rPr>
        <w:t xml:space="preserve"> </w:t>
      </w:r>
      <w:r w:rsidR="00C57156">
        <w:rPr>
          <w:rFonts w:ascii="Book Antiqua" w:eastAsia="Times New Roman" w:hAnsi="Book Antiqua" w:cs="Times New Roman"/>
          <w:b/>
          <w:bCs/>
          <w:color w:val="FF0000"/>
          <w:sz w:val="16"/>
          <w:szCs w:val="16"/>
          <w:u w:val="single"/>
          <w:lang w:eastAsia="pt-BR"/>
        </w:rPr>
        <w:t>(Cartórios/TJMA-2023)</w:t>
      </w:r>
      <w:r w:rsidR="006441D7">
        <w:rPr>
          <w:rFonts w:ascii="Book Antiqua" w:eastAsia="Times New Roman" w:hAnsi="Book Antiqua" w:cs="Times New Roman"/>
          <w:b/>
          <w:bCs/>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FF47E8" w:rsidRPr="00984B0F" w14:paraId="7D880A4D" w14:textId="77777777" w:rsidTr="00DA3894">
        <w:tc>
          <w:tcPr>
            <w:tcW w:w="8494" w:type="dxa"/>
            <w:shd w:val="clear" w:color="auto" w:fill="CCFFFF"/>
          </w:tcPr>
          <w:p w14:paraId="3D4665CE" w14:textId="7734C35C" w:rsidR="0007503D" w:rsidRDefault="0007503D" w:rsidP="00D21DBD">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07503D">
              <w:rPr>
                <w:rFonts w:ascii="Book Antiqua" w:eastAsia="Times New Roman" w:hAnsi="Book Antiqua" w:cs="Times New Roman"/>
                <w:b/>
                <w:iCs/>
                <w:sz w:val="19"/>
                <w:szCs w:val="19"/>
                <w:lang w:eastAsia="pt-BR"/>
              </w:rPr>
              <w:t>:</w:t>
            </w:r>
            <w:r>
              <w:t xml:space="preserve"> </w:t>
            </w:r>
            <w:r w:rsidRPr="0007503D">
              <w:rPr>
                <w:rFonts w:ascii="Book Antiqua" w:eastAsia="Times New Roman" w:hAnsi="Book Antiqua" w:cs="Times New Roman"/>
                <w:b/>
                <w:i/>
                <w:sz w:val="19"/>
                <w:szCs w:val="19"/>
                <w:u w:val="single"/>
                <w:lang w:eastAsia="pt-BR"/>
              </w:rPr>
              <w:t>É lícita a cobrança de uma “taxa de conveniência” (um valor a mais) pelo fato de o ingresso estar sendo adquirido pela internet</w:t>
            </w:r>
            <w:r>
              <w:rPr>
                <w:rFonts w:ascii="Book Antiqua" w:eastAsia="Times New Roman" w:hAnsi="Book Antiqua" w:cs="Times New Roman"/>
                <w:b/>
                <w:iCs/>
                <w:sz w:val="19"/>
                <w:szCs w:val="19"/>
                <w:lang w:eastAsia="pt-BR"/>
              </w:rPr>
              <w:t>:</w:t>
            </w:r>
            <w:r>
              <w:t xml:space="preserve"> </w:t>
            </w:r>
            <w:r w:rsidRPr="0007503D">
              <w:rPr>
                <w:rFonts w:ascii="Book Antiqua" w:eastAsia="Times New Roman" w:hAnsi="Book Antiqua" w:cs="Times New Roman"/>
                <w:b/>
                <w:iCs/>
                <w:sz w:val="19"/>
                <w:szCs w:val="19"/>
                <w:lang w:eastAsia="pt-BR"/>
              </w:rPr>
              <w:t>Algumas empresas especializadas na venda de ingressos cobram dos consumidores um “valor” adicional pelo fato de eles estarem comprando os ingressos por meio da sua página na internet.</w:t>
            </w:r>
            <w:r>
              <w:rPr>
                <w:rFonts w:ascii="Book Antiqua" w:eastAsia="Times New Roman" w:hAnsi="Book Antiqua" w:cs="Times New Roman"/>
                <w:b/>
                <w:iCs/>
                <w:sz w:val="19"/>
                <w:szCs w:val="19"/>
                <w:lang w:eastAsia="pt-BR"/>
              </w:rPr>
              <w:t xml:space="preserve"> </w:t>
            </w:r>
            <w:r w:rsidRPr="0007503D">
              <w:rPr>
                <w:rFonts w:ascii="Book Antiqua" w:eastAsia="Times New Roman" w:hAnsi="Book Antiqua" w:cs="Times New Roman"/>
                <w:b/>
                <w:iCs/>
                <w:sz w:val="19"/>
                <w:szCs w:val="19"/>
                <w:lang w:eastAsia="pt-BR"/>
              </w:rPr>
              <w:t>Essa cobrança é lícita, desde que o consumidor seja previamente informado sobre o preço total da aquisição do ingresso, com o destaque de que está pagando um valor extra a título de “taxa de conveniência”.</w:t>
            </w:r>
            <w:r>
              <w:rPr>
                <w:rFonts w:ascii="Book Antiqua" w:eastAsia="Times New Roman" w:hAnsi="Book Antiqua" w:cs="Times New Roman"/>
                <w:b/>
                <w:iCs/>
                <w:sz w:val="19"/>
                <w:szCs w:val="19"/>
                <w:lang w:eastAsia="pt-BR"/>
              </w:rPr>
              <w:t xml:space="preserve"> </w:t>
            </w:r>
            <w:r w:rsidRPr="0007503D">
              <w:rPr>
                <w:rFonts w:ascii="Book Antiqua" w:eastAsia="Times New Roman" w:hAnsi="Book Antiqua" w:cs="Times New Roman"/>
                <w:b/>
                <w:iCs/>
                <w:sz w:val="19"/>
                <w:szCs w:val="19"/>
                <w:lang w:eastAsia="pt-BR"/>
              </w:rPr>
              <w:t>É válida a intermediação, pela internet, da venda de ingressos para eventos culturais e de entretenimento mediante cobrança de “taxa de conveniência”, desde que o consumidor seja previamente informado do preço total da aquisição do ingresso, com o destaque do valor da referida taxa</w:t>
            </w:r>
            <w:r w:rsidRPr="0007503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7503D">
              <w:rPr>
                <w:rFonts w:ascii="Book Antiqua" w:eastAsia="Times New Roman" w:hAnsi="Book Antiqua" w:cs="Times New Roman"/>
                <w:bCs/>
                <w:iCs/>
                <w:sz w:val="19"/>
                <w:szCs w:val="19"/>
                <w:lang w:eastAsia="pt-BR"/>
              </w:rPr>
              <w:t>STJ. 3ª T.</w:t>
            </w:r>
            <w:r>
              <w:rPr>
                <w:rFonts w:ascii="Book Antiqua" w:eastAsia="Times New Roman" w:hAnsi="Book Antiqua" w:cs="Times New Roman"/>
                <w:bCs/>
                <w:iCs/>
                <w:sz w:val="19"/>
                <w:szCs w:val="19"/>
                <w:lang w:eastAsia="pt-BR"/>
              </w:rPr>
              <w:t>,</w:t>
            </w:r>
            <w:r w:rsidRPr="0007503D">
              <w:rPr>
                <w:rFonts w:ascii="Book Antiqua" w:eastAsia="Times New Roman" w:hAnsi="Book Antiqua" w:cs="Times New Roman"/>
                <w:bCs/>
                <w:iCs/>
                <w:sz w:val="19"/>
                <w:szCs w:val="19"/>
                <w:lang w:eastAsia="pt-BR"/>
              </w:rPr>
              <w:t xml:space="preserve"> EDcl no REsp 1737428-RS, Rel. Min. Nancy Andrighi, Rel. Acd. Min. Paulo de Tarso Sanseverino, j</w:t>
            </w:r>
            <w:r>
              <w:rPr>
                <w:rFonts w:ascii="Book Antiqua" w:eastAsia="Times New Roman" w:hAnsi="Book Antiqua" w:cs="Times New Roman"/>
                <w:bCs/>
                <w:iCs/>
                <w:sz w:val="19"/>
                <w:szCs w:val="19"/>
                <w:lang w:eastAsia="pt-BR"/>
              </w:rPr>
              <w:t>.</w:t>
            </w:r>
            <w:r w:rsidRPr="0007503D">
              <w:rPr>
                <w:rFonts w:ascii="Book Antiqua" w:eastAsia="Times New Roman" w:hAnsi="Book Antiqua" w:cs="Times New Roman"/>
                <w:bCs/>
                <w:iCs/>
                <w:sz w:val="19"/>
                <w:szCs w:val="19"/>
                <w:lang w:eastAsia="pt-BR"/>
              </w:rPr>
              <w:t xml:space="preserve"> 06/10/20</w:t>
            </w:r>
            <w:r w:rsidRPr="0007503D">
              <w:rPr>
                <w:rFonts w:ascii="Book Antiqua" w:eastAsia="Times New Roman" w:hAnsi="Book Antiqua" w:cs="Times New Roman"/>
                <w:b/>
                <w:iCs/>
                <w:sz w:val="19"/>
                <w:szCs w:val="19"/>
                <w:lang w:eastAsia="pt-BR"/>
              </w:rPr>
              <w:t xml:space="preserve"> (Info 683).</w:t>
            </w:r>
          </w:p>
          <w:p w14:paraId="671DA44B" w14:textId="77777777" w:rsidR="0007503D" w:rsidRDefault="0007503D" w:rsidP="00D21DBD">
            <w:pPr>
              <w:jc w:val="both"/>
              <w:rPr>
                <w:rFonts w:ascii="Book Antiqua" w:eastAsia="Times New Roman" w:hAnsi="Book Antiqua" w:cs="Times New Roman"/>
                <w:b/>
                <w:i/>
                <w:color w:val="FF0000"/>
                <w:sz w:val="19"/>
                <w:szCs w:val="19"/>
                <w:lang w:eastAsia="pt-BR"/>
              </w:rPr>
            </w:pPr>
          </w:p>
          <w:p w14:paraId="4B1E4B6F" w14:textId="750623DE" w:rsidR="00D21DBD" w:rsidRDefault="00D21DBD" w:rsidP="00D21DBD">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Pr>
                <w:rFonts w:ascii="Book Antiqua" w:eastAsia="Times New Roman" w:hAnsi="Book Antiqua" w:cs="Times New Roman"/>
                <w:b/>
                <w:i/>
                <w:color w:val="FF0000"/>
                <w:sz w:val="19"/>
                <w:szCs w:val="19"/>
                <w:lang w:eastAsia="pt-BR"/>
              </w:rPr>
              <w:t>: #</w:t>
            </w:r>
            <w:r w:rsidRPr="00D21DBD">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7503D">
              <w:rPr>
                <w:rFonts w:ascii="Book Antiqua" w:eastAsia="Times New Roman" w:hAnsi="Book Antiqua" w:cs="Times New Roman"/>
                <w:b/>
                <w:bCs/>
                <w:sz w:val="19"/>
                <w:szCs w:val="19"/>
                <w:lang w:eastAsia="pt-BR"/>
              </w:rPr>
              <w:t xml:space="preserve">O STJ entende que, </w:t>
            </w:r>
            <w:r w:rsidRPr="0007503D">
              <w:rPr>
                <w:rFonts w:ascii="Book Antiqua" w:eastAsia="Times New Roman" w:hAnsi="Book Antiqua" w:cs="Times New Roman"/>
                <w:b/>
                <w:bCs/>
                <w:sz w:val="19"/>
                <w:szCs w:val="19"/>
                <w:highlight w:val="yellow"/>
                <w:lang w:eastAsia="pt-BR"/>
              </w:rPr>
              <w:t>ao compelir o consumidor a comprar dentro do próprio cinema todo e qualquer produto alimentício</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green"/>
                <w:lang w:eastAsia="pt-BR"/>
              </w:rPr>
              <w:t>o estabelecimento dissimula uma venda casada</w:t>
            </w:r>
            <w:r w:rsidRPr="0007503D">
              <w:rPr>
                <w:rFonts w:ascii="Book Antiqua" w:eastAsia="Times New Roman" w:hAnsi="Book Antiqua" w:cs="Times New Roman"/>
                <w:b/>
                <w:bCs/>
                <w:sz w:val="19"/>
                <w:szCs w:val="19"/>
                <w:lang w:eastAsia="pt-BR"/>
              </w:rPr>
              <w:t xml:space="preserve"> (art. 39, I, do CDC), </w:t>
            </w:r>
            <w:r w:rsidRPr="0007503D">
              <w:rPr>
                <w:rFonts w:ascii="Book Antiqua" w:eastAsia="Times New Roman" w:hAnsi="Book Antiqua" w:cs="Times New Roman"/>
                <w:b/>
                <w:bCs/>
                <w:sz w:val="19"/>
                <w:szCs w:val="19"/>
                <w:highlight w:val="green"/>
                <w:lang w:eastAsia="pt-BR"/>
              </w:rPr>
              <w:t>limitando a liberdade de escolha do consumidor</w:t>
            </w:r>
            <w:r w:rsidRPr="0007503D">
              <w:rPr>
                <w:rFonts w:ascii="Book Antiqua" w:eastAsia="Times New Roman" w:hAnsi="Book Antiqua" w:cs="Times New Roman"/>
                <w:b/>
                <w:bCs/>
                <w:sz w:val="19"/>
                <w:szCs w:val="19"/>
                <w:lang w:eastAsia="pt-BR"/>
              </w:rPr>
              <w:t xml:space="preserve"> (art. 6º, II, do CDC), </w:t>
            </w:r>
            <w:r w:rsidRPr="0007503D">
              <w:rPr>
                <w:rFonts w:ascii="Book Antiqua" w:eastAsia="Times New Roman" w:hAnsi="Book Antiqua" w:cs="Times New Roman"/>
                <w:b/>
                <w:bCs/>
                <w:sz w:val="19"/>
                <w:szCs w:val="19"/>
                <w:shd w:val="clear" w:color="auto" w:fill="F7CAAC" w:themeFill="accent2" w:themeFillTint="66"/>
                <w:lang w:eastAsia="pt-BR"/>
              </w:rPr>
              <w:t>o que revela prática abusiva</w:t>
            </w:r>
            <w:r w:rsidRPr="00D21DB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D21DBD">
              <w:rPr>
                <w:rFonts w:ascii="Book Antiqua" w:eastAsia="Times New Roman" w:hAnsi="Book Antiqua" w:cs="Times New Roman"/>
                <w:sz w:val="19"/>
                <w:szCs w:val="19"/>
                <w:lang w:eastAsia="pt-BR"/>
              </w:rPr>
              <w:t>REsp 1331948/SP, Rel. Min</w:t>
            </w:r>
            <w:r>
              <w:rPr>
                <w:rFonts w:ascii="Book Antiqua" w:eastAsia="Times New Roman" w:hAnsi="Book Antiqua" w:cs="Times New Roman"/>
                <w:sz w:val="19"/>
                <w:szCs w:val="19"/>
                <w:lang w:eastAsia="pt-BR"/>
              </w:rPr>
              <w:t>.</w:t>
            </w:r>
            <w:r w:rsidRPr="00D21DBD">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D21DBD">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illas</w:t>
            </w:r>
            <w:r w:rsidRPr="00D21DB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D21DBD">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ueva</w:t>
            </w:r>
            <w:r w:rsidRPr="00D21DB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21DBD">
              <w:rPr>
                <w:rFonts w:ascii="Book Antiqua" w:eastAsia="Times New Roman" w:hAnsi="Book Antiqua" w:cs="Times New Roman"/>
                <w:sz w:val="19"/>
                <w:szCs w:val="19"/>
                <w:lang w:eastAsia="pt-BR"/>
              </w:rPr>
              <w:t xml:space="preserve"> 14/06/16</w:t>
            </w:r>
            <w:r>
              <w:rPr>
                <w:rFonts w:ascii="Book Antiqua" w:eastAsia="Times New Roman" w:hAnsi="Book Antiqua" w:cs="Times New Roman"/>
                <w:sz w:val="19"/>
                <w:szCs w:val="19"/>
                <w:lang w:eastAsia="pt-BR"/>
              </w:rPr>
              <w:t>. Portanto, e</w:t>
            </w:r>
            <w:r w:rsidRPr="00D21DBD">
              <w:rPr>
                <w:rFonts w:ascii="Book Antiqua" w:eastAsia="Times New Roman" w:hAnsi="Book Antiqua" w:cs="Times New Roman"/>
                <w:sz w:val="19"/>
                <w:szCs w:val="19"/>
                <w:lang w:eastAsia="pt-BR"/>
              </w:rPr>
              <w:t xml:space="preserve">m salas de cinema, a prática de compelir consumidor espectador a comprar todo e qualquer produto dentro da própria sala de exibição de filmes </w:t>
            </w:r>
            <w:r w:rsidRPr="00D21DBD">
              <w:rPr>
                <w:rFonts w:ascii="Book Antiqua" w:eastAsia="Times New Roman" w:hAnsi="Book Antiqua" w:cs="Times New Roman"/>
                <w:b/>
                <w:bCs/>
                <w:sz w:val="19"/>
                <w:szCs w:val="19"/>
                <w:shd w:val="clear" w:color="auto" w:fill="F7CAAC" w:themeFill="accent2" w:themeFillTint="66"/>
                <w:lang w:eastAsia="pt-BR"/>
              </w:rPr>
              <w:t>é abusiva</w:t>
            </w:r>
            <w:r w:rsidRPr="00D21DBD">
              <w:rPr>
                <w:rFonts w:ascii="Book Antiqua" w:eastAsia="Times New Roman" w:hAnsi="Book Antiqua" w:cs="Times New Roman"/>
                <w:sz w:val="19"/>
                <w:szCs w:val="19"/>
                <w:lang w:eastAsia="pt-BR"/>
              </w:rPr>
              <w:t>, por se configurar venda casada.</w:t>
            </w:r>
          </w:p>
          <w:p w14:paraId="22282E21" w14:textId="77777777" w:rsidR="00D21DBD" w:rsidRDefault="00D21DBD" w:rsidP="000D71EC">
            <w:pPr>
              <w:jc w:val="both"/>
              <w:rPr>
                <w:rFonts w:ascii="Book Antiqua" w:eastAsia="Times New Roman" w:hAnsi="Book Antiqua" w:cs="Times New Roman"/>
                <w:b/>
                <w:i/>
                <w:color w:val="FF0000"/>
                <w:sz w:val="19"/>
                <w:szCs w:val="19"/>
                <w:lang w:eastAsia="pt-BR"/>
              </w:rPr>
            </w:pPr>
          </w:p>
          <w:p w14:paraId="45047ED2" w14:textId="16AE2821" w:rsidR="000D71EC" w:rsidRPr="00984B0F" w:rsidRDefault="000D71EC" w:rsidP="000D71EC">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Venda casada</w:t>
            </w:r>
            <w:r w:rsidRPr="00984B0F">
              <w:rPr>
                <w:rFonts w:ascii="Book Antiqua" w:eastAsia="Times New Roman" w:hAnsi="Book Antiqua" w:cs="Times New Roman"/>
                <w:color w:val="333333"/>
                <w:sz w:val="19"/>
                <w:szCs w:val="19"/>
                <w:lang w:eastAsia="pt-BR"/>
              </w:rPr>
              <w:t xml:space="preserve"> </w:t>
            </w:r>
            <w:r w:rsidRPr="00984B0F">
              <w:rPr>
                <w:rFonts w:ascii="Book Antiqua" w:eastAsia="Times New Roman" w:hAnsi="Book Antiqua" w:cs="Times New Roman"/>
                <w:b/>
                <w:bCs/>
                <w:i/>
                <w:iCs/>
                <w:color w:val="333333"/>
                <w:sz w:val="19"/>
                <w:szCs w:val="19"/>
                <w:lang w:eastAsia="pt-BR"/>
              </w:rPr>
              <w:t>(</w:t>
            </w:r>
            <w:r w:rsidRPr="00984B0F">
              <w:rPr>
                <w:rFonts w:ascii="Book Antiqua" w:eastAsia="Times New Roman" w:hAnsi="Book Antiqua" w:cs="Times New Roman"/>
                <w:b/>
                <w:bCs/>
                <w:i/>
                <w:color w:val="333333"/>
                <w:sz w:val="19"/>
                <w:szCs w:val="19"/>
                <w:lang w:eastAsia="pt-BR"/>
              </w:rPr>
              <w:t>tying arrangement</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 xml:space="preserve">Ocorre quando </w:t>
            </w:r>
            <w:r w:rsidRPr="00984B0F">
              <w:rPr>
                <w:rFonts w:ascii="Book Antiqua" w:eastAsia="Times New Roman" w:hAnsi="Book Antiqua" w:cs="Times New Roman"/>
                <w:b/>
                <w:color w:val="333333"/>
                <w:sz w:val="19"/>
                <w:szCs w:val="19"/>
                <w:highlight w:val="yellow"/>
                <w:lang w:eastAsia="pt-BR"/>
              </w:rPr>
              <w:t>o fornecedor condiciona a aquisição de um produto ou serviço</w:t>
            </w:r>
            <w:r w:rsidRPr="00984B0F">
              <w:rPr>
                <w:rFonts w:ascii="Book Antiqua" w:eastAsia="Times New Roman" w:hAnsi="Book Antiqua" w:cs="Times New Roman"/>
                <w:color w:val="333333"/>
                <w:sz w:val="19"/>
                <w:szCs w:val="19"/>
                <w:lang w:eastAsia="pt-BR"/>
              </w:rPr>
              <w:t xml:space="preserve"> (chamado de principal – “</w:t>
            </w:r>
            <w:r w:rsidRPr="00984B0F">
              <w:rPr>
                <w:rFonts w:ascii="Book Antiqua" w:eastAsia="Times New Roman" w:hAnsi="Book Antiqua" w:cs="Times New Roman"/>
                <w:i/>
                <w:color w:val="333333"/>
                <w:sz w:val="19"/>
                <w:szCs w:val="19"/>
                <w:lang w:eastAsia="pt-BR"/>
              </w:rPr>
              <w:t>tying</w:t>
            </w:r>
            <w:r w:rsidRPr="00984B0F">
              <w:rPr>
                <w:rFonts w:ascii="Book Antiqua" w:eastAsia="Times New Roman" w:hAnsi="Book Antiqua" w:cs="Times New Roman"/>
                <w:color w:val="333333"/>
                <w:sz w:val="19"/>
                <w:szCs w:val="19"/>
                <w:lang w:eastAsia="pt-BR"/>
              </w:rPr>
              <w:t xml:space="preserve">”) </w:t>
            </w:r>
            <w:r w:rsidRPr="00984B0F">
              <w:rPr>
                <w:rFonts w:ascii="Book Antiqua" w:eastAsia="Times New Roman" w:hAnsi="Book Antiqua" w:cs="Times New Roman"/>
                <w:b/>
                <w:color w:val="333333"/>
                <w:sz w:val="19"/>
                <w:szCs w:val="19"/>
                <w:highlight w:val="yellow"/>
                <w:lang w:eastAsia="pt-BR"/>
              </w:rPr>
              <w:t>à concomitante aquisição de outro</w:t>
            </w:r>
            <w:r w:rsidRPr="00984B0F">
              <w:rPr>
                <w:rFonts w:ascii="Book Antiqua" w:eastAsia="Times New Roman" w:hAnsi="Book Antiqua" w:cs="Times New Roman"/>
                <w:color w:val="333333"/>
                <w:sz w:val="19"/>
                <w:szCs w:val="19"/>
                <w:lang w:eastAsia="pt-BR"/>
              </w:rPr>
              <w:t xml:space="preserve"> (secundário – “</w:t>
            </w:r>
            <w:r w:rsidRPr="00984B0F">
              <w:rPr>
                <w:rFonts w:ascii="Book Antiqua" w:eastAsia="Times New Roman" w:hAnsi="Book Antiqua" w:cs="Times New Roman"/>
                <w:i/>
                <w:color w:val="333333"/>
                <w:sz w:val="19"/>
                <w:szCs w:val="19"/>
                <w:lang w:eastAsia="pt-BR"/>
              </w:rPr>
              <w:t>tied</w:t>
            </w:r>
            <w:r w:rsidRPr="00984B0F">
              <w:rPr>
                <w:rFonts w:ascii="Book Antiqua" w:eastAsia="Times New Roman" w:hAnsi="Book Antiqua" w:cs="Times New Roman"/>
                <w:color w:val="333333"/>
                <w:sz w:val="19"/>
                <w:szCs w:val="19"/>
                <w:lang w:eastAsia="pt-BR"/>
              </w:rPr>
              <w:t xml:space="preserve">”), sendo que </w:t>
            </w:r>
            <w:r w:rsidRPr="00984B0F">
              <w:rPr>
                <w:rFonts w:ascii="Book Antiqua" w:eastAsia="Times New Roman" w:hAnsi="Book Antiqua" w:cs="Times New Roman"/>
                <w:b/>
                <w:color w:val="333333"/>
                <w:sz w:val="19"/>
                <w:szCs w:val="19"/>
                <w:highlight w:val="green"/>
                <w:lang w:eastAsia="pt-BR"/>
              </w:rPr>
              <w:t>a vontade do consumidor era a de adquirir apenas o produto ou serviço principal</w:t>
            </w:r>
            <w:r w:rsidRPr="00984B0F">
              <w:rPr>
                <w:rFonts w:ascii="Book Antiqua" w:eastAsia="Times New Roman" w:hAnsi="Book Antiqua" w:cs="Times New Roman"/>
                <w:color w:val="333333"/>
                <w:sz w:val="19"/>
                <w:szCs w:val="19"/>
                <w:lang w:eastAsia="pt-BR"/>
              </w:rPr>
              <w:t>. A venda casada pode se dar em duas hipóteses. Quando o fornecedor impõe ao consumidor:</w:t>
            </w:r>
          </w:p>
          <w:p w14:paraId="588213B5" w14:textId="77777777" w:rsidR="000D71EC" w:rsidRPr="00984B0F" w:rsidRDefault="000D71EC" w:rsidP="00D21DBD">
            <w:pPr>
              <w:ind w:left="593"/>
              <w:jc w:val="both"/>
              <w:rPr>
                <w:rFonts w:ascii="Book Antiqua" w:eastAsia="Times New Roman" w:hAnsi="Book Antiqua" w:cs="Times New Roman"/>
                <w:b/>
                <w:color w:val="333333"/>
                <w:sz w:val="19"/>
                <w:szCs w:val="19"/>
                <w:lang w:eastAsia="pt-BR"/>
              </w:rPr>
            </w:pPr>
            <w:r w:rsidRPr="00984B0F">
              <w:rPr>
                <w:rFonts w:ascii="Book Antiqua" w:eastAsia="Times New Roman" w:hAnsi="Book Antiqua" w:cs="Times New Roman"/>
                <w:b/>
                <w:color w:val="333333"/>
                <w:sz w:val="19"/>
                <w:szCs w:val="19"/>
                <w:lang w:eastAsia="pt-BR"/>
              </w:rPr>
              <w:t>a) a aquisição conjunta de dois ou mais produtos ou serviços; ou</w:t>
            </w:r>
          </w:p>
          <w:p w14:paraId="113AE34B" w14:textId="77777777" w:rsidR="000D71EC" w:rsidRPr="00984B0F" w:rsidRDefault="000D71EC" w:rsidP="00D21DBD">
            <w:pPr>
              <w:ind w:left="593"/>
              <w:jc w:val="both"/>
              <w:rPr>
                <w:rFonts w:ascii="Book Antiqua" w:eastAsia="Times New Roman" w:hAnsi="Book Antiqua" w:cs="Times New Roman"/>
                <w:b/>
                <w:color w:val="333333"/>
                <w:sz w:val="19"/>
                <w:szCs w:val="19"/>
                <w:lang w:eastAsia="pt-BR"/>
              </w:rPr>
            </w:pPr>
            <w:r w:rsidRPr="00984B0F">
              <w:rPr>
                <w:rFonts w:ascii="Book Antiqua" w:eastAsia="Times New Roman" w:hAnsi="Book Antiqua" w:cs="Times New Roman"/>
                <w:b/>
                <w:color w:val="333333"/>
                <w:sz w:val="19"/>
                <w:szCs w:val="19"/>
                <w:lang w:eastAsia="pt-BR"/>
              </w:rPr>
              <w:lastRenderedPageBreak/>
              <w:t>b) limites quantitativos (quantidade mínima) na aquisição de produtos ou serviços.</w:t>
            </w:r>
          </w:p>
          <w:p w14:paraId="1B2E743D" w14:textId="77777777" w:rsidR="000D71EC" w:rsidRPr="00984B0F" w:rsidRDefault="000D71EC" w:rsidP="00DA3894">
            <w:pPr>
              <w:jc w:val="both"/>
              <w:rPr>
                <w:rFonts w:ascii="Book Antiqua" w:eastAsia="Times New Roman" w:hAnsi="Book Antiqua" w:cs="Times New Roman"/>
                <w:b/>
                <w:sz w:val="19"/>
                <w:szCs w:val="19"/>
                <w:lang w:eastAsia="pt-BR"/>
              </w:rPr>
            </w:pPr>
          </w:p>
          <w:p w14:paraId="602E0048" w14:textId="1211EE4E" w:rsidR="000D71EC" w:rsidRPr="00984B0F" w:rsidRDefault="000D71EC" w:rsidP="000D71EC">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sidR="00106BA9">
              <w:rPr>
                <w:rFonts w:ascii="Book Antiqua" w:eastAsia="Times New Roman" w:hAnsi="Book Antiqua" w:cs="Times New Roman"/>
                <w:b/>
                <w:i/>
                <w:color w:val="FF0000"/>
                <w:sz w:val="19"/>
                <w:szCs w:val="19"/>
                <w:lang w:eastAsia="pt-BR"/>
              </w:rPr>
              <w:t>: #</w:t>
            </w:r>
            <w:r w:rsidR="00106BA9" w:rsidRPr="00106BA9">
              <w:rPr>
                <w:rFonts w:ascii="Book Antiqua" w:eastAsia="Times New Roman" w:hAnsi="Book Antiqua" w:cs="Times New Roman"/>
                <w:b/>
                <w:i/>
                <w:color w:val="FF0000"/>
                <w:sz w:val="19"/>
                <w:szCs w:val="19"/>
                <w:highlight w:val="green"/>
                <w:lang w:eastAsia="pt-BR"/>
              </w:rPr>
              <w:t>TRF1-2023</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CESPE</w:t>
            </w:r>
            <w:r w:rsidR="00106BA9">
              <w:rPr>
                <w:rFonts w:ascii="Book Antiqua" w:eastAsia="Times New Roman" w:hAnsi="Book Antiqua" w:cs="Times New Roman"/>
                <w:b/>
                <w:i/>
                <w:color w:val="FF0000"/>
                <w:sz w:val="19"/>
                <w:szCs w:val="19"/>
                <w:lang w:eastAsia="pt-BR"/>
              </w:rPr>
              <w:t>: #</w:t>
            </w:r>
            <w:r w:rsidR="00106BA9" w:rsidRPr="00106BA9">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Venda casada “às avessas”</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indireta</w:t>
            </w:r>
            <w:r w:rsidRPr="00984B0F">
              <w:rPr>
                <w:rFonts w:ascii="Book Antiqua" w:eastAsia="Times New Roman" w:hAnsi="Book Antiqua" w:cs="Times New Roman"/>
                <w:b/>
                <w:bCs/>
                <w:i/>
                <w:iCs/>
                <w:color w:val="333333"/>
                <w:sz w:val="19"/>
                <w:szCs w:val="19"/>
                <w:lang w:eastAsia="pt-BR"/>
              </w:rPr>
              <w:t xml:space="preserve"> ou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dissimulada</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 xml:space="preserve">Ocorre quando </w:t>
            </w:r>
            <w:r w:rsidRPr="00984B0F">
              <w:rPr>
                <w:rFonts w:ascii="Book Antiqua" w:eastAsia="Times New Roman" w:hAnsi="Book Antiqua" w:cs="Times New Roman"/>
                <w:b/>
                <w:color w:val="333333"/>
                <w:sz w:val="19"/>
                <w:szCs w:val="19"/>
                <w:highlight w:val="yellow"/>
                <w:lang w:eastAsia="pt-BR"/>
              </w:rPr>
              <w:t>há dois produtos ou serviços diferentes</w:t>
            </w:r>
            <w:r w:rsidRPr="00984B0F">
              <w:rPr>
                <w:rFonts w:ascii="Book Antiqua" w:eastAsia="Times New Roman" w:hAnsi="Book Antiqua" w:cs="Times New Roman"/>
                <w:color w:val="333333"/>
                <w:sz w:val="19"/>
                <w:szCs w:val="19"/>
                <w:lang w:eastAsia="pt-BR"/>
              </w:rPr>
              <w:t xml:space="preserve">, </w:t>
            </w:r>
            <w:r w:rsidRPr="00984B0F">
              <w:rPr>
                <w:rFonts w:ascii="Book Antiqua" w:eastAsia="Times New Roman" w:hAnsi="Book Antiqua" w:cs="Times New Roman"/>
                <w:b/>
                <w:color w:val="333333"/>
                <w:sz w:val="19"/>
                <w:szCs w:val="19"/>
                <w:highlight w:val="green"/>
                <w:lang w:eastAsia="pt-BR"/>
              </w:rPr>
              <w:t>mas relacionados entre si</w:t>
            </w:r>
            <w:r w:rsidRPr="00984B0F">
              <w:rPr>
                <w:rFonts w:ascii="Book Antiqua" w:eastAsia="Times New Roman" w:hAnsi="Book Antiqua" w:cs="Times New Roman"/>
                <w:color w:val="333333"/>
                <w:sz w:val="19"/>
                <w:szCs w:val="19"/>
                <w:lang w:eastAsia="pt-BR"/>
              </w:rPr>
              <w:t xml:space="preserve">, ou seja, </w:t>
            </w:r>
            <w:r w:rsidRPr="00984B0F">
              <w:rPr>
                <w:rFonts w:ascii="Book Antiqua" w:eastAsia="Times New Roman" w:hAnsi="Book Antiqua" w:cs="Times New Roman"/>
                <w:b/>
                <w:color w:val="333333"/>
                <w:sz w:val="19"/>
                <w:szCs w:val="19"/>
                <w:highlight w:val="yellow"/>
                <w:lang w:eastAsia="pt-BR"/>
              </w:rPr>
              <w:t>são produtos ou serviços diferentes</w:t>
            </w:r>
            <w:r w:rsidRPr="00984B0F">
              <w:rPr>
                <w:rFonts w:ascii="Book Antiqua" w:eastAsia="Times New Roman" w:hAnsi="Book Antiqua" w:cs="Times New Roman"/>
                <w:color w:val="333333"/>
                <w:sz w:val="19"/>
                <w:szCs w:val="19"/>
                <w:lang w:eastAsia="pt-BR"/>
              </w:rPr>
              <w:t xml:space="preserve">, mas que geralmente são consumidor/usados juntos e o fornecedor do primeiro só admite a aquisição do segundo se for também fornecido por ele. Assim, </w:t>
            </w:r>
            <w:r w:rsidRPr="00984B0F">
              <w:rPr>
                <w:rFonts w:ascii="Book Antiqua" w:eastAsia="Times New Roman" w:hAnsi="Book Antiqua" w:cs="Times New Roman"/>
                <w:b/>
                <w:color w:val="333333"/>
                <w:sz w:val="19"/>
                <w:szCs w:val="19"/>
                <w:highlight w:val="yellow"/>
                <w:lang w:eastAsia="pt-BR"/>
              </w:rPr>
              <w:t>o consumidor adquire um produto ou serviço e, se quiser comprar o outro produto ou serviço diferente, mas ligado ao primeiro, só poderá adquirir do fornecedor do primeiro</w:t>
            </w:r>
            <w:r w:rsidRPr="00984B0F">
              <w:rPr>
                <w:rFonts w:ascii="Book Antiqua" w:eastAsia="Times New Roman" w:hAnsi="Book Antiqua" w:cs="Times New Roman"/>
                <w:color w:val="333333"/>
                <w:sz w:val="19"/>
                <w:szCs w:val="19"/>
                <w:lang w:eastAsia="pt-BR"/>
              </w:rPr>
              <w:t xml:space="preserve">. Nas palavras da Min. Nancy </w:t>
            </w:r>
            <w:r w:rsidR="003748D7" w:rsidRPr="00984B0F">
              <w:rPr>
                <w:rFonts w:ascii="Book Antiqua" w:eastAsia="Times New Roman" w:hAnsi="Book Antiqua" w:cs="Times New Roman"/>
                <w:color w:val="333333"/>
                <w:sz w:val="19"/>
                <w:szCs w:val="19"/>
                <w:lang w:eastAsia="pt-BR"/>
              </w:rPr>
              <w:t>Andrighi</w:t>
            </w:r>
            <w:r w:rsidRPr="00984B0F">
              <w:rPr>
                <w:rFonts w:ascii="Book Antiqua" w:eastAsia="Times New Roman" w:hAnsi="Book Antiqua" w:cs="Times New Roman"/>
                <w:color w:val="333333"/>
                <w:sz w:val="19"/>
                <w:szCs w:val="19"/>
                <w:lang w:eastAsia="pt-BR"/>
              </w:rPr>
              <w:t>: “</w:t>
            </w:r>
            <w:r w:rsidRPr="00984B0F">
              <w:rPr>
                <w:rFonts w:ascii="Book Antiqua" w:eastAsia="Times New Roman" w:hAnsi="Book Antiqua" w:cs="Times New Roman"/>
                <w:i/>
                <w:color w:val="333333"/>
                <w:sz w:val="19"/>
                <w:szCs w:val="19"/>
                <w:lang w:eastAsia="pt-BR"/>
              </w:rPr>
              <w:t>A venda casada ‘às avessas’, indireta ou dissimulada consiste em se admitir uma conduta de consumo intimamente relacionada a um produto ou serviço, mas cujo exercício é restringido à única opção oferecida pelo próprio fornecedor, limitando, assim, a liberdade de escolha do consumidor</w:t>
            </w:r>
            <w:r w:rsidRPr="00984B0F">
              <w:rPr>
                <w:rFonts w:ascii="Book Antiqua" w:eastAsia="Times New Roman" w:hAnsi="Book Antiqua" w:cs="Times New Roman"/>
                <w:color w:val="333333"/>
                <w:sz w:val="19"/>
                <w:szCs w:val="19"/>
                <w:lang w:eastAsia="pt-BR"/>
              </w:rPr>
              <w:t>.”</w:t>
            </w:r>
          </w:p>
          <w:p w14:paraId="5FCDA5DE" w14:textId="77777777" w:rsidR="000D71EC" w:rsidRPr="00984B0F" w:rsidRDefault="000D71EC" w:rsidP="00DA3894">
            <w:pPr>
              <w:jc w:val="both"/>
              <w:rPr>
                <w:rFonts w:ascii="Book Antiqua" w:eastAsia="Times New Roman" w:hAnsi="Book Antiqua" w:cs="Times New Roman"/>
                <w:b/>
                <w:sz w:val="19"/>
                <w:szCs w:val="19"/>
                <w:lang w:eastAsia="pt-BR"/>
              </w:rPr>
            </w:pPr>
          </w:p>
          <w:p w14:paraId="4F775C12" w14:textId="248A418B" w:rsidR="00F17A4E" w:rsidRDefault="00F17A4E" w:rsidP="00F17A4E">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17A4E">
              <w:rPr>
                <w:rFonts w:ascii="Book Antiqua" w:eastAsia="Times New Roman" w:hAnsi="Book Antiqua" w:cs="Times New Roman"/>
                <w:b/>
                <w:i/>
                <w:color w:val="FF0000"/>
                <w:sz w:val="19"/>
                <w:szCs w:val="19"/>
                <w:highlight w:val="green"/>
                <w:lang w:eastAsia="pt-BR"/>
              </w:rPr>
              <w:t>TJSC-2019</w:t>
            </w:r>
            <w:r w:rsidR="007561B2">
              <w:rPr>
                <w:rFonts w:ascii="Book Antiqua" w:eastAsia="Times New Roman" w:hAnsi="Book Antiqua" w:cs="Times New Roman"/>
                <w:b/>
                <w:i/>
                <w:color w:val="FF0000"/>
                <w:sz w:val="19"/>
                <w:szCs w:val="19"/>
                <w:lang w:eastAsia="pt-BR"/>
              </w:rPr>
              <w:t>: #</w:t>
            </w:r>
            <w:r w:rsidR="007561B2" w:rsidRPr="007561B2">
              <w:rPr>
                <w:rFonts w:ascii="Book Antiqua" w:eastAsia="Times New Roman" w:hAnsi="Book Antiqua" w:cs="Times New Roman"/>
                <w:b/>
                <w:i/>
                <w:color w:val="FF0000"/>
                <w:sz w:val="19"/>
                <w:szCs w:val="19"/>
                <w:highlight w:val="green"/>
                <w:lang w:eastAsia="pt-BR"/>
              </w:rPr>
              <w:t>MPPI-2019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Pr>
                <w:rFonts w:ascii="Book Antiqua" w:eastAsia="Times New Roman" w:hAnsi="Book Antiqua" w:cs="Times New Roman"/>
                <w:b/>
                <w:i/>
                <w:color w:val="FF0000"/>
                <w:sz w:val="19"/>
                <w:szCs w:val="19"/>
                <w:lang w:eastAsia="pt-BR"/>
              </w:rPr>
              <w:t>: #</w:t>
            </w:r>
            <w:r w:rsidRPr="00F17A4E">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w:t>
            </w:r>
            <w:r w:rsidR="00A03137">
              <w:rPr>
                <w:rFonts w:ascii="Book Antiqua" w:eastAsia="Times New Roman" w:hAnsi="Book Antiqua" w:cs="Times New Roman"/>
                <w:b/>
                <w:i/>
                <w:color w:val="FF0000"/>
                <w:sz w:val="19"/>
                <w:szCs w:val="19"/>
                <w:lang w:eastAsia="pt-BR"/>
              </w:rPr>
              <w:t xml:space="preserve"> #</w:t>
            </w:r>
            <w:r w:rsidR="00A03137" w:rsidRPr="00F17A4E">
              <w:rPr>
                <w:rFonts w:ascii="Book Antiqua" w:eastAsia="Times New Roman" w:hAnsi="Book Antiqua" w:cs="Times New Roman"/>
                <w:b/>
                <w:i/>
                <w:color w:val="FF0000"/>
                <w:sz w:val="19"/>
                <w:szCs w:val="19"/>
                <w:highlight w:val="green"/>
                <w:lang w:eastAsia="pt-BR"/>
              </w:rPr>
              <w:t>CESPE</w:t>
            </w:r>
            <w:r w:rsidR="00A0313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F17A4E">
              <w:rPr>
                <w:rFonts w:ascii="Book Antiqua" w:eastAsia="Times New Roman" w:hAnsi="Book Antiqua" w:cs="Times New Roman"/>
                <w:b/>
                <w:i/>
                <w:color w:val="FF0000"/>
                <w:sz w:val="19"/>
                <w:szCs w:val="19"/>
                <w:highlight w:val="green"/>
                <w:lang w:eastAsia="pt-BR"/>
              </w:rPr>
              <w:t>FUNDEP</w:t>
            </w:r>
            <w:r w:rsidRPr="00984B0F">
              <w:rPr>
                <w:rFonts w:ascii="Book Antiqua" w:eastAsia="Times New Roman" w:hAnsi="Book Antiqua" w:cs="Times New Roman"/>
                <w:b/>
                <w:sz w:val="19"/>
                <w:szCs w:val="19"/>
                <w:lang w:eastAsia="pt-BR"/>
              </w:rPr>
              <w:t xml:space="preserve">: </w:t>
            </w:r>
            <w:r w:rsidRPr="00F17A4E">
              <w:rPr>
                <w:rFonts w:ascii="Book Antiqua" w:hAnsi="Book Antiqua" w:cs="Times New Roman"/>
                <w:b/>
                <w:bCs/>
                <w:color w:val="000000"/>
                <w:sz w:val="19"/>
                <w:szCs w:val="19"/>
                <w:shd w:val="clear" w:color="auto" w:fill="F7CAAC" w:themeFill="accent2" w:themeFillTint="66"/>
              </w:rPr>
              <w:t>É abusiva a cláusula</w:t>
            </w:r>
            <w:r w:rsidRPr="00F17A4E">
              <w:rPr>
                <w:rFonts w:ascii="Book Antiqua" w:hAnsi="Book Antiqua" w:cs="Times New Roman"/>
                <w:b/>
                <w:bCs/>
                <w:color w:val="000000"/>
                <w:sz w:val="19"/>
                <w:szCs w:val="19"/>
              </w:rPr>
              <w:t xml:space="preserve"> que prevê</w:t>
            </w:r>
            <w:r w:rsidRPr="00A854FA">
              <w:rPr>
                <w:rFonts w:ascii="Book Antiqua" w:hAnsi="Book Antiqua" w:cs="Times New Roman"/>
                <w:b/>
                <w:bCs/>
                <w:color w:val="000000"/>
                <w:sz w:val="19"/>
                <w:szCs w:val="19"/>
              </w:rPr>
              <w:t xml:space="preserve"> a </w:t>
            </w:r>
            <w:r w:rsidRPr="00F17A4E">
              <w:rPr>
                <w:rFonts w:ascii="Book Antiqua" w:hAnsi="Book Antiqua" w:cs="Times New Roman"/>
                <w:b/>
                <w:bCs/>
                <w:color w:val="000000"/>
                <w:sz w:val="19"/>
                <w:szCs w:val="19"/>
                <w:highlight w:val="yellow"/>
              </w:rPr>
              <w:t>cobrança de ressarcimento de serviços prestados</w:t>
            </w:r>
            <w:r w:rsidRPr="00F17A4E">
              <w:rPr>
                <w:rFonts w:ascii="Book Antiqua" w:hAnsi="Book Antiqua" w:cs="Times New Roman"/>
                <w:b/>
                <w:bCs/>
                <w:color w:val="000000"/>
                <w:sz w:val="19"/>
                <w:szCs w:val="19"/>
              </w:rPr>
              <w:t xml:space="preserve"> </w:t>
            </w:r>
            <w:r w:rsidRPr="00F17A4E">
              <w:rPr>
                <w:rFonts w:ascii="Book Antiqua" w:hAnsi="Book Antiqua" w:cs="Times New Roman"/>
                <w:b/>
                <w:bCs/>
                <w:color w:val="000000"/>
                <w:sz w:val="19"/>
                <w:szCs w:val="19"/>
                <w:shd w:val="clear" w:color="auto" w:fill="F7CAAC" w:themeFill="accent2" w:themeFillTint="66"/>
              </w:rPr>
              <w:t>por terceiros</w:t>
            </w:r>
            <w:r w:rsidRPr="00A854FA">
              <w:rPr>
                <w:rFonts w:ascii="Book Antiqua" w:hAnsi="Book Antiqua" w:cs="Times New Roman"/>
                <w:b/>
                <w:bCs/>
                <w:color w:val="000000"/>
                <w:sz w:val="19"/>
                <w:szCs w:val="19"/>
              </w:rPr>
              <w:t xml:space="preserve">, </w:t>
            </w:r>
            <w:r w:rsidRPr="00F17A4E">
              <w:rPr>
                <w:rFonts w:ascii="Book Antiqua" w:hAnsi="Book Antiqua" w:cs="Times New Roman"/>
                <w:b/>
                <w:bCs/>
                <w:color w:val="000000"/>
                <w:sz w:val="19"/>
                <w:szCs w:val="19"/>
                <w:highlight w:val="green"/>
              </w:rPr>
              <w:t>sem a especificação do serviço</w:t>
            </w:r>
            <w:r w:rsidRPr="00F17A4E">
              <w:rPr>
                <w:rFonts w:ascii="Book Antiqua" w:hAnsi="Book Antiqua" w:cs="Times New Roman"/>
                <w:b/>
                <w:bCs/>
                <w:color w:val="000000"/>
                <w:sz w:val="19"/>
                <w:szCs w:val="19"/>
              </w:rPr>
              <w:t xml:space="preserve"> </w:t>
            </w:r>
            <w:r w:rsidRPr="00F17A4E">
              <w:rPr>
                <w:rFonts w:ascii="Book Antiqua" w:hAnsi="Book Antiqua" w:cs="Times New Roman"/>
                <w:b/>
                <w:bCs/>
                <w:color w:val="000000"/>
                <w:sz w:val="19"/>
                <w:szCs w:val="19"/>
                <w:highlight w:val="yellow"/>
              </w:rPr>
              <w:t>a ser efetivamente prestado</w:t>
            </w:r>
            <w:r w:rsidRPr="00A854F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854FA">
              <w:rPr>
                <w:rFonts w:ascii="Book Antiqua" w:hAnsi="Book Antiqua" w:cs="Times New Roman"/>
                <w:bCs/>
                <w:color w:val="000000"/>
                <w:sz w:val="19"/>
                <w:szCs w:val="19"/>
              </w:rPr>
              <w:t>STJ. 2ª S. REsp 1578553-SP, Rel. Min. Paulo de Tarso Sanseverino, j. 28/11/18</w:t>
            </w:r>
            <w:r w:rsidRPr="00A854FA">
              <w:rPr>
                <w:rFonts w:ascii="Book Antiqua" w:hAnsi="Book Antiqua" w:cs="Times New Roman"/>
                <w:b/>
                <w:bCs/>
                <w:color w:val="000000"/>
                <w:sz w:val="19"/>
                <w:szCs w:val="19"/>
              </w:rPr>
              <w:t xml:space="preserve"> (</w:t>
            </w:r>
            <w:r w:rsidRPr="00A854FA">
              <w:rPr>
                <w:rFonts w:ascii="Book Antiqua" w:hAnsi="Book Antiqua" w:cs="Times New Roman"/>
                <w:b/>
                <w:bCs/>
                <w:color w:val="000000"/>
                <w:sz w:val="19"/>
                <w:szCs w:val="19"/>
                <w:highlight w:val="magenta"/>
              </w:rPr>
              <w:t>recurso repetitivo</w:t>
            </w:r>
            <w:r w:rsidRPr="00A854FA">
              <w:rPr>
                <w:rFonts w:ascii="Book Antiqua" w:hAnsi="Book Antiqua" w:cs="Times New Roman"/>
                <w:b/>
                <w:bCs/>
                <w:color w:val="000000"/>
                <w:sz w:val="19"/>
                <w:szCs w:val="19"/>
              </w:rPr>
              <w:t>) (Info 639).</w:t>
            </w:r>
          </w:p>
          <w:tbl>
            <w:tblPr>
              <w:tblStyle w:val="Tabelacomgrade"/>
              <w:tblW w:w="0" w:type="auto"/>
              <w:tblLook w:val="04A0" w:firstRow="1" w:lastRow="0" w:firstColumn="1" w:lastColumn="0" w:noHBand="0" w:noVBand="1"/>
            </w:tblPr>
            <w:tblGrid>
              <w:gridCol w:w="8268"/>
            </w:tblGrid>
            <w:tr w:rsidR="00F17A4E" w14:paraId="13FEE455" w14:textId="77777777" w:rsidTr="00F17A4E">
              <w:tc>
                <w:tcPr>
                  <w:tcW w:w="8268" w:type="dxa"/>
                  <w:shd w:val="clear" w:color="auto" w:fill="FFFFFF" w:themeFill="background1"/>
                </w:tcPr>
                <w:p w14:paraId="0A33CE22" w14:textId="483D17A5" w:rsidR="007561B2" w:rsidRPr="007561B2" w:rsidRDefault="007561B2" w:rsidP="007561B2">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7561B2">
                    <w:rPr>
                      <w:rFonts w:ascii="Book Antiqua" w:hAnsi="Book Antiqua" w:cs="Times New Roman"/>
                      <w:b/>
                      <w:bCs/>
                      <w:color w:val="000000"/>
                      <w:sz w:val="18"/>
                      <w:szCs w:val="18"/>
                      <w:highlight w:val="yellow"/>
                    </w:rPr>
                    <w:t>MPPI-2019-CESPE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7561B2">
                    <w:rPr>
                      <w:rFonts w:ascii="Book Antiqua" w:hAnsi="Book Antiqua" w:cs="Times New Roman"/>
                      <w:color w:val="000000"/>
                      <w:sz w:val="18"/>
                      <w:szCs w:val="18"/>
                    </w:rPr>
                    <w:t>À luz do entendimento do STJ quanto a contratos bancários celebrados com instituições financeiras, julgue o seguinte ite</w:t>
                  </w:r>
                  <w:r>
                    <w:rPr>
                      <w:rFonts w:ascii="Book Antiqua" w:hAnsi="Book Antiqua" w:cs="Times New Roman"/>
                      <w:color w:val="000000"/>
                      <w:sz w:val="18"/>
                      <w:szCs w:val="18"/>
                    </w:rPr>
                    <w:t xml:space="preserve">m: </w:t>
                  </w:r>
                  <w:r w:rsidRPr="007561B2">
                    <w:rPr>
                      <w:rFonts w:ascii="Book Antiqua" w:hAnsi="Book Antiqua" w:cs="Times New Roman"/>
                      <w:color w:val="000000"/>
                      <w:sz w:val="18"/>
                      <w:szCs w:val="18"/>
                    </w:rPr>
                    <w:t>É abusiva cláusula que preveja a cobrança de ressarcimento de serviços prestados por terceiros, sem a especificação do serviço a ser efetivamente prestado.</w:t>
                  </w:r>
                  <w:r>
                    <w:rPr>
                      <w:rFonts w:ascii="Book Antiqua" w:hAnsi="Book Antiqua" w:cs="Times New Roman"/>
                      <w:color w:val="000000"/>
                      <w:sz w:val="18"/>
                      <w:szCs w:val="18"/>
                    </w:rPr>
                    <w:t xml:space="preserve"> </w:t>
                  </w:r>
                  <w:r w:rsidRPr="00F17A4E">
                    <w:rPr>
                      <w:rFonts w:ascii="Book Antiqua" w:hAnsi="Book Antiqua" w:cs="Times New Roman"/>
                      <w:b/>
                      <w:bCs/>
                      <w:color w:val="000000"/>
                      <w:sz w:val="18"/>
                      <w:szCs w:val="18"/>
                    </w:rPr>
                    <w:t>BL: Info 639, STJ.</w:t>
                  </w:r>
                </w:p>
                <w:p w14:paraId="3E92777E" w14:textId="627DABC7" w:rsidR="00F17A4E" w:rsidRPr="00F17A4E" w:rsidRDefault="00F17A4E" w:rsidP="00F17A4E">
                  <w:pPr>
                    <w:jc w:val="both"/>
                    <w:rPr>
                      <w:rFonts w:ascii="Book Antiqua" w:hAnsi="Book Antiqua" w:cs="Times New Roman"/>
                      <w:b/>
                      <w:bCs/>
                      <w:color w:val="000000"/>
                      <w:sz w:val="19"/>
                      <w:szCs w:val="19"/>
                    </w:rPr>
                  </w:pPr>
                  <w:r w:rsidRPr="00F17A4E">
                    <w:rPr>
                      <w:rFonts w:ascii="Book Antiqua" w:hAnsi="Book Antiqua" w:cs="Times New Roman"/>
                      <w:b/>
                      <w:bCs/>
                      <w:color w:val="000000"/>
                      <w:sz w:val="18"/>
                      <w:szCs w:val="18"/>
                    </w:rPr>
                    <w:t>(</w:t>
                  </w:r>
                  <w:r w:rsidRPr="00F17A4E">
                    <w:rPr>
                      <w:rFonts w:ascii="Book Antiqua" w:hAnsi="Book Antiqua" w:cs="Times New Roman"/>
                      <w:b/>
                      <w:bCs/>
                      <w:color w:val="000000"/>
                      <w:sz w:val="18"/>
                      <w:szCs w:val="18"/>
                      <w:highlight w:val="yellow"/>
                    </w:rPr>
                    <w:t>DPEMG-2019-FUNDEP</w:t>
                  </w:r>
                  <w:r w:rsidRPr="00F17A4E">
                    <w:rPr>
                      <w:rFonts w:ascii="Book Antiqua" w:hAnsi="Book Antiqua" w:cs="Times New Roman"/>
                      <w:b/>
                      <w:bCs/>
                      <w:color w:val="000000"/>
                      <w:sz w:val="18"/>
                      <w:szCs w:val="18"/>
                    </w:rPr>
                    <w:t>)</w:t>
                  </w:r>
                  <w:r w:rsidRPr="00F17A4E">
                    <w:rPr>
                      <w:rFonts w:ascii="Book Antiqua" w:hAnsi="Book Antiqua" w:cs="Times New Roman"/>
                      <w:color w:val="000000"/>
                      <w:sz w:val="18"/>
                      <w:szCs w:val="18"/>
                    </w:rPr>
                    <w:t xml:space="preserve">: Considere que em 2 de janeiro de 2018, Vinhal Frodeno adquiriu veículo seminovo, mediante financiamento bancário, intermediado por correspondente bancário. A respeito do contrato bancário e sua interpretação dada pelos Tribunais Superiores, analise a afirmativa a seguir: É abusiva cláusula contratual que prevê a cobrança de ressarcimento de serviços prestados por terceiros, sem a especificação do serviço a ser efetivamente prestado. </w:t>
                  </w:r>
                  <w:r w:rsidRPr="00F17A4E">
                    <w:rPr>
                      <w:rFonts w:ascii="Book Antiqua" w:hAnsi="Book Antiqua" w:cs="Times New Roman"/>
                      <w:b/>
                      <w:bCs/>
                      <w:color w:val="000000"/>
                      <w:sz w:val="18"/>
                      <w:szCs w:val="18"/>
                    </w:rPr>
                    <w:t>BL: Info 639, STJ.</w:t>
                  </w:r>
                </w:p>
              </w:tc>
            </w:tr>
          </w:tbl>
          <w:p w14:paraId="7B7EEA5A" w14:textId="2BCFB4D6" w:rsidR="000D71EC" w:rsidRDefault="000D71EC" w:rsidP="00DA3894">
            <w:pPr>
              <w:jc w:val="both"/>
              <w:rPr>
                <w:rFonts w:ascii="Book Antiqua" w:hAnsi="Book Antiqua" w:cs="Times New Roman"/>
                <w:b/>
                <w:bCs/>
                <w:color w:val="000000"/>
                <w:sz w:val="19"/>
                <w:szCs w:val="19"/>
              </w:rPr>
            </w:pPr>
          </w:p>
          <w:p w14:paraId="12145B9F" w14:textId="11709BCB" w:rsidR="00F17A4E" w:rsidRPr="00A03137" w:rsidRDefault="00F17A4E" w:rsidP="00F17A4E">
            <w:pPr>
              <w:jc w:val="both"/>
              <w:rPr>
                <w:rFonts w:ascii="Book Antiqua" w:hAnsi="Book Antiqua" w:cs="Times New Roman"/>
                <w:b/>
                <w:bCs/>
                <w:color w:val="000000"/>
                <w:sz w:val="19"/>
                <w:szCs w:val="19"/>
              </w:rPr>
            </w:pPr>
            <w:r w:rsidRPr="00A03137">
              <w:rPr>
                <w:rFonts w:ascii="Book Antiqua" w:eastAsia="Times New Roman" w:hAnsi="Book Antiqua" w:cs="Times New Roman"/>
                <w:b/>
                <w:i/>
                <w:color w:val="FF0000"/>
                <w:sz w:val="19"/>
                <w:szCs w:val="19"/>
                <w:lang w:eastAsia="pt-BR"/>
              </w:rPr>
              <w:t>#</w:t>
            </w:r>
            <w:r w:rsidRPr="00A03137">
              <w:rPr>
                <w:rFonts w:ascii="Book Antiqua" w:eastAsia="Times New Roman" w:hAnsi="Book Antiqua" w:cs="Times New Roman"/>
                <w:b/>
                <w:i/>
                <w:color w:val="FF0000"/>
                <w:sz w:val="19"/>
                <w:szCs w:val="19"/>
                <w:highlight w:val="green"/>
                <w:lang w:eastAsia="pt-BR"/>
              </w:rPr>
              <w:t>Atenção</w:t>
            </w:r>
            <w:r w:rsidRPr="00A03137">
              <w:rPr>
                <w:rFonts w:ascii="Book Antiqua" w:eastAsia="Times New Roman" w:hAnsi="Book Antiqua" w:cs="Times New Roman"/>
                <w:b/>
                <w:i/>
                <w:color w:val="FF0000"/>
                <w:sz w:val="19"/>
                <w:szCs w:val="19"/>
                <w:lang w:eastAsia="pt-BR"/>
              </w:rPr>
              <w:t>: #</w:t>
            </w:r>
            <w:r w:rsidRPr="00A03137">
              <w:rPr>
                <w:rFonts w:ascii="Book Antiqua" w:eastAsia="Times New Roman" w:hAnsi="Book Antiqua" w:cs="Times New Roman"/>
                <w:b/>
                <w:i/>
                <w:color w:val="FF0000"/>
                <w:sz w:val="19"/>
                <w:szCs w:val="19"/>
                <w:highlight w:val="green"/>
                <w:lang w:eastAsia="pt-BR"/>
              </w:rPr>
              <w:t>STJ</w:t>
            </w:r>
            <w:r w:rsidRPr="00A03137">
              <w:rPr>
                <w:rFonts w:ascii="Book Antiqua" w:eastAsia="Times New Roman" w:hAnsi="Book Antiqua" w:cs="Times New Roman"/>
                <w:b/>
                <w:i/>
                <w:color w:val="FF0000"/>
                <w:sz w:val="19"/>
                <w:szCs w:val="19"/>
                <w:lang w:eastAsia="pt-BR"/>
              </w:rPr>
              <w:t>: #</w:t>
            </w:r>
            <w:r w:rsidRPr="00A03137">
              <w:rPr>
                <w:rFonts w:ascii="Book Antiqua" w:eastAsia="Times New Roman" w:hAnsi="Book Antiqua" w:cs="Times New Roman"/>
                <w:b/>
                <w:i/>
                <w:color w:val="FF0000"/>
                <w:sz w:val="19"/>
                <w:szCs w:val="19"/>
                <w:highlight w:val="green"/>
                <w:lang w:eastAsia="pt-BR"/>
              </w:rPr>
              <w:t>DOD</w:t>
            </w:r>
            <w:r w:rsidR="007561B2" w:rsidRPr="00A03137">
              <w:rPr>
                <w:rFonts w:ascii="Book Antiqua" w:eastAsia="Times New Roman" w:hAnsi="Book Antiqua" w:cs="Times New Roman"/>
                <w:b/>
                <w:i/>
                <w:color w:val="FF0000"/>
                <w:sz w:val="19"/>
                <w:szCs w:val="19"/>
                <w:lang w:eastAsia="pt-BR"/>
              </w:rPr>
              <w:t>: #</w:t>
            </w:r>
            <w:r w:rsidR="007561B2" w:rsidRPr="00A03137">
              <w:rPr>
                <w:rFonts w:ascii="Book Antiqua" w:eastAsia="Times New Roman" w:hAnsi="Book Antiqua" w:cs="Times New Roman"/>
                <w:b/>
                <w:i/>
                <w:color w:val="FF0000"/>
                <w:sz w:val="19"/>
                <w:szCs w:val="19"/>
                <w:highlight w:val="green"/>
                <w:lang w:eastAsia="pt-BR"/>
              </w:rPr>
              <w:t>MPPI-2019</w:t>
            </w:r>
            <w:r w:rsidR="007561B2" w:rsidRPr="00A03137">
              <w:rPr>
                <w:rFonts w:ascii="Book Antiqua" w:eastAsia="Times New Roman" w:hAnsi="Book Antiqua" w:cs="Times New Roman"/>
                <w:b/>
                <w:i/>
                <w:color w:val="FF0000"/>
                <w:sz w:val="19"/>
                <w:szCs w:val="19"/>
                <w:lang w:eastAsia="pt-BR"/>
              </w:rPr>
              <w:t xml:space="preserve">: </w:t>
            </w:r>
            <w:r w:rsidRPr="00A03137">
              <w:rPr>
                <w:rFonts w:ascii="Book Antiqua" w:eastAsia="Times New Roman" w:hAnsi="Book Antiqua" w:cs="Times New Roman"/>
                <w:b/>
                <w:i/>
                <w:color w:val="FF0000"/>
                <w:sz w:val="19"/>
                <w:szCs w:val="19"/>
                <w:lang w:eastAsia="pt-BR"/>
              </w:rPr>
              <w:t>#</w:t>
            </w:r>
            <w:r w:rsidRPr="00A03137">
              <w:rPr>
                <w:rFonts w:ascii="Book Antiqua" w:eastAsia="Times New Roman" w:hAnsi="Book Antiqua" w:cs="Times New Roman"/>
                <w:b/>
                <w:i/>
                <w:color w:val="FF0000"/>
                <w:sz w:val="19"/>
                <w:szCs w:val="19"/>
                <w:highlight w:val="green"/>
                <w:lang w:eastAsia="pt-BR"/>
              </w:rPr>
              <w:t>DPEMG-2019</w:t>
            </w:r>
            <w:r w:rsidRPr="00A03137">
              <w:rPr>
                <w:rFonts w:ascii="Book Antiqua" w:eastAsia="Times New Roman" w:hAnsi="Book Antiqua" w:cs="Times New Roman"/>
                <w:b/>
                <w:i/>
                <w:color w:val="FF0000"/>
                <w:sz w:val="19"/>
                <w:szCs w:val="19"/>
                <w:lang w:eastAsia="pt-BR"/>
              </w:rPr>
              <w:t>:</w:t>
            </w:r>
            <w:r w:rsidR="007E0D64">
              <w:rPr>
                <w:rFonts w:ascii="Book Antiqua" w:eastAsia="Times New Roman" w:hAnsi="Book Antiqua" w:cs="Times New Roman"/>
                <w:b/>
                <w:i/>
                <w:color w:val="FF0000"/>
                <w:sz w:val="19"/>
                <w:szCs w:val="19"/>
                <w:lang w:eastAsia="pt-BR"/>
              </w:rPr>
              <w:t xml:space="preserve"> </w:t>
            </w:r>
            <w:r w:rsidR="007E0D64" w:rsidRPr="00A03137">
              <w:rPr>
                <w:rFonts w:ascii="Book Antiqua" w:eastAsia="Times New Roman" w:hAnsi="Book Antiqua" w:cs="Times New Roman"/>
                <w:b/>
                <w:i/>
                <w:color w:val="FF0000"/>
                <w:sz w:val="19"/>
                <w:szCs w:val="19"/>
                <w:lang w:eastAsia="pt-BR"/>
              </w:rPr>
              <w:t>#</w:t>
            </w:r>
            <w:r w:rsidR="007E0D64" w:rsidRPr="00A03137">
              <w:rPr>
                <w:rFonts w:ascii="Book Antiqua" w:eastAsia="Times New Roman" w:hAnsi="Book Antiqua" w:cs="Times New Roman"/>
                <w:b/>
                <w:i/>
                <w:color w:val="FF0000"/>
                <w:sz w:val="19"/>
                <w:szCs w:val="19"/>
                <w:highlight w:val="green"/>
                <w:lang w:eastAsia="pt-BR"/>
              </w:rPr>
              <w:t>CESPE</w:t>
            </w:r>
            <w:r w:rsidR="007E0D64" w:rsidRPr="00A03137">
              <w:rPr>
                <w:rFonts w:ascii="Book Antiqua" w:eastAsia="Times New Roman" w:hAnsi="Book Antiqua" w:cs="Times New Roman"/>
                <w:b/>
                <w:i/>
                <w:color w:val="FF0000"/>
                <w:sz w:val="19"/>
                <w:szCs w:val="19"/>
                <w:lang w:eastAsia="pt-BR"/>
              </w:rPr>
              <w:t>:</w:t>
            </w:r>
            <w:r w:rsidRPr="00A03137">
              <w:rPr>
                <w:rFonts w:ascii="Book Antiqua" w:eastAsia="Times New Roman" w:hAnsi="Book Antiqua" w:cs="Times New Roman"/>
                <w:b/>
                <w:i/>
                <w:color w:val="FF0000"/>
                <w:sz w:val="19"/>
                <w:szCs w:val="19"/>
                <w:lang w:eastAsia="pt-BR"/>
              </w:rPr>
              <w:t xml:space="preserve"> #</w:t>
            </w:r>
            <w:r w:rsidRPr="00A03137">
              <w:rPr>
                <w:rFonts w:ascii="Book Antiqua" w:eastAsia="Times New Roman" w:hAnsi="Book Antiqua" w:cs="Times New Roman"/>
                <w:b/>
                <w:i/>
                <w:color w:val="FF0000"/>
                <w:sz w:val="19"/>
                <w:szCs w:val="19"/>
                <w:highlight w:val="green"/>
                <w:lang w:eastAsia="pt-BR"/>
              </w:rPr>
              <w:t>FUNDEP</w:t>
            </w:r>
            <w:r w:rsidRPr="00A03137">
              <w:rPr>
                <w:rFonts w:ascii="Book Antiqua" w:eastAsia="Times New Roman" w:hAnsi="Book Antiqua" w:cs="Times New Roman"/>
                <w:b/>
                <w:sz w:val="19"/>
                <w:szCs w:val="19"/>
                <w:lang w:eastAsia="pt-BR"/>
              </w:rPr>
              <w:t xml:space="preserve">: O banco não pode cobrar do consumidor o valor gasto pela instituição com a comissão do correspondente bancário. </w:t>
            </w:r>
            <w:r w:rsidRPr="00A03137">
              <w:rPr>
                <w:rFonts w:ascii="Book Antiqua" w:hAnsi="Book Antiqua" w:cs="Times New Roman"/>
                <w:b/>
                <w:bCs/>
                <w:color w:val="000000"/>
                <w:sz w:val="19"/>
                <w:szCs w:val="19"/>
                <w:shd w:val="clear" w:color="auto" w:fill="F7CAAC" w:themeFill="accent2" w:themeFillTint="66"/>
              </w:rPr>
              <w:t>É abusiva a cláusula</w:t>
            </w:r>
            <w:r w:rsidRPr="00A03137">
              <w:rPr>
                <w:rFonts w:ascii="Book Antiqua" w:hAnsi="Book Antiqua" w:cs="Times New Roman"/>
                <w:b/>
                <w:bCs/>
                <w:color w:val="000000"/>
                <w:sz w:val="19"/>
                <w:szCs w:val="19"/>
              </w:rPr>
              <w:t xml:space="preserve"> que prevê o </w:t>
            </w:r>
            <w:r w:rsidRPr="00A03137">
              <w:rPr>
                <w:rFonts w:ascii="Book Antiqua" w:hAnsi="Book Antiqua" w:cs="Times New Roman"/>
                <w:b/>
                <w:bCs/>
                <w:color w:val="000000"/>
                <w:sz w:val="19"/>
                <w:szCs w:val="19"/>
                <w:highlight w:val="yellow"/>
              </w:rPr>
              <w:t>ressarcimento pelo consumidor</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green"/>
              </w:rPr>
              <w:t>da comissão do correspondente bancário</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yellow"/>
              </w:rPr>
              <w:t>em contratos celebrados a partir de 25/2/11</w:t>
            </w:r>
            <w:r w:rsidRPr="00A03137">
              <w:rPr>
                <w:rFonts w:ascii="Book Antiqua" w:hAnsi="Book Antiqua" w:cs="Times New Roman"/>
                <w:b/>
                <w:bCs/>
                <w:color w:val="000000"/>
                <w:sz w:val="19"/>
                <w:szCs w:val="19"/>
              </w:rPr>
              <w:t xml:space="preserve">, data de entrada em vigor da </w:t>
            </w:r>
            <w:r w:rsidRPr="00A03137">
              <w:rPr>
                <w:rFonts w:ascii="Book Antiqua" w:hAnsi="Book Antiqua" w:cs="Times New Roman"/>
                <w:b/>
                <w:bCs/>
                <w:color w:val="000000"/>
                <w:sz w:val="19"/>
                <w:szCs w:val="19"/>
                <w:highlight w:val="yellow"/>
              </w:rPr>
              <w:t>Resolução CMN 3.954/11</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shd w:val="clear" w:color="auto" w:fill="F7CAAC" w:themeFill="accent2" w:themeFillTint="66"/>
              </w:rPr>
              <w:t>sendo válida a cláusula</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yellow"/>
              </w:rPr>
              <w:t>no período anterior a essa resolução</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green"/>
              </w:rPr>
              <w:t>ressalvado o controle da onerosidade excessiva</w:t>
            </w:r>
            <w:r w:rsidRPr="00A03137">
              <w:rPr>
                <w:rFonts w:ascii="Book Antiqua" w:hAnsi="Book Antiqua" w:cs="Times New Roman"/>
                <w:b/>
                <w:bCs/>
                <w:color w:val="000000"/>
                <w:sz w:val="19"/>
                <w:szCs w:val="19"/>
              </w:rPr>
              <w:t xml:space="preserve">. </w:t>
            </w:r>
            <w:r w:rsidRPr="00A03137">
              <w:rPr>
                <w:rFonts w:ascii="Book Antiqua" w:hAnsi="Book Antiqua" w:cs="Times New Roman"/>
                <w:bCs/>
                <w:color w:val="000000"/>
                <w:sz w:val="19"/>
                <w:szCs w:val="19"/>
              </w:rPr>
              <w:t>STJ. 2ª S. REsp 1578553-SP, Rel. Min. Paulo de Tarso Sanseverino, j. 28/11/18</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magenta"/>
              </w:rPr>
              <w:t>recurso repetitivo</w:t>
            </w:r>
            <w:r w:rsidRPr="00A03137">
              <w:rPr>
                <w:rFonts w:ascii="Book Antiqua" w:hAnsi="Book Antiqua" w:cs="Times New Roman"/>
                <w:b/>
                <w:bCs/>
                <w:color w:val="000000"/>
                <w:sz w:val="19"/>
                <w:szCs w:val="19"/>
              </w:rPr>
              <w:t>) (Info 639).</w:t>
            </w:r>
          </w:p>
          <w:tbl>
            <w:tblPr>
              <w:tblStyle w:val="Tabelacomgrade"/>
              <w:tblW w:w="0" w:type="auto"/>
              <w:tblLook w:val="04A0" w:firstRow="1" w:lastRow="0" w:firstColumn="1" w:lastColumn="0" w:noHBand="0" w:noVBand="1"/>
            </w:tblPr>
            <w:tblGrid>
              <w:gridCol w:w="8268"/>
            </w:tblGrid>
            <w:tr w:rsidR="007561B2" w14:paraId="3107B240" w14:textId="77777777" w:rsidTr="007561B2">
              <w:tc>
                <w:tcPr>
                  <w:tcW w:w="8268" w:type="dxa"/>
                  <w:shd w:val="clear" w:color="auto" w:fill="FFFFFF" w:themeFill="background1"/>
                </w:tcPr>
                <w:p w14:paraId="4B3AFCF9" w14:textId="0F4E1A45" w:rsidR="007561B2" w:rsidRDefault="007561B2" w:rsidP="00F17A4E">
                  <w:pPr>
                    <w:jc w:val="both"/>
                    <w:rPr>
                      <w:rFonts w:ascii="Book Antiqua" w:hAnsi="Book Antiqua" w:cs="Times New Roman"/>
                      <w:b/>
                      <w:bCs/>
                      <w:color w:val="000000"/>
                      <w:sz w:val="20"/>
                      <w:szCs w:val="20"/>
                    </w:rPr>
                  </w:pPr>
                  <w:r w:rsidRPr="007561B2">
                    <w:rPr>
                      <w:rFonts w:ascii="Book Antiqua" w:hAnsi="Book Antiqua" w:cs="Times New Roman"/>
                      <w:b/>
                      <w:bCs/>
                      <w:color w:val="000000"/>
                      <w:sz w:val="18"/>
                      <w:szCs w:val="18"/>
                    </w:rPr>
                    <w:t>(</w:t>
                  </w:r>
                  <w:r w:rsidRPr="007561B2">
                    <w:rPr>
                      <w:rFonts w:ascii="Book Antiqua" w:hAnsi="Book Antiqua" w:cs="Times New Roman"/>
                      <w:b/>
                      <w:bCs/>
                      <w:color w:val="000000"/>
                      <w:sz w:val="18"/>
                      <w:szCs w:val="18"/>
                      <w:highlight w:val="yellow"/>
                    </w:rPr>
                    <w:t>MPPI-2019-CESPE</w:t>
                  </w:r>
                  <w:r w:rsidRPr="007561B2">
                    <w:rPr>
                      <w:rFonts w:ascii="Book Antiqua" w:hAnsi="Book Antiqua" w:cs="Times New Roman"/>
                      <w:b/>
                      <w:bCs/>
                      <w:color w:val="000000"/>
                      <w:sz w:val="18"/>
                      <w:szCs w:val="18"/>
                    </w:rPr>
                    <w:t>)</w:t>
                  </w:r>
                  <w:r w:rsidRPr="007561B2">
                    <w:rPr>
                      <w:rFonts w:ascii="Book Antiqua" w:hAnsi="Book Antiqua" w:cs="Times New Roman"/>
                      <w:color w:val="000000"/>
                      <w:sz w:val="18"/>
                      <w:szCs w:val="18"/>
                    </w:rPr>
                    <w:t xml:space="preserve">: À luz do entendimento do STJ quanto a contratos bancários celebrados com instituições financeiras, julgue o seguinte item: É abusiva cláusula que imponha o ressarcimento, pelo consumidor, da comissão do correspondente bancário nos contratos celebrados a partir de 25/2/11, sendo válida a cláusula anterior a essa data, ressalvado o controle da onerosidade excessiva. </w:t>
                  </w:r>
                  <w:r w:rsidRPr="007561B2">
                    <w:rPr>
                      <w:rFonts w:ascii="Book Antiqua" w:hAnsi="Book Antiqua" w:cs="Times New Roman"/>
                      <w:b/>
                      <w:bCs/>
                      <w:color w:val="000000"/>
                      <w:sz w:val="18"/>
                      <w:szCs w:val="18"/>
                    </w:rPr>
                    <w:t>BL: Info 639, STJ.</w:t>
                  </w:r>
                </w:p>
              </w:tc>
            </w:tr>
          </w:tbl>
          <w:p w14:paraId="6AA4E6EE" w14:textId="77777777" w:rsidR="007561B2" w:rsidRDefault="007561B2" w:rsidP="00F17A4E">
            <w:pPr>
              <w:jc w:val="both"/>
              <w:rPr>
                <w:rFonts w:ascii="Book Antiqua" w:hAnsi="Book Antiqua" w:cs="Times New Roman"/>
                <w:b/>
                <w:bCs/>
                <w:color w:val="000000"/>
                <w:sz w:val="20"/>
                <w:szCs w:val="20"/>
              </w:rPr>
            </w:pPr>
          </w:p>
          <w:p w14:paraId="16A1D7B5" w14:textId="397BF060" w:rsidR="00496983" w:rsidRDefault="00496983" w:rsidP="00496983">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007E0D64" w:rsidRPr="00A03137">
              <w:rPr>
                <w:rFonts w:ascii="Book Antiqua" w:eastAsia="Times New Roman" w:hAnsi="Book Antiqua" w:cs="Times New Roman"/>
                <w:b/>
                <w:i/>
                <w:color w:val="FF0000"/>
                <w:sz w:val="19"/>
                <w:szCs w:val="19"/>
                <w:lang w:eastAsia="pt-BR"/>
              </w:rPr>
              <w:t>#</w:t>
            </w:r>
            <w:r w:rsidR="007E0D64" w:rsidRPr="00A03137">
              <w:rPr>
                <w:rFonts w:ascii="Book Antiqua" w:eastAsia="Times New Roman" w:hAnsi="Book Antiqua" w:cs="Times New Roman"/>
                <w:b/>
                <w:i/>
                <w:color w:val="FF0000"/>
                <w:sz w:val="19"/>
                <w:szCs w:val="19"/>
                <w:highlight w:val="green"/>
                <w:lang w:eastAsia="pt-BR"/>
              </w:rPr>
              <w:t>MPPI-2019</w:t>
            </w:r>
            <w:r w:rsidR="007E0D64" w:rsidRPr="00A03137">
              <w:rPr>
                <w:rFonts w:ascii="Book Antiqua" w:eastAsia="Times New Roman" w:hAnsi="Book Antiqua" w:cs="Times New Roman"/>
                <w:b/>
                <w:i/>
                <w:color w:val="FF0000"/>
                <w:sz w:val="19"/>
                <w:szCs w:val="19"/>
                <w:lang w:eastAsia="pt-BR"/>
              </w:rPr>
              <w:t>: #</w:t>
            </w:r>
            <w:r w:rsidR="007E0D64" w:rsidRPr="00A03137">
              <w:rPr>
                <w:rFonts w:ascii="Book Antiqua" w:eastAsia="Times New Roman" w:hAnsi="Book Antiqua" w:cs="Times New Roman"/>
                <w:b/>
                <w:i/>
                <w:color w:val="FF0000"/>
                <w:sz w:val="19"/>
                <w:szCs w:val="19"/>
                <w:highlight w:val="green"/>
                <w:lang w:eastAsia="pt-BR"/>
              </w:rPr>
              <w:t>DPEMG-2019</w:t>
            </w:r>
            <w:r w:rsidR="007E0D64" w:rsidRPr="00A03137">
              <w:rPr>
                <w:rFonts w:ascii="Book Antiqua" w:eastAsia="Times New Roman" w:hAnsi="Book Antiqua" w:cs="Times New Roman"/>
                <w:b/>
                <w:i/>
                <w:color w:val="FF0000"/>
                <w:sz w:val="19"/>
                <w:szCs w:val="19"/>
                <w:lang w:eastAsia="pt-BR"/>
              </w:rPr>
              <w:t>:</w:t>
            </w:r>
            <w:r w:rsidR="007E0D64">
              <w:rPr>
                <w:rFonts w:ascii="Book Antiqua" w:eastAsia="Times New Roman" w:hAnsi="Book Antiqua" w:cs="Times New Roman"/>
                <w:b/>
                <w:i/>
                <w:color w:val="FF0000"/>
                <w:sz w:val="19"/>
                <w:szCs w:val="19"/>
                <w:lang w:eastAsia="pt-BR"/>
              </w:rPr>
              <w:t xml:space="preserve"> </w:t>
            </w:r>
            <w:r w:rsidR="007E0D64" w:rsidRPr="00A03137">
              <w:rPr>
                <w:rFonts w:ascii="Book Antiqua" w:eastAsia="Times New Roman" w:hAnsi="Book Antiqua" w:cs="Times New Roman"/>
                <w:b/>
                <w:i/>
                <w:color w:val="FF0000"/>
                <w:sz w:val="19"/>
                <w:szCs w:val="19"/>
                <w:lang w:eastAsia="pt-BR"/>
              </w:rPr>
              <w:t>#</w:t>
            </w:r>
            <w:r w:rsidR="007E0D64" w:rsidRPr="00A03137">
              <w:rPr>
                <w:rFonts w:ascii="Book Antiqua" w:eastAsia="Times New Roman" w:hAnsi="Book Antiqua" w:cs="Times New Roman"/>
                <w:b/>
                <w:i/>
                <w:color w:val="FF0000"/>
                <w:sz w:val="19"/>
                <w:szCs w:val="19"/>
                <w:highlight w:val="green"/>
                <w:lang w:eastAsia="pt-BR"/>
              </w:rPr>
              <w:t>CESPE</w:t>
            </w:r>
            <w:r w:rsidR="007E0D64" w:rsidRPr="00A03137">
              <w:rPr>
                <w:rFonts w:ascii="Book Antiqua" w:eastAsia="Times New Roman" w:hAnsi="Book Antiqua" w:cs="Times New Roman"/>
                <w:b/>
                <w:i/>
                <w:color w:val="FF0000"/>
                <w:sz w:val="19"/>
                <w:szCs w:val="19"/>
                <w:lang w:eastAsia="pt-BR"/>
              </w:rPr>
              <w:t>: #</w:t>
            </w:r>
            <w:r w:rsidR="007E0D64" w:rsidRPr="00A03137">
              <w:rPr>
                <w:rFonts w:ascii="Book Antiqua" w:eastAsia="Times New Roman" w:hAnsi="Book Antiqua" w:cs="Times New Roman"/>
                <w:b/>
                <w:i/>
                <w:color w:val="FF0000"/>
                <w:sz w:val="19"/>
                <w:szCs w:val="19"/>
                <w:highlight w:val="green"/>
                <w:lang w:eastAsia="pt-BR"/>
              </w:rPr>
              <w:t>FUNDEP</w:t>
            </w:r>
            <w:r w:rsidR="007E0D64" w:rsidRPr="00A0313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96983">
              <w:rPr>
                <w:rFonts w:ascii="Book Antiqua" w:eastAsia="Times New Roman" w:hAnsi="Book Antiqua" w:cs="Times New Roman"/>
                <w:b/>
                <w:sz w:val="19"/>
                <w:szCs w:val="19"/>
                <w:lang w:eastAsia="pt-BR"/>
              </w:rPr>
              <w:t>Em regra, o banco pode cobrar o ressarcimento de despesa com o registro do contrato</w:t>
            </w:r>
            <w:r>
              <w:rPr>
                <w:rFonts w:ascii="Book Antiqua" w:eastAsia="Times New Roman" w:hAnsi="Book Antiqua" w:cs="Times New Roman"/>
                <w:b/>
                <w:sz w:val="19"/>
                <w:szCs w:val="19"/>
                <w:lang w:eastAsia="pt-BR"/>
              </w:rPr>
              <w:t>. Desse modo</w:t>
            </w:r>
            <w:r w:rsidRPr="00496983">
              <w:rPr>
                <w:rFonts w:ascii="Book Antiqua" w:eastAsia="Times New Roman" w:hAnsi="Book Antiqua" w:cs="Times New Roman"/>
                <w:b/>
                <w:sz w:val="19"/>
                <w:szCs w:val="19"/>
                <w:lang w:eastAsia="pt-BR"/>
              </w:rPr>
              <w:t xml:space="preserve"> </w:t>
            </w:r>
            <w:r>
              <w:rPr>
                <w:rFonts w:ascii="Book Antiqua" w:hAnsi="Book Antiqua" w:cs="Times New Roman"/>
                <w:b/>
                <w:bCs/>
                <w:color w:val="000000"/>
                <w:sz w:val="19"/>
                <w:szCs w:val="19"/>
                <w:shd w:val="clear" w:color="auto" w:fill="F7CAAC" w:themeFill="accent2" w:themeFillTint="66"/>
              </w:rPr>
              <w:t>é</w:t>
            </w:r>
            <w:r w:rsidRPr="00496983">
              <w:rPr>
                <w:rFonts w:ascii="Book Antiqua" w:hAnsi="Book Antiqua" w:cs="Times New Roman"/>
                <w:b/>
                <w:bCs/>
                <w:color w:val="000000"/>
                <w:sz w:val="19"/>
                <w:szCs w:val="19"/>
                <w:shd w:val="clear" w:color="auto" w:fill="F7CAAC" w:themeFill="accent2" w:themeFillTint="66"/>
              </w:rPr>
              <w:t xml:space="preserve"> válida</w:t>
            </w:r>
            <w:r w:rsidRPr="0057077F">
              <w:rPr>
                <w:rFonts w:ascii="Book Antiqua" w:hAnsi="Book Antiqua" w:cs="Times New Roman"/>
                <w:b/>
                <w:bCs/>
                <w:color w:val="000000"/>
                <w:sz w:val="19"/>
                <w:szCs w:val="19"/>
              </w:rPr>
              <w:t xml:space="preserve"> a </w:t>
            </w:r>
            <w:r w:rsidRPr="00496983">
              <w:rPr>
                <w:rFonts w:ascii="Book Antiqua" w:hAnsi="Book Antiqua" w:cs="Times New Roman"/>
                <w:b/>
                <w:bCs/>
                <w:color w:val="000000"/>
                <w:sz w:val="19"/>
                <w:szCs w:val="19"/>
                <w:highlight w:val="yellow"/>
              </w:rPr>
              <w:t>tarifa de avaliação do bem dado em garantia</w:t>
            </w:r>
            <w:r w:rsidRPr="00496983">
              <w:rPr>
                <w:rStyle w:val="Refdenotaderodap"/>
                <w:rFonts w:ascii="Book Antiqua" w:hAnsi="Book Antiqua" w:cs="Times New Roman"/>
                <w:b/>
                <w:bCs/>
                <w:color w:val="000000"/>
                <w:sz w:val="19"/>
                <w:szCs w:val="19"/>
              </w:rPr>
              <w:footnoteReference w:id="19"/>
            </w:r>
            <w:r w:rsidRPr="0057077F">
              <w:rPr>
                <w:rFonts w:ascii="Book Antiqua" w:hAnsi="Book Antiqua" w:cs="Times New Roman"/>
                <w:b/>
                <w:bCs/>
                <w:color w:val="000000"/>
                <w:sz w:val="19"/>
                <w:szCs w:val="19"/>
              </w:rPr>
              <w:t xml:space="preserve">, bem como da </w:t>
            </w:r>
            <w:r w:rsidRPr="00496983">
              <w:rPr>
                <w:rFonts w:ascii="Book Antiqua" w:hAnsi="Book Antiqua" w:cs="Times New Roman"/>
                <w:b/>
                <w:bCs/>
                <w:color w:val="000000"/>
                <w:sz w:val="19"/>
                <w:szCs w:val="19"/>
                <w:highlight w:val="yellow"/>
              </w:rPr>
              <w:t>cláusula que prevê o ressarcimento de despesa com o registro do contrato</w:t>
            </w:r>
            <w:r w:rsidRPr="00496983">
              <w:rPr>
                <w:rStyle w:val="Refdenotaderodap"/>
                <w:rFonts w:ascii="Book Antiqua" w:hAnsi="Book Antiqua" w:cs="Times New Roman"/>
                <w:b/>
                <w:bCs/>
                <w:color w:val="000000"/>
                <w:sz w:val="19"/>
                <w:szCs w:val="19"/>
              </w:rPr>
              <w:footnoteReference w:id="20"/>
            </w:r>
            <w:r w:rsidRPr="0057077F">
              <w:rPr>
                <w:rFonts w:ascii="Book Antiqua" w:hAnsi="Book Antiqua" w:cs="Times New Roman"/>
                <w:b/>
                <w:bCs/>
                <w:color w:val="000000"/>
                <w:sz w:val="19"/>
                <w:szCs w:val="19"/>
              </w:rPr>
              <w:t xml:space="preserve">, </w:t>
            </w:r>
            <w:r w:rsidRPr="0057077F">
              <w:rPr>
                <w:rFonts w:ascii="Book Antiqua" w:hAnsi="Book Antiqua" w:cs="Times New Roman"/>
                <w:b/>
                <w:bCs/>
                <w:color w:val="000000"/>
                <w:sz w:val="19"/>
                <w:szCs w:val="19"/>
                <w:highlight w:val="green"/>
              </w:rPr>
              <w:t>ressalvadas</w:t>
            </w:r>
            <w:r w:rsidRPr="0057077F">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 xml:space="preserve">i) </w:t>
            </w:r>
            <w:r w:rsidRPr="0057077F">
              <w:rPr>
                <w:rFonts w:ascii="Book Antiqua" w:hAnsi="Book Antiqua" w:cs="Times New Roman"/>
                <w:b/>
                <w:bCs/>
                <w:color w:val="000000"/>
                <w:sz w:val="19"/>
                <w:szCs w:val="19"/>
              </w:rPr>
              <w:t xml:space="preserve">a </w:t>
            </w:r>
            <w:r w:rsidRPr="00496983">
              <w:rPr>
                <w:rFonts w:ascii="Book Antiqua" w:hAnsi="Book Antiqua" w:cs="Times New Roman"/>
                <w:b/>
                <w:bCs/>
                <w:color w:val="000000"/>
                <w:sz w:val="19"/>
                <w:szCs w:val="19"/>
                <w:shd w:val="clear" w:color="auto" w:fill="F7CAAC" w:themeFill="accent2" w:themeFillTint="66"/>
              </w:rPr>
              <w:t>abusividade da cobrança</w:t>
            </w:r>
            <w:r w:rsidRPr="00496983">
              <w:rPr>
                <w:rFonts w:ascii="Book Antiqua" w:hAnsi="Book Antiqua" w:cs="Times New Roman"/>
                <w:b/>
                <w:bCs/>
                <w:color w:val="000000"/>
                <w:sz w:val="19"/>
                <w:szCs w:val="19"/>
              </w:rPr>
              <w:t xml:space="preserve"> </w:t>
            </w:r>
            <w:r w:rsidRPr="00496983">
              <w:rPr>
                <w:rFonts w:ascii="Book Antiqua" w:hAnsi="Book Antiqua" w:cs="Times New Roman"/>
                <w:b/>
                <w:bCs/>
                <w:color w:val="000000"/>
                <w:sz w:val="19"/>
                <w:szCs w:val="19"/>
                <w:highlight w:val="yellow"/>
              </w:rPr>
              <w:t>por serviço</w:t>
            </w:r>
            <w:r w:rsidRPr="00496983">
              <w:rPr>
                <w:rFonts w:ascii="Book Antiqua" w:hAnsi="Book Antiqua" w:cs="Times New Roman"/>
                <w:b/>
                <w:bCs/>
                <w:color w:val="000000"/>
                <w:sz w:val="19"/>
                <w:szCs w:val="19"/>
              </w:rPr>
              <w:t xml:space="preserve"> </w:t>
            </w:r>
            <w:r w:rsidRPr="00496983">
              <w:rPr>
                <w:rFonts w:ascii="Book Antiqua" w:hAnsi="Book Antiqua" w:cs="Times New Roman"/>
                <w:b/>
                <w:bCs/>
                <w:color w:val="000000"/>
                <w:sz w:val="19"/>
                <w:szCs w:val="19"/>
                <w:highlight w:val="green"/>
              </w:rPr>
              <w:t>não efetivamente prestado</w:t>
            </w:r>
            <w:r w:rsidRPr="00496983">
              <w:rPr>
                <w:rFonts w:ascii="Book Antiqua" w:hAnsi="Book Antiqua" w:cs="Times New Roman"/>
                <w:b/>
                <w:bCs/>
                <w:color w:val="000000"/>
                <w:sz w:val="19"/>
                <w:szCs w:val="19"/>
              </w:rPr>
              <w:t xml:space="preserve">; e ii) a </w:t>
            </w:r>
            <w:r w:rsidRPr="00496983">
              <w:rPr>
                <w:rFonts w:ascii="Book Antiqua" w:hAnsi="Book Antiqua" w:cs="Times New Roman"/>
                <w:b/>
                <w:bCs/>
                <w:color w:val="000000"/>
                <w:sz w:val="19"/>
                <w:szCs w:val="19"/>
                <w:shd w:val="clear" w:color="auto" w:fill="F7CAAC" w:themeFill="accent2" w:themeFillTint="66"/>
              </w:rPr>
              <w:t>possibilidade de controle da onerosidade excessiva</w:t>
            </w:r>
            <w:r w:rsidRPr="00496983">
              <w:rPr>
                <w:rFonts w:ascii="Book Antiqua" w:hAnsi="Book Antiqua" w:cs="Times New Roman"/>
                <w:b/>
                <w:bCs/>
                <w:color w:val="000000"/>
                <w:sz w:val="19"/>
                <w:szCs w:val="19"/>
              </w:rPr>
              <w:t xml:space="preserve">, </w:t>
            </w:r>
            <w:r w:rsidRPr="00496983">
              <w:rPr>
                <w:rFonts w:ascii="Book Antiqua" w:hAnsi="Book Antiqua" w:cs="Times New Roman"/>
                <w:b/>
                <w:bCs/>
                <w:color w:val="000000"/>
                <w:sz w:val="19"/>
                <w:szCs w:val="19"/>
                <w:highlight w:val="yellow"/>
              </w:rPr>
              <w:t>em cada caso concreto</w:t>
            </w:r>
            <w:r w:rsidRPr="0057077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7077F">
              <w:rPr>
                <w:rFonts w:ascii="Book Antiqua" w:hAnsi="Book Antiqua" w:cs="Times New Roman"/>
                <w:bCs/>
                <w:color w:val="000000"/>
                <w:sz w:val="19"/>
                <w:szCs w:val="19"/>
              </w:rPr>
              <w:t>STJ. 2ª S. REsp 1578553-SP, Rel. Min. Paulo de Tarso Sanseverino, j. 28/11/18</w:t>
            </w:r>
            <w:r w:rsidRPr="0057077F">
              <w:rPr>
                <w:rFonts w:ascii="Book Antiqua" w:hAnsi="Book Antiqua" w:cs="Times New Roman"/>
                <w:b/>
                <w:bCs/>
                <w:color w:val="000000"/>
                <w:sz w:val="19"/>
                <w:szCs w:val="19"/>
              </w:rPr>
              <w:t xml:space="preserve"> (</w:t>
            </w:r>
            <w:r w:rsidRPr="0057077F">
              <w:rPr>
                <w:rFonts w:ascii="Book Antiqua" w:hAnsi="Book Antiqua" w:cs="Times New Roman"/>
                <w:b/>
                <w:bCs/>
                <w:color w:val="000000"/>
                <w:sz w:val="19"/>
                <w:szCs w:val="19"/>
                <w:highlight w:val="magenta"/>
              </w:rPr>
              <w:t>recurso repetitivo</w:t>
            </w:r>
            <w:r w:rsidRPr="0057077F">
              <w:rPr>
                <w:rFonts w:ascii="Book Antiqua" w:hAnsi="Book Antiqua" w:cs="Times New Roman"/>
                <w:b/>
                <w:bCs/>
                <w:color w:val="000000"/>
                <w:sz w:val="19"/>
                <w:szCs w:val="19"/>
              </w:rPr>
              <w:t>) (Info 639).</w:t>
            </w:r>
          </w:p>
          <w:tbl>
            <w:tblPr>
              <w:tblStyle w:val="Tabelacomgrade"/>
              <w:tblW w:w="0" w:type="auto"/>
              <w:tblLook w:val="04A0" w:firstRow="1" w:lastRow="0" w:firstColumn="1" w:lastColumn="0" w:noHBand="0" w:noVBand="1"/>
            </w:tblPr>
            <w:tblGrid>
              <w:gridCol w:w="8268"/>
            </w:tblGrid>
            <w:tr w:rsidR="00496983" w14:paraId="4B37A368" w14:textId="77777777" w:rsidTr="00496983">
              <w:tc>
                <w:tcPr>
                  <w:tcW w:w="8268" w:type="dxa"/>
                  <w:shd w:val="clear" w:color="auto" w:fill="FFFFFF" w:themeFill="background1"/>
                </w:tcPr>
                <w:p w14:paraId="697F716E" w14:textId="3C97F2D7" w:rsidR="007561B2" w:rsidRPr="007561B2" w:rsidRDefault="007561B2" w:rsidP="007561B2">
                  <w:pPr>
                    <w:autoSpaceDE w:val="0"/>
                    <w:autoSpaceDN w:val="0"/>
                    <w:adjustRightInd w:val="0"/>
                    <w:jc w:val="both"/>
                    <w:rPr>
                      <w:rFonts w:ascii="Book Antiqua" w:hAnsi="Book Antiqua" w:cs="Times New Roman"/>
                      <w:b/>
                      <w:bCs/>
                      <w:color w:val="000000"/>
                      <w:sz w:val="18"/>
                      <w:szCs w:val="18"/>
                    </w:rPr>
                  </w:pPr>
                  <w:r w:rsidRPr="007561B2">
                    <w:rPr>
                      <w:rFonts w:ascii="Book Antiqua" w:hAnsi="Book Antiqua" w:cs="Times New Roman"/>
                      <w:b/>
                      <w:bCs/>
                      <w:color w:val="000000"/>
                      <w:sz w:val="18"/>
                      <w:szCs w:val="18"/>
                    </w:rPr>
                    <w:t>(</w:t>
                  </w:r>
                  <w:r w:rsidRPr="007561B2">
                    <w:rPr>
                      <w:rFonts w:ascii="Book Antiqua" w:hAnsi="Book Antiqua" w:cs="Times New Roman"/>
                      <w:b/>
                      <w:bCs/>
                      <w:color w:val="000000"/>
                      <w:sz w:val="18"/>
                      <w:szCs w:val="18"/>
                      <w:highlight w:val="yellow"/>
                    </w:rPr>
                    <w:t>MPPI-2019-CESPE</w:t>
                  </w:r>
                  <w:r w:rsidRPr="007561B2">
                    <w:rPr>
                      <w:rFonts w:ascii="Book Antiqua" w:hAnsi="Book Antiqua" w:cs="Times New Roman"/>
                      <w:b/>
                      <w:bCs/>
                      <w:color w:val="000000"/>
                      <w:sz w:val="18"/>
                      <w:szCs w:val="18"/>
                    </w:rPr>
                    <w:t>)</w:t>
                  </w:r>
                  <w:r w:rsidRPr="007561B2">
                    <w:rPr>
                      <w:rFonts w:ascii="Book Antiqua" w:hAnsi="Book Antiqua" w:cs="Times New Roman"/>
                      <w:color w:val="000000"/>
                      <w:sz w:val="18"/>
                      <w:szCs w:val="18"/>
                    </w:rPr>
                    <w:t xml:space="preserve">: À luz do entendimento do STJ quanto a contratos bancários celebrados com instituições financeiras, julgue o seguinte item: É válida a cobrança de tarifa de avaliação de bem dado em garantia, bem como cláusula que preveja o ressarcimento de despesa com o registro do contrato, ressalvadas a abusividade da cobrança por serviço não efetivamente prestado e a possibilidade de controle da onerosidade excessiva. </w:t>
                  </w:r>
                  <w:r w:rsidRPr="007561B2">
                    <w:rPr>
                      <w:rFonts w:ascii="Book Antiqua" w:hAnsi="Book Antiqua" w:cs="Times New Roman"/>
                      <w:b/>
                      <w:bCs/>
                      <w:color w:val="000000"/>
                      <w:sz w:val="18"/>
                      <w:szCs w:val="18"/>
                    </w:rPr>
                    <w:t>BL: Info 639, STJ.</w:t>
                  </w:r>
                </w:p>
                <w:p w14:paraId="1831D7FC" w14:textId="5708039D" w:rsidR="00496983" w:rsidRPr="00496983" w:rsidRDefault="00496983" w:rsidP="00DA3894">
                  <w:pPr>
                    <w:jc w:val="both"/>
                    <w:rPr>
                      <w:rFonts w:ascii="Book Antiqua" w:hAnsi="Book Antiqua" w:cs="Times New Roman"/>
                      <w:color w:val="000000"/>
                      <w:sz w:val="19"/>
                      <w:szCs w:val="19"/>
                    </w:rPr>
                  </w:pPr>
                  <w:r w:rsidRPr="00496983">
                    <w:rPr>
                      <w:rFonts w:ascii="Book Antiqua" w:hAnsi="Book Antiqua" w:cs="Times New Roman"/>
                      <w:b/>
                      <w:bCs/>
                      <w:color w:val="000000"/>
                      <w:sz w:val="18"/>
                      <w:szCs w:val="18"/>
                    </w:rPr>
                    <w:t>(</w:t>
                  </w:r>
                  <w:r w:rsidRPr="00496983">
                    <w:rPr>
                      <w:rFonts w:ascii="Book Antiqua" w:hAnsi="Book Antiqua" w:cs="Times New Roman"/>
                      <w:b/>
                      <w:bCs/>
                      <w:color w:val="000000"/>
                      <w:sz w:val="18"/>
                      <w:szCs w:val="18"/>
                      <w:highlight w:val="yellow"/>
                    </w:rPr>
                    <w:t>DPEMG-2019-FUNDEP</w:t>
                  </w:r>
                  <w:r w:rsidRPr="00496983">
                    <w:rPr>
                      <w:rFonts w:ascii="Book Antiqua" w:hAnsi="Book Antiqua" w:cs="Times New Roman"/>
                      <w:b/>
                      <w:bCs/>
                      <w:color w:val="000000"/>
                      <w:sz w:val="18"/>
                      <w:szCs w:val="18"/>
                    </w:rPr>
                    <w:t>)</w:t>
                  </w:r>
                  <w:r w:rsidRPr="00496983">
                    <w:rPr>
                      <w:rFonts w:ascii="Book Antiqua" w:hAnsi="Book Antiqua" w:cs="Times New Roman"/>
                      <w:color w:val="000000"/>
                      <w:sz w:val="18"/>
                      <w:szCs w:val="18"/>
                    </w:rPr>
                    <w:t xml:space="preserve">: Considere que em 2 de janeiro de 2018, Vinhal Frodeno adquiriu veículo seminovo, mediante financiamento bancário, intermediado por correspondente bancário. A respeito do contrato bancário e sua interpretação dada pelos Tribunais Superiores, analise a afirmativa a seguir: Tendo sido o bem dado em alienação fiduciária em garantia, a cláusula contratual que prevê a remuneração do agente financeiro pela avaliação do bem não é abusiva. </w:t>
                  </w:r>
                  <w:r w:rsidRPr="00496983">
                    <w:rPr>
                      <w:rFonts w:ascii="Book Antiqua" w:hAnsi="Book Antiqua" w:cs="Times New Roman"/>
                      <w:b/>
                      <w:bCs/>
                      <w:color w:val="000000"/>
                      <w:sz w:val="18"/>
                      <w:szCs w:val="18"/>
                    </w:rPr>
                    <w:t>BL: Info 639, STJ.</w:t>
                  </w:r>
                </w:p>
              </w:tc>
            </w:tr>
          </w:tbl>
          <w:p w14:paraId="4206CFE2" w14:textId="4FDA9DD5" w:rsidR="00496983" w:rsidRDefault="00496983" w:rsidP="00DA3894">
            <w:pPr>
              <w:jc w:val="both"/>
              <w:rPr>
                <w:rFonts w:ascii="Book Antiqua" w:hAnsi="Book Antiqua" w:cs="Times New Roman"/>
                <w:b/>
                <w:bCs/>
                <w:color w:val="000000"/>
                <w:sz w:val="19"/>
                <w:szCs w:val="19"/>
              </w:rPr>
            </w:pPr>
          </w:p>
          <w:p w14:paraId="18CEC7FB" w14:textId="16ED21B4" w:rsidR="00496983" w:rsidRDefault="00496983" w:rsidP="00496983">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E4EF3">
              <w:rPr>
                <w:rFonts w:ascii="Book Antiqua" w:eastAsia="Times New Roman" w:hAnsi="Book Antiqua" w:cs="Times New Roman"/>
                <w:b/>
                <w:i/>
                <w:color w:val="FF0000"/>
                <w:sz w:val="19"/>
                <w:szCs w:val="19"/>
                <w:lang w:eastAsia="pt-BR"/>
              </w:rPr>
              <w:t>: #</w:t>
            </w:r>
            <w:r w:rsidR="007E4EF3" w:rsidRPr="007E4EF3">
              <w:rPr>
                <w:rFonts w:ascii="Book Antiqua" w:eastAsia="Times New Roman" w:hAnsi="Book Antiqua" w:cs="Times New Roman"/>
                <w:b/>
                <w:i/>
                <w:color w:val="FF0000"/>
                <w:sz w:val="19"/>
                <w:szCs w:val="19"/>
                <w:highlight w:val="green"/>
                <w:lang w:eastAsia="pt-BR"/>
              </w:rPr>
              <w:t>DPERS-2018</w:t>
            </w:r>
            <w:r>
              <w:rPr>
                <w:rFonts w:ascii="Book Antiqua" w:eastAsia="Times New Roman" w:hAnsi="Book Antiqua" w:cs="Times New Roman"/>
                <w:b/>
                <w:i/>
                <w:color w:val="FF0000"/>
                <w:sz w:val="19"/>
                <w:szCs w:val="19"/>
                <w:lang w:eastAsia="pt-BR"/>
              </w:rPr>
              <w:t>: #</w:t>
            </w:r>
            <w:r w:rsidRPr="00F17A4E">
              <w:rPr>
                <w:rFonts w:ascii="Book Antiqua" w:eastAsia="Times New Roman" w:hAnsi="Book Antiqua" w:cs="Times New Roman"/>
                <w:b/>
                <w:i/>
                <w:color w:val="FF0000"/>
                <w:sz w:val="19"/>
                <w:szCs w:val="19"/>
                <w:highlight w:val="green"/>
                <w:lang w:eastAsia="pt-BR"/>
              </w:rPr>
              <w:t>TJSC-2019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DPEMG-2019</w:t>
            </w:r>
            <w:r w:rsidR="00A61E1C">
              <w:rPr>
                <w:rFonts w:ascii="Book Antiqua" w:eastAsia="Times New Roman" w:hAnsi="Book Antiqua" w:cs="Times New Roman"/>
                <w:b/>
                <w:i/>
                <w:color w:val="FF0000"/>
                <w:sz w:val="19"/>
                <w:szCs w:val="19"/>
                <w:lang w:eastAsia="pt-BR"/>
              </w:rPr>
              <w:t>: #</w:t>
            </w:r>
            <w:r w:rsidR="00A61E1C" w:rsidRPr="00A61E1C">
              <w:rPr>
                <w:rFonts w:ascii="Book Antiqua" w:eastAsia="Times New Roman" w:hAnsi="Book Antiqua" w:cs="Times New Roman"/>
                <w:b/>
                <w:i/>
                <w:color w:val="FF0000"/>
                <w:sz w:val="19"/>
                <w:szCs w:val="19"/>
                <w:highlight w:val="green"/>
                <w:lang w:eastAsia="pt-BR"/>
              </w:rPr>
              <w:t>DPESP-2019</w:t>
            </w:r>
            <w:r w:rsidR="003B0F3E">
              <w:rPr>
                <w:rFonts w:ascii="Book Antiqua" w:eastAsia="Times New Roman" w:hAnsi="Book Antiqua" w:cs="Times New Roman"/>
                <w:b/>
                <w:i/>
                <w:color w:val="FF0000"/>
                <w:sz w:val="19"/>
                <w:szCs w:val="19"/>
                <w:lang w:eastAsia="pt-BR"/>
              </w:rPr>
              <w:t>: #</w:t>
            </w:r>
            <w:r w:rsidR="003B0F3E" w:rsidRPr="003B0F3E">
              <w:rPr>
                <w:rFonts w:ascii="Book Antiqua" w:eastAsia="Times New Roman" w:hAnsi="Book Antiqua" w:cs="Times New Roman"/>
                <w:b/>
                <w:i/>
                <w:color w:val="FF0000"/>
                <w:sz w:val="19"/>
                <w:szCs w:val="19"/>
                <w:highlight w:val="green"/>
                <w:lang w:eastAsia="pt-BR"/>
              </w:rPr>
              <w:t>TJPE-2022</w:t>
            </w:r>
            <w:r w:rsidR="007E4EF3">
              <w:rPr>
                <w:rFonts w:ascii="Book Antiqua" w:eastAsia="Times New Roman" w:hAnsi="Book Antiqua" w:cs="Times New Roman"/>
                <w:b/>
                <w:i/>
                <w:color w:val="FF0000"/>
                <w:sz w:val="19"/>
                <w:szCs w:val="19"/>
                <w:lang w:eastAsia="pt-BR"/>
              </w:rPr>
              <w:t>: #</w:t>
            </w:r>
            <w:r w:rsidR="007E4EF3" w:rsidRPr="007E4EF3">
              <w:rPr>
                <w:rFonts w:ascii="Book Antiqua" w:eastAsia="Times New Roman" w:hAnsi="Book Antiqua" w:cs="Times New Roman"/>
                <w:b/>
                <w:i/>
                <w:color w:val="FF0000"/>
                <w:sz w:val="19"/>
                <w:szCs w:val="19"/>
                <w:highlight w:val="green"/>
                <w:lang w:eastAsia="pt-BR"/>
              </w:rPr>
              <w:t>FCC</w:t>
            </w:r>
            <w:r w:rsidR="003B0F3E">
              <w:rPr>
                <w:rFonts w:ascii="Book Antiqua" w:eastAsia="Times New Roman" w:hAnsi="Book Antiqua" w:cs="Times New Roman"/>
                <w:b/>
                <w:i/>
                <w:color w:val="FF0000"/>
                <w:sz w:val="19"/>
                <w:szCs w:val="19"/>
                <w:lang w:eastAsia="pt-BR"/>
              </w:rPr>
              <w:t>: #</w:t>
            </w:r>
            <w:r w:rsidR="003B0F3E" w:rsidRPr="003B0F3E">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F17A4E">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sidR="00FE3229">
              <w:t xml:space="preserve"> </w:t>
            </w:r>
            <w:r w:rsidR="00FE3229" w:rsidRPr="00FE3229">
              <w:rPr>
                <w:rFonts w:ascii="Book Antiqua" w:eastAsia="Times New Roman" w:hAnsi="Book Antiqua" w:cs="Times New Roman"/>
                <w:b/>
                <w:i/>
                <w:iCs/>
                <w:sz w:val="19"/>
                <w:szCs w:val="19"/>
                <w:u w:val="single"/>
                <w:lang w:eastAsia="pt-BR"/>
              </w:rPr>
              <w:t>Instituição financeira não pode exigir que o contratante faça um seguro como condição para a assinatura do contrato bancário</w:t>
            </w:r>
            <w:r w:rsidR="00FE3229">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shd w:val="clear" w:color="auto" w:fill="F7CAAC" w:themeFill="accent2" w:themeFillTint="66"/>
              </w:rPr>
              <w:t>Nos contratos bancários em geral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o consumidor não pode ser compelido a contratar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seguro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com a instituição financeira</w:t>
            </w:r>
            <w:r w:rsidRPr="00984B0F">
              <w:rPr>
                <w:rFonts w:ascii="Book Antiqua" w:hAnsi="Book Antiqua" w:cs="Times New Roman"/>
                <w:b/>
                <w:bCs/>
                <w:color w:val="000000"/>
                <w:sz w:val="19"/>
                <w:szCs w:val="19"/>
              </w:rPr>
              <w:t xml:space="preserve"> ou </w:t>
            </w:r>
            <w:r w:rsidRPr="00984B0F">
              <w:rPr>
                <w:rFonts w:ascii="Book Antiqua" w:hAnsi="Book Antiqua" w:cs="Times New Roman"/>
                <w:b/>
                <w:bCs/>
                <w:color w:val="000000"/>
                <w:sz w:val="19"/>
                <w:szCs w:val="19"/>
                <w:highlight w:val="yellow"/>
              </w:rPr>
              <w:t>com seguradora por ela indicada</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2ª S. REsp 1639259-SP, Rel. Min. Paulo de Tarso Sanseverino, j. 12/12/18</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magenta"/>
              </w:rPr>
              <w:t>recurso repetitivo</w:t>
            </w:r>
            <w:r w:rsidRPr="00984B0F">
              <w:rPr>
                <w:rFonts w:ascii="Book Antiqua" w:hAnsi="Book Antiqua" w:cs="Times New Roman"/>
                <w:b/>
                <w:bCs/>
                <w:color w:val="000000"/>
                <w:sz w:val="19"/>
                <w:szCs w:val="19"/>
              </w:rPr>
              <w:t>) (Info 639).</w:t>
            </w:r>
          </w:p>
          <w:tbl>
            <w:tblPr>
              <w:tblStyle w:val="Tabelacomgrade"/>
              <w:tblW w:w="0" w:type="auto"/>
              <w:tblLook w:val="04A0" w:firstRow="1" w:lastRow="0" w:firstColumn="1" w:lastColumn="0" w:noHBand="0" w:noVBand="1"/>
            </w:tblPr>
            <w:tblGrid>
              <w:gridCol w:w="8268"/>
            </w:tblGrid>
            <w:tr w:rsidR="007504B4" w14:paraId="26A56934" w14:textId="77777777" w:rsidTr="007504B4">
              <w:tc>
                <w:tcPr>
                  <w:tcW w:w="8268" w:type="dxa"/>
                  <w:shd w:val="clear" w:color="auto" w:fill="FFFFFF" w:themeFill="background1"/>
                </w:tcPr>
                <w:p w14:paraId="1E0B0ECA" w14:textId="7349E2F9" w:rsidR="00FE3229" w:rsidRDefault="00FE3229" w:rsidP="00FE3229">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E3229">
                    <w:rPr>
                      <w:rFonts w:ascii="Book Antiqua" w:eastAsia="Times New Roman" w:hAnsi="Book Antiqua" w:cs="Times New Roman"/>
                      <w:b/>
                      <w:i/>
                      <w:iCs/>
                      <w:sz w:val="18"/>
                      <w:szCs w:val="18"/>
                      <w:u w:val="single"/>
                      <w:lang w:eastAsia="pt-BR"/>
                    </w:rPr>
                    <w:t>Seguro de proteção financeira</w:t>
                  </w:r>
                  <w:r>
                    <w:rPr>
                      <w:rFonts w:ascii="Book Antiqua" w:eastAsia="Times New Roman" w:hAnsi="Book Antiqua" w:cs="Times New Roman"/>
                      <w:bCs/>
                      <w:sz w:val="18"/>
                      <w:szCs w:val="18"/>
                      <w:lang w:eastAsia="pt-BR"/>
                    </w:rPr>
                    <w:t>: É</w:t>
                  </w:r>
                  <w:r w:rsidRPr="00FE3229">
                    <w:rPr>
                      <w:rFonts w:ascii="Book Antiqua" w:eastAsia="Times New Roman" w:hAnsi="Book Antiqua" w:cs="Times New Roman"/>
                      <w:bCs/>
                      <w:sz w:val="18"/>
                      <w:szCs w:val="18"/>
                      <w:lang w:eastAsia="pt-BR"/>
                    </w:rPr>
                    <w:t xml:space="preserve"> um seguro oferecido pelas instituições financeiras ao indivíduo que vai fazer um financiamento bancário. Por meio desse seguro, o contratante paga determinado valor a título de prêmio à seguradora e, se antes de ele terminar de pagar as parcelas do financiamento, ocorrer algum imprevisto combinado no contrato (ex: despedida involuntária do emprego, perda da renda, invalidez etc.), a seguradora tem a obrigação de quitar (total ou parcialmente, conforme o que for previsto no ajuste) a dívida com o banco.</w:t>
                  </w:r>
                  <w:r>
                    <w:rPr>
                      <w:rFonts w:ascii="Book Antiqua" w:eastAsia="Times New Roman" w:hAnsi="Book Antiqua" w:cs="Times New Roman"/>
                      <w:bCs/>
                      <w:sz w:val="18"/>
                      <w:szCs w:val="18"/>
                      <w:lang w:eastAsia="pt-BR"/>
                    </w:rPr>
                    <w:t xml:space="preserve"> </w:t>
                  </w:r>
                  <w:r w:rsidRPr="00FE3229">
                    <w:rPr>
                      <w:rFonts w:ascii="Book Antiqua" w:eastAsia="Times New Roman" w:hAnsi="Book Antiqua" w:cs="Times New Roman"/>
                      <w:bCs/>
                      <w:sz w:val="18"/>
                      <w:szCs w:val="18"/>
                      <w:lang w:eastAsia="pt-BR"/>
                    </w:rPr>
                    <w:t>Trata-se, portanto, de um pacto acessório oferecido junto com o contrato principal.</w:t>
                  </w:r>
                  <w:r>
                    <w:rPr>
                      <w:rFonts w:ascii="Book Antiqua" w:eastAsia="Times New Roman" w:hAnsi="Book Antiqua" w:cs="Times New Roman"/>
                      <w:bCs/>
                      <w:sz w:val="18"/>
                      <w:szCs w:val="18"/>
                      <w:lang w:eastAsia="pt-BR"/>
                    </w:rPr>
                    <w:t xml:space="preserve"> </w:t>
                  </w:r>
                  <w:r w:rsidRPr="00FE3229">
                    <w:rPr>
                      <w:rFonts w:ascii="Book Antiqua" w:eastAsia="Times New Roman" w:hAnsi="Book Antiqua" w:cs="Times New Roman"/>
                      <w:bCs/>
                      <w:sz w:val="18"/>
                      <w:szCs w:val="18"/>
                      <w:lang w:eastAsia="pt-BR"/>
                    </w:rPr>
                    <w:t>O seguro é o contrato acessório e o financiamento é o contrato principal.</w:t>
                  </w:r>
                  <w:r>
                    <w:rPr>
                      <w:rFonts w:ascii="Book Antiqua" w:eastAsia="Times New Roman" w:hAnsi="Book Antiqua" w:cs="Times New Roman"/>
                      <w:bCs/>
                      <w:sz w:val="18"/>
                      <w:szCs w:val="18"/>
                      <w:lang w:eastAsia="pt-BR"/>
                    </w:rPr>
                    <w:t xml:space="preserve"> </w:t>
                  </w:r>
                  <w:r w:rsidRPr="00FE3229">
                    <w:rPr>
                      <w:rFonts w:ascii="Book Antiqua" w:eastAsia="Times New Roman" w:hAnsi="Book Antiqua" w:cs="Times New Roman"/>
                      <w:bCs/>
                      <w:sz w:val="18"/>
                      <w:szCs w:val="18"/>
                      <w:lang w:eastAsia="pt-BR"/>
                    </w:rPr>
                    <w:t>É uma espécie de seguro prestamista.</w:t>
                  </w:r>
                  <w:r w:rsidR="007E4EF3">
                    <w:rPr>
                      <w:rStyle w:val="Refdenotaderodap"/>
                      <w:rFonts w:ascii="Book Antiqua" w:eastAsia="Times New Roman" w:hAnsi="Book Antiqua" w:cs="Times New Roman"/>
                      <w:bCs/>
                      <w:sz w:val="18"/>
                      <w:szCs w:val="18"/>
                      <w:lang w:eastAsia="pt-BR"/>
                    </w:rPr>
                    <w:footnoteReference w:id="21"/>
                  </w:r>
                </w:p>
                <w:p w14:paraId="73EE68C1" w14:textId="74956928" w:rsidR="007E4EF3" w:rsidRPr="007E4EF3" w:rsidRDefault="007E4EF3" w:rsidP="00FE3229">
                  <w:pPr>
                    <w:jc w:val="both"/>
                    <w:rPr>
                      <w:rFonts w:ascii="Book Antiqua" w:hAnsi="Book Antiqua" w:cs="Times New Roman"/>
                      <w:color w:val="000000"/>
                      <w:sz w:val="18"/>
                      <w:szCs w:val="18"/>
                    </w:rPr>
                  </w:pPr>
                  <w:r w:rsidRPr="007E4EF3">
                    <w:rPr>
                      <w:rFonts w:ascii="Book Antiqua" w:eastAsia="Times New Roman" w:hAnsi="Book Antiqua" w:cs="Times New Roman"/>
                      <w:b/>
                      <w:bCs/>
                      <w:i/>
                      <w:iCs/>
                      <w:color w:val="FF0000"/>
                      <w:sz w:val="18"/>
                      <w:szCs w:val="18"/>
                      <w:lang w:eastAsia="pt-BR"/>
                    </w:rPr>
                    <w:t>#</w:t>
                  </w:r>
                  <w:r w:rsidRPr="007E4EF3">
                    <w:rPr>
                      <w:rFonts w:ascii="Book Antiqua" w:eastAsia="Times New Roman" w:hAnsi="Book Antiqua" w:cs="Times New Roman"/>
                      <w:b/>
                      <w:bCs/>
                      <w:i/>
                      <w:iCs/>
                      <w:color w:val="FF0000"/>
                      <w:sz w:val="18"/>
                      <w:szCs w:val="18"/>
                      <w:highlight w:val="green"/>
                      <w:lang w:eastAsia="pt-BR"/>
                    </w:rPr>
                    <w:t>Questões de concurso</w:t>
                  </w:r>
                  <w:r>
                    <w:rPr>
                      <w:rFonts w:ascii="Book Antiqua" w:eastAsia="Times New Roman" w:hAnsi="Book Antiqua" w:cs="Times New Roman"/>
                      <w:sz w:val="18"/>
                      <w:szCs w:val="18"/>
                      <w:lang w:eastAsia="pt-BR"/>
                    </w:rPr>
                    <w:t>:</w:t>
                  </w:r>
                </w:p>
                <w:p w14:paraId="10D8CB37" w14:textId="00B5D1DF" w:rsidR="003B0F3E" w:rsidRPr="003B0F3E" w:rsidRDefault="003B0F3E" w:rsidP="003B0F3E">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3B0F3E">
                    <w:rPr>
                      <w:rFonts w:ascii="Book Antiqua" w:hAnsi="Book Antiqua" w:cs="Times New Roman"/>
                      <w:b/>
                      <w:bCs/>
                      <w:color w:val="000000"/>
                      <w:sz w:val="18"/>
                      <w:szCs w:val="18"/>
                      <w:highlight w:val="yellow"/>
                    </w:rPr>
                    <w:t>TJPE-2022-FGV</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3B0F3E">
                    <w:rPr>
                      <w:rFonts w:ascii="Book Antiqua" w:hAnsi="Book Antiqua" w:cs="Times New Roman"/>
                      <w:color w:val="000000"/>
                      <w:sz w:val="18"/>
                      <w:szCs w:val="18"/>
                    </w:rPr>
                    <w:t>Gustavo ajuizou ação buscando a nulidade de contrato de seguro de vida que garantia a quitação do débito, firmado no ato da contratação de consórcio de veículo automotor, bem como a devolução dos valores pagos. Aduziu o consumidor que, no ato da contratação, pretendeu celebrar o seguro com outra seguradora, sendo-lhe informado pelo representante do consórcio que se tratava, o prêmio, do melhor preço do mercado, e que a peculiaridade do sistema de consórcio não permitia contratação do seguro de forma independente pelo consorciado. Em sua defesa, a ré alegou que a adesão ao seguro prestamista se deu de forma clara e compreensível pelo consumidor e se justificava essencial ao contrato, de modo a garantir quitação do débito e não comprometimento do equilíbrio financeiro do grupo consorcial.</w:t>
                  </w:r>
                  <w:r>
                    <w:rPr>
                      <w:rFonts w:ascii="Book Antiqua" w:hAnsi="Book Antiqua" w:cs="Times New Roman"/>
                      <w:color w:val="000000"/>
                      <w:sz w:val="18"/>
                      <w:szCs w:val="18"/>
                    </w:rPr>
                    <w:t xml:space="preserve"> </w:t>
                  </w:r>
                  <w:r w:rsidRPr="003B0F3E">
                    <w:rPr>
                      <w:rFonts w:ascii="Book Antiqua" w:hAnsi="Book Antiqua" w:cs="Times New Roman"/>
                      <w:color w:val="000000"/>
                      <w:sz w:val="18"/>
                      <w:szCs w:val="18"/>
                    </w:rPr>
                    <w:t>Diante da narrativa, o pedido de Gustavo deve ser julgado:</w:t>
                  </w:r>
                  <w:r>
                    <w:t xml:space="preserve"> </w:t>
                  </w:r>
                  <w:r w:rsidRPr="003B0F3E">
                    <w:rPr>
                      <w:rFonts w:ascii="Book Antiqua" w:hAnsi="Book Antiqua" w:cs="Times New Roman"/>
                      <w:color w:val="000000"/>
                      <w:sz w:val="18"/>
                      <w:szCs w:val="18"/>
                    </w:rPr>
                    <w:t>procedente, posto que não foi dada a opção de o consumidor realizar livre contratação com outra seguradora, configurando venda casada.</w:t>
                  </w:r>
                  <w:r>
                    <w:rPr>
                      <w:rFonts w:ascii="Book Antiqua" w:hAnsi="Book Antiqua" w:cs="Times New Roman"/>
                      <w:color w:val="000000"/>
                      <w:sz w:val="18"/>
                      <w:szCs w:val="18"/>
                    </w:rPr>
                    <w:t xml:space="preserve"> </w:t>
                  </w:r>
                  <w:r w:rsidRPr="00496983">
                    <w:rPr>
                      <w:rFonts w:ascii="Book Antiqua" w:hAnsi="Book Antiqua" w:cs="Times New Roman"/>
                      <w:b/>
                      <w:bCs/>
                      <w:color w:val="000000"/>
                      <w:sz w:val="18"/>
                      <w:szCs w:val="18"/>
                    </w:rPr>
                    <w:t>BL: Info 639, STJ.</w:t>
                  </w:r>
                </w:p>
                <w:p w14:paraId="6BAF956C" w14:textId="2232C5BE" w:rsidR="00A03137" w:rsidRPr="00A03137" w:rsidRDefault="00A03137" w:rsidP="00A03137">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A03137">
                    <w:rPr>
                      <w:rFonts w:ascii="Book Antiqua" w:hAnsi="Book Antiqua" w:cs="Times New Roman"/>
                      <w:b/>
                      <w:bCs/>
                      <w:color w:val="000000"/>
                      <w:sz w:val="18"/>
                      <w:szCs w:val="18"/>
                      <w:highlight w:val="yellow"/>
                    </w:rPr>
                    <w:t>DPEDF-2019-CESPE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A03137">
                    <w:rPr>
                      <w:rFonts w:ascii="Book Antiqua" w:hAnsi="Book Antiqua" w:cs="Times New Roman"/>
                      <w:color w:val="000000"/>
                      <w:sz w:val="18"/>
                      <w:szCs w:val="18"/>
                    </w:rPr>
                    <w:t>A respeito das práticas contratuais abusivas em relações de consumo, julgue o item a seguir, tendo como referência a legislação pertinente e o entendimento dos tribunais superiores</w:t>
                  </w:r>
                  <w:r>
                    <w:rPr>
                      <w:rFonts w:ascii="Book Antiqua" w:hAnsi="Book Antiqua" w:cs="Times New Roman"/>
                      <w:color w:val="000000"/>
                      <w:sz w:val="18"/>
                      <w:szCs w:val="18"/>
                    </w:rPr>
                    <w:t xml:space="preserve">: </w:t>
                  </w:r>
                  <w:r w:rsidRPr="00A03137">
                    <w:rPr>
                      <w:rFonts w:ascii="Book Antiqua" w:hAnsi="Book Antiqua" w:cs="Times New Roman"/>
                      <w:color w:val="000000"/>
                      <w:sz w:val="18"/>
                      <w:szCs w:val="18"/>
                    </w:rPr>
                    <w:t>Segundo entendimento da 2.ª Seção do STJ nos contratos bancários em geral, o consumidor não pode ser compelido a contratar seguro com a instituição financeira ou com seguradora por ela indicada, porque tal prática configura venda casada.</w:t>
                  </w:r>
                  <w:r>
                    <w:rPr>
                      <w:rFonts w:ascii="Book Antiqua" w:hAnsi="Book Antiqua" w:cs="Times New Roman"/>
                      <w:color w:val="000000"/>
                      <w:sz w:val="18"/>
                      <w:szCs w:val="18"/>
                    </w:rPr>
                    <w:t xml:space="preserve"> </w:t>
                  </w:r>
                  <w:r w:rsidRPr="00496983">
                    <w:rPr>
                      <w:rFonts w:ascii="Book Antiqua" w:hAnsi="Book Antiqua" w:cs="Times New Roman"/>
                      <w:b/>
                      <w:bCs/>
                      <w:color w:val="000000"/>
                      <w:sz w:val="18"/>
                      <w:szCs w:val="18"/>
                    </w:rPr>
                    <w:t>BL: Info 639, STJ.</w:t>
                  </w:r>
                </w:p>
                <w:p w14:paraId="0C994FDE" w14:textId="7B4DE891" w:rsidR="00FE3229" w:rsidRDefault="007504B4" w:rsidP="00496983">
                  <w:pPr>
                    <w:jc w:val="both"/>
                    <w:rPr>
                      <w:rFonts w:ascii="Book Antiqua" w:hAnsi="Book Antiqua" w:cs="Times New Roman"/>
                      <w:b/>
                      <w:bCs/>
                      <w:color w:val="000000"/>
                      <w:sz w:val="18"/>
                      <w:szCs w:val="18"/>
                    </w:rPr>
                  </w:pPr>
                  <w:r w:rsidRPr="00496983">
                    <w:rPr>
                      <w:rFonts w:ascii="Book Antiqua" w:hAnsi="Book Antiqua" w:cs="Times New Roman"/>
                      <w:b/>
                      <w:bCs/>
                      <w:color w:val="000000"/>
                      <w:sz w:val="18"/>
                      <w:szCs w:val="18"/>
                    </w:rPr>
                    <w:t>(</w:t>
                  </w:r>
                  <w:r w:rsidRPr="00496983">
                    <w:rPr>
                      <w:rFonts w:ascii="Book Antiqua" w:hAnsi="Book Antiqua" w:cs="Times New Roman"/>
                      <w:b/>
                      <w:bCs/>
                      <w:color w:val="000000"/>
                      <w:sz w:val="18"/>
                      <w:szCs w:val="18"/>
                      <w:highlight w:val="yellow"/>
                    </w:rPr>
                    <w:t>DPEMG-2019-FUNDEP</w:t>
                  </w:r>
                  <w:r w:rsidRPr="00496983">
                    <w:rPr>
                      <w:rFonts w:ascii="Book Antiqua" w:hAnsi="Book Antiqua" w:cs="Times New Roman"/>
                      <w:b/>
                      <w:bCs/>
                      <w:color w:val="000000"/>
                      <w:sz w:val="18"/>
                      <w:szCs w:val="18"/>
                    </w:rPr>
                    <w:t>)</w:t>
                  </w:r>
                  <w:r w:rsidRPr="00496983">
                    <w:rPr>
                      <w:rFonts w:ascii="Book Antiqua" w:hAnsi="Book Antiqua" w:cs="Times New Roman"/>
                      <w:color w:val="000000"/>
                      <w:sz w:val="18"/>
                      <w:szCs w:val="18"/>
                    </w:rPr>
                    <w:t xml:space="preserve">: Considere que em 2 de janeiro de 2018, Vinhal Frodeno adquiriu veículo seminovo, mediante financiamento bancário, intermediado por correspondente bancário. A respeito do contrato bancário e sua interpretação dada pelos Tribunais Superiores, analise a afirmativa a seguir: </w:t>
                  </w:r>
                  <w:r w:rsidRPr="007504B4">
                    <w:rPr>
                      <w:rFonts w:ascii="Book Antiqua" w:hAnsi="Book Antiqua" w:cs="Times New Roman"/>
                      <w:color w:val="000000"/>
                      <w:sz w:val="18"/>
                      <w:szCs w:val="18"/>
                    </w:rPr>
                    <w:t>É abusiva cláusula contratual que imponha a contratação de seguro de proteção financeira.</w:t>
                  </w:r>
                  <w:r w:rsidRPr="00496983">
                    <w:rPr>
                      <w:rFonts w:ascii="Book Antiqua" w:hAnsi="Book Antiqua" w:cs="Times New Roman"/>
                      <w:color w:val="000000"/>
                      <w:sz w:val="18"/>
                      <w:szCs w:val="18"/>
                    </w:rPr>
                    <w:t xml:space="preserve"> </w:t>
                  </w:r>
                  <w:r w:rsidRPr="00496983">
                    <w:rPr>
                      <w:rFonts w:ascii="Book Antiqua" w:hAnsi="Book Antiqua" w:cs="Times New Roman"/>
                      <w:b/>
                      <w:bCs/>
                      <w:color w:val="000000"/>
                      <w:sz w:val="18"/>
                      <w:szCs w:val="18"/>
                    </w:rPr>
                    <w:t>BL: Info 639, STJ.</w:t>
                  </w:r>
                </w:p>
                <w:p w14:paraId="46683426" w14:textId="1DFB5064" w:rsidR="00FE3229" w:rsidRPr="00FE3229" w:rsidRDefault="00FE3229" w:rsidP="00FE3229">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FE3229">
                    <w:rPr>
                      <w:rFonts w:ascii="Book Antiqua" w:hAnsi="Book Antiqua" w:cs="Times New Roman"/>
                      <w:b/>
                      <w:bCs/>
                      <w:color w:val="000000"/>
                      <w:sz w:val="18"/>
                      <w:szCs w:val="18"/>
                      <w:highlight w:val="yellow"/>
                    </w:rPr>
                    <w:t>DPERS-2018-FCC</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FE3229">
                    <w:rPr>
                      <w:rFonts w:ascii="Book Antiqua" w:hAnsi="Book Antiqua" w:cs="Times New Roman"/>
                      <w:color w:val="000000"/>
                      <w:sz w:val="18"/>
                      <w:szCs w:val="18"/>
                    </w:rPr>
                    <w:t>Aureliano procurou a Defensoria Pública para orientação jurídica acerca de um contrato de crédito pessoal à pessoa física, modalidade por adesão, que firmou com o Banco Cred-Mais. Sustentou que o pactuado lhe era excessivamente oneroso, razão pela qual não conseguia mais adimplir as prestações mensais do financiamento.</w:t>
                  </w:r>
                  <w:r>
                    <w:rPr>
                      <w:rFonts w:ascii="Book Antiqua" w:hAnsi="Book Antiqua" w:cs="Times New Roman"/>
                      <w:color w:val="000000"/>
                      <w:sz w:val="18"/>
                      <w:szCs w:val="18"/>
                    </w:rPr>
                    <w:t xml:space="preserve"> </w:t>
                  </w:r>
                  <w:r w:rsidRPr="00FE3229">
                    <w:rPr>
                      <w:rFonts w:ascii="Book Antiqua" w:hAnsi="Book Antiqua" w:cs="Times New Roman"/>
                      <w:color w:val="000000"/>
                      <w:sz w:val="18"/>
                      <w:szCs w:val="18"/>
                    </w:rPr>
                    <w:t xml:space="preserve">Com foco na proteção contratual ao consumidor e no entendimento preponderante do </w:t>
                  </w:r>
                  <w:r>
                    <w:rPr>
                      <w:rFonts w:ascii="Book Antiqua" w:hAnsi="Book Antiqua" w:cs="Times New Roman"/>
                      <w:color w:val="000000"/>
                      <w:sz w:val="18"/>
                      <w:szCs w:val="18"/>
                    </w:rPr>
                    <w:t>STJ</w:t>
                  </w:r>
                  <w:r w:rsidRPr="00FE3229">
                    <w:rPr>
                      <w:rFonts w:ascii="Book Antiqua" w:hAnsi="Book Antiqua" w:cs="Times New Roman"/>
                      <w:color w:val="000000"/>
                      <w:sz w:val="18"/>
                      <w:szCs w:val="18"/>
                    </w:rPr>
                    <w:t>, mostra-se possível a modificação judicial com o argumento da abusividade na cláusula que</w:t>
                  </w:r>
                  <w:r>
                    <w:rPr>
                      <w:rFonts w:ascii="Book Antiqua" w:hAnsi="Book Antiqua" w:cs="Times New Roman"/>
                      <w:color w:val="000000"/>
                      <w:sz w:val="18"/>
                      <w:szCs w:val="18"/>
                    </w:rPr>
                    <w:t xml:space="preserve"> </w:t>
                  </w:r>
                  <w:r w:rsidRPr="00FE3229">
                    <w:rPr>
                      <w:rFonts w:ascii="Book Antiqua" w:hAnsi="Book Antiqua" w:cs="Times New Roman"/>
                      <w:color w:val="000000"/>
                      <w:sz w:val="18"/>
                      <w:szCs w:val="18"/>
                    </w:rPr>
                    <w:t>estipula o seguro prestamista no corpo do próprio contrato de empréstimo.</w:t>
                  </w:r>
                  <w:r>
                    <w:rPr>
                      <w:rFonts w:ascii="Book Antiqua" w:hAnsi="Book Antiqua" w:cs="Times New Roman"/>
                      <w:color w:val="000000"/>
                      <w:sz w:val="18"/>
                      <w:szCs w:val="18"/>
                    </w:rPr>
                    <w:t xml:space="preserve"> </w:t>
                  </w:r>
                  <w:r w:rsidRPr="00496983">
                    <w:rPr>
                      <w:rFonts w:ascii="Book Antiqua" w:hAnsi="Book Antiqua" w:cs="Times New Roman"/>
                      <w:b/>
                      <w:bCs/>
                      <w:color w:val="000000"/>
                      <w:sz w:val="18"/>
                      <w:szCs w:val="18"/>
                    </w:rPr>
                    <w:t>BL: Info 639, STJ.</w:t>
                  </w:r>
                </w:p>
              </w:tc>
            </w:tr>
          </w:tbl>
          <w:p w14:paraId="55AD3B52" w14:textId="77777777" w:rsidR="00496983" w:rsidRPr="00984B0F" w:rsidRDefault="00496983" w:rsidP="00DA3894">
            <w:pPr>
              <w:jc w:val="both"/>
              <w:rPr>
                <w:rFonts w:ascii="Book Antiqua" w:hAnsi="Book Antiqua" w:cs="Times New Roman"/>
                <w:b/>
                <w:bCs/>
                <w:color w:val="000000"/>
                <w:sz w:val="19"/>
                <w:szCs w:val="19"/>
              </w:rPr>
            </w:pPr>
          </w:p>
          <w:p w14:paraId="4EF17CCD" w14:textId="18D5ADB8" w:rsidR="000D71EC" w:rsidRPr="00984B0F" w:rsidRDefault="000D71EC" w:rsidP="000D71EC">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color w:val="333333"/>
                <w:sz w:val="19"/>
                <w:szCs w:val="19"/>
                <w:lang w:eastAsia="pt-BR"/>
              </w:rPr>
              <w:t xml:space="preserve">Assim, </w:t>
            </w:r>
            <w:r w:rsidRPr="00984B0F">
              <w:rPr>
                <w:rFonts w:ascii="Book Antiqua" w:eastAsia="Times New Roman" w:hAnsi="Book Antiqua" w:cs="Times New Roman"/>
                <w:b/>
                <w:color w:val="333333"/>
                <w:sz w:val="19"/>
                <w:szCs w:val="19"/>
                <w:shd w:val="clear" w:color="auto" w:fill="F7CAAC" w:themeFill="accent2" w:themeFillTint="66"/>
                <w:lang w:eastAsia="pt-BR"/>
              </w:rPr>
              <w:t>o banco não pode</w:t>
            </w:r>
            <w:r w:rsidRPr="00984B0F">
              <w:rPr>
                <w:rFonts w:ascii="Book Antiqua" w:eastAsia="Times New Roman" w:hAnsi="Book Antiqua" w:cs="Times New Roman"/>
                <w:color w:val="333333"/>
                <w:sz w:val="19"/>
                <w:szCs w:val="19"/>
                <w:lang w:eastAsia="pt-BR"/>
              </w:rPr>
              <w:t>:</w:t>
            </w:r>
          </w:p>
          <w:p w14:paraId="214D92ED" w14:textId="77777777" w:rsidR="000D71EC" w:rsidRPr="00984B0F" w:rsidRDefault="000D71EC" w:rsidP="00DD7CFA">
            <w:pPr>
              <w:pStyle w:val="PargrafodaLista"/>
              <w:numPr>
                <w:ilvl w:val="0"/>
                <w:numId w:val="3"/>
              </w:numPr>
              <w:ind w:left="310" w:hanging="28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color w:val="333333"/>
                <w:sz w:val="19"/>
                <w:szCs w:val="19"/>
                <w:highlight w:val="yellow"/>
                <w:lang w:eastAsia="pt-BR"/>
              </w:rPr>
              <w:t>Obrigar o contratante a fazer o seguro para ter direito ao financiamento</w:t>
            </w:r>
            <w:r w:rsidRPr="00984B0F">
              <w:rPr>
                <w:rFonts w:ascii="Book Antiqua" w:eastAsia="Times New Roman" w:hAnsi="Book Antiqua" w:cs="Times New Roman"/>
                <w:color w:val="333333"/>
                <w:sz w:val="19"/>
                <w:szCs w:val="19"/>
                <w:lang w:eastAsia="pt-BR"/>
              </w:rPr>
              <w:t xml:space="preserve"> (ex: só receberá o financiamento bancário se aderir ao seguro). Seria </w:t>
            </w:r>
            <w:r w:rsidRPr="00984B0F">
              <w:rPr>
                <w:rFonts w:ascii="Book Antiqua" w:eastAsia="Times New Roman" w:hAnsi="Book Antiqua" w:cs="Times New Roman"/>
                <w:b/>
                <w:color w:val="333333"/>
                <w:sz w:val="19"/>
                <w:szCs w:val="19"/>
                <w:highlight w:val="green"/>
                <w:lang w:eastAsia="pt-BR"/>
              </w:rPr>
              <w:t>venda casada “direta”</w:t>
            </w:r>
            <w:r w:rsidRPr="00984B0F">
              <w:rPr>
                <w:rFonts w:ascii="Book Antiqua" w:eastAsia="Times New Roman" w:hAnsi="Book Antiqua" w:cs="Times New Roman"/>
                <w:color w:val="333333"/>
                <w:sz w:val="19"/>
                <w:szCs w:val="19"/>
                <w:lang w:eastAsia="pt-BR"/>
              </w:rPr>
              <w:t>.</w:t>
            </w:r>
          </w:p>
          <w:p w14:paraId="380A4865" w14:textId="77777777" w:rsidR="000D71EC" w:rsidRPr="00984B0F" w:rsidRDefault="000D71EC" w:rsidP="00DD7CFA">
            <w:pPr>
              <w:pStyle w:val="PargrafodaLista"/>
              <w:numPr>
                <w:ilvl w:val="0"/>
                <w:numId w:val="3"/>
              </w:numPr>
              <w:ind w:left="310" w:hanging="28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color w:val="333333"/>
                <w:sz w:val="19"/>
                <w:szCs w:val="19"/>
                <w:highlight w:val="yellow"/>
                <w:lang w:eastAsia="pt-BR"/>
              </w:rPr>
              <w:t>Obrigar o contratante a fazer o seguro com determinada seguradora</w:t>
            </w:r>
            <w:r w:rsidRPr="00984B0F">
              <w:rPr>
                <w:rFonts w:ascii="Book Antiqua" w:eastAsia="Times New Roman" w:hAnsi="Book Antiqua" w:cs="Times New Roman"/>
                <w:color w:val="333333"/>
                <w:sz w:val="19"/>
                <w:szCs w:val="19"/>
                <w:lang w:eastAsia="pt-BR"/>
              </w:rPr>
              <w:t xml:space="preserve">. Seria </w:t>
            </w:r>
            <w:r w:rsidRPr="00984B0F">
              <w:rPr>
                <w:rFonts w:ascii="Book Antiqua" w:eastAsia="Times New Roman" w:hAnsi="Book Antiqua" w:cs="Times New Roman"/>
                <w:b/>
                <w:color w:val="333333"/>
                <w:sz w:val="19"/>
                <w:szCs w:val="19"/>
                <w:highlight w:val="green"/>
                <w:lang w:eastAsia="pt-BR"/>
              </w:rPr>
              <w:t>venda casada “indireta”</w:t>
            </w:r>
            <w:r w:rsidRPr="00984B0F">
              <w:rPr>
                <w:rFonts w:ascii="Book Antiqua" w:eastAsia="Times New Roman" w:hAnsi="Book Antiqua" w:cs="Times New Roman"/>
                <w:color w:val="333333"/>
                <w:sz w:val="19"/>
                <w:szCs w:val="19"/>
                <w:lang w:eastAsia="pt-BR"/>
              </w:rPr>
              <w:t>.</w:t>
            </w:r>
          </w:p>
        </w:tc>
      </w:tr>
    </w:tbl>
    <w:p w14:paraId="67003457" w14:textId="77777777" w:rsidR="002D465F" w:rsidRPr="00984B0F" w:rsidRDefault="004973ED" w:rsidP="00011D2C">
      <w:pPr>
        <w:spacing w:after="0" w:line="240" w:lineRule="auto"/>
        <w:jc w:val="both"/>
        <w:rPr>
          <w:rFonts w:ascii="Book Antiqua" w:eastAsia="Times New Roman" w:hAnsi="Book Antiqua" w:cs="Times New Roman"/>
          <w:color w:val="0000FF"/>
          <w:sz w:val="19"/>
          <w:szCs w:val="19"/>
          <w:u w:val="single"/>
          <w:lang w:eastAsia="pt-BR"/>
        </w:rPr>
      </w:pPr>
      <w:r w:rsidRPr="00984B0F">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2D465F" w:rsidRPr="00984B0F" w14:paraId="68466694" w14:textId="77777777" w:rsidTr="001222AD">
        <w:tc>
          <w:tcPr>
            <w:tcW w:w="8494" w:type="dxa"/>
            <w:shd w:val="clear" w:color="auto" w:fill="CCFFFF"/>
          </w:tcPr>
          <w:p w14:paraId="58A35CEA" w14:textId="23CE0DA3" w:rsidR="003748D7" w:rsidRDefault="003748D7" w:rsidP="003748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TRF1-2023-FGV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Jerônimo contratou financiamento imobiliário com a Instituição Financeira Dinheiro é Solução. Para ultimar o negócio, o banco lhe impôs a contratação de um seguro habitacional. Fez algumas indicações de seguradoras parceiras, mas Jerônimo preferiu contratar com uma de sua confiança, o que foi aceito.</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 xml:space="preserve">Anos depois, quando já findo, inclusive, o financiamento, Jerônimo constatou que, embora o imóvel lhe tenha sido vendido considerando a metragem de 100 m², tinha, a rigor, apenas 90 m². Daí ter acionado judicialmente a construtora e a </w:t>
            </w:r>
            <w:r w:rsidRPr="003748D7">
              <w:rPr>
                <w:rFonts w:ascii="Book Antiqua" w:eastAsia="Times New Roman" w:hAnsi="Book Antiqua" w:cs="Times New Roman"/>
                <w:bCs/>
                <w:sz w:val="19"/>
                <w:szCs w:val="19"/>
                <w:lang w:eastAsia="pt-BR"/>
              </w:rPr>
              <w:lastRenderedPageBreak/>
              <w:t>seguradora.</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Considerando o caso descrito, é correto afirmar que</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 xml:space="preserve">não houve, por parte da instituição financiadora, a prática de venda casada, nem direta nem "às avessas", vedada pelo Código de Defesa do Consumidor em seu Art. 39, </w:t>
            </w:r>
            <w:r>
              <w:rPr>
                <w:rFonts w:ascii="Book Antiqua" w:eastAsia="Times New Roman" w:hAnsi="Book Antiqua" w:cs="Times New Roman"/>
                <w:bCs/>
                <w:sz w:val="19"/>
                <w:szCs w:val="19"/>
                <w:lang w:eastAsia="pt-BR"/>
              </w:rPr>
              <w:t>I</w:t>
            </w:r>
            <w:r w:rsidRPr="00C571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39, I,</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 xml:space="preserve"> e S. 473, STJ.</w:t>
            </w:r>
            <w:r>
              <w:rPr>
                <w:rStyle w:val="Refdenotaderodap"/>
                <w:rFonts w:ascii="Book Antiqua" w:eastAsia="Times New Roman" w:hAnsi="Book Antiqua" w:cs="Times New Roman"/>
                <w:bCs/>
                <w:sz w:val="18"/>
                <w:szCs w:val="18"/>
                <w:lang w:eastAsia="pt-BR"/>
              </w:rPr>
              <w:t xml:space="preserve"> </w:t>
            </w:r>
            <w:r>
              <w:rPr>
                <w:rStyle w:val="Refdenotaderodap"/>
                <w:rFonts w:ascii="Book Antiqua" w:eastAsia="Times New Roman" w:hAnsi="Book Antiqua" w:cs="Times New Roman"/>
                <w:bCs/>
                <w:sz w:val="18"/>
                <w:szCs w:val="18"/>
                <w:lang w:eastAsia="pt-BR"/>
              </w:rPr>
              <w:footnoteReference w:id="22"/>
            </w:r>
          </w:p>
          <w:p w14:paraId="7E0CF0DC" w14:textId="77777777" w:rsidR="003748D7" w:rsidRDefault="003748D7" w:rsidP="003748D7">
            <w:pPr>
              <w:jc w:val="both"/>
              <w:rPr>
                <w:rFonts w:ascii="Book Antiqua" w:eastAsia="Times New Roman" w:hAnsi="Book Antiqua" w:cs="Times New Roman"/>
                <w:b/>
                <w:sz w:val="19"/>
                <w:szCs w:val="19"/>
                <w:lang w:eastAsia="pt-BR"/>
              </w:rPr>
            </w:pPr>
          </w:p>
          <w:p w14:paraId="6282CA3B" w14:textId="0DC84DBD" w:rsidR="003748D7" w:rsidRDefault="003748D7" w:rsidP="003748D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3748D7">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O caso</w:t>
            </w:r>
            <w:r w:rsidRPr="003748D7">
              <w:rPr>
                <w:rFonts w:ascii="Book Antiqua" w:eastAsia="Times New Roman" w:hAnsi="Book Antiqua" w:cs="Times New Roman"/>
                <w:bCs/>
                <w:sz w:val="19"/>
                <w:szCs w:val="19"/>
                <w:lang w:eastAsia="pt-BR"/>
              </w:rPr>
              <w:t xml:space="preserve"> apresentad</w:t>
            </w:r>
            <w:r>
              <w:rPr>
                <w:rFonts w:ascii="Book Antiqua" w:eastAsia="Times New Roman" w:hAnsi="Book Antiqua" w:cs="Times New Roman"/>
                <w:bCs/>
                <w:sz w:val="19"/>
                <w:szCs w:val="19"/>
                <w:lang w:eastAsia="pt-BR"/>
              </w:rPr>
              <w:t>o</w:t>
            </w:r>
            <w:r w:rsidRPr="003748D7">
              <w:rPr>
                <w:rFonts w:ascii="Book Antiqua" w:eastAsia="Times New Roman" w:hAnsi="Book Antiqua" w:cs="Times New Roman"/>
                <w:bCs/>
                <w:sz w:val="19"/>
                <w:szCs w:val="19"/>
                <w:lang w:eastAsia="pt-BR"/>
              </w:rPr>
              <w:t xml:space="preserve"> envolve o financiamento imobiliário de Jerônimo e a exigência do banco para contratação de seguro habitacional. Vamos detalhar os pontos principais e explicar por que não houve prática de </w:t>
            </w:r>
            <w:r w:rsidRPr="003748D7">
              <w:rPr>
                <w:rFonts w:ascii="Book Antiqua" w:eastAsia="Times New Roman" w:hAnsi="Book Antiqua" w:cs="Times New Roman"/>
                <w:bCs/>
                <w:i/>
                <w:iCs/>
                <w:sz w:val="19"/>
                <w:szCs w:val="19"/>
                <w:lang w:eastAsia="pt-BR"/>
              </w:rPr>
              <w:t>“venda casada”</w:t>
            </w:r>
            <w:r w:rsidRPr="003748D7">
              <w:rPr>
                <w:rFonts w:ascii="Book Antiqua" w:eastAsia="Times New Roman" w:hAnsi="Book Antiqua" w:cs="Times New Roman"/>
                <w:bCs/>
                <w:sz w:val="19"/>
                <w:szCs w:val="19"/>
                <w:lang w:eastAsia="pt-BR"/>
              </w:rPr>
              <w:t xml:space="preserve">, direta ou </w:t>
            </w:r>
            <w:r w:rsidRPr="003748D7">
              <w:rPr>
                <w:rFonts w:ascii="Book Antiqua" w:eastAsia="Times New Roman" w:hAnsi="Book Antiqua" w:cs="Times New Roman"/>
                <w:bCs/>
                <w:i/>
                <w:iCs/>
                <w:sz w:val="19"/>
                <w:szCs w:val="19"/>
                <w:lang w:eastAsia="pt-BR"/>
              </w:rPr>
              <w:t>“às avessas”</w:t>
            </w:r>
            <w:r w:rsidRPr="003748D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Segundo </w:t>
            </w:r>
            <w:r w:rsidRPr="003748D7">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a</w:t>
            </w:r>
            <w:r w:rsidRPr="003748D7">
              <w:rPr>
                <w:rFonts w:ascii="Book Antiqua" w:eastAsia="Times New Roman" w:hAnsi="Book Antiqua" w:cs="Times New Roman"/>
                <w:bCs/>
                <w:sz w:val="19"/>
                <w:szCs w:val="19"/>
                <w:lang w:eastAsia="pt-BR"/>
              </w:rPr>
              <w:t xml:space="preserve">rt. 39, I, do CDC, a prática de </w:t>
            </w:r>
            <w:r w:rsidRPr="003748D7">
              <w:rPr>
                <w:rFonts w:ascii="Book Antiqua" w:eastAsia="Times New Roman" w:hAnsi="Book Antiqua" w:cs="Times New Roman"/>
                <w:bCs/>
                <w:i/>
                <w:iCs/>
                <w:sz w:val="19"/>
                <w:szCs w:val="19"/>
                <w:lang w:eastAsia="pt-BR"/>
              </w:rPr>
              <w:t>“venda casada”</w:t>
            </w:r>
            <w:r w:rsidRPr="003748D7">
              <w:rPr>
                <w:rFonts w:ascii="Book Antiqua" w:eastAsia="Times New Roman" w:hAnsi="Book Antiqua" w:cs="Times New Roman"/>
                <w:bCs/>
                <w:sz w:val="19"/>
                <w:szCs w:val="19"/>
                <w:lang w:eastAsia="pt-BR"/>
              </w:rPr>
              <w:t xml:space="preserve"> ocorre quando o fornecedor condiciona a venda de um produto ou serviço à aquisição de outro. Em outras palavras, o consumidor é obrigado a comprar algo que não desejava ou não precisava, para obter o que realmente queria.</w:t>
            </w:r>
            <w:r>
              <w:rPr>
                <w:rFonts w:ascii="Book Antiqua" w:eastAsia="Times New Roman" w:hAnsi="Book Antiqua" w:cs="Times New Roman"/>
                <w:bCs/>
                <w:sz w:val="19"/>
                <w:szCs w:val="19"/>
                <w:lang w:eastAsia="pt-BR"/>
              </w:rPr>
              <w:t xml:space="preserve"> Ex.:</w:t>
            </w:r>
            <w:r w:rsidRPr="003748D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U</w:t>
            </w:r>
            <w:r w:rsidRPr="003748D7">
              <w:rPr>
                <w:rFonts w:ascii="Book Antiqua" w:eastAsia="Times New Roman" w:hAnsi="Book Antiqua" w:cs="Times New Roman"/>
                <w:bCs/>
                <w:sz w:val="19"/>
                <w:szCs w:val="19"/>
                <w:lang w:eastAsia="pt-BR"/>
              </w:rPr>
              <w:t>m banco que só concede financiamento imobiliário se o cliente contratar seguro com uma seguradora específica indicada por ele.</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 xml:space="preserve">Por que não houve </w:t>
            </w:r>
            <w:r>
              <w:rPr>
                <w:rFonts w:ascii="Book Antiqua" w:eastAsia="Times New Roman" w:hAnsi="Book Antiqua" w:cs="Times New Roman"/>
                <w:bCs/>
                <w:sz w:val="19"/>
                <w:szCs w:val="19"/>
                <w:lang w:eastAsia="pt-BR"/>
              </w:rPr>
              <w:t>“</w:t>
            </w:r>
            <w:r w:rsidRPr="003748D7">
              <w:rPr>
                <w:rFonts w:ascii="Book Antiqua" w:eastAsia="Times New Roman" w:hAnsi="Book Antiqua" w:cs="Times New Roman"/>
                <w:bCs/>
                <w:i/>
                <w:iCs/>
                <w:sz w:val="19"/>
                <w:szCs w:val="19"/>
                <w:lang w:eastAsia="pt-BR"/>
              </w:rPr>
              <w:t>venda casada</w:t>
            </w:r>
            <w:r>
              <w:rPr>
                <w:rFonts w:ascii="Book Antiqua" w:eastAsia="Times New Roman" w:hAnsi="Book Antiqua" w:cs="Times New Roman"/>
                <w:bCs/>
                <w:sz w:val="19"/>
                <w:szCs w:val="19"/>
                <w:lang w:eastAsia="pt-BR"/>
              </w:rPr>
              <w:t>”</w:t>
            </w:r>
            <w:r w:rsidRPr="003748D7">
              <w:rPr>
                <w:rFonts w:ascii="Book Antiqua" w:eastAsia="Times New Roman" w:hAnsi="Book Antiqua" w:cs="Times New Roman"/>
                <w:bCs/>
                <w:sz w:val="19"/>
                <w:szCs w:val="19"/>
                <w:lang w:eastAsia="pt-BR"/>
              </w:rPr>
              <w:t xml:space="preserve"> no caso?</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No caso de Jerônimo, embora o banco tenha exigido a contratação de um seguro habitacional, ele não foi obrigado a contratar com uma seguradora específica indicada pelo banco.</w:t>
            </w:r>
            <w:r w:rsidR="003D55DE">
              <w:rPr>
                <w:rFonts w:ascii="Book Antiqua" w:eastAsia="Times New Roman" w:hAnsi="Book Antiqua" w:cs="Times New Roman"/>
                <w:bCs/>
                <w:sz w:val="19"/>
                <w:szCs w:val="19"/>
                <w:lang w:eastAsia="pt-BR"/>
              </w:rPr>
              <w:t xml:space="preserve"> É nesse sentido o teor da Súmula 473 do STJ (vide nota de rodapé).</w:t>
            </w:r>
            <w:r w:rsidRPr="003748D7">
              <w:rPr>
                <w:rFonts w:ascii="Book Antiqua" w:eastAsia="Times New Roman" w:hAnsi="Book Antiqua" w:cs="Times New Roman"/>
                <w:bCs/>
                <w:sz w:val="19"/>
                <w:szCs w:val="19"/>
                <w:lang w:eastAsia="pt-BR"/>
              </w:rPr>
              <w:t xml:space="preserve"> O banco apenas apresentou algumas opções de seguradoras parceiras, mas permitiu que Jerônimo escolhesse uma seguradora de sua confiança. Isso demonstra que não houve imposição de vínculo entre o financiamento e a escolha do seguro.</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Além disso, a contratação do seguro habitacional é uma prática comum e permitida em financiamentos imobiliários, pois protege tanto o consumidor quanto o banco contra riscos como incêndio ou morte do contratante. Essa exigência, desde que o cliente tenha liberdade de escolha sobre a seguradora, não caracteriza venda casada.</w:t>
            </w:r>
            <w:r w:rsidR="003D55DE">
              <w:rPr>
                <w:rFonts w:ascii="Book Antiqua" w:eastAsia="Times New Roman" w:hAnsi="Book Antiqua" w:cs="Times New Roman"/>
                <w:bCs/>
                <w:sz w:val="19"/>
                <w:szCs w:val="19"/>
                <w:lang w:eastAsia="pt-BR"/>
              </w:rPr>
              <w:t xml:space="preserve"> Nesse sentido, cumpre ressaltar que, segundo o STJ, </w:t>
            </w:r>
            <w:r w:rsidR="003D55DE" w:rsidRPr="003D55DE">
              <w:rPr>
                <w:rFonts w:ascii="Book Antiqua" w:eastAsia="Times New Roman" w:hAnsi="Book Antiqua" w:cs="Times New Roman"/>
                <w:bCs/>
                <w:i/>
                <w:iCs/>
                <w:sz w:val="19"/>
                <w:szCs w:val="19"/>
                <w:lang w:eastAsia="pt-BR"/>
              </w:rPr>
              <w:t>“</w:t>
            </w:r>
            <w:r w:rsidR="003D55DE" w:rsidRPr="003D55DE">
              <w:rPr>
                <w:rFonts w:ascii="Book Antiqua" w:eastAsia="Times New Roman" w:hAnsi="Book Antiqua" w:cs="Times New Roman"/>
                <w:b/>
                <w:i/>
                <w:iCs/>
                <w:sz w:val="19"/>
                <w:szCs w:val="19"/>
                <w:highlight w:val="yellow"/>
                <w:lang w:eastAsia="pt-BR"/>
              </w:rPr>
              <w:t>é necessária a contratação do seguro habitacional, no âmbito do SFH</w:t>
            </w:r>
            <w:r w:rsidR="003D55DE" w:rsidRPr="003D55DE">
              <w:rPr>
                <w:rFonts w:ascii="Book Antiqua" w:eastAsia="Times New Roman" w:hAnsi="Book Antiqua" w:cs="Times New Roman"/>
                <w:bCs/>
                <w:i/>
                <w:iCs/>
                <w:sz w:val="19"/>
                <w:szCs w:val="19"/>
                <w:lang w:eastAsia="pt-BR"/>
              </w:rPr>
              <w:t>. Contudo, não há obrigatoriedade de que o mutuário contrate o referido seguro diretamente com o agente financeiro, ou por seguradora indicada por este, exigência esta que configura “venda casada”, vedada pelo art. 39, inciso I, do CDC. STJ. 2ª S., REsp 969129/MG, Rel. Min. Luis Felipe Salomão, j. 9/12/09.”</w:t>
            </w:r>
            <w:r w:rsidR="003D55DE">
              <w:rPr>
                <w:rFonts w:ascii="Book Antiqua" w:eastAsia="Times New Roman" w:hAnsi="Book Antiqua" w:cs="Times New Roman"/>
                <w:bCs/>
                <w:sz w:val="19"/>
                <w:szCs w:val="19"/>
                <w:lang w:eastAsia="pt-BR"/>
              </w:rPr>
              <w:t xml:space="preserve"> Além disso, o art. 79 da Lei 11.977/09 dispõe: </w:t>
            </w:r>
            <w:r w:rsidR="003D55DE" w:rsidRPr="003D55DE">
              <w:rPr>
                <w:rFonts w:ascii="Book Antiqua" w:eastAsia="Times New Roman" w:hAnsi="Book Antiqua" w:cs="Times New Roman"/>
                <w:bCs/>
                <w:i/>
                <w:iCs/>
                <w:sz w:val="19"/>
                <w:szCs w:val="19"/>
                <w:lang w:eastAsia="pt-BR"/>
              </w:rPr>
              <w:t xml:space="preserve">“Art. 79. </w:t>
            </w:r>
            <w:r w:rsidR="003D55DE" w:rsidRPr="003D55DE">
              <w:rPr>
                <w:rFonts w:ascii="Book Antiqua" w:eastAsia="Times New Roman" w:hAnsi="Book Antiqua" w:cs="Times New Roman"/>
                <w:b/>
                <w:i/>
                <w:iCs/>
                <w:sz w:val="19"/>
                <w:szCs w:val="19"/>
                <w:highlight w:val="yellow"/>
                <w:lang w:eastAsia="pt-BR"/>
              </w:rPr>
              <w:t>Os agentes financeiros do SFH somente poderão conceder financiamentos habitacionais com cobertura securitária</w:t>
            </w:r>
            <w:r w:rsidR="003D55DE" w:rsidRPr="003D55DE">
              <w:rPr>
                <w:rFonts w:ascii="Book Antiqua" w:eastAsia="Times New Roman" w:hAnsi="Book Antiqua" w:cs="Times New Roman"/>
                <w:bCs/>
                <w:i/>
                <w:iCs/>
                <w:sz w:val="19"/>
                <w:szCs w:val="19"/>
                <w:lang w:eastAsia="pt-BR"/>
              </w:rPr>
              <w:t xml:space="preserve"> que preveja, no mínimo, cobertura aos riscos de morte e invalidez permanente do mutuário e de danos físicos ao imóvel. (Redação dada pela Lei nº 12.424, de 2011)”</w:t>
            </w:r>
            <w:r w:rsidR="003D55DE">
              <w:rPr>
                <w:rFonts w:ascii="Book Antiqua" w:eastAsia="Times New Roman" w:hAnsi="Book Antiqua" w:cs="Times New Roman"/>
                <w:bCs/>
                <w:sz w:val="19"/>
                <w:szCs w:val="19"/>
                <w:lang w:eastAsia="pt-BR"/>
              </w:rPr>
              <w:t>.</w:t>
            </w:r>
            <w:r w:rsidR="003D55DE">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No caso em tela, s</w:t>
            </w:r>
            <w:r w:rsidRPr="003748D7">
              <w:rPr>
                <w:rFonts w:ascii="Book Antiqua" w:eastAsia="Times New Roman" w:hAnsi="Book Antiqua" w:cs="Times New Roman"/>
                <w:bCs/>
                <w:sz w:val="19"/>
                <w:szCs w:val="19"/>
                <w:lang w:eastAsia="pt-BR"/>
              </w:rPr>
              <w:t xml:space="preserve">e Jerônimo fosse obrigado a contratar seguro apenas com uma seguradora indicada pelo banco (sem a opção de escolha), isso seria </w:t>
            </w:r>
            <w:r>
              <w:rPr>
                <w:rFonts w:ascii="Book Antiqua" w:eastAsia="Times New Roman" w:hAnsi="Book Antiqua" w:cs="Times New Roman"/>
                <w:bCs/>
                <w:i/>
                <w:iCs/>
                <w:sz w:val="19"/>
                <w:szCs w:val="19"/>
                <w:lang w:eastAsia="pt-BR"/>
              </w:rPr>
              <w:t>“</w:t>
            </w:r>
            <w:r w:rsidRPr="003748D7">
              <w:rPr>
                <w:rFonts w:ascii="Book Antiqua" w:eastAsia="Times New Roman" w:hAnsi="Book Antiqua" w:cs="Times New Roman"/>
                <w:bCs/>
                <w:i/>
                <w:iCs/>
                <w:sz w:val="19"/>
                <w:szCs w:val="19"/>
                <w:lang w:eastAsia="pt-BR"/>
              </w:rPr>
              <w:t>venda casada”</w:t>
            </w:r>
            <w:r w:rsidRPr="003748D7">
              <w:rPr>
                <w:rFonts w:ascii="Book Antiqua" w:eastAsia="Times New Roman" w:hAnsi="Book Antiqua" w:cs="Times New Roman"/>
                <w:bCs/>
                <w:sz w:val="19"/>
                <w:szCs w:val="19"/>
                <w:lang w:eastAsia="pt-BR"/>
              </w:rPr>
              <w:t>. No entanto, como ele teve liberdade para contratar o seguro com outra empresa, não houve violação do CDC.</w:t>
            </w:r>
            <w:r w:rsidR="00FE6953">
              <w:rPr>
                <w:rFonts w:ascii="Book Antiqua" w:eastAsia="Times New Roman" w:hAnsi="Book Antiqua" w:cs="Times New Roman"/>
                <w:bCs/>
                <w:sz w:val="19"/>
                <w:szCs w:val="19"/>
                <w:lang w:eastAsia="pt-BR"/>
              </w:rPr>
              <w:t xml:space="preserve"> Portanto, conclui-se que a </w:t>
            </w:r>
            <w:r w:rsidRPr="003748D7">
              <w:rPr>
                <w:rFonts w:ascii="Book Antiqua" w:eastAsia="Times New Roman" w:hAnsi="Book Antiqua" w:cs="Times New Roman"/>
                <w:bCs/>
                <w:sz w:val="19"/>
                <w:szCs w:val="19"/>
                <w:lang w:eastAsia="pt-BR"/>
              </w:rPr>
              <w:t xml:space="preserve">instituição financeira não praticou venda casada, pois respeitou o direito de Jerônimo de escolher uma seguradora de sua preferência. Essa liberdade elimina a configuração de venda casada, conforme vedada pelo </w:t>
            </w:r>
            <w:r w:rsidR="00FE6953">
              <w:rPr>
                <w:rFonts w:ascii="Book Antiqua" w:eastAsia="Times New Roman" w:hAnsi="Book Antiqua" w:cs="Times New Roman"/>
                <w:bCs/>
                <w:sz w:val="19"/>
                <w:szCs w:val="19"/>
                <w:lang w:eastAsia="pt-BR"/>
              </w:rPr>
              <w:t>a</w:t>
            </w:r>
            <w:r w:rsidRPr="003748D7">
              <w:rPr>
                <w:rFonts w:ascii="Book Antiqua" w:eastAsia="Times New Roman" w:hAnsi="Book Antiqua" w:cs="Times New Roman"/>
                <w:bCs/>
                <w:sz w:val="19"/>
                <w:szCs w:val="19"/>
                <w:lang w:eastAsia="pt-BR"/>
              </w:rPr>
              <w:t>rt. 39, I, do CDC.</w:t>
            </w:r>
          </w:p>
          <w:p w14:paraId="70CB3118" w14:textId="77777777" w:rsidR="003748D7" w:rsidRDefault="003748D7" w:rsidP="00C57156">
            <w:pPr>
              <w:jc w:val="both"/>
              <w:rPr>
                <w:rFonts w:ascii="Book Antiqua" w:eastAsia="Times New Roman" w:hAnsi="Book Antiqua" w:cs="Times New Roman"/>
                <w:b/>
                <w:sz w:val="19"/>
                <w:szCs w:val="19"/>
                <w:lang w:eastAsia="pt-BR"/>
              </w:rPr>
            </w:pPr>
          </w:p>
          <w:p w14:paraId="23E7B8F1" w14:textId="0E305F78" w:rsidR="00C57156" w:rsidRDefault="00C57156" w:rsidP="00C5715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7156">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C57156">
              <w:rPr>
                <w:rFonts w:ascii="Book Antiqua" w:eastAsia="Times New Roman" w:hAnsi="Book Antiqua" w:cs="Times New Roman"/>
                <w:bCs/>
                <w:sz w:val="19"/>
                <w:szCs w:val="19"/>
                <w:lang w:eastAsia="pt-BR"/>
              </w:rPr>
              <w:t xml:space="preserve"> (Lei nº 8.078/90) descreve as práticas abusivas vedadas ao fornecedor de produtos e serviços. Diante do exposto, analise a afirmativa a seguir</w:t>
            </w:r>
            <w:r>
              <w:rPr>
                <w:rFonts w:ascii="Book Antiqua" w:eastAsia="Times New Roman" w:hAnsi="Book Antiqua" w:cs="Times New Roman"/>
                <w:bCs/>
                <w:sz w:val="19"/>
                <w:szCs w:val="19"/>
                <w:lang w:eastAsia="pt-BR"/>
              </w:rPr>
              <w:t xml:space="preserve">: </w:t>
            </w:r>
            <w:r w:rsidRPr="00C57156">
              <w:rPr>
                <w:rFonts w:ascii="Book Antiqua" w:eastAsia="Times New Roman" w:hAnsi="Book Antiqua" w:cs="Times New Roman"/>
                <w:bCs/>
                <w:sz w:val="19"/>
                <w:szCs w:val="19"/>
                <w:lang w:eastAsia="pt-BR"/>
              </w:rPr>
              <w:t>Não poderá condicionar o fornecimento de produto ou de serviço ao fornecimento de outro produto ou serviço, bem como, sem justa causa, a limites quantitativos.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39, I,</w:t>
            </w:r>
            <w:r w:rsidRPr="00984B0F">
              <w:rPr>
                <w:rFonts w:ascii="Book Antiqua" w:eastAsia="Times New Roman" w:hAnsi="Book Antiqua" w:cs="Times New Roman"/>
                <w:b/>
                <w:sz w:val="19"/>
                <w:szCs w:val="19"/>
                <w:lang w:eastAsia="pt-BR"/>
              </w:rPr>
              <w:t xml:space="preserve"> CDC.</w:t>
            </w:r>
          </w:p>
          <w:p w14:paraId="488E4C95" w14:textId="77777777" w:rsidR="00C57156" w:rsidRDefault="00C57156" w:rsidP="00011D2C">
            <w:pPr>
              <w:jc w:val="both"/>
              <w:rPr>
                <w:rFonts w:ascii="Book Antiqua" w:eastAsia="Times New Roman" w:hAnsi="Book Antiqua" w:cs="Times New Roman"/>
                <w:b/>
                <w:sz w:val="19"/>
                <w:szCs w:val="19"/>
                <w:lang w:eastAsia="pt-BR"/>
              </w:rPr>
            </w:pPr>
          </w:p>
          <w:p w14:paraId="39E5BECB" w14:textId="0BAEB624" w:rsidR="00011D2C" w:rsidRDefault="00011D2C" w:rsidP="00011D2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11D2C">
              <w:rPr>
                <w:rFonts w:ascii="Book Antiqua" w:eastAsia="Times New Roman" w:hAnsi="Book Antiqua" w:cs="Times New Roman"/>
                <w:b/>
                <w:sz w:val="19"/>
                <w:szCs w:val="19"/>
                <w:highlight w:val="yellow"/>
                <w:lang w:eastAsia="pt-BR"/>
              </w:rPr>
              <w:t>DPECE-2022-FCC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1D2C">
              <w:rPr>
                <w:rFonts w:ascii="Book Antiqua" w:eastAsia="Times New Roman" w:hAnsi="Book Antiqua" w:cs="Times New Roman"/>
                <w:bCs/>
                <w:sz w:val="19"/>
                <w:szCs w:val="19"/>
                <w:lang w:eastAsia="pt-BR"/>
              </w:rPr>
              <w:t xml:space="preserve">Segundo as normas sobre práticas abusivas regulamentadas pelo </w:t>
            </w:r>
            <w:r>
              <w:rPr>
                <w:rFonts w:ascii="Book Antiqua" w:eastAsia="Times New Roman" w:hAnsi="Book Antiqua" w:cs="Times New Roman"/>
                <w:bCs/>
                <w:sz w:val="19"/>
                <w:szCs w:val="19"/>
                <w:lang w:eastAsia="pt-BR"/>
              </w:rPr>
              <w:t>CDC</w:t>
            </w:r>
            <w:r w:rsidRPr="00011D2C">
              <w:rPr>
                <w:rFonts w:ascii="Book Antiqua" w:eastAsia="Times New Roman" w:hAnsi="Book Antiqua" w:cs="Times New Roman"/>
                <w:bCs/>
                <w:sz w:val="19"/>
                <w:szCs w:val="19"/>
                <w:lang w:eastAsia="pt-BR"/>
              </w:rPr>
              <w:t>, é lícito ao fornecedor de produtos</w:t>
            </w:r>
            <w:r>
              <w:rPr>
                <w:rFonts w:ascii="Book Antiqua" w:eastAsia="Times New Roman" w:hAnsi="Book Antiqua" w:cs="Times New Roman"/>
                <w:bCs/>
                <w:sz w:val="19"/>
                <w:szCs w:val="19"/>
                <w:lang w:eastAsia="pt-BR"/>
              </w:rPr>
              <w:t xml:space="preserve"> </w:t>
            </w:r>
            <w:r w:rsidRPr="00011D2C">
              <w:rPr>
                <w:rFonts w:ascii="Book Antiqua" w:eastAsia="Times New Roman" w:hAnsi="Book Antiqua" w:cs="Times New Roman"/>
                <w:bCs/>
                <w:sz w:val="19"/>
                <w:szCs w:val="19"/>
                <w:lang w:eastAsia="pt-BR"/>
              </w:rPr>
              <w:t>condicionar o fornecimento de produto, com justa causa, a limites quantitativos.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39, I, CDC.</w:t>
            </w:r>
          </w:p>
          <w:p w14:paraId="50B12A31" w14:textId="77777777" w:rsidR="00011D2C" w:rsidRPr="00011D2C" w:rsidRDefault="00011D2C" w:rsidP="00011D2C">
            <w:pPr>
              <w:jc w:val="both"/>
              <w:rPr>
                <w:rFonts w:ascii="Book Antiqua" w:eastAsia="Times New Roman" w:hAnsi="Book Antiqua" w:cs="Times New Roman"/>
                <w:bCs/>
                <w:sz w:val="19"/>
                <w:szCs w:val="19"/>
                <w:lang w:eastAsia="pt-BR"/>
              </w:rPr>
            </w:pPr>
          </w:p>
          <w:p w14:paraId="0DE4DDED" w14:textId="79512AD9" w:rsidR="00C301FE" w:rsidRPr="00984B0F" w:rsidRDefault="00C301FE" w:rsidP="00011D2C">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MPPB-2018-FCC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Em contrato de prestação de serviços celebrado entre entidade de atendimento particular e um idoso, previu-se cláusula segundo a qual todos os produtos não incluídos na mensalidade (fraldas, produtos de higiene, pomadas etc.) </w:t>
            </w:r>
            <w:r w:rsidRPr="00984B0F">
              <w:rPr>
                <w:rFonts w:ascii="Book Antiqua" w:eastAsia="Times New Roman" w:hAnsi="Book Antiqua" w:cs="Times New Roman"/>
                <w:b/>
                <w:sz w:val="19"/>
                <w:szCs w:val="19"/>
                <w:lang w:eastAsia="pt-BR"/>
              </w:rPr>
              <w:t>deverão ser dela adquiridos</w:t>
            </w:r>
            <w:r w:rsidRPr="00984B0F">
              <w:rPr>
                <w:rFonts w:ascii="Book Antiqua" w:eastAsia="Times New Roman" w:hAnsi="Book Antiqua" w:cs="Times New Roman"/>
                <w:bCs/>
                <w:sz w:val="19"/>
                <w:szCs w:val="19"/>
                <w:lang w:eastAsia="pt-BR"/>
              </w:rPr>
              <w:t xml:space="preserve">. Desse modo, o contratante obrigou-se a pagar a mensalidade e esses produtos extras. Nessa situação hipotética, esse ajuste é irregular, por conter cláusula abusiva de venda casada. </w:t>
            </w:r>
            <w:r w:rsidRPr="00984B0F">
              <w:rPr>
                <w:rFonts w:ascii="Book Antiqua" w:eastAsia="Times New Roman" w:hAnsi="Book Antiqua" w:cs="Times New Roman"/>
                <w:b/>
                <w:sz w:val="19"/>
                <w:szCs w:val="19"/>
                <w:lang w:eastAsia="pt-BR"/>
              </w:rPr>
              <w:t>BL: art. 39, I, CDC.</w:t>
            </w:r>
          </w:p>
          <w:p w14:paraId="6CC938AA" w14:textId="77777777" w:rsidR="00011D2C" w:rsidRDefault="00011D2C" w:rsidP="00011D2C">
            <w:pPr>
              <w:jc w:val="both"/>
              <w:rPr>
                <w:rFonts w:ascii="Book Antiqua" w:eastAsia="Times New Roman" w:hAnsi="Book Antiqua" w:cs="Times New Roman"/>
                <w:b/>
                <w:sz w:val="19"/>
                <w:szCs w:val="19"/>
                <w:lang w:eastAsia="pt-BR"/>
              </w:rPr>
            </w:pPr>
          </w:p>
          <w:p w14:paraId="6C104D2B" w14:textId="77777777" w:rsidR="002D465F" w:rsidRDefault="002D465F" w:rsidP="00011D2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Assinale a opção correspondente à situação hipotética que retrata prática comercial aceitável, de acordo com as disposições do CDC: Em uma cidade acometida por uma grave enchente, o dono de um mercado local impôs, para a comercialização de água mineral, o limite quantitativo máximo de dois garrafões por consumidor, em razão da limitação de seu estoque e a fim de garantir que o maior número de consumidores pudesse ter acesso ao produto. </w:t>
            </w:r>
            <w:r w:rsidRPr="00984B0F">
              <w:rPr>
                <w:rFonts w:ascii="Book Antiqua" w:eastAsia="Times New Roman" w:hAnsi="Book Antiqua" w:cs="Times New Roman"/>
                <w:b/>
                <w:sz w:val="19"/>
                <w:szCs w:val="19"/>
                <w:lang w:eastAsia="pt-BR"/>
              </w:rPr>
              <w:t>BL: art. 39, I, CDC.</w:t>
            </w:r>
          </w:p>
          <w:p w14:paraId="24E7DD99" w14:textId="77777777" w:rsidR="00386A42" w:rsidRDefault="00386A42" w:rsidP="00011D2C">
            <w:pPr>
              <w:jc w:val="both"/>
              <w:rPr>
                <w:rFonts w:ascii="Book Antiqua" w:eastAsia="Times New Roman" w:hAnsi="Book Antiqua" w:cs="Times New Roman"/>
                <w:b/>
                <w:sz w:val="19"/>
                <w:szCs w:val="19"/>
                <w:lang w:eastAsia="pt-BR"/>
              </w:rPr>
            </w:pPr>
          </w:p>
          <w:p w14:paraId="20228B4A" w14:textId="0DCBCCF3" w:rsidR="00386A42" w:rsidRPr="00984B0F" w:rsidRDefault="00386A42" w:rsidP="00386A4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Cartórios/TJSP-2022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386A4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86A42">
              <w:rPr>
                <w:rFonts w:ascii="Book Antiqua" w:eastAsia="Times New Roman" w:hAnsi="Book Antiqua" w:cs="Times New Roman"/>
                <w:b/>
                <w:i/>
                <w:iCs/>
                <w:sz w:val="19"/>
                <w:szCs w:val="19"/>
                <w:u w:val="single"/>
                <w:lang w:eastAsia="pt-BR"/>
              </w:rPr>
              <w:t>O que poderia então ser considerado justa causa para impor um limite quantitativo ao consumidor?</w:t>
            </w:r>
            <w:r w:rsidRPr="00386A42">
              <w:rPr>
                <w:rFonts w:ascii="Book Antiqua" w:eastAsia="Times New Roman" w:hAnsi="Book Antiqua" w:cs="Times New Roman"/>
                <w:bCs/>
                <w:sz w:val="19"/>
                <w:szCs w:val="19"/>
                <w:lang w:eastAsia="pt-BR"/>
              </w:rPr>
              <w:t xml:space="preserve"> O número de estoque de produtos em promoção seria um exemplo de justa causa. O fornecedor estabelece um preço promocional do produto e limita </w:t>
            </w:r>
            <w:r w:rsidRPr="00386A42">
              <w:rPr>
                <w:rFonts w:ascii="Book Antiqua" w:eastAsia="Times New Roman" w:hAnsi="Book Antiqua" w:cs="Times New Roman"/>
                <w:bCs/>
                <w:sz w:val="19"/>
                <w:szCs w:val="19"/>
                <w:lang w:eastAsia="pt-BR"/>
              </w:rPr>
              <w:lastRenderedPageBreak/>
              <w:t>a compra do consumidor a uma determinada quantidade. Tal limitação teria, basicamente, três finalidades: a primeira é atingir um maior número de consumidores possível; a segunda é que, se o consumidor compra uma quantidade absurda de um mesmo produto, ele não teria como consumi-lo antes do vencimento, já que a maioria dos produtos industrializados contém prazos de validade; e a terceira é que, se o consumidor compra uma quantidade absurda de um determinado produto, ele pode revendê-lo a um preço um pouco maior, realizando uma concorrência desleal com o próprio estabelecimento que lhe concedeu o desconto. O certo é que a expressão "justa causa" constante do art</w:t>
            </w:r>
            <w:r>
              <w:rPr>
                <w:rFonts w:ascii="Book Antiqua" w:eastAsia="Times New Roman" w:hAnsi="Book Antiqua" w:cs="Times New Roman"/>
                <w:bCs/>
                <w:sz w:val="19"/>
                <w:szCs w:val="19"/>
                <w:lang w:eastAsia="pt-BR"/>
              </w:rPr>
              <w:t>.</w:t>
            </w:r>
            <w:r w:rsidRPr="00386A42">
              <w:rPr>
                <w:rFonts w:ascii="Book Antiqua" w:eastAsia="Times New Roman" w:hAnsi="Book Antiqua" w:cs="Times New Roman"/>
                <w:bCs/>
                <w:sz w:val="19"/>
                <w:szCs w:val="19"/>
                <w:lang w:eastAsia="pt-BR"/>
              </w:rPr>
              <w:t xml:space="preserve"> 39, I, é um conceito amplo e sua análise deve ser feita casuisticamente para se evitar, de um lado, o abuso do fornecedor e, de outro, a má-fé do consumidor.</w:t>
            </w:r>
            <w:r>
              <w:rPr>
                <w:rFonts w:ascii="Book Antiqua" w:eastAsia="Times New Roman" w:hAnsi="Book Antiqua" w:cs="Times New Roman"/>
                <w:bCs/>
                <w:sz w:val="19"/>
                <w:szCs w:val="19"/>
                <w:lang w:eastAsia="pt-BR"/>
              </w:rPr>
              <w:t xml:space="preserve"> </w:t>
            </w:r>
            <w:r w:rsidRPr="00386A42">
              <w:rPr>
                <w:rFonts w:ascii="Book Antiqua" w:eastAsia="Times New Roman" w:hAnsi="Book Antiqua" w:cs="Times New Roman"/>
                <w:bCs/>
                <w:sz w:val="18"/>
                <w:szCs w:val="18"/>
                <w:lang w:eastAsia="pt-BR"/>
              </w:rPr>
              <w:t xml:space="preserve">(Fonte: </w:t>
            </w:r>
            <w:hyperlink r:id="rId36" w:history="1">
              <w:r w:rsidRPr="00386A42">
                <w:rPr>
                  <w:rStyle w:val="Hyperlink"/>
                  <w:rFonts w:ascii="Book Antiqua" w:eastAsia="Times New Roman" w:hAnsi="Book Antiqua" w:cs="Times New Roman"/>
                  <w:bCs/>
                  <w:sz w:val="18"/>
                  <w:szCs w:val="18"/>
                  <w:lang w:eastAsia="pt-BR"/>
                </w:rPr>
                <w:t>https://www.conjur.com.br/2018-mai-12/julio-oliveira-relacao-cliente-fornecedor-conceito-justa-causa</w:t>
              </w:r>
            </w:hyperlink>
            <w:r w:rsidRPr="00386A42">
              <w:rPr>
                <w:rFonts w:ascii="Book Antiqua" w:eastAsia="Times New Roman" w:hAnsi="Book Antiqua" w:cs="Times New Roman"/>
                <w:bCs/>
                <w:sz w:val="18"/>
                <w:szCs w:val="18"/>
                <w:lang w:eastAsia="pt-BR"/>
              </w:rPr>
              <w:t xml:space="preserve">). </w:t>
            </w:r>
          </w:p>
        </w:tc>
      </w:tr>
    </w:tbl>
    <w:p w14:paraId="6FDA2DA7" w14:textId="6BE5453F" w:rsidR="004973ED" w:rsidRPr="0094513D" w:rsidRDefault="004973ED" w:rsidP="002D465F">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94513D">
        <w:rPr>
          <w:rFonts w:ascii="Book Antiqua" w:eastAsia="Times New Roman" w:hAnsi="Book Antiqua" w:cs="Times New Roman"/>
          <w:b/>
          <w:bCs/>
          <w:sz w:val="19"/>
          <w:szCs w:val="19"/>
          <w:lang w:eastAsia="pt-BR"/>
        </w:rPr>
        <w:lastRenderedPageBreak/>
        <w:t xml:space="preserve">II - </w:t>
      </w:r>
      <w:r w:rsidRPr="0094513D">
        <w:rPr>
          <w:rFonts w:ascii="Book Antiqua" w:eastAsia="Times New Roman" w:hAnsi="Book Antiqua" w:cs="Times New Roman"/>
          <w:b/>
          <w:bCs/>
          <w:caps/>
          <w:sz w:val="19"/>
          <w:szCs w:val="19"/>
          <w:highlight w:val="green"/>
          <w:lang w:eastAsia="pt-BR"/>
        </w:rPr>
        <w:t>recusar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atendimento às demandas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dos consumidores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na exata medida de suas disponibilidades de estoque</w:t>
      </w:r>
      <w:r w:rsidRPr="0094513D">
        <w:rPr>
          <w:rFonts w:ascii="Book Antiqua" w:eastAsia="Times New Roman" w:hAnsi="Book Antiqua" w:cs="Times New Roman"/>
          <w:b/>
          <w:bCs/>
          <w:sz w:val="19"/>
          <w:szCs w:val="19"/>
          <w:lang w:eastAsia="pt-BR"/>
        </w:rPr>
        <w:t xml:space="preserve">, e, </w:t>
      </w:r>
      <w:r w:rsidRPr="0094513D">
        <w:rPr>
          <w:rFonts w:ascii="Book Antiqua" w:eastAsia="Times New Roman" w:hAnsi="Book Antiqua" w:cs="Times New Roman"/>
          <w:b/>
          <w:bCs/>
          <w:caps/>
          <w:sz w:val="19"/>
          <w:szCs w:val="19"/>
          <w:highlight w:val="green"/>
          <w:lang w:eastAsia="pt-BR"/>
        </w:rPr>
        <w:t>ainda</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de conformidade com os usos</w:t>
      </w:r>
      <w:r w:rsidRPr="0094513D">
        <w:rPr>
          <w:rFonts w:ascii="Book Antiqua" w:eastAsia="Times New Roman" w:hAnsi="Book Antiqua" w:cs="Times New Roman"/>
          <w:b/>
          <w:bCs/>
          <w:sz w:val="19"/>
          <w:szCs w:val="19"/>
          <w:lang w:eastAsia="pt-BR"/>
        </w:rPr>
        <w:t xml:space="preserve"> e </w:t>
      </w:r>
      <w:r w:rsidRPr="0094513D">
        <w:rPr>
          <w:rFonts w:ascii="Book Antiqua" w:eastAsia="Times New Roman" w:hAnsi="Book Antiqua" w:cs="Times New Roman"/>
          <w:b/>
          <w:bCs/>
          <w:sz w:val="19"/>
          <w:szCs w:val="19"/>
          <w:highlight w:val="cyan"/>
          <w:lang w:eastAsia="pt-BR"/>
        </w:rPr>
        <w:t>costumes</w:t>
      </w:r>
      <w:r w:rsidRPr="0094513D">
        <w:rPr>
          <w:rFonts w:ascii="Book Antiqua" w:eastAsia="Times New Roman" w:hAnsi="Book Antiqua" w:cs="Times New Roman"/>
          <w:b/>
          <w:bCs/>
          <w:sz w:val="18"/>
          <w:szCs w:val="18"/>
          <w:lang w:eastAsia="pt-BR"/>
        </w:rPr>
        <w:t>;</w:t>
      </w:r>
      <w:r w:rsidR="00A6362F" w:rsidRPr="0094513D">
        <w:rPr>
          <w:rFonts w:ascii="Book Antiqua" w:eastAsia="Times New Roman" w:hAnsi="Book Antiqua" w:cs="Times New Roman"/>
          <w:b/>
          <w:bCs/>
          <w:sz w:val="18"/>
          <w:szCs w:val="18"/>
          <w:lang w:eastAsia="pt-BR"/>
        </w:rPr>
        <w:t xml:space="preserve"> </w:t>
      </w:r>
      <w:r w:rsidR="00A6362F" w:rsidRPr="0094513D">
        <w:rPr>
          <w:rFonts w:ascii="Book Antiqua" w:hAnsi="Book Antiqua" w:cs="Times New Roman"/>
          <w:b/>
          <w:bCs/>
          <w:color w:val="FF0000"/>
          <w:sz w:val="16"/>
          <w:szCs w:val="16"/>
          <w:u w:val="single"/>
        </w:rPr>
        <w:t>(DPEPI-2009)</w:t>
      </w:r>
      <w:r w:rsidR="00B3175C" w:rsidRPr="0094513D">
        <w:rPr>
          <w:rFonts w:ascii="Book Antiqua" w:eastAsia="Times New Roman" w:hAnsi="Book Antiqua" w:cs="Times New Roman"/>
          <w:b/>
          <w:bCs/>
          <w:sz w:val="16"/>
          <w:szCs w:val="16"/>
          <w:lang w:eastAsia="pt-BR"/>
        </w:rPr>
        <w:t xml:space="preserve"> </w:t>
      </w:r>
      <w:r w:rsidR="00B3175C" w:rsidRPr="0094513D">
        <w:rPr>
          <w:rFonts w:ascii="Book Antiqua" w:eastAsia="Times New Roman" w:hAnsi="Book Antiqua" w:cs="Times New Roman"/>
          <w:b/>
          <w:bCs/>
          <w:color w:val="FF0000"/>
          <w:sz w:val="16"/>
          <w:szCs w:val="16"/>
          <w:u w:val="single"/>
          <w:lang w:eastAsia="pt-BR"/>
        </w:rPr>
        <w:t>(TRF5-2009)</w:t>
      </w:r>
      <w:r w:rsidR="006574B2" w:rsidRPr="0094513D">
        <w:rPr>
          <w:rFonts w:ascii="Book Antiqua" w:eastAsia="Times New Roman" w:hAnsi="Book Antiqua" w:cs="Times New Roman"/>
          <w:b/>
          <w:bCs/>
          <w:color w:val="FF0000"/>
          <w:sz w:val="16"/>
          <w:szCs w:val="16"/>
          <w:lang w:eastAsia="pt-BR"/>
        </w:rPr>
        <w:t xml:space="preserve"> </w:t>
      </w:r>
      <w:r w:rsidR="006574B2" w:rsidRPr="0094513D">
        <w:rPr>
          <w:rFonts w:ascii="Book Antiqua" w:eastAsia="Times New Roman" w:hAnsi="Book Antiqua" w:cs="Times New Roman"/>
          <w:b/>
          <w:bCs/>
          <w:color w:val="FF0000"/>
          <w:sz w:val="16"/>
          <w:szCs w:val="16"/>
          <w:u w:val="single"/>
          <w:lang w:eastAsia="pt-BR"/>
        </w:rPr>
        <w:t>(MPMT-2014)</w:t>
      </w:r>
      <w:r w:rsidR="00386A42" w:rsidRPr="0094513D">
        <w:rPr>
          <w:rFonts w:ascii="Book Antiqua" w:eastAsia="Times New Roman" w:hAnsi="Book Antiqua" w:cs="Times New Roman"/>
          <w:b/>
          <w:bCs/>
          <w:color w:val="FF0000"/>
          <w:sz w:val="16"/>
          <w:szCs w:val="16"/>
          <w:lang w:eastAsia="pt-BR"/>
        </w:rPr>
        <w:t xml:space="preserve"> </w:t>
      </w:r>
      <w:r w:rsidR="00386A42" w:rsidRPr="0094513D">
        <w:rPr>
          <w:rFonts w:ascii="Book Antiqua" w:eastAsia="Times New Roman" w:hAnsi="Book Antiqua" w:cs="Times New Roman"/>
          <w:b/>
          <w:bCs/>
          <w:color w:val="FF0000"/>
          <w:sz w:val="16"/>
          <w:szCs w:val="16"/>
          <w:u w:val="single"/>
          <w:lang w:eastAsia="pt-BR"/>
        </w:rPr>
        <w:t>(Cartórios/TJSP-2022)</w:t>
      </w:r>
    </w:p>
    <w:p w14:paraId="20166378" w14:textId="6F58C11F" w:rsidR="004973ED" w:rsidRPr="0094513D" w:rsidRDefault="004973ED" w:rsidP="00D67A46">
      <w:pPr>
        <w:spacing w:before="100" w:beforeAutospacing="1" w:after="100" w:afterAutospacing="1" w:line="240" w:lineRule="auto"/>
        <w:jc w:val="both"/>
        <w:rPr>
          <w:rFonts w:ascii="Book Antiqua" w:hAnsi="Book Antiqua" w:cs="Times New Roman"/>
          <w:b/>
          <w:bCs/>
          <w:color w:val="FF0000"/>
          <w:sz w:val="16"/>
          <w:szCs w:val="16"/>
          <w:u w:val="single"/>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caps/>
          <w:sz w:val="19"/>
          <w:szCs w:val="19"/>
          <w:highlight w:val="green"/>
          <w:lang w:eastAsia="pt-BR"/>
        </w:rPr>
        <w:t>enviar</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entregar</w:t>
      </w:r>
      <w:r w:rsidRPr="00984B0F">
        <w:rPr>
          <w:rFonts w:ascii="Book Antiqua" w:eastAsia="Times New Roman" w:hAnsi="Book Antiqua" w:cs="Times New Roman"/>
          <w:b/>
          <w:sz w:val="19"/>
          <w:szCs w:val="19"/>
          <w:lang w:eastAsia="pt-BR"/>
        </w:rPr>
        <w:t xml:space="preserve"> ao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sem solicitação prévia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qualquer produto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fornecer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qualquer serviço</w:t>
      </w:r>
      <w:r w:rsidRPr="009D1466">
        <w:rPr>
          <w:rFonts w:ascii="Book Antiqua" w:eastAsia="Times New Roman" w:hAnsi="Book Antiqua" w:cs="Times New Roman"/>
          <w:sz w:val="18"/>
          <w:szCs w:val="18"/>
          <w:lang w:eastAsia="pt-BR"/>
        </w:rPr>
        <w:t>;</w:t>
      </w:r>
      <w:r w:rsidR="00A1508A" w:rsidRPr="009D1466">
        <w:rPr>
          <w:rFonts w:ascii="Book Antiqua" w:eastAsia="Times New Roman" w:hAnsi="Book Antiqua" w:cs="Times New Roman"/>
          <w:sz w:val="18"/>
          <w:szCs w:val="18"/>
          <w:lang w:eastAsia="pt-BR"/>
        </w:rPr>
        <w:t xml:space="preserve"> </w:t>
      </w:r>
      <w:r w:rsidR="00A1508A" w:rsidRPr="009D1466">
        <w:rPr>
          <w:rFonts w:ascii="Book Antiqua" w:eastAsia="Times New Roman" w:hAnsi="Book Antiqua" w:cs="Times New Roman"/>
          <w:b/>
          <w:bCs/>
          <w:color w:val="FF0000"/>
          <w:sz w:val="16"/>
          <w:szCs w:val="16"/>
          <w:u w:val="single"/>
          <w:lang w:eastAsia="pt-BR"/>
        </w:rPr>
        <w:t>(DPEES-2009)</w:t>
      </w:r>
      <w:r w:rsidR="007428C9" w:rsidRPr="009D1466">
        <w:rPr>
          <w:rFonts w:ascii="Book Antiqua" w:eastAsia="Times New Roman" w:hAnsi="Book Antiqua" w:cs="Times New Roman"/>
          <w:b/>
          <w:bCs/>
          <w:color w:val="FF0000"/>
          <w:sz w:val="16"/>
          <w:szCs w:val="16"/>
          <w:lang w:eastAsia="pt-BR"/>
        </w:rPr>
        <w:t xml:space="preserve"> </w:t>
      </w:r>
      <w:r w:rsidR="007428C9" w:rsidRPr="009D1466">
        <w:rPr>
          <w:rFonts w:ascii="Book Antiqua" w:eastAsia="Times New Roman" w:hAnsi="Book Antiqua" w:cs="Times New Roman"/>
          <w:b/>
          <w:color w:val="FF0000"/>
          <w:sz w:val="16"/>
          <w:szCs w:val="16"/>
          <w:u w:val="single"/>
          <w:lang w:eastAsia="pt-BR"/>
        </w:rPr>
        <w:t>(DPEMA-2011)</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(TJMG-2012)</w:t>
      </w:r>
      <w:r w:rsidR="00156B03" w:rsidRPr="009D1466">
        <w:rPr>
          <w:rFonts w:ascii="Book Antiqua" w:eastAsia="Times New Roman" w:hAnsi="Book Antiqua" w:cs="Times New Roman"/>
          <w:b/>
          <w:color w:val="FF0000"/>
          <w:sz w:val="16"/>
          <w:szCs w:val="16"/>
          <w:lang w:eastAsia="pt-BR"/>
        </w:rPr>
        <w:t xml:space="preserve"> </w:t>
      </w:r>
      <w:r w:rsidR="0025096B" w:rsidRPr="009D1466">
        <w:rPr>
          <w:rFonts w:ascii="Book Antiqua" w:eastAsia="Times New Roman" w:hAnsi="Book Antiqua" w:cs="Times New Roman"/>
          <w:b/>
          <w:color w:val="FF0000"/>
          <w:sz w:val="16"/>
          <w:szCs w:val="16"/>
          <w:u w:val="single"/>
          <w:lang w:eastAsia="pt-BR"/>
        </w:rPr>
        <w:t>(TJPA-2012)</w:t>
      </w:r>
      <w:r w:rsidR="00C70883" w:rsidRPr="009D1466">
        <w:rPr>
          <w:rFonts w:ascii="Book Antiqua" w:eastAsia="Times New Roman" w:hAnsi="Book Antiqua" w:cs="Times New Roman"/>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2D465F" w:rsidRPr="009D1466">
        <w:rPr>
          <w:rFonts w:ascii="Book Antiqua" w:eastAsia="Times New Roman" w:hAnsi="Book Antiqua" w:cs="Times New Roman"/>
          <w:b/>
          <w:color w:val="FF0000"/>
          <w:sz w:val="16"/>
          <w:szCs w:val="16"/>
          <w:lang w:eastAsia="pt-BR"/>
        </w:rPr>
        <w:t xml:space="preserve"> </w:t>
      </w:r>
      <w:r w:rsidR="002D465F" w:rsidRPr="009D1466">
        <w:rPr>
          <w:rFonts w:ascii="Book Antiqua" w:eastAsia="Times New Roman" w:hAnsi="Book Antiqua" w:cs="Times New Roman"/>
          <w:b/>
          <w:color w:val="FF0000"/>
          <w:sz w:val="16"/>
          <w:szCs w:val="16"/>
          <w:u w:val="single"/>
          <w:lang w:eastAsia="pt-BR"/>
        </w:rPr>
        <w:t>(TJAC-2012)</w:t>
      </w:r>
      <w:r w:rsidR="00083A6A" w:rsidRPr="009D1466">
        <w:rPr>
          <w:rFonts w:ascii="Book Antiqua" w:eastAsia="Times New Roman" w:hAnsi="Book Antiqua" w:cs="Times New Roman"/>
          <w:b/>
          <w:color w:val="FF0000"/>
          <w:sz w:val="16"/>
          <w:szCs w:val="16"/>
          <w:lang w:eastAsia="pt-BR"/>
        </w:rPr>
        <w:t xml:space="preserve"> </w:t>
      </w:r>
      <w:r w:rsidR="00083A6A" w:rsidRPr="009D1466">
        <w:rPr>
          <w:rFonts w:ascii="Book Antiqua" w:eastAsia="Times New Roman" w:hAnsi="Book Antiqua" w:cs="Times New Roman"/>
          <w:b/>
          <w:color w:val="FF0000"/>
          <w:sz w:val="16"/>
          <w:szCs w:val="16"/>
          <w:u w:val="single"/>
          <w:lang w:eastAsia="pt-BR"/>
        </w:rPr>
        <w:t>(MPDFT-2013)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6574B2"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bCs/>
          <w:color w:val="FF0000"/>
          <w:sz w:val="16"/>
          <w:szCs w:val="16"/>
          <w:u w:val="single"/>
          <w:lang w:eastAsia="pt-BR"/>
        </w:rPr>
        <w:t>(MPMT-2014)</w:t>
      </w:r>
      <w:r w:rsidR="00856C4B" w:rsidRPr="009D1466">
        <w:rPr>
          <w:rFonts w:ascii="Book Antiqua" w:eastAsia="Times New Roman" w:hAnsi="Book Antiqua" w:cs="Times New Roman"/>
          <w:b/>
          <w:bCs/>
          <w:color w:val="FF0000"/>
          <w:sz w:val="16"/>
          <w:szCs w:val="16"/>
          <w:lang w:eastAsia="pt-BR"/>
        </w:rPr>
        <w:t xml:space="preserve"> </w:t>
      </w:r>
      <w:r w:rsidR="00856C4B" w:rsidRPr="009D1466">
        <w:rPr>
          <w:rFonts w:ascii="Book Antiqua" w:eastAsia="Times New Roman" w:hAnsi="Book Antiqua" w:cs="Times New Roman"/>
          <w:b/>
          <w:color w:val="FF0000"/>
          <w:sz w:val="16"/>
          <w:szCs w:val="16"/>
          <w:u w:val="single"/>
          <w:lang w:eastAsia="pt-BR"/>
        </w:rPr>
        <w:t>(DPERS-2014)</w:t>
      </w:r>
      <w:r w:rsidR="00670433" w:rsidRPr="009D1466">
        <w:rPr>
          <w:rFonts w:ascii="Book Antiqua" w:eastAsia="Times New Roman" w:hAnsi="Book Antiqua" w:cs="Times New Roman"/>
          <w:b/>
          <w:color w:val="FF0000"/>
          <w:sz w:val="16"/>
          <w:szCs w:val="16"/>
          <w:lang w:eastAsia="pt-BR"/>
        </w:rPr>
        <w:t xml:space="preserve"> </w:t>
      </w:r>
      <w:r w:rsidR="00670433" w:rsidRPr="009D1466">
        <w:rPr>
          <w:rFonts w:ascii="Book Antiqua" w:eastAsia="Times New Roman" w:hAnsi="Book Antiqua" w:cs="Times New Roman"/>
          <w:b/>
          <w:color w:val="FF0000"/>
          <w:sz w:val="16"/>
          <w:szCs w:val="16"/>
          <w:u w:val="single"/>
          <w:lang w:eastAsia="pt-BR"/>
        </w:rPr>
        <w:t>(TJDFT-2011/2015)</w:t>
      </w:r>
      <w:r w:rsidR="002D0F5B" w:rsidRPr="009D1466">
        <w:rPr>
          <w:rFonts w:ascii="Book Antiqua" w:eastAsia="Times New Roman" w:hAnsi="Book Antiqua" w:cs="Times New Roman"/>
          <w:b/>
          <w:color w:val="FF0000"/>
          <w:sz w:val="16"/>
          <w:szCs w:val="16"/>
          <w:lang w:eastAsia="pt-BR"/>
        </w:rPr>
        <w:t xml:space="preserve"> </w:t>
      </w:r>
      <w:r w:rsidR="002D0F5B" w:rsidRPr="009D1466">
        <w:rPr>
          <w:rFonts w:ascii="Book Antiqua" w:eastAsia="Times New Roman" w:hAnsi="Book Antiqua" w:cs="Times New Roman"/>
          <w:b/>
          <w:color w:val="FF0000"/>
          <w:sz w:val="16"/>
          <w:szCs w:val="16"/>
          <w:u w:val="single"/>
          <w:lang w:eastAsia="pt-BR"/>
        </w:rPr>
        <w:t>(PGM-Salvador/BA-2015)</w:t>
      </w:r>
      <w:r w:rsidR="00061289" w:rsidRPr="009D1466">
        <w:rPr>
          <w:rFonts w:ascii="Book Antiqua" w:eastAsia="Times New Roman" w:hAnsi="Book Antiqua" w:cs="Times New Roman"/>
          <w:sz w:val="16"/>
          <w:szCs w:val="16"/>
          <w:lang w:eastAsia="pt-BR"/>
        </w:rPr>
        <w:t xml:space="preserve"> </w:t>
      </w:r>
      <w:r w:rsidR="006444ED" w:rsidRPr="009D1466">
        <w:rPr>
          <w:rFonts w:ascii="Book Antiqua" w:eastAsia="Times New Roman" w:hAnsi="Book Antiqua" w:cs="Times New Roman"/>
          <w:b/>
          <w:color w:val="FF0000"/>
          <w:sz w:val="16"/>
          <w:szCs w:val="16"/>
          <w:u w:val="single"/>
          <w:lang w:eastAsia="pt-BR"/>
        </w:rPr>
        <w:t>(TJSP-2017)</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(DPEAC-2017)</w:t>
      </w:r>
      <w:r w:rsidR="005E1759" w:rsidRPr="009D1466">
        <w:rPr>
          <w:rFonts w:ascii="Book Antiqua" w:eastAsia="Times New Roman" w:hAnsi="Book Antiqua" w:cs="Times New Roman"/>
          <w:b/>
          <w:color w:val="FF0000"/>
          <w:sz w:val="16"/>
          <w:szCs w:val="16"/>
          <w:lang w:eastAsia="pt-BR"/>
        </w:rPr>
        <w:t xml:space="preserve"> </w:t>
      </w:r>
      <w:r w:rsidR="005E1759" w:rsidRPr="009D1466">
        <w:rPr>
          <w:rFonts w:ascii="Book Antiqua" w:eastAsia="Times New Roman" w:hAnsi="Book Antiqua" w:cs="Times New Roman"/>
          <w:b/>
          <w:color w:val="FF0000"/>
          <w:sz w:val="16"/>
          <w:szCs w:val="16"/>
          <w:u w:val="single"/>
          <w:lang w:eastAsia="pt-BR"/>
        </w:rPr>
        <w:t>(TJCE-2018)</w:t>
      </w:r>
      <w:r w:rsidR="00BA5993" w:rsidRPr="009D1466">
        <w:rPr>
          <w:rFonts w:ascii="Book Antiqua" w:eastAsia="Times New Roman" w:hAnsi="Book Antiqua" w:cs="Times New Roman"/>
          <w:b/>
          <w:color w:val="FF0000"/>
          <w:sz w:val="16"/>
          <w:szCs w:val="16"/>
          <w:lang w:eastAsia="pt-BR"/>
        </w:rPr>
        <w:t xml:space="preserve"> </w:t>
      </w:r>
      <w:r w:rsidR="00BA5993" w:rsidRPr="009D1466">
        <w:rPr>
          <w:rFonts w:ascii="Book Antiqua" w:eastAsia="Times New Roman" w:hAnsi="Book Antiqua" w:cs="Times New Roman"/>
          <w:b/>
          <w:color w:val="FF0000"/>
          <w:sz w:val="16"/>
          <w:szCs w:val="16"/>
          <w:u w:val="single"/>
          <w:lang w:eastAsia="pt-BR"/>
        </w:rPr>
        <w:t>(TRF2-2018)</w:t>
      </w:r>
      <w:r w:rsidR="005E385F" w:rsidRPr="009D1466">
        <w:rPr>
          <w:rFonts w:ascii="Book Antiqua" w:eastAsia="Times New Roman" w:hAnsi="Book Antiqua" w:cs="Times New Roman"/>
          <w:b/>
          <w:color w:val="FF0000"/>
          <w:sz w:val="16"/>
          <w:szCs w:val="16"/>
          <w:lang w:eastAsia="pt-BR"/>
        </w:rPr>
        <w:t xml:space="preserve"> </w:t>
      </w:r>
      <w:r w:rsidR="005E385F" w:rsidRPr="009D1466">
        <w:rPr>
          <w:rFonts w:ascii="Book Antiqua" w:hAnsi="Book Antiqua" w:cs="Times New Roman"/>
          <w:b/>
          <w:bCs/>
          <w:color w:val="FF0000"/>
          <w:sz w:val="16"/>
          <w:szCs w:val="16"/>
          <w:u w:val="single"/>
        </w:rPr>
        <w:t>(TJRJ-2019)</w:t>
      </w:r>
      <w:r w:rsidR="00190069" w:rsidRPr="009D1466">
        <w:rPr>
          <w:rFonts w:ascii="Book Antiqua" w:hAnsi="Book Antiqua" w:cs="Times New Roman"/>
          <w:b/>
          <w:bCs/>
          <w:color w:val="FF0000"/>
          <w:sz w:val="16"/>
          <w:szCs w:val="16"/>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(MPSC-2016/2021)</w:t>
      </w:r>
      <w:r w:rsidR="00985883" w:rsidRPr="009D1466">
        <w:rPr>
          <w:rFonts w:ascii="Book Antiqua" w:eastAsia="Times New Roman" w:hAnsi="Book Antiqua" w:cs="Times New Roman"/>
          <w:b/>
          <w:color w:val="FF0000"/>
          <w:sz w:val="16"/>
          <w:szCs w:val="16"/>
          <w:lang w:eastAsia="pt-BR"/>
        </w:rPr>
        <w:t xml:space="preserve"> </w:t>
      </w:r>
      <w:r w:rsidR="00985883" w:rsidRPr="009D1466">
        <w:rPr>
          <w:rFonts w:ascii="Book Antiqua" w:eastAsia="Times New Roman" w:hAnsi="Book Antiqua" w:cs="Times New Roman"/>
          <w:b/>
          <w:bCs/>
          <w:color w:val="FF0000"/>
          <w:sz w:val="16"/>
          <w:szCs w:val="16"/>
          <w:u w:val="single"/>
          <w:lang w:eastAsia="pt-BR"/>
        </w:rPr>
        <w:t>(PGECE-2021)</w:t>
      </w:r>
      <w:r w:rsidR="00011D2C" w:rsidRPr="009D1466">
        <w:rPr>
          <w:rFonts w:ascii="Book Antiqua" w:eastAsia="Times New Roman" w:hAnsi="Book Antiqua" w:cs="Times New Roman"/>
          <w:b/>
          <w:color w:val="FF0000"/>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5D3A13" w:rsidRPr="009D1466">
        <w:rPr>
          <w:rFonts w:ascii="Book Antiqua" w:eastAsia="Times New Roman" w:hAnsi="Book Antiqua" w:cs="Times New Roman"/>
          <w:b/>
          <w:color w:val="FF0000"/>
          <w:sz w:val="16"/>
          <w:szCs w:val="16"/>
          <w:lang w:eastAsia="pt-BR"/>
        </w:rPr>
        <w:t xml:space="preserve"> </w:t>
      </w:r>
      <w:r w:rsidR="005D3A13" w:rsidRPr="009D1466">
        <w:rPr>
          <w:rFonts w:ascii="Book Antiqua" w:eastAsia="Times New Roman" w:hAnsi="Book Antiqua" w:cs="Times New Roman"/>
          <w:b/>
          <w:color w:val="FF0000"/>
          <w:sz w:val="16"/>
          <w:szCs w:val="16"/>
          <w:u w:val="single"/>
          <w:lang w:eastAsia="pt-BR"/>
        </w:rPr>
        <w:t>(DPEMT-2022)</w:t>
      </w:r>
      <w:r w:rsidR="00AE546C">
        <w:rPr>
          <w:rFonts w:ascii="Book Antiqua" w:eastAsia="Times New Roman" w:hAnsi="Book Antiqua" w:cs="Times New Roman"/>
          <w:b/>
          <w:color w:val="FF0000"/>
          <w:sz w:val="16"/>
          <w:szCs w:val="16"/>
          <w:lang w:eastAsia="pt-BR"/>
        </w:rPr>
        <w:t xml:space="preserve"> </w:t>
      </w:r>
      <w:r w:rsidR="00AE546C">
        <w:rPr>
          <w:rFonts w:ascii="Book Antiqua" w:eastAsia="Times New Roman" w:hAnsi="Book Antiqua" w:cs="Times New Roman"/>
          <w:b/>
          <w:color w:val="FF0000"/>
          <w:sz w:val="16"/>
          <w:szCs w:val="16"/>
          <w:u w:val="single"/>
          <w:lang w:eastAsia="pt-BR"/>
        </w:rPr>
        <w:t>(DPERO-2023)</w:t>
      </w:r>
      <w:r w:rsidR="0094513D">
        <w:rPr>
          <w:rFonts w:ascii="Book Antiqua" w:eastAsia="Times New Roman" w:hAnsi="Book Antiqua" w:cs="Times New Roman"/>
          <w:b/>
          <w:color w:val="FF0000"/>
          <w:sz w:val="16"/>
          <w:szCs w:val="16"/>
          <w:lang w:eastAsia="pt-BR"/>
        </w:rPr>
        <w:t xml:space="preserve"> </w:t>
      </w:r>
      <w:r w:rsidR="0094513D">
        <w:rPr>
          <w:rFonts w:ascii="Book Antiqua" w:eastAsia="Times New Roman" w:hAnsi="Book Antiqua" w:cs="Times New Roman"/>
          <w:b/>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944811" w:rsidRPr="00984B0F" w14:paraId="6D43AC3C" w14:textId="77777777" w:rsidTr="00DF191D">
        <w:tc>
          <w:tcPr>
            <w:tcW w:w="8494" w:type="dxa"/>
            <w:shd w:val="clear" w:color="auto" w:fill="CCFFFF"/>
          </w:tcPr>
          <w:p w14:paraId="7F535831" w14:textId="3D355114" w:rsidR="00944811" w:rsidRDefault="00944811" w:rsidP="0094481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083A6A">
              <w:rPr>
                <w:rFonts w:ascii="Book Antiqua" w:eastAsia="Times New Roman" w:hAnsi="Book Antiqua" w:cs="Times New Roman"/>
                <w:b/>
                <w:i/>
                <w:color w:val="FF0000"/>
                <w:sz w:val="19"/>
                <w:szCs w:val="19"/>
                <w:lang w:eastAsia="pt-BR"/>
              </w:rPr>
              <w:t>: #</w:t>
            </w:r>
            <w:r w:rsidR="00083A6A" w:rsidRPr="00083A6A">
              <w:rPr>
                <w:rFonts w:ascii="Book Antiqua" w:eastAsia="Times New Roman" w:hAnsi="Book Antiqua" w:cs="Times New Roman"/>
                <w:b/>
                <w:i/>
                <w:color w:val="FF0000"/>
                <w:sz w:val="19"/>
                <w:szCs w:val="19"/>
                <w:highlight w:val="green"/>
                <w:lang w:eastAsia="pt-BR"/>
              </w:rPr>
              <w:t>MPDFT-2013</w:t>
            </w:r>
            <w:r w:rsidR="002D0F5B">
              <w:rPr>
                <w:rFonts w:ascii="Book Antiqua" w:eastAsia="Times New Roman" w:hAnsi="Book Antiqua" w:cs="Times New Roman"/>
                <w:b/>
                <w:i/>
                <w:color w:val="FF0000"/>
                <w:sz w:val="19"/>
                <w:szCs w:val="19"/>
                <w:lang w:eastAsia="pt-BR"/>
              </w:rPr>
              <w:t>: #</w:t>
            </w:r>
            <w:r w:rsidR="002D0F5B" w:rsidRPr="002D0F5B">
              <w:rPr>
                <w:rFonts w:ascii="Book Antiqua" w:eastAsia="Times New Roman" w:hAnsi="Book Antiqua" w:cs="Times New Roman"/>
                <w:b/>
                <w:i/>
                <w:color w:val="FF0000"/>
                <w:sz w:val="19"/>
                <w:szCs w:val="19"/>
                <w:highlight w:val="green"/>
                <w:lang w:eastAsia="pt-BR"/>
              </w:rPr>
              <w:t>PGM-Salvador/BA-2015</w:t>
            </w:r>
            <w:r w:rsidR="00802083">
              <w:rPr>
                <w:rFonts w:ascii="Book Antiqua" w:eastAsia="Times New Roman" w:hAnsi="Book Antiqua" w:cs="Times New Roman"/>
                <w:b/>
                <w:i/>
                <w:color w:val="FF0000"/>
                <w:sz w:val="19"/>
                <w:szCs w:val="19"/>
                <w:lang w:eastAsia="pt-BR"/>
              </w:rPr>
              <w:t>: #</w:t>
            </w:r>
            <w:r w:rsidR="00802083" w:rsidRPr="00802083">
              <w:rPr>
                <w:rFonts w:ascii="Book Antiqua" w:eastAsia="Times New Roman" w:hAnsi="Book Antiqua" w:cs="Times New Roman"/>
                <w:b/>
                <w:i/>
                <w:color w:val="FF0000"/>
                <w:sz w:val="19"/>
                <w:szCs w:val="19"/>
                <w:highlight w:val="green"/>
                <w:lang w:eastAsia="pt-BR"/>
              </w:rPr>
              <w:t>MPRO-2017</w:t>
            </w:r>
            <w:r w:rsidR="00802083">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TJRJ-2019</w:t>
            </w:r>
            <w:r w:rsidR="002D0F5B">
              <w:rPr>
                <w:rFonts w:ascii="Book Antiqua" w:eastAsia="Times New Roman" w:hAnsi="Book Antiqua" w:cs="Times New Roman"/>
                <w:b/>
                <w:i/>
                <w:color w:val="FF0000"/>
                <w:sz w:val="19"/>
                <w:szCs w:val="19"/>
                <w:lang w:eastAsia="pt-BR"/>
              </w:rPr>
              <w:t>: #</w:t>
            </w:r>
            <w:r w:rsidR="002D0F5B" w:rsidRPr="002D0F5B">
              <w:rPr>
                <w:rFonts w:ascii="Book Antiqua" w:eastAsia="Times New Roman" w:hAnsi="Book Antiqua" w:cs="Times New Roman"/>
                <w:b/>
                <w:i/>
                <w:color w:val="FF0000"/>
                <w:sz w:val="19"/>
                <w:szCs w:val="19"/>
                <w:highlight w:val="green"/>
                <w:lang w:eastAsia="pt-BR"/>
              </w:rPr>
              <w:t>CESPE</w:t>
            </w:r>
            <w:r w:rsidR="002D0F5B">
              <w:rPr>
                <w:rFonts w:ascii="Book Antiqua" w:eastAsia="Times New Roman" w:hAnsi="Book Antiqua" w:cs="Times New Roman"/>
                <w:b/>
                <w:i/>
                <w:color w:val="FF0000"/>
                <w:sz w:val="19"/>
                <w:szCs w:val="19"/>
                <w:lang w:eastAsia="pt-BR"/>
              </w:rPr>
              <w:t>: #</w:t>
            </w:r>
            <w:r w:rsidR="002D0F5B" w:rsidRPr="00802083">
              <w:rPr>
                <w:rFonts w:ascii="Book Antiqua" w:eastAsia="Times New Roman" w:hAnsi="Book Antiqua" w:cs="Times New Roman"/>
                <w:b/>
                <w:i/>
                <w:color w:val="FF0000"/>
                <w:sz w:val="19"/>
                <w:szCs w:val="19"/>
                <w:highlight w:val="green"/>
                <w:lang w:eastAsia="pt-BR"/>
              </w:rPr>
              <w:t>FMP</w:t>
            </w:r>
            <w:r>
              <w:rPr>
                <w:rFonts w:ascii="Book Antiqua" w:eastAsia="Times New Roman" w:hAnsi="Book Antiqua" w:cs="Times New Roman"/>
                <w:b/>
                <w:i/>
                <w:color w:val="FF0000"/>
                <w:sz w:val="19"/>
                <w:szCs w:val="19"/>
                <w:lang w:eastAsia="pt-BR"/>
              </w:rPr>
              <w:t>: #</w:t>
            </w:r>
            <w:r w:rsidRPr="00944811">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A2FFB">
              <w:rPr>
                <w:rFonts w:ascii="Book Antiqua" w:hAnsi="Book Antiqua" w:cs="Times New Roman"/>
                <w:b/>
                <w:sz w:val="19"/>
                <w:szCs w:val="19"/>
              </w:rPr>
              <w:t xml:space="preserve">O art. 39, III, do CDC veda a prática de enviar ao consumidor produtos ou serviços não requeridos por ele. Nesse ponto, </w:t>
            </w:r>
            <w:r w:rsidRPr="007A2FFB">
              <w:rPr>
                <w:rFonts w:ascii="Book Antiqua" w:hAnsi="Book Antiqua" w:cs="Times New Roman"/>
                <w:b/>
                <w:sz w:val="19"/>
                <w:szCs w:val="19"/>
                <w:highlight w:val="yellow"/>
              </w:rPr>
              <w:t>cai por terra a alegação da parte recorrente de que o cartão enviado estaria com a função crédito inativada</w:t>
            </w:r>
            <w:r w:rsidRPr="007A2FFB">
              <w:rPr>
                <w:rFonts w:ascii="Book Antiqua" w:hAnsi="Book Antiqua" w:cs="Times New Roman"/>
                <w:b/>
                <w:sz w:val="19"/>
                <w:szCs w:val="19"/>
              </w:rPr>
              <w:t xml:space="preserve">, pois </w:t>
            </w:r>
            <w:r w:rsidRPr="007A2FFB">
              <w:rPr>
                <w:rFonts w:ascii="Book Antiqua" w:hAnsi="Book Antiqua" w:cs="Times New Roman"/>
                <w:b/>
                <w:sz w:val="19"/>
                <w:szCs w:val="19"/>
                <w:highlight w:val="green"/>
              </w:rPr>
              <w:t>tal argumento é irrelevante para o deslinde da controvérsia</w:t>
            </w:r>
            <w:r w:rsidRPr="007A2FFB">
              <w:rPr>
                <w:rFonts w:ascii="Book Antiqua" w:hAnsi="Book Antiqua" w:cs="Times New Roman"/>
                <w:b/>
                <w:sz w:val="19"/>
                <w:szCs w:val="19"/>
              </w:rPr>
              <w:t xml:space="preserve">. Isso porque, pelo o que consta do acórdão impugnado, </w:t>
            </w:r>
            <w:r w:rsidRPr="007A2FFB">
              <w:rPr>
                <w:rFonts w:ascii="Book Antiqua" w:hAnsi="Book Antiqua" w:cs="Times New Roman"/>
                <w:b/>
                <w:sz w:val="19"/>
                <w:szCs w:val="19"/>
                <w:highlight w:val="yellow"/>
              </w:rPr>
              <w:t>o pedido da consumidora se restringiu a um cartão de débito</w:t>
            </w:r>
            <w:r w:rsidRPr="007A2FFB">
              <w:rPr>
                <w:rFonts w:ascii="Book Antiqua" w:hAnsi="Book Antiqua" w:cs="Times New Roman"/>
                <w:b/>
                <w:sz w:val="19"/>
                <w:szCs w:val="19"/>
              </w:rPr>
              <w:t xml:space="preserve">, tão somente, não havendo registro de que tenha havido qualquer manifestação de vontade por parte dela quanto ao cartão múltiplo. </w:t>
            </w:r>
            <w:r w:rsidRPr="007A2FFB">
              <w:rPr>
                <w:rFonts w:ascii="Book Antiqua" w:hAnsi="Book Antiqua" w:cs="Times New Roman"/>
                <w:b/>
                <w:sz w:val="19"/>
                <w:szCs w:val="19"/>
                <w:shd w:val="clear" w:color="auto" w:fill="F7CAAC" w:themeFill="accent2" w:themeFillTint="66"/>
              </w:rPr>
              <w:t>Há a abusividade da conduta com o simples envio do cartão de crédito</w:t>
            </w:r>
            <w:r w:rsidRPr="007A2FFB">
              <w:rPr>
                <w:rFonts w:ascii="Book Antiqua" w:hAnsi="Book Antiqua" w:cs="Times New Roman"/>
                <w:b/>
                <w:sz w:val="19"/>
                <w:szCs w:val="19"/>
              </w:rPr>
              <w:t xml:space="preserve">, </w:t>
            </w:r>
            <w:r w:rsidRPr="007A2FFB">
              <w:rPr>
                <w:rFonts w:ascii="Book Antiqua" w:hAnsi="Book Antiqua" w:cs="Times New Roman"/>
                <w:b/>
                <w:sz w:val="19"/>
                <w:szCs w:val="19"/>
                <w:highlight w:val="yellow"/>
              </w:rPr>
              <w:t>sem pedido pretérito e expresso do consumidor</w:t>
            </w:r>
            <w:r w:rsidRPr="007A2FFB">
              <w:rPr>
                <w:rFonts w:ascii="Book Antiqua" w:hAnsi="Book Antiqua" w:cs="Times New Roman"/>
                <w:b/>
                <w:sz w:val="19"/>
                <w:szCs w:val="19"/>
              </w:rPr>
              <w:t xml:space="preserve">, </w:t>
            </w:r>
            <w:r w:rsidRPr="007A2FFB">
              <w:rPr>
                <w:rFonts w:ascii="Book Antiqua" w:hAnsi="Book Antiqua" w:cs="Times New Roman"/>
                <w:b/>
                <w:sz w:val="19"/>
                <w:szCs w:val="19"/>
                <w:highlight w:val="green"/>
              </w:rPr>
              <w:t>independentemente da múltipla função e do bloqueio da função crédito</w:t>
            </w:r>
            <w:r w:rsidRPr="007A2FFB">
              <w:rPr>
                <w:rFonts w:ascii="Book Antiqua" w:hAnsi="Book Antiqua" w:cs="Times New Roman"/>
                <w:b/>
                <w:sz w:val="19"/>
                <w:szCs w:val="19"/>
              </w:rPr>
              <w:t>, pois tutelam-se os interesses dos consumidores em fase pré-contratual, evitando a ocorrência de abuso de direito na atuação dos fornecedores na relação consumerista com esse tipo de prática comercial, absolutamente contrária à boa-fé objetiva. Precedentes</w:t>
            </w:r>
            <w:r w:rsidRPr="007159DF">
              <w:rPr>
                <w:rFonts w:ascii="Book Antiqua" w:hAnsi="Book Antiqua" w:cs="Times New Roman"/>
                <w:bCs/>
                <w:sz w:val="19"/>
                <w:szCs w:val="19"/>
              </w:rPr>
              <w:t>: REsp 1199117/SP, Rel. Min</w:t>
            </w:r>
            <w:r>
              <w:rPr>
                <w:rFonts w:ascii="Book Antiqua" w:hAnsi="Book Antiqua" w:cs="Times New Roman"/>
                <w:bCs/>
                <w:sz w:val="19"/>
                <w:szCs w:val="19"/>
              </w:rPr>
              <w:t>.</w:t>
            </w:r>
            <w:r w:rsidRPr="007159DF">
              <w:rPr>
                <w:rFonts w:ascii="Book Antiqua" w:hAnsi="Book Antiqua" w:cs="Times New Roman"/>
                <w:bCs/>
                <w:sz w:val="19"/>
                <w:szCs w:val="19"/>
              </w:rPr>
              <w:t xml:space="preserve"> P</w:t>
            </w:r>
            <w:r>
              <w:rPr>
                <w:rFonts w:ascii="Book Antiqua" w:hAnsi="Book Antiqua" w:cs="Times New Roman"/>
                <w:bCs/>
                <w:sz w:val="19"/>
                <w:szCs w:val="19"/>
              </w:rPr>
              <w:t>aulo</w:t>
            </w:r>
            <w:r w:rsidRPr="007159DF">
              <w:rPr>
                <w:rFonts w:ascii="Book Antiqua" w:hAnsi="Book Antiqua" w:cs="Times New Roman"/>
                <w:bCs/>
                <w:sz w:val="19"/>
                <w:szCs w:val="19"/>
              </w:rPr>
              <w:t xml:space="preserve"> </w:t>
            </w:r>
            <w:r>
              <w:rPr>
                <w:rFonts w:ascii="Book Antiqua" w:hAnsi="Book Antiqua" w:cs="Times New Roman"/>
                <w:bCs/>
                <w:sz w:val="19"/>
                <w:szCs w:val="19"/>
              </w:rPr>
              <w:t>de</w:t>
            </w:r>
            <w:r w:rsidRPr="007159DF">
              <w:rPr>
                <w:rFonts w:ascii="Book Antiqua" w:hAnsi="Book Antiqua" w:cs="Times New Roman"/>
                <w:bCs/>
                <w:sz w:val="19"/>
                <w:szCs w:val="19"/>
              </w:rPr>
              <w:t xml:space="preserve"> T</w:t>
            </w:r>
            <w:r>
              <w:rPr>
                <w:rFonts w:ascii="Book Antiqua" w:hAnsi="Book Antiqua" w:cs="Times New Roman"/>
                <w:bCs/>
                <w:sz w:val="19"/>
                <w:szCs w:val="19"/>
              </w:rPr>
              <w:t>arso</w:t>
            </w:r>
            <w:r w:rsidRPr="007159DF">
              <w:rPr>
                <w:rFonts w:ascii="Book Antiqua" w:hAnsi="Book Antiqua" w:cs="Times New Roman"/>
                <w:bCs/>
                <w:sz w:val="19"/>
                <w:szCs w:val="19"/>
              </w:rPr>
              <w:t xml:space="preserve"> S</w:t>
            </w:r>
            <w:r>
              <w:rPr>
                <w:rFonts w:ascii="Book Antiqua" w:hAnsi="Book Antiqua" w:cs="Times New Roman"/>
                <w:bCs/>
                <w:sz w:val="19"/>
                <w:szCs w:val="19"/>
              </w:rPr>
              <w:t>anseverino</w:t>
            </w:r>
            <w:r w:rsidRPr="007159DF">
              <w:rPr>
                <w:rFonts w:ascii="Book Antiqua" w:hAnsi="Book Antiqua" w:cs="Times New Roman"/>
                <w:bCs/>
                <w:sz w:val="19"/>
                <w:szCs w:val="19"/>
              </w:rPr>
              <w:t xml:space="preserve">, </w:t>
            </w:r>
            <w:r>
              <w:rPr>
                <w:rFonts w:ascii="Book Antiqua" w:hAnsi="Book Antiqua" w:cs="Times New Roman"/>
                <w:bCs/>
                <w:sz w:val="19"/>
                <w:szCs w:val="19"/>
              </w:rPr>
              <w:t>3ª T.</w:t>
            </w:r>
            <w:r w:rsidRPr="007159DF">
              <w:rPr>
                <w:rFonts w:ascii="Book Antiqua" w:hAnsi="Book Antiqua" w:cs="Times New Roman"/>
                <w:bCs/>
                <w:sz w:val="19"/>
                <w:szCs w:val="19"/>
              </w:rPr>
              <w:t>, j</w:t>
            </w:r>
            <w:r>
              <w:rPr>
                <w:rFonts w:ascii="Book Antiqua" w:hAnsi="Book Antiqua" w:cs="Times New Roman"/>
                <w:bCs/>
                <w:sz w:val="19"/>
                <w:szCs w:val="19"/>
              </w:rPr>
              <w:t>.</w:t>
            </w:r>
            <w:r w:rsidRPr="007159DF">
              <w:rPr>
                <w:rFonts w:ascii="Book Antiqua" w:hAnsi="Book Antiqua" w:cs="Times New Roman"/>
                <w:bCs/>
                <w:sz w:val="19"/>
                <w:szCs w:val="19"/>
              </w:rPr>
              <w:t xml:space="preserve"> 18/12/</w:t>
            </w:r>
            <w:r>
              <w:rPr>
                <w:rFonts w:ascii="Book Antiqua" w:hAnsi="Book Antiqua" w:cs="Times New Roman"/>
                <w:bCs/>
                <w:sz w:val="19"/>
                <w:szCs w:val="19"/>
              </w:rPr>
              <w:t>1</w:t>
            </w:r>
            <w:r w:rsidRPr="007159DF">
              <w:rPr>
                <w:rFonts w:ascii="Book Antiqua" w:hAnsi="Book Antiqua" w:cs="Times New Roman"/>
                <w:bCs/>
                <w:sz w:val="19"/>
                <w:szCs w:val="19"/>
              </w:rPr>
              <w:t>2; AgRg no AREsp 152596/SP, Rel. Min</w:t>
            </w:r>
            <w:r>
              <w:rPr>
                <w:rFonts w:ascii="Book Antiqua" w:hAnsi="Book Antiqua" w:cs="Times New Roman"/>
                <w:bCs/>
                <w:sz w:val="19"/>
                <w:szCs w:val="19"/>
              </w:rPr>
              <w:t>.</w:t>
            </w:r>
            <w:r w:rsidRPr="007159DF">
              <w:rPr>
                <w:rFonts w:ascii="Book Antiqua" w:hAnsi="Book Antiqua" w:cs="Times New Roman"/>
                <w:bCs/>
                <w:sz w:val="19"/>
                <w:szCs w:val="19"/>
              </w:rPr>
              <w:t xml:space="preserve"> S</w:t>
            </w:r>
            <w:r>
              <w:rPr>
                <w:rFonts w:ascii="Book Antiqua" w:hAnsi="Book Antiqua" w:cs="Times New Roman"/>
                <w:bCs/>
                <w:sz w:val="19"/>
                <w:szCs w:val="19"/>
              </w:rPr>
              <w:t>idnei Beneti</w:t>
            </w:r>
            <w:r w:rsidRPr="007159DF">
              <w:rPr>
                <w:rFonts w:ascii="Book Antiqua" w:hAnsi="Book Antiqua" w:cs="Times New Roman"/>
                <w:bCs/>
                <w:sz w:val="19"/>
                <w:szCs w:val="19"/>
              </w:rPr>
              <w:t xml:space="preserve">, </w:t>
            </w:r>
            <w:r>
              <w:rPr>
                <w:rFonts w:ascii="Book Antiqua" w:hAnsi="Book Antiqua" w:cs="Times New Roman"/>
                <w:bCs/>
                <w:sz w:val="19"/>
                <w:szCs w:val="19"/>
              </w:rPr>
              <w:t>3ª T.</w:t>
            </w:r>
            <w:r w:rsidRPr="007159DF">
              <w:rPr>
                <w:rFonts w:ascii="Book Antiqua" w:hAnsi="Book Antiqua" w:cs="Times New Roman"/>
                <w:bCs/>
                <w:sz w:val="19"/>
                <w:szCs w:val="19"/>
              </w:rPr>
              <w:t>, j</w:t>
            </w:r>
            <w:r>
              <w:rPr>
                <w:rFonts w:ascii="Book Antiqua" w:hAnsi="Book Antiqua" w:cs="Times New Roman"/>
                <w:bCs/>
                <w:sz w:val="19"/>
                <w:szCs w:val="19"/>
              </w:rPr>
              <w:t>.</w:t>
            </w:r>
            <w:r w:rsidRPr="007159DF">
              <w:rPr>
                <w:rFonts w:ascii="Book Antiqua" w:hAnsi="Book Antiqua" w:cs="Times New Roman"/>
                <w:bCs/>
                <w:sz w:val="19"/>
                <w:szCs w:val="19"/>
              </w:rPr>
              <w:t xml:space="preserve"> 15/05/12.</w:t>
            </w:r>
            <w:r>
              <w:rPr>
                <w:rFonts w:ascii="Book Antiqua" w:hAnsi="Book Antiqua" w:cs="Times New Roman"/>
                <w:bCs/>
                <w:sz w:val="19"/>
                <w:szCs w:val="19"/>
              </w:rPr>
              <w:t xml:space="preserve"> </w:t>
            </w:r>
            <w:r w:rsidRPr="007159DF">
              <w:rPr>
                <w:rFonts w:ascii="Book Antiqua" w:hAnsi="Book Antiqua" w:cs="Times New Roman"/>
                <w:bCs/>
                <w:sz w:val="19"/>
                <w:szCs w:val="19"/>
              </w:rPr>
              <w:t>(</w:t>
            </w:r>
            <w:r>
              <w:rPr>
                <w:rFonts w:ascii="Book Antiqua" w:hAnsi="Book Antiqua" w:cs="Times New Roman"/>
                <w:bCs/>
                <w:sz w:val="19"/>
                <w:szCs w:val="19"/>
              </w:rPr>
              <w:t xml:space="preserve">STJ, 2ª T., </w:t>
            </w:r>
            <w:r w:rsidRPr="007159DF">
              <w:rPr>
                <w:rFonts w:ascii="Book Antiqua" w:hAnsi="Book Antiqua" w:cs="Times New Roman"/>
                <w:bCs/>
                <w:sz w:val="19"/>
                <w:szCs w:val="19"/>
              </w:rPr>
              <w:t>REsp 1261513/SP, Rel. Min</w:t>
            </w:r>
            <w:r>
              <w:rPr>
                <w:rFonts w:ascii="Book Antiqua" w:hAnsi="Book Antiqua" w:cs="Times New Roman"/>
                <w:bCs/>
                <w:sz w:val="19"/>
                <w:szCs w:val="19"/>
              </w:rPr>
              <w:t>.</w:t>
            </w:r>
            <w:r w:rsidRPr="007159DF">
              <w:rPr>
                <w:rFonts w:ascii="Book Antiqua" w:hAnsi="Book Antiqua" w:cs="Times New Roman"/>
                <w:bCs/>
                <w:sz w:val="19"/>
                <w:szCs w:val="19"/>
              </w:rPr>
              <w:t xml:space="preserve"> M</w:t>
            </w:r>
            <w:r>
              <w:rPr>
                <w:rFonts w:ascii="Book Antiqua" w:hAnsi="Book Antiqua" w:cs="Times New Roman"/>
                <w:bCs/>
                <w:sz w:val="19"/>
                <w:szCs w:val="19"/>
              </w:rPr>
              <w:t>auro</w:t>
            </w:r>
            <w:r w:rsidRPr="007159DF">
              <w:rPr>
                <w:rFonts w:ascii="Book Antiqua" w:hAnsi="Book Antiqua" w:cs="Times New Roman"/>
                <w:bCs/>
                <w:sz w:val="19"/>
                <w:szCs w:val="19"/>
              </w:rPr>
              <w:t xml:space="preserve"> C</w:t>
            </w:r>
            <w:r>
              <w:rPr>
                <w:rFonts w:ascii="Book Antiqua" w:hAnsi="Book Antiqua" w:cs="Times New Roman"/>
                <w:bCs/>
                <w:sz w:val="19"/>
                <w:szCs w:val="19"/>
              </w:rPr>
              <w:t>ampbell</w:t>
            </w:r>
            <w:r w:rsidRPr="007159DF">
              <w:rPr>
                <w:rFonts w:ascii="Book Antiqua" w:hAnsi="Book Antiqua" w:cs="Times New Roman"/>
                <w:bCs/>
                <w:sz w:val="19"/>
                <w:szCs w:val="19"/>
              </w:rPr>
              <w:t xml:space="preserve"> M</w:t>
            </w:r>
            <w:r>
              <w:rPr>
                <w:rFonts w:ascii="Book Antiqua" w:hAnsi="Book Antiqua" w:cs="Times New Roman"/>
                <w:bCs/>
                <w:sz w:val="19"/>
                <w:szCs w:val="19"/>
              </w:rPr>
              <w:t>arques</w:t>
            </w:r>
            <w:r w:rsidRPr="007159DF">
              <w:rPr>
                <w:rFonts w:ascii="Book Antiqua" w:hAnsi="Book Antiqua" w:cs="Times New Roman"/>
                <w:bCs/>
                <w:sz w:val="19"/>
                <w:szCs w:val="19"/>
              </w:rPr>
              <w:t>, j</w:t>
            </w:r>
            <w:r>
              <w:rPr>
                <w:rFonts w:ascii="Book Antiqua" w:hAnsi="Book Antiqua" w:cs="Times New Roman"/>
                <w:bCs/>
                <w:sz w:val="19"/>
                <w:szCs w:val="19"/>
              </w:rPr>
              <w:t>.</w:t>
            </w:r>
            <w:r w:rsidRPr="007159DF">
              <w:rPr>
                <w:rFonts w:ascii="Book Antiqua" w:hAnsi="Book Antiqua" w:cs="Times New Roman"/>
                <w:bCs/>
                <w:sz w:val="19"/>
                <w:szCs w:val="19"/>
              </w:rPr>
              <w:t xml:space="preserve"> 27/08/13)</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944811" w14:paraId="76E4D336" w14:textId="77777777" w:rsidTr="00944811">
              <w:tc>
                <w:tcPr>
                  <w:tcW w:w="8268" w:type="dxa"/>
                  <w:shd w:val="clear" w:color="auto" w:fill="FFFFFF" w:themeFill="background1"/>
                </w:tcPr>
                <w:p w14:paraId="798177FB" w14:textId="42055D95" w:rsidR="00944811" w:rsidRPr="00944811" w:rsidRDefault="00944811" w:rsidP="00944811">
                  <w:pPr>
                    <w:ind w:right="-1"/>
                    <w:jc w:val="both"/>
                    <w:rPr>
                      <w:rFonts w:ascii="Book Antiqua" w:hAnsi="Book Antiqua" w:cs="Times New Roman"/>
                      <w:b/>
                      <w:sz w:val="19"/>
                      <w:szCs w:val="19"/>
                    </w:rPr>
                  </w:pPr>
                  <w:r w:rsidRPr="00944811">
                    <w:rPr>
                      <w:rFonts w:ascii="Book Antiqua" w:hAnsi="Book Antiqua" w:cs="Times New Roman"/>
                      <w:b/>
                      <w:sz w:val="18"/>
                      <w:szCs w:val="18"/>
                    </w:rPr>
                    <w:t>(</w:t>
                  </w:r>
                  <w:r w:rsidRPr="00944811">
                    <w:rPr>
                      <w:rFonts w:ascii="Book Antiqua" w:hAnsi="Book Antiqua" w:cs="Times New Roman"/>
                      <w:b/>
                      <w:sz w:val="18"/>
                      <w:szCs w:val="18"/>
                      <w:highlight w:val="yellow"/>
                    </w:rPr>
                    <w:t>TJRJ-2019-VUNESP</w:t>
                  </w:r>
                  <w:r w:rsidRPr="00944811">
                    <w:rPr>
                      <w:rFonts w:ascii="Book Antiqua" w:hAnsi="Book Antiqua" w:cs="Times New Roman"/>
                      <w:b/>
                      <w:sz w:val="18"/>
                      <w:szCs w:val="18"/>
                    </w:rPr>
                    <w:t>)</w:t>
                  </w:r>
                  <w:r w:rsidRPr="00944811">
                    <w:rPr>
                      <w:rFonts w:ascii="Book Antiqua" w:hAnsi="Book Antiqua" w:cs="Times New Roman"/>
                      <w:bCs/>
                      <w:sz w:val="18"/>
                      <w:szCs w:val="18"/>
                    </w:rPr>
                    <w:t xml:space="preserve">: Adão solicitou a emissão de um cartão de débito em seu nome, mas, para sua surpresa, recebeu um cartão de débito e crédito. Em contato com a administradora de cartões, foi informado que a função de cartão de crédito estava inativa, que a anuidade somente seria cobrada se este fosse utilizado, e que a taxa de juro para o pagamento de parcelas mínimas seria de 250% (duzentos e cinquenta por cento) ao ano. Considerando a posição atual dos tribunais superiores, é correto afirmar que constitui prática comercial abusiva o envio de cartão de crédito sem prévia e expressa solicitação do consumidor, mesmo que a função esteja inativa. </w:t>
                  </w:r>
                  <w:r w:rsidRPr="00944811">
                    <w:rPr>
                      <w:rFonts w:ascii="Book Antiqua" w:hAnsi="Book Antiqua" w:cs="Times New Roman"/>
                      <w:b/>
                      <w:sz w:val="18"/>
                      <w:szCs w:val="18"/>
                    </w:rPr>
                    <w:t>BL: S. 532, STJ e jurisprud. do STJ.</w:t>
                  </w:r>
                </w:p>
              </w:tc>
            </w:tr>
          </w:tbl>
          <w:p w14:paraId="7C6AC3F2" w14:textId="77777777" w:rsidR="00944811" w:rsidRDefault="00944811" w:rsidP="00944811">
            <w:pPr>
              <w:jc w:val="both"/>
              <w:rPr>
                <w:rFonts w:ascii="Book Antiqua" w:eastAsia="Times New Roman" w:hAnsi="Book Antiqua" w:cs="Times New Roman"/>
                <w:b/>
                <w:sz w:val="19"/>
                <w:szCs w:val="19"/>
                <w:lang w:eastAsia="pt-BR"/>
              </w:rPr>
            </w:pPr>
          </w:p>
          <w:p w14:paraId="30EC1DE5" w14:textId="01882ACC" w:rsidR="00944811" w:rsidRPr="00944811" w:rsidRDefault="00944811" w:rsidP="0094481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44811">
              <w:rPr>
                <w:rFonts w:ascii="Book Antiqua" w:eastAsia="Times New Roman" w:hAnsi="Book Antiqua" w:cs="Times New Roman"/>
                <w:b/>
                <w:sz w:val="19"/>
                <w:szCs w:val="19"/>
                <w:highlight w:val="magenta"/>
                <w:lang w:eastAsia="pt-BR"/>
              </w:rPr>
              <w:t>Súmula 532-STJ</w:t>
            </w:r>
            <w:r w:rsidRPr="00944811">
              <w:rPr>
                <w:rFonts w:ascii="Book Antiqua" w:eastAsia="Times New Roman" w:hAnsi="Book Antiqua" w:cs="Times New Roman"/>
                <w:b/>
                <w:sz w:val="19"/>
                <w:szCs w:val="19"/>
                <w:lang w:eastAsia="pt-BR"/>
              </w:rPr>
              <w:t>: Constitui prática comercial abusiva o envio de cartão de crédito sem prévia e expressa solicitação do consumidor, configurando-se ato ilícito indenizável e sujeito à aplicação de multa administrativa.</w:t>
            </w:r>
          </w:p>
        </w:tc>
      </w:tr>
    </w:tbl>
    <w:p w14:paraId="25AE3F4A" w14:textId="77777777" w:rsidR="00944811" w:rsidRPr="00944811" w:rsidRDefault="00944811" w:rsidP="00944811">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D10A2" w:rsidRPr="00984B0F" w14:paraId="1BC53097" w14:textId="77777777" w:rsidTr="00ED10A2">
        <w:tc>
          <w:tcPr>
            <w:tcW w:w="8494" w:type="dxa"/>
            <w:shd w:val="clear" w:color="auto" w:fill="CCFFFF"/>
          </w:tcPr>
          <w:p w14:paraId="4DA4E1F4" w14:textId="665E8E96" w:rsidR="00CE0FEE" w:rsidRDefault="00CE0FEE" w:rsidP="00ED10A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E0FEE">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0FEE">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CE0FEE">
              <w:rPr>
                <w:rFonts w:ascii="Book Antiqua" w:eastAsia="Times New Roman" w:hAnsi="Book Antiqua" w:cs="Times New Roman"/>
                <w:bCs/>
                <w:sz w:val="19"/>
                <w:szCs w:val="19"/>
                <w:lang w:eastAsia="pt-BR"/>
              </w:rPr>
              <w:t xml:space="preserve"> a seguir, acerca de práticas comerciais nas relações de consumo</w:t>
            </w:r>
            <w:r>
              <w:rPr>
                <w:rFonts w:ascii="Book Antiqua" w:eastAsia="Times New Roman" w:hAnsi="Book Antiqua" w:cs="Times New Roman"/>
                <w:bCs/>
                <w:sz w:val="19"/>
                <w:szCs w:val="19"/>
                <w:lang w:eastAsia="pt-BR"/>
              </w:rPr>
              <w:t xml:space="preserve">: </w:t>
            </w:r>
            <w:r w:rsidRPr="00CE0FEE">
              <w:rPr>
                <w:rFonts w:ascii="Book Antiqua" w:eastAsia="Times New Roman" w:hAnsi="Book Antiqua" w:cs="Times New Roman"/>
                <w:bCs/>
                <w:sz w:val="19"/>
                <w:szCs w:val="19"/>
                <w:lang w:eastAsia="pt-BR"/>
              </w:rPr>
              <w:t>É vedado ao comerciante enviar ao consumidor qualquer produto sem que haja prévia solicitação.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39,</w:t>
            </w:r>
            <w:r>
              <w:rPr>
                <w:rFonts w:ascii="Book Antiqua" w:eastAsia="Times New Roman" w:hAnsi="Book Antiqua" w:cs="Times New Roman"/>
                <w:b/>
                <w:sz w:val="19"/>
                <w:szCs w:val="19"/>
                <w:lang w:eastAsia="pt-BR"/>
              </w:rPr>
              <w:t xml:space="preserve"> III</w:t>
            </w:r>
            <w:r w:rsidRPr="00984B0F">
              <w:rPr>
                <w:rFonts w:ascii="Book Antiqua" w:eastAsia="Times New Roman" w:hAnsi="Book Antiqua" w:cs="Times New Roman"/>
                <w:b/>
                <w:sz w:val="19"/>
                <w:szCs w:val="19"/>
                <w:lang w:eastAsia="pt-BR"/>
              </w:rPr>
              <w:t>, CDC.</w:t>
            </w:r>
          </w:p>
          <w:p w14:paraId="15F2B98E" w14:textId="075471F8" w:rsidR="00ED10A2" w:rsidRPr="00984B0F" w:rsidRDefault="00ED10A2" w:rsidP="00ED10A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lei considera prática abusiva enviar ou entregar ao consumidor, sem solicitação prévia, qualquer produto, bem como condicionar o fornecimento de produto ao fornecimento de outro produto.  </w:t>
            </w:r>
            <w:r w:rsidRPr="00984B0F">
              <w:rPr>
                <w:rFonts w:ascii="Book Antiqua" w:eastAsia="Times New Roman" w:hAnsi="Book Antiqua" w:cs="Times New Roman"/>
                <w:b/>
                <w:sz w:val="19"/>
                <w:szCs w:val="19"/>
                <w:lang w:eastAsia="pt-BR"/>
              </w:rPr>
              <w:t>BL: art. 39,</w:t>
            </w:r>
            <w:r w:rsidR="00FA763A" w:rsidRPr="00984B0F">
              <w:rPr>
                <w:rFonts w:ascii="Book Antiqua" w:eastAsia="Times New Roman" w:hAnsi="Book Antiqua" w:cs="Times New Roman"/>
                <w:b/>
                <w:sz w:val="19"/>
                <w:szCs w:val="19"/>
                <w:lang w:eastAsia="pt-BR"/>
              </w:rPr>
              <w:t xml:space="preserve"> I e</w:t>
            </w:r>
            <w:r w:rsidRPr="00984B0F">
              <w:rPr>
                <w:rFonts w:ascii="Book Antiqua" w:eastAsia="Times New Roman" w:hAnsi="Book Antiqua" w:cs="Times New Roman"/>
                <w:b/>
                <w:sz w:val="19"/>
                <w:szCs w:val="19"/>
                <w:lang w:eastAsia="pt-BR"/>
              </w:rPr>
              <w:t xml:space="preserve"> III, CDC.</w:t>
            </w:r>
          </w:p>
        </w:tc>
      </w:tr>
    </w:tbl>
    <w:p w14:paraId="76E5C693" w14:textId="74CCAAF1"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4513D">
        <w:rPr>
          <w:rFonts w:ascii="Book Antiqua" w:eastAsia="Times New Roman" w:hAnsi="Book Antiqua" w:cs="Times New Roman"/>
          <w:b/>
          <w:bCs/>
          <w:sz w:val="19"/>
          <w:szCs w:val="19"/>
          <w:lang w:eastAsia="pt-BR"/>
        </w:rPr>
        <w:t xml:space="preserve">        IV - </w:t>
      </w:r>
      <w:r w:rsidRPr="0094513D">
        <w:rPr>
          <w:rFonts w:ascii="Book Antiqua" w:eastAsia="Times New Roman" w:hAnsi="Book Antiqua" w:cs="Times New Roman"/>
          <w:b/>
          <w:bCs/>
          <w:caps/>
          <w:sz w:val="19"/>
          <w:szCs w:val="19"/>
          <w:highlight w:val="green"/>
          <w:lang w:eastAsia="pt-BR"/>
        </w:rPr>
        <w:t>prevalecer-se</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da fraqueza</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cyan"/>
          <w:lang w:eastAsia="pt-BR"/>
        </w:rPr>
        <w:t>ignorância do consumidor</w:t>
      </w:r>
      <w:r w:rsidRPr="0094513D">
        <w:rPr>
          <w:rFonts w:ascii="Book Antiqua" w:eastAsia="Times New Roman" w:hAnsi="Book Antiqua" w:cs="Times New Roman"/>
          <w:b/>
          <w:bCs/>
          <w:sz w:val="19"/>
          <w:szCs w:val="19"/>
          <w:lang w:eastAsia="pt-BR"/>
        </w:rPr>
        <w:t xml:space="preserve">, tendo em vista </w:t>
      </w:r>
      <w:r w:rsidRPr="0094513D">
        <w:rPr>
          <w:rFonts w:ascii="Book Antiqua" w:eastAsia="Times New Roman" w:hAnsi="Book Antiqua" w:cs="Times New Roman"/>
          <w:b/>
          <w:bCs/>
          <w:sz w:val="19"/>
          <w:szCs w:val="19"/>
          <w:highlight w:val="yellow"/>
          <w:lang w:eastAsia="pt-BR"/>
        </w:rPr>
        <w:t>sua idade</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saúde</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conhecimento</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yellow"/>
          <w:lang w:eastAsia="pt-BR"/>
        </w:rPr>
        <w:t>condição social</w:t>
      </w:r>
      <w:r w:rsidRPr="0094513D">
        <w:rPr>
          <w:rFonts w:ascii="Book Antiqua" w:eastAsia="Times New Roman" w:hAnsi="Book Antiqua" w:cs="Times New Roman"/>
          <w:b/>
          <w:bCs/>
          <w:sz w:val="19"/>
          <w:szCs w:val="19"/>
          <w:lang w:eastAsia="pt-BR"/>
        </w:rPr>
        <w:t>, para impingir-lhe seus produtos ou serviços</w:t>
      </w:r>
      <w:r w:rsidRPr="0094513D">
        <w:rPr>
          <w:rFonts w:ascii="Book Antiqua" w:eastAsia="Times New Roman" w:hAnsi="Book Antiqua" w:cs="Times New Roman"/>
          <w:b/>
          <w:bCs/>
          <w:sz w:val="16"/>
          <w:szCs w:val="16"/>
          <w:lang w:eastAsia="pt-BR"/>
        </w:rPr>
        <w:t>;</w:t>
      </w:r>
      <w:r w:rsidR="00AF3987" w:rsidRPr="0094513D">
        <w:rPr>
          <w:rFonts w:ascii="Book Antiqua" w:eastAsia="Times New Roman" w:hAnsi="Book Antiqua" w:cs="Times New Roman"/>
          <w:b/>
          <w:bCs/>
          <w:sz w:val="16"/>
          <w:szCs w:val="16"/>
          <w:lang w:eastAsia="pt-BR"/>
        </w:rPr>
        <w:t xml:space="preserve"> </w:t>
      </w:r>
      <w:r w:rsidR="00AF3987" w:rsidRPr="0094513D">
        <w:rPr>
          <w:rFonts w:ascii="Book Antiqua" w:eastAsia="Times New Roman" w:hAnsi="Book Antiqua" w:cs="Times New Roman"/>
          <w:b/>
          <w:bCs/>
          <w:color w:val="FF0000"/>
          <w:sz w:val="16"/>
          <w:szCs w:val="16"/>
          <w:u w:val="single"/>
          <w:lang w:eastAsia="pt-BR"/>
        </w:rPr>
        <w:t>(TJMG-2005)</w:t>
      </w:r>
      <w:r w:rsidR="00417A38" w:rsidRPr="0094513D">
        <w:rPr>
          <w:rFonts w:ascii="Book Antiqua" w:eastAsia="Times New Roman" w:hAnsi="Book Antiqua" w:cs="Times New Roman"/>
          <w:b/>
          <w:bCs/>
          <w:color w:val="FF0000"/>
          <w:sz w:val="16"/>
          <w:szCs w:val="16"/>
          <w:lang w:eastAsia="pt-BR"/>
        </w:rPr>
        <w:t xml:space="preserve"> </w:t>
      </w:r>
      <w:r w:rsidR="00417A38" w:rsidRPr="0094513D">
        <w:rPr>
          <w:rFonts w:ascii="Book Antiqua" w:eastAsia="Times New Roman" w:hAnsi="Book Antiqua" w:cs="Times New Roman"/>
          <w:b/>
          <w:bCs/>
          <w:color w:val="FF0000"/>
          <w:sz w:val="16"/>
          <w:szCs w:val="16"/>
          <w:u w:val="single"/>
          <w:lang w:eastAsia="pt-BR"/>
        </w:rPr>
        <w:t>(TJSC-2010)</w:t>
      </w:r>
      <w:r w:rsidR="0051570B" w:rsidRPr="0094513D">
        <w:rPr>
          <w:rFonts w:ascii="Book Antiqua" w:eastAsia="Times New Roman" w:hAnsi="Book Antiqua" w:cs="Times New Roman"/>
          <w:b/>
          <w:bCs/>
          <w:color w:val="FF0000"/>
          <w:sz w:val="16"/>
          <w:szCs w:val="16"/>
          <w:lang w:eastAsia="pt-BR"/>
        </w:rPr>
        <w:t xml:space="preserve"> </w:t>
      </w:r>
      <w:r w:rsidR="0051570B" w:rsidRPr="0094513D">
        <w:rPr>
          <w:rFonts w:ascii="Book Antiqua" w:eastAsia="Times New Roman" w:hAnsi="Book Antiqua" w:cs="Times New Roman"/>
          <w:b/>
          <w:bCs/>
          <w:color w:val="FF0000"/>
          <w:sz w:val="16"/>
          <w:szCs w:val="16"/>
          <w:u w:val="single"/>
          <w:lang w:eastAsia="pt-BR"/>
        </w:rPr>
        <w:t>(MPMS-2013)</w:t>
      </w:r>
      <w:r w:rsidR="00040053" w:rsidRPr="0094513D">
        <w:rPr>
          <w:rFonts w:ascii="Book Antiqua" w:eastAsia="Times New Roman" w:hAnsi="Book Antiqua" w:cs="Times New Roman"/>
          <w:b/>
          <w:bCs/>
          <w:color w:val="FF0000"/>
          <w:sz w:val="16"/>
          <w:szCs w:val="16"/>
          <w:lang w:eastAsia="pt-BR"/>
        </w:rPr>
        <w:t xml:space="preserve"> </w:t>
      </w:r>
      <w:r w:rsidR="00040053" w:rsidRPr="0094513D">
        <w:rPr>
          <w:rFonts w:ascii="Book Antiqua" w:eastAsia="Times New Roman" w:hAnsi="Book Antiqua" w:cs="Times New Roman"/>
          <w:b/>
          <w:bCs/>
          <w:color w:val="FF0000"/>
          <w:sz w:val="16"/>
          <w:szCs w:val="16"/>
          <w:u w:val="single"/>
          <w:lang w:eastAsia="pt-BR"/>
        </w:rPr>
        <w:t>(DPEAM-2013)</w:t>
      </w:r>
      <w:r w:rsidR="002A64A5" w:rsidRPr="0094513D">
        <w:rPr>
          <w:rFonts w:ascii="Book Antiqua" w:eastAsia="Times New Roman" w:hAnsi="Book Antiqua" w:cs="Times New Roman"/>
          <w:b/>
          <w:bCs/>
          <w:color w:val="FF0000"/>
          <w:sz w:val="16"/>
          <w:szCs w:val="16"/>
          <w:lang w:eastAsia="pt-BR"/>
        </w:rPr>
        <w:t xml:space="preserve"> </w:t>
      </w:r>
      <w:r w:rsidR="002A64A5" w:rsidRPr="0094513D">
        <w:rPr>
          <w:rFonts w:ascii="Book Antiqua" w:eastAsia="Times New Roman" w:hAnsi="Book Antiqua" w:cs="Times New Roman"/>
          <w:b/>
          <w:bCs/>
          <w:color w:val="FF0000"/>
          <w:sz w:val="16"/>
          <w:szCs w:val="16"/>
          <w:u w:val="single"/>
          <w:lang w:eastAsia="pt-BR"/>
        </w:rPr>
        <w:t>(MPMG-</w:t>
      </w:r>
      <w:r w:rsidR="008C2E3C" w:rsidRPr="0094513D">
        <w:rPr>
          <w:rFonts w:ascii="Book Antiqua" w:eastAsia="Times New Roman" w:hAnsi="Book Antiqua" w:cs="Times New Roman"/>
          <w:b/>
          <w:bCs/>
          <w:color w:val="FF0000"/>
          <w:sz w:val="16"/>
          <w:szCs w:val="16"/>
          <w:u w:val="single"/>
          <w:lang w:eastAsia="pt-BR"/>
        </w:rPr>
        <w:t>2010/</w:t>
      </w:r>
      <w:r w:rsidR="002A64A5" w:rsidRPr="0094513D">
        <w:rPr>
          <w:rFonts w:ascii="Book Antiqua" w:eastAsia="Times New Roman" w:hAnsi="Book Antiqua" w:cs="Times New Roman"/>
          <w:b/>
          <w:bCs/>
          <w:color w:val="FF0000"/>
          <w:sz w:val="16"/>
          <w:szCs w:val="16"/>
          <w:u w:val="single"/>
          <w:lang w:eastAsia="pt-BR"/>
        </w:rPr>
        <w:t>2014</w:t>
      </w:r>
      <w:r w:rsidR="003E2573" w:rsidRPr="0094513D">
        <w:rPr>
          <w:rFonts w:ascii="Book Antiqua" w:eastAsia="Times New Roman" w:hAnsi="Book Antiqua" w:cs="Times New Roman"/>
          <w:b/>
          <w:bCs/>
          <w:color w:val="FF0000"/>
          <w:sz w:val="16"/>
          <w:szCs w:val="16"/>
          <w:u w:val="single"/>
          <w:lang w:eastAsia="pt-BR"/>
        </w:rPr>
        <w:t>/2019</w:t>
      </w:r>
      <w:r w:rsidR="002A64A5" w:rsidRPr="0094513D">
        <w:rPr>
          <w:rFonts w:ascii="Book Antiqua" w:eastAsia="Times New Roman" w:hAnsi="Book Antiqua" w:cs="Times New Roman"/>
          <w:b/>
          <w:bCs/>
          <w:color w:val="FF0000"/>
          <w:sz w:val="16"/>
          <w:szCs w:val="16"/>
          <w:u w:val="single"/>
          <w:lang w:eastAsia="pt-BR"/>
        </w:rPr>
        <w:t>)</w:t>
      </w:r>
      <w:r w:rsidR="004C4C2E" w:rsidRPr="0094513D">
        <w:rPr>
          <w:rFonts w:ascii="Book Antiqua" w:eastAsia="Times New Roman" w:hAnsi="Book Antiqua" w:cs="Times New Roman"/>
          <w:b/>
          <w:bCs/>
          <w:color w:val="FF0000"/>
          <w:sz w:val="16"/>
          <w:szCs w:val="16"/>
          <w:lang w:eastAsia="pt-BR"/>
        </w:rPr>
        <w:t xml:space="preserve"> </w:t>
      </w:r>
      <w:r w:rsidR="004C4C2E" w:rsidRPr="0094513D">
        <w:rPr>
          <w:rFonts w:ascii="Book Antiqua" w:hAnsi="Book Antiqua"/>
          <w:b/>
          <w:bCs/>
          <w:color w:val="FF0000"/>
          <w:sz w:val="16"/>
          <w:szCs w:val="16"/>
          <w:u w:val="single"/>
        </w:rPr>
        <w:t>(DPEPR-2022)</w:t>
      </w:r>
    </w:p>
    <w:tbl>
      <w:tblPr>
        <w:tblStyle w:val="Tabelacomgrade"/>
        <w:tblW w:w="0" w:type="auto"/>
        <w:shd w:val="clear" w:color="auto" w:fill="CCFFFF"/>
        <w:tblLook w:val="04A0" w:firstRow="1" w:lastRow="0" w:firstColumn="1" w:lastColumn="0" w:noHBand="0" w:noVBand="1"/>
      </w:tblPr>
      <w:tblGrid>
        <w:gridCol w:w="8494"/>
      </w:tblGrid>
      <w:tr w:rsidR="00134F5C" w:rsidRPr="00984B0F" w14:paraId="62D9DD55" w14:textId="77777777" w:rsidTr="00DC13B3">
        <w:tc>
          <w:tcPr>
            <w:tcW w:w="8494" w:type="dxa"/>
            <w:shd w:val="clear" w:color="auto" w:fill="CCFFFF"/>
          </w:tcPr>
          <w:p w14:paraId="67FFFEAB" w14:textId="277163BA" w:rsidR="00C9034E" w:rsidRPr="00984B0F" w:rsidRDefault="00134F5C" w:rsidP="00DC13B3">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MPMG-2010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Prevalecer-se da fraqueza ou ignorância do consumidor idoso para impingir-lhe uma operação de crédito consignado é uma prática abusiva.  </w:t>
            </w:r>
            <w:r w:rsidRPr="00984B0F">
              <w:rPr>
                <w:rFonts w:ascii="Book Antiqua" w:eastAsia="Times New Roman" w:hAnsi="Book Antiqua" w:cs="Times New Roman"/>
                <w:b/>
                <w:sz w:val="19"/>
                <w:szCs w:val="19"/>
                <w:lang w:eastAsia="pt-BR"/>
              </w:rPr>
              <w:t>BL: art. 39, IV, CDC.</w:t>
            </w:r>
          </w:p>
        </w:tc>
      </w:tr>
    </w:tbl>
    <w:p w14:paraId="5B0CDF58" w14:textId="340D3B40"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4513D">
        <w:rPr>
          <w:rFonts w:ascii="Book Antiqua" w:eastAsia="Times New Roman" w:hAnsi="Book Antiqua" w:cs="Times New Roman"/>
          <w:b/>
          <w:bCs/>
          <w:sz w:val="19"/>
          <w:szCs w:val="19"/>
          <w:lang w:eastAsia="pt-BR"/>
        </w:rPr>
        <w:t xml:space="preserve">        V - </w:t>
      </w:r>
      <w:r w:rsidRPr="0094513D">
        <w:rPr>
          <w:rFonts w:ascii="Book Antiqua" w:eastAsia="Times New Roman" w:hAnsi="Book Antiqua" w:cs="Times New Roman"/>
          <w:b/>
          <w:bCs/>
          <w:caps/>
          <w:sz w:val="19"/>
          <w:szCs w:val="19"/>
          <w:highlight w:val="green"/>
          <w:lang w:eastAsia="pt-BR"/>
        </w:rPr>
        <w:t>exigir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do consumidor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vantagem</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manifestamente</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excessiva</w:t>
      </w:r>
      <w:r w:rsidRPr="0094513D">
        <w:rPr>
          <w:rFonts w:ascii="Book Antiqua" w:eastAsia="Times New Roman" w:hAnsi="Book Antiqua" w:cs="Times New Roman"/>
          <w:b/>
          <w:bCs/>
          <w:sz w:val="18"/>
          <w:szCs w:val="18"/>
          <w:lang w:eastAsia="pt-BR"/>
        </w:rPr>
        <w:t>;</w:t>
      </w:r>
      <w:r w:rsidR="00C13570" w:rsidRPr="0094513D">
        <w:rPr>
          <w:rFonts w:ascii="Book Antiqua" w:eastAsia="Times New Roman" w:hAnsi="Book Antiqua" w:cs="Times New Roman"/>
          <w:b/>
          <w:bCs/>
          <w:sz w:val="18"/>
          <w:szCs w:val="18"/>
          <w:lang w:eastAsia="pt-BR"/>
        </w:rPr>
        <w:t xml:space="preserve"> </w:t>
      </w:r>
      <w:r w:rsidR="00C13570" w:rsidRPr="0094513D">
        <w:rPr>
          <w:rFonts w:ascii="Book Antiqua" w:eastAsia="Times New Roman" w:hAnsi="Book Antiqua" w:cs="Times New Roman"/>
          <w:b/>
          <w:bCs/>
          <w:color w:val="FF0000"/>
          <w:sz w:val="16"/>
          <w:szCs w:val="16"/>
          <w:u w:val="single"/>
          <w:lang w:eastAsia="pt-BR"/>
        </w:rPr>
        <w:t>(TJAL-2015)</w:t>
      </w:r>
      <w:r w:rsidR="0077465B" w:rsidRPr="0094513D">
        <w:rPr>
          <w:rFonts w:ascii="Book Antiqua" w:eastAsia="Times New Roman" w:hAnsi="Book Antiqua" w:cs="Times New Roman"/>
          <w:b/>
          <w:bCs/>
          <w:color w:val="FF0000"/>
          <w:sz w:val="16"/>
          <w:szCs w:val="16"/>
          <w:lang w:eastAsia="pt-BR"/>
        </w:rPr>
        <w:t xml:space="preserve"> </w:t>
      </w:r>
      <w:r w:rsidR="00ED2A24" w:rsidRPr="0094513D">
        <w:rPr>
          <w:rFonts w:ascii="Book Antiqua" w:eastAsia="Times New Roman" w:hAnsi="Book Antiqua" w:cs="Times New Roman"/>
          <w:b/>
          <w:bCs/>
          <w:color w:val="FF0000"/>
          <w:sz w:val="16"/>
          <w:szCs w:val="16"/>
          <w:u w:val="single"/>
          <w:lang w:eastAsia="pt-BR"/>
        </w:rPr>
        <w:t>(TJMS-2020)</w:t>
      </w:r>
      <w:r w:rsidR="00B31DB1" w:rsidRPr="0094513D">
        <w:rPr>
          <w:rFonts w:ascii="Book Antiqua" w:eastAsia="Times New Roman" w:hAnsi="Book Antiqua" w:cs="Times New Roman"/>
          <w:b/>
          <w:bCs/>
          <w:color w:val="FF0000"/>
          <w:sz w:val="16"/>
          <w:szCs w:val="16"/>
          <w:lang w:eastAsia="pt-BR"/>
        </w:rPr>
        <w:t xml:space="preserve"> </w:t>
      </w:r>
      <w:r w:rsidR="00B31DB1" w:rsidRPr="0094513D">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D137AA" w:rsidRPr="00984B0F" w14:paraId="60E85306" w14:textId="77777777" w:rsidTr="00800825">
        <w:tc>
          <w:tcPr>
            <w:tcW w:w="8494" w:type="dxa"/>
            <w:shd w:val="clear" w:color="auto" w:fill="CCFFFF"/>
          </w:tcPr>
          <w:p w14:paraId="3CFD6A6B" w14:textId="16F413E5" w:rsidR="00B31DB1" w:rsidRPr="00D137AA" w:rsidRDefault="00D137AA" w:rsidP="00D137A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B31DB1">
              <w:rPr>
                <w:rFonts w:ascii="Book Antiqua" w:eastAsia="Times New Roman" w:hAnsi="Book Antiqua" w:cs="Times New Roman"/>
                <w:b/>
                <w:i/>
                <w:color w:val="FF0000"/>
                <w:sz w:val="19"/>
                <w:szCs w:val="19"/>
                <w:lang w:eastAsia="pt-BR"/>
              </w:rPr>
              <w:t>: #</w:t>
            </w:r>
            <w:r w:rsidR="00B31DB1" w:rsidRPr="00B31DB1">
              <w:rPr>
                <w:rFonts w:ascii="Book Antiqua" w:eastAsia="Times New Roman" w:hAnsi="Book Antiqua" w:cs="Times New Roman"/>
                <w:b/>
                <w:i/>
                <w:color w:val="FF0000"/>
                <w:sz w:val="19"/>
                <w:szCs w:val="19"/>
                <w:highlight w:val="green"/>
                <w:lang w:eastAsia="pt-BR"/>
              </w:rPr>
              <w:t>MPSC-2023</w:t>
            </w:r>
            <w:r w:rsidR="00B31DB1">
              <w:rPr>
                <w:rFonts w:ascii="Book Antiqua" w:eastAsia="Times New Roman" w:hAnsi="Book Antiqua" w:cs="Times New Roman"/>
                <w:b/>
                <w:i/>
                <w:color w:val="FF0000"/>
                <w:sz w:val="19"/>
                <w:szCs w:val="19"/>
                <w:lang w:eastAsia="pt-BR"/>
              </w:rPr>
              <w:t>: #</w:t>
            </w:r>
            <w:r w:rsidR="00B31DB1" w:rsidRPr="00B31DB1">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t xml:space="preserve"> </w:t>
            </w:r>
            <w:r w:rsidRPr="00D137AA">
              <w:rPr>
                <w:rFonts w:ascii="Book Antiqua" w:eastAsia="Times New Roman" w:hAnsi="Book Antiqua" w:cs="Times New Roman"/>
                <w:b/>
                <w:i/>
                <w:iCs/>
                <w:sz w:val="19"/>
                <w:szCs w:val="19"/>
                <w:u w:val="single"/>
                <w:lang w:eastAsia="pt-BR"/>
              </w:rPr>
              <w:t>A empresa aérea que disponibilizar a opção de resgate de passagens aéreas com pontos pela internet é obrigada a assegurar que o cancelamento ou reembolso destas seja solicitado pelo mesmo meio</w:t>
            </w:r>
            <w:r>
              <w:rPr>
                <w:rFonts w:ascii="Book Antiqua" w:eastAsia="Times New Roman" w:hAnsi="Book Antiqua" w:cs="Times New Roman"/>
                <w:b/>
                <w:sz w:val="19"/>
                <w:szCs w:val="19"/>
                <w:lang w:eastAsia="pt-BR"/>
              </w:rPr>
              <w:t xml:space="preserve">: </w:t>
            </w:r>
            <w:r w:rsidRPr="00D137AA">
              <w:rPr>
                <w:rFonts w:ascii="Book Antiqua" w:eastAsia="Times New Roman" w:hAnsi="Book Antiqua" w:cs="Times New Roman"/>
                <w:b/>
                <w:sz w:val="19"/>
                <w:szCs w:val="19"/>
                <w:lang w:eastAsia="pt-BR"/>
              </w:rPr>
              <w:t>O fato de a empresa aérea não disponibilizar a opção de cancelamento de passagem por meio da plataforma digital da empresa (internet) configura prática abusiva, na forma do art. 39, V, do CDC, especialmente quando a ferramenta é disponibilizada ao consumidor no caso de aquisição/resgate de passagens.</w:t>
            </w:r>
            <w:r>
              <w:rPr>
                <w:rFonts w:ascii="Book Antiqua" w:eastAsia="Times New Roman" w:hAnsi="Book Antiqua" w:cs="Times New Roman"/>
                <w:b/>
                <w:sz w:val="19"/>
                <w:szCs w:val="19"/>
                <w:lang w:eastAsia="pt-BR"/>
              </w:rPr>
              <w:t xml:space="preserve"> </w:t>
            </w:r>
            <w:r w:rsidRPr="00D137AA">
              <w:rPr>
                <w:rFonts w:ascii="Book Antiqua" w:eastAsia="Times New Roman" w:hAnsi="Book Antiqua" w:cs="Times New Roman"/>
                <w:b/>
                <w:sz w:val="19"/>
                <w:szCs w:val="19"/>
                <w:highlight w:val="magenta"/>
                <w:lang w:eastAsia="pt-BR"/>
              </w:rPr>
              <w:t>Caso adaptado</w:t>
            </w:r>
            <w:r w:rsidRPr="00D137AA">
              <w:rPr>
                <w:rFonts w:ascii="Book Antiqua" w:eastAsia="Times New Roman" w:hAnsi="Book Antiqua" w:cs="Times New Roman"/>
                <w:b/>
                <w:sz w:val="19"/>
                <w:szCs w:val="19"/>
                <w:lang w:eastAsia="pt-BR"/>
              </w:rPr>
              <w:t>: João adquiriu, pela internet, passagem aérea, mediante a utilização de pontos de milhas. Por questões pessoais, precisou cancelar a viagem e solicitou, também pela internet, o reembolso das milhas, mas não obteve êxito. A companhia aérea informou que o reembolso de passagens adquiridas com pontos só poderia ser feito no aeroporto, ou por intermédio da central de vendas, por telefone, mas não pelo site.</w:t>
            </w:r>
            <w:r>
              <w:rPr>
                <w:rFonts w:ascii="Book Antiqua" w:eastAsia="Times New Roman" w:hAnsi="Book Antiqua" w:cs="Times New Roman"/>
                <w:b/>
                <w:sz w:val="19"/>
                <w:szCs w:val="19"/>
                <w:lang w:eastAsia="pt-BR"/>
              </w:rPr>
              <w:t xml:space="preserve"> </w:t>
            </w:r>
            <w:r w:rsidRPr="00D137AA">
              <w:rPr>
                <w:rFonts w:ascii="Book Antiqua" w:eastAsia="Times New Roman" w:hAnsi="Book Antiqua" w:cs="Times New Roman"/>
                <w:b/>
                <w:sz w:val="19"/>
                <w:szCs w:val="19"/>
                <w:lang w:eastAsia="pt-BR"/>
              </w:rPr>
              <w:t>O STJ considerou que a conduta foi abusiva (art. 39, V, do CDC).</w:t>
            </w:r>
            <w:r>
              <w:rPr>
                <w:rFonts w:ascii="Book Antiqua" w:eastAsia="Times New Roman" w:hAnsi="Book Antiqua" w:cs="Times New Roman"/>
                <w:b/>
                <w:sz w:val="19"/>
                <w:szCs w:val="19"/>
                <w:lang w:eastAsia="pt-BR"/>
              </w:rPr>
              <w:t xml:space="preserve"> </w:t>
            </w:r>
            <w:r w:rsidRPr="00D137AA">
              <w:rPr>
                <w:rFonts w:ascii="Book Antiqua" w:eastAsia="Times New Roman" w:hAnsi="Book Antiqua" w:cs="Times New Roman"/>
                <w:bCs/>
                <w:sz w:val="19"/>
                <w:szCs w:val="19"/>
                <w:lang w:eastAsia="pt-BR"/>
              </w:rPr>
              <w:t>STJ. 4ª T. REsp 1966032-DF, Rel. Min. Luis Felipe Salomão, j</w:t>
            </w:r>
            <w:r>
              <w:rPr>
                <w:rFonts w:ascii="Book Antiqua" w:eastAsia="Times New Roman" w:hAnsi="Book Antiqua" w:cs="Times New Roman"/>
                <w:bCs/>
                <w:sz w:val="19"/>
                <w:szCs w:val="19"/>
                <w:lang w:eastAsia="pt-BR"/>
              </w:rPr>
              <w:t>.</w:t>
            </w:r>
            <w:r w:rsidRPr="00D137AA">
              <w:rPr>
                <w:rFonts w:ascii="Book Antiqua" w:eastAsia="Times New Roman" w:hAnsi="Book Antiqua" w:cs="Times New Roman"/>
                <w:bCs/>
                <w:sz w:val="19"/>
                <w:szCs w:val="19"/>
                <w:lang w:eastAsia="pt-BR"/>
              </w:rPr>
              <w:t xml:space="preserve"> 16/08/22</w:t>
            </w:r>
            <w:r>
              <w:rPr>
                <w:rFonts w:ascii="Book Antiqua" w:eastAsia="Times New Roman" w:hAnsi="Book Antiqua" w:cs="Times New Roman"/>
                <w:bCs/>
                <w:sz w:val="19"/>
                <w:szCs w:val="19"/>
                <w:lang w:eastAsia="pt-BR"/>
              </w:rPr>
              <w:t xml:space="preserve"> </w:t>
            </w:r>
            <w:r w:rsidRPr="00D137AA">
              <w:rPr>
                <w:rFonts w:ascii="Book Antiqua" w:eastAsia="Times New Roman" w:hAnsi="Book Antiqua" w:cs="Times New Roman"/>
                <w:b/>
                <w:sz w:val="19"/>
                <w:szCs w:val="19"/>
                <w:lang w:eastAsia="pt-BR"/>
              </w:rPr>
              <w:t>(Info 745).</w:t>
            </w:r>
            <w:r w:rsidR="00B31DB1">
              <w:rPr>
                <w:rFonts w:ascii="Book Antiqua" w:eastAsia="Times New Roman" w:hAnsi="Book Antiqua" w:cs="Times New Roman"/>
                <w:b/>
                <w:sz w:val="19"/>
                <w:szCs w:val="19"/>
                <w:lang w:eastAsia="pt-BR"/>
              </w:rPr>
              <w:t xml:space="preserve"> </w:t>
            </w:r>
          </w:p>
        </w:tc>
      </w:tr>
    </w:tbl>
    <w:p w14:paraId="17E1082A" w14:textId="397FBA8B"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4513D">
        <w:rPr>
          <w:rFonts w:ascii="Book Antiqua" w:eastAsia="Times New Roman" w:hAnsi="Book Antiqua" w:cs="Times New Roman"/>
          <w:b/>
          <w:bCs/>
          <w:sz w:val="19"/>
          <w:szCs w:val="19"/>
          <w:lang w:eastAsia="pt-BR"/>
        </w:rPr>
        <w:t xml:space="preserve">        VI - </w:t>
      </w:r>
      <w:r w:rsidRPr="0094513D">
        <w:rPr>
          <w:rFonts w:ascii="Book Antiqua" w:eastAsia="Times New Roman" w:hAnsi="Book Antiqua" w:cs="Times New Roman"/>
          <w:b/>
          <w:bCs/>
          <w:caps/>
          <w:sz w:val="19"/>
          <w:szCs w:val="19"/>
          <w:highlight w:val="green"/>
          <w:lang w:eastAsia="pt-BR"/>
        </w:rPr>
        <w:t>executar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serviços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sem a prévia elaboração</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de orçamento</w:t>
      </w:r>
      <w:r w:rsidRPr="0094513D">
        <w:rPr>
          <w:rFonts w:ascii="Book Antiqua" w:eastAsia="Times New Roman" w:hAnsi="Book Antiqua" w:cs="Times New Roman"/>
          <w:b/>
          <w:bCs/>
          <w:sz w:val="19"/>
          <w:szCs w:val="19"/>
          <w:lang w:eastAsia="pt-BR"/>
        </w:rPr>
        <w:t xml:space="preserve"> e </w:t>
      </w:r>
      <w:r w:rsidRPr="0094513D">
        <w:rPr>
          <w:rFonts w:ascii="Book Antiqua" w:eastAsia="Times New Roman" w:hAnsi="Book Antiqua" w:cs="Times New Roman"/>
          <w:b/>
          <w:bCs/>
          <w:sz w:val="19"/>
          <w:szCs w:val="19"/>
          <w:highlight w:val="cyan"/>
          <w:lang w:eastAsia="pt-BR"/>
        </w:rPr>
        <w:t>autorização expressa</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do consumidor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highlight w:val="green"/>
          <w:lang w:eastAsia="pt-BR"/>
        </w:rPr>
        <w:t>ressalvadas</w:t>
      </w:r>
      <w:r w:rsidRPr="0094513D">
        <w:rPr>
          <w:rFonts w:ascii="Book Antiqua" w:eastAsia="Times New Roman" w:hAnsi="Book Antiqua" w:cs="Times New Roman"/>
          <w:b/>
          <w:bCs/>
          <w:sz w:val="19"/>
          <w:szCs w:val="19"/>
          <w:lang w:eastAsia="pt-BR"/>
        </w:rPr>
        <w:t xml:space="preserve"> as </w:t>
      </w:r>
      <w:r w:rsidRPr="0094513D">
        <w:rPr>
          <w:rFonts w:ascii="Book Antiqua" w:eastAsia="Times New Roman" w:hAnsi="Book Antiqua" w:cs="Times New Roman"/>
          <w:b/>
          <w:bCs/>
          <w:sz w:val="19"/>
          <w:szCs w:val="19"/>
          <w:highlight w:val="yellow"/>
          <w:lang w:eastAsia="pt-BR"/>
        </w:rPr>
        <w:t>decorrentes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de práticas anteriores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entre as partes</w:t>
      </w:r>
      <w:r w:rsidRPr="0094513D">
        <w:rPr>
          <w:rFonts w:ascii="Book Antiqua" w:eastAsia="Times New Roman" w:hAnsi="Book Antiqua" w:cs="Times New Roman"/>
          <w:b/>
          <w:bCs/>
          <w:sz w:val="18"/>
          <w:szCs w:val="18"/>
          <w:lang w:eastAsia="pt-BR"/>
        </w:rPr>
        <w:t>;</w:t>
      </w:r>
      <w:r w:rsidR="00AF3987" w:rsidRPr="0094513D">
        <w:rPr>
          <w:rFonts w:ascii="Book Antiqua" w:eastAsia="Times New Roman" w:hAnsi="Book Antiqua" w:cs="Times New Roman"/>
          <w:b/>
          <w:bCs/>
          <w:sz w:val="18"/>
          <w:szCs w:val="18"/>
          <w:lang w:eastAsia="pt-BR"/>
        </w:rPr>
        <w:t xml:space="preserve"> </w:t>
      </w:r>
      <w:r w:rsidR="00AF3987" w:rsidRPr="0094513D">
        <w:rPr>
          <w:rFonts w:ascii="Book Antiqua" w:eastAsia="Times New Roman" w:hAnsi="Book Antiqua" w:cs="Times New Roman"/>
          <w:b/>
          <w:bCs/>
          <w:color w:val="FF0000"/>
          <w:sz w:val="16"/>
          <w:szCs w:val="16"/>
          <w:u w:val="single"/>
          <w:lang w:eastAsia="pt-BR"/>
        </w:rPr>
        <w:t>(TJMG-2005)</w:t>
      </w:r>
      <w:r w:rsidR="002D389F" w:rsidRPr="0094513D">
        <w:rPr>
          <w:rFonts w:ascii="Book Antiqua" w:eastAsia="Times New Roman" w:hAnsi="Book Antiqua" w:cs="Times New Roman"/>
          <w:b/>
          <w:bCs/>
          <w:color w:val="FF0000"/>
          <w:sz w:val="16"/>
          <w:szCs w:val="16"/>
          <w:lang w:eastAsia="pt-BR"/>
        </w:rPr>
        <w:t xml:space="preserve"> </w:t>
      </w:r>
      <w:r w:rsidR="002D389F" w:rsidRPr="0094513D">
        <w:rPr>
          <w:rFonts w:ascii="Book Antiqua" w:eastAsia="Times New Roman" w:hAnsi="Book Antiqua" w:cs="Times New Roman"/>
          <w:b/>
          <w:bCs/>
          <w:color w:val="FF0000"/>
          <w:sz w:val="16"/>
          <w:szCs w:val="16"/>
          <w:u w:val="single"/>
          <w:lang w:eastAsia="pt-BR"/>
        </w:rPr>
        <w:t>(TJPI-2007)</w:t>
      </w:r>
      <w:r w:rsidR="0006774A" w:rsidRPr="0094513D">
        <w:rPr>
          <w:rFonts w:ascii="Book Antiqua" w:eastAsia="Times New Roman" w:hAnsi="Book Antiqua" w:cs="Times New Roman"/>
          <w:b/>
          <w:bCs/>
          <w:color w:val="FF0000"/>
          <w:sz w:val="16"/>
          <w:szCs w:val="16"/>
          <w:lang w:eastAsia="pt-BR"/>
        </w:rPr>
        <w:t xml:space="preserve"> </w:t>
      </w:r>
      <w:r w:rsidR="0006774A" w:rsidRPr="0094513D">
        <w:rPr>
          <w:rFonts w:ascii="Book Antiqua" w:eastAsia="Times New Roman" w:hAnsi="Book Antiqua" w:cs="Times New Roman"/>
          <w:b/>
          <w:bCs/>
          <w:color w:val="FF0000"/>
          <w:sz w:val="16"/>
          <w:szCs w:val="16"/>
          <w:u w:val="single"/>
          <w:lang w:eastAsia="pt-BR"/>
        </w:rPr>
        <w:t>(TJPB-2011)</w:t>
      </w:r>
      <w:r w:rsidR="00156B03" w:rsidRPr="0094513D">
        <w:rPr>
          <w:rFonts w:ascii="Book Antiqua" w:eastAsia="Times New Roman" w:hAnsi="Book Antiqua" w:cs="Times New Roman"/>
          <w:b/>
          <w:bCs/>
          <w:color w:val="FF0000"/>
          <w:sz w:val="16"/>
          <w:szCs w:val="16"/>
          <w:lang w:eastAsia="pt-BR"/>
        </w:rPr>
        <w:t xml:space="preserve"> </w:t>
      </w:r>
      <w:r w:rsidR="0025096B" w:rsidRPr="0094513D">
        <w:rPr>
          <w:rFonts w:ascii="Book Antiqua" w:eastAsia="Times New Roman" w:hAnsi="Book Antiqua" w:cs="Times New Roman"/>
          <w:b/>
          <w:bCs/>
          <w:color w:val="FF0000"/>
          <w:sz w:val="16"/>
          <w:szCs w:val="16"/>
          <w:u w:val="single"/>
          <w:lang w:eastAsia="pt-BR"/>
        </w:rPr>
        <w:t>(TJPA-2012)</w:t>
      </w:r>
      <w:r w:rsidR="00301BF8" w:rsidRPr="0094513D">
        <w:rPr>
          <w:rFonts w:ascii="Book Antiqua" w:eastAsia="Times New Roman" w:hAnsi="Book Antiqua" w:cs="Times New Roman"/>
          <w:b/>
          <w:bCs/>
          <w:color w:val="FF0000"/>
          <w:sz w:val="16"/>
          <w:szCs w:val="16"/>
          <w:lang w:eastAsia="pt-BR"/>
        </w:rPr>
        <w:t xml:space="preserve"> </w:t>
      </w:r>
      <w:r w:rsidR="00301BF8" w:rsidRPr="0094513D">
        <w:rPr>
          <w:rFonts w:ascii="Book Antiqua" w:eastAsia="Times New Roman" w:hAnsi="Book Antiqua" w:cs="Times New Roman"/>
          <w:b/>
          <w:bCs/>
          <w:color w:val="FF0000"/>
          <w:sz w:val="16"/>
          <w:szCs w:val="16"/>
          <w:u w:val="single"/>
          <w:lang w:eastAsia="pt-BR"/>
        </w:rPr>
        <w:t>(TJDFT-2014)</w:t>
      </w:r>
      <w:r w:rsidR="006574B2" w:rsidRPr="0094513D">
        <w:rPr>
          <w:rFonts w:ascii="Book Antiqua" w:eastAsia="Times New Roman" w:hAnsi="Book Antiqua" w:cs="Times New Roman"/>
          <w:b/>
          <w:bCs/>
          <w:color w:val="FF0000"/>
          <w:sz w:val="16"/>
          <w:szCs w:val="16"/>
          <w:lang w:eastAsia="pt-BR"/>
        </w:rPr>
        <w:t xml:space="preserve"> </w:t>
      </w:r>
      <w:r w:rsidR="006574B2" w:rsidRPr="0094513D">
        <w:rPr>
          <w:rFonts w:ascii="Book Antiqua" w:eastAsia="Times New Roman" w:hAnsi="Book Antiqua" w:cs="Times New Roman"/>
          <w:b/>
          <w:bCs/>
          <w:color w:val="FF0000"/>
          <w:sz w:val="16"/>
          <w:szCs w:val="16"/>
          <w:u w:val="single"/>
          <w:lang w:eastAsia="pt-BR"/>
        </w:rPr>
        <w:t>(MPMT-2014)</w:t>
      </w:r>
      <w:r w:rsidR="00B210E5" w:rsidRPr="0094513D">
        <w:rPr>
          <w:rFonts w:ascii="Book Antiqua" w:eastAsia="Times New Roman" w:hAnsi="Book Antiqua" w:cs="Times New Roman"/>
          <w:b/>
          <w:bCs/>
          <w:color w:val="FF0000"/>
          <w:sz w:val="16"/>
          <w:szCs w:val="16"/>
          <w:lang w:eastAsia="pt-BR"/>
        </w:rPr>
        <w:t xml:space="preserve"> </w:t>
      </w:r>
      <w:r w:rsidR="00B210E5" w:rsidRPr="0094513D">
        <w:rPr>
          <w:rFonts w:ascii="Book Antiqua" w:eastAsia="Times New Roman" w:hAnsi="Book Antiqua" w:cs="Times New Roman"/>
          <w:b/>
          <w:bCs/>
          <w:color w:val="FF0000"/>
          <w:sz w:val="16"/>
          <w:szCs w:val="16"/>
          <w:u w:val="single"/>
          <w:lang w:eastAsia="pt-BR"/>
        </w:rPr>
        <w:t>(MPPR-2016)</w:t>
      </w:r>
      <w:r w:rsidR="00584F3A" w:rsidRPr="0094513D">
        <w:rPr>
          <w:rFonts w:ascii="Book Antiqua" w:eastAsia="Times New Roman" w:hAnsi="Book Antiqua" w:cs="Times New Roman"/>
          <w:b/>
          <w:bCs/>
          <w:color w:val="FF0000"/>
          <w:sz w:val="16"/>
          <w:szCs w:val="16"/>
          <w:lang w:eastAsia="pt-BR"/>
        </w:rPr>
        <w:t xml:space="preserve"> </w:t>
      </w:r>
      <w:r w:rsidR="00584F3A" w:rsidRPr="0094513D">
        <w:rPr>
          <w:rFonts w:ascii="Book Antiqua" w:eastAsia="Times New Roman" w:hAnsi="Book Antiqua" w:cs="Times New Roman"/>
          <w:b/>
          <w:bCs/>
          <w:color w:val="FF0000"/>
          <w:sz w:val="16"/>
          <w:szCs w:val="16"/>
          <w:u w:val="single"/>
          <w:lang w:eastAsia="pt-BR"/>
        </w:rPr>
        <w:t>(TJAL-2019)</w:t>
      </w:r>
      <w:r w:rsidR="0094513D" w:rsidRPr="0094513D">
        <w:rPr>
          <w:rFonts w:ascii="Book Antiqua" w:eastAsia="Times New Roman" w:hAnsi="Book Antiqua" w:cs="Times New Roman"/>
          <w:b/>
          <w:bCs/>
          <w:color w:val="FF0000"/>
          <w:sz w:val="16"/>
          <w:szCs w:val="16"/>
          <w:lang w:eastAsia="pt-BR"/>
        </w:rPr>
        <w:t xml:space="preserve"> </w:t>
      </w:r>
      <w:r w:rsidR="0094513D" w:rsidRPr="0094513D">
        <w:rPr>
          <w:rFonts w:ascii="Book Antiqua" w:eastAsia="Times New Roman" w:hAnsi="Book Antiqua" w:cs="Times New Roman"/>
          <w:b/>
          <w:bCs/>
          <w:color w:val="FF0000"/>
          <w:sz w:val="16"/>
          <w:szCs w:val="16"/>
          <w:u w:val="single"/>
          <w:lang w:eastAsia="pt-BR"/>
        </w:rPr>
        <w:t>(Cartórios/TJMA-2023)</w:t>
      </w:r>
      <w:r w:rsidR="00C9034E" w:rsidRPr="0094513D">
        <w:rPr>
          <w:rFonts w:ascii="Book Antiqua" w:eastAsia="Times New Roman" w:hAnsi="Book Antiqua" w:cs="Times New Roman"/>
          <w:b/>
          <w:bCs/>
          <w:color w:val="FF0000"/>
          <w:sz w:val="16"/>
          <w:szCs w:val="16"/>
          <w:lang w:eastAsia="pt-BR"/>
        </w:rPr>
        <w:t xml:space="preserve"> </w:t>
      </w:r>
      <w:r w:rsidR="00C9034E" w:rsidRPr="0094513D">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645BA9" w:rsidRPr="00984B0F" w14:paraId="205FC92F" w14:textId="77777777" w:rsidTr="00645BA9">
        <w:tc>
          <w:tcPr>
            <w:tcW w:w="8494" w:type="dxa"/>
            <w:shd w:val="clear" w:color="auto" w:fill="CCFFFF"/>
          </w:tcPr>
          <w:p w14:paraId="2F02FAE4" w14:textId="77777777" w:rsidR="00645BA9" w:rsidRPr="00984B0F" w:rsidRDefault="00645BA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É vedado ao fornecedor executar serviços sem a prévia elaboração de orçamento e autorização expressa do consumidor, ressalvadas as decorrentes de práticas anteriores entre as partes. </w:t>
            </w:r>
            <w:r w:rsidRPr="00984B0F">
              <w:rPr>
                <w:rFonts w:ascii="Book Antiqua" w:eastAsia="Times New Roman" w:hAnsi="Book Antiqua" w:cs="Times New Roman"/>
                <w:b/>
                <w:sz w:val="19"/>
                <w:szCs w:val="19"/>
                <w:lang w:eastAsia="pt-BR"/>
              </w:rPr>
              <w:t>BL: art. 39, VI, CDC.</w:t>
            </w:r>
          </w:p>
        </w:tc>
      </w:tr>
    </w:tbl>
    <w:p w14:paraId="15B5C713" w14:textId="3EC41EE7"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4513D">
        <w:rPr>
          <w:rFonts w:ascii="Book Antiqua" w:eastAsia="Times New Roman" w:hAnsi="Book Antiqua" w:cs="Times New Roman"/>
          <w:b/>
          <w:bCs/>
          <w:sz w:val="19"/>
          <w:szCs w:val="19"/>
          <w:lang w:eastAsia="pt-BR"/>
        </w:rPr>
        <w:t xml:space="preserve">        VII - </w:t>
      </w:r>
      <w:r w:rsidRPr="0094513D">
        <w:rPr>
          <w:rFonts w:ascii="Book Antiqua" w:eastAsia="Times New Roman" w:hAnsi="Book Antiqua" w:cs="Times New Roman"/>
          <w:b/>
          <w:bCs/>
          <w:caps/>
          <w:sz w:val="19"/>
          <w:szCs w:val="19"/>
          <w:highlight w:val="green"/>
          <w:lang w:eastAsia="pt-BR"/>
        </w:rPr>
        <w:t>repassar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informação depreciativa</w:t>
      </w:r>
      <w:r w:rsidRPr="0094513D">
        <w:rPr>
          <w:rFonts w:ascii="Book Antiqua" w:eastAsia="Times New Roman" w:hAnsi="Book Antiqua" w:cs="Times New Roman"/>
          <w:b/>
          <w:bCs/>
          <w:sz w:val="19"/>
          <w:szCs w:val="19"/>
          <w:lang w:eastAsia="pt-BR"/>
        </w:rPr>
        <w:t xml:space="preserve">, referente a </w:t>
      </w:r>
      <w:r w:rsidRPr="0094513D">
        <w:rPr>
          <w:rFonts w:ascii="Book Antiqua" w:eastAsia="Times New Roman" w:hAnsi="Book Antiqua" w:cs="Times New Roman"/>
          <w:b/>
          <w:bCs/>
          <w:sz w:val="19"/>
          <w:szCs w:val="19"/>
          <w:highlight w:val="yellow"/>
          <w:lang w:eastAsia="pt-BR"/>
        </w:rPr>
        <w:t>ato praticado pelo consumidor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no exercício de seus direitos</w:t>
      </w:r>
      <w:r w:rsidRPr="0094513D">
        <w:rPr>
          <w:rFonts w:ascii="Book Antiqua" w:eastAsia="Times New Roman" w:hAnsi="Book Antiqua" w:cs="Times New Roman"/>
          <w:b/>
          <w:bCs/>
          <w:sz w:val="18"/>
          <w:szCs w:val="18"/>
          <w:lang w:eastAsia="pt-BR"/>
        </w:rPr>
        <w:t>;</w:t>
      </w:r>
      <w:r w:rsidR="00C275B3" w:rsidRPr="0094513D">
        <w:rPr>
          <w:rFonts w:ascii="Book Antiqua" w:eastAsia="Times New Roman" w:hAnsi="Book Antiqua" w:cs="Times New Roman"/>
          <w:b/>
          <w:bCs/>
          <w:sz w:val="18"/>
          <w:szCs w:val="18"/>
          <w:lang w:eastAsia="pt-BR"/>
        </w:rPr>
        <w:t xml:space="preserve"> </w:t>
      </w:r>
      <w:r w:rsidR="00C275B3" w:rsidRPr="0094513D">
        <w:rPr>
          <w:rFonts w:ascii="Book Antiqua" w:eastAsia="Times New Roman" w:hAnsi="Book Antiqua" w:cs="Times New Roman"/>
          <w:b/>
          <w:bCs/>
          <w:color w:val="FF0000"/>
          <w:sz w:val="16"/>
          <w:szCs w:val="16"/>
          <w:u w:val="single"/>
          <w:lang w:eastAsia="pt-BR"/>
        </w:rPr>
        <w:t>(TJSP-2009)</w:t>
      </w:r>
      <w:r w:rsidR="00A6362F" w:rsidRPr="0094513D">
        <w:rPr>
          <w:rFonts w:ascii="Book Antiqua" w:eastAsia="Times New Roman" w:hAnsi="Book Antiqua" w:cs="Times New Roman"/>
          <w:b/>
          <w:bCs/>
          <w:color w:val="FF0000"/>
          <w:sz w:val="16"/>
          <w:szCs w:val="16"/>
          <w:lang w:eastAsia="pt-BR"/>
        </w:rPr>
        <w:t xml:space="preserve"> </w:t>
      </w:r>
      <w:r w:rsidR="00A6362F" w:rsidRPr="0094513D">
        <w:rPr>
          <w:rFonts w:ascii="Book Antiqua" w:hAnsi="Book Antiqua" w:cs="Times New Roman"/>
          <w:b/>
          <w:bCs/>
          <w:color w:val="FF0000"/>
          <w:sz w:val="16"/>
          <w:szCs w:val="16"/>
          <w:u w:val="single"/>
        </w:rPr>
        <w:t>(DPEPI-2009)</w:t>
      </w:r>
      <w:r w:rsidR="002D465F" w:rsidRPr="0094513D">
        <w:rPr>
          <w:rFonts w:ascii="Book Antiqua" w:eastAsia="Times New Roman" w:hAnsi="Book Antiqua" w:cs="Times New Roman"/>
          <w:b/>
          <w:bCs/>
          <w:color w:val="FF0000"/>
          <w:sz w:val="16"/>
          <w:szCs w:val="16"/>
          <w:lang w:eastAsia="pt-BR"/>
        </w:rPr>
        <w:t xml:space="preserve"> </w:t>
      </w:r>
      <w:r w:rsidR="002D465F" w:rsidRPr="0094513D">
        <w:rPr>
          <w:rFonts w:ascii="Book Antiqua" w:eastAsia="Times New Roman" w:hAnsi="Book Antiqua" w:cs="Times New Roman"/>
          <w:b/>
          <w:bCs/>
          <w:color w:val="FF0000"/>
          <w:sz w:val="16"/>
          <w:szCs w:val="16"/>
          <w:u w:val="single"/>
          <w:lang w:eastAsia="pt-BR"/>
        </w:rPr>
        <w:t>(TJAC-2012)</w:t>
      </w:r>
      <w:r w:rsidR="00040053" w:rsidRPr="0094513D">
        <w:rPr>
          <w:rFonts w:ascii="Book Antiqua" w:eastAsia="Times New Roman" w:hAnsi="Book Antiqua" w:cs="Times New Roman"/>
          <w:b/>
          <w:bCs/>
          <w:color w:val="FF0000"/>
          <w:sz w:val="16"/>
          <w:szCs w:val="16"/>
          <w:lang w:eastAsia="pt-BR"/>
        </w:rPr>
        <w:t xml:space="preserve"> </w:t>
      </w:r>
      <w:r w:rsidR="00040053" w:rsidRPr="0094513D">
        <w:rPr>
          <w:rFonts w:ascii="Book Antiqua" w:eastAsia="Times New Roman" w:hAnsi="Book Antiqua" w:cs="Times New Roman"/>
          <w:b/>
          <w:bCs/>
          <w:color w:val="FF0000"/>
          <w:sz w:val="16"/>
          <w:szCs w:val="16"/>
          <w:u w:val="single"/>
          <w:lang w:eastAsia="pt-BR"/>
        </w:rPr>
        <w:t>(DPEAM-2013)</w:t>
      </w:r>
    </w:p>
    <w:p w14:paraId="79A2E3D0" w14:textId="7A1F3431"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4513D">
        <w:rPr>
          <w:rFonts w:ascii="Book Antiqua" w:eastAsia="Times New Roman" w:hAnsi="Book Antiqua" w:cs="Times New Roman"/>
          <w:b/>
          <w:bCs/>
          <w:sz w:val="19"/>
          <w:szCs w:val="19"/>
          <w:lang w:eastAsia="pt-BR"/>
        </w:rPr>
        <w:t xml:space="preserve">        VIII - </w:t>
      </w:r>
      <w:r w:rsidRPr="0094513D">
        <w:rPr>
          <w:rFonts w:ascii="Book Antiqua" w:eastAsia="Times New Roman" w:hAnsi="Book Antiqua" w:cs="Times New Roman"/>
          <w:b/>
          <w:bCs/>
          <w:caps/>
          <w:sz w:val="19"/>
          <w:szCs w:val="19"/>
          <w:highlight w:val="green"/>
          <w:lang w:eastAsia="pt-BR"/>
        </w:rPr>
        <w:t>colocar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no mercado de consumo</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qualquer produto</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yellow"/>
          <w:lang w:eastAsia="pt-BR"/>
        </w:rPr>
        <w:t>serviço</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em desacordo com</w:t>
      </w:r>
      <w:r w:rsidRPr="0094513D">
        <w:rPr>
          <w:rFonts w:ascii="Book Antiqua" w:eastAsia="Times New Roman" w:hAnsi="Book Antiqua" w:cs="Times New Roman"/>
          <w:b/>
          <w:bCs/>
          <w:sz w:val="19"/>
          <w:szCs w:val="19"/>
          <w:lang w:eastAsia="pt-BR"/>
        </w:rPr>
        <w:t xml:space="preserve"> as </w:t>
      </w:r>
      <w:r w:rsidRPr="0094513D">
        <w:rPr>
          <w:rFonts w:ascii="Book Antiqua" w:eastAsia="Times New Roman" w:hAnsi="Book Antiqua" w:cs="Times New Roman"/>
          <w:b/>
          <w:bCs/>
          <w:sz w:val="19"/>
          <w:szCs w:val="19"/>
          <w:highlight w:val="yellow"/>
          <w:lang w:eastAsia="pt-BR"/>
        </w:rPr>
        <w:t>normas expedidas pelos órgãos oficiais competentes</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cyan"/>
          <w:lang w:eastAsia="pt-BR"/>
        </w:rPr>
        <w:t>se normas específicas não existirem</w:t>
      </w:r>
      <w:r w:rsidRPr="0094513D">
        <w:rPr>
          <w:rFonts w:ascii="Book Antiqua" w:eastAsia="Times New Roman" w:hAnsi="Book Antiqua" w:cs="Times New Roman"/>
          <w:b/>
          <w:bCs/>
          <w:sz w:val="19"/>
          <w:szCs w:val="19"/>
          <w:lang w:eastAsia="pt-BR"/>
        </w:rPr>
        <w:t xml:space="preserve">, pela </w:t>
      </w:r>
      <w:r w:rsidRPr="0094513D">
        <w:rPr>
          <w:rFonts w:ascii="Book Antiqua" w:eastAsia="Times New Roman" w:hAnsi="Book Antiqua" w:cs="Times New Roman"/>
          <w:b/>
          <w:bCs/>
          <w:sz w:val="19"/>
          <w:szCs w:val="19"/>
          <w:highlight w:val="yellow"/>
          <w:lang w:eastAsia="pt-BR"/>
        </w:rPr>
        <w:t>Associação Brasileira de Normas Técnicas</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yellow"/>
          <w:lang w:eastAsia="pt-BR"/>
        </w:rPr>
        <w:t>outra entidade credenciada</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pelo Conselho Nacional de Metrologia, Normalização e Qualidade Industrial</w:t>
      </w:r>
      <w:r w:rsidRPr="0094513D">
        <w:rPr>
          <w:rFonts w:ascii="Book Antiqua" w:eastAsia="Times New Roman" w:hAnsi="Book Antiqua" w:cs="Times New Roman"/>
          <w:b/>
          <w:bCs/>
          <w:sz w:val="19"/>
          <w:szCs w:val="19"/>
          <w:lang w:eastAsia="pt-BR"/>
        </w:rPr>
        <w:t xml:space="preserve"> (Conmetro);</w:t>
      </w:r>
      <w:r w:rsidR="00591E10" w:rsidRPr="0094513D">
        <w:rPr>
          <w:rFonts w:ascii="Book Antiqua" w:eastAsia="Times New Roman" w:hAnsi="Book Antiqua" w:cs="Times New Roman"/>
          <w:b/>
          <w:bCs/>
          <w:sz w:val="19"/>
          <w:szCs w:val="19"/>
          <w:lang w:eastAsia="pt-BR"/>
        </w:rPr>
        <w:t xml:space="preserve"> </w:t>
      </w:r>
      <w:r w:rsidR="00591E10" w:rsidRPr="0094513D">
        <w:rPr>
          <w:rFonts w:ascii="Book Antiqua" w:eastAsia="Times New Roman" w:hAnsi="Book Antiqua" w:cs="Times New Roman"/>
          <w:b/>
          <w:bCs/>
          <w:color w:val="FF0000"/>
          <w:sz w:val="16"/>
          <w:szCs w:val="16"/>
          <w:u w:val="single"/>
          <w:lang w:eastAsia="pt-BR"/>
        </w:rPr>
        <w:t>(TJSC-2009)</w:t>
      </w:r>
      <w:r w:rsidR="006F7927" w:rsidRPr="0094513D">
        <w:rPr>
          <w:rFonts w:ascii="Book Antiqua" w:eastAsia="Times New Roman" w:hAnsi="Book Antiqua" w:cs="Times New Roman"/>
          <w:b/>
          <w:bCs/>
          <w:color w:val="FF0000"/>
          <w:sz w:val="16"/>
          <w:szCs w:val="16"/>
          <w:lang w:eastAsia="pt-BR"/>
        </w:rPr>
        <w:t xml:space="preserve"> </w:t>
      </w:r>
      <w:r w:rsidR="006F7927" w:rsidRPr="0094513D">
        <w:rPr>
          <w:rFonts w:ascii="Book Antiqua" w:eastAsia="Times New Roman" w:hAnsi="Book Antiqua" w:cs="Times New Roman"/>
          <w:b/>
          <w:bCs/>
          <w:color w:val="FF0000"/>
          <w:sz w:val="16"/>
          <w:szCs w:val="16"/>
          <w:u w:val="single"/>
          <w:lang w:eastAsia="pt-BR"/>
        </w:rPr>
        <w:t>(MPMG-2010)</w:t>
      </w:r>
      <w:r w:rsidR="00040053" w:rsidRPr="0094513D">
        <w:rPr>
          <w:rFonts w:ascii="Book Antiqua" w:eastAsia="Times New Roman" w:hAnsi="Book Antiqua" w:cs="Times New Roman"/>
          <w:b/>
          <w:bCs/>
          <w:color w:val="FF0000"/>
          <w:sz w:val="16"/>
          <w:szCs w:val="16"/>
          <w:lang w:eastAsia="pt-BR"/>
        </w:rPr>
        <w:t xml:space="preserve"> </w:t>
      </w:r>
      <w:r w:rsidR="00040053" w:rsidRPr="0094513D">
        <w:rPr>
          <w:rFonts w:ascii="Book Antiqua" w:eastAsia="Times New Roman" w:hAnsi="Book Antiqua" w:cs="Times New Roman"/>
          <w:b/>
          <w:bCs/>
          <w:color w:val="FF0000"/>
          <w:sz w:val="16"/>
          <w:szCs w:val="16"/>
          <w:u w:val="single"/>
          <w:lang w:eastAsia="pt-BR"/>
        </w:rPr>
        <w:t>(DPEAM-2013)</w:t>
      </w:r>
      <w:r w:rsidR="006574B2" w:rsidRPr="0094513D">
        <w:rPr>
          <w:rFonts w:ascii="Book Antiqua" w:eastAsia="Times New Roman" w:hAnsi="Book Antiqua" w:cs="Times New Roman"/>
          <w:b/>
          <w:bCs/>
          <w:color w:val="FF0000"/>
          <w:sz w:val="16"/>
          <w:szCs w:val="16"/>
          <w:lang w:eastAsia="pt-BR"/>
        </w:rPr>
        <w:t xml:space="preserve"> </w:t>
      </w:r>
      <w:r w:rsidR="006574B2" w:rsidRPr="0094513D">
        <w:rPr>
          <w:rFonts w:ascii="Book Antiqua" w:eastAsia="Times New Roman" w:hAnsi="Book Antiqua" w:cs="Times New Roman"/>
          <w:b/>
          <w:bCs/>
          <w:color w:val="FF0000"/>
          <w:sz w:val="16"/>
          <w:szCs w:val="16"/>
          <w:u w:val="single"/>
          <w:lang w:eastAsia="pt-BR"/>
        </w:rPr>
        <w:t>(MPMT-2014)</w:t>
      </w:r>
      <w:r w:rsidR="00463899" w:rsidRPr="0094513D">
        <w:rPr>
          <w:rFonts w:ascii="Book Antiqua" w:eastAsia="Times New Roman" w:hAnsi="Book Antiqua" w:cs="Times New Roman"/>
          <w:b/>
          <w:bCs/>
          <w:color w:val="FF0000"/>
          <w:sz w:val="16"/>
          <w:szCs w:val="16"/>
          <w:lang w:eastAsia="pt-BR"/>
        </w:rPr>
        <w:t xml:space="preserve"> </w:t>
      </w:r>
      <w:r w:rsidR="00463899" w:rsidRPr="0094513D">
        <w:rPr>
          <w:rFonts w:ascii="Book Antiqua" w:eastAsia="Times New Roman" w:hAnsi="Book Antiqua" w:cs="Times New Roman"/>
          <w:b/>
          <w:bCs/>
          <w:color w:val="FF0000"/>
          <w:sz w:val="16"/>
          <w:szCs w:val="16"/>
          <w:u w:val="single"/>
          <w:lang w:eastAsia="pt-BR"/>
        </w:rPr>
        <w:t>(MPPR-2019)</w:t>
      </w:r>
    </w:p>
    <w:p w14:paraId="790AA070" w14:textId="2C35714D" w:rsidR="004973ED" w:rsidRPr="00C9034E" w:rsidRDefault="004973ED" w:rsidP="00BC2EF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4513D">
        <w:rPr>
          <w:rFonts w:ascii="Book Antiqua" w:eastAsia="Times New Roman" w:hAnsi="Book Antiqua" w:cs="Times New Roman"/>
          <w:bCs/>
          <w:color w:val="0000FF"/>
          <w:sz w:val="19"/>
          <w:szCs w:val="19"/>
          <w:lang w:eastAsia="pt-BR"/>
        </w:rPr>
        <w:t xml:space="preserve">        </w:t>
      </w:r>
      <w:r w:rsidRPr="0094513D">
        <w:rPr>
          <w:rFonts w:ascii="Book Antiqua" w:eastAsia="Times New Roman" w:hAnsi="Book Antiqua" w:cs="Times New Roman"/>
          <w:b/>
          <w:sz w:val="19"/>
          <w:szCs w:val="19"/>
          <w:lang w:eastAsia="pt-BR"/>
        </w:rPr>
        <w:t xml:space="preserve">IX - </w:t>
      </w:r>
      <w:r w:rsidRPr="0094513D">
        <w:rPr>
          <w:rFonts w:ascii="Book Antiqua" w:eastAsia="Times New Roman" w:hAnsi="Book Antiqua" w:cs="Times New Roman"/>
          <w:b/>
          <w:caps/>
          <w:sz w:val="19"/>
          <w:szCs w:val="19"/>
          <w:highlight w:val="green"/>
          <w:lang w:eastAsia="pt-BR"/>
        </w:rPr>
        <w:t>recusar</w:t>
      </w:r>
      <w:r w:rsidRPr="0094513D">
        <w:rPr>
          <w:rFonts w:ascii="Book Antiqua" w:eastAsia="Times New Roman" w:hAnsi="Book Antiqua" w:cs="Times New Roman"/>
          <w:b/>
          <w:sz w:val="19"/>
          <w:szCs w:val="19"/>
          <w:lang w:eastAsia="pt-BR"/>
        </w:rPr>
        <w:t xml:space="preserve"> a </w:t>
      </w:r>
      <w:r w:rsidRPr="0094513D">
        <w:rPr>
          <w:rFonts w:ascii="Book Antiqua" w:eastAsia="Times New Roman" w:hAnsi="Book Antiqua" w:cs="Times New Roman"/>
          <w:b/>
          <w:sz w:val="19"/>
          <w:szCs w:val="19"/>
          <w:highlight w:val="cyan"/>
          <w:lang w:eastAsia="pt-BR"/>
        </w:rPr>
        <w:t>venda de bens</w:t>
      </w:r>
      <w:r w:rsidRPr="0094513D">
        <w:rPr>
          <w:rFonts w:ascii="Book Antiqua" w:eastAsia="Times New Roman" w:hAnsi="Book Antiqua" w:cs="Times New Roman"/>
          <w:b/>
          <w:sz w:val="19"/>
          <w:szCs w:val="19"/>
          <w:lang w:eastAsia="pt-BR"/>
        </w:rPr>
        <w:t xml:space="preserve"> ou a </w:t>
      </w:r>
      <w:r w:rsidRPr="0094513D">
        <w:rPr>
          <w:rFonts w:ascii="Book Antiqua" w:eastAsia="Times New Roman" w:hAnsi="Book Antiqua" w:cs="Times New Roman"/>
          <w:b/>
          <w:sz w:val="19"/>
          <w:szCs w:val="19"/>
          <w:highlight w:val="cyan"/>
          <w:lang w:eastAsia="pt-BR"/>
        </w:rPr>
        <w:t>prestação de serviços</w:t>
      </w:r>
      <w:r w:rsidRPr="0094513D">
        <w:rPr>
          <w:rFonts w:ascii="Book Antiqua" w:eastAsia="Times New Roman" w:hAnsi="Book Antiqua" w:cs="Times New Roman"/>
          <w:b/>
          <w:sz w:val="19"/>
          <w:szCs w:val="19"/>
          <w:lang w:eastAsia="pt-BR"/>
        </w:rPr>
        <w:t xml:space="preserve">, </w:t>
      </w:r>
      <w:r w:rsidRPr="0094513D">
        <w:rPr>
          <w:rFonts w:ascii="Book Antiqua" w:eastAsia="Times New Roman" w:hAnsi="Book Antiqua" w:cs="Times New Roman"/>
          <w:b/>
          <w:sz w:val="19"/>
          <w:szCs w:val="19"/>
          <w:highlight w:val="yellow"/>
          <w:lang w:eastAsia="pt-BR"/>
        </w:rPr>
        <w:t>diretamente a quem se disponha a adquiri-los</w:t>
      </w:r>
      <w:r w:rsidRPr="0094513D">
        <w:rPr>
          <w:rFonts w:ascii="Book Antiqua" w:eastAsia="Times New Roman" w:hAnsi="Book Antiqua" w:cs="Times New Roman"/>
          <w:b/>
          <w:sz w:val="19"/>
          <w:szCs w:val="19"/>
          <w:lang w:eastAsia="pt-BR"/>
        </w:rPr>
        <w:t xml:space="preserve"> mediante </w:t>
      </w:r>
      <w:r w:rsidRPr="0094513D">
        <w:rPr>
          <w:rFonts w:ascii="Book Antiqua" w:eastAsia="Times New Roman" w:hAnsi="Book Antiqua" w:cs="Times New Roman"/>
          <w:b/>
          <w:sz w:val="19"/>
          <w:szCs w:val="19"/>
          <w:highlight w:val="cyan"/>
          <w:lang w:eastAsia="pt-BR"/>
        </w:rPr>
        <w:t>pronto pagamento</w:t>
      </w:r>
      <w:r w:rsidRPr="0094513D">
        <w:rPr>
          <w:rFonts w:ascii="Book Antiqua" w:eastAsia="Times New Roman" w:hAnsi="Book Antiqua" w:cs="Times New Roman"/>
          <w:b/>
          <w:sz w:val="19"/>
          <w:szCs w:val="19"/>
          <w:lang w:eastAsia="pt-BR"/>
        </w:rPr>
        <w:t xml:space="preserve">, </w:t>
      </w:r>
      <w:r w:rsidRPr="0094513D">
        <w:rPr>
          <w:rFonts w:ascii="Book Antiqua" w:eastAsia="Times New Roman" w:hAnsi="Book Antiqua" w:cs="Times New Roman"/>
          <w:b/>
          <w:caps/>
          <w:sz w:val="19"/>
          <w:szCs w:val="19"/>
          <w:highlight w:val="green"/>
          <w:lang w:eastAsia="pt-BR"/>
        </w:rPr>
        <w:t>ressalvados</w:t>
      </w:r>
      <w:r w:rsidRPr="0094513D">
        <w:rPr>
          <w:rFonts w:ascii="Book Antiqua" w:eastAsia="Times New Roman" w:hAnsi="Book Antiqua" w:cs="Times New Roman"/>
          <w:b/>
          <w:sz w:val="19"/>
          <w:szCs w:val="19"/>
          <w:lang w:eastAsia="pt-BR"/>
        </w:rPr>
        <w:t xml:space="preserve"> </w:t>
      </w:r>
      <w:r w:rsidRPr="0094513D">
        <w:rPr>
          <w:rFonts w:ascii="Book Antiqua" w:eastAsia="Times New Roman" w:hAnsi="Book Antiqua" w:cs="Times New Roman"/>
          <w:b/>
          <w:sz w:val="19"/>
          <w:szCs w:val="19"/>
          <w:highlight w:val="cyan"/>
          <w:lang w:eastAsia="pt-BR"/>
        </w:rPr>
        <w:t>os casos de intermediação</w:t>
      </w:r>
      <w:r w:rsidRPr="0094513D">
        <w:rPr>
          <w:rFonts w:ascii="Book Antiqua" w:eastAsia="Times New Roman" w:hAnsi="Book Antiqua" w:cs="Times New Roman"/>
          <w:b/>
          <w:sz w:val="19"/>
          <w:szCs w:val="19"/>
          <w:lang w:eastAsia="pt-BR"/>
        </w:rPr>
        <w:t xml:space="preserve"> </w:t>
      </w:r>
      <w:r w:rsidRPr="0094513D">
        <w:rPr>
          <w:rFonts w:ascii="Book Antiqua" w:eastAsia="Times New Roman" w:hAnsi="Book Antiqua" w:cs="Times New Roman"/>
          <w:b/>
          <w:sz w:val="19"/>
          <w:szCs w:val="19"/>
          <w:highlight w:val="yellow"/>
          <w:lang w:eastAsia="pt-BR"/>
        </w:rPr>
        <w:t>regulados em leis especiais</w:t>
      </w:r>
      <w:r w:rsidRPr="009D1466">
        <w:rPr>
          <w:rFonts w:ascii="Book Antiqua" w:eastAsia="Times New Roman" w:hAnsi="Book Antiqua" w:cs="Times New Roman"/>
          <w:sz w:val="18"/>
          <w:szCs w:val="18"/>
          <w:lang w:eastAsia="pt-BR"/>
        </w:rPr>
        <w:t xml:space="preserve">; </w:t>
      </w:r>
      <w:hyperlink r:id="rId37" w:anchor="art39" w:history="1">
        <w:r w:rsidRPr="009D1466">
          <w:rPr>
            <w:rFonts w:ascii="Book Antiqua" w:eastAsia="Times New Roman" w:hAnsi="Book Antiqua" w:cs="Times New Roman"/>
            <w:color w:val="0000FF"/>
            <w:sz w:val="16"/>
            <w:szCs w:val="16"/>
            <w:u w:val="single"/>
            <w:lang w:eastAsia="pt-BR"/>
          </w:rPr>
          <w:t>(Redação dada pela Lei nº 8.884, de 11.6.1994)</w:t>
        </w:r>
      </w:hyperlink>
      <w:r w:rsidR="00A6362F" w:rsidRPr="009D1466">
        <w:rPr>
          <w:rFonts w:ascii="Book Antiqua" w:eastAsia="Times New Roman" w:hAnsi="Book Antiqua" w:cs="Times New Roman"/>
          <w:color w:val="0000FF"/>
          <w:sz w:val="16"/>
          <w:szCs w:val="16"/>
          <w:lang w:eastAsia="pt-BR"/>
        </w:rPr>
        <w:t xml:space="preserve"> </w:t>
      </w:r>
      <w:r w:rsidR="00A6362F" w:rsidRPr="009D1466">
        <w:rPr>
          <w:rFonts w:ascii="Book Antiqua" w:hAnsi="Book Antiqua" w:cs="Times New Roman"/>
          <w:b/>
          <w:color w:val="FF0000"/>
          <w:sz w:val="16"/>
          <w:szCs w:val="16"/>
          <w:u w:val="single"/>
        </w:rPr>
        <w:t>(DPEPI-2009)</w:t>
      </w:r>
      <w:r w:rsidR="00985883" w:rsidRPr="009D1466">
        <w:rPr>
          <w:rFonts w:ascii="Book Antiqua" w:hAnsi="Book Antiqua" w:cs="Times New Roman"/>
          <w:b/>
          <w:color w:val="FF0000"/>
          <w:sz w:val="16"/>
          <w:szCs w:val="16"/>
        </w:rPr>
        <w:t xml:space="preserve"> </w:t>
      </w:r>
      <w:r w:rsidR="00985883" w:rsidRPr="009D1466">
        <w:rPr>
          <w:rFonts w:ascii="Book Antiqua" w:hAnsi="Book Antiqua" w:cs="Times New Roman"/>
          <w:b/>
          <w:color w:val="FF0000"/>
          <w:sz w:val="16"/>
          <w:szCs w:val="16"/>
          <w:u w:val="single"/>
        </w:rPr>
        <w:t>(MPRR-2012)</w:t>
      </w:r>
      <w:r w:rsidR="00985883" w:rsidRPr="009D1466">
        <w:rPr>
          <w:rFonts w:ascii="Book Antiqua" w:hAnsi="Book Antiqua" w:cs="Times New Roman"/>
          <w:b/>
          <w:color w:val="FF0000"/>
          <w:sz w:val="16"/>
          <w:szCs w:val="16"/>
        </w:rPr>
        <w:t xml:space="preserve"> </w:t>
      </w:r>
      <w:r w:rsidR="00985883" w:rsidRPr="009D1466">
        <w:rPr>
          <w:rFonts w:ascii="Book Antiqua" w:hAnsi="Book Antiqua" w:cs="Times New Roman"/>
          <w:b/>
          <w:color w:val="FF0000"/>
          <w:sz w:val="16"/>
          <w:szCs w:val="16"/>
          <w:u w:val="single"/>
        </w:rPr>
        <w:t>(DPERS-2014)</w:t>
      </w:r>
      <w:r w:rsidR="007F562C" w:rsidRPr="009D1466">
        <w:rPr>
          <w:rFonts w:ascii="Book Antiqua" w:eastAsia="Times New Roman" w:hAnsi="Book Antiqua" w:cs="Times New Roman"/>
          <w:color w:val="0000FF"/>
          <w:sz w:val="16"/>
          <w:szCs w:val="16"/>
          <w:lang w:eastAsia="pt-BR"/>
        </w:rPr>
        <w:t xml:space="preserve"> </w:t>
      </w:r>
      <w:r w:rsidR="00C13570" w:rsidRPr="009D1466">
        <w:rPr>
          <w:rFonts w:ascii="Book Antiqua" w:eastAsia="Times New Roman" w:hAnsi="Book Antiqua" w:cs="Times New Roman"/>
          <w:b/>
          <w:bCs/>
          <w:color w:val="FF0000"/>
          <w:sz w:val="16"/>
          <w:szCs w:val="16"/>
          <w:u w:val="single"/>
          <w:lang w:eastAsia="pt-BR"/>
        </w:rPr>
        <w:t>(TJAL-2015)</w:t>
      </w:r>
      <w:r w:rsidR="00CE0FEE" w:rsidRPr="009D1466">
        <w:rPr>
          <w:rFonts w:ascii="Book Antiqua" w:eastAsia="Times New Roman" w:hAnsi="Book Antiqua" w:cs="Times New Roman"/>
          <w:b/>
          <w:bCs/>
          <w:color w:val="FF0000"/>
          <w:sz w:val="16"/>
          <w:szCs w:val="16"/>
          <w:lang w:eastAsia="pt-BR"/>
        </w:rPr>
        <w:t xml:space="preserve"> </w:t>
      </w:r>
      <w:r w:rsidR="00985883" w:rsidRPr="009D1466">
        <w:rPr>
          <w:rFonts w:ascii="Book Antiqua" w:eastAsia="Times New Roman" w:hAnsi="Book Antiqua" w:cs="Times New Roman"/>
          <w:b/>
          <w:color w:val="FF0000"/>
          <w:sz w:val="16"/>
          <w:szCs w:val="16"/>
          <w:u w:val="single"/>
          <w:lang w:eastAsia="pt-BR"/>
        </w:rPr>
        <w:t>(TJPR-2011/2019)</w:t>
      </w:r>
      <w:r w:rsidR="00985883" w:rsidRPr="009D1466">
        <w:rPr>
          <w:rFonts w:ascii="Book Antiqua" w:eastAsia="Times New Roman" w:hAnsi="Book Antiqua" w:cs="Times New Roman"/>
          <w:b/>
          <w:color w:val="FF0000"/>
          <w:sz w:val="16"/>
          <w:szCs w:val="16"/>
          <w:lang w:eastAsia="pt-BR"/>
        </w:rPr>
        <w:t xml:space="preserve"> </w:t>
      </w:r>
      <w:r w:rsidR="00985883" w:rsidRPr="009D1466">
        <w:rPr>
          <w:rFonts w:ascii="Book Antiqua" w:eastAsia="Times New Roman" w:hAnsi="Book Antiqua" w:cs="Times New Roman"/>
          <w:b/>
          <w:color w:val="FF0000"/>
          <w:sz w:val="16"/>
          <w:szCs w:val="16"/>
          <w:u w:val="single"/>
          <w:lang w:eastAsia="pt-BR"/>
        </w:rPr>
        <w:t>(TJSC-2019)</w:t>
      </w:r>
      <w:r w:rsidR="00985883" w:rsidRPr="009D1466">
        <w:rPr>
          <w:rFonts w:ascii="Book Antiqua" w:eastAsia="Times New Roman" w:hAnsi="Book Antiqua" w:cs="Times New Roman"/>
          <w:b/>
          <w:color w:val="FF0000"/>
          <w:sz w:val="16"/>
          <w:szCs w:val="16"/>
          <w:lang w:eastAsia="pt-BR"/>
        </w:rPr>
        <w:t xml:space="preserve"> </w:t>
      </w:r>
      <w:r w:rsidR="00985883" w:rsidRPr="009D1466">
        <w:rPr>
          <w:rFonts w:ascii="Book Antiqua" w:eastAsia="Times New Roman" w:hAnsi="Book Antiqua" w:cs="Times New Roman"/>
          <w:b/>
          <w:color w:val="FF0000"/>
          <w:sz w:val="16"/>
          <w:szCs w:val="16"/>
          <w:u w:val="single"/>
          <w:lang w:eastAsia="pt-BR"/>
        </w:rPr>
        <w:t>(DPEDF-2019)</w:t>
      </w:r>
      <w:r w:rsidR="0077465B" w:rsidRPr="009D1466">
        <w:rPr>
          <w:rFonts w:ascii="Book Antiqua" w:eastAsia="Times New Roman" w:hAnsi="Book Antiqua" w:cs="Times New Roman"/>
          <w:b/>
          <w:bCs/>
          <w:color w:val="FF0000"/>
          <w:sz w:val="16"/>
          <w:szCs w:val="16"/>
          <w:lang w:eastAsia="pt-BR"/>
        </w:rPr>
        <w:t xml:space="preserve"> </w:t>
      </w:r>
      <w:r w:rsidR="008518B4" w:rsidRPr="009D1466">
        <w:rPr>
          <w:rFonts w:ascii="Book Antiqua" w:eastAsia="Times New Roman" w:hAnsi="Book Antiqua" w:cs="Times New Roman"/>
          <w:b/>
          <w:bCs/>
          <w:color w:val="FF0000"/>
          <w:sz w:val="16"/>
          <w:szCs w:val="16"/>
          <w:u w:val="single"/>
          <w:lang w:eastAsia="pt-BR"/>
        </w:rPr>
        <w:t>(MPSC-2021)</w:t>
      </w:r>
      <w:r w:rsidR="00985883" w:rsidRPr="009D1466">
        <w:rPr>
          <w:rFonts w:ascii="Book Antiqua" w:eastAsia="Times New Roman" w:hAnsi="Book Antiqua" w:cs="Times New Roman"/>
          <w:b/>
          <w:bCs/>
          <w:color w:val="FF0000"/>
          <w:sz w:val="16"/>
          <w:szCs w:val="16"/>
          <w:lang w:eastAsia="pt-BR"/>
        </w:rPr>
        <w:t xml:space="preserve"> </w:t>
      </w:r>
      <w:r w:rsidR="00985883" w:rsidRPr="009D1466">
        <w:rPr>
          <w:rFonts w:ascii="Book Antiqua" w:eastAsia="Times New Roman" w:hAnsi="Book Antiqua" w:cs="Times New Roman"/>
          <w:b/>
          <w:bCs/>
          <w:color w:val="FF0000"/>
          <w:sz w:val="16"/>
          <w:szCs w:val="16"/>
          <w:u w:val="single"/>
          <w:lang w:eastAsia="pt-BR"/>
        </w:rPr>
        <w:t>(PGECE-2021)</w:t>
      </w:r>
      <w:r w:rsidR="008D5A56">
        <w:rPr>
          <w:rFonts w:ascii="Book Antiqua" w:eastAsia="Times New Roman" w:hAnsi="Book Antiqua" w:cs="Times New Roman"/>
          <w:b/>
          <w:bCs/>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r w:rsidR="00C9034E">
        <w:rPr>
          <w:rFonts w:ascii="Book Antiqua" w:eastAsia="Times New Roman" w:hAnsi="Book Antiqua" w:cs="Times New Roman"/>
          <w:b/>
          <w:color w:val="FF0000"/>
          <w:sz w:val="16"/>
          <w:szCs w:val="16"/>
          <w:lang w:eastAsia="pt-BR"/>
        </w:rPr>
        <w:t xml:space="preserve"> </w:t>
      </w:r>
      <w:r w:rsidR="00C9034E">
        <w:rPr>
          <w:rFonts w:ascii="Book Antiqua" w:eastAsia="Times New Roman" w:hAnsi="Book Antiqua" w:cs="Arial"/>
          <w:b/>
          <w:bCs/>
          <w:color w:val="FF0000"/>
          <w:sz w:val="16"/>
          <w:szCs w:val="16"/>
          <w:u w:val="single"/>
          <w:lang w:eastAsia="pt-BR"/>
        </w:rPr>
        <w:t>(DPEAC-2017/2024)</w:t>
      </w:r>
    </w:p>
    <w:tbl>
      <w:tblPr>
        <w:tblStyle w:val="Tabelacomgrade"/>
        <w:tblW w:w="0" w:type="auto"/>
        <w:shd w:val="clear" w:color="auto" w:fill="CCFFFF"/>
        <w:tblLook w:val="04A0" w:firstRow="1" w:lastRow="0" w:firstColumn="1" w:lastColumn="0" w:noHBand="0" w:noVBand="1"/>
      </w:tblPr>
      <w:tblGrid>
        <w:gridCol w:w="8494"/>
      </w:tblGrid>
      <w:tr w:rsidR="00BC2EF4" w:rsidRPr="00984B0F" w14:paraId="328C1674" w14:textId="77777777" w:rsidTr="00087136">
        <w:tc>
          <w:tcPr>
            <w:tcW w:w="8494" w:type="dxa"/>
            <w:shd w:val="clear" w:color="auto" w:fill="CCFFFF"/>
          </w:tcPr>
          <w:p w14:paraId="27B9EEE3" w14:textId="02FD1060" w:rsidR="000D71EC" w:rsidRDefault="000D71EC" w:rsidP="00BC2EF4">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Venda casada pela imposição de intermediário</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 xml:space="preserve">A doutrina aponta uma outra espécie de venda casada, um pouco diferente da tratada no inciso I do art. 39 do CDC. É a que está expressamente prevista no art. 39, IX, do CDC. </w:t>
            </w:r>
            <w:r w:rsidR="00E82DC6" w:rsidRPr="00984B0F">
              <w:rPr>
                <w:rFonts w:ascii="Book Antiqua" w:eastAsia="Times New Roman" w:hAnsi="Book Antiqua" w:cs="Times New Roman"/>
                <w:color w:val="333333"/>
                <w:sz w:val="19"/>
                <w:szCs w:val="19"/>
                <w:lang w:eastAsia="pt-BR"/>
              </w:rPr>
              <w:t xml:space="preserve">O </w:t>
            </w:r>
            <w:r w:rsidR="00E82DC6" w:rsidRPr="00984B0F">
              <w:rPr>
                <w:rFonts w:ascii="Book Antiqua" w:eastAsia="Times New Roman" w:hAnsi="Book Antiqua" w:cs="Times New Roman"/>
                <w:b/>
                <w:color w:val="333333"/>
                <w:sz w:val="19"/>
                <w:szCs w:val="19"/>
                <w:highlight w:val="green"/>
                <w:lang w:eastAsia="pt-BR"/>
              </w:rPr>
              <w:t>objetivo aqui do legislador</w:t>
            </w:r>
            <w:r w:rsidR="00E82DC6" w:rsidRPr="00984B0F">
              <w:rPr>
                <w:rFonts w:ascii="Book Antiqua" w:eastAsia="Times New Roman" w:hAnsi="Book Antiqua" w:cs="Times New Roman"/>
                <w:color w:val="333333"/>
                <w:sz w:val="19"/>
                <w:szCs w:val="19"/>
                <w:lang w:eastAsia="pt-BR"/>
              </w:rPr>
              <w:t xml:space="preserve"> </w:t>
            </w:r>
            <w:r w:rsidR="00E82DC6" w:rsidRPr="00984B0F">
              <w:rPr>
                <w:rFonts w:ascii="Book Antiqua" w:eastAsia="Times New Roman" w:hAnsi="Book Antiqua" w:cs="Times New Roman"/>
                <w:b/>
                <w:color w:val="333333"/>
                <w:sz w:val="19"/>
                <w:szCs w:val="19"/>
                <w:highlight w:val="yellow"/>
                <w:lang w:eastAsia="pt-BR"/>
              </w:rPr>
              <w:t>foi o de impedir que o fornecedor imponha, ao consumidor, a figura de um intermediário</w:t>
            </w:r>
            <w:r w:rsidR="00E82DC6" w:rsidRPr="00984B0F">
              <w:rPr>
                <w:rFonts w:ascii="Book Antiqua" w:eastAsia="Times New Roman" w:hAnsi="Book Antiqua" w:cs="Times New Roman"/>
                <w:color w:val="333333"/>
                <w:sz w:val="19"/>
                <w:szCs w:val="19"/>
                <w:lang w:eastAsia="pt-BR"/>
              </w:rPr>
              <w:t>. Não fosse esse inciso, o fornecedor poderia dizer ao consumidor: você não pode adquirir diretamente de mim o produto ou serviço. Deve procurar o revendedor “x”.</w:t>
            </w:r>
          </w:p>
          <w:p w14:paraId="3AFCB5B6" w14:textId="77777777" w:rsidR="0007503D" w:rsidRDefault="0007503D" w:rsidP="00BC2EF4">
            <w:pPr>
              <w:jc w:val="both"/>
              <w:rPr>
                <w:rFonts w:ascii="Book Antiqua" w:eastAsia="Times New Roman" w:hAnsi="Book Antiqua" w:cs="Times New Roman"/>
                <w:color w:val="333333"/>
                <w:sz w:val="19"/>
                <w:szCs w:val="19"/>
                <w:lang w:eastAsia="pt-BR"/>
              </w:rPr>
            </w:pPr>
          </w:p>
          <w:p w14:paraId="73DCB303" w14:textId="6708C887" w:rsidR="00E82DC6" w:rsidRPr="00984B0F" w:rsidRDefault="00BC2EF4" w:rsidP="00E82DC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00E82DC6" w:rsidRPr="00984B0F">
              <w:rPr>
                <w:rFonts w:ascii="Book Antiqua" w:eastAsia="Times New Roman" w:hAnsi="Book Antiqua" w:cs="Times New Roman"/>
                <w:b/>
                <w:i/>
                <w:color w:val="FF0000"/>
                <w:sz w:val="19"/>
                <w:szCs w:val="19"/>
                <w:lang w:eastAsia="pt-BR"/>
              </w:rPr>
              <w:t>#</w:t>
            </w:r>
            <w:r w:rsidR="00E82DC6" w:rsidRPr="00984B0F">
              <w:rPr>
                <w:rFonts w:ascii="Book Antiqua" w:eastAsia="Times New Roman" w:hAnsi="Book Antiqua" w:cs="Times New Roman"/>
                <w:b/>
                <w:i/>
                <w:color w:val="FF0000"/>
                <w:sz w:val="19"/>
                <w:szCs w:val="19"/>
                <w:highlight w:val="green"/>
                <w:lang w:eastAsia="pt-BR"/>
              </w:rPr>
              <w:t>STJ</w:t>
            </w:r>
            <w:r w:rsidR="00E82DC6"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DOD</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i/>
                <w:sz w:val="19"/>
                <w:szCs w:val="19"/>
                <w:lang w:eastAsia="pt-BR"/>
              </w:rPr>
              <w:t>:</w:t>
            </w:r>
            <w:r w:rsidR="00E82DC6" w:rsidRPr="00984B0F">
              <w:rPr>
                <w:rFonts w:ascii="Book Antiqua" w:eastAsia="Times New Roman" w:hAnsi="Book Antiqua" w:cs="Times New Roman"/>
                <w:b/>
                <w:i/>
                <w:sz w:val="19"/>
                <w:szCs w:val="19"/>
                <w:lang w:eastAsia="pt-BR"/>
              </w:rPr>
              <w:t xml:space="preserve">  </w:t>
            </w:r>
            <w:r w:rsidR="00E82DC6" w:rsidRPr="00984B0F">
              <w:rPr>
                <w:rFonts w:ascii="Book Antiqua" w:hAnsi="Book Antiqua" w:cs="Times New Roman"/>
                <w:b/>
                <w:bCs/>
                <w:color w:val="000000"/>
                <w:sz w:val="19"/>
                <w:szCs w:val="19"/>
                <w:shd w:val="clear" w:color="auto" w:fill="F7CAAC" w:themeFill="accent2" w:themeFillTint="66"/>
              </w:rPr>
              <w:t>É abusiva</w:t>
            </w:r>
            <w:r w:rsidR="00E82DC6" w:rsidRPr="00984B0F">
              <w:rPr>
                <w:rFonts w:ascii="Book Antiqua" w:hAnsi="Book Antiqua" w:cs="Times New Roman"/>
                <w:b/>
                <w:bCs/>
                <w:color w:val="000000"/>
                <w:sz w:val="19"/>
                <w:szCs w:val="19"/>
              </w:rPr>
              <w:t xml:space="preserve"> a </w:t>
            </w:r>
            <w:r w:rsidR="00E82DC6" w:rsidRPr="00984B0F">
              <w:rPr>
                <w:rFonts w:ascii="Book Antiqua" w:hAnsi="Book Antiqua" w:cs="Times New Roman"/>
                <w:b/>
                <w:bCs/>
                <w:color w:val="000000"/>
                <w:sz w:val="19"/>
                <w:szCs w:val="19"/>
                <w:highlight w:val="green"/>
              </w:rPr>
              <w:t>venda de ingressos em meio virtual</w:t>
            </w:r>
            <w:r w:rsidR="00E82DC6" w:rsidRPr="00984B0F">
              <w:rPr>
                <w:rFonts w:ascii="Book Antiqua" w:hAnsi="Book Antiqua" w:cs="Times New Roman"/>
                <w:b/>
                <w:bCs/>
                <w:color w:val="000000"/>
                <w:sz w:val="19"/>
                <w:szCs w:val="19"/>
              </w:rPr>
              <w:t xml:space="preserve"> (internet) </w:t>
            </w:r>
            <w:r w:rsidR="00E82DC6" w:rsidRPr="00984B0F">
              <w:rPr>
                <w:rFonts w:ascii="Book Antiqua" w:hAnsi="Book Antiqua" w:cs="Times New Roman"/>
                <w:b/>
                <w:bCs/>
                <w:color w:val="000000"/>
                <w:sz w:val="19"/>
                <w:szCs w:val="19"/>
                <w:highlight w:val="yellow"/>
              </w:rPr>
              <w:t>vinculada a uma única intermediadora e mediante o pagamento de taxa de conveniência</w:t>
            </w:r>
            <w:r w:rsidR="00E82DC6" w:rsidRPr="00984B0F">
              <w:rPr>
                <w:rFonts w:ascii="Book Antiqua" w:hAnsi="Book Antiqua" w:cs="Times New Roman"/>
                <w:b/>
                <w:bCs/>
                <w:color w:val="000000"/>
                <w:sz w:val="19"/>
                <w:szCs w:val="19"/>
              </w:rPr>
              <w:t xml:space="preserve">. </w:t>
            </w:r>
            <w:r w:rsidR="00E82DC6" w:rsidRPr="00984B0F">
              <w:rPr>
                <w:rFonts w:ascii="Book Antiqua" w:hAnsi="Book Antiqua" w:cs="Times New Roman"/>
                <w:bCs/>
                <w:color w:val="000000"/>
                <w:sz w:val="19"/>
                <w:szCs w:val="19"/>
              </w:rPr>
              <w:t>STJ. 3ª T. REsp 1737428-RS, Rel. Min. Nancy Andrighi, j. 12/3/19</w:t>
            </w:r>
            <w:r w:rsidR="00E82DC6" w:rsidRPr="00984B0F">
              <w:rPr>
                <w:rFonts w:ascii="Book Antiqua" w:hAnsi="Book Antiqua" w:cs="Times New Roman"/>
                <w:b/>
                <w:bCs/>
                <w:color w:val="000000"/>
                <w:sz w:val="19"/>
                <w:szCs w:val="19"/>
              </w:rPr>
              <w:t xml:space="preserve"> (Info 644).</w:t>
            </w:r>
          </w:p>
          <w:p w14:paraId="74CC622A" w14:textId="77777777" w:rsidR="00BC2EF4" w:rsidRPr="00984B0F" w:rsidRDefault="00BC2EF4" w:rsidP="00BC2EF4">
            <w:pPr>
              <w:jc w:val="both"/>
              <w:rPr>
                <w:rFonts w:ascii="Book Antiqua" w:eastAsia="Times New Roman" w:hAnsi="Book Antiqua" w:cs="Times New Roman"/>
                <w:b/>
                <w:i/>
                <w:sz w:val="19"/>
                <w:szCs w:val="19"/>
                <w:u w:val="single"/>
                <w:lang w:eastAsia="pt-BR"/>
              </w:rPr>
            </w:pPr>
          </w:p>
          <w:p w14:paraId="5FDECAA2" w14:textId="7CAEAE1E" w:rsidR="00E82DC6" w:rsidRPr="00984B0F" w:rsidRDefault="00E82DC6" w:rsidP="00BC2EF4">
            <w:pPr>
              <w:jc w:val="both"/>
              <w:rPr>
                <w:rFonts w:ascii="Book Antiqua" w:eastAsia="Times New Roman" w:hAnsi="Book Antiqua" w:cs="Times New Roman"/>
                <w:b/>
                <w:i/>
                <w:sz w:val="19"/>
                <w:szCs w:val="19"/>
                <w:u w:val="single"/>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sz w:val="19"/>
                <w:szCs w:val="19"/>
                <w:lang w:eastAsia="pt-BR"/>
              </w:rPr>
              <w:t>:</w:t>
            </w:r>
          </w:p>
          <w:p w14:paraId="01109FEB"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sz w:val="19"/>
                <w:szCs w:val="19"/>
                <w:shd w:val="clear" w:color="auto" w:fill="F7CAAC" w:themeFill="accent2" w:themeFillTint="66"/>
                <w:lang w:eastAsia="pt-BR"/>
              </w:rPr>
              <w:t>- Em regra, é proibida a recusa de venda direta de produto ou serviço</w:t>
            </w:r>
            <w:r w:rsidRPr="00984B0F">
              <w:rPr>
                <w:rFonts w:ascii="Book Antiqua" w:eastAsia="Times New Roman" w:hAnsi="Book Antiqua" w:cs="Times New Roman"/>
                <w:b/>
                <w:i/>
                <w:sz w:val="19"/>
                <w:szCs w:val="19"/>
                <w:lang w:eastAsia="pt-BR"/>
              </w:rPr>
              <w:t xml:space="preserve">: </w:t>
            </w:r>
            <w:r w:rsidRPr="00984B0F">
              <w:rPr>
                <w:rFonts w:ascii="Book Antiqua" w:eastAsia="Times New Roman" w:hAnsi="Book Antiqua" w:cs="Times New Roman"/>
                <w:sz w:val="19"/>
                <w:szCs w:val="19"/>
                <w:lang w:eastAsia="pt-BR"/>
              </w:rPr>
              <w:t xml:space="preserve">Em uma relação de consumo, a recusa de venda direta de produto ou serviço </w:t>
            </w:r>
            <w:r w:rsidRPr="00984B0F">
              <w:rPr>
                <w:rFonts w:ascii="Book Antiqua" w:eastAsia="Times New Roman" w:hAnsi="Book Antiqua" w:cs="Times New Roman"/>
                <w:b/>
                <w:sz w:val="19"/>
                <w:szCs w:val="19"/>
                <w:highlight w:val="green"/>
                <w:lang w:eastAsia="pt-BR"/>
              </w:rPr>
              <w:t>constitui conduta abusiva</w:t>
            </w:r>
            <w:r w:rsidRPr="00984B0F">
              <w:rPr>
                <w:rFonts w:ascii="Book Antiqua" w:eastAsia="Times New Roman" w:hAnsi="Book Antiqua" w:cs="Times New Roman"/>
                <w:sz w:val="19"/>
                <w:szCs w:val="19"/>
                <w:lang w:eastAsia="pt-BR"/>
              </w:rPr>
              <w:t xml:space="preserve"> para </w:t>
            </w:r>
            <w:r w:rsidRPr="00984B0F">
              <w:rPr>
                <w:rFonts w:ascii="Book Antiqua" w:eastAsia="Times New Roman" w:hAnsi="Book Antiqua" w:cs="Times New Roman"/>
                <w:b/>
                <w:sz w:val="19"/>
                <w:szCs w:val="19"/>
                <w:highlight w:val="yellow"/>
                <w:lang w:eastAsia="pt-BR"/>
              </w:rPr>
              <w:t>aquele que se dispuser a adquiri-lo mediante pronto pagamento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exceto</w:t>
            </w:r>
            <w:r w:rsidRPr="00984B0F">
              <w:rPr>
                <w:rFonts w:ascii="Book Antiqua" w:eastAsia="Times New Roman" w:hAnsi="Book Antiqua" w:cs="Times New Roman"/>
                <w:sz w:val="19"/>
                <w:szCs w:val="19"/>
                <w:lang w:eastAsia="pt-BR"/>
              </w:rPr>
              <w:t xml:space="preserve"> nos casos de </w:t>
            </w:r>
            <w:r w:rsidRPr="00984B0F">
              <w:rPr>
                <w:rFonts w:ascii="Book Antiqua" w:eastAsia="Times New Roman" w:hAnsi="Book Antiqua" w:cs="Times New Roman"/>
                <w:b/>
                <w:sz w:val="19"/>
                <w:szCs w:val="19"/>
                <w:highlight w:val="yellow"/>
                <w:lang w:eastAsia="pt-BR"/>
              </w:rPr>
              <w:t>intermediação previstos em normas especiais</w:t>
            </w:r>
            <w:r w:rsidRPr="00984B0F">
              <w:rPr>
                <w:rFonts w:ascii="Book Antiqua" w:eastAsia="Times New Roman" w:hAnsi="Book Antiqua" w:cs="Times New Roman"/>
                <w:sz w:val="19"/>
                <w:szCs w:val="19"/>
                <w:lang w:eastAsia="pt-BR"/>
              </w:rPr>
              <w:t>. É o que prevê o art. 39, IX, do CDC.</w:t>
            </w:r>
          </w:p>
          <w:p w14:paraId="75D39F88" w14:textId="77777777" w:rsidR="00BC2EF4" w:rsidRPr="00984B0F" w:rsidRDefault="00BC2EF4" w:rsidP="00BC2EF4">
            <w:pPr>
              <w:jc w:val="both"/>
              <w:rPr>
                <w:rFonts w:ascii="Book Antiqua" w:eastAsia="Times New Roman" w:hAnsi="Book Antiqua" w:cs="Times New Roman"/>
                <w:sz w:val="19"/>
                <w:szCs w:val="19"/>
                <w:lang w:eastAsia="pt-BR"/>
              </w:rPr>
            </w:pPr>
          </w:p>
          <w:p w14:paraId="529C2835"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sz w:val="19"/>
                <w:szCs w:val="19"/>
                <w:shd w:val="clear" w:color="auto" w:fill="F7CAAC" w:themeFill="accent2" w:themeFillTint="66"/>
                <w:lang w:eastAsia="pt-BR"/>
              </w:rPr>
              <w:t>- Essa regra é mitigada nos contratos de seguro</w:t>
            </w:r>
            <w:r w:rsidRPr="00984B0F">
              <w:rPr>
                <w:rFonts w:ascii="Book Antiqua" w:eastAsia="Times New Roman" w:hAnsi="Book Antiqua" w:cs="Times New Roman"/>
                <w:b/>
                <w:i/>
                <w:sz w:val="19"/>
                <w:szCs w:val="19"/>
                <w:lang w:eastAsia="pt-BR"/>
              </w:rPr>
              <w:t xml:space="preserve">: </w:t>
            </w:r>
            <w:r w:rsidRPr="00984B0F">
              <w:rPr>
                <w:rFonts w:ascii="Book Antiqua" w:eastAsia="Times New Roman" w:hAnsi="Book Antiqua" w:cs="Times New Roman"/>
                <w:b/>
                <w:sz w:val="19"/>
                <w:szCs w:val="19"/>
                <w:highlight w:val="green"/>
                <w:lang w:eastAsia="pt-BR"/>
              </w:rPr>
              <w:t>Nas relações securitárias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interpretação do art. 39, IX, do CDC é mitigada</w:t>
            </w:r>
            <w:r w:rsidRPr="00984B0F">
              <w:rPr>
                <w:rFonts w:ascii="Book Antiqua" w:eastAsia="Times New Roman" w:hAnsi="Book Antiqua" w:cs="Times New Roman"/>
                <w:sz w:val="19"/>
                <w:szCs w:val="19"/>
                <w:lang w:eastAsia="pt-BR"/>
              </w:rPr>
              <w:t xml:space="preserve">. Isso significa que, em tese,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green"/>
                <w:lang w:eastAsia="pt-BR"/>
              </w:rPr>
              <w:t xml:space="preserve">seguradora pode se recusar a fazer contrato </w:t>
            </w:r>
            <w:r w:rsidRPr="00984B0F">
              <w:rPr>
                <w:rFonts w:ascii="Book Antiqua" w:eastAsia="Times New Roman" w:hAnsi="Book Antiqua" w:cs="Times New Roman"/>
                <w:b/>
                <w:sz w:val="19"/>
                <w:szCs w:val="19"/>
                <w:highlight w:val="green"/>
                <w:lang w:eastAsia="pt-BR"/>
              </w:rPr>
              <w:lastRenderedPageBreak/>
              <w:t>de seguro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desde que haja uma justificativa para isso</w:t>
            </w:r>
            <w:r w:rsidRPr="00984B0F">
              <w:rPr>
                <w:rFonts w:ascii="Book Antiqua" w:eastAsia="Times New Roman" w:hAnsi="Book Antiqua" w:cs="Times New Roman"/>
                <w:sz w:val="19"/>
                <w:szCs w:val="19"/>
                <w:lang w:eastAsia="pt-BR"/>
              </w:rPr>
              <w:t xml:space="preserve">. Assim, existem situações em que a recusa se justifica porque o contrato de seguro envolve a análise do risco pela seguradora, não podendo isso ser ignorado. Vale ressaltar que, </w:t>
            </w:r>
            <w:r w:rsidRPr="00984B0F">
              <w:rPr>
                <w:rFonts w:ascii="Book Antiqua" w:eastAsia="Times New Roman" w:hAnsi="Book Antiqua" w:cs="Times New Roman"/>
                <w:b/>
                <w:sz w:val="19"/>
                <w:szCs w:val="19"/>
                <w:highlight w:val="green"/>
                <w:lang w:eastAsia="pt-BR"/>
              </w:rPr>
              <w:t>se não aceitar a proposta de seguro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seguradora é obrigada a fazer uma comunicação formal ao contratante, justificando o motivo da recusa</w:t>
            </w:r>
            <w:r w:rsidRPr="00984B0F">
              <w:rPr>
                <w:rFonts w:ascii="Book Antiqua" w:eastAsia="Times New Roman" w:hAnsi="Book Antiqua" w:cs="Times New Roman"/>
                <w:sz w:val="19"/>
                <w:szCs w:val="19"/>
                <w:lang w:eastAsia="pt-BR"/>
              </w:rPr>
              <w:t xml:space="preserve"> (art. 2º, § 4º, da Circular nº 251/2004 da Superintendência de Seguros Privados - SUSEP).</w:t>
            </w:r>
          </w:p>
          <w:p w14:paraId="4BBF4BC0" w14:textId="77777777" w:rsidR="00BC2EF4" w:rsidRPr="00984B0F" w:rsidRDefault="00BC2EF4" w:rsidP="00BC2EF4">
            <w:pPr>
              <w:jc w:val="both"/>
              <w:rPr>
                <w:rFonts w:ascii="Book Antiqua" w:eastAsia="Times New Roman" w:hAnsi="Book Antiqua" w:cs="Times New Roman"/>
                <w:sz w:val="19"/>
                <w:szCs w:val="19"/>
                <w:lang w:eastAsia="pt-BR"/>
              </w:rPr>
            </w:pPr>
          </w:p>
          <w:p w14:paraId="04C9DE12"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sz w:val="19"/>
                <w:szCs w:val="19"/>
                <w:shd w:val="clear" w:color="auto" w:fill="F7CAAC" w:themeFill="accent2" w:themeFillTint="66"/>
                <w:lang w:eastAsia="pt-BR"/>
              </w:rPr>
              <w:t>- Se o interessado em fazer o seguro possui uma restrição financeira, a seguradora poderá se recusar a assinar o contrato?</w:t>
            </w:r>
            <w:r w:rsidRPr="00984B0F">
              <w:rPr>
                <w:rFonts w:ascii="Book Antiqua" w:eastAsia="Times New Roman" w:hAnsi="Book Antiqua" w:cs="Times New Roman"/>
                <w:b/>
                <w:i/>
                <w:sz w:val="19"/>
                <w:szCs w:val="19"/>
                <w:lang w:eastAsia="pt-BR"/>
              </w:rPr>
              <w:t xml:space="preserve"> </w:t>
            </w:r>
            <w:r w:rsidRPr="00984B0F">
              <w:rPr>
                <w:rFonts w:ascii="Book Antiqua" w:eastAsia="Times New Roman" w:hAnsi="Book Antiqua" w:cs="Times New Roman"/>
                <w:b/>
                <w:sz w:val="19"/>
                <w:szCs w:val="19"/>
                <w:highlight w:val="magenta"/>
                <w:lang w:eastAsia="pt-BR"/>
              </w:rPr>
              <w:t>Depende</w:t>
            </w:r>
            <w:r w:rsidRPr="00984B0F">
              <w:rPr>
                <w:rFonts w:ascii="Book Antiqua" w:eastAsia="Times New Roman" w:hAnsi="Book Antiqua" w:cs="Times New Roman"/>
                <w:sz w:val="19"/>
                <w:szCs w:val="19"/>
                <w:lang w:eastAsia="pt-BR"/>
              </w:rPr>
              <w:t>:</w:t>
            </w:r>
          </w:p>
          <w:p w14:paraId="4F58F96F"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Se o pagamento do prêmio for parcelado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SIM</w:t>
            </w:r>
            <w:r w:rsidRPr="00984B0F">
              <w:rPr>
                <w:rFonts w:ascii="Book Antiqua" w:eastAsia="Times New Roman" w:hAnsi="Book Antiqua" w:cs="Times New Roman"/>
                <w:sz w:val="19"/>
                <w:szCs w:val="19"/>
                <w:lang w:eastAsia="pt-BR"/>
              </w:rPr>
              <w:t xml:space="preserve">. Neste caso, </w:t>
            </w:r>
            <w:r w:rsidRPr="00984B0F">
              <w:rPr>
                <w:rFonts w:ascii="Book Antiqua" w:eastAsia="Times New Roman" w:hAnsi="Book Antiqua" w:cs="Times New Roman"/>
                <w:b/>
                <w:sz w:val="19"/>
                <w:szCs w:val="19"/>
                <w:highlight w:val="yellow"/>
                <w:lang w:eastAsia="pt-BR"/>
              </w:rPr>
              <w:t>será legítima a recusa</w:t>
            </w:r>
            <w:r w:rsidRPr="00984B0F">
              <w:rPr>
                <w:rFonts w:ascii="Book Antiqua" w:eastAsia="Times New Roman" w:hAnsi="Book Antiqua" w:cs="Times New Roman"/>
                <w:sz w:val="19"/>
                <w:szCs w:val="19"/>
                <w:lang w:eastAsia="pt-BR"/>
              </w:rPr>
              <w:t xml:space="preserve">. Isso porque se trata de </w:t>
            </w:r>
            <w:r w:rsidRPr="00984B0F">
              <w:rPr>
                <w:rFonts w:ascii="Book Antiqua" w:eastAsia="Times New Roman" w:hAnsi="Book Antiqua" w:cs="Times New Roman"/>
                <w:b/>
                <w:sz w:val="19"/>
                <w:szCs w:val="19"/>
                <w:highlight w:val="yellow"/>
                <w:lang w:eastAsia="pt-BR"/>
              </w:rPr>
              <w:t>uma venda a crédito</w:t>
            </w:r>
            <w:r w:rsidRPr="00984B0F">
              <w:rPr>
                <w:rFonts w:ascii="Book Antiqua" w:eastAsia="Times New Roman" w:hAnsi="Book Antiqua" w:cs="Times New Roman"/>
                <w:sz w:val="19"/>
                <w:szCs w:val="19"/>
                <w:lang w:eastAsia="pt-BR"/>
              </w:rPr>
              <w:t>.</w:t>
            </w:r>
          </w:p>
          <w:p w14:paraId="2365E733"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Se o pagamento do prêmio for à vista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NÃO</w:t>
            </w:r>
            <w:r w:rsidRPr="00984B0F">
              <w:rPr>
                <w:rFonts w:ascii="Book Antiqua" w:eastAsia="Times New Roman" w:hAnsi="Book Antiqua" w:cs="Times New Roman"/>
                <w:sz w:val="19"/>
                <w:szCs w:val="19"/>
                <w:lang w:eastAsia="pt-BR"/>
              </w:rPr>
              <w:t xml:space="preserve">. Aí </w:t>
            </w:r>
            <w:r w:rsidRPr="00984B0F">
              <w:rPr>
                <w:rFonts w:ascii="Book Antiqua" w:eastAsia="Times New Roman" w:hAnsi="Book Antiqua" w:cs="Times New Roman"/>
                <w:b/>
                <w:sz w:val="19"/>
                <w:szCs w:val="19"/>
                <w:highlight w:val="yellow"/>
                <w:lang w:eastAsia="pt-BR"/>
              </w:rPr>
              <w:t>a recusa será abusiva</w:t>
            </w:r>
            <w:r w:rsidRPr="00984B0F">
              <w:rPr>
                <w:rFonts w:ascii="Book Antiqua" w:eastAsia="Times New Roman" w:hAnsi="Book Antiqua" w:cs="Times New Roman"/>
                <w:sz w:val="19"/>
                <w:szCs w:val="19"/>
                <w:lang w:eastAsia="pt-BR"/>
              </w:rPr>
              <w:t xml:space="preserve"> porque </w:t>
            </w:r>
            <w:r w:rsidRPr="00984B0F">
              <w:rPr>
                <w:rFonts w:ascii="Book Antiqua" w:eastAsia="Times New Roman" w:hAnsi="Book Antiqua" w:cs="Times New Roman"/>
                <w:b/>
                <w:sz w:val="19"/>
                <w:szCs w:val="19"/>
                <w:highlight w:val="yellow"/>
                <w:lang w:eastAsia="pt-BR"/>
              </w:rPr>
              <w:t>não haverá uma justificativa razoável</w:t>
            </w:r>
            <w:r w:rsidRPr="00984B0F">
              <w:rPr>
                <w:rFonts w:ascii="Book Antiqua" w:eastAsia="Times New Roman" w:hAnsi="Book Antiqua" w:cs="Times New Roman"/>
                <w:sz w:val="19"/>
                <w:szCs w:val="19"/>
                <w:lang w:eastAsia="pt-BR"/>
              </w:rPr>
              <w:t xml:space="preserve">. Em outras palavras, as seguradoras não podem justificar a aludida recusa com base apenas no passado financeiro do consumidor, se o pagamento for à vista. Vale ressaltar que, </w:t>
            </w:r>
            <w:r w:rsidRPr="00984B0F">
              <w:rPr>
                <w:rFonts w:ascii="Book Antiqua" w:eastAsia="Times New Roman" w:hAnsi="Book Antiqua" w:cs="Times New Roman"/>
                <w:b/>
                <w:sz w:val="19"/>
                <w:szCs w:val="19"/>
                <w:shd w:val="clear" w:color="auto" w:fill="F7CAAC" w:themeFill="accent2" w:themeFillTint="66"/>
                <w:lang w:eastAsia="pt-BR"/>
              </w:rPr>
              <w:t>segundo o STJ</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seguradora poderá elevar o valor do prêmio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diante do aumento do risco</w:t>
            </w:r>
            <w:r w:rsidRPr="00984B0F">
              <w:rPr>
                <w:rFonts w:ascii="Book Antiqua" w:eastAsia="Times New Roman" w:hAnsi="Book Antiqua" w:cs="Times New Roman"/>
                <w:sz w:val="19"/>
                <w:szCs w:val="19"/>
                <w:lang w:eastAsia="pt-BR"/>
              </w:rPr>
              <w:t xml:space="preserve">, dado que </w:t>
            </w:r>
            <w:r w:rsidRPr="00984B0F">
              <w:rPr>
                <w:rFonts w:ascii="Book Antiqua" w:eastAsia="Times New Roman" w:hAnsi="Book Antiqua" w:cs="Times New Roman"/>
                <w:b/>
                <w:sz w:val="19"/>
                <w:szCs w:val="19"/>
                <w:highlight w:val="yellow"/>
                <w:lang w:eastAsia="pt-BR"/>
              </w:rPr>
              <w:t>a pessoa com restrição de crédito é mais propensa a sinistros</w:t>
            </w:r>
            <w:r w:rsidRPr="00984B0F">
              <w:rPr>
                <w:rFonts w:ascii="Book Antiqua" w:eastAsia="Times New Roman" w:hAnsi="Book Antiqua" w:cs="Times New Roman"/>
                <w:sz w:val="19"/>
                <w:szCs w:val="19"/>
                <w:lang w:eastAsia="pt-BR"/>
              </w:rPr>
              <w:t>.</w:t>
            </w:r>
          </w:p>
          <w:p w14:paraId="17635B22" w14:textId="77777777" w:rsidR="00BC2EF4" w:rsidRPr="00984B0F" w:rsidRDefault="00BC2EF4" w:rsidP="00BC2EF4">
            <w:pPr>
              <w:jc w:val="both"/>
              <w:rPr>
                <w:rFonts w:ascii="Book Antiqua" w:eastAsia="Times New Roman" w:hAnsi="Book Antiqua" w:cs="Times New Roman"/>
                <w:sz w:val="19"/>
                <w:szCs w:val="19"/>
                <w:lang w:eastAsia="pt-BR"/>
              </w:rPr>
            </w:pPr>
          </w:p>
          <w:p w14:paraId="69574481" w14:textId="6955E92F" w:rsidR="00BC2EF4"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w:t>
            </w:r>
            <w:r w:rsidR="00A65289" w:rsidRPr="00984B0F">
              <w:rPr>
                <w:rFonts w:ascii="Book Antiqua" w:eastAsia="Times New Roman" w:hAnsi="Book Antiqua" w:cs="Times New Roman"/>
                <w:sz w:val="19"/>
                <w:szCs w:val="19"/>
                <w:lang w:eastAsia="pt-BR"/>
              </w:rPr>
              <w:t xml:space="preserve"> </w:t>
            </w:r>
            <w:r w:rsidR="00A65289" w:rsidRPr="00984B0F">
              <w:rPr>
                <w:rFonts w:ascii="Book Antiqua" w:eastAsia="Times New Roman" w:hAnsi="Book Antiqua" w:cs="Times New Roman"/>
                <w:b/>
                <w:bCs/>
                <w:i/>
                <w:iCs/>
                <w:color w:val="FF0000"/>
                <w:sz w:val="19"/>
                <w:szCs w:val="19"/>
                <w:lang w:eastAsia="pt-BR"/>
              </w:rPr>
              <w:t>#</w:t>
            </w:r>
            <w:r w:rsidR="00A65289" w:rsidRPr="00984B0F">
              <w:rPr>
                <w:rFonts w:ascii="Book Antiqua" w:eastAsia="Times New Roman" w:hAnsi="Book Antiqua" w:cs="Times New Roman"/>
                <w:b/>
                <w:bCs/>
                <w:i/>
                <w:iCs/>
                <w:color w:val="FF0000"/>
                <w:sz w:val="19"/>
                <w:szCs w:val="19"/>
                <w:highlight w:val="green"/>
                <w:lang w:eastAsia="pt-BR"/>
              </w:rPr>
              <w:t>TJSC-2019</w:t>
            </w:r>
            <w:r w:rsidR="00A65289" w:rsidRPr="00984B0F">
              <w:rPr>
                <w:rFonts w:ascii="Book Antiqua" w:eastAsia="Times New Roman" w:hAnsi="Book Antiqua" w:cs="Times New Roman"/>
                <w:b/>
                <w:bCs/>
                <w:i/>
                <w:iCs/>
                <w:color w:val="FF0000"/>
                <w:sz w:val="19"/>
                <w:szCs w:val="19"/>
                <w:lang w:eastAsia="pt-BR"/>
              </w:rPr>
              <w:t>: #</w:t>
            </w:r>
            <w:r w:rsidR="00A65289" w:rsidRPr="00984B0F">
              <w:rPr>
                <w:rFonts w:ascii="Book Antiqua" w:eastAsia="Times New Roman" w:hAnsi="Book Antiqua" w:cs="Times New Roman"/>
                <w:b/>
                <w:bCs/>
                <w:i/>
                <w:iCs/>
                <w:color w:val="FF0000"/>
                <w:sz w:val="19"/>
                <w:szCs w:val="19"/>
                <w:highlight w:val="green"/>
                <w:lang w:eastAsia="pt-BR"/>
              </w:rPr>
              <w:t>CESPE</w:t>
            </w:r>
            <w:r w:rsidR="00A65289" w:rsidRPr="00984B0F">
              <w:rPr>
                <w:rFonts w:ascii="Book Antiqua" w:eastAsia="Times New Roman" w:hAnsi="Book Antiqua" w:cs="Times New Roman"/>
                <w:b/>
                <w:bCs/>
                <w:i/>
                <w:iCs/>
                <w:sz w:val="19"/>
                <w:szCs w:val="19"/>
                <w:lang w:eastAsia="pt-BR"/>
              </w:rPr>
              <w:t>:</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seguradora não pode recusar a contratação de seguro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a quem se disponha a pronto pagamento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se a justificativa se basear unicamente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na restrição financeira do consumidor junto a órgãos de proteção ao crédito</w:t>
            </w:r>
            <w:r w:rsidRPr="00984B0F">
              <w:rPr>
                <w:rFonts w:ascii="Book Antiqua" w:eastAsia="Times New Roman" w:hAnsi="Book Antiqua" w:cs="Times New Roman"/>
                <w:sz w:val="19"/>
                <w:szCs w:val="19"/>
                <w:lang w:eastAsia="pt-BR"/>
              </w:rPr>
              <w:t>. STJ. 3ª T.</w:t>
            </w:r>
            <w:r w:rsidR="00DA0529">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REsp 1594024-SP, Rel. Min. Ricardo Villas Bôas Cueva, j. 27/11/2018 (Info 640).</w:t>
            </w:r>
          </w:p>
          <w:p w14:paraId="1AE7892D" w14:textId="77777777" w:rsidR="00594E56" w:rsidRDefault="00594E56" w:rsidP="00BC2EF4">
            <w:pPr>
              <w:jc w:val="both"/>
              <w:rPr>
                <w:rFonts w:ascii="Book Antiqua" w:eastAsia="Times New Roman" w:hAnsi="Book Antiqua" w:cs="Times New Roman"/>
                <w:sz w:val="19"/>
                <w:szCs w:val="19"/>
                <w:lang w:eastAsia="pt-BR"/>
              </w:rPr>
            </w:pPr>
          </w:p>
          <w:p w14:paraId="59ABE564" w14:textId="50EC04AA" w:rsidR="00594E56" w:rsidRPr="00984B0F" w:rsidRDefault="00594E56" w:rsidP="00594E56">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237783">
              <w:rPr>
                <w:rFonts w:ascii="Book Antiqua" w:eastAsia="Times New Roman" w:hAnsi="Book Antiqua" w:cs="Times New Roman"/>
                <w:b/>
                <w:i/>
                <w:color w:val="FF0000"/>
                <w:sz w:val="19"/>
                <w:szCs w:val="19"/>
                <w:lang w:eastAsia="pt-BR"/>
              </w:rPr>
              <w:t>: #</w:t>
            </w:r>
            <w:r w:rsidR="00237783" w:rsidRPr="00237783">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594E56">
              <w:rPr>
                <w:rFonts w:ascii="Book Antiqua" w:eastAsia="Times New Roman" w:hAnsi="Book Antiqua" w:cs="Times New Roman"/>
                <w:b/>
                <w:i/>
                <w:color w:val="FF0000"/>
                <w:sz w:val="19"/>
                <w:szCs w:val="19"/>
                <w:highlight w:val="green"/>
                <w:lang w:eastAsia="pt-BR"/>
              </w:rPr>
              <w:t>TJPR-2019</w:t>
            </w:r>
            <w:r>
              <w:rPr>
                <w:rFonts w:ascii="Book Antiqua" w:eastAsia="Times New Roman" w:hAnsi="Book Antiqua" w:cs="Times New Roman"/>
                <w:b/>
                <w:i/>
                <w:color w:val="FF0000"/>
                <w:sz w:val="19"/>
                <w:szCs w:val="19"/>
                <w:lang w:eastAsia="pt-BR"/>
              </w:rPr>
              <w:t>: #</w:t>
            </w:r>
            <w:r w:rsidRPr="00594E56">
              <w:rPr>
                <w:rFonts w:ascii="Book Antiqua" w:eastAsia="Times New Roman" w:hAnsi="Book Antiqua" w:cs="Times New Roman"/>
                <w:b/>
                <w:i/>
                <w:color w:val="FF0000"/>
                <w:sz w:val="19"/>
                <w:szCs w:val="19"/>
                <w:highlight w:val="green"/>
                <w:lang w:eastAsia="pt-BR"/>
              </w:rPr>
              <w:t>CESPE</w:t>
            </w:r>
            <w:r w:rsidRPr="00594E56">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94E56">
              <w:rPr>
                <w:rFonts w:ascii="Book Antiqua" w:eastAsia="Times New Roman" w:hAnsi="Book Antiqua" w:cs="Times New Roman"/>
                <w:bCs/>
                <w:iCs/>
                <w:sz w:val="19"/>
                <w:szCs w:val="19"/>
                <w:lang w:eastAsia="pt-BR"/>
              </w:rPr>
              <w:t>A negativa pura e simples da seguradora de contratar seguro de vida com pessoa que teve doença grave no passado é ILÍCITA, violando a regra do art. 39, IX, do CDC.</w:t>
            </w:r>
            <w:r>
              <w:rPr>
                <w:rFonts w:ascii="Book Antiqua" w:eastAsia="Times New Roman" w:hAnsi="Book Antiqua" w:cs="Times New Roman"/>
                <w:bCs/>
                <w:iCs/>
                <w:sz w:val="19"/>
                <w:szCs w:val="19"/>
                <w:lang w:eastAsia="pt-BR"/>
              </w:rPr>
              <w:t xml:space="preserve"> </w:t>
            </w:r>
            <w:r w:rsidRPr="00594E56">
              <w:rPr>
                <w:rFonts w:ascii="Book Antiqua" w:eastAsia="Times New Roman" w:hAnsi="Book Antiqua" w:cs="Times New Roman"/>
                <w:bCs/>
                <w:iCs/>
                <w:sz w:val="19"/>
                <w:szCs w:val="19"/>
                <w:lang w:eastAsia="pt-BR"/>
              </w:rPr>
              <w:t>STJ. 3ª T. REsp 1300116-SP, Rel. Min. Nancy Andrighi, j</w:t>
            </w:r>
            <w:r>
              <w:rPr>
                <w:rFonts w:ascii="Book Antiqua" w:eastAsia="Times New Roman" w:hAnsi="Book Antiqua" w:cs="Times New Roman"/>
                <w:bCs/>
                <w:iCs/>
                <w:sz w:val="19"/>
                <w:szCs w:val="19"/>
                <w:lang w:eastAsia="pt-BR"/>
              </w:rPr>
              <w:t>.</w:t>
            </w:r>
            <w:r w:rsidRPr="00594E56">
              <w:rPr>
                <w:rFonts w:ascii="Book Antiqua" w:eastAsia="Times New Roman" w:hAnsi="Book Antiqua" w:cs="Times New Roman"/>
                <w:bCs/>
                <w:iCs/>
                <w:sz w:val="19"/>
                <w:szCs w:val="19"/>
                <w:lang w:eastAsia="pt-BR"/>
              </w:rPr>
              <w:t xml:space="preserve"> 23/10/12</w:t>
            </w:r>
            <w:r>
              <w:rPr>
                <w:rFonts w:ascii="Book Antiqua" w:eastAsia="Times New Roman" w:hAnsi="Book Antiqua" w:cs="Times New Roman"/>
                <w:bCs/>
                <w:iCs/>
                <w:sz w:val="19"/>
                <w:szCs w:val="19"/>
                <w:lang w:eastAsia="pt-BR"/>
              </w:rPr>
              <w:t xml:space="preserve"> </w:t>
            </w:r>
            <w:r w:rsidRPr="00594E56">
              <w:rPr>
                <w:rFonts w:ascii="Book Antiqua" w:eastAsia="Times New Roman" w:hAnsi="Book Antiqua" w:cs="Times New Roman"/>
                <w:bCs/>
                <w:iCs/>
                <w:sz w:val="19"/>
                <w:szCs w:val="19"/>
                <w:lang w:eastAsia="pt-BR"/>
              </w:rPr>
              <w:t>(Info 507).</w:t>
            </w:r>
          </w:p>
        </w:tc>
      </w:tr>
    </w:tbl>
    <w:p w14:paraId="617EFDD1" w14:textId="77777777" w:rsidR="00BC0FBD" w:rsidRPr="002A64A5" w:rsidRDefault="00BC0FBD" w:rsidP="00BC0FB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C0FBD" w:rsidRPr="00984B0F" w14:paraId="1B8258F1" w14:textId="77777777" w:rsidTr="003D36A7">
        <w:tc>
          <w:tcPr>
            <w:tcW w:w="8494" w:type="dxa"/>
            <w:shd w:val="clear" w:color="auto" w:fill="CCFFFF"/>
          </w:tcPr>
          <w:p w14:paraId="269767F8" w14:textId="2831CA42" w:rsidR="00985883" w:rsidRPr="00985883" w:rsidRDefault="00985883" w:rsidP="003D36A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85883">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85883">
              <w:rPr>
                <w:rFonts w:ascii="Book Antiqua" w:eastAsia="Times New Roman" w:hAnsi="Book Antiqua" w:cs="Times New Roman"/>
                <w:bCs/>
                <w:sz w:val="19"/>
                <w:szCs w:val="19"/>
                <w:lang w:eastAsia="pt-BR"/>
              </w:rPr>
              <w:t>Considerando os direitos reais de garantia, a normatização das relações de consumo estabelecida pela Lei 8.078/90 e a disciplina legal de parcelamento do solo urbano, assinale a opção correta</w:t>
            </w:r>
            <w:r>
              <w:rPr>
                <w:rFonts w:ascii="Book Antiqua" w:eastAsia="Times New Roman" w:hAnsi="Book Antiqua" w:cs="Times New Roman"/>
                <w:bCs/>
                <w:sz w:val="19"/>
                <w:szCs w:val="19"/>
                <w:lang w:eastAsia="pt-BR"/>
              </w:rPr>
              <w:t xml:space="preserve">: </w:t>
            </w:r>
            <w:r w:rsidRPr="00985883">
              <w:rPr>
                <w:rFonts w:ascii="Book Antiqua" w:eastAsia="Times New Roman" w:hAnsi="Book Antiqua" w:cs="Times New Roman"/>
                <w:bCs/>
                <w:sz w:val="19"/>
                <w:szCs w:val="19"/>
                <w:lang w:eastAsia="pt-BR"/>
              </w:rPr>
              <w:t xml:space="preserve">São práticas abusivas enunciadas pelo </w:t>
            </w:r>
            <w:r>
              <w:rPr>
                <w:rFonts w:ascii="Book Antiqua" w:eastAsia="Times New Roman" w:hAnsi="Book Antiqua" w:cs="Times New Roman"/>
                <w:bCs/>
                <w:sz w:val="19"/>
                <w:szCs w:val="19"/>
                <w:lang w:eastAsia="pt-BR"/>
              </w:rPr>
              <w:t>CDC</w:t>
            </w:r>
            <w:r w:rsidRPr="00985883">
              <w:rPr>
                <w:rFonts w:ascii="Book Antiqua" w:eastAsia="Times New Roman" w:hAnsi="Book Antiqua" w:cs="Times New Roman"/>
                <w:bCs/>
                <w:sz w:val="19"/>
                <w:szCs w:val="19"/>
                <w:lang w:eastAsia="pt-BR"/>
              </w:rPr>
              <w:t>, entre outras, enviar ou entregar ao consumidor, sem prévia solicitação, qualquer produto, ou fornecer qualquer serviço, recusar a venda de bens ou a prestação de serviços, diretamente a quem se disponha a adquiri-los mediante pronto pagamento, ressalvados os casos de intermediação regulados em leis especiais, e elevar sem justa causa o preço de produtos e serviços.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39,</w:t>
            </w:r>
            <w:r>
              <w:rPr>
                <w:rFonts w:ascii="Book Antiqua" w:eastAsia="Times New Roman" w:hAnsi="Book Antiqua" w:cs="Times New Roman"/>
                <w:b/>
                <w:sz w:val="19"/>
                <w:szCs w:val="19"/>
                <w:lang w:eastAsia="pt-BR"/>
              </w:rPr>
              <w:t xml:space="preserve"> III e</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IX</w:t>
            </w:r>
            <w:r w:rsidRPr="00984B0F">
              <w:rPr>
                <w:rFonts w:ascii="Book Antiqua" w:eastAsia="Times New Roman" w:hAnsi="Book Antiqua" w:cs="Times New Roman"/>
                <w:b/>
                <w:sz w:val="19"/>
                <w:szCs w:val="19"/>
                <w:lang w:eastAsia="pt-BR"/>
              </w:rPr>
              <w:t>, CDC.</w:t>
            </w:r>
          </w:p>
          <w:p w14:paraId="2B72958F" w14:textId="4368CD43" w:rsidR="00BC0FBD" w:rsidRDefault="00BC0FBD" w:rsidP="003D36A7">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DPERS-2014-FCC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BC0FBD">
              <w:rPr>
                <w:rFonts w:ascii="Book Antiqua" w:eastAsia="Times New Roman" w:hAnsi="Book Antiqua" w:cs="Times New Roman"/>
                <w:sz w:val="19"/>
                <w:szCs w:val="19"/>
                <w:lang w:eastAsia="pt-BR"/>
              </w:rPr>
              <w:t xml:space="preserve">À luz do </w:t>
            </w:r>
            <w:r>
              <w:rPr>
                <w:rFonts w:ascii="Book Antiqua" w:eastAsia="Times New Roman" w:hAnsi="Book Antiqua" w:cs="Times New Roman"/>
                <w:sz w:val="19"/>
                <w:szCs w:val="19"/>
                <w:lang w:eastAsia="pt-BR"/>
              </w:rPr>
              <w:t>CDC</w:t>
            </w:r>
            <w:r w:rsidRPr="00BC0FBD">
              <w:rPr>
                <w:rFonts w:ascii="Book Antiqua" w:eastAsia="Times New Roman" w:hAnsi="Book Antiqua" w:cs="Times New Roman"/>
                <w:sz w:val="19"/>
                <w:szCs w:val="19"/>
                <w:lang w:eastAsia="pt-BR"/>
              </w:rPr>
              <w:t>, é correto afirmar:</w:t>
            </w:r>
            <w:r>
              <w:rPr>
                <w:rFonts w:ascii="Book Antiqua" w:eastAsia="Times New Roman" w:hAnsi="Book Antiqua" w:cs="Times New Roman"/>
                <w:sz w:val="19"/>
                <w:szCs w:val="19"/>
                <w:lang w:eastAsia="pt-BR"/>
              </w:rPr>
              <w:t xml:space="preserve"> </w:t>
            </w:r>
            <w:r w:rsidRPr="00BC0FBD">
              <w:rPr>
                <w:rFonts w:ascii="Book Antiqua" w:eastAsia="Times New Roman" w:hAnsi="Book Antiqua" w:cs="Times New Roman"/>
                <w:sz w:val="19"/>
                <w:szCs w:val="19"/>
                <w:lang w:eastAsia="pt-BR"/>
              </w:rPr>
              <w:t>Incorre em prática abusiva o fornecedor que recusa a venda de bens, diretamente a quem se disponha a adquiri-los mediante pronto pagamento, fundamentado na existência de débito anterior impago pelo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sz w:val="19"/>
                <w:szCs w:val="19"/>
                <w:lang w:eastAsia="pt-BR"/>
              </w:rPr>
              <w:t>IX</w:t>
            </w:r>
            <w:r w:rsidRPr="00984B0F">
              <w:rPr>
                <w:rFonts w:ascii="Book Antiqua" w:eastAsia="Times New Roman" w:hAnsi="Book Antiqua" w:cs="Times New Roman"/>
                <w:b/>
                <w:sz w:val="19"/>
                <w:szCs w:val="19"/>
                <w:lang w:eastAsia="pt-BR"/>
              </w:rPr>
              <w:t>, CDC.</w:t>
            </w:r>
          </w:p>
          <w:p w14:paraId="5FDC24F3" w14:textId="299823FC" w:rsidR="008518B4" w:rsidRPr="00984B0F" w:rsidRDefault="008518B4" w:rsidP="008518B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MPSC-2021</w:t>
            </w:r>
            <w:r w:rsidRPr="00984B0F">
              <w:rPr>
                <w:rFonts w:ascii="Book Antiqua" w:eastAsia="Times New Roman" w:hAnsi="Book Antiqua" w:cs="Times New Roman"/>
                <w:b/>
                <w:bCs/>
                <w:i/>
                <w:iCs/>
                <w:color w:val="FF0000"/>
                <w:sz w:val="19"/>
                <w:szCs w:val="19"/>
                <w:lang w:eastAsia="pt-BR"/>
              </w:rPr>
              <w:t>: #</w:t>
            </w:r>
            <w:r w:rsidRPr="00984B0F">
              <w:rPr>
                <w:rFonts w:ascii="Book Antiqua" w:eastAsia="Times New Roman" w:hAnsi="Book Antiqua" w:cs="Times New Roman"/>
                <w:b/>
                <w:bCs/>
                <w:i/>
                <w:iCs/>
                <w:color w:val="FF0000"/>
                <w:sz w:val="19"/>
                <w:szCs w:val="19"/>
                <w:highlight w:val="green"/>
                <w:lang w:eastAsia="pt-BR"/>
              </w:rPr>
              <w:t>CESPE</w:t>
            </w:r>
            <w:r w:rsidRPr="008518B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prática abusiva de</w:t>
            </w:r>
            <w:r w:rsidRPr="008518B4">
              <w:rPr>
                <w:rFonts w:ascii="Book Antiqua" w:eastAsia="Times New Roman" w:hAnsi="Book Antiqua" w:cs="Times New Roman"/>
                <w:sz w:val="19"/>
                <w:szCs w:val="19"/>
                <w:lang w:eastAsia="pt-BR"/>
              </w:rPr>
              <w:t xml:space="preserve"> recusa</w:t>
            </w:r>
            <w:r>
              <w:rPr>
                <w:rFonts w:ascii="Book Antiqua" w:eastAsia="Times New Roman" w:hAnsi="Book Antiqua" w:cs="Times New Roman"/>
                <w:sz w:val="19"/>
                <w:szCs w:val="19"/>
                <w:lang w:eastAsia="pt-BR"/>
              </w:rPr>
              <w:t>r</w:t>
            </w:r>
            <w:r w:rsidRPr="008518B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 venda</w:t>
            </w:r>
            <w:r w:rsidRPr="008518B4">
              <w:rPr>
                <w:rFonts w:ascii="Book Antiqua" w:eastAsia="Times New Roman" w:hAnsi="Book Antiqua" w:cs="Times New Roman"/>
                <w:sz w:val="19"/>
                <w:szCs w:val="19"/>
                <w:lang w:eastAsia="pt-BR"/>
              </w:rPr>
              <w:t xml:space="preserve"> a quem esteja em condições de adquirir</w:t>
            </w:r>
            <w:r>
              <w:rPr>
                <w:rFonts w:ascii="Book Antiqua" w:eastAsia="Times New Roman" w:hAnsi="Book Antiqua" w:cs="Times New Roman"/>
                <w:sz w:val="19"/>
                <w:szCs w:val="19"/>
                <w:lang w:eastAsia="pt-BR"/>
              </w:rPr>
              <w:t xml:space="preserve"> (art. 39, IX, CDC)</w:t>
            </w:r>
            <w:r w:rsidRPr="008518B4">
              <w:rPr>
                <w:rFonts w:ascii="Book Antiqua" w:eastAsia="Times New Roman" w:hAnsi="Book Antiqua" w:cs="Times New Roman"/>
                <w:sz w:val="19"/>
                <w:szCs w:val="19"/>
                <w:lang w:eastAsia="pt-BR"/>
              </w:rPr>
              <w:t xml:space="preserve"> representa </w:t>
            </w:r>
            <w:r w:rsidRPr="008518B4">
              <w:rPr>
                <w:rFonts w:ascii="Book Antiqua" w:eastAsia="Times New Roman" w:hAnsi="Book Antiqua" w:cs="Times New Roman"/>
                <w:b/>
                <w:bCs/>
                <w:sz w:val="19"/>
                <w:szCs w:val="19"/>
                <w:shd w:val="clear" w:color="auto" w:fill="F7CAAC" w:themeFill="accent2" w:themeFillTint="66"/>
                <w:lang w:eastAsia="pt-BR"/>
              </w:rPr>
              <w:t>crime contra a Economia Popular</w:t>
            </w:r>
            <w:r>
              <w:rPr>
                <w:rFonts w:ascii="Book Antiqua" w:eastAsia="Times New Roman" w:hAnsi="Book Antiqua" w:cs="Times New Roman"/>
                <w:sz w:val="19"/>
                <w:szCs w:val="19"/>
                <w:lang w:eastAsia="pt-BR"/>
              </w:rPr>
              <w:t xml:space="preserve">, consoante dispõe os arts. 1º e art. 2º, I da Lei </w:t>
            </w:r>
            <w:r w:rsidRPr="008518B4">
              <w:rPr>
                <w:rFonts w:ascii="Book Antiqua" w:eastAsia="Times New Roman" w:hAnsi="Book Antiqua" w:cs="Times New Roman"/>
                <w:sz w:val="19"/>
                <w:szCs w:val="19"/>
                <w:lang w:eastAsia="pt-BR"/>
              </w:rPr>
              <w:t>1.521/51</w:t>
            </w:r>
            <w:r>
              <w:rPr>
                <w:rFonts w:ascii="Book Antiqua" w:eastAsia="Times New Roman" w:hAnsi="Book Antiqua" w:cs="Times New Roman"/>
                <w:sz w:val="19"/>
                <w:szCs w:val="19"/>
                <w:lang w:eastAsia="pt-BR"/>
              </w:rPr>
              <w:t>: “</w:t>
            </w:r>
            <w:r w:rsidRPr="008518B4">
              <w:rPr>
                <w:rFonts w:ascii="Book Antiqua" w:eastAsia="Times New Roman" w:hAnsi="Book Antiqua" w:cs="Times New Roman"/>
                <w:i/>
                <w:iCs/>
                <w:sz w:val="19"/>
                <w:szCs w:val="19"/>
                <w:lang w:eastAsia="pt-BR"/>
              </w:rPr>
              <w:t xml:space="preserve">Art. 1º. Serão punidos, na forma desta Lei, os crimes e as contravenções contra a economia popular, Esta Lei regulará o seu julgamento. Art. 2º. São crimes desta natureza: I - recusar individualmente em estabelecimento comercial a prestação de serviços essenciais à subsistência; sonegar mercadoria ou </w:t>
            </w:r>
            <w:r w:rsidRPr="008518B4">
              <w:rPr>
                <w:rFonts w:ascii="Book Antiqua" w:eastAsia="Times New Roman" w:hAnsi="Book Antiqua" w:cs="Times New Roman"/>
                <w:b/>
                <w:bCs/>
                <w:i/>
                <w:iCs/>
                <w:sz w:val="19"/>
                <w:szCs w:val="19"/>
                <w:highlight w:val="yellow"/>
                <w:lang w:eastAsia="pt-BR"/>
              </w:rPr>
              <w:t>recusar vendê-la a quem esteja em condições de comprar a pronto pagamento</w:t>
            </w:r>
            <w:r w:rsidRPr="008518B4">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sidRPr="008518B4">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w:t>
            </w:r>
          </w:p>
        </w:tc>
      </w:tr>
    </w:tbl>
    <w:p w14:paraId="434633E9" w14:textId="0132E10C" w:rsidR="004973ED" w:rsidRPr="009D146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4513D">
        <w:rPr>
          <w:rFonts w:ascii="Book Antiqua" w:eastAsia="Times New Roman" w:hAnsi="Book Antiqua" w:cs="Times New Roman"/>
          <w:b/>
          <w:bCs/>
          <w:sz w:val="19"/>
          <w:szCs w:val="19"/>
          <w:lang w:eastAsia="pt-BR"/>
        </w:rPr>
        <w:t xml:space="preserve">        X - </w:t>
      </w:r>
      <w:r w:rsidRPr="0094513D">
        <w:rPr>
          <w:rFonts w:ascii="Book Antiqua" w:eastAsia="Times New Roman" w:hAnsi="Book Antiqua" w:cs="Times New Roman"/>
          <w:b/>
          <w:bCs/>
          <w:caps/>
          <w:sz w:val="19"/>
          <w:szCs w:val="19"/>
          <w:highlight w:val="green"/>
          <w:lang w:eastAsia="pt-BR"/>
        </w:rPr>
        <w:t>elevar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sem justa causa</w:t>
      </w:r>
      <w:r w:rsidRPr="0094513D">
        <w:rPr>
          <w:rFonts w:ascii="Book Antiqua" w:eastAsia="Times New Roman" w:hAnsi="Book Antiqua" w:cs="Times New Roman"/>
          <w:b/>
          <w:bCs/>
          <w:sz w:val="19"/>
          <w:szCs w:val="19"/>
          <w:lang w:eastAsia="pt-BR"/>
        </w:rPr>
        <w:t xml:space="preserve"> o </w:t>
      </w:r>
      <w:r w:rsidRPr="0094513D">
        <w:rPr>
          <w:rFonts w:ascii="Book Antiqua" w:eastAsia="Times New Roman" w:hAnsi="Book Antiqua" w:cs="Times New Roman"/>
          <w:b/>
          <w:bCs/>
          <w:sz w:val="19"/>
          <w:szCs w:val="19"/>
          <w:highlight w:val="cyan"/>
          <w:lang w:eastAsia="pt-BR"/>
        </w:rPr>
        <w:t>preço</w:t>
      </w:r>
      <w:r w:rsidRPr="0094513D">
        <w:rPr>
          <w:rFonts w:ascii="Book Antiqua" w:eastAsia="Times New Roman" w:hAnsi="Book Antiqua" w:cs="Times New Roman"/>
          <w:b/>
          <w:bCs/>
          <w:sz w:val="19"/>
          <w:szCs w:val="19"/>
          <w:lang w:eastAsia="pt-BR"/>
        </w:rPr>
        <w:t xml:space="preserve"> de </w:t>
      </w:r>
      <w:r w:rsidRPr="0094513D">
        <w:rPr>
          <w:rFonts w:ascii="Book Antiqua" w:eastAsia="Times New Roman" w:hAnsi="Book Antiqua" w:cs="Times New Roman"/>
          <w:b/>
          <w:bCs/>
          <w:sz w:val="19"/>
          <w:szCs w:val="19"/>
          <w:highlight w:val="yellow"/>
          <w:lang w:eastAsia="pt-BR"/>
        </w:rPr>
        <w:t>produtos</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yellow"/>
          <w:lang w:eastAsia="pt-BR"/>
        </w:rPr>
        <w:t>serviços</w:t>
      </w:r>
      <w:r w:rsidRPr="009D1466">
        <w:rPr>
          <w:rFonts w:ascii="Book Antiqua" w:eastAsia="Times New Roman" w:hAnsi="Book Antiqua" w:cs="Times New Roman"/>
          <w:sz w:val="18"/>
          <w:szCs w:val="18"/>
          <w:lang w:eastAsia="pt-BR"/>
        </w:rPr>
        <w:t xml:space="preserve">. </w:t>
      </w:r>
      <w:hyperlink r:id="rId38" w:anchor="art39" w:history="1">
        <w:r w:rsidRPr="009D1466">
          <w:rPr>
            <w:rFonts w:ascii="Book Antiqua" w:eastAsia="Times New Roman" w:hAnsi="Book Antiqua" w:cs="Times New Roman"/>
            <w:color w:val="0000FF"/>
            <w:sz w:val="16"/>
            <w:szCs w:val="16"/>
            <w:u w:val="single"/>
            <w:lang w:eastAsia="pt-BR"/>
          </w:rPr>
          <w:t>(Incluído pela Lei nº 8.884, de 11.6.1994)</w:t>
        </w:r>
      </w:hyperlink>
      <w:r w:rsidR="00156B03" w:rsidRPr="009D1466">
        <w:rPr>
          <w:rFonts w:ascii="Book Antiqua" w:eastAsia="Times New Roman" w:hAnsi="Book Antiqua" w:cs="Times New Roman"/>
          <w:color w:val="0000FF"/>
          <w:sz w:val="16"/>
          <w:szCs w:val="16"/>
          <w:lang w:eastAsia="pt-BR"/>
        </w:rPr>
        <w:t xml:space="preserve"> </w:t>
      </w:r>
      <w:bookmarkStart w:id="120" w:name="_Hlk21886883"/>
      <w:r w:rsidR="00C13570" w:rsidRPr="009D1466">
        <w:rPr>
          <w:rFonts w:ascii="Book Antiqua" w:eastAsia="Times New Roman" w:hAnsi="Book Antiqua" w:cs="Times New Roman"/>
          <w:b/>
          <w:bCs/>
          <w:color w:val="FF0000"/>
          <w:sz w:val="16"/>
          <w:szCs w:val="16"/>
          <w:u w:val="single"/>
          <w:lang w:eastAsia="pt-BR"/>
        </w:rPr>
        <w:t>(TJAL-2015)</w:t>
      </w:r>
      <w:bookmarkEnd w:id="120"/>
      <w:r w:rsidR="002D465F" w:rsidRPr="009D1466">
        <w:rPr>
          <w:rFonts w:ascii="Book Antiqua" w:eastAsia="Times New Roman" w:hAnsi="Book Antiqua" w:cs="Times New Roman"/>
          <w:color w:val="0000FF"/>
          <w:sz w:val="16"/>
          <w:szCs w:val="16"/>
          <w:lang w:eastAsia="pt-BR"/>
        </w:rPr>
        <w:t xml:space="preserve"> </w:t>
      </w:r>
      <w:r w:rsidR="002D465F" w:rsidRPr="009D1466">
        <w:rPr>
          <w:rFonts w:ascii="Book Antiqua" w:eastAsia="Times New Roman" w:hAnsi="Book Antiqua" w:cs="Times New Roman"/>
          <w:b/>
          <w:color w:val="FF0000"/>
          <w:sz w:val="16"/>
          <w:szCs w:val="16"/>
          <w:u w:val="single"/>
          <w:lang w:eastAsia="pt-BR"/>
        </w:rPr>
        <w:t>(TJAC-2012</w:t>
      </w:r>
      <w:r w:rsidR="008E4F21" w:rsidRPr="009D1466">
        <w:rPr>
          <w:rFonts w:ascii="Book Antiqua" w:eastAsia="Times New Roman" w:hAnsi="Book Antiqua" w:cs="Times New Roman"/>
          <w:b/>
          <w:color w:val="FF0000"/>
          <w:sz w:val="16"/>
          <w:szCs w:val="16"/>
          <w:u w:val="single"/>
          <w:lang w:eastAsia="pt-BR"/>
        </w:rPr>
        <w:t>/2019</w:t>
      </w:r>
      <w:r w:rsidR="002D465F" w:rsidRPr="009D1466">
        <w:rPr>
          <w:rFonts w:ascii="Book Antiqua" w:eastAsia="Times New Roman" w:hAnsi="Book Antiqua" w:cs="Times New Roman"/>
          <w:b/>
          <w:color w:val="FF0000"/>
          <w:sz w:val="16"/>
          <w:szCs w:val="16"/>
          <w:u w:val="single"/>
          <w:lang w:eastAsia="pt-BR"/>
        </w:rPr>
        <w:t>)</w:t>
      </w:r>
      <w:bookmarkStart w:id="121" w:name="_Hlk12965567"/>
      <w:r w:rsidR="00BA5993" w:rsidRPr="009D1466">
        <w:rPr>
          <w:rFonts w:ascii="Book Antiqua" w:eastAsia="Times New Roman" w:hAnsi="Book Antiqua" w:cs="Times New Roman"/>
          <w:b/>
          <w:color w:val="FF0000"/>
          <w:sz w:val="16"/>
          <w:szCs w:val="16"/>
          <w:lang w:eastAsia="pt-BR"/>
        </w:rPr>
        <w:t xml:space="preserve"> </w:t>
      </w:r>
      <w:r w:rsidR="00BA5993" w:rsidRPr="009D1466">
        <w:rPr>
          <w:rFonts w:ascii="Book Antiqua" w:eastAsia="Times New Roman" w:hAnsi="Book Antiqua" w:cs="Times New Roman"/>
          <w:b/>
          <w:color w:val="FF0000"/>
          <w:sz w:val="16"/>
          <w:szCs w:val="16"/>
          <w:u w:val="single"/>
          <w:lang w:eastAsia="pt-BR"/>
        </w:rPr>
        <w:t>(TRF2-2018)</w:t>
      </w:r>
      <w:r w:rsidR="0059321D" w:rsidRPr="009D1466">
        <w:rPr>
          <w:rFonts w:ascii="Book Antiqua" w:eastAsia="Times New Roman" w:hAnsi="Book Antiqua" w:cs="Times New Roman"/>
          <w:b/>
          <w:color w:val="FF0000"/>
          <w:sz w:val="16"/>
          <w:szCs w:val="16"/>
          <w:lang w:eastAsia="pt-BR"/>
        </w:rPr>
        <w:t xml:space="preserve"> </w:t>
      </w:r>
      <w:r w:rsidR="00ED2A24" w:rsidRPr="009D1466">
        <w:rPr>
          <w:rFonts w:ascii="Book Antiqua" w:eastAsia="Times New Roman" w:hAnsi="Book Antiqua" w:cs="Times New Roman"/>
          <w:b/>
          <w:bCs/>
          <w:color w:val="FF0000"/>
          <w:sz w:val="16"/>
          <w:szCs w:val="16"/>
          <w:u w:val="single"/>
          <w:lang w:eastAsia="pt-BR"/>
        </w:rPr>
        <w:t>(TJMS-2020)</w:t>
      </w:r>
      <w:r w:rsidR="00535672" w:rsidRPr="009D1466">
        <w:rPr>
          <w:rFonts w:ascii="Book Antiqua" w:eastAsia="Times New Roman" w:hAnsi="Book Antiqua" w:cs="Times New Roman"/>
          <w:b/>
          <w:bCs/>
          <w:color w:val="FF0000"/>
          <w:sz w:val="16"/>
          <w:szCs w:val="16"/>
          <w:lang w:eastAsia="pt-BR"/>
        </w:rPr>
        <w:t xml:space="preserve"> </w:t>
      </w:r>
      <w:r w:rsidR="0094513D">
        <w:rPr>
          <w:rFonts w:ascii="Book Antiqua" w:eastAsia="Times New Roman" w:hAnsi="Book Antiqua" w:cs="Times New Roman"/>
          <w:b/>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D215F9" w:rsidRPr="00984B0F" w14:paraId="06583124" w14:textId="77777777" w:rsidTr="0025135B">
        <w:tc>
          <w:tcPr>
            <w:tcW w:w="8494" w:type="dxa"/>
            <w:shd w:val="clear" w:color="auto" w:fill="CCFFFF"/>
          </w:tcPr>
          <w:p w14:paraId="77424E54" w14:textId="467ABD93" w:rsidR="00D215F9" w:rsidRPr="00984B0F" w:rsidRDefault="00D215F9" w:rsidP="0025135B">
            <w:pPr>
              <w:jc w:val="both"/>
              <w:rPr>
                <w:rFonts w:ascii="Book Antiqua" w:eastAsia="Times New Roman" w:hAnsi="Book Antiqua" w:cs="Times New Roman"/>
                <w:b/>
                <w:bCs/>
                <w:i/>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sidR="00F3720A">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Lei 13.455/17</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Contribuição da @mafaldaleitora</w:t>
            </w:r>
            <w:r w:rsidRPr="00984B0F">
              <w:rPr>
                <w:rFonts w:ascii="Book Antiqua" w:eastAsia="Times New Roman" w:hAnsi="Book Antiqua" w:cs="Times New Roman"/>
                <w:b/>
                <w:bCs/>
                <w:i/>
                <w:iCs/>
                <w:sz w:val="19"/>
                <w:szCs w:val="19"/>
                <w:lang w:eastAsia="pt-BR"/>
              </w:rPr>
              <w:t>:</w:t>
            </w:r>
          </w:p>
          <w:p w14:paraId="45C3E0CE" w14:textId="77777777" w:rsidR="0025135B" w:rsidRPr="00984B0F" w:rsidRDefault="00D215F9" w:rsidP="0025135B">
            <w:pPr>
              <w:jc w:val="both"/>
              <w:rPr>
                <w:rFonts w:ascii="Book Antiqua" w:eastAsia="Times New Roman" w:hAnsi="Book Antiqua" w:cs="Times New Roman"/>
                <w:b/>
                <w:bCs/>
                <w:i/>
                <w:iCs/>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i/>
                <w:iCs/>
                <w:sz w:val="19"/>
                <w:szCs w:val="19"/>
                <w:shd w:val="clear" w:color="auto" w:fill="F7CAAC" w:themeFill="accent2" w:themeFillTint="66"/>
                <w:lang w:eastAsia="pt-BR"/>
              </w:rPr>
              <w:t>Os estabelecimentos comerciais (e outros fornecedores de bens ou serviços) podem cobrar mais caro pelo produto caso o consumidor opte por pagar com cartão de crédito ou com cheque em vez de pagar com dinheiro? Os fornecedores de bens e serviços podem dar descontos para quem paga no dinheiro?</w:t>
            </w:r>
          </w:p>
          <w:p w14:paraId="06941515" w14:textId="77777777" w:rsidR="0025135B" w:rsidRPr="00984B0F" w:rsidRDefault="0025135B" w:rsidP="0025135B">
            <w:pPr>
              <w:jc w:val="both"/>
              <w:rPr>
                <w:rFonts w:ascii="Book Antiqua" w:eastAsia="Times New Roman" w:hAnsi="Book Antiqua" w:cs="Times New Roman"/>
                <w:sz w:val="19"/>
                <w:szCs w:val="19"/>
                <w:lang w:eastAsia="pt-BR"/>
              </w:rPr>
            </w:pPr>
          </w:p>
          <w:tbl>
            <w:tblPr>
              <w:tblW w:w="0" w:type="auto"/>
              <w:tblCellMar>
                <w:left w:w="0" w:type="dxa"/>
                <w:right w:w="0" w:type="dxa"/>
              </w:tblCellMar>
              <w:tblLook w:val="04A0" w:firstRow="1" w:lastRow="0" w:firstColumn="1" w:lastColumn="0" w:noHBand="0" w:noVBand="1"/>
            </w:tblPr>
            <w:tblGrid>
              <w:gridCol w:w="3954"/>
              <w:gridCol w:w="4290"/>
            </w:tblGrid>
            <w:tr w:rsidR="0025135B" w:rsidRPr="00984B0F" w14:paraId="4448977E" w14:textId="77777777" w:rsidTr="0080506A">
              <w:tc>
                <w:tcPr>
                  <w:tcW w:w="3954"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79F97CB9" w14:textId="77777777" w:rsidR="0025135B" w:rsidRPr="00811EEF" w:rsidRDefault="0025135B" w:rsidP="0080506A">
                  <w:pPr>
                    <w:spacing w:after="0" w:line="240" w:lineRule="auto"/>
                    <w:jc w:val="center"/>
                    <w:rPr>
                      <w:rFonts w:ascii="Book Antiqua" w:eastAsia="Times New Roman" w:hAnsi="Book Antiqua" w:cs="Times New Roman"/>
                      <w:sz w:val="18"/>
                      <w:szCs w:val="18"/>
                      <w:lang w:eastAsia="pt-BR"/>
                    </w:rPr>
                  </w:pPr>
                  <w:r w:rsidRPr="00811EEF">
                    <w:rPr>
                      <w:rFonts w:ascii="Book Antiqua" w:eastAsia="Times New Roman" w:hAnsi="Book Antiqua" w:cs="Times New Roman"/>
                      <w:b/>
                      <w:bCs/>
                      <w:sz w:val="18"/>
                      <w:szCs w:val="18"/>
                      <w:lang w:eastAsia="pt-BR"/>
                    </w:rPr>
                    <w:t>ANTES</w:t>
                  </w:r>
                  <w:r w:rsidRPr="00811EEF">
                    <w:rPr>
                      <w:rFonts w:ascii="Book Antiqua" w:eastAsia="Times New Roman" w:hAnsi="Book Antiqua" w:cs="Times New Roman"/>
                      <w:sz w:val="18"/>
                      <w:szCs w:val="18"/>
                      <w:lang w:eastAsia="pt-BR"/>
                    </w:rPr>
                    <w:t>: NÃO podiam.</w:t>
                  </w:r>
                </w:p>
                <w:p w14:paraId="7332CAF4" w14:textId="77777777" w:rsidR="0025135B" w:rsidRPr="00811EEF" w:rsidRDefault="0025135B" w:rsidP="0080506A">
                  <w:pPr>
                    <w:spacing w:after="0" w:line="240" w:lineRule="auto"/>
                    <w:jc w:val="center"/>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Isso era considerado prática abusiva.</w:t>
                  </w:r>
                </w:p>
              </w:tc>
              <w:tc>
                <w:tcPr>
                  <w:tcW w:w="4290"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7EA0D551" w14:textId="77777777" w:rsidR="0025135B" w:rsidRPr="00811EEF" w:rsidRDefault="0025135B" w:rsidP="0080506A">
                  <w:pPr>
                    <w:spacing w:after="0" w:line="240" w:lineRule="auto"/>
                    <w:jc w:val="center"/>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A partir da MP 764/16 (Lei 13.455/17): SIM</w:t>
                  </w:r>
                </w:p>
                <w:p w14:paraId="7B248D2B" w14:textId="77777777" w:rsidR="0025135B" w:rsidRPr="00811EEF" w:rsidRDefault="0025135B" w:rsidP="0080506A">
                  <w:pPr>
                    <w:spacing w:after="0" w:line="240" w:lineRule="auto"/>
                    <w:jc w:val="center"/>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A MP, convertida na Lei 13.455/17,</w:t>
                  </w:r>
                  <w:r w:rsidR="0080506A" w:rsidRPr="00811EEF">
                    <w:rPr>
                      <w:rFonts w:ascii="Book Antiqua" w:eastAsia="Times New Roman" w:hAnsi="Book Antiqua" w:cs="Times New Roman"/>
                      <w:sz w:val="18"/>
                      <w:szCs w:val="18"/>
                      <w:lang w:eastAsia="pt-BR"/>
                    </w:rPr>
                    <w:t xml:space="preserve"> </w:t>
                  </w:r>
                  <w:r w:rsidRPr="00811EEF">
                    <w:rPr>
                      <w:rFonts w:ascii="Book Antiqua" w:eastAsia="Times New Roman" w:hAnsi="Book Antiqua" w:cs="Times New Roman"/>
                      <w:sz w:val="18"/>
                      <w:szCs w:val="18"/>
                      <w:lang w:eastAsia="pt-BR"/>
                    </w:rPr>
                    <w:t>passou a permitir esta prática.</w:t>
                  </w:r>
                </w:p>
              </w:tc>
            </w:tr>
            <w:tr w:rsidR="0025135B" w:rsidRPr="00984B0F" w14:paraId="27702157" w14:textId="77777777" w:rsidTr="0080506A">
              <w:tc>
                <w:tcPr>
                  <w:tcW w:w="395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FE893C4"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A jurisprudência dizia que:</w:t>
                  </w:r>
                </w:p>
                <w:p w14:paraId="08799BA0"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b/>
                      <w:bCs/>
                      <w:sz w:val="18"/>
                      <w:szCs w:val="18"/>
                      <w:lang w:eastAsia="pt-BR"/>
                    </w:rPr>
                    <w:t>A diferenciação entre o pagamento em dinheiro, cheque ou cartão de crédito caracteriza prática abusiva no mercado de consumo, nociva ao equilíbrio contratual.</w:t>
                  </w:r>
                </w:p>
                <w:p w14:paraId="3C53FF4C" w14:textId="265B5256"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lastRenderedPageBreak/>
                    <w:t>STJ. 2ª T. REsp 1479039-MG, Rel. Min. Humberto Martins, j</w:t>
                  </w:r>
                  <w:r w:rsidR="0080506A" w:rsidRPr="00811EEF">
                    <w:rPr>
                      <w:rFonts w:ascii="Book Antiqua" w:eastAsia="Times New Roman" w:hAnsi="Book Antiqua" w:cs="Times New Roman"/>
                      <w:sz w:val="18"/>
                      <w:szCs w:val="18"/>
                      <w:lang w:eastAsia="pt-BR"/>
                    </w:rPr>
                    <w:t>.</w:t>
                  </w:r>
                  <w:r w:rsidRPr="00811EEF">
                    <w:rPr>
                      <w:rFonts w:ascii="Book Antiqua" w:eastAsia="Times New Roman" w:hAnsi="Book Antiqua" w:cs="Times New Roman"/>
                      <w:sz w:val="18"/>
                      <w:szCs w:val="18"/>
                      <w:lang w:eastAsia="pt-BR"/>
                    </w:rPr>
                    <w:t xml:space="preserve"> 6/10/15.</w:t>
                  </w:r>
                  <w:r w:rsidR="0080506A" w:rsidRPr="00811EEF">
                    <w:rPr>
                      <w:rFonts w:ascii="Book Antiqua" w:eastAsia="Times New Roman" w:hAnsi="Book Antiqua" w:cs="Times New Roman"/>
                      <w:sz w:val="18"/>
                      <w:szCs w:val="18"/>
                      <w:lang w:eastAsia="pt-BR"/>
                    </w:rPr>
                    <w:t xml:space="preserve"> </w:t>
                  </w:r>
                  <w:r w:rsidRPr="00811EEF">
                    <w:rPr>
                      <w:rFonts w:ascii="Book Antiqua" w:eastAsia="Times New Roman" w:hAnsi="Book Antiqua" w:cs="Times New Roman"/>
                      <w:sz w:val="18"/>
                      <w:szCs w:val="18"/>
                      <w:lang w:eastAsia="pt-BR"/>
                    </w:rPr>
                    <w:t>STJ. 3ª T. REsp 1133410/RS, Rel. Min. Massami Uyeda, j</w:t>
                  </w:r>
                  <w:r w:rsidR="0080506A" w:rsidRPr="00811EEF">
                    <w:rPr>
                      <w:rFonts w:ascii="Book Antiqua" w:eastAsia="Times New Roman" w:hAnsi="Book Antiqua" w:cs="Times New Roman"/>
                      <w:sz w:val="18"/>
                      <w:szCs w:val="18"/>
                      <w:lang w:eastAsia="pt-BR"/>
                    </w:rPr>
                    <w:t>.</w:t>
                  </w:r>
                  <w:r w:rsidRPr="00811EEF">
                    <w:rPr>
                      <w:rFonts w:ascii="Book Antiqua" w:eastAsia="Times New Roman" w:hAnsi="Book Antiqua" w:cs="Times New Roman"/>
                      <w:sz w:val="18"/>
                      <w:szCs w:val="18"/>
                      <w:lang w:eastAsia="pt-BR"/>
                    </w:rPr>
                    <w:t xml:space="preserve"> 16/03/10.</w:t>
                  </w:r>
                </w:p>
                <w:p w14:paraId="7D75ECF5"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p>
                <w:p w14:paraId="301077DA" w14:textId="3FE415B3"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Fundamento legal para essa conclusão do STJ: art. 39, V e X, do CDC e no art. 36, § 3º, X e XI, da Lei 12.529/11.</w:t>
                  </w:r>
                </w:p>
                <w:p w14:paraId="02D2C1FD"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p>
              </w:tc>
              <w:tc>
                <w:tcPr>
                  <w:tcW w:w="4290"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A68A794" w14:textId="1837BC0D"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lastRenderedPageBreak/>
                    <w:t>Veja o que diz a Lei 13.455/17:</w:t>
                  </w:r>
                </w:p>
                <w:p w14:paraId="4BF1BA19"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b/>
                      <w:bCs/>
                      <w:sz w:val="18"/>
                      <w:szCs w:val="18"/>
                      <w:lang w:eastAsia="pt-BR"/>
                    </w:rPr>
                    <w:t xml:space="preserve">Art. 1º </w:t>
                  </w:r>
                  <w:r w:rsidRPr="00811EEF">
                    <w:rPr>
                      <w:rFonts w:ascii="Book Antiqua" w:eastAsia="Times New Roman" w:hAnsi="Book Antiqua" w:cs="Times New Roman"/>
                      <w:b/>
                      <w:bCs/>
                      <w:sz w:val="18"/>
                      <w:szCs w:val="18"/>
                      <w:highlight w:val="cyan"/>
                      <w:lang w:eastAsia="pt-BR"/>
                    </w:rPr>
                    <w:t>Fica autorizada a diferenciação de preços</w:t>
                  </w:r>
                  <w:r w:rsidRPr="00811EEF">
                    <w:rPr>
                      <w:rFonts w:ascii="Book Antiqua" w:eastAsia="Times New Roman" w:hAnsi="Book Antiqua" w:cs="Times New Roman"/>
                      <w:b/>
                      <w:bCs/>
                      <w:sz w:val="18"/>
                      <w:szCs w:val="18"/>
                      <w:lang w:eastAsia="pt-BR"/>
                    </w:rPr>
                    <w:t xml:space="preserve"> de bens e serviços oferecidos ao público em função </w:t>
                  </w:r>
                  <w:r w:rsidRPr="00811EEF">
                    <w:rPr>
                      <w:rFonts w:ascii="Book Antiqua" w:eastAsia="Times New Roman" w:hAnsi="Book Antiqua" w:cs="Times New Roman"/>
                      <w:b/>
                      <w:bCs/>
                      <w:sz w:val="18"/>
                      <w:szCs w:val="18"/>
                      <w:highlight w:val="yellow"/>
                      <w:lang w:eastAsia="pt-BR"/>
                    </w:rPr>
                    <w:t>do prazo</w:t>
                  </w:r>
                  <w:r w:rsidRPr="00811EEF">
                    <w:rPr>
                      <w:rFonts w:ascii="Book Antiqua" w:eastAsia="Times New Roman" w:hAnsi="Book Antiqua" w:cs="Times New Roman"/>
                      <w:b/>
                      <w:bCs/>
                      <w:sz w:val="18"/>
                      <w:szCs w:val="18"/>
                      <w:lang w:eastAsia="pt-BR"/>
                    </w:rPr>
                    <w:t xml:space="preserve"> ou </w:t>
                  </w:r>
                  <w:r w:rsidRPr="00811EEF">
                    <w:rPr>
                      <w:rFonts w:ascii="Book Antiqua" w:eastAsia="Times New Roman" w:hAnsi="Book Antiqua" w:cs="Times New Roman"/>
                      <w:b/>
                      <w:bCs/>
                      <w:sz w:val="18"/>
                      <w:szCs w:val="18"/>
                      <w:highlight w:val="yellow"/>
                      <w:lang w:eastAsia="pt-BR"/>
                    </w:rPr>
                    <w:t>do instrumento de pagamento utilizado</w:t>
                  </w:r>
                  <w:r w:rsidRPr="00811EEF">
                    <w:rPr>
                      <w:rFonts w:ascii="Book Antiqua" w:eastAsia="Times New Roman" w:hAnsi="Book Antiqua" w:cs="Times New Roman"/>
                      <w:b/>
                      <w:bCs/>
                      <w:sz w:val="18"/>
                      <w:szCs w:val="18"/>
                      <w:lang w:eastAsia="pt-BR"/>
                    </w:rPr>
                    <w:t xml:space="preserve">. </w:t>
                  </w:r>
                </w:p>
                <w:p w14:paraId="137D400E"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b/>
                      <w:bCs/>
                      <w:sz w:val="18"/>
                      <w:szCs w:val="18"/>
                      <w:lang w:eastAsia="pt-BR"/>
                    </w:rPr>
                    <w:lastRenderedPageBreak/>
                    <w:t xml:space="preserve">Parágrafo único. </w:t>
                  </w:r>
                  <w:r w:rsidRPr="00811EEF">
                    <w:rPr>
                      <w:rFonts w:ascii="Book Antiqua" w:eastAsia="Times New Roman" w:hAnsi="Book Antiqua" w:cs="Times New Roman"/>
                      <w:b/>
                      <w:bCs/>
                      <w:sz w:val="18"/>
                      <w:szCs w:val="18"/>
                      <w:highlight w:val="cyan"/>
                      <w:lang w:eastAsia="pt-BR"/>
                    </w:rPr>
                    <w:t>É nula</w:t>
                  </w:r>
                  <w:r w:rsidRPr="00811EEF">
                    <w:rPr>
                      <w:rFonts w:ascii="Book Antiqua" w:eastAsia="Times New Roman" w:hAnsi="Book Antiqua" w:cs="Times New Roman"/>
                      <w:b/>
                      <w:bCs/>
                      <w:sz w:val="18"/>
                      <w:szCs w:val="18"/>
                      <w:lang w:eastAsia="pt-BR"/>
                    </w:rPr>
                    <w:t xml:space="preserve"> a cláusula contratual, estabelecida no âmbito de arranjos de pagamento ou de outros acordos para prestação de serviço de pagamento, que proíba ou restrinja a diferenciação de preços facultada no caput deste artigo.</w:t>
                  </w:r>
                </w:p>
                <w:p w14:paraId="470F0CF0"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p>
              </w:tc>
            </w:tr>
          </w:tbl>
          <w:p w14:paraId="13BBCB65" w14:textId="77777777" w:rsidR="0025135B" w:rsidRPr="00984B0F" w:rsidRDefault="0025135B" w:rsidP="0025135B">
            <w:pPr>
              <w:jc w:val="both"/>
              <w:rPr>
                <w:rFonts w:ascii="Book Antiqua" w:eastAsia="Times New Roman" w:hAnsi="Book Antiqua" w:cs="Times New Roman"/>
                <w:sz w:val="19"/>
                <w:szCs w:val="19"/>
                <w:lang w:eastAsia="pt-BR"/>
              </w:rPr>
            </w:pPr>
          </w:p>
          <w:p w14:paraId="26768B6E" w14:textId="39221B5B" w:rsidR="0025135B" w:rsidRPr="00984B0F" w:rsidRDefault="0080506A" w:rsidP="0025135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Lei 13.455/17</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0025135B" w:rsidRPr="00984B0F">
              <w:rPr>
                <w:rFonts w:ascii="Book Antiqua" w:eastAsia="Times New Roman" w:hAnsi="Book Antiqua" w:cs="Times New Roman"/>
                <w:sz w:val="19"/>
                <w:szCs w:val="19"/>
                <w:lang w:eastAsia="pt-BR"/>
              </w:rPr>
              <w:t xml:space="preserve">Repare, portanto, que o </w:t>
            </w:r>
            <w:r w:rsidR="0025135B" w:rsidRPr="00984B0F">
              <w:rPr>
                <w:rFonts w:ascii="Book Antiqua" w:eastAsia="Times New Roman" w:hAnsi="Book Antiqua" w:cs="Times New Roman"/>
                <w:b/>
                <w:bCs/>
                <w:sz w:val="19"/>
                <w:szCs w:val="19"/>
                <w:shd w:val="clear" w:color="auto" w:fill="F7CAAC" w:themeFill="accent2" w:themeFillTint="66"/>
                <w:lang w:eastAsia="pt-BR"/>
              </w:rPr>
              <w:t>caput do art. 1º da Lei 13.455/17</w:t>
            </w:r>
            <w:r w:rsidR="0025135B" w:rsidRPr="00984B0F">
              <w:rPr>
                <w:rFonts w:ascii="Book Antiqua" w:eastAsia="Times New Roman" w:hAnsi="Book Antiqua" w:cs="Times New Roman"/>
                <w:sz w:val="19"/>
                <w:szCs w:val="19"/>
                <w:lang w:eastAsia="pt-BR"/>
              </w:rPr>
              <w:t xml:space="preserve"> </w:t>
            </w:r>
            <w:r w:rsidR="0025135B" w:rsidRPr="00984B0F">
              <w:rPr>
                <w:rFonts w:ascii="Book Antiqua" w:eastAsia="Times New Roman" w:hAnsi="Book Antiqua" w:cs="Times New Roman"/>
                <w:b/>
                <w:bCs/>
                <w:sz w:val="19"/>
                <w:szCs w:val="19"/>
                <w:highlight w:val="yellow"/>
                <w:lang w:eastAsia="pt-BR"/>
              </w:rPr>
              <w:t>permite expressamente a diferenciação de preços de bens e serviços em função</w:t>
            </w:r>
            <w:r w:rsidR="0025135B" w:rsidRPr="00984B0F">
              <w:rPr>
                <w:rFonts w:ascii="Book Antiqua" w:eastAsia="Times New Roman" w:hAnsi="Book Antiqua" w:cs="Times New Roman"/>
                <w:sz w:val="19"/>
                <w:szCs w:val="19"/>
                <w:lang w:eastAsia="pt-BR"/>
              </w:rPr>
              <w:t>:</w:t>
            </w:r>
          </w:p>
          <w:p w14:paraId="2CCFB51B" w14:textId="77777777" w:rsidR="0080506A" w:rsidRPr="00984B0F" w:rsidRDefault="0025135B" w:rsidP="0080506A">
            <w:pPr>
              <w:pStyle w:val="PargrafodaLista"/>
              <w:numPr>
                <w:ilvl w:val="0"/>
                <w:numId w:val="5"/>
              </w:numPr>
              <w:ind w:left="45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sz w:val="19"/>
                <w:szCs w:val="19"/>
                <w:shd w:val="clear" w:color="auto" w:fill="F7CAAC" w:themeFill="accent2" w:themeFillTint="66"/>
                <w:lang w:eastAsia="pt-BR"/>
              </w:rPr>
              <w:t>do prazo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i/>
                <w:iCs/>
                <w:sz w:val="19"/>
                <w:szCs w:val="19"/>
                <w:lang w:eastAsia="pt-BR"/>
              </w:rPr>
              <w:t xml:space="preserve">Ex: </w:t>
            </w:r>
            <w:r w:rsidRPr="00984B0F">
              <w:rPr>
                <w:rFonts w:ascii="Book Antiqua" w:eastAsia="Times New Roman" w:hAnsi="Book Antiqua" w:cs="Times New Roman"/>
                <w:sz w:val="19"/>
                <w:szCs w:val="19"/>
                <w:lang w:eastAsia="pt-BR"/>
              </w:rPr>
              <w:t>pagamentos à vista podem ser mais baratos que os realizados a prazo; ou</w:t>
            </w:r>
          </w:p>
          <w:p w14:paraId="3763A4DA" w14:textId="77777777" w:rsidR="0025135B" w:rsidRPr="00984B0F" w:rsidRDefault="0025135B" w:rsidP="0080506A">
            <w:pPr>
              <w:pStyle w:val="PargrafodaLista"/>
              <w:numPr>
                <w:ilvl w:val="0"/>
                <w:numId w:val="5"/>
              </w:numPr>
              <w:ind w:left="45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sz w:val="19"/>
                <w:szCs w:val="19"/>
                <w:shd w:val="clear" w:color="auto" w:fill="F7CAAC" w:themeFill="accent2" w:themeFillTint="66"/>
                <w:lang w:eastAsia="pt-BR"/>
              </w:rPr>
              <w:t>do instrumento de pagamento utilizado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i/>
                <w:iCs/>
                <w:sz w:val="19"/>
                <w:szCs w:val="19"/>
                <w:lang w:eastAsia="pt-BR"/>
              </w:rPr>
              <w:t>Ex:</w:t>
            </w:r>
            <w:r w:rsidRPr="00984B0F">
              <w:rPr>
                <w:rFonts w:ascii="Book Antiqua" w:eastAsia="Times New Roman" w:hAnsi="Book Antiqua" w:cs="Times New Roman"/>
                <w:sz w:val="19"/>
                <w:szCs w:val="19"/>
                <w:lang w:eastAsia="pt-BR"/>
              </w:rPr>
              <w:t xml:space="preserve"> é permitido que o lojista cobre um preço mais caro se o consumidor optar por pagar em cheque ou cartão em vez de dinheiro.</w:t>
            </w:r>
          </w:p>
          <w:p w14:paraId="04B80316" w14:textId="77777777" w:rsidR="0025135B" w:rsidRPr="00984B0F" w:rsidRDefault="0025135B" w:rsidP="0025135B">
            <w:pPr>
              <w:jc w:val="both"/>
              <w:rPr>
                <w:rFonts w:ascii="Book Antiqua" w:eastAsia="Times New Roman" w:hAnsi="Book Antiqua" w:cs="Times New Roman"/>
                <w:sz w:val="19"/>
                <w:szCs w:val="19"/>
                <w:lang w:eastAsia="pt-BR"/>
              </w:rPr>
            </w:pPr>
          </w:p>
          <w:p w14:paraId="225B05D6" w14:textId="238D1AAB" w:rsidR="0080506A" w:rsidRPr="00984B0F" w:rsidRDefault="0080506A" w:rsidP="0025135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0025135B" w:rsidRPr="00984B0F">
              <w:rPr>
                <w:rFonts w:ascii="Book Antiqua" w:eastAsia="Times New Roman" w:hAnsi="Book Antiqua" w:cs="Times New Roman"/>
                <w:b/>
                <w:bCs/>
                <w:i/>
                <w:iCs/>
                <w:sz w:val="19"/>
                <w:szCs w:val="19"/>
                <w:shd w:val="clear" w:color="auto" w:fill="F7CAAC" w:themeFill="accent2" w:themeFillTint="66"/>
                <w:lang w:eastAsia="pt-BR"/>
              </w:rPr>
              <w:t>E o art. 39, V e X, do CDC e o art. 36, § 3º, X e XI, da Lei 12.529/11?</w:t>
            </w:r>
            <w:r w:rsidRPr="00984B0F">
              <w:rPr>
                <w:rFonts w:ascii="Book Antiqua" w:eastAsia="Times New Roman" w:hAnsi="Book Antiqua" w:cs="Times New Roman"/>
                <w:sz w:val="19"/>
                <w:szCs w:val="19"/>
                <w:lang w:eastAsia="pt-BR"/>
              </w:rPr>
              <w:t xml:space="preserve"> </w:t>
            </w:r>
            <w:r w:rsidR="0025135B" w:rsidRPr="00984B0F">
              <w:rPr>
                <w:rFonts w:ascii="Book Antiqua" w:eastAsia="Times New Roman" w:hAnsi="Book Antiqua" w:cs="Times New Roman"/>
                <w:sz w:val="19"/>
                <w:szCs w:val="19"/>
                <w:lang w:eastAsia="pt-BR"/>
              </w:rPr>
              <w:t>Como já dito no quadro acima, o fundamento legal para o STJ proibir a diferenciação de preços era o art. 39, V e X, do CDC e o art. 36, § 3º, X e XI, da Lei 12.529/11. Confira:</w:t>
            </w:r>
          </w:p>
          <w:p w14:paraId="18FBA7FB"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CDC</w:t>
            </w:r>
          </w:p>
          <w:p w14:paraId="0967F55E"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highlight w:val="magenta"/>
                <w:lang w:eastAsia="pt-BR"/>
              </w:rPr>
              <w:t>Art. 39</w:t>
            </w:r>
            <w:r w:rsidRPr="00984B0F">
              <w:rPr>
                <w:rFonts w:ascii="Book Antiqua" w:eastAsia="Times New Roman" w:hAnsi="Book Antiqua" w:cs="Times New Roman"/>
                <w:sz w:val="19"/>
                <w:szCs w:val="19"/>
                <w:lang w:eastAsia="pt-BR"/>
              </w:rPr>
              <w:t xml:space="preserve">. É vedado ao fornecedor de produtos ou serviços, dentre outras práticas abusivas:  </w:t>
            </w:r>
          </w:p>
          <w:p w14:paraId="743CDEED"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V - exigir do consumidor vantagem manifestamente excessiva;</w:t>
            </w:r>
          </w:p>
          <w:p w14:paraId="5E412ABF"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X - elevar sem justa causa o preço de produtos ou serviços;</w:t>
            </w:r>
          </w:p>
          <w:p w14:paraId="0511DCF3" w14:textId="77777777" w:rsidR="0025135B" w:rsidRPr="00984B0F" w:rsidRDefault="0025135B" w:rsidP="000746F2">
            <w:pPr>
              <w:ind w:left="593"/>
              <w:jc w:val="both"/>
              <w:rPr>
                <w:rFonts w:ascii="Book Antiqua" w:eastAsia="Times New Roman" w:hAnsi="Book Antiqua" w:cs="Times New Roman"/>
                <w:sz w:val="19"/>
                <w:szCs w:val="19"/>
                <w:lang w:eastAsia="pt-BR"/>
              </w:rPr>
            </w:pPr>
          </w:p>
          <w:p w14:paraId="1955F78C" w14:textId="146CB1BB"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Lei 12.529/11:</w:t>
            </w:r>
          </w:p>
          <w:p w14:paraId="12068237"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highlight w:val="magenta"/>
                <w:lang w:eastAsia="pt-BR"/>
              </w:rPr>
              <w:t>Art. 36</w:t>
            </w:r>
            <w:r w:rsidRPr="00984B0F">
              <w:rPr>
                <w:rFonts w:ascii="Book Antiqua" w:eastAsia="Times New Roman" w:hAnsi="Book Antiqua" w:cs="Times New Roman"/>
                <w:sz w:val="19"/>
                <w:szCs w:val="19"/>
                <w:lang w:eastAsia="pt-BR"/>
              </w:rPr>
              <w:t xml:space="preserve"> (...)</w:t>
            </w:r>
          </w:p>
          <w:p w14:paraId="1EBE2EFB"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3º As seguintes condutas, além de outras, na medida em que configurem hipótese prevista no caput deste artigo e seus incisos, caracterizam infração da ordem econômica: (...)</w:t>
            </w:r>
          </w:p>
          <w:p w14:paraId="011D131A"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X - discriminar adquirentes ou fornecedores de bens ou serviços por meio da fixação diferenciada de preços, ou de condições operacionais de venda ou prestação de serviços; </w:t>
            </w:r>
          </w:p>
          <w:p w14:paraId="53727D99"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XI - recusar a venda de bens ou a prestação de serviços, dentro das condições de pagamento normais aos usos e costumes comerciais;</w:t>
            </w:r>
          </w:p>
          <w:p w14:paraId="6A49366A" w14:textId="77777777" w:rsidR="0025135B" w:rsidRPr="00984B0F" w:rsidRDefault="0025135B" w:rsidP="0025135B">
            <w:pPr>
              <w:jc w:val="both"/>
              <w:rPr>
                <w:rFonts w:ascii="Book Antiqua" w:eastAsia="Times New Roman" w:hAnsi="Book Antiqua" w:cs="Times New Roman"/>
                <w:sz w:val="19"/>
                <w:szCs w:val="19"/>
                <w:lang w:eastAsia="pt-BR"/>
              </w:rPr>
            </w:pPr>
          </w:p>
          <w:p w14:paraId="15B97207" w14:textId="77777777" w:rsidR="00D215F9" w:rsidRPr="00984B0F" w:rsidRDefault="0025135B" w:rsidP="00137B4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shd w:val="clear" w:color="auto" w:fill="F7CAAC" w:themeFill="accent2" w:themeFillTint="66"/>
                <w:lang w:eastAsia="pt-BR"/>
              </w:rPr>
              <w:t>Tais dispositivos foram derrogados pela Lei 13.455/17</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yellow"/>
                <w:lang w:eastAsia="pt-BR"/>
              </w:rPr>
              <w:t>agora a interpretação a ser dada</w:t>
            </w:r>
            <w:r w:rsidRPr="00984B0F">
              <w:rPr>
                <w:rFonts w:ascii="Book Antiqua" w:eastAsia="Times New Roman" w:hAnsi="Book Antiqua" w:cs="Times New Roman"/>
                <w:sz w:val="19"/>
                <w:szCs w:val="19"/>
                <w:lang w:eastAsia="pt-BR"/>
              </w:rPr>
              <w:t xml:space="preserve"> é a de que </w:t>
            </w:r>
            <w:r w:rsidRPr="00984B0F">
              <w:rPr>
                <w:rFonts w:ascii="Book Antiqua" w:eastAsia="Times New Roman" w:hAnsi="Book Antiqua" w:cs="Times New Roman"/>
                <w:b/>
                <w:bCs/>
                <w:sz w:val="19"/>
                <w:szCs w:val="19"/>
                <w:highlight w:val="green"/>
                <w:lang w:eastAsia="pt-BR"/>
              </w:rPr>
              <w:t>não mais é proibida a diferenciação de preços</w:t>
            </w:r>
            <w:r w:rsidRPr="00984B0F">
              <w:rPr>
                <w:rFonts w:ascii="Book Antiqua" w:eastAsia="Times New Roman" w:hAnsi="Book Antiqua" w:cs="Times New Roman"/>
                <w:sz w:val="19"/>
                <w:szCs w:val="19"/>
                <w:lang w:eastAsia="pt-BR"/>
              </w:rPr>
              <w:t xml:space="preserve"> de </w:t>
            </w:r>
            <w:r w:rsidRPr="00984B0F">
              <w:rPr>
                <w:rFonts w:ascii="Book Antiqua" w:eastAsia="Times New Roman" w:hAnsi="Book Antiqua" w:cs="Times New Roman"/>
                <w:b/>
                <w:bCs/>
                <w:sz w:val="19"/>
                <w:szCs w:val="19"/>
                <w:highlight w:val="yellow"/>
                <w:lang w:eastAsia="pt-BR"/>
              </w:rPr>
              <w:t>bens e serviços oferecidos ao público em função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do prazo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shd w:val="clear" w:color="auto" w:fill="F7CAAC" w:themeFill="accent2" w:themeFillTint="66"/>
                <w:lang w:eastAsia="pt-BR"/>
              </w:rPr>
              <w:t>do instrumento de pagamento utilizado</w:t>
            </w:r>
            <w:r w:rsidRPr="00984B0F">
              <w:rPr>
                <w:rFonts w:ascii="Book Antiqua" w:eastAsia="Times New Roman" w:hAnsi="Book Antiqua" w:cs="Times New Roman"/>
                <w:sz w:val="19"/>
                <w:szCs w:val="19"/>
                <w:lang w:eastAsia="pt-BR"/>
              </w:rPr>
              <w:t>.</w:t>
            </w:r>
          </w:p>
        </w:tc>
      </w:tr>
    </w:tbl>
    <w:bookmarkEnd w:id="121"/>
    <w:p w14:paraId="0061E73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color w:val="FF0000"/>
          <w:sz w:val="19"/>
          <w:szCs w:val="19"/>
          <w:lang w:eastAsia="pt-BR"/>
        </w:rPr>
        <w:lastRenderedPageBreak/>
        <w:t xml:space="preserve">        </w:t>
      </w:r>
      <w:r w:rsidRPr="00984B0F">
        <w:rPr>
          <w:rFonts w:ascii="Book Antiqua" w:eastAsia="Times New Roman" w:hAnsi="Book Antiqua" w:cs="Times New Roman"/>
          <w:sz w:val="19"/>
          <w:szCs w:val="19"/>
          <w:lang w:eastAsia="pt-BR"/>
        </w:rPr>
        <w:t xml:space="preserve">XI -  Dispositivo  incluído pela </w:t>
      </w:r>
      <w:hyperlink r:id="rId39" w:anchor="art9" w:history="1">
        <w:r w:rsidRPr="00984B0F">
          <w:rPr>
            <w:rFonts w:ascii="Book Antiqua" w:eastAsia="Times New Roman" w:hAnsi="Book Antiqua" w:cs="Times New Roman"/>
            <w:color w:val="0000FF"/>
            <w:sz w:val="19"/>
            <w:szCs w:val="19"/>
            <w:u w:val="single"/>
            <w:lang w:eastAsia="pt-BR"/>
          </w:rPr>
          <w:t>MPV  nº 1.890-67, de 22.10.1999</w:t>
        </w:r>
      </w:hyperlink>
      <w:r w:rsidRPr="00984B0F">
        <w:rPr>
          <w:rFonts w:ascii="Book Antiqua" w:eastAsia="Times New Roman" w:hAnsi="Book Antiqua" w:cs="Times New Roman"/>
          <w:sz w:val="19"/>
          <w:szCs w:val="19"/>
          <w:lang w:eastAsia="pt-BR"/>
        </w:rPr>
        <w:t xml:space="preserve">, transformado em inciso  XIII, quando da conversão na </w:t>
      </w:r>
      <w:hyperlink r:id="rId40" w:anchor="art39xiii" w:history="1">
        <w:r w:rsidRPr="00984B0F">
          <w:rPr>
            <w:rFonts w:ascii="Book Antiqua" w:eastAsia="Times New Roman" w:hAnsi="Book Antiqua" w:cs="Times New Roman"/>
            <w:color w:val="0000FF"/>
            <w:sz w:val="19"/>
            <w:szCs w:val="19"/>
            <w:u w:val="single"/>
            <w:lang w:eastAsia="pt-BR"/>
          </w:rPr>
          <w:t>Lei nº 9.870, de 23.11.1999</w:t>
        </w:r>
      </w:hyperlink>
    </w:p>
    <w:p w14:paraId="46EF876A" w14:textId="7875BF6D" w:rsidR="004973ED" w:rsidRDefault="004973ED" w:rsidP="00D67A46">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984B0F">
        <w:rPr>
          <w:rFonts w:ascii="Book Antiqua" w:eastAsia="Times New Roman" w:hAnsi="Book Antiqua" w:cs="Times New Roman"/>
          <w:b/>
          <w:bCs/>
          <w:color w:val="FF0000"/>
          <w:sz w:val="19"/>
          <w:szCs w:val="19"/>
          <w:lang w:eastAsia="pt-BR"/>
        </w:rPr>
        <w:t xml:space="preserve">        </w:t>
      </w:r>
      <w:r w:rsidRPr="00984B0F">
        <w:rPr>
          <w:rFonts w:ascii="Book Antiqua" w:eastAsia="Times New Roman" w:hAnsi="Book Antiqua" w:cs="Times New Roman"/>
          <w:sz w:val="19"/>
          <w:szCs w:val="19"/>
          <w:lang w:eastAsia="pt-BR"/>
        </w:rPr>
        <w:t xml:space="preserve">XII - </w:t>
      </w:r>
      <w:r w:rsidRPr="00984B0F">
        <w:rPr>
          <w:rFonts w:ascii="Book Antiqua" w:eastAsia="Times New Roman" w:hAnsi="Book Antiqua" w:cs="Times New Roman"/>
          <w:b/>
          <w:caps/>
          <w:sz w:val="19"/>
          <w:szCs w:val="19"/>
          <w:highlight w:val="green"/>
          <w:lang w:eastAsia="pt-BR"/>
        </w:rPr>
        <w:t>deixar de estipular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prazo para o cumprimento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sua obrigação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deixar a fixação de seu termo inicial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 seu exclusivo critério</w:t>
      </w:r>
      <w:r w:rsidRPr="009D1466">
        <w:rPr>
          <w:rFonts w:ascii="Book Antiqua" w:eastAsia="Times New Roman" w:hAnsi="Book Antiqua" w:cs="Times New Roman"/>
          <w:sz w:val="18"/>
          <w:szCs w:val="18"/>
          <w:lang w:eastAsia="pt-BR"/>
        </w:rPr>
        <w:t>.</w:t>
      </w:r>
      <w:r w:rsidR="00A306A7" w:rsidRPr="009D1466">
        <w:rPr>
          <w:rFonts w:ascii="Book Antiqua" w:eastAsia="Times New Roman" w:hAnsi="Book Antiqua" w:cs="Times New Roman"/>
          <w:color w:val="FF0000"/>
          <w:sz w:val="18"/>
          <w:szCs w:val="18"/>
          <w:lang w:eastAsia="pt-BR"/>
        </w:rPr>
        <w:t xml:space="preserve"> </w:t>
      </w:r>
      <w:hyperlink r:id="rId41" w:anchor="art7" w:history="1">
        <w:r w:rsidRPr="009D1466">
          <w:rPr>
            <w:rFonts w:ascii="Book Antiqua" w:eastAsia="Times New Roman" w:hAnsi="Book Antiqua" w:cs="Times New Roman"/>
            <w:color w:val="0000FF"/>
            <w:sz w:val="16"/>
            <w:szCs w:val="16"/>
            <w:u w:val="single"/>
            <w:lang w:eastAsia="pt-BR"/>
          </w:rPr>
          <w:t>(Incluído pela Lei nº 9.008, de 21.3.1995)</w:t>
        </w:r>
      </w:hyperlink>
      <w:r w:rsidR="00A410B4" w:rsidRPr="009D1466">
        <w:rPr>
          <w:rFonts w:ascii="Book Antiqua" w:eastAsia="Times New Roman" w:hAnsi="Book Antiqua" w:cs="Times New Roman"/>
          <w:color w:val="0000FF"/>
          <w:sz w:val="16"/>
          <w:szCs w:val="16"/>
          <w:lang w:eastAsia="pt-BR"/>
        </w:rPr>
        <w:t xml:space="preserve"> </w:t>
      </w:r>
      <w:r w:rsidR="00A410B4" w:rsidRPr="009D1466">
        <w:rPr>
          <w:rFonts w:ascii="Book Antiqua" w:eastAsia="Times New Roman" w:hAnsi="Book Antiqua" w:cs="Times New Roman"/>
          <w:b/>
          <w:color w:val="FF0000"/>
          <w:sz w:val="16"/>
          <w:szCs w:val="16"/>
          <w:u w:val="single"/>
          <w:lang w:eastAsia="pt-BR"/>
        </w:rPr>
        <w:t>(MPPB-2011)</w:t>
      </w:r>
      <w:r w:rsidR="00156B03" w:rsidRPr="009D1466">
        <w:rPr>
          <w:rFonts w:ascii="Book Antiqua" w:eastAsia="Times New Roman" w:hAnsi="Book Antiqua" w:cs="Times New Roman"/>
          <w:b/>
          <w:color w:val="FF0000"/>
          <w:sz w:val="16"/>
          <w:szCs w:val="16"/>
          <w:lang w:eastAsia="pt-BR"/>
        </w:rPr>
        <w:t xml:space="preserve"> </w:t>
      </w:r>
      <w:r w:rsidR="002D465F" w:rsidRPr="009D1466">
        <w:rPr>
          <w:rFonts w:ascii="Book Antiqua" w:eastAsia="Times New Roman" w:hAnsi="Book Antiqua" w:cs="Times New Roman"/>
          <w:b/>
          <w:color w:val="FF0000"/>
          <w:sz w:val="16"/>
          <w:szCs w:val="16"/>
          <w:u w:val="single"/>
          <w:lang w:eastAsia="pt-BR"/>
        </w:rPr>
        <w:t>(TJAC-2012</w:t>
      </w:r>
      <w:r w:rsidR="008E4F21" w:rsidRPr="009D1466">
        <w:rPr>
          <w:rFonts w:ascii="Book Antiqua" w:eastAsia="Times New Roman" w:hAnsi="Book Antiqua" w:cs="Times New Roman"/>
          <w:b/>
          <w:color w:val="FF0000"/>
          <w:sz w:val="16"/>
          <w:szCs w:val="16"/>
          <w:u w:val="single"/>
          <w:lang w:eastAsia="pt-BR"/>
        </w:rPr>
        <w:t>/2019</w:t>
      </w:r>
      <w:r w:rsidR="002D465F" w:rsidRPr="009D1466">
        <w:rPr>
          <w:rFonts w:ascii="Book Antiqua" w:eastAsia="Times New Roman" w:hAnsi="Book Antiqua" w:cs="Times New Roman"/>
          <w:b/>
          <w:color w:val="FF0000"/>
          <w:sz w:val="16"/>
          <w:szCs w:val="16"/>
          <w:u w:val="single"/>
          <w:lang w:eastAsia="pt-BR"/>
        </w:rPr>
        <w:t>)</w:t>
      </w:r>
      <w:r w:rsidR="00011D2C" w:rsidRPr="009D1466">
        <w:rPr>
          <w:rFonts w:ascii="Book Antiqua" w:eastAsia="Times New Roman" w:hAnsi="Book Antiqua" w:cs="Times New Roman"/>
          <w:b/>
          <w:color w:val="FF0000"/>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7E0D64" w:rsidRPr="00984B0F" w14:paraId="38E9FF78" w14:textId="77777777" w:rsidTr="00FE384B">
        <w:tc>
          <w:tcPr>
            <w:tcW w:w="8494" w:type="dxa"/>
            <w:shd w:val="clear" w:color="auto" w:fill="CCFFFF"/>
          </w:tcPr>
          <w:p w14:paraId="7C0A79A7" w14:textId="12085A96" w:rsidR="007E0D64" w:rsidRPr="007E0D64" w:rsidRDefault="007E0D64" w:rsidP="007E0D6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E0D64">
              <w:rPr>
                <w:rFonts w:ascii="Book Antiqua" w:eastAsia="Times New Roman" w:hAnsi="Book Antiqua" w:cs="Times New Roman"/>
                <w:bCs/>
                <w:sz w:val="19"/>
                <w:szCs w:val="19"/>
                <w:lang w:eastAsia="pt-BR"/>
              </w:rPr>
              <w:t>Considera-se prática abusiva contra o consumidor o ato do fornecedor de</w:t>
            </w:r>
            <w:r>
              <w:rPr>
                <w:rFonts w:ascii="Book Antiqua" w:eastAsia="Times New Roman" w:hAnsi="Book Antiqua" w:cs="Times New Roman"/>
                <w:bCs/>
                <w:sz w:val="19"/>
                <w:szCs w:val="19"/>
                <w:lang w:eastAsia="pt-BR"/>
              </w:rPr>
              <w:t xml:space="preserve"> </w:t>
            </w:r>
            <w:r w:rsidRPr="007E0D64">
              <w:rPr>
                <w:rFonts w:ascii="Book Antiqua" w:eastAsia="Times New Roman" w:hAnsi="Book Antiqua" w:cs="Times New Roman"/>
                <w:bCs/>
                <w:sz w:val="19"/>
                <w:szCs w:val="19"/>
                <w:lang w:eastAsia="pt-BR"/>
              </w:rPr>
              <w:t>deixar de estipular prazo para o cumprimento de sua obrigação.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sz w:val="19"/>
                <w:szCs w:val="19"/>
                <w:lang w:eastAsia="pt-BR"/>
              </w:rPr>
              <w:t>X</w:t>
            </w:r>
            <w:r w:rsidRPr="00984B0F">
              <w:rPr>
                <w:rFonts w:ascii="Book Antiqua" w:eastAsia="Times New Roman" w:hAnsi="Book Antiqua" w:cs="Times New Roman"/>
                <w:b/>
                <w:sz w:val="19"/>
                <w:szCs w:val="19"/>
                <w:lang w:eastAsia="pt-BR"/>
              </w:rPr>
              <w:t>II, CDC.</w:t>
            </w:r>
          </w:p>
        </w:tc>
      </w:tr>
    </w:tbl>
    <w:p w14:paraId="6E2AB8F6" w14:textId="1E20FA0D" w:rsidR="004973ED" w:rsidRPr="006441D7" w:rsidRDefault="004973ED" w:rsidP="00D67A46">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984B0F">
        <w:rPr>
          <w:rFonts w:ascii="Book Antiqua" w:eastAsia="Times New Roman" w:hAnsi="Book Antiqua" w:cs="Times New Roman"/>
          <w:b/>
          <w:bCs/>
          <w:color w:val="FF0000"/>
          <w:sz w:val="19"/>
          <w:szCs w:val="19"/>
          <w:lang w:eastAsia="pt-BR"/>
        </w:rPr>
        <w:t xml:space="preserve">        </w:t>
      </w:r>
      <w:r w:rsidRPr="00984B0F">
        <w:rPr>
          <w:rFonts w:ascii="Book Antiqua" w:eastAsia="Times New Roman" w:hAnsi="Book Antiqua" w:cs="Times New Roman"/>
          <w:sz w:val="19"/>
          <w:szCs w:val="19"/>
          <w:lang w:eastAsia="pt-BR"/>
        </w:rPr>
        <w:t xml:space="preserve"> XIII - </w:t>
      </w:r>
      <w:r w:rsidRPr="00011D2C">
        <w:rPr>
          <w:rFonts w:ascii="Book Antiqua" w:eastAsia="Times New Roman" w:hAnsi="Book Antiqua" w:cs="Times New Roman"/>
          <w:b/>
          <w:bCs/>
          <w:caps/>
          <w:sz w:val="19"/>
          <w:szCs w:val="19"/>
          <w:highlight w:val="green"/>
          <w:lang w:eastAsia="pt-BR"/>
        </w:rPr>
        <w:t>aplicar</w:t>
      </w:r>
      <w:r w:rsidRPr="00011D2C">
        <w:rPr>
          <w:rFonts w:ascii="Book Antiqua" w:eastAsia="Times New Roman" w:hAnsi="Book Antiqua" w:cs="Times New Roman"/>
          <w:b/>
          <w:bCs/>
          <w:sz w:val="19"/>
          <w:szCs w:val="19"/>
          <w:lang w:eastAsia="pt-BR"/>
        </w:rPr>
        <w:t xml:space="preserve"> </w:t>
      </w:r>
      <w:r w:rsidRPr="00011D2C">
        <w:rPr>
          <w:rFonts w:ascii="Book Antiqua" w:eastAsia="Times New Roman" w:hAnsi="Book Antiqua" w:cs="Times New Roman"/>
          <w:b/>
          <w:bCs/>
          <w:sz w:val="19"/>
          <w:szCs w:val="19"/>
          <w:highlight w:val="yellow"/>
          <w:lang w:eastAsia="pt-BR"/>
        </w:rPr>
        <w:t>fórmula</w:t>
      </w:r>
      <w:r w:rsidRPr="00011D2C">
        <w:rPr>
          <w:rFonts w:ascii="Book Antiqua" w:eastAsia="Times New Roman" w:hAnsi="Book Antiqua" w:cs="Times New Roman"/>
          <w:b/>
          <w:bCs/>
          <w:sz w:val="19"/>
          <w:szCs w:val="19"/>
          <w:lang w:eastAsia="pt-BR"/>
        </w:rPr>
        <w:t xml:space="preserve"> ou </w:t>
      </w:r>
      <w:r w:rsidRPr="00011D2C">
        <w:rPr>
          <w:rFonts w:ascii="Book Antiqua" w:eastAsia="Times New Roman" w:hAnsi="Book Antiqua" w:cs="Times New Roman"/>
          <w:b/>
          <w:bCs/>
          <w:sz w:val="19"/>
          <w:szCs w:val="19"/>
          <w:highlight w:val="yellow"/>
          <w:lang w:eastAsia="pt-BR"/>
        </w:rPr>
        <w:t>índice de reajuste</w:t>
      </w:r>
      <w:r w:rsidRPr="00011D2C">
        <w:rPr>
          <w:rFonts w:ascii="Book Antiqua" w:eastAsia="Times New Roman" w:hAnsi="Book Antiqua" w:cs="Times New Roman"/>
          <w:b/>
          <w:bCs/>
          <w:sz w:val="19"/>
          <w:szCs w:val="19"/>
          <w:lang w:eastAsia="pt-BR"/>
        </w:rPr>
        <w:t xml:space="preserve"> </w:t>
      </w:r>
      <w:r w:rsidRPr="00011D2C">
        <w:rPr>
          <w:rFonts w:ascii="Book Antiqua" w:eastAsia="Times New Roman" w:hAnsi="Book Antiqua" w:cs="Times New Roman"/>
          <w:b/>
          <w:bCs/>
          <w:sz w:val="19"/>
          <w:szCs w:val="19"/>
          <w:highlight w:val="cyan"/>
          <w:lang w:eastAsia="pt-BR"/>
        </w:rPr>
        <w:t>diverso</w:t>
      </w:r>
      <w:r w:rsidRPr="00011D2C">
        <w:rPr>
          <w:rFonts w:ascii="Book Antiqua" w:eastAsia="Times New Roman" w:hAnsi="Book Antiqua" w:cs="Times New Roman"/>
          <w:b/>
          <w:bCs/>
          <w:sz w:val="19"/>
          <w:szCs w:val="19"/>
          <w:lang w:eastAsia="pt-BR"/>
        </w:rPr>
        <w:t xml:space="preserve"> </w:t>
      </w:r>
      <w:r w:rsidRPr="00011D2C">
        <w:rPr>
          <w:rFonts w:ascii="Book Antiqua" w:eastAsia="Times New Roman" w:hAnsi="Book Antiqua" w:cs="Times New Roman"/>
          <w:b/>
          <w:bCs/>
          <w:sz w:val="19"/>
          <w:szCs w:val="19"/>
          <w:highlight w:val="yellow"/>
          <w:lang w:eastAsia="pt-BR"/>
        </w:rPr>
        <w:t>do legal</w:t>
      </w:r>
      <w:r w:rsidRPr="00011D2C">
        <w:rPr>
          <w:rFonts w:ascii="Book Antiqua" w:eastAsia="Times New Roman" w:hAnsi="Book Antiqua" w:cs="Times New Roman"/>
          <w:b/>
          <w:bCs/>
          <w:sz w:val="19"/>
          <w:szCs w:val="19"/>
          <w:lang w:eastAsia="pt-BR"/>
        </w:rPr>
        <w:t xml:space="preserve"> ou </w:t>
      </w:r>
      <w:r w:rsidRPr="00011D2C">
        <w:rPr>
          <w:rFonts w:ascii="Book Antiqua" w:eastAsia="Times New Roman" w:hAnsi="Book Antiqua" w:cs="Times New Roman"/>
          <w:b/>
          <w:bCs/>
          <w:sz w:val="19"/>
          <w:szCs w:val="19"/>
          <w:highlight w:val="yellow"/>
          <w:lang w:eastAsia="pt-BR"/>
        </w:rPr>
        <w:t>contratualmente estabelecido</w:t>
      </w:r>
      <w:r w:rsidRPr="009D1466">
        <w:rPr>
          <w:rFonts w:ascii="Book Antiqua" w:eastAsia="Times New Roman" w:hAnsi="Book Antiqua" w:cs="Times New Roman"/>
          <w:sz w:val="18"/>
          <w:szCs w:val="18"/>
          <w:lang w:eastAsia="pt-BR"/>
        </w:rPr>
        <w:t xml:space="preserve">. </w:t>
      </w:r>
      <w:hyperlink r:id="rId42" w:anchor="art39xiii" w:history="1">
        <w:r w:rsidRPr="009D1466">
          <w:rPr>
            <w:rFonts w:ascii="Book Antiqua" w:eastAsia="Times New Roman" w:hAnsi="Book Antiqua" w:cs="Times New Roman"/>
            <w:color w:val="0000FF"/>
            <w:sz w:val="16"/>
            <w:szCs w:val="16"/>
            <w:u w:val="single"/>
            <w:lang w:eastAsia="pt-BR"/>
          </w:rPr>
          <w:t>(Incluído pela Lei nº 9.870, de 23.11.1999)</w:t>
        </w:r>
      </w:hyperlink>
      <w:r w:rsidR="00011D2C" w:rsidRPr="009D1466">
        <w:rPr>
          <w:rFonts w:ascii="Book Antiqua" w:eastAsia="Times New Roman" w:hAnsi="Book Antiqua" w:cs="Times New Roman"/>
          <w:color w:val="0000FF"/>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6441D7">
        <w:rPr>
          <w:rFonts w:ascii="Book Antiqua" w:eastAsia="Times New Roman" w:hAnsi="Book Antiqua" w:cs="Times New Roman"/>
          <w:b/>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(DPEAC-2024)</w:t>
      </w:r>
    </w:p>
    <w:p w14:paraId="78069A38" w14:textId="38E31117" w:rsidR="00EB541D" w:rsidRPr="00D04DE0" w:rsidRDefault="00EB541D" w:rsidP="00D67A46">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XIV - </w:t>
      </w:r>
      <w:r w:rsidRPr="00984B0F">
        <w:rPr>
          <w:rFonts w:ascii="Book Antiqua" w:eastAsia="Times New Roman" w:hAnsi="Book Antiqua" w:cs="Times New Roman"/>
          <w:b/>
          <w:caps/>
          <w:sz w:val="19"/>
          <w:szCs w:val="19"/>
          <w:highlight w:val="green"/>
          <w:lang w:eastAsia="pt-BR"/>
        </w:rPr>
        <w:t>permitir</w:t>
      </w:r>
      <w:r w:rsidRPr="00984B0F">
        <w:rPr>
          <w:rFonts w:ascii="Book Antiqua" w:eastAsia="Times New Roman" w:hAnsi="Book Antiqua" w:cs="Times New Roman"/>
          <w:sz w:val="19"/>
          <w:szCs w:val="19"/>
          <w:lang w:eastAsia="pt-BR"/>
        </w:rPr>
        <w:t xml:space="preserve"> </w:t>
      </w:r>
      <w:r w:rsidRPr="00BA5993">
        <w:rPr>
          <w:rFonts w:ascii="Book Antiqua" w:eastAsia="Times New Roman" w:hAnsi="Book Antiqua" w:cs="Times New Roman"/>
          <w:b/>
          <w:bCs/>
          <w:sz w:val="19"/>
          <w:szCs w:val="19"/>
          <w:highlight w:val="yellow"/>
          <w:lang w:eastAsia="pt-BR"/>
        </w:rPr>
        <w:t>o ingresso</w:t>
      </w:r>
      <w:r w:rsidRPr="00BA5993">
        <w:rPr>
          <w:rFonts w:ascii="Book Antiqua" w:eastAsia="Times New Roman" w:hAnsi="Book Antiqua" w:cs="Times New Roman"/>
          <w:b/>
          <w:sz w:val="19"/>
          <w:szCs w:val="19"/>
          <w:highlight w:val="yellow"/>
          <w:lang w:eastAsia="pt-BR"/>
        </w:rPr>
        <w:t xml:space="preserve"> em</w:t>
      </w:r>
      <w:r w:rsidRPr="00BA5993">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estabelecimentos comerciais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de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 um número maior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consumidores</w:t>
      </w:r>
      <w:r w:rsidRPr="00984B0F">
        <w:rPr>
          <w:rFonts w:ascii="Book Antiqua" w:eastAsia="Times New Roman" w:hAnsi="Book Antiqua" w:cs="Times New Roman"/>
          <w:b/>
          <w:sz w:val="19"/>
          <w:szCs w:val="19"/>
          <w:lang w:eastAsia="pt-BR"/>
        </w:rPr>
        <w:t xml:space="preserve"> que o </w:t>
      </w:r>
      <w:r w:rsidRPr="00984B0F">
        <w:rPr>
          <w:rFonts w:ascii="Book Antiqua" w:eastAsia="Times New Roman" w:hAnsi="Book Antiqua" w:cs="Times New Roman"/>
          <w:b/>
          <w:caps/>
          <w:sz w:val="19"/>
          <w:szCs w:val="19"/>
          <w:highlight w:val="green"/>
          <w:lang w:eastAsia="pt-BR"/>
        </w:rPr>
        <w:t>fixado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pela autoridade administrativa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como máximo</w:t>
      </w:r>
      <w:r w:rsidRPr="009D1466">
        <w:rPr>
          <w:rFonts w:ascii="Book Antiqua" w:eastAsia="Times New Roman" w:hAnsi="Book Antiqua" w:cs="Times New Roman"/>
          <w:sz w:val="18"/>
          <w:szCs w:val="18"/>
          <w:lang w:eastAsia="pt-BR"/>
        </w:rPr>
        <w:t xml:space="preserve">. </w:t>
      </w:r>
      <w:hyperlink r:id="rId43" w:anchor="art7" w:history="1">
        <w:r w:rsidRPr="009D1466">
          <w:rPr>
            <w:rFonts w:ascii="Book Antiqua" w:eastAsia="Times New Roman" w:hAnsi="Book Antiqua" w:cs="Times New Roman"/>
            <w:color w:val="0000FF"/>
            <w:sz w:val="16"/>
            <w:szCs w:val="16"/>
            <w:u w:val="single"/>
            <w:lang w:eastAsia="pt-BR"/>
          </w:rPr>
          <w:t>(Incluído pela Lei nº 13.425, de 30.3.2017)</w:t>
        </w:r>
      </w:hyperlink>
      <w:r w:rsidRPr="009D1466">
        <w:rPr>
          <w:rFonts w:ascii="Book Antiqua" w:eastAsia="Times New Roman" w:hAnsi="Book Antiqua" w:cs="Times New Roman"/>
          <w:color w:val="0000FF"/>
          <w:sz w:val="16"/>
          <w:szCs w:val="16"/>
          <w:lang w:eastAsia="pt-BR"/>
        </w:rPr>
        <w:t xml:space="preserve"> </w:t>
      </w:r>
      <w:r w:rsidR="005E1759" w:rsidRPr="009D1466">
        <w:rPr>
          <w:rFonts w:ascii="Book Antiqua" w:eastAsia="Times New Roman" w:hAnsi="Book Antiqua" w:cs="Times New Roman"/>
          <w:b/>
          <w:color w:val="FF0000"/>
          <w:sz w:val="16"/>
          <w:szCs w:val="16"/>
          <w:u w:val="single"/>
          <w:lang w:eastAsia="pt-BR"/>
        </w:rPr>
        <w:t>(TJCE-2018)</w:t>
      </w:r>
      <w:r w:rsidR="00BA5993" w:rsidRPr="009D1466">
        <w:rPr>
          <w:rFonts w:ascii="Book Antiqua" w:eastAsia="Times New Roman" w:hAnsi="Book Antiqua" w:cs="Times New Roman"/>
          <w:b/>
          <w:color w:val="FF0000"/>
          <w:sz w:val="16"/>
          <w:szCs w:val="16"/>
          <w:lang w:eastAsia="pt-BR"/>
        </w:rPr>
        <w:t xml:space="preserve"> </w:t>
      </w:r>
      <w:r w:rsidR="00BA5993" w:rsidRPr="009D1466">
        <w:rPr>
          <w:rFonts w:ascii="Book Antiqua" w:eastAsia="Times New Roman" w:hAnsi="Book Antiqua" w:cs="Times New Roman"/>
          <w:b/>
          <w:color w:val="FF0000"/>
          <w:sz w:val="16"/>
          <w:szCs w:val="16"/>
          <w:u w:val="single"/>
          <w:lang w:eastAsia="pt-BR"/>
        </w:rPr>
        <w:t>(TRF2-2018)</w:t>
      </w:r>
      <w:r w:rsidR="0077465B"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r w:rsidR="00011D2C" w:rsidRPr="009D1466">
        <w:rPr>
          <w:rFonts w:ascii="Book Antiqua" w:eastAsia="Times New Roman" w:hAnsi="Book Antiqua" w:cs="Times New Roman"/>
          <w:b/>
          <w:color w:val="FF0000"/>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4B7AF3">
        <w:rPr>
          <w:rFonts w:ascii="Book Antiqua" w:eastAsia="Times New Roman" w:hAnsi="Book Antiqua" w:cs="Times New Roman"/>
          <w:b/>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(DPEMG-2023)</w:t>
      </w:r>
      <w:r w:rsidR="00D04DE0">
        <w:rPr>
          <w:rFonts w:ascii="Book Antiqua" w:eastAsia="Times New Roman" w:hAnsi="Book Antiqua" w:cs="Times New Roman"/>
          <w:b/>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p w14:paraId="30574311" w14:textId="00D904EA" w:rsidR="004973ED" w:rsidRPr="00AE546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D1466">
        <w:rPr>
          <w:rFonts w:ascii="Book Antiqua" w:eastAsia="Times New Roman" w:hAnsi="Book Antiqua" w:cs="Times New Roman"/>
          <w:b/>
          <w:bCs/>
          <w:sz w:val="19"/>
          <w:szCs w:val="19"/>
          <w:lang w:eastAsia="pt-BR"/>
        </w:rPr>
        <w:t xml:space="preserve">Os serviços prestados e os produtos remetidos ou entregues ao consumidor, </w:t>
      </w:r>
      <w:r w:rsidRPr="009D1466">
        <w:rPr>
          <w:rFonts w:ascii="Book Antiqua" w:eastAsia="Times New Roman" w:hAnsi="Book Antiqua" w:cs="Times New Roman"/>
          <w:b/>
          <w:bCs/>
          <w:sz w:val="19"/>
          <w:szCs w:val="19"/>
          <w:highlight w:val="yellow"/>
          <w:lang w:eastAsia="pt-BR"/>
        </w:rPr>
        <w:t>na hipótese prevista no inciso III</w:t>
      </w:r>
      <w:r w:rsidRPr="009D1466">
        <w:rPr>
          <w:rFonts w:ascii="Book Antiqua" w:eastAsia="Times New Roman" w:hAnsi="Book Antiqua" w:cs="Times New Roman"/>
          <w:b/>
          <w:bCs/>
          <w:sz w:val="19"/>
          <w:szCs w:val="19"/>
          <w:lang w:eastAsia="pt-BR"/>
        </w:rPr>
        <w:t xml:space="preserve">, </w:t>
      </w:r>
      <w:r w:rsidRPr="009D1466">
        <w:rPr>
          <w:rFonts w:ascii="Book Antiqua" w:eastAsia="Times New Roman" w:hAnsi="Book Antiqua" w:cs="Times New Roman"/>
          <w:b/>
          <w:bCs/>
          <w:caps/>
          <w:sz w:val="19"/>
          <w:szCs w:val="19"/>
          <w:highlight w:val="green"/>
          <w:lang w:eastAsia="pt-BR"/>
        </w:rPr>
        <w:t>equiparam-se</w:t>
      </w:r>
      <w:r w:rsidRPr="009D1466">
        <w:rPr>
          <w:rFonts w:ascii="Book Antiqua" w:eastAsia="Times New Roman" w:hAnsi="Book Antiqua" w:cs="Times New Roman"/>
          <w:b/>
          <w:bCs/>
          <w:sz w:val="19"/>
          <w:szCs w:val="19"/>
          <w:lang w:eastAsia="pt-BR"/>
        </w:rPr>
        <w:t xml:space="preserve"> às </w:t>
      </w:r>
      <w:r w:rsidRPr="009D1466">
        <w:rPr>
          <w:rFonts w:ascii="Book Antiqua" w:eastAsia="Times New Roman" w:hAnsi="Book Antiqua" w:cs="Times New Roman"/>
          <w:b/>
          <w:bCs/>
          <w:caps/>
          <w:sz w:val="19"/>
          <w:szCs w:val="19"/>
          <w:shd w:val="clear" w:color="auto" w:fill="F7CAAC" w:themeFill="accent2" w:themeFillTint="66"/>
          <w:lang w:eastAsia="pt-BR"/>
        </w:rPr>
        <w:t>amostras</w:t>
      </w:r>
      <w:r w:rsidRPr="00984B0F">
        <w:rPr>
          <w:rFonts w:ascii="Book Antiqua" w:eastAsia="Times New Roman" w:hAnsi="Book Antiqua" w:cs="Times New Roman"/>
          <w:b/>
          <w:caps/>
          <w:sz w:val="19"/>
          <w:szCs w:val="19"/>
          <w:shd w:val="clear" w:color="auto" w:fill="F7CAAC" w:themeFill="accent2" w:themeFillTint="66"/>
          <w:lang w:eastAsia="pt-BR"/>
        </w:rPr>
        <w:t xml:space="preserve"> grátis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shd w:val="clear" w:color="auto" w:fill="FFFFFF" w:themeFill="background1"/>
          <w:lang w:eastAsia="pt-BR"/>
        </w:rPr>
        <w:t>inexistindo</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sz w:val="19"/>
          <w:szCs w:val="19"/>
          <w:highlight w:val="cyan"/>
          <w:lang w:eastAsia="pt-BR"/>
        </w:rPr>
        <w:t>obrigação de pagamento</w:t>
      </w:r>
      <w:r w:rsidRPr="009D1466">
        <w:rPr>
          <w:rFonts w:ascii="Book Antiqua" w:eastAsia="Times New Roman" w:hAnsi="Book Antiqua" w:cs="Times New Roman"/>
          <w:sz w:val="18"/>
          <w:szCs w:val="18"/>
          <w:lang w:eastAsia="pt-BR"/>
        </w:rPr>
        <w:t>.</w:t>
      </w:r>
      <w:r w:rsidR="002620EE" w:rsidRPr="009D1466">
        <w:rPr>
          <w:rFonts w:ascii="Book Antiqua" w:eastAsia="Times New Roman" w:hAnsi="Book Antiqua" w:cs="Times New Roman"/>
          <w:sz w:val="18"/>
          <w:szCs w:val="18"/>
          <w:lang w:eastAsia="pt-BR"/>
        </w:rPr>
        <w:t xml:space="preserve"> </w:t>
      </w:r>
      <w:bookmarkStart w:id="122" w:name="_Hlk58932668"/>
      <w:r w:rsidR="00811EEF" w:rsidRPr="009D1466">
        <w:rPr>
          <w:rFonts w:ascii="Book Antiqua" w:eastAsia="Times New Roman" w:hAnsi="Book Antiqua" w:cs="Times New Roman"/>
          <w:b/>
          <w:bCs/>
          <w:color w:val="FF0000"/>
          <w:sz w:val="16"/>
          <w:szCs w:val="16"/>
          <w:u w:val="single"/>
          <w:lang w:eastAsia="pt-BR"/>
        </w:rPr>
        <w:t>(TRF5-2009)</w:t>
      </w:r>
      <w:bookmarkEnd w:id="122"/>
      <w:r w:rsidR="00040363" w:rsidRPr="009D1466">
        <w:rPr>
          <w:rFonts w:ascii="Book Antiqua" w:eastAsia="Times New Roman" w:hAnsi="Book Antiqua" w:cs="Times New Roman"/>
          <w:sz w:val="16"/>
          <w:szCs w:val="16"/>
          <w:lang w:eastAsia="pt-BR"/>
        </w:rPr>
        <w:t xml:space="preserve"> </w:t>
      </w:r>
      <w:r w:rsidR="00040363" w:rsidRPr="009D1466">
        <w:rPr>
          <w:rFonts w:ascii="Book Antiqua" w:eastAsia="Times New Roman" w:hAnsi="Book Antiqua" w:cs="Times New Roman"/>
          <w:b/>
          <w:bCs/>
          <w:color w:val="FF0000"/>
          <w:sz w:val="16"/>
          <w:szCs w:val="16"/>
          <w:u w:val="single"/>
          <w:lang w:eastAsia="pt-BR"/>
        </w:rPr>
        <w:t>(TJES-2011)</w:t>
      </w:r>
      <w:r w:rsidR="00F24CF4" w:rsidRPr="009D1466">
        <w:rPr>
          <w:rFonts w:ascii="Book Antiqua" w:eastAsia="Times New Roman" w:hAnsi="Book Antiqua" w:cs="Times New Roman"/>
          <w:b/>
          <w:bCs/>
          <w:color w:val="FF0000"/>
          <w:sz w:val="16"/>
          <w:szCs w:val="16"/>
          <w:lang w:eastAsia="pt-BR"/>
        </w:rPr>
        <w:t xml:space="preserve"> </w:t>
      </w:r>
      <w:r w:rsidR="00F24CF4" w:rsidRPr="009D1466">
        <w:rPr>
          <w:rFonts w:ascii="Book Antiqua" w:eastAsia="Times New Roman" w:hAnsi="Book Antiqua" w:cs="Times New Roman"/>
          <w:b/>
          <w:bCs/>
          <w:color w:val="FF0000"/>
          <w:sz w:val="16"/>
          <w:szCs w:val="16"/>
          <w:u w:val="single"/>
          <w:lang w:eastAsia="pt-BR"/>
        </w:rPr>
        <w:t>(TJDFT-2011)</w:t>
      </w:r>
      <w:r w:rsidR="002620EE" w:rsidRPr="009D1466">
        <w:rPr>
          <w:rFonts w:ascii="Book Antiqua" w:eastAsia="Times New Roman" w:hAnsi="Book Antiqua" w:cs="Times New Roman"/>
          <w:b/>
          <w:bCs/>
          <w:color w:val="FF0000"/>
          <w:sz w:val="16"/>
          <w:szCs w:val="16"/>
          <w:lang w:eastAsia="pt-BR"/>
        </w:rPr>
        <w:t xml:space="preserve"> </w:t>
      </w:r>
      <w:r w:rsidR="002620EE" w:rsidRPr="009D1466">
        <w:rPr>
          <w:rFonts w:ascii="Book Antiqua" w:eastAsia="Times New Roman" w:hAnsi="Book Antiqua" w:cs="Times New Roman"/>
          <w:b/>
          <w:color w:val="FF0000"/>
          <w:sz w:val="16"/>
          <w:szCs w:val="16"/>
          <w:u w:val="single"/>
          <w:lang w:eastAsia="pt-BR"/>
        </w:rPr>
        <w:t>(MPPB-2011)</w:t>
      </w:r>
      <w:r w:rsidR="00156B03" w:rsidRPr="009D1466">
        <w:rPr>
          <w:rFonts w:ascii="Book Antiqua" w:eastAsia="Times New Roman" w:hAnsi="Book Antiqua" w:cs="Times New Roman"/>
          <w:b/>
          <w:color w:val="FF0000"/>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B210E5" w:rsidRPr="009D1466">
        <w:rPr>
          <w:rFonts w:ascii="Book Antiqua" w:hAnsi="Book Antiqua" w:cs="Times New Roman"/>
          <w:b/>
          <w:color w:val="FF0000"/>
          <w:sz w:val="16"/>
          <w:szCs w:val="16"/>
        </w:rPr>
        <w:t xml:space="preserve"> </w:t>
      </w:r>
      <w:r w:rsidR="00B210E5" w:rsidRPr="009D1466">
        <w:rPr>
          <w:rFonts w:ascii="Book Antiqua" w:hAnsi="Book Antiqua" w:cs="Times New Roman"/>
          <w:b/>
          <w:color w:val="FF0000"/>
          <w:sz w:val="16"/>
          <w:szCs w:val="16"/>
          <w:u w:val="single"/>
        </w:rPr>
        <w:t>(MPPR-2016)</w:t>
      </w:r>
      <w:r w:rsidR="00B210E5" w:rsidRPr="009D1466">
        <w:rPr>
          <w:rFonts w:ascii="Book Antiqua" w:hAnsi="Book Antiqua" w:cs="Times New Roman"/>
          <w:b/>
          <w:color w:val="FF0000"/>
          <w:sz w:val="16"/>
          <w:szCs w:val="16"/>
        </w:rPr>
        <w:t xml:space="preserve"> </w:t>
      </w:r>
      <w:r w:rsidR="00B210E5" w:rsidRPr="009D1466">
        <w:rPr>
          <w:rFonts w:ascii="Book Antiqua" w:hAnsi="Book Antiqua" w:cs="Times New Roman"/>
          <w:b/>
          <w:color w:val="FF0000"/>
          <w:sz w:val="16"/>
          <w:szCs w:val="16"/>
          <w:u w:val="single"/>
        </w:rPr>
        <w:t>(MPSC-2016)</w:t>
      </w:r>
      <w:r w:rsidR="00B210E5" w:rsidRPr="009D1466">
        <w:rPr>
          <w:rFonts w:ascii="Book Antiqua" w:hAnsi="Book Antiqua" w:cs="Times New Roman"/>
          <w:b/>
          <w:color w:val="FF0000"/>
          <w:sz w:val="16"/>
          <w:szCs w:val="16"/>
        </w:rPr>
        <w:t xml:space="preserve"> </w:t>
      </w:r>
      <w:r w:rsidR="00B210E5" w:rsidRPr="009D1466">
        <w:rPr>
          <w:rFonts w:ascii="Book Antiqua" w:hAnsi="Book Antiqua" w:cs="Times New Roman"/>
          <w:b/>
          <w:color w:val="FF0000"/>
          <w:sz w:val="16"/>
          <w:szCs w:val="16"/>
          <w:u w:val="single"/>
        </w:rPr>
        <w:t>(TJSP-2017)</w:t>
      </w:r>
      <w:r w:rsidR="005E385F" w:rsidRPr="009D1466">
        <w:rPr>
          <w:rFonts w:ascii="Book Antiqua" w:eastAsia="Times New Roman" w:hAnsi="Book Antiqua" w:cs="Times New Roman"/>
          <w:b/>
          <w:color w:val="FF0000"/>
          <w:sz w:val="16"/>
          <w:szCs w:val="16"/>
          <w:lang w:eastAsia="pt-BR"/>
        </w:rPr>
        <w:t xml:space="preserve"> </w:t>
      </w:r>
      <w:r w:rsidR="005E385F" w:rsidRPr="009D1466">
        <w:rPr>
          <w:rFonts w:ascii="Book Antiqua" w:hAnsi="Book Antiqua" w:cs="Times New Roman"/>
          <w:b/>
          <w:bCs/>
          <w:color w:val="FF0000"/>
          <w:sz w:val="16"/>
          <w:szCs w:val="16"/>
          <w:u w:val="single"/>
        </w:rPr>
        <w:t>(TJRJ-2019)</w:t>
      </w:r>
      <w:r w:rsidR="00B210E5" w:rsidRPr="009D1466">
        <w:rPr>
          <w:rFonts w:ascii="Book Antiqua" w:hAnsi="Book Antiqua" w:cs="Times New Roman"/>
          <w:b/>
          <w:bCs/>
          <w:color w:val="FF0000"/>
          <w:sz w:val="16"/>
          <w:szCs w:val="16"/>
        </w:rPr>
        <w:t xml:space="preserve"> </w:t>
      </w:r>
      <w:r w:rsidR="00B210E5" w:rsidRPr="009D1466">
        <w:rPr>
          <w:rFonts w:ascii="Book Antiqua" w:hAnsi="Book Antiqua" w:cs="Times New Roman"/>
          <w:b/>
          <w:bCs/>
          <w:color w:val="FF0000"/>
          <w:sz w:val="16"/>
          <w:szCs w:val="16"/>
          <w:u w:val="single"/>
        </w:rPr>
        <w:t>(PGM-Campo Grande/MS-2019)</w:t>
      </w:r>
      <w:r w:rsidR="005D3A13" w:rsidRPr="009D1466">
        <w:rPr>
          <w:rFonts w:ascii="Book Antiqua" w:hAnsi="Book Antiqua" w:cs="Times New Roman"/>
          <w:b/>
          <w:bCs/>
          <w:color w:val="FF0000"/>
          <w:sz w:val="16"/>
          <w:szCs w:val="16"/>
        </w:rPr>
        <w:t xml:space="preserve"> </w:t>
      </w:r>
      <w:r w:rsidR="005D3A13" w:rsidRPr="009D1466">
        <w:rPr>
          <w:rFonts w:ascii="Book Antiqua" w:eastAsia="Times New Roman" w:hAnsi="Book Antiqua" w:cs="Times New Roman"/>
          <w:b/>
          <w:color w:val="FF0000"/>
          <w:sz w:val="16"/>
          <w:szCs w:val="16"/>
          <w:u w:val="single"/>
          <w:lang w:eastAsia="pt-BR"/>
        </w:rPr>
        <w:t>(DPEMT-2022)</w:t>
      </w:r>
      <w:r w:rsidR="00FC1028">
        <w:rPr>
          <w:rFonts w:ascii="Book Antiqua" w:eastAsia="Times New Roman" w:hAnsi="Book Antiqua" w:cs="Times New Roman"/>
          <w:b/>
          <w:color w:val="FF0000"/>
          <w:sz w:val="16"/>
          <w:szCs w:val="16"/>
          <w:lang w:eastAsia="pt-BR"/>
        </w:rPr>
        <w:t xml:space="preserve"> </w:t>
      </w:r>
      <w:r w:rsidR="00FC1028">
        <w:rPr>
          <w:rFonts w:ascii="Book Antiqua" w:eastAsia="Times New Roman" w:hAnsi="Book Antiqua" w:cs="Times New Roman"/>
          <w:b/>
          <w:color w:val="FF0000"/>
          <w:sz w:val="16"/>
          <w:szCs w:val="16"/>
          <w:u w:val="single"/>
          <w:lang w:eastAsia="pt-BR"/>
        </w:rPr>
        <w:t>(PGDF-2022)</w:t>
      </w:r>
      <w:r w:rsidR="00AE546C">
        <w:rPr>
          <w:rFonts w:ascii="Book Antiqua" w:eastAsia="Times New Roman" w:hAnsi="Book Antiqua" w:cs="Times New Roman"/>
          <w:b/>
          <w:color w:val="FF0000"/>
          <w:sz w:val="16"/>
          <w:szCs w:val="16"/>
          <w:lang w:eastAsia="pt-BR"/>
        </w:rPr>
        <w:t xml:space="preserve"> </w:t>
      </w:r>
      <w:r w:rsidR="00AE546C">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061289" w:rsidRPr="00984B0F" w14:paraId="3AE5DF42" w14:textId="77777777" w:rsidTr="00061289">
        <w:tc>
          <w:tcPr>
            <w:tcW w:w="8494" w:type="dxa"/>
            <w:shd w:val="clear" w:color="auto" w:fill="CCFFFF"/>
          </w:tcPr>
          <w:p w14:paraId="1A8FA048" w14:textId="109C8838" w:rsidR="00190069" w:rsidRPr="00190069" w:rsidRDefault="00190069" w:rsidP="0019006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190069">
              <w:rPr>
                <w:rFonts w:ascii="Book Antiqua" w:eastAsia="Times New Roman" w:hAnsi="Book Antiqua" w:cs="Times New Roman"/>
                <w:b/>
                <w:sz w:val="19"/>
                <w:szCs w:val="19"/>
                <w:highlight w:val="yellow"/>
                <w:lang w:eastAsia="pt-BR"/>
              </w:rPr>
              <w:t>PGM-Campo Grande/MS-2019-CESPE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0069">
              <w:rPr>
                <w:rFonts w:ascii="Book Antiqua" w:eastAsia="Times New Roman" w:hAnsi="Book Antiqua" w:cs="Times New Roman"/>
                <w:bCs/>
                <w:sz w:val="19"/>
                <w:szCs w:val="19"/>
                <w:lang w:eastAsia="pt-BR"/>
              </w:rPr>
              <w:t xml:space="preserve">Julgue o item seguinte, com base no </w:t>
            </w:r>
            <w:r>
              <w:rPr>
                <w:rFonts w:ascii="Book Antiqua" w:eastAsia="Times New Roman" w:hAnsi="Book Antiqua" w:cs="Times New Roman"/>
                <w:bCs/>
                <w:sz w:val="19"/>
                <w:szCs w:val="19"/>
                <w:lang w:eastAsia="pt-BR"/>
              </w:rPr>
              <w:t xml:space="preserve">CDC: </w:t>
            </w:r>
            <w:r w:rsidRPr="00190069">
              <w:rPr>
                <w:rFonts w:ascii="Book Antiqua" w:eastAsia="Times New Roman" w:hAnsi="Book Antiqua" w:cs="Times New Roman"/>
                <w:bCs/>
                <w:sz w:val="19"/>
                <w:szCs w:val="19"/>
                <w:lang w:eastAsia="pt-BR"/>
              </w:rPr>
              <w:t>Produtos remetidos ao consumidor sem sua prévia solicitação equiparam-se a amostras grátis, de modo que o consumidor não tem obrigação de pagar por eles.</w:t>
            </w:r>
            <w:r>
              <w:rPr>
                <w:rFonts w:ascii="Book Antiqua" w:eastAsia="Times New Roman" w:hAnsi="Book Antiqua" w:cs="Times New Roman"/>
                <w:bCs/>
                <w:sz w:val="19"/>
                <w:szCs w:val="19"/>
                <w:lang w:eastAsia="pt-BR"/>
              </w:rPr>
              <w:t xml:space="preserve"> </w:t>
            </w:r>
            <w:r w:rsidR="00C9034E" w:rsidRPr="00984B0F">
              <w:rPr>
                <w:rFonts w:ascii="Book Antiqua" w:eastAsia="Times New Roman" w:hAnsi="Book Antiqua" w:cs="Times New Roman"/>
                <w:b/>
                <w:sz w:val="19"/>
                <w:szCs w:val="19"/>
                <w:lang w:eastAsia="pt-BR"/>
              </w:rPr>
              <w:t>BL: art. 39,</w:t>
            </w:r>
            <w:r w:rsidR="00C9034E">
              <w:rPr>
                <w:rFonts w:ascii="Book Antiqua" w:eastAsia="Times New Roman" w:hAnsi="Book Antiqua" w:cs="Times New Roman"/>
                <w:b/>
                <w:sz w:val="19"/>
                <w:szCs w:val="19"/>
                <w:lang w:eastAsia="pt-BR"/>
              </w:rPr>
              <w:t xml:space="preserve"> </w:t>
            </w:r>
            <w:r w:rsidR="00C9034E">
              <w:rPr>
                <w:rFonts w:ascii="Book Antiqua" w:eastAsia="Times New Roman" w:hAnsi="Book Antiqua" w:cs="Times New Roman"/>
                <w:b/>
                <w:i/>
                <w:iCs/>
                <w:sz w:val="19"/>
                <w:szCs w:val="19"/>
                <w:lang w:eastAsia="pt-BR"/>
              </w:rPr>
              <w:t>caput,</w:t>
            </w:r>
            <w:r w:rsidR="00C9034E" w:rsidRPr="00984B0F">
              <w:rPr>
                <w:rFonts w:ascii="Book Antiqua" w:eastAsia="Times New Roman" w:hAnsi="Book Antiqua" w:cs="Times New Roman"/>
                <w:b/>
                <w:sz w:val="19"/>
                <w:szCs w:val="19"/>
                <w:lang w:eastAsia="pt-BR"/>
              </w:rPr>
              <w:t xml:space="preserve"> III, c/c § único, CDC.</w:t>
            </w:r>
          </w:p>
          <w:p w14:paraId="1EB4AC3C" w14:textId="28829676" w:rsidR="006444ED" w:rsidRPr="00984B0F" w:rsidRDefault="006444ED"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TJSP-2017-VUNESP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710A26" w:rsidRPr="00984B0F">
              <w:rPr>
                <w:rFonts w:ascii="Book Antiqua" w:eastAsia="Times New Roman" w:hAnsi="Book Antiqua" w:cs="Times New Roman"/>
                <w:sz w:val="19"/>
                <w:szCs w:val="19"/>
                <w:lang w:eastAsia="pt-BR"/>
              </w:rPr>
              <w:t xml:space="preserve">No período de 2 meses, Luciana recebeu em sua residência, sem solicitação prévia, edições semanais de uma revista. No início do terceiro mês, Luciana recebe boleto de cobrança de uma anuidade da revista e, em seguida, mantém contato com a editora e manifesta desinteresse no produto. A editora cancela o boleto de cobrança da anuidade e emite novo boleto referente às 8 </w:t>
            </w:r>
            <w:r w:rsidR="005E385F">
              <w:rPr>
                <w:rFonts w:ascii="Book Antiqua" w:eastAsia="Times New Roman" w:hAnsi="Book Antiqua" w:cs="Times New Roman"/>
                <w:sz w:val="19"/>
                <w:szCs w:val="19"/>
                <w:lang w:eastAsia="pt-BR"/>
              </w:rPr>
              <w:t>e</w:t>
            </w:r>
            <w:r w:rsidR="00710A26" w:rsidRPr="00984B0F">
              <w:rPr>
                <w:rFonts w:ascii="Book Antiqua" w:eastAsia="Times New Roman" w:hAnsi="Book Antiqua" w:cs="Times New Roman"/>
                <w:sz w:val="19"/>
                <w:szCs w:val="19"/>
                <w:lang w:eastAsia="pt-BR"/>
              </w:rPr>
              <w:t xml:space="preserve">dições recebidas por Luciana no período de 2 meses. Quanto a esse boleto, assinale a alternativa correta: Inexiste obrigação de pagamento, pois as revistas recebidas são equiparadas a amostras grátis. </w:t>
            </w:r>
            <w:r w:rsidR="00C9034E" w:rsidRPr="00984B0F">
              <w:rPr>
                <w:rFonts w:ascii="Book Antiqua" w:eastAsia="Times New Roman" w:hAnsi="Book Antiqua" w:cs="Times New Roman"/>
                <w:b/>
                <w:sz w:val="19"/>
                <w:szCs w:val="19"/>
                <w:lang w:eastAsia="pt-BR"/>
              </w:rPr>
              <w:t>BL: art. 39,</w:t>
            </w:r>
            <w:r w:rsidR="00C9034E">
              <w:rPr>
                <w:rFonts w:ascii="Book Antiqua" w:eastAsia="Times New Roman" w:hAnsi="Book Antiqua" w:cs="Times New Roman"/>
                <w:b/>
                <w:sz w:val="19"/>
                <w:szCs w:val="19"/>
                <w:lang w:eastAsia="pt-BR"/>
              </w:rPr>
              <w:t xml:space="preserve"> </w:t>
            </w:r>
            <w:r w:rsidR="00C9034E">
              <w:rPr>
                <w:rFonts w:ascii="Book Antiqua" w:eastAsia="Times New Roman" w:hAnsi="Book Antiqua" w:cs="Times New Roman"/>
                <w:b/>
                <w:i/>
                <w:iCs/>
                <w:sz w:val="19"/>
                <w:szCs w:val="19"/>
                <w:lang w:eastAsia="pt-BR"/>
              </w:rPr>
              <w:t>caput,</w:t>
            </w:r>
            <w:r w:rsidR="00C9034E" w:rsidRPr="00984B0F">
              <w:rPr>
                <w:rFonts w:ascii="Book Antiqua" w:eastAsia="Times New Roman" w:hAnsi="Book Antiqua" w:cs="Times New Roman"/>
                <w:b/>
                <w:sz w:val="19"/>
                <w:szCs w:val="19"/>
                <w:lang w:eastAsia="pt-BR"/>
              </w:rPr>
              <w:t xml:space="preserve"> III, c/c § único, CDC.</w:t>
            </w:r>
          </w:p>
          <w:p w14:paraId="14403119" w14:textId="1AAA4DFC" w:rsidR="00061289" w:rsidRPr="00984B0F" w:rsidRDefault="0006128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termos da Lei 8.078/90, o envio ou entrega de qualquer produto, sem solicitação prévia do consumidor, independente da quantidade remetida ou entregue, é equiparado a amostra grátis, sem que haja obrigação de pagamento. </w:t>
            </w:r>
            <w:r w:rsidR="00C9034E" w:rsidRPr="00984B0F">
              <w:rPr>
                <w:rFonts w:ascii="Book Antiqua" w:eastAsia="Times New Roman" w:hAnsi="Book Antiqua" w:cs="Times New Roman"/>
                <w:b/>
                <w:sz w:val="19"/>
                <w:szCs w:val="19"/>
                <w:lang w:eastAsia="pt-BR"/>
              </w:rPr>
              <w:t>BL: art. 39,</w:t>
            </w:r>
            <w:r w:rsidR="00C9034E">
              <w:rPr>
                <w:rFonts w:ascii="Book Antiqua" w:eastAsia="Times New Roman" w:hAnsi="Book Antiqua" w:cs="Times New Roman"/>
                <w:b/>
                <w:sz w:val="19"/>
                <w:szCs w:val="19"/>
                <w:lang w:eastAsia="pt-BR"/>
              </w:rPr>
              <w:t xml:space="preserve"> </w:t>
            </w:r>
            <w:r w:rsidR="00C9034E">
              <w:rPr>
                <w:rFonts w:ascii="Book Antiqua" w:eastAsia="Times New Roman" w:hAnsi="Book Antiqua" w:cs="Times New Roman"/>
                <w:b/>
                <w:i/>
                <w:iCs/>
                <w:sz w:val="19"/>
                <w:szCs w:val="19"/>
                <w:lang w:eastAsia="pt-BR"/>
              </w:rPr>
              <w:t>caput,</w:t>
            </w:r>
            <w:r w:rsidR="00C9034E" w:rsidRPr="00984B0F">
              <w:rPr>
                <w:rFonts w:ascii="Book Antiqua" w:eastAsia="Times New Roman" w:hAnsi="Book Antiqua" w:cs="Times New Roman"/>
                <w:b/>
                <w:sz w:val="19"/>
                <w:szCs w:val="19"/>
                <w:lang w:eastAsia="pt-BR"/>
              </w:rPr>
              <w:t xml:space="preserve"> III, c/c § único, CDC.</w:t>
            </w:r>
          </w:p>
          <w:p w14:paraId="7DA84181" w14:textId="1B67FC24" w:rsidR="006B3D63" w:rsidRPr="00984B0F" w:rsidRDefault="00645BA9" w:rsidP="006B3D63">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Enviar ou entregar ao consumidor, sem solicitação prévia, qualquer produto ou fornecer qualquer serviço, equipara-se a amostra grátis, inexistindo obrigação de pagamento. </w:t>
            </w:r>
            <w:r w:rsidR="00C9034E" w:rsidRPr="00984B0F">
              <w:rPr>
                <w:rFonts w:ascii="Book Antiqua" w:eastAsia="Times New Roman" w:hAnsi="Book Antiqua" w:cs="Times New Roman"/>
                <w:b/>
                <w:sz w:val="19"/>
                <w:szCs w:val="19"/>
                <w:lang w:eastAsia="pt-BR"/>
              </w:rPr>
              <w:t>BL: art. 39,</w:t>
            </w:r>
            <w:r w:rsidR="00C9034E">
              <w:rPr>
                <w:rFonts w:ascii="Book Antiqua" w:eastAsia="Times New Roman" w:hAnsi="Book Antiqua" w:cs="Times New Roman"/>
                <w:b/>
                <w:sz w:val="19"/>
                <w:szCs w:val="19"/>
                <w:lang w:eastAsia="pt-BR"/>
              </w:rPr>
              <w:t xml:space="preserve"> </w:t>
            </w:r>
            <w:r w:rsidR="00C9034E">
              <w:rPr>
                <w:rFonts w:ascii="Book Antiqua" w:eastAsia="Times New Roman" w:hAnsi="Book Antiqua" w:cs="Times New Roman"/>
                <w:b/>
                <w:i/>
                <w:iCs/>
                <w:sz w:val="19"/>
                <w:szCs w:val="19"/>
                <w:lang w:eastAsia="pt-BR"/>
              </w:rPr>
              <w:t>caput,</w:t>
            </w:r>
            <w:r w:rsidR="00C9034E" w:rsidRPr="00984B0F">
              <w:rPr>
                <w:rFonts w:ascii="Book Antiqua" w:eastAsia="Times New Roman" w:hAnsi="Book Antiqua" w:cs="Times New Roman"/>
                <w:b/>
                <w:sz w:val="19"/>
                <w:szCs w:val="19"/>
                <w:lang w:eastAsia="pt-BR"/>
              </w:rPr>
              <w:t xml:space="preserve"> III, c/c § único, CDC.</w:t>
            </w:r>
          </w:p>
        </w:tc>
      </w:tr>
    </w:tbl>
    <w:p w14:paraId="1FB2C850" w14:textId="31073345" w:rsidR="004973ED"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40</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fornecedor de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será obrigado</w:t>
      </w:r>
      <w:r w:rsidRPr="00984B0F">
        <w:rPr>
          <w:rFonts w:ascii="Book Antiqua" w:eastAsia="Times New Roman" w:hAnsi="Book Antiqua" w:cs="Times New Roman"/>
          <w:sz w:val="19"/>
          <w:szCs w:val="19"/>
          <w:highlight w:val="green"/>
          <w:lang w:eastAsia="pt-BR"/>
        </w:rPr>
        <w:t xml:space="preserve"> </w:t>
      </w:r>
      <w:r w:rsidRPr="00984B0F">
        <w:rPr>
          <w:rFonts w:ascii="Book Antiqua" w:eastAsia="Times New Roman" w:hAnsi="Book Antiqua" w:cs="Times New Roman"/>
          <w:b/>
          <w:bCs/>
          <w:caps/>
          <w:sz w:val="19"/>
          <w:szCs w:val="19"/>
          <w:highlight w:val="green"/>
          <w:lang w:eastAsia="pt-BR"/>
        </w:rPr>
        <w:t>a entregar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orçamento prévio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discriminando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o valor</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da mão-de-obra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dos materiais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equipamentos a serem empregados</w:t>
      </w:r>
      <w:r w:rsidRPr="00984B0F">
        <w:rPr>
          <w:rFonts w:ascii="Book Antiqua" w:eastAsia="Times New Roman" w:hAnsi="Book Antiqua" w:cs="Times New Roman"/>
          <w:sz w:val="19"/>
          <w:szCs w:val="19"/>
          <w:lang w:eastAsia="pt-BR"/>
        </w:rPr>
        <w:t xml:space="preserve">, as </w:t>
      </w:r>
      <w:r w:rsidRPr="00984B0F">
        <w:rPr>
          <w:rFonts w:ascii="Book Antiqua" w:eastAsia="Times New Roman" w:hAnsi="Book Antiqua" w:cs="Times New Roman"/>
          <w:b/>
          <w:bCs/>
          <w:sz w:val="19"/>
          <w:szCs w:val="19"/>
          <w:highlight w:val="cyan"/>
          <w:lang w:eastAsia="pt-BR"/>
        </w:rPr>
        <w:t>condições de pagamento</w:t>
      </w:r>
      <w:r w:rsidRPr="00984B0F">
        <w:rPr>
          <w:rFonts w:ascii="Book Antiqua" w:eastAsia="Times New Roman" w:hAnsi="Book Antiqua" w:cs="Times New Roman"/>
          <w:sz w:val="19"/>
          <w:szCs w:val="19"/>
          <w:lang w:eastAsia="pt-BR"/>
        </w:rPr>
        <w:t xml:space="preserve">, bem como as </w:t>
      </w:r>
      <w:r w:rsidRPr="00984B0F">
        <w:rPr>
          <w:rFonts w:ascii="Book Antiqua" w:eastAsia="Times New Roman" w:hAnsi="Book Antiqua" w:cs="Times New Roman"/>
          <w:b/>
          <w:bCs/>
          <w:sz w:val="19"/>
          <w:szCs w:val="19"/>
          <w:highlight w:val="cyan"/>
          <w:lang w:eastAsia="pt-BR"/>
        </w:rPr>
        <w:t>datas de início e término dos serviços</w:t>
      </w:r>
      <w:r w:rsidRPr="009D1466">
        <w:rPr>
          <w:rFonts w:ascii="Book Antiqua" w:eastAsia="Times New Roman" w:hAnsi="Book Antiqua" w:cs="Times New Roman"/>
          <w:sz w:val="18"/>
          <w:szCs w:val="18"/>
          <w:lang w:eastAsia="pt-BR"/>
        </w:rPr>
        <w:t>.</w:t>
      </w:r>
      <w:r w:rsidR="00A6362F" w:rsidRPr="009D1466">
        <w:rPr>
          <w:rFonts w:ascii="Book Antiqua" w:eastAsia="Times New Roman" w:hAnsi="Book Antiqua" w:cs="Times New Roman"/>
          <w:sz w:val="18"/>
          <w:szCs w:val="18"/>
          <w:lang w:eastAsia="pt-BR"/>
        </w:rPr>
        <w:t xml:space="preserve"> </w:t>
      </w:r>
      <w:r w:rsidR="00A6362F" w:rsidRPr="009D1466">
        <w:rPr>
          <w:rFonts w:ascii="Book Antiqua" w:hAnsi="Book Antiqua" w:cs="Times New Roman"/>
          <w:b/>
          <w:color w:val="FF0000"/>
          <w:sz w:val="16"/>
          <w:szCs w:val="16"/>
          <w:u w:val="single"/>
        </w:rPr>
        <w:t>(DPEPI-2009)</w:t>
      </w:r>
      <w:r w:rsidR="007F562C" w:rsidRPr="009D1466">
        <w:rPr>
          <w:rFonts w:ascii="Book Antiqua" w:eastAsia="Times New Roman" w:hAnsi="Book Antiqua" w:cs="Times New Roman"/>
          <w:sz w:val="16"/>
          <w:szCs w:val="16"/>
          <w:lang w:eastAsia="pt-BR"/>
        </w:rPr>
        <w:t xml:space="preserve"> </w:t>
      </w:r>
      <w:r w:rsidR="007F562C" w:rsidRPr="009D1466">
        <w:rPr>
          <w:rFonts w:ascii="Book Antiqua" w:eastAsia="Times New Roman" w:hAnsi="Book Antiqua" w:cs="Times New Roman"/>
          <w:b/>
          <w:color w:val="FF0000"/>
          <w:sz w:val="16"/>
          <w:szCs w:val="16"/>
          <w:u w:val="single"/>
          <w:lang w:eastAsia="pt-BR"/>
        </w:rPr>
        <w:t>(TJPR-2011)</w:t>
      </w:r>
      <w:r w:rsidR="005977E4" w:rsidRPr="009D1466">
        <w:rPr>
          <w:rFonts w:ascii="Book Antiqua" w:eastAsia="Times New Roman" w:hAnsi="Book Antiqua" w:cs="Times New Roman"/>
          <w:b/>
          <w:color w:val="FF0000"/>
          <w:sz w:val="16"/>
          <w:szCs w:val="16"/>
          <w:lang w:eastAsia="pt-BR"/>
        </w:rPr>
        <w:t xml:space="preserve"> </w:t>
      </w:r>
      <w:bookmarkStart w:id="123" w:name="_Hlk11332301"/>
      <w:r w:rsidR="005977E4" w:rsidRPr="009D1466">
        <w:rPr>
          <w:rFonts w:ascii="Book Antiqua" w:eastAsia="Times New Roman" w:hAnsi="Book Antiqua" w:cs="Times New Roman"/>
          <w:b/>
          <w:color w:val="FF0000"/>
          <w:sz w:val="16"/>
          <w:szCs w:val="16"/>
          <w:u w:val="single"/>
          <w:lang w:eastAsia="pt-BR"/>
        </w:rPr>
        <w:t>(MPSC-2013)</w:t>
      </w:r>
      <w:bookmarkEnd w:id="123"/>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(DPEMA-2018)</w:t>
      </w:r>
      <w:r w:rsidR="00584F3A"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p>
    <w:p w14:paraId="28BB56AB" w14:textId="4ABF0C72" w:rsidR="004973ED" w:rsidRPr="00510BC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estipulação em contrário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valor orçado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terá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validade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pelo prazo de dez dias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contado</w:t>
      </w:r>
      <w:r w:rsidRPr="00984B0F">
        <w:rPr>
          <w:rFonts w:ascii="Book Antiqua" w:eastAsia="Times New Roman" w:hAnsi="Book Antiqua" w:cs="Times New Roman"/>
          <w:sz w:val="19"/>
          <w:szCs w:val="19"/>
          <w:lang w:eastAsia="pt-BR"/>
        </w:rPr>
        <w:t xml:space="preserve"> </w:t>
      </w:r>
      <w:r w:rsidRPr="00510BC8">
        <w:rPr>
          <w:rFonts w:ascii="Book Antiqua" w:eastAsia="Times New Roman" w:hAnsi="Book Antiqua" w:cs="Times New Roman"/>
          <w:b/>
          <w:bCs/>
          <w:sz w:val="19"/>
          <w:szCs w:val="19"/>
          <w:highlight w:val="cyan"/>
          <w:lang w:eastAsia="pt-BR"/>
        </w:rPr>
        <w:t>de seu recebimento</w:t>
      </w:r>
      <w:r w:rsidRPr="00510BC8">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pelo consumidor</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EF395D" w:rsidRPr="009D1466">
        <w:rPr>
          <w:rFonts w:ascii="Book Antiqua" w:eastAsia="Times New Roman" w:hAnsi="Book Antiqua" w:cs="Times New Roman"/>
          <w:b/>
          <w:color w:val="FF0000"/>
          <w:sz w:val="16"/>
          <w:szCs w:val="16"/>
          <w:u w:val="single"/>
          <w:lang w:eastAsia="pt-BR"/>
        </w:rPr>
        <w:t>(TJSP-2009)</w:t>
      </w:r>
      <w:r w:rsidR="009D50A1" w:rsidRPr="009D1466">
        <w:rPr>
          <w:rFonts w:ascii="Book Antiqua" w:eastAsia="Times New Roman" w:hAnsi="Book Antiqua" w:cs="Times New Roman"/>
          <w:b/>
          <w:color w:val="FF0000"/>
          <w:sz w:val="16"/>
          <w:szCs w:val="16"/>
          <w:lang w:eastAsia="pt-BR"/>
        </w:rPr>
        <w:t xml:space="preserve"> </w:t>
      </w:r>
      <w:r w:rsidR="009D50A1" w:rsidRPr="009D1466">
        <w:rPr>
          <w:rFonts w:ascii="Book Antiqua" w:eastAsia="Times New Roman" w:hAnsi="Book Antiqua" w:cs="Times New Roman"/>
          <w:b/>
          <w:color w:val="FF0000"/>
          <w:sz w:val="16"/>
          <w:szCs w:val="16"/>
          <w:u w:val="single"/>
          <w:lang w:eastAsia="pt-BR"/>
        </w:rPr>
        <w:t>(TJSC-2009)</w:t>
      </w:r>
      <w:r w:rsidR="00A410B4" w:rsidRPr="009D1466">
        <w:rPr>
          <w:rFonts w:ascii="Book Antiqua" w:eastAsia="Times New Roman" w:hAnsi="Book Antiqua" w:cs="Times New Roman"/>
          <w:b/>
          <w:color w:val="FF0000"/>
          <w:sz w:val="16"/>
          <w:szCs w:val="16"/>
          <w:lang w:eastAsia="pt-BR"/>
        </w:rPr>
        <w:t xml:space="preserve"> </w:t>
      </w:r>
      <w:r w:rsidR="00A410B4" w:rsidRPr="009D1466">
        <w:rPr>
          <w:rFonts w:ascii="Book Antiqua" w:eastAsia="Times New Roman" w:hAnsi="Book Antiqua" w:cs="Times New Roman"/>
          <w:b/>
          <w:color w:val="FF0000"/>
          <w:sz w:val="16"/>
          <w:szCs w:val="16"/>
          <w:u w:val="single"/>
          <w:lang w:eastAsia="pt-BR"/>
        </w:rPr>
        <w:t>(MPPB-2011)</w:t>
      </w:r>
      <w:r w:rsidR="0050660A" w:rsidRPr="009D1466">
        <w:rPr>
          <w:rFonts w:ascii="Book Antiqua" w:eastAsia="Times New Roman" w:hAnsi="Book Antiqua" w:cs="Times New Roman"/>
          <w:b/>
          <w:color w:val="FF0000"/>
          <w:sz w:val="16"/>
          <w:szCs w:val="16"/>
          <w:lang w:eastAsia="pt-BR"/>
        </w:rPr>
        <w:t xml:space="preserve"> </w:t>
      </w:r>
      <w:r w:rsidR="0050660A" w:rsidRPr="009D1466">
        <w:rPr>
          <w:rFonts w:ascii="Book Antiqua" w:hAnsi="Book Antiqua"/>
          <w:b/>
          <w:color w:val="FF0000"/>
          <w:sz w:val="16"/>
          <w:szCs w:val="16"/>
          <w:u w:val="single"/>
        </w:rPr>
        <w:t>(Cartórios/TJSP-2011)</w:t>
      </w:r>
      <w:r w:rsidR="00C70883" w:rsidRPr="009D1466">
        <w:rPr>
          <w:rFonts w:ascii="Book Antiqua" w:eastAsia="Times New Roman" w:hAnsi="Book Antiqua" w:cs="Times New Roman"/>
          <w:b/>
          <w:color w:val="FF0000"/>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BC0FBD" w:rsidRPr="009D1466">
        <w:rPr>
          <w:rFonts w:ascii="Book Antiqua" w:eastAsia="Times New Roman" w:hAnsi="Book Antiqua" w:cs="Times New Roman"/>
          <w:b/>
          <w:color w:val="FF0000"/>
          <w:sz w:val="16"/>
          <w:szCs w:val="16"/>
          <w:lang w:eastAsia="pt-BR"/>
        </w:rPr>
        <w:t xml:space="preserve"> </w:t>
      </w:r>
      <w:r w:rsidR="00BC0FBD" w:rsidRPr="009D1466">
        <w:rPr>
          <w:rFonts w:ascii="Book Antiqua" w:eastAsia="Times New Roman" w:hAnsi="Book Antiqua" w:cs="Times New Roman"/>
          <w:b/>
          <w:bCs/>
          <w:color w:val="FF0000"/>
          <w:sz w:val="16"/>
          <w:szCs w:val="16"/>
          <w:u w:val="single"/>
          <w:lang w:eastAsia="pt-BR"/>
        </w:rPr>
        <w:t>(DPERS-2014)</w:t>
      </w:r>
      <w:r w:rsidR="009D1466">
        <w:rPr>
          <w:rFonts w:ascii="Book Antiqua" w:eastAsia="Times New Roman" w:hAnsi="Book Antiqua" w:cs="Times New Roman"/>
          <w:b/>
          <w:bCs/>
          <w:color w:val="FF0000"/>
          <w:sz w:val="16"/>
          <w:szCs w:val="16"/>
          <w:lang w:eastAsia="pt-BR"/>
        </w:rPr>
        <w:t xml:space="preserve"> </w:t>
      </w:r>
      <w:r w:rsidR="009D1466">
        <w:rPr>
          <w:rFonts w:ascii="Book Antiqua" w:eastAsia="Times New Roman" w:hAnsi="Book Antiqua" w:cs="Times New Roman"/>
          <w:b/>
          <w:bCs/>
          <w:color w:val="FF0000"/>
          <w:sz w:val="16"/>
          <w:szCs w:val="16"/>
          <w:u w:val="single"/>
          <w:lang w:eastAsia="pt-BR"/>
        </w:rPr>
        <w:t>(DPU-2015)</w:t>
      </w:r>
      <w:r w:rsidR="00C42083" w:rsidRPr="009D1466">
        <w:rPr>
          <w:rFonts w:ascii="Book Antiqua" w:eastAsia="Times New Roman" w:hAnsi="Book Antiqua" w:cs="Times New Roman"/>
          <w:b/>
          <w:color w:val="FF0000"/>
          <w:sz w:val="16"/>
          <w:szCs w:val="16"/>
          <w:lang w:eastAsia="pt-BR"/>
        </w:rPr>
        <w:t xml:space="preserve"> </w:t>
      </w:r>
      <w:r w:rsidR="00C42083" w:rsidRPr="009D1466">
        <w:rPr>
          <w:rFonts w:ascii="Book Antiqua" w:hAnsi="Book Antiqua" w:cs="Times New Roman"/>
          <w:b/>
          <w:color w:val="FF0000"/>
          <w:sz w:val="16"/>
          <w:szCs w:val="16"/>
          <w:u w:val="single"/>
        </w:rPr>
        <w:t>(DPERO-2017)</w:t>
      </w:r>
      <w:r w:rsidR="00D6538D" w:rsidRPr="009D1466">
        <w:rPr>
          <w:rFonts w:ascii="Book Antiqua" w:hAnsi="Book Antiqua" w:cs="Times New Roman"/>
          <w:b/>
          <w:color w:val="FF0000"/>
          <w:sz w:val="16"/>
          <w:szCs w:val="16"/>
        </w:rPr>
        <w:t xml:space="preserve"> </w:t>
      </w:r>
      <w:r w:rsidR="00D6538D" w:rsidRPr="009D1466">
        <w:rPr>
          <w:rFonts w:ascii="Book Antiqua" w:eastAsia="Times New Roman" w:hAnsi="Book Antiqua" w:cs="Times New Roman"/>
          <w:b/>
          <w:color w:val="FF0000"/>
          <w:sz w:val="16"/>
          <w:szCs w:val="16"/>
          <w:u w:val="single"/>
          <w:lang w:eastAsia="pt-BR"/>
        </w:rPr>
        <w:t>(DPEMA-2018)</w:t>
      </w:r>
      <w:r w:rsidR="00584F3A"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r w:rsidR="005977E4" w:rsidRPr="009D1466">
        <w:rPr>
          <w:rFonts w:ascii="Book Antiqua" w:eastAsia="Times New Roman" w:hAnsi="Book Antiqua" w:cs="Times New Roman"/>
          <w:b/>
          <w:color w:val="FF0000"/>
          <w:sz w:val="16"/>
          <w:szCs w:val="16"/>
          <w:lang w:eastAsia="pt-BR"/>
        </w:rPr>
        <w:t xml:space="preserve"> </w:t>
      </w:r>
      <w:r w:rsidR="005977E4" w:rsidRPr="009D1466">
        <w:rPr>
          <w:rFonts w:ascii="Book Antiqua" w:eastAsia="Times New Roman" w:hAnsi="Book Antiqua" w:cs="Times New Roman"/>
          <w:b/>
          <w:color w:val="FF0000"/>
          <w:sz w:val="16"/>
          <w:szCs w:val="16"/>
          <w:u w:val="single"/>
          <w:lang w:eastAsia="pt-BR"/>
        </w:rPr>
        <w:t>(MPSC-2013</w:t>
      </w:r>
      <w:r w:rsidR="00AC7569" w:rsidRPr="009D1466">
        <w:rPr>
          <w:rFonts w:ascii="Book Antiqua" w:eastAsia="Times New Roman" w:hAnsi="Book Antiqua" w:cs="Times New Roman"/>
          <w:b/>
          <w:color w:val="FF0000"/>
          <w:sz w:val="16"/>
          <w:szCs w:val="16"/>
          <w:u w:val="single"/>
          <w:lang w:eastAsia="pt-BR"/>
        </w:rPr>
        <w:t>/2019</w:t>
      </w:r>
      <w:r w:rsidR="005977E4" w:rsidRPr="009D1466">
        <w:rPr>
          <w:rFonts w:ascii="Book Antiqua" w:eastAsia="Times New Roman" w:hAnsi="Book Antiqua" w:cs="Times New Roman"/>
          <w:b/>
          <w:color w:val="FF0000"/>
          <w:sz w:val="16"/>
          <w:szCs w:val="16"/>
          <w:u w:val="single"/>
          <w:lang w:eastAsia="pt-BR"/>
        </w:rPr>
        <w:t>)</w:t>
      </w:r>
      <w:r w:rsidR="002D0160">
        <w:rPr>
          <w:rFonts w:ascii="Book Antiqua" w:eastAsia="Times New Roman" w:hAnsi="Book Antiqua" w:cs="Times New Roman"/>
          <w:b/>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(MPSP-20</w:t>
      </w:r>
      <w:r w:rsidR="002D0160">
        <w:rPr>
          <w:rFonts w:ascii="Book Antiqua" w:eastAsia="Times New Roman" w:hAnsi="Book Antiqua" w:cs="Times New Roman"/>
          <w:b/>
          <w:color w:val="FF0000"/>
          <w:sz w:val="16"/>
          <w:szCs w:val="16"/>
          <w:u w:val="single"/>
          <w:lang w:eastAsia="pt-BR"/>
        </w:rPr>
        <w:t>23</w:t>
      </w:r>
      <w:r w:rsidR="002D0160" w:rsidRPr="009D1466">
        <w:rPr>
          <w:rFonts w:ascii="Book Antiqua" w:eastAsia="Times New Roman" w:hAnsi="Book Antiqua" w:cs="Times New Roman"/>
          <w:b/>
          <w:color w:val="FF0000"/>
          <w:sz w:val="16"/>
          <w:szCs w:val="16"/>
          <w:u w:val="single"/>
          <w:lang w:eastAsia="pt-BR"/>
        </w:rPr>
        <w:t>)</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375F0A" w:rsidRPr="00984B0F" w14:paraId="27E61B5E" w14:textId="77777777" w:rsidTr="00D82AD1">
        <w:tc>
          <w:tcPr>
            <w:tcW w:w="8494" w:type="dxa"/>
            <w:shd w:val="clear" w:color="auto" w:fill="CCFFFF"/>
          </w:tcPr>
          <w:p w14:paraId="03853244" w14:textId="2CDDDF30" w:rsidR="00375F0A" w:rsidRPr="00984B0F" w:rsidRDefault="00375F0A" w:rsidP="00D82AD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Cartórios/TJSP-2011-VUNESP</w:t>
            </w:r>
            <w:r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sz w:val="19"/>
                <w:szCs w:val="19"/>
                <w:lang w:eastAsia="pt-BR"/>
              </w:rPr>
              <w:t xml:space="preserve">: </w:t>
            </w:r>
            <w:r w:rsidRPr="00375F0A">
              <w:rPr>
                <w:rFonts w:ascii="Book Antiqua" w:eastAsia="Times New Roman" w:hAnsi="Book Antiqua" w:cs="Times New Roman"/>
                <w:sz w:val="19"/>
                <w:szCs w:val="19"/>
                <w:lang w:eastAsia="pt-BR"/>
              </w:rPr>
              <w:t xml:space="preserve">Sobre as práticas comerciais disciplinadas no </w:t>
            </w:r>
            <w:r>
              <w:rPr>
                <w:rFonts w:ascii="Book Antiqua" w:eastAsia="Times New Roman" w:hAnsi="Book Antiqua" w:cs="Times New Roman"/>
                <w:sz w:val="19"/>
                <w:szCs w:val="19"/>
                <w:lang w:eastAsia="pt-BR"/>
              </w:rPr>
              <w:t>CDC</w:t>
            </w:r>
            <w:r w:rsidRPr="00375F0A">
              <w:rPr>
                <w:rFonts w:ascii="Book Antiqua" w:eastAsia="Times New Roman" w:hAnsi="Book Antiqua" w:cs="Times New Roman"/>
                <w:sz w:val="19"/>
                <w:szCs w:val="19"/>
                <w:lang w:eastAsia="pt-BR"/>
              </w:rPr>
              <w:t>, é correto afirmar que</w:t>
            </w:r>
            <w:r>
              <w:rPr>
                <w:rFonts w:ascii="Book Antiqua" w:eastAsia="Times New Roman" w:hAnsi="Book Antiqua" w:cs="Times New Roman"/>
                <w:sz w:val="19"/>
                <w:szCs w:val="19"/>
                <w:lang w:eastAsia="pt-BR"/>
              </w:rPr>
              <w:t xml:space="preserve"> </w:t>
            </w:r>
            <w:r w:rsidRPr="00375F0A">
              <w:rPr>
                <w:rFonts w:ascii="Book Antiqua" w:eastAsia="Times New Roman" w:hAnsi="Book Antiqua" w:cs="Times New Roman"/>
                <w:sz w:val="19"/>
                <w:szCs w:val="19"/>
                <w:lang w:eastAsia="pt-BR"/>
              </w:rPr>
              <w:t>o orçamento de serviço obriga o fornecedor pelo prazo de 10 dias, salvo estipulação em contrário.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40, §1º, CDC.</w:t>
            </w:r>
          </w:p>
        </w:tc>
      </w:tr>
    </w:tbl>
    <w:p w14:paraId="35F89B0A" w14:textId="7E5EC84F"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Uma vez aprovado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pelo consumidor</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orçamento</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highlight w:val="green"/>
          <w:lang w:eastAsia="pt-BR"/>
        </w:rPr>
        <w:t>obriga</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highlight w:val="yellow"/>
          <w:lang w:eastAsia="pt-BR"/>
        </w:rPr>
        <w:t>contraentes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caps/>
          <w:sz w:val="19"/>
          <w:szCs w:val="19"/>
          <w:highlight w:val="green"/>
          <w:lang w:eastAsia="pt-BR"/>
        </w:rPr>
        <w:t>somente pode ser alterado</w:t>
      </w:r>
      <w:r w:rsidRPr="00984B0F">
        <w:rPr>
          <w:rFonts w:ascii="Book Antiqua" w:eastAsia="Times New Roman" w:hAnsi="Book Antiqua" w:cs="Times New Roman"/>
          <w:sz w:val="19"/>
          <w:szCs w:val="19"/>
          <w:lang w:eastAsia="pt-BR"/>
        </w:rPr>
        <w:t xml:space="preserve"> mediante </w:t>
      </w:r>
      <w:r w:rsidRPr="00984B0F">
        <w:rPr>
          <w:rFonts w:ascii="Book Antiqua" w:eastAsia="Times New Roman" w:hAnsi="Book Antiqua" w:cs="Times New Roman"/>
          <w:b/>
          <w:sz w:val="19"/>
          <w:szCs w:val="19"/>
          <w:highlight w:val="cyan"/>
          <w:lang w:eastAsia="pt-BR"/>
        </w:rPr>
        <w:t>livre negociação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das partes</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C602EA" w:rsidRPr="009D1466">
        <w:rPr>
          <w:rFonts w:ascii="Book Antiqua" w:eastAsia="Times New Roman" w:hAnsi="Book Antiqua" w:cs="Times New Roman"/>
          <w:b/>
          <w:bCs/>
          <w:color w:val="FF0000"/>
          <w:sz w:val="16"/>
          <w:szCs w:val="16"/>
          <w:u w:val="single"/>
          <w:lang w:eastAsia="pt-BR"/>
        </w:rPr>
        <w:t>(MPAM-2007)</w:t>
      </w:r>
      <w:r w:rsidR="009D1466">
        <w:rPr>
          <w:rFonts w:ascii="Book Antiqua" w:eastAsia="Times New Roman" w:hAnsi="Book Antiqua" w:cs="Times New Roman"/>
          <w:b/>
          <w:bCs/>
          <w:color w:val="FF0000"/>
          <w:sz w:val="16"/>
          <w:szCs w:val="16"/>
          <w:lang w:eastAsia="pt-BR"/>
        </w:rPr>
        <w:t xml:space="preserve"> </w:t>
      </w:r>
      <w:r w:rsidR="009D1466">
        <w:rPr>
          <w:rFonts w:ascii="Book Antiqua" w:eastAsia="Times New Roman" w:hAnsi="Book Antiqua" w:cs="Times New Roman"/>
          <w:b/>
          <w:bCs/>
          <w:color w:val="FF0000"/>
          <w:sz w:val="16"/>
          <w:szCs w:val="16"/>
          <w:u w:val="single"/>
          <w:lang w:eastAsia="pt-BR"/>
        </w:rPr>
        <w:t>(TJAM-2013)</w:t>
      </w:r>
      <w:r w:rsidR="00BC0FBD" w:rsidRPr="009D1466">
        <w:rPr>
          <w:rFonts w:ascii="Book Antiqua" w:eastAsia="Times New Roman" w:hAnsi="Book Antiqua" w:cs="Times New Roman"/>
          <w:b/>
          <w:bCs/>
          <w:color w:val="FF0000"/>
          <w:sz w:val="16"/>
          <w:szCs w:val="16"/>
          <w:lang w:eastAsia="pt-BR"/>
        </w:rPr>
        <w:t xml:space="preserve"> </w:t>
      </w:r>
      <w:r w:rsidR="00BC0FBD" w:rsidRPr="009D1466">
        <w:rPr>
          <w:rFonts w:ascii="Book Antiqua" w:eastAsia="Times New Roman" w:hAnsi="Book Antiqua" w:cs="Times New Roman"/>
          <w:b/>
          <w:bCs/>
          <w:color w:val="FF0000"/>
          <w:sz w:val="16"/>
          <w:szCs w:val="16"/>
          <w:u w:val="single"/>
          <w:lang w:eastAsia="pt-BR"/>
        </w:rPr>
        <w:t>(DPERS-2014)</w:t>
      </w:r>
      <w:r w:rsidR="009D1466">
        <w:rPr>
          <w:rFonts w:ascii="Book Antiqua" w:eastAsia="Times New Roman" w:hAnsi="Book Antiqua" w:cs="Times New Roman"/>
          <w:b/>
          <w:bCs/>
          <w:color w:val="FF0000"/>
          <w:sz w:val="16"/>
          <w:szCs w:val="16"/>
          <w:lang w:eastAsia="pt-BR"/>
        </w:rPr>
        <w:t xml:space="preserve"> </w:t>
      </w:r>
      <w:r w:rsidR="009D1466">
        <w:rPr>
          <w:rFonts w:ascii="Book Antiqua" w:eastAsia="Times New Roman" w:hAnsi="Book Antiqua" w:cs="Times New Roman"/>
          <w:b/>
          <w:bCs/>
          <w:color w:val="FF0000"/>
          <w:sz w:val="16"/>
          <w:szCs w:val="16"/>
          <w:u w:val="single"/>
          <w:lang w:eastAsia="pt-BR"/>
        </w:rPr>
        <w:t>(DPU-2015)</w:t>
      </w:r>
      <w:r w:rsidR="00C42083" w:rsidRPr="009D1466">
        <w:rPr>
          <w:rFonts w:ascii="Book Antiqua" w:eastAsia="Times New Roman" w:hAnsi="Book Antiqua" w:cs="Times New Roman"/>
          <w:b/>
          <w:bCs/>
          <w:color w:val="FF0000"/>
          <w:sz w:val="16"/>
          <w:szCs w:val="16"/>
          <w:lang w:eastAsia="pt-BR"/>
        </w:rPr>
        <w:t xml:space="preserve"> </w:t>
      </w:r>
      <w:r w:rsidR="00C42083" w:rsidRPr="009D1466">
        <w:rPr>
          <w:rFonts w:ascii="Book Antiqua" w:hAnsi="Book Antiqua" w:cs="Times New Roman"/>
          <w:b/>
          <w:color w:val="FF0000"/>
          <w:sz w:val="16"/>
          <w:szCs w:val="16"/>
          <w:u w:val="single"/>
        </w:rPr>
        <w:t>(DPERO-2017)</w:t>
      </w:r>
      <w:r w:rsidR="009D1466">
        <w:rPr>
          <w:rFonts w:ascii="Book Antiqua" w:hAnsi="Book Antiqua" w:cs="Times New Roman"/>
          <w:b/>
          <w:color w:val="FF0000"/>
          <w:sz w:val="16"/>
          <w:szCs w:val="16"/>
        </w:rPr>
        <w:t xml:space="preserve"> </w:t>
      </w:r>
      <w:r w:rsidR="009D1466">
        <w:rPr>
          <w:rFonts w:ascii="Book Antiqua" w:hAnsi="Book Antiqua" w:cs="Times New Roman"/>
          <w:b/>
          <w:color w:val="FF0000"/>
          <w:sz w:val="16"/>
          <w:szCs w:val="16"/>
          <w:u w:val="single"/>
        </w:rPr>
        <w:t>(DPEMA-2018)</w:t>
      </w:r>
      <w:r w:rsidR="00AC7569" w:rsidRPr="009D1466">
        <w:rPr>
          <w:rFonts w:ascii="Book Antiqua" w:eastAsia="Times New Roman" w:hAnsi="Book Antiqua" w:cs="Times New Roman"/>
          <w:b/>
          <w:bCs/>
          <w:color w:val="FF0000"/>
          <w:sz w:val="16"/>
          <w:szCs w:val="16"/>
          <w:lang w:eastAsia="pt-BR"/>
        </w:rPr>
        <w:t xml:space="preserve"> </w:t>
      </w:r>
      <w:r w:rsidR="00AC7569" w:rsidRPr="009D1466">
        <w:rPr>
          <w:rFonts w:ascii="Book Antiqua" w:eastAsia="Times New Roman" w:hAnsi="Book Antiqua" w:cs="Times New Roman"/>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5E3EC4" w:rsidRPr="00984B0F" w14:paraId="1E4BF13B" w14:textId="77777777" w:rsidTr="005E3EC4">
        <w:tc>
          <w:tcPr>
            <w:tcW w:w="8494" w:type="dxa"/>
            <w:shd w:val="clear" w:color="auto" w:fill="CCFFFF"/>
          </w:tcPr>
          <w:p w14:paraId="51FC2F35" w14:textId="59C32D86" w:rsidR="00D6538D" w:rsidRPr="00D6538D" w:rsidRDefault="00D6538D" w:rsidP="005E3EC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6538D">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538D">
              <w:rPr>
                <w:rFonts w:ascii="Book Antiqua" w:eastAsia="Times New Roman" w:hAnsi="Book Antiqua" w:cs="Times New Roman"/>
                <w:bCs/>
                <w:sz w:val="19"/>
                <w:szCs w:val="19"/>
                <w:lang w:eastAsia="pt-BR"/>
              </w:rPr>
              <w:t>Em relação ao orçamento prévio dos serviços a serem realizados, é correto afirmar:</w:t>
            </w:r>
            <w:r>
              <w:rPr>
                <w:rFonts w:ascii="Book Antiqua" w:eastAsia="Times New Roman" w:hAnsi="Book Antiqua" w:cs="Times New Roman"/>
                <w:bCs/>
                <w:sz w:val="19"/>
                <w:szCs w:val="19"/>
                <w:lang w:eastAsia="pt-BR"/>
              </w:rPr>
              <w:t xml:space="preserve"> s</w:t>
            </w:r>
            <w:r w:rsidRPr="00D6538D">
              <w:rPr>
                <w:rFonts w:ascii="Book Antiqua" w:eastAsia="Times New Roman" w:hAnsi="Book Antiqua" w:cs="Times New Roman"/>
                <w:bCs/>
                <w:sz w:val="19"/>
                <w:szCs w:val="19"/>
                <w:lang w:eastAsia="pt-BR"/>
              </w:rPr>
              <w:t>ua aprovação pelo consumidor obriga o fornecedor a realizar o serviço nos moldes e nos termos em que ficaram discriminadas as especificidades para sua realização.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40, §</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º, CDC.</w:t>
            </w:r>
          </w:p>
          <w:p w14:paraId="1D609BF6" w14:textId="4A950561" w:rsidR="005E3EC4" w:rsidRPr="00984B0F" w:rsidRDefault="005E3EC4" w:rsidP="005E3EC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TJAM-2013-FGV)</w:t>
            </w:r>
            <w:r w:rsidRPr="00984B0F">
              <w:rPr>
                <w:rFonts w:ascii="Book Antiqua" w:eastAsia="Times New Roman" w:hAnsi="Book Antiqua" w:cs="Times New Roman"/>
                <w:sz w:val="19"/>
                <w:szCs w:val="19"/>
                <w:lang w:eastAsia="pt-BR"/>
              </w:rPr>
              <w:t xml:space="preserve">: Acerca das práticas comerciais nas relações de consumo, assinale a afirmativa correta: O orçamento entregue pelo fornecedor ao consumidor, salvo estipulação em contrário, terá validade pelo prazo de dez dias e, uma vez aprovado pelo consumidor, obriga os contraentes e somente pode ser alterado mediante livre negociação das partes. </w:t>
            </w:r>
            <w:r w:rsidRPr="00984B0F">
              <w:rPr>
                <w:rFonts w:ascii="Book Antiqua" w:eastAsia="Times New Roman" w:hAnsi="Book Antiqua" w:cs="Times New Roman"/>
                <w:b/>
                <w:sz w:val="19"/>
                <w:szCs w:val="19"/>
                <w:lang w:eastAsia="pt-BR"/>
              </w:rPr>
              <w:t>BL: art. 40, §§ 1º e 2º, CDC.</w:t>
            </w:r>
          </w:p>
        </w:tc>
      </w:tr>
    </w:tbl>
    <w:p w14:paraId="62721523" w14:textId="1C3F5E24" w:rsidR="004973ED" w:rsidRPr="00510BC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responde</w:t>
      </w:r>
      <w:r w:rsidRPr="00984B0F">
        <w:rPr>
          <w:rFonts w:ascii="Book Antiqua" w:eastAsia="Times New Roman" w:hAnsi="Book Antiqua" w:cs="Times New Roman"/>
          <w:sz w:val="19"/>
          <w:szCs w:val="19"/>
          <w:lang w:eastAsia="pt-BR"/>
        </w:rPr>
        <w:t xml:space="preserve"> por </w:t>
      </w:r>
      <w:r w:rsidRPr="00984B0F">
        <w:rPr>
          <w:rFonts w:ascii="Book Antiqua" w:eastAsia="Times New Roman" w:hAnsi="Book Antiqua" w:cs="Times New Roman"/>
          <w:b/>
          <w:caps/>
          <w:sz w:val="19"/>
          <w:szCs w:val="19"/>
          <w:shd w:val="clear" w:color="auto" w:fill="F7CAAC" w:themeFill="accent2" w:themeFillTint="66"/>
          <w:lang w:eastAsia="pt-BR"/>
        </w:rPr>
        <w:t>quaisquer ônus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acréscimos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decorrentes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da contratação de serviços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terceiros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não previstos no orçamento prévio</w:t>
      </w:r>
      <w:r w:rsidRPr="009D1466">
        <w:rPr>
          <w:rFonts w:ascii="Book Antiqua" w:eastAsia="Times New Roman" w:hAnsi="Book Antiqua" w:cs="Times New Roman"/>
          <w:sz w:val="18"/>
          <w:szCs w:val="18"/>
          <w:lang w:eastAsia="pt-BR"/>
        </w:rPr>
        <w:t>.</w:t>
      </w:r>
      <w:r w:rsidR="0089140B" w:rsidRPr="009D1466">
        <w:rPr>
          <w:rFonts w:ascii="Book Antiqua" w:eastAsia="Times New Roman" w:hAnsi="Book Antiqua" w:cs="Times New Roman"/>
          <w:sz w:val="18"/>
          <w:szCs w:val="18"/>
          <w:lang w:eastAsia="pt-BR"/>
        </w:rPr>
        <w:t xml:space="preserve"> </w:t>
      </w:r>
      <w:r w:rsidR="0089140B" w:rsidRPr="009D1466">
        <w:rPr>
          <w:rFonts w:ascii="Book Antiqua" w:eastAsia="Times New Roman" w:hAnsi="Book Antiqua" w:cs="Times New Roman"/>
          <w:b/>
          <w:color w:val="FF0000"/>
          <w:sz w:val="16"/>
          <w:szCs w:val="16"/>
          <w:u w:val="single"/>
          <w:lang w:eastAsia="pt-BR"/>
        </w:rPr>
        <w:t>(TJPI-2007)</w:t>
      </w:r>
      <w:r w:rsidR="00C275B3" w:rsidRPr="009D1466">
        <w:rPr>
          <w:rFonts w:ascii="Book Antiqua" w:eastAsia="Times New Roman" w:hAnsi="Book Antiqua" w:cs="Times New Roman"/>
          <w:sz w:val="16"/>
          <w:szCs w:val="16"/>
          <w:lang w:eastAsia="pt-BR"/>
        </w:rPr>
        <w:t xml:space="preserve"> </w:t>
      </w:r>
      <w:r w:rsidR="00C275B3" w:rsidRPr="009D1466">
        <w:rPr>
          <w:rFonts w:ascii="Book Antiqua" w:eastAsia="Times New Roman" w:hAnsi="Book Antiqua" w:cs="Times New Roman"/>
          <w:b/>
          <w:color w:val="FF0000"/>
          <w:sz w:val="16"/>
          <w:szCs w:val="16"/>
          <w:u w:val="single"/>
          <w:lang w:eastAsia="pt-BR"/>
        </w:rPr>
        <w:t>(TJSP-2009)</w:t>
      </w:r>
      <w:r w:rsidR="00085615" w:rsidRPr="009D1466">
        <w:rPr>
          <w:rFonts w:ascii="Book Antiqua" w:eastAsia="Times New Roman" w:hAnsi="Book Antiqua" w:cs="Times New Roman"/>
          <w:b/>
          <w:color w:val="FF0000"/>
          <w:sz w:val="16"/>
          <w:szCs w:val="16"/>
          <w:lang w:eastAsia="pt-BR"/>
        </w:rPr>
        <w:t xml:space="preserve"> </w:t>
      </w:r>
      <w:r w:rsidR="007F562C" w:rsidRPr="009D1466">
        <w:rPr>
          <w:rFonts w:ascii="Book Antiqua" w:eastAsia="Times New Roman" w:hAnsi="Book Antiqua" w:cs="Times New Roman"/>
          <w:b/>
          <w:color w:val="FF0000"/>
          <w:sz w:val="16"/>
          <w:szCs w:val="16"/>
          <w:u w:val="single"/>
          <w:lang w:eastAsia="pt-BR"/>
        </w:rPr>
        <w:t>(TJPR-2011)</w:t>
      </w:r>
      <w:r w:rsidR="00B151B1" w:rsidRPr="009D1466">
        <w:rPr>
          <w:rFonts w:ascii="Book Antiqua" w:eastAsia="Times New Roman" w:hAnsi="Book Antiqua" w:cs="Times New Roman"/>
          <w:b/>
          <w:color w:val="FF0000"/>
          <w:sz w:val="16"/>
          <w:szCs w:val="16"/>
          <w:lang w:eastAsia="pt-BR"/>
        </w:rPr>
        <w:t xml:space="preserve"> </w:t>
      </w:r>
      <w:r w:rsidR="00B151B1" w:rsidRPr="009D1466">
        <w:rPr>
          <w:rFonts w:ascii="Book Antiqua" w:eastAsia="Times New Roman" w:hAnsi="Book Antiqua" w:cs="Times New Roman"/>
          <w:b/>
          <w:color w:val="FF0000"/>
          <w:sz w:val="16"/>
          <w:szCs w:val="16"/>
          <w:u w:val="single"/>
          <w:lang w:eastAsia="pt-BR"/>
        </w:rPr>
        <w:t>(TJMT-2014)</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(DPU-2015)</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(DPEMA-2018)</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(TJRO-2019)</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563DFC" w:rsidRPr="00984B0F" w14:paraId="3013B190" w14:textId="77777777" w:rsidTr="001C4265">
        <w:tc>
          <w:tcPr>
            <w:tcW w:w="8494" w:type="dxa"/>
            <w:shd w:val="clear" w:color="auto" w:fill="CCFFFF"/>
          </w:tcPr>
          <w:p w14:paraId="1995716D" w14:textId="2421601E" w:rsidR="00510BC8" w:rsidRDefault="00510BC8" w:rsidP="00510B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510BC8">
              <w:rPr>
                <w:rFonts w:ascii="Book Antiqua" w:eastAsia="Times New Roman" w:hAnsi="Book Antiqua" w:cs="Times New Roman"/>
                <w:b/>
                <w:sz w:val="19"/>
                <w:szCs w:val="19"/>
                <w:lang w:eastAsia="pt-BR"/>
              </w:rPr>
              <w:t>)</w:t>
            </w:r>
            <w:r w:rsidRPr="00510BC8">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510BC8">
              <w:rPr>
                <w:rFonts w:ascii="Book Antiqua" w:eastAsia="Times New Roman" w:hAnsi="Book Antiqua" w:cs="Times New Roman"/>
                <w:sz w:val="19"/>
                <w:szCs w:val="19"/>
                <w:lang w:eastAsia="pt-BR"/>
              </w:rPr>
              <w:t>Em busca de diversos orçamentos para uma reforma residencial, Henrique entrou em contato com uma empresa de serviços hidráulicos e recebeu um orçamento detalhado, no qual eram discriminados o valor do serviço, dos materiais e dos equipamentos que seriam utilizados, as condições de pagamento, bem como as datas de início e término dos referidos serviços. Satisfeito com a proposta, que não indicava um prazo de validade, Henrique a aceitou após 12 dias do seu recebimento. A empresa respondeu-lhe e indicou um aumento de 10% no valor inicialmente cobrado, o que foi aceito por Henrique. Por fim, a empresa entrou em contato novamente com ele, indicando novo acréscimo relativo à contratação de uma terceirizada até então não prevista.</w:t>
            </w:r>
            <w:r>
              <w:rPr>
                <w:rFonts w:ascii="Book Antiqua" w:eastAsia="Times New Roman" w:hAnsi="Book Antiqua" w:cs="Times New Roman"/>
                <w:sz w:val="19"/>
                <w:szCs w:val="19"/>
                <w:lang w:eastAsia="pt-BR"/>
              </w:rPr>
              <w:t xml:space="preserve"> </w:t>
            </w:r>
            <w:r w:rsidRPr="00510BC8">
              <w:rPr>
                <w:rFonts w:ascii="Book Antiqua" w:eastAsia="Times New Roman" w:hAnsi="Book Antiqua" w:cs="Times New Roman"/>
                <w:sz w:val="19"/>
                <w:szCs w:val="19"/>
                <w:lang w:eastAsia="pt-BR"/>
              </w:rPr>
              <w:t xml:space="preserve">Nessa situação hipotética, de acordo com o disposto no </w:t>
            </w:r>
            <w:r>
              <w:rPr>
                <w:rFonts w:ascii="Book Antiqua" w:eastAsia="Times New Roman" w:hAnsi="Book Antiqua" w:cs="Times New Roman"/>
                <w:sz w:val="19"/>
                <w:szCs w:val="19"/>
                <w:lang w:eastAsia="pt-BR"/>
              </w:rPr>
              <w:t>CDC</w:t>
            </w:r>
            <w:r w:rsidRPr="00510BC8">
              <w:rPr>
                <w:rFonts w:ascii="Book Antiqua" w:eastAsia="Times New Roman" w:hAnsi="Book Antiqua" w:cs="Times New Roman"/>
                <w:sz w:val="19"/>
                <w:szCs w:val="19"/>
                <w:lang w:eastAsia="pt-BR"/>
              </w:rPr>
              <w:t xml:space="preserve">, a empresa contratada </w:t>
            </w:r>
            <w:r w:rsidRPr="00510BC8">
              <w:rPr>
                <w:rFonts w:ascii="Book Antiqua" w:eastAsia="Times New Roman" w:hAnsi="Book Antiqua" w:cs="Times New Roman"/>
                <w:sz w:val="19"/>
                <w:szCs w:val="19"/>
                <w:lang w:eastAsia="pt-BR"/>
              </w:rPr>
              <w:lastRenderedPageBreak/>
              <w:t>por Henrique</w:t>
            </w:r>
            <w:r>
              <w:rPr>
                <w:rFonts w:ascii="Book Antiqua" w:eastAsia="Times New Roman" w:hAnsi="Book Antiqua" w:cs="Times New Roman"/>
                <w:sz w:val="19"/>
                <w:szCs w:val="19"/>
                <w:lang w:eastAsia="pt-BR"/>
              </w:rPr>
              <w:t xml:space="preserve">: </w:t>
            </w:r>
            <w:r w:rsidRPr="00510BC8">
              <w:rPr>
                <w:rFonts w:ascii="Book Antiqua" w:eastAsia="Times New Roman" w:hAnsi="Book Antiqua" w:cs="Times New Roman"/>
                <w:sz w:val="19"/>
                <w:szCs w:val="19"/>
                <w:lang w:eastAsia="pt-BR"/>
              </w:rPr>
              <w:t>poderia aumentar em 10% o valor anteriormente cobrado com fundamento na validade legal da proposta, que é, em regra, de 10 dias, mas não poderia acrescentar o serviço relativo à contratação de uma terceirizada não prevista no orçamento prévio aceito</w:t>
            </w:r>
            <w:r w:rsidRPr="00375F0A">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40, §</w:t>
            </w:r>
            <w:r>
              <w:rPr>
                <w:rFonts w:ascii="Book Antiqua" w:eastAsia="Times New Roman" w:hAnsi="Book Antiqua" w:cs="Times New Roman"/>
                <w:b/>
                <w:sz w:val="19"/>
                <w:szCs w:val="19"/>
                <w:lang w:eastAsia="pt-BR"/>
              </w:rPr>
              <w:t>§1</w:t>
            </w:r>
            <w:r w:rsidRPr="00984B0F">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3º</w:t>
            </w:r>
            <w:r w:rsidRPr="00984B0F">
              <w:rPr>
                <w:rFonts w:ascii="Book Antiqua" w:eastAsia="Times New Roman" w:hAnsi="Book Antiqua" w:cs="Times New Roman"/>
                <w:b/>
                <w:sz w:val="19"/>
                <w:szCs w:val="19"/>
                <w:lang w:eastAsia="pt-BR"/>
              </w:rPr>
              <w:t>, CDC.</w:t>
            </w:r>
          </w:p>
          <w:p w14:paraId="049A574C" w14:textId="444EAED1" w:rsidR="00563DFC" w:rsidRPr="00984B0F" w:rsidRDefault="00563DFC" w:rsidP="00563DFC">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DPU-2015-CESPE</w:t>
            </w:r>
            <w:r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sz w:val="19"/>
                <w:szCs w:val="19"/>
                <w:lang w:eastAsia="pt-BR"/>
              </w:rPr>
              <w:t xml:space="preserve">: </w:t>
            </w:r>
            <w:r w:rsidRPr="00563DFC">
              <w:rPr>
                <w:rFonts w:ascii="Book Antiqua" w:eastAsia="Times New Roman" w:hAnsi="Book Antiqua" w:cs="Times New Roman"/>
                <w:sz w:val="19"/>
                <w:szCs w:val="19"/>
                <w:lang w:eastAsia="pt-BR"/>
              </w:rPr>
              <w:t>No que tange às práticas abusivas, ao fato do produto e do serviço</w:t>
            </w:r>
            <w:r>
              <w:rPr>
                <w:rFonts w:ascii="Book Antiqua" w:eastAsia="Times New Roman" w:hAnsi="Book Antiqua" w:cs="Times New Roman"/>
                <w:sz w:val="19"/>
                <w:szCs w:val="19"/>
                <w:lang w:eastAsia="pt-BR"/>
              </w:rPr>
              <w:t xml:space="preserve"> e</w:t>
            </w:r>
            <w:r w:rsidRPr="00563DFC">
              <w:rPr>
                <w:rFonts w:ascii="Book Antiqua" w:eastAsia="Times New Roman" w:hAnsi="Book Antiqua" w:cs="Times New Roman"/>
                <w:sz w:val="19"/>
                <w:szCs w:val="19"/>
                <w:lang w:eastAsia="pt-BR"/>
              </w:rPr>
              <w:t xml:space="preserve"> à responsabilidade solidária, julgue o item subsequente</w:t>
            </w:r>
            <w:r>
              <w:rPr>
                <w:rFonts w:ascii="Book Antiqua" w:eastAsia="Times New Roman" w:hAnsi="Book Antiqua" w:cs="Times New Roman"/>
                <w:sz w:val="19"/>
                <w:szCs w:val="19"/>
                <w:lang w:eastAsia="pt-BR"/>
              </w:rPr>
              <w:t xml:space="preserve">: </w:t>
            </w:r>
            <w:r w:rsidRPr="00563DFC">
              <w:rPr>
                <w:rFonts w:ascii="Book Antiqua" w:eastAsia="Times New Roman" w:hAnsi="Book Antiqua" w:cs="Times New Roman"/>
                <w:sz w:val="19"/>
                <w:szCs w:val="19"/>
                <w:lang w:eastAsia="pt-BR"/>
              </w:rPr>
              <w:t>O fornecedor de serviços está obrigado a entregar ao contratante de seus serviços orçamento prévio discriminando o valor da mão de obra e dos materiais, entre outros aspectos, não respondendo o contratante por eventuais ônus ou acréscimos decorrentes da necessidade de contratação, pelo fornecedor, de serviços de terceiros surgida durante a execução do serviço e que não estejam previstos no orçamento prévio.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984B0F">
              <w:rPr>
                <w:rFonts w:ascii="Book Antiqua" w:eastAsia="Times New Roman" w:hAnsi="Book Antiqua" w:cs="Times New Roman"/>
                <w:b/>
                <w:sz w:val="19"/>
                <w:szCs w:val="19"/>
                <w:lang w:eastAsia="pt-BR"/>
              </w:rPr>
              <w:t xml:space="preserve"> §§ 1º </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984B0F">
              <w:rPr>
                <w:rFonts w:ascii="Book Antiqua" w:eastAsia="Times New Roman" w:hAnsi="Book Antiqua" w:cs="Times New Roman"/>
                <w:b/>
                <w:sz w:val="19"/>
                <w:szCs w:val="19"/>
                <w:lang w:eastAsia="pt-BR"/>
              </w:rPr>
              <w:t>º, CDC.</w:t>
            </w:r>
          </w:p>
        </w:tc>
      </w:tr>
    </w:tbl>
    <w:p w14:paraId="4DA1BC1A" w14:textId="0832C566"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41</w:t>
      </w:r>
      <w:r w:rsidRPr="00984B0F">
        <w:rPr>
          <w:rFonts w:ascii="Book Antiqua" w:eastAsia="Times New Roman" w:hAnsi="Book Antiqua" w:cs="Times New Roman"/>
          <w:sz w:val="19"/>
          <w:szCs w:val="19"/>
          <w:lang w:eastAsia="pt-BR"/>
        </w:rPr>
        <w:t xml:space="preserve">. No caso de </w:t>
      </w:r>
      <w:r w:rsidRPr="00984B0F">
        <w:rPr>
          <w:rFonts w:ascii="Book Antiqua" w:eastAsia="Times New Roman" w:hAnsi="Book Antiqua" w:cs="Times New Roman"/>
          <w:b/>
          <w:sz w:val="19"/>
          <w:szCs w:val="19"/>
          <w:highlight w:val="yellow"/>
          <w:lang w:eastAsia="pt-BR"/>
        </w:rPr>
        <w:t>fornecimento de produtos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de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sujeitos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ao </w:t>
      </w:r>
      <w:r w:rsidRPr="00984B0F">
        <w:rPr>
          <w:rFonts w:ascii="Book Antiqua" w:eastAsia="Times New Roman" w:hAnsi="Book Antiqua" w:cs="Times New Roman"/>
          <w:b/>
          <w:caps/>
          <w:sz w:val="19"/>
          <w:szCs w:val="19"/>
          <w:shd w:val="clear" w:color="auto" w:fill="F7CAAC" w:themeFill="accent2" w:themeFillTint="66"/>
          <w:lang w:eastAsia="pt-BR"/>
        </w:rPr>
        <w:t>regime de controle</w:t>
      </w:r>
      <w:r w:rsidRPr="00984B0F">
        <w:rPr>
          <w:rFonts w:ascii="Book Antiqua" w:eastAsia="Times New Roman" w:hAnsi="Book Antiqua" w:cs="Times New Roman"/>
          <w:sz w:val="19"/>
          <w:szCs w:val="19"/>
          <w:lang w:eastAsia="pt-BR"/>
        </w:rPr>
        <w:t xml:space="preserve"> ou de </w:t>
      </w:r>
      <w:r w:rsidRPr="00984B0F">
        <w:rPr>
          <w:rFonts w:ascii="Book Antiqua" w:eastAsia="Times New Roman" w:hAnsi="Book Antiqua" w:cs="Times New Roman"/>
          <w:b/>
          <w:caps/>
          <w:sz w:val="19"/>
          <w:szCs w:val="19"/>
          <w:shd w:val="clear" w:color="auto" w:fill="F7CAAC" w:themeFill="accent2" w:themeFillTint="66"/>
          <w:lang w:eastAsia="pt-BR"/>
        </w:rPr>
        <w:t>tabelamento de preços</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highlight w:val="yellow"/>
          <w:lang w:eastAsia="pt-BR"/>
        </w:rPr>
        <w:t>fornecedores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deverão respeitar</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highlight w:val="cyan"/>
          <w:lang w:eastAsia="pt-BR"/>
        </w:rPr>
        <w:t>limites oficiais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sob pena de não o fazendo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responderem</w:t>
      </w:r>
      <w:r w:rsidRPr="00984B0F">
        <w:rPr>
          <w:rFonts w:ascii="Book Antiqua" w:eastAsia="Times New Roman" w:hAnsi="Book Antiqua" w:cs="Times New Roman"/>
          <w:sz w:val="19"/>
          <w:szCs w:val="19"/>
          <w:lang w:eastAsia="pt-BR"/>
        </w:rPr>
        <w:t xml:space="preserve"> pela </w:t>
      </w:r>
      <w:r w:rsidRPr="00984B0F">
        <w:rPr>
          <w:rFonts w:ascii="Book Antiqua" w:eastAsia="Times New Roman" w:hAnsi="Book Antiqua" w:cs="Times New Roman"/>
          <w:b/>
          <w:sz w:val="19"/>
          <w:szCs w:val="19"/>
          <w:highlight w:val="cyan"/>
          <w:lang w:eastAsia="pt-BR"/>
        </w:rPr>
        <w:t>restituição da quantia recebida em excesso</w:t>
      </w:r>
      <w:r w:rsidRPr="00984B0F">
        <w:rPr>
          <w:rFonts w:ascii="Book Antiqua" w:eastAsia="Times New Roman" w:hAnsi="Book Antiqua" w:cs="Times New Roman"/>
          <w:sz w:val="19"/>
          <w:szCs w:val="19"/>
          <w:lang w:eastAsia="pt-BR"/>
        </w:rPr>
        <w:t xml:space="preserve">, monetariamente atualizada, </w:t>
      </w:r>
      <w:r w:rsidRPr="00984B0F">
        <w:rPr>
          <w:rFonts w:ascii="Book Antiqua" w:eastAsia="Times New Roman" w:hAnsi="Book Antiqua" w:cs="Times New Roman"/>
          <w:b/>
          <w:caps/>
          <w:sz w:val="19"/>
          <w:szCs w:val="19"/>
          <w:highlight w:val="green"/>
          <w:lang w:eastAsia="pt-BR"/>
        </w:rPr>
        <w:t>podendo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consumidor exigir à sua escolha</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cyan"/>
          <w:lang w:eastAsia="pt-BR"/>
        </w:rPr>
        <w:t>desfazimento do negócio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outras sanções cabíveis</w:t>
      </w:r>
      <w:r w:rsidRPr="009D1466">
        <w:rPr>
          <w:rFonts w:ascii="Book Antiqua" w:eastAsia="Times New Roman" w:hAnsi="Book Antiqua" w:cs="Times New Roman"/>
          <w:sz w:val="18"/>
          <w:szCs w:val="18"/>
          <w:lang w:eastAsia="pt-BR"/>
        </w:rPr>
        <w:t>.</w:t>
      </w:r>
      <w:r w:rsidR="00E6703B" w:rsidRPr="009D1466">
        <w:rPr>
          <w:rFonts w:ascii="Book Antiqua" w:eastAsia="Times New Roman" w:hAnsi="Book Antiqua" w:cs="Times New Roman"/>
          <w:sz w:val="18"/>
          <w:szCs w:val="18"/>
          <w:lang w:eastAsia="pt-BR"/>
        </w:rPr>
        <w:t xml:space="preserve"> </w:t>
      </w:r>
      <w:r w:rsidR="00E6703B" w:rsidRPr="009D1466">
        <w:rPr>
          <w:rFonts w:ascii="Book Antiqua" w:eastAsia="Times New Roman" w:hAnsi="Book Antiqua" w:cs="Times New Roman"/>
          <w:b/>
          <w:bCs/>
          <w:color w:val="FF0000"/>
          <w:sz w:val="16"/>
          <w:szCs w:val="16"/>
          <w:u w:val="single"/>
          <w:lang w:eastAsia="pt-BR"/>
        </w:rPr>
        <w:t>(TRF4-2010)</w:t>
      </w:r>
      <w:r w:rsidR="00C70883" w:rsidRPr="009D1466">
        <w:rPr>
          <w:rFonts w:ascii="Book Antiqua" w:eastAsia="Times New Roman" w:hAnsi="Book Antiqua" w:cs="Times New Roman"/>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584F3A"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p>
    <w:p w14:paraId="50BA09DC"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V</w:t>
      </w:r>
      <w:r w:rsidRPr="00984B0F">
        <w:rPr>
          <w:rFonts w:ascii="Book Antiqua" w:eastAsia="Times New Roman" w:hAnsi="Book Antiqua" w:cs="Times New Roman"/>
          <w:sz w:val="19"/>
          <w:szCs w:val="19"/>
          <w:highlight w:val="green"/>
          <w:lang w:eastAsia="pt-BR"/>
        </w:rPr>
        <w:br/>
        <w:t>Da Cobrança de Dívidas</w:t>
      </w:r>
    </w:p>
    <w:p w14:paraId="0C1923A7" w14:textId="125B5C1A" w:rsidR="004973ED" w:rsidRPr="009D1466" w:rsidRDefault="004973ED" w:rsidP="0016647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42</w:t>
      </w:r>
      <w:r w:rsidRPr="00984B0F">
        <w:rPr>
          <w:rFonts w:ascii="Book Antiqua" w:eastAsia="Times New Roman" w:hAnsi="Book Antiqua" w:cs="Times New Roman"/>
          <w:sz w:val="19"/>
          <w:szCs w:val="19"/>
          <w:lang w:eastAsia="pt-BR"/>
        </w:rPr>
        <w:t xml:space="preserve">. Na </w:t>
      </w:r>
      <w:r w:rsidRPr="00984B0F">
        <w:rPr>
          <w:rFonts w:ascii="Book Antiqua" w:eastAsia="Times New Roman" w:hAnsi="Book Antiqua" w:cs="Times New Roman"/>
          <w:b/>
          <w:caps/>
          <w:sz w:val="19"/>
          <w:szCs w:val="19"/>
          <w:shd w:val="clear" w:color="auto" w:fill="F7CAAC" w:themeFill="accent2" w:themeFillTint="66"/>
          <w:lang w:eastAsia="pt-BR"/>
        </w:rPr>
        <w:t>cobrança de débitos</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consumidor inadimplente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será exposto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ridículo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nem será submetido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qualquer tipo de constrangimento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ameaça</w:t>
      </w:r>
      <w:r w:rsidRPr="009D1466">
        <w:rPr>
          <w:rFonts w:ascii="Book Antiqua" w:eastAsia="Times New Roman" w:hAnsi="Book Antiqua" w:cs="Times New Roman"/>
          <w:sz w:val="18"/>
          <w:szCs w:val="18"/>
          <w:lang w:eastAsia="pt-BR"/>
        </w:rPr>
        <w:t>.</w:t>
      </w:r>
      <w:r w:rsidR="00974CD8" w:rsidRPr="009D1466">
        <w:rPr>
          <w:rFonts w:ascii="Book Antiqua" w:eastAsia="Times New Roman" w:hAnsi="Book Antiqua" w:cs="Times New Roman"/>
          <w:sz w:val="18"/>
          <w:szCs w:val="18"/>
          <w:lang w:eastAsia="pt-BR"/>
        </w:rPr>
        <w:t xml:space="preserve"> </w:t>
      </w:r>
      <w:r w:rsidR="00974CD8" w:rsidRPr="009D1466">
        <w:rPr>
          <w:rFonts w:ascii="Book Antiqua" w:eastAsia="Times New Roman" w:hAnsi="Book Antiqua" w:cs="Times New Roman"/>
          <w:b/>
          <w:color w:val="FF0000"/>
          <w:sz w:val="16"/>
          <w:szCs w:val="16"/>
          <w:u w:val="single"/>
          <w:lang w:eastAsia="pt-BR"/>
        </w:rPr>
        <w:t>(TJMT-2009)</w:t>
      </w:r>
      <w:r w:rsidR="00A6362F" w:rsidRPr="009D1466">
        <w:rPr>
          <w:rFonts w:ascii="Book Antiqua" w:eastAsia="Times New Roman" w:hAnsi="Book Antiqua" w:cs="Times New Roman"/>
          <w:b/>
          <w:color w:val="FF0000"/>
          <w:sz w:val="16"/>
          <w:szCs w:val="16"/>
          <w:lang w:eastAsia="pt-BR"/>
        </w:rPr>
        <w:t xml:space="preserve"> </w:t>
      </w:r>
      <w:r w:rsidR="00A6362F" w:rsidRPr="009D1466">
        <w:rPr>
          <w:rFonts w:ascii="Book Antiqua" w:hAnsi="Book Antiqua" w:cs="Times New Roman"/>
          <w:b/>
          <w:color w:val="FF0000"/>
          <w:sz w:val="16"/>
          <w:szCs w:val="16"/>
          <w:u w:val="single"/>
        </w:rPr>
        <w:t>(DPEPI-2009)</w:t>
      </w:r>
      <w:r w:rsidR="00D4686B" w:rsidRPr="009D1466">
        <w:rPr>
          <w:rFonts w:ascii="Book Antiqua" w:eastAsia="Times New Roman" w:hAnsi="Book Antiqua" w:cs="Times New Roman"/>
          <w:b/>
          <w:color w:val="FF0000"/>
          <w:sz w:val="16"/>
          <w:szCs w:val="16"/>
          <w:lang w:eastAsia="pt-BR"/>
        </w:rPr>
        <w:t xml:space="preserve"> </w:t>
      </w:r>
      <w:r w:rsidR="00D4686B" w:rsidRPr="009D1466">
        <w:rPr>
          <w:rFonts w:ascii="Book Antiqua" w:eastAsia="Times New Roman" w:hAnsi="Book Antiqua" w:cs="Times New Roman"/>
          <w:b/>
          <w:color w:val="FF0000"/>
          <w:sz w:val="16"/>
          <w:szCs w:val="16"/>
          <w:u w:val="single"/>
          <w:lang w:eastAsia="pt-BR"/>
        </w:rPr>
        <w:t>(TRF2-2009)</w:t>
      </w:r>
      <w:r w:rsidR="00723114" w:rsidRPr="009D1466">
        <w:rPr>
          <w:rFonts w:ascii="Book Antiqua" w:eastAsia="Times New Roman" w:hAnsi="Book Antiqua" w:cs="Times New Roman"/>
          <w:sz w:val="16"/>
          <w:szCs w:val="16"/>
          <w:lang w:eastAsia="pt-BR"/>
        </w:rPr>
        <w:t xml:space="preserve"> </w:t>
      </w:r>
      <w:r w:rsidR="00723114" w:rsidRPr="009D1466">
        <w:rPr>
          <w:rFonts w:ascii="Book Antiqua" w:eastAsia="Times New Roman" w:hAnsi="Book Antiqua" w:cs="Times New Roman"/>
          <w:b/>
          <w:color w:val="FF0000"/>
          <w:sz w:val="16"/>
          <w:szCs w:val="16"/>
          <w:u w:val="single"/>
          <w:lang w:eastAsia="pt-BR"/>
        </w:rPr>
        <w:t>(TJPR-2010)</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F173E4" w:rsidRPr="009D1466">
        <w:rPr>
          <w:rFonts w:ascii="Book Antiqua" w:eastAsia="Times New Roman" w:hAnsi="Book Antiqua" w:cs="Times New Roman"/>
          <w:b/>
          <w:color w:val="FF0000"/>
          <w:sz w:val="16"/>
          <w:szCs w:val="16"/>
          <w:lang w:eastAsia="pt-BR"/>
        </w:rPr>
        <w:t xml:space="preserve"> </w:t>
      </w:r>
      <w:r w:rsidR="00F173E4" w:rsidRPr="009D1466">
        <w:rPr>
          <w:rFonts w:ascii="Book Antiqua" w:hAnsi="Book Antiqua" w:cs="Times New Roman"/>
          <w:b/>
          <w:color w:val="FF0000"/>
          <w:sz w:val="16"/>
          <w:szCs w:val="16"/>
          <w:u w:val="single"/>
        </w:rPr>
        <w:t>(TJAC-2012)</w:t>
      </w:r>
      <w:r w:rsidR="00166476" w:rsidRPr="009D1466">
        <w:rPr>
          <w:rFonts w:ascii="Book Antiqua" w:hAnsi="Book Antiqua" w:cs="Times New Roman"/>
          <w:b/>
          <w:color w:val="FF0000"/>
          <w:sz w:val="16"/>
          <w:szCs w:val="16"/>
        </w:rPr>
        <w:t xml:space="preserve"> </w:t>
      </w:r>
      <w:r w:rsidR="00166476" w:rsidRPr="009D1466">
        <w:rPr>
          <w:rFonts w:ascii="Book Antiqua" w:hAnsi="Book Antiqua" w:cs="Times New Roman"/>
          <w:b/>
          <w:color w:val="FF0000"/>
          <w:sz w:val="16"/>
          <w:szCs w:val="16"/>
          <w:u w:val="single"/>
        </w:rPr>
        <w:t>(TJPA-2012)</w:t>
      </w:r>
      <w:r w:rsidR="00EA5B47" w:rsidRPr="009D1466">
        <w:rPr>
          <w:rFonts w:ascii="Book Antiqua" w:hAnsi="Book Antiqua" w:cs="Times New Roman"/>
          <w:b/>
          <w:color w:val="FF0000"/>
          <w:sz w:val="16"/>
          <w:szCs w:val="16"/>
        </w:rPr>
        <w:t xml:space="preserve"> </w:t>
      </w:r>
      <w:r w:rsidR="00EA5B47" w:rsidRPr="009D1466">
        <w:rPr>
          <w:rFonts w:ascii="Book Antiqua" w:eastAsia="Times New Roman" w:hAnsi="Book Antiqua" w:cs="Times New Roman"/>
          <w:b/>
          <w:bCs/>
          <w:color w:val="FF0000"/>
          <w:sz w:val="16"/>
          <w:szCs w:val="16"/>
          <w:u w:val="single"/>
          <w:lang w:eastAsia="pt-BR"/>
        </w:rPr>
        <w:t>(DPERO-2012)</w:t>
      </w:r>
      <w:r w:rsidR="00145B05" w:rsidRPr="009D1466">
        <w:rPr>
          <w:rFonts w:ascii="Book Antiqua" w:hAnsi="Book Antiqua" w:cs="Times New Roman"/>
          <w:b/>
          <w:color w:val="FF0000"/>
          <w:sz w:val="16"/>
          <w:szCs w:val="16"/>
        </w:rPr>
        <w:t xml:space="preserve"> </w:t>
      </w:r>
      <w:r w:rsidR="00145B05" w:rsidRPr="009D1466">
        <w:rPr>
          <w:rFonts w:ascii="Book Antiqua" w:eastAsia="Times New Roman" w:hAnsi="Book Antiqua" w:cs="Times New Roman"/>
          <w:b/>
          <w:color w:val="FF0000"/>
          <w:sz w:val="16"/>
          <w:szCs w:val="16"/>
          <w:u w:val="single"/>
          <w:lang w:eastAsia="pt-BR"/>
        </w:rPr>
        <w:t>(DPEAM-2013)</w:t>
      </w:r>
      <w:r w:rsidR="00DD0085" w:rsidRPr="009D1466">
        <w:rPr>
          <w:rFonts w:ascii="Book Antiqua" w:eastAsia="Times New Roman" w:hAnsi="Book Antiqua" w:cs="Times New Roman"/>
          <w:b/>
          <w:color w:val="FF0000"/>
          <w:sz w:val="16"/>
          <w:szCs w:val="16"/>
          <w:lang w:eastAsia="pt-BR"/>
        </w:rPr>
        <w:t xml:space="preserve"> </w:t>
      </w:r>
      <w:r w:rsidR="00DD0085" w:rsidRPr="009D1466">
        <w:rPr>
          <w:rFonts w:ascii="Book Antiqua" w:eastAsia="Times New Roman" w:hAnsi="Book Antiqua" w:cs="Times New Roman"/>
          <w:b/>
          <w:color w:val="FF0000"/>
          <w:sz w:val="16"/>
          <w:szCs w:val="16"/>
          <w:u w:val="single"/>
          <w:lang w:eastAsia="pt-BR"/>
        </w:rPr>
        <w:t>(DPEDF-2013)</w:t>
      </w:r>
      <w:r w:rsidR="00856C4B" w:rsidRPr="009D1466">
        <w:rPr>
          <w:rFonts w:ascii="Book Antiqua" w:eastAsia="Times New Roman" w:hAnsi="Book Antiqua" w:cs="Times New Roman"/>
          <w:b/>
          <w:color w:val="FF0000"/>
          <w:sz w:val="16"/>
          <w:szCs w:val="16"/>
          <w:lang w:eastAsia="pt-BR"/>
        </w:rPr>
        <w:t xml:space="preserve"> </w:t>
      </w:r>
      <w:r w:rsidR="00856C4B" w:rsidRPr="009D1466">
        <w:rPr>
          <w:rFonts w:ascii="Book Antiqua" w:eastAsia="Times New Roman" w:hAnsi="Book Antiqua" w:cs="Times New Roman"/>
          <w:b/>
          <w:bCs/>
          <w:color w:val="FF0000"/>
          <w:sz w:val="16"/>
          <w:szCs w:val="16"/>
          <w:u w:val="single"/>
          <w:lang w:eastAsia="pt-BR"/>
        </w:rPr>
        <w:t>(DPERS-2014)</w:t>
      </w:r>
      <w:r w:rsidR="00CC68E3" w:rsidRPr="009D1466">
        <w:rPr>
          <w:rFonts w:ascii="Book Antiqua" w:hAnsi="Book Antiqua" w:cs="Times New Roman"/>
          <w:b/>
          <w:color w:val="FF0000"/>
          <w:sz w:val="16"/>
          <w:szCs w:val="16"/>
        </w:rPr>
        <w:t xml:space="preserve"> </w:t>
      </w:r>
      <w:r w:rsidR="00CC68E3" w:rsidRPr="009D1466">
        <w:rPr>
          <w:rFonts w:ascii="Book Antiqua" w:hAnsi="Book Antiqua" w:cs="Times New Roman"/>
          <w:b/>
          <w:color w:val="FF0000"/>
          <w:sz w:val="16"/>
          <w:szCs w:val="16"/>
          <w:u w:val="single"/>
        </w:rPr>
        <w:t>(TJAL-2015)</w:t>
      </w:r>
      <w:r w:rsidR="00CE3E1E" w:rsidRPr="009D1466">
        <w:rPr>
          <w:rFonts w:ascii="Book Antiqua" w:hAnsi="Book Antiqua" w:cs="Times New Roman"/>
          <w:b/>
          <w:color w:val="FF0000"/>
          <w:sz w:val="16"/>
          <w:szCs w:val="16"/>
        </w:rPr>
        <w:t xml:space="preserve"> </w:t>
      </w:r>
      <w:r w:rsidR="00CE3E1E" w:rsidRPr="009D1466">
        <w:rPr>
          <w:rFonts w:ascii="Book Antiqua" w:eastAsia="Times New Roman" w:hAnsi="Book Antiqua" w:cs="Times New Roman"/>
          <w:b/>
          <w:color w:val="FF0000"/>
          <w:sz w:val="16"/>
          <w:szCs w:val="16"/>
          <w:u w:val="single"/>
          <w:lang w:eastAsia="pt-BR"/>
        </w:rPr>
        <w:t>(PGM-Salvador/BA-2015)</w:t>
      </w:r>
      <w:r w:rsidR="00B8080E" w:rsidRPr="009D1466">
        <w:rPr>
          <w:rFonts w:ascii="Book Antiqua" w:eastAsia="Times New Roman" w:hAnsi="Book Antiqua" w:cs="Times New Roman"/>
          <w:b/>
          <w:color w:val="FF0000"/>
          <w:sz w:val="16"/>
          <w:szCs w:val="16"/>
          <w:lang w:eastAsia="pt-BR"/>
        </w:rPr>
        <w:t xml:space="preserve"> </w:t>
      </w:r>
      <w:r w:rsidR="00B8080E" w:rsidRPr="009D1466">
        <w:rPr>
          <w:rFonts w:ascii="Book Antiqua" w:eastAsia="Times New Roman" w:hAnsi="Book Antiqua" w:cs="Times New Roman"/>
          <w:b/>
          <w:color w:val="FF0000"/>
          <w:sz w:val="16"/>
          <w:szCs w:val="16"/>
          <w:u w:val="single"/>
          <w:lang w:eastAsia="pt-BR"/>
        </w:rPr>
        <w:t>(DPEAL-2017)</w:t>
      </w:r>
      <w:r w:rsidR="00166476" w:rsidRPr="009D1466">
        <w:rPr>
          <w:rFonts w:ascii="Book Antiqua" w:eastAsia="Times New Roman" w:hAnsi="Book Antiqua" w:cs="Times New Roman"/>
          <w:b/>
          <w:color w:val="FF0000"/>
          <w:sz w:val="16"/>
          <w:szCs w:val="16"/>
          <w:lang w:eastAsia="pt-BR"/>
        </w:rPr>
        <w:t xml:space="preserve"> </w:t>
      </w:r>
      <w:r w:rsidR="00166476" w:rsidRPr="009D1466">
        <w:rPr>
          <w:rFonts w:ascii="Book Antiqua" w:hAnsi="Book Antiqua"/>
          <w:b/>
          <w:bCs/>
          <w:color w:val="FF0000"/>
          <w:sz w:val="16"/>
          <w:szCs w:val="16"/>
          <w:u w:val="single"/>
        </w:rPr>
        <w:t>(TJSC-2022)</w:t>
      </w:r>
    </w:p>
    <w:tbl>
      <w:tblPr>
        <w:tblStyle w:val="Tabelacomgrade"/>
        <w:tblW w:w="0" w:type="auto"/>
        <w:shd w:val="clear" w:color="auto" w:fill="CCFFFF"/>
        <w:tblLook w:val="04A0" w:firstRow="1" w:lastRow="0" w:firstColumn="1" w:lastColumn="0" w:noHBand="0" w:noVBand="1"/>
      </w:tblPr>
      <w:tblGrid>
        <w:gridCol w:w="8494"/>
      </w:tblGrid>
      <w:tr w:rsidR="0025096B" w:rsidRPr="00984B0F" w14:paraId="3D21882D" w14:textId="77777777" w:rsidTr="003D4294">
        <w:tc>
          <w:tcPr>
            <w:tcW w:w="8494" w:type="dxa"/>
            <w:shd w:val="clear" w:color="auto" w:fill="CCFFFF"/>
          </w:tcPr>
          <w:p w14:paraId="2EF249BA" w14:textId="42D201B9" w:rsidR="00166476" w:rsidRDefault="00166476" w:rsidP="0016647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66476">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66476">
              <w:rPr>
                <w:rFonts w:ascii="Book Antiqua" w:eastAsia="Times New Roman" w:hAnsi="Book Antiqua" w:cs="Times New Roman"/>
                <w:sz w:val="19"/>
                <w:szCs w:val="19"/>
                <w:lang w:eastAsia="pt-BR"/>
              </w:rPr>
              <w:t>Tobias contratou os serviços de construção civil da empresa cujo sócio-administrador é Natanael. Os serviços foram entregues da forma e modo estabelecidos em contrato. Natanael, que conhecia Tobias do clube que ambos frequentavam, durante uma atividade esportiva e diante de outros participantes, cobrou-lhe o pagamento de suposta parcela ajustada que permanecia em aberto. Tobias, então, procedeu com o pagamento que, posteriormente, foi identificado como indevido.</w:t>
            </w:r>
            <w:r>
              <w:rPr>
                <w:rFonts w:ascii="Book Antiqua" w:eastAsia="Times New Roman" w:hAnsi="Book Antiqua" w:cs="Times New Roman"/>
                <w:sz w:val="19"/>
                <w:szCs w:val="19"/>
                <w:lang w:eastAsia="pt-BR"/>
              </w:rPr>
              <w:t xml:space="preserve"> </w:t>
            </w:r>
            <w:r w:rsidRPr="00166476">
              <w:rPr>
                <w:rFonts w:ascii="Book Antiqua" w:eastAsia="Times New Roman" w:hAnsi="Book Antiqua" w:cs="Times New Roman"/>
                <w:sz w:val="19"/>
                <w:szCs w:val="19"/>
                <w:lang w:eastAsia="pt-BR"/>
              </w:rPr>
              <w:t xml:space="preserve">Sobre a cobrança de dívidas, à luz do </w:t>
            </w:r>
            <w:r>
              <w:rPr>
                <w:rFonts w:ascii="Book Antiqua" w:eastAsia="Times New Roman" w:hAnsi="Book Antiqua" w:cs="Times New Roman"/>
                <w:sz w:val="19"/>
                <w:szCs w:val="19"/>
                <w:lang w:eastAsia="pt-BR"/>
              </w:rPr>
              <w:t>CDC</w:t>
            </w:r>
            <w:r w:rsidRPr="00166476">
              <w:rPr>
                <w:rFonts w:ascii="Book Antiqua" w:eastAsia="Times New Roman" w:hAnsi="Book Antiqua" w:cs="Times New Roman"/>
                <w:sz w:val="19"/>
                <w:szCs w:val="19"/>
                <w:lang w:eastAsia="pt-BR"/>
              </w:rPr>
              <w:t xml:space="preserve"> e do entendimento do </w:t>
            </w:r>
            <w:r>
              <w:rPr>
                <w:rFonts w:ascii="Book Antiqua" w:eastAsia="Times New Roman" w:hAnsi="Book Antiqua" w:cs="Times New Roman"/>
                <w:sz w:val="19"/>
                <w:szCs w:val="19"/>
                <w:lang w:eastAsia="pt-BR"/>
              </w:rPr>
              <w:t>STJ</w:t>
            </w:r>
            <w:r w:rsidRPr="00166476">
              <w:rPr>
                <w:rFonts w:ascii="Book Antiqua" w:eastAsia="Times New Roman" w:hAnsi="Book Antiqua" w:cs="Times New Roman"/>
                <w:sz w:val="19"/>
                <w:szCs w:val="19"/>
                <w:lang w:eastAsia="pt-BR"/>
              </w:rPr>
              <w:t>, é correto afirmar que:</w:t>
            </w:r>
            <w:r>
              <w:rPr>
                <w:rFonts w:ascii="Book Antiqua" w:eastAsia="Times New Roman" w:hAnsi="Book Antiqua" w:cs="Times New Roman"/>
                <w:sz w:val="19"/>
                <w:szCs w:val="19"/>
                <w:lang w:eastAsia="pt-BR"/>
              </w:rPr>
              <w:t xml:space="preserve"> </w:t>
            </w:r>
            <w:r w:rsidRPr="00166476">
              <w:rPr>
                <w:rFonts w:ascii="Book Antiqua" w:eastAsia="Times New Roman" w:hAnsi="Book Antiqua" w:cs="Times New Roman"/>
                <w:sz w:val="19"/>
                <w:szCs w:val="19"/>
                <w:lang w:eastAsia="pt-BR"/>
              </w:rPr>
              <w:t>Tobias pode alegar em juízo que a cobrança de Natanael, em lugar público, causou-lhe constrangimento, violando a norma consumerista</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lang w:eastAsia="pt-BR"/>
              </w:rPr>
              <w:t>BL: art. 42, CDC.</w:t>
            </w:r>
          </w:p>
          <w:p w14:paraId="0D98E87B" w14:textId="680A9A90" w:rsidR="00166476" w:rsidRDefault="00166476" w:rsidP="00166476">
            <w:pPr>
              <w:jc w:val="both"/>
              <w:rPr>
                <w:rFonts w:ascii="Book Antiqua" w:eastAsia="Times New Roman" w:hAnsi="Book Antiqua" w:cs="Times New Roman"/>
                <w:sz w:val="19"/>
                <w:szCs w:val="19"/>
                <w:lang w:eastAsia="pt-BR"/>
              </w:rPr>
            </w:pPr>
          </w:p>
          <w:p w14:paraId="57D9BCDD" w14:textId="6C8042AE" w:rsidR="00166476" w:rsidRPr="00166476" w:rsidRDefault="00166476" w:rsidP="00166476">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
                <w:i/>
                <w:color w:val="FF0000"/>
                <w:sz w:val="19"/>
                <w:szCs w:val="19"/>
                <w:lang w:eastAsia="pt-BR"/>
              </w:rPr>
              <w:t>#</w:t>
            </w:r>
            <w:r w:rsidRPr="009F61C8">
              <w:rPr>
                <w:rFonts w:ascii="Book Antiqua" w:eastAsia="Times New Roman" w:hAnsi="Book Antiqua" w:cs="Times New Roman"/>
                <w:b/>
                <w:i/>
                <w:color w:val="FF0000"/>
                <w:sz w:val="19"/>
                <w:szCs w:val="19"/>
                <w:highlight w:val="green"/>
                <w:lang w:eastAsia="pt-BR"/>
              </w:rPr>
              <w:t>Atenção</w:t>
            </w:r>
            <w:r w:rsidRPr="00166476">
              <w:rPr>
                <w:rFonts w:ascii="Book Antiqua" w:eastAsia="Times New Roman" w:hAnsi="Book Antiqua" w:cs="Times New Roman"/>
                <w:bCs/>
                <w:iCs/>
                <w:color w:val="000000"/>
                <w:sz w:val="19"/>
                <w:szCs w:val="19"/>
                <w:lang w:eastAsia="pt-BR"/>
              </w:rPr>
              <w:t>:</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 xml:space="preserve">Veda-se, de início, a exposição do consumidor ao ridículo na cobrança de dívidas, assim </w:t>
            </w:r>
          </w:p>
          <w:p w14:paraId="79D869D0" w14:textId="148031AC" w:rsidR="00166476" w:rsidRDefault="00166476" w:rsidP="00166476">
            <w:pPr>
              <w:jc w:val="both"/>
              <w:rPr>
                <w:rFonts w:ascii="Book Antiqua" w:eastAsia="Times New Roman" w:hAnsi="Book Antiqua" w:cs="Times New Roman"/>
                <w:sz w:val="19"/>
                <w:szCs w:val="19"/>
                <w:lang w:eastAsia="pt-BR"/>
              </w:rPr>
            </w:pPr>
            <w:r w:rsidRPr="00166476">
              <w:rPr>
                <w:rFonts w:ascii="Book Antiqua" w:eastAsia="Times New Roman" w:hAnsi="Book Antiqua" w:cs="Times New Roman"/>
                <w:bCs/>
                <w:iCs/>
                <w:color w:val="000000"/>
                <w:sz w:val="19"/>
                <w:szCs w:val="19"/>
                <w:lang w:eastAsia="pt-BR"/>
              </w:rPr>
              <w:t>como a submissão a constrangimento ou ameaça, o que deve ser analisado caso a caso,</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tendo como parâmetro as máximas de experiência e os padrões de conduta perante a sociedade.</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Os conceitos previstos no caput do art. 42 são abertos, razão pela qual é a casuística que irá fornecer exemplos concretos do que é, ou não, cobrança abusiva. Todavia, o art. 71 do CDC,</w:t>
            </w:r>
            <w:r>
              <w:rPr>
                <w:rStyle w:val="Refdenotaderodap"/>
                <w:rFonts w:ascii="Book Antiqua" w:eastAsia="Times New Roman" w:hAnsi="Book Antiqua" w:cs="Times New Roman"/>
                <w:bCs/>
                <w:iCs/>
                <w:color w:val="000000"/>
                <w:sz w:val="19"/>
                <w:szCs w:val="19"/>
                <w:lang w:eastAsia="pt-BR"/>
              </w:rPr>
              <w:footnoteReference w:id="23"/>
            </w:r>
            <w:r w:rsidRPr="00166476">
              <w:rPr>
                <w:rFonts w:ascii="Book Antiqua" w:eastAsia="Times New Roman" w:hAnsi="Book Antiqua" w:cs="Times New Roman"/>
                <w:bCs/>
                <w:iCs/>
                <w:color w:val="000000"/>
                <w:sz w:val="19"/>
                <w:szCs w:val="19"/>
                <w:lang w:eastAsia="pt-BR"/>
              </w:rPr>
              <w:t xml:space="preserve"> ao prever crime de consumo, fornece outros elementos importantes para se interpretar o art. 42, sendo proibida a cobrança de dívidas: </w:t>
            </w:r>
            <w:r w:rsidRPr="00166476">
              <w:rPr>
                <w:rFonts w:ascii="Book Antiqua" w:eastAsia="Times New Roman" w:hAnsi="Book Antiqua" w:cs="Times New Roman"/>
                <w:b/>
                <w:iCs/>
                <w:color w:val="000000"/>
                <w:sz w:val="19"/>
                <w:szCs w:val="19"/>
                <w:lang w:eastAsia="pt-BR"/>
              </w:rPr>
              <w:t>a)</w:t>
            </w:r>
            <w:r w:rsidRPr="00166476">
              <w:rPr>
                <w:rFonts w:ascii="Book Antiqua" w:eastAsia="Times New Roman" w:hAnsi="Book Antiqua" w:cs="Times New Roman"/>
                <w:bCs/>
                <w:iCs/>
                <w:color w:val="000000"/>
                <w:sz w:val="19"/>
                <w:szCs w:val="19"/>
                <w:lang w:eastAsia="pt-BR"/>
              </w:rPr>
              <w:t xml:space="preserve"> que utilize de coação, ameaça, constrangimento físico ou moral;</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
                <w:iCs/>
                <w:color w:val="000000"/>
                <w:sz w:val="19"/>
                <w:szCs w:val="19"/>
                <w:lang w:eastAsia="pt-BR"/>
              </w:rPr>
              <w:t>b)</w:t>
            </w:r>
            <w:r w:rsidRPr="00166476">
              <w:rPr>
                <w:rFonts w:ascii="Book Antiqua" w:eastAsia="Times New Roman" w:hAnsi="Book Antiqua" w:cs="Times New Roman"/>
                <w:bCs/>
                <w:iCs/>
                <w:color w:val="000000"/>
                <w:sz w:val="19"/>
                <w:szCs w:val="19"/>
                <w:lang w:eastAsia="pt-BR"/>
              </w:rPr>
              <w:t xml:space="preserve"> que faça uso de informações falsas, incorretas ou enganosas; </w:t>
            </w:r>
            <w:r w:rsidRPr="00166476">
              <w:rPr>
                <w:rFonts w:ascii="Book Antiqua" w:eastAsia="Times New Roman" w:hAnsi="Book Antiqua" w:cs="Times New Roman"/>
                <w:b/>
                <w:iCs/>
                <w:color w:val="000000"/>
                <w:sz w:val="19"/>
                <w:szCs w:val="19"/>
                <w:lang w:eastAsia="pt-BR"/>
              </w:rPr>
              <w:t>c)</w:t>
            </w:r>
            <w:r w:rsidRPr="00166476">
              <w:rPr>
                <w:rFonts w:ascii="Book Antiqua" w:eastAsia="Times New Roman" w:hAnsi="Book Antiqua" w:cs="Times New Roman"/>
                <w:bCs/>
                <w:iCs/>
                <w:color w:val="000000"/>
                <w:sz w:val="19"/>
                <w:szCs w:val="19"/>
                <w:lang w:eastAsia="pt-BR"/>
              </w:rPr>
              <w:t xml:space="preserve"> que faça uso de procedimento que exponha o consumidor a ridículo; e </w:t>
            </w:r>
            <w:r w:rsidRPr="00166476">
              <w:rPr>
                <w:rFonts w:ascii="Book Antiqua" w:eastAsia="Times New Roman" w:hAnsi="Book Antiqua" w:cs="Times New Roman"/>
                <w:b/>
                <w:iCs/>
                <w:color w:val="000000"/>
                <w:sz w:val="19"/>
                <w:szCs w:val="19"/>
                <w:lang w:eastAsia="pt-BR"/>
              </w:rPr>
              <w:t>d)</w:t>
            </w:r>
            <w:r w:rsidRPr="00166476">
              <w:rPr>
                <w:rFonts w:ascii="Book Antiqua" w:eastAsia="Times New Roman" w:hAnsi="Book Antiqua" w:cs="Times New Roman"/>
                <w:bCs/>
                <w:iCs/>
                <w:color w:val="000000"/>
                <w:sz w:val="19"/>
                <w:szCs w:val="19"/>
                <w:lang w:eastAsia="pt-BR"/>
              </w:rPr>
              <w:t xml:space="preserve"> que faça uso de procedimento que, injustificadamente, </w:t>
            </w:r>
            <w:r w:rsidRPr="00166476">
              <w:rPr>
                <w:rFonts w:ascii="Book Antiqua" w:eastAsia="Times New Roman" w:hAnsi="Book Antiqua" w:cs="Times New Roman"/>
                <w:b/>
                <w:iCs/>
                <w:color w:val="000000"/>
                <w:sz w:val="19"/>
                <w:szCs w:val="19"/>
                <w:highlight w:val="yellow"/>
                <w:lang w:eastAsia="pt-BR"/>
              </w:rPr>
              <w:t>interfira com o</w:t>
            </w:r>
            <w:r w:rsidRPr="00166476">
              <w:rPr>
                <w:rFonts w:ascii="Book Antiqua" w:eastAsia="Times New Roman" w:hAnsi="Book Antiqua" w:cs="Times New Roman"/>
                <w:b/>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 xml:space="preserve">trabalho, </w:t>
            </w:r>
            <w:r w:rsidRPr="00166476">
              <w:rPr>
                <w:rFonts w:ascii="Book Antiqua" w:eastAsia="Times New Roman" w:hAnsi="Book Antiqua" w:cs="Times New Roman"/>
                <w:b/>
                <w:iCs/>
                <w:color w:val="000000"/>
                <w:sz w:val="19"/>
                <w:szCs w:val="19"/>
                <w:highlight w:val="yellow"/>
                <w:lang w:eastAsia="pt-BR"/>
              </w:rPr>
              <w:t>lazer</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 xml:space="preserve">ou descanso </w:t>
            </w:r>
            <w:r w:rsidRPr="00166476">
              <w:rPr>
                <w:rFonts w:ascii="Book Antiqua" w:eastAsia="Times New Roman" w:hAnsi="Book Antiqua" w:cs="Times New Roman"/>
                <w:b/>
                <w:iCs/>
                <w:color w:val="000000"/>
                <w:sz w:val="19"/>
                <w:szCs w:val="19"/>
                <w:highlight w:val="yellow"/>
                <w:lang w:eastAsia="pt-BR"/>
              </w:rPr>
              <w:t>do consumidor</w:t>
            </w:r>
            <w:r w:rsidRPr="00166476">
              <w:rPr>
                <w:rFonts w:ascii="Book Antiqua" w:eastAsia="Times New Roman" w:hAnsi="Book Antiqua" w:cs="Times New Roman"/>
                <w:bCs/>
                <w:iCs/>
                <w:color w:val="000000"/>
                <w:sz w:val="19"/>
                <w:szCs w:val="19"/>
                <w:lang w:eastAsia="pt-BR"/>
              </w:rPr>
              <w:t>.</w:t>
            </w:r>
          </w:p>
          <w:p w14:paraId="51493277" w14:textId="77777777" w:rsidR="00166476" w:rsidRPr="00166476" w:rsidRDefault="00166476" w:rsidP="00166476">
            <w:pPr>
              <w:jc w:val="both"/>
              <w:rPr>
                <w:rFonts w:ascii="Book Antiqua" w:eastAsia="Times New Roman" w:hAnsi="Book Antiqua" w:cs="Times New Roman"/>
                <w:sz w:val="19"/>
                <w:szCs w:val="19"/>
                <w:lang w:eastAsia="pt-BR"/>
              </w:rPr>
            </w:pPr>
          </w:p>
          <w:p w14:paraId="3B797245" w14:textId="2D7CFC92" w:rsidR="0025096B" w:rsidRPr="00984B0F" w:rsidRDefault="0025096B" w:rsidP="00166476">
            <w:pPr>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TJPA-2012-CESPE</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Considere que o gerente de uma loja telefone a um devedor seu e lhe diga que tomará as medidas judiciais cabíveis caso ele não efetue o pagamento total da dívida. Nessa situação, a atitude do credor não constitui ameaça ou prática abusiva visto que a legislação vigente prevê a cobrança de dívida como direito do credor em relação ao devedor. </w:t>
            </w:r>
            <w:r w:rsidRPr="00984B0F">
              <w:rPr>
                <w:rFonts w:ascii="Book Antiqua" w:eastAsia="Times New Roman" w:hAnsi="Book Antiqua" w:cs="Times New Roman"/>
                <w:b/>
                <w:bCs/>
                <w:sz w:val="19"/>
                <w:szCs w:val="19"/>
                <w:lang w:eastAsia="pt-BR"/>
              </w:rPr>
              <w:t>BL: art. 42, CDC.</w:t>
            </w:r>
          </w:p>
        </w:tc>
      </w:tr>
    </w:tbl>
    <w:p w14:paraId="4A71E849" w14:textId="0A2B254D" w:rsidR="004973ED" w:rsidRPr="00F713B9" w:rsidRDefault="004973ED" w:rsidP="009F61C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O </w:t>
      </w:r>
      <w:r w:rsidRPr="00C846C8">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caps/>
          <w:sz w:val="19"/>
          <w:szCs w:val="19"/>
          <w:highlight w:val="green"/>
          <w:lang w:eastAsia="pt-BR"/>
        </w:rPr>
        <w:t>cobrado</w:t>
      </w:r>
      <w:r w:rsidRPr="00C846C8">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sz w:val="19"/>
          <w:szCs w:val="19"/>
          <w:highlight w:val="cyan"/>
          <w:lang w:eastAsia="pt-BR"/>
        </w:rPr>
        <w:t>em quantia indevida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tem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direito à repetição do indébito</w:t>
      </w:r>
      <w:r w:rsidRPr="00984B0F">
        <w:rPr>
          <w:rFonts w:ascii="Book Antiqua" w:eastAsia="Times New Roman" w:hAnsi="Book Antiqua" w:cs="Times New Roman"/>
          <w:b/>
          <w:sz w:val="19"/>
          <w:szCs w:val="19"/>
          <w:lang w:eastAsia="pt-BR"/>
        </w:rPr>
        <w:t xml:space="preserve">, por </w:t>
      </w:r>
      <w:r w:rsidRPr="00984B0F">
        <w:rPr>
          <w:rFonts w:ascii="Book Antiqua" w:eastAsia="Times New Roman" w:hAnsi="Book Antiqua" w:cs="Times New Roman"/>
          <w:b/>
          <w:sz w:val="19"/>
          <w:szCs w:val="19"/>
          <w:highlight w:val="cyan"/>
          <w:lang w:eastAsia="pt-BR"/>
        </w:rPr>
        <w:t>valor igual ao dobro</w:t>
      </w:r>
      <w:r w:rsidRPr="00C846C8">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caps/>
          <w:sz w:val="19"/>
          <w:szCs w:val="19"/>
          <w:highlight w:val="green"/>
          <w:lang w:eastAsia="pt-BR"/>
        </w:rPr>
        <w:t>do que pagou</w:t>
      </w:r>
      <w:r w:rsidRPr="00C846C8">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sz w:val="19"/>
          <w:szCs w:val="19"/>
          <w:highlight w:val="yellow"/>
          <w:lang w:eastAsia="pt-BR"/>
        </w:rPr>
        <w:t>em excesso</w:t>
      </w:r>
      <w:r w:rsidRPr="00984B0F">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caps/>
          <w:sz w:val="19"/>
          <w:szCs w:val="19"/>
          <w:highlight w:val="green"/>
          <w:lang w:eastAsia="pt-BR"/>
        </w:rPr>
        <w:t>acrescido</w:t>
      </w:r>
      <w:r w:rsidRPr="00984B0F">
        <w:rPr>
          <w:rFonts w:ascii="Book Antiqua" w:eastAsia="Times New Roman" w:hAnsi="Book Antiqua" w:cs="Times New Roman"/>
          <w:b/>
          <w:sz w:val="19"/>
          <w:szCs w:val="19"/>
          <w:lang w:eastAsia="pt-BR"/>
        </w:rPr>
        <w:t xml:space="preserve"> de </w:t>
      </w:r>
      <w:r w:rsidRPr="00C846C8">
        <w:rPr>
          <w:rFonts w:ascii="Book Antiqua" w:eastAsia="Times New Roman" w:hAnsi="Book Antiqua" w:cs="Times New Roman"/>
          <w:b/>
          <w:sz w:val="19"/>
          <w:szCs w:val="19"/>
          <w:highlight w:val="cyan"/>
          <w:lang w:eastAsia="pt-BR"/>
        </w:rPr>
        <w:t>correção monetária</w:t>
      </w:r>
      <w:r w:rsidRPr="00984B0F">
        <w:rPr>
          <w:rFonts w:ascii="Book Antiqua" w:eastAsia="Times New Roman" w:hAnsi="Book Antiqua" w:cs="Times New Roman"/>
          <w:b/>
          <w:sz w:val="19"/>
          <w:szCs w:val="19"/>
          <w:lang w:eastAsia="pt-BR"/>
        </w:rPr>
        <w:t xml:space="preserve"> e </w:t>
      </w:r>
      <w:r w:rsidRPr="00C846C8">
        <w:rPr>
          <w:rFonts w:ascii="Book Antiqua" w:eastAsia="Times New Roman" w:hAnsi="Book Antiqua" w:cs="Times New Roman"/>
          <w:b/>
          <w:sz w:val="19"/>
          <w:szCs w:val="19"/>
          <w:highlight w:val="cyan"/>
          <w:lang w:eastAsia="pt-BR"/>
        </w:rPr>
        <w:t>juros legais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b/>
          <w:sz w:val="19"/>
          <w:szCs w:val="19"/>
          <w:lang w:eastAsia="pt-BR"/>
        </w:rPr>
        <w:t xml:space="preserve"> hipótese </w:t>
      </w:r>
      <w:r w:rsidRPr="00A0386B">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caps/>
          <w:sz w:val="19"/>
          <w:szCs w:val="19"/>
          <w:shd w:val="clear" w:color="auto" w:fill="F7CAAC" w:themeFill="accent2" w:themeFillTint="66"/>
          <w:lang w:eastAsia="pt-BR"/>
        </w:rPr>
        <w:t>engano justificável</w:t>
      </w:r>
      <w:r w:rsidRPr="009D1466">
        <w:rPr>
          <w:rFonts w:ascii="Book Antiqua" w:eastAsia="Times New Roman" w:hAnsi="Book Antiqua" w:cs="Times New Roman"/>
          <w:sz w:val="18"/>
          <w:szCs w:val="18"/>
          <w:lang w:eastAsia="pt-BR"/>
        </w:rPr>
        <w:t>.</w:t>
      </w:r>
      <w:r w:rsidR="00497BB4">
        <w:rPr>
          <w:rFonts w:ascii="Book Antiqua" w:eastAsia="Times New Roman" w:hAnsi="Book Antiqua" w:cs="Times New Roman"/>
          <w:sz w:val="18"/>
          <w:szCs w:val="18"/>
          <w:lang w:eastAsia="pt-BR"/>
        </w:rPr>
        <w:t xml:space="preserve"> </w:t>
      </w:r>
      <w:r w:rsidR="00497BB4" w:rsidRPr="009D1466">
        <w:rPr>
          <w:rFonts w:ascii="Book Antiqua" w:eastAsia="Times New Roman" w:hAnsi="Book Antiqua" w:cs="Times New Roman"/>
          <w:b/>
          <w:color w:val="FF0000"/>
          <w:sz w:val="16"/>
          <w:szCs w:val="16"/>
          <w:u w:val="single"/>
          <w:lang w:eastAsia="pt-BR"/>
        </w:rPr>
        <w:t>(</w:t>
      </w:r>
      <w:r w:rsidR="00497BB4">
        <w:rPr>
          <w:rFonts w:ascii="Book Antiqua" w:eastAsia="Times New Roman" w:hAnsi="Book Antiqua" w:cs="Times New Roman"/>
          <w:b/>
          <w:color w:val="FF0000"/>
          <w:sz w:val="16"/>
          <w:szCs w:val="16"/>
          <w:u w:val="single"/>
          <w:lang w:eastAsia="pt-BR"/>
        </w:rPr>
        <w:t>TJGO</w:t>
      </w:r>
      <w:r w:rsidR="00497BB4" w:rsidRPr="009D1466">
        <w:rPr>
          <w:rFonts w:ascii="Book Antiqua" w:eastAsia="Times New Roman" w:hAnsi="Book Antiqua" w:cs="Times New Roman"/>
          <w:b/>
          <w:color w:val="FF0000"/>
          <w:sz w:val="16"/>
          <w:szCs w:val="16"/>
          <w:u w:val="single"/>
          <w:lang w:eastAsia="pt-BR"/>
        </w:rPr>
        <w:t>-20</w:t>
      </w:r>
      <w:r w:rsidR="00497BB4">
        <w:rPr>
          <w:rFonts w:ascii="Book Antiqua" w:eastAsia="Times New Roman" w:hAnsi="Book Antiqua" w:cs="Times New Roman"/>
          <w:b/>
          <w:color w:val="FF0000"/>
          <w:sz w:val="16"/>
          <w:szCs w:val="16"/>
          <w:u w:val="single"/>
          <w:lang w:eastAsia="pt-BR"/>
        </w:rPr>
        <w:t>09</w:t>
      </w:r>
      <w:r w:rsidR="00497BB4" w:rsidRPr="009D1466">
        <w:rPr>
          <w:rFonts w:ascii="Book Antiqua" w:eastAsia="Times New Roman" w:hAnsi="Book Antiqua" w:cs="Times New Roman"/>
          <w:b/>
          <w:color w:val="FF0000"/>
          <w:sz w:val="16"/>
          <w:szCs w:val="16"/>
          <w:u w:val="single"/>
          <w:lang w:eastAsia="pt-BR"/>
        </w:rPr>
        <w:t>)</w:t>
      </w:r>
      <w:r w:rsidR="00F92B38" w:rsidRPr="009D1466">
        <w:rPr>
          <w:rFonts w:ascii="Book Antiqua" w:eastAsia="Times New Roman" w:hAnsi="Book Antiqua" w:cs="Times New Roman"/>
          <w:sz w:val="18"/>
          <w:szCs w:val="18"/>
          <w:lang w:eastAsia="pt-BR"/>
        </w:rPr>
        <w:t xml:space="preserve"> </w:t>
      </w:r>
      <w:r w:rsidR="000C39CB" w:rsidRPr="009D1466">
        <w:rPr>
          <w:rFonts w:ascii="Book Antiqua" w:eastAsia="Times New Roman" w:hAnsi="Book Antiqua" w:cs="Times New Roman"/>
          <w:b/>
          <w:color w:val="FF0000"/>
          <w:sz w:val="16"/>
          <w:szCs w:val="16"/>
          <w:u w:val="single"/>
          <w:lang w:eastAsia="pt-BR"/>
        </w:rPr>
        <w:t>(MPBA-2010)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2E7FA5" w:rsidRPr="009D1466">
        <w:rPr>
          <w:rFonts w:ascii="Book Antiqua" w:eastAsia="Times New Roman" w:hAnsi="Book Antiqua" w:cs="Times New Roman"/>
          <w:b/>
          <w:color w:val="FF0000"/>
          <w:sz w:val="16"/>
          <w:szCs w:val="16"/>
          <w:lang w:eastAsia="pt-BR"/>
        </w:rPr>
        <w:t xml:space="preserve"> </w:t>
      </w:r>
      <w:r w:rsidR="002E7FA5" w:rsidRPr="009D1466">
        <w:rPr>
          <w:rFonts w:ascii="Book Antiqua" w:eastAsia="Times New Roman" w:hAnsi="Book Antiqua" w:cs="Times New Roman"/>
          <w:b/>
          <w:color w:val="FF0000"/>
          <w:sz w:val="16"/>
          <w:szCs w:val="16"/>
          <w:u w:val="single"/>
          <w:lang w:eastAsia="pt-BR"/>
        </w:rPr>
        <w:t>(TRF2-2009/2011)</w:t>
      </w:r>
      <w:r w:rsidR="00974CD8" w:rsidRPr="009D1466">
        <w:rPr>
          <w:rFonts w:ascii="Book Antiqua" w:eastAsia="Times New Roman" w:hAnsi="Book Antiqua" w:cs="Times New Roman"/>
          <w:b/>
          <w:color w:val="FF0000"/>
          <w:sz w:val="16"/>
          <w:szCs w:val="16"/>
          <w:lang w:eastAsia="pt-BR"/>
        </w:rPr>
        <w:t xml:space="preserve"> </w:t>
      </w:r>
      <w:r w:rsidR="00657926" w:rsidRPr="009D1466">
        <w:rPr>
          <w:rFonts w:ascii="Book Antiqua" w:eastAsia="Times New Roman" w:hAnsi="Book Antiqua" w:cs="Times New Roman"/>
          <w:b/>
          <w:color w:val="FF0000"/>
          <w:sz w:val="16"/>
          <w:szCs w:val="16"/>
          <w:u w:val="single"/>
          <w:lang w:eastAsia="pt-BR"/>
        </w:rPr>
        <w:t>(TJES-2011)</w:t>
      </w:r>
      <w:r w:rsidR="002A68D9" w:rsidRPr="009D1466">
        <w:rPr>
          <w:rFonts w:ascii="Book Antiqua" w:eastAsia="Times New Roman" w:hAnsi="Book Antiqua" w:cs="Times New Roman"/>
          <w:b/>
          <w:color w:val="FF0000"/>
          <w:sz w:val="16"/>
          <w:szCs w:val="16"/>
          <w:lang w:eastAsia="pt-BR"/>
        </w:rPr>
        <w:t xml:space="preserve"> </w:t>
      </w:r>
      <w:r w:rsidR="001C3AD9" w:rsidRPr="009D1466">
        <w:rPr>
          <w:rFonts w:ascii="Book Antiqua" w:hAnsi="Book Antiqua"/>
          <w:b/>
          <w:color w:val="FF0000"/>
          <w:sz w:val="16"/>
          <w:szCs w:val="16"/>
          <w:u w:val="single"/>
        </w:rPr>
        <w:t>(TRF1-2011)</w:t>
      </w:r>
      <w:r w:rsidR="00D52903" w:rsidRPr="009D1466">
        <w:rPr>
          <w:rFonts w:ascii="Book Antiqua" w:eastAsia="Times New Roman" w:hAnsi="Book Antiqua" w:cs="Times New Roman"/>
          <w:b/>
          <w:color w:val="FF0000"/>
          <w:sz w:val="16"/>
          <w:szCs w:val="16"/>
          <w:lang w:eastAsia="pt-BR"/>
        </w:rPr>
        <w:t xml:space="preserve"> </w:t>
      </w:r>
      <w:r w:rsidR="00301BF8" w:rsidRPr="009D1466">
        <w:rPr>
          <w:rFonts w:ascii="Book Antiqua" w:eastAsia="Times New Roman" w:hAnsi="Book Antiqua" w:cs="Times New Roman"/>
          <w:b/>
          <w:color w:val="FF0000"/>
          <w:sz w:val="16"/>
          <w:szCs w:val="16"/>
          <w:u w:val="single"/>
          <w:lang w:eastAsia="pt-BR"/>
        </w:rPr>
        <w:t>(TJMG-2007/2012)</w:t>
      </w:r>
      <w:r w:rsidR="00F173E4" w:rsidRPr="009D1466">
        <w:rPr>
          <w:rFonts w:ascii="Book Antiqua" w:eastAsia="Times New Roman" w:hAnsi="Book Antiqua" w:cs="Times New Roman"/>
          <w:b/>
          <w:color w:val="FF0000"/>
          <w:sz w:val="16"/>
          <w:szCs w:val="16"/>
          <w:lang w:eastAsia="pt-BR"/>
        </w:rPr>
        <w:t xml:space="preserve"> </w:t>
      </w:r>
      <w:r w:rsidR="00F173E4" w:rsidRPr="009D1466">
        <w:rPr>
          <w:rFonts w:ascii="Book Antiqua" w:hAnsi="Book Antiqua" w:cs="Times New Roman"/>
          <w:b/>
          <w:color w:val="FF0000"/>
          <w:sz w:val="16"/>
          <w:szCs w:val="16"/>
          <w:u w:val="single"/>
        </w:rPr>
        <w:t>(TJAC-2012)</w:t>
      </w:r>
      <w:r w:rsidR="00C06F5B" w:rsidRPr="009D1466">
        <w:rPr>
          <w:rFonts w:ascii="Book Antiqua" w:hAnsi="Book Antiqua" w:cs="Times New Roman"/>
          <w:b/>
          <w:color w:val="FF0000"/>
          <w:sz w:val="16"/>
          <w:szCs w:val="16"/>
        </w:rPr>
        <w:t xml:space="preserve"> </w:t>
      </w:r>
      <w:bookmarkStart w:id="124" w:name="_Hlk72343603"/>
      <w:r w:rsidR="00C06F5B" w:rsidRPr="009D1466">
        <w:rPr>
          <w:rFonts w:ascii="Book Antiqua" w:hAnsi="Book Antiqua" w:cs="Times New Roman"/>
          <w:b/>
          <w:color w:val="FF0000"/>
          <w:sz w:val="16"/>
          <w:szCs w:val="16"/>
          <w:u w:val="single"/>
        </w:rPr>
        <w:t>(MPTO-2012)</w:t>
      </w:r>
      <w:bookmarkEnd w:id="124"/>
      <w:r w:rsidR="00EA5B47" w:rsidRPr="009D1466">
        <w:rPr>
          <w:rFonts w:ascii="Book Antiqua" w:hAnsi="Book Antiqua" w:cs="Times New Roman"/>
          <w:b/>
          <w:color w:val="FF0000"/>
          <w:sz w:val="16"/>
          <w:szCs w:val="16"/>
        </w:rPr>
        <w:t xml:space="preserve"> </w:t>
      </w:r>
      <w:r w:rsidR="00EA5B47" w:rsidRPr="009D1466">
        <w:rPr>
          <w:rFonts w:ascii="Book Antiqua" w:eastAsia="Times New Roman" w:hAnsi="Book Antiqua" w:cs="Times New Roman"/>
          <w:b/>
          <w:bCs/>
          <w:color w:val="FF0000"/>
          <w:sz w:val="16"/>
          <w:szCs w:val="16"/>
          <w:u w:val="single"/>
          <w:lang w:eastAsia="pt-BR"/>
        </w:rPr>
        <w:lastRenderedPageBreak/>
        <w:t>(DPERO-2012)</w:t>
      </w:r>
      <w:r w:rsidR="007554F7" w:rsidRPr="009D1466">
        <w:rPr>
          <w:rFonts w:ascii="Book Antiqua" w:hAnsi="Book Antiqua" w:cs="Times New Roman"/>
          <w:b/>
          <w:color w:val="FF0000"/>
          <w:sz w:val="16"/>
          <w:szCs w:val="16"/>
        </w:rPr>
        <w:t xml:space="preserve"> </w:t>
      </w:r>
      <w:bookmarkStart w:id="125" w:name="_Hlk76661091"/>
      <w:r w:rsidR="007554F7" w:rsidRPr="009D1466">
        <w:rPr>
          <w:rFonts w:ascii="Book Antiqua" w:hAnsi="Book Antiqua" w:cs="Times New Roman"/>
          <w:b/>
          <w:color w:val="FF0000"/>
          <w:sz w:val="16"/>
          <w:szCs w:val="16"/>
          <w:u w:val="single"/>
        </w:rPr>
        <w:t>(DPESC-2012)</w:t>
      </w:r>
      <w:bookmarkEnd w:id="125"/>
      <w:r w:rsidR="00D5321C" w:rsidRPr="009D1466">
        <w:rPr>
          <w:rFonts w:ascii="Book Antiqua" w:hAnsi="Book Antiqua" w:cs="Times New Roman"/>
          <w:b/>
          <w:color w:val="FF0000"/>
          <w:sz w:val="16"/>
          <w:szCs w:val="16"/>
        </w:rPr>
        <w:t xml:space="preserve"> </w:t>
      </w:r>
      <w:r w:rsidR="00DD0085" w:rsidRPr="009D1466">
        <w:rPr>
          <w:rFonts w:ascii="Book Antiqua" w:eastAsia="Times New Roman" w:hAnsi="Book Antiqua" w:cs="Times New Roman"/>
          <w:b/>
          <w:color w:val="FF0000"/>
          <w:sz w:val="16"/>
          <w:szCs w:val="16"/>
          <w:u w:val="single"/>
          <w:lang w:eastAsia="pt-BR"/>
        </w:rPr>
        <w:t>(DPEDF-2013)</w:t>
      </w:r>
      <w:r w:rsidR="0039247C" w:rsidRPr="009D1466">
        <w:rPr>
          <w:rFonts w:ascii="Book Antiqua" w:hAnsi="Book Antiqua" w:cs="Times New Roman"/>
          <w:b/>
          <w:color w:val="FF0000"/>
          <w:sz w:val="16"/>
          <w:szCs w:val="16"/>
        </w:rPr>
        <w:t xml:space="preserve"> </w:t>
      </w:r>
      <w:r w:rsidR="0039247C" w:rsidRPr="009D1466">
        <w:rPr>
          <w:rFonts w:ascii="Book Antiqua" w:eastAsia="Times New Roman" w:hAnsi="Book Antiqua" w:cs="Times New Roman"/>
          <w:b/>
          <w:bCs/>
          <w:color w:val="FF0000"/>
          <w:sz w:val="16"/>
          <w:szCs w:val="16"/>
          <w:u w:val="single"/>
          <w:lang w:eastAsia="pt-BR"/>
        </w:rPr>
        <w:t>(MPF-2013)</w:t>
      </w:r>
      <w:r w:rsidR="001D79A2" w:rsidRPr="009D1466">
        <w:rPr>
          <w:rFonts w:ascii="Book Antiqua" w:hAnsi="Book Antiqua" w:cs="Times New Roman"/>
          <w:b/>
          <w:color w:val="FF0000"/>
          <w:sz w:val="16"/>
          <w:szCs w:val="16"/>
        </w:rPr>
        <w:t xml:space="preserve"> </w:t>
      </w:r>
      <w:r w:rsidR="001D79A2" w:rsidRPr="009D1466">
        <w:rPr>
          <w:rFonts w:ascii="Book Antiqua" w:eastAsia="Times New Roman" w:hAnsi="Book Antiqua" w:cs="Times New Roman"/>
          <w:b/>
          <w:color w:val="FF0000"/>
          <w:sz w:val="16"/>
          <w:szCs w:val="16"/>
          <w:u w:val="single"/>
          <w:lang w:eastAsia="pt-BR"/>
        </w:rPr>
        <w:t>(TJMT-2009/2014)</w:t>
      </w:r>
      <w:r w:rsidR="004D6A9E" w:rsidRPr="009D1466">
        <w:rPr>
          <w:rFonts w:ascii="Book Antiqua" w:eastAsia="Times New Roman" w:hAnsi="Book Antiqua" w:cs="Times New Roman"/>
          <w:b/>
          <w:color w:val="FF0000"/>
          <w:sz w:val="16"/>
          <w:szCs w:val="16"/>
          <w:lang w:eastAsia="pt-BR"/>
        </w:rPr>
        <w:t xml:space="preserve"> </w:t>
      </w:r>
      <w:r w:rsidR="004D6A9E" w:rsidRPr="009D1466">
        <w:rPr>
          <w:rFonts w:ascii="Book Antiqua" w:eastAsia="Times New Roman" w:hAnsi="Book Antiqua" w:cs="Times New Roman"/>
          <w:b/>
          <w:color w:val="FF0000"/>
          <w:sz w:val="16"/>
          <w:szCs w:val="16"/>
          <w:u w:val="single"/>
          <w:lang w:eastAsia="pt-BR"/>
        </w:rPr>
        <w:t>(TJPR-2010/2011/2014)</w:t>
      </w:r>
      <w:r w:rsidR="00856C4B" w:rsidRPr="009D1466">
        <w:rPr>
          <w:rFonts w:ascii="Book Antiqua" w:eastAsia="Times New Roman" w:hAnsi="Book Antiqua" w:cs="Times New Roman"/>
          <w:b/>
          <w:color w:val="FF0000"/>
          <w:sz w:val="16"/>
          <w:szCs w:val="16"/>
          <w:lang w:eastAsia="pt-BR"/>
        </w:rPr>
        <w:t xml:space="preserve"> </w:t>
      </w:r>
      <w:r w:rsidR="00856C4B" w:rsidRPr="009D1466">
        <w:rPr>
          <w:rFonts w:ascii="Book Antiqua" w:eastAsia="Times New Roman" w:hAnsi="Book Antiqua" w:cs="Times New Roman"/>
          <w:b/>
          <w:bCs/>
          <w:color w:val="FF0000"/>
          <w:sz w:val="16"/>
          <w:szCs w:val="16"/>
          <w:u w:val="single"/>
          <w:lang w:eastAsia="pt-BR"/>
        </w:rPr>
        <w:t>(DPERS-2011/2014)</w:t>
      </w:r>
      <w:r w:rsidR="004D6A9E" w:rsidRPr="009D1466">
        <w:rPr>
          <w:rFonts w:ascii="Book Antiqua" w:eastAsia="Times New Roman" w:hAnsi="Book Antiqua" w:cs="Times New Roman"/>
          <w:b/>
          <w:bCs/>
          <w:color w:val="FF0000"/>
          <w:sz w:val="16"/>
          <w:szCs w:val="16"/>
          <w:lang w:eastAsia="pt-BR"/>
        </w:rPr>
        <w:t xml:space="preserve"> </w:t>
      </w:r>
      <w:r w:rsidR="004D6A9E" w:rsidRPr="009D1466">
        <w:rPr>
          <w:rFonts w:ascii="Book Antiqua" w:eastAsia="Times New Roman" w:hAnsi="Book Antiqua" w:cs="Times New Roman"/>
          <w:b/>
          <w:bCs/>
          <w:color w:val="FF0000"/>
          <w:sz w:val="16"/>
          <w:szCs w:val="16"/>
          <w:u w:val="single"/>
          <w:lang w:eastAsia="pt-BR"/>
        </w:rPr>
        <w:t>(TJDFT-2014)</w:t>
      </w:r>
      <w:r w:rsidR="00475ECF" w:rsidRPr="009D1466">
        <w:rPr>
          <w:rFonts w:ascii="Book Antiqua" w:eastAsia="Times New Roman" w:hAnsi="Book Antiqua" w:cs="Times New Roman"/>
          <w:b/>
          <w:color w:val="FF0000"/>
          <w:sz w:val="16"/>
          <w:szCs w:val="16"/>
          <w:lang w:eastAsia="pt-BR"/>
        </w:rPr>
        <w:t xml:space="preserve"> </w:t>
      </w:r>
      <w:r w:rsidR="00475ECF" w:rsidRPr="009D1466">
        <w:rPr>
          <w:rFonts w:ascii="Book Antiqua" w:eastAsia="Times New Roman" w:hAnsi="Book Antiqua" w:cs="Times New Roman"/>
          <w:b/>
          <w:bCs/>
          <w:color w:val="FF0000"/>
          <w:sz w:val="16"/>
          <w:szCs w:val="16"/>
          <w:u w:val="single"/>
          <w:lang w:eastAsia="pt-BR"/>
        </w:rPr>
        <w:t>(MPAC-2014)</w:t>
      </w:r>
      <w:r w:rsidR="00CE3E1E" w:rsidRPr="009D1466">
        <w:rPr>
          <w:rFonts w:ascii="Book Antiqua" w:eastAsia="Times New Roman" w:hAnsi="Book Antiqua" w:cs="Times New Roman"/>
          <w:b/>
          <w:bCs/>
          <w:color w:val="FF0000"/>
          <w:sz w:val="16"/>
          <w:szCs w:val="16"/>
          <w:lang w:eastAsia="pt-BR"/>
        </w:rPr>
        <w:t xml:space="preserve"> </w:t>
      </w:r>
      <w:r w:rsidR="00CE3E1E" w:rsidRPr="009D1466">
        <w:rPr>
          <w:rFonts w:ascii="Book Antiqua" w:eastAsia="Times New Roman" w:hAnsi="Book Antiqua" w:cs="Times New Roman"/>
          <w:b/>
          <w:color w:val="FF0000"/>
          <w:sz w:val="16"/>
          <w:szCs w:val="16"/>
          <w:u w:val="single"/>
          <w:lang w:eastAsia="pt-BR"/>
        </w:rPr>
        <w:t>(PGM-Salvador/BA-2015)</w:t>
      </w:r>
      <w:r w:rsidR="009C2596" w:rsidRPr="009D1466">
        <w:rPr>
          <w:rFonts w:ascii="Book Antiqua" w:eastAsia="Times New Roman" w:hAnsi="Book Antiqua" w:cs="Times New Roman"/>
          <w:b/>
          <w:bCs/>
          <w:color w:val="FF0000"/>
          <w:sz w:val="16"/>
          <w:szCs w:val="16"/>
          <w:lang w:eastAsia="pt-BR"/>
        </w:rPr>
        <w:t xml:space="preserve"> </w:t>
      </w:r>
      <w:r w:rsidR="009C2596" w:rsidRPr="009D1466">
        <w:rPr>
          <w:rFonts w:ascii="Book Antiqua" w:eastAsia="Times New Roman" w:hAnsi="Book Antiqua" w:cs="Times New Roman"/>
          <w:b/>
          <w:bCs/>
          <w:color w:val="FF0000"/>
          <w:sz w:val="16"/>
          <w:szCs w:val="16"/>
          <w:u w:val="single"/>
          <w:lang w:eastAsia="pt-BR"/>
        </w:rPr>
        <w:t>(DPEES-2016)</w:t>
      </w:r>
      <w:r w:rsidR="005C0BAF" w:rsidRPr="009D1466">
        <w:rPr>
          <w:rFonts w:ascii="Book Antiqua" w:eastAsia="Times New Roman" w:hAnsi="Book Antiqua" w:cs="Times New Roman"/>
          <w:b/>
          <w:bCs/>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(Cartórios/TJMG-2017)</w:t>
      </w:r>
      <w:r w:rsidR="00BD07CB" w:rsidRPr="009D1466">
        <w:rPr>
          <w:rFonts w:ascii="Book Antiqua" w:eastAsia="Times New Roman" w:hAnsi="Book Antiqua" w:cs="Times New Roman"/>
          <w:b/>
          <w:bCs/>
          <w:color w:val="FF0000"/>
          <w:sz w:val="16"/>
          <w:szCs w:val="16"/>
          <w:lang w:eastAsia="pt-BR"/>
        </w:rPr>
        <w:t xml:space="preserve"> </w:t>
      </w:r>
      <w:r w:rsidR="00BD07CB" w:rsidRPr="009D1466">
        <w:rPr>
          <w:rFonts w:ascii="Book Antiqua" w:eastAsia="Times New Roman" w:hAnsi="Book Antiqua" w:cs="Times New Roman"/>
          <w:b/>
          <w:bCs/>
          <w:color w:val="FF0000"/>
          <w:sz w:val="16"/>
          <w:szCs w:val="16"/>
          <w:u w:val="single"/>
          <w:lang w:eastAsia="pt-BR"/>
        </w:rPr>
        <w:t>(DPEAM-2013/2018)</w:t>
      </w:r>
      <w:r w:rsidR="000526CB" w:rsidRPr="009D1466">
        <w:rPr>
          <w:rFonts w:ascii="Book Antiqua" w:eastAsia="Times New Roman" w:hAnsi="Book Antiqua" w:cs="Times New Roman"/>
          <w:b/>
          <w:bCs/>
          <w:color w:val="FF0000"/>
          <w:sz w:val="16"/>
          <w:szCs w:val="16"/>
          <w:lang w:eastAsia="pt-BR"/>
        </w:rPr>
        <w:t xml:space="preserve"> </w:t>
      </w:r>
      <w:r w:rsidR="000526CB" w:rsidRPr="009D1466">
        <w:rPr>
          <w:rFonts w:ascii="Book Antiqua" w:eastAsia="Times New Roman" w:hAnsi="Book Antiqua" w:cs="Times New Roman"/>
          <w:b/>
          <w:bCs/>
          <w:color w:val="FF0000"/>
          <w:sz w:val="16"/>
          <w:szCs w:val="16"/>
          <w:u w:val="single"/>
          <w:lang w:eastAsia="pt-BR"/>
        </w:rPr>
        <w:t>(DPEPE-2018)</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(TJRO-2011/2019)</w:t>
      </w:r>
      <w:r w:rsidR="00783DA7" w:rsidRPr="009D1466">
        <w:rPr>
          <w:rFonts w:ascii="Book Antiqua" w:eastAsia="Times New Roman" w:hAnsi="Book Antiqua" w:cs="Times New Roman"/>
          <w:b/>
          <w:color w:val="FF0000"/>
          <w:sz w:val="16"/>
          <w:szCs w:val="16"/>
          <w:lang w:eastAsia="pt-BR"/>
        </w:rPr>
        <w:t xml:space="preserve"> </w:t>
      </w:r>
      <w:r w:rsidR="00783DA7" w:rsidRPr="009D1466">
        <w:rPr>
          <w:rFonts w:ascii="Book Antiqua" w:eastAsia="Times New Roman" w:hAnsi="Book Antiqua" w:cs="Times New Roman"/>
          <w:b/>
          <w:color w:val="FF0000"/>
          <w:sz w:val="16"/>
          <w:szCs w:val="16"/>
          <w:u w:val="single"/>
          <w:lang w:eastAsia="pt-BR"/>
        </w:rPr>
        <w:t>(MPGO-2019)</w:t>
      </w:r>
      <w:r w:rsidR="00ED10A2" w:rsidRPr="009D1466">
        <w:rPr>
          <w:rFonts w:ascii="Book Antiqua" w:eastAsia="Times New Roman" w:hAnsi="Book Antiqua" w:cs="Times New Roman"/>
          <w:b/>
          <w:color w:val="FF0000"/>
          <w:sz w:val="16"/>
          <w:szCs w:val="16"/>
          <w:lang w:eastAsia="pt-BR"/>
        </w:rPr>
        <w:t xml:space="preserve"> </w:t>
      </w:r>
      <w:r w:rsidR="004D6A9E" w:rsidRPr="009D1466">
        <w:rPr>
          <w:rFonts w:ascii="Book Antiqua" w:eastAsia="Times New Roman" w:hAnsi="Book Antiqua" w:cs="Times New Roman"/>
          <w:b/>
          <w:color w:val="FF0000"/>
          <w:sz w:val="16"/>
          <w:szCs w:val="16"/>
          <w:u w:val="single"/>
          <w:lang w:eastAsia="pt-BR"/>
        </w:rPr>
        <w:t>(TJMS-2010/2020)</w:t>
      </w:r>
      <w:r w:rsidR="0065419B" w:rsidRPr="009D1466">
        <w:rPr>
          <w:rFonts w:ascii="Book Antiqua" w:eastAsia="Times New Roman" w:hAnsi="Book Antiqua" w:cs="Times New Roman"/>
          <w:b/>
          <w:color w:val="FF0000"/>
          <w:sz w:val="16"/>
          <w:szCs w:val="16"/>
          <w:lang w:eastAsia="pt-BR"/>
        </w:rPr>
        <w:t xml:space="preserve"> </w:t>
      </w:r>
      <w:r w:rsidR="00420DEE" w:rsidRPr="009D1466">
        <w:rPr>
          <w:rFonts w:ascii="Book Antiqua" w:eastAsia="Times New Roman" w:hAnsi="Book Antiqua" w:cs="Times New Roman"/>
          <w:b/>
          <w:bCs/>
          <w:color w:val="FF0000"/>
          <w:sz w:val="16"/>
          <w:szCs w:val="16"/>
          <w:u w:val="single"/>
          <w:lang w:eastAsia="pt-BR"/>
        </w:rPr>
        <w:t>(TJSP-2021)</w:t>
      </w:r>
      <w:r w:rsidR="004D6A9E" w:rsidRPr="009D1466">
        <w:rPr>
          <w:rFonts w:ascii="Book Antiqua" w:eastAsia="Times New Roman" w:hAnsi="Book Antiqua" w:cs="Times New Roman"/>
          <w:b/>
          <w:bCs/>
          <w:color w:val="FF0000"/>
          <w:sz w:val="16"/>
          <w:szCs w:val="16"/>
          <w:lang w:eastAsia="pt-BR"/>
        </w:rPr>
        <w:t xml:space="preserve"> </w:t>
      </w:r>
      <w:r w:rsidR="004D6A9E" w:rsidRPr="009D1466">
        <w:rPr>
          <w:rFonts w:ascii="Book Antiqua" w:eastAsia="Times New Roman" w:hAnsi="Book Antiqua" w:cs="Times New Roman"/>
          <w:b/>
          <w:bCs/>
          <w:color w:val="FF0000"/>
          <w:sz w:val="16"/>
          <w:szCs w:val="16"/>
          <w:u w:val="single"/>
          <w:lang w:eastAsia="pt-BR"/>
        </w:rPr>
        <w:t>(MPPR-2021)</w:t>
      </w:r>
      <w:r w:rsidR="00E06A3F" w:rsidRPr="009D1466">
        <w:rPr>
          <w:rFonts w:ascii="Book Antiqua" w:eastAsia="Times New Roman" w:hAnsi="Book Antiqua" w:cs="Times New Roman"/>
          <w:b/>
          <w:color w:val="FF0000"/>
          <w:sz w:val="16"/>
          <w:szCs w:val="16"/>
          <w:lang w:eastAsia="pt-BR"/>
        </w:rPr>
        <w:t xml:space="preserve"> </w:t>
      </w:r>
      <w:r w:rsidR="00E06A3F" w:rsidRPr="009D1466">
        <w:rPr>
          <w:rFonts w:ascii="Book Antiqua" w:eastAsia="Times New Roman" w:hAnsi="Book Antiqua" w:cs="Times New Roman"/>
          <w:b/>
          <w:color w:val="FF0000"/>
          <w:sz w:val="16"/>
          <w:szCs w:val="16"/>
          <w:u w:val="single"/>
          <w:lang w:eastAsia="pt-BR"/>
        </w:rPr>
        <w:t>(DPEBA-2021)</w:t>
      </w:r>
      <w:r w:rsidR="003F354C">
        <w:rPr>
          <w:rFonts w:ascii="Book Antiqua" w:eastAsia="Times New Roman" w:hAnsi="Book Antiqua" w:cs="Times New Roman"/>
          <w:b/>
          <w:color w:val="FF0000"/>
          <w:sz w:val="16"/>
          <w:szCs w:val="16"/>
          <w:lang w:eastAsia="pt-BR"/>
        </w:rPr>
        <w:t xml:space="preserve"> </w:t>
      </w:r>
      <w:bookmarkStart w:id="126" w:name="_Hlk136618702"/>
      <w:r w:rsidR="003F354C">
        <w:rPr>
          <w:rFonts w:ascii="Book Antiqua" w:eastAsia="Times New Roman" w:hAnsi="Book Antiqua" w:cs="Times New Roman"/>
          <w:b/>
          <w:color w:val="FF0000"/>
          <w:sz w:val="16"/>
          <w:szCs w:val="16"/>
          <w:u w:val="single"/>
          <w:lang w:eastAsia="pt-BR"/>
        </w:rPr>
        <w:t>(DPEGO-2021)</w:t>
      </w:r>
      <w:bookmarkEnd w:id="126"/>
      <w:r w:rsidR="00166476" w:rsidRPr="009D1466">
        <w:rPr>
          <w:rFonts w:ascii="Book Antiqua" w:eastAsia="Times New Roman" w:hAnsi="Book Antiqua" w:cs="Times New Roman"/>
          <w:b/>
          <w:color w:val="FF0000"/>
          <w:sz w:val="16"/>
          <w:szCs w:val="16"/>
          <w:lang w:eastAsia="pt-BR"/>
        </w:rPr>
        <w:t xml:space="preserve"> </w:t>
      </w:r>
      <w:r w:rsidR="00166476" w:rsidRPr="009D1466">
        <w:rPr>
          <w:rFonts w:ascii="Book Antiqua" w:hAnsi="Book Antiqua"/>
          <w:b/>
          <w:bCs/>
          <w:color w:val="FF0000"/>
          <w:sz w:val="16"/>
          <w:szCs w:val="16"/>
          <w:u w:val="single"/>
        </w:rPr>
        <w:t>(TJSC-2008/2009/2022)</w:t>
      </w:r>
      <w:r w:rsidR="00D03E92">
        <w:rPr>
          <w:rFonts w:ascii="Book Antiqua" w:hAnsi="Book Antiqua"/>
          <w:b/>
          <w:bCs/>
          <w:color w:val="FF0000"/>
          <w:sz w:val="16"/>
          <w:szCs w:val="16"/>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1B702E">
        <w:rPr>
          <w:rFonts w:ascii="Book Antiqua" w:eastAsia="Times New Roman" w:hAnsi="Book Antiqua" w:cs="Arial"/>
          <w:b/>
          <w:bCs/>
          <w:color w:val="FF0000"/>
          <w:sz w:val="16"/>
          <w:szCs w:val="16"/>
          <w:lang w:eastAsia="pt-BR"/>
        </w:rPr>
        <w:t xml:space="preserve"> </w:t>
      </w:r>
      <w:bookmarkStart w:id="127" w:name="_Hlk166761544"/>
      <w:r w:rsidR="001B702E">
        <w:rPr>
          <w:rFonts w:ascii="Book Antiqua" w:eastAsia="Times New Roman" w:hAnsi="Book Antiqua" w:cs="Arial"/>
          <w:b/>
          <w:bCs/>
          <w:color w:val="FF0000"/>
          <w:sz w:val="16"/>
          <w:szCs w:val="16"/>
          <w:u w:val="single"/>
          <w:lang w:eastAsia="pt-BR"/>
        </w:rPr>
        <w:t>(DPEMT-2022)</w:t>
      </w:r>
      <w:bookmarkEnd w:id="127"/>
      <w:r w:rsidR="00E73928">
        <w:rPr>
          <w:rFonts w:ascii="Book Antiqua" w:eastAsia="Times New Roman" w:hAnsi="Book Antiqua" w:cs="Arial"/>
          <w:b/>
          <w:bCs/>
          <w:color w:val="FF0000"/>
          <w:sz w:val="16"/>
          <w:szCs w:val="16"/>
          <w:lang w:eastAsia="pt-BR"/>
        </w:rPr>
        <w:t xml:space="preserve"> </w:t>
      </w:r>
      <w:r w:rsidR="00E73928">
        <w:rPr>
          <w:rFonts w:ascii="Book Antiqua" w:eastAsia="Times New Roman" w:hAnsi="Book Antiqua" w:cs="Times New Roman"/>
          <w:b/>
          <w:color w:val="FF0000"/>
          <w:sz w:val="16"/>
          <w:szCs w:val="16"/>
          <w:u w:val="single"/>
          <w:lang w:eastAsia="pt-BR"/>
        </w:rPr>
        <w:t>(PGESC-2022)</w:t>
      </w:r>
      <w:r w:rsidR="00C846C8">
        <w:rPr>
          <w:rFonts w:ascii="Book Antiqua" w:hAnsi="Book Antiqua"/>
          <w:b/>
          <w:bCs/>
          <w:color w:val="FF0000"/>
          <w:sz w:val="16"/>
          <w:szCs w:val="16"/>
        </w:rPr>
        <w:t xml:space="preserve"> </w:t>
      </w:r>
      <w:r w:rsidR="00C846C8" w:rsidRPr="009D1466">
        <w:rPr>
          <w:rFonts w:ascii="Book Antiqua" w:eastAsia="Times New Roman" w:hAnsi="Book Antiqua" w:cs="Times New Roman"/>
          <w:b/>
          <w:bCs/>
          <w:color w:val="FF0000"/>
          <w:sz w:val="16"/>
          <w:szCs w:val="16"/>
          <w:u w:val="single"/>
          <w:lang w:eastAsia="pt-BR"/>
        </w:rPr>
        <w:t>(MPSC-2019/2021</w:t>
      </w:r>
      <w:r w:rsidR="00C846C8">
        <w:rPr>
          <w:rFonts w:ascii="Book Antiqua" w:eastAsia="Times New Roman" w:hAnsi="Book Antiqua" w:cs="Times New Roman"/>
          <w:b/>
          <w:bCs/>
          <w:color w:val="FF0000"/>
          <w:sz w:val="16"/>
          <w:szCs w:val="16"/>
          <w:u w:val="single"/>
          <w:lang w:eastAsia="pt-BR"/>
        </w:rPr>
        <w:t>/2023</w:t>
      </w:r>
      <w:r w:rsidR="00C846C8" w:rsidRPr="009D1466">
        <w:rPr>
          <w:rFonts w:ascii="Book Antiqua" w:eastAsia="Times New Roman" w:hAnsi="Book Antiqua" w:cs="Times New Roman"/>
          <w:b/>
          <w:bCs/>
          <w:color w:val="FF0000"/>
          <w:sz w:val="16"/>
          <w:szCs w:val="16"/>
          <w:u w:val="single"/>
          <w:lang w:eastAsia="pt-BR"/>
        </w:rPr>
        <w:t>)</w:t>
      </w:r>
      <w:r w:rsidR="00F713B9">
        <w:rPr>
          <w:rFonts w:ascii="Book Antiqua" w:eastAsia="Times New Roman" w:hAnsi="Book Antiqua" w:cs="Times New Roman"/>
          <w:b/>
          <w:bCs/>
          <w:color w:val="FF0000"/>
          <w:sz w:val="16"/>
          <w:szCs w:val="16"/>
          <w:lang w:eastAsia="pt-BR"/>
        </w:rPr>
        <w:t xml:space="preserve"> </w:t>
      </w:r>
      <w:r w:rsidR="00F713B9">
        <w:rPr>
          <w:rFonts w:ascii="Book Antiqua" w:eastAsia="Times New Roman" w:hAnsi="Book Antiqua" w:cs="Arial"/>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29404A" w:rsidRPr="00984B0F" w14:paraId="210D672E" w14:textId="77777777" w:rsidTr="00FB1E1E">
        <w:tc>
          <w:tcPr>
            <w:tcW w:w="8494" w:type="dxa"/>
            <w:shd w:val="clear" w:color="auto" w:fill="CCFFFF"/>
          </w:tcPr>
          <w:p w14:paraId="6561F13A" w14:textId="2B68D6A1" w:rsidR="001B702E" w:rsidRDefault="001B702E" w:rsidP="009F61C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w:t>
            </w:r>
            <w:r w:rsidRPr="005139C7">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702E">
              <w:rPr>
                <w:rFonts w:ascii="Book Antiqua" w:eastAsia="Times New Roman" w:hAnsi="Book Antiqua" w:cs="Times New Roman"/>
                <w:bCs/>
                <w:sz w:val="19"/>
                <w:szCs w:val="19"/>
                <w:lang w:eastAsia="pt-BR"/>
              </w:rPr>
              <w:t>Luzia, idosa, estava acostumada a pagar em média 100 reais por mês em sua conta de luz. Contudo, no mês de maio de 2022, surpreendeu-se com a cobrança de 500 reais em sua fatura. Em junho, novamente a cobrança foi de aproximadamente 500 reais. A usuária realizou o pagamento das faturas, mesmo com dificuldades financeiras e acreditando que o valor não estava correto. Ao procurar a Defensoria Pública, relatou o ocorrido e informou que não havia mudado seu padrão de consumo, pois continua morando sozinha e usando os mesmos eletrodomésticos. Por meio da prerrogativa de requisição, a empresa fornecedora de energia foi instada a revisar os valores e a prestar esclarecimentos, mas se manteve silente. Diante do caso, a ação judicial promovida pela Defensoria Pública poderá</w:t>
            </w:r>
            <w:r>
              <w:rPr>
                <w:rFonts w:ascii="Book Antiqua" w:eastAsia="Times New Roman" w:hAnsi="Book Antiqua" w:cs="Times New Roman"/>
                <w:bCs/>
                <w:sz w:val="19"/>
                <w:szCs w:val="19"/>
                <w:lang w:eastAsia="pt-BR"/>
              </w:rPr>
              <w:t>:</w:t>
            </w:r>
            <w:r>
              <w:t xml:space="preserve"> </w:t>
            </w:r>
            <w:r w:rsidRPr="001B702E">
              <w:rPr>
                <w:rFonts w:ascii="Book Antiqua" w:eastAsia="Times New Roman" w:hAnsi="Book Antiqua" w:cs="Times New Roman"/>
                <w:bCs/>
                <w:sz w:val="19"/>
                <w:szCs w:val="19"/>
                <w:lang w:eastAsia="pt-BR"/>
              </w:rPr>
              <w:t>requerer a repetição do indébito, por valor igual ao dobro do que pagou em excesso, acrescido de correção monetária e juros legais.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42, § único, CDC.</w:t>
            </w:r>
          </w:p>
          <w:p w14:paraId="5FF28D8B" w14:textId="77777777" w:rsidR="001B702E" w:rsidRDefault="001B702E" w:rsidP="009F61C8">
            <w:pPr>
              <w:jc w:val="both"/>
              <w:rPr>
                <w:rFonts w:ascii="Book Antiqua" w:eastAsia="Times New Roman" w:hAnsi="Book Antiqua" w:cs="Times New Roman"/>
                <w:b/>
                <w:sz w:val="19"/>
                <w:szCs w:val="19"/>
                <w:lang w:eastAsia="pt-BR"/>
              </w:rPr>
            </w:pPr>
          </w:p>
          <w:p w14:paraId="153E8589" w14:textId="16696C06" w:rsidR="005139C7" w:rsidRDefault="005139C7" w:rsidP="009F61C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139C7">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139C7">
              <w:rPr>
                <w:rFonts w:ascii="Book Antiqua" w:eastAsia="Times New Roman" w:hAnsi="Book Antiqua" w:cs="Times New Roman"/>
                <w:bCs/>
                <w:sz w:val="19"/>
                <w:szCs w:val="19"/>
                <w:lang w:eastAsia="pt-BR"/>
              </w:rPr>
              <w:t xml:space="preserve">Renato, cliente de determinada operadora de telefonia, recebeu fatura cobrando valor muito superior ao contratado. Percebendo o equívoco, Renato deixou de pagar a fatura e contatou a operadora, requerendo o envio de outra, com o valor correto. No entanto, apesar de reconhecer a falha, a operadora enviou nova fatura cobrando o mesmo valor em excesso, razão pela qual Renato novamente se recusou a pagar. Nesse caso, de acordo com o </w:t>
            </w:r>
            <w:r>
              <w:rPr>
                <w:rFonts w:ascii="Book Antiqua" w:eastAsia="Times New Roman" w:hAnsi="Book Antiqua" w:cs="Times New Roman"/>
                <w:bCs/>
                <w:sz w:val="19"/>
                <w:szCs w:val="19"/>
                <w:lang w:eastAsia="pt-BR"/>
              </w:rPr>
              <w:t>CDC</w:t>
            </w:r>
            <w:r w:rsidRPr="005139C7">
              <w:rPr>
                <w:rFonts w:ascii="Book Antiqua" w:eastAsia="Times New Roman" w:hAnsi="Book Antiqua" w:cs="Times New Roman"/>
                <w:bCs/>
                <w:sz w:val="19"/>
                <w:szCs w:val="19"/>
                <w:lang w:eastAsia="pt-BR"/>
              </w:rPr>
              <w:t>, Renato</w:t>
            </w:r>
            <w:r>
              <w:rPr>
                <w:rFonts w:ascii="Book Antiqua" w:eastAsia="Times New Roman" w:hAnsi="Book Antiqua" w:cs="Times New Roman"/>
                <w:bCs/>
                <w:sz w:val="19"/>
                <w:szCs w:val="19"/>
                <w:lang w:eastAsia="pt-BR"/>
              </w:rPr>
              <w:t xml:space="preserve"> </w:t>
            </w:r>
            <w:r w:rsidRPr="005139C7">
              <w:rPr>
                <w:rFonts w:ascii="Book Antiqua" w:eastAsia="Times New Roman" w:hAnsi="Book Antiqua" w:cs="Times New Roman"/>
                <w:bCs/>
                <w:sz w:val="19"/>
                <w:szCs w:val="19"/>
                <w:lang w:eastAsia="pt-BR"/>
              </w:rPr>
              <w:t>não tem direito de receber o dobro do valor cobrado em excesso ou do total de nenhuma das faturas.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42, § único, CDC.</w:t>
            </w:r>
          </w:p>
          <w:p w14:paraId="2DECDC81" w14:textId="77777777" w:rsidR="009F61C8" w:rsidRDefault="009F61C8" w:rsidP="009F61C8">
            <w:pPr>
              <w:jc w:val="both"/>
              <w:rPr>
                <w:rFonts w:ascii="Book Antiqua" w:eastAsia="Times New Roman" w:hAnsi="Book Antiqua" w:cs="Times New Roman"/>
                <w:b/>
                <w:sz w:val="19"/>
                <w:szCs w:val="19"/>
                <w:lang w:eastAsia="pt-BR"/>
              </w:rPr>
            </w:pPr>
          </w:p>
          <w:p w14:paraId="1D8C2F71" w14:textId="5AB4F56E" w:rsidR="00301BF8" w:rsidRDefault="00301BF8" w:rsidP="009F61C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TJDFT-2014-CESPE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Assinale a opção correta a respeito dos direitos do consumidor e das práticas comerciais nas relações de consumo: Salvo hipótese de engano justificável, o consumidor tem direito à repetição em dobro da quantia dele cobrada indevidamente, desde que demonstre o efetivo pagamento do valor cobrado em excesso. </w:t>
            </w:r>
            <w:r w:rsidRPr="00984B0F">
              <w:rPr>
                <w:rFonts w:ascii="Book Antiqua" w:eastAsia="Times New Roman" w:hAnsi="Book Antiqua" w:cs="Times New Roman"/>
                <w:b/>
                <w:sz w:val="19"/>
                <w:szCs w:val="19"/>
                <w:lang w:eastAsia="pt-BR"/>
              </w:rPr>
              <w:t>BL: art. 42, § único, CDC.</w:t>
            </w:r>
          </w:p>
          <w:p w14:paraId="6B385E71" w14:textId="69760A5C" w:rsidR="00690FBE" w:rsidRDefault="00690FBE" w:rsidP="009F61C8">
            <w:pPr>
              <w:jc w:val="both"/>
              <w:rPr>
                <w:rFonts w:ascii="Book Antiqua" w:eastAsia="Times New Roman" w:hAnsi="Book Antiqua" w:cs="Times New Roman"/>
                <w:bCs/>
                <w:sz w:val="19"/>
                <w:szCs w:val="19"/>
                <w:lang w:eastAsia="pt-BR"/>
              </w:rPr>
            </w:pPr>
          </w:p>
          <w:p w14:paraId="2604CBDB" w14:textId="4A2C3B63" w:rsidR="0029404A" w:rsidRPr="00690FBE" w:rsidRDefault="00690FBE" w:rsidP="00690FBE">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TJMG-2007</w:t>
            </w:r>
            <w:r>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TJDFT-2014</w:t>
            </w:r>
            <w:r w:rsidR="00475ECF">
              <w:rPr>
                <w:rFonts w:ascii="Book Antiqua" w:eastAsia="Times New Roman" w:hAnsi="Book Antiqua" w:cs="Times New Roman"/>
                <w:b/>
                <w:i/>
                <w:iCs/>
                <w:color w:val="FF0000"/>
                <w:sz w:val="19"/>
                <w:szCs w:val="19"/>
                <w:lang w:eastAsia="pt-BR"/>
              </w:rPr>
              <w:t>: #</w:t>
            </w:r>
            <w:r w:rsidR="00475ECF" w:rsidRPr="00475ECF">
              <w:rPr>
                <w:rFonts w:ascii="Book Antiqua" w:eastAsia="Times New Roman" w:hAnsi="Book Antiqua" w:cs="Times New Roman"/>
                <w:b/>
                <w:i/>
                <w:iCs/>
                <w:color w:val="FF0000"/>
                <w:sz w:val="19"/>
                <w:szCs w:val="19"/>
                <w:highlight w:val="green"/>
                <w:lang w:eastAsia="pt-BR"/>
              </w:rPr>
              <w:t>MPAC-2014</w:t>
            </w:r>
            <w:r w:rsidR="0065419B">
              <w:rPr>
                <w:rFonts w:ascii="Book Antiqua" w:eastAsia="Times New Roman" w:hAnsi="Book Antiqua" w:cs="Times New Roman"/>
                <w:b/>
                <w:i/>
                <w:iCs/>
                <w:color w:val="FF0000"/>
                <w:sz w:val="19"/>
                <w:szCs w:val="19"/>
                <w:lang w:eastAsia="pt-BR"/>
              </w:rPr>
              <w:t>: #</w:t>
            </w:r>
            <w:r w:rsidR="0065419B" w:rsidRPr="0065419B">
              <w:rPr>
                <w:rFonts w:ascii="Book Antiqua" w:eastAsia="Times New Roman" w:hAnsi="Book Antiqua" w:cs="Times New Roman"/>
                <w:b/>
                <w:i/>
                <w:iCs/>
                <w:color w:val="FF0000"/>
                <w:sz w:val="19"/>
                <w:szCs w:val="19"/>
                <w:highlight w:val="green"/>
                <w:lang w:eastAsia="pt-BR"/>
              </w:rPr>
              <w:t>MPSC-2021</w:t>
            </w:r>
            <w:r w:rsidR="00166476">
              <w:rPr>
                <w:rFonts w:ascii="Book Antiqua" w:eastAsia="Times New Roman" w:hAnsi="Book Antiqua" w:cs="Times New Roman"/>
                <w:b/>
                <w:i/>
                <w:iCs/>
                <w:color w:val="FF0000"/>
                <w:sz w:val="19"/>
                <w:szCs w:val="19"/>
                <w:lang w:eastAsia="pt-BR"/>
              </w:rPr>
              <w:t>: #</w:t>
            </w:r>
            <w:r w:rsidR="00166476" w:rsidRPr="00166476">
              <w:rPr>
                <w:rFonts w:ascii="Book Antiqua" w:eastAsia="Times New Roman" w:hAnsi="Book Antiqua" w:cs="Times New Roman"/>
                <w:b/>
                <w:i/>
                <w:iCs/>
                <w:color w:val="FF0000"/>
                <w:sz w:val="19"/>
                <w:szCs w:val="19"/>
                <w:highlight w:val="green"/>
                <w:lang w:eastAsia="pt-BR"/>
              </w:rPr>
              <w:t>TJSC-2022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166476">
              <w:rPr>
                <w:rFonts w:ascii="Book Antiqua" w:eastAsia="Times New Roman" w:hAnsi="Book Antiqua" w:cs="Times New Roman"/>
                <w:b/>
                <w:i/>
                <w:iCs/>
                <w:color w:val="FF0000"/>
                <w:sz w:val="19"/>
                <w:szCs w:val="19"/>
                <w:lang w:eastAsia="pt-BR"/>
              </w:rPr>
              <w:t>: #</w:t>
            </w:r>
            <w:r w:rsidR="00166476" w:rsidRPr="00166476">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0FBE">
              <w:rPr>
                <w:rFonts w:ascii="Book Antiqua" w:eastAsia="Times New Roman" w:hAnsi="Book Antiqua" w:cs="Times New Roman"/>
                <w:bCs/>
                <w:sz w:val="19"/>
                <w:szCs w:val="19"/>
                <w:lang w:eastAsia="pt-BR"/>
              </w:rPr>
              <w:t>No sistema do CDC, a sanção civil pela cobrança de dívida em valor maior que o real gera direito à repetição de indébito. No caso, é correto dizer que a sanção: tem dois limites objetivos: só é possível nos casos de cobrança extrajudicial e tem que ter origem em dívida de consumo. Nesse sentido, Antônio Hermann Benjamin explica que “</w:t>
            </w:r>
            <w:r w:rsidRPr="00690FBE">
              <w:rPr>
                <w:rFonts w:ascii="Book Antiqua" w:eastAsia="Times New Roman" w:hAnsi="Book Antiqua" w:cs="Times New Roman"/>
                <w:b/>
                <w:i/>
                <w:iCs/>
                <w:sz w:val="19"/>
                <w:szCs w:val="19"/>
                <w:highlight w:val="yellow"/>
                <w:lang w:eastAsia="pt-BR"/>
              </w:rPr>
              <w:t>a pena do art. 42, § único, rege-se por dois limites objetivos. Em primeiro lugar, sua aplicação só é possível nos casos de cobrança extrajudicial. Em segundo lugar, a cobrança tem que por origem uma dívida de consumo</w:t>
            </w:r>
            <w:r w:rsidRPr="00690FBE">
              <w:rPr>
                <w:rFonts w:ascii="Book Antiqua" w:eastAsia="Times New Roman" w:hAnsi="Book Antiqua" w:cs="Times New Roman"/>
                <w:bCs/>
                <w:sz w:val="19"/>
                <w:szCs w:val="19"/>
                <w:lang w:eastAsia="pt-BR"/>
              </w:rPr>
              <w:t>. Sem que estejam preenchidos esses dois requisitos, aplica-se o sistema geral do Código Civil. [...]. Observe-se que, no sistema do CC/02, a sanção só tem lugar quando a cobrança é judicial, ou seja, pune-se aquele que movimenta a máquina do Judiciário injustificadamente. Não é esse o caso do CDC. Usa-se aqui o verbo cobrar, enquanto o Código Civil refere-se a demandar. Por conseguinte, a sanção, no caso da lei especial, aplica-se sempre que o fornecedor (direta ou indiretamente) cobrar e receber, extrajudicialmente, quantia indevida. O CDC enxerga o problema em estágio anterior àquele do Código Civil. Por isso mesmo, impõe requisito inexistente neste. Note-se que, diversamente do que sucede com o regime civil, há necessidade de que o consumidor tenha, efetivamente, pago indevidamente. Não basta a simples cobrança. No art. 1531, é suficiente a simples demanda" (BENJAMIM, Antônio Herman de Vasconcelos. In: GRINOVER, Ada Pellegrini et al. Código brasileiro do consumidor comentado pelos autores do anteprojeto. 6 ed. rev. e atual. Rio de Janeiro: Forense, p. 336).</w:t>
            </w:r>
          </w:p>
        </w:tc>
      </w:tr>
    </w:tbl>
    <w:p w14:paraId="1A3C024A" w14:textId="77777777" w:rsidR="0029404A" w:rsidRPr="00984B0F" w:rsidRDefault="0029404A" w:rsidP="002C6B01">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9493C" w:rsidRPr="00984B0F" w14:paraId="37628F28" w14:textId="77777777" w:rsidTr="0009493C">
        <w:tc>
          <w:tcPr>
            <w:tcW w:w="8494" w:type="dxa"/>
            <w:shd w:val="clear" w:color="auto" w:fill="CCFFFF"/>
          </w:tcPr>
          <w:p w14:paraId="0566B5FA" w14:textId="796F3727" w:rsidR="009F61C8" w:rsidRDefault="009F61C8" w:rsidP="002C6B01">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
                <w:i/>
                <w:color w:val="FF0000"/>
                <w:sz w:val="19"/>
                <w:szCs w:val="19"/>
                <w:lang w:eastAsia="pt-BR"/>
              </w:rPr>
              <w:t>#</w:t>
            </w:r>
            <w:r w:rsidRPr="009F61C8">
              <w:rPr>
                <w:rFonts w:ascii="Book Antiqua" w:eastAsia="Times New Roman" w:hAnsi="Book Antiqua" w:cs="Times New Roman"/>
                <w:b/>
                <w:i/>
                <w:color w:val="FF0000"/>
                <w:sz w:val="19"/>
                <w:szCs w:val="19"/>
                <w:highlight w:val="green"/>
                <w:lang w:eastAsia="pt-BR"/>
              </w:rPr>
              <w:t>Atenção</w:t>
            </w:r>
            <w:r w:rsidRPr="009F61C8">
              <w:rPr>
                <w:rFonts w:ascii="Book Antiqua" w:eastAsia="Times New Roman" w:hAnsi="Book Antiqua" w:cs="Times New Roman"/>
                <w:b/>
                <w:i/>
                <w:color w:val="FF0000"/>
                <w:sz w:val="19"/>
                <w:szCs w:val="19"/>
                <w:lang w:eastAsia="pt-BR"/>
              </w:rPr>
              <w:t>: #</w:t>
            </w:r>
            <w:r w:rsidRPr="009F61C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000000"/>
                <w:sz w:val="19"/>
                <w:szCs w:val="19"/>
                <w:lang w:eastAsia="pt-BR"/>
              </w:rPr>
              <w:t>:</w:t>
            </w:r>
            <w:r w:rsidRPr="009F61C8">
              <w:rPr>
                <w:rFonts w:ascii="Book Antiqua" w:eastAsia="Times New Roman" w:hAnsi="Book Antiqua" w:cs="Times New Roman"/>
                <w:bCs/>
                <w:iCs/>
                <w:color w:val="000000"/>
                <w:sz w:val="19"/>
                <w:szCs w:val="19"/>
                <w:lang w:eastAsia="pt-BR"/>
              </w:rPr>
              <w:t xml:space="preserve"> </w:t>
            </w:r>
          </w:p>
          <w:p w14:paraId="010E0D93" w14:textId="681653DB" w:rsidR="009F61C8" w:rsidRPr="009F61C8" w:rsidRDefault="009F61C8" w:rsidP="009F61C8">
            <w:pPr>
              <w:jc w:val="both"/>
              <w:rPr>
                <w:rFonts w:ascii="Book Antiqua" w:eastAsia="Times New Roman" w:hAnsi="Book Antiqua" w:cs="Times New Roman"/>
                <w:bCs/>
                <w:iCs/>
                <w:color w:val="000000"/>
                <w:sz w:val="19"/>
                <w:szCs w:val="19"/>
                <w:lang w:eastAsia="pt-BR"/>
              </w:rPr>
            </w:pPr>
            <w:r>
              <w:rPr>
                <w:rFonts w:ascii="Book Antiqua" w:eastAsia="Times New Roman" w:hAnsi="Book Antiqua" w:cs="Times New Roman"/>
                <w:b/>
                <w:i/>
                <w:color w:val="000000"/>
                <w:sz w:val="19"/>
                <w:szCs w:val="19"/>
                <w:u w:val="single"/>
                <w:shd w:val="clear" w:color="auto" w:fill="FBE4D5" w:themeFill="accent2" w:themeFillTint="33"/>
                <w:lang w:eastAsia="pt-BR"/>
              </w:rPr>
              <w:t xml:space="preserve">- </w:t>
            </w:r>
            <w:r w:rsidRPr="009F61C8">
              <w:rPr>
                <w:rFonts w:ascii="Book Antiqua" w:eastAsia="Times New Roman" w:hAnsi="Book Antiqua" w:cs="Times New Roman"/>
                <w:b/>
                <w:i/>
                <w:color w:val="000000"/>
                <w:sz w:val="19"/>
                <w:szCs w:val="19"/>
                <w:u w:val="single"/>
                <w:shd w:val="clear" w:color="auto" w:fill="FBE4D5" w:themeFill="accent2" w:themeFillTint="33"/>
                <w:lang w:eastAsia="pt-BR"/>
              </w:rPr>
              <w:t>REGRAMENTO DA REPETIÇÃO DO INDÉBITO NO C</w:t>
            </w:r>
            <w:r>
              <w:rPr>
                <w:rFonts w:ascii="Book Antiqua" w:eastAsia="Times New Roman" w:hAnsi="Book Antiqua" w:cs="Times New Roman"/>
                <w:b/>
                <w:i/>
                <w:color w:val="000000"/>
                <w:sz w:val="19"/>
                <w:szCs w:val="19"/>
                <w:u w:val="single"/>
                <w:shd w:val="clear" w:color="auto" w:fill="FBE4D5" w:themeFill="accent2" w:themeFillTint="33"/>
                <w:lang w:eastAsia="pt-BR"/>
              </w:rPr>
              <w:t>DC</w:t>
            </w:r>
            <w:r>
              <w:rPr>
                <w:rFonts w:ascii="Book Antiqua" w:eastAsia="Times New Roman" w:hAnsi="Book Antiqua" w:cs="Times New Roman"/>
                <w:bCs/>
                <w:iCs/>
                <w:color w:val="000000"/>
                <w:sz w:val="19"/>
                <w:szCs w:val="19"/>
                <w:lang w:eastAsia="pt-BR"/>
              </w:rPr>
              <w:t>:</w:t>
            </w:r>
          </w:p>
          <w:p w14:paraId="6D2ABC88" w14:textId="45EE74EE"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
                <w:i/>
                <w:color w:val="000000"/>
                <w:sz w:val="19"/>
                <w:szCs w:val="19"/>
                <w:u w:val="single"/>
                <w:lang w:eastAsia="pt-BR"/>
              </w:rPr>
              <w:t>Previsão legal</w:t>
            </w:r>
            <w:r>
              <w:rPr>
                <w:rFonts w:ascii="Book Antiqua" w:eastAsia="Times New Roman" w:hAnsi="Book Antiqua" w:cs="Times New Roman"/>
                <w:b/>
                <w:i/>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 xml:space="preserve">O </w:t>
            </w:r>
            <w:r>
              <w:rPr>
                <w:rFonts w:ascii="Book Antiqua" w:eastAsia="Times New Roman" w:hAnsi="Book Antiqua" w:cs="Times New Roman"/>
                <w:bCs/>
                <w:iCs/>
                <w:color w:val="000000"/>
                <w:sz w:val="19"/>
                <w:szCs w:val="19"/>
                <w:lang w:eastAsia="pt-BR"/>
              </w:rPr>
              <w:t>CDC</w:t>
            </w:r>
            <w:r w:rsidRPr="009F61C8">
              <w:rPr>
                <w:rFonts w:ascii="Book Antiqua" w:eastAsia="Times New Roman" w:hAnsi="Book Antiqua" w:cs="Times New Roman"/>
                <w:bCs/>
                <w:iCs/>
                <w:color w:val="000000"/>
                <w:sz w:val="19"/>
                <w:szCs w:val="19"/>
                <w:lang w:eastAsia="pt-BR"/>
              </w:rPr>
              <w:t xml:space="preserve"> possui uma regra semelhante ao art. 940 do CC, mas que apresenta peculiaridades. Assim, se o consumidor for cobrado em quantia indevida e efetuar o pagamento, terá direito de receber valor igual ao dobro do que pagou em excesso.</w:t>
            </w:r>
            <w:r>
              <w:rPr>
                <w:rFonts w:ascii="Book Antiqua" w:eastAsia="Times New Roman" w:hAnsi="Book Antiqua" w:cs="Times New Roman"/>
                <w:bCs/>
                <w:iCs/>
                <w:color w:val="000000"/>
                <w:sz w:val="19"/>
                <w:szCs w:val="19"/>
                <w:lang w:eastAsia="pt-BR"/>
              </w:rPr>
              <w:t xml:space="preserve"> Perceba que</w:t>
            </w:r>
            <w:r w:rsidRPr="009F61C8">
              <w:rPr>
                <w:rFonts w:ascii="Book Antiqua" w:eastAsia="Times New Roman" w:hAnsi="Book Antiqua" w:cs="Times New Roman"/>
                <w:bCs/>
                <w:iCs/>
                <w:color w:val="000000"/>
                <w:sz w:val="19"/>
                <w:szCs w:val="19"/>
                <w:lang w:eastAsia="pt-BR"/>
              </w:rPr>
              <w:t xml:space="preserve"> esse valor deve ser acrescido de juros e correção monetária. Nesse sentido:</w:t>
            </w:r>
          </w:p>
          <w:p w14:paraId="1B8F8F7D"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56F4E547" w14:textId="77777777" w:rsidR="009F61C8" w:rsidRPr="009F61C8" w:rsidRDefault="009F61C8" w:rsidP="009F61C8">
            <w:pPr>
              <w:jc w:val="both"/>
              <w:rPr>
                <w:rFonts w:ascii="Book Antiqua" w:eastAsia="Times New Roman" w:hAnsi="Book Antiqua" w:cs="Times New Roman"/>
                <w:b/>
                <w:i/>
                <w:color w:val="000000"/>
                <w:sz w:val="19"/>
                <w:szCs w:val="19"/>
                <w:u w:val="single"/>
                <w:lang w:eastAsia="pt-BR"/>
              </w:rPr>
            </w:pPr>
            <w:r w:rsidRPr="009F61C8">
              <w:rPr>
                <w:rFonts w:ascii="Book Antiqua" w:eastAsia="Times New Roman" w:hAnsi="Book Antiqua" w:cs="Times New Roman"/>
                <w:b/>
                <w:i/>
                <w:color w:val="000000"/>
                <w:sz w:val="19"/>
                <w:szCs w:val="19"/>
                <w:u w:val="single"/>
                <w:lang w:eastAsia="pt-BR"/>
              </w:rPr>
              <w:t>Dobro do que pagou em excesso (e não dobro do que foi cobrado em excesso)</w:t>
            </w:r>
          </w:p>
          <w:p w14:paraId="0C0CAB30"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2C2FDA2C" w14:textId="025F7330" w:rsidR="009F61C8" w:rsidRPr="009F61C8" w:rsidRDefault="008A3465" w:rsidP="009F61C8">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00166476">
              <w:rPr>
                <w:rFonts w:ascii="Book Antiqua" w:eastAsia="Times New Roman" w:hAnsi="Book Antiqua" w:cs="Times New Roman"/>
                <w:b/>
                <w:bCs/>
                <w:i/>
                <w:iCs/>
                <w:color w:val="FF0000"/>
                <w:sz w:val="19"/>
                <w:szCs w:val="19"/>
                <w:lang w:eastAsia="pt-BR"/>
              </w:rPr>
              <w:t>: #</w:t>
            </w:r>
            <w:r w:rsidR="00166476" w:rsidRPr="00166476">
              <w:rPr>
                <w:rFonts w:ascii="Book Antiqua" w:eastAsia="Times New Roman" w:hAnsi="Book Antiqua" w:cs="Times New Roman"/>
                <w:b/>
                <w:bCs/>
                <w:i/>
                <w:iCs/>
                <w:color w:val="FF0000"/>
                <w:sz w:val="19"/>
                <w:szCs w:val="19"/>
                <w:highlight w:val="green"/>
                <w:lang w:eastAsia="pt-BR"/>
              </w:rPr>
              <w:t>TJSC-2022</w:t>
            </w:r>
            <w:r w:rsidR="00166476">
              <w:rPr>
                <w:rFonts w:ascii="Book Antiqua" w:eastAsia="Times New Roman" w:hAnsi="Book Antiqua" w:cs="Times New Roman"/>
                <w:b/>
                <w:bCs/>
                <w:i/>
                <w:iCs/>
                <w:color w:val="FF0000"/>
                <w:sz w:val="19"/>
                <w:szCs w:val="19"/>
                <w:lang w:eastAsia="pt-BR"/>
              </w:rPr>
              <w:t>: #</w:t>
            </w:r>
            <w:r w:rsidR="00166476" w:rsidRPr="00166476">
              <w:rPr>
                <w:rFonts w:ascii="Book Antiqua" w:eastAsia="Times New Roman" w:hAnsi="Book Antiqua" w:cs="Times New Roman"/>
                <w:b/>
                <w:bCs/>
                <w:i/>
                <w:iCs/>
                <w:color w:val="FF0000"/>
                <w:sz w:val="19"/>
                <w:szCs w:val="19"/>
                <w:highlight w:val="green"/>
                <w:lang w:eastAsia="pt-BR"/>
              </w:rPr>
              <w:t>FGV</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
                <w:i/>
                <w:color w:val="000000"/>
                <w:sz w:val="19"/>
                <w:szCs w:val="19"/>
                <w:u w:val="single"/>
                <w:lang w:eastAsia="pt-BR"/>
              </w:rPr>
              <w:t>Requisitos para aplicar essa penalidade do CDC</w:t>
            </w:r>
            <w:r w:rsidR="009F61C8" w:rsidRPr="009F61C8">
              <w:rPr>
                <w:rFonts w:ascii="Book Antiqua" w:eastAsia="Times New Roman" w:hAnsi="Book Antiqua" w:cs="Times New Roman"/>
                <w:bCs/>
                <w:iCs/>
                <w:color w:val="000000"/>
                <w:sz w:val="19"/>
                <w:szCs w:val="19"/>
                <w:lang w:eastAsia="pt-BR"/>
              </w:rPr>
              <w:t>:</w:t>
            </w:r>
            <w:r w:rsidR="009F61C8">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a) Consumidor ter sido cobrado por quantia indevida;</w:t>
            </w:r>
            <w:r w:rsidR="009F61C8">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b) Consumidor ter pagado essa quantia indevida (o CDC exige que a pessoa tenha efetivamente pago e não apenas que tenha sido cobrada);</w:t>
            </w:r>
            <w:r w:rsidR="009F61C8">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c) Não ocorrência de engano justificável por parte do cobrador.</w:t>
            </w:r>
          </w:p>
          <w:p w14:paraId="42D1954A"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63D7661B" w14:textId="06C0E5B2" w:rsidR="009F61C8" w:rsidRDefault="008A3465" w:rsidP="009F61C8">
            <w:pPr>
              <w:jc w:val="both"/>
              <w:rPr>
                <w:rFonts w:ascii="Book Antiqua" w:eastAsia="Times New Roman" w:hAnsi="Book Antiqua" w:cs="Times New Roman"/>
                <w:b/>
                <w:i/>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
                <w:i/>
                <w:color w:val="000000"/>
                <w:sz w:val="19"/>
                <w:szCs w:val="19"/>
                <w:u w:val="single"/>
                <w:lang w:eastAsia="pt-BR"/>
              </w:rPr>
              <w:t>Engano justificável</w:t>
            </w:r>
            <w:r w:rsidR="009F61C8">
              <w:rPr>
                <w:rFonts w:ascii="Book Antiqua" w:eastAsia="Times New Roman" w:hAnsi="Book Antiqua" w:cs="Times New Roman"/>
                <w:b/>
                <w:i/>
                <w:color w:val="000000"/>
                <w:sz w:val="19"/>
                <w:szCs w:val="19"/>
                <w:lang w:eastAsia="pt-BR"/>
              </w:rPr>
              <w:t xml:space="preserve">: </w:t>
            </w:r>
          </w:p>
          <w:p w14:paraId="2AF14963" w14:textId="204A7781"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
                <w:i/>
                <w:color w:val="000000"/>
                <w:sz w:val="19"/>
                <w:szCs w:val="19"/>
                <w:highlight w:val="green"/>
                <w:lang w:eastAsia="pt-BR"/>
              </w:rPr>
              <w:t>Exemplo de engano justificável</w:t>
            </w:r>
            <w:r w:rsidRPr="009F61C8">
              <w:rPr>
                <w:rFonts w:ascii="Book Antiqua" w:eastAsia="Times New Roman" w:hAnsi="Book Antiqua" w:cs="Times New Roman"/>
                <w:bCs/>
                <w:iCs/>
                <w:color w:val="000000"/>
                <w:sz w:val="19"/>
                <w:szCs w:val="19"/>
                <w:lang w:eastAsia="pt-BR"/>
              </w:rPr>
              <w:t>: cobrança com base em lei ou cláusula contratual mais tarde declarada nula pela Justiça.</w:t>
            </w:r>
          </w:p>
          <w:p w14:paraId="5FF08700"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
                <w:i/>
                <w:color w:val="000000"/>
                <w:sz w:val="19"/>
                <w:szCs w:val="19"/>
                <w:highlight w:val="green"/>
                <w:lang w:eastAsia="pt-BR"/>
              </w:rPr>
              <w:t>Exemplo de engano injustificável</w:t>
            </w:r>
            <w:r w:rsidRPr="009F61C8">
              <w:rPr>
                <w:rFonts w:ascii="Book Antiqua" w:eastAsia="Times New Roman" w:hAnsi="Book Antiqua" w:cs="Times New Roman"/>
                <w:bCs/>
                <w:iCs/>
                <w:color w:val="000000"/>
                <w:sz w:val="19"/>
                <w:szCs w:val="19"/>
                <w:lang w:eastAsia="pt-BR"/>
              </w:rPr>
              <w:t>: concessionária de água e esgoto que cobra taxa de esgoto em local onde o serviço não é prestado.</w:t>
            </w:r>
          </w:p>
          <w:p w14:paraId="2977F241"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4FDDC018" w14:textId="1204F398" w:rsidR="009F61C8" w:rsidRPr="009F61C8" w:rsidRDefault="00166476" w:rsidP="009F61C8">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TJPR-2014</w:t>
            </w:r>
            <w:r>
              <w:rPr>
                <w:rFonts w:ascii="Book Antiqua" w:eastAsia="Times New Roman" w:hAnsi="Book Antiqua" w:cs="Times New Roman"/>
                <w:b/>
                <w:bCs/>
                <w:i/>
                <w:iCs/>
                <w:color w:val="FF0000"/>
                <w:sz w:val="19"/>
                <w:szCs w:val="19"/>
                <w:lang w:eastAsia="pt-BR"/>
              </w:rPr>
              <w:t>: #</w:t>
            </w:r>
            <w:r w:rsidRPr="00166476">
              <w:rPr>
                <w:rFonts w:ascii="Book Antiqua" w:eastAsia="Times New Roman" w:hAnsi="Book Antiqua" w:cs="Times New Roman"/>
                <w:b/>
                <w:bCs/>
                <w:i/>
                <w:iCs/>
                <w:color w:val="FF0000"/>
                <w:sz w:val="19"/>
                <w:szCs w:val="19"/>
                <w:highlight w:val="green"/>
                <w:lang w:eastAsia="pt-BR"/>
              </w:rPr>
              <w:t>TJSC-2022</w:t>
            </w:r>
            <w:r>
              <w:rPr>
                <w:rFonts w:ascii="Book Antiqua" w:eastAsia="Times New Roman" w:hAnsi="Book Antiqua" w:cs="Times New Roman"/>
                <w:b/>
                <w:bCs/>
                <w:i/>
                <w:iCs/>
                <w:color w:val="FF0000"/>
                <w:sz w:val="19"/>
                <w:szCs w:val="19"/>
                <w:lang w:eastAsia="pt-BR"/>
              </w:rPr>
              <w:t>: #</w:t>
            </w:r>
            <w:r w:rsidRPr="00166476">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166476">
              <w:rPr>
                <w:rFonts w:ascii="Book Antiqua" w:eastAsia="Times New Roman" w:hAnsi="Book Antiqua" w:cs="Times New Roman"/>
                <w:b/>
                <w:bCs/>
                <w:i/>
                <w:iCs/>
                <w:color w:val="FF0000"/>
                <w:sz w:val="19"/>
                <w:szCs w:val="19"/>
                <w:highlight w:val="green"/>
                <w:lang w:eastAsia="pt-BR"/>
              </w:rPr>
              <w:t>PUCPR</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 xml:space="preserve">Vale ressaltar que o </w:t>
            </w:r>
            <w:r w:rsidR="009F61C8" w:rsidRPr="009F61C8">
              <w:rPr>
                <w:rFonts w:ascii="Book Antiqua" w:eastAsia="Times New Roman" w:hAnsi="Book Antiqua" w:cs="Times New Roman"/>
                <w:b/>
                <w:iCs/>
                <w:color w:val="000000"/>
                <w:sz w:val="19"/>
                <w:szCs w:val="19"/>
                <w:highlight w:val="yellow"/>
                <w:lang w:eastAsia="pt-BR"/>
              </w:rPr>
              <w:t>ônus de provar que houve engano justificável</w:t>
            </w:r>
            <w:r w:rsidR="009F61C8" w:rsidRPr="009F61C8">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
                <w:iCs/>
                <w:color w:val="000000"/>
                <w:sz w:val="19"/>
                <w:szCs w:val="19"/>
                <w:highlight w:val="green"/>
                <w:lang w:eastAsia="pt-BR"/>
              </w:rPr>
              <w:t>é do fornecedor</w:t>
            </w:r>
            <w:r w:rsidR="009F61C8" w:rsidRPr="009F61C8">
              <w:rPr>
                <w:rFonts w:ascii="Book Antiqua" w:eastAsia="Times New Roman" w:hAnsi="Book Antiqua" w:cs="Times New Roman"/>
                <w:bCs/>
                <w:iCs/>
                <w:color w:val="000000"/>
                <w:sz w:val="19"/>
                <w:szCs w:val="19"/>
                <w:lang w:eastAsia="pt-BR"/>
              </w:rPr>
              <w:t>:</w:t>
            </w:r>
            <w:r>
              <w:rPr>
                <w:rFonts w:ascii="Book Antiqua" w:eastAsia="Times New Roman" w:hAnsi="Book Antiqua" w:cs="Times New Roman"/>
                <w:bCs/>
                <w:iCs/>
                <w:color w:val="000000"/>
                <w:sz w:val="19"/>
                <w:szCs w:val="19"/>
                <w:lang w:eastAsia="pt-BR"/>
              </w:rPr>
              <w:t xml:space="preserve"> </w:t>
            </w:r>
          </w:p>
          <w:tbl>
            <w:tblPr>
              <w:tblStyle w:val="Tabelacomgrade"/>
              <w:tblW w:w="0" w:type="auto"/>
              <w:tblLook w:val="04A0" w:firstRow="1" w:lastRow="0" w:firstColumn="1" w:lastColumn="0" w:noHBand="0" w:noVBand="1"/>
            </w:tblPr>
            <w:tblGrid>
              <w:gridCol w:w="8268"/>
            </w:tblGrid>
            <w:tr w:rsidR="009F61C8" w14:paraId="614C9FE7" w14:textId="77777777" w:rsidTr="009F61C8">
              <w:tc>
                <w:tcPr>
                  <w:tcW w:w="8268" w:type="dxa"/>
                  <w:shd w:val="clear" w:color="auto" w:fill="FFFFFF" w:themeFill="background1"/>
                </w:tcPr>
                <w:p w14:paraId="2587AEE0" w14:textId="539F3EEA" w:rsid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
                      <w:sz w:val="18"/>
                      <w:szCs w:val="18"/>
                      <w:lang w:eastAsia="pt-BR"/>
                    </w:rPr>
                    <w:t>(</w:t>
                  </w:r>
                  <w:r w:rsidRPr="009F61C8">
                    <w:rPr>
                      <w:rFonts w:ascii="Book Antiqua" w:eastAsia="Times New Roman" w:hAnsi="Book Antiqua" w:cs="Times New Roman"/>
                      <w:b/>
                      <w:sz w:val="18"/>
                      <w:szCs w:val="18"/>
                      <w:highlight w:val="yellow"/>
                      <w:lang w:eastAsia="pt-BR"/>
                    </w:rPr>
                    <w:t>TJPR-2014-PUCPR</w:t>
                  </w:r>
                  <w:r w:rsidRPr="009F61C8">
                    <w:rPr>
                      <w:rFonts w:ascii="Book Antiqua" w:eastAsia="Times New Roman" w:hAnsi="Book Antiqua" w:cs="Times New Roman"/>
                      <w:b/>
                      <w:sz w:val="18"/>
                      <w:szCs w:val="18"/>
                      <w:lang w:eastAsia="pt-BR"/>
                    </w:rPr>
                    <w:t>)</w:t>
                  </w:r>
                  <w:r w:rsidRPr="009F61C8">
                    <w:rPr>
                      <w:rFonts w:ascii="Book Antiqua" w:eastAsia="Times New Roman" w:hAnsi="Book Antiqua" w:cs="Times New Roman"/>
                      <w:bCs/>
                      <w:sz w:val="18"/>
                      <w:szCs w:val="18"/>
                      <w:lang w:eastAsia="pt-BR"/>
                    </w:rPr>
                    <w:t xml:space="preserve">: Segundo o contido no art. 42, § único do CDC, o consumidor cobrado por quantia indevida, tem direito a repetição do indébito do valor em dobro ao que pagou em excesso, porém, se o engano para tal cobrança for justificável não cabe a repetição em dobro. A prova de que o engano é justificável cabe ao fornecedor, haja vista que a matéria é de defesa </w:t>
                  </w:r>
                  <w:r w:rsidRPr="009F61C8">
                    <w:rPr>
                      <w:rFonts w:ascii="Book Antiqua" w:eastAsia="Times New Roman" w:hAnsi="Book Antiqua" w:cs="Times New Roman"/>
                      <w:b/>
                      <w:sz w:val="18"/>
                      <w:szCs w:val="18"/>
                      <w:lang w:eastAsia="pt-BR"/>
                    </w:rPr>
                    <w:t>BL: art. 42, § único, CDC.</w:t>
                  </w:r>
                </w:p>
              </w:tc>
            </w:tr>
          </w:tbl>
          <w:p w14:paraId="091F3A5B" w14:textId="5262BB61" w:rsidR="009F61C8" w:rsidRDefault="009F61C8" w:rsidP="009F61C8">
            <w:pPr>
              <w:jc w:val="both"/>
              <w:rPr>
                <w:rFonts w:ascii="Book Antiqua" w:eastAsia="Times New Roman" w:hAnsi="Book Antiqua" w:cs="Times New Roman"/>
                <w:bCs/>
                <w:iCs/>
                <w:color w:val="000000"/>
                <w:sz w:val="19"/>
                <w:szCs w:val="19"/>
                <w:lang w:eastAsia="pt-BR"/>
              </w:rPr>
            </w:pPr>
          </w:p>
          <w:p w14:paraId="66F7B423" w14:textId="5692EE46" w:rsidR="009F61C8" w:rsidRPr="009F61C8" w:rsidRDefault="008A3465" w:rsidP="009F61C8">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
                <w:i/>
                <w:color w:val="000000"/>
                <w:sz w:val="19"/>
                <w:szCs w:val="19"/>
                <w:u w:val="single"/>
                <w:lang w:eastAsia="pt-BR"/>
              </w:rPr>
              <w:t>Devolução simples</w:t>
            </w:r>
            <w:r w:rsidR="009F61C8">
              <w:rPr>
                <w:rFonts w:ascii="Book Antiqua" w:eastAsia="Times New Roman" w:hAnsi="Book Antiqua" w:cs="Times New Roman"/>
                <w:b/>
                <w:i/>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Se tiver havido engano justificável por parte do cobrador, este continuará com a obrigação de devolver as quantias recebidas indevidamente, no entanto, essa devolução será simples (ou seja, não será em dobro).</w:t>
            </w:r>
          </w:p>
          <w:p w14:paraId="47C69355"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287ECE11" w14:textId="6F5AB88E" w:rsidR="009F61C8" w:rsidRPr="009F61C8" w:rsidRDefault="008A3465" w:rsidP="009F61C8">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
                <w:i/>
                <w:color w:val="000000"/>
                <w:sz w:val="19"/>
                <w:szCs w:val="19"/>
                <w:u w:val="single"/>
                <w:lang w:eastAsia="pt-BR"/>
              </w:rPr>
              <w:t>Para incidir a regra do art. 42, parágrafo único, do CDC exige-se má-fé do fornecedor (“cobrador”)? Exige-se a demonstração de que o fornecedor tinha a intenção (vontade) de cobrar um valor indevido do consumidor?</w:t>
            </w:r>
            <w:r w:rsidR="009F61C8">
              <w:rPr>
                <w:rFonts w:ascii="Book Antiqua" w:eastAsia="Times New Roman" w:hAnsi="Book Antiqua" w:cs="Times New Roman"/>
                <w:b/>
                <w:i/>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Esse era um ponto polêmico no STJ.</w:t>
            </w:r>
            <w:r w:rsidR="000C1AD2">
              <w:rPr>
                <w:rFonts w:ascii="Book Antiqua" w:eastAsia="Times New Roman" w:hAnsi="Book Antiqua" w:cs="Times New Roman"/>
                <w:bCs/>
                <w:iCs/>
                <w:color w:val="000000"/>
                <w:sz w:val="19"/>
                <w:szCs w:val="19"/>
                <w:lang w:eastAsia="pt-BR"/>
              </w:rPr>
              <w:t xml:space="preserve"> </w:t>
            </w:r>
            <w:r w:rsidR="009F61C8" w:rsidRPr="000C1AD2">
              <w:rPr>
                <w:rFonts w:ascii="Book Antiqua" w:eastAsia="Times New Roman" w:hAnsi="Book Antiqua" w:cs="Times New Roman"/>
                <w:b/>
                <w:iCs/>
                <w:color w:val="000000"/>
                <w:sz w:val="19"/>
                <w:szCs w:val="19"/>
                <w:highlight w:val="magenta"/>
                <w:lang w:eastAsia="pt-BR"/>
              </w:rPr>
              <w:t>Prevalece atualmente que NÃO</w:t>
            </w:r>
            <w:r w:rsidR="009F61C8" w:rsidRPr="009F61C8">
              <w:rPr>
                <w:rFonts w:ascii="Book Antiqua" w:eastAsia="Times New Roman" w:hAnsi="Book Antiqua" w:cs="Times New Roman"/>
                <w:bCs/>
                <w:iCs/>
                <w:color w:val="000000"/>
                <w:sz w:val="19"/>
                <w:szCs w:val="19"/>
                <w:lang w:eastAsia="pt-BR"/>
              </w:rPr>
              <w:t>.</w:t>
            </w:r>
            <w:r w:rsidR="000C1AD2">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Não se exige a demonstração de má-fé, ou seja, da intenção do fornecedor de cobrar um valor indevido. Não é necessário se perquirir qualquer elemento volitivo por parte do fornecedor.</w:t>
            </w:r>
            <w:r w:rsidR="000C1AD2">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Basta que o fornecedor tenha agido de forma contrária à boa-fé objetiva.</w:t>
            </w:r>
          </w:p>
          <w:p w14:paraId="1CACFF7B"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33D1C396"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O STJ fixou a seguinte tese em embargos de divergência:</w:t>
            </w:r>
          </w:p>
          <w:p w14:paraId="5B58196C" w14:textId="356D703B" w:rsidR="009F61C8" w:rsidRPr="00141CEF" w:rsidRDefault="009F61C8" w:rsidP="000C1AD2">
            <w:pPr>
              <w:ind w:left="593"/>
              <w:jc w:val="both"/>
              <w:rPr>
                <w:rFonts w:ascii="Book Antiqua" w:eastAsia="Times New Roman" w:hAnsi="Book Antiqua" w:cs="Times New Roman"/>
                <w:b/>
                <w:iCs/>
                <w:color w:val="000000"/>
                <w:sz w:val="18"/>
                <w:szCs w:val="18"/>
                <w:lang w:eastAsia="pt-BR"/>
              </w:rPr>
            </w:pPr>
            <w:r w:rsidRPr="009F61C8">
              <w:rPr>
                <w:rFonts w:ascii="Book Antiqua" w:eastAsia="Times New Roman" w:hAnsi="Book Antiqua" w:cs="Times New Roman"/>
                <w:bCs/>
                <w:iCs/>
                <w:color w:val="000000"/>
                <w:sz w:val="19"/>
                <w:szCs w:val="19"/>
                <w:lang w:eastAsia="pt-BR"/>
              </w:rPr>
              <w:t xml:space="preserve">A </w:t>
            </w:r>
            <w:r w:rsidRPr="000C1AD2">
              <w:rPr>
                <w:rFonts w:ascii="Book Antiqua" w:eastAsia="Times New Roman" w:hAnsi="Book Antiqua" w:cs="Times New Roman"/>
                <w:b/>
                <w:iCs/>
                <w:color w:val="000000"/>
                <w:sz w:val="19"/>
                <w:szCs w:val="19"/>
                <w:highlight w:val="yellow"/>
                <w:lang w:eastAsia="pt-BR"/>
              </w:rPr>
              <w:t>restituição em dobro do indébito</w:t>
            </w:r>
            <w:r w:rsidRPr="009F61C8">
              <w:rPr>
                <w:rFonts w:ascii="Book Antiqua" w:eastAsia="Times New Roman" w:hAnsi="Book Antiqua" w:cs="Times New Roman"/>
                <w:bCs/>
                <w:iCs/>
                <w:color w:val="000000"/>
                <w:sz w:val="19"/>
                <w:szCs w:val="19"/>
                <w:lang w:eastAsia="pt-BR"/>
              </w:rPr>
              <w:t xml:space="preserve"> (</w:t>
            </w:r>
            <w:r w:rsidR="00863654">
              <w:rPr>
                <w:rFonts w:ascii="Book Antiqua" w:eastAsia="Times New Roman" w:hAnsi="Book Antiqua" w:cs="Times New Roman"/>
                <w:bCs/>
                <w:iCs/>
                <w:color w:val="000000"/>
                <w:sz w:val="19"/>
                <w:szCs w:val="19"/>
                <w:lang w:eastAsia="pt-BR"/>
              </w:rPr>
              <w:t>§</w:t>
            </w:r>
            <w:r w:rsidRPr="009F61C8">
              <w:rPr>
                <w:rFonts w:ascii="Book Antiqua" w:eastAsia="Times New Roman" w:hAnsi="Book Antiqua" w:cs="Times New Roman"/>
                <w:bCs/>
                <w:iCs/>
                <w:color w:val="000000"/>
                <w:sz w:val="19"/>
                <w:szCs w:val="19"/>
                <w:lang w:eastAsia="pt-BR"/>
              </w:rPr>
              <w:t xml:space="preserve"> único do art</w:t>
            </w:r>
            <w:r w:rsidR="00863654">
              <w:rPr>
                <w:rFonts w:ascii="Book Antiqua" w:eastAsia="Times New Roman" w:hAnsi="Book Antiqua" w:cs="Times New Roman"/>
                <w:bCs/>
                <w:iCs/>
                <w:color w:val="000000"/>
                <w:sz w:val="19"/>
                <w:szCs w:val="19"/>
                <w:lang w:eastAsia="pt-BR"/>
              </w:rPr>
              <w:t>.</w:t>
            </w:r>
            <w:r w:rsidRPr="009F61C8">
              <w:rPr>
                <w:rFonts w:ascii="Book Antiqua" w:eastAsia="Times New Roman" w:hAnsi="Book Antiqua" w:cs="Times New Roman"/>
                <w:bCs/>
                <w:iCs/>
                <w:color w:val="000000"/>
                <w:sz w:val="19"/>
                <w:szCs w:val="19"/>
                <w:lang w:eastAsia="pt-BR"/>
              </w:rPr>
              <w:t xml:space="preserve"> 42 do CDC) </w:t>
            </w:r>
            <w:r w:rsidRPr="000C1AD2">
              <w:rPr>
                <w:rFonts w:ascii="Book Antiqua" w:eastAsia="Times New Roman" w:hAnsi="Book Antiqua" w:cs="Times New Roman"/>
                <w:b/>
                <w:iCs/>
                <w:color w:val="000000"/>
                <w:sz w:val="19"/>
                <w:szCs w:val="19"/>
                <w:shd w:val="clear" w:color="auto" w:fill="F7CAAC" w:themeFill="accent2" w:themeFillTint="66"/>
                <w:lang w:eastAsia="pt-BR"/>
              </w:rPr>
              <w:t>independe da natureza do elemento volitivo do fornecedor</w:t>
            </w:r>
            <w:r w:rsidRPr="009F61C8">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highlight w:val="yellow"/>
                <w:lang w:eastAsia="pt-BR"/>
              </w:rPr>
              <w:t>que cobrou valor indevido</w:t>
            </w:r>
            <w:r w:rsidRPr="009F61C8">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highlight w:val="green"/>
                <w:lang w:eastAsia="pt-BR"/>
              </w:rPr>
              <w:t>revelando-se cabível</w:t>
            </w:r>
            <w:r w:rsidRPr="009F61C8">
              <w:rPr>
                <w:rFonts w:ascii="Book Antiqua" w:eastAsia="Times New Roman" w:hAnsi="Book Antiqua" w:cs="Times New Roman"/>
                <w:bCs/>
                <w:iCs/>
                <w:color w:val="000000"/>
                <w:sz w:val="19"/>
                <w:szCs w:val="19"/>
                <w:lang w:eastAsia="pt-BR"/>
              </w:rPr>
              <w:t xml:space="preserve"> quando </w:t>
            </w:r>
            <w:r w:rsidRPr="000C1AD2">
              <w:rPr>
                <w:rFonts w:ascii="Book Antiqua" w:eastAsia="Times New Roman" w:hAnsi="Book Antiqua" w:cs="Times New Roman"/>
                <w:b/>
                <w:iCs/>
                <w:color w:val="000000"/>
                <w:sz w:val="19"/>
                <w:szCs w:val="19"/>
                <w:highlight w:val="yellow"/>
                <w:lang w:eastAsia="pt-BR"/>
              </w:rPr>
              <w:t>a cobrança indevida consubstanciar</w:t>
            </w:r>
            <w:r w:rsidRPr="009F61C8">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shd w:val="clear" w:color="auto" w:fill="F7CAAC" w:themeFill="accent2" w:themeFillTint="66"/>
                <w:lang w:eastAsia="pt-BR"/>
              </w:rPr>
              <w:t>conduta contrária à boa-fé objetiva</w:t>
            </w:r>
            <w:r w:rsidRPr="009F61C8">
              <w:rPr>
                <w:rFonts w:ascii="Book Antiqua" w:eastAsia="Times New Roman" w:hAnsi="Book Antiqua" w:cs="Times New Roman"/>
                <w:bCs/>
                <w:iCs/>
                <w:color w:val="000000"/>
                <w:sz w:val="19"/>
                <w:szCs w:val="19"/>
                <w:lang w:eastAsia="pt-BR"/>
              </w:rPr>
              <w:t>.</w:t>
            </w:r>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STJ. Corte Especial. EAREsp 676608/RS, Rel. Min. Og Fernandes, j</w:t>
            </w:r>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21/10/20</w:t>
            </w:r>
            <w:r w:rsidRPr="009D1466">
              <w:rPr>
                <w:rFonts w:ascii="Book Antiqua" w:eastAsia="Times New Roman" w:hAnsi="Book Antiqua" w:cs="Times New Roman"/>
                <w:bCs/>
                <w:iCs/>
                <w:color w:val="000000"/>
                <w:sz w:val="18"/>
                <w:szCs w:val="18"/>
                <w:lang w:eastAsia="pt-BR"/>
              </w:rPr>
              <w:t>.</w:t>
            </w:r>
            <w:r w:rsidR="00420DEE" w:rsidRPr="009D1466">
              <w:rPr>
                <w:rFonts w:ascii="Book Antiqua" w:eastAsia="Times New Roman" w:hAnsi="Book Antiqua" w:cs="Times New Roman"/>
                <w:bCs/>
                <w:iCs/>
                <w:color w:val="FF0000"/>
                <w:sz w:val="18"/>
                <w:szCs w:val="18"/>
                <w:lang w:eastAsia="pt-BR"/>
              </w:rPr>
              <w:t xml:space="preserve"> </w:t>
            </w:r>
            <w:bookmarkStart w:id="128" w:name="_Hlk93849246"/>
            <w:r w:rsidR="00420DEE" w:rsidRPr="009D1466">
              <w:rPr>
                <w:rFonts w:ascii="Book Antiqua" w:eastAsia="Times New Roman" w:hAnsi="Book Antiqua" w:cs="Times New Roman"/>
                <w:b/>
                <w:iCs/>
                <w:color w:val="FF0000"/>
                <w:sz w:val="16"/>
                <w:szCs w:val="16"/>
                <w:u w:val="single"/>
                <w:lang w:eastAsia="pt-BR"/>
              </w:rPr>
              <w:t>(TJSP-2021)</w:t>
            </w:r>
            <w:bookmarkEnd w:id="128"/>
            <w:r w:rsidR="00420DEE" w:rsidRPr="009D1466">
              <w:rPr>
                <w:rFonts w:ascii="Book Antiqua" w:eastAsia="Times New Roman" w:hAnsi="Book Antiqua" w:cs="Times New Roman"/>
                <w:b/>
                <w:iCs/>
                <w:color w:val="FF0000"/>
                <w:sz w:val="16"/>
                <w:szCs w:val="16"/>
                <w:lang w:eastAsia="pt-BR"/>
              </w:rPr>
              <w:t xml:space="preserve"> </w:t>
            </w:r>
            <w:r w:rsidR="00574955" w:rsidRPr="009D1466">
              <w:rPr>
                <w:rFonts w:ascii="Book Antiqua" w:eastAsia="Times New Roman" w:hAnsi="Book Antiqua" w:cs="Times New Roman"/>
                <w:b/>
                <w:iCs/>
                <w:color w:val="FF0000"/>
                <w:sz w:val="16"/>
                <w:szCs w:val="16"/>
                <w:u w:val="single"/>
                <w:lang w:eastAsia="pt-BR"/>
              </w:rPr>
              <w:t>(TJSC-2022)</w:t>
            </w:r>
            <w:r w:rsidR="00E73928">
              <w:rPr>
                <w:rFonts w:ascii="Book Antiqua" w:eastAsia="Times New Roman" w:hAnsi="Book Antiqua" w:cs="Times New Roman"/>
                <w:b/>
                <w:iCs/>
                <w:color w:val="FF0000"/>
                <w:sz w:val="16"/>
                <w:szCs w:val="16"/>
                <w:lang w:eastAsia="pt-BR"/>
              </w:rPr>
              <w:t xml:space="preserve"> </w:t>
            </w:r>
            <w:r w:rsidR="00E73928">
              <w:rPr>
                <w:rFonts w:ascii="Book Antiqua" w:eastAsia="Times New Roman" w:hAnsi="Book Antiqua" w:cs="Times New Roman"/>
                <w:b/>
                <w:color w:val="FF0000"/>
                <w:sz w:val="16"/>
                <w:szCs w:val="16"/>
                <w:u w:val="single"/>
                <w:lang w:eastAsia="pt-BR"/>
              </w:rPr>
              <w:t>(PGESC-2022)</w:t>
            </w:r>
            <w:r w:rsidR="00141CEF">
              <w:rPr>
                <w:rFonts w:ascii="Book Antiqua" w:eastAsia="Times New Roman" w:hAnsi="Book Antiqua" w:cs="Times New Roman"/>
                <w:b/>
                <w:iCs/>
                <w:color w:val="FF0000"/>
                <w:sz w:val="16"/>
                <w:szCs w:val="16"/>
                <w:lang w:eastAsia="pt-BR"/>
              </w:rPr>
              <w:t xml:space="preserve"> </w:t>
            </w:r>
            <w:r w:rsidR="00141CEF" w:rsidRPr="009D1466">
              <w:rPr>
                <w:rFonts w:ascii="Book Antiqua" w:eastAsia="Times New Roman" w:hAnsi="Book Antiqua" w:cs="Times New Roman"/>
                <w:b/>
                <w:iCs/>
                <w:color w:val="FF0000"/>
                <w:sz w:val="16"/>
                <w:szCs w:val="16"/>
                <w:u w:val="single"/>
                <w:lang w:eastAsia="pt-BR"/>
              </w:rPr>
              <w:t>(MPSC-2021</w:t>
            </w:r>
            <w:r w:rsidR="00141CEF">
              <w:rPr>
                <w:rFonts w:ascii="Book Antiqua" w:eastAsia="Times New Roman" w:hAnsi="Book Antiqua" w:cs="Times New Roman"/>
                <w:b/>
                <w:iCs/>
                <w:color w:val="FF0000"/>
                <w:sz w:val="16"/>
                <w:szCs w:val="16"/>
                <w:u w:val="single"/>
                <w:lang w:eastAsia="pt-BR"/>
              </w:rPr>
              <w:t>/2023</w:t>
            </w:r>
            <w:r w:rsidR="00141CEF" w:rsidRPr="009D1466">
              <w:rPr>
                <w:rFonts w:ascii="Book Antiqua" w:eastAsia="Times New Roman" w:hAnsi="Book Antiqua" w:cs="Times New Roman"/>
                <w:b/>
                <w:iCs/>
                <w:color w:val="FF0000"/>
                <w:sz w:val="16"/>
                <w:szCs w:val="16"/>
                <w:u w:val="single"/>
                <w:lang w:eastAsia="pt-BR"/>
              </w:rPr>
              <w:t>)</w:t>
            </w:r>
          </w:p>
          <w:p w14:paraId="5DD41AED"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05F48175"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Está superada a Tese 7 do Jurisprudência em Teses do STJ (ed. 39):</w:t>
            </w:r>
          </w:p>
          <w:p w14:paraId="63F4C686" w14:textId="77777777" w:rsidR="009F61C8" w:rsidRPr="009F61C8" w:rsidRDefault="009F61C8" w:rsidP="000C1AD2">
            <w:pPr>
              <w:ind w:left="593"/>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Jurisprudência em Teses do STJ (ed. 39)</w:t>
            </w:r>
          </w:p>
          <w:p w14:paraId="458C2332" w14:textId="77777777" w:rsidR="009F61C8" w:rsidRPr="009F61C8" w:rsidRDefault="009F61C8" w:rsidP="000C1AD2">
            <w:pPr>
              <w:ind w:left="593"/>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 xml:space="preserve">Tese 7: A devolução em dobro dos valores pagos pelo consumidor, prevista no art. 42, parágrafo único, do CDC, pressupõe tanto a existência de pagamento indevido quanto </w:t>
            </w:r>
            <w:r w:rsidRPr="000C1AD2">
              <w:rPr>
                <w:rFonts w:ascii="Book Antiqua" w:eastAsia="Times New Roman" w:hAnsi="Book Antiqua" w:cs="Times New Roman"/>
                <w:bCs/>
                <w:iCs/>
                <w:strike/>
                <w:color w:val="FF0000"/>
                <w:sz w:val="19"/>
                <w:szCs w:val="19"/>
                <w:lang w:eastAsia="pt-BR"/>
              </w:rPr>
              <w:t>a má-fé do credor</w:t>
            </w:r>
            <w:r w:rsidRPr="009F61C8">
              <w:rPr>
                <w:rFonts w:ascii="Book Antiqua" w:eastAsia="Times New Roman" w:hAnsi="Book Antiqua" w:cs="Times New Roman"/>
                <w:bCs/>
                <w:iCs/>
                <w:color w:val="000000"/>
                <w:sz w:val="19"/>
                <w:szCs w:val="19"/>
                <w:lang w:eastAsia="pt-BR"/>
              </w:rPr>
              <w:t>.</w:t>
            </w:r>
          </w:p>
          <w:p w14:paraId="2C2F02DE"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76E93E16" w14:textId="260617F3" w:rsidR="009F61C8" w:rsidRPr="000C1AD2" w:rsidRDefault="000C1AD2" w:rsidP="009F61C8">
            <w:pPr>
              <w:jc w:val="both"/>
              <w:rPr>
                <w:rFonts w:ascii="Book Antiqua" w:eastAsia="Times New Roman" w:hAnsi="Book Antiqua" w:cs="Times New Roman"/>
                <w:b/>
                <w:i/>
                <w:color w:val="000000"/>
                <w:sz w:val="19"/>
                <w:szCs w:val="19"/>
                <w:lang w:eastAsia="pt-BR"/>
              </w:rPr>
            </w:pPr>
            <w:r w:rsidRPr="000C1AD2">
              <w:rPr>
                <w:rFonts w:ascii="Book Antiqua" w:eastAsia="Times New Roman" w:hAnsi="Book Antiqua" w:cs="Times New Roman"/>
                <w:b/>
                <w:i/>
                <w:color w:val="000000"/>
                <w:sz w:val="19"/>
                <w:szCs w:val="19"/>
                <w:u w:val="single"/>
                <w:shd w:val="clear" w:color="auto" w:fill="FBE4D5" w:themeFill="accent2" w:themeFillTint="33"/>
                <w:lang w:eastAsia="pt-BR"/>
              </w:rPr>
              <w:t xml:space="preserve">- </w:t>
            </w:r>
            <w:r w:rsidR="009F61C8" w:rsidRPr="000C1AD2">
              <w:rPr>
                <w:rFonts w:ascii="Book Antiqua" w:eastAsia="Times New Roman" w:hAnsi="Book Antiqua" w:cs="Times New Roman"/>
                <w:b/>
                <w:i/>
                <w:color w:val="000000"/>
                <w:sz w:val="19"/>
                <w:szCs w:val="19"/>
                <w:u w:val="single"/>
                <w:shd w:val="clear" w:color="auto" w:fill="FBE4D5" w:themeFill="accent2" w:themeFillTint="33"/>
                <w:lang w:eastAsia="pt-BR"/>
              </w:rPr>
              <w:t>DISCUSSÃO QUANTO À APLICAÇÃO DO REGRAMENTO DO CÓDIGO CIVIL NAS RELAÇÕES DE CONSUMO</w:t>
            </w:r>
            <w:r>
              <w:rPr>
                <w:rFonts w:ascii="Book Antiqua" w:eastAsia="Times New Roman" w:hAnsi="Book Antiqua" w:cs="Times New Roman"/>
                <w:b/>
                <w:i/>
                <w:color w:val="000000"/>
                <w:sz w:val="19"/>
                <w:szCs w:val="19"/>
                <w:lang w:eastAsia="pt-BR"/>
              </w:rPr>
              <w:t>:</w:t>
            </w:r>
          </w:p>
          <w:p w14:paraId="09DE33AC" w14:textId="2A759D32" w:rsidR="009F61C8" w:rsidRPr="009F61C8" w:rsidRDefault="009F61C8" w:rsidP="009F61C8">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
                <w:i/>
                <w:color w:val="000000"/>
                <w:sz w:val="19"/>
                <w:szCs w:val="19"/>
                <w:u w:val="single"/>
                <w:lang w:eastAsia="pt-BR"/>
              </w:rPr>
              <w:t>Imagine a seguinte situação hipotética</w:t>
            </w:r>
            <w:r w:rsidRPr="009F61C8">
              <w:rPr>
                <w:rFonts w:ascii="Book Antiqua" w:eastAsia="Times New Roman" w:hAnsi="Book Antiqua" w:cs="Times New Roman"/>
                <w:bCs/>
                <w:iCs/>
                <w:color w:val="000000"/>
                <w:sz w:val="19"/>
                <w:szCs w:val="19"/>
                <w:lang w:eastAsia="pt-BR"/>
              </w:rPr>
              <w:t>:</w:t>
            </w:r>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João ajuizou ação de reparação de danos contra o Banco HSBC. O autor alegou que o Banco lhe cobrou, em juízo, uma dívida que já estava paga. Como a dívida paga era no valor de R$ 50 mil, o autor pedia para que o Banco fosse condenado a pagar R$ 100 mil, ou seja, o dobro do que havia cobrado.</w:t>
            </w:r>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João fundamentou seu pleito no art. 940 do CC:</w:t>
            </w:r>
          </w:p>
          <w:p w14:paraId="087D952D" w14:textId="77777777" w:rsidR="009F61C8" w:rsidRPr="009F61C8" w:rsidRDefault="009F61C8" w:rsidP="000C1AD2">
            <w:pPr>
              <w:ind w:left="593"/>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
                <w:iCs/>
                <w:color w:val="000000"/>
                <w:sz w:val="19"/>
                <w:szCs w:val="19"/>
                <w:highlight w:val="magenta"/>
                <w:lang w:eastAsia="pt-BR"/>
              </w:rPr>
              <w:t>Art. 940</w:t>
            </w:r>
            <w:r w:rsidRPr="009F61C8">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highlight w:val="yellow"/>
                <w:lang w:eastAsia="pt-BR"/>
              </w:rPr>
              <w:t>Aquele que demandar por dívida já paga</w:t>
            </w:r>
            <w:r w:rsidRPr="009F61C8">
              <w:rPr>
                <w:rFonts w:ascii="Book Antiqua" w:eastAsia="Times New Roman" w:hAnsi="Book Antiqua" w:cs="Times New Roman"/>
                <w:bCs/>
                <w:iCs/>
                <w:color w:val="000000"/>
                <w:sz w:val="19"/>
                <w:szCs w:val="19"/>
                <w:lang w:eastAsia="pt-BR"/>
              </w:rPr>
              <w:t xml:space="preserve">, no todo ou em parte, sem ressalvar as quantias recebidas ou pedir mais do que for devido, </w:t>
            </w:r>
            <w:r w:rsidRPr="000C1AD2">
              <w:rPr>
                <w:rFonts w:ascii="Book Antiqua" w:eastAsia="Times New Roman" w:hAnsi="Book Antiqua" w:cs="Times New Roman"/>
                <w:b/>
                <w:iCs/>
                <w:color w:val="000000"/>
                <w:sz w:val="19"/>
                <w:szCs w:val="19"/>
                <w:highlight w:val="yellow"/>
                <w:lang w:eastAsia="pt-BR"/>
              </w:rPr>
              <w:t>ficará obrigado a pagar ao devedor</w:t>
            </w:r>
            <w:r w:rsidRPr="009F61C8">
              <w:rPr>
                <w:rFonts w:ascii="Book Antiqua" w:eastAsia="Times New Roman" w:hAnsi="Book Antiqua" w:cs="Times New Roman"/>
                <w:bCs/>
                <w:iCs/>
                <w:color w:val="000000"/>
                <w:sz w:val="19"/>
                <w:szCs w:val="19"/>
                <w:lang w:eastAsia="pt-BR"/>
              </w:rPr>
              <w:t xml:space="preserve">, no primeiro caso, </w:t>
            </w:r>
            <w:r w:rsidRPr="000C1AD2">
              <w:rPr>
                <w:rFonts w:ascii="Book Antiqua" w:eastAsia="Times New Roman" w:hAnsi="Book Antiqua" w:cs="Times New Roman"/>
                <w:b/>
                <w:iCs/>
                <w:color w:val="000000"/>
                <w:sz w:val="19"/>
                <w:szCs w:val="19"/>
                <w:highlight w:val="yellow"/>
                <w:lang w:eastAsia="pt-BR"/>
              </w:rPr>
              <w:t>o dobro do que houver cobrado</w:t>
            </w:r>
            <w:r w:rsidRPr="009F61C8">
              <w:rPr>
                <w:rFonts w:ascii="Book Antiqua" w:eastAsia="Times New Roman" w:hAnsi="Book Antiqua" w:cs="Times New Roman"/>
                <w:bCs/>
                <w:iCs/>
                <w:color w:val="000000"/>
                <w:sz w:val="19"/>
                <w:szCs w:val="19"/>
                <w:lang w:eastAsia="pt-BR"/>
              </w:rPr>
              <w:t xml:space="preserve"> e, no segundo, o equivalente do que dele exigir, salvo se houver prescrição.</w:t>
            </w:r>
          </w:p>
          <w:p w14:paraId="54D0A627"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10DA552E" w14:textId="6820BE87" w:rsidR="009F61C8" w:rsidRPr="009F61C8" w:rsidRDefault="009F61C8" w:rsidP="009F61C8">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
                <w:i/>
                <w:color w:val="000000"/>
                <w:sz w:val="19"/>
                <w:szCs w:val="19"/>
                <w:u w:val="single"/>
                <w:lang w:eastAsia="pt-BR"/>
              </w:rPr>
              <w:t>Contestação</w:t>
            </w:r>
            <w:r w:rsidR="000C1AD2">
              <w:rPr>
                <w:rFonts w:ascii="Book Antiqua" w:eastAsia="Times New Roman" w:hAnsi="Book Antiqua" w:cs="Times New Roman"/>
                <w:b/>
                <w:i/>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O Banco apresentou contestação alegando o seguinte:</w:t>
            </w:r>
            <w:r w:rsidR="000C1AD2">
              <w:rPr>
                <w:rFonts w:ascii="Book Antiqua" w:eastAsia="Times New Roman" w:hAnsi="Book Antiqua" w:cs="Times New Roman"/>
                <w:bCs/>
                <w:iCs/>
                <w:color w:val="000000"/>
                <w:sz w:val="19"/>
                <w:szCs w:val="19"/>
                <w:lang w:eastAsia="pt-BR"/>
              </w:rPr>
              <w:t xml:space="preserve"> i) </w:t>
            </w:r>
            <w:r w:rsidRPr="009F61C8">
              <w:rPr>
                <w:rFonts w:ascii="Book Antiqua" w:eastAsia="Times New Roman" w:hAnsi="Book Antiqua" w:cs="Times New Roman"/>
                <w:bCs/>
                <w:iCs/>
                <w:color w:val="000000"/>
                <w:sz w:val="19"/>
                <w:szCs w:val="19"/>
                <w:lang w:eastAsia="pt-BR"/>
              </w:rPr>
              <w:t>realmente, ajuizei ação cobrando de João dívida que ele já tinha pagado;</w:t>
            </w:r>
            <w:r w:rsidR="000C1AD2">
              <w:rPr>
                <w:rFonts w:ascii="Book Antiqua" w:eastAsia="Times New Roman" w:hAnsi="Book Antiqua" w:cs="Times New Roman"/>
                <w:bCs/>
                <w:iCs/>
                <w:color w:val="000000"/>
                <w:sz w:val="19"/>
                <w:szCs w:val="19"/>
                <w:lang w:eastAsia="pt-BR"/>
              </w:rPr>
              <w:t xml:space="preserve"> ii) </w:t>
            </w:r>
            <w:r w:rsidRPr="009F61C8">
              <w:rPr>
                <w:rFonts w:ascii="Book Antiqua" w:eastAsia="Times New Roman" w:hAnsi="Book Antiqua" w:cs="Times New Roman"/>
                <w:bCs/>
                <w:iCs/>
                <w:color w:val="000000"/>
                <w:sz w:val="19"/>
                <w:szCs w:val="19"/>
                <w:lang w:eastAsia="pt-BR"/>
              </w:rPr>
              <w:t>no entanto, nesta ação proposta, João não chegou a pagar nada porque o magistrado julgou improcedente o pedido;</w:t>
            </w:r>
            <w:r w:rsidR="000C1AD2">
              <w:rPr>
                <w:rFonts w:ascii="Book Antiqua" w:eastAsia="Times New Roman" w:hAnsi="Book Antiqua" w:cs="Times New Roman"/>
                <w:bCs/>
                <w:iCs/>
                <w:color w:val="000000"/>
                <w:sz w:val="19"/>
                <w:szCs w:val="19"/>
                <w:lang w:eastAsia="pt-BR"/>
              </w:rPr>
              <w:t xml:space="preserve"> iii) </w:t>
            </w:r>
            <w:r w:rsidRPr="009F61C8">
              <w:rPr>
                <w:rFonts w:ascii="Book Antiqua" w:eastAsia="Times New Roman" w:hAnsi="Book Antiqua" w:cs="Times New Roman"/>
                <w:bCs/>
                <w:iCs/>
                <w:color w:val="000000"/>
                <w:sz w:val="19"/>
                <w:szCs w:val="19"/>
                <w:lang w:eastAsia="pt-BR"/>
              </w:rPr>
              <w:t>diante disso, como o consumidor não pagou essa quantia indevida, não pode ser aplicado o parágrafo único do art. 42 do CDC</w:t>
            </w:r>
            <w:r w:rsidR="000C1AD2">
              <w:rPr>
                <w:rFonts w:ascii="Book Antiqua" w:eastAsia="Times New Roman" w:hAnsi="Book Antiqua" w:cs="Times New Roman"/>
                <w:bCs/>
                <w:iCs/>
                <w:color w:val="000000"/>
                <w:sz w:val="19"/>
                <w:szCs w:val="19"/>
                <w:lang w:eastAsia="pt-BR"/>
              </w:rPr>
              <w:t>; iv)</w:t>
            </w:r>
            <w:r w:rsidRPr="009F61C8">
              <w:rPr>
                <w:rFonts w:ascii="Book Antiqua" w:eastAsia="Times New Roman" w:hAnsi="Book Antiqua" w:cs="Times New Roman"/>
                <w:bCs/>
                <w:iCs/>
                <w:color w:val="000000"/>
                <w:sz w:val="19"/>
                <w:szCs w:val="19"/>
                <w:lang w:eastAsia="pt-BR"/>
              </w:rPr>
              <w:t xml:space="preserve"> além disso, não é possível aplicar o art. 940 do CC porque estamos diante de uma relação de consumo, devendo, portanto, incidir o diploma especial, qual seja, o CDC.</w:t>
            </w:r>
          </w:p>
          <w:p w14:paraId="23028D32"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197A8360" w14:textId="187263B8" w:rsidR="000C1AD2" w:rsidRPr="000C1AD2" w:rsidRDefault="008A3465" w:rsidP="000C1AD2">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0C1AD2">
              <w:rPr>
                <w:rFonts w:ascii="Book Antiqua" w:eastAsia="Times New Roman" w:hAnsi="Book Antiqua" w:cs="Times New Roman"/>
                <w:b/>
                <w:i/>
                <w:color w:val="000000"/>
                <w:sz w:val="19"/>
                <w:szCs w:val="19"/>
                <w:u w:val="single"/>
                <w:lang w:eastAsia="pt-BR"/>
              </w:rPr>
              <w:t>A discussão jurídica foi, portanto, a seguinte: é possível aplicar a sanção do art. 940 do Código Civil neste caso, mesmo se tratando de uma relação de consumo?</w:t>
            </w:r>
            <w:r w:rsidR="000C1AD2">
              <w:rPr>
                <w:rFonts w:ascii="Book Antiqua" w:eastAsia="Times New Roman" w:hAnsi="Book Antiqua" w:cs="Times New Roman"/>
                <w:bCs/>
                <w:iCs/>
                <w:color w:val="000000"/>
                <w:sz w:val="19"/>
                <w:szCs w:val="19"/>
                <w:lang w:eastAsia="pt-BR"/>
              </w:rPr>
              <w:t xml:space="preserve"> </w:t>
            </w:r>
            <w:r w:rsidR="009F61C8" w:rsidRPr="000C1AD2">
              <w:rPr>
                <w:rFonts w:ascii="Book Antiqua" w:eastAsia="Times New Roman" w:hAnsi="Book Antiqua" w:cs="Times New Roman"/>
                <w:b/>
                <w:iCs/>
                <w:color w:val="000000"/>
                <w:sz w:val="19"/>
                <w:szCs w:val="19"/>
                <w:highlight w:val="magenta"/>
                <w:lang w:eastAsia="pt-BR"/>
              </w:rPr>
              <w:t>SIM</w:t>
            </w:r>
            <w:r w:rsidR="009F61C8" w:rsidRPr="009F61C8">
              <w:rPr>
                <w:rFonts w:ascii="Book Antiqua" w:eastAsia="Times New Roman" w:hAnsi="Book Antiqua" w:cs="Times New Roman"/>
                <w:bCs/>
                <w:iCs/>
                <w:color w:val="000000"/>
                <w:sz w:val="19"/>
                <w:szCs w:val="19"/>
                <w:lang w:eastAsia="pt-BR"/>
              </w:rPr>
              <w:t>. Mesmo diante de uma relação de consumo, é possível aplicar a sanção prevista no art. 940 do CC.</w:t>
            </w:r>
            <w:r w:rsidR="000C1AD2">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O art. 940 do CC e o art. 42 do CDC incidem em hipóteses diferentes, tutelando, cada um deles, uma situação específica envolvendo a cobrança de dívidas pelos credores. Veja as principais diferenças:</w:t>
            </w:r>
          </w:p>
          <w:tbl>
            <w:tblPr>
              <w:tblW w:w="0" w:type="auto"/>
              <w:shd w:val="clear" w:color="auto" w:fill="FFFFFF"/>
              <w:tblCellMar>
                <w:left w:w="0" w:type="dxa"/>
                <w:right w:w="0" w:type="dxa"/>
              </w:tblCellMar>
              <w:tblLook w:val="04A0" w:firstRow="1" w:lastRow="0" w:firstColumn="1" w:lastColumn="0" w:noHBand="0" w:noVBand="1"/>
            </w:tblPr>
            <w:tblGrid>
              <w:gridCol w:w="4119"/>
              <w:gridCol w:w="4139"/>
            </w:tblGrid>
            <w:tr w:rsidR="000C1AD2" w:rsidRPr="000C1AD2" w14:paraId="6A398208"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0C0EC242" w14:textId="77777777" w:rsidR="000C1AD2" w:rsidRPr="000C1AD2" w:rsidRDefault="000C1AD2" w:rsidP="000C1AD2">
                  <w:pPr>
                    <w:spacing w:after="0" w:line="240" w:lineRule="auto"/>
                    <w:jc w:val="center"/>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
                      <w:bCs/>
                      <w:iCs/>
                      <w:color w:val="000000"/>
                      <w:sz w:val="18"/>
                      <w:szCs w:val="18"/>
                      <w:lang w:eastAsia="pt-BR"/>
                    </w:rPr>
                    <w:t>ART. 940 DO CÓDIGO CIVIL</w:t>
                  </w:r>
                </w:p>
              </w:tc>
              <w:tc>
                <w:tcPr>
                  <w:tcW w:w="4691" w:type="dxa"/>
                  <w:tcBorders>
                    <w:top w:val="single" w:sz="8" w:space="0" w:color="auto"/>
                    <w:left w:val="single" w:sz="8" w:space="0" w:color="auto"/>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2D3F2349" w14:textId="77777777" w:rsidR="000C1AD2" w:rsidRPr="000C1AD2" w:rsidRDefault="000C1AD2" w:rsidP="000C1AD2">
                  <w:pPr>
                    <w:spacing w:after="0" w:line="240" w:lineRule="auto"/>
                    <w:jc w:val="center"/>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
                      <w:bCs/>
                      <w:iCs/>
                      <w:color w:val="000000"/>
                      <w:sz w:val="18"/>
                      <w:szCs w:val="18"/>
                      <w:lang w:eastAsia="pt-BR"/>
                    </w:rPr>
                    <w:t>ART. 42, PARÁGRAFO ÚNICO, DO CDC</w:t>
                  </w:r>
                </w:p>
              </w:tc>
            </w:tr>
            <w:tr w:rsidR="000C1AD2" w:rsidRPr="000C1AD2" w14:paraId="399AD377"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3E56EE"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lastRenderedPageBreak/>
                    <w:t>Requisitos:</w:t>
                  </w:r>
                </w:p>
                <w:p w14:paraId="6199C31F"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a) A pessoa (consumidora ou não) foi cobrada, por meio de processo judicial, por dívida já paga;</w:t>
                  </w:r>
                </w:p>
                <w:p w14:paraId="62DF7438" w14:textId="1D1212E0"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b) O autor da cobrança agiu de má-fé (súmula 159 STF).</w:t>
                  </w:r>
                  <w:r>
                    <w:rPr>
                      <w:rStyle w:val="Refdenotaderodap"/>
                      <w:rFonts w:ascii="Book Antiqua" w:eastAsia="Times New Roman" w:hAnsi="Book Antiqua" w:cs="Times New Roman"/>
                      <w:bCs/>
                      <w:iCs/>
                      <w:color w:val="000000"/>
                      <w:sz w:val="18"/>
                      <w:szCs w:val="18"/>
                      <w:lang w:eastAsia="pt-BR"/>
                    </w:rPr>
                    <w:footnoteReference w:id="24"/>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7A8121"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Requisitos:</w:t>
                  </w:r>
                </w:p>
                <w:p w14:paraId="43B8A156"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a) Consumidor foi cobrado por quantia indevida;</w:t>
                  </w:r>
                </w:p>
                <w:p w14:paraId="1D122B9F"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b) Consumidor pagou essa quantia indevida;</w:t>
                  </w:r>
                </w:p>
                <w:p w14:paraId="5D204242"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c) Não houve um engano justificável por parte do autor da cobrança.</w:t>
                  </w:r>
                </w:p>
              </w:tc>
            </w:tr>
            <w:tr w:rsidR="000C1AD2" w:rsidRPr="000C1AD2" w14:paraId="6410B580"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AF4EE1"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 xml:space="preserve">A cobrança foi feita </w:t>
                  </w:r>
                  <w:r w:rsidRPr="00E73928">
                    <w:rPr>
                      <w:rFonts w:ascii="Book Antiqua" w:eastAsia="Times New Roman" w:hAnsi="Book Antiqua" w:cs="Times New Roman"/>
                      <w:b/>
                      <w:iCs/>
                      <w:color w:val="000000"/>
                      <w:sz w:val="18"/>
                      <w:szCs w:val="18"/>
                      <w:lang w:eastAsia="pt-BR"/>
                    </w:rPr>
                    <w:t>na via judicial</w:t>
                  </w:r>
                  <w:r w:rsidRPr="000C1AD2">
                    <w:rPr>
                      <w:rFonts w:ascii="Book Antiqua" w:eastAsia="Times New Roman" w:hAnsi="Book Antiqua" w:cs="Times New Roman"/>
                      <w:bCs/>
                      <w:iCs/>
                      <w:color w:val="000000"/>
                      <w:sz w:val="18"/>
                      <w:szCs w:val="18"/>
                      <w:lang w:eastAsia="pt-BR"/>
                    </w:rPr>
                    <w:t>.</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71CEA0"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 xml:space="preserve">A cobrança foi feita </w:t>
                  </w:r>
                  <w:r w:rsidRPr="00E73928">
                    <w:rPr>
                      <w:rFonts w:ascii="Book Antiqua" w:eastAsia="Times New Roman" w:hAnsi="Book Antiqua" w:cs="Times New Roman"/>
                      <w:b/>
                      <w:iCs/>
                      <w:color w:val="000000"/>
                      <w:sz w:val="18"/>
                      <w:szCs w:val="18"/>
                      <w:lang w:eastAsia="pt-BR"/>
                    </w:rPr>
                    <w:t>na via extrajudicial</w:t>
                  </w:r>
                  <w:r w:rsidRPr="000C1AD2">
                    <w:rPr>
                      <w:rFonts w:ascii="Book Antiqua" w:eastAsia="Times New Roman" w:hAnsi="Book Antiqua" w:cs="Times New Roman"/>
                      <w:bCs/>
                      <w:iCs/>
                      <w:color w:val="000000"/>
                      <w:sz w:val="18"/>
                      <w:szCs w:val="18"/>
                      <w:lang w:eastAsia="pt-BR"/>
                    </w:rPr>
                    <w:t>.</w:t>
                  </w:r>
                </w:p>
              </w:tc>
            </w:tr>
            <w:tr w:rsidR="000C1AD2" w:rsidRPr="000C1AD2" w14:paraId="68BF5160"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0FE68F"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E73928">
                    <w:rPr>
                      <w:rFonts w:ascii="Book Antiqua" w:eastAsia="Times New Roman" w:hAnsi="Book Antiqua" w:cs="Times New Roman"/>
                      <w:b/>
                      <w:iCs/>
                      <w:color w:val="000000"/>
                      <w:sz w:val="18"/>
                      <w:szCs w:val="18"/>
                      <w:lang w:eastAsia="pt-BR"/>
                    </w:rPr>
                    <w:t>Exige má-fé do autor da cobrança</w:t>
                  </w:r>
                  <w:r w:rsidRPr="000C1AD2">
                    <w:rPr>
                      <w:rFonts w:ascii="Book Antiqua" w:eastAsia="Times New Roman" w:hAnsi="Book Antiqua" w:cs="Times New Roman"/>
                      <w:bCs/>
                      <w:iCs/>
                      <w:color w:val="000000"/>
                      <w:sz w:val="18"/>
                      <w:szCs w:val="18"/>
                      <w:lang w:eastAsia="pt-BR"/>
                    </w:rPr>
                    <w:t>.</w:t>
                  </w:r>
                </w:p>
                <w:p w14:paraId="2D0CEDD7"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Cobrança excessiva, mas de boa-fé, não dá lugar às sanções do art. 940.</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0D2E8A"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 xml:space="preserve">A restituição em dobro do indébito (parágrafo único do artigo 42 do CDC) </w:t>
                  </w:r>
                  <w:r w:rsidRPr="00E73928">
                    <w:rPr>
                      <w:rFonts w:ascii="Book Antiqua" w:eastAsia="Times New Roman" w:hAnsi="Book Antiqua" w:cs="Times New Roman"/>
                      <w:b/>
                      <w:iCs/>
                      <w:color w:val="000000"/>
                      <w:sz w:val="18"/>
                      <w:szCs w:val="18"/>
                      <w:lang w:eastAsia="pt-BR"/>
                    </w:rPr>
                    <w:t>independe da natureza do elemento volitivo do fornecedor que cobrou valor indevido, revelando-se cabível quando a cobrança indevida consubstanciar conduta contrária à boa-fé objetiva</w:t>
                  </w:r>
                  <w:r w:rsidRPr="000C1AD2">
                    <w:rPr>
                      <w:rFonts w:ascii="Book Antiqua" w:eastAsia="Times New Roman" w:hAnsi="Book Antiqua" w:cs="Times New Roman"/>
                      <w:bCs/>
                      <w:iCs/>
                      <w:color w:val="000000"/>
                      <w:sz w:val="18"/>
                      <w:szCs w:val="18"/>
                      <w:lang w:eastAsia="pt-BR"/>
                    </w:rPr>
                    <w:t>.</w:t>
                  </w:r>
                </w:p>
              </w:tc>
            </w:tr>
            <w:tr w:rsidR="000C1AD2" w:rsidRPr="000C1AD2" w14:paraId="5FA1C129"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EA1C9A3"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Não se exige que a pessoa cobrada tenha pagado efetivamente a quantia.</w:t>
                  </w:r>
                </w:p>
                <w:p w14:paraId="6FC12C0F"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Para incidir o dispositivo basta que a pessoa seja acionada na justiça por dívida já paga.</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C41DFA"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Não basta a simples cobrança indevida.</w:t>
                  </w:r>
                </w:p>
                <w:p w14:paraId="5EBEFAA0"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Exige-se que o consumidor tenha pagado efetivamente o valor indevido.</w:t>
                  </w:r>
                </w:p>
              </w:tc>
            </w:tr>
          </w:tbl>
          <w:p w14:paraId="5B7C3775" w14:textId="77777777" w:rsidR="000C1AD2" w:rsidRPr="000C1AD2" w:rsidRDefault="000C1AD2" w:rsidP="000C1AD2">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Cs/>
                <w:iCs/>
                <w:color w:val="000000"/>
                <w:sz w:val="19"/>
                <w:szCs w:val="19"/>
                <w:lang w:eastAsia="pt-BR"/>
              </w:rPr>
              <w:t> </w:t>
            </w:r>
          </w:p>
          <w:p w14:paraId="79B795D3" w14:textId="60B77988" w:rsidR="000C1AD2" w:rsidRPr="000C1AD2" w:rsidRDefault="000C1AD2" w:rsidP="000C1AD2">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Cs/>
                <w:iCs/>
                <w:color w:val="000000"/>
                <w:sz w:val="19"/>
                <w:szCs w:val="19"/>
                <w:lang w:eastAsia="pt-BR"/>
              </w:rPr>
              <w:t xml:space="preserve">Desse modo, </w:t>
            </w:r>
            <w:r w:rsidRPr="000C1AD2">
              <w:rPr>
                <w:rFonts w:ascii="Book Antiqua" w:eastAsia="Times New Roman" w:hAnsi="Book Antiqua" w:cs="Times New Roman"/>
                <w:b/>
                <w:iCs/>
                <w:color w:val="000000"/>
                <w:sz w:val="19"/>
                <w:szCs w:val="19"/>
                <w:highlight w:val="yellow"/>
                <w:lang w:eastAsia="pt-BR"/>
              </w:rPr>
              <w:t>se o consumidor foi cobrado indevidamente</w:t>
            </w:r>
            <w:r w:rsidRPr="000C1AD2">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highlight w:val="green"/>
                <w:lang w:eastAsia="pt-BR"/>
              </w:rPr>
              <w:t>mas não estão presentes os pressupostos de aplicação do art. 42 do CDC</w:t>
            </w:r>
            <w:r w:rsidRPr="000C1AD2">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shd w:val="clear" w:color="auto" w:fill="F7CAAC" w:themeFill="accent2" w:themeFillTint="66"/>
                <w:lang w:eastAsia="pt-BR"/>
              </w:rPr>
              <w:t>ainda assim será possível incidir o art. 940 do CC</w:t>
            </w:r>
            <w:r w:rsidRPr="000C1AD2">
              <w:rPr>
                <w:rFonts w:ascii="Book Antiqua" w:eastAsia="Times New Roman" w:hAnsi="Book Antiqua" w:cs="Times New Roman"/>
                <w:bCs/>
                <w:iCs/>
                <w:color w:val="000000"/>
                <w:sz w:val="19"/>
                <w:szCs w:val="19"/>
                <w:lang w:eastAsia="pt-BR"/>
              </w:rPr>
              <w:t>, se os requisitos deste dispositivo estiverem demonstrados.</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Como explica o Min. Herman Benjamin:</w:t>
            </w:r>
            <w:r w:rsidR="00690FBE">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Cs/>
                <w:i/>
                <w:color w:val="000000"/>
                <w:sz w:val="19"/>
                <w:szCs w:val="19"/>
                <w:lang w:eastAsia="pt-BR"/>
              </w:rPr>
              <w:t>“(...) A sanção do art. 42, parágrafo único, dirige-se tão somente àquelas cobranças que não têm o munus do juiz a presidi-las. Daí que, em sendo proposta ação visando à cobrança do devido, mesmo que se trata de dívida de consumo, não mais é aplicável o citado dispositivo, mas, sim, não custa repetir, o Código Civil. No sistema do Código Civil, a sanção só tem lugar quando a cobrança é judicial, ou seja, pune-se aquele que movimenta a máquina do Judiciário injustificadamente.</w:t>
            </w:r>
            <w:r w:rsidR="00690FBE" w:rsidRPr="00690FBE">
              <w:rPr>
                <w:rFonts w:ascii="Book Antiqua" w:eastAsia="Times New Roman" w:hAnsi="Book Antiqua" w:cs="Times New Roman"/>
                <w:bCs/>
                <w:i/>
                <w:color w:val="000000"/>
                <w:sz w:val="19"/>
                <w:szCs w:val="19"/>
                <w:lang w:eastAsia="pt-BR"/>
              </w:rPr>
              <w:t xml:space="preserve"> </w:t>
            </w:r>
            <w:r w:rsidRPr="00690FBE">
              <w:rPr>
                <w:rFonts w:ascii="Book Antiqua" w:eastAsia="Times New Roman" w:hAnsi="Book Antiqua" w:cs="Times New Roman"/>
                <w:bCs/>
                <w:i/>
                <w:color w:val="000000"/>
                <w:sz w:val="19"/>
                <w:szCs w:val="19"/>
                <w:lang w:eastAsia="pt-BR"/>
              </w:rPr>
              <w:t xml:space="preserve">Não é esse o caso do </w:t>
            </w:r>
            <w:r w:rsidR="00DE6EB6">
              <w:rPr>
                <w:rFonts w:ascii="Book Antiqua" w:eastAsia="Times New Roman" w:hAnsi="Book Antiqua" w:cs="Times New Roman"/>
                <w:bCs/>
                <w:i/>
                <w:color w:val="000000"/>
                <w:sz w:val="19"/>
                <w:szCs w:val="19"/>
                <w:lang w:eastAsia="pt-BR"/>
              </w:rPr>
              <w:t>CDC</w:t>
            </w:r>
            <w:r w:rsidRPr="00690FBE">
              <w:rPr>
                <w:rFonts w:ascii="Book Antiqua" w:eastAsia="Times New Roman" w:hAnsi="Book Antiqua" w:cs="Times New Roman"/>
                <w:bCs/>
                <w:i/>
                <w:color w:val="000000"/>
                <w:sz w:val="19"/>
                <w:szCs w:val="19"/>
                <w:lang w:eastAsia="pt-BR"/>
              </w:rPr>
              <w:t>. Usa-se aqui o verbo cobrar, enquanto o Código Civil refere-se a demandar. Por conseguinte, a sanção, no caso da lei especial, aplica-se sempre que o fornecedor (direta ou indiretamente) cobrar e receber, extrajudicialmente, quantia indevida.</w:t>
            </w:r>
            <w:r w:rsidR="00690FBE" w:rsidRPr="00690FBE">
              <w:rPr>
                <w:rFonts w:ascii="Book Antiqua" w:eastAsia="Times New Roman" w:hAnsi="Book Antiqua" w:cs="Times New Roman"/>
                <w:bCs/>
                <w:i/>
                <w:color w:val="000000"/>
                <w:sz w:val="19"/>
                <w:szCs w:val="19"/>
                <w:lang w:eastAsia="pt-BR"/>
              </w:rPr>
              <w:t xml:space="preserve"> </w:t>
            </w:r>
            <w:r w:rsidRPr="00690FBE">
              <w:rPr>
                <w:rFonts w:ascii="Book Antiqua" w:eastAsia="Times New Roman" w:hAnsi="Book Antiqua" w:cs="Times New Roman"/>
                <w:bCs/>
                <w:i/>
                <w:color w:val="000000"/>
                <w:sz w:val="19"/>
                <w:szCs w:val="19"/>
                <w:lang w:eastAsia="pt-BR"/>
              </w:rPr>
              <w:t xml:space="preserve">O </w:t>
            </w:r>
            <w:r w:rsidR="00DE6EB6">
              <w:rPr>
                <w:rFonts w:ascii="Book Antiqua" w:eastAsia="Times New Roman" w:hAnsi="Book Antiqua" w:cs="Times New Roman"/>
                <w:bCs/>
                <w:i/>
                <w:color w:val="000000"/>
                <w:sz w:val="19"/>
                <w:szCs w:val="19"/>
                <w:lang w:eastAsia="pt-BR"/>
              </w:rPr>
              <w:t>CDC</w:t>
            </w:r>
            <w:r w:rsidRPr="00690FBE">
              <w:rPr>
                <w:rFonts w:ascii="Book Antiqua" w:eastAsia="Times New Roman" w:hAnsi="Book Antiqua" w:cs="Times New Roman"/>
                <w:bCs/>
                <w:i/>
                <w:color w:val="000000"/>
                <w:sz w:val="19"/>
                <w:szCs w:val="19"/>
                <w:lang w:eastAsia="pt-BR"/>
              </w:rPr>
              <w:t>, preventivo por excelência, enxerga o problema em estágio anterior ao tratado pelo Código Civil. E não poderia ser de modo diverso, pois, se o parágrafo único do art. 42 do CDC tivesse aplicação restrita às mesmas hipóteses fáticas do art. 940 do CC, faltar-lhe-ia utilidade prática, no sentido de aperfeiçoar a proteção do consumidor contra cobranças irregulares, a própria ratio que levou, em última instância, à intervenção do legislador”</w:t>
            </w:r>
            <w:r w:rsidRPr="000C1AD2">
              <w:rPr>
                <w:rFonts w:ascii="Book Antiqua" w:eastAsia="Times New Roman" w:hAnsi="Book Antiqua" w:cs="Times New Roman"/>
                <w:bCs/>
                <w:iCs/>
                <w:color w:val="000000"/>
                <w:sz w:val="19"/>
                <w:szCs w:val="19"/>
                <w:lang w:eastAsia="pt-BR"/>
              </w:rPr>
              <w:t xml:space="preserve"> (Manual de Direito do Consumidor. São Paulo: Saraiva, 2012, p. 330).</w:t>
            </w:r>
          </w:p>
          <w:p w14:paraId="12FBBDFC" w14:textId="77777777" w:rsidR="000C1AD2" w:rsidRPr="000C1AD2" w:rsidRDefault="000C1AD2" w:rsidP="000C1AD2">
            <w:pPr>
              <w:jc w:val="both"/>
              <w:rPr>
                <w:rFonts w:ascii="Book Antiqua" w:eastAsia="Times New Roman" w:hAnsi="Book Antiqua" w:cs="Times New Roman"/>
                <w:bCs/>
                <w:iCs/>
                <w:color w:val="000000"/>
                <w:sz w:val="19"/>
                <w:szCs w:val="19"/>
                <w:lang w:eastAsia="pt-BR"/>
              </w:rPr>
            </w:pPr>
          </w:p>
          <w:p w14:paraId="1626A017" w14:textId="2FAF8644" w:rsidR="000C1AD2" w:rsidRPr="000C1AD2" w:rsidRDefault="000C1AD2" w:rsidP="000C1AD2">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Cs/>
                <w:iCs/>
                <w:color w:val="000000"/>
                <w:sz w:val="19"/>
                <w:szCs w:val="19"/>
                <w:lang w:eastAsia="pt-BR"/>
              </w:rPr>
              <w:t>Para os casos envolvendo consumidores, a aplicação do CDC é prioritária. Isso porque se presume que este diploma trata o consumidor de forma mais protetiva.</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Vale ressaltar, contudo, se, no caso concreto, for mais favorável ao consumidor aplicar o Código Civil, esta solução deverá ser adotada.</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 xml:space="preserve">Assim, </w:t>
            </w:r>
            <w:r w:rsidRPr="00690FBE">
              <w:rPr>
                <w:rFonts w:ascii="Book Antiqua" w:eastAsia="Times New Roman" w:hAnsi="Book Antiqua" w:cs="Times New Roman"/>
                <w:b/>
                <w:iCs/>
                <w:color w:val="000000"/>
                <w:sz w:val="19"/>
                <w:szCs w:val="19"/>
                <w:shd w:val="clear" w:color="auto" w:fill="F7CAAC" w:themeFill="accent2" w:themeFillTint="66"/>
                <w:lang w:eastAsia="pt-BR"/>
              </w:rPr>
              <w:t>admite-se a aplicação do CC</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highlight w:val="yellow"/>
                <w:lang w:eastAsia="pt-BR"/>
              </w:rPr>
              <w:t>no que couber</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highlight w:val="green"/>
                <w:lang w:eastAsia="pt-BR"/>
              </w:rPr>
              <w:t>quando a regra não contrariar o sistema estabelecido pelo CDC</w:t>
            </w:r>
            <w:r w:rsidRPr="000C1AD2">
              <w:rPr>
                <w:rFonts w:ascii="Book Antiqua" w:eastAsia="Times New Roman" w:hAnsi="Book Antiqua" w:cs="Times New Roman"/>
                <w:bCs/>
                <w:iCs/>
                <w:color w:val="000000"/>
                <w:sz w:val="19"/>
                <w:szCs w:val="19"/>
                <w:lang w:eastAsia="pt-BR"/>
              </w:rPr>
              <w:t xml:space="preserve">, sobretudo </w:t>
            </w:r>
            <w:r w:rsidRPr="00690FBE">
              <w:rPr>
                <w:rFonts w:ascii="Book Antiqua" w:eastAsia="Times New Roman" w:hAnsi="Book Antiqua" w:cs="Times New Roman"/>
                <w:b/>
                <w:iCs/>
                <w:color w:val="000000"/>
                <w:sz w:val="19"/>
                <w:szCs w:val="19"/>
                <w:highlight w:val="yellow"/>
                <w:lang w:eastAsia="pt-BR"/>
              </w:rPr>
              <w:t>quando as normas forem complementares</w:t>
            </w:r>
            <w:r w:rsidRPr="000C1AD2">
              <w:rPr>
                <w:rFonts w:ascii="Book Antiqua" w:eastAsia="Times New Roman" w:hAnsi="Book Antiqua" w:cs="Times New Roman"/>
                <w:bCs/>
                <w:iCs/>
                <w:color w:val="000000"/>
                <w:sz w:val="19"/>
                <w:szCs w:val="19"/>
                <w:lang w:eastAsia="pt-BR"/>
              </w:rPr>
              <w:t xml:space="preserve">, como neste caso, pois os arts. 42, parágrafo único, do CDC e 940 do CC </w:t>
            </w:r>
            <w:r w:rsidRPr="00690FBE">
              <w:rPr>
                <w:rFonts w:ascii="Book Antiqua" w:eastAsia="Times New Roman" w:hAnsi="Book Antiqua" w:cs="Times New Roman"/>
                <w:b/>
                <w:iCs/>
                <w:color w:val="000000"/>
                <w:sz w:val="19"/>
                <w:szCs w:val="19"/>
                <w:highlight w:val="yellow"/>
                <w:lang w:eastAsia="pt-BR"/>
              </w:rPr>
              <w:t>preveem sanções para condutas distintas dos credores</w:t>
            </w:r>
            <w:r w:rsidRPr="000C1AD2">
              <w:rPr>
                <w:rFonts w:ascii="Book Antiqua" w:eastAsia="Times New Roman" w:hAnsi="Book Antiqua" w:cs="Times New Roman"/>
                <w:bCs/>
                <w:iCs/>
                <w:color w:val="000000"/>
                <w:sz w:val="19"/>
                <w:szCs w:val="19"/>
                <w:lang w:eastAsia="pt-BR"/>
              </w:rPr>
              <w:t>.</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Em suma:</w:t>
            </w:r>
          </w:p>
          <w:p w14:paraId="214035F4" w14:textId="43A7D44A" w:rsidR="00497BB4" w:rsidRPr="00497BB4" w:rsidRDefault="000C1AD2" w:rsidP="00497BB4">
            <w:pPr>
              <w:tabs>
                <w:tab w:val="left" w:pos="3145"/>
              </w:tabs>
              <w:ind w:left="593"/>
              <w:jc w:val="both"/>
              <w:rPr>
                <w:rFonts w:ascii="Book Antiqua" w:eastAsia="Times New Roman" w:hAnsi="Book Antiqua" w:cs="Times New Roman"/>
                <w:b/>
                <w:iCs/>
                <w:color w:val="FF0000"/>
                <w:sz w:val="16"/>
                <w:szCs w:val="16"/>
                <w:u w:val="single"/>
                <w:lang w:eastAsia="pt-BR"/>
              </w:rPr>
            </w:pPr>
            <w:r w:rsidRPr="000C1AD2">
              <w:rPr>
                <w:rFonts w:ascii="Book Antiqua" w:eastAsia="Times New Roman" w:hAnsi="Book Antiqua" w:cs="Times New Roman"/>
                <w:bCs/>
                <w:iCs/>
                <w:color w:val="000000"/>
                <w:sz w:val="19"/>
                <w:szCs w:val="19"/>
                <w:lang w:eastAsia="pt-BR"/>
              </w:rPr>
              <w:t xml:space="preserve">Em caso de </w:t>
            </w:r>
            <w:r w:rsidRPr="00690FBE">
              <w:rPr>
                <w:rFonts w:ascii="Book Antiqua" w:eastAsia="Times New Roman" w:hAnsi="Book Antiqua" w:cs="Times New Roman"/>
                <w:b/>
                <w:iCs/>
                <w:color w:val="000000"/>
                <w:sz w:val="19"/>
                <w:szCs w:val="19"/>
                <w:highlight w:val="yellow"/>
                <w:lang w:eastAsia="pt-BR"/>
              </w:rPr>
              <w:t>cobrança judicial indevida</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highlight w:val="green"/>
                <w:lang w:eastAsia="pt-BR"/>
              </w:rPr>
              <w:t>é possível aplicar</w:t>
            </w:r>
            <w:r w:rsidRPr="000C1AD2">
              <w:rPr>
                <w:rFonts w:ascii="Book Antiqua" w:eastAsia="Times New Roman" w:hAnsi="Book Antiqua" w:cs="Times New Roman"/>
                <w:bCs/>
                <w:iCs/>
                <w:color w:val="000000"/>
                <w:sz w:val="19"/>
                <w:szCs w:val="19"/>
                <w:lang w:eastAsia="pt-BR"/>
              </w:rPr>
              <w:t xml:space="preserve"> a </w:t>
            </w:r>
            <w:r w:rsidRPr="00690FBE">
              <w:rPr>
                <w:rFonts w:ascii="Book Antiqua" w:eastAsia="Times New Roman" w:hAnsi="Book Antiqua" w:cs="Times New Roman"/>
                <w:b/>
                <w:iCs/>
                <w:color w:val="000000"/>
                <w:sz w:val="19"/>
                <w:szCs w:val="19"/>
                <w:shd w:val="clear" w:color="auto" w:fill="F7CAAC" w:themeFill="accent2" w:themeFillTint="66"/>
                <w:lang w:eastAsia="pt-BR"/>
              </w:rPr>
              <w:t>sanção prevista no art. 940 do Código Civil</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highlight w:val="green"/>
                <w:lang w:eastAsia="pt-BR"/>
              </w:rPr>
              <w:t>mesmo sendo</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shd w:val="clear" w:color="auto" w:fill="F7CAAC" w:themeFill="accent2" w:themeFillTint="66"/>
                <w:lang w:eastAsia="pt-BR"/>
              </w:rPr>
              <w:t>uma relação de consumo</w:t>
            </w:r>
            <w:r w:rsidRPr="000C1AD2">
              <w:rPr>
                <w:rFonts w:ascii="Book Antiqua" w:eastAsia="Times New Roman" w:hAnsi="Book Antiqua" w:cs="Times New Roman"/>
                <w:bCs/>
                <w:iCs/>
                <w:color w:val="000000"/>
                <w:sz w:val="19"/>
                <w:szCs w:val="19"/>
                <w:lang w:eastAsia="pt-BR"/>
              </w:rPr>
              <w:t>.</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STJ. 3ª T. REsp 1645589-MS, Rel. Min. Ricardo Villas Bôas Cueva, j</w:t>
            </w:r>
            <w:r w:rsidR="00690FBE">
              <w:rPr>
                <w:rFonts w:ascii="Book Antiqua" w:eastAsia="Times New Roman" w:hAnsi="Book Antiqua" w:cs="Times New Roman"/>
                <w:bCs/>
                <w:iCs/>
                <w:color w:val="000000"/>
                <w:sz w:val="19"/>
                <w:szCs w:val="19"/>
                <w:lang w:eastAsia="pt-BR"/>
              </w:rPr>
              <w:t>.</w:t>
            </w:r>
            <w:r w:rsidRPr="000C1AD2">
              <w:rPr>
                <w:rFonts w:ascii="Book Antiqua" w:eastAsia="Times New Roman" w:hAnsi="Book Antiqua" w:cs="Times New Roman"/>
                <w:bCs/>
                <w:iCs/>
                <w:color w:val="000000"/>
                <w:sz w:val="19"/>
                <w:szCs w:val="19"/>
                <w:lang w:eastAsia="pt-BR"/>
              </w:rPr>
              <w:t xml:space="preserve"> 04/02/20 (Info 664).</w:t>
            </w:r>
            <w:r w:rsidR="0065419B" w:rsidRPr="0065419B">
              <w:rPr>
                <w:rFonts w:ascii="Book Antiqua" w:eastAsia="Times New Roman" w:hAnsi="Book Antiqua" w:cs="Times New Roman"/>
                <w:bCs/>
                <w:iCs/>
                <w:color w:val="FF0000"/>
                <w:sz w:val="18"/>
                <w:szCs w:val="18"/>
                <w:lang w:eastAsia="pt-BR"/>
              </w:rPr>
              <w:t xml:space="preserve"> </w:t>
            </w:r>
            <w:bookmarkStart w:id="129" w:name="_Hlk116559890"/>
            <w:r w:rsidR="00574955" w:rsidRPr="009D1466">
              <w:rPr>
                <w:rFonts w:ascii="Book Antiqua" w:eastAsia="Times New Roman" w:hAnsi="Book Antiqua" w:cs="Times New Roman"/>
                <w:b/>
                <w:iCs/>
                <w:color w:val="FF0000"/>
                <w:sz w:val="16"/>
                <w:szCs w:val="16"/>
                <w:u w:val="single"/>
                <w:lang w:eastAsia="pt-BR"/>
              </w:rPr>
              <w:t>(TJSC-2022)</w:t>
            </w:r>
            <w:bookmarkEnd w:id="129"/>
            <w:r w:rsidR="00E73928">
              <w:rPr>
                <w:rFonts w:ascii="Book Antiqua" w:eastAsia="Times New Roman" w:hAnsi="Book Antiqua" w:cs="Times New Roman"/>
                <w:b/>
                <w:iCs/>
                <w:color w:val="FF0000"/>
                <w:sz w:val="16"/>
                <w:szCs w:val="16"/>
                <w:lang w:eastAsia="pt-BR"/>
              </w:rPr>
              <w:t xml:space="preserve"> </w:t>
            </w:r>
            <w:r w:rsidR="00E73928">
              <w:rPr>
                <w:rFonts w:ascii="Book Antiqua" w:eastAsia="Times New Roman" w:hAnsi="Book Antiqua" w:cs="Times New Roman"/>
                <w:b/>
                <w:color w:val="FF0000"/>
                <w:sz w:val="16"/>
                <w:szCs w:val="16"/>
                <w:u w:val="single"/>
                <w:lang w:eastAsia="pt-BR"/>
              </w:rPr>
              <w:t>(PGESC-2022)</w:t>
            </w:r>
            <w:r w:rsidR="00141CEF">
              <w:rPr>
                <w:rFonts w:ascii="Book Antiqua" w:eastAsia="Times New Roman" w:hAnsi="Book Antiqua" w:cs="Times New Roman"/>
                <w:b/>
                <w:iCs/>
                <w:color w:val="FF0000"/>
                <w:sz w:val="16"/>
                <w:szCs w:val="16"/>
                <w:lang w:eastAsia="pt-BR"/>
              </w:rPr>
              <w:t xml:space="preserve"> </w:t>
            </w:r>
            <w:r w:rsidR="00141CEF" w:rsidRPr="009D1466">
              <w:rPr>
                <w:rFonts w:ascii="Book Antiqua" w:eastAsia="Times New Roman" w:hAnsi="Book Antiqua" w:cs="Times New Roman"/>
                <w:b/>
                <w:iCs/>
                <w:color w:val="FF0000"/>
                <w:sz w:val="16"/>
                <w:szCs w:val="16"/>
                <w:u w:val="single"/>
                <w:lang w:eastAsia="pt-BR"/>
              </w:rPr>
              <w:t>(MPSC-2021</w:t>
            </w:r>
            <w:r w:rsidR="00141CEF">
              <w:rPr>
                <w:rFonts w:ascii="Book Antiqua" w:eastAsia="Times New Roman" w:hAnsi="Book Antiqua" w:cs="Times New Roman"/>
                <w:b/>
                <w:iCs/>
                <w:color w:val="FF0000"/>
                <w:sz w:val="16"/>
                <w:szCs w:val="16"/>
                <w:u w:val="single"/>
                <w:lang w:eastAsia="pt-BR"/>
              </w:rPr>
              <w:t>/2023</w:t>
            </w:r>
            <w:r w:rsidR="00141CEF" w:rsidRPr="009D1466">
              <w:rPr>
                <w:rFonts w:ascii="Book Antiqua" w:eastAsia="Times New Roman" w:hAnsi="Book Antiqua" w:cs="Times New Roman"/>
                <w:b/>
                <w:iCs/>
                <w:color w:val="FF0000"/>
                <w:sz w:val="16"/>
                <w:szCs w:val="16"/>
                <w:u w:val="single"/>
                <w:lang w:eastAsia="pt-BR"/>
              </w:rPr>
              <w:t>)</w:t>
            </w:r>
          </w:p>
        </w:tc>
      </w:tr>
    </w:tbl>
    <w:p w14:paraId="5B1AD03D" w14:textId="4299140C" w:rsidR="004973ED" w:rsidRPr="009D146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color w:val="000000"/>
          <w:sz w:val="19"/>
          <w:szCs w:val="19"/>
          <w:lang w:eastAsia="pt-BR"/>
        </w:rPr>
        <w:lastRenderedPageBreak/>
        <w:t xml:space="preserve">        </w:t>
      </w:r>
      <w:r w:rsidRPr="00984B0F">
        <w:rPr>
          <w:rFonts w:ascii="Book Antiqua" w:eastAsia="Times New Roman" w:hAnsi="Book Antiqua" w:cs="Times New Roman"/>
          <w:b/>
          <w:color w:val="000000"/>
          <w:sz w:val="19"/>
          <w:szCs w:val="19"/>
          <w:highlight w:val="magenta"/>
          <w:lang w:eastAsia="pt-BR"/>
        </w:rPr>
        <w:t>Art. 42-A</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shd w:val="clear" w:color="auto" w:fill="F7CAAC" w:themeFill="accent2" w:themeFillTint="66"/>
          <w:lang w:eastAsia="pt-BR"/>
        </w:rPr>
        <w:t>Em todos</w:t>
      </w:r>
      <w:r w:rsidRPr="00984B0F">
        <w:rPr>
          <w:rFonts w:ascii="Book Antiqua" w:eastAsia="Times New Roman" w:hAnsi="Book Antiqua" w:cs="Times New Roman"/>
          <w:b/>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os documentos de cobrança de débitos</w:t>
      </w:r>
      <w:r w:rsidRPr="00984B0F">
        <w:rPr>
          <w:rFonts w:ascii="Book Antiqua" w:eastAsia="Times New Roman" w:hAnsi="Book Antiqua" w:cs="Times New Roman"/>
          <w:color w:val="000000"/>
          <w:sz w:val="19"/>
          <w:szCs w:val="19"/>
          <w:highlight w:val="yellow"/>
          <w:lang w:eastAsia="pt-BR"/>
        </w:rPr>
        <w:t xml:space="preserve"> </w:t>
      </w:r>
      <w:r w:rsidRPr="00984B0F">
        <w:rPr>
          <w:rFonts w:ascii="Book Antiqua" w:eastAsia="Times New Roman" w:hAnsi="Book Antiqua" w:cs="Times New Roman"/>
          <w:b/>
          <w:color w:val="000000"/>
          <w:sz w:val="19"/>
          <w:szCs w:val="19"/>
          <w:highlight w:val="yellow"/>
          <w:lang w:eastAsia="pt-BR"/>
        </w:rPr>
        <w:t>apresentados ao consumidor</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deverão constar</w:t>
      </w:r>
      <w:r w:rsidRPr="00984B0F">
        <w:rPr>
          <w:rFonts w:ascii="Book Antiqua" w:eastAsia="Times New Roman" w:hAnsi="Book Antiqua" w:cs="Times New Roman"/>
          <w:color w:val="000000"/>
          <w:sz w:val="19"/>
          <w:szCs w:val="19"/>
          <w:lang w:eastAsia="pt-BR"/>
        </w:rPr>
        <w:t xml:space="preserve"> o </w:t>
      </w:r>
      <w:r w:rsidRPr="00984B0F">
        <w:rPr>
          <w:rFonts w:ascii="Book Antiqua" w:eastAsia="Times New Roman" w:hAnsi="Book Antiqua" w:cs="Times New Roman"/>
          <w:b/>
          <w:color w:val="000000"/>
          <w:sz w:val="19"/>
          <w:szCs w:val="19"/>
          <w:highlight w:val="cyan"/>
          <w:lang w:eastAsia="pt-BR"/>
        </w:rPr>
        <w:t>nome</w:t>
      </w:r>
      <w:r w:rsidRPr="00984B0F">
        <w:rPr>
          <w:rFonts w:ascii="Book Antiqua" w:eastAsia="Times New Roman" w:hAnsi="Book Antiqua" w:cs="Times New Roman"/>
          <w:color w:val="000000"/>
          <w:sz w:val="19"/>
          <w:szCs w:val="19"/>
          <w:lang w:eastAsia="pt-BR"/>
        </w:rPr>
        <w:t xml:space="preserve">, o </w:t>
      </w:r>
      <w:r w:rsidRPr="00984B0F">
        <w:rPr>
          <w:rFonts w:ascii="Book Antiqua" w:eastAsia="Times New Roman" w:hAnsi="Book Antiqua" w:cs="Times New Roman"/>
          <w:b/>
          <w:color w:val="000000"/>
          <w:sz w:val="19"/>
          <w:szCs w:val="19"/>
          <w:highlight w:val="cyan"/>
          <w:lang w:eastAsia="pt-BR"/>
        </w:rPr>
        <w:t>endereço</w:t>
      </w:r>
      <w:r w:rsidRPr="00984B0F">
        <w:rPr>
          <w:rFonts w:ascii="Book Antiqua" w:eastAsia="Times New Roman" w:hAnsi="Book Antiqua" w:cs="Times New Roman"/>
          <w:color w:val="000000"/>
          <w:sz w:val="19"/>
          <w:szCs w:val="19"/>
          <w:lang w:eastAsia="pt-BR"/>
        </w:rPr>
        <w:t xml:space="preserve"> e o </w:t>
      </w:r>
      <w:r w:rsidRPr="00984B0F">
        <w:rPr>
          <w:rFonts w:ascii="Book Antiqua" w:eastAsia="Times New Roman" w:hAnsi="Book Antiqua" w:cs="Times New Roman"/>
          <w:b/>
          <w:color w:val="000000"/>
          <w:sz w:val="19"/>
          <w:szCs w:val="19"/>
          <w:highlight w:val="cyan"/>
          <w:lang w:eastAsia="pt-BR"/>
        </w:rPr>
        <w:t>número de inscrição no Cadastro de Pessoas Físicas</w:t>
      </w:r>
      <w:r w:rsidRPr="00984B0F">
        <w:rPr>
          <w:rFonts w:ascii="Book Antiqua" w:eastAsia="Times New Roman" w:hAnsi="Book Antiqua" w:cs="Times New Roman"/>
          <w:color w:val="000000"/>
          <w:sz w:val="19"/>
          <w:szCs w:val="19"/>
          <w:lang w:eastAsia="pt-BR"/>
        </w:rPr>
        <w:t xml:space="preserve"> – CPF ou </w:t>
      </w:r>
      <w:r w:rsidRPr="00984B0F">
        <w:rPr>
          <w:rFonts w:ascii="Book Antiqua" w:eastAsia="Times New Roman" w:hAnsi="Book Antiqua" w:cs="Times New Roman"/>
          <w:b/>
          <w:color w:val="000000"/>
          <w:sz w:val="19"/>
          <w:szCs w:val="19"/>
          <w:highlight w:val="cyan"/>
          <w:lang w:eastAsia="pt-BR"/>
        </w:rPr>
        <w:t>no Cadastro Nacional de Pessoa Jurídica</w:t>
      </w:r>
      <w:r w:rsidRPr="00984B0F">
        <w:rPr>
          <w:rFonts w:ascii="Book Antiqua" w:eastAsia="Times New Roman" w:hAnsi="Book Antiqua" w:cs="Times New Roman"/>
          <w:color w:val="000000"/>
          <w:sz w:val="19"/>
          <w:szCs w:val="19"/>
          <w:lang w:eastAsia="pt-BR"/>
        </w:rPr>
        <w:t xml:space="preserve"> – CNPJ </w:t>
      </w:r>
      <w:r w:rsidRPr="00984B0F">
        <w:rPr>
          <w:rFonts w:ascii="Book Antiqua" w:eastAsia="Times New Roman" w:hAnsi="Book Antiqua" w:cs="Times New Roman"/>
          <w:b/>
          <w:color w:val="000000"/>
          <w:sz w:val="19"/>
          <w:szCs w:val="19"/>
          <w:highlight w:val="yellow"/>
          <w:lang w:eastAsia="pt-BR"/>
        </w:rPr>
        <w:t>do fornecedor do produto</w:t>
      </w:r>
      <w:r w:rsidRPr="00984B0F">
        <w:rPr>
          <w:rFonts w:ascii="Book Antiqua" w:eastAsia="Times New Roman" w:hAnsi="Book Antiqua" w:cs="Times New Roman"/>
          <w:color w:val="000000"/>
          <w:sz w:val="19"/>
          <w:szCs w:val="19"/>
          <w:lang w:eastAsia="pt-BR"/>
        </w:rPr>
        <w:t xml:space="preserve"> ou </w:t>
      </w:r>
      <w:r w:rsidRPr="00984B0F">
        <w:rPr>
          <w:rFonts w:ascii="Book Antiqua" w:eastAsia="Times New Roman" w:hAnsi="Book Antiqua" w:cs="Times New Roman"/>
          <w:b/>
          <w:color w:val="000000"/>
          <w:sz w:val="19"/>
          <w:szCs w:val="19"/>
          <w:highlight w:val="yellow"/>
          <w:lang w:eastAsia="pt-BR"/>
        </w:rPr>
        <w:t>serviço correspondente</w:t>
      </w:r>
      <w:r w:rsidRPr="009D1466">
        <w:rPr>
          <w:rFonts w:ascii="Book Antiqua" w:eastAsia="Times New Roman" w:hAnsi="Book Antiqua" w:cs="Times New Roman"/>
          <w:color w:val="000000"/>
          <w:sz w:val="18"/>
          <w:szCs w:val="18"/>
          <w:lang w:eastAsia="pt-BR"/>
        </w:rPr>
        <w:t xml:space="preserve">. </w:t>
      </w:r>
      <w:hyperlink r:id="rId44" w:history="1">
        <w:r w:rsidRPr="009D1466">
          <w:rPr>
            <w:rFonts w:ascii="Book Antiqua" w:eastAsia="Times New Roman" w:hAnsi="Book Antiqua" w:cs="Times New Roman"/>
            <w:color w:val="0000FF"/>
            <w:sz w:val="16"/>
            <w:szCs w:val="16"/>
            <w:u w:val="single"/>
            <w:lang w:eastAsia="pt-BR"/>
          </w:rPr>
          <w:t>(Incluído pela Lei nº 12.039, de 2009)</w:t>
        </w:r>
      </w:hyperlink>
      <w:r w:rsidR="00974CD8" w:rsidRPr="009D1466">
        <w:rPr>
          <w:rFonts w:ascii="Book Antiqua" w:eastAsia="Times New Roman" w:hAnsi="Book Antiqua" w:cs="Times New Roman"/>
          <w:color w:val="0000FF"/>
          <w:sz w:val="16"/>
          <w:szCs w:val="16"/>
          <w:lang w:eastAsia="pt-BR"/>
        </w:rPr>
        <w:t xml:space="preserve"> </w:t>
      </w:r>
      <w:r w:rsidR="00974CD8" w:rsidRPr="009D1466">
        <w:rPr>
          <w:rFonts w:ascii="Book Antiqua" w:eastAsia="Times New Roman" w:hAnsi="Book Antiqua" w:cs="Times New Roman"/>
          <w:b/>
          <w:color w:val="FF0000"/>
          <w:sz w:val="16"/>
          <w:szCs w:val="16"/>
          <w:u w:val="single"/>
          <w:lang w:eastAsia="pt-BR"/>
        </w:rPr>
        <w:t>(TJMT-2009)</w:t>
      </w:r>
      <w:r w:rsidR="00396F73" w:rsidRPr="009D1466">
        <w:rPr>
          <w:rFonts w:ascii="Book Antiqua" w:eastAsia="Times New Roman" w:hAnsi="Book Antiqua" w:cs="Times New Roman"/>
          <w:b/>
          <w:color w:val="FF0000"/>
          <w:sz w:val="16"/>
          <w:szCs w:val="16"/>
          <w:lang w:eastAsia="pt-BR"/>
        </w:rPr>
        <w:t xml:space="preserve"> </w:t>
      </w:r>
      <w:r w:rsidR="00396F73" w:rsidRPr="009D1466">
        <w:rPr>
          <w:rFonts w:ascii="Book Antiqua" w:eastAsia="Times New Roman" w:hAnsi="Book Antiqua" w:cs="Times New Roman"/>
          <w:b/>
          <w:color w:val="FF0000"/>
          <w:sz w:val="16"/>
          <w:szCs w:val="16"/>
          <w:u w:val="single"/>
          <w:lang w:eastAsia="pt-BR"/>
        </w:rPr>
        <w:t>(TJGO-2009)</w:t>
      </w:r>
      <w:r w:rsidR="00723114" w:rsidRPr="009D1466">
        <w:rPr>
          <w:rFonts w:ascii="Book Antiqua" w:eastAsia="Times New Roman" w:hAnsi="Book Antiqua" w:cs="Times New Roman"/>
          <w:color w:val="0000FF"/>
          <w:sz w:val="16"/>
          <w:szCs w:val="16"/>
          <w:lang w:eastAsia="pt-BR"/>
        </w:rPr>
        <w:t xml:space="preserve"> </w:t>
      </w:r>
      <w:r w:rsidR="00723114" w:rsidRPr="009D1466">
        <w:rPr>
          <w:rFonts w:ascii="Book Antiqua" w:eastAsia="Times New Roman" w:hAnsi="Book Antiqua" w:cs="Times New Roman"/>
          <w:b/>
          <w:color w:val="FF0000"/>
          <w:sz w:val="16"/>
          <w:szCs w:val="16"/>
          <w:u w:val="single"/>
          <w:lang w:eastAsia="pt-BR"/>
        </w:rPr>
        <w:t>(TJPR-2010)</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A2203C" w:rsidRPr="009D1466">
        <w:rPr>
          <w:rFonts w:ascii="Book Antiqua" w:eastAsia="Times New Roman" w:hAnsi="Book Antiqua" w:cs="Times New Roman"/>
          <w:b/>
          <w:color w:val="FF0000"/>
          <w:sz w:val="16"/>
          <w:szCs w:val="16"/>
          <w:lang w:eastAsia="pt-BR"/>
        </w:rPr>
        <w:t xml:space="preserve"> </w:t>
      </w:r>
      <w:r w:rsidR="00A2203C" w:rsidRPr="009D1466">
        <w:rPr>
          <w:rFonts w:ascii="Book Antiqua" w:eastAsia="Times New Roman" w:hAnsi="Book Antiqua" w:cs="Times New Roman"/>
          <w:b/>
          <w:color w:val="FF0000"/>
          <w:sz w:val="16"/>
          <w:szCs w:val="16"/>
          <w:u w:val="single"/>
          <w:lang w:eastAsia="pt-BR"/>
        </w:rPr>
        <w:t>(PGETO-2018)</w:t>
      </w:r>
    </w:p>
    <w:tbl>
      <w:tblPr>
        <w:tblStyle w:val="Tabelacomgrade"/>
        <w:tblW w:w="0" w:type="auto"/>
        <w:tblLook w:val="04A0" w:firstRow="1" w:lastRow="0" w:firstColumn="1" w:lastColumn="0" w:noHBand="0" w:noVBand="1"/>
      </w:tblPr>
      <w:tblGrid>
        <w:gridCol w:w="8494"/>
      </w:tblGrid>
      <w:tr w:rsidR="006F1D4B" w14:paraId="435E7049" w14:textId="77777777" w:rsidTr="006F1D4B">
        <w:tc>
          <w:tcPr>
            <w:tcW w:w="8494" w:type="dxa"/>
            <w:shd w:val="clear" w:color="auto" w:fill="CCFFFF"/>
          </w:tcPr>
          <w:p w14:paraId="570DB17A" w14:textId="50226DB7" w:rsidR="006F1D4B" w:rsidRDefault="006F1D4B" w:rsidP="00D67A4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6F1D4B">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 xml:space="preserve">Nas relações jurídicas derivadas de contratos regidos pelo </w:t>
            </w:r>
            <w:r>
              <w:rPr>
                <w:rFonts w:ascii="Book Antiqua" w:eastAsia="Times New Roman" w:hAnsi="Book Antiqua" w:cs="Times New Roman"/>
                <w:bCs/>
                <w:sz w:val="19"/>
                <w:szCs w:val="19"/>
                <w:lang w:eastAsia="pt-BR"/>
              </w:rPr>
              <w:t>CDC</w:t>
            </w:r>
            <w:r w:rsidRPr="006F1D4B">
              <w:rPr>
                <w:rFonts w:ascii="Book Antiqua" w:eastAsia="Times New Roman" w:hAnsi="Book Antiqua" w:cs="Times New Roman"/>
                <w:bCs/>
                <w:sz w:val="19"/>
                <w:szCs w:val="19"/>
                <w:lang w:eastAsia="pt-BR"/>
              </w:rPr>
              <w:t>, aplica-se a seguinte regra lega</w:t>
            </w:r>
            <w:r>
              <w:rPr>
                <w:rFonts w:ascii="Book Antiqua" w:eastAsia="Times New Roman" w:hAnsi="Book Antiqua" w:cs="Times New Roman"/>
                <w:bCs/>
                <w:sz w:val="19"/>
                <w:szCs w:val="19"/>
                <w:lang w:eastAsia="pt-BR"/>
              </w:rPr>
              <w:t>l</w:t>
            </w:r>
            <w:r w:rsidRPr="006F1D4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Em todos os documentos de cobrança de débitos apresentados ao consumidor, deverão constar o nome, o endereço e o número de inscrição no Cadastro de Pessoas Físicas − CPF ou no Cadastro Nacional de Pessoa Jurídica − CNPJ do fornecedor do produto ou serviço correspondente.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42-A</w:t>
            </w:r>
            <w:r w:rsidRPr="00984B0F">
              <w:rPr>
                <w:rFonts w:ascii="Book Antiqua" w:eastAsia="Times New Roman" w:hAnsi="Book Antiqua" w:cs="Times New Roman"/>
                <w:b/>
                <w:sz w:val="19"/>
                <w:szCs w:val="19"/>
                <w:lang w:eastAsia="pt-BR"/>
              </w:rPr>
              <w:t>, CDC.</w:t>
            </w:r>
          </w:p>
        </w:tc>
      </w:tr>
    </w:tbl>
    <w:p w14:paraId="2EB3A4C7"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VI</w:t>
      </w:r>
      <w:r w:rsidRPr="00984B0F">
        <w:rPr>
          <w:rFonts w:ascii="Book Antiqua" w:eastAsia="Times New Roman" w:hAnsi="Book Antiqua" w:cs="Times New Roman"/>
          <w:sz w:val="19"/>
          <w:szCs w:val="19"/>
          <w:highlight w:val="green"/>
          <w:lang w:eastAsia="pt-BR"/>
        </w:rPr>
        <w:br/>
        <w:t>Dos Bancos de Dados e Cadastros de Consumidores</w:t>
      </w:r>
    </w:p>
    <w:p w14:paraId="3CC5405B" w14:textId="5C775ED1" w:rsidR="004973ED" w:rsidRPr="00272C3F"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43</w:t>
      </w:r>
      <w:r w:rsidRPr="00984B0F">
        <w:rPr>
          <w:rFonts w:ascii="Book Antiqua" w:eastAsia="Times New Roman" w:hAnsi="Book Antiqua" w:cs="Times New Roman"/>
          <w:sz w:val="19"/>
          <w:szCs w:val="19"/>
          <w:lang w:eastAsia="pt-BR"/>
        </w:rPr>
        <w:t xml:space="preserve">. </w:t>
      </w:r>
      <w:r w:rsidRPr="009D1466">
        <w:rPr>
          <w:rFonts w:ascii="Book Antiqua" w:eastAsia="Times New Roman" w:hAnsi="Book Antiqua" w:cs="Times New Roman"/>
          <w:b/>
          <w:bCs/>
          <w:sz w:val="19"/>
          <w:szCs w:val="19"/>
          <w:lang w:eastAsia="pt-BR"/>
        </w:rPr>
        <w:t xml:space="preserve">O consumidor, sem prejuízo do disposto no art. 86, </w:t>
      </w:r>
      <w:r w:rsidRPr="0036586A">
        <w:rPr>
          <w:rFonts w:ascii="Book Antiqua" w:eastAsia="Times New Roman" w:hAnsi="Book Antiqua" w:cs="Times New Roman"/>
          <w:b/>
          <w:bCs/>
          <w:caps/>
          <w:sz w:val="19"/>
          <w:szCs w:val="19"/>
          <w:highlight w:val="green"/>
          <w:lang w:eastAsia="pt-BR"/>
        </w:rPr>
        <w:t>terá acesso</w:t>
      </w:r>
      <w:r w:rsidRPr="009D1466">
        <w:rPr>
          <w:rFonts w:ascii="Book Antiqua" w:eastAsia="Times New Roman" w:hAnsi="Book Antiqua" w:cs="Times New Roman"/>
          <w:b/>
          <w:bCs/>
          <w:sz w:val="19"/>
          <w:szCs w:val="19"/>
          <w:lang w:eastAsia="pt-BR"/>
        </w:rPr>
        <w:t xml:space="preserve"> às informações existentes em cadastros, fichas, registros e dados pessoais e de consumo arquivados sobre ele, bem como sobre as suas respectivas fontes</w:t>
      </w:r>
      <w:r w:rsidRPr="009D1466">
        <w:rPr>
          <w:rFonts w:ascii="Book Antiqua" w:eastAsia="Times New Roman" w:hAnsi="Book Antiqua" w:cs="Times New Roman"/>
          <w:b/>
          <w:bCs/>
          <w:sz w:val="16"/>
          <w:szCs w:val="16"/>
          <w:lang w:eastAsia="pt-BR"/>
        </w:rPr>
        <w:t>.</w:t>
      </w:r>
      <w:r w:rsidR="002620EE" w:rsidRPr="009D1466">
        <w:rPr>
          <w:rFonts w:ascii="Book Antiqua" w:eastAsia="Times New Roman" w:hAnsi="Book Antiqua" w:cs="Times New Roman"/>
          <w:sz w:val="16"/>
          <w:szCs w:val="16"/>
          <w:lang w:eastAsia="pt-BR"/>
        </w:rPr>
        <w:t xml:space="preserve"> </w:t>
      </w:r>
      <w:r w:rsidR="002620EE" w:rsidRPr="009D1466">
        <w:rPr>
          <w:rFonts w:ascii="Book Antiqua" w:eastAsia="Times New Roman" w:hAnsi="Book Antiqua" w:cs="Times New Roman"/>
          <w:b/>
          <w:bCs/>
          <w:color w:val="FF0000"/>
          <w:sz w:val="16"/>
          <w:szCs w:val="16"/>
          <w:u w:val="single"/>
          <w:lang w:eastAsia="pt-BR"/>
        </w:rPr>
        <w:t>(MPPI-2012)</w:t>
      </w:r>
      <w:r w:rsidR="00980AD1" w:rsidRPr="009D1466">
        <w:rPr>
          <w:rFonts w:ascii="Book Antiqua" w:eastAsia="Times New Roman" w:hAnsi="Book Antiqua" w:cs="Times New Roman"/>
          <w:b/>
          <w:bCs/>
          <w:color w:val="FF0000"/>
          <w:sz w:val="16"/>
          <w:szCs w:val="16"/>
          <w:lang w:eastAsia="pt-BR"/>
        </w:rPr>
        <w:t xml:space="preserve"> </w:t>
      </w:r>
      <w:r w:rsidR="00980AD1" w:rsidRPr="009D1466">
        <w:rPr>
          <w:rFonts w:ascii="Book Antiqua" w:eastAsia="Times New Roman" w:hAnsi="Book Antiqua" w:cs="Times New Roman"/>
          <w:b/>
          <w:color w:val="FF0000"/>
          <w:sz w:val="16"/>
          <w:szCs w:val="16"/>
          <w:u w:val="single"/>
          <w:lang w:eastAsia="pt-BR"/>
        </w:rPr>
        <w:t>(DPEPR-2017)</w:t>
      </w:r>
      <w:r w:rsidR="0036586A">
        <w:rPr>
          <w:rFonts w:ascii="Book Antiqua" w:eastAsia="Times New Roman" w:hAnsi="Book Antiqua" w:cs="Times New Roman"/>
          <w:b/>
          <w:color w:val="FF0000"/>
          <w:sz w:val="16"/>
          <w:szCs w:val="16"/>
          <w:lang w:eastAsia="pt-BR"/>
        </w:rPr>
        <w:t xml:space="preserve"> </w:t>
      </w:r>
      <w:r w:rsidR="0036586A">
        <w:rPr>
          <w:rFonts w:ascii="Book Antiqua" w:eastAsia="Times New Roman" w:hAnsi="Book Antiqua" w:cs="Times New Roman"/>
          <w:b/>
          <w:color w:val="FF0000"/>
          <w:sz w:val="16"/>
          <w:szCs w:val="16"/>
          <w:u w:val="single"/>
          <w:lang w:eastAsia="pt-BR"/>
        </w:rPr>
        <w:t>(DPEPA-2022)</w:t>
      </w:r>
      <w:r w:rsidR="006B7169">
        <w:rPr>
          <w:rFonts w:ascii="Book Antiqua" w:eastAsia="Times New Roman" w:hAnsi="Book Antiqua" w:cs="Times New Roman"/>
          <w:b/>
          <w:color w:val="FF0000"/>
          <w:sz w:val="16"/>
          <w:szCs w:val="16"/>
          <w:lang w:eastAsia="pt-BR"/>
        </w:rPr>
        <w:t xml:space="preserve"> </w:t>
      </w:r>
      <w:r w:rsidR="006B7169">
        <w:rPr>
          <w:rFonts w:ascii="Book Antiqua" w:eastAsia="Times New Roman" w:hAnsi="Book Antiqua" w:cs="Times New Roman"/>
          <w:b/>
          <w:color w:val="FF0000"/>
          <w:sz w:val="16"/>
          <w:szCs w:val="16"/>
          <w:u w:val="single"/>
          <w:lang w:eastAsia="pt-BR"/>
        </w:rPr>
        <w:t>(TJDFT-2023)</w:t>
      </w:r>
      <w:r w:rsidR="00004C9A">
        <w:rPr>
          <w:rFonts w:ascii="Book Antiqua" w:eastAsia="Times New Roman" w:hAnsi="Book Antiqua" w:cs="Times New Roman"/>
          <w:b/>
          <w:color w:val="FF0000"/>
          <w:sz w:val="16"/>
          <w:szCs w:val="16"/>
          <w:lang w:eastAsia="pt-BR"/>
        </w:rPr>
        <w:t xml:space="preserve"> </w:t>
      </w:r>
      <w:r w:rsidR="00004C9A">
        <w:rPr>
          <w:rFonts w:ascii="Book Antiqua" w:eastAsia="Times New Roman" w:hAnsi="Book Antiqua" w:cs="Times New Roman"/>
          <w:b/>
          <w:color w:val="FF0000"/>
          <w:sz w:val="16"/>
          <w:szCs w:val="16"/>
          <w:u w:val="single"/>
          <w:lang w:eastAsia="pt-BR"/>
        </w:rPr>
        <w:t>(MPSC-2023)</w:t>
      </w:r>
      <w:r w:rsidR="00272C3F">
        <w:rPr>
          <w:rFonts w:ascii="Book Antiqua" w:eastAsia="Times New Roman" w:hAnsi="Book Antiqua" w:cs="Times New Roman"/>
          <w:b/>
          <w:color w:val="FF0000"/>
          <w:sz w:val="16"/>
          <w:szCs w:val="16"/>
          <w:lang w:eastAsia="pt-BR"/>
        </w:rPr>
        <w:t xml:space="preserve"> </w:t>
      </w:r>
      <w:r w:rsidR="00272C3F">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F46C69" w:rsidRPr="00984B0F" w14:paraId="7B3E3F3D" w14:textId="77777777" w:rsidTr="005D0DFB">
        <w:tc>
          <w:tcPr>
            <w:tcW w:w="8494" w:type="dxa"/>
            <w:shd w:val="clear" w:color="auto" w:fill="CCFFFF"/>
          </w:tcPr>
          <w:p w14:paraId="7642C9A2" w14:textId="77777777" w:rsidR="00F46C69" w:rsidRPr="00984B0F" w:rsidRDefault="00F46C69" w:rsidP="005D0DFB">
            <w:pPr>
              <w:spacing w:before="100" w:beforeAutospacing="1" w:after="100" w:afterAutospacing="1"/>
              <w:jc w:val="both"/>
              <w:rPr>
                <w:rFonts w:ascii="Book Antiqua" w:eastAsia="Times New Roman" w:hAnsi="Book Antiqua" w:cs="Times New Roman"/>
                <w:sz w:val="19"/>
                <w:szCs w:val="19"/>
                <w:lang w:eastAsia="pt-BR"/>
              </w:rPr>
            </w:pPr>
            <w:r w:rsidRPr="00910955">
              <w:rPr>
                <w:rFonts w:ascii="Book Antiqua" w:eastAsia="Times New Roman" w:hAnsi="Book Antiqua" w:cs="Times New Roman"/>
                <w:sz w:val="18"/>
                <w:szCs w:val="18"/>
                <w:lang w:eastAsia="pt-BR"/>
              </w:rPr>
              <w:t xml:space="preserve">       Art. 86. (Vetado).</w:t>
            </w:r>
          </w:p>
        </w:tc>
      </w:tr>
    </w:tbl>
    <w:p w14:paraId="1E0CFCE0" w14:textId="1024E8EF" w:rsidR="004973ED" w:rsidRPr="00F713B9" w:rsidRDefault="004973ED" w:rsidP="007370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A80471">
        <w:rPr>
          <w:rFonts w:ascii="Book Antiqua" w:eastAsia="Times New Roman" w:hAnsi="Book Antiqua" w:cs="Times New Roman"/>
          <w:b/>
          <w:bCs/>
          <w:sz w:val="19"/>
          <w:szCs w:val="19"/>
          <w:lang w:eastAsia="pt-BR"/>
        </w:rPr>
        <w:t xml:space="preserve">Os </w:t>
      </w:r>
      <w:r w:rsidRPr="00A80471">
        <w:rPr>
          <w:rFonts w:ascii="Book Antiqua" w:eastAsia="Times New Roman" w:hAnsi="Book Antiqua" w:cs="Times New Roman"/>
          <w:b/>
          <w:bCs/>
          <w:caps/>
          <w:sz w:val="19"/>
          <w:szCs w:val="19"/>
          <w:shd w:val="clear" w:color="auto" w:fill="F7CAAC" w:themeFill="accent2" w:themeFillTint="66"/>
          <w:lang w:eastAsia="pt-BR"/>
        </w:rPr>
        <w:t>cadastros</w:t>
      </w:r>
      <w:r w:rsidRPr="00984B0F">
        <w:rPr>
          <w:rFonts w:ascii="Book Antiqua" w:eastAsia="Times New Roman" w:hAnsi="Book Antiqua" w:cs="Times New Roman"/>
          <w:b/>
          <w:caps/>
          <w:sz w:val="19"/>
          <w:szCs w:val="19"/>
          <w:shd w:val="clear" w:color="auto" w:fill="F7CAAC" w:themeFill="accent2" w:themeFillTint="66"/>
          <w:lang w:eastAsia="pt-BR"/>
        </w:rPr>
        <w:t xml:space="preserve"> e dados de consumidores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devem ser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objetivos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claros, verdadeiros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em linguagem de fácil compreensão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podendo conter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informações negativas</w:t>
      </w:r>
      <w:r w:rsidRPr="00984B0F">
        <w:rPr>
          <w:rFonts w:ascii="Book Antiqua" w:eastAsia="Times New Roman" w:hAnsi="Book Antiqua" w:cs="Times New Roman"/>
          <w:b/>
          <w:sz w:val="19"/>
          <w:szCs w:val="19"/>
          <w:lang w:eastAsia="pt-BR"/>
        </w:rPr>
        <w:t xml:space="preserve"> referentes a </w:t>
      </w:r>
      <w:r w:rsidRPr="00984B0F">
        <w:rPr>
          <w:rFonts w:ascii="Book Antiqua" w:eastAsia="Times New Roman" w:hAnsi="Book Antiqua" w:cs="Times New Roman"/>
          <w:b/>
          <w:sz w:val="19"/>
          <w:szCs w:val="19"/>
          <w:highlight w:val="cyan"/>
          <w:lang w:eastAsia="pt-BR"/>
        </w:rPr>
        <w:t>período superior a cinco anos</w:t>
      </w:r>
      <w:r w:rsidRPr="009D1466">
        <w:rPr>
          <w:rFonts w:ascii="Book Antiqua" w:eastAsia="Times New Roman" w:hAnsi="Book Antiqua" w:cs="Times New Roman"/>
          <w:sz w:val="18"/>
          <w:szCs w:val="18"/>
          <w:lang w:eastAsia="pt-BR"/>
        </w:rPr>
        <w:t>.</w:t>
      </w:r>
      <w:r w:rsidR="00915309" w:rsidRPr="009D1466">
        <w:rPr>
          <w:rFonts w:ascii="Book Antiqua" w:eastAsia="Times New Roman" w:hAnsi="Book Antiqua" w:cs="Times New Roman"/>
          <w:sz w:val="18"/>
          <w:szCs w:val="18"/>
          <w:lang w:eastAsia="pt-BR"/>
        </w:rPr>
        <w:t xml:space="preserve"> </w:t>
      </w:r>
      <w:r w:rsidR="00915309" w:rsidRPr="009D1466">
        <w:rPr>
          <w:rFonts w:ascii="Book Antiqua" w:eastAsia="Times New Roman" w:hAnsi="Book Antiqua" w:cs="Times New Roman"/>
          <w:b/>
          <w:bCs/>
          <w:color w:val="FF0000"/>
          <w:sz w:val="16"/>
          <w:szCs w:val="16"/>
          <w:u w:val="single"/>
          <w:lang w:eastAsia="pt-BR"/>
        </w:rPr>
        <w:t>(TJRR-2008)</w:t>
      </w:r>
      <w:r w:rsidR="00CF2E49" w:rsidRPr="009D1466">
        <w:rPr>
          <w:rFonts w:ascii="Book Antiqua" w:eastAsia="Times New Roman" w:hAnsi="Book Antiqua" w:cs="Times New Roman"/>
          <w:b/>
          <w:bCs/>
          <w:color w:val="FF0000"/>
          <w:sz w:val="16"/>
          <w:szCs w:val="16"/>
          <w:lang w:eastAsia="pt-BR"/>
        </w:rPr>
        <w:t xml:space="preserve"> </w:t>
      </w:r>
      <w:r w:rsidR="00CF2E49" w:rsidRPr="009D1466">
        <w:rPr>
          <w:rFonts w:ascii="Book Antiqua" w:eastAsia="Times New Roman" w:hAnsi="Book Antiqua" w:cs="Times New Roman"/>
          <w:b/>
          <w:bCs/>
          <w:color w:val="FF0000"/>
          <w:sz w:val="16"/>
          <w:szCs w:val="16"/>
          <w:u w:val="single"/>
          <w:lang w:eastAsia="pt-BR"/>
        </w:rPr>
        <w:t>(MPF-2008)</w:t>
      </w:r>
      <w:r w:rsidR="0010297C" w:rsidRPr="009D1466">
        <w:rPr>
          <w:rFonts w:ascii="Book Antiqua" w:eastAsia="Times New Roman" w:hAnsi="Book Antiqua" w:cs="Times New Roman"/>
          <w:b/>
          <w:sz w:val="16"/>
          <w:szCs w:val="16"/>
          <w:lang w:eastAsia="pt-BR"/>
        </w:rPr>
        <w:t xml:space="preserve"> </w:t>
      </w:r>
      <w:r w:rsidR="00396F73" w:rsidRPr="009D1466">
        <w:rPr>
          <w:rFonts w:ascii="Book Antiqua" w:eastAsia="Times New Roman" w:hAnsi="Book Antiqua" w:cs="Times New Roman"/>
          <w:b/>
          <w:color w:val="FF0000"/>
          <w:sz w:val="16"/>
          <w:szCs w:val="16"/>
          <w:u w:val="single"/>
          <w:lang w:eastAsia="pt-BR"/>
        </w:rPr>
        <w:t>(TJGO-2009)</w:t>
      </w:r>
      <w:r w:rsidR="001C30C5" w:rsidRPr="009D1466">
        <w:rPr>
          <w:rFonts w:ascii="Book Antiqua" w:eastAsia="Times New Roman" w:hAnsi="Book Antiqua" w:cs="Times New Roman"/>
          <w:b/>
          <w:color w:val="FF0000"/>
          <w:sz w:val="16"/>
          <w:szCs w:val="16"/>
          <w:lang w:eastAsia="pt-BR"/>
        </w:rPr>
        <w:t xml:space="preserve"> </w:t>
      </w:r>
      <w:r w:rsidR="001C30C5" w:rsidRPr="009D1466">
        <w:rPr>
          <w:rFonts w:ascii="Book Antiqua" w:eastAsia="Times New Roman" w:hAnsi="Book Antiqua" w:cs="Times New Roman"/>
          <w:b/>
          <w:color w:val="FF0000"/>
          <w:sz w:val="16"/>
          <w:szCs w:val="16"/>
          <w:u w:val="single"/>
          <w:lang w:eastAsia="pt-BR"/>
        </w:rPr>
        <w:t>(MPCE-2009)</w:t>
      </w:r>
      <w:r w:rsidR="00EE5062" w:rsidRPr="009D1466">
        <w:rPr>
          <w:rFonts w:ascii="Book Antiqua" w:eastAsia="Times New Roman" w:hAnsi="Book Antiqua" w:cs="Times New Roman"/>
          <w:b/>
          <w:color w:val="FF0000"/>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(TJSC-2010)</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EE5062" w:rsidRPr="009D1466">
        <w:rPr>
          <w:rFonts w:ascii="Book Antiqua" w:eastAsia="Times New Roman" w:hAnsi="Book Antiqua" w:cs="Times New Roman"/>
          <w:b/>
          <w:color w:val="FF0000"/>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(TJMS-2010</w:t>
      </w:r>
      <w:r w:rsidR="00AE275B" w:rsidRPr="009D1466">
        <w:rPr>
          <w:rFonts w:ascii="Book Antiqua" w:eastAsia="Times New Roman" w:hAnsi="Book Antiqua" w:cs="Times New Roman"/>
          <w:b/>
          <w:color w:val="FF0000"/>
          <w:sz w:val="16"/>
          <w:szCs w:val="16"/>
          <w:u w:val="single"/>
          <w:lang w:eastAsia="pt-BR"/>
        </w:rPr>
        <w:t>/2012</w:t>
      </w:r>
      <w:r w:rsidR="00EE5062" w:rsidRPr="009D1466">
        <w:rPr>
          <w:rFonts w:ascii="Book Antiqua" w:eastAsia="Times New Roman" w:hAnsi="Book Antiqua" w:cs="Times New Roman"/>
          <w:b/>
          <w:color w:val="FF0000"/>
          <w:sz w:val="16"/>
          <w:szCs w:val="16"/>
          <w:u w:val="single"/>
          <w:lang w:eastAsia="pt-BR"/>
        </w:rPr>
        <w:t>)</w:t>
      </w:r>
      <w:r w:rsidR="00F319E9" w:rsidRPr="009D1466">
        <w:rPr>
          <w:rFonts w:ascii="Book Antiqua" w:eastAsia="Times New Roman" w:hAnsi="Book Antiqua" w:cs="Times New Roman"/>
          <w:b/>
          <w:color w:val="FF0000"/>
          <w:sz w:val="16"/>
          <w:szCs w:val="16"/>
          <w:lang w:eastAsia="pt-BR"/>
        </w:rPr>
        <w:t xml:space="preserve"> </w:t>
      </w:r>
      <w:r w:rsidR="00F319E9" w:rsidRPr="009D1466">
        <w:rPr>
          <w:rFonts w:ascii="Book Antiqua" w:hAnsi="Book Antiqua" w:cs="Times New Roman"/>
          <w:b/>
          <w:color w:val="FF0000"/>
          <w:sz w:val="16"/>
          <w:szCs w:val="16"/>
          <w:u w:val="single"/>
        </w:rPr>
        <w:t>(TJMG-2012)</w:t>
      </w:r>
      <w:r w:rsidR="0074011C" w:rsidRPr="009D1466">
        <w:rPr>
          <w:rFonts w:ascii="Book Antiqua" w:hAnsi="Book Antiqua" w:cs="Times New Roman"/>
          <w:b/>
          <w:color w:val="FF0000"/>
          <w:sz w:val="16"/>
          <w:szCs w:val="16"/>
        </w:rPr>
        <w:t xml:space="preserve"> </w:t>
      </w:r>
      <w:r w:rsidR="00F63BD6" w:rsidRPr="009D1466">
        <w:rPr>
          <w:rFonts w:ascii="Book Antiqua" w:eastAsia="Times New Roman" w:hAnsi="Book Antiqua" w:cs="Times New Roman"/>
          <w:b/>
          <w:color w:val="FF0000"/>
          <w:sz w:val="16"/>
          <w:szCs w:val="16"/>
          <w:u w:val="single"/>
          <w:lang w:eastAsia="pt-BR"/>
        </w:rPr>
        <w:t>(DPEPR-2012)</w:t>
      </w:r>
      <w:r w:rsidR="007554F7" w:rsidRPr="009D1466">
        <w:rPr>
          <w:rFonts w:ascii="Book Antiqua" w:hAnsi="Book Antiqua" w:cs="Times New Roman"/>
          <w:b/>
          <w:color w:val="FF0000"/>
          <w:sz w:val="16"/>
          <w:szCs w:val="16"/>
        </w:rPr>
        <w:t xml:space="preserve"> </w:t>
      </w:r>
      <w:r w:rsidR="007554F7" w:rsidRPr="009D1466">
        <w:rPr>
          <w:rFonts w:ascii="Book Antiqua" w:hAnsi="Book Antiqua" w:cs="Times New Roman"/>
          <w:b/>
          <w:color w:val="FF0000"/>
          <w:sz w:val="16"/>
          <w:szCs w:val="16"/>
          <w:u w:val="single"/>
        </w:rPr>
        <w:t>(DPESC-2012)</w:t>
      </w:r>
      <w:r w:rsidR="00D67359" w:rsidRPr="009D1466">
        <w:rPr>
          <w:rFonts w:ascii="Book Antiqua" w:hAnsi="Book Antiqua" w:cs="Times New Roman"/>
          <w:b/>
          <w:color w:val="FF0000"/>
          <w:sz w:val="16"/>
          <w:szCs w:val="16"/>
        </w:rPr>
        <w:t xml:space="preserve"> </w:t>
      </w:r>
      <w:r w:rsidR="00E74071" w:rsidRPr="009D1466">
        <w:rPr>
          <w:rFonts w:ascii="Book Antiqua" w:hAnsi="Book Antiqua" w:cs="Times New Roman"/>
          <w:b/>
          <w:color w:val="FF0000"/>
          <w:sz w:val="16"/>
          <w:szCs w:val="16"/>
          <w:u w:val="single"/>
        </w:rPr>
        <w:t>(TJMT-2014)</w:t>
      </w:r>
      <w:r w:rsidR="003A3F37" w:rsidRPr="009D1466">
        <w:rPr>
          <w:rFonts w:ascii="Book Antiqua" w:hAnsi="Book Antiqua" w:cs="Times New Roman"/>
          <w:b/>
          <w:color w:val="FF0000"/>
          <w:sz w:val="16"/>
          <w:szCs w:val="16"/>
        </w:rPr>
        <w:t xml:space="preserve"> </w:t>
      </w:r>
      <w:r w:rsidR="003A3F37" w:rsidRPr="009D1466">
        <w:rPr>
          <w:rFonts w:ascii="Book Antiqua" w:eastAsia="Times New Roman" w:hAnsi="Book Antiqua" w:cs="Times New Roman"/>
          <w:b/>
          <w:color w:val="FF0000"/>
          <w:sz w:val="16"/>
          <w:szCs w:val="16"/>
          <w:u w:val="single"/>
          <w:lang w:eastAsia="pt-BR"/>
        </w:rPr>
        <w:t>(DPECE-2014)</w:t>
      </w:r>
      <w:r w:rsidR="00FB4269" w:rsidRPr="009D1466">
        <w:rPr>
          <w:rFonts w:ascii="Book Antiqua" w:hAnsi="Book Antiqua" w:cs="Times New Roman"/>
          <w:b/>
          <w:color w:val="FF0000"/>
          <w:sz w:val="16"/>
          <w:szCs w:val="16"/>
        </w:rPr>
        <w:t xml:space="preserve"> </w:t>
      </w:r>
      <w:r w:rsidR="00FB4269" w:rsidRPr="009D1466">
        <w:rPr>
          <w:rFonts w:ascii="Book Antiqua" w:eastAsia="Times New Roman" w:hAnsi="Book Antiqua" w:cs="Times New Roman"/>
          <w:b/>
          <w:color w:val="FF0000"/>
          <w:sz w:val="16"/>
          <w:szCs w:val="16"/>
          <w:u w:val="single"/>
          <w:lang w:eastAsia="pt-BR"/>
        </w:rPr>
        <w:t>(DPEGO-2014)</w:t>
      </w:r>
      <w:r w:rsidR="00856C4B" w:rsidRPr="009D1466">
        <w:rPr>
          <w:rFonts w:ascii="Book Antiqua" w:eastAsia="Times New Roman" w:hAnsi="Book Antiqua" w:cs="Times New Roman"/>
          <w:b/>
          <w:color w:val="FF0000"/>
          <w:sz w:val="16"/>
          <w:szCs w:val="16"/>
          <w:lang w:eastAsia="pt-BR"/>
        </w:rPr>
        <w:t xml:space="preserve"> </w:t>
      </w:r>
      <w:bookmarkStart w:id="130" w:name="_Hlk80883935"/>
      <w:r w:rsidR="00856C4B" w:rsidRPr="009D1466">
        <w:rPr>
          <w:rFonts w:ascii="Book Antiqua" w:eastAsia="Times New Roman" w:hAnsi="Book Antiqua" w:cs="Times New Roman"/>
          <w:b/>
          <w:color w:val="FF0000"/>
          <w:sz w:val="16"/>
          <w:szCs w:val="16"/>
          <w:u w:val="single"/>
          <w:lang w:eastAsia="pt-BR"/>
        </w:rPr>
        <w:t>(DPERS-2014)</w:t>
      </w:r>
      <w:bookmarkEnd w:id="130"/>
      <w:r w:rsidR="008D4EB0" w:rsidRPr="009D1466">
        <w:rPr>
          <w:rFonts w:ascii="Book Antiqua" w:hAnsi="Book Antiqua" w:cs="Times New Roman"/>
          <w:b/>
          <w:color w:val="FF0000"/>
          <w:sz w:val="16"/>
          <w:szCs w:val="16"/>
        </w:rPr>
        <w:t xml:space="preserve"> </w:t>
      </w:r>
      <w:r w:rsidR="00561C58" w:rsidRPr="009D1466">
        <w:rPr>
          <w:rFonts w:ascii="Book Antiqua" w:eastAsia="Times New Roman" w:hAnsi="Book Antiqua" w:cs="Times New Roman"/>
          <w:b/>
          <w:color w:val="FF0000"/>
          <w:sz w:val="16"/>
          <w:szCs w:val="16"/>
          <w:u w:val="single"/>
          <w:lang w:eastAsia="pt-BR"/>
        </w:rPr>
        <w:t>(TJRS-2016)</w:t>
      </w:r>
      <w:r w:rsidR="00844D04" w:rsidRPr="009D1466">
        <w:rPr>
          <w:rFonts w:ascii="Book Antiqua" w:eastAsia="Times New Roman" w:hAnsi="Book Antiqua" w:cs="Times New Roman"/>
          <w:b/>
          <w:color w:val="FF0000"/>
          <w:sz w:val="16"/>
          <w:szCs w:val="16"/>
          <w:lang w:eastAsia="pt-BR"/>
        </w:rPr>
        <w:t xml:space="preserve"> </w:t>
      </w:r>
      <w:r w:rsidR="00844D04" w:rsidRPr="009D1466">
        <w:rPr>
          <w:rFonts w:ascii="Book Antiqua" w:eastAsia="Times New Roman" w:hAnsi="Book Antiqua" w:cs="Times New Roman"/>
          <w:b/>
          <w:bCs/>
          <w:color w:val="FF0000"/>
          <w:sz w:val="16"/>
          <w:szCs w:val="16"/>
          <w:u w:val="single"/>
          <w:lang w:eastAsia="pt-BR"/>
        </w:rPr>
        <w:t>(DPEES-2016)</w:t>
      </w:r>
      <w:r w:rsidR="002200F7" w:rsidRPr="009D1466">
        <w:rPr>
          <w:rFonts w:ascii="Book Antiqua" w:eastAsia="Times New Roman" w:hAnsi="Book Antiqua" w:cs="Times New Roman"/>
          <w:b/>
          <w:color w:val="FF0000"/>
          <w:sz w:val="16"/>
          <w:szCs w:val="16"/>
          <w:lang w:eastAsia="pt-BR"/>
        </w:rPr>
        <w:t xml:space="preserve"> </w:t>
      </w:r>
      <w:r w:rsidR="002200F7" w:rsidRPr="009D1466">
        <w:rPr>
          <w:rFonts w:ascii="Book Antiqua" w:eastAsia="Times New Roman" w:hAnsi="Book Antiqua" w:cs="Times New Roman"/>
          <w:b/>
          <w:color w:val="FF0000"/>
          <w:sz w:val="16"/>
          <w:szCs w:val="16"/>
          <w:u w:val="single"/>
          <w:lang w:eastAsia="pt-BR"/>
        </w:rPr>
        <w:t>(TRF3-2016)</w:t>
      </w:r>
      <w:r w:rsidR="008A26EE" w:rsidRPr="009D1466">
        <w:rPr>
          <w:rFonts w:ascii="Book Antiqua" w:eastAsia="Times New Roman" w:hAnsi="Book Antiqua" w:cs="Times New Roman"/>
          <w:b/>
          <w:color w:val="FF0000"/>
          <w:sz w:val="16"/>
          <w:szCs w:val="16"/>
          <w:lang w:eastAsia="pt-BR"/>
        </w:rPr>
        <w:t xml:space="preserve"> </w:t>
      </w:r>
      <w:r w:rsidR="008A26EE" w:rsidRPr="009D1466">
        <w:rPr>
          <w:rFonts w:ascii="Book Antiqua" w:eastAsia="Times New Roman" w:hAnsi="Book Antiqua" w:cs="Times New Roman"/>
          <w:b/>
          <w:color w:val="FF0000"/>
          <w:sz w:val="16"/>
          <w:szCs w:val="16"/>
          <w:u w:val="single"/>
          <w:lang w:eastAsia="pt-BR"/>
        </w:rPr>
        <w:t>(MPRO-2017)</w:t>
      </w:r>
      <w:r w:rsidR="00CB47F5" w:rsidRPr="009D1466">
        <w:rPr>
          <w:rFonts w:ascii="Book Antiqua" w:eastAsia="Times New Roman" w:hAnsi="Book Antiqua" w:cs="Times New Roman"/>
          <w:b/>
          <w:color w:val="FF0000"/>
          <w:sz w:val="16"/>
          <w:szCs w:val="16"/>
          <w:lang w:eastAsia="pt-BR"/>
        </w:rPr>
        <w:t xml:space="preserve"> </w:t>
      </w:r>
      <w:r w:rsidR="00CB47F5" w:rsidRPr="009D1466">
        <w:rPr>
          <w:rFonts w:ascii="Book Antiqua" w:eastAsia="Times New Roman" w:hAnsi="Book Antiqua" w:cs="Times New Roman"/>
          <w:b/>
          <w:bCs/>
          <w:color w:val="FF0000"/>
          <w:sz w:val="16"/>
          <w:szCs w:val="16"/>
          <w:u w:val="single"/>
          <w:lang w:eastAsia="pt-BR"/>
        </w:rPr>
        <w:t>(DPERO-2017)</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(DPEAM-2018)</w:t>
      </w:r>
      <w:r w:rsidR="000C3B9F">
        <w:rPr>
          <w:rFonts w:ascii="Book Antiqua" w:eastAsia="Times New Roman" w:hAnsi="Book Antiqua" w:cs="Times New Roman"/>
          <w:b/>
          <w:color w:val="FF0000"/>
          <w:sz w:val="16"/>
          <w:szCs w:val="16"/>
          <w:lang w:eastAsia="pt-BR"/>
        </w:rPr>
        <w:t xml:space="preserve"> </w:t>
      </w:r>
      <w:r w:rsidR="000C3B9F" w:rsidRPr="009D1466">
        <w:rPr>
          <w:rFonts w:ascii="Book Antiqua" w:eastAsia="Times New Roman" w:hAnsi="Book Antiqua" w:cs="Times New Roman"/>
          <w:b/>
          <w:color w:val="FF0000"/>
          <w:sz w:val="16"/>
          <w:szCs w:val="16"/>
          <w:u w:val="single"/>
          <w:lang w:eastAsia="pt-BR"/>
        </w:rPr>
        <w:t>(TJSP-2009</w:t>
      </w:r>
      <w:r w:rsidR="000C3B9F">
        <w:rPr>
          <w:rFonts w:ascii="Book Antiqua" w:eastAsia="Times New Roman" w:hAnsi="Book Antiqua" w:cs="Times New Roman"/>
          <w:b/>
          <w:color w:val="FF0000"/>
          <w:sz w:val="16"/>
          <w:szCs w:val="16"/>
          <w:u w:val="single"/>
          <w:lang w:eastAsia="pt-BR"/>
        </w:rPr>
        <w:t>/2018</w:t>
      </w:r>
      <w:r w:rsidR="000C3B9F" w:rsidRPr="009D1466">
        <w:rPr>
          <w:rFonts w:ascii="Book Antiqua" w:eastAsia="Times New Roman" w:hAnsi="Book Antiqua" w:cs="Times New Roman"/>
          <w:b/>
          <w:color w:val="FF0000"/>
          <w:sz w:val="16"/>
          <w:szCs w:val="16"/>
          <w:u w:val="single"/>
          <w:lang w:eastAsia="pt-BR"/>
        </w:rPr>
        <w:t>)</w:t>
      </w:r>
      <w:r w:rsidR="000C3B9F">
        <w:rPr>
          <w:rFonts w:ascii="Book Antiqua" w:eastAsia="Times New Roman" w:hAnsi="Book Antiqua" w:cs="Times New Roman"/>
          <w:b/>
          <w:color w:val="FF0000"/>
          <w:sz w:val="16"/>
          <w:szCs w:val="16"/>
          <w:lang w:eastAsia="pt-BR"/>
        </w:rPr>
        <w:t xml:space="preserve"> </w:t>
      </w:r>
      <w:r w:rsidR="000C3B9F" w:rsidRPr="009D1466">
        <w:rPr>
          <w:rFonts w:ascii="Book Antiqua" w:hAnsi="Book Antiqua" w:cs="Times New Roman"/>
          <w:b/>
          <w:color w:val="FF0000"/>
          <w:sz w:val="16"/>
          <w:szCs w:val="16"/>
          <w:u w:val="single"/>
        </w:rPr>
        <w:t>(TJPR-2014</w:t>
      </w:r>
      <w:r w:rsidR="000C3B9F">
        <w:rPr>
          <w:rFonts w:ascii="Book Antiqua" w:hAnsi="Book Antiqua" w:cs="Times New Roman"/>
          <w:b/>
          <w:color w:val="FF0000"/>
          <w:sz w:val="16"/>
          <w:szCs w:val="16"/>
          <w:u w:val="single"/>
        </w:rPr>
        <w:t>/2019</w:t>
      </w:r>
      <w:r w:rsidR="000C3B9F" w:rsidRPr="009D1466">
        <w:rPr>
          <w:rFonts w:ascii="Book Antiqua" w:hAnsi="Book Antiqua" w:cs="Times New Roman"/>
          <w:b/>
          <w:color w:val="FF0000"/>
          <w:sz w:val="16"/>
          <w:szCs w:val="16"/>
          <w:u w:val="single"/>
        </w:rPr>
        <w:t>)</w:t>
      </w:r>
      <w:r w:rsidR="0059321D" w:rsidRPr="009D1466">
        <w:rPr>
          <w:rFonts w:ascii="Book Antiqua" w:eastAsia="Times New Roman" w:hAnsi="Book Antiqua" w:cs="Times New Roman"/>
          <w:b/>
          <w:color w:val="FF0000"/>
          <w:sz w:val="16"/>
          <w:szCs w:val="16"/>
          <w:lang w:eastAsia="pt-BR"/>
        </w:rPr>
        <w:t xml:space="preserve"> </w:t>
      </w:r>
      <w:r w:rsidR="007D0C50" w:rsidRPr="009D1466">
        <w:rPr>
          <w:rFonts w:ascii="Book Antiqua" w:eastAsia="Times New Roman" w:hAnsi="Book Antiqua" w:cs="Times New Roman"/>
          <w:b/>
          <w:color w:val="FF0000"/>
          <w:sz w:val="16"/>
          <w:szCs w:val="16"/>
          <w:u w:val="single"/>
          <w:lang w:eastAsia="pt-BR"/>
        </w:rPr>
        <w:t>(TJBA-2019)</w:t>
      </w:r>
      <w:r w:rsidR="00B159CC" w:rsidRPr="009D1466">
        <w:rPr>
          <w:rFonts w:ascii="Book Antiqua" w:eastAsia="Times New Roman" w:hAnsi="Book Antiqua" w:cs="Times New Roman"/>
          <w:b/>
          <w:color w:val="FF0000"/>
          <w:sz w:val="16"/>
          <w:szCs w:val="16"/>
          <w:lang w:eastAsia="pt-BR"/>
        </w:rPr>
        <w:t xml:space="preserve"> </w:t>
      </w:r>
      <w:r w:rsidR="00B159CC" w:rsidRPr="009D1466">
        <w:rPr>
          <w:rFonts w:ascii="Book Antiqua" w:eastAsia="Times New Roman" w:hAnsi="Book Antiqua" w:cs="Times New Roman"/>
          <w:b/>
          <w:color w:val="FF0000"/>
          <w:sz w:val="16"/>
          <w:szCs w:val="16"/>
          <w:u w:val="single"/>
          <w:lang w:eastAsia="pt-BR"/>
        </w:rPr>
        <w:t>(TJAC-2019)</w:t>
      </w:r>
      <w:r w:rsidR="000C3B9F">
        <w:rPr>
          <w:rFonts w:ascii="Book Antiqua" w:eastAsia="Times New Roman" w:hAnsi="Book Antiqua" w:cs="Times New Roman"/>
          <w:b/>
          <w:color w:val="FF0000"/>
          <w:sz w:val="16"/>
          <w:szCs w:val="16"/>
          <w:lang w:eastAsia="pt-BR"/>
        </w:rPr>
        <w:t xml:space="preserve"> </w:t>
      </w:r>
      <w:r w:rsidR="000C3B9F">
        <w:rPr>
          <w:rFonts w:ascii="Book Antiqua" w:eastAsia="Times New Roman" w:hAnsi="Book Antiqua" w:cs="Times New Roman"/>
          <w:b/>
          <w:color w:val="FF0000"/>
          <w:sz w:val="16"/>
          <w:szCs w:val="16"/>
          <w:u w:val="single"/>
          <w:lang w:eastAsia="pt-BR"/>
        </w:rPr>
        <w:t>(TJPA-2019)</w:t>
      </w:r>
      <w:r w:rsidR="000C3B9F">
        <w:rPr>
          <w:rFonts w:ascii="Book Antiqua" w:eastAsia="Times New Roman" w:hAnsi="Book Antiqua" w:cs="Times New Roman"/>
          <w:b/>
          <w:color w:val="FF0000"/>
          <w:sz w:val="16"/>
          <w:szCs w:val="16"/>
          <w:lang w:eastAsia="pt-BR"/>
        </w:rPr>
        <w:t xml:space="preserve"> </w:t>
      </w:r>
      <w:r w:rsidR="000C3B9F">
        <w:rPr>
          <w:rFonts w:ascii="Book Antiqua" w:eastAsia="Times New Roman" w:hAnsi="Book Antiqua" w:cs="Times New Roman"/>
          <w:b/>
          <w:color w:val="FF0000"/>
          <w:sz w:val="16"/>
          <w:szCs w:val="16"/>
          <w:u w:val="single"/>
          <w:lang w:eastAsia="pt-BR"/>
        </w:rPr>
        <w:t>(MPGO-2019)</w:t>
      </w:r>
      <w:r w:rsidR="000C3B9F">
        <w:rPr>
          <w:rFonts w:ascii="Book Antiqua" w:eastAsia="Times New Roman" w:hAnsi="Book Antiqua" w:cs="Times New Roman"/>
          <w:b/>
          <w:color w:val="FF0000"/>
          <w:sz w:val="16"/>
          <w:szCs w:val="16"/>
          <w:lang w:eastAsia="pt-BR"/>
        </w:rPr>
        <w:t xml:space="preserve"> </w:t>
      </w:r>
      <w:r w:rsidR="000C3B9F">
        <w:rPr>
          <w:rFonts w:ascii="Book Antiqua" w:eastAsia="Times New Roman" w:hAnsi="Book Antiqua" w:cs="Times New Roman"/>
          <w:b/>
          <w:color w:val="FF0000"/>
          <w:sz w:val="16"/>
          <w:szCs w:val="16"/>
          <w:u w:val="single"/>
          <w:lang w:eastAsia="pt-BR"/>
        </w:rPr>
        <w:t>(MPPI-2019)</w:t>
      </w:r>
      <w:r w:rsidR="00134418">
        <w:rPr>
          <w:rFonts w:ascii="Book Antiqua" w:eastAsia="Times New Roman" w:hAnsi="Book Antiqua" w:cs="Times New Roman"/>
          <w:b/>
          <w:color w:val="FF0000"/>
          <w:sz w:val="16"/>
          <w:szCs w:val="16"/>
          <w:lang w:eastAsia="pt-BR"/>
        </w:rPr>
        <w:t xml:space="preserve"> </w:t>
      </w:r>
      <w:r w:rsidR="00134418">
        <w:rPr>
          <w:rFonts w:ascii="Book Antiqua" w:eastAsia="Times New Roman" w:hAnsi="Book Antiqua" w:cs="Times New Roman"/>
          <w:b/>
          <w:color w:val="FF0000"/>
          <w:sz w:val="16"/>
          <w:szCs w:val="16"/>
          <w:u w:val="single"/>
          <w:lang w:eastAsia="pt-BR"/>
        </w:rPr>
        <w:t>(DPEPB-2022)</w:t>
      </w:r>
      <w:r w:rsidR="0047147C" w:rsidRPr="009D1466">
        <w:rPr>
          <w:rFonts w:ascii="Book Antiqua" w:eastAsia="Times New Roman" w:hAnsi="Book Antiqua" w:cs="Times New Roman"/>
          <w:b/>
          <w:color w:val="FF0000"/>
          <w:sz w:val="16"/>
          <w:szCs w:val="16"/>
          <w:lang w:eastAsia="pt-BR"/>
        </w:rPr>
        <w:t xml:space="preserve"> </w:t>
      </w:r>
      <w:r w:rsidR="000C3B9F" w:rsidRPr="009D1466">
        <w:rPr>
          <w:rFonts w:ascii="Book Antiqua" w:hAnsi="Book Antiqua" w:cs="Times New Roman"/>
          <w:b/>
          <w:color w:val="FF0000"/>
          <w:sz w:val="16"/>
          <w:szCs w:val="16"/>
          <w:u w:val="single"/>
        </w:rPr>
        <w:t>(TJRJ-2012</w:t>
      </w:r>
      <w:r w:rsidR="000C3B9F">
        <w:rPr>
          <w:rFonts w:ascii="Book Antiqua" w:hAnsi="Book Antiqua" w:cs="Times New Roman"/>
          <w:b/>
          <w:color w:val="FF0000"/>
          <w:sz w:val="16"/>
          <w:szCs w:val="16"/>
          <w:u w:val="single"/>
        </w:rPr>
        <w:t>/2023</w:t>
      </w:r>
      <w:r w:rsidR="000C3B9F" w:rsidRPr="009D1466">
        <w:rPr>
          <w:rFonts w:ascii="Book Antiqua" w:hAnsi="Book Antiqua" w:cs="Times New Roman"/>
          <w:b/>
          <w:color w:val="FF0000"/>
          <w:sz w:val="16"/>
          <w:szCs w:val="16"/>
          <w:u w:val="single"/>
        </w:rPr>
        <w:t>)</w:t>
      </w:r>
      <w:r w:rsidR="00852DDB" w:rsidRPr="009D1466">
        <w:rPr>
          <w:rStyle w:val="Hyperlink"/>
          <w:rFonts w:ascii="Book Antiqua" w:hAnsi="Book Antiqua" w:cs="Arial"/>
          <w:b/>
          <w:bCs/>
          <w:color w:val="FF0000"/>
          <w:sz w:val="16"/>
          <w:szCs w:val="16"/>
          <w:u w:val="none"/>
        </w:rPr>
        <w:t xml:space="preserve"> </w:t>
      </w:r>
      <w:r w:rsidR="006B7169" w:rsidRPr="009D1466">
        <w:rPr>
          <w:rFonts w:ascii="Book Antiqua" w:eastAsia="Times New Roman" w:hAnsi="Book Antiqua" w:cs="Times New Roman"/>
          <w:b/>
          <w:color w:val="FF0000"/>
          <w:sz w:val="16"/>
          <w:szCs w:val="16"/>
          <w:u w:val="single"/>
          <w:lang w:eastAsia="pt-BR"/>
        </w:rPr>
        <w:t>(TJDFT-2015/2016</w:t>
      </w:r>
      <w:r w:rsidR="006B7169">
        <w:rPr>
          <w:rFonts w:ascii="Book Antiqua" w:eastAsia="Times New Roman" w:hAnsi="Book Antiqua" w:cs="Times New Roman"/>
          <w:b/>
          <w:color w:val="FF0000"/>
          <w:sz w:val="16"/>
          <w:szCs w:val="16"/>
          <w:u w:val="single"/>
          <w:lang w:eastAsia="pt-BR"/>
        </w:rPr>
        <w:t>/2023</w:t>
      </w:r>
      <w:r w:rsidR="006B7169" w:rsidRPr="009D1466">
        <w:rPr>
          <w:rFonts w:ascii="Book Antiqua" w:eastAsia="Times New Roman" w:hAnsi="Book Antiqua" w:cs="Times New Roman"/>
          <w:b/>
          <w:color w:val="FF0000"/>
          <w:sz w:val="16"/>
          <w:szCs w:val="16"/>
          <w:u w:val="single"/>
          <w:lang w:eastAsia="pt-BR"/>
        </w:rPr>
        <w:t>)</w:t>
      </w:r>
      <w:r w:rsidR="00004C9A">
        <w:rPr>
          <w:rFonts w:ascii="Book Antiqua" w:eastAsia="Times New Roman" w:hAnsi="Book Antiqua" w:cs="Times New Roman"/>
          <w:b/>
          <w:color w:val="FF0000"/>
          <w:sz w:val="16"/>
          <w:szCs w:val="16"/>
          <w:lang w:eastAsia="pt-BR"/>
        </w:rPr>
        <w:t xml:space="preserve"> </w:t>
      </w:r>
      <w:r w:rsidR="00004C9A" w:rsidRPr="009D1466">
        <w:rPr>
          <w:rStyle w:val="Hyperlink"/>
          <w:rFonts w:ascii="Book Antiqua" w:hAnsi="Book Antiqua" w:cs="Arial"/>
          <w:b/>
          <w:bCs/>
          <w:color w:val="FF0000"/>
          <w:sz w:val="16"/>
          <w:szCs w:val="16"/>
        </w:rPr>
        <w:t>(MPSC-2019</w:t>
      </w:r>
      <w:r w:rsidR="00004C9A">
        <w:rPr>
          <w:rStyle w:val="Hyperlink"/>
          <w:rFonts w:ascii="Book Antiqua" w:hAnsi="Book Antiqua" w:cs="Arial"/>
          <w:b/>
          <w:bCs/>
          <w:color w:val="FF0000"/>
          <w:sz w:val="16"/>
          <w:szCs w:val="16"/>
        </w:rPr>
        <w:t>/2023</w:t>
      </w:r>
      <w:r w:rsidR="00004C9A" w:rsidRPr="009D1466">
        <w:rPr>
          <w:rStyle w:val="Hyperlink"/>
          <w:rFonts w:ascii="Book Antiqua" w:hAnsi="Book Antiqua" w:cs="Arial"/>
          <w:b/>
          <w:bCs/>
          <w:color w:val="FF0000"/>
          <w:sz w:val="16"/>
          <w:szCs w:val="16"/>
        </w:rPr>
        <w:t>)</w:t>
      </w:r>
      <w:r w:rsidR="00A80471">
        <w:rPr>
          <w:rStyle w:val="Hyperlink"/>
          <w:rFonts w:ascii="Book Antiqua" w:hAnsi="Book Antiqua" w:cs="Arial"/>
          <w:b/>
          <w:bCs/>
          <w:color w:val="FF0000"/>
          <w:sz w:val="16"/>
          <w:szCs w:val="16"/>
          <w:u w:val="none"/>
        </w:rPr>
        <w:t xml:space="preserve"> </w:t>
      </w:r>
      <w:r w:rsidR="00A80471">
        <w:rPr>
          <w:rFonts w:ascii="Book Antiqua" w:eastAsia="Times New Roman" w:hAnsi="Book Antiqua" w:cs="Arial"/>
          <w:b/>
          <w:bCs/>
          <w:color w:val="FF0000"/>
          <w:sz w:val="16"/>
          <w:szCs w:val="16"/>
          <w:u w:val="single"/>
          <w:lang w:eastAsia="pt-BR"/>
        </w:rPr>
        <w:t>(PGEPA-2023)</w:t>
      </w:r>
      <w:r w:rsidR="00F713B9">
        <w:rPr>
          <w:rFonts w:ascii="Book Antiqua" w:eastAsia="Times New Roman" w:hAnsi="Book Antiqua" w:cs="Arial"/>
          <w:b/>
          <w:bCs/>
          <w:color w:val="FF0000"/>
          <w:sz w:val="16"/>
          <w:szCs w:val="16"/>
          <w:lang w:eastAsia="pt-BR"/>
        </w:rPr>
        <w:t xml:space="preserve"> </w:t>
      </w:r>
      <w:r w:rsidR="00F713B9">
        <w:rPr>
          <w:rFonts w:ascii="Book Antiqua" w:eastAsia="Times New Roman" w:hAnsi="Book Antiqua" w:cs="Arial"/>
          <w:b/>
          <w:bCs/>
          <w:color w:val="FF0000"/>
          <w:sz w:val="16"/>
          <w:szCs w:val="16"/>
          <w:u w:val="single"/>
          <w:lang w:eastAsia="pt-BR"/>
        </w:rPr>
        <w:t>(ENAM/2º-2024)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BF6C1E" w:rsidRPr="00984B0F" w14:paraId="6DB0170B" w14:textId="77777777" w:rsidTr="005D01F5">
        <w:tc>
          <w:tcPr>
            <w:tcW w:w="8494" w:type="dxa"/>
            <w:shd w:val="clear" w:color="auto" w:fill="FFF2CC" w:themeFill="accent4" w:themeFillTint="33"/>
          </w:tcPr>
          <w:p w14:paraId="1088DDC2" w14:textId="77777777" w:rsidR="00BF6C1E" w:rsidRPr="00984B0F" w:rsidRDefault="00BF6C1E" w:rsidP="005D01F5">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Súmula 323-STJ</w:t>
            </w:r>
            <w:r w:rsidRPr="00984B0F">
              <w:rPr>
                <w:rFonts w:ascii="Book Antiqua" w:eastAsia="Times New Roman" w:hAnsi="Book Antiqua" w:cs="Times New Roman"/>
                <w:sz w:val="19"/>
                <w:szCs w:val="19"/>
                <w:lang w:eastAsia="pt-BR"/>
              </w:rPr>
              <w:t>: A inscrição do nome do devedor pode ser mantida nos serviços de proteção ao crédito até o prazo máximo de cinco anos, independentemente da prescrição da execução.</w:t>
            </w:r>
          </w:p>
        </w:tc>
      </w:tr>
    </w:tbl>
    <w:p w14:paraId="25E9FAD1" w14:textId="77777777" w:rsidR="00BF6C1E" w:rsidRPr="00BF6C1E" w:rsidRDefault="00BF6C1E" w:rsidP="00BF6C1E">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37046" w:rsidRPr="00984B0F" w14:paraId="200B1E05" w14:textId="77777777" w:rsidTr="00ED7B0F">
        <w:tc>
          <w:tcPr>
            <w:tcW w:w="8494" w:type="dxa"/>
            <w:shd w:val="clear" w:color="auto" w:fill="CCFFFF"/>
          </w:tcPr>
          <w:p w14:paraId="734DDEA2" w14:textId="2F1C6EF4" w:rsidR="00BA5C0C" w:rsidRPr="00984B0F" w:rsidRDefault="00BA5C0C" w:rsidP="00BA5C0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Pr="00984B0F">
              <w:rPr>
                <w:rFonts w:ascii="Book Antiqua" w:hAnsi="Book Antiqua" w:cs="Times New Roman"/>
                <w:b/>
                <w:bCs/>
                <w:color w:val="000000"/>
                <w:sz w:val="19"/>
                <w:szCs w:val="19"/>
              </w:rPr>
              <w:t>O “</w:t>
            </w:r>
            <w:r w:rsidRPr="00984B0F">
              <w:rPr>
                <w:rFonts w:ascii="Book Antiqua" w:hAnsi="Book Antiqua" w:cs="Times New Roman"/>
                <w:b/>
                <w:bCs/>
                <w:color w:val="000000"/>
                <w:sz w:val="19"/>
                <w:szCs w:val="19"/>
                <w:shd w:val="clear" w:color="auto" w:fill="F7CAAC" w:themeFill="accent2" w:themeFillTint="66"/>
              </w:rPr>
              <w:t>cadastro de passagem</w:t>
            </w:r>
            <w:r w:rsidRPr="00984B0F">
              <w:rPr>
                <w:rFonts w:ascii="Book Antiqua" w:hAnsi="Book Antiqua" w:cs="Times New Roman"/>
                <w:b/>
                <w:bCs/>
                <w:color w:val="000000"/>
                <w:sz w:val="19"/>
                <w:szCs w:val="19"/>
              </w:rPr>
              <w:t>” ou “</w:t>
            </w:r>
            <w:r w:rsidRPr="00984B0F">
              <w:rPr>
                <w:rFonts w:ascii="Book Antiqua" w:hAnsi="Book Antiqua" w:cs="Times New Roman"/>
                <w:b/>
                <w:bCs/>
                <w:color w:val="000000"/>
                <w:sz w:val="19"/>
                <w:szCs w:val="19"/>
                <w:shd w:val="clear" w:color="auto" w:fill="F7CAAC" w:themeFill="accent2" w:themeFillTint="66"/>
              </w:rPr>
              <w:t>cadastro de consultas anteriores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é um banco de dados de consumo</w:t>
            </w:r>
            <w:r w:rsidRPr="00984B0F">
              <w:rPr>
                <w:rFonts w:ascii="Book Antiqua" w:hAnsi="Book Antiqua" w:cs="Times New Roman"/>
                <w:b/>
                <w:bCs/>
                <w:color w:val="000000"/>
                <w:sz w:val="19"/>
                <w:szCs w:val="19"/>
              </w:rPr>
              <w:t xml:space="preserve"> no qual os </w:t>
            </w:r>
            <w:r w:rsidRPr="00984B0F">
              <w:rPr>
                <w:rFonts w:ascii="Book Antiqua" w:hAnsi="Book Antiqua" w:cs="Times New Roman"/>
                <w:b/>
                <w:bCs/>
                <w:color w:val="000000"/>
                <w:sz w:val="19"/>
                <w:szCs w:val="19"/>
                <w:highlight w:val="yellow"/>
              </w:rPr>
              <w:t>comerciantes registram consultas feitas a respeito do histórico de crédito de consumidores que com eles tenham realizado tratativas ou solicitado informações gerais sobre condições de financiamento ou crediário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É lícita a manutenção do “cadastro de passagem”</w:t>
            </w:r>
            <w:r w:rsidRPr="00984B0F">
              <w:rPr>
                <w:rFonts w:ascii="Book Antiqua" w:hAnsi="Book Antiqua" w:cs="Times New Roman"/>
                <w:b/>
                <w:bCs/>
                <w:color w:val="000000"/>
                <w:sz w:val="19"/>
                <w:szCs w:val="19"/>
              </w:rPr>
              <w:t xml:space="preserve">, ou seja, </w:t>
            </w:r>
            <w:r w:rsidRPr="00984B0F">
              <w:rPr>
                <w:rFonts w:ascii="Book Antiqua" w:hAnsi="Book Antiqua" w:cs="Times New Roman"/>
                <w:b/>
                <w:bCs/>
                <w:color w:val="000000"/>
                <w:sz w:val="19"/>
                <w:szCs w:val="19"/>
                <w:shd w:val="clear" w:color="auto" w:fill="F7CAAC" w:themeFill="accent2" w:themeFillTint="66"/>
              </w:rPr>
              <w:t>ele pode existir</w:t>
            </w:r>
            <w:r w:rsidRPr="00984B0F">
              <w:rPr>
                <w:rFonts w:ascii="Book Antiqua" w:hAnsi="Book Antiqua" w:cs="Times New Roman"/>
                <w:b/>
                <w:bCs/>
                <w:color w:val="000000"/>
                <w:sz w:val="19"/>
                <w:szCs w:val="19"/>
              </w:rPr>
              <w:t xml:space="preserve">. No entanto, assim como ocorre com todo e qualquer banco de dados ou cadastro de consumo, o </w:t>
            </w:r>
            <w:r w:rsidRPr="00984B0F">
              <w:rPr>
                <w:rFonts w:ascii="Book Antiqua" w:hAnsi="Book Antiqua" w:cs="Times New Roman"/>
                <w:b/>
                <w:bCs/>
                <w:color w:val="000000"/>
                <w:sz w:val="19"/>
                <w:szCs w:val="19"/>
                <w:highlight w:val="yellow"/>
              </w:rPr>
              <w:t>“cadastro de passagem” deve cumprir às exigências previstas no art. 43 do CDC</w:t>
            </w:r>
            <w:r w:rsidRPr="00984B0F">
              <w:rPr>
                <w:rFonts w:ascii="Book Antiqua" w:hAnsi="Book Antiqua" w:cs="Times New Roman"/>
                <w:b/>
                <w:bCs/>
                <w:color w:val="000000"/>
                <w:sz w:val="19"/>
                <w:szCs w:val="19"/>
              </w:rPr>
              <w:t xml:space="preserve">. Assim, </w:t>
            </w:r>
            <w:r w:rsidRPr="00984B0F">
              <w:rPr>
                <w:rFonts w:ascii="Book Antiqua" w:hAnsi="Book Antiqua" w:cs="Times New Roman"/>
                <w:b/>
                <w:bCs/>
                <w:color w:val="000000"/>
                <w:sz w:val="19"/>
                <w:szCs w:val="19"/>
                <w:highlight w:val="green"/>
              </w:rPr>
              <w:t>somente poderão constar no “cadastro de passagem” informações dos consumidores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se essa inclusão tiver sido previamente comunicada ao respectivo consumidor</w:t>
            </w:r>
            <w:r w:rsidRPr="00984B0F">
              <w:rPr>
                <w:rFonts w:ascii="Book Antiqua" w:hAnsi="Book Antiqua" w:cs="Times New Roman"/>
                <w:b/>
                <w:bCs/>
                <w:color w:val="000000"/>
                <w:sz w:val="19"/>
                <w:szCs w:val="19"/>
              </w:rPr>
              <w:t xml:space="preserve">. A inserção de informações dos consumidores no “cadastro de passagem” sem prévia comunicação é prática ilícita. Vale ressaltar, no entanto, que a prática é que é ilícita, não o cadastro em si. </w:t>
            </w:r>
            <w:r w:rsidRPr="00984B0F">
              <w:rPr>
                <w:rFonts w:ascii="Book Antiqua" w:hAnsi="Book Antiqua" w:cs="Times New Roman"/>
                <w:bCs/>
                <w:color w:val="000000"/>
                <w:sz w:val="19"/>
                <w:szCs w:val="19"/>
              </w:rPr>
              <w:t>STJ. 3ª T.</w:t>
            </w:r>
            <w:r w:rsidR="00FA1F58">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REsp 1726270-BA, Rel. Min. Nancy Andrighi, Rel. Acd. Min. Ricardo Villas Bôas Cueva, j. 27/11/18</w:t>
            </w:r>
            <w:r w:rsidRPr="00984B0F">
              <w:rPr>
                <w:rFonts w:ascii="Book Antiqua" w:hAnsi="Book Antiqua" w:cs="Times New Roman"/>
                <w:b/>
                <w:bCs/>
                <w:color w:val="000000"/>
                <w:sz w:val="19"/>
                <w:szCs w:val="19"/>
              </w:rPr>
              <w:t xml:space="preserve"> (Info 641).</w:t>
            </w:r>
          </w:p>
          <w:p w14:paraId="0D62F513" w14:textId="10E15F60" w:rsidR="00BA5C0C" w:rsidRDefault="00BA5C0C" w:rsidP="00737046">
            <w:pPr>
              <w:jc w:val="both"/>
              <w:rPr>
                <w:rFonts w:ascii="Book Antiqua" w:eastAsia="Times New Roman" w:hAnsi="Book Antiqua" w:cs="Times New Roman"/>
                <w:b/>
                <w:i/>
                <w:color w:val="FF0000"/>
                <w:sz w:val="19"/>
                <w:szCs w:val="19"/>
                <w:lang w:eastAsia="pt-BR"/>
              </w:rPr>
            </w:pPr>
          </w:p>
          <w:p w14:paraId="3114AB13" w14:textId="34A52650" w:rsidR="00D21DBD" w:rsidRDefault="00D21DBD" w:rsidP="00D21DBD">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TJPR-2019</w:t>
            </w:r>
            <w:r>
              <w:rPr>
                <w:rFonts w:ascii="Book Antiqua" w:eastAsia="Times New Roman" w:hAnsi="Book Antiqua" w:cs="Times New Roman"/>
                <w:b/>
                <w:i/>
                <w:color w:val="FF0000"/>
                <w:sz w:val="19"/>
                <w:szCs w:val="19"/>
                <w:lang w:eastAsia="pt-BR"/>
              </w:rPr>
              <w:t>: #</w:t>
            </w:r>
            <w:r w:rsidRPr="00D21DBD">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1DBD">
              <w:rPr>
                <w:rFonts w:ascii="Book Antiqua" w:eastAsia="Times New Roman" w:hAnsi="Book Antiqua" w:cs="Times New Roman"/>
                <w:sz w:val="19"/>
                <w:szCs w:val="19"/>
                <w:lang w:eastAsia="pt-BR"/>
              </w:rPr>
              <w:t xml:space="preserve">A </w:t>
            </w:r>
            <w:r w:rsidRPr="00D21DBD">
              <w:rPr>
                <w:rFonts w:ascii="Book Antiqua" w:eastAsia="Times New Roman" w:hAnsi="Book Antiqua" w:cs="Times New Roman"/>
                <w:b/>
                <w:bCs/>
                <w:sz w:val="19"/>
                <w:szCs w:val="19"/>
                <w:shd w:val="clear" w:color="auto" w:fill="F7CAAC" w:themeFill="accent2" w:themeFillTint="66"/>
                <w:lang w:eastAsia="pt-BR"/>
              </w:rPr>
              <w:t>simples cobrança indevida de serviço de telefonia</w:t>
            </w:r>
            <w:r w:rsidRPr="00D21DBD">
              <w:rPr>
                <w:rFonts w:ascii="Book Antiqua" w:eastAsia="Times New Roman" w:hAnsi="Book Antiqua" w:cs="Times New Roman"/>
                <w:sz w:val="19"/>
                <w:szCs w:val="19"/>
                <w:lang w:eastAsia="pt-BR"/>
              </w:rPr>
              <w:t xml:space="preserve">, </w:t>
            </w:r>
            <w:r w:rsidRPr="00D21DBD">
              <w:rPr>
                <w:rFonts w:ascii="Book Antiqua" w:eastAsia="Times New Roman" w:hAnsi="Book Antiqua" w:cs="Times New Roman"/>
                <w:b/>
                <w:bCs/>
                <w:sz w:val="19"/>
                <w:szCs w:val="19"/>
                <w:highlight w:val="yellow"/>
                <w:lang w:eastAsia="pt-BR"/>
              </w:rPr>
              <w:t>sem inscrição em cadastros de devedores</w:t>
            </w:r>
            <w:r w:rsidRPr="00D21DBD">
              <w:rPr>
                <w:rFonts w:ascii="Book Antiqua" w:eastAsia="Times New Roman" w:hAnsi="Book Antiqua" w:cs="Times New Roman"/>
                <w:sz w:val="19"/>
                <w:szCs w:val="19"/>
                <w:lang w:eastAsia="pt-BR"/>
              </w:rPr>
              <w:t xml:space="preserve">, </w:t>
            </w:r>
            <w:r w:rsidRPr="00D21DBD">
              <w:rPr>
                <w:rFonts w:ascii="Book Antiqua" w:eastAsia="Times New Roman" w:hAnsi="Book Antiqua" w:cs="Times New Roman"/>
                <w:b/>
                <w:bCs/>
                <w:sz w:val="19"/>
                <w:szCs w:val="19"/>
                <w:highlight w:val="green"/>
                <w:lang w:eastAsia="pt-BR"/>
              </w:rPr>
              <w:t>não gera presunção de dano moral</w:t>
            </w:r>
            <w:r w:rsidRPr="00D21DB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4ª T., </w:t>
            </w:r>
            <w:r w:rsidRPr="00D21DBD">
              <w:rPr>
                <w:rFonts w:ascii="Book Antiqua" w:eastAsia="Times New Roman" w:hAnsi="Book Antiqua" w:cs="Times New Roman"/>
                <w:sz w:val="19"/>
                <w:szCs w:val="19"/>
                <w:lang w:eastAsia="pt-BR"/>
              </w:rPr>
              <w:t>AgRg no AREsp 448372/RS, Rel. Min</w:t>
            </w:r>
            <w:r>
              <w:rPr>
                <w:rFonts w:ascii="Book Antiqua" w:eastAsia="Times New Roman" w:hAnsi="Book Antiqua" w:cs="Times New Roman"/>
                <w:sz w:val="19"/>
                <w:szCs w:val="19"/>
                <w:lang w:eastAsia="pt-BR"/>
              </w:rPr>
              <w:t>.</w:t>
            </w:r>
            <w:r w:rsidRPr="00D21DB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aria</w:t>
            </w:r>
            <w:r w:rsidRPr="00D21DBD">
              <w:rPr>
                <w:rFonts w:ascii="Book Antiqua" w:eastAsia="Times New Roman" w:hAnsi="Book Antiqua" w:cs="Times New Roman"/>
                <w:sz w:val="19"/>
                <w:szCs w:val="19"/>
                <w:lang w:eastAsia="pt-BR"/>
              </w:rPr>
              <w:t xml:space="preserve"> I</w:t>
            </w:r>
            <w:r>
              <w:rPr>
                <w:rFonts w:ascii="Book Antiqua" w:eastAsia="Times New Roman" w:hAnsi="Book Antiqua" w:cs="Times New Roman"/>
                <w:sz w:val="19"/>
                <w:szCs w:val="19"/>
                <w:lang w:eastAsia="pt-BR"/>
              </w:rPr>
              <w:t>sabel</w:t>
            </w:r>
            <w:r w:rsidRPr="00D21DB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allotti</w:t>
            </w:r>
            <w:r w:rsidRPr="00D21DB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D21DBD">
              <w:rPr>
                <w:rFonts w:ascii="Book Antiqua" w:eastAsia="Times New Roman" w:hAnsi="Book Antiqua" w:cs="Times New Roman"/>
                <w:sz w:val="19"/>
                <w:szCs w:val="19"/>
                <w:lang w:eastAsia="pt-BR"/>
              </w:rPr>
              <w:t>06/11/18</w:t>
            </w:r>
            <w:r>
              <w:rPr>
                <w:rFonts w:ascii="Book Antiqua" w:eastAsia="Times New Roman" w:hAnsi="Book Antiqua" w:cs="Times New Roman"/>
                <w:sz w:val="19"/>
                <w:szCs w:val="19"/>
                <w:lang w:eastAsia="pt-BR"/>
              </w:rPr>
              <w:t>. Portanto, tal</w:t>
            </w:r>
            <w:r w:rsidRPr="00D21DBD">
              <w:rPr>
                <w:rFonts w:ascii="Book Antiqua" w:eastAsia="Times New Roman" w:hAnsi="Book Antiqua" w:cs="Times New Roman"/>
                <w:sz w:val="19"/>
                <w:szCs w:val="19"/>
                <w:lang w:eastAsia="pt-BR"/>
              </w:rPr>
              <w:t xml:space="preserve"> cobrança indevida de pagamento por serviços de telefonia não enseja a condenação da empresa prestadora do serviço por danos morais presumidos, </w:t>
            </w:r>
            <w:r w:rsidRPr="00D21DBD">
              <w:rPr>
                <w:rFonts w:ascii="Book Antiqua" w:eastAsia="Times New Roman" w:hAnsi="Book Antiqua" w:cs="Times New Roman"/>
                <w:b/>
                <w:bCs/>
                <w:sz w:val="19"/>
                <w:szCs w:val="19"/>
                <w:highlight w:val="green"/>
                <w:lang w:eastAsia="pt-BR"/>
              </w:rPr>
              <w:t>devendo ser comprovados</w:t>
            </w:r>
            <w:r w:rsidRPr="00D21DBD">
              <w:rPr>
                <w:rFonts w:ascii="Book Antiqua" w:eastAsia="Times New Roman" w:hAnsi="Book Antiqua" w:cs="Times New Roman"/>
                <w:sz w:val="19"/>
                <w:szCs w:val="19"/>
                <w:lang w:eastAsia="pt-BR"/>
              </w:rPr>
              <w:t>.</w:t>
            </w:r>
          </w:p>
          <w:p w14:paraId="206B39AF" w14:textId="77777777" w:rsidR="00D21DBD" w:rsidRDefault="00D21DBD" w:rsidP="00737046">
            <w:pPr>
              <w:jc w:val="both"/>
              <w:rPr>
                <w:rFonts w:ascii="Book Antiqua" w:eastAsia="Times New Roman" w:hAnsi="Book Antiqua" w:cs="Times New Roman"/>
                <w:b/>
                <w:i/>
                <w:color w:val="FF0000"/>
                <w:sz w:val="19"/>
                <w:szCs w:val="19"/>
                <w:lang w:eastAsia="pt-BR"/>
              </w:rPr>
            </w:pPr>
          </w:p>
          <w:p w14:paraId="47DBEE02" w14:textId="65459BC9" w:rsidR="00134418" w:rsidRDefault="00134418" w:rsidP="00134418">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DPEPB-2022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34418">
              <w:rPr>
                <w:rFonts w:ascii="Book Antiqua" w:eastAsia="Times New Roman" w:hAnsi="Book Antiqua" w:cs="Times New Roman"/>
                <w:b/>
                <w:bCs/>
                <w:sz w:val="19"/>
                <w:szCs w:val="19"/>
                <w:lang w:eastAsia="pt-BR"/>
              </w:rPr>
              <w:t>É entendimento pacífico desta Corte que o dano moral sofrido em virtude de indevida negativação do nome se configura in re ipsa, isto é, prescinde de prova.</w:t>
            </w:r>
            <w:r w:rsidRPr="0013441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4ª T., </w:t>
            </w:r>
            <w:r w:rsidRPr="00134418">
              <w:rPr>
                <w:rFonts w:ascii="Book Antiqua" w:eastAsia="Times New Roman" w:hAnsi="Book Antiqua" w:cs="Times New Roman"/>
                <w:sz w:val="19"/>
                <w:szCs w:val="19"/>
                <w:lang w:eastAsia="pt-BR"/>
              </w:rPr>
              <w:t xml:space="preserve">AgRg no AREsp 521400/PR, </w:t>
            </w:r>
            <w:r>
              <w:rPr>
                <w:rFonts w:ascii="Book Antiqua" w:eastAsia="Times New Roman" w:hAnsi="Book Antiqua" w:cs="Times New Roman"/>
                <w:sz w:val="19"/>
                <w:szCs w:val="19"/>
                <w:lang w:eastAsia="pt-BR"/>
              </w:rPr>
              <w:t>R</w:t>
            </w:r>
            <w:r w:rsidRPr="0013441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Antonio Carlos Ferreira, j</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18/9/14</w:t>
            </w:r>
            <w:r>
              <w:rPr>
                <w:rFonts w:ascii="Book Antiqua" w:eastAsia="Times New Roman" w:hAnsi="Book Antiqua" w:cs="Times New Roman"/>
                <w:sz w:val="19"/>
                <w:szCs w:val="19"/>
                <w:lang w:eastAsia="pt-BR"/>
              </w:rPr>
              <w:t>. (...)</w:t>
            </w:r>
            <w:r w:rsidRPr="00134418">
              <w:rPr>
                <w:rFonts w:ascii="Book Antiqua" w:eastAsia="Times New Roman" w:hAnsi="Book Antiqua" w:cs="Times New Roman"/>
                <w:b/>
                <w:bCs/>
                <w:sz w:val="19"/>
                <w:szCs w:val="19"/>
                <w:lang w:eastAsia="pt-BR"/>
              </w:rPr>
              <w:t xml:space="preserve"> O acórdão recorrido está em sintonia com o atual entendimento do STJ de que o dano moral sofrido em virtude de indevida negativação do nome do autor se configura in re ipsa, ou seja, independe de prova</w:t>
            </w:r>
            <w:r>
              <w:rPr>
                <w:rFonts w:ascii="Book Antiqua" w:eastAsia="Times New Roman" w:hAnsi="Book Antiqua" w:cs="Times New Roman"/>
                <w:sz w:val="19"/>
                <w:szCs w:val="19"/>
                <w:lang w:eastAsia="pt-BR"/>
              </w:rPr>
              <w:t xml:space="preserve">. STJ. 2ª T., </w:t>
            </w:r>
            <w:r w:rsidRPr="00134418">
              <w:rPr>
                <w:rFonts w:ascii="Book Antiqua" w:eastAsia="Times New Roman" w:hAnsi="Book Antiqua" w:cs="Times New Roman"/>
                <w:sz w:val="19"/>
                <w:szCs w:val="19"/>
                <w:lang w:eastAsia="pt-BR"/>
              </w:rPr>
              <w:t xml:space="preserve">AgInt no AREsp 896102/RJ, </w:t>
            </w:r>
            <w:r>
              <w:rPr>
                <w:rFonts w:ascii="Book Antiqua" w:eastAsia="Times New Roman" w:hAnsi="Book Antiqua" w:cs="Times New Roman"/>
                <w:sz w:val="19"/>
                <w:szCs w:val="19"/>
                <w:lang w:eastAsia="pt-BR"/>
              </w:rPr>
              <w:t>R</w:t>
            </w:r>
            <w:r w:rsidRPr="0013441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 xml:space="preserve">. </w:t>
            </w:r>
            <w:r w:rsidRPr="00134418">
              <w:rPr>
                <w:rFonts w:ascii="Book Antiqua" w:eastAsia="Times New Roman" w:hAnsi="Book Antiqua" w:cs="Times New Roman"/>
                <w:sz w:val="19"/>
                <w:szCs w:val="19"/>
                <w:lang w:eastAsia="pt-BR"/>
              </w:rPr>
              <w:t>Herman Benjamin, j</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15/12/16</w:t>
            </w:r>
            <w:r>
              <w:rPr>
                <w:rFonts w:ascii="Book Antiqua" w:eastAsia="Times New Roman" w:hAnsi="Book Antiqua" w:cs="Times New Roman"/>
                <w:sz w:val="19"/>
                <w:szCs w:val="19"/>
                <w:lang w:eastAsia="pt-BR"/>
              </w:rPr>
              <w:t xml:space="preserve">. (...) </w:t>
            </w:r>
            <w:r w:rsidRPr="00134418">
              <w:rPr>
                <w:rFonts w:ascii="Book Antiqua" w:eastAsia="Times New Roman" w:hAnsi="Book Antiqua" w:cs="Times New Roman"/>
                <w:b/>
                <w:bCs/>
                <w:sz w:val="19"/>
                <w:szCs w:val="19"/>
                <w:lang w:eastAsia="pt-BR"/>
              </w:rPr>
              <w:t>A jurisprudência do STJ é firme e consolidada no sentido de que o dano moral, oriundo de inscrição ou manutenção indevida em cadastro de inadimplentes ou protesto indevido, prescinde de prova, configurando-se in re ipsa, visto que é presumido e decorre da própria ilicitude do fato</w:t>
            </w:r>
            <w:r w:rsidRPr="0013441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134418">
              <w:rPr>
                <w:rFonts w:ascii="Book Antiqua" w:eastAsia="Times New Roman" w:hAnsi="Book Antiqua" w:cs="Times New Roman"/>
                <w:sz w:val="19"/>
                <w:szCs w:val="19"/>
                <w:lang w:eastAsia="pt-BR"/>
              </w:rPr>
              <w:t xml:space="preserve">REsp 1707577/SP, </w:t>
            </w:r>
            <w:r>
              <w:rPr>
                <w:rFonts w:ascii="Book Antiqua" w:eastAsia="Times New Roman" w:hAnsi="Book Antiqua" w:cs="Times New Roman"/>
                <w:sz w:val="19"/>
                <w:szCs w:val="19"/>
                <w:lang w:eastAsia="pt-BR"/>
              </w:rPr>
              <w:t>R</w:t>
            </w:r>
            <w:r w:rsidRPr="0013441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7/12/17</w:t>
            </w:r>
            <w:r>
              <w:rPr>
                <w:rFonts w:ascii="Book Antiqua" w:eastAsia="Times New Roman" w:hAnsi="Book Antiqua" w:cs="Times New Roman"/>
                <w:sz w:val="19"/>
                <w:szCs w:val="19"/>
                <w:lang w:eastAsia="pt-BR"/>
              </w:rPr>
              <w:t>.</w:t>
            </w:r>
          </w:p>
          <w:p w14:paraId="3C53767B" w14:textId="77777777" w:rsidR="00134418" w:rsidRPr="00984B0F" w:rsidRDefault="00134418" w:rsidP="00737046">
            <w:pPr>
              <w:jc w:val="both"/>
              <w:rPr>
                <w:rFonts w:ascii="Book Antiqua" w:eastAsia="Times New Roman" w:hAnsi="Book Antiqua" w:cs="Times New Roman"/>
                <w:b/>
                <w:i/>
                <w:color w:val="FF0000"/>
                <w:sz w:val="19"/>
                <w:szCs w:val="19"/>
                <w:lang w:eastAsia="pt-BR"/>
              </w:rPr>
            </w:pPr>
          </w:p>
          <w:p w14:paraId="28609612" w14:textId="6A1DB7D5" w:rsidR="00737046" w:rsidRPr="00984B0F" w:rsidRDefault="00737046" w:rsidP="00737046">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5749DB">
              <w:rPr>
                <w:rFonts w:ascii="Book Antiqua" w:eastAsia="Times New Roman" w:hAnsi="Book Antiqua" w:cs="Times New Roman"/>
                <w:b/>
                <w:i/>
                <w:color w:val="FF0000"/>
                <w:sz w:val="19"/>
                <w:szCs w:val="19"/>
                <w:lang w:eastAsia="pt-BR"/>
              </w:rPr>
              <w:t>: #</w:t>
            </w:r>
            <w:r w:rsidR="005749DB" w:rsidRPr="005749DB">
              <w:rPr>
                <w:rFonts w:ascii="Book Antiqua" w:eastAsia="Times New Roman" w:hAnsi="Book Antiqua" w:cs="Times New Roman"/>
                <w:b/>
                <w:i/>
                <w:color w:val="FF0000"/>
                <w:sz w:val="19"/>
                <w:szCs w:val="19"/>
                <w:highlight w:val="green"/>
                <w:lang w:eastAsia="pt-BR"/>
              </w:rPr>
              <w:t>TJDFT-2016</w:t>
            </w:r>
            <w:r w:rsidR="00844D04">
              <w:rPr>
                <w:rFonts w:ascii="Book Antiqua" w:eastAsia="Times New Roman" w:hAnsi="Book Antiqua" w:cs="Times New Roman"/>
                <w:b/>
                <w:i/>
                <w:color w:val="FF0000"/>
                <w:sz w:val="19"/>
                <w:szCs w:val="19"/>
                <w:lang w:eastAsia="pt-BR"/>
              </w:rPr>
              <w:t>: #</w:t>
            </w:r>
            <w:r w:rsidR="00844D04" w:rsidRPr="00844D04">
              <w:rPr>
                <w:rFonts w:ascii="Book Antiqua" w:eastAsia="Times New Roman" w:hAnsi="Book Antiqua" w:cs="Times New Roman"/>
                <w:b/>
                <w:i/>
                <w:color w:val="FF0000"/>
                <w:sz w:val="19"/>
                <w:szCs w:val="19"/>
                <w:highlight w:val="green"/>
                <w:lang w:eastAsia="pt-BR"/>
              </w:rPr>
              <w:t>DPEES-2016</w:t>
            </w:r>
            <w:r w:rsidR="007D0C50" w:rsidRPr="00984B0F">
              <w:rPr>
                <w:rFonts w:ascii="Book Antiqua" w:eastAsia="Times New Roman" w:hAnsi="Book Antiqua" w:cs="Times New Roman"/>
                <w:b/>
                <w:i/>
                <w:color w:val="FF0000"/>
                <w:sz w:val="19"/>
                <w:szCs w:val="19"/>
                <w:lang w:eastAsia="pt-BR"/>
              </w:rPr>
              <w:t>: #</w:t>
            </w:r>
            <w:r w:rsidR="007D0C50" w:rsidRPr="00984B0F">
              <w:rPr>
                <w:rFonts w:ascii="Book Antiqua" w:eastAsia="Times New Roman" w:hAnsi="Book Antiqua" w:cs="Times New Roman"/>
                <w:b/>
                <w:i/>
                <w:color w:val="FF0000"/>
                <w:sz w:val="19"/>
                <w:szCs w:val="19"/>
                <w:highlight w:val="green"/>
                <w:lang w:eastAsia="pt-BR"/>
              </w:rPr>
              <w:t>TJBA-2019</w:t>
            </w:r>
            <w:r w:rsidR="00A522D3">
              <w:rPr>
                <w:rFonts w:ascii="Book Antiqua" w:eastAsia="Times New Roman" w:hAnsi="Book Antiqua" w:cs="Times New Roman"/>
                <w:b/>
                <w:i/>
                <w:color w:val="FF0000"/>
                <w:sz w:val="19"/>
                <w:szCs w:val="19"/>
                <w:lang w:eastAsia="pt-BR"/>
              </w:rPr>
              <w:t>: #</w:t>
            </w:r>
            <w:r w:rsidR="00A522D3" w:rsidRPr="00A522D3">
              <w:rPr>
                <w:rFonts w:ascii="Book Antiqua" w:eastAsia="Times New Roman" w:hAnsi="Book Antiqua" w:cs="Times New Roman"/>
                <w:b/>
                <w:i/>
                <w:color w:val="FF0000"/>
                <w:sz w:val="19"/>
                <w:szCs w:val="19"/>
                <w:highlight w:val="green"/>
                <w:lang w:eastAsia="pt-BR"/>
              </w:rPr>
              <w:t>MPPI-2019</w:t>
            </w:r>
            <w:r w:rsidR="007F090C">
              <w:rPr>
                <w:rFonts w:ascii="Book Antiqua" w:eastAsia="Times New Roman" w:hAnsi="Book Antiqua" w:cs="Times New Roman"/>
                <w:b/>
                <w:i/>
                <w:color w:val="FF0000"/>
                <w:sz w:val="19"/>
                <w:szCs w:val="19"/>
                <w:lang w:eastAsia="pt-BR"/>
              </w:rPr>
              <w:t>: #</w:t>
            </w:r>
            <w:r w:rsidR="007F090C" w:rsidRPr="007F090C">
              <w:rPr>
                <w:rFonts w:ascii="Book Antiqua" w:eastAsia="Times New Roman" w:hAnsi="Book Antiqua" w:cs="Times New Roman"/>
                <w:b/>
                <w:i/>
                <w:color w:val="FF0000"/>
                <w:sz w:val="19"/>
                <w:szCs w:val="19"/>
                <w:highlight w:val="green"/>
                <w:lang w:eastAsia="pt-BR"/>
              </w:rPr>
              <w:t>TJRJ-2023</w:t>
            </w:r>
            <w:r w:rsidR="00C846C8">
              <w:rPr>
                <w:rFonts w:ascii="Book Antiqua" w:eastAsia="Times New Roman" w:hAnsi="Book Antiqua" w:cs="Times New Roman"/>
                <w:b/>
                <w:i/>
                <w:color w:val="FF0000"/>
                <w:sz w:val="19"/>
                <w:szCs w:val="19"/>
                <w:lang w:eastAsia="pt-BR"/>
              </w:rPr>
              <w:t>: #</w:t>
            </w:r>
            <w:r w:rsidR="00C846C8" w:rsidRPr="00C846C8">
              <w:rPr>
                <w:rFonts w:ascii="Book Antiqua" w:eastAsia="Times New Roman" w:hAnsi="Book Antiqua" w:cs="Times New Roman"/>
                <w:b/>
                <w:i/>
                <w:color w:val="FF0000"/>
                <w:sz w:val="19"/>
                <w:szCs w:val="19"/>
                <w:highlight w:val="green"/>
                <w:lang w:eastAsia="pt-BR"/>
              </w:rPr>
              <w:t>PGEPA-2023</w:t>
            </w:r>
            <w:r w:rsidR="00852DDB">
              <w:rPr>
                <w:rFonts w:ascii="Book Antiqua" w:eastAsia="Times New Roman" w:hAnsi="Book Antiqua" w:cs="Times New Roman"/>
                <w:b/>
                <w:i/>
                <w:color w:val="FF0000"/>
                <w:sz w:val="19"/>
                <w:szCs w:val="19"/>
                <w:lang w:eastAsia="pt-BR"/>
              </w:rPr>
              <w:t xml:space="preserve">: </w:t>
            </w:r>
            <w:r w:rsidR="007D0C50" w:rsidRPr="00984B0F">
              <w:rPr>
                <w:rFonts w:ascii="Book Antiqua" w:eastAsia="Times New Roman" w:hAnsi="Book Antiqua" w:cs="Times New Roman"/>
                <w:b/>
                <w:i/>
                <w:color w:val="FF0000"/>
                <w:sz w:val="19"/>
                <w:szCs w:val="19"/>
                <w:lang w:eastAsia="pt-BR"/>
              </w:rPr>
              <w:t>#</w:t>
            </w:r>
            <w:r w:rsidR="007D0C50" w:rsidRPr="00984B0F">
              <w:rPr>
                <w:rFonts w:ascii="Book Antiqua" w:eastAsia="Times New Roman" w:hAnsi="Book Antiqua" w:cs="Times New Roman"/>
                <w:b/>
                <w:i/>
                <w:color w:val="FF0000"/>
                <w:sz w:val="19"/>
                <w:szCs w:val="19"/>
                <w:highlight w:val="green"/>
                <w:lang w:eastAsia="pt-BR"/>
              </w:rPr>
              <w:t>CESPE</w:t>
            </w:r>
            <w:r w:rsidR="00844D04">
              <w:rPr>
                <w:rFonts w:ascii="Book Antiqua" w:eastAsia="Times New Roman" w:hAnsi="Book Antiqua" w:cs="Times New Roman"/>
                <w:b/>
                <w:i/>
                <w:color w:val="FF0000"/>
                <w:sz w:val="19"/>
                <w:szCs w:val="19"/>
                <w:lang w:eastAsia="pt-BR"/>
              </w:rPr>
              <w:t>: #</w:t>
            </w:r>
            <w:r w:rsidR="00844D04" w:rsidRPr="00844D04">
              <w:rPr>
                <w:rFonts w:ascii="Book Antiqua" w:eastAsia="Times New Roman" w:hAnsi="Book Antiqua" w:cs="Times New Roman"/>
                <w:b/>
                <w:i/>
                <w:color w:val="FF0000"/>
                <w:sz w:val="19"/>
                <w:szCs w:val="19"/>
                <w:highlight w:val="green"/>
                <w:lang w:eastAsia="pt-BR"/>
              </w:rPr>
              <w:t>FCC</w:t>
            </w:r>
            <w:r w:rsidR="007F090C">
              <w:rPr>
                <w:rFonts w:ascii="Book Antiqua" w:eastAsia="Times New Roman" w:hAnsi="Book Antiqua" w:cs="Times New Roman"/>
                <w:b/>
                <w:i/>
                <w:color w:val="FF0000"/>
                <w:sz w:val="19"/>
                <w:szCs w:val="19"/>
                <w:lang w:eastAsia="pt-BR"/>
              </w:rPr>
              <w:t>: #</w:t>
            </w:r>
            <w:r w:rsidR="007F090C" w:rsidRPr="007F090C">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sz w:val="19"/>
                <w:szCs w:val="19"/>
                <w:lang w:eastAsia="pt-BR"/>
              </w:rPr>
              <w:t xml:space="preserve">: </w:t>
            </w:r>
            <w:r w:rsidRPr="00984B0F">
              <w:rPr>
                <w:rFonts w:ascii="Book Antiqua" w:hAnsi="Book Antiqua" w:cs="Times New Roman"/>
                <w:b/>
                <w:bCs/>
                <w:color w:val="000000"/>
                <w:sz w:val="19"/>
                <w:szCs w:val="19"/>
                <w:highlight w:val="yellow"/>
              </w:rPr>
              <w:t>Os cadastros e bancos de dados</w:t>
            </w:r>
            <w:r w:rsidRPr="00C846C8">
              <w:rPr>
                <w:rFonts w:ascii="Book Antiqua" w:hAnsi="Book Antiqua" w:cs="Times New Roman"/>
                <w:b/>
                <w:bCs/>
                <w:color w:val="000000"/>
                <w:sz w:val="19"/>
                <w:szCs w:val="19"/>
              </w:rPr>
              <w:t xml:space="preserve"> </w:t>
            </w:r>
            <w:r w:rsidRPr="00C846C8">
              <w:rPr>
                <w:rFonts w:ascii="Book Antiqua" w:hAnsi="Book Antiqua" w:cs="Times New Roman"/>
                <w:b/>
                <w:bCs/>
                <w:color w:val="000000"/>
                <w:sz w:val="19"/>
                <w:szCs w:val="19"/>
                <w:highlight w:val="green"/>
              </w:rPr>
              <w:t>não poderão conter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informações negativas do consumidor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referentes a período superior a 5 anos</w:t>
            </w:r>
            <w:r w:rsidRPr="00984B0F">
              <w:rPr>
                <w:rFonts w:ascii="Book Antiqua" w:hAnsi="Book Antiqua" w:cs="Times New Roman"/>
                <w:b/>
                <w:bCs/>
                <w:color w:val="000000"/>
                <w:sz w:val="19"/>
                <w:szCs w:val="19"/>
              </w:rPr>
              <w:t xml:space="preserve"> (art. 43, § 1º do CDC). </w:t>
            </w:r>
            <w:r w:rsidRPr="00984B0F">
              <w:rPr>
                <w:rFonts w:ascii="Book Antiqua" w:hAnsi="Book Antiqua" w:cs="Times New Roman"/>
                <w:b/>
                <w:bCs/>
                <w:color w:val="000000"/>
                <w:sz w:val="19"/>
                <w:szCs w:val="19"/>
                <w:highlight w:val="green"/>
              </w:rPr>
              <w:t>Passado esse prazo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o próprio órgão de cadastro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deve retirar a anotação negativa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independentemente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de como esteja a situação da dívida</w:t>
            </w:r>
            <w:r w:rsidRPr="00984B0F">
              <w:rPr>
                <w:rFonts w:ascii="Book Antiqua" w:hAnsi="Book Antiqua" w:cs="Times New Roman"/>
                <w:b/>
                <w:bCs/>
                <w:color w:val="000000"/>
                <w:sz w:val="19"/>
                <w:szCs w:val="19"/>
              </w:rPr>
              <w:t xml:space="preserve"> (não importa se ainda está sendo cobrada em juízo ou se ainda não foi prescrita). </w:t>
            </w:r>
            <w:r w:rsidRPr="00984B0F">
              <w:rPr>
                <w:rFonts w:ascii="Book Antiqua" w:hAnsi="Book Antiqua" w:cs="Times New Roman"/>
                <w:b/>
                <w:bCs/>
                <w:color w:val="000000"/>
                <w:sz w:val="19"/>
                <w:szCs w:val="19"/>
                <w:highlight w:val="green"/>
              </w:rPr>
              <w:t>Qual é o termo inicial deste prazo de 5 anos? A partir de quando ele começa a ser contado: do dia em que venceu a dívida ou da data em que o nome do consumidor foi inserido no cadastro?</w:t>
            </w:r>
            <w:r w:rsidRPr="00984B0F">
              <w:rPr>
                <w:rFonts w:ascii="Book Antiqua" w:hAnsi="Book Antiqua" w:cs="Times New Roman"/>
                <w:b/>
                <w:bCs/>
                <w:color w:val="000000"/>
                <w:sz w:val="19"/>
                <w:szCs w:val="19"/>
              </w:rPr>
              <w:t xml:space="preserve"> O </w:t>
            </w:r>
            <w:r w:rsidRPr="00984B0F">
              <w:rPr>
                <w:rFonts w:ascii="Book Antiqua" w:hAnsi="Book Antiqua" w:cs="Times New Roman"/>
                <w:b/>
                <w:bCs/>
                <w:color w:val="000000"/>
                <w:sz w:val="19"/>
                <w:szCs w:val="19"/>
                <w:highlight w:val="yellow"/>
              </w:rPr>
              <w:t>termo inicial do prazo máximo de cinco anos que o nome de devedor pode ficar inscrito em órgão de proteção ao crédito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o dia seguinte à data de vencimento da dívida</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3ª T. REsp 1630889-DF, Rel. Min. Nancy Andrighi, j. 11/9/18</w:t>
            </w:r>
            <w:r w:rsidRPr="00984B0F">
              <w:rPr>
                <w:rFonts w:ascii="Book Antiqua" w:hAnsi="Book Antiqua" w:cs="Times New Roman"/>
                <w:b/>
                <w:bCs/>
                <w:color w:val="000000"/>
                <w:sz w:val="19"/>
                <w:szCs w:val="19"/>
              </w:rPr>
              <w:t xml:space="preserve"> (Info 633). </w:t>
            </w:r>
            <w:r w:rsidRPr="00984B0F">
              <w:rPr>
                <w:rFonts w:ascii="Book Antiqua" w:hAnsi="Book Antiqua" w:cs="Times New Roman"/>
                <w:bCs/>
                <w:color w:val="000000"/>
                <w:sz w:val="19"/>
                <w:szCs w:val="19"/>
              </w:rPr>
              <w:t>STJ. 3ª T. REsp 1316117-SC, Rel. Min. João Otávio de Noronha, Rel. p</w:t>
            </w:r>
            <w:r w:rsidR="00DF1401">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ac</w:t>
            </w:r>
            <w:r w:rsidR="00DF1401">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Min. Paulo de Tarso Sanseverino, j. 26/4/16</w:t>
            </w:r>
            <w:r w:rsidRPr="00984B0F">
              <w:rPr>
                <w:rFonts w:ascii="Book Antiqua" w:hAnsi="Book Antiqua" w:cs="Times New Roman"/>
                <w:b/>
                <w:bCs/>
                <w:color w:val="000000"/>
                <w:sz w:val="19"/>
                <w:szCs w:val="19"/>
              </w:rPr>
              <w:t xml:space="preserve"> (Info 588).</w:t>
            </w:r>
          </w:p>
          <w:p w14:paraId="1C6A04E9" w14:textId="77777777" w:rsidR="00737046" w:rsidRPr="00984B0F" w:rsidRDefault="00737046" w:rsidP="00737046">
            <w:pPr>
              <w:jc w:val="both"/>
              <w:rPr>
                <w:rFonts w:ascii="Book Antiqua" w:hAnsi="Book Antiqua" w:cs="Times New Roman"/>
                <w:b/>
                <w:color w:val="000000"/>
                <w:sz w:val="19"/>
                <w:szCs w:val="19"/>
              </w:rPr>
            </w:pPr>
          </w:p>
          <w:p w14:paraId="12393C13" w14:textId="1B2C8E73" w:rsidR="00737046" w:rsidRDefault="00737046" w:rsidP="00737046">
            <w:pPr>
              <w:jc w:val="both"/>
              <w:rPr>
                <w:rFonts w:ascii="Book Antiqua" w:hAnsi="Book Antiqua" w:cs="Times New Roman"/>
                <w:b/>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00FA1F58">
              <w:rPr>
                <w:rFonts w:ascii="Book Antiqua" w:eastAsia="Times New Roman" w:hAnsi="Book Antiqua" w:cs="Times New Roman"/>
                <w:b/>
                <w:i/>
                <w:color w:val="FF0000"/>
                <w:sz w:val="19"/>
                <w:szCs w:val="19"/>
                <w:highlight w:val="green"/>
                <w:lang w:eastAsia="pt-BR"/>
              </w:rPr>
              <w:t>MPPI-2019</w:t>
            </w:r>
            <w:r w:rsidR="00FA1F58">
              <w:rPr>
                <w:rFonts w:ascii="Book Antiqua" w:eastAsia="Times New Roman" w:hAnsi="Book Antiqua" w:cs="Times New Roman"/>
                <w:b/>
                <w:i/>
                <w:color w:val="FF0000"/>
                <w:sz w:val="19"/>
                <w:szCs w:val="19"/>
                <w:lang w:eastAsia="pt-BR"/>
              </w:rPr>
              <w:t>: #</w:t>
            </w:r>
            <w:r w:rsidR="00FA1F58" w:rsidRPr="00FA1F5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 xml:space="preserve">: </w:t>
            </w:r>
            <w:r w:rsidR="00FA1F58" w:rsidRPr="00FA1F58">
              <w:rPr>
                <w:rFonts w:ascii="Book Antiqua" w:eastAsia="Times New Roman" w:hAnsi="Book Antiqua" w:cs="Times New Roman"/>
                <w:b/>
                <w:bCs/>
                <w:sz w:val="19"/>
                <w:szCs w:val="19"/>
                <w:lang w:eastAsia="pt-BR"/>
              </w:rPr>
              <w:t xml:space="preserve">As </w:t>
            </w:r>
            <w:r w:rsidR="00FA1F58" w:rsidRPr="00FA1F58">
              <w:rPr>
                <w:rFonts w:ascii="Book Antiqua" w:eastAsia="Times New Roman" w:hAnsi="Book Antiqua" w:cs="Times New Roman"/>
                <w:b/>
                <w:bCs/>
                <w:sz w:val="19"/>
                <w:szCs w:val="19"/>
                <w:highlight w:val="yellow"/>
                <w:lang w:eastAsia="pt-BR"/>
              </w:rPr>
              <w:t>entidades mantenedoras de cadastros de crédito</w:t>
            </w:r>
            <w:r w:rsidR="00FA1F58" w:rsidRPr="00FA1F58">
              <w:rPr>
                <w:rFonts w:ascii="Book Antiqua" w:eastAsia="Times New Roman" w:hAnsi="Book Antiqua" w:cs="Times New Roman"/>
                <w:b/>
                <w:bCs/>
                <w:sz w:val="19"/>
                <w:szCs w:val="19"/>
                <w:lang w:eastAsia="pt-BR"/>
              </w:rPr>
              <w:t xml:space="preserve"> </w:t>
            </w:r>
            <w:r w:rsidR="00FA1F58" w:rsidRPr="00C846C8">
              <w:rPr>
                <w:rFonts w:ascii="Book Antiqua" w:eastAsia="Times New Roman" w:hAnsi="Book Antiqua" w:cs="Times New Roman"/>
                <w:b/>
                <w:bCs/>
                <w:sz w:val="19"/>
                <w:szCs w:val="19"/>
                <w:highlight w:val="green"/>
                <w:lang w:eastAsia="pt-BR"/>
              </w:rPr>
              <w:t>devem responder</w:t>
            </w:r>
            <w:r w:rsidR="00FA1F58" w:rsidRPr="00C846C8">
              <w:rPr>
                <w:rFonts w:ascii="Book Antiqua" w:eastAsia="Times New Roman" w:hAnsi="Book Antiqua" w:cs="Times New Roman"/>
                <w:b/>
                <w:bCs/>
                <w:sz w:val="19"/>
                <w:szCs w:val="19"/>
                <w:lang w:eastAsia="pt-BR"/>
              </w:rPr>
              <w:t xml:space="preserve"> </w:t>
            </w:r>
            <w:r w:rsidR="00FA1F58" w:rsidRPr="00FA1F58">
              <w:rPr>
                <w:rFonts w:ascii="Book Antiqua" w:eastAsia="Times New Roman" w:hAnsi="Book Antiqua" w:cs="Times New Roman"/>
                <w:b/>
                <w:bCs/>
                <w:sz w:val="19"/>
                <w:szCs w:val="19"/>
                <w:shd w:val="clear" w:color="auto" w:fill="F7CAAC" w:themeFill="accent2" w:themeFillTint="66"/>
                <w:lang w:eastAsia="pt-BR"/>
              </w:rPr>
              <w:t>solidariamente</w:t>
            </w:r>
            <w:r w:rsidR="00FA1F58" w:rsidRPr="00FA1F58">
              <w:rPr>
                <w:rFonts w:ascii="Book Antiqua" w:eastAsia="Times New Roman" w:hAnsi="Book Antiqua" w:cs="Times New Roman"/>
                <w:b/>
                <w:bCs/>
                <w:sz w:val="19"/>
                <w:szCs w:val="19"/>
                <w:lang w:eastAsia="pt-BR"/>
              </w:rPr>
              <w:t xml:space="preserve"> </w:t>
            </w:r>
            <w:r w:rsidR="00FA1F58" w:rsidRPr="00FA1F58">
              <w:rPr>
                <w:rFonts w:ascii="Book Antiqua" w:eastAsia="Times New Roman" w:hAnsi="Book Antiqua" w:cs="Times New Roman"/>
                <w:b/>
                <w:bCs/>
                <w:sz w:val="19"/>
                <w:szCs w:val="19"/>
                <w:highlight w:val="yellow"/>
                <w:lang w:eastAsia="pt-BR"/>
              </w:rPr>
              <w:t>com a fonte</w:t>
            </w:r>
            <w:r w:rsidR="00FA1F58" w:rsidRPr="00FA1F58">
              <w:rPr>
                <w:rFonts w:ascii="Book Antiqua" w:eastAsia="Times New Roman" w:hAnsi="Book Antiqua" w:cs="Times New Roman"/>
                <w:b/>
                <w:bCs/>
                <w:sz w:val="19"/>
                <w:szCs w:val="19"/>
                <w:lang w:eastAsia="pt-BR"/>
              </w:rPr>
              <w:t xml:space="preserve"> e </w:t>
            </w:r>
            <w:r w:rsidR="00FA1F58" w:rsidRPr="00FA1F58">
              <w:rPr>
                <w:rFonts w:ascii="Book Antiqua" w:eastAsia="Times New Roman" w:hAnsi="Book Antiqua" w:cs="Times New Roman"/>
                <w:b/>
                <w:bCs/>
                <w:sz w:val="19"/>
                <w:szCs w:val="19"/>
                <w:highlight w:val="yellow"/>
                <w:lang w:eastAsia="pt-BR"/>
              </w:rPr>
              <w:t>o consulente</w:t>
            </w:r>
            <w:r w:rsidR="00FA1F58" w:rsidRPr="00FA1F58">
              <w:rPr>
                <w:rFonts w:ascii="Book Antiqua" w:eastAsia="Times New Roman" w:hAnsi="Book Antiqua" w:cs="Times New Roman"/>
                <w:b/>
                <w:bCs/>
                <w:sz w:val="19"/>
                <w:szCs w:val="19"/>
                <w:lang w:eastAsia="pt-BR"/>
              </w:rPr>
              <w:t xml:space="preserve"> pela </w:t>
            </w:r>
            <w:r w:rsidR="00FA1F58" w:rsidRPr="00FA1F58">
              <w:rPr>
                <w:rFonts w:ascii="Book Antiqua" w:eastAsia="Times New Roman" w:hAnsi="Book Antiqua" w:cs="Times New Roman"/>
                <w:b/>
                <w:bCs/>
                <w:sz w:val="19"/>
                <w:szCs w:val="19"/>
                <w:highlight w:val="green"/>
                <w:lang w:eastAsia="pt-BR"/>
              </w:rPr>
              <w:t xml:space="preserve">inexatidão das informações </w:t>
            </w:r>
            <w:r w:rsidR="00FA1F58" w:rsidRPr="00FA1F58">
              <w:rPr>
                <w:rFonts w:ascii="Book Antiqua" w:eastAsia="Times New Roman" w:hAnsi="Book Antiqua" w:cs="Times New Roman"/>
                <w:b/>
                <w:bCs/>
                <w:sz w:val="19"/>
                <w:szCs w:val="19"/>
                <w:highlight w:val="green"/>
                <w:lang w:eastAsia="pt-BR"/>
              </w:rPr>
              <w:lastRenderedPageBreak/>
              <w:t>constantes em seus arquivos</w:t>
            </w:r>
            <w:r w:rsidR="00FA1F58" w:rsidRPr="00FA1F58">
              <w:rPr>
                <w:rFonts w:ascii="Book Antiqua" w:eastAsia="Times New Roman" w:hAnsi="Book Antiqua" w:cs="Times New Roman"/>
                <w:b/>
                <w:bCs/>
                <w:sz w:val="19"/>
                <w:szCs w:val="19"/>
                <w:lang w:eastAsia="pt-BR"/>
              </w:rPr>
              <w:t xml:space="preserve"> e pelos </w:t>
            </w:r>
            <w:r w:rsidR="00FA1F58" w:rsidRPr="00FA1F58">
              <w:rPr>
                <w:rFonts w:ascii="Book Antiqua" w:eastAsia="Times New Roman" w:hAnsi="Book Antiqua" w:cs="Times New Roman"/>
                <w:b/>
                <w:bCs/>
                <w:sz w:val="19"/>
                <w:szCs w:val="19"/>
                <w:highlight w:val="green"/>
                <w:lang w:eastAsia="pt-BR"/>
              </w:rPr>
              <w:t xml:space="preserve">danos que podem causar danos aos </w:t>
            </w:r>
            <w:r w:rsidR="00FA1F58" w:rsidRPr="00872900">
              <w:rPr>
                <w:rFonts w:ascii="Book Antiqua" w:eastAsia="Times New Roman" w:hAnsi="Book Antiqua" w:cs="Times New Roman"/>
                <w:b/>
                <w:bCs/>
                <w:sz w:val="19"/>
                <w:szCs w:val="19"/>
                <w:highlight w:val="green"/>
                <w:lang w:eastAsia="pt-BR"/>
              </w:rPr>
              <w:t>consumidores</w:t>
            </w:r>
            <w:r w:rsidR="00FA1F58" w:rsidRPr="00872900">
              <w:rPr>
                <w:rFonts w:ascii="Book Antiqua" w:eastAsia="Times New Roman" w:hAnsi="Book Antiqua" w:cs="Times New Roman"/>
                <w:b/>
                <w:bCs/>
                <w:sz w:val="19"/>
                <w:szCs w:val="19"/>
                <w:lang w:eastAsia="pt-BR"/>
              </w:rPr>
              <w:t xml:space="preserve"> (art. 16 da Lei 12.414/11).</w:t>
            </w:r>
            <w:r w:rsidR="00872900" w:rsidRPr="00872900">
              <w:rPr>
                <w:rFonts w:ascii="Book Antiqua" w:eastAsia="Times New Roman" w:hAnsi="Book Antiqua" w:cs="Times New Roman"/>
                <w:b/>
                <w:bCs/>
                <w:sz w:val="19"/>
                <w:szCs w:val="19"/>
                <w:lang w:eastAsia="pt-BR"/>
              </w:rPr>
              <w:t xml:space="preserve"> A </w:t>
            </w:r>
            <w:r w:rsidR="00872900" w:rsidRPr="00872900">
              <w:rPr>
                <w:rFonts w:ascii="Book Antiqua" w:eastAsia="Times New Roman" w:hAnsi="Book Antiqua" w:cs="Times New Roman"/>
                <w:b/>
                <w:bCs/>
                <w:sz w:val="19"/>
                <w:szCs w:val="19"/>
                <w:highlight w:val="yellow"/>
                <w:lang w:eastAsia="pt-BR"/>
              </w:rPr>
              <w:t>jurisprudência do STJ concilia e harmoniza os prazos do § 1º com o do § 5º do art. 43 do CDC</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green"/>
                <w:lang w:eastAsia="pt-BR"/>
              </w:rPr>
              <w:t>para estabelecer</w:t>
            </w:r>
            <w:r w:rsidR="00872900" w:rsidRPr="00872900">
              <w:rPr>
                <w:rFonts w:ascii="Book Antiqua" w:eastAsia="Times New Roman" w:hAnsi="Book Antiqua" w:cs="Times New Roman"/>
                <w:b/>
                <w:bCs/>
                <w:sz w:val="19"/>
                <w:szCs w:val="19"/>
                <w:lang w:eastAsia="pt-BR"/>
              </w:rPr>
              <w:t xml:space="preserve"> que a </w:t>
            </w:r>
            <w:r w:rsidR="00872900" w:rsidRPr="00872900">
              <w:rPr>
                <w:rFonts w:ascii="Book Antiqua" w:eastAsia="Times New Roman" w:hAnsi="Book Antiqua" w:cs="Times New Roman"/>
                <w:b/>
                <w:bCs/>
                <w:sz w:val="19"/>
                <w:szCs w:val="19"/>
                <w:shd w:val="clear" w:color="auto" w:fill="F7CAAC" w:themeFill="accent2" w:themeFillTint="66"/>
                <w:lang w:eastAsia="pt-BR"/>
              </w:rPr>
              <w:t>manutenção da inscrição negativa nos cadastros de proteção ao crédito</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green"/>
                <w:lang w:eastAsia="pt-BR"/>
              </w:rPr>
              <w:t>respeita</w:t>
            </w:r>
            <w:r w:rsidR="00872900" w:rsidRPr="00872900">
              <w:rPr>
                <w:rFonts w:ascii="Book Antiqua" w:eastAsia="Times New Roman" w:hAnsi="Book Antiqua" w:cs="Times New Roman"/>
                <w:b/>
                <w:bCs/>
                <w:sz w:val="19"/>
                <w:szCs w:val="19"/>
                <w:lang w:eastAsia="pt-BR"/>
              </w:rPr>
              <w:t xml:space="preserve"> a </w:t>
            </w:r>
            <w:r w:rsidR="00872900" w:rsidRPr="00872900">
              <w:rPr>
                <w:rFonts w:ascii="Book Antiqua" w:eastAsia="Times New Roman" w:hAnsi="Book Antiqua" w:cs="Times New Roman"/>
                <w:b/>
                <w:bCs/>
                <w:sz w:val="19"/>
                <w:szCs w:val="19"/>
                <w:highlight w:val="yellow"/>
                <w:lang w:eastAsia="pt-BR"/>
              </w:rPr>
              <w:t>exigibilidade do débito inadimplido</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green"/>
                <w:lang w:eastAsia="pt-BR"/>
              </w:rPr>
              <w:t>tendo, para tanto</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yellow"/>
                <w:lang w:eastAsia="pt-BR"/>
              </w:rPr>
              <w:t>um limite máximo de cinco anos</w:t>
            </w:r>
            <w:r w:rsidR="00872900" w:rsidRPr="00872900">
              <w:rPr>
                <w:rFonts w:ascii="Book Antiqua" w:eastAsia="Times New Roman" w:hAnsi="Book Antiqua" w:cs="Times New Roman"/>
                <w:b/>
                <w:bCs/>
                <w:sz w:val="19"/>
                <w:szCs w:val="19"/>
                <w:lang w:eastAsia="pt-BR"/>
              </w:rPr>
              <w:t xml:space="preserve"> que </w:t>
            </w:r>
            <w:r w:rsidR="00872900" w:rsidRPr="00872900">
              <w:rPr>
                <w:rFonts w:ascii="Book Antiqua" w:eastAsia="Times New Roman" w:hAnsi="Book Antiqua" w:cs="Times New Roman"/>
                <w:b/>
                <w:bCs/>
                <w:sz w:val="19"/>
                <w:szCs w:val="19"/>
                <w:highlight w:val="green"/>
                <w:lang w:eastAsia="pt-BR"/>
              </w:rPr>
              <w:t>pode ser, todavia, restringido</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shd w:val="clear" w:color="auto" w:fill="F7CAAC" w:themeFill="accent2" w:themeFillTint="66"/>
                <w:lang w:eastAsia="pt-BR"/>
              </w:rPr>
              <w:t>se for menor o prazo prescricional para a cobrança do crédito</w:t>
            </w:r>
            <w:r w:rsidR="00872900" w:rsidRPr="00872900">
              <w:rPr>
                <w:rFonts w:ascii="Book Antiqua" w:eastAsia="Times New Roman" w:hAnsi="Book Antiqua" w:cs="Times New Roman"/>
                <w:b/>
                <w:bCs/>
                <w:sz w:val="19"/>
                <w:szCs w:val="19"/>
                <w:lang w:eastAsia="pt-BR"/>
              </w:rPr>
              <w:t>.</w:t>
            </w:r>
            <w:r w:rsidR="00FA1F58">
              <w:rPr>
                <w:rFonts w:ascii="Book Antiqua" w:eastAsia="Times New Roman" w:hAnsi="Book Antiqua" w:cs="Times New Roman"/>
                <w:sz w:val="19"/>
                <w:szCs w:val="19"/>
                <w:lang w:eastAsia="pt-BR"/>
              </w:rPr>
              <w:t xml:space="preserve"> </w:t>
            </w:r>
            <w:r w:rsidR="00872900" w:rsidRPr="00872900">
              <w:rPr>
                <w:rFonts w:ascii="Book Antiqua" w:eastAsia="Times New Roman" w:hAnsi="Book Antiqua" w:cs="Times New Roman"/>
                <w:b/>
                <w:bCs/>
                <w:sz w:val="19"/>
                <w:szCs w:val="19"/>
                <w:highlight w:val="yellow"/>
                <w:lang w:eastAsia="pt-BR"/>
              </w:rPr>
              <w:t>Em razão do respeito</w:t>
            </w:r>
            <w:r w:rsidR="00872900" w:rsidRPr="00872900">
              <w:rPr>
                <w:rFonts w:ascii="Book Antiqua" w:eastAsia="Times New Roman" w:hAnsi="Book Antiqua" w:cs="Times New Roman"/>
                <w:b/>
                <w:bCs/>
                <w:sz w:val="19"/>
                <w:szCs w:val="19"/>
                <w:lang w:eastAsia="pt-BR"/>
              </w:rPr>
              <w:t xml:space="preserve"> à </w:t>
            </w:r>
            <w:r w:rsidR="00872900" w:rsidRPr="00872900">
              <w:rPr>
                <w:rFonts w:ascii="Book Antiqua" w:eastAsia="Times New Roman" w:hAnsi="Book Antiqua" w:cs="Times New Roman"/>
                <w:b/>
                <w:bCs/>
                <w:sz w:val="19"/>
                <w:szCs w:val="19"/>
                <w:shd w:val="clear" w:color="auto" w:fill="F7CAAC" w:themeFill="accent2" w:themeFillTint="66"/>
                <w:lang w:eastAsia="pt-BR"/>
              </w:rPr>
              <w:t>exigibilidade do crédito</w:t>
            </w:r>
            <w:r w:rsidR="00872900" w:rsidRPr="00872900">
              <w:rPr>
                <w:rFonts w:ascii="Book Antiqua" w:eastAsia="Times New Roman" w:hAnsi="Book Antiqua" w:cs="Times New Roman"/>
                <w:b/>
                <w:bCs/>
                <w:sz w:val="19"/>
                <w:szCs w:val="19"/>
                <w:lang w:eastAsia="pt-BR"/>
              </w:rPr>
              <w:t xml:space="preserve"> e ao </w:t>
            </w:r>
            <w:r w:rsidR="00872900" w:rsidRPr="00872900">
              <w:rPr>
                <w:rFonts w:ascii="Book Antiqua" w:eastAsia="Times New Roman" w:hAnsi="Book Antiqua" w:cs="Times New Roman"/>
                <w:b/>
                <w:bCs/>
                <w:sz w:val="19"/>
                <w:szCs w:val="19"/>
                <w:shd w:val="clear" w:color="auto" w:fill="F7CAAC" w:themeFill="accent2" w:themeFillTint="66"/>
                <w:lang w:eastAsia="pt-BR"/>
              </w:rPr>
              <w:t>princípio da veracidade da informação</w:t>
            </w:r>
            <w:r w:rsidR="00872900" w:rsidRPr="00872900">
              <w:rPr>
                <w:rFonts w:ascii="Book Antiqua" w:eastAsia="Times New Roman" w:hAnsi="Book Antiqua" w:cs="Times New Roman"/>
                <w:b/>
                <w:bCs/>
                <w:sz w:val="19"/>
                <w:szCs w:val="19"/>
                <w:lang w:eastAsia="pt-BR"/>
              </w:rPr>
              <w:t xml:space="preserve">, o </w:t>
            </w:r>
            <w:r w:rsidR="00872900" w:rsidRPr="00872900">
              <w:rPr>
                <w:rFonts w:ascii="Book Antiqua" w:eastAsia="Times New Roman" w:hAnsi="Book Antiqua" w:cs="Times New Roman"/>
                <w:b/>
                <w:bCs/>
                <w:sz w:val="19"/>
                <w:szCs w:val="19"/>
                <w:highlight w:val="green"/>
                <w:lang w:eastAsia="pt-BR"/>
              </w:rPr>
              <w:t>termo inicial do limite temporal de cinco anos</w:t>
            </w:r>
            <w:r w:rsidR="00872900" w:rsidRPr="00872900">
              <w:rPr>
                <w:rFonts w:ascii="Book Antiqua" w:eastAsia="Times New Roman" w:hAnsi="Book Antiqua" w:cs="Times New Roman"/>
                <w:b/>
                <w:bCs/>
                <w:sz w:val="19"/>
                <w:szCs w:val="19"/>
                <w:lang w:eastAsia="pt-BR"/>
              </w:rPr>
              <w:t xml:space="preserve"> em que </w:t>
            </w:r>
            <w:r w:rsidR="00872900" w:rsidRPr="00872900">
              <w:rPr>
                <w:rFonts w:ascii="Book Antiqua" w:eastAsia="Times New Roman" w:hAnsi="Book Antiqua" w:cs="Times New Roman"/>
                <w:b/>
                <w:bCs/>
                <w:sz w:val="19"/>
                <w:szCs w:val="19"/>
                <w:highlight w:val="yellow"/>
                <w:lang w:eastAsia="pt-BR"/>
              </w:rPr>
              <w:t>a dívida pode ser inscrita no banco de dados de inadimplência</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green"/>
                <w:lang w:eastAsia="pt-BR"/>
              </w:rPr>
              <w:t>é contado do primeiro dia seguinte à data de vencimento da dívida</w:t>
            </w:r>
            <w:r w:rsidR="00872900" w:rsidRPr="00872900">
              <w:rPr>
                <w:rFonts w:ascii="Book Antiqua" w:eastAsia="Times New Roman" w:hAnsi="Book Antiqua" w:cs="Times New Roman"/>
                <w:b/>
                <w:bCs/>
                <w:sz w:val="19"/>
                <w:szCs w:val="19"/>
                <w:lang w:eastAsia="pt-BR"/>
              </w:rPr>
              <w:t xml:space="preserve">. </w:t>
            </w:r>
            <w:r w:rsidRPr="00984B0F">
              <w:rPr>
                <w:rFonts w:ascii="Book Antiqua" w:hAnsi="Book Antiqua" w:cs="Times New Roman"/>
                <w:b/>
                <w:color w:val="000000"/>
                <w:sz w:val="19"/>
                <w:szCs w:val="19"/>
              </w:rPr>
              <w:t xml:space="preserve">As </w:t>
            </w:r>
            <w:r w:rsidRPr="00984B0F">
              <w:rPr>
                <w:rFonts w:ascii="Book Antiqua" w:hAnsi="Book Antiqua" w:cs="Times New Roman"/>
                <w:b/>
                <w:color w:val="000000"/>
                <w:sz w:val="19"/>
                <w:szCs w:val="19"/>
                <w:highlight w:val="yellow"/>
              </w:rPr>
              <w:t>entidades mantenedoras de cadastros de proteção ao crédito não devem incluir em sua base de dados</w:t>
            </w:r>
            <w:r w:rsidRPr="00984B0F">
              <w:rPr>
                <w:rFonts w:ascii="Book Antiqua" w:hAnsi="Book Antiqua" w:cs="Times New Roman"/>
                <w:b/>
                <w:color w:val="000000"/>
                <w:sz w:val="19"/>
                <w:szCs w:val="19"/>
              </w:rPr>
              <w:t xml:space="preserve"> </w:t>
            </w:r>
            <w:r w:rsidRPr="00984B0F">
              <w:rPr>
                <w:rFonts w:ascii="Book Antiqua" w:hAnsi="Book Antiqua" w:cs="Times New Roman"/>
                <w:b/>
                <w:color w:val="000000"/>
                <w:sz w:val="19"/>
                <w:szCs w:val="19"/>
                <w:highlight w:val="green"/>
              </w:rPr>
              <w:t>informações coletadas dos cartórios de protestos sem a informação do prazo de vencimento da dívida</w:t>
            </w:r>
            <w:r w:rsidRPr="00984B0F">
              <w:rPr>
                <w:rFonts w:ascii="Book Antiqua" w:hAnsi="Book Antiqua" w:cs="Times New Roman"/>
                <w:b/>
                <w:color w:val="000000"/>
                <w:sz w:val="19"/>
                <w:szCs w:val="19"/>
              </w:rPr>
              <w:t xml:space="preserve">, </w:t>
            </w:r>
            <w:r w:rsidRPr="00984B0F">
              <w:rPr>
                <w:rFonts w:ascii="Book Antiqua" w:hAnsi="Book Antiqua" w:cs="Times New Roman"/>
                <w:b/>
                <w:color w:val="000000"/>
                <w:sz w:val="19"/>
                <w:szCs w:val="19"/>
                <w:shd w:val="clear" w:color="auto" w:fill="F7CAAC" w:themeFill="accent2" w:themeFillTint="66"/>
              </w:rPr>
              <w:t>sendo responsáveis pelo controle de ambos os limites temporais</w:t>
            </w:r>
            <w:r w:rsidRPr="00984B0F">
              <w:rPr>
                <w:rFonts w:ascii="Book Antiqua" w:hAnsi="Book Antiqua" w:cs="Times New Roman"/>
                <w:b/>
                <w:color w:val="000000"/>
                <w:sz w:val="19"/>
                <w:szCs w:val="19"/>
              </w:rPr>
              <w:t xml:space="preserve"> </w:t>
            </w:r>
            <w:r w:rsidRPr="00984B0F">
              <w:rPr>
                <w:rFonts w:ascii="Book Antiqua" w:hAnsi="Book Antiqua" w:cs="Times New Roman"/>
                <w:b/>
                <w:color w:val="000000"/>
                <w:sz w:val="19"/>
                <w:szCs w:val="19"/>
                <w:highlight w:val="yellow"/>
              </w:rPr>
              <w:t>estabelecidos no art. 43 d</w:t>
            </w:r>
            <w:r w:rsidR="002A6D2A">
              <w:rPr>
                <w:rFonts w:ascii="Book Antiqua" w:hAnsi="Book Antiqua" w:cs="Times New Roman"/>
                <w:b/>
                <w:color w:val="000000"/>
                <w:sz w:val="19"/>
                <w:szCs w:val="19"/>
                <w:highlight w:val="yellow"/>
              </w:rPr>
              <w:t>o CDC</w:t>
            </w:r>
            <w:r w:rsidRPr="00984B0F">
              <w:rPr>
                <w:rFonts w:ascii="Book Antiqua" w:hAnsi="Book Antiqua" w:cs="Times New Roman"/>
                <w:b/>
                <w:color w:val="000000"/>
                <w:sz w:val="19"/>
                <w:szCs w:val="19"/>
              </w:rPr>
              <w:t xml:space="preserve">. </w:t>
            </w:r>
            <w:r w:rsidRPr="00984B0F">
              <w:rPr>
                <w:rFonts w:ascii="Book Antiqua" w:hAnsi="Book Antiqua" w:cs="Times New Roman"/>
                <w:color w:val="000000"/>
                <w:sz w:val="19"/>
                <w:szCs w:val="19"/>
              </w:rPr>
              <w:t>STJ. 3ª T. REsp 1630889-DF, Rel. Min. Nancy Andrighi, j. 11/09/18</w:t>
            </w:r>
            <w:r w:rsidRPr="00984B0F">
              <w:rPr>
                <w:rFonts w:ascii="Book Antiqua" w:hAnsi="Book Antiqua" w:cs="Times New Roman"/>
                <w:b/>
                <w:color w:val="000000"/>
                <w:sz w:val="19"/>
                <w:szCs w:val="19"/>
              </w:rPr>
              <w:t xml:space="preserve"> (Info 633).</w:t>
            </w:r>
          </w:p>
          <w:tbl>
            <w:tblPr>
              <w:tblStyle w:val="Tabelacomgrade"/>
              <w:tblW w:w="0" w:type="auto"/>
              <w:tblLook w:val="04A0" w:firstRow="1" w:lastRow="0" w:firstColumn="1" w:lastColumn="0" w:noHBand="0" w:noVBand="1"/>
            </w:tblPr>
            <w:tblGrid>
              <w:gridCol w:w="8268"/>
            </w:tblGrid>
            <w:tr w:rsidR="00872900" w14:paraId="67EC4CA1" w14:textId="77777777" w:rsidTr="00872900">
              <w:tc>
                <w:tcPr>
                  <w:tcW w:w="8268" w:type="dxa"/>
                  <w:shd w:val="clear" w:color="auto" w:fill="FFFFFF" w:themeFill="background1"/>
                </w:tcPr>
                <w:p w14:paraId="72576AAB" w14:textId="77777777" w:rsidR="00872900" w:rsidRDefault="00872900" w:rsidP="00737046">
                  <w:pPr>
                    <w:jc w:val="both"/>
                    <w:rPr>
                      <w:rFonts w:ascii="Book Antiqua" w:hAnsi="Book Antiqua" w:cs="Times New Roman"/>
                      <w:b/>
                      <w:color w:val="000000"/>
                      <w:sz w:val="18"/>
                      <w:szCs w:val="18"/>
                    </w:rPr>
                  </w:pPr>
                  <w:r w:rsidRPr="00872900">
                    <w:rPr>
                      <w:rFonts w:ascii="Book Antiqua" w:hAnsi="Book Antiqua" w:cs="Times New Roman"/>
                      <w:b/>
                      <w:color w:val="000000"/>
                      <w:sz w:val="18"/>
                      <w:szCs w:val="18"/>
                    </w:rPr>
                    <w:t>(</w:t>
                  </w:r>
                  <w:r w:rsidRPr="00872900">
                    <w:rPr>
                      <w:rFonts w:ascii="Book Antiqua" w:hAnsi="Book Antiqua" w:cs="Times New Roman"/>
                      <w:b/>
                      <w:color w:val="000000"/>
                      <w:sz w:val="18"/>
                      <w:szCs w:val="18"/>
                      <w:highlight w:val="yellow"/>
                    </w:rPr>
                    <w:t>MPPI-2019-CESPE</w:t>
                  </w:r>
                  <w:r w:rsidRPr="00872900">
                    <w:rPr>
                      <w:rFonts w:ascii="Book Antiqua" w:hAnsi="Book Antiqua" w:cs="Times New Roman"/>
                      <w:b/>
                      <w:color w:val="000000"/>
                      <w:sz w:val="18"/>
                      <w:szCs w:val="18"/>
                    </w:rPr>
                    <w:t>)</w:t>
                  </w:r>
                  <w:r w:rsidRPr="00872900">
                    <w:rPr>
                      <w:rFonts w:ascii="Book Antiqua" w:hAnsi="Book Antiqua" w:cs="Times New Roman"/>
                      <w:bCs/>
                      <w:color w:val="000000"/>
                      <w:sz w:val="18"/>
                      <w:szCs w:val="18"/>
                    </w:rPr>
                    <w:t>: Considerando o disposto no CDC e o entendimento do STJ, julgue o seguinte ite</w:t>
                  </w:r>
                  <w:r>
                    <w:rPr>
                      <w:rFonts w:ascii="Book Antiqua" w:hAnsi="Book Antiqua" w:cs="Times New Roman"/>
                      <w:bCs/>
                      <w:color w:val="000000"/>
                      <w:sz w:val="18"/>
                      <w:szCs w:val="18"/>
                    </w:rPr>
                    <w:t>m</w:t>
                  </w:r>
                  <w:r w:rsidRPr="00872900">
                    <w:rPr>
                      <w:rFonts w:ascii="Book Antiqua" w:hAnsi="Book Antiqua" w:cs="Times New Roman"/>
                      <w:bCs/>
                      <w:color w:val="000000"/>
                      <w:sz w:val="18"/>
                      <w:szCs w:val="18"/>
                    </w:rPr>
                    <w:t xml:space="preserve">, relativo à cobrança de dívidas, a bancos de dados e a cadastros de consumidores: A manutenção de inscrição negativa nos cadastros de proteção ao crédito respeita a exigibilidade do débito inadimplido, podendo o limite máximo de cinco anos ser restringido caso seja menor o prazo prescricional para a cobrança do crédito. </w:t>
                  </w:r>
                  <w:r w:rsidRPr="00872900">
                    <w:rPr>
                      <w:rFonts w:ascii="Book Antiqua" w:hAnsi="Book Antiqua" w:cs="Times New Roman"/>
                      <w:b/>
                      <w:color w:val="000000"/>
                      <w:sz w:val="18"/>
                      <w:szCs w:val="18"/>
                    </w:rPr>
                    <w:t>BL: Info 633, STJ.</w:t>
                  </w:r>
                </w:p>
                <w:p w14:paraId="5ABEE1E1" w14:textId="510EA53C" w:rsidR="00872900" w:rsidRPr="00872900" w:rsidRDefault="00872900" w:rsidP="00872900">
                  <w:pPr>
                    <w:jc w:val="both"/>
                    <w:rPr>
                      <w:rFonts w:ascii="Book Antiqua" w:hAnsi="Book Antiqua" w:cs="Times New Roman"/>
                      <w:b/>
                      <w:color w:val="000000"/>
                      <w:sz w:val="19"/>
                      <w:szCs w:val="19"/>
                    </w:rPr>
                  </w:pPr>
                  <w:r w:rsidRPr="00872900">
                    <w:rPr>
                      <w:rFonts w:ascii="Book Antiqua" w:hAnsi="Book Antiqua" w:cs="Times New Roman"/>
                      <w:b/>
                      <w:color w:val="000000"/>
                      <w:sz w:val="18"/>
                      <w:szCs w:val="18"/>
                    </w:rPr>
                    <w:t>(</w:t>
                  </w:r>
                  <w:r w:rsidRPr="00872900">
                    <w:rPr>
                      <w:rFonts w:ascii="Book Antiqua" w:hAnsi="Book Antiqua" w:cs="Times New Roman"/>
                      <w:b/>
                      <w:color w:val="000000"/>
                      <w:sz w:val="18"/>
                      <w:szCs w:val="18"/>
                      <w:highlight w:val="yellow"/>
                    </w:rPr>
                    <w:t>MPPI-2019-CESPE</w:t>
                  </w:r>
                  <w:r w:rsidRPr="00872900">
                    <w:rPr>
                      <w:rFonts w:ascii="Book Antiqua" w:hAnsi="Book Antiqua" w:cs="Times New Roman"/>
                      <w:b/>
                      <w:color w:val="000000"/>
                      <w:sz w:val="18"/>
                      <w:szCs w:val="18"/>
                    </w:rPr>
                    <w:t>)</w:t>
                  </w:r>
                  <w:r w:rsidRPr="00872900">
                    <w:rPr>
                      <w:rFonts w:ascii="Book Antiqua" w:hAnsi="Book Antiqua" w:cs="Times New Roman"/>
                      <w:bCs/>
                      <w:color w:val="000000"/>
                      <w:sz w:val="18"/>
                      <w:szCs w:val="18"/>
                    </w:rPr>
                    <w:t>: Considerando o disposto no CDC e o entendimento do STJ, julgue o seguinte ite</w:t>
                  </w:r>
                  <w:r>
                    <w:rPr>
                      <w:rFonts w:ascii="Book Antiqua" w:hAnsi="Book Antiqua" w:cs="Times New Roman"/>
                      <w:bCs/>
                      <w:color w:val="000000"/>
                      <w:sz w:val="18"/>
                      <w:szCs w:val="18"/>
                    </w:rPr>
                    <w:t>m</w:t>
                  </w:r>
                  <w:r w:rsidRPr="00872900">
                    <w:rPr>
                      <w:rFonts w:ascii="Book Antiqua" w:hAnsi="Book Antiqua" w:cs="Times New Roman"/>
                      <w:bCs/>
                      <w:color w:val="000000"/>
                      <w:sz w:val="18"/>
                      <w:szCs w:val="18"/>
                    </w:rPr>
                    <w:t>, relativo à cobrança de dívidas, a bancos de dados e a cadastros de consumidores: Em respeito à exigibilidade do crédito e ao princípio da veracidade da informação, o termo inicial do limite temporal de cinco anos para a inscrição da dívida no banco de dados de inadimplência conta-se a partir do primeiro dia seguinte à data de vencimento da dívida.</w:t>
                  </w:r>
                  <w:r>
                    <w:rPr>
                      <w:rFonts w:ascii="Book Antiqua" w:hAnsi="Book Antiqua" w:cs="Times New Roman"/>
                      <w:bCs/>
                      <w:color w:val="000000"/>
                      <w:sz w:val="18"/>
                      <w:szCs w:val="18"/>
                    </w:rPr>
                    <w:t xml:space="preserve"> </w:t>
                  </w:r>
                  <w:r w:rsidRPr="00872900">
                    <w:rPr>
                      <w:rFonts w:ascii="Book Antiqua" w:hAnsi="Book Antiqua" w:cs="Times New Roman"/>
                      <w:bCs/>
                      <w:color w:val="000000"/>
                      <w:sz w:val="18"/>
                      <w:szCs w:val="18"/>
                    </w:rPr>
                    <w:t xml:space="preserve"> </w:t>
                  </w:r>
                  <w:r w:rsidRPr="00872900">
                    <w:rPr>
                      <w:rFonts w:ascii="Book Antiqua" w:hAnsi="Book Antiqua" w:cs="Times New Roman"/>
                      <w:b/>
                      <w:color w:val="000000"/>
                      <w:sz w:val="18"/>
                      <w:szCs w:val="18"/>
                    </w:rPr>
                    <w:t>BL: Info 633, STJ.</w:t>
                  </w:r>
                </w:p>
              </w:tc>
            </w:tr>
          </w:tbl>
          <w:p w14:paraId="13BF67A9" w14:textId="77777777" w:rsidR="00EB00C9" w:rsidRDefault="00EB00C9" w:rsidP="00737046">
            <w:pPr>
              <w:jc w:val="both"/>
              <w:rPr>
                <w:rFonts w:ascii="Book Antiqua" w:eastAsia="Times New Roman" w:hAnsi="Book Antiqua" w:cs="Times New Roman"/>
                <w:color w:val="000000"/>
                <w:sz w:val="19"/>
                <w:szCs w:val="19"/>
                <w:lang w:eastAsia="pt-BR"/>
              </w:rPr>
            </w:pPr>
          </w:p>
          <w:p w14:paraId="2EDCC77E" w14:textId="3B408C92" w:rsidR="006B7169" w:rsidRPr="006B7169" w:rsidRDefault="006B7169" w:rsidP="006B7169">
            <w:pPr>
              <w:jc w:val="both"/>
              <w:rPr>
                <w:rFonts w:ascii="Book Antiqua" w:eastAsia="Times New Roman" w:hAnsi="Book Antiqua" w:cs="Times New Roman"/>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sidRPr="00FA1F5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 xml:space="preserve">: </w:t>
            </w:r>
            <w:r w:rsidRPr="006B7169">
              <w:rPr>
                <w:rFonts w:ascii="Book Antiqua" w:eastAsia="Times New Roman" w:hAnsi="Book Antiqua" w:cs="Times New Roman"/>
                <w:b/>
                <w:bCs/>
                <w:sz w:val="19"/>
                <w:szCs w:val="19"/>
                <w:lang w:eastAsia="pt-BR"/>
              </w:rPr>
              <w:t xml:space="preserve">A jurisprudência desta Corte Superior é no sentido de que a </w:t>
            </w:r>
            <w:r w:rsidRPr="006B7169">
              <w:rPr>
                <w:rFonts w:ascii="Book Antiqua" w:eastAsia="Times New Roman" w:hAnsi="Book Antiqua" w:cs="Times New Roman"/>
                <w:b/>
                <w:bCs/>
                <w:sz w:val="19"/>
                <w:szCs w:val="19"/>
                <w:highlight w:val="yellow"/>
                <w:lang w:eastAsia="pt-BR"/>
              </w:rPr>
              <w:t>simples discussão judicial da dívida</w:t>
            </w:r>
            <w:r w:rsidRPr="006B7169">
              <w:rPr>
                <w:rFonts w:ascii="Book Antiqua" w:eastAsia="Times New Roman" w:hAnsi="Book Antiqua" w:cs="Times New Roman"/>
                <w:b/>
                <w:bCs/>
                <w:sz w:val="19"/>
                <w:szCs w:val="19"/>
                <w:lang w:eastAsia="pt-BR"/>
              </w:rPr>
              <w:t xml:space="preserve"> </w:t>
            </w:r>
            <w:r w:rsidRPr="006B7169">
              <w:rPr>
                <w:rFonts w:ascii="Book Antiqua" w:eastAsia="Times New Roman" w:hAnsi="Book Antiqua" w:cs="Times New Roman"/>
                <w:b/>
                <w:bCs/>
                <w:sz w:val="19"/>
                <w:szCs w:val="19"/>
                <w:highlight w:val="green"/>
                <w:lang w:eastAsia="pt-BR"/>
              </w:rPr>
              <w:t>não é suficiente para obstaculizar</w:t>
            </w:r>
            <w:r w:rsidRPr="006B7169">
              <w:rPr>
                <w:rFonts w:ascii="Book Antiqua" w:eastAsia="Times New Roman" w:hAnsi="Book Antiqua" w:cs="Times New Roman"/>
                <w:b/>
                <w:bCs/>
                <w:sz w:val="19"/>
                <w:szCs w:val="19"/>
                <w:lang w:eastAsia="pt-BR"/>
              </w:rPr>
              <w:t xml:space="preserve"> ou </w:t>
            </w:r>
            <w:r w:rsidRPr="006B7169">
              <w:rPr>
                <w:rFonts w:ascii="Book Antiqua" w:eastAsia="Times New Roman" w:hAnsi="Book Antiqua" w:cs="Times New Roman"/>
                <w:b/>
                <w:bCs/>
                <w:sz w:val="19"/>
                <w:szCs w:val="19"/>
                <w:highlight w:val="green"/>
                <w:lang w:eastAsia="pt-BR"/>
              </w:rPr>
              <w:t>remover</w:t>
            </w:r>
            <w:r w:rsidRPr="006B7169">
              <w:rPr>
                <w:rFonts w:ascii="Book Antiqua" w:eastAsia="Times New Roman" w:hAnsi="Book Antiqua" w:cs="Times New Roman"/>
                <w:b/>
                <w:bCs/>
                <w:sz w:val="19"/>
                <w:szCs w:val="19"/>
                <w:lang w:eastAsia="pt-BR"/>
              </w:rPr>
              <w:t xml:space="preserve"> a </w:t>
            </w:r>
            <w:r w:rsidRPr="006B7169">
              <w:rPr>
                <w:rFonts w:ascii="Book Antiqua" w:eastAsia="Times New Roman" w:hAnsi="Book Antiqua" w:cs="Times New Roman"/>
                <w:b/>
                <w:bCs/>
                <w:sz w:val="19"/>
                <w:szCs w:val="19"/>
                <w:shd w:val="clear" w:color="auto" w:fill="F7CAAC" w:themeFill="accent2" w:themeFillTint="66"/>
                <w:lang w:eastAsia="pt-BR"/>
              </w:rPr>
              <w:t>negativação do devedor nos bancos de dados</w:t>
            </w:r>
            <w:r w:rsidRPr="006B7169">
              <w:rPr>
                <w:rFonts w:ascii="Book Antiqua" w:eastAsia="Times New Roman" w:hAnsi="Book Antiqua" w:cs="Times New Roman"/>
                <w:b/>
                <w:bCs/>
                <w:sz w:val="19"/>
                <w:szCs w:val="19"/>
                <w:lang w:eastAsia="pt-BR"/>
              </w:rPr>
              <w:t>, a qual depende da presença concomitante dos seguintes requisitos: a) ação proposta pelo devedor contestando a existência integral ou parcial do débito; b) efetiva demonstração de que a pretensão se funda na aparência do bom direito; e c) depósito ou prestação de caução idônea do valor referente à parcela incontroversa, para o caso de a contestação ser apenas de parte do débito.</w:t>
            </w:r>
            <w:r>
              <w:rPr>
                <w:rFonts w:ascii="Book Antiqua" w:eastAsia="Times New Roman" w:hAnsi="Book Antiqua" w:cs="Times New Roman"/>
                <w:b/>
                <w:bCs/>
                <w:sz w:val="19"/>
                <w:szCs w:val="19"/>
                <w:lang w:eastAsia="pt-BR"/>
              </w:rPr>
              <w:t xml:space="preserve"> </w:t>
            </w:r>
            <w:r w:rsidRPr="006B7169">
              <w:rPr>
                <w:rFonts w:ascii="Book Antiqua" w:eastAsia="Times New Roman" w:hAnsi="Book Antiqua" w:cs="Times New Roman"/>
                <w:sz w:val="19"/>
                <w:szCs w:val="19"/>
                <w:lang w:eastAsia="pt-BR"/>
              </w:rPr>
              <w:t xml:space="preserve">STJ. 3ª T., REsp 1148179/MG, </w:t>
            </w:r>
            <w:r>
              <w:rPr>
                <w:rFonts w:ascii="Book Antiqua" w:eastAsia="Times New Roman" w:hAnsi="Book Antiqua" w:cs="Times New Roman"/>
                <w:sz w:val="19"/>
                <w:szCs w:val="19"/>
                <w:lang w:eastAsia="pt-BR"/>
              </w:rPr>
              <w:t>R</w:t>
            </w:r>
            <w:r w:rsidRPr="006B716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Nancy Andrighi, j</w:t>
            </w:r>
            <w:r>
              <w:rPr>
                <w:rFonts w:ascii="Book Antiqua" w:eastAsia="Times New Roman" w:hAnsi="Book Antiqua" w:cs="Times New Roman"/>
                <w:sz w:val="19"/>
                <w:szCs w:val="19"/>
                <w:lang w:eastAsia="pt-BR"/>
              </w:rPr>
              <w:t xml:space="preserve">. </w:t>
            </w:r>
            <w:r w:rsidRPr="006B7169">
              <w:rPr>
                <w:rFonts w:ascii="Book Antiqua" w:eastAsia="Times New Roman" w:hAnsi="Book Antiqua" w:cs="Times New Roman"/>
                <w:sz w:val="19"/>
                <w:szCs w:val="19"/>
                <w:lang w:eastAsia="pt-BR"/>
              </w:rPr>
              <w:t>26/2/13.</w:t>
            </w:r>
            <w:r>
              <w:rPr>
                <w:rFonts w:ascii="Book Antiqua" w:eastAsia="Times New Roman" w:hAnsi="Book Antiqua" w:cs="Times New Roman"/>
                <w:sz w:val="19"/>
                <w:szCs w:val="19"/>
                <w:lang w:eastAsia="pt-BR"/>
              </w:rPr>
              <w:t xml:space="preserve"> STJ. 4ª T., </w:t>
            </w:r>
            <w:r w:rsidRPr="006B7169">
              <w:rPr>
                <w:rFonts w:ascii="Book Antiqua" w:eastAsia="Times New Roman" w:hAnsi="Book Antiqua" w:cs="Times New Roman"/>
                <w:sz w:val="19"/>
                <w:szCs w:val="19"/>
                <w:lang w:eastAsia="pt-BR"/>
              </w:rPr>
              <w:t xml:space="preserve">AgInt no REsp 1820316/SP, </w:t>
            </w:r>
            <w:r>
              <w:rPr>
                <w:rFonts w:ascii="Book Antiqua" w:eastAsia="Times New Roman" w:hAnsi="Book Antiqua" w:cs="Times New Roman"/>
                <w:sz w:val="19"/>
                <w:szCs w:val="19"/>
                <w:lang w:eastAsia="pt-BR"/>
              </w:rPr>
              <w:t>R</w:t>
            </w:r>
            <w:r w:rsidRPr="006B716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Luis Felipe Salomão, j</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28/9/21</w:t>
            </w:r>
            <w:r>
              <w:rPr>
                <w:rFonts w:ascii="Book Antiqua" w:eastAsia="Times New Roman" w:hAnsi="Book Antiqua" w:cs="Times New Roman"/>
                <w:sz w:val="19"/>
                <w:szCs w:val="19"/>
                <w:lang w:eastAsia="pt-BR"/>
              </w:rPr>
              <w:t>.</w:t>
            </w:r>
          </w:p>
          <w:p w14:paraId="6B46AE05" w14:textId="77777777" w:rsidR="006B7169" w:rsidRDefault="006B7169" w:rsidP="00737046">
            <w:pPr>
              <w:jc w:val="both"/>
              <w:rPr>
                <w:rFonts w:ascii="Book Antiqua" w:eastAsia="Times New Roman" w:hAnsi="Book Antiqua" w:cs="Times New Roman"/>
                <w:color w:val="000000"/>
                <w:sz w:val="19"/>
                <w:szCs w:val="19"/>
                <w:lang w:eastAsia="pt-BR"/>
              </w:rPr>
            </w:pPr>
          </w:p>
          <w:p w14:paraId="2A4B265A" w14:textId="2B1CB76A" w:rsidR="00EB00C9" w:rsidRPr="00984B0F" w:rsidRDefault="00EB00C9" w:rsidP="0056747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BC0E21">
              <w:rPr>
                <w:rFonts w:ascii="Book Antiqua" w:eastAsia="Times New Roman" w:hAnsi="Book Antiqua" w:cs="Times New Roman"/>
                <w:b/>
                <w:i/>
                <w:color w:val="FF0000"/>
                <w:sz w:val="19"/>
                <w:szCs w:val="19"/>
                <w:lang w:eastAsia="pt-BR"/>
              </w:rPr>
              <w:t>: #</w:t>
            </w:r>
            <w:r w:rsidR="00BC0E21" w:rsidRPr="00BC0E21">
              <w:rPr>
                <w:rFonts w:ascii="Book Antiqua" w:eastAsia="Times New Roman" w:hAnsi="Book Antiqua" w:cs="Times New Roman"/>
                <w:b/>
                <w:i/>
                <w:color w:val="FF0000"/>
                <w:sz w:val="19"/>
                <w:szCs w:val="19"/>
                <w:highlight w:val="green"/>
                <w:lang w:eastAsia="pt-BR"/>
              </w:rPr>
              <w:t>DPEES-2012</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5749DB">
              <w:rPr>
                <w:rFonts w:ascii="Book Antiqua" w:eastAsia="Times New Roman" w:hAnsi="Book Antiqua" w:cs="Times New Roman"/>
                <w:b/>
                <w:i/>
                <w:color w:val="FF0000"/>
                <w:sz w:val="19"/>
                <w:szCs w:val="19"/>
                <w:highlight w:val="green"/>
                <w:lang w:eastAsia="pt-BR"/>
              </w:rPr>
              <w:t>TJDFT-2016</w:t>
            </w:r>
            <w:r w:rsidR="00C846C8">
              <w:rPr>
                <w:rFonts w:ascii="Book Antiqua" w:eastAsia="Times New Roman" w:hAnsi="Book Antiqua" w:cs="Times New Roman"/>
                <w:b/>
                <w:i/>
                <w:color w:val="FF0000"/>
                <w:sz w:val="19"/>
                <w:szCs w:val="19"/>
                <w:lang w:eastAsia="pt-BR"/>
              </w:rPr>
              <w:t>: #</w:t>
            </w:r>
            <w:r w:rsidR="00C846C8" w:rsidRPr="00C846C8">
              <w:rPr>
                <w:rFonts w:ascii="Book Antiqua" w:eastAsia="Times New Roman" w:hAnsi="Book Antiqua" w:cs="Times New Roman"/>
                <w:b/>
                <w:i/>
                <w:color w:val="FF0000"/>
                <w:sz w:val="19"/>
                <w:szCs w:val="19"/>
                <w:highlight w:val="green"/>
                <w:lang w:eastAsia="pt-BR"/>
              </w:rPr>
              <w:t>PGEPA-2023</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w:t>
            </w:r>
            <w:r w:rsidRPr="00EB00C9">
              <w:rPr>
                <w:rFonts w:ascii="Book Antiqua" w:eastAsia="Times New Roman" w:hAnsi="Book Antiqua" w:cs="Times New Roman"/>
                <w:sz w:val="19"/>
                <w:szCs w:val="19"/>
                <w:lang w:eastAsia="pt-BR"/>
              </w:rPr>
              <w:t xml:space="preserve"> </w:t>
            </w:r>
            <w:r w:rsidRPr="00C846C8">
              <w:rPr>
                <w:rFonts w:ascii="Book Antiqua" w:eastAsia="Times New Roman" w:hAnsi="Book Antiqua" w:cs="Times New Roman"/>
                <w:b/>
                <w:bCs/>
                <w:sz w:val="19"/>
                <w:szCs w:val="19"/>
                <w:highlight w:val="yellow"/>
                <w:lang w:eastAsia="pt-BR"/>
              </w:rPr>
              <w:t>Interpretação literal, lógica, sistemática e teleológica do enunciado normativo do §1º, do art. 43, do CDC</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green"/>
                <w:lang w:eastAsia="pt-BR"/>
              </w:rPr>
              <w:t>conduzindo à conclusão</w:t>
            </w:r>
            <w:r w:rsidRPr="00C846C8">
              <w:rPr>
                <w:rFonts w:ascii="Book Antiqua" w:eastAsia="Times New Roman" w:hAnsi="Book Antiqua" w:cs="Times New Roman"/>
                <w:b/>
                <w:bCs/>
                <w:sz w:val="19"/>
                <w:szCs w:val="19"/>
                <w:lang w:eastAsia="pt-BR"/>
              </w:rPr>
              <w:t xml:space="preserve"> de que o </w:t>
            </w:r>
            <w:r w:rsidRPr="00C846C8">
              <w:rPr>
                <w:rFonts w:ascii="Book Antiqua" w:eastAsia="Times New Roman" w:hAnsi="Book Antiqua" w:cs="Times New Roman"/>
                <w:b/>
                <w:bCs/>
                <w:sz w:val="19"/>
                <w:szCs w:val="19"/>
                <w:shd w:val="clear" w:color="auto" w:fill="F7CAAC" w:themeFill="accent2" w:themeFillTint="66"/>
                <w:lang w:eastAsia="pt-BR"/>
              </w:rPr>
              <w:t>termo 'a quo' do quinquênio deve tomar por base</w:t>
            </w:r>
            <w:r w:rsidRPr="00C846C8">
              <w:rPr>
                <w:rFonts w:ascii="Book Antiqua" w:eastAsia="Times New Roman" w:hAnsi="Book Antiqua" w:cs="Times New Roman"/>
                <w:b/>
                <w:bCs/>
                <w:sz w:val="19"/>
                <w:szCs w:val="19"/>
                <w:lang w:eastAsia="pt-BR"/>
              </w:rPr>
              <w:t xml:space="preserve"> a </w:t>
            </w:r>
            <w:r w:rsidRPr="00C846C8">
              <w:rPr>
                <w:rFonts w:ascii="Book Antiqua" w:eastAsia="Times New Roman" w:hAnsi="Book Antiqua" w:cs="Times New Roman"/>
                <w:b/>
                <w:bCs/>
                <w:sz w:val="19"/>
                <w:szCs w:val="19"/>
                <w:highlight w:val="yellow"/>
                <w:lang w:eastAsia="pt-BR"/>
              </w:rPr>
              <w:t>data do fato gerador da informação depreciadora</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green"/>
                <w:lang w:eastAsia="pt-BR"/>
              </w:rPr>
              <w:t>Vencida</w:t>
            </w:r>
            <w:r w:rsidRPr="00C846C8">
              <w:rPr>
                <w:rFonts w:ascii="Book Antiqua" w:eastAsia="Times New Roman" w:hAnsi="Book Antiqua" w:cs="Times New Roman"/>
                <w:b/>
                <w:bCs/>
                <w:sz w:val="19"/>
                <w:szCs w:val="19"/>
                <w:lang w:eastAsia="pt-BR"/>
              </w:rPr>
              <w:t xml:space="preserve"> e </w:t>
            </w:r>
            <w:r w:rsidRPr="00C846C8">
              <w:rPr>
                <w:rFonts w:ascii="Book Antiqua" w:eastAsia="Times New Roman" w:hAnsi="Book Antiqua" w:cs="Times New Roman"/>
                <w:b/>
                <w:bCs/>
                <w:sz w:val="19"/>
                <w:szCs w:val="19"/>
                <w:highlight w:val="green"/>
                <w:lang w:eastAsia="pt-BR"/>
              </w:rPr>
              <w:t>não paga</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yellow"/>
                <w:lang w:eastAsia="pt-BR"/>
              </w:rPr>
              <w:t>a obrigação</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green"/>
                <w:lang w:eastAsia="pt-BR"/>
              </w:rPr>
              <w:t>inicia-se</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yellow"/>
                <w:lang w:eastAsia="pt-BR"/>
              </w:rPr>
              <w:t>no dia seguinte</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shd w:val="clear" w:color="auto" w:fill="F7CAAC" w:themeFill="accent2" w:themeFillTint="66"/>
                <w:lang w:eastAsia="pt-BR"/>
              </w:rPr>
              <w:t>a contagem do prazo</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green"/>
                <w:lang w:eastAsia="pt-BR"/>
              </w:rPr>
              <w:t>independentemente</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yellow"/>
                <w:lang w:eastAsia="pt-BR"/>
              </w:rPr>
              <w:t>da efetivação da inscrição pelo credor</w:t>
            </w:r>
            <w:r w:rsidRPr="00EB00C9">
              <w:rPr>
                <w:rFonts w:ascii="Book Antiqua" w:eastAsia="Times New Roman" w:hAnsi="Book Antiqua" w:cs="Times New Roman"/>
                <w:sz w:val="19"/>
                <w:szCs w:val="19"/>
                <w:lang w:eastAsia="pt-BR"/>
              </w:rPr>
              <w:t>. STJ. 3ª T. REsp 1316117-SC, Rel. Min. João Otávio de Noronha, Rel. p</w:t>
            </w:r>
            <w:r w:rsidR="00C846C8">
              <w:rPr>
                <w:rFonts w:ascii="Book Antiqua" w:eastAsia="Times New Roman" w:hAnsi="Book Antiqua" w:cs="Times New Roman"/>
                <w:sz w:val="19"/>
                <w:szCs w:val="19"/>
                <w:lang w:eastAsia="pt-BR"/>
              </w:rPr>
              <w:t>./</w:t>
            </w:r>
            <w:r w:rsidRPr="00EB00C9">
              <w:rPr>
                <w:rFonts w:ascii="Book Antiqua" w:eastAsia="Times New Roman" w:hAnsi="Book Antiqua" w:cs="Times New Roman"/>
                <w:sz w:val="19"/>
                <w:szCs w:val="19"/>
                <w:lang w:eastAsia="pt-BR"/>
              </w:rPr>
              <w:t xml:space="preserve"> ac</w:t>
            </w:r>
            <w:r w:rsidR="00C846C8">
              <w:rPr>
                <w:rFonts w:ascii="Book Antiqua" w:eastAsia="Times New Roman" w:hAnsi="Book Antiqua" w:cs="Times New Roman"/>
                <w:sz w:val="19"/>
                <w:szCs w:val="19"/>
                <w:lang w:eastAsia="pt-BR"/>
              </w:rPr>
              <w:t>.</w:t>
            </w:r>
            <w:r w:rsidRPr="00EB00C9">
              <w:rPr>
                <w:rFonts w:ascii="Book Antiqua" w:eastAsia="Times New Roman" w:hAnsi="Book Antiqua" w:cs="Times New Roman"/>
                <w:sz w:val="19"/>
                <w:szCs w:val="19"/>
                <w:lang w:eastAsia="pt-BR"/>
              </w:rPr>
              <w:t xml:space="preserve"> Min. Paulo de Tarso Sanseverino, j. 26/4/16 </w:t>
            </w:r>
            <w:r w:rsidRPr="00EB00C9">
              <w:rPr>
                <w:rFonts w:ascii="Book Antiqua" w:eastAsia="Times New Roman" w:hAnsi="Book Antiqua" w:cs="Times New Roman"/>
                <w:b/>
                <w:bCs/>
                <w:sz w:val="19"/>
                <w:szCs w:val="19"/>
                <w:lang w:eastAsia="pt-BR"/>
              </w:rPr>
              <w:t>(Info 588)</w:t>
            </w:r>
            <w:r w:rsidRPr="00567472">
              <w:rPr>
                <w:rFonts w:ascii="Book Antiqua" w:eastAsia="Times New Roman" w:hAnsi="Book Antiqua" w:cs="Times New Roman"/>
                <w:sz w:val="19"/>
                <w:szCs w:val="19"/>
                <w:lang w:eastAsia="pt-BR"/>
              </w:rPr>
              <w:t>.</w:t>
            </w:r>
            <w:r w:rsidR="00567472">
              <w:t xml:space="preserve"> </w:t>
            </w:r>
            <w:r w:rsidR="00567472" w:rsidRPr="00567472">
              <w:rPr>
                <w:rFonts w:ascii="Book Antiqua" w:eastAsia="Times New Roman" w:hAnsi="Book Antiqua" w:cs="Times New Roman"/>
                <w:sz w:val="19"/>
                <w:szCs w:val="19"/>
                <w:lang w:eastAsia="pt-BR"/>
              </w:rPr>
              <w:t xml:space="preserve">É correto o entendimento de que o </w:t>
            </w:r>
            <w:r w:rsidR="00567472" w:rsidRPr="00567472">
              <w:rPr>
                <w:rFonts w:ascii="Book Antiqua" w:eastAsia="Times New Roman" w:hAnsi="Book Antiqua" w:cs="Times New Roman"/>
                <w:b/>
                <w:bCs/>
                <w:sz w:val="19"/>
                <w:szCs w:val="19"/>
                <w:shd w:val="clear" w:color="auto" w:fill="F7CAAC" w:themeFill="accent2" w:themeFillTint="66"/>
                <w:lang w:eastAsia="pt-BR"/>
              </w:rPr>
              <w:t>termo inicial do prazo prescricional para a propositura de ação indenizatória</w:t>
            </w:r>
            <w:r w:rsidR="00567472" w:rsidRPr="00567472">
              <w:rPr>
                <w:rFonts w:ascii="Book Antiqua" w:eastAsia="Times New Roman" w:hAnsi="Book Antiqua" w:cs="Times New Roman"/>
                <w:sz w:val="19"/>
                <w:szCs w:val="19"/>
                <w:lang w:eastAsia="pt-BR"/>
              </w:rPr>
              <w:t xml:space="preserve"> </w:t>
            </w:r>
            <w:r w:rsidR="00567472" w:rsidRPr="00567472">
              <w:rPr>
                <w:rFonts w:ascii="Book Antiqua" w:eastAsia="Times New Roman" w:hAnsi="Book Antiqua" w:cs="Times New Roman"/>
                <w:b/>
                <w:bCs/>
                <w:sz w:val="19"/>
                <w:szCs w:val="19"/>
                <w:highlight w:val="yellow"/>
                <w:lang w:eastAsia="pt-BR"/>
              </w:rPr>
              <w:t>é a data em que o consumidor</w:t>
            </w:r>
            <w:r w:rsidR="00567472" w:rsidRPr="00567472">
              <w:rPr>
                <w:rFonts w:ascii="Book Antiqua" w:eastAsia="Times New Roman" w:hAnsi="Book Antiqua" w:cs="Times New Roman"/>
                <w:sz w:val="19"/>
                <w:szCs w:val="19"/>
                <w:lang w:eastAsia="pt-BR"/>
              </w:rPr>
              <w:t xml:space="preserve"> </w:t>
            </w:r>
            <w:r w:rsidR="00567472" w:rsidRPr="00567472">
              <w:rPr>
                <w:rFonts w:ascii="Book Antiqua" w:eastAsia="Times New Roman" w:hAnsi="Book Antiqua" w:cs="Times New Roman"/>
                <w:b/>
                <w:bCs/>
                <w:sz w:val="19"/>
                <w:szCs w:val="19"/>
                <w:highlight w:val="green"/>
                <w:lang w:eastAsia="pt-BR"/>
              </w:rPr>
              <w:t>toma ciência do registro desabonador</w:t>
            </w:r>
            <w:r w:rsidR="00567472" w:rsidRPr="00567472">
              <w:rPr>
                <w:rFonts w:ascii="Book Antiqua" w:eastAsia="Times New Roman" w:hAnsi="Book Antiqua" w:cs="Times New Roman"/>
                <w:sz w:val="19"/>
                <w:szCs w:val="19"/>
                <w:lang w:eastAsia="pt-BR"/>
              </w:rPr>
              <w:t xml:space="preserve">, pois, </w:t>
            </w:r>
            <w:r w:rsidR="00567472" w:rsidRPr="00567472">
              <w:rPr>
                <w:rFonts w:ascii="Book Antiqua" w:eastAsia="Times New Roman" w:hAnsi="Book Antiqua" w:cs="Times New Roman"/>
                <w:sz w:val="19"/>
                <w:szCs w:val="19"/>
                <w:shd w:val="clear" w:color="auto" w:fill="F7CAAC" w:themeFill="accent2" w:themeFillTint="66"/>
                <w:lang w:eastAsia="pt-BR"/>
              </w:rPr>
              <w:t xml:space="preserve">pelo </w:t>
            </w:r>
            <w:r w:rsidR="00567472" w:rsidRPr="00567472">
              <w:rPr>
                <w:rFonts w:ascii="Book Antiqua" w:eastAsia="Times New Roman" w:hAnsi="Book Antiqua" w:cs="Times New Roman"/>
                <w:b/>
                <w:bCs/>
                <w:sz w:val="19"/>
                <w:szCs w:val="19"/>
                <w:shd w:val="clear" w:color="auto" w:fill="F7CAAC" w:themeFill="accent2" w:themeFillTint="66"/>
                <w:lang w:eastAsia="pt-BR"/>
              </w:rPr>
              <w:t>princípio da "actio nata"</w:t>
            </w:r>
            <w:r w:rsidR="00567472" w:rsidRPr="00567472">
              <w:rPr>
                <w:rFonts w:ascii="Book Antiqua" w:eastAsia="Times New Roman" w:hAnsi="Book Antiqua" w:cs="Times New Roman"/>
                <w:sz w:val="19"/>
                <w:szCs w:val="19"/>
                <w:lang w:eastAsia="pt-BR"/>
              </w:rPr>
              <w:t xml:space="preserve">, o </w:t>
            </w:r>
            <w:r w:rsidR="00567472" w:rsidRPr="00567472">
              <w:rPr>
                <w:rFonts w:ascii="Book Antiqua" w:eastAsia="Times New Roman" w:hAnsi="Book Antiqua" w:cs="Times New Roman"/>
                <w:b/>
                <w:bCs/>
                <w:sz w:val="19"/>
                <w:szCs w:val="19"/>
                <w:highlight w:val="green"/>
                <w:lang w:eastAsia="pt-BR"/>
              </w:rPr>
              <w:t>direito de pleitear a indenização</w:t>
            </w:r>
            <w:r w:rsidR="00567472" w:rsidRPr="00567472">
              <w:rPr>
                <w:rFonts w:ascii="Book Antiqua" w:eastAsia="Times New Roman" w:hAnsi="Book Antiqua" w:cs="Times New Roman"/>
                <w:sz w:val="19"/>
                <w:szCs w:val="19"/>
                <w:lang w:eastAsia="pt-BR"/>
              </w:rPr>
              <w:t xml:space="preserve"> </w:t>
            </w:r>
            <w:r w:rsidR="00567472" w:rsidRPr="00567472">
              <w:rPr>
                <w:rFonts w:ascii="Book Antiqua" w:eastAsia="Times New Roman" w:hAnsi="Book Antiqua" w:cs="Times New Roman"/>
                <w:b/>
                <w:bCs/>
                <w:sz w:val="19"/>
                <w:szCs w:val="19"/>
                <w:highlight w:val="yellow"/>
                <w:lang w:eastAsia="pt-BR"/>
              </w:rPr>
              <w:t>surge quando constatada a lesão e suas consequências</w:t>
            </w:r>
            <w:r w:rsidR="00567472" w:rsidRPr="00567472">
              <w:rPr>
                <w:rFonts w:ascii="Book Antiqua" w:eastAsia="Times New Roman" w:hAnsi="Book Antiqua" w:cs="Times New Roman"/>
                <w:sz w:val="19"/>
                <w:szCs w:val="19"/>
                <w:lang w:eastAsia="pt-BR"/>
              </w:rPr>
              <w:t>.</w:t>
            </w:r>
            <w:r w:rsidR="00567472">
              <w:rPr>
                <w:rFonts w:ascii="Book Antiqua" w:eastAsia="Times New Roman" w:hAnsi="Book Antiqua" w:cs="Times New Roman"/>
                <w:sz w:val="19"/>
                <w:szCs w:val="19"/>
                <w:lang w:eastAsia="pt-BR"/>
              </w:rPr>
              <w:t xml:space="preserve"> STJ. 4ª T. </w:t>
            </w:r>
            <w:r w:rsidR="00567472" w:rsidRPr="00567472">
              <w:rPr>
                <w:rFonts w:ascii="Book Antiqua" w:eastAsia="Times New Roman" w:hAnsi="Book Antiqua" w:cs="Times New Roman"/>
                <w:sz w:val="19"/>
                <w:szCs w:val="19"/>
                <w:lang w:eastAsia="pt-BR"/>
              </w:rPr>
              <w:t>REsp 1276311/RS, Rel. Min L</w:t>
            </w:r>
            <w:r w:rsidR="00567472">
              <w:rPr>
                <w:rFonts w:ascii="Book Antiqua" w:eastAsia="Times New Roman" w:hAnsi="Book Antiqua" w:cs="Times New Roman"/>
                <w:sz w:val="19"/>
                <w:szCs w:val="19"/>
                <w:lang w:eastAsia="pt-BR"/>
              </w:rPr>
              <w:t>uís</w:t>
            </w:r>
            <w:r w:rsidR="00567472" w:rsidRPr="00567472">
              <w:rPr>
                <w:rFonts w:ascii="Book Antiqua" w:eastAsia="Times New Roman" w:hAnsi="Book Antiqua" w:cs="Times New Roman"/>
                <w:sz w:val="19"/>
                <w:szCs w:val="19"/>
                <w:lang w:eastAsia="pt-BR"/>
              </w:rPr>
              <w:t xml:space="preserve"> F</w:t>
            </w:r>
            <w:r w:rsidR="00567472">
              <w:rPr>
                <w:rFonts w:ascii="Book Antiqua" w:eastAsia="Times New Roman" w:hAnsi="Book Antiqua" w:cs="Times New Roman"/>
                <w:sz w:val="19"/>
                <w:szCs w:val="19"/>
                <w:lang w:eastAsia="pt-BR"/>
              </w:rPr>
              <w:t>elipe</w:t>
            </w:r>
            <w:r w:rsidR="00567472" w:rsidRPr="00567472">
              <w:rPr>
                <w:rFonts w:ascii="Book Antiqua" w:eastAsia="Times New Roman" w:hAnsi="Book Antiqua" w:cs="Times New Roman"/>
                <w:sz w:val="19"/>
                <w:szCs w:val="19"/>
                <w:lang w:eastAsia="pt-BR"/>
              </w:rPr>
              <w:t xml:space="preserve"> S</w:t>
            </w:r>
            <w:r w:rsidR="00567472">
              <w:rPr>
                <w:rFonts w:ascii="Book Antiqua" w:eastAsia="Times New Roman" w:hAnsi="Book Antiqua" w:cs="Times New Roman"/>
                <w:sz w:val="19"/>
                <w:szCs w:val="19"/>
                <w:lang w:eastAsia="pt-BR"/>
              </w:rPr>
              <w:t>alomão</w:t>
            </w:r>
            <w:r w:rsidR="00567472" w:rsidRPr="00567472">
              <w:rPr>
                <w:rFonts w:ascii="Book Antiqua" w:eastAsia="Times New Roman" w:hAnsi="Book Antiqua" w:cs="Times New Roman"/>
                <w:sz w:val="19"/>
                <w:szCs w:val="19"/>
                <w:lang w:eastAsia="pt-BR"/>
              </w:rPr>
              <w:t>, j</w:t>
            </w:r>
            <w:r w:rsidR="00567472">
              <w:rPr>
                <w:rFonts w:ascii="Book Antiqua" w:eastAsia="Times New Roman" w:hAnsi="Book Antiqua" w:cs="Times New Roman"/>
                <w:sz w:val="19"/>
                <w:szCs w:val="19"/>
                <w:lang w:eastAsia="pt-BR"/>
              </w:rPr>
              <w:t>.</w:t>
            </w:r>
            <w:r w:rsidR="00567472" w:rsidRPr="00567472">
              <w:rPr>
                <w:rFonts w:ascii="Book Antiqua" w:eastAsia="Times New Roman" w:hAnsi="Book Antiqua" w:cs="Times New Roman"/>
                <w:sz w:val="19"/>
                <w:szCs w:val="19"/>
                <w:lang w:eastAsia="pt-BR"/>
              </w:rPr>
              <w:t xml:space="preserve"> 20/09/11</w:t>
            </w:r>
            <w:r w:rsidR="00567472">
              <w:rPr>
                <w:rFonts w:ascii="Book Antiqua" w:eastAsia="Times New Roman" w:hAnsi="Book Antiqua" w:cs="Times New Roman"/>
                <w:sz w:val="19"/>
                <w:szCs w:val="19"/>
                <w:lang w:eastAsia="pt-BR"/>
              </w:rPr>
              <w:t xml:space="preserve">. </w:t>
            </w:r>
          </w:p>
        </w:tc>
      </w:tr>
    </w:tbl>
    <w:p w14:paraId="0FCB76C8" w14:textId="77777777" w:rsidR="00915309" w:rsidRPr="00984B0F" w:rsidRDefault="00915309" w:rsidP="0060684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626E6" w:rsidRPr="00984B0F" w14:paraId="32171072" w14:textId="77777777" w:rsidTr="009626E6">
        <w:tc>
          <w:tcPr>
            <w:tcW w:w="8494" w:type="dxa"/>
            <w:shd w:val="clear" w:color="auto" w:fill="CCFFFF"/>
          </w:tcPr>
          <w:p w14:paraId="504D6E30" w14:textId="1FD2B1E8" w:rsidR="00606843" w:rsidRPr="00606843" w:rsidRDefault="00606843" w:rsidP="0060684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7691">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7691">
              <w:rPr>
                <w:rFonts w:ascii="Book Antiqua" w:eastAsia="Times New Roman" w:hAnsi="Book Antiqua" w:cs="Times New Roman"/>
                <w:bCs/>
                <w:sz w:val="19"/>
                <w:szCs w:val="19"/>
                <w:lang w:eastAsia="pt-BR"/>
              </w:rPr>
              <w:t>Com o fim de limitar a atuação dos bancos de dados à sua função social - reduzir a assimetria de informação entre o credor/vendedor para a concessão e obtenção de crédito a preço justo o CDC estabeleceu expressamente, em seu art. 43, §1°, que os dados cadastrados de consumidores devem ser objetivos, claros, verdadeiros e em linguagem de fácil compreensão. À doutrina perfilha essa orientação ao afirmar que “</w:t>
            </w:r>
            <w:r w:rsidRPr="00477691">
              <w:rPr>
                <w:rFonts w:ascii="Book Antiqua" w:eastAsia="Times New Roman" w:hAnsi="Book Antiqua" w:cs="Times New Roman"/>
                <w:bCs/>
                <w:i/>
                <w:iCs/>
                <w:sz w:val="19"/>
                <w:szCs w:val="19"/>
                <w:lang w:eastAsia="pt-BR"/>
              </w:rPr>
              <w:t>a informação falsa ou inexata simplesmente não serve para avaliar corretamente a solvência da pessoa interessada na obtenção do crédito</w:t>
            </w:r>
            <w:r w:rsidRPr="00477691">
              <w:rPr>
                <w:rFonts w:ascii="Book Antiqua" w:eastAsia="Times New Roman" w:hAnsi="Book Antiqua" w:cs="Times New Roman"/>
                <w:bCs/>
                <w:sz w:val="19"/>
                <w:szCs w:val="19"/>
                <w:lang w:eastAsia="pt-BR"/>
              </w:rPr>
              <w:t>”. (BENJAMIN, Antonio Herman V.; MARQUES, Claudia Lima; BESSA, Leonardo Roscoe. Manual de Direito do Consumidor. 3ª ed. São Paulo: Editora Revista dos Tribunais, 2010, p. 299). Acerca da temática e do atual posicionamento sumulado do STJ, assinale a alternativa correta:</w:t>
            </w:r>
            <w:r>
              <w:rPr>
                <w:rFonts w:ascii="Book Antiqua" w:eastAsia="Times New Roman" w:hAnsi="Book Antiqua" w:cs="Times New Roman"/>
                <w:bCs/>
                <w:sz w:val="19"/>
                <w:szCs w:val="19"/>
                <w:lang w:eastAsia="pt-BR"/>
              </w:rPr>
              <w:t xml:space="preserve"> </w:t>
            </w:r>
            <w:r w:rsidRPr="00477691">
              <w:rPr>
                <w:rFonts w:ascii="Book Antiqua" w:eastAsia="Times New Roman" w:hAnsi="Book Antiqua" w:cs="Times New Roman"/>
                <w:bCs/>
                <w:sz w:val="19"/>
                <w:szCs w:val="19"/>
                <w:lang w:eastAsia="pt-BR"/>
              </w:rPr>
              <w:t>A inscrição do nome do devedor pode ser mantida nos serviços de proteção ao crédito até o prazo máximo de cinco anos, independentemente da prescrição da execução.</w:t>
            </w:r>
            <w:r>
              <w:rPr>
                <w:rFonts w:ascii="Book Antiqua" w:eastAsia="Times New Roman" w:hAnsi="Book Antiqua" w:cs="Times New Roman"/>
                <w:bCs/>
                <w:sz w:val="19"/>
                <w:szCs w:val="19"/>
                <w:lang w:eastAsia="pt-BR"/>
              </w:rPr>
              <w:t xml:space="preserve"> </w:t>
            </w:r>
            <w:r w:rsidRPr="00AD01D4">
              <w:rPr>
                <w:rFonts w:ascii="Book Antiqua" w:eastAsia="Times New Roman" w:hAnsi="Book Antiqua" w:cs="Times New Roman"/>
                <w:b/>
                <w:sz w:val="19"/>
                <w:szCs w:val="19"/>
                <w:lang w:eastAsia="pt-BR"/>
              </w:rPr>
              <w:t>BL: S. 323, STJ e art. 43, §1º, CDC.</w:t>
            </w:r>
          </w:p>
          <w:p w14:paraId="0A233722" w14:textId="77777777" w:rsidR="00606843" w:rsidRDefault="00606843" w:rsidP="00606843">
            <w:pPr>
              <w:jc w:val="both"/>
              <w:rPr>
                <w:rFonts w:ascii="Book Antiqua" w:eastAsia="Times New Roman" w:hAnsi="Book Antiqua" w:cs="Times New Roman"/>
                <w:b/>
                <w:sz w:val="19"/>
                <w:szCs w:val="19"/>
                <w:lang w:eastAsia="pt-BR"/>
              </w:rPr>
            </w:pPr>
          </w:p>
          <w:p w14:paraId="56397C95" w14:textId="3FA8F861" w:rsidR="00B159CC" w:rsidRPr="00FE1BDF" w:rsidRDefault="00B159CC" w:rsidP="0060684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E1BDF">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1BDF">
              <w:rPr>
                <w:rFonts w:ascii="Book Antiqua" w:eastAsia="Times New Roman" w:hAnsi="Book Antiqua" w:cs="Times New Roman"/>
                <w:bCs/>
                <w:sz w:val="19"/>
                <w:szCs w:val="19"/>
                <w:lang w:eastAsia="pt-BR"/>
              </w:rPr>
              <w:t>João da Silva foi com seu afilhado comprar um presente de aniversário. Escolhido o presente, ao tentar comprar mediante crediário, não foi possível concretizar, pois seu nome constava no banco de dados dos serviços de proteção de crédito, em razão de ter deixado de adimplir com as últimas três parcelas de financiamento de 24 meses realizado em outra instituição financeira há cinco anos. Foi informado que seu nome foi incluído no cadastro há três anos.</w:t>
            </w:r>
            <w:r>
              <w:rPr>
                <w:rFonts w:ascii="Book Antiqua" w:eastAsia="Times New Roman" w:hAnsi="Book Antiqua" w:cs="Times New Roman"/>
                <w:bCs/>
                <w:sz w:val="19"/>
                <w:szCs w:val="19"/>
                <w:lang w:eastAsia="pt-BR"/>
              </w:rPr>
              <w:t xml:space="preserve"> </w:t>
            </w:r>
            <w:r w:rsidRPr="00FE1BDF">
              <w:rPr>
                <w:rFonts w:ascii="Book Antiqua" w:eastAsia="Times New Roman" w:hAnsi="Book Antiqua" w:cs="Times New Roman"/>
                <w:bCs/>
                <w:sz w:val="19"/>
                <w:szCs w:val="19"/>
                <w:lang w:eastAsia="pt-BR"/>
              </w:rPr>
              <w:t>Diante dos fatos hipotéticos, assinale a alternativa correta</w:t>
            </w:r>
            <w:r>
              <w:rPr>
                <w:rFonts w:ascii="Book Antiqua" w:eastAsia="Times New Roman" w:hAnsi="Book Antiqua" w:cs="Times New Roman"/>
                <w:bCs/>
                <w:sz w:val="19"/>
                <w:szCs w:val="19"/>
                <w:lang w:eastAsia="pt-BR"/>
              </w:rPr>
              <w:t xml:space="preserve">: </w:t>
            </w:r>
            <w:r w:rsidRPr="00FE1BDF">
              <w:rPr>
                <w:rFonts w:ascii="Book Antiqua" w:eastAsia="Times New Roman" w:hAnsi="Book Antiqua" w:cs="Times New Roman"/>
                <w:bCs/>
                <w:sz w:val="19"/>
                <w:szCs w:val="19"/>
                <w:lang w:eastAsia="pt-BR"/>
              </w:rPr>
              <w:t xml:space="preserve">Correta a manutenção de João no cadastro de </w:t>
            </w:r>
            <w:r w:rsidRPr="00FE1BDF">
              <w:rPr>
                <w:rFonts w:ascii="Book Antiqua" w:eastAsia="Times New Roman" w:hAnsi="Book Antiqua" w:cs="Times New Roman"/>
                <w:bCs/>
                <w:sz w:val="19"/>
                <w:szCs w:val="19"/>
                <w:lang w:eastAsia="pt-BR"/>
              </w:rPr>
              <w:lastRenderedPageBreak/>
              <w:t>inadimplentes, pois o nome pode ser mantido nos serviços de proteção ao crédito por até cinco anos, independentemente da prescrição da execução.</w:t>
            </w:r>
            <w:r>
              <w:rPr>
                <w:rFonts w:ascii="Book Antiqua" w:eastAsia="Times New Roman" w:hAnsi="Book Antiqua" w:cs="Times New Roman"/>
                <w:bCs/>
                <w:sz w:val="19"/>
                <w:szCs w:val="19"/>
                <w:lang w:eastAsia="pt-BR"/>
              </w:rPr>
              <w:t xml:space="preserve"> </w:t>
            </w:r>
            <w:r w:rsidRPr="00AD01D4">
              <w:rPr>
                <w:rFonts w:ascii="Book Antiqua" w:eastAsia="Times New Roman" w:hAnsi="Book Antiqua" w:cs="Times New Roman"/>
                <w:b/>
                <w:sz w:val="19"/>
                <w:szCs w:val="19"/>
                <w:lang w:eastAsia="pt-BR"/>
              </w:rPr>
              <w:t>BL: S. 323, STJ e art. 43, §1º, CDC.</w:t>
            </w:r>
          </w:p>
          <w:p w14:paraId="619EF4FB" w14:textId="77777777" w:rsidR="00606843" w:rsidRDefault="00606843" w:rsidP="00606843">
            <w:pPr>
              <w:jc w:val="both"/>
              <w:rPr>
                <w:rFonts w:ascii="Book Antiqua" w:eastAsia="Times New Roman" w:hAnsi="Book Antiqua" w:cs="Times New Roman"/>
                <w:b/>
                <w:sz w:val="19"/>
                <w:szCs w:val="19"/>
                <w:lang w:eastAsia="pt-BR"/>
              </w:rPr>
            </w:pPr>
          </w:p>
          <w:p w14:paraId="593B9934" w14:textId="5A35EBAB" w:rsidR="00915309" w:rsidRPr="00984B0F" w:rsidRDefault="00915309" w:rsidP="0060684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A13FF1">
              <w:rPr>
                <w:rFonts w:ascii="Book Antiqua" w:eastAsia="Times New Roman" w:hAnsi="Book Antiqua" w:cs="Times New Roman"/>
                <w:b/>
                <w:sz w:val="19"/>
                <w:szCs w:val="19"/>
                <w:highlight w:val="yellow"/>
                <w:lang w:eastAsia="pt-BR"/>
              </w:rPr>
              <w:t>PA</w:t>
            </w:r>
            <w:r w:rsidRPr="00984B0F">
              <w:rPr>
                <w:rFonts w:ascii="Book Antiqua" w:eastAsia="Times New Roman" w:hAnsi="Book Antiqua" w:cs="Times New Roman"/>
                <w:b/>
                <w:sz w:val="19"/>
                <w:szCs w:val="19"/>
                <w:highlight w:val="yellow"/>
                <w:lang w:eastAsia="pt-BR"/>
              </w:rPr>
              <w:t>-2019-CESPE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de bancos de dados e cadastros de consumidores, assinale a opção correta, de acordo com a jurisprudência do STJ: A inscrição do nome do devedor pode ser mantida nos serviços de proteção ao crédito até o prazo máximo estabelecido em lei, ainda que anteriormente ocorra a prescrição da execução. </w:t>
            </w:r>
            <w:r w:rsidRPr="00984B0F">
              <w:rPr>
                <w:rFonts w:ascii="Book Antiqua" w:eastAsia="Times New Roman" w:hAnsi="Book Antiqua" w:cs="Times New Roman"/>
                <w:b/>
                <w:sz w:val="19"/>
                <w:szCs w:val="19"/>
                <w:lang w:eastAsia="pt-BR"/>
              </w:rPr>
              <w:t>BL: S. 323, STJ e art. 43, §1º, CDC.</w:t>
            </w:r>
          </w:p>
          <w:p w14:paraId="2627A6C7" w14:textId="77777777" w:rsidR="00606843" w:rsidRDefault="00606843" w:rsidP="00606843">
            <w:pPr>
              <w:jc w:val="both"/>
              <w:rPr>
                <w:rFonts w:ascii="Book Antiqua" w:eastAsia="Times New Roman" w:hAnsi="Book Antiqua" w:cs="Times New Roman"/>
                <w:b/>
                <w:sz w:val="19"/>
                <w:szCs w:val="19"/>
                <w:lang w:eastAsia="pt-BR"/>
              </w:rPr>
            </w:pPr>
          </w:p>
          <w:p w14:paraId="63242C5F" w14:textId="28BE4346" w:rsidR="00915309" w:rsidRDefault="00D7304A" w:rsidP="0060684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De acordo com orientação atualmente fixada em súmula do STJ, a inscrição do nome do devedor pode ser mantida nos serviços de proteção ao crédito até o prazo máximo de cinco anos, independentemente da prescrição da execução. </w:t>
            </w:r>
            <w:r w:rsidRPr="00984B0F">
              <w:rPr>
                <w:rFonts w:ascii="Book Antiqua" w:eastAsia="Times New Roman" w:hAnsi="Book Antiqua" w:cs="Times New Roman"/>
                <w:b/>
                <w:sz w:val="19"/>
                <w:szCs w:val="19"/>
                <w:lang w:eastAsia="pt-BR"/>
              </w:rPr>
              <w:t>BL: S. 323, STJ e art. 43, §1º, CDC.</w:t>
            </w:r>
          </w:p>
          <w:p w14:paraId="26D732A2" w14:textId="77777777" w:rsidR="00606843" w:rsidRDefault="00606843" w:rsidP="00606843">
            <w:pPr>
              <w:jc w:val="both"/>
              <w:rPr>
                <w:rFonts w:ascii="Book Antiqua" w:eastAsia="Times New Roman" w:hAnsi="Book Antiqua" w:cs="Times New Roman"/>
                <w:b/>
                <w:sz w:val="19"/>
                <w:szCs w:val="19"/>
                <w:lang w:eastAsia="pt-BR"/>
              </w:rPr>
            </w:pPr>
          </w:p>
          <w:p w14:paraId="14EBB8A3" w14:textId="4D1AB97B" w:rsidR="00DE5DFE" w:rsidRPr="00DE5DFE" w:rsidRDefault="00DE5DFE" w:rsidP="0060684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33241">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3241">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cerca da inscrição do nome do devedor em cadastros de proteção ao crédito, assinale a alternativa correta</w:t>
            </w:r>
            <w:r w:rsidRPr="0053324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33241">
              <w:rPr>
                <w:rFonts w:ascii="Book Antiqua" w:eastAsia="Times New Roman" w:hAnsi="Book Antiqua" w:cs="Times New Roman"/>
                <w:bCs/>
                <w:sz w:val="19"/>
                <w:szCs w:val="19"/>
                <w:lang w:eastAsia="pt-BR"/>
              </w:rPr>
              <w:t xml:space="preserve">Segundo entendimento pacificado do </w:t>
            </w:r>
            <w:r w:rsidR="00B61EC1">
              <w:rPr>
                <w:rFonts w:ascii="Book Antiqua" w:eastAsia="Times New Roman" w:hAnsi="Book Antiqua" w:cs="Times New Roman"/>
                <w:bCs/>
                <w:sz w:val="19"/>
                <w:szCs w:val="19"/>
                <w:lang w:eastAsia="pt-BR"/>
              </w:rPr>
              <w:t>STJ</w:t>
            </w:r>
            <w:r w:rsidRPr="00533241">
              <w:rPr>
                <w:rFonts w:ascii="Book Antiqua" w:eastAsia="Times New Roman" w:hAnsi="Book Antiqua" w:cs="Times New Roman"/>
                <w:bCs/>
                <w:sz w:val="19"/>
                <w:szCs w:val="19"/>
                <w:lang w:eastAsia="pt-BR"/>
              </w:rPr>
              <w:t>, a inscrição do nome do devedor em cadastros de proteção ao crédito poderá permanecer pelo prazo máximo de 5 anos, independentemente da prescrição da execução.</w:t>
            </w:r>
            <w:r>
              <w:rPr>
                <w:rFonts w:ascii="Book Antiqua" w:eastAsia="Times New Roman" w:hAnsi="Book Antiqua" w:cs="Times New Roman"/>
                <w:bCs/>
                <w:sz w:val="19"/>
                <w:szCs w:val="19"/>
                <w:lang w:eastAsia="pt-BR"/>
              </w:rPr>
              <w:t xml:space="preserve"> </w:t>
            </w:r>
            <w:r w:rsidRPr="00AD01D4">
              <w:rPr>
                <w:rFonts w:ascii="Book Antiqua" w:eastAsia="Times New Roman" w:hAnsi="Book Antiqua" w:cs="Times New Roman"/>
                <w:b/>
                <w:sz w:val="19"/>
                <w:szCs w:val="19"/>
                <w:lang w:eastAsia="pt-BR"/>
              </w:rPr>
              <w:t>BL: S. 323, STJ e art. 43, §1º, CDC.</w:t>
            </w:r>
          </w:p>
        </w:tc>
      </w:tr>
    </w:tbl>
    <w:p w14:paraId="39DEA6FA" w14:textId="2026217E" w:rsidR="004973ED" w:rsidRPr="00915574" w:rsidRDefault="004973ED" w:rsidP="00276E3A">
      <w:pPr>
        <w:spacing w:before="100" w:beforeAutospacing="1" w:after="100" w:afterAutospacing="1" w:line="240" w:lineRule="auto"/>
        <w:jc w:val="both"/>
        <w:rPr>
          <w:rFonts w:ascii="Book Antiqua" w:hAnsi="Book Antiqua" w:cs="Times New Roman"/>
          <w:b/>
          <w:color w:val="FF0000"/>
          <w:sz w:val="16"/>
          <w:szCs w:val="16"/>
          <w:u w:val="single"/>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abertura de cadastro</w:t>
      </w:r>
      <w:r w:rsidRPr="00BF6004">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ficha</w:t>
      </w:r>
      <w:r w:rsidRPr="00BF6004">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registro</w:t>
      </w:r>
      <w:r w:rsidRPr="00BF6004">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dados pessoais</w:t>
      </w:r>
      <w:r w:rsidRPr="00BF6004">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deverá ser comunicada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por escrito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quando </w:t>
      </w:r>
      <w:r w:rsidRPr="00984B0F">
        <w:rPr>
          <w:rFonts w:ascii="Book Antiqua" w:eastAsia="Times New Roman" w:hAnsi="Book Antiqua" w:cs="Times New Roman"/>
          <w:b/>
          <w:caps/>
          <w:sz w:val="19"/>
          <w:szCs w:val="19"/>
          <w:highlight w:val="green"/>
          <w:shd w:val="clear" w:color="auto" w:fill="FFFFFF" w:themeFill="background1"/>
          <w:lang w:eastAsia="pt-BR"/>
        </w:rPr>
        <w:t>não solicitada</w:t>
      </w:r>
      <w:r w:rsidRPr="00984B0F">
        <w:rPr>
          <w:rFonts w:ascii="Book Antiqua" w:eastAsia="Times New Roman" w:hAnsi="Book Antiqua" w:cs="Times New Roman"/>
          <w:b/>
          <w:sz w:val="19"/>
          <w:szCs w:val="19"/>
          <w:shd w:val="clear" w:color="auto" w:fill="FFFFFF" w:themeFill="background1"/>
          <w:lang w:eastAsia="pt-BR"/>
        </w:rPr>
        <w:t xml:space="preserve"> </w:t>
      </w:r>
      <w:r w:rsidRPr="00910955">
        <w:rPr>
          <w:rFonts w:ascii="Book Antiqua" w:eastAsia="Times New Roman" w:hAnsi="Book Antiqua" w:cs="Times New Roman"/>
          <w:b/>
          <w:sz w:val="19"/>
          <w:szCs w:val="19"/>
          <w:highlight w:val="yellow"/>
          <w:shd w:val="clear" w:color="auto" w:fill="FFFFFF" w:themeFill="background1"/>
          <w:lang w:eastAsia="pt-BR"/>
        </w:rPr>
        <w:t>po</w:t>
      </w:r>
      <w:r w:rsidRPr="00984B0F">
        <w:rPr>
          <w:rFonts w:ascii="Book Antiqua" w:eastAsia="Times New Roman" w:hAnsi="Book Antiqua" w:cs="Times New Roman"/>
          <w:b/>
          <w:sz w:val="19"/>
          <w:szCs w:val="19"/>
          <w:highlight w:val="yellow"/>
          <w:shd w:val="clear" w:color="auto" w:fill="FFFFFF" w:themeFill="background1"/>
          <w:lang w:eastAsia="pt-BR"/>
        </w:rPr>
        <w:t>r ele</w:t>
      </w:r>
      <w:r w:rsidRPr="009D1466">
        <w:rPr>
          <w:rFonts w:ascii="Book Antiqua" w:eastAsia="Times New Roman" w:hAnsi="Book Antiqua" w:cs="Times New Roman"/>
          <w:b/>
          <w:sz w:val="18"/>
          <w:szCs w:val="18"/>
          <w:lang w:eastAsia="pt-BR"/>
        </w:rPr>
        <w:t>.</w:t>
      </w:r>
      <w:r w:rsidR="0037407C" w:rsidRPr="009D1466">
        <w:rPr>
          <w:rFonts w:ascii="Book Antiqua" w:eastAsia="Times New Roman" w:hAnsi="Book Antiqua" w:cs="Times New Roman"/>
          <w:b/>
          <w:sz w:val="18"/>
          <w:szCs w:val="18"/>
          <w:lang w:eastAsia="pt-BR"/>
        </w:rPr>
        <w:t xml:space="preserve"> </w:t>
      </w:r>
      <w:r w:rsidR="00396F73" w:rsidRPr="009D1466">
        <w:rPr>
          <w:rFonts w:ascii="Book Antiqua" w:eastAsia="Times New Roman" w:hAnsi="Book Antiqua" w:cs="Times New Roman"/>
          <w:b/>
          <w:color w:val="FF0000"/>
          <w:sz w:val="16"/>
          <w:szCs w:val="16"/>
          <w:u w:val="single"/>
          <w:lang w:eastAsia="pt-BR"/>
        </w:rPr>
        <w:t>(TJGO-2009)</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EE5062" w:rsidRPr="009D1466">
        <w:rPr>
          <w:rFonts w:ascii="Book Antiqua" w:eastAsia="Times New Roman" w:hAnsi="Book Antiqua" w:cs="Times New Roman"/>
          <w:b/>
          <w:color w:val="FF0000"/>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(TJMS-2010</w:t>
      </w:r>
      <w:r w:rsidR="00AE275B" w:rsidRPr="009D1466">
        <w:rPr>
          <w:rFonts w:ascii="Book Antiqua" w:eastAsia="Times New Roman" w:hAnsi="Book Antiqua" w:cs="Times New Roman"/>
          <w:b/>
          <w:color w:val="FF0000"/>
          <w:sz w:val="16"/>
          <w:szCs w:val="16"/>
          <w:u w:val="single"/>
          <w:lang w:eastAsia="pt-BR"/>
        </w:rPr>
        <w:t>/2012</w:t>
      </w:r>
      <w:r w:rsidR="00EE5062" w:rsidRPr="009D1466">
        <w:rPr>
          <w:rFonts w:ascii="Book Antiqua" w:eastAsia="Times New Roman" w:hAnsi="Book Antiqua" w:cs="Times New Roman"/>
          <w:b/>
          <w:color w:val="FF0000"/>
          <w:sz w:val="16"/>
          <w:szCs w:val="16"/>
          <w:u w:val="single"/>
          <w:lang w:eastAsia="pt-BR"/>
        </w:rPr>
        <w:t>)</w:t>
      </w:r>
      <w:r w:rsidR="003D4294" w:rsidRPr="009D1466">
        <w:rPr>
          <w:rFonts w:ascii="Book Antiqua" w:eastAsia="Times New Roman" w:hAnsi="Book Antiqua" w:cs="Times New Roman"/>
          <w:b/>
          <w:color w:val="FF0000"/>
          <w:sz w:val="16"/>
          <w:szCs w:val="16"/>
          <w:lang w:eastAsia="pt-BR"/>
        </w:rPr>
        <w:t xml:space="preserve"> </w:t>
      </w:r>
      <w:r w:rsidR="003D4294" w:rsidRPr="009D1466">
        <w:rPr>
          <w:rFonts w:ascii="Book Antiqua" w:eastAsia="Times New Roman" w:hAnsi="Book Antiqua" w:cs="Times New Roman"/>
          <w:b/>
          <w:bCs/>
          <w:color w:val="FF0000"/>
          <w:sz w:val="16"/>
          <w:szCs w:val="16"/>
          <w:u w:val="single"/>
          <w:lang w:eastAsia="pt-BR"/>
        </w:rPr>
        <w:t>(TJBA-2012)</w:t>
      </w:r>
      <w:r w:rsidR="00F63BD6" w:rsidRPr="009D1466">
        <w:rPr>
          <w:rFonts w:ascii="Book Antiqua" w:eastAsia="Times New Roman" w:hAnsi="Book Antiqua" w:cs="Times New Roman"/>
          <w:b/>
          <w:bCs/>
          <w:color w:val="FF0000"/>
          <w:sz w:val="16"/>
          <w:szCs w:val="16"/>
          <w:lang w:eastAsia="pt-BR"/>
        </w:rPr>
        <w:t xml:space="preserve"> </w:t>
      </w:r>
      <w:r w:rsidR="00F63BD6" w:rsidRPr="009D1466">
        <w:rPr>
          <w:rFonts w:ascii="Book Antiqua" w:eastAsia="Times New Roman" w:hAnsi="Book Antiqua" w:cs="Times New Roman"/>
          <w:b/>
          <w:color w:val="FF0000"/>
          <w:sz w:val="16"/>
          <w:szCs w:val="16"/>
          <w:u w:val="single"/>
          <w:lang w:eastAsia="pt-BR"/>
        </w:rPr>
        <w:t>(DPEPR-2012)</w:t>
      </w:r>
      <w:r w:rsidR="00D67359" w:rsidRPr="009D1466">
        <w:rPr>
          <w:rFonts w:ascii="Book Antiqua" w:eastAsia="Times New Roman" w:hAnsi="Book Antiqua" w:cs="Times New Roman"/>
          <w:b/>
          <w:color w:val="FF0000"/>
          <w:sz w:val="16"/>
          <w:szCs w:val="16"/>
          <w:lang w:eastAsia="pt-BR"/>
        </w:rPr>
        <w:t xml:space="preserve"> </w:t>
      </w:r>
      <w:r w:rsidR="00C70965" w:rsidRPr="009D1466">
        <w:rPr>
          <w:rFonts w:ascii="Book Antiqua" w:eastAsia="Times New Roman" w:hAnsi="Book Antiqua" w:cs="Times New Roman"/>
          <w:b/>
          <w:bCs/>
          <w:color w:val="FF0000"/>
          <w:sz w:val="16"/>
          <w:szCs w:val="16"/>
          <w:u w:val="single"/>
          <w:lang w:eastAsia="pt-BR"/>
        </w:rPr>
        <w:t>(TJSP-</w:t>
      </w:r>
      <w:r w:rsidR="00BF6C1E">
        <w:rPr>
          <w:rFonts w:ascii="Book Antiqua" w:eastAsia="Times New Roman" w:hAnsi="Book Antiqua" w:cs="Times New Roman"/>
          <w:b/>
          <w:bCs/>
          <w:color w:val="FF0000"/>
          <w:sz w:val="16"/>
          <w:szCs w:val="16"/>
          <w:u w:val="single"/>
          <w:lang w:eastAsia="pt-BR"/>
        </w:rPr>
        <w:t>2009/</w:t>
      </w:r>
      <w:r w:rsidR="00C70965" w:rsidRPr="009D1466">
        <w:rPr>
          <w:rFonts w:ascii="Book Antiqua" w:eastAsia="Times New Roman" w:hAnsi="Book Antiqua" w:cs="Times New Roman"/>
          <w:b/>
          <w:bCs/>
          <w:color w:val="FF0000"/>
          <w:sz w:val="16"/>
          <w:szCs w:val="16"/>
          <w:u w:val="single"/>
          <w:lang w:eastAsia="pt-BR"/>
        </w:rPr>
        <w:t>2014)</w:t>
      </w:r>
      <w:r w:rsidR="003A3F37" w:rsidRPr="009D1466">
        <w:rPr>
          <w:rFonts w:ascii="Book Antiqua" w:eastAsia="Times New Roman" w:hAnsi="Book Antiqua" w:cs="Times New Roman"/>
          <w:b/>
          <w:bCs/>
          <w:color w:val="FF0000"/>
          <w:sz w:val="16"/>
          <w:szCs w:val="16"/>
          <w:lang w:eastAsia="pt-BR"/>
        </w:rPr>
        <w:t xml:space="preserve"> </w:t>
      </w:r>
      <w:r w:rsidR="003A3F37" w:rsidRPr="009D1466">
        <w:rPr>
          <w:rFonts w:ascii="Book Antiqua" w:eastAsia="Times New Roman" w:hAnsi="Book Antiqua" w:cs="Times New Roman"/>
          <w:b/>
          <w:color w:val="FF0000"/>
          <w:sz w:val="16"/>
          <w:szCs w:val="16"/>
          <w:u w:val="single"/>
          <w:lang w:eastAsia="pt-BR"/>
        </w:rPr>
        <w:t>(DPECE-2014)</w:t>
      </w:r>
      <w:r w:rsidR="00E41D93" w:rsidRPr="009D1466">
        <w:rPr>
          <w:rFonts w:ascii="Book Antiqua" w:eastAsia="Times New Roman" w:hAnsi="Book Antiqua" w:cs="Times New Roman"/>
          <w:b/>
          <w:bCs/>
          <w:color w:val="FF0000"/>
          <w:sz w:val="16"/>
          <w:szCs w:val="16"/>
          <w:lang w:eastAsia="pt-BR"/>
        </w:rPr>
        <w:t xml:space="preserve"> </w:t>
      </w:r>
      <w:r w:rsidR="00E41D93" w:rsidRPr="009D1466">
        <w:rPr>
          <w:rFonts w:ascii="Book Antiqua" w:eastAsia="Times New Roman" w:hAnsi="Book Antiqua" w:cs="Times New Roman"/>
          <w:b/>
          <w:bCs/>
          <w:color w:val="FF0000"/>
          <w:sz w:val="16"/>
          <w:szCs w:val="16"/>
          <w:u w:val="single"/>
          <w:lang w:eastAsia="pt-BR"/>
        </w:rPr>
        <w:t>(DPEPE-2015)</w:t>
      </w:r>
      <w:r w:rsidR="00F173E4" w:rsidRPr="009D1466">
        <w:rPr>
          <w:rFonts w:ascii="Book Antiqua" w:eastAsia="Times New Roman" w:hAnsi="Book Antiqua" w:cs="Times New Roman"/>
          <w:b/>
          <w:bCs/>
          <w:color w:val="FF0000"/>
          <w:sz w:val="16"/>
          <w:szCs w:val="16"/>
          <w:lang w:eastAsia="pt-BR"/>
        </w:rPr>
        <w:t xml:space="preserve"> </w:t>
      </w:r>
      <w:r w:rsidR="00F173E4" w:rsidRPr="009D1466">
        <w:rPr>
          <w:rFonts w:ascii="Book Antiqua" w:hAnsi="Book Antiqua" w:cs="Times New Roman"/>
          <w:b/>
          <w:color w:val="FF0000"/>
          <w:sz w:val="16"/>
          <w:szCs w:val="16"/>
          <w:u w:val="single"/>
        </w:rPr>
        <w:t>(TJAC-2012</w:t>
      </w:r>
      <w:r w:rsidR="00B159CC" w:rsidRPr="009D1466">
        <w:rPr>
          <w:rFonts w:ascii="Book Antiqua" w:hAnsi="Book Antiqua" w:cs="Times New Roman"/>
          <w:b/>
          <w:color w:val="FF0000"/>
          <w:sz w:val="16"/>
          <w:szCs w:val="16"/>
          <w:u w:val="single"/>
        </w:rPr>
        <w:t>/2019</w:t>
      </w:r>
      <w:r w:rsidR="00F173E4" w:rsidRPr="009D1466">
        <w:rPr>
          <w:rFonts w:ascii="Book Antiqua" w:hAnsi="Book Antiqua" w:cs="Times New Roman"/>
          <w:b/>
          <w:color w:val="FF0000"/>
          <w:sz w:val="16"/>
          <w:szCs w:val="16"/>
          <w:u w:val="single"/>
        </w:rPr>
        <w:t>)</w:t>
      </w:r>
      <w:r w:rsidR="0023057E" w:rsidRPr="009D1466">
        <w:rPr>
          <w:rFonts w:ascii="Book Antiqua" w:hAnsi="Book Antiqua" w:cs="Times New Roman"/>
          <w:b/>
          <w:color w:val="FF0000"/>
          <w:sz w:val="16"/>
          <w:szCs w:val="16"/>
        </w:rPr>
        <w:t xml:space="preserve"> </w:t>
      </w:r>
      <w:bookmarkStart w:id="131" w:name="_Hlk98259824"/>
      <w:r w:rsidR="00B83BFB" w:rsidRPr="009D1466">
        <w:rPr>
          <w:rStyle w:val="Hyperlink"/>
          <w:rFonts w:ascii="Book Antiqua" w:hAnsi="Book Antiqua" w:cs="Arial"/>
          <w:b/>
          <w:bCs/>
          <w:color w:val="FF0000"/>
          <w:sz w:val="16"/>
          <w:szCs w:val="16"/>
        </w:rPr>
        <w:t>(TJRS-2022)</w:t>
      </w:r>
      <w:bookmarkEnd w:id="131"/>
      <w:r w:rsidR="00134418">
        <w:rPr>
          <w:rStyle w:val="Hyperlink"/>
          <w:rFonts w:ascii="Book Antiqua" w:hAnsi="Book Antiqua" w:cs="Arial"/>
          <w:b/>
          <w:bCs/>
          <w:color w:val="FF0000"/>
          <w:sz w:val="16"/>
          <w:szCs w:val="16"/>
          <w:u w:val="none"/>
        </w:rPr>
        <w:t xml:space="preserve"> </w:t>
      </w:r>
      <w:r w:rsidR="00134418">
        <w:rPr>
          <w:rStyle w:val="Hyperlink"/>
          <w:rFonts w:ascii="Book Antiqua" w:hAnsi="Book Antiqua" w:cs="Arial"/>
          <w:b/>
          <w:bCs/>
          <w:color w:val="FF0000"/>
          <w:sz w:val="16"/>
          <w:szCs w:val="16"/>
        </w:rPr>
        <w:t>(DPEPB-2022)</w:t>
      </w:r>
      <w:r w:rsidR="00F95D74">
        <w:rPr>
          <w:rStyle w:val="Hyperlink"/>
          <w:rFonts w:ascii="Book Antiqua" w:hAnsi="Book Antiqua" w:cs="Arial"/>
          <w:b/>
          <w:bCs/>
          <w:color w:val="FF0000"/>
          <w:sz w:val="16"/>
          <w:szCs w:val="16"/>
          <w:u w:val="none"/>
        </w:rPr>
        <w:t xml:space="preserve"> </w:t>
      </w:r>
      <w:r w:rsidR="00F95D74">
        <w:rPr>
          <w:rStyle w:val="Hyperlink"/>
          <w:rFonts w:ascii="Book Antiqua" w:hAnsi="Book Antiqua" w:cs="Arial"/>
          <w:b/>
          <w:bCs/>
          <w:color w:val="FF0000"/>
          <w:sz w:val="16"/>
          <w:szCs w:val="16"/>
        </w:rPr>
        <w:t>(TJES-2023)</w:t>
      </w:r>
      <w:r w:rsidR="00BF6C1E">
        <w:rPr>
          <w:rStyle w:val="Hyperlink"/>
          <w:rFonts w:ascii="Book Antiqua" w:hAnsi="Book Antiqua" w:cs="Arial"/>
          <w:b/>
          <w:bCs/>
          <w:color w:val="FF0000"/>
          <w:sz w:val="16"/>
          <w:szCs w:val="16"/>
          <w:u w:val="none"/>
        </w:rPr>
        <w:t xml:space="preserve"> </w:t>
      </w:r>
      <w:r w:rsidR="00BF6C1E" w:rsidRPr="003734CC">
        <w:rPr>
          <w:rFonts w:ascii="Book Antiqua" w:eastAsia="Times New Roman" w:hAnsi="Book Antiqua" w:cs="Times New Roman"/>
          <w:b/>
          <w:color w:val="FF0000"/>
          <w:sz w:val="16"/>
          <w:szCs w:val="16"/>
          <w:u w:val="single"/>
          <w:lang w:eastAsia="pt-BR"/>
        </w:rPr>
        <w:t>(TJRJ-20</w:t>
      </w:r>
      <w:r w:rsidR="00BF6C1E">
        <w:rPr>
          <w:rFonts w:ascii="Book Antiqua" w:eastAsia="Times New Roman" w:hAnsi="Book Antiqua" w:cs="Times New Roman"/>
          <w:b/>
          <w:color w:val="FF0000"/>
          <w:sz w:val="16"/>
          <w:szCs w:val="16"/>
          <w:u w:val="single"/>
          <w:lang w:eastAsia="pt-BR"/>
        </w:rPr>
        <w:t>23</w:t>
      </w:r>
      <w:r w:rsidR="00BF6C1E" w:rsidRPr="003734CC">
        <w:rPr>
          <w:rFonts w:ascii="Book Antiqua" w:eastAsia="Times New Roman" w:hAnsi="Book Antiqua" w:cs="Times New Roman"/>
          <w:b/>
          <w:color w:val="FF0000"/>
          <w:sz w:val="16"/>
          <w:szCs w:val="16"/>
          <w:u w:val="single"/>
          <w:lang w:eastAsia="pt-BR"/>
        </w:rPr>
        <w:t>)</w:t>
      </w:r>
      <w:r w:rsidR="00F22206">
        <w:rPr>
          <w:rFonts w:ascii="Book Antiqua" w:eastAsia="Times New Roman" w:hAnsi="Book Antiqua" w:cs="Times New Roman"/>
          <w:b/>
          <w:color w:val="FF0000"/>
          <w:sz w:val="16"/>
          <w:szCs w:val="16"/>
          <w:lang w:eastAsia="pt-BR"/>
        </w:rPr>
        <w:t xml:space="preserve"> </w:t>
      </w:r>
      <w:r w:rsidR="00F22206" w:rsidRPr="009D1466">
        <w:rPr>
          <w:rFonts w:ascii="Book Antiqua" w:eastAsia="Times New Roman" w:hAnsi="Book Antiqua" w:cs="Times New Roman"/>
          <w:b/>
          <w:color w:val="FF0000"/>
          <w:sz w:val="16"/>
          <w:szCs w:val="16"/>
          <w:u w:val="single"/>
          <w:lang w:eastAsia="pt-BR"/>
        </w:rPr>
        <w:t>(MPRO-2008</w:t>
      </w:r>
      <w:r w:rsidR="00F22206">
        <w:rPr>
          <w:rFonts w:ascii="Book Antiqua" w:eastAsia="Times New Roman" w:hAnsi="Book Antiqua" w:cs="Times New Roman"/>
          <w:b/>
          <w:color w:val="FF0000"/>
          <w:sz w:val="16"/>
          <w:szCs w:val="16"/>
          <w:u w:val="single"/>
          <w:lang w:eastAsia="pt-BR"/>
        </w:rPr>
        <w:t>/2024</w:t>
      </w:r>
      <w:r w:rsidR="00F22206" w:rsidRPr="009D1466">
        <w:rPr>
          <w:rFonts w:ascii="Book Antiqua" w:eastAsia="Times New Roman" w:hAnsi="Book Antiqua" w:cs="Times New Roman"/>
          <w:b/>
          <w:color w:val="FF0000"/>
          <w:sz w:val="16"/>
          <w:szCs w:val="16"/>
          <w:u w:val="single"/>
          <w:lang w:eastAsia="pt-BR"/>
        </w:rPr>
        <w:t>)</w:t>
      </w:r>
      <w:r w:rsidR="00655416">
        <w:rPr>
          <w:rFonts w:ascii="Book Antiqua" w:eastAsia="Times New Roman" w:hAnsi="Book Antiqua" w:cs="Times New Roman"/>
          <w:b/>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(ENAM/2º-2024)</w:t>
      </w:r>
      <w:r w:rsidR="00915574">
        <w:rPr>
          <w:rFonts w:ascii="Book Antiqua" w:eastAsia="Times New Roman" w:hAnsi="Book Antiqua" w:cs="Times New Roman"/>
          <w:b/>
          <w:color w:val="FF0000"/>
          <w:sz w:val="16"/>
          <w:szCs w:val="16"/>
          <w:lang w:eastAsia="pt-BR"/>
        </w:rPr>
        <w:t xml:space="preserve"> </w:t>
      </w:r>
      <w:r w:rsidR="00915574">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276E3A" w:rsidRPr="00984B0F" w14:paraId="4797960A" w14:textId="77777777" w:rsidTr="001C45C0">
        <w:tc>
          <w:tcPr>
            <w:tcW w:w="8494" w:type="dxa"/>
            <w:shd w:val="clear" w:color="auto" w:fill="CCFFFF"/>
          </w:tcPr>
          <w:p w14:paraId="50DC2B6E" w14:textId="77777777" w:rsidR="00276E3A" w:rsidRDefault="00276E3A" w:rsidP="00276E3A">
            <w:pPr>
              <w:jc w:val="both"/>
              <w:rPr>
                <w:rFonts w:ascii="Book Antiqua" w:hAnsi="Book Antiqua" w:cs="Times New Roman"/>
                <w:b/>
                <w:bCs/>
                <w:color w:val="000000"/>
                <w:sz w:val="19"/>
                <w:szCs w:val="19"/>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276E3A">
              <w:rPr>
                <w:rFonts w:ascii="Book Antiqua" w:eastAsia="Times New Roman" w:hAnsi="Book Antiqua" w:cs="Times New Roman"/>
                <w:b/>
                <w:i/>
                <w:iCs/>
                <w:color w:val="FF0000"/>
                <w:sz w:val="19"/>
                <w:szCs w:val="19"/>
                <w:highlight w:val="green"/>
                <w:lang w:eastAsia="pt-BR"/>
              </w:rPr>
              <w:t>DOD</w:t>
            </w:r>
            <w:r w:rsidR="00134418">
              <w:rPr>
                <w:rFonts w:ascii="Book Antiqua" w:eastAsia="Times New Roman" w:hAnsi="Book Antiqua" w:cs="Times New Roman"/>
                <w:b/>
                <w:i/>
                <w:iCs/>
                <w:color w:val="FF0000"/>
                <w:sz w:val="19"/>
                <w:szCs w:val="19"/>
                <w:lang w:eastAsia="pt-BR"/>
              </w:rPr>
              <w:t>: #</w:t>
            </w:r>
            <w:r w:rsidR="00134418" w:rsidRPr="00134418">
              <w:rPr>
                <w:rFonts w:ascii="Book Antiqua" w:eastAsia="Times New Roman" w:hAnsi="Book Antiqua" w:cs="Times New Roman"/>
                <w:b/>
                <w:i/>
                <w:iCs/>
                <w:color w:val="FF0000"/>
                <w:sz w:val="19"/>
                <w:szCs w:val="19"/>
                <w:highlight w:val="green"/>
                <w:lang w:eastAsia="pt-BR"/>
              </w:rPr>
              <w:t>DPEPB-2022</w:t>
            </w:r>
            <w:r w:rsidR="00134418">
              <w:rPr>
                <w:rFonts w:ascii="Book Antiqua" w:eastAsia="Times New Roman" w:hAnsi="Book Antiqua" w:cs="Times New Roman"/>
                <w:b/>
                <w:i/>
                <w:iCs/>
                <w:color w:val="FF0000"/>
                <w:sz w:val="19"/>
                <w:szCs w:val="19"/>
                <w:lang w:eastAsia="pt-BR"/>
              </w:rPr>
              <w:t>: #</w:t>
            </w:r>
            <w:r w:rsidR="00134418" w:rsidRPr="00134418">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76E3A">
              <w:rPr>
                <w:rFonts w:ascii="Book Antiqua" w:hAnsi="Book Antiqua" w:cs="Times New Roman"/>
                <w:b/>
                <w:bCs/>
                <w:color w:val="000000"/>
                <w:sz w:val="19"/>
                <w:szCs w:val="19"/>
                <w:shd w:val="clear" w:color="auto" w:fill="F7CAAC" w:themeFill="accent2" w:themeFillTint="66"/>
              </w:rPr>
              <w:t>Configura dano</w:t>
            </w:r>
            <w:r w:rsidRPr="00564758">
              <w:rPr>
                <w:rFonts w:ascii="Book Antiqua" w:hAnsi="Book Antiqua" w:cs="Times New Roman"/>
                <w:b/>
                <w:bCs/>
                <w:color w:val="000000"/>
                <w:sz w:val="19"/>
                <w:szCs w:val="19"/>
                <w:shd w:val="clear" w:color="auto" w:fill="F7CAAC" w:themeFill="accent2" w:themeFillTint="66"/>
              </w:rPr>
              <w:t xml:space="preserve"> moral </w:t>
            </w:r>
            <w:r w:rsidRPr="00564758">
              <w:rPr>
                <w:rFonts w:ascii="Book Antiqua" w:hAnsi="Book Antiqua" w:cs="Times New Roman"/>
                <w:b/>
                <w:bCs/>
                <w:i/>
                <w:iCs/>
                <w:color w:val="000000"/>
                <w:sz w:val="19"/>
                <w:szCs w:val="19"/>
                <w:shd w:val="clear" w:color="auto" w:fill="F7CAAC" w:themeFill="accent2" w:themeFillTint="66"/>
              </w:rPr>
              <w:t>in re ipsa</w:t>
            </w:r>
            <w:r w:rsidRPr="00564758">
              <w:rPr>
                <w:rFonts w:ascii="Book Antiqua" w:hAnsi="Book Antiqua" w:cs="Times New Roman"/>
                <w:b/>
                <w:bCs/>
                <w:color w:val="000000"/>
                <w:sz w:val="19"/>
                <w:szCs w:val="19"/>
              </w:rPr>
              <w:t xml:space="preserve"> a </w:t>
            </w:r>
            <w:r w:rsidRPr="00276E3A">
              <w:rPr>
                <w:rFonts w:ascii="Book Antiqua" w:hAnsi="Book Antiqua" w:cs="Times New Roman"/>
                <w:b/>
                <w:bCs/>
                <w:color w:val="000000"/>
                <w:sz w:val="19"/>
                <w:szCs w:val="19"/>
                <w:highlight w:val="yellow"/>
              </w:rPr>
              <w:t>ausência de comunicação acerca da disponibilização/comercialização</w:t>
            </w:r>
            <w:r w:rsidRPr="00564758">
              <w:rPr>
                <w:rFonts w:ascii="Book Antiqua" w:hAnsi="Book Antiqua" w:cs="Times New Roman"/>
                <w:b/>
                <w:bCs/>
                <w:color w:val="000000"/>
                <w:sz w:val="19"/>
                <w:szCs w:val="19"/>
              </w:rPr>
              <w:t xml:space="preserve"> </w:t>
            </w:r>
            <w:r w:rsidRPr="00564758">
              <w:rPr>
                <w:rFonts w:ascii="Book Antiqua" w:hAnsi="Book Antiqua" w:cs="Times New Roman"/>
                <w:b/>
                <w:bCs/>
                <w:color w:val="000000"/>
                <w:sz w:val="19"/>
                <w:szCs w:val="19"/>
                <w:highlight w:val="green"/>
              </w:rPr>
              <w:t>de informações pessoais em bancos de dados do consumidor</w:t>
            </w:r>
            <w:r w:rsidRPr="0056475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64758">
              <w:rPr>
                <w:rFonts w:ascii="Book Antiqua" w:hAnsi="Book Antiqua" w:cs="Times New Roman"/>
                <w:color w:val="000000"/>
                <w:sz w:val="19"/>
                <w:szCs w:val="19"/>
              </w:rPr>
              <w:t>STJ. 3ª T. REsp 1758799-MG, Rel. Min. Nancy Andrighi, j</w:t>
            </w:r>
            <w:r>
              <w:rPr>
                <w:rFonts w:ascii="Book Antiqua" w:hAnsi="Book Antiqua" w:cs="Times New Roman"/>
                <w:color w:val="000000"/>
                <w:sz w:val="19"/>
                <w:szCs w:val="19"/>
              </w:rPr>
              <w:t>.</w:t>
            </w:r>
            <w:r w:rsidRPr="00564758">
              <w:rPr>
                <w:rFonts w:ascii="Book Antiqua" w:hAnsi="Book Antiqua" w:cs="Times New Roman"/>
                <w:color w:val="000000"/>
                <w:sz w:val="19"/>
                <w:szCs w:val="19"/>
              </w:rPr>
              <w:t xml:space="preserve"> 12/11/19</w:t>
            </w:r>
            <w:r>
              <w:rPr>
                <w:rFonts w:ascii="Book Antiqua" w:hAnsi="Book Antiqua" w:cs="Times New Roman"/>
                <w:b/>
                <w:bCs/>
                <w:color w:val="000000"/>
                <w:sz w:val="19"/>
                <w:szCs w:val="19"/>
              </w:rPr>
              <w:t xml:space="preserve"> </w:t>
            </w:r>
            <w:r w:rsidRPr="00564758">
              <w:rPr>
                <w:rFonts w:ascii="Book Antiqua" w:hAnsi="Book Antiqua" w:cs="Times New Roman"/>
                <w:b/>
                <w:bCs/>
                <w:color w:val="000000"/>
                <w:sz w:val="19"/>
                <w:szCs w:val="19"/>
              </w:rPr>
              <w:t>(Info 660).</w:t>
            </w:r>
          </w:p>
          <w:p w14:paraId="6C0B79C8" w14:textId="77777777" w:rsidR="00A14C05" w:rsidRDefault="00A14C05" w:rsidP="00276E3A">
            <w:pPr>
              <w:jc w:val="both"/>
              <w:rPr>
                <w:rFonts w:ascii="Book Antiqua" w:hAnsi="Book Antiqua" w:cs="Times New Roman"/>
                <w:bCs/>
                <w:color w:val="000000"/>
                <w:sz w:val="19"/>
                <w:szCs w:val="19"/>
              </w:rPr>
            </w:pPr>
          </w:p>
          <w:p w14:paraId="2A0CC969" w14:textId="12190ABA" w:rsidR="00A14C05" w:rsidRPr="00276E3A" w:rsidRDefault="00A14C05" w:rsidP="00F2220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MPRO-2024</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Pr="00A14C05">
              <w:rPr>
                <w:rFonts w:ascii="Book Antiqua" w:eastAsia="Times New Roman" w:hAnsi="Book Antiqua" w:cs="Times New Roman"/>
                <w:b/>
                <w:i/>
                <w:iCs/>
                <w:sz w:val="19"/>
                <w:szCs w:val="19"/>
                <w:u w:val="single"/>
                <w:lang w:eastAsia="pt-BR"/>
              </w:rPr>
              <w:t>SERASA/SPC pode reproduzir informações dos cartórios de protesto e de distribuição judicial mesmo sem prévia intimação do consumidor</w:t>
            </w:r>
            <w:r>
              <w:rPr>
                <w:rFonts w:ascii="Book Antiqua" w:eastAsia="Times New Roman" w:hAnsi="Book Antiqua" w:cs="Times New Roman"/>
                <w:bCs/>
                <w:sz w:val="19"/>
                <w:szCs w:val="19"/>
                <w:lang w:eastAsia="pt-BR"/>
              </w:rPr>
              <w:t xml:space="preserve">: </w:t>
            </w:r>
            <w:r w:rsidR="00F22206" w:rsidRPr="00F22206">
              <w:rPr>
                <w:rFonts w:ascii="Book Antiqua" w:hAnsi="Book Antiqua" w:cs="Times New Roman"/>
                <w:b/>
                <w:bCs/>
                <w:color w:val="000000"/>
                <w:sz w:val="19"/>
                <w:szCs w:val="19"/>
              </w:rPr>
              <w:t>Diante da presunção legal de veracidade e publicidade inerente aos registros do CARTÓRIO DE PROTESTO ou do CARTÓRIO DE DISTRIBUIÇÃO JUDICIAL, a reprodução objetiva, fiel, atualizada e clara desses dados na base de órgão de proteção ao crédito — ainda que sem a ciência do consumidor — não tem o condão de ensejar obrigação de reparação de danos</w:t>
            </w:r>
            <w:r w:rsidR="00F22206" w:rsidRPr="00F22206">
              <w:rPr>
                <w:rFonts w:ascii="Book Antiqua" w:hAnsi="Book Antiqua" w:cs="Times New Roman"/>
                <w:color w:val="000000"/>
                <w:sz w:val="19"/>
                <w:szCs w:val="19"/>
              </w:rPr>
              <w:t>.</w:t>
            </w:r>
            <w:r w:rsidR="00F22206">
              <w:rPr>
                <w:rFonts w:ascii="Book Antiqua" w:hAnsi="Book Antiqua" w:cs="Times New Roman"/>
                <w:color w:val="000000"/>
                <w:sz w:val="19"/>
                <w:szCs w:val="19"/>
              </w:rPr>
              <w:t xml:space="preserve"> </w:t>
            </w:r>
            <w:r w:rsidR="00F22206" w:rsidRPr="00F22206">
              <w:rPr>
                <w:rFonts w:ascii="Book Antiqua" w:hAnsi="Book Antiqua" w:cs="Times New Roman"/>
                <w:color w:val="000000"/>
                <w:sz w:val="19"/>
                <w:szCs w:val="19"/>
              </w:rPr>
              <w:t>STJ. 2ª S. REsp 1444469-DF e REsp 1344352-SP, Rel. Min. Luis Felipe Salomão, j</w:t>
            </w:r>
            <w:r w:rsidR="00F22206">
              <w:rPr>
                <w:rFonts w:ascii="Book Antiqua" w:hAnsi="Book Antiqua" w:cs="Times New Roman"/>
                <w:color w:val="000000"/>
                <w:sz w:val="19"/>
                <w:szCs w:val="19"/>
              </w:rPr>
              <w:t>.</w:t>
            </w:r>
            <w:r w:rsidR="00F22206" w:rsidRPr="00F22206">
              <w:rPr>
                <w:rFonts w:ascii="Book Antiqua" w:hAnsi="Book Antiqua" w:cs="Times New Roman"/>
                <w:color w:val="000000"/>
                <w:sz w:val="19"/>
                <w:szCs w:val="19"/>
              </w:rPr>
              <w:t xml:space="preserve"> 12/11/14</w:t>
            </w:r>
            <w:r w:rsidR="00F22206" w:rsidRPr="00F22206">
              <w:rPr>
                <w:rFonts w:ascii="Book Antiqua" w:hAnsi="Book Antiqua" w:cs="Times New Roman"/>
                <w:b/>
                <w:bCs/>
                <w:color w:val="000000"/>
                <w:sz w:val="19"/>
                <w:szCs w:val="19"/>
              </w:rPr>
              <w:t xml:space="preserve"> (recurso repetitivo) (Info 554).</w:t>
            </w:r>
          </w:p>
        </w:tc>
      </w:tr>
    </w:tbl>
    <w:p w14:paraId="7BDFBFE2" w14:textId="77777777" w:rsidR="00276E3A" w:rsidRPr="00276E3A" w:rsidRDefault="00276E3A" w:rsidP="00276E3A">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275B3" w:rsidRPr="00984B0F" w14:paraId="1E4CAF56" w14:textId="77777777" w:rsidTr="002C2107">
        <w:tc>
          <w:tcPr>
            <w:tcW w:w="8494" w:type="dxa"/>
            <w:shd w:val="clear" w:color="auto" w:fill="CCFFFF"/>
          </w:tcPr>
          <w:p w14:paraId="296A065C" w14:textId="77777777" w:rsidR="00C275B3" w:rsidRDefault="00C275B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TJSP-2009-VUNESP)</w:t>
            </w:r>
            <w:r w:rsidRPr="00984B0F">
              <w:rPr>
                <w:rFonts w:ascii="Book Antiqua" w:eastAsia="Times New Roman" w:hAnsi="Book Antiqua" w:cs="Times New Roman"/>
                <w:sz w:val="19"/>
                <w:szCs w:val="19"/>
                <w:lang w:eastAsia="pt-BR"/>
              </w:rPr>
              <w:t xml:space="preserve">: É permitido ao fornecedor de produtos ou serviços abrir cadastro, ficha, registro e dados pessoais e de consumo do consumidor, comunicando-lhe por escrito quando a abertura por ele não tiver sido solicitada. </w:t>
            </w:r>
            <w:r w:rsidRPr="00984B0F">
              <w:rPr>
                <w:rFonts w:ascii="Book Antiqua" w:eastAsia="Times New Roman" w:hAnsi="Book Antiqua" w:cs="Times New Roman"/>
                <w:b/>
                <w:sz w:val="19"/>
                <w:szCs w:val="19"/>
                <w:lang w:eastAsia="pt-BR"/>
              </w:rPr>
              <w:t>BL: art. 43, §2º, CDC.</w:t>
            </w:r>
          </w:p>
          <w:p w14:paraId="2DB89C30" w14:textId="40F0DDC3" w:rsidR="00BF6004" w:rsidRPr="00984B0F" w:rsidRDefault="00BF6004" w:rsidP="00BF600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F6004">
              <w:rPr>
                <w:rFonts w:ascii="Book Antiqua" w:eastAsia="Times New Roman" w:hAnsi="Book Antiqua" w:cs="Times New Roman"/>
                <w:sz w:val="19"/>
                <w:szCs w:val="19"/>
                <w:lang w:eastAsia="pt-BR"/>
              </w:rPr>
              <w:t>O consumidor tem o direito de tomar conhecimento de que informações a seu respeito estão sendo arquivadas/comercializadas por terceiro, sem a sua autorização, porque desse direito decorrem outros dois que lhe são assegurados pelo ordenamento jurídico:</w:t>
            </w:r>
            <w:r>
              <w:rPr>
                <w:rFonts w:ascii="Book Antiqua" w:eastAsia="Times New Roman" w:hAnsi="Book Antiqua" w:cs="Times New Roman"/>
                <w:sz w:val="19"/>
                <w:szCs w:val="19"/>
                <w:lang w:eastAsia="pt-BR"/>
              </w:rPr>
              <w:t xml:space="preserve"> </w:t>
            </w:r>
            <w:r w:rsidRPr="00BF6004">
              <w:rPr>
                <w:rFonts w:ascii="Book Antiqua" w:eastAsia="Times New Roman" w:hAnsi="Book Antiqua" w:cs="Times New Roman"/>
                <w:sz w:val="19"/>
                <w:szCs w:val="19"/>
                <w:lang w:eastAsia="pt-BR"/>
              </w:rPr>
              <w:t>a) o direito de acesso aos dados armazenados e;</w:t>
            </w:r>
            <w:r>
              <w:rPr>
                <w:rFonts w:ascii="Book Antiqua" w:eastAsia="Times New Roman" w:hAnsi="Book Antiqua" w:cs="Times New Roman"/>
                <w:sz w:val="19"/>
                <w:szCs w:val="19"/>
                <w:lang w:eastAsia="pt-BR"/>
              </w:rPr>
              <w:t xml:space="preserve"> </w:t>
            </w:r>
            <w:r w:rsidRPr="00BF6004">
              <w:rPr>
                <w:rFonts w:ascii="Book Antiqua" w:eastAsia="Times New Roman" w:hAnsi="Book Antiqua" w:cs="Times New Roman"/>
                <w:sz w:val="19"/>
                <w:szCs w:val="19"/>
                <w:lang w:eastAsia="pt-BR"/>
              </w:rPr>
              <w:t>b) o direito à retificação das informações incorretas.</w:t>
            </w:r>
          </w:p>
        </w:tc>
      </w:tr>
    </w:tbl>
    <w:p w14:paraId="7EEF3E2B" w14:textId="44544CAC" w:rsidR="004973ED" w:rsidRPr="002D0160"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8204F2">
        <w:rPr>
          <w:rFonts w:ascii="Book Antiqua" w:eastAsia="Times New Roman" w:hAnsi="Book Antiqua" w:cs="Times New Roman"/>
          <w:b/>
          <w:bCs/>
          <w:sz w:val="19"/>
          <w:szCs w:val="19"/>
          <w:lang w:eastAsia="pt-BR"/>
        </w:rPr>
        <w:t xml:space="preserve">O consumidor, sempre que </w:t>
      </w:r>
      <w:r w:rsidRPr="008204F2">
        <w:rPr>
          <w:rFonts w:ascii="Book Antiqua" w:eastAsia="Times New Roman" w:hAnsi="Book Antiqua" w:cs="Times New Roman"/>
          <w:b/>
          <w:bCs/>
          <w:sz w:val="19"/>
          <w:szCs w:val="19"/>
          <w:highlight w:val="yellow"/>
          <w:lang w:eastAsia="pt-BR"/>
        </w:rPr>
        <w:t>encontrar inexatidão nos seus dados e cadastros</w:t>
      </w:r>
      <w:r w:rsidRPr="008204F2">
        <w:rPr>
          <w:rFonts w:ascii="Book Antiqua" w:eastAsia="Times New Roman" w:hAnsi="Book Antiqua" w:cs="Times New Roman"/>
          <w:b/>
          <w:bCs/>
          <w:sz w:val="19"/>
          <w:szCs w:val="19"/>
          <w:lang w:eastAsia="pt-BR"/>
        </w:rPr>
        <w:t xml:space="preserve">, </w:t>
      </w:r>
      <w:r w:rsidRPr="008204F2">
        <w:rPr>
          <w:rFonts w:ascii="Book Antiqua" w:eastAsia="Times New Roman" w:hAnsi="Book Antiqua" w:cs="Times New Roman"/>
          <w:b/>
          <w:bCs/>
          <w:caps/>
          <w:sz w:val="19"/>
          <w:szCs w:val="19"/>
          <w:highlight w:val="green"/>
          <w:lang w:eastAsia="pt-BR"/>
        </w:rPr>
        <w:t>poderá exigir</w:t>
      </w:r>
      <w:r w:rsidRPr="008204F2">
        <w:rPr>
          <w:rFonts w:ascii="Book Antiqua" w:eastAsia="Times New Roman" w:hAnsi="Book Antiqua" w:cs="Times New Roman"/>
          <w:b/>
          <w:bCs/>
          <w:sz w:val="19"/>
          <w:szCs w:val="19"/>
          <w:lang w:eastAsia="pt-BR"/>
        </w:rPr>
        <w:t xml:space="preserve"> </w:t>
      </w:r>
      <w:r w:rsidRPr="008204F2">
        <w:rPr>
          <w:rFonts w:ascii="Book Antiqua" w:eastAsia="Times New Roman" w:hAnsi="Book Antiqua" w:cs="Times New Roman"/>
          <w:b/>
          <w:bCs/>
          <w:caps/>
          <w:sz w:val="19"/>
          <w:szCs w:val="19"/>
          <w:shd w:val="clear" w:color="auto" w:fill="F7CAAC" w:themeFill="accent2" w:themeFillTint="66"/>
          <w:lang w:eastAsia="pt-BR"/>
        </w:rPr>
        <w:t>sua imediata correção</w:t>
      </w:r>
      <w:r w:rsidRPr="008204F2">
        <w:rPr>
          <w:rFonts w:ascii="Book Antiqua" w:eastAsia="Times New Roman" w:hAnsi="Book Antiqua" w:cs="Times New Roman"/>
          <w:b/>
          <w:bCs/>
          <w:sz w:val="19"/>
          <w:szCs w:val="19"/>
          <w:lang w:eastAsia="pt-BR"/>
        </w:rPr>
        <w:t xml:space="preserve">, devendo o arquivista, </w:t>
      </w:r>
      <w:r w:rsidRPr="008204F2">
        <w:rPr>
          <w:rFonts w:ascii="Book Antiqua" w:eastAsia="Times New Roman" w:hAnsi="Book Antiqua" w:cs="Times New Roman"/>
          <w:b/>
          <w:bCs/>
          <w:sz w:val="19"/>
          <w:szCs w:val="19"/>
          <w:highlight w:val="cyan"/>
          <w:lang w:eastAsia="pt-BR"/>
        </w:rPr>
        <w:t>no prazo de cinco dias úteis</w:t>
      </w:r>
      <w:r w:rsidRPr="008204F2">
        <w:rPr>
          <w:rFonts w:ascii="Book Antiqua" w:eastAsia="Times New Roman" w:hAnsi="Book Antiqua" w:cs="Times New Roman"/>
          <w:b/>
          <w:bCs/>
          <w:sz w:val="19"/>
          <w:szCs w:val="19"/>
          <w:lang w:eastAsia="pt-BR"/>
        </w:rPr>
        <w:t xml:space="preserve">, </w:t>
      </w:r>
      <w:r w:rsidRPr="007F090C">
        <w:rPr>
          <w:rFonts w:ascii="Book Antiqua" w:eastAsia="Times New Roman" w:hAnsi="Book Antiqua" w:cs="Times New Roman"/>
          <w:b/>
          <w:bCs/>
          <w:caps/>
          <w:sz w:val="19"/>
          <w:szCs w:val="19"/>
          <w:highlight w:val="green"/>
          <w:lang w:eastAsia="pt-BR"/>
        </w:rPr>
        <w:t>comunicar</w:t>
      </w:r>
      <w:r w:rsidRPr="008204F2">
        <w:rPr>
          <w:rFonts w:ascii="Book Antiqua" w:eastAsia="Times New Roman" w:hAnsi="Book Antiqua" w:cs="Times New Roman"/>
          <w:b/>
          <w:bCs/>
          <w:sz w:val="19"/>
          <w:szCs w:val="19"/>
          <w:lang w:eastAsia="pt-BR"/>
        </w:rPr>
        <w:t xml:space="preserve"> </w:t>
      </w:r>
      <w:r w:rsidRPr="007F090C">
        <w:rPr>
          <w:rFonts w:ascii="Book Antiqua" w:eastAsia="Times New Roman" w:hAnsi="Book Antiqua" w:cs="Times New Roman"/>
          <w:b/>
          <w:bCs/>
          <w:sz w:val="19"/>
          <w:szCs w:val="19"/>
          <w:highlight w:val="cyan"/>
          <w:lang w:eastAsia="pt-BR"/>
        </w:rPr>
        <w:t>a alteração</w:t>
      </w:r>
      <w:r w:rsidRPr="008204F2">
        <w:rPr>
          <w:rFonts w:ascii="Book Antiqua" w:eastAsia="Times New Roman" w:hAnsi="Book Antiqua" w:cs="Times New Roman"/>
          <w:b/>
          <w:bCs/>
          <w:sz w:val="19"/>
          <w:szCs w:val="19"/>
          <w:lang w:eastAsia="pt-BR"/>
        </w:rPr>
        <w:t xml:space="preserve"> </w:t>
      </w:r>
      <w:r w:rsidRPr="007F090C">
        <w:rPr>
          <w:rFonts w:ascii="Book Antiqua" w:eastAsia="Times New Roman" w:hAnsi="Book Antiqua" w:cs="Times New Roman"/>
          <w:b/>
          <w:bCs/>
          <w:sz w:val="19"/>
          <w:szCs w:val="19"/>
          <w:highlight w:val="yellow"/>
          <w:lang w:eastAsia="pt-BR"/>
        </w:rPr>
        <w:t>aos eventuais destinatários</w:t>
      </w:r>
      <w:r w:rsidRPr="008204F2">
        <w:rPr>
          <w:rFonts w:ascii="Book Antiqua" w:eastAsia="Times New Roman" w:hAnsi="Book Antiqua" w:cs="Times New Roman"/>
          <w:b/>
          <w:bCs/>
          <w:sz w:val="19"/>
          <w:szCs w:val="19"/>
          <w:lang w:eastAsia="pt-BR"/>
        </w:rPr>
        <w:t xml:space="preserve"> </w:t>
      </w:r>
      <w:r w:rsidRPr="007F090C">
        <w:rPr>
          <w:rFonts w:ascii="Book Antiqua" w:eastAsia="Times New Roman" w:hAnsi="Book Antiqua" w:cs="Times New Roman"/>
          <w:b/>
          <w:bCs/>
          <w:sz w:val="19"/>
          <w:szCs w:val="19"/>
          <w:highlight w:val="cyan"/>
          <w:lang w:eastAsia="pt-BR"/>
        </w:rPr>
        <w:t>das informações incorretas</w:t>
      </w:r>
      <w:r w:rsidRPr="009D1466">
        <w:rPr>
          <w:rFonts w:ascii="Book Antiqua" w:eastAsia="Times New Roman" w:hAnsi="Book Antiqua" w:cs="Times New Roman"/>
          <w:sz w:val="18"/>
          <w:szCs w:val="18"/>
          <w:lang w:eastAsia="pt-BR"/>
        </w:rPr>
        <w:t>.</w:t>
      </w:r>
      <w:r w:rsidR="009D50A1" w:rsidRPr="009D1466">
        <w:rPr>
          <w:rFonts w:ascii="Book Antiqua" w:eastAsia="Times New Roman" w:hAnsi="Book Antiqua" w:cs="Times New Roman"/>
          <w:sz w:val="18"/>
          <w:szCs w:val="18"/>
          <w:lang w:eastAsia="pt-BR"/>
        </w:rPr>
        <w:t xml:space="preserve"> </w:t>
      </w:r>
      <w:r w:rsidR="00396F73" w:rsidRPr="009D1466">
        <w:rPr>
          <w:rFonts w:ascii="Book Antiqua" w:eastAsia="Times New Roman" w:hAnsi="Book Antiqua" w:cs="Times New Roman"/>
          <w:b/>
          <w:color w:val="FF0000"/>
          <w:sz w:val="16"/>
          <w:szCs w:val="16"/>
          <w:u w:val="single"/>
          <w:lang w:eastAsia="pt-BR"/>
        </w:rPr>
        <w:t>(TJGO-2009)</w:t>
      </w:r>
      <w:r w:rsidR="00A6362F" w:rsidRPr="009D1466">
        <w:rPr>
          <w:rFonts w:ascii="Book Antiqua" w:eastAsia="Times New Roman" w:hAnsi="Book Antiqua" w:cs="Times New Roman"/>
          <w:b/>
          <w:color w:val="FF0000"/>
          <w:sz w:val="16"/>
          <w:szCs w:val="16"/>
          <w:lang w:eastAsia="pt-BR"/>
        </w:rPr>
        <w:t xml:space="preserve"> </w:t>
      </w:r>
      <w:r w:rsidR="00A6362F" w:rsidRPr="009D1466">
        <w:rPr>
          <w:rFonts w:ascii="Book Antiqua" w:hAnsi="Book Antiqua" w:cs="Times New Roman"/>
          <w:b/>
          <w:color w:val="FF0000"/>
          <w:sz w:val="16"/>
          <w:szCs w:val="16"/>
          <w:u w:val="single"/>
        </w:rPr>
        <w:t>(DPEPI-2009)</w:t>
      </w:r>
      <w:r w:rsidR="00276E3A" w:rsidRPr="009D1466">
        <w:rPr>
          <w:rFonts w:ascii="Book Antiqua" w:eastAsia="Times New Roman" w:hAnsi="Book Antiqua" w:cs="Times New Roman"/>
          <w:b/>
          <w:color w:val="FF0000"/>
          <w:sz w:val="16"/>
          <w:szCs w:val="16"/>
          <w:lang w:eastAsia="pt-BR"/>
        </w:rPr>
        <w:t xml:space="preserve"> </w:t>
      </w:r>
      <w:r w:rsidR="00276E3A" w:rsidRPr="009D1466">
        <w:rPr>
          <w:rFonts w:ascii="Book Antiqua" w:eastAsia="Times New Roman" w:hAnsi="Book Antiqua" w:cs="Times New Roman"/>
          <w:b/>
          <w:color w:val="FF0000"/>
          <w:sz w:val="16"/>
          <w:szCs w:val="16"/>
          <w:u w:val="single"/>
          <w:lang w:eastAsia="pt-BR"/>
        </w:rPr>
        <w:t>(TJSC-2009/2010)</w:t>
      </w:r>
      <w:r w:rsidR="002620EE" w:rsidRPr="009D1466">
        <w:rPr>
          <w:rFonts w:ascii="Book Antiqua" w:eastAsia="Times New Roman" w:hAnsi="Book Antiqua" w:cs="Times New Roman"/>
          <w:b/>
          <w:color w:val="FF0000"/>
          <w:sz w:val="16"/>
          <w:szCs w:val="16"/>
          <w:lang w:eastAsia="pt-BR"/>
        </w:rPr>
        <w:t xml:space="preserve"> </w:t>
      </w:r>
      <w:r w:rsidR="002620EE" w:rsidRPr="009D1466">
        <w:rPr>
          <w:rFonts w:ascii="Book Antiqua" w:eastAsia="Times New Roman" w:hAnsi="Book Antiqua" w:cs="Times New Roman"/>
          <w:b/>
          <w:color w:val="FF0000"/>
          <w:sz w:val="16"/>
          <w:szCs w:val="16"/>
          <w:u w:val="single"/>
          <w:lang w:eastAsia="pt-BR"/>
        </w:rPr>
        <w:t>(MPPB-2011)</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AE275B" w:rsidRPr="009D1466">
        <w:rPr>
          <w:rFonts w:ascii="Book Antiqua" w:eastAsia="Times New Roman" w:hAnsi="Book Antiqua" w:cs="Times New Roman"/>
          <w:b/>
          <w:color w:val="FF0000"/>
          <w:sz w:val="16"/>
          <w:szCs w:val="16"/>
          <w:lang w:eastAsia="pt-BR"/>
        </w:rPr>
        <w:t xml:space="preserve"> </w:t>
      </w:r>
      <w:r w:rsidR="00AE275B" w:rsidRPr="009D1466">
        <w:rPr>
          <w:rFonts w:ascii="Book Antiqua" w:eastAsia="Times New Roman" w:hAnsi="Book Antiqua" w:cs="Times New Roman"/>
          <w:b/>
          <w:color w:val="FF0000"/>
          <w:sz w:val="16"/>
          <w:szCs w:val="16"/>
          <w:u w:val="single"/>
          <w:lang w:eastAsia="pt-BR"/>
        </w:rPr>
        <w:t>(TJMS-2012)</w:t>
      </w:r>
      <w:r w:rsidR="0074011C" w:rsidRPr="009D1466">
        <w:rPr>
          <w:rFonts w:ascii="Book Antiqua" w:eastAsia="Times New Roman" w:hAnsi="Book Antiqua" w:cs="Times New Roman"/>
          <w:b/>
          <w:color w:val="FF0000"/>
          <w:sz w:val="16"/>
          <w:szCs w:val="16"/>
          <w:lang w:eastAsia="pt-BR"/>
        </w:rPr>
        <w:t xml:space="preserve"> </w:t>
      </w:r>
      <w:r w:rsidR="00BC0E21" w:rsidRPr="009D1466">
        <w:rPr>
          <w:rFonts w:ascii="Book Antiqua" w:eastAsia="Times New Roman" w:hAnsi="Book Antiqua" w:cs="Times New Roman"/>
          <w:b/>
          <w:color w:val="FF0000"/>
          <w:sz w:val="16"/>
          <w:szCs w:val="16"/>
          <w:u w:val="single"/>
          <w:lang w:eastAsia="pt-BR"/>
        </w:rPr>
        <w:t>(DPEES-2012)</w:t>
      </w:r>
      <w:r w:rsidR="00D67359" w:rsidRPr="009D1466">
        <w:rPr>
          <w:rFonts w:ascii="Book Antiqua" w:eastAsia="Times New Roman" w:hAnsi="Book Antiqua" w:cs="Times New Roman"/>
          <w:b/>
          <w:color w:val="FF0000"/>
          <w:sz w:val="16"/>
          <w:szCs w:val="16"/>
          <w:lang w:eastAsia="pt-BR"/>
        </w:rPr>
        <w:t xml:space="preserve"> </w:t>
      </w:r>
      <w:r w:rsidR="00D67359" w:rsidRPr="009D1466">
        <w:rPr>
          <w:rFonts w:ascii="Book Antiqua" w:hAnsi="Book Antiqua"/>
          <w:b/>
          <w:color w:val="FF0000"/>
          <w:sz w:val="16"/>
          <w:szCs w:val="16"/>
          <w:u w:val="single"/>
        </w:rPr>
        <w:t>(Cartórios/TJBA-2013)</w:t>
      </w:r>
      <w:r w:rsidR="009A70D8" w:rsidRPr="009D1466">
        <w:rPr>
          <w:rFonts w:ascii="Book Antiqua" w:hAnsi="Book Antiqua" w:cs="Times New Roman"/>
          <w:b/>
          <w:color w:val="FF0000"/>
          <w:sz w:val="16"/>
          <w:szCs w:val="16"/>
        </w:rPr>
        <w:t xml:space="preserve"> </w:t>
      </w:r>
      <w:r w:rsidR="009A70D8" w:rsidRPr="009D1466">
        <w:rPr>
          <w:rFonts w:ascii="Book Antiqua" w:hAnsi="Book Antiqua" w:cs="Times New Roman"/>
          <w:b/>
          <w:color w:val="FF0000"/>
          <w:sz w:val="16"/>
          <w:szCs w:val="16"/>
          <w:u w:val="single"/>
        </w:rPr>
        <w:t>(TJDFT-</w:t>
      </w:r>
      <w:r w:rsidR="0055153B">
        <w:rPr>
          <w:rFonts w:ascii="Book Antiqua" w:hAnsi="Book Antiqua" w:cs="Times New Roman"/>
          <w:b/>
          <w:color w:val="FF0000"/>
          <w:sz w:val="16"/>
          <w:szCs w:val="16"/>
          <w:u w:val="single"/>
        </w:rPr>
        <w:t>2011/</w:t>
      </w:r>
      <w:r w:rsidR="009A70D8" w:rsidRPr="009D1466">
        <w:rPr>
          <w:rFonts w:ascii="Book Antiqua" w:hAnsi="Book Antiqua" w:cs="Times New Roman"/>
          <w:b/>
          <w:color w:val="FF0000"/>
          <w:sz w:val="16"/>
          <w:szCs w:val="16"/>
          <w:u w:val="single"/>
        </w:rPr>
        <w:t>2015)</w:t>
      </w:r>
      <w:r w:rsidR="008A26EE" w:rsidRPr="009D1466">
        <w:rPr>
          <w:rFonts w:ascii="Book Antiqua" w:hAnsi="Book Antiqua" w:cs="Times New Roman"/>
          <w:b/>
          <w:color w:val="FF0000"/>
          <w:sz w:val="16"/>
          <w:szCs w:val="16"/>
        </w:rPr>
        <w:t xml:space="preserve"> </w:t>
      </w:r>
      <w:r w:rsidR="008A26EE" w:rsidRPr="009D1466">
        <w:rPr>
          <w:rFonts w:ascii="Book Antiqua" w:eastAsia="Times New Roman" w:hAnsi="Book Antiqua" w:cs="Times New Roman"/>
          <w:b/>
          <w:color w:val="FF0000"/>
          <w:sz w:val="16"/>
          <w:szCs w:val="16"/>
          <w:u w:val="single"/>
          <w:lang w:eastAsia="pt-BR"/>
        </w:rPr>
        <w:t>(MPRO-2017)</w:t>
      </w:r>
      <w:r w:rsidR="005B14FB" w:rsidRPr="009D1466">
        <w:rPr>
          <w:rFonts w:ascii="Book Antiqua" w:eastAsia="Times New Roman" w:hAnsi="Book Antiqua" w:cs="Times New Roman"/>
          <w:sz w:val="16"/>
          <w:szCs w:val="16"/>
          <w:lang w:eastAsia="pt-BR"/>
        </w:rPr>
        <w:t xml:space="preserve"> </w:t>
      </w:r>
      <w:r w:rsidR="005B14FB" w:rsidRPr="009D1466">
        <w:rPr>
          <w:rFonts w:ascii="Book Antiqua" w:eastAsia="Times New Roman" w:hAnsi="Book Antiqua" w:cs="Times New Roman"/>
          <w:b/>
          <w:color w:val="FF0000"/>
          <w:sz w:val="16"/>
          <w:szCs w:val="16"/>
          <w:u w:val="single"/>
          <w:lang w:eastAsia="pt-BR"/>
        </w:rPr>
        <w:t>(TJCE-2018)</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(DPEAM-2018)</w:t>
      </w:r>
      <w:r w:rsidR="00BF6C1E">
        <w:rPr>
          <w:rFonts w:ascii="Book Antiqua" w:eastAsia="Times New Roman" w:hAnsi="Book Antiqua" w:cs="Times New Roman"/>
          <w:b/>
          <w:color w:val="FF0000"/>
          <w:sz w:val="16"/>
          <w:szCs w:val="16"/>
          <w:lang w:eastAsia="pt-BR"/>
        </w:rPr>
        <w:t xml:space="preserve"> </w:t>
      </w:r>
      <w:r w:rsidR="00BF6C1E" w:rsidRPr="003734CC">
        <w:rPr>
          <w:rFonts w:ascii="Book Antiqua" w:eastAsia="Times New Roman" w:hAnsi="Book Antiqua" w:cs="Times New Roman"/>
          <w:b/>
          <w:color w:val="FF0000"/>
          <w:sz w:val="16"/>
          <w:szCs w:val="16"/>
          <w:u w:val="single"/>
          <w:lang w:eastAsia="pt-BR"/>
        </w:rPr>
        <w:t>(TJRJ-</w:t>
      </w:r>
      <w:r w:rsidR="00BF6C1E">
        <w:rPr>
          <w:rFonts w:ascii="Book Antiqua" w:eastAsia="Times New Roman" w:hAnsi="Book Antiqua" w:cs="Times New Roman"/>
          <w:b/>
          <w:color w:val="FF0000"/>
          <w:sz w:val="16"/>
          <w:szCs w:val="16"/>
          <w:u w:val="single"/>
          <w:lang w:eastAsia="pt-BR"/>
        </w:rPr>
        <w:t>2012/</w:t>
      </w:r>
      <w:r w:rsidR="00BF6C1E" w:rsidRPr="003734CC">
        <w:rPr>
          <w:rFonts w:ascii="Book Antiqua" w:eastAsia="Times New Roman" w:hAnsi="Book Antiqua" w:cs="Times New Roman"/>
          <w:b/>
          <w:color w:val="FF0000"/>
          <w:sz w:val="16"/>
          <w:szCs w:val="16"/>
          <w:u w:val="single"/>
          <w:lang w:eastAsia="pt-BR"/>
        </w:rPr>
        <w:t>20</w:t>
      </w:r>
      <w:r w:rsidR="00BF6C1E">
        <w:rPr>
          <w:rFonts w:ascii="Book Antiqua" w:eastAsia="Times New Roman" w:hAnsi="Book Antiqua" w:cs="Times New Roman"/>
          <w:b/>
          <w:color w:val="FF0000"/>
          <w:sz w:val="16"/>
          <w:szCs w:val="16"/>
          <w:u w:val="single"/>
          <w:lang w:eastAsia="pt-BR"/>
        </w:rPr>
        <w:t>23</w:t>
      </w:r>
      <w:r w:rsidR="00BF6C1E" w:rsidRPr="003734CC">
        <w:rPr>
          <w:rFonts w:ascii="Book Antiqua" w:eastAsia="Times New Roman" w:hAnsi="Book Antiqua" w:cs="Times New Roman"/>
          <w:b/>
          <w:color w:val="FF0000"/>
          <w:sz w:val="16"/>
          <w:szCs w:val="16"/>
          <w:u w:val="single"/>
          <w:lang w:eastAsia="pt-BR"/>
        </w:rPr>
        <w:t>)</w:t>
      </w:r>
      <w:r w:rsidR="00852DDB" w:rsidRPr="009D1466">
        <w:rPr>
          <w:rFonts w:ascii="Book Antiqua" w:eastAsia="Times New Roman" w:hAnsi="Book Antiqua" w:cs="Times New Roman"/>
          <w:b/>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(MPSP-20</w:t>
      </w:r>
      <w:r w:rsidR="002D0160">
        <w:rPr>
          <w:rFonts w:ascii="Book Antiqua" w:eastAsia="Times New Roman" w:hAnsi="Book Antiqua" w:cs="Times New Roman"/>
          <w:b/>
          <w:color w:val="FF0000"/>
          <w:sz w:val="16"/>
          <w:szCs w:val="16"/>
          <w:u w:val="single"/>
          <w:lang w:eastAsia="pt-BR"/>
        </w:rPr>
        <w:t>23</w:t>
      </w:r>
      <w:r w:rsidR="002D0160"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626E6" w:rsidRPr="00984B0F" w14:paraId="776D5CBF" w14:textId="77777777" w:rsidTr="009626E6">
        <w:tc>
          <w:tcPr>
            <w:tcW w:w="8494" w:type="dxa"/>
            <w:shd w:val="clear" w:color="auto" w:fill="CCFFFF"/>
          </w:tcPr>
          <w:p w14:paraId="3B310636" w14:textId="3D772B98" w:rsidR="008D4EB0" w:rsidRPr="00984B0F" w:rsidRDefault="008D4EB0"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00BC0E21">
              <w:rPr>
                <w:rFonts w:ascii="Book Antiqua" w:eastAsia="Times New Roman" w:hAnsi="Book Antiqua" w:cs="Times New Roman"/>
                <w:b/>
                <w:i/>
                <w:iCs/>
                <w:color w:val="FF0000"/>
                <w:sz w:val="19"/>
                <w:szCs w:val="19"/>
                <w:lang w:eastAsia="pt-BR"/>
              </w:rPr>
              <w:t>: #</w:t>
            </w:r>
            <w:r w:rsidR="00BC0E21" w:rsidRPr="00BC0E21">
              <w:rPr>
                <w:rFonts w:ascii="Book Antiqua" w:eastAsia="Times New Roman" w:hAnsi="Book Antiqua" w:cs="Times New Roman"/>
                <w:b/>
                <w:i/>
                <w:iCs/>
                <w:color w:val="FF0000"/>
                <w:sz w:val="19"/>
                <w:szCs w:val="19"/>
                <w:highlight w:val="green"/>
                <w:lang w:eastAsia="pt-BR"/>
              </w:rPr>
              <w:t>DPEES-2012</w:t>
            </w:r>
            <w:r w:rsidR="00D67359">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TJDFT-2015</w:t>
            </w:r>
            <w:r w:rsidRPr="00984B0F">
              <w:rPr>
                <w:rFonts w:ascii="Book Antiqua" w:eastAsia="Times New Roman" w:hAnsi="Book Antiqua" w:cs="Times New Roman"/>
                <w:b/>
                <w:i/>
                <w:iCs/>
                <w:color w:val="FF0000"/>
                <w:sz w:val="19"/>
                <w:szCs w:val="19"/>
                <w:lang w:eastAsia="pt-BR"/>
              </w:rPr>
              <w:t xml:space="preserve">: </w:t>
            </w:r>
            <w:r w:rsidR="008A26EE">
              <w:rPr>
                <w:rFonts w:ascii="Book Antiqua" w:eastAsia="Times New Roman" w:hAnsi="Book Antiqua" w:cs="Times New Roman"/>
                <w:b/>
                <w:i/>
                <w:iCs/>
                <w:color w:val="FF0000"/>
                <w:sz w:val="19"/>
                <w:szCs w:val="19"/>
                <w:lang w:eastAsia="pt-BR"/>
              </w:rPr>
              <w:t>#</w:t>
            </w:r>
            <w:r w:rsidR="008A26EE" w:rsidRPr="008A26EE">
              <w:rPr>
                <w:rFonts w:ascii="Book Antiqua" w:eastAsia="Times New Roman" w:hAnsi="Book Antiqua" w:cs="Times New Roman"/>
                <w:b/>
                <w:i/>
                <w:iCs/>
                <w:color w:val="FF0000"/>
                <w:sz w:val="19"/>
                <w:szCs w:val="19"/>
                <w:highlight w:val="green"/>
                <w:lang w:eastAsia="pt-BR"/>
              </w:rPr>
              <w:t>MPRO-2017</w:t>
            </w:r>
            <w:r w:rsidR="00D67359">
              <w:rPr>
                <w:rFonts w:ascii="Book Antiqua" w:eastAsia="Times New Roman" w:hAnsi="Book Antiqua" w:cs="Times New Roman"/>
                <w:b/>
                <w:i/>
                <w:iCs/>
                <w:color w:val="FF0000"/>
                <w:sz w:val="19"/>
                <w:szCs w:val="19"/>
                <w:lang w:eastAsia="pt-BR"/>
              </w:rPr>
              <w:t xml:space="preserve">: </w:t>
            </w:r>
            <w:r w:rsidR="00D67359" w:rsidRPr="00984B0F">
              <w:rPr>
                <w:rFonts w:ascii="Book Antiqua" w:eastAsia="Times New Roman" w:hAnsi="Book Antiqua" w:cs="Times New Roman"/>
                <w:b/>
                <w:i/>
                <w:iCs/>
                <w:color w:val="FF0000"/>
                <w:sz w:val="19"/>
                <w:szCs w:val="19"/>
                <w:lang w:eastAsia="pt-BR"/>
              </w:rPr>
              <w:t>#</w:t>
            </w:r>
            <w:r w:rsidR="00D67359" w:rsidRPr="00984B0F">
              <w:rPr>
                <w:rFonts w:ascii="Book Antiqua" w:eastAsia="Times New Roman" w:hAnsi="Book Antiqua" w:cs="Times New Roman"/>
                <w:b/>
                <w:i/>
                <w:iCs/>
                <w:color w:val="FF0000"/>
                <w:sz w:val="19"/>
                <w:szCs w:val="19"/>
                <w:highlight w:val="green"/>
                <w:lang w:eastAsia="pt-BR"/>
              </w:rPr>
              <w:t>CESPE</w:t>
            </w:r>
            <w:r w:rsidR="008A26EE">
              <w:rPr>
                <w:rFonts w:ascii="Book Antiqua" w:eastAsia="Times New Roman" w:hAnsi="Book Antiqua" w:cs="Times New Roman"/>
                <w:b/>
                <w:i/>
                <w:iCs/>
                <w:color w:val="FF0000"/>
                <w:sz w:val="19"/>
                <w:szCs w:val="19"/>
                <w:lang w:eastAsia="pt-BR"/>
              </w:rPr>
              <w:t>: #</w:t>
            </w:r>
            <w:r w:rsidR="008A26EE" w:rsidRPr="008A26EE">
              <w:rPr>
                <w:rFonts w:ascii="Book Antiqua" w:eastAsia="Times New Roman" w:hAnsi="Book Antiqua" w:cs="Times New Roman"/>
                <w:b/>
                <w:i/>
                <w:iCs/>
                <w:color w:val="FF0000"/>
                <w:sz w:val="19"/>
                <w:szCs w:val="19"/>
                <w:highlight w:val="green"/>
                <w:lang w:eastAsia="pt-BR"/>
              </w:rPr>
              <w:t>FMP</w:t>
            </w:r>
            <w:r w:rsidRPr="00984B0F">
              <w:rPr>
                <w:rFonts w:ascii="Book Antiqua" w:eastAsia="Times New Roman" w:hAnsi="Book Antiqua" w:cs="Times New Roman"/>
                <w:bCs/>
                <w:sz w:val="19"/>
                <w:szCs w:val="19"/>
                <w:lang w:eastAsia="pt-BR"/>
              </w:rPr>
              <w:t xml:space="preserve">: </w:t>
            </w:r>
            <w:r w:rsidRPr="008204F2">
              <w:rPr>
                <w:rFonts w:ascii="Book Antiqua" w:eastAsia="Times New Roman" w:hAnsi="Book Antiqua" w:cs="Times New Roman"/>
                <w:b/>
                <w:sz w:val="19"/>
                <w:szCs w:val="19"/>
                <w:shd w:val="clear" w:color="auto" w:fill="F7CAAC" w:themeFill="accent2" w:themeFillTint="66"/>
                <w:lang w:eastAsia="pt-BR"/>
              </w:rPr>
              <w:t>Cabe às entidades credoras</w:t>
            </w:r>
            <w:r w:rsidRPr="008204F2">
              <w:rPr>
                <w:rFonts w:ascii="Book Antiqua" w:eastAsia="Times New Roman" w:hAnsi="Book Antiqua" w:cs="Times New Roman"/>
                <w:b/>
                <w:sz w:val="19"/>
                <w:szCs w:val="19"/>
                <w:lang w:eastAsia="pt-BR"/>
              </w:rPr>
              <w:t xml:space="preserve"> que fazem uso dos serviços de cadastro de proteção ao crédito mantê-los atualizados, de sorte que uma vez recebido o pagamento da dívida, </w:t>
            </w:r>
            <w:r w:rsidRPr="008204F2">
              <w:rPr>
                <w:rFonts w:ascii="Book Antiqua" w:eastAsia="Times New Roman" w:hAnsi="Book Antiqua" w:cs="Times New Roman"/>
                <w:b/>
                <w:sz w:val="19"/>
                <w:szCs w:val="19"/>
                <w:highlight w:val="yellow"/>
                <w:lang w:eastAsia="pt-BR"/>
              </w:rPr>
              <w:t>devem providenciar o cancelamento do registro negativo do devedor</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shd w:val="clear" w:color="auto" w:fill="F7CAAC" w:themeFill="accent2" w:themeFillTint="66"/>
                <w:lang w:eastAsia="pt-BR"/>
              </w:rPr>
              <w:t>Quitada a dívida pelo devedor</w:t>
            </w:r>
            <w:r w:rsidRPr="008204F2">
              <w:rPr>
                <w:rFonts w:ascii="Book Antiqua" w:eastAsia="Times New Roman" w:hAnsi="Book Antiqua" w:cs="Times New Roman"/>
                <w:b/>
                <w:sz w:val="19"/>
                <w:szCs w:val="19"/>
                <w:lang w:eastAsia="pt-BR"/>
              </w:rPr>
              <w:t xml:space="preserve">, a </w:t>
            </w:r>
            <w:r w:rsidRPr="008204F2">
              <w:rPr>
                <w:rFonts w:ascii="Book Antiqua" w:eastAsia="Times New Roman" w:hAnsi="Book Antiqua" w:cs="Times New Roman"/>
                <w:b/>
                <w:sz w:val="19"/>
                <w:szCs w:val="19"/>
                <w:highlight w:val="green"/>
                <w:lang w:eastAsia="pt-BR"/>
              </w:rPr>
              <w:t>exclusão do seu nome deverá ser requerida pelo credor</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highlight w:val="yellow"/>
                <w:lang w:eastAsia="pt-BR"/>
              </w:rPr>
              <w:t>no prazo de 05 dias</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highlight w:val="green"/>
                <w:lang w:eastAsia="pt-BR"/>
              </w:rPr>
              <w:t>contados da data em que houver o pagamento efetivo</w:t>
            </w:r>
            <w:r w:rsidRPr="008204F2">
              <w:rPr>
                <w:rFonts w:ascii="Book Antiqua" w:eastAsia="Times New Roman" w:hAnsi="Book Antiqua" w:cs="Times New Roman"/>
                <w:b/>
                <w:sz w:val="19"/>
                <w:szCs w:val="19"/>
                <w:lang w:eastAsia="pt-BR"/>
              </w:rPr>
              <w:t>, sendo certo que as quitações realizadas mediante cheque, boleto bancário, transferência interbancária ou outro meio sujeito a confirmação, dependerão do efetivo ingresso do numerário na esfera de disponibilidade do credor.</w:t>
            </w:r>
            <w:r w:rsidRPr="008204F2">
              <w:rPr>
                <w:b/>
                <w:sz w:val="19"/>
                <w:szCs w:val="19"/>
              </w:rPr>
              <w:t xml:space="preserve"> </w:t>
            </w:r>
            <w:r w:rsidRPr="008204F2">
              <w:rPr>
                <w:rFonts w:ascii="Book Antiqua" w:eastAsia="Times New Roman" w:hAnsi="Book Antiqua" w:cs="Times New Roman"/>
                <w:b/>
                <w:sz w:val="19"/>
                <w:szCs w:val="19"/>
                <w:highlight w:val="yellow"/>
                <w:lang w:eastAsia="pt-BR"/>
              </w:rPr>
              <w:t>Nada impede que as partes</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highlight w:val="green"/>
                <w:lang w:eastAsia="pt-BR"/>
              </w:rPr>
              <w:t>atentas às peculiaridades de cada caso</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shd w:val="clear" w:color="auto" w:fill="F7CAAC" w:themeFill="accent2" w:themeFillTint="66"/>
                <w:lang w:eastAsia="pt-BR"/>
              </w:rPr>
              <w:t>estipulem prazo diverso do ora estabelecido</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highlight w:val="yellow"/>
                <w:lang w:eastAsia="pt-BR"/>
              </w:rPr>
              <w:t>desde que não se configure uma prorrogação abusiva desse termo pelo fornecedor em detrimento do consumidor</w:t>
            </w:r>
            <w:r w:rsidRPr="008204F2">
              <w:rPr>
                <w:rFonts w:ascii="Book Antiqua" w:eastAsia="Times New Roman" w:hAnsi="Book Antiqua" w:cs="Times New Roman"/>
                <w:b/>
                <w:sz w:val="19"/>
                <w:szCs w:val="19"/>
                <w:lang w:eastAsia="pt-BR"/>
              </w:rPr>
              <w:t xml:space="preserve">, sobretudo em se tratando de contratos de adesão. A inércia do credor em promover a atualização dos dados </w:t>
            </w:r>
            <w:r w:rsidRPr="008204F2">
              <w:rPr>
                <w:rFonts w:ascii="Book Antiqua" w:eastAsia="Times New Roman" w:hAnsi="Book Antiqua" w:cs="Times New Roman"/>
                <w:b/>
                <w:sz w:val="19"/>
                <w:szCs w:val="19"/>
                <w:lang w:eastAsia="pt-BR"/>
              </w:rPr>
              <w:lastRenderedPageBreak/>
              <w:t>cadastrais, apontando o pagamento, e consequentemente, o cancelamento do registro indevido, gera o dever de indenizar, independentemente da prova do abalo sofrido pelo autor, sob forma de dano presumido</w:t>
            </w:r>
            <w:r w:rsidRPr="00984B0F">
              <w:rPr>
                <w:rFonts w:ascii="Book Antiqua" w:eastAsia="Times New Roman" w:hAnsi="Book Antiqua" w:cs="Times New Roman"/>
                <w:bCs/>
                <w:sz w:val="19"/>
                <w:szCs w:val="19"/>
                <w:lang w:eastAsia="pt-BR"/>
              </w:rPr>
              <w:t xml:space="preserve">. STJ, REsp 1149998/RS, Rel. Min. Nancy Aandrighi, 3ª T., j. 07/08/12 </w:t>
            </w:r>
            <w:r w:rsidRPr="008204F2">
              <w:rPr>
                <w:rFonts w:ascii="Book Antiqua" w:eastAsia="Times New Roman" w:hAnsi="Book Antiqua" w:cs="Times New Roman"/>
                <w:b/>
                <w:sz w:val="19"/>
                <w:szCs w:val="19"/>
                <w:lang w:eastAsia="pt-BR"/>
              </w:rPr>
              <w:t>(Info 501).</w:t>
            </w:r>
          </w:p>
          <w:p w14:paraId="62C81291" w14:textId="622E257A" w:rsidR="00B43EE2" w:rsidRPr="00984B0F" w:rsidRDefault="00B43EE2" w:rsidP="00B43EE2">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TJDFT-2015</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8A26EE">
              <w:rPr>
                <w:rFonts w:ascii="Book Antiqua" w:eastAsia="Times New Roman" w:hAnsi="Book Antiqua" w:cs="Times New Roman"/>
                <w:b/>
                <w:i/>
                <w:iCs/>
                <w:color w:val="FF0000"/>
                <w:sz w:val="19"/>
                <w:szCs w:val="19"/>
                <w:lang w:eastAsia="pt-BR"/>
              </w:rPr>
              <w:t>: #</w:t>
            </w:r>
            <w:r w:rsidR="008A26EE" w:rsidRPr="008A26EE">
              <w:rPr>
                <w:rFonts w:ascii="Book Antiqua" w:eastAsia="Times New Roman" w:hAnsi="Book Antiqua" w:cs="Times New Roman"/>
                <w:b/>
                <w:i/>
                <w:iCs/>
                <w:color w:val="FF0000"/>
                <w:sz w:val="19"/>
                <w:szCs w:val="19"/>
                <w:highlight w:val="green"/>
                <w:lang w:eastAsia="pt-BR"/>
              </w:rPr>
              <w:t>MPRO-2017</w:t>
            </w:r>
            <w:r w:rsidR="008A26EE">
              <w:rPr>
                <w:rFonts w:ascii="Book Antiqua" w:eastAsia="Times New Roman" w:hAnsi="Book Antiqua" w:cs="Times New Roman"/>
                <w:b/>
                <w:i/>
                <w:iCs/>
                <w:color w:val="FF0000"/>
                <w:sz w:val="19"/>
                <w:szCs w:val="19"/>
                <w:lang w:eastAsia="pt-BR"/>
              </w:rPr>
              <w:t>: #</w:t>
            </w:r>
            <w:r w:rsidR="008A26EE" w:rsidRPr="008A26EE">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8204F2">
              <w:rPr>
                <w:rFonts w:ascii="Book Antiqua" w:eastAsia="Times New Roman" w:hAnsi="Book Antiqua" w:cs="Times New Roman"/>
                <w:b/>
                <w:sz w:val="19"/>
                <w:szCs w:val="19"/>
                <w:shd w:val="clear" w:color="auto" w:fill="F7CAAC" w:themeFill="accent2" w:themeFillTint="66"/>
                <w:lang w:eastAsia="pt-BR"/>
              </w:rPr>
              <w:t>É do credor</w:t>
            </w:r>
            <w:r w:rsidRPr="008204F2">
              <w:rPr>
                <w:rFonts w:ascii="Book Antiqua" w:eastAsia="Times New Roman" w:hAnsi="Book Antiqua" w:cs="Times New Roman"/>
                <w:b/>
                <w:sz w:val="19"/>
                <w:szCs w:val="19"/>
                <w:lang w:eastAsia="pt-BR"/>
              </w:rPr>
              <w:t xml:space="preserve">, e não do devedor, o </w:t>
            </w:r>
            <w:r w:rsidRPr="008204F2">
              <w:rPr>
                <w:rFonts w:ascii="Book Antiqua" w:eastAsia="Times New Roman" w:hAnsi="Book Antiqua" w:cs="Times New Roman"/>
                <w:b/>
                <w:sz w:val="19"/>
                <w:szCs w:val="19"/>
                <w:highlight w:val="yellow"/>
                <w:lang w:eastAsia="pt-BR"/>
              </w:rPr>
              <w:t>ônus da baixa da indicação do nome do consumidor em cadastro de proteção ao crédito</w:t>
            </w:r>
            <w:r w:rsidRPr="008204F2">
              <w:rPr>
                <w:rFonts w:ascii="Book Antiqua" w:eastAsia="Times New Roman" w:hAnsi="Book Antiqua" w:cs="Times New Roman"/>
                <w:b/>
                <w:sz w:val="19"/>
                <w:szCs w:val="19"/>
                <w:lang w:eastAsia="pt-BR"/>
              </w:rPr>
              <w:t>, em virtude do que dispõe o art. 43, § 3º, combinado com o art. 73, ambos do CDC. A propósito, este último, pertencente às disposições penais, tipifica como crime a não correção imediata de informações inexatas acerca de consumidores constantes em bancos de dados</w:t>
            </w:r>
            <w:r w:rsidRPr="00984B0F">
              <w:rPr>
                <w:rFonts w:ascii="Book Antiqua" w:eastAsia="Times New Roman" w:hAnsi="Book Antiqua" w:cs="Times New Roman"/>
                <w:bCs/>
                <w:sz w:val="19"/>
                <w:szCs w:val="19"/>
                <w:lang w:eastAsia="pt-BR"/>
              </w:rPr>
              <w:t>. STJ, AgRg no AREsp 307336/RS, Rel. Min. Luís Felipe Salomão, 4ª T., j. 22/10/13.</w:t>
            </w:r>
          </w:p>
          <w:p w14:paraId="2678B689" w14:textId="64EFF5B7" w:rsidR="007F090C" w:rsidRPr="007F090C" w:rsidRDefault="007F090C" w:rsidP="007F090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090C">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090C">
              <w:rPr>
                <w:rFonts w:ascii="Book Antiqua" w:eastAsia="Times New Roman" w:hAnsi="Book Antiqua" w:cs="Times New Roman"/>
                <w:bCs/>
                <w:sz w:val="19"/>
                <w:szCs w:val="19"/>
                <w:lang w:eastAsia="pt-BR"/>
              </w:rPr>
              <w:t>A respeito dos Bancos de Dados e Cadastros de Consumidores, com previsão na legislação consumerista, assinale a alternativa correta</w:t>
            </w:r>
            <w:r>
              <w:rPr>
                <w:rFonts w:ascii="Book Antiqua" w:eastAsia="Times New Roman" w:hAnsi="Book Antiqua" w:cs="Times New Roman"/>
                <w:bCs/>
                <w:sz w:val="19"/>
                <w:szCs w:val="19"/>
                <w:lang w:eastAsia="pt-BR"/>
              </w:rPr>
              <w:t xml:space="preserve">: </w:t>
            </w:r>
            <w:r w:rsidRPr="007F090C">
              <w:rPr>
                <w:rFonts w:ascii="Book Antiqua" w:eastAsia="Times New Roman" w:hAnsi="Book Antiqua" w:cs="Times New Roman"/>
                <w:bCs/>
                <w:sz w:val="19"/>
                <w:szCs w:val="19"/>
                <w:lang w:eastAsia="pt-BR"/>
              </w:rPr>
              <w:t>O consumidor, sempre que encontrar inexatidão nos seus dados e cadastros, poderá exigir sua imediata correção, devendo o arquivista, no prazo de cinco dias úteis, comunicar a alteração aos eventuais destinatários das informações incorretas.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43, §3º, CDC.</w:t>
            </w:r>
          </w:p>
          <w:p w14:paraId="307D336C" w14:textId="45C4B5A1" w:rsidR="009626E6" w:rsidRPr="00984B0F" w:rsidRDefault="009626E6"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TJDFT-2011</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Tício, consumidor, percebendo inexatidão nos seus dados em Banco de Dados de Proteção ao Crédito, exige sua imediata correção. Apurado pela entidade de proteção ao crédito que Tício tem razão e procedida a correção dos dados, o prazo que o arquivista tem para comunicar a alteração aos terceiros que tenham recebido as informações incorretas é de 5 dias úteis. </w:t>
            </w:r>
            <w:r w:rsidRPr="00984B0F">
              <w:rPr>
                <w:rFonts w:ascii="Book Antiqua" w:eastAsia="Times New Roman" w:hAnsi="Book Antiqua" w:cs="Times New Roman"/>
                <w:b/>
                <w:sz w:val="19"/>
                <w:szCs w:val="19"/>
                <w:lang w:eastAsia="pt-BR"/>
              </w:rPr>
              <w:t>BL: art. 43, §3º, CDC.</w:t>
            </w:r>
          </w:p>
          <w:p w14:paraId="4ED25E02" w14:textId="3A775B1D" w:rsidR="00EE5062" w:rsidRPr="00984B0F" w:rsidRDefault="008D4EB0"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36586A">
              <w:rPr>
                <w:rFonts w:ascii="Book Antiqua" w:eastAsia="Times New Roman" w:hAnsi="Book Antiqua" w:cs="Times New Roman"/>
                <w:bCs/>
                <w:sz w:val="19"/>
                <w:szCs w:val="19"/>
                <w:lang w:eastAsia="pt-BR"/>
              </w:rPr>
              <w:t xml:space="preserve">: </w:t>
            </w:r>
            <w:r w:rsidR="009626E6" w:rsidRPr="0036586A">
              <w:rPr>
                <w:rFonts w:ascii="Book Antiqua" w:eastAsia="Times New Roman" w:hAnsi="Book Antiqua" w:cs="Times New Roman"/>
                <w:bCs/>
                <w:sz w:val="19"/>
                <w:szCs w:val="19"/>
                <w:lang w:eastAsia="pt-BR"/>
              </w:rPr>
              <w:t>A correção</w:t>
            </w:r>
            <w:r w:rsidR="009626E6" w:rsidRPr="0036586A">
              <w:rPr>
                <w:rFonts w:ascii="Book Antiqua" w:eastAsia="Times New Roman" w:hAnsi="Book Antiqua" w:cs="Times New Roman"/>
                <w:sz w:val="19"/>
                <w:szCs w:val="19"/>
                <w:lang w:eastAsia="pt-BR"/>
              </w:rPr>
              <w:t xml:space="preserve"> </w:t>
            </w:r>
            <w:r w:rsidR="009626E6" w:rsidRPr="00984B0F">
              <w:rPr>
                <w:rFonts w:ascii="Book Antiqua" w:eastAsia="Times New Roman" w:hAnsi="Book Antiqua" w:cs="Times New Roman"/>
                <w:sz w:val="19"/>
                <w:szCs w:val="19"/>
                <w:lang w:eastAsia="pt-BR"/>
              </w:rPr>
              <w:t>da inexatidão no banco de dados deve ser IMEDIATA, mas a comunicação aos fornecedores e terceiros será em 5 dias úteis.</w:t>
            </w:r>
          </w:p>
        </w:tc>
      </w:tr>
    </w:tbl>
    <w:p w14:paraId="398C0C6A" w14:textId="6A9DA74F" w:rsidR="004973ED" w:rsidRPr="00272C3F" w:rsidRDefault="004973ED" w:rsidP="00942E2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cyan"/>
          <w:lang w:eastAsia="pt-BR"/>
        </w:rPr>
        <w:t>bancos de dados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cadastros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relativos a consumidores</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cyan"/>
          <w:lang w:eastAsia="pt-BR"/>
        </w:rPr>
        <w:t>serviços de proteção ao crédito e congêneres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são considerados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entidades de caráter público</w:t>
      </w:r>
      <w:r w:rsidRPr="009D1466">
        <w:rPr>
          <w:rFonts w:ascii="Book Antiqua" w:eastAsia="Times New Roman" w:hAnsi="Book Antiqua" w:cs="Times New Roman"/>
          <w:sz w:val="18"/>
          <w:szCs w:val="18"/>
          <w:lang w:eastAsia="pt-BR"/>
        </w:rPr>
        <w:t>.</w:t>
      </w:r>
      <w:r w:rsidR="00151E5B" w:rsidRPr="009D1466">
        <w:rPr>
          <w:rFonts w:ascii="Book Antiqua" w:eastAsia="Times New Roman" w:hAnsi="Book Antiqua" w:cs="Times New Roman"/>
          <w:sz w:val="18"/>
          <w:szCs w:val="18"/>
          <w:lang w:eastAsia="pt-BR"/>
        </w:rPr>
        <w:t xml:space="preserve"> </w:t>
      </w:r>
      <w:r w:rsidR="00151E5B" w:rsidRPr="009D1466">
        <w:rPr>
          <w:rFonts w:ascii="Book Antiqua" w:eastAsia="Times New Roman" w:hAnsi="Book Antiqua" w:cs="Times New Roman"/>
          <w:b/>
          <w:bCs/>
          <w:color w:val="FF0000"/>
          <w:sz w:val="16"/>
          <w:szCs w:val="16"/>
          <w:u w:val="single"/>
          <w:lang w:eastAsia="pt-BR"/>
        </w:rPr>
        <w:t>(MPRO-2008)</w:t>
      </w:r>
      <w:r w:rsidR="00FA216F" w:rsidRPr="009D1466">
        <w:rPr>
          <w:rFonts w:ascii="Book Antiqua" w:eastAsia="Times New Roman" w:hAnsi="Book Antiqua" w:cs="Times New Roman"/>
          <w:b/>
          <w:bCs/>
          <w:color w:val="FF0000"/>
          <w:sz w:val="16"/>
          <w:szCs w:val="16"/>
          <w:lang w:eastAsia="pt-BR"/>
        </w:rPr>
        <w:t xml:space="preserve"> </w:t>
      </w:r>
      <w:r w:rsidR="00FA216F" w:rsidRPr="009D1466">
        <w:rPr>
          <w:rFonts w:ascii="Book Antiqua" w:eastAsia="Times New Roman" w:hAnsi="Book Antiqua" w:cs="Arial"/>
          <w:b/>
          <w:bCs/>
          <w:color w:val="FF0000"/>
          <w:sz w:val="16"/>
          <w:szCs w:val="16"/>
          <w:u w:val="single"/>
          <w:lang w:eastAsia="pt-BR"/>
        </w:rPr>
        <w:t>(DPEMG-2009)</w:t>
      </w:r>
      <w:r w:rsidR="00396F73" w:rsidRPr="009D1466">
        <w:rPr>
          <w:rFonts w:ascii="Book Antiqua" w:eastAsia="Times New Roman" w:hAnsi="Book Antiqua" w:cs="Times New Roman"/>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(TJSC-2010)</w:t>
      </w:r>
      <w:r w:rsidR="00EE5062" w:rsidRPr="009D1466">
        <w:rPr>
          <w:rFonts w:ascii="Book Antiqua" w:eastAsia="Times New Roman" w:hAnsi="Book Antiqua" w:cs="Times New Roman"/>
          <w:b/>
          <w:color w:val="FF0000"/>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(TJMS-2010</w:t>
      </w:r>
      <w:r w:rsidR="00AE275B" w:rsidRPr="009D1466">
        <w:rPr>
          <w:rFonts w:ascii="Book Antiqua" w:eastAsia="Times New Roman" w:hAnsi="Book Antiqua" w:cs="Times New Roman"/>
          <w:b/>
          <w:color w:val="FF0000"/>
          <w:sz w:val="16"/>
          <w:szCs w:val="16"/>
          <w:u w:val="single"/>
          <w:lang w:eastAsia="pt-BR"/>
        </w:rPr>
        <w:t>/2012</w:t>
      </w:r>
      <w:r w:rsidR="00EE5062" w:rsidRPr="009D1466">
        <w:rPr>
          <w:rFonts w:ascii="Book Antiqua" w:eastAsia="Times New Roman" w:hAnsi="Book Antiqua" w:cs="Times New Roman"/>
          <w:b/>
          <w:color w:val="FF0000"/>
          <w:sz w:val="16"/>
          <w:szCs w:val="16"/>
          <w:u w:val="single"/>
          <w:lang w:eastAsia="pt-BR"/>
        </w:rPr>
        <w:t>)</w:t>
      </w:r>
      <w:r w:rsidR="00C70883" w:rsidRPr="009D1466">
        <w:rPr>
          <w:rFonts w:ascii="Book Antiqua" w:eastAsia="Times New Roman" w:hAnsi="Book Antiqua" w:cs="Times New Roman"/>
          <w:b/>
          <w:color w:val="FF0000"/>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ED10A2" w:rsidRPr="009D1466">
        <w:rPr>
          <w:rFonts w:ascii="Book Antiqua" w:eastAsia="Times New Roman" w:hAnsi="Book Antiqua" w:cs="Times New Roman"/>
          <w:sz w:val="16"/>
          <w:szCs w:val="16"/>
          <w:lang w:eastAsia="pt-BR"/>
        </w:rPr>
        <w:t xml:space="preserve"> </w:t>
      </w:r>
      <w:r w:rsidR="00ED10A2" w:rsidRPr="009D1466">
        <w:rPr>
          <w:rFonts w:ascii="Book Antiqua" w:eastAsia="Times New Roman" w:hAnsi="Book Antiqua" w:cs="Times New Roman"/>
          <w:b/>
          <w:color w:val="FF0000"/>
          <w:sz w:val="16"/>
          <w:szCs w:val="16"/>
          <w:u w:val="single"/>
          <w:lang w:eastAsia="pt-BR"/>
        </w:rPr>
        <w:t>(TJMG-2012)</w:t>
      </w:r>
      <w:r w:rsidR="0074011C" w:rsidRPr="009D1466">
        <w:rPr>
          <w:rFonts w:ascii="Book Antiqua" w:eastAsia="Times New Roman" w:hAnsi="Book Antiqua" w:cs="Times New Roman"/>
          <w:b/>
          <w:color w:val="FF0000"/>
          <w:sz w:val="16"/>
          <w:szCs w:val="16"/>
          <w:lang w:eastAsia="pt-BR"/>
        </w:rPr>
        <w:t xml:space="preserve"> </w:t>
      </w:r>
      <w:r w:rsidR="00F173E4" w:rsidRPr="009D1466">
        <w:rPr>
          <w:rFonts w:ascii="Book Antiqua" w:hAnsi="Book Antiqua" w:cs="Times New Roman"/>
          <w:b/>
          <w:color w:val="FF0000"/>
          <w:sz w:val="16"/>
          <w:szCs w:val="16"/>
          <w:u w:val="single"/>
        </w:rPr>
        <w:t>(TJAC-2012)</w:t>
      </w:r>
      <w:r w:rsidR="00A0284B" w:rsidRPr="009D1466">
        <w:rPr>
          <w:rFonts w:ascii="Book Antiqua" w:hAnsi="Book Antiqua" w:cs="Times New Roman"/>
          <w:b/>
          <w:color w:val="FF0000"/>
          <w:sz w:val="16"/>
          <w:szCs w:val="16"/>
        </w:rPr>
        <w:t xml:space="preserve"> </w:t>
      </w:r>
      <w:r w:rsidR="00A0284B" w:rsidRPr="009D1466">
        <w:rPr>
          <w:rFonts w:ascii="Book Antiqua" w:hAnsi="Book Antiqua"/>
          <w:b/>
          <w:bCs/>
          <w:color w:val="FF0000"/>
          <w:sz w:val="16"/>
          <w:szCs w:val="16"/>
          <w:u w:val="single"/>
        </w:rPr>
        <w:t>(MPAL-2012)</w:t>
      </w:r>
      <w:r w:rsidR="00233ECA" w:rsidRPr="009D1466">
        <w:rPr>
          <w:rFonts w:ascii="Book Antiqua" w:hAnsi="Book Antiqua"/>
          <w:b/>
          <w:bCs/>
          <w:color w:val="FF0000"/>
          <w:sz w:val="16"/>
          <w:szCs w:val="16"/>
        </w:rPr>
        <w:t xml:space="preserve"> </w:t>
      </w:r>
      <w:r w:rsidR="00233ECA" w:rsidRPr="009D1466">
        <w:rPr>
          <w:rFonts w:ascii="Book Antiqua" w:eastAsia="Times New Roman" w:hAnsi="Book Antiqua" w:cs="Times New Roman"/>
          <w:b/>
          <w:bCs/>
          <w:color w:val="FF0000"/>
          <w:sz w:val="16"/>
          <w:szCs w:val="16"/>
          <w:u w:val="single"/>
          <w:lang w:eastAsia="pt-BR"/>
        </w:rPr>
        <w:t>(MPTO-2012)</w:t>
      </w:r>
      <w:r w:rsidR="00F63BD6" w:rsidRPr="009D1466">
        <w:rPr>
          <w:rFonts w:ascii="Book Antiqua" w:eastAsia="Times New Roman" w:hAnsi="Book Antiqua" w:cs="Times New Roman"/>
          <w:b/>
          <w:bCs/>
          <w:color w:val="FF0000"/>
          <w:sz w:val="16"/>
          <w:szCs w:val="16"/>
          <w:lang w:eastAsia="pt-BR"/>
        </w:rPr>
        <w:t xml:space="preserve"> </w:t>
      </w:r>
      <w:r w:rsidR="000E7D9F" w:rsidRPr="009D1466">
        <w:rPr>
          <w:rFonts w:ascii="Book Antiqua" w:hAnsi="Book Antiqua"/>
          <w:b/>
          <w:color w:val="FF0000"/>
          <w:sz w:val="16"/>
          <w:szCs w:val="16"/>
          <w:u w:val="single"/>
        </w:rPr>
        <w:t>(DPESC-2012)</w:t>
      </w:r>
      <w:r w:rsidR="00CB55CE" w:rsidRPr="009D1466">
        <w:rPr>
          <w:rFonts w:ascii="Book Antiqua" w:hAnsi="Book Antiqua" w:cs="Times New Roman"/>
          <w:b/>
          <w:color w:val="FF0000"/>
          <w:sz w:val="16"/>
          <w:szCs w:val="16"/>
        </w:rPr>
        <w:t xml:space="preserve"> </w:t>
      </w:r>
      <w:r w:rsidR="00CB55CE" w:rsidRPr="009D1466">
        <w:rPr>
          <w:rFonts w:ascii="Book Antiqua" w:hAnsi="Book Antiqua"/>
          <w:b/>
          <w:color w:val="FF0000"/>
          <w:sz w:val="16"/>
          <w:szCs w:val="16"/>
          <w:u w:val="single"/>
        </w:rPr>
        <w:t>(MPF-2012)</w:t>
      </w:r>
      <w:r w:rsidR="006806B5" w:rsidRPr="009D1466">
        <w:rPr>
          <w:rFonts w:ascii="Book Antiqua" w:hAnsi="Book Antiqua" w:cs="Times New Roman"/>
          <w:b/>
          <w:color w:val="FF0000"/>
          <w:sz w:val="16"/>
          <w:szCs w:val="16"/>
        </w:rPr>
        <w:t xml:space="preserve"> </w:t>
      </w:r>
      <w:r w:rsidR="003A3F37" w:rsidRPr="009D1466">
        <w:rPr>
          <w:rFonts w:ascii="Book Antiqua" w:eastAsia="Times New Roman" w:hAnsi="Book Antiqua" w:cs="Times New Roman"/>
          <w:b/>
          <w:color w:val="FF0000"/>
          <w:sz w:val="16"/>
          <w:szCs w:val="16"/>
          <w:u w:val="single"/>
          <w:lang w:eastAsia="pt-BR"/>
        </w:rPr>
        <w:t>(DPECE-2014)</w:t>
      </w:r>
      <w:r w:rsidR="00E266E3" w:rsidRPr="009D1466">
        <w:rPr>
          <w:rFonts w:ascii="Book Antiqua" w:hAnsi="Book Antiqua" w:cs="Times New Roman"/>
          <w:b/>
          <w:color w:val="FF0000"/>
          <w:sz w:val="16"/>
          <w:szCs w:val="16"/>
        </w:rPr>
        <w:t xml:space="preserve"> </w:t>
      </w:r>
      <w:r w:rsidR="00E266E3" w:rsidRPr="009D1466">
        <w:rPr>
          <w:rFonts w:ascii="Book Antiqua" w:eastAsia="Times New Roman" w:hAnsi="Book Antiqua" w:cs="Times New Roman"/>
          <w:b/>
          <w:color w:val="FF0000"/>
          <w:sz w:val="16"/>
          <w:szCs w:val="16"/>
          <w:u w:val="single"/>
          <w:lang w:eastAsia="pt-BR"/>
        </w:rPr>
        <w:t>(TJGO-2009/2015)</w:t>
      </w:r>
      <w:r w:rsidR="00645BA9" w:rsidRPr="009D1466">
        <w:rPr>
          <w:rFonts w:ascii="Book Antiqua" w:eastAsia="Times New Roman" w:hAnsi="Book Antiqua" w:cs="Times New Roman"/>
          <w:sz w:val="16"/>
          <w:szCs w:val="16"/>
          <w:lang w:eastAsia="pt-BR"/>
        </w:rPr>
        <w:t xml:space="preserve"> </w:t>
      </w:r>
      <w:r w:rsidR="00645BA9" w:rsidRPr="009D1466">
        <w:rPr>
          <w:rFonts w:ascii="Book Antiqua" w:eastAsia="Times New Roman" w:hAnsi="Book Antiqua" w:cs="Times New Roman"/>
          <w:b/>
          <w:color w:val="FF0000"/>
          <w:sz w:val="16"/>
          <w:szCs w:val="16"/>
          <w:u w:val="single"/>
          <w:lang w:eastAsia="pt-BR"/>
        </w:rPr>
        <w:t>(MPPR-2016)</w:t>
      </w:r>
      <w:r w:rsidR="002200F7" w:rsidRPr="009D1466">
        <w:rPr>
          <w:rFonts w:ascii="Book Antiqua" w:eastAsia="Times New Roman" w:hAnsi="Book Antiqua" w:cs="Times New Roman"/>
          <w:b/>
          <w:color w:val="FF0000"/>
          <w:sz w:val="16"/>
          <w:szCs w:val="16"/>
          <w:lang w:eastAsia="pt-BR"/>
        </w:rPr>
        <w:t xml:space="preserve"> </w:t>
      </w:r>
      <w:r w:rsidR="002200F7" w:rsidRPr="009D1466">
        <w:rPr>
          <w:rFonts w:ascii="Book Antiqua" w:eastAsia="Times New Roman" w:hAnsi="Book Antiqua" w:cs="Times New Roman"/>
          <w:b/>
          <w:color w:val="FF0000"/>
          <w:sz w:val="16"/>
          <w:szCs w:val="16"/>
          <w:u w:val="single"/>
          <w:lang w:eastAsia="pt-BR"/>
        </w:rPr>
        <w:t>(TRF3-2016)</w:t>
      </w:r>
      <w:r w:rsidR="00980AD1" w:rsidRPr="009D1466">
        <w:rPr>
          <w:rFonts w:ascii="Book Antiqua" w:eastAsia="Times New Roman" w:hAnsi="Book Antiqua" w:cs="Times New Roman"/>
          <w:b/>
          <w:color w:val="FF0000"/>
          <w:sz w:val="16"/>
          <w:szCs w:val="16"/>
          <w:lang w:eastAsia="pt-BR"/>
        </w:rPr>
        <w:t xml:space="preserve"> </w:t>
      </w:r>
      <w:r w:rsidR="00980AD1" w:rsidRPr="009D1466">
        <w:rPr>
          <w:rFonts w:ascii="Book Antiqua" w:eastAsia="Times New Roman" w:hAnsi="Book Antiqua" w:cs="Times New Roman"/>
          <w:b/>
          <w:color w:val="FF0000"/>
          <w:sz w:val="16"/>
          <w:szCs w:val="16"/>
          <w:u w:val="single"/>
          <w:lang w:eastAsia="pt-BR"/>
        </w:rPr>
        <w:t>(DPEPR-2012/2017)</w:t>
      </w:r>
      <w:r w:rsidR="00B8080E" w:rsidRPr="009D1466">
        <w:rPr>
          <w:rFonts w:ascii="Book Antiqua" w:eastAsia="Times New Roman" w:hAnsi="Book Antiqua" w:cs="Times New Roman"/>
          <w:b/>
          <w:color w:val="FF0000"/>
          <w:sz w:val="16"/>
          <w:szCs w:val="16"/>
          <w:lang w:eastAsia="pt-BR"/>
        </w:rPr>
        <w:t xml:space="preserve"> </w:t>
      </w:r>
      <w:bookmarkStart w:id="132" w:name="_Hlk87627146"/>
      <w:r w:rsidR="00B8080E" w:rsidRPr="009D1466">
        <w:rPr>
          <w:rFonts w:ascii="Book Antiqua" w:eastAsia="Times New Roman" w:hAnsi="Book Antiqua" w:cs="Times New Roman"/>
          <w:b/>
          <w:color w:val="FF0000"/>
          <w:sz w:val="16"/>
          <w:szCs w:val="16"/>
          <w:u w:val="single"/>
          <w:lang w:eastAsia="pt-BR"/>
        </w:rPr>
        <w:t>(DPEAL-2017)</w:t>
      </w:r>
      <w:bookmarkEnd w:id="132"/>
      <w:r w:rsidR="007F090C">
        <w:rPr>
          <w:rFonts w:ascii="Book Antiqua" w:eastAsia="Times New Roman" w:hAnsi="Book Antiqua" w:cs="Times New Roman"/>
          <w:b/>
          <w:color w:val="FF0000"/>
          <w:sz w:val="16"/>
          <w:szCs w:val="16"/>
          <w:lang w:eastAsia="pt-BR"/>
        </w:rPr>
        <w:t xml:space="preserve"> </w:t>
      </w:r>
      <w:r w:rsidR="007F090C">
        <w:rPr>
          <w:rFonts w:ascii="Book Antiqua" w:eastAsia="Times New Roman" w:hAnsi="Book Antiqua" w:cs="Times New Roman"/>
          <w:b/>
          <w:color w:val="FF0000"/>
          <w:sz w:val="16"/>
          <w:szCs w:val="16"/>
          <w:u w:val="single"/>
          <w:lang w:eastAsia="pt-BR"/>
        </w:rPr>
        <w:t>(TJCE-2018)</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(DPEAM-2018)</w:t>
      </w:r>
      <w:r w:rsidR="0059321D" w:rsidRPr="009D1466">
        <w:rPr>
          <w:rFonts w:ascii="Book Antiqua" w:eastAsia="Times New Roman" w:hAnsi="Book Antiqua" w:cs="Times New Roman"/>
          <w:b/>
          <w:color w:val="FF0000"/>
          <w:sz w:val="16"/>
          <w:szCs w:val="16"/>
          <w:lang w:eastAsia="pt-BR"/>
        </w:rPr>
        <w:t xml:space="preserve"> </w:t>
      </w:r>
      <w:bookmarkStart w:id="133" w:name="_Hlk95304471"/>
      <w:r w:rsidR="004E05D2" w:rsidRPr="009D1466">
        <w:rPr>
          <w:rFonts w:ascii="Book Antiqua" w:eastAsia="Times New Roman" w:hAnsi="Book Antiqua" w:cs="Times New Roman"/>
          <w:b/>
          <w:color w:val="FF0000"/>
          <w:sz w:val="16"/>
          <w:szCs w:val="16"/>
          <w:u w:val="single"/>
          <w:lang w:eastAsia="pt-BR"/>
        </w:rPr>
        <w:t>(PGM-Francisco Morato/SP-2019)</w:t>
      </w:r>
      <w:bookmarkEnd w:id="133"/>
      <w:r w:rsidR="00852DDB" w:rsidRPr="009D1466">
        <w:rPr>
          <w:rFonts w:ascii="Book Antiqua" w:eastAsia="Times New Roman" w:hAnsi="Book Antiqua" w:cs="Times New Roman"/>
          <w:b/>
          <w:color w:val="FF0000"/>
          <w:sz w:val="16"/>
          <w:szCs w:val="16"/>
          <w:lang w:eastAsia="pt-BR"/>
        </w:rPr>
        <w:t xml:space="preserve"> </w:t>
      </w:r>
      <w:r w:rsidR="008204F2" w:rsidRPr="009D1466">
        <w:rPr>
          <w:rFonts w:ascii="Book Antiqua" w:hAnsi="Book Antiqua" w:cs="Arial"/>
          <w:b/>
          <w:bCs/>
          <w:color w:val="FF0000"/>
          <w:sz w:val="16"/>
          <w:szCs w:val="16"/>
          <w:u w:val="single"/>
        </w:rPr>
        <w:t>(DPEGO-2021)</w:t>
      </w:r>
      <w:r w:rsidR="00E72250">
        <w:rPr>
          <w:rFonts w:ascii="Book Antiqua" w:hAnsi="Book Antiqua" w:cs="Arial"/>
          <w:b/>
          <w:bCs/>
          <w:color w:val="FF0000"/>
          <w:sz w:val="16"/>
          <w:szCs w:val="16"/>
        </w:rPr>
        <w:t xml:space="preserve"> </w:t>
      </w:r>
      <w:r w:rsidR="00E72250">
        <w:rPr>
          <w:rFonts w:ascii="Book Antiqua" w:hAnsi="Book Antiqua" w:cs="Arial"/>
          <w:b/>
          <w:bCs/>
          <w:color w:val="FF0000"/>
          <w:sz w:val="16"/>
          <w:szCs w:val="16"/>
          <w:u w:val="single"/>
        </w:rPr>
        <w:t>(MPRJ-2022)</w:t>
      </w:r>
      <w:r w:rsidR="0036586A">
        <w:rPr>
          <w:rFonts w:ascii="Book Antiqua" w:hAnsi="Book Antiqua" w:cs="Arial"/>
          <w:b/>
          <w:bCs/>
          <w:color w:val="FF0000"/>
          <w:sz w:val="16"/>
          <w:szCs w:val="16"/>
        </w:rPr>
        <w:t xml:space="preserve"> </w:t>
      </w:r>
      <w:r w:rsidR="0036586A">
        <w:rPr>
          <w:rFonts w:ascii="Book Antiqua" w:hAnsi="Book Antiqua" w:cs="Arial"/>
          <w:b/>
          <w:bCs/>
          <w:color w:val="FF0000"/>
          <w:sz w:val="16"/>
          <w:szCs w:val="16"/>
          <w:u w:val="single"/>
        </w:rPr>
        <w:t>(DPEPA-2022)</w:t>
      </w:r>
      <w:r w:rsidR="007F090C">
        <w:rPr>
          <w:rFonts w:ascii="Book Antiqua" w:hAnsi="Book Antiqua" w:cs="Arial"/>
          <w:b/>
          <w:bCs/>
          <w:color w:val="FF0000"/>
          <w:sz w:val="16"/>
          <w:szCs w:val="16"/>
        </w:rPr>
        <w:t xml:space="preserve"> </w:t>
      </w:r>
      <w:r w:rsidR="007F090C" w:rsidRPr="009D1466">
        <w:rPr>
          <w:rFonts w:ascii="Book Antiqua" w:hAnsi="Book Antiqua" w:cs="Times New Roman"/>
          <w:b/>
          <w:color w:val="FF0000"/>
          <w:sz w:val="16"/>
          <w:szCs w:val="16"/>
          <w:u w:val="single"/>
        </w:rPr>
        <w:t>(TJRJ-2012</w:t>
      </w:r>
      <w:r w:rsidR="007F090C">
        <w:rPr>
          <w:rFonts w:ascii="Book Antiqua" w:hAnsi="Book Antiqua" w:cs="Times New Roman"/>
          <w:b/>
          <w:color w:val="FF0000"/>
          <w:sz w:val="16"/>
          <w:szCs w:val="16"/>
          <w:u w:val="single"/>
        </w:rPr>
        <w:t>/2023</w:t>
      </w:r>
      <w:r w:rsidR="007F090C" w:rsidRPr="009D1466">
        <w:rPr>
          <w:rFonts w:ascii="Book Antiqua" w:hAnsi="Book Antiqua" w:cs="Times New Roman"/>
          <w:b/>
          <w:color w:val="FF0000"/>
          <w:sz w:val="16"/>
          <w:szCs w:val="16"/>
          <w:u w:val="single"/>
        </w:rPr>
        <w:t>)</w:t>
      </w:r>
      <w:r w:rsidR="00D16E49">
        <w:rPr>
          <w:rFonts w:ascii="Book Antiqua" w:hAnsi="Book Antiqua" w:cs="Arial"/>
          <w:b/>
          <w:bCs/>
          <w:color w:val="FF0000"/>
          <w:sz w:val="16"/>
          <w:szCs w:val="16"/>
        </w:rPr>
        <w:t xml:space="preserve"> </w:t>
      </w:r>
      <w:r w:rsidR="00D16E49" w:rsidRPr="003734CC">
        <w:rPr>
          <w:rFonts w:ascii="Book Antiqua" w:eastAsia="Times New Roman" w:hAnsi="Book Antiqua" w:cs="Times New Roman"/>
          <w:b/>
          <w:color w:val="FF0000"/>
          <w:sz w:val="16"/>
          <w:szCs w:val="16"/>
          <w:u w:val="single"/>
          <w:lang w:eastAsia="pt-BR"/>
        </w:rPr>
        <w:t>(TJDFT-</w:t>
      </w:r>
      <w:r w:rsidR="00D16E49">
        <w:rPr>
          <w:rFonts w:ascii="Book Antiqua" w:eastAsia="Times New Roman" w:hAnsi="Book Antiqua" w:cs="Times New Roman"/>
          <w:b/>
          <w:color w:val="FF0000"/>
          <w:sz w:val="16"/>
          <w:szCs w:val="16"/>
          <w:u w:val="single"/>
          <w:lang w:eastAsia="pt-BR"/>
        </w:rPr>
        <w:t>2014/</w:t>
      </w:r>
      <w:r w:rsidR="00D16E49" w:rsidRPr="003734CC">
        <w:rPr>
          <w:rFonts w:ascii="Book Antiqua" w:eastAsia="Times New Roman" w:hAnsi="Book Antiqua" w:cs="Times New Roman"/>
          <w:b/>
          <w:color w:val="FF0000"/>
          <w:sz w:val="16"/>
          <w:szCs w:val="16"/>
          <w:u w:val="single"/>
          <w:lang w:eastAsia="pt-BR"/>
        </w:rPr>
        <w:t>20</w:t>
      </w:r>
      <w:r w:rsidR="00D16E49">
        <w:rPr>
          <w:rFonts w:ascii="Book Antiqua" w:eastAsia="Times New Roman" w:hAnsi="Book Antiqua" w:cs="Times New Roman"/>
          <w:b/>
          <w:color w:val="FF0000"/>
          <w:sz w:val="16"/>
          <w:szCs w:val="16"/>
          <w:u w:val="single"/>
          <w:lang w:eastAsia="pt-BR"/>
        </w:rPr>
        <w:t>23</w:t>
      </w:r>
      <w:r w:rsidR="00D16E49" w:rsidRPr="003734CC">
        <w:rPr>
          <w:rFonts w:ascii="Book Antiqua" w:eastAsia="Times New Roman" w:hAnsi="Book Antiqua" w:cs="Times New Roman"/>
          <w:b/>
          <w:color w:val="FF0000"/>
          <w:sz w:val="16"/>
          <w:szCs w:val="16"/>
          <w:u w:val="single"/>
          <w:lang w:eastAsia="pt-BR"/>
        </w:rPr>
        <w:t>)</w:t>
      </w:r>
      <w:r w:rsidR="00004C9A">
        <w:rPr>
          <w:rFonts w:ascii="Book Antiqua" w:eastAsia="Times New Roman" w:hAnsi="Book Antiqua" w:cs="Times New Roman"/>
          <w:b/>
          <w:color w:val="FF0000"/>
          <w:sz w:val="16"/>
          <w:szCs w:val="16"/>
          <w:lang w:eastAsia="pt-BR"/>
        </w:rPr>
        <w:t xml:space="preserve"> </w:t>
      </w:r>
      <w:r w:rsidR="00004C9A" w:rsidRPr="009D1466">
        <w:rPr>
          <w:rStyle w:val="Hyperlink"/>
          <w:rFonts w:ascii="Book Antiqua" w:hAnsi="Book Antiqua" w:cs="Arial"/>
          <w:b/>
          <w:bCs/>
          <w:color w:val="FF0000"/>
          <w:sz w:val="16"/>
          <w:szCs w:val="16"/>
        </w:rPr>
        <w:t>(MPSC-20</w:t>
      </w:r>
      <w:r w:rsidR="00004C9A">
        <w:rPr>
          <w:rStyle w:val="Hyperlink"/>
          <w:rFonts w:ascii="Book Antiqua" w:hAnsi="Book Antiqua" w:cs="Arial"/>
          <w:b/>
          <w:bCs/>
          <w:color w:val="FF0000"/>
          <w:sz w:val="16"/>
          <w:szCs w:val="16"/>
        </w:rPr>
        <w:t>23</w:t>
      </w:r>
      <w:r w:rsidR="00004C9A" w:rsidRPr="009D1466">
        <w:rPr>
          <w:rStyle w:val="Hyperlink"/>
          <w:rFonts w:ascii="Book Antiqua" w:hAnsi="Book Antiqua" w:cs="Arial"/>
          <w:b/>
          <w:bCs/>
          <w:color w:val="FF0000"/>
          <w:sz w:val="16"/>
          <w:szCs w:val="16"/>
        </w:rPr>
        <w:t>)</w:t>
      </w:r>
      <w:r w:rsidR="00272C3F">
        <w:rPr>
          <w:rStyle w:val="Hyperlink"/>
          <w:rFonts w:ascii="Book Antiqua" w:hAnsi="Book Antiqua" w:cs="Arial"/>
          <w:b/>
          <w:bCs/>
          <w:color w:val="FF0000"/>
          <w:sz w:val="16"/>
          <w:szCs w:val="16"/>
          <w:u w:val="none"/>
        </w:rPr>
        <w:t xml:space="preserve"> </w:t>
      </w:r>
      <w:r w:rsidR="00272C3F">
        <w:rPr>
          <w:rStyle w:val="Hyperlink"/>
          <w:rFonts w:ascii="Book Antiqua" w:hAnsi="Book Antiqua" w:cs="Arial"/>
          <w:b/>
          <w:bCs/>
          <w:color w:val="FF0000"/>
          <w:sz w:val="16"/>
          <w:szCs w:val="16"/>
        </w:rPr>
        <w:t>(DPERO-2023)</w:t>
      </w:r>
    </w:p>
    <w:tbl>
      <w:tblPr>
        <w:tblStyle w:val="Tabelacomgrade"/>
        <w:tblW w:w="0" w:type="auto"/>
        <w:shd w:val="clear" w:color="auto" w:fill="CCFFFF"/>
        <w:tblLook w:val="04A0" w:firstRow="1" w:lastRow="0" w:firstColumn="1" w:lastColumn="0" w:noHBand="0" w:noVBand="1"/>
      </w:tblPr>
      <w:tblGrid>
        <w:gridCol w:w="8494"/>
      </w:tblGrid>
      <w:tr w:rsidR="005B14FB" w:rsidRPr="00984B0F" w14:paraId="0140B391" w14:textId="77777777" w:rsidTr="005B14FB">
        <w:tc>
          <w:tcPr>
            <w:tcW w:w="8494" w:type="dxa"/>
            <w:shd w:val="clear" w:color="auto" w:fill="CCFFFF"/>
          </w:tcPr>
          <w:p w14:paraId="4FB4F6D6" w14:textId="1F8ED799" w:rsidR="00942E2C" w:rsidRDefault="00942E2C" w:rsidP="00942E2C">
            <w:pPr>
              <w:jc w:val="both"/>
              <w:rPr>
                <w:rFonts w:ascii="Book Antiqua" w:eastAsia="Times New Roman" w:hAnsi="Book Antiqua" w:cs="Times New Roman"/>
                <w:b/>
                <w:sz w:val="19"/>
                <w:szCs w:val="19"/>
                <w:lang w:eastAsia="pt-BR"/>
              </w:rPr>
            </w:pPr>
            <w:r w:rsidRPr="00942E2C">
              <w:rPr>
                <w:rFonts w:ascii="Book Antiqua" w:eastAsia="Times New Roman" w:hAnsi="Book Antiqua" w:cs="Times New Roman"/>
                <w:b/>
                <w:sz w:val="19"/>
                <w:szCs w:val="19"/>
                <w:lang w:eastAsia="pt-BR"/>
              </w:rPr>
              <w:t>(</w:t>
            </w:r>
            <w:r w:rsidRPr="00942E2C">
              <w:rPr>
                <w:rFonts w:ascii="Book Antiqua" w:eastAsia="Times New Roman" w:hAnsi="Book Antiqua" w:cs="Times New Roman"/>
                <w:b/>
                <w:sz w:val="19"/>
                <w:szCs w:val="19"/>
                <w:highlight w:val="yellow"/>
                <w:lang w:eastAsia="pt-BR"/>
              </w:rPr>
              <w:t>PGM-Francisco Morato/SP-2019-VUNESP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2E2C">
              <w:rPr>
                <w:rFonts w:ascii="Book Antiqua" w:eastAsia="Times New Roman" w:hAnsi="Book Antiqua" w:cs="Times New Roman"/>
                <w:bCs/>
                <w:sz w:val="19"/>
                <w:szCs w:val="19"/>
                <w:lang w:eastAsia="pt-BR"/>
              </w:rPr>
              <w:t>Quanto ao conceito de banco de dados e cadastro de consumidores, é correto afirmar que</w:t>
            </w:r>
            <w:r>
              <w:rPr>
                <w:rFonts w:ascii="Book Antiqua" w:eastAsia="Times New Roman" w:hAnsi="Book Antiqua" w:cs="Times New Roman"/>
                <w:bCs/>
                <w:sz w:val="19"/>
                <w:szCs w:val="19"/>
                <w:lang w:eastAsia="pt-BR"/>
              </w:rPr>
              <w:t xml:space="preserve"> </w:t>
            </w:r>
            <w:r w:rsidRPr="00942E2C">
              <w:rPr>
                <w:rFonts w:ascii="Book Antiqua" w:eastAsia="Times New Roman" w:hAnsi="Book Antiqua" w:cs="Times New Roman"/>
                <w:bCs/>
                <w:sz w:val="19"/>
                <w:szCs w:val="19"/>
                <w:lang w:eastAsia="pt-BR"/>
              </w:rPr>
              <w:t>são diferentes, pois banco de dados é o conjunto de informações acerca de um consumidor coletadas no mercado, sendo utilizadas normalmente por empresas que prestam serviços de proteção ao crédito, sem a participação dos consumidores, mas com seu prévio conhecimento antes da inclusão, enquanto o cadastro exige em sua formação a entrega espontânea desses dados pelo consumidor.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43, §4º, CDC e Entend. Dout. e Jurisprud.</w:t>
            </w:r>
          </w:p>
          <w:p w14:paraId="45F1CF2A" w14:textId="77777777" w:rsidR="00942E2C" w:rsidRPr="00942E2C" w:rsidRDefault="00942E2C" w:rsidP="00942E2C">
            <w:pPr>
              <w:jc w:val="both"/>
              <w:rPr>
                <w:rFonts w:ascii="Book Antiqua" w:eastAsia="Times New Roman" w:hAnsi="Book Antiqua" w:cs="Times New Roman"/>
                <w:b/>
                <w:sz w:val="19"/>
                <w:szCs w:val="19"/>
                <w:lang w:eastAsia="pt-BR"/>
              </w:rPr>
            </w:pPr>
          </w:p>
          <w:p w14:paraId="54C2ABC4" w14:textId="0F1FC49A" w:rsidR="00942E2C" w:rsidRDefault="00A733CF" w:rsidP="00942E2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841B08">
              <w:rPr>
                <w:rFonts w:ascii="Book Antiqua" w:eastAsia="Times New Roman" w:hAnsi="Book Antiqua" w:cs="Times New Roman"/>
                <w:b/>
                <w:i/>
                <w:iCs/>
                <w:color w:val="FF0000"/>
                <w:sz w:val="19"/>
                <w:szCs w:val="19"/>
                <w:lang w:eastAsia="pt-BR"/>
              </w:rPr>
              <w:t>: #</w:t>
            </w:r>
            <w:r w:rsidR="00841B08" w:rsidRPr="00841B08">
              <w:rPr>
                <w:rFonts w:ascii="Book Antiqua" w:eastAsia="Times New Roman" w:hAnsi="Book Antiqua" w:cs="Times New Roman"/>
                <w:b/>
                <w:i/>
                <w:iCs/>
                <w:color w:val="FF0000"/>
                <w:sz w:val="19"/>
                <w:szCs w:val="19"/>
                <w:highlight w:val="green"/>
                <w:lang w:eastAsia="pt-BR"/>
              </w:rPr>
              <w:t>TJCE-2018</w:t>
            </w:r>
            <w:r w:rsidR="004E05D2">
              <w:rPr>
                <w:rFonts w:ascii="Book Antiqua" w:eastAsia="Times New Roman" w:hAnsi="Book Antiqua" w:cs="Times New Roman"/>
                <w:b/>
                <w:i/>
                <w:iCs/>
                <w:color w:val="FF0000"/>
                <w:sz w:val="19"/>
                <w:szCs w:val="19"/>
                <w:lang w:eastAsia="pt-BR"/>
              </w:rPr>
              <w:t>: #</w:t>
            </w:r>
            <w:r w:rsidR="004E05D2" w:rsidRPr="004E05D2">
              <w:rPr>
                <w:rFonts w:ascii="Book Antiqua" w:eastAsia="Times New Roman" w:hAnsi="Book Antiqua" w:cs="Times New Roman"/>
                <w:b/>
                <w:i/>
                <w:iCs/>
                <w:color w:val="FF0000"/>
                <w:sz w:val="19"/>
                <w:szCs w:val="19"/>
                <w:highlight w:val="green"/>
                <w:lang w:eastAsia="pt-BR"/>
              </w:rPr>
              <w:t>PGM-Franscisco Morato/SP-2019</w:t>
            </w:r>
            <w:r w:rsidR="00841B08">
              <w:rPr>
                <w:rFonts w:ascii="Book Antiqua" w:eastAsia="Times New Roman" w:hAnsi="Book Antiqua" w:cs="Times New Roman"/>
                <w:b/>
                <w:i/>
                <w:iCs/>
                <w:color w:val="FF0000"/>
                <w:sz w:val="19"/>
                <w:szCs w:val="19"/>
                <w:lang w:eastAsia="pt-BR"/>
              </w:rPr>
              <w:t>: #</w:t>
            </w:r>
            <w:r w:rsidR="00841B08" w:rsidRPr="00841B08">
              <w:rPr>
                <w:rFonts w:ascii="Book Antiqua" w:eastAsia="Times New Roman" w:hAnsi="Book Antiqua" w:cs="Times New Roman"/>
                <w:b/>
                <w:i/>
                <w:iCs/>
                <w:color w:val="FF0000"/>
                <w:sz w:val="19"/>
                <w:szCs w:val="19"/>
                <w:highlight w:val="green"/>
                <w:lang w:eastAsia="pt-BR"/>
              </w:rPr>
              <w:t>CESPE</w:t>
            </w:r>
            <w:r w:rsidR="004E05D2">
              <w:rPr>
                <w:rFonts w:ascii="Book Antiqua" w:eastAsia="Times New Roman" w:hAnsi="Book Antiqua" w:cs="Times New Roman"/>
                <w:b/>
                <w:i/>
                <w:iCs/>
                <w:color w:val="FF0000"/>
                <w:sz w:val="19"/>
                <w:szCs w:val="19"/>
                <w:lang w:eastAsia="pt-BR"/>
              </w:rPr>
              <w:t>: #</w:t>
            </w:r>
            <w:r w:rsidR="004E05D2" w:rsidRPr="004E05D2">
              <w:rPr>
                <w:rFonts w:ascii="Book Antiqua" w:eastAsia="Times New Roman" w:hAnsi="Book Antiqua" w:cs="Times New Roman"/>
                <w:b/>
                <w:i/>
                <w:iCs/>
                <w:color w:val="FF0000"/>
                <w:sz w:val="19"/>
                <w:szCs w:val="19"/>
                <w:highlight w:val="green"/>
                <w:lang w:eastAsia="pt-BR"/>
              </w:rPr>
              <w:t>VUNESP</w:t>
            </w:r>
            <w:r w:rsidRPr="00841B08">
              <w:rPr>
                <w:rFonts w:ascii="Book Antiqua" w:eastAsia="Times New Roman" w:hAnsi="Book Antiqua" w:cs="Times New Roman"/>
                <w:b/>
                <w:sz w:val="19"/>
                <w:szCs w:val="19"/>
                <w:lang w:eastAsia="pt-BR"/>
              </w:rPr>
              <w:t>:</w:t>
            </w:r>
            <w:r w:rsidR="005B14FB" w:rsidRPr="00841B08">
              <w:rPr>
                <w:rFonts w:ascii="Book Antiqua" w:eastAsia="Times New Roman" w:hAnsi="Book Antiqua" w:cs="Times New Roman"/>
                <w:b/>
                <w:sz w:val="19"/>
                <w:szCs w:val="19"/>
                <w:lang w:eastAsia="pt-BR"/>
              </w:rPr>
              <w:t xml:space="preserve"> </w:t>
            </w:r>
            <w:r w:rsidR="005B14FB" w:rsidRPr="00841B08">
              <w:rPr>
                <w:rFonts w:ascii="Book Antiqua" w:eastAsia="Times New Roman" w:hAnsi="Book Antiqua" w:cs="Times New Roman"/>
                <w:b/>
                <w:sz w:val="19"/>
                <w:szCs w:val="19"/>
                <w:u w:val="single"/>
                <w:lang w:eastAsia="pt-BR"/>
              </w:rPr>
              <w:t>D</w:t>
            </w:r>
            <w:r w:rsidR="005B14FB" w:rsidRPr="00984B0F">
              <w:rPr>
                <w:rFonts w:ascii="Book Antiqua" w:eastAsia="Times New Roman" w:hAnsi="Book Antiqua" w:cs="Times New Roman"/>
                <w:b/>
                <w:sz w:val="19"/>
                <w:szCs w:val="19"/>
                <w:u w:val="single"/>
                <w:lang w:eastAsia="pt-BR"/>
              </w:rPr>
              <w:t xml:space="preserve">istinção entre </w:t>
            </w:r>
            <w:r w:rsidR="005B14FB" w:rsidRPr="00984B0F">
              <w:rPr>
                <w:rFonts w:ascii="Book Antiqua" w:eastAsia="Times New Roman" w:hAnsi="Book Antiqua" w:cs="Times New Roman"/>
                <w:b/>
                <w:sz w:val="19"/>
                <w:szCs w:val="19"/>
                <w:u w:val="single"/>
                <w:shd w:val="clear" w:color="auto" w:fill="F7CAAC" w:themeFill="accent2" w:themeFillTint="66"/>
                <w:lang w:eastAsia="pt-BR"/>
              </w:rPr>
              <w:t>Bancos de Dados</w:t>
            </w:r>
            <w:r w:rsidR="005B14FB" w:rsidRPr="00984B0F">
              <w:rPr>
                <w:rFonts w:ascii="Book Antiqua" w:eastAsia="Times New Roman" w:hAnsi="Book Antiqua" w:cs="Times New Roman"/>
                <w:b/>
                <w:sz w:val="19"/>
                <w:szCs w:val="19"/>
                <w:u w:val="single"/>
                <w:lang w:eastAsia="pt-BR"/>
              </w:rPr>
              <w:t xml:space="preserve"> e dos </w:t>
            </w:r>
            <w:r w:rsidR="005B14FB" w:rsidRPr="00984B0F">
              <w:rPr>
                <w:rFonts w:ascii="Book Antiqua" w:eastAsia="Times New Roman" w:hAnsi="Book Antiqua" w:cs="Times New Roman"/>
                <w:b/>
                <w:sz w:val="19"/>
                <w:szCs w:val="19"/>
                <w:u w:val="single"/>
                <w:shd w:val="clear" w:color="auto" w:fill="F7CAAC" w:themeFill="accent2" w:themeFillTint="66"/>
                <w:lang w:eastAsia="pt-BR"/>
              </w:rPr>
              <w:t>Cadastros de Consumidores</w:t>
            </w:r>
            <w:r w:rsidR="005B14FB" w:rsidRPr="00984B0F">
              <w:rPr>
                <w:rFonts w:ascii="Book Antiqua" w:eastAsia="Times New Roman" w:hAnsi="Book Antiqua" w:cs="Times New Roman"/>
                <w:sz w:val="19"/>
                <w:szCs w:val="19"/>
                <w:lang w:eastAsia="pt-BR"/>
              </w:rPr>
              <w:t xml:space="preserve">: Há diferenciação tanto quanto ao conceito quanto ao regime jurídico de cada instituto. Os </w:t>
            </w:r>
            <w:r w:rsidR="005B14FB" w:rsidRPr="00942E2C">
              <w:rPr>
                <w:rFonts w:ascii="Book Antiqua" w:eastAsia="Times New Roman" w:hAnsi="Book Antiqua" w:cs="Times New Roman"/>
                <w:b/>
                <w:sz w:val="19"/>
                <w:szCs w:val="19"/>
                <w:shd w:val="clear" w:color="auto" w:fill="F7CAAC" w:themeFill="accent2" w:themeFillTint="66"/>
                <w:lang w:eastAsia="pt-BR"/>
              </w:rPr>
              <w:t>bancos de dados</w:t>
            </w:r>
            <w:r w:rsidR="005B14FB" w:rsidRPr="00984B0F">
              <w:rPr>
                <w:rFonts w:ascii="Book Antiqua" w:eastAsia="Times New Roman" w:hAnsi="Book Antiqua" w:cs="Times New Roman"/>
                <w:sz w:val="19"/>
                <w:szCs w:val="19"/>
                <w:lang w:eastAsia="pt-BR"/>
              </w:rPr>
              <w:t xml:space="preserve"> são </w:t>
            </w:r>
            <w:r w:rsidR="005B14FB" w:rsidRPr="00984B0F">
              <w:rPr>
                <w:rFonts w:ascii="Book Antiqua" w:eastAsia="Times New Roman" w:hAnsi="Book Antiqua" w:cs="Times New Roman"/>
                <w:b/>
                <w:sz w:val="19"/>
                <w:szCs w:val="19"/>
                <w:highlight w:val="yellow"/>
                <w:lang w:eastAsia="pt-BR"/>
              </w:rPr>
              <w:t>incorporados nos serviços de proteção ao crédito</w:t>
            </w:r>
            <w:r w:rsidR="005B14FB" w:rsidRPr="00984B0F">
              <w:rPr>
                <w:rFonts w:ascii="Book Antiqua" w:eastAsia="Times New Roman" w:hAnsi="Book Antiqua" w:cs="Times New Roman"/>
                <w:sz w:val="19"/>
                <w:szCs w:val="19"/>
                <w:lang w:eastAsia="pt-BR"/>
              </w:rPr>
              <w:t xml:space="preserve">, que </w:t>
            </w:r>
            <w:r w:rsidR="005B14FB" w:rsidRPr="00984B0F">
              <w:rPr>
                <w:rFonts w:ascii="Book Antiqua" w:eastAsia="Times New Roman" w:hAnsi="Book Antiqua" w:cs="Times New Roman"/>
                <w:b/>
                <w:sz w:val="19"/>
                <w:szCs w:val="19"/>
                <w:highlight w:val="yellow"/>
                <w:lang w:eastAsia="pt-BR"/>
              </w:rPr>
              <w:t>têm capacidade de desabonar o crédito do consumidor</w:t>
            </w:r>
            <w:r w:rsidR="005B14FB" w:rsidRPr="00984B0F">
              <w:rPr>
                <w:rFonts w:ascii="Book Antiqua" w:eastAsia="Times New Roman" w:hAnsi="Book Antiqua" w:cs="Times New Roman"/>
                <w:sz w:val="19"/>
                <w:szCs w:val="19"/>
                <w:lang w:eastAsia="pt-BR"/>
              </w:rPr>
              <w:t xml:space="preserve">, e são </w:t>
            </w:r>
            <w:r w:rsidR="005B14FB" w:rsidRPr="00984B0F">
              <w:rPr>
                <w:rFonts w:ascii="Book Antiqua" w:eastAsia="Times New Roman" w:hAnsi="Book Antiqua" w:cs="Times New Roman"/>
                <w:b/>
                <w:sz w:val="19"/>
                <w:szCs w:val="19"/>
                <w:highlight w:val="yellow"/>
                <w:lang w:eastAsia="pt-BR"/>
              </w:rPr>
              <w:t xml:space="preserve">gerados </w:t>
            </w:r>
            <w:r w:rsidR="005B14FB" w:rsidRPr="00984B0F">
              <w:rPr>
                <w:rFonts w:ascii="Book Antiqua" w:eastAsia="Times New Roman" w:hAnsi="Book Antiqua" w:cs="Times New Roman"/>
                <w:b/>
                <w:i/>
                <w:iCs/>
                <w:sz w:val="19"/>
                <w:szCs w:val="19"/>
                <w:highlight w:val="yellow"/>
                <w:lang w:eastAsia="pt-BR"/>
              </w:rPr>
              <w:t>pelo</w:t>
            </w:r>
            <w:r w:rsidR="005B14FB" w:rsidRPr="00984B0F">
              <w:rPr>
                <w:rFonts w:ascii="Book Antiqua" w:eastAsia="Times New Roman" w:hAnsi="Book Antiqua" w:cs="Times New Roman"/>
                <w:b/>
                <w:sz w:val="19"/>
                <w:szCs w:val="19"/>
                <w:highlight w:val="yellow"/>
                <w:lang w:eastAsia="pt-BR"/>
              </w:rPr>
              <w:t xml:space="preserve"> mercado</w:t>
            </w:r>
            <w:r w:rsidR="005B14FB" w:rsidRPr="00984B0F">
              <w:rPr>
                <w:rFonts w:ascii="Book Antiqua" w:eastAsia="Times New Roman" w:hAnsi="Book Antiqua" w:cs="Times New Roman"/>
                <w:sz w:val="19"/>
                <w:szCs w:val="19"/>
                <w:lang w:eastAsia="pt-BR"/>
              </w:rPr>
              <w:t xml:space="preserve"> e </w:t>
            </w:r>
            <w:r w:rsidR="005B14FB" w:rsidRPr="00984B0F">
              <w:rPr>
                <w:rFonts w:ascii="Book Antiqua" w:eastAsia="Times New Roman" w:hAnsi="Book Antiqua" w:cs="Times New Roman"/>
                <w:b/>
                <w:i/>
                <w:iCs/>
                <w:sz w:val="19"/>
                <w:szCs w:val="19"/>
                <w:highlight w:val="yellow"/>
                <w:lang w:eastAsia="pt-BR"/>
              </w:rPr>
              <w:t>para</w:t>
            </w:r>
            <w:r w:rsidR="005B14FB" w:rsidRPr="00984B0F">
              <w:rPr>
                <w:rFonts w:ascii="Book Antiqua" w:eastAsia="Times New Roman" w:hAnsi="Book Antiqua" w:cs="Times New Roman"/>
                <w:b/>
                <w:sz w:val="19"/>
                <w:szCs w:val="19"/>
                <w:highlight w:val="yellow"/>
                <w:lang w:eastAsia="pt-BR"/>
              </w:rPr>
              <w:t xml:space="preserve"> o mercado</w:t>
            </w:r>
            <w:r w:rsidR="005B14FB" w:rsidRPr="00984B0F">
              <w:rPr>
                <w:rFonts w:ascii="Book Antiqua" w:eastAsia="Times New Roman" w:hAnsi="Book Antiqua" w:cs="Times New Roman"/>
                <w:sz w:val="19"/>
                <w:szCs w:val="19"/>
                <w:lang w:eastAsia="pt-BR"/>
              </w:rPr>
              <w:t xml:space="preserve">; são dados </w:t>
            </w:r>
            <w:r w:rsidR="005B14FB" w:rsidRPr="00984B0F">
              <w:rPr>
                <w:rFonts w:ascii="Book Antiqua" w:eastAsia="Times New Roman" w:hAnsi="Book Antiqua" w:cs="Times New Roman"/>
                <w:b/>
                <w:sz w:val="19"/>
                <w:szCs w:val="19"/>
                <w:highlight w:val="yellow"/>
                <w:lang w:eastAsia="pt-BR"/>
              </w:rPr>
              <w:t>relativos à inadimplência</w:t>
            </w:r>
            <w:r w:rsidR="005B14FB" w:rsidRPr="00984B0F">
              <w:rPr>
                <w:rFonts w:ascii="Book Antiqua" w:eastAsia="Times New Roman" w:hAnsi="Book Antiqua" w:cs="Times New Roman"/>
                <w:sz w:val="19"/>
                <w:szCs w:val="19"/>
                <w:lang w:eastAsia="pt-BR"/>
              </w:rPr>
              <w:t xml:space="preserve">. Por isso, </w:t>
            </w:r>
            <w:r w:rsidR="005B14FB" w:rsidRPr="00984B0F">
              <w:rPr>
                <w:rFonts w:ascii="Book Antiqua" w:eastAsia="Times New Roman" w:hAnsi="Book Antiqua" w:cs="Times New Roman"/>
                <w:b/>
                <w:sz w:val="19"/>
                <w:szCs w:val="19"/>
                <w:highlight w:val="yellow"/>
                <w:lang w:eastAsia="pt-BR"/>
              </w:rPr>
              <w:t>exigem prévia comunicação ao consumidor</w:t>
            </w:r>
            <w:r w:rsidR="005B14FB" w:rsidRPr="00984B0F">
              <w:rPr>
                <w:rFonts w:ascii="Book Antiqua" w:eastAsia="Times New Roman" w:hAnsi="Book Antiqua" w:cs="Times New Roman"/>
                <w:sz w:val="19"/>
                <w:szCs w:val="19"/>
                <w:lang w:eastAsia="pt-BR"/>
              </w:rPr>
              <w:t xml:space="preserve"> (enunciado 359 da súmula do STJ). Os </w:t>
            </w:r>
            <w:r w:rsidR="005B14FB" w:rsidRPr="00942E2C">
              <w:rPr>
                <w:rFonts w:ascii="Book Antiqua" w:eastAsia="Times New Roman" w:hAnsi="Book Antiqua" w:cs="Times New Roman"/>
                <w:b/>
                <w:sz w:val="19"/>
                <w:szCs w:val="19"/>
                <w:shd w:val="clear" w:color="auto" w:fill="F7CAAC" w:themeFill="accent2" w:themeFillTint="66"/>
                <w:lang w:eastAsia="pt-BR"/>
              </w:rPr>
              <w:t>cadastros de consumo</w:t>
            </w:r>
            <w:r w:rsidR="005B14FB" w:rsidRPr="00984B0F">
              <w:rPr>
                <w:rFonts w:ascii="Book Antiqua" w:eastAsia="Times New Roman" w:hAnsi="Book Antiqua" w:cs="Times New Roman"/>
                <w:sz w:val="19"/>
                <w:szCs w:val="19"/>
                <w:lang w:eastAsia="pt-BR"/>
              </w:rPr>
              <w:t xml:space="preserve">, por seu turno, são </w:t>
            </w:r>
            <w:r w:rsidR="005B14FB" w:rsidRPr="00984B0F">
              <w:rPr>
                <w:rFonts w:ascii="Book Antiqua" w:eastAsia="Times New Roman" w:hAnsi="Book Antiqua" w:cs="Times New Roman"/>
                <w:b/>
                <w:sz w:val="19"/>
                <w:szCs w:val="19"/>
                <w:highlight w:val="yellow"/>
                <w:lang w:eastAsia="pt-BR"/>
              </w:rPr>
              <w:t xml:space="preserve">realizados </w:t>
            </w:r>
            <w:r w:rsidR="005B14FB" w:rsidRPr="00984B0F">
              <w:rPr>
                <w:rFonts w:ascii="Book Antiqua" w:eastAsia="Times New Roman" w:hAnsi="Book Antiqua" w:cs="Times New Roman"/>
                <w:b/>
                <w:i/>
                <w:iCs/>
                <w:sz w:val="19"/>
                <w:szCs w:val="19"/>
                <w:highlight w:val="yellow"/>
                <w:lang w:eastAsia="pt-BR"/>
              </w:rPr>
              <w:t xml:space="preserve">pelo </w:t>
            </w:r>
            <w:r w:rsidR="005B14FB" w:rsidRPr="00984B0F">
              <w:rPr>
                <w:rFonts w:ascii="Book Antiqua" w:eastAsia="Times New Roman" w:hAnsi="Book Antiqua" w:cs="Times New Roman"/>
                <w:b/>
                <w:sz w:val="19"/>
                <w:szCs w:val="19"/>
                <w:highlight w:val="yellow"/>
                <w:lang w:eastAsia="pt-BR"/>
              </w:rPr>
              <w:t>consumidor</w:t>
            </w:r>
            <w:r w:rsidR="005B14FB" w:rsidRPr="00984B0F">
              <w:rPr>
                <w:rFonts w:ascii="Book Antiqua" w:eastAsia="Times New Roman" w:hAnsi="Book Antiqua" w:cs="Times New Roman"/>
                <w:sz w:val="19"/>
                <w:szCs w:val="19"/>
                <w:lang w:eastAsia="pt-BR"/>
              </w:rPr>
              <w:t xml:space="preserve"> e </w:t>
            </w:r>
            <w:r w:rsidR="005B14FB" w:rsidRPr="00984B0F">
              <w:rPr>
                <w:rFonts w:ascii="Book Antiqua" w:eastAsia="Times New Roman" w:hAnsi="Book Antiqua" w:cs="Times New Roman"/>
                <w:b/>
                <w:i/>
                <w:iCs/>
                <w:sz w:val="19"/>
                <w:szCs w:val="19"/>
                <w:highlight w:val="yellow"/>
                <w:lang w:eastAsia="pt-BR"/>
              </w:rPr>
              <w:t>para</w:t>
            </w:r>
            <w:r w:rsidR="005B14FB" w:rsidRPr="00984B0F">
              <w:rPr>
                <w:rFonts w:ascii="Book Antiqua" w:eastAsia="Times New Roman" w:hAnsi="Book Antiqua" w:cs="Times New Roman"/>
                <w:b/>
                <w:sz w:val="19"/>
                <w:szCs w:val="19"/>
                <w:highlight w:val="yellow"/>
                <w:lang w:eastAsia="pt-BR"/>
              </w:rPr>
              <w:t xml:space="preserve"> um específico fornecedor</w:t>
            </w:r>
            <w:r w:rsidR="005B14FB" w:rsidRPr="00984B0F">
              <w:rPr>
                <w:rFonts w:ascii="Book Antiqua" w:eastAsia="Times New Roman" w:hAnsi="Book Antiqua" w:cs="Times New Roman"/>
                <w:sz w:val="19"/>
                <w:szCs w:val="19"/>
                <w:lang w:eastAsia="pt-BR"/>
              </w:rPr>
              <w:t xml:space="preserve">; visam, </w:t>
            </w:r>
            <w:r w:rsidR="005B14FB" w:rsidRPr="00984B0F">
              <w:rPr>
                <w:rFonts w:ascii="Book Antiqua" w:eastAsia="Times New Roman" w:hAnsi="Book Antiqua" w:cs="Times New Roman"/>
                <w:b/>
                <w:sz w:val="19"/>
                <w:szCs w:val="19"/>
                <w:highlight w:val="yellow"/>
                <w:lang w:eastAsia="pt-BR"/>
              </w:rPr>
              <w:t>em regra</w:t>
            </w:r>
            <w:r w:rsidR="005B14FB" w:rsidRPr="00984B0F">
              <w:rPr>
                <w:rFonts w:ascii="Book Antiqua" w:eastAsia="Times New Roman" w:hAnsi="Book Antiqua" w:cs="Times New Roman"/>
                <w:sz w:val="19"/>
                <w:szCs w:val="19"/>
                <w:lang w:eastAsia="pt-BR"/>
              </w:rPr>
              <w:t xml:space="preserve">, </w:t>
            </w:r>
            <w:r w:rsidR="005B14FB" w:rsidRPr="00984B0F">
              <w:rPr>
                <w:rFonts w:ascii="Book Antiqua" w:eastAsia="Times New Roman" w:hAnsi="Book Antiqua" w:cs="Times New Roman"/>
                <w:b/>
                <w:sz w:val="19"/>
                <w:szCs w:val="19"/>
                <w:highlight w:val="yellow"/>
                <w:lang w:eastAsia="pt-BR"/>
              </w:rPr>
              <w:t>estabelecer maior diálogo entre o fornecedor</w:t>
            </w:r>
            <w:r w:rsidR="005B14FB" w:rsidRPr="00984B0F">
              <w:rPr>
                <w:rFonts w:ascii="Book Antiqua" w:eastAsia="Times New Roman" w:hAnsi="Book Antiqua" w:cs="Times New Roman"/>
                <w:sz w:val="19"/>
                <w:szCs w:val="19"/>
                <w:lang w:eastAsia="pt-BR"/>
              </w:rPr>
              <w:t xml:space="preserve"> e </w:t>
            </w:r>
            <w:r w:rsidR="005B14FB" w:rsidRPr="00984B0F">
              <w:rPr>
                <w:rFonts w:ascii="Book Antiqua" w:eastAsia="Times New Roman" w:hAnsi="Book Antiqua" w:cs="Times New Roman"/>
                <w:b/>
                <w:sz w:val="19"/>
                <w:szCs w:val="19"/>
                <w:highlight w:val="yellow"/>
                <w:lang w:eastAsia="pt-BR"/>
              </w:rPr>
              <w:t>o consumidor</w:t>
            </w:r>
            <w:r w:rsidR="005B14FB" w:rsidRPr="00984B0F">
              <w:rPr>
                <w:rFonts w:ascii="Book Antiqua" w:eastAsia="Times New Roman" w:hAnsi="Book Antiqua" w:cs="Times New Roman"/>
                <w:sz w:val="19"/>
                <w:szCs w:val="19"/>
                <w:lang w:eastAsia="pt-BR"/>
              </w:rPr>
              <w:t xml:space="preserve">, facilitando o </w:t>
            </w:r>
            <w:r w:rsidR="005B14FB" w:rsidRPr="00984B0F">
              <w:rPr>
                <w:rFonts w:ascii="Book Antiqua" w:eastAsia="Times New Roman" w:hAnsi="Book Antiqua" w:cs="Times New Roman"/>
                <w:b/>
                <w:sz w:val="19"/>
                <w:szCs w:val="19"/>
                <w:highlight w:val="yellow"/>
                <w:lang w:eastAsia="pt-BR"/>
              </w:rPr>
              <w:t>acesso à publicidade</w:t>
            </w:r>
            <w:r w:rsidR="005B14FB" w:rsidRPr="00984B0F">
              <w:rPr>
                <w:rFonts w:ascii="Book Antiqua" w:eastAsia="Times New Roman" w:hAnsi="Book Antiqua" w:cs="Times New Roman"/>
                <w:sz w:val="19"/>
                <w:szCs w:val="19"/>
                <w:lang w:eastAsia="pt-BR"/>
              </w:rPr>
              <w:t xml:space="preserve"> e </w:t>
            </w:r>
            <w:r w:rsidR="005B14FB" w:rsidRPr="00984B0F">
              <w:rPr>
                <w:rFonts w:ascii="Book Antiqua" w:eastAsia="Times New Roman" w:hAnsi="Book Antiqua" w:cs="Times New Roman"/>
                <w:b/>
                <w:sz w:val="19"/>
                <w:szCs w:val="19"/>
                <w:highlight w:val="yellow"/>
                <w:lang w:eastAsia="pt-BR"/>
              </w:rPr>
              <w:t>permitindo ao fornecedor conhecer o perfil do consumidor</w:t>
            </w:r>
            <w:r w:rsidR="005B14FB" w:rsidRPr="00984B0F">
              <w:rPr>
                <w:rFonts w:ascii="Book Antiqua" w:eastAsia="Times New Roman" w:hAnsi="Book Antiqua" w:cs="Times New Roman"/>
                <w:sz w:val="19"/>
                <w:szCs w:val="19"/>
                <w:lang w:eastAsia="pt-BR"/>
              </w:rPr>
              <w:t xml:space="preserve"> (Fonte: BENJAMIN, Herman; MARQUES, Cláudia Lima; BESSA, Leonardo Roscoe. Manual de direito do consumidor. 6. ed. São Paulo: Revista dos Tribunais, 2014. p. 327).</w:t>
            </w:r>
            <w:r w:rsidR="004E05D2">
              <w:rPr>
                <w:rFonts w:ascii="Book Antiqua" w:eastAsia="Times New Roman" w:hAnsi="Book Antiqua" w:cs="Times New Roman"/>
                <w:sz w:val="19"/>
                <w:szCs w:val="19"/>
                <w:lang w:eastAsia="pt-BR"/>
              </w:rPr>
              <w:t xml:space="preserve"> Acerca do tema, Flávio Tartuce explica: </w:t>
            </w:r>
            <w:r w:rsidR="004E05D2" w:rsidRPr="004E05D2">
              <w:rPr>
                <w:rFonts w:ascii="Book Antiqua" w:eastAsia="Times New Roman" w:hAnsi="Book Antiqua" w:cs="Times New Roman"/>
                <w:i/>
                <w:iCs/>
                <w:sz w:val="19"/>
                <w:szCs w:val="19"/>
                <w:lang w:eastAsia="pt-BR"/>
              </w:rPr>
              <w:t xml:space="preserve">“De início, </w:t>
            </w:r>
            <w:r w:rsidR="004E05D2" w:rsidRPr="004E05D2">
              <w:rPr>
                <w:rFonts w:ascii="Book Antiqua" w:eastAsia="Times New Roman" w:hAnsi="Book Antiqua" w:cs="Times New Roman"/>
                <w:b/>
                <w:bCs/>
                <w:i/>
                <w:iCs/>
                <w:sz w:val="19"/>
                <w:szCs w:val="19"/>
                <w:highlight w:val="green"/>
                <w:lang w:eastAsia="pt-BR"/>
              </w:rPr>
              <w:t>há bancos de dados nos cadastros negativos do SERASA</w:t>
            </w:r>
            <w:r w:rsidR="004E05D2" w:rsidRPr="004E05D2">
              <w:rPr>
                <w:rFonts w:ascii="Book Antiqua" w:eastAsia="Times New Roman" w:hAnsi="Book Antiqua" w:cs="Times New Roman"/>
                <w:i/>
                <w:iCs/>
                <w:sz w:val="19"/>
                <w:szCs w:val="19"/>
                <w:lang w:eastAsia="pt-BR"/>
              </w:rPr>
              <w:t xml:space="preserve"> – empresa privada originalmente ligada aos bancos – e do SPC – serviço de proteção ao crédito de associações de comerciantes. Tais cadastros são os que têm a maior efetividade prática no Brasil, na linha do exposto no início deste capítulo, almejando a prestação de informações à coletividade, ao mercado de consumo. (...) Por outro lado, presentes estão os cadastros de consumidores na coleta de dados particularizados no interesse de fornecedores ou prestadores, como nos programas internos de pontuação das empresas em geral. Repise-se que tais cadastros não visam a negativação do nome do consumidor com o fim de informação ao público, mas apenas o incremento das atividades e negócios das empresas.”</w:t>
            </w:r>
            <w:r w:rsidR="004E05D2" w:rsidRPr="004E05D2">
              <w:rPr>
                <w:rFonts w:ascii="Book Antiqua" w:eastAsia="Times New Roman" w:hAnsi="Book Antiqua" w:cs="Times New Roman"/>
                <w:sz w:val="19"/>
                <w:szCs w:val="19"/>
                <w:lang w:eastAsia="pt-BR"/>
              </w:rPr>
              <w:t xml:space="preserve"> (Tartuce, Flávio. Manual de direito do consumidor: direito material e processual / Flávio Tartuce, Daniel Amorim Assumpção Neves. – 7. ed. rev., atual. e ampl. – Rio de Janeiro: </w:t>
            </w:r>
            <w:r w:rsidR="004E05D2" w:rsidRPr="004E05D2">
              <w:rPr>
                <w:rFonts w:ascii="Book Antiqua" w:eastAsia="Times New Roman" w:hAnsi="Book Antiqua" w:cs="Times New Roman"/>
                <w:sz w:val="19"/>
                <w:szCs w:val="19"/>
                <w:lang w:eastAsia="pt-BR"/>
              </w:rPr>
              <w:lastRenderedPageBreak/>
              <w:t>Forense; São Paulo: MÉTODO, 2018).</w:t>
            </w:r>
            <w:r w:rsidR="004E05D2">
              <w:rPr>
                <w:rFonts w:ascii="Book Antiqua" w:eastAsia="Times New Roman" w:hAnsi="Book Antiqua" w:cs="Times New Roman"/>
                <w:sz w:val="19"/>
                <w:szCs w:val="19"/>
                <w:lang w:eastAsia="pt-BR"/>
              </w:rPr>
              <w:t xml:space="preserve"> </w:t>
            </w:r>
            <w:r w:rsidR="005B14FB" w:rsidRPr="00984B0F">
              <w:rPr>
                <w:rFonts w:ascii="Book Antiqua" w:eastAsia="Times New Roman" w:hAnsi="Book Antiqua" w:cs="Times New Roman"/>
                <w:sz w:val="19"/>
                <w:szCs w:val="19"/>
                <w:lang w:eastAsia="pt-BR"/>
              </w:rPr>
              <w:t>Também nesse sentido é a jurisprudência já assentada do STJ.</w:t>
            </w:r>
            <w:r w:rsidR="00942E2C">
              <w:rPr>
                <w:rFonts w:ascii="Book Antiqua" w:eastAsia="Times New Roman" w:hAnsi="Book Antiqua" w:cs="Times New Roman"/>
                <w:sz w:val="19"/>
                <w:szCs w:val="19"/>
                <w:lang w:eastAsia="pt-BR"/>
              </w:rPr>
              <w:t xml:space="preserve"> Em resumo, por </w:t>
            </w:r>
            <w:r w:rsidR="00942E2C" w:rsidRPr="00942E2C">
              <w:rPr>
                <w:rFonts w:ascii="Book Antiqua" w:eastAsia="Times New Roman" w:hAnsi="Book Antiqua" w:cs="Times New Roman"/>
                <w:sz w:val="19"/>
                <w:szCs w:val="19"/>
                <w:lang w:eastAsia="pt-BR"/>
              </w:rPr>
              <w:t>definição, tanto o banco de dados como o cadastro são o conjunto de informações acerca de um consumidor.</w:t>
            </w:r>
            <w:r w:rsidR="00942E2C">
              <w:rPr>
                <w:rFonts w:ascii="Book Antiqua" w:eastAsia="Times New Roman" w:hAnsi="Book Antiqua" w:cs="Times New Roman"/>
                <w:sz w:val="19"/>
                <w:szCs w:val="19"/>
                <w:lang w:eastAsia="pt-BR"/>
              </w:rPr>
              <w:t xml:space="preserve"> Ou seja:</w:t>
            </w:r>
          </w:p>
          <w:p w14:paraId="16A4FEAC" w14:textId="4E33BD3F" w:rsidR="00942E2C" w:rsidRPr="00942E2C" w:rsidRDefault="00942E2C" w:rsidP="00942E2C">
            <w:pPr>
              <w:ind w:left="595"/>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942E2C">
              <w:rPr>
                <w:rFonts w:ascii="Book Antiqua" w:eastAsia="Times New Roman" w:hAnsi="Book Antiqua" w:cs="Times New Roman"/>
                <w:sz w:val="19"/>
                <w:szCs w:val="19"/>
                <w:lang w:eastAsia="pt-BR"/>
              </w:rPr>
              <w:t xml:space="preserve">No </w:t>
            </w:r>
            <w:r w:rsidRPr="00942E2C">
              <w:rPr>
                <w:rFonts w:ascii="Book Antiqua" w:eastAsia="Times New Roman" w:hAnsi="Book Antiqua" w:cs="Times New Roman"/>
                <w:b/>
                <w:bCs/>
                <w:sz w:val="19"/>
                <w:szCs w:val="19"/>
                <w:shd w:val="clear" w:color="auto" w:fill="F7CAAC" w:themeFill="accent2" w:themeFillTint="66"/>
                <w:lang w:eastAsia="pt-BR"/>
              </w:rPr>
              <w:t>banco de dados</w:t>
            </w:r>
            <w:r w:rsidRPr="00942E2C">
              <w:rPr>
                <w:rFonts w:ascii="Book Antiqua" w:eastAsia="Times New Roman" w:hAnsi="Book Antiqua" w:cs="Times New Roman"/>
                <w:sz w:val="19"/>
                <w:szCs w:val="19"/>
                <w:lang w:eastAsia="pt-BR"/>
              </w:rPr>
              <w:t xml:space="preserve">, essas informações são coletadas no mercado, sendo utilizadas normalmente por empresas que prestam serviços de proteção ao crédito. Essas empresas são consideradas, pelo </w:t>
            </w:r>
            <w:r>
              <w:rPr>
                <w:rFonts w:ascii="Book Antiqua" w:eastAsia="Times New Roman" w:hAnsi="Book Antiqua" w:cs="Times New Roman"/>
                <w:sz w:val="19"/>
                <w:szCs w:val="19"/>
                <w:lang w:eastAsia="pt-BR"/>
              </w:rPr>
              <w:t>CDC</w:t>
            </w:r>
            <w:r w:rsidRPr="00942E2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942E2C">
              <w:rPr>
                <w:rFonts w:ascii="Book Antiqua" w:eastAsia="Times New Roman" w:hAnsi="Book Antiqua" w:cs="Times New Roman"/>
                <w:sz w:val="19"/>
                <w:szCs w:val="19"/>
                <w:lang w:eastAsia="pt-BR"/>
              </w:rPr>
              <w:t>Lei 8.078/90</w:t>
            </w:r>
            <w:r>
              <w:rPr>
                <w:rFonts w:ascii="Book Antiqua" w:eastAsia="Times New Roman" w:hAnsi="Book Antiqua" w:cs="Times New Roman"/>
                <w:sz w:val="19"/>
                <w:szCs w:val="19"/>
                <w:lang w:eastAsia="pt-BR"/>
              </w:rPr>
              <w:t>)</w:t>
            </w:r>
            <w:r w:rsidRPr="00942E2C">
              <w:rPr>
                <w:rFonts w:ascii="Book Antiqua" w:eastAsia="Times New Roman" w:hAnsi="Book Antiqua" w:cs="Times New Roman"/>
                <w:sz w:val="19"/>
                <w:szCs w:val="19"/>
                <w:lang w:eastAsia="pt-BR"/>
              </w:rPr>
              <w:t>, entidades de caráter público.</w:t>
            </w:r>
          </w:p>
          <w:p w14:paraId="26AE4046" w14:textId="169D5ABA" w:rsidR="00942E2C" w:rsidRDefault="00942E2C" w:rsidP="00942E2C">
            <w:pPr>
              <w:ind w:left="595"/>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942E2C">
              <w:rPr>
                <w:rFonts w:ascii="Book Antiqua" w:eastAsia="Times New Roman" w:hAnsi="Book Antiqua" w:cs="Times New Roman"/>
                <w:sz w:val="19"/>
                <w:szCs w:val="19"/>
                <w:lang w:eastAsia="pt-BR"/>
              </w:rPr>
              <w:t xml:space="preserve">No que tange ao </w:t>
            </w:r>
            <w:r w:rsidRPr="00942E2C">
              <w:rPr>
                <w:rFonts w:ascii="Book Antiqua" w:eastAsia="Times New Roman" w:hAnsi="Book Antiqua" w:cs="Times New Roman"/>
                <w:b/>
                <w:bCs/>
                <w:sz w:val="19"/>
                <w:szCs w:val="19"/>
                <w:shd w:val="clear" w:color="auto" w:fill="F7CAAC" w:themeFill="accent2" w:themeFillTint="66"/>
                <w:lang w:eastAsia="pt-BR"/>
              </w:rPr>
              <w:t>cadastro de consumidores</w:t>
            </w:r>
            <w:r w:rsidRPr="00942E2C">
              <w:rPr>
                <w:rFonts w:ascii="Book Antiqua" w:eastAsia="Times New Roman" w:hAnsi="Book Antiqua" w:cs="Times New Roman"/>
                <w:sz w:val="19"/>
                <w:szCs w:val="19"/>
                <w:lang w:eastAsia="pt-BR"/>
              </w:rPr>
              <w:t>, este é composto pelas informações fornecidas pelo próprio consumidor, no momento de abertura de um crediário, ou seja, informações que serão utilizadas internamente pelas empresas para a concessão, ou não, do crédito. Em muitos casos, inclusive, faz parte desse cadastro o resultado da consulta realizada junto aos serviços de proteção ao crédito – exemplos: SPC, SERASA.</w:t>
            </w:r>
          </w:p>
          <w:p w14:paraId="2ACCC1C6" w14:textId="77777777" w:rsidR="00942E2C" w:rsidRPr="00984B0F" w:rsidRDefault="00942E2C" w:rsidP="00942E2C">
            <w:pPr>
              <w:jc w:val="both"/>
              <w:rPr>
                <w:rFonts w:ascii="Book Antiqua" w:eastAsia="Times New Roman" w:hAnsi="Book Antiqua" w:cs="Times New Roman"/>
                <w:b/>
                <w:color w:val="FF0000"/>
                <w:sz w:val="19"/>
                <w:szCs w:val="19"/>
                <w:lang w:eastAsia="pt-BR"/>
              </w:rPr>
            </w:pPr>
          </w:p>
          <w:p w14:paraId="3F0D6DF9" w14:textId="69587927" w:rsidR="00AF2D04" w:rsidRPr="00984B0F" w:rsidRDefault="00841B08" w:rsidP="00942E2C">
            <w:pPr>
              <w:jc w:val="both"/>
              <w:rPr>
                <w:rFonts w:ascii="Book Antiqua" w:hAnsi="Book Antiqua"/>
                <w:b/>
                <w:color w:val="FF0000"/>
                <w:sz w:val="19"/>
                <w:szCs w:val="19"/>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FA216F">
              <w:rPr>
                <w:rFonts w:ascii="Book Antiqua" w:eastAsia="Times New Roman" w:hAnsi="Book Antiqua" w:cs="Times New Roman"/>
                <w:b/>
                <w:i/>
                <w:iCs/>
                <w:color w:val="FF0000"/>
                <w:sz w:val="19"/>
                <w:szCs w:val="19"/>
                <w:lang w:eastAsia="pt-BR"/>
              </w:rPr>
              <w:t>:</w:t>
            </w:r>
            <w:r w:rsidR="002200F7">
              <w:rPr>
                <w:rFonts w:ascii="Book Antiqua" w:eastAsia="Times New Roman" w:hAnsi="Book Antiqua" w:cs="Times New Roman"/>
                <w:b/>
                <w:i/>
                <w:iCs/>
                <w:color w:val="FF0000"/>
                <w:sz w:val="19"/>
                <w:szCs w:val="19"/>
                <w:lang w:eastAsia="pt-BR"/>
              </w:rPr>
              <w:t xml:space="preserve"> #</w:t>
            </w:r>
            <w:r w:rsidR="002200F7" w:rsidRPr="00400C29">
              <w:rPr>
                <w:rFonts w:ascii="Book Antiqua" w:eastAsia="Times New Roman" w:hAnsi="Book Antiqua" w:cs="Times New Roman"/>
                <w:b/>
                <w:i/>
                <w:iCs/>
                <w:color w:val="FF0000"/>
                <w:sz w:val="19"/>
                <w:szCs w:val="19"/>
                <w:highlight w:val="green"/>
                <w:lang w:eastAsia="pt-BR"/>
              </w:rPr>
              <w:t>MPR</w:t>
            </w:r>
            <w:r w:rsidR="002200F7">
              <w:rPr>
                <w:rFonts w:ascii="Book Antiqua" w:eastAsia="Times New Roman" w:hAnsi="Book Antiqua" w:cs="Times New Roman"/>
                <w:b/>
                <w:i/>
                <w:iCs/>
                <w:color w:val="FF0000"/>
                <w:sz w:val="19"/>
                <w:szCs w:val="19"/>
                <w:highlight w:val="green"/>
                <w:lang w:eastAsia="pt-BR"/>
              </w:rPr>
              <w:t>O</w:t>
            </w:r>
            <w:r w:rsidR="002200F7" w:rsidRPr="00400C29">
              <w:rPr>
                <w:rFonts w:ascii="Book Antiqua" w:eastAsia="Times New Roman" w:hAnsi="Book Antiqua" w:cs="Times New Roman"/>
                <w:b/>
                <w:i/>
                <w:iCs/>
                <w:color w:val="FF0000"/>
                <w:sz w:val="19"/>
                <w:szCs w:val="19"/>
                <w:highlight w:val="green"/>
                <w:lang w:eastAsia="pt-BR"/>
              </w:rPr>
              <w:t>-2008</w:t>
            </w:r>
            <w:r w:rsidR="002200F7">
              <w:rPr>
                <w:rFonts w:ascii="Book Antiqua" w:eastAsia="Times New Roman" w:hAnsi="Book Antiqua" w:cs="Times New Roman"/>
                <w:b/>
                <w:i/>
                <w:iCs/>
                <w:color w:val="FF0000"/>
                <w:sz w:val="19"/>
                <w:szCs w:val="19"/>
                <w:lang w:eastAsia="pt-BR"/>
              </w:rPr>
              <w:t>:</w:t>
            </w:r>
            <w:r w:rsidR="00FA216F">
              <w:rPr>
                <w:rFonts w:ascii="Book Antiqua" w:eastAsia="Times New Roman" w:hAnsi="Book Antiqua" w:cs="Times New Roman"/>
                <w:b/>
                <w:i/>
                <w:iCs/>
                <w:color w:val="FF0000"/>
                <w:sz w:val="19"/>
                <w:szCs w:val="19"/>
                <w:lang w:eastAsia="pt-BR"/>
              </w:rPr>
              <w:t xml:space="preserve"> #</w:t>
            </w:r>
            <w:r w:rsidR="00FA216F" w:rsidRPr="00FA216F">
              <w:rPr>
                <w:rFonts w:ascii="Book Antiqua" w:eastAsia="Times New Roman" w:hAnsi="Book Antiqua" w:cs="Times New Roman"/>
                <w:b/>
                <w:i/>
                <w:iCs/>
                <w:color w:val="FF0000"/>
                <w:sz w:val="19"/>
                <w:szCs w:val="19"/>
                <w:highlight w:val="green"/>
                <w:lang w:eastAsia="pt-BR"/>
              </w:rPr>
              <w:t>DPEMG-2009</w:t>
            </w:r>
            <w:r w:rsidR="00A0284B">
              <w:rPr>
                <w:rFonts w:ascii="Book Antiqua" w:eastAsia="Times New Roman" w:hAnsi="Book Antiqua" w:cs="Times New Roman"/>
                <w:b/>
                <w:i/>
                <w:iCs/>
                <w:color w:val="FF0000"/>
                <w:sz w:val="19"/>
                <w:szCs w:val="19"/>
                <w:lang w:eastAsia="pt-BR"/>
              </w:rPr>
              <w:t>: #</w:t>
            </w:r>
            <w:r w:rsidR="00A0284B" w:rsidRPr="00A0284B">
              <w:rPr>
                <w:rFonts w:ascii="Book Antiqua" w:eastAsia="Times New Roman" w:hAnsi="Book Antiqua" w:cs="Times New Roman"/>
                <w:b/>
                <w:i/>
                <w:iCs/>
                <w:color w:val="FF0000"/>
                <w:sz w:val="19"/>
                <w:szCs w:val="19"/>
                <w:highlight w:val="green"/>
                <w:lang w:eastAsia="pt-BR"/>
              </w:rPr>
              <w:t>MPAL-2012</w:t>
            </w:r>
            <w:r w:rsidR="000E7D9F">
              <w:rPr>
                <w:rFonts w:ascii="Book Antiqua" w:eastAsia="Times New Roman" w:hAnsi="Book Antiqua" w:cs="Times New Roman"/>
                <w:b/>
                <w:i/>
                <w:iCs/>
                <w:color w:val="FF0000"/>
                <w:sz w:val="19"/>
                <w:szCs w:val="19"/>
                <w:lang w:eastAsia="pt-BR"/>
              </w:rPr>
              <w:t xml:space="preserve">: </w:t>
            </w:r>
            <w:r w:rsidR="00233ECA">
              <w:rPr>
                <w:rFonts w:ascii="Book Antiqua" w:eastAsia="Times New Roman" w:hAnsi="Book Antiqua" w:cs="Times New Roman"/>
                <w:b/>
                <w:i/>
                <w:iCs/>
                <w:color w:val="FF0000"/>
                <w:sz w:val="19"/>
                <w:szCs w:val="19"/>
                <w:lang w:eastAsia="pt-BR"/>
              </w:rPr>
              <w:t>#</w:t>
            </w:r>
            <w:r w:rsidR="00233ECA" w:rsidRPr="00233ECA">
              <w:rPr>
                <w:rFonts w:ascii="Book Antiqua" w:eastAsia="Times New Roman" w:hAnsi="Book Antiqua" w:cs="Times New Roman"/>
                <w:b/>
                <w:i/>
                <w:iCs/>
                <w:color w:val="FF0000"/>
                <w:sz w:val="19"/>
                <w:szCs w:val="19"/>
                <w:highlight w:val="green"/>
                <w:lang w:eastAsia="pt-BR"/>
              </w:rPr>
              <w:t>MPTO-2012</w:t>
            </w:r>
            <w:r w:rsidR="00833651">
              <w:rPr>
                <w:rFonts w:ascii="Book Antiqua" w:eastAsia="Times New Roman" w:hAnsi="Book Antiqua" w:cs="Times New Roman"/>
                <w:b/>
                <w:i/>
                <w:iCs/>
                <w:color w:val="FF0000"/>
                <w:sz w:val="19"/>
                <w:szCs w:val="19"/>
                <w:lang w:eastAsia="pt-BR"/>
              </w:rPr>
              <w:t>:</w:t>
            </w:r>
            <w:r w:rsidR="002200F7">
              <w:rPr>
                <w:rFonts w:ascii="Book Antiqua" w:eastAsia="Times New Roman" w:hAnsi="Book Antiqua" w:cs="Times New Roman"/>
                <w:b/>
                <w:i/>
                <w:iCs/>
                <w:color w:val="FF0000"/>
                <w:sz w:val="19"/>
                <w:szCs w:val="19"/>
                <w:lang w:eastAsia="pt-BR"/>
              </w:rPr>
              <w:t xml:space="preserve"> #</w:t>
            </w:r>
            <w:r w:rsidR="002200F7" w:rsidRPr="000E7D9F">
              <w:rPr>
                <w:rFonts w:ascii="Book Antiqua" w:eastAsia="Times New Roman" w:hAnsi="Book Antiqua" w:cs="Times New Roman"/>
                <w:b/>
                <w:i/>
                <w:iCs/>
                <w:color w:val="FF0000"/>
                <w:sz w:val="19"/>
                <w:szCs w:val="19"/>
                <w:highlight w:val="green"/>
                <w:lang w:eastAsia="pt-BR"/>
              </w:rPr>
              <w:t>DPESC-2012</w:t>
            </w:r>
            <w:r w:rsidR="002200F7">
              <w:rPr>
                <w:rFonts w:ascii="Book Antiqua" w:eastAsia="Times New Roman" w:hAnsi="Book Antiqua" w:cs="Times New Roman"/>
                <w:b/>
                <w:i/>
                <w:iCs/>
                <w:color w:val="FF0000"/>
                <w:sz w:val="19"/>
                <w:szCs w:val="19"/>
                <w:lang w:eastAsia="pt-BR"/>
              </w:rPr>
              <w:t>:</w:t>
            </w:r>
            <w:r w:rsidR="00833651">
              <w:rPr>
                <w:rFonts w:ascii="Book Antiqua" w:eastAsia="Times New Roman" w:hAnsi="Book Antiqua" w:cs="Times New Roman"/>
                <w:b/>
                <w:i/>
                <w:iCs/>
                <w:color w:val="FF0000"/>
                <w:sz w:val="19"/>
                <w:szCs w:val="19"/>
                <w:lang w:eastAsia="pt-BR"/>
              </w:rPr>
              <w:t xml:space="preserve"> #</w:t>
            </w:r>
            <w:r w:rsidR="00833651" w:rsidRPr="00833651">
              <w:rPr>
                <w:rFonts w:ascii="Book Antiqua" w:eastAsia="Times New Roman" w:hAnsi="Book Antiqua" w:cs="Times New Roman"/>
                <w:b/>
                <w:i/>
                <w:iCs/>
                <w:color w:val="FF0000"/>
                <w:sz w:val="19"/>
                <w:szCs w:val="19"/>
                <w:highlight w:val="green"/>
                <w:lang w:eastAsia="pt-BR"/>
              </w:rPr>
              <w:t>TRF2-2013</w:t>
            </w:r>
            <w:r w:rsidR="002200F7">
              <w:rPr>
                <w:rFonts w:ascii="Book Antiqua" w:eastAsia="Times New Roman" w:hAnsi="Book Antiqua" w:cs="Times New Roman"/>
                <w:b/>
                <w:i/>
                <w:iCs/>
                <w:color w:val="FF0000"/>
                <w:sz w:val="19"/>
                <w:szCs w:val="19"/>
                <w:lang w:eastAsia="pt-BR"/>
              </w:rPr>
              <w:t>:</w:t>
            </w:r>
            <w:r w:rsidR="00F3720A">
              <w:rPr>
                <w:rFonts w:ascii="Book Antiqua" w:eastAsia="Times New Roman" w:hAnsi="Book Antiqua" w:cs="Times New Roman"/>
                <w:b/>
                <w:i/>
                <w:iCs/>
                <w:color w:val="FF0000"/>
                <w:sz w:val="19"/>
                <w:szCs w:val="19"/>
                <w:lang w:eastAsia="pt-BR"/>
              </w:rPr>
              <w:t xml:space="preserve"> </w:t>
            </w:r>
            <w:r w:rsidR="002200F7">
              <w:rPr>
                <w:rFonts w:ascii="Book Antiqua" w:eastAsia="Times New Roman" w:hAnsi="Book Antiqua" w:cs="Times New Roman"/>
                <w:b/>
                <w:i/>
                <w:iCs/>
                <w:color w:val="FF0000"/>
                <w:sz w:val="19"/>
                <w:szCs w:val="19"/>
                <w:lang w:eastAsia="pt-BR"/>
              </w:rPr>
              <w:t>#</w:t>
            </w:r>
            <w:r w:rsidR="002200F7" w:rsidRPr="002200F7">
              <w:rPr>
                <w:rFonts w:ascii="Book Antiqua" w:eastAsia="Times New Roman" w:hAnsi="Book Antiqua" w:cs="Times New Roman"/>
                <w:b/>
                <w:i/>
                <w:iCs/>
                <w:color w:val="FF0000"/>
                <w:sz w:val="19"/>
                <w:szCs w:val="19"/>
                <w:highlight w:val="green"/>
                <w:lang w:eastAsia="pt-BR"/>
              </w:rPr>
              <w:t>TRF3-2016</w:t>
            </w:r>
            <w:r w:rsidR="00B8080E">
              <w:rPr>
                <w:rFonts w:ascii="Book Antiqua" w:eastAsia="Times New Roman" w:hAnsi="Book Antiqua" w:cs="Times New Roman"/>
                <w:b/>
                <w:i/>
                <w:iCs/>
                <w:color w:val="FF0000"/>
                <w:sz w:val="19"/>
                <w:szCs w:val="19"/>
                <w:lang w:eastAsia="pt-BR"/>
              </w:rPr>
              <w:t>: #</w:t>
            </w:r>
            <w:r w:rsidR="00B8080E" w:rsidRPr="00B8080E">
              <w:rPr>
                <w:rFonts w:ascii="Book Antiqua" w:eastAsia="Times New Roman" w:hAnsi="Book Antiqua" w:cs="Times New Roman"/>
                <w:b/>
                <w:i/>
                <w:iCs/>
                <w:color w:val="FF0000"/>
                <w:sz w:val="19"/>
                <w:szCs w:val="19"/>
                <w:highlight w:val="green"/>
                <w:lang w:eastAsia="pt-BR"/>
              </w:rPr>
              <w:t>DPEAL-2017</w:t>
            </w:r>
            <w:r>
              <w:rPr>
                <w:rFonts w:ascii="Book Antiqua" w:eastAsia="Times New Roman" w:hAnsi="Book Antiqua" w:cs="Times New Roman"/>
                <w:b/>
                <w:i/>
                <w:iCs/>
                <w:color w:val="FF0000"/>
                <w:sz w:val="19"/>
                <w:szCs w:val="19"/>
                <w:lang w:eastAsia="pt-BR"/>
              </w:rPr>
              <w:t>: #</w:t>
            </w:r>
            <w:r w:rsidRPr="00841B08">
              <w:rPr>
                <w:rFonts w:ascii="Book Antiqua" w:eastAsia="Times New Roman" w:hAnsi="Book Antiqua" w:cs="Times New Roman"/>
                <w:b/>
                <w:i/>
                <w:iCs/>
                <w:color w:val="FF0000"/>
                <w:sz w:val="19"/>
                <w:szCs w:val="19"/>
                <w:highlight w:val="green"/>
                <w:lang w:eastAsia="pt-BR"/>
              </w:rPr>
              <w:t>TJCE-2018</w:t>
            </w:r>
            <w:r w:rsidR="008204F2">
              <w:rPr>
                <w:rFonts w:ascii="Book Antiqua" w:eastAsia="Times New Roman" w:hAnsi="Book Antiqua" w:cs="Times New Roman"/>
                <w:b/>
                <w:i/>
                <w:iCs/>
                <w:color w:val="FF0000"/>
                <w:sz w:val="19"/>
                <w:szCs w:val="19"/>
                <w:lang w:eastAsia="pt-BR"/>
              </w:rPr>
              <w:t>: #</w:t>
            </w:r>
            <w:r w:rsidR="008204F2" w:rsidRPr="008204F2">
              <w:rPr>
                <w:rFonts w:ascii="Book Antiqua" w:eastAsia="Times New Roman" w:hAnsi="Book Antiqua" w:cs="Times New Roman"/>
                <w:b/>
                <w:i/>
                <w:iCs/>
                <w:color w:val="FF0000"/>
                <w:sz w:val="19"/>
                <w:szCs w:val="19"/>
                <w:highlight w:val="green"/>
                <w:lang w:eastAsia="pt-BR"/>
              </w:rPr>
              <w:t>DPEGO-2021</w:t>
            </w:r>
            <w:r w:rsidR="00E72250">
              <w:rPr>
                <w:rFonts w:ascii="Book Antiqua" w:eastAsia="Times New Roman" w:hAnsi="Book Antiqua" w:cs="Times New Roman"/>
                <w:b/>
                <w:i/>
                <w:iCs/>
                <w:color w:val="FF0000"/>
                <w:sz w:val="19"/>
                <w:szCs w:val="19"/>
                <w:lang w:eastAsia="pt-BR"/>
              </w:rPr>
              <w:t>: #</w:t>
            </w:r>
            <w:r w:rsidR="00E72250" w:rsidRPr="00E72250">
              <w:rPr>
                <w:rFonts w:ascii="Book Antiqua" w:eastAsia="Times New Roman" w:hAnsi="Book Antiqua" w:cs="Times New Roman"/>
                <w:b/>
                <w:i/>
                <w:iCs/>
                <w:color w:val="FF0000"/>
                <w:sz w:val="19"/>
                <w:szCs w:val="19"/>
                <w:highlight w:val="green"/>
                <w:lang w:eastAsia="pt-BR"/>
              </w:rPr>
              <w:t>MPRJ-2022</w:t>
            </w:r>
            <w:r w:rsidR="0036586A">
              <w:rPr>
                <w:rFonts w:ascii="Book Antiqua" w:eastAsia="Times New Roman" w:hAnsi="Book Antiqua" w:cs="Times New Roman"/>
                <w:b/>
                <w:i/>
                <w:iCs/>
                <w:color w:val="FF0000"/>
                <w:sz w:val="19"/>
                <w:szCs w:val="19"/>
                <w:lang w:eastAsia="pt-BR"/>
              </w:rPr>
              <w:t>: #</w:t>
            </w:r>
            <w:r w:rsidR="0036586A" w:rsidRPr="0036586A">
              <w:rPr>
                <w:rFonts w:ascii="Book Antiqua" w:eastAsia="Times New Roman" w:hAnsi="Book Antiqua" w:cs="Times New Roman"/>
                <w:b/>
                <w:i/>
                <w:iCs/>
                <w:color w:val="FF0000"/>
                <w:sz w:val="19"/>
                <w:szCs w:val="19"/>
                <w:highlight w:val="green"/>
                <w:lang w:eastAsia="pt-BR"/>
              </w:rPr>
              <w:t>DPEPA-2022</w:t>
            </w:r>
            <w:r w:rsidR="00272C3F">
              <w:rPr>
                <w:rFonts w:ascii="Book Antiqua" w:eastAsia="Times New Roman" w:hAnsi="Book Antiqua" w:cs="Times New Roman"/>
                <w:b/>
                <w:i/>
                <w:iCs/>
                <w:color w:val="FF0000"/>
                <w:sz w:val="19"/>
                <w:szCs w:val="19"/>
                <w:lang w:eastAsia="pt-BR"/>
              </w:rPr>
              <w:t>: #</w:t>
            </w:r>
            <w:r w:rsidR="00272C3F" w:rsidRPr="00272C3F">
              <w:rPr>
                <w:rFonts w:ascii="Book Antiqua" w:eastAsia="Times New Roman" w:hAnsi="Book Antiqua" w:cs="Times New Roman"/>
                <w:b/>
                <w:i/>
                <w:iCs/>
                <w:color w:val="FF0000"/>
                <w:sz w:val="19"/>
                <w:szCs w:val="19"/>
                <w:highlight w:val="green"/>
                <w:lang w:eastAsia="pt-BR"/>
              </w:rPr>
              <w:t>DPERO-2023</w:t>
            </w:r>
            <w:r>
              <w:rPr>
                <w:rFonts w:ascii="Book Antiqua" w:eastAsia="Times New Roman" w:hAnsi="Book Antiqua" w:cs="Times New Roman"/>
                <w:b/>
                <w:i/>
                <w:iCs/>
                <w:color w:val="FF0000"/>
                <w:sz w:val="19"/>
                <w:szCs w:val="19"/>
                <w:lang w:eastAsia="pt-BR"/>
              </w:rPr>
              <w:t>: #</w:t>
            </w:r>
            <w:r w:rsidRPr="00841B08">
              <w:rPr>
                <w:rFonts w:ascii="Book Antiqua" w:eastAsia="Times New Roman" w:hAnsi="Book Antiqua" w:cs="Times New Roman"/>
                <w:b/>
                <w:i/>
                <w:iCs/>
                <w:color w:val="FF0000"/>
                <w:sz w:val="19"/>
                <w:szCs w:val="19"/>
                <w:highlight w:val="green"/>
                <w:lang w:eastAsia="pt-BR"/>
              </w:rPr>
              <w:t>CESPE</w:t>
            </w:r>
            <w:r w:rsidR="002200F7">
              <w:rPr>
                <w:rFonts w:ascii="Book Antiqua" w:eastAsia="Times New Roman" w:hAnsi="Book Antiqua" w:cs="Times New Roman"/>
                <w:b/>
                <w:i/>
                <w:iCs/>
                <w:color w:val="FF0000"/>
                <w:sz w:val="19"/>
                <w:szCs w:val="19"/>
                <w:lang w:eastAsia="pt-BR"/>
              </w:rPr>
              <w:t>: #</w:t>
            </w:r>
            <w:r w:rsidR="002200F7" w:rsidRPr="00A0284B">
              <w:rPr>
                <w:rFonts w:ascii="Book Antiqua" w:eastAsia="Times New Roman" w:hAnsi="Book Antiqua" w:cs="Times New Roman"/>
                <w:b/>
                <w:i/>
                <w:iCs/>
                <w:color w:val="FF0000"/>
                <w:sz w:val="19"/>
                <w:szCs w:val="19"/>
                <w:highlight w:val="green"/>
                <w:lang w:eastAsia="pt-BR"/>
              </w:rPr>
              <w:t>FCC</w:t>
            </w:r>
            <w:r w:rsidR="00E72250">
              <w:rPr>
                <w:rFonts w:ascii="Book Antiqua" w:eastAsia="Times New Roman" w:hAnsi="Book Antiqua" w:cs="Times New Roman"/>
                <w:b/>
                <w:i/>
                <w:iCs/>
                <w:color w:val="FF0000"/>
                <w:sz w:val="19"/>
                <w:szCs w:val="19"/>
                <w:lang w:eastAsia="pt-BR"/>
              </w:rPr>
              <w:t>: #</w:t>
            </w:r>
            <w:r w:rsidR="00E72250" w:rsidRPr="00E72250">
              <w:rPr>
                <w:rFonts w:ascii="Book Antiqua" w:eastAsia="Times New Roman" w:hAnsi="Book Antiqua" w:cs="Times New Roman"/>
                <w:b/>
                <w:i/>
                <w:iCs/>
                <w:color w:val="FF0000"/>
                <w:sz w:val="19"/>
                <w:szCs w:val="19"/>
                <w:highlight w:val="green"/>
                <w:lang w:eastAsia="pt-BR"/>
              </w:rPr>
              <w:t>VUNESP</w:t>
            </w:r>
            <w:r w:rsidRPr="00841B08">
              <w:rPr>
                <w:rFonts w:ascii="Book Antiqua" w:eastAsia="Times New Roman" w:hAnsi="Book Antiqua" w:cs="Times New Roman"/>
                <w:b/>
                <w:sz w:val="19"/>
                <w:szCs w:val="19"/>
                <w:lang w:eastAsia="pt-BR"/>
              </w:rPr>
              <w:t xml:space="preserve">: </w:t>
            </w:r>
            <w:r w:rsidR="00AF2D04" w:rsidRPr="008204F2">
              <w:rPr>
                <w:rFonts w:ascii="Book Antiqua" w:hAnsi="Book Antiqua"/>
                <w:b/>
                <w:bCs/>
                <w:sz w:val="19"/>
                <w:szCs w:val="19"/>
              </w:rPr>
              <w:t xml:space="preserve">O </w:t>
            </w:r>
            <w:r w:rsidR="00AF2D04" w:rsidRPr="008204F2">
              <w:rPr>
                <w:rFonts w:ascii="Book Antiqua" w:hAnsi="Book Antiqua"/>
                <w:b/>
                <w:bCs/>
                <w:sz w:val="19"/>
                <w:szCs w:val="19"/>
                <w:shd w:val="clear" w:color="auto" w:fill="F7CAAC" w:themeFill="accent2" w:themeFillTint="66"/>
              </w:rPr>
              <w:t>art. 86 do CDC</w:t>
            </w:r>
            <w:r w:rsidR="00AF2D04" w:rsidRPr="008204F2">
              <w:rPr>
                <w:rFonts w:ascii="Book Antiqua" w:hAnsi="Book Antiqua"/>
                <w:b/>
                <w:bCs/>
                <w:sz w:val="19"/>
                <w:szCs w:val="19"/>
              </w:rPr>
              <w:t xml:space="preserve"> (</w:t>
            </w:r>
            <w:r w:rsidR="00AF2D04" w:rsidRPr="008204F2">
              <w:rPr>
                <w:rFonts w:ascii="Book Antiqua" w:hAnsi="Book Antiqua"/>
                <w:b/>
                <w:bCs/>
                <w:i/>
                <w:sz w:val="19"/>
                <w:szCs w:val="19"/>
              </w:rPr>
              <w:t>“Art. 86 - Aplica-se o h</w:t>
            </w:r>
            <w:r w:rsidR="008204F2">
              <w:rPr>
                <w:rFonts w:ascii="Book Antiqua" w:hAnsi="Book Antiqua"/>
                <w:b/>
                <w:bCs/>
                <w:i/>
                <w:sz w:val="19"/>
                <w:szCs w:val="19"/>
              </w:rPr>
              <w:t>a</w:t>
            </w:r>
            <w:r w:rsidR="00AF2D04" w:rsidRPr="008204F2">
              <w:rPr>
                <w:rFonts w:ascii="Book Antiqua" w:hAnsi="Book Antiqua"/>
                <w:b/>
                <w:bCs/>
                <w:i/>
                <w:sz w:val="19"/>
                <w:szCs w:val="19"/>
              </w:rPr>
              <w:t>beas data à tutela dos direitos e interesses dos consumidores.”</w:t>
            </w:r>
            <w:r w:rsidR="00AF2D04" w:rsidRPr="008204F2">
              <w:rPr>
                <w:rFonts w:ascii="Book Antiqua" w:hAnsi="Book Antiqua"/>
                <w:b/>
                <w:bCs/>
                <w:sz w:val="19"/>
                <w:szCs w:val="19"/>
              </w:rPr>
              <w:t xml:space="preserve">), que </w:t>
            </w:r>
            <w:r w:rsidR="00AF2D04" w:rsidRPr="008204F2">
              <w:rPr>
                <w:rFonts w:ascii="Book Antiqua" w:hAnsi="Book Antiqua"/>
                <w:b/>
                <w:bCs/>
                <w:sz w:val="19"/>
                <w:szCs w:val="19"/>
                <w:highlight w:val="yellow"/>
              </w:rPr>
              <w:t>previa expressamente o cabimento do</w:t>
            </w:r>
            <w:r w:rsidR="00AF2D04" w:rsidRPr="008204F2">
              <w:rPr>
                <w:rFonts w:ascii="Book Antiqua" w:hAnsi="Book Antiqua"/>
                <w:b/>
                <w:bCs/>
                <w:i/>
                <w:iCs/>
                <w:sz w:val="19"/>
                <w:szCs w:val="19"/>
                <w:highlight w:val="yellow"/>
              </w:rPr>
              <w:t xml:space="preserve"> habeas data</w:t>
            </w:r>
            <w:r w:rsidR="00AF2D04" w:rsidRPr="008204F2">
              <w:rPr>
                <w:rFonts w:ascii="Book Antiqua" w:hAnsi="Book Antiqua"/>
                <w:b/>
                <w:bCs/>
                <w:sz w:val="19"/>
                <w:szCs w:val="19"/>
                <w:highlight w:val="yellow"/>
              </w:rPr>
              <w:t xml:space="preserve"> nas relações de consumo</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green"/>
              </w:rPr>
              <w:t>foi vetado quando da análise presidencial</w:t>
            </w:r>
            <w:r w:rsidR="00AF2D04" w:rsidRPr="008204F2">
              <w:rPr>
                <w:rFonts w:ascii="Book Antiqua" w:hAnsi="Book Antiqua"/>
                <w:b/>
                <w:bCs/>
                <w:sz w:val="19"/>
                <w:szCs w:val="19"/>
              </w:rPr>
              <w:t xml:space="preserve">. Não obstante, </w:t>
            </w:r>
            <w:r w:rsidR="00AF2D04" w:rsidRPr="008204F2">
              <w:rPr>
                <w:rFonts w:ascii="Book Antiqua" w:hAnsi="Book Antiqua"/>
                <w:b/>
                <w:bCs/>
                <w:sz w:val="19"/>
                <w:szCs w:val="19"/>
                <w:highlight w:val="green"/>
              </w:rPr>
              <w:t>o veto não surtiu efeitos</w:t>
            </w:r>
            <w:r w:rsidR="00AF2D04" w:rsidRPr="008204F2">
              <w:rPr>
                <w:rFonts w:ascii="Book Antiqua" w:hAnsi="Book Antiqua"/>
                <w:b/>
                <w:bCs/>
                <w:sz w:val="19"/>
                <w:szCs w:val="19"/>
              </w:rPr>
              <w:t xml:space="preserve">, porque </w:t>
            </w:r>
            <w:r w:rsidR="00AF2D04" w:rsidRPr="008204F2">
              <w:rPr>
                <w:rFonts w:ascii="Book Antiqua" w:hAnsi="Book Antiqua"/>
                <w:b/>
                <w:bCs/>
                <w:sz w:val="19"/>
                <w:szCs w:val="19"/>
                <w:shd w:val="clear" w:color="auto" w:fill="F7CAAC" w:themeFill="accent2" w:themeFillTint="66"/>
              </w:rPr>
              <w:t>os bancos de dados</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yellow"/>
              </w:rPr>
              <w:t>continuam a possuir caráter público por expressa previsão legal</w:t>
            </w:r>
            <w:r w:rsidR="00AF2D04" w:rsidRPr="008204F2">
              <w:rPr>
                <w:rFonts w:ascii="Book Antiqua" w:hAnsi="Book Antiqua"/>
                <w:b/>
                <w:bCs/>
                <w:sz w:val="19"/>
                <w:szCs w:val="19"/>
              </w:rPr>
              <w:t xml:space="preserve"> (art. 43, §4º, CDC). Assim, </w:t>
            </w:r>
            <w:r w:rsidR="00AF2D04" w:rsidRPr="008204F2">
              <w:rPr>
                <w:rFonts w:ascii="Book Antiqua" w:hAnsi="Book Antiqua"/>
                <w:b/>
                <w:bCs/>
                <w:sz w:val="19"/>
                <w:szCs w:val="19"/>
                <w:highlight w:val="green"/>
              </w:rPr>
              <w:t>plenamente aplicável</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yellow"/>
              </w:rPr>
              <w:t>aos referidos cadastros, o disposto na Lei 9.507/97</w:t>
            </w:r>
            <w:r w:rsidR="00AF2D04" w:rsidRPr="008204F2">
              <w:rPr>
                <w:rFonts w:ascii="Book Antiqua" w:hAnsi="Book Antiqua"/>
                <w:b/>
                <w:bCs/>
                <w:sz w:val="19"/>
                <w:szCs w:val="19"/>
              </w:rPr>
              <w:t>. A necessidade de recusa ao acesso ou à retificação decorre do disposto no art. 8º, § único, da Lei 9.507/97 e da Súmula 02 do STJ, que assim dispõe: “</w:t>
            </w:r>
            <w:r w:rsidR="00AF2D04" w:rsidRPr="008204F2">
              <w:rPr>
                <w:rFonts w:ascii="Book Antiqua" w:hAnsi="Book Antiqua"/>
                <w:b/>
                <w:bCs/>
                <w:i/>
                <w:iCs/>
                <w:sz w:val="19"/>
                <w:szCs w:val="19"/>
              </w:rPr>
              <w:t>Não cabe o habeas data se não houve recusa de informações por parte da autoridade administrativa”</w:t>
            </w:r>
            <w:r w:rsidR="00AF2D04" w:rsidRPr="008204F2">
              <w:rPr>
                <w:rFonts w:ascii="Book Antiqua" w:hAnsi="Book Antiqua"/>
                <w:b/>
                <w:bCs/>
                <w:sz w:val="19"/>
                <w:szCs w:val="19"/>
              </w:rPr>
              <w:t>.</w:t>
            </w:r>
            <w:r w:rsidR="00AF2D04" w:rsidRPr="00984B0F">
              <w:rPr>
                <w:rFonts w:ascii="Book Antiqua" w:hAnsi="Book Antiqua"/>
                <w:sz w:val="19"/>
                <w:szCs w:val="19"/>
              </w:rPr>
              <w:t xml:space="preserve"> </w:t>
            </w:r>
            <w:r w:rsidR="00AF2D04" w:rsidRPr="00984B0F">
              <w:rPr>
                <w:rFonts w:ascii="Book Antiqua" w:eastAsia="Times New Roman" w:hAnsi="Book Antiqua" w:cs="Times New Roman"/>
                <w:vanish/>
                <w:sz w:val="19"/>
                <w:szCs w:val="19"/>
                <w:lang w:eastAsia="pt-BR"/>
              </w:rPr>
              <w:t>Parte superior do formulárioParte inferior do formulário</w:t>
            </w:r>
          </w:p>
        </w:tc>
      </w:tr>
    </w:tbl>
    <w:p w14:paraId="2A356771" w14:textId="77777777" w:rsidR="005B14FB" w:rsidRPr="00984B0F" w:rsidRDefault="005B14FB" w:rsidP="00861431">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E43484" w:rsidRPr="00984B0F" w14:paraId="760FE45D" w14:textId="77777777" w:rsidTr="00E43484">
        <w:tc>
          <w:tcPr>
            <w:tcW w:w="8494" w:type="dxa"/>
            <w:shd w:val="clear" w:color="auto" w:fill="CCFFFF"/>
          </w:tcPr>
          <w:p w14:paraId="4E59D0CC" w14:textId="4DC3B10E" w:rsidR="00272C3F" w:rsidRDefault="00272C3F" w:rsidP="008614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w:t>
            </w:r>
            <w:r w:rsidRPr="000E5A0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2C3F">
              <w:rPr>
                <w:rFonts w:ascii="Book Antiqua" w:eastAsia="Times New Roman" w:hAnsi="Book Antiqua" w:cs="Times New Roman"/>
                <w:bCs/>
                <w:sz w:val="19"/>
                <w:szCs w:val="19"/>
                <w:lang w:eastAsia="pt-BR"/>
              </w:rPr>
              <w:t>Matheus foi atraído pela propaganda que anunciava uma televisão e a possibilidade de aquisição parcelada, razão pela qual procurou a loja anunciante, a fim de conhecer o produto e as condições de parcelamento. Verificando que o valor das prestações cabia no seu orçamento, Matheus iniciou os procedimentos para a aquisição da televisão, contudo, para surpresa de Matheus, o seu parcelamento, via crediário, foi negado, sob o argumento de que seu nome estava negativado nos cadastros de proteção ao crédito. Indignado e buscando esclarecimentos, Matheus se dirigiu à empresa responsável pelo banco de dados para obter informações acerca da referida negativação e, chegando lá, foi informado de que tal esclarecimento só seria possível mediante uma ordem judicial.</w:t>
            </w:r>
            <w:r>
              <w:rPr>
                <w:rFonts w:ascii="Book Antiqua" w:eastAsia="Times New Roman" w:hAnsi="Book Antiqua" w:cs="Times New Roman"/>
                <w:bCs/>
                <w:sz w:val="19"/>
                <w:szCs w:val="19"/>
                <w:lang w:eastAsia="pt-BR"/>
              </w:rPr>
              <w:t xml:space="preserve"> </w:t>
            </w:r>
            <w:r w:rsidRPr="00272C3F">
              <w:rPr>
                <w:rFonts w:ascii="Book Antiqua" w:eastAsia="Times New Roman" w:hAnsi="Book Antiqua" w:cs="Times New Roman"/>
                <w:bCs/>
                <w:sz w:val="19"/>
                <w:szCs w:val="19"/>
                <w:lang w:eastAsia="pt-BR"/>
              </w:rPr>
              <w:t>Tendo como referência a situação hipotética apresentada, julgue o ite</w:t>
            </w:r>
            <w:r>
              <w:rPr>
                <w:rFonts w:ascii="Book Antiqua" w:eastAsia="Times New Roman" w:hAnsi="Book Antiqua" w:cs="Times New Roman"/>
                <w:bCs/>
                <w:sz w:val="19"/>
                <w:szCs w:val="19"/>
                <w:lang w:eastAsia="pt-BR"/>
              </w:rPr>
              <w:t>m</w:t>
            </w:r>
            <w:r w:rsidRPr="00272C3F">
              <w:rPr>
                <w:rFonts w:ascii="Book Antiqua" w:eastAsia="Times New Roman" w:hAnsi="Book Antiqua" w:cs="Times New Roman"/>
                <w:bCs/>
                <w:sz w:val="19"/>
                <w:szCs w:val="19"/>
                <w:lang w:eastAsia="pt-BR"/>
              </w:rPr>
              <w:t xml:space="preserve"> a seguir, à luz do direito do consumidor</w:t>
            </w:r>
            <w:r>
              <w:rPr>
                <w:rFonts w:ascii="Book Antiqua" w:eastAsia="Times New Roman" w:hAnsi="Book Antiqua" w:cs="Times New Roman"/>
                <w:bCs/>
                <w:sz w:val="19"/>
                <w:szCs w:val="19"/>
                <w:lang w:eastAsia="pt-BR"/>
              </w:rPr>
              <w:t>:</w:t>
            </w:r>
            <w:r>
              <w:t xml:space="preserve"> </w:t>
            </w:r>
            <w:r w:rsidR="00861431" w:rsidRPr="00861431">
              <w:rPr>
                <w:rFonts w:ascii="Book Antiqua" w:eastAsia="Times New Roman" w:hAnsi="Book Antiqua" w:cs="Times New Roman"/>
                <w:bCs/>
                <w:sz w:val="19"/>
                <w:szCs w:val="19"/>
                <w:lang w:eastAsia="pt-BR"/>
              </w:rPr>
              <w:t xml:space="preserve">O </w:t>
            </w:r>
            <w:r w:rsidR="00861431" w:rsidRPr="00861431">
              <w:rPr>
                <w:rFonts w:ascii="Book Antiqua" w:eastAsia="Times New Roman" w:hAnsi="Book Antiqua" w:cs="Times New Roman"/>
                <w:bCs/>
                <w:i/>
                <w:iCs/>
                <w:sz w:val="19"/>
                <w:szCs w:val="19"/>
                <w:lang w:eastAsia="pt-BR"/>
              </w:rPr>
              <w:t>habeas data</w:t>
            </w:r>
            <w:r w:rsidR="00861431" w:rsidRPr="00861431">
              <w:rPr>
                <w:rFonts w:ascii="Book Antiqua" w:eastAsia="Times New Roman" w:hAnsi="Book Antiqua" w:cs="Times New Roman"/>
                <w:bCs/>
                <w:sz w:val="19"/>
                <w:szCs w:val="19"/>
                <w:lang w:eastAsia="pt-BR"/>
              </w:rPr>
              <w:t xml:space="preserve"> é a forma legal para garantir a Matheus o acesso às informações.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43, §4º, CDC</w:t>
            </w:r>
            <w:r>
              <w:rPr>
                <w:rFonts w:ascii="Book Antiqua" w:eastAsia="Times New Roman" w:hAnsi="Book Antiqua" w:cs="Times New Roman"/>
                <w:b/>
                <w:sz w:val="19"/>
                <w:szCs w:val="19"/>
                <w:lang w:eastAsia="pt-BR"/>
              </w:rPr>
              <w:t xml:space="preserve"> c/c a</w:t>
            </w:r>
            <w:r w:rsidRPr="0036586A">
              <w:rPr>
                <w:rFonts w:ascii="Book Antiqua" w:eastAsia="Times New Roman" w:hAnsi="Book Antiqua" w:cs="Times New Roman"/>
                <w:b/>
                <w:sz w:val="19"/>
                <w:szCs w:val="19"/>
                <w:lang w:eastAsia="pt-BR"/>
              </w:rPr>
              <w:t>rt. 7, I, Lei 9507/97.</w:t>
            </w:r>
            <w:r>
              <w:rPr>
                <w:rStyle w:val="Refdenotaderodap"/>
                <w:rFonts w:ascii="Book Antiqua" w:eastAsia="Times New Roman" w:hAnsi="Book Antiqua" w:cs="Times New Roman"/>
                <w:b/>
                <w:sz w:val="19"/>
                <w:szCs w:val="19"/>
                <w:lang w:eastAsia="pt-BR"/>
              </w:rPr>
              <w:footnoteReference w:id="25"/>
            </w:r>
          </w:p>
          <w:p w14:paraId="70C4CEA2" w14:textId="77777777" w:rsidR="00861431" w:rsidRDefault="00861431" w:rsidP="00861431">
            <w:pPr>
              <w:jc w:val="both"/>
              <w:rPr>
                <w:rFonts w:ascii="Book Antiqua" w:eastAsia="Times New Roman" w:hAnsi="Book Antiqua" w:cs="Times New Roman"/>
                <w:b/>
                <w:sz w:val="19"/>
                <w:szCs w:val="19"/>
                <w:lang w:eastAsia="pt-BR"/>
              </w:rPr>
            </w:pPr>
          </w:p>
          <w:p w14:paraId="6C998194" w14:textId="302C931D" w:rsidR="00861431" w:rsidRDefault="00861431" w:rsidP="0086143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1431">
              <w:rPr>
                <w:rFonts w:ascii="Book Antiqua" w:eastAsia="Times New Roman" w:hAnsi="Book Antiqua" w:cs="Times New Roman"/>
                <w:b/>
                <w:i/>
                <w:iCs/>
                <w:color w:val="FF0000"/>
                <w:sz w:val="19"/>
                <w:szCs w:val="19"/>
                <w:highlight w:val="green"/>
                <w:lang w:eastAsia="pt-BR"/>
              </w:rPr>
              <w:t>DPEPA-2022</w:t>
            </w:r>
            <w:r>
              <w:rPr>
                <w:rFonts w:ascii="Book Antiqua" w:eastAsia="Times New Roman" w:hAnsi="Book Antiqua" w:cs="Times New Roman"/>
                <w:b/>
                <w:i/>
                <w:iCs/>
                <w:color w:val="FF0000"/>
                <w:sz w:val="19"/>
                <w:szCs w:val="19"/>
                <w:lang w:eastAsia="pt-BR"/>
              </w:rPr>
              <w:t>: #</w:t>
            </w:r>
            <w:r w:rsidRPr="00861431">
              <w:rPr>
                <w:rFonts w:ascii="Book Antiqua" w:eastAsia="Times New Roman" w:hAnsi="Book Antiqua" w:cs="Times New Roman"/>
                <w:b/>
                <w:i/>
                <w:iCs/>
                <w:color w:val="FF0000"/>
                <w:sz w:val="19"/>
                <w:szCs w:val="19"/>
                <w:highlight w:val="green"/>
                <w:lang w:eastAsia="pt-BR"/>
              </w:rPr>
              <w:t>DPERO-2023</w:t>
            </w:r>
            <w:r>
              <w:rPr>
                <w:rFonts w:ascii="Book Antiqua" w:eastAsia="Times New Roman" w:hAnsi="Book Antiqua" w:cs="Times New Roman"/>
                <w:b/>
                <w:i/>
                <w:iCs/>
                <w:color w:val="FF0000"/>
                <w:sz w:val="19"/>
                <w:szCs w:val="19"/>
                <w:lang w:eastAsia="pt-BR"/>
              </w:rPr>
              <w:t>: #</w:t>
            </w:r>
            <w:r w:rsidRPr="00861431">
              <w:rPr>
                <w:rFonts w:ascii="Book Antiqua" w:eastAsia="Times New Roman" w:hAnsi="Book Antiqua" w:cs="Times New Roman"/>
                <w:b/>
                <w:i/>
                <w:iCs/>
                <w:color w:val="FF0000"/>
                <w:sz w:val="19"/>
                <w:szCs w:val="19"/>
                <w:highlight w:val="green"/>
                <w:lang w:eastAsia="pt-BR"/>
              </w:rPr>
              <w:t>CESPE</w:t>
            </w:r>
            <w:r w:rsidRPr="0036586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Leonardo de Medeiros Garcia explica que “</w:t>
            </w:r>
            <w:r w:rsidRPr="0036586A">
              <w:rPr>
                <w:rFonts w:ascii="Book Antiqua" w:eastAsia="Times New Roman" w:hAnsi="Book Antiqua" w:cs="Times New Roman"/>
                <w:bCs/>
                <w:i/>
                <w:iCs/>
                <w:sz w:val="19"/>
                <w:szCs w:val="19"/>
                <w:lang w:eastAsia="pt-BR"/>
              </w:rPr>
              <w:t>o habeas data e não o mandado de segurança é o instrumento processual cabível para a proteção ao direito de informação do cidadão, seja para possibilitar o conhecimento dessas informações, seja para a retificação. Isso porque, se a lesão ao direito do cidadão pode ser reparada por habeas data, afasta-se a possibilidade de impetração de mandado de segurança, segundo o inciso LXIX do art. 5o da CF.</w:t>
            </w:r>
            <w:r>
              <w:rPr>
                <w:rFonts w:ascii="Book Antiqua" w:eastAsia="Times New Roman" w:hAnsi="Book Antiqua" w:cs="Times New Roman"/>
                <w:bCs/>
                <w:i/>
                <w:iCs/>
                <w:sz w:val="19"/>
                <w:szCs w:val="19"/>
                <w:lang w:eastAsia="pt-BR"/>
              </w:rPr>
              <w:t>”</w:t>
            </w:r>
            <w:r w:rsidRPr="0036586A">
              <w:rPr>
                <w:rFonts w:ascii="Book Antiqua" w:eastAsia="Times New Roman" w:hAnsi="Book Antiqua" w:cs="Times New Roman"/>
                <w:bCs/>
                <w:sz w:val="19"/>
                <w:szCs w:val="19"/>
                <w:lang w:eastAsia="pt-BR"/>
              </w:rPr>
              <w:t xml:space="preserve"> (GARCIA, Leonardo de Medeiros. Direito do consumidor. 15. ed. rev., atual. e ampl. Salvador: JusPodivm, 2021, p. 312)</w:t>
            </w:r>
          </w:p>
          <w:tbl>
            <w:tblPr>
              <w:tblStyle w:val="Tabelacomgrade"/>
              <w:tblW w:w="0" w:type="auto"/>
              <w:tblLook w:val="04A0" w:firstRow="1" w:lastRow="0" w:firstColumn="1" w:lastColumn="0" w:noHBand="0" w:noVBand="1"/>
            </w:tblPr>
            <w:tblGrid>
              <w:gridCol w:w="8268"/>
            </w:tblGrid>
            <w:tr w:rsidR="00861431" w14:paraId="1874620E" w14:textId="77777777" w:rsidTr="00861431">
              <w:tc>
                <w:tcPr>
                  <w:tcW w:w="8268" w:type="dxa"/>
                  <w:shd w:val="clear" w:color="auto" w:fill="FFFFFF" w:themeFill="background1"/>
                </w:tcPr>
                <w:p w14:paraId="184133FE" w14:textId="32557DD6" w:rsidR="00861431" w:rsidRDefault="00861431" w:rsidP="00861431">
                  <w:pPr>
                    <w:jc w:val="both"/>
                    <w:rPr>
                      <w:rFonts w:ascii="Book Antiqua" w:eastAsia="Times New Roman" w:hAnsi="Book Antiqua" w:cs="Times New Roman"/>
                      <w:b/>
                      <w:sz w:val="19"/>
                      <w:szCs w:val="19"/>
                      <w:lang w:eastAsia="pt-BR"/>
                    </w:rPr>
                  </w:pPr>
                  <w:r w:rsidRPr="00861431">
                    <w:rPr>
                      <w:rFonts w:ascii="Book Antiqua" w:eastAsia="Times New Roman" w:hAnsi="Book Antiqua" w:cs="Times New Roman"/>
                      <w:b/>
                      <w:sz w:val="18"/>
                      <w:szCs w:val="18"/>
                      <w:lang w:eastAsia="pt-BR"/>
                    </w:rPr>
                    <w:t>(</w:t>
                  </w:r>
                  <w:r w:rsidRPr="00861431">
                    <w:rPr>
                      <w:rFonts w:ascii="Book Antiqua" w:eastAsia="Times New Roman" w:hAnsi="Book Antiqua" w:cs="Times New Roman"/>
                      <w:b/>
                      <w:sz w:val="18"/>
                      <w:szCs w:val="18"/>
                      <w:highlight w:val="yellow"/>
                      <w:lang w:eastAsia="pt-BR"/>
                    </w:rPr>
                    <w:t>DPEPA-2022-CESPE</w:t>
                  </w:r>
                  <w:r w:rsidRPr="00861431">
                    <w:rPr>
                      <w:rFonts w:ascii="Book Antiqua" w:eastAsia="Times New Roman" w:hAnsi="Book Antiqua" w:cs="Times New Roman"/>
                      <w:b/>
                      <w:sz w:val="18"/>
                      <w:szCs w:val="18"/>
                      <w:lang w:eastAsia="pt-BR"/>
                    </w:rPr>
                    <w:t>)</w:t>
                  </w:r>
                  <w:r w:rsidRPr="00861431">
                    <w:rPr>
                      <w:rFonts w:ascii="Book Antiqua" w:eastAsia="Times New Roman" w:hAnsi="Book Antiqua" w:cs="Times New Roman"/>
                      <w:bCs/>
                      <w:sz w:val="18"/>
                      <w:szCs w:val="18"/>
                      <w:lang w:eastAsia="pt-BR"/>
                    </w:rPr>
                    <w:t>: André dirigiu-se a uma concessionária a fim de adquirir um veículo novo mediante financiamento. No entanto, após iniciar os procedimentos de aquisição do automóvel junto à concessionária, André foi informado de que seu pedido de financiamento fora negado, sob o argumento de que seu nome estava negativado nos cadastros de proteção ao crédito. Buscando esclarecimento da situação, ele contatou a empresa responsável pelo banco de dados para obter informações acerca da referida negativação; contudo, a empresa negou-se a fornecer a André qualquer informação a esse respeito, comunicando que tal esclarecimento somente seria possível por meio de ordem judicial. Em relação a essa situação hipotética, julgue os itens a seguir, quanto ao direito do consumidor:</w:t>
                  </w:r>
                  <w:r w:rsidRPr="00861431">
                    <w:rPr>
                      <w:sz w:val="20"/>
                      <w:szCs w:val="20"/>
                    </w:rPr>
                    <w:t xml:space="preserve"> </w:t>
                  </w:r>
                  <w:r w:rsidRPr="00861431">
                    <w:rPr>
                      <w:rFonts w:ascii="Book Antiqua" w:eastAsia="Times New Roman" w:hAnsi="Book Antiqua" w:cs="Times New Roman"/>
                      <w:bCs/>
                      <w:sz w:val="18"/>
                      <w:szCs w:val="18"/>
                      <w:lang w:eastAsia="pt-BR"/>
                    </w:rPr>
                    <w:t xml:space="preserve">O </w:t>
                  </w:r>
                  <w:r w:rsidRPr="00861431">
                    <w:rPr>
                      <w:rFonts w:ascii="Book Antiqua" w:eastAsia="Times New Roman" w:hAnsi="Book Antiqua" w:cs="Times New Roman"/>
                      <w:bCs/>
                      <w:i/>
                      <w:iCs/>
                      <w:sz w:val="18"/>
                      <w:szCs w:val="18"/>
                      <w:lang w:eastAsia="pt-BR"/>
                    </w:rPr>
                    <w:t>habeas data</w:t>
                  </w:r>
                  <w:r w:rsidRPr="00861431">
                    <w:rPr>
                      <w:rFonts w:ascii="Book Antiqua" w:eastAsia="Times New Roman" w:hAnsi="Book Antiqua" w:cs="Times New Roman"/>
                      <w:bCs/>
                      <w:sz w:val="18"/>
                      <w:szCs w:val="18"/>
                      <w:lang w:eastAsia="pt-BR"/>
                    </w:rPr>
                    <w:t xml:space="preserve"> é a forma legal adequada para garantir a André o acesso às informações acerca da referida negativação. </w:t>
                  </w:r>
                  <w:r w:rsidRPr="00861431">
                    <w:rPr>
                      <w:rFonts w:ascii="Book Antiqua" w:eastAsia="Times New Roman" w:hAnsi="Book Antiqua" w:cs="Times New Roman"/>
                      <w:b/>
                      <w:sz w:val="18"/>
                      <w:szCs w:val="18"/>
                      <w:lang w:eastAsia="pt-BR"/>
                    </w:rPr>
                    <w:t>BL: art. 43, §4º, CDC c/c art. 7, I, Lei 9507/97.</w:t>
                  </w:r>
                </w:p>
              </w:tc>
            </w:tr>
          </w:tbl>
          <w:p w14:paraId="08BF73D6" w14:textId="77777777" w:rsidR="00861431" w:rsidRDefault="00861431" w:rsidP="00861431">
            <w:pPr>
              <w:jc w:val="both"/>
              <w:rPr>
                <w:rFonts w:ascii="Book Antiqua" w:eastAsia="Times New Roman" w:hAnsi="Book Antiqua" w:cs="Times New Roman"/>
                <w:b/>
                <w:sz w:val="19"/>
                <w:szCs w:val="19"/>
                <w:lang w:eastAsia="pt-BR"/>
              </w:rPr>
            </w:pPr>
          </w:p>
          <w:p w14:paraId="480EAD01" w14:textId="33CB92BD" w:rsidR="00E43484" w:rsidRPr="00400C29" w:rsidRDefault="005B14FB" w:rsidP="00861431">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dos bancos de dados e dos cadastros de consumidores, é correto afirmar que são considerados entidades de caráter público. </w:t>
            </w:r>
            <w:r w:rsidRPr="00984B0F">
              <w:rPr>
                <w:rFonts w:ascii="Book Antiqua" w:eastAsia="Times New Roman" w:hAnsi="Book Antiqua" w:cs="Times New Roman"/>
                <w:b/>
                <w:sz w:val="19"/>
                <w:szCs w:val="19"/>
                <w:lang w:eastAsia="pt-BR"/>
              </w:rPr>
              <w:t>BL: art. 43, §4º, CDC.</w:t>
            </w:r>
          </w:p>
        </w:tc>
      </w:tr>
    </w:tbl>
    <w:p w14:paraId="5AB8BE4B" w14:textId="256B64FE" w:rsidR="00B06C56" w:rsidRPr="00236111" w:rsidRDefault="004973ED" w:rsidP="00D67A46">
      <w:pPr>
        <w:spacing w:before="100" w:beforeAutospacing="1" w:after="100" w:afterAutospacing="1" w:line="240" w:lineRule="auto"/>
        <w:jc w:val="both"/>
        <w:rPr>
          <w:rFonts w:ascii="Book Antiqua" w:hAnsi="Book Antiqua" w:cs="Times New Roman"/>
          <w:b/>
          <w:color w:val="FF0000"/>
          <w:sz w:val="16"/>
          <w:szCs w:val="16"/>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5°</w:t>
      </w:r>
      <w:r w:rsidRPr="00984B0F">
        <w:rPr>
          <w:rFonts w:ascii="Book Antiqua" w:eastAsia="Times New Roman" w:hAnsi="Book Antiqua" w:cs="Times New Roman"/>
          <w:sz w:val="19"/>
          <w:szCs w:val="19"/>
          <w:lang w:eastAsia="pt-BR"/>
        </w:rPr>
        <w:t xml:space="preserve"> </w:t>
      </w:r>
      <w:r w:rsidRPr="00D16E49">
        <w:rPr>
          <w:rFonts w:ascii="Book Antiqua" w:eastAsia="Times New Roman" w:hAnsi="Book Antiqua" w:cs="Times New Roman"/>
          <w:b/>
          <w:caps/>
          <w:sz w:val="19"/>
          <w:szCs w:val="19"/>
          <w:highlight w:val="green"/>
          <w:lang w:eastAsia="pt-BR"/>
        </w:rPr>
        <w:t>Consumada</w:t>
      </w:r>
      <w:r w:rsidRPr="00D16E49">
        <w:rPr>
          <w:rFonts w:ascii="Book Antiqua" w:eastAsia="Times New Roman" w:hAnsi="Book Antiqua" w:cs="Times New Roman"/>
          <w:b/>
          <w:sz w:val="19"/>
          <w:szCs w:val="19"/>
          <w:lang w:eastAsia="pt-BR"/>
        </w:rPr>
        <w:t xml:space="preserve"> a </w:t>
      </w:r>
      <w:r w:rsidRPr="00D16E49">
        <w:rPr>
          <w:rFonts w:ascii="Book Antiqua" w:eastAsia="Times New Roman" w:hAnsi="Book Antiqua" w:cs="Times New Roman"/>
          <w:b/>
          <w:caps/>
          <w:sz w:val="19"/>
          <w:szCs w:val="19"/>
          <w:shd w:val="clear" w:color="auto" w:fill="F7CAAC" w:themeFill="accent2" w:themeFillTint="66"/>
          <w:lang w:eastAsia="pt-BR"/>
        </w:rPr>
        <w:t>prescrição</w:t>
      </w:r>
      <w:r w:rsidRPr="00D16E4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sz w:val="19"/>
          <w:szCs w:val="19"/>
          <w:highlight w:val="yellow"/>
          <w:lang w:eastAsia="pt-BR"/>
        </w:rPr>
        <w:t>relativa à cobrança de débitos do consumidor</w:t>
      </w:r>
      <w:r w:rsidRPr="00D16E4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caps/>
          <w:sz w:val="19"/>
          <w:szCs w:val="19"/>
          <w:highlight w:val="green"/>
          <w:lang w:eastAsia="pt-BR"/>
        </w:rPr>
        <w:t>não serão fornecidas</w:t>
      </w:r>
      <w:r w:rsidRPr="00D16E49">
        <w:rPr>
          <w:rFonts w:ascii="Book Antiqua" w:eastAsia="Times New Roman" w:hAnsi="Book Antiqua" w:cs="Times New Roman"/>
          <w:b/>
          <w:sz w:val="19"/>
          <w:szCs w:val="19"/>
          <w:lang w:eastAsia="pt-BR"/>
        </w:rPr>
        <w:t xml:space="preserve">, pelos respectivos </w:t>
      </w:r>
      <w:r w:rsidRPr="00D16E49">
        <w:rPr>
          <w:rFonts w:ascii="Book Antiqua" w:eastAsia="Times New Roman" w:hAnsi="Book Antiqua" w:cs="Times New Roman"/>
          <w:b/>
          <w:sz w:val="19"/>
          <w:szCs w:val="19"/>
          <w:highlight w:val="cyan"/>
          <w:lang w:eastAsia="pt-BR"/>
        </w:rPr>
        <w:t>Sistemas de Proteção ao Crédito</w:t>
      </w:r>
      <w:r w:rsidRPr="00D16E4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sz w:val="19"/>
          <w:szCs w:val="19"/>
          <w:highlight w:val="yellow"/>
          <w:lang w:eastAsia="pt-BR"/>
        </w:rPr>
        <w:t>quaisquer informações</w:t>
      </w:r>
      <w:r w:rsidRPr="00D16E49">
        <w:rPr>
          <w:rFonts w:ascii="Book Antiqua" w:eastAsia="Times New Roman" w:hAnsi="Book Antiqua" w:cs="Times New Roman"/>
          <w:b/>
          <w:sz w:val="19"/>
          <w:szCs w:val="19"/>
          <w:lang w:eastAsia="pt-BR"/>
        </w:rPr>
        <w:t xml:space="preserve"> que </w:t>
      </w:r>
      <w:r w:rsidRPr="00D16E49">
        <w:rPr>
          <w:rFonts w:ascii="Book Antiqua" w:eastAsia="Times New Roman" w:hAnsi="Book Antiqua" w:cs="Times New Roman"/>
          <w:b/>
          <w:caps/>
          <w:sz w:val="19"/>
          <w:szCs w:val="19"/>
          <w:highlight w:val="green"/>
          <w:lang w:eastAsia="pt-BR"/>
        </w:rPr>
        <w:t>possam impedir</w:t>
      </w:r>
      <w:r w:rsidRPr="00D16E49">
        <w:rPr>
          <w:rFonts w:ascii="Book Antiqua" w:eastAsia="Times New Roman" w:hAnsi="Book Antiqua" w:cs="Times New Roman"/>
          <w:b/>
          <w:sz w:val="19"/>
          <w:szCs w:val="19"/>
          <w:lang w:eastAsia="pt-BR"/>
        </w:rPr>
        <w:t xml:space="preserve"> ou </w:t>
      </w:r>
      <w:r w:rsidRPr="00D16E49">
        <w:rPr>
          <w:rFonts w:ascii="Book Antiqua" w:eastAsia="Times New Roman" w:hAnsi="Book Antiqua" w:cs="Times New Roman"/>
          <w:b/>
          <w:caps/>
          <w:sz w:val="19"/>
          <w:szCs w:val="19"/>
          <w:highlight w:val="green"/>
          <w:lang w:eastAsia="pt-BR"/>
        </w:rPr>
        <w:t>dificultar</w:t>
      </w:r>
      <w:r w:rsidRPr="00D16E49">
        <w:rPr>
          <w:rFonts w:ascii="Book Antiqua" w:eastAsia="Times New Roman" w:hAnsi="Book Antiqua" w:cs="Times New Roman"/>
          <w:b/>
          <w:caps/>
          <w:sz w:val="19"/>
          <w:szCs w:val="19"/>
          <w:lang w:eastAsia="pt-BR"/>
        </w:rPr>
        <w:t xml:space="preserve"> </w:t>
      </w:r>
      <w:r w:rsidRPr="00D16E49">
        <w:rPr>
          <w:rFonts w:ascii="Book Antiqua" w:eastAsia="Times New Roman" w:hAnsi="Book Antiqua" w:cs="Times New Roman"/>
          <w:b/>
          <w:sz w:val="19"/>
          <w:szCs w:val="19"/>
          <w:highlight w:val="cyan"/>
          <w:lang w:eastAsia="pt-BR"/>
        </w:rPr>
        <w:t>novo acesso</w:t>
      </w:r>
      <w:r w:rsidRPr="00984B0F">
        <w:rPr>
          <w:rFonts w:ascii="Book Antiqua" w:eastAsia="Times New Roman" w:hAnsi="Book Antiqua" w:cs="Times New Roman"/>
          <w:b/>
          <w:sz w:val="19"/>
          <w:szCs w:val="19"/>
          <w:highlight w:val="cyan"/>
          <w:lang w:eastAsia="pt-BR"/>
        </w:rPr>
        <w:t xml:space="preserve"> ao crédito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junto aos fornecedores</w:t>
      </w:r>
      <w:r w:rsidRPr="009D1466">
        <w:rPr>
          <w:rFonts w:ascii="Book Antiqua" w:eastAsia="Times New Roman" w:hAnsi="Book Antiqua" w:cs="Times New Roman"/>
          <w:sz w:val="18"/>
          <w:szCs w:val="18"/>
          <w:lang w:eastAsia="pt-BR"/>
        </w:rPr>
        <w:t>.</w:t>
      </w:r>
      <w:r w:rsidR="00396F73" w:rsidRPr="009D1466">
        <w:rPr>
          <w:rFonts w:ascii="Book Antiqua" w:eastAsia="Times New Roman" w:hAnsi="Book Antiqua" w:cs="Times New Roman"/>
          <w:sz w:val="18"/>
          <w:szCs w:val="18"/>
          <w:lang w:eastAsia="pt-BR"/>
        </w:rPr>
        <w:t xml:space="preserve"> </w:t>
      </w:r>
      <w:r w:rsidR="00396F73" w:rsidRPr="009D1466">
        <w:rPr>
          <w:rFonts w:ascii="Book Antiqua" w:eastAsia="Times New Roman" w:hAnsi="Book Antiqua" w:cs="Times New Roman"/>
          <w:b/>
          <w:color w:val="FF0000"/>
          <w:sz w:val="16"/>
          <w:szCs w:val="16"/>
          <w:u w:val="single"/>
          <w:lang w:eastAsia="pt-BR"/>
        </w:rPr>
        <w:t>(TJGO-</w:t>
      </w:r>
      <w:r w:rsidR="00396F73" w:rsidRPr="009D1466">
        <w:rPr>
          <w:rFonts w:ascii="Book Antiqua" w:eastAsia="Times New Roman" w:hAnsi="Book Antiqua" w:cs="Times New Roman"/>
          <w:b/>
          <w:color w:val="FF0000"/>
          <w:sz w:val="16"/>
          <w:szCs w:val="16"/>
          <w:u w:val="single"/>
          <w:lang w:eastAsia="pt-BR"/>
        </w:rPr>
        <w:lastRenderedPageBreak/>
        <w:t>2009)</w:t>
      </w:r>
      <w:r w:rsidR="001C30C5" w:rsidRPr="009D1466">
        <w:rPr>
          <w:rFonts w:ascii="Book Antiqua" w:eastAsia="Times New Roman" w:hAnsi="Book Antiqua" w:cs="Times New Roman"/>
          <w:b/>
          <w:color w:val="FF0000"/>
          <w:sz w:val="16"/>
          <w:szCs w:val="16"/>
          <w:lang w:eastAsia="pt-BR"/>
        </w:rPr>
        <w:t xml:space="preserve"> </w:t>
      </w:r>
      <w:bookmarkStart w:id="134" w:name="_Hlk26202796"/>
      <w:r w:rsidR="001C30C5" w:rsidRPr="009D1466">
        <w:rPr>
          <w:rFonts w:ascii="Book Antiqua" w:eastAsia="Times New Roman" w:hAnsi="Book Antiqua" w:cs="Times New Roman"/>
          <w:b/>
          <w:color w:val="FF0000"/>
          <w:sz w:val="16"/>
          <w:szCs w:val="16"/>
          <w:u w:val="single"/>
          <w:lang w:eastAsia="pt-BR"/>
        </w:rPr>
        <w:t>(MPCE-2009)</w:t>
      </w:r>
      <w:bookmarkEnd w:id="134"/>
      <w:r w:rsidR="00A6362F" w:rsidRPr="009D1466">
        <w:rPr>
          <w:rFonts w:ascii="Book Antiqua" w:eastAsia="Times New Roman" w:hAnsi="Book Antiqua" w:cs="Times New Roman"/>
          <w:b/>
          <w:color w:val="FF0000"/>
          <w:sz w:val="16"/>
          <w:szCs w:val="16"/>
          <w:lang w:eastAsia="pt-BR"/>
        </w:rPr>
        <w:t xml:space="preserve"> </w:t>
      </w:r>
      <w:r w:rsidR="00A6362F" w:rsidRPr="009D1466">
        <w:rPr>
          <w:rFonts w:ascii="Book Antiqua" w:hAnsi="Book Antiqua" w:cs="Times New Roman"/>
          <w:b/>
          <w:color w:val="FF0000"/>
          <w:sz w:val="16"/>
          <w:szCs w:val="16"/>
          <w:u w:val="single"/>
        </w:rPr>
        <w:t>(DPEPI-2009)</w:t>
      </w:r>
      <w:r w:rsidR="0074011C" w:rsidRPr="009D1466">
        <w:rPr>
          <w:rFonts w:ascii="Book Antiqua" w:eastAsia="Times New Roman" w:hAnsi="Book Antiqua" w:cs="Times New Roman"/>
          <w:sz w:val="16"/>
          <w:szCs w:val="16"/>
          <w:lang w:eastAsia="pt-BR"/>
        </w:rPr>
        <w:t xml:space="preserve"> </w:t>
      </w:r>
      <w:r w:rsidR="0074011C" w:rsidRPr="009D1466">
        <w:rPr>
          <w:rFonts w:ascii="Book Antiqua" w:hAnsi="Book Antiqua" w:cs="Times New Roman"/>
          <w:b/>
          <w:color w:val="FF0000"/>
          <w:sz w:val="16"/>
          <w:szCs w:val="16"/>
          <w:u w:val="single"/>
        </w:rPr>
        <w:t>(TJRJ-2012)</w:t>
      </w:r>
      <w:r w:rsidR="00F844FF" w:rsidRPr="009D1466">
        <w:rPr>
          <w:rFonts w:ascii="Book Antiqua" w:hAnsi="Book Antiqua" w:cs="Times New Roman"/>
          <w:b/>
          <w:color w:val="FF0000"/>
          <w:sz w:val="16"/>
          <w:szCs w:val="16"/>
        </w:rPr>
        <w:t xml:space="preserve"> </w:t>
      </w:r>
      <w:r w:rsidR="00F844FF" w:rsidRPr="009D1466">
        <w:rPr>
          <w:rFonts w:ascii="Book Antiqua" w:hAnsi="Book Antiqua" w:cs="Times New Roman"/>
          <w:b/>
          <w:color w:val="FF0000"/>
          <w:sz w:val="16"/>
          <w:szCs w:val="16"/>
          <w:u w:val="single"/>
        </w:rPr>
        <w:t>(TJPR-2014)</w:t>
      </w:r>
      <w:r w:rsidR="00D26753">
        <w:rPr>
          <w:rFonts w:ascii="Book Antiqua" w:hAnsi="Book Antiqua" w:cs="Times New Roman"/>
          <w:b/>
          <w:color w:val="FF0000"/>
          <w:sz w:val="16"/>
          <w:szCs w:val="16"/>
        </w:rPr>
        <w:t xml:space="preserve"> </w:t>
      </w:r>
      <w:r w:rsidR="00D26753">
        <w:rPr>
          <w:rFonts w:ascii="Book Antiqua" w:hAnsi="Book Antiqua" w:cs="Times New Roman"/>
          <w:b/>
          <w:color w:val="FF0000"/>
          <w:sz w:val="16"/>
          <w:szCs w:val="16"/>
          <w:u w:val="single"/>
        </w:rPr>
        <w:t>(MPAM-2015)</w:t>
      </w:r>
      <w:r w:rsidR="00CB47F5" w:rsidRPr="009D1466">
        <w:rPr>
          <w:rFonts w:ascii="Book Antiqua" w:hAnsi="Book Antiqua" w:cs="Times New Roman"/>
          <w:b/>
          <w:color w:val="FF0000"/>
          <w:sz w:val="16"/>
          <w:szCs w:val="16"/>
        </w:rPr>
        <w:t xml:space="preserve"> </w:t>
      </w:r>
      <w:r w:rsidR="00CB47F5" w:rsidRPr="009D1466">
        <w:rPr>
          <w:rFonts w:ascii="Book Antiqua" w:eastAsia="Times New Roman" w:hAnsi="Book Antiqua" w:cs="Times New Roman"/>
          <w:b/>
          <w:bCs/>
          <w:color w:val="FF0000"/>
          <w:sz w:val="16"/>
          <w:szCs w:val="16"/>
          <w:u w:val="single"/>
          <w:lang w:eastAsia="pt-BR"/>
        </w:rPr>
        <w:t>(DPERO-2017)</w:t>
      </w:r>
      <w:r w:rsidR="00D6538D" w:rsidRPr="009D1466">
        <w:rPr>
          <w:rFonts w:ascii="Book Antiqua" w:hAnsi="Book Antiqua" w:cs="Times New Roman"/>
          <w:b/>
          <w:color w:val="FF0000"/>
          <w:sz w:val="16"/>
          <w:szCs w:val="16"/>
        </w:rPr>
        <w:t xml:space="preserve"> </w:t>
      </w:r>
      <w:r w:rsidR="00D6538D" w:rsidRPr="009D1466">
        <w:rPr>
          <w:rFonts w:ascii="Book Antiqua" w:eastAsia="Times New Roman" w:hAnsi="Book Antiqua" w:cs="Times New Roman"/>
          <w:b/>
          <w:color w:val="FF0000"/>
          <w:sz w:val="16"/>
          <w:szCs w:val="16"/>
          <w:u w:val="single"/>
          <w:lang w:eastAsia="pt-BR"/>
        </w:rPr>
        <w:t>(DPEAM-2018)</w:t>
      </w:r>
      <w:r w:rsidR="009D3DCA" w:rsidRPr="009D1466">
        <w:rPr>
          <w:rFonts w:ascii="Book Antiqua" w:hAnsi="Book Antiqua" w:cs="Times New Roman"/>
          <w:b/>
          <w:color w:val="FF0000"/>
          <w:sz w:val="16"/>
          <w:szCs w:val="16"/>
        </w:rPr>
        <w:t xml:space="preserve"> </w:t>
      </w:r>
      <w:r w:rsidR="009D3DCA" w:rsidRPr="009D1466">
        <w:rPr>
          <w:rFonts w:ascii="Book Antiqua" w:hAnsi="Book Antiqua" w:cs="Times New Roman"/>
          <w:b/>
          <w:color w:val="FF0000"/>
          <w:sz w:val="16"/>
          <w:szCs w:val="16"/>
          <w:u w:val="single"/>
        </w:rPr>
        <w:t>(TJBA-2019)</w:t>
      </w:r>
      <w:r w:rsidR="00D26753">
        <w:rPr>
          <w:rFonts w:ascii="Book Antiqua" w:hAnsi="Book Antiqua" w:cs="Times New Roman"/>
          <w:b/>
          <w:color w:val="FF0000"/>
          <w:sz w:val="16"/>
          <w:szCs w:val="16"/>
        </w:rPr>
        <w:t xml:space="preserve"> </w:t>
      </w:r>
      <w:bookmarkStart w:id="135" w:name="_Hlk148801416"/>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bookmarkEnd w:id="135"/>
      <w:r w:rsidR="00236111">
        <w:rPr>
          <w:rFonts w:ascii="Book Antiqua" w:eastAsia="Times New Roman" w:hAnsi="Book Antiqua" w:cs="Times New Roman"/>
          <w:b/>
          <w:color w:val="FF0000"/>
          <w:sz w:val="16"/>
          <w:szCs w:val="16"/>
          <w:lang w:eastAsia="pt-BR"/>
        </w:rPr>
        <w:t xml:space="preserve"> </w:t>
      </w:r>
      <w:r w:rsidR="00236111">
        <w:rPr>
          <w:rFonts w:ascii="Book Antiqua" w:eastAsia="Times New Roman" w:hAnsi="Book Antiqua" w:cs="Arial"/>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9D3DCA" w:rsidRPr="00984B0F" w14:paraId="6776A7B2" w14:textId="77777777" w:rsidTr="00825A9D">
        <w:tc>
          <w:tcPr>
            <w:tcW w:w="8494" w:type="dxa"/>
            <w:shd w:val="clear" w:color="auto" w:fill="CCFFFF"/>
          </w:tcPr>
          <w:p w14:paraId="7C691C7B" w14:textId="38D4D546" w:rsidR="009D3DCA" w:rsidRPr="00984B0F" w:rsidRDefault="009D3DCA" w:rsidP="009D3DCA">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TJBA-2019</w:t>
            </w:r>
            <w:r w:rsidR="00561BF9">
              <w:rPr>
                <w:rFonts w:ascii="Book Antiqua" w:eastAsia="Times New Roman" w:hAnsi="Book Antiqua" w:cs="Times New Roman"/>
                <w:b/>
                <w:i/>
                <w:iCs/>
                <w:color w:val="FF0000"/>
                <w:sz w:val="19"/>
                <w:szCs w:val="19"/>
                <w:lang w:eastAsia="pt-BR"/>
              </w:rPr>
              <w:t>: #</w:t>
            </w:r>
            <w:r w:rsidR="00561BF9" w:rsidRPr="00561BF9">
              <w:rPr>
                <w:rFonts w:ascii="Book Antiqua" w:eastAsia="Times New Roman" w:hAnsi="Book Antiqua" w:cs="Times New Roman"/>
                <w:b/>
                <w:i/>
                <w:iCs/>
                <w:color w:val="FF0000"/>
                <w:sz w:val="19"/>
                <w:szCs w:val="19"/>
                <w:highlight w:val="green"/>
                <w:lang w:eastAsia="pt-BR"/>
              </w:rPr>
              <w:t>TJRJ-2023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561BF9">
              <w:rPr>
                <w:rFonts w:ascii="Book Antiqua" w:eastAsia="Times New Roman" w:hAnsi="Book Antiqua" w:cs="Times New Roman"/>
                <w:b/>
                <w:i/>
                <w:iCs/>
                <w:color w:val="FF0000"/>
                <w:sz w:val="19"/>
                <w:szCs w:val="19"/>
                <w:lang w:eastAsia="pt-BR"/>
              </w:rPr>
              <w:t>: #</w:t>
            </w:r>
            <w:r w:rsidR="00561BF9" w:rsidRPr="00561BF9">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Pr="00D16E49">
              <w:rPr>
                <w:rFonts w:ascii="Book Antiqua" w:eastAsia="Times New Roman" w:hAnsi="Book Antiqua" w:cs="Times New Roman"/>
                <w:b/>
                <w:sz w:val="19"/>
                <w:szCs w:val="19"/>
                <w:highlight w:val="yellow"/>
                <w:lang w:eastAsia="pt-BR"/>
              </w:rPr>
              <w:t>A jurisprudência do STJ concilia e harmoniza os prazos do § 1º com o do § 5º do art. 43 do CDC</w:t>
            </w:r>
            <w:r w:rsidRPr="00D16E49">
              <w:rPr>
                <w:rFonts w:ascii="Book Antiqua" w:eastAsia="Times New Roman" w:hAnsi="Book Antiqua" w:cs="Times New Roman"/>
                <w:b/>
                <w:sz w:val="19"/>
                <w:szCs w:val="19"/>
                <w:lang w:eastAsia="pt-BR"/>
              </w:rPr>
              <w:t xml:space="preserve">, para estabelecer que </w:t>
            </w:r>
            <w:r w:rsidRPr="00D16E49">
              <w:rPr>
                <w:rFonts w:ascii="Book Antiqua" w:eastAsia="Times New Roman" w:hAnsi="Book Antiqua" w:cs="Times New Roman"/>
                <w:b/>
                <w:sz w:val="19"/>
                <w:szCs w:val="19"/>
                <w:shd w:val="clear" w:color="auto" w:fill="F7CAAC" w:themeFill="accent2" w:themeFillTint="66"/>
                <w:lang w:eastAsia="pt-BR"/>
              </w:rPr>
              <w:t>a manutenção da inscrição negativa nos cadastros de proteção ao crédito</w:t>
            </w:r>
            <w:r w:rsidRPr="00D16E49">
              <w:rPr>
                <w:rFonts w:ascii="Book Antiqua" w:eastAsia="Times New Roman" w:hAnsi="Book Antiqua" w:cs="Times New Roman"/>
                <w:b/>
                <w:sz w:val="19"/>
                <w:szCs w:val="19"/>
                <w:lang w:eastAsia="pt-BR"/>
              </w:rPr>
              <w:t xml:space="preserve"> </w:t>
            </w:r>
            <w:r w:rsidRPr="00561BF9">
              <w:rPr>
                <w:rFonts w:ascii="Book Antiqua" w:eastAsia="Times New Roman" w:hAnsi="Book Antiqua" w:cs="Times New Roman"/>
                <w:b/>
                <w:sz w:val="19"/>
                <w:szCs w:val="19"/>
                <w:highlight w:val="green"/>
                <w:lang w:eastAsia="pt-BR"/>
              </w:rPr>
              <w:t>respeita</w:t>
            </w:r>
            <w:r w:rsidRPr="00561BF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sz w:val="19"/>
                <w:szCs w:val="19"/>
                <w:highlight w:val="yellow"/>
                <w:lang w:eastAsia="pt-BR"/>
              </w:rPr>
              <w:t>a exigibilidade do débito inadimplido</w:t>
            </w:r>
            <w:r w:rsidRPr="00D16E4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sz w:val="19"/>
                <w:szCs w:val="19"/>
                <w:highlight w:val="green"/>
                <w:lang w:eastAsia="pt-BR"/>
              </w:rPr>
              <w:t>tendo, para tanto, um limite máximo de cinco anos</w:t>
            </w:r>
            <w:r w:rsidRPr="00D16E49">
              <w:rPr>
                <w:rFonts w:ascii="Book Antiqua" w:eastAsia="Times New Roman" w:hAnsi="Book Antiqua" w:cs="Times New Roman"/>
                <w:b/>
                <w:sz w:val="19"/>
                <w:szCs w:val="19"/>
                <w:lang w:eastAsia="pt-BR"/>
              </w:rPr>
              <w:t xml:space="preserve"> que </w:t>
            </w:r>
            <w:r w:rsidRPr="00D16E49">
              <w:rPr>
                <w:rFonts w:ascii="Book Antiqua" w:eastAsia="Times New Roman" w:hAnsi="Book Antiqua" w:cs="Times New Roman"/>
                <w:b/>
                <w:sz w:val="19"/>
                <w:szCs w:val="19"/>
                <w:shd w:val="clear" w:color="auto" w:fill="F7CAAC" w:themeFill="accent2" w:themeFillTint="66"/>
                <w:lang w:eastAsia="pt-BR"/>
              </w:rPr>
              <w:t>pode ser, todavia, restringido, se for menor o prazo prescricional para a cobrança do crédito</w:t>
            </w:r>
            <w:r w:rsidRPr="00D16E49">
              <w:rPr>
                <w:rFonts w:ascii="Book Antiqua" w:eastAsia="Times New Roman" w:hAnsi="Book Antiqua" w:cs="Times New Roman"/>
                <w:b/>
                <w:sz w:val="19"/>
                <w:szCs w:val="19"/>
                <w:lang w:eastAsia="pt-BR"/>
              </w:rPr>
              <w:t>. 12. Em razão do respeito à exigibilidade do crédito e ao princípio da veracidade da informação, o termo inicial do limite temporal de cinco anos em que a dívida pode ser inscrita no banco de dados de inadimplência é contado do primeiro dia seguinte à data de vencimento da dívida</w:t>
            </w:r>
            <w:r w:rsidRPr="00984B0F">
              <w:rPr>
                <w:rFonts w:ascii="Book Antiqua" w:eastAsia="Times New Roman" w:hAnsi="Book Antiqua" w:cs="Times New Roman"/>
                <w:bCs/>
                <w:sz w:val="19"/>
                <w:szCs w:val="19"/>
                <w:lang w:eastAsia="pt-BR"/>
              </w:rPr>
              <w:t>. (...) STJ, 3ª T. REsp 1630659/DF, Min. Rel. Nancy Andrighi, j. 11/09/18.</w:t>
            </w:r>
          </w:p>
        </w:tc>
      </w:tr>
    </w:tbl>
    <w:p w14:paraId="4E0C522C" w14:textId="77777777" w:rsidR="009D3DCA" w:rsidRPr="00984B0F" w:rsidRDefault="009D3DCA" w:rsidP="009D3DC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13396" w:rsidRPr="00984B0F" w14:paraId="5A629386" w14:textId="77777777" w:rsidTr="007658CD">
        <w:tc>
          <w:tcPr>
            <w:tcW w:w="8494" w:type="dxa"/>
            <w:shd w:val="clear" w:color="auto" w:fill="CCFFFF"/>
          </w:tcPr>
          <w:p w14:paraId="44D2EB29" w14:textId="0432B386" w:rsidR="00236111" w:rsidRDefault="00236111" w:rsidP="0023611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6111">
              <w:rPr>
                <w:rFonts w:ascii="Book Antiqua" w:eastAsia="Times New Roman" w:hAnsi="Book Antiqua" w:cs="Times New Roman"/>
                <w:bCs/>
                <w:sz w:val="19"/>
                <w:szCs w:val="19"/>
                <w:lang w:eastAsia="pt-BR"/>
              </w:rPr>
              <w:t>O Código de Defesa do Consumidor (Lei nº 8.078/1990) contempla regras de proteção ao consumidor no tocante à cobrança de dívidas e acesso às informações constantes de cadastros, fichas, registros e dados pessoais e de consumo arquivados sobre ele, bem como sobre as suas respectivas fontes.</w:t>
            </w:r>
            <w:r>
              <w:rPr>
                <w:rFonts w:ascii="Book Antiqua" w:eastAsia="Times New Roman" w:hAnsi="Book Antiqua" w:cs="Times New Roman"/>
                <w:bCs/>
                <w:sz w:val="19"/>
                <w:szCs w:val="19"/>
                <w:lang w:eastAsia="pt-BR"/>
              </w:rPr>
              <w:t xml:space="preserve"> </w:t>
            </w:r>
            <w:r w:rsidRPr="00236111">
              <w:rPr>
                <w:rFonts w:ascii="Book Antiqua" w:eastAsia="Times New Roman" w:hAnsi="Book Antiqua" w:cs="Times New Roman"/>
                <w:bCs/>
                <w:sz w:val="19"/>
                <w:szCs w:val="19"/>
                <w:lang w:eastAsia="pt-BR"/>
              </w:rPr>
              <w:t>Assinale a opção que apresenta corretamente uma dessas regras</w:t>
            </w:r>
            <w:r>
              <w:rPr>
                <w:rFonts w:ascii="Book Antiqua" w:eastAsia="Times New Roman" w:hAnsi="Book Antiqua" w:cs="Times New Roman"/>
                <w:bCs/>
                <w:sz w:val="19"/>
                <w:szCs w:val="19"/>
                <w:lang w:eastAsia="pt-BR"/>
              </w:rPr>
              <w:t>:</w:t>
            </w:r>
            <w:r>
              <w:t xml:space="preserve"> </w:t>
            </w:r>
            <w:r w:rsidRPr="00236111">
              <w:rPr>
                <w:rFonts w:ascii="Book Antiqua" w:eastAsia="Times New Roman" w:hAnsi="Book Antiqua" w:cs="Times New Roman"/>
                <w:bCs/>
                <w:sz w:val="19"/>
                <w:szCs w:val="19"/>
                <w:lang w:eastAsia="pt-BR"/>
              </w:rPr>
              <w:t>Consumada a prescrição relativa à cobrança de débitos do consumidor, não serão fornecidas, pelos respectivos Sistemas de Proteção ao Crédito, quaisquer informações que possam impedir ou dificultar o novo acesso ao crédito junto aos fornecedores.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43, §4º, CDC</w:t>
            </w:r>
            <w:r w:rsidRPr="0036586A">
              <w:rPr>
                <w:rFonts w:ascii="Book Antiqua" w:eastAsia="Times New Roman" w:hAnsi="Book Antiqua" w:cs="Times New Roman"/>
                <w:b/>
                <w:sz w:val="19"/>
                <w:szCs w:val="19"/>
                <w:lang w:eastAsia="pt-BR"/>
              </w:rPr>
              <w:t>.</w:t>
            </w:r>
          </w:p>
          <w:p w14:paraId="49B93B26" w14:textId="31271EBC" w:rsidR="00013396" w:rsidRPr="00984B0F" w:rsidRDefault="00013396"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MPAM-2015-FMP)</w:t>
            </w:r>
            <w:r w:rsidRPr="00984B0F">
              <w:rPr>
                <w:rFonts w:ascii="Book Antiqua" w:eastAsia="Times New Roman" w:hAnsi="Book Antiqua" w:cs="Times New Roman"/>
                <w:sz w:val="19"/>
                <w:szCs w:val="19"/>
                <w:lang w:eastAsia="pt-BR"/>
              </w:rPr>
              <w:t xml:space="preserve">: A inscrição de inadimplentes pode ser mantida nos serviços de proteção ao crédito por, no máximo, cinco anos e, consumada a prescrição relativa à cobrança de débitos do consumidor, não serão fornecidas, pelos respectivos Sistemas de Proteção ao Crédito, quaisquer informações que possam impedir ou dificultar novo acesso ao crédito junto aos fornecedores. </w:t>
            </w:r>
            <w:r w:rsidRPr="00984B0F">
              <w:rPr>
                <w:rFonts w:ascii="Book Antiqua" w:eastAsia="Times New Roman" w:hAnsi="Book Antiqua" w:cs="Times New Roman"/>
                <w:b/>
                <w:sz w:val="19"/>
                <w:szCs w:val="19"/>
                <w:lang w:eastAsia="pt-BR"/>
              </w:rPr>
              <w:t>BL: art. 43, §5º do C</w:t>
            </w:r>
            <w:r w:rsidR="00D7304A" w:rsidRPr="00984B0F">
              <w:rPr>
                <w:rFonts w:ascii="Book Antiqua" w:eastAsia="Times New Roman" w:hAnsi="Book Antiqua" w:cs="Times New Roman"/>
                <w:b/>
                <w:sz w:val="19"/>
                <w:szCs w:val="19"/>
                <w:lang w:eastAsia="pt-BR"/>
              </w:rPr>
              <w:t>D</w:t>
            </w:r>
            <w:r w:rsidRPr="00984B0F">
              <w:rPr>
                <w:rFonts w:ascii="Book Antiqua" w:eastAsia="Times New Roman" w:hAnsi="Book Antiqua" w:cs="Times New Roman"/>
                <w:b/>
                <w:sz w:val="19"/>
                <w:szCs w:val="19"/>
                <w:lang w:eastAsia="pt-BR"/>
              </w:rPr>
              <w:t>C c/c S</w:t>
            </w:r>
            <w:r w:rsidR="00D7304A"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323 do STJ.</w:t>
            </w:r>
          </w:p>
          <w:p w14:paraId="621F007D" w14:textId="39BA97A6" w:rsidR="00013396" w:rsidRPr="00984B0F" w:rsidRDefault="009F5F53"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013396" w:rsidRPr="00984B0F">
              <w:rPr>
                <w:rFonts w:ascii="Book Antiqua" w:eastAsia="Times New Roman" w:hAnsi="Book Antiqua" w:cs="Times New Roman"/>
                <w:sz w:val="19"/>
                <w:szCs w:val="19"/>
                <w:lang w:eastAsia="pt-BR"/>
              </w:rPr>
              <w:t xml:space="preserve"> </w:t>
            </w:r>
            <w:r w:rsidR="00013396" w:rsidRPr="00984B0F">
              <w:rPr>
                <w:rFonts w:ascii="Book Antiqua" w:eastAsia="Times New Roman" w:hAnsi="Book Antiqua" w:cs="Times New Roman"/>
                <w:b/>
                <w:bCs/>
                <w:sz w:val="19"/>
                <w:szCs w:val="19"/>
                <w:highlight w:val="magenta"/>
                <w:lang w:eastAsia="pt-BR"/>
              </w:rPr>
              <w:t>Súmula 323</w:t>
            </w:r>
            <w:r w:rsidR="00CB2090" w:rsidRPr="00984B0F">
              <w:rPr>
                <w:rFonts w:ascii="Book Antiqua" w:eastAsia="Times New Roman" w:hAnsi="Book Antiqua" w:cs="Times New Roman"/>
                <w:b/>
                <w:bCs/>
                <w:sz w:val="19"/>
                <w:szCs w:val="19"/>
                <w:highlight w:val="magenta"/>
                <w:lang w:eastAsia="pt-BR"/>
              </w:rPr>
              <w:t>-</w:t>
            </w:r>
            <w:r w:rsidR="00013396" w:rsidRPr="00984B0F">
              <w:rPr>
                <w:rFonts w:ascii="Book Antiqua" w:eastAsia="Times New Roman" w:hAnsi="Book Antiqua" w:cs="Times New Roman"/>
                <w:b/>
                <w:bCs/>
                <w:sz w:val="19"/>
                <w:szCs w:val="19"/>
                <w:highlight w:val="magenta"/>
                <w:lang w:eastAsia="pt-BR"/>
              </w:rPr>
              <w:t>STJ</w:t>
            </w:r>
            <w:r w:rsidR="00013396" w:rsidRPr="00984B0F">
              <w:rPr>
                <w:rFonts w:ascii="Book Antiqua" w:eastAsia="Times New Roman" w:hAnsi="Book Antiqua" w:cs="Times New Roman"/>
                <w:sz w:val="19"/>
                <w:szCs w:val="19"/>
                <w:lang w:eastAsia="pt-BR"/>
              </w:rPr>
              <w:t>: A inscrição do nome do devedor pode ser mantida nos serviços de proteção ao crédito até o prazo máximo de cinco anos, independentemente da prescrição da execução.</w:t>
            </w:r>
          </w:p>
        </w:tc>
      </w:tr>
    </w:tbl>
    <w:p w14:paraId="12C26CE6" w14:textId="08FF9893" w:rsidR="00B06C56" w:rsidRPr="009D1466" w:rsidRDefault="00B06C56" w:rsidP="00D67A4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7F090C">
        <w:rPr>
          <w:rFonts w:ascii="Book Antiqua" w:hAnsi="Book Antiqua" w:cs="Times New Roman"/>
          <w:b/>
          <w:bCs/>
          <w:color w:val="000000"/>
          <w:sz w:val="19"/>
          <w:szCs w:val="19"/>
          <w:highlight w:val="magenta"/>
        </w:rPr>
        <w:t>§ 6</w:t>
      </w:r>
      <w:r w:rsidRPr="007F090C">
        <w:rPr>
          <w:rFonts w:ascii="Book Antiqua" w:hAnsi="Book Antiqua" w:cs="Times New Roman"/>
          <w:b/>
          <w:bCs/>
          <w:color w:val="000000"/>
          <w:sz w:val="19"/>
          <w:szCs w:val="19"/>
          <w:highlight w:val="magenta"/>
          <w:u w:val="single"/>
          <w:vertAlign w:val="superscript"/>
        </w:rPr>
        <w:t>o</w:t>
      </w:r>
      <w:r w:rsidRPr="007F090C">
        <w:rPr>
          <w:rFonts w:ascii="Book Antiqua" w:hAnsi="Book Antiqua" w:cs="Times New Roman"/>
          <w:b/>
          <w:bCs/>
          <w:color w:val="000000"/>
          <w:sz w:val="19"/>
          <w:szCs w:val="19"/>
        </w:rPr>
        <w:t xml:space="preserve"> Todas as informações de que trata o caput</w:t>
      </w:r>
      <w:r w:rsidRPr="007F090C">
        <w:rPr>
          <w:rFonts w:ascii="Book Antiqua" w:hAnsi="Book Antiqua" w:cs="Times New Roman"/>
          <w:b/>
          <w:bCs/>
          <w:i/>
          <w:iCs/>
          <w:color w:val="000000"/>
          <w:sz w:val="19"/>
          <w:szCs w:val="19"/>
        </w:rPr>
        <w:t xml:space="preserve"> </w:t>
      </w:r>
      <w:r w:rsidRPr="007F090C">
        <w:rPr>
          <w:rFonts w:ascii="Book Antiqua" w:hAnsi="Book Antiqua" w:cs="Times New Roman"/>
          <w:b/>
          <w:bCs/>
          <w:color w:val="000000"/>
          <w:sz w:val="19"/>
          <w:szCs w:val="19"/>
        </w:rPr>
        <w:t xml:space="preserve">deste artigo </w:t>
      </w:r>
      <w:r w:rsidRPr="007F090C">
        <w:rPr>
          <w:rFonts w:ascii="Book Antiqua" w:hAnsi="Book Antiqua" w:cs="Times New Roman"/>
          <w:b/>
          <w:bCs/>
          <w:caps/>
          <w:color w:val="000000"/>
          <w:sz w:val="19"/>
          <w:szCs w:val="19"/>
          <w:highlight w:val="green"/>
        </w:rPr>
        <w:t>devem ser disponibilizadas</w:t>
      </w:r>
      <w:r w:rsidRPr="007F090C">
        <w:rPr>
          <w:rFonts w:ascii="Book Antiqua" w:hAnsi="Book Antiqua" w:cs="Times New Roman"/>
          <w:b/>
          <w:bCs/>
          <w:color w:val="000000"/>
          <w:sz w:val="19"/>
          <w:szCs w:val="19"/>
        </w:rPr>
        <w:t xml:space="preserve"> em formatos acessíveis, inclusive para a pessoa com deficiência, mediante solicitação do consumidor</w:t>
      </w:r>
      <w:r w:rsidRPr="007F090C">
        <w:rPr>
          <w:rFonts w:ascii="Book Antiqua" w:hAnsi="Book Antiqua" w:cs="Times New Roman"/>
          <w:b/>
          <w:bCs/>
          <w:color w:val="000000"/>
          <w:sz w:val="18"/>
          <w:szCs w:val="18"/>
        </w:rPr>
        <w:t>.</w:t>
      </w:r>
      <w:r w:rsidRPr="009D1466">
        <w:rPr>
          <w:rFonts w:ascii="Book Antiqua" w:hAnsi="Book Antiqua" w:cs="Times New Roman"/>
          <w:color w:val="000000"/>
          <w:sz w:val="18"/>
          <w:szCs w:val="18"/>
        </w:rPr>
        <w:t xml:space="preserve"> </w:t>
      </w:r>
      <w:hyperlink r:id="rId45" w:anchor="art100" w:history="1">
        <w:r w:rsidRPr="009D1466">
          <w:rPr>
            <w:rFonts w:ascii="Book Antiqua" w:hAnsi="Book Antiqua" w:cs="Times New Roman"/>
            <w:color w:val="0000FF"/>
            <w:sz w:val="16"/>
            <w:szCs w:val="16"/>
            <w:u w:val="single"/>
          </w:rPr>
          <w:t>(Incluído pela Lei nº 13.146, de 2015)</w:t>
        </w:r>
      </w:hyperlink>
      <w:r w:rsidRPr="009D1466">
        <w:rPr>
          <w:rFonts w:ascii="Book Antiqua" w:hAnsi="Book Antiqua" w:cs="Times New Roman"/>
          <w:sz w:val="16"/>
          <w:szCs w:val="16"/>
        </w:rPr>
        <w:t> </w:t>
      </w:r>
      <w:r w:rsidR="007F090C" w:rsidRPr="009D1466">
        <w:rPr>
          <w:rFonts w:ascii="Book Antiqua" w:hAnsi="Book Antiqua" w:cs="Times New Roman"/>
          <w:b/>
          <w:color w:val="FF0000"/>
          <w:sz w:val="16"/>
          <w:szCs w:val="16"/>
          <w:u w:val="single"/>
        </w:rPr>
        <w:t>(TJRJ-20</w:t>
      </w:r>
      <w:r w:rsidR="007F090C">
        <w:rPr>
          <w:rFonts w:ascii="Book Antiqua" w:hAnsi="Book Antiqua" w:cs="Times New Roman"/>
          <w:b/>
          <w:color w:val="FF0000"/>
          <w:sz w:val="16"/>
          <w:szCs w:val="16"/>
          <w:u w:val="single"/>
        </w:rPr>
        <w:t>23</w:t>
      </w:r>
      <w:r w:rsidR="007F090C" w:rsidRPr="009D1466">
        <w:rPr>
          <w:rFonts w:ascii="Book Antiqua" w:hAnsi="Book Antiqua" w:cs="Times New Roman"/>
          <w:b/>
          <w:color w:val="FF0000"/>
          <w:sz w:val="16"/>
          <w:szCs w:val="16"/>
          <w:u w:val="single"/>
        </w:rPr>
        <w:t>)</w:t>
      </w:r>
    </w:p>
    <w:p w14:paraId="47D878A3" w14:textId="6866FB11" w:rsidR="004973ED" w:rsidRPr="00655416"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44</w:t>
      </w:r>
      <w:r w:rsidRPr="00984B0F">
        <w:rPr>
          <w:rFonts w:ascii="Book Antiqua" w:eastAsia="Times New Roman" w:hAnsi="Book Antiqua" w:cs="Times New Roman"/>
          <w:sz w:val="19"/>
          <w:szCs w:val="19"/>
          <w:lang w:eastAsia="pt-BR"/>
        </w:rPr>
        <w:t xml:space="preserve">. </w:t>
      </w:r>
      <w:r w:rsidRPr="00655416">
        <w:rPr>
          <w:rFonts w:ascii="Book Antiqua" w:eastAsia="Times New Roman" w:hAnsi="Book Antiqua" w:cs="Times New Roman"/>
          <w:b/>
          <w:bCs/>
          <w:sz w:val="19"/>
          <w:szCs w:val="19"/>
          <w:lang w:eastAsia="pt-BR"/>
        </w:rPr>
        <w:t xml:space="preserve">Os </w:t>
      </w:r>
      <w:r w:rsidRPr="00655416">
        <w:rPr>
          <w:rFonts w:ascii="Book Antiqua" w:eastAsia="Times New Roman" w:hAnsi="Book Antiqua" w:cs="Times New Roman"/>
          <w:b/>
          <w:bCs/>
          <w:sz w:val="19"/>
          <w:szCs w:val="19"/>
          <w:highlight w:val="yellow"/>
          <w:lang w:eastAsia="pt-BR"/>
        </w:rPr>
        <w:t>órgãos públicos de defesa do consumidor</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caps/>
          <w:sz w:val="19"/>
          <w:szCs w:val="19"/>
          <w:highlight w:val="green"/>
          <w:lang w:eastAsia="pt-BR"/>
        </w:rPr>
        <w:t>manterão</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sz w:val="19"/>
          <w:szCs w:val="19"/>
          <w:highlight w:val="cyan"/>
          <w:lang w:eastAsia="pt-BR"/>
        </w:rPr>
        <w:t>cadastros atualizados</w:t>
      </w:r>
      <w:r w:rsidRPr="00655416">
        <w:rPr>
          <w:rFonts w:ascii="Book Antiqua" w:eastAsia="Times New Roman" w:hAnsi="Book Antiqua" w:cs="Times New Roman"/>
          <w:b/>
          <w:bCs/>
          <w:sz w:val="19"/>
          <w:szCs w:val="19"/>
          <w:lang w:eastAsia="pt-BR"/>
        </w:rPr>
        <w:t xml:space="preserve"> de </w:t>
      </w:r>
      <w:r w:rsidRPr="00655416">
        <w:rPr>
          <w:rFonts w:ascii="Book Antiqua" w:eastAsia="Times New Roman" w:hAnsi="Book Antiqua" w:cs="Times New Roman"/>
          <w:b/>
          <w:bCs/>
          <w:caps/>
          <w:sz w:val="19"/>
          <w:szCs w:val="19"/>
          <w:shd w:val="clear" w:color="auto" w:fill="F7CAAC" w:themeFill="accent2" w:themeFillTint="66"/>
          <w:lang w:eastAsia="pt-BR"/>
        </w:rPr>
        <w:t>reclamações fundamentadas</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caps/>
          <w:sz w:val="19"/>
          <w:szCs w:val="19"/>
          <w:highlight w:val="green"/>
          <w:lang w:eastAsia="pt-BR"/>
        </w:rPr>
        <w:t>contra</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sz w:val="19"/>
          <w:szCs w:val="19"/>
          <w:highlight w:val="yellow"/>
          <w:lang w:eastAsia="pt-BR"/>
        </w:rPr>
        <w:t>fornecedores de produtos e serviços</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caps/>
          <w:sz w:val="19"/>
          <w:szCs w:val="19"/>
          <w:highlight w:val="green"/>
          <w:lang w:eastAsia="pt-BR"/>
        </w:rPr>
        <w:t>devendo divulgá-lo</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sz w:val="19"/>
          <w:szCs w:val="19"/>
          <w:highlight w:val="cyan"/>
          <w:lang w:eastAsia="pt-BR"/>
        </w:rPr>
        <w:t>pública</w:t>
      </w:r>
      <w:r w:rsidRPr="00655416">
        <w:rPr>
          <w:rFonts w:ascii="Book Antiqua" w:eastAsia="Times New Roman" w:hAnsi="Book Antiqua" w:cs="Times New Roman"/>
          <w:b/>
          <w:bCs/>
          <w:sz w:val="19"/>
          <w:szCs w:val="19"/>
          <w:lang w:eastAsia="pt-BR"/>
        </w:rPr>
        <w:t xml:space="preserve"> e </w:t>
      </w:r>
      <w:r w:rsidRPr="00655416">
        <w:rPr>
          <w:rFonts w:ascii="Book Antiqua" w:eastAsia="Times New Roman" w:hAnsi="Book Antiqua" w:cs="Times New Roman"/>
          <w:b/>
          <w:bCs/>
          <w:sz w:val="19"/>
          <w:szCs w:val="19"/>
          <w:highlight w:val="cyan"/>
          <w:lang w:eastAsia="pt-BR"/>
        </w:rPr>
        <w:t>anualmente</w:t>
      </w:r>
      <w:r w:rsidRPr="00655416">
        <w:rPr>
          <w:rFonts w:ascii="Book Antiqua" w:eastAsia="Times New Roman" w:hAnsi="Book Antiqua" w:cs="Times New Roman"/>
          <w:b/>
          <w:bCs/>
          <w:sz w:val="19"/>
          <w:szCs w:val="19"/>
          <w:lang w:eastAsia="pt-BR"/>
        </w:rPr>
        <w:t>. A divulgação indicará se a reclamação foi atendida ou não pelo fornecedor</w:t>
      </w:r>
      <w:r w:rsidRPr="009D1466">
        <w:rPr>
          <w:rFonts w:ascii="Book Antiqua" w:eastAsia="Times New Roman" w:hAnsi="Book Antiqua" w:cs="Times New Roman"/>
          <w:sz w:val="18"/>
          <w:szCs w:val="18"/>
          <w:lang w:eastAsia="pt-BR"/>
        </w:rPr>
        <w:t>.</w:t>
      </w:r>
      <w:r w:rsidR="00EE5062" w:rsidRPr="009D1466">
        <w:rPr>
          <w:rFonts w:ascii="Book Antiqua" w:eastAsia="Times New Roman" w:hAnsi="Book Antiqua" w:cs="Times New Roman"/>
          <w:sz w:val="18"/>
          <w:szCs w:val="18"/>
          <w:lang w:eastAsia="pt-BR"/>
        </w:rPr>
        <w:t xml:space="preserve"> </w:t>
      </w:r>
      <w:r w:rsidR="00EE5062" w:rsidRPr="009D1466">
        <w:rPr>
          <w:rFonts w:ascii="Book Antiqua" w:eastAsia="Times New Roman" w:hAnsi="Book Antiqua" w:cs="Times New Roman"/>
          <w:b/>
          <w:color w:val="FF0000"/>
          <w:sz w:val="16"/>
          <w:szCs w:val="16"/>
          <w:u w:val="single"/>
          <w:lang w:eastAsia="pt-BR"/>
        </w:rPr>
        <w:t>(TJMS-2010)</w:t>
      </w:r>
      <w:r w:rsidR="00FB4269"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(DPEAM-2018)</w:t>
      </w:r>
      <w:r w:rsidR="00852DDB" w:rsidRPr="009D1466">
        <w:rPr>
          <w:rFonts w:ascii="Book Antiqua" w:eastAsia="Times New Roman" w:hAnsi="Book Antiqua" w:cs="Times New Roman"/>
          <w:b/>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(ENAM/2º-2024)</w:t>
      </w:r>
    </w:p>
    <w:p w14:paraId="5698F12F"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1° É facultado o acesso às informações lá constantes para orientação e consulta por qualquer interessado.</w:t>
      </w:r>
    </w:p>
    <w:p w14:paraId="44698E76"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2° Aplicam-se a este artigo, no que couber, as mesmas regras enunciadas no artigo anterior e as do parágrafo único do art. 22 deste código.</w:t>
      </w:r>
    </w:p>
    <w:tbl>
      <w:tblPr>
        <w:tblStyle w:val="Tabelacomgrade"/>
        <w:tblW w:w="0" w:type="auto"/>
        <w:shd w:val="clear" w:color="auto" w:fill="CCFFFF"/>
        <w:tblLook w:val="04A0" w:firstRow="1" w:lastRow="0" w:firstColumn="1" w:lastColumn="0" w:noHBand="0" w:noVBand="1"/>
      </w:tblPr>
      <w:tblGrid>
        <w:gridCol w:w="8494"/>
      </w:tblGrid>
      <w:tr w:rsidR="005E6095" w:rsidRPr="00984B0F" w14:paraId="141A57F2" w14:textId="77777777" w:rsidTr="005E6095">
        <w:tc>
          <w:tcPr>
            <w:tcW w:w="8494" w:type="dxa"/>
            <w:shd w:val="clear" w:color="auto" w:fill="CCFFFF"/>
          </w:tcPr>
          <w:p w14:paraId="208B1E69" w14:textId="77777777" w:rsidR="005E6095" w:rsidRPr="00984B0F" w:rsidRDefault="005E6095" w:rsidP="005E6095">
            <w:pPr>
              <w:spacing w:before="100" w:beforeAutospacing="1" w:after="100" w:afterAutospacing="1"/>
              <w:jc w:val="both"/>
              <w:rPr>
                <w:rFonts w:ascii="Book Antiqua" w:eastAsia="Times New Roman" w:hAnsi="Book Antiqua" w:cs="Times New Roman"/>
                <w:sz w:val="19"/>
                <w:szCs w:val="19"/>
                <w:lang w:eastAsia="pt-BR"/>
              </w:rPr>
            </w:pPr>
            <w:r w:rsidRPr="00910955">
              <w:rPr>
                <w:rFonts w:ascii="Book Antiqua" w:eastAsia="Times New Roman" w:hAnsi="Book Antiqua" w:cs="Times New Roman"/>
                <w:sz w:val="18"/>
                <w:szCs w:val="18"/>
                <w:lang w:eastAsia="pt-BR"/>
              </w:rPr>
              <w:t xml:space="preserve">      Art. 22. (...) Parágrafo único. Nos casos de descumprimento, total ou parcial, das obrigações referidas neste artigo, serão as pessoas jurídicas compelidas a cumpri-las e a reparar os danos causados, na forma prevista neste código.</w:t>
            </w:r>
          </w:p>
        </w:tc>
      </w:tr>
    </w:tbl>
    <w:p w14:paraId="51ACA26C" w14:textId="77777777"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D1466">
        <w:rPr>
          <w:rFonts w:ascii="Book Antiqua" w:eastAsia="Times New Roman" w:hAnsi="Book Antiqua" w:cs="Times New Roman"/>
          <w:sz w:val="18"/>
          <w:szCs w:val="18"/>
          <w:lang w:eastAsia="pt-BR"/>
        </w:rPr>
        <w:t xml:space="preserve">        Art. 45. </w:t>
      </w:r>
      <w:hyperlink r:id="rId46" w:anchor="art16" w:history="1">
        <w:r w:rsidRPr="009D1466">
          <w:rPr>
            <w:rFonts w:ascii="Book Antiqua" w:eastAsia="Times New Roman" w:hAnsi="Book Antiqua" w:cs="Times New Roman"/>
            <w:color w:val="0000FF"/>
            <w:sz w:val="18"/>
            <w:szCs w:val="18"/>
            <w:u w:val="single"/>
            <w:lang w:eastAsia="pt-BR"/>
          </w:rPr>
          <w:t>(Vetado)</w:t>
        </w:r>
      </w:hyperlink>
      <w:r w:rsidRPr="009D1466">
        <w:rPr>
          <w:rFonts w:ascii="Book Antiqua" w:eastAsia="Times New Roman" w:hAnsi="Book Antiqua" w:cs="Times New Roman"/>
          <w:sz w:val="18"/>
          <w:szCs w:val="18"/>
          <w:lang w:eastAsia="pt-BR"/>
        </w:rPr>
        <w:t>.</w:t>
      </w:r>
    </w:p>
    <w:p w14:paraId="66DFFC52"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t>CAPÍTULO VI</w:t>
      </w:r>
      <w:r w:rsidRPr="00984B0F">
        <w:rPr>
          <w:rFonts w:ascii="Book Antiqua" w:eastAsia="Times New Roman" w:hAnsi="Book Antiqua" w:cs="Times New Roman"/>
          <w:sz w:val="19"/>
          <w:szCs w:val="19"/>
          <w:highlight w:val="green"/>
          <w:lang w:eastAsia="pt-BR"/>
        </w:rPr>
        <w:br/>
        <w:t>Da Proteção Contratual</w:t>
      </w:r>
    </w:p>
    <w:p w14:paraId="39DFD5FE"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w:t>
      </w:r>
      <w:r w:rsidRPr="00984B0F">
        <w:rPr>
          <w:rFonts w:ascii="Book Antiqua" w:eastAsia="Times New Roman" w:hAnsi="Book Antiqua" w:cs="Times New Roman"/>
          <w:sz w:val="19"/>
          <w:szCs w:val="19"/>
          <w:highlight w:val="green"/>
          <w:lang w:eastAsia="pt-BR"/>
        </w:rPr>
        <w:br/>
        <w:t>Disposições Gerais</w:t>
      </w:r>
    </w:p>
    <w:p w14:paraId="5B2142F2" w14:textId="1388D738" w:rsidR="00B94165" w:rsidRPr="009D1466" w:rsidRDefault="004973ED" w:rsidP="00B94165">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46</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caps/>
          <w:sz w:val="19"/>
          <w:szCs w:val="19"/>
          <w:shd w:val="clear" w:color="auto" w:fill="F7CAAC" w:themeFill="accent2" w:themeFillTint="66"/>
          <w:lang w:eastAsia="pt-BR"/>
        </w:rPr>
        <w:t>contratos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regulam</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sz w:val="19"/>
          <w:szCs w:val="19"/>
          <w:highlight w:val="yellow"/>
          <w:lang w:eastAsia="pt-BR"/>
        </w:rPr>
        <w:t>relações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obrigarão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shd w:val="clear" w:color="auto" w:fill="FFFFFF" w:themeFill="background1"/>
          <w:lang w:eastAsia="pt-BR"/>
        </w:rPr>
        <w:t xml:space="preserve">os </w:t>
      </w:r>
      <w:r w:rsidRPr="00984B0F">
        <w:rPr>
          <w:rFonts w:ascii="Book Antiqua" w:eastAsia="Times New Roman" w:hAnsi="Book Antiqua" w:cs="Times New Roman"/>
          <w:b/>
          <w:sz w:val="19"/>
          <w:szCs w:val="19"/>
          <w:highlight w:val="yellow"/>
          <w:shd w:val="clear" w:color="auto" w:fill="FFFFFF" w:themeFill="background1"/>
          <w:lang w:eastAsia="pt-BR"/>
        </w:rPr>
        <w:t>consumidores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 não lhes for dada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oportunidade de tomar conhecimento prévio de seu conteúdo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se os respectivos instrumentos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forem redigidos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 xml:space="preserve">de modo a dificultar a </w:t>
      </w:r>
      <w:r w:rsidRPr="00984B0F">
        <w:rPr>
          <w:rFonts w:ascii="Book Antiqua" w:eastAsia="Times New Roman" w:hAnsi="Book Antiqua" w:cs="Times New Roman"/>
          <w:b/>
          <w:sz w:val="19"/>
          <w:szCs w:val="19"/>
          <w:highlight w:val="yellow"/>
          <w:lang w:eastAsia="pt-BR"/>
        </w:rPr>
        <w:lastRenderedPageBreak/>
        <w:t>compreensão de seu sentido e alcance</w:t>
      </w:r>
      <w:r w:rsidRPr="009D1466">
        <w:rPr>
          <w:rFonts w:ascii="Book Antiqua" w:eastAsia="Times New Roman" w:hAnsi="Book Antiqua" w:cs="Times New Roman"/>
          <w:sz w:val="18"/>
          <w:szCs w:val="18"/>
          <w:lang w:eastAsia="pt-BR"/>
        </w:rPr>
        <w:t>.</w:t>
      </w:r>
      <w:r w:rsidR="00A1508A" w:rsidRPr="009D1466">
        <w:rPr>
          <w:rFonts w:ascii="Book Antiqua" w:eastAsia="Times New Roman" w:hAnsi="Book Antiqua" w:cs="Times New Roman"/>
          <w:sz w:val="18"/>
          <w:szCs w:val="18"/>
          <w:lang w:eastAsia="pt-BR"/>
        </w:rPr>
        <w:t xml:space="preserve"> </w:t>
      </w:r>
      <w:r w:rsidR="00A1508A" w:rsidRPr="009D1466">
        <w:rPr>
          <w:rFonts w:ascii="Book Antiqua" w:eastAsia="Times New Roman" w:hAnsi="Book Antiqua" w:cs="Times New Roman"/>
          <w:b/>
          <w:bCs/>
          <w:color w:val="FF0000"/>
          <w:sz w:val="16"/>
          <w:szCs w:val="16"/>
          <w:u w:val="single"/>
          <w:lang w:eastAsia="pt-BR"/>
        </w:rPr>
        <w:t>(DPEES-2009)</w:t>
      </w:r>
      <w:r w:rsidR="00660684" w:rsidRPr="009D1466">
        <w:rPr>
          <w:rFonts w:ascii="Book Antiqua" w:eastAsia="Times New Roman" w:hAnsi="Book Antiqua" w:cs="Times New Roman"/>
          <w:sz w:val="16"/>
          <w:szCs w:val="16"/>
          <w:lang w:eastAsia="pt-BR"/>
        </w:rPr>
        <w:t xml:space="preserve"> </w:t>
      </w:r>
      <w:r w:rsidR="00660684" w:rsidRPr="009D1466">
        <w:rPr>
          <w:rFonts w:ascii="Book Antiqua" w:eastAsia="Times New Roman" w:hAnsi="Book Antiqua" w:cs="Times New Roman"/>
          <w:b/>
          <w:bCs/>
          <w:color w:val="FF0000"/>
          <w:sz w:val="16"/>
          <w:szCs w:val="16"/>
          <w:u w:val="single"/>
          <w:lang w:eastAsia="pt-BR"/>
        </w:rPr>
        <w:t>(MPMG-2010)</w:t>
      </w:r>
      <w:r w:rsidR="00973599" w:rsidRPr="009D1466">
        <w:rPr>
          <w:rFonts w:ascii="Book Antiqua" w:eastAsia="Times New Roman" w:hAnsi="Book Antiqua" w:cs="Times New Roman"/>
          <w:b/>
          <w:bCs/>
          <w:color w:val="FF0000"/>
          <w:sz w:val="16"/>
          <w:szCs w:val="16"/>
          <w:lang w:eastAsia="pt-BR"/>
        </w:rPr>
        <w:t xml:space="preserve"> </w:t>
      </w:r>
      <w:r w:rsidR="00973599" w:rsidRPr="009D1466">
        <w:rPr>
          <w:rFonts w:ascii="Book Antiqua" w:eastAsia="Times New Roman" w:hAnsi="Book Antiqua" w:cs="Times New Roman"/>
          <w:b/>
          <w:color w:val="FF0000"/>
          <w:sz w:val="16"/>
          <w:szCs w:val="16"/>
          <w:u w:val="single"/>
          <w:lang w:eastAsia="pt-BR"/>
        </w:rPr>
        <w:t>(DPERS-2011)</w:t>
      </w:r>
      <w:r w:rsidR="00C86CD1" w:rsidRPr="009D1466">
        <w:rPr>
          <w:rFonts w:ascii="Book Antiqua" w:eastAsia="Times New Roman" w:hAnsi="Book Antiqua" w:cs="Times New Roman"/>
          <w:b/>
          <w:color w:val="FF0000"/>
          <w:sz w:val="16"/>
          <w:szCs w:val="16"/>
          <w:lang w:eastAsia="pt-BR"/>
        </w:rPr>
        <w:t xml:space="preserve"> </w:t>
      </w:r>
      <w:r w:rsidR="00C86CD1" w:rsidRPr="009D1466">
        <w:rPr>
          <w:rFonts w:ascii="Book Antiqua" w:eastAsia="Times New Roman" w:hAnsi="Book Antiqua" w:cs="Times New Roman"/>
          <w:b/>
          <w:bCs/>
          <w:color w:val="FF0000"/>
          <w:sz w:val="16"/>
          <w:szCs w:val="16"/>
          <w:u w:val="single"/>
          <w:lang w:eastAsia="pt-BR"/>
        </w:rPr>
        <w:t>(DPEPR-2012)</w:t>
      </w:r>
      <w:r w:rsidR="00EB7D09" w:rsidRPr="009D1466">
        <w:rPr>
          <w:rFonts w:ascii="Book Antiqua" w:eastAsia="Times New Roman" w:hAnsi="Book Antiqua" w:cs="Times New Roman"/>
          <w:sz w:val="16"/>
          <w:szCs w:val="16"/>
          <w:lang w:eastAsia="pt-BR"/>
        </w:rPr>
        <w:t xml:space="preserve"> </w:t>
      </w:r>
      <w:r w:rsidR="00EB7D09" w:rsidRPr="009D1466">
        <w:rPr>
          <w:rFonts w:ascii="Book Antiqua" w:eastAsia="Times New Roman" w:hAnsi="Book Antiqua" w:cs="Times New Roman"/>
          <w:b/>
          <w:bCs/>
          <w:color w:val="FF0000"/>
          <w:sz w:val="16"/>
          <w:szCs w:val="16"/>
          <w:u w:val="single"/>
          <w:lang w:eastAsia="pt-BR"/>
        </w:rPr>
        <w:t>(TJSC-</w:t>
      </w:r>
      <w:r w:rsidR="00B037A7" w:rsidRPr="009D1466">
        <w:rPr>
          <w:rFonts w:ascii="Book Antiqua" w:eastAsia="Times New Roman" w:hAnsi="Book Antiqua" w:cs="Times New Roman"/>
          <w:b/>
          <w:bCs/>
          <w:color w:val="FF0000"/>
          <w:sz w:val="16"/>
          <w:szCs w:val="16"/>
          <w:u w:val="single"/>
          <w:lang w:eastAsia="pt-BR"/>
        </w:rPr>
        <w:t>2010/</w:t>
      </w:r>
      <w:r w:rsidR="00EB7D09" w:rsidRPr="009D1466">
        <w:rPr>
          <w:rFonts w:ascii="Book Antiqua" w:eastAsia="Times New Roman" w:hAnsi="Book Antiqua" w:cs="Times New Roman"/>
          <w:b/>
          <w:bCs/>
          <w:color w:val="FF0000"/>
          <w:sz w:val="16"/>
          <w:szCs w:val="16"/>
          <w:u w:val="single"/>
          <w:lang w:eastAsia="pt-BR"/>
        </w:rPr>
        <w:t>2013)</w:t>
      </w:r>
      <w:r w:rsidR="00910384" w:rsidRPr="009D1466">
        <w:rPr>
          <w:rFonts w:ascii="Book Antiqua" w:eastAsia="Times New Roman" w:hAnsi="Book Antiqua" w:cs="Times New Roman"/>
          <w:sz w:val="16"/>
          <w:szCs w:val="16"/>
          <w:lang w:eastAsia="pt-BR"/>
        </w:rPr>
        <w:t xml:space="preserve"> </w:t>
      </w:r>
      <w:r w:rsidR="006E30D9" w:rsidRPr="009D1466">
        <w:rPr>
          <w:rFonts w:ascii="Book Antiqua" w:eastAsia="Times New Roman" w:hAnsi="Book Antiqua" w:cs="Times New Roman"/>
          <w:b/>
          <w:color w:val="FF0000"/>
          <w:sz w:val="16"/>
          <w:szCs w:val="16"/>
          <w:u w:val="single"/>
          <w:lang w:eastAsia="pt-BR"/>
        </w:rPr>
        <w:t>(TJCE-2014)</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(TJRR-2008/2015)</w:t>
      </w:r>
      <w:r w:rsidR="006574B2"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color w:val="FF0000"/>
          <w:sz w:val="16"/>
          <w:szCs w:val="16"/>
          <w:u w:val="single"/>
          <w:lang w:eastAsia="pt-BR"/>
        </w:rPr>
        <w:t>(MPRO-2017)</w:t>
      </w:r>
      <w:r w:rsidR="009C5CEF" w:rsidRPr="009D1466">
        <w:rPr>
          <w:rFonts w:ascii="Book Antiqua" w:eastAsia="Times New Roman" w:hAnsi="Book Antiqua" w:cs="Times New Roman"/>
          <w:b/>
          <w:color w:val="FF0000"/>
          <w:sz w:val="16"/>
          <w:szCs w:val="16"/>
          <w:lang w:eastAsia="pt-BR"/>
        </w:rPr>
        <w:t xml:space="preserve"> </w:t>
      </w:r>
      <w:r w:rsidR="009C5CEF" w:rsidRPr="009D1466">
        <w:rPr>
          <w:rFonts w:ascii="Book Antiqua" w:hAnsi="Book Antiqua" w:cs="Times New Roman"/>
          <w:b/>
          <w:color w:val="FF0000"/>
          <w:sz w:val="16"/>
          <w:szCs w:val="16"/>
          <w:u w:val="single"/>
        </w:rPr>
        <w:t>(Cartórios/TJPR-2019)</w:t>
      </w:r>
      <w:r w:rsidR="00386A42" w:rsidRPr="009D1466">
        <w:rPr>
          <w:rFonts w:ascii="Book Antiqua" w:hAnsi="Book Antiqua" w:cs="Times New Roman"/>
          <w:b/>
          <w:color w:val="FF0000"/>
          <w:sz w:val="16"/>
          <w:szCs w:val="16"/>
        </w:rPr>
        <w:t xml:space="preserve"> </w:t>
      </w:r>
      <w:r w:rsidR="00386A42" w:rsidRPr="009D1466">
        <w:rPr>
          <w:rFonts w:ascii="Book Antiqua" w:eastAsia="Times New Roman" w:hAnsi="Book Antiqua" w:cs="Times New Roman"/>
          <w:b/>
          <w:bCs/>
          <w:color w:val="FF0000"/>
          <w:sz w:val="16"/>
          <w:szCs w:val="16"/>
          <w:u w:val="single"/>
          <w:lang w:eastAsia="pt-BR"/>
        </w:rPr>
        <w:t>(Cartórios/TJSP-2022)</w:t>
      </w:r>
    </w:p>
    <w:tbl>
      <w:tblPr>
        <w:tblStyle w:val="Tabelacomgrade"/>
        <w:tblW w:w="0" w:type="auto"/>
        <w:shd w:val="clear" w:color="auto" w:fill="CCFFFF"/>
        <w:tblLook w:val="04A0" w:firstRow="1" w:lastRow="0" w:firstColumn="1" w:lastColumn="0" w:noHBand="0" w:noVBand="1"/>
      </w:tblPr>
      <w:tblGrid>
        <w:gridCol w:w="8494"/>
      </w:tblGrid>
      <w:tr w:rsidR="00D510DA" w:rsidRPr="00984B0F" w14:paraId="7DEB3510" w14:textId="77777777" w:rsidTr="00E43484">
        <w:tc>
          <w:tcPr>
            <w:tcW w:w="8494" w:type="dxa"/>
            <w:shd w:val="clear" w:color="auto" w:fill="CCFFFF"/>
          </w:tcPr>
          <w:p w14:paraId="4CEDD248" w14:textId="2B73836C" w:rsidR="00B037A7" w:rsidRPr="00B037A7" w:rsidRDefault="00B037A7" w:rsidP="00D510D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37A7">
              <w:rPr>
                <w:rFonts w:ascii="Book Antiqua" w:eastAsia="Times New Roman" w:hAnsi="Book Antiqua" w:cs="Times New Roman"/>
                <w:b/>
                <w:sz w:val="19"/>
                <w:szCs w:val="19"/>
                <w:highlight w:val="yellow"/>
                <w:lang w:eastAsia="pt-BR"/>
              </w:rPr>
              <w:t>DPEPA-2015-FMP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B037A7">
              <w:rPr>
                <w:rFonts w:ascii="Book Antiqua" w:eastAsia="Times New Roman" w:hAnsi="Book Antiqua" w:cs="Times New Roman"/>
                <w:bCs/>
                <w:sz w:val="19"/>
                <w:szCs w:val="19"/>
                <w:lang w:eastAsia="pt-BR"/>
              </w:rPr>
              <w:t>Os contratos de consumo não obrigam os consumidores se não lhes for dada a oportunidade de tomar conhecimento prévio de seu conteúdo.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46, CDC.</w:t>
            </w:r>
          </w:p>
          <w:p w14:paraId="1F14D990" w14:textId="300C1B2B" w:rsidR="00D510DA" w:rsidRPr="00B037A7" w:rsidRDefault="00ED10A2" w:rsidP="00D510DA">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Os contratos nas relações jurídicas consumeristas não obrigam os consumidores se os respectivos instrumentos forem redigidos de modo a dificultar a compreensão de seu sentido e alcance. </w:t>
            </w:r>
            <w:r w:rsidRPr="00984B0F">
              <w:rPr>
                <w:rFonts w:ascii="Book Antiqua" w:eastAsia="Times New Roman" w:hAnsi="Book Antiqua" w:cs="Times New Roman"/>
                <w:b/>
                <w:sz w:val="19"/>
                <w:szCs w:val="19"/>
                <w:lang w:eastAsia="pt-BR"/>
              </w:rPr>
              <w:t>BL: art. 46, CDC.</w:t>
            </w:r>
          </w:p>
        </w:tc>
      </w:tr>
    </w:tbl>
    <w:p w14:paraId="435F9927" w14:textId="1FACB128" w:rsidR="004973ED" w:rsidRPr="009D1466" w:rsidRDefault="004973ED" w:rsidP="00B9416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47</w:t>
      </w:r>
      <w:r w:rsidRPr="00984B0F">
        <w:rPr>
          <w:rFonts w:ascii="Book Antiqua" w:eastAsia="Times New Roman" w:hAnsi="Book Antiqua" w:cs="Times New Roman"/>
          <w:sz w:val="19"/>
          <w:szCs w:val="19"/>
          <w:lang w:eastAsia="pt-BR"/>
        </w:rPr>
        <w:t xml:space="preserve">. As </w:t>
      </w:r>
      <w:r w:rsidRPr="00984B0F">
        <w:rPr>
          <w:rFonts w:ascii="Book Antiqua" w:eastAsia="Times New Roman" w:hAnsi="Book Antiqua" w:cs="Times New Roman"/>
          <w:b/>
          <w:caps/>
          <w:sz w:val="19"/>
          <w:szCs w:val="19"/>
          <w:shd w:val="clear" w:color="auto" w:fill="F7CAAC" w:themeFill="accent2" w:themeFillTint="66"/>
          <w:lang w:eastAsia="pt-BR"/>
        </w:rPr>
        <w:t>cláusulas contratuais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serão interpretadas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sz w:val="19"/>
          <w:szCs w:val="19"/>
          <w:highlight w:val="cyan"/>
          <w:lang w:eastAsia="pt-BR"/>
        </w:rPr>
        <w:t>maneira mais favorável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D1466">
        <w:rPr>
          <w:rFonts w:ascii="Book Antiqua" w:eastAsia="Times New Roman" w:hAnsi="Book Antiqua" w:cs="Times New Roman"/>
          <w:sz w:val="18"/>
          <w:szCs w:val="18"/>
          <w:lang w:eastAsia="pt-BR"/>
        </w:rPr>
        <w:t>.</w:t>
      </w:r>
      <w:r w:rsidR="00D02AD4" w:rsidRPr="009D1466">
        <w:rPr>
          <w:rFonts w:ascii="Book Antiqua" w:eastAsia="Times New Roman" w:hAnsi="Book Antiqua" w:cs="Times New Roman"/>
          <w:sz w:val="18"/>
          <w:szCs w:val="18"/>
          <w:lang w:eastAsia="pt-BR"/>
        </w:rPr>
        <w:t xml:space="preserve"> </w:t>
      </w:r>
      <w:r w:rsidR="00D02AD4" w:rsidRPr="009D1466">
        <w:rPr>
          <w:rFonts w:ascii="Book Antiqua" w:eastAsia="Times New Roman" w:hAnsi="Book Antiqua" w:cs="Times New Roman"/>
          <w:b/>
          <w:bCs/>
          <w:color w:val="FF0000"/>
          <w:sz w:val="16"/>
          <w:szCs w:val="16"/>
          <w:u w:val="single"/>
          <w:lang w:eastAsia="pt-BR"/>
        </w:rPr>
        <w:t>(DPEES-2009)</w:t>
      </w:r>
      <w:r w:rsidR="00D510DA" w:rsidRPr="009D1466">
        <w:rPr>
          <w:rFonts w:ascii="Book Antiqua" w:eastAsia="Times New Roman" w:hAnsi="Book Antiqua" w:cs="Times New Roman"/>
          <w:sz w:val="16"/>
          <w:szCs w:val="16"/>
          <w:lang w:eastAsia="pt-BR"/>
        </w:rPr>
        <w:t xml:space="preserve"> </w:t>
      </w:r>
      <w:r w:rsidR="000E123B" w:rsidRPr="009D1466">
        <w:rPr>
          <w:rFonts w:ascii="Book Antiqua" w:eastAsia="Times New Roman" w:hAnsi="Book Antiqua" w:cs="Times New Roman"/>
          <w:b/>
          <w:color w:val="FF0000"/>
          <w:sz w:val="16"/>
          <w:szCs w:val="16"/>
          <w:u w:val="single"/>
          <w:lang w:eastAsia="pt-BR"/>
        </w:rPr>
        <w:t>(MPMG-2010</w:t>
      </w:r>
      <w:r w:rsidR="000D7FD8" w:rsidRPr="009D1466">
        <w:rPr>
          <w:rFonts w:ascii="Book Antiqua" w:eastAsia="Times New Roman" w:hAnsi="Book Antiqua" w:cs="Times New Roman"/>
          <w:b/>
          <w:color w:val="FF0000"/>
          <w:sz w:val="16"/>
          <w:szCs w:val="16"/>
          <w:u w:val="single"/>
          <w:lang w:eastAsia="pt-BR"/>
        </w:rPr>
        <w:t>/2012</w:t>
      </w:r>
      <w:r w:rsidR="000E123B" w:rsidRPr="009D1466">
        <w:rPr>
          <w:rFonts w:ascii="Book Antiqua" w:eastAsia="Times New Roman" w:hAnsi="Book Antiqua" w:cs="Times New Roman"/>
          <w:b/>
          <w:color w:val="FF0000"/>
          <w:sz w:val="16"/>
          <w:szCs w:val="16"/>
          <w:u w:val="single"/>
          <w:lang w:eastAsia="pt-BR"/>
        </w:rPr>
        <w:t>)</w:t>
      </w:r>
      <w:r w:rsidR="00910384" w:rsidRPr="009D1466">
        <w:rPr>
          <w:rFonts w:ascii="Book Antiqua" w:eastAsia="Times New Roman" w:hAnsi="Book Antiqua" w:cs="Times New Roman"/>
          <w:b/>
          <w:color w:val="FF0000"/>
          <w:sz w:val="16"/>
          <w:szCs w:val="16"/>
          <w:lang w:eastAsia="pt-BR"/>
        </w:rPr>
        <w:t xml:space="preserve"> </w:t>
      </w:r>
      <w:r w:rsidR="0074011C" w:rsidRPr="009D1466">
        <w:rPr>
          <w:rFonts w:ascii="Book Antiqua" w:eastAsia="Times New Roman" w:hAnsi="Book Antiqua" w:cs="Times New Roman"/>
          <w:b/>
          <w:color w:val="FF0000"/>
          <w:sz w:val="16"/>
          <w:szCs w:val="16"/>
          <w:u w:val="single"/>
          <w:lang w:eastAsia="pt-BR"/>
        </w:rPr>
        <w:t>(TJGO-2012)</w:t>
      </w:r>
      <w:r w:rsidR="00DD3F93" w:rsidRPr="009D1466">
        <w:rPr>
          <w:rFonts w:ascii="Book Antiqua" w:eastAsia="Times New Roman" w:hAnsi="Book Antiqua" w:cs="Times New Roman"/>
          <w:b/>
          <w:color w:val="FF0000"/>
          <w:sz w:val="16"/>
          <w:szCs w:val="16"/>
          <w:lang w:eastAsia="pt-BR"/>
        </w:rPr>
        <w:t xml:space="preserve"> </w:t>
      </w:r>
      <w:r w:rsidR="00DD3F93" w:rsidRPr="009D1466">
        <w:rPr>
          <w:rFonts w:ascii="Book Antiqua" w:eastAsia="Times New Roman" w:hAnsi="Book Antiqua" w:cs="Times New Roman"/>
          <w:b/>
          <w:color w:val="FF0000"/>
          <w:sz w:val="16"/>
          <w:szCs w:val="16"/>
          <w:u w:val="single"/>
          <w:lang w:eastAsia="pt-BR"/>
        </w:rPr>
        <w:t>(TJPA-2012)</w:t>
      </w:r>
      <w:r w:rsidR="00DC13B3" w:rsidRPr="009D1466">
        <w:rPr>
          <w:rFonts w:ascii="Book Antiqua" w:eastAsia="Times New Roman" w:hAnsi="Book Antiqua" w:cs="Times New Roman"/>
          <w:b/>
          <w:color w:val="FF0000"/>
          <w:sz w:val="16"/>
          <w:szCs w:val="16"/>
          <w:lang w:eastAsia="pt-BR"/>
        </w:rPr>
        <w:t xml:space="preserve"> </w:t>
      </w:r>
      <w:r w:rsidR="00DC13B3" w:rsidRPr="009D1466">
        <w:rPr>
          <w:rFonts w:ascii="Book Antiqua" w:eastAsia="Times New Roman" w:hAnsi="Book Antiqua" w:cs="Times New Roman"/>
          <w:b/>
          <w:color w:val="FF0000"/>
          <w:sz w:val="16"/>
          <w:szCs w:val="16"/>
          <w:u w:val="single"/>
          <w:lang w:eastAsia="pt-BR"/>
        </w:rPr>
        <w:t>(TJAC-2012)</w:t>
      </w:r>
      <w:r w:rsidR="0018698B" w:rsidRPr="009D1466">
        <w:rPr>
          <w:rFonts w:ascii="Book Antiqua" w:eastAsia="Times New Roman" w:hAnsi="Book Antiqua" w:cs="Times New Roman"/>
          <w:b/>
          <w:color w:val="FF0000"/>
          <w:sz w:val="16"/>
          <w:szCs w:val="16"/>
          <w:lang w:eastAsia="pt-BR"/>
        </w:rPr>
        <w:t xml:space="preserve"> </w:t>
      </w:r>
      <w:r w:rsidR="00EB7D09" w:rsidRPr="009D1466">
        <w:rPr>
          <w:rFonts w:ascii="Book Antiqua" w:eastAsia="Times New Roman" w:hAnsi="Book Antiqua" w:cs="Times New Roman"/>
          <w:b/>
          <w:color w:val="FF0000"/>
          <w:sz w:val="16"/>
          <w:szCs w:val="16"/>
          <w:u w:val="single"/>
          <w:lang w:eastAsia="pt-BR"/>
        </w:rPr>
        <w:t>(TJSC-2010/2013)</w:t>
      </w:r>
      <w:r w:rsidR="00264656" w:rsidRPr="009D1466">
        <w:rPr>
          <w:rFonts w:ascii="Book Antiqua" w:eastAsia="Times New Roman" w:hAnsi="Book Antiqua" w:cs="Times New Roman"/>
          <w:b/>
          <w:color w:val="FF0000"/>
          <w:sz w:val="16"/>
          <w:szCs w:val="16"/>
          <w:lang w:eastAsia="pt-BR"/>
        </w:rPr>
        <w:t xml:space="preserve"> </w:t>
      </w:r>
      <w:r w:rsidR="00264656" w:rsidRPr="009D1466">
        <w:rPr>
          <w:rFonts w:ascii="Book Antiqua" w:eastAsia="Times New Roman" w:hAnsi="Book Antiqua" w:cs="Times New Roman"/>
          <w:b/>
          <w:color w:val="FF0000"/>
          <w:sz w:val="16"/>
          <w:szCs w:val="16"/>
          <w:u w:val="single"/>
          <w:lang w:eastAsia="pt-BR"/>
        </w:rPr>
        <w:t>(TJPR-</w:t>
      </w:r>
      <w:r w:rsidR="004028C4" w:rsidRPr="009D1466">
        <w:rPr>
          <w:rFonts w:ascii="Book Antiqua" w:eastAsia="Times New Roman" w:hAnsi="Book Antiqua" w:cs="Times New Roman"/>
          <w:b/>
          <w:color w:val="FF0000"/>
          <w:sz w:val="16"/>
          <w:szCs w:val="16"/>
          <w:u w:val="single"/>
          <w:lang w:eastAsia="pt-BR"/>
        </w:rPr>
        <w:t>2012/</w:t>
      </w:r>
      <w:r w:rsidR="00264656" w:rsidRPr="009D1466">
        <w:rPr>
          <w:rFonts w:ascii="Book Antiqua" w:eastAsia="Times New Roman" w:hAnsi="Book Antiqua" w:cs="Times New Roman"/>
          <w:b/>
          <w:color w:val="FF0000"/>
          <w:sz w:val="16"/>
          <w:szCs w:val="16"/>
          <w:u w:val="single"/>
          <w:lang w:eastAsia="pt-BR"/>
        </w:rPr>
        <w:t>2013)</w:t>
      </w:r>
      <w:r w:rsidR="00AB7DED" w:rsidRPr="009D1466">
        <w:rPr>
          <w:rFonts w:ascii="Book Antiqua" w:eastAsia="Times New Roman" w:hAnsi="Book Antiqua" w:cs="Times New Roman"/>
          <w:b/>
          <w:color w:val="FF0000"/>
          <w:sz w:val="16"/>
          <w:szCs w:val="16"/>
          <w:lang w:eastAsia="pt-BR"/>
        </w:rPr>
        <w:t xml:space="preserve"> </w:t>
      </w:r>
      <w:r w:rsidR="00AB7DED" w:rsidRPr="009D1466">
        <w:rPr>
          <w:rFonts w:ascii="Book Antiqua" w:eastAsia="Times New Roman" w:hAnsi="Book Antiqua" w:cs="Times New Roman"/>
          <w:b/>
          <w:color w:val="FF0000"/>
          <w:sz w:val="16"/>
          <w:szCs w:val="16"/>
          <w:u w:val="single"/>
          <w:lang w:eastAsia="pt-BR"/>
        </w:rPr>
        <w:t>(MPPR-2013)</w:t>
      </w:r>
      <w:r w:rsidR="00A05331" w:rsidRPr="009D1466">
        <w:rPr>
          <w:rFonts w:ascii="Book Antiqua" w:eastAsia="Times New Roman" w:hAnsi="Book Antiqua" w:cs="Times New Roman"/>
          <w:b/>
          <w:color w:val="FF0000"/>
          <w:sz w:val="16"/>
          <w:szCs w:val="16"/>
          <w:lang w:eastAsia="pt-BR"/>
        </w:rPr>
        <w:t xml:space="preserve"> </w:t>
      </w:r>
      <w:r w:rsidR="006E30D9" w:rsidRPr="009D1466">
        <w:rPr>
          <w:rFonts w:ascii="Book Antiqua" w:eastAsia="Times New Roman" w:hAnsi="Book Antiqua" w:cs="Times New Roman"/>
          <w:b/>
          <w:color w:val="FF0000"/>
          <w:sz w:val="16"/>
          <w:szCs w:val="16"/>
          <w:u w:val="single"/>
          <w:lang w:eastAsia="pt-BR"/>
        </w:rPr>
        <w:t>(TJCE-2014)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4109CE" w:rsidRPr="009D1466">
        <w:rPr>
          <w:rFonts w:ascii="Book Antiqua" w:eastAsia="Times New Roman" w:hAnsi="Book Antiqua" w:cs="Times New Roman"/>
          <w:b/>
          <w:color w:val="FF0000"/>
          <w:sz w:val="16"/>
          <w:szCs w:val="16"/>
          <w:lang w:eastAsia="pt-BR"/>
        </w:rPr>
        <w:t xml:space="preserve"> </w:t>
      </w:r>
      <w:r w:rsidR="004109CE" w:rsidRPr="009D1466">
        <w:rPr>
          <w:rFonts w:ascii="Book Antiqua" w:eastAsia="Times New Roman" w:hAnsi="Book Antiqua" w:cs="Times New Roman"/>
          <w:b/>
          <w:color w:val="FF0000"/>
          <w:sz w:val="16"/>
          <w:szCs w:val="16"/>
          <w:u w:val="single"/>
          <w:lang w:eastAsia="pt-BR"/>
        </w:rPr>
        <w:t>(DPEMA-2015)</w:t>
      </w:r>
      <w:r w:rsidR="00660AD3" w:rsidRPr="009D1466">
        <w:rPr>
          <w:rFonts w:ascii="Book Antiqua" w:eastAsia="Times New Roman" w:hAnsi="Book Antiqua" w:cs="Times New Roman"/>
          <w:b/>
          <w:color w:val="FF0000"/>
          <w:sz w:val="16"/>
          <w:szCs w:val="16"/>
          <w:lang w:eastAsia="pt-BR"/>
        </w:rPr>
        <w:t xml:space="preserve"> </w:t>
      </w:r>
      <w:r w:rsidR="00660AD3" w:rsidRPr="009D1466">
        <w:rPr>
          <w:rFonts w:ascii="Book Antiqua" w:eastAsia="Times New Roman" w:hAnsi="Book Antiqua" w:cs="Times New Roman"/>
          <w:b/>
          <w:color w:val="FF0000"/>
          <w:sz w:val="16"/>
          <w:szCs w:val="16"/>
          <w:u w:val="single"/>
          <w:lang w:eastAsia="pt-BR"/>
        </w:rPr>
        <w:t>(DPEPE-2015)</w:t>
      </w:r>
      <w:r w:rsidR="003F564D" w:rsidRPr="009D1466">
        <w:rPr>
          <w:rFonts w:ascii="Book Antiqua" w:eastAsia="Times New Roman" w:hAnsi="Book Antiqua" w:cs="Times New Roman"/>
          <w:b/>
          <w:color w:val="FF0000"/>
          <w:sz w:val="16"/>
          <w:szCs w:val="16"/>
          <w:lang w:eastAsia="pt-BR"/>
        </w:rPr>
        <w:t xml:space="preserve"> </w:t>
      </w:r>
      <w:bookmarkStart w:id="136" w:name="_Hlk86674962"/>
      <w:r w:rsidR="003F564D" w:rsidRPr="009D1466">
        <w:rPr>
          <w:rFonts w:ascii="Book Antiqua" w:eastAsia="Times New Roman" w:hAnsi="Book Antiqua" w:cs="Times New Roman"/>
          <w:b/>
          <w:color w:val="FF0000"/>
          <w:sz w:val="16"/>
          <w:szCs w:val="16"/>
          <w:u w:val="single"/>
          <w:lang w:eastAsia="pt-BR"/>
        </w:rPr>
        <w:t>(DPEMT-2016)</w:t>
      </w:r>
      <w:bookmarkEnd w:id="136"/>
      <w:r w:rsidR="00D510DA" w:rsidRPr="009D1466">
        <w:rPr>
          <w:rFonts w:ascii="Book Antiqua" w:eastAsia="Times New Roman" w:hAnsi="Book Antiqua" w:cs="Times New Roman"/>
          <w:sz w:val="16"/>
          <w:szCs w:val="16"/>
          <w:lang w:eastAsia="pt-BR"/>
        </w:rPr>
        <w:t xml:space="preserve"> </w:t>
      </w:r>
      <w:r w:rsidR="0085334B" w:rsidRPr="009D1466">
        <w:rPr>
          <w:rFonts w:ascii="Book Antiqua" w:eastAsia="Times New Roman" w:hAnsi="Book Antiqua" w:cs="Times New Roman"/>
          <w:b/>
          <w:color w:val="FF0000"/>
          <w:sz w:val="16"/>
          <w:szCs w:val="16"/>
          <w:u w:val="single"/>
          <w:lang w:eastAsia="pt-BR"/>
        </w:rPr>
        <w:t>(DPEAL-2017)</w:t>
      </w:r>
      <w:r w:rsidR="00A94E00" w:rsidRPr="009D1466">
        <w:rPr>
          <w:rFonts w:ascii="Book Antiqua" w:eastAsia="Times New Roman" w:hAnsi="Book Antiqua" w:cs="Times New Roman"/>
          <w:b/>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(Cartórios/TJMG-2017)</w:t>
      </w:r>
      <w:r w:rsidR="00FA14C5" w:rsidRPr="009D1466">
        <w:rPr>
          <w:rFonts w:ascii="Book Antiqua" w:eastAsia="Times New Roman" w:hAnsi="Book Antiqua" w:cs="Times New Roman"/>
          <w:b/>
          <w:color w:val="FF0000"/>
          <w:sz w:val="16"/>
          <w:szCs w:val="16"/>
          <w:lang w:eastAsia="pt-BR"/>
        </w:rPr>
        <w:t xml:space="preserve"> </w:t>
      </w:r>
      <w:r w:rsidR="00FA14C5" w:rsidRPr="009D1466">
        <w:rPr>
          <w:rFonts w:ascii="Book Antiqua" w:eastAsia="Times New Roman" w:hAnsi="Book Antiqua" w:cs="Times New Roman"/>
          <w:b/>
          <w:color w:val="FF0000"/>
          <w:sz w:val="16"/>
          <w:szCs w:val="16"/>
          <w:u w:val="single"/>
          <w:lang w:eastAsia="pt-BR"/>
        </w:rPr>
        <w:t>(DPESP-2006/2019)</w:t>
      </w:r>
      <w:r w:rsidR="00C62BDC">
        <w:rPr>
          <w:rFonts w:ascii="Book Antiqua" w:eastAsia="Times New Roman" w:hAnsi="Book Antiqua" w:cs="Times New Roman"/>
          <w:b/>
          <w:color w:val="FF0000"/>
          <w:sz w:val="16"/>
          <w:szCs w:val="16"/>
          <w:lang w:eastAsia="pt-BR"/>
        </w:rPr>
        <w:t xml:space="preserve"> </w:t>
      </w:r>
      <w:r w:rsidR="00C62BDC" w:rsidRPr="009D1466">
        <w:rPr>
          <w:rFonts w:ascii="Book Antiqua" w:eastAsia="Times New Roman" w:hAnsi="Book Antiqua" w:cs="Times New Roman"/>
          <w:b/>
          <w:bCs/>
          <w:color w:val="FF0000"/>
          <w:sz w:val="16"/>
          <w:szCs w:val="16"/>
          <w:u w:val="single"/>
          <w:lang w:eastAsia="pt-BR"/>
        </w:rPr>
        <w:t>(DPEPR-2012/2014</w:t>
      </w:r>
      <w:r w:rsidR="00C62BDC">
        <w:rPr>
          <w:rFonts w:ascii="Book Antiqua" w:eastAsia="Times New Roman" w:hAnsi="Book Antiqua" w:cs="Times New Roman"/>
          <w:b/>
          <w:bCs/>
          <w:color w:val="FF0000"/>
          <w:sz w:val="16"/>
          <w:szCs w:val="16"/>
          <w:u w:val="single"/>
          <w:lang w:eastAsia="pt-BR"/>
        </w:rPr>
        <w:t>/2022</w:t>
      </w:r>
      <w:r w:rsidR="00C62BDC" w:rsidRPr="009D1466">
        <w:rPr>
          <w:rFonts w:ascii="Book Antiqua" w:eastAsia="Times New Roman" w:hAnsi="Book Antiqua" w:cs="Times New Roman"/>
          <w:b/>
          <w:bCs/>
          <w:color w:val="FF0000"/>
          <w:sz w:val="16"/>
          <w:szCs w:val="16"/>
          <w:u w:val="single"/>
          <w:lang w:eastAsia="pt-BR"/>
        </w:rPr>
        <w:t>)</w:t>
      </w:r>
      <w:r w:rsidR="004175B1" w:rsidRPr="009D1466">
        <w:rPr>
          <w:rFonts w:ascii="Book Antiqua" w:eastAsia="Times New Roman" w:hAnsi="Book Antiqua" w:cs="Times New Roman"/>
          <w:b/>
          <w:color w:val="FF0000"/>
          <w:sz w:val="16"/>
          <w:szCs w:val="16"/>
          <w:lang w:eastAsia="pt-BR"/>
        </w:rPr>
        <w:t xml:space="preserve"> </w:t>
      </w:r>
      <w:r w:rsidR="004175B1" w:rsidRPr="009D1466">
        <w:rPr>
          <w:rFonts w:ascii="Book Antiqua" w:eastAsia="Times New Roman" w:hAnsi="Book Antiqua" w:cs="Times New Roman"/>
          <w:b/>
          <w:color w:val="FF0000"/>
          <w:sz w:val="16"/>
          <w:szCs w:val="16"/>
          <w:u w:val="single"/>
          <w:lang w:eastAsia="pt-BR"/>
        </w:rPr>
        <w:t>(TJRS-2022)</w:t>
      </w:r>
      <w:r w:rsidR="000131B4">
        <w:rPr>
          <w:rFonts w:ascii="Book Antiqua" w:eastAsia="Times New Roman" w:hAnsi="Book Antiqua" w:cs="Times New Roman"/>
          <w:b/>
          <w:color w:val="FF0000"/>
          <w:sz w:val="16"/>
          <w:szCs w:val="16"/>
          <w:lang w:eastAsia="pt-BR"/>
        </w:rPr>
        <w:t xml:space="preserve"> </w:t>
      </w:r>
      <w:r w:rsidR="000131B4">
        <w:rPr>
          <w:rFonts w:ascii="Book Antiqua" w:eastAsia="Times New Roman" w:hAnsi="Book Antiqua" w:cs="Times New Roman"/>
          <w:b/>
          <w:color w:val="FF0000"/>
          <w:sz w:val="16"/>
          <w:szCs w:val="16"/>
          <w:u w:val="single"/>
          <w:lang w:eastAsia="pt-BR"/>
        </w:rPr>
        <w:t>(DPETO-2022)</w:t>
      </w:r>
      <w:r w:rsidR="00F76BC1" w:rsidRPr="009D1466">
        <w:rPr>
          <w:rFonts w:ascii="Book Antiqua" w:eastAsia="Times New Roman" w:hAnsi="Book Antiqua" w:cs="Times New Roman"/>
          <w:b/>
          <w:color w:val="FF0000"/>
          <w:sz w:val="16"/>
          <w:szCs w:val="16"/>
          <w:lang w:eastAsia="pt-BR"/>
        </w:rPr>
        <w:t xml:space="preserve"> </w:t>
      </w:r>
      <w:r w:rsidR="00F76BC1" w:rsidRPr="009D1466">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AB271C" w:rsidRPr="00984B0F" w14:paraId="595BDCFB" w14:textId="77777777" w:rsidTr="00270053">
        <w:tc>
          <w:tcPr>
            <w:tcW w:w="8494" w:type="dxa"/>
            <w:shd w:val="clear" w:color="auto" w:fill="CCFFFF"/>
          </w:tcPr>
          <w:p w14:paraId="45834E33" w14:textId="50DEAC0B" w:rsidR="00AB271C" w:rsidRPr="00984B0F" w:rsidRDefault="00AB271C" w:rsidP="00AB271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shd w:val="clear" w:color="auto" w:fill="F7CAAC" w:themeFill="accent2" w:themeFillTint="66"/>
                <w:lang w:eastAsia="pt-BR"/>
              </w:rPr>
              <w:t>cirurgia para redução do estômago</w:t>
            </w:r>
            <w:r w:rsidRPr="00984B0F">
              <w:rPr>
                <w:rFonts w:ascii="Book Antiqua" w:eastAsia="Times New Roman" w:hAnsi="Book Antiqua" w:cs="Times New Roman"/>
                <w:sz w:val="19"/>
                <w:szCs w:val="19"/>
                <w:lang w:eastAsia="pt-BR"/>
              </w:rPr>
              <w:t xml:space="preserve"> (gastroplastia), </w:t>
            </w:r>
            <w:r w:rsidRPr="00984B0F">
              <w:rPr>
                <w:rFonts w:ascii="Book Antiqua" w:eastAsia="Times New Roman" w:hAnsi="Book Antiqua" w:cs="Times New Roman"/>
                <w:b/>
                <w:sz w:val="19"/>
                <w:szCs w:val="19"/>
                <w:highlight w:val="yellow"/>
                <w:lang w:eastAsia="pt-BR"/>
              </w:rPr>
              <w:t>indicada para o tratamento de obesidade mórbida</w:t>
            </w:r>
            <w:r w:rsidRPr="00984B0F">
              <w:rPr>
                <w:rFonts w:ascii="Book Antiqua" w:eastAsia="Times New Roman" w:hAnsi="Book Antiqua" w:cs="Times New Roman"/>
                <w:sz w:val="19"/>
                <w:szCs w:val="19"/>
                <w:lang w:eastAsia="pt-BR"/>
              </w:rPr>
              <w:t xml:space="preserve">, é procedimento essencial à sobrevida do segurado, </w:t>
            </w:r>
            <w:r w:rsidRPr="00984B0F">
              <w:rPr>
                <w:rFonts w:ascii="Book Antiqua" w:eastAsia="Times New Roman" w:hAnsi="Book Antiqua" w:cs="Times New Roman"/>
                <w:b/>
                <w:sz w:val="19"/>
                <w:szCs w:val="19"/>
                <w:highlight w:val="green"/>
                <w:lang w:eastAsia="pt-BR"/>
              </w:rPr>
              <w:t>sendo ilegítima a negativa de cobertura das despesas médicas pelo plano de saúde</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shd w:val="clear" w:color="auto" w:fill="F7CAAC" w:themeFill="accent2" w:themeFillTint="66"/>
                <w:lang w:eastAsia="pt-BR"/>
              </w:rPr>
              <w:t>recusa a cobertura de tratamento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é causa de fixação de indenização por danos morais</w:t>
            </w:r>
            <w:r w:rsidRPr="00984B0F">
              <w:rPr>
                <w:rFonts w:ascii="Book Antiqua" w:eastAsia="Times New Roman" w:hAnsi="Book Antiqua" w:cs="Times New Roman"/>
                <w:sz w:val="19"/>
                <w:szCs w:val="19"/>
                <w:lang w:eastAsia="pt-BR"/>
              </w:rPr>
              <w:t>. STJ. 3ª T. AgRg no AREsp 512484/PA, Rel. Min. João Otávio de Noronha, j. 22/9/15. STJ. 3ª T. REsp 1249701-SC, Rel. Min. Paulo de Tarso Sanseverino, j. 4/12/12 (Info 511).</w:t>
            </w:r>
          </w:p>
        </w:tc>
      </w:tr>
    </w:tbl>
    <w:p w14:paraId="34397CF3" w14:textId="77777777" w:rsidR="00AB271C" w:rsidRPr="00984B0F" w:rsidRDefault="00AB271C" w:rsidP="00AB271C">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94165" w:rsidRPr="00984B0F" w14:paraId="0BBF40E1" w14:textId="77777777" w:rsidTr="002F6DC8">
        <w:tc>
          <w:tcPr>
            <w:tcW w:w="8494" w:type="dxa"/>
            <w:shd w:val="clear" w:color="auto" w:fill="CCFFFF"/>
          </w:tcPr>
          <w:p w14:paraId="3FA3D8C1" w14:textId="770F8B61" w:rsidR="00DC13B3" w:rsidRPr="00984B0F" w:rsidRDefault="00CD0F65" w:rsidP="00CD0F6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D0F65">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0F65">
              <w:rPr>
                <w:rFonts w:ascii="Book Antiqua" w:eastAsia="Times New Roman" w:hAnsi="Book Antiqua" w:cs="Times New Roman"/>
                <w:bCs/>
                <w:sz w:val="19"/>
                <w:szCs w:val="19"/>
                <w:lang w:eastAsia="pt-BR"/>
              </w:rPr>
              <w:t xml:space="preserve">Considerando o disposto no </w:t>
            </w:r>
            <w:r>
              <w:rPr>
                <w:rFonts w:ascii="Book Antiqua" w:eastAsia="Times New Roman" w:hAnsi="Book Antiqua" w:cs="Times New Roman"/>
                <w:bCs/>
                <w:sz w:val="19"/>
                <w:szCs w:val="19"/>
                <w:lang w:eastAsia="pt-BR"/>
              </w:rPr>
              <w:t>CC/02</w:t>
            </w:r>
            <w:r w:rsidRPr="00CD0F65">
              <w:rPr>
                <w:rFonts w:ascii="Book Antiqua" w:eastAsia="Times New Roman" w:hAnsi="Book Antiqua" w:cs="Times New Roman"/>
                <w:bCs/>
                <w:sz w:val="19"/>
                <w:szCs w:val="19"/>
                <w:lang w:eastAsia="pt-BR"/>
              </w:rPr>
              <w:t xml:space="preserve"> e no </w:t>
            </w:r>
            <w:r>
              <w:rPr>
                <w:rFonts w:ascii="Book Antiqua" w:eastAsia="Times New Roman" w:hAnsi="Book Antiqua" w:cs="Times New Roman"/>
                <w:bCs/>
                <w:sz w:val="19"/>
                <w:szCs w:val="19"/>
                <w:lang w:eastAsia="pt-BR"/>
              </w:rPr>
              <w:t>CDC</w:t>
            </w:r>
            <w:r w:rsidRPr="00CD0F65">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CD0F65">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CD0F65">
              <w:rPr>
                <w:rFonts w:ascii="Book Antiqua" w:eastAsia="Times New Roman" w:hAnsi="Book Antiqua" w:cs="Times New Roman"/>
                <w:bCs/>
                <w:sz w:val="19"/>
                <w:szCs w:val="19"/>
                <w:lang w:eastAsia="pt-BR"/>
              </w:rPr>
              <w:t>Ambos os diplomas possuem regra de interpretação de cláusula contratual.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47</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 xml:space="preserve"> e arts. 113</w:t>
            </w:r>
            <w:r w:rsidR="00AE1867">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423, CC</w:t>
            </w:r>
            <w:r w:rsidRPr="00984B0F">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26"/>
            </w:r>
          </w:p>
        </w:tc>
      </w:tr>
    </w:tbl>
    <w:p w14:paraId="4328A645" w14:textId="1BDC0D79" w:rsidR="004973ED" w:rsidRPr="00D94524"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48</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caps/>
          <w:sz w:val="19"/>
          <w:szCs w:val="19"/>
          <w:shd w:val="clear" w:color="auto" w:fill="F7CAAC" w:themeFill="accent2" w:themeFillTint="66"/>
          <w:lang w:eastAsia="pt-BR"/>
        </w:rPr>
        <w:t>declarações de vontade</w:t>
      </w:r>
      <w:r w:rsidRPr="00984B0F">
        <w:rPr>
          <w:rFonts w:ascii="Book Antiqua" w:eastAsia="Times New Roman" w:hAnsi="Book Antiqua" w:cs="Times New Roman"/>
          <w:b/>
          <w:sz w:val="19"/>
          <w:szCs w:val="19"/>
          <w:lang w:eastAsia="pt-BR"/>
        </w:rPr>
        <w:t xml:space="preserve"> constantes de </w:t>
      </w:r>
      <w:r w:rsidRPr="00984B0F">
        <w:rPr>
          <w:rFonts w:ascii="Book Antiqua" w:eastAsia="Times New Roman" w:hAnsi="Book Antiqua" w:cs="Times New Roman"/>
          <w:b/>
          <w:sz w:val="19"/>
          <w:szCs w:val="19"/>
          <w:highlight w:val="cyan"/>
          <w:lang w:eastAsia="pt-BR"/>
        </w:rPr>
        <w:t>escritos particulares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recibos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pré-contratos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relativos às relações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vinculam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o fornecedor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ensejando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inclusive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execução específica</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termos do </w:t>
      </w:r>
      <w:r w:rsidRPr="00984B0F">
        <w:rPr>
          <w:rFonts w:ascii="Book Antiqua" w:eastAsia="Times New Roman" w:hAnsi="Book Antiqua" w:cs="Times New Roman"/>
          <w:b/>
          <w:bCs/>
          <w:sz w:val="19"/>
          <w:szCs w:val="19"/>
          <w:highlight w:val="yellow"/>
          <w:lang w:eastAsia="pt-BR"/>
        </w:rPr>
        <w:t>art. 84 e parágrafos</w:t>
      </w:r>
      <w:r w:rsidRPr="009D1466">
        <w:rPr>
          <w:rFonts w:ascii="Book Antiqua" w:eastAsia="Times New Roman" w:hAnsi="Book Antiqua" w:cs="Times New Roman"/>
          <w:sz w:val="18"/>
          <w:szCs w:val="18"/>
          <w:lang w:eastAsia="pt-BR"/>
        </w:rPr>
        <w:t>.</w:t>
      </w:r>
      <w:r w:rsidR="00FE3073" w:rsidRPr="009D1466">
        <w:rPr>
          <w:rFonts w:ascii="Book Antiqua" w:eastAsia="Times New Roman" w:hAnsi="Book Antiqua" w:cs="Times New Roman"/>
          <w:sz w:val="18"/>
          <w:szCs w:val="18"/>
          <w:lang w:eastAsia="pt-BR"/>
        </w:rPr>
        <w:t xml:space="preserve"> </w:t>
      </w:r>
      <w:r w:rsidR="00EF395D" w:rsidRPr="009D1466">
        <w:rPr>
          <w:rFonts w:ascii="Book Antiqua" w:eastAsia="Times New Roman" w:hAnsi="Book Antiqua" w:cs="Times New Roman"/>
          <w:b/>
          <w:color w:val="FF0000"/>
          <w:sz w:val="16"/>
          <w:szCs w:val="16"/>
          <w:u w:val="single"/>
          <w:lang w:eastAsia="pt-BR"/>
        </w:rPr>
        <w:t>(TJSP-2009)</w:t>
      </w:r>
      <w:r w:rsidR="00A1508A" w:rsidRPr="009D1466">
        <w:rPr>
          <w:rFonts w:ascii="Book Antiqua" w:eastAsia="Times New Roman" w:hAnsi="Book Antiqua" w:cs="Times New Roman"/>
          <w:b/>
          <w:color w:val="FF0000"/>
          <w:sz w:val="16"/>
          <w:szCs w:val="16"/>
          <w:lang w:eastAsia="pt-BR"/>
        </w:rPr>
        <w:t xml:space="preserve"> </w:t>
      </w:r>
      <w:r w:rsidR="00A1508A" w:rsidRPr="009D1466">
        <w:rPr>
          <w:rFonts w:ascii="Book Antiqua" w:eastAsia="Times New Roman" w:hAnsi="Book Antiqua" w:cs="Times New Roman"/>
          <w:b/>
          <w:bCs/>
          <w:color w:val="FF0000"/>
          <w:sz w:val="16"/>
          <w:szCs w:val="16"/>
          <w:u w:val="single"/>
          <w:lang w:eastAsia="pt-BR"/>
        </w:rPr>
        <w:t>(DPEES-2009)</w:t>
      </w:r>
      <w:r w:rsidR="00660684" w:rsidRPr="009D1466">
        <w:rPr>
          <w:rFonts w:ascii="Book Antiqua" w:eastAsia="Times New Roman" w:hAnsi="Book Antiqua" w:cs="Times New Roman"/>
          <w:b/>
          <w:color w:val="FF0000"/>
          <w:sz w:val="16"/>
          <w:szCs w:val="16"/>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A410B4" w:rsidRPr="009D1466">
        <w:rPr>
          <w:rFonts w:ascii="Book Antiqua" w:eastAsia="Times New Roman" w:hAnsi="Book Antiqua" w:cs="Times New Roman"/>
          <w:b/>
          <w:color w:val="FF0000"/>
          <w:sz w:val="16"/>
          <w:szCs w:val="16"/>
          <w:lang w:eastAsia="pt-BR"/>
        </w:rPr>
        <w:t xml:space="preserve"> </w:t>
      </w:r>
      <w:r w:rsidR="00A410B4" w:rsidRPr="009D1466">
        <w:rPr>
          <w:rFonts w:ascii="Book Antiqua" w:eastAsia="Times New Roman" w:hAnsi="Book Antiqua" w:cs="Times New Roman"/>
          <w:b/>
          <w:color w:val="FF0000"/>
          <w:sz w:val="16"/>
          <w:szCs w:val="16"/>
          <w:u w:val="single"/>
          <w:lang w:eastAsia="pt-BR"/>
        </w:rPr>
        <w:t>(MPPB-2011)</w:t>
      </w:r>
      <w:r w:rsidR="007428C9" w:rsidRPr="009D1466">
        <w:rPr>
          <w:rFonts w:ascii="Book Antiqua" w:eastAsia="Times New Roman" w:hAnsi="Book Antiqua" w:cs="Times New Roman"/>
          <w:b/>
          <w:color w:val="FF0000"/>
          <w:sz w:val="16"/>
          <w:szCs w:val="16"/>
          <w:lang w:eastAsia="pt-BR"/>
        </w:rPr>
        <w:t xml:space="preserve"> </w:t>
      </w:r>
      <w:r w:rsidR="007428C9" w:rsidRPr="009D1466">
        <w:rPr>
          <w:rFonts w:ascii="Book Antiqua" w:eastAsia="Times New Roman" w:hAnsi="Book Antiqua" w:cs="Times New Roman"/>
          <w:b/>
          <w:color w:val="FF0000"/>
          <w:sz w:val="16"/>
          <w:szCs w:val="16"/>
          <w:u w:val="single"/>
          <w:lang w:eastAsia="pt-BR"/>
        </w:rPr>
        <w:t>(DPEMA-2011)</w:t>
      </w:r>
      <w:r w:rsidR="00B113AC" w:rsidRPr="009D1466">
        <w:rPr>
          <w:rFonts w:ascii="Book Antiqua" w:eastAsia="Times New Roman" w:hAnsi="Book Antiqua" w:cs="Times New Roman"/>
          <w:b/>
          <w:color w:val="FF0000"/>
          <w:sz w:val="16"/>
          <w:szCs w:val="16"/>
          <w:lang w:eastAsia="pt-BR"/>
        </w:rPr>
        <w:t xml:space="preserve"> </w:t>
      </w:r>
      <w:r w:rsidR="00B113AC" w:rsidRPr="009D1466">
        <w:rPr>
          <w:rFonts w:ascii="Book Antiqua" w:eastAsia="Times New Roman" w:hAnsi="Book Antiqua" w:cs="Times New Roman"/>
          <w:b/>
          <w:color w:val="FF0000"/>
          <w:sz w:val="16"/>
          <w:szCs w:val="16"/>
          <w:u w:val="single"/>
          <w:lang w:eastAsia="pt-BR"/>
        </w:rPr>
        <w:t>(PGEPA-2011)</w:t>
      </w:r>
      <w:r w:rsidR="0074011C" w:rsidRPr="009D1466">
        <w:rPr>
          <w:rFonts w:ascii="Book Antiqua" w:eastAsia="Times New Roman" w:hAnsi="Book Antiqua" w:cs="Times New Roman"/>
          <w:b/>
          <w:color w:val="FF0000"/>
          <w:sz w:val="16"/>
          <w:szCs w:val="16"/>
          <w:lang w:eastAsia="pt-BR"/>
        </w:rPr>
        <w:t xml:space="preserve"> </w:t>
      </w:r>
      <w:r w:rsidR="0056574B" w:rsidRPr="009D1466">
        <w:rPr>
          <w:rFonts w:ascii="Book Antiqua" w:hAnsi="Book Antiqua"/>
          <w:b/>
          <w:color w:val="FF0000"/>
          <w:sz w:val="16"/>
          <w:szCs w:val="16"/>
          <w:u w:val="single"/>
        </w:rPr>
        <w:t>(TJMS-2012)</w:t>
      </w:r>
      <w:r w:rsidR="00DC13B3" w:rsidRPr="009D1466">
        <w:rPr>
          <w:rFonts w:ascii="Book Antiqua" w:hAnsi="Book Antiqua"/>
          <w:b/>
          <w:color w:val="FF0000"/>
          <w:sz w:val="16"/>
          <w:szCs w:val="16"/>
        </w:rPr>
        <w:t xml:space="preserve"> </w:t>
      </w:r>
      <w:r w:rsidR="00DC13B3" w:rsidRPr="009D1466">
        <w:rPr>
          <w:rFonts w:ascii="Book Antiqua" w:eastAsia="Times New Roman" w:hAnsi="Book Antiqua" w:cs="Times New Roman"/>
          <w:b/>
          <w:color w:val="FF0000"/>
          <w:sz w:val="16"/>
          <w:szCs w:val="16"/>
          <w:u w:val="single"/>
          <w:lang w:eastAsia="pt-BR"/>
        </w:rPr>
        <w:t>(TJAC-2012)</w:t>
      </w:r>
      <w:r w:rsidR="00EB7D09"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CF40D7" w:rsidRPr="009D1466">
        <w:rPr>
          <w:rFonts w:ascii="Book Antiqua" w:eastAsia="Times New Roman" w:hAnsi="Book Antiqua" w:cs="Times New Roman"/>
          <w:sz w:val="16"/>
          <w:szCs w:val="16"/>
          <w:lang w:eastAsia="pt-BR"/>
        </w:rPr>
        <w:t xml:space="preserve"> </w:t>
      </w:r>
      <w:r w:rsidR="00390FA9" w:rsidRPr="009D1466">
        <w:rPr>
          <w:rFonts w:ascii="Book Antiqua" w:eastAsia="Times New Roman" w:hAnsi="Book Antiqua" w:cs="Times New Roman"/>
          <w:b/>
          <w:color w:val="FF0000"/>
          <w:sz w:val="16"/>
          <w:szCs w:val="16"/>
          <w:u w:val="single"/>
          <w:lang w:eastAsia="pt-BR"/>
        </w:rPr>
        <w:t>(TJRS-2016)</w:t>
      </w:r>
      <w:r w:rsidR="00DE6FF9" w:rsidRPr="009D1466">
        <w:rPr>
          <w:rFonts w:ascii="Book Antiqua" w:eastAsia="Times New Roman" w:hAnsi="Book Antiqua" w:cs="Times New Roman"/>
          <w:b/>
          <w:color w:val="FF0000"/>
          <w:sz w:val="16"/>
          <w:szCs w:val="16"/>
          <w:lang w:eastAsia="pt-BR"/>
        </w:rPr>
        <w:t xml:space="preserve"> </w:t>
      </w:r>
      <w:r w:rsidR="00DE6FF9" w:rsidRPr="009D1466">
        <w:rPr>
          <w:rFonts w:ascii="Book Antiqua" w:eastAsia="Times New Roman" w:hAnsi="Book Antiqua" w:cs="Times New Roman"/>
          <w:b/>
          <w:bCs/>
          <w:color w:val="FF0000"/>
          <w:sz w:val="16"/>
          <w:szCs w:val="16"/>
          <w:u w:val="single"/>
          <w:lang w:eastAsia="pt-BR"/>
        </w:rPr>
        <w:t>(TJSC-2013/2017)</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C078D8" w:rsidRPr="009D1466">
        <w:rPr>
          <w:rFonts w:ascii="Book Antiqua" w:eastAsia="Times New Roman" w:hAnsi="Book Antiqua" w:cs="Times New Roman"/>
          <w:b/>
          <w:color w:val="FF0000"/>
          <w:sz w:val="16"/>
          <w:szCs w:val="16"/>
          <w:lang w:eastAsia="pt-BR"/>
        </w:rPr>
        <w:t xml:space="preserve"> </w:t>
      </w:r>
      <w:r w:rsidR="00C078D8" w:rsidRPr="009D1466">
        <w:rPr>
          <w:rFonts w:ascii="Book Antiqua" w:eastAsia="Times New Roman" w:hAnsi="Book Antiqua" w:cs="Times New Roman"/>
          <w:b/>
          <w:color w:val="FF0000"/>
          <w:sz w:val="16"/>
          <w:szCs w:val="16"/>
          <w:u w:val="single"/>
          <w:lang w:eastAsia="pt-BR"/>
        </w:rPr>
        <w:t>(MPRR-2017)</w:t>
      </w:r>
      <w:r w:rsidR="00A94E00" w:rsidRPr="009D1466">
        <w:rPr>
          <w:rFonts w:ascii="Book Antiqua" w:eastAsia="Times New Roman" w:hAnsi="Book Antiqua" w:cs="Times New Roman"/>
          <w:b/>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(Cartórios/TJMG-2017)</w:t>
      </w:r>
      <w:r w:rsidR="006C4BF0">
        <w:rPr>
          <w:rFonts w:ascii="Book Antiqua" w:eastAsia="Times New Roman" w:hAnsi="Book Antiqua" w:cs="Times New Roman"/>
          <w:b/>
          <w:bCs/>
          <w:color w:val="FF0000"/>
          <w:sz w:val="16"/>
          <w:szCs w:val="16"/>
          <w:lang w:eastAsia="pt-BR"/>
        </w:rPr>
        <w:t xml:space="preserve"> </w:t>
      </w:r>
      <w:r w:rsidR="006C4BF0" w:rsidRPr="009D1466">
        <w:rPr>
          <w:rFonts w:ascii="Book Antiqua" w:eastAsia="Times New Roman" w:hAnsi="Book Antiqua" w:cs="Times New Roman"/>
          <w:b/>
          <w:color w:val="FF0000"/>
          <w:sz w:val="16"/>
          <w:szCs w:val="16"/>
          <w:u w:val="single"/>
          <w:lang w:eastAsia="pt-BR"/>
        </w:rPr>
        <w:t>(TJGO-2012</w:t>
      </w:r>
      <w:r w:rsidR="006C4BF0">
        <w:rPr>
          <w:rFonts w:ascii="Book Antiqua" w:eastAsia="Times New Roman" w:hAnsi="Book Antiqua" w:cs="Times New Roman"/>
          <w:b/>
          <w:color w:val="FF0000"/>
          <w:sz w:val="16"/>
          <w:szCs w:val="16"/>
          <w:u w:val="single"/>
          <w:lang w:eastAsia="pt-BR"/>
        </w:rPr>
        <w:t>/2021</w:t>
      </w:r>
      <w:r w:rsidR="006C4BF0" w:rsidRPr="009D1466">
        <w:rPr>
          <w:rFonts w:ascii="Book Antiqua" w:eastAsia="Times New Roman" w:hAnsi="Book Antiqua" w:cs="Times New Roman"/>
          <w:b/>
          <w:color w:val="FF0000"/>
          <w:sz w:val="16"/>
          <w:szCs w:val="16"/>
          <w:u w:val="single"/>
          <w:lang w:eastAsia="pt-BR"/>
        </w:rPr>
        <w:t>)</w:t>
      </w:r>
      <w:r w:rsidR="00E44D4A" w:rsidRPr="009D1466">
        <w:rPr>
          <w:rFonts w:ascii="Book Antiqua" w:eastAsia="Times New Roman" w:hAnsi="Book Antiqua" w:cs="Times New Roman"/>
          <w:b/>
          <w:bCs/>
          <w:color w:val="FF0000"/>
          <w:sz w:val="16"/>
          <w:szCs w:val="16"/>
          <w:lang w:eastAsia="pt-BR"/>
        </w:rPr>
        <w:t xml:space="preserve"> </w:t>
      </w:r>
      <w:r w:rsidR="00E44D4A" w:rsidRPr="009D1466">
        <w:rPr>
          <w:rFonts w:ascii="Book Antiqua" w:eastAsia="Times New Roman" w:hAnsi="Book Antiqua" w:cs="Times New Roman"/>
          <w:b/>
          <w:bCs/>
          <w:color w:val="FF0000"/>
          <w:sz w:val="16"/>
          <w:szCs w:val="16"/>
          <w:u w:val="single"/>
          <w:lang w:eastAsia="pt-BR"/>
        </w:rPr>
        <w:t>(TJMA-2022)</w:t>
      </w:r>
      <w:r w:rsidR="006C4BF0">
        <w:rPr>
          <w:rFonts w:ascii="Book Antiqua" w:eastAsia="Times New Roman" w:hAnsi="Book Antiqua" w:cs="Times New Roman"/>
          <w:b/>
          <w:bCs/>
          <w:color w:val="FF0000"/>
          <w:sz w:val="16"/>
          <w:szCs w:val="16"/>
          <w:lang w:eastAsia="pt-BR"/>
        </w:rPr>
        <w:t xml:space="preserve"> </w:t>
      </w:r>
      <w:r w:rsidR="006C4BF0">
        <w:rPr>
          <w:rFonts w:ascii="Book Antiqua" w:eastAsia="Times New Roman" w:hAnsi="Book Antiqua" w:cs="Times New Roman"/>
          <w:b/>
          <w:bCs/>
          <w:color w:val="FF0000"/>
          <w:sz w:val="16"/>
          <w:szCs w:val="16"/>
          <w:u w:val="single"/>
          <w:lang w:eastAsia="pt-BR"/>
        </w:rPr>
        <w:t>(TJPE-2022)</w:t>
      </w:r>
      <w:r w:rsidR="00D94524">
        <w:rPr>
          <w:rFonts w:ascii="Book Antiqua" w:eastAsia="Times New Roman" w:hAnsi="Book Antiqua" w:cs="Times New Roman"/>
          <w:b/>
          <w:bCs/>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B87C12" w:rsidRPr="00984B0F" w14:paraId="7A0C4945" w14:textId="77777777" w:rsidTr="00B87C12">
        <w:tc>
          <w:tcPr>
            <w:tcW w:w="8494" w:type="dxa"/>
            <w:shd w:val="clear" w:color="auto" w:fill="CCFFFF"/>
          </w:tcPr>
          <w:p w14:paraId="5364A2A2" w14:textId="58CE3DBD" w:rsidR="006C4BF0" w:rsidRPr="006C4BF0" w:rsidRDefault="006C4BF0" w:rsidP="006C4BF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C4BF0">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4BF0">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6C4BF0">
              <w:rPr>
                <w:rFonts w:ascii="Book Antiqua" w:eastAsia="Times New Roman" w:hAnsi="Book Antiqua" w:cs="Times New Roman"/>
                <w:bCs/>
                <w:sz w:val="19"/>
                <w:szCs w:val="19"/>
                <w:lang w:eastAsia="pt-BR"/>
              </w:rPr>
              <w:t xml:space="preserve"> dispõe em capítulo próprio sobre a proteção contratual, a respeito da qual o </w:t>
            </w:r>
            <w:r w:rsidR="00156C80">
              <w:rPr>
                <w:rFonts w:ascii="Book Antiqua" w:eastAsia="Times New Roman" w:hAnsi="Book Antiqua" w:cs="Times New Roman"/>
                <w:bCs/>
                <w:sz w:val="19"/>
                <w:szCs w:val="19"/>
                <w:lang w:eastAsia="pt-BR"/>
              </w:rPr>
              <w:t>STJ</w:t>
            </w:r>
            <w:r w:rsidRPr="006C4BF0">
              <w:rPr>
                <w:rFonts w:ascii="Book Antiqua" w:eastAsia="Times New Roman" w:hAnsi="Book Antiqua" w:cs="Times New Roman"/>
                <w:bCs/>
                <w:sz w:val="19"/>
                <w:szCs w:val="19"/>
                <w:lang w:eastAsia="pt-BR"/>
              </w:rPr>
              <w:t xml:space="preserve"> conferiu interpretação aplicável às diversas situações fáticas consumeristas.</w:t>
            </w:r>
            <w:r w:rsidR="00156C80">
              <w:rPr>
                <w:rFonts w:ascii="Book Antiqua" w:eastAsia="Times New Roman" w:hAnsi="Book Antiqua" w:cs="Times New Roman"/>
                <w:bCs/>
                <w:sz w:val="19"/>
                <w:szCs w:val="19"/>
                <w:lang w:eastAsia="pt-BR"/>
              </w:rPr>
              <w:t xml:space="preserve"> </w:t>
            </w:r>
            <w:r w:rsidRPr="006C4BF0">
              <w:rPr>
                <w:rFonts w:ascii="Book Antiqua" w:eastAsia="Times New Roman" w:hAnsi="Book Antiqua" w:cs="Times New Roman"/>
                <w:bCs/>
                <w:sz w:val="19"/>
                <w:szCs w:val="19"/>
                <w:lang w:eastAsia="pt-BR"/>
              </w:rPr>
              <w:t xml:space="preserve">Seguindo essa temática nos termos da norma e do entendimento do </w:t>
            </w:r>
            <w:r w:rsidR="00156C80">
              <w:rPr>
                <w:rFonts w:ascii="Book Antiqua" w:eastAsia="Times New Roman" w:hAnsi="Book Antiqua" w:cs="Times New Roman"/>
                <w:bCs/>
                <w:sz w:val="19"/>
                <w:szCs w:val="19"/>
                <w:lang w:eastAsia="pt-BR"/>
              </w:rPr>
              <w:t>STJ</w:t>
            </w:r>
            <w:r w:rsidRPr="006C4BF0">
              <w:rPr>
                <w:rFonts w:ascii="Book Antiqua" w:eastAsia="Times New Roman" w:hAnsi="Book Antiqua" w:cs="Times New Roman"/>
                <w:bCs/>
                <w:sz w:val="19"/>
                <w:szCs w:val="19"/>
                <w:lang w:eastAsia="pt-BR"/>
              </w:rPr>
              <w:t>, é correto afirmar que</w:t>
            </w:r>
            <w:r w:rsidR="00156C80">
              <w:rPr>
                <w:rFonts w:ascii="Book Antiqua" w:eastAsia="Times New Roman" w:hAnsi="Book Antiqua" w:cs="Times New Roman"/>
                <w:bCs/>
                <w:sz w:val="19"/>
                <w:szCs w:val="19"/>
                <w:lang w:eastAsia="pt-BR"/>
              </w:rPr>
              <w:t xml:space="preserve"> </w:t>
            </w:r>
            <w:r w:rsidR="00156C80" w:rsidRPr="00156C80">
              <w:rPr>
                <w:rFonts w:ascii="Book Antiqua" w:eastAsia="Times New Roman" w:hAnsi="Book Antiqua" w:cs="Times New Roman"/>
                <w:bCs/>
                <w:sz w:val="19"/>
                <w:szCs w:val="19"/>
                <w:lang w:eastAsia="pt-BR"/>
              </w:rPr>
              <w:t>as declarações de vontade, mesmo quando constantes de escritos particulares, vinculam o fornecedor</w:t>
            </w:r>
            <w:r w:rsidR="00156C80">
              <w:rPr>
                <w:rFonts w:ascii="Book Antiqua" w:eastAsia="Times New Roman" w:hAnsi="Book Antiqua" w:cs="Times New Roman"/>
                <w:bCs/>
                <w:sz w:val="19"/>
                <w:szCs w:val="19"/>
                <w:lang w:eastAsia="pt-BR"/>
              </w:rPr>
              <w:t xml:space="preserve">. </w:t>
            </w:r>
            <w:r w:rsidR="00156C80" w:rsidRPr="00984B0F">
              <w:rPr>
                <w:rFonts w:ascii="Book Antiqua" w:eastAsia="Times New Roman" w:hAnsi="Book Antiqua" w:cs="Times New Roman"/>
                <w:b/>
                <w:sz w:val="19"/>
                <w:szCs w:val="19"/>
                <w:lang w:eastAsia="pt-BR"/>
              </w:rPr>
              <w:t>BL: art. 48, CDC.</w:t>
            </w:r>
          </w:p>
          <w:p w14:paraId="097F7731" w14:textId="50F14804" w:rsidR="00B87C12" w:rsidRPr="00DE6FF9" w:rsidRDefault="00DE6FF9"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E6FF9">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6FF9">
              <w:rPr>
                <w:rFonts w:ascii="Book Antiqua" w:eastAsia="Times New Roman" w:hAnsi="Book Antiqua" w:cs="Times New Roman"/>
                <w:bCs/>
                <w:sz w:val="19"/>
                <w:szCs w:val="19"/>
                <w:lang w:eastAsia="pt-BR"/>
              </w:rPr>
              <w:t xml:space="preserve">No que se refere à proteção contratual disciplinada pelo </w:t>
            </w:r>
            <w:r>
              <w:rPr>
                <w:rFonts w:ascii="Book Antiqua" w:eastAsia="Times New Roman" w:hAnsi="Book Antiqua" w:cs="Times New Roman"/>
                <w:bCs/>
                <w:sz w:val="19"/>
                <w:szCs w:val="19"/>
                <w:lang w:eastAsia="pt-BR"/>
              </w:rPr>
              <w:t>CDC</w:t>
            </w:r>
            <w:r w:rsidRPr="00DE6FF9">
              <w:rPr>
                <w:rFonts w:ascii="Book Antiqua" w:eastAsia="Times New Roman" w:hAnsi="Book Antiqua" w:cs="Times New Roman"/>
                <w:bCs/>
                <w:sz w:val="19"/>
                <w:szCs w:val="19"/>
                <w:lang w:eastAsia="pt-BR"/>
              </w:rPr>
              <w:t>, considere: As declarações de vontade constantes de escritos particulares, recibos e pré-contratos relativos às relações de consumo vinculam o fornecedor, ensejando inclusive execução específica.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48, CDC.</w:t>
            </w:r>
          </w:p>
        </w:tc>
      </w:tr>
    </w:tbl>
    <w:p w14:paraId="4463DE4B" w14:textId="1428CDC9" w:rsidR="004973ED" w:rsidRPr="006528E2"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49</w:t>
      </w:r>
      <w:r w:rsidRPr="00984B0F">
        <w:rPr>
          <w:rFonts w:ascii="Book Antiqua" w:eastAsia="Times New Roman" w:hAnsi="Book Antiqua" w:cs="Times New Roman"/>
          <w:sz w:val="19"/>
          <w:szCs w:val="19"/>
          <w:lang w:eastAsia="pt-BR"/>
        </w:rPr>
        <w:t xml:space="preserve">. </w:t>
      </w:r>
      <w:r w:rsidRPr="00665610">
        <w:rPr>
          <w:rFonts w:ascii="Book Antiqua" w:eastAsia="Times New Roman" w:hAnsi="Book Antiqua" w:cs="Times New Roman"/>
          <w:b/>
          <w:bCs/>
          <w:sz w:val="19"/>
          <w:szCs w:val="19"/>
          <w:highlight w:val="yellow"/>
          <w:lang w:eastAsia="pt-BR"/>
        </w:rPr>
        <w:t>O consumidor</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caps/>
          <w:sz w:val="19"/>
          <w:szCs w:val="19"/>
          <w:highlight w:val="green"/>
          <w:lang w:eastAsia="pt-BR"/>
        </w:rPr>
        <w:t>pode desistir</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caps/>
          <w:sz w:val="19"/>
          <w:szCs w:val="19"/>
          <w:shd w:val="clear" w:color="auto" w:fill="F7CAAC" w:themeFill="accent2" w:themeFillTint="66"/>
          <w:lang w:eastAsia="pt-BR"/>
        </w:rPr>
        <w:t>do contrato</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sz w:val="19"/>
          <w:szCs w:val="19"/>
          <w:highlight w:val="yellow"/>
          <w:lang w:eastAsia="pt-BR"/>
        </w:rPr>
        <w:t>no prazo de 7 dias</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caps/>
          <w:sz w:val="19"/>
          <w:szCs w:val="19"/>
          <w:highlight w:val="green"/>
          <w:lang w:eastAsia="pt-BR"/>
        </w:rPr>
        <w:t>a contar</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sz w:val="19"/>
          <w:szCs w:val="19"/>
          <w:highlight w:val="cyan"/>
          <w:lang w:eastAsia="pt-BR"/>
        </w:rPr>
        <w:t>de sua assinatura</w:t>
      </w:r>
      <w:r w:rsidRPr="00665610">
        <w:rPr>
          <w:rFonts w:ascii="Book Antiqua" w:eastAsia="Times New Roman" w:hAnsi="Book Antiqua" w:cs="Times New Roman"/>
          <w:b/>
          <w:bCs/>
          <w:sz w:val="19"/>
          <w:szCs w:val="19"/>
          <w:lang w:eastAsia="pt-BR"/>
        </w:rPr>
        <w:t xml:space="preserve"> ou </w:t>
      </w:r>
      <w:r w:rsidRPr="00665610">
        <w:rPr>
          <w:rFonts w:ascii="Book Antiqua" w:eastAsia="Times New Roman" w:hAnsi="Book Antiqua" w:cs="Times New Roman"/>
          <w:b/>
          <w:bCs/>
          <w:sz w:val="19"/>
          <w:szCs w:val="19"/>
          <w:highlight w:val="cyan"/>
          <w:lang w:eastAsia="pt-BR"/>
        </w:rPr>
        <w:t>do ato de recebimento do produto ou serviço</w:t>
      </w:r>
      <w:r w:rsidRPr="00665610">
        <w:rPr>
          <w:rFonts w:ascii="Book Antiqua" w:eastAsia="Times New Roman" w:hAnsi="Book Antiqua" w:cs="Times New Roman"/>
          <w:b/>
          <w:bCs/>
          <w:sz w:val="19"/>
          <w:szCs w:val="19"/>
          <w:lang w:eastAsia="pt-BR"/>
        </w:rPr>
        <w:t xml:space="preserve">, sempre que </w:t>
      </w:r>
      <w:r w:rsidRPr="00665610">
        <w:rPr>
          <w:rFonts w:ascii="Book Antiqua" w:eastAsia="Times New Roman" w:hAnsi="Book Antiqua" w:cs="Times New Roman"/>
          <w:b/>
          <w:bCs/>
          <w:sz w:val="19"/>
          <w:szCs w:val="19"/>
          <w:highlight w:val="yellow"/>
          <w:lang w:eastAsia="pt-BR"/>
        </w:rPr>
        <w:t>a contratação de fornecimento de produtos e serviços</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caps/>
          <w:sz w:val="19"/>
          <w:szCs w:val="19"/>
          <w:highlight w:val="green"/>
          <w:lang w:eastAsia="pt-BR"/>
        </w:rPr>
        <w:t>ocorrer</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sz w:val="19"/>
          <w:szCs w:val="19"/>
          <w:highlight w:val="cyan"/>
          <w:lang w:eastAsia="pt-BR"/>
        </w:rPr>
        <w:t>fora do estabelecimento comercial</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caps/>
          <w:sz w:val="19"/>
          <w:szCs w:val="19"/>
          <w:highlight w:val="green"/>
          <w:lang w:eastAsia="pt-BR"/>
        </w:rPr>
        <w:t>especialmente</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caps/>
          <w:sz w:val="19"/>
          <w:szCs w:val="19"/>
          <w:shd w:val="clear" w:color="auto" w:fill="F7CAAC" w:themeFill="accent2" w:themeFillTint="66"/>
          <w:lang w:eastAsia="pt-BR"/>
        </w:rPr>
        <w:t>por telefone</w:t>
      </w:r>
      <w:r w:rsidRPr="00665610">
        <w:rPr>
          <w:rFonts w:ascii="Book Antiqua" w:eastAsia="Times New Roman" w:hAnsi="Book Antiqua" w:cs="Times New Roman"/>
          <w:b/>
          <w:bCs/>
          <w:sz w:val="19"/>
          <w:szCs w:val="19"/>
          <w:lang w:eastAsia="pt-BR"/>
        </w:rPr>
        <w:t xml:space="preserve"> ou </w:t>
      </w:r>
      <w:r w:rsidRPr="00665610">
        <w:rPr>
          <w:rFonts w:ascii="Book Antiqua" w:eastAsia="Times New Roman" w:hAnsi="Book Antiqua" w:cs="Times New Roman"/>
          <w:b/>
          <w:bCs/>
          <w:caps/>
          <w:sz w:val="19"/>
          <w:szCs w:val="19"/>
          <w:shd w:val="clear" w:color="auto" w:fill="F7CAAC" w:themeFill="accent2" w:themeFillTint="66"/>
          <w:lang w:eastAsia="pt-BR"/>
        </w:rPr>
        <w:t>a domicílio</w:t>
      </w:r>
      <w:r w:rsidRPr="009D1466">
        <w:rPr>
          <w:rFonts w:ascii="Book Antiqua" w:eastAsia="Times New Roman" w:hAnsi="Book Antiqua" w:cs="Times New Roman"/>
          <w:sz w:val="18"/>
          <w:szCs w:val="18"/>
          <w:lang w:eastAsia="pt-BR"/>
        </w:rPr>
        <w:t>.</w:t>
      </w:r>
      <w:r w:rsidR="00D510DA" w:rsidRPr="009D1466">
        <w:rPr>
          <w:rFonts w:ascii="Book Antiqua" w:eastAsia="Times New Roman" w:hAnsi="Book Antiqua" w:cs="Times New Roman"/>
          <w:sz w:val="18"/>
          <w:szCs w:val="18"/>
          <w:lang w:eastAsia="pt-BR"/>
        </w:rPr>
        <w:t xml:space="preserve"> </w:t>
      </w:r>
      <w:r w:rsidR="002620DE" w:rsidRPr="009D1466">
        <w:rPr>
          <w:rFonts w:ascii="Book Antiqua" w:eastAsia="Times New Roman" w:hAnsi="Book Antiqua" w:cs="Times New Roman"/>
          <w:b/>
          <w:color w:val="FF0000"/>
          <w:sz w:val="16"/>
          <w:szCs w:val="16"/>
          <w:u w:val="single"/>
          <w:lang w:eastAsia="pt-BR"/>
        </w:rPr>
        <w:t>(TJPI-2007)</w:t>
      </w:r>
      <w:r w:rsidR="002F2664" w:rsidRPr="009D1466">
        <w:rPr>
          <w:rFonts w:ascii="Book Antiqua" w:eastAsia="Times New Roman" w:hAnsi="Book Antiqua" w:cs="Times New Roman"/>
          <w:b/>
          <w:color w:val="FF0000"/>
          <w:sz w:val="16"/>
          <w:szCs w:val="16"/>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910D6C" w:rsidRPr="009D1466">
        <w:rPr>
          <w:rFonts w:ascii="Book Antiqua" w:eastAsia="Times New Roman" w:hAnsi="Book Antiqua" w:cs="Times New Roman"/>
          <w:b/>
          <w:color w:val="FF0000"/>
          <w:sz w:val="16"/>
          <w:szCs w:val="16"/>
          <w:lang w:eastAsia="pt-BR"/>
        </w:rPr>
        <w:t xml:space="preserve"> </w:t>
      </w:r>
      <w:bookmarkStart w:id="137" w:name="_Hlk30783548"/>
      <w:r w:rsidR="00910D6C" w:rsidRPr="009D1466">
        <w:rPr>
          <w:rFonts w:ascii="Book Antiqua" w:eastAsia="Times New Roman" w:hAnsi="Book Antiqua" w:cs="Times New Roman"/>
          <w:b/>
          <w:color w:val="FF0000"/>
          <w:sz w:val="16"/>
          <w:szCs w:val="16"/>
          <w:u w:val="single"/>
          <w:lang w:eastAsia="pt-BR"/>
        </w:rPr>
        <w:t>(MPRN-2009)</w:t>
      </w:r>
      <w:bookmarkEnd w:id="137"/>
      <w:r w:rsidR="0099309D" w:rsidRPr="009D1466">
        <w:rPr>
          <w:rFonts w:ascii="Book Antiqua" w:eastAsia="Times New Roman" w:hAnsi="Book Antiqua" w:cs="Times New Roman"/>
          <w:b/>
          <w:color w:val="FF0000"/>
          <w:sz w:val="16"/>
          <w:szCs w:val="16"/>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5B45A1" w:rsidRPr="009D1466">
        <w:rPr>
          <w:rFonts w:ascii="Book Antiqua" w:eastAsia="Times New Roman" w:hAnsi="Book Antiqua" w:cs="Times New Roman"/>
          <w:b/>
          <w:color w:val="FF0000"/>
          <w:sz w:val="16"/>
          <w:szCs w:val="16"/>
          <w:lang w:eastAsia="pt-BR"/>
        </w:rPr>
        <w:t xml:space="preserve"> </w:t>
      </w:r>
      <w:r w:rsidR="005B45A1" w:rsidRPr="009D1466">
        <w:rPr>
          <w:rFonts w:ascii="Book Antiqua" w:hAnsi="Book Antiqua" w:cs="Times New Roman"/>
          <w:b/>
          <w:color w:val="FF0000"/>
          <w:sz w:val="16"/>
          <w:szCs w:val="16"/>
          <w:u w:val="single"/>
        </w:rPr>
        <w:t>(MPBA-2010)</w:t>
      </w:r>
      <w:r w:rsidR="00641EF1" w:rsidRPr="009D1466">
        <w:rPr>
          <w:rFonts w:ascii="Book Antiqua" w:hAnsi="Book Antiqua" w:cs="Times New Roman"/>
          <w:b/>
          <w:color w:val="FF0000"/>
          <w:sz w:val="16"/>
          <w:szCs w:val="16"/>
        </w:rPr>
        <w:t xml:space="preserve"> </w:t>
      </w:r>
      <w:r w:rsidR="001C30C5" w:rsidRPr="009D1466">
        <w:rPr>
          <w:rFonts w:ascii="Book Antiqua" w:hAnsi="Book Antiqua" w:cs="Times New Roman"/>
          <w:b/>
          <w:color w:val="FF0000"/>
          <w:sz w:val="16"/>
          <w:szCs w:val="16"/>
          <w:u w:val="single"/>
        </w:rPr>
        <w:t>(MPSE-2010)</w:t>
      </w:r>
      <w:r w:rsidR="002D0160">
        <w:rPr>
          <w:rFonts w:ascii="Book Antiqua" w:hAnsi="Book Antiqua" w:cs="Times New Roman"/>
          <w:b/>
          <w:color w:val="FF0000"/>
          <w:sz w:val="16"/>
          <w:szCs w:val="16"/>
        </w:rPr>
        <w:t xml:space="preserve"> </w:t>
      </w:r>
      <w:r w:rsidR="002D0160">
        <w:rPr>
          <w:rFonts w:ascii="Book Antiqua" w:hAnsi="Book Antiqua" w:cs="Times New Roman"/>
          <w:b/>
          <w:color w:val="FF0000"/>
          <w:sz w:val="16"/>
          <w:szCs w:val="16"/>
          <w:u w:val="single"/>
        </w:rPr>
        <w:t>(TJES-2011)</w:t>
      </w:r>
      <w:r w:rsidR="0099309D" w:rsidRPr="009D1466">
        <w:rPr>
          <w:rFonts w:ascii="Book Antiqua" w:hAnsi="Book Antiqua" w:cs="Times New Roman"/>
          <w:b/>
          <w:color w:val="FF0000"/>
          <w:sz w:val="16"/>
          <w:szCs w:val="16"/>
        </w:rPr>
        <w:t xml:space="preserve"> </w:t>
      </w:r>
      <w:r w:rsidR="00025FC7" w:rsidRPr="009D1466">
        <w:rPr>
          <w:rFonts w:ascii="Book Antiqua" w:eastAsia="Times New Roman" w:hAnsi="Book Antiqua" w:cs="Times New Roman"/>
          <w:b/>
          <w:color w:val="FF0000"/>
          <w:sz w:val="16"/>
          <w:szCs w:val="16"/>
          <w:u w:val="single"/>
          <w:lang w:eastAsia="pt-BR"/>
        </w:rPr>
        <w:t>(TJSP-2011)</w:t>
      </w:r>
      <w:r w:rsidR="004359CC"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3A32BD" w:rsidRPr="009D1466">
        <w:rPr>
          <w:rFonts w:ascii="Book Antiqua" w:eastAsia="Times New Roman" w:hAnsi="Book Antiqua" w:cs="Times New Roman"/>
          <w:b/>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156B03" w:rsidRPr="009D1466">
        <w:rPr>
          <w:rFonts w:ascii="Book Antiqua" w:eastAsia="Times New Roman" w:hAnsi="Book Antiqua" w:cs="Times New Roman"/>
          <w:b/>
          <w:color w:val="FF0000"/>
          <w:sz w:val="16"/>
          <w:szCs w:val="16"/>
          <w:lang w:eastAsia="pt-BR"/>
        </w:rPr>
        <w:t xml:space="preserve"> </w:t>
      </w:r>
      <w:r w:rsidR="006C520A" w:rsidRPr="009D1466">
        <w:rPr>
          <w:rFonts w:ascii="Book Antiqua" w:hAnsi="Book Antiqua" w:cs="Times New Roman"/>
          <w:b/>
          <w:color w:val="FF0000"/>
          <w:sz w:val="16"/>
          <w:szCs w:val="16"/>
          <w:u w:val="single"/>
        </w:rPr>
        <w:t>(PGEPA-2011/2012)</w:t>
      </w:r>
      <w:r w:rsidR="005E08CD" w:rsidRPr="009D1466">
        <w:rPr>
          <w:rFonts w:ascii="Book Antiqua" w:eastAsia="Times New Roman" w:hAnsi="Book Antiqua" w:cs="Times New Roman"/>
          <w:b/>
          <w:color w:val="FF0000"/>
          <w:sz w:val="16"/>
          <w:szCs w:val="16"/>
          <w:lang w:eastAsia="pt-BR"/>
        </w:rPr>
        <w:t xml:space="preserve"> </w:t>
      </w:r>
      <w:r w:rsidR="00DC13B3" w:rsidRPr="009D1466">
        <w:rPr>
          <w:rFonts w:ascii="Book Antiqua" w:eastAsia="Times New Roman" w:hAnsi="Book Antiqua" w:cs="Times New Roman"/>
          <w:b/>
          <w:color w:val="FF0000"/>
          <w:sz w:val="16"/>
          <w:szCs w:val="16"/>
          <w:u w:val="single"/>
          <w:lang w:eastAsia="pt-BR"/>
        </w:rPr>
        <w:t>(TJAC-2012)</w:t>
      </w:r>
      <w:r w:rsidR="006A37CD" w:rsidRPr="009D1466">
        <w:rPr>
          <w:rFonts w:ascii="Book Antiqua" w:eastAsia="Times New Roman" w:hAnsi="Book Antiqua" w:cs="Times New Roman"/>
          <w:b/>
          <w:color w:val="FF0000"/>
          <w:sz w:val="16"/>
          <w:szCs w:val="16"/>
          <w:lang w:eastAsia="pt-BR"/>
        </w:rPr>
        <w:t xml:space="preserve"> </w:t>
      </w:r>
      <w:r w:rsidR="006A37CD" w:rsidRPr="009D1466">
        <w:rPr>
          <w:rFonts w:ascii="Book Antiqua" w:eastAsia="Times New Roman" w:hAnsi="Book Antiqua" w:cs="Times New Roman"/>
          <w:b/>
          <w:color w:val="FF0000"/>
          <w:sz w:val="16"/>
          <w:szCs w:val="16"/>
          <w:u w:val="single"/>
          <w:lang w:eastAsia="pt-BR"/>
        </w:rPr>
        <w:t>(TJBA-2012)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E11D8A" w:rsidRPr="009D1466">
        <w:rPr>
          <w:rFonts w:ascii="Book Antiqua" w:hAnsi="Book Antiqua" w:cs="Times New Roman"/>
          <w:b/>
          <w:color w:val="FF0000"/>
          <w:sz w:val="16"/>
          <w:szCs w:val="16"/>
        </w:rPr>
        <w:t xml:space="preserve"> </w:t>
      </w:r>
      <w:r w:rsidR="00E11D8A" w:rsidRPr="009D1466">
        <w:rPr>
          <w:rFonts w:ascii="Book Antiqua" w:hAnsi="Book Antiqua"/>
          <w:b/>
          <w:bCs/>
          <w:color w:val="FF0000"/>
          <w:sz w:val="16"/>
          <w:szCs w:val="16"/>
          <w:u w:val="single"/>
        </w:rPr>
        <w:t>(DPESE-2012)</w:t>
      </w:r>
      <w:r w:rsidR="006C18AB" w:rsidRPr="009D1466">
        <w:rPr>
          <w:rFonts w:ascii="Book Antiqua" w:eastAsia="Times New Roman" w:hAnsi="Book Antiqua" w:cs="Times New Roman"/>
          <w:b/>
          <w:color w:val="FF0000"/>
          <w:sz w:val="16"/>
          <w:szCs w:val="16"/>
          <w:lang w:eastAsia="pt-BR"/>
        </w:rPr>
        <w:t xml:space="preserve"> </w:t>
      </w:r>
      <w:r w:rsidR="006C18AB" w:rsidRPr="009D1466">
        <w:rPr>
          <w:rFonts w:ascii="Book Antiqua" w:eastAsia="Times New Roman" w:hAnsi="Book Antiqua" w:cs="Times New Roman"/>
          <w:b/>
          <w:color w:val="FF0000"/>
          <w:sz w:val="16"/>
          <w:szCs w:val="16"/>
          <w:u w:val="single"/>
          <w:lang w:eastAsia="pt-BR"/>
        </w:rPr>
        <w:t>(TJRN-2013)</w:t>
      </w:r>
      <w:r w:rsidR="00FA763A" w:rsidRPr="009D1466">
        <w:rPr>
          <w:rFonts w:ascii="Book Antiqua" w:eastAsia="Times New Roman" w:hAnsi="Book Antiqua" w:cs="Times New Roman"/>
          <w:b/>
          <w:color w:val="FF0000"/>
          <w:sz w:val="16"/>
          <w:szCs w:val="16"/>
          <w:lang w:eastAsia="pt-BR"/>
        </w:rPr>
        <w:t xml:space="preserve"> </w:t>
      </w:r>
      <w:r w:rsidR="00D9163A" w:rsidRPr="009D1466">
        <w:rPr>
          <w:rFonts w:ascii="Book Antiqua" w:hAnsi="Book Antiqua"/>
          <w:b/>
          <w:bCs/>
          <w:color w:val="FF0000"/>
          <w:sz w:val="16"/>
          <w:szCs w:val="16"/>
          <w:u w:val="single"/>
        </w:rPr>
        <w:t>(DPETO-2013)</w:t>
      </w:r>
      <w:r w:rsidR="00F33052" w:rsidRPr="009D1466">
        <w:rPr>
          <w:rFonts w:ascii="Book Antiqua" w:hAnsi="Book Antiqua"/>
          <w:b/>
          <w:bCs/>
          <w:color w:val="FF0000"/>
          <w:sz w:val="16"/>
          <w:szCs w:val="16"/>
        </w:rPr>
        <w:t xml:space="preserve"> </w:t>
      </w:r>
      <w:r w:rsidR="00F33052" w:rsidRPr="009D1466">
        <w:rPr>
          <w:rFonts w:ascii="Book Antiqua" w:eastAsia="Times New Roman" w:hAnsi="Book Antiqua" w:cs="Times New Roman"/>
          <w:b/>
          <w:bCs/>
          <w:color w:val="FF0000"/>
          <w:sz w:val="16"/>
          <w:szCs w:val="16"/>
          <w:u w:val="single"/>
          <w:lang w:eastAsia="pt-BR"/>
        </w:rPr>
        <w:t>(PCES-2013)</w:t>
      </w:r>
      <w:r w:rsidR="005D2EAF"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F33052" w:rsidRPr="009D1466">
        <w:rPr>
          <w:rFonts w:ascii="Book Antiqua" w:hAnsi="Book Antiqua"/>
          <w:b/>
          <w:color w:val="FF0000"/>
          <w:sz w:val="16"/>
          <w:szCs w:val="16"/>
        </w:rPr>
        <w:t xml:space="preserve"> </w:t>
      </w:r>
      <w:r w:rsidR="006E30D9" w:rsidRPr="009D1466">
        <w:rPr>
          <w:rFonts w:ascii="Book Antiqua" w:eastAsia="Times New Roman" w:hAnsi="Book Antiqua" w:cs="Times New Roman"/>
          <w:b/>
          <w:color w:val="FF0000"/>
          <w:sz w:val="16"/>
          <w:szCs w:val="16"/>
          <w:u w:val="single"/>
          <w:lang w:eastAsia="pt-BR"/>
        </w:rPr>
        <w:t>(TJCE-2014)</w:t>
      </w:r>
      <w:r w:rsidR="009827ED" w:rsidRPr="009D1466">
        <w:rPr>
          <w:rFonts w:ascii="Book Antiqua" w:eastAsia="Times New Roman" w:hAnsi="Book Antiqua" w:cs="Times New Roman"/>
          <w:b/>
          <w:color w:val="FF0000"/>
          <w:sz w:val="16"/>
          <w:szCs w:val="16"/>
          <w:lang w:eastAsia="pt-BR"/>
        </w:rPr>
        <w:t xml:space="preserve"> </w:t>
      </w:r>
      <w:r w:rsidR="009827ED" w:rsidRPr="009D1466">
        <w:rPr>
          <w:rFonts w:ascii="Book Antiqua" w:eastAsia="Times New Roman" w:hAnsi="Book Antiqua" w:cs="Times New Roman"/>
          <w:b/>
          <w:color w:val="FF0000"/>
          <w:sz w:val="16"/>
          <w:szCs w:val="16"/>
          <w:u w:val="single"/>
          <w:lang w:eastAsia="pt-BR"/>
        </w:rPr>
        <w:t>(TJAP-2014)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31612F" w:rsidRPr="009D1466">
        <w:rPr>
          <w:rFonts w:ascii="Book Antiqua" w:eastAsia="Times New Roman" w:hAnsi="Book Antiqua" w:cs="Times New Roman"/>
          <w:b/>
          <w:color w:val="FF0000"/>
          <w:sz w:val="16"/>
          <w:szCs w:val="16"/>
          <w:lang w:eastAsia="pt-BR"/>
        </w:rPr>
        <w:t xml:space="preserve"> </w:t>
      </w:r>
      <w:r w:rsidR="005C426D" w:rsidRPr="009D1466">
        <w:rPr>
          <w:rFonts w:ascii="Book Antiqua" w:hAnsi="Book Antiqua"/>
          <w:b/>
          <w:color w:val="FF0000"/>
          <w:sz w:val="16"/>
          <w:szCs w:val="16"/>
          <w:u w:val="single"/>
        </w:rPr>
        <w:t>(MPMA-2014)</w:t>
      </w:r>
      <w:r w:rsidR="00EE5214" w:rsidRPr="009D1466">
        <w:rPr>
          <w:rFonts w:ascii="Book Antiqua" w:hAnsi="Book Antiqua"/>
          <w:b/>
          <w:color w:val="FF0000"/>
          <w:sz w:val="16"/>
          <w:szCs w:val="16"/>
        </w:rPr>
        <w:t xml:space="preserve"> </w:t>
      </w:r>
      <w:r w:rsidR="00EE5214" w:rsidRPr="009D1466">
        <w:rPr>
          <w:rFonts w:ascii="Book Antiqua" w:eastAsia="Times New Roman" w:hAnsi="Book Antiqua" w:cs="Times New Roman"/>
          <w:b/>
          <w:color w:val="FF0000"/>
          <w:sz w:val="16"/>
          <w:szCs w:val="16"/>
          <w:u w:val="single"/>
          <w:lang w:eastAsia="pt-BR"/>
        </w:rPr>
        <w:t>(DPECE-2014)</w:t>
      </w:r>
      <w:r w:rsidR="00A416B7" w:rsidRPr="009D1466">
        <w:rPr>
          <w:rFonts w:ascii="Book Antiqua" w:hAnsi="Book Antiqua"/>
          <w:b/>
          <w:color w:val="FF0000"/>
          <w:sz w:val="16"/>
          <w:szCs w:val="16"/>
        </w:rPr>
        <w:t xml:space="preserve"> </w:t>
      </w:r>
      <w:r w:rsidR="00A416B7" w:rsidRPr="009D1466">
        <w:rPr>
          <w:rFonts w:ascii="Book Antiqua" w:eastAsia="Times New Roman" w:hAnsi="Book Antiqua" w:cs="Times New Roman"/>
          <w:b/>
          <w:color w:val="FF0000"/>
          <w:sz w:val="16"/>
          <w:szCs w:val="16"/>
          <w:u w:val="single"/>
          <w:lang w:eastAsia="pt-BR"/>
        </w:rPr>
        <w:t>(DPEGO-2014)</w:t>
      </w:r>
      <w:r w:rsidR="00343464" w:rsidRPr="009D1466">
        <w:rPr>
          <w:rFonts w:ascii="Book Antiqua" w:eastAsia="Times New Roman" w:hAnsi="Book Antiqua" w:cs="Times New Roman"/>
          <w:b/>
          <w:color w:val="FF0000"/>
          <w:sz w:val="16"/>
          <w:szCs w:val="16"/>
          <w:lang w:eastAsia="pt-BR"/>
        </w:rPr>
        <w:t xml:space="preserve"> </w:t>
      </w:r>
      <w:r w:rsidR="00343464" w:rsidRPr="009D1466">
        <w:rPr>
          <w:rFonts w:ascii="Book Antiqua" w:eastAsia="Times New Roman" w:hAnsi="Book Antiqua" w:cs="Times New Roman"/>
          <w:b/>
          <w:color w:val="FF0000"/>
          <w:sz w:val="16"/>
          <w:szCs w:val="16"/>
          <w:u w:val="single"/>
          <w:lang w:eastAsia="pt-BR"/>
        </w:rPr>
        <w:t>(DPEPB-2014)</w:t>
      </w:r>
      <w:r w:rsidR="00670433" w:rsidRPr="009D1466">
        <w:rPr>
          <w:rFonts w:ascii="Book Antiqua" w:eastAsia="Times New Roman" w:hAnsi="Book Antiqua" w:cs="Times New Roman"/>
          <w:b/>
          <w:color w:val="FF0000"/>
          <w:sz w:val="16"/>
          <w:szCs w:val="16"/>
          <w:lang w:eastAsia="pt-BR"/>
        </w:rPr>
        <w:t xml:space="preserve"> </w:t>
      </w:r>
      <w:r w:rsidR="00670433" w:rsidRPr="009D1466">
        <w:rPr>
          <w:rFonts w:ascii="Book Antiqua" w:eastAsia="Times New Roman" w:hAnsi="Book Antiqua" w:cs="Times New Roman"/>
          <w:b/>
          <w:color w:val="FF0000"/>
          <w:sz w:val="16"/>
          <w:szCs w:val="16"/>
          <w:u w:val="single"/>
          <w:lang w:eastAsia="pt-BR"/>
        </w:rPr>
        <w:t>(TJDFT-</w:t>
      </w:r>
      <w:r w:rsidR="0031612F" w:rsidRPr="009D1466">
        <w:rPr>
          <w:rFonts w:ascii="Book Antiqua" w:eastAsia="Times New Roman" w:hAnsi="Book Antiqua" w:cs="Times New Roman"/>
          <w:b/>
          <w:color w:val="FF0000"/>
          <w:sz w:val="16"/>
          <w:szCs w:val="16"/>
          <w:u w:val="single"/>
          <w:lang w:eastAsia="pt-BR"/>
        </w:rPr>
        <w:t>2014/</w:t>
      </w:r>
      <w:r w:rsidR="00670433" w:rsidRPr="009D1466">
        <w:rPr>
          <w:rFonts w:ascii="Book Antiqua" w:eastAsia="Times New Roman" w:hAnsi="Book Antiqua" w:cs="Times New Roman"/>
          <w:b/>
          <w:color w:val="FF0000"/>
          <w:sz w:val="16"/>
          <w:szCs w:val="16"/>
          <w:u w:val="single"/>
          <w:lang w:eastAsia="pt-BR"/>
        </w:rPr>
        <w:t>2015)</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3C5FD6" w:rsidRPr="009D1466">
        <w:rPr>
          <w:rFonts w:ascii="Book Antiqua" w:eastAsia="Times New Roman" w:hAnsi="Book Antiqua" w:cs="Times New Roman"/>
          <w:b/>
          <w:color w:val="FF0000"/>
          <w:sz w:val="16"/>
          <w:szCs w:val="16"/>
          <w:lang w:eastAsia="pt-BR"/>
        </w:rPr>
        <w:t xml:space="preserve"> </w:t>
      </w:r>
      <w:bookmarkStart w:id="138" w:name="_Hlk30348607"/>
      <w:r w:rsidR="003C5FD6" w:rsidRPr="009D1466">
        <w:rPr>
          <w:rFonts w:ascii="Book Antiqua" w:eastAsia="Times New Roman" w:hAnsi="Book Antiqua" w:cs="Times New Roman"/>
          <w:b/>
          <w:color w:val="FF0000"/>
          <w:sz w:val="16"/>
          <w:szCs w:val="16"/>
          <w:u w:val="single"/>
          <w:lang w:eastAsia="pt-BR"/>
        </w:rPr>
        <w:t>(TJAL-2015)</w:t>
      </w:r>
      <w:bookmarkEnd w:id="138"/>
      <w:r w:rsidR="008D7EB3" w:rsidRPr="009D1466">
        <w:rPr>
          <w:rFonts w:ascii="Book Antiqua" w:eastAsia="Times New Roman" w:hAnsi="Book Antiqua" w:cs="Times New Roman"/>
          <w:b/>
          <w:color w:val="FF0000"/>
          <w:sz w:val="16"/>
          <w:szCs w:val="16"/>
          <w:lang w:eastAsia="pt-BR"/>
        </w:rPr>
        <w:t xml:space="preserve"> </w:t>
      </w:r>
      <w:r w:rsidR="008D7EB3" w:rsidRPr="009D1466">
        <w:rPr>
          <w:rFonts w:ascii="Book Antiqua" w:eastAsia="Times New Roman" w:hAnsi="Book Antiqua" w:cs="Arial"/>
          <w:b/>
          <w:bCs/>
          <w:color w:val="FF0000"/>
          <w:sz w:val="16"/>
          <w:szCs w:val="16"/>
          <w:u w:val="single"/>
          <w:lang w:eastAsia="pt-BR"/>
        </w:rPr>
        <w:t>(MPAM-2015)</w:t>
      </w:r>
      <w:r w:rsidR="002D0160">
        <w:rPr>
          <w:rFonts w:ascii="Book Antiqua" w:eastAsia="Times New Roman" w:hAnsi="Book Antiqua" w:cs="Arial"/>
          <w:b/>
          <w:bCs/>
          <w:color w:val="FF0000"/>
          <w:sz w:val="16"/>
          <w:szCs w:val="16"/>
          <w:lang w:eastAsia="pt-BR"/>
        </w:rPr>
        <w:t xml:space="preserve"> </w:t>
      </w:r>
      <w:r w:rsidR="002D0160">
        <w:rPr>
          <w:rFonts w:ascii="Book Antiqua" w:eastAsia="Times New Roman" w:hAnsi="Book Antiqua" w:cs="Arial"/>
          <w:b/>
          <w:bCs/>
          <w:color w:val="FF0000"/>
          <w:sz w:val="16"/>
          <w:szCs w:val="16"/>
          <w:u w:val="single"/>
          <w:lang w:eastAsia="pt-BR"/>
        </w:rPr>
        <w:t>(DPEES-2016)</w:t>
      </w:r>
      <w:r w:rsidR="00B037A7" w:rsidRPr="009D1466">
        <w:rPr>
          <w:rFonts w:ascii="Book Antiqua" w:eastAsia="Times New Roman" w:hAnsi="Book Antiqua" w:cs="Arial"/>
          <w:b/>
          <w:bCs/>
          <w:color w:val="FF0000"/>
          <w:sz w:val="16"/>
          <w:szCs w:val="16"/>
          <w:lang w:eastAsia="pt-BR"/>
        </w:rPr>
        <w:t xml:space="preserve"> </w:t>
      </w:r>
      <w:r w:rsidR="00B87C12" w:rsidRPr="009D1466">
        <w:rPr>
          <w:rFonts w:ascii="Book Antiqua" w:eastAsia="Times New Roman" w:hAnsi="Book Antiqua" w:cs="Times New Roman"/>
          <w:b/>
          <w:color w:val="FF0000"/>
          <w:sz w:val="16"/>
          <w:szCs w:val="16"/>
          <w:u w:val="single"/>
          <w:lang w:eastAsia="pt-BR"/>
        </w:rPr>
        <w:t>(TJSC-</w:t>
      </w:r>
      <w:r w:rsidR="009D50A1" w:rsidRPr="009D1466">
        <w:rPr>
          <w:rFonts w:ascii="Book Antiqua" w:eastAsia="Times New Roman" w:hAnsi="Book Antiqua" w:cs="Times New Roman"/>
          <w:b/>
          <w:color w:val="FF0000"/>
          <w:sz w:val="16"/>
          <w:szCs w:val="16"/>
          <w:u w:val="single"/>
          <w:lang w:eastAsia="pt-BR"/>
        </w:rPr>
        <w:t>2009/</w:t>
      </w:r>
      <w:r w:rsidR="00910384" w:rsidRPr="009D1466">
        <w:rPr>
          <w:rFonts w:ascii="Book Antiqua" w:eastAsia="Times New Roman" w:hAnsi="Book Antiqua" w:cs="Times New Roman"/>
          <w:b/>
          <w:color w:val="FF0000"/>
          <w:sz w:val="16"/>
          <w:szCs w:val="16"/>
          <w:u w:val="single"/>
          <w:lang w:eastAsia="pt-BR"/>
        </w:rPr>
        <w:t>2010/</w:t>
      </w:r>
      <w:r w:rsidR="00EB7D09" w:rsidRPr="009D1466">
        <w:rPr>
          <w:rFonts w:ascii="Book Antiqua" w:eastAsia="Times New Roman" w:hAnsi="Book Antiqua" w:cs="Times New Roman"/>
          <w:b/>
          <w:color w:val="FF0000"/>
          <w:sz w:val="16"/>
          <w:szCs w:val="16"/>
          <w:u w:val="single"/>
          <w:lang w:eastAsia="pt-BR"/>
        </w:rPr>
        <w:t>2013/</w:t>
      </w:r>
      <w:r w:rsidR="00BF5B73" w:rsidRPr="009D1466">
        <w:rPr>
          <w:rFonts w:ascii="Book Antiqua" w:eastAsia="Times New Roman" w:hAnsi="Book Antiqua" w:cs="Times New Roman"/>
          <w:b/>
          <w:color w:val="FF0000"/>
          <w:sz w:val="16"/>
          <w:szCs w:val="16"/>
          <w:u w:val="single"/>
          <w:lang w:eastAsia="pt-BR"/>
        </w:rPr>
        <w:t>2015/</w:t>
      </w:r>
      <w:r w:rsidR="00B87C12" w:rsidRPr="009D1466">
        <w:rPr>
          <w:rFonts w:ascii="Book Antiqua" w:eastAsia="Times New Roman" w:hAnsi="Book Antiqua" w:cs="Times New Roman"/>
          <w:b/>
          <w:color w:val="FF0000"/>
          <w:sz w:val="16"/>
          <w:szCs w:val="16"/>
          <w:u w:val="single"/>
          <w:lang w:eastAsia="pt-BR"/>
        </w:rPr>
        <w:t>2017)</w:t>
      </w:r>
      <w:r w:rsidR="00A94E00" w:rsidRPr="009D1466">
        <w:rPr>
          <w:rFonts w:ascii="Book Antiqua" w:eastAsia="Times New Roman" w:hAnsi="Book Antiqua" w:cs="Times New Roman"/>
          <w:b/>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(Cartórios/TJMG-2016/2017)</w:t>
      </w:r>
      <w:r w:rsidR="002D0160">
        <w:rPr>
          <w:rFonts w:ascii="Book Antiqua" w:eastAsia="Times New Roman" w:hAnsi="Book Antiqua" w:cs="Times New Roman"/>
          <w:b/>
          <w:bCs/>
          <w:color w:val="FF0000"/>
          <w:sz w:val="16"/>
          <w:szCs w:val="16"/>
          <w:lang w:eastAsia="pt-BR"/>
        </w:rPr>
        <w:t xml:space="preserve"> </w:t>
      </w:r>
      <w:r w:rsidR="002D0160">
        <w:rPr>
          <w:rFonts w:ascii="Book Antiqua" w:eastAsia="Times New Roman" w:hAnsi="Book Antiqua" w:cs="Times New Roman"/>
          <w:b/>
          <w:bCs/>
          <w:color w:val="FF0000"/>
          <w:sz w:val="16"/>
          <w:szCs w:val="16"/>
          <w:u w:val="single"/>
          <w:lang w:eastAsia="pt-BR"/>
        </w:rPr>
        <w:t>(MPRS-2017)</w:t>
      </w:r>
      <w:r w:rsidR="00E61CDB" w:rsidRPr="009D1466">
        <w:rPr>
          <w:rFonts w:ascii="Book Antiqua" w:eastAsia="Times New Roman" w:hAnsi="Book Antiqua" w:cs="Times New Roman"/>
          <w:b/>
          <w:bCs/>
          <w:color w:val="FF0000"/>
          <w:sz w:val="16"/>
          <w:szCs w:val="16"/>
          <w:lang w:eastAsia="pt-BR"/>
        </w:rPr>
        <w:t xml:space="preserve"> </w:t>
      </w:r>
      <w:r w:rsidR="00E80457" w:rsidRPr="009D1466">
        <w:rPr>
          <w:rFonts w:ascii="Book Antiqua" w:eastAsia="Times New Roman" w:hAnsi="Book Antiqua" w:cs="Times New Roman"/>
          <w:b/>
          <w:color w:val="FF0000"/>
          <w:sz w:val="16"/>
          <w:szCs w:val="16"/>
          <w:u w:val="single"/>
          <w:lang w:eastAsia="pt-BR"/>
        </w:rPr>
        <w:t>(DPEAM-</w:t>
      </w:r>
      <w:r w:rsidR="00145B05" w:rsidRPr="009D1466">
        <w:rPr>
          <w:rFonts w:ascii="Book Antiqua" w:eastAsia="Times New Roman" w:hAnsi="Book Antiqua" w:cs="Times New Roman"/>
          <w:b/>
          <w:color w:val="FF0000"/>
          <w:sz w:val="16"/>
          <w:szCs w:val="16"/>
          <w:u w:val="single"/>
          <w:lang w:eastAsia="pt-BR"/>
        </w:rPr>
        <w:t>2013/</w:t>
      </w:r>
      <w:r w:rsidR="00E80457" w:rsidRPr="009D1466">
        <w:rPr>
          <w:rFonts w:ascii="Book Antiqua" w:eastAsia="Times New Roman" w:hAnsi="Book Antiqua" w:cs="Times New Roman"/>
          <w:b/>
          <w:color w:val="FF0000"/>
          <w:sz w:val="16"/>
          <w:szCs w:val="16"/>
          <w:u w:val="single"/>
          <w:lang w:eastAsia="pt-BR"/>
        </w:rPr>
        <w:t>2018)</w:t>
      </w:r>
      <w:r w:rsidR="000A1841" w:rsidRPr="009D1466">
        <w:rPr>
          <w:rFonts w:ascii="Book Antiqua" w:eastAsia="Times New Roman" w:hAnsi="Book Antiqua" w:cs="Times New Roman"/>
          <w:b/>
          <w:color w:val="FF0000"/>
          <w:sz w:val="16"/>
          <w:szCs w:val="16"/>
          <w:lang w:eastAsia="pt-BR"/>
        </w:rPr>
        <w:t xml:space="preserve"> </w:t>
      </w:r>
      <w:r w:rsidR="000A1841" w:rsidRPr="009D1466">
        <w:rPr>
          <w:rFonts w:ascii="Book Antiqua" w:eastAsia="Times New Roman" w:hAnsi="Book Antiqua" w:cs="Times New Roman"/>
          <w:b/>
          <w:color w:val="FF0000"/>
          <w:sz w:val="16"/>
          <w:szCs w:val="16"/>
          <w:u w:val="single"/>
          <w:lang w:eastAsia="pt-BR"/>
        </w:rPr>
        <w:t>(MPPR-2012/2019)</w:t>
      </w:r>
      <w:r w:rsidR="00EB28A8" w:rsidRPr="009D1466">
        <w:rPr>
          <w:rFonts w:ascii="Book Antiqua" w:eastAsia="Times New Roman" w:hAnsi="Book Antiqua" w:cs="Times New Roman"/>
          <w:b/>
          <w:color w:val="FF0000"/>
          <w:sz w:val="16"/>
          <w:szCs w:val="16"/>
          <w:lang w:eastAsia="pt-BR"/>
        </w:rPr>
        <w:t xml:space="preserve"> </w:t>
      </w:r>
      <w:r w:rsidR="0028028D" w:rsidRPr="009D1466">
        <w:rPr>
          <w:rFonts w:ascii="Book Antiqua" w:eastAsia="Times New Roman" w:hAnsi="Book Antiqua" w:cs="Times New Roman"/>
          <w:b/>
          <w:color w:val="FF0000"/>
          <w:sz w:val="16"/>
          <w:szCs w:val="16"/>
          <w:u w:val="single"/>
          <w:lang w:eastAsia="pt-BR"/>
        </w:rPr>
        <w:t>(TJPR-2008/2010/2017/2019)</w:t>
      </w:r>
      <w:r w:rsidR="00956F07" w:rsidRPr="009D1466">
        <w:rPr>
          <w:rFonts w:ascii="Book Antiqua" w:eastAsia="Times New Roman" w:hAnsi="Book Antiqua" w:cs="Times New Roman"/>
          <w:b/>
          <w:color w:val="FF0000"/>
          <w:sz w:val="16"/>
          <w:szCs w:val="16"/>
          <w:lang w:eastAsia="pt-BR"/>
        </w:rPr>
        <w:t xml:space="preserve"> </w:t>
      </w:r>
      <w:r w:rsidR="00956F07" w:rsidRPr="009D1466">
        <w:rPr>
          <w:rFonts w:ascii="Book Antiqua" w:eastAsia="Times New Roman" w:hAnsi="Book Antiqua" w:cs="Times New Roman"/>
          <w:b/>
          <w:color w:val="FF0000"/>
          <w:sz w:val="16"/>
          <w:szCs w:val="16"/>
          <w:u w:val="single"/>
          <w:lang w:eastAsia="pt-BR"/>
        </w:rPr>
        <w:t>(TJPA-2019)</w:t>
      </w:r>
      <w:r w:rsidR="007B7555" w:rsidRPr="009D1466">
        <w:rPr>
          <w:rFonts w:ascii="Book Antiqua" w:eastAsia="Times New Roman" w:hAnsi="Book Antiqua" w:cs="Times New Roman"/>
          <w:b/>
          <w:color w:val="FF0000"/>
          <w:sz w:val="16"/>
          <w:szCs w:val="16"/>
          <w:lang w:eastAsia="pt-BR"/>
        </w:rPr>
        <w:t xml:space="preserve"> </w:t>
      </w:r>
      <w:r w:rsidR="0047147C" w:rsidRPr="009D1466">
        <w:rPr>
          <w:rFonts w:ascii="Book Antiqua" w:eastAsia="Times New Roman" w:hAnsi="Book Antiqua" w:cs="Times New Roman"/>
          <w:b/>
          <w:color w:val="FF0000"/>
          <w:sz w:val="16"/>
          <w:szCs w:val="16"/>
          <w:u w:val="single"/>
          <w:lang w:eastAsia="pt-BR"/>
        </w:rPr>
        <w:t>(MPSC-2019)</w:t>
      </w:r>
      <w:r w:rsidR="002D0160">
        <w:rPr>
          <w:rFonts w:ascii="Book Antiqua" w:eastAsia="Times New Roman" w:hAnsi="Book Antiqua" w:cs="Times New Roman"/>
          <w:b/>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(TJMS-2008/2010/2012</w:t>
      </w:r>
      <w:r w:rsidR="002D0160">
        <w:rPr>
          <w:rFonts w:ascii="Book Antiqua" w:eastAsia="Times New Roman" w:hAnsi="Book Antiqua" w:cs="Times New Roman"/>
          <w:b/>
          <w:color w:val="FF0000"/>
          <w:sz w:val="16"/>
          <w:szCs w:val="16"/>
          <w:u w:val="single"/>
          <w:lang w:eastAsia="pt-BR"/>
        </w:rPr>
        <w:t>/2020</w:t>
      </w:r>
      <w:r w:rsidR="002D0160" w:rsidRPr="009D1466">
        <w:rPr>
          <w:rFonts w:ascii="Book Antiqua" w:eastAsia="Times New Roman" w:hAnsi="Book Antiqua" w:cs="Times New Roman"/>
          <w:b/>
          <w:color w:val="FF0000"/>
          <w:sz w:val="16"/>
          <w:szCs w:val="16"/>
          <w:u w:val="single"/>
          <w:lang w:eastAsia="pt-BR"/>
        </w:rPr>
        <w:t>)</w:t>
      </w:r>
      <w:r w:rsidR="00814D62" w:rsidRPr="009D1466">
        <w:rPr>
          <w:rFonts w:ascii="Book Antiqua" w:eastAsia="Times New Roman" w:hAnsi="Book Antiqua" w:cs="Times New Roman"/>
          <w:b/>
          <w:color w:val="FF0000"/>
          <w:sz w:val="16"/>
          <w:szCs w:val="16"/>
          <w:lang w:eastAsia="pt-BR"/>
        </w:rPr>
        <w:t xml:space="preserve"> </w:t>
      </w:r>
      <w:r w:rsidR="00DE6FF9" w:rsidRPr="009D1466">
        <w:rPr>
          <w:rFonts w:ascii="Book Antiqua" w:eastAsia="Times New Roman" w:hAnsi="Book Antiqua" w:cs="Times New Roman"/>
          <w:b/>
          <w:color w:val="FF0000"/>
          <w:sz w:val="16"/>
          <w:szCs w:val="16"/>
          <w:u w:val="single"/>
          <w:lang w:eastAsia="pt-BR"/>
        </w:rPr>
        <w:t>(TJGO-2012/2021)</w:t>
      </w:r>
      <w:r w:rsidR="00890E63" w:rsidRPr="009D1466">
        <w:rPr>
          <w:rFonts w:ascii="Book Antiqua" w:eastAsia="Times New Roman" w:hAnsi="Book Antiqua" w:cs="Times New Roman"/>
          <w:b/>
          <w:color w:val="FF0000"/>
          <w:sz w:val="16"/>
          <w:szCs w:val="16"/>
          <w:lang w:eastAsia="pt-BR"/>
        </w:rPr>
        <w:t xml:space="preserve"> </w:t>
      </w:r>
      <w:r w:rsidR="00890E63" w:rsidRPr="009D1466">
        <w:rPr>
          <w:rFonts w:ascii="Book Antiqua" w:eastAsia="Times New Roman" w:hAnsi="Book Antiqua" w:cs="Times New Roman"/>
          <w:b/>
          <w:color w:val="FF0000"/>
          <w:sz w:val="16"/>
          <w:szCs w:val="16"/>
          <w:u w:val="single"/>
          <w:lang w:eastAsia="pt-BR"/>
        </w:rPr>
        <w:t>(DPERR-2013/2021)</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(TJPE-2011/2022)</w:t>
      </w:r>
      <w:r w:rsidR="005A7D54" w:rsidRPr="009D1466">
        <w:rPr>
          <w:rFonts w:ascii="Book Antiqua" w:eastAsia="Times New Roman" w:hAnsi="Book Antiqua" w:cs="Times New Roman"/>
          <w:b/>
          <w:color w:val="FF0000"/>
          <w:sz w:val="16"/>
          <w:szCs w:val="16"/>
          <w:lang w:eastAsia="pt-BR"/>
        </w:rPr>
        <w:t xml:space="preserve"> </w:t>
      </w:r>
      <w:r w:rsidR="005A7D54" w:rsidRPr="009D1466">
        <w:rPr>
          <w:rFonts w:ascii="Book Antiqua" w:eastAsia="Times New Roman" w:hAnsi="Book Antiqua"/>
          <w:b/>
          <w:bCs/>
          <w:color w:val="FF0000"/>
          <w:sz w:val="16"/>
          <w:szCs w:val="16"/>
          <w:u w:val="single"/>
          <w:lang w:eastAsia="pt-BR"/>
        </w:rPr>
        <w:t>(DPEPA-2015/2022)</w:t>
      </w:r>
      <w:r w:rsidR="00E502D5">
        <w:rPr>
          <w:rFonts w:ascii="Book Antiqua" w:eastAsia="Times New Roman" w:hAnsi="Book Antiqua"/>
          <w:b/>
          <w:bCs/>
          <w:color w:val="FF0000"/>
          <w:sz w:val="16"/>
          <w:szCs w:val="16"/>
          <w:lang w:eastAsia="pt-BR"/>
        </w:rPr>
        <w:t xml:space="preserve"> </w:t>
      </w:r>
      <w:r w:rsidR="00E502D5" w:rsidRPr="009D1466">
        <w:rPr>
          <w:rFonts w:ascii="Book Antiqua" w:eastAsia="Times New Roman" w:hAnsi="Book Antiqua" w:cs="Times New Roman"/>
          <w:b/>
          <w:color w:val="FF0000"/>
          <w:sz w:val="16"/>
          <w:szCs w:val="16"/>
          <w:u w:val="single"/>
          <w:lang w:eastAsia="pt-BR"/>
        </w:rPr>
        <w:t>(TRF4-2016</w:t>
      </w:r>
      <w:r w:rsidR="00E502D5">
        <w:rPr>
          <w:rFonts w:ascii="Book Antiqua" w:eastAsia="Times New Roman" w:hAnsi="Book Antiqua" w:cs="Times New Roman"/>
          <w:b/>
          <w:color w:val="FF0000"/>
          <w:sz w:val="16"/>
          <w:szCs w:val="16"/>
          <w:u w:val="single"/>
          <w:lang w:eastAsia="pt-BR"/>
        </w:rPr>
        <w:t>/2022</w:t>
      </w:r>
      <w:r w:rsidR="00E502D5" w:rsidRPr="009D1466">
        <w:rPr>
          <w:rFonts w:ascii="Book Antiqua" w:eastAsia="Times New Roman" w:hAnsi="Book Antiqua" w:cs="Times New Roman"/>
          <w:b/>
          <w:color w:val="FF0000"/>
          <w:sz w:val="16"/>
          <w:szCs w:val="16"/>
          <w:u w:val="single"/>
          <w:lang w:eastAsia="pt-BR"/>
        </w:rPr>
        <w:t>)</w:t>
      </w:r>
      <w:r w:rsidR="00E44D4A" w:rsidRPr="009D1466">
        <w:rPr>
          <w:rFonts w:ascii="Book Antiqua" w:eastAsia="Times New Roman" w:hAnsi="Book Antiqua"/>
          <w:b/>
          <w:bCs/>
          <w:color w:val="FF0000"/>
          <w:sz w:val="16"/>
          <w:szCs w:val="16"/>
          <w:lang w:eastAsia="pt-BR"/>
        </w:rPr>
        <w:t xml:space="preserve"> </w:t>
      </w:r>
      <w:r w:rsidR="00E44D4A" w:rsidRPr="009D1466">
        <w:rPr>
          <w:rFonts w:ascii="Book Antiqua" w:eastAsia="Times New Roman" w:hAnsi="Book Antiqua" w:cs="Times New Roman"/>
          <w:b/>
          <w:bCs/>
          <w:color w:val="FF0000"/>
          <w:sz w:val="16"/>
          <w:szCs w:val="16"/>
          <w:u w:val="single"/>
          <w:lang w:eastAsia="pt-BR"/>
        </w:rPr>
        <w:t>(TJMA-2022)</w:t>
      </w:r>
      <w:r w:rsidR="00D03E92">
        <w:rPr>
          <w:rFonts w:ascii="Book Antiqua" w:eastAsia="Times New Roman" w:hAnsi="Book Antiqua" w:cs="Times New Roman"/>
          <w:b/>
          <w:bCs/>
          <w:color w:val="FF0000"/>
          <w:sz w:val="16"/>
          <w:szCs w:val="16"/>
          <w:lang w:eastAsia="pt-BR"/>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386A42" w:rsidRPr="009D1466">
        <w:rPr>
          <w:rFonts w:ascii="Book Antiqua" w:eastAsia="Times New Roman" w:hAnsi="Book Antiqua" w:cs="Times New Roman"/>
          <w:b/>
          <w:bCs/>
          <w:color w:val="FF0000"/>
          <w:sz w:val="16"/>
          <w:szCs w:val="16"/>
          <w:lang w:eastAsia="pt-BR"/>
        </w:rPr>
        <w:t xml:space="preserve"> </w:t>
      </w:r>
      <w:r w:rsidR="00386A42" w:rsidRPr="009D1466">
        <w:rPr>
          <w:rFonts w:ascii="Book Antiqua" w:eastAsia="Times New Roman" w:hAnsi="Book Antiqua" w:cs="Times New Roman"/>
          <w:b/>
          <w:bCs/>
          <w:color w:val="FF0000"/>
          <w:sz w:val="16"/>
          <w:szCs w:val="16"/>
          <w:u w:val="single"/>
          <w:lang w:eastAsia="pt-BR"/>
        </w:rPr>
        <w:t>(Cartórios/TJSP-2022)</w:t>
      </w:r>
      <w:r w:rsidR="007B665D">
        <w:rPr>
          <w:rFonts w:ascii="Book Antiqua" w:eastAsia="Times New Roman" w:hAnsi="Book Antiqua" w:cs="Times New Roman"/>
          <w:b/>
          <w:bCs/>
          <w:color w:val="FF0000"/>
          <w:sz w:val="16"/>
          <w:szCs w:val="16"/>
          <w:lang w:eastAsia="pt-BR"/>
        </w:rPr>
        <w:t xml:space="preserve"> </w:t>
      </w:r>
      <w:r w:rsidR="007B665D">
        <w:rPr>
          <w:rFonts w:ascii="Book Antiqua" w:eastAsia="Times New Roman" w:hAnsi="Book Antiqua" w:cs="Times New Roman"/>
          <w:b/>
          <w:bCs/>
          <w:color w:val="FF0000"/>
          <w:sz w:val="16"/>
          <w:szCs w:val="16"/>
          <w:u w:val="single"/>
          <w:lang w:eastAsia="pt-BR"/>
        </w:rPr>
        <w:t>(PGERO-2022)</w:t>
      </w:r>
      <w:r w:rsidR="002D0160">
        <w:rPr>
          <w:rFonts w:ascii="Book Antiqua" w:eastAsia="Times New Roman" w:hAnsi="Book Antiqua" w:cs="Times New Roman"/>
          <w:b/>
          <w:bCs/>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(MPSP-2011</w:t>
      </w:r>
      <w:r w:rsidR="002D0160">
        <w:rPr>
          <w:rFonts w:ascii="Book Antiqua" w:eastAsia="Times New Roman" w:hAnsi="Book Antiqua" w:cs="Times New Roman"/>
          <w:b/>
          <w:color w:val="FF0000"/>
          <w:sz w:val="16"/>
          <w:szCs w:val="16"/>
          <w:u w:val="single"/>
          <w:lang w:eastAsia="pt-BR"/>
        </w:rPr>
        <w:t>/2023</w:t>
      </w:r>
      <w:r w:rsidR="002D0160" w:rsidRPr="009D1466">
        <w:rPr>
          <w:rFonts w:ascii="Book Antiqua" w:eastAsia="Times New Roman" w:hAnsi="Book Antiqua" w:cs="Times New Roman"/>
          <w:b/>
          <w:color w:val="FF0000"/>
          <w:sz w:val="16"/>
          <w:szCs w:val="16"/>
          <w:u w:val="single"/>
          <w:lang w:eastAsia="pt-BR"/>
        </w:rPr>
        <w:t>)</w:t>
      </w:r>
      <w:r w:rsidR="00B72209">
        <w:rPr>
          <w:rFonts w:ascii="Book Antiqua" w:eastAsia="Times New Roman" w:hAnsi="Book Antiqua" w:cs="Times New Roman"/>
          <w:b/>
          <w:color w:val="FF0000"/>
          <w:sz w:val="16"/>
          <w:szCs w:val="16"/>
          <w:lang w:eastAsia="pt-BR"/>
        </w:rPr>
        <w:t xml:space="preserve"> </w:t>
      </w:r>
      <w:r w:rsidR="00B72209" w:rsidRPr="009D1466">
        <w:rPr>
          <w:rFonts w:ascii="Book Antiqua" w:eastAsia="Times New Roman" w:hAnsi="Book Antiqua" w:cs="Times New Roman"/>
          <w:b/>
          <w:bCs/>
          <w:color w:val="FF0000"/>
          <w:sz w:val="16"/>
          <w:szCs w:val="16"/>
          <w:u w:val="single"/>
          <w:lang w:eastAsia="pt-BR"/>
        </w:rPr>
        <w:t>(DPERO-2017</w:t>
      </w:r>
      <w:r w:rsidR="00B72209">
        <w:rPr>
          <w:rFonts w:ascii="Book Antiqua" w:eastAsia="Times New Roman" w:hAnsi="Book Antiqua" w:cs="Times New Roman"/>
          <w:b/>
          <w:bCs/>
          <w:color w:val="FF0000"/>
          <w:sz w:val="16"/>
          <w:szCs w:val="16"/>
          <w:u w:val="single"/>
          <w:lang w:eastAsia="pt-BR"/>
        </w:rPr>
        <w:t>/2023</w:t>
      </w:r>
      <w:r w:rsidR="00B72209" w:rsidRPr="009D1466">
        <w:rPr>
          <w:rFonts w:ascii="Book Antiqua" w:eastAsia="Times New Roman" w:hAnsi="Book Antiqua" w:cs="Times New Roman"/>
          <w:b/>
          <w:bCs/>
          <w:color w:val="FF0000"/>
          <w:sz w:val="16"/>
          <w:szCs w:val="16"/>
          <w:u w:val="single"/>
          <w:lang w:eastAsia="pt-BR"/>
        </w:rPr>
        <w:t>)</w:t>
      </w:r>
      <w:r w:rsidR="00C57156">
        <w:rPr>
          <w:rFonts w:ascii="Book Antiqua" w:eastAsia="Times New Roman" w:hAnsi="Book Antiqua" w:cs="Times New Roman"/>
          <w:b/>
          <w:bCs/>
          <w:color w:val="FF0000"/>
          <w:sz w:val="16"/>
          <w:szCs w:val="16"/>
          <w:lang w:eastAsia="pt-BR"/>
        </w:rPr>
        <w:t xml:space="preserve"> </w:t>
      </w:r>
      <w:r w:rsidR="00C57156">
        <w:rPr>
          <w:rFonts w:ascii="Book Antiqua" w:eastAsia="Times New Roman" w:hAnsi="Book Antiqua" w:cs="Times New Roman"/>
          <w:b/>
          <w:bCs/>
          <w:color w:val="FF0000"/>
          <w:sz w:val="16"/>
          <w:szCs w:val="16"/>
          <w:u w:val="single"/>
          <w:lang w:eastAsia="pt-BR"/>
        </w:rPr>
        <w:t>(Cartórios/TJMA-2023)</w:t>
      </w:r>
      <w:r w:rsidR="00223D03">
        <w:rPr>
          <w:rFonts w:ascii="Book Antiqua" w:eastAsia="Times New Roman" w:hAnsi="Book Antiqua" w:cs="Times New Roman"/>
          <w:b/>
          <w:color w:val="FF0000"/>
          <w:sz w:val="16"/>
          <w:szCs w:val="16"/>
          <w:lang w:eastAsia="pt-BR"/>
        </w:rPr>
        <w:t xml:space="preserve"> </w:t>
      </w:r>
      <w:r w:rsidR="00223D03">
        <w:rPr>
          <w:rFonts w:ascii="Book Antiqua" w:eastAsia="Times New Roman" w:hAnsi="Book Antiqua" w:cs="Times New Roman"/>
          <w:b/>
          <w:color w:val="FF0000"/>
          <w:sz w:val="16"/>
          <w:szCs w:val="16"/>
          <w:u w:val="single"/>
          <w:lang w:eastAsia="pt-BR"/>
        </w:rPr>
        <w:t>(Cartórios/TJSC-2023)</w:t>
      </w:r>
      <w:r w:rsidR="00665610">
        <w:rPr>
          <w:rFonts w:ascii="Book Antiqua" w:eastAsia="Times New Roman" w:hAnsi="Book Antiqua" w:cs="Times New Roman"/>
          <w:b/>
          <w:color w:val="FF0000"/>
          <w:sz w:val="16"/>
          <w:szCs w:val="16"/>
          <w:lang w:eastAsia="pt-BR"/>
        </w:rPr>
        <w:t xml:space="preserve"> </w:t>
      </w:r>
      <w:r w:rsidR="00665610" w:rsidRPr="009D1466">
        <w:rPr>
          <w:rFonts w:ascii="Book Antiqua" w:eastAsia="Times New Roman" w:hAnsi="Book Antiqua" w:cs="Times New Roman"/>
          <w:b/>
          <w:color w:val="FF0000"/>
          <w:sz w:val="16"/>
          <w:szCs w:val="16"/>
          <w:u w:val="single"/>
          <w:lang w:eastAsia="pt-BR"/>
        </w:rPr>
        <w:t>(MPRO-2010</w:t>
      </w:r>
      <w:r w:rsidR="00665610">
        <w:rPr>
          <w:rFonts w:ascii="Book Antiqua" w:eastAsia="Times New Roman" w:hAnsi="Book Antiqua" w:cs="Times New Roman"/>
          <w:b/>
          <w:color w:val="FF0000"/>
          <w:sz w:val="16"/>
          <w:szCs w:val="16"/>
          <w:u w:val="single"/>
          <w:lang w:eastAsia="pt-BR"/>
        </w:rPr>
        <w:t>/2024</w:t>
      </w:r>
      <w:r w:rsidR="00665610" w:rsidRPr="009D1466">
        <w:rPr>
          <w:rFonts w:ascii="Book Antiqua" w:eastAsia="Times New Roman" w:hAnsi="Book Antiqua" w:cs="Times New Roman"/>
          <w:b/>
          <w:color w:val="FF0000"/>
          <w:sz w:val="16"/>
          <w:szCs w:val="16"/>
          <w:u w:val="single"/>
          <w:lang w:eastAsia="pt-BR"/>
        </w:rPr>
        <w:t>)</w:t>
      </w:r>
      <w:r w:rsidR="006528E2">
        <w:rPr>
          <w:rFonts w:ascii="Book Antiqua" w:eastAsia="Times New Roman" w:hAnsi="Book Antiqua" w:cs="Times New Roman"/>
          <w:b/>
          <w:color w:val="FF0000"/>
          <w:sz w:val="16"/>
          <w:szCs w:val="16"/>
          <w:lang w:eastAsia="pt-BR"/>
        </w:rPr>
        <w:t xml:space="preserve"> </w:t>
      </w:r>
      <w:r w:rsidR="006528E2">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130FEE" w:rsidRPr="00984B0F" w14:paraId="6F824A18" w14:textId="77777777" w:rsidTr="00130FEE">
        <w:tc>
          <w:tcPr>
            <w:tcW w:w="8494" w:type="dxa"/>
            <w:shd w:val="clear" w:color="auto" w:fill="CCFFFF"/>
          </w:tcPr>
          <w:p w14:paraId="64AE28DC" w14:textId="06772EED" w:rsidR="002D0160" w:rsidRDefault="002D0160"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2D0160">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0160">
              <w:rPr>
                <w:rFonts w:ascii="Book Antiqua" w:eastAsia="Times New Roman" w:hAnsi="Book Antiqua" w:cs="Times New Roman"/>
                <w:bCs/>
                <w:sz w:val="19"/>
                <w:szCs w:val="19"/>
                <w:lang w:eastAsia="pt-BR"/>
              </w:rPr>
              <w:t>O consumidor poderá exercer o prazo de reflexão, desistindo do contrato de fornecimento de produtos e serviços realizado fora do estabelecimento comercial, especialmente por telefone ou a domicílio, no prazo de</w:t>
            </w:r>
            <w:r>
              <w:rPr>
                <w:rFonts w:ascii="Book Antiqua" w:eastAsia="Times New Roman" w:hAnsi="Book Antiqua" w:cs="Times New Roman"/>
                <w:bCs/>
                <w:sz w:val="19"/>
                <w:szCs w:val="19"/>
                <w:lang w:eastAsia="pt-BR"/>
              </w:rPr>
              <w:t xml:space="preserve"> </w:t>
            </w:r>
            <w:r w:rsidRPr="002D0160">
              <w:rPr>
                <w:rFonts w:ascii="Book Antiqua" w:eastAsia="Times New Roman" w:hAnsi="Book Antiqua" w:cs="Times New Roman"/>
                <w:bCs/>
                <w:sz w:val="19"/>
                <w:szCs w:val="19"/>
                <w:lang w:eastAsia="pt-BR"/>
              </w:rPr>
              <w:t>sete dias, a contar de sua assinatura ou do ato de recebimento do produto ou serviço.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 CDC.</w:t>
            </w:r>
          </w:p>
          <w:p w14:paraId="3FD507BD" w14:textId="77777777" w:rsidR="00E76649" w:rsidRPr="00E76649" w:rsidRDefault="00E76649" w:rsidP="00E7664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6649">
              <w:rPr>
                <w:rFonts w:ascii="Book Antiqua" w:eastAsia="Times New Roman" w:hAnsi="Book Antiqua" w:cs="Times New Roman"/>
                <w:b/>
                <w:i/>
                <w:iCs/>
                <w:color w:val="FF0000"/>
                <w:sz w:val="19"/>
                <w:szCs w:val="19"/>
                <w:highlight w:val="green"/>
                <w:lang w:eastAsia="pt-BR"/>
              </w:rPr>
              <w:t>DOD</w:t>
            </w:r>
            <w:r w:rsidRPr="00E76649">
              <w:rPr>
                <w:rFonts w:ascii="Book Antiqua" w:eastAsia="Times New Roman" w:hAnsi="Book Antiqua" w:cs="Times New Roman"/>
                <w:b/>
                <w:i/>
                <w:iCs/>
                <w:sz w:val="19"/>
                <w:szCs w:val="19"/>
                <w:lang w:eastAsia="pt-BR"/>
              </w:rPr>
              <w:t xml:space="preserve">: </w:t>
            </w:r>
            <w:r w:rsidRPr="00E76649">
              <w:rPr>
                <w:rFonts w:ascii="Book Antiqua" w:eastAsia="Times New Roman" w:hAnsi="Book Antiqua" w:cs="Times New Roman"/>
                <w:b/>
                <w:i/>
                <w:iCs/>
                <w:sz w:val="19"/>
                <w:szCs w:val="19"/>
                <w:u w:val="single"/>
                <w:lang w:eastAsia="pt-BR"/>
              </w:rPr>
              <w:t>Se o consumidor comprar algum produto ou serviço por telefone, pela TV ou internet e, quando for usar, perceber que não gostou, ele tem direito de devolver, recebendo de volta o que pagou?</w:t>
            </w:r>
            <w:r>
              <w:rPr>
                <w:rFonts w:ascii="Book Antiqua" w:eastAsia="Times New Roman" w:hAnsi="Book Antiqua" w:cs="Times New Roman"/>
                <w:b/>
                <w:sz w:val="19"/>
                <w:szCs w:val="19"/>
                <w:lang w:eastAsia="pt-BR"/>
              </w:rPr>
              <w:t xml:space="preserve"> </w:t>
            </w:r>
            <w:r w:rsidRPr="00E76649">
              <w:rPr>
                <w:rFonts w:ascii="Book Antiqua" w:eastAsia="Times New Roman" w:hAnsi="Book Antiqua" w:cs="Times New Roman"/>
                <w:b/>
                <w:bCs/>
                <w:sz w:val="19"/>
                <w:szCs w:val="19"/>
                <w:highlight w:val="magenta"/>
                <w:lang w:eastAsia="pt-BR"/>
              </w:rPr>
              <w:t>SIM</w:t>
            </w:r>
            <w:r w:rsidRPr="00E76649">
              <w:rPr>
                <w:rFonts w:ascii="Book Antiqua" w:eastAsia="Times New Roman" w:hAnsi="Book Antiqua" w:cs="Times New Roman"/>
                <w:sz w:val="19"/>
                <w:szCs w:val="19"/>
                <w:lang w:eastAsia="pt-BR"/>
              </w:rPr>
              <w:t>. Trata-se do chamado “direito de arrependimento”, que está previsto no art. 49 do CDC</w:t>
            </w:r>
            <w:r>
              <w:rPr>
                <w:rFonts w:ascii="Book Antiqua" w:eastAsia="Times New Roman" w:hAnsi="Book Antiqua" w:cs="Times New Roman"/>
                <w:sz w:val="19"/>
                <w:szCs w:val="19"/>
                <w:lang w:eastAsia="pt-BR"/>
              </w:rPr>
              <w:t>.</w:t>
            </w:r>
          </w:p>
          <w:p w14:paraId="6A96B985" w14:textId="77777777" w:rsidR="00E76649" w:rsidRPr="00E76649" w:rsidRDefault="00E76649" w:rsidP="00E7664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6649">
              <w:rPr>
                <w:rFonts w:ascii="Book Antiqua" w:eastAsia="Times New Roman" w:hAnsi="Book Antiqua" w:cs="Times New Roman"/>
                <w:b/>
                <w:i/>
                <w:iCs/>
                <w:color w:val="FF0000"/>
                <w:sz w:val="19"/>
                <w:szCs w:val="19"/>
                <w:highlight w:val="green"/>
                <w:lang w:eastAsia="pt-BR"/>
              </w:rPr>
              <w:t>DOD</w:t>
            </w:r>
            <w:r w:rsidRPr="00E76649">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E76649">
              <w:rPr>
                <w:rFonts w:ascii="Book Antiqua" w:eastAsia="Times New Roman" w:hAnsi="Book Antiqua" w:cs="Times New Roman"/>
                <w:b/>
                <w:bCs/>
                <w:i/>
                <w:iCs/>
                <w:sz w:val="19"/>
                <w:szCs w:val="19"/>
                <w:u w:val="single"/>
                <w:lang w:eastAsia="pt-BR"/>
              </w:rPr>
              <w:t>Em quais situações ocorre o “direito de arrependimento”?</w:t>
            </w:r>
            <w:r>
              <w:rPr>
                <w:rFonts w:ascii="Book Antiqua" w:eastAsia="Times New Roman" w:hAnsi="Book Antiqua" w:cs="Times New Roman"/>
                <w:b/>
                <w:bCs/>
                <w:i/>
                <w:iCs/>
                <w:sz w:val="19"/>
                <w:szCs w:val="19"/>
                <w:lang w:eastAsia="pt-BR"/>
              </w:rPr>
              <w:t xml:space="preserve"> </w:t>
            </w:r>
            <w:r w:rsidRPr="00E76649">
              <w:rPr>
                <w:rFonts w:ascii="Book Antiqua" w:eastAsia="Times New Roman" w:hAnsi="Book Antiqua" w:cs="Times New Roman"/>
                <w:sz w:val="19"/>
                <w:szCs w:val="19"/>
                <w:lang w:eastAsia="pt-BR"/>
              </w:rPr>
              <w:t>O consumidor tem direito de arrependimento sempre que a compra do produto ou serviço ocorrer fora do estabelecimento comercial. É o caso, por exemplo, do consumidor que compra o produto pela internet, por telefone ou, então, quando o vendedor vai até a casa da pessoa levando um catálogo para que o comprador escolha o artigo desejado.</w:t>
            </w:r>
            <w:r>
              <w:rPr>
                <w:rFonts w:ascii="Book Antiqua" w:eastAsia="Times New Roman" w:hAnsi="Book Antiqua" w:cs="Times New Roman"/>
                <w:sz w:val="19"/>
                <w:szCs w:val="19"/>
                <w:lang w:eastAsia="pt-BR"/>
              </w:rPr>
              <w:t xml:space="preserve"> </w:t>
            </w:r>
            <w:r w:rsidRPr="00E76649">
              <w:rPr>
                <w:rFonts w:ascii="Book Antiqua" w:eastAsia="Times New Roman" w:hAnsi="Book Antiqua" w:cs="Times New Roman"/>
                <w:sz w:val="19"/>
                <w:szCs w:val="19"/>
                <w:lang w:eastAsia="pt-BR"/>
              </w:rPr>
              <w:t>Importante reafirmar que esse direito somente existe no caso de aquisição do produto ou serviço fora do estabelecimento comercial. Ressalte-se que algumas lojas físicas até oferecem essa comodidade aos seus clientes (a possibilidade de trocar peças de roupa, p. ex., quando não agradam o destinatário de um presente). Isso, contudo, é uma mera liberalidade do fornecedor, não havendo uma previsão legal obrigando a loja a adotar essa prática caso o bem tenha sido adquirido dentro do estabelecimento comercial.</w:t>
            </w:r>
          </w:p>
          <w:p w14:paraId="335817AE" w14:textId="77777777" w:rsidR="00E76649" w:rsidRPr="00E76649" w:rsidRDefault="00E76649" w:rsidP="00E7664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6649">
              <w:rPr>
                <w:rFonts w:ascii="Book Antiqua" w:eastAsia="Times New Roman" w:hAnsi="Book Antiqua" w:cs="Times New Roman"/>
                <w:b/>
                <w:i/>
                <w:iCs/>
                <w:color w:val="FF0000"/>
                <w:sz w:val="19"/>
                <w:szCs w:val="19"/>
                <w:highlight w:val="green"/>
                <w:lang w:eastAsia="pt-BR"/>
              </w:rPr>
              <w:t>DOD</w:t>
            </w:r>
            <w:r w:rsidRPr="00E76649">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E76649">
              <w:rPr>
                <w:rFonts w:ascii="Book Antiqua" w:eastAsia="Times New Roman" w:hAnsi="Book Antiqua" w:cs="Times New Roman"/>
                <w:b/>
                <w:bCs/>
                <w:i/>
                <w:iCs/>
                <w:sz w:val="19"/>
                <w:szCs w:val="19"/>
                <w:u w:val="single"/>
                <w:lang w:eastAsia="pt-BR"/>
              </w:rPr>
              <w:t>Existe um prazo máximo para que o consumidor possa exercer esse direito?</w:t>
            </w:r>
            <w:r w:rsidRPr="00E76649">
              <w:rPr>
                <w:rFonts w:ascii="Book Antiqua" w:eastAsia="Times New Roman" w:hAnsi="Book Antiqua" w:cs="Times New Roman"/>
                <w:b/>
                <w:bCs/>
                <w:i/>
                <w:iCs/>
                <w:sz w:val="19"/>
                <w:szCs w:val="19"/>
                <w:lang w:eastAsia="pt-BR"/>
              </w:rPr>
              <w:t xml:space="preserve"> </w:t>
            </w:r>
            <w:r w:rsidRPr="00E76649">
              <w:rPr>
                <w:rFonts w:ascii="Book Antiqua" w:eastAsia="Times New Roman" w:hAnsi="Book Antiqua" w:cs="Times New Roman"/>
                <w:b/>
                <w:bCs/>
                <w:sz w:val="19"/>
                <w:szCs w:val="19"/>
                <w:highlight w:val="magenta"/>
                <w:lang w:eastAsia="pt-BR"/>
              </w:rPr>
              <w:t>SIM</w:t>
            </w:r>
            <w:r w:rsidRPr="00E76649">
              <w:rPr>
                <w:rFonts w:ascii="Book Antiqua" w:eastAsia="Times New Roman" w:hAnsi="Book Antiqua" w:cs="Times New Roman"/>
                <w:sz w:val="19"/>
                <w:szCs w:val="19"/>
                <w:lang w:eastAsia="pt-BR"/>
              </w:rPr>
              <w:t>. O consumidor poderá desistir do negócio em um prazo de até 7 dias, que são contados:</w:t>
            </w:r>
            <w:r>
              <w:rPr>
                <w:rFonts w:ascii="Book Antiqua" w:eastAsia="Times New Roman" w:hAnsi="Book Antiqua" w:cs="Times New Roman"/>
                <w:sz w:val="19"/>
                <w:szCs w:val="19"/>
                <w:lang w:eastAsia="pt-BR"/>
              </w:rPr>
              <w:t xml:space="preserve"> i) </w:t>
            </w:r>
            <w:r w:rsidRPr="00E76649">
              <w:rPr>
                <w:rFonts w:ascii="Book Antiqua" w:eastAsia="Times New Roman" w:hAnsi="Book Antiqua" w:cs="Times New Roman"/>
                <w:sz w:val="19"/>
                <w:szCs w:val="19"/>
                <w:lang w:eastAsia="pt-BR"/>
              </w:rPr>
              <w:t>da assinatura do contrato; ou</w:t>
            </w:r>
            <w:r>
              <w:rPr>
                <w:rFonts w:ascii="Book Antiqua" w:eastAsia="Times New Roman" w:hAnsi="Book Antiqua" w:cs="Times New Roman"/>
                <w:sz w:val="19"/>
                <w:szCs w:val="19"/>
                <w:lang w:eastAsia="pt-BR"/>
              </w:rPr>
              <w:t xml:space="preserve"> ii) </w:t>
            </w:r>
            <w:r w:rsidRPr="00E76649">
              <w:rPr>
                <w:rFonts w:ascii="Book Antiqua" w:eastAsia="Times New Roman" w:hAnsi="Book Antiqua" w:cs="Times New Roman"/>
                <w:sz w:val="19"/>
                <w:szCs w:val="19"/>
                <w:lang w:eastAsia="pt-BR"/>
              </w:rPr>
              <w:t>do ato de recebimento do produto ou serviço</w:t>
            </w:r>
            <w:r>
              <w:rPr>
                <w:rFonts w:ascii="Book Antiqua" w:eastAsia="Times New Roman" w:hAnsi="Book Antiqua" w:cs="Times New Roman"/>
                <w:sz w:val="19"/>
                <w:szCs w:val="19"/>
                <w:lang w:eastAsia="pt-BR"/>
              </w:rPr>
              <w:t xml:space="preserve">. </w:t>
            </w:r>
            <w:r w:rsidRPr="00E76649">
              <w:rPr>
                <w:rFonts w:ascii="Book Antiqua" w:eastAsia="Times New Roman" w:hAnsi="Book Antiqua" w:cs="Times New Roman"/>
                <w:b/>
                <w:bCs/>
                <w:i/>
                <w:iCs/>
                <w:sz w:val="19"/>
                <w:szCs w:val="19"/>
                <w:u w:val="single"/>
                <w:lang w:eastAsia="pt-BR"/>
              </w:rPr>
              <w:t>Obs</w:t>
            </w:r>
            <w:r w:rsidRPr="00E76649">
              <w:rPr>
                <w:rFonts w:ascii="Book Antiqua" w:eastAsia="Times New Roman" w:hAnsi="Book Antiqua" w:cs="Times New Roman"/>
                <w:sz w:val="19"/>
                <w:szCs w:val="19"/>
                <w:lang w:eastAsia="pt-BR"/>
              </w:rPr>
              <w:t>: esse período de 7 dias é chamado de “prazo de reflexão”.</w:t>
            </w:r>
          </w:p>
          <w:p w14:paraId="1AA17A14" w14:textId="55914B6C" w:rsidR="00E76649" w:rsidRDefault="00E76649" w:rsidP="00E76649">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6649">
              <w:rPr>
                <w:rFonts w:ascii="Book Antiqua" w:eastAsia="Times New Roman" w:hAnsi="Book Antiqua" w:cs="Times New Roman"/>
                <w:b/>
                <w:i/>
                <w:iCs/>
                <w:color w:val="FF0000"/>
                <w:sz w:val="19"/>
                <w:szCs w:val="19"/>
                <w:highlight w:val="green"/>
                <w:lang w:eastAsia="pt-BR"/>
              </w:rPr>
              <w:t>DOD</w:t>
            </w:r>
            <w:r w:rsidRPr="00E76649">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E76649">
              <w:rPr>
                <w:rFonts w:ascii="Book Antiqua" w:eastAsia="Times New Roman" w:hAnsi="Book Antiqua" w:cs="Times New Roman"/>
                <w:b/>
                <w:bCs/>
                <w:i/>
                <w:iCs/>
                <w:sz w:val="19"/>
                <w:szCs w:val="19"/>
                <w:u w:val="single"/>
                <w:lang w:eastAsia="pt-BR"/>
              </w:rPr>
              <w:t>O fornecedor poderá inserir uma cláusula no contrato afirmando que o consumidor não terá direito de arrependimento?</w:t>
            </w:r>
            <w:r>
              <w:rPr>
                <w:rFonts w:ascii="Book Antiqua" w:eastAsia="Times New Roman" w:hAnsi="Book Antiqua" w:cs="Times New Roman"/>
                <w:b/>
                <w:bCs/>
                <w:i/>
                <w:iCs/>
                <w:sz w:val="19"/>
                <w:szCs w:val="19"/>
                <w:lang w:eastAsia="pt-BR"/>
              </w:rPr>
              <w:t xml:space="preserve"> </w:t>
            </w:r>
            <w:r w:rsidRPr="00E76649">
              <w:rPr>
                <w:rFonts w:ascii="Book Antiqua" w:eastAsia="Times New Roman" w:hAnsi="Book Antiqua" w:cs="Times New Roman"/>
                <w:b/>
                <w:bCs/>
                <w:sz w:val="19"/>
                <w:szCs w:val="19"/>
                <w:highlight w:val="magenta"/>
                <w:lang w:eastAsia="pt-BR"/>
              </w:rPr>
              <w:t>NÃO</w:t>
            </w:r>
            <w:r w:rsidRPr="00E76649">
              <w:rPr>
                <w:rFonts w:ascii="Book Antiqua" w:eastAsia="Times New Roman" w:hAnsi="Book Antiqua" w:cs="Times New Roman"/>
                <w:sz w:val="19"/>
                <w:szCs w:val="19"/>
                <w:lang w:eastAsia="pt-BR"/>
              </w:rPr>
              <w:t>. Eventual cláusula nesse sentido é considerada abusiva, sendo nula de pleno direito, nos termos do art. 51, I e II/ CDC.</w:t>
            </w:r>
          </w:p>
          <w:p w14:paraId="6786660C" w14:textId="5D1609B1" w:rsidR="00223D03" w:rsidRPr="002D0160" w:rsidRDefault="00223D03" w:rsidP="00223D0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96383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3D03">
              <w:rPr>
                <w:rFonts w:ascii="Book Antiqua" w:eastAsia="Times New Roman" w:hAnsi="Book Antiqua" w:cs="Times New Roman"/>
                <w:bCs/>
                <w:sz w:val="19"/>
                <w:szCs w:val="19"/>
                <w:lang w:eastAsia="pt-BR"/>
              </w:rPr>
              <w:t>Lurdes comprou, à vista, um relógio para o seu filho, por meio do site de uma empresa localizada em unidade da Federação distinta daquela onde ela reside. Ela recebeu o produto regularmente e, após doze dias, o entregou ao filho. Quando ele abriu a embalagem, Lurdes percebeu que, embora a cor do relógio fosse a indicada no momento da compra, não lhe agradava como esperado.</w:t>
            </w:r>
            <w:r>
              <w:rPr>
                <w:rFonts w:ascii="Book Antiqua" w:eastAsia="Times New Roman" w:hAnsi="Book Antiqua" w:cs="Times New Roman"/>
                <w:bCs/>
                <w:sz w:val="19"/>
                <w:szCs w:val="19"/>
                <w:lang w:eastAsia="pt-BR"/>
              </w:rPr>
              <w:t xml:space="preserve"> </w:t>
            </w:r>
            <w:r w:rsidRPr="00223D03">
              <w:rPr>
                <w:rFonts w:ascii="Book Antiqua" w:eastAsia="Times New Roman" w:hAnsi="Book Antiqua" w:cs="Times New Roman"/>
                <w:bCs/>
                <w:sz w:val="19"/>
                <w:szCs w:val="19"/>
                <w:lang w:eastAsia="pt-BR"/>
              </w:rPr>
              <w:t xml:space="preserve">Nessa situação hipotética, à luz do </w:t>
            </w:r>
            <w:r>
              <w:rPr>
                <w:rFonts w:ascii="Book Antiqua" w:eastAsia="Times New Roman" w:hAnsi="Book Antiqua" w:cs="Times New Roman"/>
                <w:bCs/>
                <w:sz w:val="19"/>
                <w:szCs w:val="19"/>
                <w:lang w:eastAsia="pt-BR"/>
              </w:rPr>
              <w:t>CDC</w:t>
            </w:r>
            <w:r w:rsidRPr="00223D03">
              <w:rPr>
                <w:rFonts w:ascii="Book Antiqua" w:eastAsia="Times New Roman" w:hAnsi="Book Antiqua" w:cs="Times New Roman"/>
                <w:bCs/>
                <w:sz w:val="19"/>
                <w:szCs w:val="19"/>
                <w:lang w:eastAsia="pt-BR"/>
              </w:rPr>
              <w:t>, Lurdes</w:t>
            </w:r>
            <w:r>
              <w:t xml:space="preserve"> </w:t>
            </w:r>
            <w:r w:rsidRPr="00223D03">
              <w:rPr>
                <w:rFonts w:ascii="Book Antiqua" w:eastAsia="Times New Roman" w:hAnsi="Book Antiqua" w:cs="Times New Roman"/>
                <w:bCs/>
                <w:sz w:val="19"/>
                <w:szCs w:val="19"/>
                <w:lang w:eastAsia="pt-BR"/>
              </w:rPr>
              <w:t>não poderá exercer seu direito de arrependimento, porque se esgotou o prazo legalmente previsto para fazê-lo, haja vista a compra ter sido realizada fora de estabelecimento comercial.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 CDC.</w:t>
            </w:r>
          </w:p>
          <w:p w14:paraId="3A04A1EC" w14:textId="4EC7DE76" w:rsidR="00BF5B73" w:rsidRPr="00984B0F" w:rsidRDefault="00BF5B7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Laura compareceu a uma loja de departamentos, onde comprou um aparelho de som, que seria entregue na sua casa no prazo de dez dias. Ao chegar em casa, pesquisou o preço do produto na internet, vindo então a descobrir que o mesmo aparelho de som estava em promoção numa outra loja, sendo anunciado pela metade do preço que pagou. Então, no mesmo dia, voltou à loja onde havia feito a compra, pleiteando o desfazimento do negócio e a restituição integral do preço. Nesse caso, de acordo com o CDC, Laura não tem direito ao desfazimento do negócio por mero arrependimento. </w:t>
            </w:r>
            <w:r w:rsidRPr="00984B0F">
              <w:rPr>
                <w:rFonts w:ascii="Book Antiqua" w:eastAsia="Times New Roman" w:hAnsi="Book Antiqua" w:cs="Times New Roman"/>
                <w:b/>
                <w:sz w:val="19"/>
                <w:szCs w:val="19"/>
                <w:lang w:eastAsia="pt-BR"/>
              </w:rPr>
              <w:t>BL: art. 49, CDC.</w:t>
            </w:r>
          </w:p>
          <w:p w14:paraId="18351F4F" w14:textId="30FAA73E" w:rsidR="00BF5B73" w:rsidRDefault="00BF5B73" w:rsidP="00BF5B73">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Perceba que Laura comprou o produto no próprio estabelecimento comercial, de modo que não possui o direito de arrependimento. Este direito só assiste a quem comprou fora do estabelecimento comercial.</w:t>
            </w:r>
          </w:p>
          <w:p w14:paraId="2A561494" w14:textId="0F72243A" w:rsidR="001B19F3" w:rsidRDefault="001B19F3" w:rsidP="00BF5B73">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PA-2019</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Segundo</w:t>
            </w:r>
            <w:r w:rsidRPr="001B19F3">
              <w:rPr>
                <w:rFonts w:ascii="Book Antiqua" w:eastAsia="Times New Roman" w:hAnsi="Book Antiqua" w:cs="Times New Roman"/>
                <w:sz w:val="19"/>
                <w:szCs w:val="19"/>
                <w:lang w:eastAsia="pt-BR"/>
              </w:rPr>
              <w:t xml:space="preserve"> a doutrina, jurisprudência e bancas de concursos, as vendas feitas pela internet consideram-se como “</w:t>
            </w:r>
            <w:r w:rsidRPr="001B19F3">
              <w:rPr>
                <w:rFonts w:ascii="Book Antiqua" w:eastAsia="Times New Roman" w:hAnsi="Book Antiqua" w:cs="Times New Roman"/>
                <w:b/>
                <w:bCs/>
                <w:sz w:val="19"/>
                <w:szCs w:val="19"/>
                <w:shd w:val="clear" w:color="auto" w:fill="F7CAAC" w:themeFill="accent2" w:themeFillTint="66"/>
                <w:lang w:eastAsia="pt-BR"/>
              </w:rPr>
              <w:t>fora do estabelecimento comercial</w:t>
            </w:r>
            <w:r w:rsidRPr="001B19F3">
              <w:rPr>
                <w:rFonts w:ascii="Book Antiqua" w:eastAsia="Times New Roman" w:hAnsi="Book Antiqua" w:cs="Times New Roman"/>
                <w:sz w:val="19"/>
                <w:szCs w:val="19"/>
                <w:lang w:eastAsia="pt-BR"/>
              </w:rPr>
              <w:t>”, haja vista que o termo “</w:t>
            </w:r>
            <w:r w:rsidRPr="001B19F3">
              <w:rPr>
                <w:rFonts w:ascii="Book Antiqua" w:eastAsia="Times New Roman" w:hAnsi="Book Antiqua" w:cs="Times New Roman"/>
                <w:b/>
                <w:bCs/>
                <w:sz w:val="19"/>
                <w:szCs w:val="19"/>
                <w:highlight w:val="green"/>
                <w:lang w:eastAsia="pt-BR"/>
              </w:rPr>
              <w:t>especialmente</w:t>
            </w:r>
            <w:r w:rsidRPr="001B19F3">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highlight w:val="yellow"/>
                <w:lang w:eastAsia="pt-BR"/>
              </w:rPr>
              <w:t>usado pelo dispositivo legal</w:t>
            </w:r>
            <w:r w:rsidRPr="001B19F3">
              <w:rPr>
                <w:rFonts w:ascii="Book Antiqua" w:eastAsia="Times New Roman" w:hAnsi="Book Antiqua" w:cs="Times New Roman"/>
                <w:sz w:val="19"/>
                <w:szCs w:val="19"/>
                <w:lang w:eastAsia="pt-BR"/>
              </w:rPr>
              <w:t xml:space="preserve"> (art. 49 do CDC) </w:t>
            </w:r>
            <w:r w:rsidRPr="001B19F3">
              <w:rPr>
                <w:rFonts w:ascii="Book Antiqua" w:eastAsia="Times New Roman" w:hAnsi="Book Antiqua" w:cs="Times New Roman"/>
                <w:b/>
                <w:bCs/>
                <w:sz w:val="19"/>
                <w:szCs w:val="19"/>
                <w:shd w:val="clear" w:color="auto" w:fill="F7CAAC" w:themeFill="accent2" w:themeFillTint="66"/>
                <w:lang w:eastAsia="pt-BR"/>
              </w:rPr>
              <w:t>tem sentido meramente exemplificativo</w:t>
            </w:r>
            <w:r w:rsidRPr="001B19F3">
              <w:rPr>
                <w:rFonts w:ascii="Book Antiqua" w:eastAsia="Times New Roman" w:hAnsi="Book Antiqua" w:cs="Times New Roman"/>
                <w:sz w:val="19"/>
                <w:szCs w:val="19"/>
                <w:lang w:eastAsia="pt-BR"/>
              </w:rPr>
              <w:t xml:space="preserve">, e </w:t>
            </w:r>
            <w:r w:rsidRPr="001B19F3">
              <w:rPr>
                <w:rFonts w:ascii="Book Antiqua" w:eastAsia="Times New Roman" w:hAnsi="Book Antiqua" w:cs="Times New Roman"/>
                <w:b/>
                <w:bCs/>
                <w:sz w:val="19"/>
                <w:szCs w:val="19"/>
                <w:highlight w:val="yellow"/>
                <w:lang w:eastAsia="pt-BR"/>
              </w:rPr>
              <w:t>permitem a invocação do direito de arrependimento</w:t>
            </w:r>
            <w:r w:rsidRPr="001B19F3">
              <w:rPr>
                <w:rFonts w:ascii="Book Antiqua" w:eastAsia="Times New Roman" w:hAnsi="Book Antiqua" w:cs="Times New Roman"/>
                <w:sz w:val="19"/>
                <w:szCs w:val="19"/>
                <w:lang w:eastAsia="pt-BR"/>
              </w:rPr>
              <w:t>.</w:t>
            </w:r>
          </w:p>
          <w:p w14:paraId="172205EE" w14:textId="39281EC2" w:rsidR="0096383F" w:rsidRDefault="0096383F" w:rsidP="009638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6383F">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383F">
              <w:rPr>
                <w:rFonts w:ascii="Book Antiqua" w:eastAsia="Times New Roman" w:hAnsi="Book Antiqua" w:cs="Times New Roman"/>
                <w:bCs/>
                <w:sz w:val="19"/>
                <w:szCs w:val="19"/>
                <w:lang w:eastAsia="pt-BR"/>
              </w:rPr>
              <w:t>Manoel adquiriu um produto esportivo, por meio do comércio eletrônico, de fornecedor especializado em artigos esportivos. Dentro do prazo estipulado pelo fornecedor, o produto foi entregue a Manoel. Dois dias após o recebimento do produto, Manoel contatou o fornecedor por meio de aplicativo de mensagens de celular para desfazer o negócio.</w:t>
            </w:r>
            <w:r>
              <w:rPr>
                <w:rFonts w:ascii="Book Antiqua" w:eastAsia="Times New Roman" w:hAnsi="Book Antiqua" w:cs="Times New Roman"/>
                <w:bCs/>
                <w:sz w:val="19"/>
                <w:szCs w:val="19"/>
                <w:lang w:eastAsia="pt-BR"/>
              </w:rPr>
              <w:t xml:space="preserve"> </w:t>
            </w:r>
            <w:r w:rsidRPr="0096383F">
              <w:rPr>
                <w:rFonts w:ascii="Book Antiqua" w:eastAsia="Times New Roman" w:hAnsi="Book Antiqua" w:cs="Times New Roman"/>
                <w:bCs/>
                <w:sz w:val="19"/>
                <w:szCs w:val="19"/>
                <w:lang w:eastAsia="pt-BR"/>
              </w:rPr>
              <w:t xml:space="preserve">Tendo como referência essa situação hipotética, assinale a opção correta, de acordo com o CDC, a jurisprudência </w:t>
            </w:r>
            <w:r w:rsidRPr="0096383F">
              <w:rPr>
                <w:rFonts w:ascii="Book Antiqua" w:eastAsia="Times New Roman" w:hAnsi="Book Antiqua" w:cs="Times New Roman"/>
                <w:bCs/>
                <w:sz w:val="19"/>
                <w:szCs w:val="19"/>
                <w:lang w:eastAsia="pt-BR"/>
              </w:rPr>
              <w:lastRenderedPageBreak/>
              <w:t>do STJ e a doutrina consumerista</w:t>
            </w:r>
            <w:r>
              <w:rPr>
                <w:rFonts w:ascii="Book Antiqua" w:eastAsia="Times New Roman" w:hAnsi="Book Antiqua" w:cs="Times New Roman"/>
                <w:bCs/>
                <w:sz w:val="19"/>
                <w:szCs w:val="19"/>
                <w:lang w:eastAsia="pt-BR"/>
              </w:rPr>
              <w:t xml:space="preserve">: </w:t>
            </w:r>
            <w:r w:rsidRPr="0096383F">
              <w:rPr>
                <w:rFonts w:ascii="Book Antiqua" w:eastAsia="Times New Roman" w:hAnsi="Book Antiqua" w:cs="Times New Roman"/>
                <w:bCs/>
                <w:sz w:val="19"/>
                <w:szCs w:val="19"/>
                <w:lang w:eastAsia="pt-BR"/>
              </w:rPr>
              <w:t>Manoel tem direito potestativo de desistir do contrato, o que coloca o fornecedor em estado de sujeição.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 CDC.</w:t>
            </w:r>
          </w:p>
          <w:p w14:paraId="5330C55A" w14:textId="69C59E46" w:rsidR="0096383F" w:rsidRPr="0096383F" w:rsidRDefault="0096383F" w:rsidP="001B19F3">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135C82">
              <w:rPr>
                <w:rFonts w:ascii="Book Antiqua" w:eastAsia="Times New Roman" w:hAnsi="Book Antiqua" w:cs="Times New Roman"/>
                <w:b/>
                <w:i/>
                <w:iCs/>
                <w:color w:val="FF0000"/>
                <w:sz w:val="19"/>
                <w:szCs w:val="19"/>
                <w:lang w:eastAsia="pt-BR"/>
              </w:rPr>
              <w:t>: #</w:t>
            </w:r>
            <w:r w:rsidR="00135C82" w:rsidRPr="00135C82">
              <w:rPr>
                <w:rFonts w:ascii="Book Antiqua" w:eastAsia="Times New Roman" w:hAnsi="Book Antiqua" w:cs="Times New Roman"/>
                <w:b/>
                <w:i/>
                <w:iCs/>
                <w:color w:val="FF0000"/>
                <w:sz w:val="19"/>
                <w:szCs w:val="19"/>
                <w:highlight w:val="green"/>
                <w:lang w:eastAsia="pt-BR"/>
              </w:rPr>
              <w:t>TJPA-2019</w:t>
            </w:r>
            <w:r w:rsidR="00135C82">
              <w:rPr>
                <w:rFonts w:ascii="Book Antiqua" w:eastAsia="Times New Roman" w:hAnsi="Book Antiqua" w:cs="Times New Roman"/>
                <w:b/>
                <w:i/>
                <w:iCs/>
                <w:color w:val="FF0000"/>
                <w:sz w:val="19"/>
                <w:szCs w:val="19"/>
                <w:lang w:eastAsia="pt-BR"/>
              </w:rPr>
              <w:t>: #</w:t>
            </w:r>
            <w:r w:rsidR="00135C82" w:rsidRPr="00135C82">
              <w:rPr>
                <w:rFonts w:ascii="Book Antiqua" w:eastAsia="Times New Roman" w:hAnsi="Book Antiqua" w:cs="Times New Roman"/>
                <w:b/>
                <w:i/>
                <w:iCs/>
                <w:color w:val="FF0000"/>
                <w:sz w:val="19"/>
                <w:szCs w:val="19"/>
                <w:highlight w:val="green"/>
                <w:lang w:eastAsia="pt-BR"/>
              </w:rPr>
              <w:t>DPERO-2023</w:t>
            </w:r>
            <w:r w:rsidR="00135C82">
              <w:rPr>
                <w:rFonts w:ascii="Book Antiqua" w:eastAsia="Times New Roman" w:hAnsi="Book Antiqua" w:cs="Times New Roman"/>
                <w:b/>
                <w:i/>
                <w:iCs/>
                <w:color w:val="FF0000"/>
                <w:sz w:val="19"/>
                <w:szCs w:val="19"/>
                <w:lang w:eastAsia="pt-BR"/>
              </w:rPr>
              <w:t>: #</w:t>
            </w:r>
            <w:r w:rsidR="00135C82" w:rsidRPr="00135C82">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Flávio</w:t>
            </w:r>
            <w:r w:rsidRPr="0096383F">
              <w:rPr>
                <w:rFonts w:ascii="Book Antiqua" w:eastAsia="Times New Roman" w:hAnsi="Book Antiqua" w:cs="Times New Roman"/>
                <w:sz w:val="19"/>
                <w:szCs w:val="19"/>
                <w:lang w:eastAsia="pt-BR"/>
              </w:rPr>
              <w:t xml:space="preserve"> Tartuce</w:t>
            </w:r>
            <w:r>
              <w:rPr>
                <w:rFonts w:ascii="Book Antiqua" w:eastAsia="Times New Roman" w:hAnsi="Book Antiqua" w:cs="Times New Roman"/>
                <w:sz w:val="19"/>
                <w:szCs w:val="19"/>
                <w:lang w:eastAsia="pt-BR"/>
              </w:rPr>
              <w:t xml:space="preserve"> explica que </w:t>
            </w:r>
            <w:r w:rsidRPr="0096383F">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a</w:t>
            </w:r>
            <w:r w:rsidRPr="0096383F">
              <w:rPr>
                <w:rFonts w:ascii="Book Antiqua" w:eastAsia="Times New Roman" w:hAnsi="Book Antiqua" w:cs="Times New Roman"/>
                <w:i/>
                <w:iCs/>
                <w:sz w:val="19"/>
                <w:szCs w:val="19"/>
                <w:lang w:eastAsia="pt-BR"/>
              </w:rPr>
              <w:t xml:space="preserve"> decadência, portanto, tem relação com um estado de sujeição, próprio dos direitos potestativos. Didaticamente, é certo que o direito potestativo, por se contrapor a um estado de sujeição, é aquele que encurrala a outra parte, que não tem saída". Em outras palavras: direito potestativo é aquele que encurrala a outra parte, que não tem saída, por isso o mencionado estado.”</w:t>
            </w:r>
            <w:r>
              <w:rPr>
                <w:rFonts w:ascii="Book Antiqua" w:eastAsia="Times New Roman" w:hAnsi="Book Antiqua" w:cs="Times New Roman"/>
                <w:sz w:val="19"/>
                <w:szCs w:val="19"/>
                <w:lang w:eastAsia="pt-BR"/>
              </w:rPr>
              <w:t xml:space="preserve"> (</w:t>
            </w:r>
            <w:r w:rsidRPr="0096383F">
              <w:rPr>
                <w:rFonts w:ascii="Book Antiqua" w:eastAsia="Times New Roman" w:hAnsi="Book Antiqua" w:cs="Times New Roman"/>
                <w:sz w:val="19"/>
                <w:szCs w:val="19"/>
                <w:lang w:eastAsia="pt-BR"/>
              </w:rPr>
              <w:t xml:space="preserve">Fonte: </w:t>
            </w:r>
            <w:r>
              <w:rPr>
                <w:rFonts w:ascii="Book Antiqua" w:eastAsia="Times New Roman" w:hAnsi="Book Antiqua" w:cs="Times New Roman"/>
                <w:sz w:val="19"/>
                <w:szCs w:val="19"/>
                <w:lang w:eastAsia="pt-BR"/>
              </w:rPr>
              <w:t xml:space="preserve">TARTUCE, Flávio. </w:t>
            </w:r>
            <w:r w:rsidRPr="0096383F">
              <w:rPr>
                <w:rFonts w:ascii="Book Antiqua" w:eastAsia="Times New Roman" w:hAnsi="Book Antiqua" w:cs="Times New Roman"/>
                <w:sz w:val="19"/>
                <w:szCs w:val="19"/>
                <w:lang w:eastAsia="pt-BR"/>
              </w:rPr>
              <w:t>Manual de Direito Civil</w:t>
            </w:r>
            <w:r>
              <w:rPr>
                <w:rFonts w:ascii="Book Antiqua" w:eastAsia="Times New Roman" w:hAnsi="Book Antiqua" w:cs="Times New Roman"/>
                <w:sz w:val="19"/>
                <w:szCs w:val="19"/>
                <w:lang w:eastAsia="pt-BR"/>
              </w:rPr>
              <w:t xml:space="preserve"> - V</w:t>
            </w:r>
            <w:r w:rsidRPr="0096383F">
              <w:rPr>
                <w:rFonts w:ascii="Book Antiqua" w:eastAsia="Times New Roman" w:hAnsi="Book Antiqua" w:cs="Times New Roman"/>
                <w:sz w:val="19"/>
                <w:szCs w:val="19"/>
                <w:lang w:eastAsia="pt-BR"/>
              </w:rPr>
              <w:t xml:space="preserve">ol. </w:t>
            </w:r>
            <w:r>
              <w:rPr>
                <w:rFonts w:ascii="Book Antiqua" w:eastAsia="Times New Roman" w:hAnsi="Book Antiqua" w:cs="Times New Roman"/>
                <w:sz w:val="19"/>
                <w:szCs w:val="19"/>
                <w:lang w:eastAsia="pt-BR"/>
              </w:rPr>
              <w:t>Ú</w:t>
            </w:r>
            <w:r w:rsidRPr="0096383F">
              <w:rPr>
                <w:rFonts w:ascii="Book Antiqua" w:eastAsia="Times New Roman" w:hAnsi="Book Antiqua" w:cs="Times New Roman"/>
                <w:sz w:val="19"/>
                <w:szCs w:val="19"/>
                <w:lang w:eastAsia="pt-BR"/>
              </w:rPr>
              <w:t>nico, 20</w:t>
            </w:r>
            <w:r>
              <w:rPr>
                <w:rFonts w:ascii="Book Antiqua" w:eastAsia="Times New Roman" w:hAnsi="Book Antiqua" w:cs="Times New Roman"/>
                <w:sz w:val="19"/>
                <w:szCs w:val="19"/>
                <w:lang w:eastAsia="pt-BR"/>
              </w:rPr>
              <w:t>20</w:t>
            </w:r>
            <w:r w:rsidRPr="0096383F">
              <w:rPr>
                <w:rFonts w:ascii="Book Antiqua" w:eastAsia="Times New Roman" w:hAnsi="Book Antiqua" w:cs="Times New Roman"/>
                <w:sz w:val="19"/>
                <w:szCs w:val="19"/>
                <w:lang w:eastAsia="pt-BR"/>
              </w:rPr>
              <w:t>, p</w:t>
            </w:r>
            <w:r>
              <w:rPr>
                <w:rFonts w:ascii="Book Antiqua" w:eastAsia="Times New Roman" w:hAnsi="Book Antiqua" w:cs="Times New Roman"/>
                <w:sz w:val="19"/>
                <w:szCs w:val="19"/>
                <w:lang w:eastAsia="pt-BR"/>
              </w:rPr>
              <w:t>.</w:t>
            </w:r>
            <w:r w:rsidRPr="0096383F">
              <w:rPr>
                <w:rFonts w:ascii="Book Antiqua" w:eastAsia="Times New Roman" w:hAnsi="Book Antiqua" w:cs="Times New Roman"/>
                <w:sz w:val="19"/>
                <w:szCs w:val="19"/>
                <w:lang w:eastAsia="pt-BR"/>
              </w:rPr>
              <w:t xml:space="preserve"> 2</w:t>
            </w:r>
            <w:r>
              <w:rPr>
                <w:rFonts w:ascii="Book Antiqua" w:eastAsia="Times New Roman" w:hAnsi="Book Antiqua" w:cs="Times New Roman"/>
                <w:sz w:val="19"/>
                <w:szCs w:val="19"/>
                <w:lang w:eastAsia="pt-BR"/>
              </w:rPr>
              <w:t>82)</w:t>
            </w:r>
            <w:r w:rsidRPr="0096383F">
              <w:rPr>
                <w:rFonts w:ascii="Book Antiqua" w:eastAsia="Times New Roman" w:hAnsi="Book Antiqua" w:cs="Times New Roman"/>
                <w:sz w:val="19"/>
                <w:szCs w:val="19"/>
                <w:lang w:eastAsia="pt-BR"/>
              </w:rPr>
              <w:t>.</w:t>
            </w:r>
            <w:r w:rsidR="001B19F3">
              <w:rPr>
                <w:rFonts w:ascii="Book Antiqua" w:eastAsia="Times New Roman" w:hAnsi="Book Antiqua" w:cs="Times New Roman"/>
                <w:sz w:val="19"/>
                <w:szCs w:val="19"/>
                <w:lang w:eastAsia="pt-BR"/>
              </w:rPr>
              <w:t xml:space="preserve"> O d</w:t>
            </w:r>
            <w:r w:rsidR="001B19F3" w:rsidRPr="001B19F3">
              <w:rPr>
                <w:rFonts w:ascii="Book Antiqua" w:eastAsia="Times New Roman" w:hAnsi="Book Antiqua" w:cs="Times New Roman"/>
                <w:sz w:val="19"/>
                <w:szCs w:val="19"/>
                <w:lang w:eastAsia="pt-BR"/>
              </w:rPr>
              <w:t>ireito potestativo é o que não admite contestações</w:t>
            </w:r>
            <w:r w:rsidR="001B19F3">
              <w:rPr>
                <w:rFonts w:ascii="Book Antiqua" w:eastAsia="Times New Roman" w:hAnsi="Book Antiqua" w:cs="Times New Roman"/>
                <w:sz w:val="19"/>
                <w:szCs w:val="19"/>
                <w:lang w:eastAsia="pt-BR"/>
              </w:rPr>
              <w:t>, sendo, portanto, uma</w:t>
            </w:r>
            <w:r w:rsidR="001B19F3" w:rsidRPr="001B19F3">
              <w:rPr>
                <w:rFonts w:ascii="Book Antiqua" w:eastAsia="Times New Roman" w:hAnsi="Book Antiqua" w:cs="Times New Roman"/>
                <w:sz w:val="19"/>
                <w:szCs w:val="19"/>
                <w:lang w:eastAsia="pt-BR"/>
              </w:rPr>
              <w:t xml:space="preserve"> prerrogativa jurídica de impor a outrem a sujeição ao seu exercício.</w:t>
            </w:r>
            <w:r w:rsidR="001B19F3">
              <w:rPr>
                <w:rFonts w:ascii="Book Antiqua" w:eastAsia="Times New Roman" w:hAnsi="Book Antiqua" w:cs="Times New Roman"/>
                <w:sz w:val="19"/>
                <w:szCs w:val="19"/>
                <w:lang w:eastAsia="pt-BR"/>
              </w:rPr>
              <w:t xml:space="preserve"> Consoante dispõe </w:t>
            </w:r>
            <w:r w:rsidR="001B19F3" w:rsidRPr="001B19F3">
              <w:rPr>
                <w:rFonts w:ascii="Book Antiqua" w:eastAsia="Times New Roman" w:hAnsi="Book Antiqua" w:cs="Times New Roman"/>
                <w:sz w:val="19"/>
                <w:szCs w:val="19"/>
                <w:lang w:eastAsia="pt-BR"/>
              </w:rPr>
              <w:t>o art. 49 do CDC, o consumidor pode</w:t>
            </w:r>
            <w:r w:rsidR="001B19F3">
              <w:rPr>
                <w:rFonts w:ascii="Book Antiqua" w:eastAsia="Times New Roman" w:hAnsi="Book Antiqua" w:cs="Times New Roman"/>
                <w:sz w:val="19"/>
                <w:szCs w:val="19"/>
                <w:lang w:eastAsia="pt-BR"/>
              </w:rPr>
              <w:t>rá</w:t>
            </w:r>
            <w:r w:rsidR="001B19F3" w:rsidRPr="001B19F3">
              <w:rPr>
                <w:rFonts w:ascii="Book Antiqua" w:eastAsia="Times New Roman" w:hAnsi="Book Antiqua" w:cs="Times New Roman"/>
                <w:sz w:val="19"/>
                <w:szCs w:val="19"/>
                <w:lang w:eastAsia="pt-BR"/>
              </w:rPr>
              <w:t xml:space="preserve"> ou não exercer </w:t>
            </w:r>
            <w:r w:rsidR="001B19F3">
              <w:rPr>
                <w:rFonts w:ascii="Book Antiqua" w:eastAsia="Times New Roman" w:hAnsi="Book Antiqua" w:cs="Times New Roman"/>
                <w:sz w:val="19"/>
                <w:szCs w:val="19"/>
                <w:lang w:eastAsia="pt-BR"/>
              </w:rPr>
              <w:t>tal</w:t>
            </w:r>
            <w:r w:rsidR="001B19F3" w:rsidRPr="001B19F3">
              <w:rPr>
                <w:rFonts w:ascii="Book Antiqua" w:eastAsia="Times New Roman" w:hAnsi="Book Antiqua" w:cs="Times New Roman"/>
                <w:sz w:val="19"/>
                <w:szCs w:val="19"/>
                <w:lang w:eastAsia="pt-BR"/>
              </w:rPr>
              <w:t xml:space="preserve"> direito, sujeitando quem lhe vendeu pela internet, que ficará obrigado a desfazer o negócio, devolvendo o que foi pago.</w:t>
            </w:r>
          </w:p>
          <w:p w14:paraId="4653B165" w14:textId="6A0A9AEF" w:rsidR="00AF3987" w:rsidRDefault="00AF3987"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MPRS-2017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O direito de arrependimento na relação de consumo é de origem legal, e o prazo de arrependimento é de sete dias no caso de compras realizadas pela internet ou por catálogo. </w:t>
            </w:r>
            <w:r w:rsidRPr="00984B0F">
              <w:rPr>
                <w:rFonts w:ascii="Book Antiqua" w:eastAsia="Times New Roman" w:hAnsi="Book Antiqua" w:cs="Times New Roman"/>
                <w:b/>
                <w:sz w:val="19"/>
                <w:szCs w:val="19"/>
                <w:lang w:eastAsia="pt-BR"/>
              </w:rPr>
              <w:t>BL: art. 49, CDC.</w:t>
            </w:r>
          </w:p>
          <w:p w14:paraId="33E6B0A2" w14:textId="1BB12BF5" w:rsidR="004F4383" w:rsidRPr="004F4383" w:rsidRDefault="004F4383"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F4383">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4383">
              <w:rPr>
                <w:rFonts w:ascii="Book Antiqua" w:eastAsia="Times New Roman" w:hAnsi="Book Antiqua" w:cs="Times New Roman"/>
                <w:bCs/>
                <w:sz w:val="19"/>
                <w:szCs w:val="19"/>
                <w:lang w:eastAsia="pt-BR"/>
              </w:rPr>
              <w:t xml:space="preserve">Joãozinho, após acessar o Facebook, teve acesso a um conteúdo publicitário com os seguintes dizeres: </w:t>
            </w:r>
            <w:r w:rsidRPr="004F4383">
              <w:rPr>
                <w:rFonts w:ascii="Book Antiqua" w:eastAsia="Times New Roman" w:hAnsi="Book Antiqua" w:cs="Times New Roman"/>
                <w:bCs/>
                <w:i/>
                <w:iCs/>
                <w:sz w:val="19"/>
                <w:szCs w:val="19"/>
                <w:lang w:eastAsia="pt-BR"/>
              </w:rPr>
              <w:t>compre um celular e receba o segundo gratuitamente</w:t>
            </w:r>
            <w:r w:rsidRPr="004F4383">
              <w:rPr>
                <w:rFonts w:ascii="Book Antiqua" w:eastAsia="Times New Roman" w:hAnsi="Book Antiqua" w:cs="Times New Roman"/>
                <w:bCs/>
                <w:sz w:val="19"/>
                <w:szCs w:val="19"/>
                <w:lang w:eastAsia="pt-BR"/>
              </w:rPr>
              <w:t xml:space="preserve">. Interessado por tais aparelhos Joãozinho efetuou a compra pela internet e recebeu os aparelhos em sua residência. Após o primeiro uso, os aparelhos que não apresentavam qualquer tipo de vício ou defeito são recusados pelo comprador, por mero desejo em adquirir um equipamento mais moderno. Com base neste problema e no </w:t>
            </w:r>
            <w:r>
              <w:rPr>
                <w:rFonts w:ascii="Book Antiqua" w:eastAsia="Times New Roman" w:hAnsi="Book Antiqua" w:cs="Times New Roman"/>
                <w:bCs/>
                <w:sz w:val="19"/>
                <w:szCs w:val="19"/>
                <w:lang w:eastAsia="pt-BR"/>
              </w:rPr>
              <w:t>CDC</w:t>
            </w:r>
            <w:r w:rsidRPr="004F4383">
              <w:rPr>
                <w:rFonts w:ascii="Book Antiqua" w:eastAsia="Times New Roman" w:hAnsi="Book Antiqua" w:cs="Times New Roman"/>
                <w:bCs/>
                <w:sz w:val="19"/>
                <w:szCs w:val="19"/>
                <w:lang w:eastAsia="pt-BR"/>
              </w:rPr>
              <w:t>, Joãozinho</w:t>
            </w:r>
            <w:r>
              <w:rPr>
                <w:rFonts w:ascii="Book Antiqua" w:eastAsia="Times New Roman" w:hAnsi="Book Antiqua" w:cs="Times New Roman"/>
                <w:bCs/>
                <w:sz w:val="19"/>
                <w:szCs w:val="19"/>
                <w:lang w:eastAsia="pt-BR"/>
              </w:rPr>
              <w:t xml:space="preserve"> </w:t>
            </w:r>
            <w:r w:rsidRPr="004F4383">
              <w:rPr>
                <w:rFonts w:ascii="Book Antiqua" w:eastAsia="Times New Roman" w:hAnsi="Book Antiqua" w:cs="Times New Roman"/>
                <w:bCs/>
                <w:sz w:val="19"/>
                <w:szCs w:val="19"/>
                <w:lang w:eastAsia="pt-BR"/>
              </w:rPr>
              <w:t>tem direito de desistir da compra, desde que o faça em sete dias a contar do recebimento do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 CDC.</w:t>
            </w:r>
          </w:p>
          <w:p w14:paraId="2EAEBA35" w14:textId="77777777" w:rsidR="00657926" w:rsidRPr="00984B0F" w:rsidRDefault="00657926" w:rsidP="0065792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TJES-2011-CESPE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da proteção contratual do consumidor, assinale a opção correta: Consumidor que adquira produto por meio da Internet tem direito ao arrependimento, ainda que tenha acesso prévio ao detalhamento do produto. </w:t>
            </w:r>
            <w:r w:rsidRPr="00984B0F">
              <w:rPr>
                <w:rFonts w:ascii="Book Antiqua" w:eastAsia="Times New Roman" w:hAnsi="Book Antiqua" w:cs="Times New Roman"/>
                <w:b/>
                <w:sz w:val="19"/>
                <w:szCs w:val="19"/>
                <w:lang w:eastAsia="pt-BR"/>
              </w:rPr>
              <w:t>BL: art. 49, CDC.</w:t>
            </w:r>
          </w:p>
          <w:p w14:paraId="002A3D67" w14:textId="3F89E22B" w:rsidR="00223D03" w:rsidRPr="00984B0F" w:rsidRDefault="003C5FD6" w:rsidP="00E7664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57926" w:rsidRPr="00984B0F">
              <w:rPr>
                <w:rFonts w:ascii="Book Antiqua" w:eastAsia="Times New Roman" w:hAnsi="Book Antiqua" w:cs="Times New Roman"/>
                <w:sz w:val="19"/>
                <w:szCs w:val="19"/>
                <w:lang w:eastAsia="pt-BR"/>
              </w:rPr>
              <w:t>: Para o exercício do direito de arrependimento, é suficiente que a compra tenha sido realizada fora do estabelecimento comercial, tal como dispõe o art. 49 do CDC.</w:t>
            </w:r>
          </w:p>
        </w:tc>
      </w:tr>
    </w:tbl>
    <w:p w14:paraId="746164F7" w14:textId="26330D80" w:rsidR="004973ED" w:rsidRPr="006F1570" w:rsidRDefault="004973ED" w:rsidP="0082162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83534F">
        <w:rPr>
          <w:rFonts w:ascii="Book Antiqua" w:eastAsia="Times New Roman" w:hAnsi="Book Antiqua" w:cs="Times New Roman"/>
          <w:b/>
          <w:bCs/>
          <w:sz w:val="19"/>
          <w:szCs w:val="19"/>
          <w:lang w:eastAsia="pt-BR"/>
        </w:rPr>
        <w:t xml:space="preserve">Se o </w:t>
      </w:r>
      <w:r w:rsidRPr="0083534F">
        <w:rPr>
          <w:rFonts w:ascii="Book Antiqua" w:eastAsia="Times New Roman" w:hAnsi="Book Antiqua" w:cs="Times New Roman"/>
          <w:b/>
          <w:bCs/>
          <w:sz w:val="19"/>
          <w:szCs w:val="19"/>
          <w:highlight w:val="yellow"/>
          <w:lang w:eastAsia="pt-BR"/>
        </w:rPr>
        <w:t>consumidor</w:t>
      </w:r>
      <w:r w:rsidRPr="0083534F">
        <w:rPr>
          <w:rFonts w:ascii="Book Antiqua" w:eastAsia="Times New Roman" w:hAnsi="Book Antiqua" w:cs="Times New Roman"/>
          <w:b/>
          <w:bCs/>
          <w:sz w:val="19"/>
          <w:szCs w:val="19"/>
          <w:lang w:eastAsia="pt-BR"/>
        </w:rPr>
        <w:t xml:space="preserve"> </w:t>
      </w:r>
      <w:r w:rsidRPr="0083534F">
        <w:rPr>
          <w:rFonts w:ascii="Book Antiqua" w:eastAsia="Times New Roman" w:hAnsi="Book Antiqua" w:cs="Times New Roman"/>
          <w:b/>
          <w:bCs/>
          <w:caps/>
          <w:sz w:val="19"/>
          <w:szCs w:val="19"/>
          <w:highlight w:val="green"/>
          <w:lang w:eastAsia="pt-BR"/>
        </w:rPr>
        <w:t>exercitar</w:t>
      </w:r>
      <w:r w:rsidRPr="0083534F">
        <w:rPr>
          <w:rFonts w:ascii="Book Antiqua" w:eastAsia="Times New Roman" w:hAnsi="Book Antiqua" w:cs="Times New Roman"/>
          <w:b/>
          <w:bCs/>
          <w:sz w:val="19"/>
          <w:szCs w:val="19"/>
          <w:lang w:eastAsia="pt-BR"/>
        </w:rPr>
        <w:t xml:space="preserve"> o </w:t>
      </w:r>
      <w:r w:rsidRPr="0083534F">
        <w:rPr>
          <w:rFonts w:ascii="Book Antiqua" w:eastAsia="Times New Roman" w:hAnsi="Book Antiqua" w:cs="Times New Roman"/>
          <w:b/>
          <w:bCs/>
          <w:caps/>
          <w:sz w:val="19"/>
          <w:szCs w:val="19"/>
          <w:shd w:val="clear" w:color="auto" w:fill="F7CAAC" w:themeFill="accent2" w:themeFillTint="66"/>
          <w:lang w:eastAsia="pt-BR"/>
        </w:rPr>
        <w:t>direito de arrependimento</w:t>
      </w:r>
      <w:r w:rsidRPr="0083534F">
        <w:rPr>
          <w:rFonts w:ascii="Book Antiqua" w:eastAsia="Times New Roman" w:hAnsi="Book Antiqua" w:cs="Times New Roman"/>
          <w:b/>
          <w:bCs/>
          <w:sz w:val="19"/>
          <w:szCs w:val="19"/>
          <w:lang w:eastAsia="pt-BR"/>
        </w:rPr>
        <w:t xml:space="preserve"> previsto neste artigo, </w:t>
      </w:r>
      <w:r w:rsidRPr="0083534F">
        <w:rPr>
          <w:rFonts w:ascii="Book Antiqua" w:eastAsia="Times New Roman" w:hAnsi="Book Antiqua" w:cs="Times New Roman"/>
          <w:b/>
          <w:bCs/>
          <w:sz w:val="19"/>
          <w:szCs w:val="19"/>
          <w:highlight w:val="cyan"/>
          <w:lang w:eastAsia="pt-BR"/>
        </w:rPr>
        <w:t>os valores eventualmente pagos, a qualquer título, durante o prazo de reflexão</w:t>
      </w:r>
      <w:r w:rsidRPr="0083534F">
        <w:rPr>
          <w:rFonts w:ascii="Book Antiqua" w:eastAsia="Times New Roman" w:hAnsi="Book Antiqua" w:cs="Times New Roman"/>
          <w:b/>
          <w:bCs/>
          <w:sz w:val="19"/>
          <w:szCs w:val="19"/>
          <w:lang w:eastAsia="pt-BR"/>
        </w:rPr>
        <w:t xml:space="preserve">, </w:t>
      </w:r>
      <w:r w:rsidRPr="0083534F">
        <w:rPr>
          <w:rFonts w:ascii="Book Antiqua" w:eastAsia="Times New Roman" w:hAnsi="Book Antiqua" w:cs="Times New Roman"/>
          <w:b/>
          <w:bCs/>
          <w:caps/>
          <w:sz w:val="19"/>
          <w:szCs w:val="19"/>
          <w:highlight w:val="green"/>
          <w:lang w:eastAsia="pt-BR"/>
        </w:rPr>
        <w:t>serão devolvidos</w:t>
      </w:r>
      <w:r w:rsidRPr="0083534F">
        <w:rPr>
          <w:rFonts w:ascii="Book Antiqua" w:eastAsia="Times New Roman" w:hAnsi="Book Antiqua" w:cs="Times New Roman"/>
          <w:b/>
          <w:bCs/>
          <w:sz w:val="19"/>
          <w:szCs w:val="19"/>
          <w:lang w:eastAsia="pt-BR"/>
        </w:rPr>
        <w:t xml:space="preserve">, </w:t>
      </w:r>
      <w:r w:rsidRPr="0083534F">
        <w:rPr>
          <w:rFonts w:ascii="Book Antiqua" w:eastAsia="Times New Roman" w:hAnsi="Book Antiqua" w:cs="Times New Roman"/>
          <w:b/>
          <w:bCs/>
          <w:caps/>
          <w:sz w:val="19"/>
          <w:szCs w:val="19"/>
          <w:shd w:val="clear" w:color="auto" w:fill="F7CAAC" w:themeFill="accent2" w:themeFillTint="66"/>
          <w:lang w:eastAsia="pt-BR"/>
        </w:rPr>
        <w:t>de imediato</w:t>
      </w:r>
      <w:r w:rsidRPr="0083534F">
        <w:rPr>
          <w:rFonts w:ascii="Book Antiqua" w:eastAsia="Times New Roman" w:hAnsi="Book Antiqua" w:cs="Times New Roman"/>
          <w:b/>
          <w:bCs/>
          <w:sz w:val="19"/>
          <w:szCs w:val="19"/>
          <w:lang w:eastAsia="pt-BR"/>
        </w:rPr>
        <w:t xml:space="preserve">, </w:t>
      </w:r>
      <w:r w:rsidRPr="0083534F">
        <w:rPr>
          <w:rFonts w:ascii="Book Antiqua" w:eastAsia="Times New Roman" w:hAnsi="Book Antiqua" w:cs="Times New Roman"/>
          <w:b/>
          <w:bCs/>
          <w:sz w:val="19"/>
          <w:szCs w:val="19"/>
          <w:highlight w:val="yellow"/>
          <w:lang w:eastAsia="pt-BR"/>
        </w:rPr>
        <w:t>monetariamente atualizados</w:t>
      </w:r>
      <w:r w:rsidRPr="009D1466">
        <w:rPr>
          <w:rFonts w:ascii="Book Antiqua" w:eastAsia="Times New Roman" w:hAnsi="Book Antiqua" w:cs="Times New Roman"/>
          <w:sz w:val="18"/>
          <w:szCs w:val="18"/>
          <w:lang w:eastAsia="pt-BR"/>
        </w:rPr>
        <w:t>.</w:t>
      </w:r>
      <w:r w:rsidR="002F2664" w:rsidRPr="009D1466">
        <w:rPr>
          <w:rFonts w:ascii="Book Antiqua" w:eastAsia="Times New Roman" w:hAnsi="Book Antiqua" w:cs="Times New Roman"/>
          <w:sz w:val="18"/>
          <w:szCs w:val="18"/>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910D6C" w:rsidRPr="009D1466">
        <w:rPr>
          <w:rFonts w:ascii="Book Antiqua" w:eastAsia="Times New Roman" w:hAnsi="Book Antiqua" w:cs="Times New Roman"/>
          <w:sz w:val="16"/>
          <w:szCs w:val="16"/>
          <w:lang w:eastAsia="pt-BR"/>
        </w:rPr>
        <w:t xml:space="preserve"> </w:t>
      </w:r>
      <w:r w:rsidR="00910D6C" w:rsidRPr="009D1466">
        <w:rPr>
          <w:rFonts w:ascii="Book Antiqua" w:eastAsia="Times New Roman" w:hAnsi="Book Antiqua" w:cs="Times New Roman"/>
          <w:b/>
          <w:color w:val="FF0000"/>
          <w:sz w:val="16"/>
          <w:szCs w:val="16"/>
          <w:u w:val="single"/>
          <w:lang w:eastAsia="pt-BR"/>
        </w:rPr>
        <w:t>(MPRN-2009)</w:t>
      </w:r>
      <w:r w:rsidR="0099309D" w:rsidRPr="009D1466">
        <w:rPr>
          <w:rFonts w:ascii="Book Antiqua" w:eastAsia="Times New Roman" w:hAnsi="Book Antiqua" w:cs="Times New Roman"/>
          <w:b/>
          <w:color w:val="FF0000"/>
          <w:sz w:val="16"/>
          <w:szCs w:val="16"/>
          <w:lang w:eastAsia="pt-BR"/>
        </w:rPr>
        <w:t xml:space="preserve"> </w:t>
      </w:r>
      <w:r w:rsidR="00CC2E51" w:rsidRPr="009D1466">
        <w:rPr>
          <w:rFonts w:ascii="Book Antiqua" w:eastAsia="Times New Roman" w:hAnsi="Book Antiqua" w:cs="Times New Roman"/>
          <w:b/>
          <w:color w:val="FF0000"/>
          <w:sz w:val="16"/>
          <w:szCs w:val="16"/>
          <w:u w:val="single"/>
          <w:lang w:eastAsia="pt-BR"/>
        </w:rPr>
        <w:t>(MPBA-2010)</w:t>
      </w:r>
      <w:r w:rsidR="00660684" w:rsidRPr="009D1466">
        <w:rPr>
          <w:rFonts w:ascii="Book Antiqua" w:eastAsia="Times New Roman" w:hAnsi="Book Antiqua" w:cs="Times New Roman"/>
          <w:sz w:val="16"/>
          <w:szCs w:val="16"/>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641EF1" w:rsidRPr="009D1466">
        <w:rPr>
          <w:rFonts w:ascii="Book Antiqua" w:eastAsia="Times New Roman" w:hAnsi="Book Antiqua" w:cs="Times New Roman"/>
          <w:b/>
          <w:color w:val="FF0000"/>
          <w:sz w:val="16"/>
          <w:szCs w:val="16"/>
          <w:lang w:eastAsia="pt-BR"/>
        </w:rPr>
        <w:t xml:space="preserve"> </w:t>
      </w:r>
      <w:r w:rsidR="00641EF1" w:rsidRPr="009D1466">
        <w:rPr>
          <w:rFonts w:ascii="Book Antiqua" w:eastAsia="Times New Roman" w:hAnsi="Book Antiqua" w:cs="Times New Roman"/>
          <w:b/>
          <w:color w:val="FF0000"/>
          <w:sz w:val="16"/>
          <w:szCs w:val="16"/>
          <w:u w:val="single"/>
          <w:lang w:eastAsia="pt-BR"/>
        </w:rPr>
        <w:t>(MPRO-2010)</w:t>
      </w:r>
      <w:r w:rsidR="001C30C5" w:rsidRPr="009D1466">
        <w:rPr>
          <w:rFonts w:ascii="Book Antiqua" w:eastAsia="Times New Roman" w:hAnsi="Book Antiqua" w:cs="Times New Roman"/>
          <w:b/>
          <w:color w:val="FF0000"/>
          <w:sz w:val="16"/>
          <w:szCs w:val="16"/>
          <w:lang w:eastAsia="pt-BR"/>
        </w:rPr>
        <w:t xml:space="preserve"> </w:t>
      </w:r>
      <w:r w:rsidR="001C30C5" w:rsidRPr="009D1466">
        <w:rPr>
          <w:rFonts w:ascii="Book Antiqua" w:hAnsi="Book Antiqua" w:cs="Times New Roman"/>
          <w:b/>
          <w:color w:val="FF0000"/>
          <w:sz w:val="16"/>
          <w:szCs w:val="16"/>
          <w:u w:val="single"/>
        </w:rPr>
        <w:t>(MPSE-2010)</w:t>
      </w:r>
      <w:r w:rsidR="0099309D" w:rsidRPr="009D1466">
        <w:rPr>
          <w:rFonts w:ascii="Book Antiqua" w:hAnsi="Book Antiqua" w:cs="Times New Roman"/>
          <w:b/>
          <w:color w:val="FF0000"/>
          <w:sz w:val="16"/>
          <w:szCs w:val="16"/>
        </w:rPr>
        <w:t xml:space="preserve"> </w:t>
      </w:r>
      <w:r w:rsidR="004D3799" w:rsidRPr="009D1466">
        <w:rPr>
          <w:rFonts w:ascii="Book Antiqua" w:eastAsia="Times New Roman" w:hAnsi="Book Antiqua" w:cs="Times New Roman"/>
          <w:b/>
          <w:color w:val="FF0000"/>
          <w:sz w:val="16"/>
          <w:szCs w:val="16"/>
          <w:u w:val="single"/>
          <w:lang w:eastAsia="pt-BR"/>
        </w:rPr>
        <w:t>(DPERS-2011)</w:t>
      </w:r>
      <w:r w:rsidR="00B113AC" w:rsidRPr="009D1466">
        <w:rPr>
          <w:rFonts w:ascii="Book Antiqua" w:eastAsia="Times New Roman" w:hAnsi="Book Antiqua" w:cs="Times New Roman"/>
          <w:b/>
          <w:color w:val="FF0000"/>
          <w:sz w:val="16"/>
          <w:szCs w:val="16"/>
          <w:lang w:eastAsia="pt-BR"/>
        </w:rPr>
        <w:t xml:space="preserve"> </w:t>
      </w:r>
      <w:r w:rsidR="00B113AC" w:rsidRPr="009D1466">
        <w:rPr>
          <w:rFonts w:ascii="Book Antiqua" w:eastAsia="Times New Roman" w:hAnsi="Book Antiqua" w:cs="Times New Roman"/>
          <w:b/>
          <w:color w:val="FF0000"/>
          <w:sz w:val="16"/>
          <w:szCs w:val="16"/>
          <w:u w:val="single"/>
          <w:lang w:eastAsia="pt-BR"/>
        </w:rPr>
        <w:t>(PGEPA-2011)</w:t>
      </w:r>
      <w:r w:rsidR="00A031A1" w:rsidRPr="009D1466">
        <w:rPr>
          <w:rFonts w:ascii="Book Antiqua" w:eastAsia="Times New Roman" w:hAnsi="Book Antiqua" w:cs="Times New Roman"/>
          <w:b/>
          <w:color w:val="FF0000"/>
          <w:sz w:val="16"/>
          <w:szCs w:val="16"/>
          <w:lang w:eastAsia="pt-BR"/>
        </w:rPr>
        <w:t xml:space="preserve"> </w:t>
      </w:r>
      <w:r w:rsidR="00A031A1" w:rsidRPr="009D1466">
        <w:rPr>
          <w:rFonts w:ascii="Book Antiqua" w:eastAsia="Times New Roman" w:hAnsi="Book Antiqua" w:cs="Times New Roman"/>
          <w:b/>
          <w:color w:val="FF0000"/>
          <w:sz w:val="16"/>
          <w:szCs w:val="16"/>
          <w:u w:val="single"/>
          <w:lang w:eastAsia="pt-BR"/>
        </w:rPr>
        <w:t>(TJGO-2012)</w:t>
      </w:r>
      <w:r w:rsidR="00DC13B3" w:rsidRPr="009D1466">
        <w:rPr>
          <w:rFonts w:ascii="Book Antiqua" w:eastAsia="Times New Roman" w:hAnsi="Book Antiqua" w:cs="Times New Roman"/>
          <w:b/>
          <w:color w:val="FF0000"/>
          <w:sz w:val="16"/>
          <w:szCs w:val="16"/>
          <w:lang w:eastAsia="pt-BR"/>
        </w:rPr>
        <w:t xml:space="preserve"> </w:t>
      </w:r>
      <w:r w:rsidR="00DC13B3" w:rsidRPr="009D1466">
        <w:rPr>
          <w:rFonts w:ascii="Book Antiqua" w:eastAsia="Times New Roman" w:hAnsi="Book Antiqua" w:cs="Times New Roman"/>
          <w:b/>
          <w:color w:val="FF0000"/>
          <w:sz w:val="16"/>
          <w:szCs w:val="16"/>
          <w:u w:val="single"/>
          <w:lang w:eastAsia="pt-BR"/>
        </w:rPr>
        <w:t>(TJAC-2012)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FA763A" w:rsidRPr="009D1466">
        <w:rPr>
          <w:rFonts w:ascii="Book Antiqua" w:eastAsia="Times New Roman" w:hAnsi="Book Antiqua" w:cs="Times New Roman"/>
          <w:b/>
          <w:color w:val="FF0000"/>
          <w:sz w:val="16"/>
          <w:szCs w:val="16"/>
          <w:lang w:eastAsia="pt-BR"/>
        </w:rPr>
        <w:t xml:space="preserve"> </w:t>
      </w:r>
      <w:r w:rsidR="00D9163A" w:rsidRPr="009D1466">
        <w:rPr>
          <w:rFonts w:ascii="Book Antiqua" w:hAnsi="Book Antiqua"/>
          <w:b/>
          <w:bCs/>
          <w:color w:val="FF0000"/>
          <w:sz w:val="16"/>
          <w:szCs w:val="16"/>
          <w:u w:val="single"/>
        </w:rPr>
        <w:t>(DPETO-2013)</w:t>
      </w:r>
      <w:r w:rsidR="00F33052" w:rsidRPr="009D1466">
        <w:rPr>
          <w:rFonts w:ascii="Book Antiqua" w:hAnsi="Book Antiqua"/>
          <w:b/>
          <w:bCs/>
          <w:color w:val="FF0000"/>
          <w:sz w:val="16"/>
          <w:szCs w:val="16"/>
        </w:rPr>
        <w:t xml:space="preserve"> </w:t>
      </w:r>
      <w:r w:rsidR="00F33052" w:rsidRPr="009D1466">
        <w:rPr>
          <w:rFonts w:ascii="Book Antiqua" w:eastAsia="Times New Roman" w:hAnsi="Book Antiqua" w:cs="Times New Roman"/>
          <w:b/>
          <w:bCs/>
          <w:color w:val="FF0000"/>
          <w:sz w:val="16"/>
          <w:szCs w:val="16"/>
          <w:u w:val="single"/>
          <w:lang w:eastAsia="pt-BR"/>
        </w:rPr>
        <w:t>(PCES-2013)</w:t>
      </w:r>
      <w:r w:rsidR="00F33052" w:rsidRPr="009D1466">
        <w:rPr>
          <w:rFonts w:ascii="Book Antiqua" w:eastAsia="Times New Roman" w:hAnsi="Book Antiqua" w:cs="Times New Roman"/>
          <w:b/>
          <w:bCs/>
          <w:color w:val="FF0000"/>
          <w:sz w:val="16"/>
          <w:szCs w:val="16"/>
          <w:lang w:eastAsia="pt-BR"/>
        </w:rPr>
        <w:t xml:space="preserve"> </w:t>
      </w:r>
      <w:r w:rsidR="009827ED" w:rsidRPr="009D1466">
        <w:rPr>
          <w:rFonts w:ascii="Book Antiqua" w:eastAsia="Times New Roman" w:hAnsi="Book Antiqua" w:cs="Times New Roman"/>
          <w:b/>
          <w:color w:val="FF0000"/>
          <w:sz w:val="16"/>
          <w:szCs w:val="16"/>
          <w:u w:val="single"/>
          <w:lang w:eastAsia="pt-BR"/>
        </w:rPr>
        <w:t>(TJAP-2014)</w:t>
      </w:r>
      <w:r w:rsidR="002D0160">
        <w:rPr>
          <w:rFonts w:ascii="Book Antiqua" w:eastAsia="Times New Roman" w:hAnsi="Book Antiqua" w:cs="Times New Roman"/>
          <w:b/>
          <w:color w:val="FF0000"/>
          <w:sz w:val="16"/>
          <w:szCs w:val="16"/>
          <w:lang w:eastAsia="pt-BR"/>
        </w:rPr>
        <w:t xml:space="preserve"> </w:t>
      </w:r>
      <w:r w:rsidR="002D0160">
        <w:rPr>
          <w:rFonts w:ascii="Book Antiqua" w:eastAsia="Times New Roman" w:hAnsi="Book Antiqua" w:cs="Times New Roman"/>
          <w:b/>
          <w:color w:val="FF0000"/>
          <w:sz w:val="16"/>
          <w:szCs w:val="16"/>
          <w:u w:val="single"/>
          <w:lang w:eastAsia="pt-BR"/>
        </w:rPr>
        <w:t>(TJCE-2014)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EE5214" w:rsidRPr="009D1466">
        <w:rPr>
          <w:rFonts w:ascii="Book Antiqua" w:eastAsia="Times New Roman" w:hAnsi="Book Antiqua" w:cs="Times New Roman"/>
          <w:b/>
          <w:color w:val="FF0000"/>
          <w:sz w:val="16"/>
          <w:szCs w:val="16"/>
          <w:lang w:eastAsia="pt-BR"/>
        </w:rPr>
        <w:t xml:space="preserve"> </w:t>
      </w:r>
      <w:r w:rsidR="00EE5214" w:rsidRPr="009D1466">
        <w:rPr>
          <w:rFonts w:ascii="Book Antiqua" w:eastAsia="Times New Roman" w:hAnsi="Book Antiqua" w:cs="Times New Roman"/>
          <w:b/>
          <w:color w:val="FF0000"/>
          <w:sz w:val="16"/>
          <w:szCs w:val="16"/>
          <w:u w:val="single"/>
          <w:lang w:eastAsia="pt-BR"/>
        </w:rPr>
        <w:t>(DPECE-2014)</w:t>
      </w:r>
      <w:r w:rsidR="00A416B7" w:rsidRPr="009D1466">
        <w:rPr>
          <w:rFonts w:ascii="Book Antiqua" w:eastAsia="Times New Roman" w:hAnsi="Book Antiqua" w:cs="Times New Roman"/>
          <w:b/>
          <w:color w:val="FF0000"/>
          <w:sz w:val="16"/>
          <w:szCs w:val="16"/>
          <w:lang w:eastAsia="pt-BR"/>
        </w:rPr>
        <w:t xml:space="preserve"> </w:t>
      </w:r>
      <w:r w:rsidR="00A416B7" w:rsidRPr="009D1466">
        <w:rPr>
          <w:rFonts w:ascii="Book Antiqua" w:eastAsia="Times New Roman" w:hAnsi="Book Antiqua" w:cs="Times New Roman"/>
          <w:b/>
          <w:color w:val="FF0000"/>
          <w:sz w:val="16"/>
          <w:szCs w:val="16"/>
          <w:u w:val="single"/>
          <w:lang w:eastAsia="pt-BR"/>
        </w:rPr>
        <w:t>(DPEGO-2014)</w:t>
      </w:r>
      <w:r w:rsidR="00343464" w:rsidRPr="009D1466">
        <w:rPr>
          <w:rFonts w:ascii="Book Antiqua" w:eastAsia="Times New Roman" w:hAnsi="Book Antiqua" w:cs="Times New Roman"/>
          <w:b/>
          <w:color w:val="FF0000"/>
          <w:sz w:val="16"/>
          <w:szCs w:val="16"/>
          <w:lang w:eastAsia="pt-BR"/>
        </w:rPr>
        <w:t xml:space="preserve"> </w:t>
      </w:r>
      <w:r w:rsidR="00343464" w:rsidRPr="009D1466">
        <w:rPr>
          <w:rFonts w:ascii="Book Antiqua" w:eastAsia="Times New Roman" w:hAnsi="Book Antiqua" w:cs="Times New Roman"/>
          <w:b/>
          <w:color w:val="FF0000"/>
          <w:sz w:val="16"/>
          <w:szCs w:val="16"/>
          <w:u w:val="single"/>
          <w:lang w:eastAsia="pt-BR"/>
        </w:rPr>
        <w:t>(DPEPB-2014)</w:t>
      </w:r>
      <w:r w:rsidR="00670433" w:rsidRPr="009D1466">
        <w:rPr>
          <w:rFonts w:ascii="Book Antiqua" w:eastAsia="Times New Roman" w:hAnsi="Book Antiqua" w:cs="Times New Roman"/>
          <w:b/>
          <w:color w:val="FF0000"/>
          <w:sz w:val="16"/>
          <w:szCs w:val="16"/>
          <w:lang w:eastAsia="pt-BR"/>
        </w:rPr>
        <w:t xml:space="preserve"> </w:t>
      </w:r>
      <w:r w:rsidR="00670433" w:rsidRPr="009D1466">
        <w:rPr>
          <w:rFonts w:ascii="Book Antiqua" w:eastAsia="Times New Roman" w:hAnsi="Book Antiqua" w:cs="Times New Roman"/>
          <w:b/>
          <w:color w:val="FF0000"/>
          <w:sz w:val="16"/>
          <w:szCs w:val="16"/>
          <w:u w:val="single"/>
          <w:lang w:eastAsia="pt-BR"/>
        </w:rPr>
        <w:t>(TJDFT-</w:t>
      </w:r>
      <w:r w:rsidR="0031612F" w:rsidRPr="009D1466">
        <w:rPr>
          <w:rFonts w:ascii="Book Antiqua" w:eastAsia="Times New Roman" w:hAnsi="Book Antiqua" w:cs="Times New Roman"/>
          <w:b/>
          <w:color w:val="FF0000"/>
          <w:sz w:val="16"/>
          <w:szCs w:val="16"/>
          <w:u w:val="single"/>
          <w:lang w:eastAsia="pt-BR"/>
        </w:rPr>
        <w:t>2014/</w:t>
      </w:r>
      <w:r w:rsidR="00670433" w:rsidRPr="009D1466">
        <w:rPr>
          <w:rFonts w:ascii="Book Antiqua" w:eastAsia="Times New Roman" w:hAnsi="Book Antiqua" w:cs="Times New Roman"/>
          <w:b/>
          <w:color w:val="FF0000"/>
          <w:sz w:val="16"/>
          <w:szCs w:val="16"/>
          <w:u w:val="single"/>
          <w:lang w:eastAsia="pt-BR"/>
        </w:rPr>
        <w:t>2015)</w:t>
      </w:r>
      <w:r w:rsidR="003C5FD6" w:rsidRPr="009D1466">
        <w:rPr>
          <w:rFonts w:ascii="Book Antiqua" w:eastAsia="Times New Roman" w:hAnsi="Book Antiqua" w:cs="Times New Roman"/>
          <w:b/>
          <w:color w:val="FF0000"/>
          <w:sz w:val="16"/>
          <w:szCs w:val="16"/>
          <w:lang w:eastAsia="pt-BR"/>
        </w:rPr>
        <w:t xml:space="preserve"> </w:t>
      </w:r>
      <w:r w:rsidR="003C5FD6" w:rsidRPr="009D1466">
        <w:rPr>
          <w:rFonts w:ascii="Book Antiqua" w:eastAsia="Times New Roman" w:hAnsi="Book Antiqua" w:cs="Times New Roman"/>
          <w:b/>
          <w:color w:val="FF0000"/>
          <w:sz w:val="16"/>
          <w:szCs w:val="16"/>
          <w:u w:val="single"/>
          <w:lang w:eastAsia="pt-BR"/>
        </w:rPr>
        <w:t>(TJAL-2015)</w:t>
      </w:r>
      <w:r w:rsidR="00782041" w:rsidRPr="009D1466">
        <w:rPr>
          <w:rFonts w:ascii="Book Antiqua" w:eastAsia="Times New Roman" w:hAnsi="Book Antiqua" w:cs="Times New Roman"/>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8D7EB3" w:rsidRPr="009D1466">
        <w:rPr>
          <w:rFonts w:ascii="Book Antiqua" w:eastAsia="Times New Roman" w:hAnsi="Book Antiqua" w:cs="Times New Roman"/>
          <w:b/>
          <w:color w:val="FF0000"/>
          <w:sz w:val="16"/>
          <w:szCs w:val="16"/>
          <w:lang w:eastAsia="pt-BR"/>
        </w:rPr>
        <w:t xml:space="preserve"> </w:t>
      </w:r>
      <w:r w:rsidR="008D7EB3" w:rsidRPr="009D1466">
        <w:rPr>
          <w:rFonts w:ascii="Book Antiqua" w:eastAsia="Times New Roman" w:hAnsi="Book Antiqua" w:cs="Arial"/>
          <w:b/>
          <w:bCs/>
          <w:color w:val="FF0000"/>
          <w:sz w:val="16"/>
          <w:szCs w:val="16"/>
          <w:u w:val="single"/>
          <w:lang w:eastAsia="pt-BR"/>
        </w:rPr>
        <w:t>(MPAM-2015)</w:t>
      </w:r>
      <w:r w:rsidR="002D0160">
        <w:rPr>
          <w:rFonts w:ascii="Book Antiqua" w:eastAsia="Times New Roman" w:hAnsi="Book Antiqua" w:cs="Arial"/>
          <w:b/>
          <w:bCs/>
          <w:color w:val="FF0000"/>
          <w:sz w:val="16"/>
          <w:szCs w:val="16"/>
          <w:lang w:eastAsia="pt-BR"/>
        </w:rPr>
        <w:t xml:space="preserve"> </w:t>
      </w:r>
      <w:r w:rsidR="002D0160">
        <w:rPr>
          <w:rFonts w:ascii="Book Antiqua" w:eastAsia="Times New Roman" w:hAnsi="Book Antiqua" w:cs="Arial"/>
          <w:b/>
          <w:bCs/>
          <w:color w:val="FF0000"/>
          <w:sz w:val="16"/>
          <w:szCs w:val="16"/>
          <w:u w:val="single"/>
          <w:lang w:eastAsia="pt-BR"/>
        </w:rPr>
        <w:t>(TJRS-2016)</w:t>
      </w:r>
      <w:r w:rsidR="00B037A7" w:rsidRPr="009D1466">
        <w:rPr>
          <w:rFonts w:ascii="Book Antiqua" w:eastAsia="Times New Roman" w:hAnsi="Book Antiqua" w:cs="Arial"/>
          <w:b/>
          <w:bCs/>
          <w:color w:val="FF0000"/>
          <w:sz w:val="16"/>
          <w:szCs w:val="16"/>
          <w:lang w:eastAsia="pt-BR"/>
        </w:rPr>
        <w:t xml:space="preserve"> </w:t>
      </w:r>
      <w:r w:rsidR="00707C25" w:rsidRPr="009D1466">
        <w:rPr>
          <w:rFonts w:ascii="Book Antiqua" w:eastAsia="Times New Roman" w:hAnsi="Book Antiqua" w:cs="Arial"/>
          <w:b/>
          <w:bCs/>
          <w:color w:val="FF0000"/>
          <w:sz w:val="16"/>
          <w:szCs w:val="16"/>
          <w:u w:val="single"/>
          <w:lang w:eastAsia="pt-BR"/>
        </w:rPr>
        <w:t>(Cartórios/TJMG-2016)</w:t>
      </w:r>
      <w:r w:rsidR="00D12B86" w:rsidRPr="009D1466">
        <w:rPr>
          <w:rFonts w:ascii="Book Antiqua" w:eastAsia="Times New Roman" w:hAnsi="Book Antiqua" w:cs="Arial"/>
          <w:b/>
          <w:bCs/>
          <w:color w:val="FF0000"/>
          <w:sz w:val="16"/>
          <w:szCs w:val="16"/>
          <w:lang w:eastAsia="pt-BR"/>
        </w:rPr>
        <w:t xml:space="preserve"> </w:t>
      </w:r>
      <w:r w:rsidR="00D12B86" w:rsidRPr="009D1466">
        <w:rPr>
          <w:rFonts w:ascii="Book Antiqua" w:eastAsia="Times New Roman" w:hAnsi="Book Antiqua" w:cs="Times New Roman"/>
          <w:b/>
          <w:color w:val="FF0000"/>
          <w:sz w:val="16"/>
          <w:szCs w:val="16"/>
          <w:u w:val="single"/>
          <w:lang w:eastAsia="pt-BR"/>
        </w:rPr>
        <w:t>(TRF4-2016)</w:t>
      </w:r>
      <w:r w:rsidR="00B87C12" w:rsidRPr="009D1466">
        <w:rPr>
          <w:rFonts w:ascii="Book Antiqua" w:eastAsia="Times New Roman" w:hAnsi="Book Antiqua" w:cs="Times New Roman"/>
          <w:sz w:val="16"/>
          <w:szCs w:val="16"/>
          <w:lang w:eastAsia="pt-BR"/>
        </w:rPr>
        <w:t xml:space="preserve"> </w:t>
      </w:r>
      <w:r w:rsidR="00B87C12" w:rsidRPr="009D1466">
        <w:rPr>
          <w:rFonts w:ascii="Book Antiqua" w:eastAsia="Times New Roman" w:hAnsi="Book Antiqua" w:cs="Times New Roman"/>
          <w:b/>
          <w:color w:val="FF0000"/>
          <w:sz w:val="16"/>
          <w:szCs w:val="16"/>
          <w:u w:val="single"/>
          <w:lang w:eastAsia="pt-BR"/>
        </w:rPr>
        <w:t>(TJSC-</w:t>
      </w:r>
      <w:r w:rsidR="009D50A1" w:rsidRPr="009D1466">
        <w:rPr>
          <w:rFonts w:ascii="Book Antiqua" w:eastAsia="Times New Roman" w:hAnsi="Book Antiqua" w:cs="Times New Roman"/>
          <w:b/>
          <w:color w:val="FF0000"/>
          <w:sz w:val="16"/>
          <w:szCs w:val="16"/>
          <w:u w:val="single"/>
          <w:lang w:eastAsia="pt-BR"/>
        </w:rPr>
        <w:t>2009/</w:t>
      </w:r>
      <w:r w:rsidR="00910384" w:rsidRPr="009D1466">
        <w:rPr>
          <w:rFonts w:ascii="Book Antiqua" w:eastAsia="Times New Roman" w:hAnsi="Book Antiqua" w:cs="Times New Roman"/>
          <w:b/>
          <w:color w:val="FF0000"/>
          <w:sz w:val="16"/>
          <w:szCs w:val="16"/>
          <w:u w:val="single"/>
          <w:lang w:eastAsia="pt-BR"/>
        </w:rPr>
        <w:t>2010/</w:t>
      </w:r>
      <w:r w:rsidR="00B87C12" w:rsidRPr="009D1466">
        <w:rPr>
          <w:rFonts w:ascii="Book Antiqua" w:eastAsia="Times New Roman" w:hAnsi="Book Antiqua" w:cs="Times New Roman"/>
          <w:b/>
          <w:color w:val="FF0000"/>
          <w:sz w:val="16"/>
          <w:szCs w:val="16"/>
          <w:u w:val="single"/>
          <w:lang w:eastAsia="pt-BR"/>
        </w:rPr>
        <w:t>2017)</w:t>
      </w:r>
      <w:r w:rsidR="0047147C" w:rsidRPr="009D1466">
        <w:rPr>
          <w:rFonts w:ascii="Book Antiqua" w:eastAsia="Times New Roman" w:hAnsi="Book Antiqua" w:cs="Times New Roman"/>
          <w:b/>
          <w:color w:val="FF0000"/>
          <w:sz w:val="16"/>
          <w:szCs w:val="16"/>
          <w:lang w:eastAsia="pt-BR"/>
        </w:rPr>
        <w:t xml:space="preserve"> </w:t>
      </w:r>
      <w:r w:rsidR="0096383F" w:rsidRPr="009D1466">
        <w:rPr>
          <w:rFonts w:ascii="Book Antiqua" w:eastAsia="Times New Roman" w:hAnsi="Book Antiqua" w:cs="Times New Roman"/>
          <w:b/>
          <w:color w:val="FF0000"/>
          <w:sz w:val="16"/>
          <w:szCs w:val="16"/>
          <w:u w:val="single"/>
          <w:lang w:eastAsia="pt-BR"/>
        </w:rPr>
        <w:t>(TJPA-2019)</w:t>
      </w:r>
      <w:r w:rsidR="00890E63" w:rsidRPr="009D1466">
        <w:rPr>
          <w:rFonts w:ascii="Book Antiqua" w:eastAsia="Times New Roman" w:hAnsi="Book Antiqua" w:cs="Times New Roman"/>
          <w:b/>
          <w:color w:val="FF0000"/>
          <w:sz w:val="16"/>
          <w:szCs w:val="16"/>
          <w:lang w:eastAsia="pt-BR"/>
        </w:rPr>
        <w:t xml:space="preserve"> </w:t>
      </w:r>
      <w:r w:rsidR="00890E63" w:rsidRPr="009D1466">
        <w:rPr>
          <w:rFonts w:ascii="Book Antiqua" w:eastAsia="Times New Roman" w:hAnsi="Book Antiqua" w:cs="Times New Roman"/>
          <w:b/>
          <w:color w:val="FF0000"/>
          <w:sz w:val="16"/>
          <w:szCs w:val="16"/>
          <w:u w:val="single"/>
          <w:lang w:eastAsia="pt-BR"/>
        </w:rPr>
        <w:t>(DPERR-2013/2021)</w:t>
      </w:r>
      <w:r w:rsidR="005A7D54" w:rsidRPr="009D1466">
        <w:rPr>
          <w:rFonts w:ascii="Book Antiqua" w:eastAsia="Times New Roman" w:hAnsi="Book Antiqua" w:cs="Times New Roman"/>
          <w:b/>
          <w:color w:val="FF0000"/>
          <w:sz w:val="16"/>
          <w:szCs w:val="16"/>
          <w:lang w:eastAsia="pt-BR"/>
        </w:rPr>
        <w:t xml:space="preserve"> </w:t>
      </w:r>
      <w:r w:rsidR="005A7D54" w:rsidRPr="009D1466">
        <w:rPr>
          <w:rFonts w:ascii="Book Antiqua" w:eastAsia="Times New Roman" w:hAnsi="Book Antiqua"/>
          <w:b/>
          <w:bCs/>
          <w:color w:val="FF0000"/>
          <w:sz w:val="16"/>
          <w:szCs w:val="16"/>
          <w:u w:val="single"/>
          <w:lang w:eastAsia="pt-BR"/>
        </w:rPr>
        <w:t>(DPEPA-2015/2022)</w:t>
      </w:r>
      <w:r w:rsidR="00E44D4A" w:rsidRPr="009D1466">
        <w:rPr>
          <w:rFonts w:ascii="Book Antiqua" w:eastAsia="Times New Roman" w:hAnsi="Book Antiqua"/>
          <w:b/>
          <w:bCs/>
          <w:color w:val="FF0000"/>
          <w:sz w:val="16"/>
          <w:szCs w:val="16"/>
          <w:lang w:eastAsia="pt-BR"/>
        </w:rPr>
        <w:t xml:space="preserve"> </w:t>
      </w:r>
      <w:r w:rsidR="00E44D4A" w:rsidRPr="009D1466">
        <w:rPr>
          <w:rFonts w:ascii="Book Antiqua" w:eastAsia="Times New Roman" w:hAnsi="Book Antiqua" w:cs="Times New Roman"/>
          <w:b/>
          <w:bCs/>
          <w:color w:val="FF0000"/>
          <w:sz w:val="16"/>
          <w:szCs w:val="16"/>
          <w:u w:val="single"/>
          <w:lang w:eastAsia="pt-BR"/>
        </w:rPr>
        <w:t>(TJMA-2022)</w:t>
      </w:r>
      <w:r w:rsidR="00156C80">
        <w:rPr>
          <w:rFonts w:ascii="Book Antiqua" w:eastAsia="Times New Roman" w:hAnsi="Book Antiqua" w:cs="Times New Roman"/>
          <w:b/>
          <w:bCs/>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(TJPE-2022)</w:t>
      </w:r>
      <w:r w:rsidR="00386A42" w:rsidRPr="009D1466">
        <w:rPr>
          <w:rFonts w:ascii="Book Antiqua" w:eastAsia="Times New Roman" w:hAnsi="Book Antiqua" w:cs="Times New Roman"/>
          <w:b/>
          <w:bCs/>
          <w:color w:val="FF0000"/>
          <w:sz w:val="16"/>
          <w:szCs w:val="16"/>
          <w:lang w:eastAsia="pt-BR"/>
        </w:rPr>
        <w:t xml:space="preserve"> </w:t>
      </w:r>
      <w:r w:rsidR="00386A42" w:rsidRPr="009D1466">
        <w:rPr>
          <w:rFonts w:ascii="Book Antiqua" w:eastAsia="Times New Roman" w:hAnsi="Book Antiqua" w:cs="Times New Roman"/>
          <w:b/>
          <w:bCs/>
          <w:color w:val="FF0000"/>
          <w:sz w:val="16"/>
          <w:szCs w:val="16"/>
          <w:u w:val="single"/>
          <w:lang w:eastAsia="pt-BR"/>
        </w:rPr>
        <w:t>(Cartórios/TJSP-2022)</w:t>
      </w:r>
      <w:r w:rsidR="00E80DD0">
        <w:rPr>
          <w:rFonts w:ascii="Book Antiqua" w:eastAsia="Times New Roman" w:hAnsi="Book Antiqua" w:cs="Times New Roman"/>
          <w:b/>
          <w:bCs/>
          <w:color w:val="FF0000"/>
          <w:sz w:val="16"/>
          <w:szCs w:val="16"/>
          <w:lang w:eastAsia="pt-BR"/>
        </w:rPr>
        <w:t xml:space="preserve"> </w:t>
      </w:r>
      <w:r w:rsidR="00E80DD0">
        <w:rPr>
          <w:rFonts w:ascii="Book Antiqua" w:eastAsia="Times New Roman" w:hAnsi="Book Antiqua" w:cs="Times New Roman"/>
          <w:b/>
          <w:bCs/>
          <w:color w:val="FF0000"/>
          <w:sz w:val="16"/>
          <w:szCs w:val="16"/>
          <w:u w:val="single"/>
          <w:lang w:eastAsia="pt-BR"/>
        </w:rPr>
        <w:t>(PGERO-2022)</w:t>
      </w:r>
      <w:r w:rsidR="00B72209">
        <w:rPr>
          <w:rFonts w:ascii="Book Antiqua" w:eastAsia="Times New Roman" w:hAnsi="Book Antiqua" w:cs="Times New Roman"/>
          <w:b/>
          <w:bCs/>
          <w:color w:val="FF0000"/>
          <w:sz w:val="16"/>
          <w:szCs w:val="16"/>
          <w:lang w:eastAsia="pt-BR"/>
        </w:rPr>
        <w:t xml:space="preserve"> </w:t>
      </w:r>
      <w:r w:rsidR="00B72209" w:rsidRPr="009D1466">
        <w:rPr>
          <w:rFonts w:ascii="Book Antiqua" w:eastAsia="Times New Roman" w:hAnsi="Book Antiqua" w:cs="Times New Roman"/>
          <w:b/>
          <w:bCs/>
          <w:color w:val="FF0000"/>
          <w:sz w:val="16"/>
          <w:szCs w:val="16"/>
          <w:u w:val="single"/>
          <w:lang w:eastAsia="pt-BR"/>
        </w:rPr>
        <w:t>(DPERO-20</w:t>
      </w:r>
      <w:r w:rsidR="00B72209">
        <w:rPr>
          <w:rFonts w:ascii="Book Antiqua" w:eastAsia="Times New Roman" w:hAnsi="Book Antiqua" w:cs="Times New Roman"/>
          <w:b/>
          <w:bCs/>
          <w:color w:val="FF0000"/>
          <w:sz w:val="16"/>
          <w:szCs w:val="16"/>
          <w:u w:val="single"/>
          <w:lang w:eastAsia="pt-BR"/>
        </w:rPr>
        <w:t>23</w:t>
      </w:r>
      <w:r w:rsidR="00B72209" w:rsidRPr="009D1466">
        <w:rPr>
          <w:rFonts w:ascii="Book Antiqua" w:eastAsia="Times New Roman" w:hAnsi="Book Antiqua" w:cs="Times New Roman"/>
          <w:b/>
          <w:bCs/>
          <w:color w:val="FF0000"/>
          <w:sz w:val="16"/>
          <w:szCs w:val="16"/>
          <w:u w:val="single"/>
          <w:lang w:eastAsia="pt-BR"/>
        </w:rPr>
        <w:t>)</w:t>
      </w:r>
      <w:r w:rsidR="00C57156">
        <w:rPr>
          <w:rFonts w:ascii="Book Antiqua" w:eastAsia="Times New Roman" w:hAnsi="Book Antiqua" w:cs="Times New Roman"/>
          <w:b/>
          <w:bCs/>
          <w:color w:val="FF0000"/>
          <w:sz w:val="16"/>
          <w:szCs w:val="16"/>
          <w:lang w:eastAsia="pt-BR"/>
        </w:rPr>
        <w:t xml:space="preserve"> </w:t>
      </w:r>
      <w:r w:rsidR="00C57156">
        <w:rPr>
          <w:rFonts w:ascii="Book Antiqua" w:eastAsia="Times New Roman" w:hAnsi="Book Antiqua" w:cs="Times New Roman"/>
          <w:b/>
          <w:bCs/>
          <w:color w:val="FF0000"/>
          <w:sz w:val="16"/>
          <w:szCs w:val="16"/>
          <w:u w:val="single"/>
          <w:lang w:eastAsia="pt-BR"/>
        </w:rPr>
        <w:t>(Cartórios/TJMA-2023)</w:t>
      </w:r>
      <w:r w:rsidR="006F1570">
        <w:rPr>
          <w:rFonts w:ascii="Book Antiqua" w:eastAsia="Times New Roman" w:hAnsi="Book Antiqua" w:cs="Times New Roman"/>
          <w:b/>
          <w:bCs/>
          <w:color w:val="FF0000"/>
          <w:sz w:val="16"/>
          <w:szCs w:val="16"/>
          <w:lang w:eastAsia="pt-BR"/>
        </w:rPr>
        <w:t xml:space="preserve"> </w:t>
      </w:r>
      <w:r w:rsidR="006F1570">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390FA9" w:rsidRPr="00984B0F" w14:paraId="131B81AE" w14:textId="77777777" w:rsidTr="00390FA9">
        <w:tc>
          <w:tcPr>
            <w:tcW w:w="8494" w:type="dxa"/>
            <w:shd w:val="clear" w:color="auto" w:fill="CCFFFF"/>
          </w:tcPr>
          <w:p w14:paraId="778F4870" w14:textId="55A61388" w:rsidR="00821624" w:rsidRDefault="00821624" w:rsidP="0082162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Pr="00984B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1B19F3">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E44D4A">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5A7D54">
              <w:rPr>
                <w:rFonts w:ascii="Book Antiqua" w:eastAsia="Times New Roman" w:hAnsi="Book Antiqua" w:cs="Times New Roman"/>
                <w:b/>
                <w:i/>
                <w:iCs/>
                <w:color w:val="FF0000"/>
                <w:sz w:val="19"/>
                <w:szCs w:val="19"/>
                <w:highlight w:val="green"/>
                <w:lang w:eastAsia="pt-BR"/>
              </w:rPr>
              <w:t>DPEPA-2022</w:t>
            </w:r>
            <w:r>
              <w:rPr>
                <w:rFonts w:ascii="Book Antiqua" w:eastAsia="Times New Roman" w:hAnsi="Book Antiqua" w:cs="Times New Roman"/>
                <w:b/>
                <w:i/>
                <w:iCs/>
                <w:color w:val="FF0000"/>
                <w:sz w:val="19"/>
                <w:szCs w:val="19"/>
                <w:lang w:eastAsia="pt-BR"/>
              </w:rPr>
              <w:t>: #</w:t>
            </w:r>
            <w:r w:rsidRPr="00B72209">
              <w:rPr>
                <w:rFonts w:ascii="Book Antiqua" w:eastAsia="Times New Roman" w:hAnsi="Book Antiqua" w:cs="Times New Roman"/>
                <w:b/>
                <w:i/>
                <w:iCs/>
                <w:color w:val="FF0000"/>
                <w:sz w:val="19"/>
                <w:szCs w:val="19"/>
                <w:highlight w:val="green"/>
                <w:lang w:eastAsia="pt-BR"/>
              </w:rPr>
              <w:t>DPERO-2023</w:t>
            </w:r>
            <w:r>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 xml:space="preserve">: </w:t>
            </w:r>
            <w:r w:rsidRPr="00821624">
              <w:rPr>
                <w:rFonts w:ascii="Book Antiqua" w:eastAsia="Times New Roman" w:hAnsi="Book Antiqua" w:cs="Times New Roman"/>
                <w:b/>
                <w:bCs/>
                <w:sz w:val="19"/>
                <w:szCs w:val="19"/>
                <w:lang w:eastAsia="pt-BR"/>
              </w:rPr>
              <w:t xml:space="preserve">O art. 49 do CDC dispõe que, quando o contrato de consumo for concluído fora do estabelecimento comercial, o consumidor tem o direito de desistir do negócio em 7 dias ("período de reflexão"), </w:t>
            </w:r>
            <w:r w:rsidRPr="00821624">
              <w:rPr>
                <w:rFonts w:ascii="Book Antiqua" w:eastAsia="Times New Roman" w:hAnsi="Book Antiqua" w:cs="Times New Roman"/>
                <w:b/>
                <w:bCs/>
                <w:sz w:val="19"/>
                <w:szCs w:val="19"/>
                <w:shd w:val="clear" w:color="auto" w:fill="F7CAAC" w:themeFill="accent2" w:themeFillTint="66"/>
                <w:lang w:eastAsia="pt-BR"/>
              </w:rPr>
              <w:t>sem qualquer motivação</w:t>
            </w:r>
            <w:r w:rsidRPr="00821624">
              <w:rPr>
                <w:rFonts w:ascii="Book Antiqua" w:eastAsia="Times New Roman" w:hAnsi="Book Antiqua" w:cs="Times New Roman"/>
                <w:b/>
                <w:bCs/>
                <w:sz w:val="19"/>
                <w:szCs w:val="19"/>
                <w:lang w:eastAsia="pt-BR"/>
              </w:rPr>
              <w:t xml:space="preserve">. Trata-se do direito de arrependimento, que assegura o consumidor a realização de uma compra consciente, equilibrando as relações de consumo. Exercido o direito de arrependimento, o § único do art. 49 do CDC especifica que o consumidor terá de volta, imediatamente e monetariamente atualizados, todos os valores eventualmente pagos, a qualquer título, durante o prazo de reflexão, </w:t>
            </w:r>
            <w:r w:rsidRPr="00821624">
              <w:rPr>
                <w:rFonts w:ascii="Book Antiqua" w:eastAsia="Times New Roman" w:hAnsi="Book Antiqua" w:cs="Times New Roman"/>
                <w:b/>
                <w:bCs/>
                <w:sz w:val="19"/>
                <w:szCs w:val="19"/>
                <w:shd w:val="clear" w:color="auto" w:fill="F7CAAC" w:themeFill="accent2" w:themeFillTint="66"/>
                <w:lang w:eastAsia="pt-BR"/>
              </w:rPr>
              <w:t>entendendo-se incluídos nestes valores todas as despesas com o serviço postal para a devolução do produto</w:t>
            </w:r>
            <w:r w:rsidRPr="00821624">
              <w:rPr>
                <w:rFonts w:ascii="Book Antiqua" w:eastAsia="Times New Roman" w:hAnsi="Book Antiqua" w:cs="Times New Roman"/>
                <w:b/>
                <w:bCs/>
                <w:sz w:val="19"/>
                <w:szCs w:val="19"/>
                <w:lang w:eastAsia="pt-BR"/>
              </w:rPr>
              <w:t xml:space="preserve">, </w:t>
            </w:r>
            <w:r w:rsidRPr="00821624">
              <w:rPr>
                <w:rFonts w:ascii="Book Antiqua" w:eastAsia="Times New Roman" w:hAnsi="Book Antiqua" w:cs="Times New Roman"/>
                <w:b/>
                <w:bCs/>
                <w:sz w:val="19"/>
                <w:szCs w:val="19"/>
                <w:highlight w:val="yellow"/>
                <w:lang w:eastAsia="pt-BR"/>
              </w:rPr>
              <w:t>quantia esta que não pode ser repassada ao consumidor</w:t>
            </w:r>
            <w:r w:rsidRPr="00821624">
              <w:rPr>
                <w:rFonts w:ascii="Book Antiqua" w:eastAsia="Times New Roman" w:hAnsi="Book Antiqua" w:cs="Times New Roman"/>
                <w:b/>
                <w:bCs/>
                <w:sz w:val="19"/>
                <w:szCs w:val="19"/>
                <w:lang w:eastAsia="pt-BR"/>
              </w:rPr>
              <w:t>. Eventuais prejuízos enfrentados pelo fornecedor neste tipo de contratação são inerentes à modalidade de venda agressiva fora do estabelecimento comercial (internet, telefone, domicílio). Aceitar o contrário é criar limitação ao direito de arrependimento legalmente não previsto, além de desestimular tal tipo de comércio tão comum nos dias atuais</w:t>
            </w:r>
            <w:r w:rsidRPr="00984B0F">
              <w:rPr>
                <w:rFonts w:ascii="Book Antiqua" w:eastAsia="Times New Roman" w:hAnsi="Book Antiqua" w:cs="Times New Roman"/>
                <w:bCs/>
                <w:sz w:val="19"/>
                <w:szCs w:val="19"/>
                <w:lang w:eastAsia="pt-BR"/>
              </w:rPr>
              <w:t>. STJ, 2ª T., REsp 1340604/RJ, Rel. Min. Mauro Campbell Marques, j. 15/8/13.</w:t>
            </w:r>
            <w:r>
              <w:rPr>
                <w:rFonts w:ascii="Book Antiqua" w:eastAsia="Times New Roman" w:hAnsi="Book Antiqua" w:cs="Times New Roman"/>
                <w:bCs/>
                <w:sz w:val="19"/>
                <w:szCs w:val="19"/>
                <w:lang w:eastAsia="pt-BR"/>
              </w:rPr>
              <w:t xml:space="preserve"> (...) </w:t>
            </w:r>
            <w:r w:rsidRPr="0096383F">
              <w:rPr>
                <w:rFonts w:ascii="Book Antiqua" w:eastAsia="Times New Roman" w:hAnsi="Book Antiqua" w:cs="Times New Roman"/>
                <w:b/>
                <w:bCs/>
                <w:sz w:val="19"/>
                <w:szCs w:val="19"/>
                <w:shd w:val="clear" w:color="auto" w:fill="F7CAAC" w:themeFill="accent2" w:themeFillTint="66"/>
                <w:lang w:eastAsia="pt-BR"/>
              </w:rPr>
              <w:t>Direito de desistência imotivada</w:t>
            </w:r>
            <w:r>
              <w:rPr>
                <w:rFonts w:ascii="Book Antiqua" w:eastAsia="Times New Roman" w:hAnsi="Book Antiqua" w:cs="Times New Roman"/>
                <w:sz w:val="19"/>
                <w:szCs w:val="19"/>
                <w:lang w:eastAsia="pt-BR"/>
              </w:rPr>
              <w:t>:</w:t>
            </w:r>
            <w:r w:rsidRPr="0096383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w:t>
            </w:r>
            <w:r w:rsidRPr="0096383F">
              <w:rPr>
                <w:rFonts w:ascii="Book Antiqua" w:eastAsia="Times New Roman" w:hAnsi="Book Antiqua" w:cs="Times New Roman"/>
                <w:sz w:val="19"/>
                <w:szCs w:val="19"/>
                <w:lang w:eastAsia="pt-BR"/>
              </w:rPr>
              <w:t xml:space="preserve">entro do prazo legalmente previsto, o consumidor, </w:t>
            </w:r>
            <w:r w:rsidRPr="001B19F3">
              <w:rPr>
                <w:rFonts w:ascii="Book Antiqua" w:eastAsia="Times New Roman" w:hAnsi="Book Antiqua" w:cs="Times New Roman"/>
                <w:b/>
                <w:bCs/>
                <w:sz w:val="19"/>
                <w:szCs w:val="19"/>
                <w:highlight w:val="green"/>
                <w:lang w:eastAsia="pt-BR"/>
              </w:rPr>
              <w:t>independentemente da existência</w:t>
            </w:r>
            <w:r w:rsidRPr="0096383F">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highlight w:val="yellow"/>
                <w:lang w:eastAsia="pt-BR"/>
              </w:rPr>
              <w:t>de qualquer vício do produto ou serviço</w:t>
            </w:r>
            <w:r w:rsidRPr="0096383F">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shd w:val="clear" w:color="auto" w:fill="F7CAAC" w:themeFill="accent2" w:themeFillTint="66"/>
                <w:lang w:eastAsia="pt-BR"/>
              </w:rPr>
              <w:t>pode desistir imotivadamente</w:t>
            </w:r>
            <w:r w:rsidRPr="0096383F">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highlight w:val="yellow"/>
                <w:lang w:eastAsia="pt-BR"/>
              </w:rPr>
              <w:t>da contratação</w:t>
            </w:r>
            <w:r w:rsidRPr="0096383F">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highlight w:val="green"/>
                <w:lang w:eastAsia="pt-BR"/>
              </w:rPr>
              <w:t>não estando sujeito a qualquer condição</w:t>
            </w:r>
            <w:r w:rsidRPr="0096383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6383F">
              <w:rPr>
                <w:rFonts w:ascii="Book Antiqua" w:eastAsia="Times New Roman" w:hAnsi="Book Antiqua" w:cs="Times New Roman"/>
                <w:sz w:val="19"/>
                <w:szCs w:val="19"/>
                <w:lang w:eastAsia="pt-BR"/>
              </w:rPr>
              <w:t>A razão de ser do dispositivo é proteger o consumidor das agressivas (e muitas vezes invasivas) técnicas e estratégias de vendas, frente às quais a capacidade de escolha e de análise da conveniência da compra fica muitas vezes comprometida.</w:t>
            </w:r>
          </w:p>
          <w:tbl>
            <w:tblPr>
              <w:tblStyle w:val="Tabelacomgrade"/>
              <w:tblW w:w="0" w:type="auto"/>
              <w:tblLook w:val="04A0" w:firstRow="1" w:lastRow="0" w:firstColumn="1" w:lastColumn="0" w:noHBand="0" w:noVBand="1"/>
            </w:tblPr>
            <w:tblGrid>
              <w:gridCol w:w="8268"/>
            </w:tblGrid>
            <w:tr w:rsidR="00821624" w14:paraId="7285137A" w14:textId="77777777" w:rsidTr="00821624">
              <w:tc>
                <w:tcPr>
                  <w:tcW w:w="8268" w:type="dxa"/>
                  <w:shd w:val="clear" w:color="auto" w:fill="FFFFFF" w:themeFill="background1"/>
                </w:tcPr>
                <w:p w14:paraId="3B778062" w14:textId="0A3246BD" w:rsidR="00821624" w:rsidRDefault="00821624" w:rsidP="00821624">
                  <w:pPr>
                    <w:jc w:val="both"/>
                    <w:rPr>
                      <w:rFonts w:ascii="Book Antiqua" w:eastAsia="Times New Roman" w:hAnsi="Book Antiqua" w:cs="Times New Roman"/>
                      <w:b/>
                      <w:sz w:val="19"/>
                      <w:szCs w:val="19"/>
                      <w:lang w:eastAsia="pt-BR"/>
                    </w:rPr>
                  </w:pPr>
                  <w:r w:rsidRPr="00821624">
                    <w:rPr>
                      <w:rFonts w:ascii="Book Antiqua" w:eastAsia="Times New Roman" w:hAnsi="Book Antiqua" w:cs="Times New Roman"/>
                      <w:b/>
                      <w:sz w:val="18"/>
                      <w:szCs w:val="18"/>
                      <w:lang w:eastAsia="pt-BR"/>
                    </w:rPr>
                    <w:lastRenderedPageBreak/>
                    <w:t>(</w:t>
                  </w:r>
                  <w:r w:rsidRPr="00821624">
                    <w:rPr>
                      <w:rFonts w:ascii="Book Antiqua" w:eastAsia="Times New Roman" w:hAnsi="Book Antiqua" w:cs="Times New Roman"/>
                      <w:b/>
                      <w:sz w:val="18"/>
                      <w:szCs w:val="18"/>
                      <w:highlight w:val="yellow"/>
                      <w:lang w:eastAsia="pt-BR"/>
                    </w:rPr>
                    <w:t>DPERO-2023-CESPE</w:t>
                  </w:r>
                  <w:r w:rsidRPr="00821624">
                    <w:rPr>
                      <w:rFonts w:ascii="Book Antiqua" w:eastAsia="Times New Roman" w:hAnsi="Book Antiqua" w:cs="Times New Roman"/>
                      <w:b/>
                      <w:sz w:val="18"/>
                      <w:szCs w:val="18"/>
                      <w:lang w:eastAsia="pt-BR"/>
                    </w:rPr>
                    <w:t>)</w:t>
                  </w:r>
                  <w:r w:rsidRPr="00821624">
                    <w:rPr>
                      <w:rFonts w:ascii="Book Antiqua" w:eastAsia="Times New Roman" w:hAnsi="Book Antiqua" w:cs="Times New Roman"/>
                      <w:sz w:val="18"/>
                      <w:szCs w:val="18"/>
                      <w:lang w:eastAsia="pt-BR"/>
                    </w:rPr>
                    <w:t>: Mariana comprou uma roupa nova pela Internet. Ao receber o produto em casa, além de não ter gostado do tecido, notou que o tamanho da roupa não lhe caiu bem, razão pela qual pretende exercer o direito de arrependimento. Acerca dessa situação hipotética e do direito de arrependimento, julgue o próximo item:</w:t>
                  </w:r>
                  <w:r w:rsidRPr="00821624">
                    <w:rPr>
                      <w:sz w:val="20"/>
                      <w:szCs w:val="20"/>
                    </w:rPr>
                    <w:t xml:space="preserve"> </w:t>
                  </w:r>
                  <w:r w:rsidRPr="00821624">
                    <w:rPr>
                      <w:rFonts w:ascii="Book Antiqua" w:eastAsia="Times New Roman" w:hAnsi="Book Antiqua" w:cs="Times New Roman"/>
                      <w:sz w:val="18"/>
                      <w:szCs w:val="18"/>
                      <w:lang w:eastAsia="pt-BR"/>
                    </w:rPr>
                    <w:t xml:space="preserve">Mariana pode exercer o direito de arrependimento no prazo de sete dias do recebimento do produto, sem necessidade de motivação para tal desistência. </w:t>
                  </w:r>
                  <w:r w:rsidRPr="00821624">
                    <w:rPr>
                      <w:rFonts w:ascii="Book Antiqua" w:eastAsia="Times New Roman" w:hAnsi="Book Antiqua" w:cs="Times New Roman"/>
                      <w:b/>
                      <w:sz w:val="18"/>
                      <w:szCs w:val="18"/>
                      <w:lang w:eastAsia="pt-BR"/>
                    </w:rPr>
                    <w:t>BL: art. 49, CDC.</w:t>
                  </w:r>
                </w:p>
              </w:tc>
            </w:tr>
          </w:tbl>
          <w:p w14:paraId="623B9F78" w14:textId="77777777" w:rsidR="00821624" w:rsidRDefault="00821624" w:rsidP="00821624">
            <w:pPr>
              <w:jc w:val="both"/>
              <w:rPr>
                <w:rFonts w:ascii="Book Antiqua" w:eastAsia="Times New Roman" w:hAnsi="Book Antiqua" w:cs="Times New Roman"/>
                <w:b/>
                <w:sz w:val="19"/>
                <w:szCs w:val="19"/>
                <w:lang w:eastAsia="pt-BR"/>
              </w:rPr>
            </w:pPr>
          </w:p>
          <w:p w14:paraId="4222C4BB" w14:textId="091B28DD" w:rsidR="00C57156" w:rsidRDefault="00C57156" w:rsidP="0082162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7156">
              <w:rPr>
                <w:rFonts w:ascii="Book Antiqua" w:eastAsia="Times New Roman" w:hAnsi="Book Antiqua" w:cs="Times New Roman"/>
                <w:bCs/>
                <w:sz w:val="19"/>
                <w:szCs w:val="19"/>
                <w:lang w:eastAsia="pt-BR"/>
              </w:rPr>
              <w:t>Maria Helena, residente na cidade de Colina</w:t>
            </w:r>
            <w:r>
              <w:rPr>
                <w:rFonts w:ascii="Book Antiqua" w:eastAsia="Times New Roman" w:hAnsi="Book Antiqua" w:cs="Times New Roman"/>
                <w:bCs/>
                <w:sz w:val="19"/>
                <w:szCs w:val="19"/>
                <w:lang w:eastAsia="pt-BR"/>
              </w:rPr>
              <w:t>s/</w:t>
            </w:r>
            <w:r w:rsidRPr="00C57156">
              <w:rPr>
                <w:rFonts w:ascii="Book Antiqua" w:eastAsia="Times New Roman" w:hAnsi="Book Antiqua" w:cs="Times New Roman"/>
                <w:bCs/>
                <w:sz w:val="19"/>
                <w:szCs w:val="19"/>
                <w:lang w:eastAsia="pt-BR"/>
              </w:rPr>
              <w:t>MA, após consultar sites na internet, adquiriu e pagou por vários pares de sapato de uma loja virtual. Seis dias após receber os produtos em seu domicílio, apesar da excelente qualidade das mercadorias, desistiu da compra. Quanto ao direito de arrependimento, é correto afirmar que Maria Helena tem direto a desistir da aquisição dos calçados, bem como direito</w:t>
            </w:r>
            <w:r>
              <w:rPr>
                <w:rFonts w:ascii="Book Antiqua" w:eastAsia="Times New Roman" w:hAnsi="Book Antiqua" w:cs="Times New Roman"/>
                <w:bCs/>
                <w:sz w:val="19"/>
                <w:szCs w:val="19"/>
                <w:lang w:eastAsia="pt-BR"/>
              </w:rPr>
              <w:t xml:space="preserve"> </w:t>
            </w:r>
            <w:r w:rsidRPr="00C57156">
              <w:rPr>
                <w:rFonts w:ascii="Book Antiqua" w:eastAsia="Times New Roman" w:hAnsi="Book Antiqua" w:cs="Times New Roman"/>
                <w:bCs/>
                <w:sz w:val="19"/>
                <w:szCs w:val="19"/>
                <w:lang w:eastAsia="pt-BR"/>
              </w:rPr>
              <w:t>ao recebimento integral do valor pago, devidamente atualizado monetariamente.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984B0F">
              <w:rPr>
                <w:rFonts w:ascii="Book Antiqua" w:eastAsia="Times New Roman" w:hAnsi="Book Antiqua" w:cs="Times New Roman"/>
                <w:b/>
                <w:sz w:val="19"/>
                <w:szCs w:val="19"/>
                <w:lang w:eastAsia="pt-BR"/>
              </w:rPr>
              <w:t xml:space="preserve"> CDC.</w:t>
            </w:r>
          </w:p>
          <w:p w14:paraId="52F1D5F4" w14:textId="77777777" w:rsidR="00821624" w:rsidRDefault="00821624" w:rsidP="00821624">
            <w:pPr>
              <w:jc w:val="both"/>
              <w:rPr>
                <w:rFonts w:ascii="Book Antiqua" w:eastAsia="Times New Roman" w:hAnsi="Book Antiqua" w:cs="Times New Roman"/>
                <w:b/>
                <w:sz w:val="19"/>
                <w:szCs w:val="19"/>
                <w:lang w:eastAsia="pt-BR"/>
              </w:rPr>
            </w:pPr>
          </w:p>
          <w:p w14:paraId="4A69CA75" w14:textId="5D9C5EE8" w:rsidR="00890E63" w:rsidRDefault="00890E63" w:rsidP="0082162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90E63">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E63">
              <w:rPr>
                <w:rFonts w:ascii="Book Antiqua" w:eastAsia="Times New Roman" w:hAnsi="Book Antiqua" w:cs="Times New Roman"/>
                <w:bCs/>
                <w:sz w:val="19"/>
                <w:szCs w:val="19"/>
                <w:lang w:eastAsia="pt-BR"/>
              </w:rPr>
              <w:t xml:space="preserve">Patrícia foi até uma loja de materiais de construção, onde comprou uma luminária, pagando o preço à vista. Ao chegar em casa, porém, arrependeu-se da compra, pois descobriu, pela internet, anúncio de uma loja concorrente ofertando o mesmo produto por preço menor. Por isso, retornou à loja algumas horas depois no intuito de desfazer o negócio e reaver o valor pago, exibindo ao vendedor o anúncio do concorrente. De acordo com o </w:t>
            </w:r>
            <w:r>
              <w:rPr>
                <w:rFonts w:ascii="Book Antiqua" w:eastAsia="Times New Roman" w:hAnsi="Book Antiqua" w:cs="Times New Roman"/>
                <w:bCs/>
                <w:sz w:val="19"/>
                <w:szCs w:val="19"/>
                <w:lang w:eastAsia="pt-BR"/>
              </w:rPr>
              <w:t>CDC</w:t>
            </w:r>
            <w:r w:rsidRPr="00890E63">
              <w:rPr>
                <w:rFonts w:ascii="Book Antiqua" w:eastAsia="Times New Roman" w:hAnsi="Book Antiqua" w:cs="Times New Roman"/>
                <w:bCs/>
                <w:sz w:val="19"/>
                <w:szCs w:val="19"/>
                <w:lang w:eastAsia="pt-BR"/>
              </w:rPr>
              <w:t>, Patrícia</w:t>
            </w:r>
            <w:r>
              <w:rPr>
                <w:rFonts w:ascii="Book Antiqua" w:eastAsia="Times New Roman" w:hAnsi="Book Antiqua" w:cs="Times New Roman"/>
                <w:bCs/>
                <w:sz w:val="19"/>
                <w:szCs w:val="19"/>
                <w:lang w:eastAsia="pt-BR"/>
              </w:rPr>
              <w:t xml:space="preserve"> </w:t>
            </w:r>
            <w:r w:rsidRPr="00890E63">
              <w:rPr>
                <w:rFonts w:ascii="Book Antiqua" w:eastAsia="Times New Roman" w:hAnsi="Book Antiqua" w:cs="Times New Roman"/>
                <w:bCs/>
                <w:sz w:val="19"/>
                <w:szCs w:val="19"/>
                <w:lang w:eastAsia="pt-BR"/>
              </w:rPr>
              <w:t>não poderá desistir da compra, nem exigir do vendedor a restituição da diferença do preço praticado pelo concorrente.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984B0F">
              <w:rPr>
                <w:rFonts w:ascii="Book Antiqua" w:eastAsia="Times New Roman" w:hAnsi="Book Antiqua" w:cs="Times New Roman"/>
                <w:b/>
                <w:sz w:val="19"/>
                <w:szCs w:val="19"/>
                <w:lang w:eastAsia="pt-BR"/>
              </w:rPr>
              <w:t xml:space="preserve"> CDC.</w:t>
            </w:r>
          </w:p>
          <w:p w14:paraId="6709DE30" w14:textId="77777777" w:rsidR="00821624" w:rsidRDefault="00821624" w:rsidP="00821624">
            <w:pPr>
              <w:jc w:val="both"/>
              <w:rPr>
                <w:rFonts w:ascii="Book Antiqua" w:eastAsia="Times New Roman" w:hAnsi="Book Antiqua" w:cs="Times New Roman"/>
                <w:b/>
                <w:sz w:val="19"/>
                <w:szCs w:val="19"/>
                <w:lang w:eastAsia="pt-BR"/>
              </w:rPr>
            </w:pPr>
          </w:p>
          <w:p w14:paraId="576B55AF" w14:textId="22A9CC28" w:rsidR="00390FA9" w:rsidRPr="00984B0F" w:rsidRDefault="00390FA9" w:rsidP="0082162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D12B86">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Os valores eventualmente pagos, a qualquer título, durante o prazo de reflexão, serão devolvidos, de imediato, monetariamente atualizados, se o consumidor exercitar o direito de arrependimento. </w:t>
            </w:r>
            <w:r w:rsidRPr="00984B0F">
              <w:rPr>
                <w:rFonts w:ascii="Book Antiqua" w:eastAsia="Times New Roman" w:hAnsi="Book Antiqua" w:cs="Times New Roman"/>
                <w:b/>
                <w:sz w:val="19"/>
                <w:szCs w:val="19"/>
                <w:lang w:eastAsia="pt-BR"/>
              </w:rPr>
              <w:t>BL: art. 49, § único, CDC.</w:t>
            </w:r>
          </w:p>
          <w:p w14:paraId="42861ED4" w14:textId="77777777" w:rsidR="00821624" w:rsidRDefault="00821624" w:rsidP="00821624">
            <w:pPr>
              <w:jc w:val="both"/>
              <w:rPr>
                <w:rFonts w:ascii="Book Antiqua" w:eastAsia="Times New Roman" w:hAnsi="Book Antiqua" w:cs="Times New Roman"/>
                <w:b/>
                <w:sz w:val="19"/>
                <w:szCs w:val="19"/>
                <w:lang w:eastAsia="pt-BR"/>
              </w:rPr>
            </w:pPr>
          </w:p>
          <w:p w14:paraId="4BC30173" w14:textId="009DD878" w:rsidR="003D1AC7" w:rsidRPr="00821624" w:rsidRDefault="006E30D9" w:rsidP="0082162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Tatiana adquire um sistema de som nas Casas Ceará e, sete dias depois, considera o aparelho como de pouca potência e procura devolvê-lo, arguindo o prazo de reflexão previsto no CDC. Casas Ceará: não será obrigada a aceitar o aparelho de som de volta, uma vez que o prazo de reflexão não se aplica às mercadorias adquiridas no próprio estabelecimento. </w:t>
            </w:r>
            <w:r w:rsidRPr="00984B0F">
              <w:rPr>
                <w:rFonts w:ascii="Book Antiqua" w:eastAsia="Times New Roman" w:hAnsi="Book Antiqua" w:cs="Times New Roman"/>
                <w:b/>
                <w:sz w:val="19"/>
                <w:szCs w:val="19"/>
                <w:lang w:eastAsia="pt-BR"/>
              </w:rPr>
              <w:t>BL: art. 49, § único, CDC</w:t>
            </w:r>
            <w:r w:rsidR="00821624">
              <w:rPr>
                <w:rFonts w:ascii="Book Antiqua" w:eastAsia="Times New Roman" w:hAnsi="Book Antiqua" w:cs="Times New Roman"/>
                <w:b/>
                <w:sz w:val="19"/>
                <w:szCs w:val="19"/>
                <w:lang w:eastAsia="pt-BR"/>
              </w:rPr>
              <w:t>.</w:t>
            </w:r>
          </w:p>
        </w:tc>
      </w:tr>
    </w:tbl>
    <w:p w14:paraId="214AAF14" w14:textId="09450676" w:rsidR="004973ED" w:rsidRPr="00156C8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50</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garantia contratual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 complementar</w:t>
      </w:r>
      <w:r w:rsidRPr="00984B0F">
        <w:rPr>
          <w:rFonts w:ascii="Book Antiqua" w:eastAsia="Times New Roman" w:hAnsi="Book Antiqua" w:cs="Times New Roman"/>
          <w:b/>
          <w:color w:val="FF0000"/>
          <w:sz w:val="19"/>
          <w:szCs w:val="19"/>
          <w:lang w:eastAsia="pt-BR"/>
        </w:rPr>
        <w:t xml:space="preserve"> </w:t>
      </w:r>
      <w:r w:rsidRPr="00984B0F">
        <w:rPr>
          <w:rFonts w:ascii="Book Antiqua" w:eastAsia="Times New Roman" w:hAnsi="Book Antiqua" w:cs="Times New Roman"/>
          <w:b/>
          <w:sz w:val="19"/>
          <w:szCs w:val="19"/>
          <w:lang w:eastAsia="pt-BR"/>
        </w:rPr>
        <w:t xml:space="preserve">à </w:t>
      </w:r>
      <w:r w:rsidRPr="00984B0F">
        <w:rPr>
          <w:rFonts w:ascii="Book Antiqua" w:eastAsia="Times New Roman" w:hAnsi="Book Antiqua" w:cs="Times New Roman"/>
          <w:b/>
          <w:caps/>
          <w:sz w:val="19"/>
          <w:szCs w:val="19"/>
          <w:shd w:val="clear" w:color="auto" w:fill="F7CAAC" w:themeFill="accent2" w:themeFillTint="66"/>
          <w:lang w:eastAsia="pt-BR"/>
        </w:rPr>
        <w:t>legal</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highlight w:val="green"/>
          <w:lang w:eastAsia="pt-BR"/>
        </w:rPr>
        <w:t>será conferida</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caps/>
          <w:sz w:val="19"/>
          <w:szCs w:val="19"/>
          <w:highlight w:val="cyan"/>
          <w:lang w:eastAsia="pt-BR"/>
        </w:rPr>
        <w:t>termo escrito</w:t>
      </w:r>
      <w:r w:rsidRPr="009D1466">
        <w:rPr>
          <w:rFonts w:ascii="Book Antiqua" w:eastAsia="Times New Roman" w:hAnsi="Book Antiqua" w:cs="Times New Roman"/>
          <w:sz w:val="16"/>
          <w:szCs w:val="16"/>
          <w:lang w:eastAsia="pt-BR"/>
        </w:rPr>
        <w:t>.</w:t>
      </w:r>
      <w:r w:rsidR="00BD08DC" w:rsidRPr="009D1466">
        <w:rPr>
          <w:rFonts w:ascii="Book Antiqua" w:eastAsia="Times New Roman" w:hAnsi="Book Antiqua" w:cs="Times New Roman"/>
          <w:sz w:val="16"/>
          <w:szCs w:val="16"/>
          <w:lang w:eastAsia="pt-BR"/>
        </w:rPr>
        <w:t xml:space="preserve"> </w:t>
      </w:r>
      <w:r w:rsidR="00BD08DC" w:rsidRPr="009D1466">
        <w:rPr>
          <w:rFonts w:ascii="Book Antiqua" w:eastAsia="Times New Roman" w:hAnsi="Book Antiqua" w:cs="Times New Roman"/>
          <w:b/>
          <w:color w:val="FF0000"/>
          <w:sz w:val="16"/>
          <w:szCs w:val="16"/>
          <w:u w:val="single"/>
          <w:lang w:eastAsia="pt-BR"/>
        </w:rPr>
        <w:t>(TJPI-2007)</w:t>
      </w:r>
      <w:r w:rsidR="00D97DCC" w:rsidRPr="009D1466">
        <w:rPr>
          <w:rFonts w:ascii="Book Antiqua" w:eastAsia="Times New Roman" w:hAnsi="Book Antiqua" w:cs="Times New Roman"/>
          <w:b/>
          <w:color w:val="FF0000"/>
          <w:sz w:val="16"/>
          <w:szCs w:val="16"/>
          <w:lang w:eastAsia="pt-BR"/>
        </w:rPr>
        <w:t xml:space="preserve"> </w:t>
      </w:r>
      <w:r w:rsidR="00D97DCC" w:rsidRPr="009D1466">
        <w:rPr>
          <w:rFonts w:ascii="Book Antiqua" w:hAnsi="Book Antiqua" w:cs="Times New Roman"/>
          <w:b/>
          <w:color w:val="FF0000"/>
          <w:sz w:val="16"/>
          <w:szCs w:val="16"/>
          <w:u w:val="single"/>
        </w:rPr>
        <w:t>(MPMT-2008)</w:t>
      </w:r>
      <w:r w:rsidR="00660684" w:rsidRPr="009D1466">
        <w:rPr>
          <w:rFonts w:ascii="Book Antiqua" w:eastAsia="Times New Roman" w:hAnsi="Book Antiqua" w:cs="Times New Roman"/>
          <w:b/>
          <w:color w:val="FF0000"/>
          <w:sz w:val="16"/>
          <w:szCs w:val="16"/>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99309D" w:rsidRPr="009D1466">
        <w:rPr>
          <w:rFonts w:ascii="Book Antiqua" w:eastAsia="Times New Roman" w:hAnsi="Book Antiqua" w:cs="Times New Roman"/>
          <w:b/>
          <w:color w:val="FF0000"/>
          <w:sz w:val="16"/>
          <w:szCs w:val="16"/>
          <w:lang w:eastAsia="pt-BR"/>
        </w:rPr>
        <w:t xml:space="preserve"> </w:t>
      </w:r>
      <w:r w:rsidR="00D6121D" w:rsidRPr="009D1466">
        <w:rPr>
          <w:rFonts w:ascii="Book Antiqua" w:eastAsia="Times New Roman" w:hAnsi="Book Antiqua" w:cs="Times New Roman"/>
          <w:b/>
          <w:color w:val="FF0000"/>
          <w:sz w:val="16"/>
          <w:szCs w:val="16"/>
          <w:u w:val="single"/>
          <w:lang w:eastAsia="pt-BR"/>
        </w:rPr>
        <w:t>(TJSP-2011)</w:t>
      </w:r>
      <w:r w:rsidR="0003771E"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(TJAC-2012)</w:t>
      </w:r>
      <w:r w:rsidR="0074011C" w:rsidRPr="009D1466">
        <w:rPr>
          <w:rFonts w:ascii="Book Antiqua" w:eastAsia="Times New Roman" w:hAnsi="Book Antiqua" w:cs="Times New Roman"/>
          <w:b/>
          <w:color w:val="FF0000"/>
          <w:sz w:val="16"/>
          <w:szCs w:val="16"/>
          <w:lang w:eastAsia="pt-BR"/>
        </w:rPr>
        <w:t xml:space="preserve"> </w:t>
      </w:r>
      <w:r w:rsidR="0074011C" w:rsidRPr="009D1466">
        <w:rPr>
          <w:rFonts w:ascii="Book Antiqua" w:eastAsia="Times New Roman" w:hAnsi="Book Antiqua" w:cs="Times New Roman"/>
          <w:b/>
          <w:color w:val="FF0000"/>
          <w:sz w:val="16"/>
          <w:szCs w:val="16"/>
          <w:u w:val="single"/>
          <w:lang w:eastAsia="pt-BR"/>
        </w:rPr>
        <w:t>(TJGO-2012)</w:t>
      </w:r>
      <w:r w:rsidR="00DB67D5" w:rsidRPr="009D1466">
        <w:rPr>
          <w:rFonts w:ascii="Book Antiqua" w:eastAsia="Times New Roman" w:hAnsi="Book Antiqua" w:cs="Times New Roman"/>
          <w:b/>
          <w:color w:val="FF0000"/>
          <w:sz w:val="16"/>
          <w:szCs w:val="16"/>
          <w:lang w:eastAsia="pt-BR"/>
        </w:rPr>
        <w:t xml:space="preserve"> </w:t>
      </w:r>
      <w:r w:rsidR="00DB67D5" w:rsidRPr="009D1466">
        <w:rPr>
          <w:rFonts w:ascii="Book Antiqua" w:eastAsia="Times New Roman" w:hAnsi="Book Antiqua" w:cs="Times New Roman"/>
          <w:b/>
          <w:color w:val="FF0000"/>
          <w:sz w:val="16"/>
          <w:szCs w:val="16"/>
          <w:u w:val="single"/>
          <w:lang w:eastAsia="pt-BR"/>
        </w:rPr>
        <w:t>(TJDFT-2012)</w:t>
      </w:r>
      <w:r w:rsidR="009D5E53" w:rsidRPr="009D1466">
        <w:rPr>
          <w:rFonts w:ascii="Book Antiqua" w:eastAsia="Times New Roman" w:hAnsi="Book Antiqua" w:cs="Times New Roman"/>
          <w:b/>
          <w:color w:val="FF0000"/>
          <w:sz w:val="16"/>
          <w:szCs w:val="16"/>
          <w:lang w:eastAsia="pt-BR"/>
        </w:rPr>
        <w:t xml:space="preserve"> </w:t>
      </w:r>
      <w:r w:rsidR="009D5E53" w:rsidRPr="009D1466">
        <w:rPr>
          <w:rFonts w:ascii="Book Antiqua" w:hAnsi="Book Antiqua"/>
          <w:b/>
          <w:color w:val="FF0000"/>
          <w:sz w:val="16"/>
          <w:szCs w:val="16"/>
          <w:u w:val="single"/>
        </w:rPr>
        <w:t>(TJPA-2012)</w:t>
      </w:r>
      <w:r w:rsidR="00EA0A25" w:rsidRPr="009D1466">
        <w:rPr>
          <w:rFonts w:ascii="Book Antiqua" w:hAnsi="Book Antiqua"/>
          <w:b/>
          <w:color w:val="FF0000"/>
          <w:sz w:val="16"/>
          <w:szCs w:val="16"/>
        </w:rPr>
        <w:t xml:space="preserve"> </w:t>
      </w:r>
      <w:r w:rsidR="00EA0A25" w:rsidRPr="009D1466">
        <w:rPr>
          <w:rFonts w:ascii="Book Antiqua" w:hAnsi="Book Antiqua"/>
          <w:b/>
          <w:color w:val="FF0000"/>
          <w:sz w:val="16"/>
          <w:szCs w:val="16"/>
          <w:u w:val="single"/>
        </w:rPr>
        <w:t>(MPGO-2012)</w:t>
      </w:r>
      <w:r w:rsidR="00F63BD6" w:rsidRPr="009D1466">
        <w:rPr>
          <w:rFonts w:ascii="Book Antiqua" w:hAnsi="Book Antiqua"/>
          <w:b/>
          <w:color w:val="FF0000"/>
          <w:sz w:val="16"/>
          <w:szCs w:val="16"/>
        </w:rPr>
        <w:t xml:space="preserve"> </w:t>
      </w:r>
      <w:r w:rsidR="00BA27C9" w:rsidRPr="009D1466">
        <w:rPr>
          <w:rFonts w:ascii="Book Antiqua" w:eastAsia="Times New Roman" w:hAnsi="Book Antiqua" w:cs="Times New Roman"/>
          <w:b/>
          <w:color w:val="FF0000"/>
          <w:sz w:val="16"/>
          <w:szCs w:val="16"/>
          <w:u w:val="single"/>
          <w:lang w:eastAsia="pt-BR"/>
        </w:rPr>
        <w:t>(DPESE-2012)</w:t>
      </w:r>
      <w:r w:rsidR="00EB7D09" w:rsidRPr="009D1466">
        <w:rPr>
          <w:rFonts w:ascii="Book Antiqua" w:eastAsia="Times New Roman" w:hAnsi="Book Antiqua" w:cs="Times New Roman"/>
          <w:b/>
          <w:color w:val="FF0000"/>
          <w:sz w:val="16"/>
          <w:szCs w:val="16"/>
          <w:lang w:eastAsia="pt-BR"/>
        </w:rPr>
        <w:t xml:space="preserve"> </w:t>
      </w:r>
      <w:r w:rsidR="00EB7D09" w:rsidRPr="009D1466">
        <w:rPr>
          <w:rFonts w:ascii="Book Antiqua" w:eastAsia="Times New Roman" w:hAnsi="Book Antiqua" w:cs="Times New Roman"/>
          <w:b/>
          <w:color w:val="FF0000"/>
          <w:sz w:val="16"/>
          <w:szCs w:val="16"/>
          <w:u w:val="single"/>
          <w:lang w:eastAsia="pt-BR"/>
        </w:rPr>
        <w:t>(TJSC-2010/2013)</w:t>
      </w:r>
      <w:r w:rsidR="00264656" w:rsidRPr="009D1466">
        <w:rPr>
          <w:rFonts w:ascii="Book Antiqua" w:eastAsia="Times New Roman" w:hAnsi="Book Antiqua" w:cs="Times New Roman"/>
          <w:b/>
          <w:color w:val="FF0000"/>
          <w:sz w:val="16"/>
          <w:szCs w:val="16"/>
          <w:lang w:eastAsia="pt-BR"/>
        </w:rPr>
        <w:t xml:space="preserve"> </w:t>
      </w:r>
      <w:r w:rsidR="00264656" w:rsidRPr="009D1466">
        <w:rPr>
          <w:rFonts w:ascii="Book Antiqua" w:eastAsia="Times New Roman" w:hAnsi="Book Antiqua" w:cs="Times New Roman"/>
          <w:b/>
          <w:color w:val="FF0000"/>
          <w:sz w:val="16"/>
          <w:szCs w:val="16"/>
          <w:u w:val="single"/>
          <w:lang w:eastAsia="pt-BR"/>
        </w:rPr>
        <w:t>(TJPR-2013)</w:t>
      </w:r>
      <w:r w:rsidR="0062728D" w:rsidRPr="009D1466">
        <w:rPr>
          <w:rFonts w:ascii="Book Antiqua" w:eastAsia="Times New Roman" w:hAnsi="Book Antiqua" w:cs="Times New Roman"/>
          <w:b/>
          <w:color w:val="FF0000"/>
          <w:sz w:val="16"/>
          <w:szCs w:val="16"/>
          <w:lang w:eastAsia="pt-BR"/>
        </w:rPr>
        <w:t xml:space="preserve"> </w:t>
      </w:r>
      <w:bookmarkStart w:id="139" w:name="_Hlk72857127"/>
      <w:r w:rsidR="0062728D" w:rsidRPr="009D1466">
        <w:rPr>
          <w:rFonts w:ascii="Book Antiqua" w:eastAsia="Times New Roman" w:hAnsi="Book Antiqua" w:cs="Times New Roman"/>
          <w:b/>
          <w:color w:val="FF0000"/>
          <w:sz w:val="16"/>
          <w:szCs w:val="16"/>
          <w:u w:val="single"/>
          <w:lang w:eastAsia="pt-BR"/>
        </w:rPr>
        <w:t>(MPRO-2013)</w:t>
      </w:r>
      <w:bookmarkEnd w:id="139"/>
      <w:r w:rsidR="00A05331" w:rsidRPr="009D1466">
        <w:rPr>
          <w:rFonts w:ascii="Book Antiqua" w:eastAsia="Times New Roman" w:hAnsi="Book Antiqua" w:cs="Times New Roman"/>
          <w:b/>
          <w:color w:val="FF0000"/>
          <w:sz w:val="16"/>
          <w:szCs w:val="16"/>
          <w:lang w:eastAsia="pt-BR"/>
        </w:rPr>
        <w:t xml:space="preserve"> </w:t>
      </w:r>
      <w:r w:rsidR="00A05331" w:rsidRPr="009D1466">
        <w:rPr>
          <w:rFonts w:ascii="Book Antiqua" w:eastAsia="Times New Roman" w:hAnsi="Book Antiqua" w:cs="Times New Roman"/>
          <w:b/>
          <w:bCs/>
          <w:color w:val="FF0000"/>
          <w:sz w:val="16"/>
          <w:szCs w:val="16"/>
          <w:u w:val="single"/>
          <w:lang w:eastAsia="pt-BR"/>
        </w:rPr>
        <w:t>(DPEPR-2012/2014)</w:t>
      </w:r>
      <w:r w:rsidR="005C426D" w:rsidRPr="009D1466">
        <w:rPr>
          <w:rFonts w:ascii="Book Antiqua" w:eastAsia="Times New Roman" w:hAnsi="Book Antiqua" w:cs="Times New Roman"/>
          <w:b/>
          <w:color w:val="FF0000"/>
          <w:sz w:val="16"/>
          <w:szCs w:val="16"/>
          <w:lang w:eastAsia="pt-BR"/>
        </w:rPr>
        <w:t xml:space="preserve"> </w:t>
      </w:r>
      <w:r w:rsidR="005C426D" w:rsidRPr="009D1466">
        <w:rPr>
          <w:rFonts w:ascii="Book Antiqua" w:hAnsi="Book Antiqua"/>
          <w:b/>
          <w:color w:val="FF0000"/>
          <w:sz w:val="16"/>
          <w:szCs w:val="16"/>
          <w:u w:val="single"/>
        </w:rPr>
        <w:t>(MPMA-2014)</w:t>
      </w:r>
      <w:r w:rsidR="001E5A83" w:rsidRPr="009D1466">
        <w:rPr>
          <w:rFonts w:ascii="Book Antiqua" w:hAnsi="Book Antiqua"/>
          <w:b/>
          <w:color w:val="FF0000"/>
          <w:sz w:val="16"/>
          <w:szCs w:val="16"/>
        </w:rPr>
        <w:t xml:space="preserve"> </w:t>
      </w:r>
      <w:r w:rsidR="001E5A83" w:rsidRPr="009D1466">
        <w:rPr>
          <w:rFonts w:ascii="Book Antiqua" w:hAnsi="Book Antiqua"/>
          <w:b/>
          <w:color w:val="FF0000"/>
          <w:sz w:val="16"/>
          <w:szCs w:val="16"/>
          <w:u w:val="single"/>
        </w:rPr>
        <w:t>(DPEGO-2014)</w:t>
      </w:r>
      <w:r w:rsidR="00343464" w:rsidRPr="009D1466">
        <w:rPr>
          <w:rFonts w:ascii="Book Antiqua" w:hAnsi="Book Antiqua"/>
          <w:b/>
          <w:color w:val="FF0000"/>
          <w:sz w:val="16"/>
          <w:szCs w:val="16"/>
        </w:rPr>
        <w:t xml:space="preserve"> </w:t>
      </w:r>
      <w:r w:rsidR="00343464" w:rsidRPr="009D1466">
        <w:rPr>
          <w:rFonts w:ascii="Book Antiqua" w:eastAsia="Times New Roman" w:hAnsi="Book Antiqua" w:cs="Times New Roman"/>
          <w:b/>
          <w:color w:val="FF0000"/>
          <w:sz w:val="16"/>
          <w:szCs w:val="16"/>
          <w:u w:val="single"/>
          <w:lang w:eastAsia="pt-BR"/>
        </w:rPr>
        <w:t>(DPEPB-2014)</w:t>
      </w:r>
      <w:r w:rsidR="00474E9B" w:rsidRPr="009D1466">
        <w:rPr>
          <w:rFonts w:ascii="Book Antiqua" w:hAnsi="Book Antiqua"/>
          <w:b/>
          <w:color w:val="FF0000"/>
          <w:sz w:val="16"/>
          <w:szCs w:val="16"/>
        </w:rPr>
        <w:t xml:space="preserve"> </w:t>
      </w:r>
      <w:r w:rsidR="00474E9B" w:rsidRPr="009D1466">
        <w:rPr>
          <w:rFonts w:ascii="Book Antiqua" w:eastAsia="Times New Roman" w:hAnsi="Book Antiqua" w:cs="Times New Roman"/>
          <w:b/>
          <w:color w:val="FF0000"/>
          <w:sz w:val="16"/>
          <w:szCs w:val="16"/>
          <w:u w:val="single"/>
          <w:lang w:eastAsia="pt-BR"/>
        </w:rPr>
        <w:t>(TJPB-2015)</w:t>
      </w:r>
      <w:r w:rsidR="003C5FD6" w:rsidRPr="009D1466">
        <w:rPr>
          <w:rFonts w:ascii="Book Antiqua" w:eastAsia="Times New Roman" w:hAnsi="Book Antiqua" w:cs="Times New Roman"/>
          <w:b/>
          <w:color w:val="FF0000"/>
          <w:sz w:val="16"/>
          <w:szCs w:val="16"/>
          <w:lang w:eastAsia="pt-BR"/>
        </w:rPr>
        <w:t xml:space="preserve"> </w:t>
      </w:r>
      <w:r w:rsidR="003C5FD6" w:rsidRPr="009D1466">
        <w:rPr>
          <w:rFonts w:ascii="Book Antiqua" w:eastAsia="Times New Roman" w:hAnsi="Book Antiqua" w:cs="Times New Roman"/>
          <w:b/>
          <w:color w:val="FF0000"/>
          <w:sz w:val="16"/>
          <w:szCs w:val="16"/>
          <w:u w:val="single"/>
          <w:lang w:eastAsia="pt-BR"/>
        </w:rPr>
        <w:t>(TJAL-2015)</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2B7D63" w:rsidRPr="009D1466">
        <w:rPr>
          <w:rFonts w:ascii="Book Antiqua" w:eastAsia="Times New Roman" w:hAnsi="Book Antiqua" w:cs="Times New Roman"/>
          <w:b/>
          <w:color w:val="FF0000"/>
          <w:sz w:val="16"/>
          <w:szCs w:val="16"/>
          <w:lang w:eastAsia="pt-BR"/>
        </w:rPr>
        <w:t xml:space="preserve"> </w:t>
      </w:r>
      <w:r w:rsidR="002B7D63" w:rsidRPr="009D1466">
        <w:rPr>
          <w:rFonts w:ascii="Book Antiqua" w:eastAsia="Times New Roman" w:hAnsi="Book Antiqua" w:cs="Times New Roman"/>
          <w:b/>
          <w:color w:val="FF0000"/>
          <w:sz w:val="16"/>
          <w:szCs w:val="16"/>
          <w:u w:val="single"/>
          <w:lang w:eastAsia="pt-BR"/>
        </w:rPr>
        <w:t>(TJAM-2016)</w:t>
      </w:r>
      <w:r w:rsidR="00D510DA" w:rsidRPr="009D1466">
        <w:rPr>
          <w:rFonts w:ascii="Book Antiqua" w:eastAsia="Times New Roman" w:hAnsi="Book Antiqua" w:cs="Times New Roman"/>
          <w:b/>
          <w:color w:val="FF0000"/>
          <w:sz w:val="16"/>
          <w:szCs w:val="16"/>
          <w:lang w:eastAsia="pt-BR"/>
        </w:rPr>
        <w:t xml:space="preserve"> </w:t>
      </w:r>
      <w:r w:rsidR="00D510DA" w:rsidRPr="009D1466">
        <w:rPr>
          <w:rFonts w:ascii="Book Antiqua" w:eastAsia="Times New Roman" w:hAnsi="Book Antiqua" w:cs="Times New Roman"/>
          <w:b/>
          <w:color w:val="FF0000"/>
          <w:sz w:val="16"/>
          <w:szCs w:val="16"/>
          <w:u w:val="single"/>
          <w:lang w:eastAsia="pt-BR"/>
        </w:rPr>
        <w:t>(TJRS-2016)</w:t>
      </w:r>
      <w:r w:rsidR="000D40E0" w:rsidRPr="009D1466">
        <w:rPr>
          <w:rFonts w:ascii="Book Antiqua" w:eastAsia="Times New Roman" w:hAnsi="Book Antiqua" w:cs="Times New Roman"/>
          <w:b/>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(Cartórios/TJMG-2017)</w:t>
      </w:r>
      <w:r w:rsidR="009010A2" w:rsidRPr="009D1466">
        <w:rPr>
          <w:rFonts w:ascii="Book Antiqua" w:eastAsia="Times New Roman" w:hAnsi="Book Antiqua" w:cs="Times New Roman"/>
          <w:b/>
          <w:bCs/>
          <w:color w:val="FF0000"/>
          <w:sz w:val="16"/>
          <w:szCs w:val="16"/>
          <w:lang w:eastAsia="pt-BR"/>
        </w:rPr>
        <w:t xml:space="preserve"> </w:t>
      </w:r>
      <w:r w:rsidR="009010A2" w:rsidRPr="009D1466">
        <w:rPr>
          <w:rFonts w:ascii="Book Antiqua" w:eastAsia="Times New Roman" w:hAnsi="Book Antiqua" w:cs="Times New Roman"/>
          <w:b/>
          <w:bCs/>
          <w:color w:val="FF0000"/>
          <w:sz w:val="16"/>
          <w:szCs w:val="16"/>
          <w:u w:val="single"/>
          <w:lang w:eastAsia="pt-BR"/>
        </w:rPr>
        <w:t>(DPEAM-2018)</w:t>
      </w:r>
      <w:r w:rsidR="00D510DA" w:rsidRPr="009D1466">
        <w:rPr>
          <w:rFonts w:ascii="Book Antiqua" w:eastAsia="Times New Roman" w:hAnsi="Book Antiqua" w:cs="Times New Roman"/>
          <w:b/>
          <w:color w:val="FF0000"/>
          <w:sz w:val="16"/>
          <w:szCs w:val="16"/>
          <w:lang w:eastAsia="pt-BR"/>
        </w:rPr>
        <w:t xml:space="preserve"> </w:t>
      </w:r>
      <w:r w:rsidR="00D510DA" w:rsidRPr="009D1466">
        <w:rPr>
          <w:rFonts w:ascii="Book Antiqua" w:eastAsia="Times New Roman" w:hAnsi="Book Antiqua" w:cs="Times New Roman"/>
          <w:b/>
          <w:color w:val="FF0000"/>
          <w:sz w:val="16"/>
          <w:szCs w:val="16"/>
          <w:u w:val="single"/>
          <w:lang w:eastAsia="pt-BR"/>
        </w:rPr>
        <w:t>(MPPR-</w:t>
      </w:r>
      <w:r w:rsidR="003F33BC" w:rsidRPr="009D1466">
        <w:rPr>
          <w:rFonts w:ascii="Book Antiqua" w:eastAsia="Times New Roman" w:hAnsi="Book Antiqua" w:cs="Times New Roman"/>
          <w:b/>
          <w:color w:val="FF0000"/>
          <w:sz w:val="16"/>
          <w:szCs w:val="16"/>
          <w:u w:val="single"/>
          <w:lang w:eastAsia="pt-BR"/>
        </w:rPr>
        <w:t>2012/</w:t>
      </w:r>
      <w:r w:rsidR="00D510DA" w:rsidRPr="009D1466">
        <w:rPr>
          <w:rFonts w:ascii="Book Antiqua" w:eastAsia="Times New Roman" w:hAnsi="Book Antiqua" w:cs="Times New Roman"/>
          <w:b/>
          <w:color w:val="FF0000"/>
          <w:sz w:val="16"/>
          <w:szCs w:val="16"/>
          <w:u w:val="single"/>
          <w:lang w:eastAsia="pt-BR"/>
        </w:rPr>
        <w:t>2016</w:t>
      </w:r>
      <w:r w:rsidR="007B7555" w:rsidRPr="009D1466">
        <w:rPr>
          <w:rFonts w:ascii="Book Antiqua" w:eastAsia="Times New Roman" w:hAnsi="Book Antiqua" w:cs="Times New Roman"/>
          <w:b/>
          <w:color w:val="FF0000"/>
          <w:sz w:val="16"/>
          <w:szCs w:val="16"/>
          <w:u w:val="single"/>
          <w:lang w:eastAsia="pt-BR"/>
        </w:rPr>
        <w:t>/2019</w:t>
      </w:r>
      <w:r w:rsidR="00D510DA" w:rsidRPr="009D1466">
        <w:rPr>
          <w:rFonts w:ascii="Book Antiqua" w:eastAsia="Times New Roman" w:hAnsi="Book Antiqua" w:cs="Times New Roman"/>
          <w:b/>
          <w:color w:val="FF0000"/>
          <w:sz w:val="16"/>
          <w:szCs w:val="16"/>
          <w:u w:val="single"/>
          <w:lang w:eastAsia="pt-BR"/>
        </w:rPr>
        <w:t>)</w:t>
      </w:r>
      <w:r w:rsidR="009C5CEF" w:rsidRPr="009D1466">
        <w:rPr>
          <w:rFonts w:ascii="Book Antiqua" w:eastAsia="Times New Roman" w:hAnsi="Book Antiqua" w:cs="Times New Roman"/>
          <w:b/>
          <w:color w:val="FF0000"/>
          <w:sz w:val="16"/>
          <w:szCs w:val="16"/>
          <w:lang w:eastAsia="pt-BR"/>
        </w:rPr>
        <w:t xml:space="preserve"> </w:t>
      </w:r>
      <w:r w:rsidR="009C5CEF" w:rsidRPr="009D1466">
        <w:rPr>
          <w:rFonts w:ascii="Book Antiqua" w:hAnsi="Book Antiqua" w:cs="Times New Roman"/>
          <w:b/>
          <w:color w:val="FF0000"/>
          <w:sz w:val="16"/>
          <w:szCs w:val="16"/>
          <w:u w:val="single"/>
        </w:rPr>
        <w:t>(Cartórios/TJPR-2019)</w:t>
      </w:r>
      <w:r w:rsidR="00CC7464" w:rsidRPr="009D1466">
        <w:rPr>
          <w:rFonts w:ascii="Book Antiqua" w:hAnsi="Book Antiqua" w:cs="Times New Roman"/>
          <w:b/>
          <w:color w:val="FF0000"/>
          <w:sz w:val="16"/>
          <w:szCs w:val="16"/>
        </w:rPr>
        <w:t xml:space="preserve"> </w:t>
      </w:r>
      <w:r w:rsidR="00CC7464" w:rsidRPr="009D1466">
        <w:rPr>
          <w:rFonts w:ascii="Book Antiqua" w:eastAsia="Times New Roman" w:hAnsi="Book Antiqua" w:cs="Times New Roman"/>
          <w:b/>
          <w:color w:val="FF0000"/>
          <w:sz w:val="16"/>
          <w:szCs w:val="16"/>
          <w:u w:val="single"/>
          <w:lang w:eastAsia="pt-BR"/>
        </w:rPr>
        <w:t>(MPSC-2021)</w:t>
      </w:r>
      <w:r w:rsidR="007C66C4" w:rsidRPr="009D1466">
        <w:rPr>
          <w:rFonts w:ascii="Book Antiqua" w:eastAsia="Times New Roman" w:hAnsi="Book Antiqua" w:cs="Times New Roman"/>
          <w:b/>
          <w:color w:val="FF0000"/>
          <w:sz w:val="16"/>
          <w:szCs w:val="16"/>
          <w:lang w:eastAsia="pt-BR"/>
        </w:rPr>
        <w:t xml:space="preserve"> </w:t>
      </w:r>
      <w:r w:rsidR="007C66C4" w:rsidRPr="009D1466">
        <w:rPr>
          <w:rFonts w:ascii="Book Antiqua" w:eastAsia="Times New Roman" w:hAnsi="Book Antiqua" w:cs="Times New Roman"/>
          <w:b/>
          <w:color w:val="FF0000"/>
          <w:sz w:val="16"/>
          <w:szCs w:val="16"/>
          <w:u w:val="single"/>
          <w:lang w:eastAsia="pt-BR"/>
        </w:rPr>
        <w:t>(TJMA-2022)</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(TJPE-2022)</w:t>
      </w:r>
    </w:p>
    <w:tbl>
      <w:tblPr>
        <w:tblStyle w:val="Tabelacomgrade"/>
        <w:tblW w:w="0" w:type="auto"/>
        <w:shd w:val="clear" w:color="auto" w:fill="CCFFFF"/>
        <w:tblLook w:val="04A0" w:firstRow="1" w:lastRow="0" w:firstColumn="1" w:lastColumn="0" w:noHBand="0" w:noVBand="1"/>
      </w:tblPr>
      <w:tblGrid>
        <w:gridCol w:w="8494"/>
      </w:tblGrid>
      <w:tr w:rsidR="00DC13B3" w:rsidRPr="00984B0F" w14:paraId="1E66E172" w14:textId="77777777" w:rsidTr="00DC13B3">
        <w:tc>
          <w:tcPr>
            <w:tcW w:w="8494" w:type="dxa"/>
            <w:shd w:val="clear" w:color="auto" w:fill="CCFFFF"/>
          </w:tcPr>
          <w:p w14:paraId="19482E4E" w14:textId="24E02ED3" w:rsidR="009D5E53" w:rsidRDefault="00DC13B3" w:rsidP="00E44D4A">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E44D4A">
              <w:rPr>
                <w:rFonts w:ascii="Book Antiqua" w:eastAsia="Times New Roman" w:hAnsi="Book Antiqua" w:cs="Times New Roman"/>
                <w:b/>
                <w:sz w:val="19"/>
                <w:szCs w:val="19"/>
                <w:highlight w:val="yellow"/>
                <w:lang w:eastAsia="pt-BR"/>
              </w:rPr>
              <w:t>MA-2022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E44D4A" w:rsidRPr="00E44D4A">
              <w:rPr>
                <w:rFonts w:ascii="Book Antiqua" w:eastAsia="Times New Roman" w:hAnsi="Book Antiqua" w:cs="Times New Roman"/>
                <w:sz w:val="19"/>
                <w:szCs w:val="19"/>
                <w:lang w:eastAsia="pt-BR"/>
              </w:rPr>
              <w:t xml:space="preserve">Assinale a opção correta, em relação à proteção contratual do consumidor e às cláusulas abusivas, segundo o </w:t>
            </w:r>
            <w:r w:rsidR="00DE6EB6">
              <w:rPr>
                <w:rFonts w:ascii="Book Antiqua" w:eastAsia="Times New Roman" w:hAnsi="Book Antiqua" w:cs="Times New Roman"/>
                <w:sz w:val="19"/>
                <w:szCs w:val="19"/>
                <w:lang w:eastAsia="pt-BR"/>
              </w:rPr>
              <w:t>CDC</w:t>
            </w:r>
            <w:r w:rsidR="00E44D4A" w:rsidRPr="00E44D4A">
              <w:rPr>
                <w:rFonts w:ascii="Book Antiqua" w:eastAsia="Times New Roman" w:hAnsi="Book Antiqua" w:cs="Times New Roman"/>
                <w:sz w:val="19"/>
                <w:szCs w:val="19"/>
                <w:lang w:eastAsia="pt-BR"/>
              </w:rPr>
              <w:t xml:space="preserve"> e a jurisprudência do STJ</w:t>
            </w:r>
            <w:r w:rsidR="00E44D4A">
              <w:rPr>
                <w:rFonts w:ascii="Book Antiqua" w:eastAsia="Times New Roman" w:hAnsi="Book Antiqua" w:cs="Times New Roman"/>
                <w:sz w:val="19"/>
                <w:szCs w:val="19"/>
                <w:lang w:eastAsia="pt-BR"/>
              </w:rPr>
              <w:t xml:space="preserve">: </w:t>
            </w:r>
            <w:r w:rsidR="00E44D4A" w:rsidRPr="00E44D4A">
              <w:rPr>
                <w:rFonts w:ascii="Book Antiqua" w:eastAsia="Times New Roman" w:hAnsi="Book Antiqua" w:cs="Times New Roman"/>
                <w:sz w:val="19"/>
                <w:szCs w:val="19"/>
                <w:lang w:eastAsia="pt-BR"/>
              </w:rPr>
              <w:t>Ao contrário da garantia legal, que é sempre obrigatória, a garantia contratual é mera faculdade do fornecedor.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w:t>
            </w:r>
            <w:r w:rsidR="00E44D4A">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50, CDC.</w:t>
            </w:r>
          </w:p>
          <w:p w14:paraId="4E9BA899" w14:textId="6A0A7C28" w:rsidR="007C66C4" w:rsidRDefault="007C66C4" w:rsidP="007C66C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TJMA</w:t>
            </w:r>
            <w:r w:rsidRPr="005A7D54">
              <w:rPr>
                <w:rFonts w:ascii="Book Antiqua" w:eastAsia="Times New Roman" w:hAnsi="Book Antiqua" w:cs="Times New Roman"/>
                <w:b/>
                <w:i/>
                <w:iCs/>
                <w:color w:val="FF0000"/>
                <w:sz w:val="19"/>
                <w:szCs w:val="19"/>
                <w:highlight w:val="green"/>
                <w:lang w:eastAsia="pt-BR"/>
              </w:rPr>
              <w:t>-2022</w:t>
            </w:r>
            <w:r w:rsidR="00156C80">
              <w:rPr>
                <w:rFonts w:ascii="Book Antiqua" w:eastAsia="Times New Roman" w:hAnsi="Book Antiqua" w:cs="Times New Roman"/>
                <w:b/>
                <w:i/>
                <w:iCs/>
                <w:color w:val="FF0000"/>
                <w:sz w:val="19"/>
                <w:szCs w:val="19"/>
                <w:lang w:eastAsia="pt-BR"/>
              </w:rPr>
              <w:t>: #</w:t>
            </w:r>
            <w:r w:rsidR="00156C80" w:rsidRPr="00156C80">
              <w:rPr>
                <w:rFonts w:ascii="Book Antiqua" w:eastAsia="Times New Roman" w:hAnsi="Book Antiqua" w:cs="Times New Roman"/>
                <w:b/>
                <w:i/>
                <w:iCs/>
                <w:color w:val="FF0000"/>
                <w:sz w:val="19"/>
                <w:szCs w:val="19"/>
                <w:highlight w:val="green"/>
                <w:lang w:eastAsia="pt-BR"/>
              </w:rPr>
              <w:t>TJPE-2022</w:t>
            </w:r>
            <w:r>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highlight w:val="green"/>
                <w:lang w:eastAsia="pt-BR"/>
              </w:rPr>
              <w:t>CESPE</w:t>
            </w:r>
            <w:r w:rsidR="00156C80">
              <w:rPr>
                <w:rFonts w:ascii="Book Antiqua" w:eastAsia="Times New Roman" w:hAnsi="Book Antiqua" w:cs="Times New Roman"/>
                <w:b/>
                <w:i/>
                <w:iCs/>
                <w:color w:val="FF0000"/>
                <w:sz w:val="19"/>
                <w:szCs w:val="19"/>
                <w:lang w:eastAsia="pt-BR"/>
              </w:rPr>
              <w:t>: #</w:t>
            </w:r>
            <w:r w:rsidR="00156C80" w:rsidRPr="00156C80">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C66C4">
              <w:rPr>
                <w:rFonts w:ascii="Book Antiqua" w:eastAsia="Times New Roman" w:hAnsi="Book Antiqua" w:cs="Times New Roman"/>
                <w:sz w:val="19"/>
                <w:szCs w:val="19"/>
                <w:lang w:eastAsia="pt-BR"/>
              </w:rPr>
              <w:t>Ao lado da garantia legal (obrigatória e independente de termo expresso), existe a possibilidade de o fornecedor estabelecer uma garantia contratual (facultativa), a teor do art. 50 do CDC.</w:t>
            </w:r>
            <w:r>
              <w:rPr>
                <w:rFonts w:ascii="Book Antiqua" w:eastAsia="Times New Roman" w:hAnsi="Book Antiqua" w:cs="Times New Roman"/>
                <w:sz w:val="19"/>
                <w:szCs w:val="19"/>
                <w:lang w:eastAsia="pt-BR"/>
              </w:rPr>
              <w:t xml:space="preserve"> </w:t>
            </w:r>
            <w:r w:rsidRPr="007C66C4">
              <w:rPr>
                <w:rFonts w:ascii="Book Antiqua" w:eastAsia="Times New Roman" w:hAnsi="Book Antiqua" w:cs="Times New Roman"/>
                <w:sz w:val="19"/>
                <w:szCs w:val="19"/>
                <w:lang w:eastAsia="pt-BR"/>
              </w:rPr>
              <w:t>É inadmissível substituir a garantia legal pela contratual, pois a primeira é obrigatória e inderrogável, enquanto a última é meramente complementar. A garantia contratual é uma liberalidade. Qual a razão, pois, para o fornecedor implementá-la? A crescente concorrência de mercado, de modo a diferenciar um produto ou serviço dos demais, atraindo mais consumidores. É uma forma de afirmação do fornecedor no mercado de consumo.</w:t>
            </w:r>
          </w:p>
          <w:p w14:paraId="492B54F4" w14:textId="449FC2AF" w:rsidR="00E44D4A" w:rsidRPr="00984B0F" w:rsidRDefault="00E44D4A" w:rsidP="007C66C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Assinale a opção correta acerca do direito do consumidor e da proteção contratual: Ao contrário da garantia legal, que é sempre obrigatória, a garantia contratual é mera faculdade que pode ser concedida por liberalidade do fornecedor, constituindo um anexo voluntário e podendo, por isso, ser concedida mesmo após a celebração do contrato; o CDC, entretanto, não permite que tal garantia seja dada verbalmente, sendo o termo escrito a substância do ato. </w:t>
            </w:r>
            <w:r w:rsidRPr="00984B0F">
              <w:rPr>
                <w:rFonts w:ascii="Book Antiqua" w:eastAsia="Times New Roman" w:hAnsi="Book Antiqua" w:cs="Times New Roman"/>
                <w:b/>
                <w:sz w:val="19"/>
                <w:szCs w:val="19"/>
                <w:lang w:eastAsia="pt-BR"/>
              </w:rPr>
              <w:t>BL: arts. 24 e 50, CDC.</w:t>
            </w:r>
          </w:p>
        </w:tc>
      </w:tr>
    </w:tbl>
    <w:p w14:paraId="6BE38CDB" w14:textId="444BB9D5" w:rsidR="004973ED" w:rsidRPr="00156C8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59321D">
        <w:rPr>
          <w:rFonts w:ascii="Book Antiqua" w:eastAsia="Times New Roman" w:hAnsi="Book Antiqua" w:cs="Times New Roman"/>
          <w:b/>
          <w:bCs/>
          <w:sz w:val="19"/>
          <w:szCs w:val="19"/>
          <w:lang w:eastAsia="pt-BR"/>
        </w:rPr>
        <w:t xml:space="preserve">. O termo de garantia ou equivalente deve ser padronizado e esclarecer, de maneira adequada em que consiste a mesma garantia, bem como </w:t>
      </w:r>
      <w:r w:rsidRPr="0059321D">
        <w:rPr>
          <w:rFonts w:ascii="Book Antiqua" w:eastAsia="Times New Roman" w:hAnsi="Book Antiqua" w:cs="Times New Roman"/>
          <w:b/>
          <w:bCs/>
          <w:sz w:val="19"/>
          <w:szCs w:val="19"/>
          <w:highlight w:val="yellow"/>
          <w:lang w:eastAsia="pt-BR"/>
        </w:rPr>
        <w:t>a forma, o prazo e o lugar em que pode ser exercitada</w:t>
      </w:r>
      <w:r w:rsidRPr="0059321D">
        <w:rPr>
          <w:rFonts w:ascii="Book Antiqua" w:eastAsia="Times New Roman" w:hAnsi="Book Antiqua" w:cs="Times New Roman"/>
          <w:b/>
          <w:bCs/>
          <w:sz w:val="19"/>
          <w:szCs w:val="19"/>
          <w:lang w:eastAsia="pt-BR"/>
        </w:rPr>
        <w:t xml:space="preserve"> e </w:t>
      </w:r>
      <w:r w:rsidRPr="0059321D">
        <w:rPr>
          <w:rFonts w:ascii="Book Antiqua" w:eastAsia="Times New Roman" w:hAnsi="Book Antiqua" w:cs="Times New Roman"/>
          <w:b/>
          <w:bCs/>
          <w:sz w:val="19"/>
          <w:szCs w:val="19"/>
          <w:highlight w:val="cyan"/>
          <w:lang w:eastAsia="pt-BR"/>
        </w:rPr>
        <w:t>os ônus</w:t>
      </w:r>
      <w:r w:rsidRPr="0059321D">
        <w:rPr>
          <w:rFonts w:ascii="Book Antiqua" w:eastAsia="Times New Roman" w:hAnsi="Book Antiqua" w:cs="Times New Roman"/>
          <w:b/>
          <w:bCs/>
          <w:sz w:val="19"/>
          <w:szCs w:val="19"/>
          <w:lang w:eastAsia="pt-BR"/>
        </w:rPr>
        <w:t xml:space="preserve"> </w:t>
      </w:r>
      <w:r w:rsidRPr="0059321D">
        <w:rPr>
          <w:rFonts w:ascii="Book Antiqua" w:eastAsia="Times New Roman" w:hAnsi="Book Antiqua" w:cs="Times New Roman"/>
          <w:b/>
          <w:bCs/>
          <w:sz w:val="19"/>
          <w:szCs w:val="19"/>
          <w:highlight w:val="yellow"/>
          <w:lang w:eastAsia="pt-BR"/>
        </w:rPr>
        <w:t>a cargo do consumidor</w:t>
      </w:r>
      <w:r w:rsidRPr="0059321D">
        <w:rPr>
          <w:rFonts w:ascii="Book Antiqua" w:eastAsia="Times New Roman" w:hAnsi="Book Antiqua" w:cs="Times New Roman"/>
          <w:b/>
          <w:bCs/>
          <w:sz w:val="19"/>
          <w:szCs w:val="19"/>
          <w:lang w:eastAsia="pt-BR"/>
        </w:rPr>
        <w:t xml:space="preserve">, devendo ser-lhe entregue, </w:t>
      </w:r>
      <w:r w:rsidRPr="0059321D">
        <w:rPr>
          <w:rFonts w:ascii="Book Antiqua" w:eastAsia="Times New Roman" w:hAnsi="Book Antiqua" w:cs="Times New Roman"/>
          <w:b/>
          <w:bCs/>
          <w:sz w:val="19"/>
          <w:szCs w:val="19"/>
          <w:highlight w:val="cyan"/>
          <w:lang w:eastAsia="pt-BR"/>
        </w:rPr>
        <w:t xml:space="preserve">devidamente </w:t>
      </w:r>
      <w:r w:rsidRPr="0059321D">
        <w:rPr>
          <w:rFonts w:ascii="Book Antiqua" w:eastAsia="Times New Roman" w:hAnsi="Book Antiqua" w:cs="Times New Roman"/>
          <w:b/>
          <w:bCs/>
          <w:sz w:val="19"/>
          <w:szCs w:val="19"/>
          <w:highlight w:val="cyan"/>
          <w:lang w:eastAsia="pt-BR"/>
        </w:rPr>
        <w:lastRenderedPageBreak/>
        <w:t>preenchido pelo fornecedor</w:t>
      </w:r>
      <w:r w:rsidRPr="0059321D">
        <w:rPr>
          <w:rFonts w:ascii="Book Antiqua" w:eastAsia="Times New Roman" w:hAnsi="Book Antiqua" w:cs="Times New Roman"/>
          <w:b/>
          <w:bCs/>
          <w:sz w:val="19"/>
          <w:szCs w:val="19"/>
          <w:lang w:eastAsia="pt-BR"/>
        </w:rPr>
        <w:t xml:space="preserve">, no ato do fornecimento, </w:t>
      </w:r>
      <w:r w:rsidRPr="0059321D">
        <w:rPr>
          <w:rFonts w:ascii="Book Antiqua" w:eastAsia="Times New Roman" w:hAnsi="Book Antiqua" w:cs="Times New Roman"/>
          <w:b/>
          <w:bCs/>
          <w:caps/>
          <w:sz w:val="19"/>
          <w:szCs w:val="19"/>
          <w:highlight w:val="green"/>
          <w:lang w:eastAsia="pt-BR"/>
        </w:rPr>
        <w:t>acompanhado</w:t>
      </w:r>
      <w:r w:rsidRPr="00984B0F">
        <w:rPr>
          <w:rFonts w:ascii="Book Antiqua" w:eastAsia="Times New Roman" w:hAnsi="Book Antiqua" w:cs="Times New Roman"/>
          <w:sz w:val="19"/>
          <w:szCs w:val="19"/>
          <w:lang w:eastAsia="pt-BR"/>
        </w:rPr>
        <w:t xml:space="preserve"> </w:t>
      </w:r>
      <w:r w:rsidRPr="0059321D">
        <w:rPr>
          <w:rFonts w:ascii="Book Antiqua" w:eastAsia="Times New Roman" w:hAnsi="Book Antiqua" w:cs="Times New Roman"/>
          <w:b/>
          <w:bCs/>
          <w:sz w:val="19"/>
          <w:szCs w:val="19"/>
          <w:lang w:eastAsia="pt-BR"/>
        </w:rPr>
        <w:t xml:space="preserve">de </w:t>
      </w:r>
      <w:r w:rsidRPr="0059321D">
        <w:rPr>
          <w:rFonts w:ascii="Book Antiqua" w:eastAsia="Times New Roman" w:hAnsi="Book Antiqua" w:cs="Times New Roman"/>
          <w:b/>
          <w:bCs/>
          <w:sz w:val="19"/>
          <w:szCs w:val="19"/>
          <w:highlight w:val="yellow"/>
          <w:lang w:eastAsia="pt-BR"/>
        </w:rPr>
        <w:t>manual de instrução</w:t>
      </w:r>
      <w:r w:rsidRPr="0059321D">
        <w:rPr>
          <w:rFonts w:ascii="Book Antiqua" w:eastAsia="Times New Roman" w:hAnsi="Book Antiqua" w:cs="Times New Roman"/>
          <w:b/>
          <w:bCs/>
          <w:sz w:val="19"/>
          <w:szCs w:val="19"/>
          <w:lang w:eastAsia="pt-BR"/>
        </w:rPr>
        <w:t xml:space="preserve">, </w:t>
      </w:r>
      <w:r w:rsidRPr="0059321D">
        <w:rPr>
          <w:rFonts w:ascii="Book Antiqua" w:eastAsia="Times New Roman" w:hAnsi="Book Antiqua" w:cs="Times New Roman"/>
          <w:b/>
          <w:bCs/>
          <w:sz w:val="19"/>
          <w:szCs w:val="19"/>
          <w:highlight w:val="yellow"/>
          <w:lang w:eastAsia="pt-BR"/>
        </w:rPr>
        <w:t>de instalação e uso do produto</w:t>
      </w:r>
      <w:r w:rsidRPr="0059321D">
        <w:rPr>
          <w:rFonts w:ascii="Book Antiqua" w:eastAsia="Times New Roman" w:hAnsi="Book Antiqua" w:cs="Times New Roman"/>
          <w:b/>
          <w:bCs/>
          <w:sz w:val="19"/>
          <w:szCs w:val="19"/>
          <w:lang w:eastAsia="pt-BR"/>
        </w:rPr>
        <w:t xml:space="preserve"> </w:t>
      </w:r>
      <w:r w:rsidRPr="0059321D">
        <w:rPr>
          <w:rFonts w:ascii="Book Antiqua" w:eastAsia="Times New Roman" w:hAnsi="Book Antiqua" w:cs="Times New Roman"/>
          <w:b/>
          <w:bCs/>
          <w:sz w:val="19"/>
          <w:szCs w:val="19"/>
          <w:highlight w:val="cyan"/>
          <w:lang w:eastAsia="pt-BR"/>
        </w:rPr>
        <w:t>em linguagem didática</w:t>
      </w:r>
      <w:r w:rsidRPr="0059321D">
        <w:rPr>
          <w:rFonts w:ascii="Book Antiqua" w:eastAsia="Times New Roman" w:hAnsi="Book Antiqua" w:cs="Times New Roman"/>
          <w:b/>
          <w:bCs/>
          <w:sz w:val="19"/>
          <w:szCs w:val="19"/>
          <w:lang w:eastAsia="pt-BR"/>
        </w:rPr>
        <w:t xml:space="preserve">, </w:t>
      </w:r>
      <w:r w:rsidRPr="0059321D">
        <w:rPr>
          <w:rFonts w:ascii="Book Antiqua" w:eastAsia="Times New Roman" w:hAnsi="Book Antiqua" w:cs="Times New Roman"/>
          <w:b/>
          <w:bCs/>
          <w:sz w:val="19"/>
          <w:szCs w:val="19"/>
          <w:highlight w:val="yellow"/>
          <w:lang w:eastAsia="pt-BR"/>
        </w:rPr>
        <w:t>com ilustrações</w:t>
      </w:r>
      <w:r w:rsidRPr="009D1466">
        <w:rPr>
          <w:rFonts w:ascii="Book Antiqua" w:eastAsia="Times New Roman" w:hAnsi="Book Antiqua" w:cs="Times New Roman"/>
          <w:sz w:val="18"/>
          <w:szCs w:val="18"/>
          <w:lang w:eastAsia="pt-BR"/>
        </w:rPr>
        <w:t>.</w:t>
      </w:r>
      <w:r w:rsidR="00D510DA" w:rsidRPr="009D1466">
        <w:rPr>
          <w:rFonts w:ascii="Book Antiqua" w:eastAsia="Times New Roman" w:hAnsi="Book Antiqua" w:cs="Times New Roman"/>
          <w:sz w:val="18"/>
          <w:szCs w:val="18"/>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F63BD6" w:rsidRPr="009D1466">
        <w:rPr>
          <w:rFonts w:ascii="Book Antiqua" w:eastAsia="Times New Roman" w:hAnsi="Book Antiqua" w:cs="Times New Roman"/>
          <w:b/>
          <w:color w:val="FF0000"/>
          <w:sz w:val="16"/>
          <w:szCs w:val="16"/>
          <w:lang w:eastAsia="pt-BR"/>
        </w:rPr>
        <w:t xml:space="preserve"> </w:t>
      </w:r>
      <w:r w:rsidR="00F63BD6" w:rsidRPr="009D1466">
        <w:rPr>
          <w:rFonts w:ascii="Book Antiqua" w:eastAsia="Times New Roman" w:hAnsi="Book Antiqua" w:cs="Times New Roman"/>
          <w:b/>
          <w:bCs/>
          <w:color w:val="FF0000"/>
          <w:sz w:val="16"/>
          <w:szCs w:val="16"/>
          <w:u w:val="single"/>
          <w:lang w:eastAsia="pt-BR"/>
        </w:rPr>
        <w:t>(DPEPR-2012)</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1E5A83" w:rsidRPr="009D1466">
        <w:rPr>
          <w:rFonts w:ascii="Book Antiqua" w:eastAsia="Times New Roman" w:hAnsi="Book Antiqua" w:cs="Times New Roman"/>
          <w:b/>
          <w:color w:val="FF0000"/>
          <w:sz w:val="16"/>
          <w:szCs w:val="16"/>
          <w:lang w:eastAsia="pt-BR"/>
        </w:rPr>
        <w:t xml:space="preserve"> </w:t>
      </w:r>
      <w:r w:rsidR="001E5A83" w:rsidRPr="009D1466">
        <w:rPr>
          <w:rFonts w:ascii="Book Antiqua" w:hAnsi="Book Antiqua"/>
          <w:b/>
          <w:color w:val="FF0000"/>
          <w:sz w:val="16"/>
          <w:szCs w:val="16"/>
          <w:u w:val="single"/>
        </w:rPr>
        <w:t>(DPEGO-2014)</w:t>
      </w:r>
      <w:r w:rsidR="00343464" w:rsidRPr="009D1466">
        <w:rPr>
          <w:rFonts w:ascii="Book Antiqua" w:hAnsi="Book Antiqua"/>
          <w:b/>
          <w:color w:val="FF0000"/>
          <w:sz w:val="16"/>
          <w:szCs w:val="16"/>
        </w:rPr>
        <w:t xml:space="preserve"> </w:t>
      </w:r>
      <w:r w:rsidR="00343464" w:rsidRPr="009D1466">
        <w:rPr>
          <w:rFonts w:ascii="Book Antiqua" w:eastAsia="Times New Roman" w:hAnsi="Book Antiqua" w:cs="Times New Roman"/>
          <w:b/>
          <w:color w:val="FF0000"/>
          <w:sz w:val="16"/>
          <w:szCs w:val="16"/>
          <w:u w:val="single"/>
          <w:lang w:eastAsia="pt-BR"/>
        </w:rPr>
        <w:t>(DPEPB-2014)</w:t>
      </w:r>
      <w:r w:rsidR="00474E9B" w:rsidRPr="009D1466">
        <w:rPr>
          <w:rFonts w:ascii="Book Antiqua" w:eastAsia="Times New Roman" w:hAnsi="Book Antiqua" w:cs="Times New Roman"/>
          <w:b/>
          <w:color w:val="FF0000"/>
          <w:sz w:val="16"/>
          <w:szCs w:val="16"/>
          <w:lang w:eastAsia="pt-BR"/>
        </w:rPr>
        <w:t xml:space="preserve"> </w:t>
      </w:r>
      <w:r w:rsidR="00474E9B" w:rsidRPr="009D1466">
        <w:rPr>
          <w:rFonts w:ascii="Book Antiqua" w:eastAsia="Times New Roman" w:hAnsi="Book Antiqua" w:cs="Times New Roman"/>
          <w:b/>
          <w:color w:val="FF0000"/>
          <w:sz w:val="16"/>
          <w:szCs w:val="16"/>
          <w:u w:val="single"/>
          <w:lang w:eastAsia="pt-BR"/>
        </w:rPr>
        <w:t>(TJPB-2015)</w:t>
      </w:r>
      <w:r w:rsidR="00D510DA" w:rsidRPr="009D1466">
        <w:rPr>
          <w:rFonts w:ascii="Book Antiqua" w:eastAsia="Times New Roman" w:hAnsi="Book Antiqua" w:cs="Times New Roman"/>
          <w:sz w:val="16"/>
          <w:szCs w:val="16"/>
          <w:lang w:eastAsia="pt-BR"/>
        </w:rPr>
        <w:t xml:space="preserve"> </w:t>
      </w:r>
      <w:r w:rsidR="00B87C12" w:rsidRPr="009D1466">
        <w:rPr>
          <w:rFonts w:ascii="Book Antiqua" w:eastAsia="Times New Roman" w:hAnsi="Book Antiqua" w:cs="Times New Roman"/>
          <w:b/>
          <w:color w:val="FF0000"/>
          <w:sz w:val="16"/>
          <w:szCs w:val="16"/>
          <w:u w:val="single"/>
          <w:lang w:eastAsia="pt-BR"/>
        </w:rPr>
        <w:t>(TJSC-</w:t>
      </w:r>
      <w:r w:rsidR="00910384" w:rsidRPr="009D1466">
        <w:rPr>
          <w:rFonts w:ascii="Book Antiqua" w:eastAsia="Times New Roman" w:hAnsi="Book Antiqua" w:cs="Times New Roman"/>
          <w:b/>
          <w:color w:val="FF0000"/>
          <w:sz w:val="16"/>
          <w:szCs w:val="16"/>
          <w:u w:val="single"/>
          <w:lang w:eastAsia="pt-BR"/>
        </w:rPr>
        <w:t>2010/</w:t>
      </w:r>
      <w:r w:rsidR="00EB7D09" w:rsidRPr="009D1466">
        <w:rPr>
          <w:rFonts w:ascii="Book Antiqua" w:eastAsia="Times New Roman" w:hAnsi="Book Antiqua" w:cs="Times New Roman"/>
          <w:b/>
          <w:color w:val="FF0000"/>
          <w:sz w:val="16"/>
          <w:szCs w:val="16"/>
          <w:u w:val="single"/>
          <w:lang w:eastAsia="pt-BR"/>
        </w:rPr>
        <w:t>2013/</w:t>
      </w:r>
      <w:r w:rsidR="00B87C12" w:rsidRPr="009D1466">
        <w:rPr>
          <w:rFonts w:ascii="Book Antiqua" w:eastAsia="Times New Roman" w:hAnsi="Book Antiqua" w:cs="Times New Roman"/>
          <w:b/>
          <w:color w:val="FF0000"/>
          <w:sz w:val="16"/>
          <w:szCs w:val="16"/>
          <w:u w:val="single"/>
          <w:lang w:eastAsia="pt-BR"/>
        </w:rPr>
        <w:t>2017)</w:t>
      </w:r>
      <w:r w:rsidR="009010A2" w:rsidRPr="009D1466">
        <w:rPr>
          <w:rFonts w:ascii="Book Antiqua" w:eastAsia="Times New Roman" w:hAnsi="Book Antiqua" w:cs="Times New Roman"/>
          <w:b/>
          <w:color w:val="FF0000"/>
          <w:sz w:val="16"/>
          <w:szCs w:val="16"/>
          <w:lang w:eastAsia="pt-BR"/>
        </w:rPr>
        <w:t xml:space="preserve"> </w:t>
      </w:r>
      <w:r w:rsidR="009010A2" w:rsidRPr="009D1466">
        <w:rPr>
          <w:rFonts w:ascii="Book Antiqua" w:eastAsia="Times New Roman" w:hAnsi="Book Antiqua" w:cs="Times New Roman"/>
          <w:b/>
          <w:bCs/>
          <w:color w:val="FF0000"/>
          <w:sz w:val="16"/>
          <w:szCs w:val="16"/>
          <w:u w:val="single"/>
          <w:lang w:eastAsia="pt-BR"/>
        </w:rPr>
        <w:t>(DPEAM-2018)</w:t>
      </w:r>
      <w:r w:rsidR="0059321D" w:rsidRPr="009D1466">
        <w:rPr>
          <w:rFonts w:ascii="Book Antiqua" w:eastAsia="Times New Roman" w:hAnsi="Book Antiqua" w:cs="Times New Roman"/>
          <w:b/>
          <w:color w:val="FF0000"/>
          <w:sz w:val="16"/>
          <w:szCs w:val="16"/>
          <w:lang w:eastAsia="pt-BR"/>
        </w:rPr>
        <w:t xml:space="preserve"> </w:t>
      </w:r>
      <w:r w:rsidR="007B7555" w:rsidRPr="009D1466">
        <w:rPr>
          <w:rFonts w:ascii="Book Antiqua" w:eastAsia="Times New Roman" w:hAnsi="Book Antiqua" w:cs="Times New Roman"/>
          <w:b/>
          <w:color w:val="FF0000"/>
          <w:sz w:val="16"/>
          <w:szCs w:val="16"/>
          <w:u w:val="single"/>
          <w:lang w:eastAsia="pt-BR"/>
        </w:rPr>
        <w:t>(MPPR-</w:t>
      </w:r>
      <w:r w:rsidR="003F33BC" w:rsidRPr="009D1466">
        <w:rPr>
          <w:rFonts w:ascii="Book Antiqua" w:eastAsia="Times New Roman" w:hAnsi="Book Antiqua" w:cs="Times New Roman"/>
          <w:b/>
          <w:color w:val="FF0000"/>
          <w:sz w:val="16"/>
          <w:szCs w:val="16"/>
          <w:u w:val="single"/>
          <w:lang w:eastAsia="pt-BR"/>
        </w:rPr>
        <w:t>2012/</w:t>
      </w:r>
      <w:r w:rsidR="007B7555" w:rsidRPr="009D1466">
        <w:rPr>
          <w:rFonts w:ascii="Book Antiqua" w:eastAsia="Times New Roman" w:hAnsi="Book Antiqua" w:cs="Times New Roman"/>
          <w:b/>
          <w:color w:val="FF0000"/>
          <w:sz w:val="16"/>
          <w:szCs w:val="16"/>
          <w:u w:val="single"/>
          <w:lang w:eastAsia="pt-BR"/>
        </w:rPr>
        <w:t>2019)</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(TJPE-2022)</w:t>
      </w:r>
    </w:p>
    <w:p w14:paraId="139FA17A"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II</w:t>
      </w:r>
      <w:r w:rsidRPr="00984B0F">
        <w:rPr>
          <w:rFonts w:ascii="Book Antiqua" w:eastAsia="Times New Roman" w:hAnsi="Book Antiqua" w:cs="Times New Roman"/>
          <w:sz w:val="19"/>
          <w:szCs w:val="19"/>
          <w:highlight w:val="green"/>
          <w:lang w:eastAsia="pt-BR"/>
        </w:rPr>
        <w:br/>
        <w:t>Das Cláusulas Abusivas</w:t>
      </w:r>
    </w:p>
    <w:p w14:paraId="6E0278CB" w14:textId="7315D1AF" w:rsidR="004973ED" w:rsidRPr="00C70396" w:rsidRDefault="004973ED" w:rsidP="006F115C">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51</w:t>
      </w:r>
      <w:r w:rsidRPr="00984B0F">
        <w:rPr>
          <w:rFonts w:ascii="Book Antiqua" w:eastAsia="Times New Roman" w:hAnsi="Book Antiqua" w:cs="Times New Roman"/>
          <w:sz w:val="19"/>
          <w:szCs w:val="19"/>
          <w:lang w:eastAsia="pt-BR"/>
        </w:rPr>
        <w:t xml:space="preserve">. </w:t>
      </w:r>
      <w:r w:rsidRPr="003224DA">
        <w:rPr>
          <w:rFonts w:ascii="Book Antiqua" w:eastAsia="Times New Roman" w:hAnsi="Book Antiqua" w:cs="Times New Roman"/>
          <w:b/>
          <w:caps/>
          <w:sz w:val="19"/>
          <w:szCs w:val="19"/>
          <w:highlight w:val="green"/>
          <w:lang w:eastAsia="pt-BR"/>
        </w:rPr>
        <w:t>São</w:t>
      </w:r>
      <w:r w:rsidRPr="003224DA">
        <w:rPr>
          <w:rFonts w:ascii="Book Antiqua" w:eastAsia="Times New Roman" w:hAnsi="Book Antiqua" w:cs="Times New Roman"/>
          <w:b/>
          <w:sz w:val="19"/>
          <w:szCs w:val="19"/>
          <w:lang w:eastAsia="pt-BR"/>
        </w:rPr>
        <w:t xml:space="preserve"> </w:t>
      </w:r>
      <w:r w:rsidRPr="003224DA">
        <w:rPr>
          <w:rFonts w:ascii="Book Antiqua" w:eastAsia="Times New Roman" w:hAnsi="Book Antiqua" w:cs="Times New Roman"/>
          <w:b/>
          <w:caps/>
          <w:sz w:val="19"/>
          <w:szCs w:val="19"/>
          <w:shd w:val="clear" w:color="auto" w:fill="F7CAAC" w:themeFill="accent2" w:themeFillTint="66"/>
          <w:lang w:eastAsia="pt-BR"/>
        </w:rPr>
        <w:t>nulas de pleno direito</w:t>
      </w:r>
      <w:r w:rsidRPr="003224DA">
        <w:rPr>
          <w:rFonts w:ascii="Book Antiqua" w:eastAsia="Times New Roman" w:hAnsi="Book Antiqua" w:cs="Times New Roman"/>
          <w:b/>
          <w:sz w:val="19"/>
          <w:szCs w:val="19"/>
          <w:lang w:eastAsia="pt-BR"/>
        </w:rPr>
        <w:t xml:space="preserve">, </w:t>
      </w:r>
      <w:r w:rsidRPr="003224DA">
        <w:rPr>
          <w:rFonts w:ascii="Book Antiqua" w:eastAsia="Times New Roman" w:hAnsi="Book Antiqua" w:cs="Times New Roman"/>
          <w:b/>
          <w:sz w:val="19"/>
          <w:szCs w:val="19"/>
          <w:highlight w:val="cyan"/>
          <w:shd w:val="clear" w:color="auto" w:fill="FFFFFF" w:themeFill="background1"/>
          <w:lang w:eastAsia="pt-BR"/>
        </w:rPr>
        <w:t>entre outras</w:t>
      </w:r>
      <w:r w:rsidR="009834E6" w:rsidRPr="003224DA">
        <w:rPr>
          <w:rFonts w:ascii="Book Antiqua" w:eastAsia="Times New Roman" w:hAnsi="Book Antiqua" w:cs="Times New Roman"/>
          <w:b/>
          <w:sz w:val="19"/>
          <w:szCs w:val="19"/>
          <w:lang w:eastAsia="pt-BR"/>
        </w:rPr>
        <w:t xml:space="preserve"> </w:t>
      </w:r>
      <w:r w:rsidR="009834E6" w:rsidRPr="003224DA">
        <w:rPr>
          <w:rFonts w:ascii="Book Antiqua" w:eastAsia="Times New Roman" w:hAnsi="Book Antiqua" w:cs="Times New Roman"/>
          <w:b/>
          <w:i/>
          <w:color w:val="FF0000"/>
          <w:sz w:val="19"/>
          <w:szCs w:val="19"/>
          <w:lang w:eastAsia="pt-BR"/>
        </w:rPr>
        <w:t>[obs.: “entre outras” = rol meramente exemplificativo]</w:t>
      </w:r>
      <w:r w:rsidR="009834E6" w:rsidRPr="003224DA">
        <w:rPr>
          <w:rFonts w:ascii="Book Antiqua" w:eastAsia="Times New Roman" w:hAnsi="Book Antiqua" w:cs="Times New Roman"/>
          <w:b/>
          <w:sz w:val="19"/>
          <w:szCs w:val="19"/>
          <w:lang w:eastAsia="pt-BR"/>
        </w:rPr>
        <w:t>,</w:t>
      </w:r>
      <w:r w:rsidRPr="003224DA">
        <w:rPr>
          <w:rFonts w:ascii="Book Antiqua" w:eastAsia="Times New Roman" w:hAnsi="Book Antiqua" w:cs="Times New Roman"/>
          <w:b/>
          <w:sz w:val="19"/>
          <w:szCs w:val="19"/>
          <w:lang w:eastAsia="pt-BR"/>
        </w:rPr>
        <w:t xml:space="preserve"> as </w:t>
      </w:r>
      <w:r w:rsidRPr="003224DA">
        <w:rPr>
          <w:rFonts w:ascii="Book Antiqua" w:eastAsia="Times New Roman" w:hAnsi="Book Antiqua" w:cs="Times New Roman"/>
          <w:b/>
          <w:sz w:val="19"/>
          <w:szCs w:val="19"/>
          <w:highlight w:val="yellow"/>
          <w:lang w:eastAsia="pt-BR"/>
        </w:rPr>
        <w:t>cláusulas contratuais</w:t>
      </w:r>
      <w:r w:rsidRPr="003224DA">
        <w:rPr>
          <w:rFonts w:ascii="Book Antiqua" w:eastAsia="Times New Roman" w:hAnsi="Book Antiqua" w:cs="Times New Roman"/>
          <w:b/>
          <w:sz w:val="19"/>
          <w:szCs w:val="19"/>
          <w:lang w:eastAsia="pt-BR"/>
        </w:rPr>
        <w:t xml:space="preserve"> relativas ao </w:t>
      </w:r>
      <w:r w:rsidRPr="003224DA">
        <w:rPr>
          <w:rFonts w:ascii="Book Antiqua" w:eastAsia="Times New Roman" w:hAnsi="Book Antiqua" w:cs="Times New Roman"/>
          <w:b/>
          <w:sz w:val="19"/>
          <w:szCs w:val="19"/>
          <w:highlight w:val="cyan"/>
          <w:lang w:eastAsia="pt-BR"/>
        </w:rPr>
        <w:t>fornecimento de</w:t>
      </w:r>
      <w:r w:rsidRPr="00984B0F">
        <w:rPr>
          <w:rFonts w:ascii="Book Antiqua" w:eastAsia="Times New Roman" w:hAnsi="Book Antiqua" w:cs="Times New Roman"/>
          <w:b/>
          <w:bCs/>
          <w:sz w:val="19"/>
          <w:szCs w:val="19"/>
          <w:highlight w:val="cyan"/>
          <w:lang w:eastAsia="pt-BR"/>
        </w:rPr>
        <w:t xml:space="preserve"> produtos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serviços</w:t>
      </w:r>
      <w:r w:rsidRPr="00984B0F">
        <w:rPr>
          <w:rFonts w:ascii="Book Antiqua" w:eastAsia="Times New Roman" w:hAnsi="Book Antiqua" w:cs="Times New Roman"/>
          <w:sz w:val="19"/>
          <w:szCs w:val="19"/>
          <w:lang w:eastAsia="pt-BR"/>
        </w:rPr>
        <w:t xml:space="preserve"> que</w:t>
      </w:r>
      <w:r w:rsidRPr="00AE552F">
        <w:rPr>
          <w:rFonts w:ascii="Book Antiqua" w:eastAsia="Times New Roman" w:hAnsi="Book Antiqua" w:cs="Times New Roman"/>
          <w:sz w:val="18"/>
          <w:szCs w:val="18"/>
          <w:lang w:eastAsia="pt-BR"/>
        </w:rPr>
        <w:t>:</w:t>
      </w:r>
      <w:r w:rsidR="00AE552F">
        <w:rPr>
          <w:rFonts w:ascii="Book Antiqua" w:eastAsia="Times New Roman" w:hAnsi="Book Antiqua" w:cs="Times New Roman"/>
          <w:sz w:val="18"/>
          <w:szCs w:val="18"/>
          <w:lang w:eastAsia="pt-BR"/>
        </w:rPr>
        <w:t xml:space="preserve"> </w:t>
      </w:r>
      <w:r w:rsidR="00AE552F" w:rsidRPr="00CE7E60">
        <w:rPr>
          <w:rFonts w:ascii="Book Antiqua" w:eastAsia="Times New Roman" w:hAnsi="Book Antiqua" w:cs="Times New Roman"/>
          <w:b/>
          <w:color w:val="FF0000"/>
          <w:sz w:val="16"/>
          <w:szCs w:val="16"/>
          <w:u w:val="single"/>
          <w:lang w:eastAsia="pt-BR"/>
        </w:rPr>
        <w:t>(TJPA-2009)</w:t>
      </w:r>
      <w:r w:rsidR="00177DFE"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(PGEAL-2009)</w:t>
      </w:r>
      <w:r w:rsidR="00AE552F" w:rsidRPr="00CE7E60">
        <w:rPr>
          <w:rFonts w:ascii="Book Antiqua" w:eastAsia="Times New Roman" w:hAnsi="Book Antiqua" w:cs="Times New Roman"/>
          <w:b/>
          <w:color w:val="FF0000"/>
          <w:sz w:val="16"/>
          <w:szCs w:val="16"/>
          <w:lang w:eastAsia="pt-BR"/>
        </w:rPr>
        <w:t xml:space="preserve"> </w:t>
      </w:r>
      <w:r w:rsidR="00AE552F" w:rsidRPr="00CE7E60">
        <w:rPr>
          <w:rFonts w:ascii="Book Antiqua" w:eastAsia="Times New Roman" w:hAnsi="Book Antiqua" w:cs="Times New Roman"/>
          <w:b/>
          <w:bCs/>
          <w:color w:val="FF0000"/>
          <w:sz w:val="16"/>
          <w:szCs w:val="16"/>
          <w:u w:val="single"/>
          <w:lang w:eastAsia="pt-BR"/>
        </w:rPr>
        <w:t>(AGU-2009)</w:t>
      </w:r>
      <w:r w:rsidR="00B378FB" w:rsidRPr="00CE7E60">
        <w:rPr>
          <w:rFonts w:ascii="Book Antiqua" w:eastAsia="Times New Roman" w:hAnsi="Book Antiqua" w:cs="Times New Roman"/>
          <w:color w:val="FF0000"/>
          <w:sz w:val="16"/>
          <w:szCs w:val="16"/>
          <w:lang w:eastAsia="pt-BR"/>
        </w:rPr>
        <w:t xml:space="preserve"> </w:t>
      </w:r>
      <w:bookmarkStart w:id="140" w:name="_Hlk76314770"/>
      <w:r w:rsidR="000C1539" w:rsidRPr="00CE7E60">
        <w:rPr>
          <w:rFonts w:ascii="Book Antiqua" w:eastAsia="Times New Roman" w:hAnsi="Book Antiqua" w:cs="Times New Roman"/>
          <w:b/>
          <w:color w:val="FF0000"/>
          <w:sz w:val="16"/>
          <w:szCs w:val="16"/>
          <w:u w:val="single"/>
          <w:lang w:eastAsia="pt-BR"/>
        </w:rPr>
        <w:t>(DPU-2010)</w:t>
      </w:r>
      <w:bookmarkEnd w:id="140"/>
      <w:r w:rsidR="000C1539" w:rsidRPr="00CE7E60">
        <w:rPr>
          <w:rFonts w:ascii="Book Antiqua" w:eastAsia="Times New Roman" w:hAnsi="Book Antiqua" w:cs="Times New Roman"/>
          <w:b/>
          <w:color w:val="FF0000"/>
          <w:sz w:val="16"/>
          <w:szCs w:val="16"/>
          <w:lang w:eastAsia="pt-BR"/>
        </w:rPr>
        <w:t xml:space="preserve"> </w:t>
      </w:r>
      <w:r w:rsidR="000C1539" w:rsidRPr="00CE7E60">
        <w:rPr>
          <w:rFonts w:ascii="Book Antiqua" w:eastAsia="Times New Roman" w:hAnsi="Book Antiqua" w:cs="Times New Roman"/>
          <w:b/>
          <w:color w:val="FF0000"/>
          <w:sz w:val="16"/>
          <w:szCs w:val="16"/>
          <w:u w:val="single"/>
          <w:lang w:eastAsia="pt-BR"/>
        </w:rPr>
        <w:t>(TJMS-2008/2012)</w:t>
      </w:r>
      <w:r w:rsidR="004772F0" w:rsidRPr="00CE7E60">
        <w:rPr>
          <w:rFonts w:ascii="Book Antiqua" w:eastAsia="Times New Roman" w:hAnsi="Book Antiqua" w:cs="Times New Roman"/>
          <w:b/>
          <w:color w:val="FF0000"/>
          <w:sz w:val="16"/>
          <w:szCs w:val="16"/>
          <w:lang w:eastAsia="pt-BR"/>
        </w:rPr>
        <w:t xml:space="preserve"> </w:t>
      </w:r>
      <w:r w:rsidR="004772F0" w:rsidRPr="00CE7E60">
        <w:rPr>
          <w:rFonts w:ascii="Book Antiqua" w:eastAsia="Times New Roman" w:hAnsi="Book Antiqua" w:cs="Times New Roman"/>
          <w:b/>
          <w:color w:val="FF0000"/>
          <w:sz w:val="16"/>
          <w:szCs w:val="16"/>
          <w:u w:val="single"/>
          <w:lang w:eastAsia="pt-BR"/>
        </w:rPr>
        <w:t>(DPEES-2009/2012)</w:t>
      </w:r>
      <w:r w:rsidR="0074011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(TJAC-2012)</w:t>
      </w:r>
      <w:r w:rsidR="004649FF" w:rsidRPr="00CE7E60">
        <w:rPr>
          <w:rFonts w:ascii="Book Antiqua" w:eastAsia="Times New Roman" w:hAnsi="Book Antiqua" w:cs="Times New Roman"/>
          <w:b/>
          <w:bCs/>
          <w:color w:val="FF0000"/>
          <w:sz w:val="16"/>
          <w:szCs w:val="16"/>
          <w:lang w:eastAsia="pt-BR"/>
        </w:rPr>
        <w:t xml:space="preserve"> </w:t>
      </w:r>
      <w:r w:rsidR="004649FF" w:rsidRPr="00CE7E60">
        <w:rPr>
          <w:rFonts w:ascii="Book Antiqua" w:eastAsia="Times New Roman" w:hAnsi="Book Antiqua" w:cs="Times New Roman"/>
          <w:b/>
          <w:bCs/>
          <w:color w:val="FF0000"/>
          <w:sz w:val="16"/>
          <w:szCs w:val="16"/>
          <w:u w:val="single"/>
          <w:lang w:eastAsia="pt-BR"/>
        </w:rPr>
        <w:t>(MPSC-2012)</w:t>
      </w:r>
      <w:r w:rsidR="0018698B" w:rsidRPr="00CE7E60">
        <w:rPr>
          <w:rFonts w:ascii="Book Antiqua" w:eastAsia="Times New Roman" w:hAnsi="Book Antiqua" w:cs="Times New Roman"/>
          <w:b/>
          <w:bCs/>
          <w:color w:val="FF0000"/>
          <w:sz w:val="16"/>
          <w:szCs w:val="16"/>
          <w:lang w:eastAsia="pt-BR"/>
        </w:rPr>
        <w:t xml:space="preserve"> </w:t>
      </w:r>
      <w:r w:rsidR="0018698B" w:rsidRPr="00CE7E60">
        <w:rPr>
          <w:rFonts w:ascii="Book Antiqua" w:eastAsia="Times New Roman" w:hAnsi="Book Antiqua" w:cs="Times New Roman"/>
          <w:b/>
          <w:bCs/>
          <w:color w:val="FF0000"/>
          <w:sz w:val="16"/>
          <w:szCs w:val="16"/>
          <w:u w:val="single"/>
          <w:lang w:eastAsia="pt-BR"/>
        </w:rPr>
        <w:t>(PCGO-2012)</w:t>
      </w:r>
      <w:r w:rsidR="00177DFE" w:rsidRPr="00CE7E60">
        <w:rPr>
          <w:rFonts w:ascii="Book Antiqua" w:eastAsia="Times New Roman" w:hAnsi="Book Antiqua" w:cs="Times New Roman"/>
          <w:b/>
          <w:bCs/>
          <w:color w:val="FF0000"/>
          <w:sz w:val="16"/>
          <w:szCs w:val="16"/>
          <w:lang w:eastAsia="pt-BR"/>
        </w:rPr>
        <w:t xml:space="preserve"> </w:t>
      </w:r>
      <w:r w:rsidR="00263876" w:rsidRPr="00CE7E60">
        <w:rPr>
          <w:rFonts w:ascii="Book Antiqua" w:eastAsia="Times New Roman" w:hAnsi="Book Antiqua" w:cs="Times New Roman"/>
          <w:b/>
          <w:color w:val="FF0000"/>
          <w:sz w:val="16"/>
          <w:szCs w:val="16"/>
          <w:u w:val="single"/>
          <w:lang w:eastAsia="pt-BR"/>
        </w:rPr>
        <w:t>(DPERS-2011/2014)</w:t>
      </w:r>
      <w:r w:rsidR="00A05331" w:rsidRPr="00CE7E60">
        <w:rPr>
          <w:rFonts w:ascii="Book Antiqua" w:eastAsia="Times New Roman" w:hAnsi="Book Antiqua" w:cs="Times New Roman"/>
          <w:b/>
          <w:color w:val="FF0000"/>
          <w:sz w:val="16"/>
          <w:szCs w:val="16"/>
          <w:lang w:eastAsia="pt-BR"/>
        </w:rPr>
        <w:t xml:space="preserve"> </w:t>
      </w:r>
      <w:r w:rsidR="00263ECA" w:rsidRPr="00CE7E60">
        <w:rPr>
          <w:rFonts w:ascii="Book Antiqua" w:eastAsia="Times New Roman" w:hAnsi="Book Antiqua" w:cs="Times New Roman"/>
          <w:b/>
          <w:color w:val="FF0000"/>
          <w:sz w:val="16"/>
          <w:szCs w:val="16"/>
          <w:u w:val="single"/>
          <w:lang w:eastAsia="pt-BR"/>
        </w:rPr>
        <w:t>(TJMT-2014)</w:t>
      </w:r>
      <w:r w:rsidR="00A85F20" w:rsidRPr="00CE7E60">
        <w:rPr>
          <w:rFonts w:ascii="Book Antiqua" w:eastAsia="Times New Roman" w:hAnsi="Book Antiqua" w:cs="Times New Roman"/>
          <w:b/>
          <w:color w:val="FF0000"/>
          <w:sz w:val="16"/>
          <w:szCs w:val="16"/>
          <w:lang w:eastAsia="pt-BR"/>
        </w:rPr>
        <w:t xml:space="preserve"> </w:t>
      </w:r>
      <w:bookmarkStart w:id="141" w:name="_Hlk29324694"/>
      <w:r w:rsidR="00A85F20" w:rsidRPr="00CE7E60">
        <w:rPr>
          <w:rFonts w:ascii="Book Antiqua" w:eastAsia="Times New Roman" w:hAnsi="Book Antiqua" w:cs="Times New Roman"/>
          <w:b/>
          <w:color w:val="FF0000"/>
          <w:sz w:val="16"/>
          <w:szCs w:val="16"/>
          <w:u w:val="single"/>
          <w:lang w:eastAsia="pt-BR"/>
        </w:rPr>
        <w:t>(TJCE-2014)</w:t>
      </w:r>
      <w:bookmarkEnd w:id="141"/>
      <w:r w:rsidR="003A3F37" w:rsidRPr="00CE7E60">
        <w:rPr>
          <w:rFonts w:ascii="Book Antiqua" w:eastAsia="Times New Roman" w:hAnsi="Book Antiqua" w:cs="Times New Roman"/>
          <w:b/>
          <w:color w:val="FF0000"/>
          <w:sz w:val="16"/>
          <w:szCs w:val="16"/>
          <w:lang w:eastAsia="pt-BR"/>
        </w:rPr>
        <w:t xml:space="preserve"> </w:t>
      </w:r>
      <w:r w:rsidR="003A3F37" w:rsidRPr="00CE7E60">
        <w:rPr>
          <w:rFonts w:ascii="Book Antiqua" w:eastAsia="Times New Roman" w:hAnsi="Book Antiqua" w:cs="Times New Roman"/>
          <w:b/>
          <w:color w:val="FF0000"/>
          <w:sz w:val="16"/>
          <w:szCs w:val="16"/>
          <w:u w:val="single"/>
          <w:lang w:eastAsia="pt-BR"/>
        </w:rPr>
        <w:t>(DPECE-2014)</w:t>
      </w:r>
      <w:r w:rsidR="001B77CD" w:rsidRPr="00CE7E60">
        <w:rPr>
          <w:rFonts w:ascii="Book Antiqua" w:eastAsia="Times New Roman" w:hAnsi="Book Antiqua" w:cs="Times New Roman"/>
          <w:b/>
          <w:color w:val="FF0000"/>
          <w:sz w:val="16"/>
          <w:szCs w:val="16"/>
          <w:lang w:eastAsia="pt-BR"/>
        </w:rPr>
        <w:t xml:space="preserve"> </w:t>
      </w:r>
      <w:r w:rsidR="001B77CD" w:rsidRPr="00CE7E60">
        <w:rPr>
          <w:rFonts w:ascii="Book Antiqua" w:eastAsia="Times New Roman" w:hAnsi="Book Antiqua" w:cs="Times New Roman"/>
          <w:b/>
          <w:color w:val="FF0000"/>
          <w:sz w:val="16"/>
          <w:szCs w:val="16"/>
          <w:u w:val="single"/>
          <w:lang w:eastAsia="pt-BR"/>
        </w:rPr>
        <w:t>(DPEGO-2014)</w:t>
      </w:r>
      <w:r w:rsidR="00670433" w:rsidRPr="00CE7E60">
        <w:rPr>
          <w:rFonts w:ascii="Book Antiqua" w:eastAsia="Times New Roman" w:hAnsi="Book Antiqua" w:cs="Times New Roman"/>
          <w:b/>
          <w:color w:val="FF0000"/>
          <w:sz w:val="16"/>
          <w:szCs w:val="16"/>
          <w:lang w:eastAsia="pt-BR"/>
        </w:rPr>
        <w:t xml:space="preserve"> </w:t>
      </w:r>
      <w:r w:rsidR="00B037A7" w:rsidRPr="00CE7E60">
        <w:rPr>
          <w:rFonts w:ascii="Book Antiqua" w:eastAsia="Times New Roman" w:hAnsi="Book Antiqua"/>
          <w:b/>
          <w:bCs/>
          <w:color w:val="FF0000"/>
          <w:sz w:val="16"/>
          <w:szCs w:val="16"/>
          <w:u w:val="single"/>
          <w:lang w:eastAsia="pt-BR"/>
        </w:rPr>
        <w:t>(DPEPA-2015)</w:t>
      </w:r>
      <w:r w:rsidR="00E0286A" w:rsidRPr="00CE7E60">
        <w:rPr>
          <w:rFonts w:ascii="Book Antiqua" w:eastAsia="Times New Roman" w:hAnsi="Book Antiqua"/>
          <w:b/>
          <w:bCs/>
          <w:color w:val="FF0000"/>
          <w:sz w:val="16"/>
          <w:szCs w:val="16"/>
          <w:lang w:eastAsia="pt-BR"/>
        </w:rPr>
        <w:t xml:space="preserve"> </w:t>
      </w:r>
      <w:r w:rsidR="00E0286A" w:rsidRPr="00CE7E60">
        <w:rPr>
          <w:rFonts w:ascii="Book Antiqua" w:eastAsia="Times New Roman" w:hAnsi="Book Antiqua" w:cs="Times New Roman"/>
          <w:b/>
          <w:color w:val="FF0000"/>
          <w:sz w:val="16"/>
          <w:szCs w:val="16"/>
          <w:u w:val="single"/>
          <w:lang w:eastAsia="pt-BR"/>
        </w:rPr>
        <w:t>(PGM-Salvador/BA-2015)</w:t>
      </w:r>
      <w:r w:rsidR="003F564D" w:rsidRPr="00CE7E60">
        <w:rPr>
          <w:rFonts w:ascii="Book Antiqua" w:eastAsia="Times New Roman" w:hAnsi="Book Antiqua"/>
          <w:b/>
          <w:bCs/>
          <w:color w:val="FF0000"/>
          <w:sz w:val="16"/>
          <w:szCs w:val="16"/>
          <w:lang w:eastAsia="pt-BR"/>
        </w:rPr>
        <w:t xml:space="preserve"> </w:t>
      </w:r>
      <w:r w:rsidR="003F564D" w:rsidRPr="00CE7E60">
        <w:rPr>
          <w:rFonts w:ascii="Book Antiqua" w:eastAsia="Times New Roman" w:hAnsi="Book Antiqua" w:cs="Times New Roman"/>
          <w:b/>
          <w:color w:val="FF0000"/>
          <w:sz w:val="16"/>
          <w:szCs w:val="16"/>
          <w:u w:val="single"/>
          <w:lang w:eastAsia="pt-BR"/>
        </w:rPr>
        <w:t>(DPEMT-2009/2016)</w:t>
      </w:r>
      <w:r w:rsidR="00177DFE"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(TJRS-2016)</w:t>
      </w:r>
      <w:r w:rsidR="00F427EE" w:rsidRPr="00CE7E60">
        <w:rPr>
          <w:rFonts w:ascii="Book Antiqua" w:eastAsia="Times New Roman" w:hAnsi="Book Antiqua" w:cs="Times New Roman"/>
          <w:b/>
          <w:color w:val="FF0000"/>
          <w:sz w:val="16"/>
          <w:szCs w:val="16"/>
          <w:lang w:eastAsia="pt-BR"/>
        </w:rPr>
        <w:t xml:space="preserve"> </w:t>
      </w:r>
      <w:r w:rsidR="00F427EE" w:rsidRPr="00CE7E60">
        <w:rPr>
          <w:rFonts w:ascii="Book Antiqua" w:eastAsia="Times New Roman" w:hAnsi="Book Antiqua" w:cs="Times New Roman"/>
          <w:b/>
          <w:color w:val="FF0000"/>
          <w:sz w:val="16"/>
          <w:szCs w:val="16"/>
          <w:u w:val="single"/>
          <w:lang w:eastAsia="pt-BR"/>
        </w:rPr>
        <w:t>(MPF-2013/2017)</w:t>
      </w:r>
      <w:r w:rsidR="00AF4802" w:rsidRPr="00CE7E60">
        <w:rPr>
          <w:rFonts w:ascii="Book Antiqua" w:eastAsia="Times New Roman" w:hAnsi="Book Antiqua" w:cs="Times New Roman"/>
          <w:b/>
          <w:color w:val="FF0000"/>
          <w:sz w:val="16"/>
          <w:szCs w:val="16"/>
          <w:lang w:eastAsia="pt-BR"/>
        </w:rPr>
        <w:t xml:space="preserve"> </w:t>
      </w:r>
      <w:r w:rsidR="00BA13A2" w:rsidRPr="00CE7E60">
        <w:rPr>
          <w:rFonts w:ascii="Book Antiqua" w:eastAsia="Times New Roman" w:hAnsi="Book Antiqua" w:cs="Times New Roman"/>
          <w:b/>
          <w:color w:val="FF0000"/>
          <w:sz w:val="16"/>
          <w:szCs w:val="16"/>
          <w:u w:val="single"/>
          <w:lang w:eastAsia="pt-BR"/>
        </w:rPr>
        <w:t>(MPRO-2017)</w:t>
      </w:r>
      <w:r w:rsidR="009834E6" w:rsidRPr="00CE7E60">
        <w:rPr>
          <w:rFonts w:ascii="Book Antiqua" w:eastAsia="Times New Roman" w:hAnsi="Book Antiqua" w:cs="Times New Roman"/>
          <w:b/>
          <w:color w:val="FF0000"/>
          <w:sz w:val="16"/>
          <w:szCs w:val="16"/>
          <w:lang w:eastAsia="pt-BR"/>
        </w:rPr>
        <w:t xml:space="preserve"> </w:t>
      </w:r>
      <w:r w:rsidR="009834E6" w:rsidRPr="00CE7E60">
        <w:rPr>
          <w:rFonts w:ascii="Book Antiqua" w:eastAsia="Times New Roman" w:hAnsi="Book Antiqua" w:cs="Times New Roman"/>
          <w:b/>
          <w:color w:val="FF0000"/>
          <w:sz w:val="16"/>
          <w:szCs w:val="16"/>
          <w:u w:val="single"/>
          <w:lang w:eastAsia="pt-BR"/>
        </w:rPr>
        <w:t>(MPMG-</w:t>
      </w:r>
      <w:r w:rsidR="00177DFE" w:rsidRPr="00CE7E60">
        <w:rPr>
          <w:rFonts w:ascii="Book Antiqua" w:eastAsia="Times New Roman" w:hAnsi="Book Antiqua" w:cs="Times New Roman"/>
          <w:b/>
          <w:color w:val="FF0000"/>
          <w:sz w:val="16"/>
          <w:szCs w:val="16"/>
          <w:u w:val="single"/>
          <w:lang w:eastAsia="pt-BR"/>
        </w:rPr>
        <w:t>2010/</w:t>
      </w:r>
      <w:r w:rsidR="007E2F68" w:rsidRPr="00CE7E60">
        <w:rPr>
          <w:rFonts w:ascii="Book Antiqua" w:eastAsia="Times New Roman" w:hAnsi="Book Antiqua" w:cs="Times New Roman"/>
          <w:b/>
          <w:color w:val="FF0000"/>
          <w:sz w:val="16"/>
          <w:szCs w:val="16"/>
          <w:u w:val="single"/>
          <w:lang w:eastAsia="pt-BR"/>
        </w:rPr>
        <w:t>2012/</w:t>
      </w:r>
      <w:r w:rsidR="009834E6" w:rsidRPr="00CE7E60">
        <w:rPr>
          <w:rFonts w:ascii="Book Antiqua" w:eastAsia="Times New Roman" w:hAnsi="Book Antiqua" w:cs="Times New Roman"/>
          <w:b/>
          <w:color w:val="FF0000"/>
          <w:sz w:val="16"/>
          <w:szCs w:val="16"/>
          <w:u w:val="single"/>
          <w:lang w:eastAsia="pt-BR"/>
        </w:rPr>
        <w:t>2018)</w:t>
      </w:r>
      <w:r w:rsidR="00775607" w:rsidRPr="00CE7E60">
        <w:rPr>
          <w:rFonts w:ascii="Book Antiqua" w:eastAsia="Times New Roman" w:hAnsi="Book Antiqua" w:cs="Times New Roman"/>
          <w:b/>
          <w:color w:val="FF0000"/>
          <w:sz w:val="16"/>
          <w:szCs w:val="16"/>
          <w:lang w:eastAsia="pt-BR"/>
        </w:rPr>
        <w:t xml:space="preserve"> </w:t>
      </w:r>
      <w:r w:rsidR="00775607" w:rsidRPr="00CE7E60">
        <w:rPr>
          <w:rFonts w:ascii="Book Antiqua" w:eastAsia="Times New Roman" w:hAnsi="Book Antiqua" w:cs="Times New Roman"/>
          <w:b/>
          <w:color w:val="FF0000"/>
          <w:sz w:val="16"/>
          <w:szCs w:val="16"/>
          <w:u w:val="single"/>
          <w:lang w:eastAsia="pt-BR"/>
        </w:rPr>
        <w:t>(DPEAM-2011/2013/2018)</w:t>
      </w:r>
      <w:r w:rsidR="004C4466" w:rsidRPr="00CE7E60">
        <w:rPr>
          <w:rFonts w:ascii="Book Antiqua" w:eastAsia="Times New Roman" w:hAnsi="Book Antiqua" w:cs="Times New Roman"/>
          <w:b/>
          <w:color w:val="FF0000"/>
          <w:sz w:val="16"/>
          <w:szCs w:val="16"/>
          <w:lang w:eastAsia="pt-BR"/>
        </w:rPr>
        <w:t xml:space="preserve"> </w:t>
      </w:r>
      <w:r w:rsidR="004C4466" w:rsidRPr="00CE7E60">
        <w:rPr>
          <w:rFonts w:ascii="Book Antiqua" w:hAnsi="Book Antiqua"/>
          <w:b/>
          <w:color w:val="FF0000"/>
          <w:sz w:val="16"/>
          <w:szCs w:val="16"/>
          <w:u w:val="single"/>
        </w:rPr>
        <w:t>(DPEPE-2018)</w:t>
      </w:r>
      <w:r w:rsidR="006F1D4B" w:rsidRPr="00CE7E60">
        <w:rPr>
          <w:rFonts w:ascii="Book Antiqua" w:eastAsia="Times New Roman" w:hAnsi="Book Antiqua" w:cs="Times New Roman"/>
          <w:b/>
          <w:color w:val="FF0000"/>
          <w:sz w:val="16"/>
          <w:szCs w:val="16"/>
          <w:lang w:eastAsia="pt-BR"/>
        </w:rPr>
        <w:t xml:space="preserve"> </w:t>
      </w:r>
      <w:r w:rsidR="006F1D4B" w:rsidRPr="00CE7E60">
        <w:rPr>
          <w:rFonts w:ascii="Book Antiqua" w:eastAsia="Times New Roman" w:hAnsi="Book Antiqua" w:cs="Times New Roman"/>
          <w:b/>
          <w:color w:val="FF0000"/>
          <w:sz w:val="16"/>
          <w:szCs w:val="16"/>
          <w:u w:val="single"/>
          <w:lang w:eastAsia="pt-BR"/>
        </w:rPr>
        <w:t>(PGETO-2018)</w:t>
      </w:r>
      <w:r w:rsidR="00E46205" w:rsidRPr="00CE7E60">
        <w:rPr>
          <w:rFonts w:ascii="Book Antiqua" w:eastAsia="Times New Roman" w:hAnsi="Book Antiqua" w:cs="Times New Roman"/>
          <w:b/>
          <w:color w:val="FF0000"/>
          <w:sz w:val="16"/>
          <w:szCs w:val="16"/>
          <w:lang w:eastAsia="pt-BR"/>
        </w:rPr>
        <w:t xml:space="preserve"> </w:t>
      </w:r>
      <w:r w:rsidR="00E46205" w:rsidRPr="00CE7E60">
        <w:rPr>
          <w:rFonts w:ascii="Book Antiqua" w:eastAsia="Times New Roman" w:hAnsi="Book Antiqua" w:cs="Times New Roman"/>
          <w:b/>
          <w:color w:val="FF0000"/>
          <w:sz w:val="16"/>
          <w:szCs w:val="16"/>
          <w:u w:val="single"/>
          <w:lang w:eastAsia="pt-BR"/>
        </w:rPr>
        <w:t>(Cartórios/TJDFT-2014/2019)</w:t>
      </w:r>
      <w:r w:rsidR="008D5628" w:rsidRPr="00CE7E60">
        <w:rPr>
          <w:rFonts w:ascii="Book Antiqua" w:eastAsia="Times New Roman" w:hAnsi="Book Antiqua" w:cs="Times New Roman"/>
          <w:b/>
          <w:color w:val="FF0000"/>
          <w:sz w:val="16"/>
          <w:szCs w:val="16"/>
          <w:lang w:eastAsia="pt-BR"/>
        </w:rPr>
        <w:t xml:space="preserve"> </w:t>
      </w:r>
      <w:r w:rsidR="003810E3" w:rsidRPr="00CE7E60">
        <w:rPr>
          <w:rFonts w:ascii="Book Antiqua" w:eastAsia="Times New Roman" w:hAnsi="Book Antiqua" w:cs="Times New Roman"/>
          <w:b/>
          <w:color w:val="FF0000"/>
          <w:sz w:val="16"/>
          <w:szCs w:val="16"/>
          <w:u w:val="single"/>
          <w:lang w:eastAsia="pt-BR"/>
        </w:rPr>
        <w:t>(TJPR-</w:t>
      </w:r>
      <w:r w:rsidR="00B26592">
        <w:rPr>
          <w:rFonts w:ascii="Book Antiqua" w:eastAsia="Times New Roman" w:hAnsi="Book Antiqua" w:cs="Times New Roman"/>
          <w:b/>
          <w:color w:val="FF0000"/>
          <w:sz w:val="16"/>
          <w:szCs w:val="16"/>
          <w:u w:val="single"/>
          <w:lang w:eastAsia="pt-BR"/>
        </w:rPr>
        <w:t>2017/</w:t>
      </w:r>
      <w:r w:rsidR="003810E3" w:rsidRPr="00CE7E60">
        <w:rPr>
          <w:rFonts w:ascii="Book Antiqua" w:eastAsia="Times New Roman" w:hAnsi="Book Antiqua" w:cs="Times New Roman"/>
          <w:b/>
          <w:color w:val="FF0000"/>
          <w:sz w:val="16"/>
          <w:szCs w:val="16"/>
          <w:u w:val="single"/>
          <w:lang w:eastAsia="pt-BR"/>
        </w:rPr>
        <w:t>2019)</w:t>
      </w:r>
      <w:r w:rsidR="00B26592">
        <w:rPr>
          <w:rFonts w:ascii="Book Antiqua" w:eastAsia="Times New Roman" w:hAnsi="Book Antiqua" w:cs="Times New Roman"/>
          <w:b/>
          <w:color w:val="FF0000"/>
          <w:sz w:val="16"/>
          <w:szCs w:val="16"/>
          <w:lang w:eastAsia="pt-BR"/>
        </w:rPr>
        <w:t xml:space="preserve"> </w:t>
      </w:r>
      <w:r w:rsidR="00B26592">
        <w:rPr>
          <w:rFonts w:ascii="Book Antiqua" w:eastAsia="Times New Roman" w:hAnsi="Book Antiqua" w:cs="Times New Roman"/>
          <w:b/>
          <w:color w:val="FF0000"/>
          <w:sz w:val="16"/>
          <w:szCs w:val="16"/>
          <w:u w:val="single"/>
          <w:lang w:eastAsia="pt-BR"/>
        </w:rPr>
        <w:t>(TJBA-2019)</w:t>
      </w:r>
      <w:r w:rsidR="007A1741" w:rsidRPr="00CE7E60">
        <w:rPr>
          <w:rFonts w:ascii="Book Antiqua" w:eastAsia="Times New Roman" w:hAnsi="Book Antiqua" w:cs="Times New Roman"/>
          <w:b/>
          <w:color w:val="FF0000"/>
          <w:sz w:val="16"/>
          <w:szCs w:val="16"/>
          <w:lang w:eastAsia="pt-BR"/>
        </w:rPr>
        <w:t xml:space="preserve"> </w:t>
      </w:r>
      <w:bookmarkStart w:id="142" w:name="_Hlk75876189"/>
      <w:r w:rsidR="009C7C2F" w:rsidRPr="00CE7E60">
        <w:rPr>
          <w:rFonts w:ascii="Book Antiqua" w:eastAsia="Times New Roman" w:hAnsi="Book Antiqua" w:cs="Times New Roman"/>
          <w:b/>
          <w:color w:val="FF0000"/>
          <w:sz w:val="16"/>
          <w:szCs w:val="16"/>
          <w:u w:val="single"/>
          <w:lang w:eastAsia="pt-BR"/>
        </w:rPr>
        <w:t>(DPEGO-2010/2021)</w:t>
      </w:r>
      <w:bookmarkEnd w:id="142"/>
      <w:r w:rsidR="00705EAF" w:rsidRPr="00CE7E60">
        <w:rPr>
          <w:rFonts w:ascii="Book Antiqua" w:eastAsia="Times New Roman" w:hAnsi="Book Antiqua" w:cs="Times New Roman"/>
          <w:b/>
          <w:color w:val="FF0000"/>
          <w:sz w:val="16"/>
          <w:szCs w:val="16"/>
          <w:lang w:eastAsia="pt-BR"/>
        </w:rPr>
        <w:t xml:space="preserve"> </w:t>
      </w:r>
      <w:r w:rsidR="00AF1E83" w:rsidRPr="00CE7E60">
        <w:rPr>
          <w:rFonts w:ascii="Book Antiqua" w:hAnsi="Book Antiqua" w:cs="Times New Roman"/>
          <w:b/>
          <w:color w:val="FF0000"/>
          <w:sz w:val="16"/>
          <w:szCs w:val="16"/>
          <w:u w:val="single"/>
        </w:rPr>
        <w:t>(MPDFT-2011/2021)</w:t>
      </w:r>
      <w:r w:rsidR="008E68F3" w:rsidRPr="00CE7E60">
        <w:rPr>
          <w:rFonts w:ascii="Book Antiqua" w:hAnsi="Book Antiqua" w:cs="Times New Roman"/>
          <w:b/>
          <w:color w:val="FF0000"/>
          <w:sz w:val="16"/>
          <w:szCs w:val="16"/>
        </w:rPr>
        <w:t xml:space="preserve"> </w:t>
      </w:r>
      <w:r w:rsidR="008E68F3" w:rsidRPr="00CE7E60">
        <w:rPr>
          <w:rFonts w:ascii="Book Antiqua" w:eastAsia="Times New Roman" w:hAnsi="Book Antiqua" w:cs="Times New Roman"/>
          <w:b/>
          <w:color w:val="FF0000"/>
          <w:sz w:val="16"/>
          <w:szCs w:val="16"/>
          <w:u w:val="single"/>
          <w:lang w:eastAsia="pt-BR"/>
        </w:rPr>
        <w:t>(TJGO-2012/2021)</w:t>
      </w:r>
      <w:r w:rsidR="00465B3F" w:rsidRPr="00CE7E60">
        <w:rPr>
          <w:rFonts w:ascii="Book Antiqua" w:eastAsia="Times New Roman" w:hAnsi="Book Antiqua" w:cs="Times New Roman"/>
          <w:b/>
          <w:color w:val="FF0000"/>
          <w:sz w:val="16"/>
          <w:szCs w:val="16"/>
          <w:lang w:eastAsia="pt-BR"/>
        </w:rPr>
        <w:t xml:space="preserve"> </w:t>
      </w:r>
      <w:r w:rsidR="00465B3F" w:rsidRPr="00CE7E60">
        <w:rPr>
          <w:rFonts w:ascii="Book Antiqua" w:eastAsia="Times New Roman" w:hAnsi="Book Antiqua" w:cs="Times New Roman"/>
          <w:b/>
          <w:color w:val="FF0000"/>
          <w:sz w:val="16"/>
          <w:szCs w:val="16"/>
          <w:u w:val="single"/>
          <w:lang w:eastAsia="pt-BR"/>
        </w:rPr>
        <w:t>(MPSC-2012/2019/2021)</w:t>
      </w:r>
      <w:r w:rsidR="003224DA">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(TJPE-2013/2022)</w:t>
      </w:r>
      <w:r w:rsidR="001A6FE8" w:rsidRPr="00CE7E60">
        <w:rPr>
          <w:rFonts w:ascii="Book Antiqua" w:eastAsia="Times New Roman" w:hAnsi="Book Antiqua" w:cs="Times New Roman"/>
          <w:b/>
          <w:color w:val="FF0000"/>
          <w:sz w:val="16"/>
          <w:szCs w:val="16"/>
          <w:lang w:eastAsia="pt-BR"/>
        </w:rPr>
        <w:t xml:space="preserve"> </w:t>
      </w:r>
      <w:r w:rsidR="00567178" w:rsidRPr="00CE7E60">
        <w:rPr>
          <w:rFonts w:ascii="Book Antiqua" w:eastAsia="Times New Roman" w:hAnsi="Book Antiqua" w:cs="Times New Roman"/>
          <w:b/>
          <w:bCs/>
          <w:color w:val="FF0000"/>
          <w:sz w:val="16"/>
          <w:szCs w:val="16"/>
          <w:u w:val="single"/>
          <w:lang w:eastAsia="pt-BR"/>
        </w:rPr>
        <w:t>(TJAP-2014/2022)</w:t>
      </w:r>
      <w:r w:rsidR="004C4C2E">
        <w:rPr>
          <w:rFonts w:ascii="Book Antiqua" w:eastAsia="Times New Roman" w:hAnsi="Book Antiqua" w:cs="Times New Roman"/>
          <w:b/>
          <w:bCs/>
          <w:color w:val="FF0000"/>
          <w:sz w:val="16"/>
          <w:szCs w:val="16"/>
          <w:lang w:eastAsia="pt-BR"/>
        </w:rPr>
        <w:t xml:space="preserve"> </w:t>
      </w:r>
      <w:r w:rsidR="004C4C2E" w:rsidRPr="004B29ED">
        <w:rPr>
          <w:rFonts w:ascii="Book Antiqua" w:hAnsi="Book Antiqua"/>
          <w:b/>
          <w:color w:val="FF0000"/>
          <w:sz w:val="16"/>
          <w:szCs w:val="16"/>
          <w:u w:val="single"/>
        </w:rPr>
        <w:t>(DPEPR-</w:t>
      </w:r>
      <w:r w:rsidR="004C4C2E">
        <w:rPr>
          <w:rFonts w:ascii="Book Antiqua" w:hAnsi="Book Antiqua"/>
          <w:b/>
          <w:color w:val="FF0000"/>
          <w:sz w:val="16"/>
          <w:szCs w:val="16"/>
          <w:u w:val="single"/>
        </w:rPr>
        <w:t>2012/2014/2017/</w:t>
      </w:r>
      <w:r w:rsidR="004C4C2E" w:rsidRPr="004B29ED">
        <w:rPr>
          <w:rFonts w:ascii="Book Antiqua" w:hAnsi="Book Antiqua"/>
          <w:b/>
          <w:color w:val="FF0000"/>
          <w:sz w:val="16"/>
          <w:szCs w:val="16"/>
          <w:u w:val="single"/>
        </w:rPr>
        <w:t>20</w:t>
      </w:r>
      <w:r w:rsidR="004C4C2E">
        <w:rPr>
          <w:rFonts w:ascii="Book Antiqua" w:hAnsi="Book Antiqua"/>
          <w:b/>
          <w:color w:val="FF0000"/>
          <w:sz w:val="16"/>
          <w:szCs w:val="16"/>
          <w:u w:val="single"/>
        </w:rPr>
        <w:t>22</w:t>
      </w:r>
      <w:r w:rsidR="004C4C2E" w:rsidRPr="004B29ED">
        <w:rPr>
          <w:rFonts w:ascii="Book Antiqua" w:hAnsi="Book Antiqua"/>
          <w:b/>
          <w:color w:val="FF0000"/>
          <w:sz w:val="16"/>
          <w:szCs w:val="16"/>
          <w:u w:val="single"/>
        </w:rPr>
        <w:t>)</w:t>
      </w:r>
      <w:r w:rsidR="00E44D4A" w:rsidRPr="00CE7E60">
        <w:rPr>
          <w:rFonts w:ascii="Book Antiqua" w:eastAsia="Times New Roman" w:hAnsi="Book Antiqua" w:cs="Times New Roman"/>
          <w:b/>
          <w:bCs/>
          <w:color w:val="FF0000"/>
          <w:sz w:val="16"/>
          <w:szCs w:val="16"/>
          <w:lang w:eastAsia="pt-BR"/>
        </w:rPr>
        <w:t xml:space="preserve"> </w:t>
      </w:r>
      <w:r w:rsidR="00E44D4A" w:rsidRPr="00CE7E60">
        <w:rPr>
          <w:rFonts w:ascii="Book Antiqua" w:eastAsia="Times New Roman" w:hAnsi="Book Antiqua" w:cs="Times New Roman"/>
          <w:b/>
          <w:bCs/>
          <w:color w:val="FF0000"/>
          <w:sz w:val="16"/>
          <w:szCs w:val="16"/>
          <w:u w:val="single"/>
          <w:lang w:eastAsia="pt-BR"/>
        </w:rPr>
        <w:t>(TJMA-2022)</w:t>
      </w:r>
      <w:r w:rsidR="00C65062">
        <w:rPr>
          <w:rFonts w:ascii="Book Antiqua" w:eastAsia="Times New Roman" w:hAnsi="Book Antiqua" w:cs="Times New Roman"/>
          <w:b/>
          <w:bCs/>
          <w:color w:val="FF0000"/>
          <w:sz w:val="16"/>
          <w:szCs w:val="16"/>
          <w:lang w:eastAsia="pt-BR"/>
        </w:rPr>
        <w:t xml:space="preserve"> </w:t>
      </w:r>
      <w:r w:rsidR="00C65062">
        <w:rPr>
          <w:rFonts w:ascii="Book Antiqua" w:hAnsi="Book Antiqua"/>
          <w:b/>
          <w:color w:val="FF0000"/>
          <w:sz w:val="16"/>
          <w:szCs w:val="16"/>
          <w:u w:val="single"/>
        </w:rPr>
        <w:t>(MPRJ-2022)</w:t>
      </w:r>
      <w:r w:rsidR="00D03E92">
        <w:rPr>
          <w:rFonts w:ascii="Book Antiqua" w:hAnsi="Book Antiqua"/>
          <w:b/>
          <w:color w:val="FF0000"/>
          <w:sz w:val="16"/>
          <w:szCs w:val="16"/>
        </w:rPr>
        <w:t xml:space="preserve"> </w:t>
      </w:r>
      <w:r w:rsidR="00D03E92">
        <w:rPr>
          <w:rFonts w:ascii="Book Antiqua" w:hAnsi="Book Antiqua"/>
          <w:b/>
          <w:color w:val="FF0000"/>
          <w:sz w:val="16"/>
          <w:szCs w:val="16"/>
          <w:u w:val="single"/>
        </w:rPr>
        <w:t>(DPEAP-2022)</w:t>
      </w:r>
      <w:r w:rsidR="00224CDC">
        <w:rPr>
          <w:rFonts w:ascii="Book Antiqua" w:eastAsia="Times New Roman" w:hAnsi="Book Antiqua" w:cs="Times New Roman"/>
          <w:b/>
          <w:bCs/>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4D0598">
        <w:rPr>
          <w:rFonts w:ascii="Book Antiqua" w:eastAsia="Times New Roman" w:hAnsi="Book Antiqua" w:cs="Times New Roman"/>
          <w:b/>
          <w:bCs/>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(TJDFT-2007/2014/2015/2023)</w:t>
      </w:r>
      <w:r w:rsidR="004D0598">
        <w:rPr>
          <w:rFonts w:ascii="Book Antiqua" w:eastAsia="Times New Roman" w:hAnsi="Book Antiqua" w:cs="Times New Roman"/>
          <w:b/>
          <w:color w:val="FF0000"/>
          <w:sz w:val="16"/>
          <w:szCs w:val="16"/>
          <w:lang w:eastAsia="pt-BR"/>
        </w:rPr>
        <w:t xml:space="preserve"> </w:t>
      </w:r>
      <w:r w:rsidR="004D0598" w:rsidRPr="00CE7E60">
        <w:rPr>
          <w:rFonts w:ascii="Book Antiqua" w:eastAsia="Times New Roman" w:hAnsi="Book Antiqua" w:cs="Times New Roman"/>
          <w:b/>
          <w:color w:val="FF0000"/>
          <w:sz w:val="16"/>
          <w:szCs w:val="16"/>
          <w:u w:val="single"/>
          <w:lang w:eastAsia="pt-BR"/>
        </w:rPr>
        <w:t>(TJRJ-</w:t>
      </w:r>
      <w:r w:rsidR="004D0598">
        <w:rPr>
          <w:rFonts w:ascii="Book Antiqua" w:eastAsia="Times New Roman" w:hAnsi="Book Antiqua" w:cs="Times New Roman"/>
          <w:b/>
          <w:color w:val="FF0000"/>
          <w:sz w:val="16"/>
          <w:szCs w:val="16"/>
          <w:u w:val="single"/>
          <w:lang w:eastAsia="pt-BR"/>
        </w:rPr>
        <w:t>2011/</w:t>
      </w:r>
      <w:r w:rsidR="004D0598" w:rsidRPr="00CE7E60">
        <w:rPr>
          <w:rFonts w:ascii="Book Antiqua" w:eastAsia="Times New Roman" w:hAnsi="Book Antiqua" w:cs="Times New Roman"/>
          <w:b/>
          <w:color w:val="FF0000"/>
          <w:sz w:val="16"/>
          <w:szCs w:val="16"/>
          <w:u w:val="single"/>
          <w:lang w:eastAsia="pt-BR"/>
        </w:rPr>
        <w:t>2013</w:t>
      </w:r>
      <w:r w:rsidR="004D0598">
        <w:rPr>
          <w:rFonts w:ascii="Book Antiqua" w:eastAsia="Times New Roman" w:hAnsi="Book Antiqua" w:cs="Times New Roman"/>
          <w:b/>
          <w:color w:val="FF0000"/>
          <w:sz w:val="16"/>
          <w:szCs w:val="16"/>
          <w:u w:val="single"/>
          <w:lang w:eastAsia="pt-BR"/>
        </w:rPr>
        <w:t>/2016/2023</w:t>
      </w:r>
      <w:r w:rsidR="004D0598" w:rsidRPr="00CE7E60">
        <w:rPr>
          <w:rFonts w:ascii="Book Antiqua" w:eastAsia="Times New Roman" w:hAnsi="Book Antiqua" w:cs="Times New Roman"/>
          <w:b/>
          <w:color w:val="FF0000"/>
          <w:sz w:val="16"/>
          <w:szCs w:val="16"/>
          <w:u w:val="single"/>
          <w:lang w:eastAsia="pt-BR"/>
        </w:rPr>
        <w:t>)</w:t>
      </w:r>
      <w:r w:rsidR="009D60E4">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(MPSP-2023)</w:t>
      </w:r>
      <w:r w:rsidR="004B7AF3">
        <w:rPr>
          <w:rFonts w:ascii="Book Antiqua" w:eastAsia="Times New Roman" w:hAnsi="Book Antiqua" w:cs="Times New Roman"/>
          <w:b/>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(DPEMG-2023)</w:t>
      </w:r>
      <w:r w:rsidR="00487459">
        <w:rPr>
          <w:rFonts w:ascii="Book Antiqua" w:eastAsia="Times New Roman" w:hAnsi="Book Antiqua" w:cs="Times New Roman"/>
          <w:b/>
          <w:color w:val="FF0000"/>
          <w:sz w:val="16"/>
          <w:szCs w:val="16"/>
          <w:lang w:eastAsia="pt-BR"/>
        </w:rPr>
        <w:t xml:space="preserve"> </w:t>
      </w:r>
      <w:r w:rsidR="00487459">
        <w:rPr>
          <w:rFonts w:ascii="Book Antiqua" w:eastAsia="Times New Roman" w:hAnsi="Book Antiqua" w:cs="Times New Roman"/>
          <w:b/>
          <w:color w:val="FF0000"/>
          <w:sz w:val="16"/>
          <w:szCs w:val="16"/>
          <w:u w:val="single"/>
          <w:lang w:eastAsia="pt-BR"/>
        </w:rPr>
        <w:t>(TRF1-2023)</w:t>
      </w:r>
      <w:r w:rsidR="001C4BED">
        <w:rPr>
          <w:rFonts w:ascii="Book Antiqua" w:eastAsia="Times New Roman" w:hAnsi="Book Antiqua" w:cs="Times New Roman"/>
          <w:b/>
          <w:color w:val="FF0000"/>
          <w:sz w:val="16"/>
          <w:szCs w:val="16"/>
          <w:lang w:eastAsia="pt-BR"/>
        </w:rPr>
        <w:t xml:space="preserve"> </w:t>
      </w:r>
      <w:r w:rsidR="001C4BED">
        <w:rPr>
          <w:rFonts w:ascii="Book Antiqua" w:eastAsia="Times New Roman" w:hAnsi="Book Antiqua" w:cs="Arial"/>
          <w:b/>
          <w:bCs/>
          <w:color w:val="FF0000"/>
          <w:sz w:val="16"/>
          <w:szCs w:val="16"/>
          <w:u w:val="single"/>
          <w:lang w:eastAsia="pt-BR"/>
        </w:rPr>
        <w:t>(TRT/Unificado-2023)</w:t>
      </w:r>
      <w:r w:rsidR="009B4816">
        <w:rPr>
          <w:rFonts w:ascii="Book Antiqua" w:eastAsia="Times New Roman" w:hAnsi="Book Antiqua" w:cs="Times New Roman"/>
          <w:b/>
          <w:color w:val="FF0000"/>
          <w:sz w:val="16"/>
          <w:szCs w:val="16"/>
          <w:lang w:eastAsia="pt-BR"/>
        </w:rPr>
        <w:t xml:space="preserve"> </w:t>
      </w:r>
      <w:r w:rsidR="009B4816" w:rsidRPr="00CE7E60">
        <w:rPr>
          <w:rFonts w:ascii="Book Antiqua" w:eastAsia="Times New Roman" w:hAnsi="Book Antiqua" w:cs="Times New Roman"/>
          <w:b/>
          <w:color w:val="FF0000"/>
          <w:sz w:val="16"/>
          <w:szCs w:val="16"/>
          <w:u w:val="single"/>
          <w:lang w:eastAsia="pt-BR"/>
        </w:rPr>
        <w:t>(TJSC-</w:t>
      </w:r>
      <w:r w:rsidR="009B4816">
        <w:rPr>
          <w:rFonts w:ascii="Book Antiqua" w:eastAsia="Times New Roman" w:hAnsi="Book Antiqua" w:cs="Times New Roman"/>
          <w:b/>
          <w:color w:val="FF0000"/>
          <w:sz w:val="16"/>
          <w:szCs w:val="16"/>
          <w:u w:val="single"/>
          <w:lang w:eastAsia="pt-BR"/>
        </w:rPr>
        <w:t>2010/</w:t>
      </w:r>
      <w:r w:rsidR="009B4816" w:rsidRPr="00CE7E60">
        <w:rPr>
          <w:rFonts w:ascii="Book Antiqua" w:eastAsia="Times New Roman" w:hAnsi="Book Antiqua" w:cs="Times New Roman"/>
          <w:b/>
          <w:color w:val="FF0000"/>
          <w:sz w:val="16"/>
          <w:szCs w:val="16"/>
          <w:u w:val="single"/>
          <w:lang w:eastAsia="pt-BR"/>
        </w:rPr>
        <w:t>2017/2019</w:t>
      </w:r>
      <w:r w:rsidR="009B4816">
        <w:rPr>
          <w:rFonts w:ascii="Book Antiqua" w:eastAsia="Times New Roman" w:hAnsi="Book Antiqua" w:cs="Times New Roman"/>
          <w:b/>
          <w:color w:val="FF0000"/>
          <w:sz w:val="16"/>
          <w:szCs w:val="16"/>
          <w:u w:val="single"/>
          <w:lang w:eastAsia="pt-BR"/>
        </w:rPr>
        <w:t>/2024</w:t>
      </w:r>
      <w:r w:rsidR="009B4816" w:rsidRPr="00CE7E60">
        <w:rPr>
          <w:rFonts w:ascii="Book Antiqua" w:eastAsia="Times New Roman" w:hAnsi="Book Antiqua" w:cs="Times New Roman"/>
          <w:b/>
          <w:color w:val="FF0000"/>
          <w:sz w:val="16"/>
          <w:szCs w:val="16"/>
          <w:u w:val="single"/>
          <w:lang w:eastAsia="pt-BR"/>
        </w:rPr>
        <w:t>)</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(TJSP-2021/2023/2024)</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Arial"/>
          <w:b/>
          <w:bCs/>
          <w:color w:val="FF0000"/>
          <w:sz w:val="16"/>
          <w:szCs w:val="16"/>
          <w:u w:val="single"/>
          <w:lang w:eastAsia="pt-BR"/>
        </w:rPr>
        <w:t>(DPEAC-2024)</w:t>
      </w:r>
      <w:r w:rsidR="005F65AF">
        <w:rPr>
          <w:rFonts w:ascii="Book Antiqua" w:eastAsia="Times New Roman" w:hAnsi="Book Antiqua" w:cs="Arial"/>
          <w:b/>
          <w:bCs/>
          <w:color w:val="FF0000"/>
          <w:sz w:val="16"/>
          <w:szCs w:val="16"/>
          <w:lang w:eastAsia="pt-BR"/>
        </w:rPr>
        <w:t xml:space="preserve"> </w:t>
      </w:r>
      <w:r w:rsidR="005F65AF">
        <w:rPr>
          <w:rFonts w:ascii="Book Antiqua" w:eastAsia="Times New Roman" w:hAnsi="Book Antiqua" w:cs="Arial"/>
          <w:b/>
          <w:bCs/>
          <w:color w:val="FF0000"/>
          <w:sz w:val="16"/>
          <w:szCs w:val="16"/>
          <w:u w:val="single"/>
          <w:lang w:eastAsia="pt-BR"/>
        </w:rPr>
        <w:t>(TCDF-2024)</w:t>
      </w:r>
      <w:r w:rsidR="00FA3481">
        <w:rPr>
          <w:rFonts w:ascii="Book Antiqua" w:eastAsia="Times New Roman" w:hAnsi="Book Antiqua" w:cs="Arial"/>
          <w:b/>
          <w:bCs/>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r w:rsidR="00C70396">
        <w:rPr>
          <w:rFonts w:ascii="Book Antiqua" w:eastAsia="Times New Roman" w:hAnsi="Book Antiqua" w:cs="Times New Roman"/>
          <w:b/>
          <w:color w:val="FF0000"/>
          <w:sz w:val="16"/>
          <w:szCs w:val="16"/>
          <w:lang w:eastAsia="pt-BR"/>
        </w:rPr>
        <w:t xml:space="preserve"> </w:t>
      </w:r>
      <w:r w:rsidR="00C70396">
        <w:rPr>
          <w:rFonts w:ascii="Book Antiqua" w:hAnsi="Book Antiqua"/>
          <w:b/>
          <w:color w:val="FF0000"/>
          <w:sz w:val="16"/>
          <w:szCs w:val="16"/>
          <w:u w:val="single"/>
        </w:rPr>
        <w:t>(TRF3-2011/2022/2025)</w:t>
      </w:r>
    </w:p>
    <w:tbl>
      <w:tblPr>
        <w:tblStyle w:val="Tabelacomgrade"/>
        <w:tblW w:w="0" w:type="auto"/>
        <w:shd w:val="clear" w:color="auto" w:fill="CCFFFF"/>
        <w:tblLook w:val="04A0" w:firstRow="1" w:lastRow="0" w:firstColumn="1" w:lastColumn="0" w:noHBand="0" w:noVBand="1"/>
      </w:tblPr>
      <w:tblGrid>
        <w:gridCol w:w="8494"/>
      </w:tblGrid>
      <w:tr w:rsidR="005109C0" w:rsidRPr="00984B0F" w14:paraId="4CDB4731" w14:textId="77777777" w:rsidTr="007F7DBD">
        <w:tc>
          <w:tcPr>
            <w:tcW w:w="8494" w:type="dxa"/>
            <w:shd w:val="clear" w:color="auto" w:fill="CCFFFF"/>
          </w:tcPr>
          <w:p w14:paraId="2425D531" w14:textId="2EA4729D" w:rsidR="005D2EAF" w:rsidRDefault="005109C0" w:rsidP="006F115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2B2648">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2B2648" w:rsidRPr="002B2648">
              <w:rPr>
                <w:rFonts w:ascii="Book Antiqua" w:eastAsia="Times New Roman" w:hAnsi="Book Antiqua" w:cs="Times New Roman"/>
                <w:sz w:val="19"/>
                <w:szCs w:val="19"/>
                <w:lang w:eastAsia="pt-BR"/>
              </w:rPr>
              <w:t>Analise a seguinte afirmaç</w:t>
            </w:r>
            <w:r w:rsidR="002B2648">
              <w:rPr>
                <w:rFonts w:ascii="Book Antiqua" w:eastAsia="Times New Roman" w:hAnsi="Book Antiqua" w:cs="Times New Roman"/>
                <w:sz w:val="19"/>
                <w:szCs w:val="19"/>
                <w:lang w:eastAsia="pt-BR"/>
              </w:rPr>
              <w:t>ão</w:t>
            </w:r>
            <w:r w:rsidR="002B2648" w:rsidRPr="002B2648">
              <w:rPr>
                <w:rFonts w:ascii="Book Antiqua" w:eastAsia="Times New Roman" w:hAnsi="Book Antiqua" w:cs="Times New Roman"/>
                <w:sz w:val="19"/>
                <w:szCs w:val="19"/>
                <w:lang w:eastAsia="pt-BR"/>
              </w:rPr>
              <w:t xml:space="preserve"> relacionada ao </w:t>
            </w:r>
            <w:r w:rsidR="002B2648">
              <w:rPr>
                <w:rFonts w:ascii="Book Antiqua" w:eastAsia="Times New Roman" w:hAnsi="Book Antiqua" w:cs="Times New Roman"/>
                <w:sz w:val="19"/>
                <w:szCs w:val="19"/>
                <w:lang w:eastAsia="pt-BR"/>
              </w:rPr>
              <w:t>CDC</w:t>
            </w:r>
            <w:r w:rsidR="002B2648" w:rsidRPr="002B2648">
              <w:rPr>
                <w:rFonts w:ascii="Book Antiqua" w:eastAsia="Times New Roman" w:hAnsi="Book Antiqua" w:cs="Times New Roman"/>
                <w:sz w:val="19"/>
                <w:szCs w:val="19"/>
                <w:lang w:eastAsia="pt-BR"/>
              </w:rPr>
              <w:t xml:space="preserve"> e às cláusulas abusivas</w:t>
            </w:r>
            <w:r w:rsidR="002B2648">
              <w:rPr>
                <w:rFonts w:ascii="Book Antiqua" w:eastAsia="Times New Roman" w:hAnsi="Book Antiqua" w:cs="Times New Roman"/>
                <w:sz w:val="19"/>
                <w:szCs w:val="19"/>
                <w:lang w:eastAsia="pt-BR"/>
              </w:rPr>
              <w:t xml:space="preserve">: </w:t>
            </w:r>
            <w:r w:rsidR="002B2648" w:rsidRPr="002B2648">
              <w:rPr>
                <w:rFonts w:ascii="Book Antiqua" w:eastAsia="Times New Roman" w:hAnsi="Book Antiqua" w:cs="Times New Roman"/>
                <w:sz w:val="19"/>
                <w:szCs w:val="19"/>
                <w:lang w:eastAsia="pt-BR"/>
              </w:rPr>
              <w:t>Cláusulas abusivas são consideradas nulas de pleno direito, e o art</w:t>
            </w:r>
            <w:r w:rsidR="002B2648">
              <w:rPr>
                <w:rFonts w:ascii="Book Antiqua" w:eastAsia="Times New Roman" w:hAnsi="Book Antiqua" w:cs="Times New Roman"/>
                <w:sz w:val="19"/>
                <w:szCs w:val="19"/>
                <w:lang w:eastAsia="pt-BR"/>
              </w:rPr>
              <w:t>.</w:t>
            </w:r>
            <w:r w:rsidR="002B2648" w:rsidRPr="002B2648">
              <w:rPr>
                <w:rFonts w:ascii="Book Antiqua" w:eastAsia="Times New Roman" w:hAnsi="Book Antiqua" w:cs="Times New Roman"/>
                <w:sz w:val="19"/>
                <w:szCs w:val="19"/>
                <w:lang w:eastAsia="pt-BR"/>
              </w:rPr>
              <w:t xml:space="preserve"> 51 do </w:t>
            </w:r>
            <w:r w:rsidR="002B2648">
              <w:rPr>
                <w:rFonts w:ascii="Book Antiqua" w:eastAsia="Times New Roman" w:hAnsi="Book Antiqua" w:cs="Times New Roman"/>
                <w:sz w:val="19"/>
                <w:szCs w:val="19"/>
                <w:lang w:eastAsia="pt-BR"/>
              </w:rPr>
              <w:t>CDC</w:t>
            </w:r>
            <w:r w:rsidR="002B2648" w:rsidRPr="002B2648">
              <w:rPr>
                <w:rFonts w:ascii="Book Antiqua" w:eastAsia="Times New Roman" w:hAnsi="Book Antiqua" w:cs="Times New Roman"/>
                <w:sz w:val="19"/>
                <w:szCs w:val="19"/>
                <w:lang w:eastAsia="pt-BR"/>
              </w:rPr>
              <w:t xml:space="preserve"> apresenta rol não exaustivo.</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 xml:space="preserve">BL: art. 51,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xml:space="preserve"> CDC.</w:t>
            </w:r>
          </w:p>
          <w:p w14:paraId="073B88F5" w14:textId="77777777" w:rsidR="006F115C" w:rsidRDefault="006F115C" w:rsidP="006F115C">
            <w:pPr>
              <w:jc w:val="both"/>
              <w:rPr>
                <w:rFonts w:ascii="Book Antiqua" w:eastAsia="Times New Roman" w:hAnsi="Book Antiqua" w:cs="Times New Roman"/>
                <w:b/>
                <w:sz w:val="19"/>
                <w:szCs w:val="19"/>
                <w:lang w:eastAsia="pt-BR"/>
              </w:rPr>
            </w:pPr>
          </w:p>
          <w:p w14:paraId="4BE38884" w14:textId="07679B7F" w:rsidR="00263876" w:rsidRPr="005D2EAF" w:rsidRDefault="00263876" w:rsidP="006F115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PGEAL-2009</w:t>
            </w:r>
            <w:r w:rsidR="0018698B">
              <w:rPr>
                <w:rFonts w:ascii="Book Antiqua" w:eastAsia="Times New Roman" w:hAnsi="Book Antiqua" w:cs="Times New Roman"/>
                <w:b/>
                <w:i/>
                <w:iCs/>
                <w:color w:val="FF0000"/>
                <w:sz w:val="19"/>
                <w:szCs w:val="19"/>
                <w:lang w:eastAsia="pt-BR"/>
              </w:rPr>
              <w:t>: #</w:t>
            </w:r>
            <w:r w:rsidR="0018698B" w:rsidRPr="0018698B">
              <w:rPr>
                <w:rFonts w:ascii="Book Antiqua" w:eastAsia="Times New Roman" w:hAnsi="Book Antiqua" w:cs="Times New Roman"/>
                <w:b/>
                <w:i/>
                <w:iCs/>
                <w:color w:val="FF0000"/>
                <w:sz w:val="19"/>
                <w:szCs w:val="19"/>
                <w:highlight w:val="green"/>
                <w:lang w:eastAsia="pt-BR"/>
              </w:rPr>
              <w:t>PCGO-2012</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TJPE-2013</w:t>
            </w:r>
            <w:r>
              <w:rPr>
                <w:rFonts w:ascii="Book Antiqua" w:eastAsia="Times New Roman" w:hAnsi="Book Antiqua" w:cs="Times New Roman"/>
                <w:b/>
                <w:i/>
                <w:iCs/>
                <w:color w:val="FF0000"/>
                <w:sz w:val="19"/>
                <w:szCs w:val="19"/>
                <w:lang w:eastAsia="pt-BR"/>
              </w:rPr>
              <w:t>: #</w:t>
            </w:r>
            <w:r w:rsidRPr="00263876">
              <w:rPr>
                <w:rFonts w:ascii="Book Antiqua" w:eastAsia="Times New Roman" w:hAnsi="Book Antiqua" w:cs="Times New Roman"/>
                <w:b/>
                <w:i/>
                <w:iCs/>
                <w:color w:val="FF0000"/>
                <w:sz w:val="19"/>
                <w:szCs w:val="19"/>
                <w:highlight w:val="green"/>
                <w:lang w:eastAsia="pt-BR"/>
              </w:rPr>
              <w:t>DPERS-2011/2014</w:t>
            </w:r>
            <w:r>
              <w:rPr>
                <w:rFonts w:ascii="Book Antiqua" w:eastAsia="Times New Roman" w:hAnsi="Book Antiqua" w:cs="Times New Roman"/>
                <w:b/>
                <w:i/>
                <w:iCs/>
                <w:color w:val="FF0000"/>
                <w:sz w:val="19"/>
                <w:szCs w:val="19"/>
                <w:lang w:eastAsia="pt-BR"/>
              </w:rPr>
              <w:t>: #</w:t>
            </w:r>
            <w:r w:rsidRPr="00263876">
              <w:rPr>
                <w:rFonts w:ascii="Book Antiqua" w:eastAsia="Times New Roman" w:hAnsi="Book Antiqua" w:cs="Times New Roman"/>
                <w:b/>
                <w:i/>
                <w:iCs/>
                <w:color w:val="FF0000"/>
                <w:sz w:val="19"/>
                <w:szCs w:val="19"/>
                <w:highlight w:val="green"/>
                <w:lang w:eastAsia="pt-BR"/>
              </w:rPr>
              <w:t>TJRS-2016</w:t>
            </w:r>
            <w:r w:rsidR="002B2648">
              <w:rPr>
                <w:rFonts w:ascii="Book Antiqua" w:eastAsia="Times New Roman" w:hAnsi="Book Antiqua" w:cs="Times New Roman"/>
                <w:b/>
                <w:i/>
                <w:iCs/>
                <w:color w:val="FF0000"/>
                <w:sz w:val="19"/>
                <w:szCs w:val="19"/>
                <w:lang w:eastAsia="pt-BR"/>
              </w:rPr>
              <w:t>: #</w:t>
            </w:r>
            <w:r w:rsidR="002B2648" w:rsidRPr="002B2648">
              <w:rPr>
                <w:rFonts w:ascii="Book Antiqua" w:eastAsia="Times New Roman" w:hAnsi="Book Antiqua" w:cs="Times New Roman"/>
                <w:b/>
                <w:i/>
                <w:iCs/>
                <w:color w:val="FF0000"/>
                <w:sz w:val="19"/>
                <w:szCs w:val="19"/>
                <w:highlight w:val="green"/>
                <w:lang w:eastAsia="pt-BR"/>
              </w:rPr>
              <w:t>MPSP-2023</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CESPE</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FCC</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Faurgs</w:t>
            </w:r>
            <w:r w:rsidR="002B2648">
              <w:rPr>
                <w:rFonts w:ascii="Book Antiqua" w:eastAsia="Times New Roman" w:hAnsi="Book Antiqua" w:cs="Times New Roman"/>
                <w:b/>
                <w:i/>
                <w:iCs/>
                <w:color w:val="FF0000"/>
                <w:sz w:val="19"/>
                <w:szCs w:val="19"/>
                <w:lang w:eastAsia="pt-BR"/>
              </w:rPr>
              <w:t>: #</w:t>
            </w:r>
            <w:r w:rsidR="002B2648" w:rsidRPr="002B2648">
              <w:rPr>
                <w:rFonts w:ascii="Book Antiqua" w:eastAsia="Times New Roman" w:hAnsi="Book Antiqua" w:cs="Times New Roman"/>
                <w:b/>
                <w:i/>
                <w:iCs/>
                <w:color w:val="FF0000"/>
                <w:sz w:val="19"/>
                <w:szCs w:val="19"/>
                <w:highlight w:val="green"/>
                <w:lang w:eastAsia="pt-BR"/>
              </w:rPr>
              <w:t>VUNESP</w:t>
            </w:r>
            <w:r w:rsidRPr="0026387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63876">
              <w:rPr>
                <w:rFonts w:ascii="Book Antiqua" w:eastAsia="Times New Roman" w:hAnsi="Book Antiqua" w:cs="Times New Roman"/>
                <w:bCs/>
                <w:sz w:val="19"/>
                <w:szCs w:val="19"/>
                <w:lang w:eastAsia="pt-BR"/>
              </w:rPr>
              <w:t>As hipóteses previstas no art</w:t>
            </w:r>
            <w:r>
              <w:rPr>
                <w:rFonts w:ascii="Book Antiqua" w:eastAsia="Times New Roman" w:hAnsi="Book Antiqua" w:cs="Times New Roman"/>
                <w:bCs/>
                <w:sz w:val="19"/>
                <w:szCs w:val="19"/>
                <w:lang w:eastAsia="pt-BR"/>
              </w:rPr>
              <w:t>.</w:t>
            </w:r>
            <w:r w:rsidRPr="00263876">
              <w:rPr>
                <w:rFonts w:ascii="Book Antiqua" w:eastAsia="Times New Roman" w:hAnsi="Book Antiqua" w:cs="Times New Roman"/>
                <w:bCs/>
                <w:sz w:val="19"/>
                <w:szCs w:val="19"/>
                <w:lang w:eastAsia="pt-BR"/>
              </w:rPr>
              <w:t xml:space="preserve"> 51 do CDC, são cláusulas contratuais consideradas abusivas, e nulas de pleno direito, sendo tal rol exemplificativo, uma vez que o caput do art</w:t>
            </w:r>
            <w:r>
              <w:rPr>
                <w:rFonts w:ascii="Book Antiqua" w:eastAsia="Times New Roman" w:hAnsi="Book Antiqua" w:cs="Times New Roman"/>
                <w:bCs/>
                <w:sz w:val="19"/>
                <w:szCs w:val="19"/>
                <w:lang w:eastAsia="pt-BR"/>
              </w:rPr>
              <w:t>.</w:t>
            </w:r>
            <w:r w:rsidRPr="00263876">
              <w:rPr>
                <w:rFonts w:ascii="Book Antiqua" w:eastAsia="Times New Roman" w:hAnsi="Book Antiqua" w:cs="Times New Roman"/>
                <w:bCs/>
                <w:sz w:val="19"/>
                <w:szCs w:val="19"/>
                <w:lang w:eastAsia="pt-BR"/>
              </w:rPr>
              <w:t xml:space="preserve"> 51 do CDC traz expressamente as palavras “</w:t>
            </w:r>
            <w:r w:rsidRPr="00263876">
              <w:rPr>
                <w:rFonts w:ascii="Book Antiqua" w:eastAsia="Times New Roman" w:hAnsi="Book Antiqua" w:cs="Times New Roman"/>
                <w:bCs/>
                <w:i/>
                <w:iCs/>
                <w:sz w:val="19"/>
                <w:szCs w:val="19"/>
                <w:lang w:eastAsia="pt-BR"/>
              </w:rPr>
              <w:t>entre outras</w:t>
            </w:r>
            <w:r w:rsidRPr="00263876">
              <w:rPr>
                <w:rFonts w:ascii="Book Antiqua" w:eastAsia="Times New Roman" w:hAnsi="Book Antiqua" w:cs="Times New Roman"/>
                <w:bCs/>
                <w:sz w:val="19"/>
                <w:szCs w:val="19"/>
                <w:lang w:eastAsia="pt-BR"/>
              </w:rPr>
              <w:t>”, de forma que é permitida a utilização de critérios abertos para a aferição da abusividade de determinada cláusula.</w:t>
            </w:r>
            <w:r w:rsidR="006F115C">
              <w:rPr>
                <w:rFonts w:ascii="Book Antiqua" w:eastAsia="Times New Roman" w:hAnsi="Book Antiqua" w:cs="Times New Roman"/>
                <w:bCs/>
                <w:sz w:val="19"/>
                <w:szCs w:val="19"/>
                <w:lang w:eastAsia="pt-BR"/>
              </w:rPr>
              <w:t xml:space="preserve"> Sobre o tema, vejamos a seguinte decisão do STJ: </w:t>
            </w:r>
            <w:r w:rsidR="006F115C" w:rsidRPr="006F115C">
              <w:rPr>
                <w:rFonts w:ascii="Book Antiqua" w:eastAsia="Times New Roman" w:hAnsi="Book Antiqua" w:cs="Times New Roman"/>
                <w:bCs/>
                <w:i/>
                <w:iCs/>
                <w:sz w:val="19"/>
                <w:szCs w:val="19"/>
                <w:lang w:eastAsia="pt-BR"/>
              </w:rPr>
              <w:t xml:space="preserve">“(...) O art. 51 do CDC traz </w:t>
            </w:r>
            <w:r w:rsidR="006F115C" w:rsidRPr="006F115C">
              <w:rPr>
                <w:rFonts w:ascii="Book Antiqua" w:eastAsia="Times New Roman" w:hAnsi="Book Antiqua" w:cs="Times New Roman"/>
                <w:b/>
                <w:i/>
                <w:iCs/>
                <w:sz w:val="19"/>
                <w:szCs w:val="19"/>
                <w:shd w:val="clear" w:color="auto" w:fill="F7CAAC" w:themeFill="accent2" w:themeFillTint="66"/>
                <w:lang w:eastAsia="pt-BR"/>
              </w:rPr>
              <w:t>um rol meramente exemplificativo</w:t>
            </w:r>
            <w:r w:rsidR="006F115C" w:rsidRPr="006F115C">
              <w:rPr>
                <w:rFonts w:ascii="Book Antiqua" w:eastAsia="Times New Roman" w:hAnsi="Book Antiqua" w:cs="Times New Roman"/>
                <w:bCs/>
                <w:i/>
                <w:iCs/>
                <w:sz w:val="19"/>
                <w:szCs w:val="19"/>
                <w:lang w:eastAsia="pt-BR"/>
              </w:rPr>
              <w:t xml:space="preserve"> </w:t>
            </w:r>
            <w:r w:rsidR="006F115C" w:rsidRPr="006F115C">
              <w:rPr>
                <w:rFonts w:ascii="Book Antiqua" w:eastAsia="Times New Roman" w:hAnsi="Book Antiqua" w:cs="Times New Roman"/>
                <w:b/>
                <w:i/>
                <w:iCs/>
                <w:sz w:val="19"/>
                <w:szCs w:val="19"/>
                <w:highlight w:val="yellow"/>
                <w:lang w:eastAsia="pt-BR"/>
              </w:rPr>
              <w:t>de cláusulas abusivas</w:t>
            </w:r>
            <w:r w:rsidR="006F115C" w:rsidRPr="006F115C">
              <w:rPr>
                <w:rFonts w:ascii="Book Antiqua" w:eastAsia="Times New Roman" w:hAnsi="Book Antiqua" w:cs="Times New Roman"/>
                <w:bCs/>
                <w:i/>
                <w:iCs/>
                <w:sz w:val="19"/>
                <w:szCs w:val="19"/>
                <w:lang w:eastAsia="pt-BR"/>
              </w:rPr>
              <w:t xml:space="preserve">, </w:t>
            </w:r>
            <w:r w:rsidR="006F115C" w:rsidRPr="006F115C">
              <w:rPr>
                <w:rFonts w:ascii="Book Antiqua" w:eastAsia="Times New Roman" w:hAnsi="Book Antiqua" w:cs="Times New Roman"/>
                <w:b/>
                <w:i/>
                <w:iCs/>
                <w:sz w:val="19"/>
                <w:szCs w:val="19"/>
                <w:shd w:val="clear" w:color="auto" w:fill="F7CAAC" w:themeFill="accent2" w:themeFillTint="66"/>
                <w:lang w:eastAsia="pt-BR"/>
              </w:rPr>
              <w:t>num conceito aberto</w:t>
            </w:r>
            <w:r w:rsidR="006F115C" w:rsidRPr="006F115C">
              <w:rPr>
                <w:rFonts w:ascii="Book Antiqua" w:eastAsia="Times New Roman" w:hAnsi="Book Antiqua" w:cs="Times New Roman"/>
                <w:bCs/>
                <w:i/>
                <w:iCs/>
                <w:sz w:val="19"/>
                <w:szCs w:val="19"/>
                <w:lang w:eastAsia="pt-BR"/>
              </w:rPr>
              <w:t xml:space="preserve"> que </w:t>
            </w:r>
            <w:r w:rsidR="006F115C" w:rsidRPr="006F115C">
              <w:rPr>
                <w:rFonts w:ascii="Book Antiqua" w:eastAsia="Times New Roman" w:hAnsi="Book Antiqua" w:cs="Times New Roman"/>
                <w:b/>
                <w:i/>
                <w:iCs/>
                <w:sz w:val="19"/>
                <w:szCs w:val="19"/>
                <w:highlight w:val="green"/>
                <w:lang w:eastAsia="pt-BR"/>
              </w:rPr>
              <w:t>permite</w:t>
            </w:r>
            <w:r w:rsidR="006F115C" w:rsidRPr="006F115C">
              <w:rPr>
                <w:rFonts w:ascii="Book Antiqua" w:eastAsia="Times New Roman" w:hAnsi="Book Antiqua" w:cs="Times New Roman"/>
                <w:bCs/>
                <w:i/>
                <w:iCs/>
                <w:sz w:val="19"/>
                <w:szCs w:val="19"/>
                <w:lang w:eastAsia="pt-BR"/>
              </w:rPr>
              <w:t xml:space="preserve"> o </w:t>
            </w:r>
            <w:r w:rsidR="006F115C" w:rsidRPr="006F115C">
              <w:rPr>
                <w:rFonts w:ascii="Book Antiqua" w:eastAsia="Times New Roman" w:hAnsi="Book Antiqua" w:cs="Times New Roman"/>
                <w:b/>
                <w:i/>
                <w:iCs/>
                <w:sz w:val="19"/>
                <w:szCs w:val="19"/>
                <w:highlight w:val="yellow"/>
                <w:lang w:eastAsia="pt-BR"/>
              </w:rPr>
              <w:t>enquadramento de outras abusividades</w:t>
            </w:r>
            <w:r w:rsidR="006F115C" w:rsidRPr="006F115C">
              <w:rPr>
                <w:rFonts w:ascii="Book Antiqua" w:eastAsia="Times New Roman" w:hAnsi="Book Antiqua" w:cs="Times New Roman"/>
                <w:bCs/>
                <w:i/>
                <w:iCs/>
                <w:sz w:val="19"/>
                <w:szCs w:val="19"/>
                <w:lang w:eastAsia="pt-BR"/>
              </w:rPr>
              <w:t xml:space="preserve"> que atentem contra o equilíbrio entre as partes no contrato de consumo, de modo a preservar a boa-fé e a proteção do consumidor. STJ. 2ª T., REsp 1279622/MG, Rel. Min. Humberto Martins, j. 06/08/15.”</w:t>
            </w:r>
          </w:p>
          <w:tbl>
            <w:tblPr>
              <w:tblStyle w:val="Tabelacomgrade"/>
              <w:tblW w:w="0" w:type="auto"/>
              <w:tblLook w:val="04A0" w:firstRow="1" w:lastRow="0" w:firstColumn="1" w:lastColumn="0" w:noHBand="0" w:noVBand="1"/>
            </w:tblPr>
            <w:tblGrid>
              <w:gridCol w:w="8268"/>
            </w:tblGrid>
            <w:tr w:rsidR="006F115C" w14:paraId="4500973C" w14:textId="77777777" w:rsidTr="006F115C">
              <w:tc>
                <w:tcPr>
                  <w:tcW w:w="8268" w:type="dxa"/>
                  <w:shd w:val="clear" w:color="auto" w:fill="FFFFFF" w:themeFill="background1"/>
                </w:tcPr>
                <w:p w14:paraId="18D2C724" w14:textId="692E6E0B" w:rsidR="002B2648" w:rsidRPr="002B2648" w:rsidRDefault="002B2648" w:rsidP="006F115C">
                  <w:pPr>
                    <w:jc w:val="both"/>
                    <w:rPr>
                      <w:rFonts w:ascii="Book Antiqua" w:eastAsia="Times New Roman" w:hAnsi="Book Antiqua" w:cs="Times New Roman"/>
                      <w:b/>
                      <w:sz w:val="16"/>
                      <w:szCs w:val="16"/>
                      <w:lang w:eastAsia="pt-BR"/>
                    </w:rPr>
                  </w:pPr>
                  <w:r w:rsidRPr="002B2648">
                    <w:rPr>
                      <w:rFonts w:ascii="Book Antiqua" w:eastAsia="Times New Roman" w:hAnsi="Book Antiqua" w:cs="Times New Roman"/>
                      <w:b/>
                      <w:sz w:val="18"/>
                      <w:szCs w:val="18"/>
                      <w:lang w:eastAsia="pt-BR"/>
                    </w:rPr>
                    <w:t>(</w:t>
                  </w:r>
                  <w:r w:rsidRPr="002B2648">
                    <w:rPr>
                      <w:rFonts w:ascii="Book Antiqua" w:eastAsia="Times New Roman" w:hAnsi="Book Antiqua" w:cs="Times New Roman"/>
                      <w:b/>
                      <w:sz w:val="18"/>
                      <w:szCs w:val="18"/>
                      <w:highlight w:val="yellow"/>
                      <w:lang w:eastAsia="pt-BR"/>
                    </w:rPr>
                    <w:t>TJRS-2016-Faurgs</w:t>
                  </w:r>
                  <w:r w:rsidRPr="002B2648">
                    <w:rPr>
                      <w:rFonts w:ascii="Book Antiqua" w:eastAsia="Times New Roman" w:hAnsi="Book Antiqua" w:cs="Times New Roman"/>
                      <w:b/>
                      <w:sz w:val="18"/>
                      <w:szCs w:val="18"/>
                      <w:lang w:eastAsia="pt-BR"/>
                    </w:rPr>
                    <w:t>)</w:t>
                  </w:r>
                  <w:r w:rsidRPr="002B2648">
                    <w:rPr>
                      <w:rFonts w:ascii="Book Antiqua" w:eastAsia="Times New Roman" w:hAnsi="Book Antiqua" w:cs="Times New Roman"/>
                      <w:sz w:val="18"/>
                      <w:szCs w:val="18"/>
                      <w:lang w:eastAsia="pt-BR"/>
                    </w:rPr>
                    <w:t>: O rol de cláusulas abusivas previsto no art. 51 do CDC é do tipo aberto, permitindo que outras situações que não estejam nele elencadas sejam também reputadas ilícitas, recebendo o mesmo tratamento. </w:t>
                  </w:r>
                  <w:r w:rsidRPr="002B2648">
                    <w:rPr>
                      <w:rFonts w:ascii="Book Antiqua" w:eastAsia="Times New Roman" w:hAnsi="Book Antiqua" w:cs="Times New Roman"/>
                      <w:b/>
                      <w:sz w:val="18"/>
                      <w:szCs w:val="18"/>
                      <w:lang w:eastAsia="pt-BR"/>
                    </w:rPr>
                    <w:t xml:space="preserve">BL: art. 51, </w:t>
                  </w:r>
                  <w:r w:rsidRPr="002B2648">
                    <w:rPr>
                      <w:rFonts w:ascii="Book Antiqua" w:eastAsia="Times New Roman" w:hAnsi="Book Antiqua" w:cs="Times New Roman"/>
                      <w:b/>
                      <w:i/>
                      <w:sz w:val="18"/>
                      <w:szCs w:val="18"/>
                      <w:lang w:eastAsia="pt-BR"/>
                    </w:rPr>
                    <w:t>caput,</w:t>
                  </w:r>
                  <w:r w:rsidRPr="002B2648">
                    <w:rPr>
                      <w:rFonts w:ascii="Book Antiqua" w:eastAsia="Times New Roman" w:hAnsi="Book Antiqua" w:cs="Times New Roman"/>
                      <w:b/>
                      <w:sz w:val="18"/>
                      <w:szCs w:val="18"/>
                      <w:lang w:eastAsia="pt-BR"/>
                    </w:rPr>
                    <w:t xml:space="preserve"> CDC.</w:t>
                  </w:r>
                </w:p>
                <w:p w14:paraId="42B6C3CB" w14:textId="23DE0E2E" w:rsidR="006F115C" w:rsidRPr="006F115C" w:rsidRDefault="006F115C" w:rsidP="006F115C">
                  <w:pPr>
                    <w:jc w:val="both"/>
                    <w:rPr>
                      <w:rFonts w:ascii="Book Antiqua" w:eastAsia="Times New Roman" w:hAnsi="Book Antiqua" w:cs="Times New Roman"/>
                      <w:b/>
                      <w:sz w:val="18"/>
                      <w:szCs w:val="18"/>
                      <w:lang w:eastAsia="pt-BR"/>
                    </w:rPr>
                  </w:pPr>
                  <w:r w:rsidRPr="006F115C">
                    <w:rPr>
                      <w:rFonts w:ascii="Book Antiqua" w:eastAsia="Times New Roman" w:hAnsi="Book Antiqua" w:cs="Times New Roman"/>
                      <w:b/>
                      <w:sz w:val="18"/>
                      <w:szCs w:val="18"/>
                      <w:lang w:eastAsia="pt-BR"/>
                    </w:rPr>
                    <w:t>(</w:t>
                  </w:r>
                  <w:r w:rsidRPr="006F115C">
                    <w:rPr>
                      <w:rFonts w:ascii="Book Antiqua" w:eastAsia="Times New Roman" w:hAnsi="Book Antiqua" w:cs="Times New Roman"/>
                      <w:b/>
                      <w:sz w:val="18"/>
                      <w:szCs w:val="18"/>
                      <w:highlight w:val="yellow"/>
                      <w:lang w:eastAsia="pt-BR"/>
                    </w:rPr>
                    <w:t>TJPE-2013-FCC</w:t>
                  </w:r>
                  <w:r w:rsidRPr="006F115C">
                    <w:rPr>
                      <w:rFonts w:ascii="Book Antiqua" w:eastAsia="Times New Roman" w:hAnsi="Book Antiqua" w:cs="Times New Roman"/>
                      <w:b/>
                      <w:sz w:val="18"/>
                      <w:szCs w:val="18"/>
                      <w:lang w:eastAsia="pt-BR"/>
                    </w:rPr>
                    <w:t>)</w:t>
                  </w:r>
                  <w:r w:rsidRPr="006F115C">
                    <w:rPr>
                      <w:rFonts w:ascii="Book Antiqua" w:eastAsia="Times New Roman" w:hAnsi="Book Antiqua" w:cs="Times New Roman"/>
                      <w:sz w:val="18"/>
                      <w:szCs w:val="18"/>
                      <w:lang w:eastAsia="pt-BR"/>
                    </w:rPr>
                    <w:t xml:space="preserve">: As cláusulas abusivas no CDC são nulas de pleno direito e previstas em rol meramente exemplificativo. </w:t>
                  </w:r>
                  <w:r w:rsidRPr="006F115C">
                    <w:rPr>
                      <w:rFonts w:ascii="Book Antiqua" w:eastAsia="Times New Roman" w:hAnsi="Book Antiqua" w:cs="Times New Roman"/>
                      <w:b/>
                      <w:sz w:val="18"/>
                      <w:szCs w:val="18"/>
                      <w:lang w:eastAsia="pt-BR"/>
                    </w:rPr>
                    <w:t xml:space="preserve">BL: art. 51, </w:t>
                  </w:r>
                  <w:r w:rsidRPr="006F115C">
                    <w:rPr>
                      <w:rFonts w:ascii="Book Antiqua" w:eastAsia="Times New Roman" w:hAnsi="Book Antiqua" w:cs="Times New Roman"/>
                      <w:b/>
                      <w:i/>
                      <w:iCs/>
                      <w:sz w:val="18"/>
                      <w:szCs w:val="18"/>
                      <w:lang w:eastAsia="pt-BR"/>
                    </w:rPr>
                    <w:t>caput</w:t>
                  </w:r>
                  <w:r w:rsidRPr="006F115C">
                    <w:rPr>
                      <w:rFonts w:ascii="Book Antiqua" w:eastAsia="Times New Roman" w:hAnsi="Book Antiqua" w:cs="Times New Roman"/>
                      <w:b/>
                      <w:sz w:val="18"/>
                      <w:szCs w:val="18"/>
                      <w:lang w:eastAsia="pt-BR"/>
                    </w:rPr>
                    <w:t>, CDC.</w:t>
                  </w:r>
                </w:p>
                <w:p w14:paraId="32E98E30" w14:textId="0501D3AB" w:rsidR="006F115C" w:rsidRPr="006F115C" w:rsidRDefault="006F115C" w:rsidP="006F115C">
                  <w:pPr>
                    <w:jc w:val="both"/>
                    <w:rPr>
                      <w:rFonts w:ascii="Book Antiqua" w:eastAsia="Times New Roman" w:hAnsi="Book Antiqua" w:cs="Times New Roman"/>
                      <w:bCs/>
                      <w:sz w:val="19"/>
                      <w:szCs w:val="19"/>
                      <w:lang w:eastAsia="pt-BR"/>
                    </w:rPr>
                  </w:pPr>
                  <w:r w:rsidRPr="006F115C">
                    <w:rPr>
                      <w:rFonts w:ascii="Book Antiqua" w:eastAsia="Times New Roman" w:hAnsi="Book Antiqua" w:cs="Times New Roman"/>
                      <w:b/>
                      <w:sz w:val="18"/>
                      <w:szCs w:val="18"/>
                      <w:lang w:eastAsia="pt-BR"/>
                    </w:rPr>
                    <w:t>(</w:t>
                  </w:r>
                  <w:r w:rsidRPr="006F115C">
                    <w:rPr>
                      <w:rFonts w:ascii="Book Antiqua" w:eastAsia="Times New Roman" w:hAnsi="Book Antiqua" w:cs="Times New Roman"/>
                      <w:b/>
                      <w:sz w:val="18"/>
                      <w:szCs w:val="18"/>
                      <w:highlight w:val="yellow"/>
                      <w:lang w:eastAsia="pt-BR"/>
                    </w:rPr>
                    <w:t>PGEAL-2009-CESPE</w:t>
                  </w:r>
                  <w:r w:rsidRPr="006F115C">
                    <w:rPr>
                      <w:rFonts w:ascii="Book Antiqua" w:eastAsia="Times New Roman" w:hAnsi="Book Antiqua" w:cs="Times New Roman"/>
                      <w:b/>
                      <w:sz w:val="18"/>
                      <w:szCs w:val="18"/>
                      <w:lang w:eastAsia="pt-BR"/>
                    </w:rPr>
                    <w:t>)</w:t>
                  </w:r>
                  <w:r w:rsidRPr="006F115C">
                    <w:rPr>
                      <w:rFonts w:ascii="Book Antiqua" w:eastAsia="Times New Roman" w:hAnsi="Book Antiqua" w:cs="Times New Roman"/>
                      <w:bCs/>
                      <w:sz w:val="18"/>
                      <w:szCs w:val="18"/>
                      <w:lang w:eastAsia="pt-BR"/>
                    </w:rPr>
                    <w:t xml:space="preserve">: Assinale a opção correta quanto à disciplina de proteção ao consumidor: O CDC, ao tratar das cláusulas abusivas, optou pelo sistema aberto. </w:t>
                  </w:r>
                  <w:r w:rsidRPr="006F115C">
                    <w:rPr>
                      <w:rFonts w:ascii="Book Antiqua" w:eastAsia="Times New Roman" w:hAnsi="Book Antiqua" w:cs="Times New Roman"/>
                      <w:b/>
                      <w:sz w:val="18"/>
                      <w:szCs w:val="18"/>
                      <w:lang w:eastAsia="pt-BR"/>
                    </w:rPr>
                    <w:t xml:space="preserve">BL: art. 51, </w:t>
                  </w:r>
                  <w:r w:rsidRPr="006F115C">
                    <w:rPr>
                      <w:rFonts w:ascii="Book Antiqua" w:eastAsia="Times New Roman" w:hAnsi="Book Antiqua" w:cs="Times New Roman"/>
                      <w:b/>
                      <w:i/>
                      <w:iCs/>
                      <w:sz w:val="18"/>
                      <w:szCs w:val="18"/>
                      <w:lang w:eastAsia="pt-BR"/>
                    </w:rPr>
                    <w:t>caput</w:t>
                  </w:r>
                  <w:r w:rsidRPr="006F115C">
                    <w:rPr>
                      <w:rFonts w:ascii="Book Antiqua" w:eastAsia="Times New Roman" w:hAnsi="Book Antiqua" w:cs="Times New Roman"/>
                      <w:b/>
                      <w:sz w:val="18"/>
                      <w:szCs w:val="18"/>
                      <w:lang w:eastAsia="pt-BR"/>
                    </w:rPr>
                    <w:t>, CDC.</w:t>
                  </w:r>
                </w:p>
              </w:tc>
            </w:tr>
          </w:tbl>
          <w:p w14:paraId="1AB163DC" w14:textId="77777777" w:rsidR="006F115C" w:rsidRDefault="006F115C" w:rsidP="006F115C">
            <w:pPr>
              <w:jc w:val="both"/>
              <w:rPr>
                <w:rFonts w:ascii="Book Antiqua" w:eastAsia="Times New Roman" w:hAnsi="Book Antiqua" w:cs="Times New Roman"/>
                <w:b/>
                <w:sz w:val="19"/>
                <w:szCs w:val="19"/>
                <w:lang w:eastAsia="pt-BR"/>
              </w:rPr>
            </w:pPr>
          </w:p>
          <w:p w14:paraId="0AC2B768" w14:textId="22509E34" w:rsidR="00CD5DB6" w:rsidRDefault="00CD5DB6" w:rsidP="006F115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TJGO-2012-FCC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 cláusulas abusivas nas relações de consumo podem ser declaradas, em regra, de ofício pelo juiz, pois são nulas de pleno direito. </w:t>
            </w:r>
            <w:r w:rsidRPr="00984B0F">
              <w:rPr>
                <w:rFonts w:ascii="Book Antiqua" w:eastAsia="Times New Roman" w:hAnsi="Book Antiqua" w:cs="Times New Roman"/>
                <w:b/>
                <w:sz w:val="19"/>
                <w:szCs w:val="19"/>
                <w:lang w:eastAsia="pt-BR"/>
              </w:rPr>
              <w:t>BL: arts. 1º e 51, CDC e S</w:t>
            </w:r>
            <w:r w:rsidR="003F33BC"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381, STJ.</w:t>
            </w:r>
            <w:r w:rsidR="006F115C">
              <w:rPr>
                <w:rStyle w:val="Refdenotaderodap"/>
                <w:rFonts w:ascii="Book Antiqua" w:eastAsia="Times New Roman" w:hAnsi="Book Antiqua" w:cs="Times New Roman"/>
                <w:b/>
                <w:sz w:val="19"/>
                <w:szCs w:val="19"/>
                <w:lang w:eastAsia="pt-BR"/>
              </w:rPr>
              <w:footnoteReference w:id="27"/>
            </w:r>
          </w:p>
          <w:p w14:paraId="09D1FBF9" w14:textId="77777777" w:rsidR="006F115C" w:rsidRPr="00984B0F" w:rsidRDefault="006F115C" w:rsidP="006F115C">
            <w:pPr>
              <w:jc w:val="both"/>
              <w:rPr>
                <w:rFonts w:ascii="Book Antiqua" w:eastAsia="Times New Roman" w:hAnsi="Book Antiqua" w:cs="Times New Roman"/>
                <w:b/>
                <w:sz w:val="19"/>
                <w:szCs w:val="19"/>
                <w:lang w:eastAsia="pt-BR"/>
              </w:rPr>
            </w:pPr>
          </w:p>
          <w:p w14:paraId="61E2A429" w14:textId="77777777" w:rsidR="00C74D96" w:rsidRPr="00984B0F" w:rsidRDefault="00C74D96" w:rsidP="006F115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MPMG-2010</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Nos termos do CDC, a nulidade das cláusulas abusivas pode ser alegada a qualquer tempo e em qualquer grau de jurisdição e não é atingida pela preclusão. </w:t>
            </w:r>
            <w:r w:rsidRPr="00984B0F">
              <w:rPr>
                <w:rFonts w:ascii="Book Antiqua" w:eastAsia="Times New Roman" w:hAnsi="Book Antiqua" w:cs="Times New Roman"/>
                <w:b/>
                <w:sz w:val="19"/>
                <w:szCs w:val="19"/>
                <w:lang w:eastAsia="pt-BR"/>
              </w:rPr>
              <w:t>BL: art. 51, CDC.</w:t>
            </w:r>
          </w:p>
          <w:p w14:paraId="6A008C3C" w14:textId="77777777" w:rsidR="006F115C" w:rsidRDefault="006F115C" w:rsidP="006F115C">
            <w:pPr>
              <w:jc w:val="both"/>
              <w:rPr>
                <w:rFonts w:ascii="Book Antiqua" w:eastAsia="Times New Roman" w:hAnsi="Book Antiqua" w:cs="Times New Roman"/>
                <w:b/>
                <w:i/>
                <w:iCs/>
                <w:color w:val="FF0000"/>
                <w:sz w:val="19"/>
                <w:szCs w:val="19"/>
                <w:lang w:eastAsia="pt-BR"/>
              </w:rPr>
            </w:pPr>
          </w:p>
          <w:p w14:paraId="4EC0932F" w14:textId="5DDE1FFB" w:rsidR="00226522" w:rsidRPr="00984B0F" w:rsidRDefault="00C74D96" w:rsidP="006F115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sz w:val="19"/>
                <w:szCs w:val="19"/>
                <w:lang w:eastAsia="pt-BR"/>
              </w:rPr>
              <w:t xml:space="preserve"> </w:t>
            </w:r>
            <w:r w:rsidR="00226522" w:rsidRPr="00984B0F">
              <w:rPr>
                <w:rFonts w:ascii="Book Antiqua" w:eastAsia="Times New Roman" w:hAnsi="Book Antiqua" w:cs="Times New Roman"/>
                <w:sz w:val="19"/>
                <w:szCs w:val="19"/>
                <w:lang w:eastAsia="pt-BR"/>
              </w:rPr>
              <w:t xml:space="preserve"> Havendo no contrato uma cláusula considerada abusiva e sendo de consumo a relação jurídica contratada, é irrelevante tratar-se de contrato de adesão ou de contrato de comum acordo, para que o negócio jurídico receba a proteção do CDC e a referida cláusula seja considerada nula de pleno direito. </w:t>
            </w:r>
            <w:r w:rsidRPr="00984B0F">
              <w:rPr>
                <w:rFonts w:ascii="Book Antiqua" w:eastAsia="Times New Roman" w:hAnsi="Book Antiqua" w:cs="Times New Roman"/>
                <w:sz w:val="19"/>
                <w:szCs w:val="19"/>
                <w:lang w:eastAsia="pt-BR"/>
              </w:rPr>
              <w:t>Portanto, o</w:t>
            </w:r>
            <w:r w:rsidR="00226522" w:rsidRPr="00984B0F">
              <w:rPr>
                <w:rFonts w:ascii="Book Antiqua" w:eastAsia="Times New Roman" w:hAnsi="Book Antiqua" w:cs="Times New Roman"/>
                <w:sz w:val="19"/>
                <w:szCs w:val="19"/>
                <w:lang w:eastAsia="pt-BR"/>
              </w:rPr>
              <w:t xml:space="preserve"> art. 51 do CDC não faz distinção entre contratos de adesão e contratos de comum acordo, razão pela qual se entende que o dispositivo é aplicável aos dois tipos de contrato.</w:t>
            </w:r>
          </w:p>
        </w:tc>
      </w:tr>
    </w:tbl>
    <w:p w14:paraId="134709D5" w14:textId="1D6FD2C6" w:rsidR="004973ED" w:rsidRPr="00C7039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I - </w:t>
      </w:r>
      <w:r w:rsidRPr="00E44D4A">
        <w:rPr>
          <w:rFonts w:ascii="Book Antiqua" w:eastAsia="Times New Roman" w:hAnsi="Book Antiqua" w:cs="Times New Roman"/>
          <w:b/>
          <w:bCs/>
          <w:caps/>
          <w:sz w:val="19"/>
          <w:szCs w:val="19"/>
          <w:highlight w:val="green"/>
          <w:lang w:eastAsia="pt-BR"/>
        </w:rPr>
        <w:t>impossibilitem</w:t>
      </w:r>
      <w:r w:rsidRPr="00984B0F">
        <w:rPr>
          <w:rFonts w:ascii="Book Antiqua" w:eastAsia="Times New Roman" w:hAnsi="Book Antiqua" w:cs="Times New Roman"/>
          <w:sz w:val="19"/>
          <w:szCs w:val="19"/>
          <w:lang w:eastAsia="pt-BR"/>
        </w:rPr>
        <w:t xml:space="preserve">, </w:t>
      </w:r>
      <w:r w:rsidRPr="00863634">
        <w:rPr>
          <w:rFonts w:ascii="Book Antiqua" w:eastAsia="Times New Roman" w:hAnsi="Book Antiqua" w:cs="Times New Roman"/>
          <w:b/>
          <w:bCs/>
          <w:caps/>
          <w:sz w:val="19"/>
          <w:szCs w:val="19"/>
          <w:highlight w:val="green"/>
          <w:lang w:eastAsia="pt-BR"/>
        </w:rPr>
        <w:t>exonerem</w:t>
      </w:r>
      <w:r w:rsidRPr="00984B0F">
        <w:rPr>
          <w:rFonts w:ascii="Book Antiqua" w:eastAsia="Times New Roman" w:hAnsi="Book Antiqua" w:cs="Times New Roman"/>
          <w:sz w:val="19"/>
          <w:szCs w:val="19"/>
          <w:lang w:eastAsia="pt-BR"/>
        </w:rPr>
        <w:t xml:space="preserve"> ou </w:t>
      </w:r>
      <w:r w:rsidRPr="00E44D4A">
        <w:rPr>
          <w:rFonts w:ascii="Book Antiqua" w:eastAsia="Times New Roman" w:hAnsi="Book Antiqua" w:cs="Times New Roman"/>
          <w:b/>
          <w:bCs/>
          <w:caps/>
          <w:sz w:val="19"/>
          <w:szCs w:val="19"/>
          <w:highlight w:val="green"/>
          <w:lang w:eastAsia="pt-BR"/>
        </w:rPr>
        <w:t>atenuem</w:t>
      </w:r>
      <w:r w:rsidRPr="00984B0F">
        <w:rPr>
          <w:rFonts w:ascii="Book Antiqua" w:eastAsia="Times New Roman" w:hAnsi="Book Antiqua" w:cs="Times New Roman"/>
          <w:sz w:val="19"/>
          <w:szCs w:val="19"/>
          <w:lang w:eastAsia="pt-BR"/>
        </w:rPr>
        <w:t xml:space="preserve"> </w:t>
      </w:r>
      <w:r w:rsidRPr="00863634">
        <w:rPr>
          <w:rFonts w:ascii="Book Antiqua" w:eastAsia="Times New Roman" w:hAnsi="Book Antiqua" w:cs="Times New Roman"/>
          <w:b/>
          <w:bCs/>
          <w:sz w:val="19"/>
          <w:szCs w:val="19"/>
          <w:highlight w:val="cyan"/>
          <w:lang w:eastAsia="pt-BR"/>
        </w:rPr>
        <w:t>a responsabilidade</w:t>
      </w:r>
      <w:r w:rsidRPr="00984B0F">
        <w:rPr>
          <w:rFonts w:ascii="Book Antiqua" w:eastAsia="Times New Roman" w:hAnsi="Book Antiqua" w:cs="Times New Roman"/>
          <w:sz w:val="19"/>
          <w:szCs w:val="19"/>
          <w:lang w:eastAsia="pt-BR"/>
        </w:rPr>
        <w:t xml:space="preserve"> </w:t>
      </w:r>
      <w:r w:rsidRPr="00863634">
        <w:rPr>
          <w:rFonts w:ascii="Book Antiqua" w:eastAsia="Times New Roman" w:hAnsi="Book Antiqua" w:cs="Times New Roman"/>
          <w:b/>
          <w:bCs/>
          <w:sz w:val="19"/>
          <w:szCs w:val="19"/>
          <w:highlight w:val="yellow"/>
          <w:lang w:eastAsia="pt-BR"/>
        </w:rPr>
        <w:t>do fornecedor</w:t>
      </w:r>
      <w:r w:rsidRPr="00984B0F">
        <w:rPr>
          <w:rFonts w:ascii="Book Antiqua" w:eastAsia="Times New Roman" w:hAnsi="Book Antiqua" w:cs="Times New Roman"/>
          <w:sz w:val="19"/>
          <w:szCs w:val="19"/>
          <w:lang w:eastAsia="pt-BR"/>
        </w:rPr>
        <w:t xml:space="preserve"> </w:t>
      </w:r>
      <w:r w:rsidRPr="00863634">
        <w:rPr>
          <w:rFonts w:ascii="Book Antiqua" w:eastAsia="Times New Roman" w:hAnsi="Book Antiqua" w:cs="Times New Roman"/>
          <w:b/>
          <w:bCs/>
          <w:sz w:val="19"/>
          <w:szCs w:val="19"/>
          <w:highlight w:val="cyan"/>
          <w:lang w:eastAsia="pt-BR"/>
        </w:rPr>
        <w:t>por vícios de qualquer natureza</w:t>
      </w:r>
      <w:r w:rsidRPr="00863634">
        <w:rPr>
          <w:rFonts w:ascii="Book Antiqua" w:eastAsia="Times New Roman" w:hAnsi="Book Antiqua" w:cs="Times New Roman"/>
          <w:b/>
          <w:bCs/>
          <w:sz w:val="19"/>
          <w:szCs w:val="19"/>
          <w:lang w:eastAsia="pt-BR"/>
        </w:rPr>
        <w:t xml:space="preserve"> </w:t>
      </w:r>
      <w:r w:rsidRPr="00863634">
        <w:rPr>
          <w:rFonts w:ascii="Book Antiqua" w:eastAsia="Times New Roman" w:hAnsi="Book Antiqua" w:cs="Times New Roman"/>
          <w:b/>
          <w:bCs/>
          <w:sz w:val="19"/>
          <w:szCs w:val="19"/>
          <w:highlight w:val="yellow"/>
          <w:lang w:eastAsia="pt-BR"/>
        </w:rPr>
        <w:t>dos produtos</w:t>
      </w:r>
      <w:r w:rsidRPr="00984B0F">
        <w:rPr>
          <w:rFonts w:ascii="Book Antiqua" w:eastAsia="Times New Roman" w:hAnsi="Book Antiqua" w:cs="Times New Roman"/>
          <w:sz w:val="19"/>
          <w:szCs w:val="19"/>
          <w:lang w:eastAsia="pt-BR"/>
        </w:rPr>
        <w:t xml:space="preserve"> e </w:t>
      </w:r>
      <w:r w:rsidRPr="00863634">
        <w:rPr>
          <w:rFonts w:ascii="Book Antiqua" w:eastAsia="Times New Roman" w:hAnsi="Book Antiqua" w:cs="Times New Roman"/>
          <w:b/>
          <w:bCs/>
          <w:sz w:val="19"/>
          <w:szCs w:val="19"/>
          <w:highlight w:val="yellow"/>
          <w:lang w:eastAsia="pt-BR"/>
        </w:rPr>
        <w:t>serviços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highlight w:val="green"/>
          <w:lang w:eastAsia="pt-BR"/>
        </w:rPr>
        <w:t>impliquem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renúncia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disposição de direitos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Nas </w:t>
      </w:r>
      <w:r w:rsidRPr="00984B0F">
        <w:rPr>
          <w:rFonts w:ascii="Book Antiqua" w:eastAsia="Times New Roman" w:hAnsi="Book Antiqua" w:cs="Times New Roman"/>
          <w:b/>
          <w:sz w:val="19"/>
          <w:szCs w:val="19"/>
          <w:highlight w:val="yellow"/>
          <w:lang w:eastAsia="pt-BR"/>
        </w:rPr>
        <w:t>relações de consumo entre o fornecedor e o consumidor pessoa jurídica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a indenização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ser limitada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em situações justificáveis</w:t>
      </w:r>
      <w:r w:rsidRPr="00CE7E60">
        <w:rPr>
          <w:rFonts w:ascii="Book Antiqua" w:eastAsia="Times New Roman" w:hAnsi="Book Antiqua" w:cs="Times New Roman"/>
          <w:sz w:val="18"/>
          <w:szCs w:val="18"/>
          <w:lang w:eastAsia="pt-BR"/>
        </w:rPr>
        <w:t>;</w:t>
      </w:r>
      <w:r w:rsidR="001601E0" w:rsidRPr="00CE7E60">
        <w:rPr>
          <w:rFonts w:ascii="Book Antiqua" w:eastAsia="Times New Roman" w:hAnsi="Book Antiqua" w:cs="Times New Roman"/>
          <w:sz w:val="18"/>
          <w:szCs w:val="18"/>
          <w:lang w:eastAsia="pt-BR"/>
        </w:rPr>
        <w:t xml:space="preserve"> </w:t>
      </w:r>
      <w:r w:rsidR="00874832" w:rsidRPr="00CE7E60">
        <w:rPr>
          <w:rFonts w:ascii="Book Antiqua" w:eastAsia="Times New Roman" w:hAnsi="Book Antiqua" w:cs="Times New Roman"/>
          <w:b/>
          <w:color w:val="FF0000"/>
          <w:sz w:val="16"/>
          <w:szCs w:val="16"/>
          <w:u w:val="single"/>
          <w:lang w:eastAsia="pt-BR"/>
        </w:rPr>
        <w:t>(TJPA-2009)</w:t>
      </w:r>
      <w:r w:rsidR="00863634" w:rsidRPr="00CE7E60">
        <w:rPr>
          <w:rFonts w:ascii="Book Antiqua" w:eastAsia="Times New Roman" w:hAnsi="Book Antiqua" w:cs="Times New Roman"/>
          <w:b/>
          <w:color w:val="FF0000"/>
          <w:sz w:val="16"/>
          <w:szCs w:val="16"/>
          <w:lang w:eastAsia="pt-BR"/>
        </w:rPr>
        <w:t xml:space="preserve"> </w:t>
      </w:r>
      <w:r w:rsidR="00863634" w:rsidRPr="00CE7E60">
        <w:rPr>
          <w:rFonts w:ascii="Book Antiqua" w:eastAsia="Times New Roman" w:hAnsi="Book Antiqua" w:cs="Times New Roman"/>
          <w:b/>
          <w:bCs/>
          <w:color w:val="FF0000"/>
          <w:sz w:val="16"/>
          <w:szCs w:val="16"/>
          <w:u w:val="single"/>
          <w:lang w:eastAsia="pt-BR"/>
        </w:rPr>
        <w:t>(DPEES-2009)</w:t>
      </w:r>
      <w:r w:rsidR="006D78EA" w:rsidRPr="00CE7E60">
        <w:rPr>
          <w:rFonts w:ascii="Book Antiqua" w:eastAsia="Times New Roman" w:hAnsi="Book Antiqua" w:cs="Times New Roman"/>
          <w:b/>
          <w:color w:val="FF0000"/>
          <w:sz w:val="16"/>
          <w:szCs w:val="16"/>
          <w:lang w:eastAsia="pt-BR"/>
        </w:rPr>
        <w:t xml:space="preserve"> </w:t>
      </w:r>
      <w:r w:rsidR="006D78EA" w:rsidRPr="00CE7E60">
        <w:rPr>
          <w:rFonts w:ascii="Book Antiqua" w:hAnsi="Book Antiqua"/>
          <w:b/>
          <w:color w:val="FF0000"/>
          <w:sz w:val="16"/>
          <w:szCs w:val="16"/>
          <w:u w:val="single"/>
        </w:rPr>
        <w:t>(DPEMT-2009)</w:t>
      </w:r>
      <w:r w:rsidR="00AE552F" w:rsidRPr="00CE7E60">
        <w:rPr>
          <w:rFonts w:ascii="Book Antiqua" w:hAnsi="Book Antiqua"/>
          <w:b/>
          <w:color w:val="FF0000"/>
          <w:sz w:val="16"/>
          <w:szCs w:val="16"/>
        </w:rPr>
        <w:t xml:space="preserve"> </w:t>
      </w:r>
      <w:r w:rsidR="00AE552F" w:rsidRPr="00CE7E60">
        <w:rPr>
          <w:rFonts w:ascii="Book Antiqua" w:eastAsia="Times New Roman" w:hAnsi="Book Antiqua" w:cs="Times New Roman"/>
          <w:b/>
          <w:bCs/>
          <w:color w:val="FF0000"/>
          <w:sz w:val="16"/>
          <w:szCs w:val="16"/>
          <w:u w:val="single"/>
          <w:lang w:eastAsia="pt-BR"/>
        </w:rPr>
        <w:t>(AGU-2009)</w:t>
      </w:r>
      <w:r w:rsidR="00F53418" w:rsidRPr="00CE7E60">
        <w:rPr>
          <w:rFonts w:ascii="Book Antiqua" w:eastAsia="Times New Roman" w:hAnsi="Book Antiqua" w:cs="Times New Roman"/>
          <w:b/>
          <w:color w:val="FF0000"/>
          <w:sz w:val="16"/>
          <w:szCs w:val="16"/>
          <w:lang w:eastAsia="pt-BR"/>
        </w:rPr>
        <w:t xml:space="preserve"> </w:t>
      </w:r>
      <w:r w:rsidR="00976646" w:rsidRPr="00CE7E60">
        <w:rPr>
          <w:rFonts w:ascii="Book Antiqua" w:hAnsi="Book Antiqua"/>
          <w:b/>
          <w:color w:val="FF0000"/>
          <w:sz w:val="16"/>
          <w:szCs w:val="16"/>
          <w:u w:val="single"/>
        </w:rPr>
        <w:t>(TJRJ-2011)</w:t>
      </w:r>
      <w:r w:rsidR="00012FF4" w:rsidRPr="00CE7E60">
        <w:rPr>
          <w:rFonts w:ascii="Book Antiqua" w:hAnsi="Book Antiqua"/>
          <w:b/>
          <w:color w:val="FF0000"/>
          <w:sz w:val="16"/>
          <w:szCs w:val="16"/>
        </w:rPr>
        <w:t xml:space="preserve"> </w:t>
      </w:r>
      <w:r w:rsidR="00012FF4" w:rsidRPr="00CE7E60">
        <w:rPr>
          <w:rFonts w:ascii="Book Antiqua" w:hAnsi="Book Antiqua"/>
          <w:b/>
          <w:color w:val="FF0000"/>
          <w:sz w:val="16"/>
          <w:szCs w:val="16"/>
          <w:u w:val="single"/>
        </w:rPr>
        <w:t>(DPEAM-2011)</w:t>
      </w:r>
      <w:r w:rsidR="00B51829" w:rsidRPr="00CE7E60">
        <w:rPr>
          <w:rFonts w:ascii="Book Antiqua" w:hAnsi="Book Antiqua"/>
          <w:b/>
          <w:color w:val="FF0000"/>
          <w:sz w:val="16"/>
          <w:szCs w:val="16"/>
        </w:rPr>
        <w:t xml:space="preserve"> </w:t>
      </w:r>
      <w:r w:rsidR="00B51829" w:rsidRPr="00CE7E60">
        <w:rPr>
          <w:rFonts w:ascii="Book Antiqua" w:eastAsia="Times New Roman" w:hAnsi="Book Antiqua" w:cs="Times New Roman"/>
          <w:b/>
          <w:color w:val="FF0000"/>
          <w:sz w:val="16"/>
          <w:szCs w:val="16"/>
          <w:u w:val="single"/>
          <w:lang w:eastAsia="pt-BR"/>
        </w:rPr>
        <w:t>(DPEMA-2011)</w:t>
      </w:r>
      <w:r w:rsidR="00191C99" w:rsidRPr="00CE7E60">
        <w:rPr>
          <w:rFonts w:ascii="Book Antiqua" w:eastAsia="Times New Roman" w:hAnsi="Book Antiqua" w:cs="Times New Roman"/>
          <w:b/>
          <w:color w:val="FF0000"/>
          <w:sz w:val="16"/>
          <w:szCs w:val="16"/>
          <w:lang w:eastAsia="pt-BR"/>
        </w:rPr>
        <w:t xml:space="preserve"> </w:t>
      </w:r>
      <w:r w:rsidR="004649FF" w:rsidRPr="00CE7E60">
        <w:rPr>
          <w:rFonts w:ascii="Book Antiqua" w:eastAsia="Times New Roman" w:hAnsi="Book Antiqua" w:cs="Times New Roman"/>
          <w:b/>
          <w:bCs/>
          <w:color w:val="FF0000"/>
          <w:sz w:val="16"/>
          <w:szCs w:val="16"/>
          <w:u w:val="single"/>
          <w:lang w:eastAsia="pt-BR"/>
        </w:rPr>
        <w:t>(MPSC-2012)</w:t>
      </w:r>
      <w:r w:rsidR="00BA27C9" w:rsidRPr="00CE7E60">
        <w:rPr>
          <w:rFonts w:ascii="Book Antiqua" w:eastAsia="Times New Roman" w:hAnsi="Book Antiqua" w:cs="Times New Roman"/>
          <w:b/>
          <w:bCs/>
          <w:color w:val="FF0000"/>
          <w:sz w:val="16"/>
          <w:szCs w:val="16"/>
          <w:lang w:eastAsia="pt-BR"/>
        </w:rPr>
        <w:t xml:space="preserve"> </w:t>
      </w:r>
      <w:r w:rsidR="00BA27C9" w:rsidRPr="00CE7E60">
        <w:rPr>
          <w:rFonts w:ascii="Book Antiqua" w:eastAsia="Times New Roman" w:hAnsi="Book Antiqua" w:cs="Times New Roman"/>
          <w:b/>
          <w:color w:val="FF0000"/>
          <w:sz w:val="16"/>
          <w:szCs w:val="16"/>
          <w:u w:val="single"/>
          <w:lang w:eastAsia="pt-BR"/>
        </w:rPr>
        <w:t>(DPESE-2012)</w:t>
      </w:r>
      <w:r w:rsidR="00D9163A" w:rsidRPr="00CE7E60">
        <w:rPr>
          <w:rFonts w:ascii="Book Antiqua" w:eastAsia="Times New Roman" w:hAnsi="Book Antiqua" w:cs="Times New Roman"/>
          <w:b/>
          <w:color w:val="FF0000"/>
          <w:sz w:val="16"/>
          <w:szCs w:val="16"/>
          <w:lang w:eastAsia="pt-BR"/>
        </w:rPr>
        <w:t xml:space="preserve"> </w:t>
      </w:r>
      <w:r w:rsidR="00D9163A" w:rsidRPr="00CE7E60">
        <w:rPr>
          <w:rFonts w:ascii="Book Antiqua" w:hAnsi="Book Antiqua"/>
          <w:b/>
          <w:bCs/>
          <w:color w:val="FF0000"/>
          <w:sz w:val="16"/>
          <w:szCs w:val="16"/>
          <w:u w:val="single"/>
        </w:rPr>
        <w:t>(DPETO-2013)</w:t>
      </w:r>
      <w:r w:rsidR="00372DEE" w:rsidRPr="00CE7E60">
        <w:rPr>
          <w:rFonts w:ascii="Book Antiqua" w:hAnsi="Book Antiqua"/>
          <w:b/>
          <w:bCs/>
          <w:color w:val="FF0000"/>
          <w:sz w:val="16"/>
          <w:szCs w:val="16"/>
        </w:rPr>
        <w:t xml:space="preserve"> </w:t>
      </w:r>
      <w:r w:rsidR="001D79A2" w:rsidRPr="00CE7E60">
        <w:rPr>
          <w:rFonts w:ascii="Book Antiqua" w:eastAsia="Times New Roman" w:hAnsi="Book Antiqua" w:cs="Times New Roman"/>
          <w:b/>
          <w:color w:val="FF0000"/>
          <w:sz w:val="16"/>
          <w:szCs w:val="16"/>
          <w:u w:val="single"/>
          <w:lang w:eastAsia="pt-BR"/>
        </w:rPr>
        <w:t>(TJMT-</w:t>
      </w:r>
      <w:r w:rsidR="00263ECA" w:rsidRPr="00CE7E60">
        <w:rPr>
          <w:rFonts w:ascii="Book Antiqua" w:eastAsia="Times New Roman" w:hAnsi="Book Antiqua" w:cs="Times New Roman"/>
          <w:b/>
          <w:color w:val="FF0000"/>
          <w:sz w:val="16"/>
          <w:szCs w:val="16"/>
          <w:u w:val="single"/>
          <w:lang w:eastAsia="pt-BR"/>
        </w:rPr>
        <w:t>2009/</w:t>
      </w:r>
      <w:r w:rsidR="001D79A2" w:rsidRPr="00CE7E60">
        <w:rPr>
          <w:rFonts w:ascii="Book Antiqua" w:eastAsia="Times New Roman" w:hAnsi="Book Antiqua" w:cs="Times New Roman"/>
          <w:b/>
          <w:color w:val="FF0000"/>
          <w:sz w:val="16"/>
          <w:szCs w:val="16"/>
          <w:u w:val="single"/>
          <w:lang w:eastAsia="pt-BR"/>
        </w:rPr>
        <w:t>2014)</w:t>
      </w:r>
      <w:r w:rsidR="005D55C7" w:rsidRPr="00CE7E60">
        <w:rPr>
          <w:rFonts w:ascii="Book Antiqua" w:eastAsia="Times New Roman" w:hAnsi="Book Antiqua" w:cs="Times New Roman"/>
          <w:b/>
          <w:color w:val="FF0000"/>
          <w:sz w:val="16"/>
          <w:szCs w:val="16"/>
          <w:lang w:eastAsia="pt-BR"/>
        </w:rPr>
        <w:t xml:space="preserve"> </w:t>
      </w:r>
      <w:r w:rsidR="005D55C7" w:rsidRPr="00CE7E60">
        <w:rPr>
          <w:rFonts w:ascii="Book Antiqua" w:eastAsia="Times New Roman" w:hAnsi="Book Antiqua" w:cs="Times New Roman"/>
          <w:b/>
          <w:color w:val="FF0000"/>
          <w:sz w:val="16"/>
          <w:szCs w:val="16"/>
          <w:u w:val="single"/>
          <w:lang w:eastAsia="pt-BR"/>
        </w:rPr>
        <w:t>(MPMT-2014)</w:t>
      </w:r>
      <w:r w:rsidR="00343464" w:rsidRPr="00CE7E60">
        <w:rPr>
          <w:rFonts w:ascii="Book Antiqua" w:eastAsia="Times New Roman" w:hAnsi="Book Antiqua" w:cs="Times New Roman"/>
          <w:b/>
          <w:color w:val="FF0000"/>
          <w:sz w:val="16"/>
          <w:szCs w:val="16"/>
          <w:lang w:eastAsia="pt-BR"/>
        </w:rPr>
        <w:t xml:space="preserve"> </w:t>
      </w:r>
      <w:r w:rsidR="00343464" w:rsidRPr="00CE7E60">
        <w:rPr>
          <w:rFonts w:ascii="Book Antiqua" w:eastAsia="Times New Roman" w:hAnsi="Book Antiqua" w:cs="Times New Roman"/>
          <w:b/>
          <w:color w:val="FF0000"/>
          <w:sz w:val="16"/>
          <w:szCs w:val="16"/>
          <w:u w:val="single"/>
          <w:lang w:eastAsia="pt-BR"/>
        </w:rPr>
        <w:t>(DPEPB-2014)</w:t>
      </w:r>
      <w:r w:rsidR="008663F7" w:rsidRPr="00CE7E60">
        <w:rPr>
          <w:rFonts w:ascii="Book Antiqua" w:eastAsia="Times New Roman" w:hAnsi="Book Antiqua" w:cs="Times New Roman"/>
          <w:b/>
          <w:color w:val="FF0000"/>
          <w:sz w:val="16"/>
          <w:szCs w:val="16"/>
          <w:lang w:eastAsia="pt-BR"/>
        </w:rPr>
        <w:t xml:space="preserve"> </w:t>
      </w:r>
      <w:r w:rsidR="00AF4802" w:rsidRPr="00CE7E60">
        <w:rPr>
          <w:rFonts w:ascii="Book Antiqua" w:eastAsia="Times New Roman" w:hAnsi="Book Antiqua" w:cs="Times New Roman"/>
          <w:b/>
          <w:color w:val="FF0000"/>
          <w:sz w:val="16"/>
          <w:szCs w:val="16"/>
          <w:u w:val="single"/>
          <w:lang w:eastAsia="pt-BR"/>
        </w:rPr>
        <w:t>(DPEPR-2017)</w:t>
      </w:r>
      <w:r w:rsidR="00F10421" w:rsidRPr="00CE7E60">
        <w:rPr>
          <w:rFonts w:ascii="Book Antiqua" w:eastAsia="Times New Roman" w:hAnsi="Book Antiqua" w:cs="Times New Roman"/>
          <w:b/>
          <w:color w:val="FF0000"/>
          <w:sz w:val="16"/>
          <w:szCs w:val="16"/>
          <w:lang w:eastAsia="pt-BR"/>
        </w:rPr>
        <w:t xml:space="preserve"> </w:t>
      </w:r>
      <w:r w:rsidR="00F10421" w:rsidRPr="00CE7E60">
        <w:rPr>
          <w:rFonts w:ascii="Book Antiqua" w:eastAsia="Times New Roman" w:hAnsi="Book Antiqua" w:cs="Times New Roman"/>
          <w:b/>
          <w:bCs/>
          <w:color w:val="FF0000"/>
          <w:sz w:val="16"/>
          <w:szCs w:val="16"/>
          <w:u w:val="single"/>
          <w:lang w:eastAsia="pt-BR"/>
        </w:rPr>
        <w:t>(Cartórios/TJMG-2017)</w:t>
      </w:r>
      <w:r w:rsidR="004C4466" w:rsidRPr="00CE7E60">
        <w:rPr>
          <w:rFonts w:ascii="Book Antiqua" w:eastAsia="Times New Roman" w:hAnsi="Book Antiqua" w:cs="Times New Roman"/>
          <w:b/>
          <w:color w:val="FF0000"/>
          <w:sz w:val="16"/>
          <w:szCs w:val="16"/>
          <w:lang w:eastAsia="pt-BR"/>
        </w:rPr>
        <w:t xml:space="preserve"> </w:t>
      </w:r>
      <w:r w:rsidR="004C4466" w:rsidRPr="00CE7E60">
        <w:rPr>
          <w:rFonts w:ascii="Book Antiqua" w:hAnsi="Book Antiqua"/>
          <w:b/>
          <w:color w:val="FF0000"/>
          <w:sz w:val="16"/>
          <w:szCs w:val="16"/>
          <w:u w:val="single"/>
        </w:rPr>
        <w:t>(DPEPE-2018)</w:t>
      </w:r>
      <w:r w:rsidR="007D00AF" w:rsidRPr="00CE7E60">
        <w:rPr>
          <w:rFonts w:ascii="Book Antiqua" w:eastAsia="Times New Roman" w:hAnsi="Book Antiqua" w:cs="Times New Roman"/>
          <w:sz w:val="16"/>
          <w:szCs w:val="16"/>
          <w:lang w:eastAsia="pt-BR"/>
        </w:rPr>
        <w:t xml:space="preserve"> </w:t>
      </w:r>
      <w:r w:rsidR="000547DE" w:rsidRPr="00CE7E60">
        <w:rPr>
          <w:rFonts w:ascii="Book Antiqua" w:eastAsia="Times New Roman" w:hAnsi="Book Antiqua" w:cs="Times New Roman"/>
          <w:b/>
          <w:color w:val="FF0000"/>
          <w:sz w:val="16"/>
          <w:szCs w:val="16"/>
          <w:u w:val="single"/>
          <w:lang w:eastAsia="pt-BR"/>
        </w:rPr>
        <w:t>(TJRO-2019)</w:t>
      </w:r>
      <w:r w:rsidR="009C7C2F" w:rsidRPr="00CE7E60">
        <w:rPr>
          <w:rFonts w:ascii="Book Antiqua" w:eastAsia="Times New Roman" w:hAnsi="Book Antiqua" w:cs="Times New Roman"/>
          <w:b/>
          <w:color w:val="FF0000"/>
          <w:sz w:val="16"/>
          <w:szCs w:val="16"/>
          <w:lang w:eastAsia="pt-BR"/>
        </w:rPr>
        <w:t xml:space="preserve"> </w:t>
      </w:r>
      <w:r w:rsidR="009C7C2F" w:rsidRPr="00CE7E60">
        <w:rPr>
          <w:rFonts w:ascii="Book Antiqua" w:eastAsia="Times New Roman" w:hAnsi="Book Antiqua" w:cs="Times New Roman"/>
          <w:b/>
          <w:color w:val="FF0000"/>
          <w:sz w:val="16"/>
          <w:szCs w:val="16"/>
          <w:u w:val="single"/>
          <w:lang w:eastAsia="pt-BR"/>
        </w:rPr>
        <w:t>(DPEGO-2010/2021)</w:t>
      </w:r>
      <w:r w:rsidR="001A6FE8" w:rsidRPr="00CE7E60">
        <w:rPr>
          <w:rFonts w:ascii="Book Antiqua" w:eastAsia="Times New Roman" w:hAnsi="Book Antiqua" w:cs="Times New Roman"/>
          <w:b/>
          <w:color w:val="FF0000"/>
          <w:sz w:val="16"/>
          <w:szCs w:val="16"/>
          <w:lang w:eastAsia="pt-BR"/>
        </w:rPr>
        <w:t xml:space="preserve"> </w:t>
      </w:r>
      <w:r w:rsidR="00AF1E83" w:rsidRPr="00CE7E60">
        <w:rPr>
          <w:rFonts w:ascii="Book Antiqua" w:hAnsi="Book Antiqua" w:cs="Times New Roman"/>
          <w:b/>
          <w:color w:val="FF0000"/>
          <w:sz w:val="16"/>
          <w:szCs w:val="16"/>
          <w:u w:val="single"/>
        </w:rPr>
        <w:lastRenderedPageBreak/>
        <w:t>(MPDFT-2021)</w:t>
      </w:r>
      <w:r w:rsidR="00E44D4A" w:rsidRPr="00CE7E60">
        <w:rPr>
          <w:rFonts w:ascii="Book Antiqua" w:hAnsi="Book Antiqua" w:cs="Times New Roman"/>
          <w:b/>
          <w:color w:val="FF0000"/>
          <w:sz w:val="16"/>
          <w:szCs w:val="16"/>
        </w:rPr>
        <w:t xml:space="preserve"> </w:t>
      </w:r>
      <w:r w:rsidR="00E44D4A" w:rsidRPr="00CE7E60">
        <w:rPr>
          <w:rFonts w:ascii="Book Antiqua" w:eastAsia="Times New Roman" w:hAnsi="Book Antiqua" w:cs="Times New Roman"/>
          <w:b/>
          <w:bCs/>
          <w:color w:val="FF0000"/>
          <w:sz w:val="16"/>
          <w:szCs w:val="16"/>
          <w:u w:val="single"/>
          <w:lang w:eastAsia="pt-BR"/>
        </w:rPr>
        <w:t>(TJMA-2022)</w:t>
      </w:r>
      <w:r w:rsidR="00D03E92">
        <w:rPr>
          <w:rFonts w:ascii="Book Antiqua" w:eastAsia="Times New Roman" w:hAnsi="Book Antiqua" w:cs="Times New Roman"/>
          <w:b/>
          <w:bCs/>
          <w:color w:val="FF0000"/>
          <w:sz w:val="16"/>
          <w:szCs w:val="16"/>
          <w:lang w:eastAsia="pt-BR"/>
        </w:rPr>
        <w:t xml:space="preserve"> </w:t>
      </w:r>
      <w:r w:rsidR="00D03E92">
        <w:rPr>
          <w:rFonts w:ascii="Book Antiqua" w:hAnsi="Book Antiqua"/>
          <w:b/>
          <w:color w:val="FF0000"/>
          <w:sz w:val="16"/>
          <w:szCs w:val="16"/>
          <w:u w:val="single"/>
        </w:rPr>
        <w:t>(DPEAP-2022)</w:t>
      </w:r>
      <w:r w:rsidR="003224DA">
        <w:rPr>
          <w:rFonts w:ascii="Book Antiqua" w:hAnsi="Book Antiqua"/>
          <w:b/>
          <w:color w:val="FF0000"/>
          <w:sz w:val="16"/>
          <w:szCs w:val="16"/>
        </w:rPr>
        <w:t xml:space="preserve"> </w:t>
      </w:r>
      <w:bookmarkStart w:id="143" w:name="_Hlk38982988"/>
      <w:r w:rsidR="00177DFE" w:rsidRPr="00CE7E60">
        <w:rPr>
          <w:rFonts w:ascii="Book Antiqua" w:eastAsia="Times New Roman" w:hAnsi="Book Antiqua" w:cs="Times New Roman"/>
          <w:b/>
          <w:color w:val="FF0000"/>
          <w:sz w:val="16"/>
          <w:szCs w:val="16"/>
          <w:u w:val="single"/>
          <w:lang w:eastAsia="pt-BR"/>
        </w:rPr>
        <w:t>(TJDFT-2007/2015/2023)</w:t>
      </w:r>
      <w:bookmarkEnd w:id="143"/>
      <w:r w:rsidR="00185D1E">
        <w:rPr>
          <w:rFonts w:ascii="Book Antiqua" w:eastAsia="Times New Roman" w:hAnsi="Book Antiqua" w:cs="Times New Roman"/>
          <w:b/>
          <w:color w:val="FF0000"/>
          <w:sz w:val="16"/>
          <w:szCs w:val="16"/>
          <w:lang w:eastAsia="pt-BR"/>
        </w:rPr>
        <w:t xml:space="preserve"> </w:t>
      </w:r>
      <w:r w:rsidR="006A6254">
        <w:rPr>
          <w:rFonts w:ascii="Book Antiqua" w:eastAsia="Times New Roman" w:hAnsi="Book Antiqua" w:cs="Times New Roman"/>
          <w:b/>
          <w:color w:val="FF0000"/>
          <w:sz w:val="16"/>
          <w:szCs w:val="16"/>
          <w:u w:val="single"/>
          <w:lang w:eastAsia="pt-BR"/>
        </w:rPr>
        <w:t>(MPSP-2023)</w:t>
      </w:r>
      <w:r w:rsidR="00DE013A">
        <w:rPr>
          <w:rFonts w:ascii="Book Antiqua" w:eastAsia="Times New Roman" w:hAnsi="Book Antiqua" w:cs="Times New Roman"/>
          <w:b/>
          <w:color w:val="FF0000"/>
          <w:sz w:val="16"/>
          <w:szCs w:val="16"/>
          <w:lang w:eastAsia="pt-BR"/>
        </w:rPr>
        <w:t xml:space="preserve"> </w:t>
      </w:r>
      <w:r w:rsidR="00DE013A">
        <w:rPr>
          <w:rFonts w:ascii="Book Antiqua" w:eastAsia="Times New Roman" w:hAnsi="Book Antiqua" w:cs="Times New Roman"/>
          <w:b/>
          <w:color w:val="FF0000"/>
          <w:sz w:val="16"/>
          <w:szCs w:val="16"/>
          <w:u w:val="single"/>
          <w:lang w:eastAsia="pt-BR"/>
        </w:rPr>
        <w:t>(DPEMG-2023)</w:t>
      </w:r>
      <w:r w:rsidR="00487459">
        <w:rPr>
          <w:rFonts w:ascii="Book Antiqua" w:eastAsia="Times New Roman" w:hAnsi="Book Antiqua" w:cs="Times New Roman"/>
          <w:b/>
          <w:color w:val="FF0000"/>
          <w:sz w:val="16"/>
          <w:szCs w:val="16"/>
          <w:lang w:eastAsia="pt-BR"/>
        </w:rPr>
        <w:t xml:space="preserve"> </w:t>
      </w:r>
      <w:bookmarkStart w:id="144" w:name="_Hlk195796822"/>
      <w:r w:rsidR="00487459">
        <w:rPr>
          <w:rFonts w:ascii="Book Antiqua" w:eastAsia="Times New Roman" w:hAnsi="Book Antiqua" w:cs="Times New Roman"/>
          <w:b/>
          <w:color w:val="FF0000"/>
          <w:sz w:val="16"/>
          <w:szCs w:val="16"/>
          <w:u w:val="single"/>
          <w:lang w:eastAsia="pt-BR"/>
        </w:rPr>
        <w:t>(TRF1-2023)</w:t>
      </w:r>
      <w:bookmarkEnd w:id="144"/>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(TJSP-2021/2023/2024)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r w:rsidR="00C70396">
        <w:rPr>
          <w:rFonts w:ascii="Book Antiqua" w:eastAsia="Times New Roman" w:hAnsi="Book Antiqua" w:cs="Times New Roman"/>
          <w:b/>
          <w:color w:val="FF0000"/>
          <w:sz w:val="16"/>
          <w:szCs w:val="16"/>
          <w:lang w:eastAsia="pt-BR"/>
        </w:rPr>
        <w:t xml:space="preserve"> </w:t>
      </w:r>
      <w:r w:rsidR="00C70396">
        <w:rPr>
          <w:rFonts w:ascii="Book Antiqua" w:hAnsi="Book Antiqua"/>
          <w:b/>
          <w:color w:val="FF0000"/>
          <w:sz w:val="16"/>
          <w:szCs w:val="16"/>
          <w:u w:val="single"/>
        </w:rPr>
        <w:t>(TRF3-2022/2025)</w:t>
      </w:r>
    </w:p>
    <w:tbl>
      <w:tblPr>
        <w:tblStyle w:val="Tabelacomgrade"/>
        <w:tblW w:w="0" w:type="auto"/>
        <w:shd w:val="clear" w:color="auto" w:fill="CCFFFF"/>
        <w:tblLook w:val="04A0" w:firstRow="1" w:lastRow="0" w:firstColumn="1" w:lastColumn="0" w:noHBand="0" w:noVBand="1"/>
      </w:tblPr>
      <w:tblGrid>
        <w:gridCol w:w="8494"/>
      </w:tblGrid>
      <w:tr w:rsidR="007322FB" w:rsidRPr="00984B0F" w14:paraId="5B936E7D" w14:textId="77777777" w:rsidTr="002C2107">
        <w:tc>
          <w:tcPr>
            <w:tcW w:w="8494" w:type="dxa"/>
            <w:shd w:val="clear" w:color="auto" w:fill="CCFFFF"/>
          </w:tcPr>
          <w:p w14:paraId="698A9E07" w14:textId="2D338329" w:rsidR="0041223D" w:rsidRDefault="0041223D" w:rsidP="0041223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223D">
              <w:rPr>
                <w:rFonts w:ascii="Book Antiqua" w:eastAsia="Times New Roman" w:hAnsi="Book Antiqua" w:cs="Times New Roman"/>
                <w:bCs/>
                <w:sz w:val="19"/>
                <w:szCs w:val="19"/>
                <w:lang w:eastAsia="pt-BR"/>
              </w:rPr>
              <w:t>Tendo em vista que o presente contrato envolve veículo usado, as partes concordam que não estão incluídos nesta garantia quaisquer defeitos e / ou avarias, tais como: motor, caixa, sistema elétrico, hidráulico, freio, arrefecimento, carburação, injeção, ar-condicionado, componentes de escapamento, acessórios, bateria, homocinéticas, vidros, alarmes, embreagem, pneus, mangueiras, correias, vazamentos, juntas, etc. E principalmente por se tratar de repasse de veículo, NÃO EXISTE NENHUM TIPO DE GARANTIA.</w:t>
            </w:r>
            <w:r>
              <w:rPr>
                <w:rFonts w:ascii="Book Antiqua" w:eastAsia="Times New Roman" w:hAnsi="Book Antiqua" w:cs="Times New Roman"/>
                <w:bCs/>
                <w:sz w:val="19"/>
                <w:szCs w:val="19"/>
                <w:lang w:eastAsia="pt-BR"/>
              </w:rPr>
              <w:t xml:space="preserve"> </w:t>
            </w:r>
            <w:r w:rsidRPr="0041223D">
              <w:rPr>
                <w:rFonts w:ascii="Book Antiqua" w:eastAsia="Times New Roman" w:hAnsi="Book Antiqua" w:cs="Times New Roman"/>
                <w:bCs/>
                <w:sz w:val="19"/>
                <w:szCs w:val="19"/>
                <w:lang w:eastAsia="pt-BR"/>
              </w:rPr>
              <w:t>Analisando essa cláusula hipotética prevista em um contrato de compra e venda de veículos de uma agência de automóveis, com base no CDC, é correto afirmar:</w:t>
            </w:r>
            <w:r>
              <w:t xml:space="preserve"> </w:t>
            </w:r>
            <w:r w:rsidRPr="0041223D">
              <w:rPr>
                <w:rFonts w:ascii="Book Antiqua" w:eastAsia="Times New Roman" w:hAnsi="Book Antiqua" w:cs="Times New Roman"/>
                <w:bCs/>
                <w:sz w:val="19"/>
                <w:szCs w:val="19"/>
                <w:lang w:eastAsia="pt-BR"/>
              </w:rPr>
              <w:t>A referida cláusula contratual é abusiva ao impossibilitar e exonerar a responsabilidade do fornecedor por vícios de qualquer natureza.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 c/c art. 25 c/c art. 51, inciso I, CDC.</w:t>
            </w:r>
            <w:r>
              <w:rPr>
                <w:rStyle w:val="Refdenotaderodap"/>
                <w:rFonts w:ascii="Book Antiqua" w:eastAsia="Times New Roman" w:hAnsi="Book Antiqua" w:cs="Times New Roman"/>
                <w:b/>
                <w:sz w:val="19"/>
                <w:szCs w:val="19"/>
                <w:lang w:eastAsia="pt-BR"/>
              </w:rPr>
              <w:footnoteReference w:id="28"/>
            </w:r>
          </w:p>
          <w:p w14:paraId="541149DF" w14:textId="2A1E5AB5" w:rsidR="005D2EAF" w:rsidRPr="005D2EAF" w:rsidRDefault="005D2EAF"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D2EAF">
              <w:rPr>
                <w:rFonts w:ascii="Book Antiqua" w:eastAsia="Times New Roman" w:hAnsi="Book Antiqua" w:cs="Times New Roman"/>
                <w:b/>
                <w:sz w:val="19"/>
                <w:szCs w:val="19"/>
                <w:highlight w:val="yellow"/>
                <w:lang w:eastAsia="pt-BR"/>
              </w:rPr>
              <w:t>TRF2-2013-CESPE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2EAF">
              <w:rPr>
                <w:rFonts w:ascii="Book Antiqua" w:eastAsia="Times New Roman" w:hAnsi="Book Antiqua" w:cs="Times New Roman"/>
                <w:bCs/>
                <w:sz w:val="19"/>
                <w:szCs w:val="19"/>
                <w:lang w:eastAsia="pt-BR"/>
              </w:rPr>
              <w:t>Com relação às cláusulas abusivas e nulas, de que trata o CDC, assinale a opção correta</w:t>
            </w:r>
            <w:r>
              <w:rPr>
                <w:rFonts w:ascii="Book Antiqua" w:eastAsia="Times New Roman" w:hAnsi="Book Antiqua" w:cs="Times New Roman"/>
                <w:bCs/>
                <w:sz w:val="19"/>
                <w:szCs w:val="19"/>
                <w:lang w:eastAsia="pt-BR"/>
              </w:rPr>
              <w:t xml:space="preserve">: </w:t>
            </w:r>
            <w:r w:rsidRPr="005D2EAF">
              <w:rPr>
                <w:rFonts w:ascii="Book Antiqua" w:eastAsia="Times New Roman" w:hAnsi="Book Antiqua" w:cs="Times New Roman"/>
                <w:bCs/>
                <w:sz w:val="19"/>
                <w:szCs w:val="19"/>
                <w:lang w:eastAsia="pt-BR"/>
              </w:rPr>
              <w:t>Na relação de consumo, uma pessoa jurídica X poderá celebrar com seu fornecedor Y contrato com cláusula que limite o pagamento de indenizações a situações justificáveis.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51, inciso I, parte final, CDC.</w:t>
            </w:r>
          </w:p>
          <w:p w14:paraId="7D8E4BEF" w14:textId="77777777" w:rsidR="00263ECA" w:rsidRDefault="00263ECA"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005D2EAF" w:rsidRPr="00984B0F">
              <w:rPr>
                <w:rFonts w:ascii="Book Antiqua" w:eastAsia="Times New Roman" w:hAnsi="Book Antiqua" w:cs="Times New Roman"/>
                <w:sz w:val="19"/>
                <w:szCs w:val="19"/>
                <w:lang w:eastAsia="pt-BR"/>
              </w:rPr>
              <w:t>No contrato de consumo em que consumidor pessoa jurídica, desde que justificável, é válida cláusula que limita a responsabilidade de indenizar do fornecedor.</w:t>
            </w:r>
            <w:r w:rsidR="005D2EAF">
              <w:rPr>
                <w:rFonts w:ascii="Book Antiqua" w:eastAsia="Times New Roman" w:hAnsi="Book Antiqua" w:cs="Times New Roman"/>
                <w:sz w:val="19"/>
                <w:szCs w:val="19"/>
                <w:lang w:eastAsia="pt-BR"/>
              </w:rPr>
              <w:t xml:space="preserve"> Portanto, </w:t>
            </w:r>
            <w:r w:rsidR="005D2EAF">
              <w:rPr>
                <w:rFonts w:ascii="Book Antiqua" w:eastAsia="Times New Roman" w:hAnsi="Book Antiqua" w:cs="Times New Roman"/>
                <w:bCs/>
                <w:sz w:val="19"/>
                <w:szCs w:val="19"/>
                <w:lang w:eastAsia="pt-BR"/>
              </w:rPr>
              <w:t>a</w:t>
            </w:r>
            <w:r w:rsidRPr="00984B0F">
              <w:rPr>
                <w:rFonts w:ascii="Book Antiqua" w:eastAsia="Times New Roman" w:hAnsi="Book Antiqua" w:cs="Times New Roman"/>
                <w:bCs/>
                <w:sz w:val="19"/>
                <w:szCs w:val="19"/>
                <w:lang w:eastAsia="pt-BR"/>
              </w:rPr>
              <w:t xml:space="preserve"> proteção contratual do consumidor no direito brasileiro compreende a vedação legal ao estabelecimento de cláusulas contratuais limitativas de indenização, </w:t>
            </w:r>
            <w:r w:rsidRPr="00984B0F">
              <w:rPr>
                <w:rFonts w:ascii="Book Antiqua" w:eastAsia="Times New Roman" w:hAnsi="Book Antiqua" w:cs="Times New Roman"/>
                <w:b/>
                <w:sz w:val="19"/>
                <w:szCs w:val="19"/>
                <w:shd w:val="clear" w:color="auto" w:fill="F7CAAC" w:themeFill="accent2" w:themeFillTint="66"/>
                <w:lang w:eastAsia="pt-BR"/>
              </w:rPr>
              <w:t>salvo nas situações justificáveis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em relações de consumo entre</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fornecedor</w:t>
            </w:r>
            <w:r w:rsidRPr="00984B0F">
              <w:rPr>
                <w:rFonts w:ascii="Book Antiqua" w:eastAsia="Times New Roman" w:hAnsi="Book Antiqua" w:cs="Times New Roman"/>
                <w:bCs/>
                <w:sz w:val="19"/>
                <w:szCs w:val="19"/>
                <w:lang w:eastAsia="pt-BR"/>
              </w:rPr>
              <w:t xml:space="preserve"> e </w:t>
            </w:r>
            <w:r w:rsidRPr="00984B0F">
              <w:rPr>
                <w:rFonts w:ascii="Book Antiqua" w:eastAsia="Times New Roman" w:hAnsi="Book Antiqua" w:cs="Times New Roman"/>
                <w:b/>
                <w:sz w:val="19"/>
                <w:szCs w:val="19"/>
                <w:highlight w:val="green"/>
                <w:lang w:eastAsia="pt-BR"/>
              </w:rPr>
              <w:t>consumidor pessoa jurídica</w:t>
            </w:r>
            <w:r w:rsidRPr="00984B0F">
              <w:rPr>
                <w:rFonts w:ascii="Book Antiqua" w:eastAsia="Times New Roman" w:hAnsi="Book Antiqua" w:cs="Times New Roman"/>
                <w:bCs/>
                <w:sz w:val="19"/>
                <w:szCs w:val="19"/>
                <w:lang w:eastAsia="pt-BR"/>
              </w:rPr>
              <w:t xml:space="preserve">, hipótese em que </w:t>
            </w:r>
            <w:r w:rsidRPr="00984B0F">
              <w:rPr>
                <w:rFonts w:ascii="Book Antiqua" w:eastAsia="Times New Roman" w:hAnsi="Book Antiqua" w:cs="Times New Roman"/>
                <w:b/>
                <w:sz w:val="19"/>
                <w:szCs w:val="19"/>
                <w:highlight w:val="yellow"/>
                <w:lang w:eastAsia="pt-BR"/>
              </w:rPr>
              <w:t>a indenização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poderá ser limitada</w:t>
            </w:r>
            <w:r w:rsidRPr="00984B0F">
              <w:rPr>
                <w:rFonts w:ascii="Book Antiqua" w:eastAsia="Times New Roman" w:hAnsi="Book Antiqua" w:cs="Times New Roman"/>
                <w:bCs/>
                <w:sz w:val="19"/>
                <w:szCs w:val="19"/>
                <w:lang w:eastAsia="pt-BR"/>
              </w:rPr>
              <w:t>.</w:t>
            </w:r>
          </w:p>
          <w:p w14:paraId="2D05406E" w14:textId="77777777" w:rsidR="001A6FE8" w:rsidRDefault="001A6FE8" w:rsidP="00D67A46">
            <w:pPr>
              <w:spacing w:before="100" w:beforeAutospacing="1" w:after="100" w:afterAutospacing="1"/>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162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TJSP</w:t>
            </w:r>
            <w:r w:rsidRPr="00B83E29">
              <w:rPr>
                <w:rFonts w:ascii="Book Antiqua" w:eastAsia="Times New Roman" w:hAnsi="Book Antiqua" w:cs="Times New Roman"/>
                <w:b/>
                <w:i/>
                <w:iCs/>
                <w:color w:val="FF0000"/>
                <w:sz w:val="19"/>
                <w:szCs w:val="19"/>
                <w:highlight w:val="green"/>
                <w:lang w:eastAsia="pt-BR"/>
              </w:rPr>
              <w:t>-2021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08</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1A6FE8">
              <w:rPr>
                <w:rFonts w:ascii="Book Antiqua" w:eastAsia="Times New Roman" w:hAnsi="Book Antiqua" w:cs="Times New Roman"/>
                <w:b/>
                <w:sz w:val="19"/>
                <w:szCs w:val="19"/>
                <w:lang w:eastAsia="pt-BR"/>
              </w:rPr>
              <w:t>Nos contratos de locação de cofre particular, não se revela abusiva a cláusula limitativa de valores e de objetos a serem armazenados, sobre os quais recairá a obrigação de guarda e de proteção do banco locador.</w:t>
            </w:r>
          </w:p>
          <w:p w14:paraId="63DACA65" w14:textId="73827F3E" w:rsidR="003224DA" w:rsidRPr="00984B0F" w:rsidRDefault="003224DA" w:rsidP="003224DA">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00487459">
              <w:rPr>
                <w:rFonts w:ascii="Book Antiqua" w:eastAsia="Times New Roman" w:hAnsi="Book Antiqua" w:cs="Times New Roman"/>
                <w:b/>
                <w:i/>
                <w:color w:val="FF0000"/>
                <w:sz w:val="19"/>
                <w:szCs w:val="19"/>
                <w:lang w:eastAsia="pt-BR"/>
              </w:rPr>
              <w:t>: #</w:t>
            </w:r>
            <w:r w:rsidR="00487459" w:rsidRPr="00487459">
              <w:rPr>
                <w:rFonts w:ascii="Book Antiqua" w:eastAsia="Times New Roman" w:hAnsi="Book Antiqua" w:cs="Times New Roman"/>
                <w:b/>
                <w:i/>
                <w:color w:val="FF0000"/>
                <w:sz w:val="19"/>
                <w:szCs w:val="19"/>
                <w:highlight w:val="green"/>
                <w:lang w:eastAsia="pt-BR"/>
              </w:rPr>
              <w:t>TRF1-2023</w:t>
            </w:r>
            <w:r w:rsidR="00487459">
              <w:rPr>
                <w:rFonts w:ascii="Book Antiqua" w:eastAsia="Times New Roman" w:hAnsi="Book Antiqua" w:cs="Times New Roman"/>
                <w:b/>
                <w:i/>
                <w:color w:val="FF0000"/>
                <w:sz w:val="19"/>
                <w:szCs w:val="19"/>
                <w:lang w:eastAsia="pt-BR"/>
              </w:rPr>
              <w:t>: #</w:t>
            </w:r>
            <w:r w:rsidR="00487459" w:rsidRPr="00487459">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3224DA">
              <w:rPr>
                <w:rFonts w:ascii="Book Antiqua" w:hAnsi="Book Antiqua" w:cs="Times New Roman"/>
                <w:b/>
                <w:bCs/>
                <w:i/>
                <w:iCs/>
                <w:sz w:val="19"/>
                <w:szCs w:val="19"/>
                <w:u w:val="single"/>
              </w:rPr>
              <w:t>É nula cláusula que limita valor da indenização em caso de furto, roubo ou extravio do bem empenhado</w:t>
            </w:r>
            <w:r>
              <w:rPr>
                <w:rFonts w:ascii="Book Antiqua" w:hAnsi="Book Antiqua" w:cs="Times New Roman"/>
                <w:b/>
                <w:bCs/>
                <w:sz w:val="19"/>
                <w:szCs w:val="19"/>
              </w:rPr>
              <w:t>:</w:t>
            </w:r>
            <w:r>
              <w:t xml:space="preserve"> </w:t>
            </w:r>
            <w:r w:rsidRPr="003224DA">
              <w:rPr>
                <w:rFonts w:ascii="Book Antiqua" w:hAnsi="Book Antiqua" w:cs="Times New Roman"/>
                <w:b/>
                <w:bCs/>
                <w:sz w:val="19"/>
                <w:szCs w:val="19"/>
              </w:rPr>
              <w:t>Em contrato de penhor firmado por consumidor com instituição financeira, é nula a cláusula que limite o valor da indenização na hipótese de eventual furto, roubo ou extravio do bem empenhado</w:t>
            </w:r>
            <w:r w:rsidRPr="003224DA">
              <w:rPr>
                <w:rFonts w:ascii="Book Antiqua" w:hAnsi="Book Antiqua" w:cs="Times New Roman"/>
                <w:sz w:val="19"/>
                <w:szCs w:val="19"/>
              </w:rPr>
              <w:t>.</w:t>
            </w:r>
            <w:r>
              <w:rPr>
                <w:rFonts w:ascii="Book Antiqua" w:hAnsi="Book Antiqua" w:cs="Times New Roman"/>
                <w:sz w:val="19"/>
                <w:szCs w:val="19"/>
              </w:rPr>
              <w:t xml:space="preserve"> </w:t>
            </w:r>
            <w:r w:rsidRPr="003224DA">
              <w:rPr>
                <w:rFonts w:ascii="Book Antiqua" w:hAnsi="Book Antiqua" w:cs="Times New Roman"/>
                <w:sz w:val="19"/>
                <w:szCs w:val="19"/>
              </w:rPr>
              <w:t>STJ. 4ª T</w:t>
            </w:r>
            <w:r>
              <w:rPr>
                <w:rFonts w:ascii="Book Antiqua" w:hAnsi="Book Antiqua" w:cs="Times New Roman"/>
                <w:sz w:val="19"/>
                <w:szCs w:val="19"/>
              </w:rPr>
              <w:t>.,</w:t>
            </w:r>
            <w:r w:rsidRPr="003224DA">
              <w:rPr>
                <w:rFonts w:ascii="Book Antiqua" w:hAnsi="Book Antiqua" w:cs="Times New Roman"/>
                <w:sz w:val="19"/>
                <w:szCs w:val="19"/>
              </w:rPr>
              <w:t xml:space="preserve"> REsp 1155395-PR, Rel. Min. Raul Araújo, j</w:t>
            </w:r>
            <w:r>
              <w:rPr>
                <w:rFonts w:ascii="Book Antiqua" w:hAnsi="Book Antiqua" w:cs="Times New Roman"/>
                <w:sz w:val="19"/>
                <w:szCs w:val="19"/>
              </w:rPr>
              <w:t>.</w:t>
            </w:r>
            <w:r w:rsidRPr="003224DA">
              <w:rPr>
                <w:rFonts w:ascii="Book Antiqua" w:hAnsi="Book Antiqua" w:cs="Times New Roman"/>
                <w:sz w:val="19"/>
                <w:szCs w:val="19"/>
              </w:rPr>
              <w:t xml:space="preserve"> 1º/10/13</w:t>
            </w:r>
            <w:r w:rsidRPr="003224DA">
              <w:rPr>
                <w:rFonts w:ascii="Book Antiqua" w:hAnsi="Book Antiqua" w:cs="Times New Roman"/>
                <w:b/>
                <w:bCs/>
                <w:sz w:val="19"/>
                <w:szCs w:val="19"/>
              </w:rPr>
              <w:t xml:space="preserve"> (Info 529).</w:t>
            </w:r>
          </w:p>
        </w:tc>
      </w:tr>
    </w:tbl>
    <w:p w14:paraId="42029D88" w14:textId="28EC2C87" w:rsidR="004973ED" w:rsidRPr="001C4BED"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II </w:t>
      </w:r>
      <w:r w:rsidR="006C0060"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subtraiam</w:t>
      </w:r>
      <w:r w:rsidR="006C0060" w:rsidRPr="00984B0F">
        <w:rPr>
          <w:rFonts w:ascii="Book Antiqua" w:eastAsia="Times New Roman" w:hAnsi="Book Antiqua" w:cs="Times New Roman"/>
          <w:sz w:val="19"/>
          <w:szCs w:val="19"/>
          <w:lang w:eastAsia="pt-BR"/>
        </w:rPr>
        <w:t xml:space="preserve"> </w:t>
      </w:r>
      <w:r w:rsidR="006C0060" w:rsidRPr="00984B0F">
        <w:rPr>
          <w:rFonts w:ascii="Book Antiqua" w:eastAsia="Times New Roman" w:hAnsi="Book Antiqua" w:cs="Times New Roman"/>
          <w:b/>
          <w:i/>
          <w:color w:val="FF0000"/>
          <w:sz w:val="19"/>
          <w:szCs w:val="19"/>
          <w:lang w:eastAsia="pt-BR"/>
        </w:rPr>
        <w:t>[= retirar]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opção de reembolso da quantia já paga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nos casos previstos neste código</w:t>
      </w:r>
      <w:r w:rsidRPr="00CE7E60">
        <w:rPr>
          <w:rFonts w:ascii="Book Antiqua" w:eastAsia="Times New Roman" w:hAnsi="Book Antiqua" w:cs="Times New Roman"/>
          <w:sz w:val="18"/>
          <w:szCs w:val="18"/>
          <w:lang w:eastAsia="pt-BR"/>
        </w:rPr>
        <w:t>;</w:t>
      </w:r>
      <w:r w:rsidR="006C0060" w:rsidRPr="00CE7E60">
        <w:rPr>
          <w:rFonts w:ascii="Book Antiqua" w:eastAsia="Times New Roman" w:hAnsi="Book Antiqua" w:cs="Times New Roman"/>
          <w:sz w:val="18"/>
          <w:szCs w:val="18"/>
          <w:lang w:eastAsia="pt-BR"/>
        </w:rPr>
        <w:t xml:space="preserve"> </w:t>
      </w:r>
      <w:r w:rsidR="006C0060" w:rsidRPr="00CE7E60">
        <w:rPr>
          <w:rFonts w:ascii="Book Antiqua" w:eastAsia="Times New Roman" w:hAnsi="Book Antiqua" w:cs="Times New Roman"/>
          <w:b/>
          <w:color w:val="FF0000"/>
          <w:sz w:val="16"/>
          <w:szCs w:val="16"/>
          <w:u w:val="single"/>
          <w:lang w:eastAsia="pt-BR"/>
        </w:rPr>
        <w:t>(TJMS-2010)</w:t>
      </w:r>
      <w:r w:rsidR="00641EF1" w:rsidRPr="00CE7E60">
        <w:rPr>
          <w:rFonts w:ascii="Book Antiqua" w:eastAsia="Times New Roman" w:hAnsi="Book Antiqua" w:cs="Times New Roman"/>
          <w:b/>
          <w:color w:val="FF0000"/>
          <w:sz w:val="16"/>
          <w:szCs w:val="16"/>
          <w:lang w:eastAsia="pt-BR"/>
        </w:rPr>
        <w:t xml:space="preserve"> </w:t>
      </w:r>
      <w:r w:rsidR="00641EF1" w:rsidRPr="00CE7E60">
        <w:rPr>
          <w:rFonts w:ascii="Book Antiqua" w:eastAsia="Times New Roman" w:hAnsi="Book Antiqua" w:cs="Times New Roman"/>
          <w:b/>
          <w:color w:val="FF0000"/>
          <w:sz w:val="16"/>
          <w:szCs w:val="16"/>
          <w:u w:val="single"/>
          <w:lang w:eastAsia="pt-BR"/>
        </w:rPr>
        <w:t>(MPRO-2010)</w:t>
      </w:r>
      <w:r w:rsidR="00D1227A" w:rsidRPr="00CE7E60">
        <w:rPr>
          <w:rFonts w:ascii="Book Antiqua" w:eastAsia="Times New Roman" w:hAnsi="Book Antiqua" w:cs="Times New Roman"/>
          <w:b/>
          <w:color w:val="FF0000"/>
          <w:sz w:val="16"/>
          <w:szCs w:val="16"/>
          <w:lang w:eastAsia="pt-BR"/>
        </w:rPr>
        <w:t xml:space="preserve"> </w:t>
      </w:r>
      <w:r w:rsidR="00D1227A" w:rsidRPr="00CE7E60">
        <w:rPr>
          <w:rFonts w:ascii="Book Antiqua" w:eastAsia="Times New Roman" w:hAnsi="Book Antiqua" w:cs="Times New Roman"/>
          <w:b/>
          <w:color w:val="FF0000"/>
          <w:sz w:val="16"/>
          <w:szCs w:val="16"/>
          <w:u w:val="single"/>
          <w:lang w:eastAsia="pt-BR"/>
        </w:rPr>
        <w:t>(TJPB-2011)</w:t>
      </w:r>
      <w:r w:rsidR="0015465B" w:rsidRPr="00CE7E60">
        <w:rPr>
          <w:rFonts w:ascii="Book Antiqua" w:eastAsia="Times New Roman" w:hAnsi="Book Antiqua" w:cs="Times New Roman"/>
          <w:b/>
          <w:color w:val="FF0000"/>
          <w:sz w:val="16"/>
          <w:szCs w:val="16"/>
          <w:lang w:eastAsia="pt-BR"/>
        </w:rPr>
        <w:t xml:space="preserve"> </w:t>
      </w:r>
      <w:r w:rsidR="0015465B" w:rsidRPr="00CE7E60">
        <w:rPr>
          <w:rFonts w:ascii="Book Antiqua" w:hAnsi="Book Antiqua" w:cs="Times New Roman"/>
          <w:b/>
          <w:color w:val="FF0000"/>
          <w:sz w:val="16"/>
          <w:szCs w:val="16"/>
          <w:u w:val="single"/>
        </w:rPr>
        <w:t>(PGEPA-2015)</w:t>
      </w:r>
      <w:r w:rsidR="00CA1874" w:rsidRPr="00CE7E60">
        <w:rPr>
          <w:rFonts w:ascii="Book Antiqua" w:eastAsia="Times New Roman" w:hAnsi="Book Antiqua" w:cs="Times New Roman"/>
          <w:b/>
          <w:color w:val="FF0000"/>
          <w:sz w:val="16"/>
          <w:szCs w:val="16"/>
          <w:lang w:eastAsia="pt-BR"/>
        </w:rPr>
        <w:t xml:space="preserve"> </w:t>
      </w:r>
      <w:r w:rsidR="00CA1874" w:rsidRPr="00CE7E60">
        <w:rPr>
          <w:rFonts w:ascii="Book Antiqua" w:eastAsia="Times New Roman" w:hAnsi="Book Antiqua" w:cs="Times New Roman"/>
          <w:b/>
          <w:color w:val="FF0000"/>
          <w:sz w:val="16"/>
          <w:szCs w:val="16"/>
          <w:u w:val="single"/>
          <w:lang w:eastAsia="pt-BR"/>
        </w:rPr>
        <w:t>(TJRJ-2016)</w:t>
      </w:r>
      <w:r w:rsidR="007A1741" w:rsidRPr="00CE7E60">
        <w:rPr>
          <w:rFonts w:ascii="Book Antiqua" w:eastAsia="Times New Roman" w:hAnsi="Book Antiqua" w:cs="Times New Roman"/>
          <w:b/>
          <w:color w:val="FF0000"/>
          <w:sz w:val="16"/>
          <w:szCs w:val="16"/>
          <w:lang w:eastAsia="pt-BR"/>
        </w:rPr>
        <w:t xml:space="preserve"> </w:t>
      </w:r>
      <w:r w:rsidR="007A1741" w:rsidRPr="00CE7E60">
        <w:rPr>
          <w:rFonts w:ascii="Book Antiqua" w:eastAsia="Times New Roman" w:hAnsi="Book Antiqua" w:cs="Times New Roman"/>
          <w:b/>
          <w:color w:val="FF0000"/>
          <w:sz w:val="16"/>
          <w:szCs w:val="16"/>
          <w:u w:val="single"/>
          <w:lang w:eastAsia="pt-BR"/>
        </w:rPr>
        <w:t>(Cartórios/TJDFT-2019)</w:t>
      </w:r>
      <w:r w:rsidR="00705EAF"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(TJDFT-2023)</w:t>
      </w:r>
      <w:r w:rsidR="001C4BED">
        <w:rPr>
          <w:rFonts w:ascii="Book Antiqua" w:eastAsia="Times New Roman" w:hAnsi="Book Antiqua" w:cs="Times New Roman"/>
          <w:b/>
          <w:color w:val="FF0000"/>
          <w:sz w:val="16"/>
          <w:szCs w:val="16"/>
          <w:lang w:eastAsia="pt-BR"/>
        </w:rPr>
        <w:t xml:space="preserve"> </w:t>
      </w:r>
      <w:r w:rsidR="001C4BED">
        <w:rPr>
          <w:rFonts w:ascii="Book Antiqua" w:eastAsia="Times New Roman" w:hAnsi="Book Antiqua" w:cs="Arial"/>
          <w:b/>
          <w:bCs/>
          <w:color w:val="FF0000"/>
          <w:sz w:val="16"/>
          <w:szCs w:val="16"/>
          <w:u w:val="single"/>
          <w:lang w:eastAsia="pt-BR"/>
        </w:rPr>
        <w:t>(TRT/Unificado-2023)</w:t>
      </w:r>
    </w:p>
    <w:p w14:paraId="7962485D" w14:textId="076B6255"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caps/>
          <w:sz w:val="19"/>
          <w:szCs w:val="19"/>
          <w:highlight w:val="green"/>
          <w:lang w:eastAsia="pt-BR"/>
        </w:rPr>
        <w:t>transfiram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responsabilidades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 terceiros</w:t>
      </w:r>
      <w:r w:rsidRPr="00CE7E60">
        <w:rPr>
          <w:rFonts w:ascii="Book Antiqua" w:eastAsia="Times New Roman" w:hAnsi="Book Antiqua" w:cs="Times New Roman"/>
          <w:sz w:val="18"/>
          <w:szCs w:val="18"/>
          <w:lang w:eastAsia="pt-BR"/>
        </w:rPr>
        <w:t>;</w:t>
      </w:r>
      <w:r w:rsidR="000332C6" w:rsidRPr="00CE7E60">
        <w:rPr>
          <w:rFonts w:ascii="Book Antiqua" w:eastAsia="Times New Roman" w:hAnsi="Book Antiqua" w:cs="Times New Roman"/>
          <w:sz w:val="18"/>
          <w:szCs w:val="18"/>
          <w:lang w:eastAsia="pt-BR"/>
        </w:rPr>
        <w:t xml:space="preserve"> </w:t>
      </w:r>
      <w:r w:rsidR="00FF2C4D" w:rsidRPr="00CE7E60">
        <w:rPr>
          <w:rFonts w:ascii="Book Antiqua" w:eastAsia="Times New Roman" w:hAnsi="Book Antiqua" w:cs="Arial"/>
          <w:b/>
          <w:bCs/>
          <w:color w:val="FF0000"/>
          <w:sz w:val="16"/>
          <w:szCs w:val="16"/>
          <w:u w:val="single"/>
          <w:bdr w:val="none" w:sz="0" w:space="0" w:color="auto" w:frame="1"/>
          <w:lang w:eastAsia="pt-BR"/>
        </w:rPr>
        <w:t>(DPEMG-2009)</w:t>
      </w:r>
      <w:r w:rsidR="0074011C" w:rsidRPr="00CE7E60">
        <w:rPr>
          <w:rFonts w:ascii="Book Antiqua" w:eastAsia="Times New Roman" w:hAnsi="Book Antiqua" w:cs="Times New Roman"/>
          <w:sz w:val="16"/>
          <w:szCs w:val="16"/>
          <w:lang w:eastAsia="pt-BR"/>
        </w:rPr>
        <w:t xml:space="preserve"> </w:t>
      </w:r>
      <w:r w:rsidR="0074011C" w:rsidRPr="00CE7E60">
        <w:rPr>
          <w:rFonts w:ascii="Book Antiqua" w:eastAsia="Times New Roman" w:hAnsi="Book Antiqua" w:cs="Times New Roman"/>
          <w:b/>
          <w:color w:val="FF0000"/>
          <w:sz w:val="16"/>
          <w:szCs w:val="16"/>
          <w:u w:val="single"/>
          <w:lang w:eastAsia="pt-BR"/>
        </w:rPr>
        <w:t>(TJMS-</w:t>
      </w:r>
      <w:r w:rsidR="006C0060" w:rsidRPr="00CE7E60">
        <w:rPr>
          <w:rFonts w:ascii="Book Antiqua" w:eastAsia="Times New Roman" w:hAnsi="Book Antiqua" w:cs="Times New Roman"/>
          <w:b/>
          <w:color w:val="FF0000"/>
          <w:sz w:val="16"/>
          <w:szCs w:val="16"/>
          <w:u w:val="single"/>
          <w:lang w:eastAsia="pt-BR"/>
        </w:rPr>
        <w:t>2010/</w:t>
      </w:r>
      <w:r w:rsidR="0074011C" w:rsidRPr="00CE7E60">
        <w:rPr>
          <w:rFonts w:ascii="Book Antiqua" w:eastAsia="Times New Roman" w:hAnsi="Book Antiqua" w:cs="Times New Roman"/>
          <w:b/>
          <w:color w:val="FF0000"/>
          <w:sz w:val="16"/>
          <w:szCs w:val="16"/>
          <w:u w:val="single"/>
          <w:lang w:eastAsia="pt-BR"/>
        </w:rPr>
        <w:t>2012)</w:t>
      </w:r>
      <w:r w:rsidR="009B07F7" w:rsidRPr="00CE7E60">
        <w:rPr>
          <w:rFonts w:ascii="Book Antiqua" w:eastAsia="Times New Roman" w:hAnsi="Book Antiqua" w:cs="Times New Roman"/>
          <w:b/>
          <w:color w:val="FF0000"/>
          <w:sz w:val="16"/>
          <w:szCs w:val="16"/>
          <w:lang w:eastAsia="pt-BR"/>
        </w:rPr>
        <w:t xml:space="preserve"> </w:t>
      </w:r>
      <w:r w:rsidR="005C426D" w:rsidRPr="00CE7E60">
        <w:rPr>
          <w:rFonts w:ascii="Book Antiqua" w:hAnsi="Book Antiqua"/>
          <w:b/>
          <w:color w:val="FF0000"/>
          <w:sz w:val="16"/>
          <w:szCs w:val="16"/>
          <w:u w:val="single"/>
        </w:rPr>
        <w:t>(MPMA-2014)</w:t>
      </w:r>
      <w:r w:rsidR="00177DFE" w:rsidRPr="00CE7E60">
        <w:rPr>
          <w:rFonts w:ascii="Book Antiqua" w:hAnsi="Book Antiqua"/>
          <w:b/>
          <w:color w:val="FF0000"/>
          <w:sz w:val="16"/>
          <w:szCs w:val="16"/>
        </w:rPr>
        <w:t xml:space="preserve"> </w:t>
      </w:r>
      <w:r w:rsidR="00177DFE" w:rsidRPr="00CE7E60">
        <w:rPr>
          <w:rFonts w:ascii="Book Antiqua" w:hAnsi="Book Antiqua"/>
          <w:b/>
          <w:color w:val="FF0000"/>
          <w:sz w:val="16"/>
          <w:szCs w:val="16"/>
          <w:u w:val="single"/>
        </w:rPr>
        <w:t>(TJAL-2015)</w:t>
      </w:r>
      <w:r w:rsidR="00FB4F70" w:rsidRPr="00CE7E60">
        <w:rPr>
          <w:rFonts w:ascii="Book Antiqua" w:eastAsia="Times New Roman" w:hAnsi="Book Antiqua" w:cs="Times New Roman"/>
          <w:sz w:val="16"/>
          <w:szCs w:val="16"/>
          <w:lang w:eastAsia="pt-BR"/>
        </w:rPr>
        <w:t xml:space="preserve"> </w:t>
      </w:r>
      <w:r w:rsidR="00FB4F70" w:rsidRPr="00CE7E60">
        <w:rPr>
          <w:rFonts w:ascii="Book Antiqua" w:eastAsia="Times New Roman" w:hAnsi="Book Antiqua" w:cs="Times New Roman"/>
          <w:b/>
          <w:color w:val="FF0000"/>
          <w:sz w:val="16"/>
          <w:szCs w:val="16"/>
          <w:u w:val="single"/>
          <w:lang w:eastAsia="pt-BR"/>
        </w:rPr>
        <w:t>(MPPR-2017)</w:t>
      </w:r>
      <w:r w:rsidR="00177DFE"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(TJAC-2019)</w:t>
      </w:r>
      <w:r w:rsidR="003B2D6F" w:rsidRPr="00CE7E60">
        <w:rPr>
          <w:rFonts w:ascii="Book Antiqua" w:eastAsia="Times New Roman" w:hAnsi="Book Antiqua" w:cs="Times New Roman"/>
          <w:b/>
          <w:color w:val="FF0000"/>
          <w:sz w:val="16"/>
          <w:szCs w:val="16"/>
          <w:lang w:eastAsia="pt-BR"/>
        </w:rPr>
        <w:t xml:space="preserve"> </w:t>
      </w:r>
      <w:r w:rsidR="003B2D6F" w:rsidRPr="00CE7E60">
        <w:rPr>
          <w:rFonts w:ascii="Book Antiqua" w:eastAsia="Times New Roman" w:hAnsi="Book Antiqua" w:cs="Times New Roman"/>
          <w:b/>
          <w:color w:val="FF0000"/>
          <w:sz w:val="16"/>
          <w:szCs w:val="16"/>
          <w:u w:val="single"/>
          <w:lang w:eastAsia="pt-BR"/>
        </w:rPr>
        <w:t>(MPSC-2019)</w:t>
      </w:r>
      <w:r w:rsidR="00177DFE"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(TJDFT-2014/2023)</w:t>
      </w:r>
    </w:p>
    <w:tbl>
      <w:tblPr>
        <w:tblStyle w:val="Tabelacomgrade"/>
        <w:tblW w:w="0" w:type="auto"/>
        <w:shd w:val="clear" w:color="auto" w:fill="CCFFFF"/>
        <w:tblLook w:val="04A0" w:firstRow="1" w:lastRow="0" w:firstColumn="1" w:lastColumn="0" w:noHBand="0" w:noVBand="1"/>
      </w:tblPr>
      <w:tblGrid>
        <w:gridCol w:w="8494"/>
      </w:tblGrid>
      <w:tr w:rsidR="008E4F21" w:rsidRPr="00984B0F" w14:paraId="63BEE3DA" w14:textId="77777777" w:rsidTr="008E4F21">
        <w:tc>
          <w:tcPr>
            <w:tcW w:w="8494" w:type="dxa"/>
            <w:shd w:val="clear" w:color="auto" w:fill="CCFFFF"/>
          </w:tcPr>
          <w:p w14:paraId="1C8A8B90" w14:textId="5B6D32FB" w:rsidR="00177DFE" w:rsidRPr="00177DFE" w:rsidRDefault="00177DFE" w:rsidP="008E4F2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77DFE">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7DFE">
              <w:rPr>
                <w:rFonts w:ascii="Book Antiqua" w:eastAsia="Times New Roman" w:hAnsi="Book Antiqua" w:cs="Times New Roman"/>
                <w:bCs/>
                <w:sz w:val="19"/>
                <w:szCs w:val="19"/>
                <w:lang w:eastAsia="pt-BR"/>
              </w:rPr>
              <w:t>De acordo com o CDC, são nulas as cláusulas contratuais relativas ao fornecimento de produtos que</w:t>
            </w:r>
            <w:r>
              <w:rPr>
                <w:rFonts w:ascii="Book Antiqua" w:eastAsia="Times New Roman" w:hAnsi="Book Antiqua" w:cs="Times New Roman"/>
                <w:bCs/>
                <w:sz w:val="19"/>
                <w:szCs w:val="19"/>
                <w:lang w:eastAsia="pt-BR"/>
              </w:rPr>
              <w:t xml:space="preserve"> </w:t>
            </w:r>
            <w:r w:rsidRPr="00177DFE">
              <w:rPr>
                <w:rFonts w:ascii="Book Antiqua" w:eastAsia="Times New Roman" w:hAnsi="Book Antiqua" w:cs="Times New Roman"/>
                <w:bCs/>
                <w:sz w:val="19"/>
                <w:szCs w:val="19"/>
                <w:lang w:eastAsia="pt-BR"/>
              </w:rPr>
              <w:t>transfiram responsabilidades a terceiros.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III</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p>
          <w:p w14:paraId="4A7F0F72" w14:textId="77CAB44C" w:rsidR="003C5FD6" w:rsidRPr="00984B0F" w:rsidRDefault="008E4F21" w:rsidP="008E4F2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termos do CDC, é vedado ao fornecedor de produtos ou serviços: inserir cláusulas contratuais que transfiram responsabilidades a terceiros. </w:t>
            </w:r>
            <w:r w:rsidRPr="00984B0F">
              <w:rPr>
                <w:rFonts w:ascii="Book Antiqua" w:eastAsia="Times New Roman" w:hAnsi="Book Antiqua" w:cs="Times New Roman"/>
                <w:b/>
                <w:sz w:val="19"/>
                <w:szCs w:val="19"/>
                <w:lang w:eastAsia="pt-BR"/>
              </w:rPr>
              <w:t>BL: art. 51, III</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p>
          <w:p w14:paraId="07806567" w14:textId="77777777" w:rsidR="008E4F21" w:rsidRPr="00984B0F" w:rsidRDefault="003C5FD6" w:rsidP="008E4F21">
            <w:pPr>
              <w:spacing w:before="100" w:beforeAutospacing="1" w:after="100" w:afterAutospacing="1"/>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TJAL-2015-FCC</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w:t>
            </w:r>
            <w:r w:rsidR="008E4F2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Maria adquiriu, pela internet, vestido que utilizaria no casamento de seu filho. Ao receber o produto, embora tenha constatado ser de boa qualidade, concluiu não ter gostado da cor. Por esta razão, no dia em que o recebeu, contatou o site de compras postulando o desfazimento do negócio, com a devolução da quantia paga. O site, porém, afirmou que desfaz negócios apenas em caso de produtos defeituosos, e que a responsabilidade por atender o pedido de Maria seria do fabricante do vestido, conforme disposto nos termos e condições aceitos quando da realização da compra. Alegou ainda que, para exercer direito de arrependimento, Maria deveria ter contratado serviço de garantia complementar oferecido pela empresa. A loja virtual deverá aceitar o vestido e </w:t>
            </w:r>
            <w:r w:rsidRPr="00984B0F">
              <w:rPr>
                <w:rFonts w:ascii="Book Antiqua" w:eastAsia="Times New Roman" w:hAnsi="Book Antiqua" w:cs="Times New Roman"/>
                <w:sz w:val="19"/>
                <w:szCs w:val="19"/>
                <w:lang w:eastAsia="pt-BR"/>
              </w:rPr>
              <w:lastRenderedPageBreak/>
              <w:t xml:space="preserve">devolver o dinheiro com atualização, sendo nula a cláusula que transfere ao fabricante referida responsabilidade, a qual não é afastada pela possibilidade de contratação de garantia contratual. </w:t>
            </w:r>
            <w:r w:rsidRPr="00984B0F">
              <w:rPr>
                <w:rFonts w:ascii="Book Antiqua" w:eastAsia="Times New Roman" w:hAnsi="Book Antiqua" w:cs="Times New Roman"/>
                <w:b/>
                <w:bCs/>
                <w:sz w:val="19"/>
                <w:szCs w:val="19"/>
                <w:lang w:eastAsia="pt-BR"/>
              </w:rPr>
              <w:t xml:space="preserve">BL: arts. 49, </w:t>
            </w:r>
            <w:r w:rsidRPr="00984B0F">
              <w:rPr>
                <w:rFonts w:ascii="Book Antiqua" w:eastAsia="Times New Roman" w:hAnsi="Book Antiqua" w:cs="Times New Roman"/>
                <w:b/>
                <w:bCs/>
                <w:i/>
                <w:iCs/>
                <w:sz w:val="19"/>
                <w:szCs w:val="19"/>
                <w:lang w:eastAsia="pt-BR"/>
              </w:rPr>
              <w:t>caput</w:t>
            </w:r>
            <w:r w:rsidRPr="00984B0F">
              <w:rPr>
                <w:rFonts w:ascii="Book Antiqua" w:eastAsia="Times New Roman" w:hAnsi="Book Antiqua" w:cs="Times New Roman"/>
                <w:b/>
                <w:bCs/>
                <w:sz w:val="19"/>
                <w:szCs w:val="19"/>
                <w:lang w:eastAsia="pt-BR"/>
              </w:rPr>
              <w:t xml:space="preserve"> e § único, 50 e 51, III, CDC.</w:t>
            </w:r>
          </w:p>
        </w:tc>
      </w:tr>
    </w:tbl>
    <w:p w14:paraId="2D380E51" w14:textId="0A3D022F" w:rsidR="004973ED" w:rsidRPr="009B481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5ABF">
        <w:rPr>
          <w:rFonts w:ascii="Book Antiqua" w:eastAsia="Times New Roman" w:hAnsi="Book Antiqua" w:cs="Times New Roman"/>
          <w:b/>
          <w:bCs/>
          <w:sz w:val="19"/>
          <w:szCs w:val="19"/>
          <w:lang w:eastAsia="pt-BR"/>
        </w:rPr>
        <w:lastRenderedPageBreak/>
        <w:t xml:space="preserve">        IV - </w:t>
      </w:r>
      <w:r w:rsidRPr="00825ABF">
        <w:rPr>
          <w:rFonts w:ascii="Book Antiqua" w:eastAsia="Times New Roman" w:hAnsi="Book Antiqua" w:cs="Times New Roman"/>
          <w:b/>
          <w:bCs/>
          <w:caps/>
          <w:sz w:val="19"/>
          <w:szCs w:val="19"/>
          <w:highlight w:val="green"/>
          <w:lang w:eastAsia="pt-BR"/>
        </w:rPr>
        <w:t>estabeleçam</w:t>
      </w:r>
      <w:r w:rsidRPr="00825ABF">
        <w:rPr>
          <w:rFonts w:ascii="Book Antiqua" w:eastAsia="Times New Roman" w:hAnsi="Book Antiqua" w:cs="Times New Roman"/>
          <w:b/>
          <w:bCs/>
          <w:sz w:val="19"/>
          <w:szCs w:val="19"/>
          <w:lang w:eastAsia="pt-BR"/>
        </w:rPr>
        <w:t xml:space="preserve"> </w:t>
      </w:r>
      <w:r w:rsidRPr="00825ABF">
        <w:rPr>
          <w:rFonts w:ascii="Book Antiqua" w:eastAsia="Times New Roman" w:hAnsi="Book Antiqua" w:cs="Times New Roman"/>
          <w:b/>
          <w:bCs/>
          <w:sz w:val="19"/>
          <w:szCs w:val="19"/>
          <w:highlight w:val="yellow"/>
          <w:lang w:eastAsia="pt-BR"/>
        </w:rPr>
        <w:t>obrigações</w:t>
      </w:r>
      <w:r w:rsidRPr="00825ABF">
        <w:rPr>
          <w:rFonts w:ascii="Book Antiqua" w:eastAsia="Times New Roman" w:hAnsi="Book Antiqua" w:cs="Times New Roman"/>
          <w:b/>
          <w:bCs/>
          <w:sz w:val="19"/>
          <w:szCs w:val="19"/>
          <w:lang w:eastAsia="pt-BR"/>
        </w:rPr>
        <w:t xml:space="preserve"> consideradas </w:t>
      </w:r>
      <w:r w:rsidRPr="00825ABF">
        <w:rPr>
          <w:rFonts w:ascii="Book Antiqua" w:eastAsia="Times New Roman" w:hAnsi="Book Antiqua" w:cs="Times New Roman"/>
          <w:b/>
          <w:bCs/>
          <w:sz w:val="19"/>
          <w:szCs w:val="19"/>
          <w:highlight w:val="cyan"/>
          <w:lang w:eastAsia="pt-BR"/>
        </w:rPr>
        <w:t>iníquas</w:t>
      </w:r>
      <w:r w:rsidRPr="00825ABF">
        <w:rPr>
          <w:rFonts w:ascii="Book Antiqua" w:eastAsia="Times New Roman" w:hAnsi="Book Antiqua" w:cs="Times New Roman"/>
          <w:b/>
          <w:bCs/>
          <w:sz w:val="19"/>
          <w:szCs w:val="19"/>
          <w:lang w:eastAsia="pt-BR"/>
        </w:rPr>
        <w:t xml:space="preserve">, </w:t>
      </w:r>
      <w:r w:rsidRPr="00825ABF">
        <w:rPr>
          <w:rFonts w:ascii="Book Antiqua" w:eastAsia="Times New Roman" w:hAnsi="Book Antiqua" w:cs="Times New Roman"/>
          <w:b/>
          <w:bCs/>
          <w:sz w:val="19"/>
          <w:szCs w:val="19"/>
          <w:highlight w:val="cyan"/>
          <w:lang w:eastAsia="pt-BR"/>
        </w:rPr>
        <w:t>abusivas</w:t>
      </w:r>
      <w:r w:rsidRPr="00825ABF">
        <w:rPr>
          <w:rFonts w:ascii="Book Antiqua" w:eastAsia="Times New Roman" w:hAnsi="Book Antiqua" w:cs="Times New Roman"/>
          <w:b/>
          <w:bCs/>
          <w:sz w:val="19"/>
          <w:szCs w:val="19"/>
          <w:lang w:eastAsia="pt-BR"/>
        </w:rPr>
        <w:t xml:space="preserve">, que </w:t>
      </w:r>
      <w:r w:rsidRPr="00825ABF">
        <w:rPr>
          <w:rFonts w:ascii="Book Antiqua" w:eastAsia="Times New Roman" w:hAnsi="Book Antiqua" w:cs="Times New Roman"/>
          <w:b/>
          <w:bCs/>
          <w:caps/>
          <w:sz w:val="19"/>
          <w:szCs w:val="19"/>
          <w:highlight w:val="green"/>
          <w:lang w:eastAsia="pt-BR"/>
        </w:rPr>
        <w:t>coloquem</w:t>
      </w:r>
      <w:r w:rsidRPr="00825ABF">
        <w:rPr>
          <w:rFonts w:ascii="Book Antiqua" w:eastAsia="Times New Roman" w:hAnsi="Book Antiqua" w:cs="Times New Roman"/>
          <w:b/>
          <w:bCs/>
          <w:sz w:val="19"/>
          <w:szCs w:val="19"/>
          <w:lang w:eastAsia="pt-BR"/>
        </w:rPr>
        <w:t xml:space="preserve"> o </w:t>
      </w:r>
      <w:r w:rsidRPr="00825ABF">
        <w:rPr>
          <w:rFonts w:ascii="Book Antiqua" w:eastAsia="Times New Roman" w:hAnsi="Book Antiqua" w:cs="Times New Roman"/>
          <w:b/>
          <w:bCs/>
          <w:sz w:val="19"/>
          <w:szCs w:val="19"/>
          <w:highlight w:val="yellow"/>
          <w:lang w:eastAsia="pt-BR"/>
        </w:rPr>
        <w:t>consumidor</w:t>
      </w:r>
      <w:r w:rsidRPr="00825ABF">
        <w:rPr>
          <w:rFonts w:ascii="Book Antiqua" w:eastAsia="Times New Roman" w:hAnsi="Book Antiqua" w:cs="Times New Roman"/>
          <w:b/>
          <w:bCs/>
          <w:sz w:val="19"/>
          <w:szCs w:val="19"/>
          <w:lang w:eastAsia="pt-BR"/>
        </w:rPr>
        <w:t xml:space="preserve"> </w:t>
      </w:r>
      <w:r w:rsidRPr="00825ABF">
        <w:rPr>
          <w:rFonts w:ascii="Book Antiqua" w:eastAsia="Times New Roman" w:hAnsi="Book Antiqua" w:cs="Times New Roman"/>
          <w:b/>
          <w:bCs/>
          <w:sz w:val="19"/>
          <w:szCs w:val="19"/>
          <w:highlight w:val="cyan"/>
          <w:lang w:eastAsia="pt-BR"/>
        </w:rPr>
        <w:t>em desvantagem exagerada</w:t>
      </w:r>
      <w:r w:rsidRPr="00825ABF">
        <w:rPr>
          <w:rFonts w:ascii="Book Antiqua" w:eastAsia="Times New Roman" w:hAnsi="Book Antiqua" w:cs="Times New Roman"/>
          <w:b/>
          <w:bCs/>
          <w:sz w:val="19"/>
          <w:szCs w:val="19"/>
          <w:lang w:eastAsia="pt-BR"/>
        </w:rPr>
        <w:t xml:space="preserve">, ou </w:t>
      </w:r>
      <w:r w:rsidRPr="00825ABF">
        <w:rPr>
          <w:rFonts w:ascii="Book Antiqua" w:eastAsia="Times New Roman" w:hAnsi="Book Antiqua" w:cs="Times New Roman"/>
          <w:b/>
          <w:bCs/>
          <w:caps/>
          <w:sz w:val="19"/>
          <w:szCs w:val="19"/>
          <w:highlight w:val="green"/>
          <w:lang w:eastAsia="pt-BR"/>
        </w:rPr>
        <w:t>sejam incompatíveis</w:t>
      </w:r>
      <w:r w:rsidRPr="00825ABF">
        <w:rPr>
          <w:rFonts w:ascii="Book Antiqua" w:eastAsia="Times New Roman" w:hAnsi="Book Antiqua" w:cs="Times New Roman"/>
          <w:b/>
          <w:bCs/>
          <w:sz w:val="19"/>
          <w:szCs w:val="19"/>
          <w:lang w:eastAsia="pt-BR"/>
        </w:rPr>
        <w:t xml:space="preserve"> com a </w:t>
      </w:r>
      <w:r w:rsidRPr="00825ABF">
        <w:rPr>
          <w:rFonts w:ascii="Book Antiqua" w:eastAsia="Times New Roman" w:hAnsi="Book Antiqua" w:cs="Times New Roman"/>
          <w:b/>
          <w:bCs/>
          <w:sz w:val="19"/>
          <w:szCs w:val="19"/>
          <w:highlight w:val="cyan"/>
          <w:lang w:eastAsia="pt-BR"/>
        </w:rPr>
        <w:t>boa-fé</w:t>
      </w:r>
      <w:r w:rsidRPr="00825ABF">
        <w:rPr>
          <w:rFonts w:ascii="Book Antiqua" w:eastAsia="Times New Roman" w:hAnsi="Book Antiqua" w:cs="Times New Roman"/>
          <w:b/>
          <w:bCs/>
          <w:sz w:val="19"/>
          <w:szCs w:val="19"/>
          <w:lang w:eastAsia="pt-BR"/>
        </w:rPr>
        <w:t xml:space="preserve"> ou a </w:t>
      </w:r>
      <w:r w:rsidRPr="00825ABF">
        <w:rPr>
          <w:rFonts w:ascii="Book Antiqua" w:eastAsia="Times New Roman" w:hAnsi="Book Antiqua" w:cs="Times New Roman"/>
          <w:b/>
          <w:bCs/>
          <w:sz w:val="19"/>
          <w:szCs w:val="19"/>
          <w:highlight w:val="cyan"/>
          <w:lang w:eastAsia="pt-BR"/>
        </w:rPr>
        <w:t>eqüidade</w:t>
      </w:r>
      <w:r w:rsidRPr="00CE7E60">
        <w:rPr>
          <w:rFonts w:ascii="Book Antiqua" w:eastAsia="Times New Roman" w:hAnsi="Book Antiqua" w:cs="Times New Roman"/>
          <w:sz w:val="18"/>
          <w:szCs w:val="18"/>
          <w:lang w:eastAsia="pt-BR"/>
        </w:rPr>
        <w:t>;</w:t>
      </w:r>
      <w:r w:rsidR="008359C0" w:rsidRPr="00CE7E60">
        <w:rPr>
          <w:rFonts w:ascii="Book Antiqua" w:eastAsia="Times New Roman" w:hAnsi="Book Antiqua" w:cs="Times New Roman"/>
          <w:sz w:val="18"/>
          <w:szCs w:val="18"/>
          <w:lang w:eastAsia="pt-BR"/>
        </w:rPr>
        <w:t xml:space="preserve"> </w:t>
      </w:r>
      <w:r w:rsidR="00B3175C" w:rsidRPr="00CE7E60">
        <w:rPr>
          <w:rFonts w:ascii="Book Antiqua" w:eastAsia="Times New Roman" w:hAnsi="Book Antiqua" w:cs="Times New Roman"/>
          <w:b/>
          <w:color w:val="FF0000"/>
          <w:sz w:val="16"/>
          <w:szCs w:val="16"/>
          <w:u w:val="single"/>
          <w:lang w:eastAsia="pt-BR"/>
        </w:rPr>
        <w:t>(TRF5-2009)</w:t>
      </w:r>
      <w:r w:rsidR="00AE552F" w:rsidRPr="00CE7E60">
        <w:rPr>
          <w:rFonts w:ascii="Book Antiqua" w:eastAsia="Times New Roman" w:hAnsi="Book Antiqua" w:cs="Times New Roman"/>
          <w:b/>
          <w:color w:val="FF0000"/>
          <w:sz w:val="16"/>
          <w:szCs w:val="16"/>
          <w:lang w:eastAsia="pt-BR"/>
        </w:rPr>
        <w:t xml:space="preserve"> </w:t>
      </w:r>
      <w:r w:rsidR="00AE552F" w:rsidRPr="00CE7E60">
        <w:rPr>
          <w:rFonts w:ascii="Book Antiqua" w:eastAsia="Times New Roman" w:hAnsi="Book Antiqua" w:cs="Times New Roman"/>
          <w:b/>
          <w:color w:val="FF0000"/>
          <w:sz w:val="16"/>
          <w:szCs w:val="16"/>
          <w:u w:val="single"/>
          <w:lang w:eastAsia="pt-BR"/>
        </w:rPr>
        <w:t>(AGU-2009)</w:t>
      </w:r>
      <w:r w:rsidR="00C225AE" w:rsidRPr="00CE7E60">
        <w:rPr>
          <w:rFonts w:ascii="Book Antiqua" w:eastAsia="Times New Roman" w:hAnsi="Book Antiqua" w:cs="Times New Roman"/>
          <w:sz w:val="16"/>
          <w:szCs w:val="16"/>
          <w:lang w:eastAsia="pt-BR"/>
        </w:rPr>
        <w:t xml:space="preserve"> </w:t>
      </w:r>
      <w:r w:rsidR="00C225AE" w:rsidRPr="00CE7E60">
        <w:rPr>
          <w:rFonts w:ascii="Book Antiqua" w:eastAsia="Times New Roman" w:hAnsi="Book Antiqua" w:cs="Times New Roman"/>
          <w:b/>
          <w:bCs/>
          <w:color w:val="FF0000"/>
          <w:sz w:val="16"/>
          <w:szCs w:val="16"/>
          <w:u w:val="single"/>
          <w:lang w:eastAsia="pt-BR"/>
        </w:rPr>
        <w:t>(DPU-2010)</w:t>
      </w:r>
      <w:r w:rsidR="00FC1C1D" w:rsidRPr="00CE7E60">
        <w:rPr>
          <w:rFonts w:ascii="Book Antiqua" w:eastAsia="Times New Roman" w:hAnsi="Book Antiqua" w:cs="Times New Roman"/>
          <w:sz w:val="16"/>
          <w:szCs w:val="16"/>
          <w:lang w:eastAsia="pt-BR"/>
        </w:rPr>
        <w:t xml:space="preserve"> </w:t>
      </w:r>
      <w:r w:rsidR="00FC1C1D" w:rsidRPr="00CE7E60">
        <w:rPr>
          <w:rFonts w:ascii="Book Antiqua" w:eastAsia="Times New Roman" w:hAnsi="Book Antiqua" w:cs="Times New Roman"/>
          <w:b/>
          <w:color w:val="FF0000"/>
          <w:sz w:val="16"/>
          <w:szCs w:val="16"/>
          <w:u w:val="single"/>
          <w:lang w:eastAsia="pt-BR"/>
        </w:rPr>
        <w:t>(TJRJ-2011)</w:t>
      </w:r>
      <w:r w:rsidR="00CC095B" w:rsidRPr="00CE7E60">
        <w:rPr>
          <w:rFonts w:ascii="Book Antiqua" w:eastAsia="Times New Roman" w:hAnsi="Book Antiqua" w:cs="Times New Roman"/>
          <w:b/>
          <w:color w:val="FF0000"/>
          <w:sz w:val="16"/>
          <w:szCs w:val="16"/>
          <w:lang w:eastAsia="pt-BR"/>
        </w:rPr>
        <w:t xml:space="preserve"> </w:t>
      </w:r>
      <w:r w:rsidR="00CC095B" w:rsidRPr="00CE7E60">
        <w:rPr>
          <w:rFonts w:ascii="Book Antiqua" w:eastAsia="Times New Roman" w:hAnsi="Book Antiqua" w:cs="Times New Roman"/>
          <w:b/>
          <w:color w:val="FF0000"/>
          <w:sz w:val="16"/>
          <w:szCs w:val="16"/>
          <w:u w:val="single"/>
          <w:lang w:eastAsia="pt-BR"/>
        </w:rPr>
        <w:t>(TJPB-2011)</w:t>
      </w:r>
      <w:r w:rsidR="003A32BD" w:rsidRPr="00CE7E60">
        <w:rPr>
          <w:rFonts w:ascii="Book Antiqua" w:eastAsia="Times New Roman" w:hAnsi="Book Antiqua" w:cs="Times New Roman"/>
          <w:b/>
          <w:color w:val="FF0000"/>
          <w:sz w:val="16"/>
          <w:szCs w:val="16"/>
          <w:lang w:eastAsia="pt-BR"/>
        </w:rPr>
        <w:t xml:space="preserve"> </w:t>
      </w:r>
      <w:r w:rsidR="003A32BD" w:rsidRPr="00CE7E60">
        <w:rPr>
          <w:rFonts w:ascii="Book Antiqua" w:eastAsia="Times New Roman" w:hAnsi="Book Antiqua" w:cs="Times New Roman"/>
          <w:b/>
          <w:color w:val="FF0000"/>
          <w:sz w:val="16"/>
          <w:szCs w:val="16"/>
          <w:u w:val="single"/>
          <w:lang w:eastAsia="pt-BR"/>
        </w:rPr>
        <w:t>(MPSP-2011)</w:t>
      </w:r>
      <w:r w:rsidR="00012FF4" w:rsidRPr="00CE7E60">
        <w:rPr>
          <w:rFonts w:ascii="Book Antiqua" w:eastAsia="Times New Roman" w:hAnsi="Book Antiqua" w:cs="Times New Roman"/>
          <w:b/>
          <w:color w:val="FF0000"/>
          <w:sz w:val="16"/>
          <w:szCs w:val="16"/>
          <w:lang w:eastAsia="pt-BR"/>
        </w:rPr>
        <w:t xml:space="preserve"> </w:t>
      </w:r>
      <w:r w:rsidR="00012FF4" w:rsidRPr="00CE7E60">
        <w:rPr>
          <w:rFonts w:ascii="Book Antiqua" w:hAnsi="Book Antiqua"/>
          <w:b/>
          <w:color w:val="FF0000"/>
          <w:sz w:val="16"/>
          <w:szCs w:val="16"/>
          <w:u w:val="single"/>
        </w:rPr>
        <w:t>(DPEAM-2011)</w:t>
      </w:r>
      <w:r w:rsidR="004772F0" w:rsidRPr="00CE7E60">
        <w:rPr>
          <w:rFonts w:ascii="Book Antiqua" w:hAnsi="Book Antiqua"/>
          <w:b/>
          <w:color w:val="FF0000"/>
          <w:sz w:val="16"/>
          <w:szCs w:val="16"/>
        </w:rPr>
        <w:t xml:space="preserve"> </w:t>
      </w:r>
      <w:r w:rsidR="004772F0" w:rsidRPr="00CE7E60">
        <w:rPr>
          <w:rFonts w:ascii="Book Antiqua" w:eastAsia="Times New Roman" w:hAnsi="Book Antiqua" w:cs="Times New Roman"/>
          <w:b/>
          <w:color w:val="FF0000"/>
          <w:sz w:val="16"/>
          <w:szCs w:val="16"/>
          <w:u w:val="single"/>
          <w:lang w:eastAsia="pt-BR"/>
        </w:rPr>
        <w:t>(DPEES-2009/2012)</w:t>
      </w:r>
      <w:r w:rsidR="000A1841" w:rsidRPr="00CE7E60">
        <w:rPr>
          <w:rFonts w:ascii="Book Antiqua" w:eastAsia="Times New Roman" w:hAnsi="Book Antiqua" w:cs="Times New Roman"/>
          <w:b/>
          <w:color w:val="FF0000"/>
          <w:sz w:val="16"/>
          <w:szCs w:val="16"/>
          <w:lang w:eastAsia="pt-BR"/>
        </w:rPr>
        <w:t xml:space="preserve"> </w:t>
      </w:r>
      <w:r w:rsidR="00322ACD" w:rsidRPr="00CE7E60">
        <w:rPr>
          <w:rFonts w:ascii="Book Antiqua" w:eastAsia="Times New Roman" w:hAnsi="Book Antiqua" w:cs="Times New Roman"/>
          <w:b/>
          <w:color w:val="FF0000"/>
          <w:sz w:val="16"/>
          <w:szCs w:val="16"/>
          <w:u w:val="single"/>
          <w:lang w:eastAsia="pt-BR"/>
        </w:rPr>
        <w:t>(MPSC-2012)</w:t>
      </w:r>
      <w:r w:rsidR="00071824" w:rsidRPr="00CE7E60">
        <w:rPr>
          <w:rFonts w:ascii="Book Antiqua" w:eastAsia="Times New Roman" w:hAnsi="Book Antiqua" w:cs="Times New Roman"/>
          <w:b/>
          <w:color w:val="FF0000"/>
          <w:sz w:val="16"/>
          <w:szCs w:val="16"/>
          <w:lang w:eastAsia="pt-BR"/>
        </w:rPr>
        <w:t xml:space="preserve"> </w:t>
      </w:r>
      <w:r w:rsidR="00071824" w:rsidRPr="00CE7E60">
        <w:rPr>
          <w:rFonts w:ascii="Book Antiqua" w:eastAsia="Times New Roman" w:hAnsi="Book Antiqua" w:cs="Times New Roman"/>
          <w:b/>
          <w:color w:val="FF0000"/>
          <w:sz w:val="16"/>
          <w:szCs w:val="16"/>
          <w:u w:val="single"/>
          <w:lang w:eastAsia="pt-BR"/>
        </w:rPr>
        <w:t>(MPPR-2012/2013)</w:t>
      </w:r>
      <w:r w:rsidR="0051570B" w:rsidRPr="00CE7E60">
        <w:rPr>
          <w:rFonts w:ascii="Book Antiqua" w:eastAsia="Times New Roman" w:hAnsi="Book Antiqua" w:cs="Times New Roman"/>
          <w:b/>
          <w:color w:val="FF0000"/>
          <w:sz w:val="16"/>
          <w:szCs w:val="16"/>
          <w:lang w:eastAsia="pt-BR"/>
        </w:rPr>
        <w:t xml:space="preserve"> </w:t>
      </w:r>
      <w:r w:rsidR="0051570B" w:rsidRPr="00CE7E60">
        <w:rPr>
          <w:rFonts w:ascii="Book Antiqua" w:eastAsia="Times New Roman" w:hAnsi="Book Antiqua" w:cs="Times New Roman"/>
          <w:b/>
          <w:bCs/>
          <w:color w:val="FF0000"/>
          <w:sz w:val="16"/>
          <w:szCs w:val="16"/>
          <w:u w:val="single"/>
          <w:lang w:eastAsia="pt-BR"/>
        </w:rPr>
        <w:t>(MPMS-2013)</w:t>
      </w:r>
      <w:r w:rsidR="00D7468A" w:rsidRPr="00CE7E60">
        <w:rPr>
          <w:rFonts w:ascii="Book Antiqua" w:eastAsia="Times New Roman" w:hAnsi="Book Antiqua" w:cs="Times New Roman"/>
          <w:b/>
          <w:bCs/>
          <w:color w:val="FF0000"/>
          <w:sz w:val="16"/>
          <w:szCs w:val="16"/>
          <w:lang w:eastAsia="pt-BR"/>
        </w:rPr>
        <w:t xml:space="preserve"> </w:t>
      </w:r>
      <w:r w:rsidR="00343464" w:rsidRPr="00CE7E60">
        <w:rPr>
          <w:rFonts w:ascii="Book Antiqua" w:eastAsia="Times New Roman" w:hAnsi="Book Antiqua" w:cs="Times New Roman"/>
          <w:b/>
          <w:color w:val="FF0000"/>
          <w:sz w:val="16"/>
          <w:szCs w:val="16"/>
          <w:u w:val="single"/>
          <w:lang w:eastAsia="pt-BR"/>
        </w:rPr>
        <w:t>(DPEPB-2014)</w:t>
      </w:r>
      <w:r w:rsidR="00AE1867" w:rsidRPr="00CE7E60">
        <w:rPr>
          <w:rFonts w:ascii="Book Antiqua" w:eastAsia="Times New Roman" w:hAnsi="Book Antiqua" w:cs="Times New Roman"/>
          <w:b/>
          <w:color w:val="FF0000"/>
          <w:sz w:val="16"/>
          <w:szCs w:val="16"/>
          <w:lang w:eastAsia="pt-BR"/>
        </w:rPr>
        <w:t xml:space="preserve"> </w:t>
      </w:r>
      <w:r w:rsidR="00AE1867" w:rsidRPr="00CE7E60">
        <w:rPr>
          <w:rFonts w:ascii="Book Antiqua" w:eastAsia="Times New Roman" w:hAnsi="Book Antiqua" w:cs="Times New Roman"/>
          <w:b/>
          <w:color w:val="FF0000"/>
          <w:sz w:val="16"/>
          <w:szCs w:val="16"/>
          <w:u w:val="single"/>
          <w:lang w:eastAsia="pt-BR"/>
        </w:rPr>
        <w:t>(MPDFT-2015)</w:t>
      </w:r>
      <w:r w:rsidR="00E0286A" w:rsidRPr="00CE7E60">
        <w:rPr>
          <w:rFonts w:ascii="Book Antiqua" w:eastAsia="Times New Roman" w:hAnsi="Book Antiqua" w:cs="Times New Roman"/>
          <w:b/>
          <w:color w:val="FF0000"/>
          <w:sz w:val="16"/>
          <w:szCs w:val="16"/>
          <w:lang w:eastAsia="pt-BR"/>
        </w:rPr>
        <w:t xml:space="preserve"> </w:t>
      </w:r>
      <w:r w:rsidR="00E0286A" w:rsidRPr="00CE7E60">
        <w:rPr>
          <w:rFonts w:ascii="Book Antiqua" w:eastAsia="Times New Roman" w:hAnsi="Book Antiqua" w:cs="Times New Roman"/>
          <w:b/>
          <w:color w:val="FF0000"/>
          <w:sz w:val="16"/>
          <w:szCs w:val="16"/>
          <w:u w:val="single"/>
          <w:lang w:eastAsia="pt-BR"/>
        </w:rPr>
        <w:t>(PGM-Salvador/BA-2015)</w:t>
      </w:r>
      <w:r w:rsidR="00BA13A2" w:rsidRPr="00CE7E60">
        <w:rPr>
          <w:rFonts w:ascii="Book Antiqua" w:eastAsia="Times New Roman" w:hAnsi="Book Antiqua" w:cs="Times New Roman"/>
          <w:b/>
          <w:color w:val="FF0000"/>
          <w:sz w:val="16"/>
          <w:szCs w:val="16"/>
          <w:lang w:eastAsia="pt-BR"/>
        </w:rPr>
        <w:t xml:space="preserve"> </w:t>
      </w:r>
      <w:r w:rsidR="00BA13A2" w:rsidRPr="00CE7E60">
        <w:rPr>
          <w:rFonts w:ascii="Book Antiqua" w:eastAsia="Times New Roman" w:hAnsi="Book Antiqua" w:cs="Times New Roman"/>
          <w:b/>
          <w:color w:val="FF0000"/>
          <w:sz w:val="16"/>
          <w:szCs w:val="16"/>
          <w:u w:val="single"/>
          <w:lang w:eastAsia="pt-BR"/>
        </w:rPr>
        <w:t>(MPRO-2017)</w:t>
      </w:r>
      <w:r w:rsidR="008D5628" w:rsidRPr="00CE7E60">
        <w:rPr>
          <w:rFonts w:ascii="Book Antiqua" w:eastAsia="Times New Roman" w:hAnsi="Book Antiqua" w:cs="Times New Roman"/>
          <w:sz w:val="16"/>
          <w:szCs w:val="16"/>
          <w:lang w:eastAsia="pt-BR"/>
        </w:rPr>
        <w:t xml:space="preserve"> </w:t>
      </w:r>
      <w:r w:rsidR="00B26592">
        <w:rPr>
          <w:rFonts w:ascii="Book Antiqua" w:eastAsia="Times New Roman" w:hAnsi="Book Antiqua" w:cs="Times New Roman"/>
          <w:b/>
          <w:color w:val="FF0000"/>
          <w:sz w:val="16"/>
          <w:szCs w:val="16"/>
          <w:u w:val="single"/>
          <w:lang w:eastAsia="pt-BR"/>
        </w:rPr>
        <w:t>(TJBA-2019)</w:t>
      </w:r>
      <w:r w:rsidR="007A1741" w:rsidRPr="00CE7E60">
        <w:rPr>
          <w:rFonts w:ascii="Book Antiqua" w:eastAsia="Times New Roman" w:hAnsi="Book Antiqua" w:cs="Times New Roman"/>
          <w:b/>
          <w:color w:val="FF0000"/>
          <w:sz w:val="16"/>
          <w:szCs w:val="16"/>
          <w:lang w:eastAsia="pt-BR"/>
        </w:rPr>
        <w:t xml:space="preserve"> </w:t>
      </w:r>
      <w:r w:rsidR="007A1741" w:rsidRPr="00CE7E60">
        <w:rPr>
          <w:rFonts w:ascii="Book Antiqua" w:eastAsia="Times New Roman" w:hAnsi="Book Antiqua" w:cs="Times New Roman"/>
          <w:b/>
          <w:color w:val="FF0000"/>
          <w:sz w:val="16"/>
          <w:szCs w:val="16"/>
          <w:u w:val="single"/>
          <w:lang w:eastAsia="pt-BR"/>
        </w:rPr>
        <w:t>(Cartórios/TJDFT-2019)</w:t>
      </w:r>
      <w:r w:rsidR="009C7C2F" w:rsidRPr="00CE7E60">
        <w:rPr>
          <w:rFonts w:ascii="Book Antiqua" w:eastAsia="Times New Roman" w:hAnsi="Book Antiqua" w:cs="Times New Roman"/>
          <w:b/>
          <w:color w:val="FF0000"/>
          <w:sz w:val="16"/>
          <w:szCs w:val="16"/>
          <w:lang w:eastAsia="pt-BR"/>
        </w:rPr>
        <w:t xml:space="preserve"> </w:t>
      </w:r>
      <w:r w:rsidR="009C7C2F" w:rsidRPr="00CE7E60">
        <w:rPr>
          <w:rFonts w:ascii="Book Antiqua" w:eastAsia="Times New Roman" w:hAnsi="Book Antiqua" w:cs="Times New Roman"/>
          <w:b/>
          <w:color w:val="FF0000"/>
          <w:sz w:val="16"/>
          <w:szCs w:val="16"/>
          <w:u w:val="single"/>
          <w:lang w:eastAsia="pt-BR"/>
        </w:rPr>
        <w:t>(DPEGO-2014/2021)</w:t>
      </w:r>
      <w:r w:rsidR="0037771C" w:rsidRPr="00CE7E60">
        <w:rPr>
          <w:rFonts w:ascii="Book Antiqua" w:eastAsia="Times New Roman" w:hAnsi="Book Antiqua" w:cs="Times New Roman"/>
          <w:b/>
          <w:color w:val="FF0000"/>
          <w:sz w:val="16"/>
          <w:szCs w:val="16"/>
          <w:lang w:eastAsia="pt-BR"/>
        </w:rPr>
        <w:t xml:space="preserve"> </w:t>
      </w:r>
      <w:bookmarkStart w:id="145" w:name="_Hlk85628147"/>
      <w:r w:rsidR="0037771C" w:rsidRPr="00CE7E60">
        <w:rPr>
          <w:rFonts w:ascii="Book Antiqua" w:eastAsia="Times New Roman" w:hAnsi="Book Antiqua" w:cs="Times New Roman"/>
          <w:b/>
          <w:color w:val="FF0000"/>
          <w:sz w:val="16"/>
          <w:szCs w:val="16"/>
          <w:u w:val="single"/>
          <w:lang w:eastAsia="pt-BR"/>
        </w:rPr>
        <w:t>(TJPR-</w:t>
      </w:r>
      <w:r w:rsidR="00B26592">
        <w:rPr>
          <w:rFonts w:ascii="Book Antiqua" w:eastAsia="Times New Roman" w:hAnsi="Book Antiqua" w:cs="Times New Roman"/>
          <w:b/>
          <w:color w:val="FF0000"/>
          <w:sz w:val="16"/>
          <w:szCs w:val="16"/>
          <w:u w:val="single"/>
          <w:lang w:eastAsia="pt-BR"/>
        </w:rPr>
        <w:t>2017/</w:t>
      </w:r>
      <w:r w:rsidR="0037771C" w:rsidRPr="00CE7E60">
        <w:rPr>
          <w:rFonts w:ascii="Book Antiqua" w:eastAsia="Times New Roman" w:hAnsi="Book Antiqua" w:cs="Times New Roman"/>
          <w:b/>
          <w:color w:val="FF0000"/>
          <w:sz w:val="16"/>
          <w:szCs w:val="16"/>
          <w:u w:val="single"/>
          <w:lang w:eastAsia="pt-BR"/>
        </w:rPr>
        <w:t>2021)</w:t>
      </w:r>
      <w:bookmarkEnd w:id="145"/>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825ABF">
        <w:rPr>
          <w:rFonts w:ascii="Book Antiqua" w:eastAsia="Times New Roman" w:hAnsi="Book Antiqua" w:cs="Times New Roman"/>
          <w:b/>
          <w:bCs/>
          <w:color w:val="FF0000"/>
          <w:sz w:val="16"/>
          <w:szCs w:val="16"/>
          <w:lang w:eastAsia="pt-BR"/>
        </w:rPr>
        <w:t xml:space="preserve"> </w:t>
      </w:r>
      <w:r w:rsidR="00825ABF">
        <w:rPr>
          <w:rFonts w:ascii="Book Antiqua" w:eastAsia="Times New Roman" w:hAnsi="Book Antiqua" w:cs="Times New Roman"/>
          <w:b/>
          <w:bCs/>
          <w:color w:val="FF0000"/>
          <w:sz w:val="16"/>
          <w:szCs w:val="16"/>
          <w:u w:val="single"/>
          <w:lang w:eastAsia="pt-BR"/>
        </w:rPr>
        <w:t>(TJDFT-2023)</w:t>
      </w:r>
      <w:r w:rsidR="009B4816">
        <w:rPr>
          <w:rFonts w:ascii="Book Antiqua" w:eastAsia="Times New Roman" w:hAnsi="Book Antiqua" w:cs="Times New Roman"/>
          <w:b/>
          <w:bCs/>
          <w:color w:val="FF0000"/>
          <w:sz w:val="16"/>
          <w:szCs w:val="16"/>
          <w:lang w:eastAsia="pt-BR"/>
        </w:rPr>
        <w:t xml:space="preserve"> </w:t>
      </w:r>
      <w:r w:rsidR="009B4816" w:rsidRPr="00CE7E60">
        <w:rPr>
          <w:rFonts w:ascii="Book Antiqua" w:eastAsia="Times New Roman" w:hAnsi="Book Antiqua" w:cs="Times New Roman"/>
          <w:b/>
          <w:color w:val="FF0000"/>
          <w:sz w:val="16"/>
          <w:szCs w:val="16"/>
          <w:u w:val="single"/>
          <w:lang w:eastAsia="pt-BR"/>
        </w:rPr>
        <w:t>(TJSC-2017/2019</w:t>
      </w:r>
      <w:r w:rsidR="009B4816">
        <w:rPr>
          <w:rFonts w:ascii="Book Antiqua" w:eastAsia="Times New Roman" w:hAnsi="Book Antiqua" w:cs="Times New Roman"/>
          <w:b/>
          <w:color w:val="FF0000"/>
          <w:sz w:val="16"/>
          <w:szCs w:val="16"/>
          <w:u w:val="single"/>
          <w:lang w:eastAsia="pt-BR"/>
        </w:rPr>
        <w:t>/2024</w:t>
      </w:r>
      <w:r w:rsidR="009B4816" w:rsidRPr="00CE7E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D5628" w:rsidRPr="00984B0F" w14:paraId="4153A140" w14:textId="77777777" w:rsidTr="008D5628">
        <w:tc>
          <w:tcPr>
            <w:tcW w:w="8494" w:type="dxa"/>
            <w:shd w:val="clear" w:color="auto" w:fill="CCFFFF"/>
          </w:tcPr>
          <w:p w14:paraId="5A8A1762" w14:textId="4D6FD1AB" w:rsidR="008D5628" w:rsidRPr="00984B0F" w:rsidRDefault="00FC1C1D"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sidR="008D5628" w:rsidRPr="00984B0F">
              <w:rPr>
                <w:rFonts w:ascii="Book Antiqua" w:eastAsia="Times New Roman" w:hAnsi="Book Antiqua" w:cs="Times New Roman"/>
                <w:sz w:val="19"/>
                <w:szCs w:val="19"/>
                <w:lang w:eastAsia="pt-BR"/>
              </w:rPr>
              <w:t xml:space="preserve"> A publicidade enganosa ou abusiva contraria a boa-fé objetiva, de forma que causam a nulidade do negócio jurídico.</w:t>
            </w:r>
          </w:p>
          <w:p w14:paraId="7EB00242" w14:textId="55CB6323" w:rsidR="00FC1C1D" w:rsidRPr="00984B0F" w:rsidRDefault="00FC1C1D"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sz w:val="19"/>
                <w:szCs w:val="19"/>
                <w:lang w:eastAsia="pt-BR"/>
              </w:rPr>
              <w:t>A cláusula contratual de eleição de foro não é abusiva com fundamento no CDC.</w:t>
            </w:r>
          </w:p>
        </w:tc>
      </w:tr>
    </w:tbl>
    <w:p w14:paraId="405DF715" w14:textId="77777777" w:rsidR="00A9106B" w:rsidRPr="00984B0F" w:rsidRDefault="004973ED" w:rsidP="00A9106B">
      <w:pPr>
        <w:spacing w:after="0" w:line="240" w:lineRule="auto"/>
        <w:jc w:val="both"/>
        <w:rPr>
          <w:rFonts w:ascii="Book Antiqua" w:eastAsia="Times New Roman" w:hAnsi="Book Antiqua" w:cs="Times New Roman"/>
          <w:color w:val="0000FF"/>
          <w:sz w:val="19"/>
          <w:szCs w:val="19"/>
          <w:u w:val="single"/>
          <w:lang w:eastAsia="pt-BR"/>
        </w:rPr>
      </w:pPr>
      <w:r w:rsidRPr="00984B0F">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9106B" w:rsidRPr="00984B0F" w14:paraId="6FB1C51E" w14:textId="77777777" w:rsidTr="008F4245">
        <w:tc>
          <w:tcPr>
            <w:tcW w:w="8494" w:type="dxa"/>
            <w:shd w:val="clear" w:color="auto" w:fill="CCFFFF"/>
          </w:tcPr>
          <w:p w14:paraId="6FDCAA81" w14:textId="050EE99A" w:rsidR="00E82DC6" w:rsidRPr="00984B0F" w:rsidRDefault="00E82DC6" w:rsidP="00E82DC6">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iCs/>
                <w:color w:val="333333"/>
                <w:sz w:val="19"/>
                <w:szCs w:val="19"/>
                <w:shd w:val="clear" w:color="auto" w:fill="F7CAAC" w:themeFill="accent2" w:themeFillTint="66"/>
                <w:lang w:eastAsia="pt-BR"/>
              </w:rPr>
              <w:t>Lesão do CC/02</w:t>
            </w:r>
            <w:r w:rsidRPr="00984B0F">
              <w:rPr>
                <w:rFonts w:ascii="Book Antiqua" w:eastAsia="Times New Roman" w:hAnsi="Book Antiqua" w:cs="Times New Roman"/>
                <w:b/>
                <w:bCs/>
                <w:iCs/>
                <w:color w:val="333333"/>
                <w:sz w:val="19"/>
                <w:szCs w:val="19"/>
                <w:lang w:eastAsia="pt-BR"/>
              </w:rPr>
              <w:t xml:space="preserve"> x </w:t>
            </w:r>
            <w:r w:rsidRPr="00984B0F">
              <w:rPr>
                <w:rFonts w:ascii="Book Antiqua" w:eastAsia="Times New Roman" w:hAnsi="Book Antiqua" w:cs="Times New Roman"/>
                <w:b/>
                <w:bCs/>
                <w:iCs/>
                <w:color w:val="333333"/>
                <w:sz w:val="19"/>
                <w:szCs w:val="19"/>
                <w:shd w:val="clear" w:color="auto" w:fill="F7CAAC" w:themeFill="accent2" w:themeFillTint="66"/>
                <w:lang w:eastAsia="pt-BR"/>
              </w:rPr>
              <w:t>Lesão enorme do CDC</w:t>
            </w:r>
            <w:r w:rsidRPr="00984B0F">
              <w:rPr>
                <w:rFonts w:ascii="Book Antiqua" w:eastAsia="Times New Roman" w:hAnsi="Book Antiqua" w:cs="Times New Roman"/>
                <w:b/>
                <w:bCs/>
                <w:iCs/>
                <w:color w:val="333333"/>
                <w:sz w:val="19"/>
                <w:szCs w:val="19"/>
                <w:lang w:eastAsia="pt-BR"/>
              </w:rPr>
              <w:t>:</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w:t>
            </w:r>
            <w:r w:rsidRPr="00984B0F">
              <w:rPr>
                <w:rFonts w:ascii="Book Antiqua" w:eastAsia="Times New Roman" w:hAnsi="Book Antiqua" w:cs="Times New Roman"/>
                <w:i/>
                <w:color w:val="333333"/>
                <w:sz w:val="19"/>
                <w:szCs w:val="19"/>
                <w:lang w:eastAsia="pt-BR"/>
              </w:rPr>
              <w:t xml:space="preserve">Cumpre anotar que o </w:t>
            </w:r>
            <w:r w:rsidRPr="00984B0F">
              <w:rPr>
                <w:rFonts w:ascii="Book Antiqua" w:eastAsia="Times New Roman" w:hAnsi="Book Antiqua" w:cs="Times New Roman"/>
                <w:b/>
                <w:i/>
                <w:color w:val="333333"/>
                <w:sz w:val="19"/>
                <w:szCs w:val="19"/>
                <w:shd w:val="clear" w:color="auto" w:fill="F7CAAC" w:themeFill="accent2" w:themeFillTint="66"/>
                <w:lang w:eastAsia="pt-BR"/>
              </w:rPr>
              <w:t>Código Civil de 2002</w:t>
            </w:r>
            <w:r w:rsidRPr="00984B0F">
              <w:rPr>
                <w:rFonts w:ascii="Book Antiqua" w:eastAsia="Times New Roman" w:hAnsi="Book Antiqua" w:cs="Times New Roman"/>
                <w:i/>
                <w:color w:val="333333"/>
                <w:sz w:val="19"/>
                <w:szCs w:val="19"/>
                <w:lang w:eastAsia="pt-BR"/>
              </w:rPr>
              <w:t xml:space="preserve"> consagrou a lesão como </w:t>
            </w:r>
            <w:r w:rsidRPr="00984B0F">
              <w:rPr>
                <w:rFonts w:ascii="Book Antiqua" w:eastAsia="Times New Roman" w:hAnsi="Book Antiqua" w:cs="Times New Roman"/>
                <w:b/>
                <w:i/>
                <w:color w:val="333333"/>
                <w:sz w:val="19"/>
                <w:szCs w:val="19"/>
                <w:highlight w:val="yellow"/>
                <w:lang w:eastAsia="pt-BR"/>
              </w:rPr>
              <w:t>vício do consentimento</w:t>
            </w:r>
            <w:r w:rsidRPr="00984B0F">
              <w:rPr>
                <w:rFonts w:ascii="Book Antiqua" w:eastAsia="Times New Roman" w:hAnsi="Book Antiqua" w:cs="Times New Roman"/>
                <w:i/>
                <w:color w:val="333333"/>
                <w:sz w:val="19"/>
                <w:szCs w:val="19"/>
                <w:lang w:eastAsia="pt-BR"/>
              </w:rPr>
              <w:t xml:space="preserve">, a gerar a </w:t>
            </w:r>
            <w:r w:rsidRPr="00984B0F">
              <w:rPr>
                <w:rFonts w:ascii="Book Antiqua" w:eastAsia="Times New Roman" w:hAnsi="Book Antiqua" w:cs="Times New Roman"/>
                <w:b/>
                <w:i/>
                <w:color w:val="333333"/>
                <w:sz w:val="19"/>
                <w:szCs w:val="19"/>
                <w:highlight w:val="yellow"/>
                <w:lang w:eastAsia="pt-BR"/>
              </w:rPr>
              <w:t>anulação do negócio jurídico correspondente</w:t>
            </w:r>
            <w:r w:rsidRPr="00984B0F">
              <w:rPr>
                <w:rFonts w:ascii="Book Antiqua" w:eastAsia="Times New Roman" w:hAnsi="Book Antiqua" w:cs="Times New Roman"/>
                <w:i/>
                <w:color w:val="333333"/>
                <w:sz w:val="19"/>
                <w:szCs w:val="19"/>
                <w:lang w:eastAsia="pt-BR"/>
              </w:rPr>
              <w:t xml:space="preserve"> (arts. 157 e 171 do CC). Todavia, a </w:t>
            </w:r>
            <w:r w:rsidRPr="00984B0F">
              <w:rPr>
                <w:rFonts w:ascii="Book Antiqua" w:eastAsia="Times New Roman" w:hAnsi="Book Antiqua" w:cs="Times New Roman"/>
                <w:b/>
                <w:i/>
                <w:color w:val="333333"/>
                <w:sz w:val="19"/>
                <w:szCs w:val="19"/>
                <w:highlight w:val="yellow"/>
                <w:lang w:eastAsia="pt-BR"/>
              </w:rPr>
              <w:t>lesão civilista tem uma feição subjetiva</w:t>
            </w:r>
            <w:r w:rsidRPr="00984B0F">
              <w:rPr>
                <w:rFonts w:ascii="Book Antiqua" w:eastAsia="Times New Roman" w:hAnsi="Book Antiqua" w:cs="Times New Roman"/>
                <w:i/>
                <w:color w:val="333333"/>
                <w:sz w:val="19"/>
                <w:szCs w:val="19"/>
                <w:lang w:eastAsia="pt-BR"/>
              </w:rPr>
              <w:t xml:space="preserve">, por </w:t>
            </w:r>
            <w:r w:rsidRPr="00984B0F">
              <w:rPr>
                <w:rFonts w:ascii="Book Antiqua" w:eastAsia="Times New Roman" w:hAnsi="Book Antiqua" w:cs="Times New Roman"/>
                <w:b/>
                <w:i/>
                <w:color w:val="333333"/>
                <w:sz w:val="19"/>
                <w:szCs w:val="19"/>
                <w:highlight w:val="yellow"/>
                <w:lang w:eastAsia="pt-BR"/>
              </w:rPr>
              <w:t>exigir a premente necessidade ou inexperiência</w:t>
            </w:r>
            <w:r w:rsidRPr="00984B0F">
              <w:rPr>
                <w:rFonts w:ascii="Book Antiqua" w:eastAsia="Times New Roman" w:hAnsi="Book Antiqua" w:cs="Times New Roman"/>
                <w:i/>
                <w:color w:val="333333"/>
                <w:sz w:val="19"/>
                <w:szCs w:val="19"/>
                <w:lang w:eastAsia="pt-BR"/>
              </w:rPr>
              <w:t xml:space="preserve">, ao lado da </w:t>
            </w:r>
            <w:r w:rsidRPr="00984B0F">
              <w:rPr>
                <w:rFonts w:ascii="Book Antiqua" w:eastAsia="Times New Roman" w:hAnsi="Book Antiqua" w:cs="Times New Roman"/>
                <w:b/>
                <w:i/>
                <w:color w:val="333333"/>
                <w:sz w:val="19"/>
                <w:szCs w:val="19"/>
                <w:highlight w:val="yellow"/>
                <w:lang w:eastAsia="pt-BR"/>
              </w:rPr>
              <w:t>onerosidade excessiva</w:t>
            </w:r>
            <w:r w:rsidRPr="00984B0F">
              <w:rPr>
                <w:rFonts w:ascii="Book Antiqua" w:eastAsia="Times New Roman" w:hAnsi="Book Antiqua" w:cs="Times New Roman"/>
                <w:i/>
                <w:color w:val="333333"/>
                <w:sz w:val="19"/>
                <w:szCs w:val="19"/>
                <w:lang w:eastAsia="pt-BR"/>
              </w:rPr>
              <w:t xml:space="preserve">. A </w:t>
            </w:r>
            <w:r w:rsidRPr="00984B0F">
              <w:rPr>
                <w:rFonts w:ascii="Book Antiqua" w:eastAsia="Times New Roman" w:hAnsi="Book Antiqua" w:cs="Times New Roman"/>
                <w:b/>
                <w:i/>
                <w:color w:val="333333"/>
                <w:sz w:val="19"/>
                <w:szCs w:val="19"/>
                <w:shd w:val="clear" w:color="auto" w:fill="F7CAAC" w:themeFill="accent2" w:themeFillTint="66"/>
                <w:lang w:eastAsia="pt-BR"/>
              </w:rPr>
              <w:t>lesão tratada pelo art. 51, inc. IV</w:t>
            </w:r>
            <w:r w:rsidRPr="00984B0F">
              <w:rPr>
                <w:rFonts w:ascii="Book Antiqua" w:eastAsia="Times New Roman" w:hAnsi="Book Antiqua" w:cs="Times New Roman"/>
                <w:i/>
                <w:color w:val="333333"/>
                <w:sz w:val="19"/>
                <w:szCs w:val="19"/>
                <w:lang w:eastAsia="pt-BR"/>
              </w:rPr>
              <w:t xml:space="preserve">, </w:t>
            </w:r>
            <w:r w:rsidRPr="00984B0F">
              <w:rPr>
                <w:rFonts w:ascii="Book Antiqua" w:eastAsia="Times New Roman" w:hAnsi="Book Antiqua" w:cs="Times New Roman"/>
                <w:b/>
                <w:i/>
                <w:color w:val="333333"/>
                <w:sz w:val="19"/>
                <w:szCs w:val="19"/>
                <w:highlight w:val="yellow"/>
                <w:lang w:eastAsia="pt-BR"/>
              </w:rPr>
              <w:t>é uma lesão objetivada</w:t>
            </w:r>
            <w:r w:rsidRPr="00984B0F">
              <w:rPr>
                <w:rFonts w:ascii="Book Antiqua" w:eastAsia="Times New Roman" w:hAnsi="Book Antiqua" w:cs="Times New Roman"/>
                <w:i/>
                <w:color w:val="333333"/>
                <w:sz w:val="19"/>
                <w:szCs w:val="19"/>
                <w:lang w:eastAsia="pt-BR"/>
              </w:rPr>
              <w:t xml:space="preserve">, como o é todo o sistema consumerista; </w:t>
            </w:r>
            <w:r w:rsidRPr="00984B0F">
              <w:rPr>
                <w:rFonts w:ascii="Book Antiqua" w:eastAsia="Times New Roman" w:hAnsi="Book Antiqua" w:cs="Times New Roman"/>
                <w:b/>
                <w:i/>
                <w:color w:val="333333"/>
                <w:sz w:val="19"/>
                <w:szCs w:val="19"/>
                <w:highlight w:val="yellow"/>
                <w:lang w:eastAsia="pt-BR"/>
              </w:rPr>
              <w:t>bastando o mero desequilíbrio pela quebra da boa-fé e da função social para a sua configuração</w:t>
            </w:r>
            <w:r w:rsidRPr="00984B0F">
              <w:rPr>
                <w:rFonts w:ascii="Book Antiqua" w:eastAsia="Times New Roman" w:hAnsi="Book Antiqua" w:cs="Times New Roman"/>
                <w:i/>
                <w:color w:val="333333"/>
                <w:sz w:val="19"/>
                <w:szCs w:val="19"/>
                <w:lang w:eastAsia="pt-BR"/>
              </w:rPr>
              <w:t xml:space="preserve">. Ato contínuo, a </w:t>
            </w:r>
            <w:r w:rsidRPr="00984B0F">
              <w:rPr>
                <w:rFonts w:ascii="Book Antiqua" w:eastAsia="Times New Roman" w:hAnsi="Book Antiqua" w:cs="Times New Roman"/>
                <w:b/>
                <w:i/>
                <w:color w:val="333333"/>
                <w:sz w:val="19"/>
                <w:szCs w:val="19"/>
                <w:highlight w:val="yellow"/>
                <w:lang w:eastAsia="pt-BR"/>
              </w:rPr>
              <w:t>lesão consumerista gera a nulidade absoluta</w:t>
            </w:r>
            <w:r w:rsidRPr="00984B0F">
              <w:rPr>
                <w:rFonts w:ascii="Book Antiqua" w:eastAsia="Times New Roman" w:hAnsi="Book Antiqua" w:cs="Times New Roman"/>
                <w:i/>
                <w:color w:val="333333"/>
                <w:sz w:val="19"/>
                <w:szCs w:val="19"/>
                <w:lang w:eastAsia="pt-BR"/>
              </w:rPr>
              <w:t xml:space="preserve"> e não relativa do contrato, </w:t>
            </w:r>
            <w:r w:rsidRPr="00984B0F">
              <w:rPr>
                <w:rFonts w:ascii="Book Antiqua" w:eastAsia="Times New Roman" w:hAnsi="Book Antiqua" w:cs="Times New Roman"/>
                <w:b/>
                <w:i/>
                <w:color w:val="333333"/>
                <w:sz w:val="19"/>
                <w:szCs w:val="19"/>
                <w:highlight w:val="yellow"/>
                <w:lang w:eastAsia="pt-BR"/>
              </w:rPr>
              <w:t>trazendo uma consequência de maior gravidade</w:t>
            </w:r>
            <w:r w:rsidRPr="00984B0F">
              <w:rPr>
                <w:rFonts w:ascii="Book Antiqua" w:eastAsia="Times New Roman" w:hAnsi="Book Antiqua" w:cs="Times New Roman"/>
                <w:color w:val="333333"/>
                <w:sz w:val="19"/>
                <w:szCs w:val="19"/>
                <w:lang w:eastAsia="pt-BR"/>
              </w:rPr>
              <w:t xml:space="preserve">.” (TARTUCE, Flávio; NEVES, Daniel Amorim Assumpção. </w:t>
            </w:r>
            <w:r w:rsidRPr="00984B0F">
              <w:rPr>
                <w:rFonts w:ascii="Book Antiqua" w:eastAsia="Times New Roman" w:hAnsi="Book Antiqua" w:cs="Times New Roman"/>
                <w:i/>
                <w:iCs/>
                <w:color w:val="333333"/>
                <w:sz w:val="19"/>
                <w:szCs w:val="19"/>
                <w:lang w:eastAsia="pt-BR"/>
              </w:rPr>
              <w:t xml:space="preserve">Manual de Direito do Consumidor. </w:t>
            </w:r>
            <w:r w:rsidRPr="00984B0F">
              <w:rPr>
                <w:rFonts w:ascii="Book Antiqua" w:eastAsia="Times New Roman" w:hAnsi="Book Antiqua" w:cs="Times New Roman"/>
                <w:color w:val="333333"/>
                <w:sz w:val="19"/>
                <w:szCs w:val="19"/>
                <w:lang w:eastAsia="pt-BR"/>
              </w:rPr>
              <w:t>7ª ed., São Paulo: Método, 2018, p. 336).</w:t>
            </w:r>
          </w:p>
          <w:p w14:paraId="7F861ACF" w14:textId="77777777" w:rsidR="00E82DC6" w:rsidRPr="00984B0F" w:rsidRDefault="00E82DC6" w:rsidP="008F4245">
            <w:pPr>
              <w:jc w:val="both"/>
              <w:rPr>
                <w:rFonts w:ascii="Book Antiqua" w:eastAsia="Times New Roman" w:hAnsi="Book Antiqua" w:cs="Times New Roman"/>
                <w:b/>
                <w:sz w:val="19"/>
                <w:szCs w:val="19"/>
                <w:lang w:eastAsia="pt-BR"/>
              </w:rPr>
            </w:pPr>
          </w:p>
          <w:p w14:paraId="56BF7275" w14:textId="73B190DB" w:rsidR="00E82DC6" w:rsidRPr="00984B0F" w:rsidRDefault="00E82DC6" w:rsidP="008F424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Lesão enorme</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Segundo a lesão enorme, “</w:t>
            </w:r>
            <w:r w:rsidRPr="00984B0F">
              <w:rPr>
                <w:rFonts w:ascii="Book Antiqua" w:eastAsia="Times New Roman" w:hAnsi="Book Antiqua" w:cs="Times New Roman"/>
                <w:i/>
                <w:color w:val="333333"/>
                <w:sz w:val="19"/>
                <w:szCs w:val="19"/>
                <w:lang w:eastAsia="pt-BR"/>
              </w:rPr>
              <w:t xml:space="preserve">são abusivas as cláusulas que </w:t>
            </w:r>
            <w:r w:rsidRPr="00984B0F">
              <w:rPr>
                <w:rFonts w:ascii="Book Antiqua" w:eastAsia="Times New Roman" w:hAnsi="Book Antiqua" w:cs="Times New Roman"/>
                <w:b/>
                <w:i/>
                <w:color w:val="333333"/>
                <w:sz w:val="19"/>
                <w:szCs w:val="19"/>
                <w:highlight w:val="yellow"/>
                <w:lang w:eastAsia="pt-BR"/>
              </w:rPr>
              <w:t>configurem lesão pura</w:t>
            </w:r>
            <w:r w:rsidRPr="00984B0F">
              <w:rPr>
                <w:rFonts w:ascii="Book Antiqua" w:eastAsia="Times New Roman" w:hAnsi="Book Antiqua" w:cs="Times New Roman"/>
                <w:i/>
                <w:color w:val="333333"/>
                <w:sz w:val="19"/>
                <w:szCs w:val="19"/>
                <w:lang w:eastAsia="pt-BR"/>
              </w:rPr>
              <w:t xml:space="preserve">, decorrentes da </w:t>
            </w:r>
            <w:r w:rsidRPr="00984B0F">
              <w:rPr>
                <w:rFonts w:ascii="Book Antiqua" w:eastAsia="Times New Roman" w:hAnsi="Book Antiqua" w:cs="Times New Roman"/>
                <w:b/>
                <w:i/>
                <w:color w:val="333333"/>
                <w:sz w:val="19"/>
                <w:szCs w:val="19"/>
                <w:highlight w:val="yellow"/>
                <w:lang w:eastAsia="pt-BR"/>
              </w:rPr>
              <w:t>simples quebra da equivalência entre as prestações</w:t>
            </w:r>
            <w:r w:rsidRPr="00984B0F">
              <w:rPr>
                <w:rFonts w:ascii="Book Antiqua" w:eastAsia="Times New Roman" w:hAnsi="Book Antiqua" w:cs="Times New Roman"/>
                <w:i/>
                <w:color w:val="333333"/>
                <w:sz w:val="19"/>
                <w:szCs w:val="19"/>
                <w:lang w:eastAsia="pt-BR"/>
              </w:rPr>
              <w:t xml:space="preserve">, </w:t>
            </w:r>
            <w:r w:rsidRPr="00984B0F">
              <w:rPr>
                <w:rFonts w:ascii="Book Antiqua" w:eastAsia="Times New Roman" w:hAnsi="Book Antiqua" w:cs="Times New Roman"/>
                <w:b/>
                <w:i/>
                <w:color w:val="333333"/>
                <w:sz w:val="19"/>
                <w:szCs w:val="19"/>
                <w:highlight w:val="green"/>
                <w:lang w:eastAsia="pt-BR"/>
              </w:rPr>
              <w:t>verificada, de forma objetiva</w:t>
            </w:r>
            <w:r w:rsidRPr="00984B0F">
              <w:rPr>
                <w:rFonts w:ascii="Book Antiqua" w:eastAsia="Times New Roman" w:hAnsi="Book Antiqua" w:cs="Times New Roman"/>
                <w:i/>
                <w:color w:val="333333"/>
                <w:sz w:val="19"/>
                <w:szCs w:val="19"/>
                <w:lang w:eastAsia="pt-BR"/>
              </w:rPr>
              <w:t xml:space="preserve">, mesmo que </w:t>
            </w:r>
            <w:r w:rsidRPr="00984B0F">
              <w:rPr>
                <w:rFonts w:ascii="Book Antiqua" w:eastAsia="Times New Roman" w:hAnsi="Book Antiqua" w:cs="Times New Roman"/>
                <w:b/>
                <w:i/>
                <w:color w:val="333333"/>
                <w:sz w:val="19"/>
                <w:szCs w:val="19"/>
                <w:highlight w:val="yellow"/>
                <w:lang w:eastAsia="pt-BR"/>
              </w:rPr>
              <w:t>não exista vício na formação do acordo de vontades</w:t>
            </w:r>
            <w:r w:rsidRPr="00984B0F">
              <w:rPr>
                <w:rFonts w:ascii="Book Antiqua" w:eastAsia="Times New Roman" w:hAnsi="Book Antiqua" w:cs="Times New Roman"/>
                <w:color w:val="333333"/>
                <w:sz w:val="19"/>
                <w:szCs w:val="19"/>
                <w:lang w:eastAsia="pt-BR"/>
              </w:rPr>
              <w:t>” (Min. Nancy Andrighi, REsp 1737428-RS). O instituto da lesão enorme está previsto expressamente no art. 39, V, e no art. 51, IV, do CDC</w:t>
            </w:r>
            <w:r w:rsidR="007A299C" w:rsidRPr="00984B0F">
              <w:rPr>
                <w:rFonts w:ascii="Book Antiqua" w:eastAsia="Times New Roman" w:hAnsi="Book Antiqua" w:cs="Times New Roman"/>
                <w:color w:val="333333"/>
                <w:sz w:val="19"/>
                <w:szCs w:val="19"/>
                <w:lang w:eastAsia="pt-BR"/>
              </w:rPr>
              <w:t>.</w:t>
            </w:r>
          </w:p>
          <w:p w14:paraId="0996C4B4" w14:textId="77777777" w:rsidR="00E82DC6" w:rsidRPr="00984B0F" w:rsidRDefault="00E82DC6" w:rsidP="008F4245">
            <w:pPr>
              <w:jc w:val="both"/>
              <w:rPr>
                <w:rFonts w:ascii="Book Antiqua" w:eastAsia="Times New Roman" w:hAnsi="Book Antiqua" w:cs="Times New Roman"/>
                <w:b/>
                <w:i/>
                <w:color w:val="FF0000"/>
                <w:sz w:val="19"/>
                <w:szCs w:val="19"/>
                <w:lang w:eastAsia="pt-BR"/>
              </w:rPr>
            </w:pPr>
          </w:p>
          <w:p w14:paraId="6C723422" w14:textId="1B26D105" w:rsidR="00A9106B" w:rsidRDefault="00A9106B" w:rsidP="008F4245">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B26592">
              <w:rPr>
                <w:rFonts w:ascii="Book Antiqua" w:eastAsia="Times New Roman" w:hAnsi="Book Antiqua" w:cs="Times New Roman"/>
                <w:b/>
                <w:i/>
                <w:color w:val="FF0000"/>
                <w:sz w:val="19"/>
                <w:szCs w:val="19"/>
                <w:lang w:eastAsia="pt-BR"/>
              </w:rPr>
              <w:t>: #</w:t>
            </w:r>
            <w:r w:rsidR="00B26592" w:rsidRPr="00B26592">
              <w:rPr>
                <w:rFonts w:ascii="Book Antiqua" w:eastAsia="Times New Roman" w:hAnsi="Book Antiqua" w:cs="Times New Roman"/>
                <w:b/>
                <w:i/>
                <w:color w:val="FF0000"/>
                <w:sz w:val="19"/>
                <w:szCs w:val="19"/>
                <w:highlight w:val="green"/>
                <w:lang w:eastAsia="pt-BR"/>
              </w:rPr>
              <w:t>TJPR-2017</w:t>
            </w:r>
            <w:r w:rsidR="00467BB5" w:rsidRPr="00984B0F">
              <w:rPr>
                <w:rFonts w:ascii="Book Antiqua" w:eastAsia="Times New Roman" w:hAnsi="Book Antiqua" w:cs="Times New Roman"/>
                <w:b/>
                <w:i/>
                <w:color w:val="FF0000"/>
                <w:sz w:val="19"/>
                <w:szCs w:val="19"/>
                <w:lang w:eastAsia="pt-BR"/>
              </w:rPr>
              <w:t>: #</w:t>
            </w:r>
            <w:r w:rsidR="00467BB5" w:rsidRPr="00984B0F">
              <w:rPr>
                <w:rFonts w:ascii="Book Antiqua" w:eastAsia="Times New Roman" w:hAnsi="Book Antiqua" w:cs="Times New Roman"/>
                <w:b/>
                <w:i/>
                <w:color w:val="FF0000"/>
                <w:sz w:val="19"/>
                <w:szCs w:val="19"/>
                <w:highlight w:val="green"/>
                <w:lang w:eastAsia="pt-BR"/>
              </w:rPr>
              <w:t>TJBA-2019</w:t>
            </w:r>
            <w:r w:rsidR="009B4816">
              <w:rPr>
                <w:rFonts w:ascii="Book Antiqua" w:eastAsia="Times New Roman" w:hAnsi="Book Antiqua" w:cs="Times New Roman"/>
                <w:b/>
                <w:i/>
                <w:color w:val="FF0000"/>
                <w:sz w:val="19"/>
                <w:szCs w:val="19"/>
                <w:lang w:eastAsia="pt-BR"/>
              </w:rPr>
              <w:t>: #</w:t>
            </w:r>
            <w:r w:rsidR="009B4816" w:rsidRPr="009B4816">
              <w:rPr>
                <w:rFonts w:ascii="Book Antiqua" w:eastAsia="Times New Roman" w:hAnsi="Book Antiqua" w:cs="Times New Roman"/>
                <w:b/>
                <w:i/>
                <w:color w:val="FF0000"/>
                <w:sz w:val="19"/>
                <w:szCs w:val="19"/>
                <w:highlight w:val="green"/>
                <w:lang w:eastAsia="pt-BR"/>
              </w:rPr>
              <w:t>TJSC-2024</w:t>
            </w:r>
            <w:r w:rsidR="00467BB5" w:rsidRPr="00984B0F">
              <w:rPr>
                <w:rFonts w:ascii="Book Antiqua" w:eastAsia="Times New Roman" w:hAnsi="Book Antiqua" w:cs="Times New Roman"/>
                <w:b/>
                <w:i/>
                <w:color w:val="FF0000"/>
                <w:sz w:val="19"/>
                <w:szCs w:val="19"/>
                <w:lang w:eastAsia="pt-BR"/>
              </w:rPr>
              <w:t>: #</w:t>
            </w:r>
            <w:r w:rsidR="00467BB5" w:rsidRPr="00984B0F">
              <w:rPr>
                <w:rFonts w:ascii="Book Antiqua" w:eastAsia="Times New Roman" w:hAnsi="Book Antiqua" w:cs="Times New Roman"/>
                <w:b/>
                <w:i/>
                <w:color w:val="FF0000"/>
                <w:sz w:val="19"/>
                <w:szCs w:val="19"/>
                <w:highlight w:val="green"/>
                <w:lang w:eastAsia="pt-BR"/>
              </w:rPr>
              <w:t>CESPE</w:t>
            </w:r>
            <w:r w:rsidR="009B4816">
              <w:rPr>
                <w:rFonts w:ascii="Book Antiqua" w:eastAsia="Times New Roman" w:hAnsi="Book Antiqua" w:cs="Times New Roman"/>
                <w:b/>
                <w:i/>
                <w:color w:val="FF0000"/>
                <w:sz w:val="19"/>
                <w:szCs w:val="19"/>
                <w:lang w:eastAsia="pt-BR"/>
              </w:rPr>
              <w:t>: #</w:t>
            </w:r>
            <w:r w:rsidR="009B4816" w:rsidRPr="009B4816">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sz w:val="19"/>
                <w:szCs w:val="19"/>
              </w:rPr>
              <w:t xml:space="preserve">A </w:t>
            </w:r>
            <w:r w:rsidRPr="00984B0F">
              <w:rPr>
                <w:rFonts w:ascii="Book Antiqua" w:hAnsi="Book Antiqua" w:cs="Times New Roman"/>
                <w:b/>
                <w:bCs/>
                <w:sz w:val="19"/>
                <w:szCs w:val="19"/>
                <w:highlight w:val="yellow"/>
              </w:rPr>
              <w:t>operadora de plano de saúde não pode negar o fornecimento de tratamento prescrito pelo médico</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shd w:val="clear" w:color="auto" w:fill="F7CAAC" w:themeFill="accent2" w:themeFillTint="66"/>
              </w:rPr>
              <w:t>sob o pretexto de que a sua utilização em favor do paciente</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green"/>
              </w:rPr>
              <w:t>está fora das indicações descritas na bula/manual registrado na ANVISA</w:t>
            </w:r>
            <w:r w:rsidRPr="00984B0F">
              <w:rPr>
                <w:rFonts w:ascii="Book Antiqua" w:hAnsi="Book Antiqua" w:cs="Times New Roman"/>
                <w:b/>
                <w:bCs/>
                <w:sz w:val="19"/>
                <w:szCs w:val="19"/>
              </w:rPr>
              <w:t xml:space="preserve"> (uso off-label). </w:t>
            </w:r>
            <w:r w:rsidRPr="00984B0F">
              <w:rPr>
                <w:rFonts w:ascii="Book Antiqua" w:hAnsi="Book Antiqua" w:cs="Times New Roman"/>
                <w:b/>
                <w:bCs/>
                <w:sz w:val="19"/>
                <w:szCs w:val="19"/>
                <w:highlight w:val="yellow"/>
              </w:rPr>
              <w:t>Quem decide se a situação concreta de enfermidade do paciente está adequada ao tratamento conforme as indicações da bula/manual da ANVISA daquele específico remédio</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shd w:val="clear" w:color="auto" w:fill="F7CAAC" w:themeFill="accent2" w:themeFillTint="66"/>
              </w:rPr>
              <w:t>é o profissional médico</w:t>
            </w:r>
            <w:r w:rsidRPr="00984B0F">
              <w:rPr>
                <w:rFonts w:ascii="Book Antiqua" w:hAnsi="Book Antiqua" w:cs="Times New Roman"/>
                <w:b/>
                <w:bCs/>
                <w:sz w:val="19"/>
                <w:szCs w:val="19"/>
              </w:rPr>
              <w:t xml:space="preserve">. Autorizar que a operadora negue a cobertura de tratamento sob a justificativa de que a doença do paciente não está contida nas indicações da bula </w:t>
            </w:r>
            <w:r w:rsidRPr="00984B0F">
              <w:rPr>
                <w:rFonts w:ascii="Book Antiqua" w:hAnsi="Book Antiqua" w:cs="Times New Roman"/>
                <w:b/>
                <w:bCs/>
                <w:sz w:val="19"/>
                <w:szCs w:val="19"/>
                <w:highlight w:val="yellow"/>
              </w:rPr>
              <w:t>representa inegável ingerência na ciência médica</w:t>
            </w:r>
            <w:r w:rsidRPr="00984B0F">
              <w:rPr>
                <w:rFonts w:ascii="Book Antiqua" w:hAnsi="Book Antiqua" w:cs="Times New Roman"/>
                <w:b/>
                <w:bCs/>
                <w:sz w:val="19"/>
                <w:szCs w:val="19"/>
              </w:rPr>
              <w:t xml:space="preserve">, em odioso e inaceitável prejuízo do paciente enfermo. A </w:t>
            </w:r>
            <w:r w:rsidRPr="00984B0F">
              <w:rPr>
                <w:rFonts w:ascii="Book Antiqua" w:hAnsi="Book Antiqua" w:cs="Times New Roman"/>
                <w:b/>
                <w:bCs/>
                <w:sz w:val="19"/>
                <w:szCs w:val="19"/>
                <w:highlight w:val="green"/>
              </w:rPr>
              <w:t>ingerência da operadora</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além de não ter fundamento na Lei 9.656/98</w:t>
            </w:r>
            <w:r w:rsidRPr="00984B0F">
              <w:rPr>
                <w:rFonts w:ascii="Book Antiqua" w:hAnsi="Book Antiqua" w:cs="Times New Roman"/>
                <w:b/>
                <w:bCs/>
                <w:sz w:val="19"/>
                <w:szCs w:val="19"/>
              </w:rPr>
              <w:t xml:space="preserve">, consiste em </w:t>
            </w:r>
            <w:r w:rsidRPr="00984B0F">
              <w:rPr>
                <w:rFonts w:ascii="Book Antiqua" w:hAnsi="Book Antiqua" w:cs="Times New Roman"/>
                <w:b/>
                <w:bCs/>
                <w:sz w:val="19"/>
                <w:szCs w:val="19"/>
                <w:shd w:val="clear" w:color="auto" w:fill="F7CAAC" w:themeFill="accent2" w:themeFillTint="66"/>
              </w:rPr>
              <w:t>ação iníqua e abusiva na relação contratual</w:t>
            </w:r>
            <w:r w:rsidRPr="00984B0F">
              <w:rPr>
                <w:rFonts w:ascii="Book Antiqua" w:hAnsi="Book Antiqua" w:cs="Times New Roman"/>
                <w:b/>
                <w:bCs/>
                <w:sz w:val="19"/>
                <w:szCs w:val="19"/>
              </w:rPr>
              <w:t xml:space="preserve">, e </w:t>
            </w:r>
            <w:r w:rsidRPr="00984B0F">
              <w:rPr>
                <w:rFonts w:ascii="Book Antiqua" w:hAnsi="Book Antiqua" w:cs="Times New Roman"/>
                <w:b/>
                <w:bCs/>
                <w:sz w:val="19"/>
                <w:szCs w:val="19"/>
                <w:highlight w:val="green"/>
              </w:rPr>
              <w:t>coloca concretamente o consumidor</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em desvantagem exagerada</w:t>
            </w:r>
            <w:r w:rsidRPr="00984B0F">
              <w:rPr>
                <w:rFonts w:ascii="Book Antiqua" w:hAnsi="Book Antiqua" w:cs="Times New Roman"/>
                <w:b/>
                <w:bCs/>
                <w:sz w:val="19"/>
                <w:szCs w:val="19"/>
              </w:rPr>
              <w:t xml:space="preserve"> (art. 51, IV, do CDC). A paciente detectou o ressurgimento de um problema oncológico que imaginava ter superado e recebeu recomendação médica de imediato tratamento quimioterápico, com utilização do Temodal, sob pena de comprometimento de sua saúde. </w:t>
            </w:r>
            <w:r w:rsidRPr="00984B0F">
              <w:rPr>
                <w:rFonts w:ascii="Book Antiqua" w:hAnsi="Book Antiqua" w:cs="Times New Roman"/>
                <w:b/>
                <w:bCs/>
                <w:sz w:val="19"/>
                <w:szCs w:val="19"/>
                <w:highlight w:val="green"/>
              </w:rPr>
              <w:t>Esta delicada situação em que se encontrava</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evidencia o agravamento de sua condição de dor, de abalo psicológico e com prejuízos à saúde já debilitada, sobretudo diante de seu histórico clínico</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shd w:val="clear" w:color="auto" w:fill="F7CAAC" w:themeFill="accent2" w:themeFillTint="66"/>
              </w:rPr>
              <w:t>configurando o dano moral passível de compensação</w:t>
            </w:r>
            <w:r w:rsidRPr="00984B0F">
              <w:rPr>
                <w:rFonts w:ascii="Book Antiqua" w:hAnsi="Book Antiqua" w:cs="Times New Roman"/>
                <w:b/>
                <w:bCs/>
                <w:sz w:val="19"/>
                <w:szCs w:val="19"/>
              </w:rPr>
              <w:t xml:space="preserve">.  </w:t>
            </w:r>
            <w:r w:rsidRPr="00984B0F">
              <w:rPr>
                <w:rFonts w:ascii="Book Antiqua" w:hAnsi="Book Antiqua" w:cs="Times New Roman"/>
                <w:bCs/>
                <w:sz w:val="19"/>
                <w:szCs w:val="19"/>
              </w:rPr>
              <w:t>STJ. 3ª T. REsp 1721705-SP, Rel. Min. Nancy Andrighi, j. 28/8/18</w:t>
            </w:r>
            <w:r w:rsidRPr="00984B0F">
              <w:rPr>
                <w:rFonts w:ascii="Book Antiqua" w:hAnsi="Book Antiqua" w:cs="Times New Roman"/>
                <w:b/>
                <w:bCs/>
                <w:sz w:val="19"/>
                <w:szCs w:val="19"/>
              </w:rPr>
              <w:t xml:space="preserve"> (Info 632).</w:t>
            </w:r>
          </w:p>
          <w:p w14:paraId="68AB7FB9" w14:textId="164FC87B" w:rsidR="00F427EE" w:rsidRDefault="00F427EE" w:rsidP="008F4245">
            <w:pPr>
              <w:jc w:val="both"/>
              <w:rPr>
                <w:rFonts w:ascii="Book Antiqua" w:hAnsi="Book Antiqua" w:cs="Times New Roman"/>
                <w:b/>
                <w:bCs/>
                <w:sz w:val="19"/>
                <w:szCs w:val="19"/>
              </w:rPr>
            </w:pPr>
          </w:p>
          <w:p w14:paraId="0DCADC38" w14:textId="7F3676D9" w:rsidR="00F427EE" w:rsidRDefault="00F427EE" w:rsidP="008F4245">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MPF-2017</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427EE">
              <w:rPr>
                <w:rFonts w:ascii="Book Antiqua" w:eastAsia="Times New Roman" w:hAnsi="Book Antiqua" w:cs="Times New Roman"/>
                <w:b/>
                <w:bCs/>
                <w:sz w:val="19"/>
                <w:szCs w:val="19"/>
                <w:shd w:val="clear" w:color="auto" w:fill="F7CAAC" w:themeFill="accent2" w:themeFillTint="66"/>
                <w:lang w:eastAsia="pt-BR"/>
              </w:rPr>
              <w:t>São nulas as cláusulas contratuais</w:t>
            </w:r>
            <w:r w:rsidRPr="00F427EE">
              <w:rPr>
                <w:rFonts w:ascii="Book Antiqua" w:eastAsia="Times New Roman" w:hAnsi="Book Antiqua" w:cs="Times New Roman"/>
                <w:b/>
                <w:bCs/>
                <w:sz w:val="19"/>
                <w:szCs w:val="19"/>
                <w:lang w:eastAsia="pt-BR"/>
              </w:rPr>
              <w:t xml:space="preserve"> que </w:t>
            </w:r>
            <w:r w:rsidRPr="00F427EE">
              <w:rPr>
                <w:rFonts w:ascii="Book Antiqua" w:eastAsia="Times New Roman" w:hAnsi="Book Antiqua" w:cs="Times New Roman"/>
                <w:b/>
                <w:bCs/>
                <w:sz w:val="19"/>
                <w:szCs w:val="19"/>
                <w:highlight w:val="green"/>
                <w:lang w:eastAsia="pt-BR"/>
              </w:rPr>
              <w:t>impõem exclusivamente</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ao consumidor a responsabilidade por compras</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green"/>
                <w:lang w:eastAsia="pt-BR"/>
              </w:rPr>
              <w:t>realizadas</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com cartão de crédito furtado ou roubado</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green"/>
                <w:lang w:eastAsia="pt-BR"/>
              </w:rPr>
              <w:t>até o momento da comunicação do furto</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à administradora</w:t>
            </w:r>
            <w:r w:rsidRPr="00F427EE">
              <w:rPr>
                <w:rFonts w:ascii="Book Antiqua" w:eastAsia="Times New Roman" w:hAnsi="Book Antiqua" w:cs="Times New Roman"/>
                <w:b/>
                <w:bCs/>
                <w:sz w:val="19"/>
                <w:szCs w:val="19"/>
                <w:lang w:eastAsia="pt-BR"/>
              </w:rPr>
              <w:t>. Precedentes.</w:t>
            </w:r>
            <w:r>
              <w:rPr>
                <w:rFonts w:ascii="Book Antiqua" w:eastAsia="Times New Roman" w:hAnsi="Book Antiqua" w:cs="Times New Roman"/>
                <w:sz w:val="19"/>
                <w:szCs w:val="19"/>
                <w:lang w:eastAsia="pt-BR"/>
              </w:rPr>
              <w:t xml:space="preserve"> STJ. 3ª T., </w:t>
            </w:r>
            <w:r w:rsidRPr="00F427EE">
              <w:rPr>
                <w:rFonts w:ascii="Book Antiqua" w:eastAsia="Times New Roman" w:hAnsi="Book Antiqua" w:cs="Times New Roman"/>
                <w:sz w:val="19"/>
                <w:szCs w:val="19"/>
                <w:lang w:eastAsia="pt-BR"/>
              </w:rPr>
              <w:t>REsp 1058221/PR, Rel. Min</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F427EE">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F427EE">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04/10/11</w:t>
            </w:r>
            <w:r>
              <w:rPr>
                <w:rFonts w:ascii="Book Antiqua" w:eastAsia="Times New Roman" w:hAnsi="Book Antiqua" w:cs="Times New Roman"/>
                <w:sz w:val="19"/>
                <w:szCs w:val="19"/>
                <w:lang w:eastAsia="pt-BR"/>
              </w:rPr>
              <w:t xml:space="preserve">. (...) </w:t>
            </w:r>
            <w:r w:rsidRPr="00F427EE">
              <w:rPr>
                <w:rFonts w:ascii="Book Antiqua" w:eastAsia="Times New Roman" w:hAnsi="Book Antiqua" w:cs="Times New Roman"/>
                <w:b/>
                <w:bCs/>
                <w:sz w:val="19"/>
                <w:szCs w:val="19"/>
                <w:lang w:eastAsia="pt-BR"/>
              </w:rPr>
              <w:t xml:space="preserve">As instituições bancárias respondem objetivamente pelos danos causados por vício na prestação de serviços, consoante o disposto no art. 14 do </w:t>
            </w:r>
            <w:r>
              <w:rPr>
                <w:rFonts w:ascii="Book Antiqua" w:eastAsia="Times New Roman" w:hAnsi="Book Antiqua" w:cs="Times New Roman"/>
                <w:b/>
                <w:bCs/>
                <w:sz w:val="19"/>
                <w:szCs w:val="19"/>
                <w:lang w:eastAsia="pt-BR"/>
              </w:rPr>
              <w:t>CDC</w:t>
            </w:r>
            <w:r w:rsidRPr="00F427EE">
              <w:rPr>
                <w:rFonts w:ascii="Book Antiqua" w:eastAsia="Times New Roman" w:hAnsi="Book Antiqua" w:cs="Times New Roman"/>
                <w:b/>
                <w:bCs/>
                <w:sz w:val="19"/>
                <w:szCs w:val="19"/>
                <w:lang w:eastAsia="pt-BR"/>
              </w:rPr>
              <w:t xml:space="preserve">, ressalvada a culpa exclusiva do consumidor ou de terceiro (§ 3º, II). </w:t>
            </w:r>
            <w:r w:rsidRPr="00F427EE">
              <w:rPr>
                <w:rFonts w:ascii="Book Antiqua" w:eastAsia="Times New Roman" w:hAnsi="Book Antiqua" w:cs="Times New Roman"/>
                <w:b/>
                <w:bCs/>
                <w:sz w:val="19"/>
                <w:szCs w:val="19"/>
                <w:shd w:val="clear" w:color="auto" w:fill="F7CAAC" w:themeFill="accent2" w:themeFillTint="66"/>
                <w:lang w:eastAsia="pt-BR"/>
              </w:rPr>
              <w:t>É nula a cláusula</w:t>
            </w:r>
            <w:r w:rsidRPr="00F427EE">
              <w:rPr>
                <w:rFonts w:ascii="Book Antiqua" w:eastAsia="Times New Roman" w:hAnsi="Book Antiqua" w:cs="Times New Roman"/>
                <w:b/>
                <w:bCs/>
                <w:sz w:val="19"/>
                <w:szCs w:val="19"/>
                <w:lang w:eastAsia="pt-BR"/>
              </w:rPr>
              <w:t xml:space="preserve"> que </w:t>
            </w:r>
            <w:r w:rsidRPr="00F427EE">
              <w:rPr>
                <w:rFonts w:ascii="Book Antiqua" w:eastAsia="Times New Roman" w:hAnsi="Book Antiqua" w:cs="Times New Roman"/>
                <w:b/>
                <w:bCs/>
                <w:sz w:val="19"/>
                <w:szCs w:val="19"/>
                <w:highlight w:val="green"/>
                <w:lang w:eastAsia="pt-BR"/>
              </w:rPr>
              <w:t>impõe</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ao portador do cartão</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green"/>
                <w:lang w:eastAsia="pt-BR"/>
              </w:rPr>
              <w:t>com exclusividade</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a responsabilidade pelas despesas realizadas anteriormente à comunicação de sua perda, extravio, furto ou roubo</w:t>
            </w:r>
            <w:r w:rsidRPr="00F427EE">
              <w:rPr>
                <w:rFonts w:ascii="Book Antiqua" w:eastAsia="Times New Roman" w:hAnsi="Book Antiqua" w:cs="Times New Roman"/>
                <w:b/>
                <w:bCs/>
                <w:sz w:val="19"/>
                <w:szCs w:val="19"/>
                <w:lang w:eastAsia="pt-BR"/>
              </w:rPr>
              <w:t xml:space="preserve">, ou </w:t>
            </w:r>
            <w:r w:rsidRPr="00F427EE">
              <w:rPr>
                <w:rFonts w:ascii="Book Antiqua" w:eastAsia="Times New Roman" w:hAnsi="Book Antiqua" w:cs="Times New Roman"/>
                <w:b/>
                <w:bCs/>
                <w:sz w:val="19"/>
                <w:szCs w:val="19"/>
                <w:highlight w:val="yellow"/>
                <w:lang w:eastAsia="pt-BR"/>
              </w:rPr>
              <w:t>ainda quando houver suspeita da sua utilização por terceiros</w:t>
            </w:r>
            <w:r w:rsidRPr="00F427EE">
              <w:rPr>
                <w:rFonts w:ascii="Book Antiqua" w:eastAsia="Times New Roman" w:hAnsi="Book Antiqua" w:cs="Times New Roman"/>
                <w:b/>
                <w:bCs/>
                <w:sz w:val="19"/>
                <w:szCs w:val="19"/>
                <w:lang w:eastAsia="pt-BR"/>
              </w:rPr>
              <w:t xml:space="preserve">. A despeito de ser a instituição bancária a responsável, em regra, pela segurança das transações realizadas com cartão de crédito, haverá hipóteses em que essa responsabilidade poderá ser afastada, a exemplo da inexistência de falha na prestação do serviço ou a ocorrência de culpa exclusiva do consumidor ou de terceiros. O só fato de não estar a responsabilidade das instituições bancárias fundada no risco integral basta para justificar a contratação de seguros, cabendo ao consumidor avaliar de modo livre e consciente a conveniência de sua adesão ao respectivo contrato, desde que não configuradas as hipóteses de venda casada, inclusão de serviço não solicitado ou com informações insuficientes </w:t>
            </w:r>
            <w:r w:rsidRPr="00F427EE">
              <w:rPr>
                <w:rFonts w:ascii="Book Antiqua" w:eastAsia="Times New Roman" w:hAnsi="Book Antiqua" w:cs="Times New Roman"/>
                <w:b/>
                <w:bCs/>
                <w:sz w:val="19"/>
                <w:szCs w:val="19"/>
                <w:lang w:eastAsia="pt-BR"/>
              </w:rPr>
              <w:lastRenderedPageBreak/>
              <w:t>ou inadequadas sobre sua fruição e riscos.</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STJ. 3ª T., </w:t>
            </w:r>
            <w:r w:rsidRPr="00F427EE">
              <w:rPr>
                <w:rFonts w:ascii="Book Antiqua" w:eastAsia="Times New Roman" w:hAnsi="Book Antiqua" w:cs="Times New Roman"/>
                <w:sz w:val="19"/>
                <w:szCs w:val="19"/>
                <w:lang w:eastAsia="pt-BR"/>
              </w:rPr>
              <w:t>REsp 1737411/SP, Rel. Min</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F427EE">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F427EE">
              <w:rPr>
                <w:rFonts w:ascii="Book Antiqua" w:eastAsia="Times New Roman" w:hAnsi="Book Antiqua" w:cs="Times New Roman"/>
                <w:sz w:val="19"/>
                <w:szCs w:val="19"/>
                <w:lang w:eastAsia="pt-BR"/>
              </w:rPr>
              <w:t>, Rel. p/ Ac</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 xml:space="preserve">. </w:t>
            </w:r>
            <w:r w:rsidRPr="00F427EE">
              <w:rPr>
                <w:rFonts w:ascii="Book Antiqua" w:eastAsia="Times New Roman" w:hAnsi="Book Antiqua" w:cs="Times New Roman"/>
                <w:sz w:val="19"/>
                <w:szCs w:val="19"/>
                <w:lang w:eastAsia="pt-BR"/>
              </w:rPr>
              <w:t>R</w:t>
            </w:r>
            <w:r>
              <w:rPr>
                <w:rFonts w:ascii="Book Antiqua" w:eastAsia="Times New Roman" w:hAnsi="Book Antiqua" w:cs="Times New Roman"/>
                <w:sz w:val="19"/>
                <w:szCs w:val="19"/>
                <w:lang w:eastAsia="pt-BR"/>
              </w:rPr>
              <w:t xml:space="preserve">icardo </w:t>
            </w:r>
            <w:r w:rsidRPr="00F427EE">
              <w:rPr>
                <w:rFonts w:ascii="Book Antiqua" w:eastAsia="Times New Roman" w:hAnsi="Book Antiqua" w:cs="Times New Roman"/>
                <w:sz w:val="19"/>
                <w:szCs w:val="19"/>
                <w:lang w:eastAsia="pt-BR"/>
              </w:rPr>
              <w:t>V</w:t>
            </w:r>
            <w:r>
              <w:rPr>
                <w:rFonts w:ascii="Book Antiqua" w:eastAsia="Times New Roman" w:hAnsi="Book Antiqua" w:cs="Times New Roman"/>
                <w:sz w:val="19"/>
                <w:szCs w:val="19"/>
                <w:lang w:eastAsia="pt-BR"/>
              </w:rPr>
              <w:t>illas</w:t>
            </w:r>
            <w:r w:rsidRPr="00F427E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F427EE">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ueva</w:t>
            </w:r>
            <w:r w:rsidRPr="00F427E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26/03/19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427EE" w14:paraId="38352653" w14:textId="77777777" w:rsidTr="00F427EE">
              <w:tc>
                <w:tcPr>
                  <w:tcW w:w="8268" w:type="dxa"/>
                  <w:shd w:val="clear" w:color="auto" w:fill="FFFFFF" w:themeFill="background1"/>
                </w:tcPr>
                <w:p w14:paraId="39100FA6" w14:textId="75B3C45C" w:rsidR="00F427EE" w:rsidRDefault="00F427EE" w:rsidP="008F4245">
                  <w:pPr>
                    <w:jc w:val="both"/>
                    <w:rPr>
                      <w:rFonts w:ascii="Book Antiqua" w:hAnsi="Book Antiqua" w:cs="Times New Roman"/>
                      <w:b/>
                      <w:bCs/>
                      <w:sz w:val="19"/>
                      <w:szCs w:val="19"/>
                    </w:rPr>
                  </w:pPr>
                  <w:r w:rsidRPr="00F427EE">
                    <w:rPr>
                      <w:rFonts w:ascii="Book Antiqua" w:eastAsia="Times New Roman" w:hAnsi="Book Antiqua" w:cs="Times New Roman"/>
                      <w:b/>
                      <w:sz w:val="18"/>
                      <w:szCs w:val="18"/>
                      <w:lang w:eastAsia="pt-BR"/>
                    </w:rPr>
                    <w:t>(</w:t>
                  </w:r>
                  <w:r w:rsidRPr="00F427EE">
                    <w:rPr>
                      <w:rFonts w:ascii="Book Antiqua" w:eastAsia="Times New Roman" w:hAnsi="Book Antiqua" w:cs="Times New Roman"/>
                      <w:b/>
                      <w:sz w:val="18"/>
                      <w:szCs w:val="18"/>
                      <w:highlight w:val="yellow"/>
                      <w:lang w:eastAsia="pt-BR"/>
                    </w:rPr>
                    <w:t>MPF-2017</w:t>
                  </w:r>
                  <w:r w:rsidRPr="00F427EE">
                    <w:rPr>
                      <w:rFonts w:ascii="Book Antiqua" w:eastAsia="Times New Roman" w:hAnsi="Book Antiqua" w:cs="Times New Roman"/>
                      <w:b/>
                      <w:sz w:val="18"/>
                      <w:szCs w:val="18"/>
                      <w:lang w:eastAsia="pt-BR"/>
                    </w:rPr>
                    <w:t>)</w:t>
                  </w:r>
                  <w:r w:rsidRPr="00F427EE">
                    <w:rPr>
                      <w:rFonts w:ascii="Book Antiqua" w:eastAsia="Times New Roman" w:hAnsi="Book Antiqua" w:cs="Times New Roman"/>
                      <w:bCs/>
                      <w:sz w:val="18"/>
                      <w:szCs w:val="18"/>
                      <w:lang w:eastAsia="pt-BR"/>
                    </w:rPr>
                    <w:t xml:space="preserve">: Em relação aos direitos básicos do consumidor, assinale a assertiva correta: Segundo entendimento do STJ, são nulas as cláusulas contratuais que impõem exclusivamente ao consumidor a responsabilidade por compras realizadas com cartão de crédito furtado ou roubado, até o momento da comunicação do furto à administradora. </w:t>
                  </w:r>
                  <w:r w:rsidRPr="00F427EE">
                    <w:rPr>
                      <w:rFonts w:ascii="Book Antiqua" w:eastAsia="Times New Roman" w:hAnsi="Book Antiqua" w:cs="Times New Roman"/>
                      <w:b/>
                      <w:sz w:val="18"/>
                      <w:szCs w:val="18"/>
                      <w:lang w:eastAsia="pt-BR"/>
                    </w:rPr>
                    <w:t>BL: art. 6º, II, CDC.</w:t>
                  </w:r>
                </w:p>
              </w:tc>
            </w:tr>
          </w:tbl>
          <w:p w14:paraId="5DC499D6" w14:textId="7FFF56BF" w:rsidR="008554E2" w:rsidRDefault="008554E2" w:rsidP="008F4245">
            <w:pPr>
              <w:jc w:val="both"/>
              <w:rPr>
                <w:rFonts w:ascii="Book Antiqua" w:hAnsi="Book Antiqua" w:cs="Times New Roman"/>
                <w:b/>
                <w:bCs/>
                <w:sz w:val="19"/>
                <w:szCs w:val="19"/>
              </w:rPr>
            </w:pPr>
          </w:p>
          <w:p w14:paraId="01AFD08E" w14:textId="23C03C7C" w:rsidR="00567178" w:rsidRDefault="00567178" w:rsidP="00567178">
            <w:pPr>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Jurisprud. Teses/STJ – Ed. 165</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TJAP-2022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567178">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sz w:val="19"/>
                <w:szCs w:val="19"/>
                <w:lang w:eastAsia="pt-BR"/>
              </w:rPr>
              <w:t xml:space="preserve">: </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shd w:val="clear" w:color="auto" w:fill="F7CAAC" w:themeFill="accent2" w:themeFillTint="66"/>
                <w:lang w:eastAsia="pt-BR"/>
              </w:rPr>
              <w:t>"REESTILIZAÇÃO" DE PRODUTO</w:t>
            </w:r>
            <w:r w:rsidRPr="00567178">
              <w:rPr>
                <w:rFonts w:ascii="Book Antiqua" w:eastAsia="Times New Roman" w:hAnsi="Book Antiqua" w:cs="Times New Roman"/>
                <w:b/>
                <w:bCs/>
                <w:sz w:val="19"/>
                <w:szCs w:val="19"/>
                <w:lang w:eastAsia="pt-BR"/>
              </w:rPr>
              <w:t xml:space="preserve">. VEÍCULO 2006 </w:t>
            </w:r>
            <w:r w:rsidRPr="003B421E">
              <w:rPr>
                <w:rFonts w:ascii="Book Antiqua" w:eastAsia="Times New Roman" w:hAnsi="Book Antiqua" w:cs="Times New Roman"/>
                <w:b/>
                <w:bCs/>
                <w:sz w:val="19"/>
                <w:szCs w:val="19"/>
                <w:highlight w:val="yellow"/>
                <w:lang w:eastAsia="pt-BR"/>
              </w:rPr>
              <w:t>COMERCIALIZADO COMO MODELO 2007</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LANÇAMENTO NO MESMO ANO DE 2006 DE NOVO MODELO 2007</w:t>
            </w:r>
            <w:r w:rsidRPr="00567178">
              <w:rPr>
                <w:rFonts w:ascii="Book Antiqua" w:eastAsia="Times New Roman" w:hAnsi="Book Antiqua" w:cs="Times New Roman"/>
                <w:b/>
                <w:bCs/>
                <w:sz w:val="19"/>
                <w:szCs w:val="19"/>
                <w:lang w:eastAsia="pt-BR"/>
              </w:rPr>
              <w:t xml:space="preserve">. CASO "PÁLIO FIRE MODELO 2007". </w:t>
            </w:r>
            <w:r w:rsidRPr="003B421E">
              <w:rPr>
                <w:rFonts w:ascii="Book Antiqua" w:eastAsia="Times New Roman" w:hAnsi="Book Antiqua" w:cs="Times New Roman"/>
                <w:b/>
                <w:bCs/>
                <w:sz w:val="19"/>
                <w:szCs w:val="19"/>
                <w:shd w:val="clear" w:color="auto" w:fill="F7CAAC" w:themeFill="accent2" w:themeFillTint="66"/>
                <w:lang w:eastAsia="pt-BR"/>
              </w:rPr>
              <w:t>PRÁTICA COMERCIAL ABUSIVA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PROPAGANDA ENGANOSA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PRINCÍPIO DA BOA-FÉ OBJETIVA</w:t>
            </w:r>
            <w:r w:rsidRPr="00567178">
              <w:rPr>
                <w:rFonts w:ascii="Book Antiqua" w:eastAsia="Times New Roman" w:hAnsi="Book Antiqua" w:cs="Times New Roman"/>
                <w:b/>
                <w:bCs/>
                <w:sz w:val="19"/>
                <w:szCs w:val="19"/>
                <w:lang w:eastAsia="pt-BR"/>
              </w:rPr>
              <w:t>. ALEGAÇÃO DE REESTILIZAÇÃO LÍCITA AFASTADA. LEGITIMIDADE DO MINISTÉRIO PÚBLICO. DIREITO INDIVIDUAL HOMOGÊNEO. INEXISTÊNCIA DE OMISSÃO NO ACÓRDÃO. AÇÃO CIVIL PÚBLICA PROCEDENTE.</w:t>
            </w:r>
            <w:r>
              <w:rPr>
                <w:rFonts w:ascii="Book Antiqua" w:eastAsia="Times New Roman" w:hAnsi="Book Antiqua" w:cs="Times New Roman"/>
                <w:sz w:val="19"/>
                <w:szCs w:val="19"/>
                <w:lang w:eastAsia="pt-BR"/>
              </w:rPr>
              <w:t xml:space="preserve"> (...) 3</w:t>
            </w:r>
            <w:r w:rsidRPr="00567178">
              <w:rPr>
                <w:rFonts w:ascii="Book Antiqua" w:eastAsia="Times New Roman" w:hAnsi="Book Antiqua" w:cs="Times New Roman"/>
                <w:b/>
                <w:bCs/>
                <w:sz w:val="19"/>
                <w:szCs w:val="19"/>
                <w:lang w:eastAsia="pt-BR"/>
              </w:rPr>
              <w:t xml:space="preserve">.- Embora lícito ao fabricante de veículos antecipar o lançamento de um modelo meses antes da virada do ano, prática usual no país, </w:t>
            </w:r>
            <w:r w:rsidRPr="003B421E">
              <w:rPr>
                <w:rFonts w:ascii="Book Antiqua" w:eastAsia="Times New Roman" w:hAnsi="Book Antiqua" w:cs="Times New Roman"/>
                <w:b/>
                <w:bCs/>
                <w:sz w:val="19"/>
                <w:szCs w:val="19"/>
                <w:highlight w:val="green"/>
                <w:lang w:eastAsia="pt-BR"/>
              </w:rPr>
              <w:t>constitui</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shd w:val="clear" w:color="auto" w:fill="F7CAAC" w:themeFill="accent2" w:themeFillTint="66"/>
                <w:lang w:eastAsia="pt-BR"/>
              </w:rPr>
              <w:t>prática comercial abusiva</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shd w:val="clear" w:color="auto" w:fill="F7CAAC" w:themeFill="accent2" w:themeFillTint="66"/>
                <w:lang w:eastAsia="pt-BR"/>
              </w:rPr>
              <w:t>propaganda enganosa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e não de "reestilização" lícita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lançar</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highlight w:val="green"/>
                <w:lang w:eastAsia="pt-BR"/>
              </w:rPr>
              <w:t>comercializar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veículo no ano como sendo modelo do ano seguinte</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highlight w:val="green"/>
                <w:lang w:eastAsia="pt-BR"/>
              </w:rPr>
              <w:t>depois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adquiridos esses modelos pelos consumidores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paralisar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a fabricação desse modelo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e lançar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outro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com novos detalhes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no mesmo ano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como modelo do ano seguinte</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nem mesmo comercializando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mais o anterior em aludido ano seguinte</w:t>
            </w:r>
            <w:r w:rsidRPr="00567178">
              <w:rPr>
                <w:rFonts w:ascii="Book Antiqua" w:eastAsia="Times New Roman" w:hAnsi="Book Antiqua" w:cs="Times New Roman"/>
                <w:b/>
                <w:bCs/>
                <w:sz w:val="19"/>
                <w:szCs w:val="19"/>
                <w:lang w:eastAsia="pt-BR"/>
              </w:rPr>
              <w:t>. Caso em que o fabricante, após divulgar e passar a comercializar o automóvel "Pálio Fire Ano 2006 Modelo 2007", vendido apenas em 2006, simplesmente lançou outro automóvel "Pálio Fire Modelo 2007", com alteração de vários itens, o que leva a concluir haver ela oferecido em 2006 um modelo 2007 que não viria a ser produzido em 2007, ferindo a fundada expectativa de consumo de seus adquirentes em terem, no ano de 2007, um veículo do ano.</w:t>
            </w:r>
            <w:r>
              <w:rPr>
                <w:rFonts w:ascii="Book Antiqua" w:eastAsia="Times New Roman" w:hAnsi="Book Antiqua" w:cs="Times New Roman"/>
                <w:b/>
                <w:bCs/>
                <w:sz w:val="19"/>
                <w:szCs w:val="19"/>
                <w:lang w:eastAsia="pt-BR"/>
              </w:rPr>
              <w:t xml:space="preserve"> </w:t>
            </w:r>
            <w:r w:rsidRPr="00567178">
              <w:rPr>
                <w:rFonts w:ascii="Book Antiqua" w:eastAsia="Times New Roman" w:hAnsi="Book Antiqua" w:cs="Times New Roman"/>
                <w:b/>
                <w:bCs/>
                <w:sz w:val="19"/>
                <w:szCs w:val="19"/>
                <w:lang w:eastAsia="pt-BR"/>
              </w:rPr>
              <w:t>4.- Ao adquirir um automóvel, o consumidor, em regra, opta pela compra do modelo do ano, isto é, aquele cujo modelo deverá permanecer por mais tempo no mercado, circunstância que minimiza o efeito da desvalorização decorrente da depreciação natural.</w:t>
            </w:r>
            <w:r>
              <w:rPr>
                <w:rFonts w:ascii="Book Antiqua" w:eastAsia="Times New Roman" w:hAnsi="Book Antiqua" w:cs="Times New Roman"/>
                <w:b/>
                <w:bCs/>
                <w:sz w:val="19"/>
                <w:szCs w:val="19"/>
                <w:lang w:eastAsia="pt-BR"/>
              </w:rPr>
              <w:t xml:space="preserve"> </w:t>
            </w:r>
            <w:r w:rsidRPr="00567178">
              <w:rPr>
                <w:rFonts w:ascii="Book Antiqua" w:eastAsia="Times New Roman" w:hAnsi="Book Antiqua" w:cs="Times New Roman"/>
                <w:b/>
                <w:bCs/>
                <w:sz w:val="19"/>
                <w:szCs w:val="19"/>
                <w:lang w:eastAsia="pt-BR"/>
              </w:rPr>
              <w:t xml:space="preserve">5.- </w:t>
            </w:r>
            <w:r w:rsidRPr="003B421E">
              <w:rPr>
                <w:rFonts w:ascii="Book Antiqua" w:eastAsia="Times New Roman" w:hAnsi="Book Antiqua" w:cs="Times New Roman"/>
                <w:b/>
                <w:bCs/>
                <w:sz w:val="19"/>
                <w:szCs w:val="19"/>
                <w:highlight w:val="yellow"/>
                <w:lang w:eastAsia="pt-BR"/>
              </w:rPr>
              <w:t>Daí a necessidade de que as informações sobre o produto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sejam prestadas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ao consumidor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antes</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highlight w:val="green"/>
                <w:lang w:eastAsia="pt-BR"/>
              </w:rPr>
              <w:t>durante a contratação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de forma clara, ostensiva, precisa e correta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visando a sanar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quaisquer dúvidas</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highlight w:val="green"/>
                <w:lang w:eastAsia="pt-BR"/>
              </w:rPr>
              <w:t>assegurar</w:t>
            </w:r>
            <w:r w:rsidRPr="00567178">
              <w:rPr>
                <w:rFonts w:ascii="Book Antiqua" w:eastAsia="Times New Roman" w:hAnsi="Book Antiqua" w:cs="Times New Roman"/>
                <w:b/>
                <w:bCs/>
                <w:sz w:val="19"/>
                <w:szCs w:val="19"/>
                <w:lang w:eastAsia="pt-BR"/>
              </w:rPr>
              <w:t xml:space="preserve"> o </w:t>
            </w:r>
            <w:r w:rsidRPr="003B421E">
              <w:rPr>
                <w:rFonts w:ascii="Book Antiqua" w:eastAsia="Times New Roman" w:hAnsi="Book Antiqua" w:cs="Times New Roman"/>
                <w:b/>
                <w:bCs/>
                <w:sz w:val="19"/>
                <w:szCs w:val="19"/>
                <w:highlight w:val="yellow"/>
                <w:lang w:eastAsia="pt-BR"/>
              </w:rPr>
              <w:t>equilíbrio da relação entre os contratantes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sendo de se salientar</w:t>
            </w:r>
            <w:r w:rsidRPr="00567178">
              <w:rPr>
                <w:rFonts w:ascii="Book Antiqua" w:eastAsia="Times New Roman" w:hAnsi="Book Antiqua" w:cs="Times New Roman"/>
                <w:b/>
                <w:bCs/>
                <w:sz w:val="19"/>
                <w:szCs w:val="19"/>
                <w:lang w:eastAsia="pt-BR"/>
              </w:rPr>
              <w:t xml:space="preserve"> que </w:t>
            </w:r>
            <w:r w:rsidRPr="003B421E">
              <w:rPr>
                <w:rFonts w:ascii="Book Antiqua" w:eastAsia="Times New Roman" w:hAnsi="Book Antiqua" w:cs="Times New Roman"/>
                <w:b/>
                <w:bCs/>
                <w:sz w:val="19"/>
                <w:szCs w:val="19"/>
                <w:highlight w:val="yellow"/>
                <w:lang w:eastAsia="pt-BR"/>
              </w:rPr>
              <w:t>um dos principais aspectos da boa-fé objetiva é seu efeito vinculante em relação à oferta e à publicidade que se veicula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de modo a proteger</w:t>
            </w:r>
            <w:r w:rsidRPr="00567178">
              <w:rPr>
                <w:rFonts w:ascii="Book Antiqua" w:eastAsia="Times New Roman" w:hAnsi="Book Antiqua" w:cs="Times New Roman"/>
                <w:b/>
                <w:bCs/>
                <w:sz w:val="19"/>
                <w:szCs w:val="19"/>
                <w:lang w:eastAsia="pt-BR"/>
              </w:rPr>
              <w:t xml:space="preserve"> a </w:t>
            </w:r>
            <w:r w:rsidRPr="003B421E">
              <w:rPr>
                <w:rFonts w:ascii="Book Antiqua" w:eastAsia="Times New Roman" w:hAnsi="Book Antiqua" w:cs="Times New Roman"/>
                <w:b/>
                <w:bCs/>
                <w:sz w:val="19"/>
                <w:szCs w:val="19"/>
                <w:highlight w:val="yellow"/>
                <w:lang w:eastAsia="pt-BR"/>
              </w:rPr>
              <w:t>legítima expectativa criada pela informação, quanto ao fornecimento de produtos ou serviços</w:t>
            </w:r>
            <w:r w:rsidRPr="00567178">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STJ. 3ª T., </w:t>
            </w:r>
            <w:r w:rsidRPr="00567178">
              <w:rPr>
                <w:rFonts w:ascii="Book Antiqua" w:eastAsia="Times New Roman" w:hAnsi="Book Antiqua" w:cs="Times New Roman"/>
                <w:sz w:val="19"/>
                <w:szCs w:val="19"/>
                <w:lang w:eastAsia="pt-BR"/>
              </w:rPr>
              <w:t xml:space="preserve">REsp 1342899/RS, </w:t>
            </w:r>
            <w:r>
              <w:rPr>
                <w:rFonts w:ascii="Book Antiqua" w:eastAsia="Times New Roman" w:hAnsi="Book Antiqua" w:cs="Times New Roman"/>
                <w:sz w:val="19"/>
                <w:szCs w:val="19"/>
                <w:lang w:eastAsia="pt-BR"/>
              </w:rPr>
              <w:t>Rel.</w:t>
            </w:r>
            <w:r w:rsidRPr="0056717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567178">
              <w:rPr>
                <w:rFonts w:ascii="Book Antiqua" w:eastAsia="Times New Roman" w:hAnsi="Book Antiqua" w:cs="Times New Roman"/>
                <w:sz w:val="19"/>
                <w:szCs w:val="19"/>
                <w:lang w:eastAsia="pt-BR"/>
              </w:rPr>
              <w:t xml:space="preserve"> Sidnei Beneti, j</w:t>
            </w:r>
            <w:r>
              <w:rPr>
                <w:rFonts w:ascii="Book Antiqua" w:eastAsia="Times New Roman" w:hAnsi="Book Antiqua" w:cs="Times New Roman"/>
                <w:sz w:val="19"/>
                <w:szCs w:val="19"/>
                <w:lang w:eastAsia="pt-BR"/>
              </w:rPr>
              <w:t>.</w:t>
            </w:r>
            <w:r w:rsidRPr="00567178">
              <w:rPr>
                <w:rFonts w:ascii="Book Antiqua" w:eastAsia="Times New Roman" w:hAnsi="Book Antiqua" w:cs="Times New Roman"/>
                <w:sz w:val="19"/>
                <w:szCs w:val="19"/>
                <w:lang w:eastAsia="pt-BR"/>
              </w:rPr>
              <w:t xml:space="preserve"> 20/8/13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567178">
              <w:rPr>
                <w:rFonts w:ascii="Book Antiqua" w:eastAsia="Times New Roman" w:hAnsi="Book Antiqua" w:cs="Times New Roman"/>
                <w:b/>
                <w:bCs/>
                <w:i/>
                <w:iCs/>
                <w:sz w:val="19"/>
                <w:szCs w:val="19"/>
                <w:highlight w:val="magenta"/>
                <w:lang w:eastAsia="pt-BR"/>
              </w:rPr>
              <w:t>Jurisprud. Teses/STJ – Ed. 165 – Tese 06</w:t>
            </w:r>
            <w:r>
              <w:rPr>
                <w:rFonts w:ascii="Book Antiqua" w:eastAsia="Times New Roman" w:hAnsi="Book Antiqua" w:cs="Times New Roman"/>
                <w:sz w:val="19"/>
                <w:szCs w:val="19"/>
                <w:lang w:eastAsia="pt-BR"/>
              </w:rPr>
              <w:t xml:space="preserve">: </w:t>
            </w:r>
            <w:r w:rsidRPr="00567178">
              <w:rPr>
                <w:rFonts w:ascii="Book Antiqua" w:eastAsia="Times New Roman" w:hAnsi="Book Antiqua" w:cs="Times New Roman"/>
                <w:b/>
                <w:bCs/>
                <w:sz w:val="19"/>
                <w:szCs w:val="19"/>
                <w:lang w:eastAsia="pt-BR"/>
              </w:rPr>
              <w:t>Constitui prática comercial abusiva e propaganda enganosa o lançamento de dois modelos diferentes para o mesmo automóvel, no mesmo ano, ambos anunciados como novo modelo para o próximo ano.</w:t>
            </w:r>
          </w:p>
          <w:tbl>
            <w:tblPr>
              <w:tblStyle w:val="Tabelacomgrade"/>
              <w:tblW w:w="0" w:type="auto"/>
              <w:tblLook w:val="04A0" w:firstRow="1" w:lastRow="0" w:firstColumn="1" w:lastColumn="0" w:noHBand="0" w:noVBand="1"/>
            </w:tblPr>
            <w:tblGrid>
              <w:gridCol w:w="8268"/>
            </w:tblGrid>
            <w:tr w:rsidR="003B421E" w14:paraId="48679891" w14:textId="77777777" w:rsidTr="003B421E">
              <w:tc>
                <w:tcPr>
                  <w:tcW w:w="8268" w:type="dxa"/>
                  <w:shd w:val="clear" w:color="auto" w:fill="FFFFFF" w:themeFill="background1"/>
                </w:tcPr>
                <w:p w14:paraId="0ACF2914" w14:textId="6B4E741A" w:rsidR="003B421E" w:rsidRPr="003B421E" w:rsidRDefault="003B421E" w:rsidP="003B421E">
                  <w:pPr>
                    <w:jc w:val="both"/>
                    <w:rPr>
                      <w:rFonts w:ascii="Book Antiqua" w:hAnsi="Book Antiqua" w:cs="Times New Roman"/>
                      <w:b/>
                      <w:bCs/>
                      <w:sz w:val="19"/>
                      <w:szCs w:val="19"/>
                    </w:rPr>
                  </w:pPr>
                  <w:r w:rsidRPr="003B421E">
                    <w:rPr>
                      <w:rFonts w:ascii="Book Antiqua" w:hAnsi="Book Antiqua" w:cs="Times New Roman"/>
                      <w:b/>
                      <w:bCs/>
                      <w:sz w:val="18"/>
                      <w:szCs w:val="18"/>
                    </w:rPr>
                    <w:t>(</w:t>
                  </w:r>
                  <w:r w:rsidRPr="003B421E">
                    <w:rPr>
                      <w:rFonts w:ascii="Book Antiqua" w:hAnsi="Book Antiqua" w:cs="Times New Roman"/>
                      <w:b/>
                      <w:bCs/>
                      <w:sz w:val="18"/>
                      <w:szCs w:val="18"/>
                      <w:highlight w:val="yellow"/>
                    </w:rPr>
                    <w:t>TJAP-2022-FGV</w:t>
                  </w:r>
                  <w:r w:rsidRPr="003B421E">
                    <w:rPr>
                      <w:rFonts w:ascii="Book Antiqua" w:hAnsi="Book Antiqua" w:cs="Times New Roman"/>
                      <w:b/>
                      <w:bCs/>
                      <w:sz w:val="18"/>
                      <w:szCs w:val="18"/>
                    </w:rPr>
                    <w:t>)</w:t>
                  </w:r>
                  <w:r w:rsidRPr="003B421E">
                    <w:rPr>
                      <w:rFonts w:ascii="Book Antiqua" w:hAnsi="Book Antiqua" w:cs="Times New Roman"/>
                      <w:sz w:val="18"/>
                      <w:szCs w:val="18"/>
                    </w:rPr>
                    <w:t xml:space="preserve">: Regina ingressou com ação judicial em face da montadora de automóveis (primeira ré) e da revendedora (segunda ré), alegando que sofreu prejuízo na compra de um veículo. A consumidora narra que, em outubro de 2020, adquiriu o veículo anunciado na mídia como sendo o lançamento do modelo na versão ano 2021, o que foi confirmado pelo vendedor que a atendeu na concessionária. No mês seguinte, a montadora lançou novamente aquele modelo denominando versão ano 2021, entretanto, contando com mais acessórios, o que impactou na desvalorização do carro de Regina. Diante dessa situação, é correto afirmar que: há abusividade na prática comercial que induziu Regina a erro, ao frustrar sua legítima expectativa e quebrar a boa-fé objetiva; a responsabilidade solidária da montadora e da revendedora está caracterizada pelo vício decorrente da disparidade com indicações constantes na mensagem publicitária e informadas à consumidora. </w:t>
                  </w:r>
                  <w:r w:rsidRPr="003B421E">
                    <w:rPr>
                      <w:rFonts w:ascii="Book Antiqua" w:hAnsi="Book Antiqua" w:cs="Times New Roman"/>
                      <w:b/>
                      <w:bCs/>
                      <w:sz w:val="18"/>
                      <w:szCs w:val="18"/>
                    </w:rPr>
                    <w:t>BL: Entend. Jurisprud</w:t>
                  </w:r>
                  <w:r w:rsidR="00B43D44">
                    <w:rPr>
                      <w:rFonts w:ascii="Book Antiqua" w:hAnsi="Book Antiqua" w:cs="Times New Roman"/>
                      <w:b/>
                      <w:bCs/>
                      <w:sz w:val="18"/>
                      <w:szCs w:val="18"/>
                    </w:rPr>
                    <w:t xml:space="preserve"> e arts. 18, 34</w:t>
                  </w:r>
                  <w:r w:rsidR="00B43D44">
                    <w:rPr>
                      <w:rStyle w:val="Refdenotaderodap"/>
                      <w:rFonts w:ascii="Book Antiqua" w:hAnsi="Book Antiqua" w:cs="Times New Roman"/>
                      <w:b/>
                      <w:bCs/>
                      <w:sz w:val="18"/>
                      <w:szCs w:val="18"/>
                    </w:rPr>
                    <w:footnoteReference w:id="29"/>
                  </w:r>
                  <w:r w:rsidR="00B43D44">
                    <w:rPr>
                      <w:rFonts w:ascii="Book Antiqua" w:hAnsi="Book Antiqua" w:cs="Times New Roman"/>
                      <w:b/>
                      <w:bCs/>
                      <w:sz w:val="18"/>
                      <w:szCs w:val="18"/>
                    </w:rPr>
                    <w:t xml:space="preserve"> e 51, inciso IV, CDC.</w:t>
                  </w:r>
                </w:p>
              </w:tc>
            </w:tr>
          </w:tbl>
          <w:p w14:paraId="652E92C6" w14:textId="77777777" w:rsidR="003B421E" w:rsidRPr="00567178" w:rsidRDefault="003B421E" w:rsidP="00567178">
            <w:pPr>
              <w:jc w:val="both"/>
              <w:rPr>
                <w:rFonts w:ascii="Book Antiqua" w:hAnsi="Book Antiqua" w:cs="Times New Roman"/>
                <w:b/>
                <w:bCs/>
                <w:sz w:val="19"/>
                <w:szCs w:val="19"/>
              </w:rPr>
            </w:pPr>
          </w:p>
          <w:p w14:paraId="3F458C47" w14:textId="20DD2D67" w:rsidR="008554E2" w:rsidRDefault="008554E2" w:rsidP="008554E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PEDF-2013</w:t>
            </w:r>
            <w:r>
              <w:rPr>
                <w:rFonts w:ascii="Book Antiqua" w:eastAsia="Times New Roman" w:hAnsi="Book Antiqua" w:cs="Times New Roman"/>
                <w:b/>
                <w:i/>
                <w:color w:val="FF0000"/>
                <w:sz w:val="19"/>
                <w:szCs w:val="19"/>
                <w:lang w:eastAsia="pt-BR"/>
              </w:rPr>
              <w:t>: #</w:t>
            </w:r>
            <w:r w:rsidRPr="008554E2">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554E2">
              <w:rPr>
                <w:rFonts w:ascii="Book Antiqua" w:eastAsia="Times New Roman" w:hAnsi="Book Antiqua" w:cs="Times New Roman"/>
                <w:b/>
                <w:bCs/>
                <w:sz w:val="19"/>
                <w:szCs w:val="19"/>
                <w:lang w:eastAsia="pt-BR"/>
              </w:rPr>
              <w:t>São nulas as cláusulas contratuais que impõem ao consumidor a responsabilidade absoluta por compras realizadas com cartão de crédito furtado até o momento (data e hora) da comunicação do furto. Tais avenças de adesão colocam o consumidor em desvantagem exagerada e militam contra a boa-fé e a equidade, pois as administradoras e os vendedores têm o dever de apurar a regularidade no uso dos cartões.</w:t>
            </w:r>
            <w:r>
              <w:rPr>
                <w:rFonts w:ascii="Book Antiqua" w:eastAsia="Times New Roman" w:hAnsi="Book Antiqua" w:cs="Times New Roman"/>
                <w:sz w:val="19"/>
                <w:szCs w:val="19"/>
                <w:lang w:eastAsia="pt-BR"/>
              </w:rPr>
              <w:t xml:space="preserve"> STJ. 3ª T., </w:t>
            </w:r>
            <w:r w:rsidRPr="008554E2">
              <w:rPr>
                <w:rFonts w:ascii="Book Antiqua" w:eastAsia="Times New Roman" w:hAnsi="Book Antiqua" w:cs="Times New Roman"/>
                <w:sz w:val="19"/>
                <w:szCs w:val="19"/>
                <w:lang w:eastAsia="pt-BR"/>
              </w:rPr>
              <w:t>REsp 348343/SP, Rel. Min</w:t>
            </w:r>
            <w:r>
              <w:rPr>
                <w:rFonts w:ascii="Book Antiqua" w:eastAsia="Times New Roman" w:hAnsi="Book Antiqua" w:cs="Times New Roman"/>
                <w:sz w:val="19"/>
                <w:szCs w:val="19"/>
                <w:lang w:eastAsia="pt-BR"/>
              </w:rPr>
              <w:t>.</w:t>
            </w:r>
            <w:r w:rsidRPr="008554E2">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umberto</w:t>
            </w:r>
            <w:r w:rsidRPr="008554E2">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omes</w:t>
            </w:r>
            <w:r w:rsidRPr="008554E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8554E2">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arros</w:t>
            </w:r>
            <w:r w:rsidRPr="008554E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554E2">
              <w:rPr>
                <w:rFonts w:ascii="Book Antiqua" w:eastAsia="Times New Roman" w:hAnsi="Book Antiqua" w:cs="Times New Roman"/>
                <w:sz w:val="19"/>
                <w:szCs w:val="19"/>
                <w:lang w:eastAsia="pt-BR"/>
              </w:rPr>
              <w:t xml:space="preserve"> 14/02/06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554E2" w14:paraId="3E07DADD" w14:textId="77777777" w:rsidTr="008554E2">
              <w:tc>
                <w:tcPr>
                  <w:tcW w:w="8268" w:type="dxa"/>
                  <w:shd w:val="clear" w:color="auto" w:fill="FFFFFF" w:themeFill="background1"/>
                </w:tcPr>
                <w:p w14:paraId="59B2DE52" w14:textId="47BDB07D" w:rsidR="008554E2" w:rsidRPr="008554E2" w:rsidRDefault="008554E2" w:rsidP="008554E2">
                  <w:pPr>
                    <w:jc w:val="both"/>
                    <w:rPr>
                      <w:rFonts w:ascii="Book Antiqua" w:eastAsia="Times New Roman" w:hAnsi="Book Antiqua" w:cs="Times New Roman"/>
                      <w:b/>
                      <w:sz w:val="19"/>
                      <w:szCs w:val="19"/>
                      <w:lang w:eastAsia="pt-BR"/>
                    </w:rPr>
                  </w:pPr>
                  <w:r w:rsidRPr="008554E2">
                    <w:rPr>
                      <w:rFonts w:ascii="Book Antiqua" w:eastAsia="Times New Roman" w:hAnsi="Book Antiqua" w:cs="Times New Roman"/>
                      <w:b/>
                      <w:sz w:val="18"/>
                      <w:szCs w:val="18"/>
                      <w:lang w:eastAsia="pt-BR"/>
                    </w:rPr>
                    <w:t>(</w:t>
                  </w:r>
                  <w:r w:rsidRPr="008554E2">
                    <w:rPr>
                      <w:rFonts w:ascii="Book Antiqua" w:eastAsia="Times New Roman" w:hAnsi="Book Antiqua" w:cs="Times New Roman"/>
                      <w:b/>
                      <w:sz w:val="18"/>
                      <w:szCs w:val="18"/>
                      <w:highlight w:val="yellow"/>
                      <w:lang w:eastAsia="pt-BR"/>
                    </w:rPr>
                    <w:t>DPEDF-2013-CESPE</w:t>
                  </w:r>
                  <w:r w:rsidRPr="008554E2">
                    <w:rPr>
                      <w:rFonts w:ascii="Book Antiqua" w:eastAsia="Times New Roman" w:hAnsi="Book Antiqua" w:cs="Times New Roman"/>
                      <w:b/>
                      <w:sz w:val="18"/>
                      <w:szCs w:val="18"/>
                      <w:lang w:eastAsia="pt-BR"/>
                    </w:rPr>
                    <w:t>)</w:t>
                  </w:r>
                  <w:r w:rsidRPr="008554E2">
                    <w:rPr>
                      <w:rFonts w:ascii="Book Antiqua" w:eastAsia="Times New Roman" w:hAnsi="Book Antiqua" w:cs="Times New Roman"/>
                      <w:bCs/>
                      <w:sz w:val="18"/>
                      <w:szCs w:val="18"/>
                      <w:lang w:eastAsia="pt-BR"/>
                    </w:rPr>
                    <w:t>: Julgue o ite</w:t>
                  </w:r>
                  <w:r>
                    <w:rPr>
                      <w:rFonts w:ascii="Book Antiqua" w:eastAsia="Times New Roman" w:hAnsi="Book Antiqua" w:cs="Times New Roman"/>
                      <w:bCs/>
                      <w:sz w:val="18"/>
                      <w:szCs w:val="18"/>
                      <w:lang w:eastAsia="pt-BR"/>
                    </w:rPr>
                    <w:t>m</w:t>
                  </w:r>
                  <w:r w:rsidRPr="008554E2">
                    <w:rPr>
                      <w:rFonts w:ascii="Book Antiqua" w:eastAsia="Times New Roman" w:hAnsi="Book Antiqua" w:cs="Times New Roman"/>
                      <w:bCs/>
                      <w:sz w:val="18"/>
                      <w:szCs w:val="18"/>
                      <w:lang w:eastAsia="pt-BR"/>
                    </w:rPr>
                    <w:t xml:space="preserve"> que se segue, relativo às práticas comerciais e à proteção contratual no âmbito do direito do consumidor: Conforme a jurisprudência do STJ, são nulas as cláusulas contratuais que disponham sobre o dever do consumidor de arcar com a responsabilidade absoluta por compras realizadas com cartão de crédito furtado, até o momento da comunicação do furto. </w:t>
                  </w:r>
                  <w:r w:rsidRPr="008554E2">
                    <w:rPr>
                      <w:rFonts w:ascii="Book Antiqua" w:eastAsia="Times New Roman" w:hAnsi="Book Antiqua" w:cs="Times New Roman"/>
                      <w:b/>
                      <w:sz w:val="18"/>
                      <w:szCs w:val="18"/>
                      <w:lang w:eastAsia="pt-BR"/>
                    </w:rPr>
                    <w:t>BL: Entend. Jurisprud.</w:t>
                  </w:r>
                </w:p>
              </w:tc>
            </w:tr>
          </w:tbl>
          <w:p w14:paraId="2C2B4620" w14:textId="77777777" w:rsidR="008554E2" w:rsidRDefault="008554E2" w:rsidP="008554E2">
            <w:pPr>
              <w:jc w:val="both"/>
              <w:rPr>
                <w:rFonts w:ascii="Book Antiqua" w:eastAsia="Times New Roman" w:hAnsi="Book Antiqua" w:cs="Times New Roman"/>
                <w:b/>
                <w:sz w:val="19"/>
                <w:szCs w:val="19"/>
                <w:lang w:eastAsia="pt-BR"/>
              </w:rPr>
            </w:pPr>
          </w:p>
          <w:p w14:paraId="7804EAD4" w14:textId="4E624CDB" w:rsidR="008554E2" w:rsidRPr="00984B0F" w:rsidRDefault="008554E2" w:rsidP="008554E2">
            <w:pPr>
              <w:jc w:val="both"/>
              <w:rPr>
                <w:rFonts w:ascii="Book Antiqua" w:eastAsia="Times New Roman" w:hAnsi="Book Antiqua" w:cs="Times New Roman"/>
                <w:b/>
                <w:sz w:val="19"/>
                <w:szCs w:val="19"/>
                <w:lang w:eastAsia="pt-BR"/>
              </w:rPr>
            </w:pPr>
          </w:p>
        </w:tc>
      </w:tr>
    </w:tbl>
    <w:p w14:paraId="11E404B7" w14:textId="77777777" w:rsidR="006F7927" w:rsidRPr="00984B0F" w:rsidRDefault="006F7927" w:rsidP="00CD0F65">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F7927" w:rsidRPr="00984B0F" w14:paraId="4D6263C7" w14:textId="77777777" w:rsidTr="006F7927">
        <w:tc>
          <w:tcPr>
            <w:tcW w:w="8494" w:type="dxa"/>
            <w:shd w:val="clear" w:color="auto" w:fill="CCFFFF"/>
          </w:tcPr>
          <w:p w14:paraId="6347A423" w14:textId="2B0AE064" w:rsidR="00D5321C" w:rsidRPr="00D5321C" w:rsidRDefault="00D5321C" w:rsidP="00CD0F6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5321C">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321C">
              <w:rPr>
                <w:rFonts w:ascii="Book Antiqua" w:eastAsia="Times New Roman" w:hAnsi="Book Antiqua" w:cs="Times New Roman"/>
                <w:bCs/>
                <w:sz w:val="19"/>
                <w:szCs w:val="19"/>
                <w:lang w:eastAsia="pt-BR"/>
              </w:rPr>
              <w:t xml:space="preserve">Em relação às cláusulas abusivas, previstas no </w:t>
            </w:r>
            <w:r>
              <w:rPr>
                <w:rFonts w:ascii="Book Antiqua" w:eastAsia="Times New Roman" w:hAnsi="Book Antiqua" w:cs="Times New Roman"/>
                <w:bCs/>
                <w:sz w:val="19"/>
                <w:szCs w:val="19"/>
                <w:lang w:eastAsia="pt-BR"/>
              </w:rPr>
              <w:t>CDC</w:t>
            </w:r>
            <w:r w:rsidRPr="00D5321C">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D5321C">
              <w:rPr>
                <w:rFonts w:ascii="Book Antiqua" w:eastAsia="Times New Roman" w:hAnsi="Book Antiqua" w:cs="Times New Roman"/>
                <w:bCs/>
                <w:sz w:val="19"/>
                <w:szCs w:val="19"/>
                <w:lang w:eastAsia="pt-BR"/>
              </w:rPr>
              <w:t>São aquelas que estabeleçam obrigações consideradas iníquas, abusivas, que coloquem o consumidor em desvantagem exagerada, ou sejam incompatíveis com a boa-fé ou a equidade.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IV</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p>
          <w:p w14:paraId="56BD710C" w14:textId="77777777" w:rsidR="00D5321C" w:rsidRDefault="00D5321C" w:rsidP="00CD0F65">
            <w:pPr>
              <w:jc w:val="both"/>
              <w:rPr>
                <w:rFonts w:ascii="Book Antiqua" w:eastAsia="Times New Roman" w:hAnsi="Book Antiqua" w:cs="Times New Roman"/>
                <w:b/>
                <w:sz w:val="19"/>
                <w:szCs w:val="19"/>
                <w:lang w:eastAsia="pt-BR"/>
              </w:rPr>
            </w:pPr>
          </w:p>
          <w:p w14:paraId="73959AD9" w14:textId="707BBD49" w:rsidR="00C225AE" w:rsidRPr="00D5321C" w:rsidRDefault="006F7927" w:rsidP="00CD0F65">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regime do CDC, considere a seguinte proposição: Nos contratos de consumo, toda cláusula que violar o princípio da boa-fé é considerada, </w:t>
            </w:r>
            <w:r w:rsidRPr="00C225AE">
              <w:rPr>
                <w:rFonts w:ascii="Book Antiqua" w:eastAsia="Times New Roman" w:hAnsi="Book Antiqua" w:cs="Times New Roman"/>
                <w:i/>
                <w:iCs/>
                <w:sz w:val="19"/>
                <w:szCs w:val="19"/>
                <w:lang w:eastAsia="pt-BR"/>
              </w:rPr>
              <w:t>ex lege</w:t>
            </w:r>
            <w:r w:rsidRPr="00984B0F">
              <w:rPr>
                <w:rFonts w:ascii="Book Antiqua" w:eastAsia="Times New Roman" w:hAnsi="Book Antiqua" w:cs="Times New Roman"/>
                <w:sz w:val="19"/>
                <w:szCs w:val="19"/>
                <w:lang w:eastAsia="pt-BR"/>
              </w:rPr>
              <w:t xml:space="preserve">, como abusiva e, portanto, nula de pleno direito. </w:t>
            </w:r>
            <w:r w:rsidRPr="00984B0F">
              <w:rPr>
                <w:rFonts w:ascii="Book Antiqua" w:eastAsia="Times New Roman" w:hAnsi="Book Antiqua" w:cs="Times New Roman"/>
                <w:b/>
                <w:sz w:val="19"/>
                <w:szCs w:val="19"/>
                <w:lang w:eastAsia="pt-BR"/>
              </w:rPr>
              <w:t>BL: art. 51, IV</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sidRPr="00984B0F">
              <w:rPr>
                <w:rFonts w:ascii="Book Antiqua" w:eastAsia="Times New Roman" w:hAnsi="Book Antiqua" w:cs="Times New Roman"/>
                <w:sz w:val="19"/>
                <w:szCs w:val="19"/>
                <w:lang w:eastAsia="pt-BR"/>
              </w:rPr>
              <w:t xml:space="preserve"> </w:t>
            </w:r>
          </w:p>
        </w:tc>
      </w:tr>
    </w:tbl>
    <w:p w14:paraId="529AA754" w14:textId="77777777" w:rsidR="004973ED" w:rsidRPr="00CE7E60" w:rsidRDefault="004973ED" w:rsidP="00A9106B">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CE7E60">
        <w:rPr>
          <w:rFonts w:ascii="Book Antiqua" w:eastAsia="Times New Roman" w:hAnsi="Book Antiqua" w:cs="Times New Roman"/>
          <w:sz w:val="18"/>
          <w:szCs w:val="18"/>
          <w:lang w:eastAsia="pt-BR"/>
        </w:rPr>
        <w:t xml:space="preserve">V - </w:t>
      </w:r>
      <w:hyperlink r:id="rId47" w:anchor="art51v" w:history="1">
        <w:r w:rsidRPr="00CE7E60">
          <w:rPr>
            <w:rFonts w:ascii="Book Antiqua" w:eastAsia="Times New Roman" w:hAnsi="Book Antiqua" w:cs="Times New Roman"/>
            <w:color w:val="0000FF"/>
            <w:sz w:val="18"/>
            <w:szCs w:val="18"/>
            <w:u w:val="single"/>
            <w:lang w:eastAsia="pt-BR"/>
          </w:rPr>
          <w:t>(Vetado)</w:t>
        </w:r>
      </w:hyperlink>
      <w:r w:rsidRPr="00CE7E60">
        <w:rPr>
          <w:rFonts w:ascii="Book Antiqua" w:eastAsia="Times New Roman" w:hAnsi="Book Antiqua" w:cs="Times New Roman"/>
          <w:sz w:val="18"/>
          <w:szCs w:val="18"/>
          <w:lang w:eastAsia="pt-BR"/>
        </w:rPr>
        <w:t>;</w:t>
      </w:r>
    </w:p>
    <w:p w14:paraId="121219C9" w14:textId="077B67A6" w:rsidR="004973ED" w:rsidRPr="009D60E4"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VI - </w:t>
      </w:r>
      <w:r w:rsidRPr="00984B0F">
        <w:rPr>
          <w:rFonts w:ascii="Book Antiqua" w:eastAsia="Times New Roman" w:hAnsi="Book Antiqua" w:cs="Times New Roman"/>
          <w:b/>
          <w:caps/>
          <w:sz w:val="19"/>
          <w:szCs w:val="19"/>
          <w:highlight w:val="green"/>
          <w:lang w:eastAsia="pt-BR"/>
        </w:rPr>
        <w:t>estabeleçam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inversão do ônus da prova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em prejuízo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consumidor</w:t>
      </w:r>
      <w:r w:rsidRPr="00CE7E60">
        <w:rPr>
          <w:rFonts w:ascii="Book Antiqua" w:eastAsia="Times New Roman" w:hAnsi="Book Antiqua" w:cs="Times New Roman"/>
          <w:sz w:val="18"/>
          <w:szCs w:val="18"/>
          <w:lang w:eastAsia="pt-BR"/>
        </w:rPr>
        <w:t>;</w:t>
      </w:r>
      <w:r w:rsidR="00B378FB" w:rsidRPr="00CE7E60">
        <w:rPr>
          <w:rFonts w:ascii="Book Antiqua" w:eastAsia="Times New Roman" w:hAnsi="Book Antiqua" w:cs="Times New Roman"/>
          <w:sz w:val="18"/>
          <w:szCs w:val="18"/>
          <w:lang w:eastAsia="pt-BR"/>
        </w:rPr>
        <w:t xml:space="preserve"> </w:t>
      </w:r>
      <w:r w:rsidR="00B378FB" w:rsidRPr="00CE7E60">
        <w:rPr>
          <w:rFonts w:ascii="Book Antiqua" w:hAnsi="Book Antiqua"/>
          <w:b/>
          <w:color w:val="FF0000"/>
          <w:sz w:val="16"/>
          <w:szCs w:val="16"/>
          <w:u w:val="single"/>
        </w:rPr>
        <w:t>(DPEES-2009)</w:t>
      </w:r>
      <w:r w:rsidR="00F36395" w:rsidRPr="00CE7E60">
        <w:rPr>
          <w:rFonts w:ascii="Book Antiqua" w:hAnsi="Book Antiqua"/>
          <w:b/>
          <w:color w:val="FF0000"/>
          <w:sz w:val="16"/>
          <w:szCs w:val="16"/>
        </w:rPr>
        <w:t xml:space="preserve"> </w:t>
      </w:r>
      <w:r w:rsidR="00F36395" w:rsidRPr="00CE7E60">
        <w:rPr>
          <w:rFonts w:ascii="Book Antiqua" w:hAnsi="Book Antiqua"/>
          <w:b/>
          <w:color w:val="FF0000"/>
          <w:sz w:val="16"/>
          <w:szCs w:val="16"/>
          <w:u w:val="single"/>
        </w:rPr>
        <w:t>(DPEPA-2009)</w:t>
      </w:r>
      <w:r w:rsidR="004D15D8" w:rsidRPr="00CE7E60">
        <w:rPr>
          <w:rFonts w:ascii="Book Antiqua" w:eastAsia="Times New Roman" w:hAnsi="Book Antiqua" w:cs="Times New Roman"/>
          <w:sz w:val="16"/>
          <w:szCs w:val="16"/>
          <w:lang w:eastAsia="pt-BR"/>
        </w:rPr>
        <w:t xml:space="preserve"> </w:t>
      </w:r>
      <w:r w:rsidR="004D15D8" w:rsidRPr="00CE7E60">
        <w:rPr>
          <w:rFonts w:ascii="Book Antiqua" w:eastAsia="Times New Roman" w:hAnsi="Book Antiqua" w:cs="Times New Roman"/>
          <w:b/>
          <w:color w:val="FF0000"/>
          <w:sz w:val="16"/>
          <w:szCs w:val="16"/>
          <w:u w:val="single"/>
          <w:lang w:eastAsia="pt-BR"/>
        </w:rPr>
        <w:t>(TJPR-2010)</w:t>
      </w:r>
      <w:r w:rsidR="00D52903" w:rsidRPr="00CE7E60">
        <w:rPr>
          <w:rFonts w:ascii="Book Antiqua" w:eastAsia="Times New Roman" w:hAnsi="Book Antiqua" w:cs="Times New Roman"/>
          <w:sz w:val="16"/>
          <w:szCs w:val="16"/>
          <w:lang w:eastAsia="pt-BR"/>
        </w:rPr>
        <w:t xml:space="preserve"> </w:t>
      </w:r>
      <w:r w:rsidR="00D52903" w:rsidRPr="00CE7E60">
        <w:rPr>
          <w:rFonts w:ascii="Book Antiqua" w:eastAsia="Times New Roman" w:hAnsi="Book Antiqua" w:cs="Times New Roman"/>
          <w:b/>
          <w:color w:val="FF0000"/>
          <w:sz w:val="16"/>
          <w:szCs w:val="16"/>
          <w:u w:val="single"/>
          <w:lang w:eastAsia="pt-BR"/>
        </w:rPr>
        <w:t>(TJRO-2011)</w:t>
      </w:r>
      <w:r w:rsidR="0074011C" w:rsidRPr="00CE7E60">
        <w:rPr>
          <w:rFonts w:ascii="Book Antiqua" w:eastAsia="Times New Roman" w:hAnsi="Book Antiqua" w:cs="Times New Roman"/>
          <w:b/>
          <w:color w:val="FF0000"/>
          <w:sz w:val="16"/>
          <w:szCs w:val="16"/>
          <w:lang w:eastAsia="pt-BR"/>
        </w:rPr>
        <w:t xml:space="preserve"> </w:t>
      </w:r>
      <w:r w:rsidR="0074011C" w:rsidRPr="00CE7E60">
        <w:rPr>
          <w:rFonts w:ascii="Book Antiqua" w:eastAsia="Times New Roman" w:hAnsi="Book Antiqua" w:cs="Times New Roman"/>
          <w:b/>
          <w:color w:val="FF0000"/>
          <w:sz w:val="16"/>
          <w:szCs w:val="16"/>
          <w:u w:val="single"/>
          <w:lang w:eastAsia="pt-BR"/>
        </w:rPr>
        <w:t>(TJMS-2012)</w:t>
      </w:r>
      <w:r w:rsidR="006C18AB" w:rsidRPr="00CE7E60">
        <w:rPr>
          <w:rFonts w:ascii="Book Antiqua" w:eastAsia="Times New Roman" w:hAnsi="Book Antiqua" w:cs="Times New Roman"/>
          <w:b/>
          <w:color w:val="FF0000"/>
          <w:sz w:val="16"/>
          <w:szCs w:val="16"/>
          <w:lang w:eastAsia="pt-BR"/>
        </w:rPr>
        <w:t xml:space="preserve"> </w:t>
      </w:r>
      <w:r w:rsidR="006C18AB" w:rsidRPr="00CE7E60">
        <w:rPr>
          <w:rFonts w:ascii="Book Antiqua" w:eastAsia="Times New Roman" w:hAnsi="Book Antiqua" w:cs="Times New Roman"/>
          <w:b/>
          <w:color w:val="FF0000"/>
          <w:sz w:val="16"/>
          <w:szCs w:val="16"/>
          <w:u w:val="single"/>
          <w:lang w:eastAsia="pt-BR"/>
        </w:rPr>
        <w:t>(TJRN-2013)</w:t>
      </w:r>
      <w:r w:rsidR="00071824" w:rsidRPr="00CE7E60">
        <w:rPr>
          <w:rFonts w:ascii="Book Antiqua" w:eastAsia="Times New Roman" w:hAnsi="Book Antiqua" w:cs="Times New Roman"/>
          <w:b/>
          <w:color w:val="FF0000"/>
          <w:sz w:val="16"/>
          <w:szCs w:val="16"/>
          <w:lang w:eastAsia="pt-BR"/>
        </w:rPr>
        <w:t xml:space="preserve"> </w:t>
      </w:r>
      <w:r w:rsidR="00071824" w:rsidRPr="00CE7E60">
        <w:rPr>
          <w:rFonts w:ascii="Book Antiqua" w:eastAsia="Times New Roman" w:hAnsi="Book Antiqua" w:cs="Times New Roman"/>
          <w:b/>
          <w:color w:val="FF0000"/>
          <w:sz w:val="16"/>
          <w:szCs w:val="16"/>
          <w:u w:val="single"/>
          <w:lang w:eastAsia="pt-BR"/>
        </w:rPr>
        <w:t>(MPPR-2013)</w:t>
      </w:r>
      <w:r w:rsidR="00D5321C" w:rsidRPr="00CE7E60">
        <w:rPr>
          <w:rFonts w:ascii="Book Antiqua" w:eastAsia="Times New Roman" w:hAnsi="Book Antiqua" w:cs="Times New Roman"/>
          <w:b/>
          <w:color w:val="FF0000"/>
          <w:sz w:val="16"/>
          <w:szCs w:val="16"/>
          <w:lang w:eastAsia="pt-BR"/>
        </w:rPr>
        <w:t xml:space="preserve"> </w:t>
      </w:r>
      <w:r w:rsidR="00D5321C" w:rsidRPr="00CE7E60">
        <w:rPr>
          <w:rFonts w:ascii="Book Antiqua" w:eastAsia="Times New Roman" w:hAnsi="Book Antiqua" w:cs="Times New Roman"/>
          <w:b/>
          <w:bCs/>
          <w:color w:val="FF0000"/>
          <w:sz w:val="16"/>
          <w:szCs w:val="16"/>
          <w:u w:val="single"/>
          <w:lang w:eastAsia="pt-BR"/>
        </w:rPr>
        <w:t>(DPEAM-2013)</w:t>
      </w:r>
      <w:r w:rsidR="00A85F20" w:rsidRPr="00CE7E60">
        <w:rPr>
          <w:rFonts w:ascii="Book Antiqua" w:eastAsia="Times New Roman" w:hAnsi="Book Antiqua" w:cs="Times New Roman"/>
          <w:b/>
          <w:color w:val="FF0000"/>
          <w:sz w:val="16"/>
          <w:szCs w:val="16"/>
          <w:lang w:eastAsia="pt-BR"/>
        </w:rPr>
        <w:t xml:space="preserve"> </w:t>
      </w:r>
      <w:r w:rsidR="00A85F20" w:rsidRPr="00CE7E60">
        <w:rPr>
          <w:rFonts w:ascii="Book Antiqua" w:eastAsia="Times New Roman" w:hAnsi="Book Antiqua" w:cs="Times New Roman"/>
          <w:b/>
          <w:color w:val="FF0000"/>
          <w:sz w:val="16"/>
          <w:szCs w:val="16"/>
          <w:u w:val="single"/>
          <w:lang w:eastAsia="pt-BR"/>
        </w:rPr>
        <w:t>(TJCE-2014)</w:t>
      </w:r>
      <w:r w:rsidR="00856C4B" w:rsidRPr="00CE7E60">
        <w:rPr>
          <w:rFonts w:ascii="Book Antiqua" w:eastAsia="Times New Roman" w:hAnsi="Book Antiqua" w:cs="Times New Roman"/>
          <w:b/>
          <w:color w:val="FF0000"/>
          <w:sz w:val="16"/>
          <w:szCs w:val="16"/>
          <w:lang w:eastAsia="pt-BR"/>
        </w:rPr>
        <w:t xml:space="preserve"> </w:t>
      </w:r>
      <w:r w:rsidR="00856C4B" w:rsidRPr="00CE7E60">
        <w:rPr>
          <w:rFonts w:ascii="Book Antiqua" w:eastAsia="Times New Roman" w:hAnsi="Book Antiqua" w:cs="Times New Roman"/>
          <w:b/>
          <w:bCs/>
          <w:color w:val="FF0000"/>
          <w:sz w:val="16"/>
          <w:szCs w:val="16"/>
          <w:u w:val="single"/>
          <w:lang w:eastAsia="pt-BR"/>
        </w:rPr>
        <w:t>(DPERS-2014)</w:t>
      </w:r>
      <w:r w:rsidR="00612FF0" w:rsidRPr="00CE7E60">
        <w:rPr>
          <w:rFonts w:ascii="Book Antiqua" w:eastAsia="Times New Roman" w:hAnsi="Book Antiqua" w:cs="Times New Roman"/>
          <w:b/>
          <w:color w:val="FF0000"/>
          <w:sz w:val="16"/>
          <w:szCs w:val="16"/>
          <w:lang w:eastAsia="pt-BR"/>
        </w:rPr>
        <w:t xml:space="preserve"> </w:t>
      </w:r>
      <w:r w:rsidR="00612FF0" w:rsidRPr="00CE7E60">
        <w:rPr>
          <w:rFonts w:ascii="Book Antiqua" w:eastAsia="Times New Roman" w:hAnsi="Book Antiqua" w:cs="Times New Roman"/>
          <w:b/>
          <w:color w:val="FF0000"/>
          <w:sz w:val="16"/>
          <w:szCs w:val="16"/>
          <w:u w:val="single"/>
          <w:lang w:eastAsia="pt-BR"/>
        </w:rPr>
        <w:t>(TJDFT-2015)</w:t>
      </w:r>
      <w:r w:rsidR="00CE3E1E" w:rsidRPr="00CE7E60">
        <w:rPr>
          <w:rFonts w:ascii="Book Antiqua" w:eastAsia="Times New Roman" w:hAnsi="Book Antiqua" w:cs="Times New Roman"/>
          <w:b/>
          <w:color w:val="FF0000"/>
          <w:sz w:val="16"/>
          <w:szCs w:val="16"/>
          <w:lang w:eastAsia="pt-BR"/>
        </w:rPr>
        <w:t xml:space="preserve"> </w:t>
      </w:r>
      <w:r w:rsidR="00CE3E1E" w:rsidRPr="00CE7E60">
        <w:rPr>
          <w:rFonts w:ascii="Book Antiqua" w:eastAsia="Times New Roman" w:hAnsi="Book Antiqua" w:cs="Times New Roman"/>
          <w:b/>
          <w:color w:val="FF0000"/>
          <w:sz w:val="16"/>
          <w:szCs w:val="16"/>
          <w:u w:val="single"/>
          <w:lang w:eastAsia="pt-BR"/>
        </w:rPr>
        <w:t>(PGM-Salvador/BA-2015)</w:t>
      </w:r>
      <w:r w:rsidR="001B7A0D" w:rsidRPr="00CE7E60">
        <w:rPr>
          <w:rFonts w:ascii="Book Antiqua" w:eastAsia="Times New Roman" w:hAnsi="Book Antiqua" w:cs="Times New Roman"/>
          <w:sz w:val="16"/>
          <w:szCs w:val="16"/>
          <w:lang w:eastAsia="pt-BR"/>
        </w:rPr>
        <w:t xml:space="preserve"> </w:t>
      </w:r>
      <w:r w:rsidR="001B7A0D" w:rsidRPr="00CE7E60">
        <w:rPr>
          <w:rFonts w:ascii="Book Antiqua" w:eastAsia="Times New Roman" w:hAnsi="Book Antiqua" w:cs="Times New Roman"/>
          <w:b/>
          <w:color w:val="FF0000"/>
          <w:sz w:val="16"/>
          <w:szCs w:val="16"/>
          <w:u w:val="single"/>
          <w:lang w:eastAsia="pt-BR"/>
        </w:rPr>
        <w:t>(TJRS-2016)</w:t>
      </w:r>
      <w:r w:rsidR="003F564D" w:rsidRPr="00CE7E60">
        <w:rPr>
          <w:rFonts w:ascii="Book Antiqua" w:eastAsia="Times New Roman" w:hAnsi="Book Antiqua" w:cs="Times New Roman"/>
          <w:b/>
          <w:color w:val="FF0000"/>
          <w:sz w:val="16"/>
          <w:szCs w:val="16"/>
          <w:lang w:eastAsia="pt-BR"/>
        </w:rPr>
        <w:t xml:space="preserve"> </w:t>
      </w:r>
      <w:r w:rsidR="003F564D" w:rsidRPr="00CE7E60">
        <w:rPr>
          <w:rFonts w:ascii="Book Antiqua" w:eastAsia="Times New Roman" w:hAnsi="Book Antiqua" w:cs="Times New Roman"/>
          <w:b/>
          <w:color w:val="FF0000"/>
          <w:sz w:val="16"/>
          <w:szCs w:val="16"/>
          <w:u w:val="single"/>
          <w:lang w:eastAsia="pt-BR"/>
        </w:rPr>
        <w:t>(DPEMT-2016)</w:t>
      </w:r>
      <w:r w:rsidR="0050660A" w:rsidRPr="00CE7E60">
        <w:rPr>
          <w:rFonts w:ascii="Book Antiqua" w:eastAsia="Times New Roman" w:hAnsi="Book Antiqua" w:cs="Times New Roman"/>
          <w:b/>
          <w:color w:val="FF0000"/>
          <w:sz w:val="16"/>
          <w:szCs w:val="16"/>
          <w:lang w:eastAsia="pt-BR"/>
        </w:rPr>
        <w:t xml:space="preserve"> </w:t>
      </w:r>
      <w:r w:rsidR="0050660A" w:rsidRPr="00CE7E60">
        <w:rPr>
          <w:rFonts w:ascii="Book Antiqua" w:eastAsia="Times New Roman" w:hAnsi="Book Antiqua" w:cs="Times New Roman"/>
          <w:b/>
          <w:color w:val="FF0000"/>
          <w:sz w:val="16"/>
          <w:szCs w:val="16"/>
          <w:u w:val="single"/>
          <w:lang w:eastAsia="pt-BR"/>
        </w:rPr>
        <w:t>(TJMG-2018)</w:t>
      </w:r>
      <w:r w:rsidR="006F1D4B" w:rsidRPr="00CE7E60">
        <w:rPr>
          <w:rFonts w:ascii="Book Antiqua" w:eastAsia="Times New Roman" w:hAnsi="Book Antiqua" w:cs="Times New Roman"/>
          <w:b/>
          <w:color w:val="FF0000"/>
          <w:sz w:val="16"/>
          <w:szCs w:val="16"/>
          <w:lang w:eastAsia="pt-BR"/>
        </w:rPr>
        <w:t xml:space="preserve"> </w:t>
      </w:r>
      <w:r w:rsidR="006F1D4B" w:rsidRPr="00CE7E60">
        <w:rPr>
          <w:rFonts w:ascii="Book Antiqua" w:eastAsia="Times New Roman" w:hAnsi="Book Antiqua" w:cs="Times New Roman"/>
          <w:b/>
          <w:color w:val="FF0000"/>
          <w:sz w:val="16"/>
          <w:szCs w:val="16"/>
          <w:u w:val="single"/>
          <w:lang w:eastAsia="pt-BR"/>
        </w:rPr>
        <w:t>(PGETO-2018)</w:t>
      </w:r>
      <w:r w:rsidR="00BC236F" w:rsidRPr="00CE7E60">
        <w:rPr>
          <w:rFonts w:ascii="Book Antiqua" w:eastAsia="Times New Roman" w:hAnsi="Book Antiqua" w:cs="Times New Roman"/>
          <w:b/>
          <w:color w:val="FF0000"/>
          <w:sz w:val="16"/>
          <w:szCs w:val="16"/>
          <w:lang w:eastAsia="pt-BR"/>
        </w:rPr>
        <w:t xml:space="preserve"> </w:t>
      </w:r>
      <w:r w:rsidR="00BC236F" w:rsidRPr="00CE7E60">
        <w:rPr>
          <w:rFonts w:ascii="Book Antiqua" w:eastAsia="Times New Roman" w:hAnsi="Book Antiqua" w:cs="Times New Roman"/>
          <w:b/>
          <w:color w:val="FF0000"/>
          <w:sz w:val="16"/>
          <w:szCs w:val="16"/>
          <w:u w:val="single"/>
          <w:lang w:eastAsia="pt-BR"/>
        </w:rPr>
        <w:t>(PCSE-2018)</w:t>
      </w:r>
      <w:r w:rsidR="003B2D6F" w:rsidRPr="00CE7E60">
        <w:rPr>
          <w:rFonts w:ascii="Book Antiqua" w:eastAsia="Times New Roman" w:hAnsi="Book Antiqua" w:cs="Times New Roman"/>
          <w:b/>
          <w:color w:val="FF0000"/>
          <w:sz w:val="16"/>
          <w:szCs w:val="16"/>
          <w:lang w:eastAsia="pt-BR"/>
        </w:rPr>
        <w:t xml:space="preserve"> </w:t>
      </w:r>
      <w:r w:rsidR="003B2D6F" w:rsidRPr="00CE7E60">
        <w:rPr>
          <w:rFonts w:ascii="Book Antiqua" w:eastAsia="Times New Roman" w:hAnsi="Book Antiqua" w:cs="Times New Roman"/>
          <w:b/>
          <w:color w:val="FF0000"/>
          <w:sz w:val="16"/>
          <w:szCs w:val="16"/>
          <w:u w:val="single"/>
          <w:lang w:eastAsia="pt-BR"/>
        </w:rPr>
        <w:t>(MPSC-2019)</w:t>
      </w:r>
      <w:r w:rsidR="008E68F3" w:rsidRPr="00CE7E60">
        <w:rPr>
          <w:rFonts w:ascii="Book Antiqua" w:eastAsia="Times New Roman" w:hAnsi="Book Antiqua" w:cs="Times New Roman"/>
          <w:b/>
          <w:color w:val="FF0000"/>
          <w:sz w:val="16"/>
          <w:szCs w:val="16"/>
          <w:lang w:eastAsia="pt-BR"/>
        </w:rPr>
        <w:t xml:space="preserve"> </w:t>
      </w:r>
      <w:r w:rsidR="008E68F3" w:rsidRPr="00CE7E60">
        <w:rPr>
          <w:rFonts w:ascii="Book Antiqua" w:eastAsia="Times New Roman" w:hAnsi="Book Antiqua" w:cs="Times New Roman"/>
          <w:b/>
          <w:color w:val="FF0000"/>
          <w:sz w:val="16"/>
          <w:szCs w:val="16"/>
          <w:u w:val="single"/>
          <w:lang w:eastAsia="pt-BR"/>
        </w:rPr>
        <w:t>(</w:t>
      </w:r>
      <w:r w:rsidR="0050660A" w:rsidRPr="00CE7E60">
        <w:rPr>
          <w:rFonts w:ascii="Book Antiqua" w:eastAsia="Times New Roman" w:hAnsi="Book Antiqua" w:cs="Times New Roman"/>
          <w:b/>
          <w:color w:val="FF0000"/>
          <w:sz w:val="16"/>
          <w:szCs w:val="16"/>
          <w:u w:val="single"/>
          <w:lang w:eastAsia="pt-BR"/>
        </w:rPr>
        <w:t>TJGO-2021</w:t>
      </w:r>
      <w:r w:rsidR="008E68F3" w:rsidRPr="00CE7E60">
        <w:rPr>
          <w:rFonts w:ascii="Book Antiqua" w:eastAsia="Times New Roman" w:hAnsi="Book Antiqua" w:cs="Times New Roman"/>
          <w:b/>
          <w:color w:val="FF0000"/>
          <w:sz w:val="16"/>
          <w:szCs w:val="16"/>
          <w:u w:val="single"/>
          <w:lang w:eastAsia="pt-BR"/>
        </w:rPr>
        <w:t>)</w:t>
      </w:r>
      <w:r w:rsidR="00C65062">
        <w:rPr>
          <w:rFonts w:ascii="Book Antiqua" w:eastAsia="Times New Roman" w:hAnsi="Book Antiqua" w:cs="Times New Roman"/>
          <w:b/>
          <w:color w:val="FF0000"/>
          <w:sz w:val="16"/>
          <w:szCs w:val="16"/>
          <w:lang w:eastAsia="pt-BR"/>
        </w:rPr>
        <w:t xml:space="preserve"> </w:t>
      </w:r>
      <w:r w:rsidR="00C65062">
        <w:rPr>
          <w:rFonts w:ascii="Book Antiqua" w:hAnsi="Book Antiqua"/>
          <w:b/>
          <w:color w:val="FF0000"/>
          <w:sz w:val="16"/>
          <w:szCs w:val="16"/>
          <w:u w:val="single"/>
        </w:rPr>
        <w:t>(MPRJ-2022)</w:t>
      </w:r>
      <w:r w:rsidR="00705EAF" w:rsidRPr="00CE7E60">
        <w:rPr>
          <w:rFonts w:ascii="Book Antiqua" w:eastAsia="Times New Roman" w:hAnsi="Book Antiqua" w:cs="Times New Roman"/>
          <w:b/>
          <w:color w:val="FF0000"/>
          <w:sz w:val="16"/>
          <w:szCs w:val="16"/>
          <w:lang w:eastAsia="pt-BR"/>
        </w:rPr>
        <w:t xml:space="preserve"> </w:t>
      </w:r>
      <w:r w:rsidR="009D60E4" w:rsidRPr="00CE7E60">
        <w:rPr>
          <w:rFonts w:ascii="Book Antiqua" w:eastAsia="Times New Roman" w:hAnsi="Book Antiqua" w:cs="Times New Roman"/>
          <w:b/>
          <w:color w:val="FF0000"/>
          <w:sz w:val="16"/>
          <w:szCs w:val="16"/>
          <w:u w:val="single"/>
          <w:lang w:eastAsia="pt-BR"/>
        </w:rPr>
        <w:t>(TJSP-202</w:t>
      </w:r>
      <w:r w:rsidR="009D60E4">
        <w:rPr>
          <w:rFonts w:ascii="Book Antiqua" w:eastAsia="Times New Roman" w:hAnsi="Book Antiqua" w:cs="Times New Roman"/>
          <w:b/>
          <w:color w:val="FF0000"/>
          <w:sz w:val="16"/>
          <w:szCs w:val="16"/>
          <w:u w:val="single"/>
          <w:lang w:eastAsia="pt-BR"/>
        </w:rPr>
        <w:t>3</w:t>
      </w:r>
      <w:r w:rsidR="009D60E4" w:rsidRPr="00CE7E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E65A4" w:rsidRPr="00984B0F" w14:paraId="085C869F" w14:textId="77777777" w:rsidTr="008F4C39">
        <w:tc>
          <w:tcPr>
            <w:tcW w:w="8494" w:type="dxa"/>
            <w:shd w:val="clear" w:color="auto" w:fill="CCFFFF"/>
          </w:tcPr>
          <w:p w14:paraId="146CA5AE" w14:textId="07C4B6B2" w:rsidR="008E68F3" w:rsidRPr="008E68F3" w:rsidRDefault="008E68F3" w:rsidP="008F4C3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E68F3">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8F3">
              <w:rPr>
                <w:rFonts w:ascii="Book Antiqua" w:eastAsia="Times New Roman" w:hAnsi="Book Antiqua" w:cs="Times New Roman"/>
                <w:bCs/>
                <w:sz w:val="19"/>
                <w:szCs w:val="19"/>
                <w:lang w:eastAsia="pt-BR"/>
              </w:rPr>
              <w:t xml:space="preserve">De acordo com a definição do </w:t>
            </w:r>
            <w:r>
              <w:rPr>
                <w:rFonts w:ascii="Book Antiqua" w:eastAsia="Times New Roman" w:hAnsi="Book Antiqua" w:cs="Times New Roman"/>
                <w:bCs/>
                <w:sz w:val="19"/>
                <w:szCs w:val="19"/>
                <w:lang w:eastAsia="pt-BR"/>
              </w:rPr>
              <w:t>CDC</w:t>
            </w:r>
            <w:r w:rsidRPr="008E68F3">
              <w:rPr>
                <w:rFonts w:ascii="Book Antiqua" w:eastAsia="Times New Roman" w:hAnsi="Book Antiqua" w:cs="Times New Roman"/>
                <w:bCs/>
                <w:sz w:val="19"/>
                <w:szCs w:val="19"/>
                <w:lang w:eastAsia="pt-BR"/>
              </w:rPr>
              <w:t>, uma cláusula contratual em avença consumerista que estabeleça a ambas as partes a utilização compulsória de arbitragem será</w:t>
            </w:r>
            <w:r>
              <w:rPr>
                <w:rFonts w:ascii="Book Antiqua" w:eastAsia="Times New Roman" w:hAnsi="Book Antiqua" w:cs="Times New Roman"/>
                <w:bCs/>
                <w:sz w:val="19"/>
                <w:szCs w:val="19"/>
                <w:lang w:eastAsia="pt-BR"/>
              </w:rPr>
              <w:t xml:space="preserve"> </w:t>
            </w:r>
            <w:r w:rsidRPr="008E68F3">
              <w:rPr>
                <w:rFonts w:ascii="Book Antiqua" w:eastAsia="Times New Roman" w:hAnsi="Book Antiqua" w:cs="Times New Roman"/>
                <w:bCs/>
                <w:sz w:val="19"/>
                <w:szCs w:val="19"/>
                <w:lang w:eastAsia="pt-BR"/>
              </w:rPr>
              <w:t>nula de pleno direito, sendo irrelevante que se imponha a ambas as partes a compulsoriedade.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VI, CDC.</w:t>
            </w:r>
          </w:p>
          <w:p w14:paraId="5B73E672" w14:textId="3CDD64B1" w:rsidR="001E65A4" w:rsidRPr="00984B0F" w:rsidRDefault="001E65A4" w:rsidP="008F4C39">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TJMG-2018-Consulplan</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Considera-se abusiva a cláusula em contrato de relação de consumo que</w:t>
            </w:r>
            <w:r w:rsidRPr="00984B0F">
              <w:rPr>
                <w:sz w:val="19"/>
                <w:szCs w:val="19"/>
              </w:rPr>
              <w:t xml:space="preserve"> </w:t>
            </w:r>
            <w:r w:rsidRPr="00984B0F">
              <w:rPr>
                <w:rFonts w:ascii="Book Antiqua" w:eastAsia="Times New Roman" w:hAnsi="Book Antiqua" w:cs="Times New Roman"/>
                <w:sz w:val="19"/>
                <w:szCs w:val="19"/>
                <w:lang w:eastAsia="pt-BR"/>
              </w:rPr>
              <w:t xml:space="preserve">estabeleça a inversão do ônus da prova em favor do fornecedor. </w:t>
            </w:r>
            <w:r w:rsidRPr="00984B0F">
              <w:rPr>
                <w:rFonts w:ascii="Book Antiqua" w:eastAsia="Times New Roman" w:hAnsi="Book Antiqua" w:cs="Times New Roman"/>
                <w:b/>
                <w:sz w:val="19"/>
                <w:szCs w:val="19"/>
                <w:lang w:eastAsia="pt-BR"/>
              </w:rPr>
              <w:t>BL: art. 51, VI, CDC.</w:t>
            </w:r>
          </w:p>
        </w:tc>
      </w:tr>
    </w:tbl>
    <w:p w14:paraId="60A5481E" w14:textId="06221678" w:rsidR="004973ED" w:rsidRPr="00FA3481" w:rsidRDefault="004973ED" w:rsidP="00465B3F">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VII - </w:t>
      </w:r>
      <w:r w:rsidRPr="00984B0F">
        <w:rPr>
          <w:rFonts w:ascii="Book Antiqua" w:eastAsia="Times New Roman" w:hAnsi="Book Antiqua" w:cs="Times New Roman"/>
          <w:b/>
          <w:caps/>
          <w:sz w:val="19"/>
          <w:szCs w:val="19"/>
          <w:highlight w:val="green"/>
          <w:lang w:eastAsia="pt-BR"/>
        </w:rPr>
        <w:t>determinem</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utilização compulsória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arbitragem</w:t>
      </w:r>
      <w:r w:rsidRPr="00CE7E60">
        <w:rPr>
          <w:rFonts w:ascii="Book Antiqua" w:eastAsia="Times New Roman" w:hAnsi="Book Antiqua" w:cs="Times New Roman"/>
          <w:sz w:val="18"/>
          <w:szCs w:val="18"/>
          <w:lang w:eastAsia="pt-BR"/>
        </w:rPr>
        <w:t>;</w:t>
      </w:r>
      <w:r w:rsidR="004B0F0D" w:rsidRPr="00CE7E60">
        <w:rPr>
          <w:rFonts w:ascii="Book Antiqua" w:eastAsia="Times New Roman" w:hAnsi="Book Antiqua" w:cs="Times New Roman"/>
          <w:sz w:val="18"/>
          <w:szCs w:val="18"/>
          <w:lang w:eastAsia="pt-BR"/>
        </w:rPr>
        <w:t xml:space="preserve"> </w:t>
      </w:r>
      <w:r w:rsidR="004B0F0D" w:rsidRPr="00CE7E60">
        <w:rPr>
          <w:rFonts w:ascii="Book Antiqua" w:eastAsia="Times New Roman" w:hAnsi="Book Antiqua" w:cs="Times New Roman"/>
          <w:b/>
          <w:bCs/>
          <w:color w:val="FF0000"/>
          <w:sz w:val="16"/>
          <w:szCs w:val="16"/>
          <w:u w:val="single"/>
          <w:lang w:eastAsia="pt-BR"/>
        </w:rPr>
        <w:t>(TJSP-2009)</w:t>
      </w:r>
      <w:r w:rsidR="004B0F0D" w:rsidRPr="00CE7E60">
        <w:rPr>
          <w:rFonts w:ascii="Book Antiqua" w:eastAsia="Times New Roman" w:hAnsi="Book Antiqua" w:cs="Times New Roman"/>
          <w:b/>
          <w:bCs/>
          <w:color w:val="FF0000"/>
          <w:sz w:val="16"/>
          <w:szCs w:val="16"/>
          <w:lang w:eastAsia="pt-BR"/>
        </w:rPr>
        <w:t xml:space="preserve"> </w:t>
      </w:r>
      <w:r w:rsidR="004B0F0D" w:rsidRPr="00CE7E60">
        <w:rPr>
          <w:rFonts w:ascii="Book Antiqua" w:eastAsia="Times New Roman" w:hAnsi="Book Antiqua" w:cs="Times New Roman"/>
          <w:b/>
          <w:bCs/>
          <w:color w:val="FF0000"/>
          <w:sz w:val="16"/>
          <w:szCs w:val="16"/>
          <w:u w:val="single"/>
          <w:lang w:eastAsia="pt-BR"/>
        </w:rPr>
        <w:t>(DPEPA-2009)</w:t>
      </w:r>
      <w:r w:rsidR="00FF2C4D" w:rsidRPr="00CE7E60">
        <w:rPr>
          <w:rFonts w:ascii="Book Antiqua" w:eastAsia="Times New Roman" w:hAnsi="Book Antiqua" w:cs="Times New Roman"/>
          <w:sz w:val="18"/>
          <w:szCs w:val="18"/>
          <w:lang w:eastAsia="pt-BR"/>
        </w:rPr>
        <w:t xml:space="preserve"> </w:t>
      </w:r>
      <w:r w:rsidR="00FF2C4D" w:rsidRPr="00CE7E60">
        <w:rPr>
          <w:rFonts w:ascii="Book Antiqua" w:eastAsia="Times New Roman" w:hAnsi="Book Antiqua" w:cs="Arial"/>
          <w:b/>
          <w:bCs/>
          <w:color w:val="FF0000"/>
          <w:sz w:val="16"/>
          <w:szCs w:val="16"/>
          <w:u w:val="single"/>
          <w:bdr w:val="none" w:sz="0" w:space="0" w:color="auto" w:frame="1"/>
          <w:lang w:eastAsia="pt-BR"/>
        </w:rPr>
        <w:t>(DPEMG-2009)</w:t>
      </w:r>
      <w:r w:rsidR="006D78EA" w:rsidRPr="00CE7E60">
        <w:rPr>
          <w:rFonts w:ascii="Book Antiqua" w:eastAsia="Times New Roman" w:hAnsi="Book Antiqua" w:cs="Arial"/>
          <w:b/>
          <w:bCs/>
          <w:color w:val="FF0000"/>
          <w:sz w:val="16"/>
          <w:szCs w:val="16"/>
          <w:bdr w:val="none" w:sz="0" w:space="0" w:color="auto" w:frame="1"/>
          <w:lang w:eastAsia="pt-BR"/>
        </w:rPr>
        <w:t xml:space="preserve"> </w:t>
      </w:r>
      <w:r w:rsidR="006D78EA" w:rsidRPr="00CE7E60">
        <w:rPr>
          <w:rFonts w:ascii="Book Antiqua" w:hAnsi="Book Antiqua"/>
          <w:b/>
          <w:color w:val="FF0000"/>
          <w:sz w:val="16"/>
          <w:szCs w:val="16"/>
          <w:u w:val="single"/>
        </w:rPr>
        <w:t>(DPEMT-2009)</w:t>
      </w:r>
      <w:r w:rsidR="000332C6" w:rsidRPr="00CE7E60">
        <w:rPr>
          <w:rFonts w:ascii="Book Antiqua" w:hAnsi="Book Antiqua"/>
          <w:b/>
          <w:color w:val="FF0000"/>
          <w:sz w:val="16"/>
          <w:szCs w:val="16"/>
        </w:rPr>
        <w:t xml:space="preserve"> </w:t>
      </w:r>
      <w:r w:rsidR="000332C6" w:rsidRPr="00CE7E60">
        <w:rPr>
          <w:rFonts w:ascii="Book Antiqua" w:eastAsia="Times New Roman" w:hAnsi="Book Antiqua" w:cs="Times New Roman"/>
          <w:b/>
          <w:bCs/>
          <w:color w:val="FF0000"/>
          <w:sz w:val="16"/>
          <w:szCs w:val="16"/>
          <w:u w:val="single"/>
          <w:lang w:eastAsia="pt-BR"/>
        </w:rPr>
        <w:t>(PGESP-2009)</w:t>
      </w:r>
      <w:r w:rsidR="00417A38" w:rsidRPr="00CE7E60">
        <w:rPr>
          <w:rFonts w:ascii="Book Antiqua" w:eastAsia="Times New Roman" w:hAnsi="Book Antiqua" w:cs="Times New Roman"/>
          <w:sz w:val="16"/>
          <w:szCs w:val="16"/>
          <w:lang w:eastAsia="pt-BR"/>
        </w:rPr>
        <w:t xml:space="preserve"> </w:t>
      </w:r>
      <w:r w:rsidR="00417A38" w:rsidRPr="00CE7E60">
        <w:rPr>
          <w:rFonts w:ascii="Book Antiqua" w:eastAsia="Times New Roman" w:hAnsi="Book Antiqua" w:cs="Times New Roman"/>
          <w:b/>
          <w:color w:val="FF0000"/>
          <w:sz w:val="16"/>
          <w:szCs w:val="16"/>
          <w:u w:val="single"/>
          <w:lang w:eastAsia="pt-BR"/>
        </w:rPr>
        <w:t>(TJSC-2010)</w:t>
      </w:r>
      <w:r w:rsidR="00F53418" w:rsidRPr="00CE7E60">
        <w:rPr>
          <w:rFonts w:ascii="Book Antiqua" w:eastAsia="Times New Roman" w:hAnsi="Book Antiqua" w:cs="Times New Roman"/>
          <w:b/>
          <w:color w:val="FF0000"/>
          <w:sz w:val="16"/>
          <w:szCs w:val="16"/>
          <w:lang w:eastAsia="pt-BR"/>
        </w:rPr>
        <w:t xml:space="preserve"> </w:t>
      </w:r>
      <w:r w:rsidR="00F53418" w:rsidRPr="00CE7E60">
        <w:rPr>
          <w:rFonts w:ascii="Book Antiqua" w:eastAsia="Times New Roman" w:hAnsi="Book Antiqua" w:cs="Times New Roman"/>
          <w:b/>
          <w:color w:val="FF0000"/>
          <w:sz w:val="16"/>
          <w:szCs w:val="16"/>
          <w:u w:val="single"/>
          <w:lang w:eastAsia="pt-BR"/>
        </w:rPr>
        <w:t>(DPEGO-2010)</w:t>
      </w:r>
      <w:r w:rsidR="00012FF4" w:rsidRPr="00CE7E60">
        <w:rPr>
          <w:rFonts w:ascii="Book Antiqua" w:eastAsia="Times New Roman" w:hAnsi="Book Antiqua" w:cs="Times New Roman"/>
          <w:b/>
          <w:color w:val="FF0000"/>
          <w:sz w:val="16"/>
          <w:szCs w:val="16"/>
          <w:lang w:eastAsia="pt-BR"/>
        </w:rPr>
        <w:t xml:space="preserve"> </w:t>
      </w:r>
      <w:r w:rsidR="002970C6" w:rsidRPr="00CE7E60">
        <w:rPr>
          <w:rFonts w:ascii="Book Antiqua" w:eastAsia="Times New Roman" w:hAnsi="Book Antiqua" w:cs="Times New Roman"/>
          <w:b/>
          <w:color w:val="FF0000"/>
          <w:sz w:val="16"/>
          <w:szCs w:val="16"/>
          <w:u w:val="single"/>
          <w:lang w:eastAsia="pt-BR"/>
        </w:rPr>
        <w:t>(TRF3-2011)</w:t>
      </w:r>
      <w:r w:rsidR="00D5321C" w:rsidRPr="00CE7E60">
        <w:rPr>
          <w:rFonts w:ascii="Book Antiqua" w:eastAsia="Times New Roman" w:hAnsi="Book Antiqua" w:cs="Times New Roman"/>
          <w:b/>
          <w:color w:val="FF0000"/>
          <w:sz w:val="16"/>
          <w:szCs w:val="16"/>
          <w:lang w:eastAsia="pt-BR"/>
        </w:rPr>
        <w:t xml:space="preserve"> </w:t>
      </w:r>
      <w:r w:rsidR="00264656" w:rsidRPr="00CE7E60">
        <w:rPr>
          <w:rFonts w:ascii="Book Antiqua" w:eastAsia="Times New Roman" w:hAnsi="Book Antiqua" w:cs="Times New Roman"/>
          <w:b/>
          <w:color w:val="FF0000"/>
          <w:sz w:val="16"/>
          <w:szCs w:val="16"/>
          <w:u w:val="single"/>
          <w:lang w:eastAsia="pt-BR"/>
        </w:rPr>
        <w:t>(TJPR-2013)</w:t>
      </w:r>
      <w:r w:rsidR="005D2EAF" w:rsidRPr="00CE7E60">
        <w:rPr>
          <w:rFonts w:ascii="Book Antiqua" w:eastAsia="Times New Roman" w:hAnsi="Book Antiqua" w:cs="Times New Roman"/>
          <w:b/>
          <w:color w:val="FF0000"/>
          <w:sz w:val="16"/>
          <w:szCs w:val="16"/>
          <w:lang w:eastAsia="pt-BR"/>
        </w:rPr>
        <w:t xml:space="preserve"> </w:t>
      </w:r>
      <w:r w:rsidR="005D2EAF" w:rsidRPr="00CE7E60">
        <w:rPr>
          <w:rFonts w:ascii="Book Antiqua" w:eastAsia="Times New Roman" w:hAnsi="Book Antiqua" w:cs="Times New Roman"/>
          <w:b/>
          <w:color w:val="FF0000"/>
          <w:sz w:val="16"/>
          <w:szCs w:val="16"/>
          <w:u w:val="single"/>
          <w:lang w:eastAsia="pt-BR"/>
        </w:rPr>
        <w:t>(TRF2-2013)</w:t>
      </w:r>
      <w:r w:rsidR="00F36395" w:rsidRPr="00CE7E60">
        <w:rPr>
          <w:rFonts w:ascii="Book Antiqua" w:eastAsia="Times New Roman" w:hAnsi="Book Antiqua" w:cs="Times New Roman"/>
          <w:b/>
          <w:color w:val="FF0000"/>
          <w:sz w:val="16"/>
          <w:szCs w:val="16"/>
          <w:lang w:eastAsia="pt-BR"/>
        </w:rPr>
        <w:t xml:space="preserve"> </w:t>
      </w:r>
      <w:r w:rsidR="00F36395" w:rsidRPr="00CE7E60">
        <w:rPr>
          <w:rFonts w:ascii="Book Antiqua" w:eastAsia="Times New Roman" w:hAnsi="Book Antiqua" w:cs="Times New Roman"/>
          <w:b/>
          <w:color w:val="FF0000"/>
          <w:sz w:val="16"/>
          <w:szCs w:val="16"/>
          <w:u w:val="single"/>
          <w:lang w:eastAsia="pt-BR"/>
        </w:rPr>
        <w:t>(MPF-2013)</w:t>
      </w:r>
      <w:r w:rsidR="00C844FB" w:rsidRPr="00CE7E60">
        <w:rPr>
          <w:rFonts w:ascii="Book Antiqua" w:eastAsia="Times New Roman" w:hAnsi="Book Antiqua" w:cs="Times New Roman"/>
          <w:b/>
          <w:color w:val="FF0000"/>
          <w:sz w:val="16"/>
          <w:szCs w:val="16"/>
          <w:lang w:eastAsia="pt-BR"/>
        </w:rPr>
        <w:t xml:space="preserve"> </w:t>
      </w:r>
      <w:r w:rsidR="00C844FB" w:rsidRPr="00CE7E60">
        <w:rPr>
          <w:rFonts w:ascii="Book Antiqua" w:eastAsia="Times New Roman" w:hAnsi="Book Antiqua" w:cs="Times New Roman"/>
          <w:b/>
          <w:color w:val="FF0000"/>
          <w:sz w:val="16"/>
          <w:szCs w:val="16"/>
          <w:u w:val="single"/>
          <w:lang w:eastAsia="pt-BR"/>
        </w:rPr>
        <w:t>(TJPA-2009/2014)</w:t>
      </w:r>
      <w:r w:rsidR="00A85F20" w:rsidRPr="00CE7E60">
        <w:rPr>
          <w:rFonts w:ascii="Book Antiqua" w:eastAsia="Times New Roman" w:hAnsi="Book Antiqua" w:cs="Times New Roman"/>
          <w:b/>
          <w:color w:val="FF0000"/>
          <w:sz w:val="16"/>
          <w:szCs w:val="16"/>
          <w:lang w:eastAsia="pt-BR"/>
        </w:rPr>
        <w:t xml:space="preserve"> </w:t>
      </w:r>
      <w:r w:rsidR="00A85F20" w:rsidRPr="00CE7E60">
        <w:rPr>
          <w:rFonts w:ascii="Book Antiqua" w:eastAsia="Times New Roman" w:hAnsi="Book Antiqua" w:cs="Times New Roman"/>
          <w:b/>
          <w:color w:val="FF0000"/>
          <w:sz w:val="16"/>
          <w:szCs w:val="16"/>
          <w:u w:val="single"/>
          <w:lang w:eastAsia="pt-BR"/>
        </w:rPr>
        <w:t>(TJCE-2014)</w:t>
      </w:r>
      <w:r w:rsidR="003A3F37" w:rsidRPr="00CE7E60">
        <w:rPr>
          <w:rFonts w:ascii="Book Antiqua" w:eastAsia="Times New Roman" w:hAnsi="Book Antiqua" w:cs="Times New Roman"/>
          <w:b/>
          <w:color w:val="FF0000"/>
          <w:sz w:val="16"/>
          <w:szCs w:val="16"/>
          <w:lang w:eastAsia="pt-BR"/>
        </w:rPr>
        <w:t xml:space="preserve"> </w:t>
      </w:r>
      <w:bookmarkStart w:id="146" w:name="_Hlk80881341"/>
      <w:r w:rsidR="003A3F37" w:rsidRPr="00CE7E60">
        <w:rPr>
          <w:rFonts w:ascii="Book Antiqua" w:eastAsia="Times New Roman" w:hAnsi="Book Antiqua" w:cs="Times New Roman"/>
          <w:b/>
          <w:color w:val="FF0000"/>
          <w:sz w:val="16"/>
          <w:szCs w:val="16"/>
          <w:u w:val="single"/>
          <w:lang w:eastAsia="pt-BR"/>
        </w:rPr>
        <w:t>(DPECE-2014)</w:t>
      </w:r>
      <w:bookmarkEnd w:id="146"/>
      <w:r w:rsidR="001B77CD" w:rsidRPr="00CE7E60">
        <w:rPr>
          <w:rFonts w:ascii="Book Antiqua" w:eastAsia="Times New Roman" w:hAnsi="Book Antiqua" w:cs="Times New Roman"/>
          <w:b/>
          <w:color w:val="FF0000"/>
          <w:sz w:val="16"/>
          <w:szCs w:val="16"/>
          <w:lang w:eastAsia="pt-BR"/>
        </w:rPr>
        <w:t xml:space="preserve"> </w:t>
      </w:r>
      <w:r w:rsidR="001B77CD" w:rsidRPr="00CE7E60">
        <w:rPr>
          <w:rFonts w:ascii="Book Antiqua" w:eastAsia="Times New Roman" w:hAnsi="Book Antiqua" w:cs="Times New Roman"/>
          <w:b/>
          <w:color w:val="FF0000"/>
          <w:sz w:val="16"/>
          <w:szCs w:val="16"/>
          <w:u w:val="single"/>
          <w:lang w:eastAsia="pt-BR"/>
        </w:rPr>
        <w:t>(DPEGO-2014)</w:t>
      </w:r>
      <w:r w:rsidR="003D1AC7" w:rsidRPr="00CE7E60">
        <w:rPr>
          <w:rFonts w:ascii="Book Antiqua" w:eastAsia="Times New Roman" w:hAnsi="Book Antiqua" w:cs="Times New Roman"/>
          <w:b/>
          <w:color w:val="FF0000"/>
          <w:sz w:val="16"/>
          <w:szCs w:val="16"/>
          <w:lang w:eastAsia="pt-BR"/>
        </w:rPr>
        <w:t xml:space="preserve"> </w:t>
      </w:r>
      <w:r w:rsidR="00FB4F70" w:rsidRPr="00CE7E60">
        <w:rPr>
          <w:rFonts w:ascii="Book Antiqua" w:eastAsia="Times New Roman" w:hAnsi="Book Antiqua" w:cs="Times New Roman"/>
          <w:b/>
          <w:color w:val="FF0000"/>
          <w:sz w:val="16"/>
          <w:szCs w:val="16"/>
          <w:u w:val="single"/>
          <w:lang w:eastAsia="pt-BR"/>
        </w:rPr>
        <w:t>(MPPR-2017)</w:t>
      </w:r>
      <w:r w:rsidR="004B0F0D" w:rsidRPr="00CE7E60">
        <w:rPr>
          <w:rFonts w:ascii="Book Antiqua" w:eastAsia="Times New Roman" w:hAnsi="Book Antiqua" w:cs="Times New Roman"/>
          <w:b/>
          <w:color w:val="FF0000"/>
          <w:sz w:val="16"/>
          <w:szCs w:val="16"/>
          <w:lang w:eastAsia="pt-BR"/>
        </w:rPr>
        <w:t xml:space="preserve"> </w:t>
      </w:r>
      <w:r w:rsidR="004B0F0D" w:rsidRPr="00CE7E60">
        <w:rPr>
          <w:rFonts w:ascii="Book Antiqua" w:eastAsia="Times New Roman" w:hAnsi="Book Antiqua" w:cs="Times New Roman"/>
          <w:b/>
          <w:color w:val="FF0000"/>
          <w:sz w:val="16"/>
          <w:szCs w:val="16"/>
          <w:u w:val="single"/>
          <w:lang w:eastAsia="pt-BR"/>
        </w:rPr>
        <w:t>(MPRS-2017)</w:t>
      </w:r>
      <w:r w:rsidR="0085334B" w:rsidRPr="00CE7E60">
        <w:rPr>
          <w:rFonts w:ascii="Book Antiqua" w:eastAsia="Times New Roman" w:hAnsi="Book Antiqua" w:cs="Times New Roman"/>
          <w:b/>
          <w:color w:val="FF0000"/>
          <w:sz w:val="16"/>
          <w:szCs w:val="16"/>
          <w:lang w:eastAsia="pt-BR"/>
        </w:rPr>
        <w:t xml:space="preserve"> </w:t>
      </w:r>
      <w:r w:rsidR="0085334B" w:rsidRPr="00CE7E60">
        <w:rPr>
          <w:rFonts w:ascii="Book Antiqua" w:eastAsia="Times New Roman" w:hAnsi="Book Antiqua" w:cs="Times New Roman"/>
          <w:b/>
          <w:color w:val="FF0000"/>
          <w:sz w:val="16"/>
          <w:szCs w:val="16"/>
          <w:u w:val="single"/>
          <w:lang w:eastAsia="pt-BR"/>
        </w:rPr>
        <w:t>(DPEAL-2017)</w:t>
      </w:r>
      <w:r w:rsidR="00775607" w:rsidRPr="00CE7E60">
        <w:rPr>
          <w:rFonts w:ascii="Book Antiqua" w:eastAsia="Times New Roman" w:hAnsi="Book Antiqua" w:cs="Times New Roman"/>
          <w:b/>
          <w:color w:val="FF0000"/>
          <w:sz w:val="16"/>
          <w:szCs w:val="16"/>
          <w:lang w:eastAsia="pt-BR"/>
        </w:rPr>
        <w:t xml:space="preserve"> </w:t>
      </w:r>
      <w:r w:rsidR="00775607" w:rsidRPr="00CE7E60">
        <w:rPr>
          <w:rFonts w:ascii="Book Antiqua" w:eastAsia="Times New Roman" w:hAnsi="Book Antiqua" w:cs="Times New Roman"/>
          <w:b/>
          <w:bCs/>
          <w:color w:val="FF0000"/>
          <w:sz w:val="16"/>
          <w:szCs w:val="16"/>
          <w:u w:val="single"/>
          <w:lang w:eastAsia="pt-BR"/>
        </w:rPr>
        <w:t>(DPEAM-2011/2013/2018)</w:t>
      </w:r>
      <w:r w:rsidR="008E4F21" w:rsidRPr="00CE7E60">
        <w:rPr>
          <w:rFonts w:ascii="Book Antiqua" w:eastAsia="Times New Roman" w:hAnsi="Book Antiqua" w:cs="Times New Roman"/>
          <w:b/>
          <w:color w:val="FF0000"/>
          <w:sz w:val="16"/>
          <w:szCs w:val="16"/>
          <w:lang w:eastAsia="pt-BR"/>
        </w:rPr>
        <w:t xml:space="preserve"> </w:t>
      </w:r>
      <w:r w:rsidR="008E4F21" w:rsidRPr="00CE7E60">
        <w:rPr>
          <w:rFonts w:ascii="Book Antiqua" w:eastAsia="Times New Roman" w:hAnsi="Book Antiqua" w:cs="Times New Roman"/>
          <w:b/>
          <w:color w:val="FF0000"/>
          <w:sz w:val="16"/>
          <w:szCs w:val="16"/>
          <w:u w:val="single"/>
          <w:lang w:eastAsia="pt-BR"/>
        </w:rPr>
        <w:t>(TJAC-2019)</w:t>
      </w:r>
      <w:r w:rsidR="00AC7569" w:rsidRPr="00CE7E60">
        <w:rPr>
          <w:rFonts w:ascii="Book Antiqua" w:eastAsia="Times New Roman" w:hAnsi="Book Antiqua" w:cs="Times New Roman"/>
          <w:b/>
          <w:color w:val="FF0000"/>
          <w:sz w:val="16"/>
          <w:szCs w:val="16"/>
          <w:lang w:eastAsia="pt-BR"/>
        </w:rPr>
        <w:t xml:space="preserve"> </w:t>
      </w:r>
      <w:r w:rsidR="004B0F0D" w:rsidRPr="00CE7E60">
        <w:rPr>
          <w:rFonts w:ascii="Book Antiqua" w:eastAsia="Times New Roman" w:hAnsi="Book Antiqua" w:cs="Times New Roman"/>
          <w:b/>
          <w:bCs/>
          <w:color w:val="FF0000"/>
          <w:sz w:val="16"/>
          <w:szCs w:val="16"/>
          <w:u w:val="single"/>
          <w:lang w:eastAsia="pt-BR"/>
        </w:rPr>
        <w:t>(MPSC-2019/2021)</w:t>
      </w:r>
      <w:r w:rsidR="00177DFE" w:rsidRPr="00CE7E60">
        <w:rPr>
          <w:rFonts w:ascii="Book Antiqua" w:eastAsia="Times New Roman" w:hAnsi="Book Antiqua" w:cs="Times New Roman"/>
          <w:b/>
          <w:bCs/>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(TJDFT-2014/2015/2023)</w:t>
      </w:r>
      <w:r w:rsidR="004D0598">
        <w:rPr>
          <w:rFonts w:ascii="Book Antiqua" w:eastAsia="Times New Roman" w:hAnsi="Book Antiqua" w:cs="Times New Roman"/>
          <w:b/>
          <w:color w:val="FF0000"/>
          <w:sz w:val="16"/>
          <w:szCs w:val="16"/>
          <w:lang w:eastAsia="pt-BR"/>
        </w:rPr>
        <w:t xml:space="preserve"> </w:t>
      </w:r>
      <w:r w:rsidR="004D0598">
        <w:rPr>
          <w:rFonts w:ascii="Book Antiqua" w:eastAsia="Times New Roman" w:hAnsi="Book Antiqua" w:cs="Times New Roman"/>
          <w:b/>
          <w:color w:val="FF0000"/>
          <w:sz w:val="16"/>
          <w:szCs w:val="16"/>
          <w:u w:val="single"/>
          <w:lang w:eastAsia="pt-BR"/>
        </w:rPr>
        <w:t>(TJRJ-2023)</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Arial"/>
          <w:b/>
          <w:bCs/>
          <w:color w:val="FF0000"/>
          <w:sz w:val="16"/>
          <w:szCs w:val="16"/>
          <w:u w:val="single"/>
          <w:lang w:eastAsia="pt-BR"/>
        </w:rPr>
        <w:t>(DPEAC-2024)</w:t>
      </w:r>
      <w:r w:rsidR="00FA3481">
        <w:rPr>
          <w:rFonts w:ascii="Book Antiqua" w:eastAsia="Times New Roman" w:hAnsi="Book Antiqua" w:cs="Arial"/>
          <w:b/>
          <w:bCs/>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8C5D15" w:rsidRPr="00984B0F" w14:paraId="4764E0E3" w14:textId="77777777" w:rsidTr="008C5D15">
        <w:tc>
          <w:tcPr>
            <w:tcW w:w="8494" w:type="dxa"/>
            <w:shd w:val="clear" w:color="auto" w:fill="CCFFFF"/>
          </w:tcPr>
          <w:p w14:paraId="119D61BD" w14:textId="4CDBEBC9" w:rsidR="00465B3F" w:rsidRDefault="00465B3F" w:rsidP="00465B3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4B0F0D">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465B3F">
              <w:rPr>
                <w:rFonts w:ascii="Book Antiqua" w:eastAsia="Times New Roman" w:hAnsi="Book Antiqua" w:cs="Times New Roman"/>
                <w:b/>
                <w:sz w:val="19"/>
                <w:szCs w:val="19"/>
                <w:lang w:eastAsia="pt-BR"/>
              </w:rPr>
              <w:t xml:space="preserve">Nos termos da jurisprudência firmada no âmbito do </w:t>
            </w:r>
            <w:r>
              <w:rPr>
                <w:rFonts w:ascii="Book Antiqua" w:eastAsia="Times New Roman" w:hAnsi="Book Antiqua" w:cs="Times New Roman"/>
                <w:b/>
                <w:sz w:val="19"/>
                <w:szCs w:val="19"/>
                <w:lang w:eastAsia="pt-BR"/>
              </w:rPr>
              <w:t>STJ</w:t>
            </w:r>
            <w:r w:rsidRPr="00465B3F">
              <w:rPr>
                <w:rFonts w:ascii="Book Antiqua" w:eastAsia="Times New Roman" w:hAnsi="Book Antiqua" w:cs="Times New Roman"/>
                <w:b/>
                <w:sz w:val="19"/>
                <w:szCs w:val="19"/>
                <w:lang w:eastAsia="pt-BR"/>
              </w:rPr>
              <w:t xml:space="preserve">, a </w:t>
            </w:r>
            <w:r w:rsidRPr="00465B3F">
              <w:rPr>
                <w:rFonts w:ascii="Book Antiqua" w:eastAsia="Times New Roman" w:hAnsi="Book Antiqua" w:cs="Times New Roman"/>
                <w:b/>
                <w:sz w:val="19"/>
                <w:szCs w:val="19"/>
                <w:shd w:val="clear" w:color="auto" w:fill="F7CAAC" w:themeFill="accent2" w:themeFillTint="66"/>
                <w:lang w:eastAsia="pt-BR"/>
              </w:rPr>
              <w:t>validade da cláusula compromissória</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yellow"/>
                <w:lang w:eastAsia="pt-BR"/>
              </w:rPr>
              <w:t>em contrato de adesão</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green"/>
                <w:lang w:eastAsia="pt-BR"/>
              </w:rPr>
              <w:t>caracterizado</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yellow"/>
                <w:lang w:eastAsia="pt-BR"/>
              </w:rPr>
              <w:t>por relação de consumo</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green"/>
                <w:lang w:eastAsia="pt-BR"/>
              </w:rPr>
              <w:t>está condicionada</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yellow"/>
                <w:lang w:eastAsia="pt-BR"/>
              </w:rPr>
              <w:t>à efetiva concordância do consumidor no momento da instauração do litígio entre as partes</w:t>
            </w:r>
            <w:r w:rsidRPr="00465B3F">
              <w:rPr>
                <w:rFonts w:ascii="Book Antiqua" w:eastAsia="Times New Roman" w:hAnsi="Book Antiqua" w:cs="Times New Roman"/>
                <w:b/>
                <w:sz w:val="19"/>
                <w:szCs w:val="19"/>
                <w:lang w:eastAsia="pt-BR"/>
              </w:rPr>
              <w:t>, consolidando-se o entendimento de que o ajuizamento, por ele, de ação perante o Poder Judiciário caracteriza a sua discordância em submeter-se ao Juízo Arbitral, não podendo prevalecer a cláusula que impõe a sua utilização.</w:t>
            </w:r>
            <w:r>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Cs/>
                <w:sz w:val="19"/>
                <w:szCs w:val="19"/>
                <w:lang w:eastAsia="pt-BR"/>
              </w:rPr>
              <w:t>STJ. 4ª T., AgInt no AREsp 1192648/GO, Rel. Min. Raul Araújo, j. 27/11/18.</w:t>
            </w:r>
          </w:p>
          <w:tbl>
            <w:tblPr>
              <w:tblStyle w:val="Tabelacomgrade"/>
              <w:tblW w:w="0" w:type="auto"/>
              <w:tblLook w:val="04A0" w:firstRow="1" w:lastRow="0" w:firstColumn="1" w:lastColumn="0" w:noHBand="0" w:noVBand="1"/>
            </w:tblPr>
            <w:tblGrid>
              <w:gridCol w:w="8268"/>
            </w:tblGrid>
            <w:tr w:rsidR="00465B3F" w14:paraId="2E2CD453" w14:textId="77777777" w:rsidTr="00465B3F">
              <w:tc>
                <w:tcPr>
                  <w:tcW w:w="8268" w:type="dxa"/>
                  <w:shd w:val="clear" w:color="auto" w:fill="FFFFFF" w:themeFill="background1"/>
                </w:tcPr>
                <w:p w14:paraId="7DAE98E7" w14:textId="0F406935" w:rsidR="00465B3F" w:rsidRPr="00465B3F" w:rsidRDefault="00465B3F" w:rsidP="00465B3F">
                  <w:pPr>
                    <w:jc w:val="both"/>
                    <w:rPr>
                      <w:rFonts w:ascii="Book Antiqua" w:eastAsia="Times New Roman" w:hAnsi="Book Antiqua" w:cs="Times New Roman"/>
                      <w:b/>
                      <w:sz w:val="19"/>
                      <w:szCs w:val="19"/>
                      <w:lang w:eastAsia="pt-BR"/>
                    </w:rPr>
                  </w:pPr>
                  <w:r w:rsidRPr="00465B3F">
                    <w:rPr>
                      <w:rFonts w:ascii="Book Antiqua" w:eastAsia="Times New Roman" w:hAnsi="Book Antiqua" w:cs="Times New Roman"/>
                      <w:b/>
                      <w:sz w:val="18"/>
                      <w:szCs w:val="18"/>
                      <w:lang w:eastAsia="pt-BR"/>
                    </w:rPr>
                    <w:t>(</w:t>
                  </w:r>
                  <w:r w:rsidRPr="00465B3F">
                    <w:rPr>
                      <w:rFonts w:ascii="Book Antiqua" w:eastAsia="Times New Roman" w:hAnsi="Book Antiqua" w:cs="Times New Roman"/>
                      <w:b/>
                      <w:sz w:val="18"/>
                      <w:szCs w:val="18"/>
                      <w:highlight w:val="yellow"/>
                      <w:lang w:eastAsia="pt-BR"/>
                    </w:rPr>
                    <w:t>MPSC-2021-CESPE</w:t>
                  </w:r>
                  <w:r w:rsidRPr="00465B3F">
                    <w:rPr>
                      <w:rFonts w:ascii="Book Antiqua" w:eastAsia="Times New Roman" w:hAnsi="Book Antiqua" w:cs="Times New Roman"/>
                      <w:b/>
                      <w:sz w:val="18"/>
                      <w:szCs w:val="18"/>
                      <w:lang w:eastAsia="pt-BR"/>
                    </w:rPr>
                    <w:t>)</w:t>
                  </w:r>
                  <w:r w:rsidRPr="00465B3F">
                    <w:rPr>
                      <w:rFonts w:ascii="Book Antiqua" w:eastAsia="Times New Roman" w:hAnsi="Book Antiqua" w:cs="Times New Roman"/>
                      <w:bCs/>
                      <w:sz w:val="18"/>
                      <w:szCs w:val="18"/>
                      <w:lang w:eastAsia="pt-BR"/>
                    </w:rPr>
                    <w:t>:</w:t>
                  </w:r>
                  <w:r>
                    <w:t xml:space="preserve"> </w:t>
                  </w:r>
                  <w:r w:rsidRPr="00465B3F">
                    <w:rPr>
                      <w:rFonts w:ascii="Book Antiqua" w:eastAsia="Times New Roman" w:hAnsi="Book Antiqua" w:cs="Times New Roman"/>
                      <w:bCs/>
                      <w:sz w:val="18"/>
                      <w:szCs w:val="18"/>
                      <w:lang w:eastAsia="pt-BR"/>
                    </w:rPr>
                    <w:t>Ainda com relação ao CDC e aos direitos do consumidor, julgue o item que se segue</w:t>
                  </w:r>
                  <w:r>
                    <w:rPr>
                      <w:rFonts w:ascii="Book Antiqua" w:eastAsia="Times New Roman" w:hAnsi="Book Antiqua" w:cs="Times New Roman"/>
                      <w:bCs/>
                      <w:sz w:val="18"/>
                      <w:szCs w:val="18"/>
                      <w:lang w:eastAsia="pt-BR"/>
                    </w:rPr>
                    <w:t xml:space="preserve">: </w:t>
                  </w:r>
                  <w:r w:rsidRPr="00465B3F">
                    <w:rPr>
                      <w:rFonts w:ascii="Book Antiqua" w:eastAsia="Times New Roman" w:hAnsi="Book Antiqua" w:cs="Times New Roman"/>
                      <w:bCs/>
                      <w:sz w:val="18"/>
                      <w:szCs w:val="18"/>
                      <w:lang w:eastAsia="pt-BR"/>
                    </w:rPr>
                    <w:t>A validade da cláusula compromissória em contrato de adesão caracterizado por relação de consumo está condicionada à efetiva concordância do consumidor no momento da instauração do litígio entre as partes.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art. 51, VII, CDC e Entend. Jurisprud.</w:t>
                  </w:r>
                </w:p>
              </w:tc>
            </w:tr>
          </w:tbl>
          <w:p w14:paraId="74648360" w14:textId="77777777" w:rsidR="00465B3F" w:rsidRDefault="00465B3F" w:rsidP="00465B3F">
            <w:pPr>
              <w:jc w:val="both"/>
              <w:rPr>
                <w:rFonts w:ascii="Book Antiqua" w:eastAsia="Times New Roman" w:hAnsi="Book Antiqua" w:cs="Times New Roman"/>
                <w:b/>
                <w:i/>
                <w:iCs/>
                <w:color w:val="FF0000"/>
                <w:sz w:val="19"/>
                <w:szCs w:val="19"/>
                <w:lang w:eastAsia="pt-BR"/>
              </w:rPr>
            </w:pPr>
          </w:p>
          <w:p w14:paraId="513B7534" w14:textId="00408085" w:rsidR="005A6505" w:rsidRPr="00285C65" w:rsidRDefault="005A6505" w:rsidP="00465B3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w:t>
            </w:r>
            <w:r w:rsidR="00285C65">
              <w:rPr>
                <w:rFonts w:ascii="Book Antiqua" w:eastAsia="Times New Roman" w:hAnsi="Book Antiqua" w:cs="Times New Roman"/>
                <w:b/>
                <w:i/>
                <w:iCs/>
                <w:color w:val="FF0000"/>
                <w:sz w:val="19"/>
                <w:szCs w:val="19"/>
                <w:highlight w:val="green"/>
                <w:lang w:eastAsia="pt-BR"/>
              </w:rPr>
              <w:t>J e Jurisprud. Teses/STJ – Ed. 122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xml:space="preserve">: </w:t>
            </w:r>
            <w:r w:rsidR="004B0F0D">
              <w:rPr>
                <w:rFonts w:ascii="Book Antiqua" w:eastAsia="Times New Roman" w:hAnsi="Book Antiqua" w:cs="Times New Roman"/>
                <w:b/>
                <w:i/>
                <w:iCs/>
                <w:color w:val="FF0000"/>
                <w:sz w:val="19"/>
                <w:szCs w:val="19"/>
                <w:lang w:eastAsia="pt-BR"/>
              </w:rPr>
              <w:t>#</w:t>
            </w:r>
            <w:r w:rsidR="004B0F0D" w:rsidRPr="004B0F0D">
              <w:rPr>
                <w:rFonts w:ascii="Book Antiqua" w:eastAsia="Times New Roman" w:hAnsi="Book Antiqua" w:cs="Times New Roman"/>
                <w:b/>
                <w:i/>
                <w:iCs/>
                <w:color w:val="FF0000"/>
                <w:sz w:val="19"/>
                <w:szCs w:val="19"/>
                <w:highlight w:val="green"/>
                <w:lang w:eastAsia="pt-BR"/>
              </w:rPr>
              <w:t>MPSC-2021</w:t>
            </w:r>
            <w:r w:rsidR="00177DFE">
              <w:rPr>
                <w:rFonts w:ascii="Book Antiqua" w:eastAsia="Times New Roman" w:hAnsi="Book Antiqua" w:cs="Times New Roman"/>
                <w:b/>
                <w:i/>
                <w:iCs/>
                <w:color w:val="FF0000"/>
                <w:sz w:val="19"/>
                <w:szCs w:val="19"/>
                <w:lang w:eastAsia="pt-BR"/>
              </w:rPr>
              <w:t>: #</w:t>
            </w:r>
            <w:r w:rsidR="00177DFE" w:rsidRPr="00177DFE">
              <w:rPr>
                <w:rFonts w:ascii="Book Antiqua" w:eastAsia="Times New Roman" w:hAnsi="Book Antiqua" w:cs="Times New Roman"/>
                <w:b/>
                <w:i/>
                <w:iCs/>
                <w:color w:val="FF0000"/>
                <w:sz w:val="19"/>
                <w:szCs w:val="19"/>
                <w:highlight w:val="green"/>
                <w:lang w:eastAsia="pt-BR"/>
              </w:rPr>
              <w:t>TJDFT-2015/2023</w:t>
            </w:r>
            <w:r w:rsidR="004D0598">
              <w:rPr>
                <w:rFonts w:ascii="Book Antiqua" w:eastAsia="Times New Roman" w:hAnsi="Book Antiqua" w:cs="Times New Roman"/>
                <w:b/>
                <w:i/>
                <w:iCs/>
                <w:color w:val="FF0000"/>
                <w:sz w:val="19"/>
                <w:szCs w:val="19"/>
                <w:lang w:eastAsia="pt-BR"/>
              </w:rPr>
              <w:t>: #</w:t>
            </w:r>
            <w:r w:rsidR="004D0598" w:rsidRPr="004D0598">
              <w:rPr>
                <w:rFonts w:ascii="Book Antiqua" w:eastAsia="Times New Roman" w:hAnsi="Book Antiqua" w:cs="Times New Roman"/>
                <w:b/>
                <w:i/>
                <w:iCs/>
                <w:color w:val="FF0000"/>
                <w:sz w:val="19"/>
                <w:szCs w:val="19"/>
                <w:highlight w:val="green"/>
                <w:lang w:eastAsia="pt-BR"/>
              </w:rPr>
              <w:t>TJRJ-2023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4D0598">
              <w:rPr>
                <w:rFonts w:ascii="Book Antiqua" w:eastAsia="Times New Roman" w:hAnsi="Book Antiqua" w:cs="Times New Roman"/>
                <w:b/>
                <w:i/>
                <w:iCs/>
                <w:color w:val="FF0000"/>
                <w:sz w:val="19"/>
                <w:szCs w:val="19"/>
                <w:lang w:eastAsia="pt-BR"/>
              </w:rPr>
              <w:t>: #</w:t>
            </w:r>
            <w:r w:rsidR="004D0598" w:rsidRPr="004D0598">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sidR="00285C65">
              <w:rPr>
                <w:rFonts w:ascii="Book Antiqua" w:eastAsia="Times New Roman" w:hAnsi="Book Antiqua" w:cs="Times New Roman"/>
                <w:bCs/>
                <w:sz w:val="19"/>
                <w:szCs w:val="19"/>
                <w:lang w:eastAsia="pt-BR"/>
              </w:rPr>
              <w:t xml:space="preserve"> </w:t>
            </w:r>
            <w:r w:rsidR="00285C65">
              <w:rPr>
                <w:rFonts w:ascii="Book Antiqua" w:eastAsia="Times New Roman" w:hAnsi="Book Antiqua" w:cs="Times New Roman"/>
                <w:b/>
                <w:i/>
                <w:iCs/>
                <w:sz w:val="19"/>
                <w:szCs w:val="19"/>
                <w:lang w:eastAsia="pt-BR"/>
              </w:rPr>
              <w:t>#</w:t>
            </w:r>
            <w:r w:rsidR="00285C65" w:rsidRPr="00285C65">
              <w:rPr>
                <w:rFonts w:ascii="Book Antiqua" w:eastAsia="Times New Roman" w:hAnsi="Book Antiqua" w:cs="Times New Roman"/>
                <w:b/>
                <w:i/>
                <w:iCs/>
                <w:sz w:val="19"/>
                <w:szCs w:val="19"/>
                <w:highlight w:val="magenta"/>
                <w:lang w:eastAsia="pt-BR"/>
              </w:rPr>
              <w:t>STJ</w:t>
            </w:r>
            <w:r w:rsidR="00285C65">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Cs/>
                <w:sz w:val="19"/>
                <w:szCs w:val="19"/>
                <w:lang w:eastAsia="pt-BR"/>
              </w:rPr>
              <w:t xml:space="preserve"> </w:t>
            </w:r>
            <w:r w:rsidRPr="00465B3F">
              <w:rPr>
                <w:rFonts w:ascii="Book Antiqua" w:eastAsia="Times New Roman" w:hAnsi="Book Antiqua" w:cs="Times New Roman"/>
                <w:b/>
                <w:sz w:val="19"/>
                <w:szCs w:val="19"/>
                <w:lang w:eastAsia="pt-BR"/>
              </w:rPr>
              <w:t xml:space="preserve">Segundo o CDC, é expressamente proibida a utilização compulsória de compromisso arbitral. Entretanto, não se proíbe a realização de procedimento arbitral entre consumidor e fornecedor, se decorrente da livre manifestação de vontade das partes. O </w:t>
            </w:r>
            <w:r w:rsidRPr="00465B3F">
              <w:rPr>
                <w:rFonts w:ascii="Book Antiqua" w:eastAsia="Times New Roman" w:hAnsi="Book Antiqua" w:cs="Times New Roman"/>
                <w:b/>
                <w:sz w:val="19"/>
                <w:szCs w:val="19"/>
                <w:highlight w:val="green"/>
                <w:lang w:eastAsia="pt-BR"/>
              </w:rPr>
              <w:t>STJ entende</w:t>
            </w:r>
            <w:r w:rsidRPr="00465B3F">
              <w:rPr>
                <w:rFonts w:ascii="Book Antiqua" w:eastAsia="Times New Roman" w:hAnsi="Book Antiqua" w:cs="Times New Roman"/>
                <w:b/>
                <w:sz w:val="19"/>
                <w:szCs w:val="19"/>
                <w:lang w:eastAsia="pt-BR"/>
              </w:rPr>
              <w:t xml:space="preserve"> que o </w:t>
            </w:r>
            <w:r w:rsidRPr="00465B3F">
              <w:rPr>
                <w:rFonts w:ascii="Book Antiqua" w:eastAsia="Times New Roman" w:hAnsi="Book Antiqua" w:cs="Times New Roman"/>
                <w:b/>
                <w:sz w:val="19"/>
                <w:szCs w:val="19"/>
                <w:shd w:val="clear" w:color="auto" w:fill="F7CAAC" w:themeFill="accent2" w:themeFillTint="66"/>
                <w:lang w:eastAsia="pt-BR"/>
              </w:rPr>
              <w:t>art. 51, VII, do CDC se limita a vedar a adoção prévia e compulsória da arbitragem, no momento da celebração do contrato</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yellow"/>
                <w:lang w:eastAsia="pt-BR"/>
              </w:rPr>
              <w:t>mas não impede que, posteriormente, diante de eventual litígio, havendo consenso entre as partes</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green"/>
                <w:lang w:eastAsia="pt-BR"/>
              </w:rPr>
              <w:t>em especial a aquiescência do consumidor</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shd w:val="clear" w:color="auto" w:fill="F7CAAC" w:themeFill="accent2" w:themeFillTint="66"/>
                <w:lang w:eastAsia="pt-BR"/>
              </w:rPr>
              <w:t>seja instaurado o procedimento arbitral</w:t>
            </w:r>
            <w:r w:rsidRPr="00465B3F">
              <w:rPr>
                <w:rFonts w:ascii="Book Antiqua" w:eastAsia="Times New Roman" w:hAnsi="Book Antiqua" w:cs="Times New Roman"/>
                <w:b/>
                <w:sz w:val="19"/>
                <w:szCs w:val="19"/>
                <w:lang w:eastAsia="pt-BR"/>
              </w:rPr>
              <w:t>. Dito de outro modo, o que se veda é a cláusula compromissória nos contratos de consumo. Porém, surgido o conflito entre consumidor e fornecedor, é possível que este seja resolvido mediante arbitragem, desde que, obviamente, as partes assim desejem</w:t>
            </w:r>
            <w:r w:rsidRPr="00984B0F">
              <w:rPr>
                <w:rFonts w:ascii="Book Antiqua" w:eastAsia="Times New Roman" w:hAnsi="Book Antiqua" w:cs="Times New Roman"/>
                <w:bCs/>
                <w:sz w:val="19"/>
                <w:szCs w:val="19"/>
                <w:lang w:eastAsia="pt-BR"/>
              </w:rPr>
              <w:t>. STJ. 3ª T. REsp 1169841-RJ, Rel. Min. Nancy Andrighi, j</w:t>
            </w:r>
            <w:r w:rsidR="00CD0F65">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xml:space="preserve"> 6/11/12.</w:t>
            </w:r>
            <w:r w:rsidR="00285C65">
              <w:rPr>
                <w:rFonts w:ascii="Book Antiqua" w:eastAsia="Times New Roman" w:hAnsi="Book Antiqua" w:cs="Times New Roman"/>
                <w:bCs/>
                <w:sz w:val="19"/>
                <w:szCs w:val="19"/>
                <w:lang w:eastAsia="pt-BR"/>
              </w:rPr>
              <w:t xml:space="preserve"> (...) </w:t>
            </w:r>
            <w:r w:rsidR="00285C65">
              <w:rPr>
                <w:rFonts w:ascii="Book Antiqua" w:eastAsia="Times New Roman" w:hAnsi="Book Antiqua" w:cs="Times New Roman"/>
                <w:b/>
                <w:i/>
                <w:iCs/>
                <w:sz w:val="19"/>
                <w:szCs w:val="19"/>
                <w:lang w:eastAsia="pt-BR"/>
              </w:rPr>
              <w:t>#</w:t>
            </w:r>
            <w:r w:rsidR="00285C65" w:rsidRPr="00285C65">
              <w:rPr>
                <w:rFonts w:ascii="Book Antiqua" w:eastAsia="Times New Roman" w:hAnsi="Book Antiqua" w:cs="Times New Roman"/>
                <w:b/>
                <w:i/>
                <w:iCs/>
                <w:sz w:val="19"/>
                <w:szCs w:val="19"/>
                <w:highlight w:val="magenta"/>
                <w:lang w:eastAsia="pt-BR"/>
              </w:rPr>
              <w:t>Jurisprud. Teses/STJ – Ed. 122 – Tese 11</w:t>
            </w:r>
            <w:r w:rsidR="00285C65">
              <w:rPr>
                <w:rFonts w:ascii="Book Antiqua" w:eastAsia="Times New Roman" w:hAnsi="Book Antiqua" w:cs="Times New Roman"/>
                <w:bCs/>
                <w:sz w:val="19"/>
                <w:szCs w:val="19"/>
                <w:lang w:eastAsia="pt-BR"/>
              </w:rPr>
              <w:t xml:space="preserve">: </w:t>
            </w:r>
            <w:r w:rsidR="00285C65" w:rsidRPr="00285C65">
              <w:rPr>
                <w:rFonts w:ascii="Book Antiqua" w:eastAsia="Times New Roman" w:hAnsi="Book Antiqua" w:cs="Times New Roman"/>
                <w:b/>
                <w:sz w:val="19"/>
                <w:szCs w:val="19"/>
                <w:lang w:eastAsia="pt-BR"/>
              </w:rPr>
              <w:t>A legislação consumerista impede a adoção prévia e compulsória da arbitragem no momento da celebração do contrato, mas não proíbe que, posteriormente, em face de eventual litígio, havendo consenso entre as partes, seja instaurado o procedimento arbitral.</w:t>
            </w:r>
          </w:p>
          <w:p w14:paraId="5E0F121D" w14:textId="77777777" w:rsidR="00465B3F" w:rsidRDefault="00465B3F" w:rsidP="00465B3F">
            <w:pPr>
              <w:jc w:val="both"/>
              <w:rPr>
                <w:rFonts w:ascii="Book Antiqua" w:eastAsia="Times New Roman" w:hAnsi="Book Antiqua" w:cs="Times New Roman"/>
                <w:bCs/>
                <w:sz w:val="19"/>
                <w:szCs w:val="19"/>
                <w:lang w:eastAsia="pt-BR"/>
              </w:rPr>
            </w:pPr>
          </w:p>
          <w:p w14:paraId="17BCC21E" w14:textId="02AB954B" w:rsidR="007E0D64" w:rsidRDefault="007E0D64" w:rsidP="00465B3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7E0D64">
              <w:rPr>
                <w:rFonts w:ascii="Book Antiqua" w:eastAsia="Times New Roman" w:hAnsi="Book Antiqua" w:cs="Times New Roman"/>
                <w:sz w:val="19"/>
                <w:szCs w:val="19"/>
                <w:lang w:eastAsia="pt-BR"/>
              </w:rPr>
              <w:t>Nos contratos de relação de consumo, cláusula que determinar a utilização compulsória da arbitragem como meio de evitar demanda judicial será considerada</w:t>
            </w:r>
            <w:r>
              <w:rPr>
                <w:rFonts w:ascii="Book Antiqua" w:eastAsia="Times New Roman" w:hAnsi="Book Antiqua" w:cs="Times New Roman"/>
                <w:sz w:val="19"/>
                <w:szCs w:val="19"/>
                <w:lang w:eastAsia="pt-BR"/>
              </w:rPr>
              <w:t xml:space="preserve"> nula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51, VII, CDC.</w:t>
            </w:r>
          </w:p>
          <w:p w14:paraId="3AF26803" w14:textId="77777777" w:rsidR="007E0D64" w:rsidRDefault="007E0D64" w:rsidP="00465B3F">
            <w:pPr>
              <w:jc w:val="both"/>
              <w:rPr>
                <w:rFonts w:ascii="Book Antiqua" w:eastAsia="Times New Roman" w:hAnsi="Book Antiqua" w:cs="Times New Roman"/>
                <w:bCs/>
                <w:sz w:val="19"/>
                <w:szCs w:val="19"/>
                <w:lang w:eastAsia="pt-BR"/>
              </w:rPr>
            </w:pPr>
          </w:p>
          <w:p w14:paraId="74A0286F" w14:textId="77777777" w:rsidR="00465B3F" w:rsidRPr="00984B0F" w:rsidRDefault="00465B3F" w:rsidP="00465B3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MPRS-2017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contratos de consumo será nula por abusividade a cláusula que impõe a utilização compulsória da arbitragem. </w:t>
            </w:r>
            <w:r w:rsidRPr="00984B0F">
              <w:rPr>
                <w:rFonts w:ascii="Book Antiqua" w:eastAsia="Times New Roman" w:hAnsi="Book Antiqua" w:cs="Times New Roman"/>
                <w:b/>
                <w:sz w:val="19"/>
                <w:szCs w:val="19"/>
                <w:lang w:eastAsia="pt-BR"/>
              </w:rPr>
              <w:t>BL: art. 51, VII, CDC.</w:t>
            </w:r>
          </w:p>
          <w:p w14:paraId="664FDBC3" w14:textId="77777777" w:rsidR="00465B3F" w:rsidRDefault="00465B3F" w:rsidP="00465B3F">
            <w:pPr>
              <w:jc w:val="both"/>
              <w:rPr>
                <w:rFonts w:ascii="Book Antiqua" w:eastAsia="Times New Roman" w:hAnsi="Book Antiqua" w:cs="Times New Roman"/>
                <w:b/>
                <w:sz w:val="19"/>
                <w:szCs w:val="19"/>
                <w:lang w:eastAsia="pt-BR"/>
              </w:rPr>
            </w:pPr>
          </w:p>
          <w:p w14:paraId="69F18DCC" w14:textId="0336BF27" w:rsidR="00A67640" w:rsidRDefault="00A67640" w:rsidP="00465B3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TJSP-2009-VUNESP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Conforme a Lei 8.078</w:t>
            </w:r>
            <w:r w:rsidR="00F36395">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90, é nula de pleno direito a cláusula contratual que transfira responsabilidade a terceiro, e também aquela que determine a utilização compulsória da arbitragem. </w:t>
            </w:r>
            <w:r w:rsidRPr="00984B0F">
              <w:rPr>
                <w:rFonts w:ascii="Book Antiqua" w:eastAsia="Times New Roman" w:hAnsi="Book Antiqua" w:cs="Times New Roman"/>
                <w:b/>
                <w:sz w:val="19"/>
                <w:szCs w:val="19"/>
                <w:lang w:eastAsia="pt-BR"/>
              </w:rPr>
              <w:t>BL: art. 51, III e VII, CDC.</w:t>
            </w:r>
          </w:p>
          <w:p w14:paraId="669197FA" w14:textId="77777777" w:rsidR="00465B3F" w:rsidRDefault="00465B3F" w:rsidP="00465B3F">
            <w:pPr>
              <w:jc w:val="both"/>
              <w:rPr>
                <w:rFonts w:ascii="Book Antiqua" w:eastAsia="Times New Roman" w:hAnsi="Book Antiqua" w:cs="Times New Roman"/>
                <w:b/>
                <w:bCs/>
                <w:sz w:val="19"/>
                <w:szCs w:val="19"/>
                <w:lang w:eastAsia="pt-BR"/>
              </w:rPr>
            </w:pPr>
          </w:p>
          <w:p w14:paraId="26AC9F38" w14:textId="20AEA235" w:rsidR="00F36395" w:rsidRPr="00F36395" w:rsidRDefault="00F36395" w:rsidP="00465B3F">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36395">
              <w:rPr>
                <w:rFonts w:ascii="Book Antiqua" w:eastAsia="Times New Roman" w:hAnsi="Book Antiqua" w:cs="Times New Roman"/>
                <w:b/>
                <w:bCs/>
                <w:sz w:val="19"/>
                <w:szCs w:val="19"/>
                <w:highlight w:val="yellow"/>
                <w:lang w:eastAsia="pt-BR"/>
              </w:rPr>
              <w:t>DPEPA-2009-FCC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sz w:val="19"/>
                <w:szCs w:val="19"/>
                <w:lang w:eastAsia="pt-BR"/>
              </w:rPr>
              <w:t>São válidas as cláusulas contratuais relativas ao fornecimento de produtos e serviços que</w:t>
            </w:r>
            <w:r>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sz w:val="19"/>
                <w:szCs w:val="19"/>
                <w:lang w:eastAsia="pt-BR"/>
              </w:rPr>
              <w:t>determinem a utilização facultativa de arbitragem.</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51, VII, CDC.</w:t>
            </w:r>
          </w:p>
        </w:tc>
      </w:tr>
    </w:tbl>
    <w:p w14:paraId="0414517D" w14:textId="15360483"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lastRenderedPageBreak/>
        <w:t xml:space="preserve">        VIII - </w:t>
      </w:r>
      <w:r w:rsidRPr="00F36395">
        <w:rPr>
          <w:rFonts w:ascii="Book Antiqua" w:eastAsia="Times New Roman" w:hAnsi="Book Antiqua" w:cs="Times New Roman"/>
          <w:b/>
          <w:bCs/>
          <w:caps/>
          <w:sz w:val="19"/>
          <w:szCs w:val="19"/>
          <w:highlight w:val="green"/>
          <w:lang w:eastAsia="pt-BR"/>
        </w:rPr>
        <w:t>imponham</w:t>
      </w:r>
      <w:r w:rsidRPr="00984B0F">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b/>
          <w:bCs/>
          <w:sz w:val="19"/>
          <w:szCs w:val="19"/>
          <w:highlight w:val="yellow"/>
          <w:lang w:eastAsia="pt-BR"/>
        </w:rPr>
        <w:t>representante</w:t>
      </w:r>
      <w:r w:rsidRPr="00984B0F">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b/>
          <w:bCs/>
          <w:sz w:val="19"/>
          <w:szCs w:val="19"/>
          <w:highlight w:val="cyan"/>
          <w:lang w:eastAsia="pt-BR"/>
        </w:rPr>
        <w:t>para concluir</w:t>
      </w:r>
      <w:r w:rsidRPr="00984B0F">
        <w:rPr>
          <w:rFonts w:ascii="Book Antiqua" w:eastAsia="Times New Roman" w:hAnsi="Book Antiqua" w:cs="Times New Roman"/>
          <w:sz w:val="19"/>
          <w:szCs w:val="19"/>
          <w:lang w:eastAsia="pt-BR"/>
        </w:rPr>
        <w:t xml:space="preserve"> ou </w:t>
      </w:r>
      <w:r w:rsidRPr="00F36395">
        <w:rPr>
          <w:rFonts w:ascii="Book Antiqua" w:eastAsia="Times New Roman" w:hAnsi="Book Antiqua" w:cs="Times New Roman"/>
          <w:b/>
          <w:bCs/>
          <w:sz w:val="19"/>
          <w:szCs w:val="19"/>
          <w:highlight w:val="cyan"/>
          <w:lang w:eastAsia="pt-BR"/>
        </w:rPr>
        <w:t>realizar outro negócio jurídico</w:t>
      </w:r>
      <w:r w:rsidRPr="00984B0F">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b/>
          <w:bCs/>
          <w:sz w:val="19"/>
          <w:szCs w:val="19"/>
          <w:highlight w:val="yellow"/>
          <w:lang w:eastAsia="pt-BR"/>
        </w:rPr>
        <w:t>pelo consumidor</w:t>
      </w:r>
      <w:r w:rsidRPr="00CE7E60">
        <w:rPr>
          <w:rFonts w:ascii="Book Antiqua" w:eastAsia="Times New Roman" w:hAnsi="Book Antiqua" w:cs="Times New Roman"/>
          <w:sz w:val="18"/>
          <w:szCs w:val="18"/>
          <w:lang w:eastAsia="pt-BR"/>
        </w:rPr>
        <w:t>;</w:t>
      </w:r>
      <w:r w:rsidR="00F36395" w:rsidRPr="00CE7E60">
        <w:rPr>
          <w:rFonts w:ascii="Book Antiqua" w:eastAsia="Times New Roman" w:hAnsi="Book Antiqua" w:cs="Times New Roman"/>
          <w:sz w:val="18"/>
          <w:szCs w:val="18"/>
          <w:lang w:eastAsia="pt-BR"/>
        </w:rPr>
        <w:t xml:space="preserve"> </w:t>
      </w:r>
      <w:r w:rsidR="00F36395" w:rsidRPr="00CE7E60">
        <w:rPr>
          <w:rFonts w:ascii="Book Antiqua" w:hAnsi="Book Antiqua"/>
          <w:b/>
          <w:color w:val="FF0000"/>
          <w:sz w:val="16"/>
          <w:szCs w:val="16"/>
          <w:u w:val="single"/>
        </w:rPr>
        <w:t>(DPEPA-2009)</w:t>
      </w:r>
    </w:p>
    <w:tbl>
      <w:tblPr>
        <w:tblStyle w:val="Tabelacomgrade"/>
        <w:tblW w:w="0" w:type="auto"/>
        <w:shd w:val="clear" w:color="auto" w:fill="CCFFFF"/>
        <w:tblLook w:val="04A0" w:firstRow="1" w:lastRow="0" w:firstColumn="1" w:lastColumn="0" w:noHBand="0" w:noVBand="1"/>
      </w:tblPr>
      <w:tblGrid>
        <w:gridCol w:w="8494"/>
      </w:tblGrid>
      <w:tr w:rsidR="003963E0" w:rsidRPr="00984B0F" w14:paraId="40FF9324" w14:textId="77777777" w:rsidTr="00270053">
        <w:tc>
          <w:tcPr>
            <w:tcW w:w="8494" w:type="dxa"/>
            <w:shd w:val="clear" w:color="auto" w:fill="CCFFFF"/>
          </w:tcPr>
          <w:p w14:paraId="1A86E6E7" w14:textId="044AF784" w:rsidR="003963E0" w:rsidRPr="00984B0F" w:rsidRDefault="00003564" w:rsidP="003963E0">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003963E0" w:rsidRPr="00984B0F">
              <w:rPr>
                <w:rFonts w:ascii="Book Antiqua" w:eastAsia="Times New Roman" w:hAnsi="Book Antiqua" w:cs="Times New Roman"/>
                <w:b/>
                <w:sz w:val="19"/>
                <w:szCs w:val="19"/>
                <w:lang w:eastAsia="pt-BR"/>
              </w:rPr>
              <w:t xml:space="preserve">A </w:t>
            </w:r>
            <w:r w:rsidR="003963E0" w:rsidRPr="00984B0F">
              <w:rPr>
                <w:rFonts w:ascii="Book Antiqua" w:eastAsia="Times New Roman" w:hAnsi="Book Antiqua" w:cs="Times New Roman"/>
                <w:b/>
                <w:sz w:val="19"/>
                <w:szCs w:val="19"/>
                <w:shd w:val="clear" w:color="auto" w:fill="F7CAAC" w:themeFill="accent2" w:themeFillTint="66"/>
                <w:lang w:eastAsia="pt-BR"/>
              </w:rPr>
              <w:t>cláusula-mandato</w:t>
            </w:r>
            <w:r w:rsidR="003963E0" w:rsidRPr="00984B0F">
              <w:rPr>
                <w:rFonts w:ascii="Book Antiqua" w:eastAsia="Times New Roman" w:hAnsi="Book Antiqua" w:cs="Times New Roman"/>
                <w:b/>
                <w:sz w:val="19"/>
                <w:szCs w:val="19"/>
                <w:lang w:eastAsia="pt-BR"/>
              </w:rPr>
              <w:t xml:space="preserve"> que, </w:t>
            </w:r>
            <w:r w:rsidR="003963E0" w:rsidRPr="00984B0F">
              <w:rPr>
                <w:rFonts w:ascii="Book Antiqua" w:eastAsia="Times New Roman" w:hAnsi="Book Antiqua" w:cs="Times New Roman"/>
                <w:b/>
                <w:sz w:val="19"/>
                <w:szCs w:val="19"/>
                <w:shd w:val="clear" w:color="auto" w:fill="F7CAAC" w:themeFill="accent2" w:themeFillTint="66"/>
                <w:lang w:eastAsia="pt-BR"/>
              </w:rPr>
              <w:t>no bojo do contrato de cartão de crédito</w:t>
            </w:r>
            <w:r w:rsidR="003963E0" w:rsidRPr="00984B0F">
              <w:rPr>
                <w:rFonts w:ascii="Book Antiqua" w:eastAsia="Times New Roman" w:hAnsi="Book Antiqua" w:cs="Times New Roman"/>
                <w:b/>
                <w:sz w:val="19"/>
                <w:szCs w:val="19"/>
                <w:lang w:eastAsia="pt-BR"/>
              </w:rPr>
              <w:t xml:space="preserve">, </w:t>
            </w:r>
            <w:r w:rsidR="003963E0" w:rsidRPr="00984B0F">
              <w:rPr>
                <w:rFonts w:ascii="Book Antiqua" w:eastAsia="Times New Roman" w:hAnsi="Book Antiqua" w:cs="Times New Roman"/>
                <w:b/>
                <w:sz w:val="19"/>
                <w:szCs w:val="19"/>
                <w:highlight w:val="yellow"/>
                <w:lang w:eastAsia="pt-BR"/>
              </w:rPr>
              <w:t>permite que a administradora do cartão de crédito tome recursos perante instituições financeiras em nome do contratante para saldar sua dívida</w:t>
            </w:r>
            <w:r w:rsidR="003963E0" w:rsidRPr="00984B0F">
              <w:rPr>
                <w:rFonts w:ascii="Book Antiqua" w:eastAsia="Times New Roman" w:hAnsi="Book Antiqua" w:cs="Times New Roman"/>
                <w:b/>
                <w:sz w:val="19"/>
                <w:szCs w:val="19"/>
                <w:lang w:eastAsia="pt-BR"/>
              </w:rPr>
              <w:t xml:space="preserve"> </w:t>
            </w:r>
            <w:r w:rsidR="003963E0" w:rsidRPr="00984B0F">
              <w:rPr>
                <w:rFonts w:ascii="Book Antiqua" w:eastAsia="Times New Roman" w:hAnsi="Book Antiqua" w:cs="Times New Roman"/>
                <w:b/>
                <w:sz w:val="19"/>
                <w:szCs w:val="19"/>
                <w:highlight w:val="green"/>
                <w:lang w:eastAsia="pt-BR"/>
              </w:rPr>
              <w:t>é válida</w:t>
            </w:r>
            <w:r w:rsidR="003963E0" w:rsidRPr="00984B0F">
              <w:rPr>
                <w:rFonts w:ascii="Book Antiqua" w:eastAsia="Times New Roman" w:hAnsi="Book Antiqua" w:cs="Times New Roman"/>
                <w:b/>
                <w:sz w:val="19"/>
                <w:szCs w:val="19"/>
                <w:lang w:eastAsia="pt-BR"/>
              </w:rPr>
              <w:t xml:space="preserve">. </w:t>
            </w:r>
            <w:r w:rsidR="003963E0" w:rsidRPr="00984B0F">
              <w:rPr>
                <w:rFonts w:ascii="Book Antiqua" w:eastAsia="Times New Roman" w:hAnsi="Book Antiqua" w:cs="Times New Roman"/>
                <w:sz w:val="19"/>
                <w:szCs w:val="19"/>
                <w:lang w:eastAsia="pt-BR"/>
              </w:rPr>
              <w:t>STJ. 4ª T. AgRg no REsp 1256866/RS, Rel. Min. Marco Buzzi, Rel. p/ Acórdão Min. Maria Isabel Gallotti, j</w:t>
            </w:r>
            <w:r w:rsidRPr="00984B0F">
              <w:rPr>
                <w:rFonts w:ascii="Book Antiqua" w:eastAsia="Times New Roman" w:hAnsi="Book Antiqua" w:cs="Times New Roman"/>
                <w:sz w:val="19"/>
                <w:szCs w:val="19"/>
                <w:lang w:eastAsia="pt-BR"/>
              </w:rPr>
              <w:t>.</w:t>
            </w:r>
            <w:r w:rsidR="003963E0" w:rsidRPr="00984B0F">
              <w:rPr>
                <w:rFonts w:ascii="Book Antiqua" w:eastAsia="Times New Roman" w:hAnsi="Book Antiqua" w:cs="Times New Roman"/>
                <w:sz w:val="19"/>
                <w:szCs w:val="19"/>
                <w:lang w:eastAsia="pt-BR"/>
              </w:rPr>
              <w:t xml:space="preserve"> 10/2/15.</w:t>
            </w:r>
          </w:p>
          <w:tbl>
            <w:tblPr>
              <w:tblStyle w:val="Tabelacomgrade"/>
              <w:tblW w:w="0" w:type="auto"/>
              <w:shd w:val="clear" w:color="auto" w:fill="FFFFFF" w:themeFill="background1"/>
              <w:tblLook w:val="04A0" w:firstRow="1" w:lastRow="0" w:firstColumn="1" w:lastColumn="0" w:noHBand="0" w:noVBand="1"/>
            </w:tblPr>
            <w:tblGrid>
              <w:gridCol w:w="8268"/>
            </w:tblGrid>
            <w:tr w:rsidR="00003564" w:rsidRPr="00984B0F" w14:paraId="09D99709" w14:textId="77777777" w:rsidTr="00003564">
              <w:tc>
                <w:tcPr>
                  <w:tcW w:w="8268" w:type="dxa"/>
                  <w:shd w:val="clear" w:color="auto" w:fill="FFFFFF" w:themeFill="background1"/>
                </w:tcPr>
                <w:p w14:paraId="4454F220" w14:textId="48D30697" w:rsidR="00003564" w:rsidRPr="00984B0F" w:rsidRDefault="0084468B" w:rsidP="003963E0">
                  <w:pPr>
                    <w:jc w:val="both"/>
                    <w:rPr>
                      <w:rFonts w:ascii="Book Antiqua" w:eastAsia="Times New Roman" w:hAnsi="Book Antiqua" w:cs="Times New Roman"/>
                      <w:sz w:val="19"/>
                      <w:szCs w:val="19"/>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sidR="00003564" w:rsidRPr="000A7B35">
                    <w:rPr>
                      <w:rFonts w:ascii="Book Antiqua" w:eastAsia="Times New Roman" w:hAnsi="Book Antiqua" w:cs="Times New Roman"/>
                      <w:b/>
                      <w:sz w:val="18"/>
                      <w:szCs w:val="18"/>
                      <w:lang w:eastAsia="pt-BR"/>
                    </w:rPr>
                    <w:t xml:space="preserve"> Para o STJ, a tomada de empréstimo pela administradora do cartão em nome do cliente, para financiá-lo, é procedimento que atende ao interesse do usuário do cartão de crédito, haja vista que busca, como intermediária, perante o mercado, os recursos necessários ao financiamento do consumidor/mandante que não teve condições de pagar as despesas efetuadas. Assim, pelo fato de esse empréstimo ser tomado no interesse do consumidor, não se aplica a súmula 60 do STJ nem o art. 51, VIII, do CDC.</w:t>
                  </w:r>
                </w:p>
              </w:tc>
            </w:tr>
          </w:tbl>
          <w:p w14:paraId="7B83ECD6" w14:textId="77777777" w:rsidR="00003564" w:rsidRPr="00984B0F" w:rsidRDefault="00003564" w:rsidP="003963E0">
            <w:pPr>
              <w:jc w:val="both"/>
              <w:rPr>
                <w:rFonts w:ascii="Book Antiqua" w:eastAsia="Times New Roman" w:hAnsi="Book Antiqua" w:cs="Times New Roman"/>
                <w:b/>
                <w:sz w:val="19"/>
                <w:szCs w:val="19"/>
                <w:lang w:eastAsia="pt-BR"/>
              </w:rPr>
            </w:pPr>
          </w:p>
          <w:p w14:paraId="0F21D345" w14:textId="129E1C9D" w:rsidR="00003564" w:rsidRPr="00984B0F" w:rsidRDefault="00003564" w:rsidP="003963E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Nos </w:t>
            </w:r>
            <w:r w:rsidRPr="00984B0F">
              <w:rPr>
                <w:rFonts w:ascii="Book Antiqua" w:eastAsia="Times New Roman" w:hAnsi="Book Antiqua" w:cs="Times New Roman"/>
                <w:b/>
                <w:sz w:val="19"/>
                <w:szCs w:val="19"/>
                <w:shd w:val="clear" w:color="auto" w:fill="F7CAAC" w:themeFill="accent2" w:themeFillTint="66"/>
                <w:lang w:eastAsia="pt-BR"/>
              </w:rPr>
              <w:t>contratos de cartão de crédito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é abusiva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previsão de cláusula-mandato que permita à operadora emitir título cambial contra o usuário do cartão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STJ. 2ª S. REsp 1084640-SP, Rel. Min. Marco Buzzi, j. 23/9/2015</w:t>
            </w:r>
            <w:r w:rsidRPr="00984B0F">
              <w:rPr>
                <w:rFonts w:ascii="Book Antiqua" w:eastAsia="Times New Roman" w:hAnsi="Book Antiqua" w:cs="Times New Roman"/>
                <w:b/>
                <w:sz w:val="19"/>
                <w:szCs w:val="19"/>
                <w:lang w:eastAsia="pt-BR"/>
              </w:rPr>
              <w:t xml:space="preserve"> (Info 570).</w:t>
            </w:r>
          </w:p>
          <w:tbl>
            <w:tblPr>
              <w:tblStyle w:val="Tabelacomgrade"/>
              <w:tblW w:w="0" w:type="auto"/>
              <w:shd w:val="clear" w:color="auto" w:fill="FFFFFF" w:themeFill="background1"/>
              <w:tblLook w:val="04A0" w:firstRow="1" w:lastRow="0" w:firstColumn="1" w:lastColumn="0" w:noHBand="0" w:noVBand="1"/>
            </w:tblPr>
            <w:tblGrid>
              <w:gridCol w:w="8268"/>
            </w:tblGrid>
            <w:tr w:rsidR="00003564" w:rsidRPr="00984B0F" w14:paraId="238607DD" w14:textId="77777777" w:rsidTr="00270053">
              <w:tc>
                <w:tcPr>
                  <w:tcW w:w="8268" w:type="dxa"/>
                  <w:shd w:val="clear" w:color="auto" w:fill="FFFFFF" w:themeFill="background1"/>
                </w:tcPr>
                <w:p w14:paraId="1FB2A58E" w14:textId="3AF6FF03" w:rsidR="00003564" w:rsidRPr="00984B0F" w:rsidRDefault="0084468B" w:rsidP="00003564">
                  <w:pPr>
                    <w:jc w:val="both"/>
                    <w:rPr>
                      <w:rFonts w:ascii="Book Antiqua" w:eastAsia="Times New Roman" w:hAnsi="Book Antiqua" w:cs="Times New Roman"/>
                      <w:sz w:val="19"/>
                      <w:szCs w:val="19"/>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sidR="00003564" w:rsidRPr="000A7B35">
                    <w:rPr>
                      <w:rFonts w:ascii="Book Antiqua" w:eastAsia="Times New Roman" w:hAnsi="Book Antiqua" w:cs="Times New Roman"/>
                      <w:b/>
                      <w:sz w:val="18"/>
                      <w:szCs w:val="18"/>
                      <w:lang w:eastAsia="pt-BR"/>
                    </w:rPr>
                    <w:t xml:space="preserve"> A cláusula-mandato que possibilita ao mandatário a emissão de título cambial contra o mandante, mesmo quando inserida nos contratos de cartão de crédito, é inegavelmente abusiva, pois, além de contrariar a própria natureza do mandato ao posicionar de forma antagônica os interesses do mandante e do mandatário, insere o consumidor/mandante em notória e exagerada desvantagem, o que atenta contra a boa-fé e a equidade, razão pela qual incide, neste caso, a súmula 60 do STJ e o art. 51, VIII, do CDC.</w:t>
                  </w:r>
                </w:p>
              </w:tc>
            </w:tr>
          </w:tbl>
          <w:p w14:paraId="67E86381" w14:textId="77777777" w:rsidR="00003564" w:rsidRPr="00984B0F" w:rsidRDefault="00003564" w:rsidP="003963E0">
            <w:pPr>
              <w:jc w:val="both"/>
              <w:rPr>
                <w:rFonts w:ascii="Book Antiqua" w:eastAsia="Times New Roman" w:hAnsi="Book Antiqua" w:cs="Times New Roman"/>
                <w:b/>
                <w:sz w:val="19"/>
                <w:szCs w:val="19"/>
                <w:lang w:eastAsia="pt-BR"/>
              </w:rPr>
            </w:pPr>
          </w:p>
          <w:p w14:paraId="593E2ADF" w14:textId="1E2E5EEE" w:rsidR="00003564" w:rsidRPr="00984B0F" w:rsidRDefault="00003564" w:rsidP="003963E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magenta"/>
                <w:lang w:eastAsia="pt-BR"/>
              </w:rPr>
              <w:t>Súmula 60-STJ</w:t>
            </w:r>
            <w:r w:rsidRPr="00984B0F">
              <w:rPr>
                <w:rFonts w:ascii="Book Antiqua" w:eastAsia="Times New Roman" w:hAnsi="Book Antiqua" w:cs="Times New Roman"/>
                <w:b/>
                <w:sz w:val="19"/>
                <w:szCs w:val="19"/>
                <w:lang w:eastAsia="pt-BR"/>
              </w:rPr>
              <w:t>: É nula a obrigação cambial assumida por procurador do mutuário vinculado ao mutuante, no exclusivo interesse deste.</w:t>
            </w:r>
          </w:p>
        </w:tc>
      </w:tr>
    </w:tbl>
    <w:p w14:paraId="27BC95A9" w14:textId="6AB1605E"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sz w:val="19"/>
          <w:szCs w:val="19"/>
          <w:lang w:eastAsia="pt-BR"/>
        </w:rPr>
        <w:t xml:space="preserve">        </w:t>
      </w:r>
      <w:r w:rsidRPr="00FA3481">
        <w:rPr>
          <w:rFonts w:ascii="Book Antiqua" w:eastAsia="Times New Roman" w:hAnsi="Book Antiqua" w:cs="Times New Roman"/>
          <w:b/>
          <w:bCs/>
          <w:sz w:val="19"/>
          <w:szCs w:val="19"/>
          <w:lang w:eastAsia="pt-BR"/>
        </w:rPr>
        <w:t xml:space="preserve">IX - </w:t>
      </w:r>
      <w:r w:rsidRPr="00FA3481">
        <w:rPr>
          <w:rFonts w:ascii="Book Antiqua" w:eastAsia="Times New Roman" w:hAnsi="Book Antiqua" w:cs="Times New Roman"/>
          <w:b/>
          <w:bCs/>
          <w:caps/>
          <w:sz w:val="19"/>
          <w:szCs w:val="19"/>
          <w:highlight w:val="green"/>
          <w:lang w:eastAsia="pt-BR"/>
        </w:rPr>
        <w:t>deixem</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ao fornecedor</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cyan"/>
          <w:lang w:eastAsia="pt-BR"/>
        </w:rPr>
        <w:t>a opção de concluir ou não</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o contrato</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cyan"/>
          <w:lang w:eastAsia="pt-BR"/>
        </w:rPr>
        <w:t>embora obrigando</w:t>
      </w:r>
      <w:r w:rsidRPr="00FA3481">
        <w:rPr>
          <w:rFonts w:ascii="Book Antiqua" w:eastAsia="Times New Roman" w:hAnsi="Book Antiqua" w:cs="Times New Roman"/>
          <w:b/>
          <w:bCs/>
          <w:sz w:val="19"/>
          <w:szCs w:val="19"/>
          <w:lang w:eastAsia="pt-BR"/>
        </w:rPr>
        <w:t xml:space="preserve"> o </w:t>
      </w:r>
      <w:r w:rsidRPr="00FA3481">
        <w:rPr>
          <w:rFonts w:ascii="Book Antiqua" w:eastAsia="Times New Roman" w:hAnsi="Book Antiqua" w:cs="Times New Roman"/>
          <w:b/>
          <w:bCs/>
          <w:sz w:val="19"/>
          <w:szCs w:val="19"/>
          <w:highlight w:val="yellow"/>
          <w:lang w:eastAsia="pt-BR"/>
        </w:rPr>
        <w:t>consumidor</w:t>
      </w:r>
      <w:r w:rsidRPr="00FA3481">
        <w:rPr>
          <w:rFonts w:ascii="Book Antiqua" w:eastAsia="Times New Roman" w:hAnsi="Book Antiqua" w:cs="Times New Roman"/>
          <w:b/>
          <w:bCs/>
          <w:sz w:val="18"/>
          <w:szCs w:val="18"/>
          <w:lang w:eastAsia="pt-BR"/>
        </w:rPr>
        <w:t>;</w:t>
      </w:r>
      <w:r w:rsidR="006D78EA" w:rsidRPr="00FA3481">
        <w:rPr>
          <w:rFonts w:ascii="Book Antiqua" w:eastAsia="Times New Roman" w:hAnsi="Book Antiqua" w:cs="Times New Roman"/>
          <w:b/>
          <w:bCs/>
          <w:sz w:val="18"/>
          <w:szCs w:val="18"/>
          <w:lang w:eastAsia="pt-BR"/>
        </w:rPr>
        <w:t xml:space="preserve"> </w:t>
      </w:r>
      <w:r w:rsidR="006D78EA" w:rsidRPr="00FA3481">
        <w:rPr>
          <w:rFonts w:ascii="Book Antiqua" w:hAnsi="Book Antiqua"/>
          <w:b/>
          <w:bCs/>
          <w:color w:val="FF0000"/>
          <w:sz w:val="16"/>
          <w:szCs w:val="16"/>
          <w:u w:val="single"/>
        </w:rPr>
        <w:t>(DPEMT-2009)</w:t>
      </w:r>
      <w:r w:rsidR="00012FF4" w:rsidRPr="00FA3481">
        <w:rPr>
          <w:rFonts w:ascii="Book Antiqua" w:hAnsi="Book Antiqua"/>
          <w:b/>
          <w:bCs/>
          <w:color w:val="FF0000"/>
          <w:sz w:val="16"/>
          <w:szCs w:val="16"/>
        </w:rPr>
        <w:t xml:space="preserve"> </w:t>
      </w:r>
      <w:r w:rsidR="00012FF4" w:rsidRPr="00FA3481">
        <w:rPr>
          <w:rFonts w:ascii="Book Antiqua" w:hAnsi="Book Antiqua"/>
          <w:b/>
          <w:bCs/>
          <w:color w:val="FF0000"/>
          <w:sz w:val="16"/>
          <w:szCs w:val="16"/>
          <w:u w:val="single"/>
        </w:rPr>
        <w:t>(DPEAM-2011)</w:t>
      </w:r>
      <w:r w:rsidR="00FA3481" w:rsidRPr="00FA3481">
        <w:rPr>
          <w:rFonts w:ascii="Book Antiqua" w:hAnsi="Book Antiqua"/>
          <w:b/>
          <w:bCs/>
          <w:color w:val="FF0000"/>
          <w:sz w:val="16"/>
          <w:szCs w:val="16"/>
        </w:rPr>
        <w:t xml:space="preserve"> </w:t>
      </w:r>
      <w:r w:rsidR="00FA3481" w:rsidRPr="00FA3481">
        <w:rPr>
          <w:rFonts w:ascii="Book Antiqua" w:eastAsia="Times New Roman" w:hAnsi="Book Antiqua" w:cs="Times New Roman"/>
          <w:b/>
          <w:bCs/>
          <w:color w:val="FF0000"/>
          <w:sz w:val="16"/>
          <w:szCs w:val="16"/>
          <w:u w:val="single"/>
          <w:lang w:eastAsia="pt-BR"/>
        </w:rPr>
        <w:t>(Anal. Judic./TRF5-2024)</w:t>
      </w:r>
    </w:p>
    <w:p w14:paraId="08C6361C" w14:textId="73F23749"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A3481">
        <w:rPr>
          <w:rFonts w:ascii="Book Antiqua" w:eastAsia="Times New Roman" w:hAnsi="Book Antiqua" w:cs="Times New Roman"/>
          <w:b/>
          <w:bCs/>
          <w:sz w:val="19"/>
          <w:szCs w:val="19"/>
          <w:lang w:eastAsia="pt-BR"/>
        </w:rPr>
        <w:t xml:space="preserve">        X - </w:t>
      </w:r>
      <w:r w:rsidRPr="00FA3481">
        <w:rPr>
          <w:rFonts w:ascii="Book Antiqua" w:eastAsia="Times New Roman" w:hAnsi="Book Antiqua" w:cs="Times New Roman"/>
          <w:b/>
          <w:bCs/>
          <w:caps/>
          <w:sz w:val="19"/>
          <w:szCs w:val="19"/>
          <w:highlight w:val="green"/>
          <w:lang w:eastAsia="pt-BR"/>
        </w:rPr>
        <w:t>permitam</w:t>
      </w:r>
      <w:r w:rsidRPr="00FA3481">
        <w:rPr>
          <w:rFonts w:ascii="Book Antiqua" w:eastAsia="Times New Roman" w:hAnsi="Book Antiqua" w:cs="Times New Roman"/>
          <w:b/>
          <w:bCs/>
          <w:sz w:val="19"/>
          <w:szCs w:val="19"/>
          <w:lang w:eastAsia="pt-BR"/>
        </w:rPr>
        <w:t xml:space="preserve"> ao </w:t>
      </w:r>
      <w:r w:rsidRPr="00FA3481">
        <w:rPr>
          <w:rFonts w:ascii="Book Antiqua" w:eastAsia="Times New Roman" w:hAnsi="Book Antiqua" w:cs="Times New Roman"/>
          <w:b/>
          <w:bCs/>
          <w:sz w:val="19"/>
          <w:szCs w:val="19"/>
          <w:highlight w:val="yellow"/>
          <w:lang w:eastAsia="pt-BR"/>
        </w:rPr>
        <w:t>fornecedor</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cyan"/>
          <w:lang w:eastAsia="pt-BR"/>
        </w:rPr>
        <w:t>direta</w:t>
      </w:r>
      <w:r w:rsidRPr="00FA3481">
        <w:rPr>
          <w:rFonts w:ascii="Book Antiqua" w:eastAsia="Times New Roman" w:hAnsi="Book Antiqua" w:cs="Times New Roman"/>
          <w:b/>
          <w:bCs/>
          <w:sz w:val="19"/>
          <w:szCs w:val="19"/>
          <w:lang w:eastAsia="pt-BR"/>
        </w:rPr>
        <w:t xml:space="preserve"> ou </w:t>
      </w:r>
      <w:r w:rsidRPr="00FA3481">
        <w:rPr>
          <w:rFonts w:ascii="Book Antiqua" w:eastAsia="Times New Roman" w:hAnsi="Book Antiqua" w:cs="Times New Roman"/>
          <w:b/>
          <w:bCs/>
          <w:sz w:val="19"/>
          <w:szCs w:val="19"/>
          <w:highlight w:val="cyan"/>
          <w:lang w:eastAsia="pt-BR"/>
        </w:rPr>
        <w:t>indiretamente</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variação do preço</w:t>
      </w:r>
      <w:r w:rsidRPr="00FA3481">
        <w:rPr>
          <w:rFonts w:ascii="Book Antiqua" w:eastAsia="Times New Roman" w:hAnsi="Book Antiqua" w:cs="Times New Roman"/>
          <w:b/>
          <w:bCs/>
          <w:sz w:val="19"/>
          <w:szCs w:val="19"/>
          <w:lang w:eastAsia="pt-BR"/>
        </w:rPr>
        <w:t xml:space="preserve"> de maneira </w:t>
      </w:r>
      <w:r w:rsidRPr="00FA3481">
        <w:rPr>
          <w:rFonts w:ascii="Book Antiqua" w:eastAsia="Times New Roman" w:hAnsi="Book Antiqua" w:cs="Times New Roman"/>
          <w:b/>
          <w:bCs/>
          <w:caps/>
          <w:sz w:val="19"/>
          <w:szCs w:val="19"/>
          <w:shd w:val="clear" w:color="auto" w:fill="F7CAAC" w:themeFill="accent2" w:themeFillTint="66"/>
          <w:lang w:eastAsia="pt-BR"/>
        </w:rPr>
        <w:t>unilateral</w:t>
      </w:r>
      <w:r w:rsidRPr="00FA3481">
        <w:rPr>
          <w:rFonts w:ascii="Book Antiqua" w:eastAsia="Times New Roman" w:hAnsi="Book Antiqua" w:cs="Times New Roman"/>
          <w:b/>
          <w:bCs/>
          <w:sz w:val="18"/>
          <w:szCs w:val="18"/>
          <w:lang w:eastAsia="pt-BR"/>
        </w:rPr>
        <w:t>;</w:t>
      </w:r>
      <w:r w:rsidR="00F36395" w:rsidRPr="00FA3481">
        <w:rPr>
          <w:rFonts w:ascii="Book Antiqua" w:eastAsia="Times New Roman" w:hAnsi="Book Antiqua" w:cs="Times New Roman"/>
          <w:b/>
          <w:bCs/>
          <w:sz w:val="18"/>
          <w:szCs w:val="18"/>
          <w:lang w:eastAsia="pt-BR"/>
        </w:rPr>
        <w:t xml:space="preserve"> </w:t>
      </w:r>
      <w:r w:rsidR="00F36395" w:rsidRPr="00FA3481">
        <w:rPr>
          <w:rFonts w:ascii="Book Antiqua" w:hAnsi="Book Antiqua"/>
          <w:b/>
          <w:bCs/>
          <w:color w:val="FF0000"/>
          <w:sz w:val="16"/>
          <w:szCs w:val="16"/>
          <w:u w:val="single"/>
        </w:rPr>
        <w:t>(DPEPA-2009)</w:t>
      </w:r>
      <w:r w:rsidR="00012FF4" w:rsidRPr="00FA3481">
        <w:rPr>
          <w:rFonts w:ascii="Book Antiqua" w:hAnsi="Book Antiqua"/>
          <w:b/>
          <w:bCs/>
          <w:color w:val="FF0000"/>
          <w:sz w:val="16"/>
          <w:szCs w:val="16"/>
        </w:rPr>
        <w:t xml:space="preserve"> </w:t>
      </w:r>
      <w:r w:rsidR="00012FF4" w:rsidRPr="00FA3481">
        <w:rPr>
          <w:rFonts w:ascii="Book Antiqua" w:hAnsi="Book Antiqua"/>
          <w:b/>
          <w:bCs/>
          <w:color w:val="FF0000"/>
          <w:sz w:val="16"/>
          <w:szCs w:val="16"/>
          <w:u w:val="single"/>
        </w:rPr>
        <w:t>(DPEAM-2011)</w:t>
      </w:r>
      <w:r w:rsidR="005D2EAF" w:rsidRPr="00FA3481">
        <w:rPr>
          <w:rFonts w:ascii="Book Antiqua" w:eastAsia="Times New Roman" w:hAnsi="Book Antiqua" w:cs="Times New Roman"/>
          <w:b/>
          <w:bCs/>
          <w:sz w:val="16"/>
          <w:szCs w:val="16"/>
          <w:lang w:eastAsia="pt-BR"/>
        </w:rPr>
        <w:t xml:space="preserve"> </w:t>
      </w:r>
      <w:r w:rsidR="005D2EAF" w:rsidRPr="00FA3481">
        <w:rPr>
          <w:rFonts w:ascii="Book Antiqua" w:eastAsia="Times New Roman" w:hAnsi="Book Antiqua" w:cs="Times New Roman"/>
          <w:b/>
          <w:bCs/>
          <w:color w:val="FF0000"/>
          <w:sz w:val="16"/>
          <w:szCs w:val="16"/>
          <w:u w:val="single"/>
          <w:lang w:eastAsia="pt-BR"/>
        </w:rPr>
        <w:t>(TRF2-2013)</w:t>
      </w:r>
      <w:r w:rsidR="00C844FB" w:rsidRPr="00FA3481">
        <w:rPr>
          <w:rFonts w:ascii="Book Antiqua" w:eastAsia="Times New Roman" w:hAnsi="Book Antiqua" w:cs="Times New Roman"/>
          <w:b/>
          <w:bCs/>
          <w:sz w:val="16"/>
          <w:szCs w:val="16"/>
          <w:lang w:eastAsia="pt-BR"/>
        </w:rPr>
        <w:t xml:space="preserve"> </w:t>
      </w:r>
      <w:r w:rsidR="00C844FB" w:rsidRPr="00FA3481">
        <w:rPr>
          <w:rFonts w:ascii="Book Antiqua" w:eastAsia="Times New Roman" w:hAnsi="Book Antiqua" w:cs="Times New Roman"/>
          <w:b/>
          <w:bCs/>
          <w:color w:val="FF0000"/>
          <w:sz w:val="16"/>
          <w:szCs w:val="16"/>
          <w:u w:val="single"/>
          <w:lang w:eastAsia="pt-BR"/>
        </w:rPr>
        <w:t>(TJPA-2014)</w:t>
      </w:r>
    </w:p>
    <w:p w14:paraId="37168F1D" w14:textId="3446A8A8"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A3481">
        <w:rPr>
          <w:rFonts w:ascii="Book Antiqua" w:eastAsia="Times New Roman" w:hAnsi="Book Antiqua" w:cs="Times New Roman"/>
          <w:b/>
          <w:bCs/>
          <w:sz w:val="19"/>
          <w:szCs w:val="19"/>
          <w:lang w:eastAsia="pt-BR"/>
        </w:rPr>
        <w:t xml:space="preserve">        XI - </w:t>
      </w:r>
      <w:r w:rsidRPr="00FA3481">
        <w:rPr>
          <w:rFonts w:ascii="Book Antiqua" w:eastAsia="Times New Roman" w:hAnsi="Book Antiqua" w:cs="Times New Roman"/>
          <w:b/>
          <w:bCs/>
          <w:caps/>
          <w:sz w:val="19"/>
          <w:szCs w:val="19"/>
          <w:highlight w:val="green"/>
          <w:lang w:eastAsia="pt-BR"/>
        </w:rPr>
        <w:t>autorizem</w:t>
      </w:r>
      <w:r w:rsidRPr="00FA3481">
        <w:rPr>
          <w:rFonts w:ascii="Book Antiqua" w:eastAsia="Times New Roman" w:hAnsi="Book Antiqua" w:cs="Times New Roman"/>
          <w:b/>
          <w:bCs/>
          <w:sz w:val="19"/>
          <w:szCs w:val="19"/>
          <w:lang w:eastAsia="pt-BR"/>
        </w:rPr>
        <w:t xml:space="preserve"> o </w:t>
      </w:r>
      <w:r w:rsidRPr="00FA3481">
        <w:rPr>
          <w:rFonts w:ascii="Book Antiqua" w:eastAsia="Times New Roman" w:hAnsi="Book Antiqua" w:cs="Times New Roman"/>
          <w:b/>
          <w:bCs/>
          <w:sz w:val="19"/>
          <w:szCs w:val="19"/>
          <w:highlight w:val="yellow"/>
          <w:lang w:eastAsia="pt-BR"/>
        </w:rPr>
        <w:t>fornecedor</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cyan"/>
          <w:lang w:eastAsia="pt-BR"/>
        </w:rPr>
        <w:t>a cancelar o contrato unilateralmente</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sem que igual direito seja conferido ao consumidor</w:t>
      </w:r>
      <w:r w:rsidRPr="00FA3481">
        <w:rPr>
          <w:rFonts w:ascii="Book Antiqua" w:eastAsia="Times New Roman" w:hAnsi="Book Antiqua" w:cs="Times New Roman"/>
          <w:b/>
          <w:bCs/>
          <w:sz w:val="18"/>
          <w:szCs w:val="18"/>
          <w:lang w:eastAsia="pt-BR"/>
        </w:rPr>
        <w:t>;</w:t>
      </w:r>
      <w:r w:rsidR="006D78EA" w:rsidRPr="00FA3481">
        <w:rPr>
          <w:rFonts w:ascii="Book Antiqua" w:eastAsia="Times New Roman" w:hAnsi="Book Antiqua" w:cs="Times New Roman"/>
          <w:b/>
          <w:bCs/>
          <w:sz w:val="18"/>
          <w:szCs w:val="18"/>
          <w:lang w:eastAsia="pt-BR"/>
        </w:rPr>
        <w:t xml:space="preserve"> </w:t>
      </w:r>
      <w:r w:rsidR="006D78EA" w:rsidRPr="00FA3481">
        <w:rPr>
          <w:rFonts w:ascii="Book Antiqua" w:hAnsi="Book Antiqua"/>
          <w:b/>
          <w:bCs/>
          <w:color w:val="FF0000"/>
          <w:sz w:val="16"/>
          <w:szCs w:val="16"/>
          <w:u w:val="single"/>
        </w:rPr>
        <w:t>(DPEMT-2009)</w:t>
      </w:r>
      <w:r w:rsidR="006F115C" w:rsidRPr="00FA3481">
        <w:rPr>
          <w:rFonts w:ascii="Book Antiqua" w:hAnsi="Book Antiqua"/>
          <w:b/>
          <w:bCs/>
          <w:color w:val="FF0000"/>
          <w:sz w:val="16"/>
          <w:szCs w:val="16"/>
        </w:rPr>
        <w:t xml:space="preserve"> </w:t>
      </w:r>
      <w:r w:rsidR="006F115C" w:rsidRPr="00FA3481">
        <w:rPr>
          <w:rFonts w:ascii="Book Antiqua" w:hAnsi="Book Antiqua"/>
          <w:b/>
          <w:bCs/>
          <w:color w:val="FF0000"/>
          <w:sz w:val="16"/>
          <w:szCs w:val="16"/>
          <w:u w:val="single"/>
        </w:rPr>
        <w:t>(PGEAL-2009)</w:t>
      </w:r>
      <w:r w:rsidR="00012FF4" w:rsidRPr="00FA3481">
        <w:rPr>
          <w:rFonts w:ascii="Book Antiqua" w:hAnsi="Book Antiqua"/>
          <w:b/>
          <w:bCs/>
          <w:color w:val="FF0000"/>
          <w:sz w:val="16"/>
          <w:szCs w:val="16"/>
        </w:rPr>
        <w:t xml:space="preserve"> </w:t>
      </w:r>
      <w:r w:rsidR="00012FF4" w:rsidRPr="00FA3481">
        <w:rPr>
          <w:rFonts w:ascii="Book Antiqua" w:hAnsi="Book Antiqua"/>
          <w:b/>
          <w:bCs/>
          <w:color w:val="FF0000"/>
          <w:sz w:val="16"/>
          <w:szCs w:val="16"/>
          <w:u w:val="single"/>
        </w:rPr>
        <w:t>(DPEAM-2011)</w:t>
      </w:r>
      <w:r w:rsidR="00E46205" w:rsidRPr="00FA3481">
        <w:rPr>
          <w:rFonts w:ascii="Book Antiqua" w:hAnsi="Book Antiqua"/>
          <w:b/>
          <w:bCs/>
          <w:color w:val="FF0000"/>
          <w:sz w:val="16"/>
          <w:szCs w:val="16"/>
        </w:rPr>
        <w:t xml:space="preserve"> </w:t>
      </w:r>
      <w:r w:rsidR="00E46205" w:rsidRPr="00FA3481">
        <w:rPr>
          <w:rFonts w:ascii="Book Antiqua" w:eastAsia="Times New Roman" w:hAnsi="Book Antiqua" w:cs="Times New Roman"/>
          <w:b/>
          <w:bCs/>
          <w:color w:val="FF0000"/>
          <w:sz w:val="16"/>
          <w:szCs w:val="16"/>
          <w:u w:val="single"/>
          <w:lang w:eastAsia="pt-BR"/>
        </w:rPr>
        <w:t>(Cartórios/TJDFT-2014)</w:t>
      </w:r>
      <w:r w:rsidR="00FB4F70" w:rsidRPr="00FA3481">
        <w:rPr>
          <w:rFonts w:ascii="Book Antiqua" w:eastAsia="Times New Roman" w:hAnsi="Book Antiqua" w:cs="Times New Roman"/>
          <w:b/>
          <w:bCs/>
          <w:sz w:val="16"/>
          <w:szCs w:val="16"/>
          <w:lang w:eastAsia="pt-BR"/>
        </w:rPr>
        <w:t xml:space="preserve"> </w:t>
      </w:r>
      <w:r w:rsidR="00FB4F70" w:rsidRPr="00FA3481">
        <w:rPr>
          <w:rFonts w:ascii="Book Antiqua" w:eastAsia="Times New Roman" w:hAnsi="Book Antiqua" w:cs="Times New Roman"/>
          <w:b/>
          <w:bCs/>
          <w:color w:val="FF0000"/>
          <w:sz w:val="16"/>
          <w:szCs w:val="16"/>
          <w:u w:val="single"/>
          <w:lang w:eastAsia="pt-BR"/>
        </w:rPr>
        <w:t>(MPPR-2017)</w:t>
      </w:r>
      <w:r w:rsidR="000547DE" w:rsidRPr="00FA3481">
        <w:rPr>
          <w:rFonts w:ascii="Book Antiqua" w:eastAsia="Times New Roman" w:hAnsi="Book Antiqua" w:cs="Times New Roman"/>
          <w:b/>
          <w:bCs/>
          <w:color w:val="FF0000"/>
          <w:sz w:val="16"/>
          <w:szCs w:val="16"/>
          <w:lang w:eastAsia="pt-BR"/>
        </w:rPr>
        <w:t xml:space="preserve"> </w:t>
      </w:r>
      <w:r w:rsidR="000547DE" w:rsidRPr="00FA3481">
        <w:rPr>
          <w:rFonts w:ascii="Book Antiqua" w:eastAsia="Times New Roman" w:hAnsi="Book Antiqua" w:cs="Times New Roman"/>
          <w:b/>
          <w:bCs/>
          <w:color w:val="FF0000"/>
          <w:sz w:val="16"/>
          <w:szCs w:val="16"/>
          <w:u w:val="single"/>
          <w:lang w:eastAsia="pt-BR"/>
        </w:rPr>
        <w:t>(TJRO-2019)</w:t>
      </w:r>
      <w:r w:rsidR="00705EAF" w:rsidRPr="00FA3481">
        <w:rPr>
          <w:rFonts w:ascii="Book Antiqua" w:eastAsia="Times New Roman" w:hAnsi="Book Antiqua" w:cs="Times New Roman"/>
          <w:b/>
          <w:bCs/>
          <w:color w:val="FF0000"/>
          <w:sz w:val="16"/>
          <w:szCs w:val="16"/>
          <w:lang w:eastAsia="pt-BR"/>
        </w:rPr>
        <w:t xml:space="preserve"> </w:t>
      </w:r>
      <w:r w:rsidR="005E6B2F" w:rsidRPr="00FA3481">
        <w:rPr>
          <w:rFonts w:ascii="Book Antiqua" w:eastAsia="Times New Roman" w:hAnsi="Book Antiqua" w:cs="Times New Roman"/>
          <w:b/>
          <w:bCs/>
          <w:color w:val="FF0000"/>
          <w:sz w:val="16"/>
          <w:szCs w:val="16"/>
          <w:u w:val="single"/>
          <w:lang w:eastAsia="pt-BR"/>
        </w:rPr>
        <w:t>(TJMS-2020)</w:t>
      </w:r>
      <w:r w:rsidR="00177DFE" w:rsidRPr="00FA3481">
        <w:rPr>
          <w:rFonts w:ascii="Book Antiqua" w:eastAsia="Times New Roman" w:hAnsi="Book Antiqua" w:cs="Times New Roman"/>
          <w:b/>
          <w:bCs/>
          <w:color w:val="FF0000"/>
          <w:sz w:val="16"/>
          <w:szCs w:val="16"/>
          <w:lang w:eastAsia="pt-BR"/>
        </w:rPr>
        <w:t xml:space="preserve"> </w:t>
      </w:r>
      <w:r w:rsidR="00177DFE" w:rsidRPr="00FA3481">
        <w:rPr>
          <w:rFonts w:ascii="Book Antiqua" w:eastAsia="Times New Roman" w:hAnsi="Book Antiqua" w:cs="Times New Roman"/>
          <w:b/>
          <w:bCs/>
          <w:color w:val="FF0000"/>
          <w:sz w:val="16"/>
          <w:szCs w:val="16"/>
          <w:u w:val="single"/>
          <w:lang w:eastAsia="pt-BR"/>
        </w:rPr>
        <w:t>(TJDFT-2023)</w:t>
      </w:r>
    </w:p>
    <w:p w14:paraId="777D1530" w14:textId="528A8A2B"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A3481">
        <w:rPr>
          <w:rFonts w:ascii="Book Antiqua" w:eastAsia="Times New Roman" w:hAnsi="Book Antiqua" w:cs="Times New Roman"/>
          <w:b/>
          <w:bCs/>
          <w:sz w:val="19"/>
          <w:szCs w:val="19"/>
          <w:lang w:eastAsia="pt-BR"/>
        </w:rPr>
        <w:t xml:space="preserve">        XII - </w:t>
      </w:r>
      <w:r w:rsidRPr="00FA3481">
        <w:rPr>
          <w:rFonts w:ascii="Book Antiqua" w:eastAsia="Times New Roman" w:hAnsi="Book Antiqua" w:cs="Times New Roman"/>
          <w:b/>
          <w:bCs/>
          <w:caps/>
          <w:sz w:val="19"/>
          <w:szCs w:val="19"/>
          <w:highlight w:val="green"/>
          <w:lang w:eastAsia="pt-BR"/>
        </w:rPr>
        <w:t>obriguem</w:t>
      </w:r>
      <w:r w:rsidRPr="00FA3481">
        <w:rPr>
          <w:rFonts w:ascii="Book Antiqua" w:eastAsia="Times New Roman" w:hAnsi="Book Antiqua" w:cs="Times New Roman"/>
          <w:b/>
          <w:bCs/>
          <w:sz w:val="19"/>
          <w:szCs w:val="19"/>
          <w:lang w:eastAsia="pt-BR"/>
        </w:rPr>
        <w:t xml:space="preserve"> o </w:t>
      </w:r>
      <w:r w:rsidRPr="00FA3481">
        <w:rPr>
          <w:rFonts w:ascii="Book Antiqua" w:eastAsia="Times New Roman" w:hAnsi="Book Antiqua" w:cs="Times New Roman"/>
          <w:b/>
          <w:bCs/>
          <w:sz w:val="19"/>
          <w:szCs w:val="19"/>
          <w:highlight w:val="yellow"/>
          <w:lang w:eastAsia="pt-BR"/>
        </w:rPr>
        <w:t>consumidor</w:t>
      </w:r>
      <w:r w:rsidRPr="00FA3481">
        <w:rPr>
          <w:rFonts w:ascii="Book Antiqua" w:eastAsia="Times New Roman" w:hAnsi="Book Antiqua" w:cs="Times New Roman"/>
          <w:b/>
          <w:bCs/>
          <w:sz w:val="19"/>
          <w:szCs w:val="19"/>
          <w:lang w:eastAsia="pt-BR"/>
        </w:rPr>
        <w:t xml:space="preserve"> a </w:t>
      </w:r>
      <w:r w:rsidRPr="00FA3481">
        <w:rPr>
          <w:rFonts w:ascii="Book Antiqua" w:eastAsia="Times New Roman" w:hAnsi="Book Antiqua" w:cs="Times New Roman"/>
          <w:b/>
          <w:bCs/>
          <w:sz w:val="19"/>
          <w:szCs w:val="19"/>
          <w:highlight w:val="cyan"/>
          <w:lang w:eastAsia="pt-BR"/>
        </w:rPr>
        <w:t>ressarcir os custos de cobrança de sua obrigação</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sem que igual direito lhe seja conferido contra o fornecedor</w:t>
      </w:r>
      <w:r w:rsidRPr="00FA3481">
        <w:rPr>
          <w:rFonts w:ascii="Book Antiqua" w:eastAsia="Times New Roman" w:hAnsi="Book Antiqua" w:cs="Times New Roman"/>
          <w:b/>
          <w:bCs/>
          <w:sz w:val="18"/>
          <w:szCs w:val="18"/>
          <w:lang w:eastAsia="pt-BR"/>
        </w:rPr>
        <w:t>;</w:t>
      </w:r>
      <w:r w:rsidR="006D78EA" w:rsidRPr="00FA3481">
        <w:rPr>
          <w:rFonts w:ascii="Book Antiqua" w:eastAsia="Times New Roman" w:hAnsi="Book Antiqua" w:cs="Times New Roman"/>
          <w:b/>
          <w:bCs/>
          <w:sz w:val="18"/>
          <w:szCs w:val="18"/>
          <w:lang w:eastAsia="pt-BR"/>
        </w:rPr>
        <w:t xml:space="preserve"> </w:t>
      </w:r>
      <w:r w:rsidR="006D78EA" w:rsidRPr="00FA3481">
        <w:rPr>
          <w:rFonts w:ascii="Book Antiqua" w:hAnsi="Book Antiqua"/>
          <w:b/>
          <w:bCs/>
          <w:color w:val="FF0000"/>
          <w:sz w:val="16"/>
          <w:szCs w:val="16"/>
          <w:u w:val="single"/>
        </w:rPr>
        <w:t>(DPEMT-2009)</w:t>
      </w:r>
      <w:r w:rsidR="006C0060" w:rsidRPr="00FA3481">
        <w:rPr>
          <w:rFonts w:ascii="Book Antiqua" w:eastAsia="Times New Roman" w:hAnsi="Book Antiqua" w:cs="Times New Roman"/>
          <w:b/>
          <w:bCs/>
          <w:sz w:val="16"/>
          <w:szCs w:val="16"/>
          <w:lang w:eastAsia="pt-BR"/>
        </w:rPr>
        <w:t xml:space="preserve"> </w:t>
      </w:r>
      <w:r w:rsidR="006C0060" w:rsidRPr="00FA3481">
        <w:rPr>
          <w:rFonts w:ascii="Book Antiqua" w:eastAsia="Times New Roman" w:hAnsi="Book Antiqua" w:cs="Times New Roman"/>
          <w:b/>
          <w:bCs/>
          <w:color w:val="FF0000"/>
          <w:sz w:val="16"/>
          <w:szCs w:val="16"/>
          <w:u w:val="single"/>
          <w:lang w:eastAsia="pt-BR"/>
        </w:rPr>
        <w:t>(TJMS-2010)</w:t>
      </w:r>
      <w:r w:rsidR="002C50B0" w:rsidRPr="00FA3481">
        <w:rPr>
          <w:rFonts w:ascii="Book Antiqua" w:eastAsia="Times New Roman" w:hAnsi="Book Antiqua" w:cs="Times New Roman"/>
          <w:b/>
          <w:bCs/>
          <w:color w:val="FF0000"/>
          <w:sz w:val="16"/>
          <w:szCs w:val="16"/>
          <w:lang w:eastAsia="pt-BR"/>
        </w:rPr>
        <w:t xml:space="preserve"> </w:t>
      </w:r>
      <w:r w:rsidR="002C50B0" w:rsidRPr="00FA3481">
        <w:rPr>
          <w:rFonts w:ascii="Book Antiqua" w:eastAsia="Times New Roman" w:hAnsi="Book Antiqua" w:cs="Times New Roman"/>
          <w:b/>
          <w:bCs/>
          <w:color w:val="FF0000"/>
          <w:sz w:val="16"/>
          <w:szCs w:val="16"/>
          <w:u w:val="single"/>
          <w:lang w:eastAsia="pt-BR"/>
        </w:rPr>
        <w:t>(MPSP-2011)</w:t>
      </w:r>
      <w:r w:rsidR="005D2EAF" w:rsidRPr="00FA3481">
        <w:rPr>
          <w:rFonts w:ascii="Book Antiqua" w:eastAsia="Times New Roman" w:hAnsi="Book Antiqua" w:cs="Times New Roman"/>
          <w:b/>
          <w:bCs/>
          <w:color w:val="FF0000"/>
          <w:sz w:val="16"/>
          <w:szCs w:val="16"/>
          <w:lang w:eastAsia="pt-BR"/>
        </w:rPr>
        <w:t xml:space="preserve"> </w:t>
      </w:r>
      <w:r w:rsidR="005D2EAF" w:rsidRPr="00FA3481">
        <w:rPr>
          <w:rFonts w:ascii="Book Antiqua" w:eastAsia="Times New Roman" w:hAnsi="Book Antiqua" w:cs="Times New Roman"/>
          <w:b/>
          <w:bCs/>
          <w:color w:val="FF0000"/>
          <w:sz w:val="16"/>
          <w:szCs w:val="16"/>
          <w:u w:val="single"/>
          <w:lang w:eastAsia="pt-BR"/>
        </w:rPr>
        <w:t>(TRF2-2013)</w:t>
      </w:r>
      <w:r w:rsidR="00CE7E60" w:rsidRPr="00FA3481">
        <w:rPr>
          <w:rFonts w:ascii="Book Antiqua" w:eastAsia="Times New Roman" w:hAnsi="Book Antiqua" w:cs="Times New Roman"/>
          <w:b/>
          <w:bCs/>
          <w:color w:val="FF0000"/>
          <w:sz w:val="16"/>
          <w:szCs w:val="16"/>
          <w:lang w:eastAsia="pt-BR"/>
        </w:rPr>
        <w:t xml:space="preserve"> </w:t>
      </w:r>
      <w:r w:rsidR="00CE7E60" w:rsidRPr="00FA3481">
        <w:rPr>
          <w:rFonts w:ascii="Book Antiqua" w:eastAsia="Times New Roman" w:hAnsi="Book Antiqua" w:cs="Times New Roman"/>
          <w:b/>
          <w:bCs/>
          <w:color w:val="FF0000"/>
          <w:sz w:val="16"/>
          <w:szCs w:val="16"/>
          <w:u w:val="single"/>
          <w:lang w:eastAsia="pt-BR"/>
        </w:rPr>
        <w:t>(TJMS-2020)</w:t>
      </w:r>
      <w:r w:rsidR="00E356CA" w:rsidRPr="00FA3481">
        <w:rPr>
          <w:rFonts w:ascii="Book Antiqua" w:eastAsia="Times New Roman" w:hAnsi="Book Antiqua" w:cs="Times New Roman"/>
          <w:b/>
          <w:bCs/>
          <w:color w:val="FF0000"/>
          <w:sz w:val="16"/>
          <w:szCs w:val="16"/>
          <w:lang w:eastAsia="pt-BR"/>
        </w:rPr>
        <w:t xml:space="preserve"> </w:t>
      </w:r>
      <w:r w:rsidR="00E356CA" w:rsidRPr="00FA3481">
        <w:rPr>
          <w:rFonts w:ascii="Book Antiqua" w:eastAsia="Times New Roman" w:hAnsi="Book Antiqua" w:cs="Times New Roman"/>
          <w:b/>
          <w:bCs/>
          <w:color w:val="FF0000"/>
          <w:sz w:val="16"/>
          <w:szCs w:val="16"/>
          <w:u w:val="single"/>
          <w:lang w:eastAsia="pt-BR"/>
        </w:rPr>
        <w:t>(TJGO-2023)</w:t>
      </w:r>
      <w:r w:rsidR="00FA3481" w:rsidRPr="00FA3481">
        <w:rPr>
          <w:rFonts w:ascii="Book Antiqua" w:eastAsia="Times New Roman" w:hAnsi="Book Antiqua" w:cs="Times New Roman"/>
          <w:b/>
          <w:bCs/>
          <w:color w:val="FF0000"/>
          <w:sz w:val="16"/>
          <w:szCs w:val="16"/>
          <w:lang w:eastAsia="pt-BR"/>
        </w:rPr>
        <w:t xml:space="preserve"> </w:t>
      </w:r>
      <w:r w:rsidR="00FA3481" w:rsidRPr="00FA3481">
        <w:rPr>
          <w:rFonts w:ascii="Book Antiqua" w:eastAsia="Times New Roman" w:hAnsi="Book Antiqua" w:cs="Times New Roman"/>
          <w:b/>
          <w:bCs/>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061C0F" w:rsidRPr="00984B0F" w14:paraId="42E56D04" w14:textId="77777777" w:rsidTr="00B43EE2">
        <w:tc>
          <w:tcPr>
            <w:tcW w:w="8494" w:type="dxa"/>
            <w:shd w:val="clear" w:color="auto" w:fill="CCFFFF"/>
          </w:tcPr>
          <w:p w14:paraId="2DF54F26" w14:textId="2940A24A" w:rsidR="00061C0F" w:rsidRDefault="00061C0F" w:rsidP="00B43EE2">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No </w:t>
            </w:r>
            <w:r w:rsidRPr="00984B0F">
              <w:rPr>
                <w:rFonts w:ascii="Book Antiqua" w:hAnsi="Book Antiqua" w:cs="Times New Roman"/>
                <w:b/>
                <w:bCs/>
                <w:color w:val="000000"/>
                <w:sz w:val="19"/>
                <w:szCs w:val="19"/>
                <w:highlight w:val="yellow"/>
              </w:rPr>
              <w:t>contrato de adesão firmado entre o comprador e a construtora/incorporadora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havendo previsão de cláusula penal apenas para o inadimplemento do adquirente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deverá ela ser considerada para a fixação da indenização</w:t>
            </w:r>
            <w:r w:rsidRPr="00984B0F">
              <w:rPr>
                <w:rFonts w:ascii="Book Antiqua" w:hAnsi="Book Antiqua" w:cs="Times New Roman"/>
                <w:b/>
                <w:bCs/>
                <w:color w:val="000000"/>
                <w:sz w:val="19"/>
                <w:szCs w:val="19"/>
              </w:rPr>
              <w:t xml:space="preserve"> pelo </w:t>
            </w:r>
            <w:r w:rsidRPr="00984B0F">
              <w:rPr>
                <w:rFonts w:ascii="Book Antiqua" w:hAnsi="Book Antiqua" w:cs="Times New Roman"/>
                <w:b/>
                <w:bCs/>
                <w:color w:val="000000"/>
                <w:sz w:val="19"/>
                <w:szCs w:val="19"/>
                <w:highlight w:val="yellow"/>
              </w:rPr>
              <w:t>inadimplemento do vendedor</w:t>
            </w:r>
            <w:r w:rsidRPr="00984B0F">
              <w:rPr>
                <w:rFonts w:ascii="Book Antiqua" w:hAnsi="Book Antiqua" w:cs="Times New Roman"/>
                <w:b/>
                <w:bCs/>
                <w:color w:val="000000"/>
                <w:sz w:val="19"/>
                <w:szCs w:val="19"/>
              </w:rPr>
              <w:t xml:space="preserve">. As </w:t>
            </w:r>
            <w:r w:rsidRPr="00984B0F">
              <w:rPr>
                <w:rFonts w:ascii="Book Antiqua" w:hAnsi="Book Antiqua" w:cs="Times New Roman"/>
                <w:b/>
                <w:bCs/>
                <w:color w:val="000000"/>
                <w:sz w:val="19"/>
                <w:szCs w:val="19"/>
                <w:highlight w:val="green"/>
              </w:rPr>
              <w:t>obrigações heterogêneas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(obrigações de fazer</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shd w:val="clear" w:color="auto" w:fill="F7CAAC" w:themeFill="accent2" w:themeFillTint="66"/>
              </w:rPr>
              <w:t>de dar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serão convertidas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em dinheiro</w:t>
            </w:r>
            <w:r w:rsidRPr="00984B0F">
              <w:rPr>
                <w:rFonts w:ascii="Book Antiqua" w:hAnsi="Book Antiqua" w:cs="Times New Roman"/>
                <w:b/>
                <w:bCs/>
                <w:color w:val="000000"/>
                <w:sz w:val="19"/>
                <w:szCs w:val="19"/>
              </w:rPr>
              <w:t xml:space="preserve">, por </w:t>
            </w:r>
            <w:r w:rsidRPr="00984B0F">
              <w:rPr>
                <w:rFonts w:ascii="Book Antiqua" w:hAnsi="Book Antiqua" w:cs="Times New Roman"/>
                <w:b/>
                <w:bCs/>
                <w:color w:val="000000"/>
                <w:sz w:val="19"/>
                <w:szCs w:val="19"/>
                <w:shd w:val="clear" w:color="auto" w:fill="F7CAAC" w:themeFill="accent2" w:themeFillTint="66"/>
              </w:rPr>
              <w:t>arbitramento judicial</w:t>
            </w:r>
            <w:r w:rsidRPr="00984B0F">
              <w:rPr>
                <w:rFonts w:ascii="Book Antiqua" w:hAnsi="Book Antiqua" w:cs="Times New Roman"/>
                <w:b/>
                <w:bCs/>
                <w:color w:val="000000"/>
                <w:sz w:val="19"/>
                <w:szCs w:val="19"/>
              </w:rPr>
              <w:t xml:space="preserve">. </w:t>
            </w:r>
            <w:r w:rsidRPr="00984B0F">
              <w:rPr>
                <w:rFonts w:ascii="Book Antiqua" w:hAnsi="Book Antiqua" w:cs="Times New Roman"/>
                <w:color w:val="000000"/>
                <w:sz w:val="19"/>
                <w:szCs w:val="19"/>
              </w:rPr>
              <w:t>STJ. 2ª S. REsp 1631485-DF, Rel. Min. Luis Felipe Salomão, j. 22/5/19</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magenta"/>
              </w:rPr>
              <w:t>recurso repetitivo</w:t>
            </w:r>
            <w:r w:rsidRPr="00984B0F">
              <w:rPr>
                <w:rFonts w:ascii="Book Antiqua" w:hAnsi="Book Antiqua" w:cs="Times New Roman"/>
                <w:b/>
                <w:bCs/>
                <w:color w:val="000000"/>
                <w:sz w:val="19"/>
                <w:szCs w:val="19"/>
              </w:rPr>
              <w:t>) (Info 651).</w:t>
            </w:r>
          </w:p>
          <w:p w14:paraId="4699305C" w14:textId="77777777" w:rsidR="006E7CBD" w:rsidRDefault="006E7CBD" w:rsidP="00B43EE2">
            <w:pPr>
              <w:jc w:val="both"/>
              <w:rPr>
                <w:rFonts w:ascii="Book Antiqua" w:hAnsi="Book Antiqua" w:cs="Times New Roman"/>
                <w:b/>
                <w:bCs/>
                <w:color w:val="000000"/>
                <w:sz w:val="19"/>
                <w:szCs w:val="19"/>
              </w:rPr>
            </w:pPr>
          </w:p>
          <w:p w14:paraId="14A2C17C" w14:textId="7E1BD559" w:rsidR="006E7CBD" w:rsidRPr="00984B0F" w:rsidRDefault="006E7CBD" w:rsidP="00B43EE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i/>
                <w:iCs/>
                <w:sz w:val="19"/>
                <w:szCs w:val="19"/>
                <w:u w:val="single"/>
                <w:lang w:eastAsia="pt-BR"/>
              </w:rPr>
              <w:t>Não é abusiva a cláusula que repasse os custos administrativos assumidos pelo banco para cobrar o consumidor inadimplente</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Não há abusividade na cláusula contratual que estabeleça o repasse dos custos administrativos da instituição financeira com as ligações telefônicas dirigidas ao consumidor inadimplente.</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 xml:space="preserve">Ex: João resolveu tomar um empréstimo junto </w:t>
            </w:r>
            <w:r w:rsidRPr="006E7CBD">
              <w:rPr>
                <w:rFonts w:ascii="Book Antiqua" w:eastAsia="Times New Roman" w:hAnsi="Book Antiqua" w:cs="Times New Roman"/>
                <w:b/>
                <w:sz w:val="19"/>
                <w:szCs w:val="19"/>
                <w:lang w:eastAsia="pt-BR"/>
              </w:rPr>
              <w:lastRenderedPageBreak/>
              <w:t>ao banco.</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No contrato, há uma cláusula prevendo que se o contratante atrasar o pagamento das parcelas do empréstimo e, em razão disso, a instituição financeira tiver que fazer ligações telefônicas ao devedor para cobrar o débito, o consumidor deverá pagar, além dos juros e da multa, os custos com as ligações telefônicas. Tal cláusula, em princípio, é válida.</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Cs/>
                <w:sz w:val="19"/>
                <w:szCs w:val="19"/>
                <w:lang w:eastAsia="pt-BR"/>
              </w:rPr>
              <w:t>STJ. 3ª T. REsp 1361699-MG, Rel. Min. Ricardo Villas BôasCueva, j</w:t>
            </w:r>
            <w:r>
              <w:rPr>
                <w:rFonts w:ascii="Book Antiqua" w:eastAsia="Times New Roman" w:hAnsi="Book Antiqua" w:cs="Times New Roman"/>
                <w:bCs/>
                <w:sz w:val="19"/>
                <w:szCs w:val="19"/>
                <w:lang w:eastAsia="pt-BR"/>
              </w:rPr>
              <w:t>.</w:t>
            </w:r>
            <w:r w:rsidRPr="006E7CBD">
              <w:rPr>
                <w:rFonts w:ascii="Book Antiqua" w:eastAsia="Times New Roman" w:hAnsi="Book Antiqua" w:cs="Times New Roman"/>
                <w:bCs/>
                <w:sz w:val="19"/>
                <w:szCs w:val="19"/>
                <w:lang w:eastAsia="pt-BR"/>
              </w:rPr>
              <w:t xml:space="preserve"> 12/9/17</w:t>
            </w:r>
            <w:r>
              <w:rPr>
                <w:rFonts w:ascii="Book Antiqua" w:eastAsia="Times New Roman" w:hAnsi="Book Antiqua" w:cs="Times New Roman"/>
                <w:bCs/>
                <w:sz w:val="19"/>
                <w:szCs w:val="19"/>
                <w:lang w:eastAsia="pt-BR"/>
              </w:rPr>
              <w:t xml:space="preserve"> </w:t>
            </w:r>
            <w:r w:rsidRPr="006E7CBD">
              <w:rPr>
                <w:rFonts w:ascii="Book Antiqua" w:eastAsia="Times New Roman" w:hAnsi="Book Antiqua" w:cs="Times New Roman"/>
                <w:b/>
                <w:sz w:val="19"/>
                <w:szCs w:val="19"/>
                <w:lang w:eastAsia="pt-BR"/>
              </w:rPr>
              <w:t>(Info 611).</w:t>
            </w:r>
          </w:p>
        </w:tc>
      </w:tr>
    </w:tbl>
    <w:p w14:paraId="06FEFE6E" w14:textId="77777777" w:rsidR="005E6B2F" w:rsidRPr="00984B0F" w:rsidRDefault="004973ED" w:rsidP="00E356CA">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5E6B2F" w:rsidRPr="00984B0F" w14:paraId="7D9F3D86" w14:textId="77777777" w:rsidTr="0031612F">
        <w:tc>
          <w:tcPr>
            <w:tcW w:w="8494" w:type="dxa"/>
            <w:shd w:val="clear" w:color="auto" w:fill="CCFFFF"/>
          </w:tcPr>
          <w:p w14:paraId="53A0F5E9" w14:textId="60FADCE7" w:rsidR="00E356CA" w:rsidRDefault="00E356CA" w:rsidP="00E356C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63C0">
              <w:rPr>
                <w:rFonts w:ascii="Book Antiqua" w:eastAsia="Times New Roman" w:hAnsi="Book Antiqua" w:cs="Times New Roman"/>
                <w:b/>
                <w:sz w:val="19"/>
                <w:szCs w:val="19"/>
                <w:highlight w:val="yellow"/>
                <w:lang w:eastAsia="pt-BR"/>
              </w:rPr>
              <w:t>TJGO-2023-FGV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56CA">
              <w:rPr>
                <w:rFonts w:ascii="Book Antiqua" w:eastAsia="Times New Roman" w:hAnsi="Book Antiqua" w:cs="Times New Roman"/>
                <w:bCs/>
                <w:sz w:val="19"/>
                <w:szCs w:val="19"/>
                <w:lang w:eastAsia="pt-BR"/>
              </w:rPr>
              <w:t>No âmbito do direito do consumidor, a exceção da ruína do devedor:</w:t>
            </w:r>
            <w:r>
              <w:rPr>
                <w:rFonts w:ascii="Book Antiqua" w:eastAsia="Times New Roman" w:hAnsi="Book Antiqua" w:cs="Times New Roman"/>
                <w:bCs/>
                <w:sz w:val="19"/>
                <w:szCs w:val="19"/>
                <w:lang w:eastAsia="pt-BR"/>
              </w:rPr>
              <w:t xml:space="preserve"> </w:t>
            </w:r>
            <w:r w:rsidRPr="00E356CA">
              <w:rPr>
                <w:rFonts w:ascii="Book Antiqua" w:eastAsia="Times New Roman" w:hAnsi="Book Antiqua" w:cs="Times New Roman"/>
                <w:bCs/>
                <w:sz w:val="19"/>
                <w:szCs w:val="19"/>
                <w:lang w:eastAsia="pt-BR"/>
              </w:rPr>
              <w:t>é admitida e pode ser invocada tanto pelo consumidor quanto pelo fornecedor</w:t>
            </w:r>
            <w:r w:rsidR="007F63C0">
              <w:rPr>
                <w:rFonts w:ascii="Book Antiqua" w:eastAsia="Times New Roman" w:hAnsi="Book Antiqua" w:cs="Times New Roman"/>
                <w:bCs/>
                <w:sz w:val="19"/>
                <w:szCs w:val="19"/>
                <w:lang w:eastAsia="pt-BR"/>
              </w:rPr>
              <w:t>.</w:t>
            </w:r>
          </w:p>
          <w:p w14:paraId="08D028F9" w14:textId="77777777" w:rsidR="007F63C0" w:rsidRDefault="007F63C0" w:rsidP="00E356CA">
            <w:pPr>
              <w:jc w:val="both"/>
              <w:rPr>
                <w:rFonts w:ascii="Book Antiqua" w:eastAsia="Times New Roman" w:hAnsi="Book Antiqua" w:cs="Times New Roman"/>
                <w:bCs/>
                <w:sz w:val="19"/>
                <w:szCs w:val="19"/>
                <w:lang w:eastAsia="pt-BR"/>
              </w:rPr>
            </w:pPr>
          </w:p>
          <w:p w14:paraId="5B8B4D10" w14:textId="06DBEA7C" w:rsidR="007F63C0" w:rsidRDefault="007F63C0" w:rsidP="007F63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7F63C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A “</w:t>
            </w:r>
            <w:r w:rsidRPr="007F63C0">
              <w:rPr>
                <w:rFonts w:ascii="Book Antiqua" w:eastAsia="Times New Roman" w:hAnsi="Book Antiqua" w:cs="Times New Roman"/>
                <w:b/>
                <w:sz w:val="19"/>
                <w:szCs w:val="19"/>
                <w:shd w:val="clear" w:color="auto" w:fill="F7CAAC" w:themeFill="accent2" w:themeFillTint="66"/>
                <w:lang w:eastAsia="pt-BR"/>
              </w:rPr>
              <w:t>exceção da ruína</w:t>
            </w:r>
            <w:r w:rsidRPr="007F63C0">
              <w:rPr>
                <w:rFonts w:ascii="Book Antiqua" w:eastAsia="Times New Roman" w:hAnsi="Book Antiqua" w:cs="Times New Roman"/>
                <w:bCs/>
                <w:sz w:val="19"/>
                <w:szCs w:val="19"/>
                <w:lang w:eastAsia="pt-BR"/>
              </w:rPr>
              <w:t>” tem como fundamento a boa-fé objetiva e está baseada nos deveres de lealdade e cooperação das partes contratantes, impedindo que em razão de alteração das circunstâncias (desde que objetivas e nunca subjetivas) o patrimônio de um dos contratantes seja sacrificado de forma tal que ele seja levado à ruína (falência).</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
                <w:sz w:val="19"/>
                <w:szCs w:val="19"/>
                <w:highlight w:val="yellow"/>
                <w:lang w:eastAsia="pt-BR"/>
              </w:rPr>
              <w:t>É uma espécie de exceção liberatória do devedor</w:t>
            </w:r>
            <w:r w:rsidRPr="007F63C0">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
                <w:sz w:val="19"/>
                <w:szCs w:val="19"/>
                <w:highlight w:val="yellow"/>
                <w:lang w:eastAsia="pt-BR"/>
              </w:rPr>
              <w:t>impondo às partes um dever de adaptação do contrato às novas circunstâncias da realidade</w:t>
            </w:r>
            <w:r w:rsidRPr="007F63C0">
              <w:rPr>
                <w:rFonts w:ascii="Book Antiqua" w:eastAsia="Times New Roman" w:hAnsi="Book Antiqua" w:cs="Times New Roman"/>
                <w:bCs/>
                <w:sz w:val="19"/>
                <w:szCs w:val="19"/>
                <w:lang w:eastAsia="pt-BR"/>
              </w:rPr>
              <w:t xml:space="preserve"> (dever de cooperação mútua), com a finalidade de manter a relação jurídica sem a quebra do sistema.</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 xml:space="preserve">Tem </w:t>
            </w:r>
            <w:r w:rsidRPr="007F63C0">
              <w:rPr>
                <w:rFonts w:ascii="Book Antiqua" w:eastAsia="Times New Roman" w:hAnsi="Book Antiqua" w:cs="Times New Roman"/>
                <w:b/>
                <w:sz w:val="19"/>
                <w:szCs w:val="19"/>
                <w:highlight w:val="yellow"/>
                <w:lang w:eastAsia="pt-BR"/>
              </w:rPr>
              <w:t>caráter excepcional</w:t>
            </w:r>
            <w:r w:rsidRPr="007F63C0">
              <w:rPr>
                <w:rFonts w:ascii="Book Antiqua" w:eastAsia="Times New Roman" w:hAnsi="Book Antiqua" w:cs="Times New Roman"/>
                <w:bCs/>
                <w:sz w:val="19"/>
                <w:szCs w:val="19"/>
                <w:lang w:eastAsia="pt-BR"/>
              </w:rPr>
              <w:t>, utilizado apenas quando cabalmente demonstrando que a manutenção do objeto da obrigação e a exigência de seu cumprimento nos termos em que ajustados originalmente, torna-se impossível sem a excessiva onerosidade para uma das partes, e o risco de ruína do próprio sistema contratual no qual se integra. Pode ser invocado pelo consumidor ou pelo fornecedor. Vejamos:</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
                <w:sz w:val="19"/>
                <w:szCs w:val="19"/>
                <w:u w:val="single"/>
                <w:lang w:eastAsia="pt-BR"/>
              </w:rPr>
              <w:t xml:space="preserve">i) Invocado pelo </w:t>
            </w:r>
            <w:r w:rsidRPr="007F63C0">
              <w:rPr>
                <w:rFonts w:ascii="Book Antiqua" w:eastAsia="Times New Roman" w:hAnsi="Book Antiqua" w:cs="Times New Roman"/>
                <w:b/>
                <w:sz w:val="19"/>
                <w:szCs w:val="19"/>
                <w:u w:val="single"/>
                <w:shd w:val="clear" w:color="auto" w:fill="F7CAAC" w:themeFill="accent2" w:themeFillTint="66"/>
                <w:lang w:eastAsia="pt-BR"/>
              </w:rPr>
              <w:t>CONSUMIDOR</w:t>
            </w:r>
            <w:r w:rsidRPr="007F63C0">
              <w:rPr>
                <w:rFonts w:ascii="Book Antiqua" w:eastAsia="Times New Roman" w:hAnsi="Book Antiqua" w:cs="Times New Roman"/>
                <w:bCs/>
                <w:sz w:val="19"/>
                <w:szCs w:val="19"/>
                <w:lang w:eastAsia="pt-BR"/>
              </w:rPr>
              <w:t xml:space="preserve"> = no caso de superendividamento. É necessária a cooperação entre o credor e o devedor de boa-fé para modificar o “contrato”, em novação ou repactuação, a fim de viabilizar que essa relação continue no tempo, ao menos para atingir seu “bom fim”, que é o pagamento (art. 6, incs. XI e XII, 104-A, do CDC).</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
                <w:sz w:val="19"/>
                <w:szCs w:val="19"/>
                <w:u w:val="single"/>
                <w:lang w:eastAsia="pt-BR"/>
              </w:rPr>
              <w:t xml:space="preserve">ii) Invocado pelo </w:t>
            </w:r>
            <w:r w:rsidRPr="007F63C0">
              <w:rPr>
                <w:rFonts w:ascii="Book Antiqua" w:eastAsia="Times New Roman" w:hAnsi="Book Antiqua" w:cs="Times New Roman"/>
                <w:b/>
                <w:sz w:val="19"/>
                <w:szCs w:val="19"/>
                <w:u w:val="single"/>
                <w:shd w:val="clear" w:color="auto" w:fill="F7CAAC" w:themeFill="accent2" w:themeFillTint="66"/>
                <w:lang w:eastAsia="pt-BR"/>
              </w:rPr>
              <w:t>FORNECEDOR</w:t>
            </w:r>
            <w:r w:rsidRPr="007F63C0">
              <w:rPr>
                <w:rFonts w:ascii="Book Antiqua" w:eastAsia="Times New Roman" w:hAnsi="Book Antiqua" w:cs="Times New Roman"/>
                <w:bCs/>
                <w:sz w:val="19"/>
                <w:szCs w:val="19"/>
                <w:lang w:eastAsia="pt-BR"/>
              </w:rPr>
              <w:t xml:space="preserve"> = geralmente refere aos contratos de plano de saúde, a fim de manter o sistema. Exemplo:</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i/>
                <w:iCs/>
                <w:sz w:val="19"/>
                <w:szCs w:val="19"/>
                <w:lang w:eastAsia="pt-BR"/>
              </w:rPr>
              <w:t>Os empregados demitidos sem justa causa e os aposentados que contribuíram para plano de saúde coletivo empresarial que tenha sido extinto não têm direito de serem mantidos nesse plano se o estipulante (ex-empregador) e a operadora redesenharam o sistema estabelecendo um novo plano de saúde coletivo a fim de evitar o seu colapso (exceção da ruína) ante prejuízos crescentes, desde que tenham sido asseguradas aos inativos as mesmas condições de cobertura assistencial proporcionadas aos empregados ativos." REsp 1479420-SP, Rel. Min. Ricardo Villas Bôas Cueva, j</w:t>
            </w:r>
            <w:r>
              <w:rPr>
                <w:rFonts w:ascii="Book Antiqua" w:eastAsia="Times New Roman" w:hAnsi="Book Antiqua" w:cs="Times New Roman"/>
                <w:bCs/>
                <w:i/>
                <w:iCs/>
                <w:sz w:val="19"/>
                <w:szCs w:val="19"/>
                <w:lang w:eastAsia="pt-BR"/>
              </w:rPr>
              <w:t>.</w:t>
            </w:r>
            <w:r w:rsidRPr="007F63C0">
              <w:rPr>
                <w:rFonts w:ascii="Book Antiqua" w:eastAsia="Times New Roman" w:hAnsi="Book Antiqua" w:cs="Times New Roman"/>
                <w:bCs/>
                <w:i/>
                <w:iCs/>
                <w:sz w:val="19"/>
                <w:szCs w:val="19"/>
                <w:lang w:eastAsia="pt-BR"/>
              </w:rPr>
              <w:t xml:space="preserve"> 1º/9/15 (Info 569, STJ) (...) "Não há como preservar indefinidamente a sistemática contratual original se verificada a exceção da ruína, sobretudo se comprovadas a ausência de má-fé, a razoabilidade das adaptações e a inexistência de vantagem exagerada de uma das partes em detrimento da outra, sendo premente a alteração do modelo de custeio do plano de saúde para manter o equilíbrio econômico-contratual e a sua continuidade" STJ. REsp 1479420/SP, Rel. Min</w:t>
            </w:r>
            <w:r>
              <w:rPr>
                <w:rFonts w:ascii="Book Antiqua" w:eastAsia="Times New Roman" w:hAnsi="Book Antiqua" w:cs="Times New Roman"/>
                <w:bCs/>
                <w:i/>
                <w:iCs/>
                <w:sz w:val="19"/>
                <w:szCs w:val="19"/>
                <w:lang w:eastAsia="pt-BR"/>
              </w:rPr>
              <w:t>.</w:t>
            </w:r>
            <w:r w:rsidRPr="007F63C0">
              <w:rPr>
                <w:rFonts w:ascii="Book Antiqua" w:eastAsia="Times New Roman" w:hAnsi="Book Antiqua" w:cs="Times New Roman"/>
                <w:bCs/>
                <w:i/>
                <w:iCs/>
                <w:sz w:val="19"/>
                <w:szCs w:val="19"/>
                <w:lang w:eastAsia="pt-BR"/>
              </w:rPr>
              <w:t xml:space="preserve"> R</w:t>
            </w:r>
            <w:r>
              <w:rPr>
                <w:rFonts w:ascii="Book Antiqua" w:eastAsia="Times New Roman" w:hAnsi="Book Antiqua" w:cs="Times New Roman"/>
                <w:bCs/>
                <w:i/>
                <w:iCs/>
                <w:sz w:val="19"/>
                <w:szCs w:val="19"/>
                <w:lang w:eastAsia="pt-BR"/>
              </w:rPr>
              <w:t>icardo</w:t>
            </w:r>
            <w:r w:rsidRPr="007F63C0">
              <w:rPr>
                <w:rFonts w:ascii="Book Antiqua" w:eastAsia="Times New Roman" w:hAnsi="Book Antiqua" w:cs="Times New Roman"/>
                <w:bCs/>
                <w:i/>
                <w:iCs/>
                <w:sz w:val="19"/>
                <w:szCs w:val="19"/>
                <w:lang w:eastAsia="pt-BR"/>
              </w:rPr>
              <w:t xml:space="preserve"> V</w:t>
            </w:r>
            <w:r>
              <w:rPr>
                <w:rFonts w:ascii="Book Antiqua" w:eastAsia="Times New Roman" w:hAnsi="Book Antiqua" w:cs="Times New Roman"/>
                <w:bCs/>
                <w:i/>
                <w:iCs/>
                <w:sz w:val="19"/>
                <w:szCs w:val="19"/>
                <w:lang w:eastAsia="pt-BR"/>
              </w:rPr>
              <w:t>illas</w:t>
            </w:r>
            <w:r w:rsidRPr="007F63C0">
              <w:rPr>
                <w:rFonts w:ascii="Book Antiqua" w:eastAsia="Times New Roman" w:hAnsi="Book Antiqua" w:cs="Times New Roman"/>
                <w:bCs/>
                <w:i/>
                <w:iCs/>
                <w:sz w:val="19"/>
                <w:szCs w:val="19"/>
                <w:lang w:eastAsia="pt-BR"/>
              </w:rPr>
              <w:t xml:space="preserve"> B</w:t>
            </w:r>
            <w:r>
              <w:rPr>
                <w:rFonts w:ascii="Book Antiqua" w:eastAsia="Times New Roman" w:hAnsi="Book Antiqua" w:cs="Times New Roman"/>
                <w:bCs/>
                <w:i/>
                <w:iCs/>
                <w:sz w:val="19"/>
                <w:szCs w:val="19"/>
                <w:lang w:eastAsia="pt-BR"/>
              </w:rPr>
              <w:t>ôas</w:t>
            </w:r>
            <w:r w:rsidRPr="007F63C0">
              <w:rPr>
                <w:rFonts w:ascii="Book Antiqua" w:eastAsia="Times New Roman" w:hAnsi="Book Antiqua" w:cs="Times New Roman"/>
                <w:bCs/>
                <w:i/>
                <w:iCs/>
                <w:sz w:val="19"/>
                <w:szCs w:val="19"/>
                <w:lang w:eastAsia="pt-BR"/>
              </w:rPr>
              <w:t xml:space="preserve"> C</w:t>
            </w:r>
            <w:r>
              <w:rPr>
                <w:rFonts w:ascii="Book Antiqua" w:eastAsia="Times New Roman" w:hAnsi="Book Antiqua" w:cs="Times New Roman"/>
                <w:bCs/>
                <w:i/>
                <w:iCs/>
                <w:sz w:val="19"/>
                <w:szCs w:val="19"/>
                <w:lang w:eastAsia="pt-BR"/>
              </w:rPr>
              <w:t>ueva</w:t>
            </w:r>
            <w:r w:rsidRPr="007F63C0">
              <w:rPr>
                <w:rFonts w:ascii="Book Antiqua" w:eastAsia="Times New Roman" w:hAnsi="Book Antiqua" w:cs="Times New Roman"/>
                <w:bCs/>
                <w:i/>
                <w:iCs/>
                <w:sz w:val="19"/>
                <w:szCs w:val="19"/>
                <w:lang w:eastAsia="pt-BR"/>
              </w:rPr>
              <w:t>, 3ª. T</w:t>
            </w:r>
            <w:r>
              <w:rPr>
                <w:rFonts w:ascii="Book Antiqua" w:eastAsia="Times New Roman" w:hAnsi="Book Antiqua" w:cs="Times New Roman"/>
                <w:bCs/>
                <w:i/>
                <w:iCs/>
                <w:sz w:val="19"/>
                <w:szCs w:val="19"/>
                <w:lang w:eastAsia="pt-BR"/>
              </w:rPr>
              <w:t>.,</w:t>
            </w:r>
            <w:r w:rsidRPr="007F63C0">
              <w:rPr>
                <w:rFonts w:ascii="Book Antiqua" w:eastAsia="Times New Roman" w:hAnsi="Book Antiqua" w:cs="Times New Roman"/>
                <w:bCs/>
                <w:i/>
                <w:iCs/>
                <w:sz w:val="19"/>
                <w:szCs w:val="19"/>
                <w:lang w:eastAsia="pt-BR"/>
              </w:rPr>
              <w:t xml:space="preserve"> DJe 11/09/15.</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Em resumo: “</w:t>
            </w:r>
            <w:r w:rsidRPr="007F63C0">
              <w:rPr>
                <w:rFonts w:ascii="Book Antiqua" w:eastAsia="Times New Roman" w:hAnsi="Book Antiqua" w:cs="Times New Roman"/>
                <w:bCs/>
                <w:i/>
                <w:iCs/>
                <w:sz w:val="19"/>
                <w:szCs w:val="19"/>
                <w:lang w:eastAsia="pt-BR"/>
              </w:rPr>
              <w:t xml:space="preserve">Desse modo, </w:t>
            </w:r>
            <w:r w:rsidRPr="007F63C0">
              <w:rPr>
                <w:rFonts w:ascii="Book Antiqua" w:eastAsia="Times New Roman" w:hAnsi="Book Antiqua" w:cs="Times New Roman"/>
                <w:b/>
                <w:i/>
                <w:iCs/>
                <w:sz w:val="19"/>
                <w:szCs w:val="19"/>
                <w:highlight w:val="yellow"/>
                <w:lang w:eastAsia="pt-BR"/>
              </w:rPr>
              <w:t>a exceção da ruína caracteriza-se como uma espécie de exceção liberatória do devedor, impondo às partes um dever de adaptação do contrato às novas circunstâncias da realidade</w:t>
            </w:r>
            <w:r w:rsidRPr="007F63C0">
              <w:rPr>
                <w:rFonts w:ascii="Book Antiqua" w:eastAsia="Times New Roman" w:hAnsi="Book Antiqua" w:cs="Times New Roman"/>
                <w:bCs/>
                <w:i/>
                <w:iCs/>
                <w:sz w:val="19"/>
                <w:szCs w:val="19"/>
                <w:lang w:eastAsia="pt-BR"/>
              </w:rPr>
              <w:t xml:space="preserve">, com a finalidade de manter a relação jurídica sem a quebra do sistema, sendo exigível o dever de cooperação mútua para modificar o contrato de modo menos gravoso às partes. O recurso à exceção da ruína tem, contudo, </w:t>
            </w:r>
            <w:r w:rsidRPr="007F63C0">
              <w:rPr>
                <w:rFonts w:ascii="Book Antiqua" w:eastAsia="Times New Roman" w:hAnsi="Book Antiqua" w:cs="Times New Roman"/>
                <w:b/>
                <w:i/>
                <w:iCs/>
                <w:sz w:val="19"/>
                <w:szCs w:val="19"/>
                <w:highlight w:val="yellow"/>
                <w:lang w:eastAsia="pt-BR"/>
              </w:rPr>
              <w:t>caráter excepcional, justificando-se apenas quando seja cabalmente demonstrando que a manutenção do objeto da obrigação e a exigência de seu cumprimento nos termos em que ajustados originalmente, torna-se impossível sem a excessiva onerosidade para uma das partes, e o risco de ruína do próprio sistema contratual no qual se integra. Tem sido esta a tendência da jurisprudência brasileira no tema</w:t>
            </w:r>
            <w:r w:rsidRPr="007F63C0">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(F</w:t>
            </w:r>
            <w:r w:rsidRPr="007F63C0">
              <w:rPr>
                <w:rFonts w:ascii="Book Antiqua" w:eastAsia="Times New Roman" w:hAnsi="Book Antiqua" w:cs="Times New Roman"/>
                <w:bCs/>
                <w:sz w:val="19"/>
                <w:szCs w:val="19"/>
                <w:lang w:eastAsia="pt-BR"/>
              </w:rPr>
              <w:t xml:space="preserve">onte: </w:t>
            </w:r>
            <w:hyperlink r:id="rId48" w:history="1">
              <w:r w:rsidRPr="00074847">
                <w:rPr>
                  <w:rStyle w:val="Hyperlink"/>
                  <w:rFonts w:ascii="Book Antiqua" w:eastAsia="Times New Roman" w:hAnsi="Book Antiqua" w:cs="Times New Roman"/>
                  <w:bCs/>
                  <w:sz w:val="19"/>
                  <w:szCs w:val="19"/>
                  <w:lang w:eastAsia="pt-BR"/>
                </w:rPr>
                <w:t>https://www.tjsp.jus.br/download/EPM/Publicacoes/ObrasJuridicas/103-dc.pdf</w:t>
              </w:r>
            </w:hyperlink>
            <w:r>
              <w:rPr>
                <w:rFonts w:ascii="Book Antiqua" w:eastAsia="Times New Roman" w:hAnsi="Book Antiqua" w:cs="Times New Roman"/>
                <w:bCs/>
                <w:sz w:val="19"/>
                <w:szCs w:val="19"/>
                <w:lang w:eastAsia="pt-BR"/>
              </w:rPr>
              <w:t>).</w:t>
            </w:r>
          </w:p>
          <w:p w14:paraId="35FCB714" w14:textId="77777777" w:rsidR="007F63C0" w:rsidRDefault="007F63C0" w:rsidP="007F63C0">
            <w:pPr>
              <w:jc w:val="both"/>
              <w:rPr>
                <w:rFonts w:ascii="Book Antiqua" w:eastAsia="Times New Roman" w:hAnsi="Book Antiqua" w:cs="Times New Roman"/>
                <w:bCs/>
                <w:sz w:val="19"/>
                <w:szCs w:val="19"/>
                <w:lang w:eastAsia="pt-BR"/>
              </w:rPr>
            </w:pPr>
          </w:p>
          <w:p w14:paraId="3E24C12A" w14:textId="461B9155" w:rsidR="007F63C0" w:rsidRPr="007F63C0" w:rsidRDefault="007F63C0" w:rsidP="007F63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7F63C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
                <w:i/>
                <w:iCs/>
                <w:sz w:val="19"/>
                <w:szCs w:val="19"/>
                <w:u w:val="single"/>
                <w:lang w:eastAsia="pt-BR"/>
              </w:rPr>
              <w:t>Ruína do consumidor é a sua exclusão do mercado, deve ser evitada tanto por ele próprio quanto pelo fornecedor, é um marco orientador da Lei do superendividamento</w:t>
            </w:r>
            <w:r w:rsidRPr="007F63C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Todas essas medidas de prevenção e tratamento do superendividamento da pessoa natural são fruto dos deveres de informação, cuidado e, principalmente, de cooperação e lealdade do CDC, oriundas da boa-fé para evitar a ruína do parceiro (exceção da ruína), que representaria sua “morte civil”, exclusão do mercado de consumo ou sua insolvência civil com o superendividamento.</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(MIRAGEM, 2021, p. 204)</w:t>
            </w:r>
            <w:r>
              <w:rPr>
                <w:rFonts w:ascii="Book Antiqua" w:eastAsia="Times New Roman" w:hAnsi="Book Antiqua" w:cs="Times New Roman"/>
                <w:bCs/>
                <w:sz w:val="19"/>
                <w:szCs w:val="19"/>
                <w:lang w:eastAsia="pt-BR"/>
              </w:rPr>
              <w:t>. “T</w:t>
            </w:r>
            <w:r w:rsidRPr="007F63C0">
              <w:rPr>
                <w:rFonts w:ascii="Book Antiqua" w:eastAsia="Times New Roman" w:hAnsi="Book Antiqua" w:cs="Times New Roman"/>
                <w:bCs/>
                <w:sz w:val="19"/>
                <w:szCs w:val="19"/>
                <w:lang w:eastAsia="pt-BR"/>
              </w:rPr>
              <w:t>radicionalmente, a exceção da ruína destina-se à manutenção dos contratos em certo estado de equilíbrio, de modo que: “em um contrato todos ganhem ou, ao menos, que ninguém seja arruinado”.</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A novidade é que a exceção da ruína sai do âmbito individual de cada um dos contratos (entre consumidor e um fornecedor) e coletiviza-se no fenômeno do superendividamento, que se aproxima de uma recuperação extrajudicial, e procura se afastar do estado de insolvência, pois todos devem cooperar “em bloco” para o consumidor sair do referido estado e reincluir-se na sociedade de consumo (art. 4°, inc. X, do CDC), pagando as dívidas, mas preservando o mínimo existencial (art. 6°, inc. XII, do CDC).</w:t>
            </w:r>
          </w:p>
          <w:p w14:paraId="51CB6BB0" w14:textId="77777777" w:rsidR="00E356CA" w:rsidRPr="00E356CA" w:rsidRDefault="00E356CA" w:rsidP="00E356CA">
            <w:pPr>
              <w:jc w:val="both"/>
              <w:rPr>
                <w:rFonts w:ascii="Book Antiqua" w:eastAsia="Times New Roman" w:hAnsi="Book Antiqua" w:cs="Times New Roman"/>
                <w:bCs/>
                <w:sz w:val="19"/>
                <w:szCs w:val="19"/>
                <w:lang w:eastAsia="pt-BR"/>
              </w:rPr>
            </w:pPr>
          </w:p>
          <w:p w14:paraId="0B41FD4E" w14:textId="2E03675C" w:rsidR="005E6B2F" w:rsidRPr="00984B0F" w:rsidRDefault="005E6B2F" w:rsidP="00E356C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das cláusulas abusivas, considere: São válidas as cláusulas que obriguem o consumidor a ressarcir os custos de cobrança de sua obrigação se igual direito lhe for conferido contra o fornecedor. </w:t>
            </w:r>
            <w:r w:rsidRPr="00984B0F">
              <w:rPr>
                <w:rFonts w:ascii="Book Antiqua" w:eastAsia="Times New Roman" w:hAnsi="Book Antiqua" w:cs="Times New Roman"/>
                <w:b/>
                <w:sz w:val="19"/>
                <w:szCs w:val="19"/>
                <w:lang w:eastAsia="pt-BR"/>
              </w:rPr>
              <w:t>BL: art. 51, XII, CDC.</w:t>
            </w:r>
          </w:p>
        </w:tc>
      </w:tr>
    </w:tbl>
    <w:p w14:paraId="76940A6A" w14:textId="14A21330" w:rsidR="004973ED" w:rsidRPr="00CE7E60" w:rsidRDefault="004973ED" w:rsidP="005E6B2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XIII - </w:t>
      </w:r>
      <w:r w:rsidRPr="00984B0F">
        <w:rPr>
          <w:rFonts w:ascii="Book Antiqua" w:eastAsia="Times New Roman" w:hAnsi="Book Antiqua" w:cs="Times New Roman"/>
          <w:b/>
          <w:caps/>
          <w:sz w:val="19"/>
          <w:szCs w:val="19"/>
          <w:highlight w:val="green"/>
          <w:lang w:eastAsia="pt-BR"/>
        </w:rPr>
        <w:t>autorizem</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fornecedor</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modificar unilateralmente</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conteúdo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ou a </w:t>
      </w:r>
      <w:r w:rsidRPr="00984B0F">
        <w:rPr>
          <w:rFonts w:ascii="Book Antiqua" w:eastAsia="Times New Roman" w:hAnsi="Book Antiqua" w:cs="Times New Roman"/>
          <w:b/>
          <w:sz w:val="19"/>
          <w:szCs w:val="19"/>
          <w:highlight w:val="yellow"/>
          <w:lang w:eastAsia="pt-BR"/>
        </w:rPr>
        <w:t>qualidade do contrato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após sua celebração</w:t>
      </w:r>
      <w:r w:rsidRPr="00CE7E60">
        <w:rPr>
          <w:rFonts w:ascii="Book Antiqua" w:eastAsia="Times New Roman" w:hAnsi="Book Antiqua" w:cs="Times New Roman"/>
          <w:sz w:val="16"/>
          <w:szCs w:val="16"/>
          <w:lang w:eastAsia="pt-BR"/>
        </w:rPr>
        <w:t>;</w:t>
      </w:r>
      <w:r w:rsidR="006F115C" w:rsidRPr="00CE7E60">
        <w:rPr>
          <w:rFonts w:ascii="Book Antiqua" w:eastAsia="Times New Roman" w:hAnsi="Book Antiqua" w:cs="Times New Roman"/>
          <w:sz w:val="16"/>
          <w:szCs w:val="16"/>
          <w:lang w:eastAsia="pt-BR"/>
        </w:rPr>
        <w:t xml:space="preserve"> </w:t>
      </w:r>
      <w:r w:rsidR="006F115C" w:rsidRPr="00CE7E60">
        <w:rPr>
          <w:rFonts w:ascii="Book Antiqua" w:hAnsi="Book Antiqua"/>
          <w:b/>
          <w:color w:val="FF0000"/>
          <w:sz w:val="16"/>
          <w:szCs w:val="16"/>
          <w:u w:val="single"/>
        </w:rPr>
        <w:t>(PGEAL-2009)</w:t>
      </w:r>
      <w:r w:rsidR="00C844FB" w:rsidRPr="00CE7E60">
        <w:rPr>
          <w:rFonts w:ascii="Book Antiqua" w:eastAsia="Times New Roman" w:hAnsi="Book Antiqua" w:cs="Times New Roman"/>
          <w:sz w:val="16"/>
          <w:szCs w:val="16"/>
          <w:lang w:eastAsia="pt-BR"/>
        </w:rPr>
        <w:t xml:space="preserve"> </w:t>
      </w:r>
      <w:r w:rsidR="00C844FB" w:rsidRPr="00CE7E60">
        <w:rPr>
          <w:rFonts w:ascii="Book Antiqua" w:eastAsia="Times New Roman" w:hAnsi="Book Antiqua" w:cs="Times New Roman"/>
          <w:b/>
          <w:color w:val="FF0000"/>
          <w:sz w:val="16"/>
          <w:szCs w:val="16"/>
          <w:u w:val="single"/>
          <w:lang w:eastAsia="pt-BR"/>
        </w:rPr>
        <w:t>(TJPA-2014)</w:t>
      </w:r>
      <w:r w:rsidR="000547DE" w:rsidRPr="00CE7E60">
        <w:rPr>
          <w:rFonts w:ascii="Book Antiqua" w:eastAsia="Times New Roman" w:hAnsi="Book Antiqua" w:cs="Times New Roman"/>
          <w:b/>
          <w:color w:val="FF0000"/>
          <w:sz w:val="16"/>
          <w:szCs w:val="16"/>
          <w:lang w:eastAsia="pt-BR"/>
        </w:rPr>
        <w:t xml:space="preserve"> </w:t>
      </w:r>
      <w:r w:rsidR="000547DE" w:rsidRPr="00CE7E60">
        <w:rPr>
          <w:rFonts w:ascii="Book Antiqua" w:eastAsia="Times New Roman" w:hAnsi="Book Antiqua" w:cs="Times New Roman"/>
          <w:b/>
          <w:color w:val="FF0000"/>
          <w:sz w:val="16"/>
          <w:szCs w:val="16"/>
          <w:u w:val="single"/>
          <w:lang w:eastAsia="pt-BR"/>
        </w:rPr>
        <w:t>(TJRO-2019)</w:t>
      </w:r>
    </w:p>
    <w:p w14:paraId="28608E27" w14:textId="5BB2BB3B"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XIV - </w:t>
      </w:r>
      <w:r w:rsidRPr="00984B0F">
        <w:rPr>
          <w:rFonts w:ascii="Book Antiqua" w:eastAsia="Times New Roman" w:hAnsi="Book Antiqua" w:cs="Times New Roman"/>
          <w:b/>
          <w:caps/>
          <w:sz w:val="19"/>
          <w:szCs w:val="19"/>
          <w:highlight w:val="green"/>
          <w:lang w:eastAsia="pt-BR"/>
        </w:rPr>
        <w:t>infrinjam</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possibilitem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 violação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normas ambientais</w:t>
      </w:r>
      <w:r w:rsidRPr="00CE7E60">
        <w:rPr>
          <w:rFonts w:ascii="Book Antiqua" w:eastAsia="Times New Roman" w:hAnsi="Book Antiqua" w:cs="Times New Roman"/>
          <w:sz w:val="18"/>
          <w:szCs w:val="18"/>
          <w:lang w:eastAsia="pt-BR"/>
        </w:rPr>
        <w:t>;</w:t>
      </w:r>
      <w:r w:rsidR="00C70883" w:rsidRPr="00CE7E60">
        <w:rPr>
          <w:rFonts w:ascii="Book Antiqua" w:eastAsia="Times New Roman" w:hAnsi="Book Antiqua" w:cs="Times New Roman"/>
          <w:sz w:val="18"/>
          <w:szCs w:val="18"/>
          <w:lang w:eastAsia="pt-BR"/>
        </w:rPr>
        <w:t xml:space="preserve"> </w:t>
      </w:r>
      <w:r w:rsidR="00C70883" w:rsidRPr="00CE7E60">
        <w:rPr>
          <w:rFonts w:ascii="Book Antiqua" w:eastAsia="Times New Roman" w:hAnsi="Book Antiqua" w:cs="Times New Roman"/>
          <w:b/>
          <w:color w:val="FF0000"/>
          <w:sz w:val="16"/>
          <w:szCs w:val="16"/>
          <w:u w:val="single"/>
          <w:lang w:eastAsia="pt-BR"/>
        </w:rPr>
        <w:t>(TJPR-2012)</w:t>
      </w:r>
      <w:r w:rsidR="0074011C" w:rsidRPr="00CE7E60">
        <w:rPr>
          <w:rFonts w:ascii="Book Antiqua" w:eastAsia="Times New Roman" w:hAnsi="Book Antiqua" w:cs="Times New Roman"/>
          <w:b/>
          <w:color w:val="FF0000"/>
          <w:sz w:val="16"/>
          <w:szCs w:val="16"/>
          <w:lang w:eastAsia="pt-BR"/>
        </w:rPr>
        <w:t xml:space="preserve"> </w:t>
      </w:r>
      <w:r w:rsidR="0074011C" w:rsidRPr="00CE7E60">
        <w:rPr>
          <w:rFonts w:ascii="Book Antiqua" w:eastAsia="Times New Roman" w:hAnsi="Book Antiqua" w:cs="Times New Roman"/>
          <w:b/>
          <w:color w:val="FF0000"/>
          <w:sz w:val="16"/>
          <w:szCs w:val="16"/>
          <w:u w:val="single"/>
          <w:lang w:eastAsia="pt-BR"/>
        </w:rPr>
        <w:t>(TJMS-2012)</w:t>
      </w:r>
      <w:r w:rsidR="005D2EAF" w:rsidRPr="00CE7E60">
        <w:rPr>
          <w:rFonts w:ascii="Book Antiqua" w:eastAsia="Times New Roman" w:hAnsi="Book Antiqua" w:cs="Times New Roman"/>
          <w:b/>
          <w:color w:val="FF0000"/>
          <w:sz w:val="16"/>
          <w:szCs w:val="16"/>
          <w:lang w:eastAsia="pt-BR"/>
        </w:rPr>
        <w:t xml:space="preserve"> </w:t>
      </w:r>
      <w:r w:rsidR="005D2EAF" w:rsidRPr="00CE7E60">
        <w:rPr>
          <w:rFonts w:ascii="Book Antiqua" w:eastAsia="Times New Roman" w:hAnsi="Book Antiqua" w:cs="Times New Roman"/>
          <w:b/>
          <w:color w:val="FF0000"/>
          <w:sz w:val="16"/>
          <w:szCs w:val="16"/>
          <w:u w:val="single"/>
          <w:lang w:eastAsia="pt-BR"/>
        </w:rPr>
        <w:t>(TRF2-2013)</w:t>
      </w:r>
      <w:r w:rsidR="00CE7E60">
        <w:rPr>
          <w:rFonts w:ascii="Book Antiqua" w:eastAsia="Times New Roman" w:hAnsi="Book Antiqua" w:cs="Times New Roman"/>
          <w:b/>
          <w:color w:val="FF0000"/>
          <w:sz w:val="16"/>
          <w:szCs w:val="16"/>
          <w:lang w:eastAsia="pt-BR"/>
        </w:rPr>
        <w:t xml:space="preserve"> </w:t>
      </w:r>
      <w:r w:rsidR="00CE7E60">
        <w:rPr>
          <w:rFonts w:ascii="Book Antiqua" w:eastAsia="Times New Roman" w:hAnsi="Book Antiqua" w:cs="Times New Roman"/>
          <w:b/>
          <w:color w:val="FF0000"/>
          <w:sz w:val="16"/>
          <w:szCs w:val="16"/>
          <w:u w:val="single"/>
          <w:lang w:eastAsia="pt-BR"/>
        </w:rPr>
        <w:t>(TRF5-2013)</w:t>
      </w:r>
      <w:r w:rsidR="00807EE3" w:rsidRPr="00CE7E60">
        <w:rPr>
          <w:rFonts w:ascii="Book Antiqua" w:eastAsia="Times New Roman" w:hAnsi="Book Antiqua" w:cs="Times New Roman"/>
          <w:b/>
          <w:color w:val="FF0000"/>
          <w:sz w:val="16"/>
          <w:szCs w:val="16"/>
          <w:lang w:eastAsia="pt-BR"/>
        </w:rPr>
        <w:t xml:space="preserve"> </w:t>
      </w:r>
      <w:r w:rsidR="00807EE3" w:rsidRPr="00CE7E60">
        <w:rPr>
          <w:rFonts w:ascii="Book Antiqua" w:hAnsi="Book Antiqua" w:cs="Times New Roman"/>
          <w:b/>
          <w:color w:val="FF0000"/>
          <w:sz w:val="16"/>
          <w:szCs w:val="16"/>
          <w:u w:val="single"/>
        </w:rPr>
        <w:t>(TJPR-2014)</w:t>
      </w:r>
      <w:r w:rsidR="00FB4F70" w:rsidRPr="00CE7E60">
        <w:rPr>
          <w:rFonts w:ascii="Book Antiqua" w:eastAsia="Times New Roman" w:hAnsi="Book Antiqua" w:cs="Times New Roman"/>
          <w:sz w:val="16"/>
          <w:szCs w:val="16"/>
          <w:lang w:eastAsia="pt-BR"/>
        </w:rPr>
        <w:t xml:space="preserve"> </w:t>
      </w:r>
      <w:r w:rsidR="00FB4F70" w:rsidRPr="00CE7E60">
        <w:rPr>
          <w:rFonts w:ascii="Book Antiqua" w:eastAsia="Times New Roman" w:hAnsi="Book Antiqua" w:cs="Times New Roman"/>
          <w:b/>
          <w:color w:val="FF0000"/>
          <w:sz w:val="16"/>
          <w:szCs w:val="16"/>
          <w:u w:val="single"/>
          <w:lang w:eastAsia="pt-BR"/>
        </w:rPr>
        <w:t>(MPPR-2017)</w:t>
      </w:r>
      <w:r w:rsidR="00CE7E60">
        <w:rPr>
          <w:rFonts w:ascii="Book Antiqua" w:eastAsia="Times New Roman" w:hAnsi="Book Antiqua" w:cs="Times New Roman"/>
          <w:b/>
          <w:color w:val="FF0000"/>
          <w:sz w:val="16"/>
          <w:szCs w:val="16"/>
          <w:lang w:eastAsia="pt-BR"/>
        </w:rPr>
        <w:t xml:space="preserve"> </w:t>
      </w:r>
      <w:r w:rsidR="00CE7E60">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8D0540" w:rsidRPr="00984B0F" w14:paraId="61937514" w14:textId="77777777" w:rsidTr="008D0540">
        <w:tc>
          <w:tcPr>
            <w:tcW w:w="8494" w:type="dxa"/>
            <w:shd w:val="clear" w:color="auto" w:fill="CCFFFF"/>
          </w:tcPr>
          <w:p w14:paraId="441BE5C3" w14:textId="77777777" w:rsidR="008D0540" w:rsidRDefault="008D0540" w:rsidP="008D054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TJRO-2019-VUNESP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CDC expressamente reputa como abusiva e nula a cláusula contida em contrato de consumo que possua o seguinte conteúdo: possibilite a violação de normas ambientais. </w:t>
            </w:r>
            <w:r w:rsidRPr="00984B0F">
              <w:rPr>
                <w:rFonts w:ascii="Book Antiqua" w:eastAsia="Times New Roman" w:hAnsi="Book Antiqua" w:cs="Times New Roman"/>
                <w:b/>
                <w:sz w:val="19"/>
                <w:szCs w:val="19"/>
                <w:lang w:eastAsia="pt-BR"/>
              </w:rPr>
              <w:t>BL: art. 51, XIV, CDC.</w:t>
            </w:r>
          </w:p>
          <w:p w14:paraId="1B2B2768" w14:textId="44CF7EF4" w:rsidR="005D2EAF" w:rsidRPr="005D2EAF" w:rsidRDefault="005D2EAF" w:rsidP="008D054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D2EAF">
              <w:rPr>
                <w:rFonts w:ascii="Book Antiqua" w:eastAsia="Times New Roman" w:hAnsi="Book Antiqua" w:cs="Times New Roman"/>
                <w:b/>
                <w:sz w:val="19"/>
                <w:szCs w:val="19"/>
                <w:highlight w:val="yellow"/>
                <w:lang w:eastAsia="pt-BR"/>
              </w:rPr>
              <w:t>TRF5-2013-CESPE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2EAF">
              <w:rPr>
                <w:rFonts w:ascii="Book Antiqua" w:eastAsia="Times New Roman" w:hAnsi="Book Antiqua" w:cs="Times New Roman"/>
                <w:bCs/>
                <w:sz w:val="19"/>
                <w:szCs w:val="19"/>
                <w:lang w:eastAsia="pt-BR"/>
              </w:rPr>
              <w:t>Assinale a opção correta de acordo com o CDC</w:t>
            </w:r>
            <w:r>
              <w:rPr>
                <w:rFonts w:ascii="Book Antiqua" w:eastAsia="Times New Roman" w:hAnsi="Book Antiqua" w:cs="Times New Roman"/>
                <w:bCs/>
                <w:sz w:val="19"/>
                <w:szCs w:val="19"/>
                <w:lang w:eastAsia="pt-BR"/>
              </w:rPr>
              <w:t xml:space="preserve">: </w:t>
            </w:r>
            <w:r w:rsidRPr="005D2EAF">
              <w:rPr>
                <w:rFonts w:ascii="Book Antiqua" w:eastAsia="Times New Roman" w:hAnsi="Book Antiqua" w:cs="Times New Roman"/>
                <w:bCs/>
                <w:sz w:val="19"/>
                <w:szCs w:val="19"/>
                <w:lang w:eastAsia="pt-BR"/>
              </w:rPr>
              <w:t>São nulas de pleno direito as cláusulas que infrinjam as normas ambientais ou possibilitem sua violação.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XIV, CDC.</w:t>
            </w:r>
          </w:p>
        </w:tc>
      </w:tr>
    </w:tbl>
    <w:p w14:paraId="1B3A3B92" w14:textId="74691B8B" w:rsidR="004973ED" w:rsidRPr="00F06A7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XV - </w:t>
      </w:r>
      <w:r w:rsidRPr="00984B0F">
        <w:rPr>
          <w:rFonts w:ascii="Book Antiqua" w:eastAsia="Times New Roman" w:hAnsi="Book Antiqua" w:cs="Times New Roman"/>
          <w:b/>
          <w:caps/>
          <w:sz w:val="19"/>
          <w:szCs w:val="19"/>
          <w:highlight w:val="green"/>
          <w:lang w:eastAsia="pt-BR"/>
        </w:rPr>
        <w:t>estejam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em desacordo com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cyan"/>
          <w:lang w:eastAsia="pt-BR"/>
        </w:rPr>
        <w:t>sistema de proteção ao consumidor</w:t>
      </w:r>
      <w:r w:rsidRPr="00CE7E60">
        <w:rPr>
          <w:rFonts w:ascii="Book Antiqua" w:eastAsia="Times New Roman" w:hAnsi="Book Antiqua" w:cs="Times New Roman"/>
          <w:sz w:val="18"/>
          <w:szCs w:val="18"/>
          <w:lang w:eastAsia="pt-BR"/>
        </w:rPr>
        <w:t>;</w:t>
      </w:r>
      <w:r w:rsidR="00CF7E11" w:rsidRPr="00CE7E60">
        <w:rPr>
          <w:rFonts w:ascii="Book Antiqua" w:eastAsia="Times New Roman" w:hAnsi="Book Antiqua" w:cs="Times New Roman"/>
          <w:sz w:val="18"/>
          <w:szCs w:val="18"/>
          <w:lang w:eastAsia="pt-BR"/>
        </w:rPr>
        <w:t xml:space="preserve"> </w:t>
      </w:r>
      <w:r w:rsidR="00CF7E11" w:rsidRPr="00CE7E60">
        <w:rPr>
          <w:rFonts w:ascii="Book Antiqua" w:eastAsia="Times New Roman" w:hAnsi="Book Antiqua" w:cs="Times New Roman"/>
          <w:b/>
          <w:bCs/>
          <w:color w:val="FF0000"/>
          <w:sz w:val="16"/>
          <w:szCs w:val="16"/>
          <w:u w:val="single"/>
          <w:lang w:eastAsia="pt-BR"/>
        </w:rPr>
        <w:t>(DPECE-2008)</w:t>
      </w:r>
      <w:r w:rsidR="00F36395" w:rsidRPr="00CE7E60">
        <w:rPr>
          <w:rFonts w:ascii="Book Antiqua" w:eastAsia="Times New Roman" w:hAnsi="Book Antiqua" w:cs="Times New Roman"/>
          <w:b/>
          <w:bCs/>
          <w:color w:val="FF0000"/>
          <w:sz w:val="16"/>
          <w:szCs w:val="16"/>
          <w:lang w:eastAsia="pt-BR"/>
        </w:rPr>
        <w:t xml:space="preserve"> </w:t>
      </w:r>
      <w:r w:rsidR="00071824" w:rsidRPr="00CE7E60">
        <w:rPr>
          <w:rFonts w:ascii="Book Antiqua" w:eastAsia="Times New Roman" w:hAnsi="Book Antiqua" w:cs="Times New Roman"/>
          <w:b/>
          <w:color w:val="FF0000"/>
          <w:sz w:val="16"/>
          <w:szCs w:val="16"/>
          <w:u w:val="single"/>
          <w:lang w:eastAsia="pt-BR"/>
        </w:rPr>
        <w:t>(MPPR-2013)</w:t>
      </w:r>
      <w:r w:rsidR="005D55C7" w:rsidRPr="00CE7E60">
        <w:rPr>
          <w:rFonts w:ascii="Book Antiqua" w:eastAsia="Times New Roman" w:hAnsi="Book Antiqua" w:cs="Times New Roman"/>
          <w:sz w:val="16"/>
          <w:szCs w:val="16"/>
          <w:lang w:eastAsia="pt-BR"/>
        </w:rPr>
        <w:t xml:space="preserve"> </w:t>
      </w:r>
      <w:r w:rsidR="005D55C7" w:rsidRPr="00CE7E60">
        <w:rPr>
          <w:rFonts w:ascii="Book Antiqua" w:eastAsia="Times New Roman" w:hAnsi="Book Antiqua" w:cs="Times New Roman"/>
          <w:b/>
          <w:color w:val="FF0000"/>
          <w:sz w:val="16"/>
          <w:szCs w:val="16"/>
          <w:u w:val="single"/>
          <w:lang w:eastAsia="pt-BR"/>
        </w:rPr>
        <w:t>(MPMT-2014)</w:t>
      </w:r>
      <w:r w:rsidR="00B037A7" w:rsidRPr="00CE7E60">
        <w:rPr>
          <w:rFonts w:ascii="Book Antiqua" w:eastAsia="Times New Roman" w:hAnsi="Book Antiqua" w:cs="Times New Roman"/>
          <w:b/>
          <w:color w:val="FF0000"/>
          <w:sz w:val="16"/>
          <w:szCs w:val="16"/>
          <w:lang w:eastAsia="pt-BR"/>
        </w:rPr>
        <w:t xml:space="preserve"> </w:t>
      </w:r>
      <w:r w:rsidR="00B037A7" w:rsidRPr="00CE7E60">
        <w:rPr>
          <w:rFonts w:ascii="Book Antiqua" w:eastAsia="Times New Roman" w:hAnsi="Book Antiqua"/>
          <w:b/>
          <w:bCs/>
          <w:color w:val="FF0000"/>
          <w:sz w:val="16"/>
          <w:szCs w:val="16"/>
          <w:u w:val="single"/>
          <w:lang w:eastAsia="pt-BR"/>
        </w:rPr>
        <w:t>(DPEPA-2009/2015)</w:t>
      </w:r>
      <w:r w:rsidR="00F06A70">
        <w:rPr>
          <w:rFonts w:ascii="Book Antiqua" w:eastAsia="Times New Roman" w:hAnsi="Book Antiqua"/>
          <w:b/>
          <w:bCs/>
          <w:color w:val="FF0000"/>
          <w:sz w:val="16"/>
          <w:szCs w:val="16"/>
          <w:lang w:eastAsia="pt-BR"/>
        </w:rPr>
        <w:t xml:space="preserve"> </w:t>
      </w:r>
      <w:r w:rsidR="00F06A70">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3963E0" w:rsidRPr="00984B0F" w14:paraId="32D63F3A" w14:textId="77777777" w:rsidTr="00270053">
        <w:tc>
          <w:tcPr>
            <w:tcW w:w="8494" w:type="dxa"/>
            <w:shd w:val="clear" w:color="auto" w:fill="CCFFFF"/>
          </w:tcPr>
          <w:p w14:paraId="240C1BDE" w14:textId="1775D895" w:rsidR="003963E0" w:rsidRPr="00984B0F" w:rsidRDefault="003963E0" w:rsidP="0027005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DD0D78">
              <w:rPr>
                <w:rFonts w:ascii="Book Antiqua" w:eastAsia="Times New Roman" w:hAnsi="Book Antiqua" w:cs="Times New Roman"/>
                <w:b/>
                <w:i/>
                <w:color w:val="FF0000"/>
                <w:sz w:val="19"/>
                <w:szCs w:val="19"/>
                <w:lang w:eastAsia="pt-BR"/>
              </w:rPr>
              <w:t>: #</w:t>
            </w:r>
            <w:r w:rsidR="00DD0D78" w:rsidRPr="00DD0D78">
              <w:rPr>
                <w:rFonts w:ascii="Book Antiqua" w:eastAsia="Times New Roman" w:hAnsi="Book Antiqua" w:cs="Times New Roman"/>
                <w:b/>
                <w:i/>
                <w:color w:val="FF0000"/>
                <w:sz w:val="19"/>
                <w:szCs w:val="19"/>
                <w:highlight w:val="green"/>
                <w:lang w:eastAsia="pt-BR"/>
              </w:rPr>
              <w:t>TJBA-2019</w:t>
            </w:r>
            <w:r w:rsidR="00DD0D78">
              <w:rPr>
                <w:rFonts w:ascii="Book Antiqua" w:eastAsia="Times New Roman" w:hAnsi="Book Antiqua" w:cs="Times New Roman"/>
                <w:b/>
                <w:i/>
                <w:color w:val="FF0000"/>
                <w:sz w:val="19"/>
                <w:szCs w:val="19"/>
                <w:lang w:eastAsia="pt-BR"/>
              </w:rPr>
              <w:t>: #</w:t>
            </w:r>
            <w:r w:rsidR="00DD0D78" w:rsidRPr="00DD0D7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É abusiva a prática comercial</w:t>
            </w:r>
            <w:r w:rsidRPr="00984B0F">
              <w:rPr>
                <w:rFonts w:ascii="Book Antiqua" w:eastAsia="Times New Roman" w:hAnsi="Book Antiqua" w:cs="Times New Roman"/>
                <w:b/>
                <w:sz w:val="19"/>
                <w:szCs w:val="19"/>
                <w:lang w:eastAsia="pt-BR"/>
              </w:rPr>
              <w:t xml:space="preserve"> consistente </w:t>
            </w:r>
            <w:r w:rsidRPr="00984B0F">
              <w:rPr>
                <w:rFonts w:ascii="Book Antiqua" w:eastAsia="Times New Roman" w:hAnsi="Book Antiqua" w:cs="Times New Roman"/>
                <w:b/>
                <w:sz w:val="19"/>
                <w:szCs w:val="19"/>
                <w:highlight w:val="yellow"/>
                <w:lang w:eastAsia="pt-BR"/>
              </w:rPr>
              <w:t>no cancelamento unilateral e automático de um dos trechos da passagem aérea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sob a justificativa de não ter o passageiro se apresentado para embarque no voo antecedente</w:t>
            </w:r>
            <w:r w:rsidRPr="00984B0F">
              <w:rPr>
                <w:rFonts w:ascii="Book Antiqua" w:eastAsia="Times New Roman" w:hAnsi="Book Antiqua" w:cs="Times New Roman"/>
                <w:b/>
                <w:sz w:val="19"/>
                <w:szCs w:val="19"/>
                <w:lang w:eastAsia="pt-BR"/>
              </w:rPr>
              <w:t xml:space="preserve">. A ausência de qualquer destaque ou visibilidade, em contrato de adesão, sobre as cláusulas restritivas dos direitos do consumidor, configura afronta ao princípio da transparência (CDC, art. 4º, caput) e, na medida em que a ampla informação acerca das regras restritivas e sancionatórias impostas ao consumidor é desconsiderada, </w:t>
            </w:r>
            <w:r w:rsidRPr="00984B0F">
              <w:rPr>
                <w:rFonts w:ascii="Book Antiqua" w:eastAsia="Times New Roman" w:hAnsi="Book Antiqua" w:cs="Times New Roman"/>
                <w:b/>
                <w:sz w:val="19"/>
                <w:szCs w:val="19"/>
                <w:highlight w:val="green"/>
                <w:lang w:eastAsia="pt-BR"/>
              </w:rPr>
              <w:t>a cláusula que prevê o cancelamento antecipado do trecho ainda não utilizado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se reveste de caráter abusivo e nulidade</w:t>
            </w:r>
            <w:r w:rsidRPr="00984B0F">
              <w:rPr>
                <w:rFonts w:ascii="Book Antiqua" w:eastAsia="Times New Roman" w:hAnsi="Book Antiqua" w:cs="Times New Roman"/>
                <w:b/>
                <w:sz w:val="19"/>
                <w:szCs w:val="19"/>
                <w:lang w:eastAsia="pt-BR"/>
              </w:rPr>
              <w:t>, c</w:t>
            </w:r>
            <w:r w:rsidRPr="00984B0F">
              <w:rPr>
                <w:rFonts w:ascii="Book Antiqua" w:eastAsia="Times New Roman" w:hAnsi="Book Antiqua" w:cs="Times New Roman"/>
                <w:b/>
                <w:sz w:val="19"/>
                <w:szCs w:val="19"/>
                <w:highlight w:val="yellow"/>
                <w:lang w:eastAsia="pt-BR"/>
              </w:rPr>
              <w:t>om fundamento no art. 51, inciso XV, do CDC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STJ. 4ª T. REsp 1595731-RO, Rel. Min. Luis Felipe Salomão, j. 14/11/17</w:t>
            </w:r>
            <w:r w:rsidRPr="00984B0F">
              <w:rPr>
                <w:rFonts w:ascii="Book Antiqua" w:eastAsia="Times New Roman" w:hAnsi="Book Antiqua" w:cs="Times New Roman"/>
                <w:b/>
                <w:sz w:val="19"/>
                <w:szCs w:val="19"/>
                <w:lang w:eastAsia="pt-BR"/>
              </w:rPr>
              <w:t xml:space="preserve"> (Info 618).</w:t>
            </w:r>
          </w:p>
          <w:p w14:paraId="7F95E697" w14:textId="77777777" w:rsidR="003810E3" w:rsidRPr="00984B0F" w:rsidRDefault="003810E3" w:rsidP="00270053">
            <w:pPr>
              <w:jc w:val="both"/>
              <w:rPr>
                <w:rFonts w:ascii="Book Antiqua" w:eastAsia="Times New Roman" w:hAnsi="Book Antiqua" w:cs="Times New Roman"/>
                <w:b/>
                <w:sz w:val="19"/>
                <w:szCs w:val="19"/>
                <w:lang w:eastAsia="pt-BR"/>
              </w:rPr>
            </w:pPr>
          </w:p>
          <w:p w14:paraId="34BC31FB" w14:textId="4959D8E5" w:rsidR="003810E3" w:rsidRPr="00984B0F" w:rsidRDefault="003810E3" w:rsidP="0027005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TJPR-2019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Cs/>
                <w:sz w:val="19"/>
                <w:szCs w:val="19"/>
                <w:lang w:eastAsia="pt-BR"/>
              </w:rPr>
              <w:t>Consoante dispõe o art. 51, XV, CDC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 previsão de cláusulas que estejam em desacordo com o sistema de proteção ao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acarretam a sua nulidade de pleno direito</w:t>
            </w:r>
            <w:r w:rsidRPr="00984B0F">
              <w:rPr>
                <w:rFonts w:ascii="Book Antiqua" w:eastAsia="Times New Roman" w:hAnsi="Book Antiqua" w:cs="Times New Roman"/>
                <w:b/>
                <w:sz w:val="19"/>
                <w:szCs w:val="19"/>
                <w:lang w:eastAsia="pt-BR"/>
              </w:rPr>
              <w:t>, e não a invalidade ou a inexistência do negócio.</w:t>
            </w:r>
          </w:p>
        </w:tc>
      </w:tr>
    </w:tbl>
    <w:p w14:paraId="60447420" w14:textId="582895F0" w:rsidR="005109C0"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XVI - </w:t>
      </w:r>
      <w:r w:rsidRPr="00984B0F">
        <w:rPr>
          <w:rFonts w:ascii="Book Antiqua" w:eastAsia="Times New Roman" w:hAnsi="Book Antiqua" w:cs="Times New Roman"/>
          <w:b/>
          <w:caps/>
          <w:sz w:val="19"/>
          <w:szCs w:val="19"/>
          <w:highlight w:val="green"/>
          <w:lang w:eastAsia="pt-BR"/>
        </w:rPr>
        <w:t>possibilitem</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renúncia do direito de indenização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por benfeitorias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necessárias</w:t>
      </w:r>
      <w:r w:rsidRPr="00CE7E60">
        <w:rPr>
          <w:rFonts w:ascii="Book Antiqua" w:eastAsia="Times New Roman" w:hAnsi="Book Antiqua" w:cs="Times New Roman"/>
          <w:sz w:val="18"/>
          <w:szCs w:val="18"/>
          <w:lang w:eastAsia="pt-BR"/>
        </w:rPr>
        <w:t>.</w:t>
      </w:r>
      <w:r w:rsidR="0084468B" w:rsidRPr="00CE7E60">
        <w:rPr>
          <w:rFonts w:ascii="Book Antiqua" w:eastAsia="Times New Roman" w:hAnsi="Book Antiqua" w:cs="Times New Roman"/>
          <w:sz w:val="18"/>
          <w:szCs w:val="18"/>
          <w:lang w:eastAsia="pt-BR"/>
        </w:rPr>
        <w:t xml:space="preserve"> </w:t>
      </w:r>
      <w:r w:rsidR="0084468B" w:rsidRPr="00CE7E60">
        <w:rPr>
          <w:rFonts w:ascii="Book Antiqua" w:eastAsia="Times New Roman" w:hAnsi="Book Antiqua" w:cs="Times New Roman"/>
          <w:b/>
          <w:bCs/>
          <w:color w:val="FF0000"/>
          <w:sz w:val="16"/>
          <w:szCs w:val="16"/>
          <w:u w:val="single"/>
          <w:lang w:eastAsia="pt-BR"/>
        </w:rPr>
        <w:t>(MPRN-2009)</w:t>
      </w:r>
      <w:r w:rsidR="006F115C" w:rsidRPr="00CE7E60">
        <w:rPr>
          <w:rFonts w:ascii="Book Antiqua" w:eastAsia="Times New Roman" w:hAnsi="Book Antiqua" w:cs="Times New Roman"/>
          <w:b/>
          <w:bCs/>
          <w:color w:val="FF0000"/>
          <w:sz w:val="16"/>
          <w:szCs w:val="16"/>
          <w:lang w:eastAsia="pt-BR"/>
        </w:rPr>
        <w:t xml:space="preserve"> </w:t>
      </w:r>
      <w:r w:rsidR="006F115C" w:rsidRPr="00CE7E60">
        <w:rPr>
          <w:rFonts w:ascii="Book Antiqua" w:eastAsia="Times New Roman" w:hAnsi="Book Antiqua" w:cs="Times New Roman"/>
          <w:b/>
          <w:bCs/>
          <w:color w:val="FF0000"/>
          <w:sz w:val="16"/>
          <w:szCs w:val="16"/>
          <w:u w:val="single"/>
          <w:lang w:eastAsia="pt-BR"/>
        </w:rPr>
        <w:t>(PGEAL-2009)</w:t>
      </w:r>
      <w:r w:rsidR="006D78EA" w:rsidRPr="00CE7E60">
        <w:rPr>
          <w:rFonts w:ascii="Book Antiqua" w:eastAsia="Times New Roman" w:hAnsi="Book Antiqua" w:cs="Times New Roman"/>
          <w:b/>
          <w:bCs/>
          <w:color w:val="FF0000"/>
          <w:sz w:val="16"/>
          <w:szCs w:val="16"/>
          <w:lang w:eastAsia="pt-BR"/>
        </w:rPr>
        <w:t xml:space="preserve"> </w:t>
      </w:r>
      <w:r w:rsidR="00E80457" w:rsidRPr="00CE7E60">
        <w:rPr>
          <w:rFonts w:ascii="Book Antiqua" w:eastAsia="Times New Roman" w:hAnsi="Book Antiqua" w:cs="Times New Roman"/>
          <w:b/>
          <w:bCs/>
          <w:color w:val="FF0000"/>
          <w:sz w:val="16"/>
          <w:szCs w:val="16"/>
          <w:u w:val="single"/>
          <w:lang w:eastAsia="pt-BR"/>
        </w:rPr>
        <w:t>(TJSP-2008/2014)</w:t>
      </w:r>
      <w:r w:rsidR="00C844FB" w:rsidRPr="00CE7E60">
        <w:rPr>
          <w:rFonts w:ascii="Book Antiqua" w:eastAsia="Times New Roman" w:hAnsi="Book Antiqua" w:cs="Times New Roman"/>
          <w:sz w:val="16"/>
          <w:szCs w:val="16"/>
          <w:lang w:eastAsia="pt-BR"/>
        </w:rPr>
        <w:t xml:space="preserve"> </w:t>
      </w:r>
      <w:r w:rsidR="00C844FB" w:rsidRPr="00CE7E60">
        <w:rPr>
          <w:rFonts w:ascii="Book Antiqua" w:eastAsia="Times New Roman" w:hAnsi="Book Antiqua" w:cs="Times New Roman"/>
          <w:b/>
          <w:color w:val="FF0000"/>
          <w:sz w:val="16"/>
          <w:szCs w:val="16"/>
          <w:u w:val="single"/>
          <w:lang w:eastAsia="pt-BR"/>
        </w:rPr>
        <w:t>(TJPA-2014)</w:t>
      </w:r>
      <w:r w:rsidR="003A3F37" w:rsidRPr="00CE7E60">
        <w:rPr>
          <w:rFonts w:ascii="Book Antiqua" w:eastAsia="Times New Roman" w:hAnsi="Book Antiqua" w:cs="Times New Roman"/>
          <w:b/>
          <w:color w:val="FF0000"/>
          <w:sz w:val="16"/>
          <w:szCs w:val="16"/>
          <w:lang w:eastAsia="pt-BR"/>
        </w:rPr>
        <w:t xml:space="preserve"> </w:t>
      </w:r>
      <w:r w:rsidR="003A3F37" w:rsidRPr="00CE7E60">
        <w:rPr>
          <w:rFonts w:ascii="Book Antiqua" w:eastAsia="Times New Roman" w:hAnsi="Book Antiqua" w:cs="Times New Roman"/>
          <w:b/>
          <w:color w:val="FF0000"/>
          <w:sz w:val="16"/>
          <w:szCs w:val="16"/>
          <w:u w:val="single"/>
          <w:lang w:eastAsia="pt-BR"/>
        </w:rPr>
        <w:t>(DPECE-2014)</w:t>
      </w:r>
      <w:r w:rsidR="003F564D" w:rsidRPr="00CE7E60">
        <w:rPr>
          <w:rFonts w:ascii="Book Antiqua" w:eastAsia="Times New Roman" w:hAnsi="Book Antiqua" w:cs="Times New Roman"/>
          <w:b/>
          <w:color w:val="FF0000"/>
          <w:sz w:val="16"/>
          <w:szCs w:val="16"/>
          <w:lang w:eastAsia="pt-BR"/>
        </w:rPr>
        <w:t xml:space="preserve"> </w:t>
      </w:r>
      <w:r w:rsidR="003F564D" w:rsidRPr="00CE7E60">
        <w:rPr>
          <w:rFonts w:ascii="Book Antiqua" w:eastAsia="Times New Roman" w:hAnsi="Book Antiqua" w:cs="Times New Roman"/>
          <w:b/>
          <w:color w:val="FF0000"/>
          <w:sz w:val="16"/>
          <w:szCs w:val="16"/>
          <w:u w:val="single"/>
          <w:lang w:eastAsia="pt-BR"/>
        </w:rPr>
        <w:t>(DPEMT-2009/2016)</w:t>
      </w:r>
      <w:r w:rsidR="008B1F43" w:rsidRPr="00CE7E60">
        <w:rPr>
          <w:rFonts w:ascii="Book Antiqua" w:eastAsia="Times New Roman" w:hAnsi="Book Antiqua" w:cs="Times New Roman"/>
          <w:sz w:val="16"/>
          <w:szCs w:val="16"/>
          <w:lang w:eastAsia="pt-BR"/>
        </w:rPr>
        <w:t xml:space="preserve"> </w:t>
      </w:r>
      <w:r w:rsidR="00FB4F70" w:rsidRPr="00CE7E60">
        <w:rPr>
          <w:rFonts w:ascii="Book Antiqua" w:eastAsia="Times New Roman" w:hAnsi="Book Antiqua" w:cs="Times New Roman"/>
          <w:b/>
          <w:color w:val="FF0000"/>
          <w:sz w:val="16"/>
          <w:szCs w:val="16"/>
          <w:u w:val="single"/>
          <w:lang w:eastAsia="pt-BR"/>
        </w:rPr>
        <w:t>(MPPR-2017)</w:t>
      </w:r>
      <w:r w:rsidR="00B87C12" w:rsidRPr="00CE7E60">
        <w:rPr>
          <w:rFonts w:ascii="Book Antiqua" w:eastAsia="Times New Roman" w:hAnsi="Book Antiqua" w:cs="Times New Roman"/>
          <w:b/>
          <w:color w:val="FF0000"/>
          <w:sz w:val="16"/>
          <w:szCs w:val="16"/>
          <w:lang w:eastAsia="pt-BR"/>
        </w:rPr>
        <w:t xml:space="preserve"> </w:t>
      </w:r>
      <w:r w:rsidR="00B87C12" w:rsidRPr="00CE7E60">
        <w:rPr>
          <w:rFonts w:ascii="Book Antiqua" w:eastAsia="Times New Roman" w:hAnsi="Book Antiqua" w:cs="Times New Roman"/>
          <w:b/>
          <w:color w:val="FF0000"/>
          <w:sz w:val="16"/>
          <w:szCs w:val="16"/>
          <w:u w:val="single"/>
          <w:lang w:eastAsia="pt-BR"/>
        </w:rPr>
        <w:t>(TJSC-2017)</w:t>
      </w:r>
      <w:r w:rsidR="00174C81" w:rsidRPr="00CE7E60">
        <w:rPr>
          <w:rFonts w:ascii="Book Antiqua" w:eastAsia="Times New Roman" w:hAnsi="Book Antiqua" w:cs="Times New Roman"/>
          <w:b/>
          <w:color w:val="FF0000"/>
          <w:sz w:val="16"/>
          <w:szCs w:val="16"/>
          <w:lang w:eastAsia="pt-BR"/>
        </w:rPr>
        <w:t xml:space="preserve"> </w:t>
      </w:r>
      <w:r w:rsidR="00174C81" w:rsidRPr="00CE7E60">
        <w:rPr>
          <w:rFonts w:ascii="Book Antiqua" w:eastAsia="Times New Roman" w:hAnsi="Book Antiqua" w:cs="Times New Roman"/>
          <w:b/>
          <w:color w:val="FF0000"/>
          <w:sz w:val="16"/>
          <w:szCs w:val="16"/>
          <w:u w:val="single"/>
          <w:lang w:eastAsia="pt-BR"/>
        </w:rPr>
        <w:t>(DPEAM-2018)</w:t>
      </w:r>
      <w:r w:rsidR="008D0540" w:rsidRPr="00CE7E60">
        <w:rPr>
          <w:rFonts w:ascii="Book Antiqua" w:eastAsia="Times New Roman" w:hAnsi="Book Antiqua" w:cs="Times New Roman"/>
          <w:b/>
          <w:color w:val="FF0000"/>
          <w:sz w:val="16"/>
          <w:szCs w:val="16"/>
          <w:lang w:eastAsia="pt-BR"/>
        </w:rPr>
        <w:t xml:space="preserve"> </w:t>
      </w:r>
      <w:r w:rsidR="008D0540" w:rsidRPr="00CE7E60">
        <w:rPr>
          <w:rFonts w:ascii="Book Antiqua" w:eastAsia="Times New Roman" w:hAnsi="Book Antiqua" w:cs="Times New Roman"/>
          <w:b/>
          <w:color w:val="FF0000"/>
          <w:sz w:val="16"/>
          <w:szCs w:val="16"/>
          <w:u w:val="single"/>
          <w:lang w:eastAsia="pt-BR"/>
        </w:rPr>
        <w:t>(TJRO-2019)</w:t>
      </w:r>
      <w:r w:rsidR="00174C81" w:rsidRPr="00CE7E60">
        <w:rPr>
          <w:rFonts w:ascii="Book Antiqua" w:eastAsia="Times New Roman" w:hAnsi="Book Antiqua" w:cs="Times New Roman"/>
          <w:b/>
          <w:color w:val="FF0000"/>
          <w:sz w:val="16"/>
          <w:szCs w:val="16"/>
          <w:lang w:eastAsia="pt-BR"/>
        </w:rPr>
        <w:t xml:space="preserve"> </w:t>
      </w:r>
      <w:r w:rsidR="00174C81" w:rsidRPr="00CE7E60">
        <w:rPr>
          <w:rFonts w:ascii="Book Antiqua" w:eastAsia="Times New Roman" w:hAnsi="Book Antiqua" w:cs="Times New Roman"/>
          <w:b/>
          <w:color w:val="FF0000"/>
          <w:sz w:val="16"/>
          <w:szCs w:val="16"/>
          <w:u w:val="single"/>
          <w:lang w:eastAsia="pt-BR"/>
        </w:rPr>
        <w:t>(DPEPR-2022)</w:t>
      </w:r>
      <w:r w:rsidR="00705EAF"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A7619C" w:rsidRPr="00984B0F" w14:paraId="3F5F32BE" w14:textId="77777777" w:rsidTr="008F4C39">
        <w:tc>
          <w:tcPr>
            <w:tcW w:w="8494" w:type="dxa"/>
            <w:shd w:val="clear" w:color="auto" w:fill="CCFFFF"/>
          </w:tcPr>
          <w:p w14:paraId="3D27EA95" w14:textId="75A3CF7C" w:rsidR="00A7619C" w:rsidRPr="00E80457" w:rsidRDefault="00E80457" w:rsidP="00A7619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80457">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0457">
              <w:rPr>
                <w:rFonts w:ascii="Book Antiqua" w:eastAsia="Times New Roman" w:hAnsi="Book Antiqua" w:cs="Times New Roman"/>
                <w:bCs/>
                <w:sz w:val="19"/>
                <w:szCs w:val="19"/>
                <w:lang w:eastAsia="pt-BR"/>
              </w:rPr>
              <w:t xml:space="preserve">De acordo com disposição expressa do </w:t>
            </w:r>
            <w:r>
              <w:rPr>
                <w:rFonts w:ascii="Book Antiqua" w:eastAsia="Times New Roman" w:hAnsi="Book Antiqua" w:cs="Times New Roman"/>
                <w:bCs/>
                <w:sz w:val="19"/>
                <w:szCs w:val="19"/>
                <w:lang w:eastAsia="pt-BR"/>
              </w:rPr>
              <w:t>CDC</w:t>
            </w:r>
            <w:r w:rsidRPr="00E8045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0457">
              <w:rPr>
                <w:rFonts w:ascii="Book Antiqua" w:eastAsia="Times New Roman" w:hAnsi="Book Antiqua" w:cs="Times New Roman"/>
                <w:bCs/>
                <w:sz w:val="19"/>
                <w:szCs w:val="19"/>
                <w:lang w:eastAsia="pt-BR"/>
              </w:rPr>
              <w:t>São nulas de pleno direito as cláusulas contratuais relativas ao fornecimento de produtos e serviços que possibilitem a renúncia do direito de indenização por benfeitorias necessárias.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XVI, CDC.</w:t>
            </w:r>
          </w:p>
        </w:tc>
      </w:tr>
    </w:tbl>
    <w:p w14:paraId="6BB67229" w14:textId="141143DF" w:rsidR="00B06366" w:rsidRPr="005F65AF" w:rsidRDefault="00B06366" w:rsidP="00B06366">
      <w:pPr>
        <w:spacing w:before="100" w:beforeAutospacing="1" w:after="100" w:afterAutospacing="1" w:line="240" w:lineRule="auto"/>
        <w:ind w:firstLine="284"/>
        <w:jc w:val="both"/>
        <w:rPr>
          <w:rFonts w:ascii="Book Antiqua" w:eastAsia="Times New Roman" w:hAnsi="Book Antiqua" w:cs="Times New Roman"/>
          <w:b/>
          <w:color w:val="FF0000"/>
          <w:sz w:val="16"/>
          <w:szCs w:val="16"/>
          <w:u w:val="single"/>
          <w:lang w:eastAsia="pt-BR"/>
        </w:rPr>
      </w:pPr>
      <w:r w:rsidRPr="00B06366">
        <w:rPr>
          <w:rFonts w:ascii="Book Antiqua" w:eastAsia="Times New Roman" w:hAnsi="Book Antiqua" w:cs="Times New Roman"/>
          <w:sz w:val="19"/>
          <w:szCs w:val="19"/>
          <w:lang w:eastAsia="pt-BR"/>
        </w:rPr>
        <w:t xml:space="preserve">XVII - </w:t>
      </w:r>
      <w:r w:rsidRPr="009C7C2F">
        <w:rPr>
          <w:rFonts w:ascii="Book Antiqua" w:eastAsia="Times New Roman" w:hAnsi="Book Antiqua" w:cs="Times New Roman"/>
          <w:b/>
          <w:bCs/>
          <w:caps/>
          <w:sz w:val="19"/>
          <w:szCs w:val="19"/>
          <w:highlight w:val="green"/>
          <w:lang w:eastAsia="pt-BR"/>
        </w:rPr>
        <w:t>condicionem</w:t>
      </w:r>
      <w:r w:rsidRPr="00B06366">
        <w:rPr>
          <w:rFonts w:ascii="Book Antiqua" w:eastAsia="Times New Roman" w:hAnsi="Book Antiqua" w:cs="Times New Roman"/>
          <w:sz w:val="19"/>
          <w:szCs w:val="19"/>
          <w:lang w:eastAsia="pt-BR"/>
        </w:rPr>
        <w:t xml:space="preserve"> ou </w:t>
      </w:r>
      <w:r w:rsidRPr="009C7C2F">
        <w:rPr>
          <w:rFonts w:ascii="Book Antiqua" w:eastAsia="Times New Roman" w:hAnsi="Book Antiqua" w:cs="Times New Roman"/>
          <w:b/>
          <w:bCs/>
          <w:caps/>
          <w:sz w:val="19"/>
          <w:szCs w:val="19"/>
          <w:highlight w:val="green"/>
          <w:lang w:eastAsia="pt-BR"/>
        </w:rPr>
        <w:t>limitem</w:t>
      </w:r>
      <w:r w:rsidRPr="00B06366">
        <w:rPr>
          <w:rFonts w:ascii="Book Antiqua" w:eastAsia="Times New Roman" w:hAnsi="Book Antiqua" w:cs="Times New Roman"/>
          <w:sz w:val="19"/>
          <w:szCs w:val="19"/>
          <w:lang w:eastAsia="pt-BR"/>
        </w:rPr>
        <w:t xml:space="preserve"> </w:t>
      </w:r>
      <w:r w:rsidRPr="009C7C2F">
        <w:rPr>
          <w:rFonts w:ascii="Book Antiqua" w:eastAsia="Times New Roman" w:hAnsi="Book Antiqua" w:cs="Times New Roman"/>
          <w:b/>
          <w:bCs/>
          <w:sz w:val="19"/>
          <w:szCs w:val="19"/>
          <w:highlight w:val="cyan"/>
          <w:lang w:eastAsia="pt-BR"/>
        </w:rPr>
        <w:t>de qualquer forma</w:t>
      </w:r>
      <w:r w:rsidRPr="00B06366">
        <w:rPr>
          <w:rFonts w:ascii="Book Antiqua" w:eastAsia="Times New Roman" w:hAnsi="Book Antiqua" w:cs="Times New Roman"/>
          <w:sz w:val="19"/>
          <w:szCs w:val="19"/>
          <w:lang w:eastAsia="pt-BR"/>
        </w:rPr>
        <w:t xml:space="preserve"> </w:t>
      </w:r>
      <w:r w:rsidRPr="009C7C2F">
        <w:rPr>
          <w:rFonts w:ascii="Book Antiqua" w:eastAsia="Times New Roman" w:hAnsi="Book Antiqua" w:cs="Times New Roman"/>
          <w:b/>
          <w:bCs/>
          <w:sz w:val="19"/>
          <w:szCs w:val="19"/>
          <w:highlight w:val="yellow"/>
          <w:lang w:eastAsia="pt-BR"/>
        </w:rPr>
        <w:t>o acesso</w:t>
      </w:r>
      <w:r w:rsidRPr="00B06366">
        <w:rPr>
          <w:rFonts w:ascii="Book Antiqua" w:eastAsia="Times New Roman" w:hAnsi="Book Antiqua" w:cs="Times New Roman"/>
          <w:sz w:val="19"/>
          <w:szCs w:val="19"/>
          <w:lang w:eastAsia="pt-BR"/>
        </w:rPr>
        <w:t xml:space="preserve"> aos </w:t>
      </w:r>
      <w:r w:rsidRPr="009C7C2F">
        <w:rPr>
          <w:rFonts w:ascii="Book Antiqua" w:eastAsia="Times New Roman" w:hAnsi="Book Antiqua" w:cs="Times New Roman"/>
          <w:b/>
          <w:bCs/>
          <w:caps/>
          <w:sz w:val="19"/>
          <w:szCs w:val="19"/>
          <w:shd w:val="clear" w:color="auto" w:fill="F7CAAC" w:themeFill="accent2" w:themeFillTint="66"/>
          <w:lang w:eastAsia="pt-BR"/>
        </w:rPr>
        <w:t>órgãos do Poder Judiciário</w:t>
      </w:r>
      <w:r w:rsidRPr="00CE7E60">
        <w:rPr>
          <w:rFonts w:ascii="Book Antiqua" w:eastAsia="Times New Roman" w:hAnsi="Book Antiqua" w:cs="Times New Roman"/>
          <w:sz w:val="18"/>
          <w:szCs w:val="18"/>
          <w:lang w:eastAsia="pt-BR"/>
        </w:rPr>
        <w:t xml:space="preserve">; </w:t>
      </w:r>
      <w:hyperlink r:id="rId49" w:anchor="art1" w:history="1">
        <w:r w:rsidRPr="00CE7E60">
          <w:rPr>
            <w:rStyle w:val="Hyperlink"/>
            <w:rFonts w:ascii="Book Antiqua" w:eastAsia="Times New Roman" w:hAnsi="Book Antiqua" w:cs="Times New Roman"/>
            <w:sz w:val="16"/>
            <w:szCs w:val="16"/>
            <w:lang w:eastAsia="pt-BR"/>
          </w:rPr>
          <w:t>(Incluído pela Lei nº 14.181, de 2021)</w:t>
        </w:r>
      </w:hyperlink>
      <w:r w:rsidR="009C7C2F" w:rsidRPr="00CE7E60">
        <w:rPr>
          <w:rStyle w:val="Hyperlink"/>
          <w:rFonts w:ascii="Book Antiqua" w:eastAsia="Times New Roman" w:hAnsi="Book Antiqua" w:cs="Times New Roman"/>
          <w:sz w:val="16"/>
          <w:szCs w:val="16"/>
          <w:u w:val="none"/>
          <w:lang w:eastAsia="pt-BR"/>
        </w:rPr>
        <w:t xml:space="preserve"> </w:t>
      </w:r>
      <w:r w:rsidR="009C7C2F" w:rsidRPr="00CE7E60">
        <w:rPr>
          <w:rFonts w:ascii="Book Antiqua" w:eastAsia="Times New Roman" w:hAnsi="Book Antiqua" w:cs="Times New Roman"/>
          <w:b/>
          <w:color w:val="FF0000"/>
          <w:sz w:val="16"/>
          <w:szCs w:val="16"/>
          <w:u w:val="single"/>
          <w:lang w:eastAsia="pt-BR"/>
        </w:rPr>
        <w:t>(DPEGO-2021)</w:t>
      </w:r>
      <w:r w:rsidR="004B7AF3">
        <w:rPr>
          <w:rFonts w:ascii="Book Antiqua" w:eastAsia="Times New Roman" w:hAnsi="Book Antiqua" w:cs="Times New Roman"/>
          <w:b/>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(DPEMG-2023)</w:t>
      </w:r>
      <w:r w:rsidR="005F65AF">
        <w:rPr>
          <w:rFonts w:ascii="Book Antiqua" w:eastAsia="Times New Roman" w:hAnsi="Book Antiqua" w:cs="Times New Roman"/>
          <w:b/>
          <w:color w:val="FF0000"/>
          <w:sz w:val="16"/>
          <w:szCs w:val="16"/>
          <w:lang w:eastAsia="pt-BR"/>
        </w:rPr>
        <w:t xml:space="preserve"> </w:t>
      </w:r>
      <w:r w:rsidR="005F65AF">
        <w:rPr>
          <w:rFonts w:ascii="Book Antiqua" w:eastAsia="Times New Roman" w:hAnsi="Book Antiqua" w:cs="Times New Roman"/>
          <w:b/>
          <w:color w:val="FF0000"/>
          <w:sz w:val="16"/>
          <w:szCs w:val="16"/>
          <w:u w:val="single"/>
          <w:lang w:eastAsia="pt-BR"/>
        </w:rPr>
        <w:t>(TCDF-2024)</w:t>
      </w:r>
    </w:p>
    <w:tbl>
      <w:tblPr>
        <w:tblStyle w:val="Tabelacomgrade"/>
        <w:tblW w:w="0" w:type="auto"/>
        <w:shd w:val="clear" w:color="auto" w:fill="CCFFFF"/>
        <w:tblLook w:val="04A0" w:firstRow="1" w:lastRow="0" w:firstColumn="1" w:lastColumn="0" w:noHBand="0" w:noVBand="1"/>
      </w:tblPr>
      <w:tblGrid>
        <w:gridCol w:w="8494"/>
      </w:tblGrid>
      <w:tr w:rsidR="009C7C2F" w:rsidRPr="00984B0F" w14:paraId="4B9E28DA" w14:textId="77777777" w:rsidTr="00C8323B">
        <w:tc>
          <w:tcPr>
            <w:tcW w:w="8494" w:type="dxa"/>
            <w:shd w:val="clear" w:color="auto" w:fill="CCFFFF"/>
          </w:tcPr>
          <w:p w14:paraId="20CD3F7E" w14:textId="5E734864" w:rsidR="00AE552F" w:rsidRDefault="00AE552F" w:rsidP="00AE552F">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91447F">
              <w:rPr>
                <w:rFonts w:ascii="Book Antiqua" w:eastAsia="Times New Roman" w:hAnsi="Book Antiqua" w:cs="Times New Roman"/>
                <w:b/>
                <w:color w:val="000000"/>
                <w:sz w:val="19"/>
                <w:szCs w:val="19"/>
                <w:highlight w:val="yellow"/>
                <w:lang w:eastAsia="pt-BR"/>
              </w:rPr>
              <w:t>DPEGO-2021-FCC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91447F">
              <w:rPr>
                <w:rFonts w:ascii="Book Antiqua" w:eastAsia="Times New Roman" w:hAnsi="Book Antiqua" w:cs="Times New Roman"/>
                <w:bCs/>
                <w:color w:val="000000"/>
                <w:sz w:val="19"/>
                <w:szCs w:val="19"/>
                <w:lang w:eastAsia="pt-BR"/>
              </w:rPr>
              <w:t>A respeito dos contratos, analise a proposiç</w:t>
            </w:r>
            <w:r>
              <w:rPr>
                <w:rFonts w:ascii="Book Antiqua" w:eastAsia="Times New Roman" w:hAnsi="Book Antiqua" w:cs="Times New Roman"/>
                <w:bCs/>
                <w:color w:val="000000"/>
                <w:sz w:val="19"/>
                <w:szCs w:val="19"/>
                <w:lang w:eastAsia="pt-BR"/>
              </w:rPr>
              <w:t>ão</w:t>
            </w:r>
            <w:r w:rsidRPr="0091447F">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9C7C2F">
              <w:rPr>
                <w:rFonts w:ascii="Book Antiqua" w:eastAsia="Times New Roman" w:hAnsi="Book Antiqua" w:cs="Times New Roman"/>
                <w:bCs/>
                <w:color w:val="000000"/>
                <w:sz w:val="19"/>
                <w:szCs w:val="19"/>
                <w:lang w:eastAsia="pt-BR"/>
              </w:rPr>
              <w:t xml:space="preserve">É abusiva a inserção de cláusula </w:t>
            </w:r>
            <w:r w:rsidRPr="00AE552F">
              <w:rPr>
                <w:rFonts w:ascii="Book Antiqua" w:eastAsia="Times New Roman" w:hAnsi="Book Antiqua" w:cs="Times New Roman"/>
                <w:bCs/>
                <w:i/>
                <w:iCs/>
                <w:color w:val="000000"/>
                <w:sz w:val="19"/>
                <w:szCs w:val="19"/>
                <w:lang w:eastAsia="pt-BR"/>
              </w:rPr>
              <w:t>solve et repete</w:t>
            </w:r>
            <w:r w:rsidRPr="009C7C2F">
              <w:rPr>
                <w:rFonts w:ascii="Book Antiqua" w:eastAsia="Times New Roman" w:hAnsi="Book Antiqua" w:cs="Times New Roman"/>
                <w:bCs/>
                <w:color w:val="000000"/>
                <w:sz w:val="19"/>
                <w:szCs w:val="19"/>
                <w:lang w:eastAsia="pt-BR"/>
              </w:rPr>
              <w:t xml:space="preserve"> em contratos de consumo.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476, CC</w:t>
            </w:r>
            <w:r>
              <w:rPr>
                <w:rStyle w:val="Refdenotaderodap"/>
                <w:rFonts w:ascii="Book Antiqua" w:eastAsia="Times New Roman" w:hAnsi="Book Antiqua" w:cs="Times New Roman"/>
                <w:b/>
                <w:color w:val="000000"/>
                <w:sz w:val="19"/>
                <w:szCs w:val="19"/>
                <w:lang w:eastAsia="pt-BR"/>
              </w:rPr>
              <w:footnoteReference w:id="30"/>
            </w:r>
            <w:r>
              <w:rPr>
                <w:rFonts w:ascii="Book Antiqua" w:eastAsia="Times New Roman" w:hAnsi="Book Antiqua" w:cs="Times New Roman"/>
                <w:b/>
                <w:color w:val="000000"/>
                <w:sz w:val="19"/>
                <w:szCs w:val="19"/>
                <w:lang w:eastAsia="pt-BR"/>
              </w:rPr>
              <w:t xml:space="preserve"> e art. 51, I, IV e XVII, CDC.</w:t>
            </w:r>
          </w:p>
          <w:p w14:paraId="6600E6AB" w14:textId="13E483E4" w:rsidR="009C7C2F" w:rsidRPr="00E80457" w:rsidRDefault="00AE552F" w:rsidP="00AE552F">
            <w:pPr>
              <w:spacing w:before="100" w:beforeAutospacing="1" w:after="100" w:afterAutospacing="1"/>
              <w:jc w:val="both"/>
              <w:rPr>
                <w:rFonts w:ascii="Book Antiqua" w:eastAsia="Times New Roman" w:hAnsi="Book Antiqua" w:cs="Times New Roman"/>
                <w:bCs/>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83A56">
              <w:rPr>
                <w:rFonts w:ascii="Book Antiqua" w:eastAsia="Times New Roman" w:hAnsi="Book Antiqua" w:cs="Times New Roman"/>
                <w:b/>
                <w:i/>
                <w:iCs/>
                <w:color w:val="FF0000"/>
                <w:sz w:val="19"/>
                <w:szCs w:val="19"/>
                <w:highlight w:val="green"/>
                <w:lang w:eastAsia="pt-BR"/>
              </w:rPr>
              <w:t>AGU-2009</w:t>
            </w:r>
            <w:r>
              <w:rPr>
                <w:rFonts w:ascii="Book Antiqua" w:eastAsia="Times New Roman" w:hAnsi="Book Antiqua" w:cs="Times New Roman"/>
                <w:b/>
                <w:i/>
                <w:iCs/>
                <w:color w:val="FF0000"/>
                <w:sz w:val="19"/>
                <w:szCs w:val="19"/>
                <w:lang w:eastAsia="pt-BR"/>
              </w:rPr>
              <w:t>: #</w:t>
            </w:r>
            <w:r w:rsidRPr="00683A56">
              <w:rPr>
                <w:rFonts w:ascii="Book Antiqua" w:eastAsia="Times New Roman" w:hAnsi="Book Antiqua" w:cs="Times New Roman"/>
                <w:b/>
                <w:i/>
                <w:iCs/>
                <w:color w:val="FF0000"/>
                <w:sz w:val="19"/>
                <w:szCs w:val="19"/>
                <w:highlight w:val="green"/>
                <w:lang w:eastAsia="pt-BR"/>
              </w:rPr>
              <w:t>DPEGO-2021</w:t>
            </w:r>
            <w:r w:rsidR="005F65AF">
              <w:rPr>
                <w:rFonts w:ascii="Book Antiqua" w:eastAsia="Times New Roman" w:hAnsi="Book Antiqua" w:cs="Times New Roman"/>
                <w:b/>
                <w:i/>
                <w:iCs/>
                <w:color w:val="FF0000"/>
                <w:sz w:val="19"/>
                <w:szCs w:val="19"/>
                <w:lang w:eastAsia="pt-BR"/>
              </w:rPr>
              <w:t>: #</w:t>
            </w:r>
            <w:r w:rsidR="005F65AF" w:rsidRPr="005F65AF">
              <w:rPr>
                <w:rFonts w:ascii="Book Antiqua" w:eastAsia="Times New Roman" w:hAnsi="Book Antiqua" w:cs="Times New Roman"/>
                <w:b/>
                <w:i/>
                <w:iCs/>
                <w:color w:val="FF0000"/>
                <w:sz w:val="19"/>
                <w:szCs w:val="19"/>
                <w:highlight w:val="green"/>
                <w:lang w:eastAsia="pt-BR"/>
              </w:rPr>
              <w:t>TCDF-2024</w:t>
            </w:r>
            <w:r>
              <w:rPr>
                <w:rFonts w:ascii="Book Antiqua" w:eastAsia="Times New Roman" w:hAnsi="Book Antiqua" w:cs="Times New Roman"/>
                <w:b/>
                <w:i/>
                <w:iCs/>
                <w:color w:val="FF0000"/>
                <w:sz w:val="19"/>
                <w:szCs w:val="19"/>
                <w:lang w:eastAsia="pt-BR"/>
              </w:rPr>
              <w:t>: #</w:t>
            </w:r>
            <w:r w:rsidRPr="0040253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683A56">
              <w:rPr>
                <w:rFonts w:ascii="Book Antiqua" w:eastAsia="Times New Roman" w:hAnsi="Book Antiqua" w:cs="Times New Roman"/>
                <w:b/>
                <w:i/>
                <w:iCs/>
                <w:color w:val="FF0000"/>
                <w:sz w:val="19"/>
                <w:szCs w:val="19"/>
                <w:highlight w:val="green"/>
                <w:lang w:eastAsia="pt-BR"/>
              </w:rPr>
              <w:t>FCC</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sz w:val="19"/>
                <w:szCs w:val="19"/>
                <w:lang w:eastAsia="pt-BR"/>
              </w:rPr>
              <w:t xml:space="preserve">A </w:t>
            </w:r>
            <w:r w:rsidRPr="000D5F62">
              <w:rPr>
                <w:rFonts w:ascii="Book Antiqua" w:eastAsia="Times New Roman" w:hAnsi="Book Antiqua" w:cs="Times New Roman"/>
                <w:b/>
                <w:sz w:val="19"/>
                <w:szCs w:val="19"/>
                <w:shd w:val="clear" w:color="auto" w:fill="F7CAAC" w:themeFill="accent2" w:themeFillTint="66"/>
                <w:lang w:eastAsia="pt-BR"/>
              </w:rPr>
              <w:t xml:space="preserve">cláusula </w:t>
            </w:r>
            <w:r w:rsidRPr="000D5F62">
              <w:rPr>
                <w:rFonts w:ascii="Book Antiqua" w:eastAsia="Times New Roman" w:hAnsi="Book Antiqua" w:cs="Times New Roman"/>
                <w:b/>
                <w:i/>
                <w:sz w:val="19"/>
                <w:szCs w:val="19"/>
                <w:shd w:val="clear" w:color="auto" w:fill="F7CAAC" w:themeFill="accent2" w:themeFillTint="66"/>
                <w:lang w:eastAsia="pt-BR"/>
              </w:rPr>
              <w:t>solve et repete</w:t>
            </w:r>
            <w:r w:rsidRPr="000D5F62">
              <w:rPr>
                <w:rFonts w:ascii="Book Antiqua" w:eastAsia="Times New Roman" w:hAnsi="Book Antiqua" w:cs="Times New Roman"/>
                <w:sz w:val="19"/>
                <w:szCs w:val="19"/>
                <w:lang w:eastAsia="pt-BR"/>
              </w:rPr>
              <w:t>, que significa “</w:t>
            </w:r>
            <w:r w:rsidRPr="000D5F62">
              <w:rPr>
                <w:rFonts w:ascii="Book Antiqua" w:eastAsia="Times New Roman" w:hAnsi="Book Antiqua" w:cs="Times New Roman"/>
                <w:b/>
                <w:sz w:val="19"/>
                <w:szCs w:val="19"/>
                <w:highlight w:val="green"/>
                <w:lang w:eastAsia="pt-BR"/>
              </w:rPr>
              <w:t>pague e depois reclame</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ou seja,</w:t>
            </w:r>
            <w:r w:rsidRPr="000D5F62">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b/>
                <w:sz w:val="19"/>
                <w:szCs w:val="19"/>
                <w:highlight w:val="yellow"/>
                <w:lang w:eastAsia="pt-BR"/>
              </w:rPr>
              <w:t>é uma renúncia à exceção do contrato não cumprido</w:t>
            </w:r>
            <w:r w:rsidRPr="000D5F62">
              <w:rPr>
                <w:rFonts w:ascii="Book Antiqua" w:eastAsia="Times New Roman" w:hAnsi="Book Antiqua" w:cs="Times New Roman"/>
                <w:sz w:val="19"/>
                <w:szCs w:val="19"/>
                <w:lang w:eastAsia="pt-BR"/>
              </w:rPr>
              <w:t xml:space="preserve"> (arts. 476 e 477, CC), uma vez que, se convencionada, o contratante estará renunciando à defesa, podendo ser compelido a pagar, independentemente do cumprimento da primeira prestação. Nas palavras de Carlos Roberto Gonçalves, pela cláusula “solve et repete”, o contratante obriga-se a cumprir a sua obrigação, mesmo diante do descumprimento da do outro, resignando-se a, posteriormente, voltar-se contra este, para pedir o cumprimento ou as perdas e danos. Essa cláusula é comum na Lei de Licitações nos contratos administrativos, em que se tem as cláusulas exorbitantes que visam proteger a Administração Pública, e, por conseguinte, a coletividade.</w:t>
            </w:r>
            <w:r>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sz w:val="19"/>
                <w:szCs w:val="19"/>
                <w:lang w:eastAsia="pt-BR"/>
              </w:rPr>
              <w:t xml:space="preserve">Em alguns contratos, a cláusula </w:t>
            </w:r>
            <w:r w:rsidRPr="000D5F62">
              <w:rPr>
                <w:rFonts w:ascii="Book Antiqua" w:eastAsia="Times New Roman" w:hAnsi="Book Antiqua" w:cs="Times New Roman"/>
                <w:i/>
                <w:sz w:val="19"/>
                <w:szCs w:val="19"/>
                <w:lang w:eastAsia="pt-BR"/>
              </w:rPr>
              <w:t>solve et repete</w:t>
            </w:r>
            <w:r w:rsidRPr="000D5F62">
              <w:rPr>
                <w:rFonts w:ascii="Book Antiqua" w:eastAsia="Times New Roman" w:hAnsi="Book Antiqua" w:cs="Times New Roman"/>
                <w:sz w:val="19"/>
                <w:szCs w:val="19"/>
                <w:lang w:eastAsia="pt-BR"/>
              </w:rPr>
              <w:t xml:space="preserve"> não tem validade, como por exemplo no art. 424 do CC e </w:t>
            </w:r>
            <w:r w:rsidRPr="000D5F62">
              <w:rPr>
                <w:rFonts w:ascii="Book Antiqua" w:eastAsia="Times New Roman" w:hAnsi="Book Antiqua" w:cs="Times New Roman"/>
                <w:sz w:val="19"/>
                <w:szCs w:val="19"/>
                <w:lang w:eastAsia="pt-BR"/>
              </w:rPr>
              <w:lastRenderedPageBreak/>
              <w:t>no art. 51 do CDC. Pelo art. 424 do CC, nos contratos de adesão são nulas as cláusulas que estipulem a renúncia antecipada do aderente a direito resultante da natureza do negócio. Flávio Tartuce destaca que, no caso de um contrato de consumo ou de adesão essa cláusula seria nula em nítida aplicação da eficácia interna da função social dos contratos, visando a proteção da parte vulnerável.</w:t>
            </w:r>
            <w:r>
              <w:rPr>
                <w:rFonts w:ascii="Book Antiqua" w:eastAsia="Times New Roman" w:hAnsi="Book Antiqua" w:cs="Times New Roman"/>
                <w:sz w:val="19"/>
                <w:szCs w:val="19"/>
                <w:lang w:eastAsia="pt-BR"/>
              </w:rPr>
              <w:t xml:space="preserve"> Tartuce explica: “</w:t>
            </w:r>
            <w:r w:rsidRPr="00826C32">
              <w:rPr>
                <w:rFonts w:ascii="Book Antiqua" w:eastAsia="Times New Roman" w:hAnsi="Book Antiqua" w:cs="Times New Roman"/>
                <w:i/>
                <w:iCs/>
                <w:sz w:val="19"/>
                <w:szCs w:val="19"/>
                <w:lang w:eastAsia="pt-BR"/>
              </w:rPr>
              <w:t>cláusula solve et repete, que em sua concepção latina significa "pague e depois reclame". (...) “À luz da socialidade e da eticidade, não há dúvida de que tal cláusula será tida como abusiva, e, portanto, nula nos contratos de consumo e de adesão, pois a parte está renunciando a um direito que lhe é inerente, como parte em um contrato sinalagmático</w:t>
            </w:r>
            <w:r>
              <w:rPr>
                <w:rFonts w:ascii="Book Antiqua" w:eastAsia="Times New Roman" w:hAnsi="Book Antiqua" w:cs="Times New Roman"/>
                <w:i/>
                <w:iCs/>
                <w:sz w:val="19"/>
                <w:szCs w:val="19"/>
                <w:lang w:eastAsia="pt-BR"/>
              </w:rPr>
              <w:t>. Esse entendimento será possível, desde que sejam aplicados diretamente o art. 51 do CDC e o art. 424 do CC, respectivamente. Eis mais um exemplo de eficácia interna da função social dos contratos, visando à proteção da parte vulnerável: o consumidor ou o aderente</w:t>
            </w:r>
            <w:r>
              <w:rPr>
                <w:rFonts w:ascii="Book Antiqua" w:eastAsia="Times New Roman" w:hAnsi="Book Antiqua" w:cs="Times New Roman"/>
                <w:sz w:val="19"/>
                <w:szCs w:val="19"/>
                <w:lang w:eastAsia="pt-BR"/>
              </w:rPr>
              <w:t>”</w:t>
            </w:r>
            <w:r w:rsidRPr="009C7C2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F02BD">
              <w:rPr>
                <w:rFonts w:ascii="Book Antiqua" w:eastAsia="Times New Roman" w:hAnsi="Book Antiqua" w:cs="Times New Roman"/>
                <w:bCs/>
                <w:color w:val="000000"/>
                <w:sz w:val="19"/>
                <w:szCs w:val="19"/>
                <w:lang w:eastAsia="pt-BR"/>
              </w:rPr>
              <w:t>(</w:t>
            </w:r>
            <w:r w:rsidRPr="00086593">
              <w:rPr>
                <w:rFonts w:ascii="Book Antiqua" w:eastAsia="Times New Roman" w:hAnsi="Book Antiqua" w:cs="Times New Roman"/>
                <w:color w:val="000000"/>
                <w:sz w:val="19"/>
                <w:szCs w:val="19"/>
                <w:lang w:eastAsia="pt-BR"/>
              </w:rPr>
              <w:t xml:space="preserve">TARTUCE. Flavio. Manual de direito civil. Volume único. 10. ed. São Paulo: Método. 2020. </w:t>
            </w:r>
            <w:r>
              <w:rPr>
                <w:rFonts w:ascii="Book Antiqua" w:eastAsia="Times New Roman" w:hAnsi="Book Antiqua" w:cs="Times New Roman"/>
                <w:color w:val="000000"/>
                <w:sz w:val="19"/>
                <w:szCs w:val="19"/>
                <w:lang w:eastAsia="pt-BR"/>
              </w:rPr>
              <w:t>p</w:t>
            </w:r>
            <w:r w:rsidRPr="00086593">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641</w:t>
            </w:r>
            <w:r w:rsidRPr="004F02BD">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sz w:val="19"/>
                <w:szCs w:val="19"/>
                <w:lang w:eastAsia="pt-BR"/>
              </w:rPr>
              <w:t>Desse modo</w:t>
            </w:r>
            <w:r w:rsidRPr="009C7C2F">
              <w:rPr>
                <w:rFonts w:ascii="Book Antiqua" w:eastAsia="Times New Roman" w:hAnsi="Book Antiqua" w:cs="Times New Roman"/>
                <w:sz w:val="19"/>
                <w:szCs w:val="19"/>
                <w:lang w:eastAsia="pt-BR"/>
              </w:rPr>
              <w:t>, ainda que o consumidor entenda que a cláusula contratual seja abusiva, deverá adimplir a prestação, para, só então, discuti-la judicialmente. Tal cláusula é manifestamente abusiva, seja com fundamento na inafastabilidade do Judiciário, seja com fundamento no CDC.</w:t>
            </w:r>
            <w:r>
              <w:rPr>
                <w:rFonts w:ascii="Book Antiqua" w:eastAsia="Times New Roman" w:hAnsi="Book Antiqua" w:cs="Times New Roman"/>
                <w:sz w:val="19"/>
                <w:szCs w:val="19"/>
                <w:lang w:eastAsia="pt-BR"/>
              </w:rPr>
              <w:t xml:space="preserve"> Porém, como referido, com exceção dos contratos de adesão e de consumo, </w:t>
            </w:r>
            <w:r w:rsidRPr="000D5F62">
              <w:rPr>
                <w:rFonts w:ascii="Book Antiqua" w:eastAsia="Times New Roman" w:hAnsi="Book Antiqua" w:cs="Times New Roman"/>
                <w:b/>
                <w:sz w:val="19"/>
                <w:szCs w:val="19"/>
                <w:highlight w:val="green"/>
                <w:lang w:eastAsia="pt-BR"/>
              </w:rPr>
              <w:t>tal cláusula decorre do princípio da autonomia da vontade</w:t>
            </w:r>
            <w:r>
              <w:rPr>
                <w:rFonts w:ascii="Book Antiqua" w:eastAsia="Times New Roman" w:hAnsi="Book Antiqua" w:cs="Times New Roman"/>
                <w:sz w:val="19"/>
                <w:szCs w:val="19"/>
                <w:lang w:eastAsia="pt-BR"/>
              </w:rPr>
              <w:t xml:space="preserve">, compreendendo </w:t>
            </w:r>
            <w:r w:rsidRPr="000D5F62">
              <w:rPr>
                <w:rFonts w:ascii="Book Antiqua" w:eastAsia="Times New Roman" w:hAnsi="Book Antiqua" w:cs="Times New Roman"/>
                <w:b/>
                <w:sz w:val="19"/>
                <w:szCs w:val="19"/>
                <w:highlight w:val="yellow"/>
                <w:lang w:eastAsia="pt-BR"/>
              </w:rPr>
              <w:t>uma renúncia ao direito de opor a exceção do contrato não cumprido</w:t>
            </w:r>
            <w:r w:rsidRPr="000D5F6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Assim, u</w:t>
            </w:r>
            <w:r w:rsidRPr="000D5F62">
              <w:rPr>
                <w:rFonts w:ascii="Book Antiqua" w:eastAsia="Times New Roman" w:hAnsi="Book Antiqua" w:cs="Times New Roman"/>
                <w:sz w:val="19"/>
                <w:szCs w:val="19"/>
                <w:lang w:eastAsia="pt-BR"/>
              </w:rPr>
              <w:t>ma vez convencionada tal cláusula, o contratante estará renunciando à defesa, podendo ser compelido a pagar, independentemente do cumprimento da primeira prestação.</w:t>
            </w:r>
          </w:p>
        </w:tc>
      </w:tr>
    </w:tbl>
    <w:p w14:paraId="5146849B" w14:textId="3FBDC890" w:rsidR="00B06366" w:rsidRPr="004B7AF3" w:rsidRDefault="00B06366" w:rsidP="00B06366">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156C80">
        <w:rPr>
          <w:rFonts w:ascii="Book Antiqua" w:eastAsia="Times New Roman" w:hAnsi="Book Antiqua" w:cs="Times New Roman"/>
          <w:b/>
          <w:bCs/>
          <w:sz w:val="19"/>
          <w:szCs w:val="19"/>
          <w:lang w:eastAsia="pt-BR"/>
        </w:rPr>
        <w:lastRenderedPageBreak/>
        <w:t xml:space="preserve">XVIII - </w:t>
      </w:r>
      <w:r w:rsidRPr="00156C80">
        <w:rPr>
          <w:rFonts w:ascii="Book Antiqua" w:eastAsia="Times New Roman" w:hAnsi="Book Antiqua" w:cs="Times New Roman"/>
          <w:b/>
          <w:bCs/>
          <w:caps/>
          <w:sz w:val="19"/>
          <w:szCs w:val="19"/>
          <w:highlight w:val="green"/>
          <w:lang w:eastAsia="pt-BR"/>
        </w:rPr>
        <w:t>estabeleçam</w:t>
      </w:r>
      <w:r w:rsidRPr="00156C80">
        <w:rPr>
          <w:rFonts w:ascii="Book Antiqua" w:eastAsia="Times New Roman" w:hAnsi="Book Antiqua" w:cs="Times New Roman"/>
          <w:b/>
          <w:bCs/>
          <w:sz w:val="19"/>
          <w:szCs w:val="19"/>
          <w:lang w:eastAsia="pt-BR"/>
        </w:rPr>
        <w:t xml:space="preserve"> </w:t>
      </w:r>
      <w:r w:rsidRPr="00156C80">
        <w:rPr>
          <w:rFonts w:ascii="Book Antiqua" w:eastAsia="Times New Roman" w:hAnsi="Book Antiqua" w:cs="Times New Roman"/>
          <w:b/>
          <w:bCs/>
          <w:caps/>
          <w:sz w:val="19"/>
          <w:szCs w:val="19"/>
          <w:shd w:val="clear" w:color="auto" w:fill="F7CAAC" w:themeFill="accent2" w:themeFillTint="66"/>
          <w:lang w:eastAsia="pt-BR"/>
        </w:rPr>
        <w:t>prazos de carência</w:t>
      </w:r>
      <w:r w:rsidRPr="00156C80">
        <w:rPr>
          <w:rFonts w:ascii="Book Antiqua" w:eastAsia="Times New Roman" w:hAnsi="Book Antiqua" w:cs="Times New Roman"/>
          <w:b/>
          <w:bCs/>
          <w:sz w:val="19"/>
          <w:szCs w:val="19"/>
          <w:lang w:eastAsia="pt-BR"/>
        </w:rPr>
        <w:t xml:space="preserve"> em caso </w:t>
      </w:r>
      <w:r w:rsidRPr="004B7AF3">
        <w:rPr>
          <w:rFonts w:ascii="Book Antiqua" w:eastAsia="Times New Roman" w:hAnsi="Book Antiqua" w:cs="Times New Roman"/>
          <w:b/>
          <w:bCs/>
          <w:sz w:val="19"/>
          <w:szCs w:val="19"/>
          <w:highlight w:val="yellow"/>
          <w:lang w:eastAsia="pt-BR"/>
        </w:rPr>
        <w:t>de impontualidade</w:t>
      </w:r>
      <w:r w:rsidRPr="00156C80">
        <w:rPr>
          <w:rFonts w:ascii="Book Antiqua" w:eastAsia="Times New Roman" w:hAnsi="Book Antiqua" w:cs="Times New Roman"/>
          <w:b/>
          <w:bCs/>
          <w:sz w:val="19"/>
          <w:szCs w:val="19"/>
          <w:lang w:eastAsia="pt-BR"/>
        </w:rPr>
        <w:t xml:space="preserve"> </w:t>
      </w:r>
      <w:r w:rsidRPr="004B7AF3">
        <w:rPr>
          <w:rFonts w:ascii="Book Antiqua" w:eastAsia="Times New Roman" w:hAnsi="Book Antiqua" w:cs="Times New Roman"/>
          <w:b/>
          <w:bCs/>
          <w:sz w:val="19"/>
          <w:szCs w:val="19"/>
          <w:highlight w:val="cyan"/>
          <w:lang w:eastAsia="pt-BR"/>
        </w:rPr>
        <w:t>das prestações mensais</w:t>
      </w:r>
      <w:r w:rsidRPr="00156C80">
        <w:rPr>
          <w:rFonts w:ascii="Book Antiqua" w:eastAsia="Times New Roman" w:hAnsi="Book Antiqua" w:cs="Times New Roman"/>
          <w:b/>
          <w:bCs/>
          <w:sz w:val="19"/>
          <w:szCs w:val="19"/>
          <w:lang w:eastAsia="pt-BR"/>
        </w:rPr>
        <w:t xml:space="preserve"> ou </w:t>
      </w:r>
      <w:r w:rsidRPr="00156C80">
        <w:rPr>
          <w:rFonts w:ascii="Book Antiqua" w:eastAsia="Times New Roman" w:hAnsi="Book Antiqua" w:cs="Times New Roman"/>
          <w:b/>
          <w:bCs/>
          <w:caps/>
          <w:sz w:val="19"/>
          <w:szCs w:val="19"/>
          <w:highlight w:val="green"/>
          <w:lang w:eastAsia="pt-BR"/>
        </w:rPr>
        <w:t>impeçam</w:t>
      </w:r>
      <w:r w:rsidRPr="00156C80">
        <w:rPr>
          <w:rFonts w:ascii="Book Antiqua" w:eastAsia="Times New Roman" w:hAnsi="Book Antiqua" w:cs="Times New Roman"/>
          <w:b/>
          <w:bCs/>
          <w:sz w:val="19"/>
          <w:szCs w:val="19"/>
          <w:lang w:eastAsia="pt-BR"/>
        </w:rPr>
        <w:t xml:space="preserve"> o </w:t>
      </w:r>
      <w:r w:rsidRPr="00156C80">
        <w:rPr>
          <w:rFonts w:ascii="Book Antiqua" w:eastAsia="Times New Roman" w:hAnsi="Book Antiqua" w:cs="Times New Roman"/>
          <w:b/>
          <w:bCs/>
          <w:sz w:val="19"/>
          <w:szCs w:val="19"/>
          <w:highlight w:val="cyan"/>
          <w:lang w:eastAsia="pt-BR"/>
        </w:rPr>
        <w:t>restabelecimento integral</w:t>
      </w:r>
      <w:r w:rsidRPr="00156C80">
        <w:rPr>
          <w:rFonts w:ascii="Book Antiqua" w:eastAsia="Times New Roman" w:hAnsi="Book Antiqua" w:cs="Times New Roman"/>
          <w:b/>
          <w:bCs/>
          <w:sz w:val="19"/>
          <w:szCs w:val="19"/>
          <w:lang w:eastAsia="pt-BR"/>
        </w:rPr>
        <w:t xml:space="preserve"> </w:t>
      </w:r>
      <w:r w:rsidRPr="00156C80">
        <w:rPr>
          <w:rFonts w:ascii="Book Antiqua" w:eastAsia="Times New Roman" w:hAnsi="Book Antiqua" w:cs="Times New Roman"/>
          <w:b/>
          <w:bCs/>
          <w:sz w:val="19"/>
          <w:szCs w:val="19"/>
          <w:highlight w:val="yellow"/>
          <w:lang w:eastAsia="pt-BR"/>
        </w:rPr>
        <w:t>dos direitos do consumidor</w:t>
      </w:r>
      <w:r w:rsidRPr="00156C80">
        <w:rPr>
          <w:rFonts w:ascii="Book Antiqua" w:eastAsia="Times New Roman" w:hAnsi="Book Antiqua" w:cs="Times New Roman"/>
          <w:b/>
          <w:bCs/>
          <w:sz w:val="19"/>
          <w:szCs w:val="19"/>
          <w:lang w:eastAsia="pt-BR"/>
        </w:rPr>
        <w:t xml:space="preserve"> e </w:t>
      </w:r>
      <w:r w:rsidRPr="00156C80">
        <w:rPr>
          <w:rFonts w:ascii="Book Antiqua" w:eastAsia="Times New Roman" w:hAnsi="Book Antiqua" w:cs="Times New Roman"/>
          <w:b/>
          <w:bCs/>
          <w:sz w:val="19"/>
          <w:szCs w:val="19"/>
          <w:highlight w:val="cyan"/>
          <w:lang w:eastAsia="pt-BR"/>
        </w:rPr>
        <w:t>de seus meios de pagamento</w:t>
      </w:r>
      <w:r w:rsidRPr="00156C80">
        <w:rPr>
          <w:rFonts w:ascii="Book Antiqua" w:eastAsia="Times New Roman" w:hAnsi="Book Antiqua" w:cs="Times New Roman"/>
          <w:b/>
          <w:bCs/>
          <w:sz w:val="19"/>
          <w:szCs w:val="19"/>
          <w:lang w:eastAsia="pt-BR"/>
        </w:rPr>
        <w:t xml:space="preserve"> </w:t>
      </w:r>
      <w:r w:rsidRPr="00156C80">
        <w:rPr>
          <w:rFonts w:ascii="Book Antiqua" w:eastAsia="Times New Roman" w:hAnsi="Book Antiqua" w:cs="Times New Roman"/>
          <w:b/>
          <w:bCs/>
          <w:sz w:val="19"/>
          <w:szCs w:val="19"/>
          <w:highlight w:val="yellow"/>
          <w:lang w:eastAsia="pt-BR"/>
        </w:rPr>
        <w:t>a partir da</w:t>
      </w:r>
      <w:r w:rsidRPr="00156C80">
        <w:rPr>
          <w:rFonts w:ascii="Book Antiqua" w:eastAsia="Times New Roman" w:hAnsi="Book Antiqua" w:cs="Times New Roman"/>
          <w:b/>
          <w:bCs/>
          <w:sz w:val="19"/>
          <w:szCs w:val="19"/>
          <w:lang w:eastAsia="pt-BR"/>
        </w:rPr>
        <w:t xml:space="preserve"> </w:t>
      </w:r>
      <w:r w:rsidRPr="00156C80">
        <w:rPr>
          <w:rFonts w:ascii="Book Antiqua" w:eastAsia="Times New Roman" w:hAnsi="Book Antiqua" w:cs="Times New Roman"/>
          <w:b/>
          <w:bCs/>
          <w:sz w:val="19"/>
          <w:szCs w:val="19"/>
          <w:highlight w:val="cyan"/>
          <w:lang w:eastAsia="pt-BR"/>
        </w:rPr>
        <w:t>purgação da mora</w:t>
      </w:r>
      <w:r w:rsidRPr="00156C80">
        <w:rPr>
          <w:rFonts w:ascii="Book Antiqua" w:eastAsia="Times New Roman" w:hAnsi="Book Antiqua" w:cs="Times New Roman"/>
          <w:b/>
          <w:bCs/>
          <w:sz w:val="19"/>
          <w:szCs w:val="19"/>
          <w:lang w:eastAsia="pt-BR"/>
        </w:rPr>
        <w:t xml:space="preserve"> ou </w:t>
      </w:r>
      <w:r w:rsidRPr="00156C80">
        <w:rPr>
          <w:rFonts w:ascii="Book Antiqua" w:eastAsia="Times New Roman" w:hAnsi="Book Antiqua" w:cs="Times New Roman"/>
          <w:b/>
          <w:bCs/>
          <w:sz w:val="19"/>
          <w:szCs w:val="19"/>
          <w:highlight w:val="cyan"/>
          <w:lang w:eastAsia="pt-BR"/>
        </w:rPr>
        <w:t>do acordo com os credores</w:t>
      </w:r>
      <w:r w:rsidRPr="00CE7E60">
        <w:rPr>
          <w:rFonts w:ascii="Book Antiqua" w:eastAsia="Times New Roman" w:hAnsi="Book Antiqua" w:cs="Times New Roman"/>
          <w:sz w:val="18"/>
          <w:szCs w:val="18"/>
          <w:lang w:eastAsia="pt-BR"/>
        </w:rPr>
        <w:t>; </w:t>
      </w:r>
      <w:hyperlink r:id="rId50" w:anchor="art1" w:history="1">
        <w:r w:rsidRPr="00CE7E60">
          <w:rPr>
            <w:rStyle w:val="Hyperlink"/>
            <w:rFonts w:ascii="Book Antiqua" w:eastAsia="Times New Roman" w:hAnsi="Book Antiqua" w:cs="Times New Roman"/>
            <w:sz w:val="16"/>
            <w:szCs w:val="16"/>
            <w:lang w:eastAsia="pt-BR"/>
          </w:rPr>
          <w:t>(Incluído pela Lei nº 14.181, de 2021)</w:t>
        </w:r>
      </w:hyperlink>
      <w:r w:rsidR="00156C80">
        <w:rPr>
          <w:rStyle w:val="Hyperlink"/>
          <w:rFonts w:ascii="Book Antiqua" w:eastAsia="Times New Roman" w:hAnsi="Book Antiqua" w:cs="Times New Roman"/>
          <w:sz w:val="16"/>
          <w:szCs w:val="16"/>
          <w:u w:val="none"/>
          <w:lang w:eastAsia="pt-BR"/>
        </w:rPr>
        <w:t xml:space="preserve"> </w:t>
      </w:r>
      <w:r w:rsidR="00156C80">
        <w:rPr>
          <w:rFonts w:ascii="Book Antiqua" w:eastAsia="Times New Roman" w:hAnsi="Book Antiqua" w:cs="Times New Roman"/>
          <w:b/>
          <w:bCs/>
          <w:color w:val="FF0000"/>
          <w:sz w:val="16"/>
          <w:szCs w:val="16"/>
          <w:u w:val="single"/>
          <w:lang w:eastAsia="pt-BR"/>
        </w:rPr>
        <w:t>(TJPE-2022)</w:t>
      </w:r>
      <w:r w:rsidR="004C4C2E">
        <w:rPr>
          <w:rFonts w:ascii="Book Antiqua" w:eastAsia="Times New Roman" w:hAnsi="Book Antiqua" w:cs="Times New Roman"/>
          <w:b/>
          <w:bCs/>
          <w:color w:val="FF0000"/>
          <w:sz w:val="16"/>
          <w:szCs w:val="16"/>
          <w:lang w:eastAsia="pt-BR"/>
        </w:rPr>
        <w:t xml:space="preserve"> </w:t>
      </w:r>
      <w:r w:rsidR="004C4C2E" w:rsidRPr="004B29ED">
        <w:rPr>
          <w:rFonts w:ascii="Book Antiqua" w:hAnsi="Book Antiqua"/>
          <w:b/>
          <w:color w:val="FF0000"/>
          <w:sz w:val="16"/>
          <w:szCs w:val="16"/>
          <w:u w:val="single"/>
        </w:rPr>
        <w:t>(DPEPR-20</w:t>
      </w:r>
      <w:r w:rsidR="004C4C2E">
        <w:rPr>
          <w:rFonts w:ascii="Book Antiqua" w:hAnsi="Book Antiqua"/>
          <w:b/>
          <w:color w:val="FF0000"/>
          <w:sz w:val="16"/>
          <w:szCs w:val="16"/>
          <w:u w:val="single"/>
        </w:rPr>
        <w:t>22</w:t>
      </w:r>
      <w:r w:rsidR="004C4C2E" w:rsidRPr="004B29ED">
        <w:rPr>
          <w:rFonts w:ascii="Book Antiqua" w:hAnsi="Book Antiqua"/>
          <w:b/>
          <w:color w:val="FF0000"/>
          <w:sz w:val="16"/>
          <w:szCs w:val="16"/>
          <w:u w:val="single"/>
        </w:rPr>
        <w:t>)</w:t>
      </w:r>
      <w:r w:rsidR="004B7AF3">
        <w:rPr>
          <w:rFonts w:ascii="Book Antiqua" w:eastAsia="Times New Roman" w:hAnsi="Book Antiqua" w:cs="Times New Roman"/>
          <w:b/>
          <w:bCs/>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(DPEMG-2023)</w:t>
      </w:r>
    </w:p>
    <w:p w14:paraId="195A15F0" w14:textId="7AC5F5B1" w:rsidR="00B06366" w:rsidRPr="00CE7E60" w:rsidRDefault="00B06366" w:rsidP="00B06366">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CE7E60">
        <w:rPr>
          <w:rFonts w:ascii="Book Antiqua" w:eastAsia="Times New Roman" w:hAnsi="Book Antiqua" w:cs="Times New Roman"/>
          <w:sz w:val="16"/>
          <w:szCs w:val="16"/>
          <w:lang w:eastAsia="pt-BR"/>
        </w:rPr>
        <w:t>XIX - (VETADO). </w:t>
      </w:r>
      <w:hyperlink r:id="rId51" w:anchor="art1" w:history="1">
        <w:r w:rsidRPr="00CE7E60">
          <w:rPr>
            <w:rStyle w:val="Hyperlink"/>
            <w:rFonts w:ascii="Book Antiqua" w:eastAsia="Times New Roman" w:hAnsi="Book Antiqua" w:cs="Times New Roman"/>
            <w:sz w:val="16"/>
            <w:szCs w:val="16"/>
            <w:lang w:eastAsia="pt-BR"/>
          </w:rPr>
          <w:t>(Incluído pela Lei nº 14.181, de 2021)</w:t>
        </w:r>
      </w:hyperlink>
    </w:p>
    <w:p w14:paraId="422A69FB" w14:textId="428A2FD2"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Presume-se</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exagerada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entre outros casos</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vantagem</w:t>
      </w:r>
      <w:r w:rsidRPr="00984B0F">
        <w:rPr>
          <w:rFonts w:ascii="Book Antiqua" w:eastAsia="Times New Roman" w:hAnsi="Book Antiqua" w:cs="Times New Roman"/>
          <w:sz w:val="19"/>
          <w:szCs w:val="19"/>
          <w:lang w:eastAsia="pt-BR"/>
        </w:rPr>
        <w:t xml:space="preserve"> que:</w:t>
      </w:r>
    </w:p>
    <w:p w14:paraId="70309C8B" w14:textId="2C392BDA" w:rsidR="004973ED" w:rsidRPr="00224CDC"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4CDC">
        <w:rPr>
          <w:rFonts w:ascii="Book Antiqua" w:eastAsia="Times New Roman" w:hAnsi="Book Antiqua" w:cs="Times New Roman"/>
          <w:b/>
          <w:bCs/>
          <w:sz w:val="19"/>
          <w:szCs w:val="19"/>
          <w:lang w:eastAsia="pt-BR"/>
        </w:rPr>
        <w:t xml:space="preserve">        I - </w:t>
      </w:r>
      <w:r w:rsidRPr="00224CDC">
        <w:rPr>
          <w:rFonts w:ascii="Book Antiqua" w:eastAsia="Times New Roman" w:hAnsi="Book Antiqua" w:cs="Times New Roman"/>
          <w:b/>
          <w:bCs/>
          <w:caps/>
          <w:sz w:val="19"/>
          <w:szCs w:val="19"/>
          <w:highlight w:val="green"/>
          <w:lang w:eastAsia="pt-BR"/>
        </w:rPr>
        <w:t>ofende</w:t>
      </w:r>
      <w:r w:rsidRPr="00224CDC">
        <w:rPr>
          <w:rFonts w:ascii="Book Antiqua" w:eastAsia="Times New Roman" w:hAnsi="Book Antiqua" w:cs="Times New Roman"/>
          <w:b/>
          <w:bCs/>
          <w:sz w:val="19"/>
          <w:szCs w:val="19"/>
          <w:lang w:eastAsia="pt-BR"/>
        </w:rPr>
        <w:t xml:space="preserve"> os </w:t>
      </w:r>
      <w:r w:rsidRPr="00224CDC">
        <w:rPr>
          <w:rFonts w:ascii="Book Antiqua" w:eastAsia="Times New Roman" w:hAnsi="Book Antiqua" w:cs="Times New Roman"/>
          <w:b/>
          <w:bCs/>
          <w:sz w:val="19"/>
          <w:szCs w:val="19"/>
          <w:highlight w:val="cyan"/>
          <w:lang w:eastAsia="pt-BR"/>
        </w:rPr>
        <w:t>princípios fundamentais</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do sistema jurídico a que pertence</w:t>
      </w:r>
      <w:r w:rsidRPr="00224CDC">
        <w:rPr>
          <w:rFonts w:ascii="Book Antiqua" w:eastAsia="Times New Roman" w:hAnsi="Book Antiqua" w:cs="Times New Roman"/>
          <w:b/>
          <w:bCs/>
          <w:sz w:val="18"/>
          <w:szCs w:val="18"/>
          <w:lang w:eastAsia="pt-BR"/>
        </w:rPr>
        <w:t>;</w:t>
      </w:r>
      <w:r w:rsidR="00974CD8" w:rsidRPr="00224CDC">
        <w:rPr>
          <w:rFonts w:ascii="Book Antiqua" w:eastAsia="Times New Roman" w:hAnsi="Book Antiqua" w:cs="Times New Roman"/>
          <w:b/>
          <w:bCs/>
          <w:sz w:val="18"/>
          <w:szCs w:val="18"/>
          <w:lang w:eastAsia="pt-BR"/>
        </w:rPr>
        <w:t xml:space="preserve"> </w:t>
      </w:r>
      <w:r w:rsidR="00974CD8" w:rsidRPr="00224CDC">
        <w:rPr>
          <w:rFonts w:ascii="Book Antiqua" w:eastAsia="Times New Roman" w:hAnsi="Book Antiqua" w:cs="Times New Roman"/>
          <w:b/>
          <w:bCs/>
          <w:color w:val="FF0000"/>
          <w:sz w:val="16"/>
          <w:szCs w:val="16"/>
          <w:u w:val="single"/>
          <w:lang w:eastAsia="pt-BR"/>
        </w:rPr>
        <w:t>(TJMT-2009)</w:t>
      </w:r>
      <w:r w:rsidR="00B3175C" w:rsidRPr="00224CDC">
        <w:rPr>
          <w:rFonts w:ascii="Book Antiqua" w:eastAsia="Times New Roman" w:hAnsi="Book Antiqua" w:cs="Times New Roman"/>
          <w:b/>
          <w:bCs/>
          <w:color w:val="FF0000"/>
          <w:sz w:val="16"/>
          <w:szCs w:val="16"/>
          <w:lang w:eastAsia="pt-BR"/>
        </w:rPr>
        <w:t xml:space="preserve"> </w:t>
      </w:r>
      <w:r w:rsidR="00B3175C" w:rsidRPr="00224CDC">
        <w:rPr>
          <w:rFonts w:ascii="Book Antiqua" w:eastAsia="Times New Roman" w:hAnsi="Book Antiqua" w:cs="Times New Roman"/>
          <w:b/>
          <w:bCs/>
          <w:color w:val="FF0000"/>
          <w:sz w:val="16"/>
          <w:szCs w:val="16"/>
          <w:u w:val="single"/>
          <w:lang w:eastAsia="pt-BR"/>
        </w:rPr>
        <w:t>(TRF5-2009)</w:t>
      </w:r>
    </w:p>
    <w:p w14:paraId="13F282F3" w14:textId="762448DA" w:rsidR="004973ED" w:rsidRPr="00224CDC"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4CDC">
        <w:rPr>
          <w:rFonts w:ascii="Book Antiqua" w:eastAsia="Times New Roman" w:hAnsi="Book Antiqua" w:cs="Times New Roman"/>
          <w:b/>
          <w:bCs/>
          <w:sz w:val="19"/>
          <w:szCs w:val="19"/>
          <w:lang w:eastAsia="pt-BR"/>
        </w:rPr>
        <w:t xml:space="preserve">        II - </w:t>
      </w:r>
      <w:r w:rsidRPr="00224CDC">
        <w:rPr>
          <w:rFonts w:ascii="Book Antiqua" w:eastAsia="Times New Roman" w:hAnsi="Book Antiqua" w:cs="Times New Roman"/>
          <w:b/>
          <w:bCs/>
          <w:caps/>
          <w:sz w:val="19"/>
          <w:szCs w:val="19"/>
          <w:highlight w:val="green"/>
          <w:lang w:eastAsia="pt-BR"/>
        </w:rPr>
        <w:t>restringe</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cyan"/>
          <w:lang w:eastAsia="pt-BR"/>
        </w:rPr>
        <w:t>direitos</w:t>
      </w:r>
      <w:r w:rsidRPr="00224CDC">
        <w:rPr>
          <w:rFonts w:ascii="Book Antiqua" w:eastAsia="Times New Roman" w:hAnsi="Book Antiqua" w:cs="Times New Roman"/>
          <w:b/>
          <w:bCs/>
          <w:sz w:val="19"/>
          <w:szCs w:val="19"/>
          <w:lang w:eastAsia="pt-BR"/>
        </w:rPr>
        <w:t xml:space="preserve"> ou </w:t>
      </w:r>
      <w:r w:rsidRPr="00224CDC">
        <w:rPr>
          <w:rFonts w:ascii="Book Antiqua" w:eastAsia="Times New Roman" w:hAnsi="Book Antiqua" w:cs="Times New Roman"/>
          <w:b/>
          <w:bCs/>
          <w:sz w:val="19"/>
          <w:szCs w:val="19"/>
          <w:highlight w:val="cyan"/>
          <w:lang w:eastAsia="pt-BR"/>
        </w:rPr>
        <w:t>obrigações fundamentais</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inerentes à natureza do contrato</w:t>
      </w:r>
      <w:r w:rsidRPr="00224CDC">
        <w:rPr>
          <w:rFonts w:ascii="Book Antiqua" w:eastAsia="Times New Roman" w:hAnsi="Book Antiqua" w:cs="Times New Roman"/>
          <w:b/>
          <w:bCs/>
          <w:sz w:val="19"/>
          <w:szCs w:val="19"/>
          <w:lang w:eastAsia="pt-BR"/>
        </w:rPr>
        <w:t xml:space="preserve">, de tal modo a </w:t>
      </w:r>
      <w:r w:rsidRPr="00224CDC">
        <w:rPr>
          <w:rFonts w:ascii="Book Antiqua" w:eastAsia="Times New Roman" w:hAnsi="Book Antiqua" w:cs="Times New Roman"/>
          <w:b/>
          <w:bCs/>
          <w:sz w:val="19"/>
          <w:szCs w:val="19"/>
          <w:highlight w:val="yellow"/>
          <w:lang w:eastAsia="pt-BR"/>
        </w:rPr>
        <w:t>ameaçar seu objeto</w:t>
      </w:r>
      <w:r w:rsidRPr="00224CDC">
        <w:rPr>
          <w:rFonts w:ascii="Book Antiqua" w:eastAsia="Times New Roman" w:hAnsi="Book Antiqua" w:cs="Times New Roman"/>
          <w:b/>
          <w:bCs/>
          <w:sz w:val="19"/>
          <w:szCs w:val="19"/>
          <w:lang w:eastAsia="pt-BR"/>
        </w:rPr>
        <w:t xml:space="preserve"> ou </w:t>
      </w:r>
      <w:r w:rsidRPr="00224CDC">
        <w:rPr>
          <w:rFonts w:ascii="Book Antiqua" w:eastAsia="Times New Roman" w:hAnsi="Book Antiqua" w:cs="Times New Roman"/>
          <w:b/>
          <w:bCs/>
          <w:sz w:val="19"/>
          <w:szCs w:val="19"/>
          <w:highlight w:val="yellow"/>
          <w:lang w:eastAsia="pt-BR"/>
        </w:rPr>
        <w:t>equilíbrio contratual</w:t>
      </w:r>
      <w:r w:rsidRPr="00224CDC">
        <w:rPr>
          <w:rFonts w:ascii="Book Antiqua" w:eastAsia="Times New Roman" w:hAnsi="Book Antiqua" w:cs="Times New Roman"/>
          <w:b/>
          <w:bCs/>
          <w:sz w:val="18"/>
          <w:szCs w:val="18"/>
          <w:lang w:eastAsia="pt-BR"/>
        </w:rPr>
        <w:t>;</w:t>
      </w:r>
      <w:r w:rsidR="00504002" w:rsidRPr="00224CDC">
        <w:rPr>
          <w:rFonts w:ascii="Book Antiqua" w:eastAsia="Times New Roman" w:hAnsi="Book Antiqua" w:cs="Times New Roman"/>
          <w:b/>
          <w:bCs/>
          <w:sz w:val="18"/>
          <w:szCs w:val="18"/>
          <w:lang w:eastAsia="pt-BR"/>
        </w:rPr>
        <w:t xml:space="preserve"> </w:t>
      </w:r>
      <w:r w:rsidR="00504002" w:rsidRPr="00224CDC">
        <w:rPr>
          <w:rFonts w:ascii="Book Antiqua" w:eastAsia="Times New Roman" w:hAnsi="Book Antiqua" w:cs="Times New Roman"/>
          <w:b/>
          <w:bCs/>
          <w:color w:val="FF0000"/>
          <w:sz w:val="16"/>
          <w:szCs w:val="16"/>
          <w:u w:val="single"/>
          <w:lang w:eastAsia="pt-BR"/>
        </w:rPr>
        <w:t>(MPPE-2008)</w:t>
      </w:r>
      <w:r w:rsidR="00B3175C" w:rsidRPr="00224CDC">
        <w:rPr>
          <w:rFonts w:ascii="Book Antiqua" w:eastAsia="Times New Roman" w:hAnsi="Book Antiqua" w:cs="Times New Roman"/>
          <w:b/>
          <w:bCs/>
          <w:color w:val="FF0000"/>
          <w:sz w:val="16"/>
          <w:szCs w:val="16"/>
          <w:lang w:eastAsia="pt-BR"/>
        </w:rPr>
        <w:t xml:space="preserve"> </w:t>
      </w:r>
      <w:r w:rsidR="00B3175C" w:rsidRPr="00224CDC">
        <w:rPr>
          <w:rFonts w:ascii="Book Antiqua" w:eastAsia="Times New Roman" w:hAnsi="Book Antiqua" w:cs="Times New Roman"/>
          <w:b/>
          <w:bCs/>
          <w:color w:val="FF0000"/>
          <w:sz w:val="16"/>
          <w:szCs w:val="16"/>
          <w:u w:val="single"/>
          <w:lang w:eastAsia="pt-BR"/>
        </w:rPr>
        <w:t>(TRF5-2009)</w:t>
      </w:r>
      <w:r w:rsidR="00E0286A" w:rsidRPr="00224CDC">
        <w:rPr>
          <w:rFonts w:ascii="Book Antiqua" w:eastAsia="Times New Roman" w:hAnsi="Book Antiqua" w:cs="Times New Roman"/>
          <w:b/>
          <w:bCs/>
          <w:color w:val="FF0000"/>
          <w:sz w:val="16"/>
          <w:szCs w:val="16"/>
          <w:lang w:eastAsia="pt-BR"/>
        </w:rPr>
        <w:t xml:space="preserve"> </w:t>
      </w:r>
      <w:r w:rsidR="00E0286A" w:rsidRPr="00224CDC">
        <w:rPr>
          <w:rFonts w:ascii="Book Antiqua" w:eastAsia="Times New Roman" w:hAnsi="Book Antiqua" w:cs="Times New Roman"/>
          <w:b/>
          <w:bCs/>
          <w:color w:val="FF0000"/>
          <w:sz w:val="16"/>
          <w:szCs w:val="16"/>
          <w:u w:val="single"/>
          <w:lang w:eastAsia="pt-BR"/>
        </w:rPr>
        <w:t>(PGM-Salvador/BA-2015)</w:t>
      </w:r>
    </w:p>
    <w:p w14:paraId="599660E5" w14:textId="3205C708" w:rsidR="004973ED"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24CDC">
        <w:rPr>
          <w:rFonts w:ascii="Book Antiqua" w:eastAsia="Times New Roman" w:hAnsi="Book Antiqua" w:cs="Times New Roman"/>
          <w:b/>
          <w:bCs/>
          <w:sz w:val="19"/>
          <w:szCs w:val="19"/>
          <w:lang w:eastAsia="pt-BR"/>
        </w:rPr>
        <w:t xml:space="preserve">        III - </w:t>
      </w:r>
      <w:r w:rsidRPr="00224CDC">
        <w:rPr>
          <w:rFonts w:ascii="Book Antiqua" w:eastAsia="Times New Roman" w:hAnsi="Book Antiqua" w:cs="Times New Roman"/>
          <w:b/>
          <w:bCs/>
          <w:caps/>
          <w:sz w:val="19"/>
          <w:szCs w:val="19"/>
          <w:highlight w:val="green"/>
          <w:lang w:eastAsia="pt-BR"/>
        </w:rPr>
        <w:t>se mostra</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cyan"/>
          <w:lang w:eastAsia="pt-BR"/>
        </w:rPr>
        <w:t>excessivamente onerosa</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para o consumidor</w:t>
      </w:r>
      <w:r w:rsidRPr="00224CDC">
        <w:rPr>
          <w:rFonts w:ascii="Book Antiqua" w:eastAsia="Times New Roman" w:hAnsi="Book Antiqua" w:cs="Times New Roman"/>
          <w:b/>
          <w:bCs/>
          <w:sz w:val="19"/>
          <w:szCs w:val="19"/>
          <w:lang w:eastAsia="pt-BR"/>
        </w:rPr>
        <w:t>, considerando-se a natureza e conteúdo do contrato, o interesse das partes e outras circunstâncias peculiares ao caso</w:t>
      </w:r>
      <w:r w:rsidRPr="00984B0F">
        <w:rPr>
          <w:rFonts w:ascii="Book Antiqua" w:eastAsia="Times New Roman" w:hAnsi="Book Antiqua" w:cs="Times New Roman"/>
          <w:sz w:val="19"/>
          <w:szCs w:val="19"/>
          <w:lang w:eastAsia="pt-BR"/>
        </w:rPr>
        <w:t>.</w:t>
      </w:r>
      <w:r w:rsidR="00224CDC">
        <w:rPr>
          <w:rFonts w:ascii="Book Antiqua" w:eastAsia="Times New Roman" w:hAnsi="Book Antiqua" w:cs="Times New Roman"/>
          <w:sz w:val="19"/>
          <w:szCs w:val="19"/>
          <w:lang w:eastAsia="pt-BR"/>
        </w:rPr>
        <w:t xml:space="preserve"> </w:t>
      </w:r>
      <w:bookmarkStart w:id="147" w:name="_Hlk142828870"/>
      <w:r w:rsidR="00224CDC">
        <w:rPr>
          <w:rFonts w:ascii="Book Antiqua" w:eastAsia="Times New Roman" w:hAnsi="Book Antiqua" w:cs="Times New Roman"/>
          <w:b/>
          <w:bCs/>
          <w:color w:val="FF0000"/>
          <w:sz w:val="16"/>
          <w:szCs w:val="16"/>
          <w:u w:val="single"/>
          <w:lang w:eastAsia="pt-BR"/>
        </w:rPr>
        <w:t>(DPEMS-2022)</w:t>
      </w:r>
      <w:bookmarkEnd w:id="147"/>
    </w:p>
    <w:tbl>
      <w:tblPr>
        <w:tblStyle w:val="Tabelacomgrade"/>
        <w:tblW w:w="0" w:type="auto"/>
        <w:shd w:val="clear" w:color="auto" w:fill="CCFFFF"/>
        <w:tblLook w:val="04A0" w:firstRow="1" w:lastRow="0" w:firstColumn="1" w:lastColumn="0" w:noHBand="0" w:noVBand="1"/>
      </w:tblPr>
      <w:tblGrid>
        <w:gridCol w:w="8494"/>
      </w:tblGrid>
      <w:tr w:rsidR="00224CDC" w:rsidRPr="00984B0F" w14:paraId="759998FA" w14:textId="77777777" w:rsidTr="00C42048">
        <w:tc>
          <w:tcPr>
            <w:tcW w:w="8494" w:type="dxa"/>
            <w:shd w:val="clear" w:color="auto" w:fill="CCFFFF"/>
          </w:tcPr>
          <w:p w14:paraId="65291F10" w14:textId="2D13A031" w:rsidR="00224CDC" w:rsidRPr="00E80457" w:rsidRDefault="00224CDC" w:rsidP="00224CD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80457">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Vânia, professora do ensino médio, firmou contrato com a operadora de cartão de crédito X. Ao realizar a compra de uma geladeira mediante pagamento parcelado, demonstrou insatisfação com o denominado “custo efetivo”, referente aos juros e demais encargos financeiros devidos à fornecedora. A consumidora compareceu ao atendimento pela Defensoria Pública e apresentou o contrato que fora assinado com a operadora, sendo verificado também na entrevista realizada com a assistida, que Vânia sabia, de modo claro e inequívoco, do custo efetivo antes de parcelar a compra.</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Diante desse caso, é correto afirmar que:</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mesmo tendo Vânia concordado com o custo efetivo no ato da contratação, ainda assim pode ser considerada nula de pleno direito a cláusula que se mostre excessivamente onerosa para a consumidora</w:t>
            </w:r>
            <w:r w:rsidRPr="00E8045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51,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 e §1º, III</w:t>
            </w:r>
            <w:r w:rsidRPr="00984B0F">
              <w:rPr>
                <w:rFonts w:ascii="Book Antiqua" w:eastAsia="Times New Roman" w:hAnsi="Book Antiqua" w:cs="Times New Roman"/>
                <w:b/>
                <w:sz w:val="19"/>
                <w:szCs w:val="19"/>
                <w:lang w:eastAsia="pt-BR"/>
              </w:rPr>
              <w:t>, CDC.</w:t>
            </w:r>
          </w:p>
        </w:tc>
      </w:tr>
    </w:tbl>
    <w:p w14:paraId="79100901" w14:textId="6EE9E124" w:rsidR="004973ED" w:rsidRPr="004C6E9A"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nulidade</w:t>
      </w:r>
      <w:r w:rsidRPr="00984B0F">
        <w:rPr>
          <w:rFonts w:ascii="Book Antiqua" w:eastAsia="Times New Roman" w:hAnsi="Book Antiqua" w:cs="Times New Roman"/>
          <w:b/>
          <w:sz w:val="19"/>
          <w:szCs w:val="19"/>
          <w:lang w:eastAsia="pt-BR"/>
        </w:rPr>
        <w:t xml:space="preserve"> </w:t>
      </w:r>
      <w:r w:rsidRPr="002970C6">
        <w:rPr>
          <w:rFonts w:ascii="Book Antiqua" w:eastAsia="Times New Roman" w:hAnsi="Book Antiqua" w:cs="Times New Roman"/>
          <w:b/>
          <w:sz w:val="19"/>
          <w:szCs w:val="19"/>
          <w:highlight w:val="yellow"/>
          <w:lang w:eastAsia="pt-BR"/>
        </w:rPr>
        <w:t>de uma cláusula contratual</w:t>
      </w:r>
      <w:r w:rsidRPr="002970C6">
        <w:rPr>
          <w:rFonts w:ascii="Book Antiqua" w:eastAsia="Times New Roman" w:hAnsi="Book Antiqua" w:cs="Times New Roman"/>
          <w:b/>
          <w:sz w:val="19"/>
          <w:szCs w:val="19"/>
          <w:lang w:eastAsia="pt-BR"/>
        </w:rPr>
        <w:t xml:space="preserve"> </w:t>
      </w:r>
      <w:r w:rsidRPr="002970C6">
        <w:rPr>
          <w:rFonts w:ascii="Book Antiqua" w:eastAsia="Times New Roman" w:hAnsi="Book Antiqua" w:cs="Times New Roman"/>
          <w:b/>
          <w:caps/>
          <w:sz w:val="19"/>
          <w:szCs w:val="19"/>
          <w:shd w:val="clear" w:color="auto" w:fill="F7CAAC" w:themeFill="accent2" w:themeFillTint="66"/>
          <w:lang w:eastAsia="pt-BR"/>
        </w:rPr>
        <w:t>abusiva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invalida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 contrato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exceto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sz w:val="19"/>
          <w:szCs w:val="19"/>
          <w:highlight w:val="yellow"/>
          <w:lang w:eastAsia="pt-BR"/>
        </w:rPr>
        <w:t>de sua ausência</w:t>
      </w:r>
      <w:r w:rsidRPr="00984B0F">
        <w:rPr>
          <w:rFonts w:ascii="Book Antiqua" w:eastAsia="Times New Roman" w:hAnsi="Book Antiqua" w:cs="Times New Roman"/>
          <w:b/>
          <w:sz w:val="19"/>
          <w:szCs w:val="19"/>
          <w:lang w:eastAsia="pt-BR"/>
        </w:rPr>
        <w:t xml:space="preserve">, </w:t>
      </w:r>
      <w:r w:rsidRPr="002970C6">
        <w:rPr>
          <w:rFonts w:ascii="Book Antiqua" w:eastAsia="Times New Roman" w:hAnsi="Book Antiqua" w:cs="Times New Roman"/>
          <w:b/>
          <w:caps/>
          <w:sz w:val="19"/>
          <w:szCs w:val="19"/>
          <w:highlight w:val="green"/>
          <w:lang w:eastAsia="pt-BR"/>
        </w:rPr>
        <w:t>apesar</w:t>
      </w:r>
      <w:r w:rsidRPr="002970C6">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dos esforços de integração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shd w:val="clear" w:color="auto" w:fill="FFFFFF" w:themeFill="background1"/>
          <w:lang w:eastAsia="pt-BR"/>
        </w:rPr>
        <w:t>decorrer</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sz w:val="19"/>
          <w:szCs w:val="19"/>
          <w:highlight w:val="cyan"/>
          <w:shd w:val="clear" w:color="auto" w:fill="FFFFFF" w:themeFill="background1"/>
          <w:lang w:eastAsia="pt-BR"/>
        </w:rPr>
        <w:t>ônus excessivo</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sz w:val="19"/>
          <w:szCs w:val="19"/>
          <w:highlight w:val="yellow"/>
          <w:shd w:val="clear" w:color="auto" w:fill="FFFFFF" w:themeFill="background1"/>
          <w:lang w:eastAsia="pt-BR"/>
        </w:rPr>
        <w:t>a qualquer das partes</w:t>
      </w:r>
      <w:r w:rsidRPr="00CE7E60">
        <w:rPr>
          <w:rFonts w:ascii="Book Antiqua" w:eastAsia="Times New Roman" w:hAnsi="Book Antiqua" w:cs="Times New Roman"/>
          <w:sz w:val="18"/>
          <w:szCs w:val="18"/>
          <w:lang w:eastAsia="pt-BR"/>
        </w:rPr>
        <w:t>.</w:t>
      </w:r>
      <w:r w:rsidR="00191C99" w:rsidRPr="00CE7E60">
        <w:rPr>
          <w:rFonts w:ascii="Book Antiqua" w:eastAsia="Times New Roman" w:hAnsi="Book Antiqua" w:cs="Times New Roman"/>
          <w:sz w:val="18"/>
          <w:szCs w:val="18"/>
          <w:lang w:eastAsia="pt-BR"/>
        </w:rPr>
        <w:t xml:space="preserve"> </w:t>
      </w:r>
      <w:r w:rsidR="00E83E9F" w:rsidRPr="00CE7E60">
        <w:rPr>
          <w:rFonts w:ascii="Book Antiqua" w:eastAsia="Times New Roman" w:hAnsi="Book Antiqua" w:cs="Times New Roman"/>
          <w:b/>
          <w:bCs/>
          <w:color w:val="FF0000"/>
          <w:sz w:val="16"/>
          <w:szCs w:val="16"/>
          <w:u w:val="single"/>
          <w:lang w:eastAsia="pt-BR"/>
        </w:rPr>
        <w:t>(MPDFT-2009)</w:t>
      </w:r>
      <w:r w:rsidR="007F25F3" w:rsidRPr="00CE7E60">
        <w:rPr>
          <w:rFonts w:ascii="Book Antiqua" w:eastAsia="Times New Roman" w:hAnsi="Book Antiqua" w:cs="Times New Roman"/>
          <w:b/>
          <w:bCs/>
          <w:color w:val="FF0000"/>
          <w:sz w:val="16"/>
          <w:szCs w:val="16"/>
          <w:lang w:eastAsia="pt-BR"/>
        </w:rPr>
        <w:t xml:space="preserve"> </w:t>
      </w:r>
      <w:r w:rsidR="007F25F3" w:rsidRPr="00CE7E60">
        <w:rPr>
          <w:rFonts w:ascii="Book Antiqua" w:eastAsia="Times New Roman" w:hAnsi="Book Antiqua" w:cs="Times New Roman"/>
          <w:b/>
          <w:bCs/>
          <w:color w:val="FF0000"/>
          <w:sz w:val="16"/>
          <w:szCs w:val="16"/>
          <w:u w:val="single"/>
          <w:lang w:eastAsia="pt-BR"/>
        </w:rPr>
        <w:t>(DPEES-2009)</w:t>
      </w:r>
      <w:r w:rsidR="000332C6" w:rsidRPr="00CE7E60">
        <w:rPr>
          <w:rFonts w:ascii="Book Antiqua" w:eastAsia="Times New Roman" w:hAnsi="Book Antiqua" w:cs="Times New Roman"/>
          <w:b/>
          <w:bCs/>
          <w:color w:val="FF0000"/>
          <w:sz w:val="16"/>
          <w:szCs w:val="16"/>
          <w:lang w:eastAsia="pt-BR"/>
        </w:rPr>
        <w:t xml:space="preserve"> </w:t>
      </w:r>
      <w:r w:rsidR="000332C6" w:rsidRPr="00CE7E60">
        <w:rPr>
          <w:rFonts w:ascii="Book Antiqua" w:eastAsia="Times New Roman" w:hAnsi="Book Antiqua" w:cs="Times New Roman"/>
          <w:b/>
          <w:bCs/>
          <w:color w:val="FF0000"/>
          <w:sz w:val="16"/>
          <w:szCs w:val="16"/>
          <w:u w:val="single"/>
          <w:lang w:eastAsia="pt-BR"/>
        </w:rPr>
        <w:t>(PGESP-2009)</w:t>
      </w:r>
      <w:r w:rsidR="00417A38" w:rsidRPr="00CE7E60">
        <w:rPr>
          <w:rFonts w:ascii="Book Antiqua" w:eastAsia="Times New Roman" w:hAnsi="Book Antiqua" w:cs="Times New Roman"/>
          <w:sz w:val="16"/>
          <w:szCs w:val="16"/>
          <w:lang w:eastAsia="pt-BR"/>
        </w:rPr>
        <w:t xml:space="preserve"> </w:t>
      </w:r>
      <w:r w:rsidR="00417A38" w:rsidRPr="00CE7E60">
        <w:rPr>
          <w:rFonts w:ascii="Book Antiqua" w:eastAsia="Times New Roman" w:hAnsi="Book Antiqua" w:cs="Times New Roman"/>
          <w:b/>
          <w:color w:val="FF0000"/>
          <w:sz w:val="16"/>
          <w:szCs w:val="16"/>
          <w:u w:val="single"/>
          <w:lang w:eastAsia="pt-BR"/>
        </w:rPr>
        <w:t>(TJSC-2010)</w:t>
      </w:r>
      <w:r w:rsidR="005B45A1" w:rsidRPr="00CE7E60">
        <w:rPr>
          <w:rFonts w:ascii="Book Antiqua" w:eastAsia="Times New Roman" w:hAnsi="Book Antiqua" w:cs="Times New Roman"/>
          <w:b/>
          <w:color w:val="FF0000"/>
          <w:sz w:val="16"/>
          <w:szCs w:val="16"/>
          <w:lang w:eastAsia="pt-BR"/>
        </w:rPr>
        <w:t xml:space="preserve"> </w:t>
      </w:r>
      <w:r w:rsidR="005B45A1" w:rsidRPr="00CE7E60">
        <w:rPr>
          <w:rFonts w:ascii="Book Antiqua" w:hAnsi="Book Antiqua" w:cs="Times New Roman"/>
          <w:b/>
          <w:color w:val="FF0000"/>
          <w:sz w:val="16"/>
          <w:szCs w:val="16"/>
          <w:u w:val="single"/>
        </w:rPr>
        <w:t>(MPBA-2010)</w:t>
      </w:r>
      <w:r w:rsidR="001D2984" w:rsidRPr="00CE7E60">
        <w:rPr>
          <w:rFonts w:ascii="Book Antiqua" w:hAnsi="Book Antiqua" w:cs="Times New Roman"/>
          <w:b/>
          <w:color w:val="FF0000"/>
          <w:sz w:val="16"/>
          <w:szCs w:val="16"/>
        </w:rPr>
        <w:t xml:space="preserve"> </w:t>
      </w:r>
      <w:r w:rsidR="001D2984" w:rsidRPr="00CE7E60">
        <w:rPr>
          <w:rFonts w:ascii="Book Antiqua" w:hAnsi="Book Antiqua" w:cs="Times New Roman"/>
          <w:b/>
          <w:color w:val="FF0000"/>
          <w:sz w:val="16"/>
          <w:szCs w:val="16"/>
          <w:u w:val="single"/>
        </w:rPr>
        <w:t>(DPEBA-2010)</w:t>
      </w:r>
      <w:r w:rsidR="00F53418" w:rsidRPr="00CE7E60">
        <w:rPr>
          <w:rFonts w:ascii="Book Antiqua" w:hAnsi="Book Antiqua" w:cs="Times New Roman"/>
          <w:b/>
          <w:color w:val="FF0000"/>
          <w:sz w:val="16"/>
          <w:szCs w:val="16"/>
        </w:rPr>
        <w:t xml:space="preserve"> </w:t>
      </w:r>
      <w:r w:rsidR="00F53418" w:rsidRPr="00CE7E60">
        <w:rPr>
          <w:rFonts w:ascii="Book Antiqua" w:eastAsia="Times New Roman" w:hAnsi="Book Antiqua" w:cs="Times New Roman"/>
          <w:b/>
          <w:color w:val="FF0000"/>
          <w:sz w:val="16"/>
          <w:szCs w:val="16"/>
          <w:u w:val="single"/>
          <w:lang w:eastAsia="pt-BR"/>
        </w:rPr>
        <w:t>(DPEGO-2010)</w:t>
      </w:r>
      <w:r w:rsidR="000C1539" w:rsidRPr="00CE7E60">
        <w:rPr>
          <w:rFonts w:ascii="Book Antiqua" w:eastAsia="Times New Roman" w:hAnsi="Book Antiqua" w:cs="Times New Roman"/>
          <w:b/>
          <w:color w:val="FF0000"/>
          <w:sz w:val="16"/>
          <w:szCs w:val="16"/>
          <w:lang w:eastAsia="pt-BR"/>
        </w:rPr>
        <w:t xml:space="preserve"> </w:t>
      </w:r>
      <w:r w:rsidR="000C1539" w:rsidRPr="00CE7E60">
        <w:rPr>
          <w:rFonts w:ascii="Book Antiqua" w:eastAsia="Times New Roman" w:hAnsi="Book Antiqua" w:cs="Times New Roman"/>
          <w:b/>
          <w:color w:val="FF0000"/>
          <w:sz w:val="16"/>
          <w:szCs w:val="16"/>
          <w:u w:val="single"/>
          <w:lang w:eastAsia="pt-BR"/>
        </w:rPr>
        <w:t>(DPU-2010)</w:t>
      </w:r>
      <w:r w:rsidR="005F0634" w:rsidRPr="00CE7E60">
        <w:rPr>
          <w:rFonts w:ascii="Book Antiqua" w:eastAsia="Times New Roman" w:hAnsi="Book Antiqua" w:cs="Times New Roman"/>
          <w:sz w:val="16"/>
          <w:szCs w:val="16"/>
          <w:lang w:eastAsia="pt-BR"/>
        </w:rPr>
        <w:t xml:space="preserve"> </w:t>
      </w:r>
      <w:bookmarkStart w:id="148" w:name="_Hlk8826054"/>
      <w:r w:rsidR="005F0634" w:rsidRPr="00CE7E60">
        <w:rPr>
          <w:rFonts w:ascii="Book Antiqua" w:eastAsia="Times New Roman" w:hAnsi="Book Antiqua" w:cs="Times New Roman"/>
          <w:b/>
          <w:color w:val="FF0000"/>
          <w:sz w:val="16"/>
          <w:szCs w:val="16"/>
          <w:u w:val="single"/>
          <w:lang w:eastAsia="pt-BR"/>
        </w:rPr>
        <w:t>(MPMS-2011)</w:t>
      </w:r>
      <w:bookmarkEnd w:id="148"/>
      <w:r w:rsidR="002C50B0" w:rsidRPr="00CE7E60">
        <w:rPr>
          <w:rFonts w:ascii="Book Antiqua" w:eastAsia="Times New Roman" w:hAnsi="Book Antiqua" w:cs="Times New Roman"/>
          <w:b/>
          <w:color w:val="FF0000"/>
          <w:sz w:val="16"/>
          <w:szCs w:val="16"/>
          <w:lang w:eastAsia="pt-BR"/>
        </w:rPr>
        <w:t xml:space="preserve"> </w:t>
      </w:r>
      <w:r w:rsidR="002C50B0" w:rsidRPr="00CE7E60">
        <w:rPr>
          <w:rFonts w:ascii="Book Antiqua" w:eastAsia="Times New Roman" w:hAnsi="Book Antiqua" w:cs="Times New Roman"/>
          <w:b/>
          <w:color w:val="FF0000"/>
          <w:sz w:val="16"/>
          <w:szCs w:val="16"/>
          <w:u w:val="single"/>
          <w:lang w:eastAsia="pt-BR"/>
        </w:rPr>
        <w:t>(MPSP-2011)</w:t>
      </w:r>
      <w:r w:rsidR="00A410B4" w:rsidRPr="00CE7E60">
        <w:rPr>
          <w:rFonts w:ascii="Book Antiqua" w:eastAsia="Times New Roman" w:hAnsi="Book Antiqua" w:cs="Times New Roman"/>
          <w:b/>
          <w:color w:val="FF0000"/>
          <w:sz w:val="16"/>
          <w:szCs w:val="16"/>
          <w:lang w:eastAsia="pt-BR"/>
        </w:rPr>
        <w:t xml:space="preserve"> </w:t>
      </w:r>
      <w:r w:rsidR="00A410B4" w:rsidRPr="00CE7E60">
        <w:rPr>
          <w:rFonts w:ascii="Book Antiqua" w:eastAsia="Times New Roman" w:hAnsi="Book Antiqua" w:cs="Times New Roman"/>
          <w:b/>
          <w:color w:val="FF0000"/>
          <w:sz w:val="16"/>
          <w:szCs w:val="16"/>
          <w:u w:val="single"/>
          <w:lang w:eastAsia="pt-BR"/>
        </w:rPr>
        <w:t>(MPPB-2011)</w:t>
      </w:r>
      <w:r w:rsidR="00973599" w:rsidRPr="00CE7E60">
        <w:rPr>
          <w:rFonts w:ascii="Book Antiqua" w:eastAsia="Times New Roman" w:hAnsi="Book Antiqua" w:cs="Times New Roman"/>
          <w:b/>
          <w:color w:val="FF0000"/>
          <w:sz w:val="16"/>
          <w:szCs w:val="16"/>
          <w:lang w:eastAsia="pt-BR"/>
        </w:rPr>
        <w:t xml:space="preserve"> </w:t>
      </w:r>
      <w:bookmarkStart w:id="149" w:name="_Hlk66184720"/>
      <w:r w:rsidR="002970C6" w:rsidRPr="00CE7E60">
        <w:rPr>
          <w:rFonts w:ascii="Book Antiqua" w:eastAsia="Times New Roman" w:hAnsi="Book Antiqua" w:cs="Times New Roman"/>
          <w:b/>
          <w:color w:val="FF0000"/>
          <w:sz w:val="16"/>
          <w:szCs w:val="16"/>
          <w:u w:val="single"/>
          <w:lang w:eastAsia="pt-BR"/>
        </w:rPr>
        <w:t>(TRF3-2011)</w:t>
      </w:r>
      <w:bookmarkEnd w:id="149"/>
      <w:r w:rsidR="005E08CD" w:rsidRPr="00CE7E60">
        <w:rPr>
          <w:rFonts w:ascii="Book Antiqua" w:eastAsia="Times New Roman" w:hAnsi="Book Antiqua" w:cs="Times New Roman"/>
          <w:sz w:val="16"/>
          <w:szCs w:val="16"/>
          <w:lang w:eastAsia="pt-BR"/>
        </w:rPr>
        <w:t xml:space="preserve"> </w:t>
      </w:r>
      <w:r w:rsidR="005E08CD" w:rsidRPr="00CE7E60">
        <w:rPr>
          <w:rFonts w:ascii="Book Antiqua" w:eastAsia="Times New Roman" w:hAnsi="Book Antiqua" w:cs="Times New Roman"/>
          <w:b/>
          <w:color w:val="FF0000"/>
          <w:sz w:val="16"/>
          <w:szCs w:val="16"/>
          <w:u w:val="single"/>
          <w:lang w:eastAsia="pt-BR"/>
        </w:rPr>
        <w:t>(TJMS-2012)</w:t>
      </w:r>
      <w:r w:rsidR="00ED10A2" w:rsidRPr="00CE7E60">
        <w:rPr>
          <w:rFonts w:ascii="Book Antiqua" w:eastAsia="Times New Roman" w:hAnsi="Book Antiqua" w:cs="Times New Roman"/>
          <w:sz w:val="16"/>
          <w:szCs w:val="16"/>
          <w:lang w:eastAsia="pt-BR"/>
        </w:rPr>
        <w:t xml:space="preserve"> </w:t>
      </w:r>
      <w:r w:rsidR="00ED10A2" w:rsidRPr="00CE7E60">
        <w:rPr>
          <w:rFonts w:ascii="Book Antiqua" w:eastAsia="Times New Roman" w:hAnsi="Book Antiqua" w:cs="Times New Roman"/>
          <w:b/>
          <w:color w:val="FF0000"/>
          <w:sz w:val="16"/>
          <w:szCs w:val="16"/>
          <w:u w:val="single"/>
          <w:lang w:eastAsia="pt-BR"/>
        </w:rPr>
        <w:t>(TJMG-2012)</w:t>
      </w:r>
      <w:r w:rsidR="002B2648">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(MPSC-2012)</w:t>
      </w:r>
      <w:r w:rsidR="00C86CD1" w:rsidRPr="00CE7E60">
        <w:rPr>
          <w:rFonts w:ascii="Book Antiqua" w:eastAsia="Times New Roman" w:hAnsi="Book Antiqua" w:cs="Times New Roman"/>
          <w:b/>
          <w:color w:val="FF0000"/>
          <w:sz w:val="16"/>
          <w:szCs w:val="16"/>
          <w:lang w:eastAsia="pt-BR"/>
        </w:rPr>
        <w:t xml:space="preserve"> </w:t>
      </w:r>
      <w:r w:rsidR="006C18AB" w:rsidRPr="00CE7E60">
        <w:rPr>
          <w:rFonts w:ascii="Book Antiqua" w:eastAsia="Times New Roman" w:hAnsi="Book Antiqua" w:cs="Times New Roman"/>
          <w:b/>
          <w:color w:val="FF0000"/>
          <w:sz w:val="16"/>
          <w:szCs w:val="16"/>
          <w:u w:val="single"/>
          <w:lang w:eastAsia="pt-BR"/>
        </w:rPr>
        <w:t>(TJRN-2013)</w:t>
      </w:r>
      <w:r w:rsidR="00D5321C" w:rsidRPr="00CE7E60">
        <w:rPr>
          <w:rFonts w:ascii="Book Antiqua" w:eastAsia="Times New Roman" w:hAnsi="Book Antiqua" w:cs="Times New Roman"/>
          <w:b/>
          <w:color w:val="FF0000"/>
          <w:sz w:val="16"/>
          <w:szCs w:val="16"/>
          <w:lang w:eastAsia="pt-BR"/>
        </w:rPr>
        <w:t xml:space="preserve"> </w:t>
      </w:r>
      <w:r w:rsidR="00D5321C" w:rsidRPr="00CE7E60">
        <w:rPr>
          <w:rFonts w:ascii="Book Antiqua" w:eastAsia="Times New Roman" w:hAnsi="Book Antiqua" w:cs="Times New Roman"/>
          <w:b/>
          <w:bCs/>
          <w:color w:val="FF0000"/>
          <w:sz w:val="16"/>
          <w:szCs w:val="16"/>
          <w:u w:val="single"/>
          <w:lang w:eastAsia="pt-BR"/>
        </w:rPr>
        <w:t>(DPEAM-2013)</w:t>
      </w:r>
      <w:r w:rsidR="00FA4EE0" w:rsidRPr="00CE7E60">
        <w:rPr>
          <w:rFonts w:ascii="Book Antiqua" w:eastAsia="Times New Roman" w:hAnsi="Book Antiqua" w:cs="Times New Roman"/>
          <w:b/>
          <w:color w:val="FF0000"/>
          <w:sz w:val="16"/>
          <w:szCs w:val="16"/>
          <w:lang w:eastAsia="pt-BR"/>
        </w:rPr>
        <w:t xml:space="preserve"> </w:t>
      </w:r>
      <w:r w:rsidR="00FA4EE0" w:rsidRPr="00CE7E60">
        <w:rPr>
          <w:rFonts w:ascii="Book Antiqua" w:eastAsia="Times New Roman" w:hAnsi="Book Antiqua" w:cs="Times New Roman"/>
          <w:b/>
          <w:color w:val="FF0000"/>
          <w:sz w:val="16"/>
          <w:szCs w:val="16"/>
          <w:u w:val="single"/>
          <w:lang w:eastAsia="pt-BR"/>
        </w:rPr>
        <w:t>(MPF-2013)</w:t>
      </w:r>
      <w:r w:rsidR="00A05331" w:rsidRPr="00CE7E60">
        <w:rPr>
          <w:rFonts w:ascii="Book Antiqua" w:eastAsia="Times New Roman" w:hAnsi="Book Antiqua" w:cs="Times New Roman"/>
          <w:b/>
          <w:color w:val="FF0000"/>
          <w:sz w:val="16"/>
          <w:szCs w:val="16"/>
          <w:lang w:eastAsia="pt-BR"/>
        </w:rPr>
        <w:t xml:space="preserve"> </w:t>
      </w:r>
      <w:r w:rsidR="00866003" w:rsidRPr="00CE7E60">
        <w:rPr>
          <w:rFonts w:ascii="Book Antiqua" w:eastAsia="Times New Roman" w:hAnsi="Book Antiqua" w:cs="Times New Roman"/>
          <w:b/>
          <w:color w:val="FF0000"/>
          <w:sz w:val="16"/>
          <w:szCs w:val="16"/>
          <w:u w:val="single"/>
          <w:lang w:eastAsia="pt-BR"/>
        </w:rPr>
        <w:t>(MPPR-2012/</w:t>
      </w:r>
      <w:r w:rsidR="00071824" w:rsidRPr="00CE7E60">
        <w:rPr>
          <w:rFonts w:ascii="Book Antiqua" w:eastAsia="Times New Roman" w:hAnsi="Book Antiqua" w:cs="Times New Roman"/>
          <w:b/>
          <w:color w:val="FF0000"/>
          <w:sz w:val="16"/>
          <w:szCs w:val="16"/>
          <w:u w:val="single"/>
          <w:lang w:eastAsia="pt-BR"/>
        </w:rPr>
        <w:t>2013/</w:t>
      </w:r>
      <w:r w:rsidR="00866003" w:rsidRPr="00CE7E60">
        <w:rPr>
          <w:rFonts w:ascii="Book Antiqua" w:eastAsia="Times New Roman" w:hAnsi="Book Antiqua" w:cs="Times New Roman"/>
          <w:b/>
          <w:color w:val="FF0000"/>
          <w:sz w:val="16"/>
          <w:szCs w:val="16"/>
          <w:u w:val="single"/>
          <w:lang w:eastAsia="pt-BR"/>
        </w:rPr>
        <w:t>2014)</w:t>
      </w:r>
      <w:r w:rsidR="00264656" w:rsidRPr="00CE7E60">
        <w:rPr>
          <w:rFonts w:ascii="Book Antiqua" w:eastAsia="Times New Roman" w:hAnsi="Book Antiqua" w:cs="Times New Roman"/>
          <w:b/>
          <w:color w:val="FF0000"/>
          <w:sz w:val="16"/>
          <w:szCs w:val="16"/>
          <w:lang w:eastAsia="pt-BR"/>
        </w:rPr>
        <w:t xml:space="preserve"> </w:t>
      </w:r>
      <w:r w:rsidR="004F3A40" w:rsidRPr="00CE7E60">
        <w:rPr>
          <w:rFonts w:ascii="Book Antiqua" w:eastAsia="Times New Roman" w:hAnsi="Book Antiqua" w:cs="Times New Roman"/>
          <w:b/>
          <w:color w:val="FF0000"/>
          <w:sz w:val="16"/>
          <w:szCs w:val="16"/>
          <w:u w:val="single"/>
          <w:lang w:eastAsia="pt-BR"/>
        </w:rPr>
        <w:t>(TJRJ-</w:t>
      </w:r>
      <w:r w:rsidR="00DB46C8" w:rsidRPr="00CE7E60">
        <w:rPr>
          <w:rFonts w:ascii="Book Antiqua" w:eastAsia="Times New Roman" w:hAnsi="Book Antiqua" w:cs="Times New Roman"/>
          <w:b/>
          <w:color w:val="FF0000"/>
          <w:sz w:val="16"/>
          <w:szCs w:val="16"/>
          <w:u w:val="single"/>
          <w:lang w:eastAsia="pt-BR"/>
        </w:rPr>
        <w:t>2013/</w:t>
      </w:r>
      <w:r w:rsidR="004F3A40" w:rsidRPr="00CE7E60">
        <w:rPr>
          <w:rFonts w:ascii="Book Antiqua" w:eastAsia="Times New Roman" w:hAnsi="Book Antiqua" w:cs="Times New Roman"/>
          <w:b/>
          <w:color w:val="FF0000"/>
          <w:sz w:val="16"/>
          <w:szCs w:val="16"/>
          <w:u w:val="single"/>
          <w:lang w:eastAsia="pt-BR"/>
        </w:rPr>
        <w:t>2014)</w:t>
      </w:r>
      <w:r w:rsidR="00322ACD" w:rsidRPr="00CE7E60">
        <w:rPr>
          <w:rFonts w:ascii="Book Antiqua" w:eastAsia="Times New Roman" w:hAnsi="Book Antiqua" w:cs="Times New Roman"/>
          <w:b/>
          <w:color w:val="FF0000"/>
          <w:sz w:val="16"/>
          <w:szCs w:val="16"/>
          <w:lang w:eastAsia="pt-BR"/>
        </w:rPr>
        <w:t xml:space="preserve"> </w:t>
      </w:r>
      <w:r w:rsidR="00322ACD" w:rsidRPr="00CE7E60">
        <w:rPr>
          <w:rFonts w:ascii="Book Antiqua" w:eastAsia="Times New Roman" w:hAnsi="Book Antiqua" w:cs="Times New Roman"/>
          <w:b/>
          <w:color w:val="FF0000"/>
          <w:sz w:val="16"/>
          <w:szCs w:val="16"/>
          <w:u w:val="single"/>
          <w:lang w:eastAsia="pt-BR"/>
        </w:rPr>
        <w:t>(TJMT-2014)</w:t>
      </w:r>
      <w:r w:rsidR="00A85F20" w:rsidRPr="00CE7E60">
        <w:rPr>
          <w:rFonts w:ascii="Book Antiqua" w:eastAsia="Times New Roman" w:hAnsi="Book Antiqua" w:cs="Times New Roman"/>
          <w:b/>
          <w:color w:val="FF0000"/>
          <w:sz w:val="16"/>
          <w:szCs w:val="16"/>
          <w:lang w:eastAsia="pt-BR"/>
        </w:rPr>
        <w:t xml:space="preserve"> </w:t>
      </w:r>
      <w:r w:rsidR="00A85F20" w:rsidRPr="00CE7E60">
        <w:rPr>
          <w:rFonts w:ascii="Book Antiqua" w:eastAsia="Times New Roman" w:hAnsi="Book Antiqua" w:cs="Times New Roman"/>
          <w:b/>
          <w:color w:val="FF0000"/>
          <w:sz w:val="16"/>
          <w:szCs w:val="16"/>
          <w:u w:val="single"/>
          <w:lang w:eastAsia="pt-BR"/>
        </w:rPr>
        <w:t>(TJCE-2014)</w:t>
      </w:r>
      <w:r w:rsidR="005C426D" w:rsidRPr="00CE7E60">
        <w:rPr>
          <w:rFonts w:ascii="Book Antiqua" w:eastAsia="Times New Roman" w:hAnsi="Book Antiqua" w:cs="Times New Roman"/>
          <w:b/>
          <w:color w:val="FF0000"/>
          <w:sz w:val="16"/>
          <w:szCs w:val="16"/>
          <w:lang w:eastAsia="pt-BR"/>
        </w:rPr>
        <w:t xml:space="preserve"> </w:t>
      </w:r>
      <w:r w:rsidR="005C426D" w:rsidRPr="00CE7E60">
        <w:rPr>
          <w:rFonts w:ascii="Book Antiqua" w:hAnsi="Book Antiqua"/>
          <w:b/>
          <w:color w:val="FF0000"/>
          <w:sz w:val="16"/>
          <w:szCs w:val="16"/>
          <w:u w:val="single"/>
        </w:rPr>
        <w:t>(MPMA-2014)</w:t>
      </w:r>
      <w:r w:rsidR="00343464" w:rsidRPr="00CE7E60">
        <w:rPr>
          <w:rFonts w:ascii="Book Antiqua" w:hAnsi="Book Antiqua"/>
          <w:b/>
          <w:color w:val="FF0000"/>
          <w:sz w:val="16"/>
          <w:szCs w:val="16"/>
        </w:rPr>
        <w:t xml:space="preserve"> </w:t>
      </w:r>
      <w:r w:rsidR="00343464" w:rsidRPr="00CE7E60">
        <w:rPr>
          <w:rFonts w:ascii="Book Antiqua" w:eastAsia="Times New Roman" w:hAnsi="Book Antiqua" w:cs="Times New Roman"/>
          <w:b/>
          <w:color w:val="FF0000"/>
          <w:sz w:val="16"/>
          <w:szCs w:val="16"/>
          <w:u w:val="single"/>
          <w:lang w:eastAsia="pt-BR"/>
        </w:rPr>
        <w:t>(DPEPB-2014)</w:t>
      </w:r>
      <w:r w:rsidR="00263876" w:rsidRPr="00CE7E60">
        <w:rPr>
          <w:rFonts w:ascii="Book Antiqua" w:eastAsia="Times New Roman" w:hAnsi="Book Antiqua" w:cs="Times New Roman"/>
          <w:b/>
          <w:color w:val="FF0000"/>
          <w:sz w:val="16"/>
          <w:szCs w:val="16"/>
          <w:lang w:eastAsia="pt-BR"/>
        </w:rPr>
        <w:t xml:space="preserve"> </w:t>
      </w:r>
      <w:r w:rsidR="00263876" w:rsidRPr="00CE7E60">
        <w:rPr>
          <w:rFonts w:ascii="Book Antiqua" w:eastAsia="Times New Roman" w:hAnsi="Book Antiqua" w:cs="Times New Roman"/>
          <w:b/>
          <w:color w:val="FF0000"/>
          <w:sz w:val="16"/>
          <w:szCs w:val="16"/>
          <w:u w:val="single"/>
          <w:lang w:eastAsia="pt-BR"/>
        </w:rPr>
        <w:t>(DPERS-2014)</w:t>
      </w:r>
      <w:r w:rsidR="00670433" w:rsidRPr="00CE7E60">
        <w:rPr>
          <w:rFonts w:ascii="Book Antiqua" w:eastAsia="Times New Roman" w:hAnsi="Book Antiqua" w:cs="Times New Roman"/>
          <w:b/>
          <w:color w:val="FF0000"/>
          <w:sz w:val="16"/>
          <w:szCs w:val="16"/>
          <w:lang w:eastAsia="pt-BR"/>
        </w:rPr>
        <w:t xml:space="preserve"> </w:t>
      </w:r>
      <w:r w:rsidR="00670433" w:rsidRPr="00CE7E60">
        <w:rPr>
          <w:rFonts w:ascii="Book Antiqua" w:eastAsia="Times New Roman" w:hAnsi="Book Antiqua" w:cs="Times New Roman"/>
          <w:b/>
          <w:color w:val="FF0000"/>
          <w:sz w:val="16"/>
          <w:szCs w:val="16"/>
          <w:u w:val="single"/>
          <w:lang w:eastAsia="pt-BR"/>
        </w:rPr>
        <w:t>(TJDFT-2015)</w:t>
      </w:r>
      <w:r w:rsidR="006A6254">
        <w:rPr>
          <w:rFonts w:ascii="Book Antiqua" w:eastAsia="Times New Roman" w:hAnsi="Book Antiqua" w:cs="Times New Roman"/>
          <w:b/>
          <w:color w:val="FF0000"/>
          <w:sz w:val="16"/>
          <w:szCs w:val="16"/>
          <w:lang w:eastAsia="pt-BR"/>
        </w:rPr>
        <w:t xml:space="preserve"> </w:t>
      </w:r>
      <w:r w:rsidR="006A6254">
        <w:rPr>
          <w:rFonts w:ascii="Book Antiqua" w:eastAsia="Times New Roman" w:hAnsi="Book Antiqua" w:cs="Times New Roman"/>
          <w:b/>
          <w:color w:val="FF0000"/>
          <w:sz w:val="16"/>
          <w:szCs w:val="16"/>
          <w:u w:val="single"/>
          <w:lang w:eastAsia="pt-BR"/>
        </w:rPr>
        <w:t>(TJSP-2015)</w:t>
      </w:r>
      <w:r w:rsidR="004109CE" w:rsidRPr="00CE7E60">
        <w:rPr>
          <w:rFonts w:ascii="Book Antiqua" w:eastAsia="Times New Roman" w:hAnsi="Book Antiqua" w:cs="Times New Roman"/>
          <w:b/>
          <w:color w:val="FF0000"/>
          <w:sz w:val="16"/>
          <w:szCs w:val="16"/>
          <w:lang w:eastAsia="pt-BR"/>
        </w:rPr>
        <w:t xml:space="preserve"> </w:t>
      </w:r>
      <w:r w:rsidR="004109CE" w:rsidRPr="00CE7E60">
        <w:rPr>
          <w:rFonts w:ascii="Book Antiqua" w:eastAsia="Times New Roman" w:hAnsi="Book Antiqua" w:cs="Times New Roman"/>
          <w:b/>
          <w:color w:val="FF0000"/>
          <w:sz w:val="16"/>
          <w:szCs w:val="16"/>
          <w:u w:val="single"/>
          <w:lang w:eastAsia="pt-BR"/>
        </w:rPr>
        <w:t>(DPEMA-2015)</w:t>
      </w:r>
      <w:r w:rsidR="0010297C" w:rsidRPr="00CE7E60">
        <w:rPr>
          <w:rFonts w:ascii="Book Antiqua" w:eastAsia="Times New Roman" w:hAnsi="Book Antiqua" w:cs="Times New Roman"/>
          <w:b/>
          <w:color w:val="FF0000"/>
          <w:sz w:val="16"/>
          <w:szCs w:val="16"/>
          <w:lang w:eastAsia="pt-BR"/>
        </w:rPr>
        <w:t xml:space="preserve"> </w:t>
      </w:r>
      <w:r w:rsidR="0010297C" w:rsidRPr="00CE7E60">
        <w:rPr>
          <w:rFonts w:ascii="Book Antiqua" w:eastAsia="Times New Roman" w:hAnsi="Book Antiqua" w:cs="Times New Roman"/>
          <w:b/>
          <w:color w:val="FF0000"/>
          <w:sz w:val="16"/>
          <w:szCs w:val="16"/>
          <w:u w:val="single"/>
          <w:lang w:eastAsia="pt-BR"/>
        </w:rPr>
        <w:t>(TJRS-2016)</w:t>
      </w:r>
      <w:r w:rsidR="00BA13A2" w:rsidRPr="00CE7E60">
        <w:rPr>
          <w:rFonts w:ascii="Book Antiqua" w:eastAsia="Times New Roman" w:hAnsi="Book Antiqua" w:cs="Times New Roman"/>
          <w:b/>
          <w:color w:val="FF0000"/>
          <w:sz w:val="16"/>
          <w:szCs w:val="16"/>
          <w:lang w:eastAsia="pt-BR"/>
        </w:rPr>
        <w:t xml:space="preserve"> </w:t>
      </w:r>
      <w:r w:rsidR="00BA13A2" w:rsidRPr="00CE7E60">
        <w:rPr>
          <w:rFonts w:ascii="Book Antiqua" w:eastAsia="Times New Roman" w:hAnsi="Book Antiqua" w:cs="Times New Roman"/>
          <w:b/>
          <w:color w:val="FF0000"/>
          <w:sz w:val="16"/>
          <w:szCs w:val="16"/>
          <w:u w:val="single"/>
          <w:lang w:eastAsia="pt-BR"/>
        </w:rPr>
        <w:t>(MPRO-2017)</w:t>
      </w:r>
      <w:r w:rsidR="006A6254">
        <w:rPr>
          <w:rFonts w:ascii="Book Antiqua" w:eastAsia="Times New Roman" w:hAnsi="Book Antiqua" w:cs="Times New Roman"/>
          <w:b/>
          <w:color w:val="FF0000"/>
          <w:sz w:val="16"/>
          <w:szCs w:val="16"/>
          <w:lang w:eastAsia="pt-BR"/>
        </w:rPr>
        <w:t xml:space="preserve"> </w:t>
      </w:r>
      <w:r w:rsidR="006A6254">
        <w:rPr>
          <w:rFonts w:ascii="Book Antiqua" w:eastAsia="Times New Roman" w:hAnsi="Book Antiqua" w:cs="Times New Roman"/>
          <w:b/>
          <w:color w:val="FF0000"/>
          <w:sz w:val="16"/>
          <w:szCs w:val="16"/>
          <w:u w:val="single"/>
          <w:lang w:eastAsia="pt-BR"/>
        </w:rPr>
        <w:t>(MPRS-2017)</w:t>
      </w:r>
      <w:r w:rsidR="0059321D" w:rsidRPr="00CE7E60">
        <w:rPr>
          <w:rFonts w:ascii="Book Antiqua" w:eastAsia="Times New Roman" w:hAnsi="Book Antiqua" w:cs="Times New Roman"/>
          <w:b/>
          <w:color w:val="FF0000"/>
          <w:sz w:val="16"/>
          <w:szCs w:val="16"/>
          <w:lang w:eastAsia="pt-BR"/>
        </w:rPr>
        <w:t xml:space="preserve"> </w:t>
      </w:r>
      <w:r w:rsidR="003810E3" w:rsidRPr="00CE7E60">
        <w:rPr>
          <w:rFonts w:ascii="Book Antiqua" w:eastAsia="Times New Roman" w:hAnsi="Book Antiqua" w:cs="Times New Roman"/>
          <w:b/>
          <w:color w:val="FF0000"/>
          <w:sz w:val="16"/>
          <w:szCs w:val="16"/>
          <w:u w:val="single"/>
          <w:lang w:eastAsia="pt-BR"/>
        </w:rPr>
        <w:t>(TJPR-2013/</w:t>
      </w:r>
      <w:r w:rsidR="004851DA" w:rsidRPr="00CE7E60">
        <w:rPr>
          <w:rFonts w:ascii="Book Antiqua" w:eastAsia="Times New Roman" w:hAnsi="Book Antiqua" w:cs="Times New Roman"/>
          <w:b/>
          <w:color w:val="FF0000"/>
          <w:sz w:val="16"/>
          <w:szCs w:val="16"/>
          <w:u w:val="single"/>
          <w:lang w:eastAsia="pt-BR"/>
        </w:rPr>
        <w:t>2017/</w:t>
      </w:r>
      <w:r w:rsidR="003810E3" w:rsidRPr="00CE7E60">
        <w:rPr>
          <w:rFonts w:ascii="Book Antiqua" w:eastAsia="Times New Roman" w:hAnsi="Book Antiqua" w:cs="Times New Roman"/>
          <w:b/>
          <w:color w:val="FF0000"/>
          <w:sz w:val="16"/>
          <w:szCs w:val="16"/>
          <w:u w:val="single"/>
          <w:lang w:eastAsia="pt-BR"/>
        </w:rPr>
        <w:t>2019)</w:t>
      </w:r>
      <w:r w:rsidR="007A1741" w:rsidRPr="00CE7E60">
        <w:rPr>
          <w:rFonts w:ascii="Book Antiqua" w:eastAsia="Times New Roman" w:hAnsi="Book Antiqua" w:cs="Times New Roman"/>
          <w:b/>
          <w:color w:val="FF0000"/>
          <w:sz w:val="16"/>
          <w:szCs w:val="16"/>
          <w:lang w:eastAsia="pt-BR"/>
        </w:rPr>
        <w:t xml:space="preserve"> </w:t>
      </w:r>
      <w:r w:rsidR="007A1741" w:rsidRPr="00CE7E60">
        <w:rPr>
          <w:rFonts w:ascii="Book Antiqua" w:eastAsia="Times New Roman" w:hAnsi="Book Antiqua" w:cs="Times New Roman"/>
          <w:b/>
          <w:color w:val="FF0000"/>
          <w:sz w:val="16"/>
          <w:szCs w:val="16"/>
          <w:u w:val="single"/>
          <w:lang w:eastAsia="pt-BR"/>
        </w:rPr>
        <w:t>(Cartórios/TJDFT-2019)</w:t>
      </w:r>
      <w:r w:rsidR="00B27A5A" w:rsidRPr="00CE7E60">
        <w:rPr>
          <w:rFonts w:ascii="Book Antiqua" w:eastAsia="Times New Roman" w:hAnsi="Book Antiqua" w:cs="Times New Roman"/>
          <w:b/>
          <w:color w:val="FF0000"/>
          <w:sz w:val="16"/>
          <w:szCs w:val="16"/>
          <w:lang w:eastAsia="pt-BR"/>
        </w:rPr>
        <w:t xml:space="preserve"> </w:t>
      </w:r>
      <w:r w:rsidR="00B27A5A" w:rsidRPr="00CE7E60">
        <w:rPr>
          <w:rFonts w:ascii="Book Antiqua" w:eastAsia="Times New Roman" w:hAnsi="Book Antiqua" w:cs="Times New Roman"/>
          <w:b/>
          <w:color w:val="FF0000"/>
          <w:sz w:val="16"/>
          <w:szCs w:val="16"/>
          <w:u w:val="single"/>
          <w:lang w:eastAsia="pt-BR"/>
        </w:rPr>
        <w:t>(DPERS-2011/2022)</w:t>
      </w:r>
      <w:r w:rsidR="00525199">
        <w:rPr>
          <w:rFonts w:ascii="Book Antiqua" w:eastAsia="Times New Roman" w:hAnsi="Book Antiqua" w:cs="Times New Roman"/>
          <w:b/>
          <w:color w:val="FF0000"/>
          <w:sz w:val="16"/>
          <w:szCs w:val="16"/>
          <w:lang w:eastAsia="pt-BR"/>
        </w:rPr>
        <w:t xml:space="preserve"> </w:t>
      </w:r>
      <w:r w:rsidR="00525199" w:rsidRPr="00CE7E60">
        <w:rPr>
          <w:rFonts w:ascii="Book Antiqua" w:eastAsia="Times New Roman" w:hAnsi="Book Antiqua" w:cs="Times New Roman"/>
          <w:b/>
          <w:bCs/>
          <w:color w:val="FF0000"/>
          <w:sz w:val="16"/>
          <w:szCs w:val="16"/>
          <w:u w:val="single"/>
          <w:lang w:eastAsia="pt-BR"/>
        </w:rPr>
        <w:t>(DPEPR-2012/2014</w:t>
      </w:r>
      <w:r w:rsidR="00525199">
        <w:rPr>
          <w:rFonts w:ascii="Book Antiqua" w:eastAsia="Times New Roman" w:hAnsi="Book Antiqua" w:cs="Times New Roman"/>
          <w:b/>
          <w:bCs/>
          <w:color w:val="FF0000"/>
          <w:sz w:val="16"/>
          <w:szCs w:val="16"/>
          <w:u w:val="single"/>
          <w:lang w:eastAsia="pt-BR"/>
        </w:rPr>
        <w:t>/2022</w:t>
      </w:r>
      <w:r w:rsidR="00525199" w:rsidRPr="00CE7E60">
        <w:rPr>
          <w:rFonts w:ascii="Book Antiqua" w:eastAsia="Times New Roman" w:hAnsi="Book Antiqua" w:cs="Times New Roman"/>
          <w:b/>
          <w:bCs/>
          <w:color w:val="FF0000"/>
          <w:sz w:val="16"/>
          <w:szCs w:val="16"/>
          <w:u w:val="single"/>
          <w:lang w:eastAsia="pt-BR"/>
        </w:rPr>
        <w:t>)</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color w:val="FF0000"/>
          <w:sz w:val="16"/>
          <w:szCs w:val="16"/>
          <w:u w:val="single"/>
          <w:lang w:eastAsia="pt-BR"/>
        </w:rPr>
        <w:t>(DPEMS-2022)</w:t>
      </w:r>
      <w:r w:rsidR="00882F0D">
        <w:rPr>
          <w:rFonts w:ascii="Book Antiqua" w:eastAsia="Times New Roman" w:hAnsi="Book Antiqua" w:cs="Times New Roman"/>
          <w:b/>
          <w:color w:val="FF0000"/>
          <w:sz w:val="16"/>
          <w:szCs w:val="16"/>
          <w:lang w:eastAsia="pt-BR"/>
        </w:rPr>
        <w:t xml:space="preserve"> </w:t>
      </w:r>
      <w:r w:rsidR="00882F0D">
        <w:rPr>
          <w:rFonts w:ascii="Book Antiqua" w:eastAsia="Times New Roman" w:hAnsi="Book Antiqua" w:cs="Times New Roman"/>
          <w:b/>
          <w:color w:val="FF0000"/>
          <w:sz w:val="16"/>
          <w:szCs w:val="16"/>
          <w:u w:val="single"/>
          <w:lang w:eastAsia="pt-BR"/>
        </w:rPr>
        <w:t>(PGM-Recife/PE-2022)</w:t>
      </w:r>
      <w:r w:rsidR="002B2648">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(MPSP-2023)</w:t>
      </w:r>
      <w:r w:rsidR="004C6E9A">
        <w:rPr>
          <w:rFonts w:ascii="Book Antiqua" w:eastAsia="Times New Roman" w:hAnsi="Book Antiqua" w:cs="Times New Roman"/>
          <w:b/>
          <w:color w:val="FF0000"/>
          <w:sz w:val="16"/>
          <w:szCs w:val="16"/>
          <w:lang w:eastAsia="pt-BR"/>
        </w:rPr>
        <w:t xml:space="preserve"> </w:t>
      </w:r>
      <w:r w:rsidR="004C6E9A">
        <w:rPr>
          <w:rFonts w:ascii="Book Antiqua" w:eastAsia="Times New Roman" w:hAnsi="Book Antiqua" w:cs="Times New Roman"/>
          <w:b/>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C46547" w:rsidRPr="00984B0F" w14:paraId="6BD0334F" w14:textId="77777777" w:rsidTr="00DA3894">
        <w:tc>
          <w:tcPr>
            <w:tcW w:w="8494" w:type="dxa"/>
            <w:shd w:val="clear" w:color="auto" w:fill="CCFFFF"/>
          </w:tcPr>
          <w:p w14:paraId="7D1CF32E" w14:textId="77F30E7A" w:rsidR="00C46547" w:rsidRPr="00984B0F" w:rsidRDefault="00C46547" w:rsidP="00DA3894">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882F0D">
              <w:rPr>
                <w:rFonts w:ascii="Book Antiqua" w:eastAsia="Times New Roman" w:hAnsi="Book Antiqua" w:cs="Times New Roman"/>
                <w:b/>
                <w:i/>
                <w:color w:val="FF0000"/>
                <w:sz w:val="19"/>
                <w:szCs w:val="19"/>
                <w:lang w:eastAsia="pt-BR"/>
              </w:rPr>
              <w:t>: #</w:t>
            </w:r>
            <w:r w:rsidR="00882F0D" w:rsidRPr="00882F0D">
              <w:rPr>
                <w:rFonts w:ascii="Book Antiqua" w:eastAsia="Times New Roman" w:hAnsi="Book Antiqua" w:cs="Times New Roman"/>
                <w:b/>
                <w:i/>
                <w:color w:val="FF0000"/>
                <w:sz w:val="19"/>
                <w:szCs w:val="19"/>
                <w:highlight w:val="green"/>
                <w:lang w:eastAsia="pt-BR"/>
              </w:rPr>
              <w:t>PGM-Recife/PE-2022</w:t>
            </w:r>
            <w:r w:rsidR="004C6E9A">
              <w:rPr>
                <w:rFonts w:ascii="Book Antiqua" w:eastAsia="Times New Roman" w:hAnsi="Book Antiqua" w:cs="Times New Roman"/>
                <w:b/>
                <w:i/>
                <w:color w:val="FF0000"/>
                <w:sz w:val="19"/>
                <w:szCs w:val="19"/>
                <w:lang w:eastAsia="pt-BR"/>
              </w:rPr>
              <w:t>: #</w:t>
            </w:r>
            <w:r w:rsidR="004C6E9A" w:rsidRPr="004C6E9A">
              <w:rPr>
                <w:rFonts w:ascii="Book Antiqua" w:eastAsia="Times New Roman" w:hAnsi="Book Antiqua" w:cs="Times New Roman"/>
                <w:b/>
                <w:i/>
                <w:color w:val="FF0000"/>
                <w:sz w:val="19"/>
                <w:szCs w:val="19"/>
                <w:highlight w:val="green"/>
                <w:lang w:eastAsia="pt-BR"/>
              </w:rPr>
              <w:t>DPESP-2023</w:t>
            </w:r>
            <w:r w:rsidR="00882F0D">
              <w:rPr>
                <w:rFonts w:ascii="Book Antiqua" w:eastAsia="Times New Roman" w:hAnsi="Book Antiqua" w:cs="Times New Roman"/>
                <w:b/>
                <w:i/>
                <w:color w:val="FF0000"/>
                <w:sz w:val="19"/>
                <w:szCs w:val="19"/>
                <w:lang w:eastAsia="pt-BR"/>
              </w:rPr>
              <w:t>: #</w:t>
            </w:r>
            <w:r w:rsidR="00882F0D" w:rsidRPr="00882F0D">
              <w:rPr>
                <w:rFonts w:ascii="Book Antiqua" w:eastAsia="Times New Roman" w:hAnsi="Book Antiqua" w:cs="Times New Roman"/>
                <w:b/>
                <w:i/>
                <w:color w:val="FF0000"/>
                <w:sz w:val="19"/>
                <w:szCs w:val="19"/>
                <w:highlight w:val="green"/>
                <w:lang w:eastAsia="pt-BR"/>
              </w:rPr>
              <w:t>CESPE</w:t>
            </w:r>
            <w:r w:rsidR="004C6E9A">
              <w:rPr>
                <w:rFonts w:ascii="Book Antiqua" w:eastAsia="Times New Roman" w:hAnsi="Book Antiqua" w:cs="Times New Roman"/>
                <w:b/>
                <w:i/>
                <w:color w:val="FF0000"/>
                <w:sz w:val="19"/>
                <w:szCs w:val="19"/>
                <w:lang w:eastAsia="pt-BR"/>
              </w:rPr>
              <w:t>: #</w:t>
            </w:r>
            <w:r w:rsidR="004C6E9A" w:rsidRPr="004C6E9A">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984B0F">
              <w:rPr>
                <w:rStyle w:val="nfase"/>
                <w:rFonts w:ascii="Book Antiqua" w:hAnsi="Book Antiqua"/>
                <w:b/>
                <w:bCs/>
                <w:color w:val="333333"/>
                <w:sz w:val="19"/>
                <w:szCs w:val="19"/>
                <w:u w:val="single"/>
              </w:rPr>
              <w:t>Se o banco cobra encargos ilegais do contratante e este atrasa o pagamento, haverá a incidência de juros e correção monetária?</w:t>
            </w:r>
            <w:r w:rsidRPr="00984B0F">
              <w:rPr>
                <w:rStyle w:val="nfase"/>
                <w:rFonts w:ascii="Book Antiqua" w:hAnsi="Book Antiqua"/>
                <w:b/>
                <w:bCs/>
                <w:color w:val="333333"/>
                <w:sz w:val="19"/>
                <w:szCs w:val="19"/>
              </w:rPr>
              <w:t xml:space="preserve"> </w:t>
            </w:r>
            <w:r w:rsidRPr="00984B0F">
              <w:rPr>
                <w:rFonts w:ascii="Book Antiqua" w:hAnsi="Book Antiqua"/>
                <w:b/>
                <w:color w:val="333333"/>
                <w:sz w:val="19"/>
                <w:szCs w:val="19"/>
                <w:highlight w:val="yellow"/>
              </w:rPr>
              <w:t>Depende</w:t>
            </w:r>
            <w:r w:rsidRPr="00984B0F">
              <w:rPr>
                <w:rFonts w:ascii="Book Antiqua" w:hAnsi="Book Antiqua"/>
                <w:color w:val="333333"/>
                <w:sz w:val="19"/>
                <w:szCs w:val="19"/>
              </w:rPr>
              <w:t>:</w:t>
            </w:r>
          </w:p>
          <w:tbl>
            <w:tblPr>
              <w:tblW w:w="0" w:type="auto"/>
              <w:tblCellMar>
                <w:left w:w="0" w:type="dxa"/>
                <w:right w:w="0" w:type="dxa"/>
              </w:tblCellMar>
              <w:tblLook w:val="04A0" w:firstRow="1" w:lastRow="0" w:firstColumn="1" w:lastColumn="0" w:noHBand="0" w:noVBand="1"/>
            </w:tblPr>
            <w:tblGrid>
              <w:gridCol w:w="3992"/>
              <w:gridCol w:w="4253"/>
            </w:tblGrid>
            <w:tr w:rsidR="00C46547" w:rsidRPr="00984B0F" w14:paraId="0F8C96E8" w14:textId="77777777" w:rsidTr="00DA3894">
              <w:tc>
                <w:tcPr>
                  <w:tcW w:w="399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5AAA1D3A" w14:textId="7D64C262" w:rsidR="00C46547" w:rsidRPr="004649FF" w:rsidRDefault="00C46547" w:rsidP="00C46547">
                  <w:pPr>
                    <w:spacing w:after="0" w:line="240" w:lineRule="auto"/>
                    <w:jc w:val="center"/>
                    <w:rPr>
                      <w:rFonts w:ascii="Book Antiqua" w:eastAsia="Times New Roman" w:hAnsi="Book Antiqua" w:cs="Times New Roman"/>
                      <w:b/>
                      <w:color w:val="333333"/>
                      <w:sz w:val="18"/>
                      <w:szCs w:val="18"/>
                      <w:lang w:eastAsia="pt-BR"/>
                    </w:rPr>
                  </w:pPr>
                  <w:r w:rsidRPr="004649FF">
                    <w:rPr>
                      <w:rFonts w:ascii="Book Antiqua" w:eastAsia="Times New Roman" w:hAnsi="Book Antiqua" w:cs="Times New Roman"/>
                      <w:b/>
                      <w:color w:val="333333"/>
                      <w:sz w:val="18"/>
                      <w:szCs w:val="18"/>
                      <w:lang w:eastAsia="pt-BR"/>
                    </w:rPr>
                    <w:t xml:space="preserve">Se são encargos ESSENCIAIS: </w:t>
                  </w:r>
                  <w:r w:rsidR="00274171" w:rsidRPr="004649FF">
                    <w:rPr>
                      <w:rFonts w:ascii="Book Antiqua" w:eastAsia="Times New Roman" w:hAnsi="Book Antiqua" w:cs="Times New Roman"/>
                      <w:b/>
                      <w:color w:val="333333"/>
                      <w:sz w:val="18"/>
                      <w:szCs w:val="18"/>
                      <w:lang w:eastAsia="pt-BR"/>
                    </w:rPr>
                    <w:t>NÃO</w:t>
                  </w:r>
                </w:p>
              </w:tc>
              <w:tc>
                <w:tcPr>
                  <w:tcW w:w="4253" w:type="dxa"/>
                  <w:tcBorders>
                    <w:top w:val="single" w:sz="4" w:space="0" w:color="000000"/>
                    <w:left w:val="nil"/>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4B301B1A" w14:textId="19ABCE2F" w:rsidR="00C46547" w:rsidRPr="004649FF" w:rsidRDefault="00C46547" w:rsidP="00C46547">
                  <w:pPr>
                    <w:spacing w:after="0" w:line="240" w:lineRule="auto"/>
                    <w:jc w:val="center"/>
                    <w:rPr>
                      <w:rFonts w:ascii="Book Antiqua" w:eastAsia="Times New Roman" w:hAnsi="Book Antiqua" w:cs="Times New Roman"/>
                      <w:b/>
                      <w:color w:val="333333"/>
                      <w:sz w:val="18"/>
                      <w:szCs w:val="18"/>
                      <w:lang w:eastAsia="pt-BR"/>
                    </w:rPr>
                  </w:pPr>
                  <w:r w:rsidRPr="004649FF">
                    <w:rPr>
                      <w:rFonts w:ascii="Book Antiqua" w:eastAsia="Times New Roman" w:hAnsi="Book Antiqua" w:cs="Times New Roman"/>
                      <w:b/>
                      <w:color w:val="333333"/>
                      <w:sz w:val="18"/>
                      <w:szCs w:val="18"/>
                      <w:lang w:eastAsia="pt-BR"/>
                    </w:rPr>
                    <w:t xml:space="preserve">Se são encargos ACESSÓRIOS: </w:t>
                  </w:r>
                  <w:r w:rsidR="00274171" w:rsidRPr="004649FF">
                    <w:rPr>
                      <w:rFonts w:ascii="Book Antiqua" w:eastAsia="Times New Roman" w:hAnsi="Book Antiqua" w:cs="Times New Roman"/>
                      <w:b/>
                      <w:color w:val="333333"/>
                      <w:sz w:val="18"/>
                      <w:szCs w:val="18"/>
                      <w:lang w:eastAsia="pt-BR"/>
                    </w:rPr>
                    <w:t>SIM</w:t>
                  </w:r>
                </w:p>
              </w:tc>
            </w:tr>
            <w:tr w:rsidR="00C46547" w:rsidRPr="00984B0F" w14:paraId="3F8A38B3" w14:textId="77777777" w:rsidTr="0071271E">
              <w:tc>
                <w:tcPr>
                  <w:tcW w:w="39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F54BA9D" w14:textId="47F5317B" w:rsidR="00C46547" w:rsidRPr="004649FF" w:rsidRDefault="00C46547" w:rsidP="004C6E9A">
                  <w:pPr>
                    <w:spacing w:after="0" w:line="240" w:lineRule="auto"/>
                    <w:jc w:val="both"/>
                    <w:rPr>
                      <w:rFonts w:ascii="Book Antiqua" w:eastAsia="Times New Roman" w:hAnsi="Book Antiqua" w:cs="Times New Roman"/>
                      <w:color w:val="333333"/>
                      <w:sz w:val="18"/>
                      <w:szCs w:val="18"/>
                      <w:lang w:eastAsia="pt-BR"/>
                    </w:rPr>
                  </w:pPr>
                  <w:r w:rsidRPr="004649FF">
                    <w:rPr>
                      <w:rFonts w:ascii="Book Antiqua" w:eastAsia="Times New Roman" w:hAnsi="Book Antiqua" w:cs="Times New Roman"/>
                      <w:color w:val="333333"/>
                      <w:sz w:val="18"/>
                      <w:szCs w:val="18"/>
                      <w:lang w:eastAsia="pt-BR"/>
                    </w:rPr>
                    <w:lastRenderedPageBreak/>
                    <w:t>O reconhecimento da abusividade nos encargos exigidos no período da normalidade contratual descaracteriza (afasta) a mora. Isso porque afasta a “culpa” do mutuário pelo atraso.</w:t>
                  </w:r>
                  <w:r w:rsidR="004C6E9A">
                    <w:rPr>
                      <w:rFonts w:ascii="Book Antiqua" w:eastAsia="Times New Roman" w:hAnsi="Book Antiqua" w:cs="Times New Roman"/>
                      <w:color w:val="333333"/>
                      <w:sz w:val="18"/>
                      <w:szCs w:val="18"/>
                      <w:lang w:eastAsia="pt-BR"/>
                    </w:rPr>
                    <w:t xml:space="preserve"> </w:t>
                  </w:r>
                  <w:r w:rsidRPr="004649FF">
                    <w:rPr>
                      <w:rFonts w:ascii="Book Antiqua" w:eastAsia="Times New Roman" w:hAnsi="Book Antiqua" w:cs="Times New Roman"/>
                      <w:color w:val="333333"/>
                      <w:sz w:val="18"/>
                      <w:szCs w:val="18"/>
                      <w:lang w:eastAsia="pt-BR"/>
                    </w:rPr>
                    <w:t>STJ. 2ª S. REsp 1061530/RS, Rel. Min. Nancy Andrighi, j. 22/10/08.</w:t>
                  </w:r>
                </w:p>
              </w:tc>
              <w:tc>
                <w:tcPr>
                  <w:tcW w:w="425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F3496CF" w14:textId="7DA059C0" w:rsidR="00C46547" w:rsidRPr="004649FF" w:rsidRDefault="00C46547" w:rsidP="004C6E9A">
                  <w:pPr>
                    <w:spacing w:after="0" w:line="240" w:lineRule="auto"/>
                    <w:jc w:val="both"/>
                    <w:rPr>
                      <w:rFonts w:ascii="Book Antiqua" w:eastAsia="Times New Roman" w:hAnsi="Book Antiqua" w:cs="Times New Roman"/>
                      <w:color w:val="333333"/>
                      <w:sz w:val="18"/>
                      <w:szCs w:val="18"/>
                      <w:lang w:eastAsia="pt-BR"/>
                    </w:rPr>
                  </w:pPr>
                  <w:r w:rsidRPr="004649FF">
                    <w:rPr>
                      <w:rFonts w:ascii="Book Antiqua" w:eastAsia="Times New Roman" w:hAnsi="Book Antiqua" w:cs="Times New Roman"/>
                      <w:color w:val="333333"/>
                      <w:sz w:val="18"/>
                      <w:szCs w:val="18"/>
                      <w:lang w:eastAsia="pt-BR"/>
                    </w:rPr>
                    <w:t>A abusividade de encargos acessórios do contrato não descaracteriza a mora.</w:t>
                  </w:r>
                  <w:r w:rsidR="004C6E9A">
                    <w:rPr>
                      <w:rFonts w:ascii="Book Antiqua" w:eastAsia="Times New Roman" w:hAnsi="Book Antiqua" w:cs="Times New Roman"/>
                      <w:color w:val="333333"/>
                      <w:sz w:val="18"/>
                      <w:szCs w:val="18"/>
                      <w:lang w:eastAsia="pt-BR"/>
                    </w:rPr>
                    <w:t xml:space="preserve"> </w:t>
                  </w:r>
                  <w:r w:rsidRPr="004649FF">
                    <w:rPr>
                      <w:rFonts w:ascii="Book Antiqua" w:eastAsia="Times New Roman" w:hAnsi="Book Antiqua" w:cs="Times New Roman"/>
                      <w:color w:val="333333"/>
                      <w:sz w:val="18"/>
                      <w:szCs w:val="18"/>
                      <w:lang w:eastAsia="pt-BR"/>
                    </w:rPr>
                    <w:t>STJ. 2ª S. REsp 1639259-SP, Rel. Min. Paulo de Tarso Sanseverino, j. 12/12/18 (recurso repetitivo) (Info 639).</w:t>
                  </w:r>
                </w:p>
              </w:tc>
            </w:tr>
            <w:tr w:rsidR="00C46547" w:rsidRPr="00984B0F" w14:paraId="143AEA75" w14:textId="77777777" w:rsidTr="0071271E">
              <w:tc>
                <w:tcPr>
                  <w:tcW w:w="39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4ADF907" w14:textId="77777777" w:rsidR="00C46547" w:rsidRPr="004649FF" w:rsidRDefault="00C46547" w:rsidP="00C46547">
                  <w:pPr>
                    <w:spacing w:after="0" w:line="240" w:lineRule="auto"/>
                    <w:jc w:val="both"/>
                    <w:rPr>
                      <w:rFonts w:ascii="Book Antiqua" w:eastAsia="Times New Roman" w:hAnsi="Book Antiqua" w:cs="Times New Roman"/>
                      <w:color w:val="333333"/>
                      <w:sz w:val="18"/>
                      <w:szCs w:val="18"/>
                      <w:lang w:eastAsia="pt-BR"/>
                    </w:rPr>
                  </w:pPr>
                  <w:r w:rsidRPr="004649FF">
                    <w:rPr>
                      <w:rFonts w:ascii="Book Antiqua" w:eastAsia="Times New Roman" w:hAnsi="Book Antiqua" w:cs="Times New Roman"/>
                      <w:color w:val="333333"/>
                      <w:sz w:val="18"/>
                      <w:szCs w:val="18"/>
                      <w:lang w:eastAsia="pt-BR"/>
                    </w:rPr>
                    <w:t>Ex: em um contrato de mútuo bancário, se a instituição financeira cobra juros remuneratórios abusivos, o eventual atraso não gera mora (não gera pagamento das verbas decorrentes da mora).</w:t>
                  </w:r>
                </w:p>
              </w:tc>
              <w:tc>
                <w:tcPr>
                  <w:tcW w:w="425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1375EC2" w14:textId="77777777" w:rsidR="00C46547" w:rsidRPr="004649FF" w:rsidRDefault="00C46547" w:rsidP="00C46547">
                  <w:pPr>
                    <w:spacing w:after="0" w:line="240" w:lineRule="auto"/>
                    <w:jc w:val="both"/>
                    <w:rPr>
                      <w:rFonts w:ascii="Book Antiqua" w:eastAsia="Times New Roman" w:hAnsi="Book Antiqua" w:cs="Times New Roman"/>
                      <w:color w:val="333333"/>
                      <w:sz w:val="18"/>
                      <w:szCs w:val="18"/>
                      <w:lang w:eastAsia="pt-BR"/>
                    </w:rPr>
                  </w:pPr>
                  <w:r w:rsidRPr="004649FF">
                    <w:rPr>
                      <w:rFonts w:ascii="Book Antiqua" w:eastAsia="Times New Roman" w:hAnsi="Book Antiqua" w:cs="Times New Roman"/>
                      <w:color w:val="333333"/>
                      <w:sz w:val="18"/>
                      <w:szCs w:val="18"/>
                      <w:lang w:eastAsia="pt-BR"/>
                    </w:rPr>
                    <w:t>Ex: em um contrato de mútuo bancário, se a instituição financeira exige seguro de proteção financeira, ressarcimento de despesas com pré-gravame e comissão do correspondente bancário, o eventual atraso gera mora.</w:t>
                  </w:r>
                </w:p>
              </w:tc>
            </w:tr>
          </w:tbl>
          <w:p w14:paraId="334143E6" w14:textId="77777777" w:rsidR="00C46547" w:rsidRPr="00984B0F" w:rsidRDefault="00C46547" w:rsidP="00C46547">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w:t>
            </w:r>
          </w:p>
          <w:p w14:paraId="69D6ADA3" w14:textId="77777777" w:rsidR="00C46547" w:rsidRPr="00984B0F" w:rsidRDefault="00C46547" w:rsidP="00DA3894">
            <w:pPr>
              <w:jc w:val="both"/>
              <w:rPr>
                <w:rFonts w:ascii="Book Antiqua" w:hAnsi="Book Antiqua" w:cs="Times New Roman"/>
                <w:bCs/>
                <w:sz w:val="19"/>
                <w:szCs w:val="19"/>
              </w:rPr>
            </w:pPr>
            <w:r w:rsidRPr="00984B0F">
              <w:rPr>
                <w:rFonts w:ascii="Book Antiqua" w:hAnsi="Book Antiqua" w:cs="Times New Roman"/>
                <w:bCs/>
                <w:sz w:val="19"/>
                <w:szCs w:val="19"/>
              </w:rPr>
              <w:t xml:space="preserve">A </w:t>
            </w:r>
            <w:r w:rsidRPr="00984B0F">
              <w:rPr>
                <w:rFonts w:ascii="Book Antiqua" w:hAnsi="Book Antiqua" w:cs="Times New Roman"/>
                <w:b/>
                <w:bCs/>
                <w:sz w:val="19"/>
                <w:szCs w:val="19"/>
                <w:highlight w:val="yellow"/>
              </w:rPr>
              <w:t>abusividade em algum encargo acessório do contrato</w:t>
            </w:r>
            <w:r w:rsidRPr="00984B0F">
              <w:rPr>
                <w:rFonts w:ascii="Book Antiqua" w:hAnsi="Book Antiqua" w:cs="Times New Roman"/>
                <w:bCs/>
                <w:sz w:val="19"/>
                <w:szCs w:val="19"/>
              </w:rPr>
              <w:t xml:space="preserve"> </w:t>
            </w:r>
            <w:r w:rsidRPr="00984B0F">
              <w:rPr>
                <w:rFonts w:ascii="Book Antiqua" w:hAnsi="Book Antiqua" w:cs="Times New Roman"/>
                <w:b/>
                <w:bCs/>
                <w:sz w:val="19"/>
                <w:szCs w:val="19"/>
                <w:highlight w:val="green"/>
              </w:rPr>
              <w:t>não contamina a parte principal da contratação</w:t>
            </w:r>
            <w:r w:rsidRPr="00984B0F">
              <w:rPr>
                <w:rFonts w:ascii="Book Antiqua" w:hAnsi="Book Antiqua" w:cs="Times New Roman"/>
                <w:bCs/>
                <w:sz w:val="19"/>
                <w:szCs w:val="19"/>
              </w:rPr>
              <w:t xml:space="preserve">, </w:t>
            </w:r>
            <w:r w:rsidRPr="00984B0F">
              <w:rPr>
                <w:rFonts w:ascii="Book Antiqua" w:hAnsi="Book Antiqua" w:cs="Times New Roman"/>
                <w:b/>
                <w:bCs/>
                <w:sz w:val="19"/>
                <w:szCs w:val="19"/>
                <w:highlight w:val="yellow"/>
              </w:rPr>
              <w:t>que deve ser conservada</w:t>
            </w:r>
            <w:r w:rsidRPr="00984B0F">
              <w:rPr>
                <w:rFonts w:ascii="Book Antiqua" w:hAnsi="Book Antiqua" w:cs="Times New Roman"/>
                <w:bCs/>
                <w:sz w:val="19"/>
                <w:szCs w:val="19"/>
              </w:rPr>
              <w:t>. Deve-se fazer a redução do negócio jurídico, conforme preconiza o art. 51, §2º, CDC.</w:t>
            </w:r>
          </w:p>
        </w:tc>
      </w:tr>
    </w:tbl>
    <w:p w14:paraId="2D4D4986" w14:textId="77777777" w:rsidR="00C46547" w:rsidRPr="00984B0F" w:rsidRDefault="00C46547" w:rsidP="00C46547">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5E126B" w:rsidRPr="00984B0F" w14:paraId="0E0D6534" w14:textId="77777777" w:rsidTr="005E126B">
        <w:tc>
          <w:tcPr>
            <w:tcW w:w="8494" w:type="dxa"/>
            <w:shd w:val="clear" w:color="auto" w:fill="CCFFFF"/>
          </w:tcPr>
          <w:p w14:paraId="45F79DB8" w14:textId="76D87CB2" w:rsidR="002B2648" w:rsidRDefault="002B264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sz w:val="19"/>
                <w:szCs w:val="19"/>
                <w:lang w:eastAsia="pt-BR"/>
              </w:rPr>
              <w:t>Analise a seguinte afirmaç</w:t>
            </w:r>
            <w:r>
              <w:rPr>
                <w:rFonts w:ascii="Book Antiqua" w:eastAsia="Times New Roman" w:hAnsi="Book Antiqua" w:cs="Times New Roman"/>
                <w:sz w:val="19"/>
                <w:szCs w:val="19"/>
                <w:lang w:eastAsia="pt-BR"/>
              </w:rPr>
              <w:t>ão</w:t>
            </w:r>
            <w:r w:rsidRPr="002B2648">
              <w:rPr>
                <w:rFonts w:ascii="Book Antiqua" w:eastAsia="Times New Roman" w:hAnsi="Book Antiqua" w:cs="Times New Roman"/>
                <w:sz w:val="19"/>
                <w:szCs w:val="19"/>
                <w:lang w:eastAsia="pt-BR"/>
              </w:rPr>
              <w:t xml:space="preserve"> relacionada ao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e às cláusulas abusivas</w:t>
            </w:r>
            <w:r>
              <w:rPr>
                <w:rFonts w:ascii="Book Antiqua" w:eastAsia="Times New Roman" w:hAnsi="Book Antiqua" w:cs="Times New Roman"/>
                <w:sz w:val="19"/>
                <w:szCs w:val="19"/>
                <w:lang w:eastAsia="pt-BR"/>
              </w:rPr>
              <w:t>:</w:t>
            </w:r>
            <w:r w:rsidRPr="002B2648">
              <w:rPr>
                <w:rFonts w:ascii="Book Antiqua" w:eastAsia="Times New Roman" w:hAnsi="Book Antiqua" w:cs="Times New Roman"/>
                <w:sz w:val="19"/>
                <w:szCs w:val="19"/>
                <w:lang w:eastAsia="pt-BR"/>
              </w:rPr>
              <w:t xml:space="preserve"> A nulidade de uma cláusula contratual abusiva não invalida o contrato, exceto quando de sua ausência, apesar dos esforços de integração, decorrer ônus excessivo a qualquer das partes.</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BL: art. 51, §</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º, CDC.</w:t>
            </w:r>
          </w:p>
          <w:p w14:paraId="090A5BD8" w14:textId="4B3EDED6" w:rsidR="00AF3987" w:rsidRPr="00984B0F" w:rsidRDefault="00AF3987"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MPRS-2017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Aplica-se o princípio da conservação contratual ao contrato de consumo, ou seja, considera-se somente a cláusula como nula, aproveitando-se todo o restante do contrato. </w:t>
            </w:r>
            <w:r w:rsidRPr="00984B0F">
              <w:rPr>
                <w:rFonts w:ascii="Book Antiqua" w:hAnsi="Book Antiqua" w:cs="Times New Roman"/>
                <w:b/>
                <w:sz w:val="19"/>
                <w:szCs w:val="19"/>
              </w:rPr>
              <w:t>BL: art. 51, §2º</w:t>
            </w:r>
            <w:r w:rsidR="00B82C1D"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p w14:paraId="6D722FDA" w14:textId="77777777" w:rsidR="005E126B" w:rsidRPr="00984B0F" w:rsidRDefault="005E126B" w:rsidP="00D67A46">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Em tema de abusividade contratual, é correto afirmar que a nulidade de uma cláusula contratual abusiva não invalida o contrato, desde que não caracterizada a onerosidade excessiva. </w:t>
            </w:r>
            <w:r w:rsidRPr="00984B0F">
              <w:rPr>
                <w:rFonts w:ascii="Book Antiqua" w:hAnsi="Book Antiqua" w:cs="Times New Roman"/>
                <w:b/>
                <w:sz w:val="19"/>
                <w:szCs w:val="19"/>
              </w:rPr>
              <w:t>BL: art. 51, §2º</w:t>
            </w:r>
            <w:r w:rsidR="00B82C1D"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p w14:paraId="1A522BB8" w14:textId="102869CB" w:rsidR="004649FF" w:rsidRPr="00322ACD" w:rsidRDefault="004649FF" w:rsidP="00D67A46">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322ACD">
              <w:rPr>
                <w:rFonts w:ascii="Book Antiqua" w:hAnsi="Book Antiqua" w:cs="Times New Roman"/>
                <w:b/>
                <w:sz w:val="19"/>
                <w:szCs w:val="19"/>
                <w:highlight w:val="yellow"/>
              </w:rPr>
              <w:t>MPSC-2012</w:t>
            </w:r>
            <w:r>
              <w:rPr>
                <w:rFonts w:ascii="Book Antiqua" w:hAnsi="Book Antiqua" w:cs="Times New Roman"/>
                <w:b/>
                <w:sz w:val="19"/>
                <w:szCs w:val="19"/>
              </w:rPr>
              <w:t>)</w:t>
            </w:r>
            <w:r>
              <w:rPr>
                <w:rFonts w:ascii="Book Antiqua" w:hAnsi="Book Antiqua" w:cs="Times New Roman"/>
                <w:bCs/>
                <w:sz w:val="19"/>
                <w:szCs w:val="19"/>
              </w:rPr>
              <w:t xml:space="preserve">: </w:t>
            </w:r>
            <w:r w:rsidRPr="004649FF">
              <w:rPr>
                <w:rFonts w:ascii="Book Antiqua" w:hAnsi="Book Antiqua" w:cs="Times New Roman"/>
                <w:bCs/>
                <w:sz w:val="19"/>
                <w:szCs w:val="19"/>
              </w:rPr>
              <w:t>Para caracterização de cláusula(s) abusiva(s) nos contratos decorrentes da relação de consumo é prescindível o reconhecimento da má-fé, dolo do fornecedor. Resolve-se pelo princípio da boa-fé objetiva. O contrato firmado que teve cláusula abusiva declarada judicialmente poderá ou não ser preservado.</w:t>
            </w:r>
            <w:r w:rsidR="00322ACD">
              <w:rPr>
                <w:rFonts w:ascii="Book Antiqua" w:hAnsi="Book Antiqua" w:cs="Times New Roman"/>
                <w:bCs/>
                <w:sz w:val="19"/>
                <w:szCs w:val="19"/>
              </w:rPr>
              <w:t xml:space="preserve"> </w:t>
            </w:r>
            <w:r w:rsidR="00322ACD">
              <w:rPr>
                <w:rFonts w:ascii="Book Antiqua" w:hAnsi="Book Antiqua" w:cs="Times New Roman"/>
                <w:b/>
                <w:sz w:val="19"/>
                <w:szCs w:val="19"/>
              </w:rPr>
              <w:t>BL: art. 51, IV c/c art. 51, §2º, CDC.</w:t>
            </w:r>
          </w:p>
          <w:p w14:paraId="50A2BBD9" w14:textId="5B693E33" w:rsidR="00322ACD" w:rsidRPr="00322ACD" w:rsidRDefault="00322ACD" w:rsidP="00D67A46">
            <w:pPr>
              <w:spacing w:before="100" w:beforeAutospacing="1" w:after="100" w:afterAutospacing="1"/>
              <w:jc w:val="both"/>
              <w:rPr>
                <w:rFonts w:ascii="Book Antiqua" w:hAnsi="Book Antiqua" w:cs="Times New Roman"/>
                <w:bCs/>
                <w:sz w:val="19"/>
                <w:szCs w:val="19"/>
              </w:rPr>
            </w:pPr>
            <w:r w:rsidRPr="00322ACD">
              <w:rPr>
                <w:rFonts w:ascii="Book Antiqua" w:hAnsi="Book Antiqua" w:cs="Times New Roman"/>
                <w:b/>
                <w:i/>
                <w:iCs/>
                <w:color w:val="FF0000"/>
                <w:sz w:val="19"/>
                <w:szCs w:val="19"/>
              </w:rPr>
              <w:t>#</w:t>
            </w:r>
            <w:r w:rsidRPr="00322ACD">
              <w:rPr>
                <w:rFonts w:ascii="Book Antiqua" w:hAnsi="Book Antiqua" w:cs="Times New Roman"/>
                <w:b/>
                <w:i/>
                <w:iCs/>
                <w:color w:val="FF0000"/>
                <w:sz w:val="19"/>
                <w:szCs w:val="19"/>
                <w:highlight w:val="green"/>
              </w:rPr>
              <w:t>Atenção</w:t>
            </w:r>
            <w:r>
              <w:rPr>
                <w:rFonts w:ascii="Book Antiqua" w:hAnsi="Book Antiqua" w:cs="Times New Roman"/>
                <w:bCs/>
                <w:sz w:val="19"/>
                <w:szCs w:val="19"/>
              </w:rPr>
              <w:t>: O</w:t>
            </w:r>
            <w:r w:rsidRPr="00322ACD">
              <w:rPr>
                <w:rFonts w:ascii="Book Antiqua" w:hAnsi="Book Antiqua" w:cs="Times New Roman"/>
                <w:bCs/>
                <w:sz w:val="19"/>
                <w:szCs w:val="19"/>
              </w:rPr>
              <w:t xml:space="preserve"> art. 51, IV do CDC é claro ao disciplinar que basta as </w:t>
            </w:r>
            <w:r w:rsidR="000C1539" w:rsidRPr="00322ACD">
              <w:rPr>
                <w:rFonts w:ascii="Book Antiqua" w:hAnsi="Book Antiqua" w:cs="Times New Roman"/>
                <w:bCs/>
                <w:sz w:val="19"/>
                <w:szCs w:val="19"/>
              </w:rPr>
              <w:t>cláusulas</w:t>
            </w:r>
            <w:r w:rsidRPr="00322ACD">
              <w:rPr>
                <w:rFonts w:ascii="Book Antiqua" w:hAnsi="Book Antiqua" w:cs="Times New Roman"/>
                <w:bCs/>
                <w:sz w:val="19"/>
                <w:szCs w:val="19"/>
              </w:rPr>
              <w:t xml:space="preserve"> serem </w:t>
            </w:r>
            <w:r>
              <w:rPr>
                <w:rFonts w:ascii="Book Antiqua" w:hAnsi="Book Antiqua" w:cs="Times New Roman"/>
                <w:bCs/>
                <w:sz w:val="19"/>
                <w:szCs w:val="19"/>
              </w:rPr>
              <w:t>“</w:t>
            </w:r>
            <w:r w:rsidRPr="00322ACD">
              <w:rPr>
                <w:rFonts w:ascii="Book Antiqua" w:hAnsi="Book Antiqua" w:cs="Times New Roman"/>
                <w:bCs/>
                <w:i/>
                <w:iCs/>
                <w:sz w:val="19"/>
                <w:szCs w:val="19"/>
              </w:rPr>
              <w:t>incompatíveis com a boa-fé ou a equidade</w:t>
            </w:r>
            <w:r>
              <w:rPr>
                <w:rFonts w:ascii="Book Antiqua" w:hAnsi="Book Antiqua" w:cs="Times New Roman"/>
                <w:bCs/>
                <w:sz w:val="19"/>
                <w:szCs w:val="19"/>
              </w:rPr>
              <w:t>”</w:t>
            </w:r>
            <w:r w:rsidRPr="00322ACD">
              <w:rPr>
                <w:rFonts w:ascii="Book Antiqua" w:hAnsi="Book Antiqua" w:cs="Times New Roman"/>
                <w:bCs/>
                <w:sz w:val="19"/>
                <w:szCs w:val="19"/>
              </w:rPr>
              <w:t xml:space="preserve">, </w:t>
            </w:r>
            <w:r>
              <w:rPr>
                <w:rFonts w:ascii="Book Antiqua" w:hAnsi="Book Antiqua" w:cs="Times New Roman"/>
                <w:bCs/>
                <w:sz w:val="19"/>
                <w:szCs w:val="19"/>
              </w:rPr>
              <w:t>isto é</w:t>
            </w:r>
            <w:r w:rsidRPr="00322ACD">
              <w:rPr>
                <w:rFonts w:ascii="Book Antiqua" w:hAnsi="Book Antiqua" w:cs="Times New Roman"/>
                <w:bCs/>
                <w:sz w:val="19"/>
                <w:szCs w:val="19"/>
              </w:rPr>
              <w:t xml:space="preserve">, não importa o dolo. A </w:t>
            </w:r>
            <w:r>
              <w:rPr>
                <w:rFonts w:ascii="Book Antiqua" w:hAnsi="Book Antiqua" w:cs="Times New Roman"/>
                <w:bCs/>
                <w:sz w:val="19"/>
                <w:szCs w:val="19"/>
              </w:rPr>
              <w:t>2ª</w:t>
            </w:r>
            <w:r w:rsidRPr="00322ACD">
              <w:rPr>
                <w:rFonts w:ascii="Book Antiqua" w:hAnsi="Book Antiqua" w:cs="Times New Roman"/>
                <w:bCs/>
                <w:sz w:val="19"/>
                <w:szCs w:val="19"/>
              </w:rPr>
              <w:t xml:space="preserve"> parte da questão é o texto do §2º do art. 51: </w:t>
            </w:r>
            <w:r>
              <w:rPr>
                <w:rFonts w:ascii="Book Antiqua" w:hAnsi="Book Antiqua" w:cs="Times New Roman"/>
                <w:bCs/>
                <w:sz w:val="19"/>
                <w:szCs w:val="19"/>
              </w:rPr>
              <w:t>“</w:t>
            </w:r>
            <w:r w:rsidRPr="00322ACD">
              <w:rPr>
                <w:rFonts w:ascii="Book Antiqua" w:hAnsi="Book Antiqua" w:cs="Times New Roman"/>
                <w:bCs/>
                <w:i/>
                <w:iCs/>
                <w:sz w:val="19"/>
                <w:szCs w:val="19"/>
              </w:rPr>
              <w:t>A nulidade de uma cláusula contratual abusiva não invalida o contrato, exceto quando de sua ausência, apesar dos esforços de integração, decorrer ônus excessivo a qualquer das partes</w:t>
            </w:r>
            <w:r>
              <w:rPr>
                <w:rFonts w:ascii="Book Antiqua" w:hAnsi="Book Antiqua" w:cs="Times New Roman"/>
                <w:bCs/>
                <w:sz w:val="19"/>
                <w:szCs w:val="19"/>
              </w:rPr>
              <w:t>”</w:t>
            </w:r>
            <w:r w:rsidRPr="00322ACD">
              <w:rPr>
                <w:rFonts w:ascii="Book Antiqua" w:hAnsi="Book Antiqua" w:cs="Times New Roman"/>
                <w:bCs/>
                <w:sz w:val="19"/>
                <w:szCs w:val="19"/>
              </w:rPr>
              <w:t>.</w:t>
            </w:r>
          </w:p>
        </w:tc>
      </w:tr>
    </w:tbl>
    <w:p w14:paraId="32F0288D" w14:textId="2C5CCE2C"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CE7E60">
        <w:rPr>
          <w:rFonts w:ascii="Book Antiqua" w:eastAsia="Times New Roman" w:hAnsi="Book Antiqua" w:cs="Times New Roman"/>
          <w:sz w:val="16"/>
          <w:szCs w:val="16"/>
          <w:lang w:eastAsia="pt-BR"/>
        </w:rPr>
        <w:t xml:space="preserve">        § 3° </w:t>
      </w:r>
      <w:hyperlink r:id="rId52" w:anchor="art51§3"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0A7B35" w:rsidRPr="00984B0F" w14:paraId="36C2F25E" w14:textId="77777777" w:rsidTr="000A7B35">
        <w:tc>
          <w:tcPr>
            <w:tcW w:w="8494" w:type="dxa"/>
            <w:shd w:val="clear" w:color="auto" w:fill="CCFFFF"/>
          </w:tcPr>
          <w:p w14:paraId="7DFEE5CD" w14:textId="40806566" w:rsidR="000A7B35" w:rsidRPr="00322ACD" w:rsidRDefault="000A7B35" w:rsidP="000A7B35">
            <w:pPr>
              <w:spacing w:before="100" w:beforeAutospacing="1" w:after="100" w:afterAutospacing="1"/>
              <w:jc w:val="both"/>
              <w:rPr>
                <w:rFonts w:ascii="Book Antiqua" w:hAnsi="Book Antiqua" w:cs="Times New Roman"/>
                <w:bCs/>
                <w:sz w:val="19"/>
                <w:szCs w:val="19"/>
              </w:rPr>
            </w:pPr>
            <w:r w:rsidRPr="00322ACD">
              <w:rPr>
                <w:rFonts w:ascii="Book Antiqua" w:hAnsi="Book Antiqua" w:cs="Times New Roman"/>
                <w:b/>
                <w:i/>
                <w:iCs/>
                <w:color w:val="FF0000"/>
                <w:sz w:val="19"/>
                <w:szCs w:val="19"/>
              </w:rPr>
              <w:t>#</w:t>
            </w:r>
            <w:r w:rsidRPr="00322ACD">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0A7B35">
              <w:rPr>
                <w:rFonts w:ascii="Book Antiqua" w:hAnsi="Book Antiqua" w:cs="Times New Roman"/>
                <w:b/>
                <w:i/>
                <w:iCs/>
                <w:color w:val="FF0000"/>
                <w:sz w:val="19"/>
                <w:szCs w:val="19"/>
                <w:highlight w:val="green"/>
              </w:rPr>
              <w:t>MPGO-201</w:t>
            </w:r>
            <w:r w:rsidR="00EA0A25">
              <w:rPr>
                <w:rFonts w:ascii="Book Antiqua" w:hAnsi="Book Antiqua" w:cs="Times New Roman"/>
                <w:b/>
                <w:i/>
                <w:iCs/>
                <w:color w:val="FF0000"/>
                <w:sz w:val="19"/>
                <w:szCs w:val="19"/>
                <w:highlight w:val="green"/>
              </w:rPr>
              <w:t>2</w:t>
            </w:r>
            <w:r>
              <w:rPr>
                <w:rFonts w:ascii="Book Antiqua" w:hAnsi="Book Antiqua" w:cs="Times New Roman"/>
                <w:bCs/>
                <w:sz w:val="19"/>
                <w:szCs w:val="19"/>
              </w:rPr>
              <w:t xml:space="preserve">: </w:t>
            </w:r>
            <w:r w:rsidRPr="000A7B35">
              <w:rPr>
                <w:rFonts w:ascii="Book Antiqua" w:hAnsi="Book Antiqua" w:cs="Times New Roman"/>
                <w:bCs/>
                <w:sz w:val="19"/>
                <w:szCs w:val="19"/>
              </w:rPr>
              <w:t>Na redação do Projeto de Lei 97/89 (que depois de aprovado viria a ser</w:t>
            </w:r>
            <w:r>
              <w:rPr>
                <w:rFonts w:ascii="Book Antiqua" w:hAnsi="Book Antiqua" w:cs="Times New Roman"/>
                <w:bCs/>
                <w:sz w:val="19"/>
                <w:szCs w:val="19"/>
              </w:rPr>
              <w:t xml:space="preserve"> o</w:t>
            </w:r>
            <w:r w:rsidRPr="000A7B35">
              <w:rPr>
                <w:rFonts w:ascii="Book Antiqua" w:hAnsi="Book Antiqua" w:cs="Times New Roman"/>
                <w:bCs/>
                <w:sz w:val="19"/>
                <w:szCs w:val="19"/>
              </w:rPr>
              <w:t xml:space="preserve"> </w:t>
            </w:r>
            <w:r>
              <w:rPr>
                <w:rFonts w:ascii="Book Antiqua" w:hAnsi="Book Antiqua" w:cs="Times New Roman"/>
                <w:bCs/>
                <w:sz w:val="19"/>
                <w:szCs w:val="19"/>
              </w:rPr>
              <w:t>CDC</w:t>
            </w:r>
            <w:r w:rsidRPr="000A7B35">
              <w:rPr>
                <w:rFonts w:ascii="Book Antiqua" w:hAnsi="Book Antiqua" w:cs="Times New Roman"/>
                <w:bCs/>
                <w:sz w:val="19"/>
                <w:szCs w:val="19"/>
              </w:rPr>
              <w:t>) constava no § 3º do art</w:t>
            </w:r>
            <w:r>
              <w:rPr>
                <w:rFonts w:ascii="Book Antiqua" w:hAnsi="Book Antiqua" w:cs="Times New Roman"/>
                <w:bCs/>
                <w:sz w:val="19"/>
                <w:szCs w:val="19"/>
              </w:rPr>
              <w:t>.</w:t>
            </w:r>
            <w:r w:rsidRPr="000A7B35">
              <w:rPr>
                <w:rFonts w:ascii="Book Antiqua" w:hAnsi="Book Antiqua" w:cs="Times New Roman"/>
                <w:bCs/>
                <w:sz w:val="19"/>
                <w:szCs w:val="19"/>
              </w:rPr>
              <w:t xml:space="preserve"> 51: </w:t>
            </w:r>
            <w:r w:rsidRPr="000A7B35">
              <w:rPr>
                <w:rFonts w:ascii="Book Antiqua" w:hAnsi="Book Antiqua" w:cs="Times New Roman"/>
                <w:bCs/>
                <w:i/>
                <w:iCs/>
                <w:sz w:val="19"/>
                <w:szCs w:val="19"/>
              </w:rPr>
              <w:t>“</w:t>
            </w:r>
            <w:r w:rsidRPr="000A7B35">
              <w:rPr>
                <w:rFonts w:ascii="Book Antiqua" w:hAnsi="Book Antiqua" w:cs="Times New Roman"/>
                <w:b/>
                <w:i/>
                <w:iCs/>
                <w:sz w:val="19"/>
                <w:szCs w:val="19"/>
                <w:shd w:val="clear" w:color="auto" w:fill="F7CAAC" w:themeFill="accent2" w:themeFillTint="66"/>
              </w:rPr>
              <w:t>O Ministério Público, mediante inquérito civil, pode efetuar o controle administrativo abstrato e preventivo das cláusulas contratuais gerais, cuja decisão terá caráter geral</w:t>
            </w:r>
            <w:r w:rsidRPr="000A7B35">
              <w:rPr>
                <w:rFonts w:ascii="Book Antiqua" w:hAnsi="Book Antiqua" w:cs="Times New Roman"/>
                <w:bCs/>
                <w:i/>
                <w:iCs/>
                <w:sz w:val="19"/>
                <w:szCs w:val="19"/>
              </w:rPr>
              <w:t>.”</w:t>
            </w:r>
            <w:r>
              <w:rPr>
                <w:rFonts w:ascii="Book Antiqua" w:hAnsi="Book Antiqua" w:cs="Times New Roman"/>
                <w:bCs/>
                <w:sz w:val="19"/>
                <w:szCs w:val="19"/>
              </w:rPr>
              <w:t xml:space="preserve"> Porém,</w:t>
            </w:r>
            <w:r w:rsidRPr="000A7B35">
              <w:rPr>
                <w:rFonts w:ascii="Book Antiqua" w:hAnsi="Book Antiqua" w:cs="Times New Roman"/>
                <w:bCs/>
                <w:sz w:val="19"/>
                <w:szCs w:val="19"/>
              </w:rPr>
              <w:t xml:space="preserve"> </w:t>
            </w:r>
            <w:r w:rsidRPr="000A7B35">
              <w:rPr>
                <w:rFonts w:ascii="Book Antiqua" w:hAnsi="Book Antiqua" w:cs="Times New Roman"/>
                <w:b/>
                <w:sz w:val="19"/>
                <w:szCs w:val="19"/>
                <w:highlight w:val="green"/>
              </w:rPr>
              <w:t>referido parágrafo foi vetado pela Mensagem 664/90</w:t>
            </w:r>
            <w:r w:rsidRPr="000A7B35">
              <w:rPr>
                <w:rFonts w:ascii="Book Antiqua" w:hAnsi="Book Antiqua" w:cs="Times New Roman"/>
                <w:bCs/>
                <w:sz w:val="19"/>
                <w:szCs w:val="19"/>
              </w:rPr>
              <w:t xml:space="preserve">, pois </w:t>
            </w:r>
            <w:r w:rsidRPr="000A7B35">
              <w:rPr>
                <w:rFonts w:ascii="Book Antiqua" w:hAnsi="Book Antiqua" w:cs="Times New Roman"/>
                <w:b/>
                <w:sz w:val="19"/>
                <w:szCs w:val="19"/>
                <w:highlight w:val="yellow"/>
              </w:rPr>
              <w:t xml:space="preserve">a outorga de competência ao </w:t>
            </w:r>
            <w:r>
              <w:rPr>
                <w:rFonts w:ascii="Book Antiqua" w:hAnsi="Book Antiqua" w:cs="Times New Roman"/>
                <w:b/>
                <w:sz w:val="19"/>
                <w:szCs w:val="19"/>
                <w:highlight w:val="yellow"/>
              </w:rPr>
              <w:t>MP</w:t>
            </w:r>
            <w:r w:rsidRPr="000A7B35">
              <w:rPr>
                <w:rFonts w:ascii="Book Antiqua" w:hAnsi="Book Antiqua" w:cs="Times New Roman"/>
                <w:b/>
                <w:sz w:val="19"/>
                <w:szCs w:val="19"/>
                <w:highlight w:val="yellow"/>
              </w:rPr>
              <w:t xml:space="preserve"> para proceder ao controle abstrato de cláusulas contratuais desfigura o perfil que o Constituinte imprimiu a essa instituição (</w:t>
            </w:r>
            <w:r w:rsidR="00DE6EB6">
              <w:rPr>
                <w:rFonts w:ascii="Book Antiqua" w:hAnsi="Book Antiqua" w:cs="Times New Roman"/>
                <w:b/>
                <w:sz w:val="19"/>
                <w:szCs w:val="19"/>
                <w:highlight w:val="yellow"/>
              </w:rPr>
              <w:t>CF</w:t>
            </w:r>
            <w:r w:rsidRPr="000A7B35">
              <w:rPr>
                <w:rFonts w:ascii="Book Antiqua" w:hAnsi="Book Antiqua" w:cs="Times New Roman"/>
                <w:b/>
                <w:sz w:val="19"/>
                <w:szCs w:val="19"/>
                <w:highlight w:val="yellow"/>
              </w:rPr>
              <w:t>, arts</w:t>
            </w:r>
            <w:r>
              <w:rPr>
                <w:rFonts w:ascii="Book Antiqua" w:hAnsi="Book Antiqua" w:cs="Times New Roman"/>
                <w:b/>
                <w:sz w:val="19"/>
                <w:szCs w:val="19"/>
                <w:highlight w:val="yellow"/>
              </w:rPr>
              <w:t>.</w:t>
            </w:r>
            <w:r w:rsidRPr="000A7B35">
              <w:rPr>
                <w:rFonts w:ascii="Book Antiqua" w:hAnsi="Book Antiqua" w:cs="Times New Roman"/>
                <w:b/>
                <w:sz w:val="19"/>
                <w:szCs w:val="19"/>
                <w:highlight w:val="yellow"/>
              </w:rPr>
              <w:t xml:space="preserve"> 127 e 129). O controle abstrato de cláusulas contratuais está adequadamente disciplinado no art. 51, § 4º, do Projeto</w:t>
            </w:r>
            <w:r w:rsidRPr="000A7B35">
              <w:rPr>
                <w:rFonts w:ascii="Book Antiqua" w:hAnsi="Book Antiqua" w:cs="Times New Roman"/>
                <w:bCs/>
                <w:sz w:val="19"/>
                <w:szCs w:val="19"/>
              </w:rPr>
              <w:t xml:space="preserve"> (</w:t>
            </w:r>
            <w:r>
              <w:rPr>
                <w:rFonts w:ascii="Book Antiqua" w:hAnsi="Book Antiqua" w:cs="Times New Roman"/>
                <w:bCs/>
                <w:sz w:val="19"/>
                <w:szCs w:val="19"/>
              </w:rPr>
              <w:t>atual §4º do art. 51 do CDC</w:t>
            </w:r>
            <w:r w:rsidRPr="000A7B35">
              <w:rPr>
                <w:rFonts w:ascii="Book Antiqua" w:hAnsi="Book Antiqua" w:cs="Times New Roman"/>
                <w:bCs/>
                <w:sz w:val="19"/>
                <w:szCs w:val="19"/>
              </w:rPr>
              <w:t>).</w:t>
            </w:r>
          </w:p>
        </w:tc>
      </w:tr>
    </w:tbl>
    <w:p w14:paraId="42506697" w14:textId="3EBFF048" w:rsidR="004973ED" w:rsidRPr="002B2648"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b/>
          <w:caps/>
          <w:sz w:val="19"/>
          <w:szCs w:val="19"/>
          <w:highlight w:val="green"/>
          <w:lang w:eastAsia="pt-BR"/>
        </w:rPr>
        <w:t>É facultado</w:t>
      </w:r>
      <w:r w:rsidRPr="002B2648">
        <w:rPr>
          <w:rFonts w:ascii="Book Antiqua" w:eastAsia="Times New Roman" w:hAnsi="Book Antiqua" w:cs="Times New Roman"/>
          <w:b/>
          <w:sz w:val="19"/>
          <w:szCs w:val="19"/>
          <w:lang w:eastAsia="pt-BR"/>
        </w:rPr>
        <w:t xml:space="preserve"> a </w:t>
      </w:r>
      <w:r w:rsidRPr="002B2648">
        <w:rPr>
          <w:rFonts w:ascii="Book Antiqua" w:eastAsia="Times New Roman" w:hAnsi="Book Antiqua" w:cs="Times New Roman"/>
          <w:b/>
          <w:sz w:val="19"/>
          <w:szCs w:val="19"/>
          <w:highlight w:val="yellow"/>
          <w:lang w:eastAsia="pt-BR"/>
        </w:rPr>
        <w:t>qualquer consumidor</w:t>
      </w:r>
      <w:r w:rsidRPr="002B2648">
        <w:rPr>
          <w:rFonts w:ascii="Book Antiqua" w:eastAsia="Times New Roman" w:hAnsi="Book Antiqua" w:cs="Times New Roman"/>
          <w:b/>
          <w:sz w:val="19"/>
          <w:szCs w:val="19"/>
          <w:lang w:eastAsia="pt-BR"/>
        </w:rPr>
        <w:t xml:space="preserve"> ou </w:t>
      </w:r>
      <w:r w:rsidRPr="002B2648">
        <w:rPr>
          <w:rFonts w:ascii="Book Antiqua" w:eastAsia="Times New Roman" w:hAnsi="Book Antiqua" w:cs="Times New Roman"/>
          <w:b/>
          <w:sz w:val="19"/>
          <w:szCs w:val="19"/>
          <w:highlight w:val="yellow"/>
          <w:lang w:eastAsia="pt-BR"/>
        </w:rPr>
        <w:t>entidade que o represente</w:t>
      </w:r>
      <w:r w:rsidRPr="002B2648">
        <w:rPr>
          <w:rFonts w:ascii="Book Antiqua" w:eastAsia="Times New Roman" w:hAnsi="Book Antiqua" w:cs="Times New Roman"/>
          <w:b/>
          <w:sz w:val="19"/>
          <w:szCs w:val="19"/>
          <w:lang w:eastAsia="pt-BR"/>
        </w:rPr>
        <w:t xml:space="preserve"> </w:t>
      </w:r>
      <w:r w:rsidRPr="002B2648">
        <w:rPr>
          <w:rFonts w:ascii="Book Antiqua" w:eastAsia="Times New Roman" w:hAnsi="Book Antiqua" w:cs="Times New Roman"/>
          <w:b/>
          <w:caps/>
          <w:sz w:val="19"/>
          <w:szCs w:val="19"/>
          <w:highlight w:val="green"/>
          <w:lang w:eastAsia="pt-BR"/>
        </w:rPr>
        <w:t>requerer</w:t>
      </w:r>
      <w:r w:rsidRPr="002B2648">
        <w:rPr>
          <w:rFonts w:ascii="Book Antiqua" w:eastAsia="Times New Roman" w:hAnsi="Book Antiqua" w:cs="Times New Roman"/>
          <w:b/>
          <w:sz w:val="19"/>
          <w:szCs w:val="19"/>
          <w:lang w:eastAsia="pt-BR"/>
        </w:rPr>
        <w:t xml:space="preserve"> ao </w:t>
      </w:r>
      <w:r w:rsidRPr="002B2648">
        <w:rPr>
          <w:rFonts w:ascii="Book Antiqua" w:eastAsia="Times New Roman" w:hAnsi="Book Antiqua" w:cs="Times New Roman"/>
          <w:b/>
          <w:sz w:val="19"/>
          <w:szCs w:val="19"/>
          <w:highlight w:val="yellow"/>
          <w:lang w:eastAsia="pt-BR"/>
        </w:rPr>
        <w:t>Ministério Público</w:t>
      </w:r>
      <w:r w:rsidRPr="002B2648">
        <w:rPr>
          <w:rFonts w:ascii="Book Antiqua" w:eastAsia="Times New Roman" w:hAnsi="Book Antiqua" w:cs="Times New Roman"/>
          <w:b/>
          <w:sz w:val="19"/>
          <w:szCs w:val="19"/>
          <w:lang w:eastAsia="pt-BR"/>
        </w:rPr>
        <w:t xml:space="preserve"> que </w:t>
      </w:r>
      <w:r w:rsidRPr="002B2648">
        <w:rPr>
          <w:rFonts w:ascii="Book Antiqua" w:eastAsia="Times New Roman" w:hAnsi="Book Antiqua" w:cs="Times New Roman"/>
          <w:b/>
          <w:caps/>
          <w:sz w:val="19"/>
          <w:szCs w:val="19"/>
          <w:highlight w:val="green"/>
          <w:lang w:eastAsia="pt-BR"/>
        </w:rPr>
        <w:t>ajuíze</w:t>
      </w:r>
      <w:r w:rsidRPr="002B2648">
        <w:rPr>
          <w:rFonts w:ascii="Book Antiqua" w:eastAsia="Times New Roman" w:hAnsi="Book Antiqua" w:cs="Times New Roman"/>
          <w:b/>
          <w:sz w:val="19"/>
          <w:szCs w:val="19"/>
          <w:lang w:eastAsia="pt-BR"/>
        </w:rPr>
        <w:t xml:space="preserve"> a </w:t>
      </w:r>
      <w:r w:rsidRPr="002B2648">
        <w:rPr>
          <w:rFonts w:ascii="Book Antiqua" w:eastAsia="Times New Roman" w:hAnsi="Book Antiqua" w:cs="Times New Roman"/>
          <w:b/>
          <w:sz w:val="19"/>
          <w:szCs w:val="19"/>
          <w:highlight w:val="cyan"/>
          <w:lang w:eastAsia="pt-BR"/>
        </w:rPr>
        <w:t>competente ação</w:t>
      </w:r>
      <w:r w:rsidRPr="002B2648">
        <w:rPr>
          <w:rFonts w:ascii="Book Antiqua" w:eastAsia="Times New Roman" w:hAnsi="Book Antiqua" w:cs="Times New Roman"/>
          <w:b/>
          <w:sz w:val="19"/>
          <w:szCs w:val="19"/>
          <w:lang w:eastAsia="pt-BR"/>
        </w:rPr>
        <w:t xml:space="preserve"> </w:t>
      </w:r>
      <w:r w:rsidRPr="002B2648">
        <w:rPr>
          <w:rFonts w:ascii="Book Antiqua" w:eastAsia="Times New Roman" w:hAnsi="Book Antiqua" w:cs="Times New Roman"/>
          <w:b/>
          <w:caps/>
          <w:sz w:val="19"/>
          <w:szCs w:val="19"/>
          <w:highlight w:val="green"/>
          <w:lang w:eastAsia="pt-BR"/>
        </w:rPr>
        <w:t>para ser declarada</w:t>
      </w:r>
      <w:r w:rsidRPr="002B2648">
        <w:rPr>
          <w:rFonts w:ascii="Book Antiqua" w:eastAsia="Times New Roman" w:hAnsi="Book Antiqua" w:cs="Times New Roman"/>
          <w:b/>
          <w:sz w:val="19"/>
          <w:szCs w:val="19"/>
          <w:lang w:eastAsia="pt-BR"/>
        </w:rPr>
        <w:t xml:space="preserve"> a </w:t>
      </w:r>
      <w:r w:rsidRPr="002B2648">
        <w:rPr>
          <w:rFonts w:ascii="Book Antiqua" w:eastAsia="Times New Roman" w:hAnsi="Book Antiqua" w:cs="Times New Roman"/>
          <w:b/>
          <w:caps/>
          <w:sz w:val="19"/>
          <w:szCs w:val="19"/>
          <w:shd w:val="clear" w:color="auto" w:fill="F7CAAC" w:themeFill="accent2" w:themeFillTint="66"/>
          <w:lang w:eastAsia="pt-BR"/>
        </w:rPr>
        <w:t>nulidade de cláusula contratual</w:t>
      </w:r>
      <w:r w:rsidRPr="002B2648">
        <w:rPr>
          <w:rFonts w:ascii="Book Antiqua" w:eastAsia="Times New Roman" w:hAnsi="Book Antiqua" w:cs="Times New Roman"/>
          <w:b/>
          <w:sz w:val="19"/>
          <w:szCs w:val="19"/>
          <w:lang w:eastAsia="pt-BR"/>
        </w:rPr>
        <w:t xml:space="preserve"> que </w:t>
      </w:r>
      <w:r w:rsidRPr="002B2648">
        <w:rPr>
          <w:rFonts w:ascii="Book Antiqua" w:eastAsia="Times New Roman" w:hAnsi="Book Antiqua" w:cs="Times New Roman"/>
          <w:b/>
          <w:caps/>
          <w:sz w:val="19"/>
          <w:szCs w:val="19"/>
          <w:highlight w:val="green"/>
          <w:lang w:eastAsia="pt-BR"/>
        </w:rPr>
        <w:t>contrarie</w:t>
      </w:r>
      <w:r w:rsidRPr="002B2648">
        <w:rPr>
          <w:rFonts w:ascii="Book Antiqua" w:eastAsia="Times New Roman" w:hAnsi="Book Antiqua" w:cs="Times New Roman"/>
          <w:b/>
          <w:sz w:val="19"/>
          <w:szCs w:val="19"/>
          <w:lang w:eastAsia="pt-BR"/>
        </w:rPr>
        <w:t xml:space="preserve"> o </w:t>
      </w:r>
      <w:r w:rsidRPr="002B2648">
        <w:rPr>
          <w:rFonts w:ascii="Book Antiqua" w:eastAsia="Times New Roman" w:hAnsi="Book Antiqua" w:cs="Times New Roman"/>
          <w:b/>
          <w:sz w:val="19"/>
          <w:szCs w:val="19"/>
          <w:highlight w:val="yellow"/>
          <w:lang w:eastAsia="pt-BR"/>
        </w:rPr>
        <w:t>disposto neste código</w:t>
      </w:r>
      <w:r w:rsidRPr="002B2648">
        <w:rPr>
          <w:rFonts w:ascii="Book Antiqua" w:eastAsia="Times New Roman" w:hAnsi="Book Antiqua" w:cs="Times New Roman"/>
          <w:b/>
          <w:sz w:val="19"/>
          <w:szCs w:val="19"/>
          <w:lang w:eastAsia="pt-BR"/>
        </w:rPr>
        <w:t xml:space="preserve"> ou </w:t>
      </w:r>
      <w:r w:rsidRPr="002B2648">
        <w:rPr>
          <w:rFonts w:ascii="Book Antiqua" w:eastAsia="Times New Roman" w:hAnsi="Book Antiqua" w:cs="Times New Roman"/>
          <w:b/>
          <w:sz w:val="19"/>
          <w:szCs w:val="19"/>
          <w:highlight w:val="yellow"/>
          <w:lang w:eastAsia="pt-BR"/>
        </w:rPr>
        <w:t>de qualquer forma</w:t>
      </w:r>
      <w:r w:rsidRPr="002B2648">
        <w:rPr>
          <w:rFonts w:ascii="Book Antiqua" w:eastAsia="Times New Roman" w:hAnsi="Book Antiqua" w:cs="Times New Roman"/>
          <w:b/>
          <w:sz w:val="19"/>
          <w:szCs w:val="19"/>
          <w:lang w:eastAsia="pt-BR"/>
        </w:rPr>
        <w:t xml:space="preserve"> </w:t>
      </w:r>
      <w:r w:rsidRPr="002B2648">
        <w:rPr>
          <w:rFonts w:ascii="Book Antiqua" w:eastAsia="Times New Roman" w:hAnsi="Book Antiqua" w:cs="Times New Roman"/>
          <w:b/>
          <w:caps/>
          <w:sz w:val="19"/>
          <w:szCs w:val="19"/>
          <w:highlight w:val="green"/>
          <w:lang w:eastAsia="pt-BR"/>
        </w:rPr>
        <w:t>não assegure</w:t>
      </w:r>
      <w:r w:rsidRPr="002B2648">
        <w:rPr>
          <w:rFonts w:ascii="Book Antiqua" w:eastAsia="Times New Roman" w:hAnsi="Book Antiqua" w:cs="Times New Roman"/>
          <w:b/>
          <w:sz w:val="19"/>
          <w:szCs w:val="19"/>
          <w:lang w:eastAsia="pt-BR"/>
        </w:rPr>
        <w:t xml:space="preserve"> o </w:t>
      </w:r>
      <w:r w:rsidRPr="002B2648">
        <w:rPr>
          <w:rFonts w:ascii="Book Antiqua" w:eastAsia="Times New Roman" w:hAnsi="Book Antiqua" w:cs="Times New Roman"/>
          <w:b/>
          <w:sz w:val="19"/>
          <w:szCs w:val="19"/>
          <w:highlight w:val="yellow"/>
          <w:lang w:eastAsia="pt-BR"/>
        </w:rPr>
        <w:t>justo equilíbrio</w:t>
      </w:r>
      <w:r w:rsidRPr="002B2648">
        <w:rPr>
          <w:rFonts w:ascii="Book Antiqua" w:eastAsia="Times New Roman" w:hAnsi="Book Antiqua" w:cs="Times New Roman"/>
          <w:b/>
          <w:sz w:val="19"/>
          <w:szCs w:val="19"/>
          <w:lang w:eastAsia="pt-BR"/>
        </w:rPr>
        <w:t xml:space="preserve"> </w:t>
      </w:r>
      <w:r w:rsidRPr="002B2648">
        <w:rPr>
          <w:rFonts w:ascii="Book Antiqua" w:eastAsia="Times New Roman" w:hAnsi="Book Antiqua" w:cs="Times New Roman"/>
          <w:b/>
          <w:sz w:val="19"/>
          <w:szCs w:val="19"/>
          <w:highlight w:val="cyan"/>
          <w:lang w:eastAsia="pt-BR"/>
        </w:rPr>
        <w:t>entre direitos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obrigações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das partes</w:t>
      </w:r>
      <w:r w:rsidRPr="00CE7E60">
        <w:rPr>
          <w:rFonts w:ascii="Book Antiqua" w:eastAsia="Times New Roman" w:hAnsi="Book Antiqua" w:cs="Times New Roman"/>
          <w:sz w:val="18"/>
          <w:szCs w:val="18"/>
          <w:lang w:eastAsia="pt-BR"/>
        </w:rPr>
        <w:t>.</w:t>
      </w:r>
      <w:r w:rsidR="00504002" w:rsidRPr="00CE7E60">
        <w:rPr>
          <w:rFonts w:ascii="Book Antiqua" w:eastAsia="Times New Roman" w:hAnsi="Book Antiqua" w:cs="Times New Roman"/>
          <w:sz w:val="18"/>
          <w:szCs w:val="18"/>
          <w:lang w:eastAsia="pt-BR"/>
        </w:rPr>
        <w:t xml:space="preserve"> </w:t>
      </w:r>
      <w:r w:rsidR="00504002" w:rsidRPr="00CE7E60">
        <w:rPr>
          <w:rFonts w:ascii="Book Antiqua" w:eastAsia="Times New Roman" w:hAnsi="Book Antiqua" w:cs="Times New Roman"/>
          <w:b/>
          <w:color w:val="FF0000"/>
          <w:sz w:val="16"/>
          <w:szCs w:val="16"/>
          <w:u w:val="single"/>
          <w:lang w:eastAsia="pt-BR"/>
        </w:rPr>
        <w:t>(MPDFT-2009)</w:t>
      </w:r>
      <w:r w:rsidR="00973599" w:rsidRPr="00CE7E60">
        <w:rPr>
          <w:rFonts w:ascii="Book Antiqua" w:eastAsia="Times New Roman" w:hAnsi="Book Antiqua" w:cs="Times New Roman"/>
          <w:b/>
          <w:color w:val="FF0000"/>
          <w:sz w:val="16"/>
          <w:szCs w:val="16"/>
          <w:lang w:eastAsia="pt-BR"/>
        </w:rPr>
        <w:t xml:space="preserve"> </w:t>
      </w:r>
      <w:r w:rsidR="00973599" w:rsidRPr="00CE7E60">
        <w:rPr>
          <w:rFonts w:ascii="Book Antiqua" w:eastAsia="Times New Roman" w:hAnsi="Book Antiqua" w:cs="Times New Roman"/>
          <w:b/>
          <w:color w:val="FF0000"/>
          <w:sz w:val="16"/>
          <w:szCs w:val="16"/>
          <w:u w:val="single"/>
          <w:lang w:eastAsia="pt-BR"/>
        </w:rPr>
        <w:t>(DPERS-2011)</w:t>
      </w:r>
      <w:r w:rsidR="00322ACD" w:rsidRPr="00CE7E60">
        <w:rPr>
          <w:rFonts w:ascii="Book Antiqua" w:eastAsia="Times New Roman" w:hAnsi="Book Antiqua" w:cs="Times New Roman"/>
          <w:b/>
          <w:color w:val="FF0000"/>
          <w:sz w:val="16"/>
          <w:szCs w:val="16"/>
          <w:lang w:eastAsia="pt-BR"/>
        </w:rPr>
        <w:t xml:space="preserve"> </w:t>
      </w:r>
      <w:r w:rsidR="00C86CD1" w:rsidRPr="00CE7E60">
        <w:rPr>
          <w:rFonts w:ascii="Book Antiqua" w:eastAsia="Times New Roman" w:hAnsi="Book Antiqua" w:cs="Times New Roman"/>
          <w:b/>
          <w:bCs/>
          <w:color w:val="FF0000"/>
          <w:sz w:val="16"/>
          <w:szCs w:val="16"/>
          <w:u w:val="single"/>
          <w:lang w:eastAsia="pt-BR"/>
        </w:rPr>
        <w:t>(DPEPR-2012)</w:t>
      </w:r>
      <w:r w:rsidR="00145B05" w:rsidRPr="00CE7E60">
        <w:rPr>
          <w:rFonts w:ascii="Book Antiqua" w:eastAsia="Times New Roman" w:hAnsi="Book Antiqua" w:cs="Times New Roman"/>
          <w:b/>
          <w:bCs/>
          <w:color w:val="FF0000"/>
          <w:sz w:val="16"/>
          <w:szCs w:val="16"/>
          <w:lang w:eastAsia="pt-BR"/>
        </w:rPr>
        <w:t xml:space="preserve"> </w:t>
      </w:r>
      <w:r w:rsidR="00145B05" w:rsidRPr="00CE7E60">
        <w:rPr>
          <w:rFonts w:ascii="Book Antiqua" w:eastAsia="Times New Roman" w:hAnsi="Book Antiqua" w:cs="Times New Roman"/>
          <w:b/>
          <w:color w:val="FF0000"/>
          <w:sz w:val="16"/>
          <w:szCs w:val="16"/>
          <w:u w:val="single"/>
          <w:lang w:eastAsia="pt-BR"/>
        </w:rPr>
        <w:t>(DPEAM-2013)</w:t>
      </w:r>
      <w:r w:rsidR="00866003" w:rsidRPr="00CE7E60">
        <w:rPr>
          <w:rFonts w:ascii="Book Antiqua" w:eastAsia="Times New Roman" w:hAnsi="Book Antiqua" w:cs="Times New Roman"/>
          <w:sz w:val="16"/>
          <w:szCs w:val="16"/>
          <w:lang w:eastAsia="pt-BR"/>
        </w:rPr>
        <w:t xml:space="preserve"> </w:t>
      </w:r>
      <w:r w:rsidR="00866003" w:rsidRPr="00CE7E60">
        <w:rPr>
          <w:rFonts w:ascii="Book Antiqua" w:eastAsia="Times New Roman" w:hAnsi="Book Antiqua" w:cs="Times New Roman"/>
          <w:b/>
          <w:color w:val="FF0000"/>
          <w:sz w:val="16"/>
          <w:szCs w:val="16"/>
          <w:u w:val="single"/>
          <w:lang w:eastAsia="pt-BR"/>
        </w:rPr>
        <w:t>(MPPR-</w:t>
      </w:r>
      <w:r w:rsidR="00071824" w:rsidRPr="00CE7E60">
        <w:rPr>
          <w:rFonts w:ascii="Book Antiqua" w:eastAsia="Times New Roman" w:hAnsi="Book Antiqua" w:cs="Times New Roman"/>
          <w:b/>
          <w:color w:val="FF0000"/>
          <w:sz w:val="16"/>
          <w:szCs w:val="16"/>
          <w:u w:val="single"/>
          <w:lang w:eastAsia="pt-BR"/>
        </w:rPr>
        <w:t>2013/</w:t>
      </w:r>
      <w:r w:rsidR="00866003" w:rsidRPr="00CE7E60">
        <w:rPr>
          <w:rFonts w:ascii="Book Antiqua" w:eastAsia="Times New Roman" w:hAnsi="Book Antiqua" w:cs="Times New Roman"/>
          <w:b/>
          <w:color w:val="FF0000"/>
          <w:sz w:val="16"/>
          <w:szCs w:val="16"/>
          <w:u w:val="single"/>
          <w:lang w:eastAsia="pt-BR"/>
        </w:rPr>
        <w:t>2014)</w:t>
      </w:r>
      <w:r w:rsidR="00A84F0C" w:rsidRPr="00CE7E60">
        <w:rPr>
          <w:rFonts w:ascii="Book Antiqua" w:eastAsia="Times New Roman" w:hAnsi="Book Antiqua" w:cs="Times New Roman"/>
          <w:sz w:val="16"/>
          <w:szCs w:val="16"/>
          <w:lang w:eastAsia="pt-BR"/>
        </w:rPr>
        <w:t xml:space="preserve"> </w:t>
      </w:r>
      <w:r w:rsidR="00A84F0C" w:rsidRPr="00CE7E60">
        <w:rPr>
          <w:rFonts w:ascii="Book Antiqua" w:eastAsia="Times New Roman" w:hAnsi="Book Antiqua" w:cs="Times New Roman"/>
          <w:b/>
          <w:color w:val="FF0000"/>
          <w:sz w:val="16"/>
          <w:szCs w:val="16"/>
          <w:u w:val="single"/>
          <w:lang w:eastAsia="pt-BR"/>
        </w:rPr>
        <w:t>(TJMS-2015)</w:t>
      </w:r>
      <w:r w:rsidR="002B2648">
        <w:rPr>
          <w:rFonts w:ascii="Book Antiqua" w:eastAsia="Times New Roman" w:hAnsi="Book Antiqua" w:cs="Times New Roman"/>
          <w:b/>
          <w:color w:val="FF0000"/>
          <w:sz w:val="16"/>
          <w:szCs w:val="16"/>
          <w:lang w:eastAsia="pt-BR"/>
        </w:rPr>
        <w:t xml:space="preserve"> </w:t>
      </w:r>
      <w:r w:rsidR="002B2648" w:rsidRPr="00CE7E60">
        <w:rPr>
          <w:rFonts w:ascii="Book Antiqua" w:eastAsia="Times New Roman" w:hAnsi="Book Antiqua" w:cs="Times New Roman"/>
          <w:b/>
          <w:color w:val="FF0000"/>
          <w:sz w:val="16"/>
          <w:szCs w:val="16"/>
          <w:u w:val="single"/>
          <w:lang w:eastAsia="pt-BR"/>
        </w:rPr>
        <w:t>(MPSC-2012</w:t>
      </w:r>
      <w:r w:rsidR="002B2648">
        <w:rPr>
          <w:rFonts w:ascii="Book Antiqua" w:eastAsia="Times New Roman" w:hAnsi="Book Antiqua" w:cs="Times New Roman"/>
          <w:b/>
          <w:color w:val="FF0000"/>
          <w:sz w:val="16"/>
          <w:szCs w:val="16"/>
          <w:u w:val="single"/>
          <w:lang w:eastAsia="pt-BR"/>
        </w:rPr>
        <w:t>/2016</w:t>
      </w:r>
      <w:r w:rsidR="002B2648" w:rsidRPr="00CE7E60">
        <w:rPr>
          <w:rFonts w:ascii="Book Antiqua" w:eastAsia="Times New Roman" w:hAnsi="Book Antiqua" w:cs="Times New Roman"/>
          <w:b/>
          <w:color w:val="FF0000"/>
          <w:sz w:val="16"/>
          <w:szCs w:val="16"/>
          <w:u w:val="single"/>
          <w:lang w:eastAsia="pt-BR"/>
        </w:rPr>
        <w:t>)</w:t>
      </w:r>
      <w:r w:rsidR="002B2648">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(TJMS-2020)</w:t>
      </w:r>
      <w:r w:rsidR="002B2648">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C86BDA" w:rsidRPr="00984B0F" w14:paraId="403915FC" w14:textId="77777777" w:rsidTr="00C86BDA">
        <w:tc>
          <w:tcPr>
            <w:tcW w:w="8494" w:type="dxa"/>
            <w:shd w:val="clear" w:color="auto" w:fill="CCFFFF"/>
          </w:tcPr>
          <w:p w14:paraId="716016E4" w14:textId="35F596E2" w:rsidR="002B2648" w:rsidRDefault="002B264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sz w:val="19"/>
                <w:szCs w:val="19"/>
                <w:lang w:eastAsia="pt-BR"/>
              </w:rPr>
              <w:t>Analise a seguinte afirmaç</w:t>
            </w:r>
            <w:r>
              <w:rPr>
                <w:rFonts w:ascii="Book Antiqua" w:eastAsia="Times New Roman" w:hAnsi="Book Antiqua" w:cs="Times New Roman"/>
                <w:sz w:val="19"/>
                <w:szCs w:val="19"/>
                <w:lang w:eastAsia="pt-BR"/>
              </w:rPr>
              <w:t>ão</w:t>
            </w:r>
            <w:r w:rsidRPr="002B2648">
              <w:rPr>
                <w:rFonts w:ascii="Book Antiqua" w:eastAsia="Times New Roman" w:hAnsi="Book Antiqua" w:cs="Times New Roman"/>
                <w:sz w:val="19"/>
                <w:szCs w:val="19"/>
                <w:lang w:eastAsia="pt-BR"/>
              </w:rPr>
              <w:t xml:space="preserve"> relacionada ao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e às cláusulas abusivas</w:t>
            </w:r>
            <w:r>
              <w:rPr>
                <w:rFonts w:ascii="Book Antiqua" w:eastAsia="Times New Roman" w:hAnsi="Book Antiqua" w:cs="Times New Roman"/>
                <w:sz w:val="19"/>
                <w:szCs w:val="19"/>
                <w:lang w:eastAsia="pt-BR"/>
              </w:rPr>
              <w:t>:</w:t>
            </w:r>
            <w:r w:rsidRPr="002B2648">
              <w:rPr>
                <w:rFonts w:ascii="Book Antiqua" w:eastAsia="Times New Roman" w:hAnsi="Book Antiqua" w:cs="Times New Roman"/>
                <w:sz w:val="19"/>
                <w:szCs w:val="19"/>
                <w:lang w:eastAsia="pt-BR"/>
              </w:rPr>
              <w:t xml:space="preserve"> É facultado a qualquer consumidor ou entidade que o represente requerer ao Ministério Público que ajuíze a competente ação para ser declarada a nulidade de cláusula contratual que contrarie o C</w:t>
            </w:r>
            <w:r>
              <w:rPr>
                <w:rFonts w:ascii="Book Antiqua" w:eastAsia="Times New Roman" w:hAnsi="Book Antiqua" w:cs="Times New Roman"/>
                <w:sz w:val="19"/>
                <w:szCs w:val="19"/>
                <w:lang w:eastAsia="pt-BR"/>
              </w:rPr>
              <w:t>DC</w:t>
            </w:r>
            <w:r w:rsidRPr="002B2648">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BL: art. 51, §4º, CDC.</w:t>
            </w:r>
          </w:p>
          <w:p w14:paraId="540E0ECB" w14:textId="75CDC088" w:rsidR="005E6B2F" w:rsidRPr="00984B0F" w:rsidRDefault="005E6B2F"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das cláusulas abusivas, considere: Qualquer consumidor pode, individualmente, requerer ao MP que ajuíze a competente ação para ser declarada a nulidade de cláusula contratual que não assegure o justo equilíbrio entre direitos e obrigações das partes. </w:t>
            </w:r>
            <w:r w:rsidRPr="00984B0F">
              <w:rPr>
                <w:rFonts w:ascii="Book Antiqua" w:eastAsia="Times New Roman" w:hAnsi="Book Antiqua" w:cs="Times New Roman"/>
                <w:b/>
                <w:sz w:val="19"/>
                <w:szCs w:val="19"/>
                <w:lang w:eastAsia="pt-BR"/>
              </w:rPr>
              <w:t>BL: art. 51, §4º, CDC.</w:t>
            </w:r>
          </w:p>
          <w:p w14:paraId="217C7FA1" w14:textId="4358EBC2" w:rsidR="00C86BDA" w:rsidRPr="00984B0F" w:rsidRDefault="00C86BD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Faculta-se ao consumidor, mesmo individualmente, requerer ao </w:t>
            </w:r>
            <w:r w:rsidR="005E6B2F" w:rsidRPr="00984B0F">
              <w:rPr>
                <w:rFonts w:ascii="Book Antiqua" w:eastAsia="Times New Roman" w:hAnsi="Book Antiqua" w:cs="Times New Roman"/>
                <w:sz w:val="19"/>
                <w:szCs w:val="19"/>
                <w:lang w:eastAsia="pt-BR"/>
              </w:rPr>
              <w:t>MP</w:t>
            </w:r>
            <w:r w:rsidRPr="00984B0F">
              <w:rPr>
                <w:rFonts w:ascii="Book Antiqua" w:eastAsia="Times New Roman" w:hAnsi="Book Antiqua" w:cs="Times New Roman"/>
                <w:sz w:val="19"/>
                <w:szCs w:val="19"/>
                <w:lang w:eastAsia="pt-BR"/>
              </w:rPr>
              <w:t xml:space="preserve"> que ajuíze ação para obter nulidade de cláusula contratual por desatendimento ao disposto no CDC em face de violação ao justo equilíbrio entre os direitos e as obrigações das partes, nos termos da Lei 8.078/90. </w:t>
            </w:r>
            <w:r w:rsidRPr="00984B0F">
              <w:rPr>
                <w:rFonts w:ascii="Book Antiqua" w:eastAsia="Times New Roman" w:hAnsi="Book Antiqua" w:cs="Times New Roman"/>
                <w:b/>
                <w:sz w:val="19"/>
                <w:szCs w:val="19"/>
                <w:lang w:eastAsia="pt-BR"/>
              </w:rPr>
              <w:t>BL: art. 51, §4º, CDC.</w:t>
            </w:r>
          </w:p>
        </w:tc>
      </w:tr>
    </w:tbl>
    <w:p w14:paraId="690D3DDC" w14:textId="2EDB4622"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52</w:t>
      </w:r>
      <w:r w:rsidRPr="00984B0F">
        <w:rPr>
          <w:rFonts w:ascii="Book Antiqua" w:eastAsia="Times New Roman" w:hAnsi="Book Antiqua" w:cs="Times New Roman"/>
          <w:b/>
          <w:sz w:val="19"/>
          <w:szCs w:val="19"/>
          <w:lang w:eastAsia="pt-BR"/>
        </w:rPr>
        <w:t xml:space="preserve">. No fornecimento de produtos ou serviços que envolva outorga de crédito ou concessão de financiamento ao consumidor, o fornecedor </w:t>
      </w:r>
      <w:r w:rsidRPr="00984B0F">
        <w:rPr>
          <w:rFonts w:ascii="Book Antiqua" w:eastAsia="Times New Roman" w:hAnsi="Book Antiqua" w:cs="Times New Roman"/>
          <w:b/>
          <w:caps/>
          <w:sz w:val="19"/>
          <w:szCs w:val="19"/>
          <w:highlight w:val="green"/>
          <w:lang w:eastAsia="pt-BR"/>
        </w:rPr>
        <w:t>deverá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entre outros requisitos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informá-lo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prévia</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adequadamente</w:t>
      </w:r>
      <w:r w:rsidRPr="00984B0F">
        <w:rPr>
          <w:rFonts w:ascii="Book Antiqua" w:eastAsia="Times New Roman" w:hAnsi="Book Antiqua" w:cs="Times New Roman"/>
          <w:b/>
          <w:sz w:val="19"/>
          <w:szCs w:val="19"/>
          <w:lang w:eastAsia="pt-BR"/>
        </w:rPr>
        <w:t xml:space="preserve"> sobre</w:t>
      </w:r>
      <w:r w:rsidRPr="00CE7E60">
        <w:rPr>
          <w:rFonts w:ascii="Book Antiqua" w:eastAsia="Times New Roman" w:hAnsi="Book Antiqua" w:cs="Times New Roman"/>
          <w:sz w:val="18"/>
          <w:szCs w:val="18"/>
          <w:lang w:eastAsia="pt-BR"/>
        </w:rPr>
        <w:t>:</w:t>
      </w:r>
      <w:r w:rsidR="003A3F37" w:rsidRPr="00CE7E60">
        <w:rPr>
          <w:rFonts w:ascii="Book Antiqua" w:eastAsia="Times New Roman" w:hAnsi="Book Antiqua" w:cs="Times New Roman"/>
          <w:sz w:val="18"/>
          <w:szCs w:val="18"/>
          <w:lang w:eastAsia="pt-BR"/>
        </w:rPr>
        <w:t xml:space="preserve"> </w:t>
      </w:r>
      <w:r w:rsidR="003A3F37" w:rsidRPr="00CE7E60">
        <w:rPr>
          <w:rFonts w:ascii="Book Antiqua" w:eastAsia="Times New Roman" w:hAnsi="Book Antiqua" w:cs="Times New Roman"/>
          <w:b/>
          <w:bCs/>
          <w:color w:val="FF0000"/>
          <w:sz w:val="16"/>
          <w:szCs w:val="16"/>
          <w:u w:val="single"/>
          <w:lang w:eastAsia="pt-BR"/>
        </w:rPr>
        <w:t>(MPMG-2010)</w:t>
      </w:r>
      <w:r w:rsidR="00025CC2" w:rsidRPr="00CE7E60">
        <w:rPr>
          <w:rFonts w:ascii="Book Antiqua" w:eastAsia="Times New Roman" w:hAnsi="Book Antiqua" w:cs="Times New Roman"/>
          <w:sz w:val="16"/>
          <w:szCs w:val="16"/>
          <w:lang w:eastAsia="pt-BR"/>
        </w:rPr>
        <w:t xml:space="preserve"> </w:t>
      </w:r>
      <w:r w:rsidR="006C520A" w:rsidRPr="00CE7E60">
        <w:rPr>
          <w:rFonts w:ascii="Book Antiqua" w:hAnsi="Book Antiqua" w:cs="Times New Roman"/>
          <w:b/>
          <w:color w:val="FF0000"/>
          <w:sz w:val="16"/>
          <w:szCs w:val="16"/>
          <w:u w:val="single"/>
        </w:rPr>
        <w:t>(PGEPA-2012)</w:t>
      </w:r>
      <w:r w:rsidR="00002492" w:rsidRPr="00CE7E60">
        <w:rPr>
          <w:rFonts w:ascii="Book Antiqua" w:eastAsia="Times New Roman" w:hAnsi="Book Antiqua" w:cs="Times New Roman"/>
          <w:b/>
          <w:color w:val="FF0000"/>
          <w:sz w:val="16"/>
          <w:szCs w:val="16"/>
          <w:lang w:eastAsia="pt-BR"/>
        </w:rPr>
        <w:t xml:space="preserve"> </w:t>
      </w:r>
      <w:r w:rsidR="00263876" w:rsidRPr="00CE7E60">
        <w:rPr>
          <w:rFonts w:ascii="Book Antiqua" w:eastAsia="Times New Roman" w:hAnsi="Book Antiqua" w:cs="Times New Roman"/>
          <w:b/>
          <w:color w:val="FF0000"/>
          <w:sz w:val="16"/>
          <w:szCs w:val="16"/>
          <w:u w:val="single"/>
          <w:lang w:eastAsia="pt-BR"/>
        </w:rPr>
        <w:t>(DPERS-2014)</w:t>
      </w:r>
      <w:r w:rsidR="00CE7E60">
        <w:rPr>
          <w:rFonts w:ascii="Book Antiqua" w:eastAsia="Times New Roman" w:hAnsi="Book Antiqua" w:cs="Times New Roman"/>
          <w:b/>
          <w:color w:val="FF0000"/>
          <w:sz w:val="16"/>
          <w:szCs w:val="16"/>
          <w:lang w:eastAsia="pt-BR"/>
        </w:rPr>
        <w:t xml:space="preserve"> </w:t>
      </w:r>
      <w:r w:rsidR="00CE7E60">
        <w:rPr>
          <w:rFonts w:ascii="Book Antiqua" w:eastAsia="Times New Roman" w:hAnsi="Book Antiqua" w:cs="Times New Roman"/>
          <w:b/>
          <w:color w:val="FF0000"/>
          <w:sz w:val="16"/>
          <w:szCs w:val="16"/>
          <w:u w:val="single"/>
          <w:lang w:eastAsia="pt-BR"/>
        </w:rPr>
        <w:t>(MPPR-2013/2016)</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(DPEMS-2014/2022)</w:t>
      </w:r>
      <w:r w:rsidR="00B97016" w:rsidRPr="00CE7E60">
        <w:rPr>
          <w:rFonts w:ascii="Book Antiqua" w:eastAsia="Times New Roman" w:hAnsi="Book Antiqua" w:cs="Times New Roman"/>
          <w:b/>
          <w:color w:val="FF0000"/>
          <w:sz w:val="16"/>
          <w:szCs w:val="16"/>
          <w:lang w:eastAsia="pt-BR"/>
        </w:rPr>
        <w:t xml:space="preserve"> </w:t>
      </w:r>
      <w:r w:rsidR="00B97016" w:rsidRPr="00CE7E60">
        <w:rPr>
          <w:rFonts w:ascii="Book Antiqua" w:eastAsia="Times New Roman" w:hAnsi="Book Antiqua" w:cs="Times New Roman"/>
          <w:b/>
          <w:color w:val="FF0000"/>
          <w:sz w:val="16"/>
          <w:szCs w:val="16"/>
          <w:u w:val="single"/>
          <w:lang w:eastAsia="pt-BR"/>
        </w:rPr>
        <w:t>(DPEPR-</w:t>
      </w:r>
      <w:r w:rsidR="00DE225A" w:rsidRPr="00CE7E60">
        <w:rPr>
          <w:rFonts w:ascii="Book Antiqua" w:eastAsia="Times New Roman" w:hAnsi="Book Antiqua" w:cs="Times New Roman"/>
          <w:b/>
          <w:color w:val="FF0000"/>
          <w:sz w:val="16"/>
          <w:szCs w:val="16"/>
          <w:u w:val="single"/>
          <w:lang w:eastAsia="pt-BR"/>
        </w:rPr>
        <w:t>2012/</w:t>
      </w:r>
      <w:r w:rsidR="00B97016" w:rsidRPr="00CE7E60">
        <w:rPr>
          <w:rFonts w:ascii="Book Antiqua" w:eastAsia="Times New Roman" w:hAnsi="Book Antiqua" w:cs="Times New Roman"/>
          <w:b/>
          <w:color w:val="FF0000"/>
          <w:sz w:val="16"/>
          <w:szCs w:val="16"/>
          <w:u w:val="single"/>
          <w:lang w:eastAsia="pt-BR"/>
        </w:rPr>
        <w:t>2014/2017</w:t>
      </w:r>
      <w:r w:rsidR="00DE225A" w:rsidRPr="00CE7E60">
        <w:rPr>
          <w:rFonts w:ascii="Book Antiqua" w:eastAsia="Times New Roman" w:hAnsi="Book Antiqua" w:cs="Times New Roman"/>
          <w:b/>
          <w:color w:val="FF0000"/>
          <w:sz w:val="16"/>
          <w:szCs w:val="16"/>
          <w:u w:val="single"/>
          <w:lang w:eastAsia="pt-BR"/>
        </w:rPr>
        <w:t>/2022</w:t>
      </w:r>
      <w:r w:rsidR="00B97016" w:rsidRPr="00CE7E60">
        <w:rPr>
          <w:rFonts w:ascii="Book Antiqua" w:eastAsia="Times New Roman" w:hAnsi="Book Antiqua" w:cs="Times New Roman"/>
          <w:b/>
          <w:color w:val="FF0000"/>
          <w:sz w:val="16"/>
          <w:szCs w:val="16"/>
          <w:u w:val="single"/>
          <w:lang w:eastAsia="pt-BR"/>
        </w:rPr>
        <w:t>)</w:t>
      </w:r>
      <w:r w:rsidR="0059321D" w:rsidRPr="00CE7E60">
        <w:rPr>
          <w:rFonts w:ascii="Book Antiqua" w:eastAsia="Times New Roman" w:hAnsi="Book Antiqua" w:cs="Times New Roman"/>
          <w:b/>
          <w:color w:val="FF0000"/>
          <w:sz w:val="16"/>
          <w:szCs w:val="16"/>
          <w:lang w:eastAsia="pt-BR"/>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p>
    <w:p w14:paraId="3C0B0E8B" w14:textId="26B207DA"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 - </w:t>
      </w:r>
      <w:r w:rsidRPr="00025CC2">
        <w:rPr>
          <w:rFonts w:ascii="Book Antiqua" w:eastAsia="Times New Roman" w:hAnsi="Book Antiqua" w:cs="Times New Roman"/>
          <w:b/>
          <w:bCs/>
          <w:sz w:val="19"/>
          <w:szCs w:val="19"/>
          <w:highlight w:val="yellow"/>
          <w:lang w:eastAsia="pt-BR"/>
        </w:rPr>
        <w:t>preço do produto</w:t>
      </w:r>
      <w:r w:rsidRPr="00984B0F">
        <w:rPr>
          <w:rFonts w:ascii="Book Antiqua" w:eastAsia="Times New Roman" w:hAnsi="Book Antiqua" w:cs="Times New Roman"/>
          <w:sz w:val="19"/>
          <w:szCs w:val="19"/>
          <w:lang w:eastAsia="pt-BR"/>
        </w:rPr>
        <w:t xml:space="preserve"> ou </w:t>
      </w:r>
      <w:r w:rsidRPr="00025CC2">
        <w:rPr>
          <w:rFonts w:ascii="Book Antiqua" w:eastAsia="Times New Roman" w:hAnsi="Book Antiqua" w:cs="Times New Roman"/>
          <w:b/>
          <w:bCs/>
          <w:sz w:val="19"/>
          <w:szCs w:val="19"/>
          <w:highlight w:val="yellow"/>
          <w:lang w:eastAsia="pt-BR"/>
        </w:rPr>
        <w:t>serviço em moeda corrente nacional</w:t>
      </w:r>
      <w:r w:rsidRPr="00CE7E60">
        <w:rPr>
          <w:rFonts w:ascii="Book Antiqua" w:eastAsia="Times New Roman" w:hAnsi="Book Antiqua" w:cs="Times New Roman"/>
          <w:sz w:val="18"/>
          <w:szCs w:val="18"/>
          <w:lang w:eastAsia="pt-BR"/>
        </w:rPr>
        <w:t>;</w:t>
      </w:r>
      <w:r w:rsidR="00025CC2" w:rsidRPr="00CE7E60">
        <w:rPr>
          <w:rFonts w:ascii="Book Antiqua" w:eastAsia="Times New Roman" w:hAnsi="Book Antiqua" w:cs="Times New Roman"/>
          <w:sz w:val="18"/>
          <w:szCs w:val="18"/>
          <w:lang w:eastAsia="pt-BR"/>
        </w:rPr>
        <w:t xml:space="preserve"> </w:t>
      </w:r>
      <w:r w:rsidR="00025CC2" w:rsidRPr="00CE7E60">
        <w:rPr>
          <w:rFonts w:ascii="Book Antiqua" w:eastAsia="Times New Roman" w:hAnsi="Book Antiqua" w:cs="Times New Roman"/>
          <w:b/>
          <w:color w:val="FF0000"/>
          <w:sz w:val="16"/>
          <w:szCs w:val="16"/>
          <w:u w:val="single"/>
          <w:lang w:eastAsia="pt-BR"/>
        </w:rPr>
        <w:t>(DPEPR-2012)</w:t>
      </w:r>
      <w:r w:rsidR="006C520A" w:rsidRPr="00CE7E60">
        <w:rPr>
          <w:rFonts w:ascii="Book Antiqua" w:eastAsia="Times New Roman" w:hAnsi="Book Antiqua" w:cs="Times New Roman"/>
          <w:b/>
          <w:color w:val="FF0000"/>
          <w:sz w:val="16"/>
          <w:szCs w:val="16"/>
          <w:lang w:eastAsia="pt-BR"/>
        </w:rPr>
        <w:t xml:space="preserve"> </w:t>
      </w:r>
      <w:r w:rsidR="006C520A" w:rsidRPr="00CE7E60">
        <w:rPr>
          <w:rFonts w:ascii="Book Antiqua" w:hAnsi="Book Antiqua" w:cs="Times New Roman"/>
          <w:b/>
          <w:color w:val="FF0000"/>
          <w:sz w:val="16"/>
          <w:szCs w:val="16"/>
          <w:u w:val="single"/>
        </w:rPr>
        <w:t>(PGEPA-2012)</w:t>
      </w:r>
    </w:p>
    <w:p w14:paraId="0F39BA5F" w14:textId="1090CD8C" w:rsidR="004973ED" w:rsidRPr="00CE7E60"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t xml:space="preserve">        II - </w:t>
      </w:r>
      <w:r w:rsidRPr="00984B0F">
        <w:rPr>
          <w:rFonts w:ascii="Book Antiqua" w:eastAsia="Times New Roman" w:hAnsi="Book Antiqua" w:cs="Times New Roman"/>
          <w:b/>
          <w:bCs/>
          <w:sz w:val="19"/>
          <w:szCs w:val="19"/>
          <w:highlight w:val="yellow"/>
          <w:lang w:eastAsia="pt-BR"/>
        </w:rPr>
        <w:t>montante dos juros de mora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yellow"/>
          <w:lang w:eastAsia="pt-BR"/>
        </w:rPr>
        <w:t>da taxa efetiva anual de juros</w:t>
      </w:r>
      <w:r w:rsidRPr="00CE7E60">
        <w:rPr>
          <w:rFonts w:ascii="Book Antiqua" w:eastAsia="Times New Roman" w:hAnsi="Book Antiqua" w:cs="Times New Roman"/>
          <w:sz w:val="18"/>
          <w:szCs w:val="18"/>
          <w:lang w:eastAsia="pt-BR"/>
        </w:rPr>
        <w:t>;</w:t>
      </w:r>
      <w:r w:rsidR="006868F8" w:rsidRPr="00CE7E60">
        <w:rPr>
          <w:rFonts w:ascii="Book Antiqua" w:eastAsia="Times New Roman" w:hAnsi="Book Antiqua" w:cs="Times New Roman"/>
          <w:sz w:val="18"/>
          <w:szCs w:val="18"/>
          <w:lang w:eastAsia="pt-BR"/>
        </w:rPr>
        <w:t xml:space="preserve"> </w:t>
      </w:r>
      <w:r w:rsidR="006868F8" w:rsidRPr="00CE7E60">
        <w:rPr>
          <w:rFonts w:ascii="Book Antiqua" w:eastAsia="Times New Roman" w:hAnsi="Book Antiqua" w:cs="Times New Roman"/>
          <w:b/>
          <w:bCs/>
          <w:color w:val="FF0000"/>
          <w:sz w:val="16"/>
          <w:szCs w:val="16"/>
          <w:u w:val="single"/>
          <w:lang w:eastAsia="pt-BR"/>
        </w:rPr>
        <w:t>(MPMG-2010)</w:t>
      </w:r>
      <w:r w:rsidR="00025CC2" w:rsidRPr="00CE7E60">
        <w:rPr>
          <w:rFonts w:ascii="Book Antiqua" w:eastAsia="Times New Roman" w:hAnsi="Book Antiqua" w:cs="Times New Roman"/>
          <w:b/>
          <w:bCs/>
          <w:color w:val="FF0000"/>
          <w:sz w:val="16"/>
          <w:szCs w:val="16"/>
          <w:lang w:eastAsia="pt-BR"/>
        </w:rPr>
        <w:t xml:space="preserve"> </w:t>
      </w:r>
      <w:r w:rsidR="006C520A" w:rsidRPr="00CE7E60">
        <w:rPr>
          <w:rFonts w:ascii="Book Antiqua" w:hAnsi="Book Antiqua" w:cs="Times New Roman"/>
          <w:b/>
          <w:color w:val="FF0000"/>
          <w:sz w:val="16"/>
          <w:szCs w:val="16"/>
          <w:u w:val="single"/>
        </w:rPr>
        <w:t>(PGEPA-2012)</w:t>
      </w:r>
      <w:r w:rsidR="0053218B" w:rsidRPr="00CE7E60">
        <w:rPr>
          <w:rFonts w:ascii="Book Antiqua" w:eastAsia="Times New Roman" w:hAnsi="Book Antiqua" w:cs="Times New Roman"/>
          <w:b/>
          <w:bCs/>
          <w:color w:val="FF0000"/>
          <w:sz w:val="16"/>
          <w:szCs w:val="16"/>
          <w:lang w:eastAsia="pt-BR"/>
        </w:rPr>
        <w:t xml:space="preserve"> </w:t>
      </w:r>
      <w:r w:rsidR="0053218B" w:rsidRPr="00CE7E60">
        <w:rPr>
          <w:rFonts w:ascii="Book Antiqua" w:eastAsia="Times New Roman" w:hAnsi="Book Antiqua" w:cs="Times New Roman"/>
          <w:b/>
          <w:bCs/>
          <w:color w:val="FF0000"/>
          <w:sz w:val="16"/>
          <w:szCs w:val="16"/>
          <w:u w:val="single"/>
          <w:lang w:eastAsia="pt-BR"/>
        </w:rPr>
        <w:t>(MPPR-2013)</w:t>
      </w:r>
      <w:r w:rsidR="00002492" w:rsidRPr="00CE7E60">
        <w:rPr>
          <w:rFonts w:ascii="Book Antiqua" w:eastAsia="Times New Roman" w:hAnsi="Book Antiqua" w:cs="Times New Roman"/>
          <w:b/>
          <w:bCs/>
          <w:color w:val="FF0000"/>
          <w:sz w:val="16"/>
          <w:szCs w:val="16"/>
          <w:lang w:eastAsia="pt-BR"/>
        </w:rPr>
        <w:t xml:space="preserve"> </w:t>
      </w:r>
      <w:r w:rsidR="00002492" w:rsidRPr="00CE7E60">
        <w:rPr>
          <w:rFonts w:ascii="Book Antiqua" w:eastAsia="Times New Roman" w:hAnsi="Book Antiqua" w:cs="Times New Roman"/>
          <w:b/>
          <w:color w:val="FF0000"/>
          <w:sz w:val="16"/>
          <w:szCs w:val="16"/>
          <w:u w:val="single"/>
          <w:lang w:eastAsia="pt-BR"/>
        </w:rPr>
        <w:t>(DPEMS-2014)</w:t>
      </w:r>
      <w:r w:rsidR="00DE225A" w:rsidRPr="00CE7E60">
        <w:rPr>
          <w:rFonts w:ascii="Book Antiqua" w:eastAsia="Times New Roman" w:hAnsi="Book Antiqua" w:cs="Times New Roman"/>
          <w:b/>
          <w:color w:val="FF0000"/>
          <w:sz w:val="16"/>
          <w:szCs w:val="16"/>
          <w:lang w:eastAsia="pt-BR"/>
        </w:rPr>
        <w:t xml:space="preserve"> </w:t>
      </w:r>
      <w:r w:rsidR="00DE225A" w:rsidRPr="00CE7E60">
        <w:rPr>
          <w:rFonts w:ascii="Book Antiqua" w:eastAsia="Times New Roman" w:hAnsi="Book Antiqua" w:cs="Times New Roman"/>
          <w:b/>
          <w:color w:val="FF0000"/>
          <w:sz w:val="16"/>
          <w:szCs w:val="16"/>
          <w:u w:val="single"/>
          <w:lang w:eastAsia="pt-BR"/>
        </w:rPr>
        <w:t>(DPEPR-2012/2022)</w:t>
      </w:r>
    </w:p>
    <w:p w14:paraId="34AF9A1E" w14:textId="78E820AB" w:rsidR="004973ED" w:rsidRPr="00CE7E60" w:rsidRDefault="004973ED" w:rsidP="00D67A46">
      <w:pPr>
        <w:spacing w:before="100" w:beforeAutospacing="1" w:after="100" w:afterAutospacing="1" w:line="240" w:lineRule="auto"/>
        <w:jc w:val="both"/>
        <w:rPr>
          <w:rFonts w:ascii="Book Antiqua" w:hAnsi="Book Antiqua" w:cs="Times New Roman"/>
          <w:b/>
          <w:color w:val="FF0000"/>
          <w:sz w:val="16"/>
          <w:szCs w:val="16"/>
          <w:u w:val="single"/>
        </w:rPr>
      </w:pPr>
      <w:r w:rsidRPr="00984B0F">
        <w:rPr>
          <w:rFonts w:ascii="Book Antiqua" w:eastAsia="Times New Roman" w:hAnsi="Book Antiqua" w:cs="Times New Roman"/>
          <w:sz w:val="19"/>
          <w:szCs w:val="19"/>
          <w:lang w:eastAsia="pt-BR"/>
        </w:rPr>
        <w:t xml:space="preserve">        III - </w:t>
      </w:r>
      <w:r w:rsidRPr="00025CC2">
        <w:rPr>
          <w:rFonts w:ascii="Book Antiqua" w:eastAsia="Times New Roman" w:hAnsi="Book Antiqua" w:cs="Times New Roman"/>
          <w:b/>
          <w:bCs/>
          <w:sz w:val="19"/>
          <w:szCs w:val="19"/>
          <w:highlight w:val="yellow"/>
          <w:lang w:eastAsia="pt-BR"/>
        </w:rPr>
        <w:t>acréscimos legalmente previstos</w:t>
      </w:r>
      <w:r w:rsidRPr="00CE7E60">
        <w:rPr>
          <w:rFonts w:ascii="Book Antiqua" w:eastAsia="Times New Roman" w:hAnsi="Book Antiqua" w:cs="Times New Roman"/>
          <w:sz w:val="18"/>
          <w:szCs w:val="18"/>
          <w:lang w:eastAsia="pt-BR"/>
        </w:rPr>
        <w:t>;</w:t>
      </w:r>
      <w:r w:rsidR="00025CC2" w:rsidRPr="00CE7E60">
        <w:rPr>
          <w:rFonts w:ascii="Book Antiqua" w:eastAsia="Times New Roman" w:hAnsi="Book Antiqua" w:cs="Times New Roman"/>
          <w:sz w:val="18"/>
          <w:szCs w:val="18"/>
          <w:lang w:eastAsia="pt-BR"/>
        </w:rPr>
        <w:t xml:space="preserve"> </w:t>
      </w:r>
      <w:r w:rsidR="006C520A" w:rsidRPr="00CE7E60">
        <w:rPr>
          <w:rFonts w:ascii="Book Antiqua" w:hAnsi="Book Antiqua" w:cs="Times New Roman"/>
          <w:b/>
          <w:color w:val="FF0000"/>
          <w:sz w:val="16"/>
          <w:szCs w:val="16"/>
          <w:u w:val="single"/>
        </w:rPr>
        <w:t>(PGEPA-2012)</w:t>
      </w:r>
      <w:r w:rsidR="00DE225A" w:rsidRPr="00CE7E60">
        <w:rPr>
          <w:rFonts w:ascii="Book Antiqua" w:hAnsi="Book Antiqua" w:cs="Times New Roman"/>
          <w:b/>
          <w:color w:val="FF0000"/>
          <w:sz w:val="16"/>
          <w:szCs w:val="16"/>
        </w:rPr>
        <w:t xml:space="preserve"> </w:t>
      </w:r>
      <w:r w:rsidR="00DE225A" w:rsidRPr="00CE7E60">
        <w:rPr>
          <w:rFonts w:ascii="Book Antiqua" w:hAnsi="Book Antiqua" w:cs="Times New Roman"/>
          <w:b/>
          <w:color w:val="FF0000"/>
          <w:sz w:val="16"/>
          <w:szCs w:val="16"/>
          <w:u w:val="single"/>
        </w:rPr>
        <w:t>(DPEPR-2012/2022)</w:t>
      </w:r>
    </w:p>
    <w:tbl>
      <w:tblPr>
        <w:tblStyle w:val="Tabelacomgrade"/>
        <w:tblW w:w="0" w:type="auto"/>
        <w:shd w:val="clear" w:color="auto" w:fill="CCFFFF"/>
        <w:tblLook w:val="04A0" w:firstRow="1" w:lastRow="0" w:firstColumn="1" w:lastColumn="0" w:noHBand="0" w:noVBand="1"/>
      </w:tblPr>
      <w:tblGrid>
        <w:gridCol w:w="8494"/>
      </w:tblGrid>
      <w:tr w:rsidR="00DE225A" w:rsidRPr="00984B0F" w14:paraId="69FCD58C" w14:textId="77777777" w:rsidTr="00166ACD">
        <w:tc>
          <w:tcPr>
            <w:tcW w:w="8494" w:type="dxa"/>
            <w:shd w:val="clear" w:color="auto" w:fill="CCFFFF"/>
          </w:tcPr>
          <w:p w14:paraId="7EF722BE" w14:textId="0DDDC9BB" w:rsidR="00DE225A" w:rsidRPr="00984B0F" w:rsidRDefault="00DE225A" w:rsidP="00166ACD">
            <w:pPr>
              <w:spacing w:before="100" w:beforeAutospacing="1" w:after="100" w:afterAutospacing="1"/>
              <w:jc w:val="both"/>
              <w:rPr>
                <w:rFonts w:ascii="Book Antiqua" w:eastAsia="Times New Roman" w:hAnsi="Book Antiqua" w:cs="Times New Roman"/>
                <w:b/>
                <w:sz w:val="19"/>
                <w:szCs w:val="19"/>
                <w:lang w:eastAsia="pt-BR"/>
              </w:rPr>
            </w:pPr>
            <w:r w:rsidRPr="00174C81">
              <w:rPr>
                <w:rFonts w:ascii="Book Antiqua" w:eastAsia="Times New Roman" w:hAnsi="Book Antiqua" w:cs="Times New Roman"/>
                <w:b/>
                <w:sz w:val="19"/>
                <w:szCs w:val="19"/>
                <w:lang w:eastAsia="pt-BR"/>
              </w:rPr>
              <w:t>(</w:t>
            </w:r>
            <w:r w:rsidRPr="00174C81">
              <w:rPr>
                <w:rFonts w:ascii="Book Antiqua" w:eastAsia="Times New Roman" w:hAnsi="Book Antiqua" w:cs="Times New Roman"/>
                <w:b/>
                <w:sz w:val="19"/>
                <w:szCs w:val="19"/>
                <w:highlight w:val="yellow"/>
                <w:lang w:eastAsia="pt-BR"/>
              </w:rPr>
              <w:t>DPEPR-2022-AOCP</w:t>
            </w:r>
            <w:r w:rsidRPr="00174C8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C81">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174C81">
              <w:rPr>
                <w:rFonts w:ascii="Book Antiqua" w:eastAsia="Times New Roman" w:hAnsi="Book Antiqua" w:cs="Times New Roman"/>
                <w:bCs/>
                <w:sz w:val="19"/>
                <w:szCs w:val="19"/>
                <w:lang w:eastAsia="pt-BR"/>
              </w:rPr>
              <w:t xml:space="preserve"> com base nas regras sobre proteção contratual do </w:t>
            </w:r>
            <w:r>
              <w:rPr>
                <w:rFonts w:ascii="Book Antiqua" w:eastAsia="Times New Roman" w:hAnsi="Book Antiqua" w:cs="Times New Roman"/>
                <w:bCs/>
                <w:sz w:val="19"/>
                <w:szCs w:val="19"/>
                <w:lang w:eastAsia="pt-BR"/>
              </w:rPr>
              <w:t xml:space="preserve">CDC: </w:t>
            </w:r>
            <w:r w:rsidRPr="00DE225A">
              <w:rPr>
                <w:rFonts w:ascii="Book Antiqua" w:eastAsia="Times New Roman" w:hAnsi="Book Antiqua" w:cs="Times New Roman"/>
                <w:bCs/>
                <w:sz w:val="19"/>
                <w:szCs w:val="19"/>
                <w:lang w:eastAsia="pt-BR"/>
              </w:rPr>
              <w:t>No fornecimento de produtos ou serviços que envolva outorga de crédito ou concessão de financiamento ao consumidor, o fornecedor deverá, entre outros requisitos, informá-lo prévia e adequadamente sobre os acréscimos legalmente previstos e o montante dos juros de mora e da taxa efetiva anual de juros.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52, II e III, CDC.</w:t>
            </w:r>
          </w:p>
        </w:tc>
      </w:tr>
    </w:tbl>
    <w:p w14:paraId="4FB82EF0" w14:textId="2276B82A"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IV - </w:t>
      </w:r>
      <w:r w:rsidRPr="0053218B">
        <w:rPr>
          <w:rFonts w:ascii="Book Antiqua" w:eastAsia="Times New Roman" w:hAnsi="Book Antiqua" w:cs="Times New Roman"/>
          <w:b/>
          <w:bCs/>
          <w:sz w:val="19"/>
          <w:szCs w:val="19"/>
          <w:highlight w:val="yellow"/>
          <w:lang w:eastAsia="pt-BR"/>
        </w:rPr>
        <w:t>número</w:t>
      </w:r>
      <w:r w:rsidRPr="00984B0F">
        <w:rPr>
          <w:rFonts w:ascii="Book Antiqua" w:eastAsia="Times New Roman" w:hAnsi="Book Antiqua" w:cs="Times New Roman"/>
          <w:sz w:val="19"/>
          <w:szCs w:val="19"/>
          <w:lang w:eastAsia="pt-BR"/>
        </w:rPr>
        <w:t xml:space="preserve"> e </w:t>
      </w:r>
      <w:r w:rsidRPr="0053218B">
        <w:rPr>
          <w:rFonts w:ascii="Book Antiqua" w:eastAsia="Times New Roman" w:hAnsi="Book Antiqua" w:cs="Times New Roman"/>
          <w:b/>
          <w:bCs/>
          <w:sz w:val="19"/>
          <w:szCs w:val="19"/>
          <w:highlight w:val="yellow"/>
          <w:lang w:eastAsia="pt-BR"/>
        </w:rPr>
        <w:t>periodicidade das prestações</w:t>
      </w:r>
      <w:r w:rsidRPr="00CE7E60">
        <w:rPr>
          <w:rFonts w:ascii="Book Antiqua" w:eastAsia="Times New Roman" w:hAnsi="Book Antiqua" w:cs="Times New Roman"/>
          <w:sz w:val="16"/>
          <w:szCs w:val="16"/>
          <w:lang w:eastAsia="pt-BR"/>
        </w:rPr>
        <w:t>;</w:t>
      </w:r>
      <w:r w:rsidR="00025CC2" w:rsidRPr="00CE7E60">
        <w:rPr>
          <w:rFonts w:ascii="Book Antiqua" w:eastAsia="Times New Roman" w:hAnsi="Book Antiqua" w:cs="Times New Roman"/>
          <w:sz w:val="16"/>
          <w:szCs w:val="16"/>
          <w:lang w:eastAsia="pt-BR"/>
        </w:rPr>
        <w:t xml:space="preserve"> </w:t>
      </w:r>
      <w:r w:rsidR="00025CC2" w:rsidRPr="00CE7E60">
        <w:rPr>
          <w:rFonts w:ascii="Book Antiqua" w:eastAsia="Times New Roman" w:hAnsi="Book Antiqua" w:cs="Times New Roman"/>
          <w:b/>
          <w:color w:val="FF0000"/>
          <w:sz w:val="16"/>
          <w:szCs w:val="16"/>
          <w:u w:val="single"/>
          <w:lang w:eastAsia="pt-BR"/>
        </w:rPr>
        <w:t>(DPEPR-2012)</w:t>
      </w:r>
      <w:r w:rsidR="006C520A" w:rsidRPr="00CE7E60">
        <w:rPr>
          <w:rFonts w:ascii="Book Antiqua" w:eastAsia="Times New Roman" w:hAnsi="Book Antiqua" w:cs="Times New Roman"/>
          <w:b/>
          <w:color w:val="FF0000"/>
          <w:sz w:val="16"/>
          <w:szCs w:val="16"/>
          <w:lang w:eastAsia="pt-BR"/>
        </w:rPr>
        <w:t xml:space="preserve"> </w:t>
      </w:r>
      <w:r w:rsidR="006C520A" w:rsidRPr="00CE7E60">
        <w:rPr>
          <w:rFonts w:ascii="Book Antiqua" w:hAnsi="Book Antiqua" w:cs="Times New Roman"/>
          <w:b/>
          <w:color w:val="FF0000"/>
          <w:sz w:val="16"/>
          <w:szCs w:val="16"/>
          <w:u w:val="single"/>
        </w:rPr>
        <w:t>(PGEPA-2012)</w:t>
      </w:r>
      <w:r w:rsidR="00CE7E60">
        <w:rPr>
          <w:rFonts w:ascii="Book Antiqua" w:hAnsi="Book Antiqua" w:cs="Times New Roman"/>
          <w:b/>
          <w:color w:val="FF0000"/>
          <w:sz w:val="16"/>
          <w:szCs w:val="16"/>
        </w:rPr>
        <w:t xml:space="preserve"> </w:t>
      </w:r>
      <w:r w:rsidR="00CE7E60">
        <w:rPr>
          <w:rFonts w:ascii="Book Antiqua" w:hAnsi="Book Antiqua" w:cs="Times New Roman"/>
          <w:b/>
          <w:color w:val="FF0000"/>
          <w:sz w:val="16"/>
          <w:szCs w:val="16"/>
          <w:u w:val="single"/>
        </w:rPr>
        <w:t>(MPPR-2016)</w:t>
      </w:r>
    </w:p>
    <w:tbl>
      <w:tblPr>
        <w:tblStyle w:val="Tabelacomgrade"/>
        <w:tblW w:w="0" w:type="auto"/>
        <w:shd w:val="clear" w:color="auto" w:fill="CCFFFF"/>
        <w:tblLook w:val="04A0" w:firstRow="1" w:lastRow="0" w:firstColumn="1" w:lastColumn="0" w:noHBand="0" w:noVBand="1"/>
      </w:tblPr>
      <w:tblGrid>
        <w:gridCol w:w="8494"/>
      </w:tblGrid>
      <w:tr w:rsidR="00645BA9" w:rsidRPr="00984B0F" w14:paraId="20AC4ED6" w14:textId="77777777" w:rsidTr="00645BA9">
        <w:tc>
          <w:tcPr>
            <w:tcW w:w="8494" w:type="dxa"/>
            <w:shd w:val="clear" w:color="auto" w:fill="CCFFFF"/>
          </w:tcPr>
          <w:p w14:paraId="0991B386" w14:textId="35A0D1DB" w:rsidR="00DE225A" w:rsidRDefault="00DE225A" w:rsidP="00D67A46">
            <w:pPr>
              <w:spacing w:before="100" w:beforeAutospacing="1" w:after="100" w:afterAutospacing="1"/>
              <w:jc w:val="both"/>
              <w:rPr>
                <w:rFonts w:ascii="Book Antiqua" w:eastAsia="Times New Roman" w:hAnsi="Book Antiqua" w:cs="Times New Roman"/>
                <w:b/>
                <w:sz w:val="19"/>
                <w:szCs w:val="19"/>
                <w:lang w:eastAsia="pt-BR"/>
              </w:rPr>
            </w:pPr>
            <w:r w:rsidRPr="00174C81">
              <w:rPr>
                <w:rFonts w:ascii="Book Antiqua" w:eastAsia="Times New Roman" w:hAnsi="Book Antiqua" w:cs="Times New Roman"/>
                <w:b/>
                <w:sz w:val="19"/>
                <w:szCs w:val="19"/>
                <w:lang w:eastAsia="pt-BR"/>
              </w:rPr>
              <w:t>(</w:t>
            </w:r>
            <w:r w:rsidRPr="00174C81">
              <w:rPr>
                <w:rFonts w:ascii="Book Antiqua" w:eastAsia="Times New Roman" w:hAnsi="Book Antiqua" w:cs="Times New Roman"/>
                <w:b/>
                <w:sz w:val="19"/>
                <w:szCs w:val="19"/>
                <w:highlight w:val="yellow"/>
                <w:lang w:eastAsia="pt-BR"/>
              </w:rPr>
              <w:t>DPEPR-2022-AOCP</w:t>
            </w:r>
            <w:r w:rsidRPr="00174C8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C81">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174C81">
              <w:rPr>
                <w:rFonts w:ascii="Book Antiqua" w:eastAsia="Times New Roman" w:hAnsi="Book Antiqua" w:cs="Times New Roman"/>
                <w:bCs/>
                <w:sz w:val="19"/>
                <w:szCs w:val="19"/>
                <w:lang w:eastAsia="pt-BR"/>
              </w:rPr>
              <w:t xml:space="preserve"> com base nas regras sobre proteção contratual do </w:t>
            </w:r>
            <w:r>
              <w:rPr>
                <w:rFonts w:ascii="Book Antiqua" w:eastAsia="Times New Roman" w:hAnsi="Book Antiqua" w:cs="Times New Roman"/>
                <w:bCs/>
                <w:sz w:val="19"/>
                <w:szCs w:val="19"/>
                <w:lang w:eastAsia="pt-BR"/>
              </w:rPr>
              <w:t xml:space="preserve">CDC: </w:t>
            </w:r>
            <w:r w:rsidRPr="00DE225A">
              <w:rPr>
                <w:rFonts w:ascii="Book Antiqua" w:eastAsia="Times New Roman" w:hAnsi="Book Antiqua" w:cs="Times New Roman"/>
                <w:bCs/>
                <w:sz w:val="19"/>
                <w:szCs w:val="19"/>
                <w:lang w:eastAsia="pt-BR"/>
              </w:rPr>
              <w:t>Nos contratos do sistema de consórcio de produtos duráveis, a compensação ou a restituição das parcelas quitadas terá descontada, além da vantagem econômica auferida com a fruição, os prejuízos que o desistente ou inadimplente causar ao grupo.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53, §2º, CDC.</w:t>
            </w:r>
          </w:p>
          <w:p w14:paraId="67ED964F" w14:textId="78950FF2" w:rsidR="00645BA9" w:rsidRPr="00984B0F" w:rsidRDefault="00645BA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fornecimento de produtos ou serviços que envolva outorga de crédito ou concessão de financiamento ao consumidor, o fornecedor deverá, entre outros requisitos, informá-lo prévia e adequadamente sobre número e periodicidade das prestações. </w:t>
            </w:r>
            <w:r w:rsidRPr="00984B0F">
              <w:rPr>
                <w:rFonts w:ascii="Book Antiqua" w:eastAsia="Times New Roman" w:hAnsi="Book Antiqua" w:cs="Times New Roman"/>
                <w:b/>
                <w:sz w:val="19"/>
                <w:szCs w:val="19"/>
                <w:lang w:eastAsia="pt-BR"/>
              </w:rPr>
              <w:t>BL: art. 52, IV, CDC.</w:t>
            </w:r>
          </w:p>
        </w:tc>
      </w:tr>
    </w:tbl>
    <w:p w14:paraId="0D591E12" w14:textId="12D0D408"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984B0F">
        <w:rPr>
          <w:rFonts w:ascii="Book Antiqua" w:eastAsia="Times New Roman" w:hAnsi="Book Antiqua" w:cs="Times New Roman"/>
          <w:sz w:val="19"/>
          <w:szCs w:val="19"/>
          <w:lang w:eastAsia="pt-BR"/>
        </w:rPr>
        <w:t xml:space="preserve">        V - </w:t>
      </w:r>
      <w:r w:rsidRPr="00025CC2">
        <w:rPr>
          <w:rFonts w:ascii="Book Antiqua" w:eastAsia="Times New Roman" w:hAnsi="Book Antiqua" w:cs="Times New Roman"/>
          <w:b/>
          <w:bCs/>
          <w:sz w:val="19"/>
          <w:szCs w:val="19"/>
          <w:highlight w:val="yellow"/>
          <w:lang w:eastAsia="pt-BR"/>
        </w:rPr>
        <w:t>soma total a pagar</w:t>
      </w:r>
      <w:r w:rsidRPr="00984B0F">
        <w:rPr>
          <w:rFonts w:ascii="Book Antiqua" w:eastAsia="Times New Roman" w:hAnsi="Book Antiqua" w:cs="Times New Roman"/>
          <w:sz w:val="19"/>
          <w:szCs w:val="19"/>
          <w:lang w:eastAsia="pt-BR"/>
        </w:rPr>
        <w:t xml:space="preserve">, </w:t>
      </w:r>
      <w:r w:rsidRPr="00025CC2">
        <w:rPr>
          <w:rFonts w:ascii="Book Antiqua" w:eastAsia="Times New Roman" w:hAnsi="Book Antiqua" w:cs="Times New Roman"/>
          <w:b/>
          <w:bCs/>
          <w:sz w:val="19"/>
          <w:szCs w:val="19"/>
          <w:highlight w:val="cyan"/>
          <w:lang w:eastAsia="pt-BR"/>
        </w:rPr>
        <w:t>com</w:t>
      </w:r>
      <w:r w:rsidRPr="00025CC2">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w:t>
      </w:r>
      <w:r w:rsidRPr="00025CC2">
        <w:rPr>
          <w:rFonts w:ascii="Book Antiqua" w:eastAsia="Times New Roman" w:hAnsi="Book Antiqua" w:cs="Times New Roman"/>
          <w:b/>
          <w:bCs/>
          <w:sz w:val="19"/>
          <w:szCs w:val="19"/>
          <w:highlight w:val="cyan"/>
          <w:lang w:eastAsia="pt-BR"/>
        </w:rPr>
        <w:t>sem financiamento</w:t>
      </w:r>
      <w:r w:rsidRPr="00CE7E60">
        <w:rPr>
          <w:rFonts w:ascii="Book Antiqua" w:eastAsia="Times New Roman" w:hAnsi="Book Antiqua" w:cs="Times New Roman"/>
          <w:sz w:val="18"/>
          <w:szCs w:val="18"/>
          <w:lang w:eastAsia="pt-BR"/>
        </w:rPr>
        <w:t>.</w:t>
      </w:r>
      <w:r w:rsidR="00025CC2" w:rsidRPr="00CE7E60">
        <w:rPr>
          <w:rFonts w:ascii="Book Antiqua" w:eastAsia="Times New Roman" w:hAnsi="Book Antiqua" w:cs="Times New Roman"/>
          <w:sz w:val="18"/>
          <w:szCs w:val="18"/>
          <w:lang w:eastAsia="pt-BR"/>
        </w:rPr>
        <w:t xml:space="preserve"> </w:t>
      </w:r>
      <w:r w:rsidR="00025CC2" w:rsidRPr="00CE7E60">
        <w:rPr>
          <w:rFonts w:ascii="Book Antiqua" w:eastAsia="Times New Roman" w:hAnsi="Book Antiqua" w:cs="Times New Roman"/>
          <w:b/>
          <w:color w:val="FF0000"/>
          <w:sz w:val="16"/>
          <w:szCs w:val="16"/>
          <w:u w:val="single"/>
          <w:lang w:eastAsia="pt-BR"/>
        </w:rPr>
        <w:t>(DPEPR-2012)</w:t>
      </w:r>
      <w:r w:rsidR="006C520A" w:rsidRPr="00CE7E60">
        <w:rPr>
          <w:rFonts w:ascii="Book Antiqua" w:eastAsia="Times New Roman" w:hAnsi="Book Antiqua" w:cs="Times New Roman"/>
          <w:b/>
          <w:color w:val="FF0000"/>
          <w:sz w:val="16"/>
          <w:szCs w:val="16"/>
          <w:lang w:eastAsia="pt-BR"/>
        </w:rPr>
        <w:t xml:space="preserve"> </w:t>
      </w:r>
      <w:r w:rsidR="006C520A" w:rsidRPr="00CE7E60">
        <w:rPr>
          <w:rFonts w:ascii="Book Antiqua" w:hAnsi="Book Antiqua" w:cs="Times New Roman"/>
          <w:b/>
          <w:color w:val="FF0000"/>
          <w:sz w:val="16"/>
          <w:szCs w:val="16"/>
          <w:u w:val="single"/>
        </w:rPr>
        <w:t>(PGEPA-2012)</w:t>
      </w:r>
      <w:r w:rsidR="00CE7E60">
        <w:rPr>
          <w:rFonts w:ascii="Book Antiqua" w:hAnsi="Book Antiqua" w:cs="Times New Roman"/>
          <w:b/>
          <w:color w:val="FF0000"/>
          <w:sz w:val="16"/>
          <w:szCs w:val="16"/>
        </w:rPr>
        <w:t xml:space="preserve"> </w:t>
      </w:r>
      <w:r w:rsidR="00CE7E60">
        <w:rPr>
          <w:rFonts w:ascii="Book Antiqua" w:hAnsi="Book Antiqua" w:cs="Times New Roman"/>
          <w:b/>
          <w:color w:val="FF0000"/>
          <w:sz w:val="16"/>
          <w:szCs w:val="16"/>
          <w:u w:val="single"/>
        </w:rPr>
        <w:t>(DPEMS-2014)</w:t>
      </w:r>
    </w:p>
    <w:tbl>
      <w:tblPr>
        <w:tblStyle w:val="Tabelacomgrade"/>
        <w:tblW w:w="0" w:type="auto"/>
        <w:shd w:val="clear" w:color="auto" w:fill="CCFFFF"/>
        <w:tblLook w:val="04A0" w:firstRow="1" w:lastRow="0" w:firstColumn="1" w:lastColumn="0" w:noHBand="0" w:noVBand="1"/>
      </w:tblPr>
      <w:tblGrid>
        <w:gridCol w:w="8494"/>
      </w:tblGrid>
      <w:tr w:rsidR="00002492" w:rsidRPr="00984B0F" w14:paraId="3F28F040" w14:textId="77777777" w:rsidTr="00F76284">
        <w:tc>
          <w:tcPr>
            <w:tcW w:w="8494" w:type="dxa"/>
            <w:shd w:val="clear" w:color="auto" w:fill="CCFFFF"/>
          </w:tcPr>
          <w:p w14:paraId="7D68F917" w14:textId="23F74911" w:rsidR="00002492" w:rsidRPr="00984B0F" w:rsidRDefault="00002492" w:rsidP="00F7628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DPEMS-2014-VUNESP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002492">
              <w:rPr>
                <w:rFonts w:ascii="Book Antiqua" w:eastAsia="Times New Roman" w:hAnsi="Book Antiqua" w:cs="Times New Roman"/>
                <w:sz w:val="19"/>
                <w:szCs w:val="19"/>
                <w:lang w:eastAsia="pt-BR"/>
              </w:rPr>
              <w:t>No fornecimento de produtos ou serviços que envolva outorga de crédito ou concessão de financiamento ao consumidor, é correto afirmar que:</w:t>
            </w:r>
            <w:r>
              <w:rPr>
                <w:rFonts w:ascii="Book Antiqua" w:eastAsia="Times New Roman" w:hAnsi="Book Antiqua" w:cs="Times New Roman"/>
                <w:sz w:val="19"/>
                <w:szCs w:val="19"/>
                <w:lang w:eastAsia="pt-BR"/>
              </w:rPr>
              <w:t xml:space="preserve"> </w:t>
            </w:r>
            <w:r w:rsidRPr="00002492">
              <w:rPr>
                <w:rFonts w:ascii="Book Antiqua" w:eastAsia="Times New Roman" w:hAnsi="Book Antiqua" w:cs="Times New Roman"/>
                <w:sz w:val="19"/>
                <w:szCs w:val="19"/>
                <w:lang w:eastAsia="pt-BR"/>
              </w:rPr>
              <w:t>o fornecedor deverá informar prévia e adequadamente o consumidor sobre a soma total a pagar, com e sem financiamento.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52, V, CDC.</w:t>
            </w:r>
          </w:p>
        </w:tc>
      </w:tr>
    </w:tbl>
    <w:p w14:paraId="2EE3401A" w14:textId="06A1CE2D" w:rsidR="004973ED" w:rsidRPr="00F76BC1" w:rsidRDefault="004973ED" w:rsidP="00B97016">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984B0F">
        <w:rPr>
          <w:rFonts w:ascii="Book Antiqua" w:eastAsia="Times New Roman" w:hAnsi="Book Antiqua" w:cs="Times New Roman"/>
          <w:b/>
          <w:bCs/>
          <w:color w:val="0000FF"/>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caps/>
          <w:sz w:val="19"/>
          <w:szCs w:val="19"/>
          <w:shd w:val="clear" w:color="auto" w:fill="F7CAAC" w:themeFill="accent2" w:themeFillTint="66"/>
          <w:lang w:eastAsia="pt-BR"/>
        </w:rPr>
        <w:t>multas de mora</w:t>
      </w:r>
      <w:r w:rsidRPr="00984B0F">
        <w:rPr>
          <w:rFonts w:ascii="Book Antiqua" w:eastAsia="Times New Roman" w:hAnsi="Book Antiqua" w:cs="Times New Roman"/>
          <w:b/>
          <w:sz w:val="19"/>
          <w:szCs w:val="19"/>
          <w:lang w:eastAsia="pt-BR"/>
        </w:rPr>
        <w:t xml:space="preserve"> </w:t>
      </w:r>
      <w:r w:rsidRPr="00263876">
        <w:rPr>
          <w:rFonts w:ascii="Book Antiqua" w:eastAsia="Times New Roman" w:hAnsi="Book Antiqua" w:cs="Times New Roman"/>
          <w:b/>
          <w:caps/>
          <w:sz w:val="19"/>
          <w:szCs w:val="19"/>
          <w:highlight w:val="green"/>
          <w:lang w:eastAsia="pt-BR"/>
        </w:rPr>
        <w:t>decorrentes</w:t>
      </w:r>
      <w:r w:rsidRPr="00263876">
        <w:rPr>
          <w:rFonts w:ascii="Book Antiqua" w:eastAsia="Times New Roman" w:hAnsi="Book Antiqua" w:cs="Times New Roman"/>
          <w:b/>
          <w:sz w:val="19"/>
          <w:szCs w:val="19"/>
          <w:lang w:eastAsia="pt-BR"/>
        </w:rPr>
        <w:t xml:space="preserve"> </w:t>
      </w:r>
      <w:r w:rsidRPr="00263876">
        <w:rPr>
          <w:rFonts w:ascii="Book Antiqua" w:eastAsia="Times New Roman" w:hAnsi="Book Antiqua" w:cs="Times New Roman"/>
          <w:b/>
          <w:sz w:val="19"/>
          <w:szCs w:val="19"/>
          <w:highlight w:val="yellow"/>
          <w:lang w:eastAsia="pt-BR"/>
        </w:rPr>
        <w:t>do inadimplemento de obrigações</w:t>
      </w:r>
      <w:r w:rsidRPr="00263876">
        <w:rPr>
          <w:rFonts w:ascii="Book Antiqua" w:eastAsia="Times New Roman" w:hAnsi="Book Antiqua" w:cs="Times New Roman"/>
          <w:b/>
          <w:sz w:val="19"/>
          <w:szCs w:val="19"/>
          <w:lang w:eastAsia="pt-BR"/>
        </w:rPr>
        <w:t xml:space="preserve"> </w:t>
      </w:r>
      <w:r w:rsidRPr="00263876">
        <w:rPr>
          <w:rFonts w:ascii="Book Antiqua" w:eastAsia="Times New Roman" w:hAnsi="Book Antiqua" w:cs="Times New Roman"/>
          <w:b/>
          <w:sz w:val="19"/>
          <w:szCs w:val="19"/>
          <w:highlight w:val="cyan"/>
          <w:lang w:eastAsia="pt-BR"/>
        </w:rPr>
        <w:t>no seu termo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poderão ser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superiores a dois por cento do valor da prestação</w:t>
      </w:r>
      <w:r w:rsidRPr="00CE7E60">
        <w:rPr>
          <w:rFonts w:ascii="Book Antiqua" w:eastAsia="Times New Roman" w:hAnsi="Book Antiqua" w:cs="Times New Roman"/>
          <w:sz w:val="18"/>
          <w:szCs w:val="18"/>
          <w:lang w:eastAsia="pt-BR"/>
        </w:rPr>
        <w:t>.</w:t>
      </w:r>
      <w:r w:rsidR="00CB2092" w:rsidRPr="00CE7E60">
        <w:rPr>
          <w:rFonts w:ascii="Book Antiqua" w:eastAsia="Times New Roman" w:hAnsi="Book Antiqua" w:cs="Times New Roman"/>
          <w:sz w:val="18"/>
          <w:szCs w:val="18"/>
          <w:lang w:eastAsia="pt-BR"/>
        </w:rPr>
        <w:t xml:space="preserve"> </w:t>
      </w:r>
      <w:hyperlink r:id="rId53" w:anchor="art52§1" w:history="1">
        <w:r w:rsidRPr="00CE7E60">
          <w:rPr>
            <w:rFonts w:ascii="Book Antiqua" w:eastAsia="Times New Roman" w:hAnsi="Book Antiqua" w:cs="Times New Roman"/>
            <w:color w:val="0000FF"/>
            <w:sz w:val="16"/>
            <w:szCs w:val="16"/>
            <w:u w:val="single"/>
            <w:lang w:eastAsia="pt-BR"/>
          </w:rPr>
          <w:t>(Redação dada pela Lei nº 9.298, de 1º.8.1996)</w:t>
        </w:r>
      </w:hyperlink>
      <w:r w:rsidR="0073145A" w:rsidRPr="00CE7E60">
        <w:rPr>
          <w:rFonts w:ascii="Book Antiqua" w:eastAsia="Times New Roman" w:hAnsi="Book Antiqua" w:cs="Times New Roman"/>
          <w:color w:val="0000FF"/>
          <w:sz w:val="16"/>
          <w:szCs w:val="16"/>
          <w:lang w:eastAsia="pt-BR"/>
        </w:rPr>
        <w:t xml:space="preserve"> </w:t>
      </w:r>
      <w:r w:rsidR="0073145A" w:rsidRPr="00CE7E60">
        <w:rPr>
          <w:rFonts w:ascii="Book Antiqua" w:eastAsia="Times New Roman" w:hAnsi="Book Antiqua" w:cs="Times New Roman"/>
          <w:b/>
          <w:color w:val="FF0000"/>
          <w:sz w:val="16"/>
          <w:szCs w:val="16"/>
          <w:u w:val="single"/>
          <w:lang w:eastAsia="pt-BR"/>
        </w:rPr>
        <w:t>(TJRR-2008)</w:t>
      </w:r>
      <w:r w:rsidR="00E250D4" w:rsidRPr="00CE7E60">
        <w:rPr>
          <w:rFonts w:ascii="Book Antiqua" w:eastAsia="Times New Roman" w:hAnsi="Book Antiqua" w:cs="Times New Roman"/>
          <w:b/>
          <w:color w:val="FF0000"/>
          <w:sz w:val="16"/>
          <w:szCs w:val="16"/>
          <w:lang w:eastAsia="pt-BR"/>
        </w:rPr>
        <w:t xml:space="preserve"> </w:t>
      </w:r>
      <w:r w:rsidR="00E250D4" w:rsidRPr="00CE7E60">
        <w:rPr>
          <w:rFonts w:ascii="Book Antiqua" w:hAnsi="Book Antiqua" w:cs="Times New Roman"/>
          <w:b/>
          <w:bCs/>
          <w:color w:val="FF0000"/>
          <w:sz w:val="16"/>
          <w:szCs w:val="16"/>
          <w:u w:val="single"/>
        </w:rPr>
        <w:t>(DPEPA-2009)</w:t>
      </w:r>
      <w:r w:rsidR="00D65629" w:rsidRPr="00CE7E60">
        <w:rPr>
          <w:rFonts w:ascii="Book Antiqua" w:hAnsi="Book Antiqua" w:cs="Times New Roman"/>
          <w:b/>
          <w:bCs/>
          <w:color w:val="FF0000"/>
          <w:sz w:val="16"/>
          <w:szCs w:val="16"/>
        </w:rPr>
        <w:t xml:space="preserve"> </w:t>
      </w:r>
      <w:r w:rsidR="00D65629" w:rsidRPr="00CE7E60">
        <w:rPr>
          <w:rFonts w:ascii="Book Antiqua" w:eastAsia="Times New Roman" w:hAnsi="Book Antiqua" w:cs="Arial"/>
          <w:b/>
          <w:bCs/>
          <w:color w:val="FF0000"/>
          <w:sz w:val="16"/>
          <w:szCs w:val="16"/>
          <w:u w:val="single"/>
          <w:lang w:eastAsia="pt-BR"/>
        </w:rPr>
        <w:t>(MPPR-2011)</w:t>
      </w:r>
      <w:r w:rsidR="00375F0A" w:rsidRPr="00CE7E60">
        <w:rPr>
          <w:rFonts w:ascii="Book Antiqua" w:eastAsia="Times New Roman" w:hAnsi="Book Antiqua" w:cs="Arial"/>
          <w:b/>
          <w:bCs/>
          <w:color w:val="FF0000"/>
          <w:sz w:val="16"/>
          <w:szCs w:val="16"/>
          <w:lang w:eastAsia="pt-BR"/>
        </w:rPr>
        <w:t xml:space="preserve"> </w:t>
      </w:r>
      <w:r w:rsidR="002B3E0F" w:rsidRPr="00CE7E60">
        <w:rPr>
          <w:rFonts w:ascii="Book Antiqua" w:eastAsia="Times New Roman" w:hAnsi="Book Antiqua" w:cs="Arial"/>
          <w:b/>
          <w:bCs/>
          <w:color w:val="FF0000"/>
          <w:sz w:val="16"/>
          <w:szCs w:val="16"/>
          <w:u w:val="single"/>
          <w:lang w:eastAsia="pt-BR"/>
        </w:rPr>
        <w:t>(MPRR-2012)</w:t>
      </w:r>
      <w:r w:rsidR="0018698B" w:rsidRPr="00CE7E60">
        <w:rPr>
          <w:rFonts w:ascii="Book Antiqua" w:eastAsia="Times New Roman" w:hAnsi="Book Antiqua" w:cs="Arial"/>
          <w:b/>
          <w:bCs/>
          <w:color w:val="FF0000"/>
          <w:sz w:val="16"/>
          <w:szCs w:val="16"/>
          <w:lang w:eastAsia="pt-BR"/>
        </w:rPr>
        <w:t xml:space="preserve"> </w:t>
      </w:r>
      <w:r w:rsidR="0018698B" w:rsidRPr="00CE7E60">
        <w:rPr>
          <w:rFonts w:ascii="Book Antiqua" w:eastAsia="Times New Roman" w:hAnsi="Book Antiqua" w:cs="Times New Roman"/>
          <w:b/>
          <w:bCs/>
          <w:color w:val="FF0000"/>
          <w:sz w:val="16"/>
          <w:szCs w:val="16"/>
          <w:u w:val="single"/>
          <w:lang w:eastAsia="pt-BR"/>
        </w:rPr>
        <w:t>(PCGO-2012)</w:t>
      </w:r>
      <w:r w:rsidR="00D5321C" w:rsidRPr="00CE7E60">
        <w:rPr>
          <w:rFonts w:ascii="Book Antiqua" w:eastAsia="Times New Roman" w:hAnsi="Book Antiqua" w:cs="Arial"/>
          <w:b/>
          <w:bCs/>
          <w:color w:val="FF0000"/>
          <w:sz w:val="16"/>
          <w:szCs w:val="16"/>
          <w:lang w:eastAsia="pt-BR"/>
        </w:rPr>
        <w:t xml:space="preserve"> </w:t>
      </w:r>
      <w:r w:rsidR="00D5321C" w:rsidRPr="00CE7E60">
        <w:rPr>
          <w:rFonts w:ascii="Book Antiqua" w:eastAsia="Times New Roman" w:hAnsi="Book Antiqua" w:cs="Times New Roman"/>
          <w:b/>
          <w:bCs/>
          <w:color w:val="FF0000"/>
          <w:sz w:val="16"/>
          <w:szCs w:val="16"/>
          <w:u w:val="single"/>
          <w:lang w:eastAsia="pt-BR"/>
        </w:rPr>
        <w:t>(DPEAM-2013)</w:t>
      </w:r>
      <w:r w:rsidR="00DD651B" w:rsidRPr="00CE7E60">
        <w:rPr>
          <w:rFonts w:ascii="Book Antiqua" w:eastAsia="Times New Roman" w:hAnsi="Book Antiqua" w:cs="Arial"/>
          <w:b/>
          <w:bCs/>
          <w:color w:val="FF0000"/>
          <w:sz w:val="16"/>
          <w:szCs w:val="16"/>
          <w:lang w:eastAsia="pt-BR"/>
        </w:rPr>
        <w:t xml:space="preserve"> </w:t>
      </w:r>
      <w:r w:rsidR="00DD651B" w:rsidRPr="00CE7E60">
        <w:rPr>
          <w:rFonts w:ascii="Book Antiqua" w:hAnsi="Book Antiqua"/>
          <w:b/>
          <w:bCs/>
          <w:color w:val="FF0000"/>
          <w:sz w:val="16"/>
          <w:szCs w:val="16"/>
          <w:u w:val="single"/>
        </w:rPr>
        <w:t>(TRF1-2013)</w:t>
      </w:r>
      <w:r w:rsidR="006C0060" w:rsidRPr="00CE7E60">
        <w:rPr>
          <w:rFonts w:ascii="Book Antiqua" w:eastAsia="Times New Roman" w:hAnsi="Book Antiqua" w:cs="Times New Roman"/>
          <w:b/>
          <w:color w:val="FF0000"/>
          <w:sz w:val="16"/>
          <w:szCs w:val="16"/>
          <w:lang w:eastAsia="pt-BR"/>
        </w:rPr>
        <w:t xml:space="preserve"> </w:t>
      </w:r>
      <w:r w:rsidR="00240E03" w:rsidRPr="00CE7E60">
        <w:rPr>
          <w:rFonts w:ascii="Book Antiqua" w:eastAsia="Times New Roman" w:hAnsi="Book Antiqua" w:cs="Times New Roman"/>
          <w:b/>
          <w:color w:val="FF0000"/>
          <w:sz w:val="16"/>
          <w:szCs w:val="16"/>
          <w:u w:val="single"/>
          <w:lang w:eastAsia="pt-BR"/>
        </w:rPr>
        <w:t>(TJDFT-2014)</w:t>
      </w:r>
      <w:r w:rsidR="00EE5214" w:rsidRPr="00CE7E60">
        <w:rPr>
          <w:rFonts w:ascii="Book Antiqua" w:eastAsia="Times New Roman" w:hAnsi="Book Antiqua" w:cs="Times New Roman"/>
          <w:b/>
          <w:color w:val="FF0000"/>
          <w:sz w:val="16"/>
          <w:szCs w:val="16"/>
          <w:lang w:eastAsia="pt-BR"/>
        </w:rPr>
        <w:t xml:space="preserve"> </w:t>
      </w:r>
      <w:r w:rsidR="00EE5214" w:rsidRPr="00CE7E60">
        <w:rPr>
          <w:rFonts w:ascii="Book Antiqua" w:eastAsia="Times New Roman" w:hAnsi="Book Antiqua" w:cs="Times New Roman"/>
          <w:b/>
          <w:color w:val="FF0000"/>
          <w:sz w:val="16"/>
          <w:szCs w:val="16"/>
          <w:u w:val="single"/>
          <w:lang w:eastAsia="pt-BR"/>
        </w:rPr>
        <w:t>(DPECE-2014)</w:t>
      </w:r>
      <w:r w:rsidR="00A416B7" w:rsidRPr="00CE7E60">
        <w:rPr>
          <w:rFonts w:ascii="Book Antiqua" w:eastAsia="Times New Roman" w:hAnsi="Book Antiqua" w:cs="Times New Roman"/>
          <w:b/>
          <w:color w:val="FF0000"/>
          <w:sz w:val="16"/>
          <w:szCs w:val="16"/>
          <w:lang w:eastAsia="pt-BR"/>
        </w:rPr>
        <w:t xml:space="preserve"> </w:t>
      </w:r>
      <w:r w:rsidR="00A416B7" w:rsidRPr="00CE7E60">
        <w:rPr>
          <w:rFonts w:ascii="Book Antiqua" w:eastAsia="Times New Roman" w:hAnsi="Book Antiqua" w:cs="Times New Roman"/>
          <w:b/>
          <w:color w:val="FF0000"/>
          <w:sz w:val="16"/>
          <w:szCs w:val="16"/>
          <w:u w:val="single"/>
          <w:lang w:eastAsia="pt-BR"/>
        </w:rPr>
        <w:t>(DPEGO-2014)</w:t>
      </w:r>
      <w:r w:rsidR="00002492" w:rsidRPr="00CE7E60">
        <w:rPr>
          <w:rFonts w:ascii="Book Antiqua" w:eastAsia="Times New Roman" w:hAnsi="Book Antiqua" w:cs="Times New Roman"/>
          <w:b/>
          <w:color w:val="FF0000"/>
          <w:sz w:val="16"/>
          <w:szCs w:val="16"/>
          <w:lang w:eastAsia="pt-BR"/>
        </w:rPr>
        <w:t xml:space="preserve"> </w:t>
      </w:r>
      <w:r w:rsidR="00263876" w:rsidRPr="00CE7E60">
        <w:rPr>
          <w:rFonts w:ascii="Book Antiqua" w:eastAsia="Times New Roman" w:hAnsi="Book Antiqua" w:cs="Times New Roman"/>
          <w:b/>
          <w:color w:val="FF0000"/>
          <w:sz w:val="16"/>
          <w:szCs w:val="16"/>
          <w:u w:val="single"/>
          <w:lang w:eastAsia="pt-BR"/>
        </w:rPr>
        <w:t>(DPERS-2014)</w:t>
      </w:r>
      <w:r w:rsidR="00CC68E3" w:rsidRPr="00CE7E60">
        <w:rPr>
          <w:rFonts w:ascii="Book Antiqua" w:eastAsia="Times New Roman" w:hAnsi="Book Antiqua" w:cs="Times New Roman"/>
          <w:b/>
          <w:color w:val="FF0000"/>
          <w:sz w:val="16"/>
          <w:szCs w:val="16"/>
          <w:lang w:eastAsia="pt-BR"/>
        </w:rPr>
        <w:t xml:space="preserve"> </w:t>
      </w:r>
      <w:r w:rsidR="00CC68E3" w:rsidRPr="00CE7E60">
        <w:rPr>
          <w:rFonts w:ascii="Book Antiqua" w:hAnsi="Book Antiqua" w:cs="Times New Roman"/>
          <w:b/>
          <w:color w:val="FF0000"/>
          <w:sz w:val="16"/>
          <w:szCs w:val="16"/>
          <w:u w:val="single"/>
        </w:rPr>
        <w:t>(TJAL-2015)</w:t>
      </w:r>
      <w:r w:rsidR="00801A36" w:rsidRPr="00CE7E60">
        <w:rPr>
          <w:rFonts w:ascii="Book Antiqua" w:eastAsia="Times New Roman" w:hAnsi="Book Antiqua" w:cs="Times New Roman"/>
          <w:color w:val="0000FF"/>
          <w:sz w:val="16"/>
          <w:szCs w:val="16"/>
          <w:lang w:eastAsia="pt-BR"/>
        </w:rPr>
        <w:t xml:space="preserve"> </w:t>
      </w:r>
      <w:r w:rsidR="00CF44B8" w:rsidRPr="00CE7E60">
        <w:rPr>
          <w:rFonts w:ascii="Book Antiqua" w:eastAsia="Times New Roman" w:hAnsi="Book Antiqua" w:cs="Times New Roman"/>
          <w:b/>
          <w:color w:val="FF0000"/>
          <w:sz w:val="16"/>
          <w:szCs w:val="16"/>
          <w:u w:val="single"/>
          <w:lang w:eastAsia="pt-BR"/>
        </w:rPr>
        <w:t>(TRF3-2016</w:t>
      </w:r>
      <w:r w:rsidR="000E2372">
        <w:rPr>
          <w:rFonts w:ascii="Book Antiqua" w:eastAsia="Times New Roman" w:hAnsi="Book Antiqua" w:cs="Times New Roman"/>
          <w:b/>
          <w:color w:val="FF0000"/>
          <w:sz w:val="16"/>
          <w:szCs w:val="16"/>
          <w:u w:val="single"/>
          <w:lang w:eastAsia="pt-BR"/>
        </w:rPr>
        <w:t>)</w:t>
      </w:r>
      <w:r w:rsidR="000E2372">
        <w:rPr>
          <w:rFonts w:ascii="Book Antiqua" w:eastAsia="Times New Roman" w:hAnsi="Book Antiqua" w:cs="Times New Roman"/>
          <w:b/>
          <w:color w:val="FF0000"/>
          <w:sz w:val="16"/>
          <w:szCs w:val="16"/>
          <w:lang w:eastAsia="pt-BR"/>
        </w:rPr>
        <w:t xml:space="preserve"> </w:t>
      </w:r>
      <w:r w:rsidR="000E2372">
        <w:rPr>
          <w:rFonts w:ascii="Book Antiqua" w:eastAsia="Times New Roman" w:hAnsi="Book Antiqua" w:cs="Times New Roman"/>
          <w:b/>
          <w:color w:val="FF0000"/>
          <w:sz w:val="16"/>
          <w:szCs w:val="16"/>
          <w:u w:val="single"/>
          <w:lang w:eastAsia="pt-BR"/>
        </w:rPr>
        <w:t>(TJSP-2015/2017)</w:t>
      </w:r>
      <w:r w:rsidR="00B97016" w:rsidRPr="00CE7E60">
        <w:rPr>
          <w:rFonts w:ascii="Book Antiqua" w:eastAsia="Times New Roman" w:hAnsi="Book Antiqua" w:cs="Times New Roman"/>
          <w:b/>
          <w:color w:val="FF0000"/>
          <w:sz w:val="16"/>
          <w:szCs w:val="16"/>
          <w:lang w:eastAsia="pt-BR"/>
        </w:rPr>
        <w:t xml:space="preserve"> </w:t>
      </w:r>
      <w:r w:rsidR="00B97016" w:rsidRPr="00CE7E60">
        <w:rPr>
          <w:rFonts w:ascii="Book Antiqua" w:eastAsia="Times New Roman" w:hAnsi="Book Antiqua" w:cs="Times New Roman"/>
          <w:b/>
          <w:color w:val="FF0000"/>
          <w:sz w:val="16"/>
          <w:szCs w:val="16"/>
          <w:u w:val="single"/>
          <w:lang w:eastAsia="pt-BR"/>
        </w:rPr>
        <w:t>(DPEPR-2017)</w:t>
      </w:r>
      <w:r w:rsidR="0059321D" w:rsidRPr="00CE7E60">
        <w:rPr>
          <w:rFonts w:ascii="Book Antiqua" w:eastAsia="Times New Roman" w:hAnsi="Book Antiqua" w:cs="Times New Roman"/>
          <w:b/>
          <w:color w:val="FF0000"/>
          <w:sz w:val="16"/>
          <w:szCs w:val="16"/>
          <w:lang w:eastAsia="pt-BR"/>
        </w:rPr>
        <w:t xml:space="preserve"> </w:t>
      </w:r>
      <w:r w:rsidR="005E6B2F" w:rsidRPr="00CE7E60">
        <w:rPr>
          <w:rFonts w:ascii="Book Antiqua" w:eastAsia="Times New Roman" w:hAnsi="Book Antiqua" w:cs="Times New Roman"/>
          <w:b/>
          <w:color w:val="FF0000"/>
          <w:sz w:val="16"/>
          <w:szCs w:val="16"/>
          <w:u w:val="single"/>
          <w:lang w:eastAsia="pt-BR"/>
        </w:rPr>
        <w:t>(TJMS-2010/2020)</w:t>
      </w:r>
      <w:r w:rsidR="000E2372">
        <w:rPr>
          <w:rFonts w:ascii="Book Antiqua" w:eastAsia="Times New Roman" w:hAnsi="Book Antiqua" w:cs="Times New Roman"/>
          <w:b/>
          <w:color w:val="FF0000"/>
          <w:sz w:val="16"/>
          <w:szCs w:val="16"/>
          <w:lang w:eastAsia="pt-BR"/>
        </w:rPr>
        <w:t xml:space="preserve"> </w:t>
      </w:r>
      <w:r w:rsidR="000E2372">
        <w:rPr>
          <w:rFonts w:ascii="Book Antiqua" w:eastAsia="Times New Roman" w:hAnsi="Book Antiqua" w:cs="Times New Roman"/>
          <w:b/>
          <w:bCs/>
          <w:color w:val="FF0000"/>
          <w:sz w:val="16"/>
          <w:szCs w:val="16"/>
          <w:u w:val="single"/>
          <w:lang w:eastAsia="pt-BR"/>
        </w:rPr>
        <w:t>(DPEMS-2014/2022)</w:t>
      </w:r>
      <w:r w:rsidR="00F76BC1" w:rsidRPr="00CE7E60">
        <w:rPr>
          <w:rFonts w:ascii="Book Antiqua" w:eastAsia="Times New Roman" w:hAnsi="Book Antiqua" w:cs="Times New Roman"/>
          <w:b/>
          <w:color w:val="FF0000"/>
          <w:sz w:val="16"/>
          <w:szCs w:val="16"/>
          <w:lang w:eastAsia="pt-BR"/>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B97016" w:rsidRPr="00984B0F" w14:paraId="25B3350F" w14:textId="77777777" w:rsidTr="00DD4496">
        <w:tc>
          <w:tcPr>
            <w:tcW w:w="8494" w:type="dxa"/>
            <w:shd w:val="clear" w:color="auto" w:fill="CCFFFF"/>
          </w:tcPr>
          <w:p w14:paraId="4F485A0B" w14:textId="40645245" w:rsidR="00B97016" w:rsidRPr="00B97016" w:rsidRDefault="00B97016" w:rsidP="00B9701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DPEPR-2017</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 xml:space="preserve">: </w:t>
            </w:r>
            <w:r w:rsidRPr="00B97016">
              <w:rPr>
                <w:rFonts w:ascii="Book Antiqua" w:eastAsia="Times New Roman" w:hAnsi="Book Antiqua" w:cs="Times New Roman"/>
                <w:b/>
                <w:i/>
                <w:iCs/>
                <w:sz w:val="19"/>
                <w:szCs w:val="19"/>
                <w:u w:val="single"/>
                <w:lang w:eastAsia="pt-BR"/>
              </w:rPr>
              <w:t>É válido o desconto de pontualidade presente em contratos de serviços educacionais</w:t>
            </w:r>
            <w:r>
              <w:rPr>
                <w:rFonts w:ascii="Book Antiqua" w:eastAsia="Times New Roman" w:hAnsi="Book Antiqua" w:cs="Times New Roman"/>
                <w:bCs/>
                <w:sz w:val="19"/>
                <w:szCs w:val="19"/>
                <w:lang w:eastAsia="pt-BR"/>
              </w:rPr>
              <w:t xml:space="preserve">: </w:t>
            </w:r>
            <w:r w:rsidRPr="00431345">
              <w:rPr>
                <w:rFonts w:ascii="Book Antiqua" w:hAnsi="Book Antiqua" w:cs="Times New Roman"/>
                <w:b/>
                <w:bCs/>
                <w:color w:val="000000"/>
                <w:sz w:val="19"/>
                <w:szCs w:val="19"/>
              </w:rPr>
              <w:t>O denominado "</w:t>
            </w:r>
            <w:r w:rsidRPr="00B97016">
              <w:rPr>
                <w:rFonts w:ascii="Book Antiqua" w:hAnsi="Book Antiqua" w:cs="Times New Roman"/>
                <w:b/>
                <w:bCs/>
                <w:color w:val="000000"/>
                <w:sz w:val="19"/>
                <w:szCs w:val="19"/>
                <w:shd w:val="clear" w:color="auto" w:fill="F7CAAC" w:themeFill="accent2" w:themeFillTint="66"/>
              </w:rPr>
              <w:t>desconto de pontualidade</w:t>
            </w:r>
            <w:r w:rsidRPr="00431345">
              <w:rPr>
                <w:rFonts w:ascii="Book Antiqua" w:hAnsi="Book Antiqua" w:cs="Times New Roman"/>
                <w:b/>
                <w:bCs/>
                <w:color w:val="000000"/>
                <w:sz w:val="19"/>
                <w:szCs w:val="19"/>
              </w:rPr>
              <w:t xml:space="preserve">", </w:t>
            </w:r>
            <w:r w:rsidRPr="00B97016">
              <w:rPr>
                <w:rFonts w:ascii="Book Antiqua" w:hAnsi="Book Antiqua" w:cs="Times New Roman"/>
                <w:b/>
                <w:bCs/>
                <w:color w:val="000000"/>
                <w:sz w:val="19"/>
                <w:szCs w:val="19"/>
                <w:highlight w:val="yellow"/>
              </w:rPr>
              <w:t>concedido pela instituição de ensino aos alunos</w:t>
            </w:r>
            <w:r w:rsidRPr="00431345">
              <w:rPr>
                <w:rFonts w:ascii="Book Antiqua" w:hAnsi="Book Antiqua" w:cs="Times New Roman"/>
                <w:b/>
                <w:bCs/>
                <w:color w:val="000000"/>
                <w:sz w:val="19"/>
                <w:szCs w:val="19"/>
              </w:rPr>
              <w:t xml:space="preserve"> que </w:t>
            </w:r>
            <w:r w:rsidRPr="00B97016">
              <w:rPr>
                <w:rFonts w:ascii="Book Antiqua" w:hAnsi="Book Antiqua" w:cs="Times New Roman"/>
                <w:b/>
                <w:bCs/>
                <w:color w:val="000000"/>
                <w:sz w:val="19"/>
                <w:szCs w:val="19"/>
                <w:highlight w:val="green"/>
              </w:rPr>
              <w:t>efetuarem</w:t>
            </w:r>
            <w:r w:rsidRPr="00431345">
              <w:rPr>
                <w:rFonts w:ascii="Book Antiqua" w:hAnsi="Book Antiqua" w:cs="Times New Roman"/>
                <w:b/>
                <w:bCs/>
                <w:color w:val="000000"/>
                <w:sz w:val="19"/>
                <w:szCs w:val="19"/>
              </w:rPr>
              <w:t xml:space="preserve"> o </w:t>
            </w:r>
            <w:r w:rsidRPr="00B97016">
              <w:rPr>
                <w:rFonts w:ascii="Book Antiqua" w:hAnsi="Book Antiqua" w:cs="Times New Roman"/>
                <w:b/>
                <w:bCs/>
                <w:color w:val="000000"/>
                <w:sz w:val="19"/>
                <w:szCs w:val="19"/>
                <w:highlight w:val="yellow"/>
              </w:rPr>
              <w:t>pagamento das mensalidades até a data do vencimento ajustada</w:t>
            </w:r>
            <w:r w:rsidRPr="00431345">
              <w:rPr>
                <w:rFonts w:ascii="Book Antiqua" w:hAnsi="Book Antiqua" w:cs="Times New Roman"/>
                <w:b/>
                <w:bCs/>
                <w:color w:val="000000"/>
                <w:sz w:val="19"/>
                <w:szCs w:val="19"/>
              </w:rPr>
              <w:t xml:space="preserve">, </w:t>
            </w:r>
            <w:r w:rsidRPr="00B97016">
              <w:rPr>
                <w:rFonts w:ascii="Book Antiqua" w:hAnsi="Book Antiqua" w:cs="Times New Roman"/>
                <w:b/>
                <w:bCs/>
                <w:color w:val="000000"/>
                <w:sz w:val="19"/>
                <w:szCs w:val="19"/>
                <w:highlight w:val="green"/>
              </w:rPr>
              <w:t>não configura</w:t>
            </w:r>
            <w:r w:rsidRPr="00B97016">
              <w:rPr>
                <w:rFonts w:ascii="Book Antiqua" w:hAnsi="Book Antiqua" w:cs="Times New Roman"/>
                <w:b/>
                <w:bCs/>
                <w:color w:val="000000"/>
                <w:sz w:val="19"/>
                <w:szCs w:val="19"/>
              </w:rPr>
              <w:t xml:space="preserve"> </w:t>
            </w:r>
            <w:r w:rsidRPr="00B97016">
              <w:rPr>
                <w:rFonts w:ascii="Book Antiqua" w:hAnsi="Book Antiqua" w:cs="Times New Roman"/>
                <w:b/>
                <w:bCs/>
                <w:color w:val="000000"/>
                <w:sz w:val="19"/>
                <w:szCs w:val="19"/>
                <w:shd w:val="clear" w:color="auto" w:fill="F7CAAC" w:themeFill="accent2" w:themeFillTint="66"/>
              </w:rPr>
              <w:t>prática comercial abusiva</w:t>
            </w:r>
            <w:r w:rsidRPr="00431345">
              <w:rPr>
                <w:rFonts w:ascii="Book Antiqua" w:hAnsi="Book Antiqua" w:cs="Times New Roman"/>
                <w:b/>
                <w:bCs/>
                <w:color w:val="000000"/>
                <w:sz w:val="19"/>
                <w:szCs w:val="19"/>
              </w:rPr>
              <w:t xml:space="preserve">. </w:t>
            </w:r>
            <w:r w:rsidRPr="00431345">
              <w:rPr>
                <w:rFonts w:ascii="Book Antiqua" w:hAnsi="Book Antiqua" w:cs="Times New Roman"/>
                <w:bCs/>
                <w:color w:val="000000"/>
                <w:sz w:val="19"/>
                <w:szCs w:val="19"/>
              </w:rPr>
              <w:t>STJ. 3ª T. REsp 1424814-SP, Rel. Min. Marco Aurélio Bellizze, j. 4/10/16</w:t>
            </w:r>
            <w:r w:rsidRPr="00431345">
              <w:rPr>
                <w:rFonts w:ascii="Book Antiqua" w:hAnsi="Book Antiqua" w:cs="Times New Roman"/>
                <w:b/>
                <w:bCs/>
                <w:color w:val="000000"/>
                <w:sz w:val="19"/>
                <w:szCs w:val="19"/>
              </w:rPr>
              <w:t xml:space="preserve"> (Info 591).</w:t>
            </w:r>
          </w:p>
        </w:tc>
      </w:tr>
    </w:tbl>
    <w:p w14:paraId="5941EA5B" w14:textId="77777777" w:rsidR="00B97016" w:rsidRPr="00B97016" w:rsidRDefault="00B97016" w:rsidP="00B9701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B2092" w:rsidRPr="00984B0F" w14:paraId="42AA6B66" w14:textId="77777777" w:rsidTr="002F6DC8">
        <w:tc>
          <w:tcPr>
            <w:tcW w:w="8494" w:type="dxa"/>
            <w:shd w:val="clear" w:color="auto" w:fill="CCFFFF"/>
          </w:tcPr>
          <w:p w14:paraId="5F1EFBB0" w14:textId="77777777" w:rsidR="00CB2092" w:rsidRPr="00984B0F" w:rsidRDefault="00CB2092" w:rsidP="00CB2092">
            <w:pPr>
              <w:ind w:right="-1"/>
              <w:jc w:val="both"/>
              <w:rPr>
                <w:rFonts w:ascii="Book Antiqua" w:hAnsi="Book Antiqua" w:cs="Times New Roman"/>
                <w:b/>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TJSP-2017-VUNESP</w:t>
            </w:r>
            <w:r w:rsidRPr="00984B0F">
              <w:rPr>
                <w:rFonts w:ascii="Book Antiqua" w:hAnsi="Book Antiqua" w:cs="Times New Roman"/>
                <w:b/>
                <w:sz w:val="19"/>
                <w:szCs w:val="19"/>
              </w:rPr>
              <w:t>)</w:t>
            </w:r>
            <w:r w:rsidRPr="00984B0F">
              <w:rPr>
                <w:rFonts w:ascii="Book Antiqua" w:hAnsi="Book Antiqua" w:cs="Times New Roman"/>
                <w:sz w:val="19"/>
                <w:szCs w:val="19"/>
              </w:rPr>
              <w:t xml:space="preserve">: Vítima de acidente automobilístico, Joana fica hospitalizada durante 90 (noventa) dias. Joana é contratante individual de plano de assistência médica e hospitalar. A </w:t>
            </w:r>
            <w:r w:rsidRPr="00984B0F">
              <w:rPr>
                <w:rFonts w:ascii="Book Antiqua" w:hAnsi="Book Antiqua" w:cs="Times New Roman"/>
                <w:sz w:val="19"/>
                <w:szCs w:val="19"/>
              </w:rPr>
              <w:lastRenderedPageBreak/>
              <w:t xml:space="preserve">administradora do plano de saúde se recusa a cobrir a totalidade dos custos da internação, alegando que o contrato limita a obrigação a 30 dias. Durante o período de hospitalização, Joana deixa de efetuar o pagamento das prestações mensais do plano de saúde. Após se recuperar, Joana propõe ação requerendo seja o plano de saúde condenado ao pagamento das despesas referentes a todo o período de internação. Por sua vez, a administradora do plano de saúde apresenta contestação e propõe reconvenção pleiteando a condenação de Joana ao pagamento das prestações em atraso, acrescido da multa contratual de 10%. É correto afirmar que a ação de Joana deve ser julgada procedente, pois é abusiva a cláusula contratual que limita o tempo de internação hospitalar; a reconvenção é parcialmente procedente, pois Joana está obrigada ao pagamento das mensalidades do plano de saúde, mesmo diante da recusa de cobertura, mas a multa contratual não pode exceder 2%. </w:t>
            </w:r>
            <w:r w:rsidRPr="00984B0F">
              <w:rPr>
                <w:rFonts w:ascii="Book Antiqua" w:hAnsi="Book Antiqua" w:cs="Times New Roman"/>
                <w:b/>
                <w:sz w:val="19"/>
                <w:szCs w:val="19"/>
              </w:rPr>
              <w:t>BL: S</w:t>
            </w:r>
            <w:r w:rsidR="00CC68E3" w:rsidRPr="00984B0F">
              <w:rPr>
                <w:rFonts w:ascii="Book Antiqua" w:hAnsi="Book Antiqua" w:cs="Times New Roman"/>
                <w:b/>
                <w:sz w:val="19"/>
                <w:szCs w:val="19"/>
              </w:rPr>
              <w:t>.</w:t>
            </w:r>
            <w:r w:rsidRPr="00984B0F">
              <w:rPr>
                <w:rFonts w:ascii="Book Antiqua" w:hAnsi="Book Antiqua" w:cs="Times New Roman"/>
                <w:b/>
                <w:sz w:val="19"/>
                <w:szCs w:val="19"/>
              </w:rPr>
              <w:t xml:space="preserve"> 302</w:t>
            </w:r>
            <w:r w:rsidR="00CC68E3" w:rsidRPr="00984B0F">
              <w:rPr>
                <w:rFonts w:ascii="Book Antiqua" w:hAnsi="Book Antiqua" w:cs="Times New Roman"/>
                <w:b/>
                <w:sz w:val="19"/>
                <w:szCs w:val="19"/>
              </w:rPr>
              <w:t>,</w:t>
            </w:r>
            <w:r w:rsidRPr="00984B0F">
              <w:rPr>
                <w:rFonts w:ascii="Book Antiqua" w:hAnsi="Book Antiqua" w:cs="Times New Roman"/>
                <w:b/>
                <w:sz w:val="19"/>
                <w:szCs w:val="19"/>
              </w:rPr>
              <w:t xml:space="preserve"> STJ e art. 52, §1º, CDC.</w:t>
            </w:r>
          </w:p>
        </w:tc>
      </w:tr>
    </w:tbl>
    <w:p w14:paraId="1EE70771" w14:textId="68B63020"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É assegurado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liquidação antecipada do débito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total</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parcialmente</w:t>
      </w:r>
      <w:r w:rsidRPr="00984B0F">
        <w:rPr>
          <w:rFonts w:ascii="Book Antiqua" w:eastAsia="Times New Roman" w:hAnsi="Book Antiqua" w:cs="Times New Roman"/>
          <w:sz w:val="19"/>
          <w:szCs w:val="19"/>
          <w:lang w:eastAsia="pt-BR"/>
        </w:rPr>
        <w:t xml:space="preserve">, mediante </w:t>
      </w:r>
      <w:r w:rsidRPr="00984B0F">
        <w:rPr>
          <w:rFonts w:ascii="Book Antiqua" w:eastAsia="Times New Roman" w:hAnsi="Book Antiqua" w:cs="Times New Roman"/>
          <w:b/>
          <w:sz w:val="19"/>
          <w:szCs w:val="19"/>
          <w:highlight w:val="yellow"/>
          <w:lang w:eastAsia="pt-BR"/>
        </w:rPr>
        <w:t>redução proporcional dos juros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demais acréscimos</w:t>
      </w:r>
      <w:r w:rsidRPr="00CE7E60">
        <w:rPr>
          <w:rFonts w:ascii="Book Antiqua" w:eastAsia="Times New Roman" w:hAnsi="Book Antiqua" w:cs="Times New Roman"/>
          <w:sz w:val="16"/>
          <w:szCs w:val="16"/>
          <w:lang w:eastAsia="pt-BR"/>
        </w:rPr>
        <w:t>.</w:t>
      </w:r>
      <w:r w:rsidR="00BD08DC" w:rsidRPr="00CE7E60">
        <w:rPr>
          <w:rFonts w:ascii="Book Antiqua" w:eastAsia="Times New Roman" w:hAnsi="Book Antiqua" w:cs="Times New Roman"/>
          <w:sz w:val="16"/>
          <w:szCs w:val="16"/>
          <w:lang w:eastAsia="pt-BR"/>
        </w:rPr>
        <w:t xml:space="preserve"> </w:t>
      </w:r>
      <w:r w:rsidR="00BD08DC" w:rsidRPr="00CE7E60">
        <w:rPr>
          <w:rFonts w:ascii="Book Antiqua" w:eastAsia="Times New Roman" w:hAnsi="Book Antiqua" w:cs="Times New Roman"/>
          <w:b/>
          <w:color w:val="FF0000"/>
          <w:sz w:val="16"/>
          <w:szCs w:val="16"/>
          <w:u w:val="single"/>
          <w:lang w:eastAsia="pt-BR"/>
        </w:rPr>
        <w:t>(TJPI-2007)</w:t>
      </w:r>
      <w:r w:rsidR="0073145A" w:rsidRPr="00CE7E60">
        <w:rPr>
          <w:rFonts w:ascii="Book Antiqua" w:eastAsia="Times New Roman" w:hAnsi="Book Antiqua" w:cs="Times New Roman"/>
          <w:b/>
          <w:color w:val="FF0000"/>
          <w:sz w:val="16"/>
          <w:szCs w:val="16"/>
          <w:lang w:eastAsia="pt-BR"/>
        </w:rPr>
        <w:t xml:space="preserve"> </w:t>
      </w:r>
      <w:r w:rsidR="0073145A" w:rsidRPr="00CE7E60">
        <w:rPr>
          <w:rFonts w:ascii="Book Antiqua" w:eastAsia="Times New Roman" w:hAnsi="Book Antiqua" w:cs="Times New Roman"/>
          <w:b/>
          <w:color w:val="FF0000"/>
          <w:sz w:val="16"/>
          <w:szCs w:val="16"/>
          <w:u w:val="single"/>
          <w:lang w:eastAsia="pt-BR"/>
        </w:rPr>
        <w:t>(TJRR-2008)</w:t>
      </w:r>
      <w:r w:rsidR="00974CD8" w:rsidRPr="00CE7E60">
        <w:rPr>
          <w:rFonts w:ascii="Book Antiqua" w:eastAsia="Times New Roman" w:hAnsi="Book Antiqua" w:cs="Times New Roman"/>
          <w:b/>
          <w:color w:val="FF0000"/>
          <w:sz w:val="16"/>
          <w:szCs w:val="16"/>
          <w:lang w:eastAsia="pt-BR"/>
        </w:rPr>
        <w:t xml:space="preserve"> </w:t>
      </w:r>
      <w:r w:rsidR="00974CD8" w:rsidRPr="00CE7E60">
        <w:rPr>
          <w:rFonts w:ascii="Book Antiqua" w:eastAsia="Times New Roman" w:hAnsi="Book Antiqua" w:cs="Times New Roman"/>
          <w:b/>
          <w:color w:val="FF0000"/>
          <w:sz w:val="16"/>
          <w:szCs w:val="16"/>
          <w:u w:val="single"/>
          <w:lang w:eastAsia="pt-BR"/>
        </w:rPr>
        <w:t>(TJMT-2009)</w:t>
      </w:r>
      <w:r w:rsidR="00D52903" w:rsidRPr="00CE7E60">
        <w:rPr>
          <w:rFonts w:ascii="Book Antiqua" w:eastAsia="Times New Roman" w:hAnsi="Book Antiqua" w:cs="Times New Roman"/>
          <w:b/>
          <w:color w:val="FF0000"/>
          <w:sz w:val="16"/>
          <w:szCs w:val="16"/>
          <w:lang w:eastAsia="pt-BR"/>
        </w:rPr>
        <w:t xml:space="preserve"> </w:t>
      </w:r>
      <w:r w:rsidR="00D52903" w:rsidRPr="00CE7E60">
        <w:rPr>
          <w:rFonts w:ascii="Book Antiqua" w:eastAsia="Times New Roman" w:hAnsi="Book Antiqua" w:cs="Times New Roman"/>
          <w:b/>
          <w:color w:val="FF0000"/>
          <w:sz w:val="16"/>
          <w:szCs w:val="16"/>
          <w:u w:val="single"/>
          <w:lang w:eastAsia="pt-BR"/>
        </w:rPr>
        <w:t>(TJRO-2011)</w:t>
      </w:r>
      <w:r w:rsidR="00002492" w:rsidRPr="00CE7E60">
        <w:rPr>
          <w:rFonts w:ascii="Book Antiqua" w:eastAsia="Times New Roman" w:hAnsi="Book Antiqua" w:cs="Times New Roman"/>
          <w:b/>
          <w:color w:val="FF0000"/>
          <w:sz w:val="16"/>
          <w:szCs w:val="16"/>
          <w:lang w:eastAsia="pt-BR"/>
        </w:rPr>
        <w:t xml:space="preserve"> </w:t>
      </w:r>
      <w:r w:rsidR="00002492" w:rsidRPr="00CE7E60">
        <w:rPr>
          <w:rFonts w:ascii="Book Antiqua" w:eastAsia="Times New Roman" w:hAnsi="Book Antiqua" w:cs="Times New Roman"/>
          <w:b/>
          <w:color w:val="FF0000"/>
          <w:sz w:val="16"/>
          <w:szCs w:val="16"/>
          <w:u w:val="single"/>
          <w:lang w:eastAsia="pt-BR"/>
        </w:rPr>
        <w:t>(DPEMS-2014)</w:t>
      </w:r>
      <w:r w:rsidR="00BA6622" w:rsidRPr="00CE7E60">
        <w:rPr>
          <w:rFonts w:ascii="Book Antiqua" w:eastAsia="Times New Roman" w:hAnsi="Book Antiqua" w:cs="Times New Roman"/>
          <w:b/>
          <w:color w:val="FF0000"/>
          <w:sz w:val="16"/>
          <w:szCs w:val="16"/>
          <w:lang w:eastAsia="pt-BR"/>
        </w:rPr>
        <w:t xml:space="preserve"> </w:t>
      </w:r>
      <w:r w:rsidR="00BA6622" w:rsidRPr="00CE7E60">
        <w:rPr>
          <w:rFonts w:ascii="Book Antiqua" w:eastAsia="Times New Roman" w:hAnsi="Book Antiqua" w:cs="Times New Roman"/>
          <w:b/>
          <w:color w:val="FF0000"/>
          <w:sz w:val="16"/>
          <w:szCs w:val="16"/>
          <w:u w:val="single"/>
          <w:lang w:eastAsia="pt-BR"/>
        </w:rPr>
        <w:t>(Anal. Judic./TJDFT-2015)</w:t>
      </w:r>
      <w:r w:rsidR="005E3B52" w:rsidRPr="00CE7E60">
        <w:rPr>
          <w:rFonts w:ascii="Book Antiqua" w:eastAsia="Times New Roman" w:hAnsi="Book Antiqua" w:cs="Times New Roman"/>
          <w:b/>
          <w:color w:val="FF0000"/>
          <w:sz w:val="16"/>
          <w:szCs w:val="16"/>
          <w:lang w:eastAsia="pt-BR"/>
        </w:rPr>
        <w:t xml:space="preserve"> </w:t>
      </w:r>
      <w:bookmarkStart w:id="150" w:name="_Hlk54607040"/>
      <w:r w:rsidR="005E3B52" w:rsidRPr="00CE7E60">
        <w:rPr>
          <w:rFonts w:ascii="Book Antiqua" w:eastAsia="Times New Roman" w:hAnsi="Book Antiqua" w:cs="Times New Roman"/>
          <w:b/>
          <w:color w:val="FF0000"/>
          <w:sz w:val="16"/>
          <w:szCs w:val="16"/>
          <w:u w:val="single"/>
          <w:lang w:eastAsia="pt-BR"/>
        </w:rPr>
        <w:t>(MPRR-2017)</w:t>
      </w:r>
      <w:bookmarkEnd w:id="150"/>
      <w:r w:rsidR="00B97016" w:rsidRPr="00CE7E60">
        <w:rPr>
          <w:rFonts w:ascii="Book Antiqua" w:eastAsia="Times New Roman" w:hAnsi="Book Antiqua" w:cs="Times New Roman"/>
          <w:b/>
          <w:color w:val="FF0000"/>
          <w:sz w:val="16"/>
          <w:szCs w:val="16"/>
          <w:lang w:eastAsia="pt-BR"/>
        </w:rPr>
        <w:t xml:space="preserve"> </w:t>
      </w:r>
      <w:r w:rsidR="00B97016" w:rsidRPr="00CE7E60">
        <w:rPr>
          <w:rFonts w:ascii="Book Antiqua" w:eastAsia="Times New Roman" w:hAnsi="Book Antiqua" w:cs="Times New Roman"/>
          <w:b/>
          <w:color w:val="FF0000"/>
          <w:sz w:val="16"/>
          <w:szCs w:val="16"/>
          <w:u w:val="single"/>
          <w:lang w:eastAsia="pt-BR"/>
        </w:rPr>
        <w:t>(DPEPR-2017)</w:t>
      </w:r>
      <w:r w:rsidR="005E6B2F" w:rsidRPr="00CE7E60">
        <w:rPr>
          <w:rFonts w:ascii="Book Antiqua" w:eastAsia="Times New Roman" w:hAnsi="Book Antiqua" w:cs="Times New Roman"/>
          <w:b/>
          <w:color w:val="FF0000"/>
          <w:sz w:val="16"/>
          <w:szCs w:val="16"/>
          <w:lang w:eastAsia="pt-BR"/>
        </w:rPr>
        <w:t xml:space="preserve"> </w:t>
      </w:r>
      <w:r w:rsidR="005E6B2F" w:rsidRPr="00CE7E60">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31198F" w:rsidRPr="00984B0F" w14:paraId="5E4E3EF6" w14:textId="77777777" w:rsidTr="00E6324B">
        <w:tc>
          <w:tcPr>
            <w:tcW w:w="8494" w:type="dxa"/>
            <w:shd w:val="clear" w:color="auto" w:fill="CCFFFF"/>
          </w:tcPr>
          <w:p w14:paraId="31EAF215" w14:textId="37526189" w:rsidR="002D0F5B" w:rsidRPr="002D0F5B" w:rsidRDefault="002D0F5B" w:rsidP="002D0F5B">
            <w:pPr>
              <w:ind w:right="-1"/>
              <w:jc w:val="both"/>
              <w:rPr>
                <w:rFonts w:ascii="Book Antiqua" w:hAnsi="Book Antiqua" w:cs="Times New Roman"/>
                <w:bCs/>
                <w:sz w:val="19"/>
                <w:szCs w:val="19"/>
              </w:rPr>
            </w:pPr>
            <w:r>
              <w:rPr>
                <w:rFonts w:ascii="Book Antiqua" w:hAnsi="Book Antiqua" w:cs="Times New Roman"/>
                <w:b/>
                <w:sz w:val="19"/>
                <w:szCs w:val="19"/>
              </w:rPr>
              <w:t>(</w:t>
            </w:r>
            <w:r w:rsidRPr="002D0F5B">
              <w:rPr>
                <w:rFonts w:ascii="Book Antiqua" w:hAnsi="Book Antiqua" w:cs="Times New Roman"/>
                <w:b/>
                <w:sz w:val="19"/>
                <w:szCs w:val="19"/>
                <w:highlight w:val="yellow"/>
              </w:rPr>
              <w:t>Anal. Judic./TJDFT-2015-CESPE</w:t>
            </w:r>
            <w:r>
              <w:rPr>
                <w:rFonts w:ascii="Book Antiqua" w:hAnsi="Book Antiqua" w:cs="Times New Roman"/>
                <w:b/>
                <w:sz w:val="19"/>
                <w:szCs w:val="19"/>
              </w:rPr>
              <w:t>)</w:t>
            </w:r>
            <w:r>
              <w:rPr>
                <w:rFonts w:ascii="Book Antiqua" w:hAnsi="Book Antiqua" w:cs="Times New Roman"/>
                <w:bCs/>
                <w:sz w:val="19"/>
                <w:szCs w:val="19"/>
              </w:rPr>
              <w:t xml:space="preserve">: </w:t>
            </w:r>
            <w:r w:rsidRPr="002D0F5B">
              <w:rPr>
                <w:rFonts w:ascii="Book Antiqua" w:hAnsi="Book Antiqua" w:cs="Times New Roman"/>
                <w:bCs/>
                <w:sz w:val="19"/>
                <w:szCs w:val="19"/>
              </w:rPr>
              <w:t xml:space="preserve">Julgue o próximo item, de acordo com o disposto no </w:t>
            </w:r>
            <w:r>
              <w:rPr>
                <w:rFonts w:ascii="Book Antiqua" w:hAnsi="Book Antiqua" w:cs="Times New Roman"/>
                <w:bCs/>
                <w:sz w:val="19"/>
                <w:szCs w:val="19"/>
              </w:rPr>
              <w:t xml:space="preserve">CDC: </w:t>
            </w:r>
            <w:r w:rsidRPr="002D0F5B">
              <w:rPr>
                <w:rFonts w:ascii="Book Antiqua" w:hAnsi="Book Antiqua" w:cs="Times New Roman"/>
                <w:bCs/>
                <w:sz w:val="19"/>
                <w:szCs w:val="19"/>
              </w:rPr>
              <w:t>Tratando-se de contrato de fornecimento de produto ou serviço com concessão de financiamento, o consumidor possui direito à liquidação antecipada do valor financiado mediante redução proporcional dos juros e demais acréscimos, ainda que essa possibilidade não esteja expressamente prevista no contrato.</w:t>
            </w:r>
            <w:r>
              <w:rPr>
                <w:rFonts w:ascii="Book Antiqua" w:hAnsi="Book Antiqua" w:cs="Times New Roman"/>
                <w:bCs/>
                <w:sz w:val="19"/>
                <w:szCs w:val="19"/>
              </w:rPr>
              <w:t xml:space="preserve"> </w:t>
            </w:r>
            <w:r w:rsidRPr="00984B0F">
              <w:rPr>
                <w:rFonts w:ascii="Book Antiqua" w:hAnsi="Book Antiqua" w:cs="Times New Roman"/>
                <w:b/>
                <w:sz w:val="19"/>
                <w:szCs w:val="19"/>
              </w:rPr>
              <w:t>BL: art. 52, §2º, CDC.</w:t>
            </w:r>
          </w:p>
          <w:p w14:paraId="01E229AD" w14:textId="77777777" w:rsidR="002D0F5B" w:rsidRDefault="002D0F5B" w:rsidP="00E6324B">
            <w:pPr>
              <w:ind w:right="-1"/>
              <w:jc w:val="both"/>
              <w:rPr>
                <w:rFonts w:ascii="Book Antiqua" w:hAnsi="Book Antiqua" w:cs="Times New Roman"/>
                <w:b/>
                <w:sz w:val="19"/>
                <w:szCs w:val="19"/>
              </w:rPr>
            </w:pPr>
          </w:p>
          <w:p w14:paraId="3431BB11" w14:textId="222CF620" w:rsidR="00EE5214" w:rsidRPr="00EE5214" w:rsidRDefault="00EE5214" w:rsidP="00E6324B">
            <w:pPr>
              <w:ind w:right="-1"/>
              <w:jc w:val="both"/>
              <w:rPr>
                <w:rFonts w:ascii="Book Antiqua" w:hAnsi="Book Antiqua" w:cs="Times New Roman"/>
                <w:bCs/>
                <w:sz w:val="19"/>
                <w:szCs w:val="19"/>
              </w:rPr>
            </w:pPr>
            <w:r>
              <w:rPr>
                <w:rFonts w:ascii="Book Antiqua" w:hAnsi="Book Antiqua" w:cs="Times New Roman"/>
                <w:b/>
                <w:sz w:val="19"/>
                <w:szCs w:val="19"/>
              </w:rPr>
              <w:t>(</w:t>
            </w:r>
            <w:r w:rsidRPr="00EE5214">
              <w:rPr>
                <w:rFonts w:ascii="Book Antiqua" w:hAnsi="Book Antiqua" w:cs="Times New Roman"/>
                <w:b/>
                <w:sz w:val="19"/>
                <w:szCs w:val="19"/>
                <w:highlight w:val="yellow"/>
              </w:rPr>
              <w:t>DPECE-2014-FCC</w:t>
            </w:r>
            <w:r>
              <w:rPr>
                <w:rFonts w:ascii="Book Antiqua" w:hAnsi="Book Antiqua" w:cs="Times New Roman"/>
                <w:b/>
                <w:sz w:val="19"/>
                <w:szCs w:val="19"/>
              </w:rPr>
              <w:t>)</w:t>
            </w:r>
            <w:r>
              <w:rPr>
                <w:rFonts w:ascii="Book Antiqua" w:hAnsi="Book Antiqua" w:cs="Times New Roman"/>
                <w:bCs/>
                <w:sz w:val="19"/>
                <w:szCs w:val="19"/>
              </w:rPr>
              <w:t xml:space="preserve">: </w:t>
            </w:r>
            <w:r w:rsidRPr="00EE5214">
              <w:rPr>
                <w:rFonts w:ascii="Book Antiqua" w:hAnsi="Book Antiqua" w:cs="Times New Roman"/>
                <w:bCs/>
                <w:sz w:val="19"/>
                <w:szCs w:val="19"/>
              </w:rPr>
              <w:t>Analise a seguinte proposiç</w:t>
            </w:r>
            <w:r>
              <w:rPr>
                <w:rFonts w:ascii="Book Antiqua" w:hAnsi="Book Antiqua" w:cs="Times New Roman"/>
                <w:bCs/>
                <w:sz w:val="19"/>
                <w:szCs w:val="19"/>
              </w:rPr>
              <w:t>ão</w:t>
            </w:r>
            <w:r w:rsidRPr="00EE5214">
              <w:rPr>
                <w:rFonts w:ascii="Book Antiqua" w:hAnsi="Book Antiqua" w:cs="Times New Roman"/>
                <w:bCs/>
                <w:sz w:val="19"/>
                <w:szCs w:val="19"/>
              </w:rPr>
              <w:t xml:space="preserve"> acerca da proteção contratual ao consumidor:</w:t>
            </w:r>
            <w:r>
              <w:rPr>
                <w:rFonts w:ascii="Book Antiqua" w:hAnsi="Book Antiqua" w:cs="Times New Roman"/>
                <w:bCs/>
                <w:sz w:val="19"/>
                <w:szCs w:val="19"/>
              </w:rPr>
              <w:t xml:space="preserve"> </w:t>
            </w:r>
            <w:r w:rsidRPr="00EE5214">
              <w:rPr>
                <w:rFonts w:ascii="Book Antiqua" w:hAnsi="Book Antiqua" w:cs="Times New Roman"/>
                <w:bCs/>
                <w:sz w:val="19"/>
                <w:szCs w:val="19"/>
              </w:rPr>
              <w:t>O fornecedor é obrigado a aceitar o pagamento do débito do consumidor mesmo antes da data do vencimento, e ainda que o pagamento seja apenas parcial, hipótese em que deverá ser promovida a redução proporcional dos juros e demais acréscimos.</w:t>
            </w:r>
            <w:r>
              <w:rPr>
                <w:rFonts w:ascii="Book Antiqua" w:hAnsi="Book Antiqua" w:cs="Times New Roman"/>
                <w:bCs/>
                <w:sz w:val="19"/>
                <w:szCs w:val="19"/>
              </w:rPr>
              <w:t xml:space="preserve"> </w:t>
            </w:r>
            <w:r w:rsidRPr="00984B0F">
              <w:rPr>
                <w:rFonts w:ascii="Book Antiqua" w:hAnsi="Book Antiqua" w:cs="Times New Roman"/>
                <w:b/>
                <w:sz w:val="19"/>
                <w:szCs w:val="19"/>
              </w:rPr>
              <w:t>BL: art. 52, §2º, CDC.</w:t>
            </w:r>
          </w:p>
          <w:p w14:paraId="68D0B695" w14:textId="77777777" w:rsidR="006F7927" w:rsidRPr="00984B0F" w:rsidRDefault="006F7927" w:rsidP="00E6324B">
            <w:pPr>
              <w:ind w:right="-1"/>
              <w:jc w:val="both"/>
              <w:rPr>
                <w:rFonts w:ascii="Book Antiqua" w:hAnsi="Book Antiqua" w:cs="Times New Roman"/>
                <w:sz w:val="19"/>
                <w:szCs w:val="19"/>
              </w:rPr>
            </w:pPr>
          </w:p>
          <w:p w14:paraId="29F95C14" w14:textId="77777777" w:rsidR="006F7927" w:rsidRPr="00984B0F" w:rsidRDefault="006F7927" w:rsidP="00E6324B">
            <w:pPr>
              <w:ind w:right="-1"/>
              <w:jc w:val="both"/>
              <w:rPr>
                <w:rFonts w:ascii="Book Antiqua" w:hAnsi="Book Antiqua" w:cs="Times New Roman"/>
                <w:sz w:val="19"/>
                <w:szCs w:val="19"/>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MPMG-2010</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No regime do CDC, considere a seguinte proposição: Nos contratos que envolvem crédito ao consumidor, este é titular de um direito potestativo à liquidação antecipada do débito, total ou parcialmente, mediante redução proporcional dos juros e demais acréscimos, sem se sujeitar a nenhuma espécie de taxa ou multa no exercício desse direito. </w:t>
            </w:r>
            <w:r w:rsidRPr="00984B0F">
              <w:rPr>
                <w:rFonts w:ascii="Book Antiqua" w:hAnsi="Book Antiqua" w:cs="Times New Roman"/>
                <w:b/>
                <w:sz w:val="19"/>
                <w:szCs w:val="19"/>
              </w:rPr>
              <w:t>BL: art. 52, §2º, CDC.</w:t>
            </w:r>
          </w:p>
        </w:tc>
      </w:tr>
    </w:tbl>
    <w:p w14:paraId="7AD23915"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CE7E60">
        <w:rPr>
          <w:rFonts w:ascii="Book Antiqua" w:eastAsia="Times New Roman" w:hAnsi="Book Antiqua" w:cs="Times New Roman"/>
          <w:sz w:val="16"/>
          <w:szCs w:val="16"/>
          <w:lang w:eastAsia="pt-BR"/>
        </w:rPr>
        <w:t xml:space="preserve">        § 3º </w:t>
      </w:r>
      <w:hyperlink r:id="rId54" w:anchor="art16"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p w14:paraId="6DE4D309" w14:textId="254A1688" w:rsidR="004973ED" w:rsidRPr="00A14C05" w:rsidRDefault="004973ED" w:rsidP="00B8611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53</w:t>
      </w:r>
      <w:r w:rsidRPr="00984B0F">
        <w:rPr>
          <w:rFonts w:ascii="Book Antiqua" w:eastAsia="Times New Roman" w:hAnsi="Book Antiqua" w:cs="Times New Roman"/>
          <w:b/>
          <w:sz w:val="19"/>
          <w:szCs w:val="19"/>
          <w:lang w:eastAsia="pt-BR"/>
        </w:rPr>
        <w:t xml:space="preserve">. Nos </w:t>
      </w:r>
      <w:r w:rsidRPr="00984B0F">
        <w:rPr>
          <w:rFonts w:ascii="Book Antiqua" w:eastAsia="Times New Roman" w:hAnsi="Book Antiqua" w:cs="Times New Roman"/>
          <w:b/>
          <w:sz w:val="19"/>
          <w:szCs w:val="19"/>
          <w:highlight w:val="yellow"/>
          <w:lang w:eastAsia="pt-BR"/>
        </w:rPr>
        <w:t>contratos de compra e venda de móveis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imóveis</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sz w:val="19"/>
          <w:szCs w:val="19"/>
          <w:highlight w:val="cyan"/>
          <w:lang w:eastAsia="pt-BR"/>
        </w:rPr>
        <w:t>pagamento em prestações</w:t>
      </w:r>
      <w:r w:rsidRPr="00984B0F">
        <w:rPr>
          <w:rFonts w:ascii="Book Antiqua" w:eastAsia="Times New Roman" w:hAnsi="Book Antiqua" w:cs="Times New Roman"/>
          <w:b/>
          <w:sz w:val="19"/>
          <w:szCs w:val="19"/>
          <w:lang w:eastAsia="pt-BR"/>
        </w:rPr>
        <w:t xml:space="preserve">, bem como nas </w:t>
      </w:r>
      <w:r w:rsidRPr="00984B0F">
        <w:rPr>
          <w:rFonts w:ascii="Book Antiqua" w:eastAsia="Times New Roman" w:hAnsi="Book Antiqua" w:cs="Times New Roman"/>
          <w:b/>
          <w:sz w:val="19"/>
          <w:szCs w:val="19"/>
          <w:highlight w:val="cyan"/>
          <w:lang w:eastAsia="pt-BR"/>
        </w:rPr>
        <w:t>alienações fiduciárias em garantia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consideram-se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nulas de pleno direito</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sz w:val="19"/>
          <w:szCs w:val="19"/>
          <w:highlight w:val="yellow"/>
          <w:lang w:eastAsia="pt-BR"/>
        </w:rPr>
        <w:t>cláusulas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estabeleçam</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perda total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das prestações pagas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em benefício do credor</w:t>
      </w:r>
      <w:r w:rsidRPr="00984B0F">
        <w:rPr>
          <w:rFonts w:ascii="Book Antiqua" w:eastAsia="Times New Roman" w:hAnsi="Book Antiqua" w:cs="Times New Roman"/>
          <w:b/>
          <w:sz w:val="19"/>
          <w:szCs w:val="19"/>
          <w:lang w:eastAsia="pt-BR"/>
        </w:rPr>
        <w:t xml:space="preserve"> que, em razão do </w:t>
      </w:r>
      <w:r w:rsidRPr="00984B0F">
        <w:rPr>
          <w:rFonts w:ascii="Book Antiqua" w:eastAsia="Times New Roman" w:hAnsi="Book Antiqua" w:cs="Times New Roman"/>
          <w:b/>
          <w:caps/>
          <w:sz w:val="19"/>
          <w:szCs w:val="19"/>
          <w:shd w:val="clear" w:color="auto" w:fill="F7CAAC" w:themeFill="accent2" w:themeFillTint="66"/>
          <w:lang w:eastAsia="pt-BR"/>
        </w:rPr>
        <w:t>inadimplemento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pleitear</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resolução do contrato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a retomada do produto alienado</w:t>
      </w:r>
      <w:r w:rsidRPr="00CE7E60">
        <w:rPr>
          <w:rFonts w:ascii="Book Antiqua" w:eastAsia="Times New Roman" w:hAnsi="Book Antiqua" w:cs="Times New Roman"/>
          <w:sz w:val="18"/>
          <w:szCs w:val="18"/>
          <w:lang w:eastAsia="pt-BR"/>
        </w:rPr>
        <w:t>.</w:t>
      </w:r>
      <w:r w:rsidR="004F7EF8" w:rsidRPr="00CE7E60">
        <w:rPr>
          <w:rFonts w:ascii="Book Antiqua" w:eastAsia="Times New Roman" w:hAnsi="Book Antiqua" w:cs="Times New Roman"/>
          <w:sz w:val="18"/>
          <w:szCs w:val="18"/>
          <w:lang w:eastAsia="pt-BR"/>
        </w:rPr>
        <w:t xml:space="preserve"> </w:t>
      </w:r>
      <w:bookmarkStart w:id="151" w:name="_Hlk63685965"/>
      <w:r w:rsidR="004F7EF8" w:rsidRPr="00CE7E60">
        <w:rPr>
          <w:rFonts w:ascii="Book Antiqua" w:eastAsia="Times New Roman" w:hAnsi="Book Antiqua" w:cs="Times New Roman"/>
          <w:b/>
          <w:bCs/>
          <w:color w:val="FF0000"/>
          <w:sz w:val="16"/>
          <w:szCs w:val="16"/>
          <w:u w:val="single"/>
          <w:lang w:eastAsia="pt-BR"/>
        </w:rPr>
        <w:t>(DPEPA-2009)</w:t>
      </w:r>
      <w:bookmarkEnd w:id="151"/>
      <w:r w:rsidR="004D15D8" w:rsidRPr="00CE7E60">
        <w:rPr>
          <w:rFonts w:ascii="Book Antiqua" w:eastAsia="Times New Roman" w:hAnsi="Book Antiqua" w:cs="Times New Roman"/>
          <w:sz w:val="16"/>
          <w:szCs w:val="16"/>
          <w:lang w:eastAsia="pt-BR"/>
        </w:rPr>
        <w:t xml:space="preserve"> </w:t>
      </w:r>
      <w:r w:rsidR="004D15D8" w:rsidRPr="00CE7E60">
        <w:rPr>
          <w:rFonts w:ascii="Book Antiqua" w:eastAsia="Times New Roman" w:hAnsi="Book Antiqua" w:cs="Times New Roman"/>
          <w:b/>
          <w:color w:val="FF0000"/>
          <w:sz w:val="16"/>
          <w:szCs w:val="16"/>
          <w:u w:val="single"/>
          <w:lang w:eastAsia="pt-BR"/>
        </w:rPr>
        <w:t>(TJPR-2010)</w:t>
      </w:r>
      <w:r w:rsidR="00417A38" w:rsidRPr="00CE7E60">
        <w:rPr>
          <w:rFonts w:ascii="Book Antiqua" w:eastAsia="Times New Roman" w:hAnsi="Book Antiqua" w:cs="Times New Roman"/>
          <w:b/>
          <w:color w:val="FF0000"/>
          <w:sz w:val="16"/>
          <w:szCs w:val="16"/>
          <w:lang w:eastAsia="pt-BR"/>
        </w:rPr>
        <w:t xml:space="preserve"> </w:t>
      </w:r>
      <w:r w:rsidR="00417A38" w:rsidRPr="00CE7E60">
        <w:rPr>
          <w:rFonts w:ascii="Book Antiqua" w:eastAsia="Times New Roman" w:hAnsi="Book Antiqua" w:cs="Times New Roman"/>
          <w:b/>
          <w:color w:val="FF0000"/>
          <w:sz w:val="16"/>
          <w:szCs w:val="16"/>
          <w:u w:val="single"/>
          <w:lang w:eastAsia="pt-BR"/>
        </w:rPr>
        <w:t>(TJSC-2010)</w:t>
      </w:r>
      <w:r w:rsidR="00B24D39" w:rsidRPr="00CE7E60">
        <w:rPr>
          <w:rFonts w:ascii="Book Antiqua" w:eastAsia="Times New Roman" w:hAnsi="Book Antiqua" w:cs="Times New Roman"/>
          <w:b/>
          <w:color w:val="FF0000"/>
          <w:sz w:val="16"/>
          <w:szCs w:val="16"/>
          <w:lang w:eastAsia="pt-BR"/>
        </w:rPr>
        <w:t xml:space="preserve"> </w:t>
      </w:r>
      <w:r w:rsidR="00B24D39" w:rsidRPr="00CE7E60">
        <w:rPr>
          <w:rFonts w:ascii="Book Antiqua" w:eastAsia="Times New Roman" w:hAnsi="Book Antiqua" w:cs="Times New Roman"/>
          <w:b/>
          <w:color w:val="FF0000"/>
          <w:sz w:val="16"/>
          <w:szCs w:val="16"/>
          <w:u w:val="single"/>
          <w:lang w:eastAsia="pt-BR"/>
        </w:rPr>
        <w:t>(TJES-2011)</w:t>
      </w:r>
      <w:r w:rsidR="00D52903" w:rsidRPr="00CE7E60">
        <w:rPr>
          <w:rFonts w:ascii="Book Antiqua" w:eastAsia="Times New Roman" w:hAnsi="Book Antiqua" w:cs="Times New Roman"/>
          <w:sz w:val="16"/>
          <w:szCs w:val="16"/>
          <w:lang w:eastAsia="pt-BR"/>
        </w:rPr>
        <w:t xml:space="preserve"> </w:t>
      </w:r>
      <w:r w:rsidR="00D52903" w:rsidRPr="00CE7E60">
        <w:rPr>
          <w:rFonts w:ascii="Book Antiqua" w:eastAsia="Times New Roman" w:hAnsi="Book Antiqua" w:cs="Times New Roman"/>
          <w:b/>
          <w:color w:val="FF0000"/>
          <w:sz w:val="16"/>
          <w:szCs w:val="16"/>
          <w:u w:val="single"/>
          <w:lang w:eastAsia="pt-BR"/>
        </w:rPr>
        <w:t>(TJRO-2011)</w:t>
      </w:r>
      <w:r w:rsidR="003A32BD" w:rsidRPr="00CE7E60">
        <w:rPr>
          <w:rFonts w:ascii="Book Antiqua" w:eastAsia="Times New Roman" w:hAnsi="Book Antiqua" w:cs="Times New Roman"/>
          <w:b/>
          <w:color w:val="FF0000"/>
          <w:sz w:val="16"/>
          <w:szCs w:val="16"/>
          <w:lang w:eastAsia="pt-BR"/>
        </w:rPr>
        <w:t xml:space="preserve"> </w:t>
      </w:r>
      <w:r w:rsidR="003A32BD" w:rsidRPr="00CE7E60">
        <w:rPr>
          <w:rFonts w:ascii="Book Antiqua" w:eastAsia="Times New Roman" w:hAnsi="Book Antiqua" w:cs="Times New Roman"/>
          <w:b/>
          <w:color w:val="FF0000"/>
          <w:sz w:val="16"/>
          <w:szCs w:val="16"/>
          <w:u w:val="single"/>
          <w:lang w:eastAsia="pt-BR"/>
        </w:rPr>
        <w:t>(MPSP-2011)</w:t>
      </w:r>
      <w:r w:rsidR="00A410B4" w:rsidRPr="00CE7E60">
        <w:rPr>
          <w:rFonts w:ascii="Book Antiqua" w:eastAsia="Times New Roman" w:hAnsi="Book Antiqua" w:cs="Times New Roman"/>
          <w:b/>
          <w:color w:val="FF0000"/>
          <w:sz w:val="16"/>
          <w:szCs w:val="16"/>
          <w:lang w:eastAsia="pt-BR"/>
        </w:rPr>
        <w:t xml:space="preserve"> (</w:t>
      </w:r>
      <w:r w:rsidR="00A410B4" w:rsidRPr="00CE7E60">
        <w:rPr>
          <w:rFonts w:ascii="Book Antiqua" w:eastAsia="Times New Roman" w:hAnsi="Book Antiqua" w:cs="Times New Roman"/>
          <w:b/>
          <w:color w:val="FF0000"/>
          <w:sz w:val="16"/>
          <w:szCs w:val="16"/>
          <w:u w:val="single"/>
          <w:lang w:eastAsia="pt-BR"/>
        </w:rPr>
        <w:t>MPPB-2011)</w:t>
      </w:r>
      <w:r w:rsidR="007554F7" w:rsidRPr="00CE7E60">
        <w:rPr>
          <w:rFonts w:ascii="Book Antiqua" w:eastAsia="Times New Roman" w:hAnsi="Book Antiqua" w:cs="Times New Roman"/>
          <w:b/>
          <w:color w:val="FF0000"/>
          <w:sz w:val="16"/>
          <w:szCs w:val="16"/>
          <w:lang w:eastAsia="pt-BR"/>
        </w:rPr>
        <w:t xml:space="preserve"> </w:t>
      </w:r>
      <w:r w:rsidR="007554F7" w:rsidRPr="00CE7E60">
        <w:rPr>
          <w:rFonts w:ascii="Book Antiqua" w:hAnsi="Book Antiqua" w:cs="Times New Roman"/>
          <w:b/>
          <w:color w:val="FF0000"/>
          <w:sz w:val="16"/>
          <w:szCs w:val="16"/>
          <w:u w:val="single"/>
        </w:rPr>
        <w:t>(DPESC-2012)</w:t>
      </w:r>
      <w:r w:rsidR="0018698B" w:rsidRPr="00CE7E60">
        <w:rPr>
          <w:rFonts w:ascii="Book Antiqua" w:hAnsi="Book Antiqua" w:cs="Times New Roman"/>
          <w:b/>
          <w:color w:val="FF0000"/>
          <w:sz w:val="16"/>
          <w:szCs w:val="16"/>
        </w:rPr>
        <w:t xml:space="preserve"> </w:t>
      </w:r>
      <w:r w:rsidR="0018698B" w:rsidRPr="00CE7E60">
        <w:rPr>
          <w:rFonts w:ascii="Book Antiqua" w:eastAsia="Times New Roman" w:hAnsi="Book Antiqua" w:cs="Times New Roman"/>
          <w:b/>
          <w:bCs/>
          <w:color w:val="FF0000"/>
          <w:sz w:val="16"/>
          <w:szCs w:val="16"/>
          <w:u w:val="single"/>
          <w:lang w:eastAsia="pt-BR"/>
        </w:rPr>
        <w:t>(PCGO-2012)</w:t>
      </w:r>
      <w:r w:rsidR="00D5321C" w:rsidRPr="00CE7E60">
        <w:rPr>
          <w:rFonts w:ascii="Book Antiqua" w:hAnsi="Book Antiqua" w:cs="Times New Roman"/>
          <w:b/>
          <w:color w:val="FF0000"/>
          <w:sz w:val="16"/>
          <w:szCs w:val="16"/>
        </w:rPr>
        <w:t xml:space="preserve"> </w:t>
      </w:r>
      <w:r w:rsidR="00D5321C" w:rsidRPr="00CE7E60">
        <w:rPr>
          <w:rFonts w:ascii="Book Antiqua" w:eastAsia="Times New Roman" w:hAnsi="Book Antiqua" w:cs="Times New Roman"/>
          <w:b/>
          <w:bCs/>
          <w:color w:val="FF0000"/>
          <w:sz w:val="16"/>
          <w:szCs w:val="16"/>
          <w:u w:val="single"/>
          <w:lang w:eastAsia="pt-BR"/>
        </w:rPr>
        <w:t>(DPEAM-2013)</w:t>
      </w:r>
      <w:r w:rsidR="008C753B" w:rsidRPr="00CE7E60">
        <w:rPr>
          <w:rFonts w:ascii="Book Antiqua" w:eastAsia="Times New Roman" w:hAnsi="Book Antiqua" w:cs="Times New Roman"/>
          <w:b/>
          <w:bCs/>
          <w:color w:val="FF0000"/>
          <w:sz w:val="16"/>
          <w:szCs w:val="16"/>
          <w:lang w:eastAsia="pt-BR"/>
        </w:rPr>
        <w:t xml:space="preserve"> </w:t>
      </w:r>
      <w:r w:rsidR="00A617F1" w:rsidRPr="00CE7E60">
        <w:rPr>
          <w:rFonts w:ascii="Book Antiqua" w:eastAsia="Times New Roman" w:hAnsi="Book Antiqua" w:cs="Times New Roman"/>
          <w:b/>
          <w:color w:val="FF0000"/>
          <w:sz w:val="16"/>
          <w:szCs w:val="16"/>
          <w:u w:val="single"/>
          <w:lang w:eastAsia="pt-BR"/>
        </w:rPr>
        <w:t>(DPEGO-2014)</w:t>
      </w:r>
      <w:r w:rsidR="00F448E5" w:rsidRPr="00CE7E60">
        <w:rPr>
          <w:rFonts w:ascii="Book Antiqua" w:eastAsia="Times New Roman" w:hAnsi="Book Antiqua" w:cs="Times New Roman"/>
          <w:b/>
          <w:color w:val="FF0000"/>
          <w:sz w:val="16"/>
          <w:szCs w:val="16"/>
          <w:lang w:eastAsia="pt-BR"/>
        </w:rPr>
        <w:t xml:space="preserve"> </w:t>
      </w:r>
      <w:r w:rsidR="00CA1874" w:rsidRPr="00CE7E60">
        <w:rPr>
          <w:rFonts w:ascii="Book Antiqua" w:eastAsia="Times New Roman" w:hAnsi="Book Antiqua" w:cs="Times New Roman"/>
          <w:b/>
          <w:color w:val="FF0000"/>
          <w:sz w:val="16"/>
          <w:szCs w:val="16"/>
          <w:u w:val="single"/>
          <w:lang w:eastAsia="pt-BR"/>
        </w:rPr>
        <w:t>(TJRJ-2016)</w:t>
      </w:r>
      <w:r w:rsidR="00645BA9" w:rsidRPr="00CE7E60">
        <w:rPr>
          <w:rFonts w:ascii="Book Antiqua" w:eastAsia="Times New Roman" w:hAnsi="Book Antiqua" w:cs="Times New Roman"/>
          <w:sz w:val="16"/>
          <w:szCs w:val="16"/>
          <w:lang w:eastAsia="pt-BR"/>
        </w:rPr>
        <w:t xml:space="preserve"> </w:t>
      </w:r>
      <w:r w:rsidR="00E46205" w:rsidRPr="00CE7E60">
        <w:rPr>
          <w:rFonts w:ascii="Book Antiqua" w:eastAsia="Times New Roman" w:hAnsi="Book Antiqua" w:cs="Times New Roman"/>
          <w:b/>
          <w:color w:val="FF0000"/>
          <w:sz w:val="16"/>
          <w:szCs w:val="16"/>
          <w:u w:val="single"/>
          <w:lang w:eastAsia="pt-BR"/>
        </w:rPr>
        <w:t>(Cartórios/TJDFT-2014/2019)</w:t>
      </w:r>
      <w:r w:rsidR="0041036B" w:rsidRPr="00CE7E60">
        <w:rPr>
          <w:rFonts w:ascii="Book Antiqua" w:eastAsia="Times New Roman" w:hAnsi="Book Antiqua" w:cs="Times New Roman"/>
          <w:b/>
          <w:color w:val="FF0000"/>
          <w:sz w:val="16"/>
          <w:szCs w:val="16"/>
          <w:lang w:eastAsia="pt-BR"/>
        </w:rPr>
        <w:t xml:space="preserve"> </w:t>
      </w:r>
      <w:r w:rsidR="0041036B" w:rsidRPr="00CE7E60">
        <w:rPr>
          <w:rFonts w:ascii="Book Antiqua" w:eastAsia="Times New Roman" w:hAnsi="Book Antiqua" w:cs="Times New Roman"/>
          <w:b/>
          <w:color w:val="FF0000"/>
          <w:sz w:val="16"/>
          <w:szCs w:val="16"/>
          <w:u w:val="single"/>
          <w:lang w:eastAsia="pt-BR"/>
        </w:rPr>
        <w:t>(MPSC-2019)</w:t>
      </w:r>
      <w:r w:rsidR="007A1741" w:rsidRPr="00CE7E60">
        <w:rPr>
          <w:rFonts w:ascii="Book Antiqua" w:eastAsia="Times New Roman" w:hAnsi="Book Antiqua" w:cs="Times New Roman"/>
          <w:b/>
          <w:color w:val="FF0000"/>
          <w:sz w:val="16"/>
          <w:szCs w:val="16"/>
          <w:lang w:eastAsia="pt-BR"/>
        </w:rPr>
        <w:t xml:space="preserve"> </w:t>
      </w:r>
      <w:r w:rsidR="004D6A9E" w:rsidRPr="00CE7E60">
        <w:rPr>
          <w:rFonts w:ascii="Book Antiqua" w:eastAsia="Times New Roman" w:hAnsi="Book Antiqua" w:cs="Times New Roman"/>
          <w:b/>
          <w:bCs/>
          <w:color w:val="FF0000"/>
          <w:sz w:val="16"/>
          <w:szCs w:val="16"/>
          <w:u w:val="single"/>
          <w:lang w:eastAsia="pt-BR"/>
        </w:rPr>
        <w:t>(MPPR-2016/2021)</w:t>
      </w:r>
      <w:r w:rsidR="008E299D">
        <w:rPr>
          <w:rFonts w:ascii="Book Antiqua" w:eastAsia="Times New Roman" w:hAnsi="Book Antiqua" w:cs="Times New Roman"/>
          <w:b/>
          <w:bCs/>
          <w:color w:val="FF0000"/>
          <w:sz w:val="16"/>
          <w:szCs w:val="16"/>
          <w:lang w:eastAsia="pt-BR"/>
        </w:rPr>
        <w:t xml:space="preserve"> </w:t>
      </w:r>
      <w:r w:rsidR="008E299D">
        <w:rPr>
          <w:rFonts w:ascii="Book Antiqua" w:eastAsia="Times New Roman" w:hAnsi="Book Antiqua" w:cs="Times New Roman"/>
          <w:b/>
          <w:bCs/>
          <w:color w:val="FF0000"/>
          <w:sz w:val="16"/>
          <w:szCs w:val="16"/>
          <w:u w:val="single"/>
          <w:lang w:eastAsia="pt-BR"/>
        </w:rPr>
        <w:t>(TJGO-2021)</w:t>
      </w:r>
      <w:r w:rsidR="00DE6FF9" w:rsidRPr="00CE7E60">
        <w:rPr>
          <w:rFonts w:ascii="Book Antiqua" w:eastAsia="Times New Roman" w:hAnsi="Book Antiqua" w:cs="Times New Roman"/>
          <w:b/>
          <w:color w:val="FF0000"/>
          <w:sz w:val="16"/>
          <w:szCs w:val="16"/>
          <w:lang w:eastAsia="pt-BR"/>
        </w:rPr>
        <w:t xml:space="preserve"> </w:t>
      </w:r>
      <w:r w:rsidR="00DE6FF9" w:rsidRPr="00CE7E60">
        <w:rPr>
          <w:rFonts w:ascii="Book Antiqua" w:eastAsia="Times New Roman" w:hAnsi="Book Antiqua" w:cs="Times New Roman"/>
          <w:b/>
          <w:color w:val="FF0000"/>
          <w:sz w:val="16"/>
          <w:szCs w:val="16"/>
          <w:u w:val="single"/>
          <w:lang w:eastAsia="pt-BR"/>
        </w:rPr>
        <w:t>(DPEBA-2021)</w:t>
      </w:r>
      <w:r w:rsidR="00DE225A" w:rsidRPr="00CE7E60">
        <w:rPr>
          <w:rFonts w:ascii="Book Antiqua" w:eastAsia="Times New Roman" w:hAnsi="Book Antiqua" w:cs="Times New Roman"/>
          <w:b/>
          <w:color w:val="FF0000"/>
          <w:sz w:val="16"/>
          <w:szCs w:val="16"/>
          <w:lang w:eastAsia="pt-BR"/>
        </w:rPr>
        <w:t xml:space="preserve"> </w:t>
      </w:r>
      <w:r w:rsidR="00DE225A" w:rsidRPr="00CE7E60">
        <w:rPr>
          <w:rFonts w:ascii="Book Antiqua" w:eastAsia="Times New Roman" w:hAnsi="Book Antiqua" w:cs="Times New Roman"/>
          <w:b/>
          <w:color w:val="FF0000"/>
          <w:sz w:val="16"/>
          <w:szCs w:val="16"/>
          <w:u w:val="single"/>
          <w:lang w:eastAsia="pt-BR"/>
        </w:rPr>
        <w:t>(DPEPR-2017/2022)</w:t>
      </w:r>
      <w:r w:rsidR="00F76BC1" w:rsidRPr="00CE7E60">
        <w:rPr>
          <w:rFonts w:ascii="Book Antiqua" w:eastAsia="Times New Roman" w:hAnsi="Book Antiqua" w:cs="Times New Roman"/>
          <w:b/>
          <w:color w:val="FF0000"/>
          <w:sz w:val="16"/>
          <w:szCs w:val="16"/>
          <w:lang w:eastAsia="pt-BR"/>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r w:rsidR="00F1765B">
        <w:rPr>
          <w:rFonts w:ascii="Book Antiqua" w:eastAsia="Times New Roman" w:hAnsi="Book Antiqua" w:cs="Times New Roman"/>
          <w:b/>
          <w:bCs/>
          <w:color w:val="FF0000"/>
          <w:sz w:val="16"/>
          <w:szCs w:val="16"/>
          <w:lang w:eastAsia="pt-BR"/>
        </w:rPr>
        <w:t xml:space="preserve"> </w:t>
      </w:r>
      <w:r w:rsidR="00F1765B" w:rsidRPr="00CE7E60">
        <w:rPr>
          <w:rFonts w:ascii="Book Antiqua" w:eastAsia="Times New Roman" w:hAnsi="Book Antiqua" w:cs="Times New Roman"/>
          <w:b/>
          <w:color w:val="FF0000"/>
          <w:sz w:val="16"/>
          <w:szCs w:val="16"/>
          <w:u w:val="single"/>
          <w:lang w:eastAsia="pt-BR"/>
        </w:rPr>
        <w:t>(TJMS-2015</w:t>
      </w:r>
      <w:r w:rsidR="00F1765B">
        <w:rPr>
          <w:rFonts w:ascii="Book Antiqua" w:eastAsia="Times New Roman" w:hAnsi="Book Antiqua" w:cs="Times New Roman"/>
          <w:b/>
          <w:color w:val="FF0000"/>
          <w:sz w:val="16"/>
          <w:szCs w:val="16"/>
          <w:u w:val="single"/>
          <w:lang w:eastAsia="pt-BR"/>
        </w:rPr>
        <w:t>/2023</w:t>
      </w:r>
      <w:r w:rsidR="00F1765B" w:rsidRPr="00CE7E60">
        <w:rPr>
          <w:rFonts w:ascii="Book Antiqua" w:eastAsia="Times New Roman" w:hAnsi="Book Antiqua" w:cs="Times New Roman"/>
          <w:b/>
          <w:color w:val="FF0000"/>
          <w:sz w:val="16"/>
          <w:szCs w:val="16"/>
          <w:u w:val="single"/>
          <w:lang w:eastAsia="pt-BR"/>
        </w:rPr>
        <w:t>)</w:t>
      </w:r>
      <w:r w:rsidR="008E299D">
        <w:rPr>
          <w:rFonts w:ascii="Book Antiqua" w:eastAsia="Times New Roman" w:hAnsi="Book Antiqua" w:cs="Times New Roman"/>
          <w:b/>
          <w:bCs/>
          <w:color w:val="FF0000"/>
          <w:sz w:val="16"/>
          <w:szCs w:val="16"/>
          <w:lang w:eastAsia="pt-BR"/>
        </w:rPr>
        <w:t xml:space="preserve"> </w:t>
      </w:r>
      <w:r w:rsidR="008E299D">
        <w:rPr>
          <w:rFonts w:ascii="Book Antiqua" w:eastAsia="Times New Roman" w:hAnsi="Book Antiqua" w:cs="Times New Roman"/>
          <w:b/>
          <w:bCs/>
          <w:color w:val="FF0000"/>
          <w:sz w:val="16"/>
          <w:szCs w:val="16"/>
          <w:u w:val="single"/>
          <w:lang w:eastAsia="pt-BR"/>
        </w:rPr>
        <w:t>(TJSP-2018/2023)</w:t>
      </w:r>
      <w:r w:rsidR="00F1765B">
        <w:rPr>
          <w:rFonts w:ascii="Book Antiqua" w:eastAsia="Times New Roman" w:hAnsi="Book Antiqua" w:cs="Times New Roman"/>
          <w:b/>
          <w:bCs/>
          <w:color w:val="FF0000"/>
          <w:sz w:val="16"/>
          <w:szCs w:val="16"/>
          <w:lang w:eastAsia="pt-BR"/>
        </w:rPr>
        <w:t xml:space="preserve"> </w:t>
      </w:r>
      <w:r w:rsidR="00F1765B">
        <w:rPr>
          <w:rFonts w:ascii="Book Antiqua" w:eastAsia="Times New Roman" w:hAnsi="Book Antiqua" w:cs="Times New Roman"/>
          <w:b/>
          <w:bCs/>
          <w:color w:val="FF0000"/>
          <w:sz w:val="16"/>
          <w:szCs w:val="16"/>
          <w:u w:val="single"/>
          <w:lang w:eastAsia="pt-BR"/>
        </w:rPr>
        <w:t>(Cartórios/TJSE-2023)</w:t>
      </w:r>
      <w:r w:rsidR="001C4BED">
        <w:rPr>
          <w:rFonts w:ascii="Book Antiqua" w:eastAsia="Times New Roman" w:hAnsi="Book Antiqua" w:cs="Times New Roman"/>
          <w:b/>
          <w:bCs/>
          <w:color w:val="FF0000"/>
          <w:sz w:val="16"/>
          <w:szCs w:val="16"/>
          <w:lang w:eastAsia="pt-BR"/>
        </w:rPr>
        <w:t xml:space="preserve"> </w:t>
      </w:r>
      <w:r w:rsidR="001C4BED">
        <w:rPr>
          <w:rFonts w:ascii="Book Antiqua" w:eastAsia="Times New Roman" w:hAnsi="Book Antiqua" w:cs="Arial"/>
          <w:b/>
          <w:bCs/>
          <w:color w:val="FF0000"/>
          <w:sz w:val="16"/>
          <w:szCs w:val="16"/>
          <w:u w:val="single"/>
          <w:lang w:eastAsia="pt-BR"/>
        </w:rPr>
        <w:t>(TRT/Unificado-2023)</w:t>
      </w:r>
      <w:r w:rsidR="00F1765B">
        <w:rPr>
          <w:rFonts w:ascii="Book Antiqua" w:eastAsia="Times New Roman" w:hAnsi="Book Antiqua" w:cs="Arial"/>
          <w:b/>
          <w:bCs/>
          <w:color w:val="FF0000"/>
          <w:sz w:val="16"/>
          <w:szCs w:val="16"/>
          <w:lang w:eastAsia="pt-BR"/>
        </w:rPr>
        <w:t xml:space="preserve"> </w:t>
      </w:r>
      <w:r w:rsidR="00F1765B">
        <w:rPr>
          <w:rFonts w:ascii="Book Antiqua" w:hAnsi="Book Antiqua" w:cs="Times New Roman"/>
          <w:b/>
          <w:color w:val="FF0000"/>
          <w:sz w:val="16"/>
          <w:szCs w:val="16"/>
          <w:u w:val="single"/>
        </w:rPr>
        <w:t>(MPGO-2024)</w:t>
      </w:r>
      <w:r w:rsidR="00A14C05">
        <w:rPr>
          <w:rFonts w:ascii="Book Antiqua" w:eastAsia="Times New Roman" w:hAnsi="Book Antiqua" w:cs="Arial"/>
          <w:b/>
          <w:bCs/>
          <w:color w:val="FF0000"/>
          <w:sz w:val="16"/>
          <w:szCs w:val="16"/>
          <w:lang w:eastAsia="pt-BR"/>
        </w:rPr>
        <w:t xml:space="preserve"> </w:t>
      </w:r>
      <w:r w:rsidR="00A14C05">
        <w:rPr>
          <w:rFonts w:ascii="Book Antiqua" w:eastAsia="Times New Roman" w:hAnsi="Book Antiqua" w:cs="Arial"/>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B86117" w:rsidRPr="00984B0F" w14:paraId="397C7B63" w14:textId="77777777" w:rsidTr="00FA763A">
        <w:tc>
          <w:tcPr>
            <w:tcW w:w="8494" w:type="dxa"/>
            <w:shd w:val="clear" w:color="auto" w:fill="CCFFFF"/>
          </w:tcPr>
          <w:p w14:paraId="077D80AE" w14:textId="62D582DA" w:rsidR="00A14C05" w:rsidRDefault="00F1765B" w:rsidP="00F1765B">
            <w:pPr>
              <w:jc w:val="both"/>
              <w:rPr>
                <w:rFonts w:ascii="Book Antiqua" w:eastAsia="Times New Roman" w:hAnsi="Book Antiqua" w:cs="Times New Roman"/>
                <w:b/>
                <w:i/>
                <w:color w:val="FF0000"/>
                <w:sz w:val="19"/>
                <w:szCs w:val="19"/>
                <w:lang w:eastAsia="pt-BR"/>
              </w:rPr>
            </w:pPr>
            <w:r w:rsidRPr="00F241C3">
              <w:rPr>
                <w:rFonts w:ascii="Book Antiqua" w:eastAsia="Times New Roman" w:hAnsi="Book Antiqua" w:cs="Times New Roman"/>
                <w:b/>
                <w:i/>
                <w:color w:val="FF0000"/>
                <w:sz w:val="19"/>
                <w:szCs w:val="19"/>
                <w:lang w:eastAsia="pt-BR"/>
              </w:rPr>
              <w:t>#</w:t>
            </w:r>
            <w:r w:rsidRPr="00F241C3">
              <w:rPr>
                <w:rFonts w:ascii="Book Antiqua" w:eastAsia="Times New Roman" w:hAnsi="Book Antiqua" w:cs="Times New Roman"/>
                <w:b/>
                <w:i/>
                <w:color w:val="FF0000"/>
                <w:sz w:val="19"/>
                <w:szCs w:val="19"/>
                <w:highlight w:val="green"/>
                <w:lang w:eastAsia="pt-BR"/>
              </w:rPr>
              <w:t>Atenção</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STJ</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TJMS-2023</w:t>
            </w:r>
            <w:r>
              <w:rPr>
                <w:rFonts w:ascii="Book Antiqua" w:eastAsia="Times New Roman" w:hAnsi="Book Antiqua" w:cs="Times New Roman"/>
                <w:b/>
                <w:i/>
                <w:color w:val="FF0000"/>
                <w:sz w:val="19"/>
                <w:szCs w:val="19"/>
                <w:lang w:eastAsia="pt-BR"/>
              </w:rPr>
              <w:t>: #</w:t>
            </w:r>
            <w:r w:rsidRPr="004F69D9">
              <w:rPr>
                <w:rFonts w:ascii="Book Antiqua" w:eastAsia="Times New Roman" w:hAnsi="Book Antiqua" w:cs="Times New Roman"/>
                <w:b/>
                <w:i/>
                <w:color w:val="FF0000"/>
                <w:sz w:val="19"/>
                <w:szCs w:val="19"/>
                <w:highlight w:val="green"/>
                <w:lang w:eastAsia="pt-BR"/>
              </w:rPr>
              <w:t>Cartórios/TJSE-2023</w:t>
            </w:r>
            <w:r>
              <w:rPr>
                <w:rFonts w:ascii="Book Antiqua" w:eastAsia="Times New Roman" w:hAnsi="Book Antiqua" w:cs="Times New Roman"/>
                <w:b/>
                <w:i/>
                <w:color w:val="FF0000"/>
                <w:sz w:val="19"/>
                <w:szCs w:val="19"/>
                <w:lang w:eastAsia="pt-BR"/>
              </w:rPr>
              <w:t>: #</w:t>
            </w:r>
            <w:r w:rsidRPr="008A7C2B">
              <w:rPr>
                <w:rFonts w:ascii="Book Antiqua" w:eastAsia="Times New Roman" w:hAnsi="Book Antiqua" w:cs="Times New Roman"/>
                <w:b/>
                <w:i/>
                <w:color w:val="FF0000"/>
                <w:sz w:val="19"/>
                <w:szCs w:val="19"/>
                <w:highlight w:val="green"/>
                <w:lang w:eastAsia="pt-BR"/>
              </w:rPr>
              <w:t>MPGO-2024</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MPRO-2024</w:t>
            </w:r>
            <w:r w:rsidRPr="00984B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VUNESP</w:t>
            </w:r>
            <w:r w:rsidR="00A14C05" w:rsidRPr="00984B0F">
              <w:rPr>
                <w:rFonts w:ascii="Book Antiqua" w:eastAsia="Times New Roman" w:hAnsi="Book Antiqua" w:cs="Times New Roman"/>
                <w:bCs/>
                <w:sz w:val="19"/>
                <w:szCs w:val="19"/>
                <w:lang w:eastAsia="pt-BR"/>
              </w:rPr>
              <w:t xml:space="preserve">: </w:t>
            </w:r>
            <w:r w:rsidR="00A14C05" w:rsidRPr="00A14C05">
              <w:rPr>
                <w:rFonts w:ascii="Book Antiqua" w:eastAsia="Times New Roman" w:hAnsi="Book Antiqua" w:cs="Times New Roman"/>
                <w:b/>
                <w:i/>
                <w:iCs/>
                <w:sz w:val="19"/>
                <w:szCs w:val="19"/>
                <w:u w:val="single"/>
                <w:lang w:eastAsia="pt-BR"/>
              </w:rPr>
              <w:t>Em caso de inadimplemento do devedor na alienação fiduciária de bens imóveis, se cumpridos os requisitos legais, a resolução do contrato não se dará na forma do art. 53 do CDC, mas sim de acordo com o procedimento estabelecido nos arts. 26 e 27 da Lei 9.514/97</w:t>
            </w:r>
            <w:r w:rsidR="00A14C05">
              <w:rPr>
                <w:rFonts w:ascii="Book Antiqua" w:eastAsia="Times New Roman" w:hAnsi="Book Antiqua" w:cs="Times New Roman"/>
                <w:bCs/>
                <w:sz w:val="19"/>
                <w:szCs w:val="19"/>
                <w:lang w:eastAsia="pt-BR"/>
              </w:rPr>
              <w:t xml:space="preserve">: </w:t>
            </w:r>
            <w:r w:rsidR="00A14C05" w:rsidRPr="00A14C05">
              <w:rPr>
                <w:rFonts w:ascii="Book Antiqua" w:hAnsi="Book Antiqua" w:cs="Times New Roman"/>
                <w:b/>
                <w:bCs/>
                <w:color w:val="000000"/>
                <w:sz w:val="19"/>
                <w:szCs w:val="19"/>
              </w:rPr>
              <w:t xml:space="preserve">Em contrato de compra e venda de imóvel com garantia de alienação fiduciária devidamente registrado em cartório, a resolução do pacto, na hipótese de inadimplemento do devedor, devidamente constituído em mora, deverá observar a forma prevista na Lei nº 9.514/97, por se tratar de legislação específica, afastando-se, por conseguinte, a aplicação do </w:t>
            </w:r>
            <w:r w:rsidR="00A14C05">
              <w:rPr>
                <w:rFonts w:ascii="Book Antiqua" w:hAnsi="Book Antiqua" w:cs="Times New Roman"/>
                <w:b/>
                <w:bCs/>
                <w:color w:val="000000"/>
                <w:sz w:val="19"/>
                <w:szCs w:val="19"/>
              </w:rPr>
              <w:t>CDC</w:t>
            </w:r>
            <w:r w:rsidR="00A14C05" w:rsidRPr="00A14C05">
              <w:rPr>
                <w:rFonts w:ascii="Book Antiqua" w:hAnsi="Book Antiqua" w:cs="Times New Roman"/>
                <w:color w:val="000000"/>
                <w:sz w:val="19"/>
                <w:szCs w:val="19"/>
              </w:rPr>
              <w:t>.</w:t>
            </w:r>
            <w:r w:rsidR="00A14C05">
              <w:rPr>
                <w:rFonts w:ascii="Book Antiqua" w:hAnsi="Book Antiqua" w:cs="Times New Roman"/>
                <w:color w:val="000000"/>
                <w:sz w:val="19"/>
                <w:szCs w:val="19"/>
              </w:rPr>
              <w:t xml:space="preserve"> </w:t>
            </w:r>
            <w:r w:rsidR="00A14C05" w:rsidRPr="00A14C05">
              <w:rPr>
                <w:rFonts w:ascii="Book Antiqua" w:hAnsi="Book Antiqua" w:cs="Times New Roman"/>
                <w:color w:val="000000"/>
                <w:sz w:val="19"/>
                <w:szCs w:val="19"/>
              </w:rPr>
              <w:t>STJ. 2ª S.</w:t>
            </w:r>
            <w:r w:rsidR="00A14C05">
              <w:rPr>
                <w:rFonts w:ascii="Book Antiqua" w:hAnsi="Book Antiqua" w:cs="Times New Roman"/>
                <w:color w:val="000000"/>
                <w:sz w:val="19"/>
                <w:szCs w:val="19"/>
              </w:rPr>
              <w:t>,</w:t>
            </w:r>
            <w:r w:rsidR="00A14C05" w:rsidRPr="00A14C05">
              <w:rPr>
                <w:rFonts w:ascii="Book Antiqua" w:hAnsi="Book Antiqua" w:cs="Times New Roman"/>
                <w:color w:val="000000"/>
                <w:sz w:val="19"/>
                <w:szCs w:val="19"/>
              </w:rPr>
              <w:t xml:space="preserve"> REsp 1891498-SP, Rel. Min. Marco Buzzi, j</w:t>
            </w:r>
            <w:r w:rsidR="00A14C05">
              <w:rPr>
                <w:rFonts w:ascii="Book Antiqua" w:hAnsi="Book Antiqua" w:cs="Times New Roman"/>
                <w:color w:val="000000"/>
                <w:sz w:val="19"/>
                <w:szCs w:val="19"/>
              </w:rPr>
              <w:t>.</w:t>
            </w:r>
            <w:r w:rsidR="00A14C05" w:rsidRPr="00A14C05">
              <w:rPr>
                <w:rFonts w:ascii="Book Antiqua" w:hAnsi="Book Antiqua" w:cs="Times New Roman"/>
                <w:color w:val="000000"/>
                <w:sz w:val="19"/>
                <w:szCs w:val="19"/>
              </w:rPr>
              <w:t xml:space="preserve"> 26/10/22</w:t>
            </w:r>
            <w:r w:rsidR="00A14C05" w:rsidRPr="00A14C05">
              <w:rPr>
                <w:rFonts w:ascii="Book Antiqua" w:hAnsi="Book Antiqua" w:cs="Times New Roman"/>
                <w:b/>
                <w:bCs/>
                <w:color w:val="000000"/>
                <w:sz w:val="19"/>
                <w:szCs w:val="19"/>
              </w:rPr>
              <w:t xml:space="preserve"> (Recurso Repetitivo – Tema 1095) (Info 755).</w:t>
            </w:r>
          </w:p>
          <w:p w14:paraId="44540C78" w14:textId="77777777" w:rsidR="00A14C05" w:rsidRDefault="00A14C05" w:rsidP="00B86117">
            <w:pPr>
              <w:jc w:val="both"/>
              <w:rPr>
                <w:rFonts w:ascii="Book Antiqua" w:eastAsia="Times New Roman" w:hAnsi="Book Antiqua" w:cs="Times New Roman"/>
                <w:b/>
                <w:i/>
                <w:color w:val="FF0000"/>
                <w:sz w:val="19"/>
                <w:szCs w:val="19"/>
                <w:lang w:eastAsia="pt-BR"/>
              </w:rPr>
            </w:pPr>
          </w:p>
          <w:p w14:paraId="7E80FC92" w14:textId="74BE51C6" w:rsidR="00B86117" w:rsidRPr="00984B0F" w:rsidRDefault="00B86117" w:rsidP="00B86117">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Lei 13.455/17</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Contribuição da @mafaldaleitora</w:t>
            </w:r>
            <w:r w:rsidRPr="00984B0F">
              <w:rPr>
                <w:rFonts w:ascii="Book Antiqua" w:eastAsia="Times New Roman" w:hAnsi="Book Antiqua" w:cs="Times New Roman"/>
                <w:sz w:val="19"/>
                <w:szCs w:val="19"/>
                <w:lang w:eastAsia="pt-BR"/>
              </w:rPr>
              <w:t>:</w:t>
            </w:r>
          </w:p>
          <w:p w14:paraId="35667A6E" w14:textId="77777777" w:rsidR="00B86117" w:rsidRPr="00984B0F" w:rsidRDefault="00B86117" w:rsidP="00B86117">
            <w:pPr>
              <w:jc w:val="both"/>
              <w:rPr>
                <w:rFonts w:ascii="Book Antiqua" w:eastAsia="Times New Roman" w:hAnsi="Book Antiqua" w:cs="Times New Roman"/>
                <w:sz w:val="19"/>
                <w:szCs w:val="19"/>
                <w:lang w:eastAsia="pt-BR"/>
              </w:rPr>
            </w:pPr>
          </w:p>
          <w:p w14:paraId="37739E82" w14:textId="77777777" w:rsidR="00B86117" w:rsidRPr="00984B0F" w:rsidRDefault="00B86117" w:rsidP="00B86117">
            <w:pPr>
              <w:ind w:right="-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sz w:val="19"/>
                <w:szCs w:val="19"/>
                <w:highlight w:val="magenta"/>
                <w:lang w:eastAsia="pt-BR"/>
              </w:rPr>
              <w:t>Súmula 543 STJ</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Na hipótese de </w:t>
            </w:r>
            <w:r w:rsidRPr="00984B0F">
              <w:rPr>
                <w:rFonts w:ascii="Book Antiqua" w:eastAsia="Times New Roman" w:hAnsi="Book Antiqua" w:cs="Times New Roman"/>
                <w:b/>
                <w:sz w:val="19"/>
                <w:szCs w:val="19"/>
                <w:shd w:val="clear" w:color="auto" w:fill="FBE4D5" w:themeFill="accent2" w:themeFillTint="33"/>
                <w:lang w:eastAsia="pt-BR"/>
              </w:rPr>
              <w:t>resolução de contrato de promessa de compra e venda de imóvel submetido ao Código de Defesa do Consumidor</w:t>
            </w:r>
            <w:r w:rsidRPr="00984B0F">
              <w:rPr>
                <w:rFonts w:ascii="Book Antiqua" w:eastAsia="Times New Roman" w:hAnsi="Book Antiqua" w:cs="Times New Roman"/>
                <w:b/>
                <w:sz w:val="19"/>
                <w:szCs w:val="19"/>
                <w:lang w:eastAsia="pt-BR"/>
              </w:rPr>
              <w:t xml:space="preserve">, deve ocorrer a </w:t>
            </w:r>
            <w:r w:rsidRPr="00984B0F">
              <w:rPr>
                <w:rFonts w:ascii="Book Antiqua" w:eastAsia="Times New Roman" w:hAnsi="Book Antiqua" w:cs="Times New Roman"/>
                <w:b/>
                <w:sz w:val="19"/>
                <w:szCs w:val="19"/>
                <w:highlight w:val="yellow"/>
                <w:lang w:eastAsia="pt-BR"/>
              </w:rPr>
              <w:t>imediata restituição</w:t>
            </w:r>
            <w:r w:rsidRPr="00984B0F">
              <w:rPr>
                <w:rFonts w:ascii="Book Antiqua" w:eastAsia="Times New Roman" w:hAnsi="Book Antiqua" w:cs="Times New Roman"/>
                <w:b/>
                <w:sz w:val="19"/>
                <w:szCs w:val="19"/>
                <w:lang w:eastAsia="pt-BR"/>
              </w:rPr>
              <w:t xml:space="preserve"> das parcelas pagas pelo promitente comprador - </w:t>
            </w:r>
            <w:r w:rsidRPr="00984B0F">
              <w:rPr>
                <w:rFonts w:ascii="Book Antiqua" w:eastAsia="Times New Roman" w:hAnsi="Book Antiqua" w:cs="Times New Roman"/>
                <w:b/>
                <w:i/>
                <w:iCs/>
                <w:sz w:val="19"/>
                <w:szCs w:val="19"/>
                <w:lang w:eastAsia="pt-BR"/>
              </w:rPr>
              <w:t>integralmente</w:t>
            </w:r>
            <w:r w:rsidRPr="00984B0F">
              <w:rPr>
                <w:rFonts w:ascii="Book Antiqua" w:eastAsia="Times New Roman" w:hAnsi="Book Antiqua" w:cs="Times New Roman"/>
                <w:b/>
                <w:sz w:val="19"/>
                <w:szCs w:val="19"/>
                <w:lang w:eastAsia="pt-BR"/>
              </w:rPr>
              <w:t xml:space="preserve">, em caso de culpa exclusiva do promitente vendedor/construtor, </w:t>
            </w:r>
            <w:r w:rsidRPr="00984B0F">
              <w:rPr>
                <w:rFonts w:ascii="Book Antiqua" w:eastAsia="Times New Roman" w:hAnsi="Book Antiqua" w:cs="Times New Roman"/>
                <w:b/>
                <w:i/>
                <w:iCs/>
                <w:sz w:val="19"/>
                <w:szCs w:val="19"/>
                <w:lang w:eastAsia="pt-BR"/>
              </w:rPr>
              <w:t>ou parcialmente</w:t>
            </w:r>
            <w:r w:rsidRPr="00984B0F">
              <w:rPr>
                <w:rFonts w:ascii="Book Antiqua" w:eastAsia="Times New Roman" w:hAnsi="Book Antiqua" w:cs="Times New Roman"/>
                <w:b/>
                <w:sz w:val="19"/>
                <w:szCs w:val="19"/>
                <w:lang w:eastAsia="pt-BR"/>
              </w:rPr>
              <w:t>, caso tenha sido o comprador quem deu causa ao desfazimento</w:t>
            </w:r>
            <w:r w:rsidRPr="00984B0F">
              <w:rPr>
                <w:rFonts w:ascii="Book Antiqua" w:eastAsia="Times New Roman" w:hAnsi="Book Antiqua" w:cs="Times New Roman"/>
                <w:sz w:val="19"/>
                <w:szCs w:val="19"/>
                <w:lang w:eastAsia="pt-BR"/>
              </w:rPr>
              <w:t>.</w:t>
            </w:r>
          </w:p>
          <w:p w14:paraId="6994C52E" w14:textId="77777777" w:rsidR="00B86117" w:rsidRPr="00984B0F" w:rsidRDefault="00B86117" w:rsidP="00B86117">
            <w:pPr>
              <w:ind w:right="-1"/>
              <w:jc w:val="both"/>
              <w:rPr>
                <w:rFonts w:ascii="Book Antiqua" w:eastAsia="Times New Roman" w:hAnsi="Book Antiqua" w:cs="Times New Roman"/>
                <w:color w:val="333333"/>
                <w:sz w:val="19"/>
                <w:szCs w:val="19"/>
                <w:lang w:eastAsia="pt-BR"/>
              </w:rPr>
            </w:pPr>
          </w:p>
          <w:p w14:paraId="0B5D5B64" w14:textId="77777777" w:rsidR="00B86117" w:rsidRPr="00984B0F" w:rsidRDefault="00B86117" w:rsidP="00B86117">
            <w:pPr>
              <w:ind w:right="-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Percebe-se que os §§ 5º e 6º do art. 67-A, com redação dada pela Lei 13.786/18, afrontam o teor da Súmula 543 do STJ. Veremos com a jurisprudência irá encarar essa novidade legislativa.</w:t>
            </w:r>
          </w:p>
          <w:p w14:paraId="1787D177" w14:textId="77777777" w:rsidR="00B86117" w:rsidRPr="00984B0F" w:rsidRDefault="00B86117" w:rsidP="00B86117">
            <w:pPr>
              <w:ind w:right="-1"/>
              <w:jc w:val="both"/>
              <w:rPr>
                <w:rFonts w:ascii="Book Antiqua" w:eastAsia="Times New Roman" w:hAnsi="Book Antiqua" w:cs="Times New Roman"/>
                <w:sz w:val="19"/>
                <w:szCs w:val="19"/>
                <w:lang w:eastAsia="pt-BR"/>
              </w:rPr>
            </w:pPr>
          </w:p>
          <w:p w14:paraId="507B764E" w14:textId="6B6741CC" w:rsidR="00B86117" w:rsidRPr="00984B0F" w:rsidRDefault="00B86117" w:rsidP="00B86117">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bCs/>
                <w:i/>
                <w:iCs/>
                <w:color w:val="000000"/>
                <w:sz w:val="19"/>
                <w:szCs w:val="19"/>
                <w:u w:val="single"/>
                <w:lang w:eastAsia="pt-BR"/>
              </w:rPr>
              <w:t>Lei 13.786/18</w:t>
            </w:r>
            <w:r w:rsidRPr="00984B0F">
              <w:rPr>
                <w:rFonts w:ascii="Book Antiqua" w:eastAsia="Times New Roman" w:hAnsi="Book Antiqua" w:cs="Times New Roman"/>
                <w:b/>
                <w:bCs/>
                <w:i/>
                <w:iCs/>
                <w:color w:val="000000"/>
                <w:sz w:val="19"/>
                <w:szCs w:val="19"/>
                <w:lang w:eastAsia="pt-BR"/>
              </w:rPr>
              <w:t xml:space="preserve">: </w:t>
            </w:r>
            <w:r w:rsidRPr="00984B0F">
              <w:rPr>
                <w:rFonts w:ascii="Book Antiqua" w:eastAsia="Times New Roman" w:hAnsi="Book Antiqua" w:cs="Times New Roman"/>
                <w:color w:val="000000"/>
                <w:sz w:val="19"/>
                <w:szCs w:val="19"/>
                <w:lang w:eastAsia="pt-BR"/>
              </w:rPr>
              <w:t>A Lei 13.786/18 acrescentou o art. 67-A à Lei 4.591/64 prevendo o seguinte:</w:t>
            </w:r>
          </w:p>
          <w:p w14:paraId="2B767165"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color w:val="333333"/>
                <w:sz w:val="19"/>
                <w:szCs w:val="19"/>
                <w:lang w:eastAsia="pt-BR"/>
              </w:rPr>
              <w:t>Art. 67-A</w:t>
            </w:r>
            <w:r w:rsidRPr="00984B0F">
              <w:rPr>
                <w:rFonts w:ascii="Book Antiqua" w:eastAsia="Times New Roman" w:hAnsi="Book Antiqua" w:cs="Times New Roman"/>
                <w:color w:val="333333"/>
                <w:sz w:val="19"/>
                <w:szCs w:val="19"/>
                <w:lang w:eastAsia="pt-BR"/>
              </w:rPr>
              <w:t xml:space="preserve">.  Em caso de desfazimento do </w:t>
            </w:r>
            <w:r w:rsidRPr="00984B0F">
              <w:rPr>
                <w:rFonts w:ascii="Book Antiqua" w:eastAsia="Times New Roman" w:hAnsi="Book Antiqua" w:cs="Times New Roman"/>
                <w:b/>
                <w:bCs/>
                <w:color w:val="333333"/>
                <w:sz w:val="19"/>
                <w:szCs w:val="19"/>
                <w:highlight w:val="yellow"/>
                <w:u w:val="single"/>
                <w:lang w:eastAsia="pt-BR"/>
              </w:rPr>
              <w:t>contrato celebrado exclusivamente com o incorporador</w:t>
            </w:r>
            <w:r w:rsidRPr="00984B0F">
              <w:rPr>
                <w:rFonts w:ascii="Book Antiqua" w:eastAsia="Times New Roman" w:hAnsi="Book Antiqua" w:cs="Times New Roman"/>
                <w:color w:val="333333"/>
                <w:sz w:val="19"/>
                <w:szCs w:val="19"/>
                <w:lang w:eastAsia="pt-BR"/>
              </w:rPr>
              <w:t>, mediante distrato ou resolução por inadimplemento absoluto de obrigação do adquirente, este fará jus à restituição das quantias que houver pago diretamente ao incorporador, atualizadas com base no índice contratualmente estabelecido para a correção monetária das parcelas do preço do imóvel, delas deduzidas, cumulativamente:</w:t>
            </w:r>
          </w:p>
          <w:p w14:paraId="79E8E81C"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I - a integralidade da comissão de corretagem;</w:t>
            </w:r>
          </w:p>
          <w:p w14:paraId="771D71C1"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II - a pena convencional, que não poderá exceder a 25% (vinte e cinco por cento) da quantia paga.</w:t>
            </w:r>
          </w:p>
          <w:p w14:paraId="3FA1F56B"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w:t>
            </w:r>
          </w:p>
          <w:p w14:paraId="4350F0E6"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xml:space="preserve">§ 5º Quando a incorporação estiver submetida ao </w:t>
            </w:r>
            <w:r w:rsidRPr="00984B0F">
              <w:rPr>
                <w:rFonts w:ascii="Book Antiqua" w:eastAsia="Times New Roman" w:hAnsi="Book Antiqua" w:cs="Times New Roman"/>
                <w:b/>
                <w:bCs/>
                <w:color w:val="333333"/>
                <w:sz w:val="19"/>
                <w:szCs w:val="19"/>
                <w:highlight w:val="yellow"/>
                <w:u w:val="single"/>
                <w:lang w:eastAsia="pt-BR"/>
              </w:rPr>
              <w:t>regime do patrimônio de afetação</w:t>
            </w:r>
            <w:r w:rsidRPr="00984B0F">
              <w:rPr>
                <w:rFonts w:ascii="Book Antiqua" w:eastAsia="Times New Roman" w:hAnsi="Book Antiqua" w:cs="Times New Roman"/>
                <w:color w:val="333333"/>
                <w:sz w:val="19"/>
                <w:szCs w:val="19"/>
                <w:lang w:eastAsia="pt-BR"/>
              </w:rPr>
              <w:t xml:space="preserve">, de que tratam os arts. 31-A a 31-F desta Lei, o incorporador restituirá os valores pagos pelo adquirente, deduzidos os valores descritos neste artigo e atualizados com base no índice contratualmente estabelecido para a correção monetária das parcelas do preço do imóvel, </w:t>
            </w:r>
            <w:r w:rsidRPr="00984B0F">
              <w:rPr>
                <w:rFonts w:ascii="Book Antiqua" w:eastAsia="Times New Roman" w:hAnsi="Book Antiqua" w:cs="Times New Roman"/>
                <w:b/>
                <w:bCs/>
                <w:color w:val="333333"/>
                <w:sz w:val="19"/>
                <w:szCs w:val="19"/>
                <w:shd w:val="clear" w:color="auto" w:fill="F7CAAC" w:themeFill="accent2" w:themeFillTint="66"/>
                <w:lang w:eastAsia="pt-BR"/>
              </w:rPr>
              <w:t>no prazo máximo de 30 (trinta) dias após o habite-se</w:t>
            </w:r>
            <w:r w:rsidRPr="00984B0F">
              <w:rPr>
                <w:rFonts w:ascii="Book Antiqua" w:eastAsia="Times New Roman" w:hAnsi="Book Antiqua" w:cs="Times New Roman"/>
                <w:color w:val="333333"/>
                <w:sz w:val="19"/>
                <w:szCs w:val="19"/>
                <w:lang w:eastAsia="pt-BR"/>
              </w:rPr>
              <w:t xml:space="preserve"> ou documento equivalente expedido pelo órgão público municipal competente, admitindo-</w:t>
            </w:r>
            <w:r w:rsidRPr="00984B0F">
              <w:rPr>
                <w:rFonts w:ascii="Book Antiqua" w:eastAsia="Times New Roman" w:hAnsi="Book Antiqua" w:cs="Times New Roman"/>
                <w:color w:val="333333"/>
                <w:sz w:val="19"/>
                <w:szCs w:val="19"/>
                <w:lang w:eastAsia="pt-BR"/>
              </w:rPr>
              <w:softHyphen/>
              <w:t xml:space="preserve">se, nessa hipótese, que a </w:t>
            </w:r>
            <w:r w:rsidRPr="00984B0F">
              <w:rPr>
                <w:rFonts w:ascii="Book Antiqua" w:eastAsia="Times New Roman" w:hAnsi="Book Antiqua" w:cs="Times New Roman"/>
                <w:b/>
                <w:bCs/>
                <w:color w:val="333333"/>
                <w:sz w:val="19"/>
                <w:szCs w:val="19"/>
                <w:shd w:val="clear" w:color="auto" w:fill="F7CAAC" w:themeFill="accent2" w:themeFillTint="66"/>
                <w:lang w:eastAsia="pt-BR"/>
              </w:rPr>
              <w:t>pena</w:t>
            </w:r>
            <w:r w:rsidRPr="00984B0F">
              <w:rPr>
                <w:rFonts w:ascii="Book Antiqua" w:eastAsia="Times New Roman" w:hAnsi="Book Antiqua" w:cs="Times New Roman"/>
                <w:color w:val="333333"/>
                <w:sz w:val="19"/>
                <w:szCs w:val="19"/>
                <w:lang w:eastAsia="pt-BR"/>
              </w:rPr>
              <w:t xml:space="preserve"> referida no inciso II do caput deste artigo seja estabelecida </w:t>
            </w:r>
            <w:r w:rsidRPr="00984B0F">
              <w:rPr>
                <w:rFonts w:ascii="Book Antiqua" w:eastAsia="Times New Roman" w:hAnsi="Book Antiqua" w:cs="Times New Roman"/>
                <w:b/>
                <w:bCs/>
                <w:color w:val="333333"/>
                <w:sz w:val="19"/>
                <w:szCs w:val="19"/>
                <w:shd w:val="clear" w:color="auto" w:fill="F7CAAC" w:themeFill="accent2" w:themeFillTint="66"/>
                <w:lang w:eastAsia="pt-BR"/>
              </w:rPr>
              <w:t>até o limite de 50%</w:t>
            </w:r>
            <w:r w:rsidRPr="00984B0F">
              <w:rPr>
                <w:rFonts w:ascii="Book Antiqua" w:eastAsia="Times New Roman" w:hAnsi="Book Antiqua" w:cs="Times New Roman"/>
                <w:color w:val="333333"/>
                <w:sz w:val="19"/>
                <w:szCs w:val="19"/>
                <w:lang w:eastAsia="pt-BR"/>
              </w:rPr>
              <w:t xml:space="preserve"> (cinquenta por cento) </w:t>
            </w:r>
            <w:r w:rsidRPr="00984B0F">
              <w:rPr>
                <w:rFonts w:ascii="Book Antiqua" w:eastAsia="Times New Roman" w:hAnsi="Book Antiqua" w:cs="Times New Roman"/>
                <w:b/>
                <w:bCs/>
                <w:color w:val="333333"/>
                <w:sz w:val="19"/>
                <w:szCs w:val="19"/>
                <w:shd w:val="clear" w:color="auto" w:fill="F7CAAC" w:themeFill="accent2" w:themeFillTint="66"/>
                <w:lang w:eastAsia="pt-BR"/>
              </w:rPr>
              <w:t>da quantia paga</w:t>
            </w:r>
            <w:r w:rsidRPr="00984B0F">
              <w:rPr>
                <w:rFonts w:ascii="Book Antiqua" w:eastAsia="Times New Roman" w:hAnsi="Book Antiqua" w:cs="Times New Roman"/>
                <w:color w:val="333333"/>
                <w:sz w:val="19"/>
                <w:szCs w:val="19"/>
                <w:lang w:eastAsia="pt-BR"/>
              </w:rPr>
              <w:t xml:space="preserve">. </w:t>
            </w:r>
          </w:p>
          <w:p w14:paraId="13367808"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xml:space="preserve">§ 6º Caso a incorporação </w:t>
            </w:r>
            <w:r w:rsidRPr="00984B0F">
              <w:rPr>
                <w:rFonts w:ascii="Book Antiqua" w:eastAsia="Times New Roman" w:hAnsi="Book Antiqua" w:cs="Times New Roman"/>
                <w:b/>
                <w:bCs/>
                <w:color w:val="333333"/>
                <w:sz w:val="19"/>
                <w:szCs w:val="19"/>
                <w:highlight w:val="yellow"/>
                <w:u w:val="single"/>
                <w:lang w:eastAsia="pt-BR"/>
              </w:rPr>
              <w:t>não esteja submetida ao regime do patrimônio de afetação</w:t>
            </w:r>
            <w:r w:rsidRPr="00984B0F">
              <w:rPr>
                <w:rFonts w:ascii="Book Antiqua" w:eastAsia="Times New Roman" w:hAnsi="Book Antiqua" w:cs="Times New Roman"/>
                <w:color w:val="333333"/>
                <w:sz w:val="19"/>
                <w:szCs w:val="19"/>
                <w:lang w:eastAsia="pt-BR"/>
              </w:rPr>
              <w:t xml:space="preserve"> de que trata a Lei nº 10.931, de 2 de agosto de 2004, e após as deduções a que se referem os parágrafos anteriores, se houver remanescente a ser ressarcido ao adquirente, o pagamento será realizado </w:t>
            </w:r>
            <w:r w:rsidRPr="00984B0F">
              <w:rPr>
                <w:rFonts w:ascii="Book Antiqua" w:eastAsia="Times New Roman" w:hAnsi="Book Antiqua" w:cs="Times New Roman"/>
                <w:b/>
                <w:bCs/>
                <w:color w:val="333333"/>
                <w:sz w:val="19"/>
                <w:szCs w:val="19"/>
                <w:shd w:val="clear" w:color="auto" w:fill="F7CAAC" w:themeFill="accent2" w:themeFillTint="66"/>
                <w:lang w:eastAsia="pt-BR"/>
              </w:rPr>
              <w:t>em parcela única</w:t>
            </w:r>
            <w:r w:rsidRPr="00984B0F">
              <w:rPr>
                <w:rFonts w:ascii="Book Antiqua" w:eastAsia="Times New Roman" w:hAnsi="Book Antiqua" w:cs="Times New Roman"/>
                <w:color w:val="333333"/>
                <w:sz w:val="19"/>
                <w:szCs w:val="19"/>
                <w:lang w:eastAsia="pt-BR"/>
              </w:rPr>
              <w:t xml:space="preserve">, </w:t>
            </w:r>
            <w:r w:rsidRPr="00984B0F">
              <w:rPr>
                <w:rFonts w:ascii="Book Antiqua" w:eastAsia="Times New Roman" w:hAnsi="Book Antiqua" w:cs="Times New Roman"/>
                <w:b/>
                <w:bCs/>
                <w:color w:val="333333"/>
                <w:sz w:val="19"/>
                <w:szCs w:val="19"/>
                <w:shd w:val="clear" w:color="auto" w:fill="F7CAAC" w:themeFill="accent2" w:themeFillTint="66"/>
                <w:lang w:eastAsia="pt-BR"/>
              </w:rPr>
              <w:t>após o prazo de 180 (cento e oitenta) dias</w:t>
            </w:r>
            <w:r w:rsidRPr="00984B0F">
              <w:rPr>
                <w:rFonts w:ascii="Book Antiqua" w:eastAsia="Times New Roman" w:hAnsi="Book Antiqua" w:cs="Times New Roman"/>
                <w:color w:val="333333"/>
                <w:sz w:val="19"/>
                <w:szCs w:val="19"/>
                <w:lang w:eastAsia="pt-BR"/>
              </w:rPr>
              <w:t xml:space="preserve">, contado </w:t>
            </w:r>
            <w:r w:rsidRPr="00984B0F">
              <w:rPr>
                <w:rFonts w:ascii="Book Antiqua" w:eastAsia="Times New Roman" w:hAnsi="Book Antiqua" w:cs="Times New Roman"/>
                <w:b/>
                <w:bCs/>
                <w:color w:val="333333"/>
                <w:sz w:val="19"/>
                <w:szCs w:val="19"/>
                <w:shd w:val="clear" w:color="auto" w:fill="F7CAAC" w:themeFill="accent2" w:themeFillTint="66"/>
                <w:lang w:eastAsia="pt-BR"/>
              </w:rPr>
              <w:t>da data do desfazimento do contrato</w:t>
            </w:r>
            <w:r w:rsidRPr="00984B0F">
              <w:rPr>
                <w:rFonts w:ascii="Book Antiqua" w:eastAsia="Times New Roman" w:hAnsi="Book Antiqua" w:cs="Times New Roman"/>
                <w:color w:val="333333"/>
                <w:sz w:val="19"/>
                <w:szCs w:val="19"/>
                <w:lang w:eastAsia="pt-BR"/>
              </w:rPr>
              <w:t>.</w:t>
            </w:r>
          </w:p>
          <w:p w14:paraId="2BA78188"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xml:space="preserve">§ 7º Caso ocorra a revenda da unidade </w:t>
            </w:r>
            <w:r w:rsidRPr="00984B0F">
              <w:rPr>
                <w:rFonts w:ascii="Book Antiqua" w:eastAsia="Times New Roman" w:hAnsi="Book Antiqua" w:cs="Times New Roman"/>
                <w:b/>
                <w:bCs/>
                <w:color w:val="333333"/>
                <w:sz w:val="19"/>
                <w:szCs w:val="19"/>
                <w:highlight w:val="yellow"/>
                <w:u w:val="single"/>
                <w:lang w:eastAsia="pt-BR"/>
              </w:rPr>
              <w:t>antes de transcorrido o prazo a que se referem os §§ 5º ou 6º deste artigo</w:t>
            </w:r>
            <w:r w:rsidRPr="00984B0F">
              <w:rPr>
                <w:rFonts w:ascii="Book Antiqua" w:eastAsia="Times New Roman" w:hAnsi="Book Antiqua" w:cs="Times New Roman"/>
                <w:color w:val="333333"/>
                <w:sz w:val="19"/>
                <w:szCs w:val="19"/>
                <w:lang w:eastAsia="pt-BR"/>
              </w:rPr>
              <w:t xml:space="preserve">, o valor remanescente devido ao adquirente será pago </w:t>
            </w:r>
            <w:r w:rsidRPr="00984B0F">
              <w:rPr>
                <w:rFonts w:ascii="Book Antiqua" w:eastAsia="Times New Roman" w:hAnsi="Book Antiqua" w:cs="Times New Roman"/>
                <w:b/>
                <w:bCs/>
                <w:color w:val="333333"/>
                <w:sz w:val="19"/>
                <w:szCs w:val="19"/>
                <w:shd w:val="clear" w:color="auto" w:fill="F7CAAC" w:themeFill="accent2" w:themeFillTint="66"/>
                <w:lang w:eastAsia="pt-BR"/>
              </w:rPr>
              <w:t>em até 30 (trinta) dias da revenda</w:t>
            </w:r>
            <w:r w:rsidRPr="00984B0F">
              <w:rPr>
                <w:rFonts w:ascii="Book Antiqua" w:eastAsia="Times New Roman" w:hAnsi="Book Antiqua" w:cs="Times New Roman"/>
                <w:color w:val="333333"/>
                <w:sz w:val="19"/>
                <w:szCs w:val="19"/>
                <w:lang w:eastAsia="pt-BR"/>
              </w:rPr>
              <w:t>. (...)</w:t>
            </w:r>
          </w:p>
          <w:p w14:paraId="542101D7" w14:textId="77777777" w:rsidR="00B86117" w:rsidRPr="00984B0F" w:rsidRDefault="00B86117" w:rsidP="00B86117">
            <w:pPr>
              <w:ind w:right="-1"/>
              <w:jc w:val="both"/>
              <w:rPr>
                <w:rFonts w:ascii="Book Antiqua" w:eastAsia="Times New Roman" w:hAnsi="Book Antiqua" w:cs="Times New Roman"/>
                <w:color w:val="00B050"/>
                <w:sz w:val="19"/>
                <w:szCs w:val="19"/>
                <w:lang w:eastAsia="pt-BR"/>
              </w:rPr>
            </w:pPr>
          </w:p>
          <w:p w14:paraId="1150813B" w14:textId="31D95EA5" w:rsidR="00B86117" w:rsidRPr="00984B0F" w:rsidRDefault="00B86117" w:rsidP="00B86117">
            <w:pPr>
              <w:ind w:right="-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b/>
                <w:bCs/>
                <w:sz w:val="19"/>
                <w:szCs w:val="19"/>
                <w:highlight w:val="green"/>
                <w:lang w:eastAsia="pt-BR"/>
              </w:rPr>
              <w:t>Teses fixadas pelo STJ sobre atraso na entrega de imóvel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lang w:eastAsia="pt-BR"/>
              </w:rPr>
              <w:t>Resp 1729593</w:t>
            </w:r>
            <w:r w:rsidRPr="00984B0F">
              <w:rPr>
                <w:rFonts w:ascii="Book Antiqua" w:eastAsia="Times New Roman" w:hAnsi="Book Antiqua" w:cs="Times New Roman"/>
                <w:sz w:val="19"/>
                <w:szCs w:val="19"/>
                <w:lang w:eastAsia="pt-BR"/>
              </w:rPr>
              <w:t>, 12.09.2019:</w:t>
            </w:r>
          </w:p>
          <w:p w14:paraId="587A6C07" w14:textId="77777777" w:rsidR="00B86117" w:rsidRPr="00984B0F" w:rsidRDefault="00B86117" w:rsidP="00346BB1">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1 -</w:t>
            </w:r>
            <w:r w:rsidRPr="00984B0F">
              <w:rPr>
                <w:rFonts w:ascii="Book Antiqua" w:eastAsia="Times New Roman" w:hAnsi="Book Antiqua" w:cs="Times New Roman"/>
                <w:sz w:val="19"/>
                <w:szCs w:val="19"/>
                <w:lang w:eastAsia="pt-BR"/>
              </w:rPr>
              <w:t xml:space="preserve"> Na aquisição de unidades autônomas em construção, o contrato deverá estabelecer de forma clara, expressa e inteligível o </w:t>
            </w:r>
            <w:r w:rsidRPr="00984B0F">
              <w:rPr>
                <w:rFonts w:ascii="Book Antiqua" w:eastAsia="Times New Roman" w:hAnsi="Book Antiqua" w:cs="Times New Roman"/>
                <w:b/>
                <w:bCs/>
                <w:sz w:val="19"/>
                <w:szCs w:val="19"/>
                <w:shd w:val="clear" w:color="auto" w:fill="F7CAAC" w:themeFill="accent2" w:themeFillTint="66"/>
                <w:lang w:eastAsia="pt-BR"/>
              </w:rPr>
              <w:t>prazo certo para a entrega do imóvel</w:t>
            </w:r>
            <w:r w:rsidRPr="00984B0F">
              <w:rPr>
                <w:rFonts w:ascii="Book Antiqua" w:eastAsia="Times New Roman" w:hAnsi="Book Antiqua" w:cs="Times New Roman"/>
                <w:sz w:val="19"/>
                <w:szCs w:val="19"/>
                <w:lang w:eastAsia="pt-BR"/>
              </w:rPr>
              <w:t xml:space="preserve">, o qual </w:t>
            </w:r>
            <w:r w:rsidRPr="00984B0F">
              <w:rPr>
                <w:rFonts w:ascii="Book Antiqua" w:eastAsia="Times New Roman" w:hAnsi="Book Antiqua" w:cs="Times New Roman"/>
                <w:b/>
                <w:bCs/>
                <w:sz w:val="19"/>
                <w:szCs w:val="19"/>
                <w:highlight w:val="yellow"/>
                <w:u w:val="single"/>
                <w:lang w:eastAsia="pt-BR"/>
              </w:rPr>
              <w:t>não poderá estar vinculado</w:t>
            </w:r>
            <w:r w:rsidRPr="00984B0F">
              <w:rPr>
                <w:rFonts w:ascii="Book Antiqua" w:eastAsia="Times New Roman" w:hAnsi="Book Antiqua" w:cs="Times New Roman"/>
                <w:b/>
                <w:bCs/>
                <w:sz w:val="19"/>
                <w:szCs w:val="19"/>
                <w:highlight w:val="yellow"/>
                <w:lang w:eastAsia="pt-BR"/>
              </w:rPr>
              <w:t xml:space="preserve"> </w:t>
            </w:r>
            <w:r w:rsidRPr="00984B0F">
              <w:rPr>
                <w:rFonts w:ascii="Book Antiqua" w:eastAsia="Times New Roman" w:hAnsi="Book Antiqua" w:cs="Times New Roman"/>
                <w:b/>
                <w:bCs/>
                <w:sz w:val="19"/>
                <w:szCs w:val="19"/>
                <w:highlight w:val="yellow"/>
                <w:u w:val="single"/>
                <w:lang w:eastAsia="pt-BR"/>
              </w:rPr>
              <w:t>à concessão do financiamento</w:t>
            </w:r>
            <w:r w:rsidRPr="00984B0F">
              <w:rPr>
                <w:rFonts w:ascii="Book Antiqua" w:eastAsia="Times New Roman" w:hAnsi="Book Antiqua" w:cs="Times New Roman"/>
                <w:b/>
                <w:bCs/>
                <w:sz w:val="19"/>
                <w:szCs w:val="19"/>
                <w:highlight w:val="yellow"/>
                <w:lang w:eastAsia="pt-BR"/>
              </w:rPr>
              <w:t xml:space="preserve"> ou </w:t>
            </w:r>
            <w:r w:rsidRPr="00984B0F">
              <w:rPr>
                <w:rFonts w:ascii="Book Antiqua" w:eastAsia="Times New Roman" w:hAnsi="Book Antiqua" w:cs="Times New Roman"/>
                <w:b/>
                <w:bCs/>
                <w:sz w:val="19"/>
                <w:szCs w:val="19"/>
                <w:highlight w:val="yellow"/>
                <w:u w:val="single"/>
                <w:lang w:eastAsia="pt-BR"/>
              </w:rPr>
              <w:t>a nenhum outro negócio jurídico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i/>
                <w:iCs/>
                <w:sz w:val="19"/>
                <w:szCs w:val="19"/>
                <w:lang w:eastAsia="pt-BR"/>
              </w:rPr>
              <w:t>exceto o acréscimo do prazo de tolerância</w:t>
            </w:r>
            <w:r w:rsidRPr="00984B0F">
              <w:rPr>
                <w:rFonts w:ascii="Book Antiqua" w:eastAsia="Times New Roman" w:hAnsi="Book Antiqua" w:cs="Times New Roman"/>
                <w:sz w:val="19"/>
                <w:szCs w:val="19"/>
                <w:lang w:eastAsia="pt-BR"/>
              </w:rPr>
              <w:t>.</w:t>
            </w:r>
          </w:p>
          <w:p w14:paraId="6B8F4033" w14:textId="77777777" w:rsidR="00B86117" w:rsidRPr="00984B0F" w:rsidRDefault="00B86117" w:rsidP="00346BB1">
            <w:pPr>
              <w:ind w:left="593"/>
              <w:jc w:val="both"/>
              <w:rPr>
                <w:rFonts w:ascii="Book Antiqua" w:eastAsia="Times New Roman" w:hAnsi="Book Antiqua" w:cs="Times New Roman"/>
                <w:sz w:val="19"/>
                <w:szCs w:val="19"/>
                <w:lang w:eastAsia="pt-BR"/>
              </w:rPr>
            </w:pPr>
          </w:p>
          <w:p w14:paraId="719EE7CD" w14:textId="77777777" w:rsidR="00B86117" w:rsidRPr="00984B0F" w:rsidRDefault="00B86117" w:rsidP="00346BB1">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2 -</w:t>
            </w:r>
            <w:r w:rsidRPr="00984B0F">
              <w:rPr>
                <w:rFonts w:ascii="Book Antiqua" w:eastAsia="Times New Roman" w:hAnsi="Book Antiqua" w:cs="Times New Roman"/>
                <w:sz w:val="19"/>
                <w:szCs w:val="19"/>
                <w:lang w:eastAsia="pt-BR"/>
              </w:rPr>
              <w:t xml:space="preserve"> No caso de descumprimento do prazo para a entrega do imóvel incluído o período de tolerância, </w:t>
            </w:r>
            <w:r w:rsidRPr="00984B0F">
              <w:rPr>
                <w:rFonts w:ascii="Book Antiqua" w:eastAsia="Times New Roman" w:hAnsi="Book Antiqua" w:cs="Times New Roman"/>
                <w:b/>
                <w:bCs/>
                <w:sz w:val="19"/>
                <w:szCs w:val="19"/>
                <w:shd w:val="clear" w:color="auto" w:fill="F7CAAC" w:themeFill="accent2" w:themeFillTint="66"/>
                <w:lang w:eastAsia="pt-BR"/>
              </w:rPr>
              <w:t>o prejuízo do comprador é presumido</w:t>
            </w:r>
            <w:r w:rsidRPr="00984B0F">
              <w:rPr>
                <w:rFonts w:ascii="Book Antiqua" w:eastAsia="Times New Roman" w:hAnsi="Book Antiqua" w:cs="Times New Roman"/>
                <w:sz w:val="19"/>
                <w:szCs w:val="19"/>
                <w:lang w:eastAsia="pt-BR"/>
              </w:rPr>
              <w:t xml:space="preserve">, consistente na injusta privação do uso do bem, a </w:t>
            </w:r>
            <w:r w:rsidRPr="00984B0F">
              <w:rPr>
                <w:rFonts w:ascii="Book Antiqua" w:eastAsia="Times New Roman" w:hAnsi="Book Antiqua" w:cs="Times New Roman"/>
                <w:b/>
                <w:bCs/>
                <w:sz w:val="19"/>
                <w:szCs w:val="19"/>
                <w:highlight w:val="yellow"/>
                <w:u w:val="single"/>
                <w:lang w:eastAsia="pt-BR"/>
              </w:rPr>
              <w:t>ensejar o pagamento de indenização na forma de aluguel mensal</w:t>
            </w:r>
            <w:r w:rsidRPr="00984B0F">
              <w:rPr>
                <w:rFonts w:ascii="Book Antiqua" w:eastAsia="Times New Roman" w:hAnsi="Book Antiqua" w:cs="Times New Roman"/>
                <w:sz w:val="19"/>
                <w:szCs w:val="19"/>
                <w:lang w:eastAsia="pt-BR"/>
              </w:rPr>
              <w:t>, com base no valor locatício de imóvel assemelhado, com termo final na data da disponibilização da posse direta ao adquirente da unidade imobiliária.</w:t>
            </w:r>
          </w:p>
          <w:p w14:paraId="782F864D" w14:textId="77777777" w:rsidR="00B86117" w:rsidRPr="00984B0F" w:rsidRDefault="00B86117" w:rsidP="00346BB1">
            <w:pPr>
              <w:ind w:left="593"/>
              <w:jc w:val="both"/>
              <w:rPr>
                <w:rFonts w:ascii="Book Antiqua" w:eastAsia="Times New Roman" w:hAnsi="Book Antiqua" w:cs="Times New Roman"/>
                <w:sz w:val="19"/>
                <w:szCs w:val="19"/>
                <w:lang w:eastAsia="pt-BR"/>
              </w:rPr>
            </w:pPr>
          </w:p>
          <w:p w14:paraId="5240284A" w14:textId="77777777" w:rsidR="00B86117" w:rsidRPr="00984B0F" w:rsidRDefault="00B86117" w:rsidP="00346BB1">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3 -</w:t>
            </w:r>
            <w:r w:rsidRPr="00984B0F">
              <w:rPr>
                <w:rFonts w:ascii="Book Antiqua" w:eastAsia="Times New Roman" w:hAnsi="Book Antiqua" w:cs="Times New Roman"/>
                <w:sz w:val="19"/>
                <w:szCs w:val="19"/>
                <w:lang w:eastAsia="pt-BR"/>
              </w:rPr>
              <w:t xml:space="preserve"> É </w:t>
            </w:r>
            <w:r w:rsidRPr="00984B0F">
              <w:rPr>
                <w:rFonts w:ascii="Book Antiqua" w:eastAsia="Times New Roman" w:hAnsi="Book Antiqua" w:cs="Times New Roman"/>
                <w:b/>
                <w:bCs/>
                <w:sz w:val="19"/>
                <w:szCs w:val="19"/>
                <w:shd w:val="clear" w:color="auto" w:fill="F7CAAC" w:themeFill="accent2" w:themeFillTint="66"/>
                <w:lang w:eastAsia="pt-BR"/>
              </w:rPr>
              <w:t>ilícita</w:t>
            </w:r>
            <w:r w:rsidRPr="00984B0F">
              <w:rPr>
                <w:rFonts w:ascii="Book Antiqua" w:eastAsia="Times New Roman" w:hAnsi="Book Antiqua" w:cs="Times New Roman"/>
                <w:sz w:val="19"/>
                <w:szCs w:val="19"/>
                <w:lang w:eastAsia="pt-BR"/>
              </w:rPr>
              <w:t xml:space="preserve"> a cobrança de juros de obra ou outro encargo equivalente </w:t>
            </w:r>
            <w:r w:rsidRPr="00984B0F">
              <w:rPr>
                <w:rFonts w:ascii="Book Antiqua" w:eastAsia="Times New Roman" w:hAnsi="Book Antiqua" w:cs="Times New Roman"/>
                <w:b/>
                <w:bCs/>
                <w:sz w:val="19"/>
                <w:szCs w:val="19"/>
                <w:highlight w:val="yellow"/>
                <w:u w:val="single"/>
                <w:lang w:eastAsia="pt-BR"/>
              </w:rPr>
              <w:t>após o prazo ajustado no contrato para a entrega das chaves</w:t>
            </w:r>
            <w:r w:rsidRPr="00984B0F">
              <w:rPr>
                <w:rFonts w:ascii="Book Antiqua" w:eastAsia="Times New Roman" w:hAnsi="Book Antiqua" w:cs="Times New Roman"/>
                <w:sz w:val="19"/>
                <w:szCs w:val="19"/>
                <w:lang w:eastAsia="pt-BR"/>
              </w:rPr>
              <w:t xml:space="preserve"> da unidade autônoma, incluído o período de tolerância.</w:t>
            </w:r>
          </w:p>
          <w:p w14:paraId="02568384" w14:textId="77777777" w:rsidR="00B86117" w:rsidRPr="00984B0F" w:rsidRDefault="00B86117" w:rsidP="00B86117">
            <w:pPr>
              <w:ind w:left="1167"/>
              <w:jc w:val="both"/>
              <w:rPr>
                <w:rFonts w:ascii="Book Antiqua" w:eastAsia="Times New Roman" w:hAnsi="Book Antiqua" w:cs="Times New Roman"/>
                <w:sz w:val="19"/>
                <w:szCs w:val="19"/>
                <w:lang w:eastAsia="pt-BR"/>
              </w:rPr>
            </w:pPr>
          </w:p>
          <w:p w14:paraId="4C001041" w14:textId="77777777" w:rsidR="00B86117" w:rsidRPr="00984B0F" w:rsidRDefault="00B86117" w:rsidP="00346BB1">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4 -</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O descumprimento do prazo de entrega</w:t>
            </w:r>
            <w:r w:rsidRPr="00984B0F">
              <w:rPr>
                <w:rFonts w:ascii="Book Antiqua" w:eastAsia="Times New Roman" w:hAnsi="Book Antiqua" w:cs="Times New Roman"/>
                <w:sz w:val="19"/>
                <w:szCs w:val="19"/>
                <w:lang w:eastAsia="pt-BR"/>
              </w:rPr>
              <w:t xml:space="preserve"> do imóvel computado o período de tolerância </w:t>
            </w:r>
            <w:r w:rsidRPr="00984B0F">
              <w:rPr>
                <w:rFonts w:ascii="Book Antiqua" w:eastAsia="Times New Roman" w:hAnsi="Book Antiqua" w:cs="Times New Roman"/>
                <w:b/>
                <w:bCs/>
                <w:sz w:val="19"/>
                <w:szCs w:val="19"/>
                <w:shd w:val="clear" w:color="auto" w:fill="F7CAAC" w:themeFill="accent2" w:themeFillTint="66"/>
                <w:lang w:eastAsia="pt-BR"/>
              </w:rPr>
              <w:t>faz cessar a incidência de correção monetária sobre o saldo devedor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u w:val="single"/>
                <w:lang w:eastAsia="pt-BR"/>
              </w:rPr>
              <w:t>com base em indexador setorial</w:t>
            </w:r>
            <w:r w:rsidRPr="00984B0F">
              <w:rPr>
                <w:rFonts w:ascii="Book Antiqua" w:eastAsia="Times New Roman" w:hAnsi="Book Antiqua" w:cs="Times New Roman"/>
                <w:sz w:val="19"/>
                <w:szCs w:val="19"/>
                <w:lang w:eastAsia="pt-BR"/>
              </w:rPr>
              <w:t xml:space="preserve">, que reflete o custo da construção civil, </w:t>
            </w:r>
            <w:r w:rsidRPr="00984B0F">
              <w:rPr>
                <w:rFonts w:ascii="Book Antiqua" w:eastAsia="Times New Roman" w:hAnsi="Book Antiqua" w:cs="Times New Roman"/>
                <w:b/>
                <w:bCs/>
                <w:sz w:val="19"/>
                <w:szCs w:val="19"/>
                <w:highlight w:val="yellow"/>
                <w:u w:val="single"/>
                <w:lang w:eastAsia="pt-BR"/>
              </w:rPr>
              <w:t>o qual deverá ser substituído pelo IPCA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i/>
                <w:iCs/>
                <w:sz w:val="19"/>
                <w:szCs w:val="19"/>
                <w:lang w:eastAsia="pt-BR"/>
              </w:rPr>
              <w:t>salvo quando este último for mais gravoso ao consumidor</w:t>
            </w:r>
            <w:r w:rsidRPr="00984B0F">
              <w:rPr>
                <w:rFonts w:ascii="Book Antiqua" w:eastAsia="Times New Roman" w:hAnsi="Book Antiqua" w:cs="Times New Roman"/>
                <w:sz w:val="19"/>
                <w:szCs w:val="19"/>
                <w:lang w:eastAsia="pt-BR"/>
              </w:rPr>
              <w:t>.</w:t>
            </w:r>
          </w:p>
        </w:tc>
      </w:tr>
    </w:tbl>
    <w:p w14:paraId="77965369" w14:textId="77777777" w:rsidR="00B86117" w:rsidRPr="00984B0F" w:rsidRDefault="00B86117" w:rsidP="00B86117">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20A79" w:rsidRPr="00984B0F" w14:paraId="06C63364" w14:textId="77777777" w:rsidTr="008D5628">
        <w:tc>
          <w:tcPr>
            <w:tcW w:w="8494" w:type="dxa"/>
            <w:shd w:val="clear" w:color="auto" w:fill="CCFFFF"/>
          </w:tcPr>
          <w:p w14:paraId="293B0E01" w14:textId="304570CF" w:rsidR="00DE6FF9" w:rsidRDefault="00DE6FF9" w:rsidP="008D562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E6FF9">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6FF9">
              <w:rPr>
                <w:rFonts w:ascii="Book Antiqua" w:eastAsia="Times New Roman" w:hAnsi="Book Antiqua" w:cs="Times New Roman"/>
                <w:bCs/>
                <w:sz w:val="19"/>
                <w:szCs w:val="19"/>
                <w:lang w:eastAsia="pt-BR"/>
              </w:rPr>
              <w:t xml:space="preserve">No que se refere à proteção contratual disciplinada pelo </w:t>
            </w:r>
            <w:r>
              <w:rPr>
                <w:rFonts w:ascii="Book Antiqua" w:eastAsia="Times New Roman" w:hAnsi="Book Antiqua" w:cs="Times New Roman"/>
                <w:bCs/>
                <w:sz w:val="19"/>
                <w:szCs w:val="19"/>
                <w:lang w:eastAsia="pt-BR"/>
              </w:rPr>
              <w:t>CDC</w:t>
            </w:r>
            <w:r w:rsidRPr="00DE6FF9">
              <w:rPr>
                <w:rFonts w:ascii="Book Antiqua" w:eastAsia="Times New Roman" w:hAnsi="Book Antiqua" w:cs="Times New Roman"/>
                <w:bCs/>
                <w:sz w:val="19"/>
                <w:szCs w:val="19"/>
                <w:lang w:eastAsia="pt-BR"/>
              </w:rPr>
              <w:t>, considere: Nos contratos de compra e venda de bens móveis ou imóveis mediante pagamento em prestações, bem como na alienação fiduciária em garantia deles, consideram-se nulas de pleno direito as cláusulas que estabeleçam a perda total das prestações pagas em benefício do credor que, em razão do inadimplemento, pleitear a resolução do contrato e a retomada do produto alienado.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53, CDC. </w:t>
            </w:r>
          </w:p>
          <w:p w14:paraId="73058645" w14:textId="4107A952" w:rsidR="004D6A9E" w:rsidRPr="004D6A9E" w:rsidRDefault="004D6A9E" w:rsidP="008D562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D6A9E">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852DDB">
              <w:rPr>
                <w:rFonts w:ascii="Book Antiqua" w:eastAsia="Times New Roman" w:hAnsi="Book Antiqua" w:cs="Times New Roman"/>
                <w:bCs/>
                <w:sz w:val="19"/>
                <w:szCs w:val="19"/>
                <w:lang w:eastAsia="pt-BR"/>
              </w:rPr>
              <w:t xml:space="preserve">Assinale a alternativa correta: </w:t>
            </w:r>
            <w:r w:rsidR="00852DDB" w:rsidRPr="00852DDB">
              <w:rPr>
                <w:rFonts w:ascii="Book Antiqua" w:eastAsia="Times New Roman" w:hAnsi="Book Antiqua" w:cs="Times New Roman"/>
                <w:bCs/>
                <w:sz w:val="19"/>
                <w:szCs w:val="19"/>
                <w:lang w:eastAsia="pt-BR"/>
              </w:rPr>
              <w:t xml:space="preserve">Nos contratos de compra e venda de móveis ou imóveis mediante pagamento em prestações, bem como nas alienações fiduciárias em garantia, consideram-se nulas de pleno direito as cláusulas que estabeleçam a perda total das prestações </w:t>
            </w:r>
            <w:r w:rsidR="00852DDB" w:rsidRPr="00852DDB">
              <w:rPr>
                <w:rFonts w:ascii="Book Antiqua" w:eastAsia="Times New Roman" w:hAnsi="Book Antiqua" w:cs="Times New Roman"/>
                <w:bCs/>
                <w:sz w:val="19"/>
                <w:szCs w:val="19"/>
                <w:lang w:eastAsia="pt-BR"/>
              </w:rPr>
              <w:lastRenderedPageBreak/>
              <w:t>pagas em benefício do credor que, em razão do inadimplemento, pleitear a resolução do contrato e a retomada do produto alienado.</w:t>
            </w:r>
            <w:r w:rsidR="00852DDB">
              <w:rPr>
                <w:rFonts w:ascii="Book Antiqua" w:eastAsia="Times New Roman" w:hAnsi="Book Antiqua" w:cs="Times New Roman"/>
                <w:bCs/>
                <w:sz w:val="19"/>
                <w:szCs w:val="19"/>
                <w:lang w:eastAsia="pt-BR"/>
              </w:rPr>
              <w:t xml:space="preserve"> </w:t>
            </w:r>
            <w:r w:rsidR="00852DDB" w:rsidRPr="00984B0F">
              <w:rPr>
                <w:rFonts w:ascii="Book Antiqua" w:eastAsia="Times New Roman" w:hAnsi="Book Antiqua" w:cs="Times New Roman"/>
                <w:b/>
                <w:sz w:val="19"/>
                <w:szCs w:val="19"/>
                <w:lang w:eastAsia="pt-BR"/>
              </w:rPr>
              <w:t>BL: art. 53, CDC.</w:t>
            </w:r>
          </w:p>
          <w:p w14:paraId="5D0AEA2A" w14:textId="51684C11" w:rsidR="00920A79" w:rsidRPr="00984B0F" w:rsidRDefault="00920A79" w:rsidP="008D562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contratos de compra e venda de bens móveis a prestação, a cláusula que estabelecer a perda total das prestações pagas pelo consumidor, em benefício do credor, que, em razão do inadimplemento, pleitear a resolução do contrato e a retomada do produto alienado é nula. </w:t>
            </w:r>
            <w:r w:rsidRPr="00984B0F">
              <w:rPr>
                <w:rFonts w:ascii="Book Antiqua" w:eastAsia="Times New Roman" w:hAnsi="Book Antiqua" w:cs="Times New Roman"/>
                <w:b/>
                <w:sz w:val="19"/>
                <w:szCs w:val="19"/>
                <w:lang w:eastAsia="pt-BR"/>
              </w:rPr>
              <w:t>BL: art. 53, CDC.</w:t>
            </w:r>
          </w:p>
        </w:tc>
      </w:tr>
    </w:tbl>
    <w:p w14:paraId="7CAE268B" w14:textId="77777777" w:rsidR="004973ED" w:rsidRPr="00910955"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10955">
        <w:rPr>
          <w:rFonts w:ascii="Book Antiqua" w:eastAsia="Times New Roman" w:hAnsi="Book Antiqua" w:cs="Times New Roman"/>
          <w:sz w:val="18"/>
          <w:szCs w:val="18"/>
          <w:lang w:eastAsia="pt-BR"/>
        </w:rPr>
        <w:lastRenderedPageBreak/>
        <w:t xml:space="preserve">        § 1° </w:t>
      </w:r>
      <w:hyperlink r:id="rId55" w:anchor="art53§1" w:history="1">
        <w:r w:rsidRPr="00910955">
          <w:rPr>
            <w:rFonts w:ascii="Book Antiqua" w:eastAsia="Times New Roman" w:hAnsi="Book Antiqua" w:cs="Times New Roman"/>
            <w:color w:val="0000FF"/>
            <w:sz w:val="18"/>
            <w:szCs w:val="18"/>
            <w:u w:val="single"/>
            <w:lang w:eastAsia="pt-BR"/>
          </w:rPr>
          <w:t>(Vetado)</w:t>
        </w:r>
      </w:hyperlink>
      <w:r w:rsidRPr="00910955">
        <w:rPr>
          <w:rFonts w:ascii="Book Antiqua" w:eastAsia="Times New Roman" w:hAnsi="Book Antiqua" w:cs="Times New Roman"/>
          <w:sz w:val="18"/>
          <w:szCs w:val="18"/>
          <w:lang w:eastAsia="pt-BR"/>
        </w:rPr>
        <w:t>.</w:t>
      </w:r>
    </w:p>
    <w:p w14:paraId="40098A92" w14:textId="0BA0FDEF" w:rsidR="004973ED" w:rsidRPr="00CE7E60" w:rsidRDefault="004973ED" w:rsidP="00D67A46">
      <w:pPr>
        <w:spacing w:before="100" w:beforeAutospacing="1" w:after="100" w:afterAutospacing="1" w:line="240" w:lineRule="auto"/>
        <w:jc w:val="both"/>
        <w:rPr>
          <w:rFonts w:ascii="Book Antiqua" w:hAnsi="Book Antiqua" w:cs="Times New Roman"/>
          <w:b/>
          <w:color w:val="FF0000"/>
          <w:sz w:val="16"/>
          <w:szCs w:val="16"/>
          <w:u w:val="single"/>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Nos </w:t>
      </w:r>
      <w:r w:rsidRPr="00984B0F">
        <w:rPr>
          <w:rFonts w:ascii="Book Antiqua" w:eastAsia="Times New Roman" w:hAnsi="Book Antiqua" w:cs="Times New Roman"/>
          <w:b/>
          <w:sz w:val="19"/>
          <w:szCs w:val="19"/>
          <w:highlight w:val="yellow"/>
          <w:lang w:eastAsia="pt-BR"/>
        </w:rPr>
        <w:t>contratos 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sistema de consórcio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produtos duráveis</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compensação</w:t>
      </w:r>
      <w:r w:rsidRPr="00984B0F">
        <w:rPr>
          <w:rFonts w:ascii="Book Antiqua" w:eastAsia="Times New Roman" w:hAnsi="Book Antiqua" w:cs="Times New Roman"/>
          <w:b/>
          <w:sz w:val="19"/>
          <w:szCs w:val="19"/>
          <w:lang w:eastAsia="pt-BR"/>
        </w:rPr>
        <w:t xml:space="preserve"> ou a </w:t>
      </w:r>
      <w:r w:rsidRPr="00984B0F">
        <w:rPr>
          <w:rFonts w:ascii="Book Antiqua" w:eastAsia="Times New Roman" w:hAnsi="Book Antiqua" w:cs="Times New Roman"/>
          <w:b/>
          <w:sz w:val="19"/>
          <w:szCs w:val="19"/>
          <w:highlight w:val="cyan"/>
          <w:lang w:eastAsia="pt-BR"/>
        </w:rPr>
        <w:t>restituição das parcelas quitadas</w:t>
      </w:r>
      <w:r w:rsidRPr="00984B0F">
        <w:rPr>
          <w:rFonts w:ascii="Book Antiqua" w:eastAsia="Times New Roman" w:hAnsi="Book Antiqua" w:cs="Times New Roman"/>
          <w:b/>
          <w:sz w:val="19"/>
          <w:szCs w:val="19"/>
          <w:lang w:eastAsia="pt-BR"/>
        </w:rPr>
        <w:t xml:space="preserve">, na forma deste artigo, </w:t>
      </w:r>
      <w:r w:rsidRPr="00984B0F">
        <w:rPr>
          <w:rFonts w:ascii="Book Antiqua" w:eastAsia="Times New Roman" w:hAnsi="Book Antiqua" w:cs="Times New Roman"/>
          <w:b/>
          <w:caps/>
          <w:sz w:val="19"/>
          <w:szCs w:val="19"/>
          <w:highlight w:val="green"/>
          <w:lang w:eastAsia="pt-BR"/>
        </w:rPr>
        <w:t>terá descontada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além da vantagem econômica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auferida com a fruição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os prejuízos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sz w:val="19"/>
          <w:szCs w:val="19"/>
          <w:highlight w:val="cyan"/>
          <w:lang w:eastAsia="pt-BR"/>
        </w:rPr>
        <w:t>o desistente ou inadimplente causar ao grupo</w:t>
      </w:r>
      <w:r w:rsidRPr="00CE7E60">
        <w:rPr>
          <w:rFonts w:ascii="Book Antiqua" w:eastAsia="Times New Roman" w:hAnsi="Book Antiqua" w:cs="Times New Roman"/>
          <w:sz w:val="18"/>
          <w:szCs w:val="18"/>
          <w:lang w:eastAsia="pt-BR"/>
        </w:rPr>
        <w:t>.</w:t>
      </w:r>
      <w:r w:rsidR="004F7EF8" w:rsidRPr="00CE7E60">
        <w:rPr>
          <w:rFonts w:ascii="Book Antiqua" w:eastAsia="Times New Roman" w:hAnsi="Book Antiqua" w:cs="Times New Roman"/>
          <w:sz w:val="18"/>
          <w:szCs w:val="18"/>
          <w:lang w:eastAsia="pt-BR"/>
        </w:rPr>
        <w:t xml:space="preserve"> </w:t>
      </w:r>
      <w:r w:rsidR="004F7EF8" w:rsidRPr="00CE7E60">
        <w:rPr>
          <w:rFonts w:ascii="Book Antiqua" w:eastAsia="Times New Roman" w:hAnsi="Book Antiqua" w:cs="Times New Roman"/>
          <w:b/>
          <w:bCs/>
          <w:color w:val="FF0000"/>
          <w:sz w:val="16"/>
          <w:szCs w:val="16"/>
          <w:u w:val="single"/>
          <w:lang w:eastAsia="pt-BR"/>
        </w:rPr>
        <w:t>(DPEPA-2009)</w:t>
      </w:r>
      <w:r w:rsidR="00626614" w:rsidRPr="00CE7E60">
        <w:rPr>
          <w:rFonts w:ascii="Book Antiqua" w:eastAsia="Times New Roman" w:hAnsi="Book Antiqua" w:cs="Times New Roman"/>
          <w:sz w:val="16"/>
          <w:szCs w:val="16"/>
          <w:lang w:eastAsia="pt-BR"/>
        </w:rPr>
        <w:t xml:space="preserve"> </w:t>
      </w:r>
      <w:r w:rsidR="00626614" w:rsidRPr="00CE7E60">
        <w:rPr>
          <w:rFonts w:ascii="Book Antiqua" w:eastAsia="Times New Roman" w:hAnsi="Book Antiqua" w:cs="Times New Roman"/>
          <w:b/>
          <w:color w:val="FF0000"/>
          <w:sz w:val="16"/>
          <w:szCs w:val="16"/>
          <w:u w:val="single"/>
          <w:lang w:eastAsia="pt-BR"/>
        </w:rPr>
        <w:t>(TJSC</w:t>
      </w:r>
      <w:r w:rsidR="008B1F43" w:rsidRPr="00CE7E60">
        <w:rPr>
          <w:rFonts w:ascii="Book Antiqua" w:eastAsia="Times New Roman" w:hAnsi="Book Antiqua" w:cs="Times New Roman"/>
          <w:b/>
          <w:color w:val="FF0000"/>
          <w:sz w:val="16"/>
          <w:szCs w:val="16"/>
          <w:u w:val="single"/>
          <w:lang w:eastAsia="pt-BR"/>
        </w:rPr>
        <w:t>-</w:t>
      </w:r>
      <w:r w:rsidR="00710ADA" w:rsidRPr="00CE7E60">
        <w:rPr>
          <w:rFonts w:ascii="Book Antiqua" w:eastAsia="Times New Roman" w:hAnsi="Book Antiqua" w:cs="Times New Roman"/>
          <w:b/>
          <w:color w:val="FF0000"/>
          <w:sz w:val="16"/>
          <w:szCs w:val="16"/>
          <w:u w:val="single"/>
          <w:lang w:eastAsia="pt-BR"/>
        </w:rPr>
        <w:t>2009/</w:t>
      </w:r>
      <w:r w:rsidR="008B1F43" w:rsidRPr="00CE7E60">
        <w:rPr>
          <w:rFonts w:ascii="Book Antiqua" w:eastAsia="Times New Roman" w:hAnsi="Book Antiqua" w:cs="Times New Roman"/>
          <w:b/>
          <w:color w:val="FF0000"/>
          <w:sz w:val="16"/>
          <w:szCs w:val="16"/>
          <w:u w:val="single"/>
          <w:lang w:eastAsia="pt-BR"/>
        </w:rPr>
        <w:t>2010</w:t>
      </w:r>
      <w:r w:rsidR="00626614" w:rsidRPr="00CE7E60">
        <w:rPr>
          <w:rFonts w:ascii="Book Antiqua" w:eastAsia="Times New Roman" w:hAnsi="Book Antiqua" w:cs="Times New Roman"/>
          <w:b/>
          <w:color w:val="FF0000"/>
          <w:sz w:val="16"/>
          <w:szCs w:val="16"/>
          <w:u w:val="single"/>
          <w:lang w:eastAsia="pt-BR"/>
        </w:rPr>
        <w:t>)</w:t>
      </w:r>
      <w:r w:rsidR="003A32BD" w:rsidRPr="00CE7E60">
        <w:rPr>
          <w:rFonts w:ascii="Book Antiqua" w:eastAsia="Times New Roman" w:hAnsi="Book Antiqua" w:cs="Times New Roman"/>
          <w:b/>
          <w:color w:val="FF0000"/>
          <w:sz w:val="16"/>
          <w:szCs w:val="16"/>
          <w:lang w:eastAsia="pt-BR"/>
        </w:rPr>
        <w:t xml:space="preserve"> </w:t>
      </w:r>
      <w:r w:rsidR="003A32BD" w:rsidRPr="00CE7E60">
        <w:rPr>
          <w:rFonts w:ascii="Book Antiqua" w:eastAsia="Times New Roman" w:hAnsi="Book Antiqua" w:cs="Times New Roman"/>
          <w:b/>
          <w:color w:val="FF0000"/>
          <w:sz w:val="16"/>
          <w:szCs w:val="16"/>
          <w:u w:val="single"/>
          <w:lang w:eastAsia="pt-BR"/>
        </w:rPr>
        <w:t>(MPSP-2011)</w:t>
      </w:r>
      <w:r w:rsidR="00A410B4" w:rsidRPr="00CE7E60">
        <w:rPr>
          <w:rFonts w:ascii="Book Antiqua" w:eastAsia="Times New Roman" w:hAnsi="Book Antiqua" w:cs="Times New Roman"/>
          <w:b/>
          <w:color w:val="FF0000"/>
          <w:sz w:val="16"/>
          <w:szCs w:val="16"/>
          <w:lang w:eastAsia="pt-BR"/>
        </w:rPr>
        <w:t xml:space="preserve"> </w:t>
      </w:r>
      <w:r w:rsidR="00A410B4" w:rsidRPr="00CE7E60">
        <w:rPr>
          <w:rFonts w:ascii="Book Antiqua" w:eastAsia="Times New Roman" w:hAnsi="Book Antiqua" w:cs="Times New Roman"/>
          <w:b/>
          <w:color w:val="FF0000"/>
          <w:sz w:val="16"/>
          <w:szCs w:val="16"/>
          <w:u w:val="single"/>
          <w:lang w:eastAsia="pt-BR"/>
        </w:rPr>
        <w:t>(MPPB-2011)</w:t>
      </w:r>
      <w:r w:rsidR="007554F7" w:rsidRPr="00CE7E60">
        <w:rPr>
          <w:rFonts w:ascii="Book Antiqua" w:eastAsia="Times New Roman" w:hAnsi="Book Antiqua" w:cs="Times New Roman"/>
          <w:b/>
          <w:color w:val="FF0000"/>
          <w:sz w:val="16"/>
          <w:szCs w:val="16"/>
          <w:lang w:eastAsia="pt-BR"/>
        </w:rPr>
        <w:t xml:space="preserve"> </w:t>
      </w:r>
      <w:r w:rsidR="007554F7" w:rsidRPr="00CE7E60">
        <w:rPr>
          <w:rFonts w:ascii="Book Antiqua" w:hAnsi="Book Antiqua" w:cs="Times New Roman"/>
          <w:b/>
          <w:color w:val="FF0000"/>
          <w:sz w:val="16"/>
          <w:szCs w:val="16"/>
          <w:u w:val="single"/>
        </w:rPr>
        <w:t>(DPESC-2012)</w:t>
      </w:r>
      <w:r w:rsidR="00452252" w:rsidRPr="00CE7E60">
        <w:rPr>
          <w:rFonts w:ascii="Book Antiqua" w:eastAsia="Times New Roman" w:hAnsi="Book Antiqua" w:cs="Times New Roman"/>
          <w:b/>
          <w:color w:val="FF0000"/>
          <w:sz w:val="16"/>
          <w:szCs w:val="16"/>
          <w:lang w:eastAsia="pt-BR"/>
        </w:rPr>
        <w:t xml:space="preserve"> </w:t>
      </w:r>
      <w:r w:rsidR="00452252" w:rsidRPr="00CE7E60">
        <w:rPr>
          <w:rFonts w:ascii="Book Antiqua" w:eastAsia="Times New Roman" w:hAnsi="Book Antiqua" w:cs="Times New Roman"/>
          <w:b/>
          <w:color w:val="FF0000"/>
          <w:sz w:val="16"/>
          <w:szCs w:val="16"/>
          <w:u w:val="single"/>
          <w:lang w:eastAsia="pt-BR"/>
        </w:rPr>
        <w:t>(MPSC-2013)</w:t>
      </w:r>
      <w:r w:rsidR="00D5321C" w:rsidRPr="00CE7E60">
        <w:rPr>
          <w:rFonts w:ascii="Book Antiqua" w:eastAsia="Times New Roman" w:hAnsi="Book Antiqua" w:cs="Times New Roman"/>
          <w:b/>
          <w:color w:val="FF0000"/>
          <w:sz w:val="16"/>
          <w:szCs w:val="16"/>
          <w:lang w:eastAsia="pt-BR"/>
        </w:rPr>
        <w:t xml:space="preserve"> </w:t>
      </w:r>
      <w:r w:rsidR="00D5321C" w:rsidRPr="00CE7E60">
        <w:rPr>
          <w:rFonts w:ascii="Book Antiqua" w:eastAsia="Times New Roman" w:hAnsi="Book Antiqua" w:cs="Times New Roman"/>
          <w:b/>
          <w:bCs/>
          <w:color w:val="FF0000"/>
          <w:sz w:val="16"/>
          <w:szCs w:val="16"/>
          <w:u w:val="single"/>
          <w:lang w:eastAsia="pt-BR"/>
        </w:rPr>
        <w:t>(DPEAM-2013)</w:t>
      </w:r>
      <w:r w:rsidR="008B1F43" w:rsidRPr="00CE7E60">
        <w:rPr>
          <w:rFonts w:ascii="Book Antiqua" w:eastAsia="Times New Roman" w:hAnsi="Book Antiqua" w:cs="Times New Roman"/>
          <w:b/>
          <w:color w:val="FF0000"/>
          <w:sz w:val="16"/>
          <w:szCs w:val="16"/>
          <w:lang w:eastAsia="pt-BR"/>
        </w:rPr>
        <w:t xml:space="preserve"> </w:t>
      </w:r>
      <w:r w:rsidR="008B1F43" w:rsidRPr="00CE7E60">
        <w:rPr>
          <w:rFonts w:ascii="Book Antiqua" w:hAnsi="Book Antiqua" w:cs="Times New Roman"/>
          <w:b/>
          <w:color w:val="FF0000"/>
          <w:sz w:val="16"/>
          <w:szCs w:val="16"/>
          <w:u w:val="single"/>
        </w:rPr>
        <w:t>(TJSP-201</w:t>
      </w:r>
      <w:r w:rsidR="006151B3" w:rsidRPr="00CE7E60">
        <w:rPr>
          <w:rFonts w:ascii="Book Antiqua" w:hAnsi="Book Antiqua" w:cs="Times New Roman"/>
          <w:b/>
          <w:color w:val="FF0000"/>
          <w:sz w:val="16"/>
          <w:szCs w:val="16"/>
          <w:u w:val="single"/>
        </w:rPr>
        <w:t>4</w:t>
      </w:r>
      <w:r w:rsidR="008B1F43" w:rsidRPr="00CE7E60">
        <w:rPr>
          <w:rFonts w:ascii="Book Antiqua" w:hAnsi="Book Antiqua" w:cs="Times New Roman"/>
          <w:b/>
          <w:color w:val="FF0000"/>
          <w:sz w:val="16"/>
          <w:szCs w:val="16"/>
          <w:u w:val="single"/>
        </w:rPr>
        <w:t>)</w:t>
      </w:r>
      <w:r w:rsidR="00F448E5" w:rsidRPr="00CE7E60">
        <w:rPr>
          <w:rFonts w:ascii="Book Antiqua" w:hAnsi="Book Antiqua" w:cs="Times New Roman"/>
          <w:b/>
          <w:color w:val="FF0000"/>
          <w:sz w:val="16"/>
          <w:szCs w:val="16"/>
        </w:rPr>
        <w:t xml:space="preserve"> </w:t>
      </w:r>
      <w:r w:rsidR="00F448E5" w:rsidRPr="00CE7E60">
        <w:rPr>
          <w:rFonts w:ascii="Book Antiqua" w:eastAsia="Times New Roman" w:hAnsi="Book Antiqua" w:cs="Times New Roman"/>
          <w:b/>
          <w:color w:val="FF0000"/>
          <w:sz w:val="16"/>
          <w:szCs w:val="16"/>
          <w:u w:val="single"/>
          <w:lang w:eastAsia="pt-BR"/>
        </w:rPr>
        <w:t>(TJMS-2015)</w:t>
      </w:r>
      <w:r w:rsidR="0059321D" w:rsidRPr="00CE7E60">
        <w:rPr>
          <w:rFonts w:ascii="Book Antiqua" w:eastAsia="Times New Roman" w:hAnsi="Book Antiqua" w:cs="Times New Roman"/>
          <w:b/>
          <w:color w:val="FF0000"/>
          <w:sz w:val="16"/>
          <w:szCs w:val="16"/>
          <w:lang w:eastAsia="pt-BR"/>
        </w:rPr>
        <w:t xml:space="preserve"> </w:t>
      </w:r>
      <w:r w:rsidR="00C527B0" w:rsidRPr="00CE7E60">
        <w:rPr>
          <w:rFonts w:ascii="Book Antiqua" w:eastAsia="Times New Roman" w:hAnsi="Book Antiqua" w:cs="Times New Roman"/>
          <w:b/>
          <w:color w:val="FF0000"/>
          <w:sz w:val="16"/>
          <w:szCs w:val="16"/>
          <w:u w:val="single"/>
          <w:lang w:eastAsia="pt-BR"/>
        </w:rPr>
        <w:t>(TJPR-2019)</w:t>
      </w:r>
      <w:r w:rsidR="00C527B0" w:rsidRPr="00CE7E60">
        <w:rPr>
          <w:rFonts w:ascii="Book Antiqua" w:eastAsia="Times New Roman" w:hAnsi="Book Antiqua" w:cs="Times New Roman"/>
          <w:b/>
          <w:color w:val="FF0000"/>
          <w:sz w:val="16"/>
          <w:szCs w:val="16"/>
          <w:lang w:eastAsia="pt-BR"/>
        </w:rPr>
        <w:t xml:space="preserve"> </w:t>
      </w:r>
      <w:r w:rsidR="00C527B0" w:rsidRPr="00CE7E60">
        <w:rPr>
          <w:rFonts w:ascii="Book Antiqua" w:eastAsia="Times New Roman" w:hAnsi="Book Antiqua" w:cs="Times New Roman"/>
          <w:b/>
          <w:color w:val="FF0000"/>
          <w:sz w:val="16"/>
          <w:szCs w:val="16"/>
          <w:u w:val="single"/>
          <w:lang w:eastAsia="pt-BR"/>
        </w:rPr>
        <w:t>(TJGO-2021)</w:t>
      </w:r>
      <w:r w:rsidR="00DE225A" w:rsidRPr="00CE7E60">
        <w:rPr>
          <w:rFonts w:ascii="Book Antiqua" w:eastAsia="Times New Roman" w:hAnsi="Book Antiqua" w:cs="Times New Roman"/>
          <w:b/>
          <w:color w:val="FF0000"/>
          <w:sz w:val="16"/>
          <w:szCs w:val="16"/>
          <w:lang w:eastAsia="pt-BR"/>
        </w:rPr>
        <w:t xml:space="preserve"> </w:t>
      </w:r>
      <w:r w:rsidR="00DE225A" w:rsidRPr="00CE7E60">
        <w:rPr>
          <w:rFonts w:ascii="Book Antiqua" w:eastAsia="Times New Roman" w:hAnsi="Book Antiqua" w:cs="Times New Roman"/>
          <w:b/>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3810E3" w:rsidRPr="00984B0F" w14:paraId="6882217E" w14:textId="77777777" w:rsidTr="00976646">
        <w:tc>
          <w:tcPr>
            <w:tcW w:w="8494" w:type="dxa"/>
            <w:shd w:val="clear" w:color="auto" w:fill="CCFFFF"/>
          </w:tcPr>
          <w:p w14:paraId="63BB892D" w14:textId="510C5B03" w:rsidR="00DE225A" w:rsidRDefault="00DE225A" w:rsidP="00976646">
            <w:pPr>
              <w:spacing w:before="100" w:beforeAutospacing="1" w:after="100" w:afterAutospacing="1"/>
              <w:jc w:val="both"/>
              <w:rPr>
                <w:rFonts w:ascii="Book Antiqua" w:eastAsia="Times New Roman" w:hAnsi="Book Antiqua" w:cs="Times New Roman"/>
                <w:b/>
                <w:sz w:val="19"/>
                <w:szCs w:val="19"/>
                <w:lang w:eastAsia="pt-BR"/>
              </w:rPr>
            </w:pPr>
            <w:r w:rsidRPr="00174C81">
              <w:rPr>
                <w:rFonts w:ascii="Book Antiqua" w:eastAsia="Times New Roman" w:hAnsi="Book Antiqua" w:cs="Times New Roman"/>
                <w:b/>
                <w:sz w:val="19"/>
                <w:szCs w:val="19"/>
                <w:lang w:eastAsia="pt-BR"/>
              </w:rPr>
              <w:t>(</w:t>
            </w:r>
            <w:r w:rsidRPr="00174C81">
              <w:rPr>
                <w:rFonts w:ascii="Book Antiqua" w:eastAsia="Times New Roman" w:hAnsi="Book Antiqua" w:cs="Times New Roman"/>
                <w:b/>
                <w:sz w:val="19"/>
                <w:szCs w:val="19"/>
                <w:highlight w:val="yellow"/>
                <w:lang w:eastAsia="pt-BR"/>
              </w:rPr>
              <w:t>DPEPR-2022-AOCP</w:t>
            </w:r>
            <w:r w:rsidRPr="00174C8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C81">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174C81">
              <w:rPr>
                <w:rFonts w:ascii="Book Antiqua" w:eastAsia="Times New Roman" w:hAnsi="Book Antiqua" w:cs="Times New Roman"/>
                <w:bCs/>
                <w:sz w:val="19"/>
                <w:szCs w:val="19"/>
                <w:lang w:eastAsia="pt-BR"/>
              </w:rPr>
              <w:t xml:space="preserve"> com base nas regras sobre proteção contratual do </w:t>
            </w:r>
            <w:r>
              <w:rPr>
                <w:rFonts w:ascii="Book Antiqua" w:eastAsia="Times New Roman" w:hAnsi="Book Antiqua" w:cs="Times New Roman"/>
                <w:bCs/>
                <w:sz w:val="19"/>
                <w:szCs w:val="19"/>
                <w:lang w:eastAsia="pt-BR"/>
              </w:rPr>
              <w:t xml:space="preserve">CDC: </w:t>
            </w:r>
            <w:r w:rsidRPr="00DE225A">
              <w:rPr>
                <w:rFonts w:ascii="Book Antiqua" w:eastAsia="Times New Roman" w:hAnsi="Book Antiqua" w:cs="Times New Roman"/>
                <w:bCs/>
                <w:sz w:val="19"/>
                <w:szCs w:val="19"/>
                <w:lang w:eastAsia="pt-BR"/>
              </w:rPr>
              <w:t>Nos contratos do sistema de consórcio de produtos duráveis, a compensação ou a restituição das parcelas quitadas terá descontada, além da vantagem econômica auferida com a fruição, os prejuízos que o desistente ou inadimplente causar ao grupo.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53, §2º, CDC.</w:t>
            </w:r>
          </w:p>
          <w:p w14:paraId="1E9B27BF" w14:textId="0FB9BE05" w:rsidR="00DE6FF9" w:rsidRDefault="00DE6FF9" w:rsidP="009766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E6FF9">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6FF9">
              <w:rPr>
                <w:rFonts w:ascii="Book Antiqua" w:eastAsia="Times New Roman" w:hAnsi="Book Antiqua" w:cs="Times New Roman"/>
                <w:bCs/>
                <w:sz w:val="19"/>
                <w:szCs w:val="19"/>
                <w:lang w:eastAsia="pt-BR"/>
              </w:rPr>
              <w:t xml:space="preserve">No que se refere à proteção contratual disciplinada pelo </w:t>
            </w:r>
            <w:r>
              <w:rPr>
                <w:rFonts w:ascii="Book Antiqua" w:eastAsia="Times New Roman" w:hAnsi="Book Antiqua" w:cs="Times New Roman"/>
                <w:bCs/>
                <w:sz w:val="19"/>
                <w:szCs w:val="19"/>
                <w:lang w:eastAsia="pt-BR"/>
              </w:rPr>
              <w:t>CDC</w:t>
            </w:r>
            <w:r w:rsidRPr="00DE6FF9">
              <w:rPr>
                <w:rFonts w:ascii="Book Antiqua" w:eastAsia="Times New Roman" w:hAnsi="Book Antiqua" w:cs="Times New Roman"/>
                <w:bCs/>
                <w:sz w:val="19"/>
                <w:szCs w:val="19"/>
                <w:lang w:eastAsia="pt-BR"/>
              </w:rPr>
              <w:t>, considere: Nos contratos do sistema de consórcio de produtos duráveis, a compensação ou a restituição das parcelas quitadas, terá descontada, além da vantagem econômica auferida com a fruição, os prejuízos que o desistente ou inadimplente causar ao grupo.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53,</w:t>
            </w:r>
            <w:r>
              <w:rPr>
                <w:rFonts w:ascii="Book Antiqua" w:eastAsia="Times New Roman" w:hAnsi="Book Antiqua" w:cs="Times New Roman"/>
                <w:b/>
                <w:sz w:val="19"/>
                <w:szCs w:val="19"/>
                <w:lang w:eastAsia="pt-BR"/>
              </w:rPr>
              <w:t xml:space="preserve"> §2º,</w:t>
            </w:r>
            <w:r w:rsidRPr="00984B0F">
              <w:rPr>
                <w:rFonts w:ascii="Book Antiqua" w:eastAsia="Times New Roman" w:hAnsi="Book Antiqua" w:cs="Times New Roman"/>
                <w:b/>
                <w:sz w:val="19"/>
                <w:szCs w:val="19"/>
                <w:lang w:eastAsia="pt-BR"/>
              </w:rPr>
              <w:t xml:space="preserve"> CDC.</w:t>
            </w:r>
          </w:p>
          <w:p w14:paraId="4915E86B" w14:textId="4311D813" w:rsidR="003810E3" w:rsidRPr="00984B0F" w:rsidRDefault="003810E3" w:rsidP="009766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À luz do CDC, julgue o seguinte item, acerca de proteção contratual: Na resolução dos contratos de consórcio de veículos automotores, eventuais prejuízos causados por inadimplente ao grupo serão descontados da compensação ou da restituição das parcelas quitadas. </w:t>
            </w:r>
            <w:r w:rsidRPr="00984B0F">
              <w:rPr>
                <w:rFonts w:ascii="Book Antiqua" w:eastAsia="Times New Roman" w:hAnsi="Book Antiqua" w:cs="Times New Roman"/>
                <w:b/>
                <w:sz w:val="19"/>
                <w:szCs w:val="19"/>
                <w:lang w:eastAsia="pt-BR"/>
              </w:rPr>
              <w:t>BL: art. 53, §2º, CDC.</w:t>
            </w:r>
          </w:p>
        </w:tc>
      </w:tr>
    </w:tbl>
    <w:p w14:paraId="634BC9B2" w14:textId="4AD709EA"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w:t>
      </w:r>
      <w:r w:rsidRPr="004F7EF8">
        <w:rPr>
          <w:rFonts w:ascii="Book Antiqua" w:eastAsia="Times New Roman" w:hAnsi="Book Antiqua" w:cs="Times New Roman"/>
          <w:b/>
          <w:bCs/>
          <w:sz w:val="19"/>
          <w:szCs w:val="19"/>
          <w:highlight w:val="magenta"/>
          <w:lang w:eastAsia="pt-BR"/>
        </w:rPr>
        <w:t>§ 3°</w:t>
      </w:r>
      <w:r w:rsidRPr="00984B0F">
        <w:rPr>
          <w:rFonts w:ascii="Book Antiqua" w:eastAsia="Times New Roman" w:hAnsi="Book Antiqua" w:cs="Times New Roman"/>
          <w:sz w:val="19"/>
          <w:szCs w:val="19"/>
          <w:lang w:eastAsia="pt-BR"/>
        </w:rPr>
        <w:t xml:space="preserve"> Os </w:t>
      </w:r>
      <w:r w:rsidRPr="004F7EF8">
        <w:rPr>
          <w:rFonts w:ascii="Book Antiqua" w:eastAsia="Times New Roman" w:hAnsi="Book Antiqua" w:cs="Times New Roman"/>
          <w:b/>
          <w:bCs/>
          <w:caps/>
          <w:sz w:val="19"/>
          <w:szCs w:val="19"/>
          <w:shd w:val="clear" w:color="auto" w:fill="F7CAAC" w:themeFill="accent2" w:themeFillTint="66"/>
          <w:lang w:eastAsia="pt-BR"/>
        </w:rPr>
        <w:t>contratos</w:t>
      </w:r>
      <w:r w:rsidRPr="00984B0F">
        <w:rPr>
          <w:rFonts w:ascii="Book Antiqua" w:eastAsia="Times New Roman" w:hAnsi="Book Antiqua" w:cs="Times New Roman"/>
          <w:sz w:val="19"/>
          <w:szCs w:val="19"/>
          <w:lang w:eastAsia="pt-BR"/>
        </w:rPr>
        <w:t xml:space="preserve"> de que </w:t>
      </w:r>
      <w:r w:rsidRPr="004F7EF8">
        <w:rPr>
          <w:rFonts w:ascii="Book Antiqua" w:eastAsia="Times New Roman" w:hAnsi="Book Antiqua" w:cs="Times New Roman"/>
          <w:b/>
          <w:bCs/>
          <w:sz w:val="19"/>
          <w:szCs w:val="19"/>
          <w:highlight w:val="yellow"/>
          <w:lang w:eastAsia="pt-BR"/>
        </w:rPr>
        <w:t>trata o caput deste artigo</w:t>
      </w:r>
      <w:r w:rsidRPr="00984B0F">
        <w:rPr>
          <w:rFonts w:ascii="Book Antiqua" w:eastAsia="Times New Roman" w:hAnsi="Book Antiqua" w:cs="Times New Roman"/>
          <w:sz w:val="19"/>
          <w:szCs w:val="19"/>
          <w:lang w:eastAsia="pt-BR"/>
        </w:rPr>
        <w:t xml:space="preserve"> </w:t>
      </w:r>
      <w:r w:rsidRPr="004F7EF8">
        <w:rPr>
          <w:rFonts w:ascii="Book Antiqua" w:eastAsia="Times New Roman" w:hAnsi="Book Antiqua" w:cs="Times New Roman"/>
          <w:b/>
          <w:bCs/>
          <w:caps/>
          <w:sz w:val="19"/>
          <w:szCs w:val="19"/>
          <w:highlight w:val="green"/>
          <w:lang w:eastAsia="pt-BR"/>
        </w:rPr>
        <w:t>serão expressos</w:t>
      </w:r>
      <w:r w:rsidRPr="00984B0F">
        <w:rPr>
          <w:rFonts w:ascii="Book Antiqua" w:eastAsia="Times New Roman" w:hAnsi="Book Antiqua" w:cs="Times New Roman"/>
          <w:sz w:val="19"/>
          <w:szCs w:val="19"/>
          <w:lang w:eastAsia="pt-BR"/>
        </w:rPr>
        <w:t xml:space="preserve"> em </w:t>
      </w:r>
      <w:r w:rsidRPr="004F7EF8">
        <w:rPr>
          <w:rFonts w:ascii="Book Antiqua" w:eastAsia="Times New Roman" w:hAnsi="Book Antiqua" w:cs="Times New Roman"/>
          <w:b/>
          <w:bCs/>
          <w:sz w:val="19"/>
          <w:szCs w:val="19"/>
          <w:highlight w:val="cyan"/>
          <w:lang w:eastAsia="pt-BR"/>
        </w:rPr>
        <w:t>moeda corrente nacional</w:t>
      </w:r>
      <w:r w:rsidRPr="00CE7E60">
        <w:rPr>
          <w:rFonts w:ascii="Book Antiqua" w:eastAsia="Times New Roman" w:hAnsi="Book Antiqua" w:cs="Times New Roman"/>
          <w:sz w:val="18"/>
          <w:szCs w:val="18"/>
          <w:lang w:eastAsia="pt-BR"/>
        </w:rPr>
        <w:t>.</w:t>
      </w:r>
      <w:r w:rsidR="004F7EF8" w:rsidRPr="00CE7E60">
        <w:rPr>
          <w:rFonts w:ascii="Book Antiqua" w:eastAsia="Times New Roman" w:hAnsi="Book Antiqua" w:cs="Times New Roman"/>
          <w:sz w:val="18"/>
          <w:szCs w:val="18"/>
          <w:lang w:eastAsia="pt-BR"/>
        </w:rPr>
        <w:t xml:space="preserve"> </w:t>
      </w:r>
      <w:r w:rsidR="004F7EF8" w:rsidRPr="00CE7E60">
        <w:rPr>
          <w:rFonts w:ascii="Book Antiqua" w:eastAsia="Times New Roman" w:hAnsi="Book Antiqua" w:cs="Times New Roman"/>
          <w:b/>
          <w:bCs/>
          <w:color w:val="FF0000"/>
          <w:sz w:val="16"/>
          <w:szCs w:val="16"/>
          <w:u w:val="single"/>
          <w:lang w:eastAsia="pt-BR"/>
        </w:rPr>
        <w:t>(DPEPA-2009)</w:t>
      </w:r>
      <w:r w:rsidR="00F76BC1" w:rsidRPr="00CE7E60">
        <w:rPr>
          <w:rFonts w:ascii="Book Antiqua" w:eastAsia="Times New Roman" w:hAnsi="Book Antiqua" w:cs="Times New Roman"/>
          <w:b/>
          <w:bCs/>
          <w:color w:val="FF0000"/>
          <w:sz w:val="16"/>
          <w:szCs w:val="16"/>
          <w:lang w:eastAsia="pt-BR"/>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p>
    <w:p w14:paraId="6D859338" w14:textId="77777777" w:rsidR="004973ED" w:rsidRPr="00984B0F" w:rsidRDefault="004973ED" w:rsidP="00D67A46">
      <w:pPr>
        <w:spacing w:before="100" w:beforeAutospacing="1" w:after="100" w:afterAutospacing="1"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III</w:t>
      </w:r>
      <w:r w:rsidRPr="00984B0F">
        <w:rPr>
          <w:rFonts w:ascii="Book Antiqua" w:eastAsia="Times New Roman" w:hAnsi="Book Antiqua" w:cs="Times New Roman"/>
          <w:sz w:val="19"/>
          <w:szCs w:val="19"/>
          <w:highlight w:val="green"/>
          <w:lang w:eastAsia="pt-BR"/>
        </w:rPr>
        <w:br/>
        <w:t>Dos Contratos de Adesão</w:t>
      </w:r>
    </w:p>
    <w:p w14:paraId="386DB837" w14:textId="028D5CC9" w:rsidR="008A14EF" w:rsidRPr="007D6BB7"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Contrato de adesão</w:t>
      </w:r>
      <w:r w:rsidRPr="00984B0F">
        <w:rPr>
          <w:rFonts w:ascii="Book Antiqua" w:eastAsia="Times New Roman" w:hAnsi="Book Antiqua" w:cs="Times New Roman"/>
          <w:sz w:val="19"/>
          <w:szCs w:val="19"/>
          <w:lang w:eastAsia="pt-BR"/>
        </w:rPr>
        <w:t xml:space="preserve"> </w:t>
      </w:r>
      <w:r w:rsidRPr="00E06A3F">
        <w:rPr>
          <w:rFonts w:ascii="Book Antiqua" w:eastAsia="Times New Roman" w:hAnsi="Book Antiqua" w:cs="Times New Roman"/>
          <w:b/>
          <w:bCs/>
          <w:sz w:val="19"/>
          <w:szCs w:val="19"/>
          <w:lang w:eastAsia="pt-BR"/>
        </w:rPr>
        <w:t>é aquele cujas cláusulas tenham sido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aprovadas pela autoridade competente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estabelecidas unilateralmente pelo fornecedor</w:t>
      </w:r>
      <w:r w:rsidRPr="00984B0F">
        <w:rPr>
          <w:rFonts w:ascii="Book Antiqua" w:eastAsia="Times New Roman" w:hAnsi="Book Antiqua" w:cs="Times New Roman"/>
          <w:sz w:val="19"/>
          <w:szCs w:val="19"/>
          <w:lang w:eastAsia="pt-BR"/>
        </w:rPr>
        <w:t xml:space="preserve"> </w:t>
      </w:r>
      <w:r w:rsidRPr="00E06A3F">
        <w:rPr>
          <w:rFonts w:ascii="Book Antiqua" w:eastAsia="Times New Roman" w:hAnsi="Book Antiqua" w:cs="Times New Roman"/>
          <w:b/>
          <w:bCs/>
          <w:sz w:val="19"/>
          <w:szCs w:val="19"/>
          <w:lang w:eastAsia="pt-BR"/>
        </w:rPr>
        <w:t>de produtos ou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sem que o consumidor possa discutir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modificar substancialmente seu conteúdo</w:t>
      </w:r>
      <w:r w:rsidRPr="00CE7E60">
        <w:rPr>
          <w:rFonts w:ascii="Book Antiqua" w:eastAsia="Times New Roman" w:hAnsi="Book Antiqua" w:cs="Times New Roman"/>
          <w:sz w:val="18"/>
          <w:szCs w:val="18"/>
          <w:lang w:eastAsia="pt-BR"/>
        </w:rPr>
        <w:t>.</w:t>
      </w:r>
      <w:r w:rsidR="004F7EF8" w:rsidRPr="00CE7E60">
        <w:rPr>
          <w:rFonts w:ascii="Book Antiqua" w:eastAsia="Times New Roman" w:hAnsi="Book Antiqua" w:cs="Times New Roman"/>
          <w:sz w:val="18"/>
          <w:szCs w:val="18"/>
          <w:lang w:eastAsia="pt-BR"/>
        </w:rPr>
        <w:t xml:space="preserve"> </w:t>
      </w:r>
      <w:r w:rsidR="004F7EF8" w:rsidRPr="00CE7E60">
        <w:rPr>
          <w:rFonts w:ascii="Book Antiqua" w:eastAsia="Times New Roman" w:hAnsi="Book Antiqua" w:cs="Times New Roman"/>
          <w:b/>
          <w:bCs/>
          <w:color w:val="FF0000"/>
          <w:sz w:val="16"/>
          <w:szCs w:val="16"/>
          <w:u w:val="single"/>
          <w:lang w:eastAsia="pt-BR"/>
        </w:rPr>
        <w:t>(DPEPA-2009)</w:t>
      </w:r>
      <w:r w:rsidR="0099309D" w:rsidRPr="00CE7E60">
        <w:rPr>
          <w:rFonts w:ascii="Book Antiqua" w:eastAsia="Times New Roman" w:hAnsi="Book Antiqua" w:cs="Times New Roman"/>
          <w:b/>
          <w:bCs/>
          <w:color w:val="FF0000"/>
          <w:sz w:val="16"/>
          <w:szCs w:val="16"/>
          <w:lang w:eastAsia="pt-BR"/>
        </w:rPr>
        <w:t xml:space="preserve"> </w:t>
      </w:r>
      <w:r w:rsidR="001C30C5" w:rsidRPr="00CE7E60">
        <w:rPr>
          <w:rFonts w:ascii="Book Antiqua" w:hAnsi="Book Antiqua" w:cs="Times New Roman"/>
          <w:b/>
          <w:color w:val="FF0000"/>
          <w:sz w:val="16"/>
          <w:szCs w:val="16"/>
          <w:u w:val="single"/>
        </w:rPr>
        <w:t>(MPSE-2010)</w:t>
      </w:r>
      <w:r w:rsidR="003F33BC" w:rsidRPr="00CE7E60">
        <w:rPr>
          <w:rFonts w:ascii="Book Antiqua" w:eastAsia="Times New Roman" w:hAnsi="Book Antiqua" w:cs="Times New Roman"/>
          <w:sz w:val="16"/>
          <w:szCs w:val="16"/>
          <w:lang w:eastAsia="pt-BR"/>
        </w:rPr>
        <w:t xml:space="preserve"> </w:t>
      </w:r>
      <w:bookmarkStart w:id="152" w:name="_Hlk32570515"/>
      <w:r w:rsidR="004723EF" w:rsidRPr="00CE7E60">
        <w:rPr>
          <w:rFonts w:ascii="Book Antiqua" w:eastAsia="Times New Roman" w:hAnsi="Book Antiqua" w:cs="Times New Roman"/>
          <w:b/>
          <w:color w:val="FF0000"/>
          <w:sz w:val="16"/>
          <w:szCs w:val="16"/>
          <w:u w:val="single"/>
          <w:lang w:eastAsia="pt-BR"/>
        </w:rPr>
        <w:t>(TJPR-2012)</w:t>
      </w:r>
      <w:bookmarkEnd w:id="152"/>
      <w:r w:rsidR="00783877" w:rsidRPr="00CE7E60">
        <w:rPr>
          <w:rFonts w:ascii="Book Antiqua" w:eastAsia="Times New Roman" w:hAnsi="Book Antiqua" w:cs="Times New Roman"/>
          <w:b/>
          <w:color w:val="FF0000"/>
          <w:sz w:val="16"/>
          <w:szCs w:val="16"/>
          <w:lang w:eastAsia="pt-BR"/>
        </w:rPr>
        <w:t xml:space="preserve"> </w:t>
      </w:r>
      <w:r w:rsidR="00783877" w:rsidRPr="00CE7E60">
        <w:rPr>
          <w:rFonts w:ascii="Book Antiqua" w:eastAsia="Times New Roman" w:hAnsi="Book Antiqua" w:cs="Times New Roman"/>
          <w:b/>
          <w:color w:val="FF0000"/>
          <w:sz w:val="16"/>
          <w:szCs w:val="16"/>
          <w:u w:val="single"/>
          <w:lang w:eastAsia="pt-BR"/>
        </w:rPr>
        <w:t>(MPMT-2012)</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color w:val="FF0000"/>
          <w:sz w:val="16"/>
          <w:szCs w:val="16"/>
          <w:u w:val="single"/>
          <w:lang w:eastAsia="pt-BR"/>
        </w:rPr>
        <w:t>(MPSP-2012)</w:t>
      </w:r>
      <w:r w:rsidR="00233ECA" w:rsidRPr="00CE7E60">
        <w:rPr>
          <w:rFonts w:ascii="Book Antiqua" w:eastAsia="Times New Roman" w:hAnsi="Book Antiqua" w:cs="Times New Roman"/>
          <w:b/>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86CD1" w:rsidRPr="00CE7E60">
        <w:rPr>
          <w:rFonts w:ascii="Book Antiqua" w:eastAsia="Times New Roman" w:hAnsi="Book Antiqua" w:cs="Times New Roman"/>
          <w:b/>
          <w:bCs/>
          <w:color w:val="FF0000"/>
          <w:sz w:val="16"/>
          <w:szCs w:val="16"/>
          <w:lang w:eastAsia="pt-BR"/>
        </w:rPr>
        <w:t xml:space="preserve"> </w:t>
      </w:r>
      <w:r w:rsidR="00C86CD1" w:rsidRPr="00CE7E60">
        <w:rPr>
          <w:rFonts w:ascii="Book Antiqua" w:eastAsia="Times New Roman" w:hAnsi="Book Antiqua" w:cs="Times New Roman"/>
          <w:b/>
          <w:bCs/>
          <w:color w:val="FF0000"/>
          <w:sz w:val="16"/>
          <w:szCs w:val="16"/>
          <w:u w:val="single"/>
          <w:lang w:eastAsia="pt-BR"/>
        </w:rPr>
        <w:t>(DPEPR-2012)</w:t>
      </w:r>
      <w:r w:rsidR="007554F7" w:rsidRPr="00CE7E60">
        <w:rPr>
          <w:rFonts w:ascii="Book Antiqua" w:eastAsia="Times New Roman" w:hAnsi="Book Antiqua" w:cs="Times New Roman"/>
          <w:b/>
          <w:bCs/>
          <w:color w:val="FF0000"/>
          <w:sz w:val="16"/>
          <w:szCs w:val="16"/>
          <w:lang w:eastAsia="pt-BR"/>
        </w:rPr>
        <w:t xml:space="preserve"> </w:t>
      </w:r>
      <w:r w:rsidR="007554F7" w:rsidRPr="00CE7E60">
        <w:rPr>
          <w:rFonts w:ascii="Book Antiqua" w:hAnsi="Book Antiqua" w:cs="Times New Roman"/>
          <w:b/>
          <w:color w:val="FF0000"/>
          <w:sz w:val="16"/>
          <w:szCs w:val="16"/>
          <w:u w:val="single"/>
        </w:rPr>
        <w:t>(DPESC-2012)</w:t>
      </w:r>
      <w:r w:rsidR="00C0640B" w:rsidRPr="00CE7E60">
        <w:rPr>
          <w:rFonts w:ascii="Book Antiqua" w:hAnsi="Book Antiqua" w:cs="Times New Roman"/>
          <w:b/>
          <w:color w:val="FF0000"/>
          <w:sz w:val="16"/>
          <w:szCs w:val="16"/>
        </w:rPr>
        <w:t xml:space="preserve"> </w:t>
      </w:r>
      <w:r w:rsidR="00336A05" w:rsidRPr="00CE7E60">
        <w:rPr>
          <w:rFonts w:ascii="Book Antiqua" w:eastAsia="Times New Roman" w:hAnsi="Book Antiqua" w:cs="Times New Roman"/>
          <w:b/>
          <w:color w:val="FF0000"/>
          <w:sz w:val="16"/>
          <w:szCs w:val="16"/>
          <w:u w:val="single"/>
          <w:lang w:eastAsia="pt-BR"/>
        </w:rPr>
        <w:t>(TJAP-2014)</w:t>
      </w:r>
      <w:r w:rsidR="005C426D" w:rsidRPr="00CE7E60">
        <w:rPr>
          <w:rFonts w:ascii="Book Antiqua" w:eastAsia="Times New Roman" w:hAnsi="Book Antiqua" w:cs="Times New Roman"/>
          <w:b/>
          <w:color w:val="FF0000"/>
          <w:sz w:val="16"/>
          <w:szCs w:val="16"/>
          <w:lang w:eastAsia="pt-BR"/>
        </w:rPr>
        <w:t xml:space="preserve"> </w:t>
      </w:r>
      <w:r w:rsidR="005C426D" w:rsidRPr="00CE7E60">
        <w:rPr>
          <w:rFonts w:ascii="Book Antiqua" w:hAnsi="Book Antiqua"/>
          <w:b/>
          <w:color w:val="FF0000"/>
          <w:sz w:val="16"/>
          <w:szCs w:val="16"/>
          <w:u w:val="single"/>
        </w:rPr>
        <w:t>(MPMA-2014)</w:t>
      </w:r>
      <w:r w:rsidR="00891680" w:rsidRPr="00CE7E60">
        <w:rPr>
          <w:rFonts w:ascii="Book Antiqua" w:hAnsi="Book Antiqua"/>
          <w:b/>
          <w:color w:val="FF0000"/>
          <w:sz w:val="16"/>
          <w:szCs w:val="16"/>
        </w:rPr>
        <w:t xml:space="preserve"> </w:t>
      </w:r>
      <w:r w:rsidR="00891680" w:rsidRPr="00CE7E60">
        <w:rPr>
          <w:rFonts w:ascii="Book Antiqua" w:eastAsia="Times New Roman" w:hAnsi="Book Antiqua" w:cs="Times New Roman"/>
          <w:b/>
          <w:color w:val="FF0000"/>
          <w:sz w:val="16"/>
          <w:szCs w:val="16"/>
          <w:u w:val="single"/>
          <w:lang w:eastAsia="pt-BR"/>
        </w:rPr>
        <w:t>(Cartórios/TJMG-2015)</w:t>
      </w:r>
      <w:r w:rsidR="0015465B" w:rsidRPr="00CE7E60">
        <w:rPr>
          <w:rFonts w:ascii="Book Antiqua" w:eastAsia="Times New Roman" w:hAnsi="Book Antiqua" w:cs="Times New Roman"/>
          <w:b/>
          <w:color w:val="FF0000"/>
          <w:sz w:val="16"/>
          <w:szCs w:val="16"/>
          <w:lang w:eastAsia="pt-BR"/>
        </w:rPr>
        <w:t xml:space="preserve"> </w:t>
      </w:r>
      <w:r w:rsidR="0015465B" w:rsidRPr="00CE7E60">
        <w:rPr>
          <w:rFonts w:ascii="Book Antiqua" w:eastAsia="Times New Roman" w:hAnsi="Book Antiqua" w:cs="Times New Roman"/>
          <w:b/>
          <w:color w:val="FF0000"/>
          <w:sz w:val="16"/>
          <w:szCs w:val="16"/>
          <w:u w:val="single"/>
          <w:lang w:eastAsia="pt-BR"/>
        </w:rPr>
        <w:t>(TRT21-2015)</w:t>
      </w:r>
      <w:r w:rsidR="003F564D" w:rsidRPr="00CE7E60">
        <w:rPr>
          <w:rFonts w:ascii="Book Antiqua" w:hAnsi="Book Antiqua"/>
          <w:b/>
          <w:color w:val="FF0000"/>
          <w:sz w:val="16"/>
          <w:szCs w:val="16"/>
        </w:rPr>
        <w:t xml:space="preserve"> </w:t>
      </w:r>
      <w:r w:rsidR="003F564D" w:rsidRPr="00CE7E60">
        <w:rPr>
          <w:rFonts w:ascii="Book Antiqua" w:eastAsia="Times New Roman" w:hAnsi="Book Antiqua" w:cs="Times New Roman"/>
          <w:b/>
          <w:color w:val="FF0000"/>
          <w:sz w:val="16"/>
          <w:szCs w:val="16"/>
          <w:u w:val="single"/>
          <w:lang w:eastAsia="pt-BR"/>
        </w:rPr>
        <w:t>(DPEMT-2016)</w:t>
      </w:r>
      <w:r w:rsidR="00F43C84" w:rsidRPr="00CE7E60">
        <w:rPr>
          <w:rFonts w:ascii="Book Antiqua" w:hAnsi="Book Antiqua"/>
          <w:b/>
          <w:color w:val="FF0000"/>
          <w:sz w:val="16"/>
          <w:szCs w:val="16"/>
        </w:rPr>
        <w:t xml:space="preserve"> </w:t>
      </w:r>
      <w:r w:rsidR="00F43C84" w:rsidRPr="00CE7E60">
        <w:rPr>
          <w:rFonts w:ascii="Book Antiqua" w:hAnsi="Book Antiqua"/>
          <w:b/>
          <w:color w:val="FF0000"/>
          <w:sz w:val="16"/>
          <w:szCs w:val="16"/>
          <w:u w:val="single"/>
        </w:rPr>
        <w:t>(TJMS-2020)</w:t>
      </w:r>
      <w:r w:rsidR="00E06A3F" w:rsidRPr="00CE7E60">
        <w:rPr>
          <w:rFonts w:ascii="Book Antiqua" w:hAnsi="Book Antiqua"/>
          <w:b/>
          <w:color w:val="FF0000"/>
          <w:sz w:val="16"/>
          <w:szCs w:val="16"/>
        </w:rPr>
        <w:t xml:space="preserve"> </w:t>
      </w:r>
      <w:r w:rsidR="00E06A3F" w:rsidRPr="00CE7E60">
        <w:rPr>
          <w:rFonts w:ascii="Book Antiqua" w:hAnsi="Book Antiqua"/>
          <w:b/>
          <w:color w:val="FF0000"/>
          <w:sz w:val="16"/>
          <w:szCs w:val="16"/>
          <w:u w:val="single"/>
        </w:rPr>
        <w:t>(DPEBA-2021)</w:t>
      </w:r>
      <w:r w:rsidR="00156C80">
        <w:rPr>
          <w:rFonts w:ascii="Book Antiqua" w:hAnsi="Book Antiqua"/>
          <w:b/>
          <w:color w:val="FF0000"/>
          <w:sz w:val="16"/>
          <w:szCs w:val="16"/>
        </w:rPr>
        <w:t xml:space="preserve"> </w:t>
      </w:r>
      <w:r w:rsidR="00156C80">
        <w:rPr>
          <w:rFonts w:ascii="Book Antiqua" w:eastAsia="Times New Roman" w:hAnsi="Book Antiqua" w:cs="Times New Roman"/>
          <w:b/>
          <w:bCs/>
          <w:color w:val="FF0000"/>
          <w:sz w:val="16"/>
          <w:szCs w:val="16"/>
          <w:u w:val="single"/>
          <w:lang w:eastAsia="pt-BR"/>
        </w:rPr>
        <w:t>(TJPE-2022)</w:t>
      </w:r>
      <w:r w:rsidR="007D6BB7">
        <w:rPr>
          <w:rFonts w:ascii="Book Antiqua" w:eastAsia="Times New Roman" w:hAnsi="Book Antiqua" w:cs="Times New Roman"/>
          <w:b/>
          <w:bCs/>
          <w:color w:val="FF0000"/>
          <w:sz w:val="16"/>
          <w:szCs w:val="16"/>
          <w:lang w:eastAsia="pt-BR"/>
        </w:rPr>
        <w:t xml:space="preserve"> </w:t>
      </w:r>
      <w:r w:rsidR="007D6BB7">
        <w:rPr>
          <w:rFonts w:ascii="Book Antiqua" w:eastAsia="Times New Roman" w:hAnsi="Book Antiqua" w:cs="Times New Roman"/>
          <w:b/>
          <w:bCs/>
          <w:color w:val="FF0000"/>
          <w:sz w:val="16"/>
          <w:szCs w:val="16"/>
          <w:u w:val="single"/>
          <w:lang w:eastAsia="pt-BR"/>
        </w:rPr>
        <w:t>(MPPR-2012/2023)</w:t>
      </w:r>
    </w:p>
    <w:tbl>
      <w:tblPr>
        <w:tblStyle w:val="Tabelacomgrade"/>
        <w:tblW w:w="0" w:type="auto"/>
        <w:shd w:val="clear" w:color="auto" w:fill="CCFFFF"/>
        <w:tblLook w:val="04A0" w:firstRow="1" w:lastRow="0" w:firstColumn="1" w:lastColumn="0" w:noHBand="0" w:noVBand="1"/>
      </w:tblPr>
      <w:tblGrid>
        <w:gridCol w:w="8494"/>
      </w:tblGrid>
      <w:tr w:rsidR="008A14EF" w:rsidRPr="00984B0F" w14:paraId="29CFE1E1" w14:textId="77777777" w:rsidTr="005D5D7E">
        <w:tc>
          <w:tcPr>
            <w:tcW w:w="8494" w:type="dxa"/>
            <w:shd w:val="clear" w:color="auto" w:fill="CCFFFF"/>
          </w:tcPr>
          <w:p w14:paraId="2A986C6D" w14:textId="77777777" w:rsidR="008A14EF" w:rsidRPr="00984B0F" w:rsidRDefault="008A14EF" w:rsidP="008A14EF">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Contrato de adesão é aquele cujas cláusulas tenham sido aprovadas pela autoridade competente ou estabelecidas unilateralmente pelo fornecedor de produtos ou serviços, sem que o consumidor possa discutir ou modificar substancialmente seu conteúdo. </w:t>
            </w:r>
            <w:r w:rsidRPr="00984B0F">
              <w:rPr>
                <w:rFonts w:ascii="Book Antiqua" w:eastAsia="Times New Roman" w:hAnsi="Book Antiqua" w:cs="Times New Roman"/>
                <w:b/>
                <w:sz w:val="19"/>
                <w:szCs w:val="19"/>
                <w:lang w:eastAsia="pt-BR"/>
              </w:rPr>
              <w:t>BL: art. 54, CDC.</w:t>
            </w:r>
          </w:p>
          <w:p w14:paraId="6440ECF8" w14:textId="3305B7CC" w:rsidR="00ED2A24" w:rsidRPr="00984B0F" w:rsidRDefault="00ED2A24" w:rsidP="008A14EF">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O contrato de adesão permite a supressão do direito do consumidor de discutir ou modificar substancialmente o conteúdo de cada uma das suas cláusulas.</w:t>
            </w:r>
          </w:p>
        </w:tc>
      </w:tr>
    </w:tbl>
    <w:p w14:paraId="27192AEA" w14:textId="5BB0FDA4" w:rsidR="004973ED" w:rsidRPr="007D6BB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inserção de cláusula no formulário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desfigura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natureza de adesão do contrato</w:t>
      </w:r>
      <w:r w:rsidRPr="00CE7E60">
        <w:rPr>
          <w:rFonts w:ascii="Book Antiqua" w:eastAsia="Times New Roman" w:hAnsi="Book Antiqua" w:cs="Times New Roman"/>
          <w:sz w:val="18"/>
          <w:szCs w:val="18"/>
          <w:lang w:eastAsia="pt-BR"/>
        </w:rPr>
        <w:t>.</w:t>
      </w:r>
      <w:r w:rsidR="000332C6" w:rsidRPr="00CE7E60">
        <w:rPr>
          <w:rFonts w:ascii="Book Antiqua" w:eastAsia="Times New Roman" w:hAnsi="Book Antiqua" w:cs="Times New Roman"/>
          <w:sz w:val="18"/>
          <w:szCs w:val="18"/>
          <w:lang w:eastAsia="pt-BR"/>
        </w:rPr>
        <w:t xml:space="preserve"> </w:t>
      </w:r>
      <w:r w:rsidR="007322FB" w:rsidRPr="00CE7E60">
        <w:rPr>
          <w:rFonts w:ascii="Book Antiqua" w:eastAsia="Times New Roman" w:hAnsi="Book Antiqua" w:cs="Times New Roman"/>
          <w:b/>
          <w:color w:val="FF0000"/>
          <w:sz w:val="16"/>
          <w:szCs w:val="16"/>
          <w:u w:val="single"/>
          <w:lang w:eastAsia="pt-BR"/>
        </w:rPr>
        <w:t>(T</w:t>
      </w:r>
      <w:r w:rsidR="005E0E8A" w:rsidRPr="00CE7E60">
        <w:rPr>
          <w:rFonts w:ascii="Book Antiqua" w:eastAsia="Times New Roman" w:hAnsi="Book Antiqua" w:cs="Times New Roman"/>
          <w:b/>
          <w:color w:val="FF0000"/>
          <w:sz w:val="16"/>
          <w:szCs w:val="16"/>
          <w:u w:val="single"/>
          <w:lang w:eastAsia="pt-BR"/>
        </w:rPr>
        <w:t>J</w:t>
      </w:r>
      <w:r w:rsidR="007322FB" w:rsidRPr="00CE7E60">
        <w:rPr>
          <w:rFonts w:ascii="Book Antiqua" w:eastAsia="Times New Roman" w:hAnsi="Book Antiqua" w:cs="Times New Roman"/>
          <w:b/>
          <w:color w:val="FF0000"/>
          <w:sz w:val="16"/>
          <w:szCs w:val="16"/>
          <w:u w:val="single"/>
          <w:lang w:eastAsia="pt-BR"/>
        </w:rPr>
        <w:t>PA-2009)</w:t>
      </w:r>
      <w:r w:rsidR="005E0E8A" w:rsidRPr="00CE7E60">
        <w:rPr>
          <w:rFonts w:ascii="Book Antiqua" w:eastAsia="Times New Roman" w:hAnsi="Book Antiqua" w:cs="Times New Roman"/>
          <w:b/>
          <w:color w:val="FF0000"/>
          <w:sz w:val="16"/>
          <w:szCs w:val="16"/>
          <w:lang w:eastAsia="pt-BR"/>
        </w:rPr>
        <w:t xml:space="preserve"> </w:t>
      </w:r>
      <w:r w:rsidR="005E0E8A" w:rsidRPr="00CE7E60">
        <w:rPr>
          <w:rFonts w:ascii="Book Antiqua" w:eastAsia="Times New Roman" w:hAnsi="Book Antiqua" w:cs="Times New Roman"/>
          <w:b/>
          <w:color w:val="FF0000"/>
          <w:sz w:val="16"/>
          <w:szCs w:val="16"/>
          <w:u w:val="single"/>
          <w:lang w:eastAsia="pt-BR"/>
        </w:rPr>
        <w:t>(TJGO-2009)</w:t>
      </w:r>
      <w:r w:rsidR="00FF2C4D" w:rsidRPr="00CE7E60">
        <w:rPr>
          <w:rFonts w:ascii="Book Antiqua" w:eastAsia="Times New Roman" w:hAnsi="Book Antiqua" w:cs="Times New Roman"/>
          <w:b/>
          <w:color w:val="FF0000"/>
          <w:sz w:val="16"/>
          <w:szCs w:val="16"/>
          <w:lang w:eastAsia="pt-BR"/>
        </w:rPr>
        <w:t xml:space="preserve"> </w:t>
      </w:r>
      <w:r w:rsidR="00FF2C4D" w:rsidRPr="00CE7E60">
        <w:rPr>
          <w:rFonts w:ascii="Book Antiqua" w:eastAsia="Times New Roman" w:hAnsi="Book Antiqua" w:cs="Arial"/>
          <w:b/>
          <w:bCs/>
          <w:color w:val="FF0000"/>
          <w:sz w:val="16"/>
          <w:szCs w:val="16"/>
          <w:u w:val="single"/>
          <w:bdr w:val="none" w:sz="0" w:space="0" w:color="auto" w:frame="1"/>
          <w:lang w:eastAsia="pt-BR"/>
        </w:rPr>
        <w:t>(DPEMG-2009)</w:t>
      </w:r>
      <w:r w:rsidR="001C30C5" w:rsidRPr="00CE7E60">
        <w:rPr>
          <w:rFonts w:ascii="Book Antiqua" w:eastAsia="Times New Roman" w:hAnsi="Book Antiqua" w:cs="Times New Roman"/>
          <w:b/>
          <w:color w:val="FF0000"/>
          <w:sz w:val="16"/>
          <w:szCs w:val="16"/>
          <w:lang w:eastAsia="pt-BR"/>
        </w:rPr>
        <w:t xml:space="preserve"> </w:t>
      </w:r>
      <w:r w:rsidR="001C30C5" w:rsidRPr="00CE7E60">
        <w:rPr>
          <w:rFonts w:ascii="Book Antiqua" w:hAnsi="Book Antiqua" w:cs="Times New Roman"/>
          <w:b/>
          <w:color w:val="FF0000"/>
          <w:sz w:val="16"/>
          <w:szCs w:val="16"/>
          <w:u w:val="single"/>
        </w:rPr>
        <w:t>(MPSE-2010)</w:t>
      </w:r>
      <w:r w:rsidR="00783877" w:rsidRPr="00CE7E60">
        <w:rPr>
          <w:rFonts w:ascii="Book Antiqua" w:hAnsi="Book Antiqua" w:cs="Times New Roman"/>
          <w:b/>
          <w:color w:val="FF0000"/>
          <w:sz w:val="16"/>
          <w:szCs w:val="16"/>
        </w:rPr>
        <w:t xml:space="preserve"> </w:t>
      </w:r>
      <w:r w:rsidR="00783877" w:rsidRPr="00CE7E60">
        <w:rPr>
          <w:rFonts w:ascii="Book Antiqua" w:eastAsia="Times New Roman" w:hAnsi="Book Antiqua" w:cs="Times New Roman"/>
          <w:b/>
          <w:color w:val="FF0000"/>
          <w:sz w:val="16"/>
          <w:szCs w:val="16"/>
          <w:u w:val="single"/>
          <w:lang w:eastAsia="pt-BR"/>
        </w:rPr>
        <w:t>(MPMT-2012)</w:t>
      </w:r>
      <w:r w:rsidR="00233ECA" w:rsidRPr="00CE7E60">
        <w:rPr>
          <w:rFonts w:ascii="Book Antiqua" w:eastAsia="Times New Roman" w:hAnsi="Book Antiqua" w:cs="Times New Roman"/>
          <w:b/>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0640B" w:rsidRPr="00CE7E60">
        <w:rPr>
          <w:rFonts w:ascii="Book Antiqua" w:eastAsia="Times New Roman" w:hAnsi="Book Antiqua" w:cs="Times New Roman"/>
          <w:b/>
          <w:bCs/>
          <w:color w:val="FF0000"/>
          <w:sz w:val="16"/>
          <w:szCs w:val="16"/>
          <w:lang w:eastAsia="pt-BR"/>
        </w:rPr>
        <w:t xml:space="preserve"> </w:t>
      </w:r>
      <w:r w:rsidR="001533F3" w:rsidRPr="00CE7E60">
        <w:rPr>
          <w:rFonts w:ascii="Book Antiqua" w:eastAsia="Times New Roman" w:hAnsi="Book Antiqua" w:cs="Times New Roman"/>
          <w:b/>
          <w:color w:val="FF0000"/>
          <w:sz w:val="16"/>
          <w:szCs w:val="16"/>
          <w:u w:val="single"/>
          <w:lang w:eastAsia="pt-BR"/>
        </w:rPr>
        <w:t>(TJRN-2013)</w:t>
      </w:r>
      <w:r w:rsidR="00336A05" w:rsidRPr="00CE7E60">
        <w:rPr>
          <w:rFonts w:ascii="Book Antiqua" w:eastAsia="Times New Roman" w:hAnsi="Book Antiqua" w:cs="Times New Roman"/>
          <w:b/>
          <w:color w:val="FF0000"/>
          <w:sz w:val="16"/>
          <w:szCs w:val="16"/>
          <w:lang w:eastAsia="pt-BR"/>
        </w:rPr>
        <w:t xml:space="preserve"> </w:t>
      </w:r>
      <w:r w:rsidR="00336A05" w:rsidRPr="00CE7E60">
        <w:rPr>
          <w:rFonts w:ascii="Book Antiqua" w:eastAsia="Times New Roman" w:hAnsi="Book Antiqua" w:cs="Times New Roman"/>
          <w:b/>
          <w:color w:val="FF0000"/>
          <w:sz w:val="16"/>
          <w:szCs w:val="16"/>
          <w:u w:val="single"/>
          <w:lang w:eastAsia="pt-BR"/>
        </w:rPr>
        <w:t>(TJAP-2014)</w:t>
      </w:r>
      <w:r w:rsidR="005C426D" w:rsidRPr="00CE7E60">
        <w:rPr>
          <w:rFonts w:ascii="Book Antiqua" w:eastAsia="Times New Roman" w:hAnsi="Book Antiqua" w:cs="Times New Roman"/>
          <w:b/>
          <w:color w:val="FF0000"/>
          <w:sz w:val="16"/>
          <w:szCs w:val="16"/>
          <w:lang w:eastAsia="pt-BR"/>
        </w:rPr>
        <w:t xml:space="preserve"> </w:t>
      </w:r>
      <w:r w:rsidR="005C426D" w:rsidRPr="00CE7E60">
        <w:rPr>
          <w:rFonts w:ascii="Book Antiqua" w:hAnsi="Book Antiqua"/>
          <w:b/>
          <w:color w:val="FF0000"/>
          <w:sz w:val="16"/>
          <w:szCs w:val="16"/>
          <w:u w:val="single"/>
        </w:rPr>
        <w:t>(MPMA-2014)</w:t>
      </w:r>
      <w:r w:rsidR="00891680" w:rsidRPr="00CE7E60">
        <w:rPr>
          <w:rFonts w:ascii="Book Antiqua" w:hAnsi="Book Antiqua"/>
          <w:b/>
          <w:color w:val="FF0000"/>
          <w:sz w:val="16"/>
          <w:szCs w:val="16"/>
        </w:rPr>
        <w:t xml:space="preserve"> </w:t>
      </w:r>
      <w:r w:rsidR="005E0E8A" w:rsidRPr="00CE7E60">
        <w:rPr>
          <w:rFonts w:ascii="Book Antiqua" w:eastAsia="Times New Roman" w:hAnsi="Book Antiqua" w:cs="Times New Roman"/>
          <w:b/>
          <w:color w:val="FF0000"/>
          <w:sz w:val="16"/>
          <w:szCs w:val="16"/>
          <w:u w:val="single"/>
          <w:lang w:eastAsia="pt-BR"/>
        </w:rPr>
        <w:t>(TJSC-2015)</w:t>
      </w:r>
      <w:r w:rsidR="008E79B8" w:rsidRPr="00CE7E60">
        <w:rPr>
          <w:rFonts w:ascii="Book Antiqua" w:eastAsia="Times New Roman" w:hAnsi="Book Antiqua" w:cs="Times New Roman"/>
          <w:b/>
          <w:color w:val="FF0000"/>
          <w:sz w:val="16"/>
          <w:szCs w:val="16"/>
          <w:lang w:eastAsia="pt-BR"/>
        </w:rPr>
        <w:t xml:space="preserve"> </w:t>
      </w:r>
      <w:r w:rsidR="008E79B8" w:rsidRPr="00CE7E60">
        <w:rPr>
          <w:rFonts w:ascii="Book Antiqua" w:eastAsia="Times New Roman" w:hAnsi="Book Antiqua" w:cs="Times New Roman"/>
          <w:b/>
          <w:color w:val="FF0000"/>
          <w:sz w:val="16"/>
          <w:szCs w:val="16"/>
          <w:u w:val="single"/>
          <w:lang w:eastAsia="pt-BR"/>
        </w:rPr>
        <w:t>(Cartórios/TJMG-2015/2017)</w:t>
      </w:r>
      <w:r w:rsidR="00052CCE" w:rsidRPr="00CE7E60">
        <w:rPr>
          <w:rFonts w:ascii="Book Antiqua" w:eastAsia="Times New Roman" w:hAnsi="Book Antiqua" w:cs="Times New Roman"/>
          <w:b/>
          <w:color w:val="FF0000"/>
          <w:sz w:val="16"/>
          <w:szCs w:val="16"/>
          <w:lang w:eastAsia="pt-BR"/>
        </w:rPr>
        <w:t xml:space="preserve"> </w:t>
      </w:r>
      <w:r w:rsidR="00052CCE" w:rsidRPr="00CE7E60">
        <w:rPr>
          <w:rFonts w:ascii="Book Antiqua" w:eastAsia="Times New Roman" w:hAnsi="Book Antiqua" w:cs="Times New Roman"/>
          <w:b/>
          <w:color w:val="FF0000"/>
          <w:sz w:val="16"/>
          <w:szCs w:val="16"/>
          <w:u w:val="single"/>
          <w:lang w:eastAsia="pt-BR"/>
        </w:rPr>
        <w:t>(DPEAP-2018)</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color w:val="FF0000"/>
          <w:sz w:val="16"/>
          <w:szCs w:val="16"/>
          <w:u w:val="single"/>
          <w:lang w:eastAsia="pt-BR"/>
        </w:rPr>
        <w:t>(PGETO-2018)</w:t>
      </w:r>
      <w:r w:rsidR="00F070B6" w:rsidRPr="00CE7E60">
        <w:rPr>
          <w:rFonts w:ascii="Book Antiqua" w:eastAsia="Times New Roman" w:hAnsi="Book Antiqua" w:cs="Times New Roman"/>
          <w:b/>
          <w:color w:val="FF0000"/>
          <w:sz w:val="16"/>
          <w:szCs w:val="16"/>
          <w:lang w:eastAsia="pt-BR"/>
        </w:rPr>
        <w:t xml:space="preserve"> </w:t>
      </w:r>
      <w:r w:rsidR="00F43C84" w:rsidRPr="00CE7E60">
        <w:rPr>
          <w:rFonts w:ascii="Book Antiqua" w:hAnsi="Book Antiqua"/>
          <w:b/>
          <w:color w:val="FF0000"/>
          <w:sz w:val="16"/>
          <w:szCs w:val="16"/>
          <w:u w:val="single"/>
        </w:rPr>
        <w:t>(TJMS-2020)</w:t>
      </w:r>
      <w:r w:rsidR="00156C80">
        <w:rPr>
          <w:rFonts w:ascii="Book Antiqua" w:hAnsi="Book Antiqua"/>
          <w:b/>
          <w:color w:val="FF0000"/>
          <w:sz w:val="16"/>
          <w:szCs w:val="16"/>
        </w:rPr>
        <w:t xml:space="preserve"> </w:t>
      </w:r>
      <w:r w:rsidR="00156C80">
        <w:rPr>
          <w:rFonts w:ascii="Book Antiqua" w:eastAsia="Times New Roman" w:hAnsi="Book Antiqua" w:cs="Times New Roman"/>
          <w:b/>
          <w:bCs/>
          <w:color w:val="FF0000"/>
          <w:sz w:val="16"/>
          <w:szCs w:val="16"/>
          <w:u w:val="single"/>
          <w:lang w:eastAsia="pt-BR"/>
        </w:rPr>
        <w:t>(TJPE-2022)</w:t>
      </w:r>
      <w:r w:rsidR="00174C81" w:rsidRPr="00CE7E60">
        <w:rPr>
          <w:rFonts w:ascii="Book Antiqua" w:hAnsi="Book Antiqua"/>
          <w:b/>
          <w:color w:val="FF0000"/>
          <w:sz w:val="16"/>
          <w:szCs w:val="16"/>
        </w:rPr>
        <w:t xml:space="preserve"> </w:t>
      </w:r>
      <w:r w:rsidR="00174C81" w:rsidRPr="00CE7E60">
        <w:rPr>
          <w:rFonts w:ascii="Book Antiqua" w:eastAsia="Times New Roman" w:hAnsi="Book Antiqua" w:cs="Times New Roman"/>
          <w:b/>
          <w:color w:val="FF0000"/>
          <w:sz w:val="16"/>
          <w:szCs w:val="16"/>
          <w:u w:val="single"/>
          <w:lang w:eastAsia="pt-BR"/>
        </w:rPr>
        <w:t>(DPEPR-2022)</w:t>
      </w:r>
      <w:r w:rsidR="00F76BC1" w:rsidRPr="00CE7E60">
        <w:rPr>
          <w:rFonts w:ascii="Book Antiqua" w:hAnsi="Book Antiqua"/>
          <w:b/>
          <w:color w:val="FF0000"/>
          <w:sz w:val="16"/>
          <w:szCs w:val="16"/>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r w:rsidR="007D6BB7">
        <w:rPr>
          <w:rFonts w:ascii="Book Antiqua" w:eastAsia="Times New Roman" w:hAnsi="Book Antiqua" w:cs="Times New Roman"/>
          <w:b/>
          <w:bCs/>
          <w:color w:val="FF0000"/>
          <w:sz w:val="16"/>
          <w:szCs w:val="16"/>
          <w:lang w:eastAsia="pt-BR"/>
        </w:rPr>
        <w:t xml:space="preserve"> </w:t>
      </w:r>
      <w:r w:rsidR="007D6BB7">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F43C84" w:rsidRPr="00984B0F" w14:paraId="6C6FAB91" w14:textId="77777777" w:rsidTr="00220B4B">
        <w:tc>
          <w:tcPr>
            <w:tcW w:w="8494" w:type="dxa"/>
            <w:shd w:val="clear" w:color="auto" w:fill="CCFFFF"/>
          </w:tcPr>
          <w:p w14:paraId="24D485EC" w14:textId="500BCD63" w:rsidR="007D6BB7" w:rsidRDefault="007D6BB7" w:rsidP="00220B4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D6BB7">
              <w:rPr>
                <w:rFonts w:ascii="Book Antiqua" w:eastAsia="Times New Roman" w:hAnsi="Book Antiqua" w:cs="Times New Roman"/>
                <w:bCs/>
                <w:sz w:val="19"/>
                <w:szCs w:val="19"/>
                <w:lang w:eastAsia="pt-BR"/>
              </w:rPr>
              <w:t xml:space="preserve">Contrato de adesão é aquele cujas cláusulas tenham sido aprovadas pela autoridade competente ou estabelecidas unilateralmente pelo fornecedor de produtos ou serviços, sem que o consumidor possa discutir ou modificar substancialmente seu </w:t>
            </w:r>
            <w:r w:rsidRPr="007D6BB7">
              <w:rPr>
                <w:rFonts w:ascii="Book Antiqua" w:eastAsia="Times New Roman" w:hAnsi="Book Antiqua" w:cs="Times New Roman"/>
                <w:bCs/>
                <w:sz w:val="19"/>
                <w:szCs w:val="19"/>
                <w:lang w:eastAsia="pt-BR"/>
              </w:rPr>
              <w:lastRenderedPageBreak/>
              <w:t>conteúdo, sendo que a inserção de cláusula no formulário não desfigura a natureza de adesão do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CDC.</w:t>
            </w:r>
          </w:p>
          <w:p w14:paraId="51463567" w14:textId="003FA61E" w:rsidR="00174C81" w:rsidRPr="00174C81" w:rsidRDefault="00174C81" w:rsidP="00220B4B">
            <w:pPr>
              <w:spacing w:before="100" w:beforeAutospacing="1" w:after="100" w:afterAutospacing="1"/>
              <w:jc w:val="both"/>
              <w:rPr>
                <w:rFonts w:ascii="Book Antiqua" w:eastAsia="Times New Roman" w:hAnsi="Book Antiqua" w:cs="Times New Roman"/>
                <w:bCs/>
                <w:sz w:val="19"/>
                <w:szCs w:val="19"/>
                <w:lang w:eastAsia="pt-BR"/>
              </w:rPr>
            </w:pPr>
            <w:r w:rsidRPr="00174C81">
              <w:rPr>
                <w:rFonts w:ascii="Book Antiqua" w:eastAsia="Times New Roman" w:hAnsi="Book Antiqua" w:cs="Times New Roman"/>
                <w:b/>
                <w:sz w:val="19"/>
                <w:szCs w:val="19"/>
                <w:lang w:eastAsia="pt-BR"/>
              </w:rPr>
              <w:t>(</w:t>
            </w:r>
            <w:r w:rsidRPr="00174C81">
              <w:rPr>
                <w:rFonts w:ascii="Book Antiqua" w:eastAsia="Times New Roman" w:hAnsi="Book Antiqua" w:cs="Times New Roman"/>
                <w:b/>
                <w:sz w:val="19"/>
                <w:szCs w:val="19"/>
                <w:highlight w:val="yellow"/>
                <w:lang w:eastAsia="pt-BR"/>
              </w:rPr>
              <w:t>DPEPR-2022-AOCP</w:t>
            </w:r>
            <w:r w:rsidRPr="00174C8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C81">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174C81">
              <w:rPr>
                <w:rFonts w:ascii="Book Antiqua" w:eastAsia="Times New Roman" w:hAnsi="Book Antiqua" w:cs="Times New Roman"/>
                <w:bCs/>
                <w:sz w:val="19"/>
                <w:szCs w:val="19"/>
                <w:lang w:eastAsia="pt-BR"/>
              </w:rPr>
              <w:t xml:space="preserve"> com base nas regras sobre proteção contratual do </w:t>
            </w:r>
            <w:r>
              <w:rPr>
                <w:rFonts w:ascii="Book Antiqua" w:eastAsia="Times New Roman" w:hAnsi="Book Antiqua" w:cs="Times New Roman"/>
                <w:bCs/>
                <w:sz w:val="19"/>
                <w:szCs w:val="19"/>
                <w:lang w:eastAsia="pt-BR"/>
              </w:rPr>
              <w:t xml:space="preserve">CDC: </w:t>
            </w:r>
            <w:r w:rsidRPr="00174C81">
              <w:rPr>
                <w:rFonts w:ascii="Book Antiqua" w:eastAsia="Times New Roman" w:hAnsi="Book Antiqua" w:cs="Times New Roman"/>
                <w:bCs/>
                <w:sz w:val="19"/>
                <w:szCs w:val="19"/>
                <w:lang w:eastAsia="pt-BR"/>
              </w:rPr>
              <w:t>Nos contratos de adesão, a inserção de cláusula no formulário não desfigura a natureza de adesão do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 §1º, CDC.</w:t>
            </w:r>
          </w:p>
          <w:p w14:paraId="755E880A" w14:textId="10B029F4" w:rsidR="006F1D4B" w:rsidRPr="006F1D4B" w:rsidRDefault="006F1D4B" w:rsidP="00220B4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F1D4B">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 xml:space="preserve">Nas relações jurídicas derivadas de contratos regidos pelo </w:t>
            </w:r>
            <w:r>
              <w:rPr>
                <w:rFonts w:ascii="Book Antiqua" w:eastAsia="Times New Roman" w:hAnsi="Book Antiqua" w:cs="Times New Roman"/>
                <w:bCs/>
                <w:sz w:val="19"/>
                <w:szCs w:val="19"/>
                <w:lang w:eastAsia="pt-BR"/>
              </w:rPr>
              <w:t>CDC</w:t>
            </w:r>
            <w:r w:rsidRPr="006F1D4B">
              <w:rPr>
                <w:rFonts w:ascii="Book Antiqua" w:eastAsia="Times New Roman" w:hAnsi="Book Antiqua" w:cs="Times New Roman"/>
                <w:bCs/>
                <w:sz w:val="19"/>
                <w:szCs w:val="19"/>
                <w:lang w:eastAsia="pt-BR"/>
              </w:rPr>
              <w:t>, aplica-se a seguinte regra lega</w:t>
            </w:r>
            <w:r>
              <w:rPr>
                <w:rFonts w:ascii="Book Antiqua" w:eastAsia="Times New Roman" w:hAnsi="Book Antiqua" w:cs="Times New Roman"/>
                <w:bCs/>
                <w:sz w:val="19"/>
                <w:szCs w:val="19"/>
                <w:lang w:eastAsia="pt-BR"/>
              </w:rPr>
              <w:t>l</w:t>
            </w:r>
            <w:r w:rsidRPr="006F1D4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Em contrato de adesão, a inserção de cláusula no formulário não desfigura a natureza de adesão do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 §1º, CDC.</w:t>
            </w:r>
          </w:p>
          <w:p w14:paraId="27CFDD75" w14:textId="7D68E466" w:rsidR="00F43C84" w:rsidRPr="00984B0F" w:rsidRDefault="00F43C84" w:rsidP="00220B4B">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O contrato de adesão não perde essa natureza mediante a inserção, no formulário, de cláusula nova, resultante de discussão com o consumidor.</w:t>
            </w:r>
          </w:p>
        </w:tc>
      </w:tr>
    </w:tbl>
    <w:p w14:paraId="0B901300" w14:textId="6581DF8A"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Nos </w:t>
      </w:r>
      <w:r w:rsidRPr="00984B0F">
        <w:rPr>
          <w:rFonts w:ascii="Book Antiqua" w:eastAsia="Times New Roman" w:hAnsi="Book Antiqua" w:cs="Times New Roman"/>
          <w:b/>
          <w:sz w:val="19"/>
          <w:szCs w:val="19"/>
          <w:highlight w:val="yellow"/>
          <w:lang w:eastAsia="pt-BR"/>
        </w:rPr>
        <w:t>contratos de adesão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admite-se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cláusula resolutória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desde que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alternativa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cabendo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escolha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sz w:val="19"/>
          <w:szCs w:val="19"/>
          <w:lang w:eastAsia="pt-BR"/>
        </w:rPr>
        <w:t>, ressalvando-se o disposto no § 2° do artigo anterior</w:t>
      </w:r>
      <w:r w:rsidRPr="00CE7E60">
        <w:rPr>
          <w:rFonts w:ascii="Book Antiqua" w:eastAsia="Times New Roman" w:hAnsi="Book Antiqua" w:cs="Times New Roman"/>
          <w:sz w:val="18"/>
          <w:szCs w:val="18"/>
          <w:lang w:eastAsia="pt-BR"/>
        </w:rPr>
        <w:t>.</w:t>
      </w:r>
      <w:r w:rsidR="004D15D8" w:rsidRPr="00CE7E60">
        <w:rPr>
          <w:rFonts w:ascii="Book Antiqua" w:eastAsia="Times New Roman" w:hAnsi="Book Antiqua" w:cs="Times New Roman"/>
          <w:sz w:val="18"/>
          <w:szCs w:val="18"/>
          <w:lang w:eastAsia="pt-BR"/>
        </w:rPr>
        <w:t xml:space="preserve"> </w:t>
      </w:r>
      <w:r w:rsidR="004D15D8" w:rsidRPr="00CE7E60">
        <w:rPr>
          <w:rFonts w:ascii="Book Antiqua" w:eastAsia="Times New Roman" w:hAnsi="Book Antiqua" w:cs="Times New Roman"/>
          <w:b/>
          <w:color w:val="FF0000"/>
          <w:sz w:val="16"/>
          <w:szCs w:val="16"/>
          <w:u w:val="single"/>
          <w:lang w:eastAsia="pt-BR"/>
        </w:rPr>
        <w:t>(TJPR-2010)</w:t>
      </w:r>
      <w:r w:rsidR="00C74D96" w:rsidRPr="00CE7E60">
        <w:rPr>
          <w:rFonts w:ascii="Book Antiqua" w:eastAsia="Times New Roman" w:hAnsi="Book Antiqua" w:cs="Times New Roman"/>
          <w:b/>
          <w:color w:val="FF0000"/>
          <w:sz w:val="16"/>
          <w:szCs w:val="16"/>
          <w:lang w:eastAsia="pt-BR"/>
        </w:rPr>
        <w:t xml:space="preserve"> </w:t>
      </w:r>
      <w:r w:rsidR="00C74D96" w:rsidRPr="00CE7E60">
        <w:rPr>
          <w:rFonts w:ascii="Book Antiqua" w:eastAsia="Times New Roman" w:hAnsi="Book Antiqua" w:cs="Times New Roman"/>
          <w:b/>
          <w:color w:val="FF0000"/>
          <w:sz w:val="16"/>
          <w:szCs w:val="16"/>
          <w:u w:val="single"/>
          <w:lang w:eastAsia="pt-BR"/>
        </w:rPr>
        <w:t>(MPMG-2010)</w:t>
      </w:r>
      <w:r w:rsidR="00D52903" w:rsidRPr="00CE7E60">
        <w:rPr>
          <w:rFonts w:ascii="Book Antiqua" w:eastAsia="Times New Roman" w:hAnsi="Book Antiqua" w:cs="Times New Roman"/>
          <w:sz w:val="16"/>
          <w:szCs w:val="16"/>
          <w:lang w:eastAsia="pt-BR"/>
        </w:rPr>
        <w:t xml:space="preserve"> </w:t>
      </w:r>
      <w:r w:rsidR="00D52903" w:rsidRPr="00CE7E60">
        <w:rPr>
          <w:rFonts w:ascii="Book Antiqua" w:eastAsia="Times New Roman" w:hAnsi="Book Antiqua" w:cs="Times New Roman"/>
          <w:b/>
          <w:color w:val="FF0000"/>
          <w:sz w:val="16"/>
          <w:szCs w:val="16"/>
          <w:u w:val="single"/>
          <w:lang w:eastAsia="pt-BR"/>
        </w:rPr>
        <w:t>(TJRO-2011)</w:t>
      </w:r>
      <w:r w:rsidR="008A14EF" w:rsidRPr="00CE7E60">
        <w:rPr>
          <w:rFonts w:ascii="Book Antiqua" w:eastAsia="Times New Roman" w:hAnsi="Book Antiqua" w:cs="Times New Roman"/>
          <w:b/>
          <w:color w:val="FF0000"/>
          <w:sz w:val="16"/>
          <w:szCs w:val="16"/>
          <w:lang w:eastAsia="pt-BR"/>
        </w:rPr>
        <w:t xml:space="preserve"> </w:t>
      </w:r>
      <w:r w:rsidR="008A14EF" w:rsidRPr="00CE7E60">
        <w:rPr>
          <w:rFonts w:ascii="Book Antiqua" w:eastAsia="Times New Roman" w:hAnsi="Book Antiqua" w:cs="Times New Roman"/>
          <w:b/>
          <w:bCs/>
          <w:color w:val="FF0000"/>
          <w:sz w:val="16"/>
          <w:szCs w:val="16"/>
          <w:u w:val="single"/>
          <w:lang w:eastAsia="pt-BR"/>
        </w:rPr>
        <w:t>(MPSP-2012)</w:t>
      </w:r>
      <w:r w:rsidR="00233ECA" w:rsidRPr="00CE7E60">
        <w:rPr>
          <w:rFonts w:ascii="Book Antiqua" w:eastAsia="Times New Roman" w:hAnsi="Book Antiqua" w:cs="Times New Roman"/>
          <w:b/>
          <w:bCs/>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0640B" w:rsidRPr="00CE7E60">
        <w:rPr>
          <w:rFonts w:ascii="Book Antiqua" w:eastAsia="Times New Roman" w:hAnsi="Book Antiqua" w:cs="Times New Roman"/>
          <w:b/>
          <w:bCs/>
          <w:color w:val="FF0000"/>
          <w:sz w:val="16"/>
          <w:szCs w:val="16"/>
          <w:lang w:eastAsia="pt-BR"/>
        </w:rPr>
        <w:t xml:space="preserve"> </w:t>
      </w:r>
      <w:r w:rsidR="006C18AB" w:rsidRPr="00CE7E60">
        <w:rPr>
          <w:rFonts w:ascii="Book Antiqua" w:eastAsia="Times New Roman" w:hAnsi="Book Antiqua" w:cs="Times New Roman"/>
          <w:b/>
          <w:color w:val="FF0000"/>
          <w:sz w:val="16"/>
          <w:szCs w:val="16"/>
          <w:u w:val="single"/>
          <w:lang w:eastAsia="pt-BR"/>
        </w:rPr>
        <w:t>(TJRN-2013)</w:t>
      </w:r>
      <w:r w:rsidR="00AB7DED" w:rsidRPr="00CE7E60">
        <w:rPr>
          <w:rFonts w:ascii="Book Antiqua" w:eastAsia="Times New Roman" w:hAnsi="Book Antiqua" w:cs="Times New Roman"/>
          <w:b/>
          <w:color w:val="FF0000"/>
          <w:sz w:val="16"/>
          <w:szCs w:val="16"/>
          <w:lang w:eastAsia="pt-BR"/>
        </w:rPr>
        <w:t xml:space="preserve"> </w:t>
      </w:r>
      <w:r w:rsidR="00AB7DED" w:rsidRPr="00CE7E60">
        <w:rPr>
          <w:rFonts w:ascii="Book Antiqua" w:eastAsia="Times New Roman" w:hAnsi="Book Antiqua" w:cs="Times New Roman"/>
          <w:b/>
          <w:color w:val="FF0000"/>
          <w:sz w:val="16"/>
          <w:szCs w:val="16"/>
          <w:u w:val="single"/>
          <w:lang w:eastAsia="pt-BR"/>
        </w:rPr>
        <w:t>(MPPR-2013)</w:t>
      </w:r>
      <w:r w:rsidR="00FA763A" w:rsidRPr="00CE7E60">
        <w:rPr>
          <w:rFonts w:ascii="Book Antiqua" w:eastAsia="Times New Roman" w:hAnsi="Book Antiqua" w:cs="Times New Roman"/>
          <w:b/>
          <w:color w:val="FF0000"/>
          <w:sz w:val="16"/>
          <w:szCs w:val="16"/>
          <w:lang w:eastAsia="pt-BR"/>
        </w:rPr>
        <w:t xml:space="preserve"> </w:t>
      </w:r>
      <w:r w:rsidR="00FA763A" w:rsidRPr="00CE7E60">
        <w:rPr>
          <w:rFonts w:ascii="Book Antiqua" w:eastAsia="Times New Roman" w:hAnsi="Book Antiqua" w:cs="Times New Roman"/>
          <w:b/>
          <w:color w:val="FF0000"/>
          <w:sz w:val="16"/>
          <w:szCs w:val="16"/>
          <w:u w:val="single"/>
          <w:lang w:eastAsia="pt-BR"/>
        </w:rPr>
        <w:t>(DPERR-2013)</w:t>
      </w:r>
      <w:r w:rsidR="00336A05" w:rsidRPr="00CE7E60">
        <w:rPr>
          <w:rFonts w:ascii="Book Antiqua" w:eastAsia="Times New Roman" w:hAnsi="Book Antiqua" w:cs="Times New Roman"/>
          <w:b/>
          <w:bCs/>
          <w:color w:val="FF0000"/>
          <w:sz w:val="16"/>
          <w:szCs w:val="16"/>
          <w:lang w:eastAsia="pt-BR"/>
        </w:rPr>
        <w:t xml:space="preserve"> </w:t>
      </w:r>
      <w:r w:rsidR="00336A05" w:rsidRPr="00CE7E60">
        <w:rPr>
          <w:rFonts w:ascii="Book Antiqua" w:eastAsia="Times New Roman" w:hAnsi="Book Antiqua" w:cs="Times New Roman"/>
          <w:b/>
          <w:color w:val="FF0000"/>
          <w:sz w:val="16"/>
          <w:szCs w:val="16"/>
          <w:u w:val="single"/>
          <w:lang w:eastAsia="pt-BR"/>
        </w:rPr>
        <w:t>(TJAP-2014)</w:t>
      </w:r>
      <w:r w:rsidR="00263ECA" w:rsidRPr="00CE7E60">
        <w:rPr>
          <w:rFonts w:ascii="Book Antiqua" w:eastAsia="Times New Roman" w:hAnsi="Book Antiqua" w:cs="Times New Roman"/>
          <w:b/>
          <w:color w:val="FF0000"/>
          <w:sz w:val="16"/>
          <w:szCs w:val="16"/>
          <w:lang w:eastAsia="pt-BR"/>
        </w:rPr>
        <w:t xml:space="preserve"> </w:t>
      </w:r>
      <w:r w:rsidR="00263ECA" w:rsidRPr="00CE7E60">
        <w:rPr>
          <w:rFonts w:ascii="Book Antiqua" w:eastAsia="Times New Roman" w:hAnsi="Book Antiqua" w:cs="Times New Roman"/>
          <w:b/>
          <w:color w:val="FF0000"/>
          <w:sz w:val="16"/>
          <w:szCs w:val="16"/>
          <w:u w:val="single"/>
          <w:lang w:eastAsia="pt-BR"/>
        </w:rPr>
        <w:t>(TJMT-2014)</w:t>
      </w:r>
      <w:r w:rsidR="00871886" w:rsidRPr="00CE7E60">
        <w:rPr>
          <w:rFonts w:ascii="Book Antiqua" w:eastAsia="Times New Roman" w:hAnsi="Book Antiqua" w:cs="Times New Roman"/>
          <w:sz w:val="16"/>
          <w:szCs w:val="16"/>
          <w:lang w:eastAsia="pt-BR"/>
        </w:rPr>
        <w:t xml:space="preserve"> </w:t>
      </w:r>
      <w:r w:rsidR="00871886" w:rsidRPr="00CE7E60">
        <w:rPr>
          <w:rFonts w:ascii="Book Antiqua" w:eastAsia="Times New Roman" w:hAnsi="Book Antiqua" w:cs="Times New Roman"/>
          <w:b/>
          <w:color w:val="FF0000"/>
          <w:sz w:val="16"/>
          <w:szCs w:val="16"/>
          <w:u w:val="single"/>
          <w:lang w:eastAsia="pt-BR"/>
        </w:rPr>
        <w:t>(TJSC</w:t>
      </w:r>
      <w:r w:rsidR="00130FEE" w:rsidRPr="00CE7E60">
        <w:rPr>
          <w:rFonts w:ascii="Book Antiqua" w:eastAsia="Times New Roman" w:hAnsi="Book Antiqua" w:cs="Times New Roman"/>
          <w:b/>
          <w:color w:val="FF0000"/>
          <w:sz w:val="16"/>
          <w:szCs w:val="16"/>
          <w:u w:val="single"/>
          <w:lang w:eastAsia="pt-BR"/>
        </w:rPr>
        <w:t>-</w:t>
      </w:r>
      <w:r w:rsidR="00710ADA" w:rsidRPr="00CE7E60">
        <w:rPr>
          <w:rFonts w:ascii="Book Antiqua" w:eastAsia="Times New Roman" w:hAnsi="Book Antiqua" w:cs="Times New Roman"/>
          <w:b/>
          <w:color w:val="FF0000"/>
          <w:sz w:val="16"/>
          <w:szCs w:val="16"/>
          <w:u w:val="single"/>
          <w:lang w:eastAsia="pt-BR"/>
        </w:rPr>
        <w:t>2009/</w:t>
      </w:r>
      <w:r w:rsidR="00130FEE" w:rsidRPr="00CE7E60">
        <w:rPr>
          <w:rFonts w:ascii="Book Antiqua" w:eastAsia="Times New Roman" w:hAnsi="Book Antiqua" w:cs="Times New Roman"/>
          <w:b/>
          <w:color w:val="FF0000"/>
          <w:sz w:val="16"/>
          <w:szCs w:val="16"/>
          <w:u w:val="single"/>
          <w:lang w:eastAsia="pt-BR"/>
        </w:rPr>
        <w:t>2015</w:t>
      </w:r>
      <w:r w:rsidR="00871886" w:rsidRPr="00CE7E60">
        <w:rPr>
          <w:rFonts w:ascii="Book Antiqua" w:eastAsia="Times New Roman" w:hAnsi="Book Antiqua" w:cs="Times New Roman"/>
          <w:b/>
          <w:color w:val="FF0000"/>
          <w:sz w:val="16"/>
          <w:szCs w:val="16"/>
          <w:u w:val="single"/>
          <w:lang w:eastAsia="pt-BR"/>
        </w:rPr>
        <w:t>)</w:t>
      </w:r>
      <w:r w:rsidR="00891680" w:rsidRPr="00CE7E60">
        <w:rPr>
          <w:rFonts w:ascii="Book Antiqua" w:eastAsia="Times New Roman" w:hAnsi="Book Antiqua" w:cs="Times New Roman"/>
          <w:b/>
          <w:color w:val="FF0000"/>
          <w:sz w:val="16"/>
          <w:szCs w:val="16"/>
          <w:lang w:eastAsia="pt-BR"/>
        </w:rPr>
        <w:t xml:space="preserve"> </w:t>
      </w:r>
      <w:bookmarkStart w:id="153" w:name="_Hlk32946289"/>
      <w:r w:rsidR="00670433" w:rsidRPr="00CE7E60">
        <w:rPr>
          <w:rFonts w:ascii="Book Antiqua" w:eastAsia="Times New Roman" w:hAnsi="Book Antiqua" w:cs="Times New Roman"/>
          <w:b/>
          <w:color w:val="FF0000"/>
          <w:sz w:val="16"/>
          <w:szCs w:val="16"/>
          <w:u w:val="single"/>
          <w:lang w:eastAsia="pt-BR"/>
        </w:rPr>
        <w:t>(TJDFT-2015)</w:t>
      </w:r>
      <w:bookmarkEnd w:id="153"/>
      <w:r w:rsidR="008E79B8" w:rsidRPr="00CE7E60">
        <w:rPr>
          <w:rFonts w:ascii="Book Antiqua" w:eastAsia="Times New Roman" w:hAnsi="Book Antiqua" w:cs="Times New Roman"/>
          <w:b/>
          <w:color w:val="FF0000"/>
          <w:sz w:val="16"/>
          <w:szCs w:val="16"/>
          <w:lang w:eastAsia="pt-BR"/>
        </w:rPr>
        <w:t xml:space="preserve"> </w:t>
      </w:r>
      <w:r w:rsidR="008E79B8" w:rsidRPr="00CE7E60">
        <w:rPr>
          <w:rFonts w:ascii="Book Antiqua" w:eastAsia="Times New Roman" w:hAnsi="Book Antiqua" w:cs="Times New Roman"/>
          <w:b/>
          <w:color w:val="FF0000"/>
          <w:sz w:val="16"/>
          <w:szCs w:val="16"/>
          <w:u w:val="single"/>
          <w:lang w:eastAsia="pt-BR"/>
        </w:rPr>
        <w:t>(Cartórios/TJMG-2015/2017)</w:t>
      </w:r>
      <w:r w:rsidR="00E77DBC" w:rsidRPr="00CE7E60">
        <w:rPr>
          <w:rFonts w:ascii="Book Antiqua" w:eastAsia="Times New Roman" w:hAnsi="Book Antiqua" w:cs="Times New Roman"/>
          <w:b/>
          <w:color w:val="FF0000"/>
          <w:sz w:val="16"/>
          <w:szCs w:val="16"/>
          <w:lang w:eastAsia="pt-BR"/>
        </w:rPr>
        <w:t xml:space="preserve"> </w:t>
      </w:r>
      <w:r w:rsidR="00E77DBC" w:rsidRPr="00CE7E60">
        <w:rPr>
          <w:rFonts w:ascii="Book Antiqua" w:eastAsia="Times New Roman" w:hAnsi="Book Antiqua" w:cs="Times New Roman"/>
          <w:b/>
          <w:color w:val="FF0000"/>
          <w:sz w:val="16"/>
          <w:szCs w:val="16"/>
          <w:u w:val="single"/>
          <w:lang w:eastAsia="pt-BR"/>
        </w:rPr>
        <w:t>(DPU-2017)</w:t>
      </w:r>
      <w:r w:rsidR="0050660A" w:rsidRPr="00CE7E60">
        <w:rPr>
          <w:rFonts w:ascii="Book Antiqua" w:eastAsia="Times New Roman" w:hAnsi="Book Antiqua" w:cs="Times New Roman"/>
          <w:b/>
          <w:color w:val="FF0000"/>
          <w:sz w:val="16"/>
          <w:szCs w:val="16"/>
          <w:lang w:eastAsia="pt-BR"/>
        </w:rPr>
        <w:t xml:space="preserve"> </w:t>
      </w:r>
      <w:r w:rsidR="0050660A" w:rsidRPr="00CE7E60">
        <w:rPr>
          <w:rFonts w:ascii="Book Antiqua" w:eastAsia="Times New Roman" w:hAnsi="Book Antiqua" w:cs="Times New Roman"/>
          <w:b/>
          <w:color w:val="FF0000"/>
          <w:sz w:val="16"/>
          <w:szCs w:val="16"/>
          <w:u w:val="single"/>
          <w:lang w:eastAsia="pt-BR"/>
        </w:rPr>
        <w:t>(TJMG-2018)</w:t>
      </w:r>
      <w:r w:rsidR="00052CCE" w:rsidRPr="00CE7E60">
        <w:rPr>
          <w:rFonts w:ascii="Book Antiqua" w:eastAsia="Times New Roman" w:hAnsi="Book Antiqua" w:cs="Times New Roman"/>
          <w:b/>
          <w:color w:val="FF0000"/>
          <w:sz w:val="16"/>
          <w:szCs w:val="16"/>
          <w:lang w:eastAsia="pt-BR"/>
        </w:rPr>
        <w:t xml:space="preserve"> </w:t>
      </w:r>
      <w:r w:rsidR="00052CCE" w:rsidRPr="00CE7E60">
        <w:rPr>
          <w:rFonts w:ascii="Book Antiqua" w:eastAsia="Times New Roman" w:hAnsi="Book Antiqua" w:cs="Times New Roman"/>
          <w:b/>
          <w:color w:val="FF0000"/>
          <w:sz w:val="16"/>
          <w:szCs w:val="16"/>
          <w:u w:val="single"/>
          <w:lang w:eastAsia="pt-BR"/>
        </w:rPr>
        <w:t>(DPEAP-2018)</w:t>
      </w:r>
      <w:r w:rsidR="00F43C84" w:rsidRPr="00CE7E60">
        <w:rPr>
          <w:rFonts w:ascii="Book Antiqua" w:eastAsia="Times New Roman" w:hAnsi="Book Antiqua" w:cs="Times New Roman"/>
          <w:b/>
          <w:color w:val="FF0000"/>
          <w:sz w:val="16"/>
          <w:szCs w:val="16"/>
          <w:lang w:eastAsia="pt-BR"/>
        </w:rPr>
        <w:t xml:space="preserve"> </w:t>
      </w:r>
      <w:r w:rsidR="00F070B6" w:rsidRPr="00CE7E60">
        <w:rPr>
          <w:rFonts w:ascii="Book Antiqua" w:eastAsia="Times New Roman" w:hAnsi="Book Antiqua" w:cs="Times New Roman"/>
          <w:b/>
          <w:color w:val="FF0000"/>
          <w:sz w:val="16"/>
          <w:szCs w:val="16"/>
          <w:u w:val="single"/>
          <w:lang w:eastAsia="pt-BR"/>
        </w:rPr>
        <w:t>(</w:t>
      </w:r>
      <w:r w:rsidR="0050660A" w:rsidRPr="00CE7E60">
        <w:rPr>
          <w:rFonts w:ascii="Book Antiqua" w:eastAsia="Times New Roman" w:hAnsi="Book Antiqua" w:cs="Times New Roman"/>
          <w:b/>
          <w:color w:val="FF0000"/>
          <w:sz w:val="16"/>
          <w:szCs w:val="16"/>
          <w:u w:val="single"/>
          <w:lang w:eastAsia="pt-BR"/>
        </w:rPr>
        <w:t>TJMS-2020</w:t>
      </w:r>
      <w:r w:rsidR="00F070B6" w:rsidRPr="00CE7E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02C3B" w:rsidRPr="00984B0F" w14:paraId="712643F9" w14:textId="77777777" w:rsidTr="008F4C39">
        <w:tc>
          <w:tcPr>
            <w:tcW w:w="8494" w:type="dxa"/>
            <w:shd w:val="clear" w:color="auto" w:fill="CCFFFF"/>
          </w:tcPr>
          <w:p w14:paraId="3968057C" w14:textId="576A8B20" w:rsidR="00F43C84" w:rsidRPr="00984B0F" w:rsidRDefault="00F43C84" w:rsidP="00902C3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De acordo com o CDC, o contrato de adesão admite cláusula resolutória. </w:t>
            </w:r>
            <w:r w:rsidRPr="00984B0F">
              <w:rPr>
                <w:rFonts w:ascii="Book Antiqua" w:eastAsia="Times New Roman" w:hAnsi="Book Antiqua" w:cs="Times New Roman"/>
                <w:b/>
                <w:sz w:val="19"/>
                <w:szCs w:val="19"/>
                <w:lang w:eastAsia="pt-BR"/>
              </w:rPr>
              <w:t>BL: art. 54, §2º, CDC.</w:t>
            </w:r>
          </w:p>
          <w:p w14:paraId="2D682870" w14:textId="3C0F0E59" w:rsidR="00F43C84" w:rsidRPr="00984B0F" w:rsidRDefault="00F43C84" w:rsidP="00902C3B">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Cs/>
                <w:i/>
                <w:iCs/>
                <w:sz w:val="19"/>
                <w:szCs w:val="19"/>
                <w:lang w:eastAsia="pt-BR"/>
              </w:rPr>
              <w:t xml:space="preserve">“O que isso significa? Que ao consumidor é dado optar, na hipótese de inadimplemento do fornecedor, </w:t>
            </w:r>
            <w:r w:rsidRPr="00984B0F">
              <w:rPr>
                <w:rFonts w:ascii="Book Antiqua" w:eastAsia="Times New Roman" w:hAnsi="Book Antiqua" w:cs="Times New Roman"/>
                <w:b/>
                <w:i/>
                <w:iCs/>
                <w:sz w:val="19"/>
                <w:szCs w:val="19"/>
                <w:shd w:val="clear" w:color="auto" w:fill="F7CAAC" w:themeFill="accent2" w:themeFillTint="66"/>
                <w:lang w:eastAsia="pt-BR"/>
              </w:rPr>
              <w:t>pela resolução contratual imediata</w:t>
            </w:r>
            <w:r w:rsidRPr="00984B0F">
              <w:rPr>
                <w:rFonts w:ascii="Book Antiqua" w:eastAsia="Times New Roman" w:hAnsi="Book Antiqua" w:cs="Times New Roman"/>
                <w:bCs/>
                <w:i/>
                <w:iCs/>
                <w:sz w:val="19"/>
                <w:szCs w:val="19"/>
                <w:lang w:eastAsia="pt-BR"/>
              </w:rPr>
              <w:t xml:space="preserve"> (com a devolução dos valores pagos, compensada a vantagem experimentada pelo consumidor) ou </w:t>
            </w:r>
            <w:r w:rsidRPr="00984B0F">
              <w:rPr>
                <w:rFonts w:ascii="Book Antiqua" w:eastAsia="Times New Roman" w:hAnsi="Book Antiqua" w:cs="Times New Roman"/>
                <w:b/>
                <w:i/>
                <w:iCs/>
                <w:sz w:val="19"/>
                <w:szCs w:val="19"/>
                <w:shd w:val="clear" w:color="auto" w:fill="F7CAAC" w:themeFill="accent2" w:themeFillTint="66"/>
                <w:lang w:eastAsia="pt-BR"/>
              </w:rPr>
              <w:t>pelo cumprimento da obrigação por parte do fornecedor</w:t>
            </w:r>
            <w:r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Cs/>
                <w:sz w:val="19"/>
                <w:szCs w:val="19"/>
                <w:lang w:eastAsia="pt-BR"/>
              </w:rPr>
              <w:t xml:space="preserve"> (in BRAGA NETTO, Felipe Peixoto. Manual de direito do consumidor: à luz da jurisprudência do STJ. 15. ed. rev., ampl. e atual. Salvador: JusPodivm, 2020, p. 524).</w:t>
            </w:r>
          </w:p>
          <w:p w14:paraId="31359F1F" w14:textId="3D6727A0" w:rsidR="00902C3B" w:rsidRPr="00984B0F" w:rsidRDefault="00902C3B" w:rsidP="00902C3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TJMG-2018-Consulplan</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 e B celebraram contrato de adesão para prestação de serviços e o fornecedor inseriu uma cláusula resolutória alternativa, cujo texto foi sublinhado, com escolha dele, fornecedor. A cláusula, em questão,</w:t>
            </w:r>
            <w:r w:rsidRPr="00984B0F">
              <w:rPr>
                <w:sz w:val="19"/>
                <w:szCs w:val="19"/>
              </w:rPr>
              <w:t xml:space="preserve"> </w:t>
            </w:r>
            <w:r w:rsidRPr="00984B0F">
              <w:rPr>
                <w:rFonts w:ascii="Book Antiqua" w:eastAsia="Times New Roman" w:hAnsi="Book Antiqua" w:cs="Times New Roman"/>
                <w:sz w:val="19"/>
                <w:szCs w:val="19"/>
                <w:lang w:eastAsia="pt-BR"/>
              </w:rPr>
              <w:t xml:space="preserve">é inválida porque o consumidor fica em posição desfavorável perante o fornecedor. </w:t>
            </w:r>
            <w:r w:rsidRPr="00984B0F">
              <w:rPr>
                <w:rFonts w:ascii="Book Antiqua" w:eastAsia="Times New Roman" w:hAnsi="Book Antiqua" w:cs="Times New Roman"/>
                <w:b/>
                <w:sz w:val="19"/>
                <w:szCs w:val="19"/>
                <w:lang w:eastAsia="pt-BR"/>
              </w:rPr>
              <w:t>BL: art. 54, §2º, CDC.</w:t>
            </w:r>
          </w:p>
        </w:tc>
      </w:tr>
    </w:tbl>
    <w:p w14:paraId="640A8DE2" w14:textId="04CC2098" w:rsidR="004973ED" w:rsidRPr="00CE7E60" w:rsidRDefault="004973ED" w:rsidP="00D67A46">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magenta"/>
          <w:lang w:eastAsia="pt-BR"/>
        </w:rPr>
        <w:t>§ 3</w:t>
      </w:r>
      <w:r w:rsidRPr="00984B0F">
        <w:rPr>
          <w:rFonts w:ascii="Book Antiqua" w:eastAsia="Times New Roman" w:hAnsi="Book Antiqua" w:cs="Times New Roman"/>
          <w:b/>
          <w:color w:val="000000"/>
          <w:sz w:val="19"/>
          <w:szCs w:val="19"/>
          <w:highlight w:val="magenta"/>
          <w:u w:val="single"/>
          <w:vertAlign w:val="superscript"/>
          <w:lang w:eastAsia="pt-BR"/>
        </w:rPr>
        <w:t>o</w:t>
      </w:r>
      <w:r w:rsidRPr="00984B0F">
        <w:rPr>
          <w:rFonts w:ascii="Book Antiqua" w:eastAsia="Times New Roman" w:hAnsi="Book Antiqua" w:cs="Times New Roman"/>
          <w:color w:val="000000"/>
          <w:sz w:val="19"/>
          <w:szCs w:val="19"/>
          <w:lang w:eastAsia="pt-BR"/>
        </w:rPr>
        <w:t xml:space="preserve">  Os </w:t>
      </w:r>
      <w:r w:rsidRPr="00984B0F">
        <w:rPr>
          <w:rFonts w:ascii="Book Antiqua" w:eastAsia="Times New Roman" w:hAnsi="Book Antiqua" w:cs="Times New Roman"/>
          <w:b/>
          <w:caps/>
          <w:color w:val="000000"/>
          <w:sz w:val="19"/>
          <w:szCs w:val="19"/>
          <w:shd w:val="clear" w:color="auto" w:fill="F7CAAC" w:themeFill="accent2" w:themeFillTint="66"/>
          <w:lang w:eastAsia="pt-BR"/>
        </w:rPr>
        <w:t>contratos de adesão escritos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serão redigidos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em termos claros</w:t>
      </w:r>
      <w:r w:rsidRPr="00984B0F">
        <w:rPr>
          <w:rFonts w:ascii="Book Antiqua" w:eastAsia="Times New Roman" w:hAnsi="Book Antiqua" w:cs="Times New Roman"/>
          <w:color w:val="000000"/>
          <w:sz w:val="19"/>
          <w:szCs w:val="19"/>
          <w:lang w:eastAsia="pt-BR"/>
        </w:rPr>
        <w:t xml:space="preserve"> e </w:t>
      </w:r>
      <w:r w:rsidRPr="00984B0F">
        <w:rPr>
          <w:rFonts w:ascii="Book Antiqua" w:eastAsia="Times New Roman" w:hAnsi="Book Antiqua" w:cs="Times New Roman"/>
          <w:b/>
          <w:color w:val="000000"/>
          <w:sz w:val="19"/>
          <w:szCs w:val="19"/>
          <w:highlight w:val="yellow"/>
          <w:lang w:eastAsia="pt-BR"/>
        </w:rPr>
        <w:t>com caracteres ostensivos</w:t>
      </w:r>
      <w:r w:rsidRPr="00984B0F">
        <w:rPr>
          <w:rFonts w:ascii="Book Antiqua" w:eastAsia="Times New Roman" w:hAnsi="Book Antiqua" w:cs="Times New Roman"/>
          <w:color w:val="000000"/>
          <w:sz w:val="19"/>
          <w:szCs w:val="19"/>
          <w:lang w:eastAsia="pt-BR"/>
        </w:rPr>
        <w:t xml:space="preserve"> e </w:t>
      </w:r>
      <w:r w:rsidRPr="00984B0F">
        <w:rPr>
          <w:rFonts w:ascii="Book Antiqua" w:eastAsia="Times New Roman" w:hAnsi="Book Antiqua" w:cs="Times New Roman"/>
          <w:b/>
          <w:color w:val="000000"/>
          <w:sz w:val="19"/>
          <w:szCs w:val="19"/>
          <w:highlight w:val="yellow"/>
          <w:lang w:eastAsia="pt-BR"/>
        </w:rPr>
        <w:t>legíveis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cujo</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tamanho da fonte</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não será</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cyan"/>
          <w:lang w:eastAsia="pt-BR"/>
        </w:rPr>
        <w:t>inferior ao corpo doze</w:t>
      </w:r>
      <w:r w:rsidRPr="00984B0F">
        <w:rPr>
          <w:rFonts w:ascii="Book Antiqua" w:eastAsia="Times New Roman" w:hAnsi="Book Antiqua" w:cs="Times New Roman"/>
          <w:color w:val="000000"/>
          <w:sz w:val="19"/>
          <w:szCs w:val="19"/>
          <w:lang w:eastAsia="pt-BR"/>
        </w:rPr>
        <w:t xml:space="preserve">, de modo a </w:t>
      </w:r>
      <w:r w:rsidRPr="00984B0F">
        <w:rPr>
          <w:rFonts w:ascii="Book Antiqua" w:eastAsia="Times New Roman" w:hAnsi="Book Antiqua" w:cs="Times New Roman"/>
          <w:b/>
          <w:color w:val="000000"/>
          <w:sz w:val="19"/>
          <w:szCs w:val="19"/>
          <w:highlight w:val="cyan"/>
          <w:lang w:eastAsia="pt-BR"/>
        </w:rPr>
        <w:t>facilitar sua compreensão</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pelo consumidor</w:t>
      </w:r>
      <w:r w:rsidRPr="00CE7E60">
        <w:rPr>
          <w:rFonts w:ascii="Book Antiqua" w:eastAsia="Times New Roman" w:hAnsi="Book Antiqua" w:cs="Times New Roman"/>
          <w:color w:val="000000"/>
          <w:sz w:val="18"/>
          <w:szCs w:val="18"/>
          <w:lang w:eastAsia="pt-BR"/>
        </w:rPr>
        <w:t xml:space="preserve">. </w:t>
      </w:r>
      <w:hyperlink r:id="rId56" w:anchor="art1" w:history="1">
        <w:r w:rsidRPr="00CE7E60">
          <w:rPr>
            <w:rFonts w:ascii="Book Antiqua" w:eastAsia="Times New Roman" w:hAnsi="Book Antiqua" w:cs="Times New Roman"/>
            <w:color w:val="0000FF"/>
            <w:sz w:val="16"/>
            <w:szCs w:val="16"/>
            <w:u w:val="single"/>
            <w:lang w:eastAsia="pt-BR"/>
          </w:rPr>
          <w:t>(Redação dada pela nº 11.785, de 2008)</w:t>
        </w:r>
      </w:hyperlink>
      <w:r w:rsidR="004F7EF8" w:rsidRPr="00CE7E60">
        <w:rPr>
          <w:rFonts w:ascii="Book Antiqua" w:eastAsia="Times New Roman" w:hAnsi="Book Antiqua" w:cs="Times New Roman"/>
          <w:color w:val="0000FF"/>
          <w:sz w:val="16"/>
          <w:szCs w:val="16"/>
          <w:lang w:eastAsia="pt-BR"/>
        </w:rPr>
        <w:t xml:space="preserve"> </w:t>
      </w:r>
      <w:r w:rsidR="004F7EF8" w:rsidRPr="00CE7E60">
        <w:rPr>
          <w:rFonts w:ascii="Book Antiqua" w:eastAsia="Times New Roman" w:hAnsi="Book Antiqua" w:cs="Times New Roman"/>
          <w:b/>
          <w:bCs/>
          <w:color w:val="FF0000"/>
          <w:sz w:val="16"/>
          <w:szCs w:val="16"/>
          <w:u w:val="single"/>
          <w:lang w:eastAsia="pt-BR"/>
        </w:rPr>
        <w:t>(DPEPA-2009)</w:t>
      </w:r>
      <w:r w:rsidR="004028C4" w:rsidRPr="00CE7E60">
        <w:rPr>
          <w:rFonts w:ascii="Book Antiqua" w:eastAsia="Times New Roman" w:hAnsi="Book Antiqua" w:cs="Times New Roman"/>
          <w:color w:val="0000FF"/>
          <w:sz w:val="16"/>
          <w:szCs w:val="16"/>
          <w:lang w:eastAsia="pt-BR"/>
        </w:rPr>
        <w:t xml:space="preserve"> </w:t>
      </w:r>
      <w:r w:rsidR="004028C4" w:rsidRPr="00CE7E60">
        <w:rPr>
          <w:rFonts w:ascii="Book Antiqua" w:eastAsia="Times New Roman" w:hAnsi="Book Antiqua" w:cs="Times New Roman"/>
          <w:b/>
          <w:color w:val="FF0000"/>
          <w:sz w:val="16"/>
          <w:szCs w:val="16"/>
          <w:u w:val="single"/>
          <w:lang w:eastAsia="pt-BR"/>
        </w:rPr>
        <w:t>(TJPR-2012)</w:t>
      </w:r>
      <w:r w:rsidR="008A14EF" w:rsidRPr="00CE7E60">
        <w:rPr>
          <w:rFonts w:ascii="Book Antiqua" w:eastAsia="Times New Roman" w:hAnsi="Book Antiqua" w:cs="Times New Roman"/>
          <w:color w:val="0000FF"/>
          <w:sz w:val="16"/>
          <w:szCs w:val="16"/>
          <w:lang w:eastAsia="pt-BR"/>
        </w:rPr>
        <w:t xml:space="preserve"> </w:t>
      </w:r>
      <w:r w:rsidR="008A14EF" w:rsidRPr="00CE7E60">
        <w:rPr>
          <w:rFonts w:ascii="Book Antiqua" w:eastAsia="Times New Roman" w:hAnsi="Book Antiqua" w:cs="Times New Roman"/>
          <w:b/>
          <w:bCs/>
          <w:color w:val="FF0000"/>
          <w:sz w:val="16"/>
          <w:szCs w:val="16"/>
          <w:u w:val="single"/>
          <w:lang w:eastAsia="pt-BR"/>
        </w:rPr>
        <w:t>(MPSP-2012)</w:t>
      </w:r>
      <w:r w:rsidR="00A410B4" w:rsidRPr="00CE7E60">
        <w:rPr>
          <w:rFonts w:ascii="Book Antiqua" w:eastAsia="Times New Roman" w:hAnsi="Book Antiqua" w:cs="Times New Roman"/>
          <w:b/>
          <w:bCs/>
          <w:color w:val="FF0000"/>
          <w:sz w:val="16"/>
          <w:szCs w:val="16"/>
          <w:lang w:eastAsia="pt-BR"/>
        </w:rPr>
        <w:t xml:space="preserve"> </w:t>
      </w:r>
      <w:r w:rsidR="00A410B4" w:rsidRPr="00CE7E60">
        <w:rPr>
          <w:rFonts w:ascii="Book Antiqua" w:eastAsia="Times New Roman" w:hAnsi="Book Antiqua" w:cs="Times New Roman"/>
          <w:b/>
          <w:color w:val="FF0000"/>
          <w:sz w:val="16"/>
          <w:szCs w:val="16"/>
          <w:u w:val="single"/>
          <w:lang w:eastAsia="pt-BR"/>
        </w:rPr>
        <w:t>(MPRS-2012)</w:t>
      </w:r>
      <w:r w:rsidR="00233ECA" w:rsidRPr="00CE7E60">
        <w:rPr>
          <w:rFonts w:ascii="Book Antiqua" w:eastAsia="Times New Roman" w:hAnsi="Book Antiqua" w:cs="Times New Roman"/>
          <w:b/>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0640B" w:rsidRPr="00CE7E60">
        <w:rPr>
          <w:rFonts w:ascii="Book Antiqua" w:eastAsia="Times New Roman" w:hAnsi="Book Antiqua" w:cs="Times New Roman"/>
          <w:b/>
          <w:bCs/>
          <w:color w:val="FF0000"/>
          <w:sz w:val="16"/>
          <w:szCs w:val="16"/>
          <w:lang w:eastAsia="pt-BR"/>
        </w:rPr>
        <w:t xml:space="preserve"> </w:t>
      </w:r>
      <w:r w:rsidR="00FA763A" w:rsidRPr="00CE7E60">
        <w:rPr>
          <w:rFonts w:ascii="Book Antiqua" w:eastAsia="Times New Roman" w:hAnsi="Book Antiqua" w:cs="Times New Roman"/>
          <w:b/>
          <w:color w:val="FF0000"/>
          <w:sz w:val="16"/>
          <w:szCs w:val="16"/>
          <w:u w:val="single"/>
          <w:lang w:eastAsia="pt-BR"/>
        </w:rPr>
        <w:t>(DPERR-2013)</w:t>
      </w:r>
      <w:r w:rsidR="00336A05" w:rsidRPr="00CE7E60">
        <w:rPr>
          <w:rFonts w:ascii="Book Antiqua" w:eastAsia="Times New Roman" w:hAnsi="Book Antiqua" w:cs="Times New Roman"/>
          <w:b/>
          <w:bCs/>
          <w:color w:val="FF0000"/>
          <w:sz w:val="16"/>
          <w:szCs w:val="16"/>
          <w:lang w:eastAsia="pt-BR"/>
        </w:rPr>
        <w:t xml:space="preserve"> </w:t>
      </w:r>
      <w:r w:rsidR="00336A05" w:rsidRPr="00CE7E60">
        <w:rPr>
          <w:rFonts w:ascii="Book Antiqua" w:eastAsia="Times New Roman" w:hAnsi="Book Antiqua" w:cs="Times New Roman"/>
          <w:b/>
          <w:color w:val="FF0000"/>
          <w:sz w:val="16"/>
          <w:szCs w:val="16"/>
          <w:u w:val="single"/>
          <w:lang w:eastAsia="pt-BR"/>
        </w:rPr>
        <w:t>(TJAP-2014)</w:t>
      </w:r>
      <w:r w:rsidR="00B06D3D" w:rsidRPr="00CE7E60">
        <w:rPr>
          <w:rFonts w:ascii="Book Antiqua" w:eastAsia="Times New Roman" w:hAnsi="Book Antiqua" w:cs="Times New Roman"/>
          <w:b/>
          <w:color w:val="FF0000"/>
          <w:sz w:val="16"/>
          <w:szCs w:val="16"/>
          <w:lang w:eastAsia="pt-BR"/>
        </w:rPr>
        <w:t xml:space="preserve"> </w:t>
      </w:r>
      <w:r w:rsidR="00B06D3D" w:rsidRPr="00CE7E60">
        <w:rPr>
          <w:rFonts w:ascii="Book Antiqua" w:eastAsia="Times New Roman" w:hAnsi="Book Antiqua" w:cs="Times New Roman"/>
          <w:b/>
          <w:color w:val="FF0000"/>
          <w:sz w:val="16"/>
          <w:szCs w:val="16"/>
          <w:u w:val="single"/>
          <w:lang w:eastAsia="pt-BR"/>
        </w:rPr>
        <w:t>(TJSC-2015)</w:t>
      </w:r>
      <w:r w:rsidR="008E79B8" w:rsidRPr="00CE7E60">
        <w:rPr>
          <w:rFonts w:ascii="Book Antiqua" w:eastAsia="Times New Roman" w:hAnsi="Book Antiqua" w:cs="Times New Roman"/>
          <w:b/>
          <w:color w:val="FF0000"/>
          <w:sz w:val="16"/>
          <w:szCs w:val="16"/>
          <w:lang w:eastAsia="pt-BR"/>
        </w:rPr>
        <w:t xml:space="preserve"> </w:t>
      </w:r>
      <w:r w:rsidR="008E79B8" w:rsidRPr="00CE7E60">
        <w:rPr>
          <w:rFonts w:ascii="Book Antiqua" w:eastAsia="Times New Roman" w:hAnsi="Book Antiqua" w:cs="Times New Roman"/>
          <w:b/>
          <w:color w:val="FF0000"/>
          <w:sz w:val="16"/>
          <w:szCs w:val="16"/>
          <w:u w:val="single"/>
          <w:lang w:eastAsia="pt-BR"/>
        </w:rPr>
        <w:t>(Cartórios/TJMG-2017)</w:t>
      </w:r>
      <w:r w:rsidR="0050660A" w:rsidRPr="00CE7E60">
        <w:rPr>
          <w:rFonts w:ascii="Book Antiqua" w:eastAsia="Times New Roman" w:hAnsi="Book Antiqua" w:cs="Times New Roman"/>
          <w:b/>
          <w:color w:val="FF0000"/>
          <w:sz w:val="16"/>
          <w:szCs w:val="16"/>
          <w:lang w:eastAsia="pt-BR"/>
        </w:rPr>
        <w:t xml:space="preserve"> </w:t>
      </w:r>
      <w:r w:rsidR="0050660A" w:rsidRPr="00CE7E60">
        <w:rPr>
          <w:rFonts w:ascii="Book Antiqua" w:eastAsia="Times New Roman" w:hAnsi="Book Antiqua" w:cs="Times New Roman"/>
          <w:b/>
          <w:color w:val="FF0000"/>
          <w:sz w:val="16"/>
          <w:szCs w:val="16"/>
          <w:u w:val="single"/>
          <w:lang w:eastAsia="pt-BR"/>
        </w:rPr>
        <w:t>(DPEAP-2018)</w:t>
      </w:r>
      <w:r w:rsidR="00F070B6" w:rsidRPr="00CE7E60">
        <w:rPr>
          <w:rFonts w:ascii="Book Antiqua" w:eastAsia="Times New Roman" w:hAnsi="Book Antiqua" w:cs="Times New Roman"/>
          <w:b/>
          <w:color w:val="FF0000"/>
          <w:sz w:val="16"/>
          <w:szCs w:val="16"/>
          <w:lang w:eastAsia="pt-BR"/>
        </w:rPr>
        <w:t xml:space="preserve"> </w:t>
      </w:r>
      <w:r w:rsidR="00F070B6" w:rsidRPr="00CE7E60">
        <w:rPr>
          <w:rFonts w:ascii="Book Antiqua" w:eastAsia="Times New Roman" w:hAnsi="Book Antiqua" w:cs="Times New Roman"/>
          <w:b/>
          <w:color w:val="FF0000"/>
          <w:sz w:val="16"/>
          <w:szCs w:val="16"/>
          <w:u w:val="single"/>
          <w:lang w:eastAsia="pt-BR"/>
        </w:rPr>
        <w:t>(</w:t>
      </w:r>
      <w:r w:rsidR="0050660A" w:rsidRPr="00CE7E60">
        <w:rPr>
          <w:rFonts w:ascii="Book Antiqua" w:eastAsia="Times New Roman" w:hAnsi="Book Antiqua" w:cs="Times New Roman"/>
          <w:b/>
          <w:color w:val="FF0000"/>
          <w:sz w:val="16"/>
          <w:szCs w:val="16"/>
          <w:u w:val="single"/>
          <w:lang w:eastAsia="pt-BR"/>
        </w:rPr>
        <w:t>MPMT-2019</w:t>
      </w:r>
      <w:r w:rsidR="00F070B6" w:rsidRPr="00CE7E60">
        <w:rPr>
          <w:rFonts w:ascii="Book Antiqua" w:eastAsia="Times New Roman" w:hAnsi="Book Antiqua" w:cs="Times New Roman"/>
          <w:b/>
          <w:color w:val="FF0000"/>
          <w:sz w:val="16"/>
          <w:szCs w:val="16"/>
          <w:u w:val="single"/>
          <w:lang w:eastAsia="pt-BR"/>
        </w:rPr>
        <w:t>)</w:t>
      </w:r>
      <w:r w:rsidR="00F43C84" w:rsidRPr="00CE7E60">
        <w:rPr>
          <w:rFonts w:ascii="Book Antiqua" w:eastAsia="Times New Roman" w:hAnsi="Book Antiqua" w:cs="Times New Roman"/>
          <w:b/>
          <w:color w:val="FF0000"/>
          <w:sz w:val="16"/>
          <w:szCs w:val="16"/>
          <w:lang w:eastAsia="pt-BR"/>
        </w:rPr>
        <w:t xml:space="preserve"> </w:t>
      </w:r>
      <w:r w:rsidR="00F43C84" w:rsidRPr="00CE7E60">
        <w:rPr>
          <w:rFonts w:ascii="Book Antiqua" w:eastAsia="Times New Roman" w:hAnsi="Book Antiqua" w:cs="Times New Roman"/>
          <w:b/>
          <w:color w:val="FF0000"/>
          <w:sz w:val="16"/>
          <w:szCs w:val="16"/>
          <w:u w:val="single"/>
          <w:lang w:eastAsia="pt-BR"/>
        </w:rPr>
        <w:t>(TJMS-2020)</w:t>
      </w:r>
      <w:r w:rsidR="00E06A3F" w:rsidRPr="00CE7E60">
        <w:rPr>
          <w:rFonts w:ascii="Book Antiqua" w:eastAsia="Times New Roman" w:hAnsi="Book Antiqua" w:cs="Times New Roman"/>
          <w:b/>
          <w:color w:val="FF0000"/>
          <w:sz w:val="16"/>
          <w:szCs w:val="16"/>
          <w:lang w:eastAsia="pt-BR"/>
        </w:rPr>
        <w:t xml:space="preserve"> </w:t>
      </w:r>
      <w:r w:rsidR="00E06A3F" w:rsidRPr="00CE7E60">
        <w:rPr>
          <w:rFonts w:ascii="Book Antiqua" w:hAnsi="Book Antiqua"/>
          <w:b/>
          <w:color w:val="FF0000"/>
          <w:sz w:val="16"/>
          <w:szCs w:val="16"/>
          <w:u w:val="single"/>
        </w:rPr>
        <w:t>(DPEBA-2021)</w:t>
      </w:r>
      <w:r w:rsidR="00535672" w:rsidRPr="00CE7E60">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130FEE" w:rsidRPr="00984B0F" w14:paraId="39642E0A" w14:textId="77777777" w:rsidTr="00130FEE">
        <w:tc>
          <w:tcPr>
            <w:tcW w:w="8494" w:type="dxa"/>
            <w:shd w:val="clear" w:color="auto" w:fill="CCFFFF"/>
          </w:tcPr>
          <w:p w14:paraId="03F1FCA2" w14:textId="77777777" w:rsidR="00B06D3D" w:rsidRPr="00984B0F" w:rsidRDefault="00B06D3D" w:rsidP="00B06D3D">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Os instrumentos do contrato de adesão serão redigidos com caracteres ostensivos e legíveis, cujo tamanho da fonte não poderá ser inferior ao corpo doze. </w:t>
            </w:r>
            <w:r w:rsidRPr="00984B0F">
              <w:rPr>
                <w:rFonts w:ascii="Book Antiqua" w:eastAsia="Times New Roman" w:hAnsi="Book Antiqua" w:cs="Times New Roman"/>
                <w:b/>
                <w:sz w:val="19"/>
                <w:szCs w:val="19"/>
                <w:lang w:eastAsia="pt-BR"/>
              </w:rPr>
              <w:t>BL: art. 54, §3º, CDC.</w:t>
            </w:r>
          </w:p>
          <w:p w14:paraId="75758B0B" w14:textId="77777777" w:rsidR="00130FEE" w:rsidRPr="00984B0F" w:rsidRDefault="00052CCE"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DPEAP-2018-FCC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tocante aos contratos de adesão, o CDC prevê a fonte mínima para a letra utilizada no contrato de adesão. </w:t>
            </w:r>
            <w:r w:rsidRPr="00984B0F">
              <w:rPr>
                <w:rFonts w:ascii="Book Antiqua" w:eastAsia="Times New Roman" w:hAnsi="Book Antiqua" w:cs="Times New Roman"/>
                <w:b/>
                <w:sz w:val="19"/>
                <w:szCs w:val="19"/>
                <w:lang w:eastAsia="pt-BR"/>
              </w:rPr>
              <w:t>BL: art. 54, §3º, CDC.</w:t>
            </w:r>
          </w:p>
        </w:tc>
      </w:tr>
    </w:tbl>
    <w:p w14:paraId="53471803" w14:textId="14B0E7FC" w:rsidR="004973E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sz w:val="19"/>
          <w:szCs w:val="19"/>
          <w:highlight w:val="cyan"/>
          <w:lang w:eastAsia="pt-BR"/>
        </w:rPr>
        <w:t>cláusulas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implicarem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limitação de direito do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deverão</w:t>
      </w:r>
      <w:r w:rsidRPr="00984B0F">
        <w:rPr>
          <w:rFonts w:ascii="Book Antiqua" w:eastAsia="Times New Roman" w:hAnsi="Book Antiqua" w:cs="Times New Roman"/>
          <w:b/>
          <w:sz w:val="19"/>
          <w:szCs w:val="19"/>
          <w:highlight w:val="green"/>
          <w:lang w:eastAsia="pt-BR"/>
        </w:rPr>
        <w:t xml:space="preserve"> </w:t>
      </w:r>
      <w:r w:rsidRPr="00984B0F">
        <w:rPr>
          <w:rFonts w:ascii="Book Antiqua" w:eastAsia="Times New Roman" w:hAnsi="Book Antiqua" w:cs="Times New Roman"/>
          <w:b/>
          <w:caps/>
          <w:sz w:val="19"/>
          <w:szCs w:val="19"/>
          <w:highlight w:val="green"/>
          <w:lang w:eastAsia="pt-BR"/>
        </w:rPr>
        <w:t>ser redigidas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com destaque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permitindo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sua imediata</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fácil compreensão</w:t>
      </w:r>
      <w:r w:rsidRPr="00CE7E60">
        <w:rPr>
          <w:rFonts w:ascii="Book Antiqua" w:eastAsia="Times New Roman" w:hAnsi="Book Antiqua" w:cs="Times New Roman"/>
          <w:sz w:val="18"/>
          <w:szCs w:val="18"/>
          <w:lang w:eastAsia="pt-BR"/>
        </w:rPr>
        <w:t>.</w:t>
      </w:r>
      <w:r w:rsidR="00874832" w:rsidRPr="00CE7E60">
        <w:rPr>
          <w:rFonts w:ascii="Book Antiqua" w:eastAsia="Times New Roman" w:hAnsi="Book Antiqua" w:cs="Times New Roman"/>
          <w:sz w:val="18"/>
          <w:szCs w:val="18"/>
          <w:lang w:eastAsia="pt-BR"/>
        </w:rPr>
        <w:t xml:space="preserve"> </w:t>
      </w:r>
      <w:r w:rsidR="00874832" w:rsidRPr="00CE7E60">
        <w:rPr>
          <w:rFonts w:ascii="Book Antiqua" w:eastAsia="Times New Roman" w:hAnsi="Book Antiqua" w:cs="Times New Roman"/>
          <w:b/>
          <w:color w:val="FF0000"/>
          <w:sz w:val="16"/>
          <w:szCs w:val="16"/>
          <w:u w:val="single"/>
          <w:lang w:eastAsia="pt-BR"/>
        </w:rPr>
        <w:t>(TJPA-2009)</w:t>
      </w:r>
      <w:r w:rsidR="00FF2C4D" w:rsidRPr="00CE7E60">
        <w:rPr>
          <w:rFonts w:ascii="Book Antiqua" w:eastAsia="Times New Roman" w:hAnsi="Book Antiqua" w:cs="Times New Roman"/>
          <w:b/>
          <w:color w:val="FF0000"/>
          <w:sz w:val="16"/>
          <w:szCs w:val="16"/>
          <w:lang w:eastAsia="pt-BR"/>
        </w:rPr>
        <w:t xml:space="preserve"> </w:t>
      </w:r>
      <w:r w:rsidR="00FF2C4D" w:rsidRPr="00CE7E60">
        <w:rPr>
          <w:rFonts w:ascii="Book Antiqua" w:eastAsia="Times New Roman" w:hAnsi="Book Antiqua" w:cs="Arial"/>
          <w:b/>
          <w:bCs/>
          <w:color w:val="FF0000"/>
          <w:sz w:val="16"/>
          <w:szCs w:val="16"/>
          <w:u w:val="single"/>
          <w:bdr w:val="none" w:sz="0" w:space="0" w:color="auto" w:frame="1"/>
          <w:lang w:eastAsia="pt-BR"/>
        </w:rPr>
        <w:t>(DPEMG-2009)</w:t>
      </w:r>
      <w:r w:rsidR="00C74D96" w:rsidRPr="00CE7E60">
        <w:rPr>
          <w:rFonts w:ascii="Book Antiqua" w:eastAsia="Times New Roman" w:hAnsi="Book Antiqua" w:cs="Times New Roman"/>
          <w:b/>
          <w:color w:val="FF0000"/>
          <w:sz w:val="16"/>
          <w:szCs w:val="16"/>
          <w:lang w:eastAsia="pt-BR"/>
        </w:rPr>
        <w:t xml:space="preserve"> </w:t>
      </w:r>
      <w:r w:rsidR="00C74D96" w:rsidRPr="00CE7E60">
        <w:rPr>
          <w:rFonts w:ascii="Book Antiqua" w:eastAsia="Times New Roman" w:hAnsi="Book Antiqua" w:cs="Times New Roman"/>
          <w:b/>
          <w:color w:val="FF0000"/>
          <w:sz w:val="16"/>
          <w:szCs w:val="16"/>
          <w:u w:val="single"/>
          <w:lang w:eastAsia="pt-BR"/>
        </w:rPr>
        <w:t>(MPMG-2010)</w:t>
      </w:r>
      <w:r w:rsidR="008A14EF" w:rsidRPr="00CE7E60">
        <w:rPr>
          <w:rFonts w:ascii="Book Antiqua" w:eastAsia="Times New Roman" w:hAnsi="Book Antiqua" w:cs="Times New Roman"/>
          <w:b/>
          <w:color w:val="FF0000"/>
          <w:sz w:val="16"/>
          <w:szCs w:val="16"/>
          <w:lang w:eastAsia="pt-BR"/>
        </w:rPr>
        <w:t xml:space="preserve"> </w:t>
      </w:r>
      <w:r w:rsidR="008A14EF" w:rsidRPr="00CE7E60">
        <w:rPr>
          <w:rFonts w:ascii="Book Antiqua" w:eastAsia="Times New Roman" w:hAnsi="Book Antiqua" w:cs="Times New Roman"/>
          <w:b/>
          <w:bCs/>
          <w:color w:val="FF0000"/>
          <w:sz w:val="16"/>
          <w:szCs w:val="16"/>
          <w:u w:val="single"/>
          <w:lang w:eastAsia="pt-BR"/>
        </w:rPr>
        <w:t>(MPSP-2012)</w:t>
      </w:r>
      <w:r w:rsidR="00233ECA" w:rsidRPr="00CE7E60">
        <w:rPr>
          <w:rFonts w:ascii="Book Antiqua" w:eastAsia="Times New Roman" w:hAnsi="Book Antiqua" w:cs="Times New Roman"/>
          <w:b/>
          <w:bCs/>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0640B" w:rsidRPr="00CE7E60">
        <w:rPr>
          <w:rFonts w:ascii="Book Antiqua" w:eastAsia="Times New Roman" w:hAnsi="Book Antiqua" w:cs="Times New Roman"/>
          <w:b/>
          <w:bCs/>
          <w:color w:val="FF0000"/>
          <w:sz w:val="16"/>
          <w:szCs w:val="16"/>
          <w:lang w:eastAsia="pt-BR"/>
        </w:rPr>
        <w:t xml:space="preserve"> </w:t>
      </w:r>
      <w:r w:rsidR="003F33BC" w:rsidRPr="00CE7E60">
        <w:rPr>
          <w:rFonts w:ascii="Book Antiqua" w:eastAsia="Times New Roman" w:hAnsi="Book Antiqua" w:cs="Times New Roman"/>
          <w:b/>
          <w:color w:val="FF0000"/>
          <w:sz w:val="16"/>
          <w:szCs w:val="16"/>
          <w:u w:val="single"/>
          <w:lang w:eastAsia="pt-BR"/>
        </w:rPr>
        <w:t>(MPPR-2012</w:t>
      </w:r>
      <w:r w:rsidR="00AB7DED" w:rsidRPr="00CE7E60">
        <w:rPr>
          <w:rFonts w:ascii="Book Antiqua" w:eastAsia="Times New Roman" w:hAnsi="Book Antiqua" w:cs="Times New Roman"/>
          <w:b/>
          <w:color w:val="FF0000"/>
          <w:sz w:val="16"/>
          <w:szCs w:val="16"/>
          <w:u w:val="single"/>
          <w:lang w:eastAsia="pt-BR"/>
        </w:rPr>
        <w:t>/2013</w:t>
      </w:r>
      <w:r w:rsidR="003F33BC" w:rsidRPr="00CE7E60">
        <w:rPr>
          <w:rFonts w:ascii="Book Antiqua" w:eastAsia="Times New Roman" w:hAnsi="Book Antiqua" w:cs="Times New Roman"/>
          <w:b/>
          <w:color w:val="FF0000"/>
          <w:sz w:val="16"/>
          <w:szCs w:val="16"/>
          <w:u w:val="single"/>
          <w:lang w:eastAsia="pt-BR"/>
        </w:rPr>
        <w:t>)</w:t>
      </w:r>
      <w:r w:rsidR="00054946" w:rsidRPr="00CE7E60">
        <w:rPr>
          <w:rFonts w:ascii="Book Antiqua" w:eastAsia="Times New Roman" w:hAnsi="Book Antiqua" w:cs="Times New Roman"/>
          <w:b/>
          <w:color w:val="FF0000"/>
          <w:sz w:val="16"/>
          <w:szCs w:val="16"/>
          <w:lang w:eastAsia="pt-BR"/>
        </w:rPr>
        <w:t xml:space="preserve"> </w:t>
      </w:r>
      <w:r w:rsidR="00054946" w:rsidRPr="00CE7E60">
        <w:rPr>
          <w:rFonts w:ascii="Book Antiqua" w:eastAsia="Times New Roman" w:hAnsi="Book Antiqua" w:cs="Times New Roman"/>
          <w:b/>
          <w:color w:val="FF0000"/>
          <w:sz w:val="16"/>
          <w:szCs w:val="16"/>
          <w:u w:val="single"/>
          <w:lang w:eastAsia="pt-BR"/>
        </w:rPr>
        <w:t>(DPEDF-2013)</w:t>
      </w:r>
      <w:r w:rsidR="00336A05" w:rsidRPr="00CE7E60">
        <w:rPr>
          <w:rFonts w:ascii="Book Antiqua" w:eastAsia="Times New Roman" w:hAnsi="Book Antiqua" w:cs="Times New Roman"/>
          <w:b/>
          <w:color w:val="FF0000"/>
          <w:sz w:val="16"/>
          <w:szCs w:val="16"/>
          <w:lang w:eastAsia="pt-BR"/>
        </w:rPr>
        <w:t xml:space="preserve"> </w:t>
      </w:r>
      <w:r w:rsidR="007952F4" w:rsidRPr="00CE7E60">
        <w:rPr>
          <w:rFonts w:ascii="Book Antiqua" w:eastAsia="Times New Roman" w:hAnsi="Book Antiqua" w:cs="Times New Roman"/>
          <w:b/>
          <w:color w:val="FF0000"/>
          <w:sz w:val="16"/>
          <w:szCs w:val="16"/>
          <w:u w:val="single"/>
          <w:lang w:eastAsia="pt-BR"/>
        </w:rPr>
        <w:t>(TJRJ-</w:t>
      </w:r>
      <w:r w:rsidR="00DB46C8" w:rsidRPr="00CE7E60">
        <w:rPr>
          <w:rFonts w:ascii="Book Antiqua" w:eastAsia="Times New Roman" w:hAnsi="Book Antiqua" w:cs="Times New Roman"/>
          <w:b/>
          <w:color w:val="FF0000"/>
          <w:sz w:val="16"/>
          <w:szCs w:val="16"/>
          <w:u w:val="single"/>
          <w:lang w:eastAsia="pt-BR"/>
        </w:rPr>
        <w:t>2013/</w:t>
      </w:r>
      <w:r w:rsidR="007952F4" w:rsidRPr="00CE7E60">
        <w:rPr>
          <w:rFonts w:ascii="Book Antiqua" w:eastAsia="Times New Roman" w:hAnsi="Book Antiqua" w:cs="Times New Roman"/>
          <w:b/>
          <w:color w:val="FF0000"/>
          <w:sz w:val="16"/>
          <w:szCs w:val="16"/>
          <w:u w:val="single"/>
          <w:lang w:eastAsia="pt-BR"/>
        </w:rPr>
        <w:t>2014)</w:t>
      </w:r>
      <w:r w:rsidR="0050660A" w:rsidRPr="00CE7E60">
        <w:rPr>
          <w:rFonts w:ascii="Book Antiqua" w:eastAsia="Times New Roman" w:hAnsi="Book Antiqua" w:cs="Times New Roman"/>
          <w:b/>
          <w:color w:val="FF0000"/>
          <w:sz w:val="16"/>
          <w:szCs w:val="16"/>
          <w:lang w:eastAsia="pt-BR"/>
        </w:rPr>
        <w:t xml:space="preserve"> </w:t>
      </w:r>
      <w:r w:rsidR="0050660A" w:rsidRPr="00CE7E60">
        <w:rPr>
          <w:rFonts w:ascii="Book Antiqua" w:eastAsia="Times New Roman" w:hAnsi="Book Antiqua" w:cs="Times New Roman"/>
          <w:b/>
          <w:color w:val="FF0000"/>
          <w:sz w:val="16"/>
          <w:szCs w:val="16"/>
          <w:u w:val="single"/>
          <w:lang w:eastAsia="pt-BR"/>
        </w:rPr>
        <w:t>(TJAP-2014)</w:t>
      </w:r>
      <w:r w:rsidR="00B82C1D" w:rsidRPr="00CE7E60">
        <w:rPr>
          <w:rFonts w:ascii="Book Antiqua" w:eastAsia="Times New Roman" w:hAnsi="Book Antiqua" w:cs="Times New Roman"/>
          <w:b/>
          <w:color w:val="FF0000"/>
          <w:sz w:val="16"/>
          <w:szCs w:val="16"/>
          <w:lang w:eastAsia="pt-BR"/>
        </w:rPr>
        <w:t xml:space="preserve"> </w:t>
      </w:r>
      <w:r w:rsidR="00B82C1D" w:rsidRPr="00CE7E60">
        <w:rPr>
          <w:rFonts w:ascii="Book Antiqua" w:eastAsia="Times New Roman" w:hAnsi="Book Antiqua" w:cs="Times New Roman"/>
          <w:b/>
          <w:color w:val="FF0000"/>
          <w:sz w:val="16"/>
          <w:szCs w:val="16"/>
          <w:u w:val="single"/>
          <w:lang w:eastAsia="pt-BR"/>
        </w:rPr>
        <w:t>(TJMT-2014)</w:t>
      </w:r>
      <w:r w:rsidR="0050660A" w:rsidRPr="00CE7E60">
        <w:rPr>
          <w:rFonts w:ascii="Book Antiqua" w:eastAsia="Times New Roman" w:hAnsi="Book Antiqua" w:cs="Times New Roman"/>
          <w:b/>
          <w:color w:val="FF0000"/>
          <w:sz w:val="16"/>
          <w:szCs w:val="16"/>
          <w:lang w:eastAsia="pt-BR"/>
        </w:rPr>
        <w:t xml:space="preserve"> </w:t>
      </w:r>
      <w:r w:rsidR="00670433" w:rsidRPr="00CE7E60">
        <w:rPr>
          <w:rFonts w:ascii="Book Antiqua" w:eastAsia="Times New Roman" w:hAnsi="Book Antiqua" w:cs="Times New Roman"/>
          <w:b/>
          <w:color w:val="FF0000"/>
          <w:sz w:val="16"/>
          <w:szCs w:val="16"/>
          <w:u w:val="single"/>
          <w:lang w:eastAsia="pt-BR"/>
        </w:rPr>
        <w:t>(TJDFT-2015)</w:t>
      </w:r>
      <w:r w:rsidR="004109CE" w:rsidRPr="00CE7E60">
        <w:rPr>
          <w:rFonts w:ascii="Book Antiqua" w:eastAsia="Times New Roman" w:hAnsi="Book Antiqua" w:cs="Times New Roman"/>
          <w:b/>
          <w:color w:val="FF0000"/>
          <w:sz w:val="16"/>
          <w:szCs w:val="16"/>
          <w:lang w:eastAsia="pt-BR"/>
        </w:rPr>
        <w:t xml:space="preserve"> </w:t>
      </w:r>
      <w:r w:rsidR="004109CE" w:rsidRPr="00CE7E60">
        <w:rPr>
          <w:rFonts w:ascii="Book Antiqua" w:eastAsia="Times New Roman" w:hAnsi="Book Antiqua" w:cs="Times New Roman"/>
          <w:b/>
          <w:color w:val="FF0000"/>
          <w:sz w:val="16"/>
          <w:szCs w:val="16"/>
          <w:u w:val="single"/>
          <w:lang w:eastAsia="pt-BR"/>
        </w:rPr>
        <w:t>(DPEMA-2015)</w:t>
      </w:r>
      <w:r w:rsidR="00E0286A" w:rsidRPr="00CE7E60">
        <w:rPr>
          <w:rFonts w:ascii="Book Antiqua" w:eastAsia="Times New Roman" w:hAnsi="Book Antiqua" w:cs="Times New Roman"/>
          <w:b/>
          <w:color w:val="FF0000"/>
          <w:sz w:val="16"/>
          <w:szCs w:val="16"/>
          <w:lang w:eastAsia="pt-BR"/>
        </w:rPr>
        <w:t xml:space="preserve"> </w:t>
      </w:r>
      <w:bookmarkStart w:id="154" w:name="_Hlk87013743"/>
      <w:r w:rsidR="00E0286A" w:rsidRPr="00CE7E60">
        <w:rPr>
          <w:rFonts w:ascii="Book Antiqua" w:eastAsia="Times New Roman" w:hAnsi="Book Antiqua" w:cs="Times New Roman"/>
          <w:b/>
          <w:color w:val="FF0000"/>
          <w:sz w:val="16"/>
          <w:szCs w:val="16"/>
          <w:u w:val="single"/>
          <w:lang w:eastAsia="pt-BR"/>
        </w:rPr>
        <w:t>(PGM-Salvador/BA-2015)</w:t>
      </w:r>
      <w:bookmarkEnd w:id="154"/>
      <w:r w:rsidR="008E79B8" w:rsidRPr="00CE7E60">
        <w:rPr>
          <w:rFonts w:ascii="Book Antiqua" w:eastAsia="Times New Roman" w:hAnsi="Book Antiqua" w:cs="Times New Roman"/>
          <w:b/>
          <w:color w:val="FF0000"/>
          <w:sz w:val="16"/>
          <w:szCs w:val="16"/>
          <w:lang w:eastAsia="pt-BR"/>
        </w:rPr>
        <w:t xml:space="preserve"> </w:t>
      </w:r>
      <w:r w:rsidR="008E79B8" w:rsidRPr="00CE7E60">
        <w:rPr>
          <w:rFonts w:ascii="Book Antiqua" w:eastAsia="Times New Roman" w:hAnsi="Book Antiqua" w:cs="Times New Roman"/>
          <w:b/>
          <w:color w:val="FF0000"/>
          <w:sz w:val="16"/>
          <w:szCs w:val="16"/>
          <w:u w:val="single"/>
          <w:lang w:eastAsia="pt-BR"/>
        </w:rPr>
        <w:t>(Cartórios/TJMG-2015/2017)</w:t>
      </w:r>
      <w:r w:rsidR="00052CCE" w:rsidRPr="00CE7E60">
        <w:rPr>
          <w:rFonts w:ascii="Book Antiqua" w:eastAsia="Times New Roman" w:hAnsi="Book Antiqua" w:cs="Times New Roman"/>
          <w:b/>
          <w:color w:val="FF0000"/>
          <w:sz w:val="16"/>
          <w:szCs w:val="16"/>
          <w:lang w:eastAsia="pt-BR"/>
        </w:rPr>
        <w:t xml:space="preserve"> </w:t>
      </w:r>
      <w:r w:rsidR="00052CCE" w:rsidRPr="00CE7E60">
        <w:rPr>
          <w:rFonts w:ascii="Book Antiqua" w:eastAsia="Times New Roman" w:hAnsi="Book Antiqua" w:cs="Times New Roman"/>
          <w:b/>
          <w:color w:val="FF0000"/>
          <w:sz w:val="16"/>
          <w:szCs w:val="16"/>
          <w:u w:val="single"/>
          <w:lang w:eastAsia="pt-BR"/>
        </w:rPr>
        <w:t>(DPEAP-2018)</w:t>
      </w:r>
      <w:r w:rsidR="00F070B6" w:rsidRPr="00CE7E60">
        <w:rPr>
          <w:rFonts w:ascii="Book Antiqua" w:eastAsia="Times New Roman" w:hAnsi="Book Antiqua" w:cs="Times New Roman"/>
          <w:b/>
          <w:color w:val="FF0000"/>
          <w:sz w:val="16"/>
          <w:szCs w:val="16"/>
          <w:lang w:eastAsia="pt-BR"/>
        </w:rPr>
        <w:t xml:space="preserve"> </w:t>
      </w:r>
      <w:r w:rsidR="00F070B6" w:rsidRPr="00CE7E60">
        <w:rPr>
          <w:rFonts w:ascii="Book Antiqua" w:eastAsia="Times New Roman" w:hAnsi="Book Antiqua" w:cs="Times New Roman"/>
          <w:b/>
          <w:color w:val="FF0000"/>
          <w:sz w:val="16"/>
          <w:szCs w:val="16"/>
          <w:u w:val="single"/>
          <w:lang w:eastAsia="pt-BR"/>
        </w:rPr>
        <w:t>(</w:t>
      </w:r>
      <w:r w:rsidR="0050660A" w:rsidRPr="00CE7E60">
        <w:rPr>
          <w:rFonts w:ascii="Book Antiqua" w:eastAsia="Times New Roman" w:hAnsi="Book Antiqua" w:cs="Times New Roman"/>
          <w:b/>
          <w:color w:val="FF0000"/>
          <w:sz w:val="16"/>
          <w:szCs w:val="16"/>
          <w:u w:val="single"/>
          <w:lang w:eastAsia="pt-BR"/>
        </w:rPr>
        <w:t>TJPR-2019</w:t>
      </w:r>
      <w:r w:rsidR="00F070B6" w:rsidRPr="00CE7E60">
        <w:rPr>
          <w:rFonts w:ascii="Book Antiqua" w:eastAsia="Times New Roman" w:hAnsi="Book Antiqua" w:cs="Times New Roman"/>
          <w:b/>
          <w:color w:val="FF0000"/>
          <w:sz w:val="16"/>
          <w:szCs w:val="16"/>
          <w:u w:val="single"/>
          <w:lang w:eastAsia="pt-BR"/>
        </w:rPr>
        <w:t>)</w:t>
      </w:r>
      <w:r w:rsidR="00B06D3D" w:rsidRPr="00CE7E60">
        <w:rPr>
          <w:rFonts w:ascii="Book Antiqua" w:eastAsia="Times New Roman" w:hAnsi="Book Antiqua" w:cs="Times New Roman"/>
          <w:b/>
          <w:color w:val="FF0000"/>
          <w:sz w:val="16"/>
          <w:szCs w:val="16"/>
          <w:lang w:eastAsia="pt-BR"/>
        </w:rPr>
        <w:t xml:space="preserve"> </w:t>
      </w:r>
      <w:r w:rsidR="00B06D3D" w:rsidRPr="00CE7E60">
        <w:rPr>
          <w:rFonts w:ascii="Book Antiqua" w:eastAsia="Times New Roman" w:hAnsi="Book Antiqua" w:cs="Times New Roman"/>
          <w:b/>
          <w:color w:val="FF0000"/>
          <w:sz w:val="16"/>
          <w:szCs w:val="16"/>
          <w:u w:val="single"/>
          <w:lang w:eastAsia="pt-BR"/>
        </w:rPr>
        <w:t>(MPMT-2019)</w:t>
      </w:r>
      <w:r w:rsidR="00F43C84" w:rsidRPr="00CE7E60">
        <w:rPr>
          <w:rFonts w:ascii="Book Antiqua" w:eastAsia="Times New Roman" w:hAnsi="Book Antiqua" w:cs="Times New Roman"/>
          <w:b/>
          <w:color w:val="FF0000"/>
          <w:sz w:val="16"/>
          <w:szCs w:val="16"/>
          <w:lang w:eastAsia="pt-BR"/>
        </w:rPr>
        <w:t xml:space="preserve"> </w:t>
      </w:r>
      <w:r w:rsidR="00F43C84" w:rsidRPr="00CE7E60">
        <w:rPr>
          <w:rFonts w:ascii="Book Antiqua" w:eastAsia="Times New Roman" w:hAnsi="Book Antiqua" w:cs="Times New Roman"/>
          <w:b/>
          <w:color w:val="FF0000"/>
          <w:sz w:val="16"/>
          <w:szCs w:val="16"/>
          <w:u w:val="single"/>
          <w:lang w:eastAsia="pt-BR"/>
        </w:rPr>
        <w:t>(TJMS-2020)</w:t>
      </w:r>
      <w:r w:rsidR="00E06A3F" w:rsidRPr="00CE7E60">
        <w:rPr>
          <w:rFonts w:ascii="Book Antiqua" w:eastAsia="Times New Roman" w:hAnsi="Book Antiqua" w:cs="Times New Roman"/>
          <w:b/>
          <w:color w:val="FF0000"/>
          <w:sz w:val="16"/>
          <w:szCs w:val="16"/>
          <w:lang w:eastAsia="pt-BR"/>
        </w:rPr>
        <w:t xml:space="preserve"> </w:t>
      </w:r>
      <w:r w:rsidR="00E06A3F" w:rsidRPr="00CE7E60">
        <w:rPr>
          <w:rFonts w:ascii="Book Antiqua" w:hAnsi="Book Antiqua"/>
          <w:b/>
          <w:color w:val="FF0000"/>
          <w:sz w:val="16"/>
          <w:szCs w:val="16"/>
          <w:u w:val="single"/>
        </w:rPr>
        <w:t>(DPEBA-2021)</w:t>
      </w:r>
      <w:r w:rsidR="00E44D4A" w:rsidRPr="00CE7E60">
        <w:rPr>
          <w:rFonts w:ascii="Book Antiqua" w:hAnsi="Book Antiqua"/>
          <w:b/>
          <w:color w:val="FF0000"/>
          <w:sz w:val="16"/>
          <w:szCs w:val="16"/>
        </w:rPr>
        <w:t xml:space="preserve"> </w:t>
      </w:r>
      <w:r w:rsidR="00E44D4A" w:rsidRPr="00CE7E60">
        <w:rPr>
          <w:rFonts w:ascii="Book Antiqua" w:eastAsia="Times New Roman" w:hAnsi="Book Antiqua" w:cs="Times New Roman"/>
          <w:b/>
          <w:bCs/>
          <w:color w:val="FF0000"/>
          <w:sz w:val="16"/>
          <w:szCs w:val="16"/>
          <w:u w:val="single"/>
          <w:lang w:eastAsia="pt-BR"/>
        </w:rPr>
        <w:t>(TJMA-2022)</w:t>
      </w:r>
      <w:r w:rsidR="00F76BC1" w:rsidRPr="00CE7E60">
        <w:rPr>
          <w:rFonts w:ascii="Book Antiqua" w:hAnsi="Book Antiqua"/>
          <w:b/>
          <w:color w:val="FF0000"/>
          <w:sz w:val="16"/>
          <w:szCs w:val="16"/>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r w:rsidR="006528E2">
        <w:rPr>
          <w:rFonts w:ascii="Book Antiqua" w:eastAsia="Times New Roman" w:hAnsi="Book Antiqua" w:cs="Times New Roman"/>
          <w:b/>
          <w:bCs/>
          <w:color w:val="FF0000"/>
          <w:sz w:val="16"/>
          <w:szCs w:val="16"/>
          <w:lang w:eastAsia="pt-BR"/>
        </w:rPr>
        <w:t xml:space="preserve"> </w:t>
      </w:r>
      <w:r w:rsidR="006528E2" w:rsidRPr="00CE7E60">
        <w:rPr>
          <w:rFonts w:ascii="Book Antiqua" w:eastAsia="Times New Roman" w:hAnsi="Book Antiqua" w:cs="Times New Roman"/>
          <w:b/>
          <w:color w:val="FF0000"/>
          <w:sz w:val="16"/>
          <w:szCs w:val="16"/>
          <w:u w:val="single"/>
          <w:lang w:eastAsia="pt-BR"/>
        </w:rPr>
        <w:t>(DPEPR-2014</w:t>
      </w:r>
      <w:r w:rsidR="006528E2">
        <w:rPr>
          <w:rFonts w:ascii="Book Antiqua" w:eastAsia="Times New Roman" w:hAnsi="Book Antiqua" w:cs="Times New Roman"/>
          <w:b/>
          <w:color w:val="FF0000"/>
          <w:sz w:val="16"/>
          <w:szCs w:val="16"/>
          <w:u w:val="single"/>
          <w:lang w:eastAsia="pt-BR"/>
        </w:rPr>
        <w:t>/2024</w:t>
      </w:r>
      <w:r w:rsidR="006528E2" w:rsidRPr="00CE7E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528E2" w:rsidRPr="00984B0F" w14:paraId="5876B86E" w14:textId="77777777" w:rsidTr="00B65843">
        <w:tc>
          <w:tcPr>
            <w:tcW w:w="8494" w:type="dxa"/>
            <w:shd w:val="clear" w:color="auto" w:fill="CCFFFF"/>
          </w:tcPr>
          <w:p w14:paraId="1CC54F0F" w14:textId="4DA92BC6" w:rsidR="006528E2" w:rsidRPr="006528E2" w:rsidRDefault="006528E2" w:rsidP="00B65843">
            <w:pPr>
              <w:jc w:val="both"/>
              <w:rPr>
                <w:rFonts w:ascii="Book Antiqua" w:eastAsia="Times New Roman" w:hAnsi="Book Antiqua" w:cs="Times New Roman"/>
                <w:b/>
                <w:sz w:val="18"/>
                <w:szCs w:val="18"/>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81DAB">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DPEPR-2024</w:t>
            </w:r>
            <w:r>
              <w:rPr>
                <w:rFonts w:ascii="Book Antiqua" w:eastAsia="Times New Roman" w:hAnsi="Book Antiqua" w:cs="Times New Roman"/>
                <w:b/>
                <w:i/>
                <w:iCs/>
                <w:color w:val="FF0000"/>
                <w:sz w:val="19"/>
                <w:szCs w:val="19"/>
                <w:lang w:eastAsia="pt-BR"/>
              </w:rPr>
              <w:t>: #</w:t>
            </w:r>
            <w:r w:rsidRPr="00881DAB">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undatec</w:t>
            </w:r>
            <w:r>
              <w:rPr>
                <w:rFonts w:ascii="Book Antiqua" w:eastAsia="Times New Roman" w:hAnsi="Book Antiqua" w:cs="Times New Roman"/>
                <w:bCs/>
                <w:sz w:val="19"/>
                <w:szCs w:val="19"/>
                <w:lang w:eastAsia="pt-BR"/>
              </w:rPr>
              <w:t xml:space="preserve">: </w:t>
            </w:r>
            <w:r w:rsidRPr="006528E2">
              <w:rPr>
                <w:rFonts w:ascii="Book Antiqua" w:eastAsia="Times New Roman" w:hAnsi="Book Antiqua" w:cs="Times New Roman"/>
                <w:b/>
                <w:sz w:val="19"/>
                <w:szCs w:val="19"/>
                <w:lang w:eastAsia="pt-BR"/>
              </w:rPr>
              <w:t>O consumidor tem direito a informação plena do objeto do contrato, e não só uma clareza física das cláusulas limitativas, pelo simples destaque destas, mas, essencialmente, clareza semântica, com um significado homogêneo dessas cláusulas, as quais deverão estar ábdito a ambiguidade</w:t>
            </w:r>
            <w:r w:rsidRPr="006528E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6528E2">
              <w:rPr>
                <w:rFonts w:ascii="Book Antiqua" w:eastAsia="Times New Roman" w:hAnsi="Book Antiqua" w:cs="Times New Roman"/>
                <w:bCs/>
                <w:sz w:val="19"/>
                <w:szCs w:val="19"/>
                <w:lang w:eastAsia="pt-BR"/>
              </w:rPr>
              <w:t xml:space="preserve">REsp 1837434/SP, </w:t>
            </w:r>
            <w:r>
              <w:rPr>
                <w:rFonts w:ascii="Book Antiqua" w:eastAsia="Times New Roman" w:hAnsi="Book Antiqua" w:cs="Times New Roman"/>
                <w:bCs/>
                <w:sz w:val="19"/>
                <w:szCs w:val="19"/>
                <w:lang w:eastAsia="pt-BR"/>
              </w:rPr>
              <w:t>R</w:t>
            </w:r>
            <w:r w:rsidRPr="006528E2">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6528E2">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6528E2">
              <w:rPr>
                <w:rFonts w:ascii="Book Antiqua" w:eastAsia="Times New Roman" w:hAnsi="Book Antiqua" w:cs="Times New Roman"/>
                <w:bCs/>
                <w:sz w:val="19"/>
                <w:szCs w:val="19"/>
                <w:lang w:eastAsia="pt-BR"/>
              </w:rPr>
              <w:t xml:space="preserve"> Nancy Andrighi, j</w:t>
            </w:r>
            <w:r>
              <w:rPr>
                <w:rFonts w:ascii="Book Antiqua" w:eastAsia="Times New Roman" w:hAnsi="Book Antiqua" w:cs="Times New Roman"/>
                <w:bCs/>
                <w:sz w:val="19"/>
                <w:szCs w:val="19"/>
                <w:lang w:eastAsia="pt-BR"/>
              </w:rPr>
              <w:t>.</w:t>
            </w:r>
            <w:r w:rsidRPr="006528E2">
              <w:rPr>
                <w:rFonts w:ascii="Book Antiqua" w:eastAsia="Times New Roman" w:hAnsi="Book Antiqua" w:cs="Times New Roman"/>
                <w:bCs/>
                <w:sz w:val="19"/>
                <w:szCs w:val="19"/>
                <w:lang w:eastAsia="pt-BR"/>
              </w:rPr>
              <w:t xml:space="preserve"> 3/12/19</w:t>
            </w:r>
            <w:r>
              <w:rPr>
                <w:rFonts w:ascii="Book Antiqua" w:eastAsia="Times New Roman" w:hAnsi="Book Antiqua" w:cs="Times New Roman"/>
                <w:bCs/>
                <w:sz w:val="19"/>
                <w:szCs w:val="19"/>
                <w:lang w:eastAsia="pt-BR"/>
              </w:rPr>
              <w:t>.</w:t>
            </w:r>
          </w:p>
        </w:tc>
      </w:tr>
    </w:tbl>
    <w:p w14:paraId="0E5B142F" w14:textId="77777777" w:rsidR="006528E2" w:rsidRPr="006528E2" w:rsidRDefault="006528E2" w:rsidP="006528E2">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3810E3" w:rsidRPr="00984B0F" w14:paraId="32AE2F6A" w14:textId="77777777" w:rsidTr="00976646">
        <w:tc>
          <w:tcPr>
            <w:tcW w:w="8494" w:type="dxa"/>
            <w:shd w:val="clear" w:color="auto" w:fill="CCFFFF"/>
          </w:tcPr>
          <w:p w14:paraId="6F0392E1" w14:textId="77777777" w:rsidR="003810E3" w:rsidRPr="00984B0F" w:rsidRDefault="003810E3" w:rsidP="009766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TJPR-2019-CESPE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À luz do CDC, julgue o seguinte item, acerca de proteção contratual: Em contratos de adesão, é permitida a existência de cláusulas que acarretem limitações de direitos consumeristas. </w:t>
            </w:r>
            <w:r w:rsidRPr="00984B0F">
              <w:rPr>
                <w:rFonts w:ascii="Book Antiqua" w:eastAsia="Times New Roman" w:hAnsi="Book Antiqua" w:cs="Times New Roman"/>
                <w:b/>
                <w:sz w:val="19"/>
                <w:szCs w:val="19"/>
                <w:lang w:eastAsia="pt-BR"/>
              </w:rPr>
              <w:t>BL: art. 54, §4º, CDC.</w:t>
            </w:r>
          </w:p>
          <w:p w14:paraId="1D187508" w14:textId="28A63863" w:rsidR="00F43C84" w:rsidRDefault="00F43C84" w:rsidP="009766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O contrato de adesão admite cláusulas que impliquem limitação de direito do consumidor, desde que redigidas com destaque, permitindo sua imediata e fácil compreensão.</w:t>
            </w:r>
          </w:p>
          <w:p w14:paraId="697117E2" w14:textId="557908B7" w:rsidR="00A05331" w:rsidRPr="00A05331" w:rsidRDefault="00A05331" w:rsidP="009766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05331">
              <w:rPr>
                <w:rFonts w:ascii="Book Antiqua" w:eastAsia="Times New Roman" w:hAnsi="Book Antiqua" w:cs="Times New Roman"/>
                <w:b/>
                <w:sz w:val="19"/>
                <w:szCs w:val="19"/>
                <w:highlight w:val="yellow"/>
                <w:lang w:eastAsia="pt-BR"/>
              </w:rPr>
              <w:t>DPEPR-2014-UFPR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5331">
              <w:rPr>
                <w:rFonts w:ascii="Book Antiqua" w:eastAsia="Times New Roman" w:hAnsi="Book Antiqua" w:cs="Times New Roman"/>
                <w:bCs/>
                <w:sz w:val="19"/>
                <w:szCs w:val="19"/>
                <w:lang w:eastAsia="pt-BR"/>
              </w:rPr>
              <w:t>Assinale a alternativa correta sobre o direito do consumidor</w:t>
            </w:r>
            <w:r>
              <w:rPr>
                <w:rFonts w:ascii="Book Antiqua" w:eastAsia="Times New Roman" w:hAnsi="Book Antiqua" w:cs="Times New Roman"/>
                <w:bCs/>
                <w:sz w:val="19"/>
                <w:szCs w:val="19"/>
                <w:lang w:eastAsia="pt-BR"/>
              </w:rPr>
              <w:t xml:space="preserve">: </w:t>
            </w:r>
            <w:r w:rsidRPr="00A05331">
              <w:rPr>
                <w:rFonts w:ascii="Book Antiqua" w:eastAsia="Times New Roman" w:hAnsi="Book Antiqua" w:cs="Times New Roman"/>
                <w:bCs/>
                <w:sz w:val="19"/>
                <w:szCs w:val="19"/>
                <w:lang w:eastAsia="pt-BR"/>
              </w:rPr>
              <w:t>Para atendimento do dever de informação, as cláusulas que restringem direitos do consumidor devem ser destacadas na redação do instrumento contratual.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 §4º, CDC.</w:t>
            </w:r>
          </w:p>
        </w:tc>
      </w:tr>
    </w:tbl>
    <w:p w14:paraId="5F5DC814" w14:textId="0C12EF4F" w:rsidR="004973ED" w:rsidRPr="00DA71A4" w:rsidRDefault="004973ED" w:rsidP="00D67A46">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DA71A4">
        <w:rPr>
          <w:rFonts w:ascii="Book Antiqua" w:eastAsia="Times New Roman" w:hAnsi="Book Antiqua" w:cs="Times New Roman"/>
          <w:sz w:val="18"/>
          <w:szCs w:val="18"/>
          <w:lang w:eastAsia="pt-BR"/>
        </w:rPr>
        <w:t xml:space="preserve">         </w:t>
      </w:r>
      <w:r w:rsidRPr="00CE7E60">
        <w:rPr>
          <w:rFonts w:ascii="Book Antiqua" w:eastAsia="Times New Roman" w:hAnsi="Book Antiqua" w:cs="Times New Roman"/>
          <w:sz w:val="16"/>
          <w:szCs w:val="16"/>
          <w:lang w:eastAsia="pt-BR"/>
        </w:rPr>
        <w:t xml:space="preserve">§ 5° </w:t>
      </w:r>
      <w:hyperlink r:id="rId57" w:anchor="art51§3" w:history="1">
        <w:r w:rsidRPr="00CE7E60">
          <w:rPr>
            <w:rFonts w:ascii="Book Antiqua" w:eastAsia="Times New Roman" w:hAnsi="Book Antiqua" w:cs="Times New Roman"/>
            <w:color w:val="0000FF"/>
            <w:sz w:val="16"/>
            <w:szCs w:val="16"/>
            <w:u w:val="single"/>
            <w:lang w:eastAsia="pt-BR"/>
          </w:rPr>
          <w:t>(Vetado)</w:t>
        </w:r>
      </w:hyperlink>
      <w:r w:rsidR="00B06366" w:rsidRPr="00DA71A4">
        <w:rPr>
          <w:rFonts w:ascii="Book Antiqua" w:eastAsia="Times New Roman" w:hAnsi="Book Antiqua" w:cs="Times New Roman"/>
          <w:color w:val="0000FF"/>
          <w:sz w:val="18"/>
          <w:szCs w:val="18"/>
          <w:lang w:eastAsia="pt-BR"/>
        </w:rPr>
        <w:t xml:space="preserve"> </w:t>
      </w:r>
    </w:p>
    <w:p w14:paraId="68EFF829" w14:textId="77777777" w:rsidR="00B06366" w:rsidRPr="00B06366" w:rsidRDefault="00B06366" w:rsidP="00B06366">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06366">
        <w:rPr>
          <w:rFonts w:ascii="Book Antiqua" w:eastAsia="Times New Roman" w:hAnsi="Book Antiqua" w:cs="Times New Roman"/>
          <w:b/>
          <w:bCs/>
          <w:sz w:val="19"/>
          <w:szCs w:val="19"/>
          <w:lang w:eastAsia="pt-BR"/>
        </w:rPr>
        <w:t>CAPÍTULO VI-A</w:t>
      </w:r>
    </w:p>
    <w:p w14:paraId="59101994" w14:textId="77777777" w:rsidR="00B06366" w:rsidRPr="00B06366" w:rsidRDefault="00B06366" w:rsidP="00B06366">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06366">
        <w:rPr>
          <w:rFonts w:ascii="Book Antiqua" w:eastAsia="Times New Roman" w:hAnsi="Book Antiqua" w:cs="Times New Roman"/>
          <w:b/>
          <w:bCs/>
          <w:sz w:val="19"/>
          <w:szCs w:val="19"/>
          <w:lang w:eastAsia="pt-BR"/>
        </w:rPr>
        <w:t>DA PREVENÇÃO E DO TRATAMENTO DO SUPERENDIVIDAMENTO</w:t>
      </w:r>
    </w:p>
    <w:p w14:paraId="59B2370E" w14:textId="77777777" w:rsidR="00B06366" w:rsidRPr="00CE7E60" w:rsidRDefault="00B06366" w:rsidP="00B06366">
      <w:pPr>
        <w:spacing w:before="100" w:beforeAutospacing="1" w:after="100" w:afterAutospacing="1" w:line="240" w:lineRule="auto"/>
        <w:jc w:val="center"/>
        <w:rPr>
          <w:rFonts w:ascii="Book Antiqua" w:eastAsia="Times New Roman" w:hAnsi="Book Antiqua" w:cs="Times New Roman"/>
          <w:sz w:val="16"/>
          <w:szCs w:val="16"/>
          <w:lang w:eastAsia="pt-BR"/>
        </w:rPr>
      </w:pPr>
      <w:hyperlink r:id="rId58" w:anchor="art1" w:history="1">
        <w:r w:rsidRPr="00CE7E60">
          <w:rPr>
            <w:rStyle w:val="Hyperlink"/>
            <w:rFonts w:ascii="Book Antiqua" w:eastAsia="Times New Roman" w:hAnsi="Book Antiqua" w:cs="Times New Roman"/>
            <w:sz w:val="16"/>
            <w:szCs w:val="16"/>
            <w:lang w:eastAsia="pt-BR"/>
          </w:rPr>
          <w:t>(Incluído pela Lei nº 14.181, de 2021)</w:t>
        </w:r>
      </w:hyperlink>
    </w:p>
    <w:p w14:paraId="24F6EA55" w14:textId="1C26B87F" w:rsidR="00B06366" w:rsidRPr="00216BD6"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55" w:name="art54a"/>
      <w:bookmarkEnd w:id="155"/>
      <w:r w:rsidRPr="0037771C">
        <w:rPr>
          <w:rFonts w:ascii="Book Antiqua" w:eastAsia="Times New Roman" w:hAnsi="Book Antiqua" w:cs="Times New Roman"/>
          <w:b/>
          <w:bCs/>
          <w:sz w:val="19"/>
          <w:szCs w:val="19"/>
          <w:highlight w:val="magenta"/>
          <w:lang w:eastAsia="pt-BR"/>
        </w:rPr>
        <w:t>Art. 54-A</w:t>
      </w:r>
      <w:r w:rsidRPr="00B06366">
        <w:rPr>
          <w:rFonts w:ascii="Book Antiqua" w:eastAsia="Times New Roman" w:hAnsi="Book Antiqua" w:cs="Times New Roman"/>
          <w:sz w:val="19"/>
          <w:szCs w:val="19"/>
          <w:lang w:eastAsia="pt-BR"/>
        </w:rPr>
        <w:t xml:space="preserve">. </w:t>
      </w:r>
      <w:r w:rsidRPr="0031706F">
        <w:rPr>
          <w:rFonts w:ascii="Book Antiqua" w:eastAsia="Times New Roman" w:hAnsi="Book Antiqua" w:cs="Times New Roman"/>
          <w:b/>
          <w:bCs/>
          <w:sz w:val="19"/>
          <w:szCs w:val="19"/>
          <w:lang w:eastAsia="pt-BR"/>
        </w:rPr>
        <w:t xml:space="preserve">Este Capítulo dispõe sobre a </w:t>
      </w:r>
      <w:r w:rsidRPr="00216BD6">
        <w:rPr>
          <w:rFonts w:ascii="Book Antiqua" w:eastAsia="Times New Roman" w:hAnsi="Book Antiqua" w:cs="Times New Roman"/>
          <w:b/>
          <w:bCs/>
          <w:caps/>
          <w:sz w:val="19"/>
          <w:szCs w:val="19"/>
          <w:shd w:val="clear" w:color="auto" w:fill="F7CAAC" w:themeFill="accent2" w:themeFillTint="66"/>
          <w:lang w:eastAsia="pt-BR"/>
        </w:rPr>
        <w:t>prevenção do superendividamento</w:t>
      </w:r>
      <w:r w:rsidRPr="0031706F">
        <w:rPr>
          <w:rFonts w:ascii="Book Antiqua" w:eastAsia="Times New Roman" w:hAnsi="Book Antiqua" w:cs="Times New Roman"/>
          <w:b/>
          <w:bCs/>
          <w:sz w:val="19"/>
          <w:szCs w:val="19"/>
          <w:lang w:eastAsia="pt-BR"/>
        </w:rPr>
        <w:t xml:space="preserve"> </w:t>
      </w:r>
      <w:r w:rsidRPr="00E65406">
        <w:rPr>
          <w:rFonts w:ascii="Book Antiqua" w:eastAsia="Times New Roman" w:hAnsi="Book Antiqua" w:cs="Times New Roman"/>
          <w:b/>
          <w:bCs/>
          <w:sz w:val="19"/>
          <w:szCs w:val="19"/>
          <w:highlight w:val="yellow"/>
          <w:lang w:eastAsia="pt-BR"/>
        </w:rPr>
        <w:t>da pessoa natural</w:t>
      </w:r>
      <w:r w:rsidRPr="0031706F">
        <w:rPr>
          <w:rFonts w:ascii="Book Antiqua" w:eastAsia="Times New Roman" w:hAnsi="Book Antiqua" w:cs="Times New Roman"/>
          <w:b/>
          <w:bCs/>
          <w:sz w:val="19"/>
          <w:szCs w:val="19"/>
          <w:lang w:eastAsia="pt-BR"/>
        </w:rPr>
        <w:t>, sobre o crédito responsável e sobre a educação financeira do consumidor</w:t>
      </w:r>
      <w:r w:rsidRPr="00CE7E60">
        <w:rPr>
          <w:rFonts w:ascii="Book Antiqua" w:eastAsia="Times New Roman" w:hAnsi="Book Antiqua" w:cs="Times New Roman"/>
          <w:sz w:val="18"/>
          <w:szCs w:val="18"/>
          <w:lang w:eastAsia="pt-BR"/>
        </w:rPr>
        <w:t>.  </w:t>
      </w:r>
      <w:hyperlink r:id="rId59" w:anchor="art1" w:history="1">
        <w:r w:rsidRPr="00CE7E60">
          <w:rPr>
            <w:rStyle w:val="Hyperlink"/>
            <w:rFonts w:ascii="Book Antiqua" w:eastAsia="Times New Roman" w:hAnsi="Book Antiqua" w:cs="Times New Roman"/>
            <w:sz w:val="16"/>
            <w:szCs w:val="16"/>
            <w:lang w:eastAsia="pt-BR"/>
          </w:rPr>
          <w:t>(Incluído pela Lei nº 14.181, de 2021)</w:t>
        </w:r>
      </w:hyperlink>
      <w:r w:rsidR="0009046A" w:rsidRPr="00CE7E60">
        <w:rPr>
          <w:rStyle w:val="Hyperlink"/>
          <w:rFonts w:ascii="Book Antiqua" w:eastAsia="Times New Roman" w:hAnsi="Book Antiqua" w:cs="Times New Roman"/>
          <w:sz w:val="16"/>
          <w:szCs w:val="16"/>
          <w:u w:val="none"/>
          <w:lang w:eastAsia="pt-BR"/>
        </w:rPr>
        <w:t xml:space="preserve"> </w:t>
      </w:r>
      <w:r w:rsidR="0009046A" w:rsidRPr="00CE7E60">
        <w:rPr>
          <w:rStyle w:val="Hyperlink"/>
          <w:rFonts w:ascii="Book Antiqua" w:eastAsia="Times New Roman" w:hAnsi="Book Antiqua" w:cs="Times New Roman"/>
          <w:b/>
          <w:bCs/>
          <w:color w:val="FF0000"/>
          <w:sz w:val="16"/>
          <w:szCs w:val="16"/>
          <w:lang w:eastAsia="pt-BR"/>
        </w:rPr>
        <w:t>(DPERR-2021)</w:t>
      </w:r>
      <w:r w:rsidR="0031706F" w:rsidRPr="00CE7E60">
        <w:rPr>
          <w:rStyle w:val="Hyperlink"/>
          <w:rFonts w:ascii="Book Antiqua" w:eastAsia="Times New Roman" w:hAnsi="Book Antiqua" w:cs="Times New Roman"/>
          <w:sz w:val="16"/>
          <w:szCs w:val="16"/>
          <w:u w:val="none"/>
          <w:lang w:eastAsia="pt-BR"/>
        </w:rPr>
        <w:t xml:space="preserve"> </w:t>
      </w:r>
      <w:r w:rsidR="0031706F" w:rsidRPr="00CE7E60">
        <w:rPr>
          <w:rFonts w:ascii="Book Antiqua" w:eastAsia="Times New Roman" w:hAnsi="Book Antiqua" w:cs="Times New Roman"/>
          <w:b/>
          <w:bCs/>
          <w:color w:val="FF0000"/>
          <w:sz w:val="16"/>
          <w:szCs w:val="16"/>
          <w:u w:val="single"/>
          <w:lang w:eastAsia="pt-BR"/>
        </w:rPr>
        <w:t>(TJAP-2022)</w:t>
      </w:r>
      <w:r w:rsidR="00E65406">
        <w:rPr>
          <w:rFonts w:ascii="Book Antiqua" w:eastAsia="Times New Roman" w:hAnsi="Book Antiqua" w:cs="Times New Roman"/>
          <w:b/>
          <w:bCs/>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216BD6">
        <w:rPr>
          <w:rFonts w:ascii="Book Antiqua" w:eastAsia="Times New Roman" w:hAnsi="Book Antiqua" w:cs="Times New Roman"/>
          <w:b/>
          <w:bCs/>
          <w:color w:val="FF0000"/>
          <w:sz w:val="16"/>
          <w:szCs w:val="16"/>
          <w:lang w:eastAsia="pt-BR"/>
        </w:rPr>
        <w:t xml:space="preserve"> </w:t>
      </w:r>
      <w:r w:rsidR="00216BD6">
        <w:rPr>
          <w:rFonts w:ascii="Book Antiqua" w:eastAsia="Times New Roman" w:hAnsi="Book Antiqua" w:cs="Times New Roman"/>
          <w:b/>
          <w:bCs/>
          <w:color w:val="FF0000"/>
          <w:sz w:val="16"/>
          <w:szCs w:val="16"/>
          <w:u w:val="single"/>
          <w:lang w:eastAsia="pt-BR"/>
        </w:rPr>
        <w:t>(DPEMG-2023)</w:t>
      </w:r>
    </w:p>
    <w:p w14:paraId="2F8874FA" w14:textId="4D2CF4D3"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31706F">
        <w:rPr>
          <w:rFonts w:ascii="Book Antiqua" w:eastAsia="Times New Roman" w:hAnsi="Book Antiqua" w:cs="Times New Roman"/>
          <w:b/>
          <w:bCs/>
          <w:sz w:val="19"/>
          <w:szCs w:val="19"/>
          <w:highlight w:val="magenta"/>
          <w:lang w:eastAsia="pt-BR"/>
        </w:rPr>
        <w:t>§ 1º</w:t>
      </w:r>
      <w:r w:rsidRPr="00B06366">
        <w:rPr>
          <w:rFonts w:ascii="Book Antiqua" w:eastAsia="Times New Roman" w:hAnsi="Book Antiqua" w:cs="Times New Roman"/>
          <w:sz w:val="19"/>
          <w:szCs w:val="19"/>
          <w:lang w:eastAsia="pt-BR"/>
        </w:rPr>
        <w:t xml:space="preserve"> </w:t>
      </w:r>
      <w:r w:rsidRPr="00E30507">
        <w:rPr>
          <w:rFonts w:ascii="Book Antiqua" w:eastAsia="Times New Roman" w:hAnsi="Book Antiqua" w:cs="Times New Roman"/>
          <w:b/>
          <w:bCs/>
          <w:caps/>
          <w:sz w:val="19"/>
          <w:szCs w:val="19"/>
          <w:highlight w:val="green"/>
          <w:lang w:eastAsia="pt-BR"/>
        </w:rPr>
        <w:t>Entende-se</w:t>
      </w:r>
      <w:r w:rsidRPr="0031706F">
        <w:rPr>
          <w:rFonts w:ascii="Book Antiqua" w:eastAsia="Times New Roman" w:hAnsi="Book Antiqua" w:cs="Times New Roman"/>
          <w:b/>
          <w:bCs/>
          <w:sz w:val="19"/>
          <w:szCs w:val="19"/>
          <w:lang w:eastAsia="pt-BR"/>
        </w:rPr>
        <w:t xml:space="preserve"> por </w:t>
      </w:r>
      <w:r w:rsidRPr="00E30507">
        <w:rPr>
          <w:rFonts w:ascii="Book Antiqua" w:eastAsia="Times New Roman" w:hAnsi="Book Antiqua" w:cs="Times New Roman"/>
          <w:b/>
          <w:bCs/>
          <w:caps/>
          <w:sz w:val="19"/>
          <w:szCs w:val="19"/>
          <w:shd w:val="clear" w:color="auto" w:fill="F7CAAC" w:themeFill="accent2" w:themeFillTint="66"/>
          <w:lang w:eastAsia="pt-BR"/>
        </w:rPr>
        <w:t>superendividamento</w:t>
      </w:r>
      <w:r w:rsidRPr="0031706F">
        <w:rPr>
          <w:rFonts w:ascii="Book Antiqua" w:eastAsia="Times New Roman" w:hAnsi="Book Antiqua" w:cs="Times New Roman"/>
          <w:b/>
          <w:bCs/>
          <w:sz w:val="19"/>
          <w:szCs w:val="19"/>
          <w:lang w:eastAsia="pt-BR"/>
        </w:rPr>
        <w:t xml:space="preserve"> a </w:t>
      </w:r>
      <w:r w:rsidRPr="0009046A">
        <w:rPr>
          <w:rFonts w:ascii="Book Antiqua" w:eastAsia="Times New Roman" w:hAnsi="Book Antiqua" w:cs="Times New Roman"/>
          <w:b/>
          <w:bCs/>
          <w:sz w:val="19"/>
          <w:szCs w:val="19"/>
          <w:highlight w:val="cyan"/>
          <w:lang w:eastAsia="pt-BR"/>
        </w:rPr>
        <w:t>impossibilidade manifesta</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yellow"/>
          <w:lang w:eastAsia="pt-BR"/>
        </w:rPr>
        <w:t>de o consumidor</w:t>
      </w:r>
      <w:r w:rsidRPr="0031706F">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shd w:val="clear" w:color="auto" w:fill="F7CAAC" w:themeFill="accent2" w:themeFillTint="66"/>
          <w:lang w:eastAsia="pt-BR"/>
        </w:rPr>
        <w:t>pessoa natural</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yellow"/>
          <w:lang w:eastAsia="pt-BR"/>
        </w:rPr>
        <w:t>de boa-fé</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caps/>
          <w:sz w:val="19"/>
          <w:szCs w:val="19"/>
          <w:highlight w:val="green"/>
          <w:lang w:eastAsia="pt-BR"/>
        </w:rPr>
        <w:t>pagar</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cyan"/>
          <w:lang w:eastAsia="pt-BR"/>
        </w:rPr>
        <w:t>a totalidade</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yellow"/>
          <w:lang w:eastAsia="pt-BR"/>
        </w:rPr>
        <w:t>de suas dívidas de consumo</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cyan"/>
          <w:lang w:eastAsia="pt-BR"/>
        </w:rPr>
        <w:t>exigíveis</w:t>
      </w:r>
      <w:r w:rsidRPr="0031706F">
        <w:rPr>
          <w:rFonts w:ascii="Book Antiqua" w:eastAsia="Times New Roman" w:hAnsi="Book Antiqua" w:cs="Times New Roman"/>
          <w:b/>
          <w:bCs/>
          <w:sz w:val="19"/>
          <w:szCs w:val="19"/>
          <w:lang w:eastAsia="pt-BR"/>
        </w:rPr>
        <w:t xml:space="preserve"> e </w:t>
      </w:r>
      <w:r w:rsidRPr="0009046A">
        <w:rPr>
          <w:rFonts w:ascii="Book Antiqua" w:eastAsia="Times New Roman" w:hAnsi="Book Antiqua" w:cs="Times New Roman"/>
          <w:b/>
          <w:bCs/>
          <w:sz w:val="19"/>
          <w:szCs w:val="19"/>
          <w:highlight w:val="cyan"/>
          <w:lang w:eastAsia="pt-BR"/>
        </w:rPr>
        <w:t>vincendas</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caps/>
          <w:sz w:val="19"/>
          <w:szCs w:val="19"/>
          <w:highlight w:val="green"/>
          <w:lang w:eastAsia="pt-BR"/>
        </w:rPr>
        <w:t>sem comprometer</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cyan"/>
          <w:lang w:eastAsia="pt-BR"/>
        </w:rPr>
        <w:t>seu mínimo existencial</w:t>
      </w:r>
      <w:r w:rsidRPr="0031706F">
        <w:rPr>
          <w:rFonts w:ascii="Book Antiqua" w:eastAsia="Times New Roman" w:hAnsi="Book Antiqua" w:cs="Times New Roman"/>
          <w:b/>
          <w:bCs/>
          <w:sz w:val="19"/>
          <w:szCs w:val="19"/>
          <w:lang w:eastAsia="pt-BR"/>
        </w:rPr>
        <w:t>, nos termos da regulamentação</w:t>
      </w:r>
      <w:r w:rsidRPr="00CE7E60">
        <w:rPr>
          <w:rFonts w:ascii="Book Antiqua" w:eastAsia="Times New Roman" w:hAnsi="Book Antiqua" w:cs="Times New Roman"/>
          <w:sz w:val="18"/>
          <w:szCs w:val="18"/>
          <w:lang w:eastAsia="pt-BR"/>
        </w:rPr>
        <w:t>. </w:t>
      </w:r>
      <w:hyperlink r:id="rId60" w:anchor="art1" w:history="1">
        <w:r w:rsidRPr="00CE7E60">
          <w:rPr>
            <w:rStyle w:val="Hyperlink"/>
            <w:rFonts w:ascii="Book Antiqua" w:eastAsia="Times New Roman" w:hAnsi="Book Antiqua" w:cs="Times New Roman"/>
            <w:sz w:val="16"/>
            <w:szCs w:val="16"/>
            <w:lang w:eastAsia="pt-BR"/>
          </w:rPr>
          <w:t>(Incluído pela Lei nº 14.181, de 2021)</w:t>
        </w:r>
      </w:hyperlink>
      <w:r w:rsidR="00890E63" w:rsidRPr="00CE7E60">
        <w:rPr>
          <w:rStyle w:val="Hyperlink"/>
          <w:rFonts w:ascii="Book Antiqua" w:eastAsia="Times New Roman" w:hAnsi="Book Antiqua" w:cs="Times New Roman"/>
          <w:sz w:val="16"/>
          <w:szCs w:val="16"/>
          <w:u w:val="none"/>
          <w:lang w:eastAsia="pt-BR"/>
        </w:rPr>
        <w:t xml:space="preserve"> </w:t>
      </w:r>
      <w:r w:rsidR="00890E63" w:rsidRPr="00CE7E60">
        <w:rPr>
          <w:rStyle w:val="Hyperlink"/>
          <w:rFonts w:ascii="Book Antiqua" w:eastAsia="Times New Roman" w:hAnsi="Book Antiqua" w:cs="Times New Roman"/>
          <w:b/>
          <w:bCs/>
          <w:color w:val="FF0000"/>
          <w:sz w:val="16"/>
          <w:szCs w:val="16"/>
          <w:lang w:eastAsia="pt-BR"/>
        </w:rPr>
        <w:t>(DPERR-2021)</w:t>
      </w:r>
      <w:r w:rsidR="0031706F" w:rsidRPr="00CE7E60">
        <w:rPr>
          <w:rStyle w:val="Hyperlink"/>
          <w:rFonts w:ascii="Book Antiqua" w:eastAsia="Times New Roman" w:hAnsi="Book Antiqua" w:cs="Times New Roman"/>
          <w:sz w:val="16"/>
          <w:szCs w:val="16"/>
          <w:u w:val="none"/>
          <w:lang w:eastAsia="pt-BR"/>
        </w:rPr>
        <w:t xml:space="preserve"> </w:t>
      </w:r>
      <w:r w:rsidR="0031706F" w:rsidRPr="00CE7E60">
        <w:rPr>
          <w:rFonts w:ascii="Book Antiqua" w:eastAsia="Times New Roman" w:hAnsi="Book Antiqua" w:cs="Times New Roman"/>
          <w:b/>
          <w:bCs/>
          <w:color w:val="FF0000"/>
          <w:sz w:val="16"/>
          <w:szCs w:val="16"/>
          <w:u w:val="single"/>
          <w:lang w:eastAsia="pt-BR"/>
        </w:rPr>
        <w:t>(TJAP-2022)</w:t>
      </w:r>
      <w:r w:rsidR="00AD7406" w:rsidRPr="00CE7E60">
        <w:rPr>
          <w:rFonts w:ascii="Book Antiqua" w:eastAsia="Times New Roman" w:hAnsi="Book Antiqua" w:cs="Times New Roman"/>
          <w:b/>
          <w:bCs/>
          <w:color w:val="FF0000"/>
          <w:sz w:val="16"/>
          <w:szCs w:val="16"/>
          <w:lang w:eastAsia="pt-BR"/>
        </w:rPr>
        <w:t xml:space="preserve"> </w:t>
      </w:r>
      <w:r w:rsidR="00AD7406" w:rsidRPr="00CE7E60">
        <w:rPr>
          <w:rFonts w:ascii="Book Antiqua" w:eastAsia="Times New Roman" w:hAnsi="Book Antiqua" w:cs="Times New Roman"/>
          <w:b/>
          <w:color w:val="FF0000"/>
          <w:sz w:val="16"/>
          <w:szCs w:val="16"/>
          <w:u w:val="single"/>
          <w:lang w:eastAsia="pt-BR"/>
        </w:rPr>
        <w:t>(TJMA-2022)</w:t>
      </w:r>
      <w:r w:rsidR="00D16A06">
        <w:rPr>
          <w:rFonts w:ascii="Book Antiqua" w:eastAsia="Times New Roman" w:hAnsi="Book Antiqua" w:cs="Times New Roman"/>
          <w:b/>
          <w:color w:val="FF0000"/>
          <w:sz w:val="16"/>
          <w:szCs w:val="16"/>
          <w:lang w:eastAsia="pt-BR"/>
        </w:rPr>
        <w:t xml:space="preserve"> </w:t>
      </w:r>
      <w:r w:rsidR="00D16A06">
        <w:rPr>
          <w:rFonts w:ascii="Book Antiqua" w:eastAsia="Times New Roman" w:hAnsi="Book Antiqua" w:cs="Times New Roman"/>
          <w:b/>
          <w:color w:val="FF0000"/>
          <w:sz w:val="16"/>
          <w:szCs w:val="16"/>
          <w:u w:val="single"/>
          <w:lang w:eastAsia="pt-BR"/>
        </w:rPr>
        <w:t>(MPRJ-2022)</w:t>
      </w:r>
      <w:r w:rsidR="00B0478C">
        <w:rPr>
          <w:rFonts w:ascii="Book Antiqua" w:eastAsia="Times New Roman" w:hAnsi="Book Antiqua" w:cs="Times New Roman"/>
          <w:b/>
          <w:color w:val="FF0000"/>
          <w:sz w:val="16"/>
          <w:szCs w:val="16"/>
          <w:lang w:eastAsia="pt-BR"/>
        </w:rPr>
        <w:t xml:space="preserve"> </w:t>
      </w:r>
      <w:r w:rsidR="00B0478C">
        <w:rPr>
          <w:rFonts w:ascii="Book Antiqua" w:eastAsia="Times New Roman" w:hAnsi="Book Antiqua" w:cs="Times New Roman"/>
          <w:b/>
          <w:color w:val="FF0000"/>
          <w:sz w:val="16"/>
          <w:szCs w:val="16"/>
          <w:u w:val="single"/>
          <w:lang w:eastAsia="pt-BR"/>
        </w:rPr>
        <w:t>(DPEMS-2022)</w:t>
      </w:r>
      <w:r w:rsidR="00E65406">
        <w:rPr>
          <w:rFonts w:ascii="Book Antiqua" w:eastAsia="Times New Roman" w:hAnsi="Book Antiqua" w:cs="Times New Roman"/>
          <w:b/>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B06D80">
        <w:rPr>
          <w:rFonts w:ascii="Book Antiqua" w:eastAsia="Times New Roman" w:hAnsi="Book Antiqua" w:cs="Times New Roman"/>
          <w:b/>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(PGEPA-2022)</w:t>
      </w:r>
      <w:r w:rsidR="00E30507" w:rsidRPr="00CE7E60">
        <w:rPr>
          <w:rFonts w:ascii="Book Antiqua" w:eastAsia="Times New Roman" w:hAnsi="Book Antiqua" w:cs="Times New Roman"/>
          <w:b/>
          <w:bCs/>
          <w:color w:val="FF0000"/>
          <w:sz w:val="16"/>
          <w:szCs w:val="16"/>
          <w:lang w:eastAsia="pt-BR"/>
        </w:rPr>
        <w:t xml:space="preserve"> </w:t>
      </w:r>
      <w:r w:rsidR="00E30507" w:rsidRPr="00CE7E60">
        <w:rPr>
          <w:rFonts w:ascii="Book Antiqua" w:eastAsia="Times New Roman" w:hAnsi="Book Antiqua" w:cs="Times New Roman"/>
          <w:b/>
          <w:color w:val="FF0000"/>
          <w:sz w:val="16"/>
          <w:szCs w:val="16"/>
          <w:u w:val="single"/>
          <w:lang w:eastAsia="pt-BR"/>
        </w:rPr>
        <w:t>(PCRJ-2022)</w:t>
      </w:r>
      <w:r w:rsidR="007F30AD">
        <w:rPr>
          <w:rFonts w:ascii="Book Antiqua" w:eastAsia="Times New Roman" w:hAnsi="Book Antiqua" w:cs="Times New Roman"/>
          <w:b/>
          <w:color w:val="FF0000"/>
          <w:sz w:val="16"/>
          <w:szCs w:val="16"/>
          <w:lang w:eastAsia="pt-BR"/>
        </w:rPr>
        <w:t xml:space="preserve"> </w:t>
      </w:r>
      <w:r w:rsidR="007F30AD">
        <w:rPr>
          <w:rFonts w:ascii="Book Antiqua" w:eastAsia="Times New Roman" w:hAnsi="Book Antiqua" w:cs="Times New Roman"/>
          <w:b/>
          <w:color w:val="FF0000"/>
          <w:sz w:val="16"/>
          <w:szCs w:val="16"/>
          <w:u w:val="single"/>
          <w:lang w:eastAsia="pt-BR"/>
        </w:rPr>
        <w:t>(MPPR-2023)</w:t>
      </w:r>
      <w:r w:rsidR="008B138A">
        <w:rPr>
          <w:rFonts w:ascii="Book Antiqua" w:eastAsia="Times New Roman" w:hAnsi="Book Antiqua" w:cs="Times New Roman"/>
          <w:b/>
          <w:color w:val="FF0000"/>
          <w:sz w:val="16"/>
          <w:szCs w:val="16"/>
          <w:lang w:eastAsia="pt-BR"/>
        </w:rPr>
        <w:t xml:space="preserve"> </w:t>
      </w:r>
      <w:bookmarkStart w:id="156" w:name="_Hlk156573843"/>
      <w:r w:rsidR="008B138A">
        <w:rPr>
          <w:rFonts w:ascii="Book Antiqua" w:eastAsia="Times New Roman" w:hAnsi="Book Antiqua" w:cs="Times New Roman"/>
          <w:b/>
          <w:color w:val="FF0000"/>
          <w:sz w:val="16"/>
          <w:szCs w:val="16"/>
          <w:u w:val="single"/>
          <w:lang w:eastAsia="pt-BR"/>
        </w:rPr>
        <w:t>(MPRS-2023)</w:t>
      </w:r>
      <w:bookmarkEnd w:id="156"/>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(DPEES-2023)</w:t>
      </w:r>
      <w:r w:rsidR="00FA5A9C">
        <w:rPr>
          <w:rFonts w:ascii="Book Antiqua" w:eastAsia="Times New Roman" w:hAnsi="Book Antiqua" w:cs="Times New Roman"/>
          <w:b/>
          <w:color w:val="FF0000"/>
          <w:sz w:val="16"/>
          <w:szCs w:val="16"/>
          <w:lang w:eastAsia="pt-BR"/>
        </w:rPr>
        <w:t xml:space="preserve"> </w:t>
      </w:r>
      <w:r w:rsidR="00FA5A9C">
        <w:rPr>
          <w:rStyle w:val="Hyperlink"/>
          <w:rFonts w:ascii="Book Antiqua" w:eastAsia="Times New Roman" w:hAnsi="Book Antiqua" w:cs="Times New Roman"/>
          <w:b/>
          <w:bCs/>
          <w:color w:val="FF0000"/>
          <w:sz w:val="16"/>
          <w:szCs w:val="16"/>
          <w:lang w:eastAsia="pt-BR"/>
        </w:rPr>
        <w:t>(TJSC-2024)</w:t>
      </w:r>
      <w:r w:rsidR="00F02997">
        <w:rPr>
          <w:rStyle w:val="Hyperlink"/>
          <w:rFonts w:ascii="Book Antiqua" w:eastAsia="Times New Roman" w:hAnsi="Book Antiqua" w:cs="Times New Roman"/>
          <w:b/>
          <w:bCs/>
          <w:color w:val="FF0000"/>
          <w:sz w:val="16"/>
          <w:szCs w:val="16"/>
          <w:u w:val="none"/>
          <w:lang w:eastAsia="pt-BR"/>
        </w:rPr>
        <w:t xml:space="preserve"> </w:t>
      </w:r>
      <w:r w:rsidR="00F02997">
        <w:rPr>
          <w:rStyle w:val="Hyperlink"/>
          <w:rFonts w:ascii="Book Antiqua" w:eastAsia="Times New Roman" w:hAnsi="Book Antiqua" w:cs="Times New Roman"/>
          <w:b/>
          <w:bCs/>
          <w:color w:val="FF0000"/>
          <w:sz w:val="16"/>
          <w:szCs w:val="16"/>
          <w:lang w:eastAsia="pt-BR"/>
        </w:rPr>
        <w:t>(MPMG-2024)</w:t>
      </w:r>
      <w:r w:rsidR="00444371">
        <w:rPr>
          <w:rStyle w:val="Hyperlink"/>
          <w:rFonts w:ascii="Book Antiqua" w:eastAsia="Times New Roman" w:hAnsi="Book Antiqua" w:cs="Times New Roman"/>
          <w:b/>
          <w:bCs/>
          <w:color w:val="FF0000"/>
          <w:sz w:val="16"/>
          <w:szCs w:val="16"/>
          <w:u w:val="none"/>
          <w:lang w:eastAsia="pt-BR"/>
        </w:rPr>
        <w:t xml:space="preserve"> </w:t>
      </w:r>
      <w:r w:rsidR="00444371">
        <w:rPr>
          <w:rStyle w:val="Hyperlink"/>
          <w:rFonts w:ascii="Book Antiqua" w:eastAsia="Times New Roman" w:hAnsi="Book Antiqua" w:cs="Times New Roman"/>
          <w:b/>
          <w:bCs/>
          <w:color w:val="FF0000"/>
          <w:sz w:val="16"/>
          <w:szCs w:val="16"/>
          <w:lang w:eastAsia="pt-BR"/>
        </w:rPr>
        <w:t>(MPSP-2025)</w:t>
      </w:r>
    </w:p>
    <w:tbl>
      <w:tblPr>
        <w:tblStyle w:val="Tabelacomgrade"/>
        <w:tblW w:w="0" w:type="auto"/>
        <w:shd w:val="clear" w:color="auto" w:fill="CCFFFF"/>
        <w:tblLook w:val="04A0" w:firstRow="1" w:lastRow="0" w:firstColumn="1" w:lastColumn="0" w:noHBand="0" w:noVBand="1"/>
      </w:tblPr>
      <w:tblGrid>
        <w:gridCol w:w="8494"/>
      </w:tblGrid>
      <w:tr w:rsidR="00E30507" w:rsidRPr="00984B0F" w14:paraId="7B929680" w14:textId="77777777" w:rsidTr="00166ACD">
        <w:tc>
          <w:tcPr>
            <w:tcW w:w="8494" w:type="dxa"/>
            <w:shd w:val="clear" w:color="auto" w:fill="CCFFFF"/>
          </w:tcPr>
          <w:p w14:paraId="4B76F4EE" w14:textId="55E1CBB9" w:rsidR="00F02997" w:rsidRDefault="00F02997" w:rsidP="00166AC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A Lei nº 14.181, conhecida como Lei do Superendividamento, entrou em vigor no Brasil em julho de 2021 e alterou o </w:t>
            </w:r>
            <w:r>
              <w:rPr>
                <w:rFonts w:ascii="Book Antiqua" w:eastAsia="Times New Roman" w:hAnsi="Book Antiqua" w:cs="Times New Roman"/>
                <w:bCs/>
                <w:sz w:val="19"/>
                <w:szCs w:val="19"/>
                <w:lang w:eastAsia="pt-BR"/>
              </w:rPr>
              <w:t>CDC</w:t>
            </w:r>
            <w:r w:rsidRPr="00483FE5">
              <w:rPr>
                <w:rFonts w:ascii="Book Antiqua" w:eastAsia="Times New Roman" w:hAnsi="Book Antiqua" w:cs="Times New Roman"/>
                <w:bCs/>
                <w:sz w:val="19"/>
                <w:szCs w:val="19"/>
                <w:lang w:eastAsia="pt-BR"/>
              </w:rPr>
              <w:t xml:space="preserve"> e o Estatuto do Idoso.</w:t>
            </w:r>
            <w:r>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correto</w:t>
            </w:r>
            <w:r w:rsidRPr="00483FE5">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a</w:t>
            </w:r>
            <w:r w:rsidRPr="00483FE5">
              <w:rPr>
                <w:rFonts w:ascii="Book Antiqua" w:eastAsia="Times New Roman" w:hAnsi="Book Antiqua" w:cs="Times New Roman"/>
                <w:bCs/>
                <w:sz w:val="19"/>
                <w:szCs w:val="19"/>
                <w:lang w:eastAsia="pt-BR"/>
              </w:rPr>
              <w:t xml:space="preserve"> Lei de Superendividamento instituiu mecanismo processual de proteção ao consumidor pessoa natural, de boa-fé, para pagamento da totalidade de suas dívidas de consumo, exigíveis e vincendas, sem comprometer seu mínimo existencial, como forma de evitar a exclusão social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54-A, §1º c/c</w:t>
            </w:r>
            <w:r w:rsidRPr="00984B0F">
              <w:rPr>
                <w:rFonts w:ascii="Book Antiqua" w:eastAsia="Times New Roman" w:hAnsi="Book Antiqua" w:cs="Times New Roman"/>
                <w:b/>
                <w:sz w:val="19"/>
                <w:szCs w:val="19"/>
                <w:lang w:eastAsia="pt-BR"/>
              </w:rPr>
              <w:t xml:space="preserve"> art. 4º, </w:t>
            </w:r>
            <w:r>
              <w:rPr>
                <w:rFonts w:ascii="Book Antiqua" w:eastAsia="Times New Roman" w:hAnsi="Book Antiqua" w:cs="Times New Roman"/>
                <w:b/>
                <w:sz w:val="19"/>
                <w:szCs w:val="19"/>
                <w:lang w:eastAsia="pt-BR"/>
              </w:rPr>
              <w:t>X</w:t>
            </w:r>
            <w:r w:rsidRPr="00984B0F">
              <w:rPr>
                <w:rFonts w:ascii="Book Antiqua" w:eastAsia="Times New Roman" w:hAnsi="Book Antiqua" w:cs="Times New Roman"/>
                <w:b/>
                <w:sz w:val="19"/>
                <w:szCs w:val="19"/>
                <w:lang w:eastAsia="pt-BR"/>
              </w:rPr>
              <w:t>, CDC.</w:t>
            </w:r>
            <w:r>
              <w:rPr>
                <w:rStyle w:val="Refdenotaderodap"/>
                <w:rFonts w:ascii="Book Antiqua" w:eastAsia="Times New Roman" w:hAnsi="Book Antiqua" w:cs="Times New Roman"/>
                <w:b/>
                <w:sz w:val="19"/>
                <w:szCs w:val="19"/>
                <w:lang w:eastAsia="pt-BR"/>
              </w:rPr>
              <w:footnoteReference w:id="31"/>
            </w:r>
          </w:p>
          <w:p w14:paraId="14EC916D" w14:textId="5FCCB635" w:rsidR="008B138A" w:rsidRDefault="008B138A" w:rsidP="00166AC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Sobre a prevenção e o tratamento do superendividamento, assinale a afirmação </w:t>
            </w:r>
            <w:r>
              <w:rPr>
                <w:rFonts w:ascii="Book Antiqua" w:eastAsia="Times New Roman" w:hAnsi="Book Antiqua" w:cs="Times New Roman"/>
                <w:bCs/>
                <w:sz w:val="19"/>
                <w:szCs w:val="19"/>
                <w:lang w:eastAsia="pt-BR"/>
              </w:rPr>
              <w:t>correta:</w:t>
            </w:r>
            <w:r>
              <w:t xml:space="preserve"> </w:t>
            </w:r>
            <w:r w:rsidRPr="008B138A">
              <w:rPr>
                <w:rFonts w:ascii="Book Antiqua" w:eastAsia="Times New Roman" w:hAnsi="Book Antiqua" w:cs="Times New Roman"/>
                <w:bCs/>
                <w:sz w:val="19"/>
                <w:szCs w:val="19"/>
                <w:lang w:eastAsia="pt-BR"/>
              </w:rPr>
              <w:t>Entende-se por superendividamento a impossibilidade manifesta de o consumidor pessoa natural, de boa-fé, pagar a totalidade de suas dívidas de consumo, exigíveis e vincendas, sem comprometer seu mínimo existencial.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984B0F">
              <w:rPr>
                <w:rFonts w:ascii="Book Antiqua" w:eastAsia="Times New Roman" w:hAnsi="Book Antiqua" w:cs="Times New Roman"/>
                <w:b/>
                <w:sz w:val="19"/>
                <w:szCs w:val="19"/>
                <w:lang w:eastAsia="pt-BR"/>
              </w:rPr>
              <w:t xml:space="preserve"> CDC.</w:t>
            </w:r>
          </w:p>
          <w:p w14:paraId="12CF9CF2" w14:textId="5EC1BC10" w:rsidR="007F30AD" w:rsidRPr="007F30AD" w:rsidRDefault="007F30AD" w:rsidP="00166ACD">
            <w:pPr>
              <w:spacing w:before="100" w:beforeAutospacing="1" w:after="100" w:afterAutospacing="1"/>
              <w:jc w:val="both"/>
              <w:rPr>
                <w:rFonts w:ascii="Book Antiqua" w:eastAsia="Times New Roman" w:hAnsi="Book Antiqua" w:cs="Times New Roman"/>
                <w:b/>
                <w:sz w:val="19"/>
                <w:szCs w:val="19"/>
                <w:lang w:eastAsia="pt-BR"/>
              </w:rPr>
            </w:pPr>
            <w:r w:rsidRPr="007F30AD">
              <w:rPr>
                <w:rFonts w:ascii="Book Antiqua" w:eastAsia="Times New Roman" w:hAnsi="Book Antiqua" w:cs="Times New Roman"/>
                <w:b/>
                <w:sz w:val="19"/>
                <w:szCs w:val="19"/>
                <w:lang w:eastAsia="pt-BR"/>
              </w:rPr>
              <w:t>(</w:t>
            </w:r>
            <w:r w:rsidRPr="007F30AD">
              <w:rPr>
                <w:rFonts w:ascii="Book Antiqua" w:eastAsia="Times New Roman" w:hAnsi="Book Antiqua" w:cs="Times New Roman"/>
                <w:b/>
                <w:sz w:val="19"/>
                <w:szCs w:val="19"/>
                <w:highlight w:val="yellow"/>
                <w:lang w:eastAsia="pt-BR"/>
              </w:rPr>
              <w:t>MPPR-2023</w:t>
            </w:r>
            <w:r w:rsidRPr="007F30AD">
              <w:rPr>
                <w:rFonts w:ascii="Book Antiqua" w:eastAsia="Times New Roman" w:hAnsi="Book Antiqua" w:cs="Times New Roman"/>
                <w:b/>
                <w:sz w:val="19"/>
                <w:szCs w:val="19"/>
                <w:lang w:eastAsia="pt-BR"/>
              </w:rPr>
              <w:t>)</w:t>
            </w:r>
            <w:r w:rsidRPr="007F30AD">
              <w:rPr>
                <w:rFonts w:ascii="Book Antiqua" w:eastAsia="Times New Roman" w:hAnsi="Book Antiqua" w:cs="Times New Roman"/>
                <w:bCs/>
                <w:sz w:val="19"/>
                <w:szCs w:val="19"/>
                <w:lang w:eastAsia="pt-BR"/>
              </w:rPr>
              <w:t>: Acerca dos princípios consagrados e regras contidas no CDC, assinale a alternativa correta: Entende-se por superendividamento a impossibilidade manifesta de o consumidor pessoa natural, de boa-fé, pagar a totalidade de suas dívidas de consumo, exigíveis e vincendas, sem comprometer seu mínimo existencial, nos termos da regulamentação.</w:t>
            </w:r>
          </w:p>
          <w:p w14:paraId="59D7E719" w14:textId="68D6D66A" w:rsidR="00AD7406" w:rsidRPr="00AD7406" w:rsidRDefault="00AD7406" w:rsidP="00166AC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D7406">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D7406">
              <w:rPr>
                <w:rFonts w:ascii="Book Antiqua" w:eastAsia="Times New Roman" w:hAnsi="Book Antiqua" w:cs="Times New Roman"/>
                <w:bCs/>
                <w:sz w:val="19"/>
                <w:szCs w:val="19"/>
                <w:lang w:eastAsia="pt-BR"/>
              </w:rPr>
              <w:t xml:space="preserve">Acerca da prevenção e do tratamento do superendividamento, incluído no </w:t>
            </w:r>
            <w:r>
              <w:rPr>
                <w:rFonts w:ascii="Book Antiqua" w:eastAsia="Times New Roman" w:hAnsi="Book Antiqua" w:cs="Times New Roman"/>
                <w:bCs/>
                <w:sz w:val="19"/>
                <w:szCs w:val="19"/>
                <w:lang w:eastAsia="pt-BR"/>
              </w:rPr>
              <w:t>CDC</w:t>
            </w:r>
            <w:r w:rsidRPr="00AD7406">
              <w:rPr>
                <w:rFonts w:ascii="Book Antiqua" w:eastAsia="Times New Roman" w:hAnsi="Book Antiqua" w:cs="Times New Roman"/>
                <w:bCs/>
                <w:sz w:val="19"/>
                <w:szCs w:val="19"/>
                <w:lang w:eastAsia="pt-BR"/>
              </w:rPr>
              <w:t xml:space="preserve"> pela Lei 14.181/21, assinale a opção correta</w:t>
            </w:r>
            <w:r>
              <w:rPr>
                <w:rFonts w:ascii="Book Antiqua" w:eastAsia="Times New Roman" w:hAnsi="Book Antiqua" w:cs="Times New Roman"/>
                <w:bCs/>
                <w:sz w:val="19"/>
                <w:szCs w:val="19"/>
                <w:lang w:eastAsia="pt-BR"/>
              </w:rPr>
              <w:t xml:space="preserve">: </w:t>
            </w:r>
            <w:r w:rsidRPr="00AD7406">
              <w:rPr>
                <w:rFonts w:ascii="Book Antiqua" w:eastAsia="Times New Roman" w:hAnsi="Book Antiqua" w:cs="Times New Roman"/>
                <w:bCs/>
                <w:sz w:val="19"/>
                <w:szCs w:val="19"/>
                <w:lang w:eastAsia="pt-BR"/>
              </w:rPr>
              <w:t>O superendividamento consiste na impossibilidade manifesta de o consumidor, pessoa natural, de boa-fé, pagar suas dívidas exigíveis e vincendas, sem comprometer seu mínimo existencial.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984B0F">
              <w:rPr>
                <w:rFonts w:ascii="Book Antiqua" w:eastAsia="Times New Roman" w:hAnsi="Book Antiqua" w:cs="Times New Roman"/>
                <w:b/>
                <w:sz w:val="19"/>
                <w:szCs w:val="19"/>
                <w:lang w:eastAsia="pt-BR"/>
              </w:rPr>
              <w:t>º, CDC.</w:t>
            </w:r>
          </w:p>
          <w:p w14:paraId="11F48DF0" w14:textId="77777777" w:rsidR="00E30507" w:rsidRDefault="00E30507" w:rsidP="00166AC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30507">
              <w:rPr>
                <w:rFonts w:ascii="Book Antiqua" w:eastAsia="Times New Roman" w:hAnsi="Book Antiqua" w:cs="Times New Roman"/>
                <w:sz w:val="19"/>
                <w:szCs w:val="19"/>
                <w:lang w:eastAsia="pt-BR"/>
              </w:rPr>
              <w:t xml:space="preserve">Com base no </w:t>
            </w:r>
            <w:r>
              <w:rPr>
                <w:rFonts w:ascii="Book Antiqua" w:eastAsia="Times New Roman" w:hAnsi="Book Antiqua" w:cs="Times New Roman"/>
                <w:sz w:val="19"/>
                <w:szCs w:val="19"/>
                <w:lang w:eastAsia="pt-BR"/>
              </w:rPr>
              <w:t>CDC</w:t>
            </w:r>
            <w:r w:rsidRPr="00E30507">
              <w:rPr>
                <w:rFonts w:ascii="Book Antiqua" w:eastAsia="Times New Roman" w:hAnsi="Book Antiqua" w:cs="Times New Roman"/>
                <w:sz w:val="19"/>
                <w:szCs w:val="19"/>
                <w:lang w:eastAsia="pt-BR"/>
              </w:rPr>
              <w:t xml:space="preserve"> (Lei 8.078/90) e na Lei de Prevenção e Tratamento do Superendividamento (Lei 14.181/21), assinale a opção correta</w:t>
            </w:r>
            <w:r>
              <w:rPr>
                <w:rFonts w:ascii="Book Antiqua" w:eastAsia="Times New Roman" w:hAnsi="Book Antiqua" w:cs="Times New Roman"/>
                <w:sz w:val="19"/>
                <w:szCs w:val="19"/>
                <w:lang w:eastAsia="pt-BR"/>
              </w:rPr>
              <w:t>:</w:t>
            </w:r>
            <w:r>
              <w:t xml:space="preserve"> </w:t>
            </w:r>
            <w:r w:rsidRPr="00E30507">
              <w:rPr>
                <w:rFonts w:ascii="Book Antiqua" w:eastAsia="Times New Roman" w:hAnsi="Book Antiqua" w:cs="Times New Roman"/>
                <w:sz w:val="19"/>
                <w:szCs w:val="19"/>
                <w:lang w:eastAsia="pt-BR"/>
              </w:rPr>
              <w:t xml:space="preserve">Superendividamento é a </w:t>
            </w:r>
            <w:r w:rsidRPr="00E30507">
              <w:rPr>
                <w:rFonts w:ascii="Book Antiqua" w:eastAsia="Times New Roman" w:hAnsi="Book Antiqua" w:cs="Times New Roman"/>
                <w:sz w:val="19"/>
                <w:szCs w:val="19"/>
                <w:lang w:eastAsia="pt-BR"/>
              </w:rPr>
              <w:lastRenderedPageBreak/>
              <w:t>impossibilidade manifesta de o consumidor pessoa natural, de boa-fé, pagar a totalidade de suas dívidas de consumo, exigíveis e vincendas, sem comprometer seu mínimo existencial, nos termos da regulamentação.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984B0F">
              <w:rPr>
                <w:rFonts w:ascii="Book Antiqua" w:eastAsia="Times New Roman" w:hAnsi="Book Antiqua" w:cs="Times New Roman"/>
                <w:b/>
                <w:sz w:val="19"/>
                <w:szCs w:val="19"/>
                <w:lang w:eastAsia="pt-BR"/>
              </w:rPr>
              <w:t>º, CDC.</w:t>
            </w:r>
          </w:p>
          <w:p w14:paraId="369E8CF6" w14:textId="40908A1E" w:rsidR="00890E63" w:rsidRPr="00890E63" w:rsidRDefault="00890E63" w:rsidP="00166AC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90E63">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E63">
              <w:rPr>
                <w:rFonts w:ascii="Book Antiqua" w:eastAsia="Times New Roman" w:hAnsi="Book Antiqua" w:cs="Times New Roman"/>
                <w:bCs/>
                <w:sz w:val="19"/>
                <w:szCs w:val="19"/>
                <w:lang w:eastAsia="pt-BR"/>
              </w:rPr>
              <w:t xml:space="preserve">De acordo com a atual redação do </w:t>
            </w:r>
            <w:r>
              <w:rPr>
                <w:rFonts w:ascii="Book Antiqua" w:eastAsia="Times New Roman" w:hAnsi="Book Antiqua" w:cs="Times New Roman"/>
                <w:bCs/>
                <w:sz w:val="19"/>
                <w:szCs w:val="19"/>
                <w:lang w:eastAsia="pt-BR"/>
              </w:rPr>
              <w:t>CDC</w:t>
            </w:r>
            <w:r w:rsidRPr="00890E63">
              <w:rPr>
                <w:rFonts w:ascii="Book Antiqua" w:eastAsia="Times New Roman" w:hAnsi="Book Antiqua" w:cs="Times New Roman"/>
                <w:bCs/>
                <w:sz w:val="19"/>
                <w:szCs w:val="19"/>
                <w:lang w:eastAsia="pt-BR"/>
              </w:rPr>
              <w:t>, entende-se por superendividamento a</w:t>
            </w:r>
            <w:r>
              <w:rPr>
                <w:rFonts w:ascii="Book Antiqua" w:eastAsia="Times New Roman" w:hAnsi="Book Antiqua" w:cs="Times New Roman"/>
                <w:bCs/>
                <w:sz w:val="19"/>
                <w:szCs w:val="19"/>
                <w:lang w:eastAsia="pt-BR"/>
              </w:rPr>
              <w:t xml:space="preserve"> </w:t>
            </w:r>
            <w:r w:rsidRPr="00890E63">
              <w:rPr>
                <w:rFonts w:ascii="Book Antiqua" w:eastAsia="Times New Roman" w:hAnsi="Book Antiqua" w:cs="Times New Roman"/>
                <w:bCs/>
                <w:sz w:val="19"/>
                <w:szCs w:val="19"/>
                <w:lang w:eastAsia="pt-BR"/>
              </w:rPr>
              <w:t>impossibilidade manifesta de o consumidor pessoa natural, de boa-fé, pagar a totalidade de suas dívidas de consumo, exigíveis e vincendas, sem comprometer seu mínimo existencial, nos termos da regulamentação.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984B0F">
              <w:rPr>
                <w:rFonts w:ascii="Book Antiqua" w:eastAsia="Times New Roman" w:hAnsi="Book Antiqua" w:cs="Times New Roman"/>
                <w:b/>
                <w:sz w:val="19"/>
                <w:szCs w:val="19"/>
                <w:lang w:eastAsia="pt-BR"/>
              </w:rPr>
              <w:t>º, CDC.</w:t>
            </w:r>
          </w:p>
        </w:tc>
      </w:tr>
    </w:tbl>
    <w:p w14:paraId="20FC7A35" w14:textId="3FD3C520"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478C">
        <w:rPr>
          <w:rFonts w:ascii="Book Antiqua" w:eastAsia="Times New Roman" w:hAnsi="Book Antiqua" w:cs="Times New Roman"/>
          <w:b/>
          <w:bCs/>
          <w:sz w:val="19"/>
          <w:szCs w:val="19"/>
          <w:highlight w:val="magenta"/>
          <w:lang w:eastAsia="pt-BR"/>
        </w:rPr>
        <w:lastRenderedPageBreak/>
        <w:t>§ 2º</w:t>
      </w:r>
      <w:r w:rsidRPr="00B0478C">
        <w:rPr>
          <w:rFonts w:ascii="Book Antiqua" w:eastAsia="Times New Roman" w:hAnsi="Book Antiqua" w:cs="Times New Roman"/>
          <w:b/>
          <w:bCs/>
          <w:sz w:val="19"/>
          <w:szCs w:val="19"/>
          <w:lang w:eastAsia="pt-BR"/>
        </w:rPr>
        <w:t xml:space="preserve"> As </w:t>
      </w:r>
      <w:r w:rsidRPr="00B0478C">
        <w:rPr>
          <w:rFonts w:ascii="Book Antiqua" w:eastAsia="Times New Roman" w:hAnsi="Book Antiqua" w:cs="Times New Roman"/>
          <w:b/>
          <w:bCs/>
          <w:caps/>
          <w:sz w:val="19"/>
          <w:szCs w:val="19"/>
          <w:shd w:val="clear" w:color="auto" w:fill="F7CAAC" w:themeFill="accent2" w:themeFillTint="66"/>
          <w:lang w:eastAsia="pt-BR"/>
        </w:rPr>
        <w:t>dívidas</w:t>
      </w:r>
      <w:r w:rsidRPr="00B0478C">
        <w:rPr>
          <w:rFonts w:ascii="Book Antiqua" w:eastAsia="Times New Roman" w:hAnsi="Book Antiqua" w:cs="Times New Roman"/>
          <w:b/>
          <w:bCs/>
          <w:sz w:val="19"/>
          <w:szCs w:val="19"/>
          <w:lang w:eastAsia="pt-BR"/>
        </w:rPr>
        <w:t xml:space="preserve"> </w:t>
      </w:r>
      <w:r w:rsidRPr="00B0478C">
        <w:rPr>
          <w:rFonts w:ascii="Book Antiqua" w:eastAsia="Times New Roman" w:hAnsi="Book Antiqua" w:cs="Times New Roman"/>
          <w:b/>
          <w:bCs/>
          <w:sz w:val="19"/>
          <w:szCs w:val="19"/>
          <w:highlight w:val="yellow"/>
          <w:lang w:eastAsia="pt-BR"/>
        </w:rPr>
        <w:t>referidas no § 1º deste artigo</w:t>
      </w:r>
      <w:r w:rsidRPr="00B0478C">
        <w:rPr>
          <w:rFonts w:ascii="Book Antiqua" w:eastAsia="Times New Roman" w:hAnsi="Book Antiqua" w:cs="Times New Roman"/>
          <w:b/>
          <w:bCs/>
          <w:sz w:val="19"/>
          <w:szCs w:val="19"/>
          <w:lang w:eastAsia="pt-BR"/>
        </w:rPr>
        <w:t xml:space="preserve"> </w:t>
      </w:r>
      <w:r w:rsidRPr="00B0478C">
        <w:rPr>
          <w:rFonts w:ascii="Book Antiqua" w:eastAsia="Times New Roman" w:hAnsi="Book Antiqua" w:cs="Times New Roman"/>
          <w:b/>
          <w:bCs/>
          <w:caps/>
          <w:sz w:val="19"/>
          <w:szCs w:val="19"/>
          <w:highlight w:val="green"/>
          <w:lang w:eastAsia="pt-BR"/>
        </w:rPr>
        <w:t>englobam</w:t>
      </w:r>
      <w:r w:rsidRPr="00B0478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quaisquer compromissos financeiros assumidos decorrentes de relação de consumo</w:t>
      </w:r>
      <w:r w:rsidRPr="00B0478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inclusive</w:t>
      </w:r>
      <w:r w:rsidRPr="00B0478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operações de crédito</w:t>
      </w:r>
      <w:r w:rsidRPr="00B0478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compras a prazo</w:t>
      </w:r>
      <w:r w:rsidRPr="00B0478C">
        <w:rPr>
          <w:rFonts w:ascii="Book Antiqua" w:eastAsia="Times New Roman" w:hAnsi="Book Antiqua" w:cs="Times New Roman"/>
          <w:b/>
          <w:bCs/>
          <w:sz w:val="19"/>
          <w:szCs w:val="19"/>
          <w:lang w:eastAsia="pt-BR"/>
        </w:rPr>
        <w:t xml:space="preserve"> e </w:t>
      </w:r>
      <w:r w:rsidRPr="00D16A06">
        <w:rPr>
          <w:rFonts w:ascii="Book Antiqua" w:eastAsia="Times New Roman" w:hAnsi="Book Antiqua" w:cs="Times New Roman"/>
          <w:b/>
          <w:bCs/>
          <w:sz w:val="19"/>
          <w:szCs w:val="19"/>
          <w:highlight w:val="cyan"/>
          <w:lang w:eastAsia="pt-BR"/>
        </w:rPr>
        <w:t>serviços de prestação continuada</w:t>
      </w:r>
      <w:r w:rsidRPr="00CE7E60">
        <w:rPr>
          <w:rFonts w:ascii="Book Antiqua" w:eastAsia="Times New Roman" w:hAnsi="Book Antiqua" w:cs="Times New Roman"/>
          <w:sz w:val="18"/>
          <w:szCs w:val="18"/>
          <w:lang w:eastAsia="pt-BR"/>
        </w:rPr>
        <w:t>. </w:t>
      </w:r>
      <w:hyperlink r:id="rId61" w:anchor="art1" w:history="1">
        <w:r w:rsidRPr="00CE7E60">
          <w:rPr>
            <w:rStyle w:val="Hyperlink"/>
            <w:rFonts w:ascii="Book Antiqua" w:eastAsia="Times New Roman" w:hAnsi="Book Antiqua" w:cs="Times New Roman"/>
            <w:sz w:val="16"/>
            <w:szCs w:val="16"/>
            <w:lang w:eastAsia="pt-BR"/>
          </w:rPr>
          <w:t>(Incluído pela Lei nº 14.181, de 2021)</w:t>
        </w:r>
      </w:hyperlink>
      <w:r w:rsidR="00D16A06">
        <w:rPr>
          <w:rStyle w:val="Hyperlink"/>
          <w:rFonts w:ascii="Book Antiqua" w:eastAsia="Times New Roman" w:hAnsi="Book Antiqua" w:cs="Times New Roman"/>
          <w:sz w:val="16"/>
          <w:szCs w:val="16"/>
          <w:u w:val="none"/>
          <w:lang w:eastAsia="pt-BR"/>
        </w:rPr>
        <w:t xml:space="preserve"> </w:t>
      </w:r>
      <w:r w:rsidR="00D16A06">
        <w:rPr>
          <w:rFonts w:ascii="Book Antiqua" w:eastAsia="Times New Roman" w:hAnsi="Book Antiqua" w:cs="Times New Roman"/>
          <w:b/>
          <w:color w:val="FF0000"/>
          <w:sz w:val="16"/>
          <w:szCs w:val="16"/>
          <w:u w:val="single"/>
          <w:lang w:eastAsia="pt-BR"/>
        </w:rPr>
        <w:t>(MPRJ-2022)</w:t>
      </w:r>
      <w:r w:rsidR="00B0478C">
        <w:rPr>
          <w:rStyle w:val="Hyperlink"/>
          <w:rFonts w:ascii="Book Antiqua" w:eastAsia="Times New Roman" w:hAnsi="Book Antiqua" w:cs="Times New Roman"/>
          <w:sz w:val="16"/>
          <w:szCs w:val="16"/>
          <w:u w:val="none"/>
          <w:lang w:eastAsia="pt-BR"/>
        </w:rPr>
        <w:t xml:space="preserve"> </w:t>
      </w:r>
      <w:r w:rsidR="00B0478C">
        <w:rPr>
          <w:rFonts w:ascii="Book Antiqua" w:eastAsia="Times New Roman" w:hAnsi="Book Antiqua" w:cs="Times New Roman"/>
          <w:b/>
          <w:color w:val="FF0000"/>
          <w:sz w:val="16"/>
          <w:szCs w:val="16"/>
          <w:u w:val="single"/>
          <w:lang w:eastAsia="pt-BR"/>
        </w:rPr>
        <w:t>(DPEMS-2022)</w:t>
      </w:r>
      <w:r w:rsidR="00A24B5C">
        <w:rPr>
          <w:rFonts w:ascii="Book Antiqua" w:eastAsia="Times New Roman" w:hAnsi="Book Antiqua" w:cs="Times New Roman"/>
          <w:b/>
          <w:color w:val="FF0000"/>
          <w:sz w:val="16"/>
          <w:szCs w:val="16"/>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216BD6">
        <w:rPr>
          <w:rStyle w:val="Hyperlink"/>
          <w:rFonts w:ascii="Book Antiqua" w:eastAsia="Times New Roman" w:hAnsi="Book Antiqua" w:cs="Times New Roman"/>
          <w:b/>
          <w:bCs/>
          <w:color w:val="FF0000"/>
          <w:sz w:val="16"/>
          <w:szCs w:val="16"/>
          <w:u w:val="none"/>
          <w:lang w:eastAsia="pt-BR"/>
        </w:rPr>
        <w:t xml:space="preserve"> </w:t>
      </w:r>
      <w:r w:rsidR="00216BD6">
        <w:rPr>
          <w:rFonts w:ascii="Book Antiqua" w:eastAsia="Times New Roman" w:hAnsi="Book Antiqua" w:cs="Times New Roman"/>
          <w:b/>
          <w:color w:val="FF0000"/>
          <w:sz w:val="16"/>
          <w:szCs w:val="16"/>
          <w:u w:val="single"/>
          <w:lang w:eastAsia="pt-BR"/>
        </w:rPr>
        <w:t>(DPEES-2023)</w:t>
      </w:r>
      <w:r w:rsidR="00444371">
        <w:rPr>
          <w:rFonts w:ascii="Book Antiqua" w:eastAsia="Times New Roman" w:hAnsi="Book Antiqua" w:cs="Times New Roman"/>
          <w:b/>
          <w:color w:val="FF0000"/>
          <w:sz w:val="16"/>
          <w:szCs w:val="16"/>
          <w:lang w:eastAsia="pt-BR"/>
        </w:rPr>
        <w:t xml:space="preserve"> </w:t>
      </w:r>
      <w:r w:rsidR="00444371">
        <w:rPr>
          <w:rFonts w:ascii="Book Antiqua" w:eastAsia="Times New Roman" w:hAnsi="Book Antiqua" w:cs="Times New Roman"/>
          <w:b/>
          <w:bCs/>
          <w:color w:val="FF0000"/>
          <w:sz w:val="16"/>
          <w:szCs w:val="16"/>
          <w:u w:val="single"/>
          <w:lang w:eastAsia="pt-BR"/>
        </w:rPr>
        <w:t>(MPSP-2025)</w:t>
      </w:r>
    </w:p>
    <w:p w14:paraId="10E8FF80" w14:textId="103E5740" w:rsidR="00B06366" w:rsidRPr="00F02997" w:rsidRDefault="00B06366" w:rsidP="00687999">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lang w:eastAsia="pt-BR"/>
        </w:rPr>
      </w:pPr>
      <w:r w:rsidRPr="0037771C">
        <w:rPr>
          <w:rFonts w:ascii="Book Antiqua" w:eastAsia="Times New Roman" w:hAnsi="Book Antiqua" w:cs="Times New Roman"/>
          <w:b/>
          <w:bCs/>
          <w:sz w:val="19"/>
          <w:szCs w:val="19"/>
          <w:highlight w:val="magenta"/>
          <w:lang w:eastAsia="pt-BR"/>
        </w:rPr>
        <w:t>§ 3º</w:t>
      </w:r>
      <w:r w:rsidRPr="0037771C">
        <w:rPr>
          <w:rFonts w:ascii="Book Antiqua" w:eastAsia="Times New Roman" w:hAnsi="Book Antiqua" w:cs="Times New Roman"/>
          <w:b/>
          <w:bCs/>
          <w:sz w:val="19"/>
          <w:szCs w:val="19"/>
          <w:lang w:eastAsia="pt-BR"/>
        </w:rPr>
        <w:t xml:space="preserve"> O </w:t>
      </w:r>
      <w:r w:rsidRPr="00D16A06">
        <w:rPr>
          <w:rFonts w:ascii="Book Antiqua" w:eastAsia="Times New Roman" w:hAnsi="Book Antiqua" w:cs="Times New Roman"/>
          <w:b/>
          <w:bCs/>
          <w:sz w:val="19"/>
          <w:szCs w:val="19"/>
          <w:highlight w:val="yellow"/>
          <w:lang w:eastAsia="pt-BR"/>
        </w:rPr>
        <w:t>disposto neste Capítulo</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caps/>
          <w:sz w:val="19"/>
          <w:szCs w:val="19"/>
          <w:highlight w:val="green"/>
          <w:lang w:eastAsia="pt-BR"/>
        </w:rPr>
        <w:t>não se aplica</w:t>
      </w:r>
      <w:r w:rsidRPr="0037771C">
        <w:rPr>
          <w:rFonts w:ascii="Book Antiqua" w:eastAsia="Times New Roman" w:hAnsi="Book Antiqua" w:cs="Times New Roman"/>
          <w:b/>
          <w:bCs/>
          <w:sz w:val="19"/>
          <w:szCs w:val="19"/>
          <w:lang w:eastAsia="pt-BR"/>
        </w:rPr>
        <w:t xml:space="preserve"> </w:t>
      </w:r>
      <w:r w:rsidRPr="00AD7406">
        <w:rPr>
          <w:rFonts w:ascii="Book Antiqua" w:eastAsia="Times New Roman" w:hAnsi="Book Antiqua" w:cs="Times New Roman"/>
          <w:b/>
          <w:bCs/>
          <w:sz w:val="19"/>
          <w:szCs w:val="19"/>
          <w:highlight w:val="yellow"/>
          <w:lang w:eastAsia="pt-BR"/>
        </w:rPr>
        <w:t>ao consumidor</w:t>
      </w:r>
      <w:r w:rsidRPr="0037771C">
        <w:rPr>
          <w:rFonts w:ascii="Book Antiqua" w:eastAsia="Times New Roman" w:hAnsi="Book Antiqua" w:cs="Times New Roman"/>
          <w:b/>
          <w:bCs/>
          <w:sz w:val="19"/>
          <w:szCs w:val="19"/>
          <w:lang w:eastAsia="pt-BR"/>
        </w:rPr>
        <w:t xml:space="preserve"> </w:t>
      </w:r>
      <w:r w:rsidRPr="00AD7406">
        <w:rPr>
          <w:rFonts w:ascii="Book Antiqua" w:eastAsia="Times New Roman" w:hAnsi="Book Antiqua" w:cs="Times New Roman"/>
          <w:b/>
          <w:bCs/>
          <w:sz w:val="19"/>
          <w:szCs w:val="19"/>
          <w:highlight w:val="cyan"/>
          <w:lang w:eastAsia="pt-BR"/>
        </w:rPr>
        <w:t>cujas dívidas</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tenham sido contraídas</w:t>
      </w:r>
      <w:r w:rsidRPr="0037771C">
        <w:rPr>
          <w:rFonts w:ascii="Book Antiqua" w:eastAsia="Times New Roman" w:hAnsi="Book Antiqua" w:cs="Times New Roman"/>
          <w:b/>
          <w:bCs/>
          <w:sz w:val="19"/>
          <w:szCs w:val="19"/>
          <w:lang w:eastAsia="pt-BR"/>
        </w:rPr>
        <w:t xml:space="preserve"> mediante </w:t>
      </w:r>
      <w:r w:rsidRPr="00D16A06">
        <w:rPr>
          <w:rFonts w:ascii="Book Antiqua" w:eastAsia="Times New Roman" w:hAnsi="Book Antiqua" w:cs="Times New Roman"/>
          <w:b/>
          <w:bCs/>
          <w:caps/>
          <w:sz w:val="19"/>
          <w:szCs w:val="19"/>
          <w:shd w:val="clear" w:color="auto" w:fill="F7CAAC" w:themeFill="accent2" w:themeFillTint="66"/>
          <w:lang w:eastAsia="pt-BR"/>
        </w:rPr>
        <w:t>fraude</w:t>
      </w:r>
      <w:r w:rsidRPr="0037771C">
        <w:rPr>
          <w:rFonts w:ascii="Book Antiqua" w:eastAsia="Times New Roman" w:hAnsi="Book Antiqua" w:cs="Times New Roman"/>
          <w:b/>
          <w:bCs/>
          <w:sz w:val="19"/>
          <w:szCs w:val="19"/>
          <w:lang w:eastAsia="pt-BR"/>
        </w:rPr>
        <w:t xml:space="preserve"> ou </w:t>
      </w:r>
      <w:r w:rsidRPr="00D16A06">
        <w:rPr>
          <w:rFonts w:ascii="Book Antiqua" w:eastAsia="Times New Roman" w:hAnsi="Book Antiqua" w:cs="Times New Roman"/>
          <w:b/>
          <w:bCs/>
          <w:caps/>
          <w:sz w:val="19"/>
          <w:szCs w:val="19"/>
          <w:shd w:val="clear" w:color="auto" w:fill="F7CAAC" w:themeFill="accent2" w:themeFillTint="66"/>
          <w:lang w:eastAsia="pt-BR"/>
        </w:rPr>
        <w:t>má-fé</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sejam oriundas</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yellow"/>
          <w:lang w:eastAsia="pt-BR"/>
        </w:rPr>
        <w:t>de contratos</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celebrados</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shd w:val="clear" w:color="auto" w:fill="F7CAAC" w:themeFill="accent2" w:themeFillTint="66"/>
          <w:lang w:eastAsia="pt-BR"/>
        </w:rPr>
        <w:t>dolosamente</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com o propósito de</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não realizar</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o pagamento</w:t>
      </w:r>
      <w:r w:rsidRPr="0037771C">
        <w:rPr>
          <w:rFonts w:ascii="Book Antiqua" w:eastAsia="Times New Roman" w:hAnsi="Book Antiqua" w:cs="Times New Roman"/>
          <w:b/>
          <w:bCs/>
          <w:sz w:val="19"/>
          <w:szCs w:val="19"/>
          <w:lang w:eastAsia="pt-BR"/>
        </w:rPr>
        <w:t xml:space="preserve"> ou </w:t>
      </w:r>
      <w:r w:rsidRPr="0037771C">
        <w:rPr>
          <w:rFonts w:ascii="Book Antiqua" w:eastAsia="Times New Roman" w:hAnsi="Book Antiqua" w:cs="Times New Roman"/>
          <w:b/>
          <w:bCs/>
          <w:caps/>
          <w:sz w:val="19"/>
          <w:szCs w:val="19"/>
          <w:highlight w:val="green"/>
          <w:lang w:eastAsia="pt-BR"/>
        </w:rPr>
        <w:t>decorram</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cyan"/>
          <w:lang w:eastAsia="pt-BR"/>
        </w:rPr>
        <w:t>da aquisição</w:t>
      </w:r>
      <w:r w:rsidRPr="0037771C">
        <w:rPr>
          <w:rFonts w:ascii="Book Antiqua" w:eastAsia="Times New Roman" w:hAnsi="Book Antiqua" w:cs="Times New Roman"/>
          <w:b/>
          <w:bCs/>
          <w:sz w:val="19"/>
          <w:szCs w:val="19"/>
          <w:lang w:eastAsia="pt-BR"/>
        </w:rPr>
        <w:t xml:space="preserve"> ou </w:t>
      </w:r>
      <w:r w:rsidRPr="0037771C">
        <w:rPr>
          <w:rFonts w:ascii="Book Antiqua" w:eastAsia="Times New Roman" w:hAnsi="Book Antiqua" w:cs="Times New Roman"/>
          <w:b/>
          <w:bCs/>
          <w:sz w:val="19"/>
          <w:szCs w:val="19"/>
          <w:highlight w:val="cyan"/>
          <w:lang w:eastAsia="pt-BR"/>
        </w:rPr>
        <w:t>contratação</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yellow"/>
          <w:lang w:eastAsia="pt-BR"/>
        </w:rPr>
        <w:t>de produtos</w:t>
      </w:r>
      <w:r w:rsidRPr="0037771C">
        <w:rPr>
          <w:rFonts w:ascii="Book Antiqua" w:eastAsia="Times New Roman" w:hAnsi="Book Antiqua" w:cs="Times New Roman"/>
          <w:b/>
          <w:bCs/>
          <w:sz w:val="19"/>
          <w:szCs w:val="19"/>
          <w:lang w:eastAsia="pt-BR"/>
        </w:rPr>
        <w:t xml:space="preserve"> e </w:t>
      </w:r>
      <w:r w:rsidRPr="0037771C">
        <w:rPr>
          <w:rFonts w:ascii="Book Antiqua" w:eastAsia="Times New Roman" w:hAnsi="Book Antiqua" w:cs="Times New Roman"/>
          <w:b/>
          <w:bCs/>
          <w:sz w:val="19"/>
          <w:szCs w:val="19"/>
          <w:highlight w:val="yellow"/>
          <w:lang w:eastAsia="pt-BR"/>
        </w:rPr>
        <w:t>serviços</w:t>
      </w:r>
      <w:r w:rsidRPr="0037771C">
        <w:rPr>
          <w:rFonts w:ascii="Book Antiqua" w:eastAsia="Times New Roman" w:hAnsi="Book Antiqua" w:cs="Times New Roman"/>
          <w:b/>
          <w:bCs/>
          <w:sz w:val="19"/>
          <w:szCs w:val="19"/>
          <w:lang w:eastAsia="pt-BR"/>
        </w:rPr>
        <w:t xml:space="preserve"> de </w:t>
      </w:r>
      <w:r w:rsidRPr="0037771C">
        <w:rPr>
          <w:rFonts w:ascii="Book Antiqua" w:eastAsia="Times New Roman" w:hAnsi="Book Antiqua" w:cs="Times New Roman"/>
          <w:b/>
          <w:bCs/>
          <w:caps/>
          <w:sz w:val="19"/>
          <w:szCs w:val="19"/>
          <w:shd w:val="clear" w:color="auto" w:fill="F7CAAC" w:themeFill="accent2" w:themeFillTint="66"/>
          <w:lang w:eastAsia="pt-BR"/>
        </w:rPr>
        <w:t>luxo de alto valor</w:t>
      </w:r>
      <w:r w:rsidRPr="00CE7E60">
        <w:rPr>
          <w:rFonts w:ascii="Book Antiqua" w:eastAsia="Times New Roman" w:hAnsi="Book Antiqua" w:cs="Times New Roman"/>
          <w:sz w:val="18"/>
          <w:szCs w:val="18"/>
          <w:lang w:eastAsia="pt-BR"/>
        </w:rPr>
        <w:t>. </w:t>
      </w:r>
      <w:hyperlink r:id="rId62" w:anchor="art1" w:history="1">
        <w:r w:rsidRPr="00CE7E60">
          <w:rPr>
            <w:rStyle w:val="Hyperlink"/>
            <w:rFonts w:ascii="Book Antiqua" w:eastAsia="Times New Roman" w:hAnsi="Book Antiqua" w:cs="Times New Roman"/>
            <w:sz w:val="16"/>
            <w:szCs w:val="16"/>
            <w:lang w:eastAsia="pt-BR"/>
          </w:rPr>
          <w:t>(Incluído pela Lei nº 14.181, de 2021)</w:t>
        </w:r>
      </w:hyperlink>
      <w:r w:rsidR="0037771C" w:rsidRPr="00CE7E60">
        <w:rPr>
          <w:rStyle w:val="Hyperlink"/>
          <w:rFonts w:ascii="Book Antiqua" w:eastAsia="Times New Roman" w:hAnsi="Book Antiqua" w:cs="Times New Roman"/>
          <w:sz w:val="16"/>
          <w:szCs w:val="16"/>
          <w:u w:val="none"/>
          <w:lang w:eastAsia="pt-BR"/>
        </w:rPr>
        <w:t xml:space="preserve"> </w:t>
      </w:r>
      <w:r w:rsidR="0037771C" w:rsidRPr="00CE7E60">
        <w:rPr>
          <w:rStyle w:val="Hyperlink"/>
          <w:rFonts w:ascii="Book Antiqua" w:eastAsia="Times New Roman" w:hAnsi="Book Antiqua" w:cs="Times New Roman"/>
          <w:b/>
          <w:bCs/>
          <w:color w:val="FF0000"/>
          <w:sz w:val="16"/>
          <w:szCs w:val="16"/>
          <w:lang w:eastAsia="pt-BR"/>
        </w:rPr>
        <w:t>(TJPR-2021)</w:t>
      </w:r>
      <w:r w:rsidR="0031706F" w:rsidRPr="00CE7E60">
        <w:rPr>
          <w:rStyle w:val="Hyperlink"/>
          <w:rFonts w:ascii="Book Antiqua" w:eastAsia="Times New Roman" w:hAnsi="Book Antiqua" w:cs="Times New Roman"/>
          <w:b/>
          <w:bCs/>
          <w:color w:val="FF0000"/>
          <w:sz w:val="16"/>
          <w:szCs w:val="16"/>
          <w:u w:val="none"/>
          <w:lang w:eastAsia="pt-BR"/>
        </w:rPr>
        <w:t xml:space="preserve"> </w:t>
      </w:r>
      <w:r w:rsidR="0031706F" w:rsidRPr="00CE7E60">
        <w:rPr>
          <w:rFonts w:ascii="Book Antiqua" w:eastAsia="Times New Roman" w:hAnsi="Book Antiqua" w:cs="Times New Roman"/>
          <w:b/>
          <w:bCs/>
          <w:color w:val="FF0000"/>
          <w:sz w:val="16"/>
          <w:szCs w:val="16"/>
          <w:u w:val="single"/>
          <w:lang w:eastAsia="pt-BR"/>
        </w:rPr>
        <w:t>(TJAP-2022)</w:t>
      </w:r>
      <w:r w:rsidR="00AD7406" w:rsidRPr="00CE7E60">
        <w:rPr>
          <w:rFonts w:ascii="Book Antiqua" w:eastAsia="Times New Roman" w:hAnsi="Book Antiqua" w:cs="Times New Roman"/>
          <w:b/>
          <w:bCs/>
          <w:color w:val="FF0000"/>
          <w:sz w:val="16"/>
          <w:szCs w:val="16"/>
          <w:lang w:eastAsia="pt-BR"/>
        </w:rPr>
        <w:t xml:space="preserve"> </w:t>
      </w:r>
      <w:r w:rsidR="00AD7406" w:rsidRPr="00CE7E60">
        <w:rPr>
          <w:rFonts w:ascii="Book Antiqua" w:eastAsia="Times New Roman" w:hAnsi="Book Antiqua" w:cs="Times New Roman"/>
          <w:b/>
          <w:color w:val="FF0000"/>
          <w:sz w:val="16"/>
          <w:szCs w:val="16"/>
          <w:u w:val="single"/>
          <w:lang w:eastAsia="pt-BR"/>
        </w:rPr>
        <w:t>(TJMA-2022)</w:t>
      </w:r>
      <w:r w:rsidR="00D16A06">
        <w:rPr>
          <w:rFonts w:ascii="Book Antiqua" w:eastAsia="Times New Roman" w:hAnsi="Book Antiqua" w:cs="Times New Roman"/>
          <w:b/>
          <w:color w:val="FF0000"/>
          <w:sz w:val="16"/>
          <w:szCs w:val="16"/>
          <w:lang w:eastAsia="pt-BR"/>
        </w:rPr>
        <w:t xml:space="preserve"> </w:t>
      </w:r>
      <w:r w:rsidR="00D16A06">
        <w:rPr>
          <w:rFonts w:ascii="Book Antiqua" w:eastAsia="Times New Roman" w:hAnsi="Book Antiqua" w:cs="Times New Roman"/>
          <w:b/>
          <w:color w:val="FF0000"/>
          <w:sz w:val="16"/>
          <w:szCs w:val="16"/>
          <w:u w:val="single"/>
          <w:lang w:eastAsia="pt-BR"/>
        </w:rPr>
        <w:t>(MPRJ-2022)</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color w:val="FF0000"/>
          <w:sz w:val="16"/>
          <w:szCs w:val="16"/>
          <w:u w:val="single"/>
          <w:lang w:eastAsia="pt-BR"/>
        </w:rPr>
        <w:t>(DPEMS-2022)</w:t>
      </w:r>
      <w:r w:rsidR="00E65406">
        <w:rPr>
          <w:rFonts w:ascii="Book Antiqua" w:eastAsia="Times New Roman" w:hAnsi="Book Antiqua" w:cs="Times New Roman"/>
          <w:b/>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C26826" w:rsidRPr="00CE7E60">
        <w:rPr>
          <w:rStyle w:val="Hyperlink"/>
          <w:rFonts w:ascii="Book Antiqua" w:eastAsia="Times New Roman" w:hAnsi="Book Antiqua" w:cs="Times New Roman"/>
          <w:b/>
          <w:bCs/>
          <w:color w:val="FF0000"/>
          <w:sz w:val="16"/>
          <w:szCs w:val="16"/>
          <w:u w:val="none"/>
          <w:lang w:eastAsia="pt-BR"/>
        </w:rPr>
        <w:t xml:space="preserve"> </w:t>
      </w:r>
      <w:r w:rsidR="00C26826" w:rsidRPr="00CE7E60">
        <w:rPr>
          <w:rStyle w:val="Hyperlink"/>
          <w:rFonts w:ascii="Book Antiqua" w:eastAsia="Times New Roman" w:hAnsi="Book Antiqua" w:cs="Times New Roman"/>
          <w:b/>
          <w:bCs/>
          <w:color w:val="FF0000"/>
          <w:sz w:val="16"/>
          <w:szCs w:val="16"/>
          <w:lang w:eastAsia="pt-BR"/>
        </w:rPr>
        <w:t>(DPERS-2022)</w:t>
      </w:r>
      <w:r w:rsidR="00B06D80">
        <w:rPr>
          <w:rStyle w:val="Hyperlink"/>
          <w:rFonts w:ascii="Book Antiqua" w:eastAsia="Times New Roman" w:hAnsi="Book Antiqua" w:cs="Times New Roman"/>
          <w:b/>
          <w:bCs/>
          <w:color w:val="FF0000"/>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(DPEES-2023)</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(DPEMG-2023)</w:t>
      </w:r>
      <w:r w:rsidR="00F02997">
        <w:rPr>
          <w:rFonts w:ascii="Book Antiqua" w:eastAsia="Times New Roman" w:hAnsi="Book Antiqua" w:cs="Times New Roman"/>
          <w:b/>
          <w:color w:val="FF0000"/>
          <w:sz w:val="16"/>
          <w:szCs w:val="16"/>
          <w:lang w:eastAsia="pt-BR"/>
        </w:rPr>
        <w:t xml:space="preserve"> </w:t>
      </w:r>
      <w:r w:rsidR="00F02997">
        <w:rPr>
          <w:rFonts w:ascii="Book Antiqua" w:eastAsia="Times New Roman" w:hAnsi="Book Antiqua" w:cs="Times New Roman"/>
          <w:b/>
          <w:color w:val="FF0000"/>
          <w:sz w:val="16"/>
          <w:szCs w:val="16"/>
          <w:u w:val="single"/>
          <w:lang w:eastAsia="pt-BR"/>
        </w:rPr>
        <w:t>(MPMG-2024)</w:t>
      </w:r>
    </w:p>
    <w:tbl>
      <w:tblPr>
        <w:tblStyle w:val="Tabelacomgrade"/>
        <w:tblW w:w="0" w:type="auto"/>
        <w:shd w:val="clear" w:color="auto" w:fill="CCFFFF"/>
        <w:tblLook w:val="04A0" w:firstRow="1" w:lastRow="0" w:firstColumn="1" w:lastColumn="0" w:noHBand="0" w:noVBand="1"/>
      </w:tblPr>
      <w:tblGrid>
        <w:gridCol w:w="8494"/>
      </w:tblGrid>
      <w:tr w:rsidR="00960EDE" w:rsidRPr="00984B0F" w14:paraId="50F423C9" w14:textId="77777777" w:rsidTr="007952CC">
        <w:tc>
          <w:tcPr>
            <w:tcW w:w="8494" w:type="dxa"/>
            <w:shd w:val="clear" w:color="auto" w:fill="CCFFFF"/>
          </w:tcPr>
          <w:p w14:paraId="79734C7C" w14:textId="6F1259CB" w:rsidR="00F02997" w:rsidRDefault="00F02997" w:rsidP="00216BD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A Lei nº 14.181, conhecida como Lei do Superendividamento, entrou em vigor no Brasil em julho de 2021 e alterou o </w:t>
            </w:r>
            <w:r>
              <w:rPr>
                <w:rFonts w:ascii="Book Antiqua" w:eastAsia="Times New Roman" w:hAnsi="Book Antiqua" w:cs="Times New Roman"/>
                <w:bCs/>
                <w:sz w:val="19"/>
                <w:szCs w:val="19"/>
                <w:lang w:eastAsia="pt-BR"/>
              </w:rPr>
              <w:t>CDC</w:t>
            </w:r>
            <w:r w:rsidRPr="00483FE5">
              <w:rPr>
                <w:rFonts w:ascii="Book Antiqua" w:eastAsia="Times New Roman" w:hAnsi="Book Antiqua" w:cs="Times New Roman"/>
                <w:bCs/>
                <w:sz w:val="19"/>
                <w:szCs w:val="19"/>
                <w:lang w:eastAsia="pt-BR"/>
              </w:rPr>
              <w:t xml:space="preserve"> e o Estatuto do Idoso.</w:t>
            </w:r>
            <w:r>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correto</w:t>
            </w:r>
            <w:r w:rsidRPr="00483FE5">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se excluem</w:t>
            </w:r>
            <w:r w:rsidRPr="00F02997">
              <w:rPr>
                <w:rFonts w:ascii="Book Antiqua" w:eastAsia="Times New Roman" w:hAnsi="Book Antiqua" w:cs="Times New Roman"/>
                <w:bCs/>
                <w:sz w:val="19"/>
                <w:szCs w:val="19"/>
                <w:lang w:eastAsia="pt-BR"/>
              </w:rPr>
              <w:t xml:space="preserve"> do processo de repactuação as dívidas, ainda que decorrentes de relações de consumo, oriundas de contratos celebrados dolosamente sem o propósito de realizar pagamento ou decorram da aquisição ou contratação de produtos e serviços de luxo de alto valor</w:t>
            </w:r>
            <w:r w:rsidRPr="00483FE5">
              <w:rPr>
                <w:rFonts w:ascii="Book Antiqua" w:eastAsia="Times New Roman" w:hAnsi="Book Antiqua" w:cs="Times New Roman"/>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54-A, §3º, CDC.</w:t>
            </w:r>
          </w:p>
          <w:p w14:paraId="551C4CE3" w14:textId="77777777" w:rsidR="00F02997" w:rsidRDefault="00F02997" w:rsidP="00216BD6">
            <w:pPr>
              <w:jc w:val="both"/>
              <w:rPr>
                <w:rFonts w:ascii="Book Antiqua" w:eastAsia="Times New Roman" w:hAnsi="Book Antiqua" w:cs="Times New Roman"/>
                <w:b/>
                <w:sz w:val="19"/>
                <w:szCs w:val="19"/>
                <w:lang w:eastAsia="pt-BR"/>
              </w:rPr>
            </w:pPr>
          </w:p>
          <w:p w14:paraId="6E6998B3" w14:textId="18686EE7" w:rsidR="00216BD6" w:rsidRDefault="00216BD6" w:rsidP="00216BD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DPEES-2023-FGV</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CDC</w:t>
            </w:r>
            <w:r w:rsidRPr="00216BD6">
              <w:rPr>
                <w:rFonts w:ascii="Book Antiqua" w:eastAsia="Times New Roman" w:hAnsi="Book Antiqua" w:cs="Times New Roman"/>
                <w:sz w:val="19"/>
                <w:szCs w:val="19"/>
                <w:lang w:eastAsia="pt-BR"/>
              </w:rPr>
              <w:t>, a respeito do superendividamento, considere a assertiva</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As dívidas não podem decorrer da aquisição ou contratação de produtos e serviços de luxo de alto valor</w:t>
            </w:r>
            <w:r w:rsidRPr="00E65406">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54-A, §3º, CDC.</w:t>
            </w:r>
          </w:p>
          <w:p w14:paraId="6F47B074" w14:textId="77777777" w:rsidR="00216BD6" w:rsidRDefault="00216BD6" w:rsidP="00E65406">
            <w:pPr>
              <w:jc w:val="both"/>
              <w:rPr>
                <w:rFonts w:ascii="Book Antiqua" w:eastAsia="Times New Roman" w:hAnsi="Book Antiqua" w:cs="Times New Roman"/>
                <w:b/>
                <w:sz w:val="19"/>
                <w:szCs w:val="19"/>
                <w:lang w:eastAsia="pt-BR"/>
              </w:rPr>
            </w:pPr>
          </w:p>
          <w:p w14:paraId="443B3E63" w14:textId="35B6648D" w:rsidR="00216BD6" w:rsidRDefault="00216BD6" w:rsidP="00216BD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Com relação ao superendividamento, analise a afirmativa a seguir</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A prevenção e o tratamento do superendividado não se aplica ao consumidor cujas dívidas tenham sido contraídas mediante fraude ou má-fé ou decorram da aquisição ou contratação de produtos e serviços de luxo de alto valor</w:t>
            </w:r>
            <w:r w:rsidRPr="00E65406">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54-A, §3º, CDC.</w:t>
            </w:r>
          </w:p>
          <w:p w14:paraId="1FAF2655" w14:textId="77777777" w:rsidR="00216BD6" w:rsidRDefault="00216BD6" w:rsidP="00E65406">
            <w:pPr>
              <w:jc w:val="both"/>
              <w:rPr>
                <w:rFonts w:ascii="Book Antiqua" w:eastAsia="Times New Roman" w:hAnsi="Book Antiqua" w:cs="Times New Roman"/>
                <w:b/>
                <w:sz w:val="19"/>
                <w:szCs w:val="19"/>
                <w:lang w:eastAsia="pt-BR"/>
              </w:rPr>
            </w:pPr>
          </w:p>
          <w:p w14:paraId="29C0492A" w14:textId="6E23CC82" w:rsidR="00E65406" w:rsidRDefault="00E65406" w:rsidP="00E6540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65406">
              <w:rPr>
                <w:rFonts w:ascii="Book Antiqua" w:eastAsia="Times New Roman" w:hAnsi="Book Antiqua" w:cs="Times New Roman"/>
                <w:sz w:val="19"/>
                <w:szCs w:val="19"/>
                <w:lang w:eastAsia="pt-BR"/>
              </w:rPr>
              <w:t>Sobre o tratamento do superendividamento incluído recentemente no C</w:t>
            </w:r>
            <w:r>
              <w:rPr>
                <w:rFonts w:ascii="Book Antiqua" w:eastAsia="Times New Roman" w:hAnsi="Book Antiqua" w:cs="Times New Roman"/>
                <w:sz w:val="19"/>
                <w:szCs w:val="19"/>
                <w:lang w:eastAsia="pt-BR"/>
              </w:rPr>
              <w:t>DC</w:t>
            </w:r>
            <w:r w:rsidRPr="00E654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65406">
              <w:rPr>
                <w:rFonts w:ascii="Book Antiqua" w:eastAsia="Times New Roman" w:hAnsi="Book Antiqua" w:cs="Times New Roman"/>
                <w:sz w:val="19"/>
                <w:szCs w:val="19"/>
                <w:lang w:eastAsia="pt-BR"/>
              </w:rPr>
              <w:t>não se aplica à contratação de produtos e serviços de luxo de alto valor.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54-A, §3º, CDC.</w:t>
            </w:r>
          </w:p>
          <w:p w14:paraId="78C10808" w14:textId="77777777" w:rsidR="00E65406" w:rsidRDefault="00E65406" w:rsidP="00687999">
            <w:pPr>
              <w:jc w:val="both"/>
              <w:rPr>
                <w:rFonts w:ascii="Book Antiqua" w:eastAsia="Times New Roman" w:hAnsi="Book Antiqua" w:cs="Times New Roman"/>
                <w:b/>
                <w:sz w:val="19"/>
                <w:szCs w:val="19"/>
                <w:lang w:eastAsia="pt-BR"/>
              </w:rPr>
            </w:pPr>
          </w:p>
          <w:p w14:paraId="3B6171C9" w14:textId="77F915A5" w:rsidR="00960EDE" w:rsidRDefault="00960EDE" w:rsidP="006879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DPEAP-2018</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sz w:val="19"/>
                <w:szCs w:val="19"/>
                <w:lang w:eastAsia="pt-BR"/>
              </w:rPr>
              <w:t>O consumidor que se superendivida por questões alheias ao seu controle, mesmo tendo sido prudente ao realizar suas relações de consumo, atento à sua possibilidade de pagamento, denomina-se, doutrinária e jurisprudencialmente de superendividado</w:t>
            </w:r>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sz w:val="19"/>
                <w:szCs w:val="19"/>
                <w:lang w:eastAsia="pt-BR"/>
              </w:rPr>
              <w:t>passivo.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Entend. Doutrinário.</w:t>
            </w:r>
          </w:p>
          <w:p w14:paraId="52345A4F" w14:textId="77777777" w:rsidR="00960EDE" w:rsidRDefault="00960EDE" w:rsidP="00687999">
            <w:pPr>
              <w:jc w:val="both"/>
              <w:rPr>
                <w:rFonts w:ascii="Book Antiqua" w:eastAsia="Times New Roman" w:hAnsi="Book Antiqua" w:cs="Times New Roman"/>
                <w:b/>
                <w:sz w:val="19"/>
                <w:szCs w:val="19"/>
                <w:lang w:eastAsia="pt-BR"/>
              </w:rPr>
            </w:pPr>
          </w:p>
          <w:p w14:paraId="07171571" w14:textId="136D41CD" w:rsidR="00960EDE" w:rsidRDefault="00960EDE" w:rsidP="00687999">
            <w:pPr>
              <w:jc w:val="both"/>
              <w:rPr>
                <w:rFonts w:ascii="Book Antiqua" w:eastAsia="Times New Roman" w:hAnsi="Book Antiqua" w:cs="Times New Roman"/>
                <w:b/>
                <w:bCs/>
                <w:sz w:val="19"/>
                <w:szCs w:val="19"/>
                <w:lang w:eastAsia="pt-BR"/>
              </w:rPr>
            </w:pPr>
            <w:bookmarkStart w:id="157" w:name="_Hlk90828952"/>
            <w:r w:rsidRPr="00960EDE">
              <w:rPr>
                <w:rFonts w:ascii="Book Antiqua" w:eastAsia="Times New Roman" w:hAnsi="Book Antiqua" w:cs="Times New Roman"/>
                <w:b/>
                <w:i/>
                <w:iCs/>
                <w:color w:val="FF0000"/>
                <w:sz w:val="19"/>
                <w:szCs w:val="19"/>
                <w:lang w:eastAsia="pt-BR"/>
              </w:rPr>
              <w:t>#</w:t>
            </w:r>
            <w:r w:rsidRPr="00960EDE">
              <w:rPr>
                <w:rFonts w:ascii="Book Antiqua" w:eastAsia="Times New Roman" w:hAnsi="Book Antiqua" w:cs="Times New Roman"/>
                <w:b/>
                <w:i/>
                <w:iCs/>
                <w:color w:val="FF0000"/>
                <w:sz w:val="19"/>
                <w:szCs w:val="19"/>
                <w:highlight w:val="green"/>
                <w:lang w:eastAsia="pt-BR"/>
              </w:rPr>
              <w:t>Atenção</w:t>
            </w:r>
            <w:r w:rsidR="00C26826">
              <w:rPr>
                <w:rFonts w:ascii="Book Antiqua" w:eastAsia="Times New Roman" w:hAnsi="Book Antiqua" w:cs="Times New Roman"/>
                <w:b/>
                <w:i/>
                <w:iCs/>
                <w:color w:val="FF0000"/>
                <w:sz w:val="19"/>
                <w:szCs w:val="19"/>
                <w:lang w:eastAsia="pt-BR"/>
              </w:rPr>
              <w:t>: #</w:t>
            </w:r>
            <w:r w:rsidR="00C26826" w:rsidRPr="00C26826">
              <w:rPr>
                <w:rFonts w:ascii="Book Antiqua" w:eastAsia="Times New Roman" w:hAnsi="Book Antiqua" w:cs="Times New Roman"/>
                <w:b/>
                <w:i/>
                <w:iCs/>
                <w:color w:val="FF0000"/>
                <w:sz w:val="19"/>
                <w:szCs w:val="19"/>
                <w:highlight w:val="green"/>
                <w:lang w:eastAsia="pt-BR"/>
              </w:rPr>
              <w:t>DPEAP-2018</w:t>
            </w:r>
            <w:r w:rsidR="00464F3F">
              <w:rPr>
                <w:rFonts w:ascii="Book Antiqua" w:eastAsia="Times New Roman" w:hAnsi="Book Antiqua" w:cs="Times New Roman"/>
                <w:b/>
                <w:i/>
                <w:iCs/>
                <w:color w:val="FF0000"/>
                <w:sz w:val="19"/>
                <w:szCs w:val="19"/>
                <w:lang w:eastAsia="pt-BR"/>
              </w:rPr>
              <w:t>: #</w:t>
            </w:r>
            <w:r w:rsidR="00464F3F" w:rsidRPr="00464F3F">
              <w:rPr>
                <w:rFonts w:ascii="Book Antiqua" w:eastAsia="Times New Roman" w:hAnsi="Book Antiqua" w:cs="Times New Roman"/>
                <w:b/>
                <w:i/>
                <w:iCs/>
                <w:color w:val="FF0000"/>
                <w:sz w:val="19"/>
                <w:szCs w:val="19"/>
                <w:highlight w:val="green"/>
                <w:lang w:eastAsia="pt-BR"/>
              </w:rPr>
              <w:t>TJAP-2022</w:t>
            </w:r>
            <w:r w:rsidR="00D16A06">
              <w:rPr>
                <w:rFonts w:ascii="Book Antiqua" w:eastAsia="Times New Roman" w:hAnsi="Book Antiqua" w:cs="Times New Roman"/>
                <w:b/>
                <w:i/>
                <w:iCs/>
                <w:color w:val="FF0000"/>
                <w:sz w:val="19"/>
                <w:szCs w:val="19"/>
                <w:lang w:eastAsia="pt-BR"/>
              </w:rPr>
              <w:t>: #</w:t>
            </w:r>
            <w:r w:rsidR="00D16A06" w:rsidRPr="00D16A06">
              <w:rPr>
                <w:rFonts w:ascii="Book Antiqua" w:eastAsia="Times New Roman" w:hAnsi="Book Antiqua" w:cs="Times New Roman"/>
                <w:b/>
                <w:i/>
                <w:iCs/>
                <w:color w:val="FF0000"/>
                <w:sz w:val="19"/>
                <w:szCs w:val="19"/>
                <w:highlight w:val="green"/>
                <w:lang w:eastAsia="pt-BR"/>
              </w:rPr>
              <w:t>MPRJ-2022</w:t>
            </w:r>
            <w:r w:rsidR="00224CDC">
              <w:rPr>
                <w:rFonts w:ascii="Book Antiqua" w:eastAsia="Times New Roman" w:hAnsi="Book Antiqua" w:cs="Times New Roman"/>
                <w:b/>
                <w:i/>
                <w:iCs/>
                <w:color w:val="FF0000"/>
                <w:sz w:val="19"/>
                <w:szCs w:val="19"/>
                <w:lang w:eastAsia="pt-BR"/>
              </w:rPr>
              <w:t>: #</w:t>
            </w:r>
            <w:r w:rsidR="00224CDC" w:rsidRPr="00224CDC">
              <w:rPr>
                <w:rFonts w:ascii="Book Antiqua" w:eastAsia="Times New Roman" w:hAnsi="Book Antiqua" w:cs="Times New Roman"/>
                <w:b/>
                <w:i/>
                <w:iCs/>
                <w:color w:val="FF0000"/>
                <w:sz w:val="19"/>
                <w:szCs w:val="19"/>
                <w:highlight w:val="green"/>
                <w:lang w:eastAsia="pt-BR"/>
              </w:rPr>
              <w:t>DPEMS-2022</w:t>
            </w:r>
            <w:r w:rsidR="00C26826">
              <w:rPr>
                <w:rFonts w:ascii="Book Antiqua" w:eastAsia="Times New Roman" w:hAnsi="Book Antiqua" w:cs="Times New Roman"/>
                <w:b/>
                <w:i/>
                <w:iCs/>
                <w:color w:val="FF0000"/>
                <w:sz w:val="19"/>
                <w:szCs w:val="19"/>
                <w:lang w:eastAsia="pt-BR"/>
              </w:rPr>
              <w:t>: #</w:t>
            </w:r>
            <w:r w:rsidR="00C26826" w:rsidRPr="00C26826">
              <w:rPr>
                <w:rFonts w:ascii="Book Antiqua" w:eastAsia="Times New Roman" w:hAnsi="Book Antiqua" w:cs="Times New Roman"/>
                <w:b/>
                <w:i/>
                <w:iCs/>
                <w:color w:val="FF0000"/>
                <w:sz w:val="19"/>
                <w:szCs w:val="19"/>
                <w:highlight w:val="green"/>
                <w:lang w:eastAsia="pt-BR"/>
              </w:rPr>
              <w:t>DPERS-2022</w:t>
            </w:r>
            <w:r w:rsidR="00C26826">
              <w:rPr>
                <w:rFonts w:ascii="Book Antiqua" w:eastAsia="Times New Roman" w:hAnsi="Book Antiqua" w:cs="Times New Roman"/>
                <w:b/>
                <w:i/>
                <w:iCs/>
                <w:color w:val="FF0000"/>
                <w:sz w:val="19"/>
                <w:szCs w:val="19"/>
                <w:lang w:eastAsia="pt-BR"/>
              </w:rPr>
              <w:t>: #</w:t>
            </w:r>
            <w:r w:rsidR="00C26826" w:rsidRPr="00C26826">
              <w:rPr>
                <w:rFonts w:ascii="Book Antiqua" w:eastAsia="Times New Roman" w:hAnsi="Book Antiqua" w:cs="Times New Roman"/>
                <w:b/>
                <w:i/>
                <w:iCs/>
                <w:color w:val="FF0000"/>
                <w:sz w:val="19"/>
                <w:szCs w:val="19"/>
                <w:highlight w:val="green"/>
                <w:lang w:eastAsia="pt-BR"/>
              </w:rPr>
              <w:t>CESPE</w:t>
            </w:r>
            <w:r w:rsidR="00C26826">
              <w:rPr>
                <w:rFonts w:ascii="Book Antiqua" w:eastAsia="Times New Roman" w:hAnsi="Book Antiqua" w:cs="Times New Roman"/>
                <w:b/>
                <w:i/>
                <w:iCs/>
                <w:color w:val="FF0000"/>
                <w:sz w:val="19"/>
                <w:szCs w:val="19"/>
                <w:lang w:eastAsia="pt-BR"/>
              </w:rPr>
              <w:t>: #</w:t>
            </w:r>
            <w:r w:rsidR="00C26826" w:rsidRPr="00C26826">
              <w:rPr>
                <w:rFonts w:ascii="Book Antiqua" w:eastAsia="Times New Roman" w:hAnsi="Book Antiqua" w:cs="Times New Roman"/>
                <w:b/>
                <w:i/>
                <w:iCs/>
                <w:color w:val="FF0000"/>
                <w:sz w:val="19"/>
                <w:szCs w:val="19"/>
                <w:highlight w:val="green"/>
                <w:lang w:eastAsia="pt-BR"/>
              </w:rPr>
              <w:t>FCC</w:t>
            </w:r>
            <w:r w:rsidR="00464F3F">
              <w:rPr>
                <w:rFonts w:ascii="Book Antiqua" w:eastAsia="Times New Roman" w:hAnsi="Book Antiqua" w:cs="Times New Roman"/>
                <w:b/>
                <w:i/>
                <w:iCs/>
                <w:color w:val="FF0000"/>
                <w:sz w:val="19"/>
                <w:szCs w:val="19"/>
                <w:lang w:eastAsia="pt-BR"/>
              </w:rPr>
              <w:t>: #</w:t>
            </w:r>
            <w:r w:rsidR="00464F3F" w:rsidRPr="00464F3F">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960EDE">
              <w:rPr>
                <w:rFonts w:ascii="Book Antiqua" w:eastAsia="Times New Roman" w:hAnsi="Book Antiqua" w:cs="Times New Roman"/>
                <w:bCs/>
                <w:sz w:val="19"/>
                <w:szCs w:val="19"/>
                <w:lang w:eastAsia="pt-BR"/>
              </w:rPr>
              <w:t>Para Cláudia Lima Marques, superendividamento é a “</w:t>
            </w:r>
            <w:r w:rsidRPr="00960EDE">
              <w:rPr>
                <w:rFonts w:ascii="Book Antiqua" w:eastAsia="Times New Roman" w:hAnsi="Book Antiqua" w:cs="Times New Roman"/>
                <w:b/>
                <w:bCs/>
                <w:i/>
                <w:iCs/>
                <w:sz w:val="19"/>
                <w:szCs w:val="19"/>
                <w:lang w:eastAsia="pt-BR"/>
              </w:rPr>
              <w:t>impossibilidade global de o devedor</w:t>
            </w:r>
            <w:r w:rsidRPr="00960EDE">
              <w:rPr>
                <w:rFonts w:ascii="Book Antiqua" w:eastAsia="Times New Roman" w:hAnsi="Book Antiqua" w:cs="Times New Roman"/>
                <w:bCs/>
                <w:i/>
                <w:iCs/>
                <w:sz w:val="19"/>
                <w:szCs w:val="19"/>
                <w:lang w:eastAsia="pt-BR"/>
              </w:rPr>
              <w:t> pessoa natural, consumidor, leigo e de boa-fé, </w:t>
            </w:r>
            <w:r w:rsidRPr="00960EDE">
              <w:rPr>
                <w:rFonts w:ascii="Book Antiqua" w:eastAsia="Times New Roman" w:hAnsi="Book Antiqua" w:cs="Times New Roman"/>
                <w:b/>
                <w:bCs/>
                <w:i/>
                <w:iCs/>
                <w:sz w:val="19"/>
                <w:szCs w:val="19"/>
                <w:lang w:eastAsia="pt-BR"/>
              </w:rPr>
              <w:t>pagar todas as suas dívidas atuais e futuras de consumo </w:t>
            </w:r>
            <w:r w:rsidRPr="00960EDE">
              <w:rPr>
                <w:rFonts w:ascii="Book Antiqua" w:eastAsia="Times New Roman" w:hAnsi="Book Antiqua" w:cs="Times New Roman"/>
                <w:bCs/>
                <w:i/>
                <w:iCs/>
                <w:sz w:val="19"/>
                <w:szCs w:val="19"/>
                <w:lang w:eastAsia="pt-BR"/>
              </w:rPr>
              <w:t>(excluídas as dívidas fiscais, as oriundas de delitos e as de alimentos),</w:t>
            </w:r>
            <w:r w:rsidRPr="00960EDE">
              <w:rPr>
                <w:rFonts w:ascii="Book Antiqua" w:eastAsia="Times New Roman" w:hAnsi="Book Antiqua" w:cs="Times New Roman"/>
                <w:b/>
                <w:bCs/>
                <w:i/>
                <w:iCs/>
                <w:sz w:val="19"/>
                <w:szCs w:val="19"/>
                <w:lang w:eastAsia="pt-BR"/>
              </w:rPr>
              <w:t> em um tempo razoável com sua capacidade atual de rendas e patrimônio</w:t>
            </w:r>
            <w:r w:rsidRPr="00960EDE">
              <w:rPr>
                <w:rFonts w:ascii="Book Antiqua" w:eastAsia="Times New Roman" w:hAnsi="Book Antiqua" w:cs="Times New Roman"/>
                <w:bCs/>
                <w:i/>
                <w:iCs/>
                <w:sz w:val="19"/>
                <w:szCs w:val="19"/>
                <w:lang w:eastAsia="pt-BR"/>
              </w:rPr>
              <w:t>”</w:t>
            </w:r>
            <w:r w:rsidRPr="00960ED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60EDE">
              <w:rPr>
                <w:rFonts w:ascii="Book Antiqua" w:eastAsia="Times New Roman" w:hAnsi="Book Antiqua" w:cs="Times New Roman"/>
                <w:bCs/>
                <w:sz w:val="19"/>
                <w:szCs w:val="19"/>
                <w:lang w:eastAsia="pt-BR"/>
              </w:rPr>
              <w:t>Quando superendividado, o consumidor, </w:t>
            </w:r>
            <w:r w:rsidRPr="00960EDE">
              <w:rPr>
                <w:rFonts w:ascii="Book Antiqua" w:eastAsia="Times New Roman" w:hAnsi="Book Antiqua" w:cs="Times New Roman"/>
                <w:b/>
                <w:bCs/>
                <w:sz w:val="19"/>
                <w:szCs w:val="19"/>
                <w:lang w:eastAsia="pt-BR"/>
              </w:rPr>
              <w:t>ainda que use todo o salário do mês, não tem condições de honrar suas obrigações financeiras</w:t>
            </w:r>
            <w:r w:rsidRPr="00960EDE">
              <w:rPr>
                <w:rFonts w:ascii="Book Antiqua" w:eastAsia="Times New Roman" w:hAnsi="Book Antiqua" w:cs="Times New Roman"/>
                <w:bCs/>
                <w:sz w:val="19"/>
                <w:szCs w:val="19"/>
                <w:lang w:eastAsia="pt-BR"/>
              </w:rPr>
              <w:t>, sem que isso implique na ausência de orçamento para garantir sua sobrevivência, ou seja, seu mínimo existencial. É, portanto, o completo estado de insolvência civil da pessoa natural.</w:t>
            </w:r>
            <w:r>
              <w:rPr>
                <w:rFonts w:ascii="Book Antiqua" w:eastAsia="Times New Roman" w:hAnsi="Book Antiqua" w:cs="Times New Roman"/>
                <w:bCs/>
                <w:sz w:val="19"/>
                <w:szCs w:val="19"/>
                <w:lang w:eastAsia="pt-BR"/>
              </w:rPr>
              <w:t xml:space="preserve"> </w:t>
            </w:r>
            <w:r w:rsidRPr="00960EDE">
              <w:rPr>
                <w:rFonts w:ascii="Book Antiqua" w:eastAsia="Times New Roman" w:hAnsi="Book Antiqua" w:cs="Times New Roman"/>
                <w:b/>
                <w:bCs/>
                <w:sz w:val="19"/>
                <w:szCs w:val="19"/>
                <w:lang w:eastAsia="pt-BR"/>
              </w:rPr>
              <w:t>A doutrina divide o superendividamento em ativo e passivo.</w:t>
            </w:r>
          </w:p>
          <w:p w14:paraId="1B9E3DC2" w14:textId="135C752D" w:rsidR="00960EDE" w:rsidRPr="00960EDE" w:rsidRDefault="00960EDE" w:rsidP="00687999">
            <w:pPr>
              <w:ind w:left="310"/>
              <w:jc w:val="both"/>
              <w:rPr>
                <w:rFonts w:ascii="Book Antiqua" w:eastAsia="Times New Roman" w:hAnsi="Book Antiqua" w:cs="Times New Roman"/>
                <w:bCs/>
                <w:sz w:val="19"/>
                <w:szCs w:val="19"/>
                <w:lang w:eastAsia="pt-BR"/>
              </w:rPr>
            </w:pPr>
            <w:r w:rsidRPr="00960EDE">
              <w:rPr>
                <w:rFonts w:ascii="Book Antiqua" w:eastAsia="Times New Roman" w:hAnsi="Book Antiqua" w:cs="Times New Roman"/>
                <w:b/>
                <w:sz w:val="19"/>
                <w:szCs w:val="19"/>
                <w:shd w:val="clear" w:color="auto" w:fill="F7CAAC" w:themeFill="accent2" w:themeFillTint="66"/>
                <w:lang w:eastAsia="pt-BR"/>
              </w:rPr>
              <w:t>1) ATIVO</w:t>
            </w:r>
            <w:r w:rsidRPr="00960EDE">
              <w:rPr>
                <w:rFonts w:ascii="Book Antiqua" w:eastAsia="Times New Roman" w:hAnsi="Book Antiqua" w:cs="Times New Roman"/>
                <w:bCs/>
                <w:sz w:val="19"/>
                <w:szCs w:val="19"/>
                <w:lang w:eastAsia="pt-BR"/>
              </w:rPr>
              <w:t xml:space="preserve">: o consumidor </w:t>
            </w:r>
            <w:r w:rsidRPr="00960EDE">
              <w:rPr>
                <w:rFonts w:ascii="Book Antiqua" w:eastAsia="Times New Roman" w:hAnsi="Book Antiqua" w:cs="Times New Roman"/>
                <w:b/>
                <w:sz w:val="19"/>
                <w:szCs w:val="19"/>
                <w:highlight w:val="yellow"/>
                <w:lang w:eastAsia="pt-BR"/>
              </w:rPr>
              <w:t>entra em situação de endividamento de forma voluntária, consumindo acima da capacidade orçamentária</w:t>
            </w:r>
            <w:r w:rsidRPr="00960EDE">
              <w:rPr>
                <w:rFonts w:ascii="Book Antiqua" w:eastAsia="Times New Roman" w:hAnsi="Book Antiqua" w:cs="Times New Roman"/>
                <w:bCs/>
                <w:sz w:val="19"/>
                <w:szCs w:val="19"/>
                <w:lang w:eastAsia="pt-BR"/>
              </w:rPr>
              <w:t>, seja abusando do crédito fácil, seja em razão da ação de fornecedores. Por sua vez, o superendividamento ativo divide-se em Consciente e Inconsciente</w:t>
            </w:r>
            <w:r>
              <w:rPr>
                <w:rFonts w:ascii="Book Antiqua" w:eastAsia="Times New Roman" w:hAnsi="Book Antiqua" w:cs="Times New Roman"/>
                <w:bCs/>
                <w:sz w:val="19"/>
                <w:szCs w:val="19"/>
                <w:lang w:eastAsia="pt-BR"/>
              </w:rPr>
              <w:t>:</w:t>
            </w:r>
          </w:p>
          <w:p w14:paraId="20B40DAD" w14:textId="77777777" w:rsidR="00960EDE" w:rsidRPr="00960EDE" w:rsidRDefault="00960EDE" w:rsidP="00687999">
            <w:pPr>
              <w:numPr>
                <w:ilvl w:val="0"/>
                <w:numId w:val="7"/>
              </w:numPr>
              <w:ind w:hanging="269"/>
              <w:jc w:val="both"/>
              <w:rPr>
                <w:rFonts w:ascii="Book Antiqua" w:eastAsia="Times New Roman" w:hAnsi="Book Antiqua" w:cs="Times New Roman"/>
                <w:bCs/>
                <w:sz w:val="19"/>
                <w:szCs w:val="19"/>
                <w:lang w:eastAsia="pt-BR"/>
              </w:rPr>
            </w:pPr>
            <w:r w:rsidRPr="00960EDE">
              <w:rPr>
                <w:rFonts w:ascii="Book Antiqua" w:eastAsia="Times New Roman" w:hAnsi="Book Antiqua" w:cs="Times New Roman"/>
                <w:bCs/>
                <w:sz w:val="19"/>
                <w:szCs w:val="19"/>
                <w:lang w:eastAsia="pt-BR"/>
              </w:rPr>
              <w:t>a)</w:t>
            </w:r>
            <w:r w:rsidRPr="00960EDE">
              <w:rPr>
                <w:rFonts w:ascii="Book Antiqua" w:eastAsia="Times New Roman" w:hAnsi="Book Antiqua" w:cs="Times New Roman"/>
                <w:b/>
                <w:bCs/>
                <w:sz w:val="19"/>
                <w:szCs w:val="19"/>
                <w:lang w:eastAsia="pt-BR"/>
              </w:rPr>
              <w:t> </w:t>
            </w:r>
            <w:r w:rsidRPr="00960EDE">
              <w:rPr>
                <w:rFonts w:ascii="Book Antiqua" w:eastAsia="Times New Roman" w:hAnsi="Book Antiqua" w:cs="Times New Roman"/>
                <w:b/>
                <w:bCs/>
                <w:sz w:val="19"/>
                <w:szCs w:val="19"/>
                <w:shd w:val="clear" w:color="auto" w:fill="F7CAAC" w:themeFill="accent2" w:themeFillTint="66"/>
                <w:lang w:eastAsia="pt-BR"/>
              </w:rPr>
              <w:t>CONSCIENTE</w:t>
            </w:r>
            <w:r w:rsidRPr="00960EDE">
              <w:rPr>
                <w:rFonts w:ascii="Book Antiqua" w:eastAsia="Times New Roman" w:hAnsi="Book Antiqua" w:cs="Times New Roman"/>
                <w:b/>
                <w:bCs/>
                <w:sz w:val="19"/>
                <w:szCs w:val="19"/>
                <w:lang w:eastAsia="pt-BR"/>
              </w:rPr>
              <w:t>: </w:t>
            </w:r>
            <w:r w:rsidRPr="00960EDE">
              <w:rPr>
                <w:rFonts w:ascii="Book Antiqua" w:eastAsia="Times New Roman" w:hAnsi="Book Antiqua" w:cs="Times New Roman"/>
                <w:bCs/>
                <w:sz w:val="19"/>
                <w:szCs w:val="19"/>
                <w:lang w:eastAsia="pt-BR"/>
              </w:rPr>
              <w:t>a pessoa </w:t>
            </w:r>
            <w:r w:rsidRPr="00960EDE">
              <w:rPr>
                <w:rFonts w:ascii="Book Antiqua" w:eastAsia="Times New Roman" w:hAnsi="Book Antiqua" w:cs="Times New Roman"/>
                <w:b/>
                <w:bCs/>
                <w:sz w:val="19"/>
                <w:szCs w:val="19"/>
                <w:lang w:eastAsia="pt-BR"/>
              </w:rPr>
              <w:t>consome de forma desenfreada, mesmo estando ciente da ausência de condições financeiras para a liquidação dos débitos contraídos</w:t>
            </w:r>
            <w:r w:rsidRPr="00960EDE">
              <w:rPr>
                <w:rFonts w:ascii="Book Antiqua" w:eastAsia="Times New Roman" w:hAnsi="Book Antiqua" w:cs="Times New Roman"/>
                <w:bCs/>
                <w:sz w:val="19"/>
                <w:szCs w:val="19"/>
                <w:lang w:eastAsia="pt-BR"/>
              </w:rPr>
              <w:t xml:space="preserve">. Em tal hipótese, não poderá usufruir do tratamento dispensado ao consumidor em situação de superendividamento, em decorrência da ausência de boa-fé. É justamente o que prevê o projeto de lei que trata sobre o tema: caso as dívidas tenham sido contraídas </w:t>
            </w:r>
            <w:r w:rsidRPr="00960EDE">
              <w:rPr>
                <w:rFonts w:ascii="Book Antiqua" w:eastAsia="Times New Roman" w:hAnsi="Book Antiqua" w:cs="Times New Roman"/>
                <w:bCs/>
                <w:sz w:val="19"/>
                <w:szCs w:val="19"/>
                <w:lang w:eastAsia="pt-BR"/>
              </w:rPr>
              <w:lastRenderedPageBreak/>
              <w:t>mediante </w:t>
            </w:r>
            <w:r w:rsidRPr="00960EDE">
              <w:rPr>
                <w:rFonts w:ascii="Book Antiqua" w:eastAsia="Times New Roman" w:hAnsi="Book Antiqua" w:cs="Times New Roman"/>
                <w:b/>
                <w:bCs/>
                <w:sz w:val="19"/>
                <w:szCs w:val="19"/>
                <w:lang w:eastAsia="pt-BR"/>
              </w:rPr>
              <w:t>fraude</w:t>
            </w:r>
            <w:r w:rsidRPr="00960EDE">
              <w:rPr>
                <w:rFonts w:ascii="Book Antiqua" w:eastAsia="Times New Roman" w:hAnsi="Book Antiqua" w:cs="Times New Roman"/>
                <w:bCs/>
                <w:sz w:val="19"/>
                <w:szCs w:val="19"/>
                <w:lang w:eastAsia="pt-BR"/>
              </w:rPr>
              <w:t> ou </w:t>
            </w:r>
            <w:r w:rsidRPr="00960EDE">
              <w:rPr>
                <w:rFonts w:ascii="Book Antiqua" w:eastAsia="Times New Roman" w:hAnsi="Book Antiqua" w:cs="Times New Roman"/>
                <w:b/>
                <w:bCs/>
                <w:sz w:val="19"/>
                <w:szCs w:val="19"/>
                <w:lang w:eastAsia="pt-BR"/>
              </w:rPr>
              <w:t>má-fé</w:t>
            </w:r>
            <w:r w:rsidRPr="00960EDE">
              <w:rPr>
                <w:rFonts w:ascii="Book Antiqua" w:eastAsia="Times New Roman" w:hAnsi="Book Antiqua" w:cs="Times New Roman"/>
                <w:bCs/>
                <w:sz w:val="19"/>
                <w:szCs w:val="19"/>
                <w:lang w:eastAsia="pt-BR"/>
              </w:rPr>
              <w:t>, ou sejam oriundas de </w:t>
            </w:r>
            <w:r w:rsidRPr="00960EDE">
              <w:rPr>
                <w:rFonts w:ascii="Book Antiqua" w:eastAsia="Times New Roman" w:hAnsi="Book Antiqua" w:cs="Times New Roman"/>
                <w:b/>
                <w:bCs/>
                <w:sz w:val="19"/>
                <w:szCs w:val="19"/>
                <w:lang w:eastAsia="pt-BR"/>
              </w:rPr>
              <w:t>contratos celebrados dolosamente com o propósito de não realizar o pagamento</w:t>
            </w:r>
            <w:r w:rsidRPr="00960EDE">
              <w:rPr>
                <w:rFonts w:ascii="Book Antiqua" w:eastAsia="Times New Roman" w:hAnsi="Book Antiqua" w:cs="Times New Roman"/>
                <w:bCs/>
                <w:sz w:val="19"/>
                <w:szCs w:val="19"/>
                <w:lang w:eastAsia="pt-BR"/>
              </w:rPr>
              <w:t>, o consumidor não estará albergado pelas disposições protetivas.</w:t>
            </w:r>
          </w:p>
          <w:p w14:paraId="367D634A" w14:textId="1268E820" w:rsidR="00960EDE" w:rsidRPr="00960EDE" w:rsidRDefault="00960EDE" w:rsidP="00687999">
            <w:pPr>
              <w:numPr>
                <w:ilvl w:val="0"/>
                <w:numId w:val="7"/>
              </w:numPr>
              <w:ind w:hanging="269"/>
              <w:jc w:val="both"/>
              <w:rPr>
                <w:rFonts w:ascii="Book Antiqua" w:eastAsia="Times New Roman" w:hAnsi="Book Antiqua" w:cs="Times New Roman"/>
                <w:bCs/>
                <w:sz w:val="19"/>
                <w:szCs w:val="19"/>
                <w:lang w:eastAsia="pt-BR"/>
              </w:rPr>
            </w:pPr>
            <w:r w:rsidRPr="00960EDE">
              <w:rPr>
                <w:rFonts w:ascii="Book Antiqua" w:eastAsia="Times New Roman" w:hAnsi="Book Antiqua" w:cs="Times New Roman"/>
                <w:bCs/>
                <w:sz w:val="19"/>
                <w:szCs w:val="19"/>
                <w:lang w:eastAsia="pt-BR"/>
              </w:rPr>
              <w:t>b)</w:t>
            </w:r>
            <w:r w:rsidRPr="00960EDE">
              <w:rPr>
                <w:rFonts w:ascii="Book Antiqua" w:eastAsia="Times New Roman" w:hAnsi="Book Antiqua" w:cs="Times New Roman"/>
                <w:b/>
                <w:bCs/>
                <w:sz w:val="19"/>
                <w:szCs w:val="19"/>
                <w:lang w:eastAsia="pt-BR"/>
              </w:rPr>
              <w:t> </w:t>
            </w:r>
            <w:r w:rsidRPr="00960EDE">
              <w:rPr>
                <w:rFonts w:ascii="Book Antiqua" w:eastAsia="Times New Roman" w:hAnsi="Book Antiqua" w:cs="Times New Roman"/>
                <w:b/>
                <w:bCs/>
                <w:sz w:val="19"/>
                <w:szCs w:val="19"/>
                <w:shd w:val="clear" w:color="auto" w:fill="F7CAAC" w:themeFill="accent2" w:themeFillTint="66"/>
                <w:lang w:eastAsia="pt-BR"/>
              </w:rPr>
              <w:t>INCO</w:t>
            </w:r>
            <w:r w:rsidR="00695517">
              <w:rPr>
                <w:rFonts w:ascii="Book Antiqua" w:eastAsia="Times New Roman" w:hAnsi="Book Antiqua" w:cs="Times New Roman"/>
                <w:b/>
                <w:bCs/>
                <w:sz w:val="19"/>
                <w:szCs w:val="19"/>
                <w:shd w:val="clear" w:color="auto" w:fill="F7CAAC" w:themeFill="accent2" w:themeFillTint="66"/>
                <w:lang w:eastAsia="pt-BR"/>
              </w:rPr>
              <w:t>N</w:t>
            </w:r>
            <w:r w:rsidRPr="00960EDE">
              <w:rPr>
                <w:rFonts w:ascii="Book Antiqua" w:eastAsia="Times New Roman" w:hAnsi="Book Antiqua" w:cs="Times New Roman"/>
                <w:b/>
                <w:bCs/>
                <w:sz w:val="19"/>
                <w:szCs w:val="19"/>
                <w:shd w:val="clear" w:color="auto" w:fill="F7CAAC" w:themeFill="accent2" w:themeFillTint="66"/>
                <w:lang w:eastAsia="pt-BR"/>
              </w:rPr>
              <w:t>SCIENTE</w:t>
            </w:r>
            <w:r w:rsidRPr="00960EDE">
              <w:rPr>
                <w:rFonts w:ascii="Book Antiqua" w:eastAsia="Times New Roman" w:hAnsi="Book Antiqua" w:cs="Times New Roman"/>
                <w:b/>
                <w:bCs/>
                <w:sz w:val="19"/>
                <w:szCs w:val="19"/>
                <w:lang w:eastAsia="pt-BR"/>
              </w:rPr>
              <w:t>:</w:t>
            </w:r>
            <w:r w:rsidRPr="00960EDE">
              <w:rPr>
                <w:rFonts w:ascii="Book Antiqua" w:eastAsia="Times New Roman" w:hAnsi="Book Antiqua" w:cs="Times New Roman"/>
                <w:bCs/>
                <w:sz w:val="19"/>
                <w:szCs w:val="19"/>
                <w:lang w:eastAsia="pt-BR"/>
              </w:rPr>
              <w:t> quando o consumidor “</w:t>
            </w:r>
            <w:r w:rsidRPr="00960EDE">
              <w:rPr>
                <w:rFonts w:ascii="Book Antiqua" w:eastAsia="Times New Roman" w:hAnsi="Book Antiqua" w:cs="Times New Roman"/>
                <w:b/>
                <w:bCs/>
                <w:i/>
                <w:iCs/>
                <w:sz w:val="19"/>
                <w:szCs w:val="19"/>
                <w:lang w:eastAsia="pt-BR"/>
              </w:rPr>
              <w:t>age de forma impulsiva, </w:t>
            </w:r>
            <w:r w:rsidRPr="00960EDE">
              <w:rPr>
                <w:rFonts w:ascii="Book Antiqua" w:eastAsia="Times New Roman" w:hAnsi="Book Antiqua" w:cs="Times New Roman"/>
                <w:bCs/>
                <w:i/>
                <w:iCs/>
                <w:sz w:val="19"/>
                <w:szCs w:val="19"/>
                <w:lang w:eastAsia="pt-BR"/>
              </w:rPr>
              <w:t>seduzido pelo mercado, adquirindo produtos supérfluos, deixando de controlar seus gastos”</w:t>
            </w:r>
            <w:r w:rsidRPr="00960EDE">
              <w:rPr>
                <w:rFonts w:ascii="Book Antiqua" w:eastAsia="Times New Roman" w:hAnsi="Book Antiqua" w:cs="Times New Roman"/>
                <w:bCs/>
                <w:sz w:val="19"/>
                <w:szCs w:val="19"/>
                <w:lang w:eastAsia="pt-BR"/>
              </w:rPr>
              <w:t>. Aqui, a pessoa acaba consumindo </w:t>
            </w:r>
            <w:r w:rsidRPr="00960EDE">
              <w:rPr>
                <w:rFonts w:ascii="Book Antiqua" w:eastAsia="Times New Roman" w:hAnsi="Book Antiqua" w:cs="Times New Roman"/>
                <w:b/>
                <w:bCs/>
                <w:sz w:val="19"/>
                <w:szCs w:val="19"/>
                <w:lang w:eastAsia="pt-BR"/>
              </w:rPr>
              <w:t>em razão da ação do mercado de consumo</w:t>
            </w:r>
            <w:r w:rsidRPr="00960EDE">
              <w:rPr>
                <w:rFonts w:ascii="Book Antiqua" w:eastAsia="Times New Roman" w:hAnsi="Book Antiqua" w:cs="Times New Roman"/>
                <w:bCs/>
                <w:sz w:val="19"/>
                <w:szCs w:val="19"/>
                <w:lang w:eastAsia="pt-BR"/>
              </w:rPr>
              <w:t>: milhares e milhares de ofertas e de cupons de desconto na caixa de e-mail, “juros zero”, “primeira parcela para 90 dias”, cartão de crédito enviado sem solicitação prévia, “promoção exclusiva de Natal”, “antecipe o 13º salário”, “consignado sem análise de crédito”, entre outros artifícios utilizados pelos fornecedores para atrair o consumidor.</w:t>
            </w:r>
          </w:p>
          <w:p w14:paraId="00D72E19" w14:textId="77777777" w:rsidR="00960EDE" w:rsidRDefault="00687999" w:rsidP="00687999">
            <w:pPr>
              <w:ind w:left="310"/>
              <w:jc w:val="both"/>
              <w:rPr>
                <w:rFonts w:ascii="Book Antiqua" w:eastAsia="Times New Roman" w:hAnsi="Book Antiqua" w:cs="Times New Roman"/>
                <w:bCs/>
                <w:sz w:val="19"/>
                <w:szCs w:val="19"/>
                <w:lang w:eastAsia="pt-BR"/>
              </w:rPr>
            </w:pPr>
            <w:r w:rsidRPr="00687999">
              <w:rPr>
                <w:rFonts w:ascii="Book Antiqua" w:eastAsia="Times New Roman" w:hAnsi="Book Antiqua" w:cs="Times New Roman"/>
                <w:b/>
                <w:bCs/>
                <w:sz w:val="19"/>
                <w:szCs w:val="19"/>
                <w:shd w:val="clear" w:color="auto" w:fill="F7CAAC" w:themeFill="accent2" w:themeFillTint="66"/>
                <w:lang w:eastAsia="pt-BR"/>
              </w:rPr>
              <w:t>2) PASSIVO</w:t>
            </w:r>
            <w:r w:rsidRPr="00687999">
              <w:rPr>
                <w:rFonts w:ascii="Book Antiqua" w:eastAsia="Times New Roman" w:hAnsi="Book Antiqua" w:cs="Times New Roman"/>
                <w:sz w:val="19"/>
                <w:szCs w:val="19"/>
                <w:lang w:eastAsia="pt-BR"/>
              </w:rPr>
              <w:t xml:space="preserve">: quando a falta de recursos financeiros para quitar as dívidas </w:t>
            </w:r>
            <w:r w:rsidRPr="00687999">
              <w:rPr>
                <w:rFonts w:ascii="Book Antiqua" w:eastAsia="Times New Roman" w:hAnsi="Book Antiqua" w:cs="Times New Roman"/>
                <w:b/>
                <w:bCs/>
                <w:sz w:val="19"/>
                <w:szCs w:val="19"/>
                <w:highlight w:val="yellow"/>
                <w:lang w:eastAsia="pt-BR"/>
              </w:rPr>
              <w:t>não decorre de uma ação voluntária do consumidor, e sim de algo não previsto</w:t>
            </w:r>
            <w:r w:rsidRPr="00687999">
              <w:rPr>
                <w:rFonts w:ascii="Book Antiqua" w:eastAsia="Times New Roman" w:hAnsi="Book Antiqua" w:cs="Times New Roman"/>
                <w:sz w:val="19"/>
                <w:szCs w:val="19"/>
                <w:lang w:eastAsia="pt-BR"/>
              </w:rPr>
              <w:t>. Não é oriunda de “</w:t>
            </w:r>
            <w:r w:rsidRPr="00687999">
              <w:rPr>
                <w:rFonts w:ascii="Book Antiqua" w:eastAsia="Times New Roman" w:hAnsi="Book Antiqua" w:cs="Times New Roman"/>
                <w:i/>
                <w:iCs/>
                <w:sz w:val="19"/>
                <w:szCs w:val="19"/>
                <w:lang w:eastAsia="pt-BR"/>
              </w:rPr>
              <w:t>uma ação própria do consumidor, mas sim de uma condição que se impõe alheia à sua vontade. Trata-se do consumidor que, de boa-fé, consome dentro da sua capacidade orçamentária, mas que devido a uma situação imprevista se vê obrigado a não pagar suas dívidas</w:t>
            </w:r>
            <w:r w:rsidRPr="00687999">
              <w:rPr>
                <w:rFonts w:ascii="Book Antiqua" w:eastAsia="Times New Roman" w:hAnsi="Book Antiqua" w:cs="Times New Roman"/>
                <w:sz w:val="19"/>
                <w:szCs w:val="19"/>
                <w:lang w:eastAsia="pt-BR"/>
              </w:rPr>
              <w:t>”. São exemplos disso a) o nascimento de gêmeos; b) doença grave na família; c) “empréstimo do nome” para terceiro objetivando celebração de contrato de empréstimo; d) desemprego; e) morte do cônjuge; f) crise econômica</w:t>
            </w:r>
            <w:r>
              <w:rPr>
                <w:rFonts w:ascii="Book Antiqua" w:eastAsia="Times New Roman" w:hAnsi="Book Antiqua" w:cs="Times New Roman"/>
                <w:sz w:val="19"/>
                <w:szCs w:val="19"/>
                <w:lang w:eastAsia="pt-BR"/>
              </w:rPr>
              <w:t>. (</w:t>
            </w:r>
            <w:r w:rsidR="00960EDE" w:rsidRPr="00960EDE">
              <w:rPr>
                <w:rFonts w:ascii="Book Antiqua" w:eastAsia="Times New Roman" w:hAnsi="Book Antiqua" w:cs="Times New Roman"/>
                <w:bCs/>
                <w:sz w:val="19"/>
                <w:szCs w:val="19"/>
                <w:lang w:eastAsia="pt-BR"/>
              </w:rPr>
              <w:t xml:space="preserve">Fonte: </w:t>
            </w:r>
            <w:hyperlink r:id="rId63" w:history="1">
              <w:r w:rsidRPr="00960EDE">
                <w:rPr>
                  <w:rStyle w:val="Hyperlink"/>
                  <w:rFonts w:ascii="Book Antiqua" w:eastAsia="Times New Roman" w:hAnsi="Book Antiqua" w:cs="Times New Roman"/>
                  <w:bCs/>
                  <w:sz w:val="19"/>
                  <w:szCs w:val="19"/>
                  <w:lang w:eastAsia="pt-BR"/>
                </w:rPr>
                <w:t>http://cursocliquejuris.com.br/blog/superendividamento-muito-mais-do-que-deixar-de-pagar-alguns-boletos/</w:t>
              </w:r>
            </w:hyperlink>
            <w:r>
              <w:rPr>
                <w:rFonts w:ascii="Book Antiqua" w:eastAsia="Times New Roman" w:hAnsi="Book Antiqua" w:cs="Times New Roman"/>
                <w:bCs/>
                <w:sz w:val="19"/>
                <w:szCs w:val="19"/>
                <w:lang w:eastAsia="pt-BR"/>
              </w:rPr>
              <w:t xml:space="preserve">) </w:t>
            </w:r>
            <w:bookmarkEnd w:id="157"/>
          </w:p>
          <w:p w14:paraId="35E8AA8B" w14:textId="77777777" w:rsidR="00464F3F" w:rsidRDefault="00464F3F" w:rsidP="00464F3F">
            <w:pPr>
              <w:jc w:val="both"/>
              <w:rPr>
                <w:rFonts w:ascii="Book Antiqua" w:eastAsia="Times New Roman" w:hAnsi="Book Antiqua" w:cs="Times New Roman"/>
                <w:b/>
                <w:bCs/>
                <w:sz w:val="19"/>
                <w:szCs w:val="19"/>
                <w:shd w:val="clear" w:color="auto" w:fill="F7CAAC" w:themeFill="accent2" w:themeFillTint="66"/>
                <w:lang w:eastAsia="pt-BR"/>
              </w:rPr>
            </w:pPr>
          </w:p>
          <w:p w14:paraId="077FE801" w14:textId="2E9D355F" w:rsidR="00216BD6" w:rsidRPr="00216BD6" w:rsidRDefault="00464F3F" w:rsidP="00464F3F">
            <w:pPr>
              <w:jc w:val="both"/>
              <w:rPr>
                <w:rFonts w:ascii="Book Antiqua" w:eastAsia="Times New Roman" w:hAnsi="Book Antiqua" w:cs="Times New Roman"/>
                <w:bCs/>
                <w:sz w:val="19"/>
                <w:szCs w:val="19"/>
                <w:lang w:eastAsia="pt-BR"/>
              </w:rPr>
            </w:pPr>
            <w:r w:rsidRPr="00960EDE">
              <w:rPr>
                <w:rFonts w:ascii="Book Antiqua" w:eastAsia="Times New Roman" w:hAnsi="Book Antiqua" w:cs="Times New Roman"/>
                <w:b/>
                <w:i/>
                <w:iCs/>
                <w:color w:val="FF0000"/>
                <w:sz w:val="19"/>
                <w:szCs w:val="19"/>
                <w:lang w:eastAsia="pt-BR"/>
              </w:rPr>
              <w:t>#</w:t>
            </w:r>
            <w:r w:rsidRPr="00960ED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64F3F">
              <w:rPr>
                <w:rFonts w:ascii="Book Antiqua" w:eastAsia="Times New Roman" w:hAnsi="Book Antiqua" w:cs="Times New Roman"/>
                <w:b/>
                <w:i/>
                <w:iCs/>
                <w:color w:val="FF0000"/>
                <w:sz w:val="19"/>
                <w:szCs w:val="19"/>
                <w:highlight w:val="green"/>
                <w:lang w:eastAsia="pt-BR"/>
              </w:rPr>
              <w:t>TJAP-2022</w:t>
            </w:r>
            <w:r>
              <w:rPr>
                <w:rFonts w:ascii="Book Antiqua" w:eastAsia="Times New Roman" w:hAnsi="Book Antiqua" w:cs="Times New Roman"/>
                <w:b/>
                <w:i/>
                <w:iCs/>
                <w:color w:val="FF0000"/>
                <w:sz w:val="19"/>
                <w:szCs w:val="19"/>
                <w:lang w:eastAsia="pt-BR"/>
              </w:rPr>
              <w:t>: #</w:t>
            </w:r>
            <w:r w:rsidRPr="00464F3F">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w:t>
            </w:r>
            <w:r w:rsidRPr="00464F3F">
              <w:rPr>
                <w:rFonts w:ascii="Book Antiqua" w:eastAsia="Times New Roman" w:hAnsi="Book Antiqua" w:cs="Times New Roman"/>
                <w:bCs/>
                <w:i/>
                <w:iCs/>
                <w:sz w:val="19"/>
                <w:szCs w:val="19"/>
                <w:lang w:eastAsia="pt-BR"/>
              </w:rPr>
              <w:t>O superendividamento pode ser definido como impossibilidade global do devedor-pessoa física, consumidor, leigo e de boa-fé, de pagar todas as suas dívidas atuais e futuras de consumo (</w:t>
            </w:r>
            <w:r w:rsidRPr="00464F3F">
              <w:rPr>
                <w:rFonts w:ascii="Book Antiqua" w:eastAsia="Times New Roman" w:hAnsi="Book Antiqua" w:cs="Times New Roman"/>
                <w:b/>
                <w:i/>
                <w:iCs/>
                <w:sz w:val="19"/>
                <w:szCs w:val="19"/>
                <w:highlight w:val="green"/>
                <w:lang w:eastAsia="pt-BR"/>
              </w:rPr>
              <w:t>excluídas</w:t>
            </w:r>
            <w:r w:rsidRPr="00464F3F">
              <w:rPr>
                <w:rFonts w:ascii="Book Antiqua" w:eastAsia="Times New Roman" w:hAnsi="Book Antiqua" w:cs="Times New Roman"/>
                <w:bCs/>
                <w:i/>
                <w:iCs/>
                <w:sz w:val="19"/>
                <w:szCs w:val="19"/>
                <w:lang w:eastAsia="pt-BR"/>
              </w:rPr>
              <w:t xml:space="preserve"> as </w:t>
            </w:r>
            <w:r w:rsidRPr="00464F3F">
              <w:rPr>
                <w:rFonts w:ascii="Book Antiqua" w:eastAsia="Times New Roman" w:hAnsi="Book Antiqua" w:cs="Times New Roman"/>
                <w:b/>
                <w:i/>
                <w:iCs/>
                <w:sz w:val="19"/>
                <w:szCs w:val="19"/>
                <w:highlight w:val="yellow"/>
                <w:lang w:eastAsia="pt-BR"/>
              </w:rPr>
              <w:t>dívidas com o Fisco</w:t>
            </w:r>
            <w:r w:rsidRPr="00464F3F">
              <w:rPr>
                <w:rFonts w:ascii="Book Antiqua" w:eastAsia="Times New Roman" w:hAnsi="Book Antiqua" w:cs="Times New Roman"/>
                <w:bCs/>
                <w:i/>
                <w:iCs/>
                <w:sz w:val="19"/>
                <w:szCs w:val="19"/>
                <w:lang w:eastAsia="pt-BR"/>
              </w:rPr>
              <w:t xml:space="preserve">, </w:t>
            </w:r>
            <w:r w:rsidRPr="00464F3F">
              <w:rPr>
                <w:rFonts w:ascii="Book Antiqua" w:eastAsia="Times New Roman" w:hAnsi="Book Antiqua" w:cs="Times New Roman"/>
                <w:b/>
                <w:i/>
                <w:iCs/>
                <w:sz w:val="19"/>
                <w:szCs w:val="19"/>
                <w:highlight w:val="yellow"/>
                <w:lang w:eastAsia="pt-BR"/>
              </w:rPr>
              <w:t>oriundas de delitos</w:t>
            </w:r>
            <w:r w:rsidRPr="00464F3F">
              <w:rPr>
                <w:rFonts w:ascii="Book Antiqua" w:eastAsia="Times New Roman" w:hAnsi="Book Antiqua" w:cs="Times New Roman"/>
                <w:bCs/>
                <w:i/>
                <w:iCs/>
                <w:sz w:val="19"/>
                <w:szCs w:val="19"/>
                <w:lang w:eastAsia="pt-BR"/>
              </w:rPr>
              <w:t xml:space="preserve"> e </w:t>
            </w:r>
            <w:r w:rsidRPr="00464F3F">
              <w:rPr>
                <w:rFonts w:ascii="Book Antiqua" w:eastAsia="Times New Roman" w:hAnsi="Book Antiqua" w:cs="Times New Roman"/>
                <w:b/>
                <w:i/>
                <w:iCs/>
                <w:sz w:val="19"/>
                <w:szCs w:val="19"/>
                <w:highlight w:val="yellow"/>
                <w:lang w:eastAsia="pt-BR"/>
              </w:rPr>
              <w:t>alimentos</w:t>
            </w:r>
            <w:r w:rsidRPr="00464F3F">
              <w:rPr>
                <w:rFonts w:ascii="Book Antiqua" w:eastAsia="Times New Roman" w:hAnsi="Book Antiqua" w:cs="Times New Roman"/>
                <w:bCs/>
                <w:i/>
                <w:iCs/>
                <w:sz w:val="19"/>
                <w:szCs w:val="19"/>
                <w:lang w:eastAsia="pt-BR"/>
              </w:rPr>
              <w:t>) em um tempo razoável com sua capacidade atual de rendas e patrimônio.</w:t>
            </w:r>
            <w:r w:rsidRPr="00464F3F">
              <w:rPr>
                <w:rFonts w:ascii="Book Antiqua" w:eastAsia="Times New Roman" w:hAnsi="Book Antiqua" w:cs="Times New Roman"/>
                <w:bCs/>
                <w:sz w:val="19"/>
                <w:szCs w:val="19"/>
                <w:lang w:eastAsia="pt-BR"/>
              </w:rPr>
              <w:t>” (MARQUES, Claudia Lima; BENJAMIN, Antonio Herman V.; MIRAGEM, Bruno. Comentários ao Código de Defesa do Consumidor. 3ª ed. São Paulo: RT, 2010, p. 1.051).</w:t>
            </w:r>
          </w:p>
        </w:tc>
      </w:tr>
    </w:tbl>
    <w:p w14:paraId="559E8679" w14:textId="1105BE19" w:rsidR="00B06366" w:rsidRPr="00216BD6"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58" w:name="art54b"/>
      <w:bookmarkEnd w:id="158"/>
      <w:r w:rsidRPr="001919D8">
        <w:rPr>
          <w:rFonts w:ascii="Book Antiqua" w:eastAsia="Times New Roman" w:hAnsi="Book Antiqua" w:cs="Times New Roman"/>
          <w:b/>
          <w:bCs/>
          <w:sz w:val="19"/>
          <w:szCs w:val="19"/>
          <w:highlight w:val="magenta"/>
          <w:lang w:eastAsia="pt-BR"/>
        </w:rPr>
        <w:lastRenderedPageBreak/>
        <w:t>Art. 54-B</w:t>
      </w:r>
      <w:r w:rsidRPr="00B06366">
        <w:rPr>
          <w:rFonts w:ascii="Book Antiqua" w:eastAsia="Times New Roman" w:hAnsi="Book Antiqua" w:cs="Times New Roman"/>
          <w:sz w:val="19"/>
          <w:szCs w:val="19"/>
          <w:lang w:eastAsia="pt-BR"/>
        </w:rPr>
        <w:t xml:space="preserve">. </w:t>
      </w:r>
      <w:r w:rsidRPr="007D6BB7">
        <w:rPr>
          <w:rFonts w:ascii="Book Antiqua" w:eastAsia="Times New Roman" w:hAnsi="Book Antiqua" w:cs="Times New Roman"/>
          <w:b/>
          <w:bCs/>
          <w:sz w:val="19"/>
          <w:szCs w:val="19"/>
          <w:lang w:eastAsia="pt-BR"/>
        </w:rPr>
        <w:t xml:space="preserve">No fornecimento de crédito e na venda a prazo, além das informações obrigatórias previstas no art. 52 deste Código e na legislação aplicável à matéria, o fornecedor ou o intermediário </w:t>
      </w:r>
      <w:r w:rsidRPr="007D6BB7">
        <w:rPr>
          <w:rFonts w:ascii="Book Antiqua" w:eastAsia="Times New Roman" w:hAnsi="Book Antiqua" w:cs="Times New Roman"/>
          <w:b/>
          <w:bCs/>
          <w:caps/>
          <w:sz w:val="19"/>
          <w:szCs w:val="19"/>
          <w:highlight w:val="green"/>
          <w:lang w:eastAsia="pt-BR"/>
        </w:rPr>
        <w:t>deverá informar</w:t>
      </w:r>
      <w:r w:rsidRPr="007D6BB7">
        <w:rPr>
          <w:rFonts w:ascii="Book Antiqua" w:eastAsia="Times New Roman" w:hAnsi="Book Antiqua" w:cs="Times New Roman"/>
          <w:b/>
          <w:bCs/>
          <w:sz w:val="19"/>
          <w:szCs w:val="19"/>
          <w:lang w:eastAsia="pt-BR"/>
        </w:rPr>
        <w:t xml:space="preserve"> o consumidor, prévia e adequadamente, no momento da oferta, sobre</w:t>
      </w:r>
      <w:r w:rsidRPr="00CE7E60">
        <w:rPr>
          <w:rFonts w:ascii="Book Antiqua" w:eastAsia="Times New Roman" w:hAnsi="Book Antiqua" w:cs="Times New Roman"/>
          <w:sz w:val="18"/>
          <w:szCs w:val="18"/>
          <w:lang w:eastAsia="pt-BR"/>
        </w:rPr>
        <w:t>:</w:t>
      </w:r>
      <w:r w:rsidR="007D6BB7">
        <w:rPr>
          <w:rFonts w:ascii="Book Antiqua" w:eastAsia="Times New Roman" w:hAnsi="Book Antiqua" w:cs="Times New Roman"/>
          <w:sz w:val="18"/>
          <w:szCs w:val="18"/>
          <w:lang w:eastAsia="pt-BR"/>
        </w:rPr>
        <w:t xml:space="preserve"> </w:t>
      </w:r>
      <w:hyperlink r:id="rId64" w:anchor="art1" w:history="1">
        <w:r w:rsidRPr="00CE7E60">
          <w:rPr>
            <w:rStyle w:val="Hyperlink"/>
            <w:rFonts w:ascii="Book Antiqua" w:eastAsia="Times New Roman" w:hAnsi="Book Antiqua" w:cs="Times New Roman"/>
            <w:sz w:val="16"/>
            <w:szCs w:val="16"/>
            <w:lang w:eastAsia="pt-BR"/>
          </w:rPr>
          <w:t>(Incluído pela Lei nº 14.181, de 2021)</w:t>
        </w:r>
      </w:hyperlink>
      <w:r w:rsidR="007D6BB7">
        <w:rPr>
          <w:rStyle w:val="Hyperlink"/>
          <w:rFonts w:ascii="Book Antiqua" w:eastAsia="Times New Roman" w:hAnsi="Book Antiqua" w:cs="Times New Roman"/>
          <w:sz w:val="16"/>
          <w:szCs w:val="16"/>
          <w:u w:val="none"/>
          <w:lang w:eastAsia="pt-BR"/>
        </w:rPr>
        <w:t xml:space="preserve"> </w:t>
      </w:r>
      <w:r w:rsidR="007D6BB7">
        <w:rPr>
          <w:rFonts w:ascii="Book Antiqua" w:eastAsia="Times New Roman" w:hAnsi="Book Antiqua" w:cs="Times New Roman"/>
          <w:b/>
          <w:color w:val="FF0000"/>
          <w:sz w:val="16"/>
          <w:szCs w:val="16"/>
          <w:u w:val="single"/>
          <w:lang w:eastAsia="pt-BR"/>
        </w:rPr>
        <w:t>(MPPR-2023)</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(DPEMG-2023)</w:t>
      </w:r>
    </w:p>
    <w:p w14:paraId="3D99B9E8" w14:textId="11FFB610" w:rsidR="00B06366" w:rsidRPr="00DA71A4"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06366">
        <w:rPr>
          <w:rFonts w:ascii="Book Antiqua" w:eastAsia="Times New Roman" w:hAnsi="Book Antiqua" w:cs="Times New Roman"/>
          <w:sz w:val="19"/>
          <w:szCs w:val="19"/>
          <w:lang w:eastAsia="pt-BR"/>
        </w:rPr>
        <w:t>I - o custo efetivo total e a descrição dos elementos que o compõem</w:t>
      </w:r>
      <w:r w:rsidRPr="00CE7E60">
        <w:rPr>
          <w:rFonts w:ascii="Book Antiqua" w:eastAsia="Times New Roman" w:hAnsi="Book Antiqua" w:cs="Times New Roman"/>
          <w:sz w:val="18"/>
          <w:szCs w:val="18"/>
          <w:lang w:eastAsia="pt-BR"/>
        </w:rPr>
        <w:t>; </w:t>
      </w:r>
      <w:hyperlink r:id="rId65" w:anchor="art1" w:history="1">
        <w:r w:rsidRPr="00CE7E60">
          <w:rPr>
            <w:rStyle w:val="Hyperlink"/>
            <w:rFonts w:ascii="Book Antiqua" w:eastAsia="Times New Roman" w:hAnsi="Book Antiqua" w:cs="Times New Roman"/>
            <w:sz w:val="16"/>
            <w:szCs w:val="16"/>
            <w:lang w:eastAsia="pt-BR"/>
          </w:rPr>
          <w:t>(Incluído pela Lei nº 14.181, de 2021)</w:t>
        </w:r>
      </w:hyperlink>
    </w:p>
    <w:p w14:paraId="4D7DCCFA" w14:textId="670DCBD8"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II - a taxa efetiva mensal de juros, bem como a taxa dos juros de mora e o total de encargos, de qualquer natureza, previstos para o atraso no pagamento</w:t>
      </w:r>
      <w:r w:rsidRPr="00CE7E60">
        <w:rPr>
          <w:rFonts w:ascii="Book Antiqua" w:eastAsia="Times New Roman" w:hAnsi="Book Antiqua" w:cs="Times New Roman"/>
          <w:sz w:val="18"/>
          <w:szCs w:val="18"/>
          <w:lang w:eastAsia="pt-BR"/>
        </w:rPr>
        <w:t xml:space="preserve">; </w:t>
      </w:r>
      <w:hyperlink r:id="rId66" w:anchor="art1" w:history="1">
        <w:r w:rsidRPr="00CE7E60">
          <w:rPr>
            <w:rStyle w:val="Hyperlink"/>
            <w:rFonts w:ascii="Book Antiqua" w:eastAsia="Times New Roman" w:hAnsi="Book Antiqua" w:cs="Times New Roman"/>
            <w:sz w:val="16"/>
            <w:szCs w:val="16"/>
            <w:lang w:eastAsia="pt-BR"/>
          </w:rPr>
          <w:t>(Incluído pela Lei nº 14.181, de 2021)</w:t>
        </w:r>
      </w:hyperlink>
    </w:p>
    <w:p w14:paraId="6E2D6889" w14:textId="3B6C24CB" w:rsidR="00B06366" w:rsidRPr="00216BD6" w:rsidRDefault="00B06366" w:rsidP="00B06366">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7D6BB7">
        <w:rPr>
          <w:rFonts w:ascii="Book Antiqua" w:eastAsia="Times New Roman" w:hAnsi="Book Antiqua" w:cs="Times New Roman"/>
          <w:b/>
          <w:bCs/>
          <w:sz w:val="19"/>
          <w:szCs w:val="19"/>
          <w:lang w:eastAsia="pt-BR"/>
        </w:rPr>
        <w:t xml:space="preserve">III - o montante das prestações e o prazo de validade da oferta, que </w:t>
      </w:r>
      <w:r w:rsidRPr="007D6BB7">
        <w:rPr>
          <w:rFonts w:ascii="Book Antiqua" w:eastAsia="Times New Roman" w:hAnsi="Book Antiqua" w:cs="Times New Roman"/>
          <w:b/>
          <w:bCs/>
          <w:caps/>
          <w:sz w:val="19"/>
          <w:szCs w:val="19"/>
          <w:highlight w:val="green"/>
          <w:lang w:eastAsia="pt-BR"/>
        </w:rPr>
        <w:t>deve ser</w:t>
      </w:r>
      <w:r w:rsidRPr="007D6BB7">
        <w:rPr>
          <w:rFonts w:ascii="Book Antiqua" w:eastAsia="Times New Roman" w:hAnsi="Book Antiqua" w:cs="Times New Roman"/>
          <w:b/>
          <w:bCs/>
          <w:sz w:val="19"/>
          <w:szCs w:val="19"/>
          <w:lang w:eastAsia="pt-BR"/>
        </w:rPr>
        <w:t xml:space="preserve">, </w:t>
      </w:r>
      <w:r w:rsidRPr="007D6BB7">
        <w:rPr>
          <w:rFonts w:ascii="Book Antiqua" w:eastAsia="Times New Roman" w:hAnsi="Book Antiqua" w:cs="Times New Roman"/>
          <w:b/>
          <w:bCs/>
          <w:sz w:val="19"/>
          <w:szCs w:val="19"/>
          <w:highlight w:val="cyan"/>
          <w:lang w:eastAsia="pt-BR"/>
        </w:rPr>
        <w:t>no mínimo, de 2 (dois) dias</w:t>
      </w:r>
      <w:r w:rsidRPr="00CE7E60">
        <w:rPr>
          <w:rFonts w:ascii="Book Antiqua" w:eastAsia="Times New Roman" w:hAnsi="Book Antiqua" w:cs="Times New Roman"/>
          <w:sz w:val="16"/>
          <w:szCs w:val="16"/>
          <w:lang w:eastAsia="pt-BR"/>
        </w:rPr>
        <w:t>; </w:t>
      </w:r>
      <w:hyperlink r:id="rId67" w:anchor="art1" w:history="1">
        <w:r w:rsidRPr="00CE7E60">
          <w:rPr>
            <w:rStyle w:val="Hyperlink"/>
            <w:rFonts w:ascii="Book Antiqua" w:eastAsia="Times New Roman" w:hAnsi="Book Antiqua" w:cs="Times New Roman"/>
            <w:sz w:val="16"/>
            <w:szCs w:val="16"/>
            <w:lang w:eastAsia="pt-BR"/>
          </w:rPr>
          <w:t>(Incluído pela Lei nº 14.181, de 2021)</w:t>
        </w:r>
      </w:hyperlink>
      <w:r w:rsidR="007D6BB7">
        <w:rPr>
          <w:rStyle w:val="Hyperlink"/>
          <w:rFonts w:ascii="Book Antiqua" w:eastAsia="Times New Roman" w:hAnsi="Book Antiqua" w:cs="Times New Roman"/>
          <w:sz w:val="16"/>
          <w:szCs w:val="16"/>
          <w:u w:val="none"/>
          <w:lang w:eastAsia="pt-BR"/>
        </w:rPr>
        <w:t xml:space="preserve"> </w:t>
      </w:r>
      <w:r w:rsidR="007D6BB7">
        <w:rPr>
          <w:rFonts w:ascii="Book Antiqua" w:eastAsia="Times New Roman" w:hAnsi="Book Antiqua" w:cs="Times New Roman"/>
          <w:b/>
          <w:color w:val="FF0000"/>
          <w:sz w:val="16"/>
          <w:szCs w:val="16"/>
          <w:u w:val="single"/>
          <w:lang w:eastAsia="pt-BR"/>
        </w:rPr>
        <w:t>(MPPR-2023)</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216BD6" w14:paraId="335BDDD4" w14:textId="77777777" w:rsidTr="00A94A30">
        <w:tc>
          <w:tcPr>
            <w:tcW w:w="8494" w:type="dxa"/>
            <w:shd w:val="clear" w:color="auto" w:fill="CCFFFF"/>
          </w:tcPr>
          <w:p w14:paraId="4B771B37" w14:textId="18ECA6D1" w:rsidR="00216BD6" w:rsidRPr="00216BD6" w:rsidRDefault="00216BD6" w:rsidP="00A94A3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Com relação ao superendividamento, analise a afirmativa a seguir</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No fornecimento de crédito e na venda a prazo, o fornecedor ou o intermediário deverá informar o consumidor, prévia e adequadamente, no momento da oferta, sobre o montante da oferta, que deve ser, no mínimo, de dois dias.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54-B,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III, CDC.</w:t>
            </w:r>
          </w:p>
        </w:tc>
      </w:tr>
    </w:tbl>
    <w:p w14:paraId="5F10482D" w14:textId="19F05629"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IV - o nome e o endereço, inclusive o eletrônico, do fornecedor</w:t>
      </w:r>
      <w:r w:rsidRPr="00CE7E60">
        <w:rPr>
          <w:rFonts w:ascii="Book Antiqua" w:eastAsia="Times New Roman" w:hAnsi="Book Antiqua" w:cs="Times New Roman"/>
          <w:sz w:val="18"/>
          <w:szCs w:val="18"/>
          <w:lang w:eastAsia="pt-BR"/>
        </w:rPr>
        <w:t>; </w:t>
      </w:r>
      <w:hyperlink r:id="rId68" w:anchor="art1" w:history="1">
        <w:r w:rsidRPr="00CE7E60">
          <w:rPr>
            <w:rStyle w:val="Hyperlink"/>
            <w:rFonts w:ascii="Book Antiqua" w:eastAsia="Times New Roman" w:hAnsi="Book Antiqua" w:cs="Times New Roman"/>
            <w:sz w:val="16"/>
            <w:szCs w:val="16"/>
            <w:lang w:eastAsia="pt-BR"/>
          </w:rPr>
          <w:t>(Incluído pela Lei nº 14.181, de 2021)</w:t>
        </w:r>
      </w:hyperlink>
    </w:p>
    <w:p w14:paraId="0EADE2A8" w14:textId="2C12D6CA"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V - o direito do consumidor à liquidação antecipada e não onerosa do débito, nos termos do § 2º do art. 52 deste Código e da regulamentação em vigor</w:t>
      </w:r>
      <w:r w:rsidRPr="00CE7E60">
        <w:rPr>
          <w:rFonts w:ascii="Book Antiqua" w:eastAsia="Times New Roman" w:hAnsi="Book Antiqua" w:cs="Times New Roman"/>
          <w:sz w:val="16"/>
          <w:szCs w:val="16"/>
          <w:lang w:eastAsia="pt-BR"/>
        </w:rPr>
        <w:t>. </w:t>
      </w:r>
      <w:hyperlink r:id="rId69" w:anchor="art1" w:history="1">
        <w:r w:rsidRPr="00CE7E60">
          <w:rPr>
            <w:rStyle w:val="Hyperlink"/>
            <w:rFonts w:ascii="Book Antiqua" w:eastAsia="Times New Roman" w:hAnsi="Book Antiqua" w:cs="Times New Roman"/>
            <w:sz w:val="16"/>
            <w:szCs w:val="16"/>
            <w:lang w:eastAsia="pt-BR"/>
          </w:rPr>
          <w:t>(Incluído pela Lei nº 14.181, de 2021)</w:t>
        </w:r>
      </w:hyperlink>
    </w:p>
    <w:p w14:paraId="3FDD079F" w14:textId="54F2DFBB"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1º As informações referidas no art. 52 deste Código e no caput deste artigo devem constar de forma clara e resumida do próprio contrato, da fatura ou de instrumento apartado, de fácil acesso ao consumidor</w:t>
      </w:r>
      <w:r w:rsidRPr="00CE7E60">
        <w:rPr>
          <w:rFonts w:ascii="Book Antiqua" w:eastAsia="Times New Roman" w:hAnsi="Book Antiqua" w:cs="Times New Roman"/>
          <w:sz w:val="18"/>
          <w:szCs w:val="18"/>
          <w:lang w:eastAsia="pt-BR"/>
        </w:rPr>
        <w:t xml:space="preserve">. </w:t>
      </w:r>
      <w:hyperlink r:id="rId70"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D7A2845" w14:textId="0CB25482" w:rsidR="00B06366" w:rsidRPr="007D6BB7" w:rsidRDefault="00B06366" w:rsidP="00B06366">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1919D8">
        <w:rPr>
          <w:rFonts w:ascii="Book Antiqua" w:eastAsia="Times New Roman" w:hAnsi="Book Antiqua" w:cs="Times New Roman"/>
          <w:b/>
          <w:bCs/>
          <w:sz w:val="19"/>
          <w:szCs w:val="19"/>
          <w:highlight w:val="magenta"/>
          <w:lang w:eastAsia="pt-BR"/>
        </w:rPr>
        <w:t>§ 2º</w:t>
      </w:r>
      <w:r w:rsidRPr="00B06366">
        <w:rPr>
          <w:rFonts w:ascii="Book Antiqua" w:eastAsia="Times New Roman" w:hAnsi="Book Antiqua" w:cs="Times New Roman"/>
          <w:sz w:val="19"/>
          <w:szCs w:val="19"/>
          <w:lang w:eastAsia="pt-BR"/>
        </w:rPr>
        <w:t xml:space="preserve"> </w:t>
      </w:r>
      <w:r w:rsidRPr="001919D8">
        <w:rPr>
          <w:rFonts w:ascii="Book Antiqua" w:eastAsia="Times New Roman" w:hAnsi="Book Antiqua" w:cs="Times New Roman"/>
          <w:b/>
          <w:bCs/>
          <w:sz w:val="19"/>
          <w:szCs w:val="19"/>
          <w:lang w:eastAsia="pt-BR"/>
        </w:rPr>
        <w:t xml:space="preserve">Para efeitos deste Código, o </w:t>
      </w:r>
      <w:r w:rsidRPr="00054690">
        <w:rPr>
          <w:rFonts w:ascii="Book Antiqua" w:eastAsia="Times New Roman" w:hAnsi="Book Antiqua" w:cs="Times New Roman"/>
          <w:b/>
          <w:bCs/>
          <w:caps/>
          <w:sz w:val="19"/>
          <w:szCs w:val="19"/>
          <w:shd w:val="clear" w:color="auto" w:fill="F7CAAC" w:themeFill="accent2" w:themeFillTint="66"/>
          <w:lang w:eastAsia="pt-BR"/>
        </w:rPr>
        <w:t>custo efetivo total da operação de crédito ao consumidor</w:t>
      </w:r>
      <w:r w:rsidRPr="001919D8">
        <w:rPr>
          <w:rFonts w:ascii="Book Antiqua" w:eastAsia="Times New Roman" w:hAnsi="Book Antiqua" w:cs="Times New Roman"/>
          <w:b/>
          <w:bCs/>
          <w:sz w:val="19"/>
          <w:szCs w:val="19"/>
          <w:lang w:eastAsia="pt-BR"/>
        </w:rPr>
        <w:t xml:space="preserve"> consistirá em taxa percentual anual e compreenderá todos os valores cobrados do consumidor, sem prejuízo do cálculo padronizado pela autoridade reguladora do sistema financeiro</w:t>
      </w:r>
      <w:r w:rsidRPr="00CE7E60">
        <w:rPr>
          <w:rFonts w:ascii="Book Antiqua" w:eastAsia="Times New Roman" w:hAnsi="Book Antiqua" w:cs="Times New Roman"/>
          <w:sz w:val="18"/>
          <w:szCs w:val="18"/>
          <w:lang w:eastAsia="pt-BR"/>
        </w:rPr>
        <w:t>. </w:t>
      </w:r>
      <w:hyperlink r:id="rId71" w:anchor="art1" w:history="1">
        <w:r w:rsidRPr="00CE7E60">
          <w:rPr>
            <w:rStyle w:val="Hyperlink"/>
            <w:rFonts w:ascii="Book Antiqua" w:eastAsia="Times New Roman" w:hAnsi="Book Antiqua" w:cs="Times New Roman"/>
            <w:sz w:val="16"/>
            <w:szCs w:val="16"/>
            <w:lang w:eastAsia="pt-BR"/>
          </w:rPr>
          <w:t>(Incluído pela Lei nº 14.181, de 2021)</w:t>
        </w:r>
      </w:hyperlink>
      <w:r w:rsidR="00054690" w:rsidRPr="00CE7E60">
        <w:rPr>
          <w:rStyle w:val="Hyperlink"/>
          <w:rFonts w:ascii="Book Antiqua" w:eastAsia="Times New Roman" w:hAnsi="Book Antiqua" w:cs="Times New Roman"/>
          <w:sz w:val="16"/>
          <w:szCs w:val="16"/>
          <w:u w:val="none"/>
          <w:lang w:eastAsia="pt-BR"/>
        </w:rPr>
        <w:t xml:space="preserve"> </w:t>
      </w:r>
      <w:r w:rsidR="00054690" w:rsidRPr="00CE7E60">
        <w:rPr>
          <w:rStyle w:val="Hyperlink"/>
          <w:rFonts w:ascii="Book Antiqua" w:eastAsia="Times New Roman" w:hAnsi="Book Antiqua" w:cs="Times New Roman"/>
          <w:b/>
          <w:bCs/>
          <w:color w:val="FF0000"/>
          <w:sz w:val="16"/>
          <w:szCs w:val="16"/>
          <w:lang w:eastAsia="pt-BR"/>
        </w:rPr>
        <w:t>(MPMG-2022)</w:t>
      </w:r>
      <w:r w:rsidR="007D6BB7">
        <w:rPr>
          <w:rStyle w:val="Hyperlink"/>
          <w:rFonts w:ascii="Book Antiqua" w:eastAsia="Times New Roman" w:hAnsi="Book Antiqua" w:cs="Times New Roman"/>
          <w:b/>
          <w:bCs/>
          <w:color w:val="FF0000"/>
          <w:sz w:val="16"/>
          <w:szCs w:val="16"/>
          <w:u w:val="none"/>
          <w:lang w:eastAsia="pt-BR"/>
        </w:rPr>
        <w:t xml:space="preserve"> </w:t>
      </w:r>
      <w:r w:rsidR="007D6BB7">
        <w:rPr>
          <w:rStyle w:val="Hyperlink"/>
          <w:rFonts w:ascii="Book Antiqua" w:eastAsia="Times New Roman" w:hAnsi="Book Antiqua" w:cs="Times New Roman"/>
          <w:b/>
          <w:bCs/>
          <w:color w:val="FF0000"/>
          <w:sz w:val="16"/>
          <w:szCs w:val="16"/>
          <w:lang w:eastAsia="pt-BR"/>
        </w:rPr>
        <w:t>(MPPR-2023)</w:t>
      </w:r>
    </w:p>
    <w:tbl>
      <w:tblPr>
        <w:tblStyle w:val="Tabelacomgrade"/>
        <w:tblW w:w="0" w:type="auto"/>
        <w:tblLook w:val="04A0" w:firstRow="1" w:lastRow="0" w:firstColumn="1" w:lastColumn="0" w:noHBand="0" w:noVBand="1"/>
      </w:tblPr>
      <w:tblGrid>
        <w:gridCol w:w="8494"/>
      </w:tblGrid>
      <w:tr w:rsidR="001919D8" w14:paraId="623DDA9E" w14:textId="77777777" w:rsidTr="001919D8">
        <w:tc>
          <w:tcPr>
            <w:tcW w:w="8494" w:type="dxa"/>
            <w:shd w:val="clear" w:color="auto" w:fill="CCFFFF"/>
          </w:tcPr>
          <w:p w14:paraId="12E4E9EE" w14:textId="6145FD42" w:rsidR="007D6BB7" w:rsidRDefault="007D6BB7" w:rsidP="00B0636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D6BB7">
              <w:rPr>
                <w:rFonts w:ascii="Book Antiqua" w:eastAsia="Times New Roman" w:hAnsi="Book Antiqua" w:cs="Times New Roman"/>
                <w:bCs/>
                <w:sz w:val="19"/>
                <w:szCs w:val="19"/>
                <w:lang w:eastAsia="pt-BR"/>
              </w:rPr>
              <w:t>Para efeitos do Código de Defesa do Consumidor, o custo efetivo total da operação de crédito ao consumidor consistirá em taxa percentual anual e compreenderá todos os valores cobrados do consumidor, sem prejuízo do cálculo padronizado pela autoridade reguladora do sistema financeiro.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54-B, §2º, CDC.</w:t>
            </w:r>
          </w:p>
          <w:p w14:paraId="231B1D40" w14:textId="18D733A4" w:rsidR="001919D8" w:rsidRDefault="001919D8" w:rsidP="00B0636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1919D8">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19D8">
              <w:rPr>
                <w:rFonts w:ascii="Book Antiqua" w:eastAsia="Times New Roman" w:hAnsi="Book Antiqua" w:cs="Times New Roman"/>
                <w:bCs/>
                <w:sz w:val="19"/>
                <w:szCs w:val="19"/>
                <w:lang w:eastAsia="pt-BR"/>
              </w:rPr>
              <w:t xml:space="preserve">Em relação ao </w:t>
            </w:r>
            <w:r>
              <w:rPr>
                <w:rFonts w:ascii="Book Antiqua" w:eastAsia="Times New Roman" w:hAnsi="Book Antiqua" w:cs="Times New Roman"/>
                <w:bCs/>
                <w:sz w:val="19"/>
                <w:szCs w:val="19"/>
                <w:lang w:eastAsia="pt-BR"/>
              </w:rPr>
              <w:t>CDC</w:t>
            </w:r>
            <w:r w:rsidRPr="001919D8">
              <w:rPr>
                <w:rFonts w:ascii="Book Antiqua" w:eastAsia="Times New Roman" w:hAnsi="Book Antiqua" w:cs="Times New Roman"/>
                <w:bCs/>
                <w:sz w:val="19"/>
                <w:szCs w:val="19"/>
                <w:lang w:eastAsia="pt-BR"/>
              </w:rPr>
              <w:t xml:space="preserve"> (Lei 8.078/90), é </w:t>
            </w:r>
            <w:r>
              <w:rPr>
                <w:rFonts w:ascii="Book Antiqua" w:eastAsia="Times New Roman" w:hAnsi="Book Antiqua" w:cs="Times New Roman"/>
                <w:bCs/>
                <w:sz w:val="19"/>
                <w:szCs w:val="19"/>
                <w:lang w:eastAsia="pt-BR"/>
              </w:rPr>
              <w:t>correto</w:t>
            </w:r>
            <w:r w:rsidRPr="001919D8">
              <w:rPr>
                <w:rFonts w:ascii="Book Antiqua" w:eastAsia="Times New Roman" w:hAnsi="Book Antiqua" w:cs="Times New Roman"/>
                <w:bCs/>
                <w:sz w:val="19"/>
                <w:szCs w:val="19"/>
                <w:lang w:eastAsia="pt-BR"/>
              </w:rPr>
              <w:t xml:space="preserve"> afirmar:</w:t>
            </w:r>
            <w:r>
              <w:t xml:space="preserve"> </w:t>
            </w:r>
            <w:r w:rsidR="00054690" w:rsidRPr="00054690">
              <w:rPr>
                <w:rFonts w:ascii="Book Antiqua" w:eastAsia="Times New Roman" w:hAnsi="Book Antiqua" w:cs="Times New Roman"/>
                <w:bCs/>
                <w:sz w:val="19"/>
                <w:szCs w:val="19"/>
                <w:lang w:eastAsia="pt-BR"/>
              </w:rPr>
              <w:t>No âmbito da prevenção, do tratamento e da conciliação administrativa ou judicial das situações de superendividamento, para efeitos do CDC, o custo efetivo total da operação de crédito ao consumidor consistirá em taxa percentual anual e compreenderá todos os valores cobrados do consumidor, sem prejuízo do cálculo padronizado pela autoridade reguladora do sistema financeiro.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54-B, §2º</w:t>
            </w:r>
            <w:r w:rsidRPr="00984B0F">
              <w:rPr>
                <w:rFonts w:ascii="Book Antiqua" w:eastAsia="Times New Roman" w:hAnsi="Book Antiqua" w:cs="Times New Roman"/>
                <w:b/>
                <w:sz w:val="19"/>
                <w:szCs w:val="19"/>
                <w:lang w:eastAsia="pt-BR"/>
              </w:rPr>
              <w:t>, CDC.</w:t>
            </w:r>
          </w:p>
        </w:tc>
      </w:tr>
    </w:tbl>
    <w:p w14:paraId="726799CF" w14:textId="70D67EFF"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3º Sem prejuízo do disposto no art. 37 deste Código, a oferta de crédito ao consumidor e a oferta de venda a prazo, ou a fatura mensal, conforme o caso, devem indicar, no mínimo, o custo efetivo total, o agente financiador e a soma total a pagar, com e sem financiamento</w:t>
      </w:r>
      <w:r w:rsidRPr="00CE7E60">
        <w:rPr>
          <w:rFonts w:ascii="Book Antiqua" w:eastAsia="Times New Roman" w:hAnsi="Book Antiqua" w:cs="Times New Roman"/>
          <w:sz w:val="18"/>
          <w:szCs w:val="18"/>
          <w:lang w:eastAsia="pt-BR"/>
        </w:rPr>
        <w:t xml:space="preserve">. </w:t>
      </w:r>
      <w:hyperlink r:id="rId72" w:anchor="art1" w:history="1">
        <w:r w:rsidRPr="00CE7E60">
          <w:rPr>
            <w:rStyle w:val="Hyperlink"/>
            <w:rFonts w:ascii="Book Antiqua" w:eastAsia="Times New Roman" w:hAnsi="Book Antiqua" w:cs="Times New Roman"/>
            <w:sz w:val="16"/>
            <w:szCs w:val="16"/>
            <w:lang w:eastAsia="pt-BR"/>
          </w:rPr>
          <w:t>(Incluído pela Lei nº 14.181, de 2021)</w:t>
        </w:r>
      </w:hyperlink>
    </w:p>
    <w:p w14:paraId="0B8483A0" w14:textId="1BD127E2"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9" w:name="art54c"/>
      <w:bookmarkEnd w:id="159"/>
      <w:r w:rsidRPr="00317C03">
        <w:rPr>
          <w:rFonts w:ascii="Book Antiqua" w:eastAsia="Times New Roman" w:hAnsi="Book Antiqua" w:cs="Times New Roman"/>
          <w:b/>
          <w:bCs/>
          <w:sz w:val="19"/>
          <w:szCs w:val="19"/>
          <w:highlight w:val="magenta"/>
          <w:lang w:eastAsia="pt-BR"/>
        </w:rPr>
        <w:t>Art. 54-C</w:t>
      </w:r>
      <w:r w:rsidRPr="00B06366">
        <w:rPr>
          <w:rFonts w:ascii="Book Antiqua" w:eastAsia="Times New Roman" w:hAnsi="Book Antiqua" w:cs="Times New Roman"/>
          <w:sz w:val="19"/>
          <w:szCs w:val="19"/>
          <w:lang w:eastAsia="pt-BR"/>
        </w:rPr>
        <w:t xml:space="preserve">. </w:t>
      </w:r>
      <w:r w:rsidRPr="00317C03">
        <w:rPr>
          <w:rFonts w:ascii="Book Antiqua" w:eastAsia="Times New Roman" w:hAnsi="Book Antiqua" w:cs="Times New Roman"/>
          <w:b/>
          <w:bCs/>
          <w:caps/>
          <w:sz w:val="19"/>
          <w:szCs w:val="19"/>
          <w:highlight w:val="green"/>
          <w:lang w:eastAsia="pt-BR"/>
        </w:rPr>
        <w:t>É vedado</w:t>
      </w:r>
      <w:r w:rsidRPr="00317C03">
        <w:rPr>
          <w:rFonts w:ascii="Book Antiqua" w:eastAsia="Times New Roman" w:hAnsi="Book Antiqua" w:cs="Times New Roman"/>
          <w:b/>
          <w:bCs/>
          <w:sz w:val="19"/>
          <w:szCs w:val="19"/>
          <w:lang w:eastAsia="pt-BR"/>
        </w:rPr>
        <w:t xml:space="preserve">, </w:t>
      </w:r>
      <w:r w:rsidRPr="00317C03">
        <w:rPr>
          <w:rFonts w:ascii="Book Antiqua" w:eastAsia="Times New Roman" w:hAnsi="Book Antiqua" w:cs="Times New Roman"/>
          <w:b/>
          <w:bCs/>
          <w:sz w:val="19"/>
          <w:szCs w:val="19"/>
          <w:highlight w:val="cyan"/>
          <w:lang w:eastAsia="pt-BR"/>
        </w:rPr>
        <w:t>expressa</w:t>
      </w:r>
      <w:r w:rsidRPr="00317C03">
        <w:rPr>
          <w:rFonts w:ascii="Book Antiqua" w:eastAsia="Times New Roman" w:hAnsi="Book Antiqua" w:cs="Times New Roman"/>
          <w:b/>
          <w:bCs/>
          <w:sz w:val="19"/>
          <w:szCs w:val="19"/>
          <w:lang w:eastAsia="pt-BR"/>
        </w:rPr>
        <w:t xml:space="preserve"> ou </w:t>
      </w:r>
      <w:r w:rsidRPr="00317C03">
        <w:rPr>
          <w:rFonts w:ascii="Book Antiqua" w:eastAsia="Times New Roman" w:hAnsi="Book Antiqua" w:cs="Times New Roman"/>
          <w:b/>
          <w:bCs/>
          <w:sz w:val="19"/>
          <w:szCs w:val="19"/>
          <w:highlight w:val="cyan"/>
          <w:lang w:eastAsia="pt-BR"/>
        </w:rPr>
        <w:t>implicitamente</w:t>
      </w:r>
      <w:r w:rsidRPr="00317C03">
        <w:rPr>
          <w:rFonts w:ascii="Book Antiqua" w:eastAsia="Times New Roman" w:hAnsi="Book Antiqua" w:cs="Times New Roman"/>
          <w:b/>
          <w:bCs/>
          <w:sz w:val="19"/>
          <w:szCs w:val="19"/>
          <w:lang w:eastAsia="pt-BR"/>
        </w:rPr>
        <w:t xml:space="preserve">, </w:t>
      </w:r>
      <w:r w:rsidRPr="00317C03">
        <w:rPr>
          <w:rFonts w:ascii="Book Antiqua" w:eastAsia="Times New Roman" w:hAnsi="Book Antiqua" w:cs="Times New Roman"/>
          <w:b/>
          <w:bCs/>
          <w:caps/>
          <w:sz w:val="19"/>
          <w:szCs w:val="19"/>
          <w:shd w:val="clear" w:color="auto" w:fill="F7CAAC" w:themeFill="accent2" w:themeFillTint="66"/>
          <w:lang w:eastAsia="pt-BR"/>
        </w:rPr>
        <w:t>na oferta de crédito</w:t>
      </w:r>
      <w:r w:rsidRPr="00317C03">
        <w:rPr>
          <w:rFonts w:ascii="Book Antiqua" w:eastAsia="Times New Roman" w:hAnsi="Book Antiqua" w:cs="Times New Roman"/>
          <w:b/>
          <w:bCs/>
          <w:sz w:val="19"/>
          <w:szCs w:val="19"/>
          <w:lang w:eastAsia="pt-BR"/>
        </w:rPr>
        <w:t xml:space="preserve"> </w:t>
      </w:r>
      <w:r w:rsidRPr="00317C03">
        <w:rPr>
          <w:rFonts w:ascii="Book Antiqua" w:eastAsia="Times New Roman" w:hAnsi="Book Antiqua" w:cs="Times New Roman"/>
          <w:b/>
          <w:bCs/>
          <w:sz w:val="19"/>
          <w:szCs w:val="19"/>
          <w:highlight w:val="yellow"/>
          <w:lang w:eastAsia="pt-BR"/>
        </w:rPr>
        <w:t>ao consumidor</w:t>
      </w:r>
      <w:r w:rsidRPr="00317C03">
        <w:rPr>
          <w:rFonts w:ascii="Book Antiqua" w:eastAsia="Times New Roman" w:hAnsi="Book Antiqua" w:cs="Times New Roman"/>
          <w:b/>
          <w:bCs/>
          <w:sz w:val="19"/>
          <w:szCs w:val="19"/>
          <w:lang w:eastAsia="pt-BR"/>
        </w:rPr>
        <w:t xml:space="preserve">, </w:t>
      </w:r>
      <w:r w:rsidRPr="00317C03">
        <w:rPr>
          <w:rFonts w:ascii="Book Antiqua" w:eastAsia="Times New Roman" w:hAnsi="Book Antiqua" w:cs="Times New Roman"/>
          <w:b/>
          <w:bCs/>
          <w:sz w:val="19"/>
          <w:szCs w:val="19"/>
          <w:highlight w:val="cyan"/>
          <w:lang w:eastAsia="pt-BR"/>
        </w:rPr>
        <w:t>publicitária</w:t>
      </w:r>
      <w:r w:rsidRPr="00317C03">
        <w:rPr>
          <w:rFonts w:ascii="Book Antiqua" w:eastAsia="Times New Roman" w:hAnsi="Book Antiqua" w:cs="Times New Roman"/>
          <w:b/>
          <w:bCs/>
          <w:sz w:val="19"/>
          <w:szCs w:val="19"/>
          <w:lang w:eastAsia="pt-BR"/>
        </w:rPr>
        <w:t xml:space="preserve"> ou </w:t>
      </w:r>
      <w:r w:rsidRPr="00317C03">
        <w:rPr>
          <w:rFonts w:ascii="Book Antiqua" w:eastAsia="Times New Roman" w:hAnsi="Book Antiqua" w:cs="Times New Roman"/>
          <w:b/>
          <w:bCs/>
          <w:sz w:val="19"/>
          <w:szCs w:val="19"/>
          <w:highlight w:val="cyan"/>
          <w:lang w:eastAsia="pt-BR"/>
        </w:rPr>
        <w:t>não</w:t>
      </w:r>
      <w:r w:rsidRPr="00CE7E60">
        <w:rPr>
          <w:rFonts w:ascii="Book Antiqua" w:eastAsia="Times New Roman" w:hAnsi="Book Antiqua" w:cs="Times New Roman"/>
          <w:b/>
          <w:bCs/>
          <w:sz w:val="18"/>
          <w:szCs w:val="18"/>
          <w:lang w:eastAsia="pt-BR"/>
        </w:rPr>
        <w:t>:</w:t>
      </w:r>
      <w:r w:rsidRPr="00CE7E60">
        <w:rPr>
          <w:rFonts w:ascii="Book Antiqua" w:eastAsia="Times New Roman" w:hAnsi="Book Antiqua" w:cs="Times New Roman"/>
          <w:sz w:val="18"/>
          <w:szCs w:val="18"/>
          <w:lang w:eastAsia="pt-BR"/>
        </w:rPr>
        <w:t> </w:t>
      </w:r>
      <w:hyperlink r:id="rId73" w:anchor="art1" w:history="1">
        <w:r w:rsidRPr="00CE7E60">
          <w:rPr>
            <w:rStyle w:val="Hyperlink"/>
            <w:rFonts w:ascii="Book Antiqua" w:eastAsia="Times New Roman" w:hAnsi="Book Antiqua" w:cs="Times New Roman"/>
            <w:sz w:val="16"/>
            <w:szCs w:val="16"/>
            <w:lang w:eastAsia="pt-BR"/>
          </w:rPr>
          <w:t>(Incluído pela Lei nº 14.181, de 2021)</w:t>
        </w:r>
      </w:hyperlink>
      <w:r w:rsidR="00464F3F" w:rsidRPr="00CE7E60">
        <w:rPr>
          <w:rStyle w:val="Hyperlink"/>
          <w:rFonts w:ascii="Book Antiqua" w:eastAsia="Times New Roman" w:hAnsi="Book Antiqua" w:cs="Times New Roman"/>
          <w:sz w:val="16"/>
          <w:szCs w:val="16"/>
          <w:u w:val="none"/>
          <w:lang w:eastAsia="pt-BR"/>
        </w:rPr>
        <w:t xml:space="preserve"> </w:t>
      </w:r>
      <w:r w:rsidR="00464F3F" w:rsidRPr="00CE7E60">
        <w:rPr>
          <w:rFonts w:ascii="Book Antiqua" w:eastAsia="Times New Roman" w:hAnsi="Book Antiqua" w:cs="Times New Roman"/>
          <w:b/>
          <w:bCs/>
          <w:color w:val="FF0000"/>
          <w:sz w:val="16"/>
          <w:szCs w:val="16"/>
          <w:u w:val="single"/>
          <w:lang w:eastAsia="pt-BR"/>
        </w:rPr>
        <w:t>(DPERR-2021)</w:t>
      </w:r>
      <w:r w:rsidR="00464F3F" w:rsidRPr="00CE7E60">
        <w:rPr>
          <w:rFonts w:ascii="Book Antiqua" w:eastAsia="Times New Roman" w:hAnsi="Book Antiqua" w:cs="Times New Roman"/>
          <w:b/>
          <w:bCs/>
          <w:color w:val="FF0000"/>
          <w:sz w:val="16"/>
          <w:szCs w:val="16"/>
          <w:lang w:eastAsia="pt-BR"/>
        </w:rPr>
        <w:t xml:space="preserve"> </w:t>
      </w:r>
      <w:r w:rsidR="00464F3F" w:rsidRPr="00CE7E60">
        <w:rPr>
          <w:rFonts w:ascii="Book Antiqua" w:eastAsia="Times New Roman" w:hAnsi="Book Antiqua" w:cs="Times New Roman"/>
          <w:b/>
          <w:bCs/>
          <w:color w:val="FF0000"/>
          <w:sz w:val="16"/>
          <w:szCs w:val="16"/>
          <w:u w:val="single"/>
          <w:lang w:eastAsia="pt-BR"/>
        </w:rPr>
        <w:t>(TJAP-2022)</w:t>
      </w:r>
      <w:r w:rsidR="00D16A06">
        <w:rPr>
          <w:rFonts w:ascii="Book Antiqua" w:eastAsia="Times New Roman" w:hAnsi="Book Antiqua" w:cs="Times New Roman"/>
          <w:b/>
          <w:bCs/>
          <w:color w:val="FF0000"/>
          <w:sz w:val="16"/>
          <w:szCs w:val="16"/>
          <w:lang w:eastAsia="pt-BR"/>
        </w:rPr>
        <w:t xml:space="preserve"> </w:t>
      </w:r>
      <w:r w:rsidR="00D16A06">
        <w:rPr>
          <w:rFonts w:ascii="Book Antiqua" w:eastAsia="Times New Roman" w:hAnsi="Book Antiqua" w:cs="Times New Roman"/>
          <w:b/>
          <w:color w:val="FF0000"/>
          <w:sz w:val="16"/>
          <w:szCs w:val="16"/>
          <w:u w:val="single"/>
          <w:lang w:eastAsia="pt-BR"/>
        </w:rPr>
        <w:t>(MPRJ-2022)</w:t>
      </w:r>
      <w:r w:rsidR="00E65406">
        <w:rPr>
          <w:rFonts w:ascii="Book Antiqua" w:eastAsia="Times New Roman" w:hAnsi="Book Antiqua" w:cs="Times New Roman"/>
          <w:b/>
          <w:bCs/>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B06D80">
        <w:rPr>
          <w:rFonts w:ascii="Book Antiqua" w:eastAsia="Times New Roman" w:hAnsi="Book Antiqua" w:cs="Times New Roman"/>
          <w:b/>
          <w:bCs/>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(PGEPA-2022)</w:t>
      </w:r>
      <w:r w:rsidR="007D6BB7">
        <w:rPr>
          <w:rFonts w:ascii="Book Antiqua" w:eastAsia="Times New Roman" w:hAnsi="Book Antiqua" w:cs="Times New Roman"/>
          <w:b/>
          <w:color w:val="FF0000"/>
          <w:sz w:val="16"/>
          <w:szCs w:val="16"/>
          <w:lang w:eastAsia="pt-BR"/>
        </w:rPr>
        <w:t xml:space="preserve"> </w:t>
      </w:r>
      <w:r w:rsidR="007D6BB7">
        <w:rPr>
          <w:rFonts w:ascii="Book Antiqua" w:eastAsia="Times New Roman" w:hAnsi="Book Antiqua" w:cs="Times New Roman"/>
          <w:b/>
          <w:color w:val="FF0000"/>
          <w:sz w:val="16"/>
          <w:szCs w:val="16"/>
          <w:u w:val="single"/>
          <w:lang w:eastAsia="pt-BR"/>
        </w:rPr>
        <w:t>(MPPR-2023)</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B31DB1" w:rsidRPr="00CE7E60">
        <w:rPr>
          <w:rFonts w:ascii="Book Antiqua" w:eastAsia="Times New Roman" w:hAnsi="Book Antiqua" w:cs="Times New Roman"/>
          <w:b/>
          <w:bCs/>
          <w:color w:val="FF0000"/>
          <w:sz w:val="16"/>
          <w:szCs w:val="16"/>
          <w:lang w:eastAsia="pt-BR"/>
        </w:rPr>
        <w:t xml:space="preserve"> </w:t>
      </w:r>
      <w:r w:rsidR="00B31DB1" w:rsidRPr="00CE7E60">
        <w:rPr>
          <w:rFonts w:ascii="Book Antiqua" w:eastAsia="Times New Roman" w:hAnsi="Book Antiqua" w:cs="Times New Roman"/>
          <w:b/>
          <w:bCs/>
          <w:color w:val="FF0000"/>
          <w:sz w:val="16"/>
          <w:szCs w:val="16"/>
          <w:u w:val="single"/>
          <w:lang w:eastAsia="pt-BR"/>
        </w:rPr>
        <w:t>(MPSC-2023)</w:t>
      </w:r>
      <w:r w:rsidR="00216BD6">
        <w:rPr>
          <w:rFonts w:ascii="Book Antiqua" w:eastAsia="Times New Roman" w:hAnsi="Book Antiqua" w:cs="Times New Roman"/>
          <w:b/>
          <w:bCs/>
          <w:color w:val="FF0000"/>
          <w:sz w:val="16"/>
          <w:szCs w:val="16"/>
          <w:lang w:eastAsia="pt-BR"/>
        </w:rPr>
        <w:t xml:space="preserve"> </w:t>
      </w:r>
      <w:r w:rsidR="00216BD6">
        <w:rPr>
          <w:rFonts w:ascii="Book Antiqua" w:eastAsia="Times New Roman" w:hAnsi="Book Antiqua" w:cs="Times New Roman"/>
          <w:b/>
          <w:bCs/>
          <w:color w:val="FF0000"/>
          <w:sz w:val="16"/>
          <w:szCs w:val="16"/>
          <w:u w:val="single"/>
          <w:lang w:eastAsia="pt-BR"/>
        </w:rPr>
        <w:t>(DPEMG-2023)</w:t>
      </w:r>
      <w:r w:rsidR="00483FE5">
        <w:rPr>
          <w:rFonts w:ascii="Book Antiqua" w:eastAsia="Times New Roman" w:hAnsi="Book Antiqua" w:cs="Times New Roman"/>
          <w:b/>
          <w:bCs/>
          <w:color w:val="FF0000"/>
          <w:sz w:val="16"/>
          <w:szCs w:val="16"/>
          <w:lang w:eastAsia="pt-BR"/>
        </w:rPr>
        <w:t xml:space="preserve"> </w:t>
      </w:r>
      <w:r w:rsidR="00483FE5">
        <w:rPr>
          <w:rFonts w:ascii="Book Antiqua" w:eastAsia="Times New Roman" w:hAnsi="Book Antiqua" w:cs="Times New Roman"/>
          <w:b/>
          <w:bCs/>
          <w:color w:val="FF0000"/>
          <w:sz w:val="16"/>
          <w:szCs w:val="16"/>
          <w:u w:val="single"/>
          <w:lang w:eastAsia="pt-BR"/>
        </w:rPr>
        <w:t>(MPMG-2024)</w:t>
      </w:r>
      <w:r w:rsidR="00444371">
        <w:rPr>
          <w:rFonts w:ascii="Book Antiqua" w:eastAsia="Times New Roman" w:hAnsi="Book Antiqua" w:cs="Times New Roman"/>
          <w:b/>
          <w:bCs/>
          <w:color w:val="FF0000"/>
          <w:sz w:val="16"/>
          <w:szCs w:val="16"/>
          <w:lang w:eastAsia="pt-BR"/>
        </w:rPr>
        <w:t xml:space="preserve"> </w:t>
      </w:r>
      <w:r w:rsidR="00444371">
        <w:rPr>
          <w:rStyle w:val="Hyperlink"/>
          <w:rFonts w:ascii="Book Antiqua" w:eastAsia="Times New Roman" w:hAnsi="Book Antiqua" w:cs="Times New Roman"/>
          <w:b/>
          <w:bCs/>
          <w:color w:val="FF0000"/>
          <w:sz w:val="16"/>
          <w:szCs w:val="16"/>
          <w:lang w:eastAsia="pt-BR"/>
        </w:rPr>
        <w:t>(MPSP-2025)</w:t>
      </w:r>
    </w:p>
    <w:p w14:paraId="75BA5A7A" w14:textId="77989375" w:rsidR="00B06366" w:rsidRPr="00CE7E60"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r w:rsidRPr="00CE7E60">
        <w:rPr>
          <w:rFonts w:ascii="Book Antiqua" w:eastAsia="Times New Roman" w:hAnsi="Book Antiqua" w:cs="Times New Roman"/>
          <w:sz w:val="16"/>
          <w:szCs w:val="16"/>
          <w:lang w:eastAsia="pt-BR"/>
        </w:rPr>
        <w:t xml:space="preserve">I - (VETADO); </w:t>
      </w:r>
      <w:hyperlink r:id="rId74" w:anchor="art1" w:history="1">
        <w:r w:rsidRPr="00CE7E60">
          <w:rPr>
            <w:rStyle w:val="Hyperlink"/>
            <w:rFonts w:ascii="Book Antiqua" w:eastAsia="Times New Roman" w:hAnsi="Book Antiqua" w:cs="Times New Roman"/>
            <w:sz w:val="16"/>
            <w:szCs w:val="16"/>
            <w:lang w:eastAsia="pt-BR"/>
          </w:rPr>
          <w:t>(Incluído pela Lei nº 14.181, de 2021)</w:t>
        </w:r>
      </w:hyperlink>
    </w:p>
    <w:p w14:paraId="092DF3DC" w14:textId="768F5ABD" w:rsidR="00B06366" w:rsidRPr="00444371"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sz w:val="16"/>
          <w:szCs w:val="16"/>
          <w:lang w:eastAsia="pt-BR"/>
        </w:rPr>
      </w:pPr>
      <w:r w:rsidRPr="00317C03">
        <w:rPr>
          <w:rFonts w:ascii="Book Antiqua" w:eastAsia="Times New Roman" w:hAnsi="Book Antiqua" w:cs="Times New Roman"/>
          <w:b/>
          <w:bCs/>
          <w:sz w:val="19"/>
          <w:szCs w:val="19"/>
          <w:lang w:eastAsia="pt-BR"/>
        </w:rPr>
        <w:t xml:space="preserve">II - </w:t>
      </w:r>
      <w:r w:rsidRPr="00317C03">
        <w:rPr>
          <w:rFonts w:ascii="Book Antiqua" w:eastAsia="Times New Roman" w:hAnsi="Book Antiqua" w:cs="Times New Roman"/>
          <w:b/>
          <w:bCs/>
          <w:caps/>
          <w:sz w:val="19"/>
          <w:szCs w:val="19"/>
          <w:highlight w:val="green"/>
          <w:lang w:eastAsia="pt-BR"/>
        </w:rPr>
        <w:t>indicar</w:t>
      </w:r>
      <w:r w:rsidRPr="00317C03">
        <w:rPr>
          <w:rFonts w:ascii="Book Antiqua" w:eastAsia="Times New Roman" w:hAnsi="Book Antiqua" w:cs="Times New Roman"/>
          <w:b/>
          <w:bCs/>
          <w:sz w:val="19"/>
          <w:szCs w:val="19"/>
          <w:lang w:eastAsia="pt-BR"/>
        </w:rPr>
        <w:t xml:space="preserve"> que a operação de crédito poderá ser concluída sem consulta a serviços de proteção ao crédito ou sem avaliação da situação financeira do consumidor</w:t>
      </w:r>
      <w:r w:rsidRPr="00CE7E60">
        <w:rPr>
          <w:rFonts w:ascii="Book Antiqua" w:eastAsia="Times New Roman" w:hAnsi="Book Antiqua" w:cs="Times New Roman"/>
          <w:sz w:val="18"/>
          <w:szCs w:val="18"/>
          <w:lang w:eastAsia="pt-BR"/>
        </w:rPr>
        <w:t xml:space="preserve">; </w:t>
      </w:r>
      <w:hyperlink r:id="rId75" w:anchor="art1" w:history="1">
        <w:r w:rsidRPr="00CE7E60">
          <w:rPr>
            <w:rStyle w:val="Hyperlink"/>
            <w:rFonts w:ascii="Book Antiqua" w:eastAsia="Times New Roman" w:hAnsi="Book Antiqua" w:cs="Times New Roman"/>
            <w:sz w:val="16"/>
            <w:szCs w:val="16"/>
            <w:lang w:eastAsia="pt-BR"/>
          </w:rPr>
          <w:t>(Incluído pela Lei nº 14.181, de 2021)</w:t>
        </w:r>
      </w:hyperlink>
      <w:r w:rsidR="0031706F" w:rsidRPr="00CE7E60">
        <w:rPr>
          <w:rStyle w:val="Hyperlink"/>
          <w:rFonts w:ascii="Book Antiqua" w:eastAsia="Times New Roman" w:hAnsi="Book Antiqua" w:cs="Times New Roman"/>
          <w:sz w:val="16"/>
          <w:szCs w:val="16"/>
          <w:u w:val="none"/>
          <w:lang w:eastAsia="pt-BR"/>
        </w:rPr>
        <w:t xml:space="preserve"> </w:t>
      </w:r>
      <w:r w:rsidR="0031706F" w:rsidRPr="00CE7E60">
        <w:rPr>
          <w:rFonts w:ascii="Book Antiqua" w:eastAsia="Times New Roman" w:hAnsi="Book Antiqua" w:cs="Times New Roman"/>
          <w:b/>
          <w:bCs/>
          <w:color w:val="FF0000"/>
          <w:sz w:val="16"/>
          <w:szCs w:val="16"/>
          <w:u w:val="single"/>
          <w:lang w:eastAsia="pt-BR"/>
        </w:rPr>
        <w:t>(DPERR-2021)</w:t>
      </w:r>
      <w:r w:rsidR="0031706F" w:rsidRPr="00CE7E60">
        <w:rPr>
          <w:rFonts w:ascii="Book Antiqua" w:eastAsia="Times New Roman" w:hAnsi="Book Antiqua" w:cs="Times New Roman"/>
          <w:b/>
          <w:bCs/>
          <w:color w:val="FF0000"/>
          <w:sz w:val="16"/>
          <w:szCs w:val="16"/>
          <w:lang w:eastAsia="pt-BR"/>
        </w:rPr>
        <w:t xml:space="preserve"> </w:t>
      </w:r>
      <w:r w:rsidR="0031706F" w:rsidRPr="00CE7E60">
        <w:rPr>
          <w:rFonts w:ascii="Book Antiqua" w:eastAsia="Times New Roman" w:hAnsi="Book Antiqua" w:cs="Times New Roman"/>
          <w:b/>
          <w:bCs/>
          <w:color w:val="FF0000"/>
          <w:sz w:val="16"/>
          <w:szCs w:val="16"/>
          <w:u w:val="single"/>
          <w:lang w:eastAsia="pt-BR"/>
        </w:rPr>
        <w:t>(TJAP-2022)</w:t>
      </w:r>
      <w:r w:rsidR="00D16A06">
        <w:rPr>
          <w:rFonts w:ascii="Book Antiqua" w:eastAsia="Times New Roman" w:hAnsi="Book Antiqua" w:cs="Times New Roman"/>
          <w:b/>
          <w:bCs/>
          <w:color w:val="FF0000"/>
          <w:sz w:val="16"/>
          <w:szCs w:val="16"/>
          <w:lang w:eastAsia="pt-BR"/>
        </w:rPr>
        <w:t xml:space="preserve"> </w:t>
      </w:r>
      <w:r w:rsidR="00D16A06">
        <w:rPr>
          <w:rFonts w:ascii="Book Antiqua" w:eastAsia="Times New Roman" w:hAnsi="Book Antiqua" w:cs="Times New Roman"/>
          <w:b/>
          <w:color w:val="FF0000"/>
          <w:sz w:val="16"/>
          <w:szCs w:val="16"/>
          <w:u w:val="single"/>
          <w:lang w:eastAsia="pt-BR"/>
        </w:rPr>
        <w:t>(MPRJ-2022)</w:t>
      </w:r>
      <w:r w:rsidR="00E65406">
        <w:rPr>
          <w:rFonts w:ascii="Book Antiqua" w:eastAsia="Times New Roman" w:hAnsi="Book Antiqua" w:cs="Times New Roman"/>
          <w:b/>
          <w:bCs/>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7D6BB7">
        <w:rPr>
          <w:rFonts w:ascii="Book Antiqua" w:eastAsia="Times New Roman" w:hAnsi="Book Antiqua" w:cs="Times New Roman"/>
          <w:b/>
          <w:bCs/>
          <w:color w:val="FF0000"/>
          <w:sz w:val="16"/>
          <w:szCs w:val="16"/>
          <w:lang w:eastAsia="pt-BR"/>
        </w:rPr>
        <w:t xml:space="preserve"> </w:t>
      </w:r>
      <w:r w:rsidR="007D6BB7">
        <w:rPr>
          <w:rFonts w:ascii="Book Antiqua" w:eastAsia="Times New Roman" w:hAnsi="Book Antiqua" w:cs="Times New Roman"/>
          <w:b/>
          <w:bCs/>
          <w:color w:val="FF0000"/>
          <w:sz w:val="16"/>
          <w:szCs w:val="16"/>
          <w:u w:val="single"/>
          <w:lang w:eastAsia="pt-BR"/>
        </w:rPr>
        <w:t>(MPPR-2023)</w:t>
      </w:r>
      <w:r w:rsidR="00B31DB1" w:rsidRPr="00CE7E60">
        <w:rPr>
          <w:rFonts w:ascii="Book Antiqua" w:eastAsia="Times New Roman" w:hAnsi="Book Antiqua" w:cs="Times New Roman"/>
          <w:b/>
          <w:bCs/>
          <w:color w:val="FF0000"/>
          <w:sz w:val="16"/>
          <w:szCs w:val="16"/>
          <w:lang w:eastAsia="pt-BR"/>
        </w:rPr>
        <w:t xml:space="preserve"> </w:t>
      </w:r>
      <w:r w:rsidR="00B31DB1" w:rsidRPr="00CE7E60">
        <w:rPr>
          <w:rFonts w:ascii="Book Antiqua" w:eastAsia="Times New Roman" w:hAnsi="Book Antiqua" w:cs="Times New Roman"/>
          <w:b/>
          <w:bCs/>
          <w:color w:val="FF0000"/>
          <w:sz w:val="16"/>
          <w:szCs w:val="16"/>
          <w:u w:val="single"/>
          <w:lang w:eastAsia="pt-BR"/>
        </w:rPr>
        <w:t>(MPSC-2023)</w:t>
      </w:r>
      <w:r w:rsidR="00444371">
        <w:rPr>
          <w:rFonts w:ascii="Book Antiqua" w:eastAsia="Times New Roman" w:hAnsi="Book Antiqua" w:cs="Times New Roman"/>
          <w:b/>
          <w:bCs/>
          <w:color w:val="FF0000"/>
          <w:sz w:val="16"/>
          <w:szCs w:val="16"/>
          <w:lang w:eastAsia="pt-BR"/>
        </w:rPr>
        <w:t xml:space="preserve"> </w:t>
      </w:r>
      <w:r w:rsidR="00444371">
        <w:rPr>
          <w:rFonts w:ascii="Book Antiqua" w:eastAsia="Times New Roman" w:hAnsi="Book Antiqua" w:cs="Times New Roman"/>
          <w:b/>
          <w:bCs/>
          <w:color w:val="FF0000"/>
          <w:sz w:val="16"/>
          <w:szCs w:val="16"/>
          <w:u w:val="single"/>
          <w:lang w:eastAsia="pt-BR"/>
        </w:rPr>
        <w:t>(MPSP-2025)</w:t>
      </w:r>
    </w:p>
    <w:tbl>
      <w:tblPr>
        <w:tblStyle w:val="Tabelacomgrade"/>
        <w:tblW w:w="0" w:type="auto"/>
        <w:shd w:val="clear" w:color="auto" w:fill="CCFFFF"/>
        <w:tblLook w:val="04A0" w:firstRow="1" w:lastRow="0" w:firstColumn="1" w:lastColumn="0" w:noHBand="0" w:noVBand="1"/>
      </w:tblPr>
      <w:tblGrid>
        <w:gridCol w:w="8494"/>
      </w:tblGrid>
      <w:tr w:rsidR="00317C03" w:rsidRPr="00984B0F" w14:paraId="717CCA7D" w14:textId="77777777" w:rsidTr="002B219E">
        <w:tc>
          <w:tcPr>
            <w:tcW w:w="8494" w:type="dxa"/>
            <w:shd w:val="clear" w:color="auto" w:fill="CCFFFF"/>
          </w:tcPr>
          <w:p w14:paraId="5AD35347" w14:textId="4CC22A87" w:rsidR="00444371" w:rsidRDefault="00444371" w:rsidP="00B31DB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4371">
              <w:rPr>
                <w:rFonts w:ascii="Book Antiqua" w:eastAsia="Times New Roman" w:hAnsi="Book Antiqua" w:cs="Times New Roman"/>
                <w:bCs/>
                <w:sz w:val="19"/>
                <w:szCs w:val="19"/>
                <w:lang w:eastAsia="pt-BR"/>
              </w:rPr>
              <w:t>No que se refere à disciplina jurídica sobre o superendividamento do consumidor, é correto afirmar que</w:t>
            </w:r>
            <w:r>
              <w:rPr>
                <w:rFonts w:ascii="Book Antiqua" w:eastAsia="Times New Roman" w:hAnsi="Book Antiqua" w:cs="Times New Roman"/>
                <w:bCs/>
                <w:sz w:val="19"/>
                <w:szCs w:val="19"/>
                <w:lang w:eastAsia="pt-BR"/>
              </w:rPr>
              <w:t xml:space="preserve"> </w:t>
            </w:r>
            <w:r w:rsidRPr="00444371">
              <w:rPr>
                <w:rFonts w:ascii="Book Antiqua" w:eastAsia="Times New Roman" w:hAnsi="Book Antiqua" w:cs="Times New Roman"/>
                <w:bCs/>
                <w:sz w:val="19"/>
                <w:szCs w:val="19"/>
                <w:lang w:eastAsia="pt-BR"/>
              </w:rPr>
              <w:t>é vedada, expressa ou implicitamente, a oferta de crédito ao consumidor, indicar que a operação poderá ser concluída sem consulta a serviços de proteção ao crédito ou sem avaliação da situação financeira do consumidor</w:t>
            </w:r>
            <w:r w:rsidRPr="008B138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p w14:paraId="3016EC81" w14:textId="3C4C6BE0" w:rsidR="00B31DB1" w:rsidRDefault="00B31DB1" w:rsidP="00B31DB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1DB1">
              <w:rPr>
                <w:rFonts w:ascii="Book Antiqua" w:eastAsia="Times New Roman" w:hAnsi="Book Antiqua" w:cs="Times New Roman"/>
                <w:bCs/>
                <w:sz w:val="19"/>
                <w:szCs w:val="19"/>
                <w:lang w:eastAsia="pt-BR"/>
              </w:rPr>
              <w:t>Julgue o item a seguir, a respeito da proteção contratual do consumidor, das sanções administrativas, do superendividamento, dos planos e seguros privados de assistência à saúde e das previsões do Estatuto do Torcedor</w:t>
            </w:r>
            <w:r>
              <w:rPr>
                <w:rFonts w:ascii="Book Antiqua" w:eastAsia="Times New Roman" w:hAnsi="Book Antiqua" w:cs="Times New Roman"/>
                <w:bCs/>
                <w:sz w:val="19"/>
                <w:szCs w:val="19"/>
                <w:lang w:eastAsia="pt-BR"/>
              </w:rPr>
              <w:t xml:space="preserve">: </w:t>
            </w:r>
            <w:r w:rsidRPr="00B31DB1">
              <w:rPr>
                <w:rFonts w:ascii="Book Antiqua" w:eastAsia="Times New Roman" w:hAnsi="Book Antiqua" w:cs="Times New Roman"/>
                <w:bCs/>
                <w:sz w:val="19"/>
                <w:szCs w:val="19"/>
                <w:lang w:eastAsia="pt-BR"/>
              </w:rPr>
              <w:t>Na publicidade de oferta de crédito ao consumidor, é vedado indicar que a operação poderá concretizar-se sem consulta a serviços de proteção ao crédito.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p w14:paraId="34A94523" w14:textId="612A7190" w:rsidR="007D6BB7" w:rsidRPr="00B31DB1" w:rsidRDefault="007D6BB7" w:rsidP="00B31DB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D6BB7">
              <w:rPr>
                <w:rFonts w:ascii="Book Antiqua" w:eastAsia="Times New Roman" w:hAnsi="Book Antiqua" w:cs="Times New Roman"/>
                <w:bCs/>
                <w:sz w:val="19"/>
                <w:szCs w:val="19"/>
                <w:lang w:eastAsia="pt-BR"/>
              </w:rPr>
              <w:t>É vedado, expressa ou implicitamente, na oferta de crédito ao consumidor, publicitária ou não, indicar que a operação de crédito poderá ser concluída sem consulta a serviços de proteção ao crédito ou sem avaliação da situação financeira do consumidor.</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p w14:paraId="39F34500" w14:textId="51D9EAF0" w:rsidR="0031706F" w:rsidRDefault="0031706F" w:rsidP="002B219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1706F">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706F">
              <w:rPr>
                <w:rFonts w:ascii="Book Antiqua" w:eastAsia="Times New Roman" w:hAnsi="Book Antiqua" w:cs="Times New Roman"/>
                <w:bCs/>
                <w:sz w:val="19"/>
                <w:szCs w:val="19"/>
                <w:lang w:eastAsia="pt-BR"/>
              </w:rPr>
              <w:t>No que tange ao superendividamento, é correto afirmar que:</w:t>
            </w:r>
            <w:r w:rsidR="00464F3F">
              <w:rPr>
                <w:rFonts w:ascii="Book Antiqua" w:eastAsia="Times New Roman" w:hAnsi="Book Antiqua" w:cs="Times New Roman"/>
                <w:bCs/>
                <w:sz w:val="19"/>
                <w:szCs w:val="19"/>
                <w:lang w:eastAsia="pt-BR"/>
              </w:rPr>
              <w:t xml:space="preserve"> </w:t>
            </w:r>
            <w:r w:rsidR="00464F3F" w:rsidRPr="00464F3F">
              <w:rPr>
                <w:rFonts w:ascii="Book Antiqua" w:eastAsia="Times New Roman" w:hAnsi="Book Antiqua" w:cs="Times New Roman"/>
                <w:bCs/>
                <w:sz w:val="19"/>
                <w:szCs w:val="19"/>
                <w:lang w:eastAsia="pt-BR"/>
              </w:rPr>
              <w:t>a Lei 14.181/21 inseriu como nova proibição na oferta de crédito ao consumidor a indicação de que a operação de crédito poderá ser concluída sem consulta a serviços de proteção ao crédito ou sem avaliação da situação financeira do consumidor</w:t>
            </w:r>
            <w:r w:rsidR="00464F3F">
              <w:rPr>
                <w:rFonts w:ascii="Book Antiqua" w:eastAsia="Times New Roman" w:hAnsi="Book Antiqua" w:cs="Times New Roman"/>
                <w:bCs/>
                <w:sz w:val="19"/>
                <w:szCs w:val="19"/>
                <w:lang w:eastAsia="pt-BR"/>
              </w:rPr>
              <w:t xml:space="preserve">. </w:t>
            </w:r>
            <w:r w:rsidR="00464F3F" w:rsidRPr="00984B0F">
              <w:rPr>
                <w:rFonts w:ascii="Book Antiqua" w:eastAsia="Times New Roman" w:hAnsi="Book Antiqua" w:cs="Times New Roman"/>
                <w:b/>
                <w:sz w:val="19"/>
                <w:szCs w:val="19"/>
                <w:lang w:eastAsia="pt-BR"/>
              </w:rPr>
              <w:t>BL: art. 54</w:t>
            </w:r>
            <w:r w:rsidR="00464F3F">
              <w:rPr>
                <w:rFonts w:ascii="Book Antiqua" w:eastAsia="Times New Roman" w:hAnsi="Book Antiqua" w:cs="Times New Roman"/>
                <w:b/>
                <w:sz w:val="19"/>
                <w:szCs w:val="19"/>
                <w:lang w:eastAsia="pt-BR"/>
              </w:rPr>
              <w:t>-C</w:t>
            </w:r>
            <w:r w:rsidR="00464F3F" w:rsidRPr="00984B0F">
              <w:rPr>
                <w:rFonts w:ascii="Book Antiqua" w:eastAsia="Times New Roman" w:hAnsi="Book Antiqua" w:cs="Times New Roman"/>
                <w:b/>
                <w:sz w:val="19"/>
                <w:szCs w:val="19"/>
                <w:lang w:eastAsia="pt-BR"/>
              </w:rPr>
              <w:t xml:space="preserve">, </w:t>
            </w:r>
            <w:r w:rsidR="00464F3F">
              <w:rPr>
                <w:rFonts w:ascii="Book Antiqua" w:eastAsia="Times New Roman" w:hAnsi="Book Antiqua" w:cs="Times New Roman"/>
                <w:b/>
                <w:sz w:val="19"/>
                <w:szCs w:val="19"/>
                <w:lang w:eastAsia="pt-BR"/>
              </w:rPr>
              <w:t>II</w:t>
            </w:r>
            <w:r w:rsidR="00464F3F" w:rsidRPr="00984B0F">
              <w:rPr>
                <w:rFonts w:ascii="Book Antiqua" w:eastAsia="Times New Roman" w:hAnsi="Book Antiqua" w:cs="Times New Roman"/>
                <w:b/>
                <w:sz w:val="19"/>
                <w:szCs w:val="19"/>
                <w:lang w:eastAsia="pt-BR"/>
              </w:rPr>
              <w:t>, CDC.</w:t>
            </w:r>
          </w:p>
          <w:p w14:paraId="5E04B173" w14:textId="3D62CB4F" w:rsidR="00D16A06" w:rsidRPr="0031706F" w:rsidRDefault="00D16A06" w:rsidP="00D16A0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w:t>
            </w:r>
            <w:r w:rsidRPr="00B31DB1">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16A06">
              <w:rPr>
                <w:rFonts w:ascii="Book Antiqua" w:eastAsia="Times New Roman" w:hAnsi="Book Antiqua" w:cs="Times New Roman"/>
                <w:bCs/>
                <w:sz w:val="19"/>
                <w:szCs w:val="19"/>
                <w:lang w:eastAsia="pt-BR"/>
              </w:rPr>
              <w:t>Maria estava com um montante de dívidas, decorrentes de operações de crédito e compras parceladas, que se tornaram impagáveis, salvo com prejuízo de seu mínimo existencial. Após deixar de pagar todas as suas dívidas, Maria teve o seu nome inscrito em órgãos de proteção ao crédito, em razão da sua inadimplência. Ao tomar conhecimento da publicidade da instituição financeira X, a qual informava que poderia contratar operação de crédito sem consulta a serviços de proteção ao crédito, bem como sem avaliação da sua situação financeira, Maria tomou um empréstimo no valor de R$ 100.000,00, com o intuito de não pagar, tendo em vista não ter bens penhoráveis para tanto.</w:t>
            </w:r>
            <w:r>
              <w:rPr>
                <w:rFonts w:ascii="Book Antiqua" w:eastAsia="Times New Roman" w:hAnsi="Book Antiqua" w:cs="Times New Roman"/>
                <w:bCs/>
                <w:sz w:val="19"/>
                <w:szCs w:val="19"/>
                <w:lang w:eastAsia="pt-BR"/>
              </w:rPr>
              <w:t xml:space="preserve"> A</w:t>
            </w:r>
            <w:r w:rsidRPr="00D16A06">
              <w:rPr>
                <w:rFonts w:ascii="Book Antiqua" w:eastAsia="Times New Roman" w:hAnsi="Book Antiqua" w:cs="Times New Roman"/>
                <w:bCs/>
                <w:sz w:val="19"/>
                <w:szCs w:val="19"/>
                <w:lang w:eastAsia="pt-BR"/>
              </w:rPr>
              <w:t>pós, Maria contratou um advogado que requereu a instauração de processo judicial com fundamento no denominado superendividamento. Tendo em vista a disciplina legal do superendividamento, pode-se corretamente afirmar que</w:t>
            </w:r>
            <w:r>
              <w:rPr>
                <w:rFonts w:ascii="Book Antiqua" w:eastAsia="Times New Roman" w:hAnsi="Book Antiqua" w:cs="Times New Roman"/>
                <w:bCs/>
                <w:sz w:val="19"/>
                <w:szCs w:val="19"/>
                <w:lang w:eastAsia="pt-BR"/>
              </w:rPr>
              <w:t xml:space="preserve"> </w:t>
            </w:r>
            <w:r w:rsidRPr="00D16A06">
              <w:rPr>
                <w:rFonts w:ascii="Book Antiqua" w:eastAsia="Times New Roman" w:hAnsi="Book Antiqua" w:cs="Times New Roman"/>
                <w:bCs/>
                <w:sz w:val="19"/>
                <w:szCs w:val="19"/>
                <w:lang w:eastAsia="pt-BR"/>
              </w:rPr>
              <w:t xml:space="preserve">é vedado, na oferta de crédito ao consumidor, indicar que a operação de crédito poderá ser concluída sem consulta a </w:t>
            </w:r>
            <w:r w:rsidRPr="00D16A06">
              <w:rPr>
                <w:rFonts w:ascii="Book Antiqua" w:eastAsia="Times New Roman" w:hAnsi="Book Antiqua" w:cs="Times New Roman"/>
                <w:bCs/>
                <w:sz w:val="19"/>
                <w:szCs w:val="19"/>
                <w:lang w:eastAsia="pt-BR"/>
              </w:rPr>
              <w:lastRenderedPageBreak/>
              <w:t>serviços de proteção ao crédito ou sem avaliação da situação financeira do consumidor</w:t>
            </w:r>
            <w:r w:rsidRPr="007D6B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p w14:paraId="3503E534" w14:textId="3A7F1FC9" w:rsidR="00317C03" w:rsidRPr="00317C03" w:rsidRDefault="00317C03" w:rsidP="002B219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DPERR-2021</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317C03">
              <w:rPr>
                <w:rFonts w:ascii="Book Antiqua" w:eastAsia="Times New Roman" w:hAnsi="Book Antiqua" w:cs="Times New Roman"/>
                <w:sz w:val="19"/>
                <w:szCs w:val="19"/>
                <w:lang w:eastAsia="pt-BR"/>
              </w:rPr>
              <w:t>Na oferta de crédito ao consumidor, é</w:t>
            </w:r>
            <w:r>
              <w:rPr>
                <w:rFonts w:ascii="Book Antiqua" w:eastAsia="Times New Roman" w:hAnsi="Book Antiqua" w:cs="Times New Roman"/>
                <w:sz w:val="19"/>
                <w:szCs w:val="19"/>
                <w:lang w:eastAsia="pt-BR"/>
              </w:rPr>
              <w:t xml:space="preserve"> </w:t>
            </w:r>
            <w:r w:rsidRPr="00317C03">
              <w:rPr>
                <w:rFonts w:ascii="Book Antiqua" w:eastAsia="Times New Roman" w:hAnsi="Book Antiqua" w:cs="Times New Roman"/>
                <w:sz w:val="19"/>
                <w:szCs w:val="19"/>
                <w:lang w:eastAsia="pt-BR"/>
              </w:rPr>
              <w:t>vedada a indicação, expressa ou implícita, de que a operação de crédito poderá ser concluída sem consulta a serviços de proteção ao crédito.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tc>
      </w:tr>
    </w:tbl>
    <w:p w14:paraId="42F0E403" w14:textId="11DACE24" w:rsidR="00B06366" w:rsidRPr="00216BD6" w:rsidRDefault="00B06366" w:rsidP="00B06366">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7D6BB7">
        <w:rPr>
          <w:rFonts w:ascii="Book Antiqua" w:eastAsia="Times New Roman" w:hAnsi="Book Antiqua" w:cs="Times New Roman"/>
          <w:b/>
          <w:bCs/>
          <w:sz w:val="19"/>
          <w:szCs w:val="19"/>
          <w:lang w:eastAsia="pt-BR"/>
        </w:rPr>
        <w:lastRenderedPageBreak/>
        <w:t xml:space="preserve">III - </w:t>
      </w:r>
      <w:r w:rsidRPr="00E65406">
        <w:rPr>
          <w:rFonts w:ascii="Book Antiqua" w:eastAsia="Times New Roman" w:hAnsi="Book Antiqua" w:cs="Times New Roman"/>
          <w:b/>
          <w:bCs/>
          <w:caps/>
          <w:sz w:val="19"/>
          <w:szCs w:val="19"/>
          <w:highlight w:val="green"/>
          <w:lang w:eastAsia="pt-BR"/>
        </w:rPr>
        <w:t>ocultar</w:t>
      </w:r>
      <w:r w:rsidRPr="007D6BB7">
        <w:rPr>
          <w:rFonts w:ascii="Book Antiqua" w:eastAsia="Times New Roman" w:hAnsi="Book Antiqua" w:cs="Times New Roman"/>
          <w:b/>
          <w:bCs/>
          <w:sz w:val="19"/>
          <w:szCs w:val="19"/>
          <w:lang w:eastAsia="pt-BR"/>
        </w:rPr>
        <w:t xml:space="preserve"> ou </w:t>
      </w:r>
      <w:r w:rsidRPr="00E65406">
        <w:rPr>
          <w:rFonts w:ascii="Book Antiqua" w:eastAsia="Times New Roman" w:hAnsi="Book Antiqua" w:cs="Times New Roman"/>
          <w:b/>
          <w:bCs/>
          <w:caps/>
          <w:sz w:val="19"/>
          <w:szCs w:val="19"/>
          <w:highlight w:val="green"/>
          <w:lang w:eastAsia="pt-BR"/>
        </w:rPr>
        <w:t>dificultar</w:t>
      </w:r>
      <w:r w:rsidRPr="007D6BB7">
        <w:rPr>
          <w:rFonts w:ascii="Book Antiqua" w:eastAsia="Times New Roman" w:hAnsi="Book Antiqua" w:cs="Times New Roman"/>
          <w:b/>
          <w:bCs/>
          <w:sz w:val="19"/>
          <w:szCs w:val="19"/>
          <w:lang w:eastAsia="pt-BR"/>
        </w:rPr>
        <w:t xml:space="preserve"> a compreensão sobre os ônus e os riscos da contratação do crédito ou da venda a prazo</w:t>
      </w:r>
      <w:r w:rsidRPr="00CE7E60">
        <w:rPr>
          <w:rFonts w:ascii="Book Antiqua" w:eastAsia="Times New Roman" w:hAnsi="Book Antiqua" w:cs="Times New Roman"/>
          <w:sz w:val="18"/>
          <w:szCs w:val="18"/>
          <w:lang w:eastAsia="pt-BR"/>
        </w:rPr>
        <w:t>; </w:t>
      </w:r>
      <w:hyperlink r:id="rId76" w:anchor="art1" w:history="1">
        <w:r w:rsidRPr="00CE7E60">
          <w:rPr>
            <w:rStyle w:val="Hyperlink"/>
            <w:rFonts w:ascii="Book Antiqua" w:eastAsia="Times New Roman" w:hAnsi="Book Antiqua" w:cs="Times New Roman"/>
            <w:sz w:val="16"/>
            <w:szCs w:val="16"/>
            <w:lang w:eastAsia="pt-BR"/>
          </w:rPr>
          <w:t>(Incluído pela Lei nº 14.181, de 2021)</w:t>
        </w:r>
      </w:hyperlink>
      <w:r w:rsidR="007D6BB7">
        <w:rPr>
          <w:rStyle w:val="Hyperlink"/>
          <w:rFonts w:ascii="Book Antiqua" w:eastAsia="Times New Roman" w:hAnsi="Book Antiqua" w:cs="Times New Roman"/>
          <w:sz w:val="16"/>
          <w:szCs w:val="16"/>
          <w:u w:val="none"/>
          <w:lang w:eastAsia="pt-BR"/>
        </w:rPr>
        <w:t xml:space="preserve"> </w:t>
      </w:r>
      <w:r w:rsidR="007D6BB7">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7D6BB7" w:rsidRPr="00984B0F" w14:paraId="21826FFF" w14:textId="77777777" w:rsidTr="00283C1F">
        <w:tc>
          <w:tcPr>
            <w:tcW w:w="8494" w:type="dxa"/>
            <w:shd w:val="clear" w:color="auto" w:fill="CCFFFF"/>
          </w:tcPr>
          <w:p w14:paraId="15D82EA7" w14:textId="341CAC67" w:rsidR="007D6BB7" w:rsidRPr="007D6BB7" w:rsidRDefault="007D6BB7" w:rsidP="007D6BB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D6BB7">
              <w:rPr>
                <w:rFonts w:ascii="Book Antiqua" w:eastAsia="Times New Roman" w:hAnsi="Book Antiqua" w:cs="Times New Roman"/>
                <w:bCs/>
                <w:sz w:val="19"/>
                <w:szCs w:val="19"/>
                <w:lang w:eastAsia="pt-BR"/>
              </w:rPr>
              <w:t>É vedado, expressa ou implicitamente, na oferta de crédito ao consumidor, publicitária ou não, ocultar ou dificultar a compreensão sobre os ônus e os riscos da contratação do crédito ou da venda a prazo.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III</w:t>
            </w:r>
            <w:r w:rsidRPr="00984B0F">
              <w:rPr>
                <w:rFonts w:ascii="Book Antiqua" w:eastAsia="Times New Roman" w:hAnsi="Book Antiqua" w:cs="Times New Roman"/>
                <w:b/>
                <w:sz w:val="19"/>
                <w:szCs w:val="19"/>
                <w:lang w:eastAsia="pt-BR"/>
              </w:rPr>
              <w:t>, CDC.</w:t>
            </w:r>
          </w:p>
        </w:tc>
      </w:tr>
    </w:tbl>
    <w:p w14:paraId="2E681D8F" w14:textId="1222F154"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B138A">
        <w:rPr>
          <w:rFonts w:ascii="Book Antiqua" w:eastAsia="Times New Roman" w:hAnsi="Book Antiqua" w:cs="Times New Roman"/>
          <w:b/>
          <w:bCs/>
          <w:sz w:val="19"/>
          <w:szCs w:val="19"/>
          <w:lang w:eastAsia="pt-BR"/>
        </w:rPr>
        <w:t xml:space="preserve">IV - </w:t>
      </w:r>
      <w:r w:rsidRPr="00E65406">
        <w:rPr>
          <w:rFonts w:ascii="Book Antiqua" w:eastAsia="Times New Roman" w:hAnsi="Book Antiqua" w:cs="Times New Roman"/>
          <w:b/>
          <w:bCs/>
          <w:caps/>
          <w:sz w:val="19"/>
          <w:szCs w:val="19"/>
          <w:highlight w:val="green"/>
          <w:lang w:eastAsia="pt-BR"/>
        </w:rPr>
        <w:t>assediar</w:t>
      </w:r>
      <w:r w:rsidRPr="008B138A">
        <w:rPr>
          <w:rFonts w:ascii="Book Antiqua" w:eastAsia="Times New Roman" w:hAnsi="Book Antiqua" w:cs="Times New Roman"/>
          <w:b/>
          <w:bCs/>
          <w:sz w:val="19"/>
          <w:szCs w:val="19"/>
          <w:lang w:eastAsia="pt-BR"/>
        </w:rPr>
        <w:t xml:space="preserve"> ou </w:t>
      </w:r>
      <w:r w:rsidRPr="00E65406">
        <w:rPr>
          <w:rFonts w:ascii="Book Antiqua" w:eastAsia="Times New Roman" w:hAnsi="Book Antiqua" w:cs="Times New Roman"/>
          <w:b/>
          <w:bCs/>
          <w:caps/>
          <w:sz w:val="19"/>
          <w:szCs w:val="19"/>
          <w:highlight w:val="green"/>
          <w:lang w:eastAsia="pt-BR"/>
        </w:rPr>
        <w:t>pressionar</w:t>
      </w:r>
      <w:r w:rsidRPr="008B138A">
        <w:rPr>
          <w:rFonts w:ascii="Book Antiqua" w:eastAsia="Times New Roman" w:hAnsi="Book Antiqua" w:cs="Times New Roman"/>
          <w:b/>
          <w:bCs/>
          <w:sz w:val="19"/>
          <w:szCs w:val="19"/>
          <w:lang w:eastAsia="pt-BR"/>
        </w:rPr>
        <w:t xml:space="preserve"> o consumidor para contratar o fornecimento de produto, serviço ou crédito, principalmente se se tratar de consumidor idoso, analfabeto, doente ou em estado de vulnerabilidade agravada ou se a contratação envolver prêmio</w:t>
      </w:r>
      <w:r w:rsidRPr="00CE7E60">
        <w:rPr>
          <w:rFonts w:ascii="Book Antiqua" w:eastAsia="Times New Roman" w:hAnsi="Book Antiqua" w:cs="Times New Roman"/>
          <w:sz w:val="18"/>
          <w:szCs w:val="18"/>
          <w:lang w:eastAsia="pt-BR"/>
        </w:rPr>
        <w:t>; </w:t>
      </w:r>
      <w:hyperlink r:id="rId77" w:anchor="art1" w:history="1">
        <w:r w:rsidRPr="00CE7E60">
          <w:rPr>
            <w:rStyle w:val="Hyperlink"/>
            <w:rFonts w:ascii="Book Antiqua" w:eastAsia="Times New Roman" w:hAnsi="Book Antiqua" w:cs="Times New Roman"/>
            <w:sz w:val="16"/>
            <w:szCs w:val="16"/>
            <w:lang w:eastAsia="pt-BR"/>
          </w:rPr>
          <w:t>(Incluído pela Lei nº 14.181, de 2021)</w:t>
        </w:r>
      </w:hyperlink>
      <w:r w:rsidR="00E65406">
        <w:rPr>
          <w:rStyle w:val="Hyperlink"/>
          <w:rFonts w:ascii="Book Antiqua" w:eastAsia="Times New Roman" w:hAnsi="Book Antiqua" w:cs="Times New Roman"/>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8B138A">
        <w:rPr>
          <w:rStyle w:val="Hyperlink"/>
          <w:rFonts w:ascii="Book Antiqua" w:eastAsia="Times New Roman" w:hAnsi="Book Antiqua" w:cs="Times New Roman"/>
          <w:sz w:val="16"/>
          <w:szCs w:val="16"/>
          <w:u w:val="none"/>
          <w:lang w:eastAsia="pt-BR"/>
        </w:rPr>
        <w:t xml:space="preserve"> </w:t>
      </w:r>
      <w:r w:rsidR="008B138A" w:rsidRPr="00CE7E60">
        <w:rPr>
          <w:rFonts w:ascii="Book Antiqua" w:eastAsia="Times New Roman" w:hAnsi="Book Antiqua" w:cs="Times New Roman"/>
          <w:b/>
          <w:bCs/>
          <w:color w:val="FF0000"/>
          <w:sz w:val="16"/>
          <w:szCs w:val="16"/>
          <w:u w:val="single"/>
          <w:lang w:eastAsia="pt-BR"/>
        </w:rPr>
        <w:t>(MP</w:t>
      </w:r>
      <w:r w:rsidR="008B138A">
        <w:rPr>
          <w:rFonts w:ascii="Book Antiqua" w:eastAsia="Times New Roman" w:hAnsi="Book Antiqua" w:cs="Times New Roman"/>
          <w:b/>
          <w:bCs/>
          <w:color w:val="FF0000"/>
          <w:sz w:val="16"/>
          <w:szCs w:val="16"/>
          <w:u w:val="single"/>
          <w:lang w:eastAsia="pt-BR"/>
        </w:rPr>
        <w:t>RS</w:t>
      </w:r>
      <w:r w:rsidR="008B138A" w:rsidRPr="00CE7E60">
        <w:rPr>
          <w:rFonts w:ascii="Book Antiqua" w:eastAsia="Times New Roman" w:hAnsi="Book Antiqua" w:cs="Times New Roman"/>
          <w:b/>
          <w:bCs/>
          <w:color w:val="FF0000"/>
          <w:sz w:val="16"/>
          <w:szCs w:val="16"/>
          <w:u w:val="single"/>
          <w:lang w:eastAsia="pt-BR"/>
        </w:rPr>
        <w:t>-2023)</w:t>
      </w:r>
      <w:r w:rsidR="00216BD6">
        <w:rPr>
          <w:rFonts w:ascii="Book Antiqua" w:eastAsia="Times New Roman" w:hAnsi="Book Antiqua" w:cs="Times New Roman"/>
          <w:b/>
          <w:bCs/>
          <w:color w:val="FF0000"/>
          <w:sz w:val="16"/>
          <w:szCs w:val="16"/>
          <w:lang w:eastAsia="pt-BR"/>
        </w:rPr>
        <w:t xml:space="preserve"> </w:t>
      </w:r>
      <w:r w:rsidR="00216BD6">
        <w:rPr>
          <w:rFonts w:ascii="Book Antiqua" w:eastAsia="Times New Roman" w:hAnsi="Book Antiqua" w:cs="Times New Roman"/>
          <w:b/>
          <w:bCs/>
          <w:color w:val="FF0000"/>
          <w:sz w:val="16"/>
          <w:szCs w:val="16"/>
          <w:u w:val="single"/>
          <w:lang w:eastAsia="pt-BR"/>
        </w:rPr>
        <w:t>(DPEMG-2023)</w:t>
      </w:r>
      <w:r w:rsidR="00444371">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8B138A" w:rsidRPr="00984B0F" w14:paraId="48FE9376" w14:textId="77777777" w:rsidTr="002713CF">
        <w:tc>
          <w:tcPr>
            <w:tcW w:w="8494" w:type="dxa"/>
            <w:shd w:val="clear" w:color="auto" w:fill="CCFFFF"/>
          </w:tcPr>
          <w:p w14:paraId="477B96B0" w14:textId="0239F8BB" w:rsidR="00216BD6" w:rsidRDefault="00216BD6" w:rsidP="00216BD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Com relação ao superendividamento, analise a afirmativa a seguir</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Na oferta de crédito ao consumidor, expressa ou implicitamente, publicitária ou não, o assédio ou a pressão para que o consumidor contrate o fornecimento de produto, serviço ou crédito, é proibido.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54-C, IV, CDC.</w:t>
            </w:r>
          </w:p>
          <w:p w14:paraId="0144D727" w14:textId="021D1D75" w:rsidR="008B138A" w:rsidRPr="008B138A" w:rsidRDefault="008B138A" w:rsidP="002713C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Sobre a prevenção e o tratamento do superendividamento, assinale a afirmação </w:t>
            </w:r>
            <w:r>
              <w:rPr>
                <w:rFonts w:ascii="Book Antiqua" w:eastAsia="Times New Roman" w:hAnsi="Book Antiqua" w:cs="Times New Roman"/>
                <w:bCs/>
                <w:sz w:val="19"/>
                <w:szCs w:val="19"/>
                <w:lang w:eastAsia="pt-BR"/>
              </w:rPr>
              <w:t>correta:</w:t>
            </w:r>
            <w:r>
              <w:t xml:space="preserve"> </w:t>
            </w:r>
            <w:r w:rsidRPr="008B138A">
              <w:rPr>
                <w:rFonts w:ascii="Book Antiqua" w:eastAsia="Times New Roman" w:hAnsi="Book Antiqua" w:cs="Times New Roman"/>
                <w:bCs/>
                <w:sz w:val="19"/>
                <w:szCs w:val="19"/>
                <w:lang w:eastAsia="pt-BR"/>
              </w:rPr>
              <w:t>É vedado, expressa ou implicitamente, na oferta de crédito ao consumidor, publicitária ou não, assediar ou pressionar o consumidor para contratar o fornecimento de produto, serviço ou crédito, principalmente se se tratar de consumidor idoso, analfabeto, doente ou em estado de vulnerabilidade agravada ou se a contratação envolver prêmio.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IV</w:t>
            </w:r>
            <w:r w:rsidRPr="00984B0F">
              <w:rPr>
                <w:rFonts w:ascii="Book Antiqua" w:eastAsia="Times New Roman" w:hAnsi="Book Antiqua" w:cs="Times New Roman"/>
                <w:b/>
                <w:sz w:val="19"/>
                <w:szCs w:val="19"/>
                <w:lang w:eastAsia="pt-BR"/>
              </w:rPr>
              <w:t>, CDC.</w:t>
            </w:r>
          </w:p>
        </w:tc>
      </w:tr>
    </w:tbl>
    <w:p w14:paraId="6B42C1F3" w14:textId="6E7CA625" w:rsidR="00B06366" w:rsidRPr="00444371" w:rsidRDefault="00B06366" w:rsidP="00444371">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B06D80">
        <w:rPr>
          <w:rFonts w:ascii="Book Antiqua" w:eastAsia="Times New Roman" w:hAnsi="Book Antiqua" w:cs="Times New Roman"/>
          <w:b/>
          <w:bCs/>
          <w:sz w:val="19"/>
          <w:szCs w:val="19"/>
          <w:lang w:eastAsia="pt-BR"/>
        </w:rPr>
        <w:t xml:space="preserve">V - </w:t>
      </w:r>
      <w:r w:rsidRPr="00E65406">
        <w:rPr>
          <w:rFonts w:ascii="Book Antiqua" w:eastAsia="Times New Roman" w:hAnsi="Book Antiqua" w:cs="Times New Roman"/>
          <w:b/>
          <w:bCs/>
          <w:caps/>
          <w:sz w:val="19"/>
          <w:szCs w:val="19"/>
          <w:highlight w:val="green"/>
          <w:lang w:eastAsia="pt-BR"/>
        </w:rPr>
        <w:t>condicionar</w:t>
      </w:r>
      <w:r w:rsidRPr="00B06D80">
        <w:rPr>
          <w:rFonts w:ascii="Book Antiqua" w:eastAsia="Times New Roman" w:hAnsi="Book Antiqua" w:cs="Times New Roman"/>
          <w:b/>
          <w:bCs/>
          <w:sz w:val="19"/>
          <w:szCs w:val="19"/>
          <w:lang w:eastAsia="pt-BR"/>
        </w:rPr>
        <w:t xml:space="preserve"> o atendimento de pretensões do consumidor ou o início de tratativas à renúncia ou à desistência de demandas judiciais, ao pagamento de honorários advocatícios ou a depósitos judiciais</w:t>
      </w:r>
      <w:r w:rsidRPr="00CE7E60">
        <w:rPr>
          <w:rFonts w:ascii="Book Antiqua" w:eastAsia="Times New Roman" w:hAnsi="Book Antiqua" w:cs="Times New Roman"/>
          <w:sz w:val="16"/>
          <w:szCs w:val="16"/>
          <w:lang w:eastAsia="pt-BR"/>
        </w:rPr>
        <w:t>.</w:t>
      </w:r>
      <w:r w:rsidR="00CE7E60">
        <w:rPr>
          <w:rFonts w:ascii="Book Antiqua" w:eastAsia="Times New Roman" w:hAnsi="Book Antiqua" w:cs="Times New Roman"/>
          <w:sz w:val="16"/>
          <w:szCs w:val="16"/>
          <w:lang w:eastAsia="pt-BR"/>
        </w:rPr>
        <w:t xml:space="preserve"> </w:t>
      </w:r>
      <w:hyperlink r:id="rId78" w:anchor="art1" w:history="1">
        <w:r w:rsidRPr="00CE7E60">
          <w:rPr>
            <w:rStyle w:val="Hyperlink"/>
            <w:rFonts w:ascii="Book Antiqua" w:eastAsia="Times New Roman" w:hAnsi="Book Antiqua" w:cs="Times New Roman"/>
            <w:sz w:val="16"/>
            <w:szCs w:val="16"/>
            <w:lang w:eastAsia="pt-BR"/>
          </w:rPr>
          <w:t>(Incluído pela Lei nº 14.181, de 2021)</w:t>
        </w:r>
      </w:hyperlink>
      <w:r w:rsidR="00B06D80">
        <w:rPr>
          <w:rStyle w:val="Hyperlink"/>
          <w:rFonts w:ascii="Book Antiqua" w:eastAsia="Times New Roman" w:hAnsi="Book Antiqua" w:cs="Times New Roman"/>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483FE5">
        <w:rPr>
          <w:rFonts w:ascii="Book Antiqua" w:eastAsia="Times New Roman" w:hAnsi="Book Antiqua" w:cs="Times New Roman"/>
          <w:b/>
          <w:color w:val="FF0000"/>
          <w:sz w:val="16"/>
          <w:szCs w:val="16"/>
          <w:lang w:eastAsia="pt-BR"/>
        </w:rPr>
        <w:t xml:space="preserve"> </w:t>
      </w:r>
      <w:r w:rsidR="00483FE5">
        <w:rPr>
          <w:rFonts w:ascii="Book Antiqua" w:eastAsia="Times New Roman" w:hAnsi="Book Antiqua" w:cs="Times New Roman"/>
          <w:b/>
          <w:bCs/>
          <w:color w:val="FF0000"/>
          <w:sz w:val="16"/>
          <w:szCs w:val="16"/>
          <w:u w:val="single"/>
          <w:lang w:eastAsia="pt-BR"/>
        </w:rPr>
        <w:t>(MPMG-2024)</w:t>
      </w:r>
    </w:p>
    <w:p w14:paraId="7B1780A8" w14:textId="0BFE2701" w:rsidR="00B06366" w:rsidRPr="00CE7E60"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r w:rsidRPr="00CE7E60">
        <w:rPr>
          <w:rFonts w:ascii="Book Antiqua" w:eastAsia="Times New Roman" w:hAnsi="Book Antiqua" w:cs="Times New Roman"/>
          <w:sz w:val="16"/>
          <w:szCs w:val="16"/>
          <w:lang w:eastAsia="pt-BR"/>
        </w:rPr>
        <w:t>Parágrafo único. (VETADO). </w:t>
      </w:r>
      <w:hyperlink r:id="rId79" w:anchor="art1" w:history="1">
        <w:r w:rsidRPr="00CE7E60">
          <w:rPr>
            <w:rStyle w:val="Hyperlink"/>
            <w:rFonts w:ascii="Book Antiqua" w:eastAsia="Times New Roman" w:hAnsi="Book Antiqua" w:cs="Times New Roman"/>
            <w:sz w:val="16"/>
            <w:szCs w:val="16"/>
            <w:lang w:eastAsia="pt-BR"/>
          </w:rPr>
          <w:t>(Incluído pela Lei nº 14.181, de 2021)</w:t>
        </w:r>
      </w:hyperlink>
    </w:p>
    <w:tbl>
      <w:tblPr>
        <w:tblStyle w:val="Tabelacomgrade"/>
        <w:tblW w:w="0" w:type="auto"/>
        <w:shd w:val="clear" w:color="auto" w:fill="CCFFFF"/>
        <w:tblLook w:val="04A0" w:firstRow="1" w:lastRow="0" w:firstColumn="1" w:lastColumn="0" w:noHBand="0" w:noVBand="1"/>
      </w:tblPr>
      <w:tblGrid>
        <w:gridCol w:w="8494"/>
      </w:tblGrid>
      <w:tr w:rsidR="00054690" w:rsidRPr="00984B0F" w14:paraId="45A9B05F" w14:textId="77777777" w:rsidTr="00C3263A">
        <w:tc>
          <w:tcPr>
            <w:tcW w:w="8494" w:type="dxa"/>
            <w:shd w:val="clear" w:color="auto" w:fill="CCFFFF"/>
          </w:tcPr>
          <w:p w14:paraId="43198900" w14:textId="04C4FBFC" w:rsidR="00054690" w:rsidRPr="00984B0F" w:rsidRDefault="00054690" w:rsidP="00C3263A">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54690">
              <w:rPr>
                <w:rFonts w:ascii="Book Antiqua" w:eastAsia="Times New Roman" w:hAnsi="Book Antiqua" w:cs="Times New Roman"/>
                <w:b/>
                <w:i/>
                <w:iCs/>
                <w:color w:val="FF0000"/>
                <w:sz w:val="19"/>
                <w:szCs w:val="19"/>
                <w:highlight w:val="green"/>
                <w:lang w:eastAsia="pt-BR"/>
              </w:rPr>
              <w:t>MPMG-2022</w:t>
            </w:r>
            <w:r w:rsidRPr="00984B0F">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
                <w:i/>
                <w:iCs/>
                <w:sz w:val="19"/>
                <w:szCs w:val="19"/>
                <w:u w:val="single"/>
                <w:lang w:eastAsia="pt-BR"/>
              </w:rPr>
              <w:t>Inciso I do caput e parágrafo único do art. 54-C, da Lei 8.078, de 11 de setembro de 1990, alterado pelo art. 1º do Projeto de Lei</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i/>
                <w:iCs/>
                <w:sz w:val="19"/>
                <w:szCs w:val="19"/>
                <w:lang w:eastAsia="pt-BR"/>
              </w:rPr>
              <w:t>“I - fazer referência a crédito ‘sem juros’, ‘gratuito’, ‘sem acréscimo’ ou com ‘taxa zero’ ou a expressão de sentido ou entendimento semelhante;” “Parágrafo único. O disposto no inciso I do caput deste artigo não se aplica à oferta de produto ou serviço para pagamento por meio de cartão de crédito.”</w:t>
            </w:r>
            <w:r>
              <w:rPr>
                <w:rFonts w:ascii="Book Antiqua" w:eastAsia="Times New Roman" w:hAnsi="Book Antiqua" w:cs="Times New Roman"/>
                <w:bCs/>
                <w:i/>
                <w:iCs/>
                <w:sz w:val="19"/>
                <w:szCs w:val="19"/>
                <w:lang w:eastAsia="pt-BR"/>
              </w:rPr>
              <w:t xml:space="preserve"> </w:t>
            </w:r>
            <w:r w:rsidRPr="00054690">
              <w:rPr>
                <w:rFonts w:ascii="Book Antiqua" w:eastAsia="Times New Roman" w:hAnsi="Book Antiqua" w:cs="Times New Roman"/>
                <w:b/>
                <w:i/>
                <w:iCs/>
                <w:sz w:val="19"/>
                <w:szCs w:val="19"/>
                <w:u w:val="single"/>
                <w:lang w:eastAsia="pt-BR"/>
              </w:rPr>
              <w:t>Razões do veto</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A propositura legislativa estabelece que seria vedado expressa ou implicitamente, na oferta de crédito ao consumidor, publicitária ou não, fazer referência a crédito ‘sem juros’, ‘gratuito’, ‘sem acréscimo’ ou com ‘taxa zero’ ou expressão de sentido ou entendimento semelhante.</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Entretanto, apesar da boa intenção do legislador, a propositura contrariaria o interesse público ao tentar solucionar problema de publicidade enganosa ou abusiva com restrição à oferta, proibindo operações que ocorrem no mercado usualmente e sem prejuízo ao consumidor, em que o fornecedor oferece crédito a consumidores, incorporando os juros em sua margem sem necessariamente os estar cobrando implicitamente, sem considerar que existem empresas capazes de ofertar de fato ‘sem juros’, para o que restringiria as formas de obtenção de produtos e serviços ao consumidor.</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O mercado pode e deve oferecer crédito nas modalidades, nos prazos e com os custos que entender adequados, com adaptação natural aos diversos tipos de tomadores, o que constitui em relevante incentivo à aquisição de bens duráveis, e a Lei não deve operar para vedar a oferta do crédito em condições específicas, desde que haja regularidade em sua concessão, pois o dispositivo não afastaria a oferta das modalidades de crédito referidas, entretanto, limitaria as condições concorrenciais nos mercados.</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Por fim, impõe-se veto por arrastamento ao parágrafo único deste artigo.</w:t>
            </w:r>
          </w:p>
        </w:tc>
      </w:tr>
    </w:tbl>
    <w:p w14:paraId="4FAFB720" w14:textId="42582E6C" w:rsidR="00B06366" w:rsidRPr="00004C9A"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0" w:name="art54d"/>
      <w:bookmarkEnd w:id="160"/>
      <w:r w:rsidRPr="00B31DB1">
        <w:rPr>
          <w:rFonts w:ascii="Book Antiqua" w:eastAsia="Times New Roman" w:hAnsi="Book Antiqua" w:cs="Times New Roman"/>
          <w:b/>
          <w:bCs/>
          <w:sz w:val="19"/>
          <w:szCs w:val="19"/>
          <w:highlight w:val="magenta"/>
          <w:lang w:eastAsia="pt-BR"/>
        </w:rPr>
        <w:t>Art. 54-D</w:t>
      </w:r>
      <w:r w:rsidRPr="00B31DB1">
        <w:rPr>
          <w:rFonts w:ascii="Book Antiqua" w:eastAsia="Times New Roman" w:hAnsi="Book Antiqua" w:cs="Times New Roman"/>
          <w:b/>
          <w:bCs/>
          <w:sz w:val="19"/>
          <w:szCs w:val="19"/>
          <w:lang w:eastAsia="pt-BR"/>
        </w:rPr>
        <w:t>. Na oferta de crédito, previamente à contratação, o fornecedor ou o intermediário deverá, entre outras condutas</w:t>
      </w:r>
      <w:r w:rsidRPr="00CE7E60">
        <w:rPr>
          <w:rFonts w:ascii="Book Antiqua" w:eastAsia="Times New Roman" w:hAnsi="Book Antiqua" w:cs="Times New Roman"/>
          <w:sz w:val="18"/>
          <w:szCs w:val="18"/>
          <w:lang w:eastAsia="pt-BR"/>
        </w:rPr>
        <w:t>: </w:t>
      </w:r>
      <w:hyperlink r:id="rId80" w:anchor="art1" w:history="1">
        <w:r w:rsidRPr="00CE7E60">
          <w:rPr>
            <w:rStyle w:val="Hyperlink"/>
            <w:rFonts w:ascii="Book Antiqua" w:eastAsia="Times New Roman" w:hAnsi="Book Antiqua" w:cs="Times New Roman"/>
            <w:sz w:val="16"/>
            <w:szCs w:val="16"/>
            <w:lang w:eastAsia="pt-BR"/>
          </w:rPr>
          <w:t>(Incluído pela Lei nº 14.181, de 2021)</w:t>
        </w:r>
      </w:hyperlink>
      <w:r w:rsidR="00B06D80">
        <w:rPr>
          <w:rStyle w:val="Hyperlink"/>
          <w:rFonts w:ascii="Book Antiqua" w:eastAsia="Times New Roman" w:hAnsi="Book Antiqua" w:cs="Times New Roman"/>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004C9A">
        <w:rPr>
          <w:rStyle w:val="Hyperlink"/>
          <w:rFonts w:ascii="Book Antiqua" w:eastAsia="Times New Roman" w:hAnsi="Book Antiqua" w:cs="Times New Roman"/>
          <w:sz w:val="16"/>
          <w:szCs w:val="16"/>
          <w:u w:val="none"/>
          <w:lang w:eastAsia="pt-BR"/>
        </w:rPr>
        <w:t xml:space="preserve"> </w:t>
      </w:r>
      <w:r w:rsidR="00004C9A" w:rsidRPr="00CE7E60">
        <w:rPr>
          <w:rFonts w:ascii="Book Antiqua" w:eastAsia="Times New Roman" w:hAnsi="Book Antiqua" w:cs="Times New Roman"/>
          <w:b/>
          <w:bCs/>
          <w:color w:val="FF0000"/>
          <w:sz w:val="16"/>
          <w:szCs w:val="16"/>
          <w:u w:val="single"/>
          <w:lang w:eastAsia="pt-BR"/>
        </w:rPr>
        <w:t>(MPSC-2023)</w:t>
      </w:r>
    </w:p>
    <w:p w14:paraId="2311177A" w14:textId="6D22E65C"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lastRenderedPageBreak/>
        <w:t>I - informar e esclarecer adequadamente o consumidor, considerada sua idade, sobre a natureza e a modalidade do crédito oferecido, sobre todos os custos incidentes, observado o disposto nos arts. 52 e 54-B deste Código, e sobre as consequências genéricas e específicas do inadimplemento</w:t>
      </w:r>
      <w:r w:rsidRPr="00CE7E60">
        <w:rPr>
          <w:rFonts w:ascii="Book Antiqua" w:eastAsia="Times New Roman" w:hAnsi="Book Antiqua" w:cs="Times New Roman"/>
          <w:sz w:val="18"/>
          <w:szCs w:val="18"/>
          <w:lang w:eastAsia="pt-BR"/>
        </w:rPr>
        <w:t>; </w:t>
      </w:r>
      <w:hyperlink r:id="rId81" w:anchor="art1" w:history="1">
        <w:r w:rsidRPr="00CE7E60">
          <w:rPr>
            <w:rStyle w:val="Hyperlink"/>
            <w:rFonts w:ascii="Book Antiqua" w:eastAsia="Times New Roman" w:hAnsi="Book Antiqua" w:cs="Times New Roman"/>
            <w:sz w:val="16"/>
            <w:szCs w:val="16"/>
            <w:lang w:eastAsia="pt-BR"/>
          </w:rPr>
          <w:t>(Incluído pela Lei nº 14.181, de 2021)</w:t>
        </w:r>
      </w:hyperlink>
    </w:p>
    <w:p w14:paraId="61BE566B" w14:textId="5B5B797D"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31DB1">
        <w:rPr>
          <w:rFonts w:ascii="Book Antiqua" w:eastAsia="Times New Roman" w:hAnsi="Book Antiqua" w:cs="Times New Roman"/>
          <w:b/>
          <w:bCs/>
          <w:sz w:val="19"/>
          <w:szCs w:val="19"/>
          <w:lang w:eastAsia="pt-BR"/>
        </w:rPr>
        <w:t>II - avaliar, de forma responsável, as condições de crédito do consumidor, mediante análise das informações disponíveis em bancos de dados de proteção ao crédito, observado o disposto neste Código e na legislação sobre proteção de dados</w:t>
      </w:r>
      <w:r w:rsidRPr="00B06366">
        <w:rPr>
          <w:rFonts w:ascii="Book Antiqua" w:eastAsia="Times New Roman" w:hAnsi="Book Antiqua" w:cs="Times New Roman"/>
          <w:sz w:val="19"/>
          <w:szCs w:val="19"/>
          <w:lang w:eastAsia="pt-BR"/>
        </w:rPr>
        <w:t>; </w:t>
      </w:r>
      <w:hyperlink r:id="rId82" w:anchor="art1" w:history="1">
        <w:r w:rsidRPr="00CE7E60">
          <w:rPr>
            <w:rStyle w:val="Hyperlink"/>
            <w:rFonts w:ascii="Book Antiqua" w:eastAsia="Times New Roman" w:hAnsi="Book Antiqua" w:cs="Times New Roman"/>
            <w:sz w:val="16"/>
            <w:szCs w:val="16"/>
            <w:lang w:eastAsia="pt-BR"/>
          </w:rPr>
          <w:t>(Incluído pela Lei nº 14.181, de 2021)</w:t>
        </w:r>
      </w:hyperlink>
      <w:r w:rsidR="00B31DB1" w:rsidRPr="00CE7E60">
        <w:rPr>
          <w:rStyle w:val="Hyperlink"/>
          <w:rFonts w:ascii="Book Antiqua" w:eastAsia="Times New Roman" w:hAnsi="Book Antiqua" w:cs="Times New Roman"/>
          <w:sz w:val="16"/>
          <w:szCs w:val="16"/>
          <w:u w:val="none"/>
          <w:lang w:eastAsia="pt-BR"/>
        </w:rPr>
        <w:t xml:space="preserve"> </w:t>
      </w:r>
      <w:r w:rsidR="00B31DB1" w:rsidRPr="00CE7E60">
        <w:rPr>
          <w:rFonts w:ascii="Book Antiqua" w:eastAsia="Times New Roman" w:hAnsi="Book Antiqua" w:cs="Times New Roman"/>
          <w:b/>
          <w:bCs/>
          <w:color w:val="FF0000"/>
          <w:sz w:val="16"/>
          <w:szCs w:val="16"/>
          <w:u w:val="single"/>
          <w:lang w:eastAsia="pt-BR"/>
        </w:rPr>
        <w:t>(MPSC-2023)</w:t>
      </w:r>
    </w:p>
    <w:p w14:paraId="5E06426D" w14:textId="29BEB26A" w:rsidR="00B06366" w:rsidRPr="008B138A" w:rsidRDefault="00B06366" w:rsidP="00B06366">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B06D80">
        <w:rPr>
          <w:rFonts w:ascii="Book Antiqua" w:eastAsia="Times New Roman" w:hAnsi="Book Antiqua" w:cs="Times New Roman"/>
          <w:b/>
          <w:bCs/>
          <w:sz w:val="19"/>
          <w:szCs w:val="19"/>
          <w:lang w:eastAsia="pt-BR"/>
        </w:rPr>
        <w:t>III - informar a identidade do agente financiador e entregar ao consumidor, ao garante e a outros coobrigados cópia do contrato de crédito</w:t>
      </w:r>
      <w:r w:rsidRPr="00CE7E60">
        <w:rPr>
          <w:rFonts w:ascii="Book Antiqua" w:eastAsia="Times New Roman" w:hAnsi="Book Antiqua" w:cs="Times New Roman"/>
          <w:sz w:val="18"/>
          <w:szCs w:val="18"/>
          <w:lang w:eastAsia="pt-BR"/>
        </w:rPr>
        <w:t>. </w:t>
      </w:r>
      <w:hyperlink r:id="rId83" w:anchor="art1" w:history="1">
        <w:r w:rsidRPr="00CE7E60">
          <w:rPr>
            <w:rStyle w:val="Hyperlink"/>
            <w:rFonts w:ascii="Book Antiqua" w:eastAsia="Times New Roman" w:hAnsi="Book Antiqua" w:cs="Times New Roman"/>
            <w:sz w:val="16"/>
            <w:szCs w:val="16"/>
            <w:lang w:eastAsia="pt-BR"/>
          </w:rPr>
          <w:t>(Incluído pela Lei nº 14.181, de 2021)</w:t>
        </w:r>
      </w:hyperlink>
      <w:r w:rsidR="00B06D80">
        <w:rPr>
          <w:rStyle w:val="Hyperlink"/>
          <w:rFonts w:ascii="Book Antiqua" w:eastAsia="Times New Roman" w:hAnsi="Book Antiqua" w:cs="Times New Roman"/>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8B138A" w:rsidRPr="00984B0F" w14:paraId="3A09D23C" w14:textId="77777777" w:rsidTr="002713CF">
        <w:tc>
          <w:tcPr>
            <w:tcW w:w="8494" w:type="dxa"/>
            <w:shd w:val="clear" w:color="auto" w:fill="CCFFFF"/>
          </w:tcPr>
          <w:p w14:paraId="217253E9" w14:textId="19444B74" w:rsidR="008B138A" w:rsidRPr="008B138A" w:rsidRDefault="008B138A" w:rsidP="002713C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Sobre a prevenção e o tratamento do superendividamento, assinale a afirmação </w:t>
            </w:r>
            <w:r>
              <w:rPr>
                <w:rFonts w:ascii="Book Antiqua" w:eastAsia="Times New Roman" w:hAnsi="Book Antiqua" w:cs="Times New Roman"/>
                <w:bCs/>
                <w:sz w:val="19"/>
                <w:szCs w:val="19"/>
                <w:lang w:eastAsia="pt-BR"/>
              </w:rPr>
              <w:t>correta:</w:t>
            </w:r>
            <w:r>
              <w:t xml:space="preserve"> </w:t>
            </w:r>
            <w:r w:rsidRPr="008B138A">
              <w:rPr>
                <w:rFonts w:ascii="Book Antiqua" w:eastAsia="Times New Roman" w:hAnsi="Book Antiqua" w:cs="Times New Roman"/>
                <w:bCs/>
                <w:sz w:val="19"/>
                <w:szCs w:val="19"/>
                <w:lang w:eastAsia="pt-BR"/>
              </w:rPr>
              <w:t>Na oferta de crédito, previamente à contratação, o fornecedor ou o intermediário deverá informar a identidade do agente financiador e entregar ao consumidor, ao garante e a outros coobrigados cópia do contrato de crédito.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-D</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III</w:t>
            </w:r>
            <w:r w:rsidRPr="00984B0F">
              <w:rPr>
                <w:rFonts w:ascii="Book Antiqua" w:eastAsia="Times New Roman" w:hAnsi="Book Antiqua" w:cs="Times New Roman"/>
                <w:b/>
                <w:sz w:val="19"/>
                <w:szCs w:val="19"/>
                <w:lang w:eastAsia="pt-BR"/>
              </w:rPr>
              <w:t>, CDC.</w:t>
            </w:r>
          </w:p>
        </w:tc>
      </w:tr>
    </w:tbl>
    <w:p w14:paraId="312F3D98" w14:textId="00E4F6DD"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06366">
        <w:rPr>
          <w:rFonts w:ascii="Book Antiqua" w:eastAsia="Times New Roman" w:hAnsi="Book Antiqua" w:cs="Times New Roman"/>
          <w:sz w:val="19"/>
          <w:szCs w:val="19"/>
          <w:lang w:eastAsia="pt-BR"/>
        </w:rPr>
        <w:t>Parágrafo único. O descumprimento de qualquer dos deveres previstos no caput deste artigo e nos arts. 52 e 54-C deste Código poderá acarretar judicialmente a redução dos juros, dos encargos ou de qualquer acréscimo ao principal e a dilação do prazo de pagamento previsto no contrato original, conforme a gravidade da conduta do fornecedor e as possibilidades financeiras do consumidor, sem prejuízo de outras sanções e de indenização por perdas e danos, patrimoniais e morais, ao consumidor</w:t>
      </w:r>
      <w:r w:rsidRPr="00CE7E60">
        <w:rPr>
          <w:rFonts w:ascii="Book Antiqua" w:eastAsia="Times New Roman" w:hAnsi="Book Antiqua" w:cs="Times New Roman"/>
          <w:sz w:val="18"/>
          <w:szCs w:val="18"/>
          <w:lang w:eastAsia="pt-BR"/>
        </w:rPr>
        <w:t xml:space="preserve">. </w:t>
      </w:r>
      <w:hyperlink r:id="rId84" w:anchor="art1" w:history="1">
        <w:r w:rsidRPr="00CE7E60">
          <w:rPr>
            <w:rStyle w:val="Hyperlink"/>
            <w:rFonts w:ascii="Book Antiqua" w:eastAsia="Times New Roman" w:hAnsi="Book Antiqua" w:cs="Times New Roman"/>
            <w:sz w:val="16"/>
            <w:szCs w:val="16"/>
            <w:lang w:eastAsia="pt-BR"/>
          </w:rPr>
          <w:t>(Incluído pela Lei nº 14.181, de 2021)</w:t>
        </w:r>
      </w:hyperlink>
    </w:p>
    <w:p w14:paraId="7C5ABC91" w14:textId="7DDC29BD"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1" w:name="art54e"/>
      <w:bookmarkEnd w:id="161"/>
      <w:r w:rsidRPr="00CE7E60">
        <w:rPr>
          <w:rFonts w:ascii="Book Antiqua" w:eastAsia="Times New Roman" w:hAnsi="Book Antiqua" w:cs="Times New Roman"/>
          <w:sz w:val="16"/>
          <w:szCs w:val="16"/>
          <w:lang w:val="en-US" w:eastAsia="pt-BR"/>
        </w:rPr>
        <w:t xml:space="preserve">Art. 54-E. (VETADO). </w:t>
      </w:r>
      <w:hyperlink r:id="rId85" w:anchor="art1" w:history="1">
        <w:r w:rsidRPr="00CE7E60">
          <w:rPr>
            <w:rStyle w:val="Hyperlink"/>
            <w:rFonts w:ascii="Book Antiqua" w:eastAsia="Times New Roman" w:hAnsi="Book Antiqua" w:cs="Times New Roman"/>
            <w:sz w:val="16"/>
            <w:szCs w:val="16"/>
            <w:lang w:eastAsia="pt-BR"/>
          </w:rPr>
          <w:t>(Incluído pela Lei nº 14.181, de 2021)</w:t>
        </w:r>
      </w:hyperlink>
    </w:p>
    <w:p w14:paraId="40010A66" w14:textId="1F8E2443" w:rsidR="00B06366" w:rsidRPr="00E14140" w:rsidRDefault="00B06366" w:rsidP="00B06366">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62" w:name="art54f"/>
      <w:bookmarkEnd w:id="162"/>
      <w:r w:rsidRPr="00E44D4A">
        <w:rPr>
          <w:rFonts w:ascii="Book Antiqua" w:eastAsia="Times New Roman" w:hAnsi="Book Antiqua" w:cs="Times New Roman"/>
          <w:b/>
          <w:bCs/>
          <w:sz w:val="19"/>
          <w:szCs w:val="19"/>
          <w:highlight w:val="magenta"/>
          <w:lang w:val="en-US" w:eastAsia="pt-BR"/>
        </w:rPr>
        <w:t>Art. 54-F</w:t>
      </w:r>
      <w:r w:rsidRPr="00B06366">
        <w:rPr>
          <w:rFonts w:ascii="Book Antiqua" w:eastAsia="Times New Roman" w:hAnsi="Book Antiqua" w:cs="Times New Roman"/>
          <w:sz w:val="19"/>
          <w:szCs w:val="19"/>
          <w:lang w:val="en-US" w:eastAsia="pt-BR"/>
        </w:rPr>
        <w:t>. </w:t>
      </w:r>
      <w:r w:rsidRPr="00E14140">
        <w:rPr>
          <w:rFonts w:ascii="Book Antiqua" w:eastAsia="Times New Roman" w:hAnsi="Book Antiqua" w:cs="Times New Roman"/>
          <w:b/>
          <w:bCs/>
          <w:sz w:val="19"/>
          <w:szCs w:val="19"/>
          <w:lang w:eastAsia="pt-BR"/>
        </w:rPr>
        <w:t>São conexos, coligados ou interdependentes, entre outros, o contrato principal de fornecimento de produto ou serviço e os contratos acessórios de crédito que lhe garantam o financiamento quando o fornecedor de crédito</w:t>
      </w:r>
      <w:r w:rsidRPr="00CE7E60">
        <w:rPr>
          <w:rFonts w:ascii="Book Antiqua" w:eastAsia="Times New Roman" w:hAnsi="Book Antiqua" w:cs="Times New Roman"/>
          <w:sz w:val="16"/>
          <w:szCs w:val="16"/>
          <w:lang w:eastAsia="pt-BR"/>
        </w:rPr>
        <w:t>: </w:t>
      </w:r>
      <w:hyperlink r:id="rId86" w:anchor="art1" w:history="1">
        <w:r w:rsidRPr="00CE7E60">
          <w:rPr>
            <w:rStyle w:val="Hyperlink"/>
            <w:rFonts w:ascii="Book Antiqua" w:eastAsia="Times New Roman" w:hAnsi="Book Antiqua" w:cs="Times New Roman"/>
            <w:sz w:val="16"/>
            <w:szCs w:val="16"/>
            <w:lang w:eastAsia="pt-BR"/>
          </w:rPr>
          <w:t>(Incluído pela Lei nº 14.181, de 2021)</w:t>
        </w:r>
      </w:hyperlink>
      <w:r w:rsidR="00E65406">
        <w:rPr>
          <w:rStyle w:val="Hyperlink"/>
          <w:rFonts w:ascii="Book Antiqua" w:eastAsia="Times New Roman" w:hAnsi="Book Antiqua" w:cs="Times New Roman"/>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E14140">
        <w:rPr>
          <w:rStyle w:val="Hyperlink"/>
          <w:rFonts w:ascii="Book Antiqua" w:eastAsia="Times New Roman" w:hAnsi="Book Antiqua" w:cs="Times New Roman"/>
          <w:sz w:val="16"/>
          <w:szCs w:val="16"/>
          <w:u w:val="none"/>
          <w:lang w:eastAsia="pt-BR"/>
        </w:rPr>
        <w:t xml:space="preserve"> </w:t>
      </w:r>
      <w:r w:rsidR="00E14140" w:rsidRPr="00E14140">
        <w:rPr>
          <w:rStyle w:val="Hyperlink"/>
          <w:rFonts w:ascii="Book Antiqua" w:eastAsia="Times New Roman" w:hAnsi="Book Antiqua" w:cs="Times New Roman"/>
          <w:b/>
          <w:bCs/>
          <w:color w:val="FF0000"/>
          <w:sz w:val="16"/>
          <w:szCs w:val="16"/>
          <w:lang w:eastAsia="pt-BR"/>
        </w:rPr>
        <w:t>(TJDFT-2023)</w:t>
      </w:r>
    </w:p>
    <w:p w14:paraId="02F8D17C" w14:textId="6327489C"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 - recorrer aos serviços do fornecedor de produto ou serviço para a preparação ou a conclusão do contrato de crédito</w:t>
      </w:r>
      <w:r w:rsidRPr="00CE7E60">
        <w:rPr>
          <w:rFonts w:ascii="Book Antiqua" w:eastAsia="Times New Roman" w:hAnsi="Book Antiqua" w:cs="Times New Roman"/>
          <w:sz w:val="18"/>
          <w:szCs w:val="18"/>
          <w:lang w:eastAsia="pt-BR"/>
        </w:rPr>
        <w:t xml:space="preserve">; </w:t>
      </w:r>
      <w:hyperlink r:id="rId87"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E894124" w14:textId="41D74B1D"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II - oferecer o crédito no local da atividade empresarial do fornecedor de produto ou serviço financiado ou onde o contrato principal for celebrado</w:t>
      </w:r>
      <w:r w:rsidRPr="00CE7E60">
        <w:rPr>
          <w:rFonts w:ascii="Book Antiqua" w:eastAsia="Times New Roman" w:hAnsi="Book Antiqua" w:cs="Times New Roman"/>
          <w:sz w:val="16"/>
          <w:szCs w:val="16"/>
          <w:lang w:eastAsia="pt-BR"/>
        </w:rPr>
        <w:t xml:space="preserve">. </w:t>
      </w:r>
      <w:hyperlink r:id="rId88"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294B350" w14:textId="0A1F87F8" w:rsidR="00B06366" w:rsidRPr="008B138A"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lang w:eastAsia="pt-BR"/>
        </w:rPr>
      </w:pPr>
      <w:r w:rsidRPr="00E44D4A">
        <w:rPr>
          <w:rFonts w:ascii="Book Antiqua" w:eastAsia="Times New Roman" w:hAnsi="Book Antiqua" w:cs="Times New Roman"/>
          <w:b/>
          <w:bCs/>
          <w:sz w:val="19"/>
          <w:szCs w:val="19"/>
          <w:highlight w:val="magenta"/>
          <w:lang w:eastAsia="pt-BR"/>
        </w:rPr>
        <w:t>§ 1º</w:t>
      </w:r>
      <w:r w:rsidRPr="00E44D4A">
        <w:rPr>
          <w:rFonts w:ascii="Book Antiqua" w:eastAsia="Times New Roman" w:hAnsi="Book Antiqua" w:cs="Times New Roman"/>
          <w:b/>
          <w:bCs/>
          <w:sz w:val="19"/>
          <w:szCs w:val="19"/>
          <w:lang w:eastAsia="pt-BR"/>
        </w:rPr>
        <w:t xml:space="preserve"> O exercício do direito de arrependimento nas hipóteses previstas neste Código, no contrato principal ou no contrato de crédito, </w:t>
      </w:r>
      <w:r w:rsidRPr="00E44D4A">
        <w:rPr>
          <w:rFonts w:ascii="Book Antiqua" w:eastAsia="Times New Roman" w:hAnsi="Book Antiqua" w:cs="Times New Roman"/>
          <w:b/>
          <w:bCs/>
          <w:caps/>
          <w:sz w:val="19"/>
          <w:szCs w:val="19"/>
          <w:highlight w:val="green"/>
          <w:lang w:eastAsia="pt-BR"/>
        </w:rPr>
        <w:t>implica</w:t>
      </w:r>
      <w:r w:rsidRPr="00E44D4A">
        <w:rPr>
          <w:rFonts w:ascii="Book Antiqua" w:eastAsia="Times New Roman" w:hAnsi="Book Antiqua" w:cs="Times New Roman"/>
          <w:b/>
          <w:bCs/>
          <w:sz w:val="19"/>
          <w:szCs w:val="19"/>
          <w:lang w:eastAsia="pt-BR"/>
        </w:rPr>
        <w:t xml:space="preserve"> a resolução de pleno direito do contrato que lhe seja conexo</w:t>
      </w:r>
      <w:r w:rsidRPr="00CE7E60">
        <w:rPr>
          <w:rFonts w:ascii="Book Antiqua" w:eastAsia="Times New Roman" w:hAnsi="Book Antiqua" w:cs="Times New Roman"/>
          <w:sz w:val="16"/>
          <w:szCs w:val="16"/>
          <w:lang w:eastAsia="pt-BR"/>
        </w:rPr>
        <w:t xml:space="preserve">. </w:t>
      </w:r>
      <w:hyperlink r:id="rId89" w:anchor="art1" w:history="1">
        <w:r w:rsidRPr="00CE7E60">
          <w:rPr>
            <w:rStyle w:val="Hyperlink"/>
            <w:rFonts w:ascii="Book Antiqua" w:eastAsia="Times New Roman" w:hAnsi="Book Antiqua" w:cs="Times New Roman"/>
            <w:sz w:val="16"/>
            <w:szCs w:val="16"/>
            <w:lang w:eastAsia="pt-BR"/>
          </w:rPr>
          <w:t>(Incluído pela Lei nº 14.181, de 2021)</w:t>
        </w:r>
      </w:hyperlink>
      <w:r w:rsidR="00E44D4A" w:rsidRPr="00CE7E60">
        <w:rPr>
          <w:rStyle w:val="Hyperlink"/>
          <w:rFonts w:ascii="Book Antiqua" w:eastAsia="Times New Roman" w:hAnsi="Book Antiqua" w:cs="Times New Roman"/>
          <w:sz w:val="16"/>
          <w:szCs w:val="16"/>
          <w:u w:val="none"/>
          <w:lang w:eastAsia="pt-BR"/>
        </w:rPr>
        <w:t xml:space="preserve"> </w:t>
      </w:r>
      <w:r w:rsidR="00E44D4A" w:rsidRPr="00CE7E60">
        <w:rPr>
          <w:rFonts w:ascii="Book Antiqua" w:eastAsia="Times New Roman" w:hAnsi="Book Antiqua" w:cs="Times New Roman"/>
          <w:b/>
          <w:bCs/>
          <w:color w:val="FF0000"/>
          <w:sz w:val="16"/>
          <w:szCs w:val="16"/>
          <w:u w:val="single"/>
          <w:lang w:eastAsia="pt-BR"/>
        </w:rPr>
        <w:t>(TJMA-2022)</w:t>
      </w:r>
      <w:r w:rsidR="00E14140">
        <w:rPr>
          <w:rFonts w:ascii="Book Antiqua" w:eastAsia="Times New Roman" w:hAnsi="Book Antiqua" w:cs="Times New Roman"/>
          <w:b/>
          <w:bCs/>
          <w:color w:val="FF0000"/>
          <w:sz w:val="16"/>
          <w:szCs w:val="16"/>
          <w:lang w:eastAsia="pt-BR"/>
        </w:rPr>
        <w:t xml:space="preserve"> </w:t>
      </w:r>
      <w:r w:rsidR="00E14140" w:rsidRPr="00E14140">
        <w:rPr>
          <w:rStyle w:val="Hyperlink"/>
          <w:rFonts w:ascii="Book Antiqua" w:eastAsia="Times New Roman" w:hAnsi="Book Antiqua" w:cs="Times New Roman"/>
          <w:b/>
          <w:bCs/>
          <w:color w:val="FF0000"/>
          <w:sz w:val="16"/>
          <w:szCs w:val="16"/>
          <w:lang w:eastAsia="pt-BR"/>
        </w:rPr>
        <w:t>(TJDFT-2023)</w:t>
      </w:r>
      <w:r w:rsidR="008B138A">
        <w:rPr>
          <w:rStyle w:val="Hyperlink"/>
          <w:rFonts w:ascii="Book Antiqua" w:eastAsia="Times New Roman" w:hAnsi="Book Antiqua" w:cs="Times New Roman"/>
          <w:b/>
          <w:bCs/>
          <w:color w:val="FF0000"/>
          <w:sz w:val="16"/>
          <w:szCs w:val="16"/>
          <w:u w:val="none"/>
          <w:lang w:eastAsia="pt-BR"/>
        </w:rPr>
        <w:t xml:space="preserve"> </w:t>
      </w:r>
      <w:r w:rsidR="008B138A">
        <w:rPr>
          <w:rStyle w:val="Hyperlink"/>
          <w:rFonts w:ascii="Book Antiqua" w:eastAsia="Times New Roman" w:hAnsi="Book Antiqua" w:cs="Times New Roman"/>
          <w:b/>
          <w:bCs/>
          <w:color w:val="FF0000"/>
          <w:sz w:val="16"/>
          <w:szCs w:val="16"/>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8B138A" w:rsidRPr="00984B0F" w14:paraId="311424D9" w14:textId="77777777" w:rsidTr="002713CF">
        <w:tc>
          <w:tcPr>
            <w:tcW w:w="8494" w:type="dxa"/>
            <w:shd w:val="clear" w:color="auto" w:fill="CCFFFF"/>
          </w:tcPr>
          <w:p w14:paraId="5FF76615" w14:textId="15819FD5" w:rsidR="008B138A" w:rsidRPr="008B138A" w:rsidRDefault="008B138A" w:rsidP="008B138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Sobre a prevenção e o tratamento do superendividamento, assinale a afirmação </w:t>
            </w:r>
            <w:r>
              <w:rPr>
                <w:rFonts w:ascii="Book Antiqua" w:eastAsia="Times New Roman" w:hAnsi="Book Antiqua" w:cs="Times New Roman"/>
                <w:bCs/>
                <w:sz w:val="19"/>
                <w:szCs w:val="19"/>
                <w:lang w:eastAsia="pt-BR"/>
              </w:rPr>
              <w:t>correta:</w:t>
            </w:r>
            <w:r>
              <w:t xml:space="preserve"> </w:t>
            </w:r>
            <w:r w:rsidRPr="008B138A">
              <w:rPr>
                <w:rFonts w:ascii="Book Antiqua" w:eastAsia="Times New Roman" w:hAnsi="Book Antiqua" w:cs="Times New Roman"/>
                <w:bCs/>
                <w:sz w:val="19"/>
                <w:szCs w:val="19"/>
                <w:lang w:eastAsia="pt-BR"/>
              </w:rPr>
              <w:t xml:space="preserve">O exercício do direito de arrependimento nas hipóteses previstas no </w:t>
            </w:r>
            <w:r>
              <w:rPr>
                <w:rFonts w:ascii="Book Antiqua" w:eastAsia="Times New Roman" w:hAnsi="Book Antiqua" w:cs="Times New Roman"/>
                <w:bCs/>
                <w:sz w:val="19"/>
                <w:szCs w:val="19"/>
                <w:lang w:eastAsia="pt-BR"/>
              </w:rPr>
              <w:t>CDC</w:t>
            </w:r>
            <w:r w:rsidRPr="008B138A">
              <w:rPr>
                <w:rFonts w:ascii="Book Antiqua" w:eastAsia="Times New Roman" w:hAnsi="Book Antiqua" w:cs="Times New Roman"/>
                <w:bCs/>
                <w:sz w:val="19"/>
                <w:szCs w:val="19"/>
                <w:lang w:eastAsia="pt-BR"/>
              </w:rPr>
              <w:t>, no contrato principal ou no contrato de crédito, implica a resolução de pleno direito do contrato que lhe seja conexo.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-F</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984B0F">
              <w:rPr>
                <w:rFonts w:ascii="Book Antiqua" w:eastAsia="Times New Roman" w:hAnsi="Book Antiqua" w:cs="Times New Roman"/>
                <w:b/>
                <w:sz w:val="19"/>
                <w:szCs w:val="19"/>
                <w:lang w:eastAsia="pt-BR"/>
              </w:rPr>
              <w:t xml:space="preserve"> CDC.</w:t>
            </w:r>
          </w:p>
        </w:tc>
      </w:tr>
    </w:tbl>
    <w:p w14:paraId="6DAFB523" w14:textId="61D1724A" w:rsidR="00B06366" w:rsidRPr="00E1414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14140">
        <w:rPr>
          <w:rFonts w:ascii="Book Antiqua" w:eastAsia="Times New Roman" w:hAnsi="Book Antiqua" w:cs="Times New Roman"/>
          <w:b/>
          <w:bCs/>
          <w:sz w:val="19"/>
          <w:szCs w:val="19"/>
          <w:highlight w:val="magenta"/>
          <w:lang w:eastAsia="pt-BR"/>
        </w:rPr>
        <w:t>§ 2º</w:t>
      </w:r>
      <w:r w:rsidRPr="00E14140">
        <w:rPr>
          <w:rFonts w:ascii="Book Antiqua" w:eastAsia="Times New Roman" w:hAnsi="Book Antiqua" w:cs="Times New Roman"/>
          <w:b/>
          <w:bCs/>
          <w:sz w:val="19"/>
          <w:szCs w:val="19"/>
          <w:lang w:eastAsia="pt-BR"/>
        </w:rPr>
        <w:t xml:space="preserve"> Nos casos dos incisos I e II do caput deste artigo, se houver inexecução de qualquer das obrigações e deveres do fornecedor de produto ou serviço, o consumidor poderá requerer a rescisão do contrato não cumprido contra o fornecedor do crédito</w:t>
      </w:r>
      <w:r w:rsidRPr="00CE7E60">
        <w:rPr>
          <w:rFonts w:ascii="Book Antiqua" w:eastAsia="Times New Roman" w:hAnsi="Book Antiqua" w:cs="Times New Roman"/>
          <w:sz w:val="18"/>
          <w:szCs w:val="18"/>
          <w:lang w:eastAsia="pt-BR"/>
        </w:rPr>
        <w:t xml:space="preserve">. </w:t>
      </w:r>
      <w:hyperlink r:id="rId90" w:anchor="art1" w:history="1">
        <w:r w:rsidRPr="00CE7E60">
          <w:rPr>
            <w:rStyle w:val="Hyperlink"/>
            <w:rFonts w:ascii="Book Antiqua" w:eastAsia="Times New Roman" w:hAnsi="Book Antiqua" w:cs="Times New Roman"/>
            <w:sz w:val="16"/>
            <w:szCs w:val="16"/>
            <w:lang w:eastAsia="pt-BR"/>
          </w:rPr>
          <w:t>(Incluído pela Lei nº 14.181, de 2021)</w:t>
        </w:r>
      </w:hyperlink>
      <w:r w:rsidR="00E14140">
        <w:rPr>
          <w:rStyle w:val="Hyperlink"/>
          <w:rFonts w:ascii="Book Antiqua" w:eastAsia="Times New Roman" w:hAnsi="Book Antiqua" w:cs="Times New Roman"/>
          <w:sz w:val="16"/>
          <w:szCs w:val="16"/>
          <w:u w:val="none"/>
          <w:lang w:eastAsia="pt-BR"/>
        </w:rPr>
        <w:t xml:space="preserve"> </w:t>
      </w:r>
      <w:r w:rsidR="00E14140" w:rsidRPr="00E14140">
        <w:rPr>
          <w:rStyle w:val="Hyperlink"/>
          <w:rFonts w:ascii="Book Antiqua" w:eastAsia="Times New Roman" w:hAnsi="Book Antiqua" w:cs="Times New Roman"/>
          <w:b/>
          <w:bCs/>
          <w:color w:val="FF0000"/>
          <w:sz w:val="16"/>
          <w:szCs w:val="16"/>
          <w:lang w:eastAsia="pt-BR"/>
        </w:rPr>
        <w:t>(TJDFT-2023)</w:t>
      </w:r>
    </w:p>
    <w:p w14:paraId="08C4FEF2" w14:textId="6526D68B" w:rsidR="00B06366" w:rsidRPr="00E65406"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65406">
        <w:rPr>
          <w:rFonts w:ascii="Book Antiqua" w:eastAsia="Times New Roman" w:hAnsi="Book Antiqua" w:cs="Times New Roman"/>
          <w:b/>
          <w:bCs/>
          <w:sz w:val="19"/>
          <w:szCs w:val="19"/>
          <w:highlight w:val="magenta"/>
          <w:lang w:eastAsia="pt-BR"/>
        </w:rPr>
        <w:t>§ 3º</w:t>
      </w:r>
      <w:r w:rsidRPr="00E65406">
        <w:rPr>
          <w:rFonts w:ascii="Book Antiqua" w:eastAsia="Times New Roman" w:hAnsi="Book Antiqua" w:cs="Times New Roman"/>
          <w:b/>
          <w:bCs/>
          <w:sz w:val="19"/>
          <w:szCs w:val="19"/>
          <w:lang w:eastAsia="pt-BR"/>
        </w:rPr>
        <w:t xml:space="preserve"> O direito previsto no § 2º deste artigo caberá igualmente ao consumidor</w:t>
      </w:r>
      <w:r w:rsidRPr="00CE7E60">
        <w:rPr>
          <w:rFonts w:ascii="Book Antiqua" w:eastAsia="Times New Roman" w:hAnsi="Book Antiqua" w:cs="Times New Roman"/>
          <w:sz w:val="18"/>
          <w:szCs w:val="18"/>
          <w:lang w:eastAsia="pt-BR"/>
        </w:rPr>
        <w:t xml:space="preserve">: </w:t>
      </w:r>
      <w:hyperlink r:id="rId91" w:anchor="art1" w:history="1">
        <w:r w:rsidRPr="00CE7E60">
          <w:rPr>
            <w:rStyle w:val="Hyperlink"/>
            <w:rFonts w:ascii="Book Antiqua" w:eastAsia="Times New Roman" w:hAnsi="Book Antiqua" w:cs="Times New Roman"/>
            <w:sz w:val="16"/>
            <w:szCs w:val="16"/>
            <w:lang w:eastAsia="pt-BR"/>
          </w:rPr>
          <w:t>(Incluído pela Lei nº 14.181, de 2021)</w:t>
        </w:r>
      </w:hyperlink>
      <w:r w:rsidR="00E65406">
        <w:rPr>
          <w:rStyle w:val="Hyperlink"/>
          <w:rFonts w:ascii="Book Antiqua" w:eastAsia="Times New Roman" w:hAnsi="Book Antiqua" w:cs="Times New Roman"/>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p>
    <w:p w14:paraId="08754DE1" w14:textId="178A77B3"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06366">
        <w:rPr>
          <w:rFonts w:ascii="Book Antiqua" w:eastAsia="Times New Roman" w:hAnsi="Book Antiqua" w:cs="Times New Roman"/>
          <w:sz w:val="19"/>
          <w:szCs w:val="19"/>
          <w:lang w:eastAsia="pt-BR"/>
        </w:rPr>
        <w:t>I - contra o portador de cheque pós-datado emitido para aquisição de produto ou serviço a prazo</w:t>
      </w:r>
      <w:r w:rsidRPr="00CE7E60">
        <w:rPr>
          <w:rFonts w:ascii="Book Antiqua" w:eastAsia="Times New Roman" w:hAnsi="Book Antiqua" w:cs="Times New Roman"/>
          <w:sz w:val="18"/>
          <w:szCs w:val="18"/>
          <w:lang w:eastAsia="pt-BR"/>
        </w:rPr>
        <w:t xml:space="preserve">; </w:t>
      </w:r>
      <w:hyperlink r:id="rId92"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7395A8D" w14:textId="111E160C" w:rsidR="00B06366" w:rsidRPr="00E65406"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65406">
        <w:rPr>
          <w:rFonts w:ascii="Book Antiqua" w:eastAsia="Times New Roman" w:hAnsi="Book Antiqua" w:cs="Times New Roman"/>
          <w:b/>
          <w:bCs/>
          <w:sz w:val="19"/>
          <w:szCs w:val="19"/>
          <w:lang w:eastAsia="pt-BR"/>
        </w:rPr>
        <w:t>II - contra o administrador ou o emitente de cartão de crédito ou similar quando o cartão de crédito ou similar e o produto ou serviço forem fornecidos pelo mesmo fornecedor ou por entidades pertencentes a um mesmo grupo econômico</w:t>
      </w:r>
      <w:r w:rsidRPr="00CE7E60">
        <w:rPr>
          <w:rFonts w:ascii="Book Antiqua" w:eastAsia="Times New Roman" w:hAnsi="Book Antiqua" w:cs="Times New Roman"/>
          <w:sz w:val="18"/>
          <w:szCs w:val="18"/>
          <w:lang w:eastAsia="pt-BR"/>
        </w:rPr>
        <w:t xml:space="preserve">. </w:t>
      </w:r>
      <w:hyperlink r:id="rId93" w:anchor="art1" w:history="1">
        <w:r w:rsidRPr="00CE7E60">
          <w:rPr>
            <w:rStyle w:val="Hyperlink"/>
            <w:rFonts w:ascii="Book Antiqua" w:eastAsia="Times New Roman" w:hAnsi="Book Antiqua" w:cs="Times New Roman"/>
            <w:sz w:val="16"/>
            <w:szCs w:val="16"/>
            <w:lang w:eastAsia="pt-BR"/>
          </w:rPr>
          <w:t>(Incluído pela Lei nº 14.181, de 2021)</w:t>
        </w:r>
      </w:hyperlink>
      <w:r w:rsidR="00E65406">
        <w:rPr>
          <w:rStyle w:val="Hyperlink"/>
          <w:rFonts w:ascii="Book Antiqua" w:eastAsia="Times New Roman" w:hAnsi="Book Antiqua" w:cs="Times New Roman"/>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p>
    <w:p w14:paraId="0E539457" w14:textId="136A8C92" w:rsidR="00B06366" w:rsidRPr="004C4C2E"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C4C2E">
        <w:rPr>
          <w:rFonts w:ascii="Book Antiqua" w:eastAsia="Times New Roman" w:hAnsi="Book Antiqua" w:cs="Times New Roman"/>
          <w:b/>
          <w:bCs/>
          <w:sz w:val="19"/>
          <w:szCs w:val="19"/>
          <w:highlight w:val="magenta"/>
          <w:lang w:eastAsia="pt-BR"/>
        </w:rPr>
        <w:lastRenderedPageBreak/>
        <w:t>§ 4º</w:t>
      </w:r>
      <w:r w:rsidRPr="004C4C2E">
        <w:rPr>
          <w:rFonts w:ascii="Book Antiqua" w:eastAsia="Times New Roman" w:hAnsi="Book Antiqua" w:cs="Times New Roman"/>
          <w:b/>
          <w:bCs/>
          <w:sz w:val="19"/>
          <w:szCs w:val="19"/>
          <w:lang w:eastAsia="pt-BR"/>
        </w:rPr>
        <w:t xml:space="preserve"> A invalidade ou a ineficácia do contrato principal implicará, de pleno direito, a do contrato de crédito que lhe seja conexo, nos termos do caput deste artigo, ressalvado ao fornecedor do crédito o direito de obter do fornecedor do produto ou serviço a devolução dos valores entregues, inclusive relativamente a tributos</w:t>
      </w:r>
      <w:r w:rsidRPr="00CE7E60">
        <w:rPr>
          <w:rFonts w:ascii="Book Antiqua" w:eastAsia="Times New Roman" w:hAnsi="Book Antiqua" w:cs="Times New Roman"/>
          <w:sz w:val="18"/>
          <w:szCs w:val="18"/>
          <w:lang w:eastAsia="pt-BR"/>
        </w:rPr>
        <w:t xml:space="preserve">. </w:t>
      </w:r>
      <w:hyperlink r:id="rId94" w:anchor="art1" w:history="1">
        <w:r w:rsidRPr="00CE7E60">
          <w:rPr>
            <w:rStyle w:val="Hyperlink"/>
            <w:rFonts w:ascii="Book Antiqua" w:eastAsia="Times New Roman" w:hAnsi="Book Antiqua" w:cs="Times New Roman"/>
            <w:sz w:val="16"/>
            <w:szCs w:val="16"/>
            <w:lang w:eastAsia="pt-BR"/>
          </w:rPr>
          <w:t>(Incluído pela Lei nº 14.181, de 2021)</w:t>
        </w:r>
      </w:hyperlink>
      <w:r w:rsidR="004C4C2E">
        <w:rPr>
          <w:rStyle w:val="Hyperlink"/>
          <w:rFonts w:ascii="Book Antiqua" w:eastAsia="Times New Roman" w:hAnsi="Book Antiqua" w:cs="Times New Roman"/>
          <w:sz w:val="16"/>
          <w:szCs w:val="16"/>
          <w:u w:val="none"/>
          <w:lang w:eastAsia="pt-BR"/>
        </w:rPr>
        <w:t xml:space="preserve"> </w:t>
      </w:r>
      <w:r w:rsidR="004C4C2E" w:rsidRPr="004B29ED">
        <w:rPr>
          <w:rFonts w:ascii="Book Antiqua" w:hAnsi="Book Antiqua"/>
          <w:b/>
          <w:color w:val="FF0000"/>
          <w:sz w:val="16"/>
          <w:szCs w:val="16"/>
          <w:u w:val="single"/>
        </w:rPr>
        <w:t>(DPEPR-20</w:t>
      </w:r>
      <w:r w:rsidR="004C4C2E">
        <w:rPr>
          <w:rFonts w:ascii="Book Antiqua" w:hAnsi="Book Antiqua"/>
          <w:b/>
          <w:color w:val="FF0000"/>
          <w:sz w:val="16"/>
          <w:szCs w:val="16"/>
          <w:u w:val="single"/>
        </w:rPr>
        <w:t>22</w:t>
      </w:r>
      <w:r w:rsidR="004C4C2E" w:rsidRPr="004B29ED">
        <w:rPr>
          <w:rFonts w:ascii="Book Antiqua" w:hAnsi="Book Antiqua"/>
          <w:b/>
          <w:color w:val="FF0000"/>
          <w:sz w:val="16"/>
          <w:szCs w:val="16"/>
          <w:u w:val="single"/>
        </w:rPr>
        <w:t>)</w:t>
      </w:r>
    </w:p>
    <w:p w14:paraId="376E7B2A" w14:textId="77AA17EA" w:rsidR="00B06366" w:rsidRPr="008B4913"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63" w:name="art54g"/>
      <w:bookmarkEnd w:id="163"/>
      <w:r w:rsidRPr="00D43E39">
        <w:rPr>
          <w:rFonts w:ascii="Book Antiqua" w:eastAsia="Times New Roman" w:hAnsi="Book Antiqua" w:cs="Times New Roman"/>
          <w:b/>
          <w:bCs/>
          <w:sz w:val="19"/>
          <w:szCs w:val="19"/>
          <w:highlight w:val="magenta"/>
          <w:lang w:eastAsia="pt-BR"/>
        </w:rPr>
        <w:t>Art. 54-G</w:t>
      </w:r>
      <w:r w:rsidRPr="00B06366">
        <w:rPr>
          <w:rFonts w:ascii="Book Antiqua" w:eastAsia="Times New Roman" w:hAnsi="Book Antiqua" w:cs="Times New Roman"/>
          <w:sz w:val="19"/>
          <w:szCs w:val="19"/>
          <w:lang w:eastAsia="pt-BR"/>
        </w:rPr>
        <w:t xml:space="preserve">. </w:t>
      </w:r>
      <w:r w:rsidRPr="00D43E39">
        <w:rPr>
          <w:rFonts w:ascii="Book Antiqua" w:eastAsia="Times New Roman" w:hAnsi="Book Antiqua" w:cs="Times New Roman"/>
          <w:b/>
          <w:bCs/>
          <w:sz w:val="19"/>
          <w:szCs w:val="19"/>
          <w:lang w:eastAsia="pt-BR"/>
        </w:rPr>
        <w:t xml:space="preserve">Sem prejuízo do disposto no art. 39 deste Código e na legislação aplicável à matéria, </w:t>
      </w:r>
      <w:r w:rsidRPr="008B4913">
        <w:rPr>
          <w:rFonts w:ascii="Book Antiqua" w:eastAsia="Times New Roman" w:hAnsi="Book Antiqua" w:cs="Times New Roman"/>
          <w:b/>
          <w:bCs/>
          <w:caps/>
          <w:sz w:val="19"/>
          <w:szCs w:val="19"/>
          <w:highlight w:val="green"/>
          <w:lang w:eastAsia="pt-BR"/>
        </w:rPr>
        <w:t>é vedado</w:t>
      </w:r>
      <w:r w:rsidRPr="00D43E39">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yellow"/>
          <w:lang w:eastAsia="pt-BR"/>
        </w:rPr>
        <w:t>ao fornecedor de produto ou serviço</w:t>
      </w:r>
      <w:r w:rsidRPr="00D43E39">
        <w:rPr>
          <w:rFonts w:ascii="Book Antiqua" w:eastAsia="Times New Roman" w:hAnsi="Book Antiqua" w:cs="Times New Roman"/>
          <w:b/>
          <w:bCs/>
          <w:sz w:val="19"/>
          <w:szCs w:val="19"/>
          <w:lang w:eastAsia="pt-BR"/>
        </w:rPr>
        <w:t xml:space="preserve"> que envolva crédito, entre outras condutas</w:t>
      </w:r>
      <w:r w:rsidRPr="00CE7E60">
        <w:rPr>
          <w:rFonts w:ascii="Book Antiqua" w:eastAsia="Times New Roman" w:hAnsi="Book Antiqua" w:cs="Times New Roman"/>
          <w:sz w:val="18"/>
          <w:szCs w:val="18"/>
          <w:lang w:eastAsia="pt-BR"/>
        </w:rPr>
        <w:t xml:space="preserve">: </w:t>
      </w:r>
      <w:hyperlink r:id="rId95" w:anchor="art1" w:history="1">
        <w:r w:rsidRPr="00CE7E60">
          <w:rPr>
            <w:rStyle w:val="Hyperlink"/>
            <w:rFonts w:ascii="Book Antiqua" w:eastAsia="Times New Roman" w:hAnsi="Book Antiqua" w:cs="Times New Roman"/>
            <w:sz w:val="16"/>
            <w:szCs w:val="16"/>
            <w:lang w:eastAsia="pt-BR"/>
          </w:rPr>
          <w:t>(Incluído pela Lei nº 14.181, de 2021)</w:t>
        </w:r>
      </w:hyperlink>
      <w:r w:rsidR="00D43E39" w:rsidRPr="00CE7E60">
        <w:rPr>
          <w:rStyle w:val="Hyperlink"/>
          <w:rFonts w:ascii="Book Antiqua" w:eastAsia="Times New Roman" w:hAnsi="Book Antiqua" w:cs="Times New Roman"/>
          <w:sz w:val="16"/>
          <w:szCs w:val="16"/>
          <w:u w:val="none"/>
          <w:lang w:eastAsia="pt-BR"/>
        </w:rPr>
        <w:t xml:space="preserve"> </w:t>
      </w:r>
      <w:r w:rsidR="00D43E39" w:rsidRPr="00CE7E60">
        <w:rPr>
          <w:rFonts w:ascii="Book Antiqua" w:eastAsia="Times New Roman" w:hAnsi="Book Antiqua" w:cs="Times New Roman"/>
          <w:b/>
          <w:bCs/>
          <w:color w:val="FF0000"/>
          <w:sz w:val="16"/>
          <w:szCs w:val="16"/>
          <w:u w:val="single"/>
          <w:lang w:eastAsia="pt-BR"/>
        </w:rPr>
        <w:t>(MPTO-2022)</w:t>
      </w:r>
      <w:r w:rsidR="008B4913">
        <w:rPr>
          <w:rFonts w:ascii="Book Antiqua" w:eastAsia="Times New Roman" w:hAnsi="Book Antiqua" w:cs="Times New Roman"/>
          <w:b/>
          <w:bCs/>
          <w:color w:val="FF0000"/>
          <w:sz w:val="16"/>
          <w:szCs w:val="16"/>
          <w:lang w:eastAsia="pt-BR"/>
        </w:rPr>
        <w:t xml:space="preserve"> </w:t>
      </w:r>
      <w:r w:rsidR="008B4913">
        <w:rPr>
          <w:rFonts w:ascii="Book Antiqua" w:eastAsia="Times New Roman" w:hAnsi="Book Antiqua" w:cs="Times New Roman"/>
          <w:b/>
          <w:bCs/>
          <w:color w:val="FF0000"/>
          <w:sz w:val="16"/>
          <w:szCs w:val="16"/>
          <w:u w:val="single"/>
          <w:lang w:eastAsia="pt-BR"/>
        </w:rPr>
        <w:t>(DPEMG-2023)</w:t>
      </w:r>
    </w:p>
    <w:p w14:paraId="2477BE85" w14:textId="7D290952" w:rsidR="00B06366" w:rsidRPr="008B4913"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r w:rsidRPr="008B4913">
        <w:rPr>
          <w:rFonts w:ascii="Book Antiqua" w:eastAsia="Times New Roman" w:hAnsi="Book Antiqua" w:cs="Times New Roman"/>
          <w:b/>
          <w:bCs/>
          <w:sz w:val="19"/>
          <w:szCs w:val="19"/>
          <w:lang w:eastAsia="pt-BR"/>
        </w:rPr>
        <w:t xml:space="preserve">I - </w:t>
      </w:r>
      <w:r w:rsidRPr="008B4913">
        <w:rPr>
          <w:rFonts w:ascii="Book Antiqua" w:eastAsia="Times New Roman" w:hAnsi="Book Antiqua" w:cs="Times New Roman"/>
          <w:b/>
          <w:bCs/>
          <w:caps/>
          <w:sz w:val="19"/>
          <w:szCs w:val="19"/>
          <w:highlight w:val="green"/>
          <w:lang w:eastAsia="pt-BR"/>
        </w:rPr>
        <w:t>realizar</w:t>
      </w:r>
      <w:r w:rsidRPr="008B4913">
        <w:rPr>
          <w:rFonts w:ascii="Book Antiqua" w:eastAsia="Times New Roman" w:hAnsi="Book Antiqua" w:cs="Times New Roman"/>
          <w:b/>
          <w:bCs/>
          <w:sz w:val="19"/>
          <w:szCs w:val="19"/>
          <w:lang w:eastAsia="pt-BR"/>
        </w:rPr>
        <w:t xml:space="preserve"> ou </w:t>
      </w:r>
      <w:r w:rsidRPr="008B4913">
        <w:rPr>
          <w:rFonts w:ascii="Book Antiqua" w:eastAsia="Times New Roman" w:hAnsi="Book Antiqua" w:cs="Times New Roman"/>
          <w:b/>
          <w:bCs/>
          <w:caps/>
          <w:sz w:val="19"/>
          <w:szCs w:val="19"/>
          <w:highlight w:val="green"/>
          <w:lang w:eastAsia="pt-BR"/>
        </w:rPr>
        <w:t>proceder</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cyan"/>
          <w:lang w:eastAsia="pt-BR"/>
        </w:rPr>
        <w:t>à cobrança</w:t>
      </w:r>
      <w:r w:rsidRPr="008B4913">
        <w:rPr>
          <w:rFonts w:ascii="Book Antiqua" w:eastAsia="Times New Roman" w:hAnsi="Book Antiqua" w:cs="Times New Roman"/>
          <w:b/>
          <w:bCs/>
          <w:sz w:val="19"/>
          <w:szCs w:val="19"/>
          <w:lang w:eastAsia="pt-BR"/>
        </w:rPr>
        <w:t xml:space="preserve"> ou ao débito em conta de qualquer quantia que houver sido contestada pelo consumidor em compra realizada com cartão de crédito ou similar, enquanto não for adequadamente solucionada a controvérsia, </w:t>
      </w:r>
      <w:r w:rsidRPr="008B4913">
        <w:rPr>
          <w:rFonts w:ascii="Book Antiqua" w:eastAsia="Times New Roman" w:hAnsi="Book Antiqua" w:cs="Times New Roman"/>
          <w:b/>
          <w:bCs/>
          <w:caps/>
          <w:sz w:val="19"/>
          <w:szCs w:val="19"/>
          <w:highlight w:val="green"/>
          <w:lang w:eastAsia="pt-BR"/>
        </w:rPr>
        <w:t>desde que</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yellow"/>
          <w:lang w:eastAsia="pt-BR"/>
        </w:rPr>
        <w:t>o consumidor</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caps/>
          <w:sz w:val="19"/>
          <w:szCs w:val="19"/>
          <w:highlight w:val="green"/>
          <w:lang w:eastAsia="pt-BR"/>
        </w:rPr>
        <w:t>haja notificado</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yellow"/>
          <w:lang w:eastAsia="pt-BR"/>
        </w:rPr>
        <w:t>a administradora do cartão</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cyan"/>
          <w:lang w:eastAsia="pt-BR"/>
        </w:rPr>
        <w:t>com antecedência de pelo menos 10 (dez) dias</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caps/>
          <w:sz w:val="19"/>
          <w:szCs w:val="19"/>
          <w:highlight w:val="green"/>
          <w:lang w:eastAsia="pt-BR"/>
        </w:rPr>
        <w:t>contados</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cyan"/>
          <w:lang w:eastAsia="pt-BR"/>
        </w:rPr>
        <w:t>da data de vencimento da fatura</w:t>
      </w:r>
      <w:r w:rsidRPr="008B4913">
        <w:rPr>
          <w:rFonts w:ascii="Book Antiqua" w:eastAsia="Times New Roman" w:hAnsi="Book Antiqua" w:cs="Times New Roman"/>
          <w:b/>
          <w:bCs/>
          <w:sz w:val="19"/>
          <w:szCs w:val="19"/>
          <w:lang w:eastAsia="pt-BR"/>
        </w:rPr>
        <w:t>, vedada a manutenção do valor na fatura seguinte e assegurado ao consumidor o direito de deduzir do total da fatura o valor em disputa e efetuar o pagamento da parte não contestada, podendo o emissor lançar como crédito em confiança o valor idêntico ao da transação contestada que tenha sido cobrada, enquanto não encerrada a apuração da contestação</w:t>
      </w:r>
      <w:r w:rsidRPr="00CE7E60">
        <w:rPr>
          <w:rFonts w:ascii="Book Antiqua" w:eastAsia="Times New Roman" w:hAnsi="Book Antiqua" w:cs="Times New Roman"/>
          <w:sz w:val="18"/>
          <w:szCs w:val="18"/>
          <w:lang w:eastAsia="pt-BR"/>
        </w:rPr>
        <w:t>; </w:t>
      </w:r>
      <w:hyperlink r:id="rId96" w:anchor="art1" w:history="1">
        <w:r w:rsidRPr="00CE7E60">
          <w:rPr>
            <w:rStyle w:val="Hyperlink"/>
            <w:rFonts w:ascii="Book Antiqua" w:eastAsia="Times New Roman" w:hAnsi="Book Antiqua" w:cs="Times New Roman"/>
            <w:sz w:val="16"/>
            <w:szCs w:val="16"/>
            <w:lang w:eastAsia="pt-BR"/>
          </w:rPr>
          <w:t>(Incluído pela Lei nº 14.181, de 2021)</w:t>
        </w:r>
      </w:hyperlink>
      <w:r w:rsidR="008B4913">
        <w:rPr>
          <w:rStyle w:val="Hyperlink"/>
          <w:rFonts w:ascii="Book Antiqua" w:eastAsia="Times New Roman" w:hAnsi="Book Antiqua" w:cs="Times New Roman"/>
          <w:sz w:val="16"/>
          <w:szCs w:val="16"/>
          <w:u w:val="none"/>
          <w:lang w:eastAsia="pt-BR"/>
        </w:rPr>
        <w:t xml:space="preserve"> </w:t>
      </w:r>
      <w:r w:rsidR="008B4913">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8B4913" w:rsidRPr="00984B0F" w14:paraId="44E0BB1F" w14:textId="77777777" w:rsidTr="00A94A30">
        <w:tc>
          <w:tcPr>
            <w:tcW w:w="8494" w:type="dxa"/>
            <w:shd w:val="clear" w:color="auto" w:fill="CCFFFF"/>
          </w:tcPr>
          <w:p w14:paraId="017D743B" w14:textId="1D9CC20A" w:rsidR="008B4913" w:rsidRPr="008B4913" w:rsidRDefault="008B4913" w:rsidP="00A94A3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Com relação ao superendividamento, analise a afirmativa a seguir</w:t>
            </w:r>
            <w:r>
              <w:rPr>
                <w:rFonts w:ascii="Book Antiqua" w:eastAsia="Times New Roman" w:hAnsi="Book Antiqua" w:cs="Times New Roman"/>
                <w:sz w:val="19"/>
                <w:szCs w:val="19"/>
                <w:lang w:eastAsia="pt-BR"/>
              </w:rPr>
              <w:t xml:space="preserve">: </w:t>
            </w:r>
            <w:r w:rsidRPr="008B4913">
              <w:rPr>
                <w:rFonts w:ascii="Book Antiqua" w:eastAsia="Times New Roman" w:hAnsi="Book Antiqua" w:cs="Times New Roman"/>
                <w:sz w:val="19"/>
                <w:szCs w:val="19"/>
                <w:lang w:eastAsia="pt-BR"/>
              </w:rPr>
              <w:t>O consumidor deve avisar, com antecedência de pelo menos 10 dias antes do vencimento da conta, à administradora do cartão de crédito, de compra contestada por ele, para que esta seja retirada da fatura, sendo vedada a cobrança pelo fornecedor.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54-C, IV, CDC.</w:t>
            </w:r>
          </w:p>
        </w:tc>
      </w:tr>
    </w:tbl>
    <w:p w14:paraId="20D4BA00" w14:textId="20EACE10"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II - recusar ou não entregar ao consumidor, ao garante e aos outros coobrigados cópia da minuta do contrato principal de consumo ou do contrato de crédito, em papel ou outro suporte duradouro, disponível e acessível, e, após a conclusão, cópia do contrato</w:t>
      </w:r>
      <w:r w:rsidRPr="00CE7E60">
        <w:rPr>
          <w:rFonts w:ascii="Book Antiqua" w:eastAsia="Times New Roman" w:hAnsi="Book Antiqua" w:cs="Times New Roman"/>
          <w:sz w:val="18"/>
          <w:szCs w:val="18"/>
          <w:lang w:eastAsia="pt-BR"/>
        </w:rPr>
        <w:t>; </w:t>
      </w:r>
      <w:hyperlink r:id="rId97"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BF068FF" w14:textId="704E346B"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43E39">
        <w:rPr>
          <w:rFonts w:ascii="Book Antiqua" w:eastAsia="Times New Roman" w:hAnsi="Book Antiqua" w:cs="Times New Roman"/>
          <w:b/>
          <w:bCs/>
          <w:sz w:val="19"/>
          <w:szCs w:val="19"/>
          <w:lang w:eastAsia="pt-BR"/>
        </w:rPr>
        <w:t>III - impedir ou dificultar, em caso de utilização fraudulenta do cartão de crédito ou similar, que o consumidor peça e obtenha, quando aplicável, a anulação ou o imediato bloqueio do pagamento, ou ainda a restituição dos valores indevidamente recebidos</w:t>
      </w:r>
      <w:r w:rsidRPr="00CE7E60">
        <w:rPr>
          <w:rFonts w:ascii="Book Antiqua" w:eastAsia="Times New Roman" w:hAnsi="Book Antiqua" w:cs="Times New Roman"/>
          <w:sz w:val="18"/>
          <w:szCs w:val="18"/>
          <w:lang w:eastAsia="pt-BR"/>
        </w:rPr>
        <w:t xml:space="preserve">. </w:t>
      </w:r>
      <w:hyperlink r:id="rId98" w:anchor="art1" w:history="1">
        <w:r w:rsidRPr="00CE7E60">
          <w:rPr>
            <w:rStyle w:val="Hyperlink"/>
            <w:rFonts w:ascii="Book Antiqua" w:eastAsia="Times New Roman" w:hAnsi="Book Antiqua" w:cs="Times New Roman"/>
            <w:sz w:val="16"/>
            <w:szCs w:val="16"/>
            <w:lang w:eastAsia="pt-BR"/>
          </w:rPr>
          <w:t>(Incluído pela Lei nº 14.181, de 2021)</w:t>
        </w:r>
      </w:hyperlink>
      <w:r w:rsidR="00D43E39" w:rsidRPr="00CE7E60">
        <w:rPr>
          <w:rStyle w:val="Hyperlink"/>
          <w:rFonts w:ascii="Book Antiqua" w:eastAsia="Times New Roman" w:hAnsi="Book Antiqua" w:cs="Times New Roman"/>
          <w:sz w:val="16"/>
          <w:szCs w:val="16"/>
          <w:u w:val="none"/>
          <w:lang w:eastAsia="pt-BR"/>
        </w:rPr>
        <w:t xml:space="preserve"> </w:t>
      </w:r>
      <w:r w:rsidR="00D43E39" w:rsidRPr="00CE7E60">
        <w:rPr>
          <w:rFonts w:ascii="Book Antiqua" w:eastAsia="Times New Roman" w:hAnsi="Book Antiqua" w:cs="Times New Roman"/>
          <w:b/>
          <w:bCs/>
          <w:color w:val="FF0000"/>
          <w:sz w:val="16"/>
          <w:szCs w:val="16"/>
          <w:u w:val="single"/>
          <w:lang w:eastAsia="pt-BR"/>
        </w:rPr>
        <w:t>(MPTO-2022)</w:t>
      </w:r>
    </w:p>
    <w:p w14:paraId="70F8ADB0" w14:textId="6ADDCCAA" w:rsidR="00B06366" w:rsidRPr="000E3AA1" w:rsidRDefault="00B06366" w:rsidP="00F90E7C">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170255">
        <w:rPr>
          <w:rFonts w:ascii="Book Antiqua" w:eastAsia="Times New Roman" w:hAnsi="Book Antiqua" w:cs="Times New Roman"/>
          <w:b/>
          <w:bCs/>
          <w:sz w:val="19"/>
          <w:szCs w:val="19"/>
          <w:highlight w:val="magenta"/>
          <w:lang w:eastAsia="pt-BR"/>
        </w:rPr>
        <w:t>§ 1º</w:t>
      </w:r>
      <w:r w:rsidRPr="00170255">
        <w:rPr>
          <w:rFonts w:ascii="Book Antiqua" w:eastAsia="Times New Roman" w:hAnsi="Book Antiqua" w:cs="Times New Roman"/>
          <w:b/>
          <w:bCs/>
          <w:sz w:val="19"/>
          <w:szCs w:val="19"/>
          <w:lang w:eastAsia="pt-BR"/>
        </w:rPr>
        <w:t xml:space="preserve"> Sem prejuízo do dever de informação e esclarecimento do consumidor e de entrega da minuta do contrato, no empréstimo </w:t>
      </w:r>
      <w:r w:rsidRPr="00170255">
        <w:rPr>
          <w:rFonts w:ascii="Book Antiqua" w:eastAsia="Times New Roman" w:hAnsi="Book Antiqua" w:cs="Times New Roman"/>
          <w:b/>
          <w:bCs/>
          <w:sz w:val="19"/>
          <w:szCs w:val="19"/>
          <w:highlight w:val="yellow"/>
          <w:lang w:eastAsia="pt-BR"/>
        </w:rPr>
        <w:t>cuja liquidação seja feita mediante consignação em folha de pagamento</w:t>
      </w:r>
      <w:r w:rsidRPr="00170255">
        <w:rPr>
          <w:rFonts w:ascii="Book Antiqua" w:eastAsia="Times New Roman" w:hAnsi="Book Antiqua" w:cs="Times New Roman"/>
          <w:b/>
          <w:bCs/>
          <w:sz w:val="19"/>
          <w:szCs w:val="19"/>
          <w:lang w:eastAsia="pt-BR"/>
        </w:rPr>
        <w:t>, a formalização e a entrega da cópia do contrato ou do instrumento de contratação ocorrerão após o fornecedor do crédito obter da fonte pagadora a indicação sobre a existência de margem consignável</w:t>
      </w:r>
      <w:r w:rsidRPr="00CE7E60">
        <w:rPr>
          <w:rFonts w:ascii="Book Antiqua" w:eastAsia="Times New Roman" w:hAnsi="Book Antiqua" w:cs="Times New Roman"/>
          <w:sz w:val="18"/>
          <w:szCs w:val="18"/>
          <w:lang w:eastAsia="pt-BR"/>
        </w:rPr>
        <w:t>. </w:t>
      </w:r>
      <w:hyperlink r:id="rId99" w:anchor="art1" w:history="1">
        <w:r w:rsidRPr="00CE7E60">
          <w:rPr>
            <w:rStyle w:val="Hyperlink"/>
            <w:rFonts w:ascii="Book Antiqua" w:eastAsia="Times New Roman" w:hAnsi="Book Antiqua" w:cs="Times New Roman"/>
            <w:sz w:val="16"/>
            <w:szCs w:val="16"/>
            <w:lang w:eastAsia="pt-BR"/>
          </w:rPr>
          <w:t>(Incluído pela Lei nº 14.181, de 2021)</w:t>
        </w:r>
      </w:hyperlink>
      <w:r w:rsidR="00170255">
        <w:rPr>
          <w:rStyle w:val="Hyperlink"/>
          <w:rFonts w:ascii="Book Antiqua" w:eastAsia="Times New Roman" w:hAnsi="Book Antiqua" w:cs="Times New Roman"/>
          <w:sz w:val="16"/>
          <w:szCs w:val="16"/>
          <w:u w:val="none"/>
          <w:lang w:eastAsia="pt-BR"/>
        </w:rPr>
        <w:t xml:space="preserve"> </w:t>
      </w:r>
      <w:r w:rsidR="00170255">
        <w:rPr>
          <w:rFonts w:ascii="Book Antiqua" w:eastAsia="Times New Roman" w:hAnsi="Book Antiqua" w:cs="Times New Roman"/>
          <w:b/>
          <w:color w:val="FF0000"/>
          <w:sz w:val="16"/>
          <w:szCs w:val="16"/>
          <w:u w:val="single"/>
          <w:lang w:eastAsia="pt-BR"/>
        </w:rPr>
        <w:t>(DPEMS-2022)</w:t>
      </w:r>
      <w:r w:rsidR="00F90E7C">
        <w:rPr>
          <w:rFonts w:ascii="Book Antiqua" w:eastAsia="Times New Roman" w:hAnsi="Book Antiqua" w:cs="Times New Roman"/>
          <w:b/>
          <w:color w:val="FF0000"/>
          <w:sz w:val="16"/>
          <w:szCs w:val="16"/>
          <w:lang w:eastAsia="pt-BR"/>
        </w:rPr>
        <w:t xml:space="preserve"> </w:t>
      </w:r>
      <w:r w:rsidR="00F90E7C">
        <w:rPr>
          <w:rFonts w:ascii="Book Antiqua" w:eastAsia="Times New Roman" w:hAnsi="Book Antiqua" w:cs="Times New Roman"/>
          <w:b/>
          <w:bCs/>
          <w:color w:val="FF0000"/>
          <w:sz w:val="16"/>
          <w:szCs w:val="16"/>
          <w:u w:val="single"/>
          <w:lang w:eastAsia="pt-BR"/>
        </w:rPr>
        <w:t>(PGM-Recife/PE-2022)</w:t>
      </w:r>
      <w:r w:rsidR="004C6E9A">
        <w:rPr>
          <w:rFonts w:ascii="Book Antiqua" w:eastAsia="Times New Roman" w:hAnsi="Book Antiqua" w:cs="Times New Roman"/>
          <w:b/>
          <w:bCs/>
          <w:color w:val="FF0000"/>
          <w:sz w:val="16"/>
          <w:szCs w:val="16"/>
          <w:lang w:eastAsia="pt-BR"/>
        </w:rPr>
        <w:t xml:space="preserve"> </w:t>
      </w:r>
      <w:r w:rsidR="004C6E9A">
        <w:rPr>
          <w:rFonts w:ascii="Book Antiqua" w:eastAsia="Times New Roman" w:hAnsi="Book Antiqua" w:cs="Times New Roman"/>
          <w:b/>
          <w:bCs/>
          <w:color w:val="FF0000"/>
          <w:sz w:val="16"/>
          <w:szCs w:val="16"/>
          <w:u w:val="single"/>
          <w:lang w:eastAsia="pt-BR"/>
        </w:rPr>
        <w:t>(DPESP-2023)</w:t>
      </w:r>
      <w:r w:rsidR="000E3AA1">
        <w:rPr>
          <w:rFonts w:ascii="Book Antiqua" w:eastAsia="Times New Roman" w:hAnsi="Book Antiqua" w:cs="Times New Roman"/>
          <w:b/>
          <w:bCs/>
          <w:color w:val="FF0000"/>
          <w:sz w:val="16"/>
          <w:szCs w:val="16"/>
          <w:lang w:eastAsia="pt-BR"/>
        </w:rPr>
        <w:t xml:space="preserve"> </w:t>
      </w:r>
      <w:bookmarkStart w:id="164" w:name="_Hlk203822705"/>
      <w:r w:rsidR="000E3AA1">
        <w:rPr>
          <w:rFonts w:ascii="Book Antiqua" w:eastAsia="Times New Roman" w:hAnsi="Book Antiqua" w:cs="Times New Roman"/>
          <w:b/>
          <w:bCs/>
          <w:color w:val="FF0000"/>
          <w:sz w:val="16"/>
          <w:szCs w:val="16"/>
          <w:u w:val="single"/>
          <w:lang w:eastAsia="pt-BR"/>
        </w:rPr>
        <w:t>(MPSC-2024)</w:t>
      </w:r>
      <w:bookmarkEnd w:id="164"/>
    </w:p>
    <w:tbl>
      <w:tblPr>
        <w:tblStyle w:val="Tabelacomgrade"/>
        <w:tblW w:w="0" w:type="auto"/>
        <w:shd w:val="clear" w:color="auto" w:fill="CCFFFF"/>
        <w:tblLook w:val="04A0" w:firstRow="1" w:lastRow="0" w:firstColumn="1" w:lastColumn="0" w:noHBand="0" w:noVBand="1"/>
      </w:tblPr>
      <w:tblGrid>
        <w:gridCol w:w="8494"/>
      </w:tblGrid>
      <w:tr w:rsidR="00881DAB" w:rsidRPr="00984B0F" w14:paraId="3D9B6539" w14:textId="77777777" w:rsidTr="00C42048">
        <w:tc>
          <w:tcPr>
            <w:tcW w:w="8494" w:type="dxa"/>
            <w:shd w:val="clear" w:color="auto" w:fill="CCFFFF"/>
          </w:tcPr>
          <w:p w14:paraId="28F0612F" w14:textId="79363BC6" w:rsidR="00881DAB" w:rsidRDefault="00881DAB" w:rsidP="00F90E7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81D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881DAB">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DPEMS</w:t>
            </w:r>
            <w:r w:rsidRPr="00054690">
              <w:rPr>
                <w:rFonts w:ascii="Book Antiqua" w:eastAsia="Times New Roman" w:hAnsi="Book Antiqua" w:cs="Times New Roman"/>
                <w:b/>
                <w:i/>
                <w:iCs/>
                <w:color w:val="FF0000"/>
                <w:sz w:val="19"/>
                <w:szCs w:val="19"/>
                <w:highlight w:val="green"/>
                <w:lang w:eastAsia="pt-BR"/>
              </w:rPr>
              <w:t>-2022</w:t>
            </w:r>
            <w:r w:rsidR="00F90E7C">
              <w:rPr>
                <w:rFonts w:ascii="Book Antiqua" w:eastAsia="Times New Roman" w:hAnsi="Book Antiqua" w:cs="Times New Roman"/>
                <w:b/>
                <w:i/>
                <w:iCs/>
                <w:color w:val="FF0000"/>
                <w:sz w:val="19"/>
                <w:szCs w:val="19"/>
                <w:lang w:eastAsia="pt-BR"/>
              </w:rPr>
              <w:t>: #</w:t>
            </w:r>
            <w:r w:rsidR="00F90E7C" w:rsidRPr="00F90E7C">
              <w:rPr>
                <w:rFonts w:ascii="Book Antiqua" w:eastAsia="Times New Roman" w:hAnsi="Book Antiqua" w:cs="Times New Roman"/>
                <w:b/>
                <w:i/>
                <w:iCs/>
                <w:color w:val="FF0000"/>
                <w:sz w:val="19"/>
                <w:szCs w:val="19"/>
                <w:highlight w:val="green"/>
                <w:lang w:eastAsia="pt-BR"/>
              </w:rPr>
              <w:t>PGM-Recife/PE-2022</w:t>
            </w:r>
            <w:r w:rsidR="004C6E9A">
              <w:rPr>
                <w:rFonts w:ascii="Book Antiqua" w:eastAsia="Times New Roman" w:hAnsi="Book Antiqua" w:cs="Times New Roman"/>
                <w:b/>
                <w:i/>
                <w:iCs/>
                <w:color w:val="FF0000"/>
                <w:sz w:val="19"/>
                <w:szCs w:val="19"/>
                <w:lang w:eastAsia="pt-BR"/>
              </w:rPr>
              <w:t>: #</w:t>
            </w:r>
            <w:r w:rsidR="004C6E9A" w:rsidRPr="004C6E9A">
              <w:rPr>
                <w:rFonts w:ascii="Book Antiqua" w:eastAsia="Times New Roman" w:hAnsi="Book Antiqua" w:cs="Times New Roman"/>
                <w:b/>
                <w:i/>
                <w:iCs/>
                <w:color w:val="FF0000"/>
                <w:sz w:val="19"/>
                <w:szCs w:val="19"/>
                <w:highlight w:val="green"/>
                <w:lang w:eastAsia="pt-BR"/>
              </w:rPr>
              <w:t>DPESP-2023</w:t>
            </w:r>
            <w:r w:rsidR="000E3AA1">
              <w:rPr>
                <w:rFonts w:ascii="Book Antiqua" w:eastAsia="Times New Roman" w:hAnsi="Book Antiqua" w:cs="Times New Roman"/>
                <w:b/>
                <w:i/>
                <w:iCs/>
                <w:color w:val="FF0000"/>
                <w:sz w:val="19"/>
                <w:szCs w:val="19"/>
                <w:lang w:eastAsia="pt-BR"/>
              </w:rPr>
              <w:t>: #</w:t>
            </w:r>
            <w:r w:rsidR="000E3AA1" w:rsidRPr="000E3AA1">
              <w:rPr>
                <w:rFonts w:ascii="Book Antiqua" w:eastAsia="Times New Roman" w:hAnsi="Book Antiqua" w:cs="Times New Roman"/>
                <w:b/>
                <w:i/>
                <w:iCs/>
                <w:color w:val="FF0000"/>
                <w:sz w:val="19"/>
                <w:szCs w:val="19"/>
                <w:highlight w:val="green"/>
                <w:lang w:eastAsia="pt-BR"/>
              </w:rPr>
              <w:t>MPSC-2024</w:t>
            </w:r>
            <w:r w:rsidR="00F90E7C">
              <w:rPr>
                <w:rFonts w:ascii="Book Antiqua" w:eastAsia="Times New Roman" w:hAnsi="Book Antiqua" w:cs="Times New Roman"/>
                <w:b/>
                <w:i/>
                <w:iCs/>
                <w:color w:val="FF0000"/>
                <w:sz w:val="19"/>
                <w:szCs w:val="19"/>
                <w:lang w:eastAsia="pt-BR"/>
              </w:rPr>
              <w:t>: #</w:t>
            </w:r>
            <w:r w:rsidR="00F90E7C" w:rsidRPr="00F90E7C">
              <w:rPr>
                <w:rFonts w:ascii="Book Antiqua" w:eastAsia="Times New Roman" w:hAnsi="Book Antiqua" w:cs="Times New Roman"/>
                <w:b/>
                <w:i/>
                <w:iCs/>
                <w:color w:val="FF0000"/>
                <w:sz w:val="19"/>
                <w:szCs w:val="19"/>
                <w:highlight w:val="green"/>
                <w:lang w:eastAsia="pt-BR"/>
              </w:rPr>
              <w:t>CESPE</w:t>
            </w:r>
            <w:r w:rsidR="004C6E9A">
              <w:rPr>
                <w:rFonts w:ascii="Book Antiqua" w:eastAsia="Times New Roman" w:hAnsi="Book Antiqua" w:cs="Times New Roman"/>
                <w:b/>
                <w:i/>
                <w:iCs/>
                <w:color w:val="FF0000"/>
                <w:sz w:val="19"/>
                <w:szCs w:val="19"/>
                <w:lang w:eastAsia="pt-BR"/>
              </w:rPr>
              <w:t>: #</w:t>
            </w:r>
            <w:r w:rsidR="004C6E9A" w:rsidRPr="004C6E9A">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881DAB">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w:t>
            </w:r>
            <w:r w:rsidRPr="00881DAB">
              <w:rPr>
                <w:rFonts w:ascii="Book Antiqua" w:eastAsia="Times New Roman" w:hAnsi="Book Antiqua" w:cs="Times New Roman"/>
                <w:b/>
                <w:i/>
                <w:iCs/>
                <w:sz w:val="19"/>
                <w:szCs w:val="19"/>
                <w:u w:val="single"/>
                <w:lang w:eastAsia="pt-BR"/>
              </w:rPr>
              <w:t>O limite de desconto do empréstimo consignado não se aplica aos contratos de mútuo bancário em que o cliente autoriza o débito das prestações em conta-corrente</w:t>
            </w:r>
            <w:r>
              <w:rPr>
                <w:rFonts w:ascii="Book Antiqua" w:eastAsia="Times New Roman" w:hAnsi="Book Antiqua" w:cs="Times New Roman"/>
                <w:bCs/>
                <w:sz w:val="19"/>
                <w:szCs w:val="19"/>
                <w:lang w:eastAsia="pt-BR"/>
              </w:rPr>
              <w:t xml:space="preserve">: </w:t>
            </w:r>
            <w:r w:rsidRPr="00881DAB">
              <w:rPr>
                <w:rFonts w:ascii="Book Antiqua" w:eastAsia="Times New Roman" w:hAnsi="Book Antiqua" w:cs="Times New Roman"/>
                <w:b/>
                <w:sz w:val="19"/>
                <w:szCs w:val="19"/>
                <w:lang w:eastAsia="pt-BR"/>
              </w:rPr>
              <w:t xml:space="preserve">São lícitos os descontos de parcelas de empréstimos bancários comuns em conta-corrente, ainda que utilizada para recebimento de salários, desde que previamente autorizados pelo mutuário e enquanto esta autorização perdurar, não sendo aplicável, por analogia, a limitação prevista no § 1º do art. 1º da Lei </w:t>
            </w:r>
            <w:r>
              <w:rPr>
                <w:rFonts w:ascii="Book Antiqua" w:eastAsia="Times New Roman" w:hAnsi="Book Antiqua" w:cs="Times New Roman"/>
                <w:b/>
                <w:sz w:val="19"/>
                <w:szCs w:val="19"/>
                <w:lang w:eastAsia="pt-BR"/>
              </w:rPr>
              <w:t>1</w:t>
            </w:r>
            <w:r w:rsidRPr="00881DAB">
              <w:rPr>
                <w:rFonts w:ascii="Book Antiqua" w:eastAsia="Times New Roman" w:hAnsi="Book Antiqua" w:cs="Times New Roman"/>
                <w:b/>
                <w:sz w:val="19"/>
                <w:szCs w:val="19"/>
                <w:lang w:eastAsia="pt-BR"/>
              </w:rPr>
              <w:t>0.820/03, que disciplina os empréstimos consignados em folha de pagamento.</w:t>
            </w:r>
            <w:r>
              <w:rPr>
                <w:rFonts w:ascii="Book Antiqua" w:eastAsia="Times New Roman" w:hAnsi="Book Antiqua" w:cs="Times New Roman"/>
                <w:b/>
                <w:sz w:val="19"/>
                <w:szCs w:val="19"/>
                <w:lang w:eastAsia="pt-BR"/>
              </w:rPr>
              <w:t xml:space="preserve"> </w:t>
            </w:r>
            <w:r w:rsidRPr="00881DAB">
              <w:rPr>
                <w:rFonts w:ascii="Book Antiqua" w:eastAsia="Times New Roman" w:hAnsi="Book Antiqua" w:cs="Times New Roman"/>
                <w:bCs/>
                <w:sz w:val="19"/>
                <w:szCs w:val="19"/>
                <w:lang w:eastAsia="pt-BR"/>
              </w:rPr>
              <w:t>STJ. 2ª S. REsp 1863973-SP, Rel. Min. Marco Aurélio Bellizze, j</w:t>
            </w:r>
            <w:r>
              <w:rPr>
                <w:rFonts w:ascii="Book Antiqua" w:eastAsia="Times New Roman" w:hAnsi="Book Antiqua" w:cs="Times New Roman"/>
                <w:bCs/>
                <w:sz w:val="19"/>
                <w:szCs w:val="19"/>
                <w:lang w:eastAsia="pt-BR"/>
              </w:rPr>
              <w:t>.</w:t>
            </w:r>
            <w:r w:rsidRPr="00881DAB">
              <w:rPr>
                <w:rFonts w:ascii="Book Antiqua" w:eastAsia="Times New Roman" w:hAnsi="Book Antiqua" w:cs="Times New Roman"/>
                <w:bCs/>
                <w:sz w:val="19"/>
                <w:szCs w:val="19"/>
                <w:lang w:eastAsia="pt-BR"/>
              </w:rPr>
              <w:t xml:space="preserve"> 09/03/22 </w:t>
            </w:r>
            <w:r w:rsidRPr="00881DAB">
              <w:rPr>
                <w:rFonts w:ascii="Book Antiqua" w:eastAsia="Times New Roman" w:hAnsi="Book Antiqua" w:cs="Times New Roman"/>
                <w:b/>
                <w:sz w:val="19"/>
                <w:szCs w:val="19"/>
                <w:lang w:eastAsia="pt-BR"/>
              </w:rPr>
              <w:t>(</w:t>
            </w:r>
            <w:r w:rsidRPr="00881DAB">
              <w:rPr>
                <w:rFonts w:ascii="Book Antiqua" w:eastAsia="Times New Roman" w:hAnsi="Book Antiqua" w:cs="Times New Roman"/>
                <w:b/>
                <w:sz w:val="19"/>
                <w:szCs w:val="19"/>
                <w:highlight w:val="magenta"/>
                <w:lang w:eastAsia="pt-BR"/>
              </w:rPr>
              <w:t>Recurso Repetitivo – Tema 1085</w:t>
            </w:r>
            <w:r w:rsidRPr="00881DAB">
              <w:rPr>
                <w:rFonts w:ascii="Book Antiqua" w:eastAsia="Times New Roman" w:hAnsi="Book Antiqua" w:cs="Times New Roman"/>
                <w:b/>
                <w:sz w:val="19"/>
                <w:szCs w:val="19"/>
                <w:lang w:eastAsia="pt-BR"/>
              </w:rPr>
              <w:t>) (Info 728).</w:t>
            </w:r>
          </w:p>
          <w:tbl>
            <w:tblPr>
              <w:tblStyle w:val="Tabelacomgrade"/>
              <w:tblW w:w="0" w:type="auto"/>
              <w:tblLook w:val="04A0" w:firstRow="1" w:lastRow="0" w:firstColumn="1" w:lastColumn="0" w:noHBand="0" w:noVBand="1"/>
            </w:tblPr>
            <w:tblGrid>
              <w:gridCol w:w="8268"/>
            </w:tblGrid>
            <w:tr w:rsidR="00F90E7C" w14:paraId="631FB096" w14:textId="77777777" w:rsidTr="00F90E7C">
              <w:tc>
                <w:tcPr>
                  <w:tcW w:w="8268" w:type="dxa"/>
                  <w:shd w:val="clear" w:color="auto" w:fill="FFFFFF" w:themeFill="background1"/>
                </w:tcPr>
                <w:p w14:paraId="01C42B3B" w14:textId="57A4AC30" w:rsidR="000E3AA1" w:rsidRDefault="000E3AA1" w:rsidP="000E3AA1">
                  <w:pPr>
                    <w:jc w:val="both"/>
                    <w:rPr>
                      <w:rFonts w:ascii="Book Antiqua" w:eastAsia="Times New Roman" w:hAnsi="Book Antiqua" w:cs="Times New Roman"/>
                      <w:b/>
                      <w:sz w:val="18"/>
                      <w:szCs w:val="18"/>
                      <w:lang w:eastAsia="pt-BR"/>
                    </w:rPr>
                  </w:pPr>
                  <w:r w:rsidRPr="00F90E7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MPSC-2024</w:t>
                  </w:r>
                  <w:r w:rsidRPr="00F90E7C">
                    <w:rPr>
                      <w:rFonts w:ascii="Book Antiqua" w:eastAsia="Times New Roman" w:hAnsi="Book Antiqua" w:cs="Times New Roman"/>
                      <w:b/>
                      <w:sz w:val="18"/>
                      <w:szCs w:val="18"/>
                      <w:lang w:eastAsia="pt-BR"/>
                    </w:rPr>
                    <w:t>)</w:t>
                  </w:r>
                  <w:r w:rsidRPr="00F90E7C">
                    <w:rPr>
                      <w:rFonts w:ascii="Book Antiqua" w:eastAsia="Times New Roman" w:hAnsi="Book Antiqua" w:cs="Times New Roman"/>
                      <w:bCs/>
                      <w:sz w:val="18"/>
                      <w:szCs w:val="18"/>
                      <w:lang w:eastAsia="pt-BR"/>
                    </w:rPr>
                    <w:t xml:space="preserve">: </w:t>
                  </w:r>
                  <w:r w:rsidRPr="000E3AA1">
                    <w:rPr>
                      <w:rFonts w:ascii="Book Antiqua" w:eastAsia="Times New Roman" w:hAnsi="Book Antiqua" w:cs="Times New Roman"/>
                      <w:bCs/>
                      <w:sz w:val="18"/>
                      <w:szCs w:val="18"/>
                      <w:lang w:eastAsia="pt-BR"/>
                    </w:rPr>
                    <w:t>Considerando a Lei 8.078/90 e o Decreto 11.034/22, bem como os entendimentos dos Tribunais Superiores, julgue o item a seguir</w:t>
                  </w:r>
                  <w:r>
                    <w:rPr>
                      <w:rFonts w:ascii="Book Antiqua" w:eastAsia="Times New Roman" w:hAnsi="Book Antiqua" w:cs="Times New Roman"/>
                      <w:bCs/>
                      <w:sz w:val="18"/>
                      <w:szCs w:val="18"/>
                      <w:lang w:eastAsia="pt-BR"/>
                    </w:rPr>
                    <w:t xml:space="preserve">: </w:t>
                  </w:r>
                  <w:r w:rsidRPr="000E3AA1">
                    <w:rPr>
                      <w:rFonts w:ascii="Book Antiqua" w:eastAsia="Times New Roman" w:hAnsi="Book Antiqua" w:cs="Times New Roman"/>
                      <w:bCs/>
                      <w:sz w:val="18"/>
                      <w:szCs w:val="18"/>
                      <w:lang w:eastAsia="pt-BR"/>
                    </w:rPr>
                    <w:t>São lícitos os descontos de parcelas de empréstimos bancários comuns em conta corrente, ainda que utilizada para recebimento de salários, desde que previamente autorizados pelo mutuário e enquanto esta autorização perdurar.</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728, STJ.</w:t>
                  </w:r>
                </w:p>
                <w:p w14:paraId="33ABDBE5" w14:textId="48D72C1D" w:rsidR="00F90E7C" w:rsidRPr="00F90E7C" w:rsidRDefault="00F90E7C" w:rsidP="00F90E7C">
                  <w:pPr>
                    <w:jc w:val="both"/>
                    <w:rPr>
                      <w:rFonts w:ascii="Book Antiqua" w:eastAsia="Times New Roman" w:hAnsi="Book Antiqua" w:cs="Times New Roman"/>
                      <w:b/>
                      <w:sz w:val="19"/>
                      <w:szCs w:val="19"/>
                      <w:lang w:eastAsia="pt-BR"/>
                    </w:rPr>
                  </w:pPr>
                  <w:r w:rsidRPr="00F90E7C">
                    <w:rPr>
                      <w:rFonts w:ascii="Book Antiqua" w:eastAsia="Times New Roman" w:hAnsi="Book Antiqua" w:cs="Times New Roman"/>
                      <w:b/>
                      <w:sz w:val="18"/>
                      <w:szCs w:val="18"/>
                      <w:lang w:eastAsia="pt-BR"/>
                    </w:rPr>
                    <w:t>(</w:t>
                  </w:r>
                  <w:r w:rsidRPr="00F90E7C">
                    <w:rPr>
                      <w:rFonts w:ascii="Book Antiqua" w:eastAsia="Times New Roman" w:hAnsi="Book Antiqua" w:cs="Times New Roman"/>
                      <w:b/>
                      <w:sz w:val="18"/>
                      <w:szCs w:val="18"/>
                      <w:highlight w:val="yellow"/>
                      <w:lang w:eastAsia="pt-BR"/>
                    </w:rPr>
                    <w:t>PGM-Recife/PE-2022-CESPE</w:t>
                  </w:r>
                  <w:r w:rsidRPr="00F90E7C">
                    <w:rPr>
                      <w:rFonts w:ascii="Book Antiqua" w:eastAsia="Times New Roman" w:hAnsi="Book Antiqua" w:cs="Times New Roman"/>
                      <w:b/>
                      <w:sz w:val="18"/>
                      <w:szCs w:val="18"/>
                      <w:lang w:eastAsia="pt-BR"/>
                    </w:rPr>
                    <w:t>)</w:t>
                  </w:r>
                  <w:r w:rsidRPr="00F90E7C">
                    <w:rPr>
                      <w:rFonts w:ascii="Book Antiqua" w:eastAsia="Times New Roman" w:hAnsi="Book Antiqua" w:cs="Times New Roman"/>
                      <w:bCs/>
                      <w:sz w:val="18"/>
                      <w:szCs w:val="18"/>
                      <w:lang w:eastAsia="pt-BR"/>
                    </w:rPr>
                    <w:t>: Com base nas disposições do CDC</w:t>
                  </w:r>
                  <w:r>
                    <w:rPr>
                      <w:rFonts w:ascii="Book Antiqua" w:eastAsia="Times New Roman" w:hAnsi="Book Antiqua" w:cs="Times New Roman"/>
                      <w:bCs/>
                      <w:sz w:val="18"/>
                      <w:szCs w:val="18"/>
                      <w:lang w:eastAsia="pt-BR"/>
                    </w:rPr>
                    <w:t>,</w:t>
                  </w:r>
                  <w:r w:rsidRPr="00F90E7C">
                    <w:rPr>
                      <w:rFonts w:ascii="Book Antiqua" w:eastAsia="Times New Roman" w:hAnsi="Book Antiqua" w:cs="Times New Roman"/>
                      <w:bCs/>
                      <w:sz w:val="18"/>
                      <w:szCs w:val="18"/>
                      <w:lang w:eastAsia="pt-BR"/>
                    </w:rPr>
                    <w:t xml:space="preserve"> bem como na jurisprudência correlata, assinale a opção correta</w:t>
                  </w:r>
                  <w:r>
                    <w:rPr>
                      <w:rFonts w:ascii="Book Antiqua" w:eastAsia="Times New Roman" w:hAnsi="Book Antiqua" w:cs="Times New Roman"/>
                      <w:bCs/>
                      <w:sz w:val="18"/>
                      <w:szCs w:val="18"/>
                      <w:lang w:eastAsia="pt-BR"/>
                    </w:rPr>
                    <w:t xml:space="preserve">: </w:t>
                  </w:r>
                  <w:r w:rsidRPr="00F90E7C">
                    <w:rPr>
                      <w:rFonts w:ascii="Book Antiqua" w:eastAsia="Times New Roman" w:hAnsi="Book Antiqua" w:cs="Times New Roman"/>
                      <w:bCs/>
                      <w:sz w:val="18"/>
                      <w:szCs w:val="18"/>
                      <w:lang w:eastAsia="pt-BR"/>
                    </w:rPr>
                    <w:t>São lícitos os descontos, em conta-corrente, de parcelas de empréstimos bancários comuns, ainda que a conta seja utilizada para recebimento de salários, desde que previamente autorizados pelo mutuário e enquanto essa autorização perdurar, não sendo aplicável, por analogia, a limitação dos empréstimos consignados em folha de pagamento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728, STJ.</w:t>
                  </w:r>
                </w:p>
              </w:tc>
            </w:tr>
          </w:tbl>
          <w:p w14:paraId="50D5FFC9" w14:textId="77777777" w:rsidR="00F90E7C" w:rsidRDefault="00F90E7C" w:rsidP="00F90E7C">
            <w:pPr>
              <w:jc w:val="both"/>
              <w:rPr>
                <w:rFonts w:ascii="Book Antiqua" w:eastAsia="Times New Roman" w:hAnsi="Book Antiqua" w:cs="Times New Roman"/>
                <w:b/>
                <w:sz w:val="19"/>
                <w:szCs w:val="19"/>
                <w:lang w:eastAsia="pt-BR"/>
              </w:rPr>
            </w:pPr>
          </w:p>
          <w:p w14:paraId="25B576CD" w14:textId="4D75BC9B" w:rsidR="00F90E7C" w:rsidRPr="00984B0F" w:rsidRDefault="00F90E7C" w:rsidP="00F90E7C">
            <w:pPr>
              <w:jc w:val="both"/>
              <w:rPr>
                <w:rFonts w:ascii="Book Antiqua" w:eastAsia="Times New Roman" w:hAnsi="Book Antiqua" w:cs="Times New Roman"/>
                <w:bCs/>
                <w:sz w:val="19"/>
                <w:szCs w:val="19"/>
                <w:lang w:eastAsia="pt-BR"/>
              </w:rPr>
            </w:pPr>
          </w:p>
        </w:tc>
      </w:tr>
    </w:tbl>
    <w:p w14:paraId="0F2C3BD7" w14:textId="7BC0395F" w:rsidR="00B06366" w:rsidRPr="00170255"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0255">
        <w:rPr>
          <w:rFonts w:ascii="Book Antiqua" w:eastAsia="Times New Roman" w:hAnsi="Book Antiqua" w:cs="Times New Roman"/>
          <w:b/>
          <w:bCs/>
          <w:sz w:val="19"/>
          <w:szCs w:val="19"/>
          <w:highlight w:val="magenta"/>
          <w:lang w:eastAsia="pt-BR"/>
        </w:rPr>
        <w:lastRenderedPageBreak/>
        <w:t>§ 2º</w:t>
      </w:r>
      <w:r w:rsidRPr="00170255">
        <w:rPr>
          <w:rFonts w:ascii="Book Antiqua" w:eastAsia="Times New Roman" w:hAnsi="Book Antiqua" w:cs="Times New Roman"/>
          <w:b/>
          <w:bCs/>
          <w:sz w:val="19"/>
          <w:szCs w:val="19"/>
          <w:lang w:eastAsia="pt-BR"/>
        </w:rPr>
        <w:t xml:space="preserve"> Nos contratos de adesão, o fornecedor deve prestar ao consumidor, previamente, as informações de que tratam o art. 52 e o caput do art. 54-B deste Código, além de outras porventura determinadas na legislação em vigor, e fica obrigado a entregar ao consumidor cópia do contrato, após a sua conclusão</w:t>
      </w:r>
      <w:r w:rsidRPr="00CE7E60">
        <w:rPr>
          <w:rFonts w:ascii="Book Antiqua" w:eastAsia="Times New Roman" w:hAnsi="Book Antiqua" w:cs="Times New Roman"/>
          <w:sz w:val="18"/>
          <w:szCs w:val="18"/>
          <w:lang w:eastAsia="pt-BR"/>
        </w:rPr>
        <w:t>. </w:t>
      </w:r>
      <w:hyperlink r:id="rId100" w:anchor="art1" w:history="1">
        <w:r w:rsidRPr="00CE7E60">
          <w:rPr>
            <w:rStyle w:val="Hyperlink"/>
            <w:rFonts w:ascii="Book Antiqua" w:eastAsia="Times New Roman" w:hAnsi="Book Antiqua" w:cs="Times New Roman"/>
            <w:sz w:val="16"/>
            <w:szCs w:val="16"/>
            <w:lang w:eastAsia="pt-BR"/>
          </w:rPr>
          <w:t>(Incluído pela Lei nº 14.181, de 2021)</w:t>
        </w:r>
      </w:hyperlink>
      <w:r w:rsidR="00170255">
        <w:rPr>
          <w:rStyle w:val="Hyperlink"/>
          <w:rFonts w:ascii="Book Antiqua" w:eastAsia="Times New Roman" w:hAnsi="Book Antiqua" w:cs="Times New Roman"/>
          <w:sz w:val="16"/>
          <w:szCs w:val="16"/>
          <w:u w:val="none"/>
          <w:lang w:eastAsia="pt-BR"/>
        </w:rPr>
        <w:t xml:space="preserve"> </w:t>
      </w:r>
      <w:r w:rsidR="00170255">
        <w:rPr>
          <w:rFonts w:ascii="Book Antiqua" w:eastAsia="Times New Roman" w:hAnsi="Book Antiqua" w:cs="Times New Roman"/>
          <w:b/>
          <w:color w:val="FF0000"/>
          <w:sz w:val="16"/>
          <w:szCs w:val="16"/>
          <w:u w:val="single"/>
          <w:lang w:eastAsia="pt-BR"/>
        </w:rPr>
        <w:t>(DPEMS-2022)</w:t>
      </w:r>
    </w:p>
    <w:p w14:paraId="2BD1878D" w14:textId="77777777" w:rsidR="004973ED" w:rsidRPr="00CE7E60" w:rsidRDefault="004973ED" w:rsidP="002C6241">
      <w:pPr>
        <w:spacing w:before="120" w:after="120" w:line="240" w:lineRule="auto"/>
        <w:jc w:val="center"/>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highlight w:val="green"/>
          <w:lang w:eastAsia="pt-BR"/>
        </w:rPr>
        <w:t>CAPÍTULO VII</w:t>
      </w:r>
      <w:r w:rsidRPr="00984B0F">
        <w:rPr>
          <w:rFonts w:ascii="Book Antiqua" w:eastAsia="Times New Roman" w:hAnsi="Book Antiqua" w:cs="Times New Roman"/>
          <w:sz w:val="19"/>
          <w:szCs w:val="19"/>
          <w:highlight w:val="green"/>
          <w:lang w:eastAsia="pt-BR"/>
        </w:rPr>
        <w:br/>
        <w:t>Das Sanções Administrativas</w:t>
      </w:r>
      <w:r w:rsidRPr="00984B0F">
        <w:rPr>
          <w:rFonts w:ascii="Book Antiqua" w:eastAsia="Times New Roman" w:hAnsi="Book Antiqua" w:cs="Times New Roman"/>
          <w:sz w:val="19"/>
          <w:szCs w:val="19"/>
          <w:lang w:eastAsia="pt-BR"/>
        </w:rPr>
        <w:br/>
      </w:r>
      <w:hyperlink r:id="rId101" w:anchor="art2" w:history="1">
        <w:r w:rsidRPr="00CE7E60">
          <w:rPr>
            <w:rFonts w:ascii="Book Antiqua" w:eastAsia="Times New Roman" w:hAnsi="Book Antiqua" w:cs="Times New Roman"/>
            <w:color w:val="0000FF"/>
            <w:sz w:val="16"/>
            <w:szCs w:val="16"/>
            <w:u w:val="single"/>
            <w:lang w:eastAsia="pt-BR"/>
          </w:rPr>
          <w:t>(Vide Lei nº 8.656, de 1993)</w:t>
        </w:r>
      </w:hyperlink>
    </w:p>
    <w:p w14:paraId="2049EF5C" w14:textId="78459205" w:rsidR="00265C23" w:rsidRPr="00CE7E60" w:rsidRDefault="004973ED" w:rsidP="00265C2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União</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caps/>
          <w:sz w:val="19"/>
          <w:szCs w:val="19"/>
          <w:shd w:val="clear" w:color="auto" w:fill="F7CAAC" w:themeFill="accent2" w:themeFillTint="66"/>
          <w:lang w:eastAsia="pt-BR"/>
        </w:rPr>
        <w:t>Estados</w:t>
      </w:r>
      <w:r w:rsidRPr="00984B0F">
        <w:rPr>
          <w:rFonts w:ascii="Book Antiqua" w:eastAsia="Times New Roman" w:hAnsi="Book Antiqua" w:cs="Times New Roman"/>
          <w:b/>
          <w:sz w:val="19"/>
          <w:szCs w:val="19"/>
          <w:lang w:eastAsia="pt-BR"/>
        </w:rPr>
        <w:t xml:space="preserve"> e o </w:t>
      </w:r>
      <w:r w:rsidRPr="00984B0F">
        <w:rPr>
          <w:rFonts w:ascii="Book Antiqua" w:eastAsia="Times New Roman" w:hAnsi="Book Antiqua" w:cs="Times New Roman"/>
          <w:b/>
          <w:caps/>
          <w:sz w:val="19"/>
          <w:szCs w:val="19"/>
          <w:shd w:val="clear" w:color="auto" w:fill="F7CAAC" w:themeFill="accent2" w:themeFillTint="66"/>
          <w:lang w:eastAsia="pt-BR"/>
        </w:rPr>
        <w:t>Distrito Federal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em caráter concorrente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nas suas respectivas áreas de atuação administrativa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baixarão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normas relativas</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cyan"/>
          <w:lang w:eastAsia="pt-BR"/>
        </w:rPr>
        <w:t>produção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industrialização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distribuição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consumo de produtos e serviços</w:t>
      </w:r>
      <w:r w:rsidRPr="00CE7E60">
        <w:rPr>
          <w:rFonts w:ascii="Book Antiqua" w:eastAsia="Times New Roman" w:hAnsi="Book Antiqua" w:cs="Times New Roman"/>
          <w:sz w:val="18"/>
          <w:szCs w:val="18"/>
          <w:lang w:eastAsia="pt-BR"/>
        </w:rPr>
        <w:t>.</w:t>
      </w:r>
      <w:r w:rsidR="00F448E5" w:rsidRPr="00CE7E60">
        <w:rPr>
          <w:rFonts w:ascii="Book Antiqua" w:eastAsia="Times New Roman" w:hAnsi="Book Antiqua" w:cs="Times New Roman"/>
          <w:sz w:val="18"/>
          <w:szCs w:val="18"/>
          <w:lang w:eastAsia="pt-BR"/>
        </w:rPr>
        <w:t xml:space="preserve"> </w:t>
      </w:r>
      <w:r w:rsidR="00F448E5" w:rsidRPr="00CE7E60">
        <w:rPr>
          <w:rFonts w:ascii="Book Antiqua" w:eastAsia="Times New Roman" w:hAnsi="Book Antiqua" w:cs="Times New Roman"/>
          <w:b/>
          <w:color w:val="FF0000"/>
          <w:sz w:val="16"/>
          <w:szCs w:val="16"/>
          <w:u w:val="single"/>
          <w:lang w:eastAsia="pt-BR"/>
        </w:rPr>
        <w:t>(TJGO-2012)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5349B2" w:rsidRPr="00CE7E60">
        <w:rPr>
          <w:rFonts w:ascii="Book Antiqua" w:eastAsia="Times New Roman" w:hAnsi="Book Antiqua" w:cs="Times New Roman"/>
          <w:b/>
          <w:bCs/>
          <w:color w:val="FF0000"/>
          <w:sz w:val="16"/>
          <w:szCs w:val="16"/>
          <w:lang w:eastAsia="pt-BR"/>
        </w:rPr>
        <w:t xml:space="preserve"> </w:t>
      </w:r>
      <w:r w:rsidR="005349B2" w:rsidRPr="00CE7E60">
        <w:rPr>
          <w:rFonts w:ascii="Book Antiqua" w:hAnsi="Book Antiqua"/>
          <w:b/>
          <w:bCs/>
          <w:color w:val="FF0000"/>
          <w:sz w:val="16"/>
          <w:szCs w:val="16"/>
          <w:u w:val="single"/>
        </w:rPr>
        <w:t>(MPRO-2013)</w:t>
      </w:r>
      <w:r w:rsidR="0031431A" w:rsidRPr="00CE7E60">
        <w:rPr>
          <w:rFonts w:ascii="Book Antiqua" w:eastAsia="Times New Roman" w:hAnsi="Book Antiqua" w:cs="Times New Roman"/>
          <w:sz w:val="16"/>
          <w:szCs w:val="16"/>
          <w:lang w:eastAsia="pt-BR"/>
        </w:rPr>
        <w:t xml:space="preserve"> </w:t>
      </w:r>
      <w:r w:rsidR="0031431A" w:rsidRPr="00CE7E60">
        <w:rPr>
          <w:rFonts w:ascii="Book Antiqua" w:eastAsia="Times New Roman" w:hAnsi="Book Antiqua" w:cs="Times New Roman"/>
          <w:b/>
          <w:color w:val="FF0000"/>
          <w:sz w:val="16"/>
          <w:szCs w:val="16"/>
          <w:u w:val="single"/>
          <w:lang w:eastAsia="pt-BR"/>
        </w:rPr>
        <w:t>(TJRJ-2014)</w:t>
      </w:r>
      <w:r w:rsidR="00E40EF0" w:rsidRPr="00CE7E60">
        <w:rPr>
          <w:rFonts w:ascii="Book Antiqua" w:eastAsia="Times New Roman" w:hAnsi="Book Antiqua" w:cs="Times New Roman"/>
          <w:b/>
          <w:color w:val="FF0000"/>
          <w:sz w:val="16"/>
          <w:szCs w:val="16"/>
          <w:lang w:eastAsia="pt-BR"/>
        </w:rPr>
        <w:t xml:space="preserve"> </w:t>
      </w:r>
      <w:r w:rsidR="00E40EF0" w:rsidRPr="00CE7E60">
        <w:rPr>
          <w:rFonts w:ascii="Book Antiqua" w:eastAsia="Times New Roman" w:hAnsi="Book Antiqua" w:cs="Times New Roman"/>
          <w:b/>
          <w:color w:val="FF0000"/>
          <w:sz w:val="16"/>
          <w:szCs w:val="16"/>
          <w:u w:val="single"/>
          <w:lang w:eastAsia="pt-BR"/>
        </w:rPr>
        <w:t>(TJMT-2014)</w:t>
      </w:r>
      <w:r w:rsidR="00336A05" w:rsidRPr="00CE7E60">
        <w:rPr>
          <w:rFonts w:ascii="Book Antiqua" w:eastAsia="Times New Roman" w:hAnsi="Book Antiqua" w:cs="Times New Roman"/>
          <w:b/>
          <w:color w:val="FF0000"/>
          <w:sz w:val="16"/>
          <w:szCs w:val="16"/>
          <w:lang w:eastAsia="pt-BR"/>
        </w:rPr>
        <w:t xml:space="preserve"> </w:t>
      </w:r>
      <w:r w:rsidR="00336A05" w:rsidRPr="00CE7E60">
        <w:rPr>
          <w:rFonts w:ascii="Book Antiqua" w:eastAsia="Times New Roman" w:hAnsi="Book Antiqua" w:cs="Times New Roman"/>
          <w:b/>
          <w:color w:val="FF0000"/>
          <w:sz w:val="16"/>
          <w:szCs w:val="16"/>
          <w:u w:val="single"/>
          <w:lang w:eastAsia="pt-BR"/>
        </w:rPr>
        <w:t>(TJAP-2014)</w:t>
      </w:r>
      <w:r w:rsidR="00757E30" w:rsidRPr="00CE7E60">
        <w:rPr>
          <w:rFonts w:ascii="Book Antiqua" w:eastAsia="Times New Roman" w:hAnsi="Book Antiqua" w:cs="Times New Roman"/>
          <w:b/>
          <w:color w:val="FF0000"/>
          <w:sz w:val="16"/>
          <w:szCs w:val="16"/>
          <w:lang w:eastAsia="pt-BR"/>
        </w:rPr>
        <w:t xml:space="preserve"> </w:t>
      </w:r>
      <w:r w:rsidR="00757E30" w:rsidRPr="00CE7E60">
        <w:rPr>
          <w:rFonts w:ascii="Book Antiqua" w:hAnsi="Book Antiqua"/>
          <w:b/>
          <w:color w:val="FF0000"/>
          <w:sz w:val="16"/>
          <w:szCs w:val="16"/>
          <w:u w:val="single"/>
        </w:rPr>
        <w:t>(MPBA-2015)</w:t>
      </w:r>
      <w:r w:rsidR="00853A43" w:rsidRPr="00CE7E60">
        <w:rPr>
          <w:rFonts w:ascii="Book Antiqua" w:hAnsi="Book Antiqua"/>
          <w:b/>
          <w:color w:val="FF0000"/>
          <w:sz w:val="16"/>
          <w:szCs w:val="16"/>
        </w:rPr>
        <w:t xml:space="preserve"> </w:t>
      </w:r>
      <w:r w:rsidR="00853A43" w:rsidRPr="00CE7E60">
        <w:rPr>
          <w:rFonts w:ascii="Book Antiqua" w:hAnsi="Book Antiqua"/>
          <w:b/>
          <w:color w:val="FF0000"/>
          <w:sz w:val="16"/>
          <w:szCs w:val="16"/>
          <w:u w:val="single"/>
        </w:rPr>
        <w:t>(</w:t>
      </w:r>
      <w:r w:rsidR="00C527B0" w:rsidRPr="00CE7E60">
        <w:rPr>
          <w:rFonts w:ascii="Book Antiqua" w:hAnsi="Book Antiqua"/>
          <w:b/>
          <w:color w:val="FF0000"/>
          <w:sz w:val="16"/>
          <w:szCs w:val="16"/>
          <w:u w:val="single"/>
        </w:rPr>
        <w:t>MPSC-2019</w:t>
      </w:r>
      <w:r w:rsidR="00853A43" w:rsidRPr="00CE7E60">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336A05" w:rsidRPr="00984B0F" w14:paraId="2705CA91" w14:textId="77777777" w:rsidTr="006A37CD">
        <w:tc>
          <w:tcPr>
            <w:tcW w:w="8494" w:type="dxa"/>
            <w:shd w:val="clear" w:color="auto" w:fill="CCFFFF"/>
          </w:tcPr>
          <w:p w14:paraId="2E8C0869" w14:textId="425D1F73" w:rsidR="00B62EC7" w:rsidRPr="00984B0F" w:rsidRDefault="00B62EC7" w:rsidP="006A37C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Nos termos do CDC, a União, os Estados e o Distrito Federal, em caráter concorrente e nas suas respectivas áreas de atuação administrativa, baixarão normas relativas à produção, industrialização, distribuição e consumo de produtos e serviços. </w:t>
            </w:r>
            <w:r w:rsidRPr="00984B0F">
              <w:rPr>
                <w:rFonts w:ascii="Book Antiqua" w:eastAsia="Times New Roman" w:hAnsi="Book Antiqua" w:cs="Times New Roman"/>
                <w:b/>
                <w:sz w:val="19"/>
                <w:szCs w:val="19"/>
                <w:lang w:eastAsia="pt-BR"/>
              </w:rPr>
              <w:t>BL: art. 55, CDC.</w:t>
            </w:r>
          </w:p>
          <w:p w14:paraId="4F706CAB" w14:textId="1D5E82CE" w:rsidR="00336A05" w:rsidRPr="00984B0F" w:rsidRDefault="00336A05" w:rsidP="006A37CD">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Não inclui os Municípios!</w:t>
            </w:r>
          </w:p>
        </w:tc>
      </w:tr>
    </w:tbl>
    <w:p w14:paraId="2438EC7A" w14:textId="437370E6" w:rsidR="004973ED" w:rsidRPr="00CE7E60" w:rsidRDefault="004973ED" w:rsidP="00265C2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União</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caps/>
          <w:sz w:val="19"/>
          <w:szCs w:val="19"/>
          <w:shd w:val="clear" w:color="auto" w:fill="F7CAAC" w:themeFill="accent2" w:themeFillTint="66"/>
          <w:lang w:eastAsia="pt-BR"/>
        </w:rPr>
        <w:t>Estados</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Distrito Federal</w:t>
      </w:r>
      <w:r w:rsidRPr="00984B0F">
        <w:rPr>
          <w:rFonts w:ascii="Book Antiqua" w:eastAsia="Times New Roman" w:hAnsi="Book Antiqua" w:cs="Times New Roman"/>
          <w:b/>
          <w:sz w:val="19"/>
          <w:szCs w:val="19"/>
          <w:lang w:eastAsia="pt-BR"/>
        </w:rPr>
        <w:t xml:space="preserve"> e os </w:t>
      </w:r>
      <w:r w:rsidRPr="00984B0F">
        <w:rPr>
          <w:rFonts w:ascii="Book Antiqua" w:eastAsia="Times New Roman" w:hAnsi="Book Antiqua" w:cs="Times New Roman"/>
          <w:b/>
          <w:caps/>
          <w:sz w:val="19"/>
          <w:szCs w:val="19"/>
          <w:shd w:val="clear" w:color="auto" w:fill="F7CAAC" w:themeFill="accent2" w:themeFillTint="66"/>
          <w:lang w:eastAsia="pt-BR"/>
        </w:rPr>
        <w:t>Municípios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fiscalizarão</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caps/>
          <w:sz w:val="19"/>
          <w:szCs w:val="19"/>
          <w:highlight w:val="green"/>
          <w:lang w:eastAsia="pt-BR"/>
        </w:rPr>
        <w:t>controlarão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produção, industrialização, distribuição, a publicidade de produtos e serviços e o mercado de consumo</w:t>
      </w:r>
      <w:r w:rsidRPr="00984B0F">
        <w:rPr>
          <w:rFonts w:ascii="Book Antiqua" w:eastAsia="Times New Roman" w:hAnsi="Book Antiqua" w:cs="Times New Roman"/>
          <w:sz w:val="19"/>
          <w:szCs w:val="19"/>
          <w:lang w:eastAsia="pt-BR"/>
        </w:rPr>
        <w:t>, no interesse da preservação da vida, da saúde, da segurança, da informação e do bem-estar do consumidor, baixando as normas que se fizerem necessárias</w:t>
      </w:r>
      <w:r w:rsidRPr="00CE7E60">
        <w:rPr>
          <w:rFonts w:ascii="Book Antiqua" w:eastAsia="Times New Roman" w:hAnsi="Book Antiqua" w:cs="Times New Roman"/>
          <w:sz w:val="18"/>
          <w:szCs w:val="18"/>
          <w:lang w:eastAsia="pt-BR"/>
        </w:rPr>
        <w:t>.</w:t>
      </w:r>
      <w:r w:rsidR="00C527B0" w:rsidRPr="00CE7E60">
        <w:rPr>
          <w:rFonts w:ascii="Book Antiqua" w:eastAsia="Times New Roman" w:hAnsi="Book Antiqua" w:cs="Times New Roman"/>
          <w:sz w:val="18"/>
          <w:szCs w:val="18"/>
          <w:lang w:eastAsia="pt-BR"/>
        </w:rPr>
        <w:t xml:space="preserve"> </w:t>
      </w:r>
      <w:r w:rsidR="00C527B0" w:rsidRPr="00CE7E60">
        <w:rPr>
          <w:rFonts w:ascii="Book Antiqua" w:eastAsia="Times New Roman" w:hAnsi="Book Antiqua" w:cs="Times New Roman"/>
          <w:b/>
          <w:color w:val="FF0000"/>
          <w:sz w:val="16"/>
          <w:szCs w:val="16"/>
          <w:u w:val="single"/>
          <w:lang w:eastAsia="pt-BR"/>
        </w:rPr>
        <w:t>(TJPI-2007)</w:t>
      </w:r>
      <w:r w:rsidR="005349B2" w:rsidRPr="00CE7E60">
        <w:rPr>
          <w:rFonts w:ascii="Book Antiqua" w:eastAsia="Times New Roman" w:hAnsi="Book Antiqua" w:cs="Times New Roman"/>
          <w:sz w:val="18"/>
          <w:szCs w:val="18"/>
          <w:lang w:eastAsia="pt-BR"/>
        </w:rPr>
        <w:t xml:space="preserve"> </w:t>
      </w:r>
      <w:r w:rsidR="005349B2" w:rsidRPr="00CE7E60">
        <w:rPr>
          <w:rFonts w:ascii="Book Antiqua" w:hAnsi="Book Antiqua"/>
          <w:b/>
          <w:bCs/>
          <w:color w:val="FF0000"/>
          <w:sz w:val="16"/>
          <w:szCs w:val="16"/>
          <w:u w:val="single"/>
        </w:rPr>
        <w:t>(MPRO-2013)</w:t>
      </w:r>
      <w:r w:rsidR="00E40EF0" w:rsidRPr="00CE7E60">
        <w:rPr>
          <w:rFonts w:ascii="Book Antiqua" w:eastAsia="Times New Roman" w:hAnsi="Book Antiqua" w:cs="Times New Roman"/>
          <w:sz w:val="16"/>
          <w:szCs w:val="16"/>
          <w:lang w:eastAsia="pt-BR"/>
        </w:rPr>
        <w:t xml:space="preserve"> </w:t>
      </w:r>
      <w:r w:rsidR="00E40EF0" w:rsidRPr="00CE7E60">
        <w:rPr>
          <w:rFonts w:ascii="Book Antiqua" w:eastAsia="Times New Roman" w:hAnsi="Book Antiqua" w:cs="Times New Roman"/>
          <w:b/>
          <w:color w:val="FF0000"/>
          <w:sz w:val="16"/>
          <w:szCs w:val="16"/>
          <w:u w:val="single"/>
          <w:lang w:eastAsia="pt-BR"/>
        </w:rPr>
        <w:t>(TJMT-2014)</w:t>
      </w:r>
      <w:r w:rsidR="00757E30" w:rsidRPr="00CE7E60">
        <w:rPr>
          <w:rFonts w:ascii="Book Antiqua" w:eastAsia="Times New Roman" w:hAnsi="Book Antiqua" w:cs="Times New Roman"/>
          <w:b/>
          <w:color w:val="FF0000"/>
          <w:sz w:val="16"/>
          <w:szCs w:val="16"/>
          <w:lang w:eastAsia="pt-BR"/>
        </w:rPr>
        <w:t xml:space="preserve"> </w:t>
      </w:r>
      <w:r w:rsidR="00757E30" w:rsidRPr="00CE7E60">
        <w:rPr>
          <w:rFonts w:ascii="Book Antiqua" w:hAnsi="Book Antiqua"/>
          <w:b/>
          <w:color w:val="FF0000"/>
          <w:sz w:val="16"/>
          <w:szCs w:val="16"/>
          <w:u w:val="single"/>
        </w:rPr>
        <w:t>(MPBA-2015)</w:t>
      </w:r>
      <w:r w:rsidR="00373E97" w:rsidRPr="00CE7E60">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265C23" w:rsidRPr="00984B0F" w14:paraId="1C2E212B" w14:textId="77777777" w:rsidTr="00E43484">
        <w:tc>
          <w:tcPr>
            <w:tcW w:w="8494" w:type="dxa"/>
            <w:shd w:val="clear" w:color="auto" w:fill="CCFFFF"/>
          </w:tcPr>
          <w:p w14:paraId="36D4C8F5" w14:textId="77777777" w:rsidR="00265C23" w:rsidRPr="00984B0F" w:rsidRDefault="00265C23" w:rsidP="00E4348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TJPI-2007-CESPE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Acerca das sanções administrativas aplicáveis às relações de consumo, assinale a opção correta: A União, os estados, o DF e os municípios têm competência concorrente para editar normas sobre fiscalização e controle de produção, industrialização, distribuição e publicidade de produtos e serviços de consumo. </w:t>
            </w:r>
            <w:r w:rsidRPr="00984B0F">
              <w:rPr>
                <w:rFonts w:ascii="Book Antiqua" w:eastAsia="Times New Roman" w:hAnsi="Book Antiqua" w:cs="Times New Roman"/>
                <w:b/>
                <w:sz w:val="19"/>
                <w:szCs w:val="19"/>
                <w:lang w:eastAsia="pt-BR"/>
              </w:rPr>
              <w:t>BL: art. 55, §1º, CDC.</w:t>
            </w:r>
          </w:p>
        </w:tc>
      </w:tr>
    </w:tbl>
    <w:p w14:paraId="30BB3102"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DA71A4">
        <w:rPr>
          <w:rFonts w:ascii="Book Antiqua" w:eastAsia="Times New Roman" w:hAnsi="Book Antiqua" w:cs="Times New Roman"/>
          <w:sz w:val="18"/>
          <w:szCs w:val="18"/>
          <w:lang w:eastAsia="pt-BR"/>
        </w:rPr>
        <w:t xml:space="preserve">        </w:t>
      </w:r>
      <w:r w:rsidRPr="00CE7E60">
        <w:rPr>
          <w:rFonts w:ascii="Book Antiqua" w:eastAsia="Times New Roman" w:hAnsi="Book Antiqua" w:cs="Times New Roman"/>
          <w:sz w:val="16"/>
          <w:szCs w:val="16"/>
          <w:lang w:eastAsia="pt-BR"/>
        </w:rPr>
        <w:t xml:space="preserve">§ 2° </w:t>
      </w:r>
      <w:hyperlink r:id="rId102" w:anchor="art55§2"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p w14:paraId="1853F10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3° Os órgãos federais, estaduais, do Distrito Federal e municipais com atribuições para fiscalizar e controlar o mercado de consumo manterão comissões permanentes para elaboração, revisão e atualização das normas referidas no § 1°, sendo obrigatória a participação dos consumidores e fornecedores.</w:t>
      </w:r>
    </w:p>
    <w:p w14:paraId="675217BE" w14:textId="3EBF0152"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4°</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bCs/>
          <w:sz w:val="19"/>
          <w:szCs w:val="19"/>
          <w:highlight w:val="yellow"/>
          <w:lang w:eastAsia="pt-BR"/>
        </w:rPr>
        <w:t>órgãos oficiais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poderão expedir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notificações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aos fornecedores</w:t>
      </w:r>
      <w:r w:rsidRPr="00984B0F">
        <w:rPr>
          <w:rFonts w:ascii="Book Antiqua" w:eastAsia="Times New Roman" w:hAnsi="Book Antiqua" w:cs="Times New Roman"/>
          <w:sz w:val="19"/>
          <w:szCs w:val="19"/>
          <w:lang w:eastAsia="pt-BR"/>
        </w:rPr>
        <w:t xml:space="preserve"> para que, </w:t>
      </w:r>
      <w:r w:rsidRPr="00984B0F">
        <w:rPr>
          <w:rFonts w:ascii="Book Antiqua" w:eastAsia="Times New Roman" w:hAnsi="Book Antiqua" w:cs="Times New Roman"/>
          <w:b/>
          <w:bCs/>
          <w:caps/>
          <w:sz w:val="19"/>
          <w:szCs w:val="19"/>
          <w:shd w:val="clear" w:color="auto" w:fill="F7CAAC" w:themeFill="accent2" w:themeFillTint="66"/>
          <w:lang w:eastAsia="pt-BR"/>
        </w:rPr>
        <w:t>sob pena de desobediência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prestem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informações</w:t>
      </w:r>
      <w:r w:rsidRPr="00984B0F">
        <w:rPr>
          <w:rFonts w:ascii="Book Antiqua" w:eastAsia="Times New Roman" w:hAnsi="Book Antiqua" w:cs="Times New Roman"/>
          <w:b/>
          <w:bCs/>
          <w:sz w:val="19"/>
          <w:szCs w:val="19"/>
          <w:lang w:eastAsia="pt-BR"/>
        </w:rPr>
        <w:t xml:space="preserve"> sobre </w:t>
      </w:r>
      <w:r w:rsidRPr="00984B0F">
        <w:rPr>
          <w:rFonts w:ascii="Book Antiqua" w:eastAsia="Times New Roman" w:hAnsi="Book Antiqua" w:cs="Times New Roman"/>
          <w:b/>
          <w:bCs/>
          <w:sz w:val="19"/>
          <w:szCs w:val="19"/>
          <w:highlight w:val="yellow"/>
          <w:lang w:eastAsia="pt-BR"/>
        </w:rPr>
        <w:t>questões de interesse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resguardado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highlight w:val="cyan"/>
          <w:lang w:eastAsia="pt-BR"/>
        </w:rPr>
        <w:t>segredo industrial</w:t>
      </w:r>
      <w:r w:rsidRPr="00CE7E60">
        <w:rPr>
          <w:rFonts w:ascii="Book Antiqua" w:eastAsia="Times New Roman" w:hAnsi="Book Antiqua" w:cs="Times New Roman"/>
          <w:sz w:val="18"/>
          <w:szCs w:val="18"/>
          <w:lang w:eastAsia="pt-BR"/>
        </w:rPr>
        <w:t>.</w:t>
      </w:r>
      <w:r w:rsidR="00336A05" w:rsidRPr="00CE7E60">
        <w:rPr>
          <w:rFonts w:ascii="Book Antiqua" w:eastAsia="Times New Roman" w:hAnsi="Book Antiqua" w:cs="Times New Roman"/>
          <w:sz w:val="18"/>
          <w:szCs w:val="18"/>
          <w:lang w:eastAsia="pt-BR"/>
        </w:rPr>
        <w:t xml:space="preserve"> </w:t>
      </w:r>
      <w:r w:rsidR="00336A05" w:rsidRPr="00CE7E60">
        <w:rPr>
          <w:rFonts w:ascii="Book Antiqua" w:eastAsia="Times New Roman" w:hAnsi="Book Antiqua" w:cs="Times New Roman"/>
          <w:b/>
          <w:color w:val="FF0000"/>
          <w:sz w:val="16"/>
          <w:szCs w:val="16"/>
          <w:u w:val="single"/>
          <w:lang w:eastAsia="pt-BR"/>
        </w:rPr>
        <w:t>(TJGO-2012)</w:t>
      </w:r>
      <w:r w:rsidR="00E0286A" w:rsidRPr="00CE7E60">
        <w:rPr>
          <w:rFonts w:ascii="Book Antiqua" w:eastAsia="Times New Roman" w:hAnsi="Book Antiqua" w:cs="Times New Roman"/>
          <w:b/>
          <w:color w:val="FF0000"/>
          <w:sz w:val="16"/>
          <w:szCs w:val="16"/>
          <w:lang w:eastAsia="pt-BR"/>
        </w:rPr>
        <w:t xml:space="preserve"> </w:t>
      </w:r>
      <w:r w:rsidR="00E0286A" w:rsidRPr="00CE7E60">
        <w:rPr>
          <w:rFonts w:ascii="Book Antiqua" w:eastAsia="Times New Roman" w:hAnsi="Book Antiqua" w:cs="Times New Roman"/>
          <w:b/>
          <w:color w:val="FF0000"/>
          <w:sz w:val="16"/>
          <w:szCs w:val="16"/>
          <w:u w:val="single"/>
          <w:lang w:eastAsia="pt-BR"/>
        </w:rPr>
        <w:t>(PGM-Salvador/BA-2015)</w:t>
      </w:r>
      <w:r w:rsidR="00853A43" w:rsidRPr="00CE7E60">
        <w:rPr>
          <w:rFonts w:ascii="Book Antiqua" w:eastAsia="Times New Roman" w:hAnsi="Book Antiqua" w:cs="Times New Roman"/>
          <w:b/>
          <w:color w:val="FF0000"/>
          <w:sz w:val="16"/>
          <w:szCs w:val="16"/>
          <w:lang w:eastAsia="pt-BR"/>
        </w:rPr>
        <w:t xml:space="preserve"> </w:t>
      </w:r>
      <w:r w:rsidR="00176D1A" w:rsidRPr="00CE7E60">
        <w:rPr>
          <w:rFonts w:ascii="Book Antiqua" w:eastAsia="Times New Roman" w:hAnsi="Book Antiqua" w:cs="Times New Roman"/>
          <w:b/>
          <w:color w:val="FF0000"/>
          <w:sz w:val="16"/>
          <w:szCs w:val="16"/>
          <w:u w:val="single"/>
          <w:lang w:eastAsia="pt-BR"/>
        </w:rPr>
        <w:t>(DPEDF-2019)</w:t>
      </w:r>
      <w:r w:rsidR="009C6D0B" w:rsidRPr="00CE7E60">
        <w:rPr>
          <w:rFonts w:ascii="Book Antiqua" w:eastAsia="Times New Roman" w:hAnsi="Book Antiqua" w:cs="Times New Roman"/>
          <w:b/>
          <w:color w:val="FF0000"/>
          <w:sz w:val="16"/>
          <w:szCs w:val="16"/>
          <w:lang w:eastAsia="pt-BR"/>
        </w:rPr>
        <w:t xml:space="preserve"> </w:t>
      </w:r>
      <w:r w:rsidR="009C6D0B" w:rsidRPr="00CE7E60">
        <w:rPr>
          <w:rFonts w:ascii="Book Antiqua" w:eastAsia="Times New Roman" w:hAnsi="Book Antiqua" w:cs="Times New Roman"/>
          <w:b/>
          <w:color w:val="FF0000"/>
          <w:sz w:val="16"/>
          <w:szCs w:val="16"/>
          <w:u w:val="single"/>
          <w:lang w:eastAsia="pt-BR"/>
        </w:rPr>
        <w:t>(MPCE-2020)</w:t>
      </w:r>
    </w:p>
    <w:tbl>
      <w:tblPr>
        <w:tblStyle w:val="Tabelacomgrade"/>
        <w:tblW w:w="0" w:type="auto"/>
        <w:shd w:val="clear" w:color="auto" w:fill="CCFFFF"/>
        <w:tblLook w:val="04A0" w:firstRow="1" w:lastRow="0" w:firstColumn="1" w:lastColumn="0" w:noHBand="0" w:noVBand="1"/>
      </w:tblPr>
      <w:tblGrid>
        <w:gridCol w:w="8494"/>
      </w:tblGrid>
      <w:tr w:rsidR="001023A6" w:rsidRPr="00984B0F" w14:paraId="027A9E8B" w14:textId="77777777" w:rsidTr="001023A6">
        <w:tc>
          <w:tcPr>
            <w:tcW w:w="8494" w:type="dxa"/>
            <w:shd w:val="clear" w:color="auto" w:fill="CCFFFF"/>
          </w:tcPr>
          <w:p w14:paraId="5365C670" w14:textId="5EA2C31D" w:rsidR="001023A6" w:rsidRPr="00984B0F" w:rsidRDefault="001023A6" w:rsidP="001023A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996616" w:rsidRPr="00984B0F">
              <w:rPr>
                <w:rFonts w:ascii="Book Antiqua" w:eastAsia="Times New Roman" w:hAnsi="Book Antiqua" w:cs="Times New Roman"/>
                <w:b/>
                <w:i/>
                <w:iCs/>
                <w:color w:val="FF0000"/>
                <w:sz w:val="19"/>
                <w:szCs w:val="19"/>
                <w:lang w:eastAsia="pt-BR"/>
              </w:rPr>
              <w:t>: #</w:t>
            </w:r>
            <w:r w:rsidR="00996616" w:rsidRPr="00984B0F">
              <w:rPr>
                <w:rFonts w:ascii="Book Antiqua" w:eastAsia="Times New Roman" w:hAnsi="Book Antiqua" w:cs="Times New Roman"/>
                <w:b/>
                <w:i/>
                <w:iCs/>
                <w:color w:val="FF0000"/>
                <w:sz w:val="19"/>
                <w:szCs w:val="19"/>
                <w:highlight w:val="green"/>
                <w:lang w:eastAsia="pt-BR"/>
              </w:rPr>
              <w:t>STJ</w:t>
            </w:r>
            <w:r w:rsidR="00E0286A">
              <w:rPr>
                <w:rFonts w:ascii="Book Antiqua" w:eastAsia="Times New Roman" w:hAnsi="Book Antiqua" w:cs="Times New Roman"/>
                <w:b/>
                <w:i/>
                <w:iCs/>
                <w:color w:val="FF0000"/>
                <w:sz w:val="19"/>
                <w:szCs w:val="19"/>
                <w:lang w:eastAsia="pt-BR"/>
              </w:rPr>
              <w:t>: #</w:t>
            </w:r>
            <w:r w:rsidR="00E0286A" w:rsidRPr="00E0286A">
              <w:rPr>
                <w:rFonts w:ascii="Book Antiqua" w:eastAsia="Times New Roman" w:hAnsi="Book Antiqua" w:cs="Times New Roman"/>
                <w:b/>
                <w:i/>
                <w:iCs/>
                <w:color w:val="FF0000"/>
                <w:sz w:val="19"/>
                <w:szCs w:val="19"/>
                <w:highlight w:val="green"/>
                <w:lang w:eastAsia="pt-BR"/>
              </w:rPr>
              <w:t>PGM-Salvador/BA-2015</w:t>
            </w:r>
            <w:r w:rsidR="00996616" w:rsidRPr="00984B0F">
              <w:rPr>
                <w:rFonts w:ascii="Book Antiqua" w:eastAsia="Times New Roman" w:hAnsi="Book Antiqua" w:cs="Times New Roman"/>
                <w:b/>
                <w:i/>
                <w:iCs/>
                <w:color w:val="FF0000"/>
                <w:sz w:val="19"/>
                <w:szCs w:val="19"/>
                <w:lang w:eastAsia="pt-BR"/>
              </w:rPr>
              <w:t>: #</w:t>
            </w:r>
            <w:r w:rsidR="00996616" w:rsidRPr="00984B0F">
              <w:rPr>
                <w:rFonts w:ascii="Book Antiqua" w:eastAsia="Times New Roman" w:hAnsi="Book Antiqua" w:cs="Times New Roman"/>
                <w:b/>
                <w:i/>
                <w:iCs/>
                <w:color w:val="FF0000"/>
                <w:sz w:val="19"/>
                <w:szCs w:val="19"/>
                <w:highlight w:val="green"/>
                <w:lang w:eastAsia="pt-BR"/>
              </w:rPr>
              <w:t>DPEDF-2019</w:t>
            </w:r>
            <w:r w:rsidR="009C6D0B">
              <w:rPr>
                <w:rFonts w:ascii="Book Antiqua" w:eastAsia="Times New Roman" w:hAnsi="Book Antiqua" w:cs="Times New Roman"/>
                <w:b/>
                <w:i/>
                <w:iCs/>
                <w:color w:val="FF0000"/>
                <w:sz w:val="19"/>
                <w:szCs w:val="19"/>
                <w:lang w:eastAsia="pt-BR"/>
              </w:rPr>
              <w:t>: #</w:t>
            </w:r>
            <w:r w:rsidR="009C6D0B" w:rsidRPr="009C6D0B">
              <w:rPr>
                <w:rFonts w:ascii="Book Antiqua" w:eastAsia="Times New Roman" w:hAnsi="Book Antiqua" w:cs="Times New Roman"/>
                <w:b/>
                <w:i/>
                <w:iCs/>
                <w:color w:val="FF0000"/>
                <w:sz w:val="19"/>
                <w:szCs w:val="19"/>
                <w:highlight w:val="green"/>
                <w:lang w:eastAsia="pt-BR"/>
              </w:rPr>
              <w:t>MPCE-2020</w:t>
            </w:r>
            <w:r w:rsidR="00996616" w:rsidRPr="00984B0F">
              <w:rPr>
                <w:rFonts w:ascii="Book Antiqua" w:eastAsia="Times New Roman" w:hAnsi="Book Antiqua" w:cs="Times New Roman"/>
                <w:b/>
                <w:i/>
                <w:iCs/>
                <w:color w:val="FF0000"/>
                <w:sz w:val="19"/>
                <w:szCs w:val="19"/>
                <w:lang w:eastAsia="pt-BR"/>
              </w:rPr>
              <w:t>: #</w:t>
            </w:r>
            <w:r w:rsidR="00996616"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Dispõe o art. 55, § 4º, do CDC, que </w:t>
            </w:r>
            <w:r w:rsidR="00996616"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Cs/>
                <w:i/>
                <w:iCs/>
                <w:sz w:val="19"/>
                <w:szCs w:val="19"/>
                <w:lang w:eastAsia="pt-BR"/>
              </w:rPr>
              <w:t>Os órgãos oficiais poderão expedir notificações aos fornecedores para que, sob pena de desobediência, prestem informações sobre questões de interesse do consumidor, resguardado o segredo industrial</w:t>
            </w:r>
            <w:r w:rsidR="00996616"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Cs/>
                <w:sz w:val="19"/>
                <w:szCs w:val="19"/>
                <w:lang w:eastAsia="pt-BR"/>
              </w:rPr>
              <w:t xml:space="preserve">. 2. Assim, a </w:t>
            </w:r>
            <w:r w:rsidRPr="00984B0F">
              <w:rPr>
                <w:rFonts w:ascii="Book Antiqua" w:eastAsia="Times New Roman" w:hAnsi="Book Antiqua" w:cs="Times New Roman"/>
                <w:b/>
                <w:sz w:val="19"/>
                <w:szCs w:val="19"/>
                <w:highlight w:val="yellow"/>
                <w:lang w:eastAsia="pt-BR"/>
              </w:rPr>
              <w:t>recusa do fornecedor em prestar informações pode ensejar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shd w:val="clear" w:color="auto" w:fill="F7CAAC" w:themeFill="accent2" w:themeFillTint="66"/>
                <w:lang w:eastAsia="pt-BR"/>
              </w:rPr>
              <w:t>crime de desobediência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além de sujeitá-lo</w:t>
            </w:r>
            <w:r w:rsidRPr="00984B0F">
              <w:rPr>
                <w:rFonts w:ascii="Book Antiqua" w:eastAsia="Times New Roman" w:hAnsi="Book Antiqua" w:cs="Times New Roman"/>
                <w:bCs/>
                <w:sz w:val="19"/>
                <w:szCs w:val="19"/>
                <w:lang w:eastAsia="pt-BR"/>
              </w:rPr>
              <w:t xml:space="preserve"> às </w:t>
            </w:r>
            <w:r w:rsidRPr="00984B0F">
              <w:rPr>
                <w:rFonts w:ascii="Book Antiqua" w:eastAsia="Times New Roman" w:hAnsi="Book Antiqua" w:cs="Times New Roman"/>
                <w:b/>
                <w:sz w:val="19"/>
                <w:szCs w:val="19"/>
                <w:shd w:val="clear" w:color="auto" w:fill="F7CAAC" w:themeFill="accent2" w:themeFillTint="66"/>
                <w:lang w:eastAsia="pt-BR"/>
              </w:rPr>
              <w:t>demais sanções administrativas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previstas no próprio art. 55, sistemática seguida pelo art. 33, § 2º, do Decreto 2.181/97</w:t>
            </w:r>
            <w:r w:rsidRPr="00984B0F">
              <w:rPr>
                <w:rFonts w:ascii="Book Antiqua" w:eastAsia="Times New Roman" w:hAnsi="Book Antiqua" w:cs="Times New Roman"/>
                <w:bCs/>
                <w:sz w:val="19"/>
                <w:szCs w:val="19"/>
                <w:lang w:eastAsia="pt-BR"/>
              </w:rPr>
              <w:t>.</w:t>
            </w:r>
            <w:r w:rsidR="009C6D0B">
              <w:rPr>
                <w:rStyle w:val="Refdenotaderodap"/>
                <w:rFonts w:ascii="Book Antiqua" w:eastAsia="Times New Roman" w:hAnsi="Book Antiqua" w:cs="Times New Roman"/>
                <w:bCs/>
                <w:sz w:val="19"/>
                <w:szCs w:val="19"/>
                <w:lang w:eastAsia="pt-BR"/>
              </w:rPr>
              <w:footnoteReference w:id="32"/>
            </w:r>
            <w:r w:rsidRPr="00984B0F">
              <w:rPr>
                <w:rFonts w:ascii="Book Antiqua" w:eastAsia="Times New Roman" w:hAnsi="Book Antiqua" w:cs="Times New Roman"/>
                <w:bCs/>
                <w:sz w:val="19"/>
                <w:szCs w:val="19"/>
                <w:lang w:eastAsia="pt-BR"/>
              </w:rPr>
              <w:t xml:space="preserve"> </w:t>
            </w:r>
            <w:r w:rsidR="00996616" w:rsidRPr="00984B0F">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(STJ, 2ª T. REsp 1120310/RN, Min. Rel. Herman Benjamin, j. 24/8/10).</w:t>
            </w:r>
          </w:p>
        </w:tc>
      </w:tr>
    </w:tbl>
    <w:p w14:paraId="01168DFF" w14:textId="10D0A8CD" w:rsidR="009A2B8D" w:rsidRPr="00984B0F" w:rsidRDefault="004973ED" w:rsidP="009A2B8D">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A2B8D" w:rsidRPr="00984B0F" w14:paraId="421DEB17" w14:textId="77777777" w:rsidTr="009A2B8D">
        <w:tc>
          <w:tcPr>
            <w:tcW w:w="8494" w:type="dxa"/>
            <w:shd w:val="clear" w:color="auto" w:fill="CCFFFF"/>
          </w:tcPr>
          <w:p w14:paraId="78ED4932" w14:textId="06D5E35B" w:rsidR="009A2B8D" w:rsidRPr="00984B0F" w:rsidRDefault="009A2B8D" w:rsidP="009A2B8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TJPA-2019-CESPE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União, os Estados, o Distrito Federal e os Municípios fiscalizarão e controlarão a produção, industrialização, distribuição, a publicidade de produtos e serviços e o mercado de consumo, no interesse da preservação da vida, da saúde, da segurança, da informação e do bem-estar do consumidor, baixando as normas que se fizerem necessárias, assim como aplicando sanções administrativas aos fornecedores, em caso de desobediência por parte deles, ressaltando-se que os órgãos oficiais poderão expedir notificações aos fornecedores para que, sob pena de desobediência, prestem informações sobre questões de interesse do consumidor, resguardado o segredo industrial. </w:t>
            </w:r>
            <w:r w:rsidRPr="00984B0F">
              <w:rPr>
                <w:rFonts w:ascii="Book Antiqua" w:eastAsia="Times New Roman" w:hAnsi="Book Antiqua" w:cs="Times New Roman"/>
                <w:b/>
                <w:sz w:val="19"/>
                <w:szCs w:val="19"/>
                <w:lang w:eastAsia="pt-BR"/>
              </w:rPr>
              <w:t>BL: art. 55, §4º, CDC.</w:t>
            </w:r>
          </w:p>
        </w:tc>
      </w:tr>
    </w:tbl>
    <w:p w14:paraId="3520E488" w14:textId="526AB6FF" w:rsidR="004973ED" w:rsidRPr="00636FE1" w:rsidRDefault="004973ED" w:rsidP="009A2B8D">
      <w:pPr>
        <w:spacing w:before="100" w:beforeAutospacing="1" w:after="100" w:afterAutospacing="1" w:line="240" w:lineRule="auto"/>
        <w:ind w:firstLine="426"/>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highlight w:val="magenta"/>
          <w:lang w:eastAsia="pt-BR"/>
        </w:rPr>
        <w:t>Art. 56</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sz w:val="19"/>
          <w:szCs w:val="19"/>
          <w:highlight w:val="cyan"/>
          <w:lang w:eastAsia="pt-BR"/>
        </w:rPr>
        <w:t>infrações das normas de defesa do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ficam sujeitas</w:t>
      </w:r>
      <w:r w:rsidRPr="00984B0F">
        <w:rPr>
          <w:rFonts w:ascii="Book Antiqua" w:eastAsia="Times New Roman" w:hAnsi="Book Antiqua" w:cs="Times New Roman"/>
          <w:b/>
          <w:sz w:val="19"/>
          <w:szCs w:val="19"/>
          <w:lang w:eastAsia="pt-BR"/>
        </w:rPr>
        <w:t xml:space="preserve">, conforme o caso, </w:t>
      </w:r>
      <w:r w:rsidRPr="00984B0F">
        <w:rPr>
          <w:rFonts w:ascii="Book Antiqua" w:eastAsia="Times New Roman" w:hAnsi="Book Antiqua" w:cs="Times New Roman"/>
          <w:b/>
          <w:sz w:val="19"/>
          <w:szCs w:val="19"/>
          <w:highlight w:val="yellow"/>
          <w:shd w:val="clear" w:color="auto" w:fill="FFFFFF" w:themeFill="background1"/>
          <w:lang w:eastAsia="pt-BR"/>
        </w:rPr>
        <w:t>às seguintes</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sanções administrativas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sem prejuízo</w:t>
      </w:r>
      <w:r w:rsidRPr="00984B0F">
        <w:rPr>
          <w:rFonts w:ascii="Book Antiqua" w:eastAsia="Times New Roman" w:hAnsi="Book Antiqua" w:cs="Times New Roman"/>
          <w:b/>
          <w:sz w:val="19"/>
          <w:szCs w:val="19"/>
          <w:lang w:eastAsia="pt-BR"/>
        </w:rPr>
        <w:t xml:space="preserve"> das de </w:t>
      </w:r>
      <w:r w:rsidRPr="00984B0F">
        <w:rPr>
          <w:rFonts w:ascii="Book Antiqua" w:eastAsia="Times New Roman" w:hAnsi="Book Antiqua" w:cs="Times New Roman"/>
          <w:b/>
          <w:caps/>
          <w:sz w:val="19"/>
          <w:szCs w:val="19"/>
          <w:shd w:val="clear" w:color="auto" w:fill="F7CAAC" w:themeFill="accent2" w:themeFillTint="66"/>
          <w:lang w:eastAsia="pt-BR"/>
        </w:rPr>
        <w:t>natureza civil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penal</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das definidas</w:t>
      </w:r>
      <w:r w:rsidRPr="00984B0F">
        <w:rPr>
          <w:rFonts w:ascii="Book Antiqua" w:eastAsia="Times New Roman" w:hAnsi="Book Antiqua" w:cs="Times New Roman"/>
          <w:b/>
          <w:sz w:val="19"/>
          <w:szCs w:val="19"/>
          <w:lang w:eastAsia="pt-BR"/>
        </w:rPr>
        <w:t xml:space="preserve"> em </w:t>
      </w:r>
      <w:r w:rsidRPr="00984B0F">
        <w:rPr>
          <w:rFonts w:ascii="Book Antiqua" w:eastAsia="Times New Roman" w:hAnsi="Book Antiqua" w:cs="Times New Roman"/>
          <w:b/>
          <w:caps/>
          <w:sz w:val="19"/>
          <w:szCs w:val="19"/>
          <w:shd w:val="clear" w:color="auto" w:fill="F7CAAC" w:themeFill="accent2" w:themeFillTint="66"/>
          <w:lang w:eastAsia="pt-BR"/>
        </w:rPr>
        <w:t>normas específicas</w:t>
      </w:r>
      <w:r w:rsidRPr="00CE7E60">
        <w:rPr>
          <w:rFonts w:ascii="Book Antiqua" w:eastAsia="Times New Roman" w:hAnsi="Book Antiqua" w:cs="Times New Roman"/>
          <w:sz w:val="18"/>
          <w:szCs w:val="18"/>
          <w:lang w:eastAsia="pt-BR"/>
        </w:rPr>
        <w:t>:</w:t>
      </w:r>
      <w:r w:rsidR="00591E10" w:rsidRPr="00CE7E60">
        <w:rPr>
          <w:rFonts w:ascii="Book Antiqua" w:eastAsia="Times New Roman" w:hAnsi="Book Antiqua" w:cs="Times New Roman"/>
          <w:sz w:val="18"/>
          <w:szCs w:val="18"/>
          <w:lang w:eastAsia="pt-BR"/>
        </w:rPr>
        <w:t xml:space="preserve"> </w:t>
      </w:r>
      <w:r w:rsidR="00591E10" w:rsidRPr="00CE7E60">
        <w:rPr>
          <w:rFonts w:ascii="Book Antiqua" w:eastAsia="Times New Roman" w:hAnsi="Book Antiqua" w:cs="Times New Roman"/>
          <w:b/>
          <w:color w:val="FF0000"/>
          <w:sz w:val="16"/>
          <w:szCs w:val="16"/>
          <w:u w:val="single"/>
          <w:lang w:eastAsia="pt-BR"/>
        </w:rPr>
        <w:t>(TJSC-2009)</w:t>
      </w:r>
      <w:r w:rsidR="00474499" w:rsidRPr="00CE7E60">
        <w:rPr>
          <w:rFonts w:ascii="Book Antiqua" w:eastAsia="Times New Roman" w:hAnsi="Book Antiqua" w:cs="Times New Roman"/>
          <w:b/>
          <w:color w:val="FF0000"/>
          <w:sz w:val="16"/>
          <w:szCs w:val="16"/>
          <w:lang w:eastAsia="pt-BR"/>
        </w:rPr>
        <w:t xml:space="preserve"> </w:t>
      </w:r>
      <w:r w:rsidR="00474499" w:rsidRPr="00CE7E60">
        <w:rPr>
          <w:rFonts w:ascii="Book Antiqua" w:eastAsia="Times New Roman" w:hAnsi="Book Antiqua" w:cs="Times New Roman"/>
          <w:b/>
          <w:bCs/>
          <w:color w:val="FF0000"/>
          <w:sz w:val="16"/>
          <w:szCs w:val="16"/>
          <w:u w:val="single"/>
          <w:lang w:eastAsia="pt-BR"/>
        </w:rPr>
        <w:t>(MPES-2010)</w:t>
      </w:r>
      <w:r w:rsidR="00A06831" w:rsidRPr="00CE7E60">
        <w:rPr>
          <w:rFonts w:ascii="Book Antiqua" w:eastAsia="Times New Roman" w:hAnsi="Book Antiqua" w:cs="Times New Roman"/>
          <w:b/>
          <w:bCs/>
          <w:color w:val="FF0000"/>
          <w:sz w:val="16"/>
          <w:szCs w:val="16"/>
          <w:lang w:eastAsia="pt-BR"/>
        </w:rPr>
        <w:t xml:space="preserve"> </w:t>
      </w:r>
      <w:r w:rsidR="00F448E5" w:rsidRPr="00CE7E60">
        <w:rPr>
          <w:rFonts w:ascii="Book Antiqua" w:eastAsia="Times New Roman" w:hAnsi="Book Antiqua" w:cs="Times New Roman"/>
          <w:b/>
          <w:color w:val="FF0000"/>
          <w:sz w:val="16"/>
          <w:szCs w:val="16"/>
          <w:u w:val="single"/>
          <w:lang w:eastAsia="pt-BR"/>
        </w:rPr>
        <w:t>(TJGO-2012)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376909" w:rsidRPr="00CE7E60">
        <w:rPr>
          <w:rFonts w:ascii="Book Antiqua" w:eastAsia="Times New Roman" w:hAnsi="Book Antiqua" w:cs="Times New Roman"/>
          <w:b/>
          <w:bCs/>
          <w:color w:val="FF0000"/>
          <w:sz w:val="16"/>
          <w:szCs w:val="16"/>
          <w:lang w:eastAsia="pt-BR"/>
        </w:rPr>
        <w:t xml:space="preserve"> </w:t>
      </w:r>
      <w:r w:rsidR="00376909" w:rsidRPr="00CE7E60">
        <w:rPr>
          <w:rFonts w:ascii="Book Antiqua" w:eastAsia="Times New Roman" w:hAnsi="Book Antiqua" w:cs="Times New Roman"/>
          <w:b/>
          <w:color w:val="FF0000"/>
          <w:sz w:val="16"/>
          <w:szCs w:val="16"/>
          <w:u w:val="single"/>
          <w:lang w:eastAsia="pt-BR"/>
        </w:rPr>
        <w:t>(MPPR-2012)</w:t>
      </w:r>
      <w:r w:rsidR="00E762B4" w:rsidRPr="00CE7E60">
        <w:rPr>
          <w:rFonts w:ascii="Book Antiqua" w:eastAsia="Times New Roman" w:hAnsi="Book Antiqua" w:cs="Times New Roman"/>
          <w:b/>
          <w:color w:val="FF0000"/>
          <w:sz w:val="16"/>
          <w:szCs w:val="16"/>
          <w:lang w:eastAsia="pt-BR"/>
        </w:rPr>
        <w:t xml:space="preserve"> </w:t>
      </w:r>
      <w:r w:rsidR="00E762B4" w:rsidRPr="00CE7E60">
        <w:rPr>
          <w:rFonts w:ascii="Book Antiqua" w:eastAsia="Times New Roman" w:hAnsi="Book Antiqua" w:cs="Times New Roman"/>
          <w:b/>
          <w:bCs/>
          <w:color w:val="FF0000"/>
          <w:sz w:val="16"/>
          <w:szCs w:val="16"/>
          <w:u w:val="single"/>
          <w:lang w:eastAsia="pt-BR"/>
        </w:rPr>
        <w:t>(TRF2-2011/2014)</w:t>
      </w:r>
      <w:r w:rsidR="002B1FCD" w:rsidRPr="00CE7E60">
        <w:rPr>
          <w:rFonts w:ascii="Book Antiqua" w:eastAsia="Times New Roman" w:hAnsi="Book Antiqua" w:cs="Times New Roman"/>
          <w:sz w:val="16"/>
          <w:szCs w:val="16"/>
          <w:lang w:eastAsia="pt-BR"/>
        </w:rPr>
        <w:t xml:space="preserve"> </w:t>
      </w:r>
      <w:r w:rsidR="00845EBA" w:rsidRPr="00CE7E60">
        <w:rPr>
          <w:rFonts w:ascii="Book Antiqua" w:hAnsi="Book Antiqua"/>
          <w:b/>
          <w:color w:val="FF0000"/>
          <w:sz w:val="16"/>
          <w:szCs w:val="16"/>
          <w:u w:val="single"/>
        </w:rPr>
        <w:t>(MPAC-2014)</w:t>
      </w:r>
      <w:r w:rsidR="00EE5214" w:rsidRPr="00CE7E60">
        <w:rPr>
          <w:rFonts w:ascii="Book Antiqua" w:hAnsi="Book Antiqua"/>
          <w:b/>
          <w:color w:val="FF0000"/>
          <w:sz w:val="16"/>
          <w:szCs w:val="16"/>
        </w:rPr>
        <w:t xml:space="preserve"> </w:t>
      </w:r>
      <w:r w:rsidR="00EE5214" w:rsidRPr="00CE7E60">
        <w:rPr>
          <w:rFonts w:ascii="Book Antiqua" w:eastAsia="Times New Roman" w:hAnsi="Book Antiqua" w:cs="Times New Roman"/>
          <w:b/>
          <w:color w:val="FF0000"/>
          <w:sz w:val="16"/>
          <w:szCs w:val="16"/>
          <w:u w:val="single"/>
          <w:lang w:eastAsia="pt-BR"/>
        </w:rPr>
        <w:t>(DPECE-2014)</w:t>
      </w:r>
      <w:r w:rsidR="00891680" w:rsidRPr="00CE7E60">
        <w:rPr>
          <w:rFonts w:ascii="Book Antiqua" w:eastAsia="Times New Roman" w:hAnsi="Book Antiqua" w:cs="Times New Roman"/>
          <w:b/>
          <w:color w:val="FF0000"/>
          <w:sz w:val="16"/>
          <w:szCs w:val="16"/>
          <w:lang w:eastAsia="pt-BR"/>
        </w:rPr>
        <w:t xml:space="preserve"> </w:t>
      </w:r>
      <w:r w:rsidR="00891680" w:rsidRPr="00CE7E60">
        <w:rPr>
          <w:rFonts w:ascii="Book Antiqua" w:hAnsi="Book Antiqua"/>
          <w:b/>
          <w:bCs/>
          <w:color w:val="FF0000"/>
          <w:sz w:val="16"/>
          <w:szCs w:val="16"/>
          <w:u w:val="single"/>
        </w:rPr>
        <w:t>(PGEMS-2014)</w:t>
      </w:r>
      <w:r w:rsidR="00757E30" w:rsidRPr="00CE7E60">
        <w:rPr>
          <w:rFonts w:ascii="Book Antiqua" w:hAnsi="Book Antiqua"/>
          <w:b/>
          <w:color w:val="FF0000"/>
          <w:sz w:val="16"/>
          <w:szCs w:val="16"/>
        </w:rPr>
        <w:t xml:space="preserve"> </w:t>
      </w:r>
      <w:bookmarkStart w:id="165" w:name="_Hlk71735612"/>
      <w:r w:rsidR="00757E30" w:rsidRPr="00CE7E60">
        <w:rPr>
          <w:rFonts w:ascii="Book Antiqua" w:hAnsi="Book Antiqua"/>
          <w:b/>
          <w:color w:val="FF0000"/>
          <w:sz w:val="16"/>
          <w:szCs w:val="16"/>
          <w:u w:val="single"/>
        </w:rPr>
        <w:t>(MPBA-2015)</w:t>
      </w:r>
      <w:bookmarkEnd w:id="165"/>
      <w:r w:rsidR="00160733" w:rsidRPr="00CE7E60">
        <w:rPr>
          <w:rFonts w:ascii="Book Antiqua" w:hAnsi="Book Antiqua"/>
          <w:b/>
          <w:color w:val="FF0000"/>
          <w:sz w:val="16"/>
          <w:szCs w:val="16"/>
        </w:rPr>
        <w:t xml:space="preserve"> </w:t>
      </w:r>
      <w:r w:rsidR="00160733" w:rsidRPr="00CE7E60">
        <w:rPr>
          <w:rFonts w:ascii="Book Antiqua" w:hAnsi="Book Antiqua"/>
          <w:b/>
          <w:color w:val="FF0000"/>
          <w:sz w:val="16"/>
          <w:szCs w:val="16"/>
          <w:u w:val="single"/>
        </w:rPr>
        <w:t>(TRF5-2015)</w:t>
      </w:r>
      <w:r w:rsidR="000D40E0" w:rsidRPr="00CE7E60">
        <w:rPr>
          <w:rFonts w:ascii="Book Antiqua" w:hAnsi="Book Antiqua"/>
          <w:b/>
          <w:color w:val="FF0000"/>
          <w:sz w:val="16"/>
          <w:szCs w:val="16"/>
        </w:rPr>
        <w:t xml:space="preserve"> </w:t>
      </w:r>
      <w:r w:rsidR="001367D6" w:rsidRPr="00CE7E60">
        <w:rPr>
          <w:rFonts w:ascii="Book Antiqua" w:hAnsi="Book Antiqua"/>
          <w:b/>
          <w:color w:val="FF0000"/>
          <w:sz w:val="16"/>
          <w:szCs w:val="16"/>
          <w:u w:val="single"/>
        </w:rPr>
        <w:t>(DPEPE-2018)</w:t>
      </w:r>
      <w:r w:rsidR="009A2B8D" w:rsidRPr="00CE7E60">
        <w:rPr>
          <w:rFonts w:ascii="Book Antiqua" w:eastAsia="Times New Roman" w:hAnsi="Book Antiqua" w:cs="Times New Roman"/>
          <w:b/>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r w:rsidR="00176D1A" w:rsidRPr="00CE7E60">
        <w:rPr>
          <w:rFonts w:ascii="Book Antiqua" w:eastAsia="Times New Roman" w:hAnsi="Book Antiqua" w:cs="Times New Roman"/>
          <w:b/>
          <w:color w:val="FF0000"/>
          <w:sz w:val="16"/>
          <w:szCs w:val="16"/>
          <w:lang w:eastAsia="pt-BR"/>
        </w:rPr>
        <w:t xml:space="preserve"> </w:t>
      </w:r>
      <w:r w:rsidR="00176D1A" w:rsidRPr="00CE7E60">
        <w:rPr>
          <w:rFonts w:ascii="Book Antiqua" w:eastAsia="Times New Roman" w:hAnsi="Book Antiqua" w:cs="Times New Roman"/>
          <w:b/>
          <w:color w:val="FF0000"/>
          <w:sz w:val="16"/>
          <w:szCs w:val="16"/>
          <w:u w:val="single"/>
          <w:lang w:eastAsia="pt-BR"/>
        </w:rPr>
        <w:t>(DPEDF-2019)</w:t>
      </w:r>
      <w:r w:rsidR="001055BA">
        <w:rPr>
          <w:rFonts w:ascii="Book Antiqua" w:eastAsia="Times New Roman" w:hAnsi="Book Antiqua" w:cs="Times New Roman"/>
          <w:b/>
          <w:color w:val="FF0000"/>
          <w:sz w:val="16"/>
          <w:szCs w:val="16"/>
          <w:lang w:eastAsia="pt-BR"/>
        </w:rPr>
        <w:t xml:space="preserve"> </w:t>
      </w:r>
      <w:r w:rsidR="001055BA">
        <w:rPr>
          <w:rFonts w:ascii="Book Antiqua" w:eastAsia="Times New Roman" w:hAnsi="Book Antiqua" w:cs="Times New Roman"/>
          <w:b/>
          <w:color w:val="FF0000"/>
          <w:sz w:val="16"/>
          <w:szCs w:val="16"/>
          <w:u w:val="single"/>
          <w:lang w:eastAsia="pt-BR"/>
        </w:rPr>
        <w:t>(DPESE-2022)</w:t>
      </w:r>
      <w:r w:rsidR="0036029D">
        <w:rPr>
          <w:rFonts w:ascii="Book Antiqua" w:eastAsia="Times New Roman" w:hAnsi="Book Antiqua" w:cs="Times New Roman"/>
          <w:b/>
          <w:color w:val="FF0000"/>
          <w:sz w:val="16"/>
          <w:szCs w:val="16"/>
          <w:lang w:eastAsia="pt-BR"/>
        </w:rPr>
        <w:t xml:space="preserve"> </w:t>
      </w:r>
      <w:r w:rsidR="0036029D">
        <w:rPr>
          <w:rFonts w:ascii="Book Antiqua" w:hAnsi="Book Antiqua"/>
          <w:b/>
          <w:color w:val="FF0000"/>
          <w:sz w:val="16"/>
          <w:szCs w:val="16"/>
          <w:u w:val="single"/>
        </w:rPr>
        <w:t>(PGESC-2022)</w:t>
      </w:r>
      <w:r w:rsidR="007600A4" w:rsidRPr="00CE7E60">
        <w:rPr>
          <w:rFonts w:ascii="Book Antiqua" w:eastAsia="Times New Roman" w:hAnsi="Book Antiqua" w:cs="Times New Roman"/>
          <w:b/>
          <w:color w:val="FF0000"/>
          <w:sz w:val="16"/>
          <w:szCs w:val="16"/>
          <w:lang w:eastAsia="pt-BR"/>
        </w:rPr>
        <w:t xml:space="preserve"> </w:t>
      </w:r>
      <w:r w:rsidR="000A5162">
        <w:rPr>
          <w:rFonts w:ascii="Book Antiqua" w:eastAsia="Times New Roman" w:hAnsi="Book Antiqua" w:cs="Times New Roman"/>
          <w:b/>
          <w:color w:val="FF0000"/>
          <w:sz w:val="16"/>
          <w:szCs w:val="16"/>
          <w:u w:val="single"/>
          <w:lang w:eastAsia="pt-BR"/>
        </w:rPr>
        <w:t>(TJES-2023)</w:t>
      </w:r>
      <w:r w:rsidR="00636FE1">
        <w:rPr>
          <w:rFonts w:ascii="Book Antiqua" w:eastAsia="Times New Roman" w:hAnsi="Book Antiqua" w:cs="Times New Roman"/>
          <w:b/>
          <w:color w:val="FF0000"/>
          <w:sz w:val="16"/>
          <w:szCs w:val="16"/>
          <w:lang w:eastAsia="pt-BR"/>
        </w:rPr>
        <w:t xml:space="preserve"> </w:t>
      </w:r>
      <w:r w:rsidR="00636FE1" w:rsidRPr="00CE7E60">
        <w:rPr>
          <w:rFonts w:ascii="Book Antiqua" w:eastAsia="Times New Roman" w:hAnsi="Book Antiqua" w:cs="Times New Roman"/>
          <w:b/>
          <w:color w:val="FF0000"/>
          <w:sz w:val="16"/>
          <w:szCs w:val="16"/>
          <w:u w:val="single"/>
          <w:lang w:eastAsia="pt-BR"/>
        </w:rPr>
        <w:t>(MPSC-2012/2014/2021</w:t>
      </w:r>
      <w:r w:rsidR="00636FE1">
        <w:rPr>
          <w:rFonts w:ascii="Book Antiqua" w:eastAsia="Times New Roman" w:hAnsi="Book Antiqua" w:cs="Times New Roman"/>
          <w:b/>
          <w:color w:val="FF0000"/>
          <w:sz w:val="16"/>
          <w:szCs w:val="16"/>
          <w:u w:val="single"/>
          <w:lang w:eastAsia="pt-BR"/>
        </w:rPr>
        <w:t>/2023</w:t>
      </w:r>
      <w:r w:rsidR="00636FE1" w:rsidRPr="00CE7E60">
        <w:rPr>
          <w:rFonts w:ascii="Book Antiqua" w:eastAsia="Times New Roman" w:hAnsi="Book Antiqua" w:cs="Times New Roman"/>
          <w:b/>
          <w:color w:val="FF0000"/>
          <w:sz w:val="16"/>
          <w:szCs w:val="16"/>
          <w:u w:val="single"/>
          <w:lang w:eastAsia="pt-BR"/>
        </w:rPr>
        <w:t>)</w:t>
      </w:r>
    </w:p>
    <w:p w14:paraId="49EC0B6D" w14:textId="09E5499B" w:rsidR="004973ED" w:rsidRPr="00636FE1" w:rsidRDefault="004973ED" w:rsidP="00D67A46">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84B0F">
        <w:rPr>
          <w:rFonts w:ascii="Book Antiqua" w:eastAsia="Times New Roman" w:hAnsi="Book Antiqua" w:cs="Times New Roman"/>
          <w:sz w:val="19"/>
          <w:szCs w:val="19"/>
          <w:lang w:eastAsia="pt-BR"/>
        </w:rPr>
        <w:t xml:space="preserve">        I - </w:t>
      </w:r>
      <w:r w:rsidRPr="00984B0F">
        <w:rPr>
          <w:rFonts w:ascii="Book Antiqua" w:eastAsia="Times New Roman" w:hAnsi="Book Antiqua" w:cs="Times New Roman"/>
          <w:b/>
          <w:bCs/>
          <w:sz w:val="19"/>
          <w:szCs w:val="19"/>
          <w:highlight w:val="yellow"/>
          <w:lang w:eastAsia="pt-BR"/>
        </w:rPr>
        <w:t>multa</w:t>
      </w:r>
      <w:r w:rsidRPr="00CE7E60">
        <w:rPr>
          <w:rFonts w:ascii="Book Antiqua" w:eastAsia="Times New Roman" w:hAnsi="Book Antiqua" w:cs="Times New Roman"/>
          <w:sz w:val="18"/>
          <w:szCs w:val="18"/>
          <w:lang w:eastAsia="pt-BR"/>
        </w:rPr>
        <w:t>;</w:t>
      </w:r>
      <w:r w:rsidR="00D02AD4" w:rsidRPr="00CE7E60">
        <w:rPr>
          <w:rFonts w:ascii="Book Antiqua" w:eastAsia="Times New Roman" w:hAnsi="Book Antiqua" w:cs="Times New Roman"/>
          <w:sz w:val="18"/>
          <w:szCs w:val="18"/>
          <w:lang w:eastAsia="pt-BR"/>
        </w:rPr>
        <w:t xml:space="preserve"> </w:t>
      </w:r>
      <w:r w:rsidR="00D02AD4" w:rsidRPr="00CE7E60">
        <w:rPr>
          <w:rFonts w:ascii="Book Antiqua" w:eastAsia="Times New Roman" w:hAnsi="Book Antiqua" w:cs="Times New Roman"/>
          <w:b/>
          <w:bCs/>
          <w:color w:val="FF0000"/>
          <w:sz w:val="16"/>
          <w:szCs w:val="16"/>
          <w:u w:val="single"/>
          <w:lang w:eastAsia="pt-BR"/>
        </w:rPr>
        <w:t>(DPEAL-2009)</w:t>
      </w:r>
      <w:r w:rsidR="002620EE" w:rsidRPr="00CE7E60">
        <w:rPr>
          <w:rFonts w:ascii="Book Antiqua" w:eastAsia="Times New Roman" w:hAnsi="Book Antiqua" w:cs="Times New Roman"/>
          <w:sz w:val="16"/>
          <w:szCs w:val="16"/>
          <w:lang w:eastAsia="pt-BR"/>
        </w:rPr>
        <w:t xml:space="preserve"> </w:t>
      </w:r>
      <w:r w:rsidR="002620EE" w:rsidRPr="00CE7E60">
        <w:rPr>
          <w:rFonts w:ascii="Book Antiqua" w:eastAsia="Times New Roman" w:hAnsi="Book Antiqua" w:cs="Times New Roman"/>
          <w:b/>
          <w:color w:val="FF0000"/>
          <w:sz w:val="16"/>
          <w:szCs w:val="16"/>
          <w:u w:val="single"/>
          <w:lang w:eastAsia="pt-BR"/>
        </w:rPr>
        <w:t>(MPPB-2011)</w:t>
      </w:r>
      <w:r w:rsidR="003D4294" w:rsidRPr="00CE7E60">
        <w:rPr>
          <w:rFonts w:ascii="Book Antiqua" w:eastAsia="Times New Roman" w:hAnsi="Book Antiqua" w:cs="Times New Roman"/>
          <w:sz w:val="16"/>
          <w:szCs w:val="16"/>
          <w:lang w:eastAsia="pt-BR"/>
        </w:rPr>
        <w:t xml:space="preserve"> </w:t>
      </w:r>
      <w:r w:rsidR="003D4294" w:rsidRPr="00CE7E60">
        <w:rPr>
          <w:rFonts w:ascii="Book Antiqua" w:eastAsia="Times New Roman" w:hAnsi="Book Antiqua" w:cs="Times New Roman"/>
          <w:b/>
          <w:bCs/>
          <w:color w:val="FF0000"/>
          <w:sz w:val="16"/>
          <w:szCs w:val="16"/>
          <w:u w:val="single"/>
          <w:lang w:eastAsia="pt-BR"/>
        </w:rPr>
        <w:t>(TJBA-2012)</w:t>
      </w:r>
      <w:r w:rsidR="00EE5214" w:rsidRPr="00CE7E60">
        <w:rPr>
          <w:rFonts w:ascii="Book Antiqua" w:eastAsia="Times New Roman" w:hAnsi="Book Antiqua" w:cs="Times New Roman"/>
          <w:b/>
          <w:bCs/>
          <w:color w:val="FF0000"/>
          <w:sz w:val="16"/>
          <w:szCs w:val="16"/>
          <w:lang w:eastAsia="pt-BR"/>
        </w:rPr>
        <w:t xml:space="preserve"> </w:t>
      </w:r>
      <w:r w:rsidR="00EE5214" w:rsidRPr="00CE7E60">
        <w:rPr>
          <w:rFonts w:ascii="Book Antiqua" w:eastAsia="Times New Roman" w:hAnsi="Book Antiqua" w:cs="Times New Roman"/>
          <w:b/>
          <w:color w:val="FF0000"/>
          <w:sz w:val="16"/>
          <w:szCs w:val="16"/>
          <w:u w:val="single"/>
          <w:lang w:eastAsia="pt-BR"/>
        </w:rPr>
        <w:t>(DPECE-2014)</w:t>
      </w:r>
      <w:r w:rsidR="007439E1" w:rsidRPr="00CE7E60">
        <w:rPr>
          <w:rFonts w:ascii="Book Antiqua" w:eastAsia="Times New Roman" w:hAnsi="Book Antiqua" w:cs="Times New Roman"/>
          <w:b/>
          <w:color w:val="FF0000"/>
          <w:sz w:val="16"/>
          <w:szCs w:val="16"/>
          <w:lang w:eastAsia="pt-BR"/>
        </w:rPr>
        <w:t xml:space="preserve"> </w:t>
      </w:r>
      <w:r w:rsidR="007439E1" w:rsidRPr="00CE7E60">
        <w:rPr>
          <w:rFonts w:ascii="Book Antiqua" w:hAnsi="Book Antiqua"/>
          <w:b/>
          <w:bCs/>
          <w:color w:val="FF0000"/>
          <w:sz w:val="16"/>
          <w:szCs w:val="16"/>
          <w:u w:val="single"/>
        </w:rPr>
        <w:t>(DPEPE-2015)</w:t>
      </w:r>
      <w:r w:rsidR="00160733" w:rsidRPr="00CE7E60">
        <w:rPr>
          <w:rFonts w:ascii="Book Antiqua" w:eastAsia="Times New Roman" w:hAnsi="Book Antiqua" w:cs="Times New Roman"/>
          <w:b/>
          <w:bCs/>
          <w:color w:val="FF0000"/>
          <w:sz w:val="16"/>
          <w:szCs w:val="16"/>
          <w:lang w:eastAsia="pt-BR"/>
        </w:rPr>
        <w:t xml:space="preserve"> </w:t>
      </w:r>
      <w:r w:rsidR="00160733" w:rsidRPr="00CE7E60">
        <w:rPr>
          <w:rFonts w:ascii="Book Antiqua" w:hAnsi="Book Antiqua"/>
          <w:b/>
          <w:color w:val="FF0000"/>
          <w:sz w:val="16"/>
          <w:szCs w:val="16"/>
          <w:u w:val="single"/>
        </w:rPr>
        <w:t>(TRF5-2015)</w:t>
      </w:r>
      <w:r w:rsidR="001055BA">
        <w:rPr>
          <w:rFonts w:ascii="Book Antiqua" w:hAnsi="Book Antiqua"/>
          <w:b/>
          <w:color w:val="FF0000"/>
          <w:sz w:val="16"/>
          <w:szCs w:val="16"/>
        </w:rPr>
        <w:t xml:space="preserve"> </w:t>
      </w:r>
      <w:r w:rsidR="001055BA">
        <w:rPr>
          <w:rFonts w:ascii="Book Antiqua" w:eastAsia="Times New Roman" w:hAnsi="Book Antiqua" w:cs="Times New Roman"/>
          <w:b/>
          <w:color w:val="FF0000"/>
          <w:sz w:val="16"/>
          <w:szCs w:val="16"/>
          <w:u w:val="single"/>
          <w:lang w:eastAsia="pt-BR"/>
        </w:rPr>
        <w:t>(DPESE-2022)</w:t>
      </w:r>
      <w:r w:rsidR="0036029D">
        <w:rPr>
          <w:rFonts w:ascii="Book Antiqua" w:eastAsia="Times New Roman" w:hAnsi="Book Antiqua" w:cs="Times New Roman"/>
          <w:b/>
          <w:color w:val="FF0000"/>
          <w:sz w:val="16"/>
          <w:szCs w:val="16"/>
          <w:lang w:eastAsia="pt-BR"/>
        </w:rPr>
        <w:t xml:space="preserve"> </w:t>
      </w:r>
      <w:r w:rsidR="0036029D">
        <w:rPr>
          <w:rFonts w:ascii="Book Antiqua" w:hAnsi="Book Antiqua"/>
          <w:b/>
          <w:color w:val="FF0000"/>
          <w:sz w:val="16"/>
          <w:szCs w:val="16"/>
          <w:u w:val="single"/>
        </w:rPr>
        <w:t>(PGESC-2022)</w:t>
      </w:r>
      <w:r w:rsidR="00636FE1">
        <w:rPr>
          <w:rFonts w:ascii="Book Antiqua" w:hAnsi="Book Antiqua"/>
          <w:b/>
          <w:color w:val="FF0000"/>
          <w:sz w:val="16"/>
          <w:szCs w:val="16"/>
        </w:rPr>
        <w:t xml:space="preserve"> </w:t>
      </w:r>
      <w:r w:rsidR="00636FE1">
        <w:rPr>
          <w:rFonts w:ascii="Book Antiqua" w:hAnsi="Book Antiqua"/>
          <w:b/>
          <w:color w:val="FF0000"/>
          <w:sz w:val="16"/>
          <w:szCs w:val="16"/>
          <w:u w:val="single"/>
        </w:rPr>
        <w:t>(MPSC-2023/2024)</w:t>
      </w:r>
    </w:p>
    <w:p w14:paraId="7F7F3327"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II - </w:t>
      </w:r>
      <w:r w:rsidRPr="00984B0F">
        <w:rPr>
          <w:rFonts w:ascii="Book Antiqua" w:eastAsia="Times New Roman" w:hAnsi="Book Antiqua" w:cs="Times New Roman"/>
          <w:b/>
          <w:bCs/>
          <w:sz w:val="19"/>
          <w:szCs w:val="19"/>
          <w:highlight w:val="yellow"/>
          <w:lang w:eastAsia="pt-BR"/>
        </w:rPr>
        <w:t>apreensão do produto</w:t>
      </w:r>
      <w:r w:rsidRPr="00984B0F">
        <w:rPr>
          <w:rFonts w:ascii="Book Antiqua" w:eastAsia="Times New Roman" w:hAnsi="Book Antiqua" w:cs="Times New Roman"/>
          <w:sz w:val="19"/>
          <w:szCs w:val="19"/>
          <w:lang w:eastAsia="pt-BR"/>
        </w:rPr>
        <w:t>;</w:t>
      </w:r>
      <w:r w:rsidR="001C30C5" w:rsidRPr="00984B0F">
        <w:rPr>
          <w:rFonts w:ascii="Book Antiqua" w:eastAsia="Times New Roman" w:hAnsi="Book Antiqua" w:cs="Times New Roman"/>
          <w:sz w:val="19"/>
          <w:szCs w:val="19"/>
          <w:lang w:eastAsia="pt-BR"/>
        </w:rPr>
        <w:t xml:space="preserve"> </w:t>
      </w:r>
      <w:r w:rsidR="001C30C5" w:rsidRPr="00CE7E60">
        <w:rPr>
          <w:rFonts w:ascii="Book Antiqua" w:hAnsi="Book Antiqua" w:cs="Times New Roman"/>
          <w:b/>
          <w:color w:val="FF0000"/>
          <w:sz w:val="16"/>
          <w:szCs w:val="16"/>
          <w:u w:val="single"/>
        </w:rPr>
        <w:t>(MPSE-2010)</w:t>
      </w:r>
      <w:r w:rsidR="007A42A7" w:rsidRPr="00CE7E60">
        <w:rPr>
          <w:rFonts w:ascii="Book Antiqua" w:eastAsia="Times New Roman" w:hAnsi="Book Antiqua" w:cs="Times New Roman"/>
          <w:sz w:val="16"/>
          <w:szCs w:val="16"/>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p>
    <w:p w14:paraId="4DDA6836" w14:textId="47294E74"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bCs/>
          <w:sz w:val="19"/>
          <w:szCs w:val="19"/>
          <w:highlight w:val="yellow"/>
          <w:lang w:eastAsia="pt-BR"/>
        </w:rPr>
        <w:t>inutilização do produto</w:t>
      </w:r>
      <w:r w:rsidRPr="00CE7E60">
        <w:rPr>
          <w:rFonts w:ascii="Book Antiqua" w:eastAsia="Times New Roman" w:hAnsi="Book Antiqua" w:cs="Times New Roman"/>
          <w:sz w:val="18"/>
          <w:szCs w:val="18"/>
          <w:lang w:eastAsia="pt-BR"/>
        </w:rPr>
        <w:t>;</w:t>
      </w:r>
      <w:r w:rsidR="007A42A7" w:rsidRPr="00CE7E60">
        <w:rPr>
          <w:rFonts w:ascii="Book Antiqua" w:eastAsia="Times New Roman" w:hAnsi="Book Antiqua" w:cs="Times New Roman"/>
          <w:sz w:val="18"/>
          <w:szCs w:val="18"/>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r w:rsidR="009A2B8D" w:rsidRPr="00CE7E60">
        <w:rPr>
          <w:rFonts w:ascii="Book Antiqua" w:eastAsia="Times New Roman" w:hAnsi="Book Antiqua" w:cs="Times New Roman"/>
          <w:b/>
          <w:bCs/>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p>
    <w:p w14:paraId="4EDCC1FF" w14:textId="32E8CC49"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IV - </w:t>
      </w:r>
      <w:r w:rsidRPr="00984B0F">
        <w:rPr>
          <w:rFonts w:ascii="Book Antiqua" w:eastAsia="Times New Roman" w:hAnsi="Book Antiqua" w:cs="Times New Roman"/>
          <w:b/>
          <w:bCs/>
          <w:sz w:val="19"/>
          <w:szCs w:val="19"/>
          <w:highlight w:val="yellow"/>
          <w:lang w:eastAsia="pt-BR"/>
        </w:rPr>
        <w:t>cassação do registro do produto junto ao órgão competente</w:t>
      </w:r>
      <w:r w:rsidRPr="00CE7E60">
        <w:rPr>
          <w:rFonts w:ascii="Book Antiqua" w:eastAsia="Times New Roman" w:hAnsi="Book Antiqua" w:cs="Times New Roman"/>
          <w:sz w:val="18"/>
          <w:szCs w:val="18"/>
          <w:lang w:eastAsia="pt-BR"/>
        </w:rPr>
        <w:t>;</w:t>
      </w:r>
      <w:r w:rsidR="0058736D" w:rsidRPr="00CE7E60">
        <w:rPr>
          <w:rFonts w:ascii="Book Antiqua" w:eastAsia="Times New Roman" w:hAnsi="Book Antiqua" w:cs="Times New Roman"/>
          <w:sz w:val="18"/>
          <w:szCs w:val="18"/>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0D40E0" w:rsidRPr="00CE7E60">
        <w:rPr>
          <w:rFonts w:ascii="Book Antiqua" w:eastAsia="Times New Roman" w:hAnsi="Book Antiqua" w:cs="Times New Roman"/>
          <w:b/>
          <w:bCs/>
          <w:color w:val="FF0000"/>
          <w:sz w:val="16"/>
          <w:szCs w:val="16"/>
          <w:lang w:eastAsia="pt-BR"/>
        </w:rPr>
        <w:t xml:space="preserve"> </w:t>
      </w:r>
    </w:p>
    <w:p w14:paraId="060B4070"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 - </w:t>
      </w:r>
      <w:r w:rsidRPr="00984B0F">
        <w:rPr>
          <w:rFonts w:ascii="Book Antiqua" w:eastAsia="Times New Roman" w:hAnsi="Book Antiqua" w:cs="Times New Roman"/>
          <w:b/>
          <w:bCs/>
          <w:sz w:val="19"/>
          <w:szCs w:val="19"/>
          <w:highlight w:val="yellow"/>
          <w:lang w:eastAsia="pt-BR"/>
        </w:rPr>
        <w:t>proibição de fabricação do produto</w:t>
      </w:r>
      <w:r w:rsidRPr="00CE7E60">
        <w:rPr>
          <w:rFonts w:ascii="Book Antiqua" w:eastAsia="Times New Roman" w:hAnsi="Book Antiqua" w:cs="Times New Roman"/>
          <w:sz w:val="18"/>
          <w:szCs w:val="18"/>
          <w:lang w:eastAsia="pt-BR"/>
        </w:rPr>
        <w:t>;</w:t>
      </w:r>
      <w:r w:rsidR="001C30C5" w:rsidRPr="00CE7E60">
        <w:rPr>
          <w:rFonts w:ascii="Book Antiqua" w:eastAsia="Times New Roman" w:hAnsi="Book Antiqua" w:cs="Times New Roman"/>
          <w:sz w:val="18"/>
          <w:szCs w:val="18"/>
          <w:lang w:eastAsia="pt-BR"/>
        </w:rPr>
        <w:t xml:space="preserve"> </w:t>
      </w:r>
      <w:r w:rsidR="001C30C5" w:rsidRPr="00CE7E60">
        <w:rPr>
          <w:rFonts w:ascii="Book Antiqua" w:hAnsi="Book Antiqua" w:cs="Times New Roman"/>
          <w:b/>
          <w:color w:val="FF0000"/>
          <w:sz w:val="16"/>
          <w:szCs w:val="16"/>
          <w:u w:val="single"/>
        </w:rPr>
        <w:t>(MPSE-2010)</w:t>
      </w:r>
    </w:p>
    <w:p w14:paraId="78B3B24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VI - </w:t>
      </w:r>
      <w:r w:rsidRPr="00984B0F">
        <w:rPr>
          <w:rFonts w:ascii="Book Antiqua" w:eastAsia="Times New Roman" w:hAnsi="Book Antiqua" w:cs="Times New Roman"/>
          <w:b/>
          <w:bCs/>
          <w:sz w:val="19"/>
          <w:szCs w:val="19"/>
          <w:highlight w:val="yellow"/>
          <w:lang w:eastAsia="pt-BR"/>
        </w:rPr>
        <w:t>suspensão de fornecimento de produtos ou serviço</w:t>
      </w:r>
      <w:r w:rsidRPr="00984B0F">
        <w:rPr>
          <w:rFonts w:ascii="Book Antiqua" w:eastAsia="Times New Roman" w:hAnsi="Book Antiqua" w:cs="Times New Roman"/>
          <w:sz w:val="19"/>
          <w:szCs w:val="19"/>
          <w:lang w:eastAsia="pt-BR"/>
        </w:rPr>
        <w:t>;</w:t>
      </w:r>
    </w:p>
    <w:p w14:paraId="20CAFA01" w14:textId="332BD821"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VII - </w:t>
      </w:r>
      <w:r w:rsidRPr="00984B0F">
        <w:rPr>
          <w:rFonts w:ascii="Book Antiqua" w:eastAsia="Times New Roman" w:hAnsi="Book Antiqua" w:cs="Times New Roman"/>
          <w:b/>
          <w:bCs/>
          <w:sz w:val="19"/>
          <w:szCs w:val="19"/>
          <w:highlight w:val="yellow"/>
          <w:lang w:eastAsia="pt-BR"/>
        </w:rPr>
        <w:t>suspensão temporária de atividade</w:t>
      </w:r>
      <w:r w:rsidRPr="00CE7E60">
        <w:rPr>
          <w:rFonts w:ascii="Book Antiqua" w:eastAsia="Times New Roman" w:hAnsi="Book Antiqua" w:cs="Times New Roman"/>
          <w:sz w:val="18"/>
          <w:szCs w:val="18"/>
          <w:lang w:eastAsia="pt-BR"/>
        </w:rPr>
        <w:t>;</w:t>
      </w:r>
      <w:r w:rsidR="00757E30" w:rsidRPr="00CE7E60">
        <w:rPr>
          <w:rFonts w:ascii="Book Antiqua" w:eastAsia="Times New Roman" w:hAnsi="Book Antiqua" w:cs="Times New Roman"/>
          <w:sz w:val="18"/>
          <w:szCs w:val="18"/>
          <w:lang w:eastAsia="pt-BR"/>
        </w:rPr>
        <w:t xml:space="preserve"> </w:t>
      </w:r>
      <w:r w:rsidR="00757E30" w:rsidRPr="00CE7E60">
        <w:rPr>
          <w:rFonts w:ascii="Book Antiqua" w:hAnsi="Book Antiqua"/>
          <w:b/>
          <w:color w:val="FF0000"/>
          <w:sz w:val="16"/>
          <w:szCs w:val="16"/>
          <w:u w:val="single"/>
        </w:rPr>
        <w:t>(MPBA-2015)</w:t>
      </w:r>
      <w:r w:rsidR="009A2B8D" w:rsidRPr="00CE7E60">
        <w:rPr>
          <w:rFonts w:ascii="Book Antiqua" w:eastAsia="Times New Roman" w:hAnsi="Book Antiqua" w:cs="Times New Roman"/>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p>
    <w:p w14:paraId="25E5B26F" w14:textId="46AA44B5"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VIII - </w:t>
      </w:r>
      <w:r w:rsidRPr="00984B0F">
        <w:rPr>
          <w:rFonts w:ascii="Book Antiqua" w:eastAsia="Times New Roman" w:hAnsi="Book Antiqua" w:cs="Times New Roman"/>
          <w:b/>
          <w:bCs/>
          <w:sz w:val="19"/>
          <w:szCs w:val="19"/>
          <w:highlight w:val="yellow"/>
          <w:lang w:eastAsia="pt-BR"/>
        </w:rPr>
        <w:t>revogação de concessão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yellow"/>
          <w:lang w:eastAsia="pt-BR"/>
        </w:rPr>
        <w:t>permissão de uso</w:t>
      </w:r>
      <w:r w:rsidRPr="00CE7E60">
        <w:rPr>
          <w:rFonts w:ascii="Book Antiqua" w:eastAsia="Times New Roman" w:hAnsi="Book Antiqua" w:cs="Times New Roman"/>
          <w:sz w:val="16"/>
          <w:szCs w:val="16"/>
          <w:lang w:eastAsia="pt-BR"/>
        </w:rPr>
        <w:t>;</w:t>
      </w:r>
      <w:r w:rsidR="00845EBA" w:rsidRPr="00CE7E60">
        <w:rPr>
          <w:rFonts w:ascii="Book Antiqua" w:eastAsia="Times New Roman" w:hAnsi="Book Antiqua" w:cs="Times New Roman"/>
          <w:sz w:val="16"/>
          <w:szCs w:val="16"/>
          <w:lang w:eastAsia="pt-BR"/>
        </w:rPr>
        <w:t xml:space="preserve"> </w:t>
      </w:r>
      <w:r w:rsidR="00845EBA" w:rsidRPr="00CE7E60">
        <w:rPr>
          <w:rFonts w:ascii="Book Antiqua" w:hAnsi="Book Antiqua"/>
          <w:b/>
          <w:color w:val="FF0000"/>
          <w:sz w:val="16"/>
          <w:szCs w:val="16"/>
          <w:u w:val="single"/>
        </w:rPr>
        <w:t>(MPAC-2014)</w:t>
      </w:r>
      <w:r w:rsidR="00757E30" w:rsidRPr="00CE7E60">
        <w:rPr>
          <w:rFonts w:ascii="Book Antiqua" w:hAnsi="Book Antiqua"/>
          <w:b/>
          <w:color w:val="FF0000"/>
          <w:sz w:val="16"/>
          <w:szCs w:val="16"/>
        </w:rPr>
        <w:t xml:space="preserve"> </w:t>
      </w:r>
      <w:r w:rsidR="00757E30" w:rsidRPr="00CE7E60">
        <w:rPr>
          <w:rFonts w:ascii="Book Antiqua" w:hAnsi="Book Antiqua"/>
          <w:b/>
          <w:color w:val="FF0000"/>
          <w:sz w:val="16"/>
          <w:szCs w:val="16"/>
          <w:u w:val="single"/>
        </w:rPr>
        <w:t>(MPBA-2015)</w:t>
      </w:r>
    </w:p>
    <w:p w14:paraId="77FB1D65" w14:textId="27F1DA5F" w:rsidR="004973ED" w:rsidRPr="00CE7E60"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sz w:val="19"/>
          <w:szCs w:val="19"/>
          <w:lang w:eastAsia="pt-BR"/>
        </w:rPr>
        <w:t xml:space="preserve">        IX - </w:t>
      </w:r>
      <w:r w:rsidRPr="00984B0F">
        <w:rPr>
          <w:rFonts w:ascii="Book Antiqua" w:eastAsia="Times New Roman" w:hAnsi="Book Antiqua" w:cs="Times New Roman"/>
          <w:b/>
          <w:bCs/>
          <w:sz w:val="19"/>
          <w:szCs w:val="19"/>
          <w:highlight w:val="yellow"/>
          <w:lang w:eastAsia="pt-BR"/>
        </w:rPr>
        <w:t>cassação de licença do estabelecimento</w:t>
      </w:r>
      <w:r w:rsidRPr="005D3B70">
        <w:rPr>
          <w:rFonts w:ascii="Book Antiqua" w:eastAsia="Times New Roman" w:hAnsi="Book Antiqua" w:cs="Times New Roman"/>
          <w:b/>
          <w:bCs/>
          <w:sz w:val="19"/>
          <w:szCs w:val="19"/>
          <w:lang w:eastAsia="pt-BR"/>
        </w:rPr>
        <w:t xml:space="preserve"> ou </w:t>
      </w:r>
      <w:r w:rsidRPr="00984B0F">
        <w:rPr>
          <w:rFonts w:ascii="Book Antiqua" w:eastAsia="Times New Roman" w:hAnsi="Book Antiqua" w:cs="Times New Roman"/>
          <w:b/>
          <w:bCs/>
          <w:sz w:val="19"/>
          <w:szCs w:val="19"/>
          <w:highlight w:val="yellow"/>
          <w:lang w:eastAsia="pt-BR"/>
        </w:rPr>
        <w:t>de atividade</w:t>
      </w:r>
      <w:r w:rsidRPr="00CE7E60">
        <w:rPr>
          <w:rFonts w:ascii="Book Antiqua" w:eastAsia="Times New Roman" w:hAnsi="Book Antiqua" w:cs="Times New Roman"/>
          <w:sz w:val="18"/>
          <w:szCs w:val="18"/>
          <w:lang w:eastAsia="pt-BR"/>
        </w:rPr>
        <w:t>;</w:t>
      </w:r>
      <w:r w:rsidR="0058736D" w:rsidRPr="00CE7E60">
        <w:rPr>
          <w:rFonts w:ascii="Book Antiqua" w:eastAsia="Times New Roman" w:hAnsi="Book Antiqua" w:cs="Times New Roman"/>
          <w:sz w:val="18"/>
          <w:szCs w:val="18"/>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845EBA" w:rsidRPr="00CE7E60">
        <w:rPr>
          <w:rFonts w:ascii="Book Antiqua" w:eastAsia="Times New Roman" w:hAnsi="Book Antiqua" w:cs="Times New Roman"/>
          <w:b/>
          <w:bCs/>
          <w:color w:val="FF0000"/>
          <w:sz w:val="16"/>
          <w:szCs w:val="16"/>
          <w:lang w:eastAsia="pt-BR"/>
        </w:rPr>
        <w:t xml:space="preserve"> </w:t>
      </w:r>
      <w:r w:rsidR="00845EBA" w:rsidRPr="00CE7E60">
        <w:rPr>
          <w:rFonts w:ascii="Book Antiqua" w:hAnsi="Book Antiqua"/>
          <w:b/>
          <w:color w:val="FF0000"/>
          <w:sz w:val="16"/>
          <w:szCs w:val="16"/>
          <w:u w:val="single"/>
        </w:rPr>
        <w:t>(MPAC-2014)</w:t>
      </w:r>
      <w:r w:rsidR="00757E30" w:rsidRPr="00CE7E60">
        <w:rPr>
          <w:rFonts w:ascii="Book Antiqua" w:hAnsi="Book Antiqua"/>
          <w:b/>
          <w:color w:val="FF0000"/>
          <w:sz w:val="16"/>
          <w:szCs w:val="16"/>
        </w:rPr>
        <w:t xml:space="preserve"> </w:t>
      </w:r>
      <w:r w:rsidR="00757E30" w:rsidRPr="00CE7E60">
        <w:rPr>
          <w:rFonts w:ascii="Book Antiqua" w:hAnsi="Book Antiqua"/>
          <w:b/>
          <w:color w:val="FF0000"/>
          <w:sz w:val="16"/>
          <w:szCs w:val="16"/>
          <w:u w:val="single"/>
        </w:rPr>
        <w:t>(MPBA-2015)</w:t>
      </w:r>
      <w:r w:rsidR="000D40E0" w:rsidRPr="00CE7E60">
        <w:rPr>
          <w:rFonts w:ascii="Book Antiqua" w:hAnsi="Book Antiqua"/>
          <w:b/>
          <w:color w:val="FF0000"/>
          <w:sz w:val="16"/>
          <w:szCs w:val="16"/>
        </w:rPr>
        <w:t xml:space="preserve"> </w:t>
      </w:r>
    </w:p>
    <w:p w14:paraId="77A39A0F" w14:textId="2D48AC6B" w:rsidR="004973ED" w:rsidRPr="000A5162"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X </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yellow"/>
          <w:lang w:eastAsia="pt-BR"/>
        </w:rPr>
        <w:t>interdição, total ou parcial, de estabelecimento, de obra ou de atividade</w:t>
      </w:r>
      <w:r w:rsidRPr="00CE7E60">
        <w:rPr>
          <w:rFonts w:ascii="Book Antiqua" w:eastAsia="Times New Roman" w:hAnsi="Book Antiqua" w:cs="Times New Roman"/>
          <w:sz w:val="18"/>
          <w:szCs w:val="18"/>
          <w:lang w:eastAsia="pt-BR"/>
        </w:rPr>
        <w:t>;</w:t>
      </w:r>
      <w:r w:rsidR="00757E30" w:rsidRPr="00CE7E60">
        <w:rPr>
          <w:rFonts w:ascii="Book Antiqua" w:eastAsia="Times New Roman" w:hAnsi="Book Antiqua" w:cs="Times New Roman"/>
          <w:sz w:val="18"/>
          <w:szCs w:val="18"/>
          <w:lang w:eastAsia="pt-BR"/>
        </w:rPr>
        <w:t xml:space="preserve"> </w:t>
      </w:r>
      <w:r w:rsidR="00757E30" w:rsidRPr="00CE7E60">
        <w:rPr>
          <w:rFonts w:ascii="Book Antiqua" w:hAnsi="Book Antiqua"/>
          <w:b/>
          <w:color w:val="FF0000"/>
          <w:sz w:val="16"/>
          <w:szCs w:val="16"/>
          <w:u w:val="single"/>
        </w:rPr>
        <w:t>(MPBA-2015)</w:t>
      </w:r>
      <w:r w:rsidR="000A5162">
        <w:rPr>
          <w:rFonts w:ascii="Book Antiqua" w:hAnsi="Book Antiqua"/>
          <w:b/>
          <w:color w:val="FF0000"/>
          <w:sz w:val="16"/>
          <w:szCs w:val="16"/>
        </w:rPr>
        <w:t xml:space="preserve"> </w:t>
      </w:r>
      <w:r w:rsidR="000A5162">
        <w:rPr>
          <w:rFonts w:ascii="Book Antiqua" w:eastAsia="Times New Roman" w:hAnsi="Book Antiqua" w:cs="Times New Roman"/>
          <w:b/>
          <w:color w:val="FF0000"/>
          <w:sz w:val="16"/>
          <w:szCs w:val="16"/>
          <w:u w:val="single"/>
          <w:lang w:eastAsia="pt-BR"/>
        </w:rPr>
        <w:t>(TJES-2023)</w:t>
      </w:r>
    </w:p>
    <w:p w14:paraId="5A5A20B7" w14:textId="04533DCA"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XI - </w:t>
      </w:r>
      <w:r w:rsidRPr="00984B0F">
        <w:rPr>
          <w:rFonts w:ascii="Book Antiqua" w:eastAsia="Times New Roman" w:hAnsi="Book Antiqua" w:cs="Times New Roman"/>
          <w:b/>
          <w:bCs/>
          <w:sz w:val="19"/>
          <w:szCs w:val="19"/>
          <w:highlight w:val="yellow"/>
          <w:lang w:eastAsia="pt-BR"/>
        </w:rPr>
        <w:t>intervenção administrativa</w:t>
      </w:r>
      <w:r w:rsidRPr="00CE7E60">
        <w:rPr>
          <w:rFonts w:ascii="Book Antiqua" w:eastAsia="Times New Roman" w:hAnsi="Book Antiqua" w:cs="Times New Roman"/>
          <w:sz w:val="18"/>
          <w:szCs w:val="18"/>
          <w:lang w:eastAsia="pt-BR"/>
        </w:rPr>
        <w:t>;</w:t>
      </w:r>
      <w:r w:rsidR="001C30C5" w:rsidRPr="00CE7E60">
        <w:rPr>
          <w:rFonts w:ascii="Book Antiqua" w:eastAsia="Times New Roman" w:hAnsi="Book Antiqua" w:cs="Times New Roman"/>
          <w:sz w:val="18"/>
          <w:szCs w:val="18"/>
          <w:lang w:eastAsia="pt-BR"/>
        </w:rPr>
        <w:t xml:space="preserve"> </w:t>
      </w:r>
      <w:r w:rsidR="001C30C5" w:rsidRPr="00CE7E60">
        <w:rPr>
          <w:rFonts w:ascii="Book Antiqua" w:hAnsi="Book Antiqua" w:cs="Times New Roman"/>
          <w:b/>
          <w:color w:val="FF0000"/>
          <w:sz w:val="16"/>
          <w:szCs w:val="16"/>
          <w:u w:val="single"/>
        </w:rPr>
        <w:t>(MPSE-2010)</w:t>
      </w:r>
      <w:r w:rsidR="00757E30" w:rsidRPr="00CE7E60">
        <w:rPr>
          <w:rFonts w:ascii="Book Antiqua" w:hAnsi="Book Antiqua" w:cs="Times New Roman"/>
          <w:b/>
          <w:color w:val="FF0000"/>
          <w:sz w:val="16"/>
          <w:szCs w:val="16"/>
        </w:rPr>
        <w:t xml:space="preserve"> </w:t>
      </w:r>
      <w:r w:rsidR="00757E30" w:rsidRPr="00CE7E60">
        <w:rPr>
          <w:rFonts w:ascii="Book Antiqua" w:hAnsi="Book Antiqua"/>
          <w:b/>
          <w:color w:val="FF0000"/>
          <w:sz w:val="16"/>
          <w:szCs w:val="16"/>
          <w:u w:val="single"/>
        </w:rPr>
        <w:t>(MPBA-2015)</w:t>
      </w:r>
      <w:r w:rsidR="000D40E0" w:rsidRPr="00CE7E60">
        <w:rPr>
          <w:rFonts w:ascii="Book Antiqua" w:hAnsi="Book Antiqua"/>
          <w:b/>
          <w:color w:val="FF0000"/>
          <w:sz w:val="16"/>
          <w:szCs w:val="16"/>
        </w:rPr>
        <w:t xml:space="preserve"> </w:t>
      </w:r>
    </w:p>
    <w:p w14:paraId="4EA602A4" w14:textId="233457D5"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XII - </w:t>
      </w:r>
      <w:r w:rsidRPr="00984B0F">
        <w:rPr>
          <w:rFonts w:ascii="Book Antiqua" w:eastAsia="Times New Roman" w:hAnsi="Book Antiqua" w:cs="Times New Roman"/>
          <w:b/>
          <w:sz w:val="19"/>
          <w:szCs w:val="19"/>
          <w:highlight w:val="yellow"/>
          <w:lang w:eastAsia="pt-BR"/>
        </w:rPr>
        <w:t>imposição de contrapropaganda</w:t>
      </w:r>
      <w:r w:rsidRPr="00CE7E60">
        <w:rPr>
          <w:rFonts w:ascii="Book Antiqua" w:eastAsia="Times New Roman" w:hAnsi="Book Antiqua" w:cs="Times New Roman"/>
          <w:sz w:val="18"/>
          <w:szCs w:val="18"/>
          <w:lang w:eastAsia="pt-BR"/>
        </w:rPr>
        <w:t>.</w:t>
      </w:r>
      <w:r w:rsidR="00591E10" w:rsidRPr="00CE7E60">
        <w:rPr>
          <w:rFonts w:ascii="Book Antiqua" w:eastAsia="Times New Roman" w:hAnsi="Book Antiqua" w:cs="Times New Roman"/>
          <w:sz w:val="18"/>
          <w:szCs w:val="18"/>
          <w:lang w:eastAsia="pt-BR"/>
        </w:rPr>
        <w:t xml:space="preserve"> </w:t>
      </w:r>
      <w:r w:rsidR="00591E10" w:rsidRPr="00CE7E60">
        <w:rPr>
          <w:rFonts w:ascii="Book Antiqua" w:eastAsia="Times New Roman" w:hAnsi="Book Antiqua" w:cs="Times New Roman"/>
          <w:b/>
          <w:color w:val="FF0000"/>
          <w:sz w:val="16"/>
          <w:szCs w:val="16"/>
          <w:u w:val="single"/>
          <w:lang w:eastAsia="pt-BR"/>
        </w:rPr>
        <w:t>(TJSC-2009)</w:t>
      </w:r>
      <w:r w:rsidR="00504002" w:rsidRPr="00CE7E60">
        <w:rPr>
          <w:rFonts w:ascii="Book Antiqua" w:eastAsia="Times New Roman" w:hAnsi="Book Antiqua" w:cs="Times New Roman"/>
          <w:b/>
          <w:color w:val="FF0000"/>
          <w:sz w:val="16"/>
          <w:szCs w:val="16"/>
          <w:lang w:eastAsia="pt-BR"/>
        </w:rPr>
        <w:t xml:space="preserve"> </w:t>
      </w:r>
      <w:r w:rsidR="00504002" w:rsidRPr="00CE7E60">
        <w:rPr>
          <w:rFonts w:ascii="Book Antiqua" w:eastAsia="Times New Roman" w:hAnsi="Book Antiqua" w:cs="Times New Roman"/>
          <w:b/>
          <w:color w:val="FF0000"/>
          <w:sz w:val="16"/>
          <w:szCs w:val="16"/>
          <w:u w:val="single"/>
          <w:lang w:eastAsia="pt-BR"/>
        </w:rPr>
        <w:t>(MPDFT-2009)</w:t>
      </w:r>
      <w:r w:rsidR="00CC2E51" w:rsidRPr="00CE7E60">
        <w:rPr>
          <w:rFonts w:ascii="Book Antiqua" w:eastAsia="Times New Roman" w:hAnsi="Book Antiqua" w:cs="Times New Roman"/>
          <w:b/>
          <w:color w:val="FF0000"/>
          <w:sz w:val="16"/>
          <w:szCs w:val="16"/>
          <w:lang w:eastAsia="pt-BR"/>
        </w:rPr>
        <w:t xml:space="preserve"> </w:t>
      </w:r>
      <w:r w:rsidR="00B43DAB" w:rsidRPr="00CE7E60">
        <w:rPr>
          <w:rFonts w:ascii="Book Antiqua" w:eastAsia="Times New Roman" w:hAnsi="Book Antiqua" w:cs="Times New Roman"/>
          <w:b/>
          <w:color w:val="FF0000"/>
          <w:sz w:val="16"/>
          <w:szCs w:val="16"/>
          <w:u w:val="single"/>
          <w:lang w:eastAsia="pt-BR"/>
        </w:rPr>
        <w:t>(MPES-2010)</w:t>
      </w:r>
      <w:r w:rsidR="001C30C5" w:rsidRPr="00CE7E60">
        <w:rPr>
          <w:rFonts w:ascii="Book Antiqua" w:eastAsia="Times New Roman" w:hAnsi="Book Antiqua" w:cs="Times New Roman"/>
          <w:b/>
          <w:color w:val="FF0000"/>
          <w:sz w:val="16"/>
          <w:szCs w:val="16"/>
          <w:lang w:eastAsia="pt-BR"/>
        </w:rPr>
        <w:t xml:space="preserve"> </w:t>
      </w:r>
      <w:r w:rsidR="001C30C5" w:rsidRPr="00CE7E60">
        <w:rPr>
          <w:rFonts w:ascii="Book Antiqua" w:hAnsi="Book Antiqua" w:cs="Times New Roman"/>
          <w:b/>
          <w:color w:val="FF0000"/>
          <w:sz w:val="16"/>
          <w:szCs w:val="16"/>
          <w:u w:val="single"/>
        </w:rPr>
        <w:t>(MPSE-2010)</w:t>
      </w:r>
      <w:r w:rsidR="002620EE" w:rsidRPr="00CE7E60">
        <w:rPr>
          <w:rFonts w:ascii="Book Antiqua" w:hAnsi="Book Antiqua" w:cs="Times New Roman"/>
          <w:b/>
          <w:color w:val="FF0000"/>
          <w:sz w:val="16"/>
          <w:szCs w:val="16"/>
        </w:rPr>
        <w:t xml:space="preserve"> </w:t>
      </w:r>
      <w:r w:rsidR="002620EE" w:rsidRPr="00CE7E60">
        <w:rPr>
          <w:rFonts w:ascii="Book Antiqua" w:eastAsia="Times New Roman" w:hAnsi="Book Antiqua" w:cs="Times New Roman"/>
          <w:b/>
          <w:color w:val="FF0000"/>
          <w:sz w:val="16"/>
          <w:szCs w:val="16"/>
          <w:u w:val="single"/>
          <w:lang w:eastAsia="pt-BR"/>
        </w:rPr>
        <w:t>(MPPB-2011)</w:t>
      </w:r>
      <w:r w:rsidR="00376909" w:rsidRPr="00CE7E60">
        <w:rPr>
          <w:rFonts w:ascii="Book Antiqua" w:eastAsia="Times New Roman" w:hAnsi="Book Antiqua" w:cs="Times New Roman"/>
          <w:b/>
          <w:color w:val="FF0000"/>
          <w:sz w:val="16"/>
          <w:szCs w:val="16"/>
          <w:lang w:eastAsia="pt-BR"/>
        </w:rPr>
        <w:t xml:space="preserve"> </w:t>
      </w:r>
      <w:r w:rsidR="00376909" w:rsidRPr="00CE7E60">
        <w:rPr>
          <w:rFonts w:ascii="Book Antiqua" w:eastAsia="Times New Roman" w:hAnsi="Book Antiqua" w:cs="Times New Roman"/>
          <w:b/>
          <w:color w:val="FF0000"/>
          <w:sz w:val="16"/>
          <w:szCs w:val="16"/>
          <w:u w:val="single"/>
          <w:lang w:eastAsia="pt-BR"/>
        </w:rPr>
        <w:t>(MPPR-2012)</w:t>
      </w:r>
      <w:r w:rsidR="00F21E5B" w:rsidRPr="00CE7E60">
        <w:rPr>
          <w:rFonts w:ascii="Book Antiqua" w:eastAsia="Times New Roman" w:hAnsi="Book Antiqua" w:cs="Times New Roman"/>
          <w:b/>
          <w:color w:val="FF0000"/>
          <w:sz w:val="16"/>
          <w:szCs w:val="16"/>
          <w:lang w:eastAsia="pt-BR"/>
        </w:rPr>
        <w:t xml:space="preserve"> </w:t>
      </w:r>
      <w:r w:rsidR="00757E30" w:rsidRPr="00CE7E60">
        <w:rPr>
          <w:rFonts w:ascii="Book Antiqua" w:hAnsi="Book Antiqua"/>
          <w:b/>
          <w:color w:val="FF0000"/>
          <w:sz w:val="16"/>
          <w:szCs w:val="16"/>
          <w:u w:val="single"/>
        </w:rPr>
        <w:t>(MPBA-2010/2015)</w:t>
      </w:r>
      <w:r w:rsidR="00830EA3" w:rsidRPr="00CE7E60">
        <w:rPr>
          <w:rFonts w:ascii="Book Antiqua" w:eastAsia="Times New Roman" w:hAnsi="Book Antiqua" w:cs="Times New Roman"/>
          <w:sz w:val="16"/>
          <w:szCs w:val="16"/>
          <w:lang w:eastAsia="pt-BR"/>
        </w:rPr>
        <w:t xml:space="preserve"> </w:t>
      </w:r>
      <w:r w:rsidR="00830EA3" w:rsidRPr="00CE7E60">
        <w:rPr>
          <w:rFonts w:ascii="Book Antiqua" w:eastAsia="Times New Roman" w:hAnsi="Book Antiqua" w:cs="Times New Roman"/>
          <w:b/>
          <w:color w:val="FF0000"/>
          <w:sz w:val="16"/>
          <w:szCs w:val="16"/>
          <w:u w:val="single"/>
          <w:lang w:eastAsia="pt-BR"/>
        </w:rPr>
        <w:t>(TJCE-2018)</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(MPSC-2012/2021)</w:t>
      </w:r>
    </w:p>
    <w:tbl>
      <w:tblPr>
        <w:tblStyle w:val="Tabelacomgrade"/>
        <w:tblW w:w="0" w:type="auto"/>
        <w:shd w:val="clear" w:color="auto" w:fill="CCFFFF"/>
        <w:tblLook w:val="04A0" w:firstRow="1" w:lastRow="0" w:firstColumn="1" w:lastColumn="0" w:noHBand="0" w:noVBand="1"/>
      </w:tblPr>
      <w:tblGrid>
        <w:gridCol w:w="8494"/>
      </w:tblGrid>
      <w:tr w:rsidR="007600A4" w:rsidRPr="00984B0F" w14:paraId="4DCBA66C" w14:textId="77777777" w:rsidTr="00B24C2E">
        <w:tc>
          <w:tcPr>
            <w:tcW w:w="8494" w:type="dxa"/>
            <w:shd w:val="clear" w:color="auto" w:fill="CCFFFF"/>
          </w:tcPr>
          <w:p w14:paraId="2F4A3B24" w14:textId="3BD4C043" w:rsidR="007600A4" w:rsidRPr="007600A4" w:rsidRDefault="007600A4" w:rsidP="007600A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600A4">
              <w:rPr>
                <w:rFonts w:ascii="Book Antiqua" w:eastAsia="Times New Roman" w:hAnsi="Book Antiqua" w:cs="Times New Roman"/>
                <w:b/>
                <w:i/>
                <w:iCs/>
                <w:sz w:val="19"/>
                <w:szCs w:val="19"/>
                <w:u w:val="single"/>
                <w:lang w:eastAsia="pt-BR"/>
              </w:rPr>
              <w:t>Se a matriz havia sido condenada a publicar contrapropaganda, mas encerrou suas atividades, essa condenação poderá ser redirecionada para a filial</w:t>
            </w:r>
            <w:r>
              <w:rPr>
                <w:rFonts w:ascii="Book Antiqua" w:eastAsia="Times New Roman" w:hAnsi="Book Antiqua" w:cs="Times New Roman"/>
                <w:b/>
                <w:sz w:val="19"/>
                <w:szCs w:val="19"/>
                <w:lang w:eastAsia="pt-BR"/>
              </w:rPr>
              <w:t xml:space="preserve">: </w:t>
            </w:r>
            <w:r w:rsidRPr="007600A4">
              <w:rPr>
                <w:rFonts w:ascii="Book Antiqua" w:hAnsi="Book Antiqua" w:cs="Times New Roman"/>
                <w:b/>
                <w:bCs/>
                <w:color w:val="000000"/>
                <w:sz w:val="19"/>
                <w:szCs w:val="19"/>
              </w:rPr>
              <w:t>É possível o redirecionamento da condenação de veicular contrapropaganda imposta a posto de gasolina matriz à sua filial.</w:t>
            </w:r>
            <w:r>
              <w:rPr>
                <w:rFonts w:ascii="Book Antiqua" w:hAnsi="Book Antiqua" w:cs="Times New Roman"/>
                <w:b/>
                <w:bCs/>
                <w:color w:val="000000"/>
                <w:sz w:val="19"/>
                <w:szCs w:val="19"/>
              </w:rPr>
              <w:t xml:space="preserve"> </w:t>
            </w:r>
            <w:r w:rsidRPr="007600A4">
              <w:rPr>
                <w:rFonts w:ascii="Book Antiqua" w:hAnsi="Book Antiqua" w:cs="Times New Roman"/>
                <w:b/>
                <w:bCs/>
                <w:color w:val="000000"/>
                <w:sz w:val="19"/>
                <w:szCs w:val="19"/>
              </w:rPr>
              <w:t>Ainda que possuam CNPJ diversos e autonomia administrativa e operacional, as filiais são um desdobramento da matriz por integrar a pessoa jurídica como um todo. Eventual decisão contrária à matriz por atos prejudiciais a consumidores é extensível às filiais.</w:t>
            </w:r>
            <w:r>
              <w:rPr>
                <w:rFonts w:ascii="Book Antiqua" w:hAnsi="Book Antiqua" w:cs="Times New Roman"/>
                <w:b/>
                <w:bCs/>
                <w:color w:val="000000"/>
                <w:sz w:val="19"/>
                <w:szCs w:val="19"/>
              </w:rPr>
              <w:t xml:space="preserve"> </w:t>
            </w:r>
            <w:r w:rsidRPr="007600A4">
              <w:rPr>
                <w:rFonts w:ascii="Book Antiqua" w:hAnsi="Book Antiqua" w:cs="Times New Roman"/>
                <w:b/>
                <w:bCs/>
                <w:color w:val="000000"/>
                <w:sz w:val="19"/>
                <w:szCs w:val="19"/>
                <w:highlight w:val="magenta"/>
              </w:rPr>
              <w:t>Obs:</w:t>
            </w:r>
            <w:r w:rsidRPr="007600A4">
              <w:rPr>
                <w:rFonts w:ascii="Book Antiqua" w:hAnsi="Book Antiqua" w:cs="Times New Roman"/>
                <w:b/>
                <w:bCs/>
                <w:color w:val="000000"/>
                <w:sz w:val="19"/>
                <w:szCs w:val="19"/>
              </w:rPr>
              <w:t xml:space="preserve"> a contrapropaganda é uma medida imposta nos casos de veiculação de publicidade inverídica ou abusiva, que busca anular ou compensar os efeitos nocivos da publicidade ilícita. A finalidade, portanto, é corrigir o desvio cometido na publicidade antijurídica veiculada pelo fornecedor.</w:t>
            </w:r>
            <w:r>
              <w:rPr>
                <w:rFonts w:ascii="Book Antiqua" w:hAnsi="Book Antiqua" w:cs="Times New Roman"/>
                <w:b/>
                <w:bCs/>
                <w:color w:val="000000"/>
                <w:sz w:val="19"/>
                <w:szCs w:val="19"/>
              </w:rPr>
              <w:t xml:space="preserve"> </w:t>
            </w:r>
            <w:r w:rsidRPr="007600A4">
              <w:rPr>
                <w:rFonts w:ascii="Book Antiqua" w:hAnsi="Book Antiqua" w:cs="Times New Roman"/>
                <w:color w:val="000000"/>
                <w:sz w:val="19"/>
                <w:szCs w:val="19"/>
              </w:rPr>
              <w:t>STJ. 3ª T. REsp 1655796-MT, Rel. Min. Ricardo Villas Bôas Cueva, j</w:t>
            </w:r>
            <w:r>
              <w:rPr>
                <w:rFonts w:ascii="Book Antiqua" w:hAnsi="Book Antiqua" w:cs="Times New Roman"/>
                <w:color w:val="000000"/>
                <w:sz w:val="19"/>
                <w:szCs w:val="19"/>
              </w:rPr>
              <w:t>.</w:t>
            </w:r>
            <w:r w:rsidRPr="007600A4">
              <w:rPr>
                <w:rFonts w:ascii="Book Antiqua" w:hAnsi="Book Antiqua" w:cs="Times New Roman"/>
                <w:color w:val="000000"/>
                <w:sz w:val="19"/>
                <w:szCs w:val="19"/>
              </w:rPr>
              <w:t xml:space="preserve"> 11/02/20</w:t>
            </w:r>
            <w:r>
              <w:rPr>
                <w:rFonts w:ascii="Book Antiqua" w:hAnsi="Book Antiqua" w:cs="Times New Roman"/>
                <w:color w:val="000000"/>
                <w:sz w:val="19"/>
                <w:szCs w:val="19"/>
              </w:rPr>
              <w:t xml:space="preserve"> (</w:t>
            </w:r>
            <w:r w:rsidRPr="007600A4">
              <w:rPr>
                <w:rFonts w:ascii="Book Antiqua" w:hAnsi="Book Antiqua" w:cs="Times New Roman"/>
                <w:b/>
                <w:bCs/>
                <w:color w:val="000000"/>
                <w:sz w:val="19"/>
                <w:szCs w:val="19"/>
              </w:rPr>
              <w:t>Info 665).</w:t>
            </w:r>
          </w:p>
        </w:tc>
      </w:tr>
    </w:tbl>
    <w:p w14:paraId="617215D0" w14:textId="77777777" w:rsidR="007600A4" w:rsidRPr="007600A4" w:rsidRDefault="007600A4" w:rsidP="007600A4">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241F2" w:rsidRPr="00984B0F" w14:paraId="564747ED" w14:textId="77777777" w:rsidTr="003241F2">
        <w:tc>
          <w:tcPr>
            <w:tcW w:w="8494" w:type="dxa"/>
            <w:shd w:val="clear" w:color="auto" w:fill="CCFFFF"/>
          </w:tcPr>
          <w:p w14:paraId="51C03893" w14:textId="5024775D" w:rsidR="00B43DAB" w:rsidRPr="00B43DAB" w:rsidRDefault="003241F2"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TJGO-2009-FCC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 advertência não está prevista dentre as sanções administrativas aplicáveis ao fornecedor.</w:t>
            </w:r>
          </w:p>
        </w:tc>
      </w:tr>
    </w:tbl>
    <w:p w14:paraId="079F37DA" w14:textId="4A165788"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caps/>
          <w:sz w:val="19"/>
          <w:szCs w:val="19"/>
          <w:shd w:val="clear" w:color="auto" w:fill="F7CAAC" w:themeFill="accent2" w:themeFillTint="66"/>
          <w:lang w:eastAsia="pt-BR"/>
        </w:rPr>
        <w:t>sanções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previstas neste artigo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serão aplicadas</w:t>
      </w:r>
      <w:r w:rsidRPr="00984B0F">
        <w:rPr>
          <w:rFonts w:ascii="Book Antiqua" w:eastAsia="Times New Roman" w:hAnsi="Book Antiqua" w:cs="Times New Roman"/>
          <w:b/>
          <w:sz w:val="19"/>
          <w:szCs w:val="19"/>
          <w:lang w:eastAsia="pt-BR"/>
        </w:rPr>
        <w:t xml:space="preserve"> pela </w:t>
      </w:r>
      <w:r w:rsidRPr="00984B0F">
        <w:rPr>
          <w:rFonts w:ascii="Book Antiqua" w:eastAsia="Times New Roman" w:hAnsi="Book Antiqua" w:cs="Times New Roman"/>
          <w:b/>
          <w:sz w:val="19"/>
          <w:szCs w:val="19"/>
          <w:highlight w:val="yellow"/>
          <w:lang w:eastAsia="pt-BR"/>
        </w:rPr>
        <w:t>autoridade administrativa</w:t>
      </w:r>
      <w:r w:rsidRPr="00984B0F">
        <w:rPr>
          <w:rFonts w:ascii="Book Antiqua" w:eastAsia="Times New Roman" w:hAnsi="Book Antiqua" w:cs="Times New Roman"/>
          <w:b/>
          <w:sz w:val="19"/>
          <w:szCs w:val="19"/>
          <w:lang w:eastAsia="pt-BR"/>
        </w:rPr>
        <w:t xml:space="preserve">, </w:t>
      </w:r>
      <w:r w:rsidRPr="000A5162">
        <w:rPr>
          <w:rFonts w:ascii="Book Antiqua" w:eastAsia="Times New Roman" w:hAnsi="Book Antiqua" w:cs="Times New Roman"/>
          <w:b/>
          <w:sz w:val="19"/>
          <w:szCs w:val="19"/>
          <w:highlight w:val="cyan"/>
          <w:lang w:eastAsia="pt-BR"/>
        </w:rPr>
        <w:t>no âmbito de</w:t>
      </w:r>
      <w:r w:rsidRPr="00984B0F">
        <w:rPr>
          <w:rFonts w:ascii="Book Antiqua" w:eastAsia="Times New Roman" w:hAnsi="Book Antiqua" w:cs="Times New Roman"/>
          <w:b/>
          <w:sz w:val="19"/>
          <w:szCs w:val="19"/>
          <w:lang w:eastAsia="pt-BR"/>
        </w:rPr>
        <w:t xml:space="preserve"> </w:t>
      </w:r>
      <w:r w:rsidRPr="000A5162">
        <w:rPr>
          <w:rFonts w:ascii="Book Antiqua" w:eastAsia="Times New Roman" w:hAnsi="Book Antiqua" w:cs="Times New Roman"/>
          <w:b/>
          <w:sz w:val="19"/>
          <w:szCs w:val="19"/>
          <w:highlight w:val="yellow"/>
          <w:lang w:eastAsia="pt-BR"/>
        </w:rPr>
        <w:t>sua atribuição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podendo ser aplicadas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cumulativamente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inclusive</w:t>
      </w:r>
      <w:r w:rsidRPr="00984B0F">
        <w:rPr>
          <w:rFonts w:ascii="Book Antiqua" w:eastAsia="Times New Roman" w:hAnsi="Book Antiqua" w:cs="Times New Roman"/>
          <w:b/>
          <w:sz w:val="19"/>
          <w:szCs w:val="19"/>
          <w:lang w:eastAsia="pt-BR"/>
        </w:rPr>
        <w:t xml:space="preserve"> </w:t>
      </w:r>
      <w:r w:rsidRPr="000A5162">
        <w:rPr>
          <w:rFonts w:ascii="Book Antiqua" w:eastAsia="Times New Roman" w:hAnsi="Book Antiqua" w:cs="Times New Roman"/>
          <w:b/>
          <w:sz w:val="19"/>
          <w:szCs w:val="19"/>
          <w:highlight w:val="cyan"/>
          <w:lang w:eastAsia="pt-BR"/>
        </w:rPr>
        <w:t>por medida cautelar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antecedente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incidente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w:t>
      </w:r>
      <w:r w:rsidRPr="00984B0F">
        <w:rPr>
          <w:rFonts w:ascii="Book Antiqua" w:eastAsia="Times New Roman" w:hAnsi="Book Antiqua" w:cs="Times New Roman"/>
          <w:b/>
          <w:sz w:val="19"/>
          <w:szCs w:val="19"/>
          <w:highlight w:val="cyan"/>
          <w:lang w:eastAsia="pt-BR"/>
        </w:rPr>
        <w:lastRenderedPageBreak/>
        <w:t>procedimento administrativo</w:t>
      </w:r>
      <w:r w:rsidRPr="00CE7E60">
        <w:rPr>
          <w:rFonts w:ascii="Book Antiqua" w:eastAsia="Times New Roman" w:hAnsi="Book Antiqua" w:cs="Times New Roman"/>
          <w:sz w:val="18"/>
          <w:szCs w:val="18"/>
          <w:lang w:eastAsia="pt-BR"/>
        </w:rPr>
        <w:t>.</w:t>
      </w:r>
      <w:r w:rsidR="00156B03" w:rsidRPr="00CE7E60">
        <w:rPr>
          <w:rFonts w:ascii="Book Antiqua" w:eastAsia="Times New Roman" w:hAnsi="Book Antiqua" w:cs="Times New Roman"/>
          <w:sz w:val="18"/>
          <w:szCs w:val="18"/>
          <w:lang w:eastAsia="pt-BR"/>
        </w:rPr>
        <w:t xml:space="preserve"> </w:t>
      </w:r>
      <w:r w:rsidR="00156B03" w:rsidRPr="00CE7E60">
        <w:rPr>
          <w:rFonts w:ascii="Book Antiqua" w:eastAsia="Times New Roman" w:hAnsi="Book Antiqua" w:cs="Times New Roman"/>
          <w:b/>
          <w:bCs/>
          <w:color w:val="FF0000"/>
          <w:sz w:val="16"/>
          <w:szCs w:val="16"/>
          <w:u w:val="single"/>
          <w:lang w:eastAsia="pt-BR"/>
        </w:rPr>
        <w:t>(MPAM-2007)</w:t>
      </w:r>
      <w:r w:rsidR="00474499" w:rsidRPr="00CE7E60">
        <w:rPr>
          <w:rFonts w:ascii="Book Antiqua" w:eastAsia="Times New Roman" w:hAnsi="Book Antiqua" w:cs="Times New Roman"/>
          <w:sz w:val="16"/>
          <w:szCs w:val="16"/>
          <w:lang w:eastAsia="pt-BR"/>
        </w:rPr>
        <w:t xml:space="preserve"> </w:t>
      </w:r>
      <w:r w:rsidR="00474499" w:rsidRPr="00CE7E60">
        <w:rPr>
          <w:rFonts w:ascii="Book Antiqua" w:eastAsia="Times New Roman" w:hAnsi="Book Antiqua" w:cs="Times New Roman"/>
          <w:b/>
          <w:bCs/>
          <w:color w:val="FF0000"/>
          <w:sz w:val="16"/>
          <w:szCs w:val="16"/>
          <w:u w:val="single"/>
          <w:lang w:eastAsia="pt-BR"/>
        </w:rPr>
        <w:t>(MPES-2010)</w:t>
      </w:r>
      <w:r w:rsidR="002620EE" w:rsidRPr="00CE7E60">
        <w:rPr>
          <w:rFonts w:ascii="Book Antiqua" w:eastAsia="Times New Roman" w:hAnsi="Book Antiqua" w:cs="Times New Roman"/>
          <w:sz w:val="16"/>
          <w:szCs w:val="16"/>
          <w:lang w:eastAsia="pt-BR"/>
        </w:rPr>
        <w:t xml:space="preserve"> </w:t>
      </w:r>
      <w:r w:rsidR="002620EE" w:rsidRPr="00CE7E60">
        <w:rPr>
          <w:rFonts w:ascii="Book Antiqua" w:eastAsia="Times New Roman" w:hAnsi="Book Antiqua" w:cs="Times New Roman"/>
          <w:b/>
          <w:color w:val="FF0000"/>
          <w:sz w:val="16"/>
          <w:szCs w:val="16"/>
          <w:u w:val="single"/>
          <w:lang w:eastAsia="pt-BR"/>
        </w:rPr>
        <w:t>(MPPB-2011)</w:t>
      </w:r>
      <w:r w:rsidR="003D4294" w:rsidRPr="00CE7E60">
        <w:rPr>
          <w:rFonts w:ascii="Book Antiqua" w:eastAsia="Times New Roman" w:hAnsi="Book Antiqua" w:cs="Times New Roman"/>
          <w:sz w:val="16"/>
          <w:szCs w:val="16"/>
          <w:lang w:eastAsia="pt-BR"/>
        </w:rPr>
        <w:t xml:space="preserve"> </w:t>
      </w:r>
      <w:r w:rsidR="003D4294" w:rsidRPr="00CE7E60">
        <w:rPr>
          <w:rFonts w:ascii="Book Antiqua" w:eastAsia="Times New Roman" w:hAnsi="Book Antiqua" w:cs="Times New Roman"/>
          <w:b/>
          <w:bCs/>
          <w:color w:val="FF0000"/>
          <w:sz w:val="16"/>
          <w:szCs w:val="16"/>
          <w:u w:val="single"/>
          <w:lang w:eastAsia="pt-BR"/>
        </w:rPr>
        <w:t>(TJBA-2012)</w:t>
      </w:r>
      <w:r w:rsidR="00F448E5" w:rsidRPr="00CE7E60">
        <w:rPr>
          <w:rFonts w:ascii="Book Antiqua" w:eastAsia="Times New Roman" w:hAnsi="Book Antiqua" w:cs="Times New Roman"/>
          <w:b/>
          <w:bCs/>
          <w:color w:val="FF0000"/>
          <w:sz w:val="16"/>
          <w:szCs w:val="16"/>
          <w:lang w:eastAsia="pt-BR"/>
        </w:rPr>
        <w:t xml:space="preserve"> </w:t>
      </w:r>
      <w:r w:rsidR="00F448E5" w:rsidRPr="00CE7E60">
        <w:rPr>
          <w:rFonts w:ascii="Book Antiqua" w:eastAsia="Times New Roman" w:hAnsi="Book Antiqua" w:cs="Times New Roman"/>
          <w:b/>
          <w:color w:val="FF0000"/>
          <w:sz w:val="16"/>
          <w:szCs w:val="16"/>
          <w:u w:val="single"/>
          <w:lang w:eastAsia="pt-BR"/>
        </w:rPr>
        <w:t>(TJGO-2012)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376909" w:rsidRPr="00CE7E60">
        <w:rPr>
          <w:rFonts w:ascii="Book Antiqua" w:eastAsia="Times New Roman" w:hAnsi="Book Antiqua" w:cs="Times New Roman"/>
          <w:b/>
          <w:bCs/>
          <w:color w:val="FF0000"/>
          <w:sz w:val="16"/>
          <w:szCs w:val="16"/>
          <w:lang w:eastAsia="pt-BR"/>
        </w:rPr>
        <w:t xml:space="preserve"> </w:t>
      </w:r>
      <w:r w:rsidR="00376909" w:rsidRPr="00CE7E60">
        <w:rPr>
          <w:rFonts w:ascii="Book Antiqua" w:eastAsia="Times New Roman" w:hAnsi="Book Antiqua" w:cs="Times New Roman"/>
          <w:b/>
          <w:color w:val="FF0000"/>
          <w:sz w:val="16"/>
          <w:szCs w:val="16"/>
          <w:u w:val="single"/>
          <w:lang w:eastAsia="pt-BR"/>
        </w:rPr>
        <w:t>(MPPR-2012)</w:t>
      </w:r>
      <w:r w:rsidR="00141807" w:rsidRPr="00CE7E60">
        <w:rPr>
          <w:rFonts w:ascii="Book Antiqua" w:eastAsia="Times New Roman" w:hAnsi="Book Antiqua" w:cs="Times New Roman"/>
          <w:b/>
          <w:bCs/>
          <w:color w:val="FF0000"/>
          <w:sz w:val="16"/>
          <w:szCs w:val="16"/>
          <w:lang w:eastAsia="pt-BR"/>
        </w:rPr>
        <w:t xml:space="preserve"> </w:t>
      </w:r>
      <w:r w:rsidR="00141807" w:rsidRPr="00CE7E60">
        <w:rPr>
          <w:rFonts w:ascii="Book Antiqua" w:eastAsia="Times New Roman" w:hAnsi="Book Antiqua" w:cs="Times New Roman"/>
          <w:b/>
          <w:bCs/>
          <w:color w:val="FF0000"/>
          <w:sz w:val="16"/>
          <w:szCs w:val="16"/>
          <w:u w:val="single"/>
          <w:lang w:eastAsia="pt-BR"/>
        </w:rPr>
        <w:t>(MPSC-2012)</w:t>
      </w:r>
      <w:r w:rsidR="0031431A" w:rsidRPr="00CE7E60">
        <w:rPr>
          <w:rFonts w:ascii="Book Antiqua" w:eastAsia="Times New Roman" w:hAnsi="Book Antiqua" w:cs="Times New Roman"/>
          <w:sz w:val="16"/>
          <w:szCs w:val="16"/>
          <w:lang w:eastAsia="pt-BR"/>
        </w:rPr>
        <w:t xml:space="preserve"> </w:t>
      </w:r>
      <w:r w:rsidR="0031431A" w:rsidRPr="00CE7E60">
        <w:rPr>
          <w:rFonts w:ascii="Book Antiqua" w:eastAsia="Times New Roman" w:hAnsi="Book Antiqua" w:cs="Times New Roman"/>
          <w:b/>
          <w:color w:val="FF0000"/>
          <w:sz w:val="16"/>
          <w:szCs w:val="16"/>
          <w:u w:val="single"/>
          <w:lang w:eastAsia="pt-BR"/>
        </w:rPr>
        <w:t>(TJRJ-</w:t>
      </w:r>
      <w:r w:rsidR="00F448E5" w:rsidRPr="00CE7E60">
        <w:rPr>
          <w:rFonts w:ascii="Book Antiqua" w:eastAsia="Times New Roman" w:hAnsi="Book Antiqua" w:cs="Times New Roman"/>
          <w:b/>
          <w:color w:val="FF0000"/>
          <w:sz w:val="16"/>
          <w:szCs w:val="16"/>
          <w:u w:val="single"/>
          <w:lang w:eastAsia="pt-BR"/>
        </w:rPr>
        <w:t>2012/</w:t>
      </w:r>
      <w:r w:rsidR="0031431A" w:rsidRPr="00CE7E60">
        <w:rPr>
          <w:rFonts w:ascii="Book Antiqua" w:eastAsia="Times New Roman" w:hAnsi="Book Antiqua" w:cs="Times New Roman"/>
          <w:b/>
          <w:color w:val="FF0000"/>
          <w:sz w:val="16"/>
          <w:szCs w:val="16"/>
          <w:u w:val="single"/>
          <w:lang w:eastAsia="pt-BR"/>
        </w:rPr>
        <w:t>2014)</w:t>
      </w:r>
      <w:r w:rsidR="00E40EF0" w:rsidRPr="00CE7E60">
        <w:rPr>
          <w:rFonts w:ascii="Book Antiqua" w:eastAsia="Times New Roman" w:hAnsi="Book Antiqua" w:cs="Times New Roman"/>
          <w:b/>
          <w:color w:val="FF0000"/>
          <w:sz w:val="16"/>
          <w:szCs w:val="16"/>
          <w:lang w:eastAsia="pt-BR"/>
        </w:rPr>
        <w:t xml:space="preserve"> </w:t>
      </w:r>
      <w:r w:rsidR="00E40EF0" w:rsidRPr="00CE7E60">
        <w:rPr>
          <w:rFonts w:ascii="Book Antiqua" w:eastAsia="Times New Roman" w:hAnsi="Book Antiqua" w:cs="Times New Roman"/>
          <w:b/>
          <w:color w:val="FF0000"/>
          <w:sz w:val="16"/>
          <w:szCs w:val="16"/>
          <w:u w:val="single"/>
          <w:lang w:eastAsia="pt-BR"/>
        </w:rPr>
        <w:t>(TJMT-2014)</w:t>
      </w:r>
      <w:r w:rsidR="007A42A7" w:rsidRPr="00CE7E60">
        <w:rPr>
          <w:rFonts w:ascii="Book Antiqua" w:eastAsia="Times New Roman" w:hAnsi="Book Antiqua" w:cs="Times New Roman"/>
          <w:b/>
          <w:color w:val="FF0000"/>
          <w:sz w:val="16"/>
          <w:szCs w:val="16"/>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r w:rsidR="00BC0FBD" w:rsidRPr="00CE7E60">
        <w:rPr>
          <w:rFonts w:ascii="Book Antiqua" w:eastAsia="Times New Roman" w:hAnsi="Book Antiqua" w:cs="Times New Roman"/>
          <w:b/>
          <w:bCs/>
          <w:color w:val="FF0000"/>
          <w:sz w:val="16"/>
          <w:szCs w:val="16"/>
          <w:lang w:eastAsia="pt-BR"/>
        </w:rPr>
        <w:t xml:space="preserve"> </w:t>
      </w:r>
      <w:r w:rsidR="00BC0FBD" w:rsidRPr="00CE7E60">
        <w:rPr>
          <w:rFonts w:ascii="Book Antiqua" w:eastAsia="Times New Roman" w:hAnsi="Book Antiqua" w:cs="Times New Roman"/>
          <w:b/>
          <w:bCs/>
          <w:color w:val="FF0000"/>
          <w:sz w:val="16"/>
          <w:szCs w:val="16"/>
          <w:u w:val="single"/>
          <w:lang w:eastAsia="pt-BR"/>
        </w:rPr>
        <w:t>(DPERS-2014)</w:t>
      </w:r>
      <w:r w:rsidR="00891680" w:rsidRPr="00CE7E60">
        <w:rPr>
          <w:rFonts w:ascii="Book Antiqua" w:eastAsia="Times New Roman" w:hAnsi="Book Antiqua" w:cs="Times New Roman"/>
          <w:b/>
          <w:bCs/>
          <w:color w:val="FF0000"/>
          <w:sz w:val="16"/>
          <w:szCs w:val="16"/>
          <w:lang w:eastAsia="pt-BR"/>
        </w:rPr>
        <w:t xml:space="preserve"> </w:t>
      </w:r>
      <w:r w:rsidR="00891680" w:rsidRPr="00CE7E60">
        <w:rPr>
          <w:rFonts w:ascii="Book Antiqua" w:hAnsi="Book Antiqua"/>
          <w:b/>
          <w:bCs/>
          <w:color w:val="FF0000"/>
          <w:sz w:val="16"/>
          <w:szCs w:val="16"/>
          <w:u w:val="single"/>
        </w:rPr>
        <w:t>(PGEMS-2014)</w:t>
      </w:r>
      <w:r w:rsidR="00757E30" w:rsidRPr="00CE7E60">
        <w:rPr>
          <w:rFonts w:ascii="Book Antiqua" w:eastAsia="Times New Roman" w:hAnsi="Book Antiqua" w:cs="Times New Roman"/>
          <w:b/>
          <w:bCs/>
          <w:color w:val="FF0000"/>
          <w:sz w:val="16"/>
          <w:szCs w:val="16"/>
          <w:lang w:eastAsia="pt-BR"/>
        </w:rPr>
        <w:t xml:space="preserve"> </w:t>
      </w:r>
      <w:r w:rsidR="00757E30" w:rsidRPr="00CE7E60">
        <w:rPr>
          <w:rFonts w:ascii="Book Antiqua" w:hAnsi="Book Antiqua"/>
          <w:b/>
          <w:color w:val="FF0000"/>
          <w:sz w:val="16"/>
          <w:szCs w:val="16"/>
          <w:u w:val="single"/>
        </w:rPr>
        <w:t>(MPBA-2015)</w:t>
      </w:r>
      <w:r w:rsidR="001055BA">
        <w:rPr>
          <w:rFonts w:ascii="Book Antiqua" w:hAnsi="Book Antiqua"/>
          <w:b/>
          <w:color w:val="FF0000"/>
          <w:sz w:val="16"/>
          <w:szCs w:val="16"/>
        </w:rPr>
        <w:t xml:space="preserve"> </w:t>
      </w:r>
      <w:r w:rsidR="001055BA">
        <w:rPr>
          <w:rFonts w:ascii="Book Antiqua" w:hAnsi="Book Antiqua"/>
          <w:b/>
          <w:color w:val="FF0000"/>
          <w:sz w:val="16"/>
          <w:szCs w:val="16"/>
          <w:u w:val="single"/>
        </w:rPr>
        <w:t>(TJRS-2016)</w:t>
      </w:r>
      <w:r w:rsidR="0010313C" w:rsidRPr="00CE7E60">
        <w:rPr>
          <w:rFonts w:ascii="Book Antiqua" w:hAnsi="Book Antiqua"/>
          <w:b/>
          <w:color w:val="FF0000"/>
          <w:sz w:val="16"/>
          <w:szCs w:val="16"/>
        </w:rPr>
        <w:t xml:space="preserve"> </w:t>
      </w:r>
      <w:r w:rsidR="00830EA3" w:rsidRPr="00CE7E60">
        <w:rPr>
          <w:rFonts w:ascii="Book Antiqua" w:eastAsia="Times New Roman" w:hAnsi="Book Antiqua" w:cs="Times New Roman"/>
          <w:b/>
          <w:color w:val="FF0000"/>
          <w:sz w:val="16"/>
          <w:szCs w:val="16"/>
          <w:u w:val="single"/>
          <w:lang w:eastAsia="pt-BR"/>
        </w:rPr>
        <w:t>(TJCE-2018)</w:t>
      </w:r>
      <w:r w:rsidR="00853A43" w:rsidRPr="00CE7E60">
        <w:rPr>
          <w:rFonts w:ascii="Book Antiqua" w:eastAsia="Times New Roman" w:hAnsi="Book Antiqua" w:cs="Times New Roman"/>
          <w:b/>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r w:rsidR="00176D1A" w:rsidRPr="00CE7E60">
        <w:rPr>
          <w:rFonts w:ascii="Book Antiqua" w:eastAsia="Times New Roman" w:hAnsi="Book Antiqua" w:cs="Times New Roman"/>
          <w:b/>
          <w:color w:val="FF0000"/>
          <w:sz w:val="16"/>
          <w:szCs w:val="16"/>
          <w:lang w:eastAsia="pt-BR"/>
        </w:rPr>
        <w:t xml:space="preserve"> </w:t>
      </w:r>
      <w:r w:rsidR="00176D1A" w:rsidRPr="00CE7E60">
        <w:rPr>
          <w:rFonts w:ascii="Book Antiqua" w:eastAsia="Times New Roman" w:hAnsi="Book Antiqua" w:cs="Times New Roman"/>
          <w:b/>
          <w:color w:val="FF0000"/>
          <w:sz w:val="16"/>
          <w:szCs w:val="16"/>
          <w:u w:val="single"/>
          <w:lang w:eastAsia="pt-BR"/>
        </w:rPr>
        <w:t>(DPEDF-2019)</w:t>
      </w:r>
      <w:r w:rsidR="001055BA">
        <w:rPr>
          <w:rFonts w:ascii="Book Antiqua" w:eastAsia="Times New Roman" w:hAnsi="Book Antiqua" w:cs="Times New Roman"/>
          <w:b/>
          <w:color w:val="FF0000"/>
          <w:sz w:val="16"/>
          <w:szCs w:val="16"/>
          <w:lang w:eastAsia="pt-BR"/>
        </w:rPr>
        <w:t xml:space="preserve"> </w:t>
      </w:r>
      <w:r w:rsidR="001055BA">
        <w:rPr>
          <w:rFonts w:ascii="Book Antiqua" w:eastAsia="Times New Roman" w:hAnsi="Book Antiqua" w:cs="Times New Roman"/>
          <w:b/>
          <w:color w:val="FF0000"/>
          <w:sz w:val="16"/>
          <w:szCs w:val="16"/>
          <w:u w:val="single"/>
          <w:lang w:eastAsia="pt-BR"/>
        </w:rPr>
        <w:t>(DPESE-2012/2022)</w:t>
      </w:r>
      <w:r w:rsidR="00470347" w:rsidRPr="00CE7E60">
        <w:rPr>
          <w:rFonts w:ascii="Book Antiqua" w:eastAsia="Times New Roman" w:hAnsi="Book Antiqua" w:cs="Times New Roman"/>
          <w:b/>
          <w:color w:val="FF0000"/>
          <w:sz w:val="16"/>
          <w:szCs w:val="16"/>
          <w:lang w:eastAsia="pt-BR"/>
        </w:rPr>
        <w:t xml:space="preserve"> </w:t>
      </w:r>
      <w:r w:rsidR="000A5162">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FC00C0" w:rsidRPr="00984B0F" w14:paraId="6266E0A4" w14:textId="77777777" w:rsidTr="00FC00C0">
        <w:tc>
          <w:tcPr>
            <w:tcW w:w="8494" w:type="dxa"/>
            <w:shd w:val="clear" w:color="auto" w:fill="CCFFFF"/>
          </w:tcPr>
          <w:p w14:paraId="022E5721" w14:textId="7DADCD6E" w:rsidR="00FC00C0" w:rsidRPr="00984B0F" w:rsidRDefault="00FC00C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474499">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 sanções administrativas serão aplicadas pela autoridade competente, no âmbito de sua atribuição, podendo ser aplicadas cumulativamente, inclusive por medida cautelar, antecedente ou incidente de procedimento administrativo. </w:t>
            </w:r>
            <w:r w:rsidRPr="00984B0F">
              <w:rPr>
                <w:rFonts w:ascii="Book Antiqua" w:eastAsia="Times New Roman" w:hAnsi="Book Antiqua" w:cs="Times New Roman"/>
                <w:b/>
                <w:sz w:val="19"/>
                <w:szCs w:val="19"/>
                <w:lang w:eastAsia="pt-BR"/>
              </w:rPr>
              <w:t>BL: art. 56, § único, CDC.</w:t>
            </w:r>
          </w:p>
          <w:p w14:paraId="1669D9DB" w14:textId="2524239A" w:rsidR="00E40EF0" w:rsidRDefault="001023A6"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E40EF0" w:rsidRPr="00984B0F">
              <w:rPr>
                <w:rFonts w:ascii="Book Antiqua" w:eastAsia="Times New Roman" w:hAnsi="Book Antiqua" w:cs="Times New Roman"/>
                <w:sz w:val="19"/>
                <w:szCs w:val="19"/>
                <w:lang w:eastAsia="pt-BR"/>
              </w:rPr>
              <w:t>: As sanções administrativas previstas no CDC podem ser aplicadas cumulativamente, sem prejuízo das de natureza civil, penal e as definidas em normas específicas.</w:t>
            </w:r>
          </w:p>
          <w:p w14:paraId="46D1318E" w14:textId="799AEF62" w:rsidR="00025CC2" w:rsidRPr="00025CC2" w:rsidRDefault="00025CC2" w:rsidP="00D67A4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25CC2">
              <w:rPr>
                <w:rFonts w:ascii="Book Antiqua" w:eastAsia="Times New Roman" w:hAnsi="Book Antiqua" w:cs="Times New Roman"/>
                <w:b/>
                <w:bCs/>
                <w:sz w:val="19"/>
                <w:szCs w:val="19"/>
                <w:highlight w:val="yellow"/>
                <w:lang w:eastAsia="pt-BR"/>
              </w:rPr>
              <w:t>DPESE-2012-CESPE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5CC2">
              <w:rPr>
                <w:rFonts w:ascii="Book Antiqua" w:eastAsia="Times New Roman" w:hAnsi="Book Antiqua" w:cs="Times New Roman"/>
                <w:sz w:val="19"/>
                <w:szCs w:val="19"/>
                <w:lang w:eastAsia="pt-BR"/>
              </w:rPr>
              <w:t>Assinale a opção correta com relação às sanções administrativas previstas no CDC bem como aos critérios para sua aplicação</w:t>
            </w:r>
            <w:r>
              <w:rPr>
                <w:rFonts w:ascii="Book Antiqua" w:eastAsia="Times New Roman" w:hAnsi="Book Antiqua" w:cs="Times New Roman"/>
                <w:sz w:val="19"/>
                <w:szCs w:val="19"/>
                <w:lang w:eastAsia="pt-BR"/>
              </w:rPr>
              <w:t xml:space="preserve">: </w:t>
            </w:r>
            <w:r w:rsidRPr="00025CC2">
              <w:rPr>
                <w:rFonts w:ascii="Book Antiqua" w:eastAsia="Times New Roman" w:hAnsi="Book Antiqua" w:cs="Times New Roman"/>
                <w:sz w:val="19"/>
                <w:szCs w:val="19"/>
                <w:lang w:eastAsia="pt-BR"/>
              </w:rPr>
              <w:t>É possível a aplicação cumulativa das sanções administrativas previstas no CDC, inclusive por medida cautelar, antecedente ou incidente ao procedimento administrativo.</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56, § único, CDC.</w:t>
            </w:r>
          </w:p>
        </w:tc>
      </w:tr>
    </w:tbl>
    <w:p w14:paraId="1FC4CC12" w14:textId="3C236FC1" w:rsidR="004973ED" w:rsidRPr="00E24833"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bCs/>
          <w:color w:val="0000FF"/>
          <w:sz w:val="19"/>
          <w:szCs w:val="19"/>
          <w:lang w:eastAsia="pt-BR"/>
        </w:rPr>
        <w:t xml:space="preserve">        </w:t>
      </w:r>
      <w:r w:rsidRPr="00984B0F">
        <w:rPr>
          <w:rFonts w:ascii="Book Antiqua" w:eastAsia="Times New Roman" w:hAnsi="Book Antiqua" w:cs="Times New Roman"/>
          <w:b/>
          <w:sz w:val="19"/>
          <w:szCs w:val="19"/>
          <w:highlight w:val="magenta"/>
          <w:lang w:eastAsia="pt-BR"/>
        </w:rPr>
        <w:t>Art. 57</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pena de multa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graduada de acordo com</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gravidade da infração</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vantagem auferida</w:t>
      </w:r>
      <w:r w:rsidRPr="00984B0F">
        <w:rPr>
          <w:rFonts w:ascii="Book Antiqua" w:eastAsia="Times New Roman" w:hAnsi="Book Antiqua" w:cs="Times New Roman"/>
          <w:b/>
          <w:sz w:val="19"/>
          <w:szCs w:val="19"/>
          <w:lang w:eastAsia="pt-BR"/>
        </w:rPr>
        <w:t xml:space="preserve"> e a </w:t>
      </w:r>
      <w:r w:rsidRPr="00984B0F">
        <w:rPr>
          <w:rFonts w:ascii="Book Antiqua" w:eastAsia="Times New Roman" w:hAnsi="Book Antiqua" w:cs="Times New Roman"/>
          <w:b/>
          <w:sz w:val="19"/>
          <w:szCs w:val="19"/>
          <w:highlight w:val="yellow"/>
          <w:lang w:eastAsia="pt-BR"/>
        </w:rPr>
        <w:t>condição econômica do fornecedor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 aplicada</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sz w:val="19"/>
          <w:szCs w:val="19"/>
          <w:highlight w:val="cyan"/>
          <w:lang w:eastAsia="pt-BR"/>
        </w:rPr>
        <w:t>procedimento administrativo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revertendo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o Fundo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que trata a Lei nº 7.347</w:t>
      </w:r>
      <w:r w:rsidRPr="00984B0F">
        <w:rPr>
          <w:rFonts w:ascii="Book Antiqua" w:eastAsia="Times New Roman" w:hAnsi="Book Antiqua" w:cs="Times New Roman"/>
          <w:b/>
          <w:sz w:val="19"/>
          <w:szCs w:val="19"/>
          <w:lang w:eastAsia="pt-BR"/>
        </w:rPr>
        <w:t>, de 24 de julho de 1985</w:t>
      </w:r>
      <w:r w:rsidR="005D0DFB" w:rsidRPr="00984B0F">
        <w:rPr>
          <w:rFonts w:ascii="Book Antiqua" w:eastAsia="Times New Roman" w:hAnsi="Book Antiqua" w:cs="Times New Roman"/>
          <w:b/>
          <w:sz w:val="19"/>
          <w:szCs w:val="19"/>
          <w:lang w:eastAsia="pt-BR"/>
        </w:rPr>
        <w:t xml:space="preserve"> </w:t>
      </w:r>
      <w:r w:rsidR="005D0DFB" w:rsidRPr="00984B0F">
        <w:rPr>
          <w:rFonts w:ascii="Book Antiqua" w:eastAsia="Times New Roman" w:hAnsi="Book Antiqua" w:cs="Times New Roman"/>
          <w:b/>
          <w:i/>
          <w:color w:val="FF0000"/>
          <w:sz w:val="19"/>
          <w:szCs w:val="19"/>
          <w:lang w:eastAsia="pt-BR"/>
        </w:rPr>
        <w:t>[Obs.: Lei da Ação Civil Pública]</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caps/>
          <w:sz w:val="19"/>
          <w:szCs w:val="19"/>
          <w:shd w:val="clear" w:color="auto" w:fill="F7CAAC" w:themeFill="accent2" w:themeFillTint="66"/>
          <w:lang w:eastAsia="pt-BR"/>
        </w:rPr>
        <w:t>valores cabíveis à União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ou</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sz w:val="19"/>
          <w:szCs w:val="19"/>
          <w:highlight w:val="cyan"/>
          <w:lang w:eastAsia="pt-BR"/>
        </w:rPr>
        <w:t>para os Fundos estaduais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municipais de proteção ao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nos demais casos</w:t>
      </w:r>
      <w:r w:rsidRPr="00CE7E60">
        <w:rPr>
          <w:rFonts w:ascii="Book Antiqua" w:eastAsia="Times New Roman" w:hAnsi="Book Antiqua" w:cs="Times New Roman"/>
          <w:sz w:val="18"/>
          <w:szCs w:val="18"/>
          <w:lang w:eastAsia="pt-BR"/>
        </w:rPr>
        <w:t xml:space="preserve">. </w:t>
      </w:r>
      <w:hyperlink r:id="rId103" w:anchor="art57" w:history="1">
        <w:r w:rsidRPr="00CE7E60">
          <w:rPr>
            <w:rFonts w:ascii="Book Antiqua" w:eastAsia="Times New Roman" w:hAnsi="Book Antiqua" w:cs="Times New Roman"/>
            <w:color w:val="0000FF"/>
            <w:sz w:val="16"/>
            <w:szCs w:val="16"/>
            <w:u w:val="single"/>
            <w:lang w:eastAsia="pt-BR"/>
          </w:rPr>
          <w:t>(Redação dada pela Lei nº 8.656, de 21.5.1993)</w:t>
        </w:r>
      </w:hyperlink>
      <w:r w:rsidR="00D02AD4" w:rsidRPr="00CE7E60">
        <w:rPr>
          <w:rFonts w:ascii="Book Antiqua" w:eastAsia="Times New Roman" w:hAnsi="Book Antiqua" w:cs="Times New Roman"/>
          <w:color w:val="0000FF"/>
          <w:sz w:val="16"/>
          <w:szCs w:val="16"/>
          <w:lang w:eastAsia="pt-BR"/>
        </w:rPr>
        <w:t xml:space="preserve"> </w:t>
      </w:r>
      <w:r w:rsidR="00D02AD4" w:rsidRPr="00CE7E60">
        <w:rPr>
          <w:rFonts w:ascii="Book Antiqua" w:eastAsia="Times New Roman" w:hAnsi="Book Antiqua" w:cs="Times New Roman"/>
          <w:b/>
          <w:bCs/>
          <w:color w:val="FF0000"/>
          <w:sz w:val="16"/>
          <w:szCs w:val="16"/>
          <w:u w:val="single"/>
          <w:lang w:eastAsia="pt-BR"/>
        </w:rPr>
        <w:t>(DPEAL-2009)</w:t>
      </w:r>
      <w:r w:rsidR="00025CC2" w:rsidRPr="00CE7E60">
        <w:rPr>
          <w:rFonts w:ascii="Book Antiqua" w:eastAsia="Times New Roman" w:hAnsi="Book Antiqua" w:cs="Times New Roman"/>
          <w:b/>
          <w:bCs/>
          <w:color w:val="FF0000"/>
          <w:sz w:val="16"/>
          <w:szCs w:val="16"/>
          <w:lang w:eastAsia="pt-BR"/>
        </w:rPr>
        <w:t xml:space="preserve"> </w:t>
      </w:r>
      <w:r w:rsidR="0031431A" w:rsidRPr="00CE7E60">
        <w:rPr>
          <w:rFonts w:ascii="Book Antiqua" w:eastAsia="Times New Roman" w:hAnsi="Book Antiqua" w:cs="Times New Roman"/>
          <w:b/>
          <w:color w:val="FF0000"/>
          <w:sz w:val="16"/>
          <w:szCs w:val="16"/>
          <w:u w:val="single"/>
          <w:lang w:eastAsia="pt-BR"/>
        </w:rPr>
        <w:t>(TJRJ-2014)</w:t>
      </w:r>
      <w:r w:rsidR="007A42A7" w:rsidRPr="00CE7E60">
        <w:rPr>
          <w:rFonts w:ascii="Book Antiqua" w:eastAsia="Times New Roman" w:hAnsi="Book Antiqua" w:cs="Times New Roman"/>
          <w:b/>
          <w:color w:val="FF0000"/>
          <w:sz w:val="16"/>
          <w:szCs w:val="16"/>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r w:rsidR="00163315">
        <w:rPr>
          <w:rFonts w:ascii="Book Antiqua" w:eastAsia="Times New Roman" w:hAnsi="Book Antiqua" w:cs="Times New Roman"/>
          <w:b/>
          <w:bCs/>
          <w:color w:val="FF0000"/>
          <w:sz w:val="16"/>
          <w:szCs w:val="16"/>
          <w:lang w:eastAsia="pt-BR"/>
        </w:rPr>
        <w:t xml:space="preserve"> </w:t>
      </w:r>
      <w:r w:rsidR="00163315">
        <w:rPr>
          <w:rFonts w:ascii="Book Antiqua" w:eastAsia="Times New Roman" w:hAnsi="Book Antiqua" w:cs="Times New Roman"/>
          <w:b/>
          <w:bCs/>
          <w:color w:val="FF0000"/>
          <w:sz w:val="16"/>
          <w:szCs w:val="16"/>
          <w:u w:val="single"/>
          <w:lang w:eastAsia="pt-BR"/>
        </w:rPr>
        <w:t>(TJMT-2014)</w:t>
      </w:r>
      <w:r w:rsidR="00EE5214" w:rsidRPr="00CE7E60">
        <w:rPr>
          <w:rFonts w:ascii="Book Antiqua" w:eastAsia="Times New Roman" w:hAnsi="Book Antiqua" w:cs="Times New Roman"/>
          <w:b/>
          <w:bCs/>
          <w:color w:val="FF0000"/>
          <w:sz w:val="16"/>
          <w:szCs w:val="16"/>
          <w:lang w:eastAsia="pt-BR"/>
        </w:rPr>
        <w:t xml:space="preserve"> </w:t>
      </w:r>
      <w:r w:rsidR="00EE5214" w:rsidRPr="00CE7E60">
        <w:rPr>
          <w:rFonts w:ascii="Book Antiqua" w:eastAsia="Times New Roman" w:hAnsi="Book Antiqua" w:cs="Times New Roman"/>
          <w:b/>
          <w:color w:val="FF0000"/>
          <w:sz w:val="16"/>
          <w:szCs w:val="16"/>
          <w:u w:val="single"/>
          <w:lang w:eastAsia="pt-BR"/>
        </w:rPr>
        <w:t>(DPECE-2014)</w:t>
      </w:r>
      <w:r w:rsidR="00E40EF0" w:rsidRPr="00CE7E60">
        <w:rPr>
          <w:rFonts w:ascii="Book Antiqua" w:eastAsia="Times New Roman" w:hAnsi="Book Antiqua" w:cs="Times New Roman"/>
          <w:b/>
          <w:color w:val="FF0000"/>
          <w:sz w:val="16"/>
          <w:szCs w:val="16"/>
          <w:lang w:eastAsia="pt-BR"/>
        </w:rPr>
        <w:t xml:space="preserve"> </w:t>
      </w:r>
      <w:r w:rsidR="00421599" w:rsidRPr="00CE7E60">
        <w:rPr>
          <w:rFonts w:ascii="Book Antiqua" w:eastAsia="Times New Roman" w:hAnsi="Book Antiqua" w:cs="Times New Roman"/>
          <w:b/>
          <w:color w:val="FF0000"/>
          <w:sz w:val="16"/>
          <w:szCs w:val="16"/>
          <w:u w:val="single"/>
          <w:lang w:eastAsia="pt-BR"/>
        </w:rPr>
        <w:t>(TJGO-</w:t>
      </w:r>
      <w:r w:rsidR="003241F2" w:rsidRPr="00CE7E60">
        <w:rPr>
          <w:rFonts w:ascii="Book Antiqua" w:eastAsia="Times New Roman" w:hAnsi="Book Antiqua" w:cs="Times New Roman"/>
          <w:b/>
          <w:color w:val="FF0000"/>
          <w:sz w:val="16"/>
          <w:szCs w:val="16"/>
          <w:u w:val="single"/>
          <w:lang w:eastAsia="pt-BR"/>
        </w:rPr>
        <w:t>2009/</w:t>
      </w:r>
      <w:r w:rsidR="00421599" w:rsidRPr="00CE7E60">
        <w:rPr>
          <w:rFonts w:ascii="Book Antiqua" w:eastAsia="Times New Roman" w:hAnsi="Book Antiqua" w:cs="Times New Roman"/>
          <w:b/>
          <w:color w:val="FF0000"/>
          <w:sz w:val="16"/>
          <w:szCs w:val="16"/>
          <w:u w:val="single"/>
          <w:lang w:eastAsia="pt-BR"/>
        </w:rPr>
        <w:t>2015)</w:t>
      </w:r>
      <w:r w:rsidR="007439E1" w:rsidRPr="00CE7E60">
        <w:rPr>
          <w:rFonts w:ascii="Book Antiqua" w:eastAsia="Times New Roman" w:hAnsi="Book Antiqua" w:cs="Times New Roman"/>
          <w:b/>
          <w:color w:val="FF0000"/>
          <w:sz w:val="16"/>
          <w:szCs w:val="16"/>
          <w:lang w:eastAsia="pt-BR"/>
        </w:rPr>
        <w:t xml:space="preserve"> </w:t>
      </w:r>
      <w:r w:rsidR="00160733" w:rsidRPr="00CE7E60">
        <w:rPr>
          <w:rFonts w:ascii="Book Antiqua" w:hAnsi="Book Antiqua"/>
          <w:b/>
          <w:color w:val="FF0000"/>
          <w:sz w:val="16"/>
          <w:szCs w:val="16"/>
          <w:u w:val="single"/>
        </w:rPr>
        <w:t>(TRF5-2015)</w:t>
      </w:r>
      <w:r w:rsidR="00163315">
        <w:rPr>
          <w:rFonts w:ascii="Book Antiqua" w:hAnsi="Book Antiqua"/>
          <w:b/>
          <w:color w:val="FF0000"/>
          <w:sz w:val="16"/>
          <w:szCs w:val="16"/>
        </w:rPr>
        <w:t xml:space="preserve"> </w:t>
      </w:r>
      <w:r w:rsidR="00163315">
        <w:rPr>
          <w:rFonts w:ascii="Book Antiqua" w:hAnsi="Book Antiqua"/>
          <w:b/>
          <w:color w:val="FF0000"/>
          <w:sz w:val="16"/>
          <w:szCs w:val="16"/>
          <w:u w:val="single"/>
        </w:rPr>
        <w:t>(TJRS-2016)</w:t>
      </w:r>
      <w:r w:rsidR="0010313C" w:rsidRPr="00CE7E60">
        <w:rPr>
          <w:rFonts w:ascii="Book Antiqua" w:hAnsi="Book Antiqua"/>
          <w:b/>
          <w:color w:val="FF0000"/>
          <w:sz w:val="16"/>
          <w:szCs w:val="16"/>
        </w:rPr>
        <w:t xml:space="preserve"> </w:t>
      </w:r>
      <w:r w:rsidR="001367D6" w:rsidRPr="00CE7E60">
        <w:rPr>
          <w:rFonts w:ascii="Book Antiqua" w:hAnsi="Book Antiqua"/>
          <w:b/>
          <w:color w:val="FF0000"/>
          <w:sz w:val="16"/>
          <w:szCs w:val="16"/>
          <w:u w:val="single"/>
        </w:rPr>
        <w:t>(DPEPE-2015/2018)</w:t>
      </w:r>
      <w:r w:rsidR="001055BA">
        <w:rPr>
          <w:rFonts w:ascii="Book Antiqua" w:hAnsi="Book Antiqua"/>
          <w:b/>
          <w:color w:val="FF0000"/>
          <w:sz w:val="16"/>
          <w:szCs w:val="16"/>
        </w:rPr>
        <w:t xml:space="preserve"> </w:t>
      </w:r>
      <w:r w:rsidR="001055BA">
        <w:rPr>
          <w:rFonts w:ascii="Book Antiqua" w:eastAsia="Times New Roman" w:hAnsi="Book Antiqua" w:cs="Times New Roman"/>
          <w:b/>
          <w:color w:val="FF0000"/>
          <w:sz w:val="16"/>
          <w:szCs w:val="16"/>
          <w:u w:val="single"/>
          <w:lang w:eastAsia="pt-BR"/>
        </w:rPr>
        <w:t>(DPESE-2012/2022)</w:t>
      </w:r>
      <w:r w:rsidR="00163315">
        <w:rPr>
          <w:rFonts w:ascii="Book Antiqua" w:hAnsi="Book Antiqua"/>
          <w:b/>
          <w:color w:val="FF0000"/>
          <w:sz w:val="16"/>
          <w:szCs w:val="16"/>
        </w:rPr>
        <w:t xml:space="preserve"> </w:t>
      </w:r>
      <w:r w:rsidR="00163315">
        <w:rPr>
          <w:rFonts w:ascii="Book Antiqua" w:hAnsi="Book Antiqua"/>
          <w:b/>
          <w:color w:val="FF0000"/>
          <w:sz w:val="16"/>
          <w:szCs w:val="16"/>
          <w:u w:val="single"/>
        </w:rPr>
        <w:t>(DPEPI-2022)</w:t>
      </w:r>
      <w:r w:rsidR="00667F40">
        <w:rPr>
          <w:rFonts w:ascii="Book Antiqua" w:hAnsi="Book Antiqua"/>
          <w:b/>
          <w:color w:val="FF0000"/>
          <w:sz w:val="16"/>
          <w:szCs w:val="16"/>
        </w:rPr>
        <w:t xml:space="preserve"> </w:t>
      </w:r>
      <w:r w:rsidR="00667F40">
        <w:rPr>
          <w:rFonts w:ascii="Book Antiqua" w:hAnsi="Book Antiqua"/>
          <w:b/>
          <w:color w:val="FF0000"/>
          <w:sz w:val="16"/>
          <w:szCs w:val="16"/>
          <w:u w:val="single"/>
        </w:rPr>
        <w:t>(PGESC-2022)</w:t>
      </w:r>
      <w:r w:rsidR="00705EAF" w:rsidRPr="00CE7E60">
        <w:rPr>
          <w:rFonts w:ascii="Book Antiqua" w:eastAsia="Times New Roman" w:hAnsi="Book Antiqua" w:cs="Times New Roman"/>
          <w:b/>
          <w:color w:val="FF0000"/>
          <w:sz w:val="16"/>
          <w:szCs w:val="16"/>
          <w:lang w:eastAsia="pt-BR"/>
        </w:rPr>
        <w:t xml:space="preserve"> </w:t>
      </w:r>
      <w:r w:rsidR="00163315">
        <w:rPr>
          <w:rFonts w:ascii="Book Antiqua" w:eastAsia="Times New Roman" w:hAnsi="Book Antiqua" w:cs="Times New Roman"/>
          <w:b/>
          <w:color w:val="FF0000"/>
          <w:sz w:val="16"/>
          <w:szCs w:val="16"/>
          <w:u w:val="single"/>
          <w:lang w:eastAsia="pt-BR"/>
        </w:rPr>
        <w:t>(MPPR-2023)</w:t>
      </w:r>
      <w:r w:rsidR="00435474">
        <w:rPr>
          <w:rFonts w:ascii="Book Antiqua" w:eastAsia="Times New Roman" w:hAnsi="Book Antiqua" w:cs="Times New Roman"/>
          <w:b/>
          <w:color w:val="FF0000"/>
          <w:sz w:val="16"/>
          <w:szCs w:val="16"/>
          <w:lang w:eastAsia="pt-BR"/>
        </w:rPr>
        <w:t xml:space="preserve"> </w:t>
      </w:r>
      <w:r w:rsidR="00435474">
        <w:rPr>
          <w:rFonts w:ascii="Book Antiqua" w:eastAsia="Times New Roman" w:hAnsi="Book Antiqua" w:cs="Times New Roman"/>
          <w:b/>
          <w:color w:val="FF0000"/>
          <w:sz w:val="16"/>
          <w:szCs w:val="16"/>
          <w:u w:val="single"/>
          <w:lang w:eastAsia="pt-BR"/>
        </w:rPr>
        <w:t>(MPSC-2023</w:t>
      </w:r>
      <w:r w:rsidR="00636FE1">
        <w:rPr>
          <w:rFonts w:ascii="Book Antiqua" w:eastAsia="Times New Roman" w:hAnsi="Book Antiqua" w:cs="Times New Roman"/>
          <w:b/>
          <w:color w:val="FF0000"/>
          <w:sz w:val="16"/>
          <w:szCs w:val="16"/>
          <w:u w:val="single"/>
          <w:lang w:eastAsia="pt-BR"/>
        </w:rPr>
        <w:t>/2024</w:t>
      </w:r>
      <w:r w:rsidR="00435474">
        <w:rPr>
          <w:rFonts w:ascii="Book Antiqua" w:eastAsia="Times New Roman" w:hAnsi="Book Antiqua" w:cs="Times New Roman"/>
          <w:b/>
          <w:color w:val="FF0000"/>
          <w:sz w:val="16"/>
          <w:szCs w:val="16"/>
          <w:u w:val="single"/>
          <w:lang w:eastAsia="pt-BR"/>
        </w:rPr>
        <w:t>)</w:t>
      </w:r>
      <w:r w:rsidR="00E24833">
        <w:rPr>
          <w:rFonts w:ascii="Book Antiqua" w:eastAsia="Times New Roman" w:hAnsi="Book Antiqua" w:cs="Times New Roman"/>
          <w:b/>
          <w:color w:val="FF0000"/>
          <w:sz w:val="16"/>
          <w:szCs w:val="16"/>
          <w:lang w:eastAsia="pt-BR"/>
        </w:rPr>
        <w:t xml:space="preserve"> </w:t>
      </w:r>
      <w:r w:rsidR="00E24833">
        <w:rPr>
          <w:rFonts w:ascii="Book Antiqua" w:eastAsia="Times New Roman" w:hAnsi="Book Antiqua" w:cs="Times New Roman"/>
          <w:b/>
          <w:color w:val="FF0000"/>
          <w:sz w:val="16"/>
          <w:szCs w:val="16"/>
          <w:u w:val="single"/>
          <w:lang w:eastAsia="pt-BR"/>
        </w:rPr>
        <w:t>(MPF-2025)</w:t>
      </w:r>
    </w:p>
    <w:tbl>
      <w:tblPr>
        <w:tblStyle w:val="Tabelacomgrade"/>
        <w:tblW w:w="0" w:type="auto"/>
        <w:shd w:val="clear" w:color="auto" w:fill="CCFFFF"/>
        <w:tblLook w:val="04A0" w:firstRow="1" w:lastRow="0" w:firstColumn="1" w:lastColumn="0" w:noHBand="0" w:noVBand="1"/>
      </w:tblPr>
      <w:tblGrid>
        <w:gridCol w:w="8494"/>
      </w:tblGrid>
      <w:tr w:rsidR="006E2D0D" w:rsidRPr="00984B0F" w14:paraId="2BE362DB" w14:textId="77777777" w:rsidTr="00A9167A">
        <w:tc>
          <w:tcPr>
            <w:tcW w:w="8494" w:type="dxa"/>
            <w:shd w:val="clear" w:color="auto" w:fill="CCFFFF"/>
          </w:tcPr>
          <w:p w14:paraId="5BD595DF" w14:textId="76768C48" w:rsidR="006E2D0D" w:rsidRPr="00984B0F" w:rsidRDefault="007A42A7" w:rsidP="003241F2">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E2D0D" w:rsidRPr="00984B0F">
              <w:rPr>
                <w:rFonts w:ascii="Book Antiqua" w:eastAsia="Times New Roman" w:hAnsi="Book Antiqua" w:cs="Times New Roman"/>
                <w:sz w:val="19"/>
                <w:szCs w:val="19"/>
                <w:lang w:eastAsia="pt-BR"/>
              </w:rPr>
              <w:t>: Vide art. 13 da LACP:</w:t>
            </w:r>
            <w:r w:rsidR="003241F2" w:rsidRPr="00984B0F">
              <w:rPr>
                <w:rFonts w:ascii="Book Antiqua" w:eastAsia="Times New Roman" w:hAnsi="Book Antiqua" w:cs="Times New Roman"/>
                <w:sz w:val="19"/>
                <w:szCs w:val="19"/>
                <w:lang w:eastAsia="pt-BR"/>
              </w:rPr>
              <w:t xml:space="preserve"> </w:t>
            </w:r>
            <w:r w:rsidR="003241F2" w:rsidRPr="00984B0F">
              <w:rPr>
                <w:rFonts w:ascii="Book Antiqua" w:eastAsia="Times New Roman" w:hAnsi="Book Antiqua" w:cs="Times New Roman"/>
                <w:i/>
                <w:sz w:val="19"/>
                <w:szCs w:val="19"/>
                <w:lang w:eastAsia="pt-BR"/>
              </w:rPr>
              <w:t>“</w:t>
            </w:r>
            <w:r w:rsidR="006E2D0D" w:rsidRPr="00984B0F">
              <w:rPr>
                <w:rFonts w:ascii="Book Antiqua" w:eastAsia="Times New Roman" w:hAnsi="Book Antiqua" w:cs="Times New Roman"/>
                <w:i/>
                <w:sz w:val="19"/>
                <w:szCs w:val="19"/>
                <w:lang w:eastAsia="pt-BR"/>
              </w:rPr>
              <w:t>Havendo condenação em dinheiro, a indenização pelo dano causado reverterá a um fundo gerido por um Conselho Federal ou por Conselhos Estaduais de que participarão necessariamente o Ministério Público e representantes da comunidade, sendo seus recursos destinados à reconstituição dos bens lesados.</w:t>
            </w:r>
            <w:r w:rsidR="003241F2" w:rsidRPr="00984B0F">
              <w:rPr>
                <w:rFonts w:ascii="Book Antiqua" w:eastAsia="Times New Roman" w:hAnsi="Book Antiqua" w:cs="Times New Roman"/>
                <w:i/>
                <w:sz w:val="19"/>
                <w:szCs w:val="19"/>
                <w:lang w:eastAsia="pt-BR"/>
              </w:rPr>
              <w:t>”</w:t>
            </w:r>
          </w:p>
        </w:tc>
      </w:tr>
    </w:tbl>
    <w:p w14:paraId="6950A491" w14:textId="77777777" w:rsidR="00160733" w:rsidRPr="00E6068D" w:rsidRDefault="00160733" w:rsidP="00160733">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60733" w:rsidRPr="00984B0F" w14:paraId="0D6D804B" w14:textId="77777777" w:rsidTr="00E80381">
        <w:tc>
          <w:tcPr>
            <w:tcW w:w="8494" w:type="dxa"/>
            <w:shd w:val="clear" w:color="auto" w:fill="CCFFFF"/>
          </w:tcPr>
          <w:p w14:paraId="3FA2C6EB" w14:textId="7F77B56E" w:rsidR="00636FE1" w:rsidRDefault="00435474" w:rsidP="00636FE1">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sidR="001055BA">
              <w:rPr>
                <w:rFonts w:ascii="Book Antiqua" w:eastAsia="Times New Roman" w:hAnsi="Book Antiqua" w:cs="Times New Roman"/>
                <w:b/>
                <w:bCs/>
                <w:i/>
                <w:iCs/>
                <w:color w:val="FF0000"/>
                <w:sz w:val="19"/>
                <w:szCs w:val="19"/>
                <w:lang w:eastAsia="pt-BR"/>
              </w:rPr>
              <w:t>: #</w:t>
            </w:r>
            <w:r w:rsidR="001055BA" w:rsidRPr="001055BA">
              <w:rPr>
                <w:rFonts w:ascii="Book Antiqua" w:eastAsia="Times New Roman" w:hAnsi="Book Antiqua" w:cs="Times New Roman"/>
                <w:b/>
                <w:bCs/>
                <w:i/>
                <w:iCs/>
                <w:color w:val="FF0000"/>
                <w:sz w:val="19"/>
                <w:szCs w:val="19"/>
                <w:highlight w:val="green"/>
                <w:lang w:eastAsia="pt-BR"/>
              </w:rPr>
              <w:t>DPESE-2022</w:t>
            </w:r>
            <w:r>
              <w:rPr>
                <w:rFonts w:ascii="Book Antiqua" w:eastAsia="Times New Roman" w:hAnsi="Book Antiqua" w:cs="Times New Roman"/>
                <w:b/>
                <w:bCs/>
                <w:i/>
                <w:iCs/>
                <w:color w:val="FF0000"/>
                <w:sz w:val="19"/>
                <w:szCs w:val="19"/>
                <w:lang w:eastAsia="pt-BR"/>
              </w:rPr>
              <w:t xml:space="preserve">: </w:t>
            </w:r>
            <w:r w:rsidRPr="0043698A">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MPSC-202</w:t>
            </w:r>
            <w:r w:rsidR="00636FE1">
              <w:rPr>
                <w:rFonts w:ascii="Book Antiqua" w:eastAsia="Times New Roman" w:hAnsi="Book Antiqua" w:cs="Times New Roman"/>
                <w:b/>
                <w:bCs/>
                <w:i/>
                <w:iCs/>
                <w:color w:val="FF0000"/>
                <w:sz w:val="19"/>
                <w:szCs w:val="19"/>
                <w:highlight w:val="green"/>
                <w:lang w:eastAsia="pt-BR"/>
              </w:rPr>
              <w:t>3/2024</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35474">
              <w:rPr>
                <w:rFonts w:ascii="Book Antiqua" w:eastAsia="Times New Roman" w:hAnsi="Book Antiqua" w:cs="Times New Roman"/>
                <w:b/>
                <w:bCs/>
                <w:sz w:val="19"/>
                <w:szCs w:val="19"/>
                <w:lang w:eastAsia="pt-BR"/>
              </w:rPr>
              <w:t xml:space="preserve">É pacífico o entendimento no </w:t>
            </w:r>
            <w:r>
              <w:rPr>
                <w:rFonts w:ascii="Book Antiqua" w:eastAsia="Times New Roman" w:hAnsi="Book Antiqua" w:cs="Times New Roman"/>
                <w:b/>
                <w:bCs/>
                <w:sz w:val="19"/>
                <w:szCs w:val="19"/>
                <w:lang w:eastAsia="pt-BR"/>
              </w:rPr>
              <w:t>STJ</w:t>
            </w:r>
            <w:r w:rsidRPr="00435474">
              <w:rPr>
                <w:rFonts w:ascii="Book Antiqua" w:eastAsia="Times New Roman" w:hAnsi="Book Antiqua" w:cs="Times New Roman"/>
                <w:b/>
                <w:bCs/>
                <w:sz w:val="19"/>
                <w:szCs w:val="19"/>
                <w:lang w:eastAsia="pt-BR"/>
              </w:rPr>
              <w:t xml:space="preserve"> segundo o qual a sanção administrativa prevista no art</w:t>
            </w:r>
            <w:r>
              <w:rPr>
                <w:rFonts w:ascii="Book Antiqua" w:eastAsia="Times New Roman" w:hAnsi="Book Antiqua" w:cs="Times New Roman"/>
                <w:b/>
                <w:bCs/>
                <w:sz w:val="19"/>
                <w:szCs w:val="19"/>
                <w:lang w:eastAsia="pt-BR"/>
              </w:rPr>
              <w:t>.</w:t>
            </w:r>
            <w:r w:rsidRPr="00435474">
              <w:rPr>
                <w:rFonts w:ascii="Book Antiqua" w:eastAsia="Times New Roman" w:hAnsi="Book Antiqua" w:cs="Times New Roman"/>
                <w:b/>
                <w:bCs/>
                <w:sz w:val="19"/>
                <w:szCs w:val="19"/>
                <w:lang w:eastAsia="pt-BR"/>
              </w:rPr>
              <w:t xml:space="preserve"> 57 do </w:t>
            </w:r>
            <w:r>
              <w:rPr>
                <w:rFonts w:ascii="Book Antiqua" w:eastAsia="Times New Roman" w:hAnsi="Book Antiqua" w:cs="Times New Roman"/>
                <w:b/>
                <w:bCs/>
                <w:sz w:val="19"/>
                <w:szCs w:val="19"/>
                <w:lang w:eastAsia="pt-BR"/>
              </w:rPr>
              <w:t>CDC</w:t>
            </w:r>
            <w:r w:rsidRPr="00435474">
              <w:rPr>
                <w:rFonts w:ascii="Book Antiqua" w:eastAsia="Times New Roman" w:hAnsi="Book Antiqua" w:cs="Times New Roman"/>
                <w:b/>
                <w:bCs/>
                <w:sz w:val="19"/>
                <w:szCs w:val="19"/>
                <w:lang w:eastAsia="pt-BR"/>
              </w:rPr>
              <w:t xml:space="preserve"> funda-se no Poder de Polícia que o PROCON detém para aplicar multas relacionadas à transgressão dos preceitos da Lei 8.078/90, independentemente da reclamação ser realizada por um único consumidor. Contudo, não se ignora a possibilidade de o Poder Judiciário, em casos excepcionais, redefinir o valor de multa administrativa em hipóteses de desproporcionalidade flagrante, como nas penalizações ínfimas ou exorbitante</w:t>
            </w:r>
            <w:r w:rsidRPr="0043547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w:t>
            </w:r>
            <w:r w:rsidRPr="00435474">
              <w:rPr>
                <w:rFonts w:ascii="Book Antiqua" w:eastAsia="Times New Roman" w:hAnsi="Book Antiqua" w:cs="Times New Roman"/>
                <w:sz w:val="19"/>
                <w:szCs w:val="19"/>
                <w:lang w:eastAsia="pt-BR"/>
              </w:rPr>
              <w:t xml:space="preserve"> AgInt nos EDcl no REsp 1918410/MS, Min</w:t>
            </w:r>
            <w:r>
              <w:rPr>
                <w:rFonts w:ascii="Book Antiqua" w:eastAsia="Times New Roman" w:hAnsi="Book Antiqua" w:cs="Times New Roman"/>
                <w:sz w:val="19"/>
                <w:szCs w:val="19"/>
                <w:lang w:eastAsia="pt-BR"/>
              </w:rPr>
              <w:t>. Rel.</w:t>
            </w:r>
            <w:r w:rsidRPr="00435474">
              <w:rPr>
                <w:rFonts w:ascii="Book Antiqua" w:eastAsia="Times New Roman" w:hAnsi="Book Antiqua" w:cs="Times New Roman"/>
                <w:sz w:val="19"/>
                <w:szCs w:val="19"/>
                <w:lang w:eastAsia="pt-BR"/>
              </w:rPr>
              <w:t xml:space="preserve"> Regina Helena Costa, j. 08/08/22</w:t>
            </w:r>
            <w:r>
              <w:rPr>
                <w:rFonts w:ascii="Book Antiqua" w:eastAsia="Times New Roman" w:hAnsi="Book Antiqua" w:cs="Times New Roman"/>
                <w:sz w:val="19"/>
                <w:szCs w:val="19"/>
                <w:lang w:eastAsia="pt-BR"/>
              </w:rPr>
              <w:t>. (...)</w:t>
            </w:r>
            <w:r w:rsidR="00636FE1" w:rsidRPr="00636FE1">
              <w:rPr>
                <w:rFonts w:ascii="Book Antiqua" w:eastAsia="Times New Roman" w:hAnsi="Book Antiqua" w:cs="Times New Roman"/>
                <w:b/>
                <w:bCs/>
                <w:sz w:val="19"/>
                <w:szCs w:val="19"/>
                <w:lang w:eastAsia="pt-BR"/>
              </w:rPr>
              <w:t xml:space="preserve">É pacífico o entendimento no </w:t>
            </w:r>
            <w:r w:rsidR="00636FE1">
              <w:rPr>
                <w:rFonts w:ascii="Book Antiqua" w:eastAsia="Times New Roman" w:hAnsi="Book Antiqua" w:cs="Times New Roman"/>
                <w:b/>
                <w:bCs/>
                <w:sz w:val="19"/>
                <w:szCs w:val="19"/>
                <w:lang w:eastAsia="pt-BR"/>
              </w:rPr>
              <w:t>STJ</w:t>
            </w:r>
            <w:r w:rsidR="00636FE1" w:rsidRPr="00636FE1">
              <w:rPr>
                <w:rFonts w:ascii="Book Antiqua" w:eastAsia="Times New Roman" w:hAnsi="Book Antiqua" w:cs="Times New Roman"/>
                <w:b/>
                <w:bCs/>
                <w:sz w:val="19"/>
                <w:szCs w:val="19"/>
                <w:lang w:eastAsia="pt-BR"/>
              </w:rPr>
              <w:t xml:space="preserve"> segundo o qual a sanção administrativa prevista no art</w:t>
            </w:r>
            <w:r w:rsidR="00636FE1">
              <w:rPr>
                <w:rFonts w:ascii="Book Antiqua" w:eastAsia="Times New Roman" w:hAnsi="Book Antiqua" w:cs="Times New Roman"/>
                <w:b/>
                <w:bCs/>
                <w:sz w:val="19"/>
                <w:szCs w:val="19"/>
                <w:lang w:eastAsia="pt-BR"/>
              </w:rPr>
              <w:t>.</w:t>
            </w:r>
            <w:r w:rsidR="00636FE1" w:rsidRPr="00636FE1">
              <w:rPr>
                <w:rFonts w:ascii="Book Antiqua" w:eastAsia="Times New Roman" w:hAnsi="Book Antiqua" w:cs="Times New Roman"/>
                <w:b/>
                <w:bCs/>
                <w:sz w:val="19"/>
                <w:szCs w:val="19"/>
                <w:lang w:eastAsia="pt-BR"/>
              </w:rPr>
              <w:t xml:space="preserve"> 57 do C</w:t>
            </w:r>
            <w:r w:rsidR="00636FE1">
              <w:rPr>
                <w:rFonts w:ascii="Book Antiqua" w:eastAsia="Times New Roman" w:hAnsi="Book Antiqua" w:cs="Times New Roman"/>
                <w:b/>
                <w:bCs/>
                <w:sz w:val="19"/>
                <w:szCs w:val="19"/>
                <w:lang w:eastAsia="pt-BR"/>
              </w:rPr>
              <w:t>DC</w:t>
            </w:r>
            <w:r w:rsidR="00636FE1" w:rsidRPr="00636FE1">
              <w:rPr>
                <w:rFonts w:ascii="Book Antiqua" w:eastAsia="Times New Roman" w:hAnsi="Book Antiqua" w:cs="Times New Roman"/>
                <w:b/>
                <w:bCs/>
                <w:sz w:val="19"/>
                <w:szCs w:val="19"/>
                <w:lang w:eastAsia="pt-BR"/>
              </w:rPr>
              <w:t xml:space="preserve"> funda-se no Poder de Polícia que o PROCON detém para aplicar multas relacionadas à transgressão dos preceitos da Lei 8.078/90, independentemente de a reclamação ser realizada por um único consumidor, por dez, cem ou milhares de consumidores</w:t>
            </w:r>
            <w:r w:rsidR="00636FE1" w:rsidRPr="00636FE1">
              <w:rPr>
                <w:rFonts w:ascii="Book Antiqua" w:eastAsia="Times New Roman" w:hAnsi="Book Antiqua" w:cs="Times New Roman"/>
                <w:sz w:val="19"/>
                <w:szCs w:val="19"/>
                <w:lang w:eastAsia="pt-BR"/>
              </w:rPr>
              <w:t xml:space="preserve">. </w:t>
            </w:r>
            <w:r w:rsidR="00636FE1">
              <w:rPr>
                <w:rFonts w:ascii="Book Antiqua" w:eastAsia="Times New Roman" w:hAnsi="Book Antiqua" w:cs="Times New Roman"/>
                <w:sz w:val="19"/>
                <w:szCs w:val="19"/>
                <w:lang w:eastAsia="pt-BR"/>
              </w:rPr>
              <w:t xml:space="preserve">STJ. 1ª T., </w:t>
            </w:r>
            <w:r w:rsidR="00636FE1" w:rsidRPr="00636FE1">
              <w:rPr>
                <w:rFonts w:ascii="Book Antiqua" w:eastAsia="Times New Roman" w:hAnsi="Book Antiqua" w:cs="Times New Roman"/>
                <w:sz w:val="19"/>
                <w:szCs w:val="19"/>
                <w:lang w:eastAsia="pt-BR"/>
              </w:rPr>
              <w:t>AgInt no REsp 1594667/MG, Rel. Min</w:t>
            </w:r>
            <w:r w:rsidR="00636FE1">
              <w:rPr>
                <w:rFonts w:ascii="Book Antiqua" w:eastAsia="Times New Roman" w:hAnsi="Book Antiqua" w:cs="Times New Roman"/>
                <w:sz w:val="19"/>
                <w:szCs w:val="19"/>
                <w:lang w:eastAsia="pt-BR"/>
              </w:rPr>
              <w:t>.</w:t>
            </w:r>
            <w:r w:rsidR="00636FE1" w:rsidRPr="00636FE1">
              <w:rPr>
                <w:rFonts w:ascii="Book Antiqua" w:eastAsia="Times New Roman" w:hAnsi="Book Antiqua" w:cs="Times New Roman"/>
                <w:sz w:val="19"/>
                <w:szCs w:val="19"/>
                <w:lang w:eastAsia="pt-BR"/>
              </w:rPr>
              <w:t xml:space="preserve"> R</w:t>
            </w:r>
            <w:r w:rsidR="00636FE1">
              <w:rPr>
                <w:rFonts w:ascii="Book Antiqua" w:eastAsia="Times New Roman" w:hAnsi="Book Antiqua" w:cs="Times New Roman"/>
                <w:sz w:val="19"/>
                <w:szCs w:val="19"/>
                <w:lang w:eastAsia="pt-BR"/>
              </w:rPr>
              <w:t>egina</w:t>
            </w:r>
            <w:r w:rsidR="00636FE1" w:rsidRPr="00636FE1">
              <w:rPr>
                <w:rFonts w:ascii="Book Antiqua" w:eastAsia="Times New Roman" w:hAnsi="Book Antiqua" w:cs="Times New Roman"/>
                <w:sz w:val="19"/>
                <w:szCs w:val="19"/>
                <w:lang w:eastAsia="pt-BR"/>
              </w:rPr>
              <w:t xml:space="preserve"> H</w:t>
            </w:r>
            <w:r w:rsidR="00636FE1">
              <w:rPr>
                <w:rFonts w:ascii="Book Antiqua" w:eastAsia="Times New Roman" w:hAnsi="Book Antiqua" w:cs="Times New Roman"/>
                <w:sz w:val="19"/>
                <w:szCs w:val="19"/>
                <w:lang w:eastAsia="pt-BR"/>
              </w:rPr>
              <w:t>elena</w:t>
            </w:r>
            <w:r w:rsidR="00636FE1" w:rsidRPr="00636FE1">
              <w:rPr>
                <w:rFonts w:ascii="Book Antiqua" w:eastAsia="Times New Roman" w:hAnsi="Book Antiqua" w:cs="Times New Roman"/>
                <w:sz w:val="19"/>
                <w:szCs w:val="19"/>
                <w:lang w:eastAsia="pt-BR"/>
              </w:rPr>
              <w:t xml:space="preserve"> C</w:t>
            </w:r>
            <w:r w:rsidR="00636FE1">
              <w:rPr>
                <w:rFonts w:ascii="Book Antiqua" w:eastAsia="Times New Roman" w:hAnsi="Book Antiqua" w:cs="Times New Roman"/>
                <w:sz w:val="19"/>
                <w:szCs w:val="19"/>
                <w:lang w:eastAsia="pt-BR"/>
              </w:rPr>
              <w:t>osta</w:t>
            </w:r>
            <w:r w:rsidR="00636FE1" w:rsidRPr="00636FE1">
              <w:rPr>
                <w:rFonts w:ascii="Book Antiqua" w:eastAsia="Times New Roman" w:hAnsi="Book Antiqua" w:cs="Times New Roman"/>
                <w:sz w:val="19"/>
                <w:szCs w:val="19"/>
                <w:lang w:eastAsia="pt-BR"/>
              </w:rPr>
              <w:t>, j</w:t>
            </w:r>
            <w:r w:rsidR="00636FE1">
              <w:rPr>
                <w:rFonts w:ascii="Book Antiqua" w:eastAsia="Times New Roman" w:hAnsi="Book Antiqua" w:cs="Times New Roman"/>
                <w:sz w:val="19"/>
                <w:szCs w:val="19"/>
                <w:lang w:eastAsia="pt-BR"/>
              </w:rPr>
              <w:t>.</w:t>
            </w:r>
            <w:r w:rsidR="00636FE1" w:rsidRPr="00636FE1">
              <w:rPr>
                <w:rFonts w:ascii="Book Antiqua" w:eastAsia="Times New Roman" w:hAnsi="Book Antiqua" w:cs="Times New Roman"/>
                <w:sz w:val="19"/>
                <w:szCs w:val="19"/>
                <w:lang w:eastAsia="pt-BR"/>
              </w:rPr>
              <w:t xml:space="preserve"> 04/08/16</w:t>
            </w:r>
            <w:r w:rsidR="00636FE1">
              <w:rPr>
                <w:rFonts w:ascii="Book Antiqua" w:eastAsia="Times New Roman" w:hAnsi="Book Antiqua" w:cs="Times New Roman"/>
                <w:sz w:val="19"/>
                <w:szCs w:val="19"/>
                <w:lang w:eastAsia="pt-BR"/>
              </w:rPr>
              <w:t>. (...</w:t>
            </w:r>
            <w:r w:rsidR="00636FE1" w:rsidRPr="00636F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5474">
              <w:rPr>
                <w:rFonts w:ascii="Book Antiqua" w:eastAsia="Times New Roman" w:hAnsi="Book Antiqua" w:cs="Times New Roman"/>
                <w:b/>
                <w:bCs/>
                <w:sz w:val="19"/>
                <w:szCs w:val="19"/>
                <w:lang w:eastAsia="pt-BR"/>
              </w:rPr>
              <w:t>É possível ao Poder Judiciário, em casos excepcionais, redefinir o valor de multa administrativa em hipóteses de flagrante desproporcionalidade ou ilegalidade</w:t>
            </w:r>
            <w:r w:rsidRPr="00435474">
              <w:rPr>
                <w:rFonts w:ascii="Book Antiqua" w:eastAsia="Times New Roman" w:hAnsi="Book Antiqua" w:cs="Times New Roman"/>
                <w:sz w:val="19"/>
                <w:szCs w:val="19"/>
                <w:lang w:eastAsia="pt-BR"/>
              </w:rPr>
              <w:t>. STJ. 1ª T</w:t>
            </w:r>
            <w:r>
              <w:rPr>
                <w:rFonts w:ascii="Book Antiqua" w:eastAsia="Times New Roman" w:hAnsi="Book Antiqua" w:cs="Times New Roman"/>
                <w:sz w:val="19"/>
                <w:szCs w:val="19"/>
                <w:lang w:eastAsia="pt-BR"/>
              </w:rPr>
              <w:t>.,</w:t>
            </w:r>
            <w:r w:rsidRPr="00435474">
              <w:rPr>
                <w:rFonts w:ascii="Book Antiqua" w:eastAsia="Times New Roman" w:hAnsi="Book Antiqua" w:cs="Times New Roman"/>
                <w:sz w:val="19"/>
                <w:szCs w:val="19"/>
                <w:lang w:eastAsia="pt-BR"/>
              </w:rPr>
              <w:t xml:space="preserve"> AREsp 1600474/SP, Rel. Min. Benedito Gonçalves, j. 19/10/21.</w:t>
            </w:r>
            <w:r>
              <w:rPr>
                <w:rFonts w:ascii="Book Antiqua" w:eastAsia="Times New Roman" w:hAnsi="Book Antiqua" w:cs="Times New Roman"/>
                <w:sz w:val="19"/>
                <w:szCs w:val="19"/>
                <w:lang w:eastAsia="pt-BR"/>
              </w:rPr>
              <w:t xml:space="preserve"> (...) </w:t>
            </w:r>
            <w:r w:rsidRPr="00435474">
              <w:rPr>
                <w:rFonts w:ascii="Book Antiqua" w:eastAsia="Times New Roman" w:hAnsi="Book Antiqua" w:cs="Times New Roman"/>
                <w:b/>
                <w:bCs/>
                <w:sz w:val="19"/>
                <w:szCs w:val="19"/>
                <w:lang w:eastAsia="pt-BR"/>
              </w:rPr>
              <w:t>Não se ignora a possibilidade de o STJ, em casos excepcionais, redefinir o valor de multa administrativa em hipóteses de desproporcionalidade flagrante, como nas penalizações ínfimas ou exorbitantes</w:t>
            </w:r>
            <w:r w:rsidRPr="00435474">
              <w:rPr>
                <w:rFonts w:ascii="Book Antiqua" w:eastAsia="Times New Roman" w:hAnsi="Book Antiqua" w:cs="Times New Roman"/>
                <w:sz w:val="19"/>
                <w:szCs w:val="19"/>
                <w:lang w:eastAsia="pt-BR"/>
              </w:rPr>
              <w:t>. STJ. 2ª T</w:t>
            </w:r>
            <w:r>
              <w:rPr>
                <w:rFonts w:ascii="Book Antiqua" w:eastAsia="Times New Roman" w:hAnsi="Book Antiqua" w:cs="Times New Roman"/>
                <w:sz w:val="19"/>
                <w:szCs w:val="19"/>
                <w:lang w:eastAsia="pt-BR"/>
              </w:rPr>
              <w:t>.,</w:t>
            </w:r>
            <w:r w:rsidRPr="00435474">
              <w:rPr>
                <w:rFonts w:ascii="Book Antiqua" w:eastAsia="Times New Roman" w:hAnsi="Book Antiqua" w:cs="Times New Roman"/>
                <w:sz w:val="19"/>
                <w:szCs w:val="19"/>
                <w:lang w:eastAsia="pt-BR"/>
              </w:rPr>
              <w:t xml:space="preserve"> AgInt nos EDcl no REsp 1707029/SP, Rel. Min. Herman Benjamin, j. 09/04/19.</w:t>
            </w:r>
          </w:p>
          <w:tbl>
            <w:tblPr>
              <w:tblStyle w:val="Tabelacomgrade"/>
              <w:tblW w:w="0" w:type="auto"/>
              <w:tblLook w:val="04A0" w:firstRow="1" w:lastRow="0" w:firstColumn="1" w:lastColumn="0" w:noHBand="0" w:noVBand="1"/>
            </w:tblPr>
            <w:tblGrid>
              <w:gridCol w:w="8268"/>
            </w:tblGrid>
            <w:tr w:rsidR="00636FE1" w14:paraId="7951E034" w14:textId="77777777" w:rsidTr="00B749CE">
              <w:tc>
                <w:tcPr>
                  <w:tcW w:w="8268" w:type="dxa"/>
                  <w:shd w:val="clear" w:color="auto" w:fill="FFFFFF" w:themeFill="background1"/>
                </w:tcPr>
                <w:p w14:paraId="5D08E1E6" w14:textId="77777777" w:rsidR="00636FE1" w:rsidRDefault="00636FE1" w:rsidP="00636FE1">
                  <w:pPr>
                    <w:jc w:val="both"/>
                    <w:rPr>
                      <w:rFonts w:ascii="Book Antiqua" w:eastAsia="Times New Roman" w:hAnsi="Book Antiqua" w:cs="Times New Roman"/>
                      <w:b/>
                      <w:bCs/>
                      <w:sz w:val="18"/>
                      <w:szCs w:val="18"/>
                      <w:lang w:eastAsia="pt-BR"/>
                    </w:rPr>
                  </w:pPr>
                  <w:r w:rsidRPr="0043698A">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MPSC-2024</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Pr="00636FE1">
                    <w:rPr>
                      <w:rFonts w:ascii="Book Antiqua" w:eastAsia="Times New Roman" w:hAnsi="Book Antiqua" w:cs="Times New Roman"/>
                      <w:sz w:val="18"/>
                      <w:szCs w:val="18"/>
                      <w:lang w:eastAsia="pt-BR"/>
                    </w:rPr>
                    <w:t>Considerando a Lei 8.078/90 e o Decreto 11.034/22, bem como os entendimentos dos Tribunais Superiores, julgue o item a seguir</w:t>
                  </w:r>
                  <w:r>
                    <w:rPr>
                      <w:rFonts w:ascii="Book Antiqua" w:eastAsia="Times New Roman" w:hAnsi="Book Antiqua" w:cs="Times New Roman"/>
                      <w:sz w:val="18"/>
                      <w:szCs w:val="18"/>
                      <w:lang w:eastAsia="pt-BR"/>
                    </w:rPr>
                    <w:t xml:space="preserve">: </w:t>
                  </w:r>
                  <w:r w:rsidRPr="00636FE1">
                    <w:rPr>
                      <w:rFonts w:ascii="Book Antiqua" w:eastAsia="Times New Roman" w:hAnsi="Book Antiqua" w:cs="Times New Roman"/>
                      <w:sz w:val="18"/>
                      <w:szCs w:val="18"/>
                      <w:lang w:eastAsia="pt-BR"/>
                    </w:rPr>
                    <w:t xml:space="preserve">A sanção administrativa prevista no Art. 57 do </w:t>
                  </w:r>
                  <w:r>
                    <w:rPr>
                      <w:rFonts w:ascii="Book Antiqua" w:eastAsia="Times New Roman" w:hAnsi="Book Antiqua" w:cs="Times New Roman"/>
                      <w:sz w:val="18"/>
                      <w:szCs w:val="18"/>
                      <w:lang w:eastAsia="pt-BR"/>
                    </w:rPr>
                    <w:t>CDC</w:t>
                  </w:r>
                  <w:r w:rsidRPr="00636FE1">
                    <w:rPr>
                      <w:rFonts w:ascii="Book Antiqua" w:eastAsia="Times New Roman" w:hAnsi="Book Antiqua" w:cs="Times New Roman"/>
                      <w:sz w:val="18"/>
                      <w:szCs w:val="18"/>
                      <w:lang w:eastAsia="pt-BR"/>
                    </w:rPr>
                    <w:t xml:space="preserve"> funda-se no Poder de Polícia que o PROCON detém para aplicar multas relacionadas à transgressão dos preceitos da Lei 8.078/90, independentemente da reclamação ser realizada por um único consumidor, por dez, cem ou milhares de consumidores</w:t>
                  </w:r>
                  <w:r w:rsidRPr="00160733">
                    <w:rPr>
                      <w:rFonts w:ascii="Book Antiqua" w:eastAsia="Times New Roman" w:hAnsi="Book Antiqua" w:cs="Times New Roman"/>
                      <w:sz w:val="18"/>
                      <w:szCs w:val="18"/>
                      <w:lang w:eastAsia="pt-BR"/>
                    </w:rPr>
                    <w:t>.</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56, I e art. 57</w:t>
                  </w:r>
                  <w:r w:rsidRPr="0043698A">
                    <w:rPr>
                      <w:rFonts w:ascii="Book Antiqua" w:eastAsia="Times New Roman" w:hAnsi="Book Antiqua" w:cs="Times New Roman"/>
                      <w:b/>
                      <w:bCs/>
                      <w:sz w:val="18"/>
                      <w:szCs w:val="18"/>
                      <w:lang w:eastAsia="pt-BR"/>
                    </w:rPr>
                    <w:t>, CDC e Entend. Jurisprud.</w:t>
                  </w:r>
                </w:p>
                <w:p w14:paraId="62B5F3AB" w14:textId="40DE1265" w:rsidR="001055BA" w:rsidRPr="0043698A" w:rsidRDefault="001055BA" w:rsidP="001055BA">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DPESE-2022-CESPE</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Pr="001055BA">
                    <w:rPr>
                      <w:rFonts w:ascii="Book Antiqua" w:eastAsia="Times New Roman" w:hAnsi="Book Antiqua" w:cs="Times New Roman"/>
                      <w:sz w:val="18"/>
                      <w:szCs w:val="18"/>
                      <w:lang w:eastAsia="pt-BR"/>
                    </w:rPr>
                    <w:t>Compete ao PROCON</w:t>
                  </w:r>
                  <w:r>
                    <w:rPr>
                      <w:rFonts w:ascii="Book Antiqua" w:eastAsia="Times New Roman" w:hAnsi="Book Antiqua" w:cs="Times New Roman"/>
                      <w:sz w:val="18"/>
                      <w:szCs w:val="18"/>
                      <w:lang w:eastAsia="pt-BR"/>
                    </w:rPr>
                    <w:t xml:space="preserve"> </w:t>
                  </w:r>
                  <w:r w:rsidRPr="001055BA">
                    <w:rPr>
                      <w:rFonts w:ascii="Book Antiqua" w:eastAsia="Times New Roman" w:hAnsi="Book Antiqua" w:cs="Times New Roman"/>
                      <w:sz w:val="18"/>
                      <w:szCs w:val="18"/>
                      <w:lang w:eastAsia="pt-BR"/>
                    </w:rPr>
                    <w:t>cominar multas por transgressão aos preceitos do Código de Defesa do Consumidor.</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56, I e art. 57</w:t>
                  </w:r>
                  <w:r w:rsidRPr="0043698A">
                    <w:rPr>
                      <w:rFonts w:ascii="Book Antiqua" w:eastAsia="Times New Roman" w:hAnsi="Book Antiqua" w:cs="Times New Roman"/>
                      <w:b/>
                      <w:bCs/>
                      <w:sz w:val="18"/>
                      <w:szCs w:val="18"/>
                      <w:lang w:eastAsia="pt-BR"/>
                    </w:rPr>
                    <w:t>, CDC e Entend. Jurisprud.</w:t>
                  </w:r>
                </w:p>
              </w:tc>
            </w:tr>
          </w:tbl>
          <w:p w14:paraId="6A2CA75E" w14:textId="77777777" w:rsidR="00435474" w:rsidRDefault="00435474" w:rsidP="00160733">
            <w:pPr>
              <w:jc w:val="both"/>
              <w:rPr>
                <w:rFonts w:ascii="Book Antiqua" w:eastAsia="Times New Roman" w:hAnsi="Book Antiqua" w:cs="Times New Roman"/>
                <w:b/>
                <w:bCs/>
                <w:i/>
                <w:iCs/>
                <w:color w:val="FF0000"/>
                <w:sz w:val="19"/>
                <w:szCs w:val="19"/>
                <w:lang w:eastAsia="pt-BR"/>
              </w:rPr>
            </w:pPr>
          </w:p>
          <w:p w14:paraId="55C64BCE" w14:textId="3419C8F7" w:rsidR="00160733" w:rsidRDefault="00160733" w:rsidP="00160733">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sidR="00662149">
              <w:rPr>
                <w:rFonts w:ascii="Book Antiqua" w:eastAsia="Times New Roman" w:hAnsi="Book Antiqua" w:cs="Times New Roman"/>
                <w:b/>
                <w:bCs/>
                <w:i/>
                <w:iCs/>
                <w:color w:val="FF0000"/>
                <w:sz w:val="19"/>
                <w:szCs w:val="19"/>
                <w:lang w:eastAsia="pt-BR"/>
              </w:rPr>
              <w:t>: #</w:t>
            </w:r>
            <w:r w:rsidR="00662149" w:rsidRPr="00662149">
              <w:rPr>
                <w:rFonts w:ascii="Book Antiqua" w:eastAsia="Times New Roman" w:hAnsi="Book Antiqua" w:cs="Times New Roman"/>
                <w:b/>
                <w:bCs/>
                <w:i/>
                <w:iCs/>
                <w:color w:val="FF0000"/>
                <w:sz w:val="19"/>
                <w:szCs w:val="19"/>
                <w:highlight w:val="green"/>
                <w:lang w:eastAsia="pt-BR"/>
              </w:rPr>
              <w:t>DPESE-2012</w:t>
            </w:r>
            <w:r w:rsidR="007439E1">
              <w:rPr>
                <w:rFonts w:ascii="Book Antiqua" w:eastAsia="Times New Roman" w:hAnsi="Book Antiqua" w:cs="Times New Roman"/>
                <w:b/>
                <w:bCs/>
                <w:i/>
                <w:iCs/>
                <w:color w:val="FF0000"/>
                <w:sz w:val="19"/>
                <w:szCs w:val="19"/>
                <w:lang w:eastAsia="pt-BR"/>
              </w:rPr>
              <w:t>: #</w:t>
            </w:r>
            <w:r w:rsidR="007439E1" w:rsidRPr="007439E1">
              <w:rPr>
                <w:rFonts w:ascii="Book Antiqua" w:eastAsia="Times New Roman" w:hAnsi="Book Antiqua" w:cs="Times New Roman"/>
                <w:b/>
                <w:bCs/>
                <w:i/>
                <w:iCs/>
                <w:color w:val="FF0000"/>
                <w:sz w:val="19"/>
                <w:szCs w:val="19"/>
                <w:highlight w:val="green"/>
                <w:lang w:eastAsia="pt-BR"/>
              </w:rPr>
              <w:t>DPEPE-2015</w:t>
            </w:r>
            <w:r w:rsidRPr="0043698A">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TRF5-2015</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160733">
              <w:rPr>
                <w:rFonts w:ascii="Book Antiqua" w:eastAsia="Times New Roman" w:hAnsi="Book Antiqua" w:cs="Times New Roman"/>
                <w:b/>
                <w:bCs/>
                <w:sz w:val="19"/>
                <w:szCs w:val="19"/>
                <w:lang w:eastAsia="pt-BR"/>
              </w:rPr>
              <w:t xml:space="preserve">A jurisprudência do STJ é no sentido de que o </w:t>
            </w:r>
            <w:r w:rsidRPr="00160733">
              <w:rPr>
                <w:rFonts w:ascii="Book Antiqua" w:eastAsia="Times New Roman" w:hAnsi="Book Antiqua" w:cs="Times New Roman"/>
                <w:b/>
                <w:bCs/>
                <w:sz w:val="19"/>
                <w:szCs w:val="19"/>
                <w:highlight w:val="yellow"/>
                <w:lang w:eastAsia="pt-BR"/>
              </w:rPr>
              <w:t>PROCON é órgão competente</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shd w:val="clear" w:color="auto" w:fill="F7CAAC" w:themeFill="accent2" w:themeFillTint="66"/>
                <w:lang w:eastAsia="pt-BR"/>
              </w:rPr>
              <w:t>para aplicar multa</w:t>
            </w:r>
            <w:r w:rsidRPr="00160733">
              <w:rPr>
                <w:rFonts w:ascii="Book Antiqua" w:eastAsia="Times New Roman" w:hAnsi="Book Antiqua" w:cs="Times New Roman"/>
                <w:b/>
                <w:bCs/>
                <w:sz w:val="19"/>
                <w:szCs w:val="19"/>
                <w:lang w:eastAsia="pt-BR"/>
              </w:rPr>
              <w:t xml:space="preserve"> à </w:t>
            </w:r>
            <w:r w:rsidRPr="00160733">
              <w:rPr>
                <w:rFonts w:ascii="Book Antiqua" w:eastAsia="Times New Roman" w:hAnsi="Book Antiqua" w:cs="Times New Roman"/>
                <w:b/>
                <w:bCs/>
                <w:sz w:val="19"/>
                <w:szCs w:val="19"/>
                <w:highlight w:val="yellow"/>
                <w:lang w:eastAsia="pt-BR"/>
              </w:rPr>
              <w:t>Caixa Econômica Federal</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em razão infração às normas de proteção do consumidor</w:t>
            </w:r>
            <w:r w:rsidRPr="00160733">
              <w:rPr>
                <w:rFonts w:ascii="Book Antiqua" w:eastAsia="Times New Roman" w:hAnsi="Book Antiqua" w:cs="Times New Roman"/>
                <w:b/>
                <w:bCs/>
                <w:sz w:val="19"/>
                <w:szCs w:val="19"/>
                <w:lang w:eastAsia="pt-BR"/>
              </w:rPr>
              <w:t xml:space="preserve">, pois sempre que condutas praticadas no mercado de consumo atingirem diretamente os consumidores, </w:t>
            </w:r>
            <w:r w:rsidRPr="00160733">
              <w:rPr>
                <w:rFonts w:ascii="Book Antiqua" w:eastAsia="Times New Roman" w:hAnsi="Book Antiqua" w:cs="Times New Roman"/>
                <w:b/>
                <w:bCs/>
                <w:sz w:val="19"/>
                <w:szCs w:val="19"/>
                <w:highlight w:val="green"/>
                <w:lang w:eastAsia="pt-BR"/>
              </w:rPr>
              <w:t>é legítima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sua atuação na aplicação das sanções administrativas previstas em lei</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shd w:val="clear" w:color="auto" w:fill="F7CAAC" w:themeFill="accent2" w:themeFillTint="66"/>
                <w:lang w:eastAsia="pt-BR"/>
              </w:rPr>
              <w:t>decorrentes do poder de polícia que lhe é conferido</w:t>
            </w:r>
            <w:r w:rsidRPr="00160733">
              <w:rPr>
                <w:rFonts w:ascii="Book Antiqua" w:eastAsia="Times New Roman" w:hAnsi="Book Antiqua" w:cs="Times New Roman"/>
                <w:b/>
                <w:bCs/>
                <w:sz w:val="19"/>
                <w:szCs w:val="19"/>
                <w:lang w:eastAsia="pt-BR"/>
              </w:rPr>
              <w:t xml:space="preserve">. A </w:t>
            </w:r>
            <w:r w:rsidRPr="00160733">
              <w:rPr>
                <w:rFonts w:ascii="Book Antiqua" w:eastAsia="Times New Roman" w:hAnsi="Book Antiqua" w:cs="Times New Roman"/>
                <w:b/>
                <w:bCs/>
                <w:sz w:val="19"/>
                <w:szCs w:val="19"/>
                <w:highlight w:val="yellow"/>
                <w:lang w:eastAsia="pt-BR"/>
              </w:rPr>
              <w:t>atuação do PROCON</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não inviabiliza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nem exclui</w:t>
            </w:r>
            <w:r w:rsidRPr="00160733">
              <w:rPr>
                <w:rFonts w:ascii="Book Antiqua" w:eastAsia="Times New Roman" w:hAnsi="Book Antiqua" w:cs="Times New Roman"/>
                <w:b/>
                <w:bCs/>
                <w:sz w:val="19"/>
                <w:szCs w:val="19"/>
                <w:lang w:eastAsia="pt-BR"/>
              </w:rPr>
              <w:t xml:space="preserve">, a </w:t>
            </w:r>
            <w:r w:rsidRPr="00160733">
              <w:rPr>
                <w:rFonts w:ascii="Book Antiqua" w:eastAsia="Times New Roman" w:hAnsi="Book Antiqua" w:cs="Times New Roman"/>
                <w:b/>
                <w:bCs/>
                <w:sz w:val="19"/>
                <w:szCs w:val="19"/>
                <w:highlight w:val="yellow"/>
                <w:lang w:eastAsia="pt-BR"/>
              </w:rPr>
              <w:t>atuação do BACEN</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autarquia que possui competência privativa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shd w:val="clear" w:color="auto" w:fill="F7CAAC" w:themeFill="accent2" w:themeFillTint="66"/>
                <w:lang w:eastAsia="pt-BR"/>
              </w:rPr>
              <w:t>para fiscalizar</w:t>
            </w:r>
            <w:r w:rsidRPr="00160733">
              <w:rPr>
                <w:rFonts w:ascii="Book Antiqua" w:eastAsia="Times New Roman" w:hAnsi="Book Antiqua" w:cs="Times New Roman"/>
                <w:b/>
                <w:bCs/>
                <w:sz w:val="19"/>
                <w:szCs w:val="19"/>
                <w:lang w:eastAsia="pt-BR"/>
              </w:rPr>
              <w:t xml:space="preserve"> e </w:t>
            </w:r>
            <w:r w:rsidRPr="00160733">
              <w:rPr>
                <w:rFonts w:ascii="Book Antiqua" w:eastAsia="Times New Roman" w:hAnsi="Book Antiqua" w:cs="Times New Roman"/>
                <w:b/>
                <w:bCs/>
                <w:sz w:val="19"/>
                <w:szCs w:val="19"/>
                <w:shd w:val="clear" w:color="auto" w:fill="F7CAAC" w:themeFill="accent2" w:themeFillTint="66"/>
                <w:lang w:eastAsia="pt-BR"/>
              </w:rPr>
              <w:t>punir</w:t>
            </w:r>
            <w:r w:rsidRPr="00160733">
              <w:rPr>
                <w:rFonts w:ascii="Book Antiqua" w:eastAsia="Times New Roman" w:hAnsi="Book Antiqua" w:cs="Times New Roman"/>
                <w:b/>
                <w:bCs/>
                <w:sz w:val="19"/>
                <w:szCs w:val="19"/>
                <w:lang w:eastAsia="pt-BR"/>
              </w:rPr>
              <w:t xml:space="preserve"> as </w:t>
            </w:r>
            <w:r w:rsidRPr="00160733">
              <w:rPr>
                <w:rFonts w:ascii="Book Antiqua" w:eastAsia="Times New Roman" w:hAnsi="Book Antiqua" w:cs="Times New Roman"/>
                <w:b/>
                <w:bCs/>
                <w:sz w:val="19"/>
                <w:szCs w:val="19"/>
                <w:highlight w:val="yellow"/>
                <w:lang w:eastAsia="pt-BR"/>
              </w:rPr>
              <w:t>instituições bancárias</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 xml:space="preserve">quando agirem </w:t>
            </w:r>
            <w:r w:rsidRPr="00160733">
              <w:rPr>
                <w:rFonts w:ascii="Book Antiqua" w:eastAsia="Times New Roman" w:hAnsi="Book Antiqua" w:cs="Times New Roman"/>
                <w:b/>
                <w:bCs/>
                <w:sz w:val="19"/>
                <w:szCs w:val="19"/>
                <w:highlight w:val="green"/>
                <w:lang w:eastAsia="pt-BR"/>
              </w:rPr>
              <w:lastRenderedPageBreak/>
              <w:t>em descompasso</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com a Lei 4.565/64</w:t>
            </w:r>
            <w:r w:rsidRPr="00160733">
              <w:rPr>
                <w:rFonts w:ascii="Book Antiqua" w:eastAsia="Times New Roman" w:hAnsi="Book Antiqua" w:cs="Times New Roman"/>
                <w:b/>
                <w:bCs/>
                <w:sz w:val="19"/>
                <w:szCs w:val="19"/>
                <w:lang w:eastAsia="pt-BR"/>
              </w:rPr>
              <w:t>, que dispõe sobre a Política e as Instituições Monetárias, Bancárias e Creditícias.</w:t>
            </w:r>
            <w:r>
              <w:rPr>
                <w:rFonts w:ascii="Book Antiqua" w:eastAsia="Times New Roman" w:hAnsi="Book Antiqua" w:cs="Times New Roman"/>
                <w:sz w:val="19"/>
                <w:szCs w:val="19"/>
                <w:lang w:eastAsia="pt-BR"/>
              </w:rPr>
              <w:t xml:space="preserve"> STJ. 2ª T., </w:t>
            </w:r>
            <w:r w:rsidRPr="00160733">
              <w:rPr>
                <w:rFonts w:ascii="Book Antiqua" w:eastAsia="Times New Roman" w:hAnsi="Book Antiqua" w:cs="Times New Roman"/>
                <w:sz w:val="19"/>
                <w:szCs w:val="19"/>
                <w:lang w:eastAsia="pt-BR"/>
              </w:rPr>
              <w:t>AgRg no REsp 1148225/AL, Rel. Min</w:t>
            </w:r>
            <w:r>
              <w:rPr>
                <w:rFonts w:ascii="Book Antiqua" w:eastAsia="Times New Roman" w:hAnsi="Book Antiqua" w:cs="Times New Roman"/>
                <w:sz w:val="19"/>
                <w:szCs w:val="19"/>
                <w:lang w:eastAsia="pt-BR"/>
              </w:rPr>
              <w:t>.</w:t>
            </w:r>
            <w:r w:rsidRPr="00160733">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160733">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160733">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16073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60733">
              <w:rPr>
                <w:rFonts w:ascii="Book Antiqua" w:eastAsia="Times New Roman" w:hAnsi="Book Antiqua" w:cs="Times New Roman"/>
                <w:sz w:val="19"/>
                <w:szCs w:val="19"/>
                <w:lang w:eastAsia="pt-BR"/>
              </w:rPr>
              <w:t xml:space="preserve"> 13/11/12</w:t>
            </w:r>
            <w:r>
              <w:rPr>
                <w:rFonts w:ascii="Book Antiqua" w:eastAsia="Times New Roman" w:hAnsi="Book Antiqua" w:cs="Times New Roman"/>
                <w:sz w:val="19"/>
                <w:szCs w:val="19"/>
                <w:lang w:eastAsia="pt-BR"/>
              </w:rPr>
              <w:t xml:space="preserve">. (...) </w:t>
            </w:r>
            <w:r w:rsidRPr="00160733">
              <w:rPr>
                <w:rFonts w:ascii="Book Antiqua" w:eastAsia="Times New Roman" w:hAnsi="Book Antiqua" w:cs="Times New Roman"/>
                <w:b/>
                <w:bCs/>
                <w:sz w:val="19"/>
                <w:szCs w:val="19"/>
                <w:lang w:eastAsia="pt-BR"/>
              </w:rPr>
              <w:t xml:space="preserve">O acórdão recorrido está em total harmonia com a jurisprudência desta Corte no sentido de que </w:t>
            </w:r>
            <w:r w:rsidRPr="00160733">
              <w:rPr>
                <w:rFonts w:ascii="Book Antiqua" w:eastAsia="Times New Roman" w:hAnsi="Book Antiqua" w:cs="Times New Roman"/>
                <w:b/>
                <w:bCs/>
                <w:sz w:val="19"/>
                <w:szCs w:val="19"/>
                <w:highlight w:val="yellow"/>
                <w:lang w:eastAsia="pt-BR"/>
              </w:rPr>
              <w:t>o PROCON</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tem competência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shd w:val="clear" w:color="auto" w:fill="F7CAAC" w:themeFill="accent2" w:themeFillTint="66"/>
                <w:lang w:eastAsia="pt-BR"/>
              </w:rPr>
              <w:t>para aplicar multa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à Caixa Econômica Federal</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em razão de infrações</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às normas do CDC</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independente da atuação</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do Banco Central do Brasil</w:t>
            </w:r>
            <w:r w:rsidRPr="0016073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160733">
              <w:rPr>
                <w:rFonts w:ascii="Book Antiqua" w:eastAsia="Times New Roman" w:hAnsi="Book Antiqua" w:cs="Times New Roman"/>
                <w:sz w:val="19"/>
                <w:szCs w:val="19"/>
                <w:lang w:eastAsia="pt-BR"/>
              </w:rPr>
              <w:t>REsp 1366410/AL, Rel. Min</w:t>
            </w:r>
            <w:r>
              <w:rPr>
                <w:rFonts w:ascii="Book Antiqua" w:eastAsia="Times New Roman" w:hAnsi="Book Antiqua" w:cs="Times New Roman"/>
                <w:sz w:val="19"/>
                <w:szCs w:val="19"/>
                <w:lang w:eastAsia="pt-BR"/>
              </w:rPr>
              <w:t>.</w:t>
            </w:r>
            <w:r w:rsidRPr="00160733">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liana</w:t>
            </w:r>
            <w:r w:rsidRPr="00160733">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almon</w:t>
            </w:r>
            <w:r w:rsidRPr="0016073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60733">
              <w:rPr>
                <w:rFonts w:ascii="Book Antiqua" w:eastAsia="Times New Roman" w:hAnsi="Book Antiqua" w:cs="Times New Roman"/>
                <w:sz w:val="19"/>
                <w:szCs w:val="19"/>
                <w:lang w:eastAsia="pt-BR"/>
              </w:rPr>
              <w:t xml:space="preserve"> 19/09/13</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60733" w14:paraId="2C5CA305" w14:textId="77777777" w:rsidTr="00E80381">
              <w:tc>
                <w:tcPr>
                  <w:tcW w:w="8268" w:type="dxa"/>
                  <w:shd w:val="clear" w:color="auto" w:fill="FFFFFF" w:themeFill="background1"/>
                </w:tcPr>
                <w:p w14:paraId="335704B7" w14:textId="29E8C2A4" w:rsidR="00160733" w:rsidRPr="0043698A" w:rsidRDefault="00160733" w:rsidP="00160733">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TRF5-2015</w:t>
                  </w:r>
                  <w:r w:rsidRPr="0043698A">
                    <w:rPr>
                      <w:rFonts w:ascii="Book Antiqua" w:eastAsia="Times New Roman" w:hAnsi="Book Antiqua" w:cs="Times New Roman"/>
                      <w:b/>
                      <w:bCs/>
                      <w:sz w:val="18"/>
                      <w:szCs w:val="18"/>
                      <w:highlight w:val="yellow"/>
                      <w:lang w:eastAsia="pt-BR"/>
                    </w:rPr>
                    <w:t>-CESPE</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Pr="00160733">
                    <w:rPr>
                      <w:rFonts w:ascii="Book Antiqua" w:eastAsia="Times New Roman" w:hAnsi="Book Antiqua" w:cs="Times New Roman"/>
                      <w:sz w:val="18"/>
                      <w:szCs w:val="18"/>
                      <w:lang w:eastAsia="pt-BR"/>
                    </w:rPr>
                    <w:t>Por ter violado norma de proteção ao consumidor, a instituição financeira XYZ foi punida com penalidade de multa imposta pelo PROCON. Tal violação também configurou descumprimento a norma regulatória setorial, razão pela qual a empresa XYZ foi novamente punida com pena de multa, dessa vez pelo BCB. Em ambos os casos, foram observadas as normas processuais administrativas. A referida empresa ingressou com ação judicial em que questionou a legalidade das penalidades aplicadas.</w:t>
                  </w:r>
                  <w:r>
                    <w:rPr>
                      <w:rFonts w:ascii="Book Antiqua" w:eastAsia="Times New Roman" w:hAnsi="Book Antiqua" w:cs="Times New Roman"/>
                      <w:sz w:val="18"/>
                      <w:szCs w:val="18"/>
                      <w:lang w:eastAsia="pt-BR"/>
                    </w:rPr>
                    <w:t xml:space="preserve"> </w:t>
                  </w:r>
                  <w:r w:rsidRPr="00160733">
                    <w:rPr>
                      <w:rFonts w:ascii="Book Antiqua" w:eastAsia="Times New Roman" w:hAnsi="Book Antiqua" w:cs="Times New Roman"/>
                      <w:sz w:val="18"/>
                      <w:szCs w:val="18"/>
                      <w:lang w:eastAsia="pt-BR"/>
                    </w:rPr>
                    <w:t>Com referência a essa situação hipotética, assinale a opção correta</w:t>
                  </w:r>
                  <w:r>
                    <w:rPr>
                      <w:rFonts w:ascii="Book Antiqua" w:eastAsia="Times New Roman" w:hAnsi="Book Antiqua" w:cs="Times New Roman"/>
                      <w:sz w:val="18"/>
                      <w:szCs w:val="18"/>
                      <w:lang w:eastAsia="pt-BR"/>
                    </w:rPr>
                    <w:t xml:space="preserve">: </w:t>
                  </w:r>
                  <w:r w:rsidRPr="00160733">
                    <w:rPr>
                      <w:rFonts w:ascii="Book Antiqua" w:eastAsia="Times New Roman" w:hAnsi="Book Antiqua" w:cs="Times New Roman"/>
                      <w:sz w:val="18"/>
                      <w:szCs w:val="18"/>
                      <w:lang w:eastAsia="pt-BR"/>
                    </w:rPr>
                    <w:t>Não houve ilegalidade na aplicação das duas multas pelo mesmo ato, tendo em vista que se verificou violação concomitante de norma do CDC e de norma regulatória do setor.</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56, I e art. 57</w:t>
                  </w:r>
                  <w:r w:rsidRPr="0043698A">
                    <w:rPr>
                      <w:rFonts w:ascii="Book Antiqua" w:eastAsia="Times New Roman" w:hAnsi="Book Antiqua" w:cs="Times New Roman"/>
                      <w:b/>
                      <w:bCs/>
                      <w:sz w:val="18"/>
                      <w:szCs w:val="18"/>
                      <w:lang w:eastAsia="pt-BR"/>
                    </w:rPr>
                    <w:t>, CDC e Entend. Jurisprud.</w:t>
                  </w:r>
                </w:p>
              </w:tc>
            </w:tr>
          </w:tbl>
          <w:p w14:paraId="78E6B5AE" w14:textId="77777777" w:rsidR="00160733" w:rsidRDefault="00160733" w:rsidP="00E80381">
            <w:pPr>
              <w:jc w:val="both"/>
              <w:rPr>
                <w:rFonts w:ascii="Book Antiqua" w:eastAsia="Times New Roman" w:hAnsi="Book Antiqua" w:cs="Times New Roman"/>
                <w:sz w:val="19"/>
                <w:szCs w:val="19"/>
                <w:lang w:eastAsia="pt-BR"/>
              </w:rPr>
            </w:pPr>
          </w:p>
          <w:p w14:paraId="69EB11F5" w14:textId="3C721366" w:rsidR="00792CED" w:rsidRDefault="000F2B37" w:rsidP="00792CED">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662149">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PI-2022</w:t>
            </w:r>
            <w:r>
              <w:rPr>
                <w:rFonts w:ascii="Book Antiqua" w:eastAsia="Times New Roman" w:hAnsi="Book Antiqua" w:cs="Times New Roman"/>
                <w:b/>
                <w:bCs/>
                <w:i/>
                <w:iCs/>
                <w:color w:val="FF0000"/>
                <w:sz w:val="19"/>
                <w:szCs w:val="19"/>
                <w:lang w:eastAsia="pt-BR"/>
              </w:rPr>
              <w:t xml:space="preserve">: </w:t>
            </w: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0F2B37">
              <w:rPr>
                <w:rFonts w:ascii="Book Antiqua" w:eastAsia="Times New Roman" w:hAnsi="Book Antiqua" w:cs="Times New Roman"/>
                <w:b/>
                <w:bCs/>
                <w:sz w:val="19"/>
                <w:szCs w:val="19"/>
                <w:highlight w:val="yellow"/>
                <w:lang w:eastAsia="pt-BR"/>
              </w:rPr>
              <w:t>Sempre que condutas praticadas no mercado de consumo</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green"/>
                <w:lang w:eastAsia="pt-BR"/>
              </w:rPr>
              <w:t>atingirem diretamente</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yellow"/>
                <w:lang w:eastAsia="pt-BR"/>
              </w:rPr>
              <w:t>o interesse de consumidores</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green"/>
                <w:lang w:eastAsia="pt-BR"/>
              </w:rPr>
              <w:t>é legítima</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shd w:val="clear" w:color="auto" w:fill="F7CAAC" w:themeFill="accent2" w:themeFillTint="66"/>
                <w:lang w:eastAsia="pt-BR"/>
              </w:rPr>
              <w:t>a atuação do Procon</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green"/>
                <w:lang w:eastAsia="pt-BR"/>
              </w:rPr>
              <w:t>para aplicar</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yellow"/>
                <w:lang w:eastAsia="pt-BR"/>
              </w:rPr>
              <w:t>as sanções administrativas previstas em lei</w:t>
            </w:r>
            <w:r w:rsidRPr="000F2B37">
              <w:rPr>
                <w:rFonts w:ascii="Book Antiqua" w:eastAsia="Times New Roman" w:hAnsi="Book Antiqua" w:cs="Times New Roman"/>
                <w:b/>
                <w:bCs/>
                <w:sz w:val="19"/>
                <w:szCs w:val="19"/>
                <w:lang w:eastAsia="pt-BR"/>
              </w:rPr>
              <w:t xml:space="preserve">, no regular exercício do poder de polícia que lhe foi conferido no âmbito do Sistema Nacional de Defesa do Consumidor. </w:t>
            </w:r>
            <w:r w:rsidRPr="000F2B37">
              <w:rPr>
                <w:rFonts w:ascii="Book Antiqua" w:eastAsia="Times New Roman" w:hAnsi="Book Antiqua" w:cs="Times New Roman"/>
                <w:b/>
                <w:bCs/>
                <w:sz w:val="19"/>
                <w:szCs w:val="19"/>
                <w:highlight w:val="yellow"/>
                <w:lang w:eastAsia="pt-BR"/>
              </w:rPr>
              <w:t>Tal atuação</w:t>
            </w:r>
            <w:r w:rsidRPr="000F2B37">
              <w:rPr>
                <w:rFonts w:ascii="Book Antiqua" w:eastAsia="Times New Roman" w:hAnsi="Book Antiqua" w:cs="Times New Roman"/>
                <w:b/>
                <w:bCs/>
                <w:sz w:val="19"/>
                <w:szCs w:val="19"/>
                <w:lang w:eastAsia="pt-BR"/>
              </w:rPr>
              <w:t xml:space="preserve">, no entanto, </w:t>
            </w:r>
            <w:r w:rsidRPr="000F2B37">
              <w:rPr>
                <w:rFonts w:ascii="Book Antiqua" w:eastAsia="Times New Roman" w:hAnsi="Book Antiqua" w:cs="Times New Roman"/>
                <w:b/>
                <w:bCs/>
                <w:sz w:val="19"/>
                <w:szCs w:val="19"/>
                <w:highlight w:val="green"/>
                <w:lang w:eastAsia="pt-BR"/>
              </w:rPr>
              <w:t>não exclui nem se confunde</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shd w:val="clear" w:color="auto" w:fill="F7CAAC" w:themeFill="accent2" w:themeFillTint="66"/>
                <w:lang w:eastAsia="pt-BR"/>
              </w:rPr>
              <w:t>com o exercício da atividade regulatória setorial</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green"/>
                <w:lang w:eastAsia="pt-BR"/>
              </w:rPr>
              <w:t>realizada</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yellow"/>
                <w:lang w:eastAsia="pt-BR"/>
              </w:rPr>
              <w:t>pelas agências criadas por lei</w:t>
            </w:r>
            <w:r w:rsidRPr="000F2B37">
              <w:rPr>
                <w:rFonts w:ascii="Book Antiqua" w:eastAsia="Times New Roman" w:hAnsi="Book Antiqua" w:cs="Times New Roman"/>
                <w:b/>
                <w:bCs/>
                <w:sz w:val="19"/>
                <w:szCs w:val="19"/>
                <w:lang w:eastAsia="pt-BR"/>
              </w:rPr>
              <w:t>, cuja preocupação não se restringe à tutela particular do consumidor, mas abrange a execução do serviço público em seus vários aspectos, a exemplo, da continuidade e universalização do serviço, da preservação do equilíbrio econômico-financeiro do contrato de concessão e da modicidade tarifária.</w:t>
            </w:r>
            <w:r>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lang w:eastAsia="pt-BR"/>
              </w:rPr>
              <w:t>No caso, a sanção da conduta não se referiu ao descumprimento do Plano Geral de Metas traçado pela ANATEL, mas guarda relação com a qualidade dos serviços prestados pela empresa de telefonia que, mesmo após firmar compromisso, deixou de resolver a situação do consumidor prejudicado pela não instalação da linha telefônica.</w:t>
            </w:r>
            <w:r>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sz w:val="19"/>
                <w:szCs w:val="19"/>
                <w:lang w:eastAsia="pt-BR"/>
              </w:rPr>
              <w:t>STJ. 2ª T., REsp 1.138.591/RJ, Rel. Min. Castro Meira, j. 22/9/09.</w:t>
            </w:r>
          </w:p>
          <w:tbl>
            <w:tblPr>
              <w:tblStyle w:val="Tabelacomgrade"/>
              <w:tblW w:w="0" w:type="auto"/>
              <w:tblLook w:val="04A0" w:firstRow="1" w:lastRow="0" w:firstColumn="1" w:lastColumn="0" w:noHBand="0" w:noVBand="1"/>
            </w:tblPr>
            <w:tblGrid>
              <w:gridCol w:w="8268"/>
            </w:tblGrid>
            <w:tr w:rsidR="00792CED" w14:paraId="3DD0E071" w14:textId="77777777" w:rsidTr="001C5229">
              <w:tc>
                <w:tcPr>
                  <w:tcW w:w="8268" w:type="dxa"/>
                  <w:shd w:val="clear" w:color="auto" w:fill="FFFFFF" w:themeFill="background1"/>
                </w:tcPr>
                <w:p w14:paraId="7A1CCC27" w14:textId="0FBED150" w:rsidR="00792CED" w:rsidRPr="00792CED" w:rsidRDefault="00792CED" w:rsidP="00792CED">
                  <w:pPr>
                    <w:jc w:val="both"/>
                    <w:rPr>
                      <w:rFonts w:ascii="Book Antiqua" w:eastAsia="Times New Roman" w:hAnsi="Book Antiqua" w:cs="Times New Roman"/>
                      <w:sz w:val="19"/>
                      <w:szCs w:val="19"/>
                      <w:lang w:eastAsia="pt-BR"/>
                    </w:rPr>
                  </w:pPr>
                  <w:r w:rsidRPr="00792CED">
                    <w:rPr>
                      <w:rFonts w:ascii="Book Antiqua" w:eastAsia="Times New Roman" w:hAnsi="Book Antiqua" w:cs="Times New Roman"/>
                      <w:b/>
                      <w:bCs/>
                      <w:i/>
                      <w:iCs/>
                      <w:color w:val="FF0000"/>
                      <w:sz w:val="18"/>
                      <w:szCs w:val="18"/>
                      <w:lang w:eastAsia="pt-BR"/>
                    </w:rPr>
                    <w:t>#</w:t>
                  </w:r>
                  <w:r w:rsidRPr="00792CED">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sz w:val="18"/>
                      <w:szCs w:val="18"/>
                      <w:lang w:eastAsia="pt-BR"/>
                    </w:rPr>
                    <w:t xml:space="preserve">: </w:t>
                  </w:r>
                  <w:r w:rsidRPr="00792CED">
                    <w:rPr>
                      <w:rFonts w:ascii="Book Antiqua" w:eastAsia="Times New Roman" w:hAnsi="Book Antiqua" w:cs="Times New Roman"/>
                      <w:sz w:val="18"/>
                      <w:szCs w:val="18"/>
                      <w:lang w:eastAsia="pt-BR"/>
                    </w:rPr>
                    <w:t xml:space="preserve">O PROCON possui sim legitimidade para </w:t>
                  </w:r>
                  <w:r>
                    <w:rPr>
                      <w:rFonts w:ascii="Book Antiqua" w:eastAsia="Times New Roman" w:hAnsi="Book Antiqua" w:cs="Times New Roman"/>
                      <w:sz w:val="18"/>
                      <w:szCs w:val="18"/>
                      <w:lang w:eastAsia="pt-BR"/>
                    </w:rPr>
                    <w:t>agir/</w:t>
                  </w:r>
                  <w:r w:rsidRPr="00792CED">
                    <w:rPr>
                      <w:rFonts w:ascii="Book Antiqua" w:eastAsia="Times New Roman" w:hAnsi="Book Antiqua" w:cs="Times New Roman"/>
                      <w:sz w:val="18"/>
                      <w:szCs w:val="18"/>
                      <w:lang w:eastAsia="pt-BR"/>
                    </w:rPr>
                    <w:t xml:space="preserve">aplicar sanções frente aos órgãos reguladores. Ocorre que essa legitimidade NÃO é ampla. </w:t>
                  </w:r>
                  <w:r>
                    <w:rPr>
                      <w:rFonts w:ascii="Book Antiqua" w:eastAsia="Times New Roman" w:hAnsi="Book Antiqua" w:cs="Times New Roman"/>
                      <w:sz w:val="18"/>
                      <w:szCs w:val="18"/>
                      <w:lang w:eastAsia="pt-BR"/>
                    </w:rPr>
                    <w:t>Sobre o tema, v</w:t>
                  </w:r>
                  <w:r w:rsidRPr="00792CED">
                    <w:rPr>
                      <w:rFonts w:ascii="Book Antiqua" w:eastAsia="Times New Roman" w:hAnsi="Book Antiqua" w:cs="Times New Roman"/>
                      <w:sz w:val="18"/>
                      <w:szCs w:val="18"/>
                      <w:lang w:eastAsia="pt-BR"/>
                    </w:rPr>
                    <w:t>ejamos</w:t>
                  </w:r>
                  <w:r>
                    <w:rPr>
                      <w:rFonts w:ascii="Book Antiqua" w:eastAsia="Times New Roman" w:hAnsi="Book Antiqua" w:cs="Times New Roman"/>
                      <w:sz w:val="18"/>
                      <w:szCs w:val="18"/>
                      <w:lang w:eastAsia="pt-BR"/>
                    </w:rPr>
                    <w:t>: “</w:t>
                  </w:r>
                  <w:r w:rsidRPr="00792CED">
                    <w:rPr>
                      <w:rFonts w:ascii="Book Antiqua" w:eastAsia="Times New Roman" w:hAnsi="Book Antiqua" w:cs="Times New Roman"/>
                      <w:i/>
                      <w:iCs/>
                      <w:sz w:val="18"/>
                      <w:szCs w:val="18"/>
                      <w:lang w:eastAsia="pt-BR"/>
                    </w:rPr>
                    <w:t xml:space="preserve">Os PROCONS são órgãos oficiais locais, podendo ser estaduais, distritais e municipais de defesa do consumidor, criados, na forma da lei, especificamente para este fim, com competências no âmbito de sua jurisdição, para exercitarem as atividades contidas no CDC e no Decreto nº 2.181/97, destinados a efetuarem a defesa e proteção dos direitos e interesses dos consumidores, tendo por função acompanhar e fiscalizar as relações de consumo ocorridas entre consumidores e fornecedores, aplicar as penalidades administrativas correspondentes, orientar o consumidor sobre seus direitos, planejar e executar a política de defesa do consumidor, entre outras atribuições. Nessa seara, há algumas discussões sobre a atuação do PROCON frente aos órgãos reguladores (ANATEL, SUSEP, BACEN, ANEEL, etc.), que versam sobre conflitos no conteúdo normativo regulatório e os preceitos de defesa do consumidor. Todavia, a jurisprudência é pacífica na solução dessa contenda; </w:t>
                  </w:r>
                  <w:r w:rsidRPr="00792CED">
                    <w:rPr>
                      <w:rFonts w:ascii="Book Antiqua" w:eastAsia="Times New Roman" w:hAnsi="Book Antiqua" w:cs="Times New Roman"/>
                      <w:b/>
                      <w:bCs/>
                      <w:i/>
                      <w:iCs/>
                      <w:sz w:val="18"/>
                      <w:szCs w:val="18"/>
                      <w:highlight w:val="yellow"/>
                      <w:lang w:eastAsia="pt-BR"/>
                    </w:rPr>
                    <w:t>se as condutas praticadas no mercado de consumo atingirem diretamente o interesse de consumidores, é legítima a atuação do PROCON para aplicar as sanções administrativas previstas em lei, no regular exercício do poder de polícia que lhe foi conferido no Sistema Nacional de Defesa do Consumidor</w:t>
                  </w:r>
                  <w:r w:rsidRPr="00792CED">
                    <w:rPr>
                      <w:rFonts w:ascii="Book Antiqua" w:eastAsia="Times New Roman" w:hAnsi="Book Antiqua" w:cs="Times New Roman"/>
                      <w:i/>
                      <w:iCs/>
                      <w:sz w:val="18"/>
                      <w:szCs w:val="18"/>
                      <w:lang w:eastAsia="pt-BR"/>
                    </w:rPr>
                    <w:t xml:space="preserve"> - SNDC[4]. [4] MEIRA, Castro. REsp 1138591/RJ. STJ. 2ª Turma, j. 22/09/09."</w:t>
                  </w:r>
                  <w:r>
                    <w:rPr>
                      <w:rFonts w:ascii="Book Antiqua" w:eastAsia="Times New Roman" w:hAnsi="Book Antiqua" w:cs="Times New Roman"/>
                      <w:sz w:val="18"/>
                      <w:szCs w:val="18"/>
                      <w:lang w:eastAsia="pt-BR"/>
                    </w:rPr>
                    <w:t xml:space="preserve"> (</w:t>
                  </w:r>
                  <w:r w:rsidRPr="00792CED">
                    <w:rPr>
                      <w:rFonts w:ascii="Book Antiqua" w:eastAsia="Times New Roman" w:hAnsi="Book Antiqua" w:cs="Times New Roman"/>
                      <w:sz w:val="18"/>
                      <w:szCs w:val="18"/>
                      <w:lang w:eastAsia="pt-BR"/>
                    </w:rPr>
                    <w:t xml:space="preserve">Fonte: </w:t>
                  </w:r>
                  <w:hyperlink r:id="rId104" w:history="1">
                    <w:r w:rsidRPr="007B45FF">
                      <w:rPr>
                        <w:rStyle w:val="Hyperlink"/>
                        <w:rFonts w:ascii="Book Antiqua" w:eastAsia="Times New Roman" w:hAnsi="Book Antiqua" w:cs="Times New Roman"/>
                        <w:sz w:val="18"/>
                        <w:szCs w:val="18"/>
                        <w:lang w:eastAsia="pt-BR"/>
                      </w:rPr>
                      <w:t>https://www.direitonet.com.br/artigos/exibir/6974/Da-competencia-do-PROCON-limitada-as-relacoes-de-consumo-frente-ao-tema-da-seguranca-bancaria</w:t>
                    </w:r>
                  </w:hyperlink>
                  <w:r>
                    <w:rPr>
                      <w:rFonts w:ascii="Book Antiqua" w:eastAsia="Times New Roman" w:hAnsi="Book Antiqua" w:cs="Times New Roman"/>
                      <w:sz w:val="18"/>
                      <w:szCs w:val="18"/>
                      <w:lang w:eastAsia="pt-BR"/>
                    </w:rPr>
                    <w:t xml:space="preserve">). </w:t>
                  </w:r>
                </w:p>
              </w:tc>
            </w:tr>
          </w:tbl>
          <w:p w14:paraId="1F647497" w14:textId="77777777" w:rsidR="00792CED" w:rsidRDefault="00792CED" w:rsidP="000F2B37">
            <w:pPr>
              <w:jc w:val="both"/>
              <w:rPr>
                <w:rFonts w:ascii="Book Antiqua" w:eastAsia="Times New Roman" w:hAnsi="Book Antiqua" w:cs="Times New Roman"/>
                <w:sz w:val="19"/>
                <w:szCs w:val="19"/>
                <w:lang w:eastAsia="pt-BR"/>
              </w:rPr>
            </w:pPr>
          </w:p>
          <w:p w14:paraId="52E91F77" w14:textId="4C248834" w:rsidR="00792CED" w:rsidRDefault="00667F40" w:rsidP="000F2B37">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PGESC-2022</w:t>
            </w:r>
            <w:r w:rsidR="00E24833">
              <w:rPr>
                <w:rFonts w:ascii="Book Antiqua" w:eastAsia="Times New Roman" w:hAnsi="Book Antiqua" w:cs="Times New Roman"/>
                <w:b/>
                <w:bCs/>
                <w:i/>
                <w:iCs/>
                <w:color w:val="FF0000"/>
                <w:sz w:val="19"/>
                <w:szCs w:val="19"/>
                <w:lang w:eastAsia="pt-BR"/>
              </w:rPr>
              <w:t>: #</w:t>
            </w:r>
            <w:r w:rsidR="00E24833" w:rsidRPr="00E24833">
              <w:rPr>
                <w:rFonts w:ascii="Book Antiqua" w:eastAsia="Times New Roman" w:hAnsi="Book Antiqua" w:cs="Times New Roman"/>
                <w:b/>
                <w:bCs/>
                <w:i/>
                <w:iCs/>
                <w:color w:val="FF0000"/>
                <w:sz w:val="19"/>
                <w:szCs w:val="19"/>
                <w:highlight w:val="green"/>
                <w:lang w:eastAsia="pt-BR"/>
              </w:rPr>
              <w:t>MPF-2025</w:t>
            </w:r>
            <w:r>
              <w:rPr>
                <w:rFonts w:ascii="Book Antiqua" w:eastAsia="Times New Roman" w:hAnsi="Book Antiqua" w:cs="Times New Roman"/>
                <w:b/>
                <w:bCs/>
                <w:i/>
                <w:iCs/>
                <w:color w:val="FF0000"/>
                <w:sz w:val="19"/>
                <w:szCs w:val="19"/>
                <w:lang w:eastAsia="pt-BR"/>
              </w:rPr>
              <w:t xml:space="preserve">: </w:t>
            </w:r>
            <w:r w:rsidRPr="0043698A">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667F40">
              <w:rPr>
                <w:rFonts w:ascii="Book Antiqua" w:eastAsia="Times New Roman" w:hAnsi="Book Antiqua" w:cs="Times New Roman"/>
                <w:b/>
                <w:bCs/>
                <w:sz w:val="19"/>
                <w:szCs w:val="19"/>
                <w:lang w:eastAsia="pt-BR"/>
              </w:rPr>
              <w:t xml:space="preserve">O tema já foi analisado por esta Corte Superior, sendo consolidado o entendimento de que o PROCON possui legitimidade para aplicar multas administrativas às companhias de seguro em face de infração praticada em relação de consumo de comercialização de título de capitalização e de que </w:t>
            </w:r>
            <w:r w:rsidRPr="0036029D">
              <w:rPr>
                <w:rFonts w:ascii="Book Antiqua" w:eastAsia="Times New Roman" w:hAnsi="Book Antiqua" w:cs="Times New Roman"/>
                <w:b/>
                <w:bCs/>
                <w:sz w:val="19"/>
                <w:szCs w:val="19"/>
                <w:highlight w:val="green"/>
                <w:lang w:eastAsia="pt-BR"/>
              </w:rPr>
              <w:t>não há falar</w:t>
            </w:r>
            <w:r w:rsidRPr="00667F40">
              <w:rPr>
                <w:rFonts w:ascii="Book Antiqua" w:eastAsia="Times New Roman" w:hAnsi="Book Antiqua" w:cs="Times New Roman"/>
                <w:b/>
                <w:bCs/>
                <w:sz w:val="19"/>
                <w:szCs w:val="19"/>
                <w:lang w:eastAsia="pt-BR"/>
              </w:rPr>
              <w:t xml:space="preserve"> em </w:t>
            </w:r>
            <w:r w:rsidRPr="0036029D">
              <w:rPr>
                <w:rFonts w:ascii="Book Antiqua" w:eastAsia="Times New Roman" w:hAnsi="Book Antiqua" w:cs="Times New Roman"/>
                <w:b/>
                <w:bCs/>
                <w:i/>
                <w:iCs/>
                <w:sz w:val="19"/>
                <w:szCs w:val="19"/>
                <w:shd w:val="clear" w:color="auto" w:fill="F7CAAC" w:themeFill="accent2" w:themeFillTint="66"/>
                <w:lang w:eastAsia="pt-BR"/>
              </w:rPr>
              <w:t>bis in idem</w:t>
            </w:r>
            <w:r w:rsidRPr="00667F40">
              <w:rPr>
                <w:rFonts w:ascii="Book Antiqua" w:eastAsia="Times New Roman" w:hAnsi="Book Antiqua" w:cs="Times New Roman"/>
                <w:b/>
                <w:bCs/>
                <w:sz w:val="19"/>
                <w:szCs w:val="19"/>
                <w:lang w:eastAsia="pt-BR"/>
              </w:rPr>
              <w:t xml:space="preserve"> em virtude da inexistência da cumulação de competência para a aplicação da referida multa entre o órgão de proteção ao consumidor e a SUSEP</w:t>
            </w:r>
            <w:r w:rsidRPr="00667F40">
              <w:rPr>
                <w:rFonts w:ascii="Book Antiqua" w:eastAsia="Times New Roman" w:hAnsi="Book Antiqua" w:cs="Times New Roman"/>
                <w:sz w:val="19"/>
                <w:szCs w:val="19"/>
                <w:lang w:eastAsia="pt-BR"/>
              </w:rPr>
              <w:t xml:space="preserve">. STJ. </w:t>
            </w:r>
            <w:r>
              <w:rPr>
                <w:rFonts w:ascii="Book Antiqua" w:eastAsia="Times New Roman" w:hAnsi="Book Antiqua" w:cs="Times New Roman"/>
                <w:sz w:val="19"/>
                <w:szCs w:val="19"/>
                <w:lang w:eastAsia="pt-BR"/>
              </w:rPr>
              <w:t>1ª</w:t>
            </w:r>
            <w:r w:rsidRPr="00667F40">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 xml:space="preserve">., </w:t>
            </w:r>
            <w:r w:rsidRPr="00667F40">
              <w:rPr>
                <w:rFonts w:ascii="Book Antiqua" w:eastAsia="Times New Roman" w:hAnsi="Book Antiqua" w:cs="Times New Roman"/>
                <w:sz w:val="19"/>
                <w:szCs w:val="19"/>
                <w:lang w:eastAsia="pt-BR"/>
              </w:rPr>
              <w:t>REsp 1122368/AL, Rel. Min. Luiz Fux, j</w:t>
            </w:r>
            <w:r>
              <w:rPr>
                <w:rFonts w:ascii="Book Antiqua" w:eastAsia="Times New Roman" w:hAnsi="Book Antiqua" w:cs="Times New Roman"/>
                <w:sz w:val="19"/>
                <w:szCs w:val="19"/>
                <w:lang w:eastAsia="pt-BR"/>
              </w:rPr>
              <w:t>.</w:t>
            </w:r>
            <w:r w:rsidRPr="00667F40">
              <w:rPr>
                <w:rFonts w:ascii="Book Antiqua" w:eastAsia="Times New Roman" w:hAnsi="Book Antiqua" w:cs="Times New Roman"/>
                <w:sz w:val="19"/>
                <w:szCs w:val="19"/>
                <w:lang w:eastAsia="pt-BR"/>
              </w:rPr>
              <w:t xml:space="preserve"> 03</w:t>
            </w:r>
            <w:r>
              <w:rPr>
                <w:rFonts w:ascii="Book Antiqua" w:eastAsia="Times New Roman" w:hAnsi="Book Antiqua" w:cs="Times New Roman"/>
                <w:sz w:val="19"/>
                <w:szCs w:val="19"/>
                <w:lang w:eastAsia="pt-BR"/>
              </w:rPr>
              <w:t>/</w:t>
            </w:r>
            <w:r w:rsidRPr="00667F40">
              <w:rPr>
                <w:rFonts w:ascii="Book Antiqua" w:eastAsia="Times New Roman" w:hAnsi="Book Antiqua" w:cs="Times New Roman"/>
                <w:sz w:val="19"/>
                <w:szCs w:val="19"/>
                <w:lang w:eastAsia="pt-BR"/>
              </w:rPr>
              <w:t>09</w:t>
            </w:r>
            <w:r>
              <w:rPr>
                <w:rFonts w:ascii="Book Antiqua" w:eastAsia="Times New Roman" w:hAnsi="Book Antiqua" w:cs="Times New Roman"/>
                <w:sz w:val="19"/>
                <w:szCs w:val="19"/>
                <w:lang w:eastAsia="pt-BR"/>
              </w:rPr>
              <w:t>/</w:t>
            </w:r>
            <w:r w:rsidRPr="00667F40">
              <w:rPr>
                <w:rFonts w:ascii="Book Antiqua" w:eastAsia="Times New Roman" w:hAnsi="Book Antiqua" w:cs="Times New Roman"/>
                <w:sz w:val="19"/>
                <w:szCs w:val="19"/>
                <w:lang w:eastAsia="pt-BR"/>
              </w:rPr>
              <w:t>09.</w:t>
            </w:r>
          </w:p>
          <w:tbl>
            <w:tblPr>
              <w:tblStyle w:val="Tabelacomgrade"/>
              <w:tblW w:w="0" w:type="auto"/>
              <w:tblLook w:val="04A0" w:firstRow="1" w:lastRow="0" w:firstColumn="1" w:lastColumn="0" w:noHBand="0" w:noVBand="1"/>
            </w:tblPr>
            <w:tblGrid>
              <w:gridCol w:w="8268"/>
            </w:tblGrid>
            <w:tr w:rsidR="00667F40" w14:paraId="0E85054A" w14:textId="77777777" w:rsidTr="00E60EAC">
              <w:tc>
                <w:tcPr>
                  <w:tcW w:w="8268" w:type="dxa"/>
                  <w:shd w:val="clear" w:color="auto" w:fill="FFFFFF" w:themeFill="background1"/>
                </w:tcPr>
                <w:p w14:paraId="580D3A5E" w14:textId="3A818CF2" w:rsidR="00667F40" w:rsidRPr="0043698A" w:rsidRDefault="00667F40" w:rsidP="0036029D">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sidR="0036029D">
                    <w:rPr>
                      <w:rFonts w:ascii="Book Antiqua" w:eastAsia="Times New Roman" w:hAnsi="Book Antiqua" w:cs="Times New Roman"/>
                      <w:b/>
                      <w:bCs/>
                      <w:sz w:val="18"/>
                      <w:szCs w:val="18"/>
                      <w:highlight w:val="yellow"/>
                      <w:lang w:eastAsia="pt-BR"/>
                    </w:rPr>
                    <w:t>PGESC-2022-FGV</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0036029D" w:rsidRPr="0036029D">
                    <w:rPr>
                      <w:rFonts w:ascii="Book Antiqua" w:eastAsia="Times New Roman" w:hAnsi="Book Antiqua" w:cs="Times New Roman"/>
                      <w:sz w:val="18"/>
                      <w:szCs w:val="18"/>
                      <w:lang w:eastAsia="pt-BR"/>
                    </w:rPr>
                    <w:t>A seguradora X recebeu uma multa do Procon do Estado de Santa Catarina sob a justificativa de que teria infringido o CDC ao recusar-se a realizar o pagamento do sinistro. Insatisfeita, a referida seguradora recorre judicialmente sob o argumento de que o referido órgão não teria competência para impor tal penalidade, pelo fato de se tratar de atribuição da Susep.</w:t>
                  </w:r>
                  <w:r w:rsidR="0036029D">
                    <w:rPr>
                      <w:rFonts w:ascii="Book Antiqua" w:eastAsia="Times New Roman" w:hAnsi="Book Antiqua" w:cs="Times New Roman"/>
                      <w:sz w:val="18"/>
                      <w:szCs w:val="18"/>
                      <w:lang w:eastAsia="pt-BR"/>
                    </w:rPr>
                    <w:t xml:space="preserve"> </w:t>
                  </w:r>
                  <w:r w:rsidR="0036029D" w:rsidRPr="0036029D">
                    <w:rPr>
                      <w:rFonts w:ascii="Book Antiqua" w:eastAsia="Times New Roman" w:hAnsi="Book Antiqua" w:cs="Times New Roman"/>
                      <w:sz w:val="18"/>
                      <w:szCs w:val="18"/>
                      <w:lang w:eastAsia="pt-BR"/>
                    </w:rPr>
                    <w:t>De acordo com o exposto, é correto afirmar que o argumento da seguradora foi:</w:t>
                  </w:r>
                  <w:r w:rsidR="0036029D">
                    <w:t xml:space="preserve"> </w:t>
                  </w:r>
                  <w:r w:rsidR="0036029D" w:rsidRPr="0036029D">
                    <w:rPr>
                      <w:rFonts w:ascii="Book Antiqua" w:eastAsia="Times New Roman" w:hAnsi="Book Antiqua" w:cs="Times New Roman"/>
                      <w:sz w:val="18"/>
                      <w:szCs w:val="18"/>
                      <w:lang w:eastAsia="pt-BR"/>
                    </w:rPr>
                    <w:t>equivocado, posto que a imputação da multa por parte do Procon advém de seu poder de polícia quando constatada violação ao CDC, não gerando bis in idem ao não usurpar atribuição da Susep</w:t>
                  </w:r>
                  <w:r w:rsidR="0036029D">
                    <w:rPr>
                      <w:rFonts w:ascii="Book Antiqua" w:eastAsia="Times New Roman" w:hAnsi="Book Antiqua" w:cs="Times New Roman"/>
                      <w:sz w:val="18"/>
                      <w:szCs w:val="18"/>
                      <w:lang w:eastAsia="pt-BR"/>
                    </w:rPr>
                    <w:t>.</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56, I e art. 57</w:t>
                  </w:r>
                  <w:r w:rsidRPr="0043698A">
                    <w:rPr>
                      <w:rFonts w:ascii="Book Antiqua" w:eastAsia="Times New Roman" w:hAnsi="Book Antiqua" w:cs="Times New Roman"/>
                      <w:b/>
                      <w:bCs/>
                      <w:sz w:val="18"/>
                      <w:szCs w:val="18"/>
                      <w:lang w:eastAsia="pt-BR"/>
                    </w:rPr>
                    <w:t>, CDC e Entend. Jurisprud.</w:t>
                  </w:r>
                </w:p>
              </w:tc>
            </w:tr>
          </w:tbl>
          <w:p w14:paraId="4F9818B5" w14:textId="77777777" w:rsidR="00667F40" w:rsidRDefault="00667F40" w:rsidP="000F2B37">
            <w:pPr>
              <w:jc w:val="both"/>
              <w:rPr>
                <w:rFonts w:ascii="Book Antiqua" w:eastAsia="Times New Roman" w:hAnsi="Book Antiqua" w:cs="Times New Roman"/>
                <w:sz w:val="19"/>
                <w:szCs w:val="19"/>
                <w:lang w:eastAsia="pt-BR"/>
              </w:rPr>
            </w:pPr>
          </w:p>
          <w:p w14:paraId="45D4BD43" w14:textId="49CE14E9" w:rsidR="00667F40" w:rsidRPr="0043698A" w:rsidRDefault="00667F40" w:rsidP="000F2B37">
            <w:pPr>
              <w:jc w:val="both"/>
              <w:rPr>
                <w:rFonts w:ascii="Book Antiqua" w:eastAsia="Times New Roman" w:hAnsi="Book Antiqua" w:cs="Times New Roman"/>
                <w:sz w:val="19"/>
                <w:szCs w:val="19"/>
                <w:lang w:eastAsia="pt-BR"/>
              </w:rPr>
            </w:pPr>
          </w:p>
        </w:tc>
      </w:tr>
    </w:tbl>
    <w:p w14:paraId="55A6B5AC" w14:textId="779467EA" w:rsidR="00160733" w:rsidRDefault="00160733" w:rsidP="006E2D0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C00C0" w:rsidRPr="00984B0F" w14:paraId="021384EB" w14:textId="77777777" w:rsidTr="00FC00C0">
        <w:tc>
          <w:tcPr>
            <w:tcW w:w="8494" w:type="dxa"/>
            <w:shd w:val="clear" w:color="auto" w:fill="CCFFFF"/>
          </w:tcPr>
          <w:p w14:paraId="3236EB6A" w14:textId="3EF44486" w:rsidR="00FC00C0" w:rsidRPr="00984B0F" w:rsidRDefault="00FC00C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8A5C49">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pena de multa é graduada de acordo com a gravidade da infração, a vantagem auferida e a condição econômica do fornecedor. </w:t>
            </w:r>
            <w:r w:rsidRPr="00984B0F">
              <w:rPr>
                <w:rFonts w:ascii="Book Antiqua" w:eastAsia="Times New Roman" w:hAnsi="Book Antiqua" w:cs="Times New Roman"/>
                <w:b/>
                <w:sz w:val="19"/>
                <w:szCs w:val="19"/>
                <w:lang w:eastAsia="pt-BR"/>
              </w:rPr>
              <w:t>BL: art. 57, CDC.</w:t>
            </w:r>
          </w:p>
          <w:p w14:paraId="7FF200BE" w14:textId="77777777" w:rsidR="00E40EF0" w:rsidRPr="00984B0F" w:rsidRDefault="00E40EF0" w:rsidP="00E40EF0">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TJMT-2014-FMP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defesa administrativa do consumidor pelo Estado compreende: em nenhum caso a multa aplicada pelo órgão de defesa do consumidor reverterá em favor do consumidor. </w:t>
            </w:r>
            <w:r w:rsidRPr="00984B0F">
              <w:rPr>
                <w:rFonts w:ascii="Book Antiqua" w:eastAsia="Times New Roman" w:hAnsi="Book Antiqua" w:cs="Times New Roman"/>
                <w:b/>
                <w:sz w:val="19"/>
                <w:szCs w:val="19"/>
                <w:lang w:eastAsia="pt-BR"/>
              </w:rPr>
              <w:t>BL: art. 57, CDC.</w:t>
            </w:r>
          </w:p>
        </w:tc>
      </w:tr>
    </w:tbl>
    <w:p w14:paraId="41DEE3A4" w14:textId="3AE065E9" w:rsidR="004973ED" w:rsidRPr="00CE7E60"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b/>
          <w:bCs/>
          <w:color w:val="FF0000"/>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caps/>
          <w:sz w:val="19"/>
          <w:szCs w:val="19"/>
          <w:shd w:val="clear" w:color="auto" w:fill="F7CAAC" w:themeFill="accent2" w:themeFillTint="66"/>
          <w:lang w:eastAsia="pt-BR"/>
        </w:rPr>
        <w:t>multa</w:t>
      </w:r>
      <w:r w:rsidRPr="00984B0F">
        <w:rPr>
          <w:rFonts w:ascii="Book Antiqua" w:eastAsia="Times New Roman" w:hAnsi="Book Antiqua" w:cs="Times New Roman"/>
          <w:b/>
          <w:bCs/>
          <w:caps/>
          <w:sz w:val="19"/>
          <w:szCs w:val="19"/>
          <w:lang w:eastAsia="pt-BR"/>
        </w:rPr>
        <w:t xml:space="preserve"> </w:t>
      </w:r>
      <w:r w:rsidRPr="00984B0F">
        <w:rPr>
          <w:rFonts w:ascii="Book Antiqua" w:eastAsia="Times New Roman" w:hAnsi="Book Antiqua" w:cs="Times New Roman"/>
          <w:b/>
          <w:bCs/>
          <w:caps/>
          <w:sz w:val="19"/>
          <w:szCs w:val="19"/>
          <w:highlight w:val="green"/>
          <w:lang w:eastAsia="pt-BR"/>
        </w:rPr>
        <w:t>será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em montante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não inferior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duzentas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não superior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três milhões de vezes</w:t>
      </w:r>
      <w:r w:rsidRPr="00984B0F">
        <w:rPr>
          <w:rFonts w:ascii="Book Antiqua" w:eastAsia="Times New Roman" w:hAnsi="Book Antiqua" w:cs="Times New Roman"/>
          <w:sz w:val="19"/>
          <w:szCs w:val="19"/>
          <w:lang w:eastAsia="pt-BR"/>
        </w:rPr>
        <w:t xml:space="preserve"> o </w:t>
      </w:r>
      <w:r w:rsidRPr="002D31F2">
        <w:rPr>
          <w:rFonts w:ascii="Book Antiqua" w:eastAsia="Times New Roman" w:hAnsi="Book Antiqua" w:cs="Times New Roman"/>
          <w:b/>
          <w:bCs/>
          <w:sz w:val="19"/>
          <w:szCs w:val="19"/>
          <w:highlight w:val="cyan"/>
          <w:lang w:eastAsia="pt-BR"/>
        </w:rPr>
        <w:t>valor da Unidade Fiscal de Referência</w:t>
      </w:r>
      <w:r w:rsidRPr="00984B0F">
        <w:rPr>
          <w:rFonts w:ascii="Book Antiqua" w:eastAsia="Times New Roman" w:hAnsi="Book Antiqua" w:cs="Times New Roman"/>
          <w:sz w:val="19"/>
          <w:szCs w:val="19"/>
          <w:lang w:eastAsia="pt-BR"/>
        </w:rPr>
        <w:t xml:space="preserve"> (Ufir), ou </w:t>
      </w:r>
      <w:r w:rsidRPr="002D31F2">
        <w:rPr>
          <w:rFonts w:ascii="Book Antiqua" w:eastAsia="Times New Roman" w:hAnsi="Book Antiqua" w:cs="Times New Roman"/>
          <w:b/>
          <w:bCs/>
          <w:sz w:val="19"/>
          <w:szCs w:val="19"/>
          <w:highlight w:val="cyan"/>
          <w:lang w:eastAsia="pt-BR"/>
        </w:rPr>
        <w:t>índice equivalente que venha a substituí-lo</w:t>
      </w:r>
      <w:r w:rsidRPr="00CE7E60">
        <w:rPr>
          <w:rFonts w:ascii="Book Antiqua" w:eastAsia="Times New Roman" w:hAnsi="Book Antiqua" w:cs="Times New Roman"/>
          <w:sz w:val="18"/>
          <w:szCs w:val="18"/>
          <w:lang w:eastAsia="pt-BR"/>
        </w:rPr>
        <w:t>.</w:t>
      </w:r>
      <w:r w:rsidRPr="00CE7E60">
        <w:rPr>
          <w:rFonts w:ascii="Book Antiqua" w:eastAsia="Times New Roman" w:hAnsi="Book Antiqua" w:cs="Times New Roman"/>
          <w:color w:val="FF0000"/>
          <w:sz w:val="18"/>
          <w:szCs w:val="18"/>
          <w:lang w:eastAsia="pt-BR"/>
        </w:rPr>
        <w:t xml:space="preserve"> </w:t>
      </w:r>
      <w:hyperlink r:id="rId105" w:anchor="art57" w:history="1">
        <w:r w:rsidRPr="00CE7E60">
          <w:rPr>
            <w:rFonts w:ascii="Book Antiqua" w:eastAsia="Times New Roman" w:hAnsi="Book Antiqua" w:cs="Times New Roman"/>
            <w:color w:val="0000FF"/>
            <w:sz w:val="16"/>
            <w:szCs w:val="16"/>
            <w:u w:val="single"/>
            <w:lang w:eastAsia="pt-BR"/>
          </w:rPr>
          <w:t>(Parágrafo acrescentado pela Lei nº 8.703, de 6.9.1993)</w:t>
        </w:r>
      </w:hyperlink>
      <w:r w:rsidR="00265C23" w:rsidRPr="00CE7E60">
        <w:rPr>
          <w:rFonts w:ascii="Book Antiqua" w:eastAsia="Times New Roman" w:hAnsi="Book Antiqua" w:cs="Times New Roman"/>
          <w:color w:val="0000FF"/>
          <w:sz w:val="16"/>
          <w:szCs w:val="16"/>
          <w:lang w:eastAsia="pt-BR"/>
        </w:rPr>
        <w:t xml:space="preserve"> </w:t>
      </w:r>
      <w:r w:rsidR="00265C23" w:rsidRPr="00CE7E60">
        <w:rPr>
          <w:rFonts w:ascii="Book Antiqua" w:eastAsia="Times New Roman" w:hAnsi="Book Antiqua" w:cs="Times New Roman"/>
          <w:b/>
          <w:color w:val="FF0000"/>
          <w:sz w:val="16"/>
          <w:szCs w:val="16"/>
          <w:u w:val="single"/>
          <w:lang w:eastAsia="pt-BR"/>
        </w:rPr>
        <w:t>(TJPI-2007)</w:t>
      </w:r>
      <w:r w:rsidR="00025CC2" w:rsidRPr="00CE7E60">
        <w:rPr>
          <w:rFonts w:ascii="Book Antiqua" w:eastAsia="Times New Roman" w:hAnsi="Book Antiqua" w:cs="Times New Roman"/>
          <w:b/>
          <w:color w:val="FF0000"/>
          <w:sz w:val="16"/>
          <w:szCs w:val="16"/>
          <w:lang w:eastAsia="pt-BR"/>
        </w:rPr>
        <w:t xml:space="preserve"> </w:t>
      </w:r>
      <w:r w:rsidR="00025CC2" w:rsidRPr="00CE7E60">
        <w:rPr>
          <w:rFonts w:ascii="Book Antiqua" w:eastAsia="Times New Roman" w:hAnsi="Book Antiqua" w:cs="Times New Roman"/>
          <w:b/>
          <w:color w:val="FF0000"/>
          <w:sz w:val="16"/>
          <w:szCs w:val="16"/>
          <w:u w:val="single"/>
          <w:lang w:eastAsia="pt-BR"/>
        </w:rPr>
        <w:t>(DPESE-2012)</w:t>
      </w:r>
      <w:r w:rsidR="007A42A7" w:rsidRPr="00CE7E60">
        <w:rPr>
          <w:rFonts w:ascii="Book Antiqua" w:eastAsia="Times New Roman" w:hAnsi="Book Antiqua" w:cs="Times New Roman"/>
          <w:b/>
          <w:color w:val="FF0000"/>
          <w:sz w:val="16"/>
          <w:szCs w:val="16"/>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r w:rsidR="00EE5214" w:rsidRPr="00CE7E60">
        <w:rPr>
          <w:rFonts w:ascii="Book Antiqua" w:eastAsia="Times New Roman" w:hAnsi="Book Antiqua" w:cs="Times New Roman"/>
          <w:b/>
          <w:bCs/>
          <w:color w:val="FF0000"/>
          <w:sz w:val="16"/>
          <w:szCs w:val="16"/>
          <w:lang w:eastAsia="pt-BR"/>
        </w:rPr>
        <w:t xml:space="preserve"> </w:t>
      </w:r>
      <w:r w:rsidR="00EE5214" w:rsidRPr="00CE7E60">
        <w:rPr>
          <w:rFonts w:ascii="Book Antiqua" w:eastAsia="Times New Roman" w:hAnsi="Book Antiqua" w:cs="Times New Roman"/>
          <w:b/>
          <w:color w:val="FF0000"/>
          <w:sz w:val="16"/>
          <w:szCs w:val="16"/>
          <w:u w:val="single"/>
          <w:lang w:eastAsia="pt-BR"/>
        </w:rPr>
        <w:t>(DPECE-2014)</w:t>
      </w:r>
      <w:r w:rsidR="0010313C" w:rsidRPr="00CE7E60">
        <w:rPr>
          <w:rFonts w:ascii="Book Antiqua" w:eastAsia="Times New Roman" w:hAnsi="Book Antiqua" w:cs="Times New Roman"/>
          <w:b/>
          <w:color w:val="FF0000"/>
          <w:sz w:val="16"/>
          <w:szCs w:val="16"/>
          <w:lang w:eastAsia="pt-BR"/>
        </w:rPr>
        <w:t xml:space="preserve"> </w:t>
      </w:r>
      <w:r w:rsidR="002D31F2" w:rsidRPr="00CE7E60">
        <w:rPr>
          <w:rFonts w:ascii="Book Antiqua" w:eastAsia="Times New Roman" w:hAnsi="Book Antiqua" w:cs="Times New Roman"/>
          <w:b/>
          <w:bCs/>
          <w:color w:val="FF0000"/>
          <w:sz w:val="16"/>
          <w:szCs w:val="16"/>
          <w:u w:val="single"/>
          <w:lang w:eastAsia="pt-BR"/>
        </w:rPr>
        <w:t>(DPEMA-2018)</w:t>
      </w:r>
      <w:r w:rsidR="009A2B8D" w:rsidRPr="00CE7E60">
        <w:rPr>
          <w:rFonts w:ascii="Book Antiqua" w:eastAsia="Times New Roman" w:hAnsi="Book Antiqua" w:cs="Times New Roman"/>
          <w:b/>
          <w:bCs/>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7A42A7" w:rsidRPr="00984B0F" w14:paraId="2AD94A43" w14:textId="77777777" w:rsidTr="009E6DBB">
        <w:tc>
          <w:tcPr>
            <w:tcW w:w="8494" w:type="dxa"/>
            <w:shd w:val="clear" w:color="auto" w:fill="CCFFFF"/>
          </w:tcPr>
          <w:p w14:paraId="1ECFF43B" w14:textId="72612618" w:rsidR="007A42A7" w:rsidRPr="00984B0F" w:rsidRDefault="007A42A7" w:rsidP="009E6DBB">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 Aplicam-se os critérios previstos no CDC para a fixação da respectiva pena de multa à sanção administrativa de multa prevista no CDC.</w:t>
            </w:r>
          </w:p>
        </w:tc>
      </w:tr>
    </w:tbl>
    <w:p w14:paraId="6D02A31C" w14:textId="5F7742F4" w:rsidR="00F13662" w:rsidRPr="001B4AD0"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58</w:t>
      </w:r>
      <w:r w:rsidRPr="001B4AD0">
        <w:rPr>
          <w:rFonts w:ascii="Book Antiqua" w:eastAsia="Times New Roman" w:hAnsi="Book Antiqua" w:cs="Times New Roman"/>
          <w:b/>
          <w:bCs/>
          <w:sz w:val="19"/>
          <w:szCs w:val="19"/>
          <w:lang w:eastAsia="pt-BR"/>
        </w:rPr>
        <w:t xml:space="preserve">. As </w:t>
      </w:r>
      <w:r w:rsidRPr="001B4AD0">
        <w:rPr>
          <w:rFonts w:ascii="Book Antiqua" w:eastAsia="Times New Roman" w:hAnsi="Book Antiqua" w:cs="Times New Roman"/>
          <w:b/>
          <w:bCs/>
          <w:sz w:val="19"/>
          <w:szCs w:val="19"/>
          <w:highlight w:val="yellow"/>
          <w:lang w:eastAsia="pt-BR"/>
        </w:rPr>
        <w:t>penas</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apreensão</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inutilização de produtos</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proibição de fabricação de produtos</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suspensão do fornecimento de produto</w:t>
      </w:r>
      <w:r w:rsidRPr="001B4AD0">
        <w:rPr>
          <w:rFonts w:ascii="Book Antiqua" w:eastAsia="Times New Roman" w:hAnsi="Book Antiqua" w:cs="Times New Roman"/>
          <w:b/>
          <w:bCs/>
          <w:sz w:val="19"/>
          <w:szCs w:val="19"/>
          <w:lang w:eastAsia="pt-BR"/>
        </w:rPr>
        <w:t xml:space="preserve"> ou </w:t>
      </w:r>
      <w:r w:rsidRPr="001B4AD0">
        <w:rPr>
          <w:rFonts w:ascii="Book Antiqua" w:eastAsia="Times New Roman" w:hAnsi="Book Antiqua" w:cs="Times New Roman"/>
          <w:b/>
          <w:bCs/>
          <w:sz w:val="19"/>
          <w:szCs w:val="19"/>
          <w:highlight w:val="cyan"/>
          <w:lang w:eastAsia="pt-BR"/>
        </w:rPr>
        <w:t>serviço</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cassação do registro do produto</w:t>
      </w:r>
      <w:r w:rsidRPr="001B4AD0">
        <w:rPr>
          <w:rFonts w:ascii="Book Antiqua" w:eastAsia="Times New Roman" w:hAnsi="Book Antiqua" w:cs="Times New Roman"/>
          <w:b/>
          <w:bCs/>
          <w:sz w:val="19"/>
          <w:szCs w:val="19"/>
          <w:lang w:eastAsia="pt-BR"/>
        </w:rPr>
        <w:t xml:space="preserve"> e </w:t>
      </w:r>
      <w:r w:rsidRPr="001B4AD0">
        <w:rPr>
          <w:rFonts w:ascii="Book Antiqua" w:eastAsia="Times New Roman" w:hAnsi="Book Antiqua" w:cs="Times New Roman"/>
          <w:b/>
          <w:bCs/>
          <w:sz w:val="19"/>
          <w:szCs w:val="19"/>
          <w:highlight w:val="cyan"/>
          <w:lang w:eastAsia="pt-BR"/>
        </w:rPr>
        <w:t>revogação da concessão ou permissão de uso</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caps/>
          <w:sz w:val="19"/>
          <w:szCs w:val="19"/>
          <w:highlight w:val="green"/>
          <w:lang w:eastAsia="pt-BR"/>
        </w:rPr>
        <w:t>serão aplicadas</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sz w:val="19"/>
          <w:szCs w:val="19"/>
          <w:highlight w:val="yellow"/>
          <w:lang w:eastAsia="pt-BR"/>
        </w:rPr>
        <w:t>pela administração</w:t>
      </w:r>
      <w:r w:rsidRPr="001B4AD0">
        <w:rPr>
          <w:rFonts w:ascii="Book Antiqua" w:eastAsia="Times New Roman" w:hAnsi="Book Antiqua" w:cs="Times New Roman"/>
          <w:b/>
          <w:bCs/>
          <w:sz w:val="19"/>
          <w:szCs w:val="19"/>
          <w:lang w:eastAsia="pt-BR"/>
        </w:rPr>
        <w:t xml:space="preserve">, mediante </w:t>
      </w:r>
      <w:r w:rsidRPr="001B4AD0">
        <w:rPr>
          <w:rFonts w:ascii="Book Antiqua" w:eastAsia="Times New Roman" w:hAnsi="Book Antiqua" w:cs="Times New Roman"/>
          <w:b/>
          <w:bCs/>
          <w:sz w:val="19"/>
          <w:szCs w:val="19"/>
          <w:highlight w:val="yellow"/>
          <w:lang w:eastAsia="pt-BR"/>
        </w:rPr>
        <w:t>procedimento administrativo</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caps/>
          <w:sz w:val="19"/>
          <w:szCs w:val="19"/>
          <w:highlight w:val="green"/>
          <w:lang w:eastAsia="pt-BR"/>
        </w:rPr>
        <w:t>assegurada</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sz w:val="19"/>
          <w:szCs w:val="19"/>
          <w:highlight w:val="yellow"/>
          <w:lang w:eastAsia="pt-BR"/>
        </w:rPr>
        <w:t>ampla defesa</w:t>
      </w:r>
      <w:r w:rsidRPr="001B4AD0">
        <w:rPr>
          <w:rFonts w:ascii="Book Antiqua" w:eastAsia="Times New Roman" w:hAnsi="Book Antiqua" w:cs="Times New Roman"/>
          <w:b/>
          <w:bCs/>
          <w:sz w:val="19"/>
          <w:szCs w:val="19"/>
          <w:lang w:eastAsia="pt-BR"/>
        </w:rPr>
        <w:t xml:space="preserve">, quando </w:t>
      </w:r>
      <w:r w:rsidRPr="001B4AD0">
        <w:rPr>
          <w:rFonts w:ascii="Book Antiqua" w:eastAsia="Times New Roman" w:hAnsi="Book Antiqua" w:cs="Times New Roman"/>
          <w:b/>
          <w:bCs/>
          <w:caps/>
          <w:sz w:val="19"/>
          <w:szCs w:val="19"/>
          <w:highlight w:val="green"/>
          <w:lang w:eastAsia="pt-BR"/>
        </w:rPr>
        <w:t>forem constatados</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caps/>
          <w:sz w:val="19"/>
          <w:szCs w:val="19"/>
          <w:shd w:val="clear" w:color="auto" w:fill="F7CAAC" w:themeFill="accent2" w:themeFillTint="66"/>
          <w:lang w:eastAsia="pt-BR"/>
        </w:rPr>
        <w:t>vícios de quantidade</w:t>
      </w:r>
      <w:r w:rsidRPr="001B4AD0">
        <w:rPr>
          <w:rFonts w:ascii="Book Antiqua" w:eastAsia="Times New Roman" w:hAnsi="Book Antiqua" w:cs="Times New Roman"/>
          <w:b/>
          <w:bCs/>
          <w:sz w:val="19"/>
          <w:szCs w:val="19"/>
          <w:lang w:eastAsia="pt-BR"/>
        </w:rPr>
        <w:t xml:space="preserve"> ou </w:t>
      </w:r>
      <w:r w:rsidRPr="001B4AD0">
        <w:rPr>
          <w:rFonts w:ascii="Book Antiqua" w:eastAsia="Times New Roman" w:hAnsi="Book Antiqua" w:cs="Times New Roman"/>
          <w:b/>
          <w:bCs/>
          <w:caps/>
          <w:sz w:val="19"/>
          <w:szCs w:val="19"/>
          <w:shd w:val="clear" w:color="auto" w:fill="F7CAAC" w:themeFill="accent2" w:themeFillTint="66"/>
          <w:lang w:eastAsia="pt-BR"/>
        </w:rPr>
        <w:t>de qualidade</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sz w:val="19"/>
          <w:szCs w:val="19"/>
          <w:highlight w:val="cyan"/>
          <w:lang w:eastAsia="pt-BR"/>
        </w:rPr>
        <w:t>por inadequação</w:t>
      </w:r>
      <w:r w:rsidRPr="001B4AD0">
        <w:rPr>
          <w:rFonts w:ascii="Book Antiqua" w:eastAsia="Times New Roman" w:hAnsi="Book Antiqua" w:cs="Times New Roman"/>
          <w:b/>
          <w:bCs/>
          <w:sz w:val="19"/>
          <w:szCs w:val="19"/>
          <w:lang w:eastAsia="pt-BR"/>
        </w:rPr>
        <w:t xml:space="preserve"> ou </w:t>
      </w:r>
      <w:r w:rsidRPr="001B4AD0">
        <w:rPr>
          <w:rFonts w:ascii="Book Antiqua" w:eastAsia="Times New Roman" w:hAnsi="Book Antiqua" w:cs="Times New Roman"/>
          <w:b/>
          <w:bCs/>
          <w:sz w:val="19"/>
          <w:szCs w:val="19"/>
          <w:highlight w:val="cyan"/>
          <w:lang w:eastAsia="pt-BR"/>
        </w:rPr>
        <w:t>insegurança</w:t>
      </w:r>
      <w:r w:rsidRPr="001B4AD0">
        <w:rPr>
          <w:rFonts w:ascii="Book Antiqua" w:eastAsia="Times New Roman" w:hAnsi="Book Antiqua" w:cs="Times New Roman"/>
          <w:b/>
          <w:bCs/>
          <w:sz w:val="19"/>
          <w:szCs w:val="19"/>
          <w:lang w:eastAsia="pt-BR"/>
        </w:rPr>
        <w:t xml:space="preserve"> do </w:t>
      </w:r>
      <w:r w:rsidRPr="001B4AD0">
        <w:rPr>
          <w:rFonts w:ascii="Book Antiqua" w:eastAsia="Times New Roman" w:hAnsi="Book Antiqua" w:cs="Times New Roman"/>
          <w:b/>
          <w:bCs/>
          <w:sz w:val="19"/>
          <w:szCs w:val="19"/>
          <w:highlight w:val="yellow"/>
          <w:lang w:eastAsia="pt-BR"/>
        </w:rPr>
        <w:t>produto</w:t>
      </w:r>
      <w:r w:rsidRPr="001B4AD0">
        <w:rPr>
          <w:rFonts w:ascii="Book Antiqua" w:eastAsia="Times New Roman" w:hAnsi="Book Antiqua" w:cs="Times New Roman"/>
          <w:b/>
          <w:bCs/>
          <w:sz w:val="19"/>
          <w:szCs w:val="19"/>
          <w:lang w:eastAsia="pt-BR"/>
        </w:rPr>
        <w:t xml:space="preserve"> ou </w:t>
      </w:r>
      <w:r w:rsidRPr="001B4AD0">
        <w:rPr>
          <w:rFonts w:ascii="Book Antiqua" w:eastAsia="Times New Roman" w:hAnsi="Book Antiqua" w:cs="Times New Roman"/>
          <w:b/>
          <w:bCs/>
          <w:sz w:val="19"/>
          <w:szCs w:val="19"/>
          <w:highlight w:val="yellow"/>
          <w:lang w:eastAsia="pt-BR"/>
        </w:rPr>
        <w:t>serviço</w:t>
      </w:r>
      <w:r w:rsidRPr="001B4AD0">
        <w:rPr>
          <w:rFonts w:ascii="Book Antiqua" w:eastAsia="Times New Roman" w:hAnsi="Book Antiqua" w:cs="Times New Roman"/>
          <w:b/>
          <w:bCs/>
          <w:sz w:val="18"/>
          <w:szCs w:val="18"/>
          <w:lang w:eastAsia="pt-BR"/>
        </w:rPr>
        <w:t>.</w:t>
      </w:r>
      <w:r w:rsidR="008F26B3" w:rsidRPr="001B4AD0">
        <w:rPr>
          <w:rFonts w:ascii="Book Antiqua" w:eastAsia="Times New Roman" w:hAnsi="Book Antiqua" w:cs="Times New Roman"/>
          <w:b/>
          <w:bCs/>
          <w:sz w:val="18"/>
          <w:szCs w:val="18"/>
          <w:lang w:eastAsia="pt-BR"/>
        </w:rPr>
        <w:t xml:space="preserve"> </w:t>
      </w:r>
      <w:r w:rsidR="00025CC2" w:rsidRPr="001B4AD0">
        <w:rPr>
          <w:rFonts w:ascii="Book Antiqua" w:eastAsia="Times New Roman" w:hAnsi="Book Antiqua" w:cs="Times New Roman"/>
          <w:b/>
          <w:bCs/>
          <w:color w:val="FF0000"/>
          <w:sz w:val="16"/>
          <w:szCs w:val="16"/>
          <w:u w:val="single"/>
          <w:lang w:eastAsia="pt-BR"/>
        </w:rPr>
        <w:t>(DPESE-2012)</w:t>
      </w:r>
      <w:r w:rsidR="00891680" w:rsidRPr="001B4AD0">
        <w:rPr>
          <w:rFonts w:ascii="Book Antiqua" w:eastAsia="Times New Roman" w:hAnsi="Book Antiqua" w:cs="Times New Roman"/>
          <w:b/>
          <w:bCs/>
          <w:color w:val="FF0000"/>
          <w:sz w:val="16"/>
          <w:szCs w:val="16"/>
          <w:lang w:eastAsia="pt-BR"/>
        </w:rPr>
        <w:t xml:space="preserve"> </w:t>
      </w:r>
      <w:r w:rsidR="00891680" w:rsidRPr="001B4AD0">
        <w:rPr>
          <w:rFonts w:ascii="Book Antiqua" w:hAnsi="Book Antiqua"/>
          <w:b/>
          <w:bCs/>
          <w:color w:val="FF0000"/>
          <w:sz w:val="16"/>
          <w:szCs w:val="16"/>
          <w:u w:val="single"/>
        </w:rPr>
        <w:t>(PGEMS-2014)</w:t>
      </w:r>
      <w:r w:rsidR="00F13662" w:rsidRPr="001B4AD0">
        <w:rPr>
          <w:rFonts w:ascii="Book Antiqua" w:eastAsia="Times New Roman" w:hAnsi="Book Antiqua" w:cs="Times New Roman"/>
          <w:b/>
          <w:bCs/>
          <w:sz w:val="16"/>
          <w:szCs w:val="16"/>
          <w:lang w:eastAsia="pt-BR"/>
        </w:rPr>
        <w:t xml:space="preserve"> </w:t>
      </w:r>
      <w:r w:rsidR="00F13662" w:rsidRPr="001B4AD0">
        <w:rPr>
          <w:rFonts w:ascii="Book Antiqua" w:eastAsia="Times New Roman" w:hAnsi="Book Antiqua" w:cs="Times New Roman"/>
          <w:b/>
          <w:bCs/>
          <w:color w:val="FF0000"/>
          <w:sz w:val="16"/>
          <w:szCs w:val="16"/>
          <w:u w:val="single"/>
          <w:lang w:eastAsia="pt-BR"/>
        </w:rPr>
        <w:t>(TJSE-2015)</w:t>
      </w:r>
      <w:r w:rsidR="00421599" w:rsidRPr="001B4AD0">
        <w:rPr>
          <w:rFonts w:ascii="Book Antiqua" w:eastAsia="Times New Roman" w:hAnsi="Book Antiqua" w:cs="Times New Roman"/>
          <w:b/>
          <w:bCs/>
          <w:color w:val="FF0000"/>
          <w:sz w:val="16"/>
          <w:szCs w:val="16"/>
          <w:lang w:eastAsia="pt-BR"/>
        </w:rPr>
        <w:t xml:space="preserve"> </w:t>
      </w:r>
      <w:r w:rsidR="00421599" w:rsidRPr="001B4AD0">
        <w:rPr>
          <w:rFonts w:ascii="Book Antiqua" w:eastAsia="Times New Roman" w:hAnsi="Book Antiqua" w:cs="Times New Roman"/>
          <w:b/>
          <w:bCs/>
          <w:color w:val="FF0000"/>
          <w:sz w:val="16"/>
          <w:szCs w:val="16"/>
          <w:u w:val="single"/>
          <w:lang w:eastAsia="pt-BR"/>
        </w:rPr>
        <w:t>(TJGO-2015)</w:t>
      </w:r>
      <w:r w:rsidR="00C527B0" w:rsidRPr="001B4AD0">
        <w:rPr>
          <w:rFonts w:ascii="Book Antiqua" w:eastAsia="Times New Roman" w:hAnsi="Book Antiqua" w:cs="Times New Roman"/>
          <w:b/>
          <w:bCs/>
          <w:color w:val="FF0000"/>
          <w:sz w:val="16"/>
          <w:szCs w:val="16"/>
          <w:lang w:eastAsia="pt-BR"/>
        </w:rPr>
        <w:t xml:space="preserve"> </w:t>
      </w:r>
      <w:r w:rsidR="00C41C1B" w:rsidRPr="001B4AD0">
        <w:rPr>
          <w:rFonts w:ascii="Book Antiqua" w:eastAsia="Times New Roman" w:hAnsi="Book Antiqua" w:cs="Times New Roman"/>
          <w:b/>
          <w:bCs/>
          <w:color w:val="FF0000"/>
          <w:sz w:val="16"/>
          <w:szCs w:val="16"/>
          <w:u w:val="single"/>
          <w:lang w:eastAsia="pt-BR"/>
        </w:rPr>
        <w:t>(TJAL-2019)</w:t>
      </w:r>
      <w:r w:rsidR="00705EAF" w:rsidRPr="001B4AD0">
        <w:rPr>
          <w:rFonts w:ascii="Book Antiqua" w:eastAsia="Times New Roman" w:hAnsi="Book Antiqua" w:cs="Times New Roman"/>
          <w:b/>
          <w:bCs/>
          <w:color w:val="FF0000"/>
          <w:sz w:val="16"/>
          <w:szCs w:val="16"/>
          <w:lang w:eastAsia="pt-BR"/>
        </w:rPr>
        <w:t xml:space="preserve"> </w:t>
      </w:r>
      <w:r w:rsidR="00FD739B" w:rsidRPr="001B4AD0">
        <w:rPr>
          <w:rFonts w:ascii="Book Antiqua" w:eastAsia="Times New Roman" w:hAnsi="Book Antiqua" w:cs="Times New Roman"/>
          <w:b/>
          <w:bCs/>
          <w:color w:val="FF0000"/>
          <w:sz w:val="16"/>
          <w:szCs w:val="16"/>
          <w:u w:val="single"/>
          <w:lang w:eastAsia="pt-BR"/>
        </w:rPr>
        <w:t>(MPAP-2021)</w:t>
      </w:r>
      <w:r w:rsidR="00163315" w:rsidRPr="001B4AD0">
        <w:rPr>
          <w:rFonts w:ascii="Book Antiqua" w:eastAsia="Times New Roman" w:hAnsi="Book Antiqua" w:cs="Times New Roman"/>
          <w:b/>
          <w:bCs/>
          <w:color w:val="FF0000"/>
          <w:sz w:val="16"/>
          <w:szCs w:val="16"/>
          <w:lang w:eastAsia="pt-BR"/>
        </w:rPr>
        <w:t xml:space="preserve"> </w:t>
      </w:r>
      <w:r w:rsidR="00163315" w:rsidRPr="001B4AD0">
        <w:rPr>
          <w:rFonts w:ascii="Book Antiqua" w:eastAsia="Times New Roman" w:hAnsi="Book Antiqua" w:cs="Times New Roman"/>
          <w:b/>
          <w:bCs/>
          <w:color w:val="FF0000"/>
          <w:sz w:val="16"/>
          <w:szCs w:val="16"/>
          <w:u w:val="single"/>
          <w:lang w:eastAsia="pt-BR"/>
        </w:rPr>
        <w:t>(MPPR-2017/2023)</w:t>
      </w:r>
      <w:r w:rsidR="001B4AD0">
        <w:rPr>
          <w:rFonts w:ascii="Book Antiqua" w:eastAsia="Times New Roman" w:hAnsi="Book Antiqua" w:cs="Times New Roman"/>
          <w:b/>
          <w:bCs/>
          <w:color w:val="FF0000"/>
          <w:sz w:val="16"/>
          <w:szCs w:val="16"/>
          <w:lang w:eastAsia="pt-BR"/>
        </w:rPr>
        <w:t xml:space="preserve"> </w:t>
      </w:r>
      <w:r w:rsidR="001B4AD0" w:rsidRPr="001B4AD0">
        <w:rPr>
          <w:rFonts w:ascii="Book Antiqua" w:eastAsia="Times New Roman" w:hAnsi="Book Antiqua" w:cs="Times New Roman"/>
          <w:b/>
          <w:bCs/>
          <w:color w:val="FF0000"/>
          <w:sz w:val="16"/>
          <w:szCs w:val="16"/>
          <w:u w:val="single"/>
          <w:lang w:eastAsia="pt-BR"/>
        </w:rPr>
        <w:t>(TJRJ-2011</w:t>
      </w:r>
      <w:r w:rsidR="001B4AD0">
        <w:rPr>
          <w:rFonts w:ascii="Book Antiqua" w:eastAsia="Times New Roman" w:hAnsi="Book Antiqua" w:cs="Times New Roman"/>
          <w:b/>
          <w:bCs/>
          <w:color w:val="FF0000"/>
          <w:sz w:val="16"/>
          <w:szCs w:val="16"/>
          <w:u w:val="single"/>
          <w:lang w:eastAsia="pt-BR"/>
        </w:rPr>
        <w:t>/2025</w:t>
      </w:r>
      <w:r w:rsidR="001B4AD0" w:rsidRPr="001B4AD0">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B1131" w:rsidRPr="00984B0F" w14:paraId="5F6185C8" w14:textId="77777777" w:rsidTr="00EE3780">
        <w:tc>
          <w:tcPr>
            <w:tcW w:w="8494" w:type="dxa"/>
            <w:shd w:val="clear" w:color="auto" w:fill="CCFFFF"/>
          </w:tcPr>
          <w:p w14:paraId="193860E9" w14:textId="77777777" w:rsidR="000B1131" w:rsidRPr="00984B0F" w:rsidRDefault="003B22DD"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Tratando-se de produto que gera periculosidade após a colocação no mercado, cumpre à autoridade administrativa aplicar as sanções administrativas previstas no CDC, podendo consistir na apreensão ou inutilização do produto. </w:t>
            </w:r>
            <w:r w:rsidR="00EE3780" w:rsidRPr="00984B0F">
              <w:rPr>
                <w:rFonts w:ascii="Book Antiqua" w:eastAsia="Times New Roman" w:hAnsi="Book Antiqua" w:cs="Times New Roman"/>
                <w:b/>
                <w:sz w:val="19"/>
                <w:szCs w:val="19"/>
                <w:lang w:eastAsia="pt-BR"/>
              </w:rPr>
              <w:t>BL: art. 58, CDC.</w:t>
            </w:r>
          </w:p>
          <w:p w14:paraId="22EA8850" w14:textId="77777777" w:rsidR="00FC1C1D" w:rsidRPr="00984B0F" w:rsidRDefault="00FC1C1D" w:rsidP="00FC1C1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TJRJ-2011-VUNESP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pena de apreensão de produto será aplicada pela administração, quando forem constatados vícios de quantidade do produto. </w:t>
            </w:r>
            <w:r w:rsidRPr="00984B0F">
              <w:rPr>
                <w:rFonts w:ascii="Book Antiqua" w:eastAsia="Times New Roman" w:hAnsi="Book Antiqua" w:cs="Times New Roman"/>
                <w:b/>
                <w:sz w:val="19"/>
                <w:szCs w:val="19"/>
                <w:lang w:eastAsia="pt-BR"/>
              </w:rPr>
              <w:t>BL: art. 58, CDC.</w:t>
            </w:r>
          </w:p>
          <w:p w14:paraId="1A7C2B59" w14:textId="77777777" w:rsidR="00FC1C1D" w:rsidRPr="00984B0F" w:rsidRDefault="00FC1C1D" w:rsidP="00FC1C1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TJRJ-2011-VUNESP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pena de suspensão do fornecimento do serviço será aplicada em caso de vício de qualidade por inadequação. </w:t>
            </w:r>
            <w:r w:rsidRPr="00984B0F">
              <w:rPr>
                <w:rFonts w:ascii="Book Antiqua" w:eastAsia="Times New Roman" w:hAnsi="Book Antiqua" w:cs="Times New Roman"/>
                <w:b/>
                <w:sz w:val="19"/>
                <w:szCs w:val="19"/>
                <w:lang w:eastAsia="pt-BR"/>
              </w:rPr>
              <w:t>BL: art. 58, CDC.</w:t>
            </w:r>
          </w:p>
          <w:p w14:paraId="2897B758" w14:textId="77777777" w:rsidR="00FC1C1D" w:rsidRPr="00984B0F" w:rsidRDefault="00FC1C1D" w:rsidP="00FC1C1D">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TJRJ-2011-VUNESP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pena de inutilização do produto será aplicada mediante processo administrativo, assegurada a ampla defesa, se constatado vício de quantidade do produto.  </w:t>
            </w:r>
            <w:r w:rsidRPr="00984B0F">
              <w:rPr>
                <w:rFonts w:ascii="Book Antiqua" w:eastAsia="Times New Roman" w:hAnsi="Book Antiqua" w:cs="Times New Roman"/>
                <w:b/>
                <w:sz w:val="19"/>
                <w:szCs w:val="19"/>
                <w:lang w:eastAsia="pt-BR"/>
              </w:rPr>
              <w:t>BL: art. 58, CDC.</w:t>
            </w:r>
          </w:p>
        </w:tc>
      </w:tr>
    </w:tbl>
    <w:p w14:paraId="3B562931" w14:textId="72A8F85A" w:rsidR="004973ED" w:rsidRPr="001B4AD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sz w:val="19"/>
          <w:szCs w:val="19"/>
          <w:highlight w:val="yellow"/>
          <w:lang w:eastAsia="pt-BR"/>
        </w:rPr>
        <w:t>penas</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cassação de alvará de licença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interdição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de suspensão temporária da atividade</w:t>
      </w:r>
      <w:r w:rsidRPr="00984B0F">
        <w:rPr>
          <w:rFonts w:ascii="Book Antiqua" w:eastAsia="Times New Roman" w:hAnsi="Book Antiqua" w:cs="Times New Roman"/>
          <w:b/>
          <w:sz w:val="19"/>
          <w:szCs w:val="19"/>
          <w:lang w:eastAsia="pt-BR"/>
        </w:rPr>
        <w:t xml:space="preserve">, bem como a </w:t>
      </w:r>
      <w:r w:rsidRPr="00984B0F">
        <w:rPr>
          <w:rFonts w:ascii="Book Antiqua" w:eastAsia="Times New Roman" w:hAnsi="Book Antiqua" w:cs="Times New Roman"/>
          <w:b/>
          <w:sz w:val="19"/>
          <w:szCs w:val="19"/>
          <w:highlight w:val="cyan"/>
          <w:lang w:eastAsia="pt-BR"/>
        </w:rPr>
        <w:t>de intervenção administrativa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serão aplicadas</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sz w:val="19"/>
          <w:szCs w:val="19"/>
          <w:highlight w:val="yellow"/>
          <w:lang w:eastAsia="pt-BR"/>
        </w:rPr>
        <w:t>procedimento administrativo</w:t>
      </w:r>
      <w:r w:rsidRPr="00984B0F">
        <w:rPr>
          <w:rFonts w:ascii="Book Antiqua" w:eastAsia="Times New Roman" w:hAnsi="Book Antiqua" w:cs="Times New Roman"/>
          <w:b/>
          <w:sz w:val="19"/>
          <w:szCs w:val="19"/>
          <w:lang w:eastAsia="pt-BR"/>
        </w:rPr>
        <w:t xml:space="preserve">, assegurada ampla defesa, quando o </w:t>
      </w:r>
      <w:r w:rsidRPr="00984B0F">
        <w:rPr>
          <w:rFonts w:ascii="Book Antiqua" w:eastAsia="Times New Roman" w:hAnsi="Book Antiqua" w:cs="Times New Roman"/>
          <w:b/>
          <w:sz w:val="19"/>
          <w:szCs w:val="19"/>
          <w:highlight w:val="yellow"/>
          <w:lang w:eastAsia="pt-BR"/>
        </w:rPr>
        <w:t>fornecedor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reincidir na prática das infrações de maior gravidade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previstas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neste código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na legislação de consumo</w:t>
      </w:r>
      <w:r w:rsidRPr="00CE7E60">
        <w:rPr>
          <w:rFonts w:ascii="Book Antiqua" w:eastAsia="Times New Roman" w:hAnsi="Book Antiqua" w:cs="Times New Roman"/>
          <w:sz w:val="18"/>
          <w:szCs w:val="18"/>
          <w:lang w:eastAsia="pt-BR"/>
        </w:rPr>
        <w:t>.</w:t>
      </w:r>
      <w:r w:rsidR="00662149" w:rsidRPr="00CE7E60">
        <w:rPr>
          <w:rFonts w:ascii="Book Antiqua" w:eastAsia="Times New Roman" w:hAnsi="Book Antiqua" w:cs="Times New Roman"/>
          <w:sz w:val="18"/>
          <w:szCs w:val="18"/>
          <w:lang w:eastAsia="pt-BR"/>
        </w:rPr>
        <w:t xml:space="preserve"> </w:t>
      </w:r>
      <w:r w:rsidR="00662149" w:rsidRPr="00CE7E60">
        <w:rPr>
          <w:rFonts w:ascii="Book Antiqua" w:eastAsia="Times New Roman" w:hAnsi="Book Antiqua" w:cs="Times New Roman"/>
          <w:b/>
          <w:bCs/>
          <w:color w:val="FF0000"/>
          <w:sz w:val="16"/>
          <w:szCs w:val="16"/>
          <w:u w:val="single"/>
          <w:lang w:eastAsia="pt-BR"/>
        </w:rPr>
        <w:t>(DPESE-2012)</w:t>
      </w:r>
      <w:r w:rsidR="0058736D" w:rsidRPr="00CE7E60">
        <w:rPr>
          <w:rFonts w:ascii="Book Antiqua" w:eastAsia="Times New Roman" w:hAnsi="Book Antiqua" w:cs="Times New Roman"/>
          <w:sz w:val="16"/>
          <w:szCs w:val="16"/>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FC1C1D" w:rsidRPr="00CE7E60">
        <w:rPr>
          <w:rFonts w:ascii="Book Antiqua" w:eastAsia="Times New Roman" w:hAnsi="Book Antiqua" w:cs="Times New Roman"/>
          <w:sz w:val="16"/>
          <w:szCs w:val="16"/>
          <w:lang w:eastAsia="pt-BR"/>
        </w:rPr>
        <w:t xml:space="preserve"> </w:t>
      </w:r>
      <w:r w:rsidR="00031970" w:rsidRPr="00CE7E60">
        <w:rPr>
          <w:rFonts w:ascii="Book Antiqua" w:eastAsia="Times New Roman" w:hAnsi="Book Antiqua" w:cs="Times New Roman"/>
          <w:b/>
          <w:color w:val="FF0000"/>
          <w:sz w:val="16"/>
          <w:szCs w:val="16"/>
          <w:u w:val="single"/>
          <w:lang w:eastAsia="pt-BR"/>
        </w:rPr>
        <w:t>(TJMT-2014)</w:t>
      </w:r>
      <w:r w:rsidR="00891680" w:rsidRPr="00CE7E60">
        <w:rPr>
          <w:rFonts w:ascii="Book Antiqua" w:eastAsia="Times New Roman" w:hAnsi="Book Antiqua" w:cs="Times New Roman"/>
          <w:b/>
          <w:color w:val="FF0000"/>
          <w:sz w:val="16"/>
          <w:szCs w:val="16"/>
          <w:lang w:eastAsia="pt-BR"/>
        </w:rPr>
        <w:t xml:space="preserve"> </w:t>
      </w:r>
      <w:r w:rsidR="00891680" w:rsidRPr="00CE7E60">
        <w:rPr>
          <w:rFonts w:ascii="Book Antiqua" w:hAnsi="Book Antiqua"/>
          <w:b/>
          <w:bCs/>
          <w:color w:val="FF0000"/>
          <w:sz w:val="16"/>
          <w:szCs w:val="16"/>
          <w:u w:val="single"/>
        </w:rPr>
        <w:t>(PGEMS-2014)</w:t>
      </w:r>
      <w:r w:rsidR="00FD739B" w:rsidRPr="00CE7E60">
        <w:rPr>
          <w:rFonts w:ascii="Book Antiqua" w:eastAsia="Times New Roman" w:hAnsi="Book Antiqua" w:cs="Times New Roman"/>
          <w:b/>
          <w:color w:val="FF0000"/>
          <w:sz w:val="16"/>
          <w:szCs w:val="16"/>
          <w:lang w:eastAsia="pt-BR"/>
        </w:rPr>
        <w:t xml:space="preserve"> </w:t>
      </w:r>
      <w:r w:rsidR="00FD739B" w:rsidRPr="00CE7E60">
        <w:rPr>
          <w:rFonts w:ascii="Book Antiqua" w:eastAsia="Times New Roman" w:hAnsi="Book Antiqua" w:cs="Times New Roman"/>
          <w:b/>
          <w:color w:val="FF0000"/>
          <w:sz w:val="16"/>
          <w:szCs w:val="16"/>
          <w:u w:val="single"/>
          <w:lang w:eastAsia="pt-BR"/>
        </w:rPr>
        <w:t>(TJGO-2009/2015)</w:t>
      </w:r>
      <w:r w:rsidR="00670433" w:rsidRPr="00CE7E60">
        <w:rPr>
          <w:rFonts w:ascii="Book Antiqua" w:eastAsia="Times New Roman" w:hAnsi="Book Antiqua" w:cs="Times New Roman"/>
          <w:b/>
          <w:color w:val="FF0000"/>
          <w:sz w:val="16"/>
          <w:szCs w:val="16"/>
          <w:lang w:eastAsia="pt-BR"/>
        </w:rPr>
        <w:t xml:space="preserve"> </w:t>
      </w:r>
      <w:r w:rsidR="00670433" w:rsidRPr="00CE7E60">
        <w:rPr>
          <w:rFonts w:ascii="Book Antiqua" w:eastAsia="Times New Roman" w:hAnsi="Book Antiqua" w:cs="Times New Roman"/>
          <w:b/>
          <w:color w:val="FF0000"/>
          <w:sz w:val="16"/>
          <w:szCs w:val="16"/>
          <w:u w:val="single"/>
          <w:lang w:eastAsia="pt-BR"/>
        </w:rPr>
        <w:t>(TJDFT-2015)</w:t>
      </w:r>
      <w:r w:rsidR="006E2D0D" w:rsidRPr="00CE7E60">
        <w:rPr>
          <w:rFonts w:ascii="Book Antiqua" w:eastAsia="Times New Roman" w:hAnsi="Book Antiqua" w:cs="Times New Roman"/>
          <w:sz w:val="16"/>
          <w:szCs w:val="16"/>
          <w:lang w:eastAsia="pt-BR"/>
        </w:rPr>
        <w:t xml:space="preserve"> </w:t>
      </w:r>
      <w:r w:rsidR="00757E30" w:rsidRPr="00CE7E60">
        <w:rPr>
          <w:rFonts w:ascii="Book Antiqua" w:hAnsi="Book Antiqua"/>
          <w:b/>
          <w:color w:val="FF0000"/>
          <w:sz w:val="16"/>
          <w:szCs w:val="16"/>
          <w:u w:val="single"/>
        </w:rPr>
        <w:t>(MPBA-2015)</w:t>
      </w:r>
      <w:r w:rsidR="00830EA3" w:rsidRPr="00CE7E60">
        <w:rPr>
          <w:rFonts w:ascii="Book Antiqua" w:eastAsia="Times New Roman" w:hAnsi="Book Antiqua" w:cs="Times New Roman"/>
          <w:b/>
          <w:color w:val="FF0000"/>
          <w:sz w:val="16"/>
          <w:szCs w:val="16"/>
          <w:lang w:eastAsia="pt-BR"/>
        </w:rPr>
        <w:t xml:space="preserve"> </w:t>
      </w:r>
      <w:r w:rsidR="00830EA3" w:rsidRPr="00CE7E60">
        <w:rPr>
          <w:rFonts w:ascii="Book Antiqua" w:eastAsia="Times New Roman" w:hAnsi="Book Antiqua" w:cs="Times New Roman"/>
          <w:b/>
          <w:color w:val="FF0000"/>
          <w:sz w:val="16"/>
          <w:szCs w:val="16"/>
          <w:u w:val="single"/>
          <w:lang w:eastAsia="pt-BR"/>
        </w:rPr>
        <w:t>(TJRS-2016)</w:t>
      </w:r>
      <w:r w:rsidR="00830EA3" w:rsidRPr="00CE7E60">
        <w:rPr>
          <w:rFonts w:ascii="Book Antiqua" w:eastAsia="Times New Roman" w:hAnsi="Book Antiqua" w:cs="Times New Roman"/>
          <w:b/>
          <w:color w:val="FF0000"/>
          <w:sz w:val="16"/>
          <w:szCs w:val="16"/>
          <w:lang w:eastAsia="pt-BR"/>
        </w:rPr>
        <w:t xml:space="preserve"> </w:t>
      </w:r>
      <w:r w:rsidR="000D40E0" w:rsidRPr="00CE7E60">
        <w:rPr>
          <w:rFonts w:ascii="Book Antiqua" w:eastAsia="Times New Roman" w:hAnsi="Book Antiqua" w:cs="Times New Roman"/>
          <w:b/>
          <w:color w:val="FF0000"/>
          <w:sz w:val="16"/>
          <w:szCs w:val="16"/>
          <w:u w:val="single"/>
          <w:lang w:eastAsia="pt-BR"/>
        </w:rPr>
        <w:t>(</w:t>
      </w:r>
      <w:r w:rsidR="008F26B3" w:rsidRPr="00CE7E60">
        <w:rPr>
          <w:rFonts w:ascii="Book Antiqua" w:eastAsia="Times New Roman" w:hAnsi="Book Antiqua" w:cs="Times New Roman"/>
          <w:b/>
          <w:color w:val="FF0000"/>
          <w:sz w:val="16"/>
          <w:szCs w:val="16"/>
          <w:u w:val="single"/>
          <w:lang w:eastAsia="pt-BR"/>
        </w:rPr>
        <w:t>TJCE-2018</w:t>
      </w:r>
      <w:r w:rsidR="000D40E0" w:rsidRPr="00CE7E60">
        <w:rPr>
          <w:rFonts w:ascii="Book Antiqua" w:eastAsia="Times New Roman" w:hAnsi="Book Antiqua" w:cs="Times New Roman"/>
          <w:b/>
          <w:color w:val="FF0000"/>
          <w:sz w:val="16"/>
          <w:szCs w:val="16"/>
          <w:u w:val="single"/>
          <w:lang w:eastAsia="pt-BR"/>
        </w:rPr>
        <w:t>)</w:t>
      </w:r>
      <w:r w:rsidR="00705EAF" w:rsidRPr="00CE7E60">
        <w:rPr>
          <w:rFonts w:ascii="Book Antiqua" w:eastAsia="Times New Roman" w:hAnsi="Book Antiqua" w:cs="Times New Roman"/>
          <w:b/>
          <w:color w:val="FF0000"/>
          <w:sz w:val="16"/>
          <w:szCs w:val="16"/>
          <w:lang w:eastAsia="pt-BR"/>
        </w:rPr>
        <w:t xml:space="preserve"> </w:t>
      </w:r>
      <w:r w:rsidR="00705EAF" w:rsidRPr="00CE7E60">
        <w:rPr>
          <w:rFonts w:ascii="Book Antiqua" w:eastAsia="Times New Roman" w:hAnsi="Book Antiqua" w:cs="Times New Roman"/>
          <w:b/>
          <w:color w:val="FF0000"/>
          <w:sz w:val="16"/>
          <w:szCs w:val="16"/>
          <w:u w:val="single"/>
          <w:lang w:eastAsia="pt-BR"/>
        </w:rPr>
        <w:t>(</w:t>
      </w:r>
      <w:r w:rsidR="008F26B3" w:rsidRPr="00CE7E60">
        <w:rPr>
          <w:rFonts w:ascii="Book Antiqua" w:eastAsia="Times New Roman" w:hAnsi="Book Antiqua" w:cs="Times New Roman"/>
          <w:b/>
          <w:color w:val="FF0000"/>
          <w:sz w:val="16"/>
          <w:szCs w:val="16"/>
          <w:u w:val="single"/>
          <w:lang w:eastAsia="pt-BR"/>
        </w:rPr>
        <w:t>TJAL-2019</w:t>
      </w:r>
      <w:r w:rsidR="00705EAF" w:rsidRPr="00CE7E60">
        <w:rPr>
          <w:rFonts w:ascii="Book Antiqua" w:eastAsia="Times New Roman" w:hAnsi="Book Antiqua" w:cs="Times New Roman"/>
          <w:b/>
          <w:color w:val="FF0000"/>
          <w:sz w:val="16"/>
          <w:szCs w:val="16"/>
          <w:u w:val="single"/>
          <w:lang w:eastAsia="pt-BR"/>
        </w:rPr>
        <w:t>)</w:t>
      </w:r>
      <w:r w:rsidR="008F26B3" w:rsidRPr="00CE7E60">
        <w:rPr>
          <w:rFonts w:ascii="Book Antiqua" w:eastAsia="Times New Roman" w:hAnsi="Book Antiqua" w:cs="Times New Roman"/>
          <w:b/>
          <w:color w:val="FF0000"/>
          <w:sz w:val="16"/>
          <w:szCs w:val="16"/>
          <w:lang w:eastAsia="pt-BR"/>
        </w:rPr>
        <w:t xml:space="preserve"> </w:t>
      </w:r>
      <w:r w:rsidR="008F26B3" w:rsidRPr="00CE7E60">
        <w:rPr>
          <w:rFonts w:ascii="Book Antiqua" w:eastAsia="Times New Roman" w:hAnsi="Book Antiqua" w:cs="Times New Roman"/>
          <w:b/>
          <w:color w:val="FF0000"/>
          <w:sz w:val="16"/>
          <w:szCs w:val="16"/>
          <w:u w:val="single"/>
          <w:lang w:eastAsia="pt-BR"/>
        </w:rPr>
        <w:t>(MPAP-2021)</w:t>
      </w:r>
      <w:r w:rsidR="000A5162">
        <w:rPr>
          <w:rFonts w:ascii="Book Antiqua" w:eastAsia="Times New Roman" w:hAnsi="Book Antiqua" w:cs="Times New Roman"/>
          <w:b/>
          <w:color w:val="FF0000"/>
          <w:sz w:val="16"/>
          <w:szCs w:val="16"/>
          <w:lang w:eastAsia="pt-BR"/>
        </w:rPr>
        <w:t xml:space="preserve"> </w:t>
      </w:r>
      <w:r w:rsidR="000A5162">
        <w:rPr>
          <w:rFonts w:ascii="Book Antiqua" w:eastAsia="Times New Roman" w:hAnsi="Book Antiqua" w:cs="Times New Roman"/>
          <w:b/>
          <w:color w:val="FF0000"/>
          <w:sz w:val="16"/>
          <w:szCs w:val="16"/>
          <w:u w:val="single"/>
          <w:lang w:eastAsia="pt-BR"/>
        </w:rPr>
        <w:t>(TJES-2023)</w:t>
      </w:r>
      <w:r w:rsidR="00163315">
        <w:rPr>
          <w:rFonts w:ascii="Book Antiqua" w:eastAsia="Times New Roman" w:hAnsi="Book Antiqua" w:cs="Times New Roman"/>
          <w:b/>
          <w:color w:val="FF0000"/>
          <w:sz w:val="16"/>
          <w:szCs w:val="16"/>
          <w:lang w:eastAsia="pt-BR"/>
        </w:rPr>
        <w:t xml:space="preserve"> </w:t>
      </w:r>
      <w:r w:rsidR="00163315">
        <w:rPr>
          <w:rFonts w:ascii="Book Antiqua" w:eastAsia="Times New Roman" w:hAnsi="Book Antiqua" w:cs="Times New Roman"/>
          <w:b/>
          <w:color w:val="FF0000"/>
          <w:sz w:val="16"/>
          <w:szCs w:val="16"/>
          <w:u w:val="single"/>
          <w:lang w:eastAsia="pt-BR"/>
        </w:rPr>
        <w:t>(MPPR-2023)</w:t>
      </w:r>
      <w:r w:rsidR="001B4AD0">
        <w:rPr>
          <w:rFonts w:ascii="Book Antiqua" w:eastAsia="Times New Roman" w:hAnsi="Book Antiqua" w:cs="Times New Roman"/>
          <w:b/>
          <w:color w:val="FF0000"/>
          <w:sz w:val="16"/>
          <w:szCs w:val="16"/>
          <w:lang w:eastAsia="pt-BR"/>
        </w:rPr>
        <w:t xml:space="preserve"> </w:t>
      </w:r>
      <w:r w:rsidR="001B4AD0" w:rsidRPr="00CE7E60">
        <w:rPr>
          <w:rFonts w:ascii="Book Antiqua" w:eastAsia="Times New Roman" w:hAnsi="Book Antiqua" w:cs="Times New Roman"/>
          <w:b/>
          <w:color w:val="FF0000"/>
          <w:sz w:val="16"/>
          <w:szCs w:val="16"/>
          <w:u w:val="single"/>
          <w:lang w:eastAsia="pt-BR"/>
        </w:rPr>
        <w:t>(TJRJ-2011/2012/2014</w:t>
      </w:r>
      <w:r w:rsidR="001B4AD0">
        <w:rPr>
          <w:rFonts w:ascii="Book Antiqua" w:eastAsia="Times New Roman" w:hAnsi="Book Antiqua" w:cs="Times New Roman"/>
          <w:b/>
          <w:color w:val="FF0000"/>
          <w:sz w:val="16"/>
          <w:szCs w:val="16"/>
          <w:u w:val="single"/>
          <w:lang w:eastAsia="pt-BR"/>
        </w:rPr>
        <w:t>/2025</w:t>
      </w:r>
      <w:r w:rsidR="001B4AD0" w:rsidRPr="00CE7E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1431A" w:rsidRPr="00984B0F" w14:paraId="26840B97" w14:textId="77777777" w:rsidTr="0031431A">
        <w:tc>
          <w:tcPr>
            <w:tcW w:w="8494" w:type="dxa"/>
            <w:shd w:val="clear" w:color="auto" w:fill="CCFFFF"/>
          </w:tcPr>
          <w:p w14:paraId="45543EA6" w14:textId="739CDBB0" w:rsidR="000A5162" w:rsidRPr="000A5162" w:rsidRDefault="000A5162" w:rsidP="000A51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A5162">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5162">
              <w:rPr>
                <w:rFonts w:ascii="Book Antiqua" w:eastAsia="Times New Roman" w:hAnsi="Book Antiqua" w:cs="Times New Roman"/>
                <w:bCs/>
                <w:sz w:val="19"/>
                <w:szCs w:val="19"/>
                <w:lang w:eastAsia="pt-BR"/>
              </w:rPr>
              <w:t xml:space="preserve">A autoridade administrativa do Município de Nova Almeida aplicou sanção administrativa com base em Infração do </w:t>
            </w:r>
            <w:r>
              <w:rPr>
                <w:rFonts w:ascii="Book Antiqua" w:eastAsia="Times New Roman" w:hAnsi="Book Antiqua" w:cs="Times New Roman"/>
                <w:bCs/>
                <w:sz w:val="19"/>
                <w:szCs w:val="19"/>
                <w:lang w:eastAsia="pt-BR"/>
              </w:rPr>
              <w:t>CDC</w:t>
            </w:r>
            <w:r w:rsidRPr="000A5162">
              <w:rPr>
                <w:rFonts w:ascii="Book Antiqua" w:eastAsia="Times New Roman" w:hAnsi="Book Antiqua" w:cs="Times New Roman"/>
                <w:bCs/>
                <w:sz w:val="19"/>
                <w:szCs w:val="19"/>
                <w:lang w:eastAsia="pt-BR"/>
              </w:rPr>
              <w:t xml:space="preserve"> à sociedade empresária Diversões Públicas Pavão Ltda., determinando a interdição total do estabelecimento.</w:t>
            </w:r>
            <w:r>
              <w:rPr>
                <w:rFonts w:ascii="Book Antiqua" w:eastAsia="Times New Roman" w:hAnsi="Book Antiqua" w:cs="Times New Roman"/>
                <w:bCs/>
                <w:sz w:val="19"/>
                <w:szCs w:val="19"/>
                <w:lang w:eastAsia="pt-BR"/>
              </w:rPr>
              <w:t xml:space="preserve"> </w:t>
            </w:r>
            <w:r w:rsidRPr="000A5162">
              <w:rPr>
                <w:rFonts w:ascii="Book Antiqua" w:eastAsia="Times New Roman" w:hAnsi="Book Antiqua" w:cs="Times New Roman"/>
                <w:bCs/>
                <w:sz w:val="19"/>
                <w:szCs w:val="19"/>
                <w:lang w:eastAsia="pt-BR"/>
              </w:rPr>
              <w:t xml:space="preserve">Considerando a situação hipotética apresentada e cotejando-a com as disposições do </w:t>
            </w:r>
            <w:r>
              <w:rPr>
                <w:rFonts w:ascii="Book Antiqua" w:eastAsia="Times New Roman" w:hAnsi="Book Antiqua" w:cs="Times New Roman"/>
                <w:bCs/>
                <w:sz w:val="19"/>
                <w:szCs w:val="19"/>
                <w:lang w:eastAsia="pt-BR"/>
              </w:rPr>
              <w:t>CDC</w:t>
            </w:r>
            <w:r w:rsidRPr="000A5162">
              <w:rPr>
                <w:rFonts w:ascii="Book Antiqua" w:eastAsia="Times New Roman" w:hAnsi="Book Antiqua" w:cs="Times New Roman"/>
                <w:bCs/>
                <w:sz w:val="19"/>
                <w:szCs w:val="19"/>
                <w:lang w:eastAsia="pt-BR"/>
              </w:rPr>
              <w:t xml:space="preserve"> sobre tal sanção administrativa, analise a afirmativa a seguir</w:t>
            </w:r>
            <w:r>
              <w:rPr>
                <w:rFonts w:ascii="Book Antiqua" w:eastAsia="Times New Roman" w:hAnsi="Book Antiqua" w:cs="Times New Roman"/>
                <w:bCs/>
                <w:sz w:val="19"/>
                <w:szCs w:val="19"/>
                <w:lang w:eastAsia="pt-BR"/>
              </w:rPr>
              <w:t xml:space="preserve">: </w:t>
            </w:r>
            <w:r w:rsidRPr="000A5162">
              <w:rPr>
                <w:rFonts w:ascii="Book Antiqua" w:eastAsia="Times New Roman" w:hAnsi="Book Antiqua" w:cs="Times New Roman"/>
                <w:bCs/>
                <w:sz w:val="19"/>
                <w:szCs w:val="19"/>
                <w:lang w:eastAsia="pt-BR"/>
              </w:rPr>
              <w:t xml:space="preserve">A sanção será aplicada mediante procedimento administrativo, quando o fornecedor reincidir na prática das infrações de maior gravidade previstas no </w:t>
            </w:r>
            <w:r>
              <w:rPr>
                <w:rFonts w:ascii="Book Antiqua" w:eastAsia="Times New Roman" w:hAnsi="Book Antiqua" w:cs="Times New Roman"/>
                <w:bCs/>
                <w:sz w:val="19"/>
                <w:szCs w:val="19"/>
                <w:lang w:eastAsia="pt-BR"/>
              </w:rPr>
              <w:t>CDC</w:t>
            </w:r>
            <w:r w:rsidRPr="000A5162">
              <w:rPr>
                <w:rFonts w:ascii="Book Antiqua" w:eastAsia="Times New Roman" w:hAnsi="Book Antiqua" w:cs="Times New Roman"/>
                <w:bCs/>
                <w:sz w:val="19"/>
                <w:szCs w:val="19"/>
                <w:lang w:eastAsia="pt-BR"/>
              </w:rPr>
              <w:t xml:space="preserve"> e na legislação de consumo.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59, CDC.</w:t>
            </w:r>
          </w:p>
          <w:p w14:paraId="73EBE182" w14:textId="77777777" w:rsidR="000A5162" w:rsidRDefault="000A5162" w:rsidP="00D67A46">
            <w:pPr>
              <w:jc w:val="both"/>
              <w:rPr>
                <w:rFonts w:ascii="Book Antiqua" w:eastAsia="Times New Roman" w:hAnsi="Book Antiqua" w:cs="Times New Roman"/>
                <w:b/>
                <w:sz w:val="19"/>
                <w:szCs w:val="19"/>
                <w:lang w:eastAsia="pt-BR"/>
              </w:rPr>
            </w:pPr>
          </w:p>
          <w:p w14:paraId="0BBFE488" w14:textId="62513EFD" w:rsidR="00163315" w:rsidRDefault="00163315" w:rsidP="00D67A4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D739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3315">
              <w:rPr>
                <w:rFonts w:ascii="Book Antiqua" w:eastAsia="Times New Roman" w:hAnsi="Book Antiqua" w:cs="Times New Roman"/>
                <w:bCs/>
                <w:sz w:val="19"/>
                <w:szCs w:val="19"/>
                <w:lang w:eastAsia="pt-BR"/>
              </w:rPr>
              <w:t xml:space="preserve">Considerando as sanções previstas no </w:t>
            </w:r>
            <w:r>
              <w:rPr>
                <w:rFonts w:ascii="Book Antiqua" w:eastAsia="Times New Roman" w:hAnsi="Book Antiqua" w:cs="Times New Roman"/>
                <w:bCs/>
                <w:sz w:val="19"/>
                <w:szCs w:val="19"/>
                <w:lang w:eastAsia="pt-BR"/>
              </w:rPr>
              <w:t>CDC</w:t>
            </w:r>
            <w:r w:rsidRPr="00163315">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 xml:space="preserve"> </w:t>
            </w:r>
            <w:r w:rsidRPr="00163315">
              <w:rPr>
                <w:rFonts w:ascii="Book Antiqua" w:eastAsia="Times New Roman" w:hAnsi="Book Antiqua" w:cs="Times New Roman"/>
                <w:bCs/>
                <w:sz w:val="19"/>
                <w:szCs w:val="19"/>
                <w:lang w:eastAsia="pt-BR"/>
              </w:rPr>
              <w:t xml:space="preserve">A pena de cassação de alvará de licença pode ser aplicada mediante procedimento administrativo, assegurada ampla defesa, quando o fornecedor reincidir na prática das infrações de maior gravidade previstas no </w:t>
            </w:r>
            <w:r>
              <w:rPr>
                <w:rFonts w:ascii="Book Antiqua" w:eastAsia="Times New Roman" w:hAnsi="Book Antiqua" w:cs="Times New Roman"/>
                <w:bCs/>
                <w:sz w:val="19"/>
                <w:szCs w:val="19"/>
                <w:lang w:eastAsia="pt-BR"/>
              </w:rPr>
              <w:t>CDC</w:t>
            </w:r>
            <w:r w:rsidRPr="00163315">
              <w:rPr>
                <w:rFonts w:ascii="Book Antiqua" w:eastAsia="Times New Roman" w:hAnsi="Book Antiqua" w:cs="Times New Roman"/>
                <w:bCs/>
                <w:sz w:val="19"/>
                <w:szCs w:val="19"/>
                <w:lang w:eastAsia="pt-BR"/>
              </w:rPr>
              <w:t xml:space="preserve"> e na legislação de consumo.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59, CDC.</w:t>
            </w:r>
          </w:p>
          <w:p w14:paraId="5FF53A1A" w14:textId="77777777" w:rsidR="00163315" w:rsidRDefault="00163315" w:rsidP="00D67A46">
            <w:pPr>
              <w:jc w:val="both"/>
              <w:rPr>
                <w:rFonts w:ascii="Book Antiqua" w:eastAsia="Times New Roman" w:hAnsi="Book Antiqua" w:cs="Times New Roman"/>
                <w:b/>
                <w:sz w:val="19"/>
                <w:szCs w:val="19"/>
                <w:lang w:eastAsia="pt-BR"/>
              </w:rPr>
            </w:pPr>
          </w:p>
          <w:p w14:paraId="0CE9238A" w14:textId="1C92C31F" w:rsidR="00FD739B" w:rsidRPr="00FD739B" w:rsidRDefault="00FD739B" w:rsidP="00D67A4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D739B">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739B">
              <w:rPr>
                <w:rFonts w:ascii="Book Antiqua" w:eastAsia="Times New Roman" w:hAnsi="Book Antiqua" w:cs="Times New Roman"/>
                <w:bCs/>
                <w:sz w:val="19"/>
                <w:szCs w:val="19"/>
                <w:lang w:eastAsia="pt-BR"/>
              </w:rPr>
              <w:t>De acordo com as regras de responsabilidade administrativa previstas no CDC, não se exige a condição de reincidência do fornecedor apenas a aplicação da pena administrativa de</w:t>
            </w:r>
            <w:r>
              <w:rPr>
                <w:rFonts w:ascii="Book Antiqua" w:eastAsia="Times New Roman" w:hAnsi="Book Antiqua" w:cs="Times New Roman"/>
                <w:bCs/>
                <w:sz w:val="19"/>
                <w:szCs w:val="19"/>
                <w:lang w:eastAsia="pt-BR"/>
              </w:rPr>
              <w:t xml:space="preserve"> </w:t>
            </w:r>
            <w:r w:rsidRPr="00FD739B">
              <w:rPr>
                <w:rFonts w:ascii="Book Antiqua" w:eastAsia="Times New Roman" w:hAnsi="Book Antiqua" w:cs="Times New Roman"/>
                <w:bCs/>
                <w:sz w:val="19"/>
                <w:szCs w:val="19"/>
                <w:lang w:eastAsia="pt-BR"/>
              </w:rPr>
              <w:t>revogação de concessão ou permissão de uso.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58 e 59, CDC.</w:t>
            </w:r>
          </w:p>
          <w:p w14:paraId="4C6249C1" w14:textId="2222E05A" w:rsidR="00FD739B" w:rsidRDefault="00FD739B" w:rsidP="00D67A46">
            <w:pPr>
              <w:jc w:val="both"/>
              <w:rPr>
                <w:rFonts w:ascii="Book Antiqua" w:eastAsia="Times New Roman" w:hAnsi="Book Antiqua" w:cs="Times New Roman"/>
                <w:b/>
                <w:sz w:val="19"/>
                <w:szCs w:val="19"/>
                <w:lang w:eastAsia="pt-BR"/>
              </w:rPr>
            </w:pPr>
          </w:p>
          <w:p w14:paraId="6B946EDF" w14:textId="13FF6161" w:rsidR="00FD739B" w:rsidRPr="00FD739B" w:rsidRDefault="00FD739B" w:rsidP="00FD739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D739B">
              <w:rPr>
                <w:rFonts w:ascii="Book Antiqua" w:eastAsia="Times New Roman" w:hAnsi="Book Antiqua" w:cs="Times New Roman"/>
                <w:b/>
                <w:bCs/>
                <w:i/>
                <w:iCs/>
                <w:sz w:val="19"/>
                <w:szCs w:val="19"/>
                <w:u w:val="single"/>
                <w:lang w:eastAsia="pt-BR"/>
              </w:rPr>
              <w:t>Sanções administrativas</w:t>
            </w:r>
            <w:r w:rsidRPr="00FD739B">
              <w:rPr>
                <w:rFonts w:ascii="Book Antiqua" w:eastAsia="Times New Roman" w:hAnsi="Book Antiqua" w:cs="Times New Roman"/>
                <w:sz w:val="19"/>
                <w:szCs w:val="19"/>
                <w:lang w:eastAsia="pt-BR"/>
              </w:rPr>
              <w:t>:</w:t>
            </w:r>
          </w:p>
          <w:p w14:paraId="7D1B9228" w14:textId="281049E4" w:rsidR="00FD739B" w:rsidRPr="00FD739B" w:rsidRDefault="00FD739B" w:rsidP="00FD739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FD739B">
              <w:rPr>
                <w:rFonts w:ascii="Book Antiqua" w:eastAsia="Times New Roman" w:hAnsi="Book Antiqua" w:cs="Times New Roman"/>
                <w:sz w:val="19"/>
                <w:szCs w:val="19"/>
                <w:lang w:eastAsia="pt-BR"/>
              </w:rPr>
              <w:t>Listadas no art. 58 (Quando advém do PRODUTO): não há necessidade de reincidência</w:t>
            </w:r>
            <w:r>
              <w:rPr>
                <w:rFonts w:ascii="Book Antiqua" w:eastAsia="Times New Roman" w:hAnsi="Book Antiqua" w:cs="Times New Roman"/>
                <w:sz w:val="19"/>
                <w:szCs w:val="19"/>
                <w:lang w:eastAsia="pt-BR"/>
              </w:rPr>
              <w:t>;</w:t>
            </w:r>
          </w:p>
          <w:p w14:paraId="2F05AD9F" w14:textId="67E6941E" w:rsidR="00FD739B" w:rsidRDefault="00FD739B" w:rsidP="00FD739B">
            <w:pPr>
              <w:jc w:val="both"/>
              <w:rPr>
                <w:rFonts w:ascii="Book Antiqua" w:eastAsia="Times New Roman" w:hAnsi="Book Antiqua" w:cs="Times New Roman"/>
                <w:b/>
                <w:sz w:val="19"/>
                <w:szCs w:val="19"/>
                <w:lang w:eastAsia="pt-BR"/>
              </w:rPr>
            </w:pPr>
            <w:r>
              <w:rPr>
                <w:rFonts w:ascii="Book Antiqua" w:eastAsia="Times New Roman" w:hAnsi="Book Antiqua" w:cs="Times New Roman"/>
                <w:sz w:val="19"/>
                <w:szCs w:val="19"/>
                <w:lang w:eastAsia="pt-BR"/>
              </w:rPr>
              <w:t xml:space="preserve">- </w:t>
            </w:r>
            <w:r w:rsidRPr="00FD739B">
              <w:rPr>
                <w:rFonts w:ascii="Book Antiqua" w:eastAsia="Times New Roman" w:hAnsi="Book Antiqua" w:cs="Times New Roman"/>
                <w:sz w:val="19"/>
                <w:szCs w:val="19"/>
                <w:lang w:eastAsia="pt-BR"/>
              </w:rPr>
              <w:t>Listadas no art. 59 (Quando advém da ATIVIDADE): há necessidade de reincidência</w:t>
            </w:r>
            <w:r>
              <w:rPr>
                <w:rFonts w:ascii="Book Antiqua" w:eastAsia="Times New Roman" w:hAnsi="Book Antiqua" w:cs="Times New Roman"/>
                <w:sz w:val="19"/>
                <w:szCs w:val="19"/>
                <w:lang w:eastAsia="pt-BR"/>
              </w:rPr>
              <w:t>.</w:t>
            </w:r>
          </w:p>
          <w:p w14:paraId="1E32E90A" w14:textId="77777777" w:rsidR="00FD739B" w:rsidRDefault="00FD739B" w:rsidP="00D67A46">
            <w:pPr>
              <w:jc w:val="both"/>
              <w:rPr>
                <w:rFonts w:ascii="Book Antiqua" w:eastAsia="Times New Roman" w:hAnsi="Book Antiqua" w:cs="Times New Roman"/>
                <w:b/>
                <w:sz w:val="19"/>
                <w:szCs w:val="19"/>
                <w:lang w:eastAsia="pt-BR"/>
              </w:rPr>
            </w:pPr>
          </w:p>
          <w:p w14:paraId="737706FA" w14:textId="6EB4107B" w:rsidR="00C41C1B" w:rsidRPr="00984B0F" w:rsidRDefault="00C41C1B" w:rsidP="00D67A4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Quanto às sanções administrativas previstas no CDC, considere o enunciado abaixo: As penas de cassação de alvará de licença, de interdição e de suspensão temporária da atividade, bem como a de intervenção administrativa, serão aplicadas mediante procedimento administrativo, assegurada ampla defesa, quando o fornecedor reincidir na prática das infrações de maior gravidade previstas no CDC e na legislação de consumo.</w:t>
            </w:r>
            <w:r w:rsidR="00FD739B">
              <w:rPr>
                <w:rFonts w:ascii="Book Antiqua" w:eastAsia="Times New Roman" w:hAnsi="Book Antiqua" w:cs="Times New Roman"/>
                <w:bCs/>
                <w:sz w:val="19"/>
                <w:szCs w:val="19"/>
                <w:lang w:eastAsia="pt-BR"/>
              </w:rPr>
              <w:t xml:space="preserve"> </w:t>
            </w:r>
            <w:bookmarkStart w:id="166" w:name="_Hlk148027676"/>
            <w:r w:rsidR="00FD739B" w:rsidRPr="00984B0F">
              <w:rPr>
                <w:rFonts w:ascii="Book Antiqua" w:eastAsia="Times New Roman" w:hAnsi="Book Antiqua" w:cs="Times New Roman"/>
                <w:b/>
                <w:sz w:val="19"/>
                <w:szCs w:val="19"/>
                <w:lang w:eastAsia="pt-BR"/>
              </w:rPr>
              <w:t>BL: art. 59, CDC.</w:t>
            </w:r>
            <w:bookmarkEnd w:id="166"/>
          </w:p>
          <w:p w14:paraId="38539E48" w14:textId="77777777" w:rsidR="00C41C1B" w:rsidRPr="00984B0F" w:rsidRDefault="00C41C1B" w:rsidP="00D67A46">
            <w:pPr>
              <w:jc w:val="both"/>
              <w:rPr>
                <w:rFonts w:ascii="Book Antiqua" w:eastAsia="Times New Roman" w:hAnsi="Book Antiqua" w:cs="Times New Roman"/>
                <w:b/>
                <w:sz w:val="19"/>
                <w:szCs w:val="19"/>
                <w:lang w:eastAsia="pt-BR"/>
              </w:rPr>
            </w:pPr>
          </w:p>
          <w:p w14:paraId="5A205C5C" w14:textId="4EF548EF" w:rsidR="003241F2" w:rsidRPr="00FD739B" w:rsidRDefault="00830EA3"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Com relação às sanções administrativas previstas no CDC, assinale a opção correta: A pena de interdição será aplicada, após procedimento administrativo, quando o fornecedor reincidir na prática das infrações de maior gravidade previstas no CDC e na legislação de consumo. </w:t>
            </w:r>
            <w:r w:rsidRPr="00984B0F">
              <w:rPr>
                <w:rFonts w:ascii="Book Antiqua" w:eastAsia="Times New Roman" w:hAnsi="Book Antiqua" w:cs="Times New Roman"/>
                <w:b/>
                <w:sz w:val="19"/>
                <w:szCs w:val="19"/>
                <w:lang w:eastAsia="pt-BR"/>
              </w:rPr>
              <w:t>BL: art. 59, CDC.</w:t>
            </w:r>
          </w:p>
        </w:tc>
      </w:tr>
    </w:tbl>
    <w:p w14:paraId="32BD755A" w14:textId="3C4FFF50"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yellow"/>
          <w:lang w:eastAsia="pt-BR"/>
        </w:rPr>
        <w:t>pena de</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cassação da concessão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 aplicada</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concessionária de serviço público</w:t>
      </w:r>
      <w:r w:rsidRPr="00984B0F">
        <w:rPr>
          <w:rFonts w:ascii="Book Antiqua" w:eastAsia="Times New Roman" w:hAnsi="Book Antiqua" w:cs="Times New Roman"/>
          <w:sz w:val="19"/>
          <w:szCs w:val="19"/>
          <w:lang w:eastAsia="pt-BR"/>
        </w:rPr>
        <w:t>, quando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violar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obrigação legal</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contratual</w:t>
      </w:r>
      <w:r w:rsidRPr="00CE7E60">
        <w:rPr>
          <w:rFonts w:ascii="Book Antiqua" w:eastAsia="Times New Roman" w:hAnsi="Book Antiqua" w:cs="Times New Roman"/>
          <w:sz w:val="18"/>
          <w:szCs w:val="18"/>
          <w:lang w:eastAsia="pt-BR"/>
        </w:rPr>
        <w:t>.</w:t>
      </w:r>
      <w:r w:rsidR="00265C23" w:rsidRPr="00CE7E60">
        <w:rPr>
          <w:rFonts w:ascii="Book Antiqua" w:eastAsia="Times New Roman" w:hAnsi="Book Antiqua" w:cs="Times New Roman"/>
          <w:sz w:val="18"/>
          <w:szCs w:val="18"/>
          <w:lang w:eastAsia="pt-BR"/>
        </w:rPr>
        <w:t xml:space="preserve"> </w:t>
      </w:r>
      <w:r w:rsidR="00265C23" w:rsidRPr="00CE7E60">
        <w:rPr>
          <w:rFonts w:ascii="Book Antiqua" w:eastAsia="Times New Roman" w:hAnsi="Book Antiqua" w:cs="Times New Roman"/>
          <w:b/>
          <w:color w:val="FF0000"/>
          <w:sz w:val="16"/>
          <w:szCs w:val="16"/>
          <w:u w:val="single"/>
          <w:lang w:eastAsia="pt-BR"/>
        </w:rPr>
        <w:t>(TJPI-2007)</w:t>
      </w:r>
      <w:r w:rsidR="003241F2" w:rsidRPr="00CE7E60">
        <w:rPr>
          <w:rFonts w:ascii="Book Antiqua" w:eastAsia="Times New Roman" w:hAnsi="Book Antiqua" w:cs="Times New Roman"/>
          <w:b/>
          <w:color w:val="FF0000"/>
          <w:sz w:val="16"/>
          <w:szCs w:val="16"/>
          <w:lang w:eastAsia="pt-BR"/>
        </w:rPr>
        <w:t xml:space="preserve"> </w:t>
      </w:r>
      <w:r w:rsidR="003241F2" w:rsidRPr="00CE7E60">
        <w:rPr>
          <w:rFonts w:ascii="Book Antiqua" w:eastAsia="Times New Roman" w:hAnsi="Book Antiqua" w:cs="Times New Roman"/>
          <w:b/>
          <w:color w:val="FF0000"/>
          <w:sz w:val="16"/>
          <w:szCs w:val="16"/>
          <w:u w:val="single"/>
          <w:lang w:eastAsia="pt-BR"/>
        </w:rPr>
        <w:t>(TJGO-2009)</w:t>
      </w:r>
      <w:r w:rsidR="0058736D" w:rsidRPr="00CE7E60">
        <w:rPr>
          <w:rFonts w:ascii="Book Antiqua" w:eastAsia="Times New Roman" w:hAnsi="Book Antiqua" w:cs="Times New Roman"/>
          <w:b/>
          <w:color w:val="FF0000"/>
          <w:sz w:val="16"/>
          <w:szCs w:val="16"/>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670433" w:rsidRPr="00CE7E60">
        <w:rPr>
          <w:rFonts w:ascii="Book Antiqua" w:eastAsia="Times New Roman" w:hAnsi="Book Antiqua" w:cs="Times New Roman"/>
          <w:b/>
          <w:color w:val="FF0000"/>
          <w:sz w:val="16"/>
          <w:szCs w:val="16"/>
          <w:lang w:eastAsia="pt-BR"/>
        </w:rPr>
        <w:t xml:space="preserve"> </w:t>
      </w:r>
      <w:r w:rsidR="00670433" w:rsidRPr="00CE7E60">
        <w:rPr>
          <w:rFonts w:ascii="Book Antiqua" w:eastAsia="Times New Roman" w:hAnsi="Book Antiqua" w:cs="Times New Roman"/>
          <w:b/>
          <w:color w:val="FF0000"/>
          <w:sz w:val="16"/>
          <w:szCs w:val="16"/>
          <w:u w:val="single"/>
          <w:lang w:eastAsia="pt-BR"/>
        </w:rPr>
        <w:t>(TJDFT-2015)</w:t>
      </w:r>
      <w:r w:rsidR="00FC00C0" w:rsidRPr="00CE7E60">
        <w:rPr>
          <w:rFonts w:ascii="Book Antiqua" w:eastAsia="Times New Roman" w:hAnsi="Book Antiqua" w:cs="Times New Roman"/>
          <w:sz w:val="16"/>
          <w:szCs w:val="16"/>
          <w:lang w:eastAsia="pt-BR"/>
        </w:rPr>
        <w:t xml:space="preserve"> </w:t>
      </w:r>
      <w:r w:rsidR="00FC00C0" w:rsidRPr="00CE7E60">
        <w:rPr>
          <w:rFonts w:ascii="Book Antiqua" w:eastAsia="Times New Roman" w:hAnsi="Book Antiqua" w:cs="Times New Roman"/>
          <w:b/>
          <w:color w:val="FF0000"/>
          <w:sz w:val="16"/>
          <w:szCs w:val="16"/>
          <w:u w:val="single"/>
          <w:lang w:eastAsia="pt-BR"/>
        </w:rPr>
        <w:t>(TJRS-2016)</w:t>
      </w:r>
      <w:r w:rsidR="000D40E0" w:rsidRPr="00CE7E60">
        <w:rPr>
          <w:rFonts w:ascii="Book Antiqua" w:eastAsia="Times New Roman" w:hAnsi="Book Antiqua" w:cs="Times New Roman"/>
          <w:b/>
          <w:color w:val="FF0000"/>
          <w:sz w:val="16"/>
          <w:szCs w:val="16"/>
          <w:lang w:eastAsia="pt-BR"/>
        </w:rPr>
        <w:t xml:space="preserve"> </w:t>
      </w:r>
      <w:r w:rsidR="00830EA3" w:rsidRPr="00CE7E60">
        <w:rPr>
          <w:rFonts w:ascii="Book Antiqua" w:eastAsia="Times New Roman" w:hAnsi="Book Antiqua" w:cs="Times New Roman"/>
          <w:b/>
          <w:color w:val="FF0000"/>
          <w:sz w:val="16"/>
          <w:szCs w:val="16"/>
          <w:u w:val="single"/>
          <w:lang w:eastAsia="pt-BR"/>
        </w:rPr>
        <w:t>(TJCE-2018)</w:t>
      </w:r>
      <w:r w:rsidR="00C41C1B" w:rsidRPr="00CE7E60">
        <w:rPr>
          <w:rFonts w:ascii="Book Antiqua" w:eastAsia="Times New Roman" w:hAnsi="Book Antiqua" w:cs="Times New Roman"/>
          <w:b/>
          <w:color w:val="FF0000"/>
          <w:sz w:val="16"/>
          <w:szCs w:val="16"/>
          <w:lang w:eastAsia="pt-BR"/>
        </w:rPr>
        <w:t xml:space="preserve"> </w:t>
      </w:r>
      <w:r w:rsidR="00C41C1B" w:rsidRPr="00CE7E60">
        <w:rPr>
          <w:rFonts w:ascii="Book Antiqua" w:eastAsia="Times New Roman" w:hAnsi="Book Antiqua" w:cs="Times New Roman"/>
          <w:b/>
          <w:color w:val="FF0000"/>
          <w:sz w:val="16"/>
          <w:szCs w:val="16"/>
          <w:u w:val="single"/>
          <w:lang w:eastAsia="pt-BR"/>
        </w:rPr>
        <w:t>(TJAL-2019)</w:t>
      </w:r>
      <w:r w:rsidR="00705EAF" w:rsidRPr="00CE7E60">
        <w:rPr>
          <w:rFonts w:ascii="Book Antiqua" w:eastAsia="Times New Roman" w:hAnsi="Book Antiqua" w:cs="Times New Roman"/>
          <w:b/>
          <w:color w:val="FF0000"/>
          <w:sz w:val="16"/>
          <w:szCs w:val="16"/>
          <w:lang w:eastAsia="pt-BR"/>
        </w:rPr>
        <w:t xml:space="preserve"> </w:t>
      </w:r>
    </w:p>
    <w:p w14:paraId="294BBAD7" w14:textId="4FBEE109"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pena 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intervenção administrativa</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highlight w:val="green"/>
          <w:lang w:eastAsia="pt-BR"/>
        </w:rPr>
        <w:t>será aplicada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sempre que as circunstâncias de fato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desaconselharem</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cassação de licença</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interdição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suspensão da atividade</w:t>
      </w:r>
      <w:r w:rsidRPr="00CE7E60">
        <w:rPr>
          <w:rFonts w:ascii="Book Antiqua" w:eastAsia="Times New Roman" w:hAnsi="Book Antiqua" w:cs="Times New Roman"/>
          <w:sz w:val="18"/>
          <w:szCs w:val="18"/>
          <w:lang w:eastAsia="pt-BR"/>
        </w:rPr>
        <w:t>.</w:t>
      </w:r>
      <w:r w:rsidR="003241F2" w:rsidRPr="00CE7E60">
        <w:rPr>
          <w:rFonts w:ascii="Book Antiqua" w:eastAsia="Times New Roman" w:hAnsi="Book Antiqua" w:cs="Times New Roman"/>
          <w:sz w:val="18"/>
          <w:szCs w:val="18"/>
          <w:lang w:eastAsia="pt-BR"/>
        </w:rPr>
        <w:t xml:space="preserve"> </w:t>
      </w:r>
      <w:r w:rsidR="003241F2" w:rsidRPr="00CE7E60">
        <w:rPr>
          <w:rFonts w:ascii="Book Antiqua" w:eastAsia="Times New Roman" w:hAnsi="Book Antiqua" w:cs="Times New Roman"/>
          <w:b/>
          <w:color w:val="FF0000"/>
          <w:sz w:val="16"/>
          <w:szCs w:val="16"/>
          <w:u w:val="single"/>
          <w:lang w:eastAsia="pt-BR"/>
        </w:rPr>
        <w:t>(TJGO-2009)</w:t>
      </w:r>
      <w:r w:rsidR="0058736D" w:rsidRPr="00CE7E60">
        <w:rPr>
          <w:rFonts w:ascii="Book Antiqua" w:eastAsia="Times New Roman" w:hAnsi="Book Antiqua" w:cs="Times New Roman"/>
          <w:b/>
          <w:color w:val="FF0000"/>
          <w:sz w:val="16"/>
          <w:szCs w:val="16"/>
          <w:lang w:eastAsia="pt-BR"/>
        </w:rPr>
        <w:t xml:space="preserve"> </w:t>
      </w:r>
      <w:r w:rsidR="00C41C1B" w:rsidRPr="00CE7E60">
        <w:rPr>
          <w:rFonts w:ascii="Book Antiqua" w:eastAsia="Times New Roman" w:hAnsi="Book Antiqua" w:cs="Times New Roman"/>
          <w:b/>
          <w:color w:val="FF0000"/>
          <w:sz w:val="16"/>
          <w:szCs w:val="16"/>
          <w:u w:val="single"/>
          <w:lang w:eastAsia="pt-BR"/>
        </w:rPr>
        <w:t>(TJAL-2019)</w:t>
      </w:r>
      <w:r w:rsidR="00705EAF" w:rsidRPr="00CE7E60">
        <w:rPr>
          <w:rFonts w:ascii="Book Antiqua" w:eastAsia="Times New Roman" w:hAnsi="Book Antiqua" w:cs="Times New Roman"/>
          <w:b/>
          <w:color w:val="FF0000"/>
          <w:sz w:val="16"/>
          <w:szCs w:val="16"/>
          <w:lang w:eastAsia="pt-BR"/>
        </w:rPr>
        <w:t xml:space="preserve"> </w:t>
      </w:r>
      <w:r w:rsidR="00F6583F" w:rsidRPr="00CE7E60">
        <w:rPr>
          <w:rFonts w:ascii="Book Antiqua" w:eastAsia="Times New Roman" w:hAnsi="Book Antiqua" w:cs="Times New Roman"/>
          <w:b/>
          <w:color w:val="FF0000"/>
          <w:sz w:val="16"/>
          <w:szCs w:val="16"/>
          <w:u w:val="single"/>
          <w:lang w:eastAsia="pt-BR"/>
        </w:rPr>
        <w:t>(MPSC-2013/2021)</w:t>
      </w:r>
    </w:p>
    <w:tbl>
      <w:tblPr>
        <w:tblStyle w:val="Tabelacomgrade"/>
        <w:tblW w:w="0" w:type="auto"/>
        <w:shd w:val="clear" w:color="auto" w:fill="CCFFFF"/>
        <w:tblLook w:val="04A0" w:firstRow="1" w:lastRow="0" w:firstColumn="1" w:lastColumn="0" w:noHBand="0" w:noVBand="1"/>
      </w:tblPr>
      <w:tblGrid>
        <w:gridCol w:w="8494"/>
      </w:tblGrid>
      <w:tr w:rsidR="00D2176E" w:rsidRPr="00984B0F" w14:paraId="6430A19C" w14:textId="77777777" w:rsidTr="00AE7218">
        <w:tc>
          <w:tcPr>
            <w:tcW w:w="8494" w:type="dxa"/>
            <w:shd w:val="clear" w:color="auto" w:fill="CCFFFF"/>
          </w:tcPr>
          <w:p w14:paraId="2E3FE493" w14:textId="03E54167" w:rsidR="00D2176E" w:rsidRPr="00FD739B" w:rsidRDefault="00D2176E" w:rsidP="00D2176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D739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w:t>
            </w:r>
            <w:r w:rsidRPr="00FD739B">
              <w:rPr>
                <w:rFonts w:ascii="Book Antiqua" w:eastAsia="Times New Roman" w:hAnsi="Book Antiqua" w:cs="Times New Roman"/>
                <w:b/>
                <w:sz w:val="19"/>
                <w:szCs w:val="19"/>
                <w:highlight w:val="yellow"/>
                <w:lang w:eastAsia="pt-BR"/>
              </w:rPr>
              <w:t>-2021-CESPE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176E">
              <w:rPr>
                <w:rFonts w:ascii="Book Antiqua" w:eastAsia="Times New Roman" w:hAnsi="Book Antiqua" w:cs="Times New Roman"/>
                <w:bCs/>
                <w:sz w:val="19"/>
                <w:szCs w:val="19"/>
                <w:lang w:eastAsia="pt-BR"/>
              </w:rPr>
              <w:t>Ainda com relação ao CDC e aos direitos do consumidor, julgue o item que se segue</w:t>
            </w:r>
            <w:r>
              <w:rPr>
                <w:rFonts w:ascii="Book Antiqua" w:eastAsia="Times New Roman" w:hAnsi="Book Antiqua" w:cs="Times New Roman"/>
                <w:bCs/>
                <w:sz w:val="19"/>
                <w:szCs w:val="19"/>
                <w:lang w:eastAsia="pt-BR"/>
              </w:rPr>
              <w:t xml:space="preserve">: </w:t>
            </w:r>
            <w:r w:rsidRPr="00D2176E">
              <w:rPr>
                <w:rFonts w:ascii="Book Antiqua" w:eastAsia="Times New Roman" w:hAnsi="Book Antiqua" w:cs="Times New Roman"/>
                <w:bCs/>
                <w:sz w:val="19"/>
                <w:szCs w:val="19"/>
                <w:lang w:eastAsia="pt-BR"/>
              </w:rPr>
              <w:t>Será cabível a aplicação de pena de intervenção administrativa a fornecedor que descumprir normas de defesa do consumidor se as circunstâncias de fato desaconselharem a cassação de licença, a interdição ou a suspensão da atividade.</w:t>
            </w:r>
            <w:r w:rsidRPr="00FD739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59, §2º, CDC.</w:t>
            </w:r>
          </w:p>
        </w:tc>
      </w:tr>
    </w:tbl>
    <w:p w14:paraId="594B85F9" w14:textId="129FBD70" w:rsidR="004973ED" w:rsidRPr="00CE7E6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025CC2">
        <w:rPr>
          <w:rFonts w:ascii="Book Antiqua" w:eastAsia="Times New Roman" w:hAnsi="Book Antiqua" w:cs="Times New Roman"/>
          <w:b/>
          <w:caps/>
          <w:sz w:val="19"/>
          <w:szCs w:val="19"/>
          <w:highlight w:val="green"/>
          <w:lang w:eastAsia="pt-BR"/>
        </w:rPr>
        <w:t>Pendendo</w:t>
      </w:r>
      <w:r w:rsidRPr="00025CC2">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ação judicial</w:t>
      </w:r>
      <w:r w:rsidRPr="00984B0F">
        <w:rPr>
          <w:rFonts w:ascii="Book Antiqua" w:eastAsia="Times New Roman" w:hAnsi="Book Antiqua" w:cs="Times New Roman"/>
          <w:sz w:val="19"/>
          <w:szCs w:val="19"/>
          <w:lang w:eastAsia="pt-BR"/>
        </w:rPr>
        <w:t xml:space="preserve"> na qual </w:t>
      </w:r>
      <w:r w:rsidRPr="00984B0F">
        <w:rPr>
          <w:rFonts w:ascii="Book Antiqua" w:eastAsia="Times New Roman" w:hAnsi="Book Antiqua" w:cs="Times New Roman"/>
          <w:b/>
          <w:caps/>
          <w:sz w:val="19"/>
          <w:szCs w:val="19"/>
          <w:highlight w:val="green"/>
          <w:lang w:eastAsia="pt-BR"/>
        </w:rPr>
        <w:t>se discuta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imposição de penalidade administrativa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haverá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reincidência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até o trânsito em julgado da sentença</w:t>
      </w:r>
      <w:r w:rsidRPr="00CE7E60">
        <w:rPr>
          <w:rFonts w:ascii="Book Antiqua" w:eastAsia="Times New Roman" w:hAnsi="Book Antiqua" w:cs="Times New Roman"/>
          <w:sz w:val="18"/>
          <w:szCs w:val="18"/>
          <w:lang w:eastAsia="pt-BR"/>
        </w:rPr>
        <w:t>.</w:t>
      </w:r>
      <w:r w:rsidR="00265C23" w:rsidRPr="00CE7E60">
        <w:rPr>
          <w:rFonts w:ascii="Book Antiqua" w:eastAsia="Times New Roman" w:hAnsi="Book Antiqua" w:cs="Times New Roman"/>
          <w:sz w:val="18"/>
          <w:szCs w:val="18"/>
          <w:lang w:eastAsia="pt-BR"/>
        </w:rPr>
        <w:t xml:space="preserve"> </w:t>
      </w:r>
      <w:r w:rsidR="00265C23" w:rsidRPr="00CE7E60">
        <w:rPr>
          <w:rFonts w:ascii="Book Antiqua" w:eastAsia="Times New Roman" w:hAnsi="Book Antiqua" w:cs="Times New Roman"/>
          <w:b/>
          <w:color w:val="FF0000"/>
          <w:sz w:val="16"/>
          <w:szCs w:val="16"/>
          <w:u w:val="single"/>
          <w:lang w:eastAsia="pt-BR"/>
        </w:rPr>
        <w:t>(TJPI-2007)</w:t>
      </w:r>
      <w:r w:rsidR="00F448E5" w:rsidRPr="00CE7E60">
        <w:rPr>
          <w:rFonts w:ascii="Book Antiqua" w:eastAsia="Times New Roman" w:hAnsi="Book Antiqua" w:cs="Times New Roman"/>
          <w:b/>
          <w:color w:val="FF0000"/>
          <w:sz w:val="16"/>
          <w:szCs w:val="16"/>
          <w:lang w:eastAsia="pt-BR"/>
        </w:rPr>
        <w:t xml:space="preserve"> </w:t>
      </w:r>
      <w:r w:rsidR="00F448E5" w:rsidRPr="00CE7E60">
        <w:rPr>
          <w:rFonts w:ascii="Book Antiqua" w:eastAsia="Times New Roman" w:hAnsi="Book Antiqua" w:cs="Times New Roman"/>
          <w:b/>
          <w:color w:val="FF0000"/>
          <w:sz w:val="16"/>
          <w:szCs w:val="16"/>
          <w:u w:val="single"/>
          <w:lang w:eastAsia="pt-BR"/>
        </w:rPr>
        <w:t>(TJRJ-2012)</w:t>
      </w:r>
      <w:r w:rsidR="00DB67D5" w:rsidRPr="00CE7E60">
        <w:rPr>
          <w:rFonts w:ascii="Book Antiqua" w:eastAsia="Times New Roman" w:hAnsi="Book Antiqua" w:cs="Times New Roman"/>
          <w:b/>
          <w:color w:val="FF0000"/>
          <w:sz w:val="16"/>
          <w:szCs w:val="16"/>
          <w:lang w:eastAsia="pt-BR"/>
        </w:rPr>
        <w:t xml:space="preserve"> </w:t>
      </w:r>
      <w:r w:rsidR="00DB67D5" w:rsidRPr="00CE7E60">
        <w:rPr>
          <w:rFonts w:ascii="Book Antiqua" w:eastAsia="Times New Roman" w:hAnsi="Book Antiqua" w:cs="Times New Roman"/>
          <w:b/>
          <w:color w:val="FF0000"/>
          <w:sz w:val="16"/>
          <w:szCs w:val="16"/>
          <w:u w:val="single"/>
          <w:lang w:eastAsia="pt-BR"/>
        </w:rPr>
        <w:t>(TJDFT-2012)</w:t>
      </w:r>
      <w:r w:rsidR="00025CC2" w:rsidRPr="00CE7E60">
        <w:rPr>
          <w:rFonts w:ascii="Book Antiqua" w:eastAsia="Times New Roman" w:hAnsi="Book Antiqua" w:cs="Times New Roman"/>
          <w:b/>
          <w:color w:val="FF0000"/>
          <w:sz w:val="16"/>
          <w:szCs w:val="16"/>
          <w:lang w:eastAsia="pt-BR"/>
        </w:rPr>
        <w:t xml:space="preserve"> </w:t>
      </w:r>
      <w:bookmarkStart w:id="167" w:name="_Hlk76743924"/>
      <w:r w:rsidR="00025CC2" w:rsidRPr="00CE7E60">
        <w:rPr>
          <w:rFonts w:ascii="Book Antiqua" w:eastAsia="Times New Roman" w:hAnsi="Book Antiqua" w:cs="Times New Roman"/>
          <w:b/>
          <w:color w:val="FF0000"/>
          <w:sz w:val="16"/>
          <w:szCs w:val="16"/>
          <w:u w:val="single"/>
          <w:lang w:eastAsia="pt-BR"/>
        </w:rPr>
        <w:t>(DPESE-2012)</w:t>
      </w:r>
      <w:bookmarkEnd w:id="167"/>
      <w:r w:rsidR="0058736D" w:rsidRPr="00CE7E60">
        <w:rPr>
          <w:rFonts w:ascii="Book Antiqua" w:eastAsia="Times New Roman" w:hAnsi="Book Antiqua" w:cs="Times New Roman"/>
          <w:b/>
          <w:color w:val="FF0000"/>
          <w:sz w:val="16"/>
          <w:szCs w:val="16"/>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421599" w:rsidRPr="00CE7E60">
        <w:rPr>
          <w:rFonts w:ascii="Book Antiqua" w:eastAsia="Times New Roman" w:hAnsi="Book Antiqua" w:cs="Times New Roman"/>
          <w:color w:val="FF0000"/>
          <w:sz w:val="16"/>
          <w:szCs w:val="16"/>
          <w:lang w:eastAsia="pt-BR"/>
        </w:rPr>
        <w:t xml:space="preserve"> </w:t>
      </w:r>
      <w:r w:rsidR="00421599" w:rsidRPr="00CE7E60">
        <w:rPr>
          <w:rFonts w:ascii="Book Antiqua" w:eastAsia="Times New Roman" w:hAnsi="Book Antiqua" w:cs="Times New Roman"/>
          <w:b/>
          <w:color w:val="FF0000"/>
          <w:sz w:val="16"/>
          <w:szCs w:val="16"/>
          <w:u w:val="single"/>
          <w:lang w:eastAsia="pt-BR"/>
        </w:rPr>
        <w:t>(TJGO-2015)</w:t>
      </w:r>
      <w:r w:rsidR="008F26B3" w:rsidRPr="00CE7E60">
        <w:rPr>
          <w:rFonts w:ascii="Book Antiqua" w:eastAsia="Times New Roman" w:hAnsi="Book Antiqua" w:cs="Times New Roman"/>
          <w:b/>
          <w:color w:val="FF0000"/>
          <w:sz w:val="16"/>
          <w:szCs w:val="16"/>
          <w:lang w:eastAsia="pt-BR"/>
        </w:rPr>
        <w:t xml:space="preserve"> </w:t>
      </w:r>
      <w:r w:rsidR="008F26B3" w:rsidRPr="00CE7E60">
        <w:rPr>
          <w:rFonts w:ascii="Book Antiqua" w:eastAsia="Times New Roman" w:hAnsi="Book Antiqua" w:cs="Times New Roman"/>
          <w:b/>
          <w:color w:val="FF0000"/>
          <w:sz w:val="16"/>
          <w:szCs w:val="16"/>
          <w:u w:val="single"/>
          <w:lang w:eastAsia="pt-BR"/>
        </w:rPr>
        <w:t>(TJSE-2015)</w:t>
      </w:r>
      <w:r w:rsidR="00757E30" w:rsidRPr="00CE7E60">
        <w:rPr>
          <w:rFonts w:ascii="Book Antiqua" w:eastAsia="Times New Roman" w:hAnsi="Book Antiqua" w:cs="Times New Roman"/>
          <w:b/>
          <w:color w:val="FF0000"/>
          <w:sz w:val="16"/>
          <w:szCs w:val="16"/>
          <w:lang w:eastAsia="pt-BR"/>
        </w:rPr>
        <w:t xml:space="preserve"> </w:t>
      </w:r>
      <w:r w:rsidR="00757E30" w:rsidRPr="00CE7E60">
        <w:rPr>
          <w:rFonts w:ascii="Book Antiqua" w:hAnsi="Book Antiqua"/>
          <w:b/>
          <w:color w:val="FF0000"/>
          <w:sz w:val="16"/>
          <w:szCs w:val="16"/>
          <w:u w:val="single"/>
        </w:rPr>
        <w:t>(MPBA-2015)</w:t>
      </w:r>
      <w:r w:rsidR="000D40E0" w:rsidRPr="00CE7E60">
        <w:rPr>
          <w:rFonts w:ascii="Book Antiqua" w:hAnsi="Book Antiqua"/>
          <w:b/>
          <w:color w:val="FF0000"/>
          <w:sz w:val="16"/>
          <w:szCs w:val="16"/>
        </w:rPr>
        <w:t xml:space="preserve"> </w:t>
      </w:r>
      <w:r w:rsidR="00830EA3" w:rsidRPr="00CE7E60">
        <w:rPr>
          <w:rFonts w:ascii="Book Antiqua" w:eastAsia="Times New Roman" w:hAnsi="Book Antiqua" w:cs="Times New Roman"/>
          <w:b/>
          <w:color w:val="FF0000"/>
          <w:sz w:val="16"/>
          <w:szCs w:val="16"/>
          <w:u w:val="single"/>
          <w:lang w:eastAsia="pt-BR"/>
        </w:rPr>
        <w:t>(TJCE-2018)</w:t>
      </w:r>
      <w:r w:rsidR="00853A43" w:rsidRPr="00CE7E60">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D5AD5" w:rsidRPr="00984B0F" w14:paraId="07CA7B9F" w14:textId="77777777" w:rsidTr="00BD5AD5">
        <w:tc>
          <w:tcPr>
            <w:tcW w:w="8494" w:type="dxa"/>
            <w:shd w:val="clear" w:color="auto" w:fill="CCFFFF"/>
          </w:tcPr>
          <w:p w14:paraId="415F8051" w14:textId="77777777" w:rsidR="00BD5AD5" w:rsidRPr="00984B0F" w:rsidRDefault="00BD5AD5"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Havendo ação judicial na qual se discuta a imposição de sanção, a reincidência só se opera após o trânsito em julgado da decisão judicial. </w:t>
            </w:r>
            <w:r w:rsidRPr="00984B0F">
              <w:rPr>
                <w:rFonts w:ascii="Book Antiqua" w:eastAsia="Times New Roman" w:hAnsi="Book Antiqua" w:cs="Times New Roman"/>
                <w:b/>
                <w:sz w:val="19"/>
                <w:szCs w:val="19"/>
                <w:lang w:eastAsia="pt-BR"/>
              </w:rPr>
              <w:t>BL: art. 59, §3º</w:t>
            </w:r>
            <w:r w:rsidR="00EB3656"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7DF52E37" w14:textId="0D754261" w:rsidR="00421599"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60</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imposição de contrapropaganda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 cominada</w:t>
      </w:r>
      <w:r w:rsidRPr="00984B0F">
        <w:rPr>
          <w:rFonts w:ascii="Book Antiqua" w:eastAsia="Times New Roman" w:hAnsi="Book Antiqua" w:cs="Times New Roman"/>
          <w:b/>
          <w:sz w:val="19"/>
          <w:szCs w:val="19"/>
          <w:lang w:eastAsia="pt-BR"/>
        </w:rPr>
        <w:t xml:space="preserve"> quando o </w:t>
      </w:r>
      <w:r w:rsidRPr="00984B0F">
        <w:rPr>
          <w:rFonts w:ascii="Book Antiqua" w:eastAsia="Times New Roman" w:hAnsi="Book Antiqua" w:cs="Times New Roman"/>
          <w:b/>
          <w:sz w:val="19"/>
          <w:szCs w:val="19"/>
          <w:highlight w:val="yellow"/>
          <w:lang w:eastAsia="pt-BR"/>
        </w:rPr>
        <w:t>fornecedor incorrer na prática</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publicidade enganosa</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abusiva</w:t>
      </w:r>
      <w:r w:rsidRPr="00984B0F">
        <w:rPr>
          <w:rFonts w:ascii="Book Antiqua" w:eastAsia="Times New Roman" w:hAnsi="Book Antiqua" w:cs="Times New Roman"/>
          <w:b/>
          <w:sz w:val="19"/>
          <w:szCs w:val="19"/>
          <w:lang w:eastAsia="pt-BR"/>
        </w:rPr>
        <w:t xml:space="preserve">, nos termos do art. 36 e seus parágrafos, </w:t>
      </w:r>
      <w:r w:rsidRPr="00984B0F">
        <w:rPr>
          <w:rFonts w:ascii="Book Antiqua" w:eastAsia="Times New Roman" w:hAnsi="Book Antiqua" w:cs="Times New Roman"/>
          <w:b/>
          <w:caps/>
          <w:sz w:val="19"/>
          <w:szCs w:val="19"/>
          <w:highlight w:val="green"/>
          <w:lang w:eastAsia="pt-BR"/>
        </w:rPr>
        <w:t>sempre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às expensas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infrator</w:t>
      </w:r>
      <w:r w:rsidRPr="00CE7E60">
        <w:rPr>
          <w:rFonts w:ascii="Book Antiqua" w:eastAsia="Times New Roman" w:hAnsi="Book Antiqua" w:cs="Times New Roman"/>
          <w:sz w:val="18"/>
          <w:szCs w:val="18"/>
          <w:lang w:eastAsia="pt-BR"/>
        </w:rPr>
        <w:t>.</w:t>
      </w:r>
      <w:r w:rsidR="00504002" w:rsidRPr="00CE7E60">
        <w:rPr>
          <w:rFonts w:ascii="Book Antiqua" w:eastAsia="Times New Roman" w:hAnsi="Book Antiqua" w:cs="Times New Roman"/>
          <w:sz w:val="18"/>
          <w:szCs w:val="18"/>
          <w:lang w:eastAsia="pt-BR"/>
        </w:rPr>
        <w:t xml:space="preserve"> </w:t>
      </w:r>
      <w:r w:rsidR="00504002" w:rsidRPr="00CE7E60">
        <w:rPr>
          <w:rFonts w:ascii="Book Antiqua" w:eastAsia="Times New Roman" w:hAnsi="Book Antiqua" w:cs="Times New Roman"/>
          <w:b/>
          <w:color w:val="FF0000"/>
          <w:sz w:val="16"/>
          <w:szCs w:val="16"/>
          <w:u w:val="single"/>
          <w:lang w:eastAsia="pt-BR"/>
        </w:rPr>
        <w:t>(MPDFT-2009)</w:t>
      </w:r>
      <w:r w:rsidR="00CC2E51" w:rsidRPr="00CE7E60">
        <w:rPr>
          <w:rFonts w:ascii="Book Antiqua" w:eastAsia="Times New Roman" w:hAnsi="Book Antiqua" w:cs="Times New Roman"/>
          <w:b/>
          <w:color w:val="FF0000"/>
          <w:sz w:val="16"/>
          <w:szCs w:val="16"/>
          <w:lang w:eastAsia="pt-BR"/>
        </w:rPr>
        <w:t xml:space="preserve"> </w:t>
      </w:r>
      <w:r w:rsidR="00CC2E51" w:rsidRPr="00CE7E60">
        <w:rPr>
          <w:rFonts w:ascii="Book Antiqua" w:eastAsia="Times New Roman" w:hAnsi="Book Antiqua" w:cs="Times New Roman"/>
          <w:b/>
          <w:color w:val="FF0000"/>
          <w:sz w:val="16"/>
          <w:szCs w:val="16"/>
          <w:u w:val="single"/>
          <w:lang w:eastAsia="pt-BR"/>
        </w:rPr>
        <w:t>(MPBA-2010)</w:t>
      </w:r>
      <w:r w:rsidR="004D3799" w:rsidRPr="00CE7E60">
        <w:rPr>
          <w:rFonts w:ascii="Book Antiqua" w:eastAsia="Times New Roman" w:hAnsi="Book Antiqua" w:cs="Times New Roman"/>
          <w:b/>
          <w:color w:val="FF0000"/>
          <w:sz w:val="16"/>
          <w:szCs w:val="16"/>
          <w:lang w:eastAsia="pt-BR"/>
        </w:rPr>
        <w:t xml:space="preserve"> </w:t>
      </w:r>
      <w:r w:rsidR="004D3799" w:rsidRPr="00CE7E60">
        <w:rPr>
          <w:rFonts w:ascii="Book Antiqua" w:eastAsia="Times New Roman" w:hAnsi="Book Antiqua" w:cs="Times New Roman"/>
          <w:b/>
          <w:color w:val="FF0000"/>
          <w:sz w:val="16"/>
          <w:szCs w:val="16"/>
          <w:u w:val="single"/>
          <w:lang w:eastAsia="pt-BR"/>
        </w:rPr>
        <w:t>(DPERS-2011)</w:t>
      </w:r>
      <w:r w:rsidR="00DB67D5" w:rsidRPr="00CE7E60">
        <w:rPr>
          <w:rFonts w:ascii="Book Antiqua" w:eastAsia="Times New Roman" w:hAnsi="Book Antiqua" w:cs="Times New Roman"/>
          <w:sz w:val="16"/>
          <w:szCs w:val="16"/>
          <w:lang w:eastAsia="pt-BR"/>
        </w:rPr>
        <w:t xml:space="preserve"> </w:t>
      </w:r>
      <w:r w:rsidR="00DB67D5" w:rsidRPr="00CE7E60">
        <w:rPr>
          <w:rFonts w:ascii="Book Antiqua" w:eastAsia="Times New Roman" w:hAnsi="Book Antiqua" w:cs="Times New Roman"/>
          <w:b/>
          <w:color w:val="FF0000"/>
          <w:sz w:val="16"/>
          <w:szCs w:val="16"/>
          <w:u w:val="single"/>
          <w:lang w:eastAsia="pt-BR"/>
        </w:rPr>
        <w:t>(TJDFT-2012)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025CC2" w:rsidRPr="00CE7E60">
        <w:rPr>
          <w:rFonts w:ascii="Book Antiqua" w:eastAsia="Times New Roman" w:hAnsi="Book Antiqua" w:cs="Times New Roman"/>
          <w:b/>
          <w:bCs/>
          <w:color w:val="FF0000"/>
          <w:sz w:val="16"/>
          <w:szCs w:val="16"/>
          <w:lang w:eastAsia="pt-BR"/>
        </w:rPr>
        <w:t xml:space="preserve"> </w:t>
      </w:r>
      <w:r w:rsidR="00025CC2" w:rsidRPr="00CE7E60">
        <w:rPr>
          <w:rFonts w:ascii="Book Antiqua" w:eastAsia="Times New Roman" w:hAnsi="Book Antiqua" w:cs="Times New Roman"/>
          <w:b/>
          <w:color w:val="FF0000"/>
          <w:sz w:val="16"/>
          <w:szCs w:val="16"/>
          <w:u w:val="single"/>
          <w:lang w:eastAsia="pt-BR"/>
        </w:rPr>
        <w:t>(DPESE-2012)</w:t>
      </w:r>
      <w:r w:rsidR="00031970" w:rsidRPr="00CE7E60">
        <w:rPr>
          <w:rFonts w:ascii="Book Antiqua" w:eastAsia="Times New Roman" w:hAnsi="Book Antiqua" w:cs="Times New Roman"/>
          <w:sz w:val="16"/>
          <w:szCs w:val="16"/>
          <w:lang w:eastAsia="pt-BR"/>
        </w:rPr>
        <w:t xml:space="preserve"> </w:t>
      </w:r>
      <w:r w:rsidR="00031970" w:rsidRPr="00CE7E60">
        <w:rPr>
          <w:rFonts w:ascii="Book Antiqua" w:eastAsia="Times New Roman" w:hAnsi="Book Antiqua" w:cs="Times New Roman"/>
          <w:b/>
          <w:color w:val="FF0000"/>
          <w:sz w:val="16"/>
          <w:szCs w:val="16"/>
          <w:u w:val="single"/>
          <w:lang w:eastAsia="pt-BR"/>
        </w:rPr>
        <w:t>(TJMT-2014)</w:t>
      </w:r>
      <w:r w:rsidR="00F67B66"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(TJGO-2015)</w:t>
      </w:r>
      <w:r w:rsidR="00FC00C0" w:rsidRPr="00CE7E60">
        <w:rPr>
          <w:rFonts w:ascii="Book Antiqua" w:eastAsia="Times New Roman" w:hAnsi="Book Antiqua" w:cs="Times New Roman"/>
          <w:sz w:val="16"/>
          <w:szCs w:val="16"/>
          <w:lang w:eastAsia="pt-BR"/>
        </w:rPr>
        <w:t xml:space="preserve"> </w:t>
      </w:r>
      <w:r w:rsidR="00FC00C0" w:rsidRPr="00CE7E60">
        <w:rPr>
          <w:rFonts w:ascii="Book Antiqua" w:eastAsia="Times New Roman" w:hAnsi="Book Antiqua" w:cs="Times New Roman"/>
          <w:b/>
          <w:color w:val="FF0000"/>
          <w:sz w:val="16"/>
          <w:szCs w:val="16"/>
          <w:u w:val="single"/>
          <w:lang w:eastAsia="pt-BR"/>
        </w:rPr>
        <w:t>(TJRS-2016)</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(MPSP-2017)</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(TJAL-2019)</w:t>
      </w:r>
      <w:r w:rsidR="009A2B8D" w:rsidRPr="00CE7E60">
        <w:rPr>
          <w:rFonts w:ascii="Book Antiqua" w:eastAsia="Times New Roman" w:hAnsi="Book Antiqua" w:cs="Times New Roman"/>
          <w:b/>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r w:rsidR="007600A4" w:rsidRPr="00CE7E60">
        <w:rPr>
          <w:rFonts w:ascii="Book Antiqua" w:eastAsia="Times New Roman" w:hAnsi="Book Antiqua" w:cs="Times New Roman"/>
          <w:b/>
          <w:bCs/>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(MPSC-2021)</w:t>
      </w:r>
      <w:r w:rsidR="005F666A">
        <w:rPr>
          <w:rFonts w:ascii="Book Antiqua" w:eastAsia="Times New Roman" w:hAnsi="Book Antiqua" w:cs="Times New Roman"/>
          <w:b/>
          <w:color w:val="FF0000"/>
          <w:sz w:val="16"/>
          <w:szCs w:val="16"/>
          <w:lang w:eastAsia="pt-BR"/>
        </w:rPr>
        <w:t xml:space="preserve"> </w:t>
      </w:r>
      <w:r w:rsidR="005F666A">
        <w:rPr>
          <w:rFonts w:ascii="Book Antiqua" w:eastAsia="Times New Roman" w:hAnsi="Book Antiqua" w:cs="Times New Roman"/>
          <w:b/>
          <w:color w:val="FF0000"/>
          <w:sz w:val="16"/>
          <w:szCs w:val="16"/>
          <w:u w:val="single"/>
          <w:lang w:eastAsia="pt-BR"/>
        </w:rPr>
        <w:t>(DPEPR-2014/2022)</w:t>
      </w:r>
      <w:r w:rsidR="00163315">
        <w:rPr>
          <w:rFonts w:ascii="Book Antiqua" w:eastAsia="Times New Roman" w:hAnsi="Book Antiqua" w:cs="Times New Roman"/>
          <w:b/>
          <w:color w:val="FF0000"/>
          <w:sz w:val="16"/>
          <w:szCs w:val="16"/>
          <w:lang w:eastAsia="pt-BR"/>
        </w:rPr>
        <w:t xml:space="preserve"> </w:t>
      </w:r>
      <w:r w:rsidR="00163315">
        <w:rPr>
          <w:rFonts w:ascii="Book Antiqua" w:eastAsia="Times New Roman" w:hAnsi="Book Antiqua" w:cs="Times New Roman"/>
          <w:b/>
          <w:color w:val="FF0000"/>
          <w:sz w:val="16"/>
          <w:szCs w:val="16"/>
          <w:u w:val="single"/>
          <w:lang w:eastAsia="pt-BR"/>
        </w:rPr>
        <w:t>(MPPR-2023)</w:t>
      </w:r>
      <w:r w:rsidR="001B4AD0">
        <w:rPr>
          <w:rFonts w:ascii="Book Antiqua" w:eastAsia="Times New Roman" w:hAnsi="Book Antiqua" w:cs="Times New Roman"/>
          <w:b/>
          <w:color w:val="FF0000"/>
          <w:sz w:val="16"/>
          <w:szCs w:val="16"/>
          <w:lang w:eastAsia="pt-BR"/>
        </w:rPr>
        <w:t xml:space="preserve"> </w:t>
      </w:r>
      <w:r w:rsidR="001B4AD0">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1B4AD0" w:rsidRPr="00984B0F" w14:paraId="111712FA" w14:textId="77777777" w:rsidTr="008B6A0A">
        <w:tc>
          <w:tcPr>
            <w:tcW w:w="8494" w:type="dxa"/>
            <w:shd w:val="clear" w:color="auto" w:fill="CCFFFF"/>
          </w:tcPr>
          <w:p w14:paraId="3ADE9453" w14:textId="795D4115" w:rsidR="001B4AD0" w:rsidRPr="001B4AD0" w:rsidRDefault="001B4AD0" w:rsidP="001B4AD0">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 xml:space="preserve">        </w:t>
            </w:r>
            <w:r w:rsidRPr="001B4AD0">
              <w:rPr>
                <w:rFonts w:ascii="Book Antiqua" w:eastAsia="Times New Roman" w:hAnsi="Book Antiqua" w:cs="Times New Roman"/>
                <w:sz w:val="18"/>
                <w:szCs w:val="18"/>
                <w:lang w:eastAsia="pt-BR"/>
              </w:rPr>
              <w:t>Art. 37. É proibida toda publicidade enganosa ou abusiva.</w:t>
            </w:r>
          </w:p>
          <w:p w14:paraId="28DD61E0" w14:textId="77777777" w:rsidR="001B4AD0" w:rsidRPr="001B4AD0" w:rsidRDefault="001B4AD0" w:rsidP="001B4AD0">
            <w:pPr>
              <w:jc w:val="both"/>
              <w:rPr>
                <w:rFonts w:ascii="Book Antiqua" w:eastAsia="Times New Roman" w:hAnsi="Book Antiqua" w:cs="Times New Roman"/>
                <w:sz w:val="18"/>
                <w:szCs w:val="18"/>
                <w:lang w:eastAsia="pt-BR"/>
              </w:rPr>
            </w:pPr>
            <w:r w:rsidRPr="001B4AD0">
              <w:rPr>
                <w:rFonts w:ascii="Book Antiqua" w:eastAsia="Times New Roman" w:hAnsi="Book Antiqua" w:cs="Times New Roman"/>
                <w:sz w:val="18"/>
                <w:szCs w:val="18"/>
                <w:lang w:eastAsia="pt-BR"/>
              </w:rPr>
              <w:t xml:space="preserve">        § 1° É enganosa qualquer modalidade de informação ou comunicação de caráter publicitário, inteira ou parcialmente falsa, ou, por qualquer outro modo, mesmo por omissão, capaz de induzir em erro o consumidor a respeito da natureza, características, qualidade, quantidade, propriedades, origem, preço e quaisquer outros dados sobre produtos e serviços.</w:t>
            </w:r>
          </w:p>
          <w:p w14:paraId="405CA487" w14:textId="77777777" w:rsidR="001B4AD0" w:rsidRPr="001B4AD0" w:rsidRDefault="001B4AD0" w:rsidP="001B4AD0">
            <w:pPr>
              <w:jc w:val="both"/>
              <w:rPr>
                <w:rFonts w:ascii="Book Antiqua" w:eastAsia="Times New Roman" w:hAnsi="Book Antiqua" w:cs="Times New Roman"/>
                <w:sz w:val="18"/>
                <w:szCs w:val="18"/>
                <w:lang w:eastAsia="pt-BR"/>
              </w:rPr>
            </w:pPr>
            <w:r w:rsidRPr="001B4AD0">
              <w:rPr>
                <w:rFonts w:ascii="Book Antiqua" w:eastAsia="Times New Roman" w:hAnsi="Book Antiqua" w:cs="Times New Roman"/>
                <w:sz w:val="18"/>
                <w:szCs w:val="18"/>
                <w:lang w:eastAsia="pt-BR"/>
              </w:rPr>
              <w:t xml:space="preserve">        § 2° É abusiva, dentre outras a publicidade discriminatória de qualquer natureza, a que incite à violência, explore o medo ou a superstição, se aproveite da deficiência de julgamento e experiência da criança, desrespeita valores ambientais, ou que seja capaz de induzir o consumidor a se comportar de forma prejudicial ou perigosa à sua saúde ou segurança.</w:t>
            </w:r>
          </w:p>
          <w:p w14:paraId="2A7FC651" w14:textId="77777777" w:rsidR="001B4AD0" w:rsidRPr="001B4AD0" w:rsidRDefault="001B4AD0" w:rsidP="001B4AD0">
            <w:pPr>
              <w:jc w:val="both"/>
              <w:rPr>
                <w:rFonts w:ascii="Book Antiqua" w:eastAsia="Times New Roman" w:hAnsi="Book Antiqua" w:cs="Times New Roman"/>
                <w:sz w:val="18"/>
                <w:szCs w:val="18"/>
                <w:lang w:eastAsia="pt-BR"/>
              </w:rPr>
            </w:pPr>
            <w:r w:rsidRPr="001B4AD0">
              <w:rPr>
                <w:rFonts w:ascii="Book Antiqua" w:eastAsia="Times New Roman" w:hAnsi="Book Antiqua" w:cs="Times New Roman"/>
                <w:sz w:val="18"/>
                <w:szCs w:val="18"/>
                <w:lang w:eastAsia="pt-BR"/>
              </w:rPr>
              <w:t xml:space="preserve">        § 3° Para os efeitos deste código, a publicidade é enganosa por omissão quando deixar de informar sobre dado essencial do produto ou serviço.</w:t>
            </w:r>
          </w:p>
          <w:p w14:paraId="42A6B914" w14:textId="13456364" w:rsidR="001B4AD0" w:rsidRPr="00984B0F" w:rsidRDefault="001B4AD0" w:rsidP="001B4AD0">
            <w:pPr>
              <w:jc w:val="both"/>
              <w:rPr>
                <w:rFonts w:ascii="Book Antiqua" w:eastAsia="Times New Roman" w:hAnsi="Book Antiqua" w:cs="Times New Roman"/>
                <w:sz w:val="19"/>
                <w:szCs w:val="19"/>
                <w:lang w:eastAsia="pt-BR"/>
              </w:rPr>
            </w:pPr>
            <w:r w:rsidRPr="001B4AD0">
              <w:rPr>
                <w:rFonts w:ascii="Book Antiqua" w:eastAsia="Times New Roman" w:hAnsi="Book Antiqua" w:cs="Times New Roman"/>
                <w:sz w:val="18"/>
                <w:szCs w:val="18"/>
                <w:lang w:eastAsia="pt-BR"/>
              </w:rPr>
              <w:t xml:space="preserve">        § 4° (Vetado).</w:t>
            </w:r>
          </w:p>
        </w:tc>
      </w:tr>
    </w:tbl>
    <w:p w14:paraId="09AB6272" w14:textId="77777777" w:rsidR="001B4AD0" w:rsidRPr="001B4AD0" w:rsidRDefault="001B4AD0" w:rsidP="001B4AD0">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5D77E2" w:rsidRPr="00984B0F" w14:paraId="658486E8" w14:textId="77777777" w:rsidTr="00897F5A">
        <w:tc>
          <w:tcPr>
            <w:tcW w:w="8494" w:type="dxa"/>
            <w:shd w:val="clear" w:color="auto" w:fill="CCFFFF"/>
          </w:tcPr>
          <w:p w14:paraId="7E10D8B9" w14:textId="1CA2F06F" w:rsidR="001B4AD0" w:rsidRDefault="001B4AD0" w:rsidP="00EB365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1B4AD0">
              <w:rPr>
                <w:rFonts w:ascii="Book Antiqua" w:eastAsia="Times New Roman" w:hAnsi="Book Antiqua" w:cs="Times New Roman"/>
                <w:bCs/>
                <w:sz w:val="19"/>
                <w:szCs w:val="19"/>
                <w:lang w:eastAsia="pt-BR"/>
              </w:rPr>
              <w:t>A fictícia loja Belo Lar Ltda. tem publicado, com frequência, em vários canais televisivos, bem como em vários outdoors da cidade na qual está sediada, as fotos de seus produtos acompanhadas da mensagem “</w:t>
            </w:r>
            <w:r w:rsidRPr="001B4AD0">
              <w:rPr>
                <w:rFonts w:ascii="Book Antiqua" w:eastAsia="Times New Roman" w:hAnsi="Book Antiqua" w:cs="Times New Roman"/>
                <w:bCs/>
                <w:i/>
                <w:iCs/>
                <w:sz w:val="19"/>
                <w:szCs w:val="19"/>
                <w:lang w:eastAsia="pt-BR"/>
              </w:rPr>
              <w:t>Escolha seu móvel planejado e pague quanto quiser e quando quiser</w:t>
            </w:r>
            <w:r w:rsidRPr="001B4AD0">
              <w:rPr>
                <w:rFonts w:ascii="Book Antiqua" w:eastAsia="Times New Roman" w:hAnsi="Book Antiqua" w:cs="Times New Roman"/>
                <w:bCs/>
                <w:sz w:val="19"/>
                <w:szCs w:val="19"/>
                <w:lang w:eastAsia="pt-BR"/>
              </w:rPr>
              <w:t xml:space="preserve">”. É certo que referida mensagem tem causado equívocos aos consumidores que, ao chegarem no referido comércio, deparam-se com situação bastante diversa, visto que o valor mínimo para a encomenda do móvel planejado mais simples é de R$ 10.000,00, com possibilidade de pagamento em 10 parcelas mensais de R$ 1.000,00. Nos termos do Código de Defesa do Consumidor, a loja em </w:t>
            </w:r>
            <w:r w:rsidRPr="001B4AD0">
              <w:rPr>
                <w:rFonts w:ascii="Book Antiqua" w:eastAsia="Times New Roman" w:hAnsi="Book Antiqua" w:cs="Times New Roman"/>
                <w:bCs/>
                <w:sz w:val="19"/>
                <w:szCs w:val="19"/>
                <w:lang w:eastAsia="pt-BR"/>
              </w:rPr>
              <w:lastRenderedPageBreak/>
              <w:t>questão estará sujeita à sanção administrativa de</w:t>
            </w:r>
            <w:r>
              <w:rPr>
                <w:rFonts w:ascii="Book Antiqua" w:eastAsia="Times New Roman" w:hAnsi="Book Antiqua" w:cs="Times New Roman"/>
                <w:bCs/>
                <w:sz w:val="19"/>
                <w:szCs w:val="19"/>
                <w:lang w:eastAsia="pt-BR"/>
              </w:rPr>
              <w:t xml:space="preserve"> </w:t>
            </w:r>
            <w:r w:rsidRPr="001B4AD0">
              <w:rPr>
                <w:rFonts w:ascii="Book Antiqua" w:eastAsia="Times New Roman" w:hAnsi="Book Antiqua" w:cs="Times New Roman"/>
                <w:bCs/>
                <w:sz w:val="19"/>
                <w:szCs w:val="19"/>
                <w:lang w:eastAsia="pt-BR"/>
              </w:rPr>
              <w:t>imposição de contrapropaganda.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60</w:t>
            </w:r>
            <w:r w:rsidR="0053423B">
              <w:rPr>
                <w:rFonts w:ascii="Book Antiqua" w:eastAsia="Times New Roman" w:hAnsi="Book Antiqua" w:cs="Times New Roman"/>
                <w:b/>
                <w:sz w:val="19"/>
                <w:szCs w:val="19"/>
                <w:lang w:eastAsia="pt-BR"/>
              </w:rPr>
              <w:t xml:space="preserve">, </w:t>
            </w:r>
            <w:r w:rsidR="0053423B">
              <w:rPr>
                <w:rFonts w:ascii="Book Antiqua" w:eastAsia="Times New Roman" w:hAnsi="Book Antiqua" w:cs="Times New Roman"/>
                <w:b/>
                <w:i/>
                <w:iCs/>
                <w:sz w:val="19"/>
                <w:szCs w:val="19"/>
                <w:lang w:eastAsia="pt-BR"/>
              </w:rPr>
              <w:t>caput</w:t>
            </w:r>
            <w:r w:rsidR="0053423B">
              <w:rPr>
                <w:rFonts w:ascii="Book Antiqua" w:eastAsia="Times New Roman" w:hAnsi="Book Antiqua" w:cs="Times New Roman"/>
                <w:b/>
                <w:sz w:val="19"/>
                <w:szCs w:val="19"/>
                <w:lang w:eastAsia="pt-BR"/>
              </w:rPr>
              <w:t xml:space="preserve"> c/c art. 37, §1º</w:t>
            </w:r>
            <w:r w:rsidRPr="00984B0F">
              <w:rPr>
                <w:rFonts w:ascii="Book Antiqua" w:eastAsia="Times New Roman" w:hAnsi="Book Antiqua" w:cs="Times New Roman"/>
                <w:b/>
                <w:sz w:val="19"/>
                <w:szCs w:val="19"/>
                <w:lang w:eastAsia="pt-BR"/>
              </w:rPr>
              <w:t>, CDC.</w:t>
            </w:r>
          </w:p>
          <w:p w14:paraId="1665C273" w14:textId="77777777" w:rsidR="001B4AD0" w:rsidRDefault="001B4AD0" w:rsidP="00EB3656">
            <w:pPr>
              <w:jc w:val="both"/>
              <w:rPr>
                <w:rFonts w:ascii="Book Antiqua" w:eastAsia="Times New Roman" w:hAnsi="Book Antiqua" w:cs="Times New Roman"/>
                <w:b/>
                <w:sz w:val="19"/>
                <w:szCs w:val="19"/>
                <w:lang w:eastAsia="pt-BR"/>
              </w:rPr>
            </w:pPr>
          </w:p>
          <w:p w14:paraId="41FB01AC" w14:textId="7F06EB5F" w:rsidR="00EB3656" w:rsidRPr="00984B0F" w:rsidRDefault="00EB3656" w:rsidP="00EB365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autoridade administrativa competente, na área do consumidor, pode impor ao fornecedor a sanção de contrapropaganda quando a publicidade for enganosa ou abusiva. </w:t>
            </w:r>
            <w:r w:rsidRPr="00984B0F">
              <w:rPr>
                <w:rFonts w:ascii="Book Antiqua" w:eastAsia="Times New Roman" w:hAnsi="Book Antiqua" w:cs="Times New Roman"/>
                <w:b/>
                <w:sz w:val="19"/>
                <w:szCs w:val="19"/>
                <w:lang w:eastAsia="pt-BR"/>
              </w:rPr>
              <w:t>BL: art. 56, § único c/c art. 60</w:t>
            </w:r>
            <w:r w:rsidR="0053423B">
              <w:rPr>
                <w:rFonts w:ascii="Book Antiqua" w:eastAsia="Times New Roman" w:hAnsi="Book Antiqua" w:cs="Times New Roman"/>
                <w:b/>
                <w:sz w:val="19"/>
                <w:szCs w:val="19"/>
                <w:lang w:eastAsia="pt-BR"/>
              </w:rPr>
              <w:t xml:space="preserve">, </w:t>
            </w:r>
            <w:r w:rsidR="0053423B">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557BE98B" w14:textId="77777777" w:rsidR="00EB3656" w:rsidRPr="00984B0F" w:rsidRDefault="00EB3656" w:rsidP="00897F5A">
            <w:pPr>
              <w:jc w:val="both"/>
              <w:rPr>
                <w:rFonts w:ascii="Book Antiqua" w:eastAsia="Times New Roman" w:hAnsi="Book Antiqua" w:cs="Times New Roman"/>
                <w:b/>
                <w:sz w:val="19"/>
                <w:szCs w:val="19"/>
                <w:highlight w:val="magenta"/>
                <w:lang w:eastAsia="pt-BR"/>
              </w:rPr>
            </w:pPr>
          </w:p>
          <w:p w14:paraId="118CC857" w14:textId="77777777" w:rsidR="00B43DAB" w:rsidRDefault="00EB3656" w:rsidP="00897F5A">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5D77E2" w:rsidRPr="00984B0F">
              <w:rPr>
                <w:rFonts w:ascii="Book Antiqua" w:eastAsia="Times New Roman" w:hAnsi="Book Antiqua" w:cs="Times New Roman"/>
                <w:sz w:val="19"/>
                <w:szCs w:val="19"/>
                <w:lang w:eastAsia="pt-BR"/>
              </w:rPr>
              <w:t xml:space="preserve"> No caso de veiculação de publicidade ilícita pelo fornecedor, será cabível a sanção de contrapropaganda, bem como de outras sanções previstas no art. 56 do CDC.</w:t>
            </w:r>
          </w:p>
          <w:p w14:paraId="339D5454" w14:textId="77777777" w:rsidR="001B4AD0" w:rsidRDefault="001B4AD0" w:rsidP="00897F5A">
            <w:pPr>
              <w:jc w:val="both"/>
              <w:rPr>
                <w:rFonts w:ascii="Book Antiqua" w:eastAsia="Times New Roman" w:hAnsi="Book Antiqua" w:cs="Times New Roman"/>
                <w:sz w:val="19"/>
                <w:szCs w:val="19"/>
                <w:lang w:eastAsia="pt-BR"/>
              </w:rPr>
            </w:pPr>
          </w:p>
          <w:p w14:paraId="0DBB4CF8" w14:textId="663202FB" w:rsidR="001B4AD0" w:rsidRPr="00984B0F" w:rsidRDefault="001B4AD0" w:rsidP="00897F5A">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referência deste dispositivo ao art. 36 deve ser entendida como feita ao art. 37 e seus parágrafos, que tratam exatamente da publicidade enganosa, da publicidade abusiva e da publicidade enganosa por omissão, enquanto o art. 36 e seu parágrafo único tratam, respectivamente, da veiculação da publicidade e da disponibilidade dos dados que sustentam a mensagem publicitária. </w:t>
            </w:r>
          </w:p>
        </w:tc>
      </w:tr>
    </w:tbl>
    <w:p w14:paraId="283850B1" w14:textId="0417E225" w:rsidR="004973ED" w:rsidRPr="00163315"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1º</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contrapropaganda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será divulgada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pelo responsável da mesma forma, freqüência e dimensão 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cyan"/>
          <w:lang w:eastAsia="pt-BR"/>
        </w:rPr>
        <w:t>preferencialmente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no mesmo veículo, local, espaço e horário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de forma capaz de desfazer o malefício da publicidade enganosa ou abusiva</w:t>
      </w:r>
      <w:r w:rsidRPr="00CE7E60">
        <w:rPr>
          <w:rFonts w:ascii="Book Antiqua" w:eastAsia="Times New Roman" w:hAnsi="Book Antiqua" w:cs="Times New Roman"/>
          <w:sz w:val="18"/>
          <w:szCs w:val="18"/>
          <w:lang w:eastAsia="pt-BR"/>
        </w:rPr>
        <w:t>.</w:t>
      </w:r>
      <w:r w:rsidR="00504002" w:rsidRPr="00CE7E60">
        <w:rPr>
          <w:rFonts w:ascii="Book Antiqua" w:eastAsia="Times New Roman" w:hAnsi="Book Antiqua" w:cs="Times New Roman"/>
          <w:sz w:val="18"/>
          <w:szCs w:val="18"/>
          <w:lang w:eastAsia="pt-BR"/>
        </w:rPr>
        <w:t xml:space="preserve"> </w:t>
      </w:r>
      <w:r w:rsidR="00504002" w:rsidRPr="00CE7E60">
        <w:rPr>
          <w:rFonts w:ascii="Book Antiqua" w:eastAsia="Times New Roman" w:hAnsi="Book Antiqua" w:cs="Times New Roman"/>
          <w:b/>
          <w:color w:val="FF0000"/>
          <w:sz w:val="16"/>
          <w:szCs w:val="16"/>
          <w:u w:val="single"/>
          <w:lang w:eastAsia="pt-BR"/>
        </w:rPr>
        <w:t>(MPDFT-2009)</w:t>
      </w:r>
      <w:r w:rsidR="00CC2E51" w:rsidRPr="00CE7E60">
        <w:rPr>
          <w:rFonts w:ascii="Book Antiqua" w:eastAsia="Times New Roman" w:hAnsi="Book Antiqua" w:cs="Times New Roman"/>
          <w:b/>
          <w:color w:val="FF0000"/>
          <w:sz w:val="16"/>
          <w:szCs w:val="16"/>
          <w:lang w:eastAsia="pt-BR"/>
        </w:rPr>
        <w:t xml:space="preserve"> </w:t>
      </w:r>
      <w:r w:rsidR="00CC2E51" w:rsidRPr="00CE7E60">
        <w:rPr>
          <w:rFonts w:ascii="Book Antiqua" w:eastAsia="Times New Roman" w:hAnsi="Book Antiqua" w:cs="Times New Roman"/>
          <w:b/>
          <w:color w:val="FF0000"/>
          <w:sz w:val="16"/>
          <w:szCs w:val="16"/>
          <w:u w:val="single"/>
          <w:lang w:eastAsia="pt-BR"/>
        </w:rPr>
        <w:t>(MPBA-2010)</w:t>
      </w:r>
      <w:r w:rsidR="00B43DAB" w:rsidRPr="00CE7E60">
        <w:rPr>
          <w:rFonts w:ascii="Book Antiqua" w:eastAsia="Times New Roman" w:hAnsi="Book Antiqua" w:cs="Times New Roman"/>
          <w:b/>
          <w:color w:val="FF0000"/>
          <w:sz w:val="16"/>
          <w:szCs w:val="16"/>
          <w:lang w:eastAsia="pt-BR"/>
        </w:rPr>
        <w:t xml:space="preserve"> </w:t>
      </w:r>
      <w:r w:rsidR="00B43DAB" w:rsidRPr="00CE7E60">
        <w:rPr>
          <w:rFonts w:ascii="Book Antiqua" w:eastAsia="Times New Roman" w:hAnsi="Book Antiqua" w:cs="Times New Roman"/>
          <w:b/>
          <w:color w:val="FF0000"/>
          <w:sz w:val="16"/>
          <w:szCs w:val="16"/>
          <w:u w:val="single"/>
          <w:lang w:eastAsia="pt-BR"/>
        </w:rPr>
        <w:t>(MPES-2010)</w:t>
      </w:r>
      <w:r w:rsidR="00DB67D5" w:rsidRPr="00CE7E60">
        <w:rPr>
          <w:rFonts w:ascii="Book Antiqua" w:eastAsia="Times New Roman" w:hAnsi="Book Antiqua" w:cs="Times New Roman"/>
          <w:sz w:val="16"/>
          <w:szCs w:val="16"/>
          <w:lang w:eastAsia="pt-BR"/>
        </w:rPr>
        <w:t xml:space="preserve"> </w:t>
      </w:r>
      <w:r w:rsidR="00DB67D5" w:rsidRPr="00CE7E60">
        <w:rPr>
          <w:rFonts w:ascii="Book Antiqua" w:eastAsia="Times New Roman" w:hAnsi="Book Antiqua" w:cs="Times New Roman"/>
          <w:b/>
          <w:color w:val="FF0000"/>
          <w:sz w:val="16"/>
          <w:szCs w:val="16"/>
          <w:u w:val="single"/>
          <w:lang w:eastAsia="pt-BR"/>
        </w:rPr>
        <w:t>(TJDFT-2012)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C41C1B" w:rsidRPr="00CE7E60">
        <w:rPr>
          <w:rFonts w:ascii="Book Antiqua" w:eastAsia="Times New Roman" w:hAnsi="Book Antiqua" w:cs="Times New Roman"/>
          <w:b/>
          <w:bCs/>
          <w:color w:val="FF0000"/>
          <w:sz w:val="16"/>
          <w:szCs w:val="16"/>
          <w:lang w:eastAsia="pt-BR"/>
        </w:rPr>
        <w:t xml:space="preserve"> </w:t>
      </w:r>
      <w:r w:rsidR="00025CC2" w:rsidRPr="00CE7E60">
        <w:rPr>
          <w:rFonts w:ascii="Book Antiqua" w:eastAsia="Times New Roman" w:hAnsi="Book Antiqua" w:cs="Times New Roman"/>
          <w:b/>
          <w:color w:val="FF0000"/>
          <w:sz w:val="16"/>
          <w:szCs w:val="16"/>
          <w:u w:val="single"/>
          <w:lang w:eastAsia="pt-BR"/>
        </w:rPr>
        <w:t>(DPESE-2012)</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(TJGO-2015)</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(TJAL-2019)</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(MPSC-2021)</w:t>
      </w:r>
      <w:r w:rsidR="005F666A">
        <w:rPr>
          <w:rFonts w:ascii="Book Antiqua" w:eastAsia="Times New Roman" w:hAnsi="Book Antiqua" w:cs="Times New Roman"/>
          <w:b/>
          <w:color w:val="FF0000"/>
          <w:sz w:val="16"/>
          <w:szCs w:val="16"/>
          <w:lang w:eastAsia="pt-BR"/>
        </w:rPr>
        <w:t xml:space="preserve"> </w:t>
      </w:r>
      <w:r w:rsidR="005F666A">
        <w:rPr>
          <w:rFonts w:ascii="Book Antiqua" w:eastAsia="Times New Roman" w:hAnsi="Book Antiqua" w:cs="Times New Roman"/>
          <w:b/>
          <w:color w:val="FF0000"/>
          <w:sz w:val="16"/>
          <w:szCs w:val="16"/>
          <w:u w:val="single"/>
          <w:lang w:eastAsia="pt-BR"/>
        </w:rPr>
        <w:t>(DPEPR-2022)</w:t>
      </w:r>
      <w:r w:rsidR="00163315">
        <w:rPr>
          <w:rFonts w:ascii="Book Antiqua" w:eastAsia="Times New Roman" w:hAnsi="Book Antiqua" w:cs="Times New Roman"/>
          <w:b/>
          <w:color w:val="FF0000"/>
          <w:sz w:val="16"/>
          <w:szCs w:val="16"/>
          <w:lang w:eastAsia="pt-BR"/>
        </w:rPr>
        <w:t xml:space="preserve"> </w:t>
      </w:r>
      <w:r w:rsidR="00163315">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421599" w:rsidRPr="00984B0F" w14:paraId="157B0C94" w14:textId="77777777" w:rsidTr="00421599">
        <w:tc>
          <w:tcPr>
            <w:tcW w:w="8494" w:type="dxa"/>
            <w:shd w:val="clear" w:color="auto" w:fill="CCFFFF"/>
          </w:tcPr>
          <w:p w14:paraId="137C6B0C" w14:textId="77777777" w:rsidR="00C41C1B" w:rsidRPr="00984B0F" w:rsidRDefault="00C41C1B" w:rsidP="006E2D0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Quanto às sanções administrativas previstas no CDC, considere o enunciado abaixo: A imposição de contrapropaganda será cominada quando o fornecedor incorrer na prática de publicidade enganosa ou abusiva sempre às expensas do infrator; a contrapropaganda será divulgada pelo responsável da mesma forma, frequência e dimensão e, preferencialmente no mesmo veículo, local, espaço e horário, de forma capaz de desfazer o malefício da publicidade enganosa ou abusiva. </w:t>
            </w:r>
            <w:r w:rsidRPr="00984B0F">
              <w:rPr>
                <w:rFonts w:ascii="Book Antiqua" w:eastAsia="Times New Roman" w:hAnsi="Book Antiqua" w:cs="Times New Roman"/>
                <w:b/>
                <w:sz w:val="19"/>
                <w:szCs w:val="19"/>
                <w:lang w:eastAsia="pt-BR"/>
              </w:rPr>
              <w:t xml:space="preserve">BL: art. 60,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§1º, CDC.</w:t>
            </w:r>
          </w:p>
          <w:p w14:paraId="24003B94" w14:textId="77777777" w:rsidR="00421599" w:rsidRDefault="0042159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TJGO-2015-FCC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imposição de contrapropaganda será cominada quando o fornecedor incorrer na prática de publicidade enganosa ou abusiva, sempre às expensas do infrator e será divulgada pelo responsável da mesma forma, frequência e dimensão e, preferencialmente no mesmo veículo, local, espaço e horário, de forma capaz de desfazer o malefício da publicidade enganosa ou abusiva. </w:t>
            </w:r>
            <w:r w:rsidRPr="00984B0F">
              <w:rPr>
                <w:rFonts w:ascii="Book Antiqua" w:eastAsia="Times New Roman" w:hAnsi="Book Antiqua" w:cs="Times New Roman"/>
                <w:b/>
                <w:sz w:val="19"/>
                <w:szCs w:val="19"/>
                <w:lang w:eastAsia="pt-BR"/>
              </w:rPr>
              <w:t xml:space="preserve">BL: art. 60,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xml:space="preserve"> e §1º, CDC.</w:t>
            </w:r>
          </w:p>
          <w:p w14:paraId="27236F8C" w14:textId="428E5844" w:rsidR="00B43DAB" w:rsidRPr="00984B0F" w:rsidRDefault="00B43DAB"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43DAB">
              <w:rPr>
                <w:rFonts w:ascii="Book Antiqua" w:eastAsia="Times New Roman" w:hAnsi="Book Antiqua" w:cs="Times New Roman"/>
                <w:b/>
                <w:bCs/>
                <w:i/>
                <w:iCs/>
                <w:color w:val="FF0000"/>
                <w:sz w:val="19"/>
                <w:szCs w:val="19"/>
                <w:highlight w:val="green"/>
                <w:lang w:eastAsia="pt-BR"/>
              </w:rPr>
              <w:t>MPES-2010</w:t>
            </w:r>
            <w:r>
              <w:rPr>
                <w:rFonts w:ascii="Book Antiqua" w:eastAsia="Times New Roman" w:hAnsi="Book Antiqua" w:cs="Times New Roman"/>
                <w:b/>
                <w:bCs/>
                <w:i/>
                <w:iCs/>
                <w:color w:val="FF0000"/>
                <w:sz w:val="19"/>
                <w:szCs w:val="19"/>
                <w:lang w:eastAsia="pt-BR"/>
              </w:rPr>
              <w:t>: #</w:t>
            </w:r>
            <w:r w:rsidRPr="00B43DAB">
              <w:rPr>
                <w:rFonts w:ascii="Book Antiqua" w:eastAsia="Times New Roman" w:hAnsi="Book Antiqua" w:cs="Times New Roman"/>
                <w:b/>
                <w:bCs/>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43DAB">
              <w:rPr>
                <w:rFonts w:ascii="Book Antiqua" w:eastAsia="Times New Roman" w:hAnsi="Book Antiqua" w:cs="Times New Roman"/>
                <w:b/>
                <w:bCs/>
                <w:i/>
                <w:iCs/>
                <w:sz w:val="19"/>
                <w:szCs w:val="19"/>
                <w:shd w:val="clear" w:color="auto" w:fill="F7CAAC" w:themeFill="accent2" w:themeFillTint="66"/>
                <w:lang w:eastAsia="pt-BR"/>
              </w:rPr>
              <w:t>Corrective advertising</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Constatando-se</w:t>
            </w:r>
            <w:r w:rsidRPr="00B43DAB">
              <w:rPr>
                <w:rFonts w:ascii="Book Antiqua" w:eastAsia="Times New Roman" w:hAnsi="Book Antiqua" w:cs="Times New Roman"/>
                <w:sz w:val="19"/>
                <w:szCs w:val="19"/>
                <w:lang w:eastAsia="pt-BR"/>
              </w:rPr>
              <w:t xml:space="preserve"> a prática de publicidade enganosa ou abusiva, a sanção que mais se destaca é a </w:t>
            </w:r>
            <w:r w:rsidRPr="00B43DAB">
              <w:rPr>
                <w:rFonts w:ascii="Book Antiqua" w:eastAsia="Times New Roman" w:hAnsi="Book Antiqua" w:cs="Times New Roman"/>
                <w:b/>
                <w:bCs/>
                <w:sz w:val="19"/>
                <w:szCs w:val="19"/>
                <w:shd w:val="clear" w:color="auto" w:fill="F7CAAC" w:themeFill="accent2" w:themeFillTint="66"/>
                <w:lang w:eastAsia="pt-BR"/>
              </w:rPr>
              <w:t>contrapropaganda</w:t>
            </w:r>
            <w:r w:rsidRPr="00B43DAB">
              <w:rPr>
                <w:rFonts w:ascii="Book Antiqua" w:eastAsia="Times New Roman" w:hAnsi="Book Antiqua" w:cs="Times New Roman"/>
                <w:sz w:val="19"/>
                <w:szCs w:val="19"/>
                <w:lang w:eastAsia="pt-BR"/>
              </w:rPr>
              <w:t xml:space="preserve"> ou </w:t>
            </w:r>
            <w:r w:rsidRPr="00B43DAB">
              <w:rPr>
                <w:rFonts w:ascii="Book Antiqua" w:eastAsia="Times New Roman" w:hAnsi="Book Antiqua" w:cs="Times New Roman"/>
                <w:b/>
                <w:bCs/>
                <w:sz w:val="19"/>
                <w:szCs w:val="19"/>
                <w:shd w:val="clear" w:color="auto" w:fill="F7CAAC" w:themeFill="accent2" w:themeFillTint="66"/>
                <w:lang w:eastAsia="pt-BR"/>
              </w:rPr>
              <w:t>contrapublicidade</w:t>
            </w:r>
            <w:r w:rsidRPr="00B43DAB">
              <w:rPr>
                <w:rFonts w:ascii="Book Antiqua" w:eastAsia="Times New Roman" w:hAnsi="Book Antiqua" w:cs="Times New Roman"/>
                <w:sz w:val="19"/>
                <w:szCs w:val="19"/>
                <w:lang w:eastAsia="pt-BR"/>
              </w:rPr>
              <w:t xml:space="preserve"> (</w:t>
            </w:r>
            <w:r w:rsidRPr="00B43DAB">
              <w:rPr>
                <w:rFonts w:ascii="Book Antiqua" w:eastAsia="Times New Roman" w:hAnsi="Book Antiqua" w:cs="Times New Roman"/>
                <w:b/>
                <w:bCs/>
                <w:i/>
                <w:iCs/>
                <w:sz w:val="19"/>
                <w:szCs w:val="19"/>
                <w:shd w:val="clear" w:color="auto" w:fill="F7CAAC" w:themeFill="accent2" w:themeFillTint="66"/>
                <w:lang w:eastAsia="pt-BR"/>
              </w:rPr>
              <w:t>corrective advertising</w:t>
            </w:r>
            <w:r w:rsidRPr="00B43DAB">
              <w:rPr>
                <w:rFonts w:ascii="Book Antiqua" w:eastAsia="Times New Roman" w:hAnsi="Book Antiqua" w:cs="Times New Roman"/>
                <w:sz w:val="19"/>
                <w:szCs w:val="19"/>
                <w:lang w:eastAsia="pt-BR"/>
              </w:rPr>
              <w:t xml:space="preserve">), que </w:t>
            </w:r>
            <w:r>
              <w:rPr>
                <w:rFonts w:ascii="Book Antiqua" w:eastAsia="Times New Roman" w:hAnsi="Book Antiqua" w:cs="Times New Roman"/>
                <w:sz w:val="19"/>
                <w:szCs w:val="19"/>
                <w:lang w:eastAsia="pt-BR"/>
              </w:rPr>
              <w:t>compreende</w:t>
            </w:r>
            <w:r w:rsidRPr="00B43DAB">
              <w:rPr>
                <w:rFonts w:ascii="Book Antiqua" w:eastAsia="Times New Roman" w:hAnsi="Book Antiqua" w:cs="Times New Roman"/>
                <w:sz w:val="19"/>
                <w:szCs w:val="19"/>
                <w:lang w:eastAsia="pt-BR"/>
              </w:rPr>
              <w:t xml:space="preserve"> na veiculação de um novo anúncio, às expensas do infrator (art</w:t>
            </w:r>
            <w:r>
              <w:rPr>
                <w:rFonts w:ascii="Book Antiqua" w:eastAsia="Times New Roman" w:hAnsi="Book Antiqua" w:cs="Times New Roman"/>
                <w:sz w:val="19"/>
                <w:szCs w:val="19"/>
                <w:lang w:eastAsia="pt-BR"/>
              </w:rPr>
              <w:t>.</w:t>
            </w:r>
            <w:r w:rsidRPr="00B43DAB">
              <w:rPr>
                <w:rFonts w:ascii="Book Antiqua" w:eastAsia="Times New Roman" w:hAnsi="Book Antiqua" w:cs="Times New Roman"/>
                <w:sz w:val="19"/>
                <w:szCs w:val="19"/>
                <w:lang w:eastAsia="pt-BR"/>
              </w:rPr>
              <w:t xml:space="preserve"> 60, caput, CDC), com a </w:t>
            </w:r>
            <w:r>
              <w:rPr>
                <w:rFonts w:ascii="Book Antiqua" w:eastAsia="Times New Roman" w:hAnsi="Book Antiqua" w:cs="Times New Roman"/>
                <w:sz w:val="19"/>
                <w:szCs w:val="19"/>
                <w:lang w:eastAsia="pt-BR"/>
              </w:rPr>
              <w:t>objetivo</w:t>
            </w:r>
            <w:r w:rsidRPr="00B43DAB">
              <w:rPr>
                <w:rFonts w:ascii="Book Antiqua" w:eastAsia="Times New Roman" w:hAnsi="Book Antiqua" w:cs="Times New Roman"/>
                <w:sz w:val="19"/>
                <w:szCs w:val="19"/>
                <w:lang w:eastAsia="pt-BR"/>
              </w:rPr>
              <w:t xml:space="preserve"> de desfazer o malefício causado pela peça publicitária lesiva veiculada anteriormente.</w:t>
            </w:r>
            <w:r>
              <w:rPr>
                <w:rFonts w:ascii="Book Antiqua" w:eastAsia="Times New Roman" w:hAnsi="Book Antiqua" w:cs="Times New Roman"/>
                <w:sz w:val="19"/>
                <w:szCs w:val="19"/>
                <w:lang w:eastAsia="pt-BR"/>
              </w:rPr>
              <w:t xml:space="preserve"> Cumpre ressaltar que e</w:t>
            </w:r>
            <w:r w:rsidRPr="00B43DAB">
              <w:rPr>
                <w:rFonts w:ascii="Book Antiqua" w:eastAsia="Times New Roman" w:hAnsi="Book Antiqua" w:cs="Times New Roman"/>
                <w:sz w:val="19"/>
                <w:szCs w:val="19"/>
                <w:lang w:eastAsia="pt-BR"/>
              </w:rPr>
              <w:t>sse novo anúncio deve</w:t>
            </w:r>
            <w:r>
              <w:rPr>
                <w:rFonts w:ascii="Book Antiqua" w:eastAsia="Times New Roman" w:hAnsi="Book Antiqua" w:cs="Times New Roman"/>
                <w:sz w:val="19"/>
                <w:szCs w:val="19"/>
                <w:lang w:eastAsia="pt-BR"/>
              </w:rPr>
              <w:t>rá</w:t>
            </w:r>
            <w:r w:rsidRPr="00B43DAB">
              <w:rPr>
                <w:rFonts w:ascii="Book Antiqua" w:eastAsia="Times New Roman" w:hAnsi="Book Antiqua" w:cs="Times New Roman"/>
                <w:sz w:val="19"/>
                <w:szCs w:val="19"/>
                <w:lang w:eastAsia="pt-BR"/>
              </w:rPr>
              <w:t xml:space="preserve"> ser divulgado, preferencialmente, da mesma forma, frequência, dimensão, e no mesmo veículo, local, espaço e horário do anúncio anterior (art</w:t>
            </w:r>
            <w:r>
              <w:rPr>
                <w:rFonts w:ascii="Book Antiqua" w:eastAsia="Times New Roman" w:hAnsi="Book Antiqua" w:cs="Times New Roman"/>
                <w:sz w:val="19"/>
                <w:szCs w:val="19"/>
                <w:lang w:eastAsia="pt-BR"/>
              </w:rPr>
              <w:t>.</w:t>
            </w:r>
            <w:r w:rsidRPr="00B43DAB">
              <w:rPr>
                <w:rFonts w:ascii="Book Antiqua" w:eastAsia="Times New Roman" w:hAnsi="Book Antiqua" w:cs="Times New Roman"/>
                <w:sz w:val="19"/>
                <w:szCs w:val="19"/>
                <w:lang w:eastAsia="pt-BR"/>
              </w:rPr>
              <w:t xml:space="preserve"> 60, § 1º, CDC).</w:t>
            </w:r>
          </w:p>
        </w:tc>
      </w:tr>
    </w:tbl>
    <w:p w14:paraId="2C9E3E84"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CE7E60">
        <w:rPr>
          <w:rFonts w:ascii="Book Antiqua" w:eastAsia="Times New Roman" w:hAnsi="Book Antiqua" w:cs="Times New Roman"/>
          <w:sz w:val="18"/>
          <w:szCs w:val="18"/>
          <w:lang w:eastAsia="pt-BR"/>
        </w:rPr>
        <w:t xml:space="preserve">        </w:t>
      </w:r>
      <w:r w:rsidR="00FC00C0" w:rsidRPr="00CE7E60">
        <w:rPr>
          <w:rFonts w:ascii="Book Antiqua" w:eastAsia="Times New Roman" w:hAnsi="Book Antiqua" w:cs="Times New Roman"/>
          <w:sz w:val="18"/>
          <w:szCs w:val="18"/>
          <w:lang w:eastAsia="pt-BR"/>
        </w:rPr>
        <w:t>§</w:t>
      </w:r>
      <w:r w:rsidRPr="00CE7E60">
        <w:rPr>
          <w:rFonts w:ascii="Book Antiqua" w:eastAsia="Times New Roman" w:hAnsi="Book Antiqua" w:cs="Times New Roman"/>
          <w:sz w:val="18"/>
          <w:szCs w:val="18"/>
          <w:lang w:eastAsia="pt-BR"/>
        </w:rPr>
        <w:t>§ 2°</w:t>
      </w:r>
      <w:r w:rsidR="00FC00C0" w:rsidRPr="00CE7E60">
        <w:rPr>
          <w:rFonts w:ascii="Book Antiqua" w:eastAsia="Times New Roman" w:hAnsi="Book Antiqua" w:cs="Times New Roman"/>
          <w:sz w:val="18"/>
          <w:szCs w:val="18"/>
          <w:lang w:eastAsia="pt-BR"/>
        </w:rPr>
        <w:t xml:space="preserve"> e 3º</w:t>
      </w:r>
      <w:r w:rsidRPr="00CE7E60">
        <w:rPr>
          <w:rFonts w:ascii="Book Antiqua" w:eastAsia="Times New Roman" w:hAnsi="Book Antiqua" w:cs="Times New Roman"/>
          <w:sz w:val="18"/>
          <w:szCs w:val="18"/>
          <w:lang w:eastAsia="pt-BR"/>
        </w:rPr>
        <w:t xml:space="preserve"> </w:t>
      </w:r>
      <w:hyperlink r:id="rId106" w:anchor="art37§4" w:history="1">
        <w:r w:rsidRPr="00CE7E60">
          <w:rPr>
            <w:rFonts w:ascii="Book Antiqua" w:eastAsia="Times New Roman" w:hAnsi="Book Antiqua" w:cs="Times New Roman"/>
            <w:color w:val="0000FF"/>
            <w:sz w:val="18"/>
            <w:szCs w:val="18"/>
            <w:u w:val="single"/>
            <w:lang w:eastAsia="pt-BR"/>
          </w:rPr>
          <w:t>(Vetado</w:t>
        </w:r>
        <w:r w:rsidR="00FC00C0" w:rsidRPr="00CE7E60">
          <w:rPr>
            <w:rFonts w:ascii="Book Antiqua" w:eastAsia="Times New Roman" w:hAnsi="Book Antiqua" w:cs="Times New Roman"/>
            <w:color w:val="0000FF"/>
            <w:sz w:val="18"/>
            <w:szCs w:val="18"/>
            <w:u w:val="single"/>
            <w:lang w:eastAsia="pt-BR"/>
          </w:rPr>
          <w:t>s</w:t>
        </w:r>
        <w:r w:rsidRPr="00CE7E60">
          <w:rPr>
            <w:rFonts w:ascii="Book Antiqua" w:eastAsia="Times New Roman" w:hAnsi="Book Antiqua" w:cs="Times New Roman"/>
            <w:color w:val="0000FF"/>
            <w:sz w:val="18"/>
            <w:szCs w:val="18"/>
            <w:u w:val="single"/>
            <w:lang w:eastAsia="pt-BR"/>
          </w:rPr>
          <w:t>)</w:t>
        </w:r>
      </w:hyperlink>
    </w:p>
    <w:p w14:paraId="4DD122FF"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TÍTULO II</w:t>
      </w:r>
      <w:r w:rsidRPr="00984B0F">
        <w:rPr>
          <w:rFonts w:ascii="Book Antiqua" w:eastAsia="Times New Roman" w:hAnsi="Book Antiqua" w:cs="Times New Roman"/>
          <w:sz w:val="19"/>
          <w:szCs w:val="19"/>
          <w:highlight w:val="green"/>
          <w:lang w:eastAsia="pt-BR"/>
        </w:rPr>
        <w:br/>
        <w:t>Das Infrações Penais</w:t>
      </w:r>
    </w:p>
    <w:p w14:paraId="6B3870B1" w14:textId="41BC6289" w:rsidR="004973ED" w:rsidRPr="00CE7E60" w:rsidRDefault="004973ED" w:rsidP="0089713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61</w:t>
      </w:r>
      <w:r w:rsidRPr="00984B0F">
        <w:rPr>
          <w:rFonts w:ascii="Book Antiqua" w:eastAsia="Times New Roman" w:hAnsi="Book Antiqua" w:cs="Times New Roman"/>
          <w:sz w:val="19"/>
          <w:szCs w:val="19"/>
          <w:lang w:eastAsia="pt-BR"/>
        </w:rPr>
        <w:t xml:space="preserve">. </w:t>
      </w:r>
      <w:r w:rsidRPr="00322ACD">
        <w:rPr>
          <w:rFonts w:ascii="Book Antiqua" w:eastAsia="Times New Roman" w:hAnsi="Book Antiqua" w:cs="Times New Roman"/>
          <w:b/>
          <w:bCs/>
          <w:caps/>
          <w:sz w:val="19"/>
          <w:szCs w:val="19"/>
          <w:highlight w:val="green"/>
          <w:lang w:eastAsia="pt-BR"/>
        </w:rPr>
        <w:t>Constituem</w:t>
      </w:r>
      <w:r w:rsidRPr="00322ACD">
        <w:rPr>
          <w:rFonts w:ascii="Book Antiqua" w:eastAsia="Times New Roman" w:hAnsi="Book Antiqua" w:cs="Times New Roman"/>
          <w:b/>
          <w:bCs/>
          <w:caps/>
          <w:sz w:val="19"/>
          <w:szCs w:val="19"/>
          <w:lang w:eastAsia="pt-BR"/>
        </w:rPr>
        <w:t xml:space="preserve"> </w:t>
      </w:r>
      <w:r w:rsidRPr="00322ACD">
        <w:rPr>
          <w:rFonts w:ascii="Book Antiqua" w:eastAsia="Times New Roman" w:hAnsi="Book Antiqua" w:cs="Times New Roman"/>
          <w:b/>
          <w:bCs/>
          <w:caps/>
          <w:sz w:val="19"/>
          <w:szCs w:val="19"/>
          <w:shd w:val="clear" w:color="auto" w:fill="F7CAAC" w:themeFill="accent2" w:themeFillTint="66"/>
          <w:lang w:eastAsia="pt-BR"/>
        </w:rPr>
        <w:t>crimes contra as relações de consumo</w:t>
      </w:r>
      <w:r w:rsidRPr="00984B0F">
        <w:rPr>
          <w:rFonts w:ascii="Book Antiqua" w:eastAsia="Times New Roman" w:hAnsi="Book Antiqua" w:cs="Times New Roman"/>
          <w:sz w:val="19"/>
          <w:szCs w:val="19"/>
          <w:lang w:eastAsia="pt-BR"/>
        </w:rPr>
        <w:t xml:space="preserve"> </w:t>
      </w:r>
      <w:r w:rsidRPr="00322ACD">
        <w:rPr>
          <w:rFonts w:ascii="Book Antiqua" w:eastAsia="Times New Roman" w:hAnsi="Book Antiqua" w:cs="Times New Roman"/>
          <w:b/>
          <w:bCs/>
          <w:sz w:val="19"/>
          <w:szCs w:val="19"/>
          <w:highlight w:val="yellow"/>
          <w:lang w:eastAsia="pt-BR"/>
        </w:rPr>
        <w:t>previstas neste código</w:t>
      </w:r>
      <w:r w:rsidRPr="00984B0F">
        <w:rPr>
          <w:rFonts w:ascii="Book Antiqua" w:eastAsia="Times New Roman" w:hAnsi="Book Antiqua" w:cs="Times New Roman"/>
          <w:sz w:val="19"/>
          <w:szCs w:val="19"/>
          <w:lang w:eastAsia="pt-BR"/>
        </w:rPr>
        <w:t xml:space="preserve">, </w:t>
      </w:r>
      <w:r w:rsidRPr="00685683">
        <w:rPr>
          <w:rFonts w:ascii="Book Antiqua" w:eastAsia="Times New Roman" w:hAnsi="Book Antiqua" w:cs="Times New Roman"/>
          <w:b/>
          <w:bCs/>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w:t>
      </w:r>
      <w:r w:rsidRPr="00685683">
        <w:rPr>
          <w:rFonts w:ascii="Book Antiqua" w:eastAsia="Times New Roman" w:hAnsi="Book Antiqua" w:cs="Times New Roman"/>
          <w:b/>
          <w:bCs/>
          <w:sz w:val="19"/>
          <w:szCs w:val="19"/>
          <w:highlight w:val="yellow"/>
          <w:lang w:eastAsia="pt-BR"/>
        </w:rPr>
        <w:t>do disposto no Código Penal</w:t>
      </w:r>
      <w:r w:rsidRPr="00984B0F">
        <w:rPr>
          <w:rFonts w:ascii="Book Antiqua" w:eastAsia="Times New Roman" w:hAnsi="Book Antiqua" w:cs="Times New Roman"/>
          <w:sz w:val="19"/>
          <w:szCs w:val="19"/>
          <w:lang w:eastAsia="pt-BR"/>
        </w:rPr>
        <w:t xml:space="preserve"> e </w:t>
      </w:r>
      <w:r w:rsidRPr="00685683">
        <w:rPr>
          <w:rFonts w:ascii="Book Antiqua" w:eastAsia="Times New Roman" w:hAnsi="Book Antiqua" w:cs="Times New Roman"/>
          <w:b/>
          <w:bCs/>
          <w:sz w:val="19"/>
          <w:szCs w:val="19"/>
          <w:highlight w:val="yellow"/>
          <w:lang w:eastAsia="pt-BR"/>
        </w:rPr>
        <w:t>leis especiais</w:t>
      </w:r>
      <w:r w:rsidRPr="00984B0F">
        <w:rPr>
          <w:rFonts w:ascii="Book Antiqua" w:eastAsia="Times New Roman" w:hAnsi="Book Antiqua" w:cs="Times New Roman"/>
          <w:sz w:val="19"/>
          <w:szCs w:val="19"/>
          <w:lang w:eastAsia="pt-BR"/>
        </w:rPr>
        <w:t>, as condutas tipificadas nos artigos seguintes</w:t>
      </w:r>
      <w:r w:rsidRPr="00CE7E60">
        <w:rPr>
          <w:rFonts w:ascii="Book Antiqua" w:eastAsia="Times New Roman" w:hAnsi="Book Antiqua" w:cs="Times New Roman"/>
          <w:sz w:val="18"/>
          <w:szCs w:val="18"/>
          <w:lang w:eastAsia="pt-BR"/>
        </w:rPr>
        <w:t>.</w:t>
      </w:r>
      <w:r w:rsidR="00525395" w:rsidRPr="00CE7E60">
        <w:rPr>
          <w:rFonts w:ascii="Book Antiqua" w:eastAsia="Times New Roman" w:hAnsi="Book Antiqua" w:cs="Times New Roman"/>
          <w:sz w:val="18"/>
          <w:szCs w:val="18"/>
          <w:lang w:eastAsia="pt-BR"/>
        </w:rPr>
        <w:t xml:space="preserve"> </w:t>
      </w:r>
      <w:r w:rsidR="00A34B70" w:rsidRPr="00CE7E60">
        <w:rPr>
          <w:rFonts w:ascii="Book Antiqua" w:eastAsia="Times New Roman" w:hAnsi="Book Antiqua" w:cs="Times New Roman"/>
          <w:b/>
          <w:bCs/>
          <w:color w:val="FF0000"/>
          <w:sz w:val="16"/>
          <w:szCs w:val="16"/>
          <w:u w:val="single"/>
          <w:lang w:eastAsia="pt-BR"/>
        </w:rPr>
        <w:t>(TJCE-2012)</w:t>
      </w:r>
      <w:r w:rsidR="00685683" w:rsidRPr="00CE7E60">
        <w:rPr>
          <w:rFonts w:ascii="Book Antiqua" w:eastAsia="Times New Roman" w:hAnsi="Book Antiqua" w:cs="Times New Roman"/>
          <w:b/>
          <w:bCs/>
          <w:color w:val="FF0000"/>
          <w:sz w:val="16"/>
          <w:szCs w:val="16"/>
          <w:lang w:eastAsia="pt-BR"/>
        </w:rPr>
        <w:t xml:space="preserve"> </w:t>
      </w:r>
      <w:r w:rsidR="00685683" w:rsidRPr="00CE7E60">
        <w:rPr>
          <w:rFonts w:ascii="Book Antiqua" w:eastAsia="Times New Roman" w:hAnsi="Book Antiqua" w:cs="Times New Roman"/>
          <w:b/>
          <w:bCs/>
          <w:color w:val="FF0000"/>
          <w:sz w:val="16"/>
          <w:szCs w:val="16"/>
          <w:u w:val="single"/>
          <w:lang w:eastAsia="pt-BR"/>
        </w:rPr>
        <w:t>(DPEAC-2012)</w:t>
      </w:r>
      <w:r w:rsidR="001C45C0" w:rsidRPr="00CE7E60">
        <w:rPr>
          <w:rFonts w:ascii="Book Antiqua" w:eastAsia="Times New Roman" w:hAnsi="Book Antiqua" w:cs="Times New Roman"/>
          <w:b/>
          <w:bCs/>
          <w:color w:val="FF0000"/>
          <w:sz w:val="16"/>
          <w:szCs w:val="16"/>
          <w:lang w:eastAsia="pt-BR"/>
        </w:rPr>
        <w:t xml:space="preserve"> </w:t>
      </w:r>
      <w:r w:rsidR="001C45C0" w:rsidRPr="00CE7E60">
        <w:rPr>
          <w:rFonts w:ascii="Book Antiqua" w:eastAsia="Times New Roman" w:hAnsi="Book Antiqua" w:cs="Times New Roman"/>
          <w:b/>
          <w:bCs/>
          <w:color w:val="FF0000"/>
          <w:sz w:val="16"/>
          <w:szCs w:val="16"/>
          <w:u w:val="single"/>
          <w:lang w:eastAsia="pt-BR"/>
        </w:rPr>
        <w:t>(MPSC-</w:t>
      </w:r>
      <w:r w:rsidR="005F3D45" w:rsidRPr="00CE7E60">
        <w:rPr>
          <w:rFonts w:ascii="Book Antiqua" w:eastAsia="Times New Roman" w:hAnsi="Book Antiqua" w:cs="Times New Roman"/>
          <w:b/>
          <w:bCs/>
          <w:color w:val="FF0000"/>
          <w:sz w:val="16"/>
          <w:szCs w:val="16"/>
          <w:u w:val="single"/>
          <w:lang w:eastAsia="pt-BR"/>
        </w:rPr>
        <w:t>2012/</w:t>
      </w:r>
      <w:r w:rsidR="001C45C0" w:rsidRPr="00CE7E60">
        <w:rPr>
          <w:rFonts w:ascii="Book Antiqua" w:eastAsia="Times New Roman" w:hAnsi="Book Antiqua" w:cs="Times New Roman"/>
          <w:b/>
          <w:bCs/>
          <w:color w:val="FF0000"/>
          <w:sz w:val="16"/>
          <w:szCs w:val="16"/>
          <w:u w:val="single"/>
          <w:lang w:eastAsia="pt-BR"/>
        </w:rPr>
        <w:t>2013)</w:t>
      </w:r>
      <w:r w:rsidR="000B1675" w:rsidRPr="00CE7E60">
        <w:rPr>
          <w:rFonts w:ascii="Book Antiqua" w:eastAsia="Times New Roman" w:hAnsi="Book Antiqua" w:cs="Times New Roman"/>
          <w:b/>
          <w:bCs/>
          <w:color w:val="FF0000"/>
          <w:sz w:val="16"/>
          <w:szCs w:val="16"/>
          <w:lang w:eastAsia="pt-BR"/>
        </w:rPr>
        <w:t xml:space="preserve"> </w:t>
      </w:r>
      <w:r w:rsidR="00845EBA" w:rsidRPr="00CE7E60">
        <w:rPr>
          <w:rFonts w:ascii="Book Antiqua" w:hAnsi="Book Antiqua"/>
          <w:b/>
          <w:color w:val="FF0000"/>
          <w:sz w:val="16"/>
          <w:szCs w:val="16"/>
          <w:u w:val="single"/>
        </w:rPr>
        <w:t>(MPAC-2014)</w:t>
      </w:r>
      <w:r w:rsidR="00AB7BAA" w:rsidRPr="00CE7E60">
        <w:rPr>
          <w:rFonts w:ascii="Book Antiqua" w:hAnsi="Book Antiqua"/>
          <w:b/>
          <w:color w:val="FF0000"/>
          <w:sz w:val="16"/>
          <w:szCs w:val="16"/>
        </w:rPr>
        <w:t xml:space="preserve"> </w:t>
      </w:r>
      <w:r w:rsidR="00AB7BAA" w:rsidRPr="00CE7E60">
        <w:rPr>
          <w:rFonts w:ascii="Book Antiqua" w:eastAsia="Times New Roman" w:hAnsi="Book Antiqua" w:cs="Times New Roman"/>
          <w:b/>
          <w:bCs/>
          <w:color w:val="FF0000"/>
          <w:sz w:val="16"/>
          <w:szCs w:val="16"/>
          <w:u w:val="single"/>
          <w:lang w:eastAsia="pt-BR"/>
        </w:rPr>
        <w:t>(PCSC-2014)</w:t>
      </w:r>
      <w:r w:rsidR="005F3D45" w:rsidRPr="00CE7E60">
        <w:rPr>
          <w:rFonts w:ascii="Book Antiqua" w:eastAsia="Times New Roman" w:hAnsi="Book Antiqua" w:cs="Times New Roman"/>
          <w:b/>
          <w:bCs/>
          <w:color w:val="FF0000"/>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(Cartórios/TJMG-2016)</w:t>
      </w:r>
      <w:r w:rsidR="005F3D45" w:rsidRPr="00CE7E60">
        <w:rPr>
          <w:rFonts w:ascii="Book Antiqua" w:eastAsia="Times New Roman" w:hAnsi="Book Antiqua" w:cs="Times New Roman"/>
          <w:b/>
          <w:bCs/>
          <w:color w:val="FF0000"/>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(PCBA-2018)</w:t>
      </w:r>
      <w:r w:rsidR="00855EEC" w:rsidRPr="00CE7E60">
        <w:rPr>
          <w:rFonts w:ascii="Book Antiqua" w:eastAsia="Times New Roman" w:hAnsi="Book Antiqua" w:cs="Times New Roman"/>
          <w:b/>
          <w:bCs/>
          <w:color w:val="FF0000"/>
          <w:sz w:val="16"/>
          <w:szCs w:val="16"/>
          <w:lang w:eastAsia="pt-BR"/>
        </w:rPr>
        <w:t xml:space="preserve"> </w:t>
      </w:r>
      <w:bookmarkStart w:id="168" w:name="_Hlk123817502"/>
      <w:r w:rsidR="00855EEC" w:rsidRPr="00CE7E60">
        <w:rPr>
          <w:rFonts w:ascii="Book Antiqua" w:eastAsia="Times New Roman" w:hAnsi="Book Antiqua" w:cs="Times New Roman"/>
          <w:b/>
          <w:color w:val="FF0000"/>
          <w:sz w:val="16"/>
          <w:szCs w:val="16"/>
          <w:u w:val="single"/>
          <w:lang w:eastAsia="pt-BR"/>
        </w:rPr>
        <w:t>(TJMA-2022)</w:t>
      </w:r>
      <w:bookmarkEnd w:id="168"/>
      <w:r w:rsidR="00874E7E" w:rsidRPr="00CE7E60">
        <w:rPr>
          <w:rFonts w:ascii="Book Antiqua" w:eastAsia="Times New Roman" w:hAnsi="Book Antiqua" w:cs="Times New Roman"/>
          <w:b/>
          <w:bCs/>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2418B1" w:rsidRPr="00984B0F" w14:paraId="6CE96FAF" w14:textId="77777777" w:rsidTr="002418B1">
        <w:tc>
          <w:tcPr>
            <w:tcW w:w="8494" w:type="dxa"/>
            <w:shd w:val="clear" w:color="auto" w:fill="CCFFFF"/>
          </w:tcPr>
          <w:p w14:paraId="214E9FD9" w14:textId="57659F3E" w:rsidR="00855EEC" w:rsidRPr="00855EEC" w:rsidRDefault="00855EEC" w:rsidP="0089713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55EEC">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5EEC">
              <w:rPr>
                <w:rFonts w:ascii="Book Antiqua" w:eastAsia="Times New Roman" w:hAnsi="Book Antiqua" w:cs="Times New Roman"/>
                <w:bCs/>
                <w:sz w:val="19"/>
                <w:szCs w:val="19"/>
                <w:lang w:eastAsia="pt-BR"/>
              </w:rPr>
              <w:t>Assinale a opção correta, a respeito das infrações penais de consumo, de acordo com o disposto no CDC</w:t>
            </w:r>
            <w:r>
              <w:rPr>
                <w:rFonts w:ascii="Book Antiqua" w:eastAsia="Times New Roman" w:hAnsi="Book Antiqua" w:cs="Times New Roman"/>
                <w:bCs/>
                <w:sz w:val="19"/>
                <w:szCs w:val="19"/>
                <w:lang w:eastAsia="pt-BR"/>
              </w:rPr>
              <w:t xml:space="preserve">:  </w:t>
            </w:r>
            <w:r w:rsidRPr="00855EEC">
              <w:rPr>
                <w:rFonts w:ascii="Book Antiqua" w:eastAsia="Times New Roman" w:hAnsi="Book Antiqua" w:cs="Times New Roman"/>
                <w:bCs/>
                <w:sz w:val="19"/>
                <w:szCs w:val="19"/>
                <w:lang w:eastAsia="pt-BR"/>
              </w:rPr>
              <w:t>Todas as infrações penais previstas no CDC são crimes de menor potencial ofensivo.</w:t>
            </w:r>
          </w:p>
          <w:p w14:paraId="042D54CA" w14:textId="77777777" w:rsidR="00855EEC" w:rsidRDefault="00855EEC" w:rsidP="0089713F">
            <w:pPr>
              <w:jc w:val="both"/>
              <w:rPr>
                <w:rFonts w:ascii="Book Antiqua" w:eastAsia="Times New Roman" w:hAnsi="Book Antiqua" w:cs="Times New Roman"/>
                <w:b/>
                <w:sz w:val="19"/>
                <w:szCs w:val="19"/>
                <w:lang w:eastAsia="pt-BR"/>
              </w:rPr>
            </w:pPr>
          </w:p>
          <w:p w14:paraId="23BF8AE6" w14:textId="731CF769" w:rsidR="00855EEC" w:rsidRDefault="0089713F" w:rsidP="0089713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525395">
              <w:rPr>
                <w:rFonts w:ascii="Book Antiqua" w:eastAsia="Times New Roman" w:hAnsi="Book Antiqua" w:cs="Times New Roman"/>
                <w:b/>
                <w:i/>
                <w:iCs/>
                <w:color w:val="FF0000"/>
                <w:sz w:val="19"/>
                <w:szCs w:val="19"/>
                <w:lang w:eastAsia="pt-BR"/>
              </w:rPr>
              <w:t>: #</w:t>
            </w:r>
            <w:r w:rsidR="00525395" w:rsidRPr="00525395">
              <w:rPr>
                <w:rFonts w:ascii="Book Antiqua" w:eastAsia="Times New Roman" w:hAnsi="Book Antiqua" w:cs="Times New Roman"/>
                <w:b/>
                <w:i/>
                <w:iCs/>
                <w:color w:val="FF0000"/>
                <w:sz w:val="19"/>
                <w:szCs w:val="19"/>
                <w:highlight w:val="green"/>
                <w:lang w:eastAsia="pt-BR"/>
              </w:rPr>
              <w:t>PCBA-2018</w:t>
            </w:r>
            <w:r w:rsidR="00855EEC">
              <w:rPr>
                <w:rFonts w:ascii="Book Antiqua" w:eastAsia="Times New Roman" w:hAnsi="Book Antiqua" w:cs="Times New Roman"/>
                <w:b/>
                <w:i/>
                <w:iCs/>
                <w:color w:val="FF0000"/>
                <w:sz w:val="19"/>
                <w:szCs w:val="19"/>
                <w:lang w:eastAsia="pt-BR"/>
              </w:rPr>
              <w:t>: #</w:t>
            </w:r>
            <w:r w:rsidR="00855EEC" w:rsidRPr="00855EEC">
              <w:rPr>
                <w:rFonts w:ascii="Book Antiqua" w:eastAsia="Times New Roman" w:hAnsi="Book Antiqua" w:cs="Times New Roman"/>
                <w:b/>
                <w:i/>
                <w:iCs/>
                <w:color w:val="FF0000"/>
                <w:sz w:val="19"/>
                <w:szCs w:val="19"/>
                <w:highlight w:val="green"/>
                <w:lang w:eastAsia="pt-BR"/>
              </w:rPr>
              <w:t>TJMA-2022</w:t>
            </w:r>
            <w:r w:rsidR="00874E7E">
              <w:rPr>
                <w:rFonts w:ascii="Book Antiqua" w:eastAsia="Times New Roman" w:hAnsi="Book Antiqua" w:cs="Times New Roman"/>
                <w:b/>
                <w:i/>
                <w:iCs/>
                <w:color w:val="FF0000"/>
                <w:sz w:val="19"/>
                <w:szCs w:val="19"/>
                <w:lang w:eastAsia="pt-BR"/>
              </w:rPr>
              <w:t>: #</w:t>
            </w:r>
            <w:r w:rsidR="00874E7E" w:rsidRPr="00874E7E">
              <w:rPr>
                <w:rFonts w:ascii="Book Antiqua" w:eastAsia="Times New Roman" w:hAnsi="Book Antiqua" w:cs="Times New Roman"/>
                <w:b/>
                <w:i/>
                <w:iCs/>
                <w:color w:val="FF0000"/>
                <w:sz w:val="19"/>
                <w:szCs w:val="19"/>
                <w:highlight w:val="green"/>
                <w:lang w:eastAsia="pt-BR"/>
              </w:rPr>
              <w:t>MPTO-2022</w:t>
            </w:r>
            <w:r w:rsidR="00874E7E">
              <w:rPr>
                <w:rFonts w:ascii="Book Antiqua" w:eastAsia="Times New Roman" w:hAnsi="Book Antiqua" w:cs="Times New Roman"/>
                <w:b/>
                <w:i/>
                <w:iCs/>
                <w:color w:val="FF0000"/>
                <w:sz w:val="19"/>
                <w:szCs w:val="19"/>
                <w:lang w:eastAsia="pt-BR"/>
              </w:rPr>
              <w:t>: #</w:t>
            </w:r>
            <w:r w:rsidR="00874E7E" w:rsidRPr="00874E7E">
              <w:rPr>
                <w:rFonts w:ascii="Book Antiqua" w:eastAsia="Times New Roman" w:hAnsi="Book Antiqua" w:cs="Times New Roman"/>
                <w:b/>
                <w:i/>
                <w:iCs/>
                <w:color w:val="FF0000"/>
                <w:sz w:val="19"/>
                <w:szCs w:val="19"/>
                <w:highlight w:val="green"/>
                <w:lang w:eastAsia="pt-BR"/>
              </w:rPr>
              <w:t>CESPE</w:t>
            </w:r>
            <w:r w:rsidR="00525395">
              <w:rPr>
                <w:rFonts w:ascii="Book Antiqua" w:eastAsia="Times New Roman" w:hAnsi="Book Antiqua" w:cs="Times New Roman"/>
                <w:b/>
                <w:i/>
                <w:iCs/>
                <w:color w:val="FF0000"/>
                <w:sz w:val="19"/>
                <w:szCs w:val="19"/>
                <w:lang w:eastAsia="pt-BR"/>
              </w:rPr>
              <w:t>: #</w:t>
            </w:r>
            <w:r w:rsidR="00525395" w:rsidRPr="00525395">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855EEC" w:rsidRPr="00855EEC">
              <w:rPr>
                <w:rFonts w:ascii="Book Antiqua" w:eastAsia="Times New Roman" w:hAnsi="Book Antiqua" w:cs="Times New Roman"/>
                <w:bCs/>
                <w:sz w:val="19"/>
                <w:szCs w:val="19"/>
                <w:lang w:eastAsia="pt-BR"/>
              </w:rPr>
              <w:t>De fato, todos os crimes previstos no CDC não possuem pena superior a 2 anos, razão pela qual são considerado de menor potencial ofensivo nos termos do art. 61 da lei 9.099</w:t>
            </w:r>
            <w:r w:rsidR="00855EEC">
              <w:rPr>
                <w:rFonts w:ascii="Book Antiqua" w:eastAsia="Times New Roman" w:hAnsi="Book Antiqua" w:cs="Times New Roman"/>
                <w:bCs/>
                <w:sz w:val="19"/>
                <w:szCs w:val="19"/>
                <w:lang w:eastAsia="pt-BR"/>
              </w:rPr>
              <w:t>/95</w:t>
            </w:r>
            <w:r w:rsidR="00855EEC" w:rsidRPr="00855EEC">
              <w:rPr>
                <w:rFonts w:ascii="Book Antiqua" w:eastAsia="Times New Roman" w:hAnsi="Book Antiqua" w:cs="Times New Roman"/>
                <w:bCs/>
                <w:sz w:val="19"/>
                <w:szCs w:val="19"/>
                <w:lang w:eastAsia="pt-BR"/>
              </w:rPr>
              <w:t>.</w:t>
            </w:r>
            <w:r w:rsidR="00855EEC">
              <w:rPr>
                <w:rFonts w:ascii="Book Antiqua" w:eastAsia="Times New Roman" w:hAnsi="Book Antiqua" w:cs="Times New Roman"/>
                <w:bCs/>
                <w:sz w:val="19"/>
                <w:szCs w:val="19"/>
                <w:lang w:eastAsia="pt-BR"/>
              </w:rPr>
              <w:t xml:space="preserve"> </w:t>
            </w:r>
            <w:r w:rsidRPr="0089713F">
              <w:rPr>
                <w:rFonts w:ascii="Book Antiqua" w:eastAsia="Times New Roman" w:hAnsi="Book Antiqua" w:cs="Times New Roman"/>
                <w:bCs/>
                <w:sz w:val="19"/>
                <w:szCs w:val="19"/>
                <w:lang w:eastAsia="pt-BR"/>
              </w:rPr>
              <w:t xml:space="preserve">Todos os crimes previstos no </w:t>
            </w:r>
            <w:r>
              <w:rPr>
                <w:rFonts w:ascii="Book Antiqua" w:eastAsia="Times New Roman" w:hAnsi="Book Antiqua" w:cs="Times New Roman"/>
                <w:bCs/>
                <w:sz w:val="19"/>
                <w:szCs w:val="19"/>
                <w:lang w:eastAsia="pt-BR"/>
              </w:rPr>
              <w:t>CDC</w:t>
            </w:r>
            <w:r w:rsidRPr="0089713F">
              <w:rPr>
                <w:rFonts w:ascii="Book Antiqua" w:eastAsia="Times New Roman" w:hAnsi="Book Antiqua" w:cs="Times New Roman"/>
                <w:bCs/>
                <w:sz w:val="19"/>
                <w:szCs w:val="19"/>
                <w:lang w:eastAsia="pt-BR"/>
              </w:rPr>
              <w:t xml:space="preserve"> admitem os institutos despenalizadores da Lei 9.099</w:t>
            </w:r>
            <w:r>
              <w:rPr>
                <w:rFonts w:ascii="Book Antiqua" w:eastAsia="Times New Roman" w:hAnsi="Book Antiqua" w:cs="Times New Roman"/>
                <w:bCs/>
                <w:sz w:val="19"/>
                <w:szCs w:val="19"/>
                <w:lang w:eastAsia="pt-BR"/>
              </w:rPr>
              <w:t>/95</w:t>
            </w:r>
            <w:r w:rsidRPr="0089713F">
              <w:rPr>
                <w:rFonts w:ascii="Book Antiqua" w:eastAsia="Times New Roman" w:hAnsi="Book Antiqua" w:cs="Times New Roman"/>
                <w:bCs/>
                <w:sz w:val="19"/>
                <w:szCs w:val="19"/>
                <w:lang w:eastAsia="pt-BR"/>
              </w:rPr>
              <w:t>, tais como:</w:t>
            </w:r>
            <w:r>
              <w:rPr>
                <w:rFonts w:ascii="Book Antiqua" w:eastAsia="Times New Roman" w:hAnsi="Book Antiqua" w:cs="Times New Roman"/>
                <w:bCs/>
                <w:sz w:val="19"/>
                <w:szCs w:val="19"/>
                <w:lang w:eastAsia="pt-BR"/>
              </w:rPr>
              <w:t xml:space="preserve"> i) T</w:t>
            </w:r>
            <w:r w:rsidRPr="0089713F">
              <w:rPr>
                <w:rFonts w:ascii="Book Antiqua" w:eastAsia="Times New Roman" w:hAnsi="Book Antiqua" w:cs="Times New Roman"/>
                <w:bCs/>
                <w:sz w:val="19"/>
                <w:szCs w:val="19"/>
                <w:lang w:eastAsia="pt-BR"/>
              </w:rPr>
              <w:t>ransação Penal;</w:t>
            </w:r>
            <w:r>
              <w:rPr>
                <w:rFonts w:ascii="Book Antiqua" w:eastAsia="Times New Roman" w:hAnsi="Book Antiqua" w:cs="Times New Roman"/>
                <w:bCs/>
                <w:sz w:val="19"/>
                <w:szCs w:val="19"/>
                <w:lang w:eastAsia="pt-BR"/>
              </w:rPr>
              <w:t xml:space="preserve"> ii) </w:t>
            </w:r>
            <w:r w:rsidRPr="0089713F">
              <w:rPr>
                <w:rFonts w:ascii="Book Antiqua" w:eastAsia="Times New Roman" w:hAnsi="Book Antiqua" w:cs="Times New Roman"/>
                <w:bCs/>
                <w:sz w:val="19"/>
                <w:szCs w:val="19"/>
                <w:lang w:eastAsia="pt-BR"/>
              </w:rPr>
              <w:t xml:space="preserve">Suspensão </w:t>
            </w:r>
            <w:r w:rsidRPr="0089713F">
              <w:rPr>
                <w:rFonts w:ascii="Book Antiqua" w:eastAsia="Times New Roman" w:hAnsi="Book Antiqua" w:cs="Times New Roman"/>
                <w:bCs/>
                <w:sz w:val="19"/>
                <w:szCs w:val="19"/>
                <w:lang w:eastAsia="pt-BR"/>
              </w:rPr>
              <w:lastRenderedPageBreak/>
              <w:t>Condicional da Pena;</w:t>
            </w:r>
            <w:r>
              <w:rPr>
                <w:rFonts w:ascii="Book Antiqua" w:eastAsia="Times New Roman" w:hAnsi="Book Antiqua" w:cs="Times New Roman"/>
                <w:bCs/>
                <w:sz w:val="19"/>
                <w:szCs w:val="19"/>
                <w:lang w:eastAsia="pt-BR"/>
              </w:rPr>
              <w:t xml:space="preserve"> iii) </w:t>
            </w:r>
            <w:r w:rsidRPr="0089713F">
              <w:rPr>
                <w:rFonts w:ascii="Book Antiqua" w:eastAsia="Times New Roman" w:hAnsi="Book Antiqua" w:cs="Times New Roman"/>
                <w:bCs/>
                <w:sz w:val="19"/>
                <w:szCs w:val="19"/>
                <w:lang w:eastAsia="pt-BR"/>
              </w:rPr>
              <w:t>Suspensão Condicional do Processo</w:t>
            </w:r>
            <w:r>
              <w:rPr>
                <w:rFonts w:ascii="Book Antiqua" w:eastAsia="Times New Roman" w:hAnsi="Book Antiqua" w:cs="Times New Roman"/>
                <w:bCs/>
                <w:sz w:val="19"/>
                <w:szCs w:val="19"/>
                <w:lang w:eastAsia="pt-BR"/>
              </w:rPr>
              <w:t>; iv) C</w:t>
            </w:r>
            <w:r w:rsidRPr="0089713F">
              <w:rPr>
                <w:rFonts w:ascii="Book Antiqua" w:eastAsia="Times New Roman" w:hAnsi="Book Antiqua" w:cs="Times New Roman"/>
                <w:bCs/>
                <w:sz w:val="19"/>
                <w:szCs w:val="19"/>
                <w:lang w:eastAsia="pt-BR"/>
              </w:rPr>
              <w:t>omposição Civil – desde que a vítima seja determinada.</w:t>
            </w:r>
            <w:r>
              <w:rPr>
                <w:rFonts w:ascii="Book Antiqua" w:eastAsia="Times New Roman" w:hAnsi="Book Antiqua" w:cs="Times New Roman"/>
                <w:bCs/>
                <w:sz w:val="19"/>
                <w:szCs w:val="19"/>
                <w:lang w:eastAsia="pt-BR"/>
              </w:rPr>
              <w:t xml:space="preserve"> </w:t>
            </w:r>
            <w:r w:rsidRPr="0089713F">
              <w:rPr>
                <w:rFonts w:ascii="Book Antiqua" w:eastAsia="Times New Roman" w:hAnsi="Book Antiqua" w:cs="Times New Roman"/>
                <w:bCs/>
                <w:sz w:val="19"/>
                <w:szCs w:val="19"/>
                <w:lang w:eastAsia="pt-BR"/>
              </w:rPr>
              <w:t>Ademais, todos os crimes do CDC são de ação penal pública incondicionada, afiançáveis pelo delegado de polícia e os que admitem a modalidade culposa estão previstos apenas nos artigos 63 e 66.</w:t>
            </w:r>
          </w:p>
          <w:tbl>
            <w:tblPr>
              <w:tblStyle w:val="Tabelacomgrade"/>
              <w:tblW w:w="0" w:type="auto"/>
              <w:tblLook w:val="04A0" w:firstRow="1" w:lastRow="0" w:firstColumn="1" w:lastColumn="0" w:noHBand="0" w:noVBand="1"/>
            </w:tblPr>
            <w:tblGrid>
              <w:gridCol w:w="8268"/>
            </w:tblGrid>
            <w:tr w:rsidR="00855EEC" w14:paraId="3A697021" w14:textId="77777777" w:rsidTr="00855EEC">
              <w:tc>
                <w:tcPr>
                  <w:tcW w:w="8268" w:type="dxa"/>
                  <w:shd w:val="clear" w:color="auto" w:fill="FFFFFF" w:themeFill="background1"/>
                </w:tcPr>
                <w:p w14:paraId="6D142F5A" w14:textId="46777281" w:rsidR="00855EEC" w:rsidRDefault="00855EEC" w:rsidP="0089713F">
                  <w:pPr>
                    <w:jc w:val="both"/>
                    <w:rPr>
                      <w:rFonts w:ascii="Book Antiqua" w:eastAsia="Times New Roman" w:hAnsi="Book Antiqua" w:cs="Times New Roman"/>
                      <w:bCs/>
                      <w:sz w:val="19"/>
                      <w:szCs w:val="19"/>
                      <w:lang w:eastAsia="pt-BR"/>
                    </w:rPr>
                  </w:pPr>
                  <w:r w:rsidRPr="00855EEC">
                    <w:rPr>
                      <w:rFonts w:ascii="Book Antiqua" w:eastAsia="Times New Roman" w:hAnsi="Book Antiqua" w:cs="Times New Roman"/>
                      <w:b/>
                      <w:sz w:val="18"/>
                      <w:szCs w:val="18"/>
                      <w:lang w:eastAsia="pt-BR"/>
                    </w:rPr>
                    <w:t>(</w:t>
                  </w:r>
                  <w:r w:rsidRPr="00855EEC">
                    <w:rPr>
                      <w:rFonts w:ascii="Book Antiqua" w:eastAsia="Times New Roman" w:hAnsi="Book Antiqua" w:cs="Times New Roman"/>
                      <w:b/>
                      <w:sz w:val="18"/>
                      <w:szCs w:val="18"/>
                      <w:highlight w:val="yellow"/>
                      <w:lang w:eastAsia="pt-BR"/>
                    </w:rPr>
                    <w:t>PCBA-2018-VUNESP</w:t>
                  </w:r>
                  <w:r w:rsidRPr="00855EEC">
                    <w:rPr>
                      <w:rFonts w:ascii="Book Antiqua" w:eastAsia="Times New Roman" w:hAnsi="Book Antiqua" w:cs="Times New Roman"/>
                      <w:b/>
                      <w:sz w:val="18"/>
                      <w:szCs w:val="18"/>
                      <w:lang w:eastAsia="pt-BR"/>
                    </w:rPr>
                    <w:t>)</w:t>
                  </w:r>
                  <w:r w:rsidRPr="00855EEC">
                    <w:rPr>
                      <w:rFonts w:ascii="Book Antiqua" w:eastAsia="Times New Roman" w:hAnsi="Book Antiqua" w:cs="Times New Roman"/>
                      <w:bCs/>
                      <w:sz w:val="18"/>
                      <w:szCs w:val="18"/>
                      <w:lang w:eastAsia="pt-BR"/>
                    </w:rPr>
                    <w:t>: A respeito da Lei 8.078/90 (Código do Consumidor) e da Lei 8.137/90 (Crimes contra a ordem tributária e as relações de consumo), é correto afirmar que os crimes contra o consumidor, previstos no CDC, são de menor potencial ofensivo.</w:t>
                  </w:r>
                </w:p>
              </w:tc>
            </w:tr>
          </w:tbl>
          <w:p w14:paraId="6CD88113" w14:textId="77777777" w:rsidR="0089713F" w:rsidRPr="0089713F" w:rsidRDefault="0089713F" w:rsidP="0089713F">
            <w:pPr>
              <w:jc w:val="both"/>
              <w:rPr>
                <w:rFonts w:ascii="Book Antiqua" w:eastAsia="Times New Roman" w:hAnsi="Book Antiqua" w:cs="Times New Roman"/>
                <w:bCs/>
                <w:sz w:val="19"/>
                <w:szCs w:val="19"/>
                <w:lang w:eastAsia="pt-BR"/>
              </w:rPr>
            </w:pPr>
          </w:p>
          <w:p w14:paraId="7E680C1D" w14:textId="1DF3BD7A" w:rsidR="00322ACD" w:rsidRPr="00322ACD" w:rsidRDefault="00322ACD" w:rsidP="0089713F">
            <w:pPr>
              <w:jc w:val="both"/>
              <w:rPr>
                <w:rFonts w:ascii="Book Antiqua" w:eastAsia="Times New Roman" w:hAnsi="Book Antiqua" w:cs="Times New Roman"/>
                <w:b/>
                <w:sz w:val="19"/>
                <w:szCs w:val="19"/>
                <w:lang w:eastAsia="pt-BR"/>
              </w:rPr>
            </w:pPr>
            <w:r w:rsidRPr="00322ACD">
              <w:rPr>
                <w:rFonts w:ascii="Book Antiqua" w:eastAsia="Times New Roman" w:hAnsi="Book Antiqua" w:cs="Times New Roman"/>
                <w:b/>
                <w:sz w:val="19"/>
                <w:szCs w:val="19"/>
                <w:lang w:eastAsia="pt-BR"/>
              </w:rPr>
              <w:t>(</w:t>
            </w:r>
            <w:r w:rsidRPr="00322ACD">
              <w:rPr>
                <w:rFonts w:ascii="Book Antiqua" w:eastAsia="Times New Roman" w:hAnsi="Book Antiqua" w:cs="Times New Roman"/>
                <w:b/>
                <w:sz w:val="19"/>
                <w:szCs w:val="19"/>
                <w:highlight w:val="yellow"/>
                <w:lang w:eastAsia="pt-BR"/>
              </w:rPr>
              <w:t>MPSC-2012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2ACD">
              <w:rPr>
                <w:rFonts w:ascii="Book Antiqua" w:eastAsia="Times New Roman" w:hAnsi="Book Antiqua" w:cs="Times New Roman"/>
                <w:bCs/>
                <w:sz w:val="19"/>
                <w:szCs w:val="19"/>
                <w:lang w:eastAsia="pt-BR"/>
              </w:rPr>
              <w:t>O direito penal do consumidor orbita uma relação jurídica de consumo e seu objetivo primordial não é o de proteger o consumidor como tal nem o seu patrimônio, mas a segurança e credibilidade das relações de consumo, a coletividade em seu todo.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61, CDC.</w:t>
            </w:r>
          </w:p>
          <w:p w14:paraId="695C0162" w14:textId="77777777" w:rsidR="0089713F" w:rsidRDefault="0089713F" w:rsidP="0089713F">
            <w:pPr>
              <w:jc w:val="both"/>
              <w:rPr>
                <w:rFonts w:ascii="Book Antiqua" w:eastAsia="Times New Roman" w:hAnsi="Book Antiqua" w:cs="Times New Roman"/>
                <w:b/>
                <w:i/>
                <w:iCs/>
                <w:color w:val="FF0000"/>
                <w:sz w:val="19"/>
                <w:szCs w:val="19"/>
                <w:lang w:eastAsia="pt-BR"/>
              </w:rPr>
            </w:pPr>
          </w:p>
          <w:p w14:paraId="6F483141" w14:textId="64F42019" w:rsidR="008942AA" w:rsidRPr="00984B0F" w:rsidRDefault="008942AA" w:rsidP="0089713F">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85683">
              <w:rPr>
                <w:rFonts w:ascii="Book Antiqua" w:eastAsia="Times New Roman" w:hAnsi="Book Antiqua" w:cs="Times New Roman"/>
                <w:b/>
                <w:i/>
                <w:iCs/>
                <w:color w:val="FF0000"/>
                <w:sz w:val="19"/>
                <w:szCs w:val="19"/>
                <w:lang w:eastAsia="pt-BR"/>
              </w:rPr>
              <w:t>:</w:t>
            </w:r>
            <w:r w:rsidR="00F3720A">
              <w:rPr>
                <w:rFonts w:ascii="Book Antiqua" w:eastAsia="Times New Roman" w:hAnsi="Book Antiqua" w:cs="Times New Roman"/>
                <w:b/>
                <w:i/>
                <w:iCs/>
                <w:color w:val="FF0000"/>
                <w:sz w:val="19"/>
                <w:szCs w:val="19"/>
                <w:lang w:eastAsia="pt-BR"/>
              </w:rPr>
              <w:t xml:space="preserve"> </w:t>
            </w:r>
            <w:r w:rsidR="00685683">
              <w:rPr>
                <w:rFonts w:ascii="Book Antiqua" w:eastAsia="Times New Roman" w:hAnsi="Book Antiqua" w:cs="Times New Roman"/>
                <w:b/>
                <w:i/>
                <w:iCs/>
                <w:color w:val="FF0000"/>
                <w:sz w:val="19"/>
                <w:szCs w:val="19"/>
                <w:lang w:eastAsia="pt-BR"/>
              </w:rPr>
              <w:t>#</w:t>
            </w:r>
            <w:r w:rsidR="00685683" w:rsidRPr="00685683">
              <w:rPr>
                <w:rFonts w:ascii="Book Antiqua" w:eastAsia="Times New Roman" w:hAnsi="Book Antiqua" w:cs="Times New Roman"/>
                <w:b/>
                <w:i/>
                <w:iCs/>
                <w:color w:val="FF0000"/>
                <w:sz w:val="19"/>
                <w:szCs w:val="19"/>
                <w:highlight w:val="green"/>
                <w:lang w:eastAsia="pt-BR"/>
              </w:rPr>
              <w:t>DPEAC-2012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PCMA-2018</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
                <w:i/>
                <w:iCs/>
                <w:sz w:val="19"/>
                <w:szCs w:val="19"/>
                <w:lang w:eastAsia="pt-BR"/>
              </w:rPr>
              <w:t>:</w:t>
            </w:r>
            <w:r w:rsidR="002418B1" w:rsidRPr="00984B0F">
              <w:rPr>
                <w:rFonts w:ascii="Book Antiqua" w:eastAsia="Times New Roman" w:hAnsi="Book Antiqua" w:cs="Times New Roman"/>
                <w:sz w:val="19"/>
                <w:szCs w:val="19"/>
                <w:lang w:eastAsia="pt-BR"/>
              </w:rPr>
              <w:t xml:space="preserve"> Os crimes contra a relação de consumo são, em sua maioria, de perigo abstrato.</w:t>
            </w:r>
          </w:p>
          <w:p w14:paraId="729EA9FE" w14:textId="77777777" w:rsidR="0089713F" w:rsidRDefault="0089713F" w:rsidP="0089713F">
            <w:pPr>
              <w:jc w:val="both"/>
              <w:rPr>
                <w:rFonts w:ascii="Book Antiqua" w:eastAsia="Times New Roman" w:hAnsi="Book Antiqua" w:cs="Times New Roman"/>
                <w:sz w:val="19"/>
                <w:szCs w:val="19"/>
                <w:lang w:eastAsia="pt-BR"/>
              </w:rPr>
            </w:pPr>
          </w:p>
          <w:p w14:paraId="3F968DAA" w14:textId="2A2647F9" w:rsidR="00A34B70" w:rsidRPr="00984B0F" w:rsidRDefault="002418B1" w:rsidP="0089713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sz w:val="19"/>
                <w:szCs w:val="19"/>
                <w:lang w:eastAsia="pt-BR"/>
              </w:rPr>
              <w:t xml:space="preserve"> </w:t>
            </w:r>
            <w:r w:rsidR="008942AA" w:rsidRPr="00984B0F">
              <w:rPr>
                <w:rFonts w:ascii="Book Antiqua" w:eastAsia="Times New Roman" w:hAnsi="Book Antiqua" w:cs="Times New Roman"/>
                <w:b/>
                <w:i/>
                <w:iCs/>
                <w:color w:val="FF0000"/>
                <w:sz w:val="19"/>
                <w:szCs w:val="19"/>
                <w:lang w:eastAsia="pt-BR"/>
              </w:rPr>
              <w:t>#</w:t>
            </w:r>
            <w:r w:rsidR="008942AA" w:rsidRPr="00984B0F">
              <w:rPr>
                <w:rFonts w:ascii="Book Antiqua" w:eastAsia="Times New Roman" w:hAnsi="Book Antiqua" w:cs="Times New Roman"/>
                <w:b/>
                <w:i/>
                <w:iCs/>
                <w:color w:val="FF0000"/>
                <w:sz w:val="19"/>
                <w:szCs w:val="19"/>
                <w:highlight w:val="green"/>
                <w:lang w:eastAsia="pt-BR"/>
              </w:rPr>
              <w:t>Atenção</w:t>
            </w:r>
            <w:r w:rsidR="008942AA" w:rsidRPr="00984B0F">
              <w:rPr>
                <w:rFonts w:ascii="Book Antiqua" w:eastAsia="Times New Roman" w:hAnsi="Book Antiqua" w:cs="Times New Roman"/>
                <w:b/>
                <w:i/>
                <w:iCs/>
                <w:color w:val="FF0000"/>
                <w:sz w:val="19"/>
                <w:szCs w:val="19"/>
                <w:lang w:eastAsia="pt-BR"/>
              </w:rPr>
              <w:t>: #</w:t>
            </w:r>
            <w:r w:rsidR="008942AA" w:rsidRPr="00984B0F">
              <w:rPr>
                <w:rFonts w:ascii="Book Antiqua" w:eastAsia="Times New Roman" w:hAnsi="Book Antiqua" w:cs="Times New Roman"/>
                <w:b/>
                <w:i/>
                <w:iCs/>
                <w:color w:val="FF0000"/>
                <w:sz w:val="19"/>
                <w:szCs w:val="19"/>
                <w:highlight w:val="green"/>
                <w:lang w:eastAsia="pt-BR"/>
              </w:rPr>
              <w:t>TJCE-2012</w:t>
            </w:r>
            <w:r w:rsidR="0089713F">
              <w:rPr>
                <w:rFonts w:ascii="Book Antiqua" w:eastAsia="Times New Roman" w:hAnsi="Book Antiqua" w:cs="Times New Roman"/>
                <w:b/>
                <w:i/>
                <w:iCs/>
                <w:color w:val="FF0000"/>
                <w:sz w:val="19"/>
                <w:szCs w:val="19"/>
                <w:lang w:eastAsia="pt-BR"/>
              </w:rPr>
              <w:t>: #</w:t>
            </w:r>
            <w:r w:rsidR="0089713F" w:rsidRPr="0089713F">
              <w:rPr>
                <w:rFonts w:ascii="Book Antiqua" w:eastAsia="Times New Roman" w:hAnsi="Book Antiqua" w:cs="Times New Roman"/>
                <w:b/>
                <w:i/>
                <w:iCs/>
                <w:color w:val="FF0000"/>
                <w:sz w:val="19"/>
                <w:szCs w:val="19"/>
                <w:highlight w:val="green"/>
                <w:lang w:eastAsia="pt-BR"/>
              </w:rPr>
              <w:t>PCBA-2018</w:t>
            </w:r>
            <w:r w:rsidR="00D035DA">
              <w:rPr>
                <w:rFonts w:ascii="Book Antiqua" w:eastAsia="Times New Roman" w:hAnsi="Book Antiqua" w:cs="Times New Roman"/>
                <w:b/>
                <w:i/>
                <w:iCs/>
                <w:color w:val="FF0000"/>
                <w:sz w:val="19"/>
                <w:szCs w:val="19"/>
                <w:lang w:eastAsia="pt-BR"/>
              </w:rPr>
              <w:t>: #</w:t>
            </w:r>
            <w:r w:rsidR="00D035DA" w:rsidRPr="00D035DA">
              <w:rPr>
                <w:rFonts w:ascii="Book Antiqua" w:eastAsia="Times New Roman" w:hAnsi="Book Antiqua" w:cs="Times New Roman"/>
                <w:b/>
                <w:i/>
                <w:iCs/>
                <w:color w:val="FF0000"/>
                <w:sz w:val="19"/>
                <w:szCs w:val="19"/>
                <w:highlight w:val="green"/>
                <w:lang w:eastAsia="pt-BR"/>
              </w:rPr>
              <w:t>TJMA-2022</w:t>
            </w:r>
            <w:r w:rsidR="008942AA" w:rsidRPr="00984B0F">
              <w:rPr>
                <w:rFonts w:ascii="Book Antiqua" w:eastAsia="Times New Roman" w:hAnsi="Book Antiqua" w:cs="Times New Roman"/>
                <w:b/>
                <w:i/>
                <w:iCs/>
                <w:color w:val="FF0000"/>
                <w:sz w:val="19"/>
                <w:szCs w:val="19"/>
                <w:lang w:eastAsia="pt-BR"/>
              </w:rPr>
              <w:t>: #</w:t>
            </w:r>
            <w:r w:rsidR="008942AA" w:rsidRPr="00984B0F">
              <w:rPr>
                <w:rFonts w:ascii="Book Antiqua" w:eastAsia="Times New Roman" w:hAnsi="Book Antiqua" w:cs="Times New Roman"/>
                <w:b/>
                <w:i/>
                <w:iCs/>
                <w:color w:val="FF0000"/>
                <w:sz w:val="19"/>
                <w:szCs w:val="19"/>
                <w:highlight w:val="green"/>
                <w:lang w:eastAsia="pt-BR"/>
              </w:rPr>
              <w:t>CESPE</w:t>
            </w:r>
            <w:r w:rsidR="0089713F">
              <w:rPr>
                <w:rFonts w:ascii="Book Antiqua" w:eastAsia="Times New Roman" w:hAnsi="Book Antiqua" w:cs="Times New Roman"/>
                <w:b/>
                <w:i/>
                <w:iCs/>
                <w:color w:val="FF0000"/>
                <w:sz w:val="19"/>
                <w:szCs w:val="19"/>
                <w:lang w:eastAsia="pt-BR"/>
              </w:rPr>
              <w:t>: #</w:t>
            </w:r>
            <w:r w:rsidR="0089713F" w:rsidRPr="0089713F">
              <w:rPr>
                <w:rFonts w:ascii="Book Antiqua" w:eastAsia="Times New Roman" w:hAnsi="Book Antiqua" w:cs="Times New Roman"/>
                <w:b/>
                <w:i/>
                <w:iCs/>
                <w:color w:val="FF0000"/>
                <w:sz w:val="19"/>
                <w:szCs w:val="19"/>
                <w:highlight w:val="green"/>
                <w:lang w:eastAsia="pt-BR"/>
              </w:rPr>
              <w:t>VUNESP</w:t>
            </w:r>
            <w:r w:rsidR="008942AA" w:rsidRPr="00984B0F">
              <w:rPr>
                <w:rFonts w:ascii="Book Antiqua" w:eastAsia="Times New Roman" w:hAnsi="Book Antiqua" w:cs="Times New Roman"/>
                <w:bCs/>
                <w:sz w:val="19"/>
                <w:szCs w:val="19"/>
                <w:lang w:eastAsia="pt-BR"/>
              </w:rPr>
              <w:t>: Não temos responsabilização da Pessoa Jurídica nos crimes previstos no CDC.</w:t>
            </w:r>
            <w:r w:rsidR="00A34B70" w:rsidRPr="00984B0F">
              <w:rPr>
                <w:rFonts w:ascii="Book Antiqua" w:eastAsia="Times New Roman" w:hAnsi="Book Antiqua" w:cs="Times New Roman"/>
                <w:bCs/>
                <w:sz w:val="19"/>
                <w:szCs w:val="19"/>
                <w:lang w:eastAsia="pt-BR"/>
              </w:rPr>
              <w:t xml:space="preserve"> </w:t>
            </w:r>
            <w:r w:rsidR="00B76938" w:rsidRPr="00B76938">
              <w:rPr>
                <w:rFonts w:ascii="Book Antiqua" w:eastAsia="Times New Roman" w:hAnsi="Book Antiqua" w:cs="Times New Roman"/>
                <w:bCs/>
                <w:sz w:val="19"/>
                <w:szCs w:val="19"/>
                <w:lang w:eastAsia="pt-BR"/>
              </w:rPr>
              <w:t>A previsão de responsabilidade penal da pessoa jurídica está previsto na CF88 (art. 225, §3°) e na Lei 9.605/98, em seu art. 3°.</w:t>
            </w:r>
          </w:p>
          <w:p w14:paraId="4666FD78" w14:textId="77777777" w:rsidR="0089713F" w:rsidRDefault="0089713F" w:rsidP="0089713F">
            <w:pPr>
              <w:jc w:val="both"/>
              <w:rPr>
                <w:rFonts w:ascii="Book Antiqua" w:eastAsia="Times New Roman" w:hAnsi="Book Antiqua" w:cs="Times New Roman"/>
                <w:b/>
                <w:i/>
                <w:iCs/>
                <w:color w:val="FF0000"/>
                <w:sz w:val="19"/>
                <w:szCs w:val="19"/>
                <w:lang w:eastAsia="pt-BR"/>
              </w:rPr>
            </w:pPr>
          </w:p>
          <w:p w14:paraId="0DC580C3" w14:textId="14486E16" w:rsidR="002418B1" w:rsidRPr="00984B0F" w:rsidRDefault="00A34B70" w:rsidP="0089713F">
            <w:pPr>
              <w:jc w:val="both"/>
              <w:rPr>
                <w:rFonts w:ascii="Book Antiqua" w:eastAsia="Times New Roman" w:hAnsi="Book Antiqua" w:cs="Times New Roman"/>
                <w:bCs/>
                <w:sz w:val="19"/>
                <w:szCs w:val="19"/>
                <w:u w:val="single"/>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TJCE-2012</w:t>
            </w:r>
            <w:r w:rsidR="00685683">
              <w:rPr>
                <w:rFonts w:ascii="Book Antiqua" w:eastAsia="Times New Roman" w:hAnsi="Book Antiqua" w:cs="Times New Roman"/>
                <w:b/>
                <w:i/>
                <w:iCs/>
                <w:color w:val="FF0000"/>
                <w:sz w:val="19"/>
                <w:szCs w:val="19"/>
                <w:lang w:eastAsia="pt-BR"/>
              </w:rPr>
              <w:t>: #</w:t>
            </w:r>
            <w:r w:rsidR="00685683" w:rsidRPr="00685683">
              <w:rPr>
                <w:rFonts w:ascii="Book Antiqua" w:eastAsia="Times New Roman" w:hAnsi="Book Antiqua" w:cs="Times New Roman"/>
                <w:b/>
                <w:i/>
                <w:iCs/>
                <w:color w:val="FF0000"/>
                <w:sz w:val="19"/>
                <w:szCs w:val="19"/>
                <w:highlight w:val="green"/>
                <w:lang w:eastAsia="pt-BR"/>
              </w:rPr>
              <w:t>DPEAC-2012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Há crimes contra a relação de consumo em outras legislações especiais, e ainda no próprio Código Penal.</w:t>
            </w:r>
          </w:p>
        </w:tc>
      </w:tr>
    </w:tbl>
    <w:p w14:paraId="526E8B47"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CE7E60">
        <w:rPr>
          <w:rFonts w:ascii="Book Antiqua" w:eastAsia="Times New Roman" w:hAnsi="Book Antiqua" w:cs="Times New Roman"/>
          <w:sz w:val="18"/>
          <w:szCs w:val="18"/>
          <w:lang w:eastAsia="pt-BR"/>
        </w:rPr>
        <w:lastRenderedPageBreak/>
        <w:t xml:space="preserve">        Art. 62. </w:t>
      </w:r>
      <w:hyperlink r:id="rId107" w:anchor="art62" w:history="1">
        <w:r w:rsidRPr="00CE7E60">
          <w:rPr>
            <w:rFonts w:ascii="Book Antiqua" w:eastAsia="Times New Roman" w:hAnsi="Book Antiqua" w:cs="Times New Roman"/>
            <w:color w:val="0000FF"/>
            <w:sz w:val="18"/>
            <w:szCs w:val="18"/>
            <w:u w:val="single"/>
            <w:lang w:eastAsia="pt-BR"/>
          </w:rPr>
          <w:t>(Vetado)</w:t>
        </w:r>
      </w:hyperlink>
      <w:r w:rsidRPr="00CE7E60">
        <w:rPr>
          <w:rFonts w:ascii="Book Antiqua" w:eastAsia="Times New Roman" w:hAnsi="Book Antiqua" w:cs="Times New Roman"/>
          <w:sz w:val="18"/>
          <w:szCs w:val="18"/>
          <w:lang w:eastAsia="pt-BR"/>
        </w:rPr>
        <w:t>.</w:t>
      </w:r>
    </w:p>
    <w:p w14:paraId="75E202A0" w14:textId="645B41EB"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Omitir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dizeres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sinais ostensivos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sobre a nocividade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periculosidade de produtos</w:t>
      </w:r>
      <w:r w:rsidRPr="00984B0F">
        <w:rPr>
          <w:rFonts w:ascii="Book Antiqua" w:eastAsia="Times New Roman" w:hAnsi="Book Antiqua" w:cs="Times New Roman"/>
          <w:b/>
          <w:sz w:val="19"/>
          <w:szCs w:val="19"/>
          <w:lang w:eastAsia="pt-BR"/>
        </w:rPr>
        <w:t xml:space="preserve">, nas </w:t>
      </w:r>
      <w:r w:rsidRPr="00984B0F">
        <w:rPr>
          <w:rFonts w:ascii="Book Antiqua" w:eastAsia="Times New Roman" w:hAnsi="Book Antiqua" w:cs="Times New Roman"/>
          <w:b/>
          <w:sz w:val="19"/>
          <w:szCs w:val="19"/>
          <w:highlight w:val="yellow"/>
          <w:lang w:eastAsia="pt-BR"/>
        </w:rPr>
        <w:t>embalagens</w:t>
      </w:r>
      <w:r w:rsidRPr="00984B0F">
        <w:rPr>
          <w:rFonts w:ascii="Book Antiqua" w:eastAsia="Times New Roman" w:hAnsi="Book Antiqua" w:cs="Times New Roman"/>
          <w:b/>
          <w:sz w:val="19"/>
          <w:szCs w:val="19"/>
          <w:lang w:eastAsia="pt-BR"/>
        </w:rPr>
        <w:t xml:space="preserve">, nos </w:t>
      </w:r>
      <w:r w:rsidRPr="00984B0F">
        <w:rPr>
          <w:rFonts w:ascii="Book Antiqua" w:eastAsia="Times New Roman" w:hAnsi="Book Antiqua" w:cs="Times New Roman"/>
          <w:b/>
          <w:sz w:val="19"/>
          <w:szCs w:val="19"/>
          <w:highlight w:val="yellow"/>
          <w:lang w:eastAsia="pt-BR"/>
        </w:rPr>
        <w:t>invólucros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recipientes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publicidade</w:t>
      </w:r>
      <w:r w:rsidRPr="00CE7E60">
        <w:rPr>
          <w:rFonts w:ascii="Book Antiqua" w:eastAsia="Times New Roman" w:hAnsi="Book Antiqua" w:cs="Times New Roman"/>
          <w:sz w:val="18"/>
          <w:szCs w:val="18"/>
          <w:lang w:eastAsia="pt-BR"/>
        </w:rPr>
        <w:t>:</w:t>
      </w:r>
      <w:r w:rsidR="00A85316" w:rsidRPr="00CE7E60">
        <w:rPr>
          <w:rFonts w:ascii="Book Antiqua" w:eastAsia="Times New Roman" w:hAnsi="Book Antiqua" w:cs="Times New Roman"/>
          <w:sz w:val="18"/>
          <w:szCs w:val="18"/>
          <w:lang w:eastAsia="pt-BR"/>
        </w:rPr>
        <w:t xml:space="preserve"> </w:t>
      </w:r>
      <w:r w:rsidR="00A85316" w:rsidRPr="00CE7E60">
        <w:rPr>
          <w:rFonts w:ascii="Book Antiqua" w:eastAsia="Times New Roman" w:hAnsi="Book Antiqua" w:cs="Times New Roman"/>
          <w:b/>
          <w:bCs/>
          <w:color w:val="FF0000"/>
          <w:sz w:val="16"/>
          <w:szCs w:val="16"/>
          <w:u w:val="single"/>
          <w:lang w:eastAsia="pt-BR"/>
        </w:rPr>
        <w:t>(MPPR-2008)</w:t>
      </w:r>
      <w:r w:rsidR="000C39CB" w:rsidRPr="00CE7E60">
        <w:rPr>
          <w:rFonts w:ascii="Book Antiqua" w:eastAsia="Times New Roman" w:hAnsi="Book Antiqua" w:cs="Times New Roman"/>
          <w:b/>
          <w:bCs/>
          <w:color w:val="FF0000"/>
          <w:sz w:val="16"/>
          <w:szCs w:val="16"/>
          <w:lang w:eastAsia="pt-BR"/>
        </w:rPr>
        <w:t xml:space="preserve"> </w:t>
      </w:r>
      <w:r w:rsidR="000C39CB" w:rsidRPr="00CE7E60">
        <w:rPr>
          <w:rFonts w:ascii="Book Antiqua" w:eastAsia="Times New Roman" w:hAnsi="Book Antiqua" w:cs="Times New Roman"/>
          <w:b/>
          <w:color w:val="FF0000"/>
          <w:sz w:val="16"/>
          <w:szCs w:val="16"/>
          <w:u w:val="single"/>
          <w:lang w:eastAsia="pt-BR"/>
        </w:rPr>
        <w:t>(MPES-2010)</w:t>
      </w:r>
      <w:r w:rsidR="001932DD" w:rsidRPr="00CE7E60">
        <w:rPr>
          <w:rFonts w:ascii="Book Antiqua" w:eastAsia="Times New Roman" w:hAnsi="Book Antiqua" w:cs="Times New Roman"/>
          <w:b/>
          <w:bCs/>
          <w:color w:val="FF0000"/>
          <w:sz w:val="16"/>
          <w:szCs w:val="16"/>
          <w:lang w:eastAsia="pt-BR"/>
        </w:rPr>
        <w:t xml:space="preserve"> </w:t>
      </w:r>
      <w:r w:rsidR="001932DD" w:rsidRPr="00CE7E60">
        <w:rPr>
          <w:rFonts w:ascii="Book Antiqua" w:eastAsia="Times New Roman" w:hAnsi="Book Antiqua" w:cs="Times New Roman"/>
          <w:b/>
          <w:bCs/>
          <w:color w:val="FF0000"/>
          <w:sz w:val="16"/>
          <w:szCs w:val="16"/>
          <w:u w:val="single"/>
          <w:lang w:eastAsia="pt-BR"/>
        </w:rPr>
        <w:t>(TJRO-2011)</w:t>
      </w:r>
      <w:r w:rsidR="007247FC" w:rsidRPr="00CE7E60">
        <w:rPr>
          <w:rFonts w:ascii="Book Antiqua" w:eastAsia="Times New Roman" w:hAnsi="Book Antiqua" w:cs="Times New Roman"/>
          <w:b/>
          <w:bCs/>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6A5471" w:rsidRPr="00CE7E60">
        <w:rPr>
          <w:rFonts w:ascii="Book Antiqua" w:eastAsia="Times New Roman" w:hAnsi="Book Antiqua" w:cs="Times New Roman"/>
          <w:b/>
          <w:bCs/>
          <w:color w:val="FF0000"/>
          <w:sz w:val="16"/>
          <w:szCs w:val="16"/>
          <w:lang w:eastAsia="pt-BR"/>
        </w:rPr>
        <w:t xml:space="preserve"> </w:t>
      </w:r>
      <w:r w:rsidR="006A5471" w:rsidRPr="00CE7E60">
        <w:rPr>
          <w:rFonts w:ascii="Book Antiqua" w:eastAsia="Times New Roman" w:hAnsi="Book Antiqua" w:cs="Times New Roman"/>
          <w:b/>
          <w:bCs/>
          <w:color w:val="FF0000"/>
          <w:sz w:val="16"/>
          <w:szCs w:val="16"/>
          <w:u w:val="single"/>
          <w:lang w:eastAsia="pt-BR"/>
        </w:rPr>
        <w:t>(TJRN-2013)</w:t>
      </w:r>
      <w:r w:rsidR="00BB554C" w:rsidRPr="00CE7E60">
        <w:rPr>
          <w:rFonts w:ascii="Book Antiqua" w:eastAsia="Times New Roman" w:hAnsi="Book Antiqua" w:cs="Times New Roman"/>
          <w:sz w:val="16"/>
          <w:szCs w:val="16"/>
          <w:lang w:eastAsia="pt-BR"/>
        </w:rPr>
        <w:t xml:space="preserve"> </w:t>
      </w:r>
      <w:r w:rsidR="00BB554C" w:rsidRPr="00CE7E60">
        <w:rPr>
          <w:rFonts w:ascii="Book Antiqua" w:eastAsia="Times New Roman" w:hAnsi="Book Antiqua" w:cs="Times New Roman"/>
          <w:b/>
          <w:color w:val="FF0000"/>
          <w:sz w:val="16"/>
          <w:szCs w:val="16"/>
          <w:u w:val="single"/>
          <w:lang w:eastAsia="pt-BR"/>
        </w:rPr>
        <w:t>(MPSC-</w:t>
      </w:r>
      <w:r w:rsidR="00322ACD" w:rsidRPr="00CE7E60">
        <w:rPr>
          <w:rFonts w:ascii="Book Antiqua" w:eastAsia="Times New Roman" w:hAnsi="Book Antiqua" w:cs="Times New Roman"/>
          <w:b/>
          <w:color w:val="FF0000"/>
          <w:sz w:val="16"/>
          <w:szCs w:val="16"/>
          <w:u w:val="single"/>
          <w:lang w:eastAsia="pt-BR"/>
        </w:rPr>
        <w:t>2012/</w:t>
      </w:r>
      <w:r w:rsidR="00BB554C" w:rsidRPr="00CE7E60">
        <w:rPr>
          <w:rFonts w:ascii="Book Antiqua" w:eastAsia="Times New Roman" w:hAnsi="Book Antiqua" w:cs="Times New Roman"/>
          <w:b/>
          <w:color w:val="FF0000"/>
          <w:sz w:val="16"/>
          <w:szCs w:val="16"/>
          <w:u w:val="single"/>
          <w:lang w:eastAsia="pt-BR"/>
        </w:rPr>
        <w:t>2014)</w:t>
      </w:r>
      <w:r w:rsidR="00AB7BAA" w:rsidRPr="00CE7E60">
        <w:rPr>
          <w:rFonts w:ascii="Book Antiqua" w:eastAsia="Times New Roman" w:hAnsi="Book Antiqua" w:cs="Times New Roman"/>
          <w:b/>
          <w:color w:val="FF0000"/>
          <w:sz w:val="16"/>
          <w:szCs w:val="16"/>
          <w:lang w:eastAsia="pt-BR"/>
        </w:rPr>
        <w:t xml:space="preserve"> </w:t>
      </w:r>
      <w:r w:rsidR="00AB7BAA" w:rsidRPr="00CE7E60">
        <w:rPr>
          <w:rFonts w:ascii="Book Antiqua" w:eastAsia="Times New Roman" w:hAnsi="Book Antiqua" w:cs="Times New Roman"/>
          <w:b/>
          <w:bCs/>
          <w:color w:val="FF0000"/>
          <w:sz w:val="16"/>
          <w:szCs w:val="16"/>
          <w:u w:val="single"/>
          <w:lang w:eastAsia="pt-BR"/>
        </w:rPr>
        <w:t>(PCSC-2014)</w:t>
      </w:r>
      <w:r w:rsidR="002E1CAB" w:rsidRPr="00CE7E60">
        <w:rPr>
          <w:rFonts w:ascii="Book Antiqua" w:eastAsia="Times New Roman" w:hAnsi="Book Antiqua" w:cs="Times New Roman"/>
          <w:b/>
          <w:color w:val="FF0000"/>
          <w:sz w:val="16"/>
          <w:szCs w:val="16"/>
          <w:lang w:eastAsia="pt-BR"/>
        </w:rPr>
        <w:t xml:space="preserve"> </w:t>
      </w:r>
      <w:r w:rsidR="002E1CAB" w:rsidRPr="00CE7E60">
        <w:rPr>
          <w:rFonts w:ascii="Book Antiqua" w:eastAsia="Times New Roman" w:hAnsi="Book Antiqua" w:cs="Times New Roman"/>
          <w:b/>
          <w:color w:val="FF0000"/>
          <w:sz w:val="16"/>
          <w:szCs w:val="16"/>
          <w:u w:val="single"/>
          <w:lang w:eastAsia="pt-BR"/>
        </w:rPr>
        <w:t>(DPEAC-2017)</w:t>
      </w:r>
      <w:r w:rsidR="00B8080E" w:rsidRPr="00CE7E60">
        <w:rPr>
          <w:rFonts w:ascii="Book Antiqua" w:eastAsia="Times New Roman" w:hAnsi="Book Antiqua" w:cs="Times New Roman"/>
          <w:b/>
          <w:color w:val="FF0000"/>
          <w:sz w:val="16"/>
          <w:szCs w:val="16"/>
          <w:lang w:eastAsia="pt-BR"/>
        </w:rPr>
        <w:t xml:space="preserve"> </w:t>
      </w:r>
      <w:r w:rsidR="00B8080E" w:rsidRPr="00CE7E60">
        <w:rPr>
          <w:rFonts w:ascii="Book Antiqua" w:eastAsia="Times New Roman" w:hAnsi="Book Antiqua" w:cs="Times New Roman"/>
          <w:b/>
          <w:color w:val="FF0000"/>
          <w:sz w:val="16"/>
          <w:szCs w:val="16"/>
          <w:u w:val="single"/>
          <w:lang w:eastAsia="pt-BR"/>
        </w:rPr>
        <w:t>(DPEAL-2017)</w:t>
      </w:r>
      <w:r w:rsidR="00477591" w:rsidRPr="00CE7E60">
        <w:rPr>
          <w:rFonts w:ascii="Book Antiqua" w:eastAsia="Times New Roman" w:hAnsi="Book Antiqua" w:cs="Times New Roman"/>
          <w:b/>
          <w:color w:val="FF0000"/>
          <w:sz w:val="16"/>
          <w:szCs w:val="16"/>
          <w:lang w:eastAsia="pt-BR"/>
        </w:rPr>
        <w:t xml:space="preserve"> </w:t>
      </w:r>
      <w:r w:rsidR="00477591" w:rsidRPr="00CE7E60">
        <w:rPr>
          <w:rFonts w:ascii="Book Antiqua" w:eastAsia="Times New Roman" w:hAnsi="Book Antiqua" w:cs="Times New Roman"/>
          <w:b/>
          <w:bCs/>
          <w:color w:val="FF0000"/>
          <w:sz w:val="16"/>
          <w:szCs w:val="16"/>
          <w:u w:val="single"/>
          <w:lang w:eastAsia="pt-BR"/>
        </w:rPr>
        <w:t>(PCSE-2018)</w:t>
      </w:r>
      <w:r w:rsidR="00477591" w:rsidRPr="00CE7E60">
        <w:rPr>
          <w:rFonts w:ascii="Book Antiqua" w:eastAsia="Times New Roman" w:hAnsi="Book Antiqua" w:cs="Times New Roman"/>
          <w:b/>
          <w:bCs/>
          <w:color w:val="FF0000"/>
          <w:sz w:val="16"/>
          <w:szCs w:val="16"/>
          <w:lang w:eastAsia="pt-BR"/>
        </w:rPr>
        <w:t xml:space="preserve"> </w:t>
      </w:r>
      <w:r w:rsidR="00477591" w:rsidRPr="00CE7E60">
        <w:rPr>
          <w:rFonts w:ascii="Book Antiqua" w:eastAsia="Times New Roman" w:hAnsi="Book Antiqua" w:cs="Times New Roman"/>
          <w:b/>
          <w:color w:val="FF0000"/>
          <w:sz w:val="16"/>
          <w:szCs w:val="16"/>
          <w:u w:val="single"/>
          <w:lang w:eastAsia="pt-BR"/>
        </w:rPr>
        <w:t>(MPPI-2019)</w:t>
      </w:r>
      <w:r w:rsidR="00054690" w:rsidRPr="00CE7E60">
        <w:rPr>
          <w:rFonts w:ascii="Book Antiqua" w:eastAsia="Times New Roman" w:hAnsi="Book Antiqua" w:cs="Times New Roman"/>
          <w:b/>
          <w:color w:val="FF0000"/>
          <w:sz w:val="16"/>
          <w:szCs w:val="16"/>
          <w:lang w:eastAsia="pt-BR"/>
        </w:rPr>
        <w:t xml:space="preserve"> </w:t>
      </w:r>
      <w:r w:rsidR="00054690" w:rsidRPr="00CE7E60">
        <w:rPr>
          <w:rFonts w:ascii="Book Antiqua" w:eastAsia="Times New Roman" w:hAnsi="Book Antiqua" w:cs="Times New Roman"/>
          <w:b/>
          <w:color w:val="FF0000"/>
          <w:sz w:val="16"/>
          <w:szCs w:val="16"/>
          <w:u w:val="single"/>
          <w:lang w:eastAsia="pt-BR"/>
        </w:rPr>
        <w:t>(TJMA-2022)</w:t>
      </w:r>
      <w:r w:rsidR="00CA4863" w:rsidRPr="00CE7E60">
        <w:rPr>
          <w:rFonts w:ascii="Book Antiqua" w:eastAsia="Times New Roman" w:hAnsi="Book Antiqua" w:cs="Times New Roman"/>
          <w:b/>
          <w:color w:val="FF0000"/>
          <w:sz w:val="16"/>
          <w:szCs w:val="16"/>
          <w:lang w:eastAsia="pt-BR"/>
        </w:rPr>
        <w:t xml:space="preserve"> </w:t>
      </w:r>
      <w:r w:rsidR="00CA4863" w:rsidRPr="00CE7E60">
        <w:rPr>
          <w:rFonts w:ascii="Book Antiqua" w:eastAsia="Times New Roman" w:hAnsi="Book Antiqua" w:cs="Times New Roman"/>
          <w:b/>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CA4863" w:rsidRPr="00984B0F" w14:paraId="3A29563A" w14:textId="77777777" w:rsidTr="00C86AB6">
        <w:tc>
          <w:tcPr>
            <w:tcW w:w="8494" w:type="dxa"/>
            <w:shd w:val="clear" w:color="auto" w:fill="CCFFFF"/>
          </w:tcPr>
          <w:p w14:paraId="54F445DF" w14:textId="083621DE" w:rsidR="00CA4863" w:rsidRPr="00CA4863" w:rsidRDefault="00CA4863" w:rsidP="00C86AB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A4863">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Ocorre infração penal às relações de consumo se o fornecedor</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omitir da embalagem do produto dizeres ou sinais escritos ostensivos sobre a nocividade do produto.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CDC.</w:t>
            </w:r>
          </w:p>
        </w:tc>
      </w:tr>
    </w:tbl>
    <w:p w14:paraId="7A8B9A2D" w14:textId="78AB1134" w:rsidR="004973ED"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Pena - </w:t>
      </w:r>
      <w:r w:rsidRPr="00D63F07">
        <w:rPr>
          <w:rFonts w:ascii="Book Antiqua" w:eastAsia="Times New Roman" w:hAnsi="Book Antiqua" w:cs="Times New Roman"/>
          <w:b/>
          <w:bCs/>
          <w:sz w:val="19"/>
          <w:szCs w:val="19"/>
          <w:highlight w:val="yellow"/>
          <w:lang w:eastAsia="pt-BR"/>
        </w:rPr>
        <w:t>Detenção</w:t>
      </w:r>
      <w:r w:rsidRPr="00984B0F">
        <w:rPr>
          <w:rFonts w:ascii="Book Antiqua" w:eastAsia="Times New Roman" w:hAnsi="Book Antiqua" w:cs="Times New Roman"/>
          <w:sz w:val="19"/>
          <w:szCs w:val="19"/>
          <w:lang w:eastAsia="pt-BR"/>
        </w:rPr>
        <w:t xml:space="preserve"> </w:t>
      </w:r>
      <w:r w:rsidRPr="00D63F07">
        <w:rPr>
          <w:rFonts w:ascii="Book Antiqua" w:eastAsia="Times New Roman" w:hAnsi="Book Antiqua" w:cs="Times New Roman"/>
          <w:b/>
          <w:bCs/>
          <w:sz w:val="19"/>
          <w:szCs w:val="19"/>
          <w:highlight w:val="cyan"/>
          <w:lang w:eastAsia="pt-BR"/>
        </w:rPr>
        <w:t>de seis meses</w:t>
      </w:r>
      <w:r w:rsidRPr="00984B0F">
        <w:rPr>
          <w:rFonts w:ascii="Book Antiqua" w:eastAsia="Times New Roman" w:hAnsi="Book Antiqua" w:cs="Times New Roman"/>
          <w:sz w:val="19"/>
          <w:szCs w:val="19"/>
          <w:lang w:eastAsia="pt-BR"/>
        </w:rPr>
        <w:t xml:space="preserve"> a </w:t>
      </w:r>
      <w:r w:rsidRPr="00D63F07">
        <w:rPr>
          <w:rFonts w:ascii="Book Antiqua" w:eastAsia="Times New Roman" w:hAnsi="Book Antiqua" w:cs="Times New Roman"/>
          <w:b/>
          <w:bCs/>
          <w:sz w:val="19"/>
          <w:szCs w:val="19"/>
          <w:highlight w:val="cyan"/>
          <w:lang w:eastAsia="pt-BR"/>
        </w:rPr>
        <w:t>dois anos</w:t>
      </w:r>
      <w:r w:rsidRPr="00984B0F">
        <w:rPr>
          <w:rFonts w:ascii="Book Antiqua" w:eastAsia="Times New Roman" w:hAnsi="Book Antiqua" w:cs="Times New Roman"/>
          <w:sz w:val="19"/>
          <w:szCs w:val="19"/>
          <w:lang w:eastAsia="pt-BR"/>
        </w:rPr>
        <w:t xml:space="preserve"> e </w:t>
      </w:r>
      <w:r w:rsidRPr="00D63F07">
        <w:rPr>
          <w:rFonts w:ascii="Book Antiqua" w:eastAsia="Times New Roman" w:hAnsi="Book Antiqua" w:cs="Times New Roman"/>
          <w:b/>
          <w:bCs/>
          <w:sz w:val="19"/>
          <w:szCs w:val="19"/>
          <w:highlight w:val="yellow"/>
          <w:lang w:eastAsia="pt-BR"/>
        </w:rPr>
        <w:t>multa</w:t>
      </w:r>
      <w:r w:rsidRPr="00984B0F">
        <w:rPr>
          <w:rFonts w:ascii="Book Antiqua" w:eastAsia="Times New Roman" w:hAnsi="Book Antiqua" w:cs="Times New Roman"/>
          <w:sz w:val="19"/>
          <w:szCs w:val="19"/>
          <w:lang w:eastAsia="pt-BR"/>
        </w:rPr>
        <w:t>.</w:t>
      </w:r>
    </w:p>
    <w:p w14:paraId="58A69979"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Incorrerá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nas mesmas penas quem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deixar de alertar</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sz w:val="19"/>
          <w:szCs w:val="19"/>
          <w:highlight w:val="cyan"/>
          <w:lang w:eastAsia="pt-BR"/>
        </w:rPr>
        <w:t>recomendações escritas ostensivas</w:t>
      </w:r>
      <w:r w:rsidRPr="00984B0F">
        <w:rPr>
          <w:rFonts w:ascii="Book Antiqua" w:eastAsia="Times New Roman" w:hAnsi="Book Antiqua" w:cs="Times New Roman"/>
          <w:b/>
          <w:sz w:val="19"/>
          <w:szCs w:val="19"/>
          <w:lang w:eastAsia="pt-BR"/>
        </w:rPr>
        <w:t xml:space="preserve">, sobre a </w:t>
      </w:r>
      <w:r w:rsidRPr="00984B0F">
        <w:rPr>
          <w:rFonts w:ascii="Book Antiqua" w:eastAsia="Times New Roman" w:hAnsi="Book Antiqua" w:cs="Times New Roman"/>
          <w:b/>
          <w:caps/>
          <w:sz w:val="19"/>
          <w:szCs w:val="19"/>
          <w:shd w:val="clear" w:color="auto" w:fill="F7CAAC" w:themeFill="accent2" w:themeFillTint="66"/>
          <w:lang w:eastAsia="pt-BR"/>
        </w:rPr>
        <w:t>periculosidade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serviço a ser prestado</w:t>
      </w:r>
      <w:r w:rsidRPr="00CE7E60">
        <w:rPr>
          <w:rFonts w:ascii="Book Antiqua" w:eastAsia="Times New Roman" w:hAnsi="Book Antiqua" w:cs="Times New Roman"/>
          <w:sz w:val="18"/>
          <w:szCs w:val="18"/>
          <w:lang w:eastAsia="pt-BR"/>
        </w:rPr>
        <w:t>.</w:t>
      </w:r>
      <w:r w:rsidR="007247FC" w:rsidRPr="00CE7E60">
        <w:rPr>
          <w:rFonts w:ascii="Book Antiqua" w:eastAsia="Times New Roman" w:hAnsi="Book Antiqua" w:cs="Times New Roman"/>
          <w:sz w:val="18"/>
          <w:szCs w:val="18"/>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BB554C" w:rsidRPr="00CE7E60">
        <w:rPr>
          <w:rFonts w:ascii="Book Antiqua" w:eastAsia="Times New Roman" w:hAnsi="Book Antiqua" w:cs="Times New Roman"/>
          <w:sz w:val="16"/>
          <w:szCs w:val="16"/>
          <w:lang w:eastAsia="pt-BR"/>
        </w:rPr>
        <w:t xml:space="preserve"> </w:t>
      </w:r>
      <w:r w:rsidR="00BB554C" w:rsidRPr="00CE7E60">
        <w:rPr>
          <w:rFonts w:ascii="Book Antiqua" w:eastAsia="Times New Roman" w:hAnsi="Book Antiqua" w:cs="Times New Roman"/>
          <w:b/>
          <w:color w:val="FF0000"/>
          <w:sz w:val="16"/>
          <w:szCs w:val="16"/>
          <w:u w:val="single"/>
          <w:lang w:eastAsia="pt-BR"/>
        </w:rPr>
        <w:t>(MPSC-</w:t>
      </w:r>
      <w:r w:rsidR="00BE1D57" w:rsidRPr="00CE7E60">
        <w:rPr>
          <w:rFonts w:ascii="Book Antiqua" w:eastAsia="Times New Roman" w:hAnsi="Book Antiqua" w:cs="Times New Roman"/>
          <w:b/>
          <w:color w:val="FF0000"/>
          <w:sz w:val="16"/>
          <w:szCs w:val="16"/>
          <w:u w:val="single"/>
          <w:lang w:eastAsia="pt-BR"/>
        </w:rPr>
        <w:t>2014)</w:t>
      </w:r>
    </w:p>
    <w:p w14:paraId="0A5A8ACE" w14:textId="450F7DFF" w:rsidR="004973ED" w:rsidRPr="00D04DE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Se o crime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culposo</w:t>
      </w:r>
      <w:r w:rsidRPr="00CE7E60">
        <w:rPr>
          <w:rFonts w:ascii="Book Antiqua" w:eastAsia="Times New Roman" w:hAnsi="Book Antiqua" w:cs="Times New Roman"/>
          <w:sz w:val="18"/>
          <w:szCs w:val="18"/>
          <w:lang w:eastAsia="pt-BR"/>
        </w:rPr>
        <w:t>:</w:t>
      </w:r>
      <w:r w:rsidR="00A85316" w:rsidRPr="00CE7E60">
        <w:rPr>
          <w:rFonts w:ascii="Book Antiqua" w:eastAsia="Times New Roman" w:hAnsi="Book Antiqua" w:cs="Times New Roman"/>
          <w:sz w:val="18"/>
          <w:szCs w:val="18"/>
          <w:lang w:eastAsia="pt-BR"/>
        </w:rPr>
        <w:t xml:space="preserve"> </w:t>
      </w:r>
      <w:r w:rsidR="00A85316" w:rsidRPr="00CE7E60">
        <w:rPr>
          <w:rFonts w:ascii="Book Antiqua" w:eastAsia="Times New Roman" w:hAnsi="Book Antiqua" w:cs="Times New Roman"/>
          <w:b/>
          <w:bCs/>
          <w:color w:val="FF0000"/>
          <w:sz w:val="16"/>
          <w:szCs w:val="16"/>
          <w:u w:val="single"/>
          <w:lang w:eastAsia="pt-BR"/>
        </w:rPr>
        <w:t>(MPPR-2008)</w:t>
      </w:r>
      <w:r w:rsidR="000C39CB" w:rsidRPr="00CE7E60">
        <w:rPr>
          <w:rFonts w:ascii="Book Antiqua" w:eastAsia="Times New Roman" w:hAnsi="Book Antiqua" w:cs="Times New Roman"/>
          <w:b/>
          <w:bCs/>
          <w:color w:val="FF0000"/>
          <w:sz w:val="16"/>
          <w:szCs w:val="16"/>
          <w:lang w:eastAsia="pt-BR"/>
        </w:rPr>
        <w:t xml:space="preserve"> </w:t>
      </w:r>
      <w:r w:rsidR="000C39CB" w:rsidRPr="00CE7E60">
        <w:rPr>
          <w:rFonts w:ascii="Book Antiqua" w:eastAsia="Times New Roman" w:hAnsi="Book Antiqua" w:cs="Times New Roman"/>
          <w:b/>
          <w:color w:val="FF0000"/>
          <w:sz w:val="16"/>
          <w:szCs w:val="16"/>
          <w:u w:val="single"/>
          <w:lang w:eastAsia="pt-BR"/>
        </w:rPr>
        <w:t>(MPES-2010)</w:t>
      </w:r>
      <w:r w:rsidR="008942AA" w:rsidRPr="00CE7E60">
        <w:rPr>
          <w:rFonts w:ascii="Book Antiqua" w:eastAsia="Times New Roman" w:hAnsi="Book Antiqua" w:cs="Times New Roman"/>
          <w:b/>
          <w:bCs/>
          <w:color w:val="FF0000"/>
          <w:sz w:val="16"/>
          <w:szCs w:val="16"/>
          <w:lang w:eastAsia="pt-BR"/>
        </w:rPr>
        <w:t xml:space="preserve"> </w:t>
      </w:r>
      <w:r w:rsidR="008942AA" w:rsidRPr="00CE7E60">
        <w:rPr>
          <w:rFonts w:ascii="Book Antiqua" w:eastAsia="Times New Roman" w:hAnsi="Book Antiqua" w:cs="Times New Roman"/>
          <w:b/>
          <w:bCs/>
          <w:color w:val="FF0000"/>
          <w:sz w:val="16"/>
          <w:szCs w:val="16"/>
          <w:u w:val="single"/>
          <w:lang w:eastAsia="pt-BR"/>
        </w:rPr>
        <w:t>(TJCE-2012)</w:t>
      </w:r>
      <w:r w:rsidR="007247FC" w:rsidRPr="00CE7E60">
        <w:rPr>
          <w:rFonts w:ascii="Book Antiqua" w:eastAsia="Times New Roman" w:hAnsi="Book Antiqua" w:cs="Times New Roman"/>
          <w:b/>
          <w:bCs/>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4D4D74" w:rsidRPr="00CE7E60">
        <w:rPr>
          <w:rFonts w:ascii="Book Antiqua" w:eastAsia="Times New Roman" w:hAnsi="Book Antiqua" w:cs="Times New Roman"/>
          <w:b/>
          <w:bCs/>
          <w:color w:val="FF0000"/>
          <w:sz w:val="16"/>
          <w:szCs w:val="16"/>
          <w:lang w:eastAsia="pt-BR"/>
        </w:rPr>
        <w:t xml:space="preserve"> </w:t>
      </w:r>
      <w:r w:rsidR="004D4D74" w:rsidRPr="00CE7E60">
        <w:rPr>
          <w:rFonts w:ascii="Book Antiqua" w:eastAsia="Times New Roman" w:hAnsi="Book Antiqua" w:cs="Times New Roman"/>
          <w:b/>
          <w:bCs/>
          <w:color w:val="FF0000"/>
          <w:sz w:val="16"/>
          <w:szCs w:val="16"/>
          <w:u w:val="single"/>
          <w:lang w:eastAsia="pt-BR"/>
        </w:rPr>
        <w:t>(MPRJ-2012)</w:t>
      </w:r>
      <w:r w:rsidR="006A5471" w:rsidRPr="00CE7E60">
        <w:rPr>
          <w:rFonts w:ascii="Book Antiqua" w:eastAsia="Times New Roman" w:hAnsi="Book Antiqua" w:cs="Times New Roman"/>
          <w:b/>
          <w:bCs/>
          <w:color w:val="FF0000"/>
          <w:sz w:val="16"/>
          <w:szCs w:val="16"/>
          <w:lang w:eastAsia="pt-BR"/>
        </w:rPr>
        <w:t xml:space="preserve"> </w:t>
      </w:r>
      <w:r w:rsidR="006A5471" w:rsidRPr="00CE7E60">
        <w:rPr>
          <w:rFonts w:ascii="Book Antiqua" w:eastAsia="Times New Roman" w:hAnsi="Book Antiqua" w:cs="Times New Roman"/>
          <w:b/>
          <w:bCs/>
          <w:color w:val="FF0000"/>
          <w:sz w:val="16"/>
          <w:szCs w:val="16"/>
          <w:u w:val="single"/>
          <w:lang w:eastAsia="pt-BR"/>
        </w:rPr>
        <w:t>(TJRN-2013)</w:t>
      </w:r>
      <w:r w:rsidR="00BB554C" w:rsidRPr="00CE7E60">
        <w:rPr>
          <w:rFonts w:ascii="Book Antiqua" w:eastAsia="Times New Roman" w:hAnsi="Book Antiqua" w:cs="Times New Roman"/>
          <w:sz w:val="16"/>
          <w:szCs w:val="16"/>
          <w:lang w:eastAsia="pt-BR"/>
        </w:rPr>
        <w:t xml:space="preserve"> </w:t>
      </w:r>
      <w:r w:rsidR="00BB554C" w:rsidRPr="00CE7E60">
        <w:rPr>
          <w:rFonts w:ascii="Book Antiqua" w:eastAsia="Times New Roman" w:hAnsi="Book Antiqua" w:cs="Times New Roman"/>
          <w:b/>
          <w:color w:val="FF0000"/>
          <w:sz w:val="16"/>
          <w:szCs w:val="16"/>
          <w:u w:val="single"/>
          <w:lang w:eastAsia="pt-BR"/>
        </w:rPr>
        <w:t>(MPSC-</w:t>
      </w:r>
      <w:r w:rsidR="00BE1D57" w:rsidRPr="00CE7E60">
        <w:rPr>
          <w:rFonts w:ascii="Book Antiqua" w:eastAsia="Times New Roman" w:hAnsi="Book Antiqua" w:cs="Times New Roman"/>
          <w:b/>
          <w:color w:val="FF0000"/>
          <w:sz w:val="16"/>
          <w:szCs w:val="16"/>
          <w:u w:val="single"/>
          <w:lang w:eastAsia="pt-BR"/>
        </w:rPr>
        <w:t>2014)</w:t>
      </w:r>
      <w:r w:rsidR="005F3D45" w:rsidRPr="00CE7E60">
        <w:rPr>
          <w:rFonts w:ascii="Book Antiqua" w:eastAsia="Times New Roman" w:hAnsi="Book Antiqua" w:cs="Times New Roman"/>
          <w:b/>
          <w:color w:val="FF0000"/>
          <w:sz w:val="16"/>
          <w:szCs w:val="16"/>
          <w:lang w:eastAsia="pt-BR"/>
        </w:rPr>
        <w:t xml:space="preserve"> </w:t>
      </w:r>
      <w:r w:rsidR="002E1CAB" w:rsidRPr="00CE7E60">
        <w:rPr>
          <w:rFonts w:ascii="Book Antiqua" w:eastAsia="Times New Roman" w:hAnsi="Book Antiqua" w:cs="Times New Roman"/>
          <w:b/>
          <w:color w:val="FF0000"/>
          <w:sz w:val="16"/>
          <w:szCs w:val="16"/>
          <w:u w:val="single"/>
          <w:lang w:eastAsia="pt-BR"/>
        </w:rPr>
        <w:t>(DPEAC-2017)</w:t>
      </w:r>
      <w:r w:rsidR="0089713F" w:rsidRPr="00CE7E60">
        <w:rPr>
          <w:rFonts w:ascii="Book Antiqua" w:eastAsia="Times New Roman" w:hAnsi="Book Antiqua" w:cs="Times New Roman"/>
          <w:b/>
          <w:color w:val="FF0000"/>
          <w:sz w:val="16"/>
          <w:szCs w:val="16"/>
          <w:lang w:eastAsia="pt-BR"/>
        </w:rPr>
        <w:t xml:space="preserve"> </w:t>
      </w:r>
      <w:r w:rsidR="0089713F" w:rsidRPr="00CE7E60">
        <w:rPr>
          <w:rFonts w:ascii="Book Antiqua" w:eastAsia="Times New Roman" w:hAnsi="Book Antiqua" w:cs="Times New Roman"/>
          <w:b/>
          <w:color w:val="FF0000"/>
          <w:sz w:val="16"/>
          <w:szCs w:val="16"/>
          <w:u w:val="single"/>
          <w:lang w:eastAsia="pt-BR"/>
        </w:rPr>
        <w:t>(PCBA-2018)</w:t>
      </w:r>
      <w:r w:rsidR="00477591" w:rsidRPr="00CE7E60">
        <w:rPr>
          <w:rFonts w:ascii="Book Antiqua" w:eastAsia="Times New Roman" w:hAnsi="Book Antiqua" w:cs="Times New Roman"/>
          <w:b/>
          <w:color w:val="FF0000"/>
          <w:sz w:val="16"/>
          <w:szCs w:val="16"/>
          <w:lang w:eastAsia="pt-BR"/>
        </w:rPr>
        <w:t xml:space="preserve"> </w:t>
      </w:r>
      <w:r w:rsidR="00477591" w:rsidRPr="00CE7E60">
        <w:rPr>
          <w:rFonts w:ascii="Book Antiqua" w:eastAsia="Times New Roman" w:hAnsi="Book Antiqua" w:cs="Times New Roman"/>
          <w:b/>
          <w:bCs/>
          <w:color w:val="FF0000"/>
          <w:sz w:val="16"/>
          <w:szCs w:val="16"/>
          <w:u w:val="single"/>
          <w:lang w:eastAsia="pt-BR"/>
        </w:rPr>
        <w:t>(PCSE-2018)</w:t>
      </w:r>
      <w:r w:rsidR="0077465B" w:rsidRPr="00CE7E60">
        <w:rPr>
          <w:rFonts w:ascii="Book Antiqua" w:eastAsia="Times New Roman" w:hAnsi="Book Antiqua" w:cs="Times New Roman"/>
          <w:b/>
          <w:color w:val="FF0000"/>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r w:rsidR="00477591" w:rsidRPr="00CE7E60">
        <w:rPr>
          <w:rFonts w:ascii="Book Antiqua" w:eastAsia="Times New Roman" w:hAnsi="Book Antiqua" w:cs="Times New Roman"/>
          <w:b/>
          <w:color w:val="FF0000"/>
          <w:sz w:val="16"/>
          <w:szCs w:val="16"/>
          <w:lang w:eastAsia="pt-BR"/>
        </w:rPr>
        <w:t xml:space="preserve"> </w:t>
      </w:r>
      <w:r w:rsidR="00477591" w:rsidRPr="00CE7E60">
        <w:rPr>
          <w:rFonts w:ascii="Book Antiqua" w:eastAsia="Times New Roman" w:hAnsi="Book Antiqua" w:cs="Times New Roman"/>
          <w:b/>
          <w:color w:val="FF0000"/>
          <w:sz w:val="16"/>
          <w:szCs w:val="16"/>
          <w:u w:val="single"/>
          <w:lang w:eastAsia="pt-BR"/>
        </w:rPr>
        <w:t>(MPPI-2019)</w:t>
      </w:r>
      <w:r w:rsidR="00054690" w:rsidRPr="00CE7E60">
        <w:rPr>
          <w:rFonts w:ascii="Book Antiqua" w:eastAsia="Times New Roman" w:hAnsi="Book Antiqua" w:cs="Times New Roman"/>
          <w:b/>
          <w:color w:val="FF0000"/>
          <w:sz w:val="16"/>
          <w:szCs w:val="16"/>
          <w:lang w:eastAsia="pt-BR"/>
        </w:rPr>
        <w:t xml:space="preserve"> </w:t>
      </w:r>
      <w:r w:rsidR="00054690" w:rsidRPr="00CE7E60">
        <w:rPr>
          <w:rFonts w:ascii="Book Antiqua" w:eastAsia="Times New Roman" w:hAnsi="Book Antiqua" w:cs="Times New Roman"/>
          <w:b/>
          <w:color w:val="FF0000"/>
          <w:sz w:val="16"/>
          <w:szCs w:val="16"/>
          <w:u w:val="single"/>
          <w:lang w:eastAsia="pt-BR"/>
        </w:rPr>
        <w:t>(TJMA-2022)</w:t>
      </w:r>
      <w:r w:rsidR="00874E7E" w:rsidRPr="00CE7E60">
        <w:rPr>
          <w:rFonts w:ascii="Book Antiqua" w:eastAsia="Times New Roman" w:hAnsi="Book Antiqua" w:cs="Times New Roman"/>
          <w:b/>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(MPTO-2022)</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bCs/>
          <w:color w:val="FF0000"/>
          <w:sz w:val="16"/>
          <w:szCs w:val="16"/>
          <w:u w:val="single"/>
          <w:lang w:eastAsia="pt-BR"/>
        </w:rPr>
        <w:t>(PCPE-2024)</w:t>
      </w:r>
    </w:p>
    <w:p w14:paraId="4E8BBE20"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 Detenção de um a seis meses ou multa.</w:t>
      </w:r>
    </w:p>
    <w:tbl>
      <w:tblPr>
        <w:tblStyle w:val="Tabelacomgrade"/>
        <w:tblW w:w="0" w:type="auto"/>
        <w:shd w:val="clear" w:color="auto" w:fill="CCFFFF"/>
        <w:tblLook w:val="04A0" w:firstRow="1" w:lastRow="0" w:firstColumn="1" w:lastColumn="0" w:noHBand="0" w:noVBand="1"/>
      </w:tblPr>
      <w:tblGrid>
        <w:gridCol w:w="8494"/>
      </w:tblGrid>
      <w:tr w:rsidR="000B4278" w:rsidRPr="00984B0F" w14:paraId="2B5C5F5D" w14:textId="77777777" w:rsidTr="000B4278">
        <w:tc>
          <w:tcPr>
            <w:tcW w:w="8494" w:type="dxa"/>
            <w:shd w:val="clear" w:color="auto" w:fill="CCFFFF"/>
          </w:tcPr>
          <w:p w14:paraId="2A397B4C" w14:textId="07364C9E" w:rsidR="00054690" w:rsidRPr="00054690" w:rsidRDefault="00054690" w:rsidP="000B427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4690">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Segundo a legislação brasileira, omitir, de forma culposa, do rótulo de determinado produto dizeres sobre a sua nocividade consiste em</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crime contra as relações de consumo.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3,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e §2º, CDC.</w:t>
            </w:r>
          </w:p>
          <w:p w14:paraId="668099BE" w14:textId="77777777" w:rsidR="00054690" w:rsidRDefault="00054690" w:rsidP="000B4278">
            <w:pPr>
              <w:jc w:val="both"/>
              <w:rPr>
                <w:rFonts w:ascii="Book Antiqua" w:eastAsia="Times New Roman" w:hAnsi="Book Antiqua" w:cs="Times New Roman"/>
                <w:b/>
                <w:sz w:val="19"/>
                <w:szCs w:val="19"/>
                <w:lang w:eastAsia="pt-BR"/>
              </w:rPr>
            </w:pPr>
          </w:p>
          <w:p w14:paraId="6826C3D7" w14:textId="6AFA952B" w:rsidR="000B4278" w:rsidRDefault="000B4278" w:rsidP="000B427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A respeito das normas de direito penal e processo penal previstas no CDC, julgue o item a seguir:</w:t>
            </w:r>
            <w:r w:rsidRPr="00984B0F">
              <w:rPr>
                <w:sz w:val="19"/>
                <w:szCs w:val="19"/>
              </w:rPr>
              <w:t xml:space="preserve"> </w:t>
            </w:r>
            <w:r w:rsidRPr="00984B0F">
              <w:rPr>
                <w:rFonts w:ascii="Book Antiqua" w:eastAsia="Times New Roman" w:hAnsi="Book Antiqua" w:cs="Times New Roman"/>
                <w:sz w:val="19"/>
                <w:szCs w:val="19"/>
                <w:lang w:eastAsia="pt-BR"/>
              </w:rPr>
              <w:t xml:space="preserve">Omitir sinais ostensivos sobre a nocividade de produtos em embalagens constitui conduta delitiva punida quando praticada com dolo ou culpa. </w:t>
            </w:r>
            <w:r w:rsidRPr="00984B0F">
              <w:rPr>
                <w:rFonts w:ascii="Book Antiqua" w:eastAsia="Times New Roman" w:hAnsi="Book Antiqua" w:cs="Times New Roman"/>
                <w:b/>
                <w:sz w:val="19"/>
                <w:szCs w:val="19"/>
                <w:lang w:eastAsia="pt-BR"/>
              </w:rPr>
              <w:t>BL: art. 6</w:t>
            </w:r>
            <w:r w:rsidR="0077465B">
              <w:rPr>
                <w:rFonts w:ascii="Book Antiqua" w:eastAsia="Times New Roman" w:hAnsi="Book Antiqua" w:cs="Times New Roman"/>
                <w:b/>
                <w:sz w:val="19"/>
                <w:szCs w:val="19"/>
                <w:lang w:eastAsia="pt-BR"/>
              </w:rPr>
              <w:t xml:space="preserve">3, </w:t>
            </w:r>
            <w:r w:rsidR="0077465B">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e §2º, CDC.</w:t>
            </w:r>
          </w:p>
          <w:p w14:paraId="0F259EF0" w14:textId="77777777" w:rsidR="00477591" w:rsidRDefault="00477591" w:rsidP="000B4278">
            <w:pPr>
              <w:jc w:val="both"/>
              <w:rPr>
                <w:rFonts w:ascii="Book Antiqua" w:eastAsia="Times New Roman" w:hAnsi="Book Antiqua" w:cs="Times New Roman"/>
                <w:b/>
                <w:sz w:val="19"/>
                <w:szCs w:val="19"/>
                <w:lang w:eastAsia="pt-BR"/>
              </w:rPr>
            </w:pPr>
          </w:p>
          <w:p w14:paraId="6CBDF41F" w14:textId="355D394C" w:rsidR="00477591" w:rsidRDefault="00477591" w:rsidP="0047759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77591">
              <w:rPr>
                <w:rFonts w:ascii="Book Antiqua" w:eastAsia="Times New Roman" w:hAnsi="Book Antiqua" w:cs="Times New Roman"/>
                <w:b/>
                <w:sz w:val="19"/>
                <w:szCs w:val="19"/>
                <w:highlight w:val="yellow"/>
                <w:lang w:eastAsia="pt-BR"/>
              </w:rPr>
              <w:t>PCSE-2018-CESPE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7591">
              <w:rPr>
                <w:rFonts w:ascii="Book Antiqua" w:eastAsia="Times New Roman" w:hAnsi="Book Antiqua" w:cs="Times New Roman"/>
                <w:bCs/>
                <w:sz w:val="19"/>
                <w:szCs w:val="19"/>
                <w:lang w:eastAsia="pt-BR"/>
              </w:rPr>
              <w:t>Acerca das infrações penais previstas na legislação consumerista, julgue o item a seguir</w:t>
            </w:r>
            <w:r>
              <w:rPr>
                <w:rFonts w:ascii="Book Antiqua" w:eastAsia="Times New Roman" w:hAnsi="Book Antiqua" w:cs="Times New Roman"/>
                <w:bCs/>
                <w:sz w:val="19"/>
                <w:szCs w:val="19"/>
                <w:lang w:eastAsia="pt-BR"/>
              </w:rPr>
              <w:t xml:space="preserve">: </w:t>
            </w:r>
            <w:r w:rsidRPr="00477591">
              <w:rPr>
                <w:rFonts w:ascii="Book Antiqua" w:eastAsia="Times New Roman" w:hAnsi="Book Antiqua" w:cs="Times New Roman"/>
                <w:bCs/>
                <w:sz w:val="19"/>
                <w:szCs w:val="19"/>
                <w:lang w:eastAsia="pt-BR"/>
              </w:rPr>
              <w:t xml:space="preserve">A omissão de dizeres ou sinais ostensivos que atestem a nocividade de determinado produto em matéria publicitária configura crime previsto no </w:t>
            </w:r>
            <w:r>
              <w:rPr>
                <w:rFonts w:ascii="Book Antiqua" w:eastAsia="Times New Roman" w:hAnsi="Book Antiqua" w:cs="Times New Roman"/>
                <w:bCs/>
                <w:sz w:val="19"/>
                <w:szCs w:val="19"/>
                <w:lang w:eastAsia="pt-BR"/>
              </w:rPr>
              <w:t>CDC</w:t>
            </w:r>
            <w:r w:rsidRPr="00477591">
              <w:rPr>
                <w:rFonts w:ascii="Book Antiqua" w:eastAsia="Times New Roman" w:hAnsi="Book Antiqua" w:cs="Times New Roman"/>
                <w:bCs/>
                <w:sz w:val="19"/>
                <w:szCs w:val="19"/>
                <w:lang w:eastAsia="pt-BR"/>
              </w:rPr>
              <w:t>, delito esse que também poderá ser punido na modalidade culposa e independerá de resultado danoso para a sua consumação.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3,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e §2º, CDC.</w:t>
            </w:r>
          </w:p>
          <w:p w14:paraId="546BE6AF" w14:textId="77777777" w:rsidR="00122DB6" w:rsidRDefault="00122DB6" w:rsidP="00477591">
            <w:pPr>
              <w:jc w:val="both"/>
              <w:rPr>
                <w:rFonts w:ascii="Book Antiqua" w:eastAsia="Times New Roman" w:hAnsi="Book Antiqua" w:cs="Times New Roman"/>
                <w:b/>
                <w:sz w:val="19"/>
                <w:szCs w:val="19"/>
                <w:lang w:eastAsia="pt-BR"/>
              </w:rPr>
            </w:pPr>
          </w:p>
          <w:p w14:paraId="6209C1CA" w14:textId="1E829804" w:rsidR="00122DB6" w:rsidRPr="00477591" w:rsidRDefault="00122DB6" w:rsidP="00477591">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MPSC-2012</w:t>
            </w:r>
            <w:r>
              <w:rPr>
                <w:rFonts w:ascii="Book Antiqua" w:eastAsia="Times New Roman" w:hAnsi="Book Antiqua" w:cs="Times New Roman"/>
                <w:b/>
                <w:i/>
                <w:iCs/>
                <w:color w:val="FF0000"/>
                <w:sz w:val="19"/>
                <w:szCs w:val="19"/>
                <w:lang w:eastAsia="pt-BR"/>
              </w:rPr>
              <w:t>: #</w:t>
            </w:r>
            <w:r w:rsidRPr="00477591">
              <w:rPr>
                <w:rFonts w:ascii="Book Antiqua" w:eastAsia="Times New Roman" w:hAnsi="Book Antiqua" w:cs="Times New Roman"/>
                <w:b/>
                <w:i/>
                <w:iCs/>
                <w:color w:val="FF0000"/>
                <w:sz w:val="19"/>
                <w:szCs w:val="19"/>
                <w:highlight w:val="green"/>
                <w:lang w:eastAsia="pt-BR"/>
              </w:rPr>
              <w:t>PCSE-2018</w:t>
            </w:r>
            <w:r>
              <w:rPr>
                <w:rFonts w:ascii="Book Antiqua" w:eastAsia="Times New Roman" w:hAnsi="Book Antiqua" w:cs="Times New Roman"/>
                <w:b/>
                <w:i/>
                <w:iCs/>
                <w:color w:val="FF0000"/>
                <w:sz w:val="19"/>
                <w:szCs w:val="19"/>
                <w:lang w:eastAsia="pt-BR"/>
              </w:rPr>
              <w:t>: #</w:t>
            </w:r>
            <w:r w:rsidRPr="00477591">
              <w:rPr>
                <w:rFonts w:ascii="Book Antiqua" w:eastAsia="Times New Roman" w:hAnsi="Book Antiqua" w:cs="Times New Roman"/>
                <w:b/>
                <w:i/>
                <w:iCs/>
                <w:color w:val="FF0000"/>
                <w:sz w:val="19"/>
                <w:szCs w:val="19"/>
                <w:highlight w:val="green"/>
                <w:lang w:eastAsia="pt-BR"/>
              </w:rPr>
              <w:t>CESPE</w:t>
            </w:r>
            <w:r w:rsidRPr="00322ACD">
              <w:rPr>
                <w:rFonts w:ascii="Book Antiqua" w:eastAsia="Times New Roman" w:hAnsi="Book Antiqua" w:cs="Times New Roman"/>
                <w:bCs/>
                <w:sz w:val="19"/>
                <w:szCs w:val="19"/>
                <w:lang w:eastAsia="pt-BR"/>
              </w:rPr>
              <w:t>:</w:t>
            </w:r>
            <w:r w:rsidRPr="00984B0F">
              <w:rPr>
                <w:rFonts w:ascii="Book Antiqua" w:eastAsia="Times New Roman" w:hAnsi="Book Antiqua" w:cs="Times New Roman"/>
                <w:sz w:val="19"/>
                <w:szCs w:val="19"/>
                <w:lang w:eastAsia="pt-BR"/>
              </w:rPr>
              <w:t xml:space="preserve"> </w:t>
            </w:r>
            <w:r w:rsidRPr="00322ACD">
              <w:rPr>
                <w:rFonts w:ascii="Book Antiqua" w:eastAsia="Times New Roman" w:hAnsi="Book Antiqua" w:cs="Times New Roman"/>
                <w:sz w:val="19"/>
                <w:szCs w:val="19"/>
                <w:lang w:eastAsia="pt-BR"/>
              </w:rPr>
              <w:t>A infração penal de omissão de informação a consumidores</w:t>
            </w:r>
            <w:r>
              <w:rPr>
                <w:rFonts w:ascii="Book Antiqua" w:eastAsia="Times New Roman" w:hAnsi="Book Antiqua" w:cs="Times New Roman"/>
                <w:sz w:val="19"/>
                <w:szCs w:val="19"/>
                <w:lang w:eastAsia="pt-BR"/>
              </w:rPr>
              <w:t xml:space="preserve"> (art. 63, CDC)</w:t>
            </w:r>
            <w:r w:rsidRPr="00322ACD">
              <w:rPr>
                <w:rFonts w:ascii="Book Antiqua" w:eastAsia="Times New Roman" w:hAnsi="Book Antiqua" w:cs="Times New Roman"/>
                <w:sz w:val="19"/>
                <w:szCs w:val="19"/>
                <w:lang w:eastAsia="pt-BR"/>
              </w:rPr>
              <w:t xml:space="preserve"> é </w:t>
            </w:r>
            <w:r w:rsidRPr="00122DB6">
              <w:rPr>
                <w:rFonts w:ascii="Book Antiqua" w:eastAsia="Times New Roman" w:hAnsi="Book Antiqua" w:cs="Times New Roman"/>
                <w:b/>
                <w:bCs/>
                <w:sz w:val="19"/>
                <w:szCs w:val="19"/>
                <w:shd w:val="clear" w:color="auto" w:fill="F7CAAC" w:themeFill="accent2" w:themeFillTint="66"/>
                <w:lang w:eastAsia="pt-BR"/>
              </w:rPr>
              <w:t>crime de mera conduta</w:t>
            </w:r>
            <w:r w:rsidRPr="00322ACD">
              <w:rPr>
                <w:rFonts w:ascii="Book Antiqua" w:eastAsia="Times New Roman" w:hAnsi="Book Antiqua" w:cs="Times New Roman"/>
                <w:sz w:val="19"/>
                <w:szCs w:val="19"/>
                <w:lang w:eastAsia="pt-BR"/>
              </w:rPr>
              <w:t>, pois independe do resultado</w:t>
            </w:r>
            <w:r>
              <w:rPr>
                <w:rFonts w:ascii="Book Antiqua" w:eastAsia="Times New Roman" w:hAnsi="Book Antiqua" w:cs="Times New Roman"/>
                <w:sz w:val="19"/>
                <w:szCs w:val="19"/>
                <w:lang w:eastAsia="pt-BR"/>
              </w:rPr>
              <w:t xml:space="preserve"> lesivo, tendo </w:t>
            </w:r>
            <w:r>
              <w:rPr>
                <w:rFonts w:ascii="Book Antiqua" w:eastAsia="Times New Roman" w:hAnsi="Book Antiqua" w:cs="Times New Roman"/>
                <w:sz w:val="19"/>
                <w:szCs w:val="19"/>
                <w:lang w:eastAsia="pt-BR"/>
              </w:rPr>
              <w:lastRenderedPageBreak/>
              <w:t>como</w:t>
            </w:r>
            <w:r w:rsidRPr="00322ACD">
              <w:rPr>
                <w:rFonts w:ascii="Book Antiqua" w:eastAsia="Times New Roman" w:hAnsi="Book Antiqua" w:cs="Times New Roman"/>
                <w:sz w:val="19"/>
                <w:szCs w:val="19"/>
                <w:lang w:eastAsia="pt-BR"/>
              </w:rPr>
              <w:t xml:space="preserve"> elementos do tipo a embalagem, invólucro, recipiente e publicidade.</w:t>
            </w:r>
            <w:r>
              <w:rPr>
                <w:rFonts w:ascii="Book Antiqua" w:eastAsia="Times New Roman" w:hAnsi="Book Antiqua" w:cs="Times New Roman"/>
                <w:sz w:val="19"/>
                <w:szCs w:val="19"/>
                <w:lang w:eastAsia="pt-BR"/>
              </w:rPr>
              <w:t xml:space="preserve"> </w:t>
            </w:r>
            <w:r w:rsidRPr="005E36BF">
              <w:rPr>
                <w:rFonts w:ascii="Book Antiqua" w:eastAsia="Times New Roman" w:hAnsi="Book Antiqua" w:cs="Times New Roman"/>
                <w:sz w:val="19"/>
                <w:szCs w:val="19"/>
                <w:lang w:eastAsia="pt-BR"/>
              </w:rPr>
              <w:t xml:space="preserve">Pode-se dizer que é </w:t>
            </w:r>
            <w:r w:rsidRPr="00122DB6">
              <w:rPr>
                <w:rFonts w:ascii="Book Antiqua" w:eastAsia="Times New Roman" w:hAnsi="Book Antiqua" w:cs="Times New Roman"/>
                <w:b/>
                <w:bCs/>
                <w:sz w:val="19"/>
                <w:szCs w:val="19"/>
                <w:shd w:val="clear" w:color="auto" w:fill="F7CAAC" w:themeFill="accent2" w:themeFillTint="66"/>
                <w:lang w:eastAsia="pt-BR"/>
              </w:rPr>
              <w:t>crime de perigo abstrato</w:t>
            </w:r>
            <w:r w:rsidRPr="005E36BF">
              <w:rPr>
                <w:rFonts w:ascii="Book Antiqua" w:eastAsia="Times New Roman" w:hAnsi="Book Antiqua" w:cs="Times New Roman"/>
                <w:sz w:val="19"/>
                <w:szCs w:val="19"/>
                <w:lang w:eastAsia="pt-BR"/>
              </w:rPr>
              <w:t>.</w:t>
            </w:r>
          </w:p>
        </w:tc>
      </w:tr>
    </w:tbl>
    <w:p w14:paraId="11C34BBA" w14:textId="394C6896"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64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Deixar de comunicar</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sz w:val="19"/>
          <w:szCs w:val="19"/>
          <w:lang w:eastAsia="pt-BR"/>
        </w:rPr>
        <w:t xml:space="preserve">à </w:t>
      </w:r>
      <w:r w:rsidRPr="00984B0F">
        <w:rPr>
          <w:rFonts w:ascii="Book Antiqua" w:eastAsia="Times New Roman" w:hAnsi="Book Antiqua" w:cs="Times New Roman"/>
          <w:b/>
          <w:sz w:val="19"/>
          <w:szCs w:val="19"/>
          <w:highlight w:val="yellow"/>
          <w:lang w:eastAsia="pt-BR"/>
        </w:rPr>
        <w:t>autoridade competente</w:t>
      </w:r>
      <w:r w:rsidRPr="00943E95">
        <w:rPr>
          <w:rFonts w:ascii="Book Antiqua" w:eastAsia="Times New Roman" w:hAnsi="Book Antiqua" w:cs="Times New Roman"/>
          <w:b/>
          <w:sz w:val="19"/>
          <w:szCs w:val="19"/>
          <w:lang w:eastAsia="pt-BR"/>
        </w:rPr>
        <w:t xml:space="preserve"> e aos </w:t>
      </w:r>
      <w:r w:rsidRPr="00984B0F">
        <w:rPr>
          <w:rFonts w:ascii="Book Antiqua" w:eastAsia="Times New Roman" w:hAnsi="Book Antiqua" w:cs="Times New Roman"/>
          <w:b/>
          <w:sz w:val="19"/>
          <w:szCs w:val="19"/>
          <w:highlight w:val="yellow"/>
          <w:lang w:eastAsia="pt-BR"/>
        </w:rPr>
        <w:t>consumidores</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sz w:val="19"/>
          <w:szCs w:val="19"/>
          <w:lang w:eastAsia="pt-BR"/>
        </w:rPr>
        <w:t xml:space="preserve">a </w:t>
      </w:r>
      <w:r w:rsidRPr="00943E95">
        <w:rPr>
          <w:rFonts w:ascii="Book Antiqua" w:eastAsia="Times New Roman" w:hAnsi="Book Antiqua" w:cs="Times New Roman"/>
          <w:b/>
          <w:caps/>
          <w:sz w:val="19"/>
          <w:szCs w:val="19"/>
          <w:shd w:val="clear" w:color="auto" w:fill="F7CAAC" w:themeFill="accent2" w:themeFillTint="66"/>
          <w:lang w:eastAsia="pt-BR"/>
        </w:rPr>
        <w:t>nocividade</w:t>
      </w:r>
      <w:r w:rsidRPr="00984B0F">
        <w:rPr>
          <w:rFonts w:ascii="Book Antiqua" w:eastAsia="Times New Roman" w:hAnsi="Book Antiqua" w:cs="Times New Roman"/>
          <w:sz w:val="19"/>
          <w:szCs w:val="19"/>
          <w:lang w:eastAsia="pt-BR"/>
        </w:rPr>
        <w:t xml:space="preserve"> ou </w:t>
      </w:r>
      <w:r w:rsidRPr="00943E95">
        <w:rPr>
          <w:rFonts w:ascii="Book Antiqua" w:eastAsia="Times New Roman" w:hAnsi="Book Antiqua" w:cs="Times New Roman"/>
          <w:b/>
          <w:caps/>
          <w:sz w:val="19"/>
          <w:szCs w:val="19"/>
          <w:shd w:val="clear" w:color="auto" w:fill="F7CAAC" w:themeFill="accent2" w:themeFillTint="66"/>
          <w:lang w:eastAsia="pt-BR"/>
        </w:rPr>
        <w:t>periculosidade</w:t>
      </w:r>
      <w:r w:rsidRPr="00943E95">
        <w:rPr>
          <w:rFonts w:ascii="Book Antiqua" w:eastAsia="Times New Roman" w:hAnsi="Book Antiqua" w:cs="Times New Roman"/>
          <w:b/>
          <w:sz w:val="19"/>
          <w:szCs w:val="19"/>
          <w:lang w:eastAsia="pt-BR"/>
        </w:rPr>
        <w:t xml:space="preserve"> </w:t>
      </w:r>
      <w:r w:rsidRPr="00943E95">
        <w:rPr>
          <w:rFonts w:ascii="Book Antiqua" w:eastAsia="Times New Roman" w:hAnsi="Book Antiqua" w:cs="Times New Roman"/>
          <w:b/>
          <w:sz w:val="19"/>
          <w:szCs w:val="19"/>
          <w:highlight w:val="cyan"/>
          <w:lang w:eastAsia="pt-BR"/>
        </w:rPr>
        <w:t>de produtos</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bCs/>
          <w:sz w:val="19"/>
          <w:szCs w:val="19"/>
          <w:highlight w:val="yellow"/>
          <w:lang w:eastAsia="pt-BR"/>
        </w:rPr>
        <w:t>cujo conhecimento</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bCs/>
          <w:caps/>
          <w:sz w:val="19"/>
          <w:szCs w:val="19"/>
          <w:highlight w:val="green"/>
          <w:lang w:eastAsia="pt-BR"/>
        </w:rPr>
        <w:t>seja</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bCs/>
          <w:sz w:val="19"/>
          <w:szCs w:val="19"/>
          <w:highlight w:val="cyan"/>
          <w:lang w:eastAsia="pt-BR"/>
        </w:rPr>
        <w:t>posterior</w:t>
      </w:r>
      <w:r w:rsidRPr="00943E95">
        <w:rPr>
          <w:rFonts w:ascii="Book Antiqua" w:eastAsia="Times New Roman" w:hAnsi="Book Antiqua" w:cs="Times New Roman"/>
          <w:b/>
          <w:bCs/>
          <w:sz w:val="19"/>
          <w:szCs w:val="19"/>
          <w:lang w:eastAsia="pt-BR"/>
        </w:rPr>
        <w:t xml:space="preserve"> </w:t>
      </w:r>
      <w:r w:rsidRPr="00943E95">
        <w:rPr>
          <w:rFonts w:ascii="Book Antiqua" w:eastAsia="Times New Roman" w:hAnsi="Book Antiqua" w:cs="Times New Roman"/>
          <w:b/>
          <w:bCs/>
          <w:sz w:val="19"/>
          <w:szCs w:val="19"/>
          <w:highlight w:val="yellow"/>
          <w:lang w:eastAsia="pt-BR"/>
        </w:rPr>
        <w:t>à sua colocação no mercado</w:t>
      </w:r>
      <w:r w:rsidRPr="00CE7E60">
        <w:rPr>
          <w:rFonts w:ascii="Book Antiqua" w:eastAsia="Times New Roman" w:hAnsi="Book Antiqua" w:cs="Times New Roman"/>
          <w:sz w:val="18"/>
          <w:szCs w:val="18"/>
          <w:lang w:eastAsia="pt-BR"/>
        </w:rPr>
        <w:t>:</w:t>
      </w:r>
      <w:r w:rsidR="00525395" w:rsidRPr="00CE7E60">
        <w:rPr>
          <w:rFonts w:ascii="Book Antiqua" w:eastAsia="Times New Roman" w:hAnsi="Book Antiqua" w:cs="Times New Roman"/>
          <w:sz w:val="18"/>
          <w:szCs w:val="18"/>
          <w:lang w:eastAsia="pt-BR"/>
        </w:rPr>
        <w:t xml:space="preserve"> </w:t>
      </w:r>
      <w:r w:rsidR="00B43DAB" w:rsidRPr="00CE7E60">
        <w:rPr>
          <w:rFonts w:ascii="Book Antiqua" w:eastAsia="Times New Roman" w:hAnsi="Book Antiqua" w:cs="Times New Roman"/>
          <w:b/>
          <w:color w:val="FF0000"/>
          <w:sz w:val="16"/>
          <w:szCs w:val="16"/>
          <w:u w:val="single"/>
          <w:lang w:eastAsia="pt-BR"/>
        </w:rPr>
        <w:t>(MPES-2010)</w:t>
      </w:r>
      <w:r w:rsidR="009F290E" w:rsidRPr="00CE7E60">
        <w:rPr>
          <w:rFonts w:ascii="Book Antiqua" w:eastAsia="Times New Roman" w:hAnsi="Book Antiqua" w:cs="Times New Roman"/>
          <w:b/>
          <w:bCs/>
          <w:color w:val="FF0000"/>
          <w:sz w:val="16"/>
          <w:szCs w:val="16"/>
          <w:lang w:eastAsia="pt-BR"/>
        </w:rPr>
        <w:t xml:space="preserve"> </w:t>
      </w:r>
      <w:r w:rsidR="009F290E" w:rsidRPr="00CE7E60">
        <w:rPr>
          <w:rFonts w:ascii="Book Antiqua" w:eastAsia="Times New Roman" w:hAnsi="Book Antiqua" w:cs="Times New Roman"/>
          <w:b/>
          <w:color w:val="FF0000"/>
          <w:sz w:val="16"/>
          <w:szCs w:val="16"/>
          <w:u w:val="single"/>
          <w:lang w:eastAsia="pt-BR"/>
        </w:rPr>
        <w:t>(MPRO-2010)</w:t>
      </w:r>
      <w:r w:rsidR="003D18B6" w:rsidRPr="00CE7E60">
        <w:rPr>
          <w:rFonts w:ascii="Book Antiqua" w:eastAsia="Times New Roman" w:hAnsi="Book Antiqua" w:cs="Times New Roman"/>
          <w:b/>
          <w:color w:val="FF0000"/>
          <w:sz w:val="16"/>
          <w:szCs w:val="16"/>
          <w:lang w:eastAsia="pt-BR"/>
        </w:rPr>
        <w:t xml:space="preserve"> </w:t>
      </w:r>
      <w:r w:rsidR="003D18B6" w:rsidRPr="00CE7E60">
        <w:rPr>
          <w:rFonts w:ascii="Book Antiqua" w:eastAsia="Times New Roman" w:hAnsi="Book Antiqua" w:cs="Times New Roman"/>
          <w:b/>
          <w:bCs/>
          <w:color w:val="FF0000"/>
          <w:sz w:val="16"/>
          <w:szCs w:val="16"/>
          <w:u w:val="single"/>
          <w:lang w:eastAsia="pt-BR"/>
        </w:rPr>
        <w:t>(MPTO-2012)</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bCs/>
          <w:color w:val="FF0000"/>
          <w:sz w:val="16"/>
          <w:szCs w:val="16"/>
          <w:u w:val="single"/>
          <w:lang w:eastAsia="pt-BR"/>
        </w:rPr>
        <w:t>(MPRO-2013)</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bCs/>
          <w:color w:val="FF0000"/>
          <w:sz w:val="16"/>
          <w:szCs w:val="16"/>
          <w:u w:val="single"/>
          <w:lang w:eastAsia="pt-BR"/>
        </w:rPr>
        <w:t>(MPPE-2014)</w:t>
      </w:r>
      <w:r w:rsidR="00D12B86" w:rsidRPr="00CE7E60">
        <w:rPr>
          <w:rFonts w:ascii="Book Antiqua" w:eastAsia="Times New Roman" w:hAnsi="Book Antiqua" w:cs="Times New Roman"/>
          <w:b/>
          <w:bCs/>
          <w:color w:val="FF0000"/>
          <w:sz w:val="16"/>
          <w:szCs w:val="16"/>
          <w:lang w:eastAsia="pt-BR"/>
        </w:rPr>
        <w:t xml:space="preserve"> </w:t>
      </w:r>
      <w:r w:rsidR="00D12B86" w:rsidRPr="00CE7E60">
        <w:rPr>
          <w:rFonts w:ascii="Book Antiqua" w:eastAsia="Times New Roman" w:hAnsi="Book Antiqua" w:cs="Times New Roman"/>
          <w:b/>
          <w:color w:val="FF0000"/>
          <w:sz w:val="16"/>
          <w:szCs w:val="16"/>
          <w:u w:val="single"/>
          <w:lang w:eastAsia="pt-BR"/>
        </w:rPr>
        <w:t>(TRF4-2016)</w:t>
      </w:r>
      <w:r w:rsidR="005F3D45" w:rsidRPr="00CE7E60">
        <w:rPr>
          <w:rFonts w:ascii="Book Antiqua" w:eastAsia="Times New Roman" w:hAnsi="Book Antiqua" w:cs="Times New Roman"/>
          <w:b/>
          <w:color w:val="FF0000"/>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(Cartórios/TJMG-2016)</w:t>
      </w:r>
      <w:r w:rsidR="00F95DBD" w:rsidRPr="00CE7E60">
        <w:rPr>
          <w:rFonts w:ascii="Book Antiqua" w:eastAsia="Times New Roman" w:hAnsi="Book Antiqua" w:cs="Times New Roman"/>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p>
    <w:p w14:paraId="0C3CE95A" w14:textId="2694FE9D"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Pena - </w:t>
      </w:r>
      <w:r w:rsidRPr="00D12B86">
        <w:rPr>
          <w:rFonts w:ascii="Book Antiqua" w:eastAsia="Times New Roman" w:hAnsi="Book Antiqua" w:cs="Times New Roman"/>
          <w:b/>
          <w:bCs/>
          <w:sz w:val="19"/>
          <w:szCs w:val="19"/>
          <w:highlight w:val="yellow"/>
          <w:lang w:eastAsia="pt-BR"/>
        </w:rPr>
        <w:t>Detenção</w:t>
      </w:r>
      <w:r w:rsidRPr="00984B0F">
        <w:rPr>
          <w:rFonts w:ascii="Book Antiqua" w:eastAsia="Times New Roman" w:hAnsi="Book Antiqua" w:cs="Times New Roman"/>
          <w:sz w:val="19"/>
          <w:szCs w:val="19"/>
          <w:lang w:eastAsia="pt-BR"/>
        </w:rPr>
        <w:t xml:space="preserve"> de </w:t>
      </w:r>
      <w:r w:rsidRPr="00D12B86">
        <w:rPr>
          <w:rFonts w:ascii="Book Antiqua" w:eastAsia="Times New Roman" w:hAnsi="Book Antiqua" w:cs="Times New Roman"/>
          <w:b/>
          <w:bCs/>
          <w:sz w:val="19"/>
          <w:szCs w:val="19"/>
          <w:highlight w:val="cyan"/>
          <w:lang w:eastAsia="pt-BR"/>
        </w:rPr>
        <w:t>seis meses</w:t>
      </w:r>
      <w:r w:rsidRPr="00984B0F">
        <w:rPr>
          <w:rFonts w:ascii="Book Antiqua" w:eastAsia="Times New Roman" w:hAnsi="Book Antiqua" w:cs="Times New Roman"/>
          <w:sz w:val="19"/>
          <w:szCs w:val="19"/>
          <w:lang w:eastAsia="pt-BR"/>
        </w:rPr>
        <w:t xml:space="preserve"> a </w:t>
      </w:r>
      <w:r w:rsidRPr="00D12B86">
        <w:rPr>
          <w:rFonts w:ascii="Book Antiqua" w:eastAsia="Times New Roman" w:hAnsi="Book Antiqua" w:cs="Times New Roman"/>
          <w:b/>
          <w:bCs/>
          <w:sz w:val="19"/>
          <w:szCs w:val="19"/>
          <w:highlight w:val="cyan"/>
          <w:lang w:eastAsia="pt-BR"/>
        </w:rPr>
        <w:t>dois anos</w:t>
      </w:r>
      <w:r w:rsidRPr="00984B0F">
        <w:rPr>
          <w:rFonts w:ascii="Book Antiqua" w:eastAsia="Times New Roman" w:hAnsi="Book Antiqua" w:cs="Times New Roman"/>
          <w:sz w:val="19"/>
          <w:szCs w:val="19"/>
          <w:lang w:eastAsia="pt-BR"/>
        </w:rPr>
        <w:t xml:space="preserve"> e </w:t>
      </w:r>
      <w:r w:rsidRPr="00D12B86">
        <w:rPr>
          <w:rFonts w:ascii="Book Antiqua" w:eastAsia="Times New Roman" w:hAnsi="Book Antiqua" w:cs="Times New Roman"/>
          <w:b/>
          <w:bCs/>
          <w:sz w:val="19"/>
          <w:szCs w:val="19"/>
          <w:highlight w:val="yellow"/>
          <w:lang w:eastAsia="pt-BR"/>
        </w:rPr>
        <w:t>multa</w:t>
      </w:r>
      <w:r w:rsidRPr="00CE7E60">
        <w:rPr>
          <w:rFonts w:ascii="Book Antiqua" w:eastAsia="Times New Roman" w:hAnsi="Book Antiqua" w:cs="Times New Roman"/>
          <w:sz w:val="18"/>
          <w:szCs w:val="18"/>
          <w:lang w:eastAsia="pt-BR"/>
        </w:rPr>
        <w:t>.</w:t>
      </w:r>
      <w:r w:rsidR="00D12B86" w:rsidRPr="00CE7E60">
        <w:rPr>
          <w:rFonts w:ascii="Book Antiqua" w:eastAsia="Times New Roman" w:hAnsi="Book Antiqua" w:cs="Times New Roman"/>
          <w:sz w:val="18"/>
          <w:szCs w:val="18"/>
          <w:lang w:eastAsia="pt-BR"/>
        </w:rPr>
        <w:t xml:space="preserve"> </w:t>
      </w:r>
      <w:r w:rsidR="00D12B86" w:rsidRPr="00CE7E60">
        <w:rPr>
          <w:rFonts w:ascii="Book Antiqua" w:eastAsia="Times New Roman" w:hAnsi="Book Antiqua" w:cs="Times New Roman"/>
          <w:b/>
          <w:color w:val="FF0000"/>
          <w:sz w:val="16"/>
          <w:szCs w:val="16"/>
          <w:u w:val="single"/>
          <w:lang w:eastAsia="pt-BR"/>
        </w:rPr>
        <w:t>(TRF4-2016)</w:t>
      </w:r>
    </w:p>
    <w:p w14:paraId="17D0DFD0" w14:textId="0F21878F"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84B0F">
        <w:rPr>
          <w:rFonts w:ascii="Book Antiqua" w:eastAsia="Times New Roman" w:hAnsi="Book Antiqua" w:cs="Times New Roman"/>
          <w:sz w:val="19"/>
          <w:szCs w:val="19"/>
          <w:lang w:eastAsia="pt-BR"/>
        </w:rPr>
        <w:t xml:space="preserve">        </w:t>
      </w:r>
      <w:r w:rsidRPr="003D18B6">
        <w:rPr>
          <w:rFonts w:ascii="Book Antiqua" w:eastAsia="Times New Roman" w:hAnsi="Book Antiqua" w:cs="Times New Roman"/>
          <w:b/>
          <w:bCs/>
          <w:sz w:val="19"/>
          <w:szCs w:val="19"/>
          <w:highlight w:val="magenta"/>
          <w:lang w:eastAsia="pt-BR"/>
        </w:rPr>
        <w:t>Parágrafo único</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caps/>
          <w:sz w:val="19"/>
          <w:szCs w:val="19"/>
          <w:highlight w:val="green"/>
          <w:lang w:eastAsia="pt-BR"/>
        </w:rPr>
        <w:t>Incorrerá</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cyan"/>
          <w:lang w:eastAsia="pt-BR"/>
        </w:rPr>
        <w:t>nas mesmas penas</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yellow"/>
          <w:lang w:eastAsia="pt-BR"/>
        </w:rPr>
        <w:t>quem</w:t>
      </w:r>
      <w:r w:rsidRPr="005F3D45">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caps/>
          <w:sz w:val="19"/>
          <w:szCs w:val="19"/>
          <w:highlight w:val="green"/>
          <w:lang w:eastAsia="pt-BR"/>
        </w:rPr>
        <w:t>deixar de retirar</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yellow"/>
          <w:lang w:eastAsia="pt-BR"/>
        </w:rPr>
        <w:t>do mercado</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cyan"/>
          <w:lang w:eastAsia="pt-BR"/>
        </w:rPr>
        <w:t>imediatamente</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caps/>
          <w:sz w:val="19"/>
          <w:szCs w:val="19"/>
          <w:highlight w:val="green"/>
          <w:lang w:eastAsia="pt-BR"/>
        </w:rPr>
        <w:t>quando determinado</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yellow"/>
          <w:lang w:eastAsia="pt-BR"/>
        </w:rPr>
        <w:t>pela autoridade competente</w:t>
      </w:r>
      <w:r w:rsidRPr="005F3D45">
        <w:rPr>
          <w:rFonts w:ascii="Book Antiqua" w:eastAsia="Times New Roman" w:hAnsi="Book Antiqua" w:cs="Times New Roman"/>
          <w:b/>
          <w:bCs/>
          <w:sz w:val="19"/>
          <w:szCs w:val="19"/>
          <w:lang w:eastAsia="pt-BR"/>
        </w:rPr>
        <w:t xml:space="preserve">, os </w:t>
      </w:r>
      <w:r w:rsidRPr="00AF6875">
        <w:rPr>
          <w:rFonts w:ascii="Book Antiqua" w:eastAsia="Times New Roman" w:hAnsi="Book Antiqua" w:cs="Times New Roman"/>
          <w:b/>
          <w:bCs/>
          <w:sz w:val="19"/>
          <w:szCs w:val="19"/>
          <w:highlight w:val="cyan"/>
          <w:lang w:eastAsia="pt-BR"/>
        </w:rPr>
        <w:t>produtos nocivos</w:t>
      </w:r>
      <w:r w:rsidRPr="005F3D45">
        <w:rPr>
          <w:rFonts w:ascii="Book Antiqua" w:eastAsia="Times New Roman" w:hAnsi="Book Antiqua" w:cs="Times New Roman"/>
          <w:b/>
          <w:bCs/>
          <w:sz w:val="19"/>
          <w:szCs w:val="19"/>
          <w:lang w:eastAsia="pt-BR"/>
        </w:rPr>
        <w:t xml:space="preserve"> ou </w:t>
      </w:r>
      <w:r w:rsidRPr="00AF6875">
        <w:rPr>
          <w:rFonts w:ascii="Book Antiqua" w:eastAsia="Times New Roman" w:hAnsi="Book Antiqua" w:cs="Times New Roman"/>
          <w:b/>
          <w:bCs/>
          <w:sz w:val="19"/>
          <w:szCs w:val="19"/>
          <w:highlight w:val="cyan"/>
          <w:lang w:eastAsia="pt-BR"/>
        </w:rPr>
        <w:t>perigosos</w:t>
      </w:r>
      <w:r w:rsidRPr="005F3D45">
        <w:rPr>
          <w:rFonts w:ascii="Book Antiqua" w:eastAsia="Times New Roman" w:hAnsi="Book Antiqua" w:cs="Times New Roman"/>
          <w:b/>
          <w:bCs/>
          <w:sz w:val="19"/>
          <w:szCs w:val="19"/>
          <w:lang w:eastAsia="pt-BR"/>
        </w:rPr>
        <w:t>, na forma deste artigo</w:t>
      </w:r>
      <w:r w:rsidRPr="00CE7E60">
        <w:rPr>
          <w:rFonts w:ascii="Book Antiqua" w:eastAsia="Times New Roman" w:hAnsi="Book Antiqua" w:cs="Times New Roman"/>
          <w:sz w:val="18"/>
          <w:szCs w:val="18"/>
          <w:lang w:eastAsia="pt-BR"/>
        </w:rPr>
        <w:t>.</w:t>
      </w:r>
      <w:r w:rsidR="003D18B6" w:rsidRPr="00CE7E60">
        <w:rPr>
          <w:rFonts w:ascii="Book Antiqua" w:eastAsia="Times New Roman" w:hAnsi="Book Antiqua" w:cs="Times New Roman"/>
          <w:sz w:val="18"/>
          <w:szCs w:val="18"/>
          <w:lang w:eastAsia="pt-BR"/>
        </w:rPr>
        <w:t xml:space="preserve"> </w:t>
      </w:r>
      <w:r w:rsidR="003D18B6" w:rsidRPr="00CE7E60">
        <w:rPr>
          <w:rFonts w:ascii="Book Antiqua" w:eastAsia="Times New Roman" w:hAnsi="Book Antiqua" w:cs="Times New Roman"/>
          <w:b/>
          <w:bCs/>
          <w:color w:val="FF0000"/>
          <w:sz w:val="16"/>
          <w:szCs w:val="16"/>
          <w:u w:val="single"/>
          <w:lang w:eastAsia="pt-BR"/>
        </w:rPr>
        <w:t>(MPTO-2012)</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bCs/>
          <w:color w:val="FF0000"/>
          <w:sz w:val="16"/>
          <w:szCs w:val="16"/>
          <w:u w:val="single"/>
          <w:lang w:eastAsia="pt-BR"/>
        </w:rPr>
        <w:t>(MPRO-2013)</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bCs/>
          <w:color w:val="FF0000"/>
          <w:sz w:val="16"/>
          <w:szCs w:val="16"/>
          <w:u w:val="single"/>
          <w:lang w:eastAsia="pt-BR"/>
        </w:rPr>
        <w:t>(MPPE-2014)</w:t>
      </w:r>
      <w:r w:rsidR="005F3D45" w:rsidRPr="00CE7E60">
        <w:rPr>
          <w:rFonts w:ascii="Book Antiqua" w:eastAsia="Times New Roman" w:hAnsi="Book Antiqua" w:cs="Times New Roman"/>
          <w:b/>
          <w:bCs/>
          <w:color w:val="FF0000"/>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(Cartórios/TJMG-2016)</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color w:val="FF0000"/>
          <w:sz w:val="16"/>
          <w:szCs w:val="16"/>
          <w:u w:val="single"/>
          <w:lang w:eastAsia="pt-BR"/>
        </w:rPr>
        <w:t>(TJMA-2022)</w:t>
      </w:r>
      <w:r w:rsidR="00AF6875" w:rsidRPr="00CE7E60">
        <w:rPr>
          <w:rFonts w:ascii="Book Antiqua" w:eastAsia="Times New Roman" w:hAnsi="Book Antiqua" w:cs="Times New Roman"/>
          <w:b/>
          <w:color w:val="FF0000"/>
          <w:sz w:val="16"/>
          <w:szCs w:val="16"/>
          <w:lang w:eastAsia="pt-BR"/>
        </w:rPr>
        <w:t xml:space="preserve"> </w:t>
      </w:r>
      <w:bookmarkStart w:id="169" w:name="_Hlk134975228"/>
      <w:r w:rsidR="00AF6875" w:rsidRPr="00CE7E60">
        <w:rPr>
          <w:rFonts w:ascii="Book Antiqua" w:eastAsia="Times New Roman" w:hAnsi="Book Antiqua" w:cs="Times New Roman"/>
          <w:b/>
          <w:color w:val="FF0000"/>
          <w:sz w:val="16"/>
          <w:szCs w:val="16"/>
          <w:u w:val="single"/>
          <w:lang w:eastAsia="pt-BR"/>
        </w:rPr>
        <w:t>(PCGO-2022)</w:t>
      </w:r>
      <w:bookmarkEnd w:id="169"/>
    </w:p>
    <w:tbl>
      <w:tblPr>
        <w:tblStyle w:val="Tabelacomgrade"/>
        <w:tblW w:w="0" w:type="auto"/>
        <w:shd w:val="clear" w:color="auto" w:fill="CCFFFF"/>
        <w:tblLook w:val="04A0" w:firstRow="1" w:lastRow="0" w:firstColumn="1" w:lastColumn="0" w:noHBand="0" w:noVBand="1"/>
      </w:tblPr>
      <w:tblGrid>
        <w:gridCol w:w="8494"/>
      </w:tblGrid>
      <w:tr w:rsidR="00DB1C46" w:rsidRPr="00984B0F" w14:paraId="0B93EE91" w14:textId="77777777" w:rsidTr="008677F9">
        <w:tc>
          <w:tcPr>
            <w:tcW w:w="8494" w:type="dxa"/>
            <w:shd w:val="clear" w:color="auto" w:fill="CCFFFF"/>
          </w:tcPr>
          <w:p w14:paraId="3C34F8B0" w14:textId="39997945" w:rsidR="00DB1C46" w:rsidRDefault="00DB1C46" w:rsidP="008677F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w:t>
            </w:r>
            <w:r>
              <w:rPr>
                <w:rFonts w:ascii="Book Antiqua" w:eastAsia="Times New Roman" w:hAnsi="Book Antiqua" w:cs="Times New Roman"/>
                <w:b/>
                <w:sz w:val="19"/>
                <w:szCs w:val="19"/>
                <w:highlight w:val="yellow"/>
                <w:lang w:eastAsia="pt-BR"/>
              </w:rPr>
              <w:t>E</w:t>
            </w:r>
            <w:r w:rsidRPr="00984B0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4</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885F8F">
              <w:rPr>
                <w:rFonts w:ascii="Book Antiqua" w:eastAsia="Times New Roman" w:hAnsi="Book Antiqua" w:cs="Times New Roman"/>
                <w:bCs/>
                <w:sz w:val="19"/>
                <w:szCs w:val="19"/>
                <w:lang w:eastAsia="pt-BR"/>
              </w:rPr>
              <w:t xml:space="preserve">: Quanto ao crime previsto no art. 64 do </w:t>
            </w:r>
            <w:r>
              <w:rPr>
                <w:rFonts w:ascii="Book Antiqua" w:eastAsia="Times New Roman" w:hAnsi="Book Antiqua" w:cs="Times New Roman"/>
                <w:bCs/>
                <w:sz w:val="19"/>
                <w:szCs w:val="19"/>
                <w:lang w:eastAsia="pt-BR"/>
              </w:rPr>
              <w:t>CDC</w:t>
            </w:r>
            <w:r w:rsidRPr="00885F8F">
              <w:rPr>
                <w:rFonts w:ascii="Book Antiqua" w:eastAsia="Times New Roman" w:hAnsi="Book Antiqua" w:cs="Times New Roman"/>
                <w:bCs/>
                <w:sz w:val="19"/>
                <w:szCs w:val="19"/>
                <w:lang w:eastAsia="pt-BR"/>
              </w:rPr>
              <w:t>: “</w:t>
            </w:r>
            <w:r w:rsidRPr="00885F8F">
              <w:rPr>
                <w:rFonts w:ascii="Book Antiqua" w:eastAsia="Times New Roman" w:hAnsi="Book Antiqua" w:cs="Times New Roman"/>
                <w:bCs/>
                <w:i/>
                <w:iCs/>
                <w:sz w:val="19"/>
                <w:szCs w:val="19"/>
                <w:lang w:eastAsia="pt-BR"/>
              </w:rPr>
              <w:t>Deixar de comunicar à autoridade competente e aos consumidores a nocividade ou periculosidade de produtos cujo conhecimento seja posterior à sua colocação no mercado: Pena - Detenção de 6 (seis) meses a 2 (dois) anos e multa</w:t>
            </w:r>
            <w:r w:rsidRPr="00885F8F">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885F8F">
              <w:rPr>
                <w:rFonts w:ascii="Book Antiqua" w:eastAsia="Times New Roman" w:hAnsi="Book Antiqua" w:cs="Times New Roman"/>
                <w:bCs/>
                <w:sz w:val="19"/>
                <w:szCs w:val="19"/>
                <w:lang w:eastAsia="pt-BR"/>
              </w:rPr>
              <w:t>é inadmissível a tentativa.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 CDC.</w:t>
            </w:r>
          </w:p>
          <w:p w14:paraId="5735561F" w14:textId="77777777" w:rsidR="00DB1C46" w:rsidRDefault="00DB1C46" w:rsidP="008677F9">
            <w:pPr>
              <w:jc w:val="both"/>
              <w:rPr>
                <w:rFonts w:ascii="Book Antiqua" w:eastAsia="Times New Roman" w:hAnsi="Book Antiqua" w:cs="Times New Roman"/>
                <w:b/>
                <w:sz w:val="19"/>
                <w:szCs w:val="19"/>
                <w:lang w:eastAsia="pt-BR"/>
              </w:rPr>
            </w:pPr>
          </w:p>
          <w:p w14:paraId="3435C977" w14:textId="4B78B898" w:rsidR="00DB1C46" w:rsidRPr="00DB1C46" w:rsidRDefault="00DB1C46" w:rsidP="008677F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B1C46">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1C46">
              <w:rPr>
                <w:rFonts w:ascii="Book Antiqua" w:eastAsia="Times New Roman" w:hAnsi="Book Antiqua" w:cs="Times New Roman"/>
                <w:bCs/>
                <w:sz w:val="19"/>
                <w:szCs w:val="19"/>
                <w:lang w:eastAsia="pt-BR"/>
              </w:rPr>
              <w:t>Acerca dos crimes contra as relações de consumo, previstos no CDC, assinale a opção correta</w:t>
            </w:r>
            <w:r>
              <w:rPr>
                <w:rFonts w:ascii="Book Antiqua" w:eastAsia="Times New Roman" w:hAnsi="Book Antiqua" w:cs="Times New Roman"/>
                <w:bCs/>
                <w:sz w:val="19"/>
                <w:szCs w:val="19"/>
                <w:lang w:eastAsia="pt-BR"/>
              </w:rPr>
              <w:t xml:space="preserve">: </w:t>
            </w:r>
            <w:r w:rsidRPr="00DB1C46">
              <w:rPr>
                <w:rFonts w:ascii="Book Antiqua" w:eastAsia="Times New Roman" w:hAnsi="Book Antiqua" w:cs="Times New Roman"/>
                <w:bCs/>
                <w:sz w:val="19"/>
                <w:szCs w:val="19"/>
                <w:lang w:eastAsia="pt-BR"/>
              </w:rPr>
              <w:t>A omissão de informações sobre riscos conhecidos posteriormente à introdução do produto no mercado caracteriza-se como crime omissivo puro, não se admitindo a modalidade culposa, e unissubsistente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 CDC.</w:t>
            </w:r>
          </w:p>
          <w:p w14:paraId="0E7EAAC8" w14:textId="77777777" w:rsidR="00DB1C46" w:rsidRDefault="00DB1C46" w:rsidP="008677F9">
            <w:pPr>
              <w:jc w:val="both"/>
              <w:rPr>
                <w:rFonts w:ascii="Book Antiqua" w:eastAsia="Times New Roman" w:hAnsi="Book Antiqua" w:cs="Times New Roman"/>
                <w:b/>
                <w:sz w:val="19"/>
                <w:szCs w:val="19"/>
                <w:lang w:eastAsia="pt-BR"/>
              </w:rPr>
            </w:pPr>
          </w:p>
          <w:p w14:paraId="2C6A7840" w14:textId="1EDA0092" w:rsidR="00DB1C46" w:rsidRPr="00885F8F" w:rsidRDefault="00DB1C46" w:rsidP="008677F9">
            <w:pPr>
              <w:jc w:val="both"/>
              <w:rPr>
                <w:rFonts w:ascii="Book Antiqua" w:eastAsia="Times New Roman" w:hAnsi="Book Antiqua" w:cs="Times New Roman"/>
                <w:bCs/>
                <w:sz w:val="19"/>
                <w:szCs w:val="19"/>
                <w:lang w:eastAsia="pt-BR"/>
              </w:rPr>
            </w:pPr>
            <w:r w:rsidRPr="00885F8F">
              <w:rPr>
                <w:rFonts w:ascii="Book Antiqua" w:eastAsia="Times New Roman" w:hAnsi="Book Antiqua" w:cs="Times New Roman"/>
                <w:b/>
                <w:i/>
                <w:iCs/>
                <w:color w:val="FF0000"/>
                <w:sz w:val="19"/>
                <w:szCs w:val="19"/>
                <w:lang w:eastAsia="pt-BR"/>
              </w:rPr>
              <w:t>#</w:t>
            </w:r>
            <w:r w:rsidRPr="00885F8F">
              <w:rPr>
                <w:rFonts w:ascii="Book Antiqua" w:eastAsia="Times New Roman" w:hAnsi="Book Antiqua" w:cs="Times New Roman"/>
                <w:b/>
                <w:i/>
                <w:iCs/>
                <w:color w:val="FF0000"/>
                <w:sz w:val="19"/>
                <w:szCs w:val="19"/>
                <w:highlight w:val="green"/>
                <w:lang w:eastAsia="pt-BR"/>
              </w:rPr>
              <w:t>Atenção</w:t>
            </w:r>
            <w:r w:rsidR="0052539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DB1C46">
              <w:rPr>
                <w:rFonts w:ascii="Book Antiqua" w:eastAsia="Times New Roman" w:hAnsi="Book Antiqua" w:cs="Times New Roman"/>
                <w:b/>
                <w:i/>
                <w:iCs/>
                <w:color w:val="FF0000"/>
                <w:sz w:val="19"/>
                <w:szCs w:val="19"/>
                <w:highlight w:val="green"/>
                <w:lang w:eastAsia="pt-BR"/>
              </w:rPr>
              <w:t>MPRO-2013</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MPPE-2014</w:t>
            </w:r>
            <w:r>
              <w:rPr>
                <w:rFonts w:ascii="Book Antiqua" w:eastAsia="Times New Roman" w:hAnsi="Book Antiqua" w:cs="Times New Roman"/>
                <w:b/>
                <w:i/>
                <w:iCs/>
                <w:color w:val="FF0000"/>
                <w:sz w:val="19"/>
                <w:szCs w:val="19"/>
                <w:lang w:eastAsia="pt-BR"/>
              </w:rPr>
              <w:t>:</w:t>
            </w:r>
            <w:r w:rsidR="00C951AB">
              <w:rPr>
                <w:rFonts w:ascii="Book Antiqua" w:eastAsia="Times New Roman" w:hAnsi="Book Antiqua" w:cs="Times New Roman"/>
                <w:b/>
                <w:i/>
                <w:iCs/>
                <w:color w:val="FF0000"/>
                <w:sz w:val="19"/>
                <w:szCs w:val="19"/>
                <w:lang w:eastAsia="pt-BR"/>
              </w:rPr>
              <w:t xml:space="preserve"> #</w:t>
            </w:r>
            <w:r w:rsidR="00C951AB" w:rsidRPr="00DB1C46">
              <w:rPr>
                <w:rFonts w:ascii="Book Antiqua" w:eastAsia="Times New Roman" w:hAnsi="Book Antiqua" w:cs="Times New Roman"/>
                <w:b/>
                <w:i/>
                <w:iCs/>
                <w:color w:val="FF0000"/>
                <w:sz w:val="19"/>
                <w:szCs w:val="19"/>
                <w:highlight w:val="green"/>
                <w:lang w:eastAsia="pt-BR"/>
              </w:rPr>
              <w:t>CESPE</w:t>
            </w:r>
            <w:r w:rsidR="00C951A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DB1C4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No caso do delito do art. 64 do CDC, t</w:t>
            </w:r>
            <w:r w:rsidRPr="00885F8F">
              <w:rPr>
                <w:rFonts w:ascii="Book Antiqua" w:eastAsia="Times New Roman" w:hAnsi="Book Antiqua" w:cs="Times New Roman"/>
                <w:bCs/>
                <w:sz w:val="19"/>
                <w:szCs w:val="19"/>
                <w:lang w:eastAsia="pt-BR"/>
              </w:rPr>
              <w:t xml:space="preserve">rata-se de um </w:t>
            </w:r>
            <w:r w:rsidRPr="00885F8F">
              <w:rPr>
                <w:rFonts w:ascii="Book Antiqua" w:eastAsia="Times New Roman" w:hAnsi="Book Antiqua" w:cs="Times New Roman"/>
                <w:b/>
                <w:sz w:val="19"/>
                <w:szCs w:val="19"/>
                <w:shd w:val="clear" w:color="auto" w:fill="F7CAAC" w:themeFill="accent2" w:themeFillTint="66"/>
                <w:lang w:eastAsia="pt-BR"/>
              </w:rPr>
              <w:t>crime omissivo</w:t>
            </w:r>
            <w:r>
              <w:rPr>
                <w:rFonts w:ascii="Book Antiqua" w:eastAsia="Times New Roman" w:hAnsi="Book Antiqua" w:cs="Times New Roman"/>
                <w:b/>
                <w:sz w:val="19"/>
                <w:szCs w:val="19"/>
                <w:shd w:val="clear" w:color="auto" w:fill="F7CAAC" w:themeFill="accent2" w:themeFillTint="66"/>
                <w:lang w:eastAsia="pt-BR"/>
              </w:rPr>
              <w:t xml:space="preserve"> puro</w:t>
            </w:r>
            <w:r w:rsidRPr="00DB1C46">
              <w:rPr>
                <w:rFonts w:ascii="Book Antiqua" w:eastAsia="Times New Roman" w:hAnsi="Book Antiqua" w:cs="Times New Roman"/>
                <w:b/>
                <w:sz w:val="19"/>
                <w:szCs w:val="19"/>
                <w:lang w:eastAsia="pt-BR"/>
              </w:rPr>
              <w:t xml:space="preserve"> ou </w:t>
            </w:r>
            <w:r w:rsidRPr="00885F8F">
              <w:rPr>
                <w:rFonts w:ascii="Book Antiqua" w:eastAsia="Times New Roman" w:hAnsi="Book Antiqua" w:cs="Times New Roman"/>
                <w:b/>
                <w:sz w:val="19"/>
                <w:szCs w:val="19"/>
                <w:shd w:val="clear" w:color="auto" w:fill="F7CAAC" w:themeFill="accent2" w:themeFillTint="66"/>
                <w:lang w:eastAsia="pt-BR"/>
              </w:rPr>
              <w:t>próprio</w:t>
            </w:r>
            <w:r w:rsidRPr="00885F8F">
              <w:rPr>
                <w:rFonts w:ascii="Book Antiqua" w:eastAsia="Times New Roman" w:hAnsi="Book Antiqua" w:cs="Times New Roman"/>
                <w:bCs/>
                <w:sz w:val="19"/>
                <w:szCs w:val="19"/>
                <w:lang w:eastAsia="pt-BR"/>
              </w:rPr>
              <w:t>, que se consuma no exato momento da omissão e, portanto, não cabe tentativa.</w:t>
            </w:r>
            <w:r>
              <w:rPr>
                <w:rFonts w:ascii="Book Antiqua" w:eastAsia="Times New Roman" w:hAnsi="Book Antiqua" w:cs="Times New Roman"/>
                <w:bCs/>
                <w:sz w:val="19"/>
                <w:szCs w:val="19"/>
                <w:lang w:eastAsia="pt-BR"/>
              </w:rPr>
              <w:t xml:space="preserve"> Trata-se, desse modo, é</w:t>
            </w:r>
            <w:r w:rsidRPr="00DB1C46">
              <w:rPr>
                <w:rFonts w:ascii="Book Antiqua" w:eastAsia="Times New Roman" w:hAnsi="Book Antiqua" w:cs="Times New Roman"/>
                <w:bCs/>
                <w:sz w:val="19"/>
                <w:szCs w:val="19"/>
                <w:lang w:eastAsia="pt-BR"/>
              </w:rPr>
              <w:t xml:space="preserve"> o crime de pura omissão, que se perfaz pela simples abstenção da realização de um ato, independentemente de um resultado posterior. A omissão em si mesma satisfaz a configuração do delito.</w:t>
            </w:r>
            <w:r>
              <w:rPr>
                <w:rFonts w:ascii="Book Antiqua" w:eastAsia="Times New Roman" w:hAnsi="Book Antiqua" w:cs="Times New Roman"/>
                <w:bCs/>
                <w:sz w:val="19"/>
                <w:szCs w:val="19"/>
                <w:lang w:eastAsia="pt-BR"/>
              </w:rPr>
              <w:t xml:space="preserve"> Além disso, </w:t>
            </w:r>
            <w:r w:rsidRPr="00930CC4">
              <w:rPr>
                <w:rFonts w:ascii="Book Antiqua" w:eastAsia="Times New Roman" w:hAnsi="Book Antiqua" w:cs="Times New Roman"/>
                <w:b/>
                <w:sz w:val="19"/>
                <w:szCs w:val="19"/>
                <w:shd w:val="clear" w:color="auto" w:fill="F7CAAC" w:themeFill="accent2" w:themeFillTint="66"/>
                <w:lang w:eastAsia="pt-BR"/>
              </w:rPr>
              <w:t>não admite modalidade culposa</w:t>
            </w:r>
            <w:r>
              <w:rPr>
                <w:rFonts w:ascii="Book Antiqua" w:eastAsia="Times New Roman" w:hAnsi="Book Antiqua" w:cs="Times New Roman"/>
                <w:bCs/>
                <w:sz w:val="19"/>
                <w:szCs w:val="19"/>
                <w:lang w:eastAsia="pt-BR"/>
              </w:rPr>
              <w:t xml:space="preserve">. </w:t>
            </w:r>
            <w:r w:rsidR="00930CC4">
              <w:rPr>
                <w:rFonts w:ascii="Book Antiqua" w:eastAsia="Times New Roman" w:hAnsi="Book Antiqua" w:cs="Times New Roman"/>
                <w:bCs/>
                <w:sz w:val="19"/>
                <w:szCs w:val="19"/>
                <w:lang w:eastAsia="pt-BR"/>
              </w:rPr>
              <w:t xml:space="preserve">E, por fim, trata-se de </w:t>
            </w:r>
            <w:r w:rsidR="00930CC4" w:rsidRPr="00930CC4">
              <w:rPr>
                <w:rFonts w:ascii="Book Antiqua" w:eastAsia="Times New Roman" w:hAnsi="Book Antiqua" w:cs="Times New Roman"/>
                <w:b/>
                <w:sz w:val="19"/>
                <w:szCs w:val="19"/>
                <w:shd w:val="clear" w:color="auto" w:fill="F7CAAC" w:themeFill="accent2" w:themeFillTint="66"/>
                <w:lang w:eastAsia="pt-BR"/>
              </w:rPr>
              <w:t>crime unissubsistente</w:t>
            </w:r>
            <w:r w:rsidR="00930CC4" w:rsidRPr="00930CC4">
              <w:rPr>
                <w:rFonts w:ascii="Book Antiqua" w:eastAsia="Times New Roman" w:hAnsi="Book Antiqua" w:cs="Times New Roman"/>
                <w:bCs/>
                <w:sz w:val="19"/>
                <w:szCs w:val="19"/>
                <w:lang w:eastAsia="pt-BR"/>
              </w:rPr>
              <w:t xml:space="preserve"> (cometido num único ato).</w:t>
            </w:r>
          </w:p>
        </w:tc>
      </w:tr>
    </w:tbl>
    <w:p w14:paraId="4326F84B" w14:textId="70FA5CC9" w:rsidR="004973ED" w:rsidRPr="00D04DE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65</w:t>
      </w:r>
      <w:r w:rsidRPr="00984B0F">
        <w:rPr>
          <w:rFonts w:ascii="Book Antiqua" w:eastAsia="Times New Roman" w:hAnsi="Book Antiqua" w:cs="Times New Roman"/>
          <w:sz w:val="19"/>
          <w:szCs w:val="19"/>
          <w:lang w:eastAsia="pt-BR"/>
        </w:rPr>
        <w:t xml:space="preserve">. </w:t>
      </w:r>
      <w:r w:rsidRPr="00EA3593">
        <w:rPr>
          <w:rFonts w:ascii="Book Antiqua" w:eastAsia="Times New Roman" w:hAnsi="Book Antiqua" w:cs="Times New Roman"/>
          <w:b/>
          <w:bCs/>
          <w:caps/>
          <w:sz w:val="19"/>
          <w:szCs w:val="19"/>
          <w:highlight w:val="green"/>
          <w:lang w:eastAsia="pt-BR"/>
        </w:rPr>
        <w:t>Executar</w:t>
      </w:r>
      <w:r w:rsidRPr="00984B0F">
        <w:rPr>
          <w:rFonts w:ascii="Book Antiqua" w:eastAsia="Times New Roman" w:hAnsi="Book Antiqua" w:cs="Times New Roman"/>
          <w:sz w:val="19"/>
          <w:szCs w:val="19"/>
          <w:lang w:eastAsia="pt-BR"/>
        </w:rPr>
        <w:t xml:space="preserve"> </w:t>
      </w:r>
      <w:r w:rsidRPr="00EA3593">
        <w:rPr>
          <w:rFonts w:ascii="Book Antiqua" w:eastAsia="Times New Roman" w:hAnsi="Book Antiqua" w:cs="Times New Roman"/>
          <w:b/>
          <w:bCs/>
          <w:sz w:val="19"/>
          <w:szCs w:val="19"/>
          <w:highlight w:val="cyan"/>
          <w:lang w:eastAsia="pt-BR"/>
        </w:rPr>
        <w:t>serviço</w:t>
      </w:r>
      <w:r w:rsidRPr="00984B0F">
        <w:rPr>
          <w:rFonts w:ascii="Book Antiqua" w:eastAsia="Times New Roman" w:hAnsi="Book Antiqua" w:cs="Times New Roman"/>
          <w:sz w:val="19"/>
          <w:szCs w:val="19"/>
          <w:lang w:eastAsia="pt-BR"/>
        </w:rPr>
        <w:t xml:space="preserve"> de </w:t>
      </w:r>
      <w:r w:rsidRPr="00EA3593">
        <w:rPr>
          <w:rFonts w:ascii="Book Antiqua" w:eastAsia="Times New Roman" w:hAnsi="Book Antiqua" w:cs="Times New Roman"/>
          <w:b/>
          <w:bCs/>
          <w:caps/>
          <w:sz w:val="19"/>
          <w:szCs w:val="19"/>
          <w:shd w:val="clear" w:color="auto" w:fill="F7CAAC" w:themeFill="accent2" w:themeFillTint="66"/>
          <w:lang w:eastAsia="pt-BR"/>
        </w:rPr>
        <w:t>alto grau de periculosidade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contrariando</w:t>
      </w:r>
      <w:r w:rsidRPr="00984B0F">
        <w:rPr>
          <w:rFonts w:ascii="Book Antiqua" w:eastAsia="Times New Roman" w:hAnsi="Book Antiqua" w:cs="Times New Roman"/>
          <w:sz w:val="19"/>
          <w:szCs w:val="19"/>
          <w:lang w:eastAsia="pt-BR"/>
        </w:rPr>
        <w:t xml:space="preserve"> </w:t>
      </w:r>
      <w:r w:rsidRPr="00EA3593">
        <w:rPr>
          <w:rFonts w:ascii="Book Antiqua" w:eastAsia="Times New Roman" w:hAnsi="Book Antiqua" w:cs="Times New Roman"/>
          <w:b/>
          <w:sz w:val="19"/>
          <w:szCs w:val="19"/>
          <w:highlight w:val="cyan"/>
          <w:lang w:eastAsia="pt-BR"/>
        </w:rPr>
        <w:t>determinação</w:t>
      </w:r>
      <w:r w:rsidRPr="00EA3593">
        <w:rPr>
          <w:rFonts w:ascii="Book Antiqua" w:eastAsia="Times New Roman" w:hAnsi="Book Antiqua" w:cs="Times New Roman"/>
          <w:b/>
          <w:sz w:val="19"/>
          <w:szCs w:val="19"/>
          <w:lang w:eastAsia="pt-BR"/>
        </w:rPr>
        <w:t xml:space="preserve"> </w:t>
      </w:r>
      <w:r w:rsidRPr="00EA3593">
        <w:rPr>
          <w:rFonts w:ascii="Book Antiqua" w:eastAsia="Times New Roman" w:hAnsi="Book Antiqua" w:cs="Times New Roman"/>
          <w:b/>
          <w:sz w:val="19"/>
          <w:szCs w:val="19"/>
          <w:highlight w:val="yellow"/>
          <w:lang w:eastAsia="pt-BR"/>
        </w:rPr>
        <w:t>de autoridade competente</w:t>
      </w:r>
      <w:r w:rsidRPr="00CE7E60">
        <w:rPr>
          <w:rFonts w:ascii="Book Antiqua" w:eastAsia="Times New Roman" w:hAnsi="Book Antiqua" w:cs="Times New Roman"/>
          <w:sz w:val="16"/>
          <w:szCs w:val="16"/>
          <w:lang w:eastAsia="pt-BR"/>
        </w:rPr>
        <w:t>:</w:t>
      </w:r>
      <w:r w:rsidR="00CE7E60">
        <w:rPr>
          <w:rFonts w:ascii="Book Antiqua" w:eastAsia="Times New Roman" w:hAnsi="Book Antiqua" w:cs="Times New Roman"/>
          <w:sz w:val="16"/>
          <w:szCs w:val="16"/>
          <w:lang w:eastAsia="pt-BR"/>
        </w:rPr>
        <w:t xml:space="preserve"> </w:t>
      </w:r>
      <w:r w:rsidR="00CE7E60">
        <w:rPr>
          <w:rFonts w:ascii="Book Antiqua" w:eastAsia="Times New Roman" w:hAnsi="Book Antiqua" w:cs="Times New Roman"/>
          <w:b/>
          <w:color w:val="FF0000"/>
          <w:sz w:val="16"/>
          <w:szCs w:val="16"/>
          <w:u w:val="single"/>
          <w:lang w:eastAsia="pt-BR"/>
        </w:rPr>
        <w:t>(MPRN-2009)</w:t>
      </w:r>
      <w:r w:rsidR="00B73402" w:rsidRPr="00CE7E60">
        <w:rPr>
          <w:rFonts w:ascii="Book Antiqua" w:eastAsia="Times New Roman" w:hAnsi="Book Antiqua" w:cs="Times New Roman"/>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(Cartórios/TJMG-2016)</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(TJCE-2018)</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p w14:paraId="491024E5" w14:textId="0BAD3FED" w:rsidR="004973ED"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w:t>
      </w:r>
      <w:r w:rsidRPr="00D04DE0">
        <w:rPr>
          <w:rFonts w:ascii="Book Antiqua" w:eastAsia="Times New Roman" w:hAnsi="Book Antiqua" w:cs="Times New Roman"/>
          <w:b/>
          <w:bCs/>
          <w:sz w:val="19"/>
          <w:szCs w:val="19"/>
          <w:highlight w:val="cyan"/>
          <w:lang w:eastAsia="pt-BR"/>
        </w:rPr>
        <w:t>Detenção</w:t>
      </w:r>
      <w:r w:rsidRPr="00984B0F">
        <w:rPr>
          <w:rFonts w:ascii="Book Antiqua" w:eastAsia="Times New Roman" w:hAnsi="Book Antiqua" w:cs="Times New Roman"/>
          <w:sz w:val="19"/>
          <w:szCs w:val="19"/>
          <w:lang w:eastAsia="pt-BR"/>
        </w:rPr>
        <w:t xml:space="preserve"> de seis meses a dois anos e multa.</w:t>
      </w:r>
      <w:r w:rsidR="00D04DE0">
        <w:rPr>
          <w:rFonts w:ascii="Book Antiqua" w:eastAsia="Times New Roman" w:hAnsi="Book Antiqua" w:cs="Times New Roman"/>
          <w:sz w:val="19"/>
          <w:szCs w:val="19"/>
          <w:lang w:eastAsia="pt-BR"/>
        </w:rPr>
        <w:t xml:space="preserve"> </w:t>
      </w:r>
      <w:r w:rsidR="00D04DE0">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EA3593" w:rsidRPr="00984B0F" w14:paraId="64A2BC22" w14:textId="77777777" w:rsidTr="00B76BBF">
        <w:tc>
          <w:tcPr>
            <w:tcW w:w="8494" w:type="dxa"/>
            <w:shd w:val="clear" w:color="auto" w:fill="CCFFFF"/>
          </w:tcPr>
          <w:p w14:paraId="3D93A80C" w14:textId="5FD85679" w:rsidR="00EA3593" w:rsidRPr="00984B0F" w:rsidRDefault="00EA3593" w:rsidP="00B76BB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EA3593">
              <w:rPr>
                <w:rFonts w:ascii="Book Antiqua" w:eastAsia="Times New Roman" w:hAnsi="Book Antiqua" w:cs="Times New Roman"/>
                <w:sz w:val="19"/>
                <w:szCs w:val="19"/>
                <w:lang w:eastAsia="pt-BR"/>
              </w:rPr>
              <w:t>Acerca dos crimes contra o consumidor e as relações de consumo, assinale opção correta</w:t>
            </w:r>
            <w:r>
              <w:rPr>
                <w:rFonts w:ascii="Book Antiqua" w:eastAsia="Times New Roman" w:hAnsi="Book Antiqua" w:cs="Times New Roman"/>
                <w:sz w:val="19"/>
                <w:szCs w:val="19"/>
                <w:lang w:eastAsia="pt-BR"/>
              </w:rPr>
              <w:t>:</w:t>
            </w:r>
            <w:r>
              <w:t xml:space="preserve"> </w:t>
            </w:r>
            <w:r w:rsidRPr="00EA3593">
              <w:rPr>
                <w:rFonts w:ascii="Book Antiqua" w:eastAsia="Times New Roman" w:hAnsi="Book Antiqua" w:cs="Times New Roman"/>
                <w:sz w:val="19"/>
                <w:szCs w:val="19"/>
                <w:lang w:eastAsia="pt-BR"/>
              </w:rPr>
              <w:t>A execução de serviço de alto grau de periculosidade, que contraria determinação de autoridade competente, constitui crime contra as relações de consumo e não mera infração administrativa.</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65, CDC.</w:t>
            </w:r>
          </w:p>
        </w:tc>
      </w:tr>
    </w:tbl>
    <w:p w14:paraId="0B644242" w14:textId="037CA00A" w:rsidR="00EB541D" w:rsidRPr="00CE7E60" w:rsidRDefault="00EB541D" w:rsidP="00D67A46">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984B0F">
        <w:rPr>
          <w:rFonts w:ascii="Book Antiqua" w:eastAsia="Times New Roman" w:hAnsi="Book Antiqua" w:cs="Times New Roman"/>
          <w:sz w:val="19"/>
          <w:szCs w:val="19"/>
          <w:lang w:eastAsia="pt-BR"/>
        </w:rPr>
        <w:t>§1</w:t>
      </w:r>
      <w:r w:rsidR="0077465B">
        <w:rPr>
          <w:rFonts w:ascii="Book Antiqua" w:eastAsia="Times New Roman" w:hAnsi="Book Antiqua" w:cs="Times New Roman"/>
          <w:sz w:val="19"/>
          <w:szCs w:val="19"/>
          <w:lang w:eastAsia="pt-BR"/>
        </w:rPr>
        <w:t>º</w:t>
      </w:r>
      <w:r w:rsidR="004973ED" w:rsidRPr="00984B0F">
        <w:rPr>
          <w:rFonts w:ascii="Book Antiqua" w:eastAsia="Times New Roman" w:hAnsi="Book Antiqua" w:cs="Times New Roman"/>
          <w:sz w:val="19"/>
          <w:szCs w:val="19"/>
          <w:lang w:eastAsia="pt-BR"/>
        </w:rPr>
        <w:t xml:space="preserve"> As penas deste artigo são aplicáveis sem prejuízo das correspondentes à lesão corporal e à morte</w:t>
      </w:r>
      <w:r w:rsidR="004973ED" w:rsidRPr="00CE7E60">
        <w:rPr>
          <w:rFonts w:ascii="Book Antiqua" w:eastAsia="Times New Roman" w:hAnsi="Book Antiqua" w:cs="Times New Roman"/>
          <w:sz w:val="18"/>
          <w:szCs w:val="18"/>
          <w:lang w:eastAsia="pt-BR"/>
        </w:rPr>
        <w:t>.</w:t>
      </w:r>
      <w:r w:rsidR="00CE7E60">
        <w:rPr>
          <w:rFonts w:ascii="Book Antiqua" w:eastAsia="Times New Roman" w:hAnsi="Book Antiqua" w:cs="Times New Roman"/>
          <w:sz w:val="18"/>
          <w:szCs w:val="18"/>
          <w:lang w:eastAsia="pt-BR"/>
        </w:rPr>
        <w:t xml:space="preserve"> </w:t>
      </w:r>
      <w:hyperlink r:id="rId108" w:anchor="art7" w:history="1">
        <w:r w:rsidRPr="00CE7E60">
          <w:rPr>
            <w:rFonts w:ascii="Book Antiqua" w:eastAsia="Times New Roman" w:hAnsi="Book Antiqua" w:cs="Times New Roman"/>
            <w:color w:val="0000FF"/>
            <w:sz w:val="18"/>
            <w:szCs w:val="18"/>
            <w:u w:val="single"/>
            <w:lang w:eastAsia="pt-BR"/>
          </w:rPr>
          <w:t>(Remunerado pela Lei nº 13.425, de 30.3.2017)</w:t>
        </w:r>
      </w:hyperlink>
      <w:r w:rsidRPr="00CE7E60">
        <w:rPr>
          <w:rFonts w:ascii="Book Antiqua" w:eastAsia="Times New Roman" w:hAnsi="Book Antiqua" w:cs="Times New Roman"/>
          <w:color w:val="0000FF"/>
          <w:sz w:val="18"/>
          <w:szCs w:val="18"/>
          <w:lang w:eastAsia="pt-BR"/>
        </w:rPr>
        <w:t xml:space="preserve"> </w:t>
      </w:r>
    </w:p>
    <w:p w14:paraId="204E8205" w14:textId="5B0D315B" w:rsidR="00EB541D" w:rsidRPr="00D04DE0" w:rsidRDefault="00EB541D" w:rsidP="008E4F21">
      <w:pPr>
        <w:spacing w:before="100" w:beforeAutospacing="1" w:after="100" w:afterAutospacing="1" w:line="240" w:lineRule="auto"/>
        <w:ind w:firstLine="567"/>
        <w:jc w:val="both"/>
        <w:rPr>
          <w:rFonts w:ascii="Book Antiqua" w:eastAsia="Times New Roman" w:hAnsi="Book Antiqua" w:cs="Times New Roman"/>
          <w:b/>
          <w:bCs/>
          <w:color w:val="0000FF"/>
          <w:sz w:val="16"/>
          <w:szCs w:val="16"/>
          <w:lang w:eastAsia="pt-BR"/>
        </w:rPr>
      </w:pPr>
      <w:r w:rsidRPr="00984B0F">
        <w:rPr>
          <w:rFonts w:ascii="Book Antiqua" w:eastAsia="Times New Roman" w:hAnsi="Book Antiqua" w:cs="Times New Roman"/>
          <w:b/>
          <w:sz w:val="19"/>
          <w:szCs w:val="19"/>
          <w:highlight w:val="magenta"/>
          <w:lang w:eastAsia="pt-BR"/>
        </w:rPr>
        <w:t>§2º</w:t>
      </w:r>
      <w:r w:rsidRPr="00984B0F">
        <w:rPr>
          <w:rFonts w:ascii="Book Antiqua" w:eastAsia="Times New Roman" w:hAnsi="Book Antiqua" w:cs="Times New Roman"/>
          <w:sz w:val="19"/>
          <w:szCs w:val="19"/>
          <w:lang w:eastAsia="pt-BR"/>
        </w:rPr>
        <w:t xml:space="preserve"> </w:t>
      </w:r>
      <w:r w:rsidRPr="00D04DE0">
        <w:rPr>
          <w:rFonts w:ascii="Book Antiqua" w:eastAsia="Times New Roman" w:hAnsi="Book Antiqua" w:cs="Times New Roman"/>
          <w:b/>
          <w:bCs/>
          <w:sz w:val="19"/>
          <w:szCs w:val="19"/>
          <w:highlight w:val="cyan"/>
          <w:lang w:eastAsia="pt-BR"/>
        </w:rPr>
        <w:t>A prática do disposto</w:t>
      </w:r>
      <w:r w:rsidRPr="00D04DE0">
        <w:rPr>
          <w:rFonts w:ascii="Book Antiqua" w:eastAsia="Times New Roman" w:hAnsi="Book Antiqua" w:cs="Times New Roman"/>
          <w:b/>
          <w:bCs/>
          <w:sz w:val="19"/>
          <w:szCs w:val="19"/>
          <w:lang w:eastAsia="pt-BR"/>
        </w:rPr>
        <w:t xml:space="preserve"> </w:t>
      </w:r>
      <w:r w:rsidRPr="00D04DE0">
        <w:rPr>
          <w:rFonts w:ascii="Book Antiqua" w:eastAsia="Times New Roman" w:hAnsi="Book Antiqua" w:cs="Times New Roman"/>
          <w:b/>
          <w:bCs/>
          <w:sz w:val="19"/>
          <w:szCs w:val="19"/>
          <w:highlight w:val="yellow"/>
          <w:lang w:eastAsia="pt-BR"/>
        </w:rPr>
        <w:t>no inciso XIV do art. 39 desta Lei</w:t>
      </w:r>
      <w:r w:rsidRPr="00D04DE0">
        <w:rPr>
          <w:rFonts w:ascii="Book Antiqua" w:eastAsia="Times New Roman" w:hAnsi="Book Antiqua" w:cs="Times New Roman"/>
          <w:b/>
          <w:bCs/>
          <w:sz w:val="19"/>
          <w:szCs w:val="19"/>
          <w:lang w:eastAsia="pt-BR"/>
        </w:rPr>
        <w:t xml:space="preserve"> </w:t>
      </w:r>
      <w:r w:rsidRPr="00D04DE0">
        <w:rPr>
          <w:rFonts w:ascii="Book Antiqua" w:eastAsia="Times New Roman" w:hAnsi="Book Antiqua" w:cs="Times New Roman"/>
          <w:b/>
          <w:bCs/>
          <w:caps/>
          <w:sz w:val="19"/>
          <w:szCs w:val="19"/>
          <w:highlight w:val="green"/>
          <w:lang w:eastAsia="pt-BR"/>
        </w:rPr>
        <w:t>também</w:t>
      </w:r>
      <w:r w:rsidRPr="00D04DE0">
        <w:rPr>
          <w:rFonts w:ascii="Book Antiqua" w:eastAsia="Times New Roman" w:hAnsi="Book Antiqua" w:cs="Times New Roman"/>
          <w:sz w:val="19"/>
          <w:szCs w:val="19"/>
          <w:highlight w:val="green"/>
          <w:lang w:eastAsia="pt-BR"/>
        </w:rPr>
        <w:t xml:space="preserve"> </w:t>
      </w:r>
      <w:r w:rsidRPr="00D04DE0">
        <w:rPr>
          <w:rFonts w:ascii="Book Antiqua" w:eastAsia="Times New Roman" w:hAnsi="Book Antiqua" w:cs="Times New Roman"/>
          <w:b/>
          <w:caps/>
          <w:sz w:val="19"/>
          <w:szCs w:val="19"/>
          <w:highlight w:val="green"/>
          <w:lang w:eastAsia="pt-BR"/>
        </w:rPr>
        <w:t>caracteriza</w:t>
      </w:r>
      <w:r w:rsidRPr="00984B0F">
        <w:rPr>
          <w:rFonts w:ascii="Book Antiqua" w:eastAsia="Times New Roman" w:hAnsi="Book Antiqua" w:cs="Times New Roman"/>
          <w:sz w:val="19"/>
          <w:szCs w:val="19"/>
          <w:lang w:eastAsia="pt-BR"/>
        </w:rPr>
        <w:t xml:space="preserve"> </w:t>
      </w:r>
      <w:r w:rsidRPr="00D04DE0">
        <w:rPr>
          <w:rFonts w:ascii="Book Antiqua" w:eastAsia="Times New Roman" w:hAnsi="Book Antiqua" w:cs="Times New Roman"/>
          <w:b/>
          <w:sz w:val="19"/>
          <w:szCs w:val="19"/>
          <w:lang w:eastAsia="pt-BR"/>
        </w:rPr>
        <w:t xml:space="preserve">o </w:t>
      </w:r>
      <w:r w:rsidRPr="00D04DE0">
        <w:rPr>
          <w:rFonts w:ascii="Book Antiqua" w:eastAsia="Times New Roman" w:hAnsi="Book Antiqua" w:cs="Times New Roman"/>
          <w:b/>
          <w:caps/>
          <w:sz w:val="19"/>
          <w:szCs w:val="19"/>
          <w:shd w:val="clear" w:color="auto" w:fill="F7CAAC" w:themeFill="accent2" w:themeFillTint="66"/>
          <w:lang w:eastAsia="pt-BR"/>
        </w:rPr>
        <w:t>crime</w:t>
      </w:r>
      <w:r w:rsidRPr="00D04DE0">
        <w:rPr>
          <w:rFonts w:ascii="Book Antiqua" w:eastAsia="Times New Roman" w:hAnsi="Book Antiqua" w:cs="Times New Roman"/>
          <w:b/>
          <w:sz w:val="19"/>
          <w:szCs w:val="19"/>
          <w:lang w:eastAsia="pt-BR"/>
        </w:rPr>
        <w:t xml:space="preserve"> </w:t>
      </w:r>
      <w:r w:rsidRPr="00D04DE0">
        <w:rPr>
          <w:rFonts w:ascii="Book Antiqua" w:eastAsia="Times New Roman" w:hAnsi="Book Antiqua" w:cs="Times New Roman"/>
          <w:b/>
          <w:sz w:val="19"/>
          <w:szCs w:val="19"/>
          <w:highlight w:val="yellow"/>
          <w:lang w:eastAsia="pt-BR"/>
        </w:rPr>
        <w:t>previsto no caput deste artigo</w:t>
      </w:r>
      <w:r w:rsidRPr="00CE7E60">
        <w:rPr>
          <w:rFonts w:ascii="Book Antiqua" w:eastAsia="Times New Roman" w:hAnsi="Book Antiqua" w:cs="Times New Roman"/>
          <w:sz w:val="16"/>
          <w:szCs w:val="16"/>
          <w:lang w:eastAsia="pt-BR"/>
        </w:rPr>
        <w:t xml:space="preserve">. </w:t>
      </w:r>
      <w:hyperlink r:id="rId109" w:anchor="art7" w:history="1">
        <w:r w:rsidRPr="00CE7E60">
          <w:rPr>
            <w:rFonts w:ascii="Book Antiqua" w:eastAsia="Times New Roman" w:hAnsi="Book Antiqua" w:cs="Times New Roman"/>
            <w:color w:val="0000FF"/>
            <w:sz w:val="16"/>
            <w:szCs w:val="16"/>
            <w:u w:val="single"/>
            <w:lang w:eastAsia="pt-BR"/>
          </w:rPr>
          <w:t>(Incluído pela Lei nº 13.425, de 30.3.2017)</w:t>
        </w:r>
      </w:hyperlink>
      <w:r w:rsidRPr="00CE7E60">
        <w:rPr>
          <w:rFonts w:ascii="Book Antiqua" w:eastAsia="Times New Roman" w:hAnsi="Book Antiqua" w:cs="Times New Roman"/>
          <w:color w:val="0000FF"/>
          <w:sz w:val="16"/>
          <w:szCs w:val="16"/>
          <w:lang w:eastAsia="pt-BR"/>
        </w:rPr>
        <w:t xml:space="preserve"> </w:t>
      </w:r>
      <w:r w:rsidR="0077465B" w:rsidRPr="00CE7E60">
        <w:rPr>
          <w:rFonts w:ascii="Book Antiqua" w:eastAsia="Times New Roman" w:hAnsi="Book Antiqua" w:cs="Times New Roman"/>
          <w:b/>
          <w:bCs/>
          <w:color w:val="FF0000"/>
          <w:sz w:val="16"/>
          <w:szCs w:val="16"/>
          <w:u w:val="single"/>
          <w:lang w:eastAsia="pt-BR"/>
        </w:rPr>
        <w:t>(</w:t>
      </w:r>
      <w:r w:rsidR="00E46D33" w:rsidRPr="00CE7E60">
        <w:rPr>
          <w:rFonts w:ascii="Book Antiqua" w:eastAsia="Times New Roman" w:hAnsi="Book Antiqua" w:cs="Times New Roman"/>
          <w:b/>
          <w:bCs/>
          <w:color w:val="FF0000"/>
          <w:sz w:val="16"/>
          <w:szCs w:val="16"/>
          <w:u w:val="single"/>
          <w:lang w:eastAsia="pt-BR"/>
        </w:rPr>
        <w:t>TJCE-2018</w:t>
      </w:r>
      <w:r w:rsidR="0077465B" w:rsidRPr="00CE7E60">
        <w:rPr>
          <w:rFonts w:ascii="Book Antiqua" w:eastAsia="Times New Roman" w:hAnsi="Book Antiqua" w:cs="Times New Roman"/>
          <w:b/>
          <w:bCs/>
          <w:color w:val="FF0000"/>
          <w:sz w:val="16"/>
          <w:szCs w:val="16"/>
          <w:u w:val="single"/>
          <w:lang w:eastAsia="pt-BR"/>
        </w:rPr>
        <w:t>)</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652982" w:rsidRPr="00984B0F" w14:paraId="048C292D" w14:textId="77777777" w:rsidTr="00652982">
        <w:tc>
          <w:tcPr>
            <w:tcW w:w="8494" w:type="dxa"/>
            <w:shd w:val="clear" w:color="auto" w:fill="CCFFFF"/>
          </w:tcPr>
          <w:p w14:paraId="7EDEBB73" w14:textId="77777777" w:rsidR="00652982" w:rsidRPr="00DA71A4" w:rsidRDefault="00652982" w:rsidP="008E4F21">
            <w:pPr>
              <w:ind w:firstLine="454"/>
              <w:jc w:val="both"/>
              <w:rPr>
                <w:rFonts w:ascii="Book Antiqua" w:eastAsia="Times New Roman" w:hAnsi="Book Antiqua" w:cs="Times New Roman"/>
                <w:sz w:val="18"/>
                <w:szCs w:val="18"/>
                <w:lang w:eastAsia="pt-BR"/>
              </w:rPr>
            </w:pPr>
            <w:r w:rsidRPr="00DA71A4">
              <w:rPr>
                <w:rFonts w:ascii="Book Antiqua" w:eastAsia="Times New Roman" w:hAnsi="Book Antiqua" w:cs="Times New Roman"/>
                <w:sz w:val="18"/>
                <w:szCs w:val="18"/>
                <w:lang w:eastAsia="pt-BR"/>
              </w:rPr>
              <w:t>Art. 39. (...)</w:t>
            </w:r>
          </w:p>
          <w:p w14:paraId="41CA2F7A" w14:textId="77777777" w:rsidR="00652982" w:rsidRPr="00984B0F" w:rsidRDefault="00652982" w:rsidP="008E4F21">
            <w:pPr>
              <w:ind w:firstLine="454"/>
              <w:jc w:val="both"/>
              <w:rPr>
                <w:rFonts w:ascii="Book Antiqua" w:eastAsia="Times New Roman" w:hAnsi="Book Antiqua" w:cs="Times New Roman"/>
                <w:sz w:val="19"/>
                <w:szCs w:val="19"/>
                <w:lang w:eastAsia="pt-BR"/>
              </w:rPr>
            </w:pPr>
            <w:r w:rsidRPr="00DA71A4">
              <w:rPr>
                <w:rFonts w:ascii="Book Antiqua" w:eastAsia="Times New Roman" w:hAnsi="Book Antiqua" w:cs="Times New Roman"/>
                <w:sz w:val="18"/>
                <w:szCs w:val="18"/>
                <w:lang w:eastAsia="pt-BR"/>
              </w:rPr>
              <w:t>XIV - permitir o ingresso em estabelecimentos comerciais ou de serviços de um número maior de consumidores que o fixado pela autoridade administrativa como máximo. (Incluído pela Lei nº 13.425, de 30.3.2017) (Produção de Efeitos)</w:t>
            </w:r>
          </w:p>
        </w:tc>
      </w:tr>
    </w:tbl>
    <w:p w14:paraId="10144C43" w14:textId="77777777" w:rsidR="005E1759" w:rsidRPr="00984B0F" w:rsidRDefault="004973ED" w:rsidP="005E1759">
      <w:pPr>
        <w:spacing w:after="0"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5E1759" w:rsidRPr="00984B0F" w14:paraId="238B2CF6" w14:textId="77777777" w:rsidTr="005E1759">
        <w:tc>
          <w:tcPr>
            <w:tcW w:w="8494" w:type="dxa"/>
            <w:shd w:val="clear" w:color="auto" w:fill="CCFFFF"/>
          </w:tcPr>
          <w:p w14:paraId="0D4C298D" w14:textId="65C41A28" w:rsidR="00D04DE0" w:rsidRDefault="00D04DE0" w:rsidP="00D04DE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D04DE0">
              <w:rPr>
                <w:rFonts w:ascii="Book Antiqua" w:eastAsia="Times New Roman" w:hAnsi="Book Antiqua" w:cs="Times New Roman"/>
                <w:bCs/>
                <w:sz w:val="19"/>
                <w:szCs w:val="19"/>
                <w:lang w:eastAsia="pt-BR"/>
              </w:rPr>
              <w:t>: Com base na Lei 8.078/90 (</w:t>
            </w:r>
            <w:r>
              <w:rPr>
                <w:rFonts w:ascii="Book Antiqua" w:eastAsia="Times New Roman" w:hAnsi="Book Antiqua" w:cs="Times New Roman"/>
                <w:bCs/>
                <w:sz w:val="19"/>
                <w:szCs w:val="19"/>
                <w:lang w:eastAsia="pt-BR"/>
              </w:rPr>
              <w:t>CDC</w:t>
            </w:r>
            <w:r w:rsidRPr="00D04DE0">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D04DE0">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D04DE0">
              <w:rPr>
                <w:rFonts w:ascii="Book Antiqua" w:eastAsia="Times New Roman" w:hAnsi="Book Antiqua" w:cs="Times New Roman"/>
                <w:bCs/>
                <w:sz w:val="19"/>
                <w:szCs w:val="19"/>
                <w:lang w:eastAsia="pt-BR"/>
              </w:rPr>
              <w:t xml:space="preserve"> Comete crime, punido com pena de detenção, o fornecedor de produtos ou serviços que permitir o ingresso em estabelecimentos comerciais de um número maior de consumidores que o máximo fixado pela autoridade administrativa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65, §2º</w:t>
            </w:r>
            <w:r>
              <w:rPr>
                <w:rFonts w:ascii="Book Antiqua" w:eastAsia="Times New Roman" w:hAnsi="Book Antiqua" w:cs="Times New Roman"/>
                <w:b/>
                <w:sz w:val="19"/>
                <w:szCs w:val="19"/>
                <w:lang w:eastAsia="pt-BR"/>
              </w:rPr>
              <w:t xml:space="preserve"> c/c art. 39, XIV,</w:t>
            </w:r>
            <w:r w:rsidRPr="00984B0F">
              <w:rPr>
                <w:rFonts w:ascii="Book Antiqua" w:eastAsia="Times New Roman" w:hAnsi="Book Antiqua" w:cs="Times New Roman"/>
                <w:b/>
                <w:sz w:val="19"/>
                <w:szCs w:val="19"/>
                <w:lang w:eastAsia="pt-BR"/>
              </w:rPr>
              <w:t xml:space="preserve"> CDC.</w:t>
            </w:r>
          </w:p>
          <w:p w14:paraId="3C00F076" w14:textId="77777777" w:rsidR="00D04DE0" w:rsidRDefault="00D04DE0" w:rsidP="005E1759">
            <w:pPr>
              <w:jc w:val="both"/>
              <w:rPr>
                <w:rFonts w:ascii="Book Antiqua" w:eastAsia="Times New Roman" w:hAnsi="Book Antiqua" w:cs="Times New Roman"/>
                <w:b/>
                <w:sz w:val="19"/>
                <w:szCs w:val="19"/>
                <w:lang w:eastAsia="pt-BR"/>
              </w:rPr>
            </w:pPr>
          </w:p>
          <w:p w14:paraId="75BE608E" w14:textId="7FCC5597" w:rsidR="00EA3593" w:rsidRPr="00984B0F" w:rsidRDefault="005E1759" w:rsidP="005E175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TJCE-2018-CESPE</w:t>
            </w:r>
            <w:r w:rsidRPr="00984B0F">
              <w:rPr>
                <w:rFonts w:ascii="Book Antiqua" w:eastAsia="Times New Roman" w:hAnsi="Book Antiqua" w:cs="Times New Roman"/>
                <w:b/>
                <w:sz w:val="19"/>
                <w:szCs w:val="19"/>
                <w:lang w:eastAsia="pt-BR"/>
              </w:rPr>
              <w:t>)</w:t>
            </w:r>
            <w:r w:rsidRPr="00D04DE0">
              <w:rPr>
                <w:rFonts w:ascii="Book Antiqua" w:eastAsia="Times New Roman" w:hAnsi="Book Antiqua" w:cs="Times New Roman"/>
                <w:bCs/>
                <w:sz w:val="19"/>
                <w:szCs w:val="19"/>
                <w:lang w:eastAsia="pt-BR"/>
              </w:rPr>
              <w:t>: A</w:t>
            </w:r>
            <w:r w:rsidRPr="00984B0F">
              <w:rPr>
                <w:rFonts w:ascii="Book Antiqua" w:eastAsia="Times New Roman" w:hAnsi="Book Antiqua" w:cs="Times New Roman"/>
                <w:sz w:val="19"/>
                <w:szCs w:val="19"/>
                <w:lang w:eastAsia="pt-BR"/>
              </w:rPr>
              <w:t xml:space="preserve"> respeito das infrações penais tipificadas no CDC, assinale a opção correta:</w:t>
            </w:r>
            <w:r w:rsidRPr="00984B0F">
              <w:rPr>
                <w:sz w:val="19"/>
                <w:szCs w:val="19"/>
              </w:rPr>
              <w:t xml:space="preserve"> </w:t>
            </w:r>
            <w:r w:rsidRPr="00984B0F">
              <w:rPr>
                <w:rFonts w:ascii="Book Antiqua" w:eastAsia="Times New Roman" w:hAnsi="Book Antiqua" w:cs="Times New Roman"/>
                <w:sz w:val="19"/>
                <w:szCs w:val="19"/>
                <w:lang w:eastAsia="pt-BR"/>
              </w:rPr>
              <w:t xml:space="preserve">Permitir o ingresso em estabelecimento comercial de clientes em quantidade superior à fixada pela </w:t>
            </w:r>
            <w:r w:rsidRPr="00984B0F">
              <w:rPr>
                <w:rFonts w:ascii="Book Antiqua" w:eastAsia="Times New Roman" w:hAnsi="Book Antiqua" w:cs="Times New Roman"/>
                <w:sz w:val="19"/>
                <w:szCs w:val="19"/>
                <w:lang w:eastAsia="pt-BR"/>
              </w:rPr>
              <w:lastRenderedPageBreak/>
              <w:t xml:space="preserve">autoridade administrativa como quantidade máxima constitui crime. </w:t>
            </w:r>
            <w:r w:rsidR="00D04DE0" w:rsidRPr="00984B0F">
              <w:rPr>
                <w:rFonts w:ascii="Book Antiqua" w:eastAsia="Times New Roman" w:hAnsi="Book Antiqua" w:cs="Times New Roman"/>
                <w:b/>
                <w:sz w:val="19"/>
                <w:szCs w:val="19"/>
                <w:lang w:eastAsia="pt-BR"/>
              </w:rPr>
              <w:t>BL: art. 65, §2º</w:t>
            </w:r>
            <w:r w:rsidR="00D04DE0">
              <w:rPr>
                <w:rFonts w:ascii="Book Antiqua" w:eastAsia="Times New Roman" w:hAnsi="Book Antiqua" w:cs="Times New Roman"/>
                <w:b/>
                <w:sz w:val="19"/>
                <w:szCs w:val="19"/>
                <w:lang w:eastAsia="pt-BR"/>
              </w:rPr>
              <w:t xml:space="preserve"> c/c art. 39, XIV,</w:t>
            </w:r>
            <w:r w:rsidR="00D04DE0" w:rsidRPr="00984B0F">
              <w:rPr>
                <w:rFonts w:ascii="Book Antiqua" w:eastAsia="Times New Roman" w:hAnsi="Book Antiqua" w:cs="Times New Roman"/>
                <w:b/>
                <w:sz w:val="19"/>
                <w:szCs w:val="19"/>
                <w:lang w:eastAsia="pt-BR"/>
              </w:rPr>
              <w:t xml:space="preserve"> CDC.</w:t>
            </w:r>
          </w:p>
        </w:tc>
      </w:tr>
    </w:tbl>
    <w:p w14:paraId="2D489922" w14:textId="79104B68" w:rsidR="004973ED" w:rsidRPr="00CE7E60" w:rsidRDefault="004973ED" w:rsidP="005E1759">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b/>
          <w:sz w:val="19"/>
          <w:szCs w:val="19"/>
          <w:highlight w:val="magenta"/>
          <w:lang w:eastAsia="pt-BR"/>
        </w:rPr>
        <w:lastRenderedPageBreak/>
        <w:t>Art. 66</w:t>
      </w:r>
      <w:r w:rsidRPr="00984B0F">
        <w:rPr>
          <w:rFonts w:ascii="Book Antiqua" w:eastAsia="Times New Roman" w:hAnsi="Book Antiqua" w:cs="Times New Roman"/>
          <w:sz w:val="19"/>
          <w:szCs w:val="19"/>
          <w:lang w:eastAsia="pt-BR"/>
        </w:rPr>
        <w:t xml:space="preserve">. </w:t>
      </w:r>
      <w:r w:rsidRPr="00184D94">
        <w:rPr>
          <w:rFonts w:ascii="Book Antiqua" w:eastAsia="Times New Roman" w:hAnsi="Book Antiqua" w:cs="Times New Roman"/>
          <w:b/>
          <w:bCs/>
          <w:caps/>
          <w:sz w:val="19"/>
          <w:szCs w:val="19"/>
          <w:highlight w:val="green"/>
          <w:lang w:eastAsia="pt-BR"/>
        </w:rPr>
        <w:t>Fazer</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yellow"/>
          <w:lang w:eastAsia="pt-BR"/>
        </w:rPr>
        <w:t>afirmação</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caps/>
          <w:sz w:val="19"/>
          <w:szCs w:val="19"/>
          <w:shd w:val="clear" w:color="auto" w:fill="F7CAAC" w:themeFill="accent2" w:themeFillTint="66"/>
          <w:lang w:eastAsia="pt-BR"/>
        </w:rPr>
        <w:t>falsa</w:t>
      </w:r>
      <w:r w:rsidRPr="00184D94">
        <w:rPr>
          <w:rFonts w:ascii="Book Antiqua" w:eastAsia="Times New Roman" w:hAnsi="Book Antiqua" w:cs="Times New Roman"/>
          <w:b/>
          <w:bCs/>
          <w:sz w:val="19"/>
          <w:szCs w:val="19"/>
          <w:lang w:eastAsia="pt-BR"/>
        </w:rPr>
        <w:t xml:space="preserve"> ou </w:t>
      </w:r>
      <w:r w:rsidRPr="00184D94">
        <w:rPr>
          <w:rFonts w:ascii="Book Antiqua" w:eastAsia="Times New Roman" w:hAnsi="Book Antiqua" w:cs="Times New Roman"/>
          <w:b/>
          <w:bCs/>
          <w:caps/>
          <w:sz w:val="19"/>
          <w:szCs w:val="19"/>
          <w:shd w:val="clear" w:color="auto" w:fill="F7CAAC" w:themeFill="accent2" w:themeFillTint="66"/>
          <w:lang w:eastAsia="pt-BR"/>
        </w:rPr>
        <w:t>enganosa</w:t>
      </w:r>
      <w:r w:rsidRPr="00184D94">
        <w:rPr>
          <w:rFonts w:ascii="Book Antiqua" w:eastAsia="Times New Roman" w:hAnsi="Book Antiqua" w:cs="Times New Roman"/>
          <w:b/>
          <w:bCs/>
          <w:sz w:val="19"/>
          <w:szCs w:val="19"/>
          <w:lang w:eastAsia="pt-BR"/>
        </w:rPr>
        <w:t xml:space="preserve">, ou </w:t>
      </w:r>
      <w:r w:rsidRPr="00184D94">
        <w:rPr>
          <w:rFonts w:ascii="Book Antiqua" w:eastAsia="Times New Roman" w:hAnsi="Book Antiqua" w:cs="Times New Roman"/>
          <w:b/>
          <w:bCs/>
          <w:caps/>
          <w:sz w:val="19"/>
          <w:szCs w:val="19"/>
          <w:highlight w:val="green"/>
          <w:lang w:eastAsia="pt-BR"/>
        </w:rPr>
        <w:t>omitir</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yellow"/>
          <w:lang w:eastAsia="pt-BR"/>
        </w:rPr>
        <w:t>informação</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caps/>
          <w:sz w:val="19"/>
          <w:szCs w:val="19"/>
          <w:shd w:val="clear" w:color="auto" w:fill="F7CAAC" w:themeFill="accent2" w:themeFillTint="66"/>
          <w:lang w:eastAsia="pt-BR"/>
        </w:rPr>
        <w:t>relevante</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sobre a natureza</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característica</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qualidade</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quantidade</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segurança</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desempenho</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durabilidade</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preço</w:t>
      </w:r>
      <w:r w:rsidRPr="00184D94">
        <w:rPr>
          <w:rFonts w:ascii="Book Antiqua" w:eastAsia="Times New Roman" w:hAnsi="Book Antiqua" w:cs="Times New Roman"/>
          <w:b/>
          <w:bCs/>
          <w:sz w:val="19"/>
          <w:szCs w:val="19"/>
          <w:lang w:eastAsia="pt-BR"/>
        </w:rPr>
        <w:t xml:space="preserve"> ou </w:t>
      </w:r>
      <w:r w:rsidRPr="00184D94">
        <w:rPr>
          <w:rFonts w:ascii="Book Antiqua" w:eastAsia="Times New Roman" w:hAnsi="Book Antiqua" w:cs="Times New Roman"/>
          <w:b/>
          <w:bCs/>
          <w:sz w:val="19"/>
          <w:szCs w:val="19"/>
          <w:highlight w:val="cyan"/>
          <w:lang w:eastAsia="pt-BR"/>
        </w:rPr>
        <w:t>garantia</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yellow"/>
          <w:lang w:eastAsia="pt-BR"/>
        </w:rPr>
        <w:t>de produtos</w:t>
      </w:r>
      <w:r w:rsidRPr="00184D94">
        <w:rPr>
          <w:rFonts w:ascii="Book Antiqua" w:eastAsia="Times New Roman" w:hAnsi="Book Antiqua" w:cs="Times New Roman"/>
          <w:b/>
          <w:bCs/>
          <w:sz w:val="19"/>
          <w:szCs w:val="19"/>
          <w:lang w:eastAsia="pt-BR"/>
        </w:rPr>
        <w:t xml:space="preserve"> ou </w:t>
      </w:r>
      <w:r w:rsidRPr="00184D94">
        <w:rPr>
          <w:rFonts w:ascii="Book Antiqua" w:eastAsia="Times New Roman" w:hAnsi="Book Antiqua" w:cs="Times New Roman"/>
          <w:b/>
          <w:bCs/>
          <w:sz w:val="19"/>
          <w:szCs w:val="19"/>
          <w:highlight w:val="yellow"/>
          <w:lang w:eastAsia="pt-BR"/>
        </w:rPr>
        <w:t>serviços</w:t>
      </w:r>
      <w:r w:rsidRPr="00CE7E60">
        <w:rPr>
          <w:rFonts w:ascii="Book Antiqua" w:eastAsia="Times New Roman" w:hAnsi="Book Antiqua" w:cs="Times New Roman"/>
          <w:sz w:val="18"/>
          <w:szCs w:val="18"/>
          <w:lang w:eastAsia="pt-BR"/>
        </w:rPr>
        <w:t>:</w:t>
      </w:r>
      <w:r w:rsidR="00685683" w:rsidRPr="00CE7E60">
        <w:rPr>
          <w:rFonts w:ascii="Book Antiqua" w:eastAsia="Times New Roman" w:hAnsi="Book Antiqua" w:cs="Times New Roman"/>
          <w:sz w:val="18"/>
          <w:szCs w:val="18"/>
          <w:lang w:eastAsia="pt-BR"/>
        </w:rPr>
        <w:t xml:space="preserve"> </w:t>
      </w:r>
      <w:r w:rsidR="00CB6186" w:rsidRPr="00CE7E60">
        <w:rPr>
          <w:rFonts w:ascii="Book Antiqua" w:eastAsia="Times New Roman" w:hAnsi="Book Antiqua" w:cs="Times New Roman"/>
          <w:b/>
          <w:bCs/>
          <w:color w:val="FF0000"/>
          <w:sz w:val="16"/>
          <w:szCs w:val="16"/>
          <w:u w:val="single"/>
          <w:lang w:eastAsia="pt-BR"/>
        </w:rPr>
        <w:t>(DPESE-2012)</w:t>
      </w:r>
      <w:r w:rsidR="00226CD6" w:rsidRPr="00CE7E60">
        <w:rPr>
          <w:rFonts w:ascii="Book Antiqua" w:eastAsia="Times New Roman" w:hAnsi="Book Antiqua" w:cs="Times New Roman"/>
          <w:sz w:val="16"/>
          <w:szCs w:val="16"/>
          <w:lang w:eastAsia="pt-BR"/>
        </w:rPr>
        <w:t xml:space="preserve"> </w:t>
      </w:r>
      <w:r w:rsidR="00226CD6" w:rsidRPr="00CE7E60">
        <w:rPr>
          <w:rFonts w:ascii="Book Antiqua" w:eastAsia="Times New Roman" w:hAnsi="Book Antiqua" w:cs="Times New Roman"/>
          <w:b/>
          <w:bCs/>
          <w:color w:val="FF0000"/>
          <w:sz w:val="16"/>
          <w:szCs w:val="16"/>
          <w:u w:val="single"/>
          <w:lang w:eastAsia="pt-BR"/>
        </w:rPr>
        <w:t>(MPRO-2013)</w:t>
      </w:r>
      <w:r w:rsidR="00874E7E" w:rsidRPr="00CE7E60">
        <w:rPr>
          <w:rFonts w:ascii="Book Antiqua" w:eastAsia="Times New Roman" w:hAnsi="Book Antiqua" w:cs="Times New Roman"/>
          <w:b/>
          <w:bCs/>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(TRF5-2013)</w:t>
      </w:r>
      <w:r w:rsidR="007F30C0" w:rsidRPr="00CE7E60">
        <w:rPr>
          <w:rFonts w:ascii="Book Antiqua" w:eastAsia="Times New Roman" w:hAnsi="Book Antiqua" w:cs="Times New Roman"/>
          <w:b/>
          <w:bCs/>
          <w:color w:val="FF0000"/>
          <w:sz w:val="16"/>
          <w:szCs w:val="16"/>
          <w:lang w:eastAsia="pt-BR"/>
        </w:rPr>
        <w:t xml:space="preserve"> </w:t>
      </w:r>
      <w:bookmarkStart w:id="170" w:name="_Hlk98870177"/>
      <w:r w:rsidR="007F30C0" w:rsidRPr="00CE7E60">
        <w:rPr>
          <w:rFonts w:ascii="Book Antiqua" w:eastAsia="Times New Roman" w:hAnsi="Book Antiqua" w:cs="Times New Roman"/>
          <w:b/>
          <w:bCs/>
          <w:color w:val="FF0000"/>
          <w:sz w:val="16"/>
          <w:szCs w:val="16"/>
          <w:u w:val="single"/>
          <w:lang w:eastAsia="pt-BR"/>
        </w:rPr>
        <w:t>(PCDF-2015)</w:t>
      </w:r>
      <w:bookmarkEnd w:id="170"/>
      <w:r w:rsidR="00D9429A" w:rsidRPr="00CE7E60">
        <w:rPr>
          <w:rFonts w:ascii="Book Antiqua" w:eastAsia="Times New Roman" w:hAnsi="Book Antiqua" w:cs="Times New Roman"/>
          <w:b/>
          <w:bCs/>
          <w:color w:val="FF0000"/>
          <w:sz w:val="16"/>
          <w:szCs w:val="16"/>
          <w:lang w:eastAsia="pt-BR"/>
        </w:rPr>
        <w:t xml:space="preserve"> </w:t>
      </w:r>
      <w:r w:rsidR="00B8080E" w:rsidRPr="00CE7E60">
        <w:rPr>
          <w:rFonts w:ascii="Book Antiqua" w:eastAsia="Times New Roman" w:hAnsi="Book Antiqua" w:cs="Times New Roman"/>
          <w:b/>
          <w:color w:val="FF0000"/>
          <w:sz w:val="16"/>
          <w:szCs w:val="16"/>
          <w:u w:val="single"/>
          <w:lang w:eastAsia="pt-BR"/>
        </w:rPr>
        <w:t>(DPEAL-2017)</w:t>
      </w:r>
      <w:r w:rsidR="007F30C0" w:rsidRPr="00CE7E60">
        <w:rPr>
          <w:rFonts w:ascii="Book Antiqua" w:eastAsia="Times New Roman" w:hAnsi="Book Antiqua" w:cs="Times New Roman"/>
          <w:b/>
          <w:color w:val="FF0000"/>
          <w:sz w:val="16"/>
          <w:szCs w:val="16"/>
          <w:lang w:eastAsia="pt-BR"/>
        </w:rPr>
        <w:t xml:space="preserve"> </w:t>
      </w:r>
      <w:r w:rsidR="007F30C0" w:rsidRPr="00CE7E60">
        <w:rPr>
          <w:rFonts w:ascii="Book Antiqua" w:eastAsia="Times New Roman" w:hAnsi="Book Antiqua" w:cs="Times New Roman"/>
          <w:b/>
          <w:color w:val="FF0000"/>
          <w:sz w:val="16"/>
          <w:szCs w:val="16"/>
          <w:u w:val="single"/>
          <w:lang w:eastAsia="pt-BR"/>
        </w:rPr>
        <w:t>(DPEAC-2017)</w:t>
      </w:r>
      <w:r w:rsidR="008241C4" w:rsidRPr="00CE7E60">
        <w:rPr>
          <w:rFonts w:ascii="Book Antiqua" w:eastAsia="Times New Roman" w:hAnsi="Book Antiqua" w:cs="Times New Roman"/>
          <w:b/>
          <w:color w:val="FF0000"/>
          <w:sz w:val="16"/>
          <w:szCs w:val="16"/>
          <w:lang w:eastAsia="pt-BR"/>
        </w:rPr>
        <w:t xml:space="preserve"> </w:t>
      </w:r>
      <w:r w:rsidR="008241C4" w:rsidRPr="00CE7E60">
        <w:rPr>
          <w:rStyle w:val="Hyperlink"/>
          <w:rFonts w:ascii="Book Antiqua" w:hAnsi="Book Antiqua" w:cs="Arial"/>
          <w:b/>
          <w:bCs/>
          <w:color w:val="FF0000"/>
          <w:sz w:val="16"/>
          <w:szCs w:val="16"/>
        </w:rPr>
        <w:t>(PCGO-2017)</w:t>
      </w:r>
      <w:r w:rsidR="00874E7E" w:rsidRPr="00CE7E60">
        <w:rPr>
          <w:rStyle w:val="Hyperlink"/>
          <w:rFonts w:ascii="Book Antiqua" w:hAnsi="Book Antiqua" w:cs="Arial"/>
          <w:b/>
          <w:bCs/>
          <w:color w:val="FF0000"/>
          <w:sz w:val="16"/>
          <w:szCs w:val="16"/>
          <w:u w:val="none"/>
        </w:rPr>
        <w:t xml:space="preserve"> </w:t>
      </w:r>
      <w:r w:rsidR="00874E7E" w:rsidRPr="00CE7E60">
        <w:rPr>
          <w:rStyle w:val="Hyperlink"/>
          <w:rFonts w:ascii="Book Antiqua" w:hAnsi="Book Antiqua" w:cs="Arial"/>
          <w:b/>
          <w:bCs/>
          <w:color w:val="FF0000"/>
          <w:sz w:val="16"/>
          <w:szCs w:val="16"/>
        </w:rPr>
        <w:t>(DPEAC-2012/2017)</w:t>
      </w:r>
      <w:r w:rsidR="007F30C0" w:rsidRPr="00CE7E60">
        <w:rPr>
          <w:rFonts w:ascii="Book Antiqua" w:eastAsia="Times New Roman" w:hAnsi="Book Antiqua" w:cs="Times New Roman"/>
          <w:b/>
          <w:color w:val="FF0000"/>
          <w:sz w:val="16"/>
          <w:szCs w:val="16"/>
          <w:lang w:eastAsia="pt-BR"/>
        </w:rPr>
        <w:t xml:space="preserve"> </w:t>
      </w:r>
      <w:r w:rsidR="007F30C0" w:rsidRPr="00CE7E60">
        <w:rPr>
          <w:rFonts w:ascii="Book Antiqua" w:eastAsia="Times New Roman" w:hAnsi="Book Antiqua" w:cs="Times New Roman"/>
          <w:b/>
          <w:color w:val="FF0000"/>
          <w:sz w:val="16"/>
          <w:szCs w:val="16"/>
          <w:u w:val="single"/>
          <w:lang w:eastAsia="pt-BR"/>
        </w:rPr>
        <w:t>(PCMA-2018)</w:t>
      </w:r>
      <w:r w:rsidR="00874E7E" w:rsidRPr="00CE7E60">
        <w:rPr>
          <w:rFonts w:ascii="Book Antiqua" w:eastAsia="Times New Roman" w:hAnsi="Book Antiqua" w:cs="Times New Roman"/>
          <w:b/>
          <w:color w:val="FF0000"/>
          <w:sz w:val="16"/>
          <w:szCs w:val="16"/>
          <w:lang w:eastAsia="pt-BR"/>
        </w:rPr>
        <w:t xml:space="preserve"> </w:t>
      </w:r>
      <w:r w:rsidR="00874E7E" w:rsidRPr="00CE7E60">
        <w:rPr>
          <w:rFonts w:ascii="Book Antiqua" w:eastAsia="Times New Roman" w:hAnsi="Book Antiqua" w:cs="Times New Roman"/>
          <w:b/>
          <w:color w:val="FF0000"/>
          <w:sz w:val="16"/>
          <w:szCs w:val="16"/>
          <w:u w:val="single"/>
          <w:lang w:eastAsia="pt-BR"/>
        </w:rPr>
        <w:t>(MPSC-2021)</w:t>
      </w:r>
      <w:r w:rsidR="00D43E39" w:rsidRPr="00CE7E60">
        <w:rPr>
          <w:rFonts w:ascii="Book Antiqua" w:eastAsia="Times New Roman" w:hAnsi="Book Antiqua" w:cs="Times New Roman"/>
          <w:b/>
          <w:color w:val="FF0000"/>
          <w:sz w:val="16"/>
          <w:szCs w:val="16"/>
          <w:lang w:eastAsia="pt-BR"/>
        </w:rPr>
        <w:t xml:space="preserve"> </w:t>
      </w:r>
      <w:r w:rsidR="00D43E39" w:rsidRPr="00CE7E60">
        <w:rPr>
          <w:rFonts w:ascii="Book Antiqua" w:eastAsia="Times New Roman" w:hAnsi="Book Antiqua" w:cs="Times New Roman"/>
          <w:b/>
          <w:bCs/>
          <w:color w:val="FF0000"/>
          <w:sz w:val="16"/>
          <w:szCs w:val="16"/>
          <w:u w:val="single"/>
          <w:lang w:eastAsia="pt-BR"/>
        </w:rPr>
        <w:t>(MPTO-2022)</w:t>
      </w:r>
    </w:p>
    <w:p w14:paraId="552776EE" w14:textId="2C19ABE8"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Pena - Detenção </w:t>
      </w:r>
      <w:r w:rsidRPr="00984B0F">
        <w:rPr>
          <w:rFonts w:ascii="Book Antiqua" w:eastAsia="Times New Roman" w:hAnsi="Book Antiqua" w:cs="Times New Roman"/>
          <w:b/>
          <w:sz w:val="19"/>
          <w:szCs w:val="19"/>
          <w:highlight w:val="cyan"/>
          <w:lang w:eastAsia="pt-BR"/>
        </w:rPr>
        <w:t>de três meses</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um ano</w:t>
      </w:r>
      <w:r w:rsidRPr="00984B0F">
        <w:rPr>
          <w:rFonts w:ascii="Book Antiqua" w:eastAsia="Times New Roman" w:hAnsi="Book Antiqua" w:cs="Times New Roman"/>
          <w:sz w:val="19"/>
          <w:szCs w:val="19"/>
          <w:lang w:eastAsia="pt-BR"/>
        </w:rPr>
        <w:t xml:space="preserve"> </w:t>
      </w:r>
      <w:r w:rsidRPr="00D9429A">
        <w:rPr>
          <w:rFonts w:ascii="Book Antiqua" w:eastAsia="Times New Roman" w:hAnsi="Book Antiqua" w:cs="Times New Roman"/>
          <w:b/>
          <w:bCs/>
          <w:sz w:val="19"/>
          <w:szCs w:val="19"/>
          <w:highlight w:val="yellow"/>
          <w:lang w:eastAsia="pt-BR"/>
        </w:rPr>
        <w:t>e</w:t>
      </w:r>
      <w:r w:rsidRPr="00984B0F">
        <w:rPr>
          <w:rFonts w:ascii="Book Antiqua" w:eastAsia="Times New Roman" w:hAnsi="Book Antiqua" w:cs="Times New Roman"/>
          <w:sz w:val="19"/>
          <w:szCs w:val="19"/>
          <w:lang w:eastAsia="pt-BR"/>
        </w:rPr>
        <w:t xml:space="preserve"> </w:t>
      </w:r>
      <w:r w:rsidRPr="00D9429A">
        <w:rPr>
          <w:rFonts w:ascii="Book Antiqua" w:eastAsia="Times New Roman" w:hAnsi="Book Antiqua" w:cs="Times New Roman"/>
          <w:b/>
          <w:bCs/>
          <w:sz w:val="19"/>
          <w:szCs w:val="19"/>
          <w:highlight w:val="cyan"/>
          <w:lang w:eastAsia="pt-BR"/>
        </w:rPr>
        <w:t>multa</w:t>
      </w:r>
      <w:r w:rsidRPr="00984B0F">
        <w:rPr>
          <w:rFonts w:ascii="Book Antiqua" w:eastAsia="Times New Roman" w:hAnsi="Book Antiqua" w:cs="Times New Roman"/>
          <w:sz w:val="19"/>
          <w:szCs w:val="19"/>
          <w:lang w:eastAsia="pt-BR"/>
        </w:rPr>
        <w:t>.</w:t>
      </w:r>
      <w:r w:rsidR="00D9429A">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6E2D0D" w:rsidRPr="00984B0F" w14:paraId="4F442B8E" w14:textId="77777777" w:rsidTr="006E2D0D">
        <w:tc>
          <w:tcPr>
            <w:tcW w:w="8494" w:type="dxa"/>
            <w:shd w:val="clear" w:color="auto" w:fill="CCFFFF"/>
          </w:tcPr>
          <w:p w14:paraId="660A7089" w14:textId="77777777" w:rsidR="006E2D0D" w:rsidRPr="00984B0F" w:rsidRDefault="006E2D0D" w:rsidP="006E2D0D">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PCMA-2018-CESPE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Acerca dos crimes previstos no CDC, assinale a opção correta:</w:t>
            </w:r>
            <w:r w:rsidRPr="00984B0F">
              <w:rPr>
                <w:sz w:val="19"/>
                <w:szCs w:val="19"/>
              </w:rPr>
              <w:t xml:space="preserve"> </w:t>
            </w:r>
            <w:r w:rsidRPr="00984B0F">
              <w:rPr>
                <w:rFonts w:ascii="Book Antiqua" w:eastAsia="Times New Roman" w:hAnsi="Book Antiqua" w:cs="Times New Roman"/>
                <w:sz w:val="19"/>
                <w:szCs w:val="19"/>
                <w:lang w:eastAsia="pt-BR"/>
              </w:rPr>
              <w:t xml:space="preserve">No processamento dos crimes de propaganda enganosa ou abusiva, é cabível a transação penal. </w:t>
            </w:r>
            <w:r w:rsidRPr="00984B0F">
              <w:rPr>
                <w:rFonts w:ascii="Book Antiqua" w:eastAsia="Times New Roman" w:hAnsi="Book Antiqua" w:cs="Times New Roman"/>
                <w:b/>
                <w:sz w:val="19"/>
                <w:szCs w:val="19"/>
                <w:lang w:eastAsia="pt-BR"/>
              </w:rPr>
              <w:t>BL: art. 66, CDC.</w:t>
            </w:r>
            <w:r w:rsidRPr="00984B0F">
              <w:rPr>
                <w:rFonts w:ascii="Book Antiqua" w:eastAsia="Times New Roman" w:hAnsi="Book Antiqua" w:cs="Times New Roman"/>
                <w:sz w:val="19"/>
                <w:szCs w:val="19"/>
                <w:lang w:eastAsia="pt-BR"/>
              </w:rPr>
              <w:t xml:space="preserve"> </w:t>
            </w:r>
          </w:p>
          <w:p w14:paraId="57719575" w14:textId="6F3E048A" w:rsidR="006E2D0D" w:rsidRDefault="009F5F53" w:rsidP="006E2D0D">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6E2D0D" w:rsidRPr="00984B0F">
              <w:rPr>
                <w:rFonts w:ascii="Book Antiqua" w:eastAsia="Times New Roman" w:hAnsi="Book Antiqua" w:cs="Times New Roman"/>
                <w:sz w:val="19"/>
                <w:szCs w:val="19"/>
                <w:lang w:eastAsia="pt-BR"/>
              </w:rPr>
              <w:t xml:space="preserve"> A transação penal, instituto trazido pela Lei dos Juizados Especial (Lei 9.099/95), é aplicável, segundo o art. 61 da Lei dos Juizados, a todos os crimes com penas máximas de até 2 anos.</w:t>
            </w:r>
          </w:p>
          <w:p w14:paraId="398C1D13" w14:textId="16A30060" w:rsidR="002E1CAB" w:rsidRPr="00984B0F" w:rsidRDefault="002E1CAB" w:rsidP="006E2D0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2E1CAB">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1CAB">
              <w:rPr>
                <w:rFonts w:ascii="Book Antiqua" w:eastAsia="Times New Roman" w:hAnsi="Book Antiqua" w:cs="Times New Roman"/>
                <w:bCs/>
                <w:sz w:val="19"/>
                <w:szCs w:val="19"/>
                <w:lang w:eastAsia="pt-BR"/>
              </w:rPr>
              <w:t>No ano de 2014, Antônio, comerciante, cometeu crime previsto no CDC, tendo ocorrido a transação penal, prevista na Lei 9.099/95. Entretanto, em 2016, Antônio, ao vender, em seu estabelecimento comercial, um produto para uma pessoa de cinquenta e nove anos de idade, omitiu uma informação relevante a respeito da natureza, característica, qualidade ou segurança desse produto.</w:t>
            </w:r>
            <w:r>
              <w:rPr>
                <w:rFonts w:ascii="Book Antiqua" w:eastAsia="Times New Roman" w:hAnsi="Book Antiqua" w:cs="Times New Roman"/>
                <w:bCs/>
                <w:sz w:val="19"/>
                <w:szCs w:val="19"/>
                <w:lang w:eastAsia="pt-BR"/>
              </w:rPr>
              <w:t xml:space="preserve"> </w:t>
            </w:r>
            <w:r w:rsidRPr="002E1CAB">
              <w:rPr>
                <w:rFonts w:ascii="Book Antiqua" w:eastAsia="Times New Roman" w:hAnsi="Book Antiqua" w:cs="Times New Roman"/>
                <w:bCs/>
                <w:sz w:val="19"/>
                <w:szCs w:val="19"/>
                <w:lang w:eastAsia="pt-BR"/>
              </w:rPr>
              <w:t>Nessa situação hipotética, de acordo com o CDC, Antônio responderá por crime</w:t>
            </w:r>
            <w:r>
              <w:rPr>
                <w:rFonts w:ascii="Book Antiqua" w:eastAsia="Times New Roman" w:hAnsi="Book Antiqua" w:cs="Times New Roman"/>
                <w:bCs/>
                <w:sz w:val="19"/>
                <w:szCs w:val="19"/>
                <w:lang w:eastAsia="pt-BR"/>
              </w:rPr>
              <w:t xml:space="preserve"> </w:t>
            </w:r>
            <w:r w:rsidRPr="002E1CAB">
              <w:rPr>
                <w:rFonts w:ascii="Book Antiqua" w:eastAsia="Times New Roman" w:hAnsi="Book Antiqua" w:cs="Times New Roman"/>
                <w:bCs/>
                <w:sz w:val="19"/>
                <w:szCs w:val="19"/>
                <w:lang w:eastAsia="pt-BR"/>
              </w:rPr>
              <w:t>e poderá ser punido com detenção, multa e(ou) prestação de serviços à comunidade.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78, I, CDC.</w:t>
            </w:r>
            <w:r>
              <w:rPr>
                <w:rStyle w:val="Refdenotaderodap"/>
                <w:rFonts w:ascii="Book Antiqua" w:eastAsia="Times New Roman" w:hAnsi="Book Antiqua" w:cs="Times New Roman"/>
                <w:b/>
                <w:sz w:val="19"/>
                <w:szCs w:val="19"/>
                <w:lang w:eastAsia="pt-BR"/>
              </w:rPr>
              <w:footnoteReference w:id="33"/>
            </w:r>
          </w:p>
        </w:tc>
      </w:tr>
    </w:tbl>
    <w:p w14:paraId="0547D5A2" w14:textId="4F623B31"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226CD6">
        <w:rPr>
          <w:rFonts w:ascii="Book Antiqua" w:eastAsia="Times New Roman" w:hAnsi="Book Antiqua" w:cs="Times New Roman"/>
          <w:b/>
          <w:bCs/>
          <w:sz w:val="19"/>
          <w:szCs w:val="19"/>
          <w:highlight w:val="magenta"/>
          <w:lang w:eastAsia="pt-BR"/>
        </w:rPr>
        <w:t>§ 1º</w:t>
      </w:r>
      <w:r w:rsidRPr="00984B0F">
        <w:rPr>
          <w:rFonts w:ascii="Book Antiqua" w:eastAsia="Times New Roman" w:hAnsi="Book Antiqua" w:cs="Times New Roman"/>
          <w:sz w:val="19"/>
          <w:szCs w:val="19"/>
          <w:lang w:eastAsia="pt-BR"/>
        </w:rPr>
        <w:t xml:space="preserve"> </w:t>
      </w:r>
      <w:r w:rsidRPr="00CE7E60">
        <w:rPr>
          <w:rFonts w:ascii="Book Antiqua" w:eastAsia="Times New Roman" w:hAnsi="Book Antiqua" w:cs="Times New Roman"/>
          <w:b/>
          <w:bCs/>
          <w:sz w:val="19"/>
          <w:szCs w:val="19"/>
          <w:lang w:eastAsia="pt-BR"/>
        </w:rPr>
        <w:t>Incorrerá nas mesmas penas quem patrocinar a oferta</w:t>
      </w:r>
      <w:r w:rsidRPr="00CE7E60">
        <w:rPr>
          <w:rFonts w:ascii="Book Antiqua" w:eastAsia="Times New Roman" w:hAnsi="Book Antiqua" w:cs="Times New Roman"/>
          <w:sz w:val="18"/>
          <w:szCs w:val="18"/>
          <w:lang w:eastAsia="pt-BR"/>
        </w:rPr>
        <w:t>.</w:t>
      </w:r>
      <w:r w:rsidR="00226CD6" w:rsidRPr="00CE7E60">
        <w:rPr>
          <w:rFonts w:ascii="Book Antiqua" w:eastAsia="Times New Roman" w:hAnsi="Book Antiqua" w:cs="Times New Roman"/>
          <w:sz w:val="18"/>
          <w:szCs w:val="18"/>
          <w:lang w:eastAsia="pt-BR"/>
        </w:rPr>
        <w:t xml:space="preserve"> </w:t>
      </w:r>
      <w:r w:rsidR="00226CD6" w:rsidRPr="00CE7E60">
        <w:rPr>
          <w:rFonts w:ascii="Book Antiqua" w:eastAsia="Times New Roman" w:hAnsi="Book Antiqua" w:cs="Times New Roman"/>
          <w:b/>
          <w:bCs/>
          <w:color w:val="FF0000"/>
          <w:sz w:val="16"/>
          <w:szCs w:val="16"/>
          <w:u w:val="single"/>
          <w:lang w:eastAsia="pt-BR"/>
        </w:rPr>
        <w:t>(MPRO-2013)</w:t>
      </w:r>
    </w:p>
    <w:p w14:paraId="2FDB62AC" w14:textId="7798163A" w:rsidR="004973ED" w:rsidRPr="00D04DE0"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2º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Se o crime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é</w:t>
      </w:r>
      <w:r w:rsidRPr="00984B0F">
        <w:rPr>
          <w:rFonts w:ascii="Book Antiqua" w:eastAsia="Times New Roman" w:hAnsi="Book Antiqua" w:cs="Times New Roman"/>
          <w:b/>
          <w:bCs/>
          <w:caps/>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culposo</w:t>
      </w:r>
      <w:r w:rsidRPr="00CE7E60">
        <w:rPr>
          <w:rFonts w:ascii="Book Antiqua" w:eastAsia="Times New Roman" w:hAnsi="Book Antiqua" w:cs="Times New Roman"/>
          <w:sz w:val="18"/>
          <w:szCs w:val="18"/>
          <w:lang w:eastAsia="pt-BR"/>
        </w:rPr>
        <w:t>;</w:t>
      </w:r>
      <w:r w:rsidR="008942AA" w:rsidRPr="00CE7E60">
        <w:rPr>
          <w:rFonts w:ascii="Book Antiqua" w:eastAsia="Times New Roman" w:hAnsi="Book Antiqua" w:cs="Times New Roman"/>
          <w:sz w:val="18"/>
          <w:szCs w:val="18"/>
          <w:lang w:eastAsia="pt-BR"/>
        </w:rPr>
        <w:t xml:space="preserve"> </w:t>
      </w:r>
      <w:r w:rsidR="008942AA" w:rsidRPr="00CE7E60">
        <w:rPr>
          <w:rFonts w:ascii="Book Antiqua" w:eastAsia="Times New Roman" w:hAnsi="Book Antiqua" w:cs="Times New Roman"/>
          <w:b/>
          <w:bCs/>
          <w:color w:val="FF0000"/>
          <w:sz w:val="16"/>
          <w:szCs w:val="16"/>
          <w:u w:val="single"/>
          <w:lang w:eastAsia="pt-BR"/>
        </w:rPr>
        <w:t>(TJCE-2012)</w:t>
      </w:r>
      <w:r w:rsidR="004D4D74" w:rsidRPr="00CE7E60">
        <w:rPr>
          <w:rFonts w:ascii="Book Antiqua" w:eastAsia="Times New Roman" w:hAnsi="Book Antiqua" w:cs="Times New Roman"/>
          <w:b/>
          <w:bCs/>
          <w:color w:val="FF0000"/>
          <w:sz w:val="16"/>
          <w:szCs w:val="16"/>
          <w:lang w:eastAsia="pt-BR"/>
        </w:rPr>
        <w:t xml:space="preserve"> </w:t>
      </w:r>
      <w:r w:rsidR="004D4D74" w:rsidRPr="00CE7E60">
        <w:rPr>
          <w:rFonts w:ascii="Book Antiqua" w:eastAsia="Times New Roman" w:hAnsi="Book Antiqua" w:cs="Times New Roman"/>
          <w:b/>
          <w:bCs/>
          <w:color w:val="FF0000"/>
          <w:sz w:val="16"/>
          <w:szCs w:val="16"/>
          <w:u w:val="single"/>
          <w:lang w:eastAsia="pt-BR"/>
        </w:rPr>
        <w:t>(MPRJ-2012)</w:t>
      </w:r>
      <w:r w:rsidR="00874E7E" w:rsidRPr="00CE7E60">
        <w:rPr>
          <w:rFonts w:ascii="Book Antiqua" w:eastAsia="Times New Roman" w:hAnsi="Book Antiqua" w:cs="Times New Roman"/>
          <w:b/>
          <w:bCs/>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(TRF5-2013)</w:t>
      </w:r>
      <w:r w:rsidR="005F3D45" w:rsidRPr="00CE7E60">
        <w:rPr>
          <w:rFonts w:ascii="Book Antiqua" w:eastAsia="Times New Roman" w:hAnsi="Book Antiqua" w:cs="Times New Roman"/>
          <w:b/>
          <w:bCs/>
          <w:color w:val="FF0000"/>
          <w:sz w:val="16"/>
          <w:szCs w:val="16"/>
          <w:lang w:eastAsia="pt-BR"/>
        </w:rPr>
        <w:t xml:space="preserve"> </w:t>
      </w:r>
      <w:r w:rsidR="00685683" w:rsidRPr="00CE7E60">
        <w:rPr>
          <w:rFonts w:ascii="Book Antiqua" w:eastAsia="Times New Roman" w:hAnsi="Book Antiqua" w:cs="Times New Roman"/>
          <w:b/>
          <w:bCs/>
          <w:color w:val="FF0000"/>
          <w:sz w:val="16"/>
          <w:szCs w:val="16"/>
          <w:u w:val="single"/>
          <w:lang w:eastAsia="pt-BR"/>
        </w:rPr>
        <w:t>(DPEAC-2012</w:t>
      </w:r>
      <w:r w:rsidR="002E1CAB" w:rsidRPr="00CE7E60">
        <w:rPr>
          <w:rFonts w:ascii="Book Antiqua" w:eastAsia="Times New Roman" w:hAnsi="Book Antiqua" w:cs="Times New Roman"/>
          <w:b/>
          <w:bCs/>
          <w:color w:val="FF0000"/>
          <w:sz w:val="16"/>
          <w:szCs w:val="16"/>
          <w:u w:val="single"/>
          <w:lang w:eastAsia="pt-BR"/>
        </w:rPr>
        <w:t>/2017</w:t>
      </w:r>
      <w:r w:rsidR="00685683" w:rsidRPr="00CE7E60">
        <w:rPr>
          <w:rFonts w:ascii="Book Antiqua" w:eastAsia="Times New Roman" w:hAnsi="Book Antiqua" w:cs="Times New Roman"/>
          <w:b/>
          <w:bCs/>
          <w:color w:val="FF0000"/>
          <w:sz w:val="16"/>
          <w:szCs w:val="16"/>
          <w:u w:val="single"/>
          <w:lang w:eastAsia="pt-BR"/>
        </w:rPr>
        <w:t>)</w:t>
      </w:r>
      <w:r w:rsidR="0089713F" w:rsidRPr="00CE7E60">
        <w:rPr>
          <w:rFonts w:ascii="Book Antiqua" w:eastAsia="Times New Roman" w:hAnsi="Book Antiqua" w:cs="Times New Roman"/>
          <w:b/>
          <w:bCs/>
          <w:color w:val="FF0000"/>
          <w:sz w:val="16"/>
          <w:szCs w:val="16"/>
          <w:lang w:eastAsia="pt-BR"/>
        </w:rPr>
        <w:t xml:space="preserve"> </w:t>
      </w:r>
      <w:r w:rsidR="0089713F" w:rsidRPr="00CE7E60">
        <w:rPr>
          <w:rFonts w:ascii="Book Antiqua" w:eastAsia="Times New Roman" w:hAnsi="Book Antiqua" w:cs="Times New Roman"/>
          <w:b/>
          <w:color w:val="FF0000"/>
          <w:sz w:val="16"/>
          <w:szCs w:val="16"/>
          <w:u w:val="single"/>
          <w:lang w:eastAsia="pt-BR"/>
        </w:rPr>
        <w:t>(PCBA-2018)</w:t>
      </w:r>
      <w:r w:rsidR="00D9429A" w:rsidRPr="00CE7E60">
        <w:rPr>
          <w:rFonts w:ascii="Book Antiqua" w:eastAsia="Times New Roman" w:hAnsi="Book Antiqua" w:cs="Times New Roman"/>
          <w:b/>
          <w:bCs/>
          <w:color w:val="FF0000"/>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r w:rsidR="00874E7E" w:rsidRPr="00CE7E60">
        <w:rPr>
          <w:rFonts w:ascii="Book Antiqua" w:eastAsia="Times New Roman" w:hAnsi="Book Antiqua" w:cs="Times New Roman"/>
          <w:b/>
          <w:color w:val="FF0000"/>
          <w:sz w:val="16"/>
          <w:szCs w:val="16"/>
          <w:lang w:eastAsia="pt-BR"/>
        </w:rPr>
        <w:t xml:space="preserve"> </w:t>
      </w:r>
      <w:r w:rsidR="00874E7E" w:rsidRPr="00CE7E60">
        <w:rPr>
          <w:rFonts w:ascii="Book Antiqua" w:eastAsia="Times New Roman" w:hAnsi="Book Antiqua" w:cs="Times New Roman"/>
          <w:b/>
          <w:color w:val="FF0000"/>
          <w:sz w:val="16"/>
          <w:szCs w:val="16"/>
          <w:u w:val="single"/>
          <w:lang w:eastAsia="pt-BR"/>
        </w:rPr>
        <w:t>(MPSC-2021)</w:t>
      </w:r>
      <w:r w:rsidR="00D035DA" w:rsidRPr="00CE7E60">
        <w:rPr>
          <w:rFonts w:ascii="Book Antiqua" w:eastAsia="Times New Roman" w:hAnsi="Book Antiqua" w:cs="Times New Roman"/>
          <w:b/>
          <w:color w:val="FF0000"/>
          <w:sz w:val="16"/>
          <w:szCs w:val="16"/>
          <w:lang w:eastAsia="pt-BR"/>
        </w:rPr>
        <w:t xml:space="preserve"> </w:t>
      </w:r>
      <w:r w:rsidR="00D035DA" w:rsidRPr="00CE7E60">
        <w:rPr>
          <w:rFonts w:ascii="Book Antiqua" w:eastAsia="Times New Roman" w:hAnsi="Book Antiqua" w:cs="Times New Roman"/>
          <w:b/>
          <w:color w:val="FF0000"/>
          <w:sz w:val="16"/>
          <w:szCs w:val="16"/>
          <w:u w:val="single"/>
          <w:lang w:eastAsia="pt-BR"/>
        </w:rPr>
        <w:t>(TJMA-2022)</w:t>
      </w:r>
      <w:r w:rsidR="00874E7E" w:rsidRPr="00CE7E60">
        <w:rPr>
          <w:rFonts w:ascii="Book Antiqua" w:eastAsia="Times New Roman" w:hAnsi="Book Antiqua" w:cs="Times New Roman"/>
          <w:b/>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(MPTO-2022)</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bCs/>
          <w:color w:val="FF0000"/>
          <w:sz w:val="16"/>
          <w:szCs w:val="16"/>
          <w:u w:val="single"/>
          <w:lang w:eastAsia="pt-BR"/>
        </w:rPr>
        <w:t>(PCPE-2024)</w:t>
      </w:r>
    </w:p>
    <w:p w14:paraId="0E652A84" w14:textId="56895DCC" w:rsidR="004973ED"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Pena Detenção </w:t>
      </w:r>
      <w:r w:rsidRPr="00D9429A">
        <w:rPr>
          <w:rFonts w:ascii="Book Antiqua" w:eastAsia="Times New Roman" w:hAnsi="Book Antiqua" w:cs="Times New Roman"/>
          <w:b/>
          <w:bCs/>
          <w:sz w:val="19"/>
          <w:szCs w:val="19"/>
          <w:highlight w:val="cyan"/>
          <w:lang w:eastAsia="pt-BR"/>
        </w:rPr>
        <w:t>de um</w:t>
      </w:r>
      <w:r w:rsidRPr="00984B0F">
        <w:rPr>
          <w:rFonts w:ascii="Book Antiqua" w:eastAsia="Times New Roman" w:hAnsi="Book Antiqua" w:cs="Times New Roman"/>
          <w:sz w:val="19"/>
          <w:szCs w:val="19"/>
          <w:lang w:eastAsia="pt-BR"/>
        </w:rPr>
        <w:t xml:space="preserve"> a </w:t>
      </w:r>
      <w:r w:rsidRPr="00D9429A">
        <w:rPr>
          <w:rFonts w:ascii="Book Antiqua" w:eastAsia="Times New Roman" w:hAnsi="Book Antiqua" w:cs="Times New Roman"/>
          <w:b/>
          <w:bCs/>
          <w:sz w:val="19"/>
          <w:szCs w:val="19"/>
          <w:highlight w:val="cyan"/>
          <w:lang w:eastAsia="pt-BR"/>
        </w:rPr>
        <w:t>seis meses</w:t>
      </w:r>
      <w:r w:rsidRPr="00984B0F">
        <w:rPr>
          <w:rFonts w:ascii="Book Antiqua" w:eastAsia="Times New Roman" w:hAnsi="Book Antiqua" w:cs="Times New Roman"/>
          <w:sz w:val="19"/>
          <w:szCs w:val="19"/>
          <w:lang w:eastAsia="pt-BR"/>
        </w:rPr>
        <w:t xml:space="preserve"> </w:t>
      </w:r>
      <w:r w:rsidRPr="00D9429A">
        <w:rPr>
          <w:rFonts w:ascii="Book Antiqua" w:eastAsia="Times New Roman" w:hAnsi="Book Antiqua" w:cs="Times New Roman"/>
          <w:b/>
          <w:bCs/>
          <w:sz w:val="19"/>
          <w:szCs w:val="19"/>
          <w:highlight w:val="yellow"/>
          <w:lang w:eastAsia="pt-BR"/>
        </w:rPr>
        <w:t>ou</w:t>
      </w:r>
      <w:r w:rsidRPr="00984B0F">
        <w:rPr>
          <w:rFonts w:ascii="Book Antiqua" w:eastAsia="Times New Roman" w:hAnsi="Book Antiqua" w:cs="Times New Roman"/>
          <w:sz w:val="19"/>
          <w:szCs w:val="19"/>
          <w:lang w:eastAsia="pt-BR"/>
        </w:rPr>
        <w:t xml:space="preserve"> </w:t>
      </w:r>
      <w:r w:rsidRPr="00D9429A">
        <w:rPr>
          <w:rFonts w:ascii="Book Antiqua" w:eastAsia="Times New Roman" w:hAnsi="Book Antiqua" w:cs="Times New Roman"/>
          <w:b/>
          <w:bCs/>
          <w:sz w:val="19"/>
          <w:szCs w:val="19"/>
          <w:highlight w:val="cyan"/>
          <w:lang w:eastAsia="pt-BR"/>
        </w:rPr>
        <w:t>multa</w:t>
      </w:r>
      <w:r w:rsidRPr="00984B0F">
        <w:rPr>
          <w:rFonts w:ascii="Book Antiqua" w:eastAsia="Times New Roman" w:hAnsi="Book Antiqua" w:cs="Times New Roman"/>
          <w:sz w:val="19"/>
          <w:szCs w:val="19"/>
          <w:lang w:eastAsia="pt-BR"/>
        </w:rPr>
        <w:t>.</w:t>
      </w:r>
      <w:r w:rsidR="00D9429A">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9429A" w:rsidRPr="00984B0F" w14:paraId="0AE600B4" w14:textId="77777777" w:rsidTr="00DA4FE1">
        <w:tc>
          <w:tcPr>
            <w:tcW w:w="8494" w:type="dxa"/>
            <w:shd w:val="clear" w:color="auto" w:fill="CCFFFF"/>
          </w:tcPr>
          <w:p w14:paraId="01C496D1" w14:textId="2EF266BF" w:rsidR="00D9429A" w:rsidRPr="00D9429A" w:rsidRDefault="00D9429A" w:rsidP="00D9429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9429A">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429A">
              <w:rPr>
                <w:rFonts w:ascii="Book Antiqua" w:eastAsia="Times New Roman" w:hAnsi="Book Antiqua" w:cs="Times New Roman"/>
                <w:bCs/>
                <w:sz w:val="19"/>
                <w:szCs w:val="19"/>
                <w:lang w:eastAsia="pt-BR"/>
              </w:rPr>
              <w:t>A respeito dos crimes contra o consumidor, julgue o item subsequente</w:t>
            </w:r>
            <w:r>
              <w:rPr>
                <w:rFonts w:ascii="Book Antiqua" w:eastAsia="Times New Roman" w:hAnsi="Book Antiqua" w:cs="Times New Roman"/>
                <w:bCs/>
                <w:sz w:val="19"/>
                <w:szCs w:val="19"/>
                <w:lang w:eastAsia="pt-BR"/>
              </w:rPr>
              <w:t>: N</w:t>
            </w:r>
            <w:r w:rsidRPr="00D9429A">
              <w:rPr>
                <w:rFonts w:ascii="Book Antiqua" w:eastAsia="Times New Roman" w:hAnsi="Book Antiqua" w:cs="Times New Roman"/>
                <w:bCs/>
                <w:sz w:val="19"/>
                <w:szCs w:val="19"/>
                <w:lang w:eastAsia="pt-BR"/>
              </w:rPr>
              <w:t>o caso de omissão culposa de informação relevante sobre a natureza de um produto, poderá ser aplicada ao fornecedor apenas multa.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66, §2º, CDC.</w:t>
            </w:r>
          </w:p>
          <w:p w14:paraId="65F1DE32" w14:textId="68222A7B" w:rsidR="00D9429A" w:rsidRPr="00984B0F" w:rsidRDefault="00D9429A" w:rsidP="00DA4FE1">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TRF5-2013</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184D94">
              <w:rPr>
                <w:rFonts w:ascii="Book Antiqua" w:eastAsia="Times New Roman" w:hAnsi="Book Antiqua" w:cs="Times New Roman"/>
                <w:sz w:val="19"/>
                <w:szCs w:val="19"/>
                <w:lang w:eastAsia="pt-BR"/>
              </w:rPr>
              <w:t>No que se refere aos delitos de natureza econômica, financeira, tributária e decorrentes das relações de consumo, assinale a opção correta</w:t>
            </w:r>
            <w:r>
              <w:rPr>
                <w:rFonts w:ascii="Book Antiqua" w:eastAsia="Times New Roman" w:hAnsi="Book Antiqua" w:cs="Times New Roman"/>
                <w:sz w:val="19"/>
                <w:szCs w:val="19"/>
                <w:lang w:eastAsia="pt-BR"/>
              </w:rPr>
              <w:t>:</w:t>
            </w:r>
            <w:r>
              <w:t xml:space="preserve"> </w:t>
            </w:r>
            <w:r w:rsidRPr="00184D94">
              <w:rPr>
                <w:rFonts w:ascii="Book Antiqua" w:eastAsia="Times New Roman" w:hAnsi="Book Antiqua" w:cs="Times New Roman"/>
                <w:sz w:val="19"/>
                <w:szCs w:val="19"/>
                <w:lang w:eastAsia="pt-BR"/>
              </w:rPr>
              <w:t>Admite-se a modalidade culposa do crime de omitir informação relevante sobre a durabilidade de produto alimentício no exercício de atividade comercial.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984B0F">
              <w:rPr>
                <w:rFonts w:ascii="Book Antiqua" w:eastAsia="Times New Roman" w:hAnsi="Book Antiqua" w:cs="Times New Roman"/>
                <w:b/>
                <w:sz w:val="19"/>
                <w:szCs w:val="19"/>
                <w:lang w:eastAsia="pt-BR"/>
              </w:rPr>
              <w:t xml:space="preserve"> CDC.</w:t>
            </w:r>
            <w:r w:rsidRPr="00984B0F">
              <w:rPr>
                <w:rFonts w:ascii="Book Antiqua" w:eastAsia="Times New Roman" w:hAnsi="Book Antiqua" w:cs="Times New Roman"/>
                <w:sz w:val="19"/>
                <w:szCs w:val="19"/>
                <w:lang w:eastAsia="pt-BR"/>
              </w:rPr>
              <w:t xml:space="preserve"> </w:t>
            </w:r>
          </w:p>
        </w:tc>
      </w:tr>
    </w:tbl>
    <w:p w14:paraId="5A1CCF1C" w14:textId="5AAB8C7D" w:rsidR="004973ED" w:rsidRPr="003F603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67</w:t>
      </w:r>
      <w:r w:rsidRPr="00984B0F">
        <w:rPr>
          <w:rFonts w:ascii="Book Antiqua" w:eastAsia="Times New Roman" w:hAnsi="Book Antiqua" w:cs="Times New Roman"/>
          <w:sz w:val="19"/>
          <w:szCs w:val="19"/>
          <w:lang w:eastAsia="pt-BR"/>
        </w:rPr>
        <w:t xml:space="preserve">. </w:t>
      </w:r>
      <w:r w:rsidRPr="00AF1CE4">
        <w:rPr>
          <w:rFonts w:ascii="Book Antiqua" w:eastAsia="Times New Roman" w:hAnsi="Book Antiqua" w:cs="Times New Roman"/>
          <w:b/>
          <w:caps/>
          <w:sz w:val="19"/>
          <w:szCs w:val="19"/>
          <w:highlight w:val="green"/>
          <w:lang w:eastAsia="pt-BR"/>
        </w:rPr>
        <w:t>Fazer</w:t>
      </w:r>
      <w:r w:rsidRPr="00AF1CE4">
        <w:rPr>
          <w:rFonts w:ascii="Book Antiqua" w:eastAsia="Times New Roman" w:hAnsi="Book Antiqua" w:cs="Times New Roman"/>
          <w:b/>
          <w:sz w:val="19"/>
          <w:szCs w:val="19"/>
          <w:lang w:eastAsia="pt-BR"/>
        </w:rPr>
        <w:t xml:space="preserve"> ou </w:t>
      </w:r>
      <w:r w:rsidRPr="00AF1CE4">
        <w:rPr>
          <w:rFonts w:ascii="Book Antiqua" w:eastAsia="Times New Roman" w:hAnsi="Book Antiqua" w:cs="Times New Roman"/>
          <w:b/>
          <w:caps/>
          <w:sz w:val="19"/>
          <w:szCs w:val="19"/>
          <w:highlight w:val="green"/>
          <w:lang w:eastAsia="pt-BR"/>
        </w:rPr>
        <w:t>promover</w:t>
      </w:r>
      <w:r w:rsidRPr="00AF1CE4">
        <w:rPr>
          <w:rFonts w:ascii="Book Antiqua" w:eastAsia="Times New Roman" w:hAnsi="Book Antiqua" w:cs="Times New Roman"/>
          <w:b/>
          <w:sz w:val="19"/>
          <w:szCs w:val="19"/>
          <w:lang w:eastAsia="pt-BR"/>
        </w:rPr>
        <w:t xml:space="preserve"> </w:t>
      </w:r>
      <w:r w:rsidRPr="00AF1CE4">
        <w:rPr>
          <w:rFonts w:ascii="Book Antiqua" w:eastAsia="Times New Roman" w:hAnsi="Book Antiqua" w:cs="Times New Roman"/>
          <w:b/>
          <w:sz w:val="19"/>
          <w:szCs w:val="19"/>
          <w:highlight w:val="cyan"/>
          <w:lang w:eastAsia="pt-BR"/>
        </w:rPr>
        <w:t>publicidade</w:t>
      </w:r>
      <w:r w:rsidRPr="00AF1CE4">
        <w:rPr>
          <w:rFonts w:ascii="Book Antiqua" w:eastAsia="Times New Roman" w:hAnsi="Book Antiqua" w:cs="Times New Roman"/>
          <w:b/>
          <w:sz w:val="19"/>
          <w:szCs w:val="19"/>
          <w:lang w:eastAsia="pt-BR"/>
        </w:rPr>
        <w:t xml:space="preserve"> </w:t>
      </w:r>
      <w:r w:rsidRPr="00AF1CE4">
        <w:rPr>
          <w:rFonts w:ascii="Book Antiqua" w:eastAsia="Times New Roman" w:hAnsi="Book Antiqua" w:cs="Times New Roman"/>
          <w:b/>
          <w:sz w:val="19"/>
          <w:szCs w:val="19"/>
          <w:highlight w:val="yellow"/>
          <w:lang w:eastAsia="pt-BR"/>
        </w:rPr>
        <w:t>que sabe</w:t>
      </w:r>
      <w:r w:rsidRPr="00AF1CE4">
        <w:rPr>
          <w:rFonts w:ascii="Book Antiqua" w:eastAsia="Times New Roman" w:hAnsi="Book Antiqua" w:cs="Times New Roman"/>
          <w:b/>
          <w:sz w:val="19"/>
          <w:szCs w:val="19"/>
          <w:lang w:eastAsia="pt-BR"/>
        </w:rPr>
        <w:t xml:space="preserve"> ou </w:t>
      </w:r>
      <w:r w:rsidRPr="00AF1CE4">
        <w:rPr>
          <w:rFonts w:ascii="Book Antiqua" w:eastAsia="Times New Roman" w:hAnsi="Book Antiqua" w:cs="Times New Roman"/>
          <w:b/>
          <w:sz w:val="19"/>
          <w:szCs w:val="19"/>
          <w:highlight w:val="yellow"/>
          <w:lang w:eastAsia="pt-BR"/>
        </w:rPr>
        <w:t>deveria saber ser</w:t>
      </w:r>
      <w:r w:rsidRPr="00AF1CE4">
        <w:rPr>
          <w:rFonts w:ascii="Book Antiqua" w:eastAsia="Times New Roman" w:hAnsi="Book Antiqua" w:cs="Times New Roman"/>
          <w:b/>
          <w:sz w:val="19"/>
          <w:szCs w:val="19"/>
          <w:lang w:eastAsia="pt-BR"/>
        </w:rPr>
        <w:t xml:space="preserve"> </w:t>
      </w:r>
      <w:r w:rsidRPr="00AF1CE4">
        <w:rPr>
          <w:rFonts w:ascii="Book Antiqua" w:eastAsia="Times New Roman" w:hAnsi="Book Antiqua" w:cs="Times New Roman"/>
          <w:b/>
          <w:caps/>
          <w:sz w:val="19"/>
          <w:szCs w:val="19"/>
          <w:shd w:val="clear" w:color="auto" w:fill="F7CAAC" w:themeFill="accent2" w:themeFillTint="66"/>
          <w:lang w:eastAsia="pt-BR"/>
        </w:rPr>
        <w:t>enganosa</w:t>
      </w:r>
      <w:r w:rsidRPr="00AF1CE4">
        <w:rPr>
          <w:rFonts w:ascii="Book Antiqua" w:eastAsia="Times New Roman" w:hAnsi="Book Antiqua" w:cs="Times New Roman"/>
          <w:b/>
          <w:sz w:val="19"/>
          <w:szCs w:val="19"/>
          <w:lang w:eastAsia="pt-BR"/>
        </w:rPr>
        <w:t xml:space="preserve"> ou </w:t>
      </w:r>
      <w:r w:rsidRPr="00AF1CE4">
        <w:rPr>
          <w:rFonts w:ascii="Book Antiqua" w:eastAsia="Times New Roman" w:hAnsi="Book Antiqua" w:cs="Times New Roman"/>
          <w:b/>
          <w:caps/>
          <w:sz w:val="19"/>
          <w:szCs w:val="19"/>
          <w:shd w:val="clear" w:color="auto" w:fill="F7CAAC" w:themeFill="accent2" w:themeFillTint="66"/>
          <w:lang w:eastAsia="pt-BR"/>
        </w:rPr>
        <w:t>abusiva</w:t>
      </w:r>
      <w:r w:rsidRPr="00AF1CE4">
        <w:rPr>
          <w:rFonts w:ascii="Book Antiqua" w:eastAsia="Times New Roman" w:hAnsi="Book Antiqua" w:cs="Times New Roman"/>
          <w:b/>
          <w:sz w:val="18"/>
          <w:szCs w:val="18"/>
          <w:lang w:eastAsia="pt-BR"/>
        </w:rPr>
        <w:t>:</w:t>
      </w:r>
      <w:r w:rsidR="00605FEA" w:rsidRPr="00AF1CE4">
        <w:rPr>
          <w:rFonts w:ascii="Book Antiqua" w:eastAsia="Times New Roman" w:hAnsi="Book Antiqua" w:cs="Times New Roman"/>
          <w:b/>
          <w:sz w:val="18"/>
          <w:szCs w:val="18"/>
          <w:lang w:eastAsia="pt-BR"/>
        </w:rPr>
        <w:t xml:space="preserve"> </w:t>
      </w:r>
      <w:r w:rsidR="008942AA" w:rsidRPr="00AF1CE4">
        <w:rPr>
          <w:rFonts w:ascii="Book Antiqua" w:eastAsia="Times New Roman" w:hAnsi="Book Antiqua" w:cs="Times New Roman"/>
          <w:b/>
          <w:color w:val="FF0000"/>
          <w:sz w:val="16"/>
          <w:szCs w:val="16"/>
          <w:u w:val="single"/>
          <w:lang w:eastAsia="pt-BR"/>
        </w:rPr>
        <w:t>(TJCE-2012)</w:t>
      </w:r>
      <w:r w:rsidR="007247FC" w:rsidRPr="00AF1CE4">
        <w:rPr>
          <w:rFonts w:ascii="Book Antiqua" w:eastAsia="Times New Roman" w:hAnsi="Book Antiqua" w:cs="Times New Roman"/>
          <w:b/>
          <w:color w:val="FF0000"/>
          <w:sz w:val="16"/>
          <w:szCs w:val="16"/>
          <w:lang w:eastAsia="pt-BR"/>
        </w:rPr>
        <w:t xml:space="preserve"> </w:t>
      </w:r>
      <w:r w:rsidR="007247FC" w:rsidRPr="00AF1CE4">
        <w:rPr>
          <w:rFonts w:ascii="Book Antiqua" w:eastAsia="Times New Roman" w:hAnsi="Book Antiqua" w:cs="Times New Roman"/>
          <w:b/>
          <w:color w:val="FF0000"/>
          <w:sz w:val="16"/>
          <w:szCs w:val="16"/>
          <w:u w:val="single"/>
          <w:lang w:eastAsia="pt-BR"/>
        </w:rPr>
        <w:t>(TJPI-2012)</w:t>
      </w:r>
      <w:r w:rsidR="00C0640B" w:rsidRPr="00AF1CE4">
        <w:rPr>
          <w:rFonts w:ascii="Book Antiqua" w:eastAsia="Times New Roman" w:hAnsi="Book Antiqua" w:cs="Times New Roman"/>
          <w:b/>
          <w:color w:val="FF0000"/>
          <w:sz w:val="16"/>
          <w:szCs w:val="16"/>
          <w:lang w:eastAsia="pt-BR"/>
        </w:rPr>
        <w:t xml:space="preserve"> </w:t>
      </w:r>
      <w:r w:rsidR="00226CD6" w:rsidRPr="00AF1CE4">
        <w:rPr>
          <w:rFonts w:ascii="Book Antiqua" w:eastAsia="Times New Roman" w:hAnsi="Book Antiqua" w:cs="Times New Roman"/>
          <w:b/>
          <w:color w:val="FF0000"/>
          <w:sz w:val="16"/>
          <w:szCs w:val="16"/>
          <w:u w:val="single"/>
          <w:lang w:eastAsia="pt-BR"/>
        </w:rPr>
        <w:t>(MPRO-2013)</w:t>
      </w:r>
      <w:r w:rsidR="001C45C0" w:rsidRPr="00AF1CE4">
        <w:rPr>
          <w:rFonts w:ascii="Book Antiqua" w:eastAsia="Times New Roman" w:hAnsi="Book Antiqua" w:cs="Times New Roman"/>
          <w:b/>
          <w:color w:val="FF0000"/>
          <w:sz w:val="16"/>
          <w:szCs w:val="16"/>
          <w:lang w:eastAsia="pt-BR"/>
        </w:rPr>
        <w:t xml:space="preserve"> </w:t>
      </w:r>
      <w:r w:rsidR="00E762B4" w:rsidRPr="00AF1CE4">
        <w:rPr>
          <w:rFonts w:ascii="Book Antiqua" w:eastAsia="Times New Roman" w:hAnsi="Book Antiqua" w:cs="Times New Roman"/>
          <w:b/>
          <w:color w:val="FF0000"/>
          <w:sz w:val="16"/>
          <w:szCs w:val="16"/>
          <w:u w:val="single"/>
          <w:lang w:eastAsia="pt-BR"/>
        </w:rPr>
        <w:t>(TRF2-2014)</w:t>
      </w:r>
      <w:r w:rsidR="00047E73" w:rsidRPr="00AF1CE4">
        <w:rPr>
          <w:rFonts w:ascii="Book Antiqua" w:eastAsia="Times New Roman" w:hAnsi="Book Antiqua" w:cs="Times New Roman"/>
          <w:b/>
          <w:color w:val="FF0000"/>
          <w:sz w:val="16"/>
          <w:szCs w:val="16"/>
          <w:lang w:eastAsia="pt-BR"/>
        </w:rPr>
        <w:t xml:space="preserve"> </w:t>
      </w:r>
      <w:r w:rsidR="00047E73" w:rsidRPr="00AF1CE4">
        <w:rPr>
          <w:rFonts w:ascii="Book Antiqua" w:eastAsia="Times New Roman" w:hAnsi="Book Antiqua" w:cs="Times New Roman"/>
          <w:b/>
          <w:color w:val="FF0000"/>
          <w:sz w:val="16"/>
          <w:szCs w:val="16"/>
          <w:u w:val="single"/>
          <w:lang w:eastAsia="pt-BR"/>
        </w:rPr>
        <w:t>(MPBA-2015)</w:t>
      </w:r>
      <w:r w:rsidR="00A01756" w:rsidRPr="00AF1CE4">
        <w:rPr>
          <w:rFonts w:ascii="Book Antiqua" w:eastAsia="Times New Roman" w:hAnsi="Book Antiqua" w:cs="Times New Roman"/>
          <w:b/>
          <w:color w:val="FF0000"/>
          <w:sz w:val="16"/>
          <w:szCs w:val="16"/>
          <w:lang w:eastAsia="pt-BR"/>
        </w:rPr>
        <w:t xml:space="preserve"> </w:t>
      </w:r>
      <w:r w:rsidR="00A01756" w:rsidRPr="00AF1CE4">
        <w:rPr>
          <w:rFonts w:ascii="Book Antiqua" w:eastAsia="Times New Roman" w:hAnsi="Book Antiqua" w:cs="Times New Roman"/>
          <w:b/>
          <w:color w:val="FF0000"/>
          <w:sz w:val="16"/>
          <w:szCs w:val="16"/>
          <w:u w:val="single"/>
          <w:lang w:eastAsia="pt-BR"/>
        </w:rPr>
        <w:t>(MPRR-2017)</w:t>
      </w:r>
      <w:r w:rsidR="00504887" w:rsidRPr="00AF1CE4">
        <w:rPr>
          <w:rFonts w:ascii="Book Antiqua" w:eastAsia="Times New Roman" w:hAnsi="Book Antiqua" w:cs="Times New Roman"/>
          <w:b/>
          <w:color w:val="FF0000"/>
          <w:sz w:val="16"/>
          <w:szCs w:val="16"/>
          <w:lang w:eastAsia="pt-BR"/>
        </w:rPr>
        <w:t xml:space="preserve"> </w:t>
      </w:r>
      <w:r w:rsidR="00504887" w:rsidRPr="00AF1CE4">
        <w:rPr>
          <w:rFonts w:ascii="Book Antiqua" w:eastAsia="Times New Roman" w:hAnsi="Book Antiqua" w:cs="Times New Roman"/>
          <w:b/>
          <w:color w:val="FF0000"/>
          <w:sz w:val="16"/>
          <w:szCs w:val="16"/>
          <w:u w:val="single"/>
          <w:lang w:eastAsia="pt-BR"/>
        </w:rPr>
        <w:t>(DPEAL-2017)</w:t>
      </w:r>
      <w:r w:rsidR="008241C4" w:rsidRPr="00AF1CE4">
        <w:rPr>
          <w:rFonts w:ascii="Book Antiqua" w:eastAsia="Times New Roman" w:hAnsi="Book Antiqua" w:cs="Times New Roman"/>
          <w:b/>
          <w:color w:val="FF0000"/>
          <w:sz w:val="16"/>
          <w:szCs w:val="16"/>
          <w:lang w:eastAsia="pt-BR"/>
        </w:rPr>
        <w:t xml:space="preserve"> </w:t>
      </w:r>
      <w:r w:rsidR="008241C4" w:rsidRPr="00AF1CE4">
        <w:rPr>
          <w:rStyle w:val="Hyperlink"/>
          <w:rFonts w:ascii="Book Antiqua" w:hAnsi="Book Antiqua" w:cs="Arial"/>
          <w:b/>
          <w:color w:val="FF0000"/>
          <w:sz w:val="16"/>
          <w:szCs w:val="16"/>
        </w:rPr>
        <w:t>(PCGO-2017)</w:t>
      </w:r>
      <w:r w:rsidR="001023A6" w:rsidRPr="00AF1CE4">
        <w:rPr>
          <w:rFonts w:ascii="Book Antiqua" w:eastAsia="Times New Roman" w:hAnsi="Book Antiqua" w:cs="Times New Roman"/>
          <w:b/>
          <w:color w:val="FF0000"/>
          <w:sz w:val="16"/>
          <w:szCs w:val="16"/>
          <w:lang w:eastAsia="pt-BR"/>
        </w:rPr>
        <w:t xml:space="preserve"> </w:t>
      </w:r>
      <w:r w:rsidR="0077465B" w:rsidRPr="00AF1CE4">
        <w:rPr>
          <w:rFonts w:ascii="Book Antiqua" w:eastAsia="Times New Roman" w:hAnsi="Book Antiqua" w:cs="Times New Roman"/>
          <w:b/>
          <w:color w:val="FF0000"/>
          <w:sz w:val="16"/>
          <w:szCs w:val="16"/>
          <w:u w:val="single"/>
          <w:lang w:eastAsia="pt-BR"/>
        </w:rPr>
        <w:t>(PCSP-2018)</w:t>
      </w:r>
      <w:r w:rsidR="0050660A" w:rsidRPr="00AF1CE4">
        <w:rPr>
          <w:rFonts w:ascii="Book Antiqua" w:eastAsia="Times New Roman" w:hAnsi="Book Antiqua" w:cs="Times New Roman"/>
          <w:b/>
          <w:color w:val="FF0000"/>
          <w:sz w:val="16"/>
          <w:szCs w:val="16"/>
          <w:lang w:eastAsia="pt-BR"/>
        </w:rPr>
        <w:t xml:space="preserve"> </w:t>
      </w:r>
      <w:r w:rsidR="0050660A" w:rsidRPr="00AF1CE4">
        <w:rPr>
          <w:rFonts w:ascii="Book Antiqua" w:eastAsia="Times New Roman" w:hAnsi="Book Antiqua" w:cs="Times New Roman"/>
          <w:b/>
          <w:color w:val="FF0000"/>
          <w:sz w:val="16"/>
          <w:szCs w:val="16"/>
          <w:u w:val="single"/>
          <w:lang w:eastAsia="pt-BR"/>
        </w:rPr>
        <w:t>(TJPA-2012/2019)</w:t>
      </w:r>
      <w:r w:rsidR="0050660A" w:rsidRPr="00AF1CE4">
        <w:rPr>
          <w:rFonts w:ascii="Book Antiqua" w:eastAsia="Times New Roman" w:hAnsi="Book Antiqua" w:cs="Times New Roman"/>
          <w:b/>
          <w:color w:val="FF0000"/>
          <w:sz w:val="16"/>
          <w:szCs w:val="16"/>
          <w:lang w:eastAsia="pt-BR"/>
        </w:rPr>
        <w:t xml:space="preserve"> </w:t>
      </w:r>
      <w:r w:rsidR="0050660A" w:rsidRPr="00AF1CE4">
        <w:rPr>
          <w:rFonts w:ascii="Book Antiqua" w:eastAsia="Times New Roman" w:hAnsi="Book Antiqua" w:cs="Times New Roman"/>
          <w:b/>
          <w:color w:val="FF0000"/>
          <w:sz w:val="16"/>
          <w:szCs w:val="16"/>
          <w:u w:val="single"/>
          <w:lang w:eastAsia="pt-BR"/>
        </w:rPr>
        <w:t>(DPEDF-2019)</w:t>
      </w:r>
      <w:r w:rsidR="008C2E3C" w:rsidRPr="00AF1CE4">
        <w:rPr>
          <w:rFonts w:ascii="Book Antiqua" w:eastAsia="Times New Roman" w:hAnsi="Book Antiqua" w:cs="Times New Roman"/>
          <w:b/>
          <w:color w:val="FF0000"/>
          <w:sz w:val="16"/>
          <w:szCs w:val="16"/>
          <w:lang w:eastAsia="pt-BR"/>
        </w:rPr>
        <w:t xml:space="preserve"> </w:t>
      </w:r>
      <w:r w:rsidR="008C2E3C" w:rsidRPr="00AF1CE4">
        <w:rPr>
          <w:rFonts w:ascii="Book Antiqua" w:eastAsia="Times New Roman" w:hAnsi="Book Antiqua" w:cs="Times New Roman"/>
          <w:b/>
          <w:color w:val="FF0000"/>
          <w:sz w:val="16"/>
          <w:szCs w:val="16"/>
          <w:u w:val="single"/>
          <w:lang w:eastAsia="pt-BR"/>
        </w:rPr>
        <w:t>(MPSC-2013/2021)</w:t>
      </w:r>
      <w:r w:rsidR="00AF1CE4">
        <w:rPr>
          <w:rFonts w:ascii="Book Antiqua" w:eastAsia="Times New Roman" w:hAnsi="Book Antiqua" w:cs="Times New Roman"/>
          <w:b/>
          <w:color w:val="FF0000"/>
          <w:sz w:val="16"/>
          <w:szCs w:val="16"/>
          <w:lang w:eastAsia="pt-BR"/>
        </w:rPr>
        <w:t xml:space="preserve"> </w:t>
      </w:r>
      <w:r w:rsidR="00AF1CE4">
        <w:rPr>
          <w:rFonts w:ascii="Book Antiqua" w:eastAsia="Times New Roman" w:hAnsi="Book Antiqua" w:cs="Times New Roman"/>
          <w:b/>
          <w:color w:val="FF0000"/>
          <w:sz w:val="16"/>
          <w:szCs w:val="16"/>
          <w:u w:val="single"/>
          <w:lang w:eastAsia="pt-BR"/>
        </w:rPr>
        <w:t>(TJSC-2024)</w:t>
      </w:r>
      <w:r w:rsidR="003F6030">
        <w:rPr>
          <w:rFonts w:ascii="Book Antiqua" w:eastAsia="Times New Roman" w:hAnsi="Book Antiqua" w:cs="Times New Roman"/>
          <w:b/>
          <w:color w:val="FF0000"/>
          <w:sz w:val="16"/>
          <w:szCs w:val="16"/>
          <w:lang w:eastAsia="pt-BR"/>
        </w:rPr>
        <w:t xml:space="preserve"> </w:t>
      </w:r>
      <w:r w:rsidR="003F6030" w:rsidRPr="004B29ED">
        <w:rPr>
          <w:rFonts w:ascii="Book Antiqua" w:hAnsi="Book Antiqua"/>
          <w:b/>
          <w:bCs/>
          <w:color w:val="FF0000"/>
          <w:sz w:val="16"/>
          <w:szCs w:val="16"/>
          <w:u w:val="single"/>
        </w:rPr>
        <w:t>(MPRO-20</w:t>
      </w:r>
      <w:r w:rsidR="003F6030">
        <w:rPr>
          <w:rFonts w:ascii="Book Antiqua" w:hAnsi="Book Antiqua"/>
          <w:b/>
          <w:bCs/>
          <w:color w:val="FF0000"/>
          <w:sz w:val="16"/>
          <w:szCs w:val="16"/>
          <w:u w:val="single"/>
        </w:rPr>
        <w:t>24</w:t>
      </w:r>
      <w:r w:rsidR="003F6030" w:rsidRPr="004B29ED">
        <w:rPr>
          <w:rFonts w:ascii="Book Antiqua" w:hAnsi="Book Antiqua"/>
          <w:b/>
          <w:bCs/>
          <w:color w:val="FF0000"/>
          <w:sz w:val="16"/>
          <w:szCs w:val="16"/>
          <w:u w:val="single"/>
        </w:rPr>
        <w:t>)</w:t>
      </w:r>
    </w:p>
    <w:p w14:paraId="1E42581D" w14:textId="44149369"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Pena </w:t>
      </w:r>
      <w:r w:rsidRPr="00E762B4">
        <w:rPr>
          <w:rFonts w:ascii="Book Antiqua" w:eastAsia="Times New Roman" w:hAnsi="Book Antiqua" w:cs="Times New Roman"/>
          <w:b/>
          <w:bCs/>
          <w:sz w:val="19"/>
          <w:szCs w:val="19"/>
          <w:highlight w:val="cyan"/>
          <w:lang w:eastAsia="pt-BR"/>
        </w:rPr>
        <w:t>Detenção</w:t>
      </w:r>
      <w:r w:rsidRPr="00984B0F">
        <w:rPr>
          <w:rFonts w:ascii="Book Antiqua" w:eastAsia="Times New Roman" w:hAnsi="Book Antiqua" w:cs="Times New Roman"/>
          <w:sz w:val="19"/>
          <w:szCs w:val="19"/>
          <w:lang w:eastAsia="pt-BR"/>
        </w:rPr>
        <w:t xml:space="preserve"> </w:t>
      </w:r>
      <w:r w:rsidRPr="00B8080E">
        <w:rPr>
          <w:rFonts w:ascii="Book Antiqua" w:eastAsia="Times New Roman" w:hAnsi="Book Antiqua" w:cs="Times New Roman"/>
          <w:b/>
          <w:bCs/>
          <w:sz w:val="19"/>
          <w:szCs w:val="19"/>
          <w:highlight w:val="yellow"/>
          <w:lang w:eastAsia="pt-BR"/>
        </w:rPr>
        <w:t>de três meses</w:t>
      </w:r>
      <w:r w:rsidRPr="00984B0F">
        <w:rPr>
          <w:rFonts w:ascii="Book Antiqua" w:eastAsia="Times New Roman" w:hAnsi="Book Antiqua" w:cs="Times New Roman"/>
          <w:sz w:val="19"/>
          <w:szCs w:val="19"/>
          <w:lang w:eastAsia="pt-BR"/>
        </w:rPr>
        <w:t xml:space="preserve"> a </w:t>
      </w:r>
      <w:r w:rsidRPr="00B8080E">
        <w:rPr>
          <w:rFonts w:ascii="Book Antiqua" w:eastAsia="Times New Roman" w:hAnsi="Book Antiqua" w:cs="Times New Roman"/>
          <w:b/>
          <w:bCs/>
          <w:sz w:val="19"/>
          <w:szCs w:val="19"/>
          <w:highlight w:val="yellow"/>
          <w:lang w:eastAsia="pt-BR"/>
        </w:rPr>
        <w:t>um ano</w:t>
      </w:r>
      <w:r w:rsidRPr="00984B0F">
        <w:rPr>
          <w:rFonts w:ascii="Book Antiqua" w:eastAsia="Times New Roman" w:hAnsi="Book Antiqua" w:cs="Times New Roman"/>
          <w:sz w:val="19"/>
          <w:szCs w:val="19"/>
          <w:lang w:eastAsia="pt-BR"/>
        </w:rPr>
        <w:t xml:space="preserve"> e </w:t>
      </w:r>
      <w:r w:rsidRPr="00E762B4">
        <w:rPr>
          <w:rFonts w:ascii="Book Antiqua" w:eastAsia="Times New Roman" w:hAnsi="Book Antiqua" w:cs="Times New Roman"/>
          <w:b/>
          <w:bCs/>
          <w:sz w:val="19"/>
          <w:szCs w:val="19"/>
          <w:highlight w:val="cyan"/>
          <w:lang w:eastAsia="pt-BR"/>
        </w:rPr>
        <w:t>multa</w:t>
      </w:r>
      <w:r w:rsidRPr="00984B0F">
        <w:rPr>
          <w:rFonts w:ascii="Book Antiqua" w:eastAsia="Times New Roman" w:hAnsi="Book Antiqua" w:cs="Times New Roman"/>
          <w:sz w:val="19"/>
          <w:szCs w:val="19"/>
          <w:lang w:eastAsia="pt-BR"/>
        </w:rPr>
        <w:t>.</w:t>
      </w:r>
      <w:r w:rsidR="00E762B4">
        <w:rPr>
          <w:rFonts w:ascii="Book Antiqua" w:eastAsia="Times New Roman" w:hAnsi="Book Antiqua" w:cs="Times New Roman"/>
          <w:sz w:val="19"/>
          <w:szCs w:val="19"/>
          <w:lang w:eastAsia="pt-BR"/>
        </w:rPr>
        <w:t xml:space="preserve"> </w:t>
      </w:r>
      <w:r w:rsidR="00E762B4" w:rsidRPr="00CE7E60">
        <w:rPr>
          <w:rFonts w:ascii="Book Antiqua" w:eastAsia="Times New Roman" w:hAnsi="Book Antiqua" w:cs="Times New Roman"/>
          <w:b/>
          <w:bCs/>
          <w:color w:val="FF0000"/>
          <w:sz w:val="16"/>
          <w:szCs w:val="16"/>
          <w:u w:val="single"/>
          <w:lang w:eastAsia="pt-BR"/>
        </w:rPr>
        <w:t>(TRF2-2014)</w:t>
      </w:r>
    </w:p>
    <w:p w14:paraId="723B1C6F"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CE7E60">
        <w:rPr>
          <w:rFonts w:ascii="Book Antiqua" w:eastAsia="Times New Roman" w:hAnsi="Book Antiqua" w:cs="Times New Roman"/>
          <w:sz w:val="18"/>
          <w:szCs w:val="18"/>
          <w:lang w:eastAsia="pt-BR"/>
        </w:rPr>
        <w:t xml:space="preserve">        </w:t>
      </w:r>
      <w:r w:rsidRPr="00CE7E60">
        <w:rPr>
          <w:rFonts w:ascii="Book Antiqua" w:eastAsia="Times New Roman" w:hAnsi="Book Antiqua" w:cs="Times New Roman"/>
          <w:sz w:val="16"/>
          <w:szCs w:val="16"/>
          <w:lang w:eastAsia="pt-BR"/>
        </w:rPr>
        <w:t xml:space="preserve">Parágrafo único. </w:t>
      </w:r>
      <w:hyperlink r:id="rId110" w:anchor="art67p"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F95DBD" w:rsidRPr="00984B0F" w14:paraId="521DC9C3" w14:textId="77777777" w:rsidTr="00E6324B">
        <w:tc>
          <w:tcPr>
            <w:tcW w:w="8494" w:type="dxa"/>
            <w:shd w:val="clear" w:color="auto" w:fill="CCFFFF"/>
          </w:tcPr>
          <w:p w14:paraId="47E963D2" w14:textId="6D48BC9E" w:rsidR="00510068" w:rsidRPr="00510068" w:rsidRDefault="00510068" w:rsidP="00E6324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10068">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10068">
              <w:rPr>
                <w:rFonts w:ascii="Book Antiqua" w:eastAsia="Times New Roman" w:hAnsi="Book Antiqua" w:cs="Times New Roman"/>
                <w:bCs/>
                <w:sz w:val="19"/>
                <w:szCs w:val="19"/>
                <w:lang w:eastAsia="pt-BR"/>
              </w:rPr>
              <w:t xml:space="preserve">A respeito das infrações penais previstas no </w:t>
            </w:r>
            <w:r>
              <w:rPr>
                <w:rFonts w:ascii="Book Antiqua" w:eastAsia="Times New Roman" w:hAnsi="Book Antiqua" w:cs="Times New Roman"/>
                <w:bCs/>
                <w:sz w:val="19"/>
                <w:szCs w:val="19"/>
                <w:lang w:eastAsia="pt-BR"/>
              </w:rPr>
              <w:t>CDC</w:t>
            </w:r>
            <w:r w:rsidRPr="00510068">
              <w:rPr>
                <w:rFonts w:ascii="Book Antiqua" w:eastAsia="Times New Roman" w:hAnsi="Book Antiqua" w:cs="Times New Roman"/>
                <w:bCs/>
                <w:sz w:val="19"/>
                <w:szCs w:val="19"/>
                <w:lang w:eastAsia="pt-BR"/>
              </w:rPr>
              <w:t>, assinale a opção correta</w:t>
            </w:r>
            <w:r>
              <w:rPr>
                <w:rFonts w:ascii="Book Antiqua" w:eastAsia="Times New Roman" w:hAnsi="Book Antiqua" w:cs="Times New Roman"/>
                <w:bCs/>
                <w:sz w:val="19"/>
                <w:szCs w:val="19"/>
                <w:lang w:eastAsia="pt-BR"/>
              </w:rPr>
              <w:t xml:space="preserve">: </w:t>
            </w:r>
            <w:r w:rsidRPr="00510068">
              <w:rPr>
                <w:rFonts w:ascii="Book Antiqua" w:eastAsia="Times New Roman" w:hAnsi="Book Antiqua" w:cs="Times New Roman"/>
                <w:bCs/>
                <w:sz w:val="19"/>
                <w:szCs w:val="19"/>
                <w:lang w:eastAsia="pt-BR"/>
              </w:rPr>
              <w:t>Constitui crime contra as relações de consumo fazer ou promover publicidade que sabe ou deveria saber ser enganosa ou abusiva.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67, CDC.</w:t>
            </w:r>
          </w:p>
          <w:p w14:paraId="60BECE9A" w14:textId="3A96D801" w:rsidR="001023A6" w:rsidRPr="00984B0F" w:rsidRDefault="001023A6" w:rsidP="00E6324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DPEDF-2019-CESPE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Fazer ou promover publicidade que se saiba ou que se devesse saber ser enganosa ou abusiva é considerado crime, de perigo abstrato, contra as relações de consumo. </w:t>
            </w:r>
            <w:r w:rsidRPr="00984B0F">
              <w:rPr>
                <w:rFonts w:ascii="Book Antiqua" w:eastAsia="Times New Roman" w:hAnsi="Book Antiqua" w:cs="Times New Roman"/>
                <w:b/>
                <w:sz w:val="19"/>
                <w:szCs w:val="19"/>
                <w:lang w:eastAsia="pt-BR"/>
              </w:rPr>
              <w:t>BL: art. 67, CDC.</w:t>
            </w:r>
          </w:p>
          <w:p w14:paraId="547495EE" w14:textId="1CE3C350" w:rsidR="00F95DBD" w:rsidRDefault="001023A6" w:rsidP="00E6324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8C2E3C">
              <w:rPr>
                <w:rFonts w:ascii="Book Antiqua" w:eastAsia="Times New Roman" w:hAnsi="Book Antiqua" w:cs="Times New Roman"/>
                <w:b/>
                <w:i/>
                <w:iCs/>
                <w:color w:val="FF0000"/>
                <w:sz w:val="19"/>
                <w:szCs w:val="19"/>
                <w:lang w:eastAsia="pt-BR"/>
              </w:rPr>
              <w:t>: #</w:t>
            </w:r>
            <w:r w:rsidR="008C2E3C" w:rsidRPr="008C2E3C">
              <w:rPr>
                <w:rFonts w:ascii="Book Antiqua" w:eastAsia="Times New Roman" w:hAnsi="Book Antiqua" w:cs="Times New Roman"/>
                <w:b/>
                <w:i/>
                <w:iCs/>
                <w:color w:val="FF0000"/>
                <w:sz w:val="19"/>
                <w:szCs w:val="19"/>
                <w:highlight w:val="green"/>
                <w:lang w:eastAsia="pt-BR"/>
              </w:rPr>
              <w:t>DPEDF-2019</w:t>
            </w:r>
            <w:r w:rsidR="008C2E3C">
              <w:rPr>
                <w:rFonts w:ascii="Book Antiqua" w:eastAsia="Times New Roman" w:hAnsi="Book Antiqua" w:cs="Times New Roman"/>
                <w:b/>
                <w:i/>
                <w:iCs/>
                <w:color w:val="FF0000"/>
                <w:sz w:val="19"/>
                <w:szCs w:val="19"/>
                <w:lang w:eastAsia="pt-BR"/>
              </w:rPr>
              <w:t>: #</w:t>
            </w:r>
            <w:r w:rsidR="008C2E3C" w:rsidRPr="008C2E3C">
              <w:rPr>
                <w:rFonts w:ascii="Book Antiqua" w:eastAsia="Times New Roman" w:hAnsi="Book Antiqua" w:cs="Times New Roman"/>
                <w:b/>
                <w:i/>
                <w:iCs/>
                <w:color w:val="FF0000"/>
                <w:sz w:val="19"/>
                <w:szCs w:val="19"/>
                <w:highlight w:val="green"/>
                <w:lang w:eastAsia="pt-BR"/>
              </w:rPr>
              <w:t>MPSC-2021</w:t>
            </w:r>
            <w:r w:rsidR="008C2E3C">
              <w:rPr>
                <w:rFonts w:ascii="Book Antiqua" w:eastAsia="Times New Roman" w:hAnsi="Book Antiqua" w:cs="Times New Roman"/>
                <w:b/>
                <w:i/>
                <w:iCs/>
                <w:color w:val="FF0000"/>
                <w:sz w:val="19"/>
                <w:szCs w:val="19"/>
                <w:lang w:eastAsia="pt-BR"/>
              </w:rPr>
              <w:t>: #</w:t>
            </w:r>
            <w:r w:rsidR="008C2E3C" w:rsidRPr="008C2E3C">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Trata-se da hipótese prevista no art. 67 do CDC, que consiste em </w:t>
            </w:r>
            <w:r w:rsidRPr="00984B0F">
              <w:rPr>
                <w:rFonts w:ascii="Book Antiqua" w:eastAsia="Times New Roman" w:hAnsi="Book Antiqua" w:cs="Times New Roman"/>
                <w:b/>
                <w:sz w:val="19"/>
                <w:szCs w:val="19"/>
                <w:shd w:val="clear" w:color="auto" w:fill="F7CAAC" w:themeFill="accent2" w:themeFillTint="66"/>
                <w:lang w:eastAsia="pt-BR"/>
              </w:rPr>
              <w:t>crime de perigo abstrato</w:t>
            </w:r>
            <w:r w:rsidRPr="00984B0F">
              <w:rPr>
                <w:rFonts w:ascii="Book Antiqua" w:eastAsia="Times New Roman" w:hAnsi="Book Antiqua" w:cs="Times New Roman"/>
                <w:bCs/>
                <w:sz w:val="19"/>
                <w:szCs w:val="19"/>
                <w:lang w:eastAsia="pt-BR"/>
              </w:rPr>
              <w:t xml:space="preserve">. O </w:t>
            </w:r>
            <w:r w:rsidRPr="00984B0F">
              <w:rPr>
                <w:rFonts w:ascii="Book Antiqua" w:eastAsia="Times New Roman" w:hAnsi="Book Antiqua" w:cs="Times New Roman"/>
                <w:b/>
                <w:sz w:val="19"/>
                <w:szCs w:val="19"/>
                <w:shd w:val="clear" w:color="auto" w:fill="F7CAAC" w:themeFill="accent2" w:themeFillTint="66"/>
                <w:lang w:eastAsia="pt-BR"/>
              </w:rPr>
              <w:t>juízo de enganosidade</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independe da provocação de dano real ao consumidor individualizado</w:t>
            </w:r>
            <w:r w:rsidRPr="00984B0F">
              <w:rPr>
                <w:rFonts w:ascii="Book Antiqua" w:eastAsia="Times New Roman" w:hAnsi="Book Antiqua" w:cs="Times New Roman"/>
                <w:bCs/>
                <w:sz w:val="19"/>
                <w:szCs w:val="19"/>
                <w:lang w:eastAsia="pt-BR"/>
              </w:rPr>
              <w:t xml:space="preserve">. Nos termos do conceito estatuído pelo CDC (art. 37) e que orienta o tipo penal do art. 67, </w:t>
            </w:r>
            <w:r w:rsidRPr="00984B0F">
              <w:rPr>
                <w:rFonts w:ascii="Book Antiqua" w:eastAsia="Times New Roman" w:hAnsi="Book Antiqua" w:cs="Times New Roman"/>
                <w:b/>
                <w:sz w:val="19"/>
                <w:szCs w:val="19"/>
                <w:highlight w:val="green"/>
                <w:lang w:eastAsia="pt-BR"/>
              </w:rPr>
              <w:t>é enganosa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a publicidade falsa ou a que seja capaz de induzir em erro o consumidor</w:t>
            </w:r>
            <w:r w:rsidRPr="00984B0F">
              <w:rPr>
                <w:rFonts w:ascii="Book Antiqua" w:eastAsia="Times New Roman" w:hAnsi="Book Antiqua" w:cs="Times New Roman"/>
                <w:bCs/>
                <w:sz w:val="19"/>
                <w:szCs w:val="19"/>
                <w:lang w:eastAsia="pt-BR"/>
              </w:rPr>
              <w:t xml:space="preserve">. Note-se que </w:t>
            </w:r>
            <w:r w:rsidRPr="00984B0F">
              <w:rPr>
                <w:rFonts w:ascii="Book Antiqua" w:eastAsia="Times New Roman" w:hAnsi="Book Antiqua" w:cs="Times New Roman"/>
                <w:b/>
                <w:sz w:val="19"/>
                <w:szCs w:val="19"/>
                <w:highlight w:val="green"/>
                <w:lang w:eastAsia="pt-BR"/>
              </w:rPr>
              <w:t>o juízo é de enganosidade meramente potencial</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e não concreta</w:t>
            </w:r>
            <w:r w:rsidRPr="00984B0F">
              <w:rPr>
                <w:rFonts w:ascii="Book Antiqua" w:eastAsia="Times New Roman" w:hAnsi="Book Antiqua" w:cs="Times New Roman"/>
                <w:bCs/>
                <w:sz w:val="19"/>
                <w:szCs w:val="19"/>
                <w:lang w:eastAsia="pt-BR"/>
              </w:rPr>
              <w:t xml:space="preserve">. Não se deve, pois, nessa matéria, confundir avaliação de enganosidade com avaliação de enganos concretos e individualizados. </w:t>
            </w:r>
            <w:r w:rsidRPr="00984B0F">
              <w:rPr>
                <w:rFonts w:ascii="Book Antiqua" w:eastAsia="Times New Roman" w:hAnsi="Book Antiqua" w:cs="Times New Roman"/>
                <w:b/>
                <w:sz w:val="19"/>
                <w:szCs w:val="19"/>
                <w:lang w:eastAsia="pt-BR"/>
              </w:rPr>
              <w:t>(Fonte: CESPE).</w:t>
            </w:r>
          </w:p>
          <w:p w14:paraId="45259ED5" w14:textId="5D74A734" w:rsidR="00226CD6" w:rsidRDefault="00226CD6" w:rsidP="00226CD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26CD6">
              <w:rPr>
                <w:rFonts w:ascii="Book Antiqua" w:eastAsia="Times New Roman" w:hAnsi="Book Antiqua" w:cs="Times New Roman"/>
                <w:b/>
                <w:i/>
                <w:iCs/>
                <w:color w:val="FF0000"/>
                <w:sz w:val="19"/>
                <w:szCs w:val="19"/>
                <w:highlight w:val="green"/>
                <w:lang w:eastAsia="pt-BR"/>
              </w:rPr>
              <w:t>MPRO-2013</w:t>
            </w:r>
            <w:r w:rsidR="0077465B">
              <w:rPr>
                <w:rFonts w:ascii="Book Antiqua" w:eastAsia="Times New Roman" w:hAnsi="Book Antiqua" w:cs="Times New Roman"/>
                <w:b/>
                <w:i/>
                <w:iCs/>
                <w:color w:val="FF0000"/>
                <w:sz w:val="19"/>
                <w:szCs w:val="19"/>
                <w:lang w:eastAsia="pt-BR"/>
              </w:rPr>
              <w:t>: #</w:t>
            </w:r>
            <w:r w:rsidR="0077465B" w:rsidRPr="0077465B">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226CD6">
              <w:rPr>
                <w:rFonts w:ascii="Book Antiqua" w:eastAsia="Times New Roman" w:hAnsi="Book Antiqua" w:cs="Times New Roman"/>
                <w:b/>
                <w:i/>
                <w:iCs/>
                <w:color w:val="FF0000"/>
                <w:sz w:val="19"/>
                <w:szCs w:val="19"/>
                <w:highlight w:val="green"/>
                <w:lang w:eastAsia="pt-BR"/>
              </w:rPr>
              <w:t>CESPE</w:t>
            </w:r>
            <w:r w:rsidR="0077465B">
              <w:rPr>
                <w:rFonts w:ascii="Book Antiqua" w:eastAsia="Times New Roman" w:hAnsi="Book Antiqua" w:cs="Times New Roman"/>
                <w:b/>
                <w:i/>
                <w:iCs/>
                <w:color w:val="FF0000"/>
                <w:sz w:val="19"/>
                <w:szCs w:val="19"/>
                <w:lang w:eastAsia="pt-BR"/>
              </w:rPr>
              <w:t>: #</w:t>
            </w:r>
            <w:r w:rsidR="0077465B" w:rsidRPr="0077465B">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w:t>
            </w:r>
            <w:r w:rsidRPr="00226CD6">
              <w:rPr>
                <w:rFonts w:ascii="Book Antiqua" w:eastAsia="Times New Roman" w:hAnsi="Book Antiqua" w:cs="Times New Roman"/>
                <w:bCs/>
                <w:sz w:val="19"/>
                <w:szCs w:val="19"/>
                <w:lang w:eastAsia="pt-BR"/>
              </w:rPr>
              <w:t xml:space="preserve"> tipo do art. 67 do CDC abrange apenas o dolo direto ("sabe") e o dolo eventual ("deveria saber").</w:t>
            </w:r>
            <w:r w:rsidR="00930CC4">
              <w:rPr>
                <w:rFonts w:ascii="Book Antiqua" w:eastAsia="Times New Roman" w:hAnsi="Book Antiqua" w:cs="Times New Roman"/>
                <w:bCs/>
                <w:sz w:val="19"/>
                <w:szCs w:val="19"/>
                <w:lang w:eastAsia="pt-BR"/>
              </w:rPr>
              <w:t xml:space="preserve"> Logo, não admite a modalidade culposa.</w:t>
            </w:r>
          </w:p>
          <w:p w14:paraId="143878D3" w14:textId="77777777" w:rsidR="00B8080E" w:rsidRDefault="00B8080E" w:rsidP="00226CD6">
            <w:pPr>
              <w:jc w:val="both"/>
              <w:rPr>
                <w:rFonts w:ascii="Book Antiqua" w:eastAsia="Times New Roman" w:hAnsi="Book Antiqua" w:cs="Times New Roman"/>
                <w:bCs/>
                <w:sz w:val="19"/>
                <w:szCs w:val="19"/>
                <w:lang w:eastAsia="pt-BR"/>
              </w:rPr>
            </w:pPr>
          </w:p>
          <w:p w14:paraId="1308C297" w14:textId="29F0F361" w:rsidR="00B8080E" w:rsidRPr="00B8080E" w:rsidRDefault="00B8080E" w:rsidP="00226CD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8080E">
              <w:rPr>
                <w:rFonts w:ascii="Book Antiqua" w:eastAsia="Times New Roman" w:hAnsi="Book Antiqua" w:cs="Times New Roman"/>
                <w:b/>
                <w:sz w:val="19"/>
                <w:szCs w:val="19"/>
                <w:highlight w:val="yellow"/>
                <w:lang w:eastAsia="pt-BR"/>
              </w:rPr>
              <w:t>DPEAL-2017-CESPE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080E">
              <w:rPr>
                <w:rFonts w:ascii="Book Antiqua" w:eastAsia="Times New Roman" w:hAnsi="Book Antiqua" w:cs="Times New Roman"/>
                <w:bCs/>
                <w:sz w:val="19"/>
                <w:szCs w:val="19"/>
                <w:lang w:eastAsia="pt-BR"/>
              </w:rPr>
              <w:t>A respeito das infrações penais previstas no CDC, assinale a opção correta</w:t>
            </w:r>
            <w:r>
              <w:rPr>
                <w:rFonts w:ascii="Book Antiqua" w:eastAsia="Times New Roman" w:hAnsi="Book Antiqua" w:cs="Times New Roman"/>
                <w:bCs/>
                <w:sz w:val="19"/>
                <w:szCs w:val="19"/>
                <w:lang w:eastAsia="pt-BR"/>
              </w:rPr>
              <w:t xml:space="preserve">: </w:t>
            </w:r>
            <w:r w:rsidRPr="00B8080E">
              <w:rPr>
                <w:rFonts w:ascii="Book Antiqua" w:eastAsia="Times New Roman" w:hAnsi="Book Antiqua" w:cs="Times New Roman"/>
                <w:bCs/>
                <w:sz w:val="19"/>
                <w:szCs w:val="19"/>
                <w:lang w:eastAsia="pt-BR"/>
              </w:rPr>
              <w:t>A realização de publicidade enganosa configura crime contra as relações de consumo, com pena de detenção de três meses a um ano e multa.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67, CDC.</w:t>
            </w:r>
          </w:p>
        </w:tc>
      </w:tr>
    </w:tbl>
    <w:p w14:paraId="5BD20C70" w14:textId="2120AC3B" w:rsidR="004973ED" w:rsidRPr="00176803"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bCs/>
          <w:sz w:val="19"/>
          <w:szCs w:val="19"/>
          <w:highlight w:val="magenta"/>
          <w:lang w:eastAsia="pt-BR"/>
        </w:rPr>
        <w:t>Art. 68</w:t>
      </w:r>
      <w:r w:rsidRPr="00984B0F">
        <w:rPr>
          <w:rFonts w:ascii="Book Antiqua" w:eastAsia="Times New Roman" w:hAnsi="Book Antiqua" w:cs="Times New Roman"/>
          <w:sz w:val="19"/>
          <w:szCs w:val="19"/>
          <w:lang w:eastAsia="pt-BR"/>
        </w:rPr>
        <w:t xml:space="preserve">. </w:t>
      </w:r>
      <w:r w:rsidRPr="003F6030">
        <w:rPr>
          <w:rFonts w:ascii="Book Antiqua" w:eastAsia="Times New Roman" w:hAnsi="Book Antiqua" w:cs="Times New Roman"/>
          <w:b/>
          <w:bCs/>
          <w:caps/>
          <w:sz w:val="19"/>
          <w:szCs w:val="19"/>
          <w:highlight w:val="green"/>
          <w:lang w:eastAsia="pt-BR"/>
        </w:rPr>
        <w:t>Fazer</w:t>
      </w:r>
      <w:r w:rsidRPr="003F6030">
        <w:rPr>
          <w:rFonts w:ascii="Book Antiqua" w:eastAsia="Times New Roman" w:hAnsi="Book Antiqua" w:cs="Times New Roman"/>
          <w:b/>
          <w:bCs/>
          <w:sz w:val="19"/>
          <w:szCs w:val="19"/>
          <w:lang w:eastAsia="pt-BR"/>
        </w:rPr>
        <w:t xml:space="preserve"> ou </w:t>
      </w:r>
      <w:r w:rsidRPr="003F6030">
        <w:rPr>
          <w:rFonts w:ascii="Book Antiqua" w:eastAsia="Times New Roman" w:hAnsi="Book Antiqua" w:cs="Times New Roman"/>
          <w:b/>
          <w:bCs/>
          <w:caps/>
          <w:sz w:val="19"/>
          <w:szCs w:val="19"/>
          <w:highlight w:val="green"/>
          <w:lang w:eastAsia="pt-BR"/>
        </w:rPr>
        <w:t>promover</w:t>
      </w:r>
      <w:r w:rsidRPr="003F6030">
        <w:rPr>
          <w:rFonts w:ascii="Book Antiqua" w:eastAsia="Times New Roman" w:hAnsi="Book Antiqua" w:cs="Times New Roman"/>
          <w:b/>
          <w:bCs/>
          <w:caps/>
          <w:sz w:val="19"/>
          <w:szCs w:val="19"/>
          <w:lang w:eastAsia="pt-BR"/>
        </w:rPr>
        <w:t xml:space="preserve"> </w:t>
      </w:r>
      <w:r w:rsidRPr="003F6030">
        <w:rPr>
          <w:rFonts w:ascii="Book Antiqua" w:eastAsia="Times New Roman" w:hAnsi="Book Antiqua" w:cs="Times New Roman"/>
          <w:b/>
          <w:bCs/>
          <w:caps/>
          <w:sz w:val="19"/>
          <w:szCs w:val="19"/>
          <w:shd w:val="clear" w:color="auto" w:fill="F7CAAC" w:themeFill="accent2" w:themeFillTint="66"/>
          <w:lang w:eastAsia="pt-BR"/>
        </w:rPr>
        <w:t>publicidade</w:t>
      </w:r>
      <w:r w:rsidRPr="003F6030">
        <w:rPr>
          <w:rFonts w:ascii="Book Antiqua" w:eastAsia="Times New Roman" w:hAnsi="Book Antiqua" w:cs="Times New Roman"/>
          <w:b/>
          <w:bCs/>
          <w:sz w:val="19"/>
          <w:szCs w:val="19"/>
          <w:lang w:eastAsia="pt-BR"/>
        </w:rPr>
        <w:t xml:space="preserve"> </w:t>
      </w:r>
      <w:r w:rsidRPr="003F6030">
        <w:rPr>
          <w:rFonts w:ascii="Book Antiqua" w:eastAsia="Times New Roman" w:hAnsi="Book Antiqua" w:cs="Times New Roman"/>
          <w:b/>
          <w:bCs/>
          <w:sz w:val="19"/>
          <w:szCs w:val="19"/>
          <w:highlight w:val="cyan"/>
          <w:lang w:eastAsia="pt-BR"/>
        </w:rPr>
        <w:t>que sabe</w:t>
      </w:r>
      <w:r w:rsidRPr="003F6030">
        <w:rPr>
          <w:rFonts w:ascii="Book Antiqua" w:eastAsia="Times New Roman" w:hAnsi="Book Antiqua" w:cs="Times New Roman"/>
          <w:b/>
          <w:bCs/>
          <w:sz w:val="19"/>
          <w:szCs w:val="19"/>
          <w:lang w:eastAsia="pt-BR"/>
        </w:rPr>
        <w:t xml:space="preserve"> ou </w:t>
      </w:r>
      <w:r w:rsidRPr="003F6030">
        <w:rPr>
          <w:rFonts w:ascii="Book Antiqua" w:eastAsia="Times New Roman" w:hAnsi="Book Antiqua" w:cs="Times New Roman"/>
          <w:b/>
          <w:bCs/>
          <w:sz w:val="19"/>
          <w:szCs w:val="19"/>
          <w:highlight w:val="cyan"/>
          <w:lang w:eastAsia="pt-BR"/>
        </w:rPr>
        <w:t>deveria saber ser capaz de induzir</w:t>
      </w:r>
      <w:r w:rsidRPr="003F6030">
        <w:rPr>
          <w:rFonts w:ascii="Book Antiqua" w:eastAsia="Times New Roman" w:hAnsi="Book Antiqua" w:cs="Times New Roman"/>
          <w:b/>
          <w:bCs/>
          <w:sz w:val="19"/>
          <w:szCs w:val="19"/>
          <w:lang w:eastAsia="pt-BR"/>
        </w:rPr>
        <w:t xml:space="preserve"> </w:t>
      </w:r>
      <w:r w:rsidRPr="003F6030">
        <w:rPr>
          <w:rFonts w:ascii="Book Antiqua" w:eastAsia="Times New Roman" w:hAnsi="Book Antiqua" w:cs="Times New Roman"/>
          <w:b/>
          <w:bCs/>
          <w:sz w:val="19"/>
          <w:szCs w:val="19"/>
          <w:highlight w:val="yellow"/>
          <w:lang w:eastAsia="pt-BR"/>
        </w:rPr>
        <w:t>o consumidor a se comportar</w:t>
      </w:r>
      <w:r w:rsidRPr="003F6030">
        <w:rPr>
          <w:rFonts w:ascii="Book Antiqua" w:eastAsia="Times New Roman" w:hAnsi="Book Antiqua" w:cs="Times New Roman"/>
          <w:b/>
          <w:bCs/>
          <w:sz w:val="19"/>
          <w:szCs w:val="19"/>
          <w:lang w:eastAsia="pt-BR"/>
        </w:rPr>
        <w:t xml:space="preserve"> de </w:t>
      </w:r>
      <w:r w:rsidRPr="003F6030">
        <w:rPr>
          <w:rFonts w:ascii="Book Antiqua" w:eastAsia="Times New Roman" w:hAnsi="Book Antiqua" w:cs="Times New Roman"/>
          <w:b/>
          <w:bCs/>
          <w:sz w:val="19"/>
          <w:szCs w:val="19"/>
          <w:highlight w:val="cyan"/>
          <w:lang w:eastAsia="pt-BR"/>
        </w:rPr>
        <w:t>forma prejudicial</w:t>
      </w:r>
      <w:r w:rsidRPr="003F6030">
        <w:rPr>
          <w:rFonts w:ascii="Book Antiqua" w:eastAsia="Times New Roman" w:hAnsi="Book Antiqua" w:cs="Times New Roman"/>
          <w:b/>
          <w:bCs/>
          <w:sz w:val="19"/>
          <w:szCs w:val="19"/>
          <w:lang w:eastAsia="pt-BR"/>
        </w:rPr>
        <w:t xml:space="preserve"> ou </w:t>
      </w:r>
      <w:r w:rsidRPr="003F6030">
        <w:rPr>
          <w:rFonts w:ascii="Book Antiqua" w:eastAsia="Times New Roman" w:hAnsi="Book Antiqua" w:cs="Times New Roman"/>
          <w:b/>
          <w:bCs/>
          <w:sz w:val="19"/>
          <w:szCs w:val="19"/>
          <w:highlight w:val="cyan"/>
          <w:lang w:eastAsia="pt-BR"/>
        </w:rPr>
        <w:t>perigosa</w:t>
      </w:r>
      <w:r w:rsidRPr="003F6030">
        <w:rPr>
          <w:rFonts w:ascii="Book Antiqua" w:eastAsia="Times New Roman" w:hAnsi="Book Antiqua" w:cs="Times New Roman"/>
          <w:b/>
          <w:bCs/>
          <w:sz w:val="19"/>
          <w:szCs w:val="19"/>
          <w:lang w:eastAsia="pt-BR"/>
        </w:rPr>
        <w:t xml:space="preserve"> </w:t>
      </w:r>
      <w:r w:rsidRPr="003F6030">
        <w:rPr>
          <w:rFonts w:ascii="Book Antiqua" w:eastAsia="Times New Roman" w:hAnsi="Book Antiqua" w:cs="Times New Roman"/>
          <w:b/>
          <w:bCs/>
          <w:sz w:val="19"/>
          <w:szCs w:val="19"/>
          <w:highlight w:val="yellow"/>
          <w:lang w:eastAsia="pt-BR"/>
        </w:rPr>
        <w:t>a sua saúde</w:t>
      </w:r>
      <w:r w:rsidRPr="003F6030">
        <w:rPr>
          <w:rFonts w:ascii="Book Antiqua" w:eastAsia="Times New Roman" w:hAnsi="Book Antiqua" w:cs="Times New Roman"/>
          <w:b/>
          <w:bCs/>
          <w:sz w:val="19"/>
          <w:szCs w:val="19"/>
          <w:lang w:eastAsia="pt-BR"/>
        </w:rPr>
        <w:t xml:space="preserve"> ou </w:t>
      </w:r>
      <w:r w:rsidRPr="003F6030">
        <w:rPr>
          <w:rFonts w:ascii="Book Antiqua" w:eastAsia="Times New Roman" w:hAnsi="Book Antiqua" w:cs="Times New Roman"/>
          <w:b/>
          <w:bCs/>
          <w:sz w:val="19"/>
          <w:szCs w:val="19"/>
          <w:highlight w:val="yellow"/>
          <w:lang w:eastAsia="pt-BR"/>
        </w:rPr>
        <w:t>segurança</w:t>
      </w:r>
      <w:r w:rsidRPr="003F6030">
        <w:rPr>
          <w:rFonts w:ascii="Book Antiqua" w:eastAsia="Times New Roman" w:hAnsi="Book Antiqua" w:cs="Times New Roman"/>
          <w:b/>
          <w:bCs/>
          <w:sz w:val="18"/>
          <w:szCs w:val="18"/>
          <w:lang w:eastAsia="pt-BR"/>
        </w:rPr>
        <w:t>:</w:t>
      </w:r>
      <w:r w:rsidR="00504002" w:rsidRPr="003F6030">
        <w:rPr>
          <w:rFonts w:ascii="Book Antiqua" w:eastAsia="Times New Roman" w:hAnsi="Book Antiqua" w:cs="Times New Roman"/>
          <w:b/>
          <w:bCs/>
          <w:sz w:val="18"/>
          <w:szCs w:val="18"/>
          <w:lang w:eastAsia="pt-BR"/>
        </w:rPr>
        <w:t xml:space="preserve"> </w:t>
      </w:r>
      <w:r w:rsidR="00504002" w:rsidRPr="003F6030">
        <w:rPr>
          <w:rFonts w:ascii="Book Antiqua" w:eastAsia="Times New Roman" w:hAnsi="Book Antiqua" w:cs="Times New Roman"/>
          <w:b/>
          <w:bCs/>
          <w:color w:val="FF0000"/>
          <w:sz w:val="16"/>
          <w:szCs w:val="16"/>
          <w:u w:val="single"/>
          <w:lang w:eastAsia="pt-BR"/>
        </w:rPr>
        <w:t>(MPPE-2008)</w:t>
      </w:r>
      <w:r w:rsidR="008942AA" w:rsidRPr="003F6030">
        <w:rPr>
          <w:rFonts w:ascii="Book Antiqua" w:eastAsia="Times New Roman" w:hAnsi="Book Antiqua" w:cs="Times New Roman"/>
          <w:b/>
          <w:bCs/>
          <w:sz w:val="16"/>
          <w:szCs w:val="16"/>
          <w:lang w:eastAsia="pt-BR"/>
        </w:rPr>
        <w:t xml:space="preserve"> </w:t>
      </w:r>
      <w:r w:rsidR="008942AA" w:rsidRPr="003F6030">
        <w:rPr>
          <w:rFonts w:ascii="Book Antiqua" w:eastAsia="Times New Roman" w:hAnsi="Book Antiqua" w:cs="Times New Roman"/>
          <w:b/>
          <w:bCs/>
          <w:color w:val="FF0000"/>
          <w:sz w:val="16"/>
          <w:szCs w:val="16"/>
          <w:u w:val="single"/>
          <w:lang w:eastAsia="pt-BR"/>
        </w:rPr>
        <w:t>(TJCE-2012)</w:t>
      </w:r>
      <w:r w:rsidR="00504002" w:rsidRPr="003F6030">
        <w:rPr>
          <w:rFonts w:ascii="Book Antiqua" w:eastAsia="Times New Roman" w:hAnsi="Book Antiqua" w:cs="Times New Roman"/>
          <w:b/>
          <w:bCs/>
          <w:color w:val="FF0000"/>
          <w:sz w:val="16"/>
          <w:szCs w:val="16"/>
          <w:lang w:eastAsia="pt-BR"/>
        </w:rPr>
        <w:t xml:space="preserve"> </w:t>
      </w:r>
      <w:r w:rsidR="00C0640B" w:rsidRPr="003F6030">
        <w:rPr>
          <w:rFonts w:ascii="Book Antiqua" w:eastAsia="Times New Roman" w:hAnsi="Book Antiqua" w:cs="Times New Roman"/>
          <w:b/>
          <w:bCs/>
          <w:color w:val="FF0000"/>
          <w:sz w:val="16"/>
          <w:szCs w:val="16"/>
          <w:u w:val="single"/>
          <w:lang w:eastAsia="pt-BR"/>
        </w:rPr>
        <w:t>(</w:t>
      </w:r>
      <w:r w:rsidR="00504887" w:rsidRPr="003F6030">
        <w:rPr>
          <w:rFonts w:ascii="Book Antiqua" w:eastAsia="Times New Roman" w:hAnsi="Book Antiqua" w:cs="Times New Roman"/>
          <w:b/>
          <w:bCs/>
          <w:color w:val="FF0000"/>
          <w:sz w:val="16"/>
          <w:szCs w:val="16"/>
          <w:u w:val="single"/>
          <w:lang w:eastAsia="pt-BR"/>
        </w:rPr>
        <w:t>MPPR</w:t>
      </w:r>
      <w:r w:rsidR="00C0640B" w:rsidRPr="003F6030">
        <w:rPr>
          <w:rFonts w:ascii="Book Antiqua" w:eastAsia="Times New Roman" w:hAnsi="Book Antiqua" w:cs="Times New Roman"/>
          <w:b/>
          <w:bCs/>
          <w:color w:val="FF0000"/>
          <w:sz w:val="16"/>
          <w:szCs w:val="16"/>
          <w:u w:val="single"/>
          <w:lang w:eastAsia="pt-BR"/>
        </w:rPr>
        <w:t>-2012)</w:t>
      </w:r>
      <w:r w:rsidR="005F3D45" w:rsidRPr="003F6030">
        <w:rPr>
          <w:rFonts w:ascii="Book Antiqua" w:eastAsia="Times New Roman" w:hAnsi="Book Antiqua" w:cs="Times New Roman"/>
          <w:b/>
          <w:bCs/>
          <w:color w:val="FF0000"/>
          <w:sz w:val="16"/>
          <w:szCs w:val="16"/>
          <w:lang w:eastAsia="pt-BR"/>
        </w:rPr>
        <w:t xml:space="preserve"> </w:t>
      </w:r>
      <w:r w:rsidR="005F3D45" w:rsidRPr="003F6030">
        <w:rPr>
          <w:rFonts w:ascii="Book Antiqua" w:eastAsia="Times New Roman" w:hAnsi="Book Antiqua" w:cs="Times New Roman"/>
          <w:b/>
          <w:bCs/>
          <w:color w:val="FF0000"/>
          <w:sz w:val="16"/>
          <w:szCs w:val="16"/>
          <w:u w:val="single"/>
          <w:lang w:eastAsia="pt-BR"/>
        </w:rPr>
        <w:t>(Cartórios/TJMG-2016)</w:t>
      </w:r>
      <w:r w:rsidR="00D43E39" w:rsidRPr="003F6030">
        <w:rPr>
          <w:rFonts w:ascii="Book Antiqua" w:eastAsia="Times New Roman" w:hAnsi="Book Antiqua" w:cs="Times New Roman"/>
          <w:b/>
          <w:bCs/>
          <w:color w:val="FF0000"/>
          <w:sz w:val="16"/>
          <w:szCs w:val="16"/>
          <w:lang w:eastAsia="pt-BR"/>
        </w:rPr>
        <w:t xml:space="preserve"> </w:t>
      </w:r>
      <w:r w:rsidR="00D43E39" w:rsidRPr="003F6030">
        <w:rPr>
          <w:rFonts w:ascii="Book Antiqua" w:eastAsia="Times New Roman" w:hAnsi="Book Antiqua" w:cs="Times New Roman"/>
          <w:b/>
          <w:bCs/>
          <w:color w:val="FF0000"/>
          <w:sz w:val="16"/>
          <w:szCs w:val="16"/>
          <w:u w:val="single"/>
          <w:lang w:eastAsia="pt-BR"/>
        </w:rPr>
        <w:t>(MPTO-2022)</w:t>
      </w:r>
      <w:r w:rsidR="003F6030" w:rsidRPr="003F6030">
        <w:rPr>
          <w:rFonts w:ascii="Book Antiqua" w:eastAsia="Times New Roman" w:hAnsi="Book Antiqua" w:cs="Times New Roman"/>
          <w:b/>
          <w:bCs/>
          <w:color w:val="FF0000"/>
          <w:sz w:val="16"/>
          <w:szCs w:val="16"/>
          <w:lang w:eastAsia="pt-BR"/>
        </w:rPr>
        <w:t xml:space="preserve"> </w:t>
      </w:r>
      <w:r w:rsidR="003F6030" w:rsidRPr="003F6030">
        <w:rPr>
          <w:rFonts w:ascii="Book Antiqua" w:hAnsi="Book Antiqua"/>
          <w:b/>
          <w:bCs/>
          <w:color w:val="FF0000"/>
          <w:sz w:val="16"/>
          <w:szCs w:val="16"/>
          <w:u w:val="single"/>
        </w:rPr>
        <w:t>(</w:t>
      </w:r>
      <w:r w:rsidR="003F6030" w:rsidRPr="004B29ED">
        <w:rPr>
          <w:rFonts w:ascii="Book Antiqua" w:hAnsi="Book Antiqua"/>
          <w:b/>
          <w:bCs/>
          <w:color w:val="FF0000"/>
          <w:sz w:val="16"/>
          <w:szCs w:val="16"/>
          <w:u w:val="single"/>
        </w:rPr>
        <w:t>MPRO-20</w:t>
      </w:r>
      <w:r w:rsidR="003F6030">
        <w:rPr>
          <w:rFonts w:ascii="Book Antiqua" w:hAnsi="Book Antiqua"/>
          <w:b/>
          <w:bCs/>
          <w:color w:val="FF0000"/>
          <w:sz w:val="16"/>
          <w:szCs w:val="16"/>
          <w:u w:val="single"/>
        </w:rPr>
        <w:t>24</w:t>
      </w:r>
      <w:r w:rsidR="003F6030" w:rsidRPr="004B29ED">
        <w:rPr>
          <w:rFonts w:ascii="Book Antiqua" w:hAnsi="Book Antiqua"/>
          <w:b/>
          <w:bCs/>
          <w:color w:val="FF0000"/>
          <w:sz w:val="16"/>
          <w:szCs w:val="16"/>
          <w:u w:val="single"/>
        </w:rPr>
        <w:t>)</w:t>
      </w:r>
      <w:r w:rsidR="00176803">
        <w:rPr>
          <w:rFonts w:ascii="Book Antiqua" w:eastAsia="Times New Roman" w:hAnsi="Book Antiqua" w:cs="Times New Roman"/>
          <w:b/>
          <w:bCs/>
          <w:color w:val="FF0000"/>
          <w:sz w:val="16"/>
          <w:szCs w:val="16"/>
          <w:lang w:eastAsia="pt-BR"/>
        </w:rPr>
        <w:t xml:space="preserve"> </w:t>
      </w:r>
      <w:r w:rsidR="00176803">
        <w:rPr>
          <w:rFonts w:ascii="Book Antiqua" w:eastAsia="Times New Roman" w:hAnsi="Book Antiqua" w:cs="Times New Roman"/>
          <w:b/>
          <w:bCs/>
          <w:color w:val="FF0000"/>
          <w:sz w:val="16"/>
          <w:szCs w:val="16"/>
          <w:u w:val="single"/>
          <w:lang w:eastAsia="pt-BR"/>
        </w:rPr>
        <w:t>(MPSC-2024)</w:t>
      </w:r>
    </w:p>
    <w:p w14:paraId="24341349"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 - Detenção de seis meses a dois anos e multa:</w:t>
      </w:r>
    </w:p>
    <w:p w14:paraId="7CD48EE3" w14:textId="0B72E47E"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CE7E60">
        <w:rPr>
          <w:rFonts w:ascii="Book Antiqua" w:eastAsia="Times New Roman" w:hAnsi="Book Antiqua" w:cs="Times New Roman"/>
          <w:sz w:val="16"/>
          <w:szCs w:val="16"/>
          <w:lang w:eastAsia="pt-BR"/>
        </w:rPr>
        <w:t xml:space="preserve">        Parágrafo único. </w:t>
      </w:r>
      <w:hyperlink r:id="rId111" w:anchor="art68p"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tbl>
      <w:tblPr>
        <w:tblStyle w:val="Tabelacomgrade"/>
        <w:tblW w:w="0" w:type="auto"/>
        <w:tblLook w:val="04A0" w:firstRow="1" w:lastRow="0" w:firstColumn="1" w:lastColumn="0" w:noHBand="0" w:noVBand="1"/>
      </w:tblPr>
      <w:tblGrid>
        <w:gridCol w:w="8494"/>
      </w:tblGrid>
      <w:tr w:rsidR="00376909" w14:paraId="6C571BF7" w14:textId="77777777" w:rsidTr="00376909">
        <w:tc>
          <w:tcPr>
            <w:tcW w:w="8494" w:type="dxa"/>
            <w:shd w:val="clear" w:color="auto" w:fill="CCFFFF"/>
          </w:tcPr>
          <w:p w14:paraId="4E29E47C" w14:textId="0A72872A" w:rsidR="00176803" w:rsidRDefault="00176803" w:rsidP="00D43E3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76909">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76803">
              <w:rPr>
                <w:rFonts w:ascii="Book Antiqua" w:eastAsia="Times New Roman" w:hAnsi="Book Antiqua" w:cs="Times New Roman"/>
                <w:sz w:val="19"/>
                <w:szCs w:val="19"/>
                <w:lang w:eastAsia="pt-BR"/>
              </w:rPr>
              <w:t>No que concerne aos crimes contra a ordem tributária, econômica e as relações de consumo, estabelecidos na legislação pátria, a conduta de promover publicidade que deveria saber ser passível de induzir os consumidores a comportarem-se de forma prejudicial ou perigosa à sua saúde, como conduzirem motocicletas em alta velocidade e sem capacetes, configura crime nas relações de consumo.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CDC.</w:t>
            </w:r>
          </w:p>
          <w:p w14:paraId="44D2EBDB" w14:textId="612B34C9" w:rsidR="003F6030" w:rsidRDefault="003F6030" w:rsidP="00D43E3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MPRO-2024-VUNESP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6030">
              <w:rPr>
                <w:rFonts w:ascii="Book Antiqua" w:eastAsia="Times New Roman" w:hAnsi="Book Antiqua" w:cs="Times New Roman"/>
                <w:bCs/>
                <w:sz w:val="19"/>
                <w:szCs w:val="19"/>
                <w:lang w:eastAsia="pt-BR"/>
              </w:rPr>
              <w:t>Caio, comerciante, contratou dois rapazes para distribuir panfletos anunciado a venda de mercadoria com prazo de validade vencido há poucos dias, por preço muito inferior ao praticado no mercado. Logo que iniciada a distribuição, um dos rapazes, sem saber, entrega um dos panfletos a agente policial, não identificado, em dia de folga, que passava pelo local. O policial, ao constatar o teor do panfleto, de imediato, interrompeu a distribuição antes que qualquer outra pessoa recebesse o papel. Levado à loja de Caio, pelos rapazes, o policial não localizou nenhuma mercadoria no estabelecimento com prazo de validade vencido exposta à venda ou em depósito. Diante da situação hipotética, assinale a alternativa correta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68, CDC c/c art. 14, II, CP.</w:t>
            </w:r>
          </w:p>
          <w:p w14:paraId="681502ED" w14:textId="6E049BEB" w:rsidR="003F6030" w:rsidRPr="003F6030" w:rsidRDefault="003F6030" w:rsidP="003F6030">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t xml:space="preserve"> </w:t>
            </w:r>
            <w:r w:rsidRPr="003F6030">
              <w:rPr>
                <w:rFonts w:ascii="Book Antiqua" w:eastAsia="Times New Roman" w:hAnsi="Book Antiqua" w:cs="Times New Roman"/>
                <w:sz w:val="19"/>
                <w:szCs w:val="19"/>
                <w:lang w:eastAsia="pt-BR"/>
              </w:rPr>
              <w:t xml:space="preserve">No caso concreto narrado pelo enunciado, o comerciante Caio tentou promover uma publicidade capaz de induzir seus consumidores a atuarem de modo prejudicial à saúde, pois buscava fazer com que eles adquirissem um produto já fora do prazo de validade. Trata-se de um delito de natureza formal, que se consuma com a mera realização ou promoção da publicidade, independentemente da efetiva produção de um resultado danoso a algum consumidor. </w:t>
            </w:r>
            <w:r>
              <w:rPr>
                <w:rFonts w:ascii="Book Antiqua" w:eastAsia="Times New Roman" w:hAnsi="Book Antiqua" w:cs="Times New Roman"/>
                <w:sz w:val="19"/>
                <w:szCs w:val="19"/>
                <w:lang w:eastAsia="pt-BR"/>
              </w:rPr>
              <w:t>Porém</w:t>
            </w:r>
            <w:r w:rsidRPr="003F6030">
              <w:rPr>
                <w:rFonts w:ascii="Book Antiqua" w:eastAsia="Times New Roman" w:hAnsi="Book Antiqua" w:cs="Times New Roman"/>
                <w:sz w:val="19"/>
                <w:szCs w:val="19"/>
                <w:lang w:eastAsia="pt-BR"/>
              </w:rPr>
              <w:t>, nesta situação, a publicidade sequer foi promovida, tendo em vista que o único sujeito a receber um panfleto distribuído foi um policial que estava passando pelo local e que realizou a prisão em flagrante dos envolvidos, razão pela qual o crime foi apenas tentado, já que a execução foi interrompida por circunstâncias alheias à vontade dos agentes (art. 14, II, CP).</w:t>
            </w:r>
          </w:p>
          <w:p w14:paraId="0914FE5E" w14:textId="0C0F9DEA" w:rsidR="00D43E39" w:rsidRPr="00D43E39" w:rsidRDefault="00D43E39" w:rsidP="00D43E3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43E39">
              <w:rPr>
                <w:rFonts w:ascii="Book Antiqua" w:eastAsia="Times New Roman" w:hAnsi="Book Antiqua" w:cs="Times New Roman"/>
                <w:b/>
                <w:bCs/>
                <w:sz w:val="19"/>
                <w:szCs w:val="19"/>
                <w:highlight w:val="yellow"/>
                <w:lang w:eastAsia="pt-BR"/>
              </w:rPr>
              <w:t>MPTO-2022-CESPE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43E39">
              <w:rPr>
                <w:rFonts w:ascii="Book Antiqua" w:eastAsia="Times New Roman" w:hAnsi="Book Antiqua" w:cs="Times New Roman"/>
                <w:sz w:val="19"/>
                <w:szCs w:val="19"/>
                <w:lang w:eastAsia="pt-BR"/>
              </w:rPr>
              <w:t>Segundo o CDC, configura crime contra as relações de consumo</w:t>
            </w:r>
            <w:r>
              <w:rPr>
                <w:rFonts w:ascii="Book Antiqua" w:eastAsia="Times New Roman" w:hAnsi="Book Antiqua" w:cs="Times New Roman"/>
                <w:sz w:val="19"/>
                <w:szCs w:val="19"/>
                <w:lang w:eastAsia="pt-BR"/>
              </w:rPr>
              <w:t xml:space="preserve"> </w:t>
            </w:r>
            <w:r w:rsidRPr="00D43E39">
              <w:rPr>
                <w:rFonts w:ascii="Book Antiqua" w:eastAsia="Times New Roman" w:hAnsi="Book Antiqua" w:cs="Times New Roman"/>
                <w:sz w:val="19"/>
                <w:szCs w:val="19"/>
                <w:lang w:eastAsia="pt-BR"/>
              </w:rPr>
              <w:t>promover publicidade a qual se sabe, ou se deveria saber, ser passível de induzir o consumidor a comportar-se de forma prejudicial à sua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CDC.</w:t>
            </w:r>
          </w:p>
          <w:p w14:paraId="7E505EF0" w14:textId="1D34AE72" w:rsidR="00376909" w:rsidRPr="00376909" w:rsidRDefault="00376909" w:rsidP="00D67A4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376909">
              <w:rPr>
                <w:rFonts w:ascii="Book Antiqua" w:eastAsia="Times New Roman" w:hAnsi="Book Antiqua" w:cs="Times New Roman"/>
                <w:b/>
                <w:bCs/>
                <w:sz w:val="19"/>
                <w:szCs w:val="19"/>
                <w:highlight w:val="yellow"/>
                <w:lang w:eastAsia="pt-BR"/>
              </w:rPr>
              <w:t>MPPR-2012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76909">
              <w:rPr>
                <w:rFonts w:ascii="Book Antiqua" w:eastAsia="Times New Roman" w:hAnsi="Book Antiqua" w:cs="Times New Roman"/>
                <w:sz w:val="19"/>
                <w:szCs w:val="19"/>
                <w:lang w:eastAsia="pt-BR"/>
              </w:rPr>
              <w:t>Quem promove publicidade que deveria saber ser capaz de induzir o consumidor a se comportar de forma prejudicial à sua saúde, pratica crime tipificado no código do consumidor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CDC.</w:t>
            </w:r>
          </w:p>
        </w:tc>
      </w:tr>
    </w:tbl>
    <w:p w14:paraId="017AA396" w14:textId="027CC3AF"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69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Deixar de organizar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dados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fáticos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técnicos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científicos</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bCs/>
          <w:caps/>
          <w:sz w:val="19"/>
          <w:szCs w:val="19"/>
          <w:highlight w:val="green"/>
          <w:lang w:eastAsia="pt-BR"/>
        </w:rPr>
        <w:t>dão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base</w:t>
      </w:r>
      <w:r w:rsidRPr="00984B0F">
        <w:rPr>
          <w:rFonts w:ascii="Book Antiqua" w:eastAsia="Times New Roman" w:hAnsi="Book Antiqua" w:cs="Times New Roman"/>
          <w:sz w:val="19"/>
          <w:szCs w:val="19"/>
          <w:lang w:eastAsia="pt-BR"/>
        </w:rPr>
        <w:t xml:space="preserve"> à </w:t>
      </w:r>
      <w:r w:rsidRPr="00984B0F">
        <w:rPr>
          <w:rFonts w:ascii="Book Antiqua" w:eastAsia="Times New Roman" w:hAnsi="Book Antiqua" w:cs="Times New Roman"/>
          <w:b/>
          <w:bCs/>
          <w:caps/>
          <w:sz w:val="19"/>
          <w:szCs w:val="19"/>
          <w:shd w:val="clear" w:color="auto" w:fill="F7CAAC" w:themeFill="accent2" w:themeFillTint="66"/>
          <w:lang w:eastAsia="pt-BR"/>
        </w:rPr>
        <w:t>publicidade</w:t>
      </w:r>
      <w:r w:rsidRPr="00CE7E60">
        <w:rPr>
          <w:rFonts w:ascii="Book Antiqua" w:eastAsia="Times New Roman" w:hAnsi="Book Antiqua" w:cs="Times New Roman"/>
          <w:sz w:val="18"/>
          <w:szCs w:val="18"/>
          <w:lang w:eastAsia="pt-BR"/>
        </w:rPr>
        <w:t>:</w:t>
      </w:r>
      <w:r w:rsidR="00504002" w:rsidRPr="00CE7E60">
        <w:rPr>
          <w:rFonts w:ascii="Book Antiqua" w:eastAsia="Times New Roman" w:hAnsi="Book Antiqua" w:cs="Times New Roman"/>
          <w:sz w:val="18"/>
          <w:szCs w:val="18"/>
          <w:lang w:eastAsia="pt-BR"/>
        </w:rPr>
        <w:t xml:space="preserve"> </w:t>
      </w:r>
      <w:r w:rsidR="00504002" w:rsidRPr="00CE7E60">
        <w:rPr>
          <w:rFonts w:ascii="Book Antiqua" w:eastAsia="Times New Roman" w:hAnsi="Book Antiqua" w:cs="Times New Roman"/>
          <w:b/>
          <w:bCs/>
          <w:color w:val="FF0000"/>
          <w:sz w:val="16"/>
          <w:szCs w:val="16"/>
          <w:u w:val="single"/>
          <w:lang w:eastAsia="pt-BR"/>
        </w:rPr>
        <w:t>(MPPE-2008)</w:t>
      </w:r>
      <w:r w:rsidR="00417A38" w:rsidRPr="00CE7E60">
        <w:rPr>
          <w:rFonts w:ascii="Book Antiqua" w:eastAsia="Times New Roman" w:hAnsi="Book Antiqua" w:cs="Times New Roman"/>
          <w:sz w:val="16"/>
          <w:szCs w:val="16"/>
          <w:lang w:eastAsia="pt-BR"/>
        </w:rPr>
        <w:t xml:space="preserve"> </w:t>
      </w:r>
      <w:r w:rsidR="00417A38" w:rsidRPr="00CE7E60">
        <w:rPr>
          <w:rFonts w:ascii="Book Antiqua" w:eastAsia="Times New Roman" w:hAnsi="Book Antiqua" w:cs="Times New Roman"/>
          <w:b/>
          <w:color w:val="FF0000"/>
          <w:sz w:val="16"/>
          <w:szCs w:val="16"/>
          <w:u w:val="single"/>
          <w:lang w:eastAsia="pt-BR"/>
        </w:rPr>
        <w:t>(TJSC-2010)</w:t>
      </w:r>
      <w:r w:rsidR="00504887" w:rsidRPr="00CE7E60">
        <w:rPr>
          <w:rFonts w:ascii="Book Antiqua" w:eastAsia="Times New Roman" w:hAnsi="Book Antiqua" w:cs="Times New Roman"/>
          <w:b/>
          <w:color w:val="FF0000"/>
          <w:sz w:val="16"/>
          <w:szCs w:val="16"/>
          <w:lang w:eastAsia="pt-BR"/>
        </w:rPr>
        <w:t xml:space="preserve"> </w:t>
      </w:r>
      <w:r w:rsidR="00504887" w:rsidRPr="00CE7E60">
        <w:rPr>
          <w:rFonts w:ascii="Book Antiqua" w:eastAsia="Times New Roman" w:hAnsi="Book Antiqua" w:cs="Times New Roman"/>
          <w:b/>
          <w:color w:val="FF0000"/>
          <w:sz w:val="16"/>
          <w:szCs w:val="16"/>
          <w:u w:val="single"/>
          <w:lang w:eastAsia="pt-BR"/>
        </w:rPr>
        <w:t>(MPMG-2010)</w:t>
      </w:r>
      <w:r w:rsidR="00504887" w:rsidRPr="00CE7E60">
        <w:rPr>
          <w:rFonts w:ascii="Book Antiqua" w:eastAsia="Times New Roman" w:hAnsi="Book Antiqua" w:cs="Times New Roman"/>
          <w:b/>
          <w:color w:val="FF0000"/>
          <w:sz w:val="16"/>
          <w:szCs w:val="16"/>
          <w:lang w:eastAsia="pt-BR"/>
        </w:rPr>
        <w:t xml:space="preserve"> </w:t>
      </w:r>
      <w:r w:rsidR="00504887" w:rsidRPr="00CE7E60">
        <w:rPr>
          <w:rFonts w:ascii="Book Antiqua" w:eastAsia="Times New Roman" w:hAnsi="Book Antiqua" w:cs="Times New Roman"/>
          <w:b/>
          <w:color w:val="FF0000"/>
          <w:sz w:val="16"/>
          <w:szCs w:val="16"/>
          <w:u w:val="single"/>
          <w:lang w:eastAsia="pt-BR"/>
        </w:rPr>
        <w:t>(DPEAC-2012)</w:t>
      </w:r>
      <w:r w:rsidR="00134F5C" w:rsidRPr="00CE7E60">
        <w:rPr>
          <w:rFonts w:ascii="Book Antiqua" w:eastAsia="Times New Roman" w:hAnsi="Book Antiqua" w:cs="Times New Roman"/>
          <w:b/>
          <w:color w:val="FF0000"/>
          <w:sz w:val="16"/>
          <w:szCs w:val="16"/>
          <w:lang w:eastAsia="pt-BR"/>
        </w:rPr>
        <w:t xml:space="preserve"> </w:t>
      </w:r>
      <w:r w:rsidR="00EA7FC8" w:rsidRPr="00CE7E60">
        <w:rPr>
          <w:rFonts w:ascii="Book Antiqua" w:eastAsia="Times New Roman" w:hAnsi="Book Antiqua" w:cs="Times New Roman"/>
          <w:b/>
          <w:color w:val="FF0000"/>
          <w:sz w:val="16"/>
          <w:szCs w:val="16"/>
          <w:u w:val="single"/>
          <w:lang w:eastAsia="pt-BR"/>
        </w:rPr>
        <w:t>(PCRJ-2012)</w:t>
      </w:r>
      <w:r w:rsidR="00AB7BAA" w:rsidRPr="00CE7E60">
        <w:rPr>
          <w:rFonts w:ascii="Book Antiqua" w:eastAsia="Times New Roman" w:hAnsi="Book Antiqua" w:cs="Times New Roman"/>
          <w:b/>
          <w:color w:val="FF0000"/>
          <w:sz w:val="16"/>
          <w:szCs w:val="16"/>
          <w:lang w:eastAsia="pt-BR"/>
        </w:rPr>
        <w:t xml:space="preserve"> </w:t>
      </w:r>
      <w:r w:rsidR="00AB7BAA" w:rsidRPr="00CE7E60">
        <w:rPr>
          <w:rFonts w:ascii="Book Antiqua" w:eastAsia="Times New Roman" w:hAnsi="Book Antiqua" w:cs="Times New Roman"/>
          <w:b/>
          <w:bCs/>
          <w:color w:val="FF0000"/>
          <w:sz w:val="16"/>
          <w:szCs w:val="16"/>
          <w:u w:val="single"/>
          <w:lang w:eastAsia="pt-BR"/>
        </w:rPr>
        <w:t>(PCSC-2014)</w:t>
      </w:r>
      <w:r w:rsidR="0077465B" w:rsidRPr="00CE7E60">
        <w:rPr>
          <w:rFonts w:ascii="Book Antiqua" w:eastAsia="Times New Roman" w:hAnsi="Book Antiqua" w:cs="Times New Roman"/>
          <w:b/>
          <w:color w:val="FF0000"/>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r w:rsidR="00CA4863" w:rsidRPr="00CE7E60">
        <w:rPr>
          <w:rFonts w:ascii="Book Antiqua" w:eastAsia="Times New Roman" w:hAnsi="Book Antiqua" w:cs="Times New Roman"/>
          <w:b/>
          <w:color w:val="FF0000"/>
          <w:sz w:val="16"/>
          <w:szCs w:val="16"/>
          <w:lang w:eastAsia="pt-BR"/>
        </w:rPr>
        <w:t xml:space="preserve"> </w:t>
      </w:r>
      <w:r w:rsidR="00CA4863" w:rsidRPr="00CE7E60">
        <w:rPr>
          <w:rFonts w:ascii="Book Antiqua" w:eastAsia="Times New Roman" w:hAnsi="Book Antiqua" w:cs="Times New Roman"/>
          <w:b/>
          <w:color w:val="FF0000"/>
          <w:sz w:val="16"/>
          <w:szCs w:val="16"/>
          <w:u w:val="single"/>
          <w:lang w:eastAsia="pt-BR"/>
        </w:rPr>
        <w:t>(DPESE-2022)</w:t>
      </w:r>
    </w:p>
    <w:p w14:paraId="58E2748D"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Detenção de um a seis meses ou multa.</w:t>
      </w:r>
    </w:p>
    <w:tbl>
      <w:tblPr>
        <w:tblStyle w:val="Tabelacomgrade"/>
        <w:tblW w:w="0" w:type="auto"/>
        <w:shd w:val="clear" w:color="auto" w:fill="CCFFFF"/>
        <w:tblLook w:val="04A0" w:firstRow="1" w:lastRow="0" w:firstColumn="1" w:lastColumn="0" w:noHBand="0" w:noVBand="1"/>
      </w:tblPr>
      <w:tblGrid>
        <w:gridCol w:w="8494"/>
      </w:tblGrid>
      <w:tr w:rsidR="00134F5C" w:rsidRPr="00984B0F" w14:paraId="799BEAD5" w14:textId="77777777" w:rsidTr="00DC13B3">
        <w:tc>
          <w:tcPr>
            <w:tcW w:w="8494" w:type="dxa"/>
            <w:shd w:val="clear" w:color="auto" w:fill="CCFFFF"/>
          </w:tcPr>
          <w:p w14:paraId="4ABA8A81" w14:textId="7F408663" w:rsidR="00CA4863" w:rsidRPr="00CA4863" w:rsidRDefault="00CA4863" w:rsidP="0080208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A4863">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Ocorre infração penal às relações de consumo se o fornecedor</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não organizar dados fáticos, técnicos e científicos que deem base à publicidade.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69, CDC.</w:t>
            </w:r>
          </w:p>
          <w:p w14:paraId="6ABFFE4A" w14:textId="076BB990" w:rsidR="00685683" w:rsidRPr="00685683" w:rsidRDefault="00685683" w:rsidP="0080208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85683">
              <w:rPr>
                <w:rFonts w:ascii="Book Antiqua" w:eastAsia="Times New Roman" w:hAnsi="Book Antiqua" w:cs="Times New Roman"/>
                <w:b/>
                <w:sz w:val="19"/>
                <w:szCs w:val="19"/>
                <w:highlight w:val="yellow"/>
                <w:lang w:eastAsia="pt-BR"/>
              </w:rPr>
              <w:t>DPEAC-2012-CESPE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5683">
              <w:rPr>
                <w:rFonts w:ascii="Book Antiqua" w:eastAsia="Times New Roman" w:hAnsi="Book Antiqua" w:cs="Times New Roman"/>
                <w:bCs/>
                <w:sz w:val="19"/>
                <w:szCs w:val="19"/>
                <w:lang w:eastAsia="pt-BR"/>
              </w:rPr>
              <w:t>A respeito das infrações penais, assinale a opção correta</w:t>
            </w:r>
            <w:r>
              <w:rPr>
                <w:rFonts w:ascii="Book Antiqua" w:eastAsia="Times New Roman" w:hAnsi="Book Antiqua" w:cs="Times New Roman"/>
                <w:bCs/>
                <w:sz w:val="19"/>
                <w:szCs w:val="19"/>
                <w:lang w:eastAsia="pt-BR"/>
              </w:rPr>
              <w:t xml:space="preserve">: </w:t>
            </w:r>
            <w:r w:rsidRPr="00685683">
              <w:rPr>
                <w:rFonts w:ascii="Book Antiqua" w:eastAsia="Times New Roman" w:hAnsi="Book Antiqua" w:cs="Times New Roman"/>
                <w:bCs/>
                <w:sz w:val="19"/>
                <w:szCs w:val="19"/>
                <w:lang w:eastAsia="pt-BR"/>
              </w:rPr>
              <w:t>O fornecedor que deixa de organizar dados fáticos, técnicos e científicos que dão base à publicidade pratica crime contra as relações de consumo.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69, CDC.</w:t>
            </w:r>
          </w:p>
          <w:p w14:paraId="0A5F0051" w14:textId="19EB1637" w:rsidR="00134F5C" w:rsidRPr="00802083" w:rsidRDefault="00134F5C" w:rsidP="00802083">
            <w:pPr>
              <w:spacing w:before="100" w:beforeAutospacing="1" w:after="100" w:afterAutospacing="1"/>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Os dados contábeis que dão base à oferta publicitária de crédito devem ser organizados pelo fornecedor e informados aos legítimos interessados, sob pena de responsabilidade penal. </w:t>
            </w:r>
            <w:r w:rsidRPr="00984B0F">
              <w:rPr>
                <w:rFonts w:ascii="Book Antiqua" w:eastAsia="Times New Roman" w:hAnsi="Book Antiqua" w:cs="Times New Roman"/>
                <w:b/>
                <w:bCs/>
                <w:sz w:val="19"/>
                <w:szCs w:val="19"/>
                <w:lang w:eastAsia="pt-BR"/>
              </w:rPr>
              <w:t>BL: art. 69</w:t>
            </w:r>
            <w:r w:rsidR="00336F87" w:rsidRPr="00984B0F">
              <w:rPr>
                <w:rFonts w:ascii="Book Antiqua" w:eastAsia="Times New Roman" w:hAnsi="Book Antiqua" w:cs="Times New Roman"/>
                <w:b/>
                <w:bCs/>
                <w:sz w:val="19"/>
                <w:szCs w:val="19"/>
                <w:lang w:eastAsia="pt-BR"/>
              </w:rPr>
              <w:t xml:space="preserve"> c/c art. 36</w:t>
            </w:r>
            <w:r w:rsidRPr="00984B0F">
              <w:rPr>
                <w:rFonts w:ascii="Book Antiqua" w:eastAsia="Times New Roman" w:hAnsi="Book Antiqua" w:cs="Times New Roman"/>
                <w:b/>
                <w:bCs/>
                <w:sz w:val="19"/>
                <w:szCs w:val="19"/>
                <w:lang w:eastAsia="pt-BR"/>
              </w:rPr>
              <w:t>, CDC.</w:t>
            </w:r>
            <w:r w:rsidR="00802083">
              <w:rPr>
                <w:rStyle w:val="Refdenotaderodap"/>
                <w:rFonts w:ascii="Book Antiqua" w:eastAsia="Times New Roman" w:hAnsi="Book Antiqua" w:cs="Times New Roman"/>
                <w:b/>
                <w:bCs/>
                <w:sz w:val="19"/>
                <w:szCs w:val="19"/>
                <w:lang w:eastAsia="pt-BR"/>
              </w:rPr>
              <w:footnoteReference w:id="34"/>
            </w:r>
          </w:p>
        </w:tc>
      </w:tr>
    </w:tbl>
    <w:p w14:paraId="6D8CE22E" w14:textId="2EFFE006" w:rsidR="004973ED" w:rsidRPr="00D04DE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70</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shd w:val="clear" w:color="auto" w:fill="FFFFFF" w:themeFill="background1"/>
          <w:lang w:eastAsia="pt-BR"/>
        </w:rPr>
        <w:t>Empregar</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na reparação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produtos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peça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componentes</w:t>
      </w:r>
      <w:r w:rsidRPr="00984B0F">
        <w:rPr>
          <w:rFonts w:ascii="Book Antiqua" w:eastAsia="Times New Roman" w:hAnsi="Book Antiqua" w:cs="Times New Roman"/>
          <w:sz w:val="19"/>
          <w:szCs w:val="19"/>
          <w:highlight w:val="yellow"/>
          <w:lang w:eastAsia="pt-BR"/>
        </w:rPr>
        <w:t xml:space="preserve"> </w:t>
      </w:r>
      <w:r w:rsidRPr="00984B0F">
        <w:rPr>
          <w:rFonts w:ascii="Book Antiqua" w:eastAsia="Times New Roman" w:hAnsi="Book Antiqua" w:cs="Times New Roman"/>
          <w:b/>
          <w:sz w:val="19"/>
          <w:szCs w:val="19"/>
          <w:highlight w:val="yellow"/>
          <w:lang w:eastAsia="pt-BR"/>
        </w:rPr>
        <w:t>de reposição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cyan"/>
          <w:lang w:eastAsia="pt-BR"/>
        </w:rPr>
        <w:t>usados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sem autorização</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sz w:val="19"/>
          <w:szCs w:val="19"/>
          <w:highlight w:val="cyan"/>
          <w:shd w:val="clear" w:color="auto" w:fill="FFFFFF" w:themeFill="background1"/>
          <w:lang w:eastAsia="pt-BR"/>
        </w:rPr>
        <w:t>do consumidor</w:t>
      </w:r>
      <w:r w:rsidRPr="00CE7E60">
        <w:rPr>
          <w:rFonts w:ascii="Book Antiqua" w:eastAsia="Times New Roman" w:hAnsi="Book Antiqua" w:cs="Times New Roman"/>
          <w:sz w:val="18"/>
          <w:szCs w:val="18"/>
          <w:lang w:eastAsia="pt-BR"/>
        </w:rPr>
        <w:t>:</w:t>
      </w:r>
      <w:r w:rsidR="00525395" w:rsidRPr="00CE7E60">
        <w:rPr>
          <w:rFonts w:ascii="Book Antiqua" w:eastAsia="Times New Roman" w:hAnsi="Book Antiqua" w:cs="Times New Roman"/>
          <w:sz w:val="18"/>
          <w:szCs w:val="18"/>
          <w:lang w:eastAsia="pt-BR"/>
        </w:rPr>
        <w:t xml:space="preserve"> </w:t>
      </w:r>
      <w:r w:rsidR="000C0D12" w:rsidRPr="00CE7E60">
        <w:rPr>
          <w:rFonts w:ascii="Book Antiqua" w:eastAsia="Times New Roman" w:hAnsi="Book Antiqua" w:cs="Times New Roman"/>
          <w:b/>
          <w:color w:val="FF0000"/>
          <w:sz w:val="16"/>
          <w:szCs w:val="16"/>
          <w:u w:val="single"/>
          <w:lang w:eastAsia="pt-BR"/>
        </w:rPr>
        <w:t>(TJBA-2012)</w:t>
      </w:r>
      <w:r w:rsidR="004E1CB6" w:rsidRPr="00CE7E60">
        <w:rPr>
          <w:rFonts w:ascii="Book Antiqua" w:eastAsia="Times New Roman" w:hAnsi="Book Antiqua" w:cs="Times New Roman"/>
          <w:b/>
          <w:color w:val="FF0000"/>
          <w:sz w:val="16"/>
          <w:szCs w:val="16"/>
          <w:lang w:eastAsia="pt-BR"/>
        </w:rPr>
        <w:t xml:space="preserve"> </w:t>
      </w:r>
      <w:bookmarkStart w:id="171" w:name="_Hlk77433613"/>
      <w:r w:rsidR="004E1CB6" w:rsidRPr="00CE7E60">
        <w:rPr>
          <w:rFonts w:ascii="Book Antiqua" w:eastAsia="Times New Roman" w:hAnsi="Book Antiqua" w:cs="Times New Roman"/>
          <w:b/>
          <w:color w:val="FF0000"/>
          <w:sz w:val="16"/>
          <w:szCs w:val="16"/>
          <w:u w:val="single"/>
          <w:lang w:eastAsia="pt-BR"/>
        </w:rPr>
        <w:t>(DPEES-2012)</w:t>
      </w:r>
      <w:bookmarkEnd w:id="171"/>
      <w:r w:rsidR="00DB1C46" w:rsidRPr="00CE7E60">
        <w:rPr>
          <w:rFonts w:ascii="Book Antiqua" w:eastAsia="Times New Roman" w:hAnsi="Book Antiqua" w:cs="Times New Roman"/>
          <w:b/>
          <w:color w:val="FF0000"/>
          <w:sz w:val="16"/>
          <w:szCs w:val="16"/>
          <w:lang w:eastAsia="pt-BR"/>
        </w:rPr>
        <w:t xml:space="preserve"> </w:t>
      </w:r>
      <w:r w:rsidR="00DB1C46" w:rsidRPr="00CE7E60">
        <w:rPr>
          <w:rFonts w:ascii="Book Antiqua" w:eastAsia="Times New Roman" w:hAnsi="Book Antiqua" w:cs="Times New Roman"/>
          <w:b/>
          <w:color w:val="FF0000"/>
          <w:sz w:val="16"/>
          <w:szCs w:val="16"/>
          <w:u w:val="single"/>
          <w:lang w:eastAsia="pt-BR"/>
        </w:rPr>
        <w:t>(MPRO-2013)</w:t>
      </w:r>
      <w:r w:rsidR="00241A3B" w:rsidRPr="00CE7E60">
        <w:rPr>
          <w:rFonts w:ascii="Book Antiqua" w:eastAsia="Times New Roman" w:hAnsi="Book Antiqua" w:cs="Times New Roman"/>
          <w:b/>
          <w:color w:val="FF0000"/>
          <w:sz w:val="16"/>
          <w:szCs w:val="16"/>
          <w:lang w:eastAsia="pt-BR"/>
        </w:rPr>
        <w:t xml:space="preserve"> </w:t>
      </w:r>
      <w:r w:rsidR="00241A3B" w:rsidRPr="00CE7E60">
        <w:rPr>
          <w:rFonts w:ascii="Book Antiqua" w:eastAsia="Times New Roman" w:hAnsi="Book Antiqua" w:cs="Times New Roman"/>
          <w:b/>
          <w:color w:val="FF0000"/>
          <w:sz w:val="16"/>
          <w:szCs w:val="16"/>
          <w:u w:val="single"/>
          <w:lang w:eastAsia="pt-BR"/>
        </w:rPr>
        <w:t>(TJDFT-2012/2016)</w:t>
      </w:r>
      <w:r w:rsidR="00F32FE9" w:rsidRPr="00CE7E60">
        <w:rPr>
          <w:rFonts w:ascii="Book Antiqua" w:eastAsia="Times New Roman" w:hAnsi="Book Antiqua" w:cs="Times New Roman"/>
          <w:b/>
          <w:color w:val="FF0000"/>
          <w:sz w:val="16"/>
          <w:szCs w:val="16"/>
          <w:lang w:eastAsia="pt-BR"/>
        </w:rPr>
        <w:t xml:space="preserve"> </w:t>
      </w:r>
      <w:r w:rsidR="00F32FE9" w:rsidRPr="00CE7E60">
        <w:rPr>
          <w:rFonts w:ascii="Book Antiqua" w:eastAsia="Times New Roman" w:hAnsi="Book Antiqua" w:cs="Times New Roman"/>
          <w:b/>
          <w:bCs/>
          <w:color w:val="FF0000"/>
          <w:sz w:val="16"/>
          <w:szCs w:val="16"/>
          <w:u w:val="single"/>
          <w:lang w:eastAsia="pt-BR"/>
        </w:rPr>
        <w:t>(Cartórios/TJMG-2015</w:t>
      </w:r>
      <w:r w:rsidR="005F3D45" w:rsidRPr="00CE7E60">
        <w:rPr>
          <w:rFonts w:ascii="Book Antiqua" w:eastAsia="Times New Roman" w:hAnsi="Book Antiqua" w:cs="Times New Roman"/>
          <w:b/>
          <w:bCs/>
          <w:color w:val="FF0000"/>
          <w:sz w:val="16"/>
          <w:szCs w:val="16"/>
          <w:u w:val="single"/>
          <w:lang w:eastAsia="pt-BR"/>
        </w:rPr>
        <w:t>/2016</w:t>
      </w:r>
      <w:r w:rsidR="00F32FE9" w:rsidRPr="00CE7E60">
        <w:rPr>
          <w:rFonts w:ascii="Book Antiqua" w:eastAsia="Times New Roman" w:hAnsi="Book Antiqua" w:cs="Times New Roman"/>
          <w:b/>
          <w:bCs/>
          <w:color w:val="FF0000"/>
          <w:sz w:val="16"/>
          <w:szCs w:val="16"/>
          <w:u w:val="single"/>
          <w:lang w:eastAsia="pt-BR"/>
        </w:rPr>
        <w:t>)</w:t>
      </w:r>
      <w:r w:rsidR="003254D6" w:rsidRPr="00CE7E60">
        <w:rPr>
          <w:rFonts w:ascii="Book Antiqua" w:eastAsia="Times New Roman" w:hAnsi="Book Antiqua" w:cs="Times New Roman"/>
          <w:b/>
          <w:color w:val="FF0000"/>
          <w:sz w:val="16"/>
          <w:szCs w:val="16"/>
          <w:lang w:eastAsia="pt-BR"/>
        </w:rPr>
        <w:t xml:space="preserve"> </w:t>
      </w:r>
      <w:r w:rsidR="003254D6" w:rsidRPr="00CE7E60">
        <w:rPr>
          <w:rFonts w:ascii="Book Antiqua" w:eastAsia="Times New Roman" w:hAnsi="Book Antiqua" w:cs="Times New Roman"/>
          <w:b/>
          <w:color w:val="FF0000"/>
          <w:sz w:val="16"/>
          <w:szCs w:val="16"/>
          <w:u w:val="single"/>
          <w:lang w:eastAsia="pt-BR"/>
        </w:rPr>
        <w:t>(TJAM-2016)</w:t>
      </w:r>
      <w:r w:rsidR="00241A3B" w:rsidRPr="00CE7E60">
        <w:rPr>
          <w:rFonts w:ascii="Book Antiqua" w:eastAsia="Times New Roman" w:hAnsi="Book Antiqua" w:cs="Times New Roman"/>
          <w:b/>
          <w:color w:val="FF0000"/>
          <w:sz w:val="16"/>
          <w:szCs w:val="16"/>
          <w:lang w:eastAsia="pt-BR"/>
        </w:rPr>
        <w:t xml:space="preserve"> </w:t>
      </w:r>
      <w:r w:rsidR="009F26D1" w:rsidRPr="00CE7E60">
        <w:rPr>
          <w:rFonts w:ascii="Book Antiqua" w:eastAsia="Times New Roman" w:hAnsi="Book Antiqua" w:cs="Times New Roman"/>
          <w:b/>
          <w:color w:val="FF0000"/>
          <w:sz w:val="16"/>
          <w:szCs w:val="16"/>
          <w:u w:val="single"/>
          <w:lang w:eastAsia="pt-BR"/>
        </w:rPr>
        <w:t>(DPEAL-2017)</w:t>
      </w:r>
      <w:r w:rsidR="00F95DBD" w:rsidRPr="00CE7E60">
        <w:rPr>
          <w:rFonts w:ascii="Book Antiqua" w:eastAsia="Times New Roman" w:hAnsi="Book Antiqua" w:cs="Times New Roman"/>
          <w:sz w:val="16"/>
          <w:szCs w:val="16"/>
          <w:lang w:eastAsia="pt-BR"/>
        </w:rPr>
        <w:t xml:space="preserve"> </w:t>
      </w:r>
      <w:r w:rsidR="005E1759" w:rsidRPr="00CE7E60">
        <w:rPr>
          <w:rFonts w:ascii="Book Antiqua" w:eastAsia="Times New Roman" w:hAnsi="Book Antiqua" w:cs="Times New Roman"/>
          <w:b/>
          <w:color w:val="FF0000"/>
          <w:sz w:val="16"/>
          <w:szCs w:val="16"/>
          <w:u w:val="single"/>
          <w:lang w:eastAsia="pt-BR"/>
        </w:rPr>
        <w:t>(TJCE-2018)</w:t>
      </w:r>
      <w:r w:rsidR="00241A3B" w:rsidRPr="00CE7E60">
        <w:rPr>
          <w:rFonts w:ascii="Book Antiqua" w:eastAsia="Times New Roman" w:hAnsi="Book Antiqua" w:cs="Times New Roman"/>
          <w:b/>
          <w:color w:val="FF0000"/>
          <w:sz w:val="16"/>
          <w:szCs w:val="16"/>
          <w:lang w:eastAsia="pt-BR"/>
        </w:rPr>
        <w:t xml:space="preserve"> </w:t>
      </w:r>
      <w:r w:rsidR="00241A3B" w:rsidRPr="00CE7E60">
        <w:rPr>
          <w:rFonts w:ascii="Book Antiqua" w:eastAsia="Times New Roman" w:hAnsi="Book Antiqua" w:cs="Times New Roman"/>
          <w:b/>
          <w:color w:val="FF0000"/>
          <w:sz w:val="16"/>
          <w:szCs w:val="16"/>
          <w:u w:val="single"/>
          <w:lang w:eastAsia="pt-BR"/>
        </w:rPr>
        <w:t>(DPEPE-2018)</w:t>
      </w:r>
      <w:r w:rsidR="0077465B" w:rsidRPr="00CE7E60">
        <w:rPr>
          <w:rFonts w:ascii="Book Antiqua" w:eastAsia="Times New Roman" w:hAnsi="Book Antiqua" w:cs="Times New Roman"/>
          <w:b/>
          <w:color w:val="FF0000"/>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r w:rsidR="00510068" w:rsidRPr="00CE7E60">
        <w:rPr>
          <w:rFonts w:ascii="Book Antiqua" w:eastAsia="Times New Roman" w:hAnsi="Book Antiqua" w:cs="Times New Roman"/>
          <w:b/>
          <w:color w:val="FF0000"/>
          <w:sz w:val="16"/>
          <w:szCs w:val="16"/>
          <w:lang w:eastAsia="pt-BR"/>
        </w:rPr>
        <w:t xml:space="preserve"> </w:t>
      </w:r>
      <w:r w:rsidR="00510068" w:rsidRPr="00CE7E60">
        <w:rPr>
          <w:rFonts w:ascii="Book Antiqua" w:eastAsia="Times New Roman" w:hAnsi="Book Antiqua" w:cs="Times New Roman"/>
          <w:b/>
          <w:bCs/>
          <w:color w:val="FF0000"/>
          <w:sz w:val="16"/>
          <w:szCs w:val="16"/>
          <w:u w:val="single"/>
          <w:lang w:eastAsia="pt-BR"/>
        </w:rPr>
        <w:t>(TJPA-2019)</w:t>
      </w:r>
      <w:r w:rsidR="00D43E39" w:rsidRPr="00CE7E60">
        <w:rPr>
          <w:rFonts w:ascii="Book Antiqua" w:eastAsia="Times New Roman" w:hAnsi="Book Antiqua" w:cs="Times New Roman"/>
          <w:b/>
          <w:bCs/>
          <w:color w:val="FF0000"/>
          <w:sz w:val="16"/>
          <w:szCs w:val="16"/>
          <w:lang w:eastAsia="pt-BR"/>
        </w:rPr>
        <w:t xml:space="preserve"> </w:t>
      </w:r>
      <w:r w:rsidR="00D43E39" w:rsidRPr="00CE7E60">
        <w:rPr>
          <w:rFonts w:ascii="Book Antiqua" w:eastAsia="Times New Roman" w:hAnsi="Book Antiqua" w:cs="Times New Roman"/>
          <w:b/>
          <w:bCs/>
          <w:color w:val="FF0000"/>
          <w:sz w:val="16"/>
          <w:szCs w:val="16"/>
          <w:u w:val="single"/>
          <w:lang w:eastAsia="pt-BR"/>
        </w:rPr>
        <w:t>(MPTO-2022)</w:t>
      </w:r>
      <w:r w:rsidR="009B52D2">
        <w:rPr>
          <w:rFonts w:ascii="Book Antiqua" w:eastAsia="Times New Roman" w:hAnsi="Book Antiqua" w:cs="Times New Roman"/>
          <w:b/>
          <w:bCs/>
          <w:color w:val="FF0000"/>
          <w:sz w:val="16"/>
          <w:szCs w:val="16"/>
          <w:lang w:eastAsia="pt-BR"/>
        </w:rPr>
        <w:t xml:space="preserve"> </w:t>
      </w:r>
      <w:r w:rsidR="009B52D2">
        <w:rPr>
          <w:rFonts w:ascii="Book Antiqua" w:eastAsia="Times New Roman" w:hAnsi="Book Antiqua" w:cs="Times New Roman"/>
          <w:b/>
          <w:bCs/>
          <w:color w:val="FF0000"/>
          <w:sz w:val="16"/>
          <w:szCs w:val="16"/>
          <w:u w:val="single"/>
          <w:lang w:eastAsia="pt-BR"/>
        </w:rPr>
        <w:t>(MPSC-2023)</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bCs/>
          <w:color w:val="FF0000"/>
          <w:sz w:val="16"/>
          <w:szCs w:val="16"/>
          <w:u w:val="single"/>
          <w:lang w:eastAsia="pt-BR"/>
        </w:rPr>
        <w:t>(PCPE-2016/2024)</w:t>
      </w:r>
    </w:p>
    <w:p w14:paraId="50CDF685" w14:textId="4707FF33"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w:t>
      </w:r>
      <w:r w:rsidRPr="00D04DE0">
        <w:rPr>
          <w:rFonts w:ascii="Book Antiqua" w:eastAsia="Times New Roman" w:hAnsi="Book Antiqua" w:cs="Times New Roman"/>
          <w:b/>
          <w:sz w:val="19"/>
          <w:szCs w:val="19"/>
          <w:highlight w:val="cyan"/>
          <w:lang w:eastAsia="pt-BR"/>
        </w:rPr>
        <w:t>Detenção</w:t>
      </w:r>
      <w:r w:rsidRPr="00984B0F">
        <w:rPr>
          <w:rFonts w:ascii="Book Antiqua" w:eastAsia="Times New Roman" w:hAnsi="Book Antiqua" w:cs="Times New Roman"/>
          <w:sz w:val="19"/>
          <w:szCs w:val="19"/>
          <w:lang w:eastAsia="pt-BR"/>
        </w:rPr>
        <w:t xml:space="preserve"> de três meses a um ano e multa.</w:t>
      </w:r>
      <w:r w:rsidR="00D04DE0">
        <w:rPr>
          <w:rFonts w:ascii="Book Antiqua" w:eastAsia="Times New Roman" w:hAnsi="Book Antiqua" w:cs="Times New Roman"/>
          <w:sz w:val="19"/>
          <w:szCs w:val="19"/>
          <w:lang w:eastAsia="pt-BR"/>
        </w:rPr>
        <w:t xml:space="preserve"> </w:t>
      </w:r>
      <w:r w:rsidR="00D04DE0">
        <w:rPr>
          <w:rFonts w:ascii="Book Antiqua" w:eastAsia="Times New Roman" w:hAnsi="Book Antiqua" w:cs="Times New Roman"/>
          <w:b/>
          <w:bCs/>
          <w:color w:val="FF0000"/>
          <w:sz w:val="16"/>
          <w:szCs w:val="16"/>
          <w:u w:val="single"/>
          <w:lang w:eastAsia="pt-BR"/>
        </w:rPr>
        <w:t>(TJDFT-2016)</w:t>
      </w:r>
    </w:p>
    <w:tbl>
      <w:tblPr>
        <w:tblStyle w:val="Tabelacomgrade"/>
        <w:tblW w:w="0" w:type="auto"/>
        <w:shd w:val="clear" w:color="auto" w:fill="CCFFFF"/>
        <w:tblLook w:val="04A0" w:firstRow="1" w:lastRow="0" w:firstColumn="1" w:lastColumn="0" w:noHBand="0" w:noVBand="1"/>
      </w:tblPr>
      <w:tblGrid>
        <w:gridCol w:w="8494"/>
      </w:tblGrid>
      <w:tr w:rsidR="00421599" w:rsidRPr="00984B0F" w14:paraId="593FA89C" w14:textId="77777777" w:rsidTr="00421599">
        <w:tc>
          <w:tcPr>
            <w:tcW w:w="8494" w:type="dxa"/>
            <w:shd w:val="clear" w:color="auto" w:fill="CCFFFF"/>
          </w:tcPr>
          <w:p w14:paraId="505DA19B" w14:textId="51C6F1DF" w:rsidR="00D04DE0" w:rsidRDefault="00D04DE0" w:rsidP="009B52D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D04DE0">
              <w:rPr>
                <w:rFonts w:ascii="Book Antiqua" w:eastAsia="Times New Roman" w:hAnsi="Book Antiqua" w:cs="Times New Roman"/>
                <w:bCs/>
                <w:sz w:val="19"/>
                <w:szCs w:val="19"/>
                <w:lang w:eastAsia="pt-BR"/>
              </w:rPr>
              <w:t>: Com base na Lei 8.078/90 (</w:t>
            </w:r>
            <w:r>
              <w:rPr>
                <w:rFonts w:ascii="Book Antiqua" w:eastAsia="Times New Roman" w:hAnsi="Book Antiqua" w:cs="Times New Roman"/>
                <w:bCs/>
                <w:sz w:val="19"/>
                <w:szCs w:val="19"/>
                <w:lang w:eastAsia="pt-BR"/>
              </w:rPr>
              <w:t>CDC</w:t>
            </w:r>
            <w:r w:rsidRPr="00D04DE0">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D04DE0">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D04DE0">
              <w:rPr>
                <w:rFonts w:ascii="Book Antiqua" w:eastAsia="Times New Roman" w:hAnsi="Book Antiqua" w:cs="Times New Roman"/>
                <w:bCs/>
                <w:sz w:val="19"/>
                <w:szCs w:val="19"/>
                <w:lang w:eastAsia="pt-BR"/>
              </w:rPr>
              <w:t xml:space="preserve"> Constitui infração penal empregar, na reparação de produtos, peça ou componentes de reposição usados, sem autorização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70, CDC.</w:t>
            </w:r>
          </w:p>
          <w:p w14:paraId="3EC4C952" w14:textId="0EAE50C7" w:rsidR="009B52D2" w:rsidRPr="009B52D2" w:rsidRDefault="009B52D2" w:rsidP="009B52D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B52D2">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B52D2">
              <w:rPr>
                <w:rFonts w:ascii="Book Antiqua" w:eastAsia="Times New Roman" w:hAnsi="Book Antiqua" w:cs="Times New Roman"/>
                <w:bCs/>
                <w:sz w:val="19"/>
                <w:szCs w:val="19"/>
                <w:lang w:eastAsia="pt-BR"/>
              </w:rPr>
              <w:t>A respeito dos crimes contra o consumidor, as relações de consumo e a economia popular, julgue o item subsequente</w:t>
            </w:r>
            <w:r>
              <w:rPr>
                <w:rFonts w:ascii="Book Antiqua" w:eastAsia="Times New Roman" w:hAnsi="Book Antiqua" w:cs="Times New Roman"/>
                <w:bCs/>
                <w:sz w:val="19"/>
                <w:szCs w:val="19"/>
                <w:lang w:eastAsia="pt-BR"/>
              </w:rPr>
              <w:t>: P</w:t>
            </w:r>
            <w:r w:rsidRPr="009B52D2">
              <w:rPr>
                <w:rFonts w:ascii="Book Antiqua" w:eastAsia="Times New Roman" w:hAnsi="Book Antiqua" w:cs="Times New Roman"/>
                <w:bCs/>
                <w:sz w:val="19"/>
                <w:szCs w:val="19"/>
                <w:lang w:eastAsia="pt-BR"/>
              </w:rPr>
              <w:t>restador de serviço que utilizar, na reparação de um televisor, componente de reposição usado, sem autorização do consumidor, incorrerá em crime contra as relações de consumo.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70, CDC.</w:t>
            </w:r>
          </w:p>
          <w:p w14:paraId="0877373E" w14:textId="3072CA39" w:rsidR="00A9167A" w:rsidRPr="00984B0F" w:rsidRDefault="00A9167A" w:rsidP="00A9167A">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DPEPE-2018-CESPE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De acordo com o CDC, o fornecedor de serviços que utilizar peças de reposição ou produtos usados, sem a expressa autorização do consumidor, cometerá crime cuja consumação independe de dano efetivo.</w:t>
            </w:r>
          </w:p>
          <w:p w14:paraId="608F00B7" w14:textId="072A6EA3" w:rsidR="00A9167A" w:rsidRDefault="009F5F53" w:rsidP="00A9167A">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DB1C46">
              <w:rPr>
                <w:rFonts w:ascii="Book Antiqua" w:eastAsia="Times New Roman" w:hAnsi="Book Antiqua" w:cs="Times New Roman"/>
                <w:b/>
                <w:i/>
                <w:iCs/>
                <w:color w:val="FF0000"/>
                <w:sz w:val="19"/>
                <w:szCs w:val="19"/>
                <w:lang w:eastAsia="pt-BR"/>
              </w:rPr>
              <w:t>: #</w:t>
            </w:r>
            <w:r w:rsidR="00DB1C46" w:rsidRPr="00DB1C46">
              <w:rPr>
                <w:rFonts w:ascii="Book Antiqua" w:eastAsia="Times New Roman" w:hAnsi="Book Antiqua" w:cs="Times New Roman"/>
                <w:b/>
                <w:i/>
                <w:iCs/>
                <w:color w:val="FF0000"/>
                <w:sz w:val="19"/>
                <w:szCs w:val="19"/>
                <w:highlight w:val="green"/>
                <w:lang w:eastAsia="pt-BR"/>
              </w:rPr>
              <w:t>DPEPE-2018</w:t>
            </w:r>
            <w:r w:rsidR="00DB1C46">
              <w:rPr>
                <w:rFonts w:ascii="Book Antiqua" w:eastAsia="Times New Roman" w:hAnsi="Book Antiqua" w:cs="Times New Roman"/>
                <w:b/>
                <w:i/>
                <w:iCs/>
                <w:color w:val="FF0000"/>
                <w:sz w:val="19"/>
                <w:szCs w:val="19"/>
                <w:lang w:eastAsia="pt-BR"/>
              </w:rPr>
              <w:t>: #</w:t>
            </w:r>
            <w:r w:rsidR="00DB1C46" w:rsidRPr="00DB1C46">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sidR="00A9167A" w:rsidRPr="00984B0F">
              <w:rPr>
                <w:sz w:val="19"/>
                <w:szCs w:val="19"/>
              </w:rPr>
              <w:t xml:space="preserve"> </w:t>
            </w:r>
            <w:r w:rsidR="00A9167A" w:rsidRPr="00984B0F">
              <w:rPr>
                <w:rFonts w:ascii="Book Antiqua" w:eastAsia="Times New Roman" w:hAnsi="Book Antiqua" w:cs="Times New Roman"/>
                <w:sz w:val="19"/>
                <w:szCs w:val="19"/>
                <w:lang w:eastAsia="pt-BR"/>
              </w:rPr>
              <w:t xml:space="preserve">O crime </w:t>
            </w:r>
            <w:r w:rsidR="00A9167A" w:rsidRPr="00984B0F">
              <w:rPr>
                <w:rFonts w:ascii="Book Antiqua" w:eastAsia="Times New Roman" w:hAnsi="Book Antiqua" w:cs="Times New Roman"/>
                <w:b/>
                <w:sz w:val="19"/>
                <w:szCs w:val="19"/>
                <w:shd w:val="clear" w:color="auto" w:fill="F7CAAC" w:themeFill="accent2" w:themeFillTint="66"/>
                <w:lang w:eastAsia="pt-BR"/>
              </w:rPr>
              <w:t>é formal</w:t>
            </w:r>
            <w:r w:rsidR="00A9167A" w:rsidRPr="00984B0F">
              <w:rPr>
                <w:rFonts w:ascii="Book Antiqua" w:eastAsia="Times New Roman" w:hAnsi="Book Antiqua" w:cs="Times New Roman"/>
                <w:sz w:val="19"/>
                <w:szCs w:val="19"/>
                <w:lang w:eastAsia="pt-BR"/>
              </w:rPr>
              <w:t>. Não há necessidade, para sua consumação, de dano efetivo para o consumidor.</w:t>
            </w:r>
          </w:p>
          <w:p w14:paraId="11A0EBB2" w14:textId="46A3DD2A" w:rsidR="00DB1C46" w:rsidRPr="00984B0F" w:rsidRDefault="00DB1C46" w:rsidP="00A9167A">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52539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DB1C46">
              <w:rPr>
                <w:rFonts w:ascii="Book Antiqua" w:eastAsia="Times New Roman" w:hAnsi="Book Antiqua" w:cs="Times New Roman"/>
                <w:b/>
                <w:i/>
                <w:iCs/>
                <w:color w:val="FF0000"/>
                <w:sz w:val="19"/>
                <w:szCs w:val="19"/>
                <w:highlight w:val="green"/>
                <w:lang w:eastAsia="pt-BR"/>
              </w:rPr>
              <w:t>MPRO-2013</w:t>
            </w:r>
            <w:r w:rsidR="0077465B">
              <w:rPr>
                <w:rFonts w:ascii="Book Antiqua" w:eastAsia="Times New Roman" w:hAnsi="Book Antiqua" w:cs="Times New Roman"/>
                <w:b/>
                <w:i/>
                <w:iCs/>
                <w:color w:val="FF0000"/>
                <w:sz w:val="19"/>
                <w:szCs w:val="19"/>
                <w:lang w:eastAsia="pt-BR"/>
              </w:rPr>
              <w:t>: #</w:t>
            </w:r>
            <w:r w:rsidR="0077465B" w:rsidRPr="0077465B">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CESPE</w:t>
            </w:r>
            <w:r w:rsidR="0077465B">
              <w:rPr>
                <w:rFonts w:ascii="Book Antiqua" w:eastAsia="Times New Roman" w:hAnsi="Book Antiqua" w:cs="Times New Roman"/>
                <w:b/>
                <w:i/>
                <w:iCs/>
                <w:color w:val="FF0000"/>
                <w:sz w:val="19"/>
                <w:szCs w:val="19"/>
                <w:lang w:eastAsia="pt-BR"/>
              </w:rPr>
              <w:t>: #</w:t>
            </w:r>
            <w:r w:rsidR="0077465B" w:rsidRPr="0077465B">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delito do art. 70 do CDC não admite modalidade culposa.</w:t>
            </w:r>
          </w:p>
          <w:p w14:paraId="55472FF1" w14:textId="77777777" w:rsidR="00421599" w:rsidRDefault="0042159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TJDFT-2016-CESPE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conduta consistente em empregar, na reparação de produtos, peças ou componentes de reposição usados, sem autorização do consumidor, configura crime contra as relações de consumo, sancionado com pena de detenção. </w:t>
            </w:r>
            <w:r w:rsidRPr="00984B0F">
              <w:rPr>
                <w:rFonts w:ascii="Book Antiqua" w:eastAsia="Times New Roman" w:hAnsi="Book Antiqua" w:cs="Times New Roman"/>
                <w:b/>
                <w:sz w:val="19"/>
                <w:szCs w:val="19"/>
                <w:lang w:eastAsia="pt-BR"/>
              </w:rPr>
              <w:t>BL: art. 70, CDC.</w:t>
            </w:r>
          </w:p>
          <w:p w14:paraId="691B5959" w14:textId="058D3FB7" w:rsidR="00241A3B" w:rsidRPr="00241A3B" w:rsidRDefault="00241A3B" w:rsidP="00241A3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41A3B">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1A3B">
              <w:rPr>
                <w:rFonts w:ascii="Book Antiqua" w:eastAsia="Times New Roman" w:hAnsi="Book Antiqua" w:cs="Times New Roman"/>
                <w:bCs/>
                <w:sz w:val="19"/>
                <w:szCs w:val="19"/>
                <w:lang w:eastAsia="pt-BR"/>
              </w:rPr>
              <w:t>Ana contratou Cláudio, prestador de serviços, para consertar seu aparelho de televisão. Sem autorização de Ana e sem motivo justo, Cláudio utilizou, dolosamente, peças de reposição usadas na reparação do aparelho.</w:t>
            </w:r>
            <w:r>
              <w:rPr>
                <w:rFonts w:ascii="Book Antiqua" w:eastAsia="Times New Roman" w:hAnsi="Book Antiqua" w:cs="Times New Roman"/>
                <w:bCs/>
                <w:sz w:val="19"/>
                <w:szCs w:val="19"/>
                <w:lang w:eastAsia="pt-BR"/>
              </w:rPr>
              <w:t xml:space="preserve"> </w:t>
            </w:r>
            <w:r w:rsidRPr="00241A3B">
              <w:rPr>
                <w:rFonts w:ascii="Book Antiqua" w:eastAsia="Times New Roman" w:hAnsi="Book Antiqua" w:cs="Times New Roman"/>
                <w:bCs/>
                <w:sz w:val="19"/>
                <w:szCs w:val="19"/>
                <w:lang w:eastAsia="pt-BR"/>
              </w:rPr>
              <w:t>Nessa situação hipotética, a conduta de Cláudio é considerada</w:t>
            </w:r>
            <w:r>
              <w:rPr>
                <w:rFonts w:ascii="Book Antiqua" w:eastAsia="Times New Roman" w:hAnsi="Book Antiqua" w:cs="Times New Roman"/>
                <w:bCs/>
                <w:sz w:val="19"/>
                <w:szCs w:val="19"/>
                <w:lang w:eastAsia="pt-BR"/>
              </w:rPr>
              <w:t xml:space="preserve"> </w:t>
            </w:r>
            <w:r w:rsidRPr="00241A3B">
              <w:rPr>
                <w:rFonts w:ascii="Book Antiqua" w:eastAsia="Times New Roman" w:hAnsi="Book Antiqua" w:cs="Times New Roman"/>
                <w:bCs/>
                <w:sz w:val="19"/>
                <w:szCs w:val="19"/>
                <w:lang w:eastAsia="pt-BR"/>
              </w:rPr>
              <w:t>crime previsto no CDC.</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70, CDC.</w:t>
            </w:r>
          </w:p>
        </w:tc>
      </w:tr>
    </w:tbl>
    <w:p w14:paraId="7A345D7B" w14:textId="24960CB3" w:rsidR="004973ED" w:rsidRPr="00170255"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71</w:t>
      </w:r>
      <w:r w:rsidRPr="00984B0F">
        <w:rPr>
          <w:rFonts w:ascii="Book Antiqua" w:eastAsia="Times New Roman" w:hAnsi="Book Antiqua" w:cs="Times New Roman"/>
          <w:sz w:val="19"/>
          <w:szCs w:val="19"/>
          <w:lang w:eastAsia="pt-BR"/>
        </w:rPr>
        <w:t xml:space="preserve">. </w:t>
      </w:r>
      <w:r w:rsidRPr="00B8080E">
        <w:rPr>
          <w:rFonts w:ascii="Book Antiqua" w:eastAsia="Times New Roman" w:hAnsi="Book Antiqua" w:cs="Times New Roman"/>
          <w:b/>
          <w:bCs/>
          <w:caps/>
          <w:sz w:val="19"/>
          <w:szCs w:val="19"/>
          <w:highlight w:val="green"/>
          <w:lang w:eastAsia="pt-BR"/>
        </w:rPr>
        <w:t>Utilizar</w:t>
      </w:r>
      <w:r w:rsidRPr="009F26D1">
        <w:rPr>
          <w:rFonts w:ascii="Book Antiqua" w:eastAsia="Times New Roman" w:hAnsi="Book Antiqua" w:cs="Times New Roman"/>
          <w:b/>
          <w:bCs/>
          <w:sz w:val="19"/>
          <w:szCs w:val="19"/>
          <w:lang w:eastAsia="pt-BR"/>
        </w:rPr>
        <w:t xml:space="preserve">, </w:t>
      </w:r>
      <w:r w:rsidRPr="00B8080E">
        <w:rPr>
          <w:rFonts w:ascii="Book Antiqua" w:eastAsia="Times New Roman" w:hAnsi="Book Antiqua" w:cs="Times New Roman"/>
          <w:b/>
          <w:bCs/>
          <w:caps/>
          <w:sz w:val="19"/>
          <w:szCs w:val="19"/>
          <w:shd w:val="clear" w:color="auto" w:fill="F7CAAC" w:themeFill="accent2" w:themeFillTint="66"/>
          <w:lang w:eastAsia="pt-BR"/>
        </w:rPr>
        <w:t>na cobrança de dívidas</w:t>
      </w:r>
      <w:r w:rsidRPr="009F26D1">
        <w:rPr>
          <w:rFonts w:ascii="Book Antiqua" w:eastAsia="Times New Roman" w:hAnsi="Book Antiqua" w:cs="Times New Roman"/>
          <w:b/>
          <w:bCs/>
          <w:sz w:val="19"/>
          <w:szCs w:val="19"/>
          <w:lang w:eastAsia="pt-BR"/>
        </w:rPr>
        <w:t>, de ameaça, coação, constrangimento físico ou moral, afirmações falsas incorretas ou enganosas ou de qualquer outro procedimento</w:t>
      </w:r>
      <w:r w:rsidRPr="00984B0F">
        <w:rPr>
          <w:rFonts w:ascii="Book Antiqua" w:eastAsia="Times New Roman" w:hAnsi="Book Antiqua" w:cs="Times New Roman"/>
          <w:sz w:val="19"/>
          <w:szCs w:val="19"/>
          <w:lang w:eastAsia="pt-BR"/>
        </w:rPr>
        <w:t xml:space="preserve"> que </w:t>
      </w:r>
      <w:r w:rsidRPr="009F26D1">
        <w:rPr>
          <w:rFonts w:ascii="Book Antiqua" w:eastAsia="Times New Roman" w:hAnsi="Book Antiqua" w:cs="Times New Roman"/>
          <w:b/>
          <w:bCs/>
          <w:caps/>
          <w:sz w:val="19"/>
          <w:szCs w:val="19"/>
          <w:highlight w:val="green"/>
          <w:lang w:eastAsia="pt-BR"/>
        </w:rPr>
        <w:t>exponha</w:t>
      </w:r>
      <w:r w:rsidRPr="00984B0F">
        <w:rPr>
          <w:rFonts w:ascii="Book Antiqua" w:eastAsia="Times New Roman" w:hAnsi="Book Antiqua" w:cs="Times New Roman"/>
          <w:sz w:val="19"/>
          <w:szCs w:val="19"/>
          <w:lang w:eastAsia="pt-BR"/>
        </w:rPr>
        <w:t xml:space="preserve"> o </w:t>
      </w:r>
      <w:r w:rsidRPr="009F26D1">
        <w:rPr>
          <w:rFonts w:ascii="Book Antiqua" w:eastAsia="Times New Roman" w:hAnsi="Book Antiqua" w:cs="Times New Roman"/>
          <w:b/>
          <w:bCs/>
          <w:sz w:val="19"/>
          <w:szCs w:val="19"/>
          <w:highlight w:val="yellow"/>
          <w:lang w:eastAsia="pt-BR"/>
        </w:rPr>
        <w:t>consumidor</w:t>
      </w:r>
      <w:r w:rsidRPr="00984B0F">
        <w:rPr>
          <w:rFonts w:ascii="Book Antiqua" w:eastAsia="Times New Roman" w:hAnsi="Book Antiqua" w:cs="Times New Roman"/>
          <w:sz w:val="19"/>
          <w:szCs w:val="19"/>
          <w:lang w:eastAsia="pt-BR"/>
        </w:rPr>
        <w:t xml:space="preserve">, </w:t>
      </w:r>
      <w:r w:rsidRPr="009F26D1">
        <w:rPr>
          <w:rFonts w:ascii="Book Antiqua" w:eastAsia="Times New Roman" w:hAnsi="Book Antiqua" w:cs="Times New Roman"/>
          <w:b/>
          <w:bCs/>
          <w:caps/>
          <w:sz w:val="19"/>
          <w:szCs w:val="19"/>
          <w:shd w:val="clear" w:color="auto" w:fill="F7CAAC" w:themeFill="accent2" w:themeFillTint="66"/>
          <w:lang w:eastAsia="pt-BR"/>
        </w:rPr>
        <w:t>injustificadamente</w:t>
      </w:r>
      <w:r w:rsidRPr="00984B0F">
        <w:rPr>
          <w:rFonts w:ascii="Book Antiqua" w:eastAsia="Times New Roman" w:hAnsi="Book Antiqua" w:cs="Times New Roman"/>
          <w:sz w:val="19"/>
          <w:szCs w:val="19"/>
          <w:lang w:eastAsia="pt-BR"/>
        </w:rPr>
        <w:t xml:space="preserve">, </w:t>
      </w:r>
      <w:r w:rsidRPr="009F26D1">
        <w:rPr>
          <w:rFonts w:ascii="Book Antiqua" w:eastAsia="Times New Roman" w:hAnsi="Book Antiqua" w:cs="Times New Roman"/>
          <w:b/>
          <w:bCs/>
          <w:sz w:val="19"/>
          <w:szCs w:val="19"/>
          <w:highlight w:val="cyan"/>
          <w:lang w:eastAsia="pt-BR"/>
        </w:rPr>
        <w:t>a ridículo</w:t>
      </w:r>
      <w:r w:rsidRPr="00984B0F">
        <w:rPr>
          <w:rFonts w:ascii="Book Antiqua" w:eastAsia="Times New Roman" w:hAnsi="Book Antiqua" w:cs="Times New Roman"/>
          <w:sz w:val="19"/>
          <w:szCs w:val="19"/>
          <w:lang w:eastAsia="pt-BR"/>
        </w:rPr>
        <w:t xml:space="preserve"> ou </w:t>
      </w:r>
      <w:r w:rsidRPr="009F26D1">
        <w:rPr>
          <w:rFonts w:ascii="Book Antiqua" w:eastAsia="Times New Roman" w:hAnsi="Book Antiqua" w:cs="Times New Roman"/>
          <w:b/>
          <w:bCs/>
          <w:caps/>
          <w:sz w:val="19"/>
          <w:szCs w:val="19"/>
          <w:highlight w:val="green"/>
          <w:lang w:eastAsia="pt-BR"/>
        </w:rPr>
        <w:t>interfira</w:t>
      </w:r>
      <w:r w:rsidRPr="00984B0F">
        <w:rPr>
          <w:rFonts w:ascii="Book Antiqua" w:eastAsia="Times New Roman" w:hAnsi="Book Antiqua" w:cs="Times New Roman"/>
          <w:sz w:val="19"/>
          <w:szCs w:val="19"/>
          <w:lang w:eastAsia="pt-BR"/>
        </w:rPr>
        <w:t xml:space="preserve"> </w:t>
      </w:r>
      <w:r w:rsidRPr="009F26D1">
        <w:rPr>
          <w:rFonts w:ascii="Book Antiqua" w:eastAsia="Times New Roman" w:hAnsi="Book Antiqua" w:cs="Times New Roman"/>
          <w:b/>
          <w:bCs/>
          <w:sz w:val="19"/>
          <w:szCs w:val="19"/>
          <w:highlight w:val="cyan"/>
          <w:lang w:eastAsia="pt-BR"/>
        </w:rPr>
        <w:t>com seu trabalho</w:t>
      </w:r>
      <w:r w:rsidRPr="00984B0F">
        <w:rPr>
          <w:rFonts w:ascii="Book Antiqua" w:eastAsia="Times New Roman" w:hAnsi="Book Antiqua" w:cs="Times New Roman"/>
          <w:sz w:val="19"/>
          <w:szCs w:val="19"/>
          <w:lang w:eastAsia="pt-BR"/>
        </w:rPr>
        <w:t xml:space="preserve">, </w:t>
      </w:r>
      <w:r w:rsidRPr="009F26D1">
        <w:rPr>
          <w:rFonts w:ascii="Book Antiqua" w:eastAsia="Times New Roman" w:hAnsi="Book Antiqua" w:cs="Times New Roman"/>
          <w:b/>
          <w:bCs/>
          <w:sz w:val="19"/>
          <w:szCs w:val="19"/>
          <w:highlight w:val="cyan"/>
          <w:lang w:eastAsia="pt-BR"/>
        </w:rPr>
        <w:t>descanso</w:t>
      </w:r>
      <w:r w:rsidRPr="00984B0F">
        <w:rPr>
          <w:rFonts w:ascii="Book Antiqua" w:eastAsia="Times New Roman" w:hAnsi="Book Antiqua" w:cs="Times New Roman"/>
          <w:sz w:val="19"/>
          <w:szCs w:val="19"/>
          <w:lang w:eastAsia="pt-BR"/>
        </w:rPr>
        <w:t xml:space="preserve"> ou </w:t>
      </w:r>
      <w:r w:rsidRPr="009F26D1">
        <w:rPr>
          <w:rFonts w:ascii="Book Antiqua" w:eastAsia="Times New Roman" w:hAnsi="Book Antiqua" w:cs="Times New Roman"/>
          <w:b/>
          <w:bCs/>
          <w:sz w:val="19"/>
          <w:szCs w:val="19"/>
          <w:highlight w:val="cyan"/>
          <w:lang w:eastAsia="pt-BR"/>
        </w:rPr>
        <w:t>lazer</w:t>
      </w:r>
      <w:r w:rsidRPr="00C804C1">
        <w:rPr>
          <w:rFonts w:ascii="Book Antiqua" w:eastAsia="Times New Roman" w:hAnsi="Book Antiqua" w:cs="Times New Roman"/>
          <w:sz w:val="18"/>
          <w:szCs w:val="18"/>
          <w:lang w:eastAsia="pt-BR"/>
        </w:rPr>
        <w:t>:</w:t>
      </w:r>
      <w:r w:rsidR="005351B0">
        <w:rPr>
          <w:rFonts w:ascii="Book Antiqua" w:eastAsia="Times New Roman" w:hAnsi="Book Antiqua" w:cs="Times New Roman"/>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166476" w:rsidRPr="00C804C1">
        <w:rPr>
          <w:rFonts w:ascii="Book Antiqua" w:eastAsia="Times New Roman" w:hAnsi="Book Antiqua" w:cs="Times New Roman"/>
          <w:sz w:val="18"/>
          <w:szCs w:val="18"/>
          <w:lang w:eastAsia="pt-BR"/>
        </w:rPr>
        <w:t xml:space="preserve"> </w:t>
      </w:r>
      <w:r w:rsidR="00166476" w:rsidRPr="00C804C1">
        <w:rPr>
          <w:rFonts w:ascii="Book Antiqua" w:hAnsi="Book Antiqua"/>
          <w:b/>
          <w:bCs/>
          <w:color w:val="FF0000"/>
          <w:sz w:val="16"/>
          <w:szCs w:val="16"/>
          <w:u w:val="single"/>
        </w:rPr>
        <w:t>(TJPR-2010)</w:t>
      </w:r>
      <w:r w:rsidR="007428C9" w:rsidRPr="00C804C1">
        <w:rPr>
          <w:rFonts w:ascii="Book Antiqua" w:eastAsia="Times New Roman" w:hAnsi="Book Antiqua" w:cs="Times New Roman"/>
          <w:sz w:val="18"/>
          <w:szCs w:val="18"/>
          <w:lang w:eastAsia="pt-BR"/>
        </w:rPr>
        <w:t xml:space="preserve"> </w:t>
      </w:r>
      <w:r w:rsidR="007428C9" w:rsidRPr="00C804C1">
        <w:rPr>
          <w:rFonts w:ascii="Book Antiqua" w:eastAsia="Times New Roman" w:hAnsi="Book Antiqua" w:cs="Times New Roman"/>
          <w:b/>
          <w:color w:val="FF0000"/>
          <w:sz w:val="16"/>
          <w:szCs w:val="16"/>
          <w:u w:val="single"/>
          <w:lang w:eastAsia="pt-BR"/>
        </w:rPr>
        <w:t>(DPEMA-2011)</w:t>
      </w:r>
      <w:r w:rsidR="002A68D9" w:rsidRPr="00C804C1">
        <w:rPr>
          <w:rFonts w:ascii="Book Antiqua" w:eastAsia="Times New Roman" w:hAnsi="Book Antiqua" w:cs="Times New Roman"/>
          <w:b/>
          <w:color w:val="FF0000"/>
          <w:sz w:val="16"/>
          <w:szCs w:val="16"/>
          <w:lang w:eastAsia="pt-BR"/>
        </w:rPr>
        <w:t xml:space="preserve"> </w:t>
      </w:r>
      <w:r w:rsidR="002A68D9" w:rsidRPr="00C804C1">
        <w:rPr>
          <w:rFonts w:ascii="Book Antiqua" w:eastAsia="Times New Roman" w:hAnsi="Book Antiqua" w:cs="Times New Roman"/>
          <w:b/>
          <w:color w:val="FF0000"/>
          <w:sz w:val="16"/>
          <w:szCs w:val="16"/>
          <w:u w:val="single"/>
          <w:lang w:eastAsia="pt-BR"/>
        </w:rPr>
        <w:t>(DPERS-2011)</w:t>
      </w:r>
      <w:r w:rsidR="009F26D1" w:rsidRPr="00C804C1">
        <w:rPr>
          <w:rFonts w:ascii="Book Antiqua" w:eastAsia="Times New Roman" w:hAnsi="Book Antiqua" w:cs="Times New Roman"/>
          <w:b/>
          <w:color w:val="FF0000"/>
          <w:sz w:val="16"/>
          <w:szCs w:val="16"/>
          <w:lang w:eastAsia="pt-BR"/>
        </w:rPr>
        <w:t xml:space="preserve"> </w:t>
      </w:r>
      <w:r w:rsidR="009F26D1" w:rsidRPr="00C804C1">
        <w:rPr>
          <w:rFonts w:ascii="Book Antiqua" w:eastAsia="Times New Roman" w:hAnsi="Book Antiqua" w:cs="Times New Roman"/>
          <w:b/>
          <w:color w:val="FF0000"/>
          <w:sz w:val="16"/>
          <w:szCs w:val="16"/>
          <w:u w:val="single"/>
          <w:lang w:eastAsia="pt-BR"/>
        </w:rPr>
        <w:t>(DPEAL-2017)</w:t>
      </w:r>
      <w:r w:rsidR="00166476" w:rsidRPr="00C804C1">
        <w:rPr>
          <w:rFonts w:ascii="Book Antiqua" w:eastAsia="Times New Roman" w:hAnsi="Book Antiqua" w:cs="Times New Roman"/>
          <w:b/>
          <w:color w:val="FF0000"/>
          <w:sz w:val="16"/>
          <w:szCs w:val="16"/>
          <w:lang w:eastAsia="pt-BR"/>
        </w:rPr>
        <w:t xml:space="preserve"> </w:t>
      </w:r>
      <w:r w:rsidR="00166476" w:rsidRPr="00C804C1">
        <w:rPr>
          <w:rFonts w:ascii="Book Antiqua" w:hAnsi="Book Antiqua"/>
          <w:b/>
          <w:bCs/>
          <w:color w:val="FF0000"/>
          <w:sz w:val="16"/>
          <w:szCs w:val="16"/>
          <w:u w:val="single"/>
        </w:rPr>
        <w:t>(TJSC-2022)</w:t>
      </w:r>
      <w:r w:rsidR="00170255">
        <w:rPr>
          <w:rFonts w:ascii="Book Antiqua" w:hAnsi="Book Antiqua"/>
          <w:b/>
          <w:bCs/>
          <w:color w:val="FF0000"/>
          <w:sz w:val="16"/>
          <w:szCs w:val="16"/>
        </w:rPr>
        <w:t xml:space="preserve"> </w:t>
      </w:r>
      <w:r w:rsidR="00170255">
        <w:rPr>
          <w:rFonts w:ascii="Book Antiqua" w:eastAsia="Times New Roman" w:hAnsi="Book Antiqua" w:cs="Times New Roman"/>
          <w:b/>
          <w:color w:val="FF0000"/>
          <w:sz w:val="16"/>
          <w:szCs w:val="16"/>
          <w:u w:val="single"/>
          <w:lang w:eastAsia="pt-BR"/>
        </w:rPr>
        <w:t>(DPEPI-2022)</w:t>
      </w:r>
    </w:p>
    <w:p w14:paraId="45F33EB4"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 </w:t>
      </w:r>
      <w:r w:rsidRPr="00984B0F">
        <w:rPr>
          <w:rFonts w:ascii="Book Antiqua" w:eastAsia="Times New Roman" w:hAnsi="Book Antiqua" w:cs="Times New Roman"/>
          <w:sz w:val="19"/>
          <w:szCs w:val="19"/>
          <w:lang w:eastAsia="pt-BR"/>
        </w:rPr>
        <w:t>Detenção de três meses a um ano e multa.</w:t>
      </w:r>
    </w:p>
    <w:tbl>
      <w:tblPr>
        <w:tblStyle w:val="Tabelacomgrade"/>
        <w:tblW w:w="0" w:type="auto"/>
        <w:shd w:val="clear" w:color="auto" w:fill="CCFFFF"/>
        <w:tblLook w:val="04A0" w:firstRow="1" w:lastRow="0" w:firstColumn="1" w:lastColumn="0" w:noHBand="0" w:noVBand="1"/>
      </w:tblPr>
      <w:tblGrid>
        <w:gridCol w:w="8494"/>
      </w:tblGrid>
      <w:tr w:rsidR="00723114" w:rsidRPr="00984B0F" w14:paraId="267868E6" w14:textId="77777777" w:rsidTr="00705CA4">
        <w:tc>
          <w:tcPr>
            <w:tcW w:w="8494" w:type="dxa"/>
            <w:shd w:val="clear" w:color="auto" w:fill="CCFFFF"/>
          </w:tcPr>
          <w:p w14:paraId="1FB96585" w14:textId="23B0030D" w:rsidR="00723114" w:rsidRPr="00984B0F" w:rsidRDefault="00723114" w:rsidP="0072311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O fornecedor, ao cobrar supostos débitos do consumidor, o faz mediante a cobrança via telefone ao trabalho do consumidor, exigindo que este pague por uma dívida vencida e paga, sendo que essa dívida vem sendo cobrada reiteradamente por dois meses consecutivos. Sobre a cobrança de dívidas, é correto afirmar:</w:t>
            </w:r>
            <w:r w:rsidRPr="00984B0F">
              <w:rPr>
                <w:sz w:val="19"/>
                <w:szCs w:val="19"/>
              </w:rPr>
              <w:t xml:space="preserve"> </w:t>
            </w:r>
            <w:r w:rsidRPr="00984B0F">
              <w:rPr>
                <w:rFonts w:ascii="Book Antiqua" w:eastAsia="Times New Roman" w:hAnsi="Book Antiqua" w:cs="Times New Roman"/>
                <w:sz w:val="19"/>
                <w:szCs w:val="19"/>
                <w:lang w:eastAsia="pt-BR"/>
              </w:rPr>
              <w:t xml:space="preserve">É vedado ao fornecedor utilizar, na cobrança de dívidas, de ameaça, coação, constrangimento físico ou moral, afirmações falsas incorretas ou enganosas ou de qualquer outro procedimento que exponha o consumidor, injustificadamente, ao ridículo ou interfira no seu trabalho, descanso ou lazer, sob pena de responder civil e criminalmente. </w:t>
            </w:r>
            <w:r w:rsidRPr="00984B0F">
              <w:rPr>
                <w:rFonts w:ascii="Book Antiqua" w:eastAsia="Times New Roman" w:hAnsi="Book Antiqua" w:cs="Times New Roman"/>
                <w:b/>
                <w:sz w:val="19"/>
                <w:szCs w:val="19"/>
                <w:lang w:eastAsia="pt-BR"/>
              </w:rPr>
              <w:t>BL: art. 71, CDC.</w:t>
            </w:r>
            <w:r w:rsidRPr="00984B0F">
              <w:rPr>
                <w:rFonts w:ascii="Book Antiqua" w:eastAsia="Times New Roman" w:hAnsi="Book Antiqua" w:cs="Times New Roman"/>
                <w:sz w:val="19"/>
                <w:szCs w:val="19"/>
                <w:lang w:eastAsia="pt-BR"/>
              </w:rPr>
              <w:t xml:space="preserve"> </w:t>
            </w:r>
          </w:p>
        </w:tc>
      </w:tr>
    </w:tbl>
    <w:p w14:paraId="745D0144" w14:textId="72827FB5" w:rsidR="004973ED" w:rsidRPr="00272C3F"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Art. 72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Impedir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caps/>
          <w:sz w:val="19"/>
          <w:szCs w:val="19"/>
          <w:highlight w:val="green"/>
          <w:lang w:eastAsia="pt-BR"/>
        </w:rPr>
        <w:t>dificultar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o acesso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do consumidor às informações que sobre ele constem</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em </w:t>
      </w:r>
      <w:r w:rsidRPr="00984B0F">
        <w:rPr>
          <w:rFonts w:ascii="Book Antiqua" w:eastAsia="Times New Roman" w:hAnsi="Book Antiqua" w:cs="Times New Roman"/>
          <w:b/>
          <w:bCs/>
          <w:sz w:val="19"/>
          <w:szCs w:val="19"/>
          <w:highlight w:val="cyan"/>
          <w:lang w:eastAsia="pt-BR"/>
        </w:rPr>
        <w:t>cadastros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banco de dados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fichas</w:t>
      </w:r>
      <w:r w:rsidRPr="00984B0F">
        <w:rPr>
          <w:rFonts w:ascii="Book Antiqua" w:eastAsia="Times New Roman" w:hAnsi="Book Antiqua" w:cs="Times New Roman"/>
          <w:b/>
          <w:bCs/>
          <w:sz w:val="19"/>
          <w:szCs w:val="19"/>
          <w:lang w:eastAsia="pt-BR"/>
        </w:rPr>
        <w:t xml:space="preserve"> e </w:t>
      </w:r>
      <w:r w:rsidRPr="00984B0F">
        <w:rPr>
          <w:rFonts w:ascii="Book Antiqua" w:eastAsia="Times New Roman" w:hAnsi="Book Antiqua" w:cs="Times New Roman"/>
          <w:b/>
          <w:bCs/>
          <w:sz w:val="19"/>
          <w:szCs w:val="19"/>
          <w:highlight w:val="cyan"/>
          <w:lang w:eastAsia="pt-BR"/>
        </w:rPr>
        <w:t>registros</w:t>
      </w:r>
      <w:r w:rsidRPr="00C804C1">
        <w:rPr>
          <w:rFonts w:ascii="Book Antiqua" w:eastAsia="Times New Roman" w:hAnsi="Book Antiqua" w:cs="Times New Roman"/>
          <w:sz w:val="18"/>
          <w:szCs w:val="18"/>
          <w:lang w:eastAsia="pt-BR"/>
        </w:rPr>
        <w:t>:</w:t>
      </w:r>
      <w:r w:rsidR="00504002" w:rsidRPr="00C804C1">
        <w:rPr>
          <w:rFonts w:ascii="Book Antiqua" w:eastAsia="Times New Roman" w:hAnsi="Book Antiqua" w:cs="Times New Roman"/>
          <w:sz w:val="18"/>
          <w:szCs w:val="18"/>
          <w:lang w:eastAsia="pt-BR"/>
        </w:rPr>
        <w:t xml:space="preserve"> </w:t>
      </w:r>
      <w:r w:rsidR="00504002" w:rsidRPr="00C804C1">
        <w:rPr>
          <w:rFonts w:ascii="Book Antiqua" w:eastAsia="Times New Roman" w:hAnsi="Book Antiqua" w:cs="Times New Roman"/>
          <w:b/>
          <w:bCs/>
          <w:color w:val="FF0000"/>
          <w:sz w:val="16"/>
          <w:szCs w:val="16"/>
          <w:u w:val="single"/>
          <w:lang w:eastAsia="pt-BR"/>
        </w:rPr>
        <w:t>(MPPE-2008)</w:t>
      </w:r>
      <w:r w:rsidR="000E5A0F" w:rsidRPr="00C804C1">
        <w:rPr>
          <w:rFonts w:ascii="Book Antiqua" w:eastAsia="Times New Roman" w:hAnsi="Book Antiqua" w:cs="Times New Roman"/>
          <w:b/>
          <w:bCs/>
          <w:color w:val="FF0000"/>
          <w:sz w:val="16"/>
          <w:szCs w:val="16"/>
          <w:lang w:eastAsia="pt-BR"/>
        </w:rPr>
        <w:t xml:space="preserve"> </w:t>
      </w:r>
      <w:r w:rsidR="000E5A0F" w:rsidRPr="00C804C1">
        <w:rPr>
          <w:rFonts w:ascii="Book Antiqua" w:eastAsia="Times New Roman" w:hAnsi="Book Antiqua" w:cs="Times New Roman"/>
          <w:b/>
          <w:bCs/>
          <w:color w:val="FF0000"/>
          <w:sz w:val="16"/>
          <w:szCs w:val="16"/>
          <w:u w:val="single"/>
          <w:lang w:eastAsia="pt-BR"/>
        </w:rPr>
        <w:t>(DPECE-2008)</w:t>
      </w:r>
      <w:r w:rsidR="002620EE" w:rsidRPr="00C804C1">
        <w:rPr>
          <w:rFonts w:ascii="Book Antiqua" w:eastAsia="Times New Roman" w:hAnsi="Book Antiqua" w:cs="Times New Roman"/>
          <w:b/>
          <w:bCs/>
          <w:color w:val="FF0000"/>
          <w:sz w:val="16"/>
          <w:szCs w:val="16"/>
          <w:lang w:eastAsia="pt-BR"/>
        </w:rPr>
        <w:t xml:space="preserve"> </w:t>
      </w:r>
      <w:bookmarkStart w:id="172" w:name="_Hlk26207862"/>
      <w:r w:rsidR="002620EE" w:rsidRPr="00C804C1">
        <w:rPr>
          <w:rFonts w:ascii="Book Antiqua" w:eastAsia="Times New Roman" w:hAnsi="Book Antiqua" w:cs="Times New Roman"/>
          <w:b/>
          <w:bCs/>
          <w:color w:val="FF0000"/>
          <w:sz w:val="16"/>
          <w:szCs w:val="16"/>
          <w:u w:val="single"/>
          <w:lang w:eastAsia="pt-BR"/>
        </w:rPr>
        <w:t>(MPPI-2012)</w:t>
      </w:r>
      <w:bookmarkEnd w:id="172"/>
      <w:r w:rsidR="00A930E0" w:rsidRPr="00C804C1">
        <w:rPr>
          <w:rFonts w:ascii="Book Antiqua" w:eastAsia="Times New Roman" w:hAnsi="Book Antiqua" w:cs="Times New Roman"/>
          <w:b/>
          <w:bCs/>
          <w:color w:val="FF0000"/>
          <w:sz w:val="16"/>
          <w:szCs w:val="16"/>
          <w:lang w:eastAsia="pt-BR"/>
        </w:rPr>
        <w:t xml:space="preserve"> </w:t>
      </w:r>
      <w:r w:rsidR="00A930E0" w:rsidRPr="00C804C1">
        <w:rPr>
          <w:rFonts w:ascii="Book Antiqua" w:eastAsia="Times New Roman" w:hAnsi="Book Antiqua" w:cs="Arial"/>
          <w:b/>
          <w:bCs/>
          <w:color w:val="FF0000"/>
          <w:sz w:val="16"/>
          <w:szCs w:val="16"/>
          <w:u w:val="single"/>
          <w:lang w:eastAsia="pt-BR"/>
        </w:rPr>
        <w:t>(</w:t>
      </w:r>
      <w:r w:rsidR="00504887" w:rsidRPr="00C804C1">
        <w:rPr>
          <w:rFonts w:ascii="Book Antiqua" w:eastAsia="Times New Roman" w:hAnsi="Book Antiqua" w:cs="Arial"/>
          <w:b/>
          <w:bCs/>
          <w:color w:val="FF0000"/>
          <w:sz w:val="16"/>
          <w:szCs w:val="16"/>
          <w:u w:val="single"/>
          <w:lang w:eastAsia="pt-BR"/>
        </w:rPr>
        <w:t>MPRR</w:t>
      </w:r>
      <w:r w:rsidR="00A930E0" w:rsidRPr="00C804C1">
        <w:rPr>
          <w:rFonts w:ascii="Book Antiqua" w:eastAsia="Times New Roman" w:hAnsi="Book Antiqua" w:cs="Arial"/>
          <w:b/>
          <w:bCs/>
          <w:color w:val="FF0000"/>
          <w:sz w:val="16"/>
          <w:szCs w:val="16"/>
          <w:u w:val="single"/>
          <w:lang w:eastAsia="pt-BR"/>
        </w:rPr>
        <w:t>-2012)</w:t>
      </w:r>
      <w:r w:rsidR="00DB2F5D" w:rsidRPr="00C804C1">
        <w:rPr>
          <w:rFonts w:ascii="Book Antiqua" w:eastAsia="Times New Roman" w:hAnsi="Book Antiqua" w:cs="Times New Roman"/>
          <w:b/>
          <w:bCs/>
          <w:color w:val="FF0000"/>
          <w:sz w:val="16"/>
          <w:szCs w:val="16"/>
          <w:lang w:eastAsia="pt-BR"/>
        </w:rPr>
        <w:t xml:space="preserve"> </w:t>
      </w:r>
      <w:r w:rsidR="00DB2F5D" w:rsidRPr="00C804C1">
        <w:rPr>
          <w:rFonts w:ascii="Book Antiqua" w:eastAsia="Times New Roman" w:hAnsi="Book Antiqua" w:cs="Times New Roman"/>
          <w:b/>
          <w:bCs/>
          <w:color w:val="FF0000"/>
          <w:sz w:val="16"/>
          <w:szCs w:val="16"/>
          <w:u w:val="single"/>
          <w:lang w:eastAsia="pt-BR"/>
        </w:rPr>
        <w:t>(MPGO-2014)</w:t>
      </w:r>
      <w:r w:rsidR="00B8080E" w:rsidRPr="00C804C1">
        <w:rPr>
          <w:rFonts w:ascii="Book Antiqua" w:eastAsia="Times New Roman" w:hAnsi="Book Antiqua" w:cs="Times New Roman"/>
          <w:b/>
          <w:bCs/>
          <w:color w:val="FF0000"/>
          <w:sz w:val="16"/>
          <w:szCs w:val="16"/>
          <w:lang w:eastAsia="pt-BR"/>
        </w:rPr>
        <w:t xml:space="preserve"> </w:t>
      </w:r>
      <w:r w:rsidR="00B8080E" w:rsidRPr="00C804C1">
        <w:rPr>
          <w:rFonts w:ascii="Book Antiqua" w:eastAsia="Times New Roman" w:hAnsi="Book Antiqua" w:cs="Times New Roman"/>
          <w:b/>
          <w:color w:val="FF0000"/>
          <w:sz w:val="16"/>
          <w:szCs w:val="16"/>
          <w:u w:val="single"/>
          <w:lang w:eastAsia="pt-BR"/>
        </w:rPr>
        <w:t>(DPEAL-2017)</w:t>
      </w:r>
      <w:r w:rsidR="0077465B" w:rsidRPr="00C804C1">
        <w:rPr>
          <w:rFonts w:ascii="Book Antiqua" w:eastAsia="Times New Roman" w:hAnsi="Book Antiqua" w:cs="Times New Roman"/>
          <w:b/>
          <w:color w:val="FF0000"/>
          <w:sz w:val="16"/>
          <w:szCs w:val="16"/>
          <w:lang w:eastAsia="pt-BR"/>
        </w:rPr>
        <w:t xml:space="preserve"> </w:t>
      </w:r>
      <w:r w:rsidR="0077465B" w:rsidRPr="00C804C1">
        <w:rPr>
          <w:rFonts w:ascii="Book Antiqua" w:eastAsia="Times New Roman" w:hAnsi="Book Antiqua" w:cs="Times New Roman"/>
          <w:b/>
          <w:color w:val="FF0000"/>
          <w:sz w:val="16"/>
          <w:szCs w:val="16"/>
          <w:u w:val="single"/>
          <w:lang w:eastAsia="pt-BR"/>
        </w:rPr>
        <w:t>(PCSP-2018)</w:t>
      </w:r>
      <w:r w:rsidR="00510068" w:rsidRPr="00C804C1">
        <w:rPr>
          <w:rFonts w:ascii="Book Antiqua" w:eastAsia="Times New Roman" w:hAnsi="Book Antiqua" w:cs="Times New Roman"/>
          <w:b/>
          <w:bCs/>
          <w:color w:val="FF0000"/>
          <w:sz w:val="16"/>
          <w:szCs w:val="16"/>
          <w:lang w:eastAsia="pt-BR"/>
        </w:rPr>
        <w:t xml:space="preserve"> </w:t>
      </w:r>
      <w:r w:rsidR="00510068" w:rsidRPr="00C804C1">
        <w:rPr>
          <w:rFonts w:ascii="Book Antiqua" w:eastAsia="Times New Roman" w:hAnsi="Book Antiqua" w:cs="Times New Roman"/>
          <w:b/>
          <w:bCs/>
          <w:color w:val="FF0000"/>
          <w:sz w:val="16"/>
          <w:szCs w:val="16"/>
          <w:u w:val="single"/>
          <w:lang w:eastAsia="pt-BR"/>
        </w:rPr>
        <w:t>(TJPA-2019)</w:t>
      </w:r>
      <w:r w:rsidR="0036586A">
        <w:rPr>
          <w:rFonts w:ascii="Book Antiqua" w:eastAsia="Times New Roman" w:hAnsi="Book Antiqua" w:cs="Times New Roman"/>
          <w:b/>
          <w:bCs/>
          <w:color w:val="FF0000"/>
          <w:sz w:val="16"/>
          <w:szCs w:val="16"/>
          <w:lang w:eastAsia="pt-BR"/>
        </w:rPr>
        <w:t xml:space="preserve"> </w:t>
      </w:r>
      <w:r w:rsidR="0036586A">
        <w:rPr>
          <w:rFonts w:ascii="Book Antiqua" w:eastAsia="Times New Roman" w:hAnsi="Book Antiqua" w:cs="Times New Roman"/>
          <w:b/>
          <w:color w:val="FF0000"/>
          <w:sz w:val="16"/>
          <w:szCs w:val="16"/>
          <w:u w:val="single"/>
          <w:lang w:eastAsia="pt-BR"/>
        </w:rPr>
        <w:t>(DPEPA-2022)</w:t>
      </w:r>
      <w:r w:rsidR="00272C3F">
        <w:rPr>
          <w:rFonts w:ascii="Book Antiqua" w:eastAsia="Times New Roman" w:hAnsi="Book Antiqua" w:cs="Times New Roman"/>
          <w:b/>
          <w:color w:val="FF0000"/>
          <w:sz w:val="16"/>
          <w:szCs w:val="16"/>
          <w:lang w:eastAsia="pt-BR"/>
        </w:rPr>
        <w:t xml:space="preserve"> </w:t>
      </w:r>
      <w:r w:rsidR="00272C3F">
        <w:rPr>
          <w:rFonts w:ascii="Book Antiqua" w:eastAsia="Times New Roman" w:hAnsi="Book Antiqua" w:cs="Times New Roman"/>
          <w:b/>
          <w:color w:val="FF0000"/>
          <w:sz w:val="16"/>
          <w:szCs w:val="16"/>
          <w:u w:val="single"/>
          <w:lang w:eastAsia="pt-BR"/>
        </w:rPr>
        <w:t>(DPERO-2023)</w:t>
      </w:r>
    </w:p>
    <w:p w14:paraId="2F067302" w14:textId="066F12D8" w:rsidR="004973ED"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 Detenção de seis meses a um ano ou multa.</w:t>
      </w:r>
    </w:p>
    <w:tbl>
      <w:tblPr>
        <w:tblStyle w:val="Tabelacomgrade"/>
        <w:tblW w:w="0" w:type="auto"/>
        <w:shd w:val="clear" w:color="auto" w:fill="CCFFFF"/>
        <w:tblLook w:val="04A0" w:firstRow="1" w:lastRow="0" w:firstColumn="1" w:lastColumn="0" w:noHBand="0" w:noVBand="1"/>
      </w:tblPr>
      <w:tblGrid>
        <w:gridCol w:w="8494"/>
      </w:tblGrid>
      <w:tr w:rsidR="00231210" w:rsidRPr="00984B0F" w14:paraId="74094019" w14:textId="77777777" w:rsidTr="00231210">
        <w:tc>
          <w:tcPr>
            <w:tcW w:w="8494" w:type="dxa"/>
            <w:shd w:val="clear" w:color="auto" w:fill="CCFFFF"/>
          </w:tcPr>
          <w:p w14:paraId="50FA6EE5" w14:textId="572EF344" w:rsidR="00272C3F" w:rsidRDefault="00272C3F" w:rsidP="00272C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w:t>
            </w:r>
            <w:r w:rsidRPr="000E5A0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2C3F">
              <w:rPr>
                <w:rFonts w:ascii="Book Antiqua" w:eastAsia="Times New Roman" w:hAnsi="Book Antiqua" w:cs="Times New Roman"/>
                <w:bCs/>
                <w:sz w:val="19"/>
                <w:szCs w:val="19"/>
                <w:lang w:eastAsia="pt-BR"/>
              </w:rPr>
              <w:t>Matheus foi atraído pela propaganda que anunciava uma televisão e a possibilidade de aquisição parcelada, razão pela qual procurou a loja anunciante, a fim de conhecer o produto e as condições de parcelamento. Verificando que o valor das prestações cabia no seu orçamento, Matheus iniciou os procedimentos para a aquisição da televisão, contudo, para surpresa de Matheus, o seu parcelamento, via crediário, foi negado, sob o argumento de que seu nome estava negativado nos cadastros de proteção ao crédito. Indignado e buscando esclarecimentos, Matheus se dirigiu à empresa responsável pelo banco de dados para obter informações acerca da referida negativação e, chegando lá, foi informado de que tal esclarecimento só seria possível mediante uma ordem judicial.</w:t>
            </w:r>
            <w:r>
              <w:rPr>
                <w:rFonts w:ascii="Book Antiqua" w:eastAsia="Times New Roman" w:hAnsi="Book Antiqua" w:cs="Times New Roman"/>
                <w:bCs/>
                <w:sz w:val="19"/>
                <w:szCs w:val="19"/>
                <w:lang w:eastAsia="pt-BR"/>
              </w:rPr>
              <w:t xml:space="preserve"> </w:t>
            </w:r>
            <w:r w:rsidRPr="00272C3F">
              <w:rPr>
                <w:rFonts w:ascii="Book Antiqua" w:eastAsia="Times New Roman" w:hAnsi="Book Antiqua" w:cs="Times New Roman"/>
                <w:bCs/>
                <w:sz w:val="19"/>
                <w:szCs w:val="19"/>
                <w:lang w:eastAsia="pt-BR"/>
              </w:rPr>
              <w:t>Tendo como referência a situação hipotética apresentada, julgue o ite</w:t>
            </w:r>
            <w:r>
              <w:rPr>
                <w:rFonts w:ascii="Book Antiqua" w:eastAsia="Times New Roman" w:hAnsi="Book Antiqua" w:cs="Times New Roman"/>
                <w:bCs/>
                <w:sz w:val="19"/>
                <w:szCs w:val="19"/>
                <w:lang w:eastAsia="pt-BR"/>
              </w:rPr>
              <w:t>m</w:t>
            </w:r>
            <w:r w:rsidRPr="00272C3F">
              <w:rPr>
                <w:rFonts w:ascii="Book Antiqua" w:eastAsia="Times New Roman" w:hAnsi="Book Antiqua" w:cs="Times New Roman"/>
                <w:bCs/>
                <w:sz w:val="19"/>
                <w:szCs w:val="19"/>
                <w:lang w:eastAsia="pt-BR"/>
              </w:rPr>
              <w:t xml:space="preserve"> a seguir, à luz do direito do consumidor</w:t>
            </w:r>
            <w:r>
              <w:rPr>
                <w:rFonts w:ascii="Book Antiqua" w:eastAsia="Times New Roman" w:hAnsi="Book Antiqua" w:cs="Times New Roman"/>
                <w:bCs/>
                <w:sz w:val="19"/>
                <w:szCs w:val="19"/>
                <w:lang w:eastAsia="pt-BR"/>
              </w:rPr>
              <w:t>:</w:t>
            </w:r>
            <w:r>
              <w:t xml:space="preserve"> </w:t>
            </w:r>
            <w:r w:rsidRPr="00272C3F">
              <w:rPr>
                <w:rFonts w:ascii="Book Antiqua" w:eastAsia="Times New Roman" w:hAnsi="Book Antiqua" w:cs="Times New Roman"/>
                <w:bCs/>
                <w:sz w:val="19"/>
                <w:szCs w:val="19"/>
                <w:lang w:eastAsia="pt-BR"/>
              </w:rPr>
              <w:t>O consumidor tem direito a amplo acesso às informações constantes no banco de dados pertinente a sua pessoa, razão pela qual a recusa da empresa configura crime.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43, </w:t>
            </w:r>
            <w:r>
              <w:rPr>
                <w:rFonts w:ascii="Book Antiqua" w:eastAsia="Times New Roman" w:hAnsi="Book Antiqua" w:cs="Times New Roman"/>
                <w:b/>
                <w:i/>
                <w:iCs/>
                <w:sz w:val="19"/>
                <w:szCs w:val="19"/>
                <w:lang w:eastAsia="pt-BR"/>
              </w:rPr>
              <w:t>caput</w:t>
            </w:r>
            <w:r>
              <w:rPr>
                <w:rStyle w:val="Refdenotaderodap"/>
                <w:rFonts w:ascii="Book Antiqua" w:eastAsia="Times New Roman" w:hAnsi="Book Antiqua" w:cs="Times New Roman"/>
                <w:b/>
                <w:i/>
                <w:iCs/>
                <w:sz w:val="19"/>
                <w:szCs w:val="19"/>
                <w:lang w:eastAsia="pt-BR"/>
              </w:rPr>
              <w:footnoteReference w:id="35"/>
            </w:r>
            <w:r>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lang w:eastAsia="pt-BR"/>
              </w:rPr>
              <w:t>art. 7</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 CDC.</w:t>
            </w:r>
          </w:p>
          <w:p w14:paraId="033A0DA7" w14:textId="73EA1943" w:rsidR="0036586A" w:rsidRDefault="0036586A" w:rsidP="0036586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w:t>
            </w:r>
            <w:r w:rsidRPr="000E5A0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586A">
              <w:rPr>
                <w:rFonts w:ascii="Book Antiqua" w:eastAsia="Times New Roman" w:hAnsi="Book Antiqua" w:cs="Times New Roman"/>
                <w:bCs/>
                <w:sz w:val="19"/>
                <w:szCs w:val="19"/>
                <w:lang w:eastAsia="pt-BR"/>
              </w:rPr>
              <w:t>André dirigiu-se a uma concessionária a fim de adquirir um veículo novo mediante financiamento. No entanto, após iniciar os procedimentos de aquisição do automóvel junto à concessionária, André foi informado de que seu pedido de financiamento fora negado, sob o argumento de que seu nome estava negativado nos cadastros de proteção ao crédito. Buscando esclarecimento da situação, ele contatou a empresa responsável pelo banco de dados para obter informações acerca da referida negativação; contudo, a empresa negou-se a fornecer a André qualquer informação a esse respeito, comunicando que tal esclarecimento somente seria possível por meio de ordem judicial.</w:t>
            </w:r>
            <w:r>
              <w:rPr>
                <w:rFonts w:ascii="Book Antiqua" w:eastAsia="Times New Roman" w:hAnsi="Book Antiqua" w:cs="Times New Roman"/>
                <w:bCs/>
                <w:sz w:val="19"/>
                <w:szCs w:val="19"/>
                <w:lang w:eastAsia="pt-BR"/>
              </w:rPr>
              <w:t xml:space="preserve"> </w:t>
            </w:r>
            <w:r w:rsidRPr="0036586A">
              <w:rPr>
                <w:rFonts w:ascii="Book Antiqua" w:eastAsia="Times New Roman" w:hAnsi="Book Antiqua" w:cs="Times New Roman"/>
                <w:bCs/>
                <w:sz w:val="19"/>
                <w:szCs w:val="19"/>
                <w:lang w:eastAsia="pt-BR"/>
              </w:rPr>
              <w:t>Em relação a essa situação hipotética, julgue os itens a seguir, quanto ao direito do consumidor</w:t>
            </w:r>
            <w:r>
              <w:rPr>
                <w:rFonts w:ascii="Book Antiqua" w:eastAsia="Times New Roman" w:hAnsi="Book Antiqua" w:cs="Times New Roman"/>
                <w:bCs/>
                <w:sz w:val="19"/>
                <w:szCs w:val="19"/>
                <w:lang w:eastAsia="pt-BR"/>
              </w:rPr>
              <w:t>:</w:t>
            </w:r>
            <w:r>
              <w:t xml:space="preserve"> </w:t>
            </w:r>
            <w:r w:rsidRPr="0036586A">
              <w:rPr>
                <w:rFonts w:ascii="Book Antiqua" w:eastAsia="Times New Roman" w:hAnsi="Book Antiqua" w:cs="Times New Roman"/>
                <w:bCs/>
                <w:sz w:val="19"/>
                <w:szCs w:val="19"/>
                <w:lang w:eastAsia="pt-BR"/>
              </w:rPr>
              <w:t>O consumidor tem direito a amplo acesso às informações constantes no banco de dados pertinente a sua pessoa, razão pela qual configura crime a recusa da empresa nessa situação hipotética.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43</w:t>
            </w:r>
            <w:r w:rsidR="00186213">
              <w:rPr>
                <w:rFonts w:ascii="Book Antiqua" w:eastAsia="Times New Roman" w:hAnsi="Book Antiqua" w:cs="Times New Roman"/>
                <w:b/>
                <w:sz w:val="19"/>
                <w:szCs w:val="19"/>
                <w:lang w:eastAsia="pt-BR"/>
              </w:rPr>
              <w:t xml:space="preserve">, </w:t>
            </w:r>
            <w:r w:rsidR="00186213">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lang w:eastAsia="pt-BR"/>
              </w:rPr>
              <w:t>art. 7</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 CDC.</w:t>
            </w:r>
          </w:p>
          <w:p w14:paraId="38A02DC9" w14:textId="1000A156" w:rsidR="00231210" w:rsidRPr="000E5A0F" w:rsidRDefault="000E5A0F" w:rsidP="0023121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E5A0F">
              <w:rPr>
                <w:rFonts w:ascii="Book Antiqua" w:eastAsia="Times New Roman" w:hAnsi="Book Antiqua" w:cs="Times New Roman"/>
                <w:b/>
                <w:sz w:val="19"/>
                <w:szCs w:val="19"/>
                <w:highlight w:val="yellow"/>
                <w:lang w:eastAsia="pt-BR"/>
              </w:rPr>
              <w:t>MPRR-2012-CESPE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E5A0F">
              <w:rPr>
                <w:rFonts w:ascii="Book Antiqua" w:eastAsia="Times New Roman" w:hAnsi="Book Antiqua" w:cs="Times New Roman"/>
                <w:bCs/>
                <w:sz w:val="19"/>
                <w:szCs w:val="19"/>
                <w:lang w:eastAsia="pt-BR"/>
              </w:rPr>
              <w:t>Assinale a opção correta a respeito das normas de direito penal e de processo penal previstas no CDC</w:t>
            </w:r>
            <w:r>
              <w:rPr>
                <w:rFonts w:ascii="Book Antiqua" w:eastAsia="Times New Roman" w:hAnsi="Book Antiqua" w:cs="Times New Roman"/>
                <w:bCs/>
                <w:sz w:val="19"/>
                <w:szCs w:val="19"/>
                <w:lang w:eastAsia="pt-BR"/>
              </w:rPr>
              <w:t xml:space="preserve">: </w:t>
            </w:r>
            <w:r w:rsidRPr="000E5A0F">
              <w:rPr>
                <w:rFonts w:ascii="Book Antiqua" w:eastAsia="Times New Roman" w:hAnsi="Book Antiqua" w:cs="Times New Roman"/>
                <w:bCs/>
                <w:sz w:val="19"/>
                <w:szCs w:val="19"/>
                <w:lang w:eastAsia="pt-BR"/>
              </w:rPr>
              <w:t>A conduta de impedir ou dificultar o acesso do consumidor às informações que sobre ele constem em cadastros, banco de dados, fichas e registros é expressamente prevista como crime no CDC.</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7</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 CDC.</w:t>
            </w:r>
          </w:p>
        </w:tc>
      </w:tr>
    </w:tbl>
    <w:p w14:paraId="2576DD62" w14:textId="5276D6DA" w:rsidR="004973ED" w:rsidRPr="00C804C1"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Deixar de corrigir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imediatamente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informação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sobre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constante de cadastro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banco de dados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fichas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ou </w:t>
      </w:r>
      <w:r w:rsidRPr="00984B0F">
        <w:rPr>
          <w:rFonts w:ascii="Book Antiqua" w:eastAsia="Times New Roman" w:hAnsi="Book Antiqua" w:cs="Times New Roman"/>
          <w:b/>
          <w:sz w:val="19"/>
          <w:szCs w:val="19"/>
          <w:highlight w:val="cyan"/>
          <w:lang w:eastAsia="pt-BR"/>
        </w:rPr>
        <w:t>registros</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caps/>
          <w:sz w:val="19"/>
          <w:szCs w:val="19"/>
          <w:highlight w:val="green"/>
          <w:lang w:eastAsia="pt-BR"/>
        </w:rPr>
        <w:t>sabe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highlight w:val="green"/>
          <w:lang w:eastAsia="pt-BR"/>
        </w:rPr>
        <w:t>deveria saber ser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inexata</w:t>
      </w:r>
      <w:r w:rsidRPr="00C804C1">
        <w:rPr>
          <w:rFonts w:ascii="Book Antiqua" w:eastAsia="Times New Roman" w:hAnsi="Book Antiqua" w:cs="Times New Roman"/>
          <w:sz w:val="16"/>
          <w:szCs w:val="16"/>
          <w:lang w:eastAsia="pt-BR"/>
        </w:rPr>
        <w:t>:</w:t>
      </w:r>
      <w:r w:rsidR="00D43E39" w:rsidRPr="00C804C1">
        <w:rPr>
          <w:rFonts w:ascii="Book Antiqua" w:eastAsia="Times New Roman" w:hAnsi="Book Antiqua" w:cs="Times New Roman"/>
          <w:sz w:val="16"/>
          <w:szCs w:val="16"/>
          <w:lang w:eastAsia="pt-BR"/>
        </w:rPr>
        <w:t xml:space="preserve"> </w:t>
      </w:r>
      <w:r w:rsidR="00D43E39" w:rsidRPr="00C804C1">
        <w:rPr>
          <w:rFonts w:ascii="Book Antiqua" w:eastAsia="Times New Roman" w:hAnsi="Book Antiqua" w:cs="Times New Roman"/>
          <w:b/>
          <w:bCs/>
          <w:color w:val="FF0000"/>
          <w:sz w:val="16"/>
          <w:szCs w:val="16"/>
          <w:u w:val="single"/>
          <w:lang w:eastAsia="pt-BR"/>
        </w:rPr>
        <w:t>(TJSC-2010)</w:t>
      </w:r>
      <w:r w:rsidR="00D43E39" w:rsidRPr="00C804C1">
        <w:rPr>
          <w:rFonts w:ascii="Book Antiqua" w:eastAsia="Times New Roman" w:hAnsi="Book Antiqua" w:cs="Times New Roman"/>
          <w:b/>
          <w:bCs/>
          <w:color w:val="FF0000"/>
          <w:sz w:val="16"/>
          <w:szCs w:val="16"/>
          <w:lang w:eastAsia="pt-BR"/>
        </w:rPr>
        <w:t xml:space="preserve"> </w:t>
      </w:r>
      <w:r w:rsidR="00D43E39" w:rsidRPr="00C804C1">
        <w:rPr>
          <w:rFonts w:ascii="Book Antiqua" w:eastAsia="Times New Roman" w:hAnsi="Book Antiqua" w:cs="Times New Roman"/>
          <w:b/>
          <w:bCs/>
          <w:color w:val="FF0000"/>
          <w:sz w:val="16"/>
          <w:szCs w:val="16"/>
          <w:u w:val="single"/>
          <w:lang w:eastAsia="pt-BR"/>
        </w:rPr>
        <w:t>(MPGO-2014)</w:t>
      </w:r>
      <w:r w:rsidR="00D43E39" w:rsidRPr="00C804C1">
        <w:rPr>
          <w:rFonts w:ascii="Book Antiqua" w:eastAsia="Times New Roman" w:hAnsi="Book Antiqua" w:cs="Times New Roman"/>
          <w:b/>
          <w:bCs/>
          <w:color w:val="FF0000"/>
          <w:sz w:val="16"/>
          <w:szCs w:val="16"/>
          <w:lang w:eastAsia="pt-BR"/>
        </w:rPr>
        <w:t xml:space="preserve"> </w:t>
      </w:r>
      <w:r w:rsidR="00D43E39" w:rsidRPr="00C804C1">
        <w:rPr>
          <w:rFonts w:ascii="Book Antiqua" w:eastAsia="Times New Roman" w:hAnsi="Book Antiqua" w:cs="Times New Roman"/>
          <w:b/>
          <w:bCs/>
          <w:color w:val="FF0000"/>
          <w:sz w:val="16"/>
          <w:szCs w:val="16"/>
          <w:u w:val="single"/>
          <w:lang w:eastAsia="pt-BR"/>
        </w:rPr>
        <w:t>(MPTO-2022)</w:t>
      </w:r>
    </w:p>
    <w:p w14:paraId="5C17C148"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Pena Detenção de um a seis meses ou multa.</w:t>
      </w:r>
    </w:p>
    <w:tbl>
      <w:tblPr>
        <w:tblStyle w:val="Tabelacomgrade"/>
        <w:tblW w:w="0" w:type="auto"/>
        <w:shd w:val="clear" w:color="auto" w:fill="CCFFFF"/>
        <w:tblLook w:val="04A0" w:firstRow="1" w:lastRow="0" w:firstColumn="1" w:lastColumn="0" w:noHBand="0" w:noVBand="1"/>
      </w:tblPr>
      <w:tblGrid>
        <w:gridCol w:w="8494"/>
      </w:tblGrid>
      <w:tr w:rsidR="00057264" w:rsidRPr="00984B0F" w14:paraId="4D387BA2" w14:textId="77777777" w:rsidTr="00057264">
        <w:tc>
          <w:tcPr>
            <w:tcW w:w="8494" w:type="dxa"/>
            <w:shd w:val="clear" w:color="auto" w:fill="CCFFFF"/>
          </w:tcPr>
          <w:p w14:paraId="4E7DF9AD" w14:textId="1718DFBC" w:rsidR="00DB2F5D" w:rsidRPr="00DB2F5D" w:rsidRDefault="00DB2F5D" w:rsidP="0005726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2F5D">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2F5D">
              <w:rPr>
                <w:rFonts w:ascii="Book Antiqua" w:eastAsia="Times New Roman" w:hAnsi="Book Antiqua" w:cs="Times New Roman"/>
                <w:bCs/>
                <w:sz w:val="19"/>
                <w:szCs w:val="19"/>
                <w:lang w:eastAsia="pt-BR"/>
              </w:rPr>
              <w:t>Sobre o Direito Penal e a chamada proteção jurídica da informação, assinale a alternativa correta:</w:t>
            </w:r>
            <w:r>
              <w:rPr>
                <w:rFonts w:ascii="Book Antiqua" w:eastAsia="Times New Roman" w:hAnsi="Book Antiqua" w:cs="Times New Roman"/>
                <w:bCs/>
                <w:sz w:val="19"/>
                <w:szCs w:val="19"/>
                <w:lang w:eastAsia="pt-BR"/>
              </w:rPr>
              <w:t xml:space="preserve"> </w:t>
            </w:r>
            <w:r w:rsidRPr="00DB2F5D">
              <w:rPr>
                <w:rFonts w:ascii="Book Antiqua" w:eastAsia="Times New Roman" w:hAnsi="Book Antiqua" w:cs="Times New Roman"/>
                <w:bCs/>
                <w:sz w:val="19"/>
                <w:szCs w:val="19"/>
                <w:lang w:eastAsia="pt-BR"/>
              </w:rPr>
              <w:t xml:space="preserve">O </w:t>
            </w:r>
            <w:r w:rsidR="00DE6EB6">
              <w:rPr>
                <w:rFonts w:ascii="Book Antiqua" w:eastAsia="Times New Roman" w:hAnsi="Book Antiqua" w:cs="Times New Roman"/>
                <w:bCs/>
                <w:sz w:val="19"/>
                <w:szCs w:val="19"/>
                <w:lang w:eastAsia="pt-BR"/>
              </w:rPr>
              <w:t>CDC</w:t>
            </w:r>
            <w:r w:rsidRPr="00DB2F5D">
              <w:rPr>
                <w:rFonts w:ascii="Book Antiqua" w:eastAsia="Times New Roman" w:hAnsi="Book Antiqua" w:cs="Times New Roman"/>
                <w:bCs/>
                <w:sz w:val="19"/>
                <w:szCs w:val="19"/>
                <w:lang w:eastAsia="pt-BR"/>
              </w:rPr>
              <w:t xml:space="preserve"> pune a ofensa à informação. Estão previstas sanções para a ação de impedir ou dificultar o acesso do consumidor às suas informações constantes em cadastros, banco de dados, fichas e registros. Ainda, incrimina a conduta omissiva de deixar de corrigir, de forma imediata, sabendo ou devendo saber ser inexata, informação sobre consumidor constante de cadastro, banco de dados, fichas ou registros.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72 e 73, CDC.</w:t>
            </w:r>
          </w:p>
          <w:p w14:paraId="165EC857" w14:textId="30051832" w:rsidR="00057264" w:rsidRPr="00984B0F" w:rsidRDefault="00057264" w:rsidP="0005726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Aquele que deixa de corrigir imediatamente informação sobre consumidor constante de cadastro, banco de dados, fichas ou registros que sabe ou deveria saber ser inexata, comete crime omissivo previsto no </w:t>
            </w:r>
            <w:r w:rsidR="00323624"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admitindo-se tanto o dolo direto quanto o dolo eventual. </w:t>
            </w:r>
            <w:r w:rsidRPr="00984B0F">
              <w:rPr>
                <w:rFonts w:ascii="Book Antiqua" w:eastAsia="Times New Roman" w:hAnsi="Book Antiqua" w:cs="Times New Roman"/>
                <w:b/>
                <w:sz w:val="19"/>
                <w:szCs w:val="19"/>
                <w:lang w:eastAsia="pt-BR"/>
              </w:rPr>
              <w:t>BL: art. 73, CDC.</w:t>
            </w:r>
            <w:r w:rsidRPr="00984B0F">
              <w:rPr>
                <w:rFonts w:ascii="Book Antiqua" w:eastAsia="Times New Roman" w:hAnsi="Book Antiqua" w:cs="Times New Roman"/>
                <w:sz w:val="19"/>
                <w:szCs w:val="19"/>
                <w:lang w:eastAsia="pt-BR"/>
              </w:rPr>
              <w:t xml:space="preserve"> </w:t>
            </w:r>
          </w:p>
        </w:tc>
      </w:tr>
    </w:tbl>
    <w:p w14:paraId="0AEBE161" w14:textId="2574294E" w:rsidR="004973ED" w:rsidRPr="00C804C1"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Deixar de entregar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b/>
          <w:sz w:val="19"/>
          <w:szCs w:val="19"/>
          <w:lang w:eastAsia="pt-BR"/>
        </w:rPr>
        <w:t xml:space="preserve"> o </w:t>
      </w:r>
      <w:r w:rsidRPr="00CA4863">
        <w:rPr>
          <w:rFonts w:ascii="Book Antiqua" w:eastAsia="Times New Roman" w:hAnsi="Book Antiqua" w:cs="Times New Roman"/>
          <w:b/>
          <w:caps/>
          <w:sz w:val="19"/>
          <w:szCs w:val="19"/>
          <w:shd w:val="clear" w:color="auto" w:fill="F7CAAC" w:themeFill="accent2" w:themeFillTint="66"/>
          <w:lang w:eastAsia="pt-BR"/>
        </w:rPr>
        <w:t>termo de garantia</w:t>
      </w:r>
      <w:r w:rsidRPr="00984B0F">
        <w:rPr>
          <w:rFonts w:ascii="Book Antiqua" w:eastAsia="Times New Roman" w:hAnsi="Book Antiqua" w:cs="Times New Roman"/>
          <w:b/>
          <w:sz w:val="19"/>
          <w:szCs w:val="19"/>
          <w:lang w:eastAsia="pt-BR"/>
        </w:rPr>
        <w:t xml:space="preserve"> </w:t>
      </w:r>
      <w:r w:rsidRPr="00CA4863">
        <w:rPr>
          <w:rFonts w:ascii="Book Antiqua" w:eastAsia="Times New Roman" w:hAnsi="Book Antiqua" w:cs="Times New Roman"/>
          <w:b/>
          <w:sz w:val="19"/>
          <w:szCs w:val="19"/>
          <w:highlight w:val="cyan"/>
          <w:lang w:eastAsia="pt-BR"/>
        </w:rPr>
        <w:t>adequadamente preenchido</w:t>
      </w:r>
      <w:r w:rsidRPr="00984B0F">
        <w:rPr>
          <w:rFonts w:ascii="Book Antiqua" w:eastAsia="Times New Roman" w:hAnsi="Book Antiqua" w:cs="Times New Roman"/>
          <w:b/>
          <w:sz w:val="19"/>
          <w:szCs w:val="19"/>
          <w:lang w:eastAsia="pt-BR"/>
        </w:rPr>
        <w:t xml:space="preserve"> e </w:t>
      </w:r>
      <w:r w:rsidRPr="00CA4863">
        <w:rPr>
          <w:rFonts w:ascii="Book Antiqua" w:eastAsia="Times New Roman" w:hAnsi="Book Antiqua" w:cs="Times New Roman"/>
          <w:b/>
          <w:sz w:val="19"/>
          <w:szCs w:val="19"/>
          <w:highlight w:val="cyan"/>
          <w:lang w:eastAsia="pt-BR"/>
        </w:rPr>
        <w:t>com especificação clara de seu conteúdo</w:t>
      </w:r>
      <w:r w:rsidRPr="00C804C1">
        <w:rPr>
          <w:rFonts w:ascii="Book Antiqua" w:eastAsia="Times New Roman" w:hAnsi="Book Antiqua" w:cs="Times New Roman"/>
          <w:sz w:val="16"/>
          <w:szCs w:val="16"/>
          <w:lang w:eastAsia="pt-BR"/>
        </w:rPr>
        <w:t>;</w:t>
      </w:r>
      <w:r w:rsidR="000E5781" w:rsidRPr="00C804C1">
        <w:rPr>
          <w:rFonts w:ascii="Book Antiqua" w:eastAsia="Times New Roman" w:hAnsi="Book Antiqua" w:cs="Times New Roman"/>
          <w:sz w:val="16"/>
          <w:szCs w:val="16"/>
          <w:lang w:eastAsia="pt-BR"/>
        </w:rPr>
        <w:t xml:space="preserve"> </w:t>
      </w:r>
      <w:r w:rsidR="00504002" w:rsidRPr="00C804C1">
        <w:rPr>
          <w:rFonts w:ascii="Book Antiqua" w:eastAsia="Times New Roman" w:hAnsi="Book Antiqua" w:cs="Times New Roman"/>
          <w:b/>
          <w:bCs/>
          <w:color w:val="FF0000"/>
          <w:sz w:val="16"/>
          <w:szCs w:val="16"/>
          <w:u w:val="single"/>
          <w:lang w:eastAsia="pt-BR"/>
        </w:rPr>
        <w:t>(MPPE-2008)</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(TJRJ-2011)</w:t>
      </w:r>
      <w:r w:rsidR="000E5781" w:rsidRPr="00C804C1">
        <w:rPr>
          <w:rFonts w:ascii="Book Antiqua" w:eastAsia="Times New Roman" w:hAnsi="Book Antiqua" w:cs="Times New Roman"/>
          <w:b/>
          <w:bCs/>
          <w:color w:val="FF0000"/>
          <w:sz w:val="16"/>
          <w:szCs w:val="16"/>
          <w:lang w:eastAsia="pt-BR"/>
        </w:rPr>
        <w:t xml:space="preserve"> </w:t>
      </w:r>
      <w:r w:rsidR="000E5781" w:rsidRPr="00C804C1">
        <w:rPr>
          <w:rFonts w:ascii="Book Antiqua" w:eastAsia="Times New Roman" w:hAnsi="Book Antiqua" w:cs="Times New Roman"/>
          <w:b/>
          <w:bCs/>
          <w:color w:val="FF0000"/>
          <w:sz w:val="16"/>
          <w:szCs w:val="16"/>
          <w:u w:val="single"/>
          <w:lang w:eastAsia="pt-BR"/>
        </w:rPr>
        <w:t>(MPMG-2011)</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(TJCE-2012)</w:t>
      </w:r>
      <w:r w:rsidR="0074011C" w:rsidRPr="00C804C1">
        <w:rPr>
          <w:rFonts w:ascii="Book Antiqua" w:eastAsia="Times New Roman" w:hAnsi="Book Antiqua" w:cs="Times New Roman"/>
          <w:sz w:val="16"/>
          <w:szCs w:val="16"/>
          <w:lang w:eastAsia="pt-BR"/>
        </w:rPr>
        <w:t xml:space="preserve"> </w:t>
      </w:r>
      <w:r w:rsidR="0074011C" w:rsidRPr="00C804C1">
        <w:rPr>
          <w:rFonts w:ascii="Book Antiqua" w:eastAsia="Times New Roman" w:hAnsi="Book Antiqua" w:cs="Times New Roman"/>
          <w:b/>
          <w:color w:val="FF0000"/>
          <w:sz w:val="16"/>
          <w:szCs w:val="16"/>
          <w:u w:val="single"/>
          <w:lang w:eastAsia="pt-BR"/>
        </w:rPr>
        <w:t>(TJGO-2012)</w:t>
      </w:r>
      <w:r w:rsidR="004D4D74" w:rsidRPr="00C804C1">
        <w:rPr>
          <w:rFonts w:ascii="Book Antiqua" w:eastAsia="Times New Roman" w:hAnsi="Book Antiqua" w:cs="Times New Roman"/>
          <w:b/>
          <w:color w:val="FF0000"/>
          <w:sz w:val="16"/>
          <w:szCs w:val="16"/>
          <w:lang w:eastAsia="pt-BR"/>
        </w:rPr>
        <w:t xml:space="preserve"> </w:t>
      </w:r>
      <w:r w:rsidR="004D4D74" w:rsidRPr="00C804C1">
        <w:rPr>
          <w:rFonts w:ascii="Book Antiqua" w:eastAsia="Times New Roman" w:hAnsi="Book Antiqua" w:cs="Times New Roman"/>
          <w:b/>
          <w:bCs/>
          <w:color w:val="FF0000"/>
          <w:sz w:val="16"/>
          <w:szCs w:val="16"/>
          <w:u w:val="single"/>
          <w:lang w:eastAsia="pt-BR"/>
        </w:rPr>
        <w:t>(MPRJ-2012)</w:t>
      </w:r>
      <w:r w:rsidR="00C0640B" w:rsidRPr="00C804C1">
        <w:rPr>
          <w:rFonts w:ascii="Book Antiqua" w:eastAsia="Times New Roman" w:hAnsi="Book Antiqua" w:cs="Times New Roman"/>
          <w:b/>
          <w:bCs/>
          <w:color w:val="FF0000"/>
          <w:sz w:val="16"/>
          <w:szCs w:val="16"/>
          <w:lang w:eastAsia="pt-BR"/>
        </w:rPr>
        <w:t xml:space="preserve"> </w:t>
      </w:r>
      <w:r w:rsidR="00845EBA" w:rsidRPr="00C804C1">
        <w:rPr>
          <w:rFonts w:ascii="Book Antiqua" w:hAnsi="Book Antiqua"/>
          <w:b/>
          <w:color w:val="FF0000"/>
          <w:sz w:val="16"/>
          <w:szCs w:val="16"/>
          <w:u w:val="single"/>
        </w:rPr>
        <w:t>(MPAC-2014)</w:t>
      </w:r>
      <w:r w:rsidR="00504002" w:rsidRPr="00C804C1">
        <w:rPr>
          <w:rFonts w:ascii="Book Antiqua" w:eastAsia="Times New Roman" w:hAnsi="Book Antiqua" w:cs="Times New Roman"/>
          <w:b/>
          <w:color w:val="FF0000"/>
          <w:sz w:val="16"/>
          <w:szCs w:val="16"/>
          <w:lang w:eastAsia="pt-BR"/>
        </w:rPr>
        <w:t xml:space="preserve"> </w:t>
      </w:r>
      <w:r w:rsidR="00421599" w:rsidRPr="00C804C1">
        <w:rPr>
          <w:rFonts w:ascii="Book Antiqua" w:eastAsia="Times New Roman" w:hAnsi="Book Antiqua" w:cs="Times New Roman"/>
          <w:b/>
          <w:color w:val="FF0000"/>
          <w:sz w:val="16"/>
          <w:szCs w:val="16"/>
          <w:u w:val="single"/>
          <w:lang w:eastAsia="pt-BR"/>
        </w:rPr>
        <w:t>(TJDFT-2016)</w:t>
      </w:r>
      <w:r w:rsidR="005E1759" w:rsidRPr="00C804C1">
        <w:rPr>
          <w:rFonts w:ascii="Book Antiqua" w:eastAsia="Times New Roman" w:hAnsi="Book Antiqua" w:cs="Times New Roman"/>
          <w:b/>
          <w:color w:val="FF0000"/>
          <w:sz w:val="16"/>
          <w:szCs w:val="16"/>
          <w:lang w:eastAsia="pt-BR"/>
        </w:rPr>
        <w:t xml:space="preserve"> </w:t>
      </w:r>
      <w:r w:rsidR="005E1759" w:rsidRPr="00C804C1">
        <w:rPr>
          <w:rFonts w:ascii="Book Antiqua" w:eastAsia="Times New Roman" w:hAnsi="Book Antiqua" w:cs="Times New Roman"/>
          <w:b/>
          <w:color w:val="FF0000"/>
          <w:sz w:val="16"/>
          <w:szCs w:val="16"/>
          <w:u w:val="single"/>
          <w:lang w:eastAsia="pt-BR"/>
        </w:rPr>
        <w:t>(TJCE-</w:t>
      </w:r>
      <w:r w:rsidR="00504887" w:rsidRPr="00C804C1">
        <w:rPr>
          <w:rFonts w:ascii="Book Antiqua" w:eastAsia="Times New Roman" w:hAnsi="Book Antiqua" w:cs="Times New Roman"/>
          <w:b/>
          <w:color w:val="FF0000"/>
          <w:sz w:val="16"/>
          <w:szCs w:val="16"/>
          <w:u w:val="single"/>
          <w:lang w:eastAsia="pt-BR"/>
        </w:rPr>
        <w:t>2012/</w:t>
      </w:r>
      <w:r w:rsidR="005E1759" w:rsidRPr="00C804C1">
        <w:rPr>
          <w:rFonts w:ascii="Book Antiqua" w:eastAsia="Times New Roman" w:hAnsi="Book Antiqua" w:cs="Times New Roman"/>
          <w:b/>
          <w:color w:val="FF0000"/>
          <w:sz w:val="16"/>
          <w:szCs w:val="16"/>
          <w:u w:val="single"/>
          <w:lang w:eastAsia="pt-BR"/>
        </w:rPr>
        <w:t>2018)</w:t>
      </w:r>
      <w:r w:rsidR="0077465B" w:rsidRPr="00C804C1">
        <w:rPr>
          <w:rFonts w:ascii="Book Antiqua" w:eastAsia="Times New Roman" w:hAnsi="Book Antiqua" w:cs="Times New Roman"/>
          <w:b/>
          <w:color w:val="FF0000"/>
          <w:sz w:val="16"/>
          <w:szCs w:val="16"/>
          <w:lang w:eastAsia="pt-BR"/>
        </w:rPr>
        <w:t xml:space="preserve"> </w:t>
      </w:r>
      <w:r w:rsidR="0077465B" w:rsidRPr="00C804C1">
        <w:rPr>
          <w:rFonts w:ascii="Book Antiqua" w:eastAsia="Times New Roman" w:hAnsi="Book Antiqua" w:cs="Times New Roman"/>
          <w:b/>
          <w:color w:val="FF0000"/>
          <w:sz w:val="16"/>
          <w:szCs w:val="16"/>
          <w:u w:val="single"/>
          <w:lang w:eastAsia="pt-BR"/>
        </w:rPr>
        <w:t>(PCSP-2018)</w:t>
      </w:r>
      <w:r w:rsidR="004E2033" w:rsidRPr="00C804C1">
        <w:rPr>
          <w:rFonts w:ascii="Book Antiqua" w:eastAsia="Times New Roman" w:hAnsi="Book Antiqua" w:cs="Times New Roman"/>
          <w:b/>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r w:rsidR="00CA4863" w:rsidRPr="00C804C1">
        <w:rPr>
          <w:rFonts w:ascii="Book Antiqua" w:eastAsia="Times New Roman" w:hAnsi="Book Antiqua" w:cs="Times New Roman"/>
          <w:b/>
          <w:bCs/>
          <w:color w:val="FF0000"/>
          <w:sz w:val="16"/>
          <w:szCs w:val="16"/>
          <w:lang w:eastAsia="pt-BR"/>
        </w:rPr>
        <w:t xml:space="preserve"> </w:t>
      </w:r>
      <w:r w:rsidR="00CA4863" w:rsidRPr="00C804C1">
        <w:rPr>
          <w:rFonts w:ascii="Book Antiqua" w:eastAsia="Times New Roman" w:hAnsi="Book Antiqua" w:cs="Times New Roman"/>
          <w:b/>
          <w:bCs/>
          <w:color w:val="FF0000"/>
          <w:sz w:val="16"/>
          <w:szCs w:val="16"/>
          <w:u w:val="single"/>
          <w:lang w:eastAsia="pt-BR"/>
        </w:rPr>
        <w:t>(DPESE-2022)</w:t>
      </w:r>
    </w:p>
    <w:p w14:paraId="1631EC74"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Detenção de um a seis meses ou multa.</w:t>
      </w:r>
    </w:p>
    <w:tbl>
      <w:tblPr>
        <w:tblStyle w:val="Tabelacomgrade"/>
        <w:tblW w:w="0" w:type="auto"/>
        <w:shd w:val="clear" w:color="auto" w:fill="CCFFFF"/>
        <w:tblLook w:val="04A0" w:firstRow="1" w:lastRow="0" w:firstColumn="1" w:lastColumn="0" w:noHBand="0" w:noVBand="1"/>
      </w:tblPr>
      <w:tblGrid>
        <w:gridCol w:w="8494"/>
      </w:tblGrid>
      <w:tr w:rsidR="001255D8" w:rsidRPr="00984B0F" w14:paraId="6E4FA048" w14:textId="77777777" w:rsidTr="001255D8">
        <w:tc>
          <w:tcPr>
            <w:tcW w:w="8494" w:type="dxa"/>
            <w:shd w:val="clear" w:color="auto" w:fill="CCFFFF"/>
          </w:tcPr>
          <w:p w14:paraId="6DE0EC1C" w14:textId="2A199CC2" w:rsidR="00CA4863" w:rsidRDefault="00CA4863" w:rsidP="00B75E3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A4863">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Ocorre infração penal às relações de consumo se o fornecedor</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não entregar ao consumidor o termo de garantia preenchido de forma adequada, deixando de especificar o conteúdo de forma clara.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74, CDC.</w:t>
            </w:r>
          </w:p>
          <w:p w14:paraId="1448EA0C" w14:textId="74615612" w:rsidR="00B75E37" w:rsidRDefault="00B75E37" w:rsidP="00B75E37">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w:t>
            </w:r>
            <w:r w:rsidR="00C804C1">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Cs/>
                <w:sz w:val="19"/>
                <w:szCs w:val="19"/>
                <w:lang w:eastAsia="pt-BR"/>
              </w:rPr>
              <w:t>O CDC prevê, expressamente, como crime a conduta de não entregar ao consumidor o termo de garantia adequadamente preenchido e com especificação clara de seu conteúdo.</w:t>
            </w:r>
            <w:r w:rsidR="008942AA" w:rsidRPr="00984B0F">
              <w:rPr>
                <w:rFonts w:ascii="Book Antiqua" w:eastAsia="Times New Roman" w:hAnsi="Book Antiqua" w:cs="Times New Roman"/>
                <w:bCs/>
                <w:sz w:val="19"/>
                <w:szCs w:val="19"/>
                <w:lang w:eastAsia="pt-BR"/>
              </w:rPr>
              <w:t xml:space="preserve"> </w:t>
            </w:r>
            <w:r w:rsidR="008942AA" w:rsidRPr="00984B0F">
              <w:rPr>
                <w:rFonts w:ascii="Book Antiqua" w:eastAsia="Times New Roman" w:hAnsi="Book Antiqua" w:cs="Times New Roman"/>
                <w:b/>
                <w:sz w:val="19"/>
                <w:szCs w:val="19"/>
                <w:lang w:eastAsia="pt-BR"/>
              </w:rPr>
              <w:t>BL: art. 74, CDC.</w:t>
            </w:r>
          </w:p>
          <w:p w14:paraId="6CF8FC83" w14:textId="037272A1" w:rsidR="000E5781" w:rsidRPr="000E5781" w:rsidRDefault="000E5781" w:rsidP="00B75E37">
            <w:pPr>
              <w:spacing w:before="100" w:beforeAutospacing="1" w:after="100" w:afterAutospacing="1"/>
              <w:jc w:val="both"/>
              <w:rPr>
                <w:rFonts w:ascii="Book Antiqua" w:eastAsia="Times New Roman" w:hAnsi="Book Antiqua" w:cs="Times New Roman"/>
                <w:sz w:val="19"/>
                <w:szCs w:val="19"/>
                <w:lang w:eastAsia="pt-BR"/>
              </w:rPr>
            </w:pPr>
            <w:r w:rsidRPr="000E5781">
              <w:rPr>
                <w:rFonts w:ascii="Book Antiqua" w:eastAsia="Times New Roman" w:hAnsi="Book Antiqua" w:cs="Times New Roman"/>
                <w:b/>
                <w:bCs/>
                <w:i/>
                <w:iCs/>
                <w:color w:val="FF0000"/>
                <w:sz w:val="19"/>
                <w:szCs w:val="19"/>
                <w:lang w:eastAsia="pt-BR"/>
              </w:rPr>
              <w:t>#</w:t>
            </w:r>
            <w:r w:rsidRPr="000E5781">
              <w:rPr>
                <w:rFonts w:ascii="Book Antiqua" w:eastAsia="Times New Roman" w:hAnsi="Book Antiqua" w:cs="Times New Roman"/>
                <w:b/>
                <w:bCs/>
                <w:i/>
                <w:iCs/>
                <w:color w:val="FF0000"/>
                <w:sz w:val="19"/>
                <w:szCs w:val="19"/>
                <w:highlight w:val="green"/>
                <w:lang w:eastAsia="pt-BR"/>
              </w:rPr>
              <w:t>Atenção</w:t>
            </w:r>
            <w:r w:rsidRPr="000E5781">
              <w:rPr>
                <w:rFonts w:ascii="Book Antiqua" w:eastAsia="Times New Roman" w:hAnsi="Book Antiqua" w:cs="Times New Roman"/>
                <w:b/>
                <w:bCs/>
                <w:i/>
                <w:iCs/>
                <w:color w:val="FF0000"/>
                <w:sz w:val="19"/>
                <w:szCs w:val="19"/>
                <w:lang w:eastAsia="pt-BR"/>
              </w:rPr>
              <w:t>: #</w:t>
            </w:r>
            <w:r w:rsidRPr="000E5781">
              <w:rPr>
                <w:rFonts w:ascii="Book Antiqua" w:eastAsia="Times New Roman" w:hAnsi="Book Antiqua" w:cs="Times New Roman"/>
                <w:b/>
                <w:bCs/>
                <w:i/>
                <w:iCs/>
                <w:color w:val="FF0000"/>
                <w:sz w:val="19"/>
                <w:szCs w:val="19"/>
                <w:highlight w:val="green"/>
                <w:lang w:eastAsia="pt-BR"/>
              </w:rPr>
              <w:t>MPMG-2011</w:t>
            </w:r>
            <w:r w:rsidR="0077465B">
              <w:rPr>
                <w:rFonts w:ascii="Book Antiqua" w:eastAsia="Times New Roman" w:hAnsi="Book Antiqua" w:cs="Times New Roman"/>
                <w:b/>
                <w:bCs/>
                <w:i/>
                <w:iCs/>
                <w:color w:val="FF0000"/>
                <w:sz w:val="19"/>
                <w:szCs w:val="19"/>
                <w:lang w:eastAsia="pt-BR"/>
              </w:rPr>
              <w:t>: #</w:t>
            </w:r>
            <w:r w:rsidR="0077465B" w:rsidRPr="0077465B">
              <w:rPr>
                <w:rFonts w:ascii="Book Antiqua" w:eastAsia="Times New Roman" w:hAnsi="Book Antiqua" w:cs="Times New Roman"/>
                <w:b/>
                <w:bCs/>
                <w:i/>
                <w:iCs/>
                <w:color w:val="FF0000"/>
                <w:sz w:val="19"/>
                <w:szCs w:val="19"/>
                <w:highlight w:val="green"/>
                <w:lang w:eastAsia="pt-BR"/>
              </w:rPr>
              <w:t>PCSP-2018</w:t>
            </w:r>
            <w:r w:rsidR="0077465B">
              <w:rPr>
                <w:rFonts w:ascii="Book Antiqua" w:eastAsia="Times New Roman" w:hAnsi="Book Antiqua" w:cs="Times New Roman"/>
                <w:b/>
                <w:bCs/>
                <w:i/>
                <w:iCs/>
                <w:color w:val="FF0000"/>
                <w:sz w:val="19"/>
                <w:szCs w:val="19"/>
                <w:lang w:eastAsia="pt-BR"/>
              </w:rPr>
              <w:t>: #</w:t>
            </w:r>
            <w:r w:rsidR="0077465B" w:rsidRPr="0077465B">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O art. 74 do CDC não </w:t>
            </w:r>
            <w:r w:rsidRPr="000E5781">
              <w:rPr>
                <w:rFonts w:ascii="Book Antiqua" w:eastAsia="Times New Roman" w:hAnsi="Book Antiqua" w:cs="Times New Roman"/>
                <w:sz w:val="19"/>
                <w:szCs w:val="19"/>
                <w:lang w:eastAsia="pt-BR"/>
              </w:rPr>
              <w:t>admite punição na modalidade culposa.</w:t>
            </w:r>
          </w:p>
          <w:p w14:paraId="4C4781E9" w14:textId="77777777" w:rsidR="001255D8" w:rsidRPr="00984B0F" w:rsidRDefault="001255D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2011</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termo de garantia contratual é objeto de crime de consumo, quando não preenchido adequadamente e com especificação clara de seu conteúdo. </w:t>
            </w:r>
            <w:r w:rsidRPr="00984B0F">
              <w:rPr>
                <w:rFonts w:ascii="Book Antiqua" w:eastAsia="Times New Roman" w:hAnsi="Book Antiqua" w:cs="Times New Roman"/>
                <w:b/>
                <w:sz w:val="19"/>
                <w:szCs w:val="19"/>
                <w:lang w:eastAsia="pt-BR"/>
              </w:rPr>
              <w:t>BL: art. 74, CDC.</w:t>
            </w:r>
          </w:p>
        </w:tc>
      </w:tr>
    </w:tbl>
    <w:p w14:paraId="7FC4E5C9" w14:textId="3F7F8870" w:rsidR="002E010F" w:rsidRPr="00C804C1"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Quem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qualquer forma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concorrer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os crimes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referidos neste código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incide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as penas a esses cominadas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na medida de sua culpabilidade</w:t>
      </w:r>
      <w:r w:rsidRPr="00984B0F">
        <w:rPr>
          <w:rFonts w:ascii="Book Antiqua" w:eastAsia="Times New Roman" w:hAnsi="Book Antiqua" w:cs="Times New Roman"/>
          <w:sz w:val="19"/>
          <w:szCs w:val="19"/>
          <w:lang w:eastAsia="pt-BR"/>
        </w:rPr>
        <w:t xml:space="preserve">, bem como o </w:t>
      </w:r>
      <w:r w:rsidRPr="00984B0F">
        <w:rPr>
          <w:rFonts w:ascii="Book Antiqua" w:eastAsia="Times New Roman" w:hAnsi="Book Antiqua" w:cs="Times New Roman"/>
          <w:b/>
          <w:sz w:val="19"/>
          <w:szCs w:val="19"/>
          <w:highlight w:val="yellow"/>
          <w:lang w:eastAsia="pt-BR"/>
        </w:rPr>
        <w:t>diretor</w:t>
      </w:r>
      <w:r w:rsidRPr="00984B0F">
        <w:rPr>
          <w:rFonts w:ascii="Book Antiqua" w:eastAsia="Times New Roman" w:hAnsi="Book Antiqua" w:cs="Times New Roman"/>
          <w:sz w:val="19"/>
          <w:szCs w:val="19"/>
          <w:lang w:eastAsia="pt-BR"/>
        </w:rPr>
        <w:t xml:space="preserve">, administrador ou </w:t>
      </w:r>
      <w:r w:rsidRPr="00984B0F">
        <w:rPr>
          <w:rFonts w:ascii="Book Antiqua" w:eastAsia="Times New Roman" w:hAnsi="Book Antiqua" w:cs="Times New Roman"/>
          <w:b/>
          <w:bCs/>
          <w:sz w:val="19"/>
          <w:szCs w:val="19"/>
          <w:highlight w:val="yellow"/>
          <w:lang w:eastAsia="pt-BR"/>
        </w:rPr>
        <w:t>gerente</w:t>
      </w:r>
      <w:r w:rsidRPr="00984B0F">
        <w:rPr>
          <w:rFonts w:ascii="Book Antiqua" w:eastAsia="Times New Roman" w:hAnsi="Book Antiqua" w:cs="Times New Roman"/>
          <w:sz w:val="19"/>
          <w:szCs w:val="19"/>
          <w:lang w:eastAsia="pt-BR"/>
        </w:rPr>
        <w:t xml:space="preserve"> da pessoa jurídica que </w:t>
      </w:r>
      <w:r w:rsidRPr="00984B0F">
        <w:rPr>
          <w:rFonts w:ascii="Book Antiqua" w:eastAsia="Times New Roman" w:hAnsi="Book Antiqua" w:cs="Times New Roman"/>
          <w:b/>
          <w:caps/>
          <w:sz w:val="19"/>
          <w:szCs w:val="19"/>
          <w:highlight w:val="green"/>
          <w:lang w:eastAsia="pt-BR"/>
        </w:rPr>
        <w:t>promover</w:t>
      </w:r>
      <w:r w:rsidRPr="00984B0F">
        <w:rPr>
          <w:rFonts w:ascii="Book Antiqua" w:eastAsia="Times New Roman" w:hAnsi="Book Antiqua" w:cs="Times New Roman"/>
          <w:sz w:val="19"/>
          <w:szCs w:val="19"/>
          <w:lang w:eastAsia="pt-BR"/>
        </w:rPr>
        <w:t xml:space="preserve">, </w:t>
      </w:r>
      <w:r w:rsidRPr="00A01756">
        <w:rPr>
          <w:rFonts w:ascii="Book Antiqua" w:eastAsia="Times New Roman" w:hAnsi="Book Antiqua" w:cs="Times New Roman"/>
          <w:b/>
          <w:bCs/>
          <w:caps/>
          <w:sz w:val="19"/>
          <w:szCs w:val="19"/>
          <w:highlight w:val="green"/>
          <w:lang w:eastAsia="pt-BR"/>
        </w:rPr>
        <w:t>permitir</w:t>
      </w:r>
      <w:r w:rsidRPr="00984B0F">
        <w:rPr>
          <w:rFonts w:ascii="Book Antiqua" w:eastAsia="Times New Roman" w:hAnsi="Book Antiqua" w:cs="Times New Roman"/>
          <w:sz w:val="19"/>
          <w:szCs w:val="19"/>
          <w:lang w:eastAsia="pt-BR"/>
        </w:rPr>
        <w:t xml:space="preserve"> ou </w:t>
      </w:r>
      <w:r w:rsidRPr="00A01756">
        <w:rPr>
          <w:rFonts w:ascii="Book Antiqua" w:eastAsia="Times New Roman" w:hAnsi="Book Antiqua" w:cs="Times New Roman"/>
          <w:b/>
          <w:bCs/>
          <w:caps/>
          <w:sz w:val="19"/>
          <w:szCs w:val="19"/>
          <w:shd w:val="clear" w:color="auto" w:fill="F7CAAC" w:themeFill="accent2" w:themeFillTint="66"/>
          <w:lang w:eastAsia="pt-BR"/>
        </w:rPr>
        <w:t>por qualquer modo</w:t>
      </w:r>
      <w:r w:rsidRPr="00984B0F">
        <w:rPr>
          <w:rFonts w:ascii="Book Antiqua" w:eastAsia="Times New Roman" w:hAnsi="Book Antiqua" w:cs="Times New Roman"/>
          <w:sz w:val="19"/>
          <w:szCs w:val="19"/>
          <w:lang w:eastAsia="pt-BR"/>
        </w:rPr>
        <w:t xml:space="preserve"> </w:t>
      </w:r>
      <w:r w:rsidRPr="00A01756">
        <w:rPr>
          <w:rFonts w:ascii="Book Antiqua" w:eastAsia="Times New Roman" w:hAnsi="Book Antiqua" w:cs="Times New Roman"/>
          <w:b/>
          <w:bCs/>
          <w:caps/>
          <w:sz w:val="19"/>
          <w:szCs w:val="19"/>
          <w:highlight w:val="green"/>
          <w:lang w:eastAsia="pt-BR"/>
        </w:rPr>
        <w:t>aprovar</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cyan"/>
          <w:lang w:eastAsia="pt-BR"/>
        </w:rPr>
        <w:t>fornecimento</w:t>
      </w:r>
      <w:r w:rsidRPr="00984B0F">
        <w:rPr>
          <w:rFonts w:ascii="Book Antiqua" w:eastAsia="Times New Roman" w:hAnsi="Book Antiqua" w:cs="Times New Roman"/>
          <w:sz w:val="19"/>
          <w:szCs w:val="19"/>
          <w:lang w:eastAsia="pt-BR"/>
        </w:rPr>
        <w:t xml:space="preserve">, </w:t>
      </w:r>
      <w:r w:rsidRPr="00930CC4">
        <w:rPr>
          <w:rFonts w:ascii="Book Antiqua" w:eastAsia="Times New Roman" w:hAnsi="Book Antiqua" w:cs="Times New Roman"/>
          <w:b/>
          <w:bCs/>
          <w:sz w:val="19"/>
          <w:szCs w:val="19"/>
          <w:highlight w:val="cyan"/>
          <w:lang w:eastAsia="pt-BR"/>
        </w:rPr>
        <w:t>oferta</w:t>
      </w:r>
      <w:r w:rsidRPr="00984B0F">
        <w:rPr>
          <w:rFonts w:ascii="Book Antiqua" w:eastAsia="Times New Roman" w:hAnsi="Book Antiqua" w:cs="Times New Roman"/>
          <w:sz w:val="19"/>
          <w:szCs w:val="19"/>
          <w:lang w:eastAsia="pt-BR"/>
        </w:rPr>
        <w:t xml:space="preserve">, exposição à venda ou manutenção em depósito </w:t>
      </w:r>
      <w:r w:rsidRPr="00984B0F">
        <w:rPr>
          <w:rFonts w:ascii="Book Antiqua" w:eastAsia="Times New Roman" w:hAnsi="Book Antiqua" w:cs="Times New Roman"/>
          <w:b/>
          <w:sz w:val="19"/>
          <w:szCs w:val="19"/>
          <w:highlight w:val="yellow"/>
          <w:lang w:eastAsia="pt-BR"/>
        </w:rPr>
        <w:t>de produtos</w:t>
      </w:r>
      <w:r w:rsidRPr="00984B0F">
        <w:rPr>
          <w:rFonts w:ascii="Book Antiqua" w:eastAsia="Times New Roman" w:hAnsi="Book Antiqua" w:cs="Times New Roman"/>
          <w:sz w:val="19"/>
          <w:szCs w:val="19"/>
          <w:lang w:eastAsia="pt-BR"/>
        </w:rPr>
        <w:t xml:space="preserve"> ou </w:t>
      </w:r>
      <w:r w:rsidRPr="00930CC4">
        <w:rPr>
          <w:rFonts w:ascii="Book Antiqua" w:eastAsia="Times New Roman" w:hAnsi="Book Antiqua" w:cs="Times New Roman"/>
          <w:b/>
          <w:bCs/>
          <w:sz w:val="19"/>
          <w:szCs w:val="19"/>
          <w:highlight w:val="yellow"/>
          <w:lang w:eastAsia="pt-BR"/>
        </w:rPr>
        <w:t>a oferta</w:t>
      </w:r>
      <w:r w:rsidRPr="00984B0F">
        <w:rPr>
          <w:rFonts w:ascii="Book Antiqua" w:eastAsia="Times New Roman" w:hAnsi="Book Antiqua" w:cs="Times New Roman"/>
          <w:sz w:val="19"/>
          <w:szCs w:val="19"/>
          <w:lang w:eastAsia="pt-BR"/>
        </w:rPr>
        <w:t xml:space="preserve"> e </w:t>
      </w:r>
      <w:r w:rsidRPr="00930CC4">
        <w:rPr>
          <w:rFonts w:ascii="Book Antiqua" w:eastAsia="Times New Roman" w:hAnsi="Book Antiqua" w:cs="Times New Roman"/>
          <w:b/>
          <w:bCs/>
          <w:sz w:val="19"/>
          <w:szCs w:val="19"/>
          <w:highlight w:val="yellow"/>
          <w:lang w:eastAsia="pt-BR"/>
        </w:rPr>
        <w:t>prestação de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nas condições por ele proibidas</w:t>
      </w:r>
      <w:r w:rsidRPr="00C804C1">
        <w:rPr>
          <w:rFonts w:ascii="Book Antiqua" w:eastAsia="Times New Roman" w:hAnsi="Book Antiqua" w:cs="Times New Roman"/>
          <w:sz w:val="18"/>
          <w:szCs w:val="18"/>
          <w:lang w:eastAsia="pt-BR"/>
        </w:rPr>
        <w:t>.</w:t>
      </w:r>
      <w:r w:rsidR="004E2033" w:rsidRPr="00C804C1">
        <w:rPr>
          <w:rFonts w:ascii="Book Antiqua" w:eastAsia="Times New Roman" w:hAnsi="Book Antiqua" w:cs="Times New Roman"/>
          <w:sz w:val="18"/>
          <w:szCs w:val="18"/>
          <w:lang w:eastAsia="pt-BR"/>
        </w:rPr>
        <w:t xml:space="preserve"> </w:t>
      </w:r>
      <w:r w:rsidR="004E2033" w:rsidRPr="00C804C1">
        <w:rPr>
          <w:rFonts w:ascii="Book Antiqua" w:eastAsia="Times New Roman" w:hAnsi="Book Antiqua" w:cs="Times New Roman"/>
          <w:b/>
          <w:bCs/>
          <w:color w:val="FF0000"/>
          <w:sz w:val="16"/>
          <w:szCs w:val="16"/>
          <w:u w:val="single"/>
          <w:lang w:eastAsia="pt-BR"/>
        </w:rPr>
        <w:t>(TJES-2011)</w:t>
      </w:r>
      <w:r w:rsidR="008C76FD" w:rsidRPr="00C804C1">
        <w:rPr>
          <w:rFonts w:ascii="Book Antiqua" w:eastAsia="Times New Roman" w:hAnsi="Book Antiqua" w:cs="Times New Roman"/>
          <w:sz w:val="18"/>
          <w:szCs w:val="18"/>
          <w:lang w:eastAsia="pt-BR"/>
        </w:rPr>
        <w:t xml:space="preserve"> </w:t>
      </w:r>
      <w:r w:rsidR="008C76FD" w:rsidRPr="00C804C1">
        <w:rPr>
          <w:rFonts w:ascii="Book Antiqua" w:eastAsia="Times New Roman" w:hAnsi="Book Antiqua" w:cs="Times New Roman"/>
          <w:b/>
          <w:bCs/>
          <w:color w:val="FF0000"/>
          <w:sz w:val="16"/>
          <w:szCs w:val="16"/>
          <w:u w:val="single"/>
          <w:lang w:eastAsia="pt-BR"/>
        </w:rPr>
        <w:t>(TJCE-2012)</w:t>
      </w:r>
      <w:r w:rsidR="00930CC4" w:rsidRPr="00C804C1">
        <w:rPr>
          <w:rFonts w:ascii="Book Antiqua" w:eastAsia="Times New Roman" w:hAnsi="Book Antiqua" w:cs="Times New Roman"/>
          <w:b/>
          <w:bCs/>
          <w:color w:val="FF0000"/>
          <w:sz w:val="16"/>
          <w:szCs w:val="16"/>
          <w:lang w:eastAsia="pt-BR"/>
        </w:rPr>
        <w:t xml:space="preserve"> </w:t>
      </w:r>
      <w:r w:rsidR="00930CC4" w:rsidRPr="00C804C1">
        <w:rPr>
          <w:rFonts w:ascii="Book Antiqua" w:eastAsia="Times New Roman" w:hAnsi="Book Antiqua" w:cs="Times New Roman"/>
          <w:b/>
          <w:bCs/>
          <w:color w:val="FF0000"/>
          <w:sz w:val="16"/>
          <w:szCs w:val="16"/>
          <w:u w:val="single"/>
          <w:lang w:eastAsia="pt-BR"/>
        </w:rPr>
        <w:t>(MPRO-2013)</w:t>
      </w:r>
      <w:r w:rsidR="007A42A7" w:rsidRPr="00C804C1">
        <w:rPr>
          <w:rFonts w:ascii="Book Antiqua" w:eastAsia="Times New Roman" w:hAnsi="Book Antiqua" w:cs="Times New Roman"/>
          <w:b/>
          <w:bCs/>
          <w:color w:val="FF0000"/>
          <w:sz w:val="16"/>
          <w:szCs w:val="16"/>
          <w:lang w:eastAsia="pt-BR"/>
        </w:rPr>
        <w:t xml:space="preserve"> </w:t>
      </w:r>
      <w:r w:rsidR="007A42A7" w:rsidRPr="00C804C1">
        <w:rPr>
          <w:rFonts w:ascii="Book Antiqua" w:eastAsia="Times New Roman" w:hAnsi="Book Antiqua" w:cs="Times New Roman"/>
          <w:b/>
          <w:bCs/>
          <w:color w:val="FF0000"/>
          <w:sz w:val="16"/>
          <w:szCs w:val="16"/>
          <w:u w:val="single"/>
          <w:lang w:eastAsia="pt-BR"/>
        </w:rPr>
        <w:t>(TJDFT-2014)</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(MPSC-2014)</w:t>
      </w:r>
      <w:r w:rsidR="001A024A" w:rsidRPr="00C804C1">
        <w:rPr>
          <w:rFonts w:ascii="Book Antiqua" w:eastAsia="Times New Roman" w:hAnsi="Book Antiqua" w:cs="Times New Roman"/>
          <w:b/>
          <w:bCs/>
          <w:color w:val="FF0000"/>
          <w:sz w:val="16"/>
          <w:szCs w:val="16"/>
          <w:lang w:eastAsia="pt-BR"/>
        </w:rPr>
        <w:t xml:space="preserve"> </w:t>
      </w:r>
      <w:r w:rsidR="001A024A" w:rsidRPr="00C804C1">
        <w:rPr>
          <w:rFonts w:ascii="Book Antiqua" w:eastAsia="Times New Roman" w:hAnsi="Book Antiqua" w:cs="Times New Roman"/>
          <w:b/>
          <w:bCs/>
          <w:color w:val="FF0000"/>
          <w:sz w:val="16"/>
          <w:szCs w:val="16"/>
          <w:u w:val="single"/>
          <w:lang w:eastAsia="pt-BR"/>
        </w:rPr>
        <w:t>(TJAM-2016)</w:t>
      </w:r>
      <w:r w:rsidR="00A01756" w:rsidRPr="00C804C1">
        <w:rPr>
          <w:rFonts w:ascii="Book Antiqua" w:eastAsia="Times New Roman" w:hAnsi="Book Antiqua" w:cs="Times New Roman"/>
          <w:b/>
          <w:bCs/>
          <w:color w:val="FF0000"/>
          <w:sz w:val="16"/>
          <w:szCs w:val="16"/>
          <w:lang w:eastAsia="pt-BR"/>
        </w:rPr>
        <w:t xml:space="preserve"> </w:t>
      </w:r>
      <w:r w:rsidR="00A01756" w:rsidRPr="00C804C1">
        <w:rPr>
          <w:rFonts w:ascii="Book Antiqua" w:eastAsia="Times New Roman" w:hAnsi="Book Antiqua" w:cs="Times New Roman"/>
          <w:b/>
          <w:color w:val="FF0000"/>
          <w:sz w:val="16"/>
          <w:szCs w:val="16"/>
          <w:u w:val="single"/>
          <w:lang w:eastAsia="pt-BR"/>
        </w:rPr>
        <w:t>(MPRR-2012/2017)</w:t>
      </w:r>
      <w:r w:rsidR="004E2033" w:rsidRPr="00C804C1">
        <w:rPr>
          <w:rFonts w:ascii="Book Antiqua" w:eastAsia="Times New Roman" w:hAnsi="Book Antiqua" w:cs="Times New Roman"/>
          <w:b/>
          <w:color w:val="FF0000"/>
          <w:sz w:val="16"/>
          <w:szCs w:val="16"/>
          <w:lang w:eastAsia="pt-BR"/>
        </w:rPr>
        <w:t xml:space="preserve"> </w:t>
      </w:r>
      <w:r w:rsidR="004E2033" w:rsidRPr="00C804C1">
        <w:rPr>
          <w:rFonts w:ascii="Book Antiqua" w:eastAsia="Times New Roman" w:hAnsi="Book Antiqua" w:cs="Times New Roman"/>
          <w:b/>
          <w:color w:val="FF0000"/>
          <w:sz w:val="16"/>
          <w:szCs w:val="16"/>
          <w:u w:val="single"/>
          <w:lang w:eastAsia="pt-BR"/>
        </w:rPr>
        <w:t>(MPPI-2019)</w:t>
      </w:r>
      <w:r w:rsidR="00D035DA" w:rsidRPr="00C804C1">
        <w:rPr>
          <w:rFonts w:ascii="Book Antiqua" w:eastAsia="Times New Roman" w:hAnsi="Book Antiqua" w:cs="Times New Roman"/>
          <w:b/>
          <w:color w:val="FF0000"/>
          <w:sz w:val="16"/>
          <w:szCs w:val="16"/>
          <w:lang w:eastAsia="pt-BR"/>
        </w:rPr>
        <w:t xml:space="preserve"> </w:t>
      </w:r>
      <w:r w:rsidR="00D035DA" w:rsidRPr="00C804C1">
        <w:rPr>
          <w:rFonts w:ascii="Book Antiqua" w:eastAsia="Times New Roman" w:hAnsi="Book Antiqua" w:cs="Times New Roman"/>
          <w:b/>
          <w:color w:val="FF0000"/>
          <w:sz w:val="16"/>
          <w:szCs w:val="16"/>
          <w:u w:val="single"/>
          <w:lang w:eastAsia="pt-BR"/>
        </w:rPr>
        <w:t>(TJMA-2022)</w:t>
      </w:r>
      <w:r w:rsidR="004E2033" w:rsidRPr="00C804C1">
        <w:rPr>
          <w:rFonts w:ascii="Book Antiqua" w:eastAsia="Times New Roman" w:hAnsi="Book Antiqua" w:cs="Times New Roman"/>
          <w:b/>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2E010F" w:rsidRPr="00984B0F" w14:paraId="79C03EFD" w14:textId="77777777" w:rsidTr="002E010F">
        <w:tc>
          <w:tcPr>
            <w:tcW w:w="8494" w:type="dxa"/>
            <w:shd w:val="clear" w:color="auto" w:fill="CCFFFF"/>
          </w:tcPr>
          <w:p w14:paraId="3FB04522" w14:textId="77777777" w:rsidR="000B4278" w:rsidRPr="00984B0F" w:rsidRDefault="000B4278" w:rsidP="000B4278">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das normas de direito penal e processo penal previstas no CDC, julgue o item a seguir: O diretor de pessoa jurídica que promover o fornecimento de produtos em condições proibidas incide nas penas cominadas aos crimes previstos no CDC, na medida de sua culpabilidade. </w:t>
            </w:r>
            <w:r w:rsidRPr="00984B0F">
              <w:rPr>
                <w:rFonts w:ascii="Book Antiqua" w:eastAsia="Times New Roman" w:hAnsi="Book Antiqua" w:cs="Times New Roman"/>
                <w:b/>
                <w:sz w:val="19"/>
                <w:szCs w:val="19"/>
                <w:lang w:eastAsia="pt-BR"/>
              </w:rPr>
              <w:t>BL: art. 75, CDC.</w:t>
            </w:r>
          </w:p>
          <w:p w14:paraId="6858FF98" w14:textId="7A1054A5" w:rsidR="001A024A" w:rsidRDefault="001A024A"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TJAM-2016</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Ao abordar as infrações penais de consumo, relativamente ao concurso de pessoas, o CDC tratou da responsabilidade do diretor, do administrador ou do gerente da pessoa jurídica.</w:t>
            </w:r>
          </w:p>
          <w:p w14:paraId="41C39774" w14:textId="6493DBCE" w:rsidR="00A01756" w:rsidRPr="00A01756" w:rsidRDefault="00A01756" w:rsidP="00A0175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01756">
              <w:rPr>
                <w:rFonts w:ascii="Book Antiqua" w:eastAsia="Times New Roman" w:hAnsi="Book Antiqua" w:cs="Times New Roman"/>
                <w:b/>
                <w:sz w:val="19"/>
                <w:szCs w:val="19"/>
                <w:highlight w:val="yellow"/>
                <w:lang w:eastAsia="pt-BR"/>
              </w:rPr>
              <w:t>MPRR-2017-CESPE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1756">
              <w:rPr>
                <w:rFonts w:ascii="Book Antiqua" w:eastAsia="Times New Roman" w:hAnsi="Book Antiqua" w:cs="Times New Roman"/>
                <w:bCs/>
                <w:sz w:val="19"/>
                <w:szCs w:val="19"/>
                <w:lang w:eastAsia="pt-BR"/>
              </w:rPr>
              <w:t>O MP constatou a existência de publicidade enganosa na comercialização de produtos eletrônicos por determinado estabelecimento empresarial e, com base em periódicos que divulgaram a informação, pretende oferecer denúncia.</w:t>
            </w:r>
            <w:r>
              <w:rPr>
                <w:rFonts w:ascii="Book Antiqua" w:eastAsia="Times New Roman" w:hAnsi="Book Antiqua" w:cs="Times New Roman"/>
                <w:bCs/>
                <w:sz w:val="19"/>
                <w:szCs w:val="19"/>
                <w:lang w:eastAsia="pt-BR"/>
              </w:rPr>
              <w:t xml:space="preserve"> </w:t>
            </w:r>
            <w:r w:rsidRPr="00A01756">
              <w:rPr>
                <w:rFonts w:ascii="Book Antiqua" w:eastAsia="Times New Roman" w:hAnsi="Book Antiqua" w:cs="Times New Roman"/>
                <w:bCs/>
                <w:sz w:val="19"/>
                <w:szCs w:val="19"/>
                <w:lang w:eastAsia="pt-BR"/>
              </w:rPr>
              <w:t>Nessa situação hipotética,</w:t>
            </w:r>
            <w:r>
              <w:rPr>
                <w:rFonts w:ascii="Book Antiqua" w:eastAsia="Times New Roman" w:hAnsi="Book Antiqua" w:cs="Times New Roman"/>
                <w:bCs/>
                <w:sz w:val="19"/>
                <w:szCs w:val="19"/>
                <w:lang w:eastAsia="pt-BR"/>
              </w:rPr>
              <w:t xml:space="preserve"> </w:t>
            </w:r>
            <w:r w:rsidRPr="00A01756">
              <w:rPr>
                <w:rFonts w:ascii="Book Antiqua" w:eastAsia="Times New Roman" w:hAnsi="Book Antiqua" w:cs="Times New Roman"/>
                <w:bCs/>
                <w:sz w:val="19"/>
                <w:szCs w:val="19"/>
                <w:lang w:eastAsia="pt-BR"/>
              </w:rPr>
              <w:t>as pessoas objeto da denúncia deverão ser identificadas, bem como terá de ser demonstrado o vínculo delas com a criação, elaboração ou divulgação da publicidade enganosa.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75, CDC.</w:t>
            </w:r>
          </w:p>
          <w:p w14:paraId="395246AE" w14:textId="77777777" w:rsidR="002E010F" w:rsidRPr="00984B0F" w:rsidRDefault="002E010F"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Em se tratando de infrações penais previstas no CDC, a responsabilidade penal pode recair, inclusive, sobre pessoa formalmente desvinculada da pessoa jurídica, pois, quem, de </w:t>
            </w:r>
            <w:r w:rsidRPr="00984B0F">
              <w:rPr>
                <w:rFonts w:ascii="Book Antiqua" w:eastAsia="Times New Roman" w:hAnsi="Book Antiqua" w:cs="Times New Roman"/>
                <w:sz w:val="19"/>
                <w:szCs w:val="19"/>
                <w:lang w:eastAsia="pt-BR"/>
              </w:rPr>
              <w:lastRenderedPageBreak/>
              <w:t xml:space="preserve">qualquer forma, concorrer para os crimes referidos no CDC, incide as penas a esses cominadas na medida de sua culpabilidade. </w:t>
            </w:r>
            <w:r w:rsidRPr="00984B0F">
              <w:rPr>
                <w:rFonts w:ascii="Book Antiqua" w:eastAsia="Times New Roman" w:hAnsi="Book Antiqua" w:cs="Times New Roman"/>
                <w:b/>
                <w:sz w:val="19"/>
                <w:szCs w:val="19"/>
                <w:lang w:eastAsia="pt-BR"/>
              </w:rPr>
              <w:t>BL: art. 75 do CDC.</w:t>
            </w:r>
          </w:p>
          <w:p w14:paraId="246E6099" w14:textId="77777777" w:rsidR="00625C12" w:rsidRPr="00984B0F" w:rsidRDefault="00625C12" w:rsidP="00625C1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TJES-2011-CESPE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Rodrigo, gerente de uma loja de bicicletas, orientou Marcelo, de quem é chefe, a não entregar aos consumidores o termo de garantia referente aos produtos por ele vendidos. Nessa situação hipotética, Marcelo e Rodrigo poderão ser considerados agentes ativos de crime previsto no CDC. </w:t>
            </w:r>
            <w:r w:rsidRPr="00984B0F">
              <w:rPr>
                <w:rFonts w:ascii="Book Antiqua" w:eastAsia="Times New Roman" w:hAnsi="Book Antiqua" w:cs="Times New Roman"/>
                <w:b/>
                <w:sz w:val="19"/>
                <w:szCs w:val="19"/>
                <w:lang w:eastAsia="pt-BR"/>
              </w:rPr>
              <w:t>BL: arts. 74 e 75, CDC.</w:t>
            </w:r>
          </w:p>
          <w:p w14:paraId="397C89D3" w14:textId="5F8C372C" w:rsidR="00625C12" w:rsidRPr="00984B0F" w:rsidRDefault="00625C12" w:rsidP="00625C12">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Rodrigo, que é gerente da loja, orientou Marcelo na prática do delito do art. 74 do CDC e, portanto, concorreu para o referido crime, devendo também ser penalizado, nos termos do art. 75 do CDC.</w:t>
            </w:r>
          </w:p>
        </w:tc>
      </w:tr>
    </w:tbl>
    <w:p w14:paraId="5F3D59DB"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76</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São </w:t>
      </w:r>
      <w:r w:rsidRPr="00984B0F">
        <w:rPr>
          <w:rFonts w:ascii="Book Antiqua" w:eastAsia="Times New Roman" w:hAnsi="Book Antiqua" w:cs="Times New Roman"/>
          <w:b/>
          <w:caps/>
          <w:sz w:val="19"/>
          <w:szCs w:val="19"/>
          <w:shd w:val="clear" w:color="auto" w:fill="F7CAAC" w:themeFill="accent2" w:themeFillTint="66"/>
          <w:lang w:eastAsia="pt-BR"/>
        </w:rPr>
        <w:t>circunstâncias agravantes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dos crimes tipificados neste código</w:t>
      </w:r>
      <w:r w:rsidRPr="00984B0F">
        <w:rPr>
          <w:rFonts w:ascii="Book Antiqua" w:eastAsia="Times New Roman" w:hAnsi="Book Antiqua" w:cs="Times New Roman"/>
          <w:sz w:val="19"/>
          <w:szCs w:val="19"/>
          <w:lang w:eastAsia="pt-BR"/>
        </w:rPr>
        <w:t>:</w:t>
      </w:r>
    </w:p>
    <w:p w14:paraId="4FAD20C4" w14:textId="5C74A2AA" w:rsidR="004973ED" w:rsidRPr="00C804C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I - </w:t>
      </w:r>
      <w:r w:rsidRPr="00984B0F">
        <w:rPr>
          <w:rFonts w:ascii="Book Antiqua" w:eastAsia="Times New Roman" w:hAnsi="Book Antiqua" w:cs="Times New Roman"/>
          <w:b/>
          <w:caps/>
          <w:sz w:val="19"/>
          <w:szCs w:val="19"/>
          <w:highlight w:val="green"/>
          <w:lang w:eastAsia="pt-BR"/>
        </w:rPr>
        <w:t>serem cometidos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em época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grave crise econômica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por ocasião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calamidade</w:t>
      </w:r>
      <w:r w:rsidRPr="00C804C1">
        <w:rPr>
          <w:rFonts w:ascii="Book Antiqua" w:eastAsia="Times New Roman" w:hAnsi="Book Antiqua" w:cs="Times New Roman"/>
          <w:sz w:val="18"/>
          <w:szCs w:val="18"/>
          <w:lang w:eastAsia="pt-BR"/>
        </w:rPr>
        <w:t>;</w:t>
      </w:r>
      <w:r w:rsidR="00DC6978" w:rsidRPr="00C804C1">
        <w:rPr>
          <w:rFonts w:ascii="Book Antiqua" w:eastAsia="Times New Roman" w:hAnsi="Book Antiqua" w:cs="Times New Roman"/>
          <w:sz w:val="18"/>
          <w:szCs w:val="18"/>
          <w:lang w:eastAsia="pt-BR"/>
        </w:rPr>
        <w:t xml:space="preserve"> </w:t>
      </w:r>
      <w:r w:rsidR="00DC6978" w:rsidRPr="00C804C1">
        <w:rPr>
          <w:rFonts w:ascii="Book Antiqua" w:eastAsia="Times New Roman" w:hAnsi="Book Antiqua" w:cs="Times New Roman"/>
          <w:b/>
          <w:color w:val="FF0000"/>
          <w:sz w:val="16"/>
          <w:szCs w:val="16"/>
          <w:u w:val="single"/>
          <w:lang w:eastAsia="pt-BR"/>
        </w:rPr>
        <w:t>(TJBA-2012)</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4E1CB6" w:rsidRPr="00C804C1">
        <w:rPr>
          <w:rFonts w:ascii="Book Antiqua" w:eastAsia="Times New Roman" w:hAnsi="Book Antiqua" w:cs="Times New Roman"/>
          <w:b/>
          <w:bCs/>
          <w:color w:val="FF0000"/>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C0640B" w:rsidRPr="00C804C1">
        <w:rPr>
          <w:rFonts w:ascii="Book Antiqua" w:eastAsia="Times New Roman" w:hAnsi="Book Antiqua" w:cs="Times New Roman"/>
          <w:b/>
          <w:color w:val="FF0000"/>
          <w:sz w:val="16"/>
          <w:szCs w:val="16"/>
          <w:lang w:eastAsia="pt-BR"/>
        </w:rPr>
        <w:t xml:space="preserve"> </w:t>
      </w:r>
      <w:r w:rsidR="00D87C24" w:rsidRPr="00C804C1">
        <w:rPr>
          <w:rFonts w:ascii="Book Antiqua" w:eastAsia="Times New Roman" w:hAnsi="Book Antiqua" w:cs="Times New Roman"/>
          <w:b/>
          <w:color w:val="FF0000"/>
          <w:sz w:val="16"/>
          <w:szCs w:val="16"/>
          <w:u w:val="single"/>
          <w:lang w:eastAsia="pt-BR"/>
        </w:rPr>
        <w:t>(MPPR-2013)</w:t>
      </w:r>
      <w:r w:rsidR="00205C04" w:rsidRPr="00C804C1">
        <w:rPr>
          <w:rFonts w:ascii="Book Antiqua" w:eastAsia="Times New Roman" w:hAnsi="Book Antiqua" w:cs="Times New Roman"/>
          <w:sz w:val="16"/>
          <w:szCs w:val="16"/>
          <w:lang w:eastAsia="pt-BR"/>
        </w:rPr>
        <w:t xml:space="preserve"> </w:t>
      </w:r>
      <w:r w:rsidR="00205C04" w:rsidRPr="00C804C1">
        <w:rPr>
          <w:rFonts w:ascii="Book Antiqua" w:eastAsia="Times New Roman" w:hAnsi="Book Antiqua" w:cs="Times New Roman"/>
          <w:b/>
          <w:color w:val="FF0000"/>
          <w:sz w:val="16"/>
          <w:szCs w:val="16"/>
          <w:u w:val="single"/>
          <w:lang w:eastAsia="pt-BR"/>
        </w:rPr>
        <w:t>(TJRJ-2014)</w:t>
      </w:r>
      <w:r w:rsidR="00F44558" w:rsidRPr="00C804C1">
        <w:rPr>
          <w:rFonts w:ascii="Book Antiqua" w:eastAsia="Times New Roman" w:hAnsi="Book Antiqua" w:cs="Times New Roman"/>
          <w:b/>
          <w:color w:val="FF0000"/>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9527FE" w:rsidRPr="00C804C1">
        <w:rPr>
          <w:rFonts w:ascii="Book Antiqua" w:eastAsia="Times New Roman" w:hAnsi="Book Antiqua" w:cs="Times New Roman"/>
          <w:b/>
          <w:bCs/>
          <w:color w:val="FF0000"/>
          <w:sz w:val="16"/>
          <w:szCs w:val="16"/>
          <w:lang w:eastAsia="pt-BR"/>
        </w:rPr>
        <w:t xml:space="preserve"> </w:t>
      </w:r>
      <w:r w:rsidR="009527FE" w:rsidRPr="00C804C1">
        <w:rPr>
          <w:rFonts w:ascii="Book Antiqua" w:eastAsia="Times New Roman" w:hAnsi="Book Antiqua" w:cs="Times New Roman"/>
          <w:b/>
          <w:bCs/>
          <w:color w:val="FF0000"/>
          <w:sz w:val="16"/>
          <w:szCs w:val="16"/>
          <w:u w:val="single"/>
          <w:lang w:eastAsia="pt-BR"/>
        </w:rPr>
        <w:t>(TRF5-2015)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(Cartórios/TJMG-2015)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(DPEMA-2018)</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EE627E" w:rsidRPr="00984B0F" w14:paraId="596D8ABA" w14:textId="77777777" w:rsidTr="00017CC4">
        <w:tc>
          <w:tcPr>
            <w:tcW w:w="8494" w:type="dxa"/>
            <w:shd w:val="clear" w:color="auto" w:fill="CCFFFF"/>
          </w:tcPr>
          <w:p w14:paraId="2937B6D3" w14:textId="6764DA6B" w:rsidR="00EE627E" w:rsidRPr="00984B0F" w:rsidRDefault="00EE627E" w:rsidP="00017CC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DPEMA-2018-FCC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2D31F2" w:rsidRPr="002D31F2">
              <w:rPr>
                <w:rFonts w:ascii="Book Antiqua" w:eastAsia="Times New Roman" w:hAnsi="Book Antiqua" w:cs="Times New Roman"/>
                <w:sz w:val="19"/>
                <w:szCs w:val="19"/>
                <w:lang w:eastAsia="pt-BR"/>
              </w:rPr>
              <w:t xml:space="preserve">Em relação aos dispositivos penais previstos no </w:t>
            </w:r>
            <w:r w:rsidR="002D31F2">
              <w:rPr>
                <w:rFonts w:ascii="Book Antiqua" w:eastAsia="Times New Roman" w:hAnsi="Book Antiqua" w:cs="Times New Roman"/>
                <w:sz w:val="19"/>
                <w:szCs w:val="19"/>
                <w:lang w:eastAsia="pt-BR"/>
              </w:rPr>
              <w:t>CDC</w:t>
            </w:r>
            <w:r w:rsidR="002D31F2" w:rsidRPr="002D31F2">
              <w:rPr>
                <w:rFonts w:ascii="Book Antiqua" w:eastAsia="Times New Roman" w:hAnsi="Book Antiqua" w:cs="Times New Roman"/>
                <w:sz w:val="19"/>
                <w:szCs w:val="19"/>
                <w:lang w:eastAsia="pt-BR"/>
              </w:rPr>
              <w:t>, é correto afirmar:</w:t>
            </w:r>
            <w:r w:rsidR="002D31F2">
              <w:rPr>
                <w:rFonts w:ascii="Book Antiqua" w:eastAsia="Times New Roman" w:hAnsi="Book Antiqua" w:cs="Times New Roman"/>
                <w:sz w:val="19"/>
                <w:szCs w:val="19"/>
                <w:lang w:eastAsia="pt-BR"/>
              </w:rPr>
              <w:t xml:space="preserve"> </w:t>
            </w:r>
            <w:r w:rsidR="002D31F2" w:rsidRPr="002D31F2">
              <w:rPr>
                <w:rFonts w:ascii="Book Antiqua" w:eastAsia="Times New Roman" w:hAnsi="Book Antiqua" w:cs="Times New Roman"/>
                <w:sz w:val="19"/>
                <w:szCs w:val="19"/>
                <w:lang w:eastAsia="pt-BR"/>
              </w:rPr>
              <w:t>São circunstâncias que agravam a pena o fato de o crime ser cometido em período de grave crise econômica ou por ocasião de calamidade.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76, I</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3FCEE2DC" w14:textId="4CE85320" w:rsidR="004973ED" w:rsidRPr="00C804C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II - </w:t>
      </w:r>
      <w:r w:rsidRPr="00984B0F">
        <w:rPr>
          <w:rFonts w:ascii="Book Antiqua" w:eastAsia="Times New Roman" w:hAnsi="Book Antiqua" w:cs="Times New Roman"/>
          <w:b/>
          <w:bCs/>
          <w:caps/>
          <w:sz w:val="19"/>
          <w:szCs w:val="19"/>
          <w:highlight w:val="green"/>
          <w:lang w:eastAsia="pt-BR"/>
        </w:rPr>
        <w:t>ocasionarem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grave dano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individual</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yellow"/>
          <w:lang w:eastAsia="pt-BR"/>
        </w:rPr>
        <w:t>coletivo</w:t>
      </w:r>
      <w:r w:rsidRPr="00C804C1">
        <w:rPr>
          <w:rFonts w:ascii="Book Antiqua" w:eastAsia="Times New Roman" w:hAnsi="Book Antiqua" w:cs="Times New Roman"/>
          <w:sz w:val="18"/>
          <w:szCs w:val="18"/>
          <w:lang w:eastAsia="pt-BR"/>
        </w:rPr>
        <w:t>;</w:t>
      </w:r>
      <w:r w:rsidR="00DC6978" w:rsidRPr="00C804C1">
        <w:rPr>
          <w:rFonts w:ascii="Book Antiqua" w:eastAsia="Times New Roman" w:hAnsi="Book Antiqua" w:cs="Times New Roman"/>
          <w:sz w:val="18"/>
          <w:szCs w:val="18"/>
          <w:lang w:eastAsia="pt-BR"/>
        </w:rPr>
        <w:t xml:space="preserve"> </w:t>
      </w:r>
      <w:r w:rsidR="00DC6978" w:rsidRPr="00C804C1">
        <w:rPr>
          <w:rFonts w:ascii="Book Antiqua" w:eastAsia="Times New Roman" w:hAnsi="Book Antiqua" w:cs="Times New Roman"/>
          <w:b/>
          <w:color w:val="FF0000"/>
          <w:sz w:val="16"/>
          <w:szCs w:val="16"/>
          <w:u w:val="single"/>
          <w:lang w:eastAsia="pt-BR"/>
        </w:rPr>
        <w:t>(TJBA-2012)</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4E1CB6" w:rsidRPr="00C804C1">
        <w:rPr>
          <w:rFonts w:ascii="Book Antiqua" w:eastAsia="Times New Roman" w:hAnsi="Book Antiqua" w:cs="Times New Roman"/>
          <w:b/>
          <w:bCs/>
          <w:color w:val="FF0000"/>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D87C24" w:rsidRPr="00C804C1">
        <w:rPr>
          <w:rFonts w:ascii="Book Antiqua" w:eastAsia="Times New Roman" w:hAnsi="Book Antiqua" w:cs="Times New Roman"/>
          <w:sz w:val="16"/>
          <w:szCs w:val="16"/>
          <w:lang w:eastAsia="pt-BR"/>
        </w:rPr>
        <w:t xml:space="preserve"> </w:t>
      </w:r>
      <w:r w:rsidR="00D87C24" w:rsidRPr="00C804C1">
        <w:rPr>
          <w:rFonts w:ascii="Book Antiqua" w:eastAsia="Times New Roman" w:hAnsi="Book Antiqua" w:cs="Times New Roman"/>
          <w:b/>
          <w:color w:val="FF0000"/>
          <w:sz w:val="16"/>
          <w:szCs w:val="16"/>
          <w:u w:val="single"/>
          <w:lang w:eastAsia="pt-BR"/>
        </w:rPr>
        <w:t>(MPPR-2013)</w:t>
      </w:r>
      <w:r w:rsidR="00AC1B87" w:rsidRPr="00C804C1">
        <w:rPr>
          <w:rFonts w:ascii="Book Antiqua" w:eastAsia="Times New Roman" w:hAnsi="Book Antiqua" w:cs="Times New Roman"/>
          <w:b/>
          <w:color w:val="FF0000"/>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(Cartórios/TJMG-2015)</w:t>
      </w:r>
    </w:p>
    <w:tbl>
      <w:tblPr>
        <w:tblStyle w:val="Tabelacomgrade"/>
        <w:tblW w:w="0" w:type="auto"/>
        <w:shd w:val="clear" w:color="auto" w:fill="CCFFFF"/>
        <w:tblLook w:val="04A0" w:firstRow="1" w:lastRow="0" w:firstColumn="1" w:lastColumn="0" w:noHBand="0" w:noVBand="1"/>
      </w:tblPr>
      <w:tblGrid>
        <w:gridCol w:w="8494"/>
      </w:tblGrid>
      <w:tr w:rsidR="000C0D12" w:rsidRPr="00984B0F" w14:paraId="39B74530" w14:textId="77777777" w:rsidTr="00FE6D00">
        <w:tc>
          <w:tcPr>
            <w:tcW w:w="8494" w:type="dxa"/>
            <w:shd w:val="clear" w:color="auto" w:fill="CCFFFF"/>
          </w:tcPr>
          <w:p w14:paraId="7EE1DBB9" w14:textId="77777777" w:rsidR="000C0D12" w:rsidRPr="00984B0F" w:rsidRDefault="000C0D12" w:rsidP="000C0D1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TJBA-2012-CESPE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das normas de direito penal e processo penal previstas no CDC, assinale a opção correta: Observa-se a ocorrência de agravantes quando os crimes tipificados no CDC são cometidos em época de grave crise econômica ou por ocasião de calamidade ou quando causam grave dano individual ou coletivo. </w:t>
            </w:r>
            <w:r w:rsidRPr="00984B0F">
              <w:rPr>
                <w:rFonts w:ascii="Book Antiqua" w:eastAsia="Times New Roman" w:hAnsi="Book Antiqua" w:cs="Times New Roman"/>
                <w:b/>
                <w:sz w:val="19"/>
                <w:szCs w:val="19"/>
                <w:lang w:eastAsia="pt-BR"/>
              </w:rPr>
              <w:t>BL: art. 76, I e II, CDC.</w:t>
            </w:r>
          </w:p>
        </w:tc>
      </w:tr>
    </w:tbl>
    <w:p w14:paraId="46E61B61" w14:textId="6D531E41" w:rsidR="004973ED" w:rsidRPr="00C804C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III - </w:t>
      </w:r>
      <w:r w:rsidRPr="00AC1B87">
        <w:rPr>
          <w:rFonts w:ascii="Book Antiqua" w:eastAsia="Times New Roman" w:hAnsi="Book Antiqua" w:cs="Times New Roman"/>
          <w:b/>
          <w:bCs/>
          <w:caps/>
          <w:sz w:val="19"/>
          <w:szCs w:val="19"/>
          <w:highlight w:val="green"/>
          <w:lang w:eastAsia="pt-BR"/>
        </w:rPr>
        <w:t>dissimular-se</w:t>
      </w:r>
      <w:r w:rsidRPr="00984B0F">
        <w:rPr>
          <w:rFonts w:ascii="Book Antiqua" w:eastAsia="Times New Roman" w:hAnsi="Book Antiqua" w:cs="Times New Roman"/>
          <w:sz w:val="19"/>
          <w:szCs w:val="19"/>
          <w:lang w:eastAsia="pt-BR"/>
        </w:rPr>
        <w:t xml:space="preserve"> a </w:t>
      </w:r>
      <w:r w:rsidRPr="00AC1B87">
        <w:rPr>
          <w:rFonts w:ascii="Book Antiqua" w:eastAsia="Times New Roman" w:hAnsi="Book Antiqua" w:cs="Times New Roman"/>
          <w:b/>
          <w:bCs/>
          <w:sz w:val="19"/>
          <w:szCs w:val="19"/>
          <w:highlight w:val="cyan"/>
          <w:lang w:eastAsia="pt-BR"/>
        </w:rPr>
        <w:t>natureza ilícita</w:t>
      </w:r>
      <w:r w:rsidRPr="00984B0F">
        <w:rPr>
          <w:rFonts w:ascii="Book Antiqua" w:eastAsia="Times New Roman" w:hAnsi="Book Antiqua" w:cs="Times New Roman"/>
          <w:sz w:val="19"/>
          <w:szCs w:val="19"/>
          <w:lang w:eastAsia="pt-BR"/>
        </w:rPr>
        <w:t xml:space="preserve"> </w:t>
      </w:r>
      <w:r w:rsidRPr="00AC1B87">
        <w:rPr>
          <w:rFonts w:ascii="Book Antiqua" w:eastAsia="Times New Roman" w:hAnsi="Book Antiqua" w:cs="Times New Roman"/>
          <w:b/>
          <w:bCs/>
          <w:sz w:val="19"/>
          <w:szCs w:val="19"/>
          <w:highlight w:val="yellow"/>
          <w:lang w:eastAsia="pt-BR"/>
        </w:rPr>
        <w:t>do procedimento</w:t>
      </w:r>
      <w:r w:rsidRPr="00C804C1">
        <w:rPr>
          <w:rFonts w:ascii="Book Antiqua" w:eastAsia="Times New Roman" w:hAnsi="Book Antiqua" w:cs="Times New Roman"/>
          <w:sz w:val="18"/>
          <w:szCs w:val="18"/>
          <w:lang w:eastAsia="pt-BR"/>
        </w:rPr>
        <w:t>;</w:t>
      </w:r>
      <w:r w:rsidR="004E1CB6" w:rsidRPr="00C804C1">
        <w:rPr>
          <w:rFonts w:ascii="Book Antiqua" w:eastAsia="Times New Roman" w:hAnsi="Book Antiqua" w:cs="Times New Roman"/>
          <w:sz w:val="18"/>
          <w:szCs w:val="18"/>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AC1B87" w:rsidRPr="00C804C1">
        <w:rPr>
          <w:rFonts w:ascii="Book Antiqua" w:eastAsia="Times New Roman" w:hAnsi="Book Antiqua" w:cs="Times New Roman"/>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817089" w:rsidRPr="00C804C1">
        <w:rPr>
          <w:rFonts w:ascii="Book Antiqua" w:eastAsia="Times New Roman" w:hAnsi="Book Antiqua" w:cs="Times New Roman"/>
          <w:b/>
          <w:bCs/>
          <w:color w:val="FF0000"/>
          <w:sz w:val="16"/>
          <w:szCs w:val="16"/>
          <w:lang w:eastAsia="pt-BR"/>
        </w:rPr>
        <w:t xml:space="preserve"> </w:t>
      </w:r>
      <w:r w:rsidR="00817089" w:rsidRPr="00C804C1">
        <w:rPr>
          <w:rFonts w:ascii="Book Antiqua" w:eastAsia="Times New Roman" w:hAnsi="Book Antiqua" w:cs="Times New Roman"/>
          <w:b/>
          <w:bCs/>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817089" w:rsidRPr="00984B0F" w14:paraId="3AF8238D" w14:textId="77777777" w:rsidTr="00F26266">
        <w:tc>
          <w:tcPr>
            <w:tcW w:w="8494" w:type="dxa"/>
            <w:shd w:val="clear" w:color="auto" w:fill="CCFFFF"/>
          </w:tcPr>
          <w:p w14:paraId="37C27B12" w14:textId="45F1E194" w:rsidR="00817089" w:rsidRPr="00984B0F" w:rsidRDefault="00817089" w:rsidP="00F2626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PCRO-2022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817089">
              <w:rPr>
                <w:rFonts w:ascii="Book Antiqua" w:eastAsia="Times New Roman" w:hAnsi="Book Antiqua" w:cs="Times New Roman"/>
                <w:sz w:val="19"/>
                <w:szCs w:val="19"/>
                <w:lang w:eastAsia="pt-BR"/>
              </w:rPr>
              <w:t xml:space="preserve">É circunstância agravante dos crimes tipificados no </w:t>
            </w:r>
            <w:r w:rsidR="00DE6EB6">
              <w:rPr>
                <w:rFonts w:ascii="Book Antiqua" w:eastAsia="Times New Roman" w:hAnsi="Book Antiqua" w:cs="Times New Roman"/>
                <w:sz w:val="19"/>
                <w:szCs w:val="19"/>
                <w:lang w:eastAsia="pt-BR"/>
              </w:rPr>
              <w:t>CDC</w:t>
            </w:r>
            <w:r w:rsidRPr="00817089">
              <w:rPr>
                <w:rFonts w:ascii="Book Antiqua" w:eastAsia="Times New Roman" w:hAnsi="Book Antiqua" w:cs="Times New Roman"/>
                <w:sz w:val="19"/>
                <w:szCs w:val="19"/>
                <w:lang w:eastAsia="pt-BR"/>
              </w:rPr>
              <w:t xml:space="preserve"> o cometimento desse tipo de crime</w:t>
            </w:r>
            <w:r>
              <w:rPr>
                <w:rFonts w:ascii="Book Antiqua" w:eastAsia="Times New Roman" w:hAnsi="Book Antiqua" w:cs="Times New Roman"/>
                <w:sz w:val="19"/>
                <w:szCs w:val="19"/>
                <w:lang w:eastAsia="pt-BR"/>
              </w:rPr>
              <w:t xml:space="preserve"> </w:t>
            </w:r>
            <w:r w:rsidRPr="00817089">
              <w:rPr>
                <w:rFonts w:ascii="Book Antiqua" w:eastAsia="Times New Roman" w:hAnsi="Book Antiqua" w:cs="Times New Roman"/>
                <w:sz w:val="19"/>
                <w:szCs w:val="19"/>
                <w:lang w:eastAsia="pt-BR"/>
              </w:rPr>
              <w:t>mediante a dissimulação da natureza ilícita do procedimento.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76, I</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I, CDC.</w:t>
            </w:r>
          </w:p>
        </w:tc>
      </w:tr>
    </w:tbl>
    <w:p w14:paraId="04B5230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IV - </w:t>
      </w:r>
      <w:r w:rsidRPr="00984B0F">
        <w:rPr>
          <w:rFonts w:ascii="Book Antiqua" w:eastAsia="Times New Roman" w:hAnsi="Book Antiqua" w:cs="Times New Roman"/>
          <w:b/>
          <w:sz w:val="19"/>
          <w:szCs w:val="19"/>
          <w:lang w:eastAsia="pt-BR"/>
        </w:rPr>
        <w:t xml:space="preserve">quando </w:t>
      </w:r>
      <w:r w:rsidRPr="00984B0F">
        <w:rPr>
          <w:rFonts w:ascii="Book Antiqua" w:eastAsia="Times New Roman" w:hAnsi="Book Antiqua" w:cs="Times New Roman"/>
          <w:b/>
          <w:caps/>
          <w:sz w:val="19"/>
          <w:szCs w:val="19"/>
          <w:highlight w:val="green"/>
          <w:lang w:eastAsia="pt-BR"/>
        </w:rPr>
        <w:t>cometidos</w:t>
      </w:r>
      <w:r w:rsidRPr="00984B0F">
        <w:rPr>
          <w:rFonts w:ascii="Book Antiqua" w:eastAsia="Times New Roman" w:hAnsi="Book Antiqua" w:cs="Times New Roman"/>
          <w:sz w:val="19"/>
          <w:szCs w:val="19"/>
          <w:lang w:eastAsia="pt-BR"/>
        </w:rPr>
        <w:t>:</w:t>
      </w:r>
    </w:p>
    <w:p w14:paraId="340D34EF" w14:textId="739FD874" w:rsidR="004973ED" w:rsidRPr="00C804C1"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a) por </w:t>
      </w:r>
      <w:r w:rsidRPr="00984B0F">
        <w:rPr>
          <w:rFonts w:ascii="Book Antiqua" w:eastAsia="Times New Roman" w:hAnsi="Book Antiqua" w:cs="Times New Roman"/>
          <w:b/>
          <w:sz w:val="19"/>
          <w:szCs w:val="19"/>
          <w:highlight w:val="yellow"/>
          <w:lang w:eastAsia="pt-BR"/>
        </w:rPr>
        <w:t>servidor público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por pessoa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cuja condição econômico-social seja manifestamente superior à da vítima</w:t>
      </w:r>
      <w:r w:rsidRPr="00C804C1">
        <w:rPr>
          <w:rFonts w:ascii="Book Antiqua" w:eastAsia="Times New Roman" w:hAnsi="Book Antiqua" w:cs="Times New Roman"/>
          <w:sz w:val="18"/>
          <w:szCs w:val="18"/>
          <w:lang w:eastAsia="pt-BR"/>
        </w:rPr>
        <w:t>;</w:t>
      </w:r>
      <w:r w:rsidR="00AA26AE" w:rsidRPr="00C804C1">
        <w:rPr>
          <w:rFonts w:ascii="Book Antiqua" w:eastAsia="Times New Roman" w:hAnsi="Book Antiqua" w:cs="Times New Roman"/>
          <w:sz w:val="18"/>
          <w:szCs w:val="18"/>
          <w:lang w:eastAsia="pt-BR"/>
        </w:rPr>
        <w:t xml:space="preserve"> </w:t>
      </w:r>
      <w:r w:rsidR="00AA26AE" w:rsidRPr="00C804C1">
        <w:rPr>
          <w:rFonts w:ascii="Book Antiqua" w:eastAsia="Times New Roman" w:hAnsi="Book Antiqua" w:cs="Times New Roman"/>
          <w:b/>
          <w:bCs/>
          <w:color w:val="FF0000"/>
          <w:sz w:val="16"/>
          <w:szCs w:val="16"/>
          <w:u w:val="single"/>
          <w:lang w:eastAsia="pt-BR"/>
        </w:rPr>
        <w:t>(MPMG-2011)</w:t>
      </w:r>
      <w:r w:rsidR="004E1CB6" w:rsidRPr="00C804C1">
        <w:rPr>
          <w:rFonts w:ascii="Book Antiqua" w:eastAsia="Times New Roman" w:hAnsi="Book Antiqua" w:cs="Times New Roman"/>
          <w:b/>
          <w:bCs/>
          <w:color w:val="FF0000"/>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E852D6" w:rsidRPr="00C804C1">
        <w:rPr>
          <w:rFonts w:ascii="Book Antiqua" w:eastAsia="Times New Roman" w:hAnsi="Book Antiqua" w:cs="Times New Roman"/>
          <w:b/>
          <w:bCs/>
          <w:color w:val="FF0000"/>
          <w:sz w:val="16"/>
          <w:szCs w:val="16"/>
          <w:lang w:eastAsia="pt-BR"/>
        </w:rPr>
        <w:t xml:space="preserve"> </w:t>
      </w:r>
      <w:r w:rsidR="00E852D6" w:rsidRPr="00C804C1">
        <w:rPr>
          <w:rFonts w:ascii="Book Antiqua" w:eastAsia="Times New Roman" w:hAnsi="Book Antiqua" w:cs="Times New Roman"/>
          <w:b/>
          <w:bCs/>
          <w:color w:val="FF0000"/>
          <w:sz w:val="16"/>
          <w:szCs w:val="16"/>
          <w:u w:val="single"/>
          <w:lang w:eastAsia="pt-BR"/>
        </w:rPr>
        <w:t>(TRF4-2012)</w:t>
      </w:r>
      <w:r w:rsidR="00D87C24" w:rsidRPr="00C804C1">
        <w:rPr>
          <w:rFonts w:ascii="Book Antiqua" w:eastAsia="Times New Roman" w:hAnsi="Book Antiqua" w:cs="Times New Roman"/>
          <w:sz w:val="16"/>
          <w:szCs w:val="16"/>
          <w:lang w:eastAsia="pt-BR"/>
        </w:rPr>
        <w:t xml:space="preserve"> </w:t>
      </w:r>
      <w:r w:rsidR="00D87C24" w:rsidRPr="00C804C1">
        <w:rPr>
          <w:rFonts w:ascii="Book Antiqua" w:eastAsia="Times New Roman" w:hAnsi="Book Antiqua" w:cs="Times New Roman"/>
          <w:b/>
          <w:color w:val="FF0000"/>
          <w:sz w:val="16"/>
          <w:szCs w:val="16"/>
          <w:u w:val="single"/>
          <w:lang w:eastAsia="pt-BR"/>
        </w:rPr>
        <w:t>(MPPR-2013)</w:t>
      </w:r>
      <w:r w:rsidR="00930CC4" w:rsidRPr="00C804C1">
        <w:rPr>
          <w:rFonts w:ascii="Book Antiqua" w:eastAsia="Times New Roman" w:hAnsi="Book Antiqua" w:cs="Times New Roman"/>
          <w:b/>
          <w:color w:val="FF0000"/>
          <w:sz w:val="16"/>
          <w:szCs w:val="16"/>
          <w:lang w:eastAsia="pt-BR"/>
        </w:rPr>
        <w:t xml:space="preserve"> </w:t>
      </w:r>
      <w:r w:rsidR="00930CC4" w:rsidRPr="00C804C1">
        <w:rPr>
          <w:rFonts w:ascii="Book Antiqua" w:eastAsia="Times New Roman" w:hAnsi="Book Antiqua" w:cs="Times New Roman"/>
          <w:b/>
          <w:bCs/>
          <w:color w:val="FF0000"/>
          <w:sz w:val="16"/>
          <w:szCs w:val="16"/>
          <w:u w:val="single"/>
          <w:lang w:eastAsia="pt-BR"/>
        </w:rPr>
        <w:t>(MPRO-2013)</w:t>
      </w:r>
      <w:r w:rsidR="00205C04" w:rsidRPr="00C804C1">
        <w:rPr>
          <w:rFonts w:ascii="Book Antiqua" w:eastAsia="Times New Roman" w:hAnsi="Book Antiqua" w:cs="Times New Roman"/>
          <w:sz w:val="16"/>
          <w:szCs w:val="16"/>
          <w:lang w:eastAsia="pt-BR"/>
        </w:rPr>
        <w:t xml:space="preserve"> </w:t>
      </w:r>
      <w:r w:rsidR="00205C04" w:rsidRPr="00C804C1">
        <w:rPr>
          <w:rFonts w:ascii="Book Antiqua" w:eastAsia="Times New Roman" w:hAnsi="Book Antiqua" w:cs="Times New Roman"/>
          <w:b/>
          <w:color w:val="FF0000"/>
          <w:sz w:val="16"/>
          <w:szCs w:val="16"/>
          <w:u w:val="single"/>
          <w:lang w:eastAsia="pt-BR"/>
        </w:rPr>
        <w:t>(TJRJ-</w:t>
      </w:r>
      <w:r w:rsidR="00F448E5" w:rsidRPr="00C804C1">
        <w:rPr>
          <w:rFonts w:ascii="Book Antiqua" w:eastAsia="Times New Roman" w:hAnsi="Book Antiqua" w:cs="Times New Roman"/>
          <w:b/>
          <w:color w:val="FF0000"/>
          <w:sz w:val="16"/>
          <w:szCs w:val="16"/>
          <w:u w:val="single"/>
          <w:lang w:eastAsia="pt-BR"/>
        </w:rPr>
        <w:t>2012/</w:t>
      </w:r>
      <w:r w:rsidR="00205C04" w:rsidRPr="00C804C1">
        <w:rPr>
          <w:rFonts w:ascii="Book Antiqua" w:eastAsia="Times New Roman" w:hAnsi="Book Antiqua" w:cs="Times New Roman"/>
          <w:b/>
          <w:color w:val="FF0000"/>
          <w:sz w:val="16"/>
          <w:szCs w:val="16"/>
          <w:u w:val="single"/>
          <w:lang w:eastAsia="pt-BR"/>
        </w:rPr>
        <w:t>2014)</w:t>
      </w:r>
      <w:r w:rsidR="00AC1B87" w:rsidRPr="00C804C1">
        <w:rPr>
          <w:rFonts w:ascii="Book Antiqua" w:eastAsia="Times New Roman" w:hAnsi="Book Antiqua" w:cs="Times New Roman"/>
          <w:b/>
          <w:color w:val="FF0000"/>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(Cartórios/TJMG-2015)</w:t>
      </w:r>
      <w:r w:rsidR="00DC6978" w:rsidRPr="00C804C1">
        <w:rPr>
          <w:rFonts w:ascii="Book Antiqua" w:eastAsia="Times New Roman" w:hAnsi="Book Antiqua" w:cs="Times New Roman"/>
          <w:b/>
          <w:bCs/>
          <w:color w:val="FF0000"/>
          <w:sz w:val="16"/>
          <w:szCs w:val="16"/>
          <w:lang w:eastAsia="pt-BR"/>
        </w:rPr>
        <w:t xml:space="preserve"> </w:t>
      </w:r>
      <w:r w:rsidR="00DC6978" w:rsidRPr="00C804C1">
        <w:rPr>
          <w:rFonts w:ascii="Book Antiqua" w:eastAsia="Times New Roman" w:hAnsi="Book Antiqua" w:cs="Times New Roman"/>
          <w:b/>
          <w:bCs/>
          <w:color w:val="FF0000"/>
          <w:sz w:val="16"/>
          <w:szCs w:val="16"/>
          <w:u w:val="single"/>
          <w:lang w:eastAsia="pt-BR"/>
        </w:rPr>
        <w:t>(MPSC-2016)</w:t>
      </w:r>
      <w:r w:rsidR="002E1CAB" w:rsidRPr="00C804C1">
        <w:rPr>
          <w:rFonts w:ascii="Book Antiqua" w:eastAsia="Times New Roman" w:hAnsi="Book Antiqua" w:cs="Times New Roman"/>
          <w:b/>
          <w:bCs/>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817089" w:rsidRPr="00C804C1">
        <w:rPr>
          <w:rFonts w:ascii="Book Antiqua" w:eastAsia="Times New Roman" w:hAnsi="Book Antiqua" w:cs="Times New Roman"/>
          <w:b/>
          <w:color w:val="FF0000"/>
          <w:sz w:val="16"/>
          <w:szCs w:val="16"/>
          <w:lang w:eastAsia="pt-BR"/>
        </w:rPr>
        <w:t xml:space="preserve"> </w:t>
      </w:r>
      <w:r w:rsidR="00817089" w:rsidRPr="00C804C1">
        <w:rPr>
          <w:rFonts w:ascii="Book Antiqua" w:eastAsia="Times New Roman" w:hAnsi="Book Antiqua" w:cs="Times New Roman"/>
          <w:b/>
          <w:bCs/>
          <w:color w:val="FF0000"/>
          <w:sz w:val="16"/>
          <w:szCs w:val="16"/>
          <w:u w:val="single"/>
          <w:lang w:eastAsia="pt-BR"/>
        </w:rPr>
        <w:t>(PCRO-2022)</w:t>
      </w:r>
    </w:p>
    <w:p w14:paraId="79B47E8D" w14:textId="3511023E" w:rsidR="004973ED" w:rsidRPr="00C804C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b) </w:t>
      </w:r>
      <w:r w:rsidRPr="00984B0F">
        <w:rPr>
          <w:rFonts w:ascii="Book Antiqua" w:eastAsia="Times New Roman" w:hAnsi="Book Antiqua" w:cs="Times New Roman"/>
          <w:b/>
          <w:sz w:val="19"/>
          <w:szCs w:val="19"/>
          <w:highlight w:val="cyan"/>
          <w:lang w:eastAsia="pt-BR"/>
        </w:rPr>
        <w:t>em detrimento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operário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rurícola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menor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dezoito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maior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sessenta anos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de pessoas portadoras de deficiência mental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interditadas ou não</w:t>
      </w:r>
      <w:r w:rsidRPr="00C804C1">
        <w:rPr>
          <w:rFonts w:ascii="Book Antiqua" w:eastAsia="Times New Roman" w:hAnsi="Book Antiqua" w:cs="Times New Roman"/>
          <w:sz w:val="16"/>
          <w:szCs w:val="16"/>
          <w:lang w:eastAsia="pt-BR"/>
        </w:rPr>
        <w:t>;</w:t>
      </w:r>
      <w:r w:rsidR="00AA26AE" w:rsidRPr="00C804C1">
        <w:rPr>
          <w:rFonts w:ascii="Book Antiqua" w:eastAsia="Times New Roman" w:hAnsi="Book Antiqua" w:cs="Times New Roman"/>
          <w:sz w:val="16"/>
          <w:szCs w:val="16"/>
          <w:lang w:eastAsia="pt-BR"/>
        </w:rPr>
        <w:t xml:space="preserve"> </w:t>
      </w:r>
      <w:r w:rsidR="00AA26AE" w:rsidRPr="00C804C1">
        <w:rPr>
          <w:rFonts w:ascii="Book Antiqua" w:eastAsia="Times New Roman" w:hAnsi="Book Antiqua" w:cs="Times New Roman"/>
          <w:b/>
          <w:bCs/>
          <w:color w:val="FF0000"/>
          <w:sz w:val="16"/>
          <w:szCs w:val="16"/>
          <w:u w:val="single"/>
          <w:lang w:eastAsia="pt-BR"/>
        </w:rPr>
        <w:t>(MPMG-2011)</w:t>
      </w:r>
      <w:r w:rsidR="004E1CB6" w:rsidRPr="00C804C1">
        <w:rPr>
          <w:rFonts w:ascii="Book Antiqua" w:eastAsia="Times New Roman" w:hAnsi="Book Antiqua" w:cs="Times New Roman"/>
          <w:b/>
          <w:bCs/>
          <w:color w:val="FF0000"/>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965C60" w:rsidRPr="00C804C1">
        <w:rPr>
          <w:rFonts w:ascii="Book Antiqua" w:eastAsia="Times New Roman" w:hAnsi="Book Antiqua" w:cs="Times New Roman"/>
          <w:b/>
          <w:bCs/>
          <w:color w:val="FF0000"/>
          <w:sz w:val="16"/>
          <w:szCs w:val="16"/>
          <w:lang w:eastAsia="pt-BR"/>
        </w:rPr>
        <w:t xml:space="preserve"> </w:t>
      </w:r>
      <w:r w:rsidR="00965C60" w:rsidRPr="00C804C1">
        <w:rPr>
          <w:rFonts w:ascii="Book Antiqua" w:hAnsi="Book Antiqua" w:cs="Times New Roman"/>
          <w:b/>
          <w:bCs/>
          <w:color w:val="FF0000"/>
          <w:sz w:val="16"/>
          <w:szCs w:val="16"/>
          <w:u w:val="single"/>
        </w:rPr>
        <w:t>(TJSE-2015)</w:t>
      </w:r>
      <w:r w:rsidR="00AC1B87" w:rsidRPr="00C804C1">
        <w:rPr>
          <w:rFonts w:ascii="Book Antiqua" w:hAnsi="Book Antiqua" w:cs="Times New Roman"/>
          <w:b/>
          <w:bCs/>
          <w:color w:val="FF0000"/>
          <w:sz w:val="16"/>
          <w:szCs w:val="16"/>
        </w:rPr>
        <w:t xml:space="preserve"> </w:t>
      </w:r>
      <w:r w:rsidR="00AC1B87" w:rsidRPr="00C804C1">
        <w:rPr>
          <w:rFonts w:ascii="Book Antiqua" w:eastAsia="Times New Roman" w:hAnsi="Book Antiqua" w:cs="Times New Roman"/>
          <w:b/>
          <w:bCs/>
          <w:color w:val="FF0000"/>
          <w:sz w:val="16"/>
          <w:szCs w:val="16"/>
          <w:u w:val="single"/>
          <w:lang w:eastAsia="pt-BR"/>
        </w:rPr>
        <w:t>(MPMS-2015)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(Cartórios/TJMG-2015)</w:t>
      </w:r>
      <w:r w:rsidR="00DC6978" w:rsidRPr="00C804C1">
        <w:rPr>
          <w:rFonts w:ascii="Book Antiqua" w:eastAsia="Times New Roman" w:hAnsi="Book Antiqua" w:cs="Times New Roman"/>
          <w:b/>
          <w:bCs/>
          <w:color w:val="FF0000"/>
          <w:sz w:val="16"/>
          <w:szCs w:val="16"/>
          <w:lang w:eastAsia="pt-BR"/>
        </w:rPr>
        <w:t xml:space="preserve"> </w:t>
      </w:r>
      <w:r w:rsidR="00DC6978" w:rsidRPr="00C804C1">
        <w:rPr>
          <w:rFonts w:ascii="Book Antiqua" w:eastAsia="Times New Roman" w:hAnsi="Book Antiqua" w:cs="Times New Roman"/>
          <w:b/>
          <w:bCs/>
          <w:color w:val="FF0000"/>
          <w:sz w:val="16"/>
          <w:szCs w:val="16"/>
          <w:u w:val="single"/>
          <w:lang w:eastAsia="pt-BR"/>
        </w:rPr>
        <w:t>(MPSC-2016)</w:t>
      </w:r>
      <w:r w:rsidR="005F3D45" w:rsidRPr="00C804C1">
        <w:rPr>
          <w:rFonts w:ascii="Book Antiqua" w:eastAsia="Times New Roman" w:hAnsi="Book Antiqua" w:cs="Times New Roman"/>
          <w:b/>
          <w:bCs/>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D87C24" w:rsidRPr="00C804C1">
        <w:rPr>
          <w:rFonts w:ascii="Book Antiqua" w:eastAsia="Times New Roman" w:hAnsi="Book Antiqua" w:cs="Times New Roman"/>
          <w:sz w:val="16"/>
          <w:szCs w:val="16"/>
          <w:lang w:eastAsia="pt-BR"/>
        </w:rPr>
        <w:t xml:space="preserve"> </w:t>
      </w:r>
      <w:r w:rsidR="005E1759" w:rsidRPr="00C804C1">
        <w:rPr>
          <w:rFonts w:ascii="Book Antiqua" w:eastAsia="Times New Roman" w:hAnsi="Book Antiqua" w:cs="Times New Roman"/>
          <w:b/>
          <w:color w:val="FF0000"/>
          <w:sz w:val="16"/>
          <w:szCs w:val="16"/>
          <w:u w:val="single"/>
          <w:lang w:eastAsia="pt-BR"/>
        </w:rPr>
        <w:t>(TJCE-2018)</w:t>
      </w:r>
      <w:r w:rsidR="00B76938" w:rsidRPr="00C804C1">
        <w:rPr>
          <w:rFonts w:ascii="Book Antiqua" w:eastAsia="Times New Roman" w:hAnsi="Book Antiqua" w:cs="Times New Roman"/>
          <w:b/>
          <w:color w:val="FF0000"/>
          <w:sz w:val="16"/>
          <w:szCs w:val="16"/>
          <w:lang w:eastAsia="pt-BR"/>
        </w:rPr>
        <w:t xml:space="preserve"> </w:t>
      </w:r>
      <w:r w:rsidR="00B76938" w:rsidRPr="00C804C1">
        <w:rPr>
          <w:rFonts w:ascii="Book Antiqua" w:eastAsia="Times New Roman" w:hAnsi="Book Antiqua" w:cs="Times New Roman"/>
          <w:b/>
          <w:color w:val="FF0000"/>
          <w:sz w:val="16"/>
          <w:szCs w:val="16"/>
          <w:u w:val="single"/>
          <w:lang w:eastAsia="pt-BR"/>
        </w:rPr>
        <w:t>(PCBA-2018)</w:t>
      </w:r>
      <w:r w:rsidR="00DC6978" w:rsidRPr="00C804C1">
        <w:rPr>
          <w:rFonts w:ascii="Book Antiqua" w:eastAsia="Times New Roman" w:hAnsi="Book Antiqua" w:cs="Times New Roman"/>
          <w:b/>
          <w:color w:val="FF0000"/>
          <w:sz w:val="16"/>
          <w:szCs w:val="16"/>
          <w:lang w:eastAsia="pt-BR"/>
        </w:rPr>
        <w:t xml:space="preserve"> </w:t>
      </w:r>
      <w:r w:rsidR="00DC6978" w:rsidRPr="00C804C1">
        <w:rPr>
          <w:rFonts w:ascii="Book Antiqua" w:eastAsia="Times New Roman" w:hAnsi="Book Antiqua" w:cs="Times New Roman"/>
          <w:b/>
          <w:color w:val="FF0000"/>
          <w:sz w:val="16"/>
          <w:szCs w:val="16"/>
          <w:u w:val="single"/>
          <w:lang w:eastAsia="pt-BR"/>
        </w:rPr>
        <w:t>(MPPI-2019)</w:t>
      </w:r>
      <w:r w:rsidR="00DC6978" w:rsidRPr="00C804C1">
        <w:rPr>
          <w:rFonts w:ascii="Book Antiqua" w:eastAsia="Times New Roman" w:hAnsi="Book Antiqua" w:cs="Times New Roman"/>
          <w:b/>
          <w:color w:val="FF0000"/>
          <w:sz w:val="16"/>
          <w:szCs w:val="16"/>
          <w:lang w:eastAsia="pt-BR"/>
        </w:rPr>
        <w:t xml:space="preserve"> </w:t>
      </w:r>
      <w:bookmarkStart w:id="173" w:name="_Hlk97211813"/>
      <w:r w:rsidR="00DC6978" w:rsidRPr="00C804C1">
        <w:rPr>
          <w:rFonts w:ascii="Book Antiqua" w:eastAsia="Times New Roman" w:hAnsi="Book Antiqua" w:cs="Times New Roman"/>
          <w:b/>
          <w:color w:val="FF0000"/>
          <w:sz w:val="16"/>
          <w:szCs w:val="16"/>
          <w:u w:val="single"/>
          <w:lang w:eastAsia="pt-BR"/>
        </w:rPr>
        <w:t>(Cartórios/TJMS-2021)</w:t>
      </w:r>
      <w:bookmarkEnd w:id="173"/>
      <w:r w:rsidR="004E2033" w:rsidRPr="00C804C1">
        <w:rPr>
          <w:rFonts w:ascii="Book Antiqua" w:eastAsia="Times New Roman" w:hAnsi="Book Antiqua" w:cs="Times New Roman"/>
          <w:b/>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r w:rsidR="00817089" w:rsidRPr="00C804C1">
        <w:rPr>
          <w:rFonts w:ascii="Book Antiqua" w:eastAsia="Times New Roman" w:hAnsi="Book Antiqua" w:cs="Times New Roman"/>
          <w:b/>
          <w:bCs/>
          <w:color w:val="FF0000"/>
          <w:sz w:val="16"/>
          <w:szCs w:val="16"/>
          <w:lang w:eastAsia="pt-BR"/>
        </w:rPr>
        <w:t xml:space="preserve"> </w:t>
      </w:r>
      <w:r w:rsidR="00817089" w:rsidRPr="00C804C1">
        <w:rPr>
          <w:rFonts w:ascii="Book Antiqua" w:eastAsia="Times New Roman" w:hAnsi="Book Antiqua" w:cs="Times New Roman"/>
          <w:b/>
          <w:bCs/>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0B4278" w:rsidRPr="00984B0F" w14:paraId="0F325933" w14:textId="77777777" w:rsidTr="000B4278">
        <w:tc>
          <w:tcPr>
            <w:tcW w:w="8494" w:type="dxa"/>
            <w:shd w:val="clear" w:color="auto" w:fill="CCFFFF"/>
          </w:tcPr>
          <w:p w14:paraId="1C67DD3D" w14:textId="77777777" w:rsidR="000B4278" w:rsidRPr="00984B0F" w:rsidRDefault="000B4278" w:rsidP="000B427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das normas de direito penal e processo penal previstas no CDC, julgue o item a seguir: É circunstância agravante dos crimes tipificados no CDC o cometimento em detrimento de menor de dezoito anos de idade, de maior de sessenta anos de idade ou de pessoas com deficiência mental, interditadas ou não. </w:t>
            </w:r>
            <w:r w:rsidRPr="00984B0F">
              <w:rPr>
                <w:rFonts w:ascii="Book Antiqua" w:eastAsia="Times New Roman" w:hAnsi="Book Antiqua" w:cs="Times New Roman"/>
                <w:b/>
                <w:sz w:val="19"/>
                <w:szCs w:val="19"/>
                <w:lang w:eastAsia="pt-BR"/>
              </w:rPr>
              <w:t>BL: art. 76, IV, “b”, CDC.</w:t>
            </w:r>
          </w:p>
          <w:p w14:paraId="579F23EE" w14:textId="3323BAF6" w:rsidR="00226CD6" w:rsidRPr="00226CD6" w:rsidRDefault="006A7B91" w:rsidP="000B427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Os crimes contra o consumidor previstos na Lei 8.078/90 tem, como hipóteses de circunstâncias agravantes, dentre outras, a condição econômico-social do autor manifestamente superior à da vítima e o qualificativo do consumidor como operário ou rurícola. </w:t>
            </w:r>
            <w:r w:rsidRPr="00984B0F">
              <w:rPr>
                <w:rFonts w:ascii="Book Antiqua" w:eastAsia="Times New Roman" w:hAnsi="Book Antiqua" w:cs="Times New Roman"/>
                <w:b/>
                <w:sz w:val="19"/>
                <w:szCs w:val="19"/>
                <w:lang w:eastAsia="pt-BR"/>
              </w:rPr>
              <w:t>BL: art. 76, IV, “a” e “b”, CDC.</w:t>
            </w:r>
          </w:p>
        </w:tc>
      </w:tr>
    </w:tbl>
    <w:p w14:paraId="1994B70C" w14:textId="4A68902C" w:rsidR="004973ED" w:rsidRPr="00C804C1" w:rsidRDefault="004973ED" w:rsidP="00D67A46">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984B0F">
        <w:rPr>
          <w:rFonts w:ascii="Book Antiqua" w:eastAsia="Times New Roman" w:hAnsi="Book Antiqua" w:cs="Times New Roman"/>
          <w:sz w:val="19"/>
          <w:szCs w:val="19"/>
          <w:lang w:eastAsia="pt-BR"/>
        </w:rPr>
        <w:t xml:space="preserve">        V - </w:t>
      </w:r>
      <w:r w:rsidRPr="00984B0F">
        <w:rPr>
          <w:rFonts w:ascii="Book Antiqua" w:eastAsia="Times New Roman" w:hAnsi="Book Antiqua" w:cs="Times New Roman"/>
          <w:b/>
          <w:bCs/>
          <w:caps/>
          <w:sz w:val="19"/>
          <w:szCs w:val="19"/>
          <w:highlight w:val="green"/>
          <w:lang w:eastAsia="pt-BR"/>
        </w:rPr>
        <w:t>serem praticados</w:t>
      </w:r>
      <w:r w:rsidRPr="00984B0F">
        <w:rPr>
          <w:rFonts w:ascii="Book Antiqua" w:eastAsia="Times New Roman" w:hAnsi="Book Antiqua" w:cs="Times New Roman"/>
          <w:sz w:val="19"/>
          <w:szCs w:val="19"/>
          <w:lang w:eastAsia="pt-BR"/>
        </w:rPr>
        <w:t xml:space="preserve"> em </w:t>
      </w:r>
      <w:r w:rsidRPr="00984B0F">
        <w:rPr>
          <w:rFonts w:ascii="Book Antiqua" w:eastAsia="Times New Roman" w:hAnsi="Book Antiqua" w:cs="Times New Roman"/>
          <w:b/>
          <w:bCs/>
          <w:sz w:val="19"/>
          <w:szCs w:val="19"/>
          <w:highlight w:val="cyan"/>
          <w:lang w:eastAsia="pt-BR"/>
        </w:rPr>
        <w:t>operações</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bCs/>
          <w:caps/>
          <w:sz w:val="19"/>
          <w:szCs w:val="19"/>
          <w:highlight w:val="green"/>
          <w:lang w:eastAsia="pt-BR"/>
        </w:rPr>
        <w:t>envolvam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alimentos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medicamentos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yellow"/>
          <w:lang w:eastAsia="pt-BR"/>
        </w:rPr>
        <w:t>quaisquer outros produtos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ou </w:t>
      </w:r>
      <w:r w:rsidRPr="00984B0F">
        <w:rPr>
          <w:rFonts w:ascii="Book Antiqua" w:eastAsia="Times New Roman" w:hAnsi="Book Antiqua" w:cs="Times New Roman"/>
          <w:b/>
          <w:bCs/>
          <w:sz w:val="19"/>
          <w:szCs w:val="19"/>
          <w:highlight w:val="yellow"/>
          <w:lang w:eastAsia="pt-BR"/>
        </w:rPr>
        <w:t>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essenciais</w:t>
      </w:r>
      <w:r w:rsidRPr="00C804C1">
        <w:rPr>
          <w:rFonts w:ascii="Book Antiqua" w:eastAsia="Times New Roman" w:hAnsi="Book Antiqua" w:cs="Times New Roman"/>
          <w:sz w:val="16"/>
          <w:szCs w:val="16"/>
          <w:lang w:eastAsia="pt-BR"/>
        </w:rPr>
        <w:t>.</w:t>
      </w:r>
      <w:r w:rsidR="00DC6978" w:rsidRPr="00C804C1">
        <w:rPr>
          <w:rFonts w:ascii="Book Antiqua" w:eastAsia="Times New Roman" w:hAnsi="Book Antiqua" w:cs="Times New Roman"/>
          <w:sz w:val="16"/>
          <w:szCs w:val="16"/>
          <w:lang w:eastAsia="pt-BR"/>
        </w:rPr>
        <w:t xml:space="preserve"> </w:t>
      </w:r>
      <w:r w:rsidR="00DC6978" w:rsidRPr="00C804C1">
        <w:rPr>
          <w:rFonts w:ascii="Book Antiqua" w:eastAsia="Times New Roman" w:hAnsi="Book Antiqua" w:cs="Times New Roman"/>
          <w:b/>
          <w:color w:val="FF0000"/>
          <w:sz w:val="16"/>
          <w:szCs w:val="16"/>
          <w:u w:val="single"/>
          <w:lang w:eastAsia="pt-BR"/>
        </w:rPr>
        <w:t>(DPEAC-2012)</w:t>
      </w:r>
      <w:r w:rsidR="004E1CB6" w:rsidRPr="00C804C1">
        <w:rPr>
          <w:rFonts w:ascii="Book Antiqua" w:eastAsia="Times New Roman" w:hAnsi="Book Antiqua" w:cs="Times New Roman"/>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DC6978" w:rsidRPr="00C804C1">
        <w:rPr>
          <w:rFonts w:ascii="Book Antiqua" w:eastAsia="Times New Roman" w:hAnsi="Book Antiqua" w:cs="Times New Roman"/>
          <w:b/>
          <w:color w:val="FF0000"/>
          <w:sz w:val="16"/>
          <w:szCs w:val="16"/>
          <w:lang w:eastAsia="pt-BR"/>
        </w:rPr>
        <w:t xml:space="preserve"> </w:t>
      </w:r>
      <w:r w:rsidR="00DC6978" w:rsidRPr="00C804C1">
        <w:rPr>
          <w:rFonts w:ascii="Book Antiqua" w:eastAsia="Times New Roman" w:hAnsi="Book Antiqua" w:cs="Times New Roman"/>
          <w:b/>
          <w:color w:val="FF0000"/>
          <w:sz w:val="16"/>
          <w:szCs w:val="16"/>
          <w:u w:val="single"/>
          <w:lang w:eastAsia="pt-BR"/>
        </w:rPr>
        <w:t>(MPRO-2013)</w:t>
      </w:r>
      <w:r w:rsidR="007A42A7" w:rsidRPr="00C804C1">
        <w:rPr>
          <w:rFonts w:ascii="Book Antiqua" w:eastAsia="Times New Roman" w:hAnsi="Book Antiqua" w:cs="Times New Roman"/>
          <w:sz w:val="16"/>
          <w:szCs w:val="16"/>
          <w:lang w:eastAsia="pt-BR"/>
        </w:rPr>
        <w:t xml:space="preserve"> </w:t>
      </w:r>
      <w:r w:rsidR="007A42A7" w:rsidRPr="00C804C1">
        <w:rPr>
          <w:rFonts w:ascii="Book Antiqua" w:eastAsia="Times New Roman" w:hAnsi="Book Antiqua" w:cs="Times New Roman"/>
          <w:b/>
          <w:bCs/>
          <w:color w:val="FF0000"/>
          <w:sz w:val="16"/>
          <w:szCs w:val="16"/>
          <w:u w:val="single"/>
          <w:lang w:eastAsia="pt-BR"/>
        </w:rPr>
        <w:t>(TJDFT-2014)</w:t>
      </w:r>
      <w:r w:rsidR="00AC1B87" w:rsidRPr="00C804C1">
        <w:rPr>
          <w:rFonts w:ascii="Book Antiqua" w:eastAsia="Times New Roman" w:hAnsi="Book Antiqua" w:cs="Times New Roman"/>
          <w:b/>
          <w:bCs/>
          <w:color w:val="FF0000"/>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226CD6" w:rsidRPr="00984B0F" w14:paraId="632450C9" w14:textId="77777777" w:rsidTr="008677F9">
        <w:tc>
          <w:tcPr>
            <w:tcW w:w="8494" w:type="dxa"/>
            <w:shd w:val="clear" w:color="auto" w:fill="CCFFFF"/>
          </w:tcPr>
          <w:p w14:paraId="0B386B67" w14:textId="62CA0B3F" w:rsidR="00226CD6" w:rsidRDefault="00226CD6" w:rsidP="008677F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MPRO-2013</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6CD6">
              <w:rPr>
                <w:rFonts w:ascii="Book Antiqua" w:eastAsia="Times New Roman" w:hAnsi="Book Antiqua" w:cs="Times New Roman"/>
                <w:sz w:val="19"/>
                <w:szCs w:val="19"/>
                <w:lang w:eastAsia="pt-BR"/>
              </w:rPr>
              <w:t xml:space="preserve">A condição de hipossuficiência do consumidor na relação de consumo </w:t>
            </w:r>
            <w:r>
              <w:rPr>
                <w:rFonts w:ascii="Book Antiqua" w:eastAsia="Times New Roman" w:hAnsi="Book Antiqua" w:cs="Times New Roman"/>
                <w:sz w:val="19"/>
                <w:szCs w:val="19"/>
                <w:lang w:eastAsia="pt-BR"/>
              </w:rPr>
              <w:t>NÃO É</w:t>
            </w:r>
            <w:r w:rsidRPr="00226CD6">
              <w:rPr>
                <w:rFonts w:ascii="Book Antiqua" w:eastAsia="Times New Roman" w:hAnsi="Book Antiqua" w:cs="Times New Roman"/>
                <w:sz w:val="19"/>
                <w:szCs w:val="19"/>
                <w:lang w:eastAsia="pt-BR"/>
              </w:rPr>
              <w:t xml:space="preserve"> circunstância agravante prevista no CDC.</w:t>
            </w:r>
            <w:r>
              <w:rPr>
                <w:rFonts w:ascii="Book Antiqua" w:eastAsia="Times New Roman" w:hAnsi="Book Antiqua" w:cs="Times New Roman"/>
                <w:sz w:val="19"/>
                <w:szCs w:val="19"/>
                <w:lang w:eastAsia="pt-BR"/>
              </w:rPr>
              <w:t xml:space="preserve"> Isso porque </w:t>
            </w:r>
            <w:r w:rsidRPr="00226CD6">
              <w:rPr>
                <w:rFonts w:ascii="Book Antiqua" w:eastAsia="Times New Roman" w:hAnsi="Book Antiqua" w:cs="Times New Roman"/>
                <w:sz w:val="19"/>
                <w:szCs w:val="19"/>
                <w:lang w:eastAsia="pt-BR"/>
              </w:rPr>
              <w:t xml:space="preserve">a condição de hipossuficiência é inerente aos consumidores. Se fosse hipótese agravante, constituiria </w:t>
            </w:r>
            <w:r w:rsidRPr="00226CD6">
              <w:rPr>
                <w:rFonts w:ascii="Book Antiqua" w:eastAsia="Times New Roman" w:hAnsi="Book Antiqua" w:cs="Times New Roman"/>
                <w:i/>
                <w:iCs/>
                <w:sz w:val="19"/>
                <w:szCs w:val="19"/>
                <w:lang w:eastAsia="pt-BR"/>
              </w:rPr>
              <w:t>bis in idem</w:t>
            </w:r>
            <w:r w:rsidRPr="00226CD6">
              <w:rPr>
                <w:rFonts w:ascii="Book Antiqua" w:eastAsia="Times New Roman" w:hAnsi="Book Antiqua" w:cs="Times New Roman"/>
                <w:sz w:val="19"/>
                <w:szCs w:val="19"/>
                <w:lang w:eastAsia="pt-BR"/>
              </w:rPr>
              <w:t>.</w:t>
            </w:r>
          </w:p>
          <w:p w14:paraId="435D08B8" w14:textId="00C54B34" w:rsidR="00685683" w:rsidRPr="00984B0F" w:rsidRDefault="00685683" w:rsidP="008677F9">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DPEAC-2012</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Diferentemente do que no</w:t>
            </w:r>
            <w:r w:rsidRPr="00685683">
              <w:rPr>
                <w:rFonts w:ascii="Book Antiqua" w:eastAsia="Times New Roman" w:hAnsi="Book Antiqua" w:cs="Times New Roman"/>
                <w:sz w:val="19"/>
                <w:szCs w:val="19"/>
                <w:lang w:eastAsia="pt-BR"/>
              </w:rPr>
              <w:t xml:space="preserve"> CP e </w:t>
            </w:r>
            <w:r>
              <w:rPr>
                <w:rFonts w:ascii="Book Antiqua" w:eastAsia="Times New Roman" w:hAnsi="Book Antiqua" w:cs="Times New Roman"/>
                <w:sz w:val="19"/>
                <w:szCs w:val="19"/>
                <w:lang w:eastAsia="pt-BR"/>
              </w:rPr>
              <w:t>n</w:t>
            </w:r>
            <w:r w:rsidRPr="00685683">
              <w:rPr>
                <w:rFonts w:ascii="Book Antiqua" w:eastAsia="Times New Roman" w:hAnsi="Book Antiqua" w:cs="Times New Roman"/>
                <w:sz w:val="19"/>
                <w:szCs w:val="19"/>
                <w:lang w:eastAsia="pt-BR"/>
              </w:rPr>
              <w:t xml:space="preserve">as leis extravagantes, </w:t>
            </w:r>
            <w:r>
              <w:rPr>
                <w:rFonts w:ascii="Book Antiqua" w:eastAsia="Times New Roman" w:hAnsi="Book Antiqua" w:cs="Times New Roman"/>
                <w:sz w:val="19"/>
                <w:szCs w:val="19"/>
                <w:lang w:eastAsia="pt-BR"/>
              </w:rPr>
              <w:t>no</w:t>
            </w:r>
            <w:r w:rsidRPr="00685683">
              <w:rPr>
                <w:rFonts w:ascii="Book Antiqua" w:eastAsia="Times New Roman" w:hAnsi="Book Antiqua" w:cs="Times New Roman"/>
                <w:sz w:val="19"/>
                <w:szCs w:val="19"/>
                <w:lang w:eastAsia="pt-BR"/>
              </w:rPr>
              <w:t xml:space="preserve"> CDC prevê</w:t>
            </w:r>
            <w:r>
              <w:rPr>
                <w:rFonts w:ascii="Book Antiqua" w:eastAsia="Times New Roman" w:hAnsi="Book Antiqua" w:cs="Times New Roman"/>
                <w:sz w:val="19"/>
                <w:szCs w:val="19"/>
                <w:lang w:eastAsia="pt-BR"/>
              </w:rPr>
              <w:t xml:space="preserve"> apenas</w:t>
            </w:r>
            <w:r w:rsidRPr="00685683">
              <w:rPr>
                <w:rFonts w:ascii="Book Antiqua" w:eastAsia="Times New Roman" w:hAnsi="Book Antiqua" w:cs="Times New Roman"/>
                <w:sz w:val="19"/>
                <w:szCs w:val="19"/>
                <w:lang w:eastAsia="pt-BR"/>
              </w:rPr>
              <w:t xml:space="preserve"> circunstâncias agravantes</w:t>
            </w:r>
            <w:r>
              <w:rPr>
                <w:rFonts w:ascii="Book Antiqua" w:eastAsia="Times New Roman" w:hAnsi="Book Antiqua" w:cs="Times New Roman"/>
                <w:sz w:val="19"/>
                <w:szCs w:val="19"/>
                <w:lang w:eastAsia="pt-BR"/>
              </w:rPr>
              <w:t>, ou seja, no CDC não há previsão de circunstâncias</w:t>
            </w:r>
            <w:r w:rsidRPr="00685683">
              <w:rPr>
                <w:rFonts w:ascii="Book Antiqua" w:eastAsia="Times New Roman" w:hAnsi="Book Antiqua" w:cs="Times New Roman"/>
                <w:sz w:val="19"/>
                <w:szCs w:val="19"/>
                <w:lang w:eastAsia="pt-BR"/>
              </w:rPr>
              <w:t xml:space="preserve"> atenuantes para os crimes que tipifica.</w:t>
            </w:r>
          </w:p>
        </w:tc>
      </w:tr>
    </w:tbl>
    <w:p w14:paraId="793EFFB4" w14:textId="10311895" w:rsidR="004973ED" w:rsidRPr="00C804C1" w:rsidRDefault="004973ED" w:rsidP="002D31F2">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w:t>
      </w:r>
      <w:r w:rsidRPr="002D31F2">
        <w:rPr>
          <w:rFonts w:ascii="Book Antiqua" w:eastAsia="Times New Roman" w:hAnsi="Book Antiqua" w:cs="Times New Roman"/>
          <w:b/>
          <w:bCs/>
          <w:sz w:val="19"/>
          <w:szCs w:val="19"/>
          <w:highlight w:val="magenta"/>
          <w:lang w:eastAsia="pt-BR"/>
        </w:rPr>
        <w:t>Art. 77</w:t>
      </w:r>
      <w:r w:rsidRPr="00984B0F">
        <w:rPr>
          <w:rFonts w:ascii="Book Antiqua" w:eastAsia="Times New Roman" w:hAnsi="Book Antiqua" w:cs="Times New Roman"/>
          <w:sz w:val="19"/>
          <w:szCs w:val="19"/>
          <w:lang w:eastAsia="pt-BR"/>
        </w:rPr>
        <w:t xml:space="preserve">. </w:t>
      </w:r>
      <w:r w:rsidRPr="00B84E3A">
        <w:rPr>
          <w:rFonts w:ascii="Book Antiqua" w:eastAsia="Times New Roman" w:hAnsi="Book Antiqua" w:cs="Times New Roman"/>
          <w:b/>
          <w:bCs/>
          <w:sz w:val="19"/>
          <w:szCs w:val="19"/>
          <w:lang w:eastAsia="pt-BR"/>
        </w:rPr>
        <w:t>A pena pecuniária prevista nesta Seção será fixada em dias-multa, correspondente ao mínimo e ao máximo de dias de duração da pena privativa da liberdade cominada ao crime. Na individualização desta multa, o juiz observará o disposto no art. 60, §1° do Código Penal</w:t>
      </w:r>
      <w:r w:rsidRPr="00C804C1">
        <w:rPr>
          <w:rFonts w:ascii="Book Antiqua" w:eastAsia="Times New Roman" w:hAnsi="Book Antiqua" w:cs="Times New Roman"/>
          <w:sz w:val="18"/>
          <w:szCs w:val="18"/>
          <w:lang w:eastAsia="pt-BR"/>
        </w:rPr>
        <w:t>.</w:t>
      </w:r>
      <w:r w:rsidR="005351B0">
        <w:rPr>
          <w:rFonts w:ascii="Book Antiqua" w:eastAsia="Times New Roman" w:hAnsi="Book Antiqua" w:cs="Times New Roman"/>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2D31F2" w:rsidRPr="00C804C1">
        <w:rPr>
          <w:rFonts w:ascii="Book Antiqua" w:eastAsia="Times New Roman" w:hAnsi="Book Antiqua" w:cs="Times New Roman"/>
          <w:sz w:val="18"/>
          <w:szCs w:val="18"/>
          <w:lang w:eastAsia="pt-BR"/>
        </w:rPr>
        <w:t xml:space="preserve"> </w:t>
      </w:r>
      <w:r w:rsidR="002D31F2" w:rsidRPr="00C804C1">
        <w:rPr>
          <w:rFonts w:ascii="Book Antiqua" w:eastAsia="Times New Roman" w:hAnsi="Book Antiqua" w:cs="Times New Roman"/>
          <w:b/>
          <w:bCs/>
          <w:color w:val="FF0000"/>
          <w:sz w:val="16"/>
          <w:szCs w:val="16"/>
          <w:u w:val="single"/>
          <w:lang w:eastAsia="pt-BR"/>
        </w:rPr>
        <w:t>(DPEMA-2018)</w:t>
      </w:r>
      <w:r w:rsidR="00874E7E" w:rsidRPr="00C804C1">
        <w:rPr>
          <w:rFonts w:ascii="Book Antiqua" w:eastAsia="Times New Roman" w:hAnsi="Book Antiqua" w:cs="Times New Roman"/>
          <w:b/>
          <w:bCs/>
          <w:color w:val="FF0000"/>
          <w:sz w:val="16"/>
          <w:szCs w:val="16"/>
          <w:lang w:eastAsia="pt-BR"/>
        </w:rPr>
        <w:t xml:space="preserve"> </w:t>
      </w:r>
      <w:r w:rsidR="00874E7E" w:rsidRPr="00C804C1">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1E5380" w:rsidRPr="00984B0F" w14:paraId="05248ED6" w14:textId="77777777" w:rsidTr="001E5380">
        <w:tc>
          <w:tcPr>
            <w:tcW w:w="8494" w:type="dxa"/>
            <w:shd w:val="clear" w:color="auto" w:fill="CCFFFF"/>
          </w:tcPr>
          <w:p w14:paraId="00E48D03" w14:textId="77777777" w:rsidR="001E5380" w:rsidRPr="00874E7E" w:rsidRDefault="001E5380" w:rsidP="002D31F2">
            <w:pPr>
              <w:ind w:firstLine="310"/>
              <w:jc w:val="both"/>
              <w:rPr>
                <w:rFonts w:ascii="Book Antiqua" w:eastAsia="Times New Roman" w:hAnsi="Book Antiqua" w:cs="Times New Roman"/>
                <w:sz w:val="18"/>
                <w:szCs w:val="18"/>
                <w:lang w:eastAsia="pt-BR"/>
              </w:rPr>
            </w:pPr>
            <w:r w:rsidRPr="00874E7E">
              <w:rPr>
                <w:rFonts w:ascii="Book Antiqua" w:eastAsia="Times New Roman" w:hAnsi="Book Antiqua" w:cs="Times New Roman"/>
                <w:sz w:val="18"/>
                <w:szCs w:val="18"/>
                <w:lang w:eastAsia="pt-BR"/>
              </w:rPr>
              <w:t>Art. 60 - Na fixação da pena de multa o juiz deve atender, principalmente, à situação econômica do réu. (Redação dada pela Lei nº 7.209, de 11.7.1984)</w:t>
            </w:r>
          </w:p>
          <w:p w14:paraId="5B025FDD" w14:textId="174E355C" w:rsidR="001E5380" w:rsidRPr="00984B0F" w:rsidRDefault="001E5380" w:rsidP="002D31F2">
            <w:pPr>
              <w:ind w:firstLine="310"/>
              <w:jc w:val="both"/>
              <w:rPr>
                <w:rFonts w:ascii="Book Antiqua" w:eastAsia="Times New Roman" w:hAnsi="Book Antiqua" w:cs="Times New Roman"/>
                <w:sz w:val="19"/>
                <w:szCs w:val="19"/>
                <w:lang w:eastAsia="pt-BR"/>
              </w:rPr>
            </w:pPr>
            <w:r w:rsidRPr="00874E7E">
              <w:rPr>
                <w:rFonts w:ascii="Book Antiqua" w:eastAsia="Times New Roman" w:hAnsi="Book Antiqua" w:cs="Times New Roman"/>
                <w:sz w:val="18"/>
                <w:szCs w:val="18"/>
                <w:lang w:eastAsia="pt-BR"/>
              </w:rPr>
              <w:t xml:space="preserve">§ 1º - </w:t>
            </w:r>
            <w:r w:rsidRPr="00874E7E">
              <w:rPr>
                <w:rFonts w:ascii="Book Antiqua" w:eastAsia="Times New Roman" w:hAnsi="Book Antiqua" w:cs="Times New Roman"/>
                <w:b/>
                <w:sz w:val="18"/>
                <w:szCs w:val="18"/>
                <w:highlight w:val="yellow"/>
                <w:lang w:eastAsia="pt-BR"/>
              </w:rPr>
              <w:t>A multa pode ser aumentada até o triplo</w:t>
            </w:r>
            <w:r w:rsidRPr="00874E7E">
              <w:rPr>
                <w:rFonts w:ascii="Book Antiqua" w:eastAsia="Times New Roman" w:hAnsi="Book Antiqua" w:cs="Times New Roman"/>
                <w:sz w:val="18"/>
                <w:szCs w:val="18"/>
                <w:lang w:eastAsia="pt-BR"/>
              </w:rPr>
              <w:t xml:space="preserve">, </w:t>
            </w:r>
            <w:r w:rsidRPr="00874E7E">
              <w:rPr>
                <w:rFonts w:ascii="Book Antiqua" w:eastAsia="Times New Roman" w:hAnsi="Book Antiqua" w:cs="Times New Roman"/>
                <w:b/>
                <w:sz w:val="18"/>
                <w:szCs w:val="18"/>
                <w:highlight w:val="green"/>
                <w:lang w:eastAsia="pt-BR"/>
              </w:rPr>
              <w:t>se o juiz considerar que, em virtude da situação econômica do réu, é ineficaz, embora aplicada no máximo</w:t>
            </w:r>
            <w:r w:rsidRPr="00874E7E">
              <w:rPr>
                <w:rFonts w:ascii="Book Antiqua" w:eastAsia="Times New Roman" w:hAnsi="Book Antiqua" w:cs="Times New Roman"/>
                <w:sz w:val="18"/>
                <w:szCs w:val="18"/>
                <w:lang w:eastAsia="pt-BR"/>
              </w:rPr>
              <w:t>. (Redação dada pela Lei nº 7.209, de 11.7.1984)</w:t>
            </w:r>
            <w:r w:rsidR="002D31F2" w:rsidRPr="00874E7E">
              <w:rPr>
                <w:rFonts w:ascii="Book Antiqua" w:eastAsia="Times New Roman" w:hAnsi="Book Antiqua" w:cs="Times New Roman"/>
                <w:sz w:val="18"/>
                <w:szCs w:val="18"/>
                <w:lang w:eastAsia="pt-BR"/>
              </w:rPr>
              <w:t xml:space="preserve"> </w:t>
            </w:r>
          </w:p>
        </w:tc>
      </w:tr>
    </w:tbl>
    <w:p w14:paraId="0D42F683" w14:textId="77777777" w:rsidR="00874E7E" w:rsidRPr="00874E7E" w:rsidRDefault="00874E7E" w:rsidP="00874E7E">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74E7E" w:rsidRPr="00984B0F" w14:paraId="6D442A1B" w14:textId="77777777" w:rsidTr="00F513AA">
        <w:tc>
          <w:tcPr>
            <w:tcW w:w="8494" w:type="dxa"/>
            <w:shd w:val="clear" w:color="auto" w:fill="CCFFFF"/>
          </w:tcPr>
          <w:p w14:paraId="24305546" w14:textId="0E9DA651" w:rsidR="00874E7E" w:rsidRPr="004E2033" w:rsidRDefault="00874E7E" w:rsidP="00874E7E">
            <w:pPr>
              <w:jc w:val="both"/>
              <w:rPr>
                <w:rFonts w:ascii="Book Antiqua" w:eastAsia="Times New Roman" w:hAnsi="Book Antiqua" w:cs="Times New Roman"/>
                <w:b/>
                <w:bCs/>
                <w:sz w:val="19"/>
                <w:szCs w:val="19"/>
                <w:lang w:eastAsia="pt-BR"/>
              </w:rPr>
            </w:pPr>
            <w:r w:rsidRPr="004E2033">
              <w:rPr>
                <w:rFonts w:ascii="Book Antiqua" w:eastAsia="Times New Roman" w:hAnsi="Book Antiqua" w:cs="Times New Roman"/>
                <w:b/>
                <w:bCs/>
                <w:sz w:val="19"/>
                <w:szCs w:val="19"/>
                <w:lang w:eastAsia="pt-BR"/>
              </w:rPr>
              <w:t>(</w:t>
            </w:r>
            <w:r w:rsidRPr="004E2033">
              <w:rPr>
                <w:rFonts w:ascii="Book Antiqua" w:eastAsia="Times New Roman" w:hAnsi="Book Antiqua" w:cs="Times New Roman"/>
                <w:b/>
                <w:bCs/>
                <w:sz w:val="19"/>
                <w:szCs w:val="19"/>
                <w:highlight w:val="yellow"/>
                <w:lang w:eastAsia="pt-BR"/>
              </w:rPr>
              <w:t>MPTO-2022-CESPE</w:t>
            </w:r>
            <w:r w:rsidRPr="004E2033">
              <w:rPr>
                <w:rFonts w:ascii="Book Antiqua" w:eastAsia="Times New Roman" w:hAnsi="Book Antiqua" w:cs="Times New Roman"/>
                <w:b/>
                <w:bCs/>
                <w:sz w:val="19"/>
                <w:szCs w:val="19"/>
                <w:lang w:eastAsia="pt-BR"/>
              </w:rPr>
              <w:t>)</w:t>
            </w:r>
            <w:r w:rsidRPr="004E2033">
              <w:rPr>
                <w:rFonts w:ascii="Book Antiqua" w:eastAsia="Times New Roman" w:hAnsi="Book Antiqua" w:cs="Times New Roman"/>
                <w:sz w:val="19"/>
                <w:szCs w:val="19"/>
                <w:lang w:eastAsia="pt-BR"/>
              </w:rPr>
              <w:t xml:space="preserve">:  </w:t>
            </w:r>
            <w:r w:rsidR="004E2033" w:rsidRPr="004E2033">
              <w:rPr>
                <w:rFonts w:ascii="Book Antiqua" w:eastAsia="Times New Roman" w:hAnsi="Book Antiqua" w:cs="Times New Roman"/>
                <w:sz w:val="19"/>
                <w:szCs w:val="19"/>
                <w:lang w:eastAsia="pt-BR"/>
              </w:rPr>
              <w:t xml:space="preserve">Quanto aos crimes previstos no </w:t>
            </w:r>
            <w:r w:rsidR="00DE6EB6">
              <w:rPr>
                <w:rFonts w:ascii="Book Antiqua" w:eastAsia="Times New Roman" w:hAnsi="Book Antiqua" w:cs="Times New Roman"/>
                <w:sz w:val="19"/>
                <w:szCs w:val="19"/>
                <w:lang w:eastAsia="pt-BR"/>
              </w:rPr>
              <w:t>CDC</w:t>
            </w:r>
            <w:r w:rsidR="004E2033" w:rsidRPr="004E2033">
              <w:rPr>
                <w:rFonts w:ascii="Book Antiqua" w:eastAsia="Times New Roman" w:hAnsi="Book Antiqua" w:cs="Times New Roman"/>
                <w:sz w:val="19"/>
                <w:szCs w:val="19"/>
                <w:lang w:eastAsia="pt-BR"/>
              </w:rPr>
              <w:t xml:space="preserve">, assinale a opção correta: A pena pecuniária será fixada em dias-multa, correspondente ao mínimo e ao máximo de dias da pena privativa de liberdade. </w:t>
            </w:r>
            <w:r w:rsidR="004E2033" w:rsidRPr="004E2033">
              <w:rPr>
                <w:rFonts w:ascii="Book Antiqua" w:eastAsia="Times New Roman" w:hAnsi="Book Antiqua" w:cs="Times New Roman"/>
                <w:b/>
                <w:bCs/>
                <w:sz w:val="19"/>
                <w:szCs w:val="19"/>
                <w:lang w:eastAsia="pt-BR"/>
              </w:rPr>
              <w:t>BL: art. 77, CDC.</w:t>
            </w:r>
          </w:p>
        </w:tc>
      </w:tr>
    </w:tbl>
    <w:p w14:paraId="668855BF" w14:textId="3C3E7AEB" w:rsidR="004973ED" w:rsidRPr="00D04DE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78</w:t>
      </w:r>
      <w:r w:rsidRPr="00984B0F">
        <w:rPr>
          <w:rFonts w:ascii="Book Antiqua" w:eastAsia="Times New Roman" w:hAnsi="Book Antiqua" w:cs="Times New Roman"/>
          <w:sz w:val="19"/>
          <w:szCs w:val="19"/>
          <w:lang w:eastAsia="pt-BR"/>
        </w:rPr>
        <w:t xml:space="preserve">. </w:t>
      </w:r>
      <w:r w:rsidRPr="005351B0">
        <w:rPr>
          <w:rFonts w:ascii="Book Antiqua" w:eastAsia="Times New Roman" w:hAnsi="Book Antiqua" w:cs="Times New Roman"/>
          <w:b/>
          <w:sz w:val="19"/>
          <w:szCs w:val="19"/>
          <w:highlight w:val="yellow"/>
          <w:lang w:eastAsia="pt-BR"/>
        </w:rPr>
        <w:t>Além</w:t>
      </w:r>
      <w:r w:rsidRPr="005351B0">
        <w:rPr>
          <w:rFonts w:ascii="Book Antiqua" w:eastAsia="Times New Roman" w:hAnsi="Book Antiqua" w:cs="Times New Roman"/>
          <w:b/>
          <w:sz w:val="19"/>
          <w:szCs w:val="19"/>
          <w:lang w:eastAsia="pt-BR"/>
        </w:rPr>
        <w:t xml:space="preserve"> das </w:t>
      </w:r>
      <w:r w:rsidRPr="005351B0">
        <w:rPr>
          <w:rFonts w:ascii="Book Antiqua" w:eastAsia="Times New Roman" w:hAnsi="Book Antiqua" w:cs="Times New Roman"/>
          <w:b/>
          <w:caps/>
          <w:sz w:val="19"/>
          <w:szCs w:val="19"/>
          <w:shd w:val="clear" w:color="auto" w:fill="F7CAAC" w:themeFill="accent2" w:themeFillTint="66"/>
          <w:lang w:eastAsia="pt-BR"/>
        </w:rPr>
        <w:t>penas privativas de liberdade</w:t>
      </w:r>
      <w:r w:rsidRPr="005351B0">
        <w:rPr>
          <w:rFonts w:ascii="Book Antiqua" w:eastAsia="Times New Roman" w:hAnsi="Book Antiqua" w:cs="Times New Roman"/>
          <w:b/>
          <w:sz w:val="19"/>
          <w:szCs w:val="19"/>
          <w:lang w:eastAsia="pt-BR"/>
        </w:rPr>
        <w:t xml:space="preserve"> e de </w:t>
      </w:r>
      <w:r w:rsidRPr="005351B0">
        <w:rPr>
          <w:rFonts w:ascii="Book Antiqua" w:eastAsia="Times New Roman" w:hAnsi="Book Antiqua" w:cs="Times New Roman"/>
          <w:b/>
          <w:caps/>
          <w:sz w:val="19"/>
          <w:szCs w:val="19"/>
          <w:shd w:val="clear" w:color="auto" w:fill="F7CAAC" w:themeFill="accent2" w:themeFillTint="66"/>
          <w:lang w:eastAsia="pt-BR"/>
        </w:rPr>
        <w:t>multa</w:t>
      </w:r>
      <w:r w:rsidRPr="005351B0">
        <w:rPr>
          <w:rFonts w:ascii="Book Antiqua" w:eastAsia="Times New Roman" w:hAnsi="Book Antiqua" w:cs="Times New Roman"/>
          <w:b/>
          <w:sz w:val="19"/>
          <w:szCs w:val="19"/>
          <w:lang w:eastAsia="pt-BR"/>
        </w:rPr>
        <w:t xml:space="preserve">, </w:t>
      </w:r>
      <w:r w:rsidRPr="005351B0">
        <w:rPr>
          <w:rFonts w:ascii="Book Antiqua" w:eastAsia="Times New Roman" w:hAnsi="Book Antiqua" w:cs="Times New Roman"/>
          <w:b/>
          <w:caps/>
          <w:sz w:val="19"/>
          <w:szCs w:val="19"/>
          <w:highlight w:val="green"/>
          <w:lang w:eastAsia="pt-BR"/>
        </w:rPr>
        <w:t>podem ser impostas</w:t>
      </w:r>
      <w:r w:rsidRPr="005351B0">
        <w:rPr>
          <w:rFonts w:ascii="Book Antiqua" w:eastAsia="Times New Roman" w:hAnsi="Book Antiqua" w:cs="Times New Roman"/>
          <w:b/>
          <w:sz w:val="19"/>
          <w:szCs w:val="19"/>
          <w:lang w:eastAsia="pt-BR"/>
        </w:rPr>
        <w:t xml:space="preserve">, </w:t>
      </w:r>
      <w:r w:rsidRPr="005351B0">
        <w:rPr>
          <w:rFonts w:ascii="Book Antiqua" w:eastAsia="Times New Roman" w:hAnsi="Book Antiqua" w:cs="Times New Roman"/>
          <w:b/>
          <w:sz w:val="19"/>
          <w:szCs w:val="19"/>
          <w:highlight w:val="cyan"/>
          <w:lang w:eastAsia="pt-BR"/>
        </w:rPr>
        <w:t>cumulativa</w:t>
      </w:r>
      <w:r w:rsidRPr="005351B0">
        <w:rPr>
          <w:rFonts w:ascii="Book Antiqua" w:eastAsia="Times New Roman" w:hAnsi="Book Antiqua" w:cs="Times New Roman"/>
          <w:b/>
          <w:sz w:val="19"/>
          <w:szCs w:val="19"/>
          <w:lang w:eastAsia="pt-BR"/>
        </w:rPr>
        <w:t xml:space="preserve"> ou </w:t>
      </w:r>
      <w:r w:rsidRPr="005351B0">
        <w:rPr>
          <w:rFonts w:ascii="Book Antiqua" w:eastAsia="Times New Roman" w:hAnsi="Book Antiqua" w:cs="Times New Roman"/>
          <w:b/>
          <w:sz w:val="19"/>
          <w:szCs w:val="19"/>
          <w:highlight w:val="cyan"/>
          <w:lang w:eastAsia="pt-BR"/>
        </w:rPr>
        <w:t>alternadamente</w:t>
      </w:r>
      <w:r w:rsidRPr="005351B0">
        <w:rPr>
          <w:rFonts w:ascii="Book Antiqua" w:eastAsia="Times New Roman" w:hAnsi="Book Antiqua" w:cs="Times New Roman"/>
          <w:b/>
          <w:sz w:val="19"/>
          <w:szCs w:val="19"/>
          <w:lang w:eastAsia="pt-BR"/>
        </w:rPr>
        <w:t>, observado o</w:t>
      </w:r>
      <w:r w:rsidR="00205C04" w:rsidRPr="005351B0">
        <w:rPr>
          <w:rFonts w:ascii="Book Antiqua" w:eastAsia="Times New Roman" w:hAnsi="Book Antiqua" w:cs="Times New Roman"/>
          <w:b/>
          <w:sz w:val="19"/>
          <w:szCs w:val="19"/>
          <w:lang w:eastAsia="pt-BR"/>
        </w:rPr>
        <w:t xml:space="preserve"> </w:t>
      </w:r>
      <w:r w:rsidRPr="005351B0">
        <w:rPr>
          <w:rFonts w:ascii="Book Antiqua" w:eastAsia="Times New Roman" w:hAnsi="Book Antiqua" w:cs="Times New Roman"/>
          <w:b/>
          <w:sz w:val="19"/>
          <w:szCs w:val="19"/>
          <w:lang w:eastAsia="pt-BR"/>
        </w:rPr>
        <w:t>disposto nos arts. 44 a 47, do Código Penal</w:t>
      </w:r>
      <w:r w:rsidRPr="005351B0">
        <w:rPr>
          <w:rFonts w:ascii="Book Antiqua" w:eastAsia="Times New Roman" w:hAnsi="Book Antiqua" w:cs="Times New Roman"/>
          <w:b/>
          <w:sz w:val="18"/>
          <w:szCs w:val="18"/>
          <w:lang w:eastAsia="pt-BR"/>
        </w:rPr>
        <w:t>:</w:t>
      </w:r>
      <w:r w:rsidR="005351B0">
        <w:rPr>
          <w:rFonts w:ascii="Book Antiqua" w:eastAsia="Times New Roman" w:hAnsi="Book Antiqua" w:cs="Times New Roman"/>
          <w:b/>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2E7F5D" w:rsidRPr="00C804C1">
        <w:rPr>
          <w:rFonts w:ascii="Book Antiqua" w:eastAsia="Times New Roman" w:hAnsi="Book Antiqua" w:cs="Times New Roman"/>
          <w:b/>
          <w:bCs/>
          <w:color w:val="FF0000"/>
          <w:sz w:val="16"/>
          <w:szCs w:val="16"/>
          <w:lang w:eastAsia="pt-BR"/>
        </w:rPr>
        <w:t xml:space="preserve"> </w:t>
      </w:r>
      <w:r w:rsidR="002E7F5D" w:rsidRPr="00C804C1">
        <w:rPr>
          <w:rFonts w:ascii="Book Antiqua" w:eastAsia="Times New Roman" w:hAnsi="Book Antiqua" w:cs="Times New Roman"/>
          <w:b/>
          <w:color w:val="FF0000"/>
          <w:sz w:val="16"/>
          <w:szCs w:val="16"/>
          <w:u w:val="single"/>
          <w:lang w:eastAsia="pt-BR"/>
        </w:rPr>
        <w:t>(MPRS-2012)</w:t>
      </w:r>
      <w:r w:rsidR="00075874" w:rsidRPr="00C804C1">
        <w:rPr>
          <w:rFonts w:ascii="Book Antiqua" w:eastAsia="Times New Roman" w:hAnsi="Book Antiqua" w:cs="Times New Roman"/>
          <w:b/>
          <w:color w:val="FF0000"/>
          <w:sz w:val="16"/>
          <w:szCs w:val="16"/>
          <w:lang w:eastAsia="pt-BR"/>
        </w:rPr>
        <w:t xml:space="preserve"> </w:t>
      </w:r>
      <w:r w:rsidR="00075874" w:rsidRPr="00C804C1">
        <w:rPr>
          <w:rFonts w:ascii="Book Antiqua" w:hAnsi="Book Antiqua"/>
          <w:b/>
          <w:bCs/>
          <w:color w:val="FF0000"/>
          <w:sz w:val="16"/>
          <w:szCs w:val="16"/>
          <w:u w:val="single"/>
        </w:rPr>
        <w:t>(TRF15-2013)</w:t>
      </w:r>
      <w:r w:rsidR="00205C04" w:rsidRPr="00C804C1">
        <w:rPr>
          <w:rFonts w:ascii="Book Antiqua" w:eastAsia="Times New Roman" w:hAnsi="Book Antiqua" w:cs="Times New Roman"/>
          <w:sz w:val="16"/>
          <w:szCs w:val="16"/>
          <w:lang w:eastAsia="pt-BR"/>
        </w:rPr>
        <w:t xml:space="preserve"> </w:t>
      </w:r>
      <w:r w:rsidR="00205C04" w:rsidRPr="00C804C1">
        <w:rPr>
          <w:rFonts w:ascii="Book Antiqua" w:eastAsia="Times New Roman" w:hAnsi="Book Antiqua" w:cs="Times New Roman"/>
          <w:b/>
          <w:color w:val="FF0000"/>
          <w:sz w:val="16"/>
          <w:szCs w:val="16"/>
          <w:u w:val="single"/>
          <w:lang w:eastAsia="pt-BR"/>
        </w:rPr>
        <w:t>(TJRJ-2014)</w:t>
      </w:r>
      <w:r w:rsidR="00845EBA" w:rsidRPr="00C804C1">
        <w:rPr>
          <w:rFonts w:ascii="Book Antiqua" w:eastAsia="Times New Roman" w:hAnsi="Book Antiqua" w:cs="Times New Roman"/>
          <w:b/>
          <w:color w:val="FF0000"/>
          <w:sz w:val="16"/>
          <w:szCs w:val="16"/>
          <w:lang w:eastAsia="pt-BR"/>
        </w:rPr>
        <w:t xml:space="preserve"> </w:t>
      </w:r>
      <w:r w:rsidR="00845EBA" w:rsidRPr="00C804C1">
        <w:rPr>
          <w:rFonts w:ascii="Book Antiqua" w:hAnsi="Book Antiqua"/>
          <w:b/>
          <w:color w:val="FF0000"/>
          <w:sz w:val="16"/>
          <w:szCs w:val="16"/>
          <w:u w:val="single"/>
        </w:rPr>
        <w:t>(MPAC-2014)</w:t>
      </w:r>
      <w:r w:rsidR="00FE457F" w:rsidRPr="00C804C1">
        <w:rPr>
          <w:rFonts w:ascii="Book Antiqua" w:eastAsia="Times New Roman" w:hAnsi="Book Antiqua" w:cs="Times New Roman"/>
          <w:b/>
          <w:color w:val="FF0000"/>
          <w:sz w:val="16"/>
          <w:szCs w:val="16"/>
          <w:lang w:eastAsia="pt-BR"/>
        </w:rPr>
        <w:t xml:space="preserve"> </w:t>
      </w:r>
      <w:r w:rsidR="00FE457F" w:rsidRPr="00C804C1">
        <w:rPr>
          <w:rFonts w:ascii="Book Antiqua" w:hAnsi="Book Antiqua"/>
          <w:b/>
          <w:bCs/>
          <w:color w:val="FF0000"/>
          <w:sz w:val="16"/>
          <w:szCs w:val="16"/>
          <w:u w:val="single"/>
        </w:rPr>
        <w:t>(MPMG-2014)</w:t>
      </w:r>
      <w:r w:rsidR="00047E73" w:rsidRPr="00C804C1">
        <w:rPr>
          <w:rFonts w:ascii="Book Antiqua" w:hAnsi="Book Antiqua"/>
          <w:b/>
          <w:bCs/>
          <w:color w:val="FF0000"/>
          <w:sz w:val="16"/>
          <w:szCs w:val="16"/>
        </w:rPr>
        <w:t xml:space="preserve"> </w:t>
      </w:r>
      <w:r w:rsidR="00047E73" w:rsidRPr="00C804C1">
        <w:rPr>
          <w:rFonts w:ascii="Book Antiqua" w:eastAsia="Times New Roman" w:hAnsi="Book Antiqua" w:cs="Times New Roman"/>
          <w:b/>
          <w:color w:val="FF0000"/>
          <w:sz w:val="16"/>
          <w:szCs w:val="16"/>
          <w:u w:val="single"/>
          <w:lang w:eastAsia="pt-BR"/>
        </w:rPr>
        <w:t>(MPBA-2015)</w:t>
      </w:r>
      <w:r w:rsidR="00421599" w:rsidRPr="00C804C1">
        <w:rPr>
          <w:rFonts w:ascii="Book Antiqua" w:eastAsia="Times New Roman" w:hAnsi="Book Antiqua" w:cs="Times New Roman"/>
          <w:b/>
          <w:color w:val="FF0000"/>
          <w:sz w:val="16"/>
          <w:szCs w:val="16"/>
          <w:lang w:eastAsia="pt-BR"/>
        </w:rPr>
        <w:t xml:space="preserve"> </w:t>
      </w:r>
      <w:r w:rsidR="00421599" w:rsidRPr="00C804C1">
        <w:rPr>
          <w:rFonts w:ascii="Book Antiqua" w:eastAsia="Times New Roman" w:hAnsi="Book Antiqua" w:cs="Times New Roman"/>
          <w:b/>
          <w:color w:val="FF0000"/>
          <w:sz w:val="16"/>
          <w:szCs w:val="16"/>
          <w:u w:val="single"/>
          <w:lang w:eastAsia="pt-BR"/>
        </w:rPr>
        <w:t>(TJDFT-2016)</w:t>
      </w:r>
      <w:r w:rsidR="007850FE" w:rsidRPr="00C804C1">
        <w:rPr>
          <w:rFonts w:ascii="Book Antiqua" w:eastAsia="Times New Roman" w:hAnsi="Book Antiqua" w:cs="Times New Roman"/>
          <w:b/>
          <w:color w:val="FF0000"/>
          <w:sz w:val="16"/>
          <w:szCs w:val="16"/>
          <w:lang w:eastAsia="pt-BR"/>
        </w:rPr>
        <w:t xml:space="preserve"> </w:t>
      </w:r>
      <w:r w:rsidR="007850FE" w:rsidRPr="00C804C1">
        <w:rPr>
          <w:rFonts w:ascii="Book Antiqua" w:eastAsia="Times New Roman" w:hAnsi="Book Antiqua" w:cs="Times New Roman"/>
          <w:b/>
          <w:color w:val="FF0000"/>
          <w:sz w:val="16"/>
          <w:szCs w:val="16"/>
          <w:u w:val="single"/>
          <w:lang w:eastAsia="pt-BR"/>
        </w:rPr>
        <w:t>(DPEES-2016)</w:t>
      </w:r>
      <w:r w:rsidR="002E1CAB" w:rsidRPr="00C804C1">
        <w:rPr>
          <w:rFonts w:ascii="Book Antiqua" w:eastAsia="Times New Roman" w:hAnsi="Book Antiqua" w:cs="Times New Roman"/>
          <w:b/>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color w:val="FF0000"/>
          <w:sz w:val="16"/>
          <w:szCs w:val="16"/>
          <w:u w:val="single"/>
          <w:lang w:eastAsia="pt-BR"/>
        </w:rPr>
        <w:t>(DPEMA-2018)</w:t>
      </w:r>
      <w:r w:rsidR="002E1CAB" w:rsidRPr="00C804C1">
        <w:rPr>
          <w:rFonts w:ascii="Book Antiqua" w:eastAsia="Times New Roman" w:hAnsi="Book Antiqua" w:cs="Times New Roman"/>
          <w:b/>
          <w:color w:val="FF0000"/>
          <w:sz w:val="16"/>
          <w:szCs w:val="16"/>
          <w:lang w:eastAsia="pt-BR"/>
        </w:rPr>
        <w:t xml:space="preserve"> </w:t>
      </w:r>
      <w:r w:rsidR="002E1CAB" w:rsidRPr="00C804C1">
        <w:rPr>
          <w:rFonts w:ascii="Book Antiqua" w:eastAsia="Times New Roman" w:hAnsi="Book Antiqua" w:cs="Times New Roman"/>
          <w:b/>
          <w:bCs/>
          <w:color w:val="FF0000"/>
          <w:sz w:val="16"/>
          <w:szCs w:val="16"/>
          <w:u w:val="single"/>
          <w:lang w:eastAsia="pt-BR"/>
        </w:rPr>
        <w:t>(TJPA-2019)</w:t>
      </w:r>
      <w:r w:rsidR="002E1CAB" w:rsidRPr="00C804C1">
        <w:rPr>
          <w:rFonts w:ascii="Book Antiqua" w:eastAsia="Times New Roman" w:hAnsi="Book Antiqua" w:cs="Times New Roman"/>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(MPPI-2019)</w:t>
      </w:r>
      <w:r w:rsidR="00D04DE0">
        <w:rPr>
          <w:rFonts w:ascii="Book Antiqua" w:eastAsia="Times New Roman" w:hAnsi="Book Antiqua" w:cs="Times New Roman"/>
          <w:b/>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p w14:paraId="174E6E76" w14:textId="12841108" w:rsidR="004973ED" w:rsidRPr="00C804C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I - a </w:t>
      </w:r>
      <w:r w:rsidRPr="00984B0F">
        <w:rPr>
          <w:rFonts w:ascii="Book Antiqua" w:eastAsia="Times New Roman" w:hAnsi="Book Antiqua" w:cs="Times New Roman"/>
          <w:b/>
          <w:sz w:val="19"/>
          <w:szCs w:val="19"/>
          <w:highlight w:val="cyan"/>
          <w:lang w:eastAsia="pt-BR"/>
        </w:rPr>
        <w:t>interdição temporária de direitos</w:t>
      </w:r>
      <w:r w:rsidRPr="00C804C1">
        <w:rPr>
          <w:rFonts w:ascii="Book Antiqua" w:eastAsia="Times New Roman" w:hAnsi="Book Antiqua" w:cs="Times New Roman"/>
          <w:sz w:val="18"/>
          <w:szCs w:val="18"/>
          <w:lang w:eastAsia="pt-BR"/>
        </w:rPr>
        <w:t>;</w:t>
      </w:r>
      <w:r w:rsidR="005351B0">
        <w:rPr>
          <w:rFonts w:ascii="Book Antiqua" w:eastAsia="Times New Roman" w:hAnsi="Book Antiqua" w:cs="Times New Roman"/>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2E7F5D" w:rsidRPr="00C804C1">
        <w:rPr>
          <w:rFonts w:ascii="Book Antiqua" w:eastAsia="Times New Roman" w:hAnsi="Book Antiqua" w:cs="Times New Roman"/>
          <w:b/>
          <w:bCs/>
          <w:color w:val="FF0000"/>
          <w:sz w:val="16"/>
          <w:szCs w:val="16"/>
          <w:lang w:eastAsia="pt-BR"/>
        </w:rPr>
        <w:t xml:space="preserve"> </w:t>
      </w:r>
      <w:r w:rsidR="002E7F5D" w:rsidRPr="00C804C1">
        <w:rPr>
          <w:rFonts w:ascii="Book Antiqua" w:eastAsia="Times New Roman" w:hAnsi="Book Antiqua" w:cs="Times New Roman"/>
          <w:b/>
          <w:color w:val="FF0000"/>
          <w:sz w:val="16"/>
          <w:szCs w:val="16"/>
          <w:u w:val="single"/>
          <w:lang w:eastAsia="pt-BR"/>
        </w:rPr>
        <w:t>(MPRS-2012)</w:t>
      </w:r>
      <w:r w:rsidR="00075874" w:rsidRPr="00C804C1">
        <w:rPr>
          <w:rFonts w:ascii="Book Antiqua" w:eastAsia="Times New Roman" w:hAnsi="Book Antiqua" w:cs="Times New Roman"/>
          <w:b/>
          <w:color w:val="FF0000"/>
          <w:sz w:val="16"/>
          <w:szCs w:val="16"/>
          <w:lang w:eastAsia="pt-BR"/>
        </w:rPr>
        <w:t xml:space="preserve"> </w:t>
      </w:r>
      <w:r w:rsidR="00075874" w:rsidRPr="00C804C1">
        <w:rPr>
          <w:rFonts w:ascii="Book Antiqua" w:hAnsi="Book Antiqua"/>
          <w:b/>
          <w:bCs/>
          <w:color w:val="FF0000"/>
          <w:sz w:val="16"/>
          <w:szCs w:val="16"/>
          <w:u w:val="single"/>
        </w:rPr>
        <w:t>(TRF15-2013)</w:t>
      </w:r>
      <w:r w:rsidR="00845EBA" w:rsidRPr="00C804C1">
        <w:rPr>
          <w:rFonts w:ascii="Book Antiqua" w:eastAsia="Times New Roman" w:hAnsi="Book Antiqua" w:cs="Times New Roman"/>
          <w:b/>
          <w:color w:val="FF0000"/>
          <w:sz w:val="16"/>
          <w:szCs w:val="16"/>
          <w:lang w:eastAsia="pt-BR"/>
        </w:rPr>
        <w:t xml:space="preserve"> </w:t>
      </w:r>
      <w:r w:rsidR="00845EBA" w:rsidRPr="00C804C1">
        <w:rPr>
          <w:rFonts w:ascii="Book Antiqua" w:hAnsi="Book Antiqua"/>
          <w:b/>
          <w:color w:val="FF0000"/>
          <w:sz w:val="16"/>
          <w:szCs w:val="16"/>
          <w:u w:val="single"/>
        </w:rPr>
        <w:t>(MPAC-2014)</w:t>
      </w:r>
      <w:r w:rsidR="00FE457F" w:rsidRPr="00C804C1">
        <w:rPr>
          <w:rFonts w:ascii="Book Antiqua" w:eastAsia="Times New Roman" w:hAnsi="Book Antiqua" w:cs="Times New Roman"/>
          <w:b/>
          <w:color w:val="FF0000"/>
          <w:sz w:val="16"/>
          <w:szCs w:val="16"/>
          <w:lang w:eastAsia="pt-BR"/>
        </w:rPr>
        <w:t xml:space="preserve"> </w:t>
      </w:r>
      <w:r w:rsidR="00FE457F" w:rsidRPr="00C804C1">
        <w:rPr>
          <w:rFonts w:ascii="Book Antiqua" w:hAnsi="Book Antiqua"/>
          <w:b/>
          <w:bCs/>
          <w:color w:val="FF0000"/>
          <w:sz w:val="16"/>
          <w:szCs w:val="16"/>
          <w:u w:val="single"/>
        </w:rPr>
        <w:t>(MPMG-2014)</w:t>
      </w:r>
      <w:r w:rsidR="00AF40DA" w:rsidRPr="00C804C1">
        <w:rPr>
          <w:rFonts w:ascii="Book Antiqua" w:hAnsi="Book Antiqua"/>
          <w:b/>
          <w:bCs/>
          <w:color w:val="FF0000"/>
          <w:sz w:val="16"/>
          <w:szCs w:val="16"/>
        </w:rPr>
        <w:t xml:space="preserve"> </w:t>
      </w:r>
      <w:r w:rsidR="00AF40DA" w:rsidRPr="00C804C1">
        <w:rPr>
          <w:rFonts w:ascii="Book Antiqua" w:eastAsia="Times New Roman" w:hAnsi="Book Antiqua" w:cs="Times New Roman"/>
          <w:b/>
          <w:color w:val="FF0000"/>
          <w:sz w:val="16"/>
          <w:szCs w:val="16"/>
          <w:u w:val="single"/>
          <w:lang w:eastAsia="pt-BR"/>
        </w:rPr>
        <w:t>(DPEES-2016)</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color w:val="FF0000"/>
          <w:sz w:val="16"/>
          <w:szCs w:val="16"/>
          <w:u w:val="single"/>
          <w:lang w:eastAsia="pt-BR"/>
        </w:rPr>
        <w:t>(DPEMA-2018)</w:t>
      </w:r>
      <w:r w:rsidR="00510068" w:rsidRPr="00C804C1">
        <w:rPr>
          <w:rFonts w:ascii="Book Antiqua" w:eastAsia="Times New Roman" w:hAnsi="Book Antiqua" w:cs="Times New Roman"/>
          <w:b/>
          <w:color w:val="FF0000"/>
          <w:sz w:val="16"/>
          <w:szCs w:val="16"/>
          <w:lang w:eastAsia="pt-BR"/>
        </w:rPr>
        <w:t xml:space="preserve"> </w:t>
      </w:r>
      <w:r w:rsidR="00510068" w:rsidRPr="00C804C1">
        <w:rPr>
          <w:rFonts w:ascii="Book Antiqua" w:eastAsia="Times New Roman" w:hAnsi="Book Antiqua" w:cs="Times New Roman"/>
          <w:b/>
          <w:bCs/>
          <w:color w:val="FF0000"/>
          <w:sz w:val="16"/>
          <w:szCs w:val="16"/>
          <w:u w:val="single"/>
          <w:lang w:eastAsia="pt-BR"/>
        </w:rPr>
        <w:t>(TJPA-2019)</w:t>
      </w:r>
      <w:r w:rsidR="00E36E8E" w:rsidRPr="00C804C1">
        <w:rPr>
          <w:rFonts w:ascii="Book Antiqua" w:eastAsia="Times New Roman" w:hAnsi="Book Antiqua" w:cs="Times New Roman"/>
          <w:sz w:val="16"/>
          <w:szCs w:val="16"/>
          <w:lang w:eastAsia="pt-BR"/>
        </w:rPr>
        <w:t xml:space="preserve"> </w:t>
      </w:r>
      <w:r w:rsidR="00E36E8E" w:rsidRPr="00C804C1">
        <w:rPr>
          <w:rFonts w:ascii="Book Antiqua" w:eastAsia="Times New Roman" w:hAnsi="Book Antiqua" w:cs="Times New Roman"/>
          <w:b/>
          <w:color w:val="FF0000"/>
          <w:sz w:val="16"/>
          <w:szCs w:val="16"/>
          <w:u w:val="single"/>
          <w:lang w:eastAsia="pt-BR"/>
        </w:rPr>
        <w:t>(MPPI-2019)</w:t>
      </w:r>
    </w:p>
    <w:tbl>
      <w:tblPr>
        <w:tblStyle w:val="Tabelacomgrade"/>
        <w:tblW w:w="0" w:type="auto"/>
        <w:shd w:val="clear" w:color="auto" w:fill="CCFFFF"/>
        <w:tblLook w:val="04A0" w:firstRow="1" w:lastRow="0" w:firstColumn="1" w:lastColumn="0" w:noHBand="0" w:noVBand="1"/>
      </w:tblPr>
      <w:tblGrid>
        <w:gridCol w:w="8494"/>
      </w:tblGrid>
      <w:tr w:rsidR="00E36E8E" w:rsidRPr="00984B0F" w14:paraId="3C7FE4E4" w14:textId="77777777" w:rsidTr="000C7B88">
        <w:tc>
          <w:tcPr>
            <w:tcW w:w="8494" w:type="dxa"/>
            <w:shd w:val="clear" w:color="auto" w:fill="CCFFFF"/>
          </w:tcPr>
          <w:p w14:paraId="36F051D3" w14:textId="2BE2B01B" w:rsidR="00E36E8E" w:rsidRPr="00984B0F" w:rsidRDefault="00E36E8E" w:rsidP="000C7B88">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sz w:val="19"/>
                <w:szCs w:val="19"/>
                <w:lang w:eastAsia="pt-BR"/>
              </w:rPr>
              <w:t xml:space="preserve">: Cumpre </w:t>
            </w:r>
            <w:r w:rsidRPr="00984B0F">
              <w:rPr>
                <w:rFonts w:ascii="Book Antiqua" w:hAnsi="Book Antiqua"/>
                <w:sz w:val="19"/>
                <w:szCs w:val="19"/>
              </w:rPr>
              <w:t>ressaltar que</w:t>
            </w:r>
            <w:r w:rsidRPr="00984B0F">
              <w:rPr>
                <w:rFonts w:ascii="Book Antiqua" w:hAnsi="Book Antiqua"/>
                <w:b/>
                <w:bCs/>
                <w:sz w:val="19"/>
                <w:szCs w:val="19"/>
              </w:rPr>
              <w:t xml:space="preserve"> </w:t>
            </w:r>
            <w:r w:rsidRPr="00984B0F">
              <w:rPr>
                <w:rFonts w:ascii="Book Antiqua" w:hAnsi="Book Antiqua"/>
                <w:b/>
                <w:bCs/>
                <w:sz w:val="19"/>
                <w:szCs w:val="19"/>
                <w:shd w:val="clear" w:color="auto" w:fill="F7CAAC" w:themeFill="accent2" w:themeFillTint="66"/>
              </w:rPr>
              <w:t>não há responsabilidade penal da pessoa jurídica</w:t>
            </w:r>
            <w:r w:rsidRPr="00984B0F">
              <w:rPr>
                <w:rFonts w:ascii="Book Antiqua" w:hAnsi="Book Antiqua"/>
                <w:b/>
                <w:bCs/>
                <w:sz w:val="19"/>
                <w:szCs w:val="19"/>
              </w:rPr>
              <w:t xml:space="preserve"> </w:t>
            </w:r>
            <w:r w:rsidRPr="00984B0F">
              <w:rPr>
                <w:rFonts w:ascii="Book Antiqua" w:hAnsi="Book Antiqua"/>
                <w:b/>
                <w:bCs/>
                <w:sz w:val="19"/>
                <w:szCs w:val="19"/>
                <w:highlight w:val="yellow"/>
              </w:rPr>
              <w:t>na hipótese de crime previsto no CDC</w:t>
            </w:r>
            <w:r w:rsidRPr="00984B0F">
              <w:rPr>
                <w:rFonts w:ascii="Book Antiqua" w:hAnsi="Book Antiqua"/>
                <w:sz w:val="19"/>
                <w:szCs w:val="19"/>
              </w:rPr>
              <w:t xml:space="preserve">. Assim, aplicar a liquidação compulsória violaria o princípio da intranscendência da pena (CR/88, art. 5.º XLV). </w:t>
            </w:r>
            <w:r w:rsidRPr="00984B0F">
              <w:rPr>
                <w:rFonts w:ascii="Book Antiqua" w:eastAsia="Times New Roman" w:hAnsi="Book Antiqua" w:cs="Times New Roman"/>
                <w:sz w:val="19"/>
                <w:szCs w:val="19"/>
                <w:lang w:eastAsia="pt-BR"/>
              </w:rPr>
              <w:t>Destaque-se que,</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tratando-se de crimes ambientais</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a liquidação forçada é admitida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nos termos do art. 24 da Lei 9.605/98: </w:t>
            </w:r>
            <w:r w:rsidRPr="00984B0F">
              <w:rPr>
                <w:rFonts w:ascii="Book Antiqua" w:eastAsia="Times New Roman" w:hAnsi="Book Antiqua" w:cs="Times New Roman"/>
                <w:i/>
                <w:sz w:val="19"/>
                <w:szCs w:val="19"/>
                <w:lang w:eastAsia="pt-BR"/>
              </w:rPr>
              <w:t xml:space="preserve">“A pessoa jurídica constituída ou utilizada, preponderantemente, com o fim de permitir, facilitar ou ocultar a prática de crime definido nesta Lei </w:t>
            </w:r>
            <w:r w:rsidRPr="00984B0F">
              <w:rPr>
                <w:rFonts w:ascii="Book Antiqua" w:eastAsia="Times New Roman" w:hAnsi="Book Antiqua" w:cs="Times New Roman"/>
                <w:b/>
                <w:bCs/>
                <w:i/>
                <w:sz w:val="19"/>
                <w:szCs w:val="19"/>
                <w:lang w:eastAsia="pt-BR"/>
              </w:rPr>
              <w:t>terá decretada sua liquidação forçada, seu patrimônio será considerado instrumento do crime e como tal perdido em favor do Fundo Penitenciário Nacional.”</w:t>
            </w:r>
          </w:p>
        </w:tc>
      </w:tr>
    </w:tbl>
    <w:p w14:paraId="117CE57C" w14:textId="11492622" w:rsidR="004973ED" w:rsidRPr="00D04DE0" w:rsidRDefault="004973ED" w:rsidP="00D67A46">
      <w:pPr>
        <w:spacing w:before="100" w:beforeAutospacing="1" w:after="100" w:afterAutospacing="1" w:line="240" w:lineRule="auto"/>
        <w:jc w:val="both"/>
        <w:rPr>
          <w:rFonts w:ascii="Book Antiqua" w:hAnsi="Book Antiqua"/>
          <w:b/>
          <w:bCs/>
          <w:color w:val="FF0000"/>
          <w:sz w:val="16"/>
          <w:szCs w:val="16"/>
          <w:u w:val="single"/>
        </w:rPr>
      </w:pPr>
      <w:r w:rsidRPr="00984B0F">
        <w:rPr>
          <w:rFonts w:ascii="Book Antiqua" w:eastAsia="Times New Roman" w:hAnsi="Book Antiqua" w:cs="Times New Roman"/>
          <w:sz w:val="19"/>
          <w:szCs w:val="19"/>
          <w:lang w:eastAsia="pt-BR"/>
        </w:rPr>
        <w:t xml:space="preserve">        II - a </w:t>
      </w:r>
      <w:r w:rsidRPr="00984B0F">
        <w:rPr>
          <w:rFonts w:ascii="Book Antiqua" w:eastAsia="Times New Roman" w:hAnsi="Book Antiqua" w:cs="Times New Roman"/>
          <w:b/>
          <w:sz w:val="19"/>
          <w:szCs w:val="19"/>
          <w:highlight w:val="cyan"/>
          <w:lang w:eastAsia="pt-BR"/>
        </w:rPr>
        <w:t>publicação em órgãos de comunicação</w:t>
      </w:r>
      <w:r w:rsidRPr="00984B0F">
        <w:rPr>
          <w:rFonts w:ascii="Book Antiqua" w:eastAsia="Times New Roman" w:hAnsi="Book Antiqua" w:cs="Times New Roman"/>
          <w:sz w:val="19"/>
          <w:szCs w:val="19"/>
          <w:highlight w:val="cyan"/>
          <w:lang w:eastAsia="pt-BR"/>
        </w:rPr>
        <w:t xml:space="preserve"> </w:t>
      </w:r>
      <w:r w:rsidRPr="00984B0F">
        <w:rPr>
          <w:rFonts w:ascii="Book Antiqua" w:eastAsia="Times New Roman" w:hAnsi="Book Antiqua" w:cs="Times New Roman"/>
          <w:b/>
          <w:sz w:val="19"/>
          <w:szCs w:val="19"/>
          <w:highlight w:val="cyan"/>
          <w:lang w:eastAsia="pt-BR"/>
        </w:rPr>
        <w:t>de grande circulação ou audiência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às expensas do condenado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notícia sobre os fatos e a condenação</w:t>
      </w:r>
      <w:r w:rsidRPr="00C804C1">
        <w:rPr>
          <w:rFonts w:ascii="Book Antiqua" w:eastAsia="Times New Roman" w:hAnsi="Book Antiqua" w:cs="Times New Roman"/>
          <w:sz w:val="18"/>
          <w:szCs w:val="18"/>
          <w:lang w:eastAsia="pt-BR"/>
        </w:rPr>
        <w:t>;</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C804C1">
        <w:rPr>
          <w:rFonts w:ascii="Book Antiqua" w:eastAsia="Times New Roman" w:hAnsi="Book Antiqua" w:cs="Times New Roman"/>
          <w:b/>
          <w:bCs/>
          <w:color w:val="FF0000"/>
          <w:sz w:val="16"/>
          <w:szCs w:val="16"/>
          <w:lang w:eastAsia="pt-BR"/>
        </w:rPr>
        <w:t xml:space="preserve"> </w:t>
      </w:r>
      <w:r w:rsidR="00C804C1">
        <w:rPr>
          <w:rFonts w:ascii="Book Antiqua" w:eastAsia="Times New Roman" w:hAnsi="Book Antiqua" w:cs="Times New Roman"/>
          <w:b/>
          <w:bCs/>
          <w:color w:val="FF0000"/>
          <w:sz w:val="16"/>
          <w:szCs w:val="16"/>
          <w:u w:val="single"/>
          <w:lang w:eastAsia="pt-BR"/>
        </w:rPr>
        <w:t>(MPPR-2012)</w:t>
      </w:r>
      <w:r w:rsidR="002E7F5D" w:rsidRPr="00C804C1">
        <w:rPr>
          <w:rFonts w:ascii="Book Antiqua" w:eastAsia="Times New Roman" w:hAnsi="Book Antiqua" w:cs="Times New Roman"/>
          <w:b/>
          <w:bCs/>
          <w:color w:val="FF0000"/>
          <w:sz w:val="16"/>
          <w:szCs w:val="16"/>
          <w:lang w:eastAsia="pt-BR"/>
        </w:rPr>
        <w:t xml:space="preserve"> </w:t>
      </w:r>
      <w:r w:rsidR="002E7F5D" w:rsidRPr="00C804C1">
        <w:rPr>
          <w:rFonts w:ascii="Book Antiqua" w:eastAsia="Times New Roman" w:hAnsi="Book Antiqua" w:cs="Times New Roman"/>
          <w:b/>
          <w:color w:val="FF0000"/>
          <w:sz w:val="16"/>
          <w:szCs w:val="16"/>
          <w:u w:val="single"/>
          <w:lang w:eastAsia="pt-BR"/>
        </w:rPr>
        <w:t>(MPRS-2012)</w:t>
      </w:r>
      <w:r w:rsidR="00075874" w:rsidRPr="00C804C1">
        <w:rPr>
          <w:rFonts w:ascii="Book Antiqua" w:eastAsia="Times New Roman" w:hAnsi="Book Antiqua" w:cs="Times New Roman"/>
          <w:b/>
          <w:color w:val="FF0000"/>
          <w:sz w:val="16"/>
          <w:szCs w:val="16"/>
          <w:lang w:eastAsia="pt-BR"/>
        </w:rPr>
        <w:t xml:space="preserve"> </w:t>
      </w:r>
      <w:r w:rsidR="00075874" w:rsidRPr="00C804C1">
        <w:rPr>
          <w:rFonts w:ascii="Book Antiqua" w:hAnsi="Book Antiqua"/>
          <w:b/>
          <w:bCs/>
          <w:color w:val="FF0000"/>
          <w:sz w:val="16"/>
          <w:szCs w:val="16"/>
          <w:u w:val="single"/>
        </w:rPr>
        <w:t>(TRF15-2013)</w:t>
      </w:r>
      <w:r w:rsidR="00845EBA" w:rsidRPr="00C804C1">
        <w:rPr>
          <w:rFonts w:ascii="Book Antiqua" w:eastAsia="Times New Roman" w:hAnsi="Book Antiqua" w:cs="Times New Roman"/>
          <w:b/>
          <w:color w:val="FF0000"/>
          <w:sz w:val="16"/>
          <w:szCs w:val="16"/>
          <w:lang w:eastAsia="pt-BR"/>
        </w:rPr>
        <w:t xml:space="preserve"> </w:t>
      </w:r>
      <w:r w:rsidR="00845EBA" w:rsidRPr="00C804C1">
        <w:rPr>
          <w:rFonts w:ascii="Book Antiqua" w:hAnsi="Book Antiqua"/>
          <w:b/>
          <w:color w:val="FF0000"/>
          <w:sz w:val="16"/>
          <w:szCs w:val="16"/>
          <w:u w:val="single"/>
        </w:rPr>
        <w:t>(MPAC-2014)</w:t>
      </w:r>
      <w:r w:rsidR="00FE457F" w:rsidRPr="00C804C1">
        <w:rPr>
          <w:rFonts w:ascii="Book Antiqua" w:eastAsia="Times New Roman" w:hAnsi="Book Antiqua" w:cs="Times New Roman"/>
          <w:b/>
          <w:color w:val="FF0000"/>
          <w:sz w:val="16"/>
          <w:szCs w:val="16"/>
          <w:lang w:eastAsia="pt-BR"/>
        </w:rPr>
        <w:t xml:space="preserve"> </w:t>
      </w:r>
      <w:r w:rsidR="00FE457F" w:rsidRPr="00C804C1">
        <w:rPr>
          <w:rFonts w:ascii="Book Antiqua" w:hAnsi="Book Antiqua"/>
          <w:b/>
          <w:bCs/>
          <w:color w:val="FF0000"/>
          <w:sz w:val="16"/>
          <w:szCs w:val="16"/>
          <w:u w:val="single"/>
        </w:rPr>
        <w:t>(MPMG-2014)</w:t>
      </w:r>
      <w:r w:rsidR="00AF40DA" w:rsidRPr="00C804C1">
        <w:rPr>
          <w:rFonts w:ascii="Book Antiqua" w:hAnsi="Book Antiqua"/>
          <w:b/>
          <w:bCs/>
          <w:color w:val="FF0000"/>
          <w:sz w:val="16"/>
          <w:szCs w:val="16"/>
        </w:rPr>
        <w:t xml:space="preserve"> </w:t>
      </w:r>
      <w:r w:rsidR="00AF40DA" w:rsidRPr="00C804C1">
        <w:rPr>
          <w:rFonts w:ascii="Book Antiqua" w:eastAsia="Times New Roman" w:hAnsi="Book Antiqua" w:cs="Times New Roman"/>
          <w:b/>
          <w:color w:val="FF0000"/>
          <w:sz w:val="16"/>
          <w:szCs w:val="16"/>
          <w:u w:val="single"/>
          <w:lang w:eastAsia="pt-BR"/>
        </w:rPr>
        <w:t>(DPEES-2016)</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color w:val="FF0000"/>
          <w:sz w:val="16"/>
          <w:szCs w:val="16"/>
          <w:u w:val="single"/>
          <w:lang w:eastAsia="pt-BR"/>
        </w:rPr>
        <w:t>(DPEMA-2018)</w:t>
      </w:r>
      <w:r w:rsidR="00D04DE0">
        <w:rPr>
          <w:rFonts w:ascii="Book Antiqua" w:eastAsia="Times New Roman" w:hAnsi="Book Antiqua" w:cs="Times New Roman"/>
          <w:b/>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376909" w14:paraId="52E31868" w14:textId="77777777" w:rsidTr="00376909">
        <w:tc>
          <w:tcPr>
            <w:tcW w:w="8494" w:type="dxa"/>
            <w:shd w:val="clear" w:color="auto" w:fill="CCFFFF"/>
          </w:tcPr>
          <w:p w14:paraId="65C1B379" w14:textId="42BB32C4" w:rsidR="00D04DE0" w:rsidRDefault="00D04DE0" w:rsidP="00D67A46">
            <w:pPr>
              <w:spacing w:before="100" w:beforeAutospacing="1" w:after="100" w:afterAutospacing="1"/>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D04DE0">
              <w:rPr>
                <w:rFonts w:ascii="Book Antiqua" w:eastAsia="Times New Roman" w:hAnsi="Book Antiqua" w:cs="Times New Roman"/>
                <w:bCs/>
                <w:sz w:val="19"/>
                <w:szCs w:val="19"/>
                <w:lang w:eastAsia="pt-BR"/>
              </w:rPr>
              <w:t>: Com base na Lei 8.078/90 (</w:t>
            </w:r>
            <w:r>
              <w:rPr>
                <w:rFonts w:ascii="Book Antiqua" w:eastAsia="Times New Roman" w:hAnsi="Book Antiqua" w:cs="Times New Roman"/>
                <w:bCs/>
                <w:sz w:val="19"/>
                <w:szCs w:val="19"/>
                <w:lang w:eastAsia="pt-BR"/>
              </w:rPr>
              <w:t>CDC</w:t>
            </w:r>
            <w:r w:rsidRPr="00D04DE0">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D04DE0">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D04DE0">
              <w:rPr>
                <w:rFonts w:ascii="Book Antiqua" w:eastAsia="Times New Roman" w:hAnsi="Book Antiqua" w:cs="Times New Roman"/>
                <w:bCs/>
                <w:sz w:val="19"/>
                <w:szCs w:val="19"/>
                <w:lang w:eastAsia="pt-BR"/>
              </w:rPr>
              <w:t xml:space="preserve"> Além das penas privativas de liberdade e de multa, é possível a imposição, cumulativa ou alternadamente, de publicação em órgãos de comunicação de grande circulação ou audiência, às expensas do condenado, de notícia sobre os fatos e a condenação.</w:t>
            </w:r>
            <w:r w:rsidRPr="00984B0F">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78, II, CDC.</w:t>
            </w:r>
          </w:p>
          <w:p w14:paraId="66D6A0C8" w14:textId="131D4A8D" w:rsidR="00376909" w:rsidRDefault="00376909" w:rsidP="00D67A4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76909">
              <w:rPr>
                <w:rFonts w:ascii="Book Antiqua" w:eastAsia="Times New Roman" w:hAnsi="Book Antiqua" w:cs="Times New Roman"/>
                <w:b/>
                <w:bCs/>
                <w:sz w:val="19"/>
                <w:szCs w:val="19"/>
                <w:highlight w:val="yellow"/>
                <w:lang w:eastAsia="pt-BR"/>
              </w:rPr>
              <w:t>MPPR-2012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76909">
              <w:rPr>
                <w:rFonts w:ascii="Book Antiqua" w:eastAsia="Times New Roman" w:hAnsi="Book Antiqua" w:cs="Times New Roman"/>
                <w:sz w:val="19"/>
                <w:szCs w:val="19"/>
                <w:lang w:eastAsia="pt-BR"/>
              </w:rPr>
              <w:t>O juízo criminal pode aplicar, cumulativamente, pena restritiva de direito ao fornecedor, consistente em publicar em órgãos de comunicação de grande circulação, notícia sobre os fatos e a condenação.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78, II, CDC.</w:t>
            </w:r>
          </w:p>
        </w:tc>
      </w:tr>
    </w:tbl>
    <w:p w14:paraId="7F7C73AD" w14:textId="3A565395" w:rsidR="006C1857" w:rsidRPr="00C804C1"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a </w:t>
      </w:r>
      <w:r w:rsidRPr="00984B0F">
        <w:rPr>
          <w:rFonts w:ascii="Book Antiqua" w:eastAsia="Times New Roman" w:hAnsi="Book Antiqua" w:cs="Times New Roman"/>
          <w:b/>
          <w:sz w:val="19"/>
          <w:szCs w:val="19"/>
          <w:highlight w:val="cyan"/>
          <w:lang w:eastAsia="pt-BR"/>
        </w:rPr>
        <w:t>prestação de serviços à comunidade</w:t>
      </w:r>
      <w:r w:rsidRPr="00C804C1">
        <w:rPr>
          <w:rFonts w:ascii="Book Antiqua" w:eastAsia="Times New Roman" w:hAnsi="Book Antiqua" w:cs="Times New Roman"/>
          <w:sz w:val="16"/>
          <w:szCs w:val="16"/>
          <w:lang w:eastAsia="pt-BR"/>
        </w:rPr>
        <w:t>.</w:t>
      </w:r>
      <w:r w:rsidR="005351B0">
        <w:rPr>
          <w:rFonts w:ascii="Book Antiqua" w:eastAsia="Times New Roman" w:hAnsi="Book Antiqua" w:cs="Times New Roman"/>
          <w:sz w:val="16"/>
          <w:szCs w:val="16"/>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2E7F5D" w:rsidRPr="00C804C1">
        <w:rPr>
          <w:rFonts w:ascii="Book Antiqua" w:eastAsia="Times New Roman" w:hAnsi="Book Antiqua" w:cs="Times New Roman"/>
          <w:sz w:val="16"/>
          <w:szCs w:val="16"/>
          <w:lang w:eastAsia="pt-BR"/>
        </w:rPr>
        <w:t xml:space="preserve"> </w:t>
      </w:r>
      <w:r w:rsidR="002E7F5D" w:rsidRPr="00C804C1">
        <w:rPr>
          <w:rFonts w:ascii="Book Antiqua" w:eastAsia="Times New Roman" w:hAnsi="Book Antiqua" w:cs="Times New Roman"/>
          <w:b/>
          <w:color w:val="FF0000"/>
          <w:sz w:val="16"/>
          <w:szCs w:val="16"/>
          <w:u w:val="single"/>
          <w:lang w:eastAsia="pt-BR"/>
        </w:rPr>
        <w:t>(MPRS-2012)</w:t>
      </w:r>
      <w:r w:rsidR="00845EBA" w:rsidRPr="00C804C1">
        <w:rPr>
          <w:rFonts w:ascii="Book Antiqua" w:eastAsia="Times New Roman" w:hAnsi="Book Antiqua" w:cs="Times New Roman"/>
          <w:b/>
          <w:color w:val="FF0000"/>
          <w:sz w:val="16"/>
          <w:szCs w:val="16"/>
          <w:lang w:eastAsia="pt-BR"/>
        </w:rPr>
        <w:t xml:space="preserve"> </w:t>
      </w:r>
      <w:r w:rsidR="00845EBA" w:rsidRPr="00C804C1">
        <w:rPr>
          <w:rFonts w:ascii="Book Antiqua" w:hAnsi="Book Antiqua"/>
          <w:b/>
          <w:color w:val="FF0000"/>
          <w:sz w:val="16"/>
          <w:szCs w:val="16"/>
          <w:u w:val="single"/>
        </w:rPr>
        <w:t>(MPAC-2014)</w:t>
      </w:r>
      <w:r w:rsidR="00FE457F" w:rsidRPr="00C804C1">
        <w:rPr>
          <w:rFonts w:ascii="Book Antiqua" w:eastAsia="Times New Roman" w:hAnsi="Book Antiqua" w:cs="Times New Roman"/>
          <w:b/>
          <w:color w:val="FF0000"/>
          <w:sz w:val="16"/>
          <w:szCs w:val="16"/>
          <w:lang w:eastAsia="pt-BR"/>
        </w:rPr>
        <w:t xml:space="preserve"> </w:t>
      </w:r>
      <w:r w:rsidR="00FE457F" w:rsidRPr="00C804C1">
        <w:rPr>
          <w:rFonts w:ascii="Book Antiqua" w:hAnsi="Book Antiqua"/>
          <w:b/>
          <w:bCs/>
          <w:color w:val="FF0000"/>
          <w:sz w:val="16"/>
          <w:szCs w:val="16"/>
          <w:u w:val="single"/>
        </w:rPr>
        <w:t>(MPMG-2014)</w:t>
      </w:r>
      <w:r w:rsidR="00AF40DA" w:rsidRPr="00C804C1">
        <w:rPr>
          <w:rFonts w:ascii="Book Antiqua" w:hAnsi="Book Antiqua"/>
          <w:b/>
          <w:bCs/>
          <w:color w:val="FF0000"/>
          <w:sz w:val="16"/>
          <w:szCs w:val="16"/>
        </w:rPr>
        <w:t xml:space="preserve"> </w:t>
      </w:r>
      <w:r w:rsidR="00AF40DA" w:rsidRPr="00C804C1">
        <w:rPr>
          <w:rFonts w:ascii="Book Antiqua" w:eastAsia="Times New Roman" w:hAnsi="Book Antiqua" w:cs="Times New Roman"/>
          <w:b/>
          <w:color w:val="FF0000"/>
          <w:sz w:val="16"/>
          <w:szCs w:val="16"/>
          <w:u w:val="single"/>
          <w:lang w:eastAsia="pt-BR"/>
        </w:rPr>
        <w:t>(DPEES-2016)</w:t>
      </w:r>
      <w:r w:rsidR="002E1CAB" w:rsidRPr="00C804C1">
        <w:rPr>
          <w:rFonts w:ascii="Book Antiqua" w:eastAsia="Times New Roman" w:hAnsi="Book Antiqua" w:cs="Times New Roman"/>
          <w:b/>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6C1857" w:rsidRPr="00984B0F" w14:paraId="03CDA19E" w14:textId="77777777" w:rsidTr="006C1857">
        <w:tc>
          <w:tcPr>
            <w:tcW w:w="8494" w:type="dxa"/>
            <w:shd w:val="clear" w:color="auto" w:fill="CCFFFF"/>
          </w:tcPr>
          <w:p w14:paraId="3DFA3B8D" w14:textId="77777777" w:rsidR="006C1857" w:rsidRDefault="006C1857"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CDC estabelece previsão legal de agravantes judiciais para as infrações penais por ele tipificadas, estabelecendo critérios para a individualização da pena pecuniária, bem como esclarece as espécies de sanções penais, mas, por outro lado, não possui regramento a respeito de circunstâncias atenuantes. </w:t>
            </w:r>
            <w:r w:rsidRPr="00984B0F">
              <w:rPr>
                <w:rFonts w:ascii="Book Antiqua" w:eastAsia="Times New Roman" w:hAnsi="Book Antiqua" w:cs="Times New Roman"/>
                <w:b/>
                <w:sz w:val="19"/>
                <w:szCs w:val="19"/>
                <w:lang w:eastAsia="pt-BR"/>
              </w:rPr>
              <w:t>BL: arts. 76, 77 e 78 do CDC.</w:t>
            </w:r>
          </w:p>
          <w:p w14:paraId="646EA570" w14:textId="0BFC26B3" w:rsidR="002D31F2" w:rsidRPr="00984B0F" w:rsidRDefault="002D31F2"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D31F2">
              <w:rPr>
                <w:rFonts w:ascii="Book Antiqua" w:eastAsia="Times New Roman" w:hAnsi="Book Antiqua" w:cs="Times New Roman"/>
                <w:b/>
                <w:i/>
                <w:color w:val="FF0000"/>
                <w:sz w:val="19"/>
                <w:szCs w:val="19"/>
                <w:highlight w:val="green"/>
                <w:lang w:eastAsia="pt-BR"/>
              </w:rPr>
              <w:t>DPEMA-2018</w:t>
            </w:r>
            <w:r>
              <w:rPr>
                <w:rFonts w:ascii="Book Antiqua" w:eastAsia="Times New Roman" w:hAnsi="Book Antiqua" w:cs="Times New Roman"/>
                <w:b/>
                <w:i/>
                <w:color w:val="FF0000"/>
                <w:sz w:val="19"/>
                <w:szCs w:val="19"/>
                <w:lang w:eastAsia="pt-BR"/>
              </w:rPr>
              <w:t>: #</w:t>
            </w:r>
            <w:r w:rsidRPr="002D31F2">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D31F2">
              <w:rPr>
                <w:rFonts w:ascii="Book Antiqua" w:eastAsia="Times New Roman" w:hAnsi="Book Antiqua" w:cs="Times New Roman"/>
                <w:sz w:val="19"/>
                <w:szCs w:val="19"/>
                <w:lang w:eastAsia="pt-BR"/>
              </w:rPr>
              <w:t>Há previsão de pena alternativa à privativa de liberdade, como a multa, prestação de serviços a comunidade, interdição temporária de direitos e publicação em órgãos de comunicação, de notícia sobre os fatos e a condenação.</w:t>
            </w:r>
          </w:p>
        </w:tc>
      </w:tr>
    </w:tbl>
    <w:p w14:paraId="02BDDB68" w14:textId="1C79E513" w:rsidR="004973ED" w:rsidRPr="00C804C1"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79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O valor da fiança</w:t>
      </w:r>
      <w:r w:rsidRPr="005351B0">
        <w:rPr>
          <w:rFonts w:ascii="Book Antiqua" w:eastAsia="Times New Roman" w:hAnsi="Book Antiqua" w:cs="Times New Roman"/>
          <w:b/>
          <w:bCs/>
          <w:sz w:val="19"/>
          <w:szCs w:val="19"/>
          <w:lang w:eastAsia="pt-BR"/>
        </w:rPr>
        <w:t>, nas infrações de que trata este código, será fixado pelo juiz, ou pela autoridade que presidir o inquérito, entre cem e duzentas mil vezes o valor do Bônus do Tesouro Nacional (BTN), ou índice equivalente que venha a substituí-lo</w:t>
      </w:r>
      <w:r w:rsidRPr="00C804C1">
        <w:rPr>
          <w:rFonts w:ascii="Book Antiqua" w:eastAsia="Times New Roman" w:hAnsi="Book Antiqua" w:cs="Times New Roman"/>
          <w:sz w:val="18"/>
          <w:szCs w:val="18"/>
          <w:lang w:eastAsia="pt-BR"/>
        </w:rPr>
        <w:t>.</w:t>
      </w:r>
      <w:r w:rsidR="00907349" w:rsidRPr="00C804C1">
        <w:rPr>
          <w:rFonts w:ascii="Book Antiqua" w:eastAsia="Times New Roman" w:hAnsi="Book Antiqua" w:cs="Times New Roman"/>
          <w:sz w:val="18"/>
          <w:szCs w:val="18"/>
          <w:lang w:eastAsia="pt-BR"/>
        </w:rPr>
        <w:t xml:space="preserve"> </w:t>
      </w:r>
      <w:r w:rsidR="00AD6B9B" w:rsidRPr="00C804C1">
        <w:rPr>
          <w:rFonts w:ascii="Book Antiqua" w:hAnsi="Book Antiqua"/>
          <w:b/>
          <w:color w:val="FF0000"/>
          <w:sz w:val="16"/>
          <w:szCs w:val="16"/>
          <w:u w:val="single"/>
        </w:rPr>
        <w:t>(PCDF-2015)</w:t>
      </w:r>
      <w:r w:rsidR="002D31F2" w:rsidRPr="00C804C1">
        <w:rPr>
          <w:rFonts w:ascii="Book Antiqua" w:eastAsia="Times New Roman" w:hAnsi="Book Antiqua" w:cs="Times New Roman"/>
          <w:b/>
          <w:bCs/>
          <w:color w:val="FF0000"/>
          <w:sz w:val="16"/>
          <w:szCs w:val="16"/>
          <w:lang w:eastAsia="pt-BR"/>
        </w:rPr>
        <w:t xml:space="preserve"> </w:t>
      </w:r>
      <w:bookmarkStart w:id="174" w:name="_Hlk91849389"/>
      <w:r w:rsidR="002D31F2" w:rsidRPr="00C804C1">
        <w:rPr>
          <w:rFonts w:ascii="Book Antiqua" w:eastAsia="Times New Roman" w:hAnsi="Book Antiqua" w:cs="Times New Roman"/>
          <w:b/>
          <w:bCs/>
          <w:color w:val="FF0000"/>
          <w:sz w:val="16"/>
          <w:szCs w:val="16"/>
          <w:u w:val="single"/>
          <w:lang w:eastAsia="pt-BR"/>
        </w:rPr>
        <w:t>(DPEMA-2018)</w:t>
      </w:r>
      <w:bookmarkEnd w:id="174"/>
    </w:p>
    <w:p w14:paraId="4896D050" w14:textId="4BCB8249" w:rsidR="004973ED" w:rsidRPr="00C804C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 assim recomendar</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situação econômica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indiciado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réu</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fiança</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ser</w:t>
      </w:r>
      <w:r w:rsidRPr="00C804C1">
        <w:rPr>
          <w:rFonts w:ascii="Book Antiqua" w:eastAsia="Times New Roman" w:hAnsi="Book Antiqua" w:cs="Times New Roman"/>
          <w:b/>
          <w:sz w:val="18"/>
          <w:szCs w:val="18"/>
          <w:lang w:eastAsia="pt-BR"/>
        </w:rPr>
        <w:t>:</w:t>
      </w:r>
      <w:r w:rsidR="005351B0">
        <w:rPr>
          <w:rFonts w:ascii="Book Antiqua" w:eastAsia="Times New Roman" w:hAnsi="Book Antiqua" w:cs="Times New Roman"/>
          <w:b/>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31431A" w:rsidRPr="00C804C1">
        <w:rPr>
          <w:rFonts w:ascii="Book Antiqua" w:eastAsia="Times New Roman" w:hAnsi="Book Antiqua" w:cs="Times New Roman"/>
          <w:b/>
          <w:sz w:val="18"/>
          <w:szCs w:val="18"/>
          <w:lang w:eastAsia="pt-BR"/>
        </w:rPr>
        <w:t xml:space="preserve"> </w:t>
      </w:r>
      <w:r w:rsidR="0031431A" w:rsidRPr="00C804C1">
        <w:rPr>
          <w:rFonts w:ascii="Book Antiqua" w:eastAsia="Times New Roman" w:hAnsi="Book Antiqua" w:cs="Times New Roman"/>
          <w:b/>
          <w:color w:val="FF0000"/>
          <w:sz w:val="16"/>
          <w:szCs w:val="16"/>
          <w:u w:val="single"/>
          <w:lang w:eastAsia="pt-BR"/>
        </w:rPr>
        <w:t>(TJRJ-</w:t>
      </w:r>
      <w:r w:rsidR="00F448E5" w:rsidRPr="00C804C1">
        <w:rPr>
          <w:rFonts w:ascii="Book Antiqua" w:eastAsia="Times New Roman" w:hAnsi="Book Antiqua" w:cs="Times New Roman"/>
          <w:b/>
          <w:color w:val="FF0000"/>
          <w:sz w:val="16"/>
          <w:szCs w:val="16"/>
          <w:u w:val="single"/>
          <w:lang w:eastAsia="pt-BR"/>
        </w:rPr>
        <w:t>2012/</w:t>
      </w:r>
      <w:r w:rsidR="0031431A" w:rsidRPr="00C804C1">
        <w:rPr>
          <w:rFonts w:ascii="Book Antiqua" w:eastAsia="Times New Roman" w:hAnsi="Book Antiqua" w:cs="Times New Roman"/>
          <w:b/>
          <w:color w:val="FF0000"/>
          <w:sz w:val="16"/>
          <w:szCs w:val="16"/>
          <w:u w:val="single"/>
          <w:lang w:eastAsia="pt-BR"/>
        </w:rPr>
        <w:t>2014)</w:t>
      </w:r>
      <w:r w:rsidR="005351B0">
        <w:rPr>
          <w:rFonts w:ascii="Book Antiqua" w:eastAsia="Times New Roman" w:hAnsi="Book Antiqua" w:cs="Times New Roman"/>
          <w:b/>
          <w:color w:val="FF0000"/>
          <w:sz w:val="16"/>
          <w:szCs w:val="16"/>
          <w:lang w:eastAsia="pt-BR"/>
        </w:rPr>
        <w:t xml:space="preserve"> </w:t>
      </w:r>
      <w:r w:rsidR="005351B0">
        <w:rPr>
          <w:rFonts w:ascii="Book Antiqua" w:eastAsia="Times New Roman" w:hAnsi="Book Antiqua" w:cs="Times New Roman"/>
          <w:b/>
          <w:color w:val="FF0000"/>
          <w:sz w:val="16"/>
          <w:szCs w:val="16"/>
          <w:u w:val="single"/>
          <w:lang w:eastAsia="pt-BR"/>
        </w:rPr>
        <w:t>(DPEPE-2015)</w:t>
      </w:r>
      <w:r w:rsidR="002E1CAB" w:rsidRPr="00C804C1">
        <w:rPr>
          <w:rFonts w:ascii="Book Antiqua" w:eastAsia="Times New Roman" w:hAnsi="Book Antiqua" w:cs="Times New Roman"/>
          <w:b/>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bCs/>
          <w:color w:val="FF0000"/>
          <w:sz w:val="16"/>
          <w:szCs w:val="16"/>
          <w:u w:val="single"/>
          <w:lang w:eastAsia="pt-BR"/>
        </w:rPr>
        <w:t>(DPEMA-2018)</w:t>
      </w:r>
      <w:r w:rsidR="00510068" w:rsidRPr="00C804C1">
        <w:rPr>
          <w:rFonts w:ascii="Book Antiqua" w:eastAsia="Times New Roman" w:hAnsi="Book Antiqua" w:cs="Times New Roman"/>
          <w:b/>
          <w:color w:val="FF0000"/>
          <w:sz w:val="16"/>
          <w:szCs w:val="16"/>
          <w:lang w:eastAsia="pt-BR"/>
        </w:rPr>
        <w:t xml:space="preserve"> </w:t>
      </w:r>
      <w:r w:rsidR="00510068" w:rsidRPr="00C804C1">
        <w:rPr>
          <w:rFonts w:ascii="Book Antiqua" w:eastAsia="Times New Roman" w:hAnsi="Book Antiqua" w:cs="Times New Roman"/>
          <w:b/>
          <w:bCs/>
          <w:color w:val="FF0000"/>
          <w:sz w:val="16"/>
          <w:szCs w:val="16"/>
          <w:u w:val="single"/>
          <w:lang w:eastAsia="pt-BR"/>
        </w:rPr>
        <w:t>(TJPA-2019)</w:t>
      </w:r>
    </w:p>
    <w:p w14:paraId="5CC27B5C" w14:textId="498E17A3" w:rsidR="004973ED" w:rsidRPr="00C804C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highlight w:val="green"/>
          <w:lang w:eastAsia="pt-BR"/>
        </w:rPr>
        <w:t>reduzida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até a metade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seu valor mínimo</w:t>
      </w:r>
      <w:r w:rsidRPr="00C804C1">
        <w:rPr>
          <w:rFonts w:ascii="Book Antiqua" w:eastAsia="Times New Roman" w:hAnsi="Book Antiqua" w:cs="Times New Roman"/>
          <w:b/>
          <w:sz w:val="18"/>
          <w:szCs w:val="18"/>
          <w:lang w:eastAsia="pt-BR"/>
        </w:rPr>
        <w:t>;</w:t>
      </w:r>
      <w:r w:rsidR="005351B0">
        <w:rPr>
          <w:rFonts w:ascii="Book Antiqua" w:eastAsia="Times New Roman" w:hAnsi="Book Antiqua" w:cs="Times New Roman"/>
          <w:b/>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lang w:eastAsia="pt-BR"/>
        </w:rPr>
        <w:t xml:space="preserve"> </w:t>
      </w:r>
      <w:r w:rsidR="005351B0">
        <w:rPr>
          <w:rFonts w:ascii="Book Antiqua" w:eastAsia="Times New Roman" w:hAnsi="Book Antiqua" w:cs="Times New Roman"/>
          <w:b/>
          <w:bCs/>
          <w:color w:val="FF0000"/>
          <w:sz w:val="16"/>
          <w:szCs w:val="16"/>
          <w:u w:val="single"/>
          <w:lang w:eastAsia="pt-BR"/>
        </w:rPr>
        <w:t>(DPEPE-2015)</w:t>
      </w:r>
      <w:r w:rsidR="002E1CAB" w:rsidRPr="00C804C1">
        <w:rPr>
          <w:rFonts w:ascii="Book Antiqua" w:eastAsia="Times New Roman" w:hAnsi="Book Antiqua" w:cs="Times New Roman"/>
          <w:b/>
          <w:sz w:val="18"/>
          <w:szCs w:val="18"/>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bCs/>
          <w:color w:val="FF0000"/>
          <w:sz w:val="16"/>
          <w:szCs w:val="16"/>
          <w:u w:val="single"/>
          <w:lang w:eastAsia="pt-BR"/>
        </w:rPr>
        <w:t>(DPEMA-2018)</w:t>
      </w:r>
      <w:r w:rsidR="00510068" w:rsidRPr="00C804C1">
        <w:rPr>
          <w:rFonts w:ascii="Book Antiqua" w:eastAsia="Times New Roman" w:hAnsi="Book Antiqua" w:cs="Times New Roman"/>
          <w:b/>
          <w:sz w:val="16"/>
          <w:szCs w:val="16"/>
          <w:lang w:eastAsia="pt-BR"/>
        </w:rPr>
        <w:t xml:space="preserve"> </w:t>
      </w:r>
      <w:r w:rsidR="00510068" w:rsidRPr="00C804C1">
        <w:rPr>
          <w:rFonts w:ascii="Book Antiqua" w:eastAsia="Times New Roman" w:hAnsi="Book Antiqua" w:cs="Times New Roman"/>
          <w:b/>
          <w:bCs/>
          <w:color w:val="FF0000"/>
          <w:sz w:val="16"/>
          <w:szCs w:val="16"/>
          <w:u w:val="single"/>
          <w:lang w:eastAsia="pt-BR"/>
        </w:rPr>
        <w:t>(TJPA-2019)</w:t>
      </w:r>
    </w:p>
    <w:p w14:paraId="2C03514A" w14:textId="506540C9" w:rsidR="004973ED" w:rsidRPr="00C804C1"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b/>
          <w:sz w:val="19"/>
          <w:szCs w:val="19"/>
          <w:lang w:eastAsia="pt-BR"/>
        </w:rPr>
        <w:t xml:space="preserve">        b) </w:t>
      </w:r>
      <w:r w:rsidRPr="00984B0F">
        <w:rPr>
          <w:rFonts w:ascii="Book Antiqua" w:eastAsia="Times New Roman" w:hAnsi="Book Antiqua" w:cs="Times New Roman"/>
          <w:b/>
          <w:caps/>
          <w:sz w:val="19"/>
          <w:szCs w:val="19"/>
          <w:highlight w:val="green"/>
          <w:lang w:eastAsia="pt-BR"/>
        </w:rPr>
        <w:t>aumentada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pelo juiz</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até vinte vezes</w:t>
      </w:r>
      <w:r w:rsidRPr="00C804C1">
        <w:rPr>
          <w:rFonts w:ascii="Book Antiqua" w:eastAsia="Times New Roman" w:hAnsi="Book Antiqua" w:cs="Times New Roman"/>
          <w:sz w:val="18"/>
          <w:szCs w:val="18"/>
          <w:lang w:eastAsia="pt-BR"/>
        </w:rPr>
        <w:t>.</w:t>
      </w:r>
      <w:r w:rsidR="005351B0">
        <w:rPr>
          <w:rFonts w:ascii="Book Antiqua" w:eastAsia="Times New Roman" w:hAnsi="Book Antiqua" w:cs="Times New Roman"/>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lang w:eastAsia="pt-BR"/>
        </w:rPr>
        <w:t xml:space="preserve"> </w:t>
      </w:r>
      <w:r w:rsidR="005351B0">
        <w:rPr>
          <w:rFonts w:ascii="Book Antiqua" w:eastAsia="Times New Roman" w:hAnsi="Book Antiqua" w:cs="Times New Roman"/>
          <w:b/>
          <w:bCs/>
          <w:color w:val="FF0000"/>
          <w:sz w:val="16"/>
          <w:szCs w:val="16"/>
          <w:u w:val="single"/>
          <w:lang w:eastAsia="pt-BR"/>
        </w:rPr>
        <w:t>(DPEPE-2015)</w:t>
      </w:r>
      <w:r w:rsidR="002D31F2" w:rsidRPr="00C804C1">
        <w:rPr>
          <w:rFonts w:ascii="Book Antiqua" w:eastAsia="Times New Roman" w:hAnsi="Book Antiqua" w:cs="Times New Roman"/>
          <w:sz w:val="18"/>
          <w:szCs w:val="18"/>
          <w:lang w:eastAsia="pt-BR"/>
        </w:rPr>
        <w:t xml:space="preserve"> </w:t>
      </w:r>
      <w:r w:rsidR="002D31F2" w:rsidRPr="00C804C1">
        <w:rPr>
          <w:rFonts w:ascii="Book Antiqua" w:eastAsia="Times New Roman" w:hAnsi="Book Antiqua" w:cs="Times New Roman"/>
          <w:b/>
          <w:bCs/>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5024D8" w:rsidRPr="00984B0F" w14:paraId="3357E9D0" w14:textId="77777777" w:rsidTr="008B25A7">
        <w:tc>
          <w:tcPr>
            <w:tcW w:w="8494" w:type="dxa"/>
            <w:shd w:val="clear" w:color="auto" w:fill="CCFFFF"/>
          </w:tcPr>
          <w:p w14:paraId="3C696BC3" w14:textId="4842DA57" w:rsidR="005024D8" w:rsidRPr="00984B0F" w:rsidRDefault="005024D8" w:rsidP="005024D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DPEPE-2015-CESPE</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Com relação ao valor da fiança referente a infrações penais previstas no CDC, julgue o seguinte item</w:t>
            </w:r>
            <w:r>
              <w:rPr>
                <w:rFonts w:ascii="Book Antiqua" w:eastAsia="Times New Roman" w:hAnsi="Book Antiqua" w:cs="Times New Roman"/>
                <w:bCs/>
                <w:sz w:val="19"/>
                <w:szCs w:val="19"/>
                <w:lang w:eastAsia="pt-BR"/>
              </w:rPr>
              <w:t xml:space="preserve">: </w:t>
            </w:r>
            <w:r w:rsidRPr="005024D8">
              <w:rPr>
                <w:rFonts w:ascii="Book Antiqua" w:eastAsia="Times New Roman" w:hAnsi="Book Antiqua" w:cs="Times New Roman"/>
                <w:bCs/>
                <w:sz w:val="19"/>
                <w:szCs w:val="19"/>
                <w:lang w:eastAsia="pt-BR"/>
              </w:rPr>
              <w:t>A situação econômica do réu ou do indiciado é critério que pode ser considerado para fixação do valor da fiança no caso de infração penal prevista no CDC.</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7</w:t>
            </w:r>
            <w:r>
              <w:rPr>
                <w:rFonts w:ascii="Book Antiqua" w:eastAsia="Times New Roman" w:hAnsi="Book Antiqua" w:cs="Times New Roman"/>
                <w:b/>
                <w:sz w:val="19"/>
                <w:szCs w:val="19"/>
                <w:lang w:eastAsia="pt-BR"/>
              </w:rPr>
              <w:t>9, § único,</w:t>
            </w:r>
            <w:r w:rsidRPr="00984B0F">
              <w:rPr>
                <w:rFonts w:ascii="Book Antiqua" w:eastAsia="Times New Roman" w:hAnsi="Book Antiqua" w:cs="Times New Roman"/>
                <w:b/>
                <w:sz w:val="19"/>
                <w:szCs w:val="19"/>
                <w:lang w:eastAsia="pt-BR"/>
              </w:rPr>
              <w:t xml:space="preserve"> CDC.</w:t>
            </w:r>
          </w:p>
        </w:tc>
      </w:tr>
    </w:tbl>
    <w:p w14:paraId="165247B2" w14:textId="4E0AF156" w:rsidR="004973ED" w:rsidRPr="00AF1CE4" w:rsidRDefault="004973ED" w:rsidP="00B91902">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80</w:t>
      </w:r>
      <w:r w:rsidRPr="00D035DA">
        <w:rPr>
          <w:rFonts w:ascii="Book Antiqua" w:eastAsia="Times New Roman" w:hAnsi="Book Antiqua" w:cs="Times New Roman"/>
          <w:b/>
          <w:bCs/>
          <w:sz w:val="19"/>
          <w:szCs w:val="19"/>
          <w:lang w:eastAsia="pt-BR"/>
        </w:rPr>
        <w:t xml:space="preserve">. No </w:t>
      </w:r>
      <w:r w:rsidRPr="00D035DA">
        <w:rPr>
          <w:rFonts w:ascii="Book Antiqua" w:eastAsia="Times New Roman" w:hAnsi="Book Antiqua" w:cs="Times New Roman"/>
          <w:b/>
          <w:bCs/>
          <w:sz w:val="19"/>
          <w:szCs w:val="19"/>
          <w:highlight w:val="cyan"/>
          <w:lang w:eastAsia="pt-BR"/>
        </w:rPr>
        <w:t>processo penal</w:t>
      </w:r>
      <w:r w:rsidRPr="00D035DA">
        <w:rPr>
          <w:rFonts w:ascii="Book Antiqua" w:eastAsia="Times New Roman" w:hAnsi="Book Antiqua" w:cs="Times New Roman"/>
          <w:b/>
          <w:bCs/>
          <w:sz w:val="19"/>
          <w:szCs w:val="19"/>
          <w:lang w:eastAsia="pt-BR"/>
        </w:rPr>
        <w:t xml:space="preserve"> atinente aos </w:t>
      </w:r>
      <w:r w:rsidRPr="00D035DA">
        <w:rPr>
          <w:rFonts w:ascii="Book Antiqua" w:eastAsia="Times New Roman" w:hAnsi="Book Antiqua" w:cs="Times New Roman"/>
          <w:b/>
          <w:bCs/>
          <w:sz w:val="19"/>
          <w:szCs w:val="19"/>
          <w:highlight w:val="yellow"/>
          <w:lang w:eastAsia="pt-BR"/>
        </w:rPr>
        <w:t>crimes previstos neste código</w:t>
      </w:r>
      <w:r w:rsidRPr="00D035DA">
        <w:rPr>
          <w:rFonts w:ascii="Book Antiqua" w:eastAsia="Times New Roman" w:hAnsi="Book Antiqua" w:cs="Times New Roman"/>
          <w:b/>
          <w:bCs/>
          <w:sz w:val="19"/>
          <w:szCs w:val="19"/>
          <w:lang w:eastAsia="pt-BR"/>
        </w:rPr>
        <w:t xml:space="preserve">, bem como a </w:t>
      </w:r>
      <w:r w:rsidRPr="00D035DA">
        <w:rPr>
          <w:rFonts w:ascii="Book Antiqua" w:eastAsia="Times New Roman" w:hAnsi="Book Antiqua" w:cs="Times New Roman"/>
          <w:b/>
          <w:bCs/>
          <w:sz w:val="19"/>
          <w:szCs w:val="19"/>
          <w:highlight w:val="yellow"/>
          <w:lang w:eastAsia="pt-BR"/>
        </w:rPr>
        <w:t>outros crimes</w:t>
      </w:r>
      <w:r w:rsidRPr="00D035DA">
        <w:rPr>
          <w:rFonts w:ascii="Book Antiqua" w:eastAsia="Times New Roman" w:hAnsi="Book Antiqua" w:cs="Times New Roman"/>
          <w:b/>
          <w:bCs/>
          <w:sz w:val="19"/>
          <w:szCs w:val="19"/>
          <w:lang w:eastAsia="pt-BR"/>
        </w:rPr>
        <w:t xml:space="preserve"> e </w:t>
      </w:r>
      <w:r w:rsidRPr="00D035DA">
        <w:rPr>
          <w:rFonts w:ascii="Book Antiqua" w:eastAsia="Times New Roman" w:hAnsi="Book Antiqua" w:cs="Times New Roman"/>
          <w:b/>
          <w:bCs/>
          <w:sz w:val="19"/>
          <w:szCs w:val="19"/>
          <w:highlight w:val="yellow"/>
          <w:lang w:eastAsia="pt-BR"/>
        </w:rPr>
        <w:t>contravenções</w:t>
      </w:r>
      <w:r w:rsidRPr="00D035DA">
        <w:rPr>
          <w:rFonts w:ascii="Book Antiqua" w:eastAsia="Times New Roman" w:hAnsi="Book Antiqua" w:cs="Times New Roman"/>
          <w:b/>
          <w:bCs/>
          <w:sz w:val="19"/>
          <w:szCs w:val="19"/>
          <w:lang w:eastAsia="pt-BR"/>
        </w:rPr>
        <w:t xml:space="preserve"> que </w:t>
      </w:r>
      <w:r w:rsidRPr="00D035DA">
        <w:rPr>
          <w:rFonts w:ascii="Book Antiqua" w:eastAsia="Times New Roman" w:hAnsi="Book Antiqua" w:cs="Times New Roman"/>
          <w:b/>
          <w:bCs/>
          <w:caps/>
          <w:sz w:val="19"/>
          <w:szCs w:val="19"/>
          <w:highlight w:val="green"/>
          <w:lang w:eastAsia="pt-BR"/>
        </w:rPr>
        <w:t>envolvam</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sz w:val="19"/>
          <w:szCs w:val="19"/>
          <w:highlight w:val="cyan"/>
          <w:lang w:eastAsia="pt-BR"/>
        </w:rPr>
        <w:t>relações de consumo</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caps/>
          <w:sz w:val="19"/>
          <w:szCs w:val="19"/>
          <w:highlight w:val="green"/>
          <w:lang w:eastAsia="pt-BR"/>
        </w:rPr>
        <w:t>poderão intervir</w:t>
      </w:r>
      <w:r w:rsidRPr="00D035DA">
        <w:rPr>
          <w:rFonts w:ascii="Book Antiqua" w:eastAsia="Times New Roman" w:hAnsi="Book Antiqua" w:cs="Times New Roman"/>
          <w:b/>
          <w:bCs/>
          <w:sz w:val="19"/>
          <w:szCs w:val="19"/>
          <w:lang w:eastAsia="pt-BR"/>
        </w:rPr>
        <w:t xml:space="preserve">, como </w:t>
      </w:r>
      <w:r w:rsidRPr="00D035DA">
        <w:rPr>
          <w:rFonts w:ascii="Book Antiqua" w:eastAsia="Times New Roman" w:hAnsi="Book Antiqua" w:cs="Times New Roman"/>
          <w:b/>
          <w:bCs/>
          <w:sz w:val="19"/>
          <w:szCs w:val="19"/>
          <w:highlight w:val="cyan"/>
          <w:lang w:eastAsia="pt-BR"/>
        </w:rPr>
        <w:t>assistentes do Ministério Público</w:t>
      </w:r>
      <w:r w:rsidRPr="00D035DA">
        <w:rPr>
          <w:rFonts w:ascii="Book Antiqua" w:eastAsia="Times New Roman" w:hAnsi="Book Antiqua" w:cs="Times New Roman"/>
          <w:b/>
          <w:bCs/>
          <w:sz w:val="19"/>
          <w:szCs w:val="19"/>
          <w:lang w:eastAsia="pt-BR"/>
        </w:rPr>
        <w:t xml:space="preserve">, os </w:t>
      </w:r>
      <w:r w:rsidRPr="00D035DA">
        <w:rPr>
          <w:rFonts w:ascii="Book Antiqua" w:eastAsia="Times New Roman" w:hAnsi="Book Antiqua" w:cs="Times New Roman"/>
          <w:b/>
          <w:bCs/>
          <w:sz w:val="19"/>
          <w:szCs w:val="19"/>
          <w:highlight w:val="yellow"/>
          <w:lang w:eastAsia="pt-BR"/>
        </w:rPr>
        <w:t>legitimados indicados no art. 82, inciso III e IV</w:t>
      </w:r>
      <w:r w:rsidRPr="00D035DA">
        <w:rPr>
          <w:rFonts w:ascii="Book Antiqua" w:eastAsia="Times New Roman" w:hAnsi="Book Antiqua" w:cs="Times New Roman"/>
          <w:b/>
          <w:bCs/>
          <w:sz w:val="19"/>
          <w:szCs w:val="19"/>
          <w:lang w:eastAsia="pt-BR"/>
        </w:rPr>
        <w:t xml:space="preserve">, aos quais </w:t>
      </w:r>
      <w:r w:rsidRPr="00D035DA">
        <w:rPr>
          <w:rFonts w:ascii="Book Antiqua" w:eastAsia="Times New Roman" w:hAnsi="Book Antiqua" w:cs="Times New Roman"/>
          <w:b/>
          <w:bCs/>
          <w:caps/>
          <w:sz w:val="19"/>
          <w:szCs w:val="19"/>
          <w:highlight w:val="green"/>
          <w:lang w:eastAsia="pt-BR"/>
        </w:rPr>
        <w:t>também</w:t>
      </w:r>
      <w:r w:rsidRPr="00D035DA">
        <w:rPr>
          <w:rFonts w:ascii="Book Antiqua" w:eastAsia="Times New Roman" w:hAnsi="Book Antiqua" w:cs="Times New Roman"/>
          <w:b/>
          <w:bCs/>
          <w:sz w:val="19"/>
          <w:szCs w:val="19"/>
          <w:highlight w:val="green"/>
          <w:lang w:eastAsia="pt-BR"/>
        </w:rPr>
        <w:t xml:space="preserve"> </w:t>
      </w:r>
      <w:r w:rsidRPr="00D035DA">
        <w:rPr>
          <w:rFonts w:ascii="Book Antiqua" w:eastAsia="Times New Roman" w:hAnsi="Book Antiqua" w:cs="Times New Roman"/>
          <w:b/>
          <w:bCs/>
          <w:caps/>
          <w:sz w:val="19"/>
          <w:szCs w:val="19"/>
          <w:highlight w:val="green"/>
          <w:lang w:eastAsia="pt-BR"/>
        </w:rPr>
        <w:t>é</w:t>
      </w:r>
      <w:r w:rsidRPr="00D035DA">
        <w:rPr>
          <w:rFonts w:ascii="Book Antiqua" w:eastAsia="Times New Roman" w:hAnsi="Book Antiqua" w:cs="Times New Roman"/>
          <w:b/>
          <w:bCs/>
          <w:sz w:val="19"/>
          <w:szCs w:val="19"/>
          <w:highlight w:val="green"/>
          <w:lang w:eastAsia="pt-BR"/>
        </w:rPr>
        <w:t xml:space="preserve"> </w:t>
      </w:r>
      <w:r w:rsidRPr="00D035DA">
        <w:rPr>
          <w:rFonts w:ascii="Book Antiqua" w:eastAsia="Times New Roman" w:hAnsi="Book Antiqua" w:cs="Times New Roman"/>
          <w:b/>
          <w:bCs/>
          <w:caps/>
          <w:sz w:val="19"/>
          <w:szCs w:val="19"/>
          <w:highlight w:val="green"/>
          <w:lang w:eastAsia="pt-BR"/>
        </w:rPr>
        <w:t>facultado propor</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caps/>
          <w:sz w:val="19"/>
          <w:szCs w:val="19"/>
          <w:shd w:val="clear" w:color="auto" w:fill="F7CAAC" w:themeFill="accent2" w:themeFillTint="66"/>
          <w:lang w:eastAsia="pt-BR"/>
        </w:rPr>
        <w:t>ação penal subsidiária</w:t>
      </w:r>
      <w:r w:rsidRPr="00D035DA">
        <w:rPr>
          <w:rFonts w:ascii="Book Antiqua" w:eastAsia="Times New Roman" w:hAnsi="Book Antiqua" w:cs="Times New Roman"/>
          <w:b/>
          <w:bCs/>
          <w:sz w:val="19"/>
          <w:szCs w:val="19"/>
          <w:lang w:eastAsia="pt-BR"/>
        </w:rPr>
        <w:t xml:space="preserve">, se </w:t>
      </w:r>
      <w:r w:rsidRPr="00D035DA">
        <w:rPr>
          <w:rFonts w:ascii="Book Antiqua" w:eastAsia="Times New Roman" w:hAnsi="Book Antiqua" w:cs="Times New Roman"/>
          <w:b/>
          <w:bCs/>
          <w:sz w:val="19"/>
          <w:szCs w:val="19"/>
          <w:highlight w:val="yellow"/>
          <w:lang w:eastAsia="pt-BR"/>
        </w:rPr>
        <w:t>a denúncia</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caps/>
          <w:sz w:val="19"/>
          <w:szCs w:val="19"/>
          <w:highlight w:val="green"/>
          <w:lang w:eastAsia="pt-BR"/>
        </w:rPr>
        <w:t>não for oferecida</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sz w:val="19"/>
          <w:szCs w:val="19"/>
          <w:highlight w:val="cyan"/>
          <w:lang w:eastAsia="pt-BR"/>
        </w:rPr>
        <w:t>no prazo legal</w:t>
      </w:r>
      <w:r w:rsidRPr="003734CC">
        <w:rPr>
          <w:rFonts w:ascii="Book Antiqua" w:eastAsia="Times New Roman" w:hAnsi="Book Antiqua" w:cs="Times New Roman"/>
          <w:sz w:val="18"/>
          <w:szCs w:val="18"/>
          <w:lang w:eastAsia="pt-BR"/>
        </w:rPr>
        <w:t>.</w:t>
      </w:r>
      <w:r w:rsidR="006F115C" w:rsidRPr="003734CC">
        <w:rPr>
          <w:rFonts w:ascii="Book Antiqua" w:eastAsia="Times New Roman" w:hAnsi="Book Antiqua" w:cs="Times New Roman"/>
          <w:sz w:val="18"/>
          <w:szCs w:val="18"/>
          <w:lang w:eastAsia="pt-BR"/>
        </w:rPr>
        <w:t xml:space="preserve"> </w:t>
      </w:r>
      <w:r w:rsidR="006F115C" w:rsidRPr="003734CC">
        <w:rPr>
          <w:rFonts w:ascii="Book Antiqua" w:eastAsia="Times New Roman" w:hAnsi="Book Antiqua" w:cs="Times New Roman"/>
          <w:b/>
          <w:bCs/>
          <w:color w:val="FF0000"/>
          <w:sz w:val="16"/>
          <w:szCs w:val="16"/>
          <w:u w:val="single"/>
          <w:lang w:eastAsia="pt-BR"/>
        </w:rPr>
        <w:t>(MPAM-2007)</w:t>
      </w:r>
      <w:r w:rsidR="005351B0">
        <w:rPr>
          <w:rFonts w:ascii="Book Antiqua" w:eastAsia="Times New Roman" w:hAnsi="Book Antiqua" w:cs="Times New Roman"/>
          <w:b/>
          <w:bCs/>
          <w:color w:val="FF0000"/>
          <w:sz w:val="16"/>
          <w:szCs w:val="16"/>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907349" w:rsidRPr="003734CC">
        <w:rPr>
          <w:rFonts w:ascii="Book Antiqua" w:eastAsia="Times New Roman" w:hAnsi="Book Antiqua" w:cs="Times New Roman"/>
          <w:sz w:val="16"/>
          <w:szCs w:val="16"/>
          <w:lang w:eastAsia="pt-BR"/>
        </w:rPr>
        <w:t xml:space="preserve"> </w:t>
      </w:r>
      <w:r w:rsidR="00B91902" w:rsidRPr="003734CC">
        <w:rPr>
          <w:rFonts w:ascii="Book Antiqua" w:eastAsia="Times New Roman" w:hAnsi="Book Antiqua" w:cs="Times New Roman"/>
          <w:b/>
          <w:bCs/>
          <w:color w:val="FF0000"/>
          <w:sz w:val="16"/>
          <w:szCs w:val="16"/>
          <w:u w:val="single"/>
          <w:lang w:eastAsia="pt-BR"/>
        </w:rPr>
        <w:t>(TJES-2011)</w:t>
      </w:r>
      <w:r w:rsidR="007428C9" w:rsidRPr="003734CC">
        <w:rPr>
          <w:rFonts w:ascii="Book Antiqua" w:eastAsia="Times New Roman" w:hAnsi="Book Antiqua" w:cs="Times New Roman"/>
          <w:b/>
          <w:bCs/>
          <w:color w:val="FF0000"/>
          <w:sz w:val="16"/>
          <w:szCs w:val="16"/>
          <w:lang w:eastAsia="pt-BR"/>
        </w:rPr>
        <w:t xml:space="preserve"> </w:t>
      </w:r>
      <w:r w:rsidR="00A34B70" w:rsidRPr="003734CC">
        <w:rPr>
          <w:rFonts w:ascii="Book Antiqua" w:eastAsia="Times New Roman" w:hAnsi="Book Antiqua" w:cs="Times New Roman"/>
          <w:b/>
          <w:bCs/>
          <w:color w:val="FF0000"/>
          <w:sz w:val="16"/>
          <w:szCs w:val="16"/>
          <w:u w:val="single"/>
          <w:lang w:eastAsia="pt-BR"/>
        </w:rPr>
        <w:t>(TJCE-2012)</w:t>
      </w:r>
      <w:r w:rsidR="000C0D12" w:rsidRPr="003734CC">
        <w:rPr>
          <w:rFonts w:ascii="Book Antiqua" w:eastAsia="Times New Roman" w:hAnsi="Book Antiqua" w:cs="Times New Roman"/>
          <w:b/>
          <w:bCs/>
          <w:color w:val="FF0000"/>
          <w:sz w:val="16"/>
          <w:szCs w:val="16"/>
          <w:lang w:eastAsia="pt-BR"/>
        </w:rPr>
        <w:t xml:space="preserve"> </w:t>
      </w:r>
      <w:r w:rsidR="000C0D12" w:rsidRPr="003734CC">
        <w:rPr>
          <w:rFonts w:ascii="Book Antiqua" w:eastAsia="Times New Roman" w:hAnsi="Book Antiqua" w:cs="Times New Roman"/>
          <w:b/>
          <w:color w:val="FF0000"/>
          <w:sz w:val="16"/>
          <w:szCs w:val="16"/>
          <w:u w:val="single"/>
          <w:lang w:eastAsia="pt-BR"/>
        </w:rPr>
        <w:t>(TJBA-2012)</w:t>
      </w:r>
      <w:r w:rsidR="0093246C" w:rsidRPr="003734CC">
        <w:rPr>
          <w:rFonts w:ascii="Book Antiqua" w:eastAsia="Times New Roman" w:hAnsi="Book Antiqua" w:cs="Times New Roman"/>
          <w:b/>
          <w:color w:val="FF0000"/>
          <w:sz w:val="16"/>
          <w:szCs w:val="16"/>
          <w:lang w:eastAsia="pt-BR"/>
        </w:rPr>
        <w:t xml:space="preserve"> </w:t>
      </w:r>
      <w:r w:rsidR="0093246C" w:rsidRPr="003734CC">
        <w:rPr>
          <w:rFonts w:ascii="Book Antiqua" w:eastAsia="Times New Roman" w:hAnsi="Book Antiqua" w:cs="Times New Roman"/>
          <w:b/>
          <w:color w:val="FF0000"/>
          <w:sz w:val="16"/>
          <w:szCs w:val="16"/>
          <w:u w:val="single"/>
          <w:lang w:eastAsia="pt-BR"/>
        </w:rPr>
        <w:t>(MPPR-2012)</w:t>
      </w:r>
      <w:r w:rsidR="00685683" w:rsidRPr="003734CC">
        <w:rPr>
          <w:rFonts w:ascii="Book Antiqua" w:eastAsia="Times New Roman" w:hAnsi="Book Antiqua" w:cs="Times New Roman"/>
          <w:b/>
          <w:color w:val="FF0000"/>
          <w:sz w:val="16"/>
          <w:szCs w:val="16"/>
          <w:lang w:eastAsia="pt-BR"/>
        </w:rPr>
        <w:t xml:space="preserve"> </w:t>
      </w:r>
      <w:r w:rsidR="00685683" w:rsidRPr="003734CC">
        <w:rPr>
          <w:rFonts w:ascii="Book Antiqua" w:eastAsia="Times New Roman" w:hAnsi="Book Antiqua" w:cs="Times New Roman"/>
          <w:b/>
          <w:bCs/>
          <w:color w:val="FF0000"/>
          <w:sz w:val="16"/>
          <w:szCs w:val="16"/>
          <w:u w:val="single"/>
          <w:lang w:eastAsia="pt-BR"/>
        </w:rPr>
        <w:t>(DPEAC-2012)</w:t>
      </w:r>
      <w:r w:rsidR="00B53E1B" w:rsidRPr="003734CC">
        <w:rPr>
          <w:rFonts w:ascii="Book Antiqua" w:eastAsia="Times New Roman" w:hAnsi="Book Antiqua" w:cs="Times New Roman"/>
          <w:b/>
          <w:bCs/>
          <w:color w:val="FF0000"/>
          <w:sz w:val="16"/>
          <w:szCs w:val="16"/>
          <w:lang w:eastAsia="pt-BR"/>
        </w:rPr>
        <w:t xml:space="preserve"> </w:t>
      </w:r>
      <w:r w:rsidR="00D9163A" w:rsidRPr="003734CC">
        <w:rPr>
          <w:rFonts w:ascii="Book Antiqua" w:hAnsi="Book Antiqua"/>
          <w:b/>
          <w:bCs/>
          <w:color w:val="FF0000"/>
          <w:sz w:val="16"/>
          <w:szCs w:val="16"/>
          <w:u w:val="single"/>
        </w:rPr>
        <w:t>(DPETO-2013)</w:t>
      </w:r>
      <w:r w:rsidR="00FD3090" w:rsidRPr="003734CC">
        <w:rPr>
          <w:rFonts w:ascii="Book Antiqua" w:eastAsia="Times New Roman" w:hAnsi="Book Antiqua" w:cs="Times New Roman"/>
          <w:b/>
          <w:color w:val="FF0000"/>
          <w:sz w:val="16"/>
          <w:szCs w:val="16"/>
          <w:lang w:eastAsia="pt-BR"/>
        </w:rPr>
        <w:t xml:space="preserve"> </w:t>
      </w:r>
      <w:r w:rsidR="00B8752E" w:rsidRPr="003734CC">
        <w:rPr>
          <w:rFonts w:ascii="Book Antiqua" w:eastAsia="Times New Roman" w:hAnsi="Book Antiqua" w:cs="Times New Roman"/>
          <w:b/>
          <w:color w:val="FF0000"/>
          <w:sz w:val="16"/>
          <w:szCs w:val="16"/>
          <w:u w:val="single"/>
          <w:lang w:eastAsia="pt-BR"/>
        </w:rPr>
        <w:t>(MPF-2013)</w:t>
      </w:r>
      <w:r w:rsidR="00845EBA" w:rsidRPr="003734CC">
        <w:rPr>
          <w:rFonts w:ascii="Book Antiqua" w:eastAsia="Times New Roman" w:hAnsi="Book Antiqua" w:cs="Times New Roman"/>
          <w:b/>
          <w:color w:val="FF0000"/>
          <w:sz w:val="16"/>
          <w:szCs w:val="16"/>
          <w:lang w:eastAsia="pt-BR"/>
        </w:rPr>
        <w:t xml:space="preserve"> </w:t>
      </w:r>
      <w:r w:rsidR="00845EBA" w:rsidRPr="003734CC">
        <w:rPr>
          <w:rFonts w:ascii="Book Antiqua" w:hAnsi="Book Antiqua"/>
          <w:b/>
          <w:color w:val="FF0000"/>
          <w:sz w:val="16"/>
          <w:szCs w:val="16"/>
          <w:u w:val="single"/>
        </w:rPr>
        <w:t>(MPAC-2014)</w:t>
      </w:r>
      <w:r w:rsidR="00F849C2" w:rsidRPr="003734CC">
        <w:rPr>
          <w:rFonts w:ascii="Book Antiqua" w:hAnsi="Book Antiqua"/>
          <w:b/>
          <w:color w:val="FF0000"/>
          <w:sz w:val="16"/>
          <w:szCs w:val="16"/>
        </w:rPr>
        <w:t xml:space="preserve"> </w:t>
      </w:r>
      <w:r w:rsidR="005E38F9" w:rsidRPr="003734CC">
        <w:rPr>
          <w:rFonts w:ascii="Book Antiqua" w:eastAsia="Times New Roman" w:hAnsi="Book Antiqua" w:cs="Times New Roman"/>
          <w:b/>
          <w:color w:val="FF0000"/>
          <w:sz w:val="16"/>
          <w:szCs w:val="16"/>
          <w:u w:val="single"/>
          <w:lang w:eastAsia="pt-BR"/>
        </w:rPr>
        <w:t>(MPBA-2015)</w:t>
      </w:r>
      <w:r w:rsidR="0070513B" w:rsidRPr="003734CC">
        <w:rPr>
          <w:rFonts w:ascii="Book Antiqua" w:eastAsia="Times New Roman" w:hAnsi="Book Antiqua" w:cs="Times New Roman"/>
          <w:b/>
          <w:color w:val="FF0000"/>
          <w:sz w:val="16"/>
          <w:szCs w:val="16"/>
          <w:lang w:eastAsia="pt-BR"/>
        </w:rPr>
        <w:t xml:space="preserve"> </w:t>
      </w:r>
      <w:r w:rsidR="0070513B" w:rsidRPr="003734CC">
        <w:rPr>
          <w:rFonts w:ascii="Book Antiqua" w:hAnsi="Book Antiqua"/>
          <w:b/>
          <w:color w:val="FF0000"/>
          <w:sz w:val="16"/>
          <w:szCs w:val="16"/>
          <w:u w:val="single"/>
        </w:rPr>
        <w:t>(DPEPA-2015)</w:t>
      </w:r>
      <w:r w:rsidR="000526CB" w:rsidRPr="003734CC">
        <w:rPr>
          <w:rFonts w:ascii="Book Antiqua" w:hAnsi="Book Antiqua"/>
          <w:b/>
          <w:color w:val="FF0000"/>
          <w:sz w:val="16"/>
          <w:szCs w:val="16"/>
        </w:rPr>
        <w:t xml:space="preserve"> </w:t>
      </w:r>
      <w:r w:rsidR="000526CB" w:rsidRPr="003734CC">
        <w:rPr>
          <w:rFonts w:ascii="Book Antiqua" w:eastAsia="Times New Roman" w:hAnsi="Book Antiqua" w:cs="Times New Roman"/>
          <w:b/>
          <w:color w:val="FF0000"/>
          <w:sz w:val="16"/>
          <w:szCs w:val="16"/>
          <w:u w:val="single"/>
          <w:lang w:eastAsia="pt-BR"/>
        </w:rPr>
        <w:t>(MPSC-2014/2016)</w:t>
      </w:r>
      <w:r w:rsidR="00421599" w:rsidRPr="003734CC">
        <w:rPr>
          <w:rFonts w:ascii="Book Antiqua" w:eastAsia="Times New Roman" w:hAnsi="Book Antiqua" w:cs="Times New Roman"/>
          <w:sz w:val="16"/>
          <w:szCs w:val="16"/>
          <w:lang w:eastAsia="pt-BR"/>
        </w:rPr>
        <w:t xml:space="preserve"> </w:t>
      </w:r>
      <w:r w:rsidR="00421599" w:rsidRPr="003734CC">
        <w:rPr>
          <w:rFonts w:ascii="Book Antiqua" w:eastAsia="Times New Roman" w:hAnsi="Book Antiqua" w:cs="Times New Roman"/>
          <w:b/>
          <w:color w:val="FF0000"/>
          <w:sz w:val="16"/>
          <w:szCs w:val="16"/>
          <w:u w:val="single"/>
          <w:lang w:eastAsia="pt-BR"/>
        </w:rPr>
        <w:t>(TJDFT-2016)</w:t>
      </w:r>
      <w:r w:rsidR="005F3D45" w:rsidRPr="003734CC">
        <w:rPr>
          <w:rFonts w:ascii="Book Antiqua" w:eastAsia="Times New Roman" w:hAnsi="Book Antiqua" w:cs="Times New Roman"/>
          <w:b/>
          <w:color w:val="FF0000"/>
          <w:sz w:val="16"/>
          <w:szCs w:val="16"/>
          <w:lang w:eastAsia="pt-BR"/>
        </w:rPr>
        <w:t xml:space="preserve"> </w:t>
      </w:r>
      <w:r w:rsidR="00A01756" w:rsidRPr="003734CC">
        <w:rPr>
          <w:rFonts w:ascii="Book Antiqua" w:eastAsia="Times New Roman" w:hAnsi="Book Antiqua" w:cs="Times New Roman"/>
          <w:b/>
          <w:color w:val="FF0000"/>
          <w:sz w:val="16"/>
          <w:szCs w:val="16"/>
          <w:u w:val="single"/>
          <w:lang w:eastAsia="pt-BR"/>
        </w:rPr>
        <w:t>(MPRR-2012/2017)</w:t>
      </w:r>
      <w:r w:rsidR="00EE627E" w:rsidRPr="003734CC">
        <w:rPr>
          <w:rFonts w:ascii="Book Antiqua" w:eastAsia="Times New Roman" w:hAnsi="Book Antiqua" w:cs="Times New Roman"/>
          <w:b/>
          <w:color w:val="FF0000"/>
          <w:sz w:val="16"/>
          <w:szCs w:val="16"/>
          <w:lang w:eastAsia="pt-BR"/>
        </w:rPr>
        <w:t xml:space="preserve"> </w:t>
      </w:r>
      <w:r w:rsidR="00EE627E" w:rsidRPr="003734CC">
        <w:rPr>
          <w:rFonts w:ascii="Book Antiqua" w:eastAsia="Times New Roman" w:hAnsi="Book Antiqua" w:cs="Times New Roman"/>
          <w:b/>
          <w:color w:val="FF0000"/>
          <w:sz w:val="16"/>
          <w:szCs w:val="16"/>
          <w:u w:val="single"/>
          <w:lang w:eastAsia="pt-BR"/>
        </w:rPr>
        <w:t>(DPEMA-2011/2018)</w:t>
      </w:r>
      <w:r w:rsidR="004E2033" w:rsidRPr="003734CC">
        <w:rPr>
          <w:rFonts w:ascii="Book Antiqua" w:eastAsia="Times New Roman" w:hAnsi="Book Antiqua" w:cs="Times New Roman"/>
          <w:b/>
          <w:color w:val="FF0000"/>
          <w:sz w:val="16"/>
          <w:szCs w:val="16"/>
          <w:lang w:eastAsia="pt-BR"/>
        </w:rPr>
        <w:t xml:space="preserve"> </w:t>
      </w:r>
      <w:r w:rsidR="004E2033" w:rsidRPr="003734CC">
        <w:rPr>
          <w:rFonts w:ascii="Book Antiqua" w:eastAsia="Times New Roman" w:hAnsi="Book Antiqua" w:cs="Times New Roman"/>
          <w:b/>
          <w:color w:val="FF0000"/>
          <w:sz w:val="16"/>
          <w:szCs w:val="16"/>
          <w:u w:val="single"/>
          <w:lang w:eastAsia="pt-BR"/>
        </w:rPr>
        <w:t>(DPEPE-2018)</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r w:rsidR="003734CC">
        <w:rPr>
          <w:rFonts w:ascii="Book Antiqua" w:eastAsia="Times New Roman" w:hAnsi="Book Antiqua" w:cs="Times New Roman"/>
          <w:b/>
          <w:color w:val="FF0000"/>
          <w:sz w:val="16"/>
          <w:szCs w:val="16"/>
          <w:lang w:eastAsia="pt-BR"/>
        </w:rPr>
        <w:t xml:space="preserve"> </w:t>
      </w:r>
      <w:r w:rsidR="004E2033" w:rsidRPr="003734CC">
        <w:rPr>
          <w:rFonts w:ascii="Book Antiqua" w:eastAsia="Times New Roman" w:hAnsi="Book Antiqua" w:cs="Times New Roman"/>
          <w:b/>
          <w:bCs/>
          <w:color w:val="FF0000"/>
          <w:sz w:val="16"/>
          <w:szCs w:val="16"/>
          <w:u w:val="single"/>
          <w:lang w:eastAsia="pt-BR"/>
        </w:rPr>
        <w:t>(MPTO-2022)</w:t>
      </w:r>
      <w:r w:rsidR="00AF1CE4">
        <w:rPr>
          <w:rFonts w:ascii="Book Antiqua" w:eastAsia="Times New Roman" w:hAnsi="Book Antiqua" w:cs="Times New Roman"/>
          <w:b/>
          <w:bCs/>
          <w:color w:val="FF0000"/>
          <w:sz w:val="16"/>
          <w:szCs w:val="16"/>
          <w:lang w:eastAsia="pt-BR"/>
        </w:rPr>
        <w:t xml:space="preserve"> </w:t>
      </w:r>
      <w:r w:rsidR="00AF1CE4">
        <w:rPr>
          <w:rFonts w:ascii="Book Antiqua" w:eastAsia="Times New Roman" w:hAnsi="Book Antiqua" w:cs="Times New Roman"/>
          <w:b/>
          <w:color w:val="FF0000"/>
          <w:sz w:val="16"/>
          <w:szCs w:val="16"/>
          <w:u w:val="single"/>
          <w:lang w:eastAsia="pt-BR"/>
        </w:rPr>
        <w:t>(TJSC-2022/2024)</w:t>
      </w:r>
    </w:p>
    <w:tbl>
      <w:tblPr>
        <w:tblStyle w:val="Tabelacomgrade"/>
        <w:tblW w:w="0" w:type="auto"/>
        <w:shd w:val="clear" w:color="auto" w:fill="CCFFFF"/>
        <w:tblLook w:val="04A0" w:firstRow="1" w:lastRow="0" w:firstColumn="1" w:lastColumn="0" w:noHBand="0" w:noVBand="1"/>
      </w:tblPr>
      <w:tblGrid>
        <w:gridCol w:w="8494"/>
      </w:tblGrid>
      <w:tr w:rsidR="007E49AD" w:rsidRPr="00984B0F" w14:paraId="4C33CB1E" w14:textId="77777777" w:rsidTr="007E49AD">
        <w:tc>
          <w:tcPr>
            <w:tcW w:w="8494" w:type="dxa"/>
            <w:shd w:val="clear" w:color="auto" w:fill="CCFFFF"/>
          </w:tcPr>
          <w:p w14:paraId="6D9539E6" w14:textId="77777777" w:rsidR="007E49AD" w:rsidRPr="00DA71A4" w:rsidRDefault="007E49AD" w:rsidP="00B91902">
            <w:pPr>
              <w:ind w:firstLine="312"/>
              <w:jc w:val="both"/>
              <w:rPr>
                <w:rFonts w:ascii="Book Antiqua" w:eastAsia="Times New Roman" w:hAnsi="Book Antiqua" w:cs="Times New Roman"/>
                <w:sz w:val="18"/>
                <w:szCs w:val="18"/>
                <w:lang w:eastAsia="pt-BR"/>
              </w:rPr>
            </w:pPr>
            <w:r w:rsidRPr="00DA71A4">
              <w:rPr>
                <w:rFonts w:ascii="Book Antiqua" w:eastAsia="Times New Roman" w:hAnsi="Book Antiqua" w:cs="Times New Roman"/>
                <w:sz w:val="18"/>
                <w:szCs w:val="18"/>
                <w:lang w:eastAsia="pt-BR"/>
              </w:rPr>
              <w:t>Art. 82. Para os fins do art. 81, parágrafo único, são legitimados concorrentemente: (Redação dada pela Lei nº 9.008, de 21.3.1995)</w:t>
            </w:r>
          </w:p>
          <w:p w14:paraId="10DB1C47" w14:textId="77777777" w:rsidR="00384200" w:rsidRPr="00DA71A4" w:rsidRDefault="00384200" w:rsidP="00B91902">
            <w:pPr>
              <w:jc w:val="both"/>
              <w:rPr>
                <w:rFonts w:ascii="Book Antiqua" w:eastAsia="Times New Roman" w:hAnsi="Book Antiqua" w:cs="Times New Roman"/>
                <w:sz w:val="18"/>
                <w:szCs w:val="18"/>
                <w:lang w:eastAsia="pt-BR"/>
              </w:rPr>
            </w:pPr>
            <w:r w:rsidRPr="00DA71A4">
              <w:rPr>
                <w:rFonts w:ascii="Book Antiqua" w:eastAsia="Times New Roman" w:hAnsi="Book Antiqua" w:cs="Times New Roman"/>
                <w:sz w:val="18"/>
                <w:szCs w:val="18"/>
                <w:lang w:eastAsia="pt-BR"/>
              </w:rPr>
              <w:t xml:space="preserve">        III - as entidades e órgãos da Administração Pública, direta ou indireta, ainda que sem personalidade jurídica, especificamente destinados à defesa dos interesses e direitos protegidos por este código;</w:t>
            </w:r>
          </w:p>
          <w:p w14:paraId="40D87CAD" w14:textId="77777777" w:rsidR="007E49AD" w:rsidRPr="00984B0F" w:rsidRDefault="00384200" w:rsidP="00B91902">
            <w:pPr>
              <w:jc w:val="both"/>
              <w:rPr>
                <w:rFonts w:ascii="Book Antiqua" w:eastAsia="Times New Roman" w:hAnsi="Book Antiqua" w:cs="Times New Roman"/>
                <w:sz w:val="19"/>
                <w:szCs w:val="19"/>
                <w:lang w:eastAsia="pt-BR"/>
              </w:rPr>
            </w:pPr>
            <w:r w:rsidRPr="00DA71A4">
              <w:rPr>
                <w:rFonts w:ascii="Book Antiqua" w:eastAsia="Times New Roman" w:hAnsi="Book Antiqua" w:cs="Times New Roman"/>
                <w:sz w:val="18"/>
                <w:szCs w:val="18"/>
                <w:lang w:eastAsia="pt-BR"/>
              </w:rPr>
              <w:t xml:space="preserve">        IV - as associações legalmente constituídas há pelo menos um ano e que incluam entre seus fins institucionais a defesa dos interesses e direitos protegidos por este código, dispensada a autorização assemblear.</w:t>
            </w:r>
          </w:p>
        </w:tc>
      </w:tr>
    </w:tbl>
    <w:p w14:paraId="7A0428AB" w14:textId="77777777" w:rsidR="007E49AD" w:rsidRPr="00984B0F" w:rsidRDefault="007E49AD" w:rsidP="00D67A46">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05C04" w:rsidRPr="00984B0F" w14:paraId="4B56DC64" w14:textId="77777777" w:rsidTr="00205C04">
        <w:tc>
          <w:tcPr>
            <w:tcW w:w="8494" w:type="dxa"/>
            <w:shd w:val="clear" w:color="auto" w:fill="CCFFFF"/>
          </w:tcPr>
          <w:p w14:paraId="3E57A604" w14:textId="2836E98D" w:rsidR="000526CB" w:rsidRPr="000526CB" w:rsidRDefault="000526CB" w:rsidP="007A42A7">
            <w:pPr>
              <w:jc w:val="both"/>
              <w:rPr>
                <w:rFonts w:ascii="Book Antiqua" w:hAnsi="Book Antiqua" w:cs="Times New Roman"/>
                <w:sz w:val="19"/>
                <w:szCs w:val="19"/>
              </w:rPr>
            </w:pPr>
            <w:r>
              <w:rPr>
                <w:rFonts w:ascii="Book Antiqua" w:hAnsi="Book Antiqua" w:cs="Times New Roman"/>
                <w:b/>
                <w:bCs/>
                <w:sz w:val="19"/>
                <w:szCs w:val="19"/>
              </w:rPr>
              <w:t>(</w:t>
            </w:r>
            <w:r w:rsidRPr="000526CB">
              <w:rPr>
                <w:rFonts w:ascii="Book Antiqua" w:hAnsi="Book Antiqua" w:cs="Times New Roman"/>
                <w:b/>
                <w:bCs/>
                <w:sz w:val="19"/>
                <w:szCs w:val="19"/>
                <w:highlight w:val="yellow"/>
              </w:rPr>
              <w:t>DPEPE-2018-CESPE</w:t>
            </w:r>
            <w:r>
              <w:rPr>
                <w:rFonts w:ascii="Book Antiqua" w:hAnsi="Book Antiqua" w:cs="Times New Roman"/>
                <w:b/>
                <w:bCs/>
                <w:sz w:val="19"/>
                <w:szCs w:val="19"/>
              </w:rPr>
              <w:t>)</w:t>
            </w:r>
            <w:r>
              <w:rPr>
                <w:rFonts w:ascii="Book Antiqua" w:hAnsi="Book Antiqua" w:cs="Times New Roman"/>
                <w:sz w:val="19"/>
                <w:szCs w:val="19"/>
              </w:rPr>
              <w:t xml:space="preserve">: </w:t>
            </w:r>
            <w:r w:rsidRPr="000526CB">
              <w:rPr>
                <w:rFonts w:ascii="Book Antiqua" w:hAnsi="Book Antiqua" w:cs="Times New Roman"/>
                <w:sz w:val="19"/>
                <w:szCs w:val="19"/>
              </w:rPr>
              <w:t>Julgue o seguinte ite</w:t>
            </w:r>
            <w:r>
              <w:rPr>
                <w:rFonts w:ascii="Book Antiqua" w:hAnsi="Book Antiqua" w:cs="Times New Roman"/>
                <w:sz w:val="19"/>
                <w:szCs w:val="19"/>
              </w:rPr>
              <w:t>m</w:t>
            </w:r>
            <w:r w:rsidRPr="000526CB">
              <w:rPr>
                <w:rFonts w:ascii="Book Antiqua" w:hAnsi="Book Antiqua" w:cs="Times New Roman"/>
                <w:sz w:val="19"/>
                <w:szCs w:val="19"/>
              </w:rPr>
              <w:t>, referente aos direitos do consumidor</w:t>
            </w:r>
            <w:r>
              <w:rPr>
                <w:rFonts w:ascii="Book Antiqua" w:hAnsi="Book Antiqua" w:cs="Times New Roman"/>
                <w:sz w:val="19"/>
                <w:szCs w:val="19"/>
              </w:rPr>
              <w:t xml:space="preserve">: </w:t>
            </w:r>
            <w:r w:rsidRPr="000526CB">
              <w:rPr>
                <w:rFonts w:ascii="Book Antiqua" w:hAnsi="Book Antiqua" w:cs="Times New Roman"/>
                <w:sz w:val="19"/>
                <w:szCs w:val="19"/>
              </w:rPr>
              <w:t>Associação legalmente constituída há pelo menos um ano e que inclua entre seus fins institucionais a defesa dos interesses e direitos do consumidor pode intervir, como assistente do Ministério Público, em processo penal referente a crime previsto no CDC.</w:t>
            </w:r>
            <w:r>
              <w:rPr>
                <w:rFonts w:ascii="Book Antiqua" w:hAnsi="Book Antiqua" w:cs="Times New Roman"/>
                <w:sz w:val="19"/>
                <w:szCs w:val="19"/>
              </w:rPr>
              <w:t xml:space="preserve"> </w:t>
            </w:r>
            <w:r w:rsidRPr="00984B0F">
              <w:rPr>
                <w:rFonts w:ascii="Book Antiqua" w:hAnsi="Book Antiqua" w:cs="Times New Roman"/>
                <w:b/>
                <w:bCs/>
                <w:sz w:val="19"/>
                <w:szCs w:val="19"/>
              </w:rPr>
              <w:t>BL: art. 80 c/c art. 82, I</w:t>
            </w:r>
            <w:r>
              <w:rPr>
                <w:rFonts w:ascii="Book Antiqua" w:hAnsi="Book Antiqua" w:cs="Times New Roman"/>
                <w:b/>
                <w:bCs/>
                <w:sz w:val="19"/>
                <w:szCs w:val="19"/>
              </w:rPr>
              <w:t>V</w:t>
            </w:r>
            <w:r w:rsidRPr="00984B0F">
              <w:rPr>
                <w:rFonts w:ascii="Book Antiqua" w:hAnsi="Book Antiqua" w:cs="Times New Roman"/>
                <w:b/>
                <w:bCs/>
                <w:sz w:val="19"/>
                <w:szCs w:val="19"/>
              </w:rPr>
              <w:t>, CDC.</w:t>
            </w:r>
          </w:p>
          <w:p w14:paraId="6F807685" w14:textId="77777777" w:rsidR="000526CB" w:rsidRDefault="000526CB" w:rsidP="007A42A7">
            <w:pPr>
              <w:jc w:val="both"/>
              <w:rPr>
                <w:rFonts w:ascii="Book Antiqua" w:hAnsi="Book Antiqua" w:cs="Times New Roman"/>
                <w:b/>
                <w:bCs/>
                <w:sz w:val="19"/>
                <w:szCs w:val="19"/>
              </w:rPr>
            </w:pPr>
          </w:p>
          <w:p w14:paraId="0C99221C" w14:textId="75A7B856" w:rsidR="007A42A7" w:rsidRDefault="007A42A7" w:rsidP="007A42A7">
            <w:pPr>
              <w:jc w:val="both"/>
              <w:rPr>
                <w:rFonts w:ascii="Book Antiqua" w:hAnsi="Book Antiqua" w:cs="Times New Roman"/>
                <w:b/>
                <w:bCs/>
                <w:sz w:val="19"/>
                <w:szCs w:val="19"/>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TJDFT-2014-CESPE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No que se refere às normas previstas no CDC acerca das sanções administrativas e penais, assinale a opção correta: No processo penal atinente aos crimes cometidos contra as relações de consumo, previstos no CDC ou em legislação esparsa, é permitida a habilitação, como assistente do MP, do órgão da administração pública, direta ou indireta, ainda que sem personalidade jurídica, especificamente destinado à defesa dos interesses e direitos protegidos pelo CDC. </w:t>
            </w:r>
            <w:r w:rsidRPr="00984B0F">
              <w:rPr>
                <w:rFonts w:ascii="Book Antiqua" w:hAnsi="Book Antiqua" w:cs="Times New Roman"/>
                <w:b/>
                <w:bCs/>
                <w:sz w:val="19"/>
                <w:szCs w:val="19"/>
              </w:rPr>
              <w:t>BL: art. 80 c/c art. 82, I</w:t>
            </w:r>
            <w:r w:rsidR="00845EBA">
              <w:rPr>
                <w:rFonts w:ascii="Book Antiqua" w:hAnsi="Book Antiqua" w:cs="Times New Roman"/>
                <w:b/>
                <w:bCs/>
                <w:sz w:val="19"/>
                <w:szCs w:val="19"/>
              </w:rPr>
              <w:t>V</w:t>
            </w:r>
            <w:r w:rsidRPr="00984B0F">
              <w:rPr>
                <w:rFonts w:ascii="Book Antiqua" w:hAnsi="Book Antiqua" w:cs="Times New Roman"/>
                <w:b/>
                <w:bCs/>
                <w:sz w:val="19"/>
                <w:szCs w:val="19"/>
              </w:rPr>
              <w:t>, CDC.</w:t>
            </w:r>
          </w:p>
          <w:p w14:paraId="084C88BF" w14:textId="7B26B025" w:rsidR="00845EBA" w:rsidRDefault="00845EBA" w:rsidP="007A42A7">
            <w:pPr>
              <w:jc w:val="both"/>
              <w:rPr>
                <w:rFonts w:ascii="Book Antiqua" w:eastAsia="Times New Roman" w:hAnsi="Book Antiqua" w:cs="Times New Roman"/>
                <w:b/>
                <w:bCs/>
                <w:sz w:val="19"/>
                <w:szCs w:val="19"/>
                <w:lang w:eastAsia="pt-BR"/>
              </w:rPr>
            </w:pPr>
          </w:p>
          <w:p w14:paraId="16407474" w14:textId="05C654D8" w:rsidR="00845EBA" w:rsidRPr="00845EBA" w:rsidRDefault="00845EBA" w:rsidP="007A42A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5EBA">
              <w:rPr>
                <w:rFonts w:ascii="Book Antiqua" w:eastAsia="Times New Roman" w:hAnsi="Book Antiqua" w:cs="Times New Roman"/>
                <w:b/>
                <w:bCs/>
                <w:sz w:val="19"/>
                <w:szCs w:val="19"/>
                <w:highlight w:val="yellow"/>
                <w:lang w:eastAsia="pt-BR"/>
              </w:rPr>
              <w:t>MPAC-2014-CESPE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5EBA">
              <w:rPr>
                <w:rFonts w:ascii="Book Antiqua" w:eastAsia="Times New Roman" w:hAnsi="Book Antiqua" w:cs="Times New Roman"/>
                <w:sz w:val="19"/>
                <w:szCs w:val="19"/>
                <w:lang w:eastAsia="pt-BR"/>
              </w:rPr>
              <w:t>No que tange às normas de direito penal e de direito processual penal previstas no CDC, assinale a opção correta</w:t>
            </w:r>
            <w:r>
              <w:rPr>
                <w:rFonts w:ascii="Book Antiqua" w:eastAsia="Times New Roman" w:hAnsi="Book Antiqua" w:cs="Times New Roman"/>
                <w:sz w:val="19"/>
                <w:szCs w:val="19"/>
                <w:lang w:eastAsia="pt-BR"/>
              </w:rPr>
              <w:t xml:space="preserve">: </w:t>
            </w:r>
            <w:r w:rsidRPr="00845EBA">
              <w:rPr>
                <w:rFonts w:ascii="Book Antiqua" w:eastAsia="Times New Roman" w:hAnsi="Book Antiqua" w:cs="Times New Roman"/>
                <w:sz w:val="19"/>
                <w:szCs w:val="19"/>
                <w:lang w:eastAsia="pt-BR"/>
              </w:rPr>
              <w:t>No processo penal atinente aos crimes e contravenções que envolvam relações de consumo, admite-se a intervenção, como assistente do MP, de associação legitimada para a defesa coletiva de interesse dos consumidores.</w:t>
            </w:r>
            <w:r>
              <w:rPr>
                <w:rFonts w:ascii="Book Antiqua" w:eastAsia="Times New Roman" w:hAnsi="Book Antiqua" w:cs="Times New Roman"/>
                <w:sz w:val="19"/>
                <w:szCs w:val="19"/>
                <w:lang w:eastAsia="pt-BR"/>
              </w:rPr>
              <w:t xml:space="preserve"> </w:t>
            </w:r>
            <w:r w:rsidRPr="00984B0F">
              <w:rPr>
                <w:rFonts w:ascii="Book Antiqua" w:hAnsi="Book Antiqua" w:cs="Times New Roman"/>
                <w:b/>
                <w:bCs/>
                <w:sz w:val="19"/>
                <w:szCs w:val="19"/>
              </w:rPr>
              <w:t>BL: art. 80 c/c art. 82, III, CDC.</w:t>
            </w:r>
          </w:p>
          <w:p w14:paraId="40F3281E" w14:textId="2B1D35A3" w:rsidR="00B8752E" w:rsidRPr="00B8752E" w:rsidRDefault="00205C04"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hAnsi="Book Antiqua" w:cs="Times New Roman"/>
                <w:sz w:val="19"/>
                <w:szCs w:val="19"/>
              </w:rPr>
              <w:t xml:space="preserve"> No processo penal, o Procon poderá intervir, como assistente do Ministério Público, sendo-lhe, também, facultado propor ação penal subsidiária, se a denúncia não for oferecida no prazo legal. </w:t>
            </w:r>
            <w:r w:rsidRPr="00984B0F">
              <w:rPr>
                <w:rFonts w:ascii="Book Antiqua" w:hAnsi="Book Antiqua" w:cs="Times New Roman"/>
                <w:b/>
                <w:sz w:val="19"/>
                <w:szCs w:val="19"/>
              </w:rPr>
              <w:t>BL: art. 80 c/ art. 82, III do CDC.</w:t>
            </w:r>
            <w:r w:rsidRPr="00984B0F">
              <w:rPr>
                <w:rFonts w:ascii="Book Antiqua" w:eastAsia="Times New Roman" w:hAnsi="Book Antiqua" w:cs="Times New Roman"/>
                <w:b/>
                <w:sz w:val="19"/>
                <w:szCs w:val="19"/>
                <w:lang w:eastAsia="pt-BR"/>
              </w:rPr>
              <w:t xml:space="preserve"> </w:t>
            </w:r>
          </w:p>
        </w:tc>
      </w:tr>
    </w:tbl>
    <w:p w14:paraId="5E51CBD5"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t>TÍTULO III</w:t>
      </w:r>
      <w:r w:rsidRPr="00984B0F">
        <w:rPr>
          <w:rFonts w:ascii="Book Antiqua" w:eastAsia="Times New Roman" w:hAnsi="Book Antiqua" w:cs="Times New Roman"/>
          <w:sz w:val="19"/>
          <w:szCs w:val="19"/>
          <w:highlight w:val="green"/>
          <w:lang w:eastAsia="pt-BR"/>
        </w:rPr>
        <w:br/>
        <w:t>Da Defesa do Consumidor em Juízo</w:t>
      </w:r>
    </w:p>
    <w:p w14:paraId="03058C9D"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CAPÍTULO I</w:t>
      </w:r>
      <w:r w:rsidRPr="00984B0F">
        <w:rPr>
          <w:rFonts w:ascii="Book Antiqua" w:eastAsia="Times New Roman" w:hAnsi="Book Antiqua" w:cs="Times New Roman"/>
          <w:sz w:val="19"/>
          <w:szCs w:val="19"/>
          <w:highlight w:val="green"/>
          <w:lang w:eastAsia="pt-BR"/>
        </w:rPr>
        <w:br/>
        <w:t>Disposições Gerais</w:t>
      </w:r>
    </w:p>
    <w:p w14:paraId="06F01B89" w14:textId="5189FCE0" w:rsidR="004973ED" w:rsidRPr="003E2358"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81</w:t>
      </w:r>
      <w:r w:rsidRPr="00984B0F">
        <w:rPr>
          <w:rFonts w:ascii="Book Antiqua" w:eastAsia="Times New Roman" w:hAnsi="Book Antiqua" w:cs="Times New Roman"/>
          <w:sz w:val="19"/>
          <w:szCs w:val="19"/>
          <w:lang w:eastAsia="pt-BR"/>
        </w:rPr>
        <w:t xml:space="preserve">. </w:t>
      </w:r>
      <w:r w:rsidRPr="003E2358">
        <w:rPr>
          <w:rFonts w:ascii="Book Antiqua" w:eastAsia="Times New Roman" w:hAnsi="Book Antiqua" w:cs="Times New Roman"/>
          <w:b/>
          <w:bCs/>
          <w:sz w:val="19"/>
          <w:szCs w:val="19"/>
          <w:lang w:eastAsia="pt-BR"/>
        </w:rPr>
        <w:t xml:space="preserve">A </w:t>
      </w:r>
      <w:r w:rsidRPr="003E2358">
        <w:rPr>
          <w:rFonts w:ascii="Book Antiqua" w:eastAsia="Times New Roman" w:hAnsi="Book Antiqua" w:cs="Times New Roman"/>
          <w:b/>
          <w:bCs/>
          <w:sz w:val="19"/>
          <w:szCs w:val="19"/>
          <w:highlight w:val="cyan"/>
          <w:lang w:eastAsia="pt-BR"/>
        </w:rPr>
        <w:t>defesa dos interesses</w:t>
      </w:r>
      <w:r w:rsidRPr="003E2358">
        <w:rPr>
          <w:rFonts w:ascii="Book Antiqua" w:eastAsia="Times New Roman" w:hAnsi="Book Antiqua" w:cs="Times New Roman"/>
          <w:b/>
          <w:bCs/>
          <w:sz w:val="19"/>
          <w:szCs w:val="19"/>
          <w:lang w:eastAsia="pt-BR"/>
        </w:rPr>
        <w:t xml:space="preserve"> e </w:t>
      </w:r>
      <w:r w:rsidRPr="003E2358">
        <w:rPr>
          <w:rFonts w:ascii="Book Antiqua" w:eastAsia="Times New Roman" w:hAnsi="Book Antiqua" w:cs="Times New Roman"/>
          <w:b/>
          <w:bCs/>
          <w:sz w:val="19"/>
          <w:szCs w:val="19"/>
          <w:highlight w:val="cyan"/>
          <w:lang w:eastAsia="pt-BR"/>
        </w:rPr>
        <w:t>direitos</w:t>
      </w:r>
      <w:r w:rsidRPr="003E2358">
        <w:rPr>
          <w:rFonts w:ascii="Book Antiqua" w:eastAsia="Times New Roman" w:hAnsi="Book Antiqua" w:cs="Times New Roman"/>
          <w:b/>
          <w:bCs/>
          <w:sz w:val="19"/>
          <w:szCs w:val="19"/>
          <w:lang w:eastAsia="pt-BR"/>
        </w:rPr>
        <w:t xml:space="preserve"> </w:t>
      </w:r>
      <w:r w:rsidRPr="003E2358">
        <w:rPr>
          <w:rFonts w:ascii="Book Antiqua" w:eastAsia="Times New Roman" w:hAnsi="Book Antiqua" w:cs="Times New Roman"/>
          <w:b/>
          <w:bCs/>
          <w:sz w:val="19"/>
          <w:szCs w:val="19"/>
          <w:highlight w:val="yellow"/>
          <w:lang w:eastAsia="pt-BR"/>
        </w:rPr>
        <w:t>dos consumidores</w:t>
      </w:r>
      <w:r w:rsidRPr="003E2358">
        <w:rPr>
          <w:rFonts w:ascii="Book Antiqua" w:eastAsia="Times New Roman" w:hAnsi="Book Antiqua" w:cs="Times New Roman"/>
          <w:b/>
          <w:bCs/>
          <w:sz w:val="19"/>
          <w:szCs w:val="19"/>
          <w:lang w:eastAsia="pt-BR"/>
        </w:rPr>
        <w:t xml:space="preserve"> e </w:t>
      </w:r>
      <w:r w:rsidRPr="003E2358">
        <w:rPr>
          <w:rFonts w:ascii="Book Antiqua" w:eastAsia="Times New Roman" w:hAnsi="Book Antiqua" w:cs="Times New Roman"/>
          <w:b/>
          <w:bCs/>
          <w:sz w:val="19"/>
          <w:szCs w:val="19"/>
          <w:highlight w:val="yellow"/>
          <w:lang w:eastAsia="pt-BR"/>
        </w:rPr>
        <w:t>das vítimas</w:t>
      </w:r>
      <w:r w:rsidRPr="003E2358">
        <w:rPr>
          <w:rFonts w:ascii="Book Antiqua" w:eastAsia="Times New Roman" w:hAnsi="Book Antiqua" w:cs="Times New Roman"/>
          <w:b/>
          <w:bCs/>
          <w:sz w:val="19"/>
          <w:szCs w:val="19"/>
          <w:lang w:eastAsia="pt-BR"/>
        </w:rPr>
        <w:t xml:space="preserve"> </w:t>
      </w:r>
      <w:r w:rsidRPr="003E2358">
        <w:rPr>
          <w:rFonts w:ascii="Book Antiqua" w:eastAsia="Times New Roman" w:hAnsi="Book Antiqua" w:cs="Times New Roman"/>
          <w:b/>
          <w:bCs/>
          <w:caps/>
          <w:sz w:val="19"/>
          <w:szCs w:val="19"/>
          <w:highlight w:val="green"/>
          <w:lang w:eastAsia="pt-BR"/>
        </w:rPr>
        <w:t>poderá ser exercida</w:t>
      </w:r>
      <w:r w:rsidRPr="003E2358">
        <w:rPr>
          <w:rFonts w:ascii="Book Antiqua" w:eastAsia="Times New Roman" w:hAnsi="Book Antiqua" w:cs="Times New Roman"/>
          <w:b/>
          <w:bCs/>
          <w:sz w:val="19"/>
          <w:szCs w:val="19"/>
          <w:lang w:eastAsia="pt-BR"/>
        </w:rPr>
        <w:t xml:space="preserve"> </w:t>
      </w:r>
      <w:r w:rsidRPr="003E2358">
        <w:rPr>
          <w:rFonts w:ascii="Book Antiqua" w:eastAsia="Times New Roman" w:hAnsi="Book Antiqua" w:cs="Times New Roman"/>
          <w:b/>
          <w:bCs/>
          <w:sz w:val="19"/>
          <w:szCs w:val="19"/>
          <w:highlight w:val="cyan"/>
          <w:lang w:eastAsia="pt-BR"/>
        </w:rPr>
        <w:t>em juízo</w:t>
      </w:r>
      <w:r w:rsidRPr="003E2358">
        <w:rPr>
          <w:rFonts w:ascii="Book Antiqua" w:eastAsia="Times New Roman" w:hAnsi="Book Antiqua" w:cs="Times New Roman"/>
          <w:b/>
          <w:bCs/>
          <w:sz w:val="19"/>
          <w:szCs w:val="19"/>
          <w:lang w:eastAsia="pt-BR"/>
        </w:rPr>
        <w:t xml:space="preserve"> </w:t>
      </w:r>
      <w:r w:rsidRPr="003E2358">
        <w:rPr>
          <w:rFonts w:ascii="Book Antiqua" w:eastAsia="Times New Roman" w:hAnsi="Book Antiqua" w:cs="Times New Roman"/>
          <w:b/>
          <w:bCs/>
          <w:caps/>
          <w:sz w:val="19"/>
          <w:szCs w:val="19"/>
          <w:shd w:val="clear" w:color="auto" w:fill="F7CAAC" w:themeFill="accent2" w:themeFillTint="66"/>
          <w:lang w:eastAsia="pt-BR"/>
        </w:rPr>
        <w:t>individualmente</w:t>
      </w:r>
      <w:r w:rsidRPr="003E2358">
        <w:rPr>
          <w:rFonts w:ascii="Book Antiqua" w:eastAsia="Times New Roman" w:hAnsi="Book Antiqua" w:cs="Times New Roman"/>
          <w:b/>
          <w:bCs/>
          <w:sz w:val="19"/>
          <w:szCs w:val="19"/>
          <w:lang w:eastAsia="pt-BR"/>
        </w:rPr>
        <w:t xml:space="preserve">, ou </w:t>
      </w:r>
      <w:r w:rsidRPr="003E2358">
        <w:rPr>
          <w:rFonts w:ascii="Book Antiqua" w:eastAsia="Times New Roman" w:hAnsi="Book Antiqua" w:cs="Times New Roman"/>
          <w:b/>
          <w:bCs/>
          <w:caps/>
          <w:sz w:val="19"/>
          <w:szCs w:val="19"/>
          <w:shd w:val="clear" w:color="auto" w:fill="F7CAAC" w:themeFill="accent2" w:themeFillTint="66"/>
          <w:lang w:eastAsia="pt-BR"/>
        </w:rPr>
        <w:t>a título coletivo</w:t>
      </w:r>
      <w:r w:rsidRPr="003E2358">
        <w:rPr>
          <w:rFonts w:ascii="Book Antiqua" w:eastAsia="Times New Roman" w:hAnsi="Book Antiqua" w:cs="Times New Roman"/>
          <w:b/>
          <w:bCs/>
          <w:sz w:val="18"/>
          <w:szCs w:val="18"/>
          <w:lang w:eastAsia="pt-BR"/>
        </w:rPr>
        <w:t>.</w:t>
      </w:r>
      <w:r w:rsidR="00907349" w:rsidRPr="003E2358">
        <w:rPr>
          <w:rFonts w:ascii="Book Antiqua" w:eastAsia="Times New Roman" w:hAnsi="Book Antiqua" w:cs="Times New Roman"/>
          <w:b/>
          <w:bCs/>
          <w:sz w:val="18"/>
          <w:szCs w:val="18"/>
          <w:lang w:eastAsia="pt-BR"/>
        </w:rPr>
        <w:t xml:space="preserve"> </w:t>
      </w:r>
      <w:r w:rsidR="00E80457" w:rsidRPr="003E2358">
        <w:rPr>
          <w:rFonts w:ascii="Book Antiqua" w:eastAsia="Times New Roman" w:hAnsi="Book Antiqua" w:cs="Times New Roman"/>
          <w:b/>
          <w:bCs/>
          <w:color w:val="FF0000"/>
          <w:sz w:val="16"/>
          <w:szCs w:val="16"/>
          <w:u w:val="single"/>
          <w:lang w:eastAsia="pt-BR"/>
        </w:rPr>
        <w:t>(TJSP-2008)</w:t>
      </w:r>
      <w:r w:rsidR="00191C99" w:rsidRPr="003E2358">
        <w:rPr>
          <w:rFonts w:ascii="Book Antiqua" w:eastAsia="Times New Roman" w:hAnsi="Book Antiqua" w:cs="Times New Roman"/>
          <w:b/>
          <w:bCs/>
          <w:color w:val="FF0000"/>
          <w:sz w:val="16"/>
          <w:szCs w:val="16"/>
          <w:lang w:eastAsia="pt-BR"/>
        </w:rPr>
        <w:t xml:space="preserve"> </w:t>
      </w:r>
      <w:r w:rsidR="009F3C8C" w:rsidRPr="003E2358">
        <w:rPr>
          <w:rFonts w:ascii="Book Antiqua" w:eastAsia="Times New Roman" w:hAnsi="Book Antiqua" w:cs="Times New Roman"/>
          <w:b/>
          <w:bCs/>
          <w:color w:val="FF0000"/>
          <w:sz w:val="16"/>
          <w:szCs w:val="16"/>
          <w:u w:val="single"/>
          <w:lang w:eastAsia="pt-BR"/>
        </w:rPr>
        <w:t>(TJMS-2008</w:t>
      </w:r>
      <w:r w:rsidR="00E655C8" w:rsidRPr="003E2358">
        <w:rPr>
          <w:rFonts w:ascii="Book Antiqua" w:eastAsia="Times New Roman" w:hAnsi="Book Antiqua" w:cs="Times New Roman"/>
          <w:b/>
          <w:bCs/>
          <w:color w:val="FF0000"/>
          <w:sz w:val="16"/>
          <w:szCs w:val="16"/>
          <w:u w:val="single"/>
          <w:lang w:eastAsia="pt-BR"/>
        </w:rPr>
        <w:t>/2010</w:t>
      </w:r>
      <w:r w:rsidR="009F3C8C" w:rsidRPr="003E2358">
        <w:rPr>
          <w:rFonts w:ascii="Book Antiqua" w:eastAsia="Times New Roman" w:hAnsi="Book Antiqua" w:cs="Times New Roman"/>
          <w:b/>
          <w:bCs/>
          <w:color w:val="FF0000"/>
          <w:sz w:val="16"/>
          <w:szCs w:val="16"/>
          <w:u w:val="single"/>
          <w:lang w:eastAsia="pt-BR"/>
        </w:rPr>
        <w:t>)</w:t>
      </w:r>
      <w:r w:rsidR="00F035F6" w:rsidRPr="003E2358">
        <w:rPr>
          <w:rFonts w:ascii="Book Antiqua" w:eastAsia="Times New Roman" w:hAnsi="Book Antiqua" w:cs="Times New Roman"/>
          <w:b/>
          <w:bCs/>
          <w:color w:val="FF0000"/>
          <w:sz w:val="16"/>
          <w:szCs w:val="16"/>
          <w:lang w:eastAsia="pt-BR"/>
        </w:rPr>
        <w:t xml:space="preserve"> </w:t>
      </w:r>
      <w:r w:rsidR="007428C9" w:rsidRPr="003E2358">
        <w:rPr>
          <w:rFonts w:ascii="Book Antiqua" w:eastAsia="Times New Roman" w:hAnsi="Book Antiqua" w:cs="Times New Roman"/>
          <w:b/>
          <w:bCs/>
          <w:color w:val="FF0000"/>
          <w:sz w:val="16"/>
          <w:szCs w:val="16"/>
          <w:u w:val="single"/>
          <w:lang w:eastAsia="pt-BR"/>
        </w:rPr>
        <w:t>(DPEMA-2011)</w:t>
      </w:r>
      <w:r w:rsidR="00FD4D8C" w:rsidRPr="003E2358">
        <w:rPr>
          <w:rFonts w:ascii="Book Antiqua" w:eastAsia="Times New Roman" w:hAnsi="Book Antiqua" w:cs="Times New Roman"/>
          <w:b/>
          <w:bCs/>
          <w:color w:val="FF0000"/>
          <w:sz w:val="16"/>
          <w:szCs w:val="16"/>
          <w:lang w:eastAsia="pt-BR"/>
        </w:rPr>
        <w:t xml:space="preserve"> </w:t>
      </w:r>
      <w:bookmarkStart w:id="175" w:name="_Hlk17743616"/>
      <w:r w:rsidR="00FD4D8C" w:rsidRPr="003E2358">
        <w:rPr>
          <w:rFonts w:ascii="Book Antiqua" w:eastAsia="Times New Roman" w:hAnsi="Book Antiqua" w:cs="Times New Roman"/>
          <w:b/>
          <w:bCs/>
          <w:color w:val="FF0000"/>
          <w:sz w:val="16"/>
          <w:szCs w:val="16"/>
          <w:u w:val="single"/>
          <w:lang w:eastAsia="pt-BR"/>
        </w:rPr>
        <w:t>(TJDFT-2012)</w:t>
      </w:r>
      <w:bookmarkEnd w:id="175"/>
      <w:r w:rsidR="00467080" w:rsidRPr="003E2358">
        <w:rPr>
          <w:rFonts w:ascii="Book Antiqua" w:eastAsia="Times New Roman" w:hAnsi="Book Antiqua" w:cs="Times New Roman"/>
          <w:b/>
          <w:bCs/>
          <w:color w:val="FF0000"/>
          <w:sz w:val="16"/>
          <w:szCs w:val="16"/>
          <w:lang w:eastAsia="pt-BR"/>
        </w:rPr>
        <w:t xml:space="preserve"> </w:t>
      </w:r>
      <w:r w:rsidR="00467080" w:rsidRPr="003E2358">
        <w:rPr>
          <w:rFonts w:ascii="Book Antiqua" w:eastAsia="Times New Roman" w:hAnsi="Book Antiqua" w:cs="Times New Roman"/>
          <w:b/>
          <w:bCs/>
          <w:color w:val="FF0000"/>
          <w:sz w:val="16"/>
          <w:szCs w:val="16"/>
          <w:u w:val="single"/>
          <w:lang w:eastAsia="pt-BR"/>
        </w:rPr>
        <w:t>(TJRJ-2012)</w:t>
      </w:r>
      <w:r w:rsidR="003D4294" w:rsidRPr="003E2358">
        <w:rPr>
          <w:rFonts w:ascii="Book Antiqua" w:eastAsia="Times New Roman" w:hAnsi="Book Antiqua" w:cs="Times New Roman"/>
          <w:b/>
          <w:bCs/>
          <w:color w:val="FF0000"/>
          <w:sz w:val="16"/>
          <w:szCs w:val="16"/>
          <w:lang w:eastAsia="pt-BR"/>
        </w:rPr>
        <w:t xml:space="preserve"> </w:t>
      </w:r>
      <w:r w:rsidR="003D4294" w:rsidRPr="003E2358">
        <w:rPr>
          <w:rFonts w:ascii="Book Antiqua" w:eastAsia="Times New Roman" w:hAnsi="Book Antiqua" w:cs="Times New Roman"/>
          <w:b/>
          <w:bCs/>
          <w:color w:val="FF0000"/>
          <w:sz w:val="16"/>
          <w:szCs w:val="16"/>
          <w:u w:val="single"/>
          <w:lang w:eastAsia="pt-BR"/>
        </w:rPr>
        <w:t>(TJBA-2012)</w:t>
      </w:r>
      <w:r w:rsidR="000564DB" w:rsidRPr="003E2358">
        <w:rPr>
          <w:rFonts w:ascii="Book Antiqua" w:eastAsia="Times New Roman" w:hAnsi="Book Antiqua" w:cs="Times New Roman"/>
          <w:b/>
          <w:bCs/>
          <w:color w:val="FF0000"/>
          <w:sz w:val="16"/>
          <w:szCs w:val="16"/>
          <w:lang w:eastAsia="pt-BR"/>
        </w:rPr>
        <w:t xml:space="preserve"> </w:t>
      </w:r>
      <w:r w:rsidR="000564DB" w:rsidRPr="003E2358">
        <w:rPr>
          <w:rFonts w:ascii="Book Antiqua" w:hAnsi="Book Antiqua"/>
          <w:b/>
          <w:bCs/>
          <w:color w:val="FF0000"/>
          <w:sz w:val="16"/>
          <w:szCs w:val="16"/>
          <w:u w:val="single"/>
        </w:rPr>
        <w:t>(MPAL-2012)</w:t>
      </w:r>
      <w:r w:rsidR="001D7521" w:rsidRPr="003E2358">
        <w:rPr>
          <w:rFonts w:ascii="Book Antiqua" w:hAnsi="Book Antiqua"/>
          <w:b/>
          <w:bCs/>
          <w:color w:val="FF0000"/>
          <w:sz w:val="16"/>
          <w:szCs w:val="16"/>
        </w:rPr>
        <w:t xml:space="preserve"> </w:t>
      </w:r>
      <w:r w:rsidR="001D7521" w:rsidRPr="003E2358">
        <w:rPr>
          <w:rFonts w:ascii="Book Antiqua" w:hAnsi="Book Antiqua"/>
          <w:b/>
          <w:bCs/>
          <w:color w:val="FF0000"/>
          <w:sz w:val="16"/>
          <w:szCs w:val="16"/>
          <w:u w:val="single"/>
        </w:rPr>
        <w:t>(MPGO-2012)</w:t>
      </w:r>
      <w:r w:rsidR="00322ACD" w:rsidRPr="003E2358">
        <w:rPr>
          <w:rFonts w:ascii="Book Antiqua" w:eastAsia="Times New Roman" w:hAnsi="Book Antiqua" w:cs="Times New Roman"/>
          <w:b/>
          <w:bCs/>
          <w:color w:val="FF0000"/>
          <w:sz w:val="16"/>
          <w:szCs w:val="16"/>
          <w:lang w:eastAsia="pt-BR"/>
        </w:rPr>
        <w:t xml:space="preserve"> </w:t>
      </w:r>
      <w:r w:rsidR="00322ACD" w:rsidRPr="003E2358">
        <w:rPr>
          <w:rFonts w:ascii="Book Antiqua" w:eastAsia="Times New Roman" w:hAnsi="Book Antiqua" w:cs="Times New Roman"/>
          <w:b/>
          <w:bCs/>
          <w:color w:val="FF0000"/>
          <w:sz w:val="16"/>
          <w:szCs w:val="16"/>
          <w:u w:val="single"/>
          <w:lang w:eastAsia="pt-BR"/>
        </w:rPr>
        <w:t>(MPSC-2012)</w:t>
      </w:r>
      <w:r w:rsidR="008067E2" w:rsidRPr="003E2358">
        <w:rPr>
          <w:rFonts w:ascii="Book Antiqua" w:eastAsia="Times New Roman" w:hAnsi="Book Antiqua" w:cs="Times New Roman"/>
          <w:b/>
          <w:bCs/>
          <w:color w:val="FF0000"/>
          <w:sz w:val="16"/>
          <w:szCs w:val="16"/>
          <w:lang w:eastAsia="pt-BR"/>
        </w:rPr>
        <w:t xml:space="preserve"> </w:t>
      </w:r>
      <w:r w:rsidR="008067E2" w:rsidRPr="003E2358">
        <w:rPr>
          <w:rFonts w:ascii="Book Antiqua" w:eastAsia="Times New Roman" w:hAnsi="Book Antiqua" w:cs="Times New Roman"/>
          <w:b/>
          <w:bCs/>
          <w:color w:val="FF0000"/>
          <w:sz w:val="16"/>
          <w:szCs w:val="16"/>
          <w:u w:val="single"/>
          <w:lang w:eastAsia="pt-BR"/>
        </w:rPr>
        <w:t>(DPERO-2012)</w:t>
      </w:r>
      <w:r w:rsidR="00DD0085" w:rsidRPr="003E2358">
        <w:rPr>
          <w:rFonts w:ascii="Book Antiqua" w:eastAsia="Times New Roman" w:hAnsi="Book Antiqua" w:cs="Times New Roman"/>
          <w:b/>
          <w:bCs/>
          <w:color w:val="FF0000"/>
          <w:sz w:val="16"/>
          <w:szCs w:val="16"/>
          <w:lang w:eastAsia="pt-BR"/>
        </w:rPr>
        <w:t xml:space="preserve"> </w:t>
      </w:r>
      <w:r w:rsidR="00DD0085" w:rsidRPr="003E2358">
        <w:rPr>
          <w:rFonts w:ascii="Book Antiqua" w:eastAsia="Times New Roman" w:hAnsi="Book Antiqua" w:cs="Times New Roman"/>
          <w:b/>
          <w:bCs/>
          <w:color w:val="FF0000"/>
          <w:sz w:val="16"/>
          <w:szCs w:val="16"/>
          <w:u w:val="single"/>
          <w:lang w:eastAsia="pt-BR"/>
        </w:rPr>
        <w:t>(DPEDF-2013)</w:t>
      </w:r>
      <w:r w:rsidR="00F03200" w:rsidRPr="003E2358">
        <w:rPr>
          <w:rFonts w:ascii="Book Antiqua" w:eastAsia="Times New Roman" w:hAnsi="Book Antiqua" w:cs="Times New Roman"/>
          <w:b/>
          <w:bCs/>
          <w:color w:val="FF0000"/>
          <w:sz w:val="16"/>
          <w:szCs w:val="16"/>
          <w:lang w:eastAsia="pt-BR"/>
        </w:rPr>
        <w:t xml:space="preserve"> </w:t>
      </w:r>
      <w:r w:rsidR="00F03200" w:rsidRPr="003E2358">
        <w:rPr>
          <w:rFonts w:ascii="Book Antiqua" w:eastAsia="Times New Roman" w:hAnsi="Book Antiqua" w:cs="Times New Roman"/>
          <w:b/>
          <w:bCs/>
          <w:color w:val="FF0000"/>
          <w:sz w:val="16"/>
          <w:szCs w:val="16"/>
          <w:u w:val="single"/>
          <w:lang w:eastAsia="pt-BR"/>
        </w:rPr>
        <w:t>(DPERR-2013)</w:t>
      </w:r>
      <w:r w:rsidR="002556A5" w:rsidRPr="003E2358">
        <w:rPr>
          <w:rFonts w:ascii="Book Antiqua" w:eastAsia="Times New Roman" w:hAnsi="Book Antiqua" w:cs="Times New Roman"/>
          <w:b/>
          <w:bCs/>
          <w:color w:val="FF0000"/>
          <w:sz w:val="16"/>
          <w:szCs w:val="16"/>
          <w:lang w:eastAsia="pt-BR"/>
        </w:rPr>
        <w:t xml:space="preserve"> </w:t>
      </w:r>
      <w:r w:rsidR="002556A5" w:rsidRPr="003E2358">
        <w:rPr>
          <w:rFonts w:ascii="Book Antiqua" w:eastAsia="Times New Roman" w:hAnsi="Book Antiqua" w:cs="Times New Roman"/>
          <w:b/>
          <w:bCs/>
          <w:color w:val="FF0000"/>
          <w:sz w:val="16"/>
          <w:szCs w:val="16"/>
          <w:u w:val="single"/>
          <w:lang w:eastAsia="pt-BR"/>
        </w:rPr>
        <w:t>(MPMT-2014)</w:t>
      </w:r>
      <w:r w:rsidR="00595623" w:rsidRPr="003E2358">
        <w:rPr>
          <w:rFonts w:ascii="Book Antiqua" w:eastAsia="Times New Roman" w:hAnsi="Book Antiqua" w:cs="Times New Roman"/>
          <w:b/>
          <w:bCs/>
          <w:color w:val="FF0000"/>
          <w:sz w:val="16"/>
          <w:szCs w:val="16"/>
          <w:lang w:eastAsia="pt-BR"/>
        </w:rPr>
        <w:t xml:space="preserve"> </w:t>
      </w:r>
      <w:r w:rsidR="00595623" w:rsidRPr="003E2358">
        <w:rPr>
          <w:rFonts w:ascii="Book Antiqua" w:eastAsia="Times New Roman" w:hAnsi="Book Antiqua" w:cs="Times New Roman"/>
          <w:b/>
          <w:bCs/>
          <w:color w:val="FF0000"/>
          <w:sz w:val="16"/>
          <w:szCs w:val="16"/>
          <w:u w:val="single"/>
          <w:lang w:eastAsia="pt-BR"/>
        </w:rPr>
        <w:t>(MPPE-2014)</w:t>
      </w:r>
      <w:r w:rsidR="00707C25" w:rsidRPr="003E2358">
        <w:rPr>
          <w:rFonts w:ascii="Book Antiqua" w:eastAsia="Times New Roman" w:hAnsi="Book Antiqua" w:cs="Times New Roman"/>
          <w:b/>
          <w:bCs/>
          <w:color w:val="FF0000"/>
          <w:sz w:val="16"/>
          <w:szCs w:val="16"/>
          <w:lang w:eastAsia="pt-BR"/>
        </w:rPr>
        <w:t xml:space="preserve"> </w:t>
      </w:r>
      <w:r w:rsidR="007F129B" w:rsidRPr="003E2358">
        <w:rPr>
          <w:rFonts w:ascii="Book Antiqua" w:eastAsia="Times New Roman" w:hAnsi="Book Antiqua" w:cs="Times New Roman"/>
          <w:b/>
          <w:bCs/>
          <w:color w:val="FF0000"/>
          <w:sz w:val="16"/>
          <w:szCs w:val="16"/>
          <w:u w:val="single"/>
          <w:lang w:eastAsia="pt-BR"/>
        </w:rPr>
        <w:t>(TJAL-2019)</w:t>
      </w:r>
      <w:r w:rsidR="00C36ABA" w:rsidRPr="003E2358">
        <w:rPr>
          <w:rFonts w:ascii="Book Antiqua" w:eastAsia="Times New Roman" w:hAnsi="Book Antiqua" w:cs="Times New Roman"/>
          <w:b/>
          <w:bCs/>
          <w:color w:val="FF0000"/>
          <w:sz w:val="16"/>
          <w:szCs w:val="16"/>
          <w:lang w:eastAsia="pt-BR"/>
        </w:rPr>
        <w:t xml:space="preserve"> </w:t>
      </w:r>
      <w:r w:rsidR="00C36ABA" w:rsidRPr="003E2358">
        <w:rPr>
          <w:rFonts w:ascii="Book Antiqua" w:eastAsia="Times New Roman" w:hAnsi="Book Antiqua" w:cs="Times New Roman"/>
          <w:b/>
          <w:bCs/>
          <w:color w:val="FF0000"/>
          <w:sz w:val="16"/>
          <w:szCs w:val="16"/>
          <w:u w:val="single"/>
          <w:lang w:eastAsia="pt-BR"/>
        </w:rPr>
        <w:t>(DPEMG-2019)</w:t>
      </w:r>
      <w:r w:rsidR="008E68F3" w:rsidRPr="003E2358">
        <w:rPr>
          <w:rFonts w:ascii="Book Antiqua" w:eastAsia="Times New Roman" w:hAnsi="Book Antiqua" w:cs="Times New Roman"/>
          <w:b/>
          <w:bCs/>
          <w:color w:val="FF0000"/>
          <w:sz w:val="16"/>
          <w:szCs w:val="16"/>
          <w:lang w:eastAsia="pt-BR"/>
        </w:rPr>
        <w:t xml:space="preserve"> </w:t>
      </w:r>
      <w:r w:rsidR="008E68F3" w:rsidRPr="003E2358">
        <w:rPr>
          <w:rFonts w:ascii="Book Antiqua" w:eastAsia="Times New Roman" w:hAnsi="Book Antiqua" w:cs="Times New Roman"/>
          <w:b/>
          <w:bCs/>
          <w:color w:val="FF0000"/>
          <w:sz w:val="16"/>
          <w:szCs w:val="16"/>
          <w:u w:val="single"/>
          <w:lang w:eastAsia="pt-BR"/>
        </w:rPr>
        <w:t>(Cartórios/TJRS-2019)</w:t>
      </w:r>
      <w:r w:rsidR="0061022E" w:rsidRPr="003E2358">
        <w:rPr>
          <w:rFonts w:ascii="Book Antiqua" w:eastAsia="Times New Roman" w:hAnsi="Book Antiqua" w:cs="Times New Roman"/>
          <w:b/>
          <w:bCs/>
          <w:color w:val="FF0000"/>
          <w:sz w:val="16"/>
          <w:szCs w:val="16"/>
          <w:lang w:eastAsia="pt-BR"/>
        </w:rPr>
        <w:t xml:space="preserve"> </w:t>
      </w:r>
      <w:r w:rsidR="0061022E" w:rsidRPr="003E2358">
        <w:rPr>
          <w:rFonts w:ascii="Book Antiqua" w:eastAsia="Times New Roman" w:hAnsi="Book Antiqua" w:cs="Times New Roman"/>
          <w:b/>
          <w:bCs/>
          <w:color w:val="FF0000"/>
          <w:sz w:val="16"/>
          <w:szCs w:val="16"/>
          <w:u w:val="single"/>
          <w:lang w:eastAsia="pt-BR"/>
        </w:rPr>
        <w:t>(MPAP-2021)</w:t>
      </w:r>
      <w:r w:rsidR="00CA4863" w:rsidRPr="003E2358">
        <w:rPr>
          <w:rFonts w:ascii="Book Antiqua" w:eastAsia="Times New Roman" w:hAnsi="Book Antiqua" w:cs="Times New Roman"/>
          <w:b/>
          <w:bCs/>
          <w:color w:val="FF0000"/>
          <w:sz w:val="16"/>
          <w:szCs w:val="16"/>
          <w:lang w:eastAsia="pt-BR"/>
        </w:rPr>
        <w:t xml:space="preserve"> </w:t>
      </w:r>
      <w:r w:rsidR="00CA4863" w:rsidRPr="003E2358">
        <w:rPr>
          <w:rFonts w:ascii="Book Antiqua" w:hAnsi="Book Antiqua"/>
          <w:b/>
          <w:bCs/>
          <w:color w:val="FF0000"/>
          <w:sz w:val="16"/>
          <w:szCs w:val="16"/>
          <w:u w:val="single"/>
        </w:rPr>
        <w:t>(MPSP-2011/2022)</w:t>
      </w:r>
      <w:r w:rsidR="00054690" w:rsidRPr="003E2358">
        <w:rPr>
          <w:rFonts w:ascii="Book Antiqua" w:eastAsia="Times New Roman" w:hAnsi="Book Antiqua" w:cs="Times New Roman"/>
          <w:b/>
          <w:bCs/>
          <w:color w:val="FF0000"/>
          <w:sz w:val="16"/>
          <w:szCs w:val="16"/>
          <w:lang w:eastAsia="pt-BR"/>
        </w:rPr>
        <w:t xml:space="preserve"> </w:t>
      </w:r>
      <w:r w:rsidR="00054690" w:rsidRPr="003E2358">
        <w:rPr>
          <w:rFonts w:ascii="Book Antiqua" w:eastAsia="Times New Roman" w:hAnsi="Book Antiqua" w:cs="Times New Roman"/>
          <w:b/>
          <w:bCs/>
          <w:color w:val="FF0000"/>
          <w:sz w:val="16"/>
          <w:szCs w:val="16"/>
          <w:u w:val="single"/>
          <w:lang w:eastAsia="pt-BR"/>
        </w:rPr>
        <w:t>(TJMA-2022)</w:t>
      </w:r>
      <w:r w:rsidR="00F93788" w:rsidRPr="003E2358">
        <w:rPr>
          <w:rFonts w:ascii="Book Antiqua" w:eastAsia="Times New Roman" w:hAnsi="Book Antiqua" w:cs="Times New Roman"/>
          <w:b/>
          <w:bCs/>
          <w:color w:val="FF0000"/>
          <w:sz w:val="16"/>
          <w:szCs w:val="16"/>
          <w:lang w:eastAsia="pt-BR"/>
        </w:rPr>
        <w:t xml:space="preserve"> </w:t>
      </w:r>
      <w:r w:rsidR="00F93788" w:rsidRPr="003E2358">
        <w:rPr>
          <w:rFonts w:ascii="Book Antiqua" w:eastAsia="Times New Roman" w:hAnsi="Book Antiqua" w:cs="Times New Roman"/>
          <w:b/>
          <w:bCs/>
          <w:color w:val="FF0000"/>
          <w:sz w:val="16"/>
          <w:szCs w:val="16"/>
          <w:u w:val="single"/>
          <w:lang w:eastAsia="pt-BR"/>
        </w:rPr>
        <w:t>(TJRS-2022)</w:t>
      </w:r>
      <w:r w:rsidR="00F755B0" w:rsidRPr="003E2358">
        <w:rPr>
          <w:rFonts w:ascii="Book Antiqua" w:eastAsia="Times New Roman" w:hAnsi="Book Antiqua" w:cs="Times New Roman"/>
          <w:b/>
          <w:bCs/>
          <w:color w:val="FF0000"/>
          <w:sz w:val="16"/>
          <w:szCs w:val="16"/>
          <w:lang w:eastAsia="pt-BR"/>
        </w:rPr>
        <w:t xml:space="preserve"> </w:t>
      </w:r>
      <w:bookmarkStart w:id="176" w:name="_Hlk153118066"/>
      <w:r w:rsidR="00F755B0" w:rsidRPr="003E2358">
        <w:rPr>
          <w:rFonts w:ascii="Book Antiqua" w:eastAsia="Times New Roman" w:hAnsi="Book Antiqua" w:cs="Times New Roman"/>
          <w:b/>
          <w:bCs/>
          <w:color w:val="FF0000"/>
          <w:sz w:val="16"/>
          <w:szCs w:val="16"/>
          <w:u w:val="single"/>
          <w:lang w:eastAsia="pt-BR"/>
        </w:rPr>
        <w:t>(MPAC-2022)</w:t>
      </w:r>
      <w:bookmarkEnd w:id="176"/>
      <w:r w:rsidR="00E26182" w:rsidRPr="003E2358">
        <w:rPr>
          <w:rFonts w:ascii="Book Antiqua" w:eastAsia="Times New Roman" w:hAnsi="Book Antiqua" w:cs="Times New Roman"/>
          <w:b/>
          <w:bCs/>
          <w:color w:val="FF0000"/>
          <w:sz w:val="16"/>
          <w:szCs w:val="16"/>
          <w:lang w:eastAsia="pt-BR"/>
        </w:rPr>
        <w:t xml:space="preserve"> </w:t>
      </w:r>
      <w:r w:rsidR="00045BA9" w:rsidRPr="003E2358">
        <w:rPr>
          <w:rFonts w:ascii="Book Antiqua" w:eastAsia="Times New Roman" w:hAnsi="Book Antiqua" w:cs="Times New Roman"/>
          <w:b/>
          <w:bCs/>
          <w:color w:val="FF0000"/>
          <w:sz w:val="16"/>
          <w:szCs w:val="16"/>
          <w:u w:val="single"/>
          <w:lang w:eastAsia="pt-BR"/>
        </w:rPr>
        <w:t>(PGM-POA/RS-2022)</w:t>
      </w:r>
      <w:r w:rsidR="00FD262B" w:rsidRPr="003E2358">
        <w:rPr>
          <w:rFonts w:ascii="Book Antiqua" w:eastAsia="Times New Roman" w:hAnsi="Book Antiqua" w:cs="Times New Roman"/>
          <w:b/>
          <w:bCs/>
          <w:color w:val="FF0000"/>
          <w:sz w:val="16"/>
          <w:szCs w:val="16"/>
          <w:lang w:eastAsia="pt-BR"/>
        </w:rPr>
        <w:t xml:space="preserve"> </w:t>
      </w:r>
      <w:r w:rsidR="00FD262B" w:rsidRPr="003E2358">
        <w:rPr>
          <w:rFonts w:ascii="Book Antiqua" w:eastAsia="Times New Roman" w:hAnsi="Book Antiqua" w:cs="Times New Roman"/>
          <w:b/>
          <w:bCs/>
          <w:color w:val="FF0000"/>
          <w:sz w:val="16"/>
          <w:szCs w:val="16"/>
          <w:u w:val="single"/>
          <w:lang w:eastAsia="pt-BR"/>
        </w:rPr>
        <w:t>(MPMG-2018/2023)</w:t>
      </w:r>
      <w:r w:rsidR="00234021" w:rsidRPr="003E2358">
        <w:rPr>
          <w:rFonts w:ascii="Book Antiqua" w:eastAsia="Times New Roman" w:hAnsi="Book Antiqua" w:cs="Times New Roman"/>
          <w:b/>
          <w:bCs/>
          <w:color w:val="FF0000"/>
          <w:sz w:val="16"/>
          <w:szCs w:val="16"/>
          <w:lang w:eastAsia="pt-BR"/>
        </w:rPr>
        <w:t xml:space="preserve"> </w:t>
      </w:r>
      <w:r w:rsidR="00234021" w:rsidRPr="003E2358">
        <w:rPr>
          <w:rFonts w:ascii="Book Antiqua" w:eastAsia="Times New Roman" w:hAnsi="Book Antiqua" w:cs="Times New Roman"/>
          <w:b/>
          <w:bCs/>
          <w:color w:val="FF0000"/>
          <w:sz w:val="16"/>
          <w:szCs w:val="16"/>
          <w:u w:val="single"/>
          <w:lang w:eastAsia="pt-BR"/>
        </w:rPr>
        <w:t>(TJPR-2023)</w:t>
      </w:r>
      <w:r w:rsidR="00361CEA" w:rsidRPr="003E2358">
        <w:rPr>
          <w:rFonts w:ascii="Book Antiqua" w:eastAsia="Times New Roman" w:hAnsi="Book Antiqua" w:cs="Times New Roman"/>
          <w:b/>
          <w:bCs/>
          <w:color w:val="FF0000"/>
          <w:sz w:val="16"/>
          <w:szCs w:val="16"/>
          <w:lang w:eastAsia="pt-BR"/>
        </w:rPr>
        <w:t xml:space="preserve"> </w:t>
      </w:r>
      <w:r w:rsidR="00361CEA" w:rsidRPr="003E2358">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FD262B" w:rsidRPr="00984B0F" w14:paraId="0575B782" w14:textId="77777777" w:rsidTr="00077478">
        <w:tc>
          <w:tcPr>
            <w:tcW w:w="8494" w:type="dxa"/>
            <w:shd w:val="clear" w:color="auto" w:fill="CCFFFF"/>
          </w:tcPr>
          <w:p w14:paraId="04BA9869" w14:textId="1DFD21ED" w:rsidR="00FD262B" w:rsidRPr="00984B0F" w:rsidRDefault="00FD262B" w:rsidP="00FD262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 xml:space="preserve">No que concerne às ações coletivas para a defesa de interesses individuais, nos termos do </w:t>
            </w:r>
            <w:r>
              <w:rPr>
                <w:rFonts w:ascii="Book Antiqua" w:eastAsia="Times New Roman" w:hAnsi="Book Antiqua" w:cs="Times New Roman"/>
                <w:bCs/>
                <w:sz w:val="19"/>
                <w:szCs w:val="19"/>
                <w:lang w:eastAsia="pt-BR"/>
              </w:rPr>
              <w:t>CDC</w:t>
            </w:r>
            <w:r w:rsidRPr="00FD262B">
              <w:rPr>
                <w:rFonts w:ascii="Book Antiqua" w:eastAsia="Times New Roman" w:hAnsi="Book Antiqua" w:cs="Times New Roman"/>
                <w:bCs/>
                <w:sz w:val="19"/>
                <w:szCs w:val="19"/>
                <w:lang w:eastAsia="pt-BR"/>
              </w:rPr>
              <w:t xml:space="preserve"> (Lei 8.078/90), assinale a alternativa </w:t>
            </w:r>
            <w:r>
              <w:rPr>
                <w:rFonts w:ascii="Book Antiqua" w:eastAsia="Times New Roman" w:hAnsi="Book Antiqua" w:cs="Times New Roman"/>
                <w:bCs/>
                <w:sz w:val="19"/>
                <w:szCs w:val="19"/>
                <w:lang w:eastAsia="pt-BR"/>
              </w:rPr>
              <w:t>correta</w:t>
            </w:r>
            <w:r w:rsidRPr="00FD262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A defesa dos interesses e direitos dos consumidores e das vítimas poderá ser exercida em juízo individualmente, ou a título coletivo</w:t>
            </w:r>
            <w:r w:rsidRPr="005024D8">
              <w:rPr>
                <w:rFonts w:ascii="Book Antiqua" w:eastAsia="Times New Roman" w:hAnsi="Book Antiqua" w:cs="Times New Roman"/>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81,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445D0899"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defesa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será exercida</w:t>
      </w:r>
      <w:r w:rsidRPr="00984B0F">
        <w:rPr>
          <w:rFonts w:ascii="Book Antiqua" w:eastAsia="Times New Roman" w:hAnsi="Book Antiqua" w:cs="Times New Roman"/>
          <w:sz w:val="19"/>
          <w:szCs w:val="19"/>
          <w:lang w:eastAsia="pt-BR"/>
        </w:rPr>
        <w:t xml:space="preserve"> quando se tratar de</w:t>
      </w:r>
      <w:r w:rsidRPr="003734CC">
        <w:rPr>
          <w:rFonts w:ascii="Book Antiqua" w:eastAsia="Times New Roman" w:hAnsi="Book Antiqua" w:cs="Times New Roman"/>
          <w:sz w:val="18"/>
          <w:szCs w:val="18"/>
          <w:lang w:eastAsia="pt-BR"/>
        </w:rPr>
        <w:t>:</w:t>
      </w:r>
      <w:r w:rsidR="007F129B" w:rsidRPr="003734CC">
        <w:rPr>
          <w:rFonts w:ascii="Book Antiqua" w:eastAsia="Times New Roman" w:hAnsi="Book Antiqua" w:cs="Times New Roman"/>
          <w:sz w:val="18"/>
          <w:szCs w:val="18"/>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p>
    <w:p w14:paraId="401FBE66" w14:textId="7D8D52EB" w:rsidR="004973ED" w:rsidRPr="009546F3"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603FEB">
        <w:rPr>
          <w:rFonts w:ascii="Book Antiqua" w:eastAsia="Times New Roman" w:hAnsi="Book Antiqua" w:cs="Times New Roman"/>
          <w:b/>
          <w:bCs/>
          <w:sz w:val="19"/>
          <w:szCs w:val="19"/>
          <w:lang w:eastAsia="pt-BR"/>
        </w:rPr>
        <w:t xml:space="preserve">        I - </w:t>
      </w:r>
      <w:r w:rsidRPr="00603FEB">
        <w:rPr>
          <w:rFonts w:ascii="Book Antiqua" w:eastAsia="Times New Roman" w:hAnsi="Book Antiqua" w:cs="Times New Roman"/>
          <w:b/>
          <w:bCs/>
          <w:caps/>
          <w:sz w:val="19"/>
          <w:szCs w:val="19"/>
          <w:shd w:val="clear" w:color="auto" w:fill="F7CAAC" w:themeFill="accent2" w:themeFillTint="66"/>
          <w:lang w:eastAsia="pt-BR"/>
        </w:rPr>
        <w:t>interesses</w:t>
      </w:r>
      <w:r w:rsidRPr="00603FEB">
        <w:rPr>
          <w:rFonts w:ascii="Book Antiqua" w:eastAsia="Times New Roman" w:hAnsi="Book Antiqua" w:cs="Times New Roman"/>
          <w:b/>
          <w:bCs/>
          <w:sz w:val="19"/>
          <w:szCs w:val="19"/>
          <w:lang w:eastAsia="pt-BR"/>
        </w:rPr>
        <w:t xml:space="preserve"> ou </w:t>
      </w:r>
      <w:r w:rsidRPr="00603FEB">
        <w:rPr>
          <w:rFonts w:ascii="Book Antiqua" w:eastAsia="Times New Roman" w:hAnsi="Book Antiqua" w:cs="Times New Roman"/>
          <w:b/>
          <w:bCs/>
          <w:caps/>
          <w:sz w:val="19"/>
          <w:szCs w:val="19"/>
          <w:shd w:val="clear" w:color="auto" w:fill="F7CAAC" w:themeFill="accent2" w:themeFillTint="66"/>
          <w:lang w:eastAsia="pt-BR"/>
        </w:rPr>
        <w:t>direitos difusos</w:t>
      </w:r>
      <w:r w:rsidRPr="00603FEB">
        <w:rPr>
          <w:rFonts w:ascii="Book Antiqua" w:eastAsia="Times New Roman" w:hAnsi="Book Antiqua" w:cs="Times New Roman"/>
          <w:b/>
          <w:bCs/>
          <w:sz w:val="19"/>
          <w:szCs w:val="19"/>
          <w:lang w:eastAsia="pt-BR"/>
        </w:rPr>
        <w:t xml:space="preserve">, assim entendidos, para efeitos deste código, os </w:t>
      </w:r>
      <w:r w:rsidRPr="00603FEB">
        <w:rPr>
          <w:rFonts w:ascii="Book Antiqua" w:eastAsia="Times New Roman" w:hAnsi="Book Antiqua" w:cs="Times New Roman"/>
          <w:b/>
          <w:bCs/>
          <w:sz w:val="19"/>
          <w:szCs w:val="19"/>
          <w:highlight w:val="cyan"/>
          <w:lang w:eastAsia="pt-BR"/>
        </w:rPr>
        <w:t>transindividuais</w:t>
      </w:r>
      <w:r w:rsidRPr="00603FEB">
        <w:rPr>
          <w:rFonts w:ascii="Book Antiqua" w:eastAsia="Times New Roman" w:hAnsi="Book Antiqua" w:cs="Times New Roman"/>
          <w:b/>
          <w:bCs/>
          <w:sz w:val="19"/>
          <w:szCs w:val="19"/>
          <w:lang w:eastAsia="pt-BR"/>
        </w:rPr>
        <w:t xml:space="preserve">, </w:t>
      </w:r>
      <w:r w:rsidRPr="00603FEB">
        <w:rPr>
          <w:rFonts w:ascii="Book Antiqua" w:eastAsia="Times New Roman" w:hAnsi="Book Antiqua" w:cs="Times New Roman"/>
          <w:b/>
          <w:bCs/>
          <w:sz w:val="19"/>
          <w:szCs w:val="19"/>
          <w:highlight w:val="cyan"/>
          <w:lang w:eastAsia="pt-BR"/>
        </w:rPr>
        <w:t>de natureza indivisível</w:t>
      </w:r>
      <w:r w:rsidRPr="00603FEB">
        <w:rPr>
          <w:rFonts w:ascii="Book Antiqua" w:eastAsia="Times New Roman" w:hAnsi="Book Antiqua" w:cs="Times New Roman"/>
          <w:b/>
          <w:bCs/>
          <w:sz w:val="19"/>
          <w:szCs w:val="19"/>
          <w:lang w:eastAsia="pt-BR"/>
        </w:rPr>
        <w:t xml:space="preserve">, de que </w:t>
      </w:r>
      <w:r w:rsidRPr="00603FEB">
        <w:rPr>
          <w:rFonts w:ascii="Book Antiqua" w:eastAsia="Times New Roman" w:hAnsi="Book Antiqua" w:cs="Times New Roman"/>
          <w:b/>
          <w:bCs/>
          <w:caps/>
          <w:sz w:val="19"/>
          <w:szCs w:val="19"/>
          <w:highlight w:val="green"/>
          <w:lang w:eastAsia="pt-BR"/>
        </w:rPr>
        <w:t>sejam</w:t>
      </w:r>
      <w:r w:rsidRPr="00603FEB">
        <w:rPr>
          <w:rFonts w:ascii="Book Antiqua" w:eastAsia="Times New Roman" w:hAnsi="Book Antiqua" w:cs="Times New Roman"/>
          <w:b/>
          <w:bCs/>
          <w:caps/>
          <w:sz w:val="19"/>
          <w:szCs w:val="19"/>
          <w:lang w:eastAsia="pt-BR"/>
        </w:rPr>
        <w:t xml:space="preserve"> </w:t>
      </w:r>
      <w:r w:rsidRPr="00603FEB">
        <w:rPr>
          <w:rFonts w:ascii="Book Antiqua" w:eastAsia="Times New Roman" w:hAnsi="Book Antiqua" w:cs="Times New Roman"/>
          <w:b/>
          <w:bCs/>
          <w:caps/>
          <w:sz w:val="19"/>
          <w:szCs w:val="19"/>
          <w:shd w:val="clear" w:color="auto" w:fill="F7CAAC" w:themeFill="accent2" w:themeFillTint="66"/>
          <w:lang w:eastAsia="pt-BR"/>
        </w:rPr>
        <w:t>titulares</w:t>
      </w:r>
      <w:r w:rsidRPr="00603FEB">
        <w:rPr>
          <w:rFonts w:ascii="Book Antiqua" w:eastAsia="Times New Roman" w:hAnsi="Book Antiqua" w:cs="Times New Roman"/>
          <w:b/>
          <w:bCs/>
          <w:sz w:val="19"/>
          <w:szCs w:val="19"/>
          <w:lang w:eastAsia="pt-BR"/>
        </w:rPr>
        <w:t xml:space="preserve"> </w:t>
      </w:r>
      <w:r w:rsidRPr="00603FEB">
        <w:rPr>
          <w:rFonts w:ascii="Book Antiqua" w:eastAsia="Times New Roman" w:hAnsi="Book Antiqua" w:cs="Times New Roman"/>
          <w:b/>
          <w:bCs/>
          <w:sz w:val="19"/>
          <w:szCs w:val="19"/>
          <w:highlight w:val="yellow"/>
          <w:lang w:eastAsia="pt-BR"/>
        </w:rPr>
        <w:t>pessoas indeterminadas</w:t>
      </w:r>
      <w:r w:rsidRPr="00603FEB">
        <w:rPr>
          <w:rFonts w:ascii="Book Antiqua" w:eastAsia="Times New Roman" w:hAnsi="Book Antiqua" w:cs="Times New Roman"/>
          <w:b/>
          <w:bCs/>
          <w:sz w:val="19"/>
          <w:szCs w:val="19"/>
          <w:lang w:eastAsia="pt-BR"/>
        </w:rPr>
        <w:t xml:space="preserve"> e </w:t>
      </w:r>
      <w:r w:rsidRPr="00603FEB">
        <w:rPr>
          <w:rFonts w:ascii="Book Antiqua" w:eastAsia="Times New Roman" w:hAnsi="Book Antiqua" w:cs="Times New Roman"/>
          <w:b/>
          <w:bCs/>
          <w:caps/>
          <w:sz w:val="19"/>
          <w:szCs w:val="19"/>
          <w:highlight w:val="green"/>
          <w:lang w:eastAsia="pt-BR"/>
        </w:rPr>
        <w:t>ligadas</w:t>
      </w:r>
      <w:r w:rsidRPr="00603FEB">
        <w:rPr>
          <w:rFonts w:ascii="Book Antiqua" w:eastAsia="Times New Roman" w:hAnsi="Book Antiqua" w:cs="Times New Roman"/>
          <w:b/>
          <w:bCs/>
          <w:sz w:val="19"/>
          <w:szCs w:val="19"/>
          <w:lang w:eastAsia="pt-BR"/>
        </w:rPr>
        <w:t xml:space="preserve"> </w:t>
      </w:r>
      <w:r w:rsidRPr="00603FEB">
        <w:rPr>
          <w:rFonts w:ascii="Book Antiqua" w:eastAsia="Times New Roman" w:hAnsi="Book Antiqua" w:cs="Times New Roman"/>
          <w:b/>
          <w:bCs/>
          <w:sz w:val="19"/>
          <w:szCs w:val="19"/>
          <w:highlight w:val="yellow"/>
          <w:lang w:eastAsia="pt-BR"/>
        </w:rPr>
        <w:t>por circunstâncias de fato</w:t>
      </w:r>
      <w:r w:rsidRPr="003734CC">
        <w:rPr>
          <w:rFonts w:ascii="Book Antiqua" w:eastAsia="Times New Roman" w:hAnsi="Book Antiqua" w:cs="Times New Roman"/>
          <w:sz w:val="18"/>
          <w:szCs w:val="18"/>
          <w:lang w:eastAsia="pt-BR"/>
        </w:rPr>
        <w:t>;</w:t>
      </w:r>
      <w:r w:rsidR="00191C99" w:rsidRPr="003734CC">
        <w:rPr>
          <w:rFonts w:ascii="Book Antiqua" w:eastAsia="Times New Roman" w:hAnsi="Book Antiqua" w:cs="Times New Roman"/>
          <w:sz w:val="18"/>
          <w:szCs w:val="18"/>
          <w:lang w:eastAsia="pt-BR"/>
        </w:rPr>
        <w:t xml:space="preserve"> </w:t>
      </w:r>
      <w:r w:rsidR="00413186" w:rsidRPr="003734CC">
        <w:rPr>
          <w:rFonts w:ascii="Book Antiqua" w:eastAsia="Times New Roman" w:hAnsi="Book Antiqua" w:cs="Times New Roman"/>
          <w:b/>
          <w:color w:val="FF0000"/>
          <w:sz w:val="16"/>
          <w:szCs w:val="16"/>
          <w:u w:val="single"/>
          <w:lang w:eastAsia="pt-BR"/>
        </w:rPr>
        <w:t>(TJMT-2009)</w:t>
      </w:r>
      <w:r w:rsidR="009B1F75" w:rsidRPr="003734CC">
        <w:rPr>
          <w:rFonts w:ascii="Book Antiqua" w:eastAsia="Times New Roman" w:hAnsi="Book Antiqua" w:cs="Times New Roman"/>
          <w:b/>
          <w:color w:val="FF0000"/>
          <w:sz w:val="16"/>
          <w:szCs w:val="16"/>
          <w:lang w:eastAsia="pt-BR"/>
        </w:rPr>
        <w:t xml:space="preserve"> </w:t>
      </w:r>
      <w:r w:rsidR="00413186" w:rsidRPr="003734CC">
        <w:rPr>
          <w:rFonts w:ascii="Book Antiqua" w:eastAsia="Times New Roman" w:hAnsi="Book Antiqua" w:cs="Times New Roman"/>
          <w:b/>
          <w:color w:val="FF0000"/>
          <w:sz w:val="16"/>
          <w:szCs w:val="16"/>
          <w:u w:val="single"/>
          <w:lang w:eastAsia="pt-BR"/>
        </w:rPr>
        <w:t>(TJMS-2010)</w:t>
      </w:r>
      <w:r w:rsidR="000C39CB" w:rsidRPr="003734CC">
        <w:rPr>
          <w:rFonts w:ascii="Book Antiqua" w:eastAsia="Times New Roman" w:hAnsi="Book Antiqua" w:cs="Times New Roman"/>
          <w:b/>
          <w:color w:val="FF0000"/>
          <w:sz w:val="16"/>
          <w:szCs w:val="16"/>
          <w:lang w:eastAsia="pt-BR"/>
        </w:rPr>
        <w:t xml:space="preserve"> </w:t>
      </w:r>
      <w:r w:rsidR="000C39CB" w:rsidRPr="003734CC">
        <w:rPr>
          <w:rFonts w:ascii="Book Antiqua" w:eastAsia="Times New Roman" w:hAnsi="Book Antiqua" w:cs="Times New Roman"/>
          <w:b/>
          <w:color w:val="FF0000"/>
          <w:sz w:val="16"/>
          <w:szCs w:val="16"/>
          <w:u w:val="single"/>
          <w:lang w:eastAsia="pt-BR"/>
        </w:rPr>
        <w:t>(MPES-2010)</w:t>
      </w:r>
      <w:r w:rsidR="00391A2C"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E84915" w:rsidRPr="003734CC">
        <w:rPr>
          <w:rFonts w:ascii="Book Antiqua" w:hAnsi="Book Antiqua"/>
          <w:b/>
          <w:bCs/>
          <w:color w:val="FF0000"/>
          <w:sz w:val="16"/>
          <w:szCs w:val="16"/>
        </w:rPr>
        <w:t xml:space="preserve"> </w:t>
      </w:r>
      <w:r w:rsidR="00E84915" w:rsidRPr="003734CC">
        <w:rPr>
          <w:rFonts w:ascii="Book Antiqua" w:eastAsia="Times New Roman" w:hAnsi="Book Antiqua" w:cs="Times New Roman"/>
          <w:b/>
          <w:color w:val="FF0000"/>
          <w:sz w:val="16"/>
          <w:szCs w:val="16"/>
          <w:u w:val="single"/>
          <w:lang w:eastAsia="pt-BR"/>
        </w:rPr>
        <w:t>(DPEBA-2010)</w:t>
      </w:r>
      <w:r w:rsidR="00D24555" w:rsidRPr="003734CC">
        <w:rPr>
          <w:rFonts w:ascii="Book Antiqua" w:eastAsia="Times New Roman" w:hAnsi="Book Antiqua" w:cs="Times New Roman"/>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(DPEMA-2009/2011)</w:t>
      </w:r>
      <w:r w:rsidR="00803E1D" w:rsidRPr="003734CC">
        <w:rPr>
          <w:rFonts w:ascii="Book Antiqua" w:hAnsi="Book Antiqua"/>
          <w:b/>
          <w:color w:val="FF0000"/>
          <w:sz w:val="16"/>
          <w:szCs w:val="16"/>
        </w:rPr>
        <w:t xml:space="preserve"> </w:t>
      </w:r>
      <w:r w:rsidR="00803E1D" w:rsidRPr="003734CC">
        <w:rPr>
          <w:rFonts w:ascii="Book Antiqua" w:hAnsi="Book Antiqua"/>
          <w:b/>
          <w:color w:val="FF0000"/>
          <w:sz w:val="16"/>
          <w:szCs w:val="16"/>
          <w:u w:val="single"/>
        </w:rPr>
        <w:t>(MPPB-2011)</w:t>
      </w:r>
      <w:r w:rsidR="00012FF4" w:rsidRPr="003734CC">
        <w:rPr>
          <w:rFonts w:ascii="Book Antiqua" w:hAnsi="Book Antiqua"/>
          <w:b/>
          <w:color w:val="FF0000"/>
          <w:sz w:val="16"/>
          <w:szCs w:val="16"/>
        </w:rPr>
        <w:t xml:space="preserve"> </w:t>
      </w:r>
      <w:r w:rsidR="009D565F" w:rsidRPr="003734CC">
        <w:rPr>
          <w:rFonts w:ascii="Book Antiqua" w:hAnsi="Book Antiqua"/>
          <w:b/>
          <w:color w:val="FF0000"/>
          <w:sz w:val="16"/>
          <w:szCs w:val="16"/>
          <w:u w:val="single"/>
        </w:rPr>
        <w:t>(TRF3-2011)</w:t>
      </w:r>
      <w:r w:rsidR="006A7DFF" w:rsidRPr="003734CC">
        <w:rPr>
          <w:rFonts w:ascii="Book Antiqua" w:hAnsi="Book Antiqua"/>
          <w:b/>
          <w:color w:val="FF0000"/>
          <w:sz w:val="16"/>
          <w:szCs w:val="16"/>
        </w:rPr>
        <w:t xml:space="preserve"> </w:t>
      </w:r>
      <w:r w:rsidR="006A7DFF" w:rsidRPr="003734CC">
        <w:rPr>
          <w:rFonts w:ascii="Book Antiqua" w:hAnsi="Book Antiqua"/>
          <w:b/>
          <w:bCs/>
          <w:color w:val="FF0000"/>
          <w:sz w:val="16"/>
          <w:szCs w:val="16"/>
          <w:u w:val="single"/>
        </w:rPr>
        <w:t>(PGEPR-2011)</w:t>
      </w:r>
      <w:r w:rsidR="00467080"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9F360A" w:rsidRPr="003734CC">
        <w:rPr>
          <w:rFonts w:ascii="Book Antiqua" w:eastAsia="Times New Roman" w:hAnsi="Book Antiqua" w:cs="Times New Roman"/>
          <w:b/>
          <w:bCs/>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1640E7" w:rsidRPr="003734CC">
        <w:rPr>
          <w:rFonts w:ascii="Book Antiqua" w:eastAsia="Times New Roman" w:hAnsi="Book Antiqua" w:cs="Times New Roman"/>
          <w:b/>
          <w:color w:val="FF0000"/>
          <w:sz w:val="16"/>
          <w:szCs w:val="16"/>
          <w:lang w:eastAsia="pt-BR"/>
        </w:rPr>
        <w:t xml:space="preserve"> </w:t>
      </w:r>
      <w:r w:rsidR="001640E7" w:rsidRPr="003734CC">
        <w:rPr>
          <w:rFonts w:ascii="Book Antiqua" w:eastAsia="Times New Roman" w:hAnsi="Book Antiqua" w:cs="Times New Roman"/>
          <w:b/>
          <w:color w:val="FF0000"/>
          <w:sz w:val="16"/>
          <w:szCs w:val="16"/>
          <w:u w:val="single"/>
          <w:lang w:eastAsia="pt-BR"/>
        </w:rPr>
        <w:t>(TJPA-2012)</w:t>
      </w:r>
      <w:r w:rsidR="00E70A46" w:rsidRPr="003734CC">
        <w:rPr>
          <w:rFonts w:ascii="Book Antiqua" w:eastAsia="Times New Roman" w:hAnsi="Book Antiqua" w:cs="Times New Roman"/>
          <w:b/>
          <w:color w:val="FF0000"/>
          <w:sz w:val="16"/>
          <w:szCs w:val="16"/>
          <w:lang w:eastAsia="pt-BR"/>
        </w:rPr>
        <w:t xml:space="preserve"> </w:t>
      </w:r>
      <w:r w:rsidR="00E70A46" w:rsidRPr="003734CC">
        <w:rPr>
          <w:rFonts w:ascii="Book Antiqua" w:eastAsia="Times New Roman" w:hAnsi="Book Antiqua" w:cs="Times New Roman"/>
          <w:b/>
          <w:color w:val="FF0000"/>
          <w:sz w:val="16"/>
          <w:szCs w:val="16"/>
          <w:u w:val="single"/>
          <w:lang w:eastAsia="pt-BR"/>
        </w:rPr>
        <w:t>(TJRJ-2012)</w:t>
      </w:r>
      <w:r w:rsidR="00E70A46" w:rsidRPr="003734CC">
        <w:rPr>
          <w:rFonts w:ascii="Book Antiqua" w:eastAsia="Times New Roman" w:hAnsi="Book Antiqua" w:cs="Times New Roman"/>
          <w:b/>
          <w:color w:val="FF0000"/>
          <w:sz w:val="16"/>
          <w:szCs w:val="16"/>
          <w:lang w:eastAsia="pt-BR"/>
        </w:rPr>
        <w:t xml:space="preserve"> </w:t>
      </w:r>
      <w:r w:rsidR="000564DB" w:rsidRPr="003734CC">
        <w:rPr>
          <w:rFonts w:ascii="Book Antiqua" w:hAnsi="Book Antiqua"/>
          <w:b/>
          <w:color w:val="FF0000"/>
          <w:sz w:val="16"/>
          <w:szCs w:val="16"/>
          <w:u w:val="single"/>
        </w:rPr>
        <w:t>(MPAL-2012)</w:t>
      </w:r>
      <w:r w:rsidR="00C206EB" w:rsidRPr="003734CC">
        <w:rPr>
          <w:rFonts w:ascii="Book Antiqua" w:eastAsia="Times New Roman" w:hAnsi="Book Antiqua" w:cs="Times New Roman"/>
          <w:b/>
          <w:color w:val="FF0000"/>
          <w:sz w:val="16"/>
          <w:szCs w:val="16"/>
          <w:lang w:eastAsia="pt-BR"/>
        </w:rPr>
        <w:t xml:space="preserve"> </w:t>
      </w:r>
      <w:r w:rsidR="00C206EB" w:rsidRPr="003734CC">
        <w:rPr>
          <w:rFonts w:ascii="Book Antiqua" w:eastAsia="Times New Roman" w:hAnsi="Book Antiqua" w:cs="Times New Roman"/>
          <w:b/>
          <w:color w:val="FF0000"/>
          <w:sz w:val="16"/>
          <w:szCs w:val="16"/>
          <w:u w:val="single"/>
          <w:lang w:eastAsia="pt-BR"/>
        </w:rPr>
        <w:t>(MPPI-2012)</w:t>
      </w:r>
      <w:r w:rsidR="00233ECA" w:rsidRPr="003734CC">
        <w:rPr>
          <w:rFonts w:ascii="Book Antiqua" w:eastAsia="Times New Roman" w:hAnsi="Book Antiqua" w:cs="Times New Roman"/>
          <w:b/>
          <w:color w:val="FF0000"/>
          <w:sz w:val="16"/>
          <w:szCs w:val="16"/>
          <w:lang w:eastAsia="pt-BR"/>
        </w:rPr>
        <w:t xml:space="preserve"> </w:t>
      </w:r>
      <w:r w:rsidR="00233ECA" w:rsidRPr="003734CC">
        <w:rPr>
          <w:rFonts w:ascii="Book Antiqua" w:eastAsia="Times New Roman" w:hAnsi="Book Antiqua" w:cs="Times New Roman"/>
          <w:b/>
          <w:bCs/>
          <w:color w:val="FF0000"/>
          <w:sz w:val="16"/>
          <w:szCs w:val="16"/>
          <w:u w:val="single"/>
          <w:lang w:eastAsia="pt-BR"/>
        </w:rPr>
        <w:t>(MPTO-2012)</w:t>
      </w:r>
      <w:r w:rsidR="00582DD6" w:rsidRPr="003734CC">
        <w:rPr>
          <w:rFonts w:ascii="Book Antiqua" w:eastAsia="Times New Roman" w:hAnsi="Book Antiqua" w:cs="Times New Roman"/>
          <w:b/>
          <w:bCs/>
          <w:color w:val="FF0000"/>
          <w:sz w:val="16"/>
          <w:szCs w:val="16"/>
          <w:lang w:eastAsia="pt-BR"/>
        </w:rPr>
        <w:t xml:space="preserve"> </w:t>
      </w:r>
      <w:r w:rsidR="00344456" w:rsidRPr="003734CC">
        <w:rPr>
          <w:rFonts w:ascii="Book Antiqua" w:eastAsia="Times New Roman" w:hAnsi="Book Antiqua" w:cs="Times New Roman"/>
          <w:b/>
          <w:color w:val="FF0000"/>
          <w:sz w:val="16"/>
          <w:szCs w:val="16"/>
          <w:u w:val="single"/>
          <w:lang w:eastAsia="pt-BR"/>
        </w:rPr>
        <w:t>(DPERO-2012)</w:t>
      </w:r>
      <w:r w:rsidR="00976A2B"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DF51DF" w:rsidRPr="003734CC">
        <w:rPr>
          <w:rFonts w:ascii="Book Antiqua" w:eastAsia="Times New Roman" w:hAnsi="Book Antiqua" w:cs="Times New Roman"/>
          <w:b/>
          <w:color w:val="FF0000"/>
          <w:sz w:val="16"/>
          <w:szCs w:val="16"/>
          <w:lang w:eastAsia="pt-BR"/>
        </w:rPr>
        <w:t xml:space="preserve"> </w:t>
      </w:r>
      <w:r w:rsidR="00DF51DF" w:rsidRPr="003734CC">
        <w:rPr>
          <w:rFonts w:ascii="Book Antiqua" w:eastAsia="Times New Roman" w:hAnsi="Book Antiqua" w:cs="Times New Roman"/>
          <w:b/>
          <w:color w:val="FF0000"/>
          <w:sz w:val="16"/>
          <w:szCs w:val="16"/>
          <w:u w:val="single"/>
          <w:lang w:eastAsia="pt-BR"/>
        </w:rPr>
        <w:t>(MPDFT-2013)</w:t>
      </w:r>
      <w:r w:rsidR="009052DA" w:rsidRPr="003734CC">
        <w:rPr>
          <w:rFonts w:ascii="Book Antiqua" w:eastAsia="Times New Roman" w:hAnsi="Book Antiqua" w:cs="Times New Roman"/>
          <w:b/>
          <w:color w:val="FF0000"/>
          <w:sz w:val="16"/>
          <w:szCs w:val="16"/>
          <w:lang w:eastAsia="pt-BR"/>
        </w:rPr>
        <w:t xml:space="preserve"> </w:t>
      </w:r>
      <w:r w:rsidR="009052DA" w:rsidRPr="003734CC">
        <w:rPr>
          <w:rFonts w:ascii="Book Antiqua" w:eastAsia="Times New Roman" w:hAnsi="Book Antiqua" w:cs="Times New Roman"/>
          <w:b/>
          <w:color w:val="FF0000"/>
          <w:sz w:val="16"/>
          <w:szCs w:val="16"/>
          <w:u w:val="single"/>
          <w:lang w:eastAsia="pt-BR"/>
        </w:rPr>
        <w:t>(MPRO-2013)</w:t>
      </w:r>
      <w:r w:rsidR="001847CD" w:rsidRPr="003734CC">
        <w:rPr>
          <w:rFonts w:ascii="Book Antiqua" w:eastAsia="Times New Roman" w:hAnsi="Book Antiqua" w:cs="Times New Roman"/>
          <w:b/>
          <w:color w:val="FF0000"/>
          <w:sz w:val="16"/>
          <w:szCs w:val="16"/>
          <w:lang w:eastAsia="pt-BR"/>
        </w:rPr>
        <w:t xml:space="preserve"> </w:t>
      </w:r>
      <w:r w:rsidR="001847CD" w:rsidRPr="003734CC">
        <w:rPr>
          <w:rFonts w:ascii="Book Antiqua" w:eastAsia="Times New Roman" w:hAnsi="Book Antiqua" w:cs="Times New Roman"/>
          <w:b/>
          <w:color w:val="FF0000"/>
          <w:sz w:val="16"/>
          <w:szCs w:val="16"/>
          <w:u w:val="single"/>
          <w:lang w:eastAsia="pt-BR"/>
        </w:rPr>
        <w:t>(DPERR-2013)</w:t>
      </w:r>
      <w:r w:rsidR="00210B25" w:rsidRPr="003734CC">
        <w:rPr>
          <w:rFonts w:ascii="Book Antiqua" w:eastAsia="Times New Roman" w:hAnsi="Book Antiqua" w:cs="Times New Roman"/>
          <w:b/>
          <w:color w:val="FF0000"/>
          <w:sz w:val="16"/>
          <w:szCs w:val="16"/>
          <w:lang w:eastAsia="pt-BR"/>
        </w:rPr>
        <w:t xml:space="preserve"> </w:t>
      </w:r>
      <w:r w:rsidR="00210B25" w:rsidRPr="003734CC">
        <w:rPr>
          <w:rFonts w:ascii="Book Antiqua" w:eastAsia="Times New Roman" w:hAnsi="Book Antiqua" w:cs="Times New Roman"/>
          <w:b/>
          <w:color w:val="FF0000"/>
          <w:sz w:val="16"/>
          <w:szCs w:val="16"/>
          <w:u w:val="single"/>
          <w:lang w:eastAsia="pt-BR"/>
        </w:rPr>
        <w:t>(TRF5-2013)</w:t>
      </w:r>
      <w:r w:rsidR="00372DEE" w:rsidRPr="003734CC">
        <w:rPr>
          <w:rFonts w:ascii="Book Antiqua" w:eastAsia="Times New Roman" w:hAnsi="Book Antiqua" w:cs="Times New Roman"/>
          <w:b/>
          <w:color w:val="FF0000"/>
          <w:sz w:val="16"/>
          <w:szCs w:val="16"/>
          <w:lang w:eastAsia="pt-BR"/>
        </w:rPr>
        <w:t xml:space="preserve"> </w:t>
      </w:r>
      <w:r w:rsidR="002556A5" w:rsidRPr="003734CC">
        <w:rPr>
          <w:rFonts w:ascii="Book Antiqua" w:eastAsia="Times New Roman" w:hAnsi="Book Antiqua" w:cs="Times New Roman"/>
          <w:b/>
          <w:bCs/>
          <w:color w:val="FF0000"/>
          <w:sz w:val="16"/>
          <w:szCs w:val="16"/>
          <w:u w:val="single"/>
          <w:lang w:eastAsia="pt-BR"/>
        </w:rPr>
        <w:t>(MPMT-2014)</w:t>
      </w:r>
      <w:r w:rsidR="003A3F37" w:rsidRPr="003734CC">
        <w:rPr>
          <w:rFonts w:ascii="Book Antiqua" w:eastAsia="Times New Roman" w:hAnsi="Book Antiqua" w:cs="Times New Roman"/>
          <w:b/>
          <w:bCs/>
          <w:color w:val="FF0000"/>
          <w:sz w:val="16"/>
          <w:szCs w:val="16"/>
          <w:lang w:eastAsia="pt-BR"/>
        </w:rPr>
        <w:t xml:space="preserve"> </w:t>
      </w:r>
      <w:r w:rsidR="003A3F37" w:rsidRPr="003734CC">
        <w:rPr>
          <w:rFonts w:ascii="Book Antiqua" w:eastAsia="Times New Roman" w:hAnsi="Book Antiqua" w:cs="Times New Roman"/>
          <w:b/>
          <w:color w:val="FF0000"/>
          <w:sz w:val="16"/>
          <w:szCs w:val="16"/>
          <w:u w:val="single"/>
          <w:lang w:eastAsia="pt-BR"/>
        </w:rPr>
        <w:t>(DPECE-2014)</w:t>
      </w:r>
      <w:r w:rsidR="00834F22" w:rsidRPr="003734CC">
        <w:rPr>
          <w:rFonts w:ascii="Book Antiqua" w:eastAsia="Times New Roman" w:hAnsi="Book Antiqua" w:cs="Times New Roman"/>
          <w:b/>
          <w:color w:val="FF0000"/>
          <w:sz w:val="16"/>
          <w:szCs w:val="16"/>
          <w:lang w:eastAsia="pt-BR"/>
        </w:rPr>
        <w:t xml:space="preserve"> </w:t>
      </w:r>
      <w:r w:rsidR="00834F22" w:rsidRPr="003734CC">
        <w:rPr>
          <w:rFonts w:ascii="Book Antiqua" w:eastAsia="Times New Roman" w:hAnsi="Book Antiqua" w:cs="Times New Roman"/>
          <w:b/>
          <w:color w:val="FF0000"/>
          <w:sz w:val="16"/>
          <w:szCs w:val="16"/>
          <w:u w:val="single"/>
          <w:lang w:eastAsia="pt-BR"/>
        </w:rPr>
        <w:t>(DPEMS-2014)</w:t>
      </w:r>
      <w:r w:rsidR="0092174B" w:rsidRPr="003734CC">
        <w:rPr>
          <w:rFonts w:ascii="Book Antiqua" w:eastAsia="Times New Roman" w:hAnsi="Book Antiqua" w:cs="Times New Roman"/>
          <w:b/>
          <w:color w:val="FF0000"/>
          <w:sz w:val="16"/>
          <w:szCs w:val="16"/>
          <w:lang w:eastAsia="pt-BR"/>
        </w:rPr>
        <w:t xml:space="preserve"> </w:t>
      </w:r>
      <w:r w:rsidR="002C0F50" w:rsidRPr="003734CC">
        <w:rPr>
          <w:rFonts w:ascii="Book Antiqua" w:eastAsia="Times New Roman" w:hAnsi="Book Antiqua" w:cs="Times New Roman"/>
          <w:b/>
          <w:bCs/>
          <w:color w:val="FF0000"/>
          <w:sz w:val="16"/>
          <w:szCs w:val="16"/>
          <w:u w:val="single"/>
          <w:lang w:eastAsia="pt-BR"/>
        </w:rPr>
        <w:t>(DPEPA-2015)</w:t>
      </w:r>
      <w:r w:rsidR="00A90E6B">
        <w:rPr>
          <w:rFonts w:ascii="Book Antiqua" w:eastAsia="Times New Roman" w:hAnsi="Book Antiqua" w:cs="Times New Roman"/>
          <w:b/>
          <w:bCs/>
          <w:color w:val="FF0000"/>
          <w:sz w:val="16"/>
          <w:szCs w:val="16"/>
          <w:lang w:eastAsia="pt-BR"/>
        </w:rPr>
        <w:t xml:space="preserve"> </w:t>
      </w:r>
      <w:r w:rsidR="00A90E6B">
        <w:rPr>
          <w:rFonts w:ascii="Book Antiqua" w:hAnsi="Book Antiqua"/>
          <w:b/>
          <w:color w:val="FF0000"/>
          <w:sz w:val="16"/>
          <w:szCs w:val="16"/>
          <w:u w:val="single"/>
        </w:rPr>
        <w:t>(TRT2-2015)</w:t>
      </w:r>
      <w:r w:rsidR="00E70C97">
        <w:rPr>
          <w:rFonts w:ascii="Book Antiqua" w:hAnsi="Book Antiqua"/>
          <w:b/>
          <w:color w:val="FF0000"/>
          <w:sz w:val="16"/>
          <w:szCs w:val="16"/>
        </w:rPr>
        <w:t xml:space="preserve"> </w:t>
      </w:r>
      <w:bookmarkStart w:id="177" w:name="_Hlk114753334"/>
      <w:r w:rsidR="00E70C97" w:rsidRPr="00E644D2">
        <w:rPr>
          <w:rFonts w:ascii="Book Antiqua" w:hAnsi="Book Antiqua"/>
          <w:b/>
          <w:color w:val="FF0000"/>
          <w:sz w:val="16"/>
          <w:szCs w:val="16"/>
          <w:u w:val="single"/>
        </w:rPr>
        <w:t>(TRT</w:t>
      </w:r>
      <w:r w:rsidR="00E70C97">
        <w:rPr>
          <w:rFonts w:ascii="Book Antiqua" w:hAnsi="Book Antiqua"/>
          <w:b/>
          <w:color w:val="FF0000"/>
          <w:sz w:val="16"/>
          <w:szCs w:val="16"/>
          <w:u w:val="single"/>
        </w:rPr>
        <w:t>8</w:t>
      </w:r>
      <w:r w:rsidR="00E70C97" w:rsidRPr="00E644D2">
        <w:rPr>
          <w:rFonts w:ascii="Book Antiqua" w:hAnsi="Book Antiqua"/>
          <w:b/>
          <w:color w:val="FF0000"/>
          <w:sz w:val="16"/>
          <w:szCs w:val="16"/>
          <w:u w:val="single"/>
        </w:rPr>
        <w:t>-2015)</w:t>
      </w:r>
      <w:bookmarkEnd w:id="177"/>
      <w:r w:rsidR="00555F6C" w:rsidRPr="003734CC">
        <w:rPr>
          <w:rFonts w:ascii="Book Antiqua" w:eastAsia="Times New Roman" w:hAnsi="Book Antiqua" w:cs="Times New Roman"/>
          <w:b/>
          <w:bCs/>
          <w:color w:val="FF0000"/>
          <w:sz w:val="16"/>
          <w:szCs w:val="16"/>
          <w:lang w:eastAsia="pt-BR"/>
        </w:rPr>
        <w:t xml:space="preserve"> </w:t>
      </w:r>
      <w:r w:rsidR="00555F6C" w:rsidRPr="003734CC">
        <w:rPr>
          <w:rFonts w:ascii="Book Antiqua" w:eastAsia="Times New Roman" w:hAnsi="Book Antiqua" w:cs="Times New Roman"/>
          <w:b/>
          <w:color w:val="FF0000"/>
          <w:sz w:val="16"/>
          <w:szCs w:val="16"/>
          <w:u w:val="single"/>
          <w:lang w:eastAsia="pt-BR"/>
        </w:rPr>
        <w:t>(DPEES-2012/2016)</w:t>
      </w:r>
      <w:r w:rsidR="001C3A5F" w:rsidRPr="003734CC">
        <w:rPr>
          <w:rFonts w:ascii="Book Antiqua" w:eastAsia="Times New Roman" w:hAnsi="Book Antiqua" w:cs="Times New Roman"/>
          <w:b/>
          <w:bCs/>
          <w:color w:val="FF0000"/>
          <w:sz w:val="16"/>
          <w:szCs w:val="16"/>
          <w:lang w:eastAsia="pt-BR"/>
        </w:rPr>
        <w:t xml:space="preserve"> </w:t>
      </w:r>
      <w:r w:rsidR="009F0A44" w:rsidRPr="00E644D2">
        <w:rPr>
          <w:rFonts w:ascii="Book Antiqua" w:hAnsi="Book Antiqua"/>
          <w:b/>
          <w:color w:val="FF0000"/>
          <w:sz w:val="16"/>
          <w:szCs w:val="16"/>
          <w:u w:val="single"/>
        </w:rPr>
        <w:t>(TRT</w:t>
      </w:r>
      <w:r w:rsidR="009F0A44">
        <w:rPr>
          <w:rFonts w:ascii="Book Antiqua" w:hAnsi="Book Antiqua"/>
          <w:b/>
          <w:color w:val="FF0000"/>
          <w:sz w:val="16"/>
          <w:szCs w:val="16"/>
          <w:u w:val="single"/>
        </w:rPr>
        <w:t>1</w:t>
      </w:r>
      <w:r w:rsidR="009F0A44" w:rsidRPr="00E644D2">
        <w:rPr>
          <w:rFonts w:ascii="Book Antiqua" w:hAnsi="Book Antiqua"/>
          <w:b/>
          <w:color w:val="FF0000"/>
          <w:sz w:val="16"/>
          <w:szCs w:val="16"/>
          <w:u w:val="single"/>
        </w:rPr>
        <w:t>-201</w:t>
      </w:r>
      <w:r w:rsidR="009F0A44">
        <w:rPr>
          <w:rFonts w:ascii="Book Antiqua" w:hAnsi="Book Antiqua"/>
          <w:b/>
          <w:color w:val="FF0000"/>
          <w:sz w:val="16"/>
          <w:szCs w:val="16"/>
          <w:u w:val="single"/>
        </w:rPr>
        <w:t>6</w:t>
      </w:r>
      <w:r w:rsidR="009F0A44" w:rsidRPr="00E644D2">
        <w:rPr>
          <w:rFonts w:ascii="Book Antiqua" w:hAnsi="Book Antiqua"/>
          <w:b/>
          <w:color w:val="FF0000"/>
          <w:sz w:val="16"/>
          <w:szCs w:val="16"/>
          <w:u w:val="single"/>
        </w:rPr>
        <w:t>)</w:t>
      </w:r>
      <w:r w:rsidR="006D4D39">
        <w:rPr>
          <w:rFonts w:ascii="Book Antiqua" w:hAnsi="Book Antiqua"/>
          <w:b/>
          <w:color w:val="FF0000"/>
          <w:sz w:val="16"/>
          <w:szCs w:val="16"/>
        </w:rPr>
        <w:t xml:space="preserve"> </w:t>
      </w:r>
      <w:r w:rsidR="006D4D39">
        <w:rPr>
          <w:rFonts w:ascii="Book Antiqua" w:hAnsi="Book Antiqua"/>
          <w:b/>
          <w:color w:val="FF0000"/>
          <w:sz w:val="16"/>
          <w:szCs w:val="16"/>
          <w:u w:val="single"/>
        </w:rPr>
        <w:t>(TRT4-2016)</w:t>
      </w:r>
      <w:r w:rsidR="00707C25" w:rsidRPr="003734CC">
        <w:rPr>
          <w:rFonts w:ascii="Book Antiqua" w:hAnsi="Book Antiqua"/>
          <w:b/>
          <w:bCs/>
          <w:color w:val="FF0000"/>
          <w:sz w:val="16"/>
          <w:szCs w:val="16"/>
        </w:rPr>
        <w:t xml:space="preserve"> </w:t>
      </w:r>
      <w:r w:rsidR="00CB10FB" w:rsidRPr="003734CC">
        <w:rPr>
          <w:rFonts w:ascii="Book Antiqua" w:eastAsia="Times New Roman" w:hAnsi="Book Antiqua" w:cs="Times New Roman"/>
          <w:b/>
          <w:color w:val="FF0000"/>
          <w:sz w:val="16"/>
          <w:szCs w:val="16"/>
          <w:u w:val="single"/>
          <w:lang w:eastAsia="pt-BR"/>
        </w:rPr>
        <w:t>(MPRO-2010/</w:t>
      </w:r>
      <w:r w:rsidR="00E2164C" w:rsidRPr="003734CC">
        <w:rPr>
          <w:rFonts w:ascii="Book Antiqua" w:eastAsia="Times New Roman" w:hAnsi="Book Antiqua" w:cs="Times New Roman"/>
          <w:b/>
          <w:color w:val="FF0000"/>
          <w:sz w:val="16"/>
          <w:szCs w:val="16"/>
          <w:u w:val="single"/>
          <w:lang w:eastAsia="pt-BR"/>
        </w:rPr>
        <w:t>2013/</w:t>
      </w:r>
      <w:r w:rsidR="00CB10FB" w:rsidRPr="003734CC">
        <w:rPr>
          <w:rFonts w:ascii="Book Antiqua" w:eastAsia="Times New Roman" w:hAnsi="Book Antiqua" w:cs="Times New Roman"/>
          <w:b/>
          <w:color w:val="FF0000"/>
          <w:sz w:val="16"/>
          <w:szCs w:val="16"/>
          <w:u w:val="single"/>
          <w:lang w:eastAsia="pt-BR"/>
        </w:rPr>
        <w:t>2017)</w:t>
      </w:r>
      <w:r w:rsidR="00BD4C69" w:rsidRPr="003734CC">
        <w:rPr>
          <w:rFonts w:ascii="Book Antiqua" w:eastAsia="Times New Roman" w:hAnsi="Book Antiqua" w:cs="Times New Roman"/>
          <w:b/>
          <w:color w:val="FF0000"/>
          <w:sz w:val="16"/>
          <w:szCs w:val="16"/>
          <w:lang w:eastAsia="pt-BR"/>
        </w:rPr>
        <w:t xml:space="preserve"> </w:t>
      </w:r>
      <w:r w:rsidR="00BD4C69" w:rsidRPr="003734CC">
        <w:rPr>
          <w:rFonts w:ascii="Book Antiqua" w:eastAsia="Times New Roman" w:hAnsi="Book Antiqua" w:cs="Times New Roman"/>
          <w:b/>
          <w:color w:val="FF0000"/>
          <w:sz w:val="16"/>
          <w:szCs w:val="16"/>
          <w:u w:val="single"/>
          <w:lang w:eastAsia="pt-BR"/>
        </w:rPr>
        <w:t>(MPRR-2017)</w:t>
      </w:r>
      <w:r w:rsidR="001A095F">
        <w:rPr>
          <w:rFonts w:ascii="Book Antiqua" w:eastAsia="Times New Roman" w:hAnsi="Book Antiqua" w:cs="Times New Roman"/>
          <w:b/>
          <w:color w:val="FF0000"/>
          <w:sz w:val="16"/>
          <w:szCs w:val="16"/>
          <w:lang w:eastAsia="pt-BR"/>
        </w:rPr>
        <w:t xml:space="preserve"> </w:t>
      </w:r>
      <w:r w:rsidR="00220B4B" w:rsidRPr="003734CC">
        <w:rPr>
          <w:rFonts w:ascii="Book Antiqua" w:eastAsia="Times New Roman" w:hAnsi="Book Antiqua" w:cs="Times New Roman"/>
          <w:b/>
          <w:color w:val="FF0000"/>
          <w:sz w:val="16"/>
          <w:szCs w:val="16"/>
          <w:u w:val="single"/>
          <w:lang w:eastAsia="pt-BR"/>
        </w:rPr>
        <w:t>(MPMG-</w:t>
      </w:r>
      <w:r w:rsidR="0028734D" w:rsidRPr="003734CC">
        <w:rPr>
          <w:rFonts w:ascii="Book Antiqua" w:eastAsia="Times New Roman" w:hAnsi="Book Antiqua" w:cs="Times New Roman"/>
          <w:b/>
          <w:color w:val="FF0000"/>
          <w:sz w:val="16"/>
          <w:szCs w:val="16"/>
          <w:u w:val="single"/>
          <w:lang w:eastAsia="pt-BR"/>
        </w:rPr>
        <w:t>2011/</w:t>
      </w:r>
      <w:r w:rsidR="00C84485" w:rsidRPr="003734CC">
        <w:rPr>
          <w:rFonts w:ascii="Book Antiqua" w:eastAsia="Times New Roman" w:hAnsi="Book Antiqua" w:cs="Times New Roman"/>
          <w:b/>
          <w:color w:val="FF0000"/>
          <w:sz w:val="16"/>
          <w:szCs w:val="16"/>
          <w:u w:val="single"/>
          <w:lang w:eastAsia="pt-BR"/>
        </w:rPr>
        <w:t>2014/</w:t>
      </w:r>
      <w:r w:rsidR="00220B4B" w:rsidRPr="003734CC">
        <w:rPr>
          <w:rFonts w:ascii="Book Antiqua" w:eastAsia="Times New Roman" w:hAnsi="Book Antiqua" w:cs="Times New Roman"/>
          <w:b/>
          <w:color w:val="FF0000"/>
          <w:sz w:val="16"/>
          <w:szCs w:val="16"/>
          <w:u w:val="single"/>
          <w:lang w:eastAsia="pt-BR"/>
        </w:rPr>
        <w:t>2017</w:t>
      </w:r>
      <w:r w:rsidR="005A797C" w:rsidRPr="003734CC">
        <w:rPr>
          <w:rFonts w:ascii="Book Antiqua" w:eastAsia="Times New Roman" w:hAnsi="Book Antiqua" w:cs="Times New Roman"/>
          <w:b/>
          <w:color w:val="FF0000"/>
          <w:sz w:val="16"/>
          <w:szCs w:val="16"/>
          <w:u w:val="single"/>
          <w:lang w:eastAsia="pt-BR"/>
        </w:rPr>
        <w:t>/2018</w:t>
      </w:r>
      <w:r w:rsidR="00220B4B" w:rsidRPr="003734CC">
        <w:rPr>
          <w:rFonts w:ascii="Book Antiqua" w:eastAsia="Times New Roman" w:hAnsi="Book Antiqua" w:cs="Times New Roman"/>
          <w:b/>
          <w:color w:val="FF0000"/>
          <w:sz w:val="16"/>
          <w:szCs w:val="16"/>
          <w:u w:val="single"/>
          <w:lang w:eastAsia="pt-BR"/>
        </w:rPr>
        <w:t>)</w:t>
      </w:r>
      <w:r w:rsidR="000A7645" w:rsidRPr="003734CC">
        <w:rPr>
          <w:rFonts w:ascii="Book Antiqua" w:eastAsia="Times New Roman" w:hAnsi="Book Antiqua" w:cs="Times New Roman"/>
          <w:b/>
          <w:color w:val="FF0000"/>
          <w:sz w:val="16"/>
          <w:szCs w:val="16"/>
          <w:lang w:eastAsia="pt-BR"/>
        </w:rPr>
        <w:t xml:space="preserve"> </w:t>
      </w:r>
      <w:r w:rsidR="00917F7D" w:rsidRPr="003734CC">
        <w:rPr>
          <w:rFonts w:ascii="Book Antiqua" w:eastAsia="Times New Roman" w:hAnsi="Book Antiqua" w:cs="Times New Roman"/>
          <w:b/>
          <w:bCs/>
          <w:color w:val="FF0000"/>
          <w:sz w:val="16"/>
          <w:szCs w:val="16"/>
          <w:u w:val="single"/>
          <w:lang w:eastAsia="pt-BR"/>
        </w:rPr>
        <w:t>(DPESP-2009/2010/2019)</w:t>
      </w:r>
      <w:r w:rsidR="004455CD" w:rsidRPr="003734CC">
        <w:rPr>
          <w:rFonts w:ascii="Book Antiqua" w:eastAsia="Times New Roman" w:hAnsi="Book Antiqua" w:cs="Times New Roman"/>
          <w:b/>
          <w:color w:val="FF0000"/>
          <w:sz w:val="16"/>
          <w:szCs w:val="16"/>
          <w:lang w:eastAsia="pt-BR"/>
        </w:rPr>
        <w:t xml:space="preserve"> </w:t>
      </w:r>
      <w:r w:rsidR="00AA7ACD" w:rsidRPr="003734CC">
        <w:rPr>
          <w:rFonts w:ascii="Book Antiqua" w:eastAsia="Times New Roman" w:hAnsi="Book Antiqua" w:cs="Times New Roman"/>
          <w:b/>
          <w:color w:val="FF0000"/>
          <w:sz w:val="16"/>
          <w:szCs w:val="16"/>
          <w:u w:val="single"/>
          <w:lang w:eastAsia="pt-BR"/>
        </w:rPr>
        <w:t>(DPEDF-2019)</w:t>
      </w:r>
      <w:r w:rsidR="00C36ABA" w:rsidRPr="003734CC">
        <w:rPr>
          <w:rFonts w:ascii="Book Antiqua" w:eastAsia="Times New Roman" w:hAnsi="Book Antiqua" w:cs="Times New Roman"/>
          <w:b/>
          <w:color w:val="FF0000"/>
          <w:sz w:val="16"/>
          <w:szCs w:val="16"/>
          <w:lang w:eastAsia="pt-BR"/>
        </w:rPr>
        <w:t xml:space="preserve"> </w:t>
      </w:r>
      <w:r w:rsidR="00C36ABA" w:rsidRPr="003734CC">
        <w:rPr>
          <w:rFonts w:ascii="Book Antiqua" w:eastAsia="Times New Roman" w:hAnsi="Book Antiqua" w:cs="Times New Roman"/>
          <w:b/>
          <w:color w:val="FF0000"/>
          <w:sz w:val="16"/>
          <w:szCs w:val="16"/>
          <w:u w:val="single"/>
          <w:lang w:eastAsia="pt-BR"/>
        </w:rPr>
        <w:t>(DPEMG-2019)</w:t>
      </w:r>
      <w:r w:rsidR="00EB7210">
        <w:rPr>
          <w:rFonts w:ascii="Book Antiqua" w:eastAsia="Times New Roman" w:hAnsi="Book Antiqua" w:cs="Times New Roman"/>
          <w:b/>
          <w:color w:val="FF0000"/>
          <w:sz w:val="16"/>
          <w:szCs w:val="16"/>
          <w:lang w:eastAsia="pt-BR"/>
        </w:rPr>
        <w:t xml:space="preserve"> </w:t>
      </w:r>
      <w:bookmarkStart w:id="178" w:name="_Hlk157254991"/>
      <w:r w:rsidR="00EB7210">
        <w:rPr>
          <w:rFonts w:ascii="Book Antiqua" w:eastAsia="Times New Roman" w:hAnsi="Book Antiqua" w:cs="Times New Roman"/>
          <w:b/>
          <w:bCs/>
          <w:color w:val="FF0000"/>
          <w:sz w:val="16"/>
          <w:szCs w:val="16"/>
          <w:u w:val="single"/>
          <w:lang w:eastAsia="pt-BR"/>
        </w:rPr>
        <w:t>(MPT-2017/2020)</w:t>
      </w:r>
      <w:bookmarkEnd w:id="178"/>
      <w:r w:rsidR="002C30B2" w:rsidRPr="003734CC">
        <w:rPr>
          <w:rFonts w:ascii="Book Antiqua" w:eastAsia="Times New Roman" w:hAnsi="Book Antiqua" w:cs="Times New Roman"/>
          <w:b/>
          <w:color w:val="FF0000"/>
          <w:sz w:val="16"/>
          <w:szCs w:val="16"/>
          <w:lang w:eastAsia="pt-BR"/>
        </w:rPr>
        <w:t xml:space="preserve"> </w:t>
      </w:r>
      <w:r w:rsidR="00905178" w:rsidRPr="003734CC">
        <w:rPr>
          <w:rFonts w:ascii="Book Antiqua" w:eastAsia="Times New Roman" w:hAnsi="Book Antiqua" w:cs="Times New Roman"/>
          <w:b/>
          <w:color w:val="FF0000"/>
          <w:sz w:val="16"/>
          <w:szCs w:val="16"/>
          <w:u w:val="single"/>
          <w:lang w:eastAsia="pt-BR"/>
        </w:rPr>
        <w:t>(MPCE-2020)</w:t>
      </w:r>
      <w:r w:rsidR="0080020A" w:rsidRPr="003734CC">
        <w:rPr>
          <w:rFonts w:ascii="Book Antiqua" w:eastAsia="Times New Roman" w:hAnsi="Book Antiqua" w:cs="Times New Roman"/>
          <w:b/>
          <w:color w:val="FF0000"/>
          <w:sz w:val="16"/>
          <w:szCs w:val="16"/>
          <w:lang w:eastAsia="pt-BR"/>
        </w:rPr>
        <w:t xml:space="preserve"> </w:t>
      </w:r>
      <w:r w:rsidR="0080020A" w:rsidRPr="003734CC">
        <w:rPr>
          <w:rFonts w:ascii="Book Antiqua" w:eastAsia="Times New Roman" w:hAnsi="Book Antiqua" w:cs="Times New Roman"/>
          <w:b/>
          <w:bCs/>
          <w:color w:val="FF0000"/>
          <w:sz w:val="16"/>
          <w:szCs w:val="16"/>
          <w:u w:val="single"/>
          <w:lang w:eastAsia="pt-BR"/>
        </w:rPr>
        <w:t>(DPEAM-2011/2013/2018/2021)</w:t>
      </w:r>
      <w:r w:rsidR="00E26182" w:rsidRPr="003734CC">
        <w:rPr>
          <w:rFonts w:ascii="Book Antiqua" w:eastAsia="Times New Roman" w:hAnsi="Book Antiqua" w:cs="Times New Roman"/>
          <w:b/>
          <w:color w:val="FF0000"/>
          <w:sz w:val="16"/>
          <w:szCs w:val="16"/>
          <w:lang w:eastAsia="pt-BR"/>
        </w:rPr>
        <w:t xml:space="preserve"> </w:t>
      </w:r>
      <w:bookmarkStart w:id="179" w:name="_Hlk128573137"/>
      <w:r w:rsidR="00B946E0" w:rsidRPr="003734CC">
        <w:rPr>
          <w:rFonts w:ascii="Book Antiqua" w:eastAsia="Times New Roman" w:hAnsi="Book Antiqua" w:cs="Times New Roman"/>
          <w:b/>
          <w:color w:val="FF0000"/>
          <w:sz w:val="16"/>
          <w:szCs w:val="16"/>
          <w:u w:val="single"/>
          <w:lang w:eastAsia="pt-BR"/>
        </w:rPr>
        <w:t>(TJSP-2021)</w:t>
      </w:r>
      <w:bookmarkEnd w:id="179"/>
      <w:r w:rsidR="00CA4863" w:rsidRPr="003734CC">
        <w:rPr>
          <w:rFonts w:ascii="Book Antiqua" w:eastAsia="Times New Roman" w:hAnsi="Book Antiqua" w:cs="Times New Roman"/>
          <w:b/>
          <w:color w:val="FF0000"/>
          <w:sz w:val="16"/>
          <w:szCs w:val="16"/>
          <w:lang w:eastAsia="pt-BR"/>
        </w:rPr>
        <w:t xml:space="preserve"> </w:t>
      </w:r>
      <w:r w:rsidR="00F93788">
        <w:rPr>
          <w:rFonts w:ascii="Book Antiqua" w:hAnsi="Book Antiqua"/>
          <w:b/>
          <w:color w:val="FF0000"/>
          <w:sz w:val="16"/>
          <w:szCs w:val="16"/>
          <w:u w:val="single"/>
        </w:rPr>
        <w:t>(TJRS-2012/2022)</w:t>
      </w:r>
      <w:r w:rsidR="00A62609">
        <w:rPr>
          <w:rFonts w:ascii="Book Antiqua" w:hAnsi="Book Antiqua"/>
          <w:b/>
          <w:color w:val="FF0000"/>
          <w:sz w:val="16"/>
          <w:szCs w:val="16"/>
        </w:rPr>
        <w:t xml:space="preserve"> </w:t>
      </w:r>
      <w:r w:rsidR="00A62609">
        <w:rPr>
          <w:rFonts w:ascii="Book Antiqua" w:hAnsi="Book Antiqua"/>
          <w:b/>
          <w:bCs/>
          <w:color w:val="FF0000"/>
          <w:sz w:val="16"/>
          <w:szCs w:val="16"/>
          <w:u w:val="single"/>
        </w:rPr>
        <w:t>(MPPE-2008/2014/2022)</w:t>
      </w:r>
      <w:r w:rsidR="004C4C2E">
        <w:rPr>
          <w:rFonts w:ascii="Book Antiqua" w:hAnsi="Book Antiqua"/>
          <w:b/>
          <w:color w:val="FF0000"/>
          <w:sz w:val="16"/>
          <w:szCs w:val="16"/>
        </w:rPr>
        <w:t xml:space="preserve"> </w:t>
      </w:r>
      <w:r w:rsidR="00BA330C" w:rsidRPr="003734CC">
        <w:rPr>
          <w:rFonts w:ascii="Book Antiqua" w:hAnsi="Book Antiqua"/>
          <w:b/>
          <w:bCs/>
          <w:color w:val="FF0000"/>
          <w:sz w:val="16"/>
          <w:szCs w:val="16"/>
          <w:u w:val="single"/>
        </w:rPr>
        <w:t>(DPEPB-2014</w:t>
      </w:r>
      <w:r w:rsidR="00BA330C">
        <w:rPr>
          <w:rFonts w:ascii="Book Antiqua" w:hAnsi="Book Antiqua"/>
          <w:b/>
          <w:bCs/>
          <w:color w:val="FF0000"/>
          <w:sz w:val="16"/>
          <w:szCs w:val="16"/>
          <w:u w:val="single"/>
        </w:rPr>
        <w:t>/2022</w:t>
      </w:r>
      <w:r w:rsidR="00BA330C" w:rsidRPr="003734CC">
        <w:rPr>
          <w:rFonts w:ascii="Book Antiqua" w:hAnsi="Book Antiqua"/>
          <w:b/>
          <w:bCs/>
          <w:color w:val="FF0000"/>
          <w:sz w:val="16"/>
          <w:szCs w:val="16"/>
          <w:u w:val="single"/>
        </w:rPr>
        <w:t>)</w:t>
      </w:r>
      <w:r w:rsidR="00B97DE6">
        <w:rPr>
          <w:rFonts w:ascii="Book Antiqua" w:hAnsi="Book Antiqua"/>
          <w:b/>
          <w:bCs/>
          <w:color w:val="FF0000"/>
          <w:sz w:val="16"/>
          <w:szCs w:val="16"/>
        </w:rPr>
        <w:t xml:space="preserve"> </w:t>
      </w:r>
      <w:r w:rsidR="00B97DE6" w:rsidRPr="003734CC">
        <w:rPr>
          <w:rFonts w:ascii="Book Antiqua" w:hAnsi="Book Antiqua"/>
          <w:b/>
          <w:bCs/>
          <w:color w:val="FF0000"/>
          <w:sz w:val="16"/>
          <w:szCs w:val="16"/>
          <w:u w:val="single"/>
        </w:rPr>
        <w:t>(DPEMT-2016</w:t>
      </w:r>
      <w:r w:rsidR="00B97DE6">
        <w:rPr>
          <w:rFonts w:ascii="Book Antiqua" w:hAnsi="Book Antiqua"/>
          <w:b/>
          <w:bCs/>
          <w:color w:val="FF0000"/>
          <w:sz w:val="16"/>
          <w:szCs w:val="16"/>
          <w:u w:val="single"/>
        </w:rPr>
        <w:t>/2022</w:t>
      </w:r>
      <w:r w:rsidR="00B97DE6" w:rsidRPr="003734CC">
        <w:rPr>
          <w:rFonts w:ascii="Book Antiqua" w:hAnsi="Book Antiqua"/>
          <w:b/>
          <w:bCs/>
          <w:color w:val="FF0000"/>
          <w:sz w:val="16"/>
          <w:szCs w:val="16"/>
          <w:u w:val="single"/>
        </w:rPr>
        <w:t>)</w:t>
      </w:r>
      <w:r w:rsidR="00054690" w:rsidRPr="003734CC">
        <w:rPr>
          <w:rFonts w:ascii="Book Antiqua" w:eastAsia="Times New Roman" w:hAnsi="Book Antiqua" w:cs="Times New Roman"/>
          <w:b/>
          <w:color w:val="FF0000"/>
          <w:sz w:val="16"/>
          <w:szCs w:val="16"/>
          <w:lang w:eastAsia="pt-BR"/>
        </w:rPr>
        <w:t xml:space="preserve"> </w:t>
      </w:r>
      <w:bookmarkStart w:id="180" w:name="_Hlk123817034"/>
      <w:r w:rsidR="00054690" w:rsidRPr="003734CC">
        <w:rPr>
          <w:rFonts w:ascii="Book Antiqua" w:eastAsia="Times New Roman" w:hAnsi="Book Antiqua" w:cs="Times New Roman"/>
          <w:b/>
          <w:color w:val="FF0000"/>
          <w:sz w:val="16"/>
          <w:szCs w:val="16"/>
          <w:u w:val="single"/>
          <w:lang w:eastAsia="pt-BR"/>
        </w:rPr>
        <w:t>(TJMA-2022)</w:t>
      </w:r>
      <w:bookmarkEnd w:id="180"/>
      <w:r w:rsidR="00B560AD">
        <w:rPr>
          <w:rFonts w:ascii="Book Antiqua" w:eastAsia="Times New Roman" w:hAnsi="Book Antiqua" w:cs="Times New Roman"/>
          <w:b/>
          <w:color w:val="FF0000"/>
          <w:sz w:val="16"/>
          <w:szCs w:val="16"/>
          <w:lang w:eastAsia="pt-BR"/>
        </w:rPr>
        <w:t xml:space="preserve"> </w:t>
      </w:r>
      <w:r w:rsidR="00B560AD">
        <w:rPr>
          <w:rFonts w:ascii="Book Antiqua" w:eastAsia="Times New Roman" w:hAnsi="Book Antiqua" w:cs="Times New Roman"/>
          <w:b/>
          <w:color w:val="FF0000"/>
          <w:sz w:val="16"/>
          <w:szCs w:val="16"/>
          <w:u w:val="single"/>
          <w:lang w:eastAsia="pt-BR"/>
        </w:rPr>
        <w:t>(MPAC-2022)</w:t>
      </w:r>
      <w:r w:rsidR="00615BE2">
        <w:rPr>
          <w:rFonts w:ascii="Book Antiqua" w:eastAsia="Times New Roman" w:hAnsi="Book Antiqua" w:cs="Times New Roman"/>
          <w:b/>
          <w:color w:val="FF0000"/>
          <w:sz w:val="16"/>
          <w:szCs w:val="16"/>
          <w:lang w:eastAsia="pt-BR"/>
        </w:rPr>
        <w:t xml:space="preserve"> </w:t>
      </w:r>
      <w:r w:rsidR="00615BE2">
        <w:rPr>
          <w:rFonts w:ascii="Book Antiqua" w:eastAsia="Times New Roman" w:hAnsi="Book Antiqua" w:cs="Times New Roman"/>
          <w:b/>
          <w:color w:val="FF0000"/>
          <w:sz w:val="16"/>
          <w:szCs w:val="16"/>
          <w:u w:val="single"/>
          <w:lang w:eastAsia="pt-BR"/>
        </w:rPr>
        <w:t>(MPRJ-2022)</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(DPESE-2022)</w:t>
      </w:r>
      <w:r w:rsidR="0095380C" w:rsidRPr="003734CC">
        <w:rPr>
          <w:rFonts w:ascii="Book Antiqua" w:eastAsia="Times New Roman" w:hAnsi="Book Antiqua" w:cs="Times New Roman"/>
          <w:b/>
          <w:color w:val="FF0000"/>
          <w:sz w:val="16"/>
          <w:szCs w:val="16"/>
          <w:lang w:eastAsia="pt-BR"/>
        </w:rPr>
        <w:t xml:space="preserve"> </w:t>
      </w:r>
      <w:r w:rsidR="0095380C" w:rsidRPr="003734CC">
        <w:rPr>
          <w:rFonts w:ascii="Book Antiqua" w:eastAsia="Times New Roman" w:hAnsi="Book Antiqua" w:cs="Times New Roman"/>
          <w:b/>
          <w:bCs/>
          <w:color w:val="FF0000"/>
          <w:sz w:val="16"/>
          <w:szCs w:val="16"/>
          <w:u w:val="single"/>
          <w:lang w:eastAsia="pt-BR"/>
        </w:rPr>
        <w:t>(PGDF-2022)</w:t>
      </w:r>
      <w:r w:rsidR="00A932AA">
        <w:rPr>
          <w:rFonts w:ascii="Book Antiqua" w:eastAsia="Times New Roman" w:hAnsi="Book Antiqua" w:cs="Times New Roman"/>
          <w:b/>
          <w:bCs/>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w:t>
      </w:r>
      <w:r w:rsidR="00A932AA">
        <w:rPr>
          <w:rFonts w:ascii="Book Antiqua" w:eastAsia="Times New Roman" w:hAnsi="Book Antiqua" w:cs="Times New Roman"/>
          <w:b/>
          <w:color w:val="FF0000"/>
          <w:sz w:val="16"/>
          <w:szCs w:val="16"/>
          <w:u w:val="single"/>
          <w:lang w:eastAsia="pt-BR"/>
        </w:rPr>
        <w:t>2008/2010/</w:t>
      </w:r>
      <w:r w:rsidR="00A932AA" w:rsidRPr="003734CC">
        <w:rPr>
          <w:rFonts w:ascii="Book Antiqua" w:eastAsia="Times New Roman" w:hAnsi="Book Antiqua" w:cs="Times New Roman"/>
          <w:b/>
          <w:color w:val="FF0000"/>
          <w:sz w:val="16"/>
          <w:szCs w:val="16"/>
          <w:u w:val="single"/>
          <w:lang w:eastAsia="pt-BR"/>
        </w:rPr>
        <w:t>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2B755F">
        <w:rPr>
          <w:rFonts w:ascii="Book Antiqua" w:eastAsia="Times New Roman" w:hAnsi="Book Antiqua" w:cs="Times New Roman"/>
          <w:b/>
          <w:bCs/>
          <w:color w:val="FF0000"/>
          <w:sz w:val="16"/>
          <w:szCs w:val="16"/>
          <w:lang w:eastAsia="pt-BR"/>
        </w:rPr>
        <w:t xml:space="preserve"> </w:t>
      </w:r>
      <w:r w:rsidR="002B755F">
        <w:rPr>
          <w:rFonts w:ascii="Book Antiqua" w:eastAsia="Times New Roman" w:hAnsi="Book Antiqua" w:cs="Times New Roman"/>
          <w:b/>
          <w:bCs/>
          <w:color w:val="FF0000"/>
          <w:sz w:val="16"/>
          <w:szCs w:val="16"/>
          <w:u w:val="single"/>
          <w:lang w:eastAsia="pt-BR"/>
        </w:rPr>
        <w:t>(MPBA-2018/2023)</w:t>
      </w:r>
      <w:r w:rsidR="00CB526F">
        <w:rPr>
          <w:rFonts w:ascii="Book Antiqua" w:eastAsia="Times New Roman" w:hAnsi="Book Antiqua" w:cs="Times New Roman"/>
          <w:b/>
          <w:color w:val="FF0000"/>
          <w:sz w:val="16"/>
          <w:szCs w:val="16"/>
          <w:lang w:eastAsia="pt-BR"/>
        </w:rPr>
        <w:t xml:space="preserve"> </w:t>
      </w:r>
      <w:r w:rsidR="006955EF" w:rsidRPr="003734CC">
        <w:rPr>
          <w:rFonts w:ascii="Book Antiqua" w:hAnsi="Book Antiqua"/>
          <w:b/>
          <w:color w:val="FF0000"/>
          <w:sz w:val="16"/>
          <w:szCs w:val="16"/>
          <w:u w:val="single"/>
        </w:rPr>
        <w:t>(MPSP-2008/2011/2022</w:t>
      </w:r>
      <w:r w:rsidR="006955EF">
        <w:rPr>
          <w:rFonts w:ascii="Book Antiqua" w:hAnsi="Book Antiqua"/>
          <w:b/>
          <w:color w:val="FF0000"/>
          <w:sz w:val="16"/>
          <w:szCs w:val="16"/>
          <w:u w:val="single"/>
        </w:rPr>
        <w:t>/2023</w:t>
      </w:r>
      <w:r w:rsidR="006955EF" w:rsidRPr="003734CC">
        <w:rPr>
          <w:rFonts w:ascii="Book Antiqua" w:hAnsi="Book Antiqua"/>
          <w:b/>
          <w:color w:val="FF0000"/>
          <w:sz w:val="16"/>
          <w:szCs w:val="16"/>
          <w:u w:val="single"/>
        </w:rPr>
        <w:t>)</w:t>
      </w:r>
      <w:r w:rsidR="00603FEB">
        <w:rPr>
          <w:rFonts w:ascii="Book Antiqua" w:hAnsi="Book Antiqua"/>
          <w:b/>
          <w:color w:val="FF0000"/>
          <w:sz w:val="16"/>
          <w:szCs w:val="16"/>
        </w:rPr>
        <w:t xml:space="preserve"> </w:t>
      </w:r>
      <w:r w:rsidR="00603FEB">
        <w:rPr>
          <w:rFonts w:ascii="Book Antiqua" w:eastAsia="Times New Roman" w:hAnsi="Book Antiqua" w:cs="Times New Roman"/>
          <w:b/>
          <w:color w:val="FF0000"/>
          <w:sz w:val="16"/>
          <w:szCs w:val="16"/>
          <w:u w:val="single"/>
          <w:lang w:eastAsia="pt-BR"/>
        </w:rPr>
        <w:t>(TJGO-2023)</w:t>
      </w:r>
      <w:r w:rsidR="00234021">
        <w:rPr>
          <w:rFonts w:ascii="Book Antiqua" w:hAnsi="Book Antiqua"/>
          <w:b/>
          <w:color w:val="FF0000"/>
          <w:sz w:val="16"/>
          <w:szCs w:val="16"/>
        </w:rPr>
        <w:t xml:space="preserve"> </w:t>
      </w:r>
      <w:r w:rsidR="00234021" w:rsidRPr="00DE52B9">
        <w:rPr>
          <w:rFonts w:ascii="Book Antiqua" w:eastAsia="Times New Roman" w:hAnsi="Book Antiqua" w:cs="Times New Roman"/>
          <w:b/>
          <w:bCs/>
          <w:color w:val="FF0000"/>
          <w:sz w:val="16"/>
          <w:szCs w:val="16"/>
          <w:u w:val="single"/>
          <w:lang w:eastAsia="pt-BR"/>
        </w:rPr>
        <w:t>(</w:t>
      </w:r>
      <w:r w:rsidR="00234021">
        <w:rPr>
          <w:rFonts w:ascii="Book Antiqua" w:eastAsia="Times New Roman" w:hAnsi="Book Antiqua" w:cs="Times New Roman"/>
          <w:b/>
          <w:bCs/>
          <w:color w:val="FF0000"/>
          <w:sz w:val="16"/>
          <w:szCs w:val="16"/>
          <w:u w:val="single"/>
          <w:lang w:eastAsia="pt-BR"/>
        </w:rPr>
        <w:t>TJPR-2023</w:t>
      </w:r>
      <w:r w:rsidR="00234021" w:rsidRPr="00DE52B9">
        <w:rPr>
          <w:rFonts w:ascii="Book Antiqua" w:eastAsia="Times New Roman" w:hAnsi="Book Antiqua" w:cs="Times New Roman"/>
          <w:b/>
          <w:bCs/>
          <w:color w:val="FF0000"/>
          <w:sz w:val="16"/>
          <w:szCs w:val="16"/>
          <w:u w:val="single"/>
          <w:lang w:eastAsia="pt-BR"/>
        </w:rPr>
        <w:t>)</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361CEA">
        <w:rPr>
          <w:rFonts w:ascii="Book Antiqua" w:hAnsi="Book Antiqua"/>
          <w:b/>
          <w:color w:val="FF0000"/>
          <w:sz w:val="16"/>
          <w:szCs w:val="16"/>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(DPEAC-2012/2024)</w:t>
      </w:r>
      <w:r w:rsidR="008042AC">
        <w:rPr>
          <w:rFonts w:ascii="Book Antiqua" w:eastAsia="Times New Roman" w:hAnsi="Book Antiqua" w:cs="Times New Roman"/>
          <w:b/>
          <w:color w:val="FF0000"/>
          <w:sz w:val="16"/>
          <w:szCs w:val="16"/>
          <w:lang w:eastAsia="pt-BR"/>
        </w:rPr>
        <w:t xml:space="preserve"> </w:t>
      </w:r>
      <w:r w:rsidR="008042AC" w:rsidRPr="003734CC">
        <w:rPr>
          <w:rFonts w:ascii="Book Antiqua" w:eastAsia="Times New Roman" w:hAnsi="Book Antiqua" w:cs="Times New Roman"/>
          <w:b/>
          <w:bCs/>
          <w:color w:val="FF0000"/>
          <w:sz w:val="16"/>
          <w:szCs w:val="16"/>
          <w:u w:val="single"/>
          <w:lang w:eastAsia="pt-BR"/>
        </w:rPr>
        <w:t>(MPMS-2011/2013</w:t>
      </w:r>
      <w:r w:rsidR="008042AC">
        <w:rPr>
          <w:rFonts w:ascii="Book Antiqua" w:eastAsia="Times New Roman" w:hAnsi="Book Antiqua" w:cs="Times New Roman"/>
          <w:b/>
          <w:bCs/>
          <w:color w:val="FF0000"/>
          <w:sz w:val="16"/>
          <w:szCs w:val="16"/>
          <w:u w:val="single"/>
          <w:lang w:eastAsia="pt-BR"/>
        </w:rPr>
        <w:t>/2024</w:t>
      </w:r>
      <w:r w:rsidR="008042AC" w:rsidRPr="003734CC">
        <w:rPr>
          <w:rFonts w:ascii="Book Antiqua" w:eastAsia="Times New Roman" w:hAnsi="Book Antiqua" w:cs="Times New Roman"/>
          <w:b/>
          <w:bCs/>
          <w:color w:val="FF0000"/>
          <w:sz w:val="16"/>
          <w:szCs w:val="16"/>
          <w:u w:val="single"/>
          <w:lang w:eastAsia="pt-BR"/>
        </w:rPr>
        <w:t>)</w:t>
      </w:r>
      <w:r w:rsidR="00EB1EF5">
        <w:rPr>
          <w:rFonts w:ascii="Book Antiqua" w:eastAsia="Times New Roman" w:hAnsi="Book Antiqua" w:cs="Times New Roman"/>
          <w:b/>
          <w:color w:val="FF0000"/>
          <w:sz w:val="16"/>
          <w:szCs w:val="16"/>
          <w:lang w:eastAsia="pt-BR"/>
        </w:rPr>
        <w:t xml:space="preserve"> </w:t>
      </w:r>
      <w:r w:rsidR="00EB1EF5" w:rsidRPr="003734CC">
        <w:rPr>
          <w:rFonts w:ascii="Book Antiqua" w:eastAsia="Times New Roman" w:hAnsi="Book Antiqua" w:cs="Times New Roman"/>
          <w:b/>
          <w:color w:val="FF0000"/>
          <w:sz w:val="16"/>
          <w:szCs w:val="16"/>
          <w:u w:val="single"/>
          <w:lang w:eastAsia="pt-BR"/>
        </w:rPr>
        <w:t>(MPGO-2012/2013/2014/2016/2019</w:t>
      </w:r>
      <w:r w:rsidR="00EB1EF5">
        <w:rPr>
          <w:rFonts w:ascii="Book Antiqua" w:eastAsia="Times New Roman" w:hAnsi="Book Antiqua" w:cs="Times New Roman"/>
          <w:b/>
          <w:color w:val="FF0000"/>
          <w:sz w:val="16"/>
          <w:szCs w:val="16"/>
          <w:u w:val="single"/>
          <w:lang w:eastAsia="pt-BR"/>
        </w:rPr>
        <w:t>/2024</w:t>
      </w:r>
      <w:r w:rsidR="00EB1EF5" w:rsidRPr="003734CC">
        <w:rPr>
          <w:rFonts w:ascii="Book Antiqua" w:eastAsia="Times New Roman" w:hAnsi="Book Antiqua" w:cs="Times New Roman"/>
          <w:b/>
          <w:color w:val="FF0000"/>
          <w:sz w:val="16"/>
          <w:szCs w:val="16"/>
          <w:u w:val="single"/>
          <w:lang w:eastAsia="pt-BR"/>
        </w:rPr>
        <w:t>)</w:t>
      </w:r>
      <w:r w:rsidR="003707A7">
        <w:rPr>
          <w:rFonts w:ascii="Book Antiqua" w:eastAsia="Times New Roman" w:hAnsi="Book Antiqua" w:cs="Times New Roman"/>
          <w:b/>
          <w:color w:val="FF0000"/>
          <w:sz w:val="16"/>
          <w:szCs w:val="16"/>
          <w:lang w:eastAsia="pt-BR"/>
        </w:rPr>
        <w:t xml:space="preserve"> </w:t>
      </w:r>
      <w:r w:rsidR="003707A7">
        <w:rPr>
          <w:rFonts w:ascii="Book Antiqua" w:hAnsi="Book Antiqua"/>
          <w:b/>
          <w:color w:val="FF0000"/>
          <w:sz w:val="16"/>
          <w:szCs w:val="16"/>
          <w:u w:val="single"/>
        </w:rPr>
        <w:t>(DPEPR-2012/2014/2022/2024)</w:t>
      </w:r>
      <w:r w:rsidR="00266193">
        <w:rPr>
          <w:rFonts w:ascii="Book Antiqua" w:eastAsia="Times New Roman" w:hAnsi="Book Antiqua" w:cs="Times New Roman"/>
          <w:b/>
          <w:color w:val="FF0000"/>
          <w:sz w:val="16"/>
          <w:szCs w:val="16"/>
          <w:lang w:eastAsia="pt-BR"/>
        </w:rPr>
        <w:t xml:space="preserve"> </w:t>
      </w:r>
      <w:r w:rsidR="00266193" w:rsidRPr="003734CC">
        <w:rPr>
          <w:rFonts w:ascii="Book Antiqua" w:eastAsia="Times New Roman" w:hAnsi="Book Antiqua" w:cs="Times New Roman"/>
          <w:b/>
          <w:color w:val="FF0000"/>
          <w:sz w:val="16"/>
          <w:szCs w:val="16"/>
          <w:u w:val="single"/>
          <w:lang w:eastAsia="pt-BR"/>
        </w:rPr>
        <w:t>(MPSC-2010/2012/2013/2019/2021</w:t>
      </w:r>
      <w:r w:rsidR="00266193">
        <w:rPr>
          <w:rFonts w:ascii="Book Antiqua" w:eastAsia="Times New Roman" w:hAnsi="Book Antiqua" w:cs="Times New Roman"/>
          <w:b/>
          <w:color w:val="FF0000"/>
          <w:sz w:val="16"/>
          <w:szCs w:val="16"/>
          <w:u w:val="single"/>
          <w:lang w:eastAsia="pt-BR"/>
        </w:rPr>
        <w:t>/2023/2024</w:t>
      </w:r>
      <w:r w:rsidR="00266193" w:rsidRPr="003734CC">
        <w:rPr>
          <w:rFonts w:ascii="Book Antiqua" w:eastAsia="Times New Roman" w:hAnsi="Book Antiqua" w:cs="Times New Roman"/>
          <w:b/>
          <w:color w:val="FF0000"/>
          <w:sz w:val="16"/>
          <w:szCs w:val="16"/>
          <w:u w:val="single"/>
          <w:lang w:eastAsia="pt-BR"/>
        </w:rPr>
        <w:t>)</w:t>
      </w:r>
      <w:r w:rsidR="00F72191">
        <w:rPr>
          <w:rFonts w:ascii="Book Antiqua" w:eastAsia="Times New Roman" w:hAnsi="Book Antiqua" w:cs="Times New Roman"/>
          <w:b/>
          <w:color w:val="FF0000"/>
          <w:sz w:val="16"/>
          <w:szCs w:val="16"/>
          <w:lang w:eastAsia="pt-BR"/>
        </w:rPr>
        <w:t xml:space="preserve"> </w:t>
      </w:r>
      <w:r w:rsidR="00F72191">
        <w:rPr>
          <w:rFonts w:ascii="Book Antiqua" w:eastAsia="Times New Roman" w:hAnsi="Book Antiqua" w:cs="Times New Roman"/>
          <w:b/>
          <w:color w:val="FF0000"/>
          <w:sz w:val="16"/>
          <w:szCs w:val="16"/>
          <w:u w:val="single"/>
          <w:lang w:eastAsia="pt-BR"/>
        </w:rPr>
        <w:t>(TJSC-2024)</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r w:rsidR="009546F3">
        <w:rPr>
          <w:rFonts w:ascii="Book Antiqua" w:eastAsia="Times New Roman" w:hAnsi="Book Antiqua" w:cs="Times New Roman"/>
          <w:b/>
          <w:color w:val="FF0000"/>
          <w:sz w:val="16"/>
          <w:szCs w:val="16"/>
          <w:lang w:eastAsia="pt-BR"/>
        </w:rPr>
        <w:t xml:space="preserve"> </w:t>
      </w:r>
      <w:r w:rsidR="009546F3">
        <w:rPr>
          <w:rFonts w:ascii="Book Antiqua" w:hAnsi="Book Antiqua"/>
          <w:b/>
          <w:bCs/>
          <w:color w:val="FF0000"/>
          <w:sz w:val="16"/>
          <w:szCs w:val="16"/>
          <w:u w:val="single"/>
        </w:rPr>
        <w:t>(Anal. Judic./TRF1-2024)</w:t>
      </w:r>
    </w:p>
    <w:tbl>
      <w:tblPr>
        <w:tblStyle w:val="Tabelacomgrade"/>
        <w:tblW w:w="0" w:type="auto"/>
        <w:shd w:val="clear" w:color="auto" w:fill="CCFFFF"/>
        <w:tblLook w:val="04A0" w:firstRow="1" w:lastRow="0" w:firstColumn="1" w:lastColumn="0" w:noHBand="0" w:noVBand="1"/>
      </w:tblPr>
      <w:tblGrid>
        <w:gridCol w:w="8494"/>
      </w:tblGrid>
      <w:tr w:rsidR="00531246" w:rsidRPr="00984B0F" w14:paraId="0F545F5B" w14:textId="77777777" w:rsidTr="002F6DC8">
        <w:tc>
          <w:tcPr>
            <w:tcW w:w="8494" w:type="dxa"/>
            <w:shd w:val="clear" w:color="auto" w:fill="CCFFFF"/>
          </w:tcPr>
          <w:p w14:paraId="1AF8E26E" w14:textId="699C48A8" w:rsidR="00054690" w:rsidRPr="00054690" w:rsidRDefault="00054690" w:rsidP="00CB526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00CB526F">
              <w:rPr>
                <w:rFonts w:ascii="Book Antiqua" w:eastAsia="Times New Roman" w:hAnsi="Book Antiqua" w:cs="Times New Roman"/>
                <w:b/>
                <w:sz w:val="19"/>
                <w:szCs w:val="19"/>
                <w:highlight w:val="yellow"/>
                <w:lang w:eastAsia="pt-BR"/>
              </w:rPr>
              <w:t>MPSC-2023</w:t>
            </w:r>
            <w:r w:rsidRPr="00535C62">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CB526F" w:rsidRPr="00CB526F">
              <w:rPr>
                <w:rFonts w:ascii="Book Antiqua" w:eastAsia="Times New Roman" w:hAnsi="Book Antiqua" w:cs="Times New Roman"/>
                <w:bCs/>
                <w:sz w:val="19"/>
                <w:szCs w:val="19"/>
                <w:lang w:eastAsia="pt-BR"/>
              </w:rPr>
              <w:t xml:space="preserve">No que se refere a interesses coletivos lato sensu, legitimação do </w:t>
            </w:r>
            <w:r w:rsidR="00CB526F">
              <w:rPr>
                <w:rFonts w:ascii="Book Antiqua" w:eastAsia="Times New Roman" w:hAnsi="Book Antiqua" w:cs="Times New Roman"/>
                <w:bCs/>
                <w:sz w:val="19"/>
                <w:szCs w:val="19"/>
                <w:lang w:eastAsia="pt-BR"/>
              </w:rPr>
              <w:t>MP</w:t>
            </w:r>
            <w:r w:rsidR="00CB526F" w:rsidRPr="00CB526F">
              <w:rPr>
                <w:rFonts w:ascii="Book Antiqua" w:eastAsia="Times New Roman" w:hAnsi="Book Antiqua" w:cs="Times New Roman"/>
                <w:bCs/>
                <w:sz w:val="19"/>
                <w:szCs w:val="19"/>
                <w:lang w:eastAsia="pt-BR"/>
              </w:rPr>
              <w:t xml:space="preserve"> e relação entre ações coletivas e individuais, julgue o item subsequente</w:t>
            </w:r>
            <w:r w:rsidR="00CB526F">
              <w:rPr>
                <w:rFonts w:ascii="Book Antiqua" w:eastAsia="Times New Roman" w:hAnsi="Book Antiqua" w:cs="Times New Roman"/>
                <w:bCs/>
                <w:sz w:val="19"/>
                <w:szCs w:val="19"/>
                <w:lang w:eastAsia="pt-BR"/>
              </w:rPr>
              <w:t xml:space="preserve">: </w:t>
            </w:r>
            <w:r w:rsidR="00CB526F" w:rsidRPr="00CB526F">
              <w:rPr>
                <w:rFonts w:ascii="Book Antiqua" w:eastAsia="Times New Roman" w:hAnsi="Book Antiqua" w:cs="Times New Roman"/>
                <w:bCs/>
                <w:sz w:val="19"/>
                <w:szCs w:val="19"/>
                <w:lang w:eastAsia="pt-BR"/>
              </w:rPr>
              <w:t>Os direitos difusos são caracterizados pela inexistência de relação jurídica originária entre seus titulares, estando estes ligados por uma situação de fato</w:t>
            </w:r>
            <w:r w:rsidR="00535C62" w:rsidRPr="00535C62">
              <w:rPr>
                <w:rFonts w:ascii="Book Antiqua" w:eastAsia="Times New Roman" w:hAnsi="Book Antiqua" w:cs="Times New Roman"/>
                <w:bCs/>
                <w:sz w:val="19"/>
                <w:szCs w:val="19"/>
                <w:lang w:eastAsia="pt-BR"/>
              </w:rPr>
              <w:t>.</w:t>
            </w:r>
            <w:r w:rsidR="00535C62">
              <w:rPr>
                <w:rFonts w:ascii="Book Antiqua" w:eastAsia="Times New Roman" w:hAnsi="Book Antiqua" w:cs="Times New Roman"/>
                <w:bCs/>
                <w:sz w:val="19"/>
                <w:szCs w:val="19"/>
                <w:lang w:eastAsia="pt-BR"/>
              </w:rPr>
              <w:t xml:space="preserve"> </w:t>
            </w:r>
            <w:r w:rsidR="00535C62">
              <w:rPr>
                <w:rFonts w:ascii="Book Antiqua" w:eastAsia="Times New Roman" w:hAnsi="Book Antiqua" w:cs="Times New Roman"/>
                <w:b/>
                <w:sz w:val="19"/>
                <w:szCs w:val="19"/>
                <w:lang w:eastAsia="pt-BR"/>
              </w:rPr>
              <w:t>BL: art. 81, §único, I, CDC.</w:t>
            </w:r>
          </w:p>
          <w:p w14:paraId="55C6CA68" w14:textId="72D8801F" w:rsidR="00054690" w:rsidRDefault="00054690" w:rsidP="00680EA3">
            <w:pPr>
              <w:jc w:val="both"/>
              <w:rPr>
                <w:rFonts w:ascii="Book Antiqua" w:eastAsia="Times New Roman" w:hAnsi="Book Antiqua" w:cs="Times New Roman"/>
                <w:b/>
                <w:sz w:val="19"/>
                <w:szCs w:val="19"/>
                <w:lang w:eastAsia="pt-BR"/>
              </w:rPr>
            </w:pPr>
          </w:p>
          <w:p w14:paraId="76B81F77" w14:textId="08CAE944" w:rsidR="00535C62" w:rsidRDefault="00535C62" w:rsidP="00680EA3">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PGM-Presidente Prudente/SP-2016</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PGM-Sumaré/SP-2017</w:t>
            </w:r>
            <w:r w:rsidR="00EB7210">
              <w:rPr>
                <w:rFonts w:ascii="Book Antiqua" w:eastAsia="Times New Roman" w:hAnsi="Book Antiqua" w:cs="Times New Roman"/>
                <w:b/>
                <w:bCs/>
                <w:i/>
                <w:iCs/>
                <w:color w:val="FF0000"/>
                <w:sz w:val="19"/>
                <w:szCs w:val="19"/>
                <w:lang w:eastAsia="pt-BR"/>
              </w:rPr>
              <w:t>: #</w:t>
            </w:r>
            <w:r w:rsidR="00EB7210" w:rsidRPr="00EB7210">
              <w:rPr>
                <w:rFonts w:ascii="Book Antiqua" w:eastAsia="Times New Roman" w:hAnsi="Book Antiqua" w:cs="Times New Roman"/>
                <w:b/>
                <w:bCs/>
                <w:i/>
                <w:iCs/>
                <w:color w:val="FF0000"/>
                <w:sz w:val="19"/>
                <w:szCs w:val="19"/>
                <w:highlight w:val="green"/>
                <w:lang w:eastAsia="pt-BR"/>
              </w:rPr>
              <w:t>MPT-2020</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TJSP-2021</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TJMA-2022</w:t>
            </w:r>
            <w:r w:rsidR="00A40ACF">
              <w:rPr>
                <w:rFonts w:ascii="Book Antiqua" w:eastAsia="Times New Roman" w:hAnsi="Book Antiqua" w:cs="Times New Roman"/>
                <w:b/>
                <w:bCs/>
                <w:i/>
                <w:iCs/>
                <w:color w:val="FF0000"/>
                <w:sz w:val="19"/>
                <w:szCs w:val="19"/>
                <w:lang w:eastAsia="pt-BR"/>
              </w:rPr>
              <w:t>: #</w:t>
            </w:r>
            <w:r w:rsidR="00A40ACF" w:rsidRPr="00A40ACF">
              <w:rPr>
                <w:rFonts w:ascii="Book Antiqua" w:eastAsia="Times New Roman" w:hAnsi="Book Antiqua" w:cs="Times New Roman"/>
                <w:b/>
                <w:bCs/>
                <w:i/>
                <w:iCs/>
                <w:color w:val="FF0000"/>
                <w:sz w:val="19"/>
                <w:szCs w:val="19"/>
                <w:highlight w:val="green"/>
                <w:lang w:eastAsia="pt-BR"/>
              </w:rPr>
              <w:t>DPESE-2022</w:t>
            </w:r>
            <w:r w:rsidR="006955EF">
              <w:rPr>
                <w:rFonts w:ascii="Book Antiqua" w:eastAsia="Times New Roman" w:hAnsi="Book Antiqua" w:cs="Times New Roman"/>
                <w:b/>
                <w:bCs/>
                <w:i/>
                <w:iCs/>
                <w:color w:val="FF0000"/>
                <w:sz w:val="19"/>
                <w:szCs w:val="19"/>
                <w:lang w:eastAsia="pt-BR"/>
              </w:rPr>
              <w:t>: #</w:t>
            </w:r>
            <w:r w:rsidR="006955EF" w:rsidRPr="006955EF">
              <w:rPr>
                <w:rFonts w:ascii="Book Antiqua" w:eastAsia="Times New Roman" w:hAnsi="Book Antiqua" w:cs="Times New Roman"/>
                <w:b/>
                <w:bCs/>
                <w:i/>
                <w:iCs/>
                <w:color w:val="FF0000"/>
                <w:sz w:val="19"/>
                <w:szCs w:val="19"/>
                <w:highlight w:val="green"/>
                <w:lang w:eastAsia="pt-BR"/>
              </w:rPr>
              <w:t>MPSP-</w:t>
            </w:r>
            <w:r w:rsidR="006955EF">
              <w:rPr>
                <w:rFonts w:ascii="Book Antiqua" w:eastAsia="Times New Roman" w:hAnsi="Book Antiqua" w:cs="Times New Roman"/>
                <w:b/>
                <w:bCs/>
                <w:i/>
                <w:iCs/>
                <w:color w:val="FF0000"/>
                <w:sz w:val="19"/>
                <w:szCs w:val="19"/>
                <w:highlight w:val="green"/>
                <w:lang w:eastAsia="pt-BR"/>
              </w:rPr>
              <w:t>2022/</w:t>
            </w:r>
            <w:r w:rsidR="006955EF" w:rsidRPr="006955EF">
              <w:rPr>
                <w:rFonts w:ascii="Book Antiqua" w:eastAsia="Times New Roman" w:hAnsi="Book Antiqua" w:cs="Times New Roman"/>
                <w:b/>
                <w:bCs/>
                <w:i/>
                <w:iCs/>
                <w:color w:val="FF0000"/>
                <w:sz w:val="19"/>
                <w:szCs w:val="19"/>
                <w:highlight w:val="green"/>
                <w:lang w:eastAsia="pt-BR"/>
              </w:rPr>
              <w:t>2023</w:t>
            </w:r>
            <w:r w:rsidR="00CB526F">
              <w:rPr>
                <w:rFonts w:ascii="Book Antiqua" w:eastAsia="Times New Roman" w:hAnsi="Book Antiqua" w:cs="Times New Roman"/>
                <w:b/>
                <w:bCs/>
                <w:i/>
                <w:iCs/>
                <w:color w:val="FF0000"/>
                <w:sz w:val="19"/>
                <w:szCs w:val="19"/>
                <w:lang w:eastAsia="pt-BR"/>
              </w:rPr>
              <w:t>: #</w:t>
            </w:r>
            <w:r w:rsidR="00CB526F" w:rsidRPr="00CB526F">
              <w:rPr>
                <w:rFonts w:ascii="Book Antiqua" w:eastAsia="Times New Roman" w:hAnsi="Book Antiqua" w:cs="Times New Roman"/>
                <w:b/>
                <w:bCs/>
                <w:i/>
                <w:iCs/>
                <w:color w:val="FF0000"/>
                <w:sz w:val="19"/>
                <w:szCs w:val="19"/>
                <w:highlight w:val="green"/>
                <w:lang w:eastAsia="pt-BR"/>
              </w:rPr>
              <w:t>MPSC-2023</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3E2358">
              <w:rPr>
                <w:rFonts w:ascii="Book Antiqua" w:eastAsia="Times New Roman" w:hAnsi="Book Antiqua" w:cs="Times New Roman"/>
                <w:b/>
                <w:bCs/>
                <w:i/>
                <w:iCs/>
                <w:color w:val="FF0000"/>
                <w:sz w:val="19"/>
                <w:szCs w:val="19"/>
                <w:lang w:eastAsia="pt-BR"/>
              </w:rPr>
              <w:t>: #</w:t>
            </w:r>
            <w:r w:rsidR="003E2358" w:rsidRPr="003E2358">
              <w:rPr>
                <w:rFonts w:ascii="Book Antiqua" w:eastAsia="Times New Roman" w:hAnsi="Book Antiqua" w:cs="Times New Roman"/>
                <w:b/>
                <w:bCs/>
                <w:i/>
                <w:iCs/>
                <w:color w:val="FF0000"/>
                <w:sz w:val="19"/>
                <w:szCs w:val="19"/>
                <w:highlight w:val="green"/>
                <w:lang w:eastAsia="pt-BR"/>
              </w:rPr>
              <w:t>DPEAC-2024</w:t>
            </w:r>
            <w:r w:rsidR="003707A7">
              <w:rPr>
                <w:rFonts w:ascii="Book Antiqua" w:eastAsia="Times New Roman" w:hAnsi="Book Antiqua" w:cs="Times New Roman"/>
                <w:b/>
                <w:bCs/>
                <w:i/>
                <w:iCs/>
                <w:color w:val="FF0000"/>
                <w:sz w:val="19"/>
                <w:szCs w:val="19"/>
                <w:lang w:eastAsia="pt-BR"/>
              </w:rPr>
              <w:t>: #</w:t>
            </w:r>
            <w:r w:rsidR="003707A7" w:rsidRPr="003707A7">
              <w:rPr>
                <w:rFonts w:ascii="Book Antiqua" w:eastAsia="Times New Roman" w:hAnsi="Book Antiqua" w:cs="Times New Roman"/>
                <w:b/>
                <w:bCs/>
                <w:i/>
                <w:iCs/>
                <w:color w:val="FF0000"/>
                <w:sz w:val="19"/>
                <w:szCs w:val="19"/>
                <w:highlight w:val="green"/>
                <w:lang w:eastAsia="pt-BR"/>
              </w:rPr>
              <w:t>DPEPR-2024</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CESPE</w:t>
            </w:r>
            <w:r w:rsidR="003707A7">
              <w:rPr>
                <w:rFonts w:ascii="Book Antiqua" w:eastAsia="Times New Roman" w:hAnsi="Book Antiqua" w:cs="Times New Roman"/>
                <w:b/>
                <w:bCs/>
                <w:i/>
                <w:iCs/>
                <w:color w:val="FF0000"/>
                <w:sz w:val="19"/>
                <w:szCs w:val="19"/>
                <w:lang w:eastAsia="pt-BR"/>
              </w:rPr>
              <w:t>: #</w:t>
            </w:r>
            <w:r w:rsidR="003707A7" w:rsidRPr="003707A7">
              <w:rPr>
                <w:rFonts w:ascii="Book Antiqua" w:eastAsia="Times New Roman" w:hAnsi="Book Antiqua" w:cs="Times New Roman"/>
                <w:b/>
                <w:bCs/>
                <w:i/>
                <w:iCs/>
                <w:color w:val="FF0000"/>
                <w:sz w:val="19"/>
                <w:szCs w:val="19"/>
                <w:highlight w:val="green"/>
                <w:lang w:eastAsia="pt-BR"/>
              </w:rPr>
              <w:t>Fundatec</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t xml:space="preserve"> </w:t>
            </w:r>
            <w:r w:rsidRPr="00535C62">
              <w:rPr>
                <w:rFonts w:ascii="Book Antiqua" w:eastAsia="Times New Roman" w:hAnsi="Book Antiqua" w:cs="Times New Roman"/>
                <w:sz w:val="19"/>
                <w:szCs w:val="19"/>
                <w:lang w:eastAsia="pt-BR"/>
              </w:rPr>
              <w:t>Interesses ou direitos difusos</w:t>
            </w:r>
            <w:r>
              <w:rPr>
                <w:rFonts w:ascii="Book Antiqua" w:eastAsia="Times New Roman" w:hAnsi="Book Antiqua" w:cs="Times New Roman"/>
                <w:sz w:val="19"/>
                <w:szCs w:val="19"/>
                <w:lang w:eastAsia="pt-BR"/>
              </w:rPr>
              <w:t xml:space="preserve"> </w:t>
            </w:r>
            <w:r w:rsidRPr="00535C62">
              <w:rPr>
                <w:rFonts w:ascii="Book Antiqua" w:eastAsia="Times New Roman" w:hAnsi="Book Antiqua" w:cs="Times New Roman"/>
                <w:sz w:val="19"/>
                <w:szCs w:val="19"/>
                <w:lang w:eastAsia="pt-BR"/>
              </w:rPr>
              <w:t>são os transindividuais, de natureza indivisível, de que sejam titulares pessoas indeterminadas e ligadas por circunstâncias de fato.</w:t>
            </w:r>
            <w:r>
              <w:rPr>
                <w:rFonts w:ascii="Book Antiqua" w:eastAsia="Times New Roman" w:hAnsi="Book Antiqua" w:cs="Times New Roman"/>
                <w:sz w:val="19"/>
                <w:szCs w:val="19"/>
                <w:lang w:eastAsia="pt-BR"/>
              </w:rPr>
              <w:t xml:space="preserve"> Em outras palavras, </w:t>
            </w:r>
            <w:r w:rsidRPr="00535C62">
              <w:rPr>
                <w:rFonts w:ascii="Book Antiqua" w:eastAsia="Times New Roman" w:hAnsi="Book Antiqua" w:cs="Times New Roman"/>
                <w:sz w:val="19"/>
                <w:szCs w:val="19"/>
                <w:lang w:eastAsia="pt-BR"/>
              </w:rPr>
              <w:t>são aqueles que pertencem, a um só tempo, a cada um e a todos que estão numa mesma situação de fato (por isso transindividuais e de natureza indivisível). Os traços característicos dessa categoria são a indivisibilidade e a indeterminabilidade dos seus titulares (são indeterminados e indetermináveis), que estão relacionados entre si por circunstâncias de fato. A referida indivisibilidade, aliás, confere à coisa julgada em ações coletivas sobre direitos difusos efeitos erga omnes</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535C62" w14:paraId="594B2B5E" w14:textId="77777777" w:rsidTr="00535C62">
              <w:tc>
                <w:tcPr>
                  <w:tcW w:w="8268" w:type="dxa"/>
                  <w:shd w:val="clear" w:color="auto" w:fill="FFFFFF" w:themeFill="background1"/>
                </w:tcPr>
                <w:p w14:paraId="7D8EEB72" w14:textId="35A2BD50" w:rsidR="006F6D26" w:rsidRDefault="006F6D26" w:rsidP="006F6D26">
                  <w:pPr>
                    <w:jc w:val="both"/>
                    <w:rPr>
                      <w:rFonts w:ascii="Book Antiqua" w:eastAsia="Times New Roman" w:hAnsi="Book Antiqua" w:cs="Times New Roman"/>
                      <w:b/>
                      <w:sz w:val="18"/>
                      <w:szCs w:val="18"/>
                      <w:lang w:eastAsia="pt-BR"/>
                    </w:rPr>
                  </w:pPr>
                  <w:r w:rsidRPr="00CB526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DPEAC-2024</w:t>
                  </w:r>
                  <w:r w:rsidRPr="00CB526F">
                    <w:rPr>
                      <w:rFonts w:ascii="Book Antiqua" w:eastAsia="Times New Roman" w:hAnsi="Book Antiqua" w:cs="Times New Roman"/>
                      <w:b/>
                      <w:sz w:val="18"/>
                      <w:szCs w:val="18"/>
                      <w:highlight w:val="yellow"/>
                      <w:lang w:eastAsia="pt-BR"/>
                    </w:rPr>
                    <w:t>-CESPE</w:t>
                  </w:r>
                  <w:r w:rsidRPr="00CB526F">
                    <w:rPr>
                      <w:rFonts w:ascii="Book Antiqua" w:eastAsia="Times New Roman" w:hAnsi="Book Antiqua" w:cs="Times New Roman"/>
                      <w:b/>
                      <w:sz w:val="18"/>
                      <w:szCs w:val="18"/>
                      <w:lang w:eastAsia="pt-BR"/>
                    </w:rPr>
                    <w:t>)</w:t>
                  </w:r>
                  <w:r w:rsidRPr="00CB526F">
                    <w:rPr>
                      <w:rFonts w:ascii="Book Antiqua" w:eastAsia="Times New Roman" w:hAnsi="Book Antiqua" w:cs="Times New Roman"/>
                      <w:bCs/>
                      <w:sz w:val="18"/>
                      <w:szCs w:val="18"/>
                      <w:lang w:eastAsia="pt-BR"/>
                    </w:rPr>
                    <w:t xml:space="preserve">: </w:t>
                  </w:r>
                  <w:r w:rsidRPr="006F6D26">
                    <w:rPr>
                      <w:rFonts w:ascii="Book Antiqua" w:eastAsia="Times New Roman" w:hAnsi="Book Antiqua" w:cs="Times New Roman"/>
                      <w:bCs/>
                      <w:sz w:val="18"/>
                      <w:szCs w:val="18"/>
                      <w:lang w:eastAsia="pt-BR"/>
                    </w:rPr>
                    <w:t>São entendidos como interesses ou direitos difusos os transindividuais, de natureza indivisível,</w:t>
                  </w:r>
                  <w:r>
                    <w:rPr>
                      <w:rFonts w:ascii="Book Antiqua" w:eastAsia="Times New Roman" w:hAnsi="Book Antiqua" w:cs="Times New Roman"/>
                      <w:bCs/>
                      <w:sz w:val="18"/>
                      <w:szCs w:val="18"/>
                      <w:lang w:eastAsia="pt-BR"/>
                    </w:rPr>
                    <w:t xml:space="preserve"> </w:t>
                  </w:r>
                  <w:r w:rsidRPr="006F6D26">
                    <w:rPr>
                      <w:rFonts w:ascii="Book Antiqua" w:eastAsia="Times New Roman" w:hAnsi="Book Antiqua" w:cs="Times New Roman"/>
                      <w:bCs/>
                      <w:sz w:val="18"/>
                      <w:szCs w:val="18"/>
                      <w:lang w:eastAsia="pt-BR"/>
                    </w:rPr>
                    <w:t>de que sejam titulares pessoas indeterminadas e ligadas por circunstâncias de fato.</w:t>
                  </w:r>
                  <w:r w:rsidRPr="00CB526F">
                    <w:rPr>
                      <w:rFonts w:ascii="Book Antiqua" w:eastAsia="Times New Roman" w:hAnsi="Book Antiqua" w:cs="Times New Roman"/>
                      <w:bCs/>
                      <w:sz w:val="18"/>
                      <w:szCs w:val="18"/>
                      <w:lang w:eastAsia="pt-BR"/>
                    </w:rPr>
                    <w:t xml:space="preserve"> </w:t>
                  </w:r>
                  <w:r w:rsidRPr="00CB526F">
                    <w:rPr>
                      <w:rFonts w:ascii="Book Antiqua" w:eastAsia="Times New Roman" w:hAnsi="Book Antiqua" w:cs="Times New Roman"/>
                      <w:b/>
                      <w:sz w:val="18"/>
                      <w:szCs w:val="18"/>
                      <w:lang w:eastAsia="pt-BR"/>
                    </w:rPr>
                    <w:t>BL: art. 81, §único, I, CDC.</w:t>
                  </w:r>
                </w:p>
                <w:p w14:paraId="536A7DB9" w14:textId="52F0DE59" w:rsidR="00CB526F" w:rsidRPr="00CB526F" w:rsidRDefault="00CB526F" w:rsidP="00B946E0">
                  <w:pPr>
                    <w:jc w:val="both"/>
                    <w:rPr>
                      <w:rFonts w:ascii="Book Antiqua" w:eastAsia="Times New Roman" w:hAnsi="Book Antiqua" w:cs="Times New Roman"/>
                      <w:b/>
                      <w:sz w:val="16"/>
                      <w:szCs w:val="16"/>
                      <w:lang w:eastAsia="pt-BR"/>
                    </w:rPr>
                  </w:pPr>
                  <w:r w:rsidRPr="00CB526F">
                    <w:rPr>
                      <w:rFonts w:ascii="Book Antiqua" w:eastAsia="Times New Roman" w:hAnsi="Book Antiqua" w:cs="Times New Roman"/>
                      <w:b/>
                      <w:sz w:val="18"/>
                      <w:szCs w:val="18"/>
                      <w:lang w:eastAsia="pt-BR"/>
                    </w:rPr>
                    <w:t>(</w:t>
                  </w:r>
                  <w:r w:rsidRPr="00CB526F">
                    <w:rPr>
                      <w:rFonts w:ascii="Book Antiqua" w:eastAsia="Times New Roman" w:hAnsi="Book Antiqua" w:cs="Times New Roman"/>
                      <w:b/>
                      <w:sz w:val="18"/>
                      <w:szCs w:val="18"/>
                      <w:highlight w:val="yellow"/>
                      <w:lang w:eastAsia="pt-BR"/>
                    </w:rPr>
                    <w:t>TJMA-2022-CESPE</w:t>
                  </w:r>
                  <w:r w:rsidRPr="00CB526F">
                    <w:rPr>
                      <w:rFonts w:ascii="Book Antiqua" w:eastAsia="Times New Roman" w:hAnsi="Book Antiqua" w:cs="Times New Roman"/>
                      <w:b/>
                      <w:sz w:val="18"/>
                      <w:szCs w:val="18"/>
                      <w:lang w:eastAsia="pt-BR"/>
                    </w:rPr>
                    <w:t>)</w:t>
                  </w:r>
                  <w:r w:rsidRPr="00CB526F">
                    <w:rPr>
                      <w:rFonts w:ascii="Book Antiqua" w:eastAsia="Times New Roman" w:hAnsi="Book Antiqua" w:cs="Times New Roman"/>
                      <w:bCs/>
                      <w:sz w:val="18"/>
                      <w:szCs w:val="18"/>
                      <w:lang w:eastAsia="pt-BR"/>
                    </w:rPr>
                    <w:t xml:space="preserve">: Retrata o contexto de defesa e interesse de direito difuso: a exposição de publicidade enganosa que induza vários consumidores a erro a respeito das características de um produto. </w:t>
                  </w:r>
                  <w:r w:rsidRPr="00CB526F">
                    <w:rPr>
                      <w:rFonts w:ascii="Book Antiqua" w:eastAsia="Times New Roman" w:hAnsi="Book Antiqua" w:cs="Times New Roman"/>
                      <w:b/>
                      <w:sz w:val="18"/>
                      <w:szCs w:val="18"/>
                      <w:lang w:eastAsia="pt-BR"/>
                    </w:rPr>
                    <w:t>BL: art. 81, §único, I, CDC.</w:t>
                  </w:r>
                </w:p>
                <w:p w14:paraId="3F9D5F76" w14:textId="21C7B686" w:rsidR="00615BE2" w:rsidRDefault="00615BE2" w:rsidP="00B946E0">
                  <w:pPr>
                    <w:jc w:val="both"/>
                    <w:rPr>
                      <w:rFonts w:ascii="Book Antiqua" w:eastAsia="Times New Roman" w:hAnsi="Book Antiqua" w:cs="Times New Roman"/>
                      <w:b/>
                      <w:sz w:val="18"/>
                      <w:szCs w:val="18"/>
                      <w:lang w:eastAsia="pt-BR"/>
                    </w:rPr>
                  </w:pPr>
                  <w:r w:rsidRPr="00B946E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MPRJ-2022</w:t>
                  </w:r>
                  <w:r w:rsidRPr="00B946E0">
                    <w:rPr>
                      <w:rFonts w:ascii="Book Antiqua" w:eastAsia="Times New Roman" w:hAnsi="Book Antiqua" w:cs="Times New Roman"/>
                      <w:b/>
                      <w:sz w:val="18"/>
                      <w:szCs w:val="18"/>
                      <w:highlight w:val="yellow"/>
                      <w:lang w:eastAsia="pt-BR"/>
                    </w:rPr>
                    <w:t>-VUNESP</w:t>
                  </w: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Cs/>
                      <w:sz w:val="18"/>
                      <w:szCs w:val="18"/>
                      <w:lang w:eastAsia="pt-BR"/>
                    </w:rPr>
                    <w:t xml:space="preserve">: </w:t>
                  </w:r>
                  <w:r w:rsidRPr="00615BE2">
                    <w:rPr>
                      <w:rFonts w:ascii="Book Antiqua" w:eastAsia="Times New Roman" w:hAnsi="Book Antiqua" w:cs="Times New Roman"/>
                      <w:bCs/>
                      <w:sz w:val="18"/>
                      <w:szCs w:val="18"/>
                      <w:lang w:eastAsia="pt-BR"/>
                    </w:rPr>
                    <w:t>A respeito dos interesses transindividuais, assinale a alternativa correta</w:t>
                  </w:r>
                  <w:r>
                    <w:rPr>
                      <w:rFonts w:ascii="Book Antiqua" w:eastAsia="Times New Roman" w:hAnsi="Book Antiqua" w:cs="Times New Roman"/>
                      <w:bCs/>
                      <w:sz w:val="18"/>
                      <w:szCs w:val="18"/>
                      <w:lang w:eastAsia="pt-BR"/>
                    </w:rPr>
                    <w:t>:</w:t>
                  </w:r>
                  <w:r>
                    <w:t xml:space="preserve"> </w:t>
                  </w:r>
                  <w:r w:rsidRPr="00615BE2">
                    <w:rPr>
                      <w:rFonts w:ascii="Book Antiqua" w:eastAsia="Times New Roman" w:hAnsi="Book Antiqua" w:cs="Times New Roman"/>
                      <w:bCs/>
                      <w:sz w:val="18"/>
                      <w:szCs w:val="18"/>
                      <w:lang w:eastAsia="pt-BR"/>
                    </w:rPr>
                    <w:t>Os interesses apenas são considerados como difusos quando, além de terem objeto indivisível, não for possível proceder à identificação das pessoas ligadas à mesma relação fática.</w:t>
                  </w:r>
                  <w:r w:rsidRPr="00B946E0">
                    <w:rPr>
                      <w:rFonts w:ascii="Book Antiqua" w:eastAsia="Times New Roman" w:hAnsi="Book Antiqua" w:cs="Times New Roman"/>
                      <w:bCs/>
                      <w:sz w:val="18"/>
                      <w:szCs w:val="18"/>
                      <w:lang w:eastAsia="pt-BR"/>
                    </w:rPr>
                    <w:t xml:space="preserve"> </w:t>
                  </w:r>
                  <w:r w:rsidRPr="00B946E0">
                    <w:rPr>
                      <w:rFonts w:ascii="Book Antiqua" w:eastAsia="Times New Roman" w:hAnsi="Book Antiqua" w:cs="Times New Roman"/>
                      <w:b/>
                      <w:sz w:val="18"/>
                      <w:szCs w:val="18"/>
                      <w:lang w:eastAsia="pt-BR"/>
                    </w:rPr>
                    <w:t>BL: art. 81, § único, I, CDC.</w:t>
                  </w:r>
                </w:p>
                <w:p w14:paraId="1ADB8AFF" w14:textId="3701155D" w:rsidR="00B946E0" w:rsidRPr="00B946E0" w:rsidRDefault="00B946E0" w:rsidP="00B946E0">
                  <w:pPr>
                    <w:jc w:val="both"/>
                    <w:rPr>
                      <w:rFonts w:ascii="Book Antiqua" w:eastAsia="Times New Roman" w:hAnsi="Book Antiqua" w:cs="Times New Roman"/>
                      <w:b/>
                      <w:sz w:val="16"/>
                      <w:szCs w:val="16"/>
                      <w:lang w:eastAsia="pt-BR"/>
                    </w:rPr>
                  </w:pP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
                      <w:sz w:val="18"/>
                      <w:szCs w:val="18"/>
                      <w:highlight w:val="yellow"/>
                      <w:lang w:eastAsia="pt-BR"/>
                    </w:rPr>
                    <w:t>TJSP-2021-VUNESP</w:t>
                  </w: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Cs/>
                      <w:sz w:val="18"/>
                      <w:szCs w:val="18"/>
                      <w:lang w:eastAsia="pt-BR"/>
                    </w:rPr>
                    <w:t xml:space="preserve">: Assinale a alternativa correta sobre a defesa dos interesses coletivos dos consumidores e das vítimas em juízo: Interesses difusos são os transindividuais de natureza indivisível de que sejam titulares um número indeterminado de pessoas ligadas pelas mesmas circunstâncias de fato. </w:t>
                  </w:r>
                  <w:r w:rsidRPr="00B946E0">
                    <w:rPr>
                      <w:rFonts w:ascii="Book Antiqua" w:eastAsia="Times New Roman" w:hAnsi="Book Antiqua" w:cs="Times New Roman"/>
                      <w:b/>
                      <w:sz w:val="18"/>
                      <w:szCs w:val="18"/>
                      <w:lang w:eastAsia="pt-BR"/>
                    </w:rPr>
                    <w:t>BL: art. 81, § único, I, CDC.</w:t>
                  </w:r>
                </w:p>
                <w:p w14:paraId="1C83D8F3" w14:textId="5409E679" w:rsidR="00535C62" w:rsidRPr="00535C62" w:rsidRDefault="00535C62" w:rsidP="00680EA3">
                  <w:pPr>
                    <w:jc w:val="both"/>
                    <w:rPr>
                      <w:rFonts w:ascii="Book Antiqua" w:eastAsia="Times New Roman" w:hAnsi="Book Antiqua" w:cs="Times New Roman"/>
                      <w:b/>
                      <w:sz w:val="18"/>
                      <w:szCs w:val="18"/>
                      <w:lang w:eastAsia="pt-BR"/>
                    </w:rPr>
                  </w:pPr>
                  <w:r w:rsidRPr="00535C62">
                    <w:rPr>
                      <w:rFonts w:ascii="Book Antiqua" w:eastAsia="Times New Roman" w:hAnsi="Book Antiqua" w:cs="Times New Roman"/>
                      <w:b/>
                      <w:sz w:val="18"/>
                      <w:szCs w:val="18"/>
                      <w:lang w:eastAsia="pt-BR"/>
                    </w:rPr>
                    <w:t>(</w:t>
                  </w:r>
                  <w:r w:rsidRPr="00535C62">
                    <w:rPr>
                      <w:rFonts w:ascii="Book Antiqua" w:eastAsia="Times New Roman" w:hAnsi="Book Antiqua" w:cs="Times New Roman"/>
                      <w:b/>
                      <w:sz w:val="18"/>
                      <w:szCs w:val="18"/>
                      <w:highlight w:val="yellow"/>
                      <w:lang w:eastAsia="pt-BR"/>
                    </w:rPr>
                    <w:t>PGM-Sumaré/SP-2017-VUNESP</w:t>
                  </w:r>
                  <w:r w:rsidRPr="00535C62">
                    <w:rPr>
                      <w:rFonts w:ascii="Book Antiqua" w:eastAsia="Times New Roman" w:hAnsi="Book Antiqua" w:cs="Times New Roman"/>
                      <w:b/>
                      <w:sz w:val="18"/>
                      <w:szCs w:val="18"/>
                      <w:lang w:eastAsia="pt-BR"/>
                    </w:rPr>
                    <w:t>)</w:t>
                  </w:r>
                  <w:r w:rsidRPr="00535C62">
                    <w:rPr>
                      <w:rFonts w:ascii="Book Antiqua" w:eastAsia="Times New Roman" w:hAnsi="Book Antiqua" w:cs="Times New Roman"/>
                      <w:bCs/>
                      <w:sz w:val="18"/>
                      <w:szCs w:val="18"/>
                      <w:lang w:eastAsia="pt-BR"/>
                    </w:rPr>
                    <w:t xml:space="preserve">: Considerando apenas a veiculação do anúncio com publicidade enganosa, feita em televisão, de remédio que promete o emagrecimento de 5 kg por dia, sem comprometimento à saúde dos usuários, é correto afirmar que há ofensa à direito difuso. </w:t>
                  </w:r>
                  <w:r w:rsidRPr="00535C62">
                    <w:rPr>
                      <w:rFonts w:ascii="Book Antiqua" w:eastAsia="Times New Roman" w:hAnsi="Book Antiqua" w:cs="Times New Roman"/>
                      <w:b/>
                      <w:sz w:val="18"/>
                      <w:szCs w:val="18"/>
                      <w:lang w:eastAsia="pt-BR"/>
                    </w:rPr>
                    <w:t>BL: art. 81, § único, I, CDC.</w:t>
                  </w:r>
                </w:p>
                <w:p w14:paraId="39C5188A" w14:textId="09269E4C" w:rsidR="00535C62" w:rsidRDefault="00535C62" w:rsidP="00680EA3">
                  <w:pPr>
                    <w:jc w:val="both"/>
                    <w:rPr>
                      <w:rFonts w:ascii="Book Antiqua" w:eastAsia="Times New Roman" w:hAnsi="Book Antiqua" w:cs="Times New Roman"/>
                      <w:b/>
                      <w:sz w:val="19"/>
                      <w:szCs w:val="19"/>
                      <w:lang w:eastAsia="pt-BR"/>
                    </w:rPr>
                  </w:pPr>
                  <w:r w:rsidRPr="00535C62">
                    <w:rPr>
                      <w:rFonts w:ascii="Book Antiqua" w:eastAsia="Times New Roman" w:hAnsi="Book Antiqua" w:cs="Times New Roman"/>
                      <w:b/>
                      <w:sz w:val="18"/>
                      <w:szCs w:val="18"/>
                      <w:lang w:eastAsia="pt-BR"/>
                    </w:rPr>
                    <w:lastRenderedPageBreak/>
                    <w:t>(</w:t>
                  </w:r>
                  <w:r w:rsidRPr="00535C62">
                    <w:rPr>
                      <w:rFonts w:ascii="Book Antiqua" w:eastAsia="Times New Roman" w:hAnsi="Book Antiqua" w:cs="Times New Roman"/>
                      <w:b/>
                      <w:sz w:val="18"/>
                      <w:szCs w:val="18"/>
                      <w:highlight w:val="yellow"/>
                      <w:lang w:eastAsia="pt-BR"/>
                    </w:rPr>
                    <w:t>PGM-Presidente Prudente/SP-2016-VUNESP</w:t>
                  </w:r>
                  <w:r w:rsidRPr="00535C62">
                    <w:rPr>
                      <w:rFonts w:ascii="Book Antiqua" w:eastAsia="Times New Roman" w:hAnsi="Book Antiqua" w:cs="Times New Roman"/>
                      <w:b/>
                      <w:sz w:val="18"/>
                      <w:szCs w:val="18"/>
                      <w:lang w:eastAsia="pt-BR"/>
                    </w:rPr>
                    <w:t>)</w:t>
                  </w:r>
                  <w:r w:rsidRPr="00535C62">
                    <w:rPr>
                      <w:rFonts w:ascii="Book Antiqua" w:eastAsia="Times New Roman" w:hAnsi="Book Antiqua" w:cs="Times New Roman"/>
                      <w:bCs/>
                      <w:sz w:val="18"/>
                      <w:szCs w:val="18"/>
                      <w:lang w:eastAsia="pt-BR"/>
                    </w:rPr>
                    <w:t xml:space="preserve">: Os direitos meta ou transindividuais são classificados em difusos, coletivos stricto sensu e individuais homogêneos. Assinale a alternativa que traz um exemplo de afronta a um direito difuso: Exposição de publicidade enganosa, oferecendo um produto aos consumidores cujas características não são verdadeiras. </w:t>
                  </w:r>
                  <w:r w:rsidRPr="00535C62">
                    <w:rPr>
                      <w:rFonts w:ascii="Book Antiqua" w:eastAsia="Times New Roman" w:hAnsi="Book Antiqua" w:cs="Times New Roman"/>
                      <w:b/>
                      <w:sz w:val="18"/>
                      <w:szCs w:val="18"/>
                      <w:lang w:eastAsia="pt-BR"/>
                    </w:rPr>
                    <w:t>BL: art. 81, § único, I, CDC.</w:t>
                  </w:r>
                </w:p>
              </w:tc>
            </w:tr>
          </w:tbl>
          <w:p w14:paraId="24598E3C" w14:textId="77777777" w:rsidR="00535C62" w:rsidRDefault="00535C62" w:rsidP="00680EA3">
            <w:pPr>
              <w:jc w:val="both"/>
              <w:rPr>
                <w:rFonts w:ascii="Book Antiqua" w:eastAsia="Times New Roman" w:hAnsi="Book Antiqua" w:cs="Times New Roman"/>
                <w:b/>
                <w:sz w:val="19"/>
                <w:szCs w:val="19"/>
                <w:lang w:eastAsia="pt-BR"/>
              </w:rPr>
            </w:pPr>
          </w:p>
          <w:p w14:paraId="1E5BEDF6" w14:textId="0A108B10" w:rsidR="00615BE2" w:rsidRPr="00615BE2" w:rsidRDefault="00615BE2" w:rsidP="00615BE2">
            <w:pPr>
              <w:jc w:val="both"/>
              <w:rPr>
                <w:rFonts w:ascii="Book Antiqua" w:eastAsia="Times New Roman" w:hAnsi="Book Antiqua" w:cs="Times New Roman"/>
                <w:b/>
                <w:i/>
                <w:i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15BE2">
              <w:rPr>
                <w:rFonts w:ascii="Book Antiqua" w:eastAsia="Times New Roman" w:hAnsi="Book Antiqua" w:cs="Times New Roman"/>
                <w:b/>
                <w:bCs/>
                <w:i/>
                <w:iCs/>
                <w:color w:val="FF0000"/>
                <w:sz w:val="19"/>
                <w:szCs w:val="19"/>
                <w:highlight w:val="green"/>
                <w:lang w:eastAsia="pt-BR"/>
              </w:rPr>
              <w:t>MPRJ-2022</w:t>
            </w:r>
            <w:r>
              <w:rPr>
                <w:rFonts w:ascii="Book Antiqua" w:eastAsia="Times New Roman" w:hAnsi="Book Antiqua" w:cs="Times New Roman"/>
                <w:b/>
                <w:bCs/>
                <w:i/>
                <w:iCs/>
                <w:color w:val="FF0000"/>
                <w:sz w:val="19"/>
                <w:szCs w:val="19"/>
                <w:lang w:eastAsia="pt-BR"/>
              </w:rPr>
              <w:t>: #</w:t>
            </w:r>
            <w:r w:rsidRPr="00615BE2">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sz w:val="19"/>
                <w:szCs w:val="19"/>
                <w:lang w:eastAsia="pt-BR"/>
              </w:rPr>
              <w:t xml:space="preserve">A conceituação de </w:t>
            </w:r>
            <w:r w:rsidRPr="00615BE2">
              <w:rPr>
                <w:rFonts w:ascii="Book Antiqua" w:eastAsia="Times New Roman" w:hAnsi="Book Antiqua" w:cs="Times New Roman"/>
                <w:b/>
                <w:bCs/>
                <w:sz w:val="19"/>
                <w:szCs w:val="19"/>
                <w:shd w:val="clear" w:color="auto" w:fill="F7CAAC" w:themeFill="accent2" w:themeFillTint="66"/>
                <w:lang w:eastAsia="pt-BR"/>
              </w:rPr>
              <w:t>interesse público</w:t>
            </w:r>
            <w:r w:rsidRPr="00615BE2">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b/>
                <w:bCs/>
                <w:sz w:val="19"/>
                <w:szCs w:val="19"/>
                <w:highlight w:val="yellow"/>
                <w:lang w:eastAsia="pt-BR"/>
              </w:rPr>
              <w:t>na perspectiva</w:t>
            </w:r>
            <w:r w:rsidRPr="00615BE2">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b/>
                <w:bCs/>
                <w:sz w:val="19"/>
                <w:szCs w:val="19"/>
                <w:shd w:val="clear" w:color="auto" w:fill="F7CAAC" w:themeFill="accent2" w:themeFillTint="66"/>
                <w:lang w:eastAsia="pt-BR"/>
              </w:rPr>
              <w:t>da tutela coletiva</w:t>
            </w:r>
            <w:r w:rsidRPr="00615BE2">
              <w:rPr>
                <w:rFonts w:ascii="Book Antiqua" w:eastAsia="Times New Roman" w:hAnsi="Book Antiqua" w:cs="Times New Roman"/>
                <w:sz w:val="19"/>
                <w:szCs w:val="19"/>
                <w:lang w:eastAsia="pt-BR"/>
              </w:rPr>
              <w:t>, não é simples e enseja debate na doutrina, sobretudo quando esse interesse é comparado aos interesses difusos.</w:t>
            </w:r>
            <w:r>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sz w:val="19"/>
                <w:szCs w:val="19"/>
                <w:lang w:eastAsia="pt-BR"/>
              </w:rPr>
              <w:t xml:space="preserve">Marcelo Abelha Rodrigues, na obra Direito Ambiental Esquematizado (2021), ensina que, em suma, os interesses públicos são os direitos difusos que são protegidos pelo Estado, </w:t>
            </w:r>
            <w:r w:rsidRPr="0004313E">
              <w:rPr>
                <w:rFonts w:ascii="Book Antiqua" w:eastAsia="Times New Roman" w:hAnsi="Book Antiqua" w:cs="Times New Roman"/>
                <w:b/>
                <w:bCs/>
                <w:sz w:val="19"/>
                <w:szCs w:val="19"/>
                <w:highlight w:val="yellow"/>
                <w:lang w:eastAsia="pt-BR"/>
              </w:rPr>
              <w:t>em cada caso concreto</w:t>
            </w:r>
            <w:r w:rsidRPr="00615BE2">
              <w:rPr>
                <w:rFonts w:ascii="Book Antiqua" w:eastAsia="Times New Roman" w:hAnsi="Book Antiqua" w:cs="Times New Roman"/>
                <w:sz w:val="19"/>
                <w:szCs w:val="19"/>
                <w:lang w:eastAsia="pt-BR"/>
              </w:rPr>
              <w:t>. Seguem abaixo alguns trechos da obra:</w:t>
            </w:r>
            <w:r>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i/>
                <w:iCs/>
                <w:sz w:val="19"/>
                <w:szCs w:val="19"/>
                <w:lang w:eastAsia="pt-BR"/>
              </w:rPr>
              <w:t>Com esse introito, estamos aproximando sensivelmente o interesse público do interesse difuso. A distinção é tormentosa e não há posicionamento sedimentado a respeito do assunto. A doutrina limita-se a fazer referência sobre um e outro interesse, sem se preocupar em definir onde um começa e onde o outro termina.</w:t>
            </w:r>
            <w:r>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Há, sem dúvida, uma insuficiência jurídica em precisar quais seriam os interesses públicos, criando-se uma identificação que fosse perene e servisse para todas as situações de fato. Dizer simplesmente que o interesse público é o interesse geral, o bem-estar, que são as necessidades coletivas, etc., é ser demasiadamente abstrato e permanecer numa zona grísea e indefinida.</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Exatamente por isso, colocamos em xeque a existência de um interesse público geral que não seja o abstrato (bem-estar, harmonia da sociedade, ordem pública, etc.), porque, quando se pretende exercê-lo na prática, certamente diversos interesses serão excluídos da esfera de proteção por “opção” do ente político no exercício de sua função.</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 xml:space="preserve">Diante disso, preferimos dizer que o acerto está com Colaço Antunes, para quem os </w:t>
            </w:r>
            <w:r w:rsidRPr="0004313E">
              <w:rPr>
                <w:rFonts w:ascii="Book Antiqua" w:eastAsia="Times New Roman" w:hAnsi="Book Antiqua" w:cs="Times New Roman"/>
                <w:b/>
                <w:bCs/>
                <w:i/>
                <w:iCs/>
                <w:sz w:val="19"/>
                <w:szCs w:val="19"/>
                <w:shd w:val="clear" w:color="auto" w:fill="F7CAAC" w:themeFill="accent2" w:themeFillTint="66"/>
                <w:lang w:eastAsia="pt-BR"/>
              </w:rPr>
              <w:t>interesses públicos</w:t>
            </w:r>
            <w:r w:rsidRPr="00615BE2">
              <w:rPr>
                <w:rFonts w:ascii="Book Antiqua" w:eastAsia="Times New Roman" w:hAnsi="Book Antiqua" w:cs="Times New Roman"/>
                <w:i/>
                <w:iCs/>
                <w:sz w:val="19"/>
                <w:szCs w:val="19"/>
                <w:lang w:eastAsia="pt-BR"/>
              </w:rPr>
              <w:t xml:space="preserve"> “</w:t>
            </w:r>
            <w:r w:rsidRPr="0004313E">
              <w:rPr>
                <w:rFonts w:ascii="Book Antiqua" w:eastAsia="Times New Roman" w:hAnsi="Book Antiqua" w:cs="Times New Roman"/>
                <w:b/>
                <w:bCs/>
                <w:i/>
                <w:iCs/>
                <w:sz w:val="19"/>
                <w:szCs w:val="19"/>
                <w:highlight w:val="yellow"/>
                <w:lang w:eastAsia="pt-BR"/>
              </w:rPr>
              <w:t>são finalidades concretas, que os órgãos e entes públicos devem realizar, e que num ordenamento de base pluralista há tantos interesses públicos como comunidades existentes no âmbito do mesmo. (...) isto quer dizer que o interesse público como entidade única não existe mais, ou melhor, existe só em abstracto, existindo na realidade, como consequência dos confrontos e dos conflitos entre particulares, públicos e coletivos, o interesse público concreto</w:t>
            </w:r>
            <w:r w:rsidRPr="00615BE2">
              <w:rPr>
                <w:rFonts w:ascii="Book Antiqua" w:eastAsia="Times New Roman" w:hAnsi="Book Antiqua" w:cs="Times New Roman"/>
                <w:i/>
                <w:iCs/>
                <w:sz w:val="19"/>
                <w:szCs w:val="19"/>
                <w:lang w:eastAsia="pt-BR"/>
              </w:rPr>
              <w:t>”.</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 xml:space="preserve">Os direitos difusos seriam, portanto, esses interesses protegidos pelo Estado em cada caso concreto. Isso nos permite antever a existência de “choques” de interesses difusos dentro de uma mesma comunidade, </w:t>
            </w:r>
            <w:r w:rsidRPr="0004313E">
              <w:rPr>
                <w:rFonts w:ascii="Book Antiqua" w:eastAsia="Times New Roman" w:hAnsi="Book Antiqua" w:cs="Times New Roman"/>
                <w:b/>
                <w:bCs/>
                <w:i/>
                <w:iCs/>
                <w:sz w:val="19"/>
                <w:szCs w:val="19"/>
                <w:highlight w:val="yellow"/>
                <w:lang w:eastAsia="pt-BR"/>
              </w:rPr>
              <w:t>cabendo ao Estado, no exercício da função, proteger este ou aquele segundo os ditames constitucionais (ou seja, nem sempre um interesse difuso será um interesse público; a depender do caso concreto, um interesse difuso pode ou não ser um interesse público)</w:t>
            </w:r>
            <w:r w:rsidRPr="00615BE2">
              <w:rPr>
                <w:rFonts w:ascii="Book Antiqua" w:eastAsia="Times New Roman" w:hAnsi="Book Antiqua" w:cs="Times New Roman"/>
                <w:i/>
                <w:iCs/>
                <w:sz w:val="19"/>
                <w:szCs w:val="19"/>
                <w:lang w:eastAsia="pt-BR"/>
              </w:rPr>
              <w:t>. Estes choques serão resolvidos pelo uso do princípio da proporcionalidade, que permite sobrepor, usando a máxima do sopesamento (mal maior e mal menor, no caso concreto), qual deve ser o princípio utilizado pelo operador do direito e, portanto, qual o interesse tutelado."</w:t>
            </w:r>
          </w:p>
          <w:p w14:paraId="047AAE0A" w14:textId="77777777" w:rsidR="00615BE2" w:rsidRDefault="00615BE2" w:rsidP="00680EA3">
            <w:pPr>
              <w:jc w:val="both"/>
              <w:rPr>
                <w:rFonts w:ascii="Book Antiqua" w:eastAsia="Times New Roman" w:hAnsi="Book Antiqua" w:cs="Times New Roman"/>
                <w:b/>
                <w:sz w:val="19"/>
                <w:szCs w:val="19"/>
                <w:lang w:eastAsia="pt-BR"/>
              </w:rPr>
            </w:pPr>
          </w:p>
          <w:p w14:paraId="7177C128" w14:textId="7EC8ECD6" w:rsidR="00615BE2" w:rsidRDefault="00615BE2" w:rsidP="00680EA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15BE2">
              <w:rPr>
                <w:rFonts w:ascii="Book Antiqua" w:eastAsia="Times New Roman" w:hAnsi="Book Antiqua" w:cs="Times New Roman"/>
                <w:b/>
                <w:bCs/>
                <w:i/>
                <w:iCs/>
                <w:color w:val="FF0000"/>
                <w:sz w:val="19"/>
                <w:szCs w:val="19"/>
                <w:highlight w:val="green"/>
                <w:lang w:eastAsia="pt-BR"/>
              </w:rPr>
              <w:t>MPRJ-2022</w:t>
            </w:r>
            <w:r>
              <w:rPr>
                <w:rFonts w:ascii="Book Antiqua" w:eastAsia="Times New Roman" w:hAnsi="Book Antiqua" w:cs="Times New Roman"/>
                <w:b/>
                <w:bCs/>
                <w:i/>
                <w:iCs/>
                <w:color w:val="FF0000"/>
                <w:sz w:val="19"/>
                <w:szCs w:val="19"/>
                <w:lang w:eastAsia="pt-BR"/>
              </w:rPr>
              <w:t>: #</w:t>
            </w:r>
            <w:r w:rsidRPr="00615BE2">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sz w:val="19"/>
                <w:szCs w:val="19"/>
                <w:lang w:eastAsia="pt-BR"/>
              </w:rPr>
              <w:t>A doutrina divide o interesse público em primário e secundário.</w:t>
            </w:r>
            <w:r>
              <w:rPr>
                <w:rFonts w:ascii="Book Antiqua" w:eastAsia="Times New Roman" w:hAnsi="Book Antiqua" w:cs="Times New Roman"/>
                <w:sz w:val="19"/>
                <w:szCs w:val="19"/>
                <w:lang w:eastAsia="pt-BR"/>
              </w:rPr>
              <w:t xml:space="preserve"> Vejamos cada um deles: i) </w:t>
            </w:r>
            <w:r w:rsidRPr="00615BE2">
              <w:rPr>
                <w:rFonts w:ascii="Book Antiqua" w:eastAsia="Times New Roman" w:hAnsi="Book Antiqua" w:cs="Times New Roman"/>
                <w:sz w:val="19"/>
                <w:szCs w:val="19"/>
                <w:lang w:eastAsia="pt-BR"/>
              </w:rPr>
              <w:t>Interesse público primário é aquele ligado à garantia dos direitos fundamentais, relacionado à função do Estado de provedor direitos, segundo a moderna concepção de Estado Democrático de Direito (Estado Social).</w:t>
            </w:r>
            <w:r>
              <w:rPr>
                <w:rFonts w:ascii="Book Antiqua" w:eastAsia="Times New Roman" w:hAnsi="Book Antiqua" w:cs="Times New Roman"/>
                <w:sz w:val="19"/>
                <w:szCs w:val="19"/>
                <w:lang w:eastAsia="pt-BR"/>
              </w:rPr>
              <w:t xml:space="preserve">; ii) </w:t>
            </w:r>
            <w:r w:rsidRPr="00615BE2">
              <w:rPr>
                <w:rFonts w:ascii="Book Antiqua" w:eastAsia="Times New Roman" w:hAnsi="Book Antiqua" w:cs="Times New Roman"/>
                <w:sz w:val="19"/>
                <w:szCs w:val="19"/>
                <w:lang w:eastAsia="pt-BR"/>
              </w:rPr>
              <w:t>Interesse público secundário, por sua vez, é aquele relacionado à defesa do patrimônio estatal, e, muitas vezes, está dissociado do interesse público primário, revelando uma postura egoísta do Estado. É o que ocorre, por exemplo, quando o Estado tenta evitar ou adiar o máximo possível a concessão de benefícios previdenciários, concessão de medicamentos e pagamento de precatórios.</w:t>
            </w:r>
          </w:p>
          <w:p w14:paraId="3D9B02D8" w14:textId="77777777" w:rsidR="00615BE2" w:rsidRDefault="00615BE2" w:rsidP="00680EA3">
            <w:pPr>
              <w:jc w:val="both"/>
              <w:rPr>
                <w:rFonts w:ascii="Book Antiqua" w:eastAsia="Times New Roman" w:hAnsi="Book Antiqua" w:cs="Times New Roman"/>
                <w:b/>
                <w:sz w:val="19"/>
                <w:szCs w:val="19"/>
                <w:lang w:eastAsia="pt-BR"/>
              </w:rPr>
            </w:pPr>
          </w:p>
          <w:p w14:paraId="3149ED5F" w14:textId="104CC8E7" w:rsidR="00A62609" w:rsidRDefault="00A62609" w:rsidP="00A6260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2609">
              <w:rPr>
                <w:rFonts w:ascii="Book Antiqua" w:eastAsia="Times New Roman" w:hAnsi="Book Antiqua" w:cs="Times New Roman"/>
                <w:bCs/>
                <w:sz w:val="19"/>
                <w:szCs w:val="19"/>
                <w:lang w:eastAsia="pt-BR"/>
              </w:rPr>
              <w:t xml:space="preserve">A Lei 6.938/81, que </w:t>
            </w:r>
            <w:r>
              <w:rPr>
                <w:rFonts w:ascii="Book Antiqua" w:eastAsia="Times New Roman" w:hAnsi="Book Antiqua" w:cs="Times New Roman"/>
                <w:bCs/>
                <w:sz w:val="19"/>
                <w:szCs w:val="19"/>
                <w:lang w:eastAsia="pt-BR"/>
              </w:rPr>
              <w:t>d</w:t>
            </w:r>
            <w:r w:rsidRPr="00A62609">
              <w:rPr>
                <w:rFonts w:ascii="Book Antiqua" w:eastAsia="Times New Roman" w:hAnsi="Book Antiqua" w:cs="Times New Roman"/>
                <w:bCs/>
                <w:sz w:val="19"/>
                <w:szCs w:val="19"/>
                <w:lang w:eastAsia="pt-BR"/>
              </w:rPr>
              <w:t xml:space="preserve">ispõe sobre a Política Nacional do Meio Ambiente, seus fins e mecanismos de formulação e aplicação, e dá outras providências, no art. 2º, I prevê que </w:t>
            </w:r>
            <w:r w:rsidRPr="00A62609">
              <w:rPr>
                <w:rFonts w:ascii="Book Antiqua" w:eastAsia="Times New Roman" w:hAnsi="Book Antiqua" w:cs="Times New Roman"/>
                <w:bCs/>
                <w:i/>
                <w:iCs/>
                <w:sz w:val="19"/>
                <w:szCs w:val="19"/>
                <w:lang w:eastAsia="pt-BR"/>
              </w:rPr>
              <w:t>[...] o meio ambiente é patrimônio público a ser necessariamente assegurado e protegido [...].</w:t>
            </w:r>
            <w:r w:rsidRPr="00A62609">
              <w:rPr>
                <w:rFonts w:ascii="Book Antiqua" w:eastAsia="Times New Roman" w:hAnsi="Book Antiqua" w:cs="Times New Roman"/>
                <w:bCs/>
                <w:sz w:val="19"/>
                <w:szCs w:val="19"/>
                <w:lang w:eastAsia="pt-BR"/>
              </w:rPr>
              <w:t xml:space="preserve"> Logo, o meio ambiente é</w:t>
            </w:r>
            <w:r>
              <w:rPr>
                <w:rFonts w:ascii="Book Antiqua" w:eastAsia="Times New Roman" w:hAnsi="Book Antiqua" w:cs="Times New Roman"/>
                <w:bCs/>
                <w:sz w:val="19"/>
                <w:szCs w:val="19"/>
                <w:lang w:eastAsia="pt-BR"/>
              </w:rPr>
              <w:t xml:space="preserve">: </w:t>
            </w:r>
            <w:r w:rsidRPr="00A62609">
              <w:rPr>
                <w:rFonts w:ascii="Book Antiqua" w:eastAsia="Times New Roman" w:hAnsi="Book Antiqua" w:cs="Times New Roman"/>
                <w:bCs/>
                <w:sz w:val="19"/>
                <w:szCs w:val="19"/>
                <w:lang w:eastAsia="pt-BR"/>
              </w:rPr>
              <w:t>bem que integra o interesse difuso dos indivíduos.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81, §único, I, CDC.</w:t>
            </w:r>
          </w:p>
          <w:p w14:paraId="1208AF14" w14:textId="77777777" w:rsidR="00A62609" w:rsidRDefault="00A62609" w:rsidP="00680EA3">
            <w:pPr>
              <w:jc w:val="both"/>
              <w:rPr>
                <w:rFonts w:ascii="Book Antiqua" w:eastAsia="Times New Roman" w:hAnsi="Book Antiqua" w:cs="Times New Roman"/>
                <w:b/>
                <w:sz w:val="19"/>
                <w:szCs w:val="19"/>
                <w:lang w:eastAsia="pt-BR"/>
              </w:rPr>
            </w:pPr>
          </w:p>
          <w:p w14:paraId="291A4097" w14:textId="19ACEF9B" w:rsidR="00E536D6" w:rsidRDefault="00E536D6" w:rsidP="00680EA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6D6">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Considerando o que ensina a melhor doutrina brasileira acerca das características básicas dos interesses difusos, assinale a alternativa correta:</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De acordo com os ensinamentos de Rodolfo de Camargo Mancuso, os interesses difusos apresentam as seguintes notas básicas: indeterminação dos sujeitos, indivisibilidade do objeto, intensa conflitualidade, duração efêmera, contingencial.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81,</w:t>
            </w:r>
            <w:r w:rsidR="00535C62">
              <w:rPr>
                <w:rFonts w:ascii="Book Antiqua" w:eastAsia="Times New Roman" w:hAnsi="Book Antiqua" w:cs="Times New Roman"/>
                <w:b/>
                <w:sz w:val="19"/>
                <w:szCs w:val="19"/>
                <w:lang w:eastAsia="pt-BR"/>
              </w:rPr>
              <w:t xml:space="preserve"> § único,</w:t>
            </w:r>
            <w:r>
              <w:rPr>
                <w:rFonts w:ascii="Book Antiqua" w:eastAsia="Times New Roman" w:hAnsi="Book Antiqua" w:cs="Times New Roman"/>
                <w:b/>
                <w:sz w:val="19"/>
                <w:szCs w:val="19"/>
                <w:lang w:eastAsia="pt-BR"/>
              </w:rPr>
              <w:t xml:space="preserve"> I, CDC e doutrina.</w:t>
            </w:r>
          </w:p>
          <w:p w14:paraId="2740CC0D" w14:textId="77777777" w:rsidR="00E536D6" w:rsidRDefault="00E536D6" w:rsidP="00680EA3">
            <w:pPr>
              <w:jc w:val="both"/>
              <w:rPr>
                <w:rFonts w:ascii="Book Antiqua" w:eastAsia="Times New Roman" w:hAnsi="Book Antiqua" w:cs="Times New Roman"/>
                <w:b/>
                <w:sz w:val="19"/>
                <w:szCs w:val="19"/>
                <w:lang w:eastAsia="pt-BR"/>
              </w:rPr>
            </w:pPr>
          </w:p>
          <w:p w14:paraId="45A1CDCB" w14:textId="3797B5B7" w:rsidR="00E536D6" w:rsidRDefault="00E536D6" w:rsidP="00680EA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006DBA">
              <w:rPr>
                <w:rFonts w:ascii="Book Antiqua" w:eastAsia="Times New Roman" w:hAnsi="Book Antiqua" w:cs="Times New Roman"/>
                <w:b/>
                <w:bCs/>
                <w:i/>
                <w:iCs/>
                <w:color w:val="FF0000"/>
                <w:sz w:val="19"/>
                <w:szCs w:val="19"/>
                <w:lang w:eastAsia="pt-BR"/>
              </w:rPr>
              <w:t>: #</w:t>
            </w:r>
            <w:r w:rsidR="00006DBA" w:rsidRPr="00006DBA">
              <w:rPr>
                <w:rFonts w:ascii="Book Antiqua" w:eastAsia="Times New Roman" w:hAnsi="Book Antiqua" w:cs="Times New Roman"/>
                <w:b/>
                <w:bCs/>
                <w:i/>
                <w:iCs/>
                <w:color w:val="FF0000"/>
                <w:sz w:val="19"/>
                <w:szCs w:val="19"/>
                <w:highlight w:val="green"/>
                <w:lang w:eastAsia="pt-BR"/>
              </w:rPr>
              <w:t>MPMG-2011</w:t>
            </w:r>
            <w:r w:rsidR="007428C9">
              <w:rPr>
                <w:rFonts w:ascii="Book Antiqua" w:eastAsia="Times New Roman" w:hAnsi="Book Antiqua" w:cs="Times New Roman"/>
                <w:b/>
                <w:bCs/>
                <w:i/>
                <w:iCs/>
                <w:color w:val="FF0000"/>
                <w:sz w:val="19"/>
                <w:szCs w:val="19"/>
                <w:lang w:eastAsia="pt-BR"/>
              </w:rPr>
              <w:t>: #</w:t>
            </w:r>
            <w:r w:rsidR="007428C9" w:rsidRPr="007428C9">
              <w:rPr>
                <w:rFonts w:ascii="Book Antiqua" w:eastAsia="Times New Roman" w:hAnsi="Book Antiqua" w:cs="Times New Roman"/>
                <w:b/>
                <w:bCs/>
                <w:i/>
                <w:iCs/>
                <w:color w:val="FF0000"/>
                <w:sz w:val="19"/>
                <w:szCs w:val="19"/>
                <w:highlight w:val="green"/>
                <w:lang w:eastAsia="pt-BR"/>
              </w:rPr>
              <w:t>DPEMA-2011</w:t>
            </w:r>
            <w:r w:rsidR="00AA73E0">
              <w:rPr>
                <w:rFonts w:ascii="Book Antiqua" w:eastAsia="Times New Roman" w:hAnsi="Book Antiqua" w:cs="Times New Roman"/>
                <w:b/>
                <w:bCs/>
                <w:i/>
                <w:iCs/>
                <w:color w:val="FF0000"/>
                <w:sz w:val="19"/>
                <w:szCs w:val="19"/>
                <w:lang w:eastAsia="pt-BR"/>
              </w:rPr>
              <w:t>: #</w:t>
            </w:r>
            <w:r w:rsidR="00AA73E0" w:rsidRPr="00AA73E0">
              <w:rPr>
                <w:rFonts w:ascii="Book Antiqua" w:eastAsia="Times New Roman" w:hAnsi="Book Antiqua" w:cs="Times New Roman"/>
                <w:b/>
                <w:bCs/>
                <w:i/>
                <w:iCs/>
                <w:color w:val="FF0000"/>
                <w:sz w:val="19"/>
                <w:szCs w:val="19"/>
                <w:highlight w:val="green"/>
                <w:lang w:eastAsia="pt-BR"/>
              </w:rPr>
              <w:t>MPPI-2012</w:t>
            </w:r>
            <w:r w:rsidR="00AA73E0">
              <w:rPr>
                <w:rFonts w:ascii="Book Antiqua" w:eastAsia="Times New Roman" w:hAnsi="Book Antiqua" w:cs="Times New Roman"/>
                <w:b/>
                <w:bCs/>
                <w:i/>
                <w:iCs/>
                <w:color w:val="FF0000"/>
                <w:sz w:val="19"/>
                <w:szCs w:val="19"/>
                <w:lang w:eastAsia="pt-BR"/>
              </w:rPr>
              <w:t>: #</w:t>
            </w:r>
            <w:r w:rsidR="00006DBA">
              <w:rPr>
                <w:rFonts w:ascii="Book Antiqua" w:eastAsia="Times New Roman" w:hAnsi="Book Antiqua" w:cs="Times New Roman"/>
                <w:b/>
                <w:bCs/>
                <w:i/>
                <w:iCs/>
                <w:color w:val="FF0000"/>
                <w:sz w:val="19"/>
                <w:szCs w:val="19"/>
                <w:highlight w:val="green"/>
                <w:lang w:eastAsia="pt-BR"/>
              </w:rPr>
              <w:t>DPEES-2012</w:t>
            </w:r>
            <w:r w:rsidR="00A46BC1">
              <w:rPr>
                <w:rFonts w:ascii="Book Antiqua" w:eastAsia="Times New Roman" w:hAnsi="Book Antiqua" w:cs="Times New Roman"/>
                <w:b/>
                <w:bCs/>
                <w:i/>
                <w:iCs/>
                <w:color w:val="FF0000"/>
                <w:sz w:val="19"/>
                <w:szCs w:val="19"/>
                <w:lang w:eastAsia="pt-BR"/>
              </w:rPr>
              <w:t>: #</w:t>
            </w:r>
            <w:r w:rsidR="00A46BC1" w:rsidRPr="00A46BC1">
              <w:rPr>
                <w:rFonts w:ascii="Book Antiqua" w:eastAsia="Times New Roman" w:hAnsi="Book Antiqua" w:cs="Times New Roman"/>
                <w:b/>
                <w:bCs/>
                <w:i/>
                <w:iCs/>
                <w:color w:val="FF0000"/>
                <w:sz w:val="19"/>
                <w:szCs w:val="19"/>
                <w:highlight w:val="green"/>
                <w:lang w:eastAsia="pt-BR"/>
              </w:rPr>
              <w:t>DPEMT-2016</w:t>
            </w:r>
            <w:r w:rsidR="00B92DB8">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E536D6">
              <w:rPr>
                <w:rFonts w:ascii="Book Antiqua" w:eastAsia="Times New Roman" w:hAnsi="Book Antiqua" w:cs="Times New Roman"/>
                <w:b/>
                <w:bCs/>
                <w:i/>
                <w:iCs/>
                <w:color w:val="FF0000"/>
                <w:sz w:val="19"/>
                <w:szCs w:val="19"/>
                <w:highlight w:val="green"/>
                <w:lang w:eastAsia="pt-BR"/>
              </w:rPr>
              <w:t>MPGO-</w:t>
            </w:r>
            <w:r w:rsidR="00CB7587">
              <w:rPr>
                <w:rFonts w:ascii="Book Antiqua" w:eastAsia="Times New Roman" w:hAnsi="Book Antiqua" w:cs="Times New Roman"/>
                <w:b/>
                <w:bCs/>
                <w:i/>
                <w:iCs/>
                <w:color w:val="FF0000"/>
                <w:sz w:val="19"/>
                <w:szCs w:val="19"/>
                <w:highlight w:val="green"/>
                <w:lang w:eastAsia="pt-BR"/>
              </w:rPr>
              <w:t>2016/</w:t>
            </w:r>
            <w:r w:rsidRPr="00E536D6">
              <w:rPr>
                <w:rFonts w:ascii="Book Antiqua" w:eastAsia="Times New Roman" w:hAnsi="Book Antiqua" w:cs="Times New Roman"/>
                <w:b/>
                <w:bCs/>
                <w:i/>
                <w:iCs/>
                <w:color w:val="FF0000"/>
                <w:sz w:val="19"/>
                <w:szCs w:val="19"/>
                <w:highlight w:val="green"/>
                <w:lang w:eastAsia="pt-BR"/>
              </w:rPr>
              <w:t>2019</w:t>
            </w:r>
            <w:r w:rsidR="00EB7210">
              <w:rPr>
                <w:rFonts w:ascii="Book Antiqua" w:eastAsia="Times New Roman" w:hAnsi="Book Antiqua" w:cs="Times New Roman"/>
                <w:b/>
                <w:bCs/>
                <w:i/>
                <w:iCs/>
                <w:color w:val="FF0000"/>
                <w:sz w:val="19"/>
                <w:szCs w:val="19"/>
                <w:lang w:eastAsia="pt-BR"/>
              </w:rPr>
              <w:t>: #</w:t>
            </w:r>
            <w:r w:rsidR="00EB7210" w:rsidRPr="00EB7210">
              <w:rPr>
                <w:rFonts w:ascii="Book Antiqua" w:eastAsia="Times New Roman" w:hAnsi="Book Antiqua" w:cs="Times New Roman"/>
                <w:b/>
                <w:bCs/>
                <w:i/>
                <w:iCs/>
                <w:color w:val="FF0000"/>
                <w:sz w:val="19"/>
                <w:szCs w:val="19"/>
                <w:highlight w:val="green"/>
                <w:lang w:eastAsia="pt-BR"/>
              </w:rPr>
              <w:t>MPT-2020</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TJSP-2021</w:t>
            </w:r>
            <w:r w:rsidR="005844E4">
              <w:rPr>
                <w:rFonts w:ascii="Book Antiqua" w:eastAsia="Times New Roman" w:hAnsi="Book Antiqua" w:cs="Times New Roman"/>
                <w:b/>
                <w:bCs/>
                <w:i/>
                <w:iCs/>
                <w:color w:val="FF0000"/>
                <w:sz w:val="19"/>
                <w:szCs w:val="19"/>
                <w:lang w:eastAsia="pt-BR"/>
              </w:rPr>
              <w:t>: #</w:t>
            </w:r>
            <w:r w:rsidR="005844E4" w:rsidRPr="005844E4">
              <w:rPr>
                <w:rFonts w:ascii="Book Antiqua" w:eastAsia="Times New Roman" w:hAnsi="Book Antiqua" w:cs="Times New Roman"/>
                <w:b/>
                <w:bCs/>
                <w:i/>
                <w:iCs/>
                <w:color w:val="FF0000"/>
                <w:sz w:val="19"/>
                <w:szCs w:val="19"/>
                <w:highlight w:val="green"/>
                <w:lang w:eastAsia="pt-BR"/>
              </w:rPr>
              <w:t>MPSC-2021</w:t>
            </w:r>
            <w:r w:rsidR="00615BE2">
              <w:rPr>
                <w:rFonts w:ascii="Book Antiqua" w:eastAsia="Times New Roman" w:hAnsi="Book Antiqua" w:cs="Times New Roman"/>
                <w:b/>
                <w:bCs/>
                <w:i/>
                <w:iCs/>
                <w:color w:val="FF0000"/>
                <w:sz w:val="19"/>
                <w:szCs w:val="19"/>
                <w:lang w:eastAsia="pt-BR"/>
              </w:rPr>
              <w:t>: #</w:t>
            </w:r>
            <w:r w:rsidR="00615BE2" w:rsidRPr="00615BE2">
              <w:rPr>
                <w:rFonts w:ascii="Book Antiqua" w:eastAsia="Times New Roman" w:hAnsi="Book Antiqua" w:cs="Times New Roman"/>
                <w:b/>
                <w:bCs/>
                <w:i/>
                <w:iCs/>
                <w:color w:val="FF0000"/>
                <w:sz w:val="19"/>
                <w:szCs w:val="19"/>
                <w:highlight w:val="green"/>
                <w:lang w:eastAsia="pt-BR"/>
              </w:rPr>
              <w:t>MPRJ-2022</w:t>
            </w:r>
            <w:r w:rsidR="00CA4863">
              <w:rPr>
                <w:rFonts w:ascii="Book Antiqua" w:eastAsia="Times New Roman" w:hAnsi="Book Antiqua" w:cs="Times New Roman"/>
                <w:b/>
                <w:bCs/>
                <w:i/>
                <w:iCs/>
                <w:color w:val="FF0000"/>
                <w:sz w:val="19"/>
                <w:szCs w:val="19"/>
                <w:lang w:eastAsia="pt-BR"/>
              </w:rPr>
              <w:t>:</w:t>
            </w:r>
            <w:r w:rsidR="00A40ACF">
              <w:rPr>
                <w:rFonts w:ascii="Book Antiqua" w:eastAsia="Times New Roman" w:hAnsi="Book Antiqua" w:cs="Times New Roman"/>
                <w:b/>
                <w:bCs/>
                <w:i/>
                <w:iCs/>
                <w:color w:val="FF0000"/>
                <w:sz w:val="19"/>
                <w:szCs w:val="19"/>
                <w:lang w:eastAsia="pt-BR"/>
              </w:rPr>
              <w:t xml:space="preserve"> #</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sidR="00CA4863">
              <w:rPr>
                <w:rFonts w:ascii="Book Antiqua" w:eastAsia="Times New Roman" w:hAnsi="Book Antiqua" w:cs="Times New Roman"/>
                <w:b/>
                <w:bCs/>
                <w:i/>
                <w:iCs/>
                <w:color w:val="FF0000"/>
                <w:sz w:val="19"/>
                <w:szCs w:val="19"/>
                <w:lang w:eastAsia="pt-BR"/>
              </w:rPr>
              <w:t xml:space="preserve"> #</w:t>
            </w:r>
            <w:r w:rsidR="00CA4863" w:rsidRPr="00CA4863">
              <w:rPr>
                <w:rFonts w:ascii="Book Antiqua" w:eastAsia="Times New Roman" w:hAnsi="Book Antiqua" w:cs="Times New Roman"/>
                <w:b/>
                <w:bCs/>
                <w:i/>
                <w:iCs/>
                <w:color w:val="FF0000"/>
                <w:sz w:val="19"/>
                <w:szCs w:val="19"/>
                <w:highlight w:val="green"/>
                <w:lang w:eastAsia="pt-BR"/>
              </w:rPr>
              <w:t>MPSP-202</w:t>
            </w:r>
            <w:r w:rsidR="006955EF">
              <w:rPr>
                <w:rFonts w:ascii="Book Antiqua" w:eastAsia="Times New Roman" w:hAnsi="Book Antiqua" w:cs="Times New Roman"/>
                <w:b/>
                <w:bCs/>
                <w:i/>
                <w:iCs/>
                <w:color w:val="FF0000"/>
                <w:sz w:val="19"/>
                <w:szCs w:val="19"/>
                <w:highlight w:val="green"/>
                <w:lang w:eastAsia="pt-BR"/>
              </w:rPr>
              <w:t>2/2023</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006DBA">
              <w:rPr>
                <w:rFonts w:ascii="Book Antiqua" w:eastAsia="Times New Roman" w:hAnsi="Book Antiqua" w:cs="Times New Roman"/>
                <w:b/>
                <w:bCs/>
                <w:i/>
                <w:iCs/>
                <w:color w:val="FF0000"/>
                <w:sz w:val="19"/>
                <w:szCs w:val="19"/>
                <w:lang w:eastAsia="pt-BR"/>
              </w:rPr>
              <w:t>: #</w:t>
            </w:r>
            <w:r w:rsidR="00006DBA" w:rsidRPr="00006DBA">
              <w:rPr>
                <w:rFonts w:ascii="Book Antiqua" w:eastAsia="Times New Roman" w:hAnsi="Book Antiqua" w:cs="Times New Roman"/>
                <w:b/>
                <w:bCs/>
                <w:i/>
                <w:iCs/>
                <w:color w:val="FF0000"/>
                <w:sz w:val="19"/>
                <w:szCs w:val="19"/>
                <w:highlight w:val="green"/>
                <w:lang w:eastAsia="pt-BR"/>
              </w:rPr>
              <w:t>CESPE</w:t>
            </w:r>
            <w:r w:rsidR="00A46BC1">
              <w:rPr>
                <w:rFonts w:ascii="Book Antiqua" w:eastAsia="Times New Roman" w:hAnsi="Book Antiqua" w:cs="Times New Roman"/>
                <w:b/>
                <w:bCs/>
                <w:i/>
                <w:iCs/>
                <w:color w:val="FF0000"/>
                <w:sz w:val="19"/>
                <w:szCs w:val="19"/>
                <w:lang w:eastAsia="pt-BR"/>
              </w:rPr>
              <w:t>: #</w:t>
            </w:r>
            <w:r w:rsidR="00A46BC1" w:rsidRPr="00A46BC1">
              <w:rPr>
                <w:rFonts w:ascii="Book Antiqua" w:eastAsia="Times New Roman" w:hAnsi="Book Antiqua" w:cs="Times New Roman"/>
                <w:b/>
                <w:bCs/>
                <w:i/>
                <w:iCs/>
                <w:color w:val="FF0000"/>
                <w:sz w:val="19"/>
                <w:szCs w:val="19"/>
                <w:highlight w:val="green"/>
                <w:lang w:eastAsia="pt-BR"/>
              </w:rPr>
              <w:t>UFMT</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Acerca do tema, Mancuso explica ainda: “</w:t>
            </w:r>
            <w:r w:rsidRPr="00E536D6">
              <w:rPr>
                <w:rFonts w:ascii="Book Antiqua" w:eastAsia="Times New Roman" w:hAnsi="Book Antiqua" w:cs="Times New Roman"/>
                <w:i/>
                <w:iCs/>
                <w:sz w:val="19"/>
                <w:szCs w:val="19"/>
                <w:lang w:eastAsia="pt-BR"/>
              </w:rPr>
              <w:t>essa ‘</w:t>
            </w:r>
            <w:r w:rsidRPr="00E536D6">
              <w:rPr>
                <w:rFonts w:ascii="Book Antiqua" w:eastAsia="Times New Roman" w:hAnsi="Book Antiqua" w:cs="Times New Roman"/>
                <w:b/>
                <w:bCs/>
                <w:i/>
                <w:iCs/>
                <w:sz w:val="19"/>
                <w:szCs w:val="19"/>
                <w:shd w:val="clear" w:color="auto" w:fill="F7CAAC" w:themeFill="accent2" w:themeFillTint="66"/>
                <w:lang w:eastAsia="pt-BR"/>
              </w:rPr>
              <w:t>indeterminação de sujeitos</w:t>
            </w:r>
            <w:r w:rsidRPr="00E536D6">
              <w:rPr>
                <w:rFonts w:ascii="Book Antiqua" w:eastAsia="Times New Roman" w:hAnsi="Book Antiqua" w:cs="Times New Roman"/>
                <w:i/>
                <w:iCs/>
                <w:sz w:val="19"/>
                <w:szCs w:val="19"/>
                <w:lang w:eastAsia="pt-BR"/>
              </w:rPr>
              <w:t>’ deriva, em boa parte, do fato de que não há um vínculo jurídico a agregar os sujeitos afetados por esses interesses: eles se agregam ocasionalmente, em virtude de certas contingências, como o fato de habitarem certa região, de consumirem certo produto, de viverem numa certa comunidade, por comungarem pretensões semelhantes, por serem afetados pelo mesmo originário de obra humana ou da natureza.</w:t>
            </w:r>
            <w:r w:rsidRPr="00E536D6">
              <w:rPr>
                <w:rFonts w:ascii="Book Antiqua" w:eastAsia="Times New Roman" w:hAnsi="Book Antiqua" w:cs="Times New Roman"/>
                <w:sz w:val="19"/>
                <w:szCs w:val="19"/>
                <w:lang w:eastAsia="pt-BR"/>
              </w:rPr>
              <w:t>” (...) (</w:t>
            </w:r>
            <w:r>
              <w:rPr>
                <w:rFonts w:ascii="Book Antiqua" w:eastAsia="Times New Roman" w:hAnsi="Book Antiqua" w:cs="Times New Roman"/>
                <w:sz w:val="19"/>
                <w:szCs w:val="19"/>
                <w:lang w:eastAsia="pt-BR"/>
              </w:rPr>
              <w:t xml:space="preserve">Fonte: </w:t>
            </w:r>
            <w:r w:rsidRPr="00E536D6">
              <w:rPr>
                <w:rFonts w:ascii="Book Antiqua" w:eastAsia="Times New Roman" w:hAnsi="Book Antiqua" w:cs="Times New Roman"/>
                <w:sz w:val="19"/>
                <w:szCs w:val="19"/>
                <w:lang w:eastAsia="pt-BR"/>
              </w:rPr>
              <w:t xml:space="preserve">MANCUSO, Rodolfo de Camargo. A ação civil pública como instrumento de </w:t>
            </w:r>
            <w:r w:rsidRPr="00E536D6">
              <w:rPr>
                <w:rFonts w:ascii="Book Antiqua" w:eastAsia="Times New Roman" w:hAnsi="Book Antiqua" w:cs="Times New Roman"/>
                <w:sz w:val="19"/>
                <w:szCs w:val="19"/>
                <w:lang w:eastAsia="pt-BR"/>
              </w:rPr>
              <w:lastRenderedPageBreak/>
              <w:t>controle judicial das chamadas políticas públicas. In: MILARÉ, Edis (Coord.) Ação Civil Pública. Lei 7.347/1985: 15 anos. São Paulo: Ed. Revista dos Tribunais, 2001.)</w:t>
            </w:r>
          </w:p>
          <w:p w14:paraId="3C565853" w14:textId="05259A08" w:rsidR="00E536D6" w:rsidRDefault="00E536D6" w:rsidP="00680EA3">
            <w:pPr>
              <w:jc w:val="both"/>
              <w:rPr>
                <w:rFonts w:ascii="Book Antiqua" w:eastAsia="Times New Roman" w:hAnsi="Book Antiqua" w:cs="Times New Roman"/>
                <w:b/>
                <w:sz w:val="19"/>
                <w:szCs w:val="19"/>
                <w:lang w:eastAsia="pt-BR"/>
              </w:rPr>
            </w:pPr>
          </w:p>
          <w:p w14:paraId="0E92E340" w14:textId="1CDB27BC" w:rsidR="005844E4" w:rsidRDefault="005844E4" w:rsidP="005844E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844E4">
              <w:rPr>
                <w:rFonts w:ascii="Book Antiqua" w:eastAsia="Times New Roman" w:hAnsi="Book Antiqua" w:cs="Times New Roman"/>
                <w:b/>
                <w:bCs/>
                <w:i/>
                <w:iCs/>
                <w:color w:val="FF0000"/>
                <w:sz w:val="19"/>
                <w:szCs w:val="19"/>
                <w:highlight w:val="green"/>
                <w:lang w:eastAsia="pt-BR"/>
              </w:rPr>
              <w:t>MPSC-2021</w:t>
            </w:r>
            <w:r>
              <w:rPr>
                <w:rFonts w:ascii="Book Antiqua" w:eastAsia="Times New Roman" w:hAnsi="Book Antiqua" w:cs="Times New Roman"/>
                <w:b/>
                <w:bCs/>
                <w:i/>
                <w:iCs/>
                <w:color w:val="FF0000"/>
                <w:sz w:val="19"/>
                <w:szCs w:val="19"/>
                <w:lang w:eastAsia="pt-BR"/>
              </w:rPr>
              <w:t>:</w:t>
            </w:r>
            <w:r w:rsidR="00A40ACF">
              <w:rPr>
                <w:rFonts w:ascii="Book Antiqua" w:eastAsia="Times New Roman" w:hAnsi="Book Antiqua" w:cs="Times New Roman"/>
                <w:b/>
                <w:bCs/>
                <w:i/>
                <w:iCs/>
                <w:color w:val="FF0000"/>
                <w:sz w:val="19"/>
                <w:szCs w:val="19"/>
                <w:lang w:eastAsia="pt-BR"/>
              </w:rPr>
              <w:t xml:space="preserve"> #</w:t>
            </w:r>
            <w:r w:rsidR="00A40ACF" w:rsidRPr="00A40ACF">
              <w:rPr>
                <w:rFonts w:ascii="Book Antiqua" w:eastAsia="Times New Roman" w:hAnsi="Book Antiqua" w:cs="Times New Roman"/>
                <w:b/>
                <w:bCs/>
                <w:i/>
                <w:iCs/>
                <w:color w:val="FF0000"/>
                <w:sz w:val="19"/>
                <w:szCs w:val="19"/>
                <w:highlight w:val="green"/>
                <w:lang w:eastAsia="pt-BR"/>
              </w:rPr>
              <w:t>DPESE-2022</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A40ACF">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006DBA">
              <w:rPr>
                <w:rFonts w:ascii="Book Antiqua" w:eastAsia="Times New Roman" w:hAnsi="Book Antiqua" w:cs="Times New Roman"/>
                <w:b/>
                <w:bCs/>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844E4">
              <w:rPr>
                <w:rFonts w:ascii="Book Antiqua" w:eastAsia="Times New Roman" w:hAnsi="Book Antiqua" w:cs="Times New Roman"/>
                <w:b/>
                <w:bCs/>
                <w:i/>
                <w:iCs/>
                <w:sz w:val="19"/>
                <w:szCs w:val="19"/>
                <w:u w:val="single"/>
                <w:lang w:eastAsia="pt-BR"/>
              </w:rPr>
              <w:t>Natureza indivisível do direito difuso</w:t>
            </w:r>
            <w:r w:rsidRPr="005844E4">
              <w:rPr>
                <w:rFonts w:ascii="Book Antiqua" w:eastAsia="Times New Roman" w:hAnsi="Book Antiqua" w:cs="Times New Roman"/>
                <w:sz w:val="19"/>
                <w:szCs w:val="19"/>
                <w:lang w:eastAsia="pt-BR"/>
              </w:rPr>
              <w:t xml:space="preserve">: Voltado para a incindibilidade do direito, ou seja, </w:t>
            </w:r>
            <w:r w:rsidRPr="00ED7822">
              <w:rPr>
                <w:rFonts w:ascii="Book Antiqua" w:eastAsia="Times New Roman" w:hAnsi="Book Antiqua" w:cs="Times New Roman"/>
                <w:b/>
                <w:bCs/>
                <w:sz w:val="19"/>
                <w:szCs w:val="19"/>
                <w:highlight w:val="yellow"/>
                <w:lang w:eastAsia="pt-BR"/>
              </w:rPr>
              <w:t>o direito difuso é um direito que não pode ser fracionado entre os membros que compõe a coletividade</w:t>
            </w:r>
            <w:r w:rsidRPr="005844E4">
              <w:rPr>
                <w:rFonts w:ascii="Book Antiqua" w:eastAsia="Times New Roman" w:hAnsi="Book Antiqua" w:cs="Times New Roman"/>
                <w:sz w:val="19"/>
                <w:szCs w:val="19"/>
                <w:lang w:eastAsia="pt-BR"/>
              </w:rPr>
              <w:t>. Dessa forma, havendo uma violação ao direito difuso, todos suportarão por igual tal violação, o mesmo ocorrendo com a tutela jurisdicional, que, uma vez obtida, aproveitará a todos, indistintamente.</w:t>
            </w:r>
            <w:r>
              <w:rPr>
                <w:rFonts w:ascii="Book Antiqua" w:eastAsia="Times New Roman" w:hAnsi="Book Antiqua" w:cs="Times New Roman"/>
                <w:sz w:val="19"/>
                <w:szCs w:val="19"/>
                <w:lang w:eastAsia="pt-BR"/>
              </w:rPr>
              <w:t xml:space="preserve"> (Fonte: </w:t>
            </w:r>
            <w:r w:rsidRPr="005844E4">
              <w:rPr>
                <w:rFonts w:ascii="Book Antiqua" w:eastAsia="Times New Roman" w:hAnsi="Book Antiqua" w:cs="Times New Roman"/>
                <w:sz w:val="19"/>
                <w:szCs w:val="19"/>
                <w:lang w:eastAsia="pt-BR"/>
              </w:rPr>
              <w:t>Manual de Direito do Consumidor - Tartuce e Daniel Assumpção</w:t>
            </w:r>
            <w:r>
              <w:rPr>
                <w:rFonts w:ascii="Book Antiqua" w:eastAsia="Times New Roman" w:hAnsi="Book Antiqua" w:cs="Times New Roman"/>
                <w:sz w:val="19"/>
                <w:szCs w:val="19"/>
                <w:lang w:eastAsia="pt-BR"/>
              </w:rPr>
              <w:t xml:space="preserve">). </w:t>
            </w:r>
          </w:p>
          <w:p w14:paraId="45666B0D" w14:textId="77777777" w:rsidR="005844E4" w:rsidRDefault="005844E4" w:rsidP="00680EA3">
            <w:pPr>
              <w:jc w:val="both"/>
              <w:rPr>
                <w:rFonts w:ascii="Book Antiqua" w:eastAsia="Times New Roman" w:hAnsi="Book Antiqua" w:cs="Times New Roman"/>
                <w:b/>
                <w:sz w:val="19"/>
                <w:szCs w:val="19"/>
                <w:lang w:eastAsia="pt-BR"/>
              </w:rPr>
            </w:pPr>
          </w:p>
          <w:p w14:paraId="6E6F7B84" w14:textId="462A35EF" w:rsidR="00E536D6" w:rsidRDefault="00E536D6" w:rsidP="00E536D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6D6">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Considerando o que ensina a melhor doutrina brasileira acerca das características básicas dos interesses difusos, assinale a alternativa correta:</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Na síntese precisa de Celso Bastos, a característica primordial do interesse difuso é a sua descoincidência com o interesse de uma determinada pessoa. Ela abrange, na verdade, toda uma categoria de indivíduos unificados por possuírem um denominador fático qualquer em comum.</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81, </w:t>
            </w:r>
            <w:r w:rsidR="00535C62">
              <w:rPr>
                <w:rFonts w:ascii="Book Antiqua" w:eastAsia="Times New Roman" w:hAnsi="Book Antiqua" w:cs="Times New Roman"/>
                <w:b/>
                <w:sz w:val="19"/>
                <w:szCs w:val="19"/>
                <w:lang w:eastAsia="pt-BR"/>
              </w:rPr>
              <w:t xml:space="preserve">§ único, </w:t>
            </w:r>
            <w:r>
              <w:rPr>
                <w:rFonts w:ascii="Book Antiqua" w:eastAsia="Times New Roman" w:hAnsi="Book Antiqua" w:cs="Times New Roman"/>
                <w:b/>
                <w:sz w:val="19"/>
                <w:szCs w:val="19"/>
                <w:lang w:eastAsia="pt-BR"/>
              </w:rPr>
              <w:t>I, CDC e doutrina.</w:t>
            </w:r>
          </w:p>
          <w:p w14:paraId="1F9BB64D" w14:textId="33AD5874" w:rsidR="00E536D6" w:rsidRDefault="00E536D6" w:rsidP="00E536D6">
            <w:pPr>
              <w:jc w:val="both"/>
              <w:rPr>
                <w:rFonts w:ascii="Book Antiqua" w:eastAsia="Times New Roman" w:hAnsi="Book Antiqua" w:cs="Times New Roman"/>
                <w:b/>
                <w:sz w:val="19"/>
                <w:szCs w:val="19"/>
                <w:lang w:eastAsia="pt-BR"/>
              </w:rPr>
            </w:pPr>
          </w:p>
          <w:p w14:paraId="1C2721A0" w14:textId="0CA3D2C2" w:rsidR="00E536D6" w:rsidRPr="00E536D6" w:rsidRDefault="00E536D6" w:rsidP="00E536D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E84915">
              <w:rPr>
                <w:rFonts w:ascii="Book Antiqua" w:eastAsia="Times New Roman" w:hAnsi="Book Antiqua" w:cs="Times New Roman"/>
                <w:b/>
                <w:bCs/>
                <w:i/>
                <w:iCs/>
                <w:color w:val="FF0000"/>
                <w:sz w:val="19"/>
                <w:szCs w:val="19"/>
                <w:lang w:eastAsia="pt-BR"/>
              </w:rPr>
              <w:t>: #</w:t>
            </w:r>
            <w:r w:rsidR="00E84915" w:rsidRPr="00E84915">
              <w:rPr>
                <w:rFonts w:ascii="Book Antiqua" w:eastAsia="Times New Roman" w:hAnsi="Book Antiqua" w:cs="Times New Roman"/>
                <w:b/>
                <w:bCs/>
                <w:i/>
                <w:iCs/>
                <w:color w:val="FF0000"/>
                <w:sz w:val="19"/>
                <w:szCs w:val="19"/>
                <w:highlight w:val="green"/>
                <w:lang w:eastAsia="pt-BR"/>
              </w:rPr>
              <w:t>DPEBA-2010</w:t>
            </w:r>
            <w:r w:rsidR="00E84915">
              <w:rPr>
                <w:rFonts w:ascii="Book Antiqua" w:eastAsia="Times New Roman" w:hAnsi="Book Antiqua" w:cs="Times New Roman"/>
                <w:b/>
                <w:bCs/>
                <w:i/>
                <w:iCs/>
                <w:color w:val="FF0000"/>
                <w:sz w:val="19"/>
                <w:szCs w:val="19"/>
                <w:lang w:eastAsia="pt-BR"/>
              </w:rPr>
              <w:t>: #</w:t>
            </w:r>
            <w:r w:rsidR="00006DBA">
              <w:rPr>
                <w:rFonts w:ascii="Book Antiqua" w:eastAsia="Times New Roman" w:hAnsi="Book Antiqua" w:cs="Times New Roman"/>
                <w:b/>
                <w:bCs/>
                <w:i/>
                <w:iCs/>
                <w:color w:val="FF0000"/>
                <w:sz w:val="19"/>
                <w:szCs w:val="19"/>
                <w:highlight w:val="green"/>
                <w:lang w:eastAsia="pt-BR"/>
              </w:rPr>
              <w:t>DPEES-2012</w:t>
            </w:r>
            <w:r w:rsidR="005A797C">
              <w:rPr>
                <w:rFonts w:ascii="Book Antiqua" w:eastAsia="Times New Roman" w:hAnsi="Book Antiqua" w:cs="Times New Roman"/>
                <w:b/>
                <w:bCs/>
                <w:i/>
                <w:iCs/>
                <w:color w:val="FF0000"/>
                <w:sz w:val="19"/>
                <w:szCs w:val="19"/>
                <w:lang w:eastAsia="pt-BR"/>
              </w:rPr>
              <w:t>: #</w:t>
            </w:r>
            <w:r w:rsidR="005A797C" w:rsidRPr="005A797C">
              <w:rPr>
                <w:rFonts w:ascii="Book Antiqua" w:eastAsia="Times New Roman" w:hAnsi="Book Antiqua" w:cs="Times New Roman"/>
                <w:b/>
                <w:bCs/>
                <w:i/>
                <w:iCs/>
                <w:color w:val="FF0000"/>
                <w:sz w:val="19"/>
                <w:szCs w:val="19"/>
                <w:highlight w:val="green"/>
                <w:lang w:eastAsia="pt-BR"/>
              </w:rPr>
              <w:t>MPMG-2018</w:t>
            </w:r>
            <w:r>
              <w:rPr>
                <w:rFonts w:ascii="Book Antiqua" w:eastAsia="Times New Roman" w:hAnsi="Book Antiqua" w:cs="Times New Roman"/>
                <w:b/>
                <w:bCs/>
                <w:i/>
                <w:iCs/>
                <w:color w:val="FF0000"/>
                <w:sz w:val="19"/>
                <w:szCs w:val="19"/>
                <w:lang w:eastAsia="pt-BR"/>
              </w:rPr>
              <w:t>: #</w:t>
            </w:r>
            <w:r w:rsidRPr="00E536D6">
              <w:rPr>
                <w:rFonts w:ascii="Book Antiqua" w:eastAsia="Times New Roman" w:hAnsi="Book Antiqua" w:cs="Times New Roman"/>
                <w:b/>
                <w:bCs/>
                <w:i/>
                <w:iCs/>
                <w:color w:val="FF0000"/>
                <w:sz w:val="19"/>
                <w:szCs w:val="19"/>
                <w:highlight w:val="green"/>
                <w:lang w:eastAsia="pt-BR"/>
              </w:rPr>
              <w:t>MPGO-2019</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TJSP-2021</w:t>
            </w:r>
            <w:r w:rsidR="005844E4">
              <w:rPr>
                <w:rFonts w:ascii="Book Antiqua" w:eastAsia="Times New Roman" w:hAnsi="Book Antiqua" w:cs="Times New Roman"/>
                <w:b/>
                <w:bCs/>
                <w:i/>
                <w:iCs/>
                <w:color w:val="FF0000"/>
                <w:sz w:val="19"/>
                <w:szCs w:val="19"/>
                <w:lang w:eastAsia="pt-BR"/>
              </w:rPr>
              <w:t>: #</w:t>
            </w:r>
            <w:r w:rsidR="005844E4" w:rsidRPr="005844E4">
              <w:rPr>
                <w:rFonts w:ascii="Book Antiqua" w:eastAsia="Times New Roman" w:hAnsi="Book Antiqua" w:cs="Times New Roman"/>
                <w:b/>
                <w:bCs/>
                <w:i/>
                <w:iCs/>
                <w:color w:val="FF0000"/>
                <w:sz w:val="19"/>
                <w:szCs w:val="19"/>
                <w:highlight w:val="green"/>
                <w:lang w:eastAsia="pt-BR"/>
              </w:rPr>
              <w:t>MPSC-2021</w:t>
            </w:r>
            <w:r w:rsidR="00615BE2">
              <w:rPr>
                <w:rFonts w:ascii="Book Antiqua" w:eastAsia="Times New Roman" w:hAnsi="Book Antiqua" w:cs="Times New Roman"/>
                <w:b/>
                <w:bCs/>
                <w:i/>
                <w:iCs/>
                <w:color w:val="FF0000"/>
                <w:sz w:val="19"/>
                <w:szCs w:val="19"/>
                <w:lang w:eastAsia="pt-BR"/>
              </w:rPr>
              <w:t>: #</w:t>
            </w:r>
            <w:r w:rsidR="00615BE2" w:rsidRPr="00615BE2">
              <w:rPr>
                <w:rFonts w:ascii="Book Antiqua" w:eastAsia="Times New Roman" w:hAnsi="Book Antiqua" w:cs="Times New Roman"/>
                <w:b/>
                <w:bCs/>
                <w:i/>
                <w:iCs/>
                <w:color w:val="FF0000"/>
                <w:sz w:val="19"/>
                <w:szCs w:val="19"/>
                <w:highlight w:val="green"/>
                <w:lang w:eastAsia="pt-BR"/>
              </w:rPr>
              <w:t>MPRJ-2022</w:t>
            </w:r>
            <w:r w:rsidR="00CA4863">
              <w:rPr>
                <w:rFonts w:ascii="Book Antiqua" w:eastAsia="Times New Roman" w:hAnsi="Book Antiqua" w:cs="Times New Roman"/>
                <w:b/>
                <w:bCs/>
                <w:i/>
                <w:iCs/>
                <w:color w:val="FF0000"/>
                <w:sz w:val="19"/>
                <w:szCs w:val="19"/>
                <w:lang w:eastAsia="pt-BR"/>
              </w:rPr>
              <w:t>: #</w:t>
            </w:r>
            <w:r w:rsidR="00CA4863" w:rsidRPr="00CA4863">
              <w:rPr>
                <w:rFonts w:ascii="Book Antiqua" w:eastAsia="Times New Roman" w:hAnsi="Book Antiqua" w:cs="Times New Roman"/>
                <w:b/>
                <w:bCs/>
                <w:i/>
                <w:iCs/>
                <w:color w:val="FF0000"/>
                <w:sz w:val="19"/>
                <w:szCs w:val="19"/>
                <w:highlight w:val="green"/>
                <w:lang w:eastAsia="pt-BR"/>
              </w:rPr>
              <w:t>MPSP-2022</w:t>
            </w:r>
            <w:r w:rsidR="00006DBA">
              <w:rPr>
                <w:rFonts w:ascii="Book Antiqua" w:eastAsia="Times New Roman" w:hAnsi="Book Antiqua" w:cs="Times New Roman"/>
                <w:b/>
                <w:bCs/>
                <w:i/>
                <w:iCs/>
                <w:color w:val="FF0000"/>
                <w:sz w:val="19"/>
                <w:szCs w:val="19"/>
                <w:lang w:eastAsia="pt-BR"/>
              </w:rPr>
              <w:t>:</w:t>
            </w:r>
            <w:r w:rsidR="00A40ACF">
              <w:rPr>
                <w:rFonts w:ascii="Book Antiqua" w:eastAsia="Times New Roman" w:hAnsi="Book Antiqua" w:cs="Times New Roman"/>
                <w:b/>
                <w:bCs/>
                <w:i/>
                <w:iCs/>
                <w:color w:val="FF0000"/>
                <w:sz w:val="19"/>
                <w:szCs w:val="19"/>
                <w:lang w:eastAsia="pt-BR"/>
              </w:rPr>
              <w:t xml:space="preserve"> #</w:t>
            </w:r>
            <w:r w:rsidR="00A40ACF" w:rsidRPr="00A40ACF">
              <w:rPr>
                <w:rFonts w:ascii="Book Antiqua" w:eastAsia="Times New Roman" w:hAnsi="Book Antiqua" w:cs="Times New Roman"/>
                <w:b/>
                <w:bCs/>
                <w:i/>
                <w:iCs/>
                <w:color w:val="FF0000"/>
                <w:sz w:val="19"/>
                <w:szCs w:val="19"/>
                <w:highlight w:val="green"/>
                <w:lang w:eastAsia="pt-BR"/>
              </w:rPr>
              <w:t>DPESE-2022</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A40ACF">
              <w:rPr>
                <w:rFonts w:ascii="Book Antiqua" w:eastAsia="Times New Roman" w:hAnsi="Book Antiqua" w:cs="Times New Roman"/>
                <w:b/>
                <w:bCs/>
                <w:i/>
                <w:iCs/>
                <w:color w:val="FF0000"/>
                <w:sz w:val="19"/>
                <w:szCs w:val="19"/>
                <w:lang w:eastAsia="pt-BR"/>
              </w:rPr>
              <w:t>:</w:t>
            </w:r>
            <w:r w:rsidR="00006DBA">
              <w:rPr>
                <w:rFonts w:ascii="Book Antiqua" w:eastAsia="Times New Roman" w:hAnsi="Book Antiqua" w:cs="Times New Roman"/>
                <w:b/>
                <w:bCs/>
                <w:i/>
                <w:iCs/>
                <w:color w:val="FF0000"/>
                <w:sz w:val="19"/>
                <w:szCs w:val="19"/>
                <w:lang w:eastAsia="pt-BR"/>
              </w:rPr>
              <w:t xml:space="preserve"> #</w:t>
            </w:r>
            <w:r w:rsidR="00006DBA" w:rsidRPr="00006DBA">
              <w:rPr>
                <w:rFonts w:ascii="Book Antiqua" w:eastAsia="Times New Roman" w:hAnsi="Book Antiqua" w:cs="Times New Roman"/>
                <w:b/>
                <w:bCs/>
                <w:i/>
                <w:iCs/>
                <w:color w:val="FF0000"/>
                <w:sz w:val="19"/>
                <w:szCs w:val="19"/>
                <w:highlight w:val="green"/>
                <w:lang w:eastAsia="pt-BR"/>
              </w:rPr>
              <w:t>CESPE</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536D6">
              <w:rPr>
                <w:rFonts w:ascii="Book Antiqua" w:eastAsia="Times New Roman" w:hAnsi="Book Antiqua" w:cs="Times New Roman"/>
                <w:sz w:val="19"/>
                <w:szCs w:val="19"/>
                <w:lang w:eastAsia="pt-BR"/>
              </w:rPr>
              <w:t xml:space="preserve">Para </w:t>
            </w:r>
            <w:r w:rsidRPr="00E536D6">
              <w:rPr>
                <w:rFonts w:ascii="Book Antiqua" w:eastAsia="Times New Roman" w:hAnsi="Book Antiqua" w:cs="Times New Roman"/>
                <w:b/>
                <w:bCs/>
                <w:sz w:val="19"/>
                <w:szCs w:val="19"/>
                <w:shd w:val="clear" w:color="auto" w:fill="F7CAAC" w:themeFill="accent2" w:themeFillTint="66"/>
                <w:lang w:eastAsia="pt-BR"/>
              </w:rPr>
              <w:t>Ricardo de Barros Leonel</w:t>
            </w:r>
            <w:r w:rsidRPr="00E536D6">
              <w:rPr>
                <w:rFonts w:ascii="Book Antiqua" w:eastAsia="Times New Roman" w:hAnsi="Book Antiqua" w:cs="Times New Roman"/>
                <w:sz w:val="19"/>
                <w:szCs w:val="19"/>
                <w:lang w:eastAsia="pt-BR"/>
              </w:rPr>
              <w:t xml:space="preserve">, reportando-se a Hugo Nigro Mazzilli, os difusos são </w:t>
            </w:r>
            <w:r>
              <w:rPr>
                <w:rFonts w:ascii="Book Antiqua" w:eastAsia="Times New Roman" w:hAnsi="Book Antiqua" w:cs="Times New Roman"/>
                <w:sz w:val="19"/>
                <w:szCs w:val="19"/>
                <w:lang w:eastAsia="pt-BR"/>
              </w:rPr>
              <w:t>“</w:t>
            </w:r>
            <w:r w:rsidRPr="00E536D6">
              <w:rPr>
                <w:rFonts w:ascii="Book Antiqua" w:eastAsia="Times New Roman" w:hAnsi="Book Antiqua" w:cs="Times New Roman"/>
                <w:i/>
                <w:iCs/>
                <w:sz w:val="19"/>
                <w:szCs w:val="19"/>
                <w:lang w:eastAsia="pt-BR"/>
              </w:rPr>
              <w:t>interesses que se referem a grupos menos determinados de pessoas, entre as quais inexiste um vínculo jurídico ou fático muito preciso, possuindo objeto indivisível entre os membros da coletividade, compartilhável por número indeterminável de pessoas</w:t>
            </w:r>
            <w:r>
              <w:rPr>
                <w:rFonts w:ascii="Book Antiqua" w:eastAsia="Times New Roman" w:hAnsi="Book Antiqua" w:cs="Times New Roman"/>
                <w:sz w:val="19"/>
                <w:szCs w:val="19"/>
                <w:lang w:eastAsia="pt-BR"/>
              </w:rPr>
              <w:t>”</w:t>
            </w:r>
            <w:r w:rsidRPr="00E536D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(Fonte: </w:t>
            </w:r>
            <w:r w:rsidRPr="00E536D6">
              <w:rPr>
                <w:rFonts w:ascii="Book Antiqua" w:eastAsia="Times New Roman" w:hAnsi="Book Antiqua" w:cs="Times New Roman"/>
                <w:sz w:val="19"/>
                <w:szCs w:val="19"/>
                <w:lang w:eastAsia="pt-BR"/>
              </w:rPr>
              <w:t>LEONEL, Ricardo de Barros. Manual de processo coletivo. São Paulo: Revista dos Tribunais, 2002. p. 99.)</w:t>
            </w:r>
          </w:p>
          <w:p w14:paraId="1CC1CCDD" w14:textId="0CEDF676" w:rsidR="00E536D6" w:rsidRDefault="00E536D6" w:rsidP="00680EA3">
            <w:pPr>
              <w:jc w:val="both"/>
              <w:rPr>
                <w:rFonts w:ascii="Book Antiqua" w:eastAsia="Times New Roman" w:hAnsi="Book Antiqua" w:cs="Times New Roman"/>
                <w:b/>
                <w:sz w:val="19"/>
                <w:szCs w:val="19"/>
                <w:lang w:eastAsia="pt-BR"/>
              </w:rPr>
            </w:pPr>
          </w:p>
          <w:p w14:paraId="2014D4A7" w14:textId="3972173D" w:rsidR="00F37DD5" w:rsidRPr="00F37DD5" w:rsidRDefault="00F37DD5" w:rsidP="00680EA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37DD5">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7DD5">
              <w:rPr>
                <w:rFonts w:ascii="Book Antiqua" w:eastAsia="Times New Roman" w:hAnsi="Book Antiqua" w:cs="Times New Roman"/>
                <w:bCs/>
                <w:sz w:val="19"/>
                <w:szCs w:val="19"/>
                <w:lang w:eastAsia="pt-BR"/>
              </w:rPr>
              <w:t>Promotor de Justiça único de determinada comarca foi convidado para conhecer empresa sediada no local. Lá constatou que a mesma está despejando substância poluente em rio da cidade, na qual, inclusive, ele reside. Nesse caso, presente interesse</w:t>
            </w:r>
            <w:r>
              <w:rPr>
                <w:rFonts w:ascii="Book Antiqua" w:eastAsia="Times New Roman" w:hAnsi="Book Antiqua" w:cs="Times New Roman"/>
                <w:bCs/>
                <w:sz w:val="19"/>
                <w:szCs w:val="19"/>
                <w:lang w:eastAsia="pt-BR"/>
              </w:rPr>
              <w:t xml:space="preserve"> </w:t>
            </w:r>
            <w:r w:rsidRPr="00F37DD5">
              <w:rPr>
                <w:rFonts w:ascii="Book Antiqua" w:eastAsia="Times New Roman" w:hAnsi="Book Antiqua" w:cs="Times New Roman"/>
                <w:bCs/>
                <w:sz w:val="19"/>
                <w:szCs w:val="19"/>
                <w:lang w:eastAsia="pt-BR"/>
              </w:rPr>
              <w:t>difuso na espécie, não há falar em suspeição, porquanto se está frente a interesse cuja dispersão atinge toda a coletividade local, o que o legitima a atuar.</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81, § único, I, CDC.</w:t>
            </w:r>
          </w:p>
          <w:p w14:paraId="4E52A256" w14:textId="77777777" w:rsidR="00F37DD5" w:rsidRDefault="00F37DD5" w:rsidP="00680EA3">
            <w:pPr>
              <w:jc w:val="both"/>
              <w:rPr>
                <w:rFonts w:ascii="Book Antiqua" w:eastAsia="Times New Roman" w:hAnsi="Book Antiqua" w:cs="Times New Roman"/>
                <w:b/>
                <w:sz w:val="19"/>
                <w:szCs w:val="19"/>
                <w:lang w:eastAsia="pt-BR"/>
              </w:rPr>
            </w:pPr>
          </w:p>
          <w:p w14:paraId="0590CBE2" w14:textId="3BBAD86E" w:rsidR="00F37DD5" w:rsidRPr="001B0CB1" w:rsidRDefault="00F37DD5" w:rsidP="00680EA3">
            <w:pPr>
              <w:jc w:val="both"/>
              <w:rPr>
                <w:rFonts w:ascii="Book Antiqua" w:eastAsia="Times New Roman" w:hAnsi="Book Antiqua" w:cs="Times New Roman"/>
                <w:bCs/>
                <w:sz w:val="19"/>
                <w:szCs w:val="19"/>
                <w:lang w:eastAsia="pt-BR"/>
              </w:rPr>
            </w:pPr>
            <w:bookmarkStart w:id="181" w:name="_Hlk90829021"/>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460EA4">
              <w:rPr>
                <w:rFonts w:ascii="Book Antiqua" w:eastAsia="Times New Roman" w:hAnsi="Book Antiqua" w:cs="Times New Roman"/>
                <w:b/>
                <w:bCs/>
                <w:i/>
                <w:iCs/>
                <w:color w:val="FF0000"/>
                <w:sz w:val="19"/>
                <w:szCs w:val="19"/>
                <w:lang w:eastAsia="pt-BR"/>
              </w:rPr>
              <w:t>: #</w:t>
            </w:r>
            <w:r w:rsidR="00460EA4" w:rsidRPr="00460EA4">
              <w:rPr>
                <w:rFonts w:ascii="Book Antiqua" w:eastAsia="Times New Roman" w:hAnsi="Book Antiqua" w:cs="Times New Roman"/>
                <w:b/>
                <w:bCs/>
                <w:i/>
                <w:iCs/>
                <w:color w:val="FF0000"/>
                <w:sz w:val="19"/>
                <w:szCs w:val="19"/>
                <w:highlight w:val="green"/>
                <w:lang w:eastAsia="pt-BR"/>
              </w:rPr>
              <w:t>MPGO-2010</w:t>
            </w:r>
            <w:r>
              <w:rPr>
                <w:rFonts w:ascii="Book Antiqua" w:eastAsia="Times New Roman" w:hAnsi="Book Antiqua" w:cs="Times New Roman"/>
                <w:b/>
                <w:bCs/>
                <w:i/>
                <w:iCs/>
                <w:color w:val="FF0000"/>
                <w:sz w:val="19"/>
                <w:szCs w:val="19"/>
                <w:lang w:eastAsia="pt-BR"/>
              </w:rPr>
              <w:t>: #</w:t>
            </w:r>
            <w:r w:rsidRPr="005A797C">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PB</w:t>
            </w:r>
            <w:r w:rsidRPr="005A797C">
              <w:rPr>
                <w:rFonts w:ascii="Book Antiqua" w:eastAsia="Times New Roman" w:hAnsi="Book Antiqua" w:cs="Times New Roman"/>
                <w:b/>
                <w:bCs/>
                <w:i/>
                <w:iCs/>
                <w:color w:val="FF0000"/>
                <w:sz w:val="19"/>
                <w:szCs w:val="19"/>
                <w:highlight w:val="green"/>
                <w:lang w:eastAsia="pt-BR"/>
              </w:rPr>
              <w:t>-2018</w:t>
            </w:r>
            <w:r w:rsidR="00DD6704">
              <w:rPr>
                <w:rFonts w:ascii="Book Antiqua" w:eastAsia="Times New Roman" w:hAnsi="Book Antiqua" w:cs="Times New Roman"/>
                <w:b/>
                <w:bCs/>
                <w:i/>
                <w:iCs/>
                <w:color w:val="FF0000"/>
                <w:sz w:val="19"/>
                <w:szCs w:val="19"/>
                <w:lang w:eastAsia="pt-BR"/>
              </w:rPr>
              <w:t>: #</w:t>
            </w:r>
            <w:r w:rsidR="00DD6704" w:rsidRPr="00DD6704">
              <w:rPr>
                <w:rFonts w:ascii="Book Antiqua" w:eastAsia="Times New Roman" w:hAnsi="Book Antiqua" w:cs="Times New Roman"/>
                <w:b/>
                <w:bCs/>
                <w:i/>
                <w:iCs/>
                <w:color w:val="FF0000"/>
                <w:sz w:val="19"/>
                <w:szCs w:val="19"/>
                <w:highlight w:val="green"/>
                <w:lang w:eastAsia="pt-BR"/>
              </w:rPr>
              <w:t>MPDFT-2021</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77773C">
              <w:rPr>
                <w:rFonts w:ascii="Book Antiqua" w:eastAsia="Times New Roman" w:hAnsi="Book Antiqua" w:cs="Times New Roman"/>
                <w:sz w:val="19"/>
                <w:szCs w:val="19"/>
                <w:lang w:eastAsia="pt-BR"/>
              </w:rPr>
              <w:t>Explica</w:t>
            </w:r>
            <w:r w:rsidRPr="00F37DD5">
              <w:rPr>
                <w:rFonts w:ascii="Book Antiqua" w:eastAsia="Times New Roman" w:hAnsi="Book Antiqua" w:cs="Times New Roman"/>
                <w:sz w:val="19"/>
                <w:szCs w:val="19"/>
                <w:lang w:eastAsia="pt-BR"/>
              </w:rPr>
              <w:t xml:space="preserve"> Hugo Nigro Mazzilli</w:t>
            </w:r>
            <w:r w:rsidR="0077773C">
              <w:rPr>
                <w:rFonts w:ascii="Book Antiqua" w:eastAsia="Times New Roman" w:hAnsi="Book Antiqua" w:cs="Times New Roman"/>
                <w:sz w:val="19"/>
                <w:szCs w:val="19"/>
                <w:lang w:eastAsia="pt-BR"/>
              </w:rPr>
              <w:t xml:space="preserve"> que,</w:t>
            </w:r>
            <w:r w:rsidRPr="00F37DD5">
              <w:rPr>
                <w:rFonts w:ascii="Book Antiqua" w:eastAsia="Times New Roman" w:hAnsi="Book Antiqua" w:cs="Times New Roman"/>
                <w:sz w:val="19"/>
                <w:szCs w:val="19"/>
                <w:lang w:eastAsia="pt-BR"/>
              </w:rPr>
              <w:t xml:space="preserve"> </w:t>
            </w:r>
            <w:r w:rsidRPr="00F37DD5">
              <w:rPr>
                <w:rFonts w:ascii="Book Antiqua" w:eastAsia="Times New Roman" w:hAnsi="Book Antiqua" w:cs="Times New Roman"/>
                <w:i/>
                <w:iCs/>
                <w:sz w:val="19"/>
                <w:szCs w:val="19"/>
                <w:lang w:eastAsia="pt-BR"/>
              </w:rPr>
              <w:t xml:space="preserve">“em matéria de interesses difusos, desde que a questão diga respeito indistintamente aos integrantes da comunidade, </w:t>
            </w:r>
            <w:r w:rsidRPr="00F37DD5">
              <w:rPr>
                <w:rFonts w:ascii="Book Antiqua" w:eastAsia="Times New Roman" w:hAnsi="Book Antiqua" w:cs="Times New Roman"/>
                <w:b/>
                <w:bCs/>
                <w:i/>
                <w:iCs/>
                <w:sz w:val="19"/>
                <w:szCs w:val="19"/>
                <w:highlight w:val="yellow"/>
                <w:lang w:eastAsia="pt-BR"/>
              </w:rPr>
              <w:t>não se há reconhecer suspeição ou impedimento do promotor ou do juiz, mesmo que também atingidos pelo dano...</w:t>
            </w:r>
            <w:r w:rsidRPr="00F37DD5">
              <w:rPr>
                <w:rFonts w:ascii="Book Antiqua" w:eastAsia="Times New Roman" w:hAnsi="Book Antiqua" w:cs="Times New Roman"/>
                <w:i/>
                <w:iCs/>
                <w:sz w:val="19"/>
                <w:szCs w:val="19"/>
                <w:lang w:eastAsia="pt-BR"/>
              </w:rPr>
              <w:t xml:space="preserve"> A razão é simples: quanto mais abrangente o interesse difuso, mais se aproxima do interesse público e impessoal de toda a coletividade”</w:t>
            </w:r>
            <w:r w:rsidRPr="00F37DD5">
              <w:rPr>
                <w:rFonts w:ascii="Book Antiqua" w:eastAsia="Times New Roman" w:hAnsi="Book Antiqua" w:cs="Times New Roman"/>
                <w:sz w:val="19"/>
                <w:szCs w:val="19"/>
                <w:lang w:eastAsia="pt-BR"/>
              </w:rPr>
              <w:t xml:space="preserve"> (O inquérito civil, São Paulo, Saraiva, 1999, p.90).</w:t>
            </w:r>
            <w:bookmarkEnd w:id="181"/>
          </w:p>
          <w:tbl>
            <w:tblPr>
              <w:tblStyle w:val="Tabelacomgrade"/>
              <w:tblW w:w="0" w:type="auto"/>
              <w:tblLook w:val="04A0" w:firstRow="1" w:lastRow="0" w:firstColumn="1" w:lastColumn="0" w:noHBand="0" w:noVBand="1"/>
            </w:tblPr>
            <w:tblGrid>
              <w:gridCol w:w="8268"/>
            </w:tblGrid>
            <w:tr w:rsidR="001B0CB1" w14:paraId="3CF01C9E" w14:textId="77777777" w:rsidTr="001B0CB1">
              <w:tc>
                <w:tcPr>
                  <w:tcW w:w="8268" w:type="dxa"/>
                  <w:shd w:val="clear" w:color="auto" w:fill="FFFFFF" w:themeFill="background1"/>
                </w:tcPr>
                <w:p w14:paraId="3FCD2ACF" w14:textId="30F09E08" w:rsidR="001B0CB1" w:rsidRDefault="001B0CB1" w:rsidP="00680EA3">
                  <w:pPr>
                    <w:jc w:val="both"/>
                    <w:rPr>
                      <w:rFonts w:ascii="Book Antiqua" w:eastAsia="Times New Roman" w:hAnsi="Book Antiqua" w:cs="Times New Roman"/>
                      <w:b/>
                      <w:sz w:val="19"/>
                      <w:szCs w:val="19"/>
                      <w:lang w:eastAsia="pt-BR"/>
                    </w:rPr>
                  </w:pPr>
                  <w:r w:rsidRPr="001B0CB1">
                    <w:rPr>
                      <w:rFonts w:ascii="Book Antiqua" w:eastAsia="Times New Roman" w:hAnsi="Book Antiqua" w:cs="Times New Roman"/>
                      <w:b/>
                      <w:bCs/>
                      <w:sz w:val="18"/>
                      <w:szCs w:val="18"/>
                      <w:lang w:eastAsia="pt-BR"/>
                    </w:rPr>
                    <w:t>(</w:t>
                  </w:r>
                  <w:r w:rsidRPr="001B0CB1">
                    <w:rPr>
                      <w:rFonts w:ascii="Book Antiqua" w:eastAsia="Times New Roman" w:hAnsi="Book Antiqua" w:cs="Times New Roman"/>
                      <w:b/>
                      <w:bCs/>
                      <w:sz w:val="18"/>
                      <w:szCs w:val="18"/>
                      <w:highlight w:val="yellow"/>
                      <w:lang w:eastAsia="pt-BR"/>
                    </w:rPr>
                    <w:t>MPGO-2010</w:t>
                  </w:r>
                  <w:r w:rsidRPr="001B0CB1">
                    <w:rPr>
                      <w:rFonts w:ascii="Book Antiqua" w:eastAsia="Times New Roman" w:hAnsi="Book Antiqua" w:cs="Times New Roman"/>
                      <w:b/>
                      <w:bCs/>
                      <w:sz w:val="18"/>
                      <w:szCs w:val="18"/>
                      <w:lang w:eastAsia="pt-BR"/>
                    </w:rPr>
                    <w:t>)</w:t>
                  </w:r>
                  <w:r w:rsidRPr="001B0CB1">
                    <w:rPr>
                      <w:rFonts w:ascii="Book Antiqua" w:eastAsia="Times New Roman" w:hAnsi="Book Antiqua" w:cs="Times New Roman"/>
                      <w:sz w:val="18"/>
                      <w:szCs w:val="18"/>
                      <w:lang w:eastAsia="pt-BR"/>
                    </w:rPr>
                    <w:t>: Assinale a alternativa correta:</w:t>
                  </w:r>
                  <w:r w:rsidRPr="001B0CB1">
                    <w:rPr>
                      <w:sz w:val="20"/>
                      <w:szCs w:val="20"/>
                    </w:rPr>
                    <w:t xml:space="preserve"> </w:t>
                  </w:r>
                  <w:r w:rsidRPr="001B0CB1">
                    <w:rPr>
                      <w:rFonts w:ascii="Book Antiqua" w:eastAsia="Times New Roman" w:hAnsi="Book Antiqua" w:cs="Times New Roman"/>
                      <w:sz w:val="18"/>
                      <w:szCs w:val="18"/>
                      <w:lang w:eastAsia="pt-BR"/>
                    </w:rPr>
                    <w:t xml:space="preserve">Difusos são os interesses que envolvem um grupo indeterminável de lesados, reunidos por uma situação de fato comum, tendo objeto indivisível, v.g. lesão ao meio ambiente de uma região. </w:t>
                  </w:r>
                  <w:r w:rsidRPr="001B0CB1">
                    <w:rPr>
                      <w:rFonts w:ascii="Book Antiqua" w:eastAsia="Times New Roman" w:hAnsi="Book Antiqua" w:cs="Times New Roman"/>
                      <w:b/>
                      <w:sz w:val="18"/>
                      <w:szCs w:val="18"/>
                      <w:lang w:eastAsia="pt-BR"/>
                    </w:rPr>
                    <w:t>BL: art. 81, § único, I, CDC.</w:t>
                  </w:r>
                </w:p>
              </w:tc>
            </w:tr>
          </w:tbl>
          <w:p w14:paraId="69CAE893" w14:textId="17AE2579" w:rsidR="001B0CB1" w:rsidRDefault="001B0CB1" w:rsidP="00680EA3">
            <w:pPr>
              <w:jc w:val="both"/>
              <w:rPr>
                <w:rFonts w:ascii="Book Antiqua" w:eastAsia="Times New Roman" w:hAnsi="Book Antiqua" w:cs="Times New Roman"/>
                <w:b/>
                <w:sz w:val="19"/>
                <w:szCs w:val="19"/>
                <w:lang w:eastAsia="pt-BR"/>
              </w:rPr>
            </w:pPr>
          </w:p>
          <w:p w14:paraId="1CD81E08" w14:textId="6F09C5B7" w:rsidR="00B96A2D" w:rsidRPr="003734CC" w:rsidRDefault="00B96A2D" w:rsidP="00680EA3">
            <w:pPr>
              <w:jc w:val="both"/>
              <w:rPr>
                <w:rFonts w:ascii="Book Antiqua" w:eastAsia="Times New Roman" w:hAnsi="Book Antiqua" w:cs="Times New Roman"/>
                <w:sz w:val="18"/>
                <w:szCs w:val="18"/>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ação civil pública tendente a impedir a implantação de determinada atividade potencialmente poluidora sem o devido licenciamento ambiental e sem a prévia implantação dos controles e sistemas necessários a evitar a poluição cuidará de direito difuso. </w:t>
            </w:r>
            <w:r w:rsidRPr="00984B0F">
              <w:rPr>
                <w:rFonts w:ascii="Book Antiqua" w:eastAsia="Times New Roman" w:hAnsi="Book Antiqua" w:cs="Times New Roman"/>
                <w:b/>
                <w:sz w:val="19"/>
                <w:szCs w:val="19"/>
                <w:lang w:eastAsia="pt-BR"/>
              </w:rPr>
              <w:t>BL: art. 81, § único, I, CDC. [adaptada]</w:t>
            </w:r>
            <w:r w:rsidR="00213649" w:rsidRPr="00984B0F">
              <w:rPr>
                <w:rFonts w:ascii="Book Antiqua" w:eastAsia="Times New Roman" w:hAnsi="Book Antiqua" w:cs="Times New Roman"/>
                <w:b/>
                <w:sz w:val="19"/>
                <w:szCs w:val="19"/>
                <w:lang w:eastAsia="pt-BR"/>
              </w:rPr>
              <w:t xml:space="preserve"> </w:t>
            </w:r>
            <w:r w:rsidR="00213649" w:rsidRPr="00984B0F">
              <w:rPr>
                <w:rFonts w:ascii="Book Antiqua" w:eastAsia="Times New Roman" w:hAnsi="Book Antiqua" w:cs="Times New Roman"/>
                <w:b/>
                <w:color w:val="FF0000"/>
                <w:sz w:val="19"/>
                <w:szCs w:val="19"/>
                <w:lang w:eastAsia="pt-BR"/>
              </w:rPr>
              <w:t>(proc. civil).</w:t>
            </w:r>
            <w:r w:rsidR="00186736">
              <w:rPr>
                <w:rFonts w:ascii="Book Antiqua" w:eastAsia="Times New Roman" w:hAnsi="Book Antiqua" w:cs="Times New Roman"/>
                <w:b/>
                <w:color w:val="FF0000"/>
                <w:sz w:val="19"/>
                <w:szCs w:val="19"/>
                <w:lang w:eastAsia="pt-BR"/>
              </w:rPr>
              <w:t xml:space="preserve"> </w:t>
            </w:r>
            <w:r w:rsidR="00186736" w:rsidRPr="003734CC">
              <w:rPr>
                <w:rFonts w:ascii="Book Antiqua" w:hAnsi="Book Antiqua"/>
                <w:b/>
                <w:color w:val="FF0000"/>
                <w:sz w:val="16"/>
                <w:szCs w:val="16"/>
                <w:u w:val="single"/>
              </w:rPr>
              <w:t>(PGEPR-2011)</w:t>
            </w:r>
            <w:r w:rsidR="00CB10FB" w:rsidRPr="003734CC">
              <w:rPr>
                <w:rFonts w:ascii="Book Antiqua" w:eastAsia="Times New Roman" w:hAnsi="Book Antiqua" w:cs="Times New Roman"/>
                <w:b/>
                <w:color w:val="FF0000"/>
                <w:sz w:val="18"/>
                <w:szCs w:val="18"/>
                <w:lang w:eastAsia="pt-BR"/>
              </w:rPr>
              <w:t xml:space="preserve"> </w:t>
            </w:r>
            <w:r w:rsidR="00CB10FB" w:rsidRPr="003734CC">
              <w:rPr>
                <w:rFonts w:ascii="Book Antiqua" w:eastAsia="Times New Roman" w:hAnsi="Book Antiqua" w:cs="Times New Roman"/>
                <w:b/>
                <w:color w:val="FF0000"/>
                <w:sz w:val="16"/>
                <w:szCs w:val="16"/>
                <w:u w:val="single"/>
                <w:lang w:eastAsia="pt-BR"/>
              </w:rPr>
              <w:t>(MPRO-2017)</w:t>
            </w:r>
            <w:r w:rsidR="00CE12C2" w:rsidRPr="003734CC">
              <w:rPr>
                <w:rFonts w:ascii="Book Antiqua" w:eastAsia="Times New Roman" w:hAnsi="Book Antiqua" w:cs="Times New Roman"/>
                <w:b/>
                <w:color w:val="FF0000"/>
                <w:sz w:val="16"/>
                <w:szCs w:val="16"/>
                <w:lang w:eastAsia="pt-BR"/>
              </w:rPr>
              <w:t xml:space="preserve"> </w:t>
            </w:r>
          </w:p>
          <w:p w14:paraId="2A04DD9E" w14:textId="77777777" w:rsidR="00B96A2D" w:rsidRPr="00984B0F" w:rsidRDefault="00B96A2D" w:rsidP="00680EA3">
            <w:pPr>
              <w:jc w:val="both"/>
              <w:rPr>
                <w:rFonts w:ascii="Book Antiqua" w:eastAsia="Times New Roman" w:hAnsi="Book Antiqua" w:cs="Times New Roman"/>
                <w:b/>
                <w:sz w:val="19"/>
                <w:szCs w:val="19"/>
                <w:lang w:eastAsia="pt-BR"/>
              </w:rPr>
            </w:pPr>
          </w:p>
          <w:p w14:paraId="17B6BF88" w14:textId="77777777" w:rsidR="00680EA3" w:rsidRPr="00984B0F" w:rsidRDefault="00680EA3" w:rsidP="00680EA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“Direitos ou interesses que apresentam como marcas distintivas a transindividualidade, a indivisibilidade, a indeterminação dos seus titulares e a ausência de uma relação jurídica base”. Tais direitos são denominados difusos. </w:t>
            </w:r>
            <w:r w:rsidRPr="00984B0F">
              <w:rPr>
                <w:rFonts w:ascii="Book Antiqua" w:eastAsia="Times New Roman" w:hAnsi="Book Antiqua" w:cs="Times New Roman"/>
                <w:b/>
                <w:sz w:val="19"/>
                <w:szCs w:val="19"/>
                <w:lang w:eastAsia="pt-BR"/>
              </w:rPr>
              <w:t>BL: art. 81, § único, I, CDC.</w:t>
            </w:r>
          </w:p>
          <w:p w14:paraId="58DE82AC" w14:textId="77777777" w:rsidR="000641F9" w:rsidRPr="00984B0F" w:rsidRDefault="000641F9" w:rsidP="00680EA3">
            <w:pPr>
              <w:jc w:val="both"/>
              <w:rPr>
                <w:rFonts w:ascii="Book Antiqua" w:eastAsia="Times New Roman" w:hAnsi="Book Antiqua" w:cs="Times New Roman"/>
                <w:sz w:val="19"/>
                <w:szCs w:val="19"/>
                <w:lang w:eastAsia="pt-BR"/>
              </w:rPr>
            </w:pPr>
          </w:p>
          <w:p w14:paraId="6B47D826" w14:textId="77777777" w:rsidR="000641F9" w:rsidRPr="00984B0F" w:rsidRDefault="000641F9" w:rsidP="000641F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DPESC-2012-FEPESE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Quanto ao objeto da ação civil pública, é correto afirmar: Interesses ou direitos difusos são os transindividuais, de natureza indivisível, de que sejam titulares pessoas indeterminadas e ligadas por circunstância de fato. Têm duração efêmera, contingencial. </w:t>
            </w:r>
            <w:r w:rsidRPr="00984B0F">
              <w:rPr>
                <w:rFonts w:ascii="Book Antiqua" w:eastAsia="Times New Roman" w:hAnsi="Book Antiqua" w:cs="Times New Roman"/>
                <w:b/>
                <w:sz w:val="19"/>
                <w:szCs w:val="19"/>
                <w:lang w:eastAsia="pt-BR"/>
              </w:rPr>
              <w:t xml:space="preserve">BL: art. 21 da LACP c/c art. 81, § único, I, CDC. </w:t>
            </w:r>
            <w:r w:rsidRPr="00984B0F">
              <w:rPr>
                <w:rFonts w:ascii="Book Antiqua" w:eastAsia="Times New Roman" w:hAnsi="Book Antiqua" w:cs="Times New Roman"/>
                <w:b/>
                <w:color w:val="FF0000"/>
                <w:sz w:val="19"/>
                <w:szCs w:val="19"/>
                <w:lang w:eastAsia="pt-BR"/>
              </w:rPr>
              <w:t>(proc. civil).</w:t>
            </w:r>
          </w:p>
          <w:p w14:paraId="3E3C1793" w14:textId="77777777" w:rsidR="000641F9" w:rsidRPr="00984B0F" w:rsidRDefault="000641F9" w:rsidP="000641F9">
            <w:pPr>
              <w:jc w:val="both"/>
              <w:rPr>
                <w:rFonts w:ascii="Book Antiqua" w:eastAsia="Times New Roman" w:hAnsi="Book Antiqua" w:cs="Times New Roman"/>
                <w:sz w:val="19"/>
                <w:szCs w:val="19"/>
                <w:lang w:eastAsia="pt-BR"/>
              </w:rPr>
            </w:pPr>
          </w:p>
          <w:p w14:paraId="2DA0DD3E" w14:textId="0A0DCD34" w:rsidR="00E70A46" w:rsidRPr="00E70A46" w:rsidRDefault="000C0FEC" w:rsidP="00531246">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0641F9" w:rsidRPr="00984B0F">
              <w:rPr>
                <w:rFonts w:ascii="Book Antiqua" w:eastAsia="Times New Roman" w:hAnsi="Book Antiqua" w:cs="Times New Roman"/>
                <w:sz w:val="19"/>
                <w:szCs w:val="19"/>
                <w:lang w:eastAsia="pt-BR"/>
              </w:rPr>
              <w:t>: Falar em duração efêmera significa dizer que, como o interesse difuso é fruto da situação contingencial, repentina, se não for exercido prontamente, ele irá se modificar, acompanhando a modificação da situação fática que o ensejou.</w:t>
            </w:r>
          </w:p>
        </w:tc>
      </w:tr>
    </w:tbl>
    <w:p w14:paraId="32DAD2A4" w14:textId="6444F234" w:rsidR="004973ED" w:rsidRPr="009546F3"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D2104">
        <w:rPr>
          <w:rFonts w:ascii="Book Antiqua" w:eastAsia="Times New Roman" w:hAnsi="Book Antiqua" w:cs="Times New Roman"/>
          <w:b/>
          <w:bCs/>
          <w:sz w:val="19"/>
          <w:szCs w:val="19"/>
          <w:lang w:eastAsia="pt-BR"/>
        </w:rPr>
        <w:lastRenderedPageBreak/>
        <w:t xml:space="preserve">        II - </w:t>
      </w:r>
      <w:r w:rsidRPr="004D2104">
        <w:rPr>
          <w:rFonts w:ascii="Book Antiqua" w:eastAsia="Times New Roman" w:hAnsi="Book Antiqua" w:cs="Times New Roman"/>
          <w:b/>
          <w:bCs/>
          <w:caps/>
          <w:sz w:val="19"/>
          <w:szCs w:val="19"/>
          <w:shd w:val="clear" w:color="auto" w:fill="F7CAAC" w:themeFill="accent2" w:themeFillTint="66"/>
          <w:lang w:eastAsia="pt-BR"/>
        </w:rPr>
        <w:t>interesses</w:t>
      </w:r>
      <w:r w:rsidRPr="004D2104">
        <w:rPr>
          <w:rFonts w:ascii="Book Antiqua" w:eastAsia="Times New Roman" w:hAnsi="Book Antiqua" w:cs="Times New Roman"/>
          <w:b/>
          <w:bCs/>
          <w:sz w:val="19"/>
          <w:szCs w:val="19"/>
          <w:lang w:eastAsia="pt-BR"/>
        </w:rPr>
        <w:t xml:space="preserve"> ou </w:t>
      </w:r>
      <w:r w:rsidRPr="004D2104">
        <w:rPr>
          <w:rFonts w:ascii="Book Antiqua" w:eastAsia="Times New Roman" w:hAnsi="Book Antiqua" w:cs="Times New Roman"/>
          <w:b/>
          <w:bCs/>
          <w:caps/>
          <w:sz w:val="19"/>
          <w:szCs w:val="19"/>
          <w:shd w:val="clear" w:color="auto" w:fill="F7CAAC" w:themeFill="accent2" w:themeFillTint="66"/>
          <w:lang w:eastAsia="pt-BR"/>
        </w:rPr>
        <w:t>direitos coletivos</w:t>
      </w:r>
      <w:r w:rsidRPr="004D2104">
        <w:rPr>
          <w:rFonts w:ascii="Book Antiqua" w:eastAsia="Times New Roman" w:hAnsi="Book Antiqua" w:cs="Times New Roman"/>
          <w:b/>
          <w:bCs/>
          <w:sz w:val="19"/>
          <w:szCs w:val="19"/>
          <w:lang w:eastAsia="pt-BR"/>
        </w:rPr>
        <w:t xml:space="preserve">, assim entendidos, para efeitos deste código, os </w:t>
      </w:r>
      <w:r w:rsidRPr="004D2104">
        <w:rPr>
          <w:rFonts w:ascii="Book Antiqua" w:eastAsia="Times New Roman" w:hAnsi="Book Antiqua" w:cs="Times New Roman"/>
          <w:b/>
          <w:bCs/>
          <w:sz w:val="19"/>
          <w:szCs w:val="19"/>
          <w:highlight w:val="cyan"/>
          <w:lang w:eastAsia="pt-BR"/>
        </w:rPr>
        <w:t>transindividuais</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cyan"/>
          <w:lang w:eastAsia="pt-BR"/>
        </w:rPr>
        <w:t>de natureza indivisível</w:t>
      </w:r>
      <w:r w:rsidRPr="004D2104">
        <w:rPr>
          <w:rFonts w:ascii="Book Antiqua" w:eastAsia="Times New Roman" w:hAnsi="Book Antiqua" w:cs="Times New Roman"/>
          <w:b/>
          <w:bCs/>
          <w:sz w:val="19"/>
          <w:szCs w:val="19"/>
          <w:lang w:eastAsia="pt-BR"/>
        </w:rPr>
        <w:t xml:space="preserve"> de que </w:t>
      </w:r>
      <w:r w:rsidRPr="004D2104">
        <w:rPr>
          <w:rFonts w:ascii="Book Antiqua" w:eastAsia="Times New Roman" w:hAnsi="Book Antiqua" w:cs="Times New Roman"/>
          <w:b/>
          <w:bCs/>
          <w:caps/>
          <w:sz w:val="19"/>
          <w:szCs w:val="19"/>
          <w:highlight w:val="green"/>
          <w:lang w:eastAsia="pt-BR"/>
        </w:rPr>
        <w:t>seja</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caps/>
          <w:sz w:val="19"/>
          <w:szCs w:val="19"/>
          <w:shd w:val="clear" w:color="auto" w:fill="F7CAAC" w:themeFill="accent2" w:themeFillTint="66"/>
          <w:lang w:eastAsia="pt-BR"/>
        </w:rPr>
        <w:t>titular</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yellow"/>
          <w:lang w:eastAsia="pt-BR"/>
        </w:rPr>
        <w:t>grupo</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yellow"/>
          <w:lang w:eastAsia="pt-BR"/>
        </w:rPr>
        <w:t>categoria</w:t>
      </w:r>
      <w:r w:rsidRPr="004D2104">
        <w:rPr>
          <w:rFonts w:ascii="Book Antiqua" w:eastAsia="Times New Roman" w:hAnsi="Book Antiqua" w:cs="Times New Roman"/>
          <w:b/>
          <w:bCs/>
          <w:sz w:val="19"/>
          <w:szCs w:val="19"/>
          <w:lang w:eastAsia="pt-BR"/>
        </w:rPr>
        <w:t xml:space="preserve"> ou </w:t>
      </w:r>
      <w:r w:rsidRPr="004D2104">
        <w:rPr>
          <w:rFonts w:ascii="Book Antiqua" w:eastAsia="Times New Roman" w:hAnsi="Book Antiqua" w:cs="Times New Roman"/>
          <w:b/>
          <w:bCs/>
          <w:sz w:val="19"/>
          <w:szCs w:val="19"/>
          <w:highlight w:val="yellow"/>
          <w:lang w:eastAsia="pt-BR"/>
        </w:rPr>
        <w:t>classe de pessoas</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caps/>
          <w:sz w:val="19"/>
          <w:szCs w:val="19"/>
          <w:highlight w:val="green"/>
          <w:lang w:eastAsia="pt-BR"/>
        </w:rPr>
        <w:t>ligadas</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yellow"/>
          <w:lang w:eastAsia="pt-BR"/>
        </w:rPr>
        <w:t>entre si</w:t>
      </w:r>
      <w:r w:rsidRPr="004D2104">
        <w:rPr>
          <w:rFonts w:ascii="Book Antiqua" w:eastAsia="Times New Roman" w:hAnsi="Book Antiqua" w:cs="Times New Roman"/>
          <w:b/>
          <w:bCs/>
          <w:sz w:val="19"/>
          <w:szCs w:val="19"/>
          <w:lang w:eastAsia="pt-BR"/>
        </w:rPr>
        <w:t xml:space="preserve"> ou </w:t>
      </w:r>
      <w:r w:rsidRPr="004D2104">
        <w:rPr>
          <w:rFonts w:ascii="Book Antiqua" w:eastAsia="Times New Roman" w:hAnsi="Book Antiqua" w:cs="Times New Roman"/>
          <w:b/>
          <w:bCs/>
          <w:sz w:val="19"/>
          <w:szCs w:val="19"/>
          <w:highlight w:val="yellow"/>
          <w:lang w:eastAsia="pt-BR"/>
        </w:rPr>
        <w:t>com a parte contrária</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cyan"/>
          <w:lang w:eastAsia="pt-BR"/>
        </w:rPr>
        <w:t>por uma relação jurídica base</w:t>
      </w:r>
      <w:r w:rsidRPr="003734CC">
        <w:rPr>
          <w:rFonts w:ascii="Book Antiqua" w:eastAsia="Times New Roman" w:hAnsi="Book Antiqua" w:cs="Times New Roman"/>
          <w:sz w:val="18"/>
          <w:szCs w:val="18"/>
          <w:lang w:eastAsia="pt-BR"/>
        </w:rPr>
        <w:t>;</w:t>
      </w:r>
      <w:r w:rsidR="00BB0883" w:rsidRPr="003734CC">
        <w:rPr>
          <w:rFonts w:ascii="Book Antiqua" w:eastAsia="Times New Roman" w:hAnsi="Book Antiqua" w:cs="Times New Roman"/>
          <w:sz w:val="18"/>
          <w:szCs w:val="18"/>
          <w:lang w:eastAsia="pt-BR"/>
        </w:rPr>
        <w:t xml:space="preserve"> </w:t>
      </w:r>
      <w:r w:rsidR="000C39CB" w:rsidRPr="003734CC">
        <w:rPr>
          <w:rFonts w:ascii="Book Antiqua" w:eastAsia="Times New Roman" w:hAnsi="Book Antiqua" w:cs="Times New Roman"/>
          <w:b/>
          <w:color w:val="FF0000"/>
          <w:sz w:val="16"/>
          <w:szCs w:val="16"/>
          <w:u w:val="single"/>
          <w:lang w:eastAsia="pt-BR"/>
        </w:rPr>
        <w:t>(MPES-2010)</w:t>
      </w:r>
      <w:r w:rsidR="00391A2C"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7428C9" w:rsidRPr="003734CC">
        <w:rPr>
          <w:rFonts w:ascii="Book Antiqua" w:hAnsi="Book Antiqua"/>
          <w:b/>
          <w:bCs/>
          <w:color w:val="FF0000"/>
          <w:sz w:val="16"/>
          <w:szCs w:val="16"/>
        </w:rPr>
        <w:t xml:space="preserve"> </w:t>
      </w:r>
      <w:r w:rsidR="007428C9" w:rsidRPr="003734CC">
        <w:rPr>
          <w:rFonts w:ascii="Book Antiqua" w:eastAsia="Times New Roman" w:hAnsi="Book Antiqua" w:cs="Times New Roman"/>
          <w:b/>
          <w:color w:val="FF0000"/>
          <w:sz w:val="16"/>
          <w:szCs w:val="16"/>
          <w:u w:val="single"/>
          <w:lang w:eastAsia="pt-BR"/>
        </w:rPr>
        <w:t>(DPEMA-2009/2011)</w:t>
      </w:r>
      <w:r w:rsidR="004A30B7" w:rsidRPr="003734CC">
        <w:rPr>
          <w:rFonts w:ascii="Book Antiqua" w:eastAsia="Times New Roman" w:hAnsi="Book Antiqua" w:cs="Times New Roman"/>
          <w:b/>
          <w:color w:val="FF0000"/>
          <w:sz w:val="16"/>
          <w:szCs w:val="16"/>
          <w:lang w:eastAsia="pt-BR"/>
        </w:rPr>
        <w:t xml:space="preserve"> </w:t>
      </w:r>
      <w:r w:rsidR="004A30B7" w:rsidRPr="003734CC">
        <w:rPr>
          <w:rFonts w:ascii="Book Antiqua" w:eastAsia="Times New Roman" w:hAnsi="Book Antiqua" w:cs="Times New Roman"/>
          <w:b/>
          <w:color w:val="FF0000"/>
          <w:sz w:val="16"/>
          <w:szCs w:val="16"/>
          <w:u w:val="single"/>
          <w:lang w:eastAsia="pt-BR"/>
        </w:rPr>
        <w:t>(TRF1-2011)</w:t>
      </w:r>
      <w:r w:rsidR="009D565F" w:rsidRPr="003734CC">
        <w:rPr>
          <w:rFonts w:ascii="Book Antiqua" w:eastAsia="Times New Roman" w:hAnsi="Book Antiqua" w:cs="Times New Roman"/>
          <w:b/>
          <w:color w:val="FF0000"/>
          <w:sz w:val="16"/>
          <w:szCs w:val="16"/>
          <w:lang w:eastAsia="pt-BR"/>
        </w:rPr>
        <w:t xml:space="preserve"> </w:t>
      </w:r>
      <w:r w:rsidR="009D565F" w:rsidRPr="003734CC">
        <w:rPr>
          <w:rFonts w:ascii="Book Antiqua" w:eastAsia="Times New Roman" w:hAnsi="Book Antiqua" w:cs="Times New Roman"/>
          <w:b/>
          <w:color w:val="FF0000"/>
          <w:sz w:val="16"/>
          <w:szCs w:val="16"/>
          <w:u w:val="single"/>
          <w:lang w:eastAsia="pt-BR"/>
        </w:rPr>
        <w:t>(TRF3-2011)</w:t>
      </w:r>
      <w:r w:rsidR="006A7DFF" w:rsidRPr="003734CC">
        <w:rPr>
          <w:rFonts w:ascii="Book Antiqua" w:eastAsia="Times New Roman" w:hAnsi="Book Antiqua" w:cs="Times New Roman"/>
          <w:b/>
          <w:color w:val="FF0000"/>
          <w:sz w:val="16"/>
          <w:szCs w:val="16"/>
          <w:lang w:eastAsia="pt-BR"/>
        </w:rPr>
        <w:t xml:space="preserve"> </w:t>
      </w:r>
      <w:r w:rsidR="006A7DFF" w:rsidRPr="003734CC">
        <w:rPr>
          <w:rFonts w:ascii="Book Antiqua" w:hAnsi="Book Antiqua"/>
          <w:b/>
          <w:bCs/>
          <w:color w:val="FF0000"/>
          <w:sz w:val="16"/>
          <w:szCs w:val="16"/>
          <w:u w:val="single"/>
        </w:rPr>
        <w:t>(PGEPR-2011)</w:t>
      </w:r>
      <w:r w:rsidR="00F21E5B" w:rsidRPr="003734CC">
        <w:rPr>
          <w:rFonts w:ascii="Book Antiqua" w:eastAsia="Times New Roman" w:hAnsi="Book Antiqua" w:cs="Times New Roman"/>
          <w:b/>
          <w:color w:val="FF0000"/>
          <w:sz w:val="16"/>
          <w:szCs w:val="16"/>
          <w:lang w:eastAsia="pt-BR"/>
        </w:rPr>
        <w:t xml:space="preserve"> </w:t>
      </w:r>
      <w:r w:rsidR="00467080" w:rsidRPr="003734CC">
        <w:rPr>
          <w:rFonts w:ascii="Book Antiqua" w:eastAsia="Times New Roman" w:hAnsi="Book Antiqua" w:cs="Times New Roman"/>
          <w:b/>
          <w:color w:val="FF0000"/>
          <w:sz w:val="16"/>
          <w:szCs w:val="16"/>
          <w:u w:val="single"/>
          <w:lang w:eastAsia="pt-BR"/>
        </w:rPr>
        <w:t>(TJRJ-2012)</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0564DB" w:rsidRPr="003734CC">
        <w:rPr>
          <w:rFonts w:ascii="Book Antiqua" w:hAnsi="Book Antiqua"/>
          <w:b/>
          <w:color w:val="FF0000"/>
          <w:sz w:val="16"/>
          <w:szCs w:val="16"/>
        </w:rPr>
        <w:t xml:space="preserve"> </w:t>
      </w:r>
      <w:r w:rsidR="000564DB" w:rsidRPr="003734CC">
        <w:rPr>
          <w:rFonts w:ascii="Book Antiqua" w:hAnsi="Book Antiqua"/>
          <w:b/>
          <w:color w:val="FF0000"/>
          <w:sz w:val="16"/>
          <w:szCs w:val="16"/>
          <w:u w:val="single"/>
        </w:rPr>
        <w:t>(MPAL-2012)</w:t>
      </w:r>
      <w:r w:rsidR="00857415" w:rsidRPr="003734CC">
        <w:rPr>
          <w:rFonts w:ascii="Book Antiqua" w:hAnsi="Book Antiqua"/>
          <w:b/>
          <w:color w:val="FF0000"/>
          <w:sz w:val="16"/>
          <w:szCs w:val="16"/>
        </w:rPr>
        <w:t xml:space="preserve"> </w:t>
      </w:r>
      <w:r w:rsidR="00857415" w:rsidRPr="003734CC">
        <w:rPr>
          <w:rFonts w:ascii="Book Antiqua" w:hAnsi="Book Antiqua"/>
          <w:b/>
          <w:bCs/>
          <w:color w:val="FF0000"/>
          <w:sz w:val="16"/>
          <w:szCs w:val="16"/>
          <w:u w:val="single"/>
        </w:rPr>
        <w:t>(MPPI-2012)</w:t>
      </w:r>
      <w:r w:rsidR="00A005F2" w:rsidRPr="003734CC">
        <w:rPr>
          <w:rFonts w:ascii="Book Antiqua" w:hAnsi="Book Antiqua"/>
          <w:b/>
          <w:color w:val="FF0000"/>
          <w:sz w:val="16"/>
          <w:szCs w:val="16"/>
        </w:rPr>
        <w:t xml:space="preserve"> </w:t>
      </w:r>
      <w:r w:rsidR="00A005F2" w:rsidRPr="003734CC">
        <w:rPr>
          <w:rFonts w:ascii="Book Antiqua" w:eastAsia="Times New Roman" w:hAnsi="Book Antiqua" w:cs="Times New Roman"/>
          <w:b/>
          <w:bCs/>
          <w:color w:val="FF0000"/>
          <w:sz w:val="16"/>
          <w:szCs w:val="16"/>
          <w:u w:val="single"/>
          <w:lang w:eastAsia="pt-BR"/>
        </w:rPr>
        <w:t>(MPTO-2012)</w:t>
      </w:r>
      <w:r w:rsidR="00685683" w:rsidRPr="003734CC">
        <w:rPr>
          <w:rFonts w:ascii="Book Antiqua" w:eastAsia="Times New Roman" w:hAnsi="Book Antiqua" w:cs="Times New Roman"/>
          <w:b/>
          <w:bCs/>
          <w:color w:val="FF0000"/>
          <w:sz w:val="16"/>
          <w:szCs w:val="16"/>
          <w:lang w:eastAsia="pt-BR"/>
        </w:rPr>
        <w:t xml:space="preserve"> </w:t>
      </w:r>
      <w:r w:rsidR="00A7294A" w:rsidRPr="003734CC">
        <w:rPr>
          <w:rFonts w:ascii="Book Antiqua" w:hAnsi="Book Antiqua" w:cs="Times New Roman"/>
          <w:b/>
          <w:color w:val="FF0000"/>
          <w:sz w:val="16"/>
          <w:szCs w:val="16"/>
          <w:u w:val="single"/>
        </w:rPr>
        <w:t>(DPERO-2012)</w:t>
      </w:r>
      <w:r w:rsidR="000641F9" w:rsidRPr="003734CC">
        <w:rPr>
          <w:rFonts w:ascii="Book Antiqua" w:eastAsia="Times New Roman" w:hAnsi="Book Antiqua" w:cs="Times New Roman"/>
          <w:b/>
          <w:color w:val="FF0000"/>
          <w:sz w:val="16"/>
          <w:szCs w:val="16"/>
          <w:lang w:eastAsia="pt-BR"/>
        </w:rPr>
        <w:t xml:space="preserve"> </w:t>
      </w:r>
      <w:r w:rsidR="000641F9" w:rsidRPr="003734CC">
        <w:rPr>
          <w:rFonts w:ascii="Book Antiqua" w:eastAsia="Times New Roman" w:hAnsi="Book Antiqua" w:cs="Times New Roman"/>
          <w:b/>
          <w:color w:val="FF0000"/>
          <w:sz w:val="16"/>
          <w:szCs w:val="16"/>
          <w:u w:val="single"/>
          <w:lang w:eastAsia="pt-BR"/>
        </w:rPr>
        <w:t>(DPESC-2012)</w:t>
      </w:r>
      <w:r w:rsidR="00976A2B"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51570B" w:rsidRPr="003734CC">
        <w:rPr>
          <w:rFonts w:ascii="Book Antiqua" w:eastAsia="Times New Roman" w:hAnsi="Book Antiqua" w:cs="Times New Roman"/>
          <w:b/>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F03200" w:rsidRPr="003734CC">
        <w:rPr>
          <w:rFonts w:ascii="Book Antiqua" w:eastAsia="Times New Roman" w:hAnsi="Book Antiqua" w:cs="Times New Roman"/>
          <w:b/>
          <w:bCs/>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(DPERR-2013)</w:t>
      </w:r>
      <w:r w:rsidR="00D9163A" w:rsidRPr="003734CC">
        <w:rPr>
          <w:rFonts w:ascii="Book Antiqua" w:eastAsia="Times New Roman" w:hAnsi="Book Antiqua" w:cs="Times New Roman"/>
          <w:b/>
          <w:bCs/>
          <w:color w:val="FF0000"/>
          <w:sz w:val="16"/>
          <w:szCs w:val="16"/>
          <w:lang w:eastAsia="pt-BR"/>
        </w:rPr>
        <w:t xml:space="preserve"> </w:t>
      </w:r>
      <w:r w:rsidR="00D9163A" w:rsidRPr="003734CC">
        <w:rPr>
          <w:rFonts w:ascii="Book Antiqua" w:hAnsi="Book Antiqua"/>
          <w:b/>
          <w:bCs/>
          <w:color w:val="FF0000"/>
          <w:sz w:val="16"/>
          <w:szCs w:val="16"/>
          <w:u w:val="single"/>
        </w:rPr>
        <w:t>(DPETO-2013)</w:t>
      </w:r>
      <w:r w:rsidR="00372DEE" w:rsidRPr="003734CC">
        <w:rPr>
          <w:rFonts w:ascii="Book Antiqua" w:hAnsi="Book Antiqua"/>
          <w:b/>
          <w:bCs/>
          <w:color w:val="FF0000"/>
          <w:sz w:val="16"/>
          <w:szCs w:val="16"/>
        </w:rPr>
        <w:t xml:space="preserve"> </w:t>
      </w:r>
      <w:r w:rsidR="00263ECA" w:rsidRPr="003734CC">
        <w:rPr>
          <w:rFonts w:ascii="Book Antiqua" w:eastAsia="Times New Roman" w:hAnsi="Book Antiqua" w:cs="Times New Roman"/>
          <w:b/>
          <w:color w:val="FF0000"/>
          <w:sz w:val="16"/>
          <w:szCs w:val="16"/>
          <w:u w:val="single"/>
          <w:lang w:eastAsia="pt-BR"/>
        </w:rPr>
        <w:t>(TJMT-</w:t>
      </w:r>
      <w:r w:rsidR="00263ECA" w:rsidRPr="003734CC">
        <w:rPr>
          <w:rFonts w:ascii="Book Antiqua" w:eastAsia="Times New Roman" w:hAnsi="Book Antiqua" w:cs="Times New Roman"/>
          <w:b/>
          <w:color w:val="FF0000"/>
          <w:sz w:val="16"/>
          <w:szCs w:val="16"/>
          <w:u w:val="single"/>
          <w:lang w:eastAsia="pt-BR"/>
        </w:rPr>
        <w:lastRenderedPageBreak/>
        <w:t>2009/2014)</w:t>
      </w:r>
      <w:r w:rsidR="00BC2EA5" w:rsidRPr="003734CC">
        <w:rPr>
          <w:rFonts w:ascii="Book Antiqua" w:eastAsia="Times New Roman" w:hAnsi="Book Antiqua" w:cs="Times New Roman"/>
          <w:b/>
          <w:color w:val="FF0000"/>
          <w:sz w:val="16"/>
          <w:szCs w:val="16"/>
          <w:lang w:eastAsia="pt-BR"/>
        </w:rPr>
        <w:t xml:space="preserve"> </w:t>
      </w:r>
      <w:bookmarkStart w:id="182" w:name="_Hlk33969374"/>
      <w:r w:rsidR="00DD23EF" w:rsidRPr="003734CC">
        <w:rPr>
          <w:rFonts w:ascii="Book Antiqua" w:eastAsia="Times New Roman" w:hAnsi="Book Antiqua" w:cs="Times New Roman"/>
          <w:b/>
          <w:color w:val="FF0000"/>
          <w:sz w:val="16"/>
          <w:szCs w:val="16"/>
          <w:u w:val="single"/>
          <w:lang w:eastAsia="pt-BR"/>
        </w:rPr>
        <w:t>(TJDFT-2014)</w:t>
      </w:r>
      <w:bookmarkEnd w:id="182"/>
      <w:r w:rsidR="002556A5" w:rsidRPr="003734CC">
        <w:rPr>
          <w:rFonts w:ascii="Book Antiqua" w:eastAsia="Times New Roman" w:hAnsi="Book Antiqua" w:cs="Times New Roman"/>
          <w:b/>
          <w:color w:val="FF0000"/>
          <w:sz w:val="16"/>
          <w:szCs w:val="16"/>
          <w:lang w:eastAsia="pt-BR"/>
        </w:rPr>
        <w:t xml:space="preserve"> </w:t>
      </w:r>
      <w:r w:rsidR="002556A5" w:rsidRPr="003734CC">
        <w:rPr>
          <w:rFonts w:ascii="Book Antiqua" w:eastAsia="Times New Roman" w:hAnsi="Book Antiqua" w:cs="Times New Roman"/>
          <w:b/>
          <w:bCs/>
          <w:color w:val="FF0000"/>
          <w:sz w:val="16"/>
          <w:szCs w:val="16"/>
          <w:u w:val="single"/>
          <w:lang w:eastAsia="pt-BR"/>
        </w:rPr>
        <w:t>(MPMT-2014)</w:t>
      </w:r>
      <w:r w:rsidR="003A3F37" w:rsidRPr="003734CC">
        <w:rPr>
          <w:rFonts w:ascii="Book Antiqua" w:eastAsia="Times New Roman" w:hAnsi="Book Antiqua" w:cs="Times New Roman"/>
          <w:b/>
          <w:bCs/>
          <w:color w:val="FF0000"/>
          <w:sz w:val="16"/>
          <w:szCs w:val="16"/>
          <w:lang w:eastAsia="pt-BR"/>
        </w:rPr>
        <w:t xml:space="preserve"> </w:t>
      </w:r>
      <w:r w:rsidR="003A3F37" w:rsidRPr="003734CC">
        <w:rPr>
          <w:rFonts w:ascii="Book Antiqua" w:eastAsia="Times New Roman" w:hAnsi="Book Antiqua" w:cs="Times New Roman"/>
          <w:b/>
          <w:color w:val="FF0000"/>
          <w:sz w:val="16"/>
          <w:szCs w:val="16"/>
          <w:u w:val="single"/>
          <w:lang w:eastAsia="pt-BR"/>
        </w:rPr>
        <w:t>(DPECE-2014)</w:t>
      </w:r>
      <w:r w:rsidR="00834F22" w:rsidRPr="003734CC">
        <w:rPr>
          <w:rFonts w:ascii="Book Antiqua" w:eastAsia="Times New Roman" w:hAnsi="Book Antiqua" w:cs="Times New Roman"/>
          <w:b/>
          <w:color w:val="FF0000"/>
          <w:sz w:val="16"/>
          <w:szCs w:val="16"/>
          <w:lang w:eastAsia="pt-BR"/>
        </w:rPr>
        <w:t xml:space="preserve"> </w:t>
      </w:r>
      <w:r w:rsidR="00834F22" w:rsidRPr="003734CC">
        <w:rPr>
          <w:rFonts w:ascii="Book Antiqua" w:eastAsia="Times New Roman" w:hAnsi="Book Antiqua" w:cs="Times New Roman"/>
          <w:b/>
          <w:color w:val="FF0000"/>
          <w:sz w:val="16"/>
          <w:szCs w:val="16"/>
          <w:u w:val="single"/>
          <w:lang w:eastAsia="pt-BR"/>
        </w:rPr>
        <w:t>(DPEMS-2014)</w:t>
      </w:r>
      <w:r w:rsidR="00064883" w:rsidRPr="003734CC">
        <w:rPr>
          <w:rFonts w:ascii="Book Antiqua" w:eastAsia="Times New Roman" w:hAnsi="Book Antiqua" w:cs="Times New Roman"/>
          <w:b/>
          <w:color w:val="FF0000"/>
          <w:sz w:val="16"/>
          <w:szCs w:val="16"/>
          <w:lang w:eastAsia="pt-BR"/>
        </w:rPr>
        <w:t xml:space="preserve"> </w:t>
      </w:r>
      <w:r w:rsidR="00911128" w:rsidRPr="003734CC">
        <w:rPr>
          <w:rFonts w:ascii="Book Antiqua" w:eastAsia="Times New Roman" w:hAnsi="Book Antiqua" w:cs="Arial"/>
          <w:b/>
          <w:bCs/>
          <w:color w:val="FF0000"/>
          <w:sz w:val="16"/>
          <w:szCs w:val="16"/>
          <w:u w:val="single"/>
          <w:lang w:eastAsia="pt-BR"/>
        </w:rPr>
        <w:t>(DPEPA-2015)</w:t>
      </w:r>
      <w:r w:rsidR="00555F6C" w:rsidRPr="003734CC">
        <w:rPr>
          <w:rFonts w:ascii="Book Antiqua" w:eastAsia="Times New Roman" w:hAnsi="Book Antiqua" w:cs="Arial"/>
          <w:b/>
          <w:bCs/>
          <w:color w:val="FF0000"/>
          <w:sz w:val="16"/>
          <w:szCs w:val="16"/>
          <w:lang w:eastAsia="pt-BR"/>
        </w:rPr>
        <w:t xml:space="preserve"> </w:t>
      </w:r>
      <w:bookmarkStart w:id="183" w:name="_Hlk77006258"/>
      <w:r w:rsidR="00555F6C" w:rsidRPr="003734CC">
        <w:rPr>
          <w:rFonts w:ascii="Book Antiqua" w:eastAsia="Times New Roman" w:hAnsi="Book Antiqua" w:cs="Times New Roman"/>
          <w:b/>
          <w:color w:val="FF0000"/>
          <w:sz w:val="16"/>
          <w:szCs w:val="16"/>
          <w:u w:val="single"/>
          <w:lang w:eastAsia="pt-BR"/>
        </w:rPr>
        <w:t>(DPEES-2012/2016)</w:t>
      </w:r>
      <w:bookmarkEnd w:id="183"/>
      <w:r w:rsidR="001C3A5F" w:rsidRPr="003734CC">
        <w:rPr>
          <w:rFonts w:ascii="Book Antiqua" w:eastAsia="Times New Roman" w:hAnsi="Book Antiqua" w:cs="Arial"/>
          <w:b/>
          <w:bCs/>
          <w:color w:val="FF0000"/>
          <w:sz w:val="16"/>
          <w:szCs w:val="16"/>
          <w:lang w:eastAsia="pt-BR"/>
        </w:rPr>
        <w:t xml:space="preserve"> </w:t>
      </w:r>
      <w:r w:rsidR="009F0A44" w:rsidRPr="00E644D2">
        <w:rPr>
          <w:rFonts w:ascii="Book Antiqua" w:hAnsi="Book Antiqua"/>
          <w:b/>
          <w:color w:val="FF0000"/>
          <w:sz w:val="16"/>
          <w:szCs w:val="16"/>
          <w:u w:val="single"/>
        </w:rPr>
        <w:t>(TRT</w:t>
      </w:r>
      <w:r w:rsidR="009F0A44">
        <w:rPr>
          <w:rFonts w:ascii="Book Antiqua" w:hAnsi="Book Antiqua"/>
          <w:b/>
          <w:color w:val="FF0000"/>
          <w:sz w:val="16"/>
          <w:szCs w:val="16"/>
          <w:u w:val="single"/>
        </w:rPr>
        <w:t>1</w:t>
      </w:r>
      <w:r w:rsidR="009F0A44" w:rsidRPr="00E644D2">
        <w:rPr>
          <w:rFonts w:ascii="Book Antiqua" w:hAnsi="Book Antiqua"/>
          <w:b/>
          <w:color w:val="FF0000"/>
          <w:sz w:val="16"/>
          <w:szCs w:val="16"/>
          <w:u w:val="single"/>
        </w:rPr>
        <w:t>-201</w:t>
      </w:r>
      <w:r w:rsidR="009F0A44">
        <w:rPr>
          <w:rFonts w:ascii="Book Antiqua" w:hAnsi="Book Antiqua"/>
          <w:b/>
          <w:color w:val="FF0000"/>
          <w:sz w:val="16"/>
          <w:szCs w:val="16"/>
          <w:u w:val="single"/>
        </w:rPr>
        <w:t>6</w:t>
      </w:r>
      <w:r w:rsidR="009F0A44" w:rsidRPr="00E644D2">
        <w:rPr>
          <w:rFonts w:ascii="Book Antiqua" w:hAnsi="Book Antiqua"/>
          <w:b/>
          <w:color w:val="FF0000"/>
          <w:sz w:val="16"/>
          <w:szCs w:val="16"/>
          <w:u w:val="single"/>
        </w:rPr>
        <w:t>)</w:t>
      </w:r>
      <w:r w:rsidR="006D4D39">
        <w:rPr>
          <w:rFonts w:ascii="Book Antiqua" w:hAnsi="Book Antiqua"/>
          <w:b/>
          <w:color w:val="FF0000"/>
          <w:sz w:val="16"/>
          <w:szCs w:val="16"/>
        </w:rPr>
        <w:t xml:space="preserve"> </w:t>
      </w:r>
      <w:r w:rsidR="006D4D39">
        <w:rPr>
          <w:rFonts w:ascii="Book Antiqua" w:hAnsi="Book Antiqua"/>
          <w:b/>
          <w:color w:val="FF0000"/>
          <w:sz w:val="16"/>
          <w:szCs w:val="16"/>
          <w:u w:val="single"/>
        </w:rPr>
        <w:t>(TRT4-2016)</w:t>
      </w:r>
      <w:r w:rsidR="0026637A" w:rsidRPr="003734CC">
        <w:rPr>
          <w:rFonts w:ascii="Book Antiqua" w:hAnsi="Book Antiqua"/>
          <w:b/>
          <w:bCs/>
          <w:color w:val="FF0000"/>
          <w:sz w:val="16"/>
          <w:szCs w:val="16"/>
        </w:rPr>
        <w:t xml:space="preserve"> </w:t>
      </w:r>
      <w:r w:rsidR="00CB10FB" w:rsidRPr="003734CC">
        <w:rPr>
          <w:rFonts w:ascii="Book Antiqua" w:eastAsia="Times New Roman" w:hAnsi="Book Antiqua" w:cs="Times New Roman"/>
          <w:b/>
          <w:color w:val="FF0000"/>
          <w:sz w:val="16"/>
          <w:szCs w:val="16"/>
          <w:u w:val="single"/>
          <w:lang w:eastAsia="pt-BR"/>
        </w:rPr>
        <w:t>(MPRO-2017)</w:t>
      </w:r>
      <w:r w:rsidR="001A095F">
        <w:rPr>
          <w:rFonts w:ascii="Book Antiqua" w:eastAsia="Times New Roman" w:hAnsi="Book Antiqua" w:cs="Times New Roman"/>
          <w:b/>
          <w:color w:val="FF0000"/>
          <w:sz w:val="16"/>
          <w:szCs w:val="16"/>
          <w:lang w:eastAsia="pt-BR"/>
        </w:rPr>
        <w:t xml:space="preserve"> </w:t>
      </w:r>
      <w:r w:rsidR="00CB10FB" w:rsidRPr="003734CC">
        <w:rPr>
          <w:rFonts w:ascii="Book Antiqua" w:eastAsia="Times New Roman" w:hAnsi="Book Antiqua" w:cs="Times New Roman"/>
          <w:b/>
          <w:color w:val="FF0000"/>
          <w:sz w:val="16"/>
          <w:szCs w:val="16"/>
          <w:u w:val="single"/>
          <w:lang w:eastAsia="pt-BR"/>
        </w:rPr>
        <w:t>(MPRO-2010/2018)</w:t>
      </w:r>
      <w:r w:rsidR="00917F7D" w:rsidRPr="003734CC">
        <w:rPr>
          <w:rFonts w:ascii="Book Antiqua" w:eastAsia="Times New Roman" w:hAnsi="Book Antiqua" w:cs="Times New Roman"/>
          <w:b/>
          <w:color w:val="FF0000"/>
          <w:sz w:val="16"/>
          <w:szCs w:val="16"/>
          <w:lang w:eastAsia="pt-BR"/>
        </w:rPr>
        <w:t xml:space="preserve"> </w:t>
      </w:r>
      <w:r w:rsidR="00220B4B" w:rsidRPr="003734CC">
        <w:rPr>
          <w:rFonts w:ascii="Book Antiqua" w:eastAsia="Times New Roman" w:hAnsi="Book Antiqua" w:cs="Times New Roman"/>
          <w:b/>
          <w:color w:val="FF0000"/>
          <w:sz w:val="16"/>
          <w:szCs w:val="16"/>
          <w:u w:val="single"/>
          <w:lang w:eastAsia="pt-BR"/>
        </w:rPr>
        <w:t>(MPMG-</w:t>
      </w:r>
      <w:r w:rsidR="0028734D" w:rsidRPr="003734CC">
        <w:rPr>
          <w:rFonts w:ascii="Book Antiqua" w:eastAsia="Times New Roman" w:hAnsi="Book Antiqua" w:cs="Times New Roman"/>
          <w:b/>
          <w:color w:val="FF0000"/>
          <w:sz w:val="16"/>
          <w:szCs w:val="16"/>
          <w:u w:val="single"/>
          <w:lang w:eastAsia="pt-BR"/>
        </w:rPr>
        <w:t>2011/</w:t>
      </w:r>
      <w:r w:rsidR="00C84485" w:rsidRPr="003734CC">
        <w:rPr>
          <w:rFonts w:ascii="Book Antiqua" w:eastAsia="Times New Roman" w:hAnsi="Book Antiqua" w:cs="Times New Roman"/>
          <w:b/>
          <w:color w:val="FF0000"/>
          <w:sz w:val="16"/>
          <w:szCs w:val="16"/>
          <w:u w:val="single"/>
          <w:lang w:eastAsia="pt-BR"/>
        </w:rPr>
        <w:t>2014/</w:t>
      </w:r>
      <w:r w:rsidR="00220B4B" w:rsidRPr="003734CC">
        <w:rPr>
          <w:rFonts w:ascii="Book Antiqua" w:eastAsia="Times New Roman" w:hAnsi="Book Antiqua" w:cs="Times New Roman"/>
          <w:b/>
          <w:color w:val="FF0000"/>
          <w:sz w:val="16"/>
          <w:szCs w:val="16"/>
          <w:u w:val="single"/>
          <w:lang w:eastAsia="pt-BR"/>
        </w:rPr>
        <w:t>2017</w:t>
      </w:r>
      <w:r w:rsidR="008E73EE" w:rsidRPr="003734CC">
        <w:rPr>
          <w:rFonts w:ascii="Book Antiqua" w:eastAsia="Times New Roman" w:hAnsi="Book Antiqua" w:cs="Times New Roman"/>
          <w:b/>
          <w:color w:val="FF0000"/>
          <w:sz w:val="16"/>
          <w:szCs w:val="16"/>
          <w:u w:val="single"/>
          <w:lang w:eastAsia="pt-BR"/>
        </w:rPr>
        <w:t>/2018</w:t>
      </w:r>
      <w:r w:rsidR="00220B4B" w:rsidRPr="003734CC">
        <w:rPr>
          <w:rFonts w:ascii="Book Antiqua" w:eastAsia="Times New Roman" w:hAnsi="Book Antiqua" w:cs="Times New Roman"/>
          <w:b/>
          <w:color w:val="FF0000"/>
          <w:sz w:val="16"/>
          <w:szCs w:val="16"/>
          <w:u w:val="single"/>
          <w:lang w:eastAsia="pt-BR"/>
        </w:rPr>
        <w:t>)</w:t>
      </w:r>
      <w:r w:rsidR="000A7645" w:rsidRPr="003734CC">
        <w:rPr>
          <w:rFonts w:ascii="Book Antiqua" w:eastAsia="Times New Roman" w:hAnsi="Book Antiqua" w:cs="Times New Roman"/>
          <w:b/>
          <w:color w:val="FF0000"/>
          <w:sz w:val="16"/>
          <w:szCs w:val="16"/>
          <w:lang w:eastAsia="pt-BR"/>
        </w:rPr>
        <w:t xml:space="preserve"> </w:t>
      </w:r>
      <w:r w:rsidR="000A7645" w:rsidRPr="003734CC">
        <w:rPr>
          <w:rFonts w:ascii="Book Antiqua" w:hAnsi="Book Antiqua"/>
          <w:b/>
          <w:color w:val="FF0000"/>
          <w:sz w:val="16"/>
          <w:szCs w:val="16"/>
          <w:u w:val="single"/>
        </w:rPr>
        <w:t>(MPBA-2018)</w:t>
      </w:r>
      <w:r w:rsidR="008F26B3" w:rsidRPr="003734CC">
        <w:rPr>
          <w:rFonts w:ascii="Book Antiqua" w:hAnsi="Book Antiqua"/>
          <w:b/>
          <w:color w:val="FF0000"/>
          <w:sz w:val="16"/>
          <w:szCs w:val="16"/>
        </w:rPr>
        <w:t xml:space="preserve"> </w:t>
      </w:r>
      <w:r w:rsidR="008F26B3" w:rsidRPr="003734CC">
        <w:rPr>
          <w:rFonts w:ascii="Book Antiqua" w:hAnsi="Book Antiqua"/>
          <w:b/>
          <w:color w:val="FF0000"/>
          <w:sz w:val="16"/>
          <w:szCs w:val="16"/>
          <w:u w:val="single"/>
        </w:rPr>
        <w:t>(PGM-Sorocaba/SP-2018)</w:t>
      </w:r>
      <w:r w:rsidR="0026337B">
        <w:rPr>
          <w:rFonts w:ascii="Book Antiqua" w:hAnsi="Book Antiqua"/>
          <w:b/>
          <w:color w:val="FF0000"/>
          <w:sz w:val="16"/>
          <w:szCs w:val="16"/>
        </w:rPr>
        <w:t xml:space="preserve"> </w:t>
      </w:r>
      <w:r w:rsidR="00AA7ACD" w:rsidRPr="003734CC">
        <w:rPr>
          <w:rFonts w:ascii="Book Antiqua" w:eastAsia="Times New Roman" w:hAnsi="Book Antiqua" w:cs="Times New Roman"/>
          <w:b/>
          <w:color w:val="FF0000"/>
          <w:sz w:val="16"/>
          <w:szCs w:val="16"/>
          <w:u w:val="single"/>
          <w:lang w:eastAsia="pt-BR"/>
        </w:rPr>
        <w:t>(DPEDF-2019)</w:t>
      </w:r>
      <w:r w:rsidR="00C36ABA" w:rsidRPr="003734CC">
        <w:rPr>
          <w:rFonts w:ascii="Book Antiqua" w:eastAsia="Times New Roman" w:hAnsi="Book Antiqua" w:cs="Times New Roman"/>
          <w:b/>
          <w:color w:val="FF0000"/>
          <w:sz w:val="16"/>
          <w:szCs w:val="16"/>
          <w:lang w:eastAsia="pt-BR"/>
        </w:rPr>
        <w:t xml:space="preserve"> </w:t>
      </w:r>
      <w:r w:rsidR="00C36ABA" w:rsidRPr="003734CC">
        <w:rPr>
          <w:rFonts w:ascii="Book Antiqua" w:eastAsia="Times New Roman" w:hAnsi="Book Antiqua" w:cs="Times New Roman"/>
          <w:b/>
          <w:color w:val="FF0000"/>
          <w:sz w:val="16"/>
          <w:szCs w:val="16"/>
          <w:u w:val="single"/>
          <w:lang w:eastAsia="pt-BR"/>
        </w:rPr>
        <w:t>(DPEMG-2019)</w:t>
      </w:r>
      <w:r w:rsidR="00912E79">
        <w:rPr>
          <w:rFonts w:ascii="Book Antiqua" w:eastAsia="Times New Roman" w:hAnsi="Book Antiqua" w:cs="Times New Roman"/>
          <w:b/>
          <w:color w:val="FF0000"/>
          <w:sz w:val="16"/>
          <w:szCs w:val="16"/>
          <w:lang w:eastAsia="pt-BR"/>
        </w:rPr>
        <w:t xml:space="preserve"> </w:t>
      </w:r>
      <w:r w:rsidR="00B946E0" w:rsidRPr="003734CC">
        <w:rPr>
          <w:rFonts w:ascii="Book Antiqua" w:eastAsia="Times New Roman" w:hAnsi="Book Antiqua" w:cs="Times New Roman"/>
          <w:b/>
          <w:color w:val="FF0000"/>
          <w:sz w:val="16"/>
          <w:szCs w:val="16"/>
          <w:u w:val="single"/>
          <w:lang w:eastAsia="pt-BR"/>
        </w:rPr>
        <w:t>(TJSP-2021)</w:t>
      </w:r>
      <w:r w:rsidR="00397001">
        <w:rPr>
          <w:rFonts w:ascii="Book Antiqua" w:eastAsia="Times New Roman" w:hAnsi="Book Antiqua" w:cs="Times New Roman"/>
          <w:b/>
          <w:color w:val="FF0000"/>
          <w:sz w:val="16"/>
          <w:szCs w:val="16"/>
          <w:lang w:eastAsia="pt-BR"/>
        </w:rPr>
        <w:t xml:space="preserve"> </w:t>
      </w:r>
      <w:r w:rsidR="00397001">
        <w:rPr>
          <w:rFonts w:ascii="Book Antiqua" w:eastAsia="Times New Roman" w:hAnsi="Book Antiqua" w:cs="Times New Roman"/>
          <w:b/>
          <w:color w:val="FF0000"/>
          <w:sz w:val="16"/>
          <w:szCs w:val="16"/>
          <w:u w:val="single"/>
          <w:lang w:eastAsia="pt-BR"/>
        </w:rPr>
        <w:t>(DPEGO-2021)</w:t>
      </w:r>
      <w:r w:rsidR="000476C8">
        <w:rPr>
          <w:rFonts w:ascii="Book Antiqua" w:eastAsia="Times New Roman" w:hAnsi="Book Antiqua" w:cs="Times New Roman"/>
          <w:b/>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(MPPE-2008/2014/2022)</w:t>
      </w:r>
      <w:r w:rsidR="004C4C2E">
        <w:rPr>
          <w:rFonts w:ascii="Book Antiqua" w:eastAsia="Times New Roman" w:hAnsi="Book Antiqua" w:cs="Times New Roman"/>
          <w:b/>
          <w:color w:val="FF0000"/>
          <w:sz w:val="16"/>
          <w:szCs w:val="16"/>
          <w:lang w:eastAsia="pt-BR"/>
        </w:rPr>
        <w:t xml:space="preserve"> </w:t>
      </w:r>
      <w:r w:rsidR="00B97DE6" w:rsidRPr="003734CC">
        <w:rPr>
          <w:rFonts w:ascii="Book Antiqua" w:hAnsi="Book Antiqua"/>
          <w:b/>
          <w:bCs/>
          <w:color w:val="FF0000"/>
          <w:sz w:val="16"/>
          <w:szCs w:val="16"/>
          <w:u w:val="single"/>
        </w:rPr>
        <w:t>(DPEMT-2016</w:t>
      </w:r>
      <w:r w:rsidR="00B97DE6">
        <w:rPr>
          <w:rFonts w:ascii="Book Antiqua" w:hAnsi="Book Antiqua"/>
          <w:b/>
          <w:bCs/>
          <w:color w:val="FF0000"/>
          <w:sz w:val="16"/>
          <w:szCs w:val="16"/>
          <w:u w:val="single"/>
        </w:rPr>
        <w:t>/2022</w:t>
      </w:r>
      <w:r w:rsidR="00B97DE6" w:rsidRPr="003734CC">
        <w:rPr>
          <w:rFonts w:ascii="Book Antiqua" w:hAnsi="Book Antiqua"/>
          <w:b/>
          <w:bCs/>
          <w:color w:val="FF0000"/>
          <w:sz w:val="16"/>
          <w:szCs w:val="16"/>
          <w:u w:val="single"/>
        </w:rPr>
        <w:t>)</w:t>
      </w:r>
      <w:r w:rsidR="00F07A14" w:rsidRPr="003734CC">
        <w:rPr>
          <w:rFonts w:ascii="Book Antiqua" w:eastAsia="Times New Roman" w:hAnsi="Book Antiqua" w:cs="Times New Roman"/>
          <w:b/>
          <w:color w:val="FF0000"/>
          <w:sz w:val="16"/>
          <w:szCs w:val="16"/>
          <w:lang w:eastAsia="pt-BR"/>
        </w:rPr>
        <w:t xml:space="preserve"> </w:t>
      </w:r>
      <w:r w:rsidR="00535C62" w:rsidRPr="003734CC">
        <w:rPr>
          <w:rFonts w:ascii="Book Antiqua" w:eastAsia="Times New Roman" w:hAnsi="Book Antiqua" w:cs="Times New Roman"/>
          <w:b/>
          <w:color w:val="FF0000"/>
          <w:sz w:val="16"/>
          <w:szCs w:val="16"/>
          <w:u w:val="single"/>
          <w:lang w:eastAsia="pt-BR"/>
        </w:rPr>
        <w:t>(TJMA-2022)</w:t>
      </w:r>
      <w:r w:rsidR="00F93788">
        <w:rPr>
          <w:rFonts w:ascii="Book Antiqua" w:eastAsia="Times New Roman" w:hAnsi="Book Antiqua" w:cs="Times New Roman"/>
          <w:b/>
          <w:color w:val="FF0000"/>
          <w:sz w:val="16"/>
          <w:szCs w:val="16"/>
          <w:lang w:eastAsia="pt-BR"/>
        </w:rPr>
        <w:t xml:space="preserve"> </w:t>
      </w:r>
      <w:r w:rsidR="00F93788">
        <w:rPr>
          <w:rFonts w:ascii="Book Antiqua" w:eastAsia="Times New Roman" w:hAnsi="Book Antiqua" w:cs="Times New Roman"/>
          <w:b/>
          <w:color w:val="FF0000"/>
          <w:sz w:val="16"/>
          <w:szCs w:val="16"/>
          <w:u w:val="single"/>
          <w:lang w:eastAsia="pt-BR"/>
        </w:rPr>
        <w:t>(TJRS-2022)</w:t>
      </w:r>
      <w:r w:rsidR="00E25404">
        <w:rPr>
          <w:rFonts w:ascii="Book Antiqua" w:eastAsia="Times New Roman" w:hAnsi="Book Antiqua" w:cs="Times New Roman"/>
          <w:b/>
          <w:color w:val="FF0000"/>
          <w:sz w:val="16"/>
          <w:szCs w:val="16"/>
          <w:lang w:eastAsia="pt-BR"/>
        </w:rPr>
        <w:t xml:space="preserve"> </w:t>
      </w:r>
      <w:r w:rsidR="00E25404">
        <w:rPr>
          <w:rFonts w:ascii="Book Antiqua" w:eastAsia="Times New Roman" w:hAnsi="Book Antiqua" w:cs="Times New Roman"/>
          <w:b/>
          <w:color w:val="FF0000"/>
          <w:sz w:val="16"/>
          <w:szCs w:val="16"/>
          <w:u w:val="single"/>
          <w:lang w:eastAsia="pt-BR"/>
        </w:rPr>
        <w:t>(MPAC-2022)</w:t>
      </w:r>
      <w:r w:rsidR="00615BE2">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(DPESE-2022)</w:t>
      </w:r>
      <w:r w:rsidR="00674A88">
        <w:rPr>
          <w:rFonts w:ascii="Book Antiqua" w:eastAsia="Times New Roman" w:hAnsi="Book Antiqua" w:cs="Times New Roman"/>
          <w:b/>
          <w:color w:val="FF0000"/>
          <w:sz w:val="16"/>
          <w:szCs w:val="16"/>
          <w:lang w:eastAsia="pt-BR"/>
        </w:rPr>
        <w:t xml:space="preserve"> </w:t>
      </w:r>
      <w:r w:rsidR="00674A88">
        <w:rPr>
          <w:rFonts w:ascii="Book Antiqua" w:eastAsia="Times New Roman" w:hAnsi="Book Antiqua" w:cs="Times New Roman"/>
          <w:b/>
          <w:color w:val="FF0000"/>
          <w:sz w:val="16"/>
          <w:szCs w:val="16"/>
          <w:u w:val="single"/>
          <w:lang w:eastAsia="pt-BR"/>
        </w:rPr>
        <w:t>(PGDF-2022)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w:t>
      </w:r>
      <w:r w:rsidR="00A932AA">
        <w:rPr>
          <w:rFonts w:ascii="Book Antiqua" w:eastAsia="Times New Roman" w:hAnsi="Book Antiqua" w:cs="Times New Roman"/>
          <w:b/>
          <w:color w:val="FF0000"/>
          <w:sz w:val="16"/>
          <w:szCs w:val="16"/>
          <w:u w:val="single"/>
          <w:lang w:eastAsia="pt-BR"/>
        </w:rPr>
        <w:t>2008/2010/</w:t>
      </w:r>
      <w:r w:rsidR="00A932AA" w:rsidRPr="003734CC">
        <w:rPr>
          <w:rFonts w:ascii="Book Antiqua" w:eastAsia="Times New Roman" w:hAnsi="Book Antiqua" w:cs="Times New Roman"/>
          <w:b/>
          <w:color w:val="FF0000"/>
          <w:sz w:val="16"/>
          <w:szCs w:val="16"/>
          <w:u w:val="single"/>
          <w:lang w:eastAsia="pt-BR"/>
        </w:rPr>
        <w:t>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4D2104">
        <w:rPr>
          <w:rFonts w:ascii="Book Antiqua" w:eastAsia="Times New Roman" w:hAnsi="Book Antiqua" w:cs="Times New Roman"/>
          <w:b/>
          <w:color w:val="FF0000"/>
          <w:sz w:val="16"/>
          <w:szCs w:val="16"/>
          <w:lang w:eastAsia="pt-BR"/>
        </w:rPr>
        <w:t xml:space="preserve"> </w:t>
      </w:r>
      <w:r w:rsidR="004D2104">
        <w:rPr>
          <w:rFonts w:ascii="Book Antiqua" w:eastAsia="Times New Roman" w:hAnsi="Book Antiqua" w:cs="Arial"/>
          <w:b/>
          <w:bCs/>
          <w:color w:val="FF0000"/>
          <w:sz w:val="16"/>
          <w:szCs w:val="16"/>
          <w:u w:val="single"/>
          <w:lang w:eastAsia="pt-BR"/>
        </w:rPr>
        <w:t>(DPESP-2009/2010/2019/2023)</w:t>
      </w:r>
      <w:r w:rsidR="00CB526F">
        <w:rPr>
          <w:rFonts w:ascii="Book Antiqua" w:eastAsia="Times New Roman" w:hAnsi="Book Antiqua" w:cs="Times New Roman"/>
          <w:b/>
          <w:color w:val="FF0000"/>
          <w:sz w:val="16"/>
          <w:szCs w:val="16"/>
          <w:lang w:eastAsia="pt-BR"/>
        </w:rPr>
        <w:t xml:space="preserve"> </w:t>
      </w:r>
      <w:r w:rsidR="00234021" w:rsidRPr="00DE52B9">
        <w:rPr>
          <w:rFonts w:ascii="Book Antiqua" w:eastAsia="Times New Roman" w:hAnsi="Book Antiqua" w:cs="Times New Roman"/>
          <w:b/>
          <w:bCs/>
          <w:color w:val="FF0000"/>
          <w:sz w:val="16"/>
          <w:szCs w:val="16"/>
          <w:u w:val="single"/>
          <w:lang w:eastAsia="pt-BR"/>
        </w:rPr>
        <w:t>(</w:t>
      </w:r>
      <w:r w:rsidR="00234021">
        <w:rPr>
          <w:rFonts w:ascii="Book Antiqua" w:eastAsia="Times New Roman" w:hAnsi="Book Antiqua" w:cs="Times New Roman"/>
          <w:b/>
          <w:bCs/>
          <w:color w:val="FF0000"/>
          <w:sz w:val="16"/>
          <w:szCs w:val="16"/>
          <w:u w:val="single"/>
          <w:lang w:eastAsia="pt-BR"/>
        </w:rPr>
        <w:t>TJPR-2021/2023</w:t>
      </w:r>
      <w:r w:rsidR="00234021" w:rsidRPr="00DE52B9">
        <w:rPr>
          <w:rFonts w:ascii="Book Antiqua" w:eastAsia="Times New Roman" w:hAnsi="Book Antiqua" w:cs="Times New Roman"/>
          <w:b/>
          <w:bCs/>
          <w:color w:val="FF0000"/>
          <w:sz w:val="16"/>
          <w:szCs w:val="16"/>
          <w:u w:val="single"/>
          <w:lang w:eastAsia="pt-BR"/>
        </w:rPr>
        <w:t>)</w:t>
      </w:r>
      <w:r w:rsidR="006955EF">
        <w:rPr>
          <w:rFonts w:ascii="Book Antiqua" w:eastAsia="Times New Roman" w:hAnsi="Book Antiqua" w:cs="Times New Roman"/>
          <w:b/>
          <w:color w:val="FF0000"/>
          <w:sz w:val="16"/>
          <w:szCs w:val="16"/>
          <w:lang w:eastAsia="pt-BR"/>
        </w:rPr>
        <w:t xml:space="preserve"> </w:t>
      </w:r>
      <w:r w:rsidR="006955EF" w:rsidRPr="003734CC">
        <w:rPr>
          <w:rFonts w:ascii="Book Antiqua" w:hAnsi="Book Antiqua"/>
          <w:b/>
          <w:color w:val="FF0000"/>
          <w:sz w:val="16"/>
          <w:szCs w:val="16"/>
          <w:u w:val="single"/>
        </w:rPr>
        <w:t>(MPSP-2008/2022</w:t>
      </w:r>
      <w:r w:rsidR="006955EF">
        <w:rPr>
          <w:rFonts w:ascii="Book Antiqua" w:hAnsi="Book Antiqua"/>
          <w:b/>
          <w:color w:val="FF0000"/>
          <w:sz w:val="16"/>
          <w:szCs w:val="16"/>
          <w:u w:val="single"/>
        </w:rPr>
        <w:t>/2023</w:t>
      </w:r>
      <w:r w:rsidR="006955EF" w:rsidRPr="003734CC">
        <w:rPr>
          <w:rFonts w:ascii="Book Antiqua" w:hAnsi="Book Antiqua"/>
          <w:b/>
          <w:color w:val="FF0000"/>
          <w:sz w:val="16"/>
          <w:szCs w:val="16"/>
          <w:u w:val="single"/>
        </w:rPr>
        <w:t>)</w:t>
      </w:r>
      <w:r w:rsidR="00E62311">
        <w:rPr>
          <w:rFonts w:ascii="Book Antiqua" w:hAnsi="Book Antiqua"/>
          <w:b/>
          <w:color w:val="FF0000"/>
          <w:sz w:val="16"/>
          <w:szCs w:val="16"/>
        </w:rPr>
        <w:t xml:space="preserve"> </w:t>
      </w:r>
      <w:r w:rsidR="00E62311">
        <w:rPr>
          <w:rFonts w:ascii="Book Antiqua" w:hAnsi="Book Antiqua"/>
          <w:b/>
          <w:bCs/>
          <w:color w:val="FF0000"/>
          <w:sz w:val="16"/>
          <w:szCs w:val="16"/>
          <w:u w:val="single"/>
        </w:rPr>
        <w:t>(MPRS-2023)</w:t>
      </w:r>
      <w:r w:rsidR="00361CEA">
        <w:rPr>
          <w:rFonts w:ascii="Book Antiqua" w:hAnsi="Book Antiqua"/>
          <w:b/>
          <w:color w:val="FF0000"/>
          <w:sz w:val="16"/>
          <w:szCs w:val="16"/>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8042AC">
        <w:rPr>
          <w:rFonts w:ascii="Book Antiqua" w:eastAsia="Times New Roman" w:hAnsi="Book Antiqua" w:cs="Times New Roman"/>
          <w:b/>
          <w:color w:val="FF0000"/>
          <w:sz w:val="16"/>
          <w:szCs w:val="16"/>
          <w:lang w:eastAsia="pt-BR"/>
        </w:rPr>
        <w:t xml:space="preserve"> </w:t>
      </w:r>
      <w:r w:rsidR="008042AC" w:rsidRPr="003734CC">
        <w:rPr>
          <w:rFonts w:ascii="Book Antiqua" w:eastAsia="Times New Roman" w:hAnsi="Book Antiqua" w:cs="Times New Roman"/>
          <w:b/>
          <w:bCs/>
          <w:color w:val="FF0000"/>
          <w:sz w:val="16"/>
          <w:szCs w:val="16"/>
          <w:u w:val="single"/>
          <w:lang w:eastAsia="pt-BR"/>
        </w:rPr>
        <w:t>(MPMS-2013</w:t>
      </w:r>
      <w:r w:rsidR="008042AC">
        <w:rPr>
          <w:rFonts w:ascii="Book Antiqua" w:eastAsia="Times New Roman" w:hAnsi="Book Antiqua" w:cs="Times New Roman"/>
          <w:b/>
          <w:bCs/>
          <w:color w:val="FF0000"/>
          <w:sz w:val="16"/>
          <w:szCs w:val="16"/>
          <w:u w:val="single"/>
          <w:lang w:eastAsia="pt-BR"/>
        </w:rPr>
        <w:t>/2024</w:t>
      </w:r>
      <w:r w:rsidR="008042AC" w:rsidRPr="003734CC">
        <w:rPr>
          <w:rFonts w:ascii="Book Antiqua" w:eastAsia="Times New Roman" w:hAnsi="Book Antiqua" w:cs="Times New Roman"/>
          <w:b/>
          <w:bCs/>
          <w:color w:val="FF0000"/>
          <w:sz w:val="16"/>
          <w:szCs w:val="16"/>
          <w:u w:val="single"/>
          <w:lang w:eastAsia="pt-BR"/>
        </w:rPr>
        <w:t>)</w:t>
      </w:r>
      <w:r w:rsidR="006F6D26">
        <w:rPr>
          <w:rFonts w:ascii="Book Antiqua" w:eastAsia="Times New Roman" w:hAnsi="Book Antiqua" w:cs="Times New Roman"/>
          <w:b/>
          <w:color w:val="FF0000"/>
          <w:sz w:val="16"/>
          <w:szCs w:val="16"/>
          <w:lang w:eastAsia="pt-BR"/>
        </w:rPr>
        <w:t xml:space="preserve"> </w:t>
      </w:r>
      <w:r w:rsidR="006F6D26" w:rsidRPr="003734CC">
        <w:rPr>
          <w:rFonts w:ascii="Book Antiqua" w:eastAsia="Times New Roman" w:hAnsi="Book Antiqua" w:cs="Times New Roman"/>
          <w:b/>
          <w:bCs/>
          <w:color w:val="FF0000"/>
          <w:sz w:val="16"/>
          <w:szCs w:val="16"/>
          <w:u w:val="single"/>
          <w:lang w:eastAsia="pt-BR"/>
        </w:rPr>
        <w:t>(DPEAC-2012/2017</w:t>
      </w:r>
      <w:r w:rsidR="006F6D26">
        <w:rPr>
          <w:rFonts w:ascii="Book Antiqua" w:eastAsia="Times New Roman" w:hAnsi="Book Antiqua" w:cs="Times New Roman"/>
          <w:b/>
          <w:bCs/>
          <w:color w:val="FF0000"/>
          <w:sz w:val="16"/>
          <w:szCs w:val="16"/>
          <w:u w:val="single"/>
          <w:lang w:eastAsia="pt-BR"/>
        </w:rPr>
        <w:t>/2024</w:t>
      </w:r>
      <w:r w:rsidR="006F6D26" w:rsidRPr="003734CC">
        <w:rPr>
          <w:rFonts w:ascii="Book Antiqua" w:eastAsia="Times New Roman" w:hAnsi="Book Antiqua" w:cs="Times New Roman"/>
          <w:b/>
          <w:bCs/>
          <w:color w:val="FF0000"/>
          <w:sz w:val="16"/>
          <w:szCs w:val="16"/>
          <w:u w:val="single"/>
          <w:lang w:eastAsia="pt-BR"/>
        </w:rPr>
        <w:t>)</w:t>
      </w:r>
      <w:r w:rsidR="00EB1EF5">
        <w:rPr>
          <w:rFonts w:ascii="Book Antiqua" w:eastAsia="Times New Roman" w:hAnsi="Book Antiqua" w:cs="Times New Roman"/>
          <w:b/>
          <w:bCs/>
          <w:color w:val="FF0000"/>
          <w:sz w:val="16"/>
          <w:szCs w:val="16"/>
          <w:lang w:eastAsia="pt-BR"/>
        </w:rPr>
        <w:t xml:space="preserve"> </w:t>
      </w:r>
      <w:bookmarkStart w:id="184" w:name="_Hlk67675474"/>
      <w:r w:rsidR="00EB1EF5" w:rsidRPr="003734CC">
        <w:rPr>
          <w:rFonts w:ascii="Book Antiqua" w:eastAsia="Times New Roman" w:hAnsi="Book Antiqua" w:cs="Times New Roman"/>
          <w:b/>
          <w:color w:val="FF0000"/>
          <w:sz w:val="16"/>
          <w:szCs w:val="16"/>
          <w:u w:val="single"/>
          <w:lang w:eastAsia="pt-BR"/>
        </w:rPr>
        <w:t>(MPGO-2012/2019</w:t>
      </w:r>
      <w:r w:rsidR="00EB1EF5">
        <w:rPr>
          <w:rFonts w:ascii="Book Antiqua" w:eastAsia="Times New Roman" w:hAnsi="Book Antiqua" w:cs="Times New Roman"/>
          <w:b/>
          <w:color w:val="FF0000"/>
          <w:sz w:val="16"/>
          <w:szCs w:val="16"/>
          <w:u w:val="single"/>
          <w:lang w:eastAsia="pt-BR"/>
        </w:rPr>
        <w:t>/2024</w:t>
      </w:r>
      <w:r w:rsidR="00EB1EF5" w:rsidRPr="003734CC">
        <w:rPr>
          <w:rFonts w:ascii="Book Antiqua" w:eastAsia="Times New Roman" w:hAnsi="Book Antiqua" w:cs="Times New Roman"/>
          <w:b/>
          <w:color w:val="FF0000"/>
          <w:sz w:val="16"/>
          <w:szCs w:val="16"/>
          <w:u w:val="single"/>
          <w:lang w:eastAsia="pt-BR"/>
        </w:rPr>
        <w:t>)</w:t>
      </w:r>
      <w:bookmarkEnd w:id="184"/>
      <w:r w:rsidR="0026337B">
        <w:rPr>
          <w:rFonts w:ascii="Book Antiqua" w:eastAsia="Times New Roman" w:hAnsi="Book Antiqua" w:cs="Times New Roman"/>
          <w:b/>
          <w:bCs/>
          <w:color w:val="FF0000"/>
          <w:sz w:val="16"/>
          <w:szCs w:val="16"/>
          <w:lang w:eastAsia="pt-BR"/>
        </w:rPr>
        <w:t xml:space="preserve"> </w:t>
      </w:r>
      <w:r w:rsidR="0026337B">
        <w:rPr>
          <w:rFonts w:ascii="Book Antiqua" w:hAnsi="Book Antiqua"/>
          <w:b/>
          <w:color w:val="FF0000"/>
          <w:sz w:val="16"/>
          <w:szCs w:val="16"/>
          <w:u w:val="single"/>
        </w:rPr>
        <w:t>(MPT-2017/2020/2024)</w:t>
      </w:r>
      <w:r w:rsidR="003707A7">
        <w:rPr>
          <w:rFonts w:ascii="Book Antiqua" w:hAnsi="Book Antiqua"/>
          <w:b/>
          <w:color w:val="FF0000"/>
          <w:sz w:val="16"/>
          <w:szCs w:val="16"/>
        </w:rPr>
        <w:t xml:space="preserve"> </w:t>
      </w:r>
      <w:r w:rsidR="003707A7">
        <w:rPr>
          <w:rFonts w:ascii="Book Antiqua" w:hAnsi="Book Antiqua"/>
          <w:b/>
          <w:color w:val="FF0000"/>
          <w:sz w:val="16"/>
          <w:szCs w:val="16"/>
          <w:u w:val="single"/>
        </w:rPr>
        <w:t>(DPEPR-2012/2014/2022/2024)</w:t>
      </w:r>
      <w:r w:rsidR="00AB2887">
        <w:rPr>
          <w:rFonts w:ascii="Book Antiqua" w:hAnsi="Book Antiqua"/>
          <w:b/>
          <w:color w:val="FF0000"/>
          <w:sz w:val="16"/>
          <w:szCs w:val="16"/>
        </w:rPr>
        <w:t xml:space="preserve"> </w:t>
      </w:r>
      <w:r w:rsidR="00AB2887">
        <w:rPr>
          <w:rFonts w:ascii="Book Antiqua" w:eastAsia="Times New Roman" w:hAnsi="Book Antiqua" w:cs="Times New Roman"/>
          <w:b/>
          <w:color w:val="FF0000"/>
          <w:sz w:val="16"/>
          <w:szCs w:val="16"/>
          <w:u w:val="single"/>
          <w:lang w:eastAsia="pt-BR"/>
        </w:rPr>
        <w:t>(MPRJ-2022/2024)</w:t>
      </w:r>
      <w:r w:rsidR="00EC186A">
        <w:rPr>
          <w:rFonts w:ascii="Book Antiqua" w:eastAsia="Times New Roman" w:hAnsi="Book Antiqua" w:cs="Times New Roman"/>
          <w:b/>
          <w:color w:val="FF0000"/>
          <w:sz w:val="16"/>
          <w:szCs w:val="16"/>
          <w:lang w:eastAsia="pt-BR"/>
        </w:rPr>
        <w:t xml:space="preserve"> </w:t>
      </w:r>
      <w:r w:rsidR="00EC186A" w:rsidRPr="003734CC">
        <w:rPr>
          <w:rFonts w:ascii="Book Antiqua" w:eastAsia="Times New Roman" w:hAnsi="Book Antiqua" w:cs="Times New Roman"/>
          <w:b/>
          <w:color w:val="FF0000"/>
          <w:sz w:val="16"/>
          <w:szCs w:val="16"/>
          <w:u w:val="single"/>
          <w:lang w:eastAsia="pt-BR"/>
        </w:rPr>
        <w:t>(MPSC-2010/2012/2013/2019/2021</w:t>
      </w:r>
      <w:r w:rsidR="00EC186A">
        <w:rPr>
          <w:rFonts w:ascii="Book Antiqua" w:eastAsia="Times New Roman" w:hAnsi="Book Antiqua" w:cs="Times New Roman"/>
          <w:b/>
          <w:color w:val="FF0000"/>
          <w:sz w:val="16"/>
          <w:szCs w:val="16"/>
          <w:u w:val="single"/>
          <w:lang w:eastAsia="pt-BR"/>
        </w:rPr>
        <w:t>/2023/2024</w:t>
      </w:r>
      <w:r w:rsidR="00EC186A" w:rsidRPr="003734CC">
        <w:rPr>
          <w:rFonts w:ascii="Book Antiqua" w:eastAsia="Times New Roman" w:hAnsi="Book Antiqua" w:cs="Times New Roman"/>
          <w:b/>
          <w:color w:val="FF0000"/>
          <w:sz w:val="16"/>
          <w:szCs w:val="16"/>
          <w:u w:val="single"/>
          <w:lang w:eastAsia="pt-BR"/>
        </w:rPr>
        <w:t>)</w:t>
      </w:r>
      <w:r w:rsidR="00F72191">
        <w:rPr>
          <w:rFonts w:ascii="Book Antiqua" w:eastAsia="Times New Roman" w:hAnsi="Book Antiqua" w:cs="Times New Roman"/>
          <w:b/>
          <w:color w:val="FF0000"/>
          <w:sz w:val="16"/>
          <w:szCs w:val="16"/>
          <w:lang w:eastAsia="pt-BR"/>
        </w:rPr>
        <w:t xml:space="preserve"> </w:t>
      </w:r>
      <w:r w:rsidR="00F72191">
        <w:rPr>
          <w:rFonts w:ascii="Book Antiqua" w:eastAsia="Times New Roman" w:hAnsi="Book Antiqua" w:cs="Times New Roman"/>
          <w:b/>
          <w:color w:val="FF0000"/>
          <w:sz w:val="16"/>
          <w:szCs w:val="16"/>
          <w:u w:val="single"/>
          <w:lang w:eastAsia="pt-BR"/>
        </w:rPr>
        <w:t>(TJSC-2024)</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r w:rsidR="009546F3">
        <w:rPr>
          <w:rFonts w:ascii="Book Antiqua" w:eastAsia="Times New Roman" w:hAnsi="Book Antiqua" w:cs="Times New Roman"/>
          <w:b/>
          <w:color w:val="FF0000"/>
          <w:sz w:val="16"/>
          <w:szCs w:val="16"/>
          <w:lang w:eastAsia="pt-BR"/>
        </w:rPr>
        <w:t xml:space="preserve"> </w:t>
      </w:r>
      <w:r w:rsidR="009546F3">
        <w:rPr>
          <w:rFonts w:ascii="Book Antiqua" w:hAnsi="Book Antiqua"/>
          <w:b/>
          <w:bCs/>
          <w:color w:val="FF0000"/>
          <w:sz w:val="16"/>
          <w:szCs w:val="16"/>
          <w:u w:val="single"/>
        </w:rPr>
        <w:t>(Anal. Judic./TRF1-2024)</w:t>
      </w:r>
    </w:p>
    <w:tbl>
      <w:tblPr>
        <w:tblStyle w:val="Tabelacomgrade"/>
        <w:tblW w:w="0" w:type="auto"/>
        <w:shd w:val="clear" w:color="auto" w:fill="CCFFFF"/>
        <w:tblLook w:val="04A0" w:firstRow="1" w:lastRow="0" w:firstColumn="1" w:lastColumn="0" w:noHBand="0" w:noVBand="1"/>
      </w:tblPr>
      <w:tblGrid>
        <w:gridCol w:w="8494"/>
      </w:tblGrid>
      <w:tr w:rsidR="00B96A2D" w:rsidRPr="00984B0F" w14:paraId="68A9886A" w14:textId="77777777" w:rsidTr="009E27E2">
        <w:tc>
          <w:tcPr>
            <w:tcW w:w="8494" w:type="dxa"/>
            <w:shd w:val="clear" w:color="auto" w:fill="CCFFFF"/>
          </w:tcPr>
          <w:p w14:paraId="17E34460" w14:textId="2801797E" w:rsidR="00A40ACF" w:rsidRDefault="00A40ACF" w:rsidP="00A40ACF">
            <w:pPr>
              <w:jc w:val="both"/>
              <w:rPr>
                <w:rFonts w:ascii="Book Antiqua" w:eastAsia="Times New Roman" w:hAnsi="Book Antiqua" w:cs="Times New Roman"/>
                <w:b/>
                <w:sz w:val="19"/>
                <w:szCs w:val="19"/>
                <w:lang w:eastAsia="pt-BR"/>
              </w:rPr>
            </w:pPr>
            <w:r w:rsidRPr="00B946E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sidRPr="00B946E0">
              <w:rPr>
                <w:rFonts w:ascii="Book Antiqua" w:eastAsia="Times New Roman" w:hAnsi="Book Antiqua" w:cs="Times New Roman"/>
                <w:b/>
                <w:sz w:val="19"/>
                <w:szCs w:val="19"/>
                <w:lang w:eastAsia="pt-BR"/>
              </w:rPr>
              <w:t>)</w:t>
            </w:r>
            <w:r w:rsidRPr="00B946E0">
              <w:rPr>
                <w:rFonts w:ascii="Book Antiqua" w:eastAsia="Times New Roman" w:hAnsi="Book Antiqua" w:cs="Times New Roman"/>
                <w:bCs/>
                <w:sz w:val="19"/>
                <w:szCs w:val="19"/>
                <w:lang w:eastAsia="pt-BR"/>
              </w:rPr>
              <w:t xml:space="preserve">: </w:t>
            </w:r>
            <w:r w:rsidRPr="00A40ACF">
              <w:rPr>
                <w:rFonts w:ascii="Book Antiqua" w:eastAsia="Times New Roman" w:hAnsi="Book Antiqua" w:cs="Times New Roman"/>
                <w:bCs/>
                <w:sz w:val="19"/>
                <w:szCs w:val="19"/>
                <w:lang w:eastAsia="pt-BR"/>
              </w:rPr>
              <w:t>Com relação às diferenças entre os interesses difusos e os interesses coletivos, assinale a opção correta</w:t>
            </w:r>
            <w:r>
              <w:rPr>
                <w:rFonts w:ascii="Book Antiqua" w:eastAsia="Times New Roman" w:hAnsi="Book Antiqua" w:cs="Times New Roman"/>
                <w:bCs/>
                <w:sz w:val="19"/>
                <w:szCs w:val="19"/>
                <w:lang w:eastAsia="pt-BR"/>
              </w:rPr>
              <w:t xml:space="preserve">: </w:t>
            </w:r>
            <w:r w:rsidRPr="00A40ACF">
              <w:rPr>
                <w:rFonts w:ascii="Book Antiqua" w:eastAsia="Times New Roman" w:hAnsi="Book Antiqua" w:cs="Times New Roman"/>
                <w:bCs/>
                <w:sz w:val="19"/>
                <w:szCs w:val="19"/>
                <w:lang w:eastAsia="pt-BR"/>
              </w:rPr>
              <w:t>Os interesses difusos têm como titulares pessoas indeterminadas e ligadas entre si por circunstâncias de fato, enquanto os interesses coletivos têm como titulares as pessoas integrantes de determinado grupo, categoria ou classe.</w:t>
            </w:r>
            <w:r w:rsidRPr="00B946E0">
              <w:rPr>
                <w:rFonts w:ascii="Book Antiqua" w:eastAsia="Times New Roman" w:hAnsi="Book Antiqua" w:cs="Times New Roman"/>
                <w:bCs/>
                <w:sz w:val="19"/>
                <w:szCs w:val="19"/>
                <w:lang w:eastAsia="pt-BR"/>
              </w:rPr>
              <w:t xml:space="preserve"> </w:t>
            </w:r>
            <w:r w:rsidRPr="00B946E0">
              <w:rPr>
                <w:rFonts w:ascii="Book Antiqua" w:eastAsia="Times New Roman" w:hAnsi="Book Antiqua" w:cs="Times New Roman"/>
                <w:b/>
                <w:sz w:val="19"/>
                <w:szCs w:val="19"/>
                <w:lang w:eastAsia="pt-BR"/>
              </w:rPr>
              <w:t>BL: art. 81, § único,</w:t>
            </w:r>
            <w:r>
              <w:rPr>
                <w:rFonts w:ascii="Book Antiqua" w:eastAsia="Times New Roman" w:hAnsi="Book Antiqua" w:cs="Times New Roman"/>
                <w:b/>
                <w:sz w:val="19"/>
                <w:szCs w:val="19"/>
                <w:lang w:eastAsia="pt-BR"/>
              </w:rPr>
              <w:t xml:space="preserve"> I e</w:t>
            </w:r>
            <w:r w:rsidRPr="00B946E0">
              <w:rPr>
                <w:rFonts w:ascii="Book Antiqua" w:eastAsia="Times New Roman" w:hAnsi="Book Antiqua" w:cs="Times New Roman"/>
                <w:b/>
                <w:sz w:val="19"/>
                <w:szCs w:val="19"/>
                <w:lang w:eastAsia="pt-BR"/>
              </w:rPr>
              <w:t xml:space="preserve"> II, CDC.</w:t>
            </w:r>
          </w:p>
          <w:p w14:paraId="40AB86ED" w14:textId="77777777" w:rsidR="00A40ACF" w:rsidRDefault="00A40ACF" w:rsidP="00E536D6">
            <w:pPr>
              <w:jc w:val="both"/>
              <w:rPr>
                <w:rFonts w:ascii="Book Antiqua" w:eastAsia="Times New Roman" w:hAnsi="Book Antiqua" w:cs="Times New Roman"/>
                <w:b/>
                <w:sz w:val="19"/>
                <w:szCs w:val="19"/>
                <w:lang w:eastAsia="pt-BR"/>
              </w:rPr>
            </w:pPr>
          </w:p>
          <w:p w14:paraId="0A8ED277" w14:textId="4C84A60E" w:rsidR="003E14D0" w:rsidRPr="003E14D0" w:rsidRDefault="003E14D0" w:rsidP="00E536D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E14D0">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E14D0">
              <w:rPr>
                <w:rFonts w:ascii="Book Antiqua" w:eastAsia="Times New Roman" w:hAnsi="Book Antiqua" w:cs="Times New Roman"/>
                <w:bCs/>
                <w:sz w:val="19"/>
                <w:szCs w:val="19"/>
                <w:lang w:eastAsia="pt-BR"/>
              </w:rPr>
              <w:t>O interesse coletivo impróprio tem por característica:</w:t>
            </w:r>
            <w:r>
              <w:rPr>
                <w:rFonts w:ascii="Book Antiqua" w:eastAsia="Times New Roman" w:hAnsi="Book Antiqua" w:cs="Times New Roman"/>
                <w:bCs/>
                <w:sz w:val="19"/>
                <w:szCs w:val="19"/>
                <w:lang w:eastAsia="pt-BR"/>
              </w:rPr>
              <w:t xml:space="preserve"> </w:t>
            </w:r>
            <w:r w:rsidRPr="003E14D0">
              <w:rPr>
                <w:rFonts w:ascii="Book Antiqua" w:eastAsia="Times New Roman" w:hAnsi="Book Antiqua" w:cs="Times New Roman"/>
                <w:bCs/>
                <w:sz w:val="19"/>
                <w:szCs w:val="19"/>
                <w:lang w:eastAsia="pt-BR"/>
              </w:rPr>
              <w:t>inexistência de vínculo organizacional prévio e exigência de solução comum do tema a todos.</w:t>
            </w:r>
            <w:r>
              <w:rPr>
                <w:rFonts w:ascii="Book Antiqua" w:eastAsia="Times New Roman" w:hAnsi="Book Antiqua" w:cs="Times New Roman"/>
                <w:bCs/>
                <w:sz w:val="19"/>
                <w:szCs w:val="19"/>
                <w:lang w:eastAsia="pt-BR"/>
              </w:rPr>
              <w:t xml:space="preserve"> </w:t>
            </w:r>
            <w:r w:rsidRPr="00B946E0">
              <w:rPr>
                <w:rFonts w:ascii="Book Antiqua" w:eastAsia="Times New Roman" w:hAnsi="Book Antiqua" w:cs="Times New Roman"/>
                <w:b/>
                <w:sz w:val="19"/>
                <w:szCs w:val="19"/>
                <w:lang w:eastAsia="pt-BR"/>
              </w:rPr>
              <w:t>BL: art. 81, § único, II, CDC.</w:t>
            </w:r>
          </w:p>
          <w:p w14:paraId="645D554A" w14:textId="77777777" w:rsidR="003E14D0" w:rsidRDefault="003E14D0" w:rsidP="00E536D6">
            <w:pPr>
              <w:jc w:val="both"/>
              <w:rPr>
                <w:rFonts w:ascii="Book Antiqua" w:eastAsia="Times New Roman" w:hAnsi="Book Antiqua" w:cs="Times New Roman"/>
                <w:b/>
                <w:sz w:val="19"/>
                <w:szCs w:val="19"/>
                <w:lang w:eastAsia="pt-BR"/>
              </w:rPr>
            </w:pPr>
          </w:p>
          <w:p w14:paraId="593B9701" w14:textId="5A5E9A94" w:rsidR="003E14D0" w:rsidRDefault="003E14D0" w:rsidP="003E14D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sz w:val="19"/>
                <w:szCs w:val="19"/>
                <w:lang w:eastAsia="pt-BR"/>
              </w:rPr>
              <w:t xml:space="preserve">O Procurador de Justiça de São Paulo Motauri Ciocchetti de Souza sugere uma divisão interna na classificação de Direito Coletivo </w:t>
            </w:r>
            <w:r w:rsidRPr="003E14D0">
              <w:rPr>
                <w:rFonts w:ascii="Book Antiqua" w:eastAsia="Times New Roman" w:hAnsi="Book Antiqua" w:cs="Times New Roman"/>
                <w:i/>
                <w:iCs/>
                <w:sz w:val="19"/>
                <w:szCs w:val="19"/>
                <w:lang w:eastAsia="pt-BR"/>
              </w:rPr>
              <w:t>Strictu Sensu</w:t>
            </w:r>
            <w:r w:rsidRPr="003E14D0">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sz w:val="19"/>
                <w:szCs w:val="19"/>
                <w:highlight w:val="yellow"/>
                <w:lang w:eastAsia="pt-BR"/>
              </w:rPr>
              <w:t>com base na existência ou não de VÍNCULO ORGANIZACIONAL PRÉVIO</w:t>
            </w:r>
            <w:r w:rsidRPr="003E14D0">
              <w:rPr>
                <w:rFonts w:ascii="Book Antiqua" w:eastAsia="Times New Roman" w:hAnsi="Book Antiqua" w:cs="Times New Roman"/>
                <w:sz w:val="19"/>
                <w:szCs w:val="19"/>
                <w:lang w:eastAsia="pt-BR"/>
              </w:rPr>
              <w:t xml:space="preserve"> entre os integrantes do grupo.</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sz w:val="19"/>
                <w:szCs w:val="19"/>
                <w:lang w:eastAsia="pt-BR"/>
              </w:rPr>
              <w:t>Interesse Coletivo PRÓPRIO X Interesse Coletivo IMPRÓPRIO</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sz w:val="19"/>
                <w:szCs w:val="19"/>
                <w:lang w:eastAsia="pt-BR"/>
              </w:rPr>
              <w:t>i)</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sz w:val="19"/>
                <w:szCs w:val="19"/>
                <w:shd w:val="clear" w:color="auto" w:fill="F7CAAC" w:themeFill="accent2" w:themeFillTint="66"/>
                <w:lang w:eastAsia="pt-BR"/>
              </w:rPr>
              <w:t>Interesse Coletivo PRÓPRIO</w:t>
            </w:r>
            <w:r w:rsidRPr="003E14D0">
              <w:rPr>
                <w:rFonts w:ascii="Book Antiqua" w:eastAsia="Times New Roman" w:hAnsi="Book Antiqua" w:cs="Times New Roman"/>
                <w:sz w:val="19"/>
                <w:szCs w:val="19"/>
                <w:lang w:eastAsia="pt-BR"/>
              </w:rPr>
              <w:t>: existência de vínculo organizacional prévio entre os integrantes da relação jurídica base.</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i/>
                <w:iCs/>
                <w:sz w:val="19"/>
                <w:szCs w:val="19"/>
                <w:lang w:eastAsia="pt-BR"/>
              </w:rPr>
              <w:t>Ex.:</w:t>
            </w:r>
            <w:r w:rsidRPr="003E14D0">
              <w:rPr>
                <w:rFonts w:ascii="Book Antiqua" w:eastAsia="Times New Roman" w:hAnsi="Book Antiqua" w:cs="Times New Roman"/>
                <w:sz w:val="19"/>
                <w:szCs w:val="19"/>
                <w:lang w:eastAsia="pt-BR"/>
              </w:rPr>
              <w:t xml:space="preserve"> condomínio (a convenção de condomínio é o vínculo jurídico organizacional prévio que liga seus integrantes entre si)</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sz w:val="19"/>
                <w:szCs w:val="19"/>
                <w:lang w:eastAsia="pt-BR"/>
              </w:rPr>
              <w:t>membros de uma associação (o estatuto da associação é o elo comum).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ii) </w:t>
            </w:r>
            <w:r w:rsidRPr="003E14D0">
              <w:rPr>
                <w:rFonts w:ascii="Book Antiqua" w:eastAsia="Times New Roman" w:hAnsi="Book Antiqua" w:cs="Times New Roman"/>
                <w:b/>
                <w:bCs/>
                <w:sz w:val="19"/>
                <w:szCs w:val="19"/>
                <w:shd w:val="clear" w:color="auto" w:fill="F7CAAC" w:themeFill="accent2" w:themeFillTint="66"/>
                <w:lang w:eastAsia="pt-BR"/>
              </w:rPr>
              <w:t>Interesse Coletivo IMPRÓPRIO (ou por extensão)</w:t>
            </w:r>
            <w:r w:rsidRPr="003E14D0">
              <w:rPr>
                <w:rFonts w:ascii="Book Antiqua" w:eastAsia="Times New Roman" w:hAnsi="Book Antiqua" w:cs="Times New Roman"/>
                <w:sz w:val="19"/>
                <w:szCs w:val="19"/>
                <w:lang w:eastAsia="pt-BR"/>
              </w:rPr>
              <w:t>: inexistência de vínculo organizacional prévio e exigência de solução comum do tema a todos.</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sz w:val="19"/>
                <w:szCs w:val="19"/>
                <w:lang w:eastAsia="pt-BR"/>
              </w:rPr>
              <w:t>Mesmo sem o vínculo organizacional prévio, a natureza indivisível do objeto impõe que a solução do problema enfrentado por todos necessariamente seja comum.</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i/>
                <w:iCs/>
                <w:sz w:val="19"/>
                <w:szCs w:val="19"/>
                <w:lang w:eastAsia="pt-BR"/>
              </w:rPr>
              <w:t>Ex.:</w:t>
            </w:r>
            <w:r w:rsidRPr="003E14D0">
              <w:rPr>
                <w:rFonts w:ascii="Book Antiqua" w:eastAsia="Times New Roman" w:hAnsi="Book Antiqua" w:cs="Times New Roman"/>
                <w:sz w:val="19"/>
                <w:szCs w:val="19"/>
                <w:lang w:eastAsia="pt-BR"/>
              </w:rPr>
              <w:t xml:space="preserve"> alunos de uma faculdade e o aumento abusivo das mensalidades</w:t>
            </w:r>
            <w:r>
              <w:rPr>
                <w:rFonts w:ascii="Book Antiqua" w:eastAsia="Times New Roman" w:hAnsi="Book Antiqua" w:cs="Times New Roman"/>
                <w:sz w:val="19"/>
                <w:szCs w:val="19"/>
                <w:lang w:eastAsia="pt-BR"/>
              </w:rPr>
              <w:t>.</w:t>
            </w:r>
          </w:p>
          <w:p w14:paraId="16F50155" w14:textId="77777777" w:rsidR="003E14D0" w:rsidRDefault="003E14D0" w:rsidP="00E536D6">
            <w:pPr>
              <w:jc w:val="both"/>
              <w:rPr>
                <w:rFonts w:ascii="Book Antiqua" w:eastAsia="Times New Roman" w:hAnsi="Book Antiqua" w:cs="Times New Roman"/>
                <w:b/>
                <w:sz w:val="19"/>
                <w:szCs w:val="19"/>
                <w:lang w:eastAsia="pt-BR"/>
              </w:rPr>
            </w:pPr>
          </w:p>
          <w:p w14:paraId="5EF0ECB0" w14:textId="7BDA8E37" w:rsidR="00B946E0" w:rsidRPr="00B946E0" w:rsidRDefault="00B946E0" w:rsidP="00E536D6">
            <w:pPr>
              <w:jc w:val="both"/>
              <w:rPr>
                <w:rFonts w:ascii="Book Antiqua" w:eastAsia="Times New Roman" w:hAnsi="Book Antiqua" w:cs="Times New Roman"/>
                <w:b/>
                <w:sz w:val="19"/>
                <w:szCs w:val="19"/>
                <w:lang w:eastAsia="pt-BR"/>
              </w:rPr>
            </w:pPr>
            <w:r w:rsidRPr="00B946E0">
              <w:rPr>
                <w:rFonts w:ascii="Book Antiqua" w:eastAsia="Times New Roman" w:hAnsi="Book Antiqua" w:cs="Times New Roman"/>
                <w:b/>
                <w:sz w:val="19"/>
                <w:szCs w:val="19"/>
                <w:lang w:eastAsia="pt-BR"/>
              </w:rPr>
              <w:t>(</w:t>
            </w:r>
            <w:r w:rsidRPr="00B946E0">
              <w:rPr>
                <w:rFonts w:ascii="Book Antiqua" w:eastAsia="Times New Roman" w:hAnsi="Book Antiqua" w:cs="Times New Roman"/>
                <w:b/>
                <w:sz w:val="19"/>
                <w:szCs w:val="19"/>
                <w:highlight w:val="yellow"/>
                <w:lang w:eastAsia="pt-BR"/>
              </w:rPr>
              <w:t>TJSP-2021-VUNESP</w:t>
            </w:r>
            <w:r w:rsidRPr="00B946E0">
              <w:rPr>
                <w:rFonts w:ascii="Book Antiqua" w:eastAsia="Times New Roman" w:hAnsi="Book Antiqua" w:cs="Times New Roman"/>
                <w:b/>
                <w:sz w:val="19"/>
                <w:szCs w:val="19"/>
                <w:lang w:eastAsia="pt-BR"/>
              </w:rPr>
              <w:t>)</w:t>
            </w:r>
            <w:r w:rsidRPr="00B946E0">
              <w:rPr>
                <w:rFonts w:ascii="Book Antiqua" w:eastAsia="Times New Roman" w:hAnsi="Book Antiqua" w:cs="Times New Roman"/>
                <w:bCs/>
                <w:sz w:val="19"/>
                <w:szCs w:val="19"/>
                <w:lang w:eastAsia="pt-BR"/>
              </w:rPr>
              <w:t xml:space="preserve">: Assinale a alternativa correta sobre a defesa dos interesses coletivos dos consumidores e das vítimas em juízo: Interesses coletivos são os transindividuais de natureza indivisível de titularidade de grupos, categorias ou classe de pessoas determinadas ou determináveis ligadas entre si ou com a parte contrária por um vínculo jurídico ou uma relação jurídica base. </w:t>
            </w:r>
            <w:r w:rsidRPr="00B946E0">
              <w:rPr>
                <w:rFonts w:ascii="Book Antiqua" w:eastAsia="Times New Roman" w:hAnsi="Book Antiqua" w:cs="Times New Roman"/>
                <w:b/>
                <w:sz w:val="19"/>
                <w:szCs w:val="19"/>
                <w:lang w:eastAsia="pt-BR"/>
              </w:rPr>
              <w:t>BL: art. 81, § único, II, CDC.</w:t>
            </w:r>
          </w:p>
          <w:p w14:paraId="4CF16F2A" w14:textId="77777777" w:rsidR="00B946E0" w:rsidRDefault="00B946E0" w:rsidP="00E536D6">
            <w:pPr>
              <w:jc w:val="both"/>
              <w:rPr>
                <w:rFonts w:ascii="Book Antiqua" w:eastAsia="Times New Roman" w:hAnsi="Book Antiqua" w:cs="Times New Roman"/>
                <w:b/>
                <w:sz w:val="19"/>
                <w:szCs w:val="19"/>
                <w:lang w:eastAsia="pt-BR"/>
              </w:rPr>
            </w:pPr>
          </w:p>
          <w:p w14:paraId="5CACB147" w14:textId="664778C4" w:rsidR="00E536D6" w:rsidRPr="00E536D6" w:rsidRDefault="00E536D6" w:rsidP="00E536D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6D6">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Considerando o que ensina a melhor doutrina brasileira acerca das características básicas dos interesses difusos, assinale a alternativa correta:</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Na análise de Édis Milaré, o principal divisor de águas entre os interesses difusos e coletivos está na titularidade, sendo certo que os primeiros pertencem a uma série indeterminada e indeterminável de sujeitos, enquanto os últimos relacionam-se a uma parcela também indeterminada, mas determinável de pessoas.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81, I e II, CDC e doutrina.</w:t>
            </w:r>
          </w:p>
          <w:p w14:paraId="6B59DB36" w14:textId="6F40672E" w:rsidR="00E536D6" w:rsidRDefault="00E536D6" w:rsidP="009E27E2">
            <w:pPr>
              <w:jc w:val="both"/>
              <w:rPr>
                <w:rFonts w:ascii="Book Antiqua" w:eastAsia="Times New Roman" w:hAnsi="Book Antiqua" w:cs="Times New Roman"/>
                <w:b/>
                <w:sz w:val="19"/>
                <w:szCs w:val="19"/>
                <w:lang w:eastAsia="pt-BR"/>
              </w:rPr>
            </w:pPr>
          </w:p>
          <w:p w14:paraId="14C35011" w14:textId="6090EFDC" w:rsidR="00E536D6" w:rsidRDefault="00E536D6" w:rsidP="009E27E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7428C9">
              <w:rPr>
                <w:rFonts w:ascii="Book Antiqua" w:eastAsia="Times New Roman" w:hAnsi="Book Antiqua" w:cs="Times New Roman"/>
                <w:b/>
                <w:bCs/>
                <w:i/>
                <w:iCs/>
                <w:color w:val="FF0000"/>
                <w:sz w:val="19"/>
                <w:szCs w:val="19"/>
                <w:lang w:eastAsia="pt-BR"/>
              </w:rPr>
              <w:t>: #</w:t>
            </w:r>
            <w:r w:rsidR="007428C9" w:rsidRPr="007428C9">
              <w:rPr>
                <w:rFonts w:ascii="Book Antiqua" w:eastAsia="Times New Roman" w:hAnsi="Book Antiqua" w:cs="Times New Roman"/>
                <w:b/>
                <w:bCs/>
                <w:i/>
                <w:iCs/>
                <w:color w:val="FF0000"/>
                <w:sz w:val="19"/>
                <w:szCs w:val="19"/>
                <w:highlight w:val="green"/>
                <w:lang w:eastAsia="pt-BR"/>
              </w:rPr>
              <w:t>DPEMA-2011</w:t>
            </w:r>
            <w:r w:rsidR="00BE6676">
              <w:rPr>
                <w:rFonts w:ascii="Book Antiqua" w:eastAsia="Times New Roman" w:hAnsi="Book Antiqua" w:cs="Times New Roman"/>
                <w:b/>
                <w:bCs/>
                <w:i/>
                <w:iCs/>
                <w:color w:val="FF0000"/>
                <w:sz w:val="19"/>
                <w:szCs w:val="19"/>
                <w:lang w:eastAsia="pt-BR"/>
              </w:rPr>
              <w:t>: #</w:t>
            </w:r>
            <w:r w:rsidR="00BE6676" w:rsidRPr="00BE6676">
              <w:rPr>
                <w:rFonts w:ascii="Book Antiqua" w:eastAsia="Times New Roman" w:hAnsi="Book Antiqua" w:cs="Times New Roman"/>
                <w:b/>
                <w:bCs/>
                <w:i/>
                <w:iCs/>
                <w:color w:val="FF0000"/>
                <w:sz w:val="19"/>
                <w:szCs w:val="19"/>
                <w:highlight w:val="green"/>
                <w:lang w:eastAsia="pt-BR"/>
              </w:rPr>
              <w:t>MPPI-2012</w:t>
            </w:r>
            <w:r w:rsidR="00344456">
              <w:rPr>
                <w:rFonts w:ascii="Book Antiqua" w:eastAsia="Times New Roman" w:hAnsi="Book Antiqua" w:cs="Times New Roman"/>
                <w:b/>
                <w:bCs/>
                <w:i/>
                <w:iCs/>
                <w:color w:val="FF0000"/>
                <w:sz w:val="19"/>
                <w:szCs w:val="19"/>
                <w:lang w:eastAsia="pt-BR"/>
              </w:rPr>
              <w:t>: #</w:t>
            </w:r>
            <w:r w:rsidR="00344456" w:rsidRPr="00344456">
              <w:rPr>
                <w:rFonts w:ascii="Book Antiqua" w:eastAsia="Times New Roman" w:hAnsi="Book Antiqua" w:cs="Times New Roman"/>
                <w:b/>
                <w:bCs/>
                <w:i/>
                <w:iCs/>
                <w:color w:val="FF0000"/>
                <w:sz w:val="19"/>
                <w:szCs w:val="19"/>
                <w:highlight w:val="green"/>
                <w:lang w:eastAsia="pt-BR"/>
              </w:rPr>
              <w:t>DPERO-2012</w:t>
            </w:r>
            <w:r w:rsidR="00BE6676">
              <w:rPr>
                <w:rFonts w:ascii="Book Antiqua" w:eastAsia="Times New Roman" w:hAnsi="Book Antiqua" w:cs="Times New Roman"/>
                <w:b/>
                <w:bCs/>
                <w:i/>
                <w:iCs/>
                <w:color w:val="FF0000"/>
                <w:sz w:val="19"/>
                <w:szCs w:val="19"/>
                <w:lang w:eastAsia="pt-BR"/>
              </w:rPr>
              <w:t>: #</w:t>
            </w:r>
            <w:r w:rsidR="00006DBA">
              <w:rPr>
                <w:rFonts w:ascii="Book Antiqua" w:eastAsia="Times New Roman" w:hAnsi="Book Antiqua" w:cs="Times New Roman"/>
                <w:b/>
                <w:bCs/>
                <w:i/>
                <w:iCs/>
                <w:color w:val="FF0000"/>
                <w:sz w:val="19"/>
                <w:szCs w:val="19"/>
                <w:highlight w:val="green"/>
                <w:lang w:eastAsia="pt-BR"/>
              </w:rPr>
              <w:t>DPEES-2012</w:t>
            </w:r>
            <w:r w:rsidR="00BC2EA5">
              <w:rPr>
                <w:rFonts w:ascii="Book Antiqua" w:eastAsia="Times New Roman" w:hAnsi="Book Antiqua" w:cs="Times New Roman"/>
                <w:b/>
                <w:bCs/>
                <w:i/>
                <w:iCs/>
                <w:color w:val="FF0000"/>
                <w:sz w:val="19"/>
                <w:szCs w:val="19"/>
                <w:lang w:eastAsia="pt-BR"/>
              </w:rPr>
              <w:t>: #</w:t>
            </w:r>
            <w:r w:rsidR="00BC2EA5" w:rsidRPr="00BC2EA5">
              <w:rPr>
                <w:rFonts w:ascii="Book Antiqua" w:eastAsia="Times New Roman" w:hAnsi="Book Antiqua" w:cs="Times New Roman"/>
                <w:b/>
                <w:bCs/>
                <w:i/>
                <w:iCs/>
                <w:color w:val="FF0000"/>
                <w:sz w:val="19"/>
                <w:szCs w:val="19"/>
                <w:highlight w:val="green"/>
                <w:lang w:eastAsia="pt-BR"/>
              </w:rPr>
              <w:t>DPEPR-2014</w:t>
            </w:r>
            <w:r w:rsidR="00911128">
              <w:rPr>
                <w:rFonts w:ascii="Book Antiqua" w:eastAsia="Times New Roman" w:hAnsi="Book Antiqua" w:cs="Times New Roman"/>
                <w:b/>
                <w:bCs/>
                <w:i/>
                <w:iCs/>
                <w:color w:val="FF0000"/>
                <w:sz w:val="19"/>
                <w:szCs w:val="19"/>
                <w:lang w:eastAsia="pt-BR"/>
              </w:rPr>
              <w:t>: #</w:t>
            </w:r>
            <w:r w:rsidR="00911128" w:rsidRPr="00911128">
              <w:rPr>
                <w:rFonts w:ascii="Book Antiqua" w:eastAsia="Times New Roman" w:hAnsi="Book Antiqua" w:cs="Times New Roman"/>
                <w:b/>
                <w:bCs/>
                <w:i/>
                <w:iCs/>
                <w:color w:val="FF0000"/>
                <w:sz w:val="19"/>
                <w:szCs w:val="19"/>
                <w:highlight w:val="green"/>
                <w:lang w:eastAsia="pt-BR"/>
              </w:rPr>
              <w:t>DPEPA-2015</w:t>
            </w:r>
            <w:r w:rsidR="00A46BC1">
              <w:rPr>
                <w:rFonts w:ascii="Book Antiqua" w:eastAsia="Times New Roman" w:hAnsi="Book Antiqua" w:cs="Times New Roman"/>
                <w:b/>
                <w:bCs/>
                <w:i/>
                <w:iCs/>
                <w:color w:val="FF0000"/>
                <w:sz w:val="19"/>
                <w:szCs w:val="19"/>
                <w:lang w:eastAsia="pt-BR"/>
              </w:rPr>
              <w:t>: #</w:t>
            </w:r>
            <w:r w:rsidR="00A46BC1" w:rsidRPr="00A46BC1">
              <w:rPr>
                <w:rFonts w:ascii="Book Antiqua" w:eastAsia="Times New Roman" w:hAnsi="Book Antiqua" w:cs="Times New Roman"/>
                <w:b/>
                <w:bCs/>
                <w:i/>
                <w:iCs/>
                <w:color w:val="FF0000"/>
                <w:sz w:val="19"/>
                <w:szCs w:val="19"/>
                <w:highlight w:val="green"/>
                <w:lang w:eastAsia="pt-BR"/>
              </w:rPr>
              <w:t>DPEMT-2016</w:t>
            </w:r>
            <w:r>
              <w:rPr>
                <w:rFonts w:ascii="Book Antiqua" w:eastAsia="Times New Roman" w:hAnsi="Book Antiqua" w:cs="Times New Roman"/>
                <w:b/>
                <w:bCs/>
                <w:i/>
                <w:iCs/>
                <w:color w:val="FF0000"/>
                <w:sz w:val="19"/>
                <w:szCs w:val="19"/>
                <w:lang w:eastAsia="pt-BR"/>
              </w:rPr>
              <w:t>: #</w:t>
            </w:r>
            <w:r w:rsidRPr="00E536D6">
              <w:rPr>
                <w:rFonts w:ascii="Book Antiqua" w:eastAsia="Times New Roman" w:hAnsi="Book Antiqua" w:cs="Times New Roman"/>
                <w:b/>
                <w:bCs/>
                <w:i/>
                <w:iCs/>
                <w:color w:val="FF0000"/>
                <w:sz w:val="19"/>
                <w:szCs w:val="19"/>
                <w:highlight w:val="green"/>
                <w:lang w:eastAsia="pt-BR"/>
              </w:rPr>
              <w:t>MPGO-</w:t>
            </w:r>
            <w:r w:rsidR="00CB7587">
              <w:rPr>
                <w:rFonts w:ascii="Book Antiqua" w:eastAsia="Times New Roman" w:hAnsi="Book Antiqua" w:cs="Times New Roman"/>
                <w:b/>
                <w:bCs/>
                <w:i/>
                <w:iCs/>
                <w:color w:val="FF0000"/>
                <w:sz w:val="19"/>
                <w:szCs w:val="19"/>
                <w:highlight w:val="green"/>
                <w:lang w:eastAsia="pt-BR"/>
              </w:rPr>
              <w:t>2010/</w:t>
            </w:r>
            <w:r w:rsidRPr="00E536D6">
              <w:rPr>
                <w:rFonts w:ascii="Book Antiqua" w:eastAsia="Times New Roman" w:hAnsi="Book Antiqua" w:cs="Times New Roman"/>
                <w:b/>
                <w:bCs/>
                <w:i/>
                <w:iCs/>
                <w:color w:val="FF0000"/>
                <w:sz w:val="19"/>
                <w:szCs w:val="19"/>
                <w:highlight w:val="green"/>
                <w:lang w:eastAsia="pt-BR"/>
              </w:rPr>
              <w:t>2019</w:t>
            </w:r>
            <w:r w:rsidR="00917F7D">
              <w:rPr>
                <w:rFonts w:ascii="Book Antiqua" w:eastAsia="Times New Roman" w:hAnsi="Book Antiqua" w:cs="Times New Roman"/>
                <w:b/>
                <w:bCs/>
                <w:i/>
                <w:iCs/>
                <w:color w:val="FF0000"/>
                <w:sz w:val="19"/>
                <w:szCs w:val="19"/>
                <w:lang w:eastAsia="pt-BR"/>
              </w:rPr>
              <w:t>: #</w:t>
            </w:r>
            <w:r w:rsidR="00917F7D" w:rsidRPr="00917F7D">
              <w:rPr>
                <w:rFonts w:ascii="Book Antiqua" w:eastAsia="Times New Roman" w:hAnsi="Book Antiqua" w:cs="Times New Roman"/>
                <w:b/>
                <w:bCs/>
                <w:i/>
                <w:iCs/>
                <w:color w:val="FF0000"/>
                <w:sz w:val="19"/>
                <w:szCs w:val="19"/>
                <w:highlight w:val="green"/>
                <w:lang w:eastAsia="pt-BR"/>
              </w:rPr>
              <w:t>DPESP-2019</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TJSP-2021</w:t>
            </w:r>
            <w:r w:rsidR="005844E4">
              <w:rPr>
                <w:rFonts w:ascii="Book Antiqua" w:eastAsia="Times New Roman" w:hAnsi="Book Antiqua" w:cs="Times New Roman"/>
                <w:b/>
                <w:bCs/>
                <w:i/>
                <w:iCs/>
                <w:color w:val="FF0000"/>
                <w:sz w:val="19"/>
                <w:szCs w:val="19"/>
                <w:lang w:eastAsia="pt-BR"/>
              </w:rPr>
              <w:t>: #</w:t>
            </w:r>
            <w:r w:rsidR="005844E4" w:rsidRPr="005844E4">
              <w:rPr>
                <w:rFonts w:ascii="Book Antiqua" w:eastAsia="Times New Roman" w:hAnsi="Book Antiqua" w:cs="Times New Roman"/>
                <w:b/>
                <w:bCs/>
                <w:i/>
                <w:iCs/>
                <w:color w:val="FF0000"/>
                <w:sz w:val="19"/>
                <w:szCs w:val="19"/>
                <w:highlight w:val="green"/>
                <w:lang w:eastAsia="pt-BR"/>
              </w:rPr>
              <w:t>MPSC-2021</w:t>
            </w:r>
            <w:r w:rsidR="00615BE2">
              <w:rPr>
                <w:rFonts w:ascii="Book Antiqua" w:eastAsia="Times New Roman" w:hAnsi="Book Antiqua" w:cs="Times New Roman"/>
                <w:b/>
                <w:bCs/>
                <w:i/>
                <w:iCs/>
                <w:color w:val="FF0000"/>
                <w:sz w:val="19"/>
                <w:szCs w:val="19"/>
                <w:lang w:eastAsia="pt-BR"/>
              </w:rPr>
              <w:t>: #</w:t>
            </w:r>
            <w:r w:rsidR="00615BE2" w:rsidRPr="00615BE2">
              <w:rPr>
                <w:rFonts w:ascii="Book Antiqua" w:eastAsia="Times New Roman" w:hAnsi="Book Antiqua" w:cs="Times New Roman"/>
                <w:b/>
                <w:bCs/>
                <w:i/>
                <w:iCs/>
                <w:color w:val="FF0000"/>
                <w:sz w:val="19"/>
                <w:szCs w:val="19"/>
                <w:highlight w:val="green"/>
                <w:lang w:eastAsia="pt-BR"/>
              </w:rPr>
              <w:t>MPRJ-2022</w:t>
            </w:r>
            <w:r w:rsidR="00F07A14">
              <w:rPr>
                <w:rFonts w:ascii="Book Antiqua" w:eastAsia="Times New Roman" w:hAnsi="Book Antiqua" w:cs="Times New Roman"/>
                <w:b/>
                <w:bCs/>
                <w:i/>
                <w:iCs/>
                <w:color w:val="FF0000"/>
                <w:sz w:val="19"/>
                <w:szCs w:val="19"/>
                <w:lang w:eastAsia="pt-BR"/>
              </w:rPr>
              <w:t>:</w:t>
            </w:r>
            <w:r w:rsidR="00A40ACF">
              <w:rPr>
                <w:rFonts w:ascii="Book Antiqua" w:eastAsia="Times New Roman" w:hAnsi="Book Antiqua" w:cs="Times New Roman"/>
                <w:b/>
                <w:bCs/>
                <w:i/>
                <w:iCs/>
                <w:color w:val="FF0000"/>
                <w:sz w:val="19"/>
                <w:szCs w:val="19"/>
                <w:lang w:eastAsia="pt-BR"/>
              </w:rPr>
              <w:t xml:space="preserve"> #</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sidR="00F07A14">
              <w:rPr>
                <w:rFonts w:ascii="Book Antiqua" w:eastAsia="Times New Roman" w:hAnsi="Book Antiqua" w:cs="Times New Roman"/>
                <w:b/>
                <w:bCs/>
                <w:i/>
                <w:iCs/>
                <w:color w:val="FF0000"/>
                <w:sz w:val="19"/>
                <w:szCs w:val="19"/>
                <w:lang w:eastAsia="pt-BR"/>
              </w:rPr>
              <w:t xml:space="preserve"> </w:t>
            </w:r>
            <w:r w:rsidR="00674A88">
              <w:rPr>
                <w:rFonts w:ascii="Book Antiqua" w:eastAsia="Times New Roman" w:hAnsi="Book Antiqua" w:cs="Times New Roman"/>
                <w:b/>
                <w:bCs/>
                <w:i/>
                <w:iCs/>
                <w:color w:val="FF0000"/>
                <w:sz w:val="19"/>
                <w:szCs w:val="19"/>
                <w:lang w:eastAsia="pt-BR"/>
              </w:rPr>
              <w:t>#</w:t>
            </w:r>
            <w:r w:rsidR="00674A88" w:rsidRPr="00674A88">
              <w:rPr>
                <w:rFonts w:ascii="Book Antiqua" w:eastAsia="Times New Roman" w:hAnsi="Book Antiqua" w:cs="Times New Roman"/>
                <w:b/>
                <w:bCs/>
                <w:i/>
                <w:iCs/>
                <w:color w:val="FF0000"/>
                <w:sz w:val="19"/>
                <w:szCs w:val="19"/>
                <w:highlight w:val="green"/>
                <w:lang w:eastAsia="pt-BR"/>
              </w:rPr>
              <w:t>PGDF-2022</w:t>
            </w:r>
            <w:r w:rsidR="00006DBA">
              <w:rPr>
                <w:rFonts w:ascii="Book Antiqua" w:eastAsia="Times New Roman" w:hAnsi="Book Antiqua" w:cs="Times New Roman"/>
                <w:b/>
                <w:bCs/>
                <w:i/>
                <w:iCs/>
                <w:color w:val="FF0000"/>
                <w:sz w:val="19"/>
                <w:szCs w:val="19"/>
                <w:lang w:eastAsia="pt-BR"/>
              </w:rPr>
              <w:t>:</w:t>
            </w:r>
            <w:r w:rsidR="006955EF">
              <w:rPr>
                <w:rFonts w:ascii="Book Antiqua" w:eastAsia="Times New Roman" w:hAnsi="Book Antiqua" w:cs="Times New Roman"/>
                <w:b/>
                <w:bCs/>
                <w:i/>
                <w:iCs/>
                <w:color w:val="FF0000"/>
                <w:sz w:val="19"/>
                <w:szCs w:val="19"/>
                <w:lang w:eastAsia="pt-BR"/>
              </w:rPr>
              <w:t xml:space="preserve"> #</w:t>
            </w:r>
            <w:r w:rsidR="006955EF" w:rsidRPr="00F07A14">
              <w:rPr>
                <w:rFonts w:ascii="Book Antiqua" w:eastAsia="Times New Roman" w:hAnsi="Book Antiqua" w:cs="Times New Roman"/>
                <w:b/>
                <w:bCs/>
                <w:i/>
                <w:iCs/>
                <w:color w:val="FF0000"/>
                <w:sz w:val="19"/>
                <w:szCs w:val="19"/>
                <w:highlight w:val="green"/>
                <w:lang w:eastAsia="pt-BR"/>
              </w:rPr>
              <w:t>MPSP-202</w:t>
            </w:r>
            <w:r w:rsidR="006955EF">
              <w:rPr>
                <w:rFonts w:ascii="Book Antiqua" w:eastAsia="Times New Roman" w:hAnsi="Book Antiqua" w:cs="Times New Roman"/>
                <w:b/>
                <w:bCs/>
                <w:i/>
                <w:iCs/>
                <w:color w:val="FF0000"/>
                <w:sz w:val="19"/>
                <w:szCs w:val="19"/>
                <w:highlight w:val="green"/>
                <w:lang w:eastAsia="pt-BR"/>
              </w:rPr>
              <w:t>2/2023</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6F6D26">
              <w:rPr>
                <w:rFonts w:ascii="Book Antiqua" w:eastAsia="Times New Roman" w:hAnsi="Book Antiqua" w:cs="Times New Roman"/>
                <w:b/>
                <w:bCs/>
                <w:i/>
                <w:iCs/>
                <w:color w:val="FF0000"/>
                <w:sz w:val="19"/>
                <w:szCs w:val="19"/>
                <w:lang w:eastAsia="pt-BR"/>
              </w:rPr>
              <w:t>: #</w:t>
            </w:r>
            <w:r w:rsidR="006F6D26" w:rsidRPr="006F6D26">
              <w:rPr>
                <w:rFonts w:ascii="Book Antiqua" w:eastAsia="Times New Roman" w:hAnsi="Book Antiqua" w:cs="Times New Roman"/>
                <w:b/>
                <w:bCs/>
                <w:i/>
                <w:iCs/>
                <w:color w:val="FF0000"/>
                <w:sz w:val="19"/>
                <w:szCs w:val="19"/>
                <w:highlight w:val="green"/>
                <w:lang w:eastAsia="pt-BR"/>
              </w:rPr>
              <w:t>DPEAC-2024</w:t>
            </w:r>
            <w:r w:rsidR="006955EF">
              <w:rPr>
                <w:rFonts w:ascii="Book Antiqua" w:eastAsia="Times New Roman" w:hAnsi="Book Antiqua" w:cs="Times New Roman"/>
                <w:b/>
                <w:bCs/>
                <w:i/>
                <w:iCs/>
                <w:color w:val="FF0000"/>
                <w:sz w:val="19"/>
                <w:szCs w:val="19"/>
                <w:lang w:eastAsia="pt-BR"/>
              </w:rPr>
              <w:t>:</w:t>
            </w:r>
            <w:r w:rsidR="00006DBA">
              <w:rPr>
                <w:rFonts w:ascii="Book Antiqua" w:eastAsia="Times New Roman" w:hAnsi="Book Antiqua" w:cs="Times New Roman"/>
                <w:b/>
                <w:bCs/>
                <w:i/>
                <w:iCs/>
                <w:color w:val="FF0000"/>
                <w:sz w:val="19"/>
                <w:szCs w:val="19"/>
                <w:lang w:eastAsia="pt-BR"/>
              </w:rPr>
              <w:t xml:space="preserve"> #</w:t>
            </w:r>
            <w:r w:rsidR="00006DBA" w:rsidRPr="00006DBA">
              <w:rPr>
                <w:rFonts w:ascii="Book Antiqua" w:eastAsia="Times New Roman" w:hAnsi="Book Antiqua" w:cs="Times New Roman"/>
                <w:b/>
                <w:bCs/>
                <w:i/>
                <w:iCs/>
                <w:color w:val="FF0000"/>
                <w:sz w:val="19"/>
                <w:szCs w:val="19"/>
                <w:highlight w:val="green"/>
                <w:lang w:eastAsia="pt-BR"/>
              </w:rPr>
              <w:t>CESPE</w:t>
            </w:r>
            <w:r w:rsidR="00917F7D">
              <w:rPr>
                <w:rFonts w:ascii="Book Antiqua" w:eastAsia="Times New Roman" w:hAnsi="Book Antiqua" w:cs="Times New Roman"/>
                <w:b/>
                <w:bCs/>
                <w:i/>
                <w:iCs/>
                <w:color w:val="FF0000"/>
                <w:sz w:val="19"/>
                <w:szCs w:val="19"/>
                <w:lang w:eastAsia="pt-BR"/>
              </w:rPr>
              <w:t>: #</w:t>
            </w:r>
            <w:r w:rsidR="00917F7D" w:rsidRPr="00917F7D">
              <w:rPr>
                <w:rFonts w:ascii="Book Antiqua" w:eastAsia="Times New Roman" w:hAnsi="Book Antiqua" w:cs="Times New Roman"/>
                <w:b/>
                <w:bCs/>
                <w:i/>
                <w:iCs/>
                <w:color w:val="FF0000"/>
                <w:sz w:val="19"/>
                <w:szCs w:val="19"/>
                <w:highlight w:val="green"/>
                <w:lang w:eastAsia="pt-BR"/>
              </w:rPr>
              <w:t>FCC</w:t>
            </w:r>
            <w:r w:rsidR="00911128">
              <w:rPr>
                <w:rFonts w:ascii="Book Antiqua" w:eastAsia="Times New Roman" w:hAnsi="Book Antiqua" w:cs="Times New Roman"/>
                <w:b/>
                <w:bCs/>
                <w:i/>
                <w:iCs/>
                <w:color w:val="FF0000"/>
                <w:sz w:val="19"/>
                <w:szCs w:val="19"/>
                <w:lang w:eastAsia="pt-BR"/>
              </w:rPr>
              <w:t>: #</w:t>
            </w:r>
            <w:r w:rsidR="00911128" w:rsidRPr="00911128">
              <w:rPr>
                <w:rFonts w:ascii="Book Antiqua" w:eastAsia="Times New Roman" w:hAnsi="Book Antiqua" w:cs="Times New Roman"/>
                <w:b/>
                <w:bCs/>
                <w:i/>
                <w:iCs/>
                <w:color w:val="FF0000"/>
                <w:sz w:val="19"/>
                <w:szCs w:val="19"/>
                <w:highlight w:val="green"/>
                <w:lang w:eastAsia="pt-BR"/>
              </w:rPr>
              <w:t>FMP</w:t>
            </w:r>
            <w:r w:rsidR="00A46BC1">
              <w:rPr>
                <w:rFonts w:ascii="Book Antiqua" w:eastAsia="Times New Roman" w:hAnsi="Book Antiqua" w:cs="Times New Roman"/>
                <w:b/>
                <w:bCs/>
                <w:i/>
                <w:iCs/>
                <w:color w:val="FF0000"/>
                <w:sz w:val="19"/>
                <w:szCs w:val="19"/>
                <w:lang w:eastAsia="pt-BR"/>
              </w:rPr>
              <w:t>: #</w:t>
            </w:r>
            <w:r w:rsidR="00A46BC1" w:rsidRPr="00A46BC1">
              <w:rPr>
                <w:rFonts w:ascii="Book Antiqua" w:eastAsia="Times New Roman" w:hAnsi="Book Antiqua" w:cs="Times New Roman"/>
                <w:b/>
                <w:bCs/>
                <w:i/>
                <w:iCs/>
                <w:color w:val="FF0000"/>
                <w:sz w:val="19"/>
                <w:szCs w:val="19"/>
                <w:highlight w:val="green"/>
                <w:lang w:eastAsia="pt-BR"/>
              </w:rPr>
              <w:t>UFMT</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Édis Milare afirma que, “</w:t>
            </w:r>
            <w:r w:rsidRPr="00E536D6">
              <w:rPr>
                <w:rFonts w:ascii="Book Antiqua" w:eastAsia="Times New Roman" w:hAnsi="Book Antiqua" w:cs="Times New Roman"/>
                <w:b/>
                <w:bCs/>
                <w:i/>
                <w:iCs/>
                <w:sz w:val="19"/>
                <w:szCs w:val="19"/>
                <w:shd w:val="clear" w:color="auto" w:fill="F7CAAC" w:themeFill="accent2" w:themeFillTint="66"/>
                <w:lang w:eastAsia="pt-BR"/>
              </w:rPr>
              <w:t>embora a distinção entre interesses difusos e interesses coletivos</w:t>
            </w:r>
            <w:r w:rsidRPr="00E536D6">
              <w:rPr>
                <w:rFonts w:ascii="Book Antiqua" w:eastAsia="Times New Roman" w:hAnsi="Book Antiqua" w:cs="Times New Roman"/>
                <w:i/>
                <w:iCs/>
                <w:sz w:val="19"/>
                <w:szCs w:val="19"/>
                <w:lang w:eastAsia="pt-BR"/>
              </w:rPr>
              <w:t xml:space="preserve"> </w:t>
            </w:r>
            <w:r w:rsidRPr="00E536D6">
              <w:rPr>
                <w:rFonts w:ascii="Book Antiqua" w:eastAsia="Times New Roman" w:hAnsi="Book Antiqua" w:cs="Times New Roman"/>
                <w:b/>
                <w:bCs/>
                <w:i/>
                <w:iCs/>
                <w:sz w:val="19"/>
                <w:szCs w:val="19"/>
                <w:highlight w:val="yellow"/>
                <w:lang w:eastAsia="pt-BR"/>
              </w:rPr>
              <w:t>seja muito sutil</w:t>
            </w:r>
            <w:r w:rsidRPr="00E536D6">
              <w:rPr>
                <w:rFonts w:ascii="Book Antiqua" w:eastAsia="Times New Roman" w:hAnsi="Book Antiqua" w:cs="Times New Roman"/>
                <w:i/>
                <w:iCs/>
                <w:sz w:val="19"/>
                <w:szCs w:val="19"/>
                <w:lang w:eastAsia="pt-BR"/>
              </w:rPr>
              <w:t xml:space="preserve"> - </w:t>
            </w:r>
            <w:r w:rsidRPr="00E536D6">
              <w:rPr>
                <w:rFonts w:ascii="Book Antiqua" w:eastAsia="Times New Roman" w:hAnsi="Book Antiqua" w:cs="Times New Roman"/>
                <w:b/>
                <w:bCs/>
                <w:i/>
                <w:iCs/>
                <w:sz w:val="19"/>
                <w:szCs w:val="19"/>
                <w:highlight w:val="yellow"/>
                <w:lang w:eastAsia="pt-BR"/>
              </w:rPr>
              <w:t>por se referirem a situações em diversos aspectos análogos</w:t>
            </w:r>
            <w:r w:rsidRPr="00E536D6">
              <w:rPr>
                <w:rFonts w:ascii="Book Antiqua" w:eastAsia="Times New Roman" w:hAnsi="Book Antiqua" w:cs="Times New Roman"/>
                <w:i/>
                <w:iCs/>
                <w:sz w:val="19"/>
                <w:szCs w:val="19"/>
                <w:lang w:eastAsia="pt-BR"/>
              </w:rPr>
              <w:t xml:space="preserve"> - </w:t>
            </w:r>
            <w:r w:rsidRPr="00E536D6">
              <w:rPr>
                <w:rFonts w:ascii="Book Antiqua" w:eastAsia="Times New Roman" w:hAnsi="Book Antiqua" w:cs="Times New Roman"/>
                <w:b/>
                <w:bCs/>
                <w:i/>
                <w:iCs/>
                <w:sz w:val="19"/>
                <w:szCs w:val="19"/>
                <w:highlight w:val="green"/>
                <w:lang w:eastAsia="pt-BR"/>
              </w:rPr>
              <w:t>tem-se</w:t>
            </w:r>
            <w:r w:rsidRPr="00E536D6">
              <w:rPr>
                <w:rFonts w:ascii="Book Antiqua" w:eastAsia="Times New Roman" w:hAnsi="Book Antiqua" w:cs="Times New Roman"/>
                <w:i/>
                <w:iCs/>
                <w:sz w:val="19"/>
                <w:szCs w:val="19"/>
                <w:highlight w:val="green"/>
                <w:lang w:eastAsia="pt-BR"/>
              </w:rPr>
              <w:t xml:space="preserve"> </w:t>
            </w:r>
            <w:r w:rsidRPr="00917F7D">
              <w:rPr>
                <w:rFonts w:ascii="Book Antiqua" w:eastAsia="Times New Roman" w:hAnsi="Book Antiqua" w:cs="Times New Roman"/>
                <w:b/>
                <w:bCs/>
                <w:i/>
                <w:iCs/>
                <w:sz w:val="19"/>
                <w:szCs w:val="19"/>
                <w:highlight w:val="green"/>
                <w:lang w:eastAsia="pt-BR"/>
              </w:rPr>
              <w:t>que o principal</w:t>
            </w:r>
            <w:r w:rsidRPr="00E536D6">
              <w:rPr>
                <w:rFonts w:ascii="Book Antiqua" w:eastAsia="Times New Roman" w:hAnsi="Book Antiqua" w:cs="Times New Roman"/>
                <w:b/>
                <w:bCs/>
                <w:i/>
                <w:iCs/>
                <w:sz w:val="19"/>
                <w:szCs w:val="19"/>
                <w:highlight w:val="green"/>
                <w:lang w:eastAsia="pt-BR"/>
              </w:rPr>
              <w:t xml:space="preserve"> divisor de águas</w:t>
            </w:r>
            <w:r w:rsidRPr="00E536D6">
              <w:rPr>
                <w:rFonts w:ascii="Book Antiqua" w:eastAsia="Times New Roman" w:hAnsi="Book Antiqua" w:cs="Times New Roman"/>
                <w:b/>
                <w:bCs/>
                <w:i/>
                <w:iCs/>
                <w:sz w:val="19"/>
                <w:szCs w:val="19"/>
                <w:lang w:eastAsia="pt-BR"/>
              </w:rPr>
              <w:t xml:space="preserve"> </w:t>
            </w:r>
            <w:r w:rsidRPr="00E536D6">
              <w:rPr>
                <w:rFonts w:ascii="Book Antiqua" w:eastAsia="Times New Roman" w:hAnsi="Book Antiqua" w:cs="Times New Roman"/>
                <w:b/>
                <w:bCs/>
                <w:i/>
                <w:iCs/>
                <w:sz w:val="19"/>
                <w:szCs w:val="19"/>
                <w:shd w:val="clear" w:color="auto" w:fill="F7CAAC" w:themeFill="accent2" w:themeFillTint="66"/>
                <w:lang w:eastAsia="pt-BR"/>
              </w:rPr>
              <w:t>está na titularidade</w:t>
            </w:r>
            <w:r w:rsidRPr="00E536D6">
              <w:rPr>
                <w:rFonts w:ascii="Book Antiqua" w:eastAsia="Times New Roman" w:hAnsi="Book Antiqua" w:cs="Times New Roman"/>
                <w:i/>
                <w:iCs/>
                <w:sz w:val="19"/>
                <w:szCs w:val="19"/>
                <w:lang w:eastAsia="pt-BR"/>
              </w:rPr>
              <w:t xml:space="preserve">, certo que os </w:t>
            </w:r>
            <w:r w:rsidRPr="00E536D6">
              <w:rPr>
                <w:rFonts w:ascii="Book Antiqua" w:eastAsia="Times New Roman" w:hAnsi="Book Antiqua" w:cs="Times New Roman"/>
                <w:b/>
                <w:bCs/>
                <w:i/>
                <w:iCs/>
                <w:sz w:val="19"/>
                <w:szCs w:val="19"/>
                <w:shd w:val="clear" w:color="auto" w:fill="F7CAAC" w:themeFill="accent2" w:themeFillTint="66"/>
                <w:lang w:eastAsia="pt-BR"/>
              </w:rPr>
              <w:t>primeiros</w:t>
            </w:r>
            <w:r w:rsidRPr="00E536D6">
              <w:rPr>
                <w:rFonts w:ascii="Book Antiqua" w:eastAsia="Times New Roman" w:hAnsi="Book Antiqua" w:cs="Times New Roman"/>
                <w:i/>
                <w:iCs/>
                <w:sz w:val="19"/>
                <w:szCs w:val="19"/>
                <w:lang w:eastAsia="pt-BR"/>
              </w:rPr>
              <w:t xml:space="preserve"> </w:t>
            </w:r>
            <w:r w:rsidRPr="00E536D6">
              <w:rPr>
                <w:rFonts w:ascii="Book Antiqua" w:eastAsia="Times New Roman" w:hAnsi="Book Antiqua" w:cs="Times New Roman"/>
                <w:b/>
                <w:bCs/>
                <w:i/>
                <w:iCs/>
                <w:sz w:val="19"/>
                <w:szCs w:val="19"/>
                <w:highlight w:val="green"/>
                <w:lang w:eastAsia="pt-BR"/>
              </w:rPr>
              <w:t>pertencem</w:t>
            </w:r>
            <w:r w:rsidRPr="00E536D6">
              <w:rPr>
                <w:rFonts w:ascii="Book Antiqua" w:eastAsia="Times New Roman" w:hAnsi="Book Antiqua" w:cs="Times New Roman"/>
                <w:i/>
                <w:iCs/>
                <w:sz w:val="19"/>
                <w:szCs w:val="19"/>
                <w:lang w:eastAsia="pt-BR"/>
              </w:rPr>
              <w:t xml:space="preserve"> a </w:t>
            </w:r>
            <w:r w:rsidRPr="00E536D6">
              <w:rPr>
                <w:rFonts w:ascii="Book Antiqua" w:eastAsia="Times New Roman" w:hAnsi="Book Antiqua" w:cs="Times New Roman"/>
                <w:b/>
                <w:bCs/>
                <w:i/>
                <w:iCs/>
                <w:sz w:val="19"/>
                <w:szCs w:val="19"/>
                <w:highlight w:val="yellow"/>
                <w:lang w:eastAsia="pt-BR"/>
              </w:rPr>
              <w:t>uma série indeterminada e indeterminável de sujeitos</w:t>
            </w:r>
            <w:r w:rsidRPr="00E536D6">
              <w:rPr>
                <w:rFonts w:ascii="Book Antiqua" w:eastAsia="Times New Roman" w:hAnsi="Book Antiqua" w:cs="Times New Roman"/>
                <w:i/>
                <w:iCs/>
                <w:sz w:val="19"/>
                <w:szCs w:val="19"/>
                <w:lang w:eastAsia="pt-BR"/>
              </w:rPr>
              <w:t xml:space="preserve">, enquanto os </w:t>
            </w:r>
            <w:r w:rsidRPr="00E536D6">
              <w:rPr>
                <w:rFonts w:ascii="Book Antiqua" w:eastAsia="Times New Roman" w:hAnsi="Book Antiqua" w:cs="Times New Roman"/>
                <w:b/>
                <w:bCs/>
                <w:i/>
                <w:iCs/>
                <w:sz w:val="19"/>
                <w:szCs w:val="19"/>
                <w:shd w:val="clear" w:color="auto" w:fill="F7CAAC" w:themeFill="accent2" w:themeFillTint="66"/>
                <w:lang w:eastAsia="pt-BR"/>
              </w:rPr>
              <w:t>últimos</w:t>
            </w:r>
            <w:r w:rsidRPr="00E536D6">
              <w:rPr>
                <w:rFonts w:ascii="Book Antiqua" w:eastAsia="Times New Roman" w:hAnsi="Book Antiqua" w:cs="Times New Roman"/>
                <w:i/>
                <w:iCs/>
                <w:sz w:val="19"/>
                <w:szCs w:val="19"/>
                <w:lang w:eastAsia="pt-BR"/>
              </w:rPr>
              <w:t xml:space="preserve"> </w:t>
            </w:r>
            <w:r w:rsidRPr="00E536D6">
              <w:rPr>
                <w:rFonts w:ascii="Book Antiqua" w:eastAsia="Times New Roman" w:hAnsi="Book Antiqua" w:cs="Times New Roman"/>
                <w:b/>
                <w:bCs/>
                <w:i/>
                <w:iCs/>
                <w:sz w:val="19"/>
                <w:szCs w:val="19"/>
                <w:highlight w:val="green"/>
                <w:lang w:eastAsia="pt-BR"/>
              </w:rPr>
              <w:t>se relacionam</w:t>
            </w:r>
            <w:r w:rsidRPr="00E536D6">
              <w:rPr>
                <w:rFonts w:ascii="Book Antiqua" w:eastAsia="Times New Roman" w:hAnsi="Book Antiqua" w:cs="Times New Roman"/>
                <w:i/>
                <w:iCs/>
                <w:sz w:val="19"/>
                <w:szCs w:val="19"/>
                <w:lang w:eastAsia="pt-BR"/>
              </w:rPr>
              <w:t xml:space="preserve"> </w:t>
            </w:r>
            <w:r w:rsidRPr="00E536D6">
              <w:rPr>
                <w:rFonts w:ascii="Book Antiqua" w:eastAsia="Times New Roman" w:hAnsi="Book Antiqua" w:cs="Times New Roman"/>
                <w:b/>
                <w:bCs/>
                <w:i/>
                <w:iCs/>
                <w:sz w:val="19"/>
                <w:szCs w:val="19"/>
                <w:highlight w:val="yellow"/>
                <w:lang w:eastAsia="pt-BR"/>
              </w:rPr>
              <w:t>a uma parcela também indeterminada mas determinável de pessoas</w:t>
            </w:r>
            <w:r w:rsidRPr="00E536D6">
              <w:rPr>
                <w:rFonts w:ascii="Book Antiqua" w:eastAsia="Times New Roman" w:hAnsi="Book Antiqua" w:cs="Times New Roman"/>
                <w:i/>
                <w:iCs/>
                <w:sz w:val="19"/>
                <w:szCs w:val="19"/>
                <w:lang w:eastAsia="pt-BR"/>
              </w:rPr>
              <w:t>. Funda-se, também, no vínculo associativo entre os diversos titulares, que é típico dos interesses coletivos ausente nos interesses difusos</w:t>
            </w:r>
            <w:r>
              <w:rPr>
                <w:rFonts w:ascii="Book Antiqua" w:eastAsia="Times New Roman" w:hAnsi="Book Antiqua" w:cs="Times New Roman"/>
                <w:sz w:val="19"/>
                <w:szCs w:val="19"/>
                <w:lang w:eastAsia="pt-BR"/>
              </w:rPr>
              <w:t>”</w:t>
            </w:r>
            <w:r w:rsidRPr="00E536D6">
              <w:rPr>
                <w:rFonts w:ascii="Book Antiqua" w:eastAsia="Times New Roman" w:hAnsi="Book Antiqua" w:cs="Times New Roman"/>
                <w:sz w:val="19"/>
                <w:szCs w:val="19"/>
                <w:lang w:eastAsia="pt-BR"/>
              </w:rPr>
              <w:t>. (MIRALÉ, ÉDIS, A Ação Civil Pública na Nova Ordem Constitucional, Saraiva, 1990, págs. 27/28).</w:t>
            </w:r>
          </w:p>
          <w:p w14:paraId="6353C140" w14:textId="71F0EE2E" w:rsidR="00E536D6" w:rsidRDefault="00E536D6" w:rsidP="009E27E2">
            <w:pPr>
              <w:jc w:val="both"/>
              <w:rPr>
                <w:rFonts w:ascii="Book Antiqua" w:eastAsia="Times New Roman" w:hAnsi="Book Antiqua" w:cs="Times New Roman"/>
                <w:b/>
                <w:sz w:val="19"/>
                <w:szCs w:val="19"/>
                <w:lang w:eastAsia="pt-BR"/>
              </w:rPr>
            </w:pPr>
          </w:p>
          <w:p w14:paraId="42EE5512" w14:textId="06B32AA5" w:rsidR="00CB7587" w:rsidRDefault="00CB7587" w:rsidP="009E27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B7587">
              <w:rPr>
                <w:rFonts w:ascii="Book Antiqua" w:eastAsia="Times New Roman" w:hAnsi="Book Antiqua" w:cs="Times New Roman"/>
                <w:b/>
                <w:sz w:val="19"/>
                <w:szCs w:val="19"/>
                <w:highlight w:val="yellow"/>
                <w:lang w:eastAsia="pt-BR"/>
              </w:rPr>
              <w:t>MPGO-2016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7587">
              <w:rPr>
                <w:rFonts w:ascii="Book Antiqua" w:eastAsia="Times New Roman" w:hAnsi="Book Antiqua" w:cs="Times New Roman"/>
                <w:bCs/>
                <w:sz w:val="19"/>
                <w:szCs w:val="19"/>
                <w:lang w:eastAsia="pt-BR"/>
              </w:rPr>
              <w:t>Em relação aos interesses transindividuais, assinale a opção correta:</w:t>
            </w:r>
            <w:r>
              <w:rPr>
                <w:rFonts w:ascii="Book Antiqua" w:eastAsia="Times New Roman" w:hAnsi="Book Antiqua" w:cs="Times New Roman"/>
                <w:bCs/>
                <w:sz w:val="19"/>
                <w:szCs w:val="19"/>
                <w:lang w:eastAsia="pt-BR"/>
              </w:rPr>
              <w:t xml:space="preserve"> </w:t>
            </w:r>
            <w:r w:rsidRPr="00CB7587">
              <w:rPr>
                <w:rFonts w:ascii="Book Antiqua" w:eastAsia="Times New Roman" w:hAnsi="Book Antiqua" w:cs="Times New Roman"/>
                <w:bCs/>
                <w:sz w:val="19"/>
                <w:szCs w:val="19"/>
                <w:lang w:eastAsia="pt-BR"/>
              </w:rPr>
              <w:t>Considerando a titularidade, os interesses transindividuais se caracterizam por pertencerem a um grupo, classe ou categoria de pessoas que tenham entre si um vínculo de natureza jurídica ou de natureza fática.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81, § único, </w:t>
            </w:r>
            <w:r>
              <w:rPr>
                <w:rFonts w:ascii="Book Antiqua" w:eastAsia="Times New Roman" w:hAnsi="Book Antiqua" w:cs="Times New Roman"/>
                <w:b/>
                <w:sz w:val="19"/>
                <w:szCs w:val="19"/>
                <w:lang w:eastAsia="pt-BR"/>
              </w:rPr>
              <w:t xml:space="preserve">I e </w:t>
            </w:r>
            <w:r w:rsidRPr="00984B0F">
              <w:rPr>
                <w:rFonts w:ascii="Book Antiqua" w:eastAsia="Times New Roman" w:hAnsi="Book Antiqua" w:cs="Times New Roman"/>
                <w:b/>
                <w:sz w:val="19"/>
                <w:szCs w:val="19"/>
                <w:lang w:eastAsia="pt-BR"/>
              </w:rPr>
              <w:t>II, CDC.</w:t>
            </w:r>
          </w:p>
          <w:p w14:paraId="2277B244" w14:textId="64FEA8A0" w:rsidR="0092174B" w:rsidRDefault="0092174B" w:rsidP="009E27E2">
            <w:pPr>
              <w:jc w:val="both"/>
              <w:rPr>
                <w:rFonts w:ascii="Book Antiqua" w:eastAsia="Times New Roman" w:hAnsi="Book Antiqua" w:cs="Times New Roman"/>
                <w:sz w:val="19"/>
                <w:szCs w:val="19"/>
                <w:lang w:eastAsia="pt-BR"/>
              </w:rPr>
            </w:pPr>
          </w:p>
          <w:p w14:paraId="1A142866" w14:textId="77777777" w:rsidR="0092174B" w:rsidRDefault="0092174B" w:rsidP="0092174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que diz respeito ao aspecto subjetivo, os direitos difusos são transindividuais, com indeterminação absoluta dos titulares, enquanto os direitos coletivos são transindividuais, com indeterminação relativa dos titulares. </w:t>
            </w:r>
            <w:r w:rsidRPr="00984B0F">
              <w:rPr>
                <w:rFonts w:ascii="Book Antiqua" w:eastAsia="Times New Roman" w:hAnsi="Book Antiqua" w:cs="Times New Roman"/>
                <w:b/>
                <w:sz w:val="19"/>
                <w:szCs w:val="19"/>
                <w:lang w:eastAsia="pt-BR"/>
              </w:rPr>
              <w:t>BL: art. 81, § único, I e II, CDC.</w:t>
            </w:r>
          </w:p>
          <w:p w14:paraId="39439D29" w14:textId="77777777" w:rsidR="00CB7587" w:rsidRDefault="00CB7587" w:rsidP="009E27E2">
            <w:pPr>
              <w:jc w:val="both"/>
              <w:rPr>
                <w:rFonts w:ascii="Book Antiqua" w:eastAsia="Times New Roman" w:hAnsi="Book Antiqua" w:cs="Times New Roman"/>
                <w:b/>
                <w:sz w:val="19"/>
                <w:szCs w:val="19"/>
                <w:lang w:eastAsia="pt-BR"/>
              </w:rPr>
            </w:pPr>
          </w:p>
          <w:p w14:paraId="0FCFBA58" w14:textId="3CF703CE" w:rsidR="00DE14B9" w:rsidRPr="00984B0F" w:rsidRDefault="00DE14B9" w:rsidP="009E27E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que diz respeito ao aspecto objetivo, tanto os direitos difusos quanto os coletivos são indivisíveis, não podendo ser satisfeitos nem lesados senão em forma que afete a todos os possíveis titulares. </w:t>
            </w:r>
            <w:r w:rsidRPr="00984B0F">
              <w:rPr>
                <w:rFonts w:ascii="Book Antiqua" w:eastAsia="Times New Roman" w:hAnsi="Book Antiqua" w:cs="Times New Roman"/>
                <w:b/>
                <w:sz w:val="19"/>
                <w:szCs w:val="19"/>
                <w:lang w:eastAsia="pt-BR"/>
              </w:rPr>
              <w:t>BL: art. 81, § único, I e II, CDC.</w:t>
            </w:r>
          </w:p>
          <w:p w14:paraId="2F2C7080" w14:textId="77777777" w:rsidR="00DE14B9" w:rsidRPr="00984B0F" w:rsidRDefault="00DE14B9" w:rsidP="009E27E2">
            <w:pPr>
              <w:jc w:val="both"/>
              <w:rPr>
                <w:rFonts w:ascii="Book Antiqua" w:eastAsia="Times New Roman" w:hAnsi="Book Antiqua" w:cs="Times New Roman"/>
                <w:sz w:val="19"/>
                <w:szCs w:val="19"/>
                <w:lang w:eastAsia="pt-BR"/>
              </w:rPr>
            </w:pPr>
          </w:p>
          <w:p w14:paraId="56E4B09F" w14:textId="73079507" w:rsidR="00DE14B9" w:rsidRPr="00984B0F" w:rsidRDefault="009F5F53" w:rsidP="00DE14B9">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B7587">
              <w:rPr>
                <w:rFonts w:ascii="Book Antiqua" w:eastAsia="Times New Roman" w:hAnsi="Book Antiqua" w:cs="Times New Roman"/>
                <w:b/>
                <w:i/>
                <w:iCs/>
                <w:color w:val="FF0000"/>
                <w:sz w:val="19"/>
                <w:szCs w:val="19"/>
                <w:lang w:eastAsia="pt-BR"/>
              </w:rPr>
              <w:t>: #</w:t>
            </w:r>
            <w:r w:rsidR="00CB7587" w:rsidRPr="00CB7587">
              <w:rPr>
                <w:rFonts w:ascii="Book Antiqua" w:eastAsia="Times New Roman" w:hAnsi="Book Antiqua" w:cs="Times New Roman"/>
                <w:b/>
                <w:i/>
                <w:iCs/>
                <w:color w:val="FF0000"/>
                <w:sz w:val="19"/>
                <w:szCs w:val="19"/>
                <w:highlight w:val="green"/>
                <w:lang w:eastAsia="pt-BR"/>
              </w:rPr>
              <w:t>MPGO-2010</w:t>
            </w:r>
            <w:r w:rsidR="007428C9">
              <w:rPr>
                <w:rFonts w:ascii="Book Antiqua" w:eastAsia="Times New Roman" w:hAnsi="Book Antiqua" w:cs="Times New Roman"/>
                <w:b/>
                <w:i/>
                <w:iCs/>
                <w:color w:val="FF0000"/>
                <w:sz w:val="19"/>
                <w:szCs w:val="19"/>
                <w:lang w:eastAsia="pt-BR"/>
              </w:rPr>
              <w:t>: #</w:t>
            </w:r>
            <w:r w:rsidR="007428C9" w:rsidRPr="007428C9">
              <w:rPr>
                <w:rFonts w:ascii="Book Antiqua" w:eastAsia="Times New Roman" w:hAnsi="Book Antiqua" w:cs="Times New Roman"/>
                <w:b/>
                <w:i/>
                <w:iCs/>
                <w:color w:val="FF0000"/>
                <w:sz w:val="19"/>
                <w:szCs w:val="19"/>
                <w:highlight w:val="green"/>
                <w:lang w:eastAsia="pt-BR"/>
              </w:rPr>
              <w:t>DPEMA-2011</w:t>
            </w:r>
            <w:r w:rsidR="00AA73E0">
              <w:rPr>
                <w:rFonts w:ascii="Book Antiqua" w:eastAsia="Times New Roman" w:hAnsi="Book Antiqua" w:cs="Times New Roman"/>
                <w:b/>
                <w:i/>
                <w:iCs/>
                <w:color w:val="FF0000"/>
                <w:sz w:val="19"/>
                <w:szCs w:val="19"/>
                <w:lang w:eastAsia="pt-BR"/>
              </w:rPr>
              <w:t>: #</w:t>
            </w:r>
            <w:r w:rsidR="00AA73E0" w:rsidRPr="00AA73E0">
              <w:rPr>
                <w:rFonts w:ascii="Book Antiqua" w:eastAsia="Times New Roman" w:hAnsi="Book Antiqua" w:cs="Times New Roman"/>
                <w:b/>
                <w:i/>
                <w:iCs/>
                <w:color w:val="FF0000"/>
                <w:sz w:val="19"/>
                <w:szCs w:val="19"/>
                <w:highlight w:val="green"/>
                <w:lang w:eastAsia="pt-BR"/>
              </w:rPr>
              <w:t>MPPI-2012</w:t>
            </w:r>
            <w:r w:rsidR="00AA73E0">
              <w:rPr>
                <w:rFonts w:ascii="Book Antiqua" w:eastAsia="Times New Roman" w:hAnsi="Book Antiqua" w:cs="Times New Roman"/>
                <w:b/>
                <w:i/>
                <w:iCs/>
                <w:color w:val="FF0000"/>
                <w:sz w:val="19"/>
                <w:szCs w:val="19"/>
                <w:lang w:eastAsia="pt-BR"/>
              </w:rPr>
              <w:t>: #</w:t>
            </w:r>
            <w:r w:rsidR="00006DBA">
              <w:rPr>
                <w:rFonts w:ascii="Book Antiqua" w:eastAsia="Times New Roman" w:hAnsi="Book Antiqua" w:cs="Times New Roman"/>
                <w:b/>
                <w:i/>
                <w:iCs/>
                <w:color w:val="FF0000"/>
                <w:sz w:val="19"/>
                <w:szCs w:val="19"/>
                <w:highlight w:val="green"/>
                <w:lang w:eastAsia="pt-BR"/>
              </w:rPr>
              <w:t>DPEES-2012</w:t>
            </w:r>
            <w:r w:rsidR="00344456">
              <w:rPr>
                <w:rFonts w:ascii="Book Antiqua" w:eastAsia="Times New Roman" w:hAnsi="Book Antiqua" w:cs="Times New Roman"/>
                <w:b/>
                <w:i/>
                <w:iCs/>
                <w:color w:val="FF0000"/>
                <w:sz w:val="19"/>
                <w:szCs w:val="19"/>
                <w:lang w:eastAsia="pt-BR"/>
              </w:rPr>
              <w:t>: #</w:t>
            </w:r>
            <w:r w:rsidR="00344456" w:rsidRPr="00344456">
              <w:rPr>
                <w:rFonts w:ascii="Book Antiqua" w:eastAsia="Times New Roman" w:hAnsi="Book Antiqua" w:cs="Times New Roman"/>
                <w:b/>
                <w:i/>
                <w:iCs/>
                <w:color w:val="FF0000"/>
                <w:sz w:val="19"/>
                <w:szCs w:val="19"/>
                <w:highlight w:val="green"/>
                <w:lang w:eastAsia="pt-BR"/>
              </w:rPr>
              <w:t>DPERO-2012</w:t>
            </w:r>
            <w:r w:rsidR="00CB7587">
              <w:rPr>
                <w:rFonts w:ascii="Book Antiqua" w:eastAsia="Times New Roman" w:hAnsi="Book Antiqua" w:cs="Times New Roman"/>
                <w:b/>
                <w:i/>
                <w:iCs/>
                <w:color w:val="FF0000"/>
                <w:sz w:val="19"/>
                <w:szCs w:val="19"/>
                <w:lang w:eastAsia="pt-BR"/>
              </w:rPr>
              <w:t xml:space="preserve">: </w:t>
            </w:r>
            <w:r w:rsidR="00BC2EA5">
              <w:rPr>
                <w:rFonts w:ascii="Book Antiqua" w:eastAsia="Times New Roman" w:hAnsi="Book Antiqua" w:cs="Times New Roman"/>
                <w:b/>
                <w:i/>
                <w:iCs/>
                <w:color w:val="FF0000"/>
                <w:sz w:val="19"/>
                <w:szCs w:val="19"/>
                <w:lang w:eastAsia="pt-BR"/>
              </w:rPr>
              <w:t>#</w:t>
            </w:r>
            <w:r w:rsidR="00BC2EA5" w:rsidRPr="00BC2EA5">
              <w:rPr>
                <w:rFonts w:ascii="Book Antiqua" w:eastAsia="Times New Roman" w:hAnsi="Book Antiqua" w:cs="Times New Roman"/>
                <w:b/>
                <w:i/>
                <w:iCs/>
                <w:color w:val="FF0000"/>
                <w:sz w:val="19"/>
                <w:szCs w:val="19"/>
                <w:highlight w:val="green"/>
                <w:lang w:eastAsia="pt-BR"/>
              </w:rPr>
              <w:t>DPEPR-2014</w:t>
            </w:r>
            <w:r w:rsidR="00A46BC1">
              <w:rPr>
                <w:rFonts w:ascii="Book Antiqua" w:eastAsia="Times New Roman" w:hAnsi="Book Antiqua" w:cs="Times New Roman"/>
                <w:b/>
                <w:i/>
                <w:iCs/>
                <w:color w:val="FF0000"/>
                <w:sz w:val="19"/>
                <w:szCs w:val="19"/>
                <w:lang w:eastAsia="pt-BR"/>
              </w:rPr>
              <w:t>: #</w:t>
            </w:r>
            <w:r w:rsidR="00A46BC1" w:rsidRPr="00A46BC1">
              <w:rPr>
                <w:rFonts w:ascii="Book Antiqua" w:eastAsia="Times New Roman" w:hAnsi="Book Antiqua" w:cs="Times New Roman"/>
                <w:b/>
                <w:i/>
                <w:iCs/>
                <w:color w:val="FF0000"/>
                <w:sz w:val="19"/>
                <w:szCs w:val="19"/>
                <w:highlight w:val="green"/>
                <w:lang w:eastAsia="pt-BR"/>
              </w:rPr>
              <w:t>DPEMT-2016</w:t>
            </w:r>
            <w:r w:rsidR="00CB7587">
              <w:rPr>
                <w:rFonts w:ascii="Book Antiqua" w:eastAsia="Times New Roman" w:hAnsi="Book Antiqua" w:cs="Times New Roman"/>
                <w:b/>
                <w:i/>
                <w:iCs/>
                <w:color w:val="FF0000"/>
                <w:sz w:val="19"/>
                <w:szCs w:val="19"/>
                <w:lang w:eastAsia="pt-BR"/>
              </w:rPr>
              <w:t>: #</w:t>
            </w:r>
            <w:r w:rsidR="00CB7587" w:rsidRPr="00CB7587">
              <w:rPr>
                <w:rFonts w:ascii="Book Antiqua" w:eastAsia="Times New Roman" w:hAnsi="Book Antiqua" w:cs="Times New Roman"/>
                <w:b/>
                <w:i/>
                <w:iCs/>
                <w:color w:val="FF0000"/>
                <w:sz w:val="19"/>
                <w:szCs w:val="19"/>
                <w:highlight w:val="green"/>
                <w:lang w:eastAsia="pt-BR"/>
              </w:rPr>
              <w:t>MPRO-2017</w:t>
            </w:r>
            <w:r w:rsidR="00006DBA">
              <w:rPr>
                <w:rFonts w:ascii="Book Antiqua" w:eastAsia="Times New Roman" w:hAnsi="Book Antiqua" w:cs="Times New Roman"/>
                <w:b/>
                <w:i/>
                <w:iCs/>
                <w:color w:val="FF0000"/>
                <w:sz w:val="19"/>
                <w:szCs w:val="19"/>
                <w:lang w:eastAsia="pt-BR"/>
              </w:rPr>
              <w:t>:</w:t>
            </w:r>
            <w:r w:rsidR="005844E4">
              <w:rPr>
                <w:rFonts w:ascii="Book Antiqua" w:eastAsia="Times New Roman" w:hAnsi="Book Antiqua" w:cs="Times New Roman"/>
                <w:b/>
                <w:i/>
                <w:iCs/>
                <w:color w:val="FF0000"/>
                <w:sz w:val="19"/>
                <w:szCs w:val="19"/>
                <w:lang w:eastAsia="pt-BR"/>
              </w:rPr>
              <w:t xml:space="preserve"> #</w:t>
            </w:r>
            <w:r w:rsidR="005844E4" w:rsidRPr="00CB7587">
              <w:rPr>
                <w:rFonts w:ascii="Book Antiqua" w:eastAsia="Times New Roman" w:hAnsi="Book Antiqua" w:cs="Times New Roman"/>
                <w:b/>
                <w:i/>
                <w:iCs/>
                <w:color w:val="FF0000"/>
                <w:sz w:val="19"/>
                <w:szCs w:val="19"/>
                <w:highlight w:val="green"/>
                <w:lang w:eastAsia="pt-BR"/>
              </w:rPr>
              <w:t>MPSC-201</w:t>
            </w:r>
            <w:r w:rsidR="005844E4">
              <w:rPr>
                <w:rFonts w:ascii="Book Antiqua" w:eastAsia="Times New Roman" w:hAnsi="Book Antiqua" w:cs="Times New Roman"/>
                <w:b/>
                <w:i/>
                <w:iCs/>
                <w:color w:val="FF0000"/>
                <w:sz w:val="19"/>
                <w:szCs w:val="19"/>
                <w:highlight w:val="green"/>
                <w:lang w:eastAsia="pt-BR"/>
              </w:rPr>
              <w:t>4/2021</w:t>
            </w:r>
            <w:r w:rsidR="00615BE2">
              <w:rPr>
                <w:rFonts w:ascii="Book Antiqua" w:eastAsia="Times New Roman" w:hAnsi="Book Antiqua" w:cs="Times New Roman"/>
                <w:b/>
                <w:i/>
                <w:iCs/>
                <w:color w:val="FF0000"/>
                <w:sz w:val="19"/>
                <w:szCs w:val="19"/>
                <w:lang w:eastAsia="pt-BR"/>
              </w:rPr>
              <w:t>: #</w:t>
            </w:r>
            <w:r w:rsidR="00615BE2" w:rsidRPr="00615BE2">
              <w:rPr>
                <w:rFonts w:ascii="Book Antiqua" w:eastAsia="Times New Roman" w:hAnsi="Book Antiqua" w:cs="Times New Roman"/>
                <w:b/>
                <w:i/>
                <w:iCs/>
                <w:color w:val="FF0000"/>
                <w:sz w:val="19"/>
                <w:szCs w:val="19"/>
                <w:highlight w:val="green"/>
                <w:lang w:eastAsia="pt-BR"/>
              </w:rPr>
              <w:t>MPRJ-2022</w:t>
            </w:r>
            <w:r w:rsidR="00F07A14">
              <w:rPr>
                <w:rFonts w:ascii="Book Antiqua" w:eastAsia="Times New Roman" w:hAnsi="Book Antiqua" w:cs="Times New Roman"/>
                <w:b/>
                <w:i/>
                <w:iCs/>
                <w:color w:val="FF0000"/>
                <w:sz w:val="19"/>
                <w:szCs w:val="19"/>
                <w:lang w:eastAsia="pt-BR"/>
              </w:rPr>
              <w:t>: #</w:t>
            </w:r>
            <w:r w:rsidR="00F07A14" w:rsidRPr="00F07A14">
              <w:rPr>
                <w:rFonts w:ascii="Book Antiqua" w:eastAsia="Times New Roman" w:hAnsi="Book Antiqua" w:cs="Times New Roman"/>
                <w:b/>
                <w:i/>
                <w:iCs/>
                <w:color w:val="FF0000"/>
                <w:sz w:val="19"/>
                <w:szCs w:val="19"/>
                <w:highlight w:val="green"/>
                <w:lang w:eastAsia="pt-BR"/>
              </w:rPr>
              <w:t>MPSP-2022</w:t>
            </w:r>
            <w:r w:rsidR="00674A88">
              <w:rPr>
                <w:rFonts w:ascii="Book Antiqua" w:eastAsia="Times New Roman" w:hAnsi="Book Antiqua" w:cs="Times New Roman"/>
                <w:b/>
                <w:i/>
                <w:iCs/>
                <w:color w:val="FF0000"/>
                <w:sz w:val="19"/>
                <w:szCs w:val="19"/>
                <w:lang w:eastAsia="pt-BR"/>
              </w:rPr>
              <w:t>:</w:t>
            </w:r>
            <w:r w:rsidR="00A40ACF">
              <w:rPr>
                <w:rFonts w:ascii="Book Antiqua" w:eastAsia="Times New Roman" w:hAnsi="Book Antiqua" w:cs="Times New Roman"/>
                <w:b/>
                <w:i/>
                <w:iCs/>
                <w:color w:val="FF0000"/>
                <w:sz w:val="19"/>
                <w:szCs w:val="19"/>
                <w:lang w:eastAsia="pt-BR"/>
              </w:rPr>
              <w:t xml:space="preserve"> </w:t>
            </w:r>
            <w:r w:rsidR="00A40ACF">
              <w:rPr>
                <w:rFonts w:ascii="Book Antiqua" w:eastAsia="Times New Roman" w:hAnsi="Book Antiqua" w:cs="Times New Roman"/>
                <w:b/>
                <w:bCs/>
                <w:i/>
                <w:iCs/>
                <w:color w:val="FF0000"/>
                <w:sz w:val="19"/>
                <w:szCs w:val="19"/>
                <w:lang w:eastAsia="pt-BR"/>
              </w:rPr>
              <w:t>#</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sidR="00674A88">
              <w:rPr>
                <w:rFonts w:ascii="Book Antiqua" w:eastAsia="Times New Roman" w:hAnsi="Book Antiqua" w:cs="Times New Roman"/>
                <w:b/>
                <w:i/>
                <w:iCs/>
                <w:color w:val="FF0000"/>
                <w:sz w:val="19"/>
                <w:szCs w:val="19"/>
                <w:lang w:eastAsia="pt-BR"/>
              </w:rPr>
              <w:t xml:space="preserve"> #</w:t>
            </w:r>
            <w:r w:rsidR="00674A88" w:rsidRPr="00674A88">
              <w:rPr>
                <w:rFonts w:ascii="Book Antiqua" w:eastAsia="Times New Roman" w:hAnsi="Book Antiqua" w:cs="Times New Roman"/>
                <w:b/>
                <w:i/>
                <w:iCs/>
                <w:color w:val="FF0000"/>
                <w:sz w:val="19"/>
                <w:szCs w:val="19"/>
                <w:highlight w:val="green"/>
                <w:lang w:eastAsia="pt-BR"/>
              </w:rPr>
              <w:t>PGDF-2022</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AGU-2023</w:t>
            </w:r>
            <w:r w:rsidR="006F6D26">
              <w:rPr>
                <w:rFonts w:ascii="Book Antiqua" w:eastAsia="Times New Roman" w:hAnsi="Book Antiqua" w:cs="Times New Roman"/>
                <w:b/>
                <w:i/>
                <w:iCs/>
                <w:color w:val="FF0000"/>
                <w:sz w:val="19"/>
                <w:szCs w:val="19"/>
                <w:lang w:eastAsia="pt-BR"/>
              </w:rPr>
              <w:t>: #</w:t>
            </w:r>
            <w:r w:rsidR="006F6D26" w:rsidRPr="006F6D26">
              <w:rPr>
                <w:rFonts w:ascii="Book Antiqua" w:eastAsia="Times New Roman" w:hAnsi="Book Antiqua" w:cs="Times New Roman"/>
                <w:b/>
                <w:i/>
                <w:iCs/>
                <w:color w:val="FF0000"/>
                <w:sz w:val="19"/>
                <w:szCs w:val="19"/>
                <w:highlight w:val="green"/>
                <w:lang w:eastAsia="pt-BR"/>
              </w:rPr>
              <w:t>DPEAC-2024</w:t>
            </w:r>
            <w:r w:rsidR="005844E4">
              <w:rPr>
                <w:rFonts w:ascii="Book Antiqua" w:eastAsia="Times New Roman" w:hAnsi="Book Antiqua" w:cs="Times New Roman"/>
                <w:b/>
                <w:i/>
                <w:iCs/>
                <w:color w:val="FF0000"/>
                <w:sz w:val="19"/>
                <w:szCs w:val="19"/>
                <w:lang w:eastAsia="pt-BR"/>
              </w:rPr>
              <w:t>:</w:t>
            </w:r>
            <w:r w:rsidR="00006DBA">
              <w:rPr>
                <w:rFonts w:ascii="Book Antiqua" w:eastAsia="Times New Roman" w:hAnsi="Book Antiqua" w:cs="Times New Roman"/>
                <w:b/>
                <w:i/>
                <w:iCs/>
                <w:color w:val="FF0000"/>
                <w:sz w:val="19"/>
                <w:szCs w:val="19"/>
                <w:lang w:eastAsia="pt-BR"/>
              </w:rPr>
              <w:t xml:space="preserve"> #</w:t>
            </w:r>
            <w:r w:rsidR="00006DBA" w:rsidRPr="00006DBA">
              <w:rPr>
                <w:rFonts w:ascii="Book Antiqua" w:eastAsia="Times New Roman" w:hAnsi="Book Antiqua" w:cs="Times New Roman"/>
                <w:b/>
                <w:i/>
                <w:iCs/>
                <w:color w:val="FF0000"/>
                <w:sz w:val="19"/>
                <w:szCs w:val="19"/>
                <w:highlight w:val="green"/>
                <w:lang w:eastAsia="pt-BR"/>
              </w:rPr>
              <w:t>CESPE</w:t>
            </w:r>
            <w:r w:rsidR="00CB7587">
              <w:rPr>
                <w:rFonts w:ascii="Book Antiqua" w:eastAsia="Times New Roman" w:hAnsi="Book Antiqua" w:cs="Times New Roman"/>
                <w:b/>
                <w:i/>
                <w:iCs/>
                <w:color w:val="FF0000"/>
                <w:sz w:val="19"/>
                <w:szCs w:val="19"/>
                <w:lang w:eastAsia="pt-BR"/>
              </w:rPr>
              <w:t>: #</w:t>
            </w:r>
            <w:r w:rsidR="00CB7587" w:rsidRPr="00CB7587">
              <w:rPr>
                <w:rFonts w:ascii="Book Antiqua" w:eastAsia="Times New Roman" w:hAnsi="Book Antiqua" w:cs="Times New Roman"/>
                <w:b/>
                <w:i/>
                <w:iCs/>
                <w:color w:val="FF0000"/>
                <w:sz w:val="19"/>
                <w:szCs w:val="19"/>
                <w:highlight w:val="green"/>
                <w:lang w:eastAsia="pt-BR"/>
              </w:rPr>
              <w:t>FMP</w:t>
            </w:r>
            <w:r w:rsidR="00A46BC1">
              <w:rPr>
                <w:rFonts w:ascii="Book Antiqua" w:eastAsia="Times New Roman" w:hAnsi="Book Antiqua" w:cs="Times New Roman"/>
                <w:b/>
                <w:i/>
                <w:iCs/>
                <w:color w:val="FF0000"/>
                <w:sz w:val="19"/>
                <w:szCs w:val="19"/>
                <w:lang w:eastAsia="pt-BR"/>
              </w:rPr>
              <w:t>: #</w:t>
            </w:r>
            <w:r w:rsidR="00A46BC1" w:rsidRPr="00A46BC1">
              <w:rPr>
                <w:rFonts w:ascii="Book Antiqua" w:eastAsia="Times New Roman" w:hAnsi="Book Antiqua" w:cs="Times New Roman"/>
                <w:b/>
                <w:i/>
                <w:iCs/>
                <w:color w:val="FF0000"/>
                <w:sz w:val="19"/>
                <w:szCs w:val="19"/>
                <w:highlight w:val="green"/>
                <w:lang w:eastAsia="pt-BR"/>
              </w:rPr>
              <w:t>UFMT</w:t>
            </w:r>
            <w:r w:rsidR="00615BE2">
              <w:rPr>
                <w:rFonts w:ascii="Book Antiqua" w:eastAsia="Times New Roman" w:hAnsi="Book Antiqua" w:cs="Times New Roman"/>
                <w:b/>
                <w:i/>
                <w:iCs/>
                <w:color w:val="FF0000"/>
                <w:sz w:val="19"/>
                <w:szCs w:val="19"/>
                <w:lang w:eastAsia="pt-BR"/>
              </w:rPr>
              <w:t>: #</w:t>
            </w:r>
            <w:r w:rsidR="00615BE2" w:rsidRPr="00615BE2">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sz w:val="19"/>
                <w:szCs w:val="19"/>
                <w:lang w:eastAsia="pt-BR"/>
              </w:rPr>
              <w:t xml:space="preserve">: </w:t>
            </w:r>
            <w:r w:rsidR="00DE14B9" w:rsidRPr="00984B0F">
              <w:rPr>
                <w:rFonts w:ascii="Book Antiqua" w:eastAsia="Times New Roman" w:hAnsi="Book Antiqua" w:cs="Times New Roman"/>
                <w:b/>
                <w:sz w:val="19"/>
                <w:szCs w:val="19"/>
                <w:shd w:val="clear" w:color="auto" w:fill="F7CAAC" w:themeFill="accent2" w:themeFillTint="66"/>
                <w:lang w:eastAsia="pt-BR"/>
              </w:rPr>
              <w:t>OBJETO INDIVISÍVEL</w:t>
            </w:r>
            <w:r w:rsidR="00DE14B9" w:rsidRPr="00984B0F">
              <w:rPr>
                <w:rFonts w:ascii="Book Antiqua" w:eastAsia="Times New Roman" w:hAnsi="Book Antiqua" w:cs="Times New Roman"/>
                <w:sz w:val="19"/>
                <w:szCs w:val="19"/>
                <w:lang w:eastAsia="pt-BR"/>
              </w:rPr>
              <w:t xml:space="preserve">: O objeto ou bem jurídico protegido </w:t>
            </w:r>
            <w:r w:rsidR="00DE14B9" w:rsidRPr="00984B0F">
              <w:rPr>
                <w:rFonts w:ascii="Book Antiqua" w:eastAsia="Times New Roman" w:hAnsi="Book Antiqua" w:cs="Times New Roman"/>
                <w:b/>
                <w:sz w:val="19"/>
                <w:szCs w:val="19"/>
                <w:highlight w:val="green"/>
                <w:lang w:eastAsia="pt-BR"/>
              </w:rPr>
              <w:t>é indivisível</w:t>
            </w:r>
            <w:r w:rsidR="00DE14B9" w:rsidRPr="00984B0F">
              <w:rPr>
                <w:rFonts w:ascii="Book Antiqua" w:eastAsia="Times New Roman" w:hAnsi="Book Antiqua" w:cs="Times New Roman"/>
                <w:sz w:val="19"/>
                <w:szCs w:val="19"/>
                <w:lang w:eastAsia="pt-BR"/>
              </w:rPr>
              <w:t xml:space="preserve">, exatamente </w:t>
            </w:r>
            <w:r w:rsidR="00DE14B9" w:rsidRPr="00984B0F">
              <w:rPr>
                <w:rFonts w:ascii="Book Antiqua" w:eastAsia="Times New Roman" w:hAnsi="Book Antiqua" w:cs="Times New Roman"/>
                <w:b/>
                <w:sz w:val="19"/>
                <w:szCs w:val="19"/>
                <w:highlight w:val="yellow"/>
                <w:lang w:eastAsia="pt-BR"/>
              </w:rPr>
              <w:t>por atingir e pertencer a todos indistintamente</w:t>
            </w:r>
            <w:r w:rsidR="00132E45" w:rsidRPr="00984B0F">
              <w:rPr>
                <w:rFonts w:ascii="Book Antiqua" w:eastAsia="Times New Roman" w:hAnsi="Book Antiqua" w:cs="Times New Roman"/>
                <w:sz w:val="19"/>
                <w:szCs w:val="19"/>
                <w:lang w:eastAsia="pt-BR"/>
              </w:rPr>
              <w:t xml:space="preserve">, motivo pelo qual </w:t>
            </w:r>
            <w:r w:rsidR="00DE14B9" w:rsidRPr="00984B0F">
              <w:rPr>
                <w:rFonts w:ascii="Book Antiqua" w:eastAsia="Times New Roman" w:hAnsi="Book Antiqua" w:cs="Times New Roman"/>
                <w:b/>
                <w:sz w:val="19"/>
                <w:szCs w:val="19"/>
                <w:highlight w:val="yellow"/>
                <w:lang w:eastAsia="pt-BR"/>
              </w:rPr>
              <w:t>não pode</w:t>
            </w:r>
            <w:r w:rsidR="00132E45" w:rsidRPr="00984B0F">
              <w:rPr>
                <w:rFonts w:ascii="Book Antiqua" w:eastAsia="Times New Roman" w:hAnsi="Book Antiqua" w:cs="Times New Roman"/>
                <w:b/>
                <w:sz w:val="19"/>
                <w:szCs w:val="19"/>
                <w:highlight w:val="yellow"/>
                <w:lang w:eastAsia="pt-BR"/>
              </w:rPr>
              <w:t>rá</w:t>
            </w:r>
            <w:r w:rsidR="00DE14B9" w:rsidRPr="00984B0F">
              <w:rPr>
                <w:rFonts w:ascii="Book Antiqua" w:eastAsia="Times New Roman" w:hAnsi="Book Antiqua" w:cs="Times New Roman"/>
                <w:b/>
                <w:sz w:val="19"/>
                <w:szCs w:val="19"/>
                <w:highlight w:val="yellow"/>
                <w:lang w:eastAsia="pt-BR"/>
              </w:rPr>
              <w:t xml:space="preserve"> ser cindido</w:t>
            </w:r>
            <w:r w:rsidR="00DE14B9" w:rsidRPr="00984B0F">
              <w:rPr>
                <w:rFonts w:ascii="Book Antiqua" w:eastAsia="Times New Roman" w:hAnsi="Book Antiqua" w:cs="Times New Roman"/>
                <w:sz w:val="19"/>
                <w:szCs w:val="19"/>
                <w:lang w:eastAsia="pt-BR"/>
              </w:rPr>
              <w:t xml:space="preserve">. </w:t>
            </w:r>
            <w:r w:rsidR="00132E45" w:rsidRPr="00984B0F">
              <w:rPr>
                <w:rFonts w:ascii="Book Antiqua" w:eastAsia="Times New Roman" w:hAnsi="Book Antiqua" w:cs="Times New Roman"/>
                <w:sz w:val="19"/>
                <w:szCs w:val="19"/>
                <w:lang w:eastAsia="pt-BR"/>
              </w:rPr>
              <w:t xml:space="preserve">Cumpre fazer </w:t>
            </w:r>
            <w:r w:rsidR="00DE14B9" w:rsidRPr="00984B0F">
              <w:rPr>
                <w:rFonts w:ascii="Book Antiqua" w:eastAsia="Times New Roman" w:hAnsi="Book Antiqua" w:cs="Times New Roman"/>
                <w:sz w:val="19"/>
                <w:szCs w:val="19"/>
                <w:lang w:eastAsia="pt-BR"/>
              </w:rPr>
              <w:t xml:space="preserve">uma ressalva </w:t>
            </w:r>
            <w:r w:rsidR="00132E45" w:rsidRPr="00984B0F">
              <w:rPr>
                <w:rFonts w:ascii="Book Antiqua" w:eastAsia="Times New Roman" w:hAnsi="Book Antiqua" w:cs="Times New Roman"/>
                <w:sz w:val="19"/>
                <w:szCs w:val="19"/>
                <w:lang w:eastAsia="pt-BR"/>
              </w:rPr>
              <w:t>importantíssima</w:t>
            </w:r>
            <w:r w:rsidR="00DE14B9" w:rsidRPr="00984B0F">
              <w:rPr>
                <w:rFonts w:ascii="Book Antiqua" w:eastAsia="Times New Roman" w:hAnsi="Book Antiqua" w:cs="Times New Roman"/>
                <w:sz w:val="19"/>
                <w:szCs w:val="19"/>
                <w:lang w:eastAsia="pt-BR"/>
              </w:rPr>
              <w:t>: o fato do mesmo objeto gerar dois tipos de direito, não muda</w:t>
            </w:r>
            <w:r w:rsidR="00132E45" w:rsidRPr="00984B0F">
              <w:rPr>
                <w:rFonts w:ascii="Book Antiqua" w:eastAsia="Times New Roman" w:hAnsi="Book Antiqua" w:cs="Times New Roman"/>
                <w:sz w:val="19"/>
                <w:szCs w:val="19"/>
                <w:lang w:eastAsia="pt-BR"/>
              </w:rPr>
              <w:t>rá</w:t>
            </w:r>
            <w:r w:rsidR="00DE14B9" w:rsidRPr="00984B0F">
              <w:rPr>
                <w:rFonts w:ascii="Book Antiqua" w:eastAsia="Times New Roman" w:hAnsi="Book Antiqua" w:cs="Times New Roman"/>
                <w:sz w:val="19"/>
                <w:szCs w:val="19"/>
                <w:lang w:eastAsia="pt-BR"/>
              </w:rPr>
              <w:t xml:space="preserve"> a natureza de indivisibilidade do objeto nos direitos difusos</w:t>
            </w:r>
            <w:r w:rsidR="00132E45" w:rsidRPr="00984B0F">
              <w:rPr>
                <w:rFonts w:ascii="Book Antiqua" w:eastAsia="Times New Roman" w:hAnsi="Book Antiqua" w:cs="Times New Roman"/>
                <w:sz w:val="19"/>
                <w:szCs w:val="19"/>
                <w:lang w:eastAsia="pt-BR"/>
              </w:rPr>
              <w:t>, ou seja,</w:t>
            </w:r>
            <w:r w:rsidR="00DE14B9" w:rsidRPr="00984B0F">
              <w:rPr>
                <w:rFonts w:ascii="Book Antiqua" w:eastAsia="Times New Roman" w:hAnsi="Book Antiqua" w:cs="Times New Roman"/>
                <w:sz w:val="19"/>
                <w:szCs w:val="19"/>
                <w:lang w:eastAsia="pt-BR"/>
              </w:rPr>
              <w:t xml:space="preserve"> se um anúncio enganoso atingir um consumidor em </w:t>
            </w:r>
            <w:r w:rsidR="00132E45" w:rsidRPr="00984B0F">
              <w:rPr>
                <w:rFonts w:ascii="Book Antiqua" w:eastAsia="Times New Roman" w:hAnsi="Book Antiqua" w:cs="Times New Roman"/>
                <w:sz w:val="19"/>
                <w:szCs w:val="19"/>
                <w:lang w:eastAsia="pt-BR"/>
              </w:rPr>
              <w:t>específico</w:t>
            </w:r>
            <w:r w:rsidR="00DE14B9" w:rsidRPr="00984B0F">
              <w:rPr>
                <w:rFonts w:ascii="Book Antiqua" w:eastAsia="Times New Roman" w:hAnsi="Book Antiqua" w:cs="Times New Roman"/>
                <w:sz w:val="19"/>
                <w:szCs w:val="19"/>
                <w:lang w:eastAsia="pt-BR"/>
              </w:rPr>
              <w:t>, esse direito individual identificado não</w:t>
            </w:r>
            <w:r w:rsidR="00132E45" w:rsidRPr="00984B0F">
              <w:rPr>
                <w:rFonts w:ascii="Book Antiqua" w:eastAsia="Times New Roman" w:hAnsi="Book Antiqua" w:cs="Times New Roman"/>
                <w:sz w:val="19"/>
                <w:szCs w:val="19"/>
                <w:lang w:eastAsia="pt-BR"/>
              </w:rPr>
              <w:t xml:space="preserve"> irá</w:t>
            </w:r>
            <w:r w:rsidR="00DE14B9" w:rsidRPr="00984B0F">
              <w:rPr>
                <w:rFonts w:ascii="Book Antiqua" w:eastAsia="Times New Roman" w:hAnsi="Book Antiqua" w:cs="Times New Roman"/>
                <w:sz w:val="19"/>
                <w:szCs w:val="19"/>
                <w:lang w:eastAsia="pt-BR"/>
              </w:rPr>
              <w:t xml:space="preserve"> altera</w:t>
            </w:r>
            <w:r w:rsidR="00132E45" w:rsidRPr="00984B0F">
              <w:rPr>
                <w:rFonts w:ascii="Book Antiqua" w:eastAsia="Times New Roman" w:hAnsi="Book Antiqua" w:cs="Times New Roman"/>
                <w:sz w:val="19"/>
                <w:szCs w:val="19"/>
                <w:lang w:eastAsia="pt-BR"/>
              </w:rPr>
              <w:t>r</w:t>
            </w:r>
            <w:r w:rsidR="00DE14B9" w:rsidRPr="00984B0F">
              <w:rPr>
                <w:rFonts w:ascii="Book Antiqua" w:eastAsia="Times New Roman" w:hAnsi="Book Antiqua" w:cs="Times New Roman"/>
                <w:sz w:val="19"/>
                <w:szCs w:val="19"/>
                <w:lang w:eastAsia="pt-BR"/>
              </w:rPr>
              <w:t xml:space="preserve"> em nada a natureza indivisível do fato objetivo do anúncio. É que na ação judicial de proteção aos direitos difusos, o caráter da indivisibilidade do objeto faz a ligação com a titularidade difusa, sem alterar o quadro da proteção particular.</w:t>
            </w:r>
            <w:r w:rsidR="00132E45" w:rsidRPr="00984B0F">
              <w:rPr>
                <w:rFonts w:ascii="Book Antiqua" w:eastAsia="Times New Roman" w:hAnsi="Book Antiqua" w:cs="Times New Roman"/>
                <w:sz w:val="19"/>
                <w:szCs w:val="19"/>
                <w:lang w:eastAsia="pt-BR"/>
              </w:rPr>
              <w:t xml:space="preserve"> Sandra Lengruber da Silva explica que “</w:t>
            </w:r>
            <w:r w:rsidR="00132E45" w:rsidRPr="00984B0F">
              <w:rPr>
                <w:rFonts w:ascii="Book Antiqua" w:eastAsia="Times New Roman" w:hAnsi="Book Antiqua" w:cs="Times New Roman"/>
                <w:i/>
                <w:sz w:val="19"/>
                <w:szCs w:val="19"/>
                <w:lang w:eastAsia="pt-BR"/>
              </w:rPr>
              <w:t>a natureza indivisível refere-se ao objeto destes direitos, pertencentes a todos os titulares e ao mesmo tempo a nenhum especificamente, do que decorre que tanto a lesão como a satisfação de um interessado implica obrigatoriamente na lesão ou satisfação de todos</w:t>
            </w:r>
            <w:r w:rsidR="00132E45" w:rsidRPr="00984B0F">
              <w:rPr>
                <w:rFonts w:ascii="Book Antiqua" w:eastAsia="Times New Roman" w:hAnsi="Book Antiqua" w:cs="Times New Roman"/>
                <w:sz w:val="19"/>
                <w:szCs w:val="19"/>
                <w:lang w:eastAsia="pt-BR"/>
              </w:rPr>
              <w:t>”</w:t>
            </w:r>
            <w:r w:rsidR="003C32A8" w:rsidRPr="00984B0F">
              <w:rPr>
                <w:rFonts w:ascii="Book Antiqua" w:eastAsia="Times New Roman" w:hAnsi="Book Antiqua" w:cs="Times New Roman"/>
                <w:sz w:val="19"/>
                <w:szCs w:val="19"/>
                <w:lang w:eastAsia="pt-BR"/>
              </w:rPr>
              <w:t>.</w:t>
            </w:r>
            <w:r w:rsidR="00132E45" w:rsidRPr="00984B0F">
              <w:rPr>
                <w:rFonts w:ascii="Book Antiqua" w:eastAsia="Times New Roman" w:hAnsi="Book Antiqua" w:cs="Times New Roman"/>
                <w:sz w:val="19"/>
                <w:szCs w:val="19"/>
                <w:lang w:eastAsia="pt-BR"/>
              </w:rPr>
              <w:t xml:space="preserve"> (SILVA, Sandra Lengruber da. Elementos das ações coletivas. 2004, p. 42).</w:t>
            </w:r>
          </w:p>
          <w:tbl>
            <w:tblPr>
              <w:tblStyle w:val="Tabelacomgrade"/>
              <w:tblW w:w="0" w:type="auto"/>
              <w:tblLook w:val="04A0" w:firstRow="1" w:lastRow="0" w:firstColumn="1" w:lastColumn="0" w:noHBand="0" w:noVBand="1"/>
            </w:tblPr>
            <w:tblGrid>
              <w:gridCol w:w="8268"/>
            </w:tblGrid>
            <w:tr w:rsidR="00CB7587" w14:paraId="683A851B" w14:textId="77777777" w:rsidTr="00CB7587">
              <w:tc>
                <w:tcPr>
                  <w:tcW w:w="8268" w:type="dxa"/>
                  <w:shd w:val="clear" w:color="auto" w:fill="FFFFFF" w:themeFill="background1"/>
                </w:tcPr>
                <w:p w14:paraId="153BAE4A" w14:textId="6D6CD3BD" w:rsidR="00AA73E0" w:rsidRPr="00AA73E0" w:rsidRDefault="00AA73E0" w:rsidP="009E27E2">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AA73E0">
                    <w:rPr>
                      <w:rFonts w:ascii="Book Antiqua" w:eastAsia="Times New Roman" w:hAnsi="Book Antiqua" w:cs="Times New Roman"/>
                      <w:b/>
                      <w:bCs/>
                      <w:sz w:val="18"/>
                      <w:szCs w:val="18"/>
                      <w:highlight w:val="yellow"/>
                      <w:lang w:eastAsia="pt-BR"/>
                    </w:rPr>
                    <w:t>MPPI-2012-CESPE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AA73E0">
                    <w:rPr>
                      <w:rFonts w:ascii="Book Antiqua" w:eastAsia="Times New Roman" w:hAnsi="Book Antiqua" w:cs="Times New Roman"/>
                      <w:sz w:val="18"/>
                      <w:szCs w:val="18"/>
                      <w:lang w:eastAsia="pt-BR"/>
                    </w:rPr>
                    <w:t>Com relação aos direitos difusos, coletivos e individuais homogêneos, assinale a opção correta</w:t>
                  </w:r>
                  <w:r>
                    <w:rPr>
                      <w:rFonts w:ascii="Book Antiqua" w:eastAsia="Times New Roman" w:hAnsi="Book Antiqua" w:cs="Times New Roman"/>
                      <w:sz w:val="18"/>
                      <w:szCs w:val="18"/>
                      <w:lang w:eastAsia="pt-BR"/>
                    </w:rPr>
                    <w:t xml:space="preserve">: </w:t>
                  </w:r>
                  <w:r w:rsidRPr="00AA73E0">
                    <w:rPr>
                      <w:rFonts w:ascii="Book Antiqua" w:eastAsia="Times New Roman" w:hAnsi="Book Antiqua" w:cs="Times New Roman"/>
                      <w:sz w:val="18"/>
                      <w:szCs w:val="18"/>
                      <w:lang w:eastAsia="pt-BR"/>
                    </w:rPr>
                    <w:t>Tanto os interesses difusos quanto os direitos coletivos são de natureza indivisível.</w:t>
                  </w:r>
                  <w:r>
                    <w:rPr>
                      <w:rFonts w:ascii="Book Antiqua" w:eastAsia="Times New Roman" w:hAnsi="Book Antiqua" w:cs="Times New Roman"/>
                      <w:sz w:val="18"/>
                      <w:szCs w:val="18"/>
                      <w:lang w:eastAsia="pt-BR"/>
                    </w:rPr>
                    <w:t xml:space="preserve"> </w:t>
                  </w:r>
                  <w:r w:rsidRPr="00AA73E0">
                    <w:rPr>
                      <w:rFonts w:ascii="Book Antiqua" w:eastAsia="Times New Roman" w:hAnsi="Book Antiqua" w:cs="Times New Roman"/>
                      <w:b/>
                      <w:sz w:val="18"/>
                      <w:szCs w:val="18"/>
                      <w:lang w:eastAsia="pt-BR"/>
                    </w:rPr>
                    <w:t>BL: art. 81, § único, I e II, CDC.</w:t>
                  </w:r>
                </w:p>
                <w:p w14:paraId="50EE7CE7" w14:textId="4C4F31F0" w:rsidR="00CB7587" w:rsidRDefault="00CB7587" w:rsidP="009E27E2">
                  <w:pPr>
                    <w:jc w:val="both"/>
                    <w:rPr>
                      <w:rFonts w:ascii="Book Antiqua" w:eastAsia="Times New Roman" w:hAnsi="Book Antiqua" w:cs="Times New Roman"/>
                      <w:b/>
                      <w:sz w:val="19"/>
                      <w:szCs w:val="19"/>
                      <w:lang w:eastAsia="pt-BR"/>
                    </w:rPr>
                  </w:pPr>
                  <w:r w:rsidRPr="00CB7587">
                    <w:rPr>
                      <w:rFonts w:ascii="Book Antiqua" w:eastAsia="Times New Roman" w:hAnsi="Book Antiqua" w:cs="Times New Roman"/>
                      <w:b/>
                      <w:bCs/>
                      <w:sz w:val="18"/>
                      <w:szCs w:val="18"/>
                      <w:lang w:eastAsia="pt-BR"/>
                    </w:rPr>
                    <w:t>(</w:t>
                  </w:r>
                  <w:r w:rsidRPr="00CB7587">
                    <w:rPr>
                      <w:rFonts w:ascii="Book Antiqua" w:eastAsia="Times New Roman" w:hAnsi="Book Antiqua" w:cs="Times New Roman"/>
                      <w:b/>
                      <w:bCs/>
                      <w:sz w:val="18"/>
                      <w:szCs w:val="18"/>
                      <w:highlight w:val="yellow"/>
                      <w:lang w:eastAsia="pt-BR"/>
                    </w:rPr>
                    <w:t>MPGO-2010</w:t>
                  </w:r>
                  <w:r w:rsidRPr="00CB7587">
                    <w:rPr>
                      <w:rFonts w:ascii="Book Antiqua" w:eastAsia="Times New Roman" w:hAnsi="Book Antiqua" w:cs="Times New Roman"/>
                      <w:b/>
                      <w:bCs/>
                      <w:sz w:val="18"/>
                      <w:szCs w:val="18"/>
                      <w:lang w:eastAsia="pt-BR"/>
                    </w:rPr>
                    <w:t>)</w:t>
                  </w:r>
                  <w:r w:rsidRPr="00CB7587">
                    <w:rPr>
                      <w:rFonts w:ascii="Book Antiqua" w:eastAsia="Times New Roman" w:hAnsi="Book Antiqua" w:cs="Times New Roman"/>
                      <w:sz w:val="18"/>
                      <w:szCs w:val="18"/>
                      <w:lang w:eastAsia="pt-BR"/>
                    </w:rPr>
                    <w:t>: Assinale a alternativa correta:</w:t>
                  </w:r>
                  <w:r w:rsidRPr="00CB7587">
                    <w:rPr>
                      <w:sz w:val="20"/>
                      <w:szCs w:val="20"/>
                    </w:rPr>
                    <w:t xml:space="preserve"> </w:t>
                  </w:r>
                  <w:r w:rsidRPr="00CB7587">
                    <w:rPr>
                      <w:rFonts w:ascii="Book Antiqua" w:eastAsia="Times New Roman" w:hAnsi="Book Antiqua" w:cs="Times New Roman"/>
                      <w:sz w:val="18"/>
                      <w:szCs w:val="18"/>
                      <w:lang w:eastAsia="pt-BR"/>
                    </w:rPr>
                    <w:t xml:space="preserve">Interesses coletivos, em sentido estrito, são os que envolvem um grupo determinável, reunido por uma relação jurídica básica comum, tendo também um objeto indivisível, v.g. a nulidade de uma cláusula abusiva em contrato de adesão. </w:t>
                  </w:r>
                  <w:r w:rsidRPr="00CB7587">
                    <w:rPr>
                      <w:rFonts w:ascii="Book Antiqua" w:eastAsia="Times New Roman" w:hAnsi="Book Antiqua" w:cs="Times New Roman"/>
                      <w:b/>
                      <w:sz w:val="18"/>
                      <w:szCs w:val="18"/>
                      <w:lang w:eastAsia="pt-BR"/>
                    </w:rPr>
                    <w:t>BL: art. 81, § único, II, CDC.</w:t>
                  </w:r>
                </w:p>
              </w:tc>
            </w:tr>
          </w:tbl>
          <w:p w14:paraId="29E8CBDF" w14:textId="77777777" w:rsidR="00CB7587" w:rsidRPr="00984B0F" w:rsidRDefault="00CB7587" w:rsidP="009E27E2">
            <w:pPr>
              <w:jc w:val="both"/>
              <w:rPr>
                <w:rFonts w:ascii="Book Antiqua" w:eastAsia="Times New Roman" w:hAnsi="Book Antiqua" w:cs="Times New Roman"/>
                <w:b/>
                <w:sz w:val="19"/>
                <w:szCs w:val="19"/>
                <w:lang w:eastAsia="pt-BR"/>
              </w:rPr>
            </w:pPr>
          </w:p>
          <w:p w14:paraId="5A37BB89" w14:textId="4FAA2571" w:rsidR="00B96A2D" w:rsidRDefault="00B96A2D" w:rsidP="009E27E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92174B">
              <w:rPr>
                <w:rFonts w:ascii="Book Antiqua" w:eastAsia="Times New Roman" w:hAnsi="Book Antiqua" w:cs="Times New Roman"/>
                <w:b/>
                <w:sz w:val="19"/>
                <w:szCs w:val="19"/>
                <w:highlight w:val="yellow"/>
                <w:lang w:eastAsia="pt-BR"/>
              </w:rPr>
              <w:t>DPEPB-2014-FCC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92174B" w:rsidRPr="0092174B">
              <w:rPr>
                <w:rFonts w:ascii="Book Antiqua" w:eastAsia="Times New Roman" w:hAnsi="Book Antiqua" w:cs="Times New Roman"/>
                <w:sz w:val="19"/>
                <w:szCs w:val="19"/>
                <w:lang w:eastAsia="pt-BR"/>
              </w:rPr>
              <w:t xml:space="preserve">É um exemplo concreto de direito coletivo </w:t>
            </w:r>
            <w:r w:rsidR="0092174B" w:rsidRPr="0092174B">
              <w:rPr>
                <w:rFonts w:ascii="Book Antiqua" w:eastAsia="Times New Roman" w:hAnsi="Book Antiqua" w:cs="Times New Roman"/>
                <w:i/>
                <w:iCs/>
                <w:sz w:val="19"/>
                <w:szCs w:val="19"/>
                <w:lang w:eastAsia="pt-BR"/>
              </w:rPr>
              <w:t>stricto sensu</w:t>
            </w:r>
            <w:r w:rsidR="0092174B" w:rsidRPr="0092174B">
              <w:rPr>
                <w:rFonts w:ascii="Book Antiqua" w:eastAsia="Times New Roman" w:hAnsi="Book Antiqua" w:cs="Times New Roman"/>
                <w:sz w:val="19"/>
                <w:szCs w:val="19"/>
                <w:lang w:eastAsia="pt-BR"/>
              </w:rPr>
              <w:t>:</w:t>
            </w:r>
            <w:r w:rsidR="0092174B">
              <w:rPr>
                <w:rFonts w:ascii="Book Antiqua" w:eastAsia="Times New Roman" w:hAnsi="Book Antiqua" w:cs="Times New Roman"/>
                <w:sz w:val="19"/>
                <w:szCs w:val="19"/>
                <w:lang w:eastAsia="pt-BR"/>
              </w:rPr>
              <w:t xml:space="preserve"> </w:t>
            </w:r>
            <w:r w:rsidR="0092174B" w:rsidRPr="0092174B">
              <w:rPr>
                <w:rFonts w:ascii="Book Antiqua" w:eastAsia="Times New Roman" w:hAnsi="Book Antiqua" w:cs="Times New Roman"/>
                <w:sz w:val="19"/>
                <w:szCs w:val="19"/>
                <w:lang w:eastAsia="pt-BR"/>
              </w:rPr>
              <w:t>Suspensão do fornecimento de merenda em determinada escola estadual, por ato do Governador do Estado, por falta de recursos financeiros para nova licitação, prejudicando as crianças já matriculadas.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81, § único, II, CDC.</w:t>
            </w:r>
            <w:r w:rsidR="00B76938">
              <w:rPr>
                <w:rStyle w:val="Refdenotaderodap"/>
                <w:rFonts w:ascii="Book Antiqua" w:eastAsia="Times New Roman" w:hAnsi="Book Antiqua" w:cs="Times New Roman"/>
                <w:b/>
                <w:sz w:val="19"/>
                <w:szCs w:val="19"/>
                <w:lang w:eastAsia="pt-BR"/>
              </w:rPr>
              <w:footnoteReference w:id="36"/>
            </w:r>
          </w:p>
          <w:p w14:paraId="6F29EC6A" w14:textId="6D7425A5" w:rsidR="008A210B" w:rsidRDefault="008A210B" w:rsidP="009E27E2">
            <w:pPr>
              <w:jc w:val="both"/>
              <w:rPr>
                <w:rFonts w:ascii="Book Antiqua" w:eastAsia="Times New Roman" w:hAnsi="Book Antiqua" w:cs="Times New Roman"/>
                <w:sz w:val="19"/>
                <w:szCs w:val="19"/>
                <w:lang w:eastAsia="pt-BR"/>
              </w:rPr>
            </w:pPr>
          </w:p>
          <w:p w14:paraId="1BD526F3" w14:textId="0C11C08B" w:rsidR="0092174B" w:rsidRDefault="0092174B" w:rsidP="009E27E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AA245C">
              <w:rPr>
                <w:rFonts w:ascii="Book Antiqua" w:eastAsia="Times New Roman" w:hAnsi="Book Antiqua" w:cs="Times New Roman"/>
                <w:b/>
                <w:bCs/>
                <w:i/>
                <w:iCs/>
                <w:color w:val="FF0000"/>
                <w:sz w:val="19"/>
                <w:szCs w:val="19"/>
                <w:lang w:eastAsia="pt-BR"/>
              </w:rPr>
              <w:t>: #</w:t>
            </w:r>
            <w:r w:rsidR="00AA245C" w:rsidRPr="00D12974">
              <w:rPr>
                <w:rFonts w:ascii="Book Antiqua" w:eastAsia="Times New Roman" w:hAnsi="Book Antiqua" w:cs="Times New Roman"/>
                <w:b/>
                <w:bCs/>
                <w:i/>
                <w:iCs/>
                <w:color w:val="FF0000"/>
                <w:sz w:val="19"/>
                <w:szCs w:val="19"/>
                <w:highlight w:val="green"/>
                <w:lang w:eastAsia="pt-BR"/>
              </w:rPr>
              <w:t>DPEPB-2014</w:t>
            </w:r>
            <w:r w:rsidR="00AA245C">
              <w:rPr>
                <w:rFonts w:ascii="Book Antiqua" w:eastAsia="Times New Roman" w:hAnsi="Book Antiqua" w:cs="Times New Roman"/>
                <w:b/>
                <w:bCs/>
                <w:i/>
                <w:iCs/>
                <w:color w:val="FF0000"/>
                <w:sz w:val="19"/>
                <w:szCs w:val="19"/>
                <w:lang w:eastAsia="pt-BR"/>
              </w:rPr>
              <w:t>: #</w:t>
            </w:r>
            <w:r w:rsidR="00AA245C" w:rsidRPr="00D12974">
              <w:rPr>
                <w:rFonts w:ascii="Book Antiqua" w:eastAsia="Times New Roman" w:hAnsi="Book Antiqua" w:cs="Times New Roman"/>
                <w:b/>
                <w:bCs/>
                <w:i/>
                <w:iCs/>
                <w:color w:val="FF0000"/>
                <w:sz w:val="19"/>
                <w:szCs w:val="19"/>
                <w:highlight w:val="green"/>
                <w:lang w:eastAsia="pt-BR"/>
              </w:rPr>
              <w:t>PGM-Sorocaba/SP-2018</w:t>
            </w:r>
            <w:r w:rsidR="00AA245C">
              <w:rPr>
                <w:rFonts w:ascii="Book Antiqua" w:eastAsia="Times New Roman" w:hAnsi="Book Antiqua" w:cs="Times New Roman"/>
                <w:b/>
                <w:bCs/>
                <w:i/>
                <w:iCs/>
                <w:color w:val="FF0000"/>
                <w:sz w:val="19"/>
                <w:szCs w:val="19"/>
                <w:lang w:eastAsia="pt-BR"/>
              </w:rPr>
              <w:t xml:space="preserve">: </w:t>
            </w:r>
            <w:r w:rsidR="00D12974">
              <w:rPr>
                <w:rFonts w:ascii="Book Antiqua" w:eastAsia="Times New Roman" w:hAnsi="Book Antiqua" w:cs="Times New Roman"/>
                <w:b/>
                <w:bCs/>
                <w:i/>
                <w:iCs/>
                <w:color w:val="FF0000"/>
                <w:sz w:val="19"/>
                <w:szCs w:val="19"/>
                <w:lang w:eastAsia="pt-BR"/>
              </w:rPr>
              <w:t>#</w:t>
            </w:r>
            <w:r w:rsidR="00D12974" w:rsidRPr="00D12974">
              <w:rPr>
                <w:rFonts w:ascii="Book Antiqua" w:eastAsia="Times New Roman" w:hAnsi="Book Antiqua" w:cs="Times New Roman"/>
                <w:b/>
                <w:bCs/>
                <w:i/>
                <w:iCs/>
                <w:color w:val="FF0000"/>
                <w:sz w:val="19"/>
                <w:szCs w:val="19"/>
                <w:highlight w:val="green"/>
                <w:lang w:eastAsia="pt-BR"/>
              </w:rPr>
              <w:t>FCC</w:t>
            </w:r>
            <w:r w:rsidR="00D12974">
              <w:rPr>
                <w:rFonts w:ascii="Book Antiqua" w:eastAsia="Times New Roman" w:hAnsi="Book Antiqua" w:cs="Times New Roman"/>
                <w:b/>
                <w:bCs/>
                <w:i/>
                <w:iCs/>
                <w:color w:val="FF0000"/>
                <w:sz w:val="19"/>
                <w:szCs w:val="19"/>
                <w:lang w:eastAsia="pt-BR"/>
              </w:rPr>
              <w:t>: #</w:t>
            </w:r>
            <w:r w:rsidR="00D12974" w:rsidRPr="00D12974">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2174B">
              <w:rPr>
                <w:rFonts w:ascii="Book Antiqua" w:eastAsia="Times New Roman" w:hAnsi="Book Antiqua" w:cs="Times New Roman"/>
                <w:sz w:val="19"/>
                <w:szCs w:val="19"/>
                <w:lang w:eastAsia="pt-BR"/>
              </w:rPr>
              <w:t>Titulares – grupo de alunos daquela determinada escola estadual, ligados à escola (relação jurídica base anterior ao dano) – que sofrerá a suspensão do fornecimento da merenda.</w:t>
            </w:r>
          </w:p>
          <w:p w14:paraId="5B4473EB" w14:textId="77777777" w:rsidR="0092174B" w:rsidRDefault="0092174B" w:rsidP="009E27E2">
            <w:pPr>
              <w:jc w:val="both"/>
              <w:rPr>
                <w:rFonts w:ascii="Book Antiqua" w:eastAsia="Times New Roman" w:hAnsi="Book Antiqua" w:cs="Times New Roman"/>
                <w:sz w:val="19"/>
                <w:szCs w:val="19"/>
                <w:lang w:eastAsia="pt-BR"/>
              </w:rPr>
            </w:pPr>
          </w:p>
          <w:p w14:paraId="17C4BDA4" w14:textId="77777777" w:rsidR="008A210B" w:rsidRDefault="008A210B" w:rsidP="009E27E2">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8A210B">
              <w:rPr>
                <w:rFonts w:ascii="Book Antiqua" w:eastAsia="Times New Roman" w:hAnsi="Book Antiqua" w:cs="Times New Roman"/>
                <w:b/>
                <w:bCs/>
                <w:sz w:val="19"/>
                <w:szCs w:val="19"/>
                <w:highlight w:val="yellow"/>
                <w:lang w:eastAsia="pt-BR"/>
              </w:rPr>
              <w:t>MPSC-2013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A210B">
              <w:rPr>
                <w:rFonts w:ascii="Book Antiqua" w:eastAsia="Times New Roman" w:hAnsi="Book Antiqua" w:cs="Times New Roman"/>
                <w:sz w:val="19"/>
                <w:szCs w:val="19"/>
                <w:lang w:eastAsia="pt-BR"/>
              </w:rPr>
              <w:t>Nos direitos coletivos em sentido estrito, a "relação jurídica base" deve ser anterior à lesão motivadora da tutela judicial.</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81, § único, II, CDC.</w:t>
            </w:r>
          </w:p>
          <w:p w14:paraId="70218CD8" w14:textId="77777777" w:rsidR="008A210B" w:rsidRDefault="008A210B" w:rsidP="009E27E2">
            <w:pPr>
              <w:jc w:val="both"/>
              <w:rPr>
                <w:rFonts w:ascii="Book Antiqua" w:eastAsia="Times New Roman" w:hAnsi="Book Antiqua" w:cs="Times New Roman"/>
                <w:sz w:val="19"/>
                <w:szCs w:val="19"/>
                <w:lang w:eastAsia="pt-BR"/>
              </w:rPr>
            </w:pPr>
          </w:p>
          <w:p w14:paraId="4915E972" w14:textId="00DE3382" w:rsidR="00E70A46" w:rsidRPr="00CB7587" w:rsidRDefault="008A210B" w:rsidP="009E27E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28734D">
              <w:rPr>
                <w:rFonts w:ascii="Book Antiqua" w:eastAsia="Times New Roman" w:hAnsi="Book Antiqua" w:cs="Times New Roman"/>
                <w:b/>
                <w:i/>
                <w:iCs/>
                <w:color w:val="FF0000"/>
                <w:sz w:val="19"/>
                <w:szCs w:val="19"/>
                <w:lang w:eastAsia="pt-BR"/>
              </w:rPr>
              <w:t>: #</w:t>
            </w:r>
            <w:r w:rsidR="0028734D" w:rsidRPr="0028734D">
              <w:rPr>
                <w:rFonts w:ascii="Book Antiqua" w:eastAsia="Times New Roman" w:hAnsi="Book Antiqua" w:cs="Times New Roman"/>
                <w:b/>
                <w:i/>
                <w:iCs/>
                <w:color w:val="FF0000"/>
                <w:sz w:val="19"/>
                <w:szCs w:val="19"/>
                <w:highlight w:val="green"/>
                <w:lang w:eastAsia="pt-BR"/>
              </w:rPr>
              <w:t>MPMG-2011</w:t>
            </w:r>
            <w:r w:rsidR="00F07A14">
              <w:rPr>
                <w:rFonts w:ascii="Book Antiqua" w:eastAsia="Times New Roman" w:hAnsi="Book Antiqua" w:cs="Times New Roman"/>
                <w:b/>
                <w:i/>
                <w:iCs/>
                <w:color w:val="FF0000"/>
                <w:sz w:val="19"/>
                <w:szCs w:val="19"/>
                <w:lang w:eastAsia="pt-BR"/>
              </w:rPr>
              <w:t>: #</w:t>
            </w:r>
            <w:r w:rsidR="00F07A14" w:rsidRPr="00F07A14">
              <w:rPr>
                <w:rFonts w:ascii="Book Antiqua" w:eastAsia="Times New Roman" w:hAnsi="Book Antiqua" w:cs="Times New Roman"/>
                <w:b/>
                <w:i/>
                <w:iCs/>
                <w:color w:val="FF0000"/>
                <w:sz w:val="19"/>
                <w:szCs w:val="19"/>
                <w:highlight w:val="green"/>
                <w:lang w:eastAsia="pt-BR"/>
              </w:rPr>
              <w:t>MPSP-2022</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w:t>
            </w:r>
            <w:r w:rsidRPr="008A210B">
              <w:rPr>
                <w:rFonts w:ascii="Book Antiqua" w:eastAsia="Times New Roman" w:hAnsi="Book Antiqua" w:cs="Times New Roman"/>
                <w:sz w:val="19"/>
                <w:szCs w:val="19"/>
                <w:lang w:eastAsia="pt-BR"/>
              </w:rPr>
              <w:t>relação</w:t>
            </w:r>
            <w:r>
              <w:rPr>
                <w:rFonts w:ascii="Book Antiqua" w:eastAsia="Times New Roman" w:hAnsi="Book Antiqua" w:cs="Times New Roman"/>
                <w:sz w:val="19"/>
                <w:szCs w:val="19"/>
                <w:lang w:eastAsia="pt-BR"/>
              </w:rPr>
              <w:t xml:space="preserve"> jurídica </w:t>
            </w:r>
            <w:r w:rsidRPr="008A210B">
              <w:rPr>
                <w:rFonts w:ascii="Book Antiqua" w:eastAsia="Times New Roman" w:hAnsi="Book Antiqua" w:cs="Times New Roman"/>
                <w:sz w:val="19"/>
                <w:szCs w:val="19"/>
                <w:lang w:eastAsia="pt-BR"/>
              </w:rPr>
              <w:t xml:space="preserve">base nos direitos e interesses coletivos </w:t>
            </w:r>
            <w:r w:rsidRPr="008A210B">
              <w:rPr>
                <w:rFonts w:ascii="Book Antiqua" w:eastAsia="Times New Roman" w:hAnsi="Book Antiqua" w:cs="Times New Roman"/>
                <w:i/>
                <w:iCs/>
                <w:sz w:val="19"/>
                <w:szCs w:val="19"/>
                <w:lang w:eastAsia="pt-BR"/>
              </w:rPr>
              <w:t>stricto sensu</w:t>
            </w:r>
            <w:r>
              <w:rPr>
                <w:rFonts w:ascii="Book Antiqua" w:eastAsia="Times New Roman" w:hAnsi="Book Antiqua" w:cs="Times New Roman"/>
                <w:sz w:val="19"/>
                <w:szCs w:val="19"/>
                <w:lang w:eastAsia="pt-BR"/>
              </w:rPr>
              <w:t xml:space="preserve"> </w:t>
            </w:r>
            <w:r w:rsidRPr="008A210B">
              <w:rPr>
                <w:rFonts w:ascii="Book Antiqua" w:eastAsia="Times New Roman" w:hAnsi="Book Antiqua" w:cs="Times New Roman"/>
                <w:sz w:val="19"/>
                <w:szCs w:val="19"/>
                <w:lang w:eastAsia="pt-BR"/>
              </w:rPr>
              <w:t>necessita ser anterior à lesão (caráter de anterioridade)</w:t>
            </w:r>
            <w:r>
              <w:rPr>
                <w:rFonts w:ascii="Book Antiqua" w:eastAsia="Times New Roman" w:hAnsi="Book Antiqua" w:cs="Times New Roman"/>
                <w:sz w:val="19"/>
                <w:szCs w:val="19"/>
                <w:lang w:eastAsia="pt-BR"/>
              </w:rPr>
              <w:t xml:space="preserve">, isto é, </w:t>
            </w:r>
            <w:r w:rsidRPr="0028734D">
              <w:rPr>
                <w:rFonts w:ascii="Book Antiqua" w:eastAsia="Times New Roman" w:hAnsi="Book Antiqua" w:cs="Times New Roman"/>
                <w:b/>
                <w:bCs/>
                <w:sz w:val="19"/>
                <w:szCs w:val="19"/>
                <w:shd w:val="clear" w:color="auto" w:fill="F7CAAC" w:themeFill="accent2" w:themeFillTint="66"/>
                <w:lang w:eastAsia="pt-BR"/>
              </w:rPr>
              <w:t>preexistente</w:t>
            </w:r>
            <w:r>
              <w:rPr>
                <w:rFonts w:ascii="Book Antiqua" w:eastAsia="Times New Roman" w:hAnsi="Book Antiqua" w:cs="Times New Roman"/>
                <w:sz w:val="19"/>
                <w:szCs w:val="19"/>
                <w:lang w:eastAsia="pt-BR"/>
              </w:rPr>
              <w:t>.</w:t>
            </w:r>
          </w:p>
        </w:tc>
      </w:tr>
    </w:tbl>
    <w:p w14:paraId="4AE327B8" w14:textId="6F2C4EF2" w:rsidR="004973ED" w:rsidRPr="00867B93"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III - </w:t>
      </w:r>
      <w:r w:rsidRPr="00984B0F">
        <w:rPr>
          <w:rFonts w:ascii="Book Antiqua" w:eastAsia="Times New Roman" w:hAnsi="Book Antiqua" w:cs="Times New Roman"/>
          <w:b/>
          <w:caps/>
          <w:sz w:val="19"/>
          <w:szCs w:val="19"/>
          <w:shd w:val="clear" w:color="auto" w:fill="F7CAAC" w:themeFill="accent2" w:themeFillTint="66"/>
          <w:lang w:eastAsia="pt-BR"/>
        </w:rPr>
        <w:t>interesses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direitos individuais homogêneos</w:t>
      </w:r>
      <w:r w:rsidRPr="00984B0F">
        <w:rPr>
          <w:rFonts w:ascii="Book Antiqua" w:eastAsia="Times New Roman" w:hAnsi="Book Antiqua" w:cs="Times New Roman"/>
          <w:b/>
          <w:sz w:val="19"/>
          <w:szCs w:val="19"/>
          <w:lang w:eastAsia="pt-BR"/>
        </w:rPr>
        <w:t xml:space="preserve">, </w:t>
      </w:r>
      <w:r w:rsidRPr="00344D7B">
        <w:rPr>
          <w:rFonts w:ascii="Book Antiqua" w:eastAsia="Times New Roman" w:hAnsi="Book Antiqua" w:cs="Times New Roman"/>
          <w:b/>
          <w:sz w:val="19"/>
          <w:szCs w:val="19"/>
          <w:highlight w:val="cyan"/>
          <w:lang w:eastAsia="pt-BR"/>
        </w:rPr>
        <w:t>assim entendidos</w:t>
      </w:r>
      <w:r w:rsidRPr="00984B0F">
        <w:rPr>
          <w:rFonts w:ascii="Book Antiqua" w:eastAsia="Times New Roman" w:hAnsi="Book Antiqua" w:cs="Times New Roman"/>
          <w:b/>
          <w:sz w:val="19"/>
          <w:szCs w:val="19"/>
          <w:lang w:eastAsia="pt-BR"/>
        </w:rPr>
        <w:t xml:space="preserve"> os </w:t>
      </w:r>
      <w:r w:rsidRPr="00344D7B">
        <w:rPr>
          <w:rFonts w:ascii="Book Antiqua" w:eastAsia="Times New Roman" w:hAnsi="Book Antiqua" w:cs="Times New Roman"/>
          <w:b/>
          <w:caps/>
          <w:sz w:val="19"/>
          <w:szCs w:val="19"/>
          <w:highlight w:val="green"/>
          <w:lang w:eastAsia="pt-BR"/>
        </w:rPr>
        <w:t>decorrentes</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yellow"/>
          <w:lang w:eastAsia="pt-BR"/>
        </w:rPr>
        <w:t>origem comum</w:t>
      </w:r>
      <w:r w:rsidRPr="003734CC">
        <w:rPr>
          <w:rFonts w:ascii="Book Antiqua" w:eastAsia="Times New Roman" w:hAnsi="Book Antiqua" w:cs="Times New Roman"/>
          <w:sz w:val="18"/>
          <w:szCs w:val="18"/>
          <w:lang w:eastAsia="pt-BR"/>
        </w:rPr>
        <w:t>.</w:t>
      </w:r>
      <w:r w:rsidR="00855EA8" w:rsidRPr="003734CC">
        <w:rPr>
          <w:rFonts w:ascii="Book Antiqua" w:eastAsia="Times New Roman" w:hAnsi="Book Antiqua" w:cs="Times New Roman"/>
          <w:sz w:val="18"/>
          <w:szCs w:val="18"/>
          <w:lang w:eastAsia="pt-BR"/>
        </w:rPr>
        <w:t xml:space="preserve"> </w:t>
      </w:r>
      <w:r w:rsidR="000C39CB" w:rsidRPr="003734CC">
        <w:rPr>
          <w:rFonts w:ascii="Book Antiqua" w:eastAsia="Times New Roman" w:hAnsi="Book Antiqua" w:cs="Times New Roman"/>
          <w:b/>
          <w:color w:val="FF0000"/>
          <w:sz w:val="16"/>
          <w:szCs w:val="16"/>
          <w:u w:val="single"/>
          <w:lang w:eastAsia="pt-BR"/>
        </w:rPr>
        <w:t>(MPES-2010)</w:t>
      </w:r>
      <w:r w:rsidR="00860A51"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8A72FD"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3D4D4A" w:rsidRPr="003734CC">
        <w:rPr>
          <w:rFonts w:ascii="Book Antiqua" w:hAnsi="Book Antiqua"/>
          <w:b/>
          <w:bCs/>
          <w:color w:val="FF0000"/>
          <w:sz w:val="16"/>
          <w:szCs w:val="16"/>
        </w:rPr>
        <w:t xml:space="preserve"> </w:t>
      </w:r>
      <w:r w:rsidR="007428C9" w:rsidRPr="003734CC">
        <w:rPr>
          <w:rFonts w:ascii="Book Antiqua" w:eastAsia="Times New Roman" w:hAnsi="Book Antiqua" w:cs="Arial"/>
          <w:b/>
          <w:bCs/>
          <w:color w:val="FF0000"/>
          <w:sz w:val="16"/>
          <w:szCs w:val="16"/>
          <w:u w:val="single"/>
          <w:lang w:eastAsia="pt-BR"/>
        </w:rPr>
        <w:t>(DPEMA-2009/2011)</w:t>
      </w:r>
      <w:r w:rsidR="005421DE" w:rsidRPr="003734CC">
        <w:rPr>
          <w:rFonts w:ascii="Book Antiqua" w:eastAsia="Times New Roman" w:hAnsi="Book Antiqua" w:cs="Times New Roman"/>
          <w:b/>
          <w:color w:val="FF0000"/>
          <w:sz w:val="16"/>
          <w:szCs w:val="16"/>
          <w:lang w:eastAsia="pt-BR"/>
        </w:rPr>
        <w:t xml:space="preserve"> </w:t>
      </w:r>
      <w:r w:rsidR="005421DE" w:rsidRPr="003734CC">
        <w:rPr>
          <w:rFonts w:ascii="Book Antiqua" w:eastAsia="Times New Roman" w:hAnsi="Book Antiqua" w:cs="Times New Roman"/>
          <w:b/>
          <w:color w:val="FF0000"/>
          <w:sz w:val="16"/>
          <w:szCs w:val="16"/>
          <w:u w:val="single"/>
          <w:lang w:eastAsia="pt-BR"/>
        </w:rPr>
        <w:t>(TJES-2011)</w:t>
      </w:r>
      <w:r w:rsidR="000312A7" w:rsidRPr="003734CC">
        <w:rPr>
          <w:rFonts w:ascii="Book Antiqua" w:eastAsia="Times New Roman" w:hAnsi="Book Antiqua" w:cs="Times New Roman"/>
          <w:b/>
          <w:color w:val="FF0000"/>
          <w:sz w:val="16"/>
          <w:szCs w:val="16"/>
          <w:lang w:eastAsia="pt-BR"/>
        </w:rPr>
        <w:t xml:space="preserve"> </w:t>
      </w:r>
      <w:r w:rsidR="000312A7" w:rsidRPr="003734CC">
        <w:rPr>
          <w:rFonts w:ascii="Book Antiqua" w:eastAsia="Times New Roman" w:hAnsi="Book Antiqua" w:cs="Times New Roman"/>
          <w:b/>
          <w:color w:val="FF0000"/>
          <w:sz w:val="16"/>
          <w:szCs w:val="16"/>
          <w:u w:val="single"/>
          <w:lang w:eastAsia="pt-BR"/>
        </w:rPr>
        <w:t>(TJPB-2011)</w:t>
      </w:r>
      <w:r w:rsidR="00973599" w:rsidRPr="003734CC">
        <w:rPr>
          <w:rFonts w:ascii="Book Antiqua" w:eastAsia="Times New Roman" w:hAnsi="Book Antiqua" w:cs="Times New Roman"/>
          <w:b/>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375F0A" w:rsidRPr="003734CC">
        <w:rPr>
          <w:rFonts w:ascii="Book Antiqua" w:eastAsia="Times New Roman" w:hAnsi="Book Antiqua" w:cs="Times New Roman"/>
          <w:b/>
          <w:color w:val="FF0000"/>
          <w:sz w:val="16"/>
          <w:szCs w:val="16"/>
          <w:lang w:eastAsia="pt-BR"/>
        </w:rPr>
        <w:t xml:space="preserve"> </w:t>
      </w:r>
      <w:r w:rsidR="004A30B7" w:rsidRPr="003734CC">
        <w:rPr>
          <w:rFonts w:ascii="Book Antiqua" w:eastAsia="Times New Roman" w:hAnsi="Book Antiqua" w:cs="Times New Roman"/>
          <w:b/>
          <w:color w:val="FF0000"/>
          <w:sz w:val="16"/>
          <w:szCs w:val="16"/>
          <w:u w:val="single"/>
          <w:lang w:eastAsia="pt-BR"/>
        </w:rPr>
        <w:t>(TRF1-2011)</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0C0D12" w:rsidRPr="003734CC">
        <w:rPr>
          <w:rFonts w:ascii="Book Antiqua" w:eastAsia="Times New Roman" w:hAnsi="Book Antiqua" w:cs="Times New Roman"/>
          <w:b/>
          <w:color w:val="FF0000"/>
          <w:sz w:val="16"/>
          <w:szCs w:val="16"/>
          <w:lang w:eastAsia="pt-BR"/>
        </w:rPr>
        <w:t xml:space="preserve"> </w:t>
      </w:r>
      <w:r w:rsidR="000C0D12" w:rsidRPr="003734CC">
        <w:rPr>
          <w:rFonts w:ascii="Book Antiqua" w:eastAsia="Times New Roman" w:hAnsi="Book Antiqua" w:cs="Times New Roman"/>
          <w:b/>
          <w:color w:val="FF0000"/>
          <w:sz w:val="16"/>
          <w:szCs w:val="16"/>
          <w:u w:val="single"/>
          <w:lang w:eastAsia="pt-BR"/>
        </w:rPr>
        <w:t>(TJBA-2012)</w:t>
      </w:r>
      <w:r w:rsidR="009F360A" w:rsidRPr="003734CC">
        <w:rPr>
          <w:rFonts w:ascii="Book Antiqua" w:eastAsia="Times New Roman" w:hAnsi="Book Antiqua" w:cs="Times New Roman"/>
          <w:b/>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0564DB" w:rsidRPr="003734CC">
        <w:rPr>
          <w:rFonts w:ascii="Book Antiqua" w:eastAsia="Times New Roman" w:hAnsi="Book Antiqua" w:cs="Times New Roman"/>
          <w:b/>
          <w:color w:val="FF0000"/>
          <w:sz w:val="16"/>
          <w:szCs w:val="16"/>
          <w:lang w:eastAsia="pt-BR"/>
        </w:rPr>
        <w:t xml:space="preserve"> </w:t>
      </w:r>
      <w:r w:rsidR="000564DB" w:rsidRPr="003734CC">
        <w:rPr>
          <w:rFonts w:ascii="Book Antiqua" w:hAnsi="Book Antiqua"/>
          <w:b/>
          <w:color w:val="FF0000"/>
          <w:sz w:val="16"/>
          <w:szCs w:val="16"/>
          <w:u w:val="single"/>
        </w:rPr>
        <w:t>(MPAL-2012)</w:t>
      </w:r>
      <w:r w:rsidR="00857415" w:rsidRPr="003734CC">
        <w:rPr>
          <w:rFonts w:ascii="Book Antiqua" w:hAnsi="Book Antiqua"/>
          <w:b/>
          <w:color w:val="FF0000"/>
          <w:sz w:val="16"/>
          <w:szCs w:val="16"/>
        </w:rPr>
        <w:t xml:space="preserve"> </w:t>
      </w:r>
      <w:r w:rsidR="00857415" w:rsidRPr="003734CC">
        <w:rPr>
          <w:rFonts w:ascii="Book Antiqua" w:hAnsi="Book Antiqua"/>
          <w:b/>
          <w:bCs/>
          <w:color w:val="FF0000"/>
          <w:sz w:val="16"/>
          <w:szCs w:val="16"/>
          <w:u w:val="single"/>
        </w:rPr>
        <w:t>(MPPI-2012)</w:t>
      </w:r>
      <w:r w:rsidR="00844E4C" w:rsidRPr="003734CC">
        <w:rPr>
          <w:rFonts w:ascii="Book Antiqua" w:hAnsi="Book Antiqua"/>
          <w:b/>
          <w:color w:val="FF0000"/>
          <w:sz w:val="16"/>
          <w:szCs w:val="16"/>
        </w:rPr>
        <w:t xml:space="preserve"> </w:t>
      </w:r>
      <w:r w:rsidR="00A005F2" w:rsidRPr="003734CC">
        <w:rPr>
          <w:rFonts w:ascii="Book Antiqua" w:eastAsia="Times New Roman" w:hAnsi="Book Antiqua" w:cs="Times New Roman"/>
          <w:b/>
          <w:bCs/>
          <w:color w:val="FF0000"/>
          <w:sz w:val="16"/>
          <w:szCs w:val="16"/>
          <w:u w:val="single"/>
          <w:lang w:eastAsia="pt-BR"/>
        </w:rPr>
        <w:t>(MPTO-2012)</w:t>
      </w:r>
      <w:r w:rsidR="00582DD6" w:rsidRPr="003734CC">
        <w:rPr>
          <w:rFonts w:ascii="Book Antiqua" w:eastAsia="Times New Roman" w:hAnsi="Book Antiqua" w:cs="Times New Roman"/>
          <w:b/>
          <w:bCs/>
          <w:color w:val="FF0000"/>
          <w:sz w:val="16"/>
          <w:szCs w:val="16"/>
          <w:lang w:eastAsia="pt-BR"/>
        </w:rPr>
        <w:t xml:space="preserve"> </w:t>
      </w:r>
      <w:r w:rsidR="00344456" w:rsidRPr="003734CC">
        <w:rPr>
          <w:rFonts w:ascii="Book Antiqua" w:eastAsia="Times New Roman" w:hAnsi="Book Antiqua" w:cs="Times New Roman"/>
          <w:b/>
          <w:color w:val="FF0000"/>
          <w:sz w:val="16"/>
          <w:szCs w:val="16"/>
          <w:u w:val="single"/>
          <w:lang w:eastAsia="pt-BR"/>
        </w:rPr>
        <w:t>(DPERO-2012)</w:t>
      </w:r>
      <w:r w:rsidR="00141807" w:rsidRPr="003734CC">
        <w:rPr>
          <w:rFonts w:ascii="Book Antiqua" w:eastAsia="Times New Roman" w:hAnsi="Book Antiqua" w:cs="Times New Roman"/>
          <w:b/>
          <w:color w:val="FF0000"/>
          <w:sz w:val="16"/>
          <w:szCs w:val="16"/>
          <w:lang w:eastAsia="pt-BR"/>
        </w:rPr>
        <w:t xml:space="preserve"> </w:t>
      </w:r>
      <w:r w:rsidR="000641F9" w:rsidRPr="003734CC">
        <w:rPr>
          <w:rFonts w:ascii="Book Antiqua" w:eastAsia="Times New Roman" w:hAnsi="Book Antiqua" w:cs="Times New Roman"/>
          <w:b/>
          <w:color w:val="FF0000"/>
          <w:sz w:val="16"/>
          <w:szCs w:val="16"/>
          <w:u w:val="single"/>
          <w:lang w:eastAsia="pt-BR"/>
        </w:rPr>
        <w:t>(DPESC-2012)</w:t>
      </w:r>
      <w:r w:rsidR="006A2FBF"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51570B"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F0472B" w:rsidRPr="003734CC">
        <w:rPr>
          <w:rFonts w:ascii="Book Antiqua" w:eastAsia="Times New Roman" w:hAnsi="Book Antiqua" w:cs="Times New Roman"/>
          <w:b/>
          <w:bCs/>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1847CD" w:rsidRPr="003734CC">
        <w:rPr>
          <w:rFonts w:ascii="Book Antiqua" w:eastAsia="Times New Roman" w:hAnsi="Book Antiqua" w:cs="Times New Roman"/>
          <w:b/>
          <w:bCs/>
          <w:color w:val="FF0000"/>
          <w:sz w:val="16"/>
          <w:szCs w:val="16"/>
          <w:lang w:eastAsia="pt-BR"/>
        </w:rPr>
        <w:t xml:space="preserve"> </w:t>
      </w:r>
      <w:r w:rsidR="001847CD" w:rsidRPr="003734CC">
        <w:rPr>
          <w:rFonts w:ascii="Book Antiqua" w:eastAsia="Times New Roman" w:hAnsi="Book Antiqua" w:cs="Times New Roman"/>
          <w:b/>
          <w:color w:val="FF0000"/>
          <w:sz w:val="16"/>
          <w:szCs w:val="16"/>
          <w:u w:val="single"/>
          <w:lang w:eastAsia="pt-BR"/>
        </w:rPr>
        <w:t>(DPERR-2013)</w:t>
      </w:r>
      <w:r w:rsidR="00333CA6">
        <w:rPr>
          <w:rFonts w:ascii="Book Antiqua" w:eastAsia="Times New Roman" w:hAnsi="Book Antiqua" w:cs="Times New Roman"/>
          <w:b/>
          <w:color w:val="FF0000"/>
          <w:sz w:val="16"/>
          <w:szCs w:val="16"/>
          <w:lang w:eastAsia="pt-BR"/>
        </w:rPr>
        <w:t xml:space="preserve"> </w:t>
      </w:r>
      <w:r w:rsidR="00DF194B" w:rsidRPr="003734CC">
        <w:rPr>
          <w:rFonts w:ascii="Book Antiqua" w:eastAsia="Times New Roman" w:hAnsi="Book Antiqua" w:cs="Times New Roman"/>
          <w:b/>
          <w:color w:val="FF0000"/>
          <w:sz w:val="16"/>
          <w:szCs w:val="16"/>
          <w:u w:val="single"/>
          <w:lang w:eastAsia="pt-BR"/>
        </w:rPr>
        <w:t>(MPAC-2014)</w:t>
      </w:r>
      <w:r w:rsidR="002556A5" w:rsidRPr="003734CC">
        <w:rPr>
          <w:rFonts w:ascii="Book Antiqua" w:eastAsia="Times New Roman" w:hAnsi="Book Antiqua" w:cs="Times New Roman"/>
          <w:b/>
          <w:color w:val="FF0000"/>
          <w:sz w:val="16"/>
          <w:szCs w:val="16"/>
          <w:lang w:eastAsia="pt-BR"/>
        </w:rPr>
        <w:t xml:space="preserve"> </w:t>
      </w:r>
      <w:r w:rsidR="002556A5" w:rsidRPr="003734CC">
        <w:rPr>
          <w:rFonts w:ascii="Book Antiqua" w:eastAsia="Times New Roman" w:hAnsi="Book Antiqua" w:cs="Times New Roman"/>
          <w:b/>
          <w:bCs/>
          <w:color w:val="FF0000"/>
          <w:sz w:val="16"/>
          <w:szCs w:val="16"/>
          <w:u w:val="single"/>
          <w:lang w:eastAsia="pt-BR"/>
        </w:rPr>
        <w:t>(MPMT-2014)</w:t>
      </w:r>
      <w:r w:rsidR="003D42E8" w:rsidRPr="003734CC">
        <w:rPr>
          <w:rFonts w:ascii="Book Antiqua" w:eastAsia="Times New Roman" w:hAnsi="Book Antiqua" w:cs="Times New Roman"/>
          <w:b/>
          <w:color w:val="FF0000"/>
          <w:sz w:val="16"/>
          <w:szCs w:val="16"/>
          <w:lang w:eastAsia="pt-BR"/>
        </w:rPr>
        <w:t xml:space="preserve"> </w:t>
      </w:r>
      <w:r w:rsidR="003D42E8" w:rsidRPr="003734CC">
        <w:rPr>
          <w:rFonts w:ascii="Book Antiqua" w:eastAsia="Times New Roman" w:hAnsi="Book Antiqua" w:cs="Times New Roman"/>
          <w:b/>
          <w:color w:val="FF0000"/>
          <w:sz w:val="16"/>
          <w:szCs w:val="16"/>
          <w:u w:val="single"/>
          <w:lang w:eastAsia="pt-BR"/>
        </w:rPr>
        <w:t>(MPPR-2014)</w:t>
      </w:r>
      <w:r w:rsidR="005C426D" w:rsidRPr="003734CC">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3A3F37" w:rsidRPr="003734CC">
        <w:rPr>
          <w:rFonts w:ascii="Book Antiqua" w:hAnsi="Book Antiqua"/>
          <w:b/>
          <w:color w:val="FF0000"/>
          <w:sz w:val="16"/>
          <w:szCs w:val="16"/>
        </w:rPr>
        <w:t xml:space="preserve"> </w:t>
      </w:r>
      <w:r w:rsidR="003A3F37" w:rsidRPr="003734CC">
        <w:rPr>
          <w:rFonts w:ascii="Book Antiqua" w:eastAsia="Times New Roman" w:hAnsi="Book Antiqua" w:cs="Times New Roman"/>
          <w:b/>
          <w:color w:val="FF0000"/>
          <w:sz w:val="16"/>
          <w:szCs w:val="16"/>
          <w:u w:val="single"/>
          <w:lang w:eastAsia="pt-BR"/>
        </w:rPr>
        <w:t>(DPECE-2014)</w:t>
      </w:r>
      <w:r w:rsidR="00834F22" w:rsidRPr="003734CC">
        <w:rPr>
          <w:rFonts w:ascii="Book Antiqua" w:eastAsia="Times New Roman" w:hAnsi="Book Antiqua" w:cs="Times New Roman"/>
          <w:sz w:val="16"/>
          <w:szCs w:val="16"/>
          <w:lang w:eastAsia="pt-BR"/>
        </w:rPr>
        <w:t xml:space="preserve"> </w:t>
      </w:r>
      <w:r w:rsidR="00EE2AD5" w:rsidRPr="003734CC">
        <w:rPr>
          <w:rFonts w:ascii="Book Antiqua" w:eastAsia="Times New Roman" w:hAnsi="Book Antiqua" w:cs="Times New Roman"/>
          <w:b/>
          <w:bCs/>
          <w:color w:val="FF0000"/>
          <w:sz w:val="16"/>
          <w:szCs w:val="16"/>
          <w:u w:val="single"/>
          <w:lang w:eastAsia="pt-BR"/>
        </w:rPr>
        <w:t>(TRF2-2014)</w:t>
      </w:r>
      <w:r w:rsidR="00EB281F">
        <w:rPr>
          <w:rFonts w:ascii="Book Antiqua" w:eastAsia="Times New Roman" w:hAnsi="Book Antiqua" w:cs="Times New Roman"/>
          <w:b/>
          <w:bCs/>
          <w:color w:val="FF0000"/>
          <w:sz w:val="16"/>
          <w:szCs w:val="16"/>
          <w:lang w:eastAsia="pt-BR"/>
        </w:rPr>
        <w:t xml:space="preserve"> </w:t>
      </w:r>
      <w:r w:rsidR="00EB281F" w:rsidRPr="003734CC">
        <w:rPr>
          <w:rFonts w:ascii="Book Antiqua" w:eastAsia="Times New Roman" w:hAnsi="Book Antiqua" w:cs="Times New Roman"/>
          <w:b/>
          <w:color w:val="FF0000"/>
          <w:sz w:val="16"/>
          <w:szCs w:val="16"/>
          <w:u w:val="single"/>
          <w:lang w:eastAsia="pt-BR"/>
        </w:rPr>
        <w:t>(TJSC-</w:t>
      </w:r>
      <w:r w:rsidR="00EB281F">
        <w:rPr>
          <w:rFonts w:ascii="Book Antiqua" w:eastAsia="Times New Roman" w:hAnsi="Book Antiqua" w:cs="Times New Roman"/>
          <w:b/>
          <w:color w:val="FF0000"/>
          <w:sz w:val="16"/>
          <w:szCs w:val="16"/>
          <w:u w:val="single"/>
          <w:lang w:eastAsia="pt-BR"/>
        </w:rPr>
        <w:t>2010/</w:t>
      </w:r>
      <w:r w:rsidR="00EB281F" w:rsidRPr="003734CC">
        <w:rPr>
          <w:rFonts w:ascii="Book Antiqua" w:eastAsia="Times New Roman" w:hAnsi="Book Antiqua" w:cs="Times New Roman"/>
          <w:b/>
          <w:color w:val="FF0000"/>
          <w:sz w:val="16"/>
          <w:szCs w:val="16"/>
          <w:u w:val="single"/>
          <w:lang w:eastAsia="pt-BR"/>
        </w:rPr>
        <w:t>2015)</w:t>
      </w:r>
      <w:r w:rsidR="00064883" w:rsidRPr="003734CC">
        <w:rPr>
          <w:rFonts w:ascii="Book Antiqua" w:eastAsia="Times New Roman" w:hAnsi="Book Antiqua" w:cs="Times New Roman"/>
          <w:b/>
          <w:bCs/>
          <w:color w:val="FF0000"/>
          <w:sz w:val="16"/>
          <w:szCs w:val="16"/>
          <w:lang w:eastAsia="pt-BR"/>
        </w:rPr>
        <w:t xml:space="preserve"> </w:t>
      </w:r>
      <w:r w:rsidR="006A7DFF" w:rsidRPr="003734CC">
        <w:rPr>
          <w:rFonts w:ascii="Book Antiqua" w:hAnsi="Book Antiqua"/>
          <w:b/>
          <w:bCs/>
          <w:color w:val="FF0000"/>
          <w:sz w:val="16"/>
          <w:szCs w:val="16"/>
          <w:u w:val="single"/>
        </w:rPr>
        <w:t>(PGEPR-2011/2015)</w:t>
      </w:r>
      <w:r w:rsidR="00160272">
        <w:rPr>
          <w:rFonts w:ascii="Book Antiqua" w:hAnsi="Book Antiqua"/>
          <w:b/>
          <w:bCs/>
          <w:color w:val="FF0000"/>
          <w:sz w:val="16"/>
          <w:szCs w:val="16"/>
        </w:rPr>
        <w:t xml:space="preserve"> </w:t>
      </w:r>
      <w:r w:rsidR="00911128" w:rsidRPr="003734CC">
        <w:rPr>
          <w:rFonts w:ascii="Book Antiqua" w:eastAsia="Times New Roman" w:hAnsi="Book Antiqua" w:cs="Times New Roman"/>
          <w:b/>
          <w:bCs/>
          <w:color w:val="FF0000"/>
          <w:sz w:val="16"/>
          <w:szCs w:val="16"/>
          <w:u w:val="single"/>
          <w:lang w:eastAsia="pt-BR"/>
        </w:rPr>
        <w:t>(DPEPA-2015)</w:t>
      </w:r>
      <w:r w:rsidR="002123DA" w:rsidRPr="003734CC">
        <w:rPr>
          <w:rFonts w:ascii="Book Antiqua" w:eastAsia="Times New Roman" w:hAnsi="Book Antiqua" w:cs="Times New Roman"/>
          <w:b/>
          <w:bCs/>
          <w:color w:val="FF0000"/>
          <w:sz w:val="16"/>
          <w:szCs w:val="16"/>
          <w:lang w:eastAsia="pt-BR"/>
        </w:rPr>
        <w:t xml:space="preserve"> </w:t>
      </w:r>
      <w:r w:rsidR="002123DA" w:rsidRPr="003734CC">
        <w:rPr>
          <w:rFonts w:ascii="Book Antiqua" w:eastAsia="Times New Roman" w:hAnsi="Book Antiqua" w:cs="Times New Roman"/>
          <w:b/>
          <w:color w:val="FF0000"/>
          <w:sz w:val="16"/>
          <w:szCs w:val="16"/>
          <w:u w:val="single"/>
          <w:lang w:eastAsia="pt-BR"/>
        </w:rPr>
        <w:t>(DPEPE-2015)</w:t>
      </w:r>
      <w:r w:rsidR="00AD38A0" w:rsidRPr="003734CC">
        <w:rPr>
          <w:rFonts w:ascii="Book Antiqua" w:eastAsia="Times New Roman" w:hAnsi="Book Antiqua" w:cs="Times New Roman"/>
          <w:b/>
          <w:color w:val="FF0000"/>
          <w:sz w:val="16"/>
          <w:szCs w:val="16"/>
          <w:lang w:eastAsia="pt-BR"/>
        </w:rPr>
        <w:t xml:space="preserve"> </w:t>
      </w:r>
      <w:r w:rsidR="00CD3AB8" w:rsidRPr="003734CC">
        <w:rPr>
          <w:rFonts w:ascii="Book Antiqua" w:hAnsi="Book Antiqua"/>
          <w:b/>
          <w:bCs/>
          <w:color w:val="FF0000"/>
          <w:sz w:val="16"/>
          <w:szCs w:val="16"/>
          <w:u w:val="single"/>
        </w:rPr>
        <w:t>(TRF5-2015)</w:t>
      </w:r>
      <w:r w:rsidR="00555F6C" w:rsidRPr="003734CC">
        <w:rPr>
          <w:rFonts w:ascii="Book Antiqua" w:hAnsi="Book Antiqua"/>
          <w:b/>
          <w:bCs/>
          <w:color w:val="FF0000"/>
          <w:sz w:val="16"/>
          <w:szCs w:val="16"/>
        </w:rPr>
        <w:t xml:space="preserve"> </w:t>
      </w:r>
      <w:r w:rsidR="00555F6C" w:rsidRPr="003734CC">
        <w:rPr>
          <w:rFonts w:ascii="Book Antiqua" w:eastAsia="Times New Roman" w:hAnsi="Book Antiqua" w:cs="Times New Roman"/>
          <w:b/>
          <w:color w:val="FF0000"/>
          <w:sz w:val="16"/>
          <w:szCs w:val="16"/>
          <w:u w:val="single"/>
          <w:lang w:eastAsia="pt-BR"/>
        </w:rPr>
        <w:t>(DPEES-</w:t>
      </w:r>
      <w:r w:rsidR="006955EF">
        <w:rPr>
          <w:rFonts w:ascii="Book Antiqua" w:eastAsia="Times New Roman" w:hAnsi="Book Antiqua" w:cs="Times New Roman"/>
          <w:b/>
          <w:color w:val="FF0000"/>
          <w:sz w:val="16"/>
          <w:szCs w:val="16"/>
          <w:u w:val="single"/>
          <w:lang w:eastAsia="pt-BR"/>
        </w:rPr>
        <w:t>2</w:t>
      </w:r>
      <w:r w:rsidR="00555F6C" w:rsidRPr="003734CC">
        <w:rPr>
          <w:rFonts w:ascii="Book Antiqua" w:eastAsia="Times New Roman" w:hAnsi="Book Antiqua" w:cs="Times New Roman"/>
          <w:b/>
          <w:color w:val="FF0000"/>
          <w:sz w:val="16"/>
          <w:szCs w:val="16"/>
          <w:u w:val="single"/>
          <w:lang w:eastAsia="pt-BR"/>
        </w:rPr>
        <w:t>012/2016)</w:t>
      </w:r>
      <w:r w:rsidR="001C3A5F" w:rsidRPr="003734CC">
        <w:rPr>
          <w:rFonts w:ascii="Book Antiqua" w:hAnsi="Book Antiqua"/>
          <w:b/>
          <w:bCs/>
          <w:color w:val="FF0000"/>
          <w:sz w:val="16"/>
          <w:szCs w:val="16"/>
        </w:rPr>
        <w:t xml:space="preserve"> </w:t>
      </w:r>
      <w:r w:rsidR="009F0A44" w:rsidRPr="00E644D2">
        <w:rPr>
          <w:rFonts w:ascii="Book Antiqua" w:hAnsi="Book Antiqua"/>
          <w:b/>
          <w:color w:val="FF0000"/>
          <w:sz w:val="16"/>
          <w:szCs w:val="16"/>
          <w:u w:val="single"/>
        </w:rPr>
        <w:t>(TRT</w:t>
      </w:r>
      <w:r w:rsidR="009F0A44">
        <w:rPr>
          <w:rFonts w:ascii="Book Antiqua" w:hAnsi="Book Antiqua"/>
          <w:b/>
          <w:color w:val="FF0000"/>
          <w:sz w:val="16"/>
          <w:szCs w:val="16"/>
          <w:u w:val="single"/>
        </w:rPr>
        <w:t>1</w:t>
      </w:r>
      <w:r w:rsidR="009F0A44" w:rsidRPr="00E644D2">
        <w:rPr>
          <w:rFonts w:ascii="Book Antiqua" w:hAnsi="Book Antiqua"/>
          <w:b/>
          <w:color w:val="FF0000"/>
          <w:sz w:val="16"/>
          <w:szCs w:val="16"/>
          <w:u w:val="single"/>
        </w:rPr>
        <w:t>-201</w:t>
      </w:r>
      <w:r w:rsidR="009F0A44">
        <w:rPr>
          <w:rFonts w:ascii="Book Antiqua" w:hAnsi="Book Antiqua"/>
          <w:b/>
          <w:color w:val="FF0000"/>
          <w:sz w:val="16"/>
          <w:szCs w:val="16"/>
          <w:u w:val="single"/>
        </w:rPr>
        <w:t>6</w:t>
      </w:r>
      <w:r w:rsidR="009F0A44" w:rsidRPr="00E644D2">
        <w:rPr>
          <w:rFonts w:ascii="Book Antiqua" w:hAnsi="Book Antiqua"/>
          <w:b/>
          <w:color w:val="FF0000"/>
          <w:sz w:val="16"/>
          <w:szCs w:val="16"/>
          <w:u w:val="single"/>
        </w:rPr>
        <w:t>)</w:t>
      </w:r>
      <w:r w:rsidR="006D4D39">
        <w:rPr>
          <w:rFonts w:ascii="Book Antiqua" w:hAnsi="Book Antiqua"/>
          <w:b/>
          <w:color w:val="FF0000"/>
          <w:sz w:val="16"/>
          <w:szCs w:val="16"/>
        </w:rPr>
        <w:t xml:space="preserve"> </w:t>
      </w:r>
      <w:r w:rsidR="006D4D39">
        <w:rPr>
          <w:rFonts w:ascii="Book Antiqua" w:hAnsi="Book Antiqua"/>
          <w:b/>
          <w:color w:val="FF0000"/>
          <w:sz w:val="16"/>
          <w:szCs w:val="16"/>
          <w:u w:val="single"/>
        </w:rPr>
        <w:t>(TRT4-2016)</w:t>
      </w:r>
      <w:r w:rsidR="00344D7B" w:rsidRPr="003734CC">
        <w:rPr>
          <w:rFonts w:ascii="Book Antiqua" w:hAnsi="Book Antiqua"/>
          <w:b/>
          <w:bCs/>
          <w:color w:val="FF0000"/>
          <w:sz w:val="16"/>
          <w:szCs w:val="16"/>
        </w:rPr>
        <w:t xml:space="preserve"> </w:t>
      </w:r>
      <w:r w:rsidR="00344D7B" w:rsidRPr="003734CC">
        <w:rPr>
          <w:rFonts w:ascii="Book Antiqua" w:hAnsi="Book Antiqua"/>
          <w:b/>
          <w:bCs/>
          <w:color w:val="FF0000"/>
          <w:sz w:val="16"/>
          <w:szCs w:val="16"/>
          <w:u w:val="single"/>
        </w:rPr>
        <w:t>(DPEAL-2009/2017)</w:t>
      </w:r>
      <w:r w:rsidR="0026637A" w:rsidRPr="003734CC">
        <w:rPr>
          <w:rFonts w:ascii="Book Antiqua" w:hAnsi="Book Antiqua"/>
          <w:b/>
          <w:bCs/>
          <w:color w:val="FF0000"/>
          <w:sz w:val="16"/>
          <w:szCs w:val="16"/>
        </w:rPr>
        <w:t xml:space="preserve"> </w:t>
      </w:r>
      <w:r w:rsidR="008F26B3" w:rsidRPr="003734CC">
        <w:rPr>
          <w:rFonts w:ascii="Book Antiqua" w:hAnsi="Book Antiqua"/>
          <w:b/>
          <w:bCs/>
          <w:color w:val="FF0000"/>
          <w:sz w:val="16"/>
          <w:szCs w:val="16"/>
          <w:u w:val="single"/>
        </w:rPr>
        <w:t>(PGM-Marília/SP-2017)</w:t>
      </w:r>
      <w:r w:rsidR="00373E97" w:rsidRPr="003734CC">
        <w:rPr>
          <w:rFonts w:ascii="Book Antiqua" w:hAnsi="Book Antiqua"/>
          <w:b/>
          <w:bCs/>
          <w:color w:val="FF0000"/>
          <w:sz w:val="16"/>
          <w:szCs w:val="16"/>
        </w:rPr>
        <w:t xml:space="preserve"> </w:t>
      </w:r>
      <w:r w:rsidR="00220B4B" w:rsidRPr="003734CC">
        <w:rPr>
          <w:rFonts w:ascii="Book Antiqua" w:eastAsia="Times New Roman" w:hAnsi="Book Antiqua" w:cs="Times New Roman"/>
          <w:b/>
          <w:color w:val="FF0000"/>
          <w:sz w:val="16"/>
          <w:szCs w:val="16"/>
          <w:u w:val="single"/>
          <w:lang w:eastAsia="pt-BR"/>
        </w:rPr>
        <w:t>(MPMG-</w:t>
      </w:r>
      <w:r w:rsidR="0028734D" w:rsidRPr="003734CC">
        <w:rPr>
          <w:rFonts w:ascii="Book Antiqua" w:eastAsia="Times New Roman" w:hAnsi="Book Antiqua" w:cs="Times New Roman"/>
          <w:b/>
          <w:color w:val="FF0000"/>
          <w:sz w:val="16"/>
          <w:szCs w:val="16"/>
          <w:u w:val="single"/>
          <w:lang w:eastAsia="pt-BR"/>
        </w:rPr>
        <w:t>2011/</w:t>
      </w:r>
      <w:r w:rsidR="00C84485" w:rsidRPr="003734CC">
        <w:rPr>
          <w:rFonts w:ascii="Book Antiqua" w:eastAsia="Times New Roman" w:hAnsi="Book Antiqua" w:cs="Times New Roman"/>
          <w:b/>
          <w:color w:val="FF0000"/>
          <w:sz w:val="16"/>
          <w:szCs w:val="16"/>
          <w:u w:val="single"/>
          <w:lang w:eastAsia="pt-BR"/>
        </w:rPr>
        <w:t>2014/</w:t>
      </w:r>
      <w:r w:rsidR="00220B4B" w:rsidRPr="003734CC">
        <w:rPr>
          <w:rFonts w:ascii="Book Antiqua" w:eastAsia="Times New Roman" w:hAnsi="Book Antiqua" w:cs="Times New Roman"/>
          <w:b/>
          <w:color w:val="FF0000"/>
          <w:sz w:val="16"/>
          <w:szCs w:val="16"/>
          <w:u w:val="single"/>
          <w:lang w:eastAsia="pt-BR"/>
        </w:rPr>
        <w:t>2017</w:t>
      </w:r>
      <w:r w:rsidR="00B140E2" w:rsidRPr="003734CC">
        <w:rPr>
          <w:rFonts w:ascii="Book Antiqua" w:eastAsia="Times New Roman" w:hAnsi="Book Antiqua" w:cs="Times New Roman"/>
          <w:b/>
          <w:color w:val="FF0000"/>
          <w:sz w:val="16"/>
          <w:szCs w:val="16"/>
          <w:u w:val="single"/>
          <w:lang w:eastAsia="pt-BR"/>
        </w:rPr>
        <w:t>/2018</w:t>
      </w:r>
      <w:r w:rsidR="00220B4B" w:rsidRPr="003734CC">
        <w:rPr>
          <w:rFonts w:ascii="Book Antiqua" w:eastAsia="Times New Roman" w:hAnsi="Book Antiqua" w:cs="Times New Roman"/>
          <w:b/>
          <w:color w:val="FF0000"/>
          <w:sz w:val="16"/>
          <w:szCs w:val="16"/>
          <w:u w:val="single"/>
          <w:lang w:eastAsia="pt-BR"/>
        </w:rPr>
        <w:t>)</w:t>
      </w:r>
      <w:r w:rsidR="00AA245C" w:rsidRPr="003734CC">
        <w:rPr>
          <w:rFonts w:ascii="Book Antiqua" w:eastAsia="Times New Roman" w:hAnsi="Book Antiqua" w:cs="Times New Roman"/>
          <w:b/>
          <w:color w:val="FF0000"/>
          <w:sz w:val="16"/>
          <w:szCs w:val="16"/>
          <w:lang w:eastAsia="pt-BR"/>
        </w:rPr>
        <w:t xml:space="preserve"> </w:t>
      </w:r>
      <w:r w:rsidR="00AA7ACD" w:rsidRPr="003734CC">
        <w:rPr>
          <w:rFonts w:ascii="Book Antiqua" w:eastAsia="Times New Roman" w:hAnsi="Book Antiqua" w:cs="Times New Roman"/>
          <w:b/>
          <w:color w:val="FF0000"/>
          <w:sz w:val="16"/>
          <w:szCs w:val="16"/>
          <w:u w:val="single"/>
          <w:lang w:eastAsia="pt-BR"/>
        </w:rPr>
        <w:t>(DPEDF-2019)</w:t>
      </w:r>
      <w:r w:rsidR="00C36ABA"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FC793D">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(DPEGO-2010/2021)</w:t>
      </w:r>
      <w:r w:rsidR="00B946E0" w:rsidRPr="003734CC">
        <w:rPr>
          <w:rFonts w:ascii="Book Antiqua" w:eastAsia="Times New Roman" w:hAnsi="Book Antiqua" w:cs="Times New Roman"/>
          <w:b/>
          <w:color w:val="FF0000"/>
          <w:sz w:val="16"/>
          <w:szCs w:val="16"/>
          <w:lang w:eastAsia="pt-BR"/>
        </w:rPr>
        <w:t xml:space="preserve"> </w:t>
      </w:r>
      <w:r w:rsidR="00B946E0" w:rsidRPr="003734CC">
        <w:rPr>
          <w:rFonts w:ascii="Book Antiqua" w:eastAsia="Times New Roman" w:hAnsi="Book Antiqua" w:cs="Times New Roman"/>
          <w:b/>
          <w:color w:val="FF0000"/>
          <w:sz w:val="16"/>
          <w:szCs w:val="16"/>
          <w:u w:val="single"/>
          <w:lang w:eastAsia="pt-BR"/>
        </w:rPr>
        <w:t>(TJSP-2021)</w:t>
      </w:r>
      <w:r w:rsidR="006012F6" w:rsidRPr="003734CC">
        <w:rPr>
          <w:rFonts w:ascii="Book Antiqua" w:eastAsia="Times New Roman" w:hAnsi="Book Antiqua" w:cs="Times New Roman"/>
          <w:b/>
          <w:color w:val="FF0000"/>
          <w:sz w:val="16"/>
          <w:szCs w:val="16"/>
          <w:lang w:eastAsia="pt-BR"/>
        </w:rPr>
        <w:t xml:space="preserve"> </w:t>
      </w:r>
      <w:r w:rsidR="006012F6" w:rsidRPr="003734CC">
        <w:rPr>
          <w:rFonts w:ascii="Book Antiqua" w:eastAsia="Times New Roman" w:hAnsi="Book Antiqua" w:cs="Times New Roman"/>
          <w:b/>
          <w:color w:val="FF0000"/>
          <w:sz w:val="16"/>
          <w:szCs w:val="16"/>
          <w:u w:val="single"/>
          <w:lang w:eastAsia="pt-BR"/>
        </w:rPr>
        <w:t>(MPDFT-2021)</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(DPESE-2012/2022)</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(MPPE-2008/2014/2022)</w:t>
      </w:r>
      <w:r w:rsidR="004C4C2E">
        <w:rPr>
          <w:rFonts w:ascii="Book Antiqua" w:eastAsia="Times New Roman" w:hAnsi="Book Antiqua" w:cs="Times New Roman"/>
          <w:b/>
          <w:color w:val="FF0000"/>
          <w:sz w:val="16"/>
          <w:szCs w:val="16"/>
          <w:lang w:eastAsia="pt-BR"/>
        </w:rPr>
        <w:t xml:space="preserve"> </w:t>
      </w:r>
      <w:r w:rsidR="004C4C2E" w:rsidRPr="003734CC">
        <w:rPr>
          <w:rFonts w:ascii="Book Antiqua" w:eastAsia="Times New Roman" w:hAnsi="Book Antiqua" w:cs="Times New Roman"/>
          <w:b/>
          <w:color w:val="FF0000"/>
          <w:sz w:val="16"/>
          <w:szCs w:val="16"/>
          <w:u w:val="single"/>
          <w:lang w:eastAsia="pt-BR"/>
        </w:rPr>
        <w:t>(DPEPR-2012/2014</w:t>
      </w:r>
      <w:r w:rsidR="004C4C2E">
        <w:rPr>
          <w:rFonts w:ascii="Book Antiqua" w:eastAsia="Times New Roman" w:hAnsi="Book Antiqua" w:cs="Times New Roman"/>
          <w:b/>
          <w:color w:val="FF0000"/>
          <w:sz w:val="16"/>
          <w:szCs w:val="16"/>
          <w:u w:val="single"/>
          <w:lang w:eastAsia="pt-BR"/>
        </w:rPr>
        <w:t>/2022</w:t>
      </w:r>
      <w:r w:rsidR="004C4C2E" w:rsidRPr="003734CC">
        <w:rPr>
          <w:rFonts w:ascii="Book Antiqua" w:eastAsia="Times New Roman" w:hAnsi="Book Antiqua" w:cs="Times New Roman"/>
          <w:b/>
          <w:color w:val="FF0000"/>
          <w:sz w:val="16"/>
          <w:szCs w:val="16"/>
          <w:u w:val="single"/>
          <w:lang w:eastAsia="pt-BR"/>
        </w:rPr>
        <w:t>)</w:t>
      </w:r>
      <w:r w:rsidR="00CB526F">
        <w:rPr>
          <w:rFonts w:ascii="Book Antiqua" w:eastAsia="Times New Roman" w:hAnsi="Book Antiqua" w:cs="Times New Roman"/>
          <w:b/>
          <w:color w:val="FF0000"/>
          <w:sz w:val="16"/>
          <w:szCs w:val="16"/>
          <w:lang w:eastAsia="pt-BR"/>
        </w:rPr>
        <w:t xml:space="preserve"> </w:t>
      </w:r>
      <w:r w:rsidR="00DE2C2C" w:rsidRPr="003734CC">
        <w:rPr>
          <w:rFonts w:ascii="Book Antiqua" w:eastAsia="Times New Roman" w:hAnsi="Book Antiqua" w:cs="Times New Roman"/>
          <w:b/>
          <w:color w:val="FF0000"/>
          <w:sz w:val="16"/>
          <w:szCs w:val="16"/>
          <w:u w:val="single"/>
          <w:lang w:eastAsia="pt-BR"/>
        </w:rPr>
        <w:t>(DPEMS-2014</w:t>
      </w:r>
      <w:r w:rsidR="00DE2C2C">
        <w:rPr>
          <w:rFonts w:ascii="Book Antiqua" w:eastAsia="Times New Roman" w:hAnsi="Book Antiqua" w:cs="Times New Roman"/>
          <w:b/>
          <w:color w:val="FF0000"/>
          <w:sz w:val="16"/>
          <w:szCs w:val="16"/>
          <w:u w:val="single"/>
          <w:lang w:eastAsia="pt-BR"/>
        </w:rPr>
        <w:t>/2022</w:t>
      </w:r>
      <w:r w:rsidR="00DE2C2C" w:rsidRPr="003734CC">
        <w:rPr>
          <w:rFonts w:ascii="Book Antiqua" w:eastAsia="Times New Roman" w:hAnsi="Book Antiqua" w:cs="Times New Roman"/>
          <w:b/>
          <w:color w:val="FF0000"/>
          <w:sz w:val="16"/>
          <w:szCs w:val="16"/>
          <w:u w:val="single"/>
          <w:lang w:eastAsia="pt-BR"/>
        </w:rPr>
        <w:t>)</w:t>
      </w:r>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(DPEPB-2014</w:t>
      </w:r>
      <w:r w:rsidR="00BA330C">
        <w:rPr>
          <w:rFonts w:ascii="Book Antiqua" w:hAnsi="Book Antiqua"/>
          <w:b/>
          <w:bCs/>
          <w:color w:val="FF0000"/>
          <w:sz w:val="16"/>
          <w:szCs w:val="16"/>
          <w:u w:val="single"/>
        </w:rPr>
        <w:t>/2022</w:t>
      </w:r>
      <w:r w:rsidR="00BA330C" w:rsidRPr="003734CC">
        <w:rPr>
          <w:rFonts w:ascii="Book Antiqua" w:hAnsi="Book Antiqua"/>
          <w:b/>
          <w:bCs/>
          <w:color w:val="FF0000"/>
          <w:sz w:val="16"/>
          <w:szCs w:val="16"/>
          <w:u w:val="single"/>
        </w:rPr>
        <w:t>)</w:t>
      </w:r>
      <w:r w:rsidR="00B97DE6">
        <w:rPr>
          <w:rFonts w:ascii="Book Antiqua" w:hAnsi="Book Antiqua"/>
          <w:b/>
          <w:bCs/>
          <w:color w:val="FF0000"/>
          <w:sz w:val="16"/>
          <w:szCs w:val="16"/>
        </w:rPr>
        <w:t xml:space="preserve"> </w:t>
      </w:r>
      <w:r w:rsidR="00B97DE6" w:rsidRPr="003734CC">
        <w:rPr>
          <w:rFonts w:ascii="Book Antiqua" w:hAnsi="Book Antiqua"/>
          <w:b/>
          <w:bCs/>
          <w:color w:val="FF0000"/>
          <w:sz w:val="16"/>
          <w:szCs w:val="16"/>
          <w:u w:val="single"/>
        </w:rPr>
        <w:t>(DPEMT-2016</w:t>
      </w:r>
      <w:r w:rsidR="00B97DE6">
        <w:rPr>
          <w:rFonts w:ascii="Book Antiqua" w:hAnsi="Book Antiqua"/>
          <w:b/>
          <w:bCs/>
          <w:color w:val="FF0000"/>
          <w:sz w:val="16"/>
          <w:szCs w:val="16"/>
          <w:u w:val="single"/>
        </w:rPr>
        <w:t>/2022</w:t>
      </w:r>
      <w:r w:rsidR="00B97DE6" w:rsidRPr="003734CC">
        <w:rPr>
          <w:rFonts w:ascii="Book Antiqua" w:hAnsi="Book Antiqua"/>
          <w:b/>
          <w:bCs/>
          <w:color w:val="FF0000"/>
          <w:sz w:val="16"/>
          <w:szCs w:val="16"/>
          <w:u w:val="single"/>
        </w:rPr>
        <w:t>)</w:t>
      </w:r>
      <w:r w:rsidR="00E26182" w:rsidRPr="003734CC">
        <w:rPr>
          <w:rFonts w:ascii="Book Antiqua" w:eastAsia="Times New Roman" w:hAnsi="Book Antiqua" w:cs="Times New Roman"/>
          <w:b/>
          <w:color w:val="FF0000"/>
          <w:sz w:val="16"/>
          <w:szCs w:val="16"/>
          <w:lang w:eastAsia="pt-BR"/>
        </w:rPr>
        <w:t xml:space="preserve"> </w:t>
      </w:r>
      <w:r w:rsidR="00535C62" w:rsidRPr="003734CC">
        <w:rPr>
          <w:rFonts w:ascii="Book Antiqua" w:eastAsia="Times New Roman" w:hAnsi="Book Antiqua" w:cs="Times New Roman"/>
          <w:b/>
          <w:color w:val="FF0000"/>
          <w:sz w:val="16"/>
          <w:szCs w:val="16"/>
          <w:u w:val="single"/>
          <w:lang w:eastAsia="pt-BR"/>
        </w:rPr>
        <w:t>(TJMA-2022)</w:t>
      </w:r>
      <w:r w:rsidR="00F93788">
        <w:rPr>
          <w:rFonts w:ascii="Book Antiqua" w:eastAsia="Times New Roman" w:hAnsi="Book Antiqua" w:cs="Times New Roman"/>
          <w:b/>
          <w:color w:val="FF0000"/>
          <w:sz w:val="16"/>
          <w:szCs w:val="16"/>
          <w:lang w:eastAsia="pt-BR"/>
        </w:rPr>
        <w:t xml:space="preserve"> </w:t>
      </w:r>
      <w:r w:rsidR="00F93788">
        <w:rPr>
          <w:rFonts w:ascii="Book Antiqua" w:eastAsia="Times New Roman" w:hAnsi="Book Antiqua" w:cs="Times New Roman"/>
          <w:b/>
          <w:color w:val="FF0000"/>
          <w:sz w:val="16"/>
          <w:szCs w:val="16"/>
          <w:u w:val="single"/>
          <w:lang w:eastAsia="pt-BR"/>
        </w:rPr>
        <w:t>(TJRS-2022)</w:t>
      </w:r>
      <w:r w:rsidR="00615BE2">
        <w:rPr>
          <w:rFonts w:ascii="Book Antiqua" w:eastAsia="Times New Roman" w:hAnsi="Book Antiqua" w:cs="Times New Roman"/>
          <w:b/>
          <w:color w:val="FF0000"/>
          <w:sz w:val="16"/>
          <w:szCs w:val="16"/>
          <w:lang w:eastAsia="pt-BR"/>
        </w:rPr>
        <w:t xml:space="preserve"> </w:t>
      </w:r>
      <w:r w:rsidR="001B3307">
        <w:rPr>
          <w:rFonts w:ascii="Book Antiqua" w:eastAsia="Times New Roman" w:hAnsi="Book Antiqua" w:cs="Times New Roman"/>
          <w:b/>
          <w:color w:val="FF0000"/>
          <w:sz w:val="16"/>
          <w:szCs w:val="16"/>
          <w:u w:val="single"/>
          <w:lang w:eastAsia="pt-BR"/>
        </w:rPr>
        <w:t>(DPETO-2022)</w:t>
      </w:r>
      <w:r w:rsidR="0095380C" w:rsidRPr="003734CC">
        <w:rPr>
          <w:rFonts w:ascii="Book Antiqua" w:eastAsia="Times New Roman" w:hAnsi="Book Antiqua" w:cs="Times New Roman"/>
          <w:b/>
          <w:color w:val="FF0000"/>
          <w:sz w:val="16"/>
          <w:szCs w:val="16"/>
          <w:lang w:eastAsia="pt-BR"/>
        </w:rPr>
        <w:t xml:space="preserve"> </w:t>
      </w:r>
      <w:r w:rsidR="0095380C" w:rsidRPr="003734CC">
        <w:rPr>
          <w:rFonts w:ascii="Book Antiqua" w:eastAsia="Times New Roman" w:hAnsi="Book Antiqua" w:cs="Times New Roman"/>
          <w:b/>
          <w:bCs/>
          <w:color w:val="FF0000"/>
          <w:sz w:val="16"/>
          <w:szCs w:val="16"/>
          <w:u w:val="single"/>
          <w:lang w:eastAsia="pt-BR"/>
        </w:rPr>
        <w:t>(PGDF-2022)</w:t>
      </w:r>
      <w:r w:rsidR="00E34B55">
        <w:rPr>
          <w:rFonts w:ascii="Book Antiqua" w:eastAsia="Times New Roman" w:hAnsi="Book Antiqua" w:cs="Times New Roman"/>
          <w:b/>
          <w:bCs/>
          <w:color w:val="FF0000"/>
          <w:sz w:val="16"/>
          <w:szCs w:val="16"/>
          <w:lang w:eastAsia="pt-BR"/>
        </w:rPr>
        <w:t xml:space="preserve"> </w:t>
      </w:r>
      <w:r w:rsidR="00E34B55" w:rsidRPr="003734CC">
        <w:rPr>
          <w:rFonts w:ascii="Book Antiqua" w:eastAsia="Times New Roman" w:hAnsi="Book Antiqua" w:cs="Times New Roman"/>
          <w:b/>
          <w:color w:val="FF0000"/>
          <w:sz w:val="16"/>
          <w:szCs w:val="16"/>
          <w:u w:val="single"/>
          <w:lang w:eastAsia="pt-BR"/>
        </w:rPr>
        <w:t>(TJMS-</w:t>
      </w:r>
      <w:r w:rsidR="00E34B55">
        <w:rPr>
          <w:rFonts w:ascii="Book Antiqua" w:eastAsia="Times New Roman" w:hAnsi="Book Antiqua" w:cs="Times New Roman"/>
          <w:b/>
          <w:color w:val="FF0000"/>
          <w:sz w:val="16"/>
          <w:szCs w:val="16"/>
          <w:u w:val="single"/>
          <w:lang w:eastAsia="pt-BR"/>
        </w:rPr>
        <w:t>2008/2010/</w:t>
      </w:r>
      <w:r w:rsidR="00E34B55" w:rsidRPr="003734CC">
        <w:rPr>
          <w:rFonts w:ascii="Book Antiqua" w:eastAsia="Times New Roman" w:hAnsi="Book Antiqua" w:cs="Times New Roman"/>
          <w:b/>
          <w:color w:val="FF0000"/>
          <w:sz w:val="16"/>
          <w:szCs w:val="16"/>
          <w:u w:val="single"/>
          <w:lang w:eastAsia="pt-BR"/>
        </w:rPr>
        <w:t>20</w:t>
      </w:r>
      <w:r w:rsidR="00E34B55">
        <w:rPr>
          <w:rFonts w:ascii="Book Antiqua" w:eastAsia="Times New Roman" w:hAnsi="Book Antiqua" w:cs="Times New Roman"/>
          <w:b/>
          <w:color w:val="FF0000"/>
          <w:sz w:val="16"/>
          <w:szCs w:val="16"/>
          <w:u w:val="single"/>
          <w:lang w:eastAsia="pt-BR"/>
        </w:rPr>
        <w:t>23</w:t>
      </w:r>
      <w:r w:rsidR="00E34B55" w:rsidRPr="003734CC">
        <w:rPr>
          <w:rFonts w:ascii="Book Antiqua" w:eastAsia="Times New Roman" w:hAnsi="Book Antiqua" w:cs="Times New Roman"/>
          <w:b/>
          <w:color w:val="FF0000"/>
          <w:sz w:val="16"/>
          <w:szCs w:val="16"/>
          <w:u w:val="single"/>
          <w:lang w:eastAsia="pt-BR"/>
        </w:rPr>
        <w:t>)</w:t>
      </w:r>
      <w:r w:rsidR="00AF6875" w:rsidRPr="003734CC">
        <w:rPr>
          <w:rFonts w:ascii="Book Antiqua" w:eastAsia="Times New Roman" w:hAnsi="Book Antiqua" w:cs="Times New Roman"/>
          <w:b/>
          <w:bCs/>
          <w:color w:val="FF0000"/>
          <w:sz w:val="16"/>
          <w:szCs w:val="16"/>
          <w:lang w:eastAsia="pt-BR"/>
        </w:rPr>
        <w:t xml:space="preserve"> </w:t>
      </w:r>
      <w:r w:rsidR="00AF6875" w:rsidRPr="003734CC">
        <w:rPr>
          <w:rFonts w:ascii="Book Antiqua" w:hAnsi="Book Antiqua"/>
          <w:b/>
          <w:color w:val="FF0000"/>
          <w:sz w:val="16"/>
          <w:szCs w:val="16"/>
          <w:u w:val="single"/>
        </w:rPr>
        <w:t>(MPRR-2012/2023)</w:t>
      </w:r>
      <w:r w:rsidR="00A471D0">
        <w:rPr>
          <w:rFonts w:ascii="Book Antiqua" w:hAnsi="Book Antiqua"/>
          <w:b/>
          <w:color w:val="FF0000"/>
          <w:sz w:val="16"/>
          <w:szCs w:val="16"/>
        </w:rPr>
        <w:t xml:space="preserve"> </w:t>
      </w:r>
      <w:r w:rsidR="00A471D0">
        <w:rPr>
          <w:rFonts w:ascii="Book Antiqua" w:eastAsia="Times New Roman" w:hAnsi="Book Antiqua" w:cs="Times New Roman"/>
          <w:b/>
          <w:color w:val="FF0000"/>
          <w:sz w:val="16"/>
          <w:szCs w:val="16"/>
          <w:u w:val="single"/>
          <w:lang w:eastAsia="pt-BR"/>
        </w:rPr>
        <w:t>(TJRJ-2013/2023)</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C0228C">
        <w:rPr>
          <w:rFonts w:ascii="Book Antiqua" w:eastAsia="Times New Roman" w:hAnsi="Book Antiqua" w:cs="Times New Roman"/>
          <w:b/>
          <w:color w:val="FF0000"/>
          <w:sz w:val="16"/>
          <w:szCs w:val="16"/>
          <w:lang w:eastAsia="pt-BR"/>
        </w:rPr>
        <w:t xml:space="preserve"> </w:t>
      </w:r>
      <w:r w:rsidR="00C0228C" w:rsidRPr="003734CC">
        <w:rPr>
          <w:rFonts w:ascii="Book Antiqua" w:eastAsia="Times New Roman" w:hAnsi="Book Antiqua" w:cs="Times New Roman"/>
          <w:b/>
          <w:bCs/>
          <w:color w:val="FF0000"/>
          <w:sz w:val="16"/>
          <w:szCs w:val="16"/>
          <w:u w:val="single"/>
          <w:lang w:eastAsia="pt-BR"/>
        </w:rPr>
        <w:t>(DPESP-2010/2019</w:t>
      </w:r>
      <w:r w:rsidR="00C0228C">
        <w:rPr>
          <w:rFonts w:ascii="Book Antiqua" w:eastAsia="Times New Roman" w:hAnsi="Book Antiqua" w:cs="Times New Roman"/>
          <w:b/>
          <w:bCs/>
          <w:color w:val="FF0000"/>
          <w:sz w:val="16"/>
          <w:szCs w:val="16"/>
          <w:u w:val="single"/>
          <w:lang w:eastAsia="pt-BR"/>
        </w:rPr>
        <w:t>/2023</w:t>
      </w:r>
      <w:r w:rsidR="00C0228C" w:rsidRPr="003734CC">
        <w:rPr>
          <w:rFonts w:ascii="Book Antiqua" w:eastAsia="Times New Roman" w:hAnsi="Book Antiqua" w:cs="Times New Roman"/>
          <w:b/>
          <w:bCs/>
          <w:color w:val="FF0000"/>
          <w:sz w:val="16"/>
          <w:szCs w:val="16"/>
          <w:u w:val="single"/>
          <w:lang w:eastAsia="pt-BR"/>
        </w:rPr>
        <w:t>)</w:t>
      </w:r>
      <w:r w:rsidR="00B41D78">
        <w:rPr>
          <w:rFonts w:ascii="Book Antiqua" w:eastAsia="Times New Roman" w:hAnsi="Book Antiqua" w:cs="Times New Roman"/>
          <w:b/>
          <w:bCs/>
          <w:color w:val="FF0000"/>
          <w:sz w:val="16"/>
          <w:szCs w:val="16"/>
          <w:lang w:eastAsia="pt-BR"/>
        </w:rPr>
        <w:t xml:space="preserve"> </w:t>
      </w:r>
      <w:r w:rsidR="00B41D78" w:rsidRPr="003734CC">
        <w:rPr>
          <w:rFonts w:ascii="Book Antiqua" w:eastAsia="Times New Roman" w:hAnsi="Book Antiqua" w:cs="Times New Roman"/>
          <w:b/>
          <w:color w:val="FF0000"/>
          <w:sz w:val="16"/>
          <w:szCs w:val="16"/>
          <w:u w:val="single"/>
          <w:lang w:eastAsia="pt-BR"/>
        </w:rPr>
        <w:t>(DPEMG-2019</w:t>
      </w:r>
      <w:r w:rsidR="00B41D78">
        <w:rPr>
          <w:rFonts w:ascii="Book Antiqua" w:eastAsia="Times New Roman" w:hAnsi="Book Antiqua" w:cs="Times New Roman"/>
          <w:b/>
          <w:color w:val="FF0000"/>
          <w:sz w:val="16"/>
          <w:szCs w:val="16"/>
          <w:u w:val="single"/>
          <w:lang w:eastAsia="pt-BR"/>
        </w:rPr>
        <w:t>/2023</w:t>
      </w:r>
      <w:r w:rsidR="00B41D78" w:rsidRPr="003734CC">
        <w:rPr>
          <w:rFonts w:ascii="Book Antiqua" w:eastAsia="Times New Roman" w:hAnsi="Book Antiqua" w:cs="Times New Roman"/>
          <w:b/>
          <w:color w:val="FF0000"/>
          <w:sz w:val="16"/>
          <w:szCs w:val="16"/>
          <w:u w:val="single"/>
          <w:lang w:eastAsia="pt-BR"/>
        </w:rPr>
        <w:t>)</w:t>
      </w:r>
      <w:r w:rsidR="00CB526F">
        <w:rPr>
          <w:rFonts w:ascii="Book Antiqua" w:eastAsia="Times New Roman" w:hAnsi="Book Antiqua" w:cs="Times New Roman"/>
          <w:b/>
          <w:color w:val="FF0000"/>
          <w:sz w:val="16"/>
          <w:szCs w:val="16"/>
          <w:lang w:eastAsia="pt-BR"/>
        </w:rPr>
        <w:t xml:space="preserve"> </w:t>
      </w:r>
      <w:r w:rsidR="006955EF" w:rsidRPr="003734CC">
        <w:rPr>
          <w:rFonts w:ascii="Book Antiqua" w:hAnsi="Book Antiqua"/>
          <w:b/>
          <w:color w:val="FF0000"/>
          <w:sz w:val="16"/>
          <w:szCs w:val="16"/>
          <w:u w:val="single"/>
        </w:rPr>
        <w:t>(MPSP-2008/2011/2022</w:t>
      </w:r>
      <w:r w:rsidR="006955EF">
        <w:rPr>
          <w:rFonts w:ascii="Book Antiqua" w:hAnsi="Book Antiqua"/>
          <w:b/>
          <w:color w:val="FF0000"/>
          <w:sz w:val="16"/>
          <w:szCs w:val="16"/>
          <w:u w:val="single"/>
        </w:rPr>
        <w:t>/2023</w:t>
      </w:r>
      <w:r w:rsidR="006955EF" w:rsidRPr="003734CC">
        <w:rPr>
          <w:rFonts w:ascii="Book Antiqua" w:hAnsi="Book Antiqua"/>
          <w:b/>
          <w:color w:val="FF0000"/>
          <w:sz w:val="16"/>
          <w:szCs w:val="16"/>
          <w:u w:val="single"/>
        </w:rPr>
        <w:t>)</w:t>
      </w:r>
      <w:r w:rsidR="006E2331">
        <w:rPr>
          <w:rFonts w:ascii="Book Antiqua" w:hAnsi="Book Antiqua"/>
          <w:b/>
          <w:color w:val="FF0000"/>
          <w:sz w:val="16"/>
          <w:szCs w:val="16"/>
        </w:rPr>
        <w:t xml:space="preserve"> </w:t>
      </w:r>
      <w:r w:rsidR="006E2331">
        <w:rPr>
          <w:rFonts w:ascii="Book Antiqua" w:eastAsia="Times New Roman" w:hAnsi="Book Antiqua" w:cs="Times New Roman"/>
          <w:b/>
          <w:color w:val="FF0000"/>
          <w:sz w:val="16"/>
          <w:szCs w:val="16"/>
          <w:u w:val="single"/>
          <w:lang w:eastAsia="pt-BR"/>
        </w:rPr>
        <w:t>(TJGO-2023)</w:t>
      </w:r>
      <w:r w:rsidR="00234021">
        <w:rPr>
          <w:rFonts w:ascii="Book Antiqua" w:hAnsi="Book Antiqua"/>
          <w:b/>
          <w:color w:val="FF0000"/>
          <w:sz w:val="16"/>
          <w:szCs w:val="16"/>
        </w:rPr>
        <w:t xml:space="preserve"> </w:t>
      </w:r>
      <w:r w:rsidR="00234021" w:rsidRPr="00DE52B9">
        <w:rPr>
          <w:rFonts w:ascii="Book Antiqua" w:eastAsia="Times New Roman" w:hAnsi="Book Antiqua" w:cs="Times New Roman"/>
          <w:b/>
          <w:bCs/>
          <w:color w:val="FF0000"/>
          <w:sz w:val="16"/>
          <w:szCs w:val="16"/>
          <w:u w:val="single"/>
          <w:lang w:eastAsia="pt-BR"/>
        </w:rPr>
        <w:t>(</w:t>
      </w:r>
      <w:r w:rsidR="00234021">
        <w:rPr>
          <w:rFonts w:ascii="Book Antiqua" w:eastAsia="Times New Roman" w:hAnsi="Book Antiqua" w:cs="Times New Roman"/>
          <w:b/>
          <w:bCs/>
          <w:color w:val="FF0000"/>
          <w:sz w:val="16"/>
          <w:szCs w:val="16"/>
          <w:u w:val="single"/>
          <w:lang w:eastAsia="pt-BR"/>
        </w:rPr>
        <w:t>TJPR-2023</w:t>
      </w:r>
      <w:r w:rsidR="00234021" w:rsidRPr="00DE52B9">
        <w:rPr>
          <w:rFonts w:ascii="Book Antiqua" w:eastAsia="Times New Roman" w:hAnsi="Book Antiqua" w:cs="Times New Roman"/>
          <w:b/>
          <w:bCs/>
          <w:color w:val="FF0000"/>
          <w:sz w:val="16"/>
          <w:szCs w:val="16"/>
          <w:u w:val="single"/>
          <w:lang w:eastAsia="pt-BR"/>
        </w:rPr>
        <w:t>)</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361CEA">
        <w:rPr>
          <w:rFonts w:ascii="Book Antiqua" w:hAnsi="Book Antiqua"/>
          <w:b/>
          <w:color w:val="FF0000"/>
          <w:sz w:val="16"/>
          <w:szCs w:val="16"/>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6F6D26">
        <w:rPr>
          <w:rFonts w:ascii="Book Antiqua" w:eastAsia="Times New Roman" w:hAnsi="Book Antiqua" w:cs="Times New Roman"/>
          <w:b/>
          <w:color w:val="FF0000"/>
          <w:sz w:val="16"/>
          <w:szCs w:val="16"/>
          <w:lang w:eastAsia="pt-BR"/>
        </w:rPr>
        <w:t xml:space="preserve"> </w:t>
      </w:r>
      <w:r w:rsidR="006F6D26" w:rsidRPr="003734CC">
        <w:rPr>
          <w:rFonts w:ascii="Book Antiqua" w:hAnsi="Book Antiqua"/>
          <w:b/>
          <w:bCs/>
          <w:color w:val="FF0000"/>
          <w:sz w:val="16"/>
          <w:szCs w:val="16"/>
          <w:u w:val="single"/>
        </w:rPr>
        <w:t>(DPEAC-2012/2017</w:t>
      </w:r>
      <w:r w:rsidR="006F6D26">
        <w:rPr>
          <w:rFonts w:ascii="Book Antiqua" w:hAnsi="Book Antiqua"/>
          <w:b/>
          <w:bCs/>
          <w:color w:val="FF0000"/>
          <w:sz w:val="16"/>
          <w:szCs w:val="16"/>
          <w:u w:val="single"/>
        </w:rPr>
        <w:t>/2024</w:t>
      </w:r>
      <w:r w:rsidR="006F6D26" w:rsidRPr="003734CC">
        <w:rPr>
          <w:rFonts w:ascii="Book Antiqua" w:hAnsi="Book Antiqua"/>
          <w:b/>
          <w:bCs/>
          <w:color w:val="FF0000"/>
          <w:sz w:val="16"/>
          <w:szCs w:val="16"/>
          <w:u w:val="single"/>
        </w:rPr>
        <w:t>)</w:t>
      </w:r>
      <w:r w:rsidR="0026337B">
        <w:rPr>
          <w:rFonts w:ascii="Book Antiqua" w:hAnsi="Book Antiqua"/>
          <w:b/>
          <w:bCs/>
          <w:color w:val="FF0000"/>
          <w:sz w:val="16"/>
          <w:szCs w:val="16"/>
        </w:rPr>
        <w:t xml:space="preserve"> </w:t>
      </w:r>
      <w:r w:rsidR="0026337B">
        <w:rPr>
          <w:rFonts w:ascii="Book Antiqua" w:eastAsia="Times New Roman" w:hAnsi="Book Antiqua" w:cs="Times New Roman"/>
          <w:b/>
          <w:color w:val="FF0000"/>
          <w:sz w:val="16"/>
          <w:szCs w:val="16"/>
          <w:u w:val="single"/>
          <w:lang w:eastAsia="pt-BR"/>
        </w:rPr>
        <w:t>(MPT-2013/2015/2017/2024)</w:t>
      </w:r>
      <w:r w:rsidR="00B411AD">
        <w:rPr>
          <w:rFonts w:ascii="Book Antiqua" w:eastAsia="Times New Roman" w:hAnsi="Book Antiqua" w:cs="Times New Roman"/>
          <w:b/>
          <w:color w:val="FF0000"/>
          <w:sz w:val="16"/>
          <w:szCs w:val="16"/>
          <w:lang w:eastAsia="pt-BR"/>
        </w:rPr>
        <w:t xml:space="preserve"> </w:t>
      </w:r>
      <w:r w:rsidR="00B411AD" w:rsidRPr="003734CC">
        <w:rPr>
          <w:rFonts w:ascii="Book Antiqua" w:eastAsia="Times New Roman" w:hAnsi="Book Antiqua" w:cs="Times New Roman"/>
          <w:b/>
          <w:color w:val="FF0000"/>
          <w:sz w:val="16"/>
          <w:szCs w:val="16"/>
          <w:u w:val="single"/>
          <w:lang w:eastAsia="pt-BR"/>
        </w:rPr>
        <w:t>(MPGO-</w:t>
      </w:r>
      <w:r w:rsidR="00B411AD">
        <w:rPr>
          <w:rFonts w:ascii="Book Antiqua" w:eastAsia="Times New Roman" w:hAnsi="Book Antiqua" w:cs="Times New Roman"/>
          <w:b/>
          <w:color w:val="FF0000"/>
          <w:sz w:val="16"/>
          <w:szCs w:val="16"/>
          <w:u w:val="single"/>
          <w:lang w:eastAsia="pt-BR"/>
        </w:rPr>
        <w:t>2010/</w:t>
      </w:r>
      <w:r w:rsidR="00B411AD" w:rsidRPr="003734CC">
        <w:rPr>
          <w:rFonts w:ascii="Book Antiqua" w:eastAsia="Times New Roman" w:hAnsi="Book Antiqua" w:cs="Times New Roman"/>
          <w:b/>
          <w:color w:val="FF0000"/>
          <w:sz w:val="16"/>
          <w:szCs w:val="16"/>
          <w:u w:val="single"/>
          <w:lang w:eastAsia="pt-BR"/>
        </w:rPr>
        <w:t>2012/2013/2016/2019</w:t>
      </w:r>
      <w:r w:rsidR="00B411AD">
        <w:rPr>
          <w:rFonts w:ascii="Book Antiqua" w:eastAsia="Times New Roman" w:hAnsi="Book Antiqua" w:cs="Times New Roman"/>
          <w:b/>
          <w:color w:val="FF0000"/>
          <w:sz w:val="16"/>
          <w:szCs w:val="16"/>
          <w:u w:val="single"/>
          <w:lang w:eastAsia="pt-BR"/>
        </w:rPr>
        <w:t>/2024</w:t>
      </w:r>
      <w:r w:rsidR="00B411AD" w:rsidRPr="003734CC">
        <w:rPr>
          <w:rFonts w:ascii="Book Antiqua" w:eastAsia="Times New Roman" w:hAnsi="Book Antiqua" w:cs="Times New Roman"/>
          <w:b/>
          <w:color w:val="FF0000"/>
          <w:sz w:val="16"/>
          <w:szCs w:val="16"/>
          <w:u w:val="single"/>
          <w:lang w:eastAsia="pt-BR"/>
        </w:rPr>
        <w:t>)</w:t>
      </w:r>
      <w:r w:rsidR="002575B1">
        <w:rPr>
          <w:rFonts w:ascii="Book Antiqua" w:eastAsia="Times New Roman" w:hAnsi="Book Antiqua" w:cs="Times New Roman"/>
          <w:b/>
          <w:color w:val="FF0000"/>
          <w:sz w:val="16"/>
          <w:szCs w:val="16"/>
          <w:lang w:eastAsia="pt-BR"/>
        </w:rPr>
        <w:t xml:space="preserve"> </w:t>
      </w:r>
      <w:bookmarkStart w:id="185" w:name="_Hlk170395225"/>
      <w:r w:rsidR="002575B1">
        <w:rPr>
          <w:rFonts w:ascii="Book Antiqua" w:eastAsia="Times New Roman" w:hAnsi="Book Antiqua" w:cs="Times New Roman"/>
          <w:b/>
          <w:color w:val="FF0000"/>
          <w:sz w:val="16"/>
          <w:szCs w:val="16"/>
          <w:u w:val="single"/>
          <w:lang w:eastAsia="pt-BR"/>
        </w:rPr>
        <w:t>(MPRJ-2022/2024)</w:t>
      </w:r>
      <w:bookmarkEnd w:id="185"/>
      <w:r w:rsidR="00266193">
        <w:rPr>
          <w:rFonts w:ascii="Book Antiqua" w:eastAsia="Times New Roman" w:hAnsi="Book Antiqua" w:cs="Times New Roman"/>
          <w:b/>
          <w:color w:val="FF0000"/>
          <w:sz w:val="16"/>
          <w:szCs w:val="16"/>
          <w:lang w:eastAsia="pt-BR"/>
        </w:rPr>
        <w:t xml:space="preserve"> </w:t>
      </w:r>
      <w:r w:rsidR="00266193" w:rsidRPr="003734CC">
        <w:rPr>
          <w:rFonts w:ascii="Book Antiqua" w:eastAsia="Times New Roman" w:hAnsi="Book Antiqua" w:cs="Times New Roman"/>
          <w:b/>
          <w:color w:val="FF0000"/>
          <w:sz w:val="16"/>
          <w:szCs w:val="16"/>
          <w:u w:val="single"/>
          <w:lang w:eastAsia="pt-BR"/>
        </w:rPr>
        <w:t>(MPSC-</w:t>
      </w:r>
      <w:r w:rsidR="00266193">
        <w:rPr>
          <w:rFonts w:ascii="Book Antiqua" w:eastAsia="Times New Roman" w:hAnsi="Book Antiqua" w:cs="Times New Roman"/>
          <w:b/>
          <w:color w:val="FF0000"/>
          <w:sz w:val="16"/>
          <w:szCs w:val="16"/>
          <w:u w:val="single"/>
          <w:lang w:eastAsia="pt-BR"/>
        </w:rPr>
        <w:t>2012/2013/</w:t>
      </w:r>
      <w:r w:rsidR="00266193" w:rsidRPr="003734CC">
        <w:rPr>
          <w:rFonts w:ascii="Book Antiqua" w:eastAsia="Times New Roman" w:hAnsi="Book Antiqua" w:cs="Times New Roman"/>
          <w:b/>
          <w:color w:val="FF0000"/>
          <w:sz w:val="16"/>
          <w:szCs w:val="16"/>
          <w:u w:val="single"/>
          <w:lang w:eastAsia="pt-BR"/>
        </w:rPr>
        <w:t>2021</w:t>
      </w:r>
      <w:r w:rsidR="00266193">
        <w:rPr>
          <w:rFonts w:ascii="Book Antiqua" w:eastAsia="Times New Roman" w:hAnsi="Book Antiqua" w:cs="Times New Roman"/>
          <w:b/>
          <w:color w:val="FF0000"/>
          <w:sz w:val="16"/>
          <w:szCs w:val="16"/>
          <w:u w:val="single"/>
          <w:lang w:eastAsia="pt-BR"/>
        </w:rPr>
        <w:t>/2023/2024</w:t>
      </w:r>
      <w:r w:rsidR="00266193" w:rsidRPr="003734CC">
        <w:rPr>
          <w:rFonts w:ascii="Book Antiqua" w:eastAsia="Times New Roman" w:hAnsi="Book Antiqua" w:cs="Times New Roman"/>
          <w:b/>
          <w:color w:val="FF0000"/>
          <w:sz w:val="16"/>
          <w:szCs w:val="16"/>
          <w:u w:val="single"/>
          <w:lang w:eastAsia="pt-BR"/>
        </w:rPr>
        <w:t>)</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43698A" w:rsidRPr="00984B0F" w14:paraId="3B247305" w14:textId="77777777" w:rsidTr="0043698A">
        <w:tc>
          <w:tcPr>
            <w:tcW w:w="8494" w:type="dxa"/>
            <w:shd w:val="clear" w:color="auto" w:fill="CCFFFF"/>
          </w:tcPr>
          <w:p w14:paraId="15750DA7" w14:textId="73032D03" w:rsidR="00691D7F" w:rsidRDefault="00691D7F" w:rsidP="00691D7F">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DF-2019</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lang w:eastAsia="pt-BR"/>
              </w:rPr>
              <w:t xml:space="preserve">Tem-se Ação Civil Pública ajuizada pelo Núcleo de Defesa do Consumidor da Defensoria Pública Estadual em favor de servidores públicos estaduais e municipais da capital do Estado do Rio de Janeiro, ativos, inativos e pensionistas, da administração pública direta e indireta, que mantêm contratos de abertura de conta-corrente nos </w:t>
            </w:r>
            <w:r w:rsidRPr="007F7CED">
              <w:rPr>
                <w:rFonts w:ascii="Book Antiqua" w:eastAsia="Times New Roman" w:hAnsi="Book Antiqua" w:cs="Times New Roman"/>
                <w:b/>
                <w:sz w:val="19"/>
                <w:szCs w:val="19"/>
                <w:lang w:eastAsia="pt-BR"/>
              </w:rPr>
              <w:lastRenderedPageBreak/>
              <w:t xml:space="preserve">bancos réus para receberem sua remuneração mensal e contraem variadas modalidades de empréstimos com amortização mediante retenção das verbas de natureza alimentar depositadas na conta-corrente, o que constituiria cláusula contratual abusiva a ser vedada pelo Judiciário. </w:t>
            </w:r>
            <w:r w:rsidRPr="007F7CED">
              <w:rPr>
                <w:rFonts w:ascii="Book Antiqua" w:eastAsia="Times New Roman" w:hAnsi="Book Antiqua" w:cs="Times New Roman"/>
                <w:b/>
                <w:sz w:val="19"/>
                <w:szCs w:val="19"/>
                <w:highlight w:val="green"/>
                <w:lang w:eastAsia="pt-BR"/>
              </w:rPr>
              <w:t>Mostra-se, assim, correto</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yellow"/>
                <w:lang w:eastAsia="pt-BR"/>
              </w:rPr>
              <w:t>o v. acórdão estadual ao decretar</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green"/>
                <w:lang w:eastAsia="pt-BR"/>
              </w:rPr>
              <w:t>a carência de ação</w:t>
            </w:r>
            <w:r w:rsidRPr="007F7CED">
              <w:rPr>
                <w:rFonts w:ascii="Book Antiqua" w:eastAsia="Times New Roman" w:hAnsi="Book Antiqua" w:cs="Times New Roman"/>
                <w:b/>
                <w:sz w:val="19"/>
                <w:szCs w:val="19"/>
                <w:lang w:eastAsia="pt-BR"/>
              </w:rPr>
              <w:t xml:space="preserve">, por entender que, </w:t>
            </w:r>
            <w:r w:rsidRPr="007F7CED">
              <w:rPr>
                <w:rFonts w:ascii="Book Antiqua" w:eastAsia="Times New Roman" w:hAnsi="Book Antiqua" w:cs="Times New Roman"/>
                <w:b/>
                <w:sz w:val="19"/>
                <w:szCs w:val="19"/>
                <w:highlight w:val="green"/>
                <w:lang w:eastAsia="pt-BR"/>
              </w:rPr>
              <w:t>apesar de se vislumbrar</w:t>
            </w:r>
            <w:r w:rsidRPr="007F7CED">
              <w:rPr>
                <w:rFonts w:ascii="Book Antiqua" w:eastAsia="Times New Roman" w:hAnsi="Book Antiqua" w:cs="Times New Roman"/>
                <w:b/>
                <w:sz w:val="19"/>
                <w:szCs w:val="19"/>
                <w:lang w:eastAsia="pt-BR"/>
              </w:rPr>
              <w:t xml:space="preserve">, na hipótese, </w:t>
            </w:r>
            <w:r w:rsidRPr="007F7CED">
              <w:rPr>
                <w:rFonts w:ascii="Book Antiqua" w:eastAsia="Times New Roman" w:hAnsi="Book Antiqua" w:cs="Times New Roman"/>
                <w:b/>
                <w:sz w:val="19"/>
                <w:szCs w:val="19"/>
                <w:highlight w:val="yellow"/>
                <w:lang w:eastAsia="pt-BR"/>
              </w:rPr>
              <w:t>um grupo determinável de indivíduos</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shd w:val="clear" w:color="auto" w:fill="F7CAAC" w:themeFill="accent2" w:themeFillTint="66"/>
                <w:lang w:eastAsia="pt-BR"/>
              </w:rPr>
              <w:t>ligados por circunstâncias de fato comuns</w:t>
            </w:r>
            <w:r w:rsidRPr="007F7CED">
              <w:rPr>
                <w:rFonts w:ascii="Book Antiqua" w:eastAsia="Times New Roman" w:hAnsi="Book Antiqua" w:cs="Times New Roman"/>
                <w:b/>
                <w:sz w:val="19"/>
                <w:szCs w:val="19"/>
                <w:lang w:eastAsia="pt-BR"/>
              </w:rPr>
              <w:t xml:space="preserve">, já que </w:t>
            </w:r>
            <w:r w:rsidRPr="007F7CED">
              <w:rPr>
                <w:rFonts w:ascii="Book Antiqua" w:eastAsia="Times New Roman" w:hAnsi="Book Antiqua" w:cs="Times New Roman"/>
                <w:b/>
                <w:sz w:val="19"/>
                <w:szCs w:val="19"/>
                <w:highlight w:val="green"/>
                <w:lang w:eastAsia="pt-BR"/>
              </w:rPr>
              <w:t>todos são servidores públicos</w:t>
            </w:r>
            <w:r w:rsidRPr="007F7CED">
              <w:rPr>
                <w:rFonts w:ascii="Book Antiqua" w:eastAsia="Times New Roman" w:hAnsi="Book Antiqua" w:cs="Times New Roman"/>
                <w:b/>
                <w:sz w:val="19"/>
                <w:szCs w:val="19"/>
                <w:lang w:eastAsia="pt-BR"/>
              </w:rPr>
              <w:t xml:space="preserve">, ativos, inativos ou pensionistas, e são obrigados a abrir conta-corrente nas instituições bancárias rés indicadas pelo órgão pagador, para recebimento dos vencimentos, proventos ou pensões e outros benefícios, o direito dessas pessoas não pode ser conceituado como coletivo ou individual homogêneo, pois diz respeito a variadas modalidades de empréstimos e seus interesses, e </w:t>
            </w:r>
            <w:r w:rsidRPr="007F7CED">
              <w:rPr>
                <w:rFonts w:ascii="Book Antiqua" w:eastAsia="Times New Roman" w:hAnsi="Book Antiqua" w:cs="Times New Roman"/>
                <w:b/>
                <w:sz w:val="19"/>
                <w:szCs w:val="19"/>
                <w:highlight w:val="yellow"/>
                <w:lang w:eastAsia="pt-BR"/>
              </w:rPr>
              <w:t>supostos prejuízos</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green"/>
                <w:lang w:eastAsia="pt-BR"/>
              </w:rPr>
              <w:t>são</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shd w:val="clear" w:color="auto" w:fill="F7CAAC" w:themeFill="accent2" w:themeFillTint="66"/>
                <w:lang w:eastAsia="pt-BR"/>
              </w:rPr>
              <w:t>heterogêneos</w:t>
            </w:r>
            <w:r w:rsidRPr="007F7CED">
              <w:rPr>
                <w:rFonts w:ascii="Book Antiqua" w:eastAsia="Times New Roman" w:hAnsi="Book Antiqua" w:cs="Times New Roman"/>
                <w:b/>
                <w:sz w:val="19"/>
                <w:szCs w:val="19"/>
                <w:lang w:eastAsia="pt-BR"/>
              </w:rPr>
              <w:t xml:space="preserve"> e </w:t>
            </w:r>
            <w:r w:rsidRPr="007F7CED">
              <w:rPr>
                <w:rFonts w:ascii="Book Antiqua" w:eastAsia="Times New Roman" w:hAnsi="Book Antiqua" w:cs="Times New Roman"/>
                <w:b/>
                <w:sz w:val="19"/>
                <w:szCs w:val="19"/>
                <w:shd w:val="clear" w:color="auto" w:fill="F7CAAC" w:themeFill="accent2" w:themeFillTint="66"/>
                <w:lang w:eastAsia="pt-BR"/>
              </w:rPr>
              <w:t>disponíveis</w:t>
            </w:r>
            <w:r w:rsidRPr="007F7CE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w:t>
            </w:r>
            <w:r w:rsidRPr="007F7CED">
              <w:rPr>
                <w:rFonts w:ascii="Book Antiqua" w:eastAsia="Times New Roman" w:hAnsi="Book Antiqua" w:cs="Times New Roman"/>
                <w:b/>
                <w:sz w:val="19"/>
                <w:szCs w:val="19"/>
                <w:lang w:eastAsia="pt-BR"/>
              </w:rPr>
              <w:t>Agravo interno provido para conhecer do agravo e negar provimento ao recurso especial, mantendo-se a extinção da ação civil pública, sem resolução do mérito.</w:t>
            </w:r>
            <w:r>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Cs/>
                <w:sz w:val="19"/>
                <w:szCs w:val="19"/>
                <w:lang w:eastAsia="pt-BR"/>
              </w:rPr>
              <w:t>STJ. 4ª T., AgInt no AREsp 197.916/RJ, Rel. Min. Raul Araújo, j. 06/11/18.</w:t>
            </w:r>
          </w:p>
          <w:tbl>
            <w:tblPr>
              <w:tblStyle w:val="Tabelacomgrade"/>
              <w:tblW w:w="0" w:type="auto"/>
              <w:tblLook w:val="04A0" w:firstRow="1" w:lastRow="0" w:firstColumn="1" w:lastColumn="0" w:noHBand="0" w:noVBand="1"/>
            </w:tblPr>
            <w:tblGrid>
              <w:gridCol w:w="8268"/>
            </w:tblGrid>
            <w:tr w:rsidR="00691D7F" w14:paraId="0BA8F8AA" w14:textId="77777777" w:rsidTr="00F93A0B">
              <w:tc>
                <w:tcPr>
                  <w:tcW w:w="8268" w:type="dxa"/>
                  <w:shd w:val="clear" w:color="auto" w:fill="FFFFFF" w:themeFill="background1"/>
                </w:tcPr>
                <w:p w14:paraId="46998C52" w14:textId="77777777" w:rsidR="00691D7F" w:rsidRPr="007F7CED" w:rsidRDefault="00691D7F" w:rsidP="00691D7F">
                  <w:pPr>
                    <w:jc w:val="both"/>
                    <w:rPr>
                      <w:rFonts w:ascii="Book Antiqua" w:eastAsia="Times New Roman" w:hAnsi="Book Antiqua" w:cs="Times New Roman"/>
                      <w:b/>
                      <w:sz w:val="19"/>
                      <w:szCs w:val="19"/>
                      <w:lang w:eastAsia="pt-BR"/>
                    </w:rPr>
                  </w:pP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
                      <w:sz w:val="18"/>
                      <w:szCs w:val="18"/>
                      <w:highlight w:val="yellow"/>
                      <w:lang w:eastAsia="pt-BR"/>
                    </w:rPr>
                    <w:t>DPEDF-2019-CESPE</w:t>
                  </w: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Cs/>
                      <w:sz w:val="18"/>
                      <w:szCs w:val="18"/>
                      <w:lang w:eastAsia="pt-BR"/>
                    </w:rPr>
                    <w:t xml:space="preserve">: Julgue o próximo item, acerca de direitos do consumidor e da defesa do consumidor em juízo, segundo a legislação pertinente e o entendimento dos tribunais superiores: Defensoria Pública estadual ou a distrital não têm legitimidade para ajuizar demanda que tutele direitos coletivos quando, apesar da existência de circunstâncias de fato comuns, os interesses e supostos prejuízos forem heterogêneos e disponíveis para os possíveis beneficiários da demanda coletiva. </w:t>
                  </w:r>
                  <w:r w:rsidRPr="007F7CED">
                    <w:rPr>
                      <w:rFonts w:ascii="Book Antiqua" w:eastAsia="Times New Roman" w:hAnsi="Book Antiqua" w:cs="Times New Roman"/>
                      <w:b/>
                      <w:sz w:val="18"/>
                      <w:szCs w:val="18"/>
                      <w:lang w:eastAsia="pt-BR"/>
                    </w:rPr>
                    <w:t>BL: Entend. Jurisprud.</w:t>
                  </w:r>
                </w:p>
              </w:tc>
            </w:tr>
          </w:tbl>
          <w:p w14:paraId="604A1784" w14:textId="77777777" w:rsidR="00691D7F" w:rsidRDefault="00691D7F" w:rsidP="0043698A">
            <w:pPr>
              <w:jc w:val="both"/>
              <w:rPr>
                <w:rFonts w:ascii="Book Antiqua" w:eastAsia="Times New Roman" w:hAnsi="Book Antiqua" w:cs="Times New Roman"/>
                <w:b/>
                <w:bCs/>
                <w:color w:val="FF0000"/>
                <w:sz w:val="19"/>
                <w:szCs w:val="19"/>
                <w:lang w:eastAsia="pt-BR"/>
              </w:rPr>
            </w:pPr>
          </w:p>
          <w:p w14:paraId="0E4B2ED8" w14:textId="21F799EF" w:rsidR="00223D03" w:rsidRPr="00223D03" w:rsidRDefault="00223D03" w:rsidP="00223D0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23D03">
              <w:rPr>
                <w:rFonts w:ascii="Book Antiqua" w:eastAsia="Times New Roman" w:hAnsi="Book Antiqua" w:cs="Times New Roman"/>
                <w:b/>
                <w:bCs/>
                <w:sz w:val="19"/>
                <w:szCs w:val="19"/>
                <w:lang w:eastAsia="pt-BR"/>
              </w:rPr>
              <w:t>O interesse individual homogêneo é um direito individual que acidentalmente se torna coletivo e, pois, indisponível, quando transcender a esfera de interesses puramente particulares, envolvendo bens, institutos ou valores jurídicos superiores, cuja preservação importa à comunidade como um todo</w:t>
            </w:r>
            <w:r w:rsidRPr="00223D0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223D03">
              <w:rPr>
                <w:rFonts w:ascii="Book Antiqua" w:eastAsia="Times New Roman" w:hAnsi="Book Antiqua" w:cs="Times New Roman"/>
                <w:sz w:val="19"/>
                <w:szCs w:val="19"/>
                <w:lang w:eastAsia="pt-BR"/>
              </w:rPr>
              <w:t xml:space="preserve">REsp 1586515/RS, </w:t>
            </w:r>
            <w:r>
              <w:rPr>
                <w:rFonts w:ascii="Book Antiqua" w:eastAsia="Times New Roman" w:hAnsi="Book Antiqua" w:cs="Times New Roman"/>
                <w:sz w:val="19"/>
                <w:szCs w:val="19"/>
                <w:lang w:eastAsia="pt-BR"/>
              </w:rPr>
              <w:t>R</w:t>
            </w:r>
            <w:r w:rsidRPr="00223D03">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223D0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23D03">
              <w:rPr>
                <w:rFonts w:ascii="Book Antiqua" w:eastAsia="Times New Roman" w:hAnsi="Book Antiqua" w:cs="Times New Roman"/>
                <w:sz w:val="19"/>
                <w:szCs w:val="19"/>
                <w:lang w:eastAsia="pt-BR"/>
              </w:rPr>
              <w:t xml:space="preserve"> Nancy Andrighi, j</w:t>
            </w:r>
            <w:r>
              <w:rPr>
                <w:rFonts w:ascii="Book Antiqua" w:eastAsia="Times New Roman" w:hAnsi="Book Antiqua" w:cs="Times New Roman"/>
                <w:sz w:val="19"/>
                <w:szCs w:val="19"/>
                <w:lang w:eastAsia="pt-BR"/>
              </w:rPr>
              <w:t>.</w:t>
            </w:r>
            <w:r w:rsidRPr="00223D03">
              <w:rPr>
                <w:rFonts w:ascii="Book Antiqua" w:eastAsia="Times New Roman" w:hAnsi="Book Antiqua" w:cs="Times New Roman"/>
                <w:sz w:val="19"/>
                <w:szCs w:val="19"/>
                <w:lang w:eastAsia="pt-BR"/>
              </w:rPr>
              <w:t xml:space="preserve"> 22/5/18</w:t>
            </w:r>
            <w:r>
              <w:rPr>
                <w:rFonts w:ascii="Book Antiqua" w:eastAsia="Times New Roman" w:hAnsi="Book Antiqua" w:cs="Times New Roman"/>
                <w:sz w:val="19"/>
                <w:szCs w:val="19"/>
                <w:lang w:eastAsia="pt-BR"/>
              </w:rPr>
              <w:t>.</w:t>
            </w:r>
          </w:p>
          <w:p w14:paraId="37699CB5" w14:textId="77777777" w:rsidR="00223D03" w:rsidRPr="00223D03" w:rsidRDefault="00223D03" w:rsidP="0043698A">
            <w:pPr>
              <w:jc w:val="both"/>
              <w:rPr>
                <w:rFonts w:ascii="Book Antiqua" w:eastAsia="Times New Roman" w:hAnsi="Book Antiqua" w:cs="Times New Roman"/>
                <w:b/>
                <w:bCs/>
                <w:color w:val="FF0000"/>
                <w:sz w:val="19"/>
                <w:szCs w:val="19"/>
                <w:lang w:eastAsia="pt-BR"/>
              </w:rPr>
            </w:pPr>
          </w:p>
          <w:p w14:paraId="5ED96DBC" w14:textId="735B1DF2" w:rsidR="0043698A" w:rsidRDefault="0043698A" w:rsidP="0043698A">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MPRO-2010</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43698A">
              <w:rPr>
                <w:rFonts w:ascii="Book Antiqua" w:eastAsia="Times New Roman" w:hAnsi="Book Antiqua" w:cs="Times New Roman"/>
                <w:sz w:val="19"/>
                <w:szCs w:val="19"/>
                <w:lang w:eastAsia="pt-BR"/>
              </w:rPr>
              <w:t xml:space="preserve"> tem legitimidade processual extraordinária para a propositura de ação civil pública objetivando a cessação de atividade inquinada de ilegal de captação antecipada de poupança popular, disfarçada de financiamento para compra de linha telefônica.</w:t>
            </w:r>
            <w:r>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b/>
                <w:bCs/>
                <w:sz w:val="19"/>
                <w:szCs w:val="19"/>
                <w:highlight w:val="green"/>
                <w:lang w:eastAsia="pt-BR"/>
              </w:rPr>
              <w:t>Não é</w:t>
            </w:r>
            <w:r w:rsidRPr="0043698A">
              <w:rPr>
                <w:rFonts w:ascii="Book Antiqua" w:eastAsia="Times New Roman" w:hAnsi="Book Antiqua" w:cs="Times New Roman"/>
                <w:b/>
                <w:bCs/>
                <w:sz w:val="19"/>
                <w:szCs w:val="19"/>
                <w:lang w:eastAsia="pt-BR"/>
              </w:rPr>
              <w:t xml:space="preserve"> </w:t>
            </w:r>
            <w:r w:rsidRPr="0043698A">
              <w:rPr>
                <w:rFonts w:ascii="Book Antiqua" w:eastAsia="Times New Roman" w:hAnsi="Book Antiqua" w:cs="Times New Roman"/>
                <w:b/>
                <w:bCs/>
                <w:sz w:val="19"/>
                <w:szCs w:val="19"/>
                <w:highlight w:val="yellow"/>
                <w:lang w:eastAsia="pt-BR"/>
              </w:rPr>
              <w:t>da natureza individual, disponível e divisível</w:t>
            </w:r>
            <w:r w:rsidRPr="0043698A">
              <w:rPr>
                <w:rFonts w:ascii="Book Antiqua" w:eastAsia="Times New Roman" w:hAnsi="Book Antiqua" w:cs="Times New Roman"/>
                <w:sz w:val="19"/>
                <w:szCs w:val="19"/>
                <w:lang w:eastAsia="pt-BR"/>
              </w:rPr>
              <w:t xml:space="preserve"> que </w:t>
            </w:r>
            <w:r w:rsidRPr="0043698A">
              <w:rPr>
                <w:rFonts w:ascii="Book Antiqua" w:eastAsia="Times New Roman" w:hAnsi="Book Antiqua" w:cs="Times New Roman"/>
                <w:b/>
                <w:bCs/>
                <w:sz w:val="19"/>
                <w:szCs w:val="19"/>
                <w:highlight w:val="green"/>
                <w:lang w:eastAsia="pt-BR"/>
              </w:rPr>
              <w:t>se retira</w:t>
            </w:r>
            <w:r w:rsidRPr="0043698A">
              <w:rPr>
                <w:rFonts w:ascii="Book Antiqua" w:eastAsia="Times New Roman" w:hAnsi="Book Antiqua" w:cs="Times New Roman"/>
                <w:sz w:val="19"/>
                <w:szCs w:val="19"/>
                <w:lang w:eastAsia="pt-BR"/>
              </w:rPr>
              <w:t xml:space="preserve"> a </w:t>
            </w:r>
            <w:r w:rsidRPr="0043698A">
              <w:rPr>
                <w:rFonts w:ascii="Book Antiqua" w:eastAsia="Times New Roman" w:hAnsi="Book Antiqua" w:cs="Times New Roman"/>
                <w:b/>
                <w:bCs/>
                <w:sz w:val="19"/>
                <w:szCs w:val="19"/>
                <w:shd w:val="clear" w:color="auto" w:fill="F7CAAC" w:themeFill="accent2" w:themeFillTint="66"/>
                <w:lang w:eastAsia="pt-BR"/>
              </w:rPr>
              <w:t>homogeneidade de interesses individuais homogêneos</w:t>
            </w:r>
            <w:r w:rsidRPr="0043698A">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b/>
                <w:bCs/>
                <w:sz w:val="19"/>
                <w:szCs w:val="19"/>
                <w:highlight w:val="green"/>
                <w:lang w:eastAsia="pt-BR"/>
              </w:rPr>
              <w:t>mas sim de sua origem comum</w:t>
            </w:r>
            <w:r w:rsidRPr="0043698A">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b/>
                <w:bCs/>
                <w:sz w:val="19"/>
                <w:szCs w:val="19"/>
                <w:highlight w:val="yellow"/>
                <w:lang w:eastAsia="pt-BR"/>
              </w:rPr>
              <w:t>violando direitos pertencentes a um número determinado ou determinável de pessoas</w:t>
            </w:r>
            <w:r w:rsidRPr="0043698A">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b/>
                <w:bCs/>
                <w:sz w:val="19"/>
                <w:szCs w:val="19"/>
                <w:highlight w:val="green"/>
                <w:lang w:eastAsia="pt-BR"/>
              </w:rPr>
              <w:t>ligadas por esta circunstância de fato</w:t>
            </w:r>
            <w:r w:rsidRPr="004369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sz w:val="19"/>
                <w:szCs w:val="19"/>
                <w:lang w:eastAsia="pt-BR"/>
              </w:rPr>
              <w:t>Inteligência do art. 81, CDC.</w:t>
            </w:r>
            <w:r>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sz w:val="19"/>
                <w:szCs w:val="19"/>
                <w:lang w:eastAsia="pt-BR"/>
              </w:rPr>
              <w:t>Os interesses individuais homogêneos são considerados relevantes por si mesmos, sendo desnecessária a comprovação desta relevância.</w:t>
            </w:r>
            <w:r>
              <w:rPr>
                <w:rFonts w:ascii="Book Antiqua" w:eastAsia="Times New Roman" w:hAnsi="Book Antiqua" w:cs="Times New Roman"/>
                <w:sz w:val="19"/>
                <w:szCs w:val="19"/>
                <w:lang w:eastAsia="pt-BR"/>
              </w:rPr>
              <w:t xml:space="preserve"> STJ. 3ª T., </w:t>
            </w:r>
            <w:r w:rsidRPr="0043698A">
              <w:rPr>
                <w:rFonts w:ascii="Book Antiqua" w:eastAsia="Times New Roman" w:hAnsi="Book Antiqua" w:cs="Times New Roman"/>
                <w:sz w:val="19"/>
                <w:szCs w:val="19"/>
                <w:lang w:eastAsia="pt-BR"/>
              </w:rPr>
              <w:t>REsp 910.192/MG, Rel. Min</w:t>
            </w:r>
            <w:r>
              <w:rPr>
                <w:rFonts w:ascii="Book Antiqua" w:eastAsia="Times New Roman" w:hAnsi="Book Antiqua" w:cs="Times New Roman"/>
                <w:sz w:val="19"/>
                <w:szCs w:val="19"/>
                <w:lang w:eastAsia="pt-BR"/>
              </w:rPr>
              <w:t>.</w:t>
            </w:r>
            <w:r w:rsidRPr="0043698A">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43698A">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43698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3698A">
              <w:rPr>
                <w:rFonts w:ascii="Book Antiqua" w:eastAsia="Times New Roman" w:hAnsi="Book Antiqua" w:cs="Times New Roman"/>
                <w:sz w:val="19"/>
                <w:szCs w:val="19"/>
                <w:lang w:eastAsia="pt-BR"/>
              </w:rPr>
              <w:t xml:space="preserve"> 02/02/10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3698A" w14:paraId="35F4B404" w14:textId="77777777" w:rsidTr="0043698A">
              <w:tc>
                <w:tcPr>
                  <w:tcW w:w="8268" w:type="dxa"/>
                  <w:shd w:val="clear" w:color="auto" w:fill="FFFFFF" w:themeFill="background1"/>
                </w:tcPr>
                <w:p w14:paraId="674AA6FA" w14:textId="5A4C69F3" w:rsidR="0043698A" w:rsidRPr="0043698A" w:rsidRDefault="0043698A" w:rsidP="0043698A">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b/>
                      <w:bCs/>
                      <w:sz w:val="18"/>
                      <w:szCs w:val="18"/>
                      <w:highlight w:val="yellow"/>
                      <w:lang w:eastAsia="pt-BR"/>
                    </w:rPr>
                    <w:t>MPRO-2010-CESPE</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Assinale a opção correta de acordo com o entendimento firmado na jurisprudência a respeito da atuação do MP: Não é da natureza individual, disponível e divisível que se retira a homogeneidade dos denominados interesses individuais homogêneos, mas de sua origem comum, a qual viola direitos pertencentes a um número determinado ou determinável de pessoas ligadas pela mesma circunstância de fato. </w:t>
                  </w:r>
                  <w:r w:rsidRPr="0043698A">
                    <w:rPr>
                      <w:rFonts w:ascii="Book Antiqua" w:eastAsia="Times New Roman" w:hAnsi="Book Antiqua" w:cs="Times New Roman"/>
                      <w:b/>
                      <w:bCs/>
                      <w:sz w:val="18"/>
                      <w:szCs w:val="18"/>
                      <w:lang w:eastAsia="pt-BR"/>
                    </w:rPr>
                    <w:t>BL: art. 81, § único, CDC e Entend. Jurisprud.</w:t>
                  </w:r>
                </w:p>
              </w:tc>
            </w:tr>
          </w:tbl>
          <w:p w14:paraId="60B97723" w14:textId="461C5786" w:rsidR="0043698A" w:rsidRDefault="0043698A" w:rsidP="0043698A">
            <w:pPr>
              <w:jc w:val="both"/>
              <w:rPr>
                <w:rFonts w:ascii="Book Antiqua" w:eastAsia="Times New Roman" w:hAnsi="Book Antiqua" w:cs="Times New Roman"/>
                <w:sz w:val="19"/>
                <w:szCs w:val="19"/>
                <w:lang w:eastAsia="pt-BR"/>
              </w:rPr>
            </w:pPr>
          </w:p>
          <w:p w14:paraId="130ED595" w14:textId="56539CF6" w:rsidR="0043698A" w:rsidRPr="0043698A" w:rsidRDefault="0043698A" w:rsidP="0043698A">
            <w:pPr>
              <w:jc w:val="both"/>
              <w:rPr>
                <w:rFonts w:ascii="Book Antiqua" w:eastAsia="Times New Roman" w:hAnsi="Book Antiqua" w:cs="Times New Roman"/>
                <w:sz w:val="19"/>
                <w:szCs w:val="19"/>
                <w:lang w:eastAsia="pt-BR"/>
              </w:rPr>
            </w:pPr>
          </w:p>
        </w:tc>
      </w:tr>
    </w:tbl>
    <w:p w14:paraId="42A81B72" w14:textId="10F1FD81" w:rsidR="0043698A" w:rsidRDefault="0043698A" w:rsidP="00CB10FB">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713D4" w:rsidRPr="00984B0F" w14:paraId="5F1FE313" w14:textId="77777777" w:rsidTr="001713D4">
        <w:tc>
          <w:tcPr>
            <w:tcW w:w="8494" w:type="dxa"/>
            <w:shd w:val="clear" w:color="auto" w:fill="CCFFFF"/>
          </w:tcPr>
          <w:p w14:paraId="67B314F7" w14:textId="3A6BDC01" w:rsidR="00EB281F" w:rsidRDefault="00EB281F" w:rsidP="00EB281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PGDF-2022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EB281F">
              <w:rPr>
                <w:rFonts w:ascii="Book Antiqua" w:eastAsia="Times New Roman" w:hAnsi="Book Antiqua" w:cs="Times New Roman"/>
                <w:bCs/>
                <w:sz w:val="19"/>
                <w:szCs w:val="19"/>
                <w:lang w:eastAsia="pt-BR"/>
              </w:rPr>
              <w:t>Julgue o seguinte item, acerca dos interesses ou direitos difusos, coletivos e individuais homogêneos e da legitimidade ativa para a propositura de ações coletivas</w:t>
            </w:r>
            <w:r>
              <w:rPr>
                <w:rFonts w:ascii="Book Antiqua" w:eastAsia="Times New Roman" w:hAnsi="Book Antiqua" w:cs="Times New Roman"/>
                <w:bCs/>
                <w:sz w:val="19"/>
                <w:szCs w:val="19"/>
                <w:lang w:eastAsia="pt-BR"/>
              </w:rPr>
              <w:t xml:space="preserve">: </w:t>
            </w:r>
            <w:r w:rsidRPr="00EB281F">
              <w:rPr>
                <w:rFonts w:ascii="Book Antiqua" w:eastAsia="Times New Roman" w:hAnsi="Book Antiqua" w:cs="Times New Roman"/>
                <w:bCs/>
                <w:sz w:val="19"/>
                <w:szCs w:val="19"/>
                <w:lang w:eastAsia="pt-BR"/>
              </w:rPr>
              <w:t>Os interesses ou direitos individuais homogêneos caracterizam-se por serem divisíveis e determináveis, e por terem origem comum.</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81, </w:t>
            </w:r>
            <w:r>
              <w:rPr>
                <w:rFonts w:ascii="Book Antiqua" w:eastAsia="Times New Roman" w:hAnsi="Book Antiqua" w:cs="Times New Roman"/>
                <w:b/>
                <w:sz w:val="19"/>
                <w:szCs w:val="19"/>
                <w:lang w:eastAsia="pt-BR"/>
              </w:rPr>
              <w:t xml:space="preserve">§ único, </w:t>
            </w:r>
            <w:r w:rsidRPr="00984B0F">
              <w:rPr>
                <w:rFonts w:ascii="Book Antiqua" w:eastAsia="Times New Roman" w:hAnsi="Book Antiqua" w:cs="Times New Roman"/>
                <w:b/>
                <w:sz w:val="19"/>
                <w:szCs w:val="19"/>
                <w:lang w:eastAsia="pt-BR"/>
              </w:rPr>
              <w:t>III, CDC.</w:t>
            </w:r>
          </w:p>
          <w:p w14:paraId="0B1BC80D" w14:textId="77777777" w:rsidR="00EB281F" w:rsidRDefault="00EB281F" w:rsidP="00CB10FB">
            <w:pPr>
              <w:jc w:val="both"/>
              <w:rPr>
                <w:rFonts w:ascii="Book Antiqua" w:eastAsia="Times New Roman" w:hAnsi="Book Antiqua" w:cs="Times New Roman"/>
                <w:b/>
                <w:sz w:val="19"/>
                <w:szCs w:val="19"/>
                <w:lang w:eastAsia="pt-BR"/>
              </w:rPr>
            </w:pPr>
          </w:p>
          <w:p w14:paraId="7107E8BA" w14:textId="7AB234C6" w:rsidR="00EB281F" w:rsidRDefault="00EB281F" w:rsidP="00CB10F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B281F">
              <w:rPr>
                <w:rFonts w:ascii="Book Antiqua" w:eastAsia="Times New Roman" w:hAnsi="Book Antiqua" w:cs="Times New Roman"/>
                <w:b/>
                <w:i/>
                <w:iCs/>
                <w:color w:val="FF0000"/>
                <w:sz w:val="19"/>
                <w:szCs w:val="19"/>
                <w:highlight w:val="green"/>
                <w:lang w:eastAsia="pt-BR"/>
              </w:rPr>
              <w:t>TJSC-2010</w:t>
            </w:r>
            <w:r>
              <w:rPr>
                <w:rFonts w:ascii="Book Antiqua" w:eastAsia="Times New Roman" w:hAnsi="Book Antiqua" w:cs="Times New Roman"/>
                <w:b/>
                <w:i/>
                <w:iCs/>
                <w:color w:val="FF0000"/>
                <w:sz w:val="19"/>
                <w:szCs w:val="19"/>
                <w:lang w:eastAsia="pt-BR"/>
              </w:rPr>
              <w:t>: #</w:t>
            </w:r>
            <w:r w:rsidRPr="00EB281F">
              <w:rPr>
                <w:rFonts w:ascii="Book Antiqua" w:eastAsia="Times New Roman" w:hAnsi="Book Antiqua" w:cs="Times New Roman"/>
                <w:b/>
                <w:i/>
                <w:iCs/>
                <w:color w:val="FF0000"/>
                <w:sz w:val="19"/>
                <w:szCs w:val="19"/>
                <w:highlight w:val="green"/>
                <w:lang w:eastAsia="pt-BR"/>
              </w:rPr>
              <w:t>MPGO-2010</w:t>
            </w:r>
            <w:r>
              <w:rPr>
                <w:rFonts w:ascii="Book Antiqua" w:eastAsia="Times New Roman" w:hAnsi="Book Antiqua" w:cs="Times New Roman"/>
                <w:b/>
                <w:i/>
                <w:iCs/>
                <w:color w:val="FF0000"/>
                <w:sz w:val="19"/>
                <w:szCs w:val="19"/>
                <w:lang w:eastAsia="pt-BR"/>
              </w:rPr>
              <w:t>:</w:t>
            </w:r>
            <w:r w:rsidR="00A40ACF">
              <w:rPr>
                <w:rFonts w:ascii="Book Antiqua" w:eastAsia="Times New Roman" w:hAnsi="Book Antiqua" w:cs="Times New Roman"/>
                <w:b/>
                <w:i/>
                <w:iCs/>
                <w:color w:val="FF0000"/>
                <w:sz w:val="19"/>
                <w:szCs w:val="19"/>
                <w:lang w:eastAsia="pt-BR"/>
              </w:rPr>
              <w:t xml:space="preserve"> </w:t>
            </w:r>
            <w:r w:rsidR="00A40ACF">
              <w:rPr>
                <w:rFonts w:ascii="Book Antiqua" w:eastAsia="Times New Roman" w:hAnsi="Book Antiqua" w:cs="Times New Roman"/>
                <w:b/>
                <w:bCs/>
                <w:i/>
                <w:iCs/>
                <w:color w:val="FF0000"/>
                <w:sz w:val="19"/>
                <w:szCs w:val="19"/>
                <w:lang w:eastAsia="pt-BR"/>
              </w:rPr>
              <w:t>#</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911128">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TO-2022</w:t>
            </w:r>
            <w:r>
              <w:rPr>
                <w:rFonts w:ascii="Book Antiqua" w:eastAsia="Times New Roman" w:hAnsi="Book Antiqua" w:cs="Times New Roman"/>
                <w:b/>
                <w:i/>
                <w:iCs/>
                <w:color w:val="FF0000"/>
                <w:sz w:val="19"/>
                <w:szCs w:val="19"/>
                <w:lang w:eastAsia="pt-BR"/>
              </w:rPr>
              <w:t>: #</w:t>
            </w:r>
            <w:r w:rsidRPr="00EB281F">
              <w:rPr>
                <w:rFonts w:ascii="Book Antiqua" w:eastAsia="Times New Roman" w:hAnsi="Book Antiqua" w:cs="Times New Roman"/>
                <w:b/>
                <w:i/>
                <w:iCs/>
                <w:color w:val="FF0000"/>
                <w:sz w:val="19"/>
                <w:szCs w:val="19"/>
                <w:highlight w:val="green"/>
                <w:lang w:eastAsia="pt-BR"/>
              </w:rPr>
              <w:t>PGDF-2022</w:t>
            </w:r>
            <w:r w:rsidR="00B41D78">
              <w:rPr>
                <w:rFonts w:ascii="Book Antiqua" w:eastAsia="Times New Roman" w:hAnsi="Book Antiqua" w:cs="Times New Roman"/>
                <w:b/>
                <w:i/>
                <w:iCs/>
                <w:color w:val="FF0000"/>
                <w:sz w:val="19"/>
                <w:szCs w:val="19"/>
                <w:lang w:eastAsia="pt-BR"/>
              </w:rPr>
              <w:t>: #</w:t>
            </w:r>
            <w:r w:rsidR="00B41D78" w:rsidRPr="00B41D78">
              <w:rPr>
                <w:rFonts w:ascii="Book Antiqua" w:eastAsia="Times New Roman" w:hAnsi="Book Antiqua" w:cs="Times New Roman"/>
                <w:b/>
                <w:i/>
                <w:iCs/>
                <w:color w:val="FF0000"/>
                <w:sz w:val="19"/>
                <w:szCs w:val="19"/>
                <w:highlight w:val="green"/>
                <w:lang w:eastAsia="pt-BR"/>
              </w:rPr>
              <w:t>DPEMG-2023</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AGU-2023</w:t>
            </w:r>
            <w:r w:rsidR="006F6D26">
              <w:rPr>
                <w:rFonts w:ascii="Book Antiqua" w:eastAsia="Times New Roman" w:hAnsi="Book Antiqua" w:cs="Times New Roman"/>
                <w:b/>
                <w:i/>
                <w:iCs/>
                <w:color w:val="FF0000"/>
                <w:sz w:val="19"/>
                <w:szCs w:val="19"/>
                <w:lang w:eastAsia="pt-BR"/>
              </w:rPr>
              <w:t>: #</w:t>
            </w:r>
            <w:r w:rsidR="006F6D26" w:rsidRPr="006F6D26">
              <w:rPr>
                <w:rFonts w:ascii="Book Antiqua" w:eastAsia="Times New Roman" w:hAnsi="Book Antiqua" w:cs="Times New Roman"/>
                <w:b/>
                <w:i/>
                <w:iCs/>
                <w:color w:val="FF0000"/>
                <w:sz w:val="19"/>
                <w:szCs w:val="19"/>
                <w:highlight w:val="green"/>
                <w:lang w:eastAsia="pt-BR"/>
              </w:rPr>
              <w:t>DPEAC-2024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D7A2B">
              <w:rPr>
                <w:rFonts w:ascii="Book Antiqua" w:eastAsia="Times New Roman" w:hAnsi="Book Antiqua" w:cs="Times New Roman"/>
                <w:bCs/>
                <w:sz w:val="19"/>
                <w:szCs w:val="19"/>
                <w:lang w:eastAsia="pt-BR"/>
              </w:rPr>
              <w:t xml:space="preserve">Os </w:t>
            </w:r>
            <w:r w:rsidRPr="00ED7A2B">
              <w:rPr>
                <w:rFonts w:ascii="Book Antiqua" w:eastAsia="Times New Roman" w:hAnsi="Book Antiqua" w:cs="Times New Roman"/>
                <w:b/>
                <w:sz w:val="19"/>
                <w:szCs w:val="19"/>
                <w:shd w:val="clear" w:color="auto" w:fill="F7CAAC" w:themeFill="accent2" w:themeFillTint="66"/>
                <w:lang w:eastAsia="pt-BR"/>
              </w:rPr>
              <w:t>interesses individuais homogêneos</w:t>
            </w:r>
            <w:r w:rsidRPr="00ED7A2B">
              <w:rPr>
                <w:rFonts w:ascii="Book Antiqua" w:eastAsia="Times New Roman" w:hAnsi="Book Antiqua" w:cs="Times New Roman"/>
                <w:bCs/>
                <w:sz w:val="19"/>
                <w:szCs w:val="19"/>
                <w:lang w:eastAsia="pt-BR"/>
              </w:rPr>
              <w:t xml:space="preserve">, ao contrário dos direitos difusos, </w:t>
            </w:r>
            <w:r w:rsidRPr="00ED7A2B">
              <w:rPr>
                <w:rFonts w:ascii="Book Antiqua" w:eastAsia="Times New Roman" w:hAnsi="Book Antiqua" w:cs="Times New Roman"/>
                <w:b/>
                <w:sz w:val="19"/>
                <w:szCs w:val="19"/>
                <w:highlight w:val="yellow"/>
                <w:lang w:eastAsia="pt-BR"/>
              </w:rPr>
              <w:t>são divisíveis</w:t>
            </w:r>
            <w:r w:rsidRPr="00ED7A2B">
              <w:rPr>
                <w:rFonts w:ascii="Book Antiqua" w:eastAsia="Times New Roman" w:hAnsi="Book Antiqua" w:cs="Times New Roman"/>
                <w:bCs/>
                <w:sz w:val="19"/>
                <w:szCs w:val="19"/>
                <w:lang w:eastAsia="pt-BR"/>
              </w:rPr>
              <w:t xml:space="preserve">, passíveis de ser atribuídos individual e proporcionalmente a cada um dos indivíduos interessados (que são identificáveis). São verdadeiros interesses individuais, mas circunstancialmente tratados de forma coletiva. </w:t>
            </w:r>
            <w:r>
              <w:rPr>
                <w:rFonts w:ascii="Book Antiqua" w:eastAsia="Times New Roman" w:hAnsi="Book Antiqua" w:cs="Times New Roman"/>
                <w:bCs/>
                <w:sz w:val="19"/>
                <w:szCs w:val="19"/>
                <w:lang w:eastAsia="pt-BR"/>
              </w:rPr>
              <w:t>Em outras palavras</w:t>
            </w:r>
            <w:r w:rsidRPr="00ED7A2B">
              <w:rPr>
                <w:rFonts w:ascii="Book Antiqua" w:eastAsia="Times New Roman" w:hAnsi="Book Antiqua" w:cs="Times New Roman"/>
                <w:bCs/>
                <w:sz w:val="19"/>
                <w:szCs w:val="19"/>
                <w:lang w:eastAsia="pt-BR"/>
              </w:rPr>
              <w:t>, não são coletivos em sua essência, mas no modo como são exercidos. Os direitos ou interesses individuais homogêneos são “</w:t>
            </w:r>
            <w:r w:rsidRPr="00ED7A2B">
              <w:rPr>
                <w:rFonts w:ascii="Book Antiqua" w:eastAsia="Times New Roman" w:hAnsi="Book Antiqua" w:cs="Times New Roman"/>
                <w:bCs/>
                <w:i/>
                <w:iCs/>
                <w:sz w:val="19"/>
                <w:szCs w:val="19"/>
                <w:lang w:eastAsia="pt-BR"/>
              </w:rPr>
              <w:t>direitos subjetivos individuais, objetivamente divisíveis, cuja defesa judicial é passível de ser feita coletivamente, cujos titulares são determináveis e têm em comum a origem desses direitos, e cuja defesa judicial convém seja feita coletivamente</w:t>
            </w:r>
            <w:r w:rsidRPr="00ED7A2B">
              <w:rPr>
                <w:rFonts w:ascii="Book Antiqua" w:eastAsia="Times New Roman" w:hAnsi="Book Antiqua" w:cs="Times New Roman"/>
                <w:bCs/>
                <w:sz w:val="19"/>
                <w:szCs w:val="19"/>
                <w:lang w:eastAsia="pt-BR"/>
              </w:rPr>
              <w:t>.” (ANDRADE, Adriano; MASSON, Cleber; ANDRADE, Landolfo. Interesses difusos e coletivos esquematizado – 9. ed. Rio de Janeiro: Forense; São Paulo: Método, 2019.)</w:t>
            </w:r>
            <w:r w:rsidR="00B41D78">
              <w:rPr>
                <w:rFonts w:ascii="Book Antiqua" w:eastAsia="Times New Roman" w:hAnsi="Book Antiqua" w:cs="Times New Roman"/>
                <w:bCs/>
                <w:sz w:val="19"/>
                <w:szCs w:val="19"/>
                <w:lang w:eastAsia="pt-BR"/>
              </w:rPr>
              <w:t>. Além disso, o</w:t>
            </w:r>
            <w:r w:rsidR="00B41D78" w:rsidRPr="00B41D78">
              <w:rPr>
                <w:rFonts w:ascii="Book Antiqua" w:eastAsia="Times New Roman" w:hAnsi="Book Antiqua" w:cs="Times New Roman"/>
                <w:bCs/>
                <w:sz w:val="19"/>
                <w:szCs w:val="19"/>
                <w:lang w:eastAsia="pt-BR"/>
              </w:rPr>
              <w:t xml:space="preserve"> interesse individual homogêneo é “</w:t>
            </w:r>
            <w:r w:rsidR="00B41D78" w:rsidRPr="00B41D78">
              <w:rPr>
                <w:rFonts w:ascii="Book Antiqua" w:eastAsia="Times New Roman" w:hAnsi="Book Antiqua" w:cs="Times New Roman"/>
                <w:bCs/>
                <w:i/>
                <w:iCs/>
                <w:sz w:val="19"/>
                <w:szCs w:val="19"/>
                <w:lang w:eastAsia="pt-BR"/>
              </w:rPr>
              <w:t>um interesse individual na origem, e que nesta perspectiva pode até ser disponível, mas que alcança toda uma coletividade, e com isso, passa a ostentar relevância social, tornando-se assim indisponível quando tutelado</w:t>
            </w:r>
            <w:r w:rsidR="00B41D78">
              <w:rPr>
                <w:rFonts w:ascii="Book Antiqua" w:eastAsia="Times New Roman" w:hAnsi="Book Antiqua" w:cs="Times New Roman"/>
                <w:bCs/>
                <w:sz w:val="19"/>
                <w:szCs w:val="19"/>
                <w:lang w:eastAsia="pt-BR"/>
              </w:rPr>
              <w:t>”.</w:t>
            </w:r>
            <w:r w:rsidR="00B41D78" w:rsidRPr="00B41D78">
              <w:rPr>
                <w:rFonts w:ascii="Book Antiqua" w:eastAsia="Times New Roman" w:hAnsi="Book Antiqua" w:cs="Times New Roman"/>
                <w:bCs/>
                <w:sz w:val="19"/>
                <w:szCs w:val="19"/>
                <w:lang w:eastAsia="pt-BR"/>
              </w:rPr>
              <w:t xml:space="preserve"> (DE PINHO, Humberto Dalla Bernardina. A natureza jurídica do direito individual homogêneo e sua tutela pelo Ministério Público como forma de acesso à justiça. Rio de Janeiro: Forense, 2002, p. 240</w:t>
            </w:r>
            <w:r w:rsidR="00B41D78">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B281F" w14:paraId="13ABD3E9" w14:textId="77777777" w:rsidTr="00B254A2">
              <w:tc>
                <w:tcPr>
                  <w:tcW w:w="8268" w:type="dxa"/>
                  <w:shd w:val="clear" w:color="auto" w:fill="FFFFFF" w:themeFill="background1"/>
                </w:tcPr>
                <w:p w14:paraId="097CAB35" w14:textId="77777777" w:rsidR="00EB281F" w:rsidRPr="00CB10FB" w:rsidRDefault="00EB281F" w:rsidP="00EB281F">
                  <w:pPr>
                    <w:jc w:val="both"/>
                    <w:rPr>
                      <w:rFonts w:ascii="Book Antiqua" w:eastAsia="Times New Roman" w:hAnsi="Book Antiqua" w:cs="Times New Roman"/>
                      <w:b/>
                      <w:sz w:val="18"/>
                      <w:szCs w:val="18"/>
                      <w:lang w:eastAsia="pt-BR"/>
                    </w:rPr>
                  </w:pPr>
                  <w:r w:rsidRPr="0032779E">
                    <w:rPr>
                      <w:rFonts w:ascii="Book Antiqua" w:eastAsia="Times New Roman" w:hAnsi="Book Antiqua" w:cs="Times New Roman"/>
                      <w:b/>
                      <w:bCs/>
                      <w:sz w:val="18"/>
                      <w:szCs w:val="18"/>
                      <w:lang w:eastAsia="pt-BR"/>
                    </w:rPr>
                    <w:lastRenderedPageBreak/>
                    <w:t>(</w:t>
                  </w:r>
                  <w:r w:rsidRPr="0032779E">
                    <w:rPr>
                      <w:rFonts w:ascii="Book Antiqua" w:eastAsia="Times New Roman" w:hAnsi="Book Antiqua" w:cs="Times New Roman"/>
                      <w:b/>
                      <w:bCs/>
                      <w:sz w:val="18"/>
                      <w:szCs w:val="18"/>
                      <w:highlight w:val="yellow"/>
                      <w:lang w:eastAsia="pt-BR"/>
                    </w:rPr>
                    <w:t>MPGO-2010</w:t>
                  </w:r>
                  <w:r w:rsidRPr="0032779E">
                    <w:rPr>
                      <w:rFonts w:ascii="Book Antiqua" w:eastAsia="Times New Roman" w:hAnsi="Book Antiqua" w:cs="Times New Roman"/>
                      <w:b/>
                      <w:bCs/>
                      <w:sz w:val="18"/>
                      <w:szCs w:val="18"/>
                      <w:lang w:eastAsia="pt-BR"/>
                    </w:rPr>
                    <w:t>)</w:t>
                  </w:r>
                  <w:r w:rsidRPr="0032779E">
                    <w:rPr>
                      <w:rFonts w:ascii="Book Antiqua" w:eastAsia="Times New Roman" w:hAnsi="Book Antiqua" w:cs="Times New Roman"/>
                      <w:sz w:val="18"/>
                      <w:szCs w:val="18"/>
                      <w:lang w:eastAsia="pt-BR"/>
                    </w:rPr>
                    <w:t>: Assinale a alternativa correta:</w:t>
                  </w:r>
                  <w:r w:rsidRPr="0032779E">
                    <w:rPr>
                      <w:rFonts w:ascii="Book Antiqua" w:hAnsi="Book Antiqua"/>
                      <w:sz w:val="18"/>
                      <w:szCs w:val="18"/>
                    </w:rPr>
                    <w:t xml:space="preserve"> </w:t>
                  </w:r>
                  <w:r w:rsidRPr="0032779E">
                    <w:rPr>
                      <w:rFonts w:ascii="Book Antiqua" w:eastAsia="Times New Roman" w:hAnsi="Book Antiqua" w:cs="Times New Roman"/>
                      <w:sz w:val="18"/>
                      <w:szCs w:val="18"/>
                      <w:lang w:eastAsia="pt-BR"/>
                    </w:rPr>
                    <w:t xml:space="preserve">Individuais homogêneos são aqueles que envolvem um grupo determinável, reunido por uma lesão de origem comum, tendo um objeto divisível, v.g. a aquisição de um produto de série com o mesmo defeito. </w:t>
                  </w:r>
                  <w:r w:rsidRPr="0032779E">
                    <w:rPr>
                      <w:rFonts w:ascii="Book Antiqua" w:eastAsia="Times New Roman" w:hAnsi="Book Antiqua" w:cs="Times New Roman"/>
                      <w:b/>
                      <w:sz w:val="18"/>
                      <w:szCs w:val="18"/>
                      <w:lang w:eastAsia="pt-BR"/>
                    </w:rPr>
                    <w:t>BL</w:t>
                  </w:r>
                  <w:r w:rsidRPr="00CB10FB">
                    <w:rPr>
                      <w:rFonts w:ascii="Book Antiqua" w:eastAsia="Times New Roman" w:hAnsi="Book Antiqua" w:cs="Times New Roman"/>
                      <w:b/>
                      <w:sz w:val="18"/>
                      <w:szCs w:val="18"/>
                      <w:lang w:eastAsia="pt-BR"/>
                    </w:rPr>
                    <w:t>: art. 81, § único, III, CDC.</w:t>
                  </w:r>
                </w:p>
                <w:p w14:paraId="0EC0C0A9" w14:textId="77777777" w:rsidR="00EB281F" w:rsidRDefault="00EB281F" w:rsidP="00EB281F">
                  <w:pPr>
                    <w:jc w:val="both"/>
                    <w:rPr>
                      <w:rFonts w:ascii="Book Antiqua" w:eastAsia="Times New Roman" w:hAnsi="Book Antiqua" w:cs="Times New Roman"/>
                      <w:b/>
                      <w:sz w:val="19"/>
                      <w:szCs w:val="19"/>
                      <w:lang w:eastAsia="pt-BR"/>
                    </w:rPr>
                  </w:pPr>
                  <w:r w:rsidRPr="00CB10FB">
                    <w:rPr>
                      <w:rFonts w:ascii="Book Antiqua" w:eastAsia="Times New Roman" w:hAnsi="Book Antiqua" w:cs="Times New Roman"/>
                      <w:b/>
                      <w:sz w:val="18"/>
                      <w:szCs w:val="18"/>
                      <w:lang w:eastAsia="pt-BR"/>
                    </w:rPr>
                    <w:t>(</w:t>
                  </w:r>
                  <w:r w:rsidRPr="00CB10FB">
                    <w:rPr>
                      <w:rFonts w:ascii="Book Antiqua" w:eastAsia="Times New Roman" w:hAnsi="Book Antiqua" w:cs="Times New Roman"/>
                      <w:b/>
                      <w:sz w:val="18"/>
                      <w:szCs w:val="18"/>
                      <w:highlight w:val="yellow"/>
                      <w:lang w:eastAsia="pt-BR"/>
                    </w:rPr>
                    <w:t>TJSC-2010</w:t>
                  </w:r>
                  <w:r w:rsidRPr="00CB10FB">
                    <w:rPr>
                      <w:rFonts w:ascii="Book Antiqua" w:eastAsia="Times New Roman" w:hAnsi="Book Antiqua" w:cs="Times New Roman"/>
                      <w:b/>
                      <w:sz w:val="18"/>
                      <w:szCs w:val="18"/>
                      <w:lang w:eastAsia="pt-BR"/>
                    </w:rPr>
                    <w:t>)</w:t>
                  </w:r>
                  <w:r w:rsidRPr="00CB10FB">
                    <w:rPr>
                      <w:rFonts w:ascii="Book Antiqua" w:eastAsia="Times New Roman" w:hAnsi="Book Antiqua" w:cs="Times New Roman"/>
                      <w:sz w:val="18"/>
                      <w:szCs w:val="18"/>
                      <w:lang w:eastAsia="pt-BR"/>
                    </w:rPr>
                    <w:t xml:space="preserve">: Interesses ou direitos individuais homogêneos para os fins do CDC são aqueles entendidos como de origem comum, como por exemplo pessoas que consumiram água contaminada por um mesmo vazamento de produtos tóxicos e têm direito a indenização pelos correlatos danos pessoais. </w:t>
                  </w:r>
                  <w:r w:rsidRPr="00CB10FB">
                    <w:rPr>
                      <w:rFonts w:ascii="Book Antiqua" w:eastAsia="Times New Roman" w:hAnsi="Book Antiqua" w:cs="Times New Roman"/>
                      <w:b/>
                      <w:sz w:val="18"/>
                      <w:szCs w:val="18"/>
                      <w:lang w:eastAsia="pt-BR"/>
                    </w:rPr>
                    <w:t>BL: art. 81, § único, III, CDC.</w:t>
                  </w:r>
                </w:p>
              </w:tc>
            </w:tr>
          </w:tbl>
          <w:p w14:paraId="32EEDE7A" w14:textId="77777777" w:rsidR="00EB281F" w:rsidRDefault="00EB281F" w:rsidP="00CB10FB">
            <w:pPr>
              <w:jc w:val="both"/>
              <w:rPr>
                <w:rFonts w:ascii="Book Antiqua" w:eastAsia="Times New Roman" w:hAnsi="Book Antiqua" w:cs="Times New Roman"/>
                <w:b/>
                <w:sz w:val="19"/>
                <w:szCs w:val="19"/>
                <w:lang w:eastAsia="pt-BR"/>
              </w:rPr>
            </w:pPr>
          </w:p>
          <w:p w14:paraId="6E154C27" w14:textId="5C38259D" w:rsidR="00F07A14" w:rsidRPr="00F07A14" w:rsidRDefault="00F07A14" w:rsidP="00CB10F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7A14">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7A14">
              <w:rPr>
                <w:rFonts w:ascii="Book Antiqua" w:eastAsia="Times New Roman" w:hAnsi="Book Antiqua" w:cs="Times New Roman"/>
                <w:bCs/>
                <w:sz w:val="19"/>
                <w:szCs w:val="19"/>
                <w:lang w:eastAsia="pt-BR"/>
              </w:rPr>
              <w:t>O que autoriza a defesa coletiva de interesses individuais homogêneos?</w:t>
            </w:r>
            <w:r>
              <w:rPr>
                <w:rFonts w:ascii="Book Antiqua" w:eastAsia="Times New Roman" w:hAnsi="Book Antiqua" w:cs="Times New Roman"/>
                <w:bCs/>
                <w:sz w:val="19"/>
                <w:szCs w:val="19"/>
                <w:lang w:eastAsia="pt-BR"/>
              </w:rPr>
              <w:t xml:space="preserve"> </w:t>
            </w:r>
            <w:r w:rsidRPr="00F07A14">
              <w:rPr>
                <w:rFonts w:ascii="Book Antiqua" w:eastAsia="Times New Roman" w:hAnsi="Book Antiqua" w:cs="Times New Roman"/>
                <w:bCs/>
                <w:sz w:val="19"/>
                <w:szCs w:val="19"/>
                <w:lang w:eastAsia="pt-BR"/>
              </w:rPr>
              <w:t>A origem comum das inúmeras lesões sofridas.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p>
          <w:p w14:paraId="13F2EAA6" w14:textId="48628AB8" w:rsidR="00F07A14" w:rsidRDefault="00F07A14" w:rsidP="00CB10FB">
            <w:pPr>
              <w:jc w:val="both"/>
              <w:rPr>
                <w:rFonts w:ascii="Book Antiqua" w:eastAsia="Times New Roman" w:hAnsi="Book Antiqua" w:cs="Times New Roman"/>
                <w:b/>
                <w:sz w:val="19"/>
                <w:szCs w:val="19"/>
                <w:lang w:eastAsia="pt-BR"/>
              </w:rPr>
            </w:pPr>
          </w:p>
          <w:p w14:paraId="0770A34B" w14:textId="0998CDCB" w:rsidR="00CA4863" w:rsidRDefault="00CA4863" w:rsidP="00CA486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 xml:space="preserve">Os </w:t>
            </w:r>
            <w:r w:rsidRPr="00CA4863">
              <w:rPr>
                <w:rFonts w:ascii="Book Antiqua" w:eastAsia="Times New Roman" w:hAnsi="Book Antiqua" w:cs="Times New Roman"/>
                <w:b/>
                <w:sz w:val="19"/>
                <w:szCs w:val="19"/>
                <w:shd w:val="clear" w:color="auto" w:fill="F7CAAC" w:themeFill="accent2" w:themeFillTint="66"/>
                <w:lang w:eastAsia="pt-BR"/>
              </w:rPr>
              <w:t>direitos individuais homogêneos</w:t>
            </w:r>
            <w:r w:rsidRPr="00CA4863">
              <w:rPr>
                <w:rFonts w:ascii="Book Antiqua" w:eastAsia="Times New Roman" w:hAnsi="Book Antiqua" w:cs="Times New Roman"/>
                <w:bCs/>
                <w:sz w:val="19"/>
                <w:szCs w:val="19"/>
                <w:lang w:eastAsia="pt-BR"/>
              </w:rPr>
              <w:t xml:space="preserve">, cuja origem decorre das chamadas </w:t>
            </w:r>
            <w:r w:rsidRPr="00CA4863">
              <w:rPr>
                <w:rFonts w:ascii="Book Antiqua" w:eastAsia="Times New Roman" w:hAnsi="Book Antiqua" w:cs="Times New Roman"/>
                <w:bCs/>
                <w:i/>
                <w:iCs/>
                <w:sz w:val="19"/>
                <w:szCs w:val="19"/>
                <w:lang w:eastAsia="pt-BR"/>
              </w:rPr>
              <w:t>class actions</w:t>
            </w:r>
            <w:r w:rsidRPr="00CA4863">
              <w:rPr>
                <w:rFonts w:ascii="Book Antiqua" w:eastAsia="Times New Roman" w:hAnsi="Book Antiqua" w:cs="Times New Roman"/>
                <w:bCs/>
                <w:sz w:val="19"/>
                <w:szCs w:val="19"/>
                <w:lang w:eastAsia="pt-BR"/>
              </w:rPr>
              <w:t xml:space="preserve"> do direito norte-americano, são aqueles titularizados individualmente, porém tutelados de forma coletiva. Não se trata de litisconsorte multitudinário, ou seja, mero agrupamento de demandas individuais, mas a possibilidade de se conferir proteção coletiva (denominada igualmente de molecular), em oposição a um tratamento individual (ou atomizado).</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 xml:space="preserve">É dizer: não é o contexto fático que permite identificar o tipo de demanda possível, mas, em verdade, </w:t>
            </w:r>
            <w:r w:rsidRPr="00CA4863">
              <w:rPr>
                <w:rFonts w:ascii="Book Antiqua" w:eastAsia="Times New Roman" w:hAnsi="Book Antiqua" w:cs="Times New Roman"/>
                <w:b/>
                <w:sz w:val="19"/>
                <w:szCs w:val="19"/>
                <w:highlight w:val="yellow"/>
                <w:lang w:eastAsia="pt-BR"/>
              </w:rPr>
              <w:t>o direito subjetivo que se afirma violado</w:t>
            </w:r>
            <w:r w:rsidRPr="00CA4863">
              <w:rPr>
                <w:rFonts w:ascii="Book Antiqua" w:eastAsia="Times New Roman" w:hAnsi="Book Antiqua" w:cs="Times New Roman"/>
                <w:bCs/>
                <w:sz w:val="19"/>
                <w:szCs w:val="19"/>
                <w:lang w:eastAsia="pt-BR"/>
              </w:rPr>
              <w:t>.</w:t>
            </w:r>
          </w:p>
          <w:p w14:paraId="1BC08736" w14:textId="77777777" w:rsidR="00CA4863" w:rsidRDefault="00CA4863" w:rsidP="00CB10FB">
            <w:pPr>
              <w:jc w:val="both"/>
              <w:rPr>
                <w:rFonts w:ascii="Book Antiqua" w:eastAsia="Times New Roman" w:hAnsi="Book Antiqua" w:cs="Times New Roman"/>
                <w:b/>
                <w:sz w:val="19"/>
                <w:szCs w:val="19"/>
                <w:lang w:eastAsia="pt-BR"/>
              </w:rPr>
            </w:pPr>
          </w:p>
          <w:p w14:paraId="487BA517" w14:textId="75F52C38" w:rsidR="00F93788" w:rsidRDefault="00F93788" w:rsidP="00F93788">
            <w:pPr>
              <w:jc w:val="both"/>
              <w:rPr>
                <w:rFonts w:ascii="Book Antiqua" w:eastAsia="Times New Roman" w:hAnsi="Book Antiqua" w:cs="Times New Roman"/>
                <w:b/>
                <w:sz w:val="19"/>
                <w:szCs w:val="19"/>
                <w:lang w:eastAsia="pt-BR"/>
              </w:rPr>
            </w:pPr>
            <w:r w:rsidRPr="001C44BF">
              <w:rPr>
                <w:rFonts w:ascii="Book Antiqua" w:eastAsia="Times New Roman" w:hAnsi="Book Antiqua" w:cs="Times New Roman"/>
                <w:sz w:val="19"/>
                <w:szCs w:val="19"/>
                <w:lang w:eastAsia="pt-BR"/>
              </w:rPr>
              <w:t>(</w:t>
            </w:r>
            <w:r w:rsidRPr="001C44BF">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RS</w:t>
            </w:r>
            <w:r w:rsidRPr="001C44BF">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2-Faurgs</w:t>
            </w:r>
            <w:r w:rsidRPr="001C44BF">
              <w:rPr>
                <w:rFonts w:ascii="Book Antiqua" w:eastAsia="Times New Roman" w:hAnsi="Book Antiqua" w:cs="Times New Roman"/>
                <w:sz w:val="19"/>
                <w:szCs w:val="19"/>
                <w:lang w:eastAsia="pt-BR"/>
              </w:rPr>
              <w:t xml:space="preserve">): </w:t>
            </w:r>
            <w:r w:rsidRPr="00F93788">
              <w:rPr>
                <w:rFonts w:ascii="Book Antiqua" w:eastAsia="Times New Roman" w:hAnsi="Book Antiqua" w:cs="Times New Roman"/>
                <w:sz w:val="19"/>
                <w:szCs w:val="19"/>
                <w:lang w:eastAsia="pt-BR"/>
              </w:rPr>
              <w:t>Considere a afirmaç</w:t>
            </w:r>
            <w:r>
              <w:rPr>
                <w:rFonts w:ascii="Book Antiqua" w:eastAsia="Times New Roman" w:hAnsi="Book Antiqua" w:cs="Times New Roman"/>
                <w:sz w:val="19"/>
                <w:szCs w:val="19"/>
                <w:lang w:eastAsia="pt-BR"/>
              </w:rPr>
              <w:t>ão a seguir</w:t>
            </w:r>
            <w:r w:rsidRPr="00F93788">
              <w:rPr>
                <w:rFonts w:ascii="Book Antiqua" w:eastAsia="Times New Roman" w:hAnsi="Book Antiqua" w:cs="Times New Roman"/>
                <w:sz w:val="19"/>
                <w:szCs w:val="19"/>
                <w:lang w:eastAsia="pt-BR"/>
              </w:rPr>
              <w:t xml:space="preserve">, segundo a Lei nº 8.078, de 11 de setembro de 1990 – </w:t>
            </w:r>
            <w:r>
              <w:rPr>
                <w:rFonts w:ascii="Book Antiqua" w:eastAsia="Times New Roman" w:hAnsi="Book Antiqua" w:cs="Times New Roman"/>
                <w:sz w:val="19"/>
                <w:szCs w:val="19"/>
                <w:lang w:eastAsia="pt-BR"/>
              </w:rPr>
              <w:t xml:space="preserve">CDC: </w:t>
            </w:r>
            <w:r w:rsidRPr="00F93788">
              <w:rPr>
                <w:rFonts w:ascii="Book Antiqua" w:eastAsia="Times New Roman" w:hAnsi="Book Antiqua" w:cs="Times New Roman"/>
                <w:sz w:val="19"/>
                <w:szCs w:val="19"/>
                <w:lang w:eastAsia="pt-BR"/>
              </w:rPr>
              <w:t>A defesa coletiva dos interesses e direitos dos consumidores e das vítimas será exercida quando se tratar de interesses ou direitos difusos, interesses ou direitos coletivos ou interesses ou direitos individuais homogêneos.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CDC.</w:t>
            </w:r>
          </w:p>
          <w:p w14:paraId="4A2A012B" w14:textId="77777777" w:rsidR="00F93788" w:rsidRDefault="00F93788" w:rsidP="00CB10FB">
            <w:pPr>
              <w:jc w:val="both"/>
              <w:rPr>
                <w:rFonts w:ascii="Book Antiqua" w:eastAsia="Times New Roman" w:hAnsi="Book Antiqua" w:cs="Times New Roman"/>
                <w:b/>
                <w:sz w:val="19"/>
                <w:szCs w:val="19"/>
                <w:lang w:eastAsia="pt-BR"/>
              </w:rPr>
            </w:pPr>
          </w:p>
          <w:p w14:paraId="0D7557BC" w14:textId="7039A253" w:rsidR="0087675F" w:rsidRDefault="0087675F" w:rsidP="00CB10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7675F">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675F">
              <w:rPr>
                <w:rFonts w:ascii="Book Antiqua" w:eastAsia="Times New Roman" w:hAnsi="Book Antiqua" w:cs="Times New Roman"/>
                <w:bCs/>
                <w:sz w:val="19"/>
                <w:szCs w:val="19"/>
                <w:lang w:eastAsia="pt-BR"/>
              </w:rPr>
              <w:t xml:space="preserve">Em conformidade com o que disciplina o </w:t>
            </w:r>
            <w:r>
              <w:rPr>
                <w:rFonts w:ascii="Book Antiqua" w:eastAsia="Times New Roman" w:hAnsi="Book Antiqua" w:cs="Times New Roman"/>
                <w:bCs/>
                <w:sz w:val="19"/>
                <w:szCs w:val="19"/>
                <w:lang w:eastAsia="pt-BR"/>
              </w:rPr>
              <w:t>CDC</w:t>
            </w:r>
            <w:r w:rsidRPr="0087675F">
              <w:rPr>
                <w:rFonts w:ascii="Book Antiqua" w:eastAsia="Times New Roman" w:hAnsi="Book Antiqua" w:cs="Times New Roman"/>
                <w:bCs/>
                <w:sz w:val="19"/>
                <w:szCs w:val="19"/>
                <w:lang w:eastAsia="pt-BR"/>
              </w:rPr>
              <w:t xml:space="preserve"> sobre os interesses ou direitos individuais homogêneos, assinale a alternativa correta</w:t>
            </w:r>
            <w:r>
              <w:rPr>
                <w:rFonts w:ascii="Book Antiqua" w:eastAsia="Times New Roman" w:hAnsi="Book Antiqua" w:cs="Times New Roman"/>
                <w:bCs/>
                <w:sz w:val="19"/>
                <w:szCs w:val="19"/>
                <w:lang w:eastAsia="pt-BR"/>
              </w:rPr>
              <w:t xml:space="preserve">: </w:t>
            </w:r>
            <w:r w:rsidRPr="0087675F">
              <w:rPr>
                <w:rFonts w:ascii="Book Antiqua" w:eastAsia="Times New Roman" w:hAnsi="Book Antiqua" w:cs="Times New Roman"/>
                <w:bCs/>
                <w:sz w:val="19"/>
                <w:szCs w:val="19"/>
                <w:lang w:eastAsia="pt-BR"/>
              </w:rPr>
              <w:t>A origem comum exigida para a configuração dos interesses individuais homogêneos pode ser tanto de fato como de direito.</w:t>
            </w:r>
            <w:r>
              <w:rPr>
                <w:rFonts w:ascii="Book Antiqua" w:eastAsia="Times New Roman" w:hAnsi="Book Antiqua" w:cs="Times New Roman"/>
                <w:bCs/>
                <w:sz w:val="19"/>
                <w:szCs w:val="19"/>
                <w:lang w:eastAsia="pt-BR"/>
              </w:rPr>
              <w:t xml:space="preserve"> </w:t>
            </w:r>
            <w:r w:rsidR="008E6702">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p>
          <w:p w14:paraId="54AA6088" w14:textId="77777777" w:rsidR="00CB10FB" w:rsidRDefault="00CB10FB" w:rsidP="00CB10FB">
            <w:pPr>
              <w:jc w:val="both"/>
              <w:rPr>
                <w:rFonts w:ascii="Book Antiqua" w:eastAsia="Times New Roman" w:hAnsi="Book Antiqua" w:cs="Times New Roman"/>
                <w:b/>
                <w:i/>
                <w:iCs/>
                <w:color w:val="FF0000"/>
                <w:sz w:val="19"/>
                <w:szCs w:val="19"/>
                <w:lang w:eastAsia="pt-BR"/>
              </w:rPr>
            </w:pPr>
          </w:p>
          <w:p w14:paraId="60EAF68A" w14:textId="3FF84C79" w:rsidR="0087675F" w:rsidRDefault="0087675F" w:rsidP="00CB10F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344456">
              <w:rPr>
                <w:rFonts w:ascii="Book Antiqua" w:eastAsia="Times New Roman" w:hAnsi="Book Antiqua" w:cs="Times New Roman"/>
                <w:b/>
                <w:i/>
                <w:iCs/>
                <w:color w:val="FF0000"/>
                <w:sz w:val="19"/>
                <w:szCs w:val="19"/>
                <w:lang w:eastAsia="pt-BR"/>
              </w:rPr>
              <w:t>: #</w:t>
            </w:r>
            <w:r w:rsidR="00344456" w:rsidRPr="00344456">
              <w:rPr>
                <w:rFonts w:ascii="Book Antiqua" w:eastAsia="Times New Roman" w:hAnsi="Book Antiqua" w:cs="Times New Roman"/>
                <w:b/>
                <w:i/>
                <w:iCs/>
                <w:color w:val="FF0000"/>
                <w:sz w:val="19"/>
                <w:szCs w:val="19"/>
                <w:highlight w:val="green"/>
                <w:lang w:eastAsia="pt-BR"/>
              </w:rPr>
              <w:t>DPERO-2012</w:t>
            </w:r>
            <w:r w:rsidR="00BC2EA5">
              <w:rPr>
                <w:rFonts w:ascii="Book Antiqua" w:eastAsia="Times New Roman" w:hAnsi="Book Antiqua" w:cs="Times New Roman"/>
                <w:b/>
                <w:i/>
                <w:iCs/>
                <w:color w:val="FF0000"/>
                <w:sz w:val="19"/>
                <w:szCs w:val="19"/>
                <w:lang w:eastAsia="pt-BR"/>
              </w:rPr>
              <w:t>: #</w:t>
            </w:r>
            <w:r w:rsidR="00BC2EA5" w:rsidRPr="00BC2EA5">
              <w:rPr>
                <w:rFonts w:ascii="Book Antiqua" w:eastAsia="Times New Roman" w:hAnsi="Book Antiqua" w:cs="Times New Roman"/>
                <w:b/>
                <w:i/>
                <w:iCs/>
                <w:color w:val="FF0000"/>
                <w:sz w:val="19"/>
                <w:szCs w:val="19"/>
                <w:highlight w:val="green"/>
                <w:lang w:eastAsia="pt-BR"/>
              </w:rPr>
              <w:t>DPEPR-2014</w:t>
            </w:r>
            <w:r w:rsidR="00A46BC1">
              <w:rPr>
                <w:rFonts w:ascii="Book Antiqua" w:eastAsia="Times New Roman" w:hAnsi="Book Antiqua" w:cs="Times New Roman"/>
                <w:b/>
                <w:i/>
                <w:iCs/>
                <w:color w:val="FF0000"/>
                <w:sz w:val="19"/>
                <w:szCs w:val="19"/>
                <w:lang w:eastAsia="pt-BR"/>
              </w:rPr>
              <w:t>: #</w:t>
            </w:r>
            <w:r w:rsidR="00A46BC1" w:rsidRPr="00A46BC1">
              <w:rPr>
                <w:rFonts w:ascii="Book Antiqua" w:eastAsia="Times New Roman" w:hAnsi="Book Antiqua" w:cs="Times New Roman"/>
                <w:b/>
                <w:i/>
                <w:iCs/>
                <w:color w:val="FF0000"/>
                <w:sz w:val="19"/>
                <w:szCs w:val="19"/>
                <w:highlight w:val="green"/>
                <w:lang w:eastAsia="pt-BR"/>
              </w:rPr>
              <w:t>DPEMT-2016</w:t>
            </w:r>
            <w:r w:rsidR="00B140E2">
              <w:rPr>
                <w:rFonts w:ascii="Book Antiqua" w:eastAsia="Times New Roman" w:hAnsi="Book Antiqua" w:cs="Times New Roman"/>
                <w:b/>
                <w:i/>
                <w:iCs/>
                <w:color w:val="FF0000"/>
                <w:sz w:val="19"/>
                <w:szCs w:val="19"/>
                <w:lang w:eastAsia="pt-BR"/>
              </w:rPr>
              <w:t>: #</w:t>
            </w:r>
            <w:r w:rsidR="00B140E2" w:rsidRPr="00B140E2">
              <w:rPr>
                <w:rFonts w:ascii="Book Antiqua" w:eastAsia="Times New Roman" w:hAnsi="Book Antiqua" w:cs="Times New Roman"/>
                <w:b/>
                <w:i/>
                <w:iCs/>
                <w:color w:val="FF0000"/>
                <w:sz w:val="19"/>
                <w:szCs w:val="19"/>
                <w:highlight w:val="green"/>
                <w:lang w:eastAsia="pt-BR"/>
              </w:rPr>
              <w:t>MPMG-2018</w:t>
            </w:r>
            <w:r w:rsidR="00B140E2">
              <w:rPr>
                <w:rFonts w:ascii="Book Antiqua" w:eastAsia="Times New Roman" w:hAnsi="Book Antiqua" w:cs="Times New Roman"/>
                <w:b/>
                <w:i/>
                <w:iCs/>
                <w:color w:val="FF0000"/>
                <w:sz w:val="19"/>
                <w:szCs w:val="19"/>
                <w:lang w:eastAsia="pt-BR"/>
              </w:rPr>
              <w:t>: #</w:t>
            </w:r>
            <w:r w:rsidR="00B140E2" w:rsidRPr="00B140E2">
              <w:rPr>
                <w:rFonts w:ascii="Book Antiqua" w:eastAsia="Times New Roman" w:hAnsi="Book Antiqua" w:cs="Times New Roman"/>
                <w:b/>
                <w:i/>
                <w:iCs/>
                <w:color w:val="FF0000"/>
                <w:sz w:val="19"/>
                <w:szCs w:val="19"/>
                <w:highlight w:val="green"/>
                <w:lang w:eastAsia="pt-BR"/>
              </w:rPr>
              <w:t>MPGO-</w:t>
            </w:r>
            <w:r w:rsidR="00CB7587">
              <w:rPr>
                <w:rFonts w:ascii="Book Antiqua" w:eastAsia="Times New Roman" w:hAnsi="Book Antiqua" w:cs="Times New Roman"/>
                <w:b/>
                <w:i/>
                <w:iCs/>
                <w:color w:val="FF0000"/>
                <w:sz w:val="19"/>
                <w:szCs w:val="19"/>
                <w:highlight w:val="green"/>
                <w:lang w:eastAsia="pt-BR"/>
              </w:rPr>
              <w:t>2016/</w:t>
            </w:r>
            <w:r w:rsidR="00B140E2" w:rsidRPr="00B140E2">
              <w:rPr>
                <w:rFonts w:ascii="Book Antiqua" w:eastAsia="Times New Roman" w:hAnsi="Book Antiqua" w:cs="Times New Roman"/>
                <w:b/>
                <w:i/>
                <w:iCs/>
                <w:color w:val="FF0000"/>
                <w:sz w:val="19"/>
                <w:szCs w:val="19"/>
                <w:highlight w:val="green"/>
                <w:lang w:eastAsia="pt-BR"/>
              </w:rPr>
              <w:t>2019</w:t>
            </w:r>
            <w:r w:rsidR="00BC2EA5">
              <w:rPr>
                <w:rFonts w:ascii="Book Antiqua" w:eastAsia="Times New Roman" w:hAnsi="Book Antiqua" w:cs="Times New Roman"/>
                <w:b/>
                <w:i/>
                <w:iCs/>
                <w:color w:val="FF0000"/>
                <w:sz w:val="19"/>
                <w:szCs w:val="19"/>
                <w:lang w:eastAsia="pt-BR"/>
              </w:rPr>
              <w:t>: #</w:t>
            </w:r>
            <w:r w:rsidR="00BC2EA5" w:rsidRPr="00BC2EA5">
              <w:rPr>
                <w:rFonts w:ascii="Book Antiqua" w:eastAsia="Times New Roman" w:hAnsi="Book Antiqua" w:cs="Times New Roman"/>
                <w:b/>
                <w:i/>
                <w:iCs/>
                <w:color w:val="FF0000"/>
                <w:sz w:val="19"/>
                <w:szCs w:val="19"/>
                <w:highlight w:val="green"/>
                <w:lang w:eastAsia="pt-BR"/>
              </w:rPr>
              <w:t>TJRJ-2019</w:t>
            </w:r>
            <w:r w:rsidR="00B946E0">
              <w:rPr>
                <w:rFonts w:ascii="Book Antiqua" w:eastAsia="Times New Roman" w:hAnsi="Book Antiqua" w:cs="Times New Roman"/>
                <w:b/>
                <w:i/>
                <w:iCs/>
                <w:color w:val="FF0000"/>
                <w:sz w:val="19"/>
                <w:szCs w:val="19"/>
                <w:lang w:eastAsia="pt-BR"/>
              </w:rPr>
              <w:t>: #</w:t>
            </w:r>
            <w:r w:rsidR="00B946E0" w:rsidRPr="00B946E0">
              <w:rPr>
                <w:rFonts w:ascii="Book Antiqua" w:eastAsia="Times New Roman" w:hAnsi="Book Antiqua" w:cs="Times New Roman"/>
                <w:b/>
                <w:i/>
                <w:iCs/>
                <w:color w:val="FF0000"/>
                <w:sz w:val="19"/>
                <w:szCs w:val="19"/>
                <w:highlight w:val="green"/>
                <w:lang w:eastAsia="pt-BR"/>
              </w:rPr>
              <w:t>TJSP-2021</w:t>
            </w:r>
            <w:r w:rsidR="005844E4">
              <w:rPr>
                <w:rFonts w:ascii="Book Antiqua" w:eastAsia="Times New Roman" w:hAnsi="Book Antiqua" w:cs="Times New Roman"/>
                <w:b/>
                <w:i/>
                <w:iCs/>
                <w:color w:val="FF0000"/>
                <w:sz w:val="19"/>
                <w:szCs w:val="19"/>
                <w:lang w:eastAsia="pt-BR"/>
              </w:rPr>
              <w:t>: #</w:t>
            </w:r>
            <w:r w:rsidR="005844E4" w:rsidRPr="005844E4">
              <w:rPr>
                <w:rFonts w:ascii="Book Antiqua" w:eastAsia="Times New Roman" w:hAnsi="Book Antiqua" w:cs="Times New Roman"/>
                <w:b/>
                <w:i/>
                <w:iCs/>
                <w:color w:val="FF0000"/>
                <w:sz w:val="19"/>
                <w:szCs w:val="19"/>
                <w:highlight w:val="green"/>
                <w:lang w:eastAsia="pt-BR"/>
              </w:rPr>
              <w:t>MPSC-2021</w:t>
            </w:r>
            <w:r w:rsidR="00615BE2">
              <w:rPr>
                <w:rFonts w:ascii="Book Antiqua" w:eastAsia="Times New Roman" w:hAnsi="Book Antiqua" w:cs="Times New Roman"/>
                <w:b/>
                <w:i/>
                <w:iCs/>
                <w:color w:val="FF0000"/>
                <w:sz w:val="19"/>
                <w:szCs w:val="19"/>
                <w:lang w:eastAsia="pt-BR"/>
              </w:rPr>
              <w:t>: #</w:t>
            </w:r>
            <w:r w:rsidR="00615BE2" w:rsidRPr="00615BE2">
              <w:rPr>
                <w:rFonts w:ascii="Book Antiqua" w:eastAsia="Times New Roman" w:hAnsi="Book Antiqua" w:cs="Times New Roman"/>
                <w:b/>
                <w:i/>
                <w:iCs/>
                <w:color w:val="FF0000"/>
                <w:sz w:val="19"/>
                <w:szCs w:val="19"/>
                <w:highlight w:val="green"/>
                <w:lang w:eastAsia="pt-BR"/>
              </w:rPr>
              <w:t>MPRJ-2022</w:t>
            </w:r>
            <w:r w:rsidR="00CA4863">
              <w:rPr>
                <w:rFonts w:ascii="Book Antiqua" w:eastAsia="Times New Roman" w:hAnsi="Book Antiqua" w:cs="Times New Roman"/>
                <w:b/>
                <w:i/>
                <w:iCs/>
                <w:color w:val="FF0000"/>
                <w:sz w:val="19"/>
                <w:szCs w:val="19"/>
                <w:lang w:eastAsia="pt-BR"/>
              </w:rPr>
              <w:t>:</w:t>
            </w:r>
            <w:r w:rsidR="00A40ACF">
              <w:rPr>
                <w:rFonts w:ascii="Book Antiqua" w:eastAsia="Times New Roman" w:hAnsi="Book Antiqua" w:cs="Times New Roman"/>
                <w:b/>
                <w:i/>
                <w:iCs/>
                <w:color w:val="FF0000"/>
                <w:sz w:val="19"/>
                <w:szCs w:val="19"/>
                <w:lang w:eastAsia="pt-BR"/>
              </w:rPr>
              <w:t xml:space="preserve"> </w:t>
            </w:r>
            <w:r w:rsidR="00A40ACF">
              <w:rPr>
                <w:rFonts w:ascii="Book Antiqua" w:eastAsia="Times New Roman" w:hAnsi="Book Antiqua" w:cs="Times New Roman"/>
                <w:b/>
                <w:bCs/>
                <w:i/>
                <w:iCs/>
                <w:color w:val="FF0000"/>
                <w:sz w:val="19"/>
                <w:szCs w:val="19"/>
                <w:lang w:eastAsia="pt-BR"/>
              </w:rPr>
              <w:t>#</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sidR="00CA4863">
              <w:rPr>
                <w:rFonts w:ascii="Book Antiqua" w:eastAsia="Times New Roman" w:hAnsi="Book Antiqua" w:cs="Times New Roman"/>
                <w:b/>
                <w:i/>
                <w:iCs/>
                <w:color w:val="FF0000"/>
                <w:sz w:val="19"/>
                <w:szCs w:val="19"/>
                <w:lang w:eastAsia="pt-BR"/>
              </w:rPr>
              <w:t xml:space="preserve"> #</w:t>
            </w:r>
            <w:r w:rsidR="00CA4863" w:rsidRPr="00CA4863">
              <w:rPr>
                <w:rFonts w:ascii="Book Antiqua" w:eastAsia="Times New Roman" w:hAnsi="Book Antiqua" w:cs="Times New Roman"/>
                <w:b/>
                <w:i/>
                <w:iCs/>
                <w:color w:val="FF0000"/>
                <w:sz w:val="19"/>
                <w:szCs w:val="19"/>
                <w:highlight w:val="green"/>
                <w:lang w:eastAsia="pt-BR"/>
              </w:rPr>
              <w:t>MPSP-202</w:t>
            </w:r>
            <w:r w:rsidR="006955EF">
              <w:rPr>
                <w:rFonts w:ascii="Book Antiqua" w:eastAsia="Times New Roman" w:hAnsi="Book Antiqua" w:cs="Times New Roman"/>
                <w:b/>
                <w:i/>
                <w:iCs/>
                <w:color w:val="FF0000"/>
                <w:sz w:val="19"/>
                <w:szCs w:val="19"/>
                <w:highlight w:val="green"/>
                <w:lang w:eastAsia="pt-BR"/>
              </w:rPr>
              <w:t>2/2023</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AGU-2023</w:t>
            </w:r>
            <w:r w:rsidR="006F6D26">
              <w:rPr>
                <w:rFonts w:ascii="Book Antiqua" w:eastAsia="Times New Roman" w:hAnsi="Book Antiqua" w:cs="Times New Roman"/>
                <w:b/>
                <w:i/>
                <w:iCs/>
                <w:color w:val="FF0000"/>
                <w:sz w:val="19"/>
                <w:szCs w:val="19"/>
                <w:lang w:eastAsia="pt-BR"/>
              </w:rPr>
              <w:t>: #</w:t>
            </w:r>
            <w:r w:rsidR="006F6D26" w:rsidRPr="006F6D26">
              <w:rPr>
                <w:rFonts w:ascii="Book Antiqua" w:eastAsia="Times New Roman" w:hAnsi="Book Antiqua" w:cs="Times New Roman"/>
                <w:b/>
                <w:i/>
                <w:iCs/>
                <w:color w:val="FF0000"/>
                <w:sz w:val="19"/>
                <w:szCs w:val="19"/>
                <w:highlight w:val="green"/>
                <w:lang w:eastAsia="pt-BR"/>
              </w:rPr>
              <w:t>DPEAC-2024</w:t>
            </w:r>
            <w:r w:rsidR="00344456">
              <w:rPr>
                <w:rFonts w:ascii="Book Antiqua" w:eastAsia="Times New Roman" w:hAnsi="Book Antiqua" w:cs="Times New Roman"/>
                <w:b/>
                <w:i/>
                <w:iCs/>
                <w:color w:val="FF0000"/>
                <w:sz w:val="19"/>
                <w:szCs w:val="19"/>
                <w:lang w:eastAsia="pt-BR"/>
              </w:rPr>
              <w:t>: #</w:t>
            </w:r>
            <w:r w:rsidR="00344456" w:rsidRPr="00344456">
              <w:rPr>
                <w:rFonts w:ascii="Book Antiqua" w:eastAsia="Times New Roman" w:hAnsi="Book Antiqua" w:cs="Times New Roman"/>
                <w:b/>
                <w:i/>
                <w:iCs/>
                <w:color w:val="FF0000"/>
                <w:sz w:val="19"/>
                <w:szCs w:val="19"/>
                <w:highlight w:val="green"/>
                <w:lang w:eastAsia="pt-BR"/>
              </w:rPr>
              <w:t>CESPE</w:t>
            </w:r>
            <w:r w:rsidR="00BC2EA5">
              <w:rPr>
                <w:rFonts w:ascii="Book Antiqua" w:eastAsia="Times New Roman" w:hAnsi="Book Antiqua" w:cs="Times New Roman"/>
                <w:b/>
                <w:i/>
                <w:iCs/>
                <w:color w:val="FF0000"/>
                <w:sz w:val="19"/>
                <w:szCs w:val="19"/>
                <w:lang w:eastAsia="pt-BR"/>
              </w:rPr>
              <w:t>:</w:t>
            </w:r>
            <w:r w:rsidR="00A46BC1">
              <w:rPr>
                <w:rFonts w:ascii="Book Antiqua" w:eastAsia="Times New Roman" w:hAnsi="Book Antiqua" w:cs="Times New Roman"/>
                <w:b/>
                <w:i/>
                <w:iCs/>
                <w:color w:val="FF0000"/>
                <w:sz w:val="19"/>
                <w:szCs w:val="19"/>
                <w:lang w:eastAsia="pt-BR"/>
              </w:rPr>
              <w:t xml:space="preserve"> #</w:t>
            </w:r>
            <w:r w:rsidR="00A46BC1" w:rsidRPr="00A46BC1">
              <w:rPr>
                <w:rFonts w:ascii="Book Antiqua" w:eastAsia="Times New Roman" w:hAnsi="Book Antiqua" w:cs="Times New Roman"/>
                <w:b/>
                <w:i/>
                <w:iCs/>
                <w:color w:val="FF0000"/>
                <w:sz w:val="19"/>
                <w:szCs w:val="19"/>
                <w:highlight w:val="green"/>
                <w:lang w:eastAsia="pt-BR"/>
              </w:rPr>
              <w:t>UFMT</w:t>
            </w:r>
            <w:r w:rsidR="00A46BC1">
              <w:rPr>
                <w:rFonts w:ascii="Book Antiqua" w:eastAsia="Times New Roman" w:hAnsi="Book Antiqua" w:cs="Times New Roman"/>
                <w:b/>
                <w:i/>
                <w:iCs/>
                <w:color w:val="FF0000"/>
                <w:sz w:val="19"/>
                <w:szCs w:val="19"/>
                <w:lang w:eastAsia="pt-BR"/>
              </w:rPr>
              <w:t>:</w:t>
            </w:r>
            <w:r w:rsidR="00BC2EA5">
              <w:rPr>
                <w:rFonts w:ascii="Book Antiqua" w:eastAsia="Times New Roman" w:hAnsi="Book Antiqua" w:cs="Times New Roman"/>
                <w:b/>
                <w:i/>
                <w:iCs/>
                <w:color w:val="FF0000"/>
                <w:sz w:val="19"/>
                <w:szCs w:val="19"/>
                <w:lang w:eastAsia="pt-BR"/>
              </w:rPr>
              <w:t xml:space="preserve"> #</w:t>
            </w:r>
            <w:r w:rsidR="00BC2EA5" w:rsidRPr="00BC2EA5">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2335F3" w:rsidRPr="002335F3">
              <w:rPr>
                <w:rFonts w:ascii="Book Antiqua" w:eastAsia="Times New Roman" w:hAnsi="Book Antiqua" w:cs="Times New Roman"/>
                <w:bCs/>
                <w:sz w:val="19"/>
                <w:szCs w:val="19"/>
                <w:lang w:eastAsia="pt-BR"/>
              </w:rPr>
              <w:t>Diante do conceito legal, é imprescindível que se determine o alcance da expressão “</w:t>
            </w:r>
            <w:r w:rsidR="002335F3" w:rsidRPr="002335F3">
              <w:rPr>
                <w:rFonts w:ascii="Book Antiqua" w:eastAsia="Times New Roman" w:hAnsi="Book Antiqua" w:cs="Times New Roman"/>
                <w:b/>
                <w:sz w:val="19"/>
                <w:szCs w:val="19"/>
                <w:shd w:val="clear" w:color="auto" w:fill="F7CAAC" w:themeFill="accent2" w:themeFillTint="66"/>
                <w:lang w:eastAsia="pt-BR"/>
              </w:rPr>
              <w:t>origem comum</w:t>
            </w:r>
            <w:r w:rsidR="002335F3" w:rsidRPr="002335F3">
              <w:rPr>
                <w:rFonts w:ascii="Book Antiqua" w:eastAsia="Times New Roman" w:hAnsi="Book Antiqua" w:cs="Times New Roman"/>
                <w:bCs/>
                <w:sz w:val="19"/>
                <w:szCs w:val="19"/>
                <w:lang w:eastAsia="pt-BR"/>
              </w:rPr>
              <w:t xml:space="preserve">”. Para Kazuo Watanabe, </w:t>
            </w:r>
            <w:r w:rsidR="002335F3" w:rsidRPr="002335F3">
              <w:rPr>
                <w:rFonts w:ascii="Book Antiqua" w:eastAsia="Times New Roman" w:hAnsi="Book Antiqua" w:cs="Times New Roman"/>
                <w:bCs/>
                <w:i/>
                <w:iCs/>
                <w:sz w:val="19"/>
                <w:szCs w:val="19"/>
                <w:lang w:eastAsia="pt-BR"/>
              </w:rPr>
              <w:t xml:space="preserve">“a </w:t>
            </w:r>
            <w:r w:rsidR="002335F3" w:rsidRPr="002335F3">
              <w:rPr>
                <w:rFonts w:ascii="Book Antiqua" w:eastAsia="Times New Roman" w:hAnsi="Book Antiqua" w:cs="Times New Roman"/>
                <w:b/>
                <w:i/>
                <w:iCs/>
                <w:sz w:val="19"/>
                <w:szCs w:val="19"/>
                <w:shd w:val="clear" w:color="auto" w:fill="F7CAAC" w:themeFill="accent2" w:themeFillTint="66"/>
                <w:lang w:eastAsia="pt-BR"/>
              </w:rPr>
              <w:t>origem comum</w:t>
            </w:r>
            <w:r w:rsidR="002335F3" w:rsidRPr="002335F3">
              <w:rPr>
                <w:rFonts w:ascii="Book Antiqua" w:eastAsia="Times New Roman" w:hAnsi="Book Antiqua" w:cs="Times New Roman"/>
                <w:bCs/>
                <w:i/>
                <w:iCs/>
                <w:sz w:val="19"/>
                <w:szCs w:val="19"/>
                <w:lang w:eastAsia="pt-BR"/>
              </w:rPr>
              <w:t xml:space="preserve"> </w:t>
            </w:r>
            <w:r w:rsidR="002335F3" w:rsidRPr="002335F3">
              <w:rPr>
                <w:rFonts w:ascii="Book Antiqua" w:eastAsia="Times New Roman" w:hAnsi="Book Antiqua" w:cs="Times New Roman"/>
                <w:b/>
                <w:i/>
                <w:iCs/>
                <w:sz w:val="19"/>
                <w:szCs w:val="19"/>
                <w:highlight w:val="yellow"/>
                <w:lang w:eastAsia="pt-BR"/>
              </w:rPr>
              <w:t>pode ser</w:t>
            </w:r>
            <w:r w:rsidR="002335F3" w:rsidRPr="002335F3">
              <w:rPr>
                <w:rFonts w:ascii="Book Antiqua" w:eastAsia="Times New Roman" w:hAnsi="Book Antiqua" w:cs="Times New Roman"/>
                <w:b/>
                <w:i/>
                <w:iCs/>
                <w:sz w:val="19"/>
                <w:szCs w:val="19"/>
                <w:lang w:eastAsia="pt-BR"/>
              </w:rPr>
              <w:t xml:space="preserve"> </w:t>
            </w:r>
            <w:r w:rsidR="002335F3" w:rsidRPr="002335F3">
              <w:rPr>
                <w:rFonts w:ascii="Book Antiqua" w:eastAsia="Times New Roman" w:hAnsi="Book Antiqua" w:cs="Times New Roman"/>
                <w:b/>
                <w:i/>
                <w:iCs/>
                <w:sz w:val="19"/>
                <w:szCs w:val="19"/>
                <w:shd w:val="clear" w:color="auto" w:fill="FBE4D5" w:themeFill="accent2" w:themeFillTint="33"/>
                <w:lang w:eastAsia="pt-BR"/>
              </w:rPr>
              <w:t>de fato</w:t>
            </w:r>
            <w:r w:rsidR="002335F3" w:rsidRPr="002335F3">
              <w:rPr>
                <w:rFonts w:ascii="Book Antiqua" w:eastAsia="Times New Roman" w:hAnsi="Book Antiqua" w:cs="Times New Roman"/>
                <w:bCs/>
                <w:i/>
                <w:iCs/>
                <w:sz w:val="19"/>
                <w:szCs w:val="19"/>
                <w:lang w:eastAsia="pt-BR"/>
              </w:rPr>
              <w:t xml:space="preserve"> ou </w:t>
            </w:r>
            <w:r w:rsidR="002335F3" w:rsidRPr="002335F3">
              <w:rPr>
                <w:rFonts w:ascii="Book Antiqua" w:eastAsia="Times New Roman" w:hAnsi="Book Antiqua" w:cs="Times New Roman"/>
                <w:b/>
                <w:i/>
                <w:iCs/>
                <w:sz w:val="19"/>
                <w:szCs w:val="19"/>
                <w:shd w:val="clear" w:color="auto" w:fill="FBE4D5" w:themeFill="accent2" w:themeFillTint="33"/>
                <w:lang w:eastAsia="pt-BR"/>
              </w:rPr>
              <w:t>de direito</w:t>
            </w:r>
            <w:r w:rsidR="002335F3" w:rsidRPr="002335F3">
              <w:rPr>
                <w:rFonts w:ascii="Book Antiqua" w:eastAsia="Times New Roman" w:hAnsi="Book Antiqua" w:cs="Times New Roman"/>
                <w:bCs/>
                <w:i/>
                <w:iCs/>
                <w:sz w:val="19"/>
                <w:szCs w:val="19"/>
                <w:lang w:eastAsia="pt-BR"/>
              </w:rPr>
              <w:t>, e a expressão não significa, necessariamente, uma unidade factual e temporal. As vítimas de uma publicidade enganosa veiculada por vários órgãos de imprensa e em repetidos dias de um produto nocivo à saúde adquirido por vários consumidores num largo espaço de tempo e em várias regiões têm, como causa de seus danos, fatos de uma homogeneidade tal que os tornam a ‘origem comum’ de todos eles.”</w:t>
            </w:r>
            <w:r w:rsidR="002335F3">
              <w:rPr>
                <w:rFonts w:ascii="Book Antiqua" w:eastAsia="Times New Roman" w:hAnsi="Book Antiqua" w:cs="Times New Roman"/>
                <w:bCs/>
                <w:sz w:val="19"/>
                <w:szCs w:val="19"/>
                <w:lang w:eastAsia="pt-BR"/>
              </w:rPr>
              <w:t>(</w:t>
            </w:r>
            <w:r w:rsidR="002335F3" w:rsidRPr="002335F3">
              <w:rPr>
                <w:rFonts w:ascii="Book Antiqua" w:eastAsia="Times New Roman" w:hAnsi="Book Antiqua" w:cs="Times New Roman"/>
                <w:bCs/>
                <w:sz w:val="19"/>
                <w:szCs w:val="19"/>
                <w:lang w:eastAsia="pt-BR"/>
              </w:rPr>
              <w:t>Tartuce, Flávio. Manual de direito do consumidor : direito material e processual / Flávio Tartuce, Daniel Amorim Assumpção Neves. –7. ed. rev., atual. e ampl. – Rio de Janeiro: Forense; São Paulo: MÉTODO, 2018</w:t>
            </w:r>
            <w:r w:rsidR="002335F3">
              <w:rPr>
                <w:rFonts w:ascii="Book Antiqua" w:eastAsia="Times New Roman" w:hAnsi="Book Antiqua" w:cs="Times New Roman"/>
                <w:bCs/>
                <w:sz w:val="19"/>
                <w:szCs w:val="19"/>
                <w:lang w:eastAsia="pt-BR"/>
              </w:rPr>
              <w:t>)</w:t>
            </w:r>
            <w:r w:rsidR="002335F3" w:rsidRPr="002335F3">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B946E0" w14:paraId="751A7CA1" w14:textId="77777777" w:rsidTr="00B946E0">
              <w:tc>
                <w:tcPr>
                  <w:tcW w:w="8268" w:type="dxa"/>
                  <w:shd w:val="clear" w:color="auto" w:fill="FFFFFF" w:themeFill="background1"/>
                </w:tcPr>
                <w:p w14:paraId="2FF8C140" w14:textId="645508EF" w:rsidR="00B946E0" w:rsidRPr="00B946E0" w:rsidRDefault="00B946E0" w:rsidP="00CB10FB">
                  <w:pPr>
                    <w:jc w:val="both"/>
                    <w:rPr>
                      <w:rFonts w:ascii="Book Antiqua" w:eastAsia="Times New Roman" w:hAnsi="Book Antiqua" w:cs="Times New Roman"/>
                      <w:bCs/>
                      <w:sz w:val="19"/>
                      <w:szCs w:val="19"/>
                      <w:lang w:eastAsia="pt-BR"/>
                    </w:rPr>
                  </w:pP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
                      <w:sz w:val="18"/>
                      <w:szCs w:val="18"/>
                      <w:highlight w:val="yellow"/>
                      <w:lang w:eastAsia="pt-BR"/>
                    </w:rPr>
                    <w:t>TJSP-2021-VUNESP</w:t>
                  </w: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Cs/>
                      <w:sz w:val="18"/>
                      <w:szCs w:val="18"/>
                      <w:lang w:eastAsia="pt-BR"/>
                    </w:rPr>
                    <w:t xml:space="preserve">: Assinale a alternativa correta sobre a defesa dos interesses coletivos dos consumidores e das vítimas em juízo: Interesses individuais homogêneos têm natureza divisível e seus titulares podem ser determinados, com origem comum fática ou jurídica. </w:t>
                  </w:r>
                  <w:r w:rsidRPr="00B946E0">
                    <w:rPr>
                      <w:rFonts w:ascii="Book Antiqua" w:eastAsia="Times New Roman" w:hAnsi="Book Antiqua" w:cs="Times New Roman"/>
                      <w:b/>
                      <w:sz w:val="18"/>
                      <w:szCs w:val="18"/>
                      <w:lang w:eastAsia="pt-BR"/>
                    </w:rPr>
                    <w:t>BL: art. 81, § único, III, CDC.</w:t>
                  </w:r>
                </w:p>
              </w:tc>
            </w:tr>
          </w:tbl>
          <w:p w14:paraId="2B149019" w14:textId="77777777" w:rsidR="00CB10FB" w:rsidRDefault="00CB10FB" w:rsidP="00CB10FB">
            <w:pPr>
              <w:jc w:val="both"/>
              <w:rPr>
                <w:rFonts w:ascii="Book Antiqua" w:eastAsia="Times New Roman" w:hAnsi="Book Antiqua" w:cs="Times New Roman"/>
                <w:b/>
                <w:sz w:val="19"/>
                <w:szCs w:val="19"/>
                <w:lang w:eastAsia="pt-BR"/>
              </w:rPr>
            </w:pPr>
          </w:p>
          <w:p w14:paraId="009040A1" w14:textId="5F907C8B" w:rsidR="0032779E" w:rsidRPr="0032779E" w:rsidRDefault="0032779E" w:rsidP="00CB10F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2779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779E">
              <w:rPr>
                <w:rFonts w:ascii="Book Antiqua" w:eastAsia="Times New Roman" w:hAnsi="Book Antiqua" w:cs="Times New Roman"/>
                <w:bCs/>
                <w:sz w:val="19"/>
                <w:szCs w:val="19"/>
                <w:lang w:eastAsia="pt-BR"/>
              </w:rPr>
              <w:t>Segundo lição de Hugo Nigro Mazilli, entre o interesse público e privado, há interesses metaindividuais ou coletivos, referentes a um grupo de pessoas, que excedem o âmbito individual mas não chegam a constituir interesse público. A definição legal de Direitos ou Interesses Difusos, Coletivos ou Individuais Homogêneos encontra-se exposta no art</w:t>
            </w:r>
            <w:r w:rsidR="00CE12C2">
              <w:rPr>
                <w:rFonts w:ascii="Book Antiqua" w:eastAsia="Times New Roman" w:hAnsi="Book Antiqua" w:cs="Times New Roman"/>
                <w:bCs/>
                <w:sz w:val="19"/>
                <w:szCs w:val="19"/>
                <w:lang w:eastAsia="pt-BR"/>
              </w:rPr>
              <w:t>.</w:t>
            </w:r>
            <w:r w:rsidRPr="0032779E">
              <w:rPr>
                <w:rFonts w:ascii="Book Antiqua" w:eastAsia="Times New Roman" w:hAnsi="Book Antiqua" w:cs="Times New Roman"/>
                <w:bCs/>
                <w:sz w:val="19"/>
                <w:szCs w:val="19"/>
                <w:lang w:eastAsia="pt-BR"/>
              </w:rPr>
              <w:t xml:space="preserve"> 81 do </w:t>
            </w:r>
            <w:r w:rsidR="00CE12C2">
              <w:rPr>
                <w:rFonts w:ascii="Book Antiqua" w:eastAsia="Times New Roman" w:hAnsi="Book Antiqua" w:cs="Times New Roman"/>
                <w:bCs/>
                <w:sz w:val="19"/>
                <w:szCs w:val="19"/>
                <w:lang w:eastAsia="pt-BR"/>
              </w:rPr>
              <w:t>CDC</w:t>
            </w:r>
            <w:r w:rsidRPr="0032779E">
              <w:rPr>
                <w:rFonts w:ascii="Book Antiqua" w:eastAsia="Times New Roman" w:hAnsi="Book Antiqua" w:cs="Times New Roman"/>
                <w:bCs/>
                <w:sz w:val="19"/>
                <w:szCs w:val="19"/>
                <w:lang w:eastAsia="pt-BR"/>
              </w:rPr>
              <w:t>. Segundo o mencionado diploma legal:</w:t>
            </w:r>
            <w:r>
              <w:rPr>
                <w:rFonts w:ascii="Book Antiqua" w:eastAsia="Times New Roman" w:hAnsi="Book Antiqua" w:cs="Times New Roman"/>
                <w:bCs/>
                <w:sz w:val="19"/>
                <w:szCs w:val="19"/>
                <w:lang w:eastAsia="pt-BR"/>
              </w:rPr>
              <w:t xml:space="preserve"> </w:t>
            </w:r>
            <w:r w:rsidRPr="0032779E">
              <w:rPr>
                <w:rFonts w:ascii="Book Antiqua" w:eastAsia="Times New Roman" w:hAnsi="Book Antiqua" w:cs="Times New Roman"/>
                <w:bCs/>
                <w:sz w:val="19"/>
                <w:szCs w:val="19"/>
                <w:lang w:eastAsia="pt-BR"/>
              </w:rPr>
              <w:t>Constituem interesses ou direitos individuais homogêneos os decorrentes de origem comum</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p>
          <w:p w14:paraId="69A0FFA8" w14:textId="77777777" w:rsidR="00CB10FB" w:rsidRDefault="00CB10FB" w:rsidP="00CB10FB">
            <w:pPr>
              <w:jc w:val="both"/>
              <w:rPr>
                <w:rFonts w:ascii="Book Antiqua" w:eastAsia="Times New Roman" w:hAnsi="Book Antiqua" w:cs="Times New Roman"/>
                <w:b/>
                <w:sz w:val="19"/>
                <w:szCs w:val="19"/>
                <w:lang w:eastAsia="pt-BR"/>
              </w:rPr>
            </w:pPr>
          </w:p>
          <w:p w14:paraId="7C4133BC" w14:textId="3F4232BB" w:rsidR="008E6702" w:rsidRDefault="008E6702" w:rsidP="00CB10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702">
              <w:rPr>
                <w:rFonts w:ascii="Book Antiqua" w:eastAsia="Times New Roman" w:hAnsi="Book Antiqua" w:cs="Times New Roman"/>
                <w:b/>
                <w:sz w:val="19"/>
                <w:szCs w:val="19"/>
                <w:highlight w:val="yellow"/>
                <w:lang w:eastAsia="pt-BR"/>
              </w:rPr>
              <w:t>MPMG-2018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702">
              <w:rPr>
                <w:rFonts w:ascii="Book Antiqua" w:eastAsia="Times New Roman" w:hAnsi="Book Antiqua" w:cs="Times New Roman"/>
                <w:bCs/>
                <w:sz w:val="19"/>
                <w:szCs w:val="19"/>
                <w:lang w:eastAsia="pt-BR"/>
              </w:rPr>
              <w:t xml:space="preserve">A ação coletiva para tutela de direitos individuais homogêneos possui características próprias, que a distingue das demais ações coletivas. Analise as proposições a seguir e assinale a alternativa </w:t>
            </w:r>
            <w:r>
              <w:rPr>
                <w:rFonts w:ascii="Book Antiqua" w:eastAsia="Times New Roman" w:hAnsi="Book Antiqua" w:cs="Times New Roman"/>
                <w:bCs/>
                <w:sz w:val="19"/>
                <w:szCs w:val="19"/>
                <w:lang w:eastAsia="pt-BR"/>
              </w:rPr>
              <w:t>correta</w:t>
            </w:r>
            <w:r w:rsidRPr="008E670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E6702">
              <w:rPr>
                <w:rFonts w:ascii="Book Antiqua" w:eastAsia="Times New Roman" w:hAnsi="Book Antiqua" w:cs="Times New Roman"/>
                <w:bCs/>
                <w:sz w:val="19"/>
                <w:szCs w:val="19"/>
                <w:lang w:eastAsia="pt-BR"/>
              </w:rPr>
              <w:t>Na sentença de mérito, as questões enfrentadas são unicamente as que concernem ao núcleo de homogeneidade dos direitos individuais afirmados na demanda.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r>
              <w:rPr>
                <w:rFonts w:ascii="Book Antiqua" w:eastAsia="Times New Roman" w:hAnsi="Book Antiqua" w:cs="Times New Roman"/>
                <w:b/>
                <w:sz w:val="19"/>
                <w:szCs w:val="19"/>
                <w:lang w:eastAsia="pt-BR"/>
              </w:rPr>
              <w:t xml:space="preserve"> e </w:t>
            </w:r>
            <w:r w:rsidR="00F07DCA">
              <w:rPr>
                <w:rFonts w:ascii="Book Antiqua" w:eastAsia="Times New Roman" w:hAnsi="Book Antiqua" w:cs="Times New Roman"/>
                <w:b/>
                <w:sz w:val="19"/>
                <w:szCs w:val="19"/>
                <w:lang w:eastAsia="pt-BR"/>
              </w:rPr>
              <w:t>Entend. Doutrinário (Teori Zavaski).</w:t>
            </w:r>
            <w:r w:rsidR="00F07DCA">
              <w:rPr>
                <w:rStyle w:val="Refdenotaderodap"/>
                <w:rFonts w:ascii="Book Antiqua" w:eastAsia="Times New Roman" w:hAnsi="Book Antiqua" w:cs="Times New Roman"/>
                <w:b/>
                <w:sz w:val="19"/>
                <w:szCs w:val="19"/>
                <w:lang w:eastAsia="pt-BR"/>
              </w:rPr>
              <w:footnoteReference w:id="37"/>
            </w:r>
          </w:p>
          <w:p w14:paraId="2EEC6DEF" w14:textId="77777777" w:rsidR="00CB10FB" w:rsidRDefault="00CB10FB" w:rsidP="00CB10FB">
            <w:pPr>
              <w:jc w:val="both"/>
              <w:rPr>
                <w:rFonts w:ascii="Book Antiqua" w:eastAsia="Times New Roman" w:hAnsi="Book Antiqua" w:cs="Times New Roman"/>
                <w:b/>
                <w:sz w:val="19"/>
                <w:szCs w:val="19"/>
                <w:lang w:eastAsia="pt-BR"/>
              </w:rPr>
            </w:pPr>
          </w:p>
          <w:p w14:paraId="70F817CE" w14:textId="66BE55BF" w:rsidR="00F07DCA" w:rsidRDefault="00F07DCA" w:rsidP="00CB10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702">
              <w:rPr>
                <w:rFonts w:ascii="Book Antiqua" w:eastAsia="Times New Roman" w:hAnsi="Book Antiqua" w:cs="Times New Roman"/>
                <w:b/>
                <w:sz w:val="19"/>
                <w:szCs w:val="19"/>
                <w:highlight w:val="yellow"/>
                <w:lang w:eastAsia="pt-BR"/>
              </w:rPr>
              <w:t>MPMG-2018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702">
              <w:rPr>
                <w:rFonts w:ascii="Book Antiqua" w:eastAsia="Times New Roman" w:hAnsi="Book Antiqua" w:cs="Times New Roman"/>
                <w:bCs/>
                <w:sz w:val="19"/>
                <w:szCs w:val="19"/>
                <w:lang w:eastAsia="pt-BR"/>
              </w:rPr>
              <w:t xml:space="preserve">A ação coletiva para tutela de direitos individuais homogêneos possui características próprias, que a distingue das demais ações coletivas. Analise as proposições a seguir </w:t>
            </w:r>
            <w:r w:rsidRPr="008E6702">
              <w:rPr>
                <w:rFonts w:ascii="Book Antiqua" w:eastAsia="Times New Roman" w:hAnsi="Book Antiqua" w:cs="Times New Roman"/>
                <w:bCs/>
                <w:sz w:val="19"/>
                <w:szCs w:val="19"/>
                <w:lang w:eastAsia="pt-BR"/>
              </w:rPr>
              <w:lastRenderedPageBreak/>
              <w:t xml:space="preserve">e assinale a alternativa </w:t>
            </w:r>
            <w:r>
              <w:rPr>
                <w:rFonts w:ascii="Book Antiqua" w:eastAsia="Times New Roman" w:hAnsi="Book Antiqua" w:cs="Times New Roman"/>
                <w:bCs/>
                <w:sz w:val="19"/>
                <w:szCs w:val="19"/>
                <w:lang w:eastAsia="pt-BR"/>
              </w:rPr>
              <w:t>correta</w:t>
            </w:r>
            <w:r w:rsidRPr="008E670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07DCA">
              <w:rPr>
                <w:rFonts w:ascii="Book Antiqua" w:eastAsia="Times New Roman" w:hAnsi="Book Antiqua" w:cs="Times New Roman"/>
                <w:bCs/>
                <w:sz w:val="19"/>
                <w:szCs w:val="19"/>
                <w:lang w:eastAsia="pt-BR"/>
              </w:rPr>
              <w:t>A repartição da atividade cognitiva é uma característica inerente ao respectivo procedimento.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r>
              <w:rPr>
                <w:rFonts w:ascii="Book Antiqua" w:eastAsia="Times New Roman" w:hAnsi="Book Antiqua" w:cs="Times New Roman"/>
                <w:b/>
                <w:sz w:val="19"/>
                <w:szCs w:val="19"/>
                <w:lang w:eastAsia="pt-BR"/>
              </w:rPr>
              <w:t xml:space="preserve"> e Entend. Doutrinário (Teori Zavaski).</w:t>
            </w:r>
            <w:r>
              <w:rPr>
                <w:rStyle w:val="Refdenotaderodap"/>
                <w:rFonts w:ascii="Book Antiqua" w:eastAsia="Times New Roman" w:hAnsi="Book Antiqua" w:cs="Times New Roman"/>
                <w:b/>
                <w:sz w:val="19"/>
                <w:szCs w:val="19"/>
                <w:lang w:eastAsia="pt-BR"/>
              </w:rPr>
              <w:footnoteReference w:id="38"/>
            </w:r>
          </w:p>
          <w:p w14:paraId="60ACF84C" w14:textId="77777777" w:rsidR="00CB10FB" w:rsidRDefault="00CB10FB" w:rsidP="00CB10FB">
            <w:pPr>
              <w:jc w:val="both"/>
              <w:rPr>
                <w:rFonts w:ascii="Book Antiqua" w:eastAsia="Times New Roman" w:hAnsi="Book Antiqua" w:cs="Times New Roman"/>
                <w:b/>
                <w:i/>
                <w:iCs/>
                <w:color w:val="FF0000"/>
                <w:sz w:val="19"/>
                <w:szCs w:val="19"/>
                <w:lang w:eastAsia="pt-BR"/>
              </w:rPr>
            </w:pPr>
          </w:p>
          <w:p w14:paraId="4F80C06B" w14:textId="768118B0" w:rsidR="00F07DCA" w:rsidRPr="00F07DCA" w:rsidRDefault="00F07DCA" w:rsidP="00CB10F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Pr="00F07DCA">
              <w:rPr>
                <w:rFonts w:ascii="Book Antiqua" w:eastAsia="Times New Roman" w:hAnsi="Book Antiqua" w:cs="Times New Roman"/>
                <w:bCs/>
                <w:sz w:val="19"/>
                <w:szCs w:val="19"/>
                <w:lang w:eastAsia="pt-BR"/>
              </w:rPr>
              <w:t>A atividade cognitiva reparte-se em duas fases: uma, a da ação coletiva propriamente dita, destinada ao juízo de cognição sobre as questões fáticas e jurídicas relacionadas com núcleo de homogeneidade dos direitos tutelados; e outra, relacionada à margem de heterogeneidade, a da ação de cumprimento, desdobrada em uma ou mais ações, promovida em caso de procedência do pedido na ação coletiva, destinada a complementar a atividade cognitiva mediante juízo específico sobre as situações individuais de cada um dos lesados e a efetivar os correspondentes atos executórios.</w:t>
            </w:r>
            <w:r>
              <w:rPr>
                <w:rFonts w:ascii="Book Antiqua" w:eastAsia="Times New Roman" w:hAnsi="Book Antiqua" w:cs="Times New Roman"/>
                <w:bCs/>
                <w:sz w:val="19"/>
                <w:szCs w:val="19"/>
                <w:lang w:eastAsia="pt-BR"/>
              </w:rPr>
              <w:t xml:space="preserve"> </w:t>
            </w:r>
            <w:r w:rsidRPr="00F07DCA">
              <w:rPr>
                <w:rFonts w:ascii="Book Antiqua" w:eastAsia="Times New Roman" w:hAnsi="Book Antiqua" w:cs="Times New Roman"/>
                <w:bCs/>
                <w:sz w:val="19"/>
                <w:szCs w:val="19"/>
                <w:lang w:eastAsia="pt-BR"/>
              </w:rPr>
              <w:t>Se as atividades fossem aglutinadas, a ação coletiva nada mais seria que uma tradicional ação ordinária movida em regime litisconsorcial plúrimo, com todas as limitações e dificuldades a ela inerentes.</w:t>
            </w:r>
          </w:p>
          <w:p w14:paraId="0DBBA506" w14:textId="5E21A15B" w:rsidR="00CB10FB" w:rsidRDefault="00CB10FB" w:rsidP="00CB10FB">
            <w:pPr>
              <w:jc w:val="both"/>
              <w:rPr>
                <w:rFonts w:ascii="Book Antiqua" w:eastAsia="Times New Roman" w:hAnsi="Book Antiqua" w:cs="Times New Roman"/>
                <w:b/>
                <w:sz w:val="19"/>
                <w:szCs w:val="19"/>
                <w:lang w:eastAsia="pt-BR"/>
              </w:rPr>
            </w:pPr>
          </w:p>
          <w:p w14:paraId="4B3807C2" w14:textId="77F5F981" w:rsidR="00BB4DA2" w:rsidRPr="00BB4DA2" w:rsidRDefault="00BB4DA2" w:rsidP="00BB4DA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B4DA2">
              <w:rPr>
                <w:rFonts w:ascii="Book Antiqua" w:eastAsia="Times New Roman" w:hAnsi="Book Antiqua" w:cs="Times New Roman"/>
                <w:b/>
                <w:sz w:val="19"/>
                <w:szCs w:val="19"/>
                <w:highlight w:val="yellow"/>
                <w:lang w:eastAsia="pt-BR"/>
              </w:rPr>
              <w:t>Proc. Jurídico-Câm. Orlândia/SP-2018-VUNESP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4DA2">
              <w:rPr>
                <w:rFonts w:ascii="Book Antiqua" w:eastAsia="Times New Roman" w:hAnsi="Book Antiqua" w:cs="Times New Roman"/>
                <w:bCs/>
                <w:i/>
                <w:iCs/>
                <w:sz w:val="19"/>
                <w:szCs w:val="19"/>
                <w:lang w:eastAsia="pt-BR"/>
              </w:rPr>
              <w:t>“Em passado próximo aconteceu uma das maiores catástrofes ecológicas dos últimos tempos, com o rompimento das barragens de dejetos de mineração da Samarco, empresa controlada pelas multinacionais Vale (brasileira) e BHP Billiton (anglo-australiana). O desastre teve lugar nas proximidades da cidade de Mariana (MG), acabou se alastrando por diversas outras paragens, trazendo consigo (i) sérios danos ao meio ambiente; (ii) problemas associados à atividade de exploração minerária no território; (iii) essa gigantesca onda de poluentes destruiu centenas de casas, deixando as famílias desabrigadas. (Revista CONJUR, 08.12.2015)”</w:t>
            </w:r>
            <w:r>
              <w:rPr>
                <w:rFonts w:ascii="Book Antiqua" w:eastAsia="Times New Roman" w:hAnsi="Book Antiqua" w:cs="Times New Roman"/>
                <w:bCs/>
                <w:sz w:val="19"/>
                <w:szCs w:val="19"/>
                <w:lang w:eastAsia="pt-BR"/>
              </w:rPr>
              <w:t xml:space="preserve"> </w:t>
            </w:r>
            <w:r w:rsidRPr="00BB4DA2">
              <w:rPr>
                <w:rFonts w:ascii="Book Antiqua" w:eastAsia="Times New Roman" w:hAnsi="Book Antiqua" w:cs="Times New Roman"/>
                <w:bCs/>
                <w:sz w:val="19"/>
                <w:szCs w:val="19"/>
                <w:lang w:eastAsia="pt-BR"/>
              </w:rPr>
              <w:t>Eventual Ação Civil Pública poderá tutelar os seguintes direitos, respectivamente:</w:t>
            </w:r>
            <w:r>
              <w:rPr>
                <w:rFonts w:ascii="Book Antiqua" w:eastAsia="Times New Roman" w:hAnsi="Book Antiqua" w:cs="Times New Roman"/>
                <w:bCs/>
                <w:sz w:val="19"/>
                <w:szCs w:val="19"/>
                <w:lang w:eastAsia="pt-BR"/>
              </w:rPr>
              <w:t xml:space="preserve"> </w:t>
            </w:r>
            <w:r w:rsidRPr="00BB4DA2">
              <w:rPr>
                <w:rFonts w:ascii="Book Antiqua" w:eastAsia="Times New Roman" w:hAnsi="Book Antiqua" w:cs="Times New Roman"/>
                <w:bCs/>
                <w:sz w:val="19"/>
                <w:szCs w:val="19"/>
                <w:lang w:eastAsia="pt-BR"/>
              </w:rPr>
              <w:t>(i) difusos; (ii) coletivos; (iii) individual homogêneo.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81, § único, I a III, CDC.</w:t>
            </w:r>
          </w:p>
          <w:p w14:paraId="59C3163B" w14:textId="5036F8F5" w:rsidR="00BB4DA2" w:rsidRDefault="00BB4DA2" w:rsidP="00CB10FB">
            <w:pPr>
              <w:jc w:val="both"/>
              <w:rPr>
                <w:rFonts w:ascii="Book Antiqua" w:eastAsia="Times New Roman" w:hAnsi="Book Antiqua" w:cs="Times New Roman"/>
                <w:b/>
                <w:sz w:val="19"/>
                <w:szCs w:val="19"/>
                <w:lang w:eastAsia="pt-BR"/>
              </w:rPr>
            </w:pPr>
          </w:p>
          <w:p w14:paraId="67F9AC10" w14:textId="519D1BBC" w:rsidR="00BB4DA2" w:rsidRDefault="00BB4DA2" w:rsidP="00BB4DA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Temos a seguinte situação: i) </w:t>
            </w:r>
            <w:r w:rsidRPr="00BB4DA2">
              <w:rPr>
                <w:rFonts w:ascii="Book Antiqua" w:eastAsia="Times New Roman" w:hAnsi="Book Antiqua" w:cs="Times New Roman"/>
                <w:bCs/>
                <w:sz w:val="19"/>
                <w:szCs w:val="19"/>
                <w:lang w:eastAsia="pt-BR"/>
              </w:rPr>
              <w:t>D</w:t>
            </w:r>
            <w:r>
              <w:rPr>
                <w:rFonts w:ascii="Book Antiqua" w:eastAsia="Times New Roman" w:hAnsi="Book Antiqua" w:cs="Times New Roman"/>
                <w:bCs/>
                <w:sz w:val="19"/>
                <w:szCs w:val="19"/>
                <w:lang w:eastAsia="pt-BR"/>
              </w:rPr>
              <w:t>ifusos</w:t>
            </w:r>
            <w:r w:rsidRPr="00BB4DA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todos </w:t>
            </w:r>
            <w:r w:rsidRPr="00BB4DA2">
              <w:rPr>
                <w:rFonts w:ascii="Book Antiqua" w:eastAsia="Times New Roman" w:hAnsi="Book Antiqua" w:cs="Times New Roman"/>
                <w:bCs/>
                <w:sz w:val="19"/>
                <w:szCs w:val="19"/>
                <w:lang w:eastAsia="pt-BR"/>
              </w:rPr>
              <w:t>(meio ambiente)</w:t>
            </w:r>
            <w:r>
              <w:rPr>
                <w:rFonts w:ascii="Book Antiqua" w:eastAsia="Times New Roman" w:hAnsi="Book Antiqua" w:cs="Times New Roman"/>
                <w:bCs/>
                <w:sz w:val="19"/>
                <w:szCs w:val="19"/>
                <w:lang w:eastAsia="pt-BR"/>
              </w:rPr>
              <w:t>; ii) Coletivos: grupo, categoria ou classe</w:t>
            </w:r>
            <w:r w:rsidRPr="00BB4DA2">
              <w:rPr>
                <w:rFonts w:ascii="Book Antiqua" w:eastAsia="Times New Roman" w:hAnsi="Book Antiqua" w:cs="Times New Roman"/>
                <w:bCs/>
                <w:sz w:val="19"/>
                <w:szCs w:val="19"/>
                <w:lang w:eastAsia="pt-BR"/>
              </w:rPr>
              <w:t xml:space="preserve"> (mineradores)</w:t>
            </w:r>
            <w:r>
              <w:rPr>
                <w:rFonts w:ascii="Book Antiqua" w:eastAsia="Times New Roman" w:hAnsi="Book Antiqua" w:cs="Times New Roman"/>
                <w:bCs/>
                <w:sz w:val="19"/>
                <w:szCs w:val="19"/>
                <w:lang w:eastAsia="pt-BR"/>
              </w:rPr>
              <w:t xml:space="preserve"> e; iii) Individual homogêneo: individual, porém ligadas por origem comum, ensejando diferentes resultados (</w:t>
            </w:r>
            <w:r w:rsidRPr="00BB4DA2">
              <w:rPr>
                <w:rFonts w:ascii="Book Antiqua" w:eastAsia="Times New Roman" w:hAnsi="Book Antiqua" w:cs="Times New Roman"/>
                <w:bCs/>
                <w:sz w:val="19"/>
                <w:szCs w:val="19"/>
                <w:lang w:eastAsia="pt-BR"/>
              </w:rPr>
              <w:t>famílias que foram desabrigadas</w:t>
            </w:r>
            <w:r>
              <w:rPr>
                <w:rFonts w:ascii="Book Antiqua" w:eastAsia="Times New Roman" w:hAnsi="Book Antiqua" w:cs="Times New Roman"/>
                <w:bCs/>
                <w:sz w:val="19"/>
                <w:szCs w:val="19"/>
                <w:lang w:eastAsia="pt-BR"/>
              </w:rPr>
              <w:t xml:space="preserve"> de suas casas</w:t>
            </w:r>
            <w:r w:rsidRPr="00BB4DA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w:t>
            </w:r>
          </w:p>
          <w:p w14:paraId="2006412D" w14:textId="3DDC0A2B" w:rsidR="00625F82" w:rsidRDefault="00625F82" w:rsidP="00BB4DA2">
            <w:pPr>
              <w:jc w:val="both"/>
              <w:rPr>
                <w:rFonts w:ascii="Book Antiqua" w:eastAsia="Times New Roman" w:hAnsi="Book Antiqua" w:cs="Times New Roman"/>
                <w:sz w:val="19"/>
                <w:szCs w:val="19"/>
                <w:lang w:eastAsia="pt-BR"/>
              </w:rPr>
            </w:pPr>
          </w:p>
          <w:p w14:paraId="3D7ED8DB" w14:textId="47F7ADBB" w:rsidR="00625F82" w:rsidRPr="00625F82" w:rsidRDefault="00625F82" w:rsidP="00BB4DA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25F82">
              <w:rPr>
                <w:rFonts w:ascii="Book Antiqua" w:eastAsia="Times New Roman" w:hAnsi="Book Antiqua" w:cs="Times New Roman"/>
                <w:b/>
                <w:bCs/>
                <w:sz w:val="19"/>
                <w:szCs w:val="19"/>
                <w:highlight w:val="yellow"/>
                <w:lang w:eastAsia="pt-BR"/>
              </w:rPr>
              <w:t>PGM-Marília/SP-2017-VUNESP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5F82">
              <w:rPr>
                <w:rFonts w:ascii="Book Antiqua" w:eastAsia="Times New Roman" w:hAnsi="Book Antiqua" w:cs="Times New Roman"/>
                <w:sz w:val="19"/>
                <w:szCs w:val="19"/>
                <w:lang w:eastAsia="pt-BR"/>
              </w:rPr>
              <w:t>Considerando a distinção das categorias de direitos transindividuais segundo as suas origens, na hipótese de consumidores que adquiriram produtos fabricados em série com defeito, ou seja, interessados determináveis que estão ligados entre si por uma mesma situação de fato compõem a categoria de</w:t>
            </w:r>
            <w:r>
              <w:rPr>
                <w:rFonts w:ascii="Book Antiqua" w:eastAsia="Times New Roman" w:hAnsi="Book Antiqua" w:cs="Times New Roman"/>
                <w:sz w:val="19"/>
                <w:szCs w:val="19"/>
                <w:lang w:eastAsia="pt-BR"/>
              </w:rPr>
              <w:t xml:space="preserve"> </w:t>
            </w:r>
            <w:r w:rsidRPr="00625F82">
              <w:rPr>
                <w:rFonts w:ascii="Book Antiqua" w:eastAsia="Times New Roman" w:hAnsi="Book Antiqua" w:cs="Times New Roman"/>
                <w:sz w:val="19"/>
                <w:szCs w:val="19"/>
                <w:lang w:eastAsia="pt-BR"/>
              </w:rPr>
              <w:t>interesses individuais homogêneos.</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81, § único, III, CDC.</w:t>
            </w:r>
          </w:p>
          <w:p w14:paraId="017D5FC5" w14:textId="77777777" w:rsidR="00BB4DA2" w:rsidRDefault="00BB4DA2" w:rsidP="00CB10FB">
            <w:pPr>
              <w:jc w:val="both"/>
              <w:rPr>
                <w:rFonts w:ascii="Book Antiqua" w:eastAsia="Times New Roman" w:hAnsi="Book Antiqua" w:cs="Times New Roman"/>
                <w:b/>
                <w:sz w:val="19"/>
                <w:szCs w:val="19"/>
                <w:lang w:eastAsia="pt-BR"/>
              </w:rPr>
            </w:pPr>
          </w:p>
          <w:p w14:paraId="5DB2ED23" w14:textId="57DDA156" w:rsidR="00CB10FB" w:rsidRDefault="00CB10FB" w:rsidP="00CB10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B10FB">
              <w:rPr>
                <w:rFonts w:ascii="Book Antiqua" w:eastAsia="Times New Roman" w:hAnsi="Book Antiqua" w:cs="Times New Roman"/>
                <w:b/>
                <w:sz w:val="19"/>
                <w:szCs w:val="19"/>
                <w:highlight w:val="yellow"/>
                <w:lang w:eastAsia="pt-BR"/>
              </w:rPr>
              <w:t>MPRO-2017-FMP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10FB">
              <w:rPr>
                <w:rFonts w:ascii="Book Antiqua" w:eastAsia="Times New Roman" w:hAnsi="Book Antiqua" w:cs="Times New Roman"/>
                <w:bCs/>
                <w:sz w:val="19"/>
                <w:szCs w:val="19"/>
                <w:lang w:eastAsia="pt-BR"/>
              </w:rPr>
              <w:t>Das situações descritas a seguir, sobre a tutela coletiva de direitos, assinale a alternativa</w:t>
            </w:r>
            <w:r>
              <w:rPr>
                <w:rFonts w:ascii="Book Antiqua" w:eastAsia="Times New Roman" w:hAnsi="Book Antiqua" w:cs="Times New Roman"/>
                <w:bCs/>
                <w:sz w:val="19"/>
                <w:szCs w:val="19"/>
                <w:lang w:eastAsia="pt-BR"/>
              </w:rPr>
              <w:t xml:space="preserve"> correta: </w:t>
            </w:r>
            <w:r w:rsidRPr="00CB10FB">
              <w:rPr>
                <w:rFonts w:ascii="Book Antiqua" w:eastAsia="Times New Roman" w:hAnsi="Book Antiqua" w:cs="Times New Roman"/>
                <w:bCs/>
                <w:sz w:val="19"/>
                <w:szCs w:val="19"/>
                <w:lang w:eastAsia="pt-BR"/>
              </w:rPr>
              <w:t>O pedido, pelo Ministério Público, de ressarcimento dos valores pagos a mais por consumidores, em decorrência da nulidade de uma cláusula abusiva, caracteriza a tutela de direitos individuais homogêneos.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81, § único, III, CDC.</w:t>
            </w:r>
          </w:p>
          <w:p w14:paraId="5DE7B124" w14:textId="77777777" w:rsidR="00CB10FB" w:rsidRPr="00984B0F" w:rsidRDefault="00CB10FB" w:rsidP="00CB10FB">
            <w:pPr>
              <w:jc w:val="both"/>
              <w:rPr>
                <w:rFonts w:ascii="Book Antiqua" w:eastAsia="Times New Roman" w:hAnsi="Book Antiqua" w:cs="Times New Roman"/>
                <w:b/>
                <w:sz w:val="19"/>
                <w:szCs w:val="19"/>
                <w:lang w:eastAsia="pt-BR"/>
              </w:rPr>
            </w:pPr>
          </w:p>
          <w:p w14:paraId="1C83A492" w14:textId="5D8FCCD0" w:rsidR="00CB10FB" w:rsidRPr="00984B0F" w:rsidRDefault="00CB10FB" w:rsidP="00CB10F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Pr="00E70A46">
              <w:rPr>
                <w:rFonts w:ascii="Book Antiqua" w:eastAsia="Times New Roman" w:hAnsi="Book Antiqua" w:cs="Times New Roman"/>
                <w:b/>
                <w:i/>
                <w:sz w:val="19"/>
                <w:szCs w:val="19"/>
                <w:lang w:eastAsia="pt-BR"/>
              </w:rPr>
              <w:t>#</w:t>
            </w:r>
            <w:r w:rsidRPr="00E70A46">
              <w:rPr>
                <w:rFonts w:ascii="Book Antiqua" w:eastAsia="Times New Roman" w:hAnsi="Book Antiqua" w:cs="Times New Roman"/>
                <w:b/>
                <w:i/>
                <w:sz w:val="19"/>
                <w:szCs w:val="19"/>
                <w:highlight w:val="magenta"/>
                <w:lang w:eastAsia="pt-BR"/>
              </w:rPr>
              <w:t>Dica</w:t>
            </w:r>
            <w:r>
              <w:rPr>
                <w:rFonts w:ascii="Book Antiqua" w:eastAsia="Times New Roman" w:hAnsi="Book Antiqua" w:cs="Times New Roman"/>
                <w:b/>
                <w:i/>
                <w:sz w:val="19"/>
                <w:szCs w:val="19"/>
                <w:lang w:eastAsia="pt-BR"/>
              </w:rPr>
              <w:t>:</w:t>
            </w:r>
            <w:r w:rsidRPr="00984B0F">
              <w:rPr>
                <w:rFonts w:ascii="Book Antiqua" w:eastAsia="Times New Roman" w:hAnsi="Book Antiqua" w:cs="Times New Roman"/>
                <w:b/>
                <w:color w:val="FF0000"/>
                <w:sz w:val="19"/>
                <w:szCs w:val="19"/>
                <w:lang w:eastAsia="pt-BR"/>
              </w:rPr>
              <w:t xml:space="preserve"> </w:t>
            </w:r>
            <w:r w:rsidRPr="00984B0F">
              <w:rPr>
                <w:rFonts w:ascii="Book Antiqua" w:eastAsia="Times New Roman" w:hAnsi="Book Antiqua" w:cs="Times New Roman"/>
                <w:b/>
                <w:sz w:val="19"/>
                <w:szCs w:val="19"/>
                <w:lang w:eastAsia="pt-BR"/>
              </w:rPr>
              <w:t>(</w:t>
            </w:r>
            <w:r w:rsidRPr="00E70A46">
              <w:rPr>
                <w:rFonts w:ascii="Book Antiqua" w:eastAsia="Times New Roman" w:hAnsi="Book Antiqua" w:cs="Times New Roman"/>
                <w:b/>
                <w:sz w:val="19"/>
                <w:szCs w:val="19"/>
                <w:lang w:eastAsia="pt-BR"/>
              </w:rPr>
              <w:t>Fonte</w:t>
            </w:r>
            <w:r w:rsidRPr="00984B0F">
              <w:rPr>
                <w:rFonts w:ascii="Book Antiqua" w:eastAsia="Times New Roman" w:hAnsi="Book Antiqua" w:cs="Times New Roman"/>
                <w:b/>
                <w:sz w:val="19"/>
                <w:szCs w:val="19"/>
                <w:lang w:eastAsia="pt-BR"/>
              </w:rPr>
              <w:t>: Qconcursos):</w:t>
            </w:r>
          </w:p>
          <w:p w14:paraId="014D3D80" w14:textId="77777777" w:rsidR="00CB10FB" w:rsidRPr="00984B0F" w:rsidRDefault="00CB10FB" w:rsidP="00CB10FB">
            <w:pPr>
              <w:pStyle w:val="PargrafodaLista"/>
              <w:numPr>
                <w:ilvl w:val="0"/>
                <w:numId w:val="4"/>
              </w:numPr>
              <w:ind w:left="310" w:hanging="28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shd w:val="clear" w:color="auto" w:fill="F7CAAC" w:themeFill="accent2" w:themeFillTint="66"/>
                <w:lang w:eastAsia="pt-BR"/>
              </w:rPr>
              <w:t>DIFUSOS</w:t>
            </w:r>
            <w:r w:rsidRPr="00984B0F">
              <w:rPr>
                <w:rFonts w:ascii="Book Antiqua" w:eastAsia="Times New Roman" w:hAnsi="Book Antiqua" w:cs="Times New Roman"/>
                <w:sz w:val="19"/>
                <w:szCs w:val="19"/>
                <w:lang w:eastAsia="pt-BR"/>
              </w:rPr>
              <w:t>: "são caracterizados pela alta capacidade de dispersão. Sua titularidade não admite fruição de forma divisível".</w:t>
            </w:r>
          </w:p>
          <w:p w14:paraId="0B3CFD6B" w14:textId="77777777" w:rsidR="00CB10FB" w:rsidRPr="00984B0F" w:rsidRDefault="00CB10FB" w:rsidP="00CB10FB">
            <w:pPr>
              <w:pStyle w:val="PargrafodaLista"/>
              <w:numPr>
                <w:ilvl w:val="0"/>
                <w:numId w:val="4"/>
              </w:numPr>
              <w:ind w:left="310" w:hanging="28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shd w:val="clear" w:color="auto" w:fill="F7CAAC" w:themeFill="accent2" w:themeFillTint="66"/>
                <w:lang w:eastAsia="pt-BR"/>
              </w:rPr>
              <w:t>COLETIVOS</w:t>
            </w:r>
            <w:r w:rsidRPr="00984B0F">
              <w:rPr>
                <w:rFonts w:ascii="Book Antiqua" w:eastAsia="Times New Roman" w:hAnsi="Book Antiqua" w:cs="Times New Roman"/>
                <w:b/>
                <w:bCs/>
                <w:sz w:val="19"/>
                <w:szCs w:val="19"/>
                <w:lang w:eastAsia="pt-BR"/>
              </w:rPr>
              <w:t>: </w:t>
            </w:r>
            <w:r w:rsidRPr="00984B0F">
              <w:rPr>
                <w:rFonts w:ascii="Book Antiqua" w:eastAsia="Times New Roman" w:hAnsi="Book Antiqua" w:cs="Times New Roman"/>
                <w:sz w:val="19"/>
                <w:szCs w:val="19"/>
                <w:lang w:eastAsia="pt-BR"/>
              </w:rPr>
              <w:t xml:space="preserve">"assenta-se, também, na indivisibilidade do objeto. (...) Contudo, o que se percebe nos direitos coletivos é sua potencialidade de determinação dos sujeitos, através de um liame jurídico predisposto que unem os sujeitos titulares do direito". </w:t>
            </w:r>
          </w:p>
          <w:p w14:paraId="3DD2A1E7" w14:textId="77777777" w:rsidR="00CB10FB" w:rsidRPr="00984B0F" w:rsidRDefault="00CB10FB" w:rsidP="00CB10FB">
            <w:pPr>
              <w:pStyle w:val="PargrafodaLista"/>
              <w:numPr>
                <w:ilvl w:val="0"/>
                <w:numId w:val="4"/>
              </w:numPr>
              <w:ind w:left="310" w:hanging="28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shd w:val="clear" w:color="auto" w:fill="F7CAAC" w:themeFill="accent2" w:themeFillTint="66"/>
                <w:lang w:eastAsia="pt-BR"/>
              </w:rPr>
              <w:t>INDIVIDUAIS HOMOGÊNEOS</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"se caracterizam pela plena divisibilidade de seu objeto e clareza na determinação dos sujeitos. São verdadeiramente direitos individuais tomados circunstancialmente pela forma coletiva, que, decorrentes duma conflituosidade em massa, tornou-se imperativo tratá-los como direitos transindividuais."</w:t>
            </w:r>
          </w:p>
          <w:p w14:paraId="37734F38" w14:textId="77777777" w:rsidR="00CB10FB" w:rsidRDefault="00CB10FB" w:rsidP="00CB10FB">
            <w:pPr>
              <w:jc w:val="both"/>
              <w:rPr>
                <w:rFonts w:ascii="Book Antiqua" w:eastAsia="Times New Roman" w:hAnsi="Book Antiqua" w:cs="Times New Roman"/>
                <w:b/>
                <w:sz w:val="19"/>
                <w:szCs w:val="19"/>
                <w:lang w:eastAsia="pt-BR"/>
              </w:rPr>
            </w:pPr>
          </w:p>
          <w:p w14:paraId="07779630" w14:textId="0A9EEB75" w:rsidR="00B31986" w:rsidRPr="00984B0F" w:rsidRDefault="00B31986" w:rsidP="00CB10F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TJAM-2016-CESPE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PROCON do estado do Amazonas, por intermédio de seu advogado, ajuizou ação civil pública contra determinada empresa privada de saúde suplementar, pleiteando o reconhecimento judicial da abusividade da cláusula contratual que prevê aumento dos valores cobrados em todo o estado a partir do momento que a pessoa atinge a condição de idoso. Requereu, também, a restituição dos valores pagos por aqueles indivíduos que já haviam atingido a idade de sessenta anos. Com referência a essa situação hipotética, assinale a opção correta de acordo com o tratamento dispensado pelo CDC à defesa do consumidor em juízo: A hipótese retrata a existência de direitos individuais homogêneos, pois os titulares podem ser identificados e se encontram em uma mesma situação fática. </w:t>
            </w:r>
            <w:r w:rsidRPr="00984B0F">
              <w:rPr>
                <w:rFonts w:ascii="Book Antiqua" w:eastAsia="Times New Roman" w:hAnsi="Book Antiqua" w:cs="Times New Roman"/>
                <w:b/>
                <w:sz w:val="19"/>
                <w:szCs w:val="19"/>
                <w:lang w:eastAsia="pt-BR"/>
              </w:rPr>
              <w:t xml:space="preserve">BL: art. 81, </w:t>
            </w:r>
            <w:r w:rsidR="0087675F">
              <w:rPr>
                <w:rFonts w:ascii="Book Antiqua" w:eastAsia="Times New Roman" w:hAnsi="Book Antiqua" w:cs="Times New Roman"/>
                <w:b/>
                <w:sz w:val="19"/>
                <w:szCs w:val="19"/>
                <w:lang w:eastAsia="pt-BR"/>
              </w:rPr>
              <w:t xml:space="preserve">§ único, </w:t>
            </w:r>
            <w:r w:rsidRPr="00984B0F">
              <w:rPr>
                <w:rFonts w:ascii="Book Antiqua" w:eastAsia="Times New Roman" w:hAnsi="Book Antiqua" w:cs="Times New Roman"/>
                <w:b/>
                <w:sz w:val="19"/>
                <w:szCs w:val="19"/>
                <w:lang w:eastAsia="pt-BR"/>
              </w:rPr>
              <w:t>III, CDC.</w:t>
            </w:r>
          </w:p>
          <w:p w14:paraId="7FA22629" w14:textId="77777777" w:rsidR="00CB10FB" w:rsidRDefault="00CB10FB" w:rsidP="00CB10FB">
            <w:pPr>
              <w:jc w:val="both"/>
              <w:rPr>
                <w:rFonts w:ascii="Book Antiqua" w:eastAsia="Times New Roman" w:hAnsi="Book Antiqua" w:cs="Times New Roman"/>
                <w:b/>
                <w:sz w:val="19"/>
                <w:szCs w:val="19"/>
                <w:lang w:eastAsia="pt-BR"/>
              </w:rPr>
            </w:pPr>
          </w:p>
          <w:p w14:paraId="11C968D6" w14:textId="76B45808" w:rsidR="0031658C" w:rsidRPr="00984B0F" w:rsidRDefault="0031658C" w:rsidP="00CB10F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MPGO-2016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Ministério Público detém legitimidade ampla no processo coletivo. Assim, no mesmo cenário fático e jurídico conflituoso, com violações simultâneas de direitos de mais de uma espécie, poderá o órgão buscar uma tutela híbrida, por meio de uma mesma ação civil pública. </w:t>
            </w:r>
            <w:r w:rsidRPr="00984B0F">
              <w:rPr>
                <w:rFonts w:ascii="Book Antiqua" w:eastAsia="Times New Roman" w:hAnsi="Book Antiqua" w:cs="Times New Roman"/>
                <w:b/>
                <w:sz w:val="19"/>
                <w:szCs w:val="19"/>
                <w:lang w:eastAsia="pt-BR"/>
              </w:rPr>
              <w:t xml:space="preserve">BL: art. 21, LACP e art. 81, § único, CDC e jurisprudência do STJ. </w:t>
            </w:r>
            <w:r w:rsidRPr="00984B0F">
              <w:rPr>
                <w:rFonts w:ascii="Book Antiqua" w:eastAsia="Times New Roman" w:hAnsi="Book Antiqua" w:cs="Times New Roman"/>
                <w:b/>
                <w:color w:val="FF0000"/>
                <w:sz w:val="19"/>
                <w:szCs w:val="19"/>
                <w:lang w:eastAsia="pt-BR"/>
              </w:rPr>
              <w:t>(proc. civil).</w:t>
            </w:r>
          </w:p>
          <w:p w14:paraId="573A67FE" w14:textId="275626FF" w:rsidR="00CB10FB" w:rsidRDefault="00CB10FB" w:rsidP="00CB10FB">
            <w:pPr>
              <w:jc w:val="both"/>
              <w:rPr>
                <w:rFonts w:ascii="Book Antiqua" w:eastAsia="Times New Roman" w:hAnsi="Book Antiqua" w:cs="Times New Roman"/>
                <w:b/>
                <w:i/>
                <w:iCs/>
                <w:color w:val="FF0000"/>
                <w:sz w:val="19"/>
                <w:szCs w:val="19"/>
                <w:lang w:eastAsia="pt-BR"/>
              </w:rPr>
            </w:pPr>
          </w:p>
          <w:p w14:paraId="76C79276" w14:textId="67F66336" w:rsidR="0031658C" w:rsidRDefault="0031658C" w:rsidP="00CB10F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8E6702">
              <w:rPr>
                <w:rFonts w:ascii="Book Antiqua" w:eastAsia="Times New Roman" w:hAnsi="Book Antiqua" w:cs="Times New Roman"/>
                <w:b/>
                <w:i/>
                <w:iCs/>
                <w:color w:val="FF0000"/>
                <w:sz w:val="19"/>
                <w:szCs w:val="19"/>
                <w:lang w:eastAsia="pt-BR"/>
              </w:rPr>
              <w:t>: #</w:t>
            </w:r>
            <w:r w:rsidR="008E6702" w:rsidRPr="008E6702">
              <w:rPr>
                <w:rFonts w:ascii="Book Antiqua" w:eastAsia="Times New Roman" w:hAnsi="Book Antiqua" w:cs="Times New Roman"/>
                <w:b/>
                <w:i/>
                <w:iCs/>
                <w:color w:val="FF0000"/>
                <w:sz w:val="19"/>
                <w:szCs w:val="19"/>
                <w:highlight w:val="green"/>
                <w:lang w:eastAsia="pt-BR"/>
              </w:rPr>
              <w:t>STJ</w:t>
            </w:r>
            <w:r w:rsidR="00911128">
              <w:rPr>
                <w:rFonts w:ascii="Book Antiqua" w:eastAsia="Times New Roman" w:hAnsi="Book Antiqua" w:cs="Times New Roman"/>
                <w:b/>
                <w:i/>
                <w:iCs/>
                <w:color w:val="FF0000"/>
                <w:sz w:val="19"/>
                <w:szCs w:val="19"/>
                <w:lang w:eastAsia="pt-BR"/>
              </w:rPr>
              <w:t>: #</w:t>
            </w:r>
            <w:r w:rsidR="00911128" w:rsidRPr="00911128">
              <w:rPr>
                <w:rFonts w:ascii="Book Antiqua" w:eastAsia="Times New Roman" w:hAnsi="Book Antiqua" w:cs="Times New Roman"/>
                <w:b/>
                <w:i/>
                <w:iCs/>
                <w:color w:val="FF0000"/>
                <w:sz w:val="19"/>
                <w:szCs w:val="19"/>
                <w:highlight w:val="green"/>
                <w:lang w:eastAsia="pt-BR"/>
              </w:rPr>
              <w:t>DPEPA-2015</w:t>
            </w:r>
            <w:r w:rsidR="008E6702">
              <w:rPr>
                <w:rFonts w:ascii="Book Antiqua" w:eastAsia="Times New Roman" w:hAnsi="Book Antiqua" w:cs="Times New Roman"/>
                <w:b/>
                <w:i/>
                <w:iCs/>
                <w:color w:val="FF0000"/>
                <w:sz w:val="19"/>
                <w:szCs w:val="19"/>
                <w:lang w:eastAsia="pt-BR"/>
              </w:rPr>
              <w:t>: #</w:t>
            </w:r>
            <w:r w:rsidR="008E6702" w:rsidRPr="008E6702">
              <w:rPr>
                <w:rFonts w:ascii="Book Antiqua" w:eastAsia="Times New Roman" w:hAnsi="Book Antiqua" w:cs="Times New Roman"/>
                <w:b/>
                <w:i/>
                <w:iCs/>
                <w:color w:val="FF0000"/>
                <w:sz w:val="19"/>
                <w:szCs w:val="19"/>
                <w:highlight w:val="green"/>
                <w:lang w:eastAsia="pt-BR"/>
              </w:rPr>
              <w:t>MPGO-2016</w:t>
            </w:r>
            <w:r w:rsidR="00917F7D">
              <w:rPr>
                <w:rFonts w:ascii="Book Antiqua" w:eastAsia="Times New Roman" w:hAnsi="Book Antiqua" w:cs="Times New Roman"/>
                <w:b/>
                <w:i/>
                <w:iCs/>
                <w:color w:val="FF0000"/>
                <w:sz w:val="19"/>
                <w:szCs w:val="19"/>
                <w:lang w:eastAsia="pt-BR"/>
              </w:rPr>
              <w:t>: #</w:t>
            </w:r>
            <w:r w:rsidR="00917F7D" w:rsidRPr="00917F7D">
              <w:rPr>
                <w:rFonts w:ascii="Book Antiqua" w:eastAsia="Times New Roman" w:hAnsi="Book Antiqua" w:cs="Times New Roman"/>
                <w:b/>
                <w:i/>
                <w:iCs/>
                <w:color w:val="FF0000"/>
                <w:sz w:val="19"/>
                <w:szCs w:val="19"/>
                <w:highlight w:val="green"/>
                <w:lang w:eastAsia="pt-BR"/>
              </w:rPr>
              <w:t>DPESP-2019</w:t>
            </w:r>
            <w:r w:rsidR="00B946E0">
              <w:rPr>
                <w:rFonts w:ascii="Book Antiqua" w:eastAsia="Times New Roman" w:hAnsi="Book Antiqua" w:cs="Times New Roman"/>
                <w:b/>
                <w:i/>
                <w:iCs/>
                <w:color w:val="FF0000"/>
                <w:sz w:val="19"/>
                <w:szCs w:val="19"/>
                <w:lang w:eastAsia="pt-BR"/>
              </w:rPr>
              <w:t>: #</w:t>
            </w:r>
            <w:r w:rsidR="00B946E0" w:rsidRPr="00B946E0">
              <w:rPr>
                <w:rFonts w:ascii="Book Antiqua" w:eastAsia="Times New Roman" w:hAnsi="Book Antiqua" w:cs="Times New Roman"/>
                <w:b/>
                <w:i/>
                <w:iCs/>
                <w:color w:val="FF0000"/>
                <w:sz w:val="19"/>
                <w:szCs w:val="19"/>
                <w:highlight w:val="green"/>
                <w:lang w:eastAsia="pt-BR"/>
              </w:rPr>
              <w:t>TJSP-2021</w:t>
            </w:r>
            <w:r w:rsidR="00615BE2">
              <w:rPr>
                <w:rFonts w:ascii="Book Antiqua" w:eastAsia="Times New Roman" w:hAnsi="Book Antiqua" w:cs="Times New Roman"/>
                <w:b/>
                <w:i/>
                <w:iCs/>
                <w:color w:val="FF0000"/>
                <w:sz w:val="19"/>
                <w:szCs w:val="19"/>
                <w:lang w:eastAsia="pt-BR"/>
              </w:rPr>
              <w:t>: #</w:t>
            </w:r>
            <w:r w:rsidR="00615BE2" w:rsidRPr="00615BE2">
              <w:rPr>
                <w:rFonts w:ascii="Book Antiqua" w:eastAsia="Times New Roman" w:hAnsi="Book Antiqua" w:cs="Times New Roman"/>
                <w:b/>
                <w:i/>
                <w:iCs/>
                <w:color w:val="FF0000"/>
                <w:sz w:val="19"/>
                <w:szCs w:val="19"/>
                <w:highlight w:val="green"/>
                <w:lang w:eastAsia="pt-BR"/>
              </w:rPr>
              <w:t>MPRJ-2022</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AGU-2023</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CESPE</w:t>
            </w:r>
            <w:r w:rsidR="00917F7D">
              <w:rPr>
                <w:rFonts w:ascii="Book Antiqua" w:eastAsia="Times New Roman" w:hAnsi="Book Antiqua" w:cs="Times New Roman"/>
                <w:b/>
                <w:i/>
                <w:iCs/>
                <w:color w:val="FF0000"/>
                <w:sz w:val="19"/>
                <w:szCs w:val="19"/>
                <w:lang w:eastAsia="pt-BR"/>
              </w:rPr>
              <w:t>: #</w:t>
            </w:r>
            <w:r w:rsidR="00917F7D" w:rsidRPr="00917F7D">
              <w:rPr>
                <w:rFonts w:ascii="Book Antiqua" w:eastAsia="Times New Roman" w:hAnsi="Book Antiqua" w:cs="Times New Roman"/>
                <w:b/>
                <w:i/>
                <w:iCs/>
                <w:color w:val="FF0000"/>
                <w:sz w:val="19"/>
                <w:szCs w:val="19"/>
                <w:highlight w:val="green"/>
                <w:lang w:eastAsia="pt-BR"/>
              </w:rPr>
              <w:t>FCC</w:t>
            </w:r>
            <w:r w:rsidR="00911128">
              <w:rPr>
                <w:rFonts w:ascii="Book Antiqua" w:eastAsia="Times New Roman" w:hAnsi="Book Antiqua" w:cs="Times New Roman"/>
                <w:b/>
                <w:i/>
                <w:iCs/>
                <w:color w:val="FF0000"/>
                <w:sz w:val="19"/>
                <w:szCs w:val="19"/>
                <w:lang w:eastAsia="pt-BR"/>
              </w:rPr>
              <w:t>: #</w:t>
            </w:r>
            <w:r w:rsidR="00911128" w:rsidRPr="00911128">
              <w:rPr>
                <w:rFonts w:ascii="Book Antiqua" w:eastAsia="Times New Roman" w:hAnsi="Book Antiqua" w:cs="Times New Roman"/>
                <w:b/>
                <w:i/>
                <w:iCs/>
                <w:color w:val="FF0000"/>
                <w:sz w:val="19"/>
                <w:szCs w:val="19"/>
                <w:highlight w:val="green"/>
                <w:lang w:eastAsia="pt-BR"/>
              </w:rPr>
              <w:t>FMP</w:t>
            </w:r>
            <w:r w:rsidR="00B946E0">
              <w:rPr>
                <w:rFonts w:ascii="Book Antiqua" w:eastAsia="Times New Roman" w:hAnsi="Book Antiqua" w:cs="Times New Roman"/>
                <w:b/>
                <w:i/>
                <w:iCs/>
                <w:color w:val="FF0000"/>
                <w:sz w:val="19"/>
                <w:szCs w:val="19"/>
                <w:lang w:eastAsia="pt-BR"/>
              </w:rPr>
              <w:t>: #</w:t>
            </w:r>
            <w:r w:rsidR="00B946E0" w:rsidRPr="00B946E0">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Pr="008E6702">
              <w:rPr>
                <w:rFonts w:ascii="Book Antiqua" w:eastAsia="Times New Roman" w:hAnsi="Book Antiqua"/>
                <w:bCs/>
                <w:sz w:val="19"/>
                <w:szCs w:val="19"/>
                <w:lang w:eastAsia="pt-BR"/>
              </w:rPr>
              <w:t xml:space="preserve">As tutelas pleiteadas em ações civis públicas não são necessariamente puras e estanques. </w:t>
            </w:r>
            <w:r w:rsidRPr="008E6702">
              <w:rPr>
                <w:rFonts w:ascii="Book Antiqua" w:eastAsia="Times New Roman" w:hAnsi="Book Antiqua"/>
                <w:b/>
                <w:bCs/>
                <w:sz w:val="19"/>
                <w:szCs w:val="19"/>
                <w:highlight w:val="yellow"/>
                <w:lang w:eastAsia="pt-BR"/>
              </w:rPr>
              <w:t>Não é preciso que se peça, de cada vez, uma tutela referente a direito individual homogêneo, em outra ação uma de direitos coletivos em sentido estrito e, em outra, uma de direitos difusos, notadamente em se tratando de ação manejada pelo Ministério Público, que detém legitimidade ampla no processo coletivo</w:t>
            </w:r>
            <w:r w:rsidRPr="008E6702">
              <w:rPr>
                <w:rFonts w:ascii="Book Antiqua" w:eastAsia="Times New Roman" w:hAnsi="Book Antiqua"/>
                <w:b/>
                <w:bCs/>
                <w:sz w:val="19"/>
                <w:szCs w:val="19"/>
                <w:lang w:eastAsia="pt-BR"/>
              </w:rPr>
              <w:t>.</w:t>
            </w:r>
            <w:r w:rsidRPr="008E6702">
              <w:rPr>
                <w:rFonts w:ascii="Book Antiqua" w:eastAsia="Times New Roman" w:hAnsi="Book Antiqua"/>
                <w:bCs/>
                <w:sz w:val="19"/>
                <w:szCs w:val="19"/>
                <w:lang w:eastAsia="pt-BR"/>
              </w:rPr>
              <w:t xml:space="preserve"> Isso porque embora determinado direito não possa pertencer, a um só tempo, a mais de uma categoria, isso não implica dizer que, no mesmo cenário fático ou jurídico conflituoso, violações simultâneas de direitos de mais de uma espécie não possam ocorrer.</w:t>
            </w:r>
            <w:r w:rsidRPr="008E6702">
              <w:rPr>
                <w:rFonts w:ascii="Book Antiqua" w:eastAsia="Times New Roman" w:hAnsi="Book Antiqua" w:cs="Times New Roman"/>
                <w:bCs/>
                <w:sz w:val="19"/>
                <w:szCs w:val="19"/>
                <w:lang w:eastAsia="pt-BR"/>
              </w:rPr>
              <w:t xml:space="preserve"> No caso concreto, trata-se de </w:t>
            </w:r>
            <w:r w:rsidRPr="008E6702">
              <w:rPr>
                <w:rFonts w:ascii="Book Antiqua" w:eastAsia="Times New Roman" w:hAnsi="Book Antiqua" w:cs="Times New Roman"/>
                <w:b/>
                <w:bCs/>
                <w:sz w:val="19"/>
                <w:szCs w:val="19"/>
                <w:shd w:val="clear" w:color="auto" w:fill="F7CAAC" w:themeFill="accent2" w:themeFillTint="66"/>
                <w:lang w:eastAsia="pt-BR"/>
              </w:rPr>
              <w:t>ação civil pública de tutela híbrida</w:t>
            </w:r>
            <w:r w:rsidRPr="008E6702">
              <w:rPr>
                <w:rFonts w:ascii="Book Antiqua" w:eastAsia="Times New Roman" w:hAnsi="Book Antiqua" w:cs="Times New Roman"/>
                <w:bCs/>
                <w:sz w:val="19"/>
                <w:szCs w:val="19"/>
                <w:lang w:eastAsia="pt-BR"/>
              </w:rPr>
              <w:t xml:space="preserve">. Percebe-se que: (a) há direitos individuais homogêneos referentes aos eventuais danos experimentados por aqueles compradores de título de capitalização em razão da publicidade tida por enganosa; (b) há direitos coletivos resultantes da ilegalidade em abstrato da propaganda em foco, a qual atinge igualmente e de forma indivisível o grupo de contratantes atuais do título de capitalização; (c) há direitos difusos, relacionados ao número de pessoas indeterminadas e indetermináveis atingidas pela publicidade, inclusive no que tange aos consumidores futuros. </w:t>
            </w:r>
            <w:r w:rsidR="008E6702">
              <w:rPr>
                <w:rFonts w:ascii="Book Antiqua" w:eastAsia="Times New Roman" w:hAnsi="Book Antiqua" w:cs="Times New Roman"/>
                <w:bCs/>
                <w:sz w:val="19"/>
                <w:szCs w:val="19"/>
                <w:lang w:eastAsia="pt-BR"/>
              </w:rPr>
              <w:t xml:space="preserve">STJ. 4ª T., </w:t>
            </w:r>
            <w:r w:rsidRPr="008E6702">
              <w:rPr>
                <w:rFonts w:ascii="Book Antiqua" w:eastAsia="Times New Roman" w:hAnsi="Book Antiqua" w:cs="Times New Roman"/>
                <w:bCs/>
                <w:sz w:val="19"/>
                <w:szCs w:val="19"/>
                <w:lang w:eastAsia="pt-BR"/>
              </w:rPr>
              <w:t>REsp 1209633/RS, Rel. Min. Luís Felipe Salomão, j. 14/04/15</w:t>
            </w:r>
            <w:r w:rsidR="008E6702">
              <w:rPr>
                <w:rFonts w:ascii="Book Antiqua" w:eastAsia="Times New Roman" w:hAnsi="Book Antiqua" w:cs="Times New Roman"/>
                <w:bCs/>
                <w:sz w:val="19"/>
                <w:szCs w:val="19"/>
                <w:lang w:eastAsia="pt-BR"/>
              </w:rPr>
              <w:t>.</w:t>
            </w:r>
            <w:r w:rsidR="001A6FE8">
              <w:rPr>
                <w:rFonts w:ascii="Book Antiqua" w:eastAsia="Times New Roman" w:hAnsi="Book Antiqua" w:cs="Times New Roman"/>
                <w:bCs/>
                <w:sz w:val="19"/>
                <w:szCs w:val="19"/>
                <w:lang w:eastAsia="pt-BR"/>
              </w:rPr>
              <w:t xml:space="preserve"> Em outras palavras, n</w:t>
            </w:r>
            <w:r w:rsidR="001A6FE8" w:rsidRPr="001A72B8">
              <w:rPr>
                <w:rFonts w:ascii="Book Antiqua" w:eastAsia="Times New Roman" w:hAnsi="Book Antiqua" w:cs="Times New Roman"/>
                <w:bCs/>
                <w:sz w:val="19"/>
                <w:szCs w:val="19"/>
                <w:lang w:eastAsia="pt-BR"/>
              </w:rPr>
              <w:t xml:space="preserve">o mesmo cenário fático e jurídico conflituoso, com violações simultâneas de direitos de mais de uma espécie, </w:t>
            </w:r>
            <w:r w:rsidR="001A6FE8" w:rsidRPr="001A72B8">
              <w:rPr>
                <w:rFonts w:ascii="Book Antiqua" w:eastAsia="Times New Roman" w:hAnsi="Book Antiqua" w:cs="Times New Roman"/>
                <w:b/>
                <w:sz w:val="19"/>
                <w:szCs w:val="19"/>
                <w:highlight w:val="yellow"/>
                <w:lang w:eastAsia="pt-BR"/>
              </w:rPr>
              <w:t>poderá se buscar</w:t>
            </w:r>
            <w:r w:rsidR="001A6FE8" w:rsidRPr="001A72B8">
              <w:rPr>
                <w:rFonts w:ascii="Book Antiqua" w:eastAsia="Times New Roman" w:hAnsi="Book Antiqua" w:cs="Times New Roman"/>
                <w:b/>
                <w:sz w:val="19"/>
                <w:szCs w:val="19"/>
                <w:lang w:eastAsia="pt-BR"/>
              </w:rPr>
              <w:t xml:space="preserve"> </w:t>
            </w:r>
            <w:r w:rsidR="001A6FE8" w:rsidRPr="001A72B8">
              <w:rPr>
                <w:rFonts w:ascii="Book Antiqua" w:eastAsia="Times New Roman" w:hAnsi="Book Antiqua" w:cs="Times New Roman"/>
                <w:b/>
                <w:sz w:val="19"/>
                <w:szCs w:val="19"/>
                <w:shd w:val="clear" w:color="auto" w:fill="F7CAAC" w:themeFill="accent2" w:themeFillTint="66"/>
                <w:lang w:eastAsia="pt-BR"/>
              </w:rPr>
              <w:t>uma tutela híbrida</w:t>
            </w:r>
            <w:r w:rsidR="001A6FE8" w:rsidRPr="001A72B8">
              <w:rPr>
                <w:rFonts w:ascii="Book Antiqua" w:eastAsia="Times New Roman" w:hAnsi="Book Antiqua" w:cs="Times New Roman"/>
                <w:bCs/>
                <w:sz w:val="19"/>
                <w:szCs w:val="19"/>
                <w:lang w:eastAsia="pt-BR"/>
              </w:rPr>
              <w:t xml:space="preserve">, por meio de uma mesma ação civil pública. A isso se denomina </w:t>
            </w:r>
            <w:r w:rsidR="001A6FE8" w:rsidRPr="001A72B8">
              <w:rPr>
                <w:rFonts w:ascii="Book Antiqua" w:eastAsia="Times New Roman" w:hAnsi="Book Antiqua" w:cs="Times New Roman"/>
                <w:b/>
                <w:sz w:val="19"/>
                <w:szCs w:val="19"/>
                <w:shd w:val="clear" w:color="auto" w:fill="F7CAAC" w:themeFill="accent2" w:themeFillTint="66"/>
                <w:lang w:eastAsia="pt-BR"/>
              </w:rPr>
              <w:t>AÇÃO COLETIVA HÍBRIDA</w:t>
            </w:r>
            <w:r w:rsidR="001A6FE8" w:rsidRPr="001A72B8">
              <w:rPr>
                <w:rFonts w:ascii="Book Antiqua" w:eastAsia="Times New Roman" w:hAnsi="Book Antiqua" w:cs="Times New Roman"/>
                <w:bCs/>
                <w:sz w:val="19"/>
                <w:szCs w:val="19"/>
                <w:lang w:eastAsia="pt-BR"/>
              </w:rPr>
              <w:t>, na qual há, em uma única ação, a tutela de diversas tipologias de interesses coletivos (difusos, coletivos estrito senso e individuais homogêneos).</w:t>
            </w:r>
            <w:r w:rsidR="001A6FE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Cs/>
                <w:sz w:val="19"/>
                <w:szCs w:val="19"/>
                <w:lang w:eastAsia="pt-BR"/>
              </w:rPr>
              <w:t xml:space="preserve">Na prática, isso significa dizer que </w:t>
            </w:r>
            <w:r w:rsidR="001A6FE8" w:rsidRPr="001A72B8">
              <w:rPr>
                <w:rFonts w:ascii="Book Antiqua" w:eastAsia="Times New Roman" w:hAnsi="Book Antiqua" w:cs="Times New Roman"/>
                <w:b/>
                <w:sz w:val="19"/>
                <w:szCs w:val="19"/>
                <w:highlight w:val="yellow"/>
                <w:lang w:eastAsia="pt-BR"/>
              </w:rPr>
              <w:t>o mesmo fato pode dar ensejo a ações coletivas para a tutela de diferentes interesses</w:t>
            </w:r>
            <w:r w:rsidR="001A6FE8" w:rsidRPr="001A72B8">
              <w:rPr>
                <w:rFonts w:ascii="Book Antiqua" w:eastAsia="Times New Roman" w:hAnsi="Book Antiqua" w:cs="Times New Roman"/>
                <w:bCs/>
                <w:sz w:val="19"/>
                <w:szCs w:val="19"/>
                <w:lang w:eastAsia="pt-BR"/>
              </w:rPr>
              <w:t xml:space="preserve">, de modo que o que define se se trata de direito difuso, coletivo ou individual homogêneo é o caso concreto, o direito afirmado na inicial, o tipo de pretensão material e tutela jurisdicional pretendida. À guisa de exemplo, numa ACP </w:t>
            </w:r>
            <w:r w:rsidR="001A6FE8" w:rsidRPr="001A72B8">
              <w:rPr>
                <w:rFonts w:ascii="Book Antiqua" w:eastAsia="Times New Roman" w:hAnsi="Book Antiqua" w:cs="Times New Roman"/>
                <w:b/>
                <w:sz w:val="19"/>
                <w:szCs w:val="19"/>
                <w:highlight w:val="yellow"/>
                <w:lang w:eastAsia="pt-BR"/>
              </w:rPr>
              <w:t>é possível combater os aumentos ilegais de mensalidades escolares já aplicados nos contratos dos alunos atuais</w:t>
            </w:r>
            <w:r w:rsidR="001A6FE8" w:rsidRPr="001A72B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
                <w:sz w:val="19"/>
                <w:szCs w:val="19"/>
                <w:shd w:val="clear" w:color="auto" w:fill="F7CAAC" w:themeFill="accent2" w:themeFillTint="66"/>
                <w:lang w:eastAsia="pt-BR"/>
              </w:rPr>
              <w:t>direito coletivo</w:t>
            </w:r>
            <w:r w:rsidR="001A6FE8" w:rsidRPr="001A72B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
                <w:sz w:val="19"/>
                <w:szCs w:val="19"/>
                <w:highlight w:val="yellow"/>
                <w:lang w:eastAsia="pt-BR"/>
              </w:rPr>
              <w:t>buscar a repetição do indébito</w:t>
            </w:r>
            <w:r w:rsidR="001A6FE8" w:rsidRPr="001A72B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
                <w:sz w:val="19"/>
                <w:szCs w:val="19"/>
                <w:shd w:val="clear" w:color="auto" w:fill="F7CAAC" w:themeFill="accent2" w:themeFillTint="66"/>
                <w:lang w:eastAsia="pt-BR"/>
              </w:rPr>
              <w:t>direito individual homogêneo</w:t>
            </w:r>
            <w:r w:rsidR="001A6FE8" w:rsidRPr="001A72B8">
              <w:rPr>
                <w:rFonts w:ascii="Book Antiqua" w:eastAsia="Times New Roman" w:hAnsi="Book Antiqua" w:cs="Times New Roman"/>
                <w:bCs/>
                <w:sz w:val="19"/>
                <w:szCs w:val="19"/>
                <w:lang w:eastAsia="pt-BR"/>
              </w:rPr>
              <w:t xml:space="preserve">) e, </w:t>
            </w:r>
            <w:r w:rsidR="001A6FE8" w:rsidRPr="001A72B8">
              <w:rPr>
                <w:rFonts w:ascii="Book Antiqua" w:eastAsia="Times New Roman" w:hAnsi="Book Antiqua" w:cs="Times New Roman"/>
                <w:b/>
                <w:sz w:val="19"/>
                <w:szCs w:val="19"/>
                <w:highlight w:val="yellow"/>
                <w:lang w:eastAsia="pt-BR"/>
              </w:rPr>
              <w:t>ainda, pedir a proibição de aumentos futuros</w:t>
            </w:r>
            <w:r w:rsidR="001A6FE8" w:rsidRPr="001A72B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
                <w:sz w:val="19"/>
                <w:szCs w:val="19"/>
                <w:shd w:val="clear" w:color="auto" w:fill="F7CAAC" w:themeFill="accent2" w:themeFillTint="66"/>
                <w:lang w:eastAsia="pt-BR"/>
              </w:rPr>
              <w:t>direito difuso</w:t>
            </w:r>
            <w:r w:rsidR="001A6FE8" w:rsidRPr="001A72B8">
              <w:rPr>
                <w:rFonts w:ascii="Book Antiqua" w:eastAsia="Times New Roman" w:hAnsi="Book Antiqua" w:cs="Times New Roman"/>
                <w:bCs/>
                <w:sz w:val="19"/>
                <w:szCs w:val="19"/>
                <w:lang w:eastAsia="pt-BR"/>
              </w:rPr>
              <w:t>, envolvendo futuros alunos).</w:t>
            </w:r>
          </w:p>
          <w:p w14:paraId="41A244B0" w14:textId="77777777" w:rsidR="00ED7A2B" w:rsidRDefault="00ED7A2B" w:rsidP="00CB10FB">
            <w:pPr>
              <w:jc w:val="both"/>
              <w:rPr>
                <w:rFonts w:ascii="Book Antiqua" w:eastAsia="Times New Roman" w:hAnsi="Book Antiqua" w:cs="Times New Roman"/>
                <w:bCs/>
                <w:sz w:val="19"/>
                <w:szCs w:val="19"/>
                <w:lang w:eastAsia="pt-BR"/>
              </w:rPr>
            </w:pPr>
          </w:p>
          <w:p w14:paraId="718A49AA" w14:textId="09717ADB" w:rsidR="00B96A2D" w:rsidRPr="00322ACD" w:rsidRDefault="00B96A2D" w:rsidP="00CB10FB">
            <w:pPr>
              <w:jc w:val="both"/>
              <w:rPr>
                <w:rFonts w:ascii="Book Antiqua" w:hAnsi="Book Antiqua" w:cs="Times New Roman"/>
                <w:color w:val="000000"/>
                <w:sz w:val="18"/>
                <w:szCs w:val="18"/>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E70A46">
              <w:rPr>
                <w:rFonts w:ascii="Book Antiqua" w:eastAsia="Times New Roman" w:hAnsi="Book Antiqua" w:cs="Times New Roman"/>
                <w:b/>
                <w:i/>
                <w:color w:val="FF0000"/>
                <w:sz w:val="19"/>
                <w:szCs w:val="19"/>
                <w:lang w:eastAsia="pt-BR"/>
              </w:rPr>
              <w:t>: #</w:t>
            </w:r>
            <w:r w:rsidR="00E70A46" w:rsidRPr="00E70A46">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xml:space="preserve">: </w:t>
            </w:r>
            <w:r w:rsidRPr="00E70A46">
              <w:rPr>
                <w:rFonts w:ascii="Book Antiqua" w:eastAsia="Times New Roman" w:hAnsi="Book Antiqua" w:cs="Times New Roman"/>
                <w:b/>
                <w:i/>
                <w:sz w:val="19"/>
                <w:szCs w:val="19"/>
                <w:lang w:eastAsia="pt-BR"/>
              </w:rPr>
              <w:t>#</w:t>
            </w:r>
            <w:r w:rsidRPr="00E70A46">
              <w:rPr>
                <w:rFonts w:ascii="Book Antiqua" w:eastAsia="Times New Roman" w:hAnsi="Book Antiqua" w:cs="Times New Roman"/>
                <w:b/>
                <w:i/>
                <w:sz w:val="19"/>
                <w:szCs w:val="19"/>
                <w:highlight w:val="magenta"/>
                <w:lang w:eastAsia="pt-BR"/>
              </w:rPr>
              <w:t>Dica</w:t>
            </w:r>
            <w:r w:rsidR="00E70A46" w:rsidRPr="00E70A46">
              <w:rPr>
                <w:rFonts w:ascii="Book Antiqua" w:eastAsia="Times New Roman" w:hAnsi="Book Antiqua" w:cs="Times New Roman"/>
                <w:b/>
                <w:i/>
                <w:sz w:val="19"/>
                <w:szCs w:val="19"/>
                <w:lang w:eastAsia="pt-BR"/>
              </w:rPr>
              <w:t>:</w:t>
            </w:r>
            <w:r w:rsidRPr="00984B0F">
              <w:rPr>
                <w:rFonts w:ascii="Book Antiqua" w:eastAsia="Times New Roman" w:hAnsi="Book Antiqua" w:cs="Times New Roman"/>
                <w:b/>
                <w:color w:val="FF0000"/>
                <w:sz w:val="19"/>
                <w:szCs w:val="19"/>
                <w:lang w:eastAsia="pt-BR"/>
              </w:rPr>
              <w:t xml:space="preserve"> </w:t>
            </w:r>
            <w:r w:rsidRPr="00984B0F">
              <w:rPr>
                <w:rFonts w:ascii="Book Antiqua" w:hAnsi="Book Antiqua" w:cs="Times New Roman"/>
                <w:color w:val="000000"/>
                <w:sz w:val="19"/>
                <w:szCs w:val="19"/>
              </w:rPr>
              <w:t>Os direitos coletivos (em sentido amplo) são divididos em três espécies: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4"/>
              <w:gridCol w:w="2711"/>
              <w:gridCol w:w="2843"/>
            </w:tblGrid>
            <w:tr w:rsidR="00B96A2D" w:rsidRPr="00322ACD" w14:paraId="7D04E0F4"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6138F824" w14:textId="77777777" w:rsidR="00B96A2D" w:rsidRPr="00322ACD" w:rsidRDefault="00B96A2D" w:rsidP="00CB10FB">
                  <w:pPr>
                    <w:autoSpaceDE w:val="0"/>
                    <w:autoSpaceDN w:val="0"/>
                    <w:adjustRightInd w:val="0"/>
                    <w:spacing w:after="0" w:line="240" w:lineRule="auto"/>
                    <w:jc w:val="center"/>
                    <w:rPr>
                      <w:rFonts w:ascii="Book Antiqua" w:hAnsi="Book Antiqua" w:cs="Times New Roman"/>
                      <w:color w:val="000000"/>
                      <w:sz w:val="18"/>
                      <w:szCs w:val="18"/>
                    </w:rPr>
                  </w:pPr>
                  <w:r w:rsidRPr="00322ACD">
                    <w:rPr>
                      <w:rFonts w:ascii="Book Antiqua" w:hAnsi="Book Antiqua" w:cs="Times New Roman"/>
                      <w:b/>
                      <w:bCs/>
                      <w:color w:val="000000"/>
                      <w:sz w:val="18"/>
                      <w:szCs w:val="18"/>
                    </w:rPr>
                    <w:t>DIFUSOS</w:t>
                  </w:r>
                </w:p>
              </w:tc>
              <w:tc>
                <w:tcPr>
                  <w:tcW w:w="307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619460CE" w14:textId="77777777" w:rsidR="00B96A2D" w:rsidRPr="00322ACD" w:rsidRDefault="00B96A2D" w:rsidP="00CB10FB">
                  <w:pPr>
                    <w:autoSpaceDE w:val="0"/>
                    <w:autoSpaceDN w:val="0"/>
                    <w:adjustRightInd w:val="0"/>
                    <w:spacing w:after="0" w:line="240" w:lineRule="auto"/>
                    <w:jc w:val="center"/>
                    <w:rPr>
                      <w:rFonts w:ascii="Book Antiqua" w:hAnsi="Book Antiqua" w:cs="Times New Roman"/>
                      <w:color w:val="000000"/>
                      <w:sz w:val="18"/>
                      <w:szCs w:val="18"/>
                    </w:rPr>
                  </w:pPr>
                  <w:r w:rsidRPr="00322ACD">
                    <w:rPr>
                      <w:rFonts w:ascii="Book Antiqua" w:hAnsi="Book Antiqua" w:cs="Times New Roman"/>
                      <w:b/>
                      <w:bCs/>
                      <w:color w:val="000000"/>
                      <w:sz w:val="18"/>
                      <w:szCs w:val="18"/>
                    </w:rPr>
                    <w:t>COLETIVOS</w:t>
                  </w:r>
                </w:p>
                <w:p w14:paraId="1452B5FA" w14:textId="77777777" w:rsidR="00B96A2D" w:rsidRPr="00322ACD" w:rsidRDefault="00B96A2D" w:rsidP="00CB10FB">
                  <w:pPr>
                    <w:autoSpaceDE w:val="0"/>
                    <w:autoSpaceDN w:val="0"/>
                    <w:adjustRightInd w:val="0"/>
                    <w:spacing w:after="0" w:line="240" w:lineRule="auto"/>
                    <w:jc w:val="center"/>
                    <w:rPr>
                      <w:rFonts w:ascii="Book Antiqua" w:hAnsi="Book Antiqua" w:cs="Times New Roman"/>
                      <w:color w:val="000000"/>
                      <w:sz w:val="18"/>
                      <w:szCs w:val="18"/>
                    </w:rPr>
                  </w:pPr>
                  <w:r w:rsidRPr="00322ACD">
                    <w:rPr>
                      <w:rFonts w:ascii="Book Antiqua" w:hAnsi="Book Antiqua" w:cs="Times New Roman"/>
                      <w:b/>
                      <w:bCs/>
                      <w:color w:val="000000"/>
                      <w:sz w:val="18"/>
                      <w:szCs w:val="18"/>
                    </w:rPr>
                    <w:t>(em sentido estrito)</w:t>
                  </w:r>
                </w:p>
              </w:tc>
              <w:tc>
                <w:tcPr>
                  <w:tcW w:w="307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441BE3F4" w14:textId="77777777" w:rsidR="00B96A2D" w:rsidRPr="00322ACD" w:rsidRDefault="00B96A2D" w:rsidP="00CB10FB">
                  <w:pPr>
                    <w:autoSpaceDE w:val="0"/>
                    <w:autoSpaceDN w:val="0"/>
                    <w:adjustRightInd w:val="0"/>
                    <w:spacing w:after="0" w:line="240" w:lineRule="auto"/>
                    <w:jc w:val="center"/>
                    <w:rPr>
                      <w:rFonts w:ascii="Book Antiqua" w:hAnsi="Book Antiqua" w:cs="Times New Roman"/>
                      <w:color w:val="000000"/>
                      <w:sz w:val="18"/>
                      <w:szCs w:val="18"/>
                    </w:rPr>
                  </w:pPr>
                  <w:r w:rsidRPr="00322ACD">
                    <w:rPr>
                      <w:rFonts w:ascii="Book Antiqua" w:hAnsi="Book Antiqua" w:cs="Times New Roman"/>
                      <w:b/>
                      <w:bCs/>
                      <w:color w:val="000000"/>
                      <w:sz w:val="18"/>
                      <w:szCs w:val="18"/>
                    </w:rPr>
                    <w:t>INDIVIDUAIS HOMOGÊNEOS</w:t>
                  </w:r>
                </w:p>
              </w:tc>
            </w:tr>
            <w:tr w:rsidR="00B96A2D" w:rsidRPr="00322ACD" w14:paraId="5CC9676C"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F36DE4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Ex: direito ao meio ambiente ecologicamente equilibrado.</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6F9804A"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Ex: reajuste abusivo das mensalidades escolares.</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CBB697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Ex: determinado lote de um remédio causou lesão a alguns consumidores.</w:t>
                  </w:r>
                </w:p>
              </w:tc>
            </w:tr>
            <w:tr w:rsidR="00B96A2D" w:rsidRPr="00322ACD" w14:paraId="45A9D259"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59183B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classificados como direitos </w:t>
                  </w:r>
                  <w:r w:rsidRPr="00322ACD">
                    <w:rPr>
                      <w:rFonts w:ascii="Book Antiqua" w:hAnsi="Book Antiqua" w:cs="Times New Roman"/>
                      <w:b/>
                      <w:color w:val="000000"/>
                      <w:sz w:val="18"/>
                      <w:szCs w:val="18"/>
                      <w:highlight w:val="yellow"/>
                    </w:rPr>
                    <w:t>ESSENCIALMENTE COLETIVOS</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77938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classificados como direitos </w:t>
                  </w:r>
                  <w:r w:rsidRPr="00322ACD">
                    <w:rPr>
                      <w:rFonts w:ascii="Book Antiqua" w:hAnsi="Book Antiqua" w:cs="Times New Roman"/>
                      <w:b/>
                      <w:color w:val="000000"/>
                      <w:sz w:val="18"/>
                      <w:szCs w:val="18"/>
                      <w:highlight w:val="yellow"/>
                    </w:rPr>
                    <w:t>ESSENCIALMENTE COLETIVOS</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86429F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classificados como direitos </w:t>
                  </w:r>
                  <w:r w:rsidRPr="00322ACD">
                    <w:rPr>
                      <w:rFonts w:ascii="Book Antiqua" w:hAnsi="Book Antiqua" w:cs="Times New Roman"/>
                      <w:b/>
                      <w:color w:val="000000"/>
                      <w:sz w:val="18"/>
                      <w:szCs w:val="18"/>
                      <w:highlight w:val="yellow"/>
                    </w:rPr>
                    <w:t>ACIDENTALMENTE COLETIVOS</w:t>
                  </w:r>
                  <w:r w:rsidRPr="00322ACD">
                    <w:rPr>
                      <w:rFonts w:ascii="Book Antiqua" w:hAnsi="Book Antiqua" w:cs="Times New Roman"/>
                      <w:color w:val="000000"/>
                      <w:sz w:val="18"/>
                      <w:szCs w:val="18"/>
                    </w:rPr>
                    <w:t xml:space="preserve"> </w:t>
                  </w:r>
                  <w:r w:rsidRPr="00322ACD">
                    <w:rPr>
                      <w:rFonts w:ascii="Book Antiqua" w:hAnsi="Book Antiqua" w:cs="Times New Roman"/>
                      <w:i/>
                      <w:iCs/>
                      <w:color w:val="000000"/>
                      <w:sz w:val="18"/>
                      <w:szCs w:val="18"/>
                    </w:rPr>
                    <w:t>(isso porque são direitos individuais, mas tratados como se fossem coletivos).</w:t>
                  </w:r>
                </w:p>
              </w:tc>
            </w:tr>
            <w:tr w:rsidR="00B96A2D" w:rsidRPr="00322ACD" w14:paraId="7DFCBCE4"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EF78B5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w:t>
                  </w:r>
                  <w:r w:rsidRPr="00322ACD">
                    <w:rPr>
                      <w:rFonts w:ascii="Book Antiqua" w:hAnsi="Book Antiqua" w:cs="Times New Roman"/>
                      <w:b/>
                      <w:color w:val="000000"/>
                      <w:sz w:val="18"/>
                      <w:szCs w:val="18"/>
                      <w:highlight w:val="yellow"/>
                    </w:rPr>
                    <w:t>transindividuais</w:t>
                  </w:r>
                  <w:r w:rsidRPr="00322ACD">
                    <w:rPr>
                      <w:rFonts w:ascii="Book Antiqua" w:hAnsi="Book Antiqua" w:cs="Times New Roman"/>
                      <w:color w:val="000000"/>
                      <w:sz w:val="18"/>
                      <w:szCs w:val="18"/>
                    </w:rPr>
                    <w:t xml:space="preserve"> (há uma transindividualidade real ou material).</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9A8FE0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w:t>
                  </w:r>
                  <w:r w:rsidRPr="00322ACD">
                    <w:rPr>
                      <w:rFonts w:ascii="Book Antiqua" w:hAnsi="Book Antiqua" w:cs="Times New Roman"/>
                      <w:b/>
                      <w:color w:val="000000"/>
                      <w:sz w:val="18"/>
                      <w:szCs w:val="18"/>
                      <w:highlight w:val="yellow"/>
                    </w:rPr>
                    <w:t>transindividuais</w:t>
                  </w:r>
                  <w:r w:rsidRPr="00322ACD">
                    <w:rPr>
                      <w:rFonts w:ascii="Book Antiqua" w:hAnsi="Book Antiqua" w:cs="Times New Roman"/>
                      <w:color w:val="000000"/>
                      <w:sz w:val="18"/>
                      <w:szCs w:val="18"/>
                    </w:rPr>
                    <w:t xml:space="preserve"> (há uma transindividualidade real ou material).</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326AE63" w14:textId="3834DF79"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Há uma </w:t>
                  </w:r>
                  <w:r w:rsidRPr="00322ACD">
                    <w:rPr>
                      <w:rFonts w:ascii="Book Antiqua" w:hAnsi="Book Antiqua" w:cs="Times New Roman"/>
                      <w:b/>
                      <w:color w:val="000000"/>
                      <w:sz w:val="18"/>
                      <w:szCs w:val="18"/>
                      <w:highlight w:val="yellow"/>
                    </w:rPr>
                    <w:t xml:space="preserve">transindividualidade </w:t>
                  </w:r>
                  <w:r w:rsidRPr="00322ACD">
                    <w:rPr>
                      <w:rFonts w:ascii="Book Antiqua" w:hAnsi="Book Antiqua" w:cs="Times New Roman"/>
                      <w:b/>
                      <w:color w:val="000000"/>
                      <w:sz w:val="18"/>
                      <w:szCs w:val="18"/>
                      <w:highlight w:val="yellow"/>
                      <w:u w:val="single"/>
                    </w:rPr>
                    <w:t>ARTIFICIAL</w:t>
                  </w:r>
                  <w:r w:rsidRPr="00322ACD">
                    <w:rPr>
                      <w:rFonts w:ascii="Book Antiqua" w:hAnsi="Book Antiqua" w:cs="Times New Roman"/>
                      <w:color w:val="000000"/>
                      <w:sz w:val="18"/>
                      <w:szCs w:val="18"/>
                    </w:rPr>
                    <w:t xml:space="preserve">, </w:t>
                  </w:r>
                  <w:r w:rsidRPr="00322ACD">
                    <w:rPr>
                      <w:rFonts w:ascii="Book Antiqua" w:hAnsi="Book Antiqua" w:cs="Times New Roman"/>
                      <w:b/>
                      <w:color w:val="000000"/>
                      <w:sz w:val="18"/>
                      <w:szCs w:val="18"/>
                      <w:highlight w:val="yellow"/>
                      <w:u w:val="single"/>
                    </w:rPr>
                    <w:t>formal</w:t>
                  </w:r>
                  <w:r w:rsidRPr="00322ACD">
                    <w:rPr>
                      <w:rFonts w:ascii="Book Antiqua" w:hAnsi="Book Antiqua" w:cs="Times New Roman"/>
                      <w:color w:val="000000"/>
                      <w:sz w:val="18"/>
                      <w:szCs w:val="18"/>
                    </w:rPr>
                    <w:t xml:space="preserve"> ou </w:t>
                  </w:r>
                  <w:r w:rsidRPr="00322ACD">
                    <w:rPr>
                      <w:rFonts w:ascii="Book Antiqua" w:hAnsi="Book Antiqua" w:cs="Times New Roman"/>
                      <w:b/>
                      <w:color w:val="000000"/>
                      <w:sz w:val="18"/>
                      <w:szCs w:val="18"/>
                      <w:highlight w:val="yellow"/>
                      <w:u w:val="single"/>
                    </w:rPr>
                    <w:t>relativa</w:t>
                  </w:r>
                  <w:r w:rsidRPr="00322ACD">
                    <w:rPr>
                      <w:rFonts w:ascii="Book Antiqua" w:hAnsi="Book Antiqua" w:cs="Times New Roman"/>
                      <w:color w:val="000000"/>
                      <w:sz w:val="18"/>
                      <w:szCs w:val="18"/>
                    </w:rPr>
                    <w:t xml:space="preserve"> (são direitos individuais que, no entanto, recebem tratamento legal de direitos transindividuais).</w:t>
                  </w:r>
                  <w:r w:rsidR="00344456">
                    <w:rPr>
                      <w:rStyle w:val="Refdenotaderodap"/>
                      <w:rFonts w:ascii="Book Antiqua" w:hAnsi="Book Antiqua" w:cs="Times New Roman"/>
                      <w:color w:val="000000"/>
                      <w:sz w:val="18"/>
                      <w:szCs w:val="18"/>
                    </w:rPr>
                    <w:footnoteReference w:id="39"/>
                  </w:r>
                </w:p>
              </w:tc>
            </w:tr>
            <w:tr w:rsidR="00B96A2D" w:rsidRPr="00322ACD" w14:paraId="0E9DF428"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3E7681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3F92506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Têm natureza </w:t>
                  </w:r>
                  <w:r w:rsidRPr="00322ACD">
                    <w:rPr>
                      <w:rFonts w:ascii="Book Antiqua" w:hAnsi="Book Antiqua" w:cs="Times New Roman"/>
                      <w:b/>
                      <w:color w:val="000000"/>
                      <w:sz w:val="18"/>
                      <w:szCs w:val="18"/>
                      <w:highlight w:val="yellow"/>
                    </w:rPr>
                    <w:t>INDIVISÍVEL</w:t>
                  </w:r>
                  <w:r w:rsidRPr="00322ACD">
                    <w:rPr>
                      <w:rFonts w:ascii="Book Antiqua" w:hAnsi="Book Antiqua" w:cs="Times New Roman"/>
                      <w:color w:val="000000"/>
                      <w:sz w:val="18"/>
                      <w:szCs w:val="18"/>
                    </w:rPr>
                    <w:t>.</w:t>
                  </w:r>
                </w:p>
                <w:p w14:paraId="6B22F21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Tais direitos pertencem a todos de forma simultânea e indistinta. </w:t>
                  </w:r>
                </w:p>
                <w:p w14:paraId="36ADDCB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 resultado será o mesmo para todos os titulares.</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6F9C85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7787028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Têm natureza </w:t>
                  </w:r>
                  <w:r w:rsidRPr="00322ACD">
                    <w:rPr>
                      <w:rFonts w:ascii="Book Antiqua" w:hAnsi="Book Antiqua" w:cs="Times New Roman"/>
                      <w:b/>
                      <w:color w:val="000000"/>
                      <w:sz w:val="18"/>
                      <w:szCs w:val="18"/>
                      <w:highlight w:val="yellow"/>
                    </w:rPr>
                    <w:t>INDIVISÍVEL</w:t>
                  </w:r>
                  <w:r w:rsidRPr="00322ACD">
                    <w:rPr>
                      <w:rFonts w:ascii="Book Antiqua" w:hAnsi="Book Antiqua" w:cs="Times New Roman"/>
                      <w:color w:val="000000"/>
                      <w:sz w:val="18"/>
                      <w:szCs w:val="18"/>
                    </w:rPr>
                    <w:t>.</w:t>
                  </w:r>
                </w:p>
                <w:p w14:paraId="1179B25E"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04BC7D38"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 resultado será o mesmo para aqueles que fizerem parte do grupo, categoria ou classe de pessoas.</w:t>
                  </w:r>
                </w:p>
                <w:p w14:paraId="4E1C823E"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lastRenderedPageBreak/>
                    <w:t> </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6BD678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lastRenderedPageBreak/>
                    <w:t xml:space="preserve">Têm natureza </w:t>
                  </w:r>
                  <w:r w:rsidRPr="00322ACD">
                    <w:rPr>
                      <w:rFonts w:ascii="Book Antiqua" w:hAnsi="Book Antiqua" w:cs="Times New Roman"/>
                      <w:b/>
                      <w:color w:val="000000"/>
                      <w:sz w:val="18"/>
                      <w:szCs w:val="18"/>
                      <w:highlight w:val="yellow"/>
                    </w:rPr>
                    <w:t>DIVISÍVEL</w:t>
                  </w:r>
                  <w:r w:rsidRPr="00322ACD">
                    <w:rPr>
                      <w:rFonts w:ascii="Book Antiqua" w:hAnsi="Book Antiqua" w:cs="Times New Roman"/>
                      <w:color w:val="000000"/>
                      <w:sz w:val="18"/>
                      <w:szCs w:val="18"/>
                    </w:rPr>
                    <w:t>.</w:t>
                  </w:r>
                </w:p>
                <w:p w14:paraId="1B3897A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51FC38D"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 resultado da demanda pode ser diferente para os diversos titulares (ex: o valor da indenização pode variar).</w:t>
                  </w:r>
                </w:p>
              </w:tc>
            </w:tr>
            <w:tr w:rsidR="00B96A2D" w:rsidRPr="00322ACD" w14:paraId="4FD126F0"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CAC66A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Os titulares são pessoas:</w:t>
                  </w:r>
                </w:p>
                <w:p w14:paraId="5CEA7FB0"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indeterminadas e</w:t>
                  </w:r>
                </w:p>
                <w:p w14:paraId="2B31622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indetermináveis.</w:t>
                  </w:r>
                </w:p>
                <w:p w14:paraId="209006A8"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505C183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b/>
                      <w:color w:val="000000"/>
                      <w:sz w:val="18"/>
                      <w:szCs w:val="18"/>
                      <w:highlight w:val="yellow"/>
                    </w:rPr>
                    <w:t>Não se tem como determinar</w:t>
                  </w:r>
                  <w:r w:rsidRPr="00322ACD">
                    <w:rPr>
                      <w:rFonts w:ascii="Book Antiqua" w:hAnsi="Book Antiqua" w:cs="Times New Roman"/>
                      <w:color w:val="000000"/>
                      <w:sz w:val="18"/>
                      <w:szCs w:val="18"/>
                    </w:rPr>
                    <w:t xml:space="preserve"> (dizer de maneira específica) </w:t>
                  </w:r>
                  <w:r w:rsidRPr="00322ACD">
                    <w:rPr>
                      <w:rFonts w:ascii="Book Antiqua" w:hAnsi="Book Antiqua" w:cs="Times New Roman"/>
                      <w:b/>
                      <w:color w:val="000000"/>
                      <w:sz w:val="18"/>
                      <w:szCs w:val="18"/>
                      <w:highlight w:val="yellow"/>
                    </w:rPr>
                    <w:t>quem são os titulares desses direitos</w:t>
                  </w:r>
                  <w:r w:rsidRPr="00322ACD">
                    <w:rPr>
                      <w:rFonts w:ascii="Book Antiqua" w:hAnsi="Book Antiqua" w:cs="Times New Roman"/>
                      <w:color w:val="000000"/>
                      <w:sz w:val="18"/>
                      <w:szCs w:val="18"/>
                    </w:rPr>
                    <w:t xml:space="preserve">. Isso porque são direitos que </w:t>
                  </w:r>
                  <w:r w:rsidRPr="00322ACD">
                    <w:rPr>
                      <w:rFonts w:ascii="Book Antiqua" w:hAnsi="Book Antiqua" w:cs="Times New Roman"/>
                      <w:b/>
                      <w:color w:val="000000"/>
                      <w:sz w:val="18"/>
                      <w:szCs w:val="18"/>
                      <w:highlight w:val="yellow"/>
                    </w:rPr>
                    <w:t>não pertencem a apenas uma pessoa, mas sim à coletividade</w:t>
                  </w:r>
                  <w:r w:rsidRPr="00322ACD">
                    <w:rPr>
                      <w:rFonts w:ascii="Book Antiqua" w:hAnsi="Book Antiqua" w:cs="Times New Roman"/>
                      <w:color w:val="000000"/>
                      <w:sz w:val="18"/>
                      <w:szCs w:val="18"/>
                    </w:rPr>
                    <w:t>.</w:t>
                  </w:r>
                </w:p>
                <w:p w14:paraId="781B121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4191B0B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Caracterizam-se, portanto, pela </w:t>
                  </w:r>
                  <w:r w:rsidRPr="00322ACD">
                    <w:rPr>
                      <w:rFonts w:ascii="Book Antiqua" w:hAnsi="Book Antiqua" w:cs="Times New Roman"/>
                      <w:b/>
                      <w:color w:val="000000"/>
                      <w:sz w:val="18"/>
                      <w:szCs w:val="18"/>
                      <w:highlight w:val="yellow"/>
                    </w:rPr>
                    <w:t>indeterminabilidade ABSOLUTA</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D35CE9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são pessoas: </w:t>
                  </w:r>
                </w:p>
                <w:p w14:paraId="6442B2A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 indeterminadas, </w:t>
                  </w:r>
                </w:p>
                <w:p w14:paraId="6DCD3F1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mas determináveis.</w:t>
                  </w:r>
                </w:p>
                <w:p w14:paraId="75F9F738"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118E2372"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w:t>
                  </w:r>
                  <w:r w:rsidRPr="00322ACD">
                    <w:rPr>
                      <w:rFonts w:ascii="Book Antiqua" w:hAnsi="Book Antiqua" w:cs="Times New Roman"/>
                      <w:b/>
                      <w:color w:val="000000"/>
                      <w:sz w:val="18"/>
                      <w:szCs w:val="18"/>
                      <w:highlight w:val="yellow"/>
                    </w:rPr>
                    <w:t>titulares são, a princípio, indeterminados,</w:t>
                  </w:r>
                  <w:r w:rsidRPr="00322ACD">
                    <w:rPr>
                      <w:rFonts w:ascii="Book Antiqua" w:hAnsi="Book Antiqua" w:cs="Times New Roman"/>
                      <w:color w:val="000000"/>
                      <w:sz w:val="18"/>
                      <w:szCs w:val="18"/>
                    </w:rPr>
                    <w:t xml:space="preserve"> mas é </w:t>
                  </w:r>
                  <w:r w:rsidRPr="00322ACD">
                    <w:rPr>
                      <w:rFonts w:ascii="Book Antiqua" w:hAnsi="Book Antiqua" w:cs="Times New Roman"/>
                      <w:b/>
                      <w:color w:val="000000"/>
                      <w:sz w:val="18"/>
                      <w:szCs w:val="18"/>
                      <w:highlight w:val="yellow"/>
                    </w:rPr>
                    <w:t>possível que eles sejam identificados</w:t>
                  </w:r>
                  <w:r w:rsidRPr="00322ACD">
                    <w:rPr>
                      <w:rFonts w:ascii="Book Antiqua" w:hAnsi="Book Antiqua" w:cs="Times New Roman"/>
                      <w:color w:val="000000"/>
                      <w:sz w:val="18"/>
                      <w:szCs w:val="18"/>
                    </w:rPr>
                    <w:t>.</w:t>
                  </w:r>
                </w:p>
                <w:p w14:paraId="14F288E2"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w:t>
                  </w:r>
                  <w:r w:rsidRPr="00322ACD">
                    <w:rPr>
                      <w:rFonts w:ascii="Book Antiqua" w:hAnsi="Book Antiqua" w:cs="Times New Roman"/>
                      <w:b/>
                      <w:color w:val="000000"/>
                      <w:sz w:val="18"/>
                      <w:szCs w:val="18"/>
                      <w:highlight w:val="yellow"/>
                    </w:rPr>
                    <w:t>fazem parte de um grupo, categoria ou classe de pessoas</w:t>
                  </w:r>
                  <w:r w:rsidRPr="00322ACD">
                    <w:rPr>
                      <w:rFonts w:ascii="Book Antiqua" w:hAnsi="Book Antiqua" w:cs="Times New Roman"/>
                      <w:color w:val="000000"/>
                      <w:sz w:val="18"/>
                      <w:szCs w:val="18"/>
                    </w:rPr>
                    <w:t>.</w:t>
                  </w:r>
                </w:p>
                <w:p w14:paraId="377A0FF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0C3EDC4" w14:textId="03F3D1CF"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Caracterizam-se, portanto, pela </w:t>
                  </w:r>
                  <w:r w:rsidRPr="00322ACD">
                    <w:rPr>
                      <w:rFonts w:ascii="Book Antiqua" w:hAnsi="Book Antiqua" w:cs="Times New Roman"/>
                      <w:b/>
                      <w:color w:val="000000"/>
                      <w:sz w:val="18"/>
                      <w:szCs w:val="18"/>
                      <w:highlight w:val="yellow"/>
                    </w:rPr>
                    <w:t>indeterminabilidade RELATIVA</w:t>
                  </w:r>
                  <w:r w:rsidRPr="00322ACD">
                    <w:rPr>
                      <w:rFonts w:ascii="Book Antiqua" w:hAnsi="Book Antiqua" w:cs="Times New Roman"/>
                      <w:color w:val="000000"/>
                      <w:sz w:val="18"/>
                      <w:szCs w:val="18"/>
                    </w:rPr>
                    <w:t>.</w:t>
                  </w:r>
                  <w:r w:rsidR="00911128">
                    <w:rPr>
                      <w:rStyle w:val="Refdenotaderodap"/>
                      <w:rFonts w:ascii="Book Antiqua" w:hAnsi="Book Antiqua" w:cs="Times New Roman"/>
                      <w:color w:val="000000"/>
                      <w:sz w:val="18"/>
                      <w:szCs w:val="18"/>
                    </w:rPr>
                    <w:footnoteReference w:id="40"/>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7857362"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Os titulares são pessoas:</w:t>
                  </w:r>
                </w:p>
                <w:p w14:paraId="35A8681E"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determinadas; ou</w:t>
                  </w:r>
                </w:p>
                <w:p w14:paraId="18AF27D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determináveis.</w:t>
                  </w:r>
                </w:p>
                <w:p w14:paraId="1298D80D"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0CA515E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34454A8E"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14A000D"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EF0E416"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2A6B196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9B95B9A"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06FC1A16"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10816A2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Caracterizam-se, portanto, pela </w:t>
                  </w:r>
                  <w:r w:rsidRPr="00322ACD">
                    <w:rPr>
                      <w:rFonts w:ascii="Book Antiqua" w:hAnsi="Book Antiqua" w:cs="Times New Roman"/>
                      <w:b/>
                      <w:color w:val="000000"/>
                      <w:sz w:val="18"/>
                      <w:szCs w:val="18"/>
                      <w:highlight w:val="yellow"/>
                    </w:rPr>
                    <w:t>DETERMINABILIDADE</w:t>
                  </w:r>
                  <w:r w:rsidRPr="00322ACD">
                    <w:rPr>
                      <w:rFonts w:ascii="Book Antiqua" w:hAnsi="Book Antiqua" w:cs="Times New Roman"/>
                      <w:color w:val="000000"/>
                      <w:sz w:val="18"/>
                      <w:szCs w:val="18"/>
                    </w:rPr>
                    <w:t>.</w:t>
                  </w:r>
                </w:p>
              </w:tc>
            </w:tr>
            <w:tr w:rsidR="00B96A2D" w:rsidRPr="00322ACD" w14:paraId="2607AA75"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5CFB2C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desses direitos </w:t>
                  </w:r>
                  <w:r w:rsidRPr="00322ACD">
                    <w:rPr>
                      <w:rFonts w:ascii="Book Antiqua" w:hAnsi="Book Antiqua" w:cs="Times New Roman"/>
                      <w:b/>
                      <w:color w:val="000000"/>
                      <w:sz w:val="18"/>
                      <w:szCs w:val="18"/>
                      <w:highlight w:val="yellow"/>
                    </w:rPr>
                    <w:t>NÃO possuem relação jurídica entre si</w:t>
                  </w:r>
                  <w:r w:rsidRPr="00322ACD">
                    <w:rPr>
                      <w:rFonts w:ascii="Book Antiqua" w:hAnsi="Book Antiqua" w:cs="Times New Roman"/>
                      <w:color w:val="000000"/>
                      <w:sz w:val="18"/>
                      <w:szCs w:val="18"/>
                    </w:rPr>
                    <w:t>.</w:t>
                  </w:r>
                </w:p>
                <w:p w14:paraId="2C0B7F1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5016C78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são ligados por </w:t>
                  </w:r>
                  <w:r w:rsidRPr="00322ACD">
                    <w:rPr>
                      <w:rFonts w:ascii="Book Antiqua" w:hAnsi="Book Antiqua" w:cs="Times New Roman"/>
                      <w:b/>
                      <w:color w:val="000000"/>
                      <w:sz w:val="18"/>
                      <w:szCs w:val="18"/>
                      <w:highlight w:val="yellow"/>
                    </w:rPr>
                    <w:t>CIRCUNSTÂNCIAS DE FATO</w:t>
                  </w:r>
                  <w:r w:rsidRPr="00322ACD">
                    <w:rPr>
                      <w:rFonts w:ascii="Book Antiqua" w:hAnsi="Book Antiqua" w:cs="Times New Roman"/>
                      <w:color w:val="000000"/>
                      <w:sz w:val="18"/>
                      <w:szCs w:val="18"/>
                    </w:rPr>
                    <w:t xml:space="preserve">. </w:t>
                  </w:r>
                </w:p>
                <w:p w14:paraId="14F0844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se encontram em uma </w:t>
                  </w:r>
                  <w:r w:rsidRPr="00322ACD">
                    <w:rPr>
                      <w:rFonts w:ascii="Book Antiqua" w:hAnsi="Book Antiqua" w:cs="Times New Roman"/>
                      <w:b/>
                      <w:color w:val="000000"/>
                      <w:sz w:val="18"/>
                      <w:szCs w:val="18"/>
                      <w:highlight w:val="yellow"/>
                    </w:rPr>
                    <w:t>situação de fato comum</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A0F0DD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b/>
                      <w:color w:val="000000"/>
                      <w:sz w:val="18"/>
                      <w:szCs w:val="18"/>
                      <w:highlight w:val="yellow"/>
                    </w:rPr>
                    <w:t>EXISTE uma relação jurídica base entre os titulares</w:t>
                  </w:r>
                  <w:r w:rsidRPr="00322ACD">
                    <w:rPr>
                      <w:rFonts w:ascii="Book Antiqua" w:hAnsi="Book Antiqua" w:cs="Times New Roman"/>
                      <w:color w:val="000000"/>
                      <w:sz w:val="18"/>
                      <w:szCs w:val="18"/>
                    </w:rPr>
                    <w:t xml:space="preserve">. </w:t>
                  </w:r>
                </w:p>
                <w:p w14:paraId="5E9251C9"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2E5868B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são ligados entre si ou com a parte contrária em virtude de uma </w:t>
                  </w:r>
                  <w:r w:rsidRPr="00322ACD">
                    <w:rPr>
                      <w:rFonts w:ascii="Book Antiqua" w:hAnsi="Book Antiqua" w:cs="Times New Roman"/>
                      <w:b/>
                      <w:color w:val="000000"/>
                      <w:sz w:val="18"/>
                      <w:szCs w:val="18"/>
                      <w:highlight w:val="yellow"/>
                    </w:rPr>
                    <w:t>RELAÇÃO JURÍDICA BASE</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0B5B5A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não são ligados entre si, mas </w:t>
                  </w:r>
                  <w:r w:rsidRPr="00322ACD">
                    <w:rPr>
                      <w:rFonts w:ascii="Book Antiqua" w:hAnsi="Book Antiqua" w:cs="Times New Roman"/>
                      <w:b/>
                      <w:color w:val="000000"/>
                      <w:sz w:val="18"/>
                      <w:szCs w:val="18"/>
                      <w:highlight w:val="yellow"/>
                    </w:rPr>
                    <w:t>seus interesses decorrem de uma ORIGEM COMUM</w:t>
                  </w:r>
                  <w:r w:rsidRPr="00322ACD">
                    <w:rPr>
                      <w:rFonts w:ascii="Book Antiqua" w:hAnsi="Book Antiqua" w:cs="Times New Roman"/>
                      <w:color w:val="000000"/>
                      <w:sz w:val="18"/>
                      <w:szCs w:val="18"/>
                    </w:rPr>
                    <w:t>.</w:t>
                  </w:r>
                </w:p>
              </w:tc>
            </w:tr>
            <w:tr w:rsidR="00B96A2D" w:rsidRPr="00322ACD" w14:paraId="57D41C4E"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F23009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Outros exemplos: patrimônio histórico; moralidade administrativa; publicidade enganosa divulgada pela TV.</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CDAF35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Outros exemplos: </w:t>
                  </w:r>
                </w:p>
                <w:p w14:paraId="06B5C020"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interesses ligados aos membros de um mesmo sindicato ou partido; integrantes de um mesmo conselho profissional (ex: OAB).</w:t>
                  </w:r>
                </w:p>
                <w:p w14:paraId="0598409A"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3CF31788"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 </w:t>
                  </w:r>
                  <w:r w:rsidRPr="00322ACD">
                    <w:rPr>
                      <w:rFonts w:ascii="Book Antiqua" w:hAnsi="Book Antiqua" w:cs="Times New Roman"/>
                      <w:b/>
                      <w:color w:val="000000"/>
                      <w:sz w:val="18"/>
                      <w:szCs w:val="18"/>
                      <w:highlight w:val="yellow"/>
                    </w:rPr>
                    <w:t>MP tem legitimidade para promover ACP cujo fundamento seja a ilegalidade de reajuste de mensalidades escolares</w:t>
                  </w:r>
                  <w:r w:rsidRPr="00322ACD">
                    <w:rPr>
                      <w:rFonts w:ascii="Book Antiqua" w:hAnsi="Book Antiqua" w:cs="Times New Roman"/>
                      <w:color w:val="000000"/>
                      <w:sz w:val="18"/>
                      <w:szCs w:val="18"/>
                    </w:rPr>
                    <w:t xml:space="preserve"> (Súmula 643-STF).</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4DA901A"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Outros exemplos:</w:t>
                  </w:r>
                </w:p>
                <w:p w14:paraId="5FD70B29"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Ex: pílula de farinha como anticoncepcional: só tem direito a mulher que comprovar que tomou o remédio daquele lote.</w:t>
                  </w:r>
                </w:p>
              </w:tc>
            </w:tr>
          </w:tbl>
          <w:p w14:paraId="7F4EB233" w14:textId="77777777" w:rsidR="00B96A2D" w:rsidRPr="00322ACD" w:rsidRDefault="00B96A2D" w:rsidP="00CB10FB">
            <w:pPr>
              <w:autoSpaceDE w:val="0"/>
              <w:autoSpaceDN w:val="0"/>
              <w:adjustRightInd w:val="0"/>
              <w:jc w:val="both"/>
              <w:rPr>
                <w:rFonts w:ascii="Book Antiqua" w:eastAsia="Times New Roman" w:hAnsi="Book Antiqua" w:cs="Times New Roman"/>
                <w:b/>
                <w:sz w:val="18"/>
                <w:szCs w:val="18"/>
                <w:lang w:eastAsia="pt-BR"/>
              </w:rPr>
            </w:pPr>
            <w:r w:rsidRPr="00322ACD">
              <w:rPr>
                <w:rFonts w:ascii="Book Antiqua" w:hAnsi="Book Antiqua" w:cs="Times New Roman"/>
                <w:color w:val="000000"/>
                <w:sz w:val="18"/>
                <w:szCs w:val="18"/>
              </w:rPr>
              <w:t> </w:t>
            </w:r>
          </w:p>
          <w:p w14:paraId="091754E1" w14:textId="63FB0BAB" w:rsidR="00B96A2D" w:rsidRPr="00984B0F" w:rsidRDefault="00834F22" w:rsidP="00CB10F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C20CCF" w:rsidRPr="00984B0F">
              <w:rPr>
                <w:rFonts w:ascii="Book Antiqua" w:eastAsia="Times New Roman" w:hAnsi="Book Antiqua" w:cs="Times New Roman"/>
                <w:sz w:val="19"/>
                <w:szCs w:val="19"/>
                <w:lang w:eastAsia="pt-BR"/>
              </w:rPr>
              <w:t xml:space="preserve"> </w:t>
            </w:r>
            <w:r w:rsidR="00A62514">
              <w:rPr>
                <w:rFonts w:ascii="Book Antiqua" w:eastAsia="Times New Roman" w:hAnsi="Book Antiqua" w:cs="Times New Roman"/>
                <w:b/>
                <w:i/>
                <w:color w:val="FF0000"/>
                <w:sz w:val="19"/>
                <w:szCs w:val="19"/>
                <w:lang w:eastAsia="pt-BR"/>
              </w:rPr>
              <w:t>#</w:t>
            </w:r>
            <w:r w:rsidR="00A62514" w:rsidRPr="00A62514">
              <w:rPr>
                <w:rFonts w:ascii="Book Antiqua" w:eastAsia="Times New Roman" w:hAnsi="Book Antiqua" w:cs="Times New Roman"/>
                <w:b/>
                <w:i/>
                <w:color w:val="FF0000"/>
                <w:sz w:val="19"/>
                <w:szCs w:val="19"/>
                <w:highlight w:val="green"/>
                <w:lang w:eastAsia="pt-BR"/>
              </w:rPr>
              <w:t>MPPI-2012</w:t>
            </w:r>
            <w:r w:rsidR="00A46BC1">
              <w:rPr>
                <w:rFonts w:ascii="Book Antiqua" w:eastAsia="Times New Roman" w:hAnsi="Book Antiqua" w:cs="Times New Roman"/>
                <w:b/>
                <w:i/>
                <w:color w:val="FF0000"/>
                <w:sz w:val="19"/>
                <w:szCs w:val="19"/>
                <w:lang w:eastAsia="pt-BR"/>
              </w:rPr>
              <w:t>: #</w:t>
            </w:r>
            <w:r w:rsidR="00A46BC1" w:rsidRPr="00A46BC1">
              <w:rPr>
                <w:rFonts w:ascii="Book Antiqua" w:eastAsia="Times New Roman" w:hAnsi="Book Antiqua" w:cs="Times New Roman"/>
                <w:b/>
                <w:i/>
                <w:color w:val="FF0000"/>
                <w:sz w:val="19"/>
                <w:szCs w:val="19"/>
                <w:highlight w:val="green"/>
                <w:lang w:eastAsia="pt-BR"/>
              </w:rPr>
              <w:t>DPEMT-2016</w:t>
            </w:r>
            <w:r w:rsidR="00A62514">
              <w:rPr>
                <w:rFonts w:ascii="Book Antiqua" w:eastAsia="Times New Roman" w:hAnsi="Book Antiqua" w:cs="Times New Roman"/>
                <w:b/>
                <w:i/>
                <w:color w:val="FF0000"/>
                <w:sz w:val="19"/>
                <w:szCs w:val="19"/>
                <w:lang w:eastAsia="pt-BR"/>
              </w:rPr>
              <w:t>: #</w:t>
            </w:r>
            <w:r w:rsidR="00A62514" w:rsidRPr="00A62514">
              <w:rPr>
                <w:rFonts w:ascii="Book Antiqua" w:eastAsia="Times New Roman" w:hAnsi="Book Antiqua" w:cs="Times New Roman"/>
                <w:b/>
                <w:i/>
                <w:color w:val="FF0000"/>
                <w:sz w:val="19"/>
                <w:szCs w:val="19"/>
                <w:highlight w:val="green"/>
                <w:lang w:eastAsia="pt-BR"/>
              </w:rPr>
              <w:t>CESPE</w:t>
            </w:r>
            <w:r w:rsidR="00A46BC1">
              <w:rPr>
                <w:rFonts w:ascii="Book Antiqua" w:eastAsia="Times New Roman" w:hAnsi="Book Antiqua" w:cs="Times New Roman"/>
                <w:b/>
                <w:i/>
                <w:color w:val="FF0000"/>
                <w:sz w:val="19"/>
                <w:szCs w:val="19"/>
                <w:lang w:eastAsia="pt-BR"/>
              </w:rPr>
              <w:t>: #</w:t>
            </w:r>
            <w:r w:rsidR="00A46BC1" w:rsidRPr="00A46BC1">
              <w:rPr>
                <w:rFonts w:ascii="Book Antiqua" w:eastAsia="Times New Roman" w:hAnsi="Book Antiqua" w:cs="Times New Roman"/>
                <w:b/>
                <w:i/>
                <w:color w:val="FF0000"/>
                <w:sz w:val="19"/>
                <w:szCs w:val="19"/>
                <w:highlight w:val="green"/>
                <w:lang w:eastAsia="pt-BR"/>
              </w:rPr>
              <w:t>UFMT</w:t>
            </w:r>
            <w:r w:rsidR="00C20CCF"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shd w:val="clear" w:color="auto" w:fill="F7CAAC" w:themeFill="accent2" w:themeFillTint="66"/>
                <w:lang w:eastAsia="pt-BR"/>
              </w:rPr>
              <w:t>Direitos Individuais Heterogêneos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não são tutelados pelo direito coletivo em sentido amplo</w:t>
            </w:r>
            <w:r w:rsidRPr="00984B0F">
              <w:rPr>
                <w:rFonts w:ascii="Book Antiqua" w:eastAsia="Times New Roman" w:hAnsi="Book Antiqua" w:cs="Times New Roman"/>
                <w:sz w:val="19"/>
                <w:szCs w:val="19"/>
                <w:lang w:eastAsia="pt-BR"/>
              </w:rPr>
              <w:t>.</w:t>
            </w:r>
          </w:p>
        </w:tc>
      </w:tr>
    </w:tbl>
    <w:p w14:paraId="6557379A" w14:textId="33858F19"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bCs/>
          <w:color w:val="0000FF"/>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82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Para os fins</w:t>
      </w:r>
      <w:r w:rsidRPr="00984B0F">
        <w:rPr>
          <w:rFonts w:ascii="Book Antiqua" w:eastAsia="Times New Roman" w:hAnsi="Book Antiqua" w:cs="Times New Roman"/>
          <w:b/>
          <w:sz w:val="19"/>
          <w:szCs w:val="19"/>
          <w:lang w:eastAsia="pt-BR"/>
        </w:rPr>
        <w:t xml:space="preserve"> do </w:t>
      </w:r>
      <w:r w:rsidRPr="00984B0F">
        <w:rPr>
          <w:rFonts w:ascii="Book Antiqua" w:eastAsia="Times New Roman" w:hAnsi="Book Antiqua" w:cs="Times New Roman"/>
          <w:b/>
          <w:sz w:val="19"/>
          <w:szCs w:val="19"/>
          <w:highlight w:val="yellow"/>
          <w:lang w:eastAsia="pt-BR"/>
        </w:rPr>
        <w:t>art. 81, 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legitimados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concorrentemente</w:t>
      </w:r>
      <w:r w:rsidRPr="003734CC">
        <w:rPr>
          <w:rFonts w:ascii="Book Antiqua" w:eastAsia="Times New Roman" w:hAnsi="Book Antiqua" w:cs="Times New Roman"/>
          <w:sz w:val="18"/>
          <w:szCs w:val="18"/>
          <w:lang w:eastAsia="pt-BR"/>
        </w:rPr>
        <w:t>:</w:t>
      </w:r>
      <w:r w:rsidRPr="003734CC">
        <w:rPr>
          <w:rFonts w:ascii="Book Antiqua" w:eastAsia="Times New Roman" w:hAnsi="Book Antiqua" w:cs="Times New Roman"/>
          <w:color w:val="0000FF"/>
          <w:sz w:val="18"/>
          <w:szCs w:val="18"/>
          <w:lang w:eastAsia="pt-BR"/>
        </w:rPr>
        <w:t xml:space="preserve"> </w:t>
      </w:r>
      <w:hyperlink r:id="rId112" w:anchor="art7" w:history="1">
        <w:r w:rsidRPr="003734CC">
          <w:rPr>
            <w:rFonts w:ascii="Book Antiqua" w:eastAsia="Times New Roman" w:hAnsi="Book Antiqua" w:cs="Times New Roman"/>
            <w:color w:val="0000FF"/>
            <w:sz w:val="16"/>
            <w:szCs w:val="16"/>
            <w:u w:val="single"/>
            <w:lang w:eastAsia="pt-BR"/>
          </w:rPr>
          <w:t>(Redação dada pela Lei nº 9.008, de 21.3.1995)</w:t>
        </w:r>
      </w:hyperlink>
      <w:r w:rsidR="00A035C2">
        <w:rPr>
          <w:rFonts w:ascii="Book Antiqua" w:eastAsia="Times New Roman" w:hAnsi="Book Antiqua" w:cs="Times New Roman"/>
          <w:color w:val="0000FF"/>
          <w:sz w:val="16"/>
          <w:szCs w:val="16"/>
          <w:lang w:eastAsia="pt-BR"/>
        </w:rPr>
        <w:t xml:space="preserve"> </w:t>
      </w:r>
      <w:r w:rsidR="00A035C2" w:rsidRPr="003734CC">
        <w:rPr>
          <w:rFonts w:ascii="Book Antiqua" w:eastAsia="Times New Roman" w:hAnsi="Book Antiqua" w:cs="Times New Roman"/>
          <w:b/>
          <w:bCs/>
          <w:color w:val="FF0000"/>
          <w:sz w:val="16"/>
          <w:szCs w:val="16"/>
          <w:u w:val="single"/>
          <w:lang w:eastAsia="pt-BR"/>
        </w:rPr>
        <w:t>(MPAM-2007)</w:t>
      </w:r>
      <w:r w:rsidR="00AD295F">
        <w:rPr>
          <w:rFonts w:ascii="Book Antiqua" w:eastAsia="Times New Roman" w:hAnsi="Book Antiqua" w:cs="Times New Roman"/>
          <w:color w:val="0000FF"/>
          <w:sz w:val="16"/>
          <w:szCs w:val="16"/>
          <w:lang w:eastAsia="pt-BR"/>
        </w:rPr>
        <w:t xml:space="preserve"> </w:t>
      </w:r>
      <w:r w:rsidR="00AD295F">
        <w:rPr>
          <w:rFonts w:ascii="Book Antiqua" w:hAnsi="Book Antiqua"/>
          <w:b/>
          <w:bCs/>
          <w:color w:val="FF0000"/>
          <w:sz w:val="16"/>
          <w:szCs w:val="16"/>
          <w:u w:val="single"/>
        </w:rPr>
        <w:t>(MPSE-2010)</w:t>
      </w:r>
      <w:r w:rsidR="00AD295F">
        <w:rPr>
          <w:rFonts w:ascii="Book Antiqua" w:hAnsi="Book Antiqua"/>
          <w:b/>
          <w:bCs/>
          <w:color w:val="FF0000"/>
          <w:sz w:val="16"/>
          <w:szCs w:val="16"/>
        </w:rPr>
        <w:t xml:space="preserve"> </w:t>
      </w:r>
      <w:r w:rsidR="00A035C2" w:rsidRPr="003734CC">
        <w:rPr>
          <w:rFonts w:ascii="Book Antiqua" w:eastAsia="Times New Roman" w:hAnsi="Book Antiqua" w:cs="Times New Roman"/>
          <w:b/>
          <w:bCs/>
          <w:color w:val="FF0000"/>
          <w:sz w:val="16"/>
          <w:szCs w:val="16"/>
          <w:u w:val="single"/>
          <w:lang w:eastAsia="pt-BR"/>
        </w:rPr>
        <w:t>(TJES-2011)</w:t>
      </w:r>
      <w:r w:rsidR="00AD295F">
        <w:rPr>
          <w:rFonts w:ascii="Book Antiqua" w:hAnsi="Book Antiqua"/>
          <w:b/>
          <w:bCs/>
          <w:color w:val="FF0000"/>
          <w:sz w:val="16"/>
          <w:szCs w:val="16"/>
        </w:rPr>
        <w:t xml:space="preserve"> </w:t>
      </w:r>
      <w:r w:rsidR="00AD295F">
        <w:rPr>
          <w:rFonts w:ascii="Book Antiqua" w:hAnsi="Book Antiqua"/>
          <w:b/>
          <w:bCs/>
          <w:color w:val="FF0000"/>
          <w:sz w:val="16"/>
          <w:szCs w:val="16"/>
          <w:u w:val="single"/>
        </w:rPr>
        <w:t>(TJPB-2011)</w:t>
      </w:r>
      <w:r w:rsidR="00140D9B" w:rsidRPr="003734CC">
        <w:rPr>
          <w:rFonts w:ascii="Book Antiqua" w:eastAsia="Times New Roman" w:hAnsi="Book Antiqua" w:cs="Times New Roman"/>
          <w:color w:val="0000FF"/>
          <w:sz w:val="16"/>
          <w:szCs w:val="16"/>
          <w:lang w:eastAsia="pt-BR"/>
        </w:rPr>
        <w:t xml:space="preserve"> </w:t>
      </w:r>
      <w:r w:rsidR="00896468" w:rsidRPr="003734CC">
        <w:rPr>
          <w:rFonts w:ascii="Book Antiqua" w:hAnsi="Book Antiqua"/>
          <w:b/>
          <w:color w:val="FF0000"/>
          <w:sz w:val="16"/>
          <w:szCs w:val="16"/>
          <w:u w:val="single"/>
        </w:rPr>
        <w:t>(PGERO-2011)</w:t>
      </w:r>
      <w:r w:rsidR="00A035C2">
        <w:rPr>
          <w:rFonts w:ascii="Book Antiqua" w:hAnsi="Book Antiqua"/>
          <w:b/>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(TJBA-2012)</w:t>
      </w:r>
      <w:r w:rsidR="007428C9" w:rsidRPr="003734CC">
        <w:rPr>
          <w:rFonts w:ascii="Book Antiqua" w:eastAsia="Times New Roman" w:hAnsi="Book Antiqua" w:cs="Times New Roman"/>
          <w:b/>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(MPMT-2012)</w:t>
      </w:r>
      <w:r w:rsidR="00A035C2">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(DPEES-2012)</w:t>
      </w:r>
      <w:r w:rsidR="00A035C2">
        <w:rPr>
          <w:rFonts w:ascii="Book Antiqua" w:eastAsia="Times New Roman" w:hAnsi="Book Antiqua" w:cs="Times New Roman"/>
          <w:b/>
          <w:color w:val="FF0000"/>
          <w:sz w:val="16"/>
          <w:szCs w:val="16"/>
          <w:lang w:eastAsia="pt-BR"/>
        </w:rPr>
        <w:t xml:space="preserve"> </w:t>
      </w:r>
      <w:r w:rsidR="00A035C2">
        <w:rPr>
          <w:rFonts w:ascii="Book Antiqua" w:eastAsia="Times New Roman" w:hAnsi="Book Antiqua" w:cs="Times New Roman"/>
          <w:b/>
          <w:bCs/>
          <w:color w:val="FF0000"/>
          <w:sz w:val="16"/>
          <w:szCs w:val="16"/>
          <w:u w:val="single"/>
          <w:lang w:eastAsia="pt-BR"/>
        </w:rPr>
        <w:t>(TJMA-2013)</w:t>
      </w:r>
      <w:r w:rsidR="00A035C2" w:rsidRPr="003734CC">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TJRN-2013)</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hAnsi="Book Antiqua"/>
          <w:b/>
          <w:bCs/>
          <w:color w:val="FF0000"/>
          <w:sz w:val="16"/>
          <w:szCs w:val="16"/>
          <w:u w:val="single"/>
        </w:rPr>
        <w:t>(DPETO-2013)</w:t>
      </w:r>
      <w:r w:rsidR="00A035C2">
        <w:rPr>
          <w:rFonts w:ascii="Book Antiqua" w:hAnsi="Book Antiqua"/>
          <w:b/>
          <w:bCs/>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(MPF-2013)</w:t>
      </w:r>
      <w:r w:rsidR="00AD295F">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(TJDFT-</w:t>
      </w:r>
      <w:r w:rsidR="00A035C2">
        <w:rPr>
          <w:rFonts w:ascii="Book Antiqua" w:eastAsia="Times New Roman" w:hAnsi="Book Antiqua" w:cs="Times New Roman"/>
          <w:b/>
          <w:color w:val="FF0000"/>
          <w:sz w:val="16"/>
          <w:szCs w:val="16"/>
          <w:u w:val="single"/>
          <w:lang w:eastAsia="pt-BR"/>
        </w:rPr>
        <w:t>2012/</w:t>
      </w:r>
      <w:r w:rsidR="00AD295F">
        <w:rPr>
          <w:rFonts w:ascii="Book Antiqua" w:eastAsia="Times New Roman" w:hAnsi="Book Antiqua" w:cs="Times New Roman"/>
          <w:b/>
          <w:color w:val="FF0000"/>
          <w:sz w:val="16"/>
          <w:szCs w:val="16"/>
          <w:u w:val="single"/>
          <w:lang w:eastAsia="pt-BR"/>
        </w:rPr>
        <w:t>2014)</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hAnsi="Book Antiqua"/>
          <w:b/>
          <w:color w:val="FF0000"/>
          <w:sz w:val="16"/>
          <w:szCs w:val="16"/>
          <w:u w:val="single"/>
        </w:rPr>
        <w:t>(TJPA-2012/2014)</w:t>
      </w:r>
      <w:r w:rsidR="00A035C2">
        <w:rPr>
          <w:rFonts w:ascii="Book Antiqua" w:hAnsi="Book Antiqua"/>
          <w:b/>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(DPEPR-</w:t>
      </w:r>
      <w:r w:rsidR="00A035C2">
        <w:rPr>
          <w:rFonts w:ascii="Book Antiqua" w:eastAsia="Times New Roman" w:hAnsi="Book Antiqua" w:cs="Times New Roman"/>
          <w:b/>
          <w:color w:val="FF0000"/>
          <w:sz w:val="16"/>
          <w:szCs w:val="16"/>
          <w:u w:val="single"/>
          <w:lang w:eastAsia="pt-BR"/>
        </w:rPr>
        <w:t>2012/</w:t>
      </w:r>
      <w:r w:rsidR="00A035C2" w:rsidRPr="003734CC">
        <w:rPr>
          <w:rFonts w:ascii="Book Antiqua" w:eastAsia="Times New Roman" w:hAnsi="Book Antiqua" w:cs="Times New Roman"/>
          <w:b/>
          <w:color w:val="FF0000"/>
          <w:sz w:val="16"/>
          <w:szCs w:val="16"/>
          <w:u w:val="single"/>
          <w:lang w:eastAsia="pt-BR"/>
        </w:rPr>
        <w:t>2014)</w:t>
      </w:r>
      <w:r w:rsidR="004F27D1">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AD295F">
        <w:rPr>
          <w:rFonts w:ascii="Book Antiqua" w:hAnsi="Book Antiqua"/>
          <w:b/>
          <w:color w:val="FF0000"/>
          <w:sz w:val="16"/>
          <w:szCs w:val="16"/>
        </w:rPr>
        <w:t xml:space="preserve"> </w:t>
      </w:r>
      <w:r w:rsidR="00AD295F">
        <w:rPr>
          <w:rFonts w:ascii="Book Antiqua" w:hAnsi="Book Antiqua"/>
          <w:b/>
          <w:color w:val="FF0000"/>
          <w:sz w:val="16"/>
          <w:szCs w:val="16"/>
          <w:u w:val="single"/>
        </w:rPr>
        <w:t>(MPPR-2014)</w:t>
      </w:r>
      <w:r w:rsidR="00A035C2">
        <w:rPr>
          <w:rFonts w:ascii="Book Antiqua" w:hAnsi="Book Antiqua"/>
          <w:b/>
          <w:color w:val="FF0000"/>
          <w:sz w:val="16"/>
          <w:szCs w:val="16"/>
        </w:rPr>
        <w:t xml:space="preserve"> </w:t>
      </w:r>
      <w:r w:rsidR="00A035C2" w:rsidRPr="003734CC">
        <w:rPr>
          <w:rFonts w:ascii="Book Antiqua" w:hAnsi="Book Antiqua"/>
          <w:b/>
          <w:color w:val="FF0000"/>
          <w:sz w:val="16"/>
          <w:szCs w:val="16"/>
          <w:u w:val="single"/>
        </w:rPr>
        <w:t>(DPEPB-2014)</w:t>
      </w:r>
      <w:r w:rsidR="009F1D90">
        <w:rPr>
          <w:rFonts w:ascii="Book Antiqua" w:hAnsi="Book Antiqua"/>
          <w:b/>
          <w:color w:val="FF0000"/>
          <w:sz w:val="16"/>
          <w:szCs w:val="16"/>
        </w:rPr>
        <w:t xml:space="preserve"> </w:t>
      </w:r>
      <w:r w:rsidR="009F1D90">
        <w:rPr>
          <w:rFonts w:ascii="Book Antiqua" w:eastAsia="Times New Roman" w:hAnsi="Book Antiqua" w:cs="Arial"/>
          <w:b/>
          <w:bCs/>
          <w:color w:val="FF0000"/>
          <w:sz w:val="16"/>
          <w:szCs w:val="16"/>
          <w:u w:val="single"/>
          <w:lang w:eastAsia="pt-BR"/>
        </w:rPr>
        <w:t>(TRT8-2014)</w:t>
      </w:r>
      <w:r w:rsidR="00A035C2">
        <w:rPr>
          <w:rFonts w:ascii="Book Antiqua" w:hAnsi="Book Antiqua"/>
          <w:b/>
          <w:color w:val="FF0000"/>
          <w:sz w:val="16"/>
          <w:szCs w:val="16"/>
        </w:rPr>
        <w:t xml:space="preserve"> </w:t>
      </w:r>
      <w:r w:rsidR="00A035C2" w:rsidRPr="003734CC">
        <w:rPr>
          <w:rFonts w:ascii="Book Antiqua" w:hAnsi="Book Antiqua"/>
          <w:b/>
          <w:bCs/>
          <w:color w:val="FF0000"/>
          <w:sz w:val="16"/>
          <w:szCs w:val="16"/>
          <w:u w:val="single"/>
        </w:rPr>
        <w:t>(TRF5-</w:t>
      </w:r>
      <w:r w:rsidR="00A035C2">
        <w:rPr>
          <w:rFonts w:ascii="Book Antiqua" w:hAnsi="Book Antiqua"/>
          <w:b/>
          <w:bCs/>
          <w:color w:val="FF0000"/>
          <w:sz w:val="16"/>
          <w:szCs w:val="16"/>
          <w:u w:val="single"/>
        </w:rPr>
        <w:t>2009/</w:t>
      </w:r>
      <w:r w:rsidR="00A035C2" w:rsidRPr="003734CC">
        <w:rPr>
          <w:rFonts w:ascii="Book Antiqua" w:hAnsi="Book Antiqua"/>
          <w:b/>
          <w:bCs/>
          <w:color w:val="FF0000"/>
          <w:sz w:val="16"/>
          <w:szCs w:val="16"/>
          <w:u w:val="single"/>
        </w:rPr>
        <w:t>2015)</w:t>
      </w:r>
      <w:r w:rsidR="00B8766E" w:rsidRPr="003734CC">
        <w:rPr>
          <w:rFonts w:ascii="Book Antiqua" w:hAnsi="Book Antiqua"/>
          <w:b/>
          <w:color w:val="FF0000"/>
          <w:sz w:val="16"/>
          <w:szCs w:val="16"/>
        </w:rPr>
        <w:t xml:space="preserve"> </w:t>
      </w:r>
      <w:r w:rsidR="00241355" w:rsidRPr="003734CC">
        <w:rPr>
          <w:rFonts w:ascii="Book Antiqua" w:eastAsia="Times New Roman" w:hAnsi="Book Antiqua" w:cs="Times New Roman"/>
          <w:b/>
          <w:color w:val="FF0000"/>
          <w:sz w:val="16"/>
          <w:szCs w:val="16"/>
          <w:u w:val="single"/>
          <w:lang w:eastAsia="pt-BR"/>
        </w:rPr>
        <w:t>(DPEPE-2015)</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(PGEPR-2015)</w:t>
      </w:r>
      <w:r w:rsidR="00AE2029" w:rsidRPr="003734CC">
        <w:rPr>
          <w:rFonts w:ascii="Book Antiqua" w:hAnsi="Book Antiqua"/>
          <w:b/>
          <w:color w:val="FF0000"/>
          <w:sz w:val="16"/>
          <w:szCs w:val="16"/>
        </w:rPr>
        <w:t xml:space="preserve"> </w:t>
      </w:r>
      <w:r w:rsidR="00A035C2" w:rsidRPr="003734CC">
        <w:rPr>
          <w:rFonts w:ascii="Book Antiqua" w:eastAsia="Times New Roman" w:hAnsi="Book Antiqua" w:cs="Times New Roman"/>
          <w:b/>
          <w:bCs/>
          <w:color w:val="FF0000"/>
          <w:sz w:val="16"/>
          <w:szCs w:val="16"/>
          <w:u w:val="single"/>
          <w:lang w:eastAsia="pt-BR"/>
        </w:rPr>
        <w:t>(TJAM-2016)</w:t>
      </w:r>
      <w:r w:rsidR="00471212" w:rsidRPr="003734CC">
        <w:rPr>
          <w:rFonts w:ascii="Book Antiqua" w:hAnsi="Book Antiqua"/>
          <w:b/>
          <w:bCs/>
          <w:color w:val="FF0000"/>
          <w:sz w:val="16"/>
          <w:szCs w:val="16"/>
        </w:rPr>
        <w:t xml:space="preserve"> </w:t>
      </w:r>
      <w:r w:rsidR="00471212" w:rsidRPr="003734CC">
        <w:rPr>
          <w:rFonts w:ascii="Book Antiqua" w:eastAsia="Times New Roman" w:hAnsi="Book Antiqua" w:cs="Times New Roman"/>
          <w:b/>
          <w:color w:val="FF0000"/>
          <w:sz w:val="16"/>
          <w:szCs w:val="16"/>
          <w:u w:val="single"/>
          <w:lang w:eastAsia="pt-BR"/>
        </w:rPr>
        <w:t>(DPEMT-2016)</w:t>
      </w:r>
      <w:r w:rsidR="009C6395">
        <w:rPr>
          <w:rFonts w:ascii="Book Antiqua" w:eastAsia="Times New Roman" w:hAnsi="Book Antiqua" w:cs="Times New Roman"/>
          <w:b/>
          <w:color w:val="FF0000"/>
          <w:sz w:val="16"/>
          <w:szCs w:val="16"/>
          <w:lang w:eastAsia="pt-BR"/>
        </w:rPr>
        <w:t xml:space="preserve"> </w:t>
      </w:r>
      <w:r w:rsidR="009C6395">
        <w:rPr>
          <w:rFonts w:ascii="Book Antiqua" w:hAnsi="Book Antiqua"/>
          <w:b/>
          <w:color w:val="FF0000"/>
          <w:sz w:val="16"/>
          <w:szCs w:val="16"/>
          <w:u w:val="single"/>
        </w:rPr>
        <w:t>(TRT4-2016)</w:t>
      </w:r>
      <w:r w:rsidR="00AD295F">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(MPRO-2010/2017)</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(MPRR-2012/2017)</w:t>
      </w:r>
      <w:r w:rsidR="00707C25"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802083" w:rsidRPr="003734CC">
        <w:rPr>
          <w:rFonts w:ascii="Book Antiqua" w:hAnsi="Book Antiqua"/>
          <w:b/>
          <w:color w:val="FF0000"/>
          <w:sz w:val="16"/>
          <w:szCs w:val="16"/>
        </w:rPr>
        <w:t xml:space="preserve"> </w:t>
      </w:r>
      <w:bookmarkStart w:id="186" w:name="_Hlk86934959"/>
      <w:r w:rsidR="002A1269" w:rsidRPr="003734CC">
        <w:rPr>
          <w:rFonts w:ascii="Book Antiqua" w:hAnsi="Book Antiqua" w:cs="Times New Roman"/>
          <w:b/>
          <w:color w:val="FF0000"/>
          <w:sz w:val="16"/>
          <w:szCs w:val="16"/>
          <w:u w:val="single"/>
        </w:rPr>
        <w:t>(DPESC-2017)</w:t>
      </w:r>
      <w:bookmarkEnd w:id="186"/>
      <w:r w:rsidR="00EE627E" w:rsidRPr="003734CC">
        <w:rPr>
          <w:rFonts w:ascii="Book Antiqua" w:hAnsi="Book Antiqua" w:cs="Times New Roman"/>
          <w:b/>
          <w:color w:val="FF0000"/>
          <w:sz w:val="16"/>
          <w:szCs w:val="16"/>
        </w:rPr>
        <w:t xml:space="preserve"> </w:t>
      </w:r>
      <w:r w:rsidR="00EE627E" w:rsidRPr="003734CC">
        <w:rPr>
          <w:rFonts w:ascii="Book Antiqua" w:eastAsia="Times New Roman" w:hAnsi="Book Antiqua" w:cs="Times New Roman"/>
          <w:b/>
          <w:color w:val="FF0000"/>
          <w:sz w:val="16"/>
          <w:szCs w:val="16"/>
          <w:u w:val="single"/>
          <w:lang w:eastAsia="pt-BR"/>
        </w:rPr>
        <w:t>(DPEMA-2011/2018)</w:t>
      </w:r>
      <w:r w:rsidR="000A7645" w:rsidRPr="003734CC">
        <w:rPr>
          <w:rFonts w:ascii="Book Antiqua" w:hAnsi="Book Antiqua"/>
          <w:b/>
          <w:color w:val="FF0000"/>
          <w:sz w:val="16"/>
          <w:szCs w:val="16"/>
        </w:rPr>
        <w:t xml:space="preserve"> </w:t>
      </w:r>
      <w:r w:rsidR="00A035C2" w:rsidRPr="003734CC">
        <w:rPr>
          <w:rFonts w:ascii="Book Antiqua" w:hAnsi="Book Antiqua"/>
          <w:b/>
          <w:color w:val="FF0000"/>
          <w:sz w:val="16"/>
          <w:szCs w:val="16"/>
          <w:u w:val="single"/>
        </w:rPr>
        <w:t>(DPEPA-2015</w:t>
      </w:r>
      <w:r w:rsidR="00A035C2">
        <w:rPr>
          <w:rFonts w:ascii="Book Antiqua" w:hAnsi="Book Antiqua"/>
          <w:b/>
          <w:color w:val="FF0000"/>
          <w:sz w:val="16"/>
          <w:szCs w:val="16"/>
          <w:u w:val="single"/>
        </w:rPr>
        <w:t>/2018</w:t>
      </w:r>
      <w:r w:rsidR="00A035C2" w:rsidRPr="003734CC">
        <w:rPr>
          <w:rFonts w:ascii="Book Antiqua" w:hAnsi="Book Antiqua"/>
          <w:b/>
          <w:color w:val="FF0000"/>
          <w:sz w:val="16"/>
          <w:szCs w:val="16"/>
          <w:u w:val="single"/>
        </w:rPr>
        <w:t>)</w:t>
      </w:r>
      <w:r w:rsidR="00A035C2">
        <w:rPr>
          <w:rFonts w:ascii="Book Antiqua" w:hAnsi="Book Antiqua"/>
          <w:b/>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(TJMG-2018)</w:t>
      </w:r>
      <w:r w:rsidR="00A035C2" w:rsidRPr="003734CC">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(TJMT-2018)</w:t>
      </w:r>
      <w:r w:rsidR="00A035C2">
        <w:rPr>
          <w:rFonts w:ascii="Book Antiqua" w:eastAsia="Times New Roman" w:hAnsi="Book Antiqua" w:cs="Times New Roman"/>
          <w:b/>
          <w:color w:val="FF0000"/>
          <w:sz w:val="16"/>
          <w:szCs w:val="16"/>
          <w:lang w:eastAsia="pt-BR"/>
        </w:rPr>
        <w:t xml:space="preserve"> </w:t>
      </w:r>
      <w:r w:rsidR="00A035C2">
        <w:rPr>
          <w:rFonts w:ascii="Book Antiqua" w:eastAsia="Times New Roman" w:hAnsi="Book Antiqua" w:cs="Times New Roman"/>
          <w:b/>
          <w:color w:val="FF0000"/>
          <w:sz w:val="16"/>
          <w:szCs w:val="16"/>
          <w:u w:val="single"/>
          <w:lang w:eastAsia="pt-BR"/>
        </w:rPr>
        <w:t>(PCSE-2018)</w:t>
      </w:r>
      <w:r w:rsidR="00AD295F">
        <w:rPr>
          <w:rFonts w:ascii="Book Antiqua" w:hAnsi="Book Antiqua"/>
          <w:b/>
          <w:color w:val="FF0000"/>
          <w:sz w:val="16"/>
          <w:szCs w:val="16"/>
        </w:rPr>
        <w:t xml:space="preserve"> </w:t>
      </w:r>
      <w:r w:rsidR="00AD295F">
        <w:rPr>
          <w:rFonts w:ascii="Book Antiqua" w:hAnsi="Book Antiqua"/>
          <w:b/>
          <w:color w:val="FF0000"/>
          <w:sz w:val="16"/>
          <w:szCs w:val="16"/>
          <w:u w:val="single"/>
        </w:rPr>
        <w:t>(MPPI-2012/2019)</w:t>
      </w:r>
      <w:r w:rsidR="00917F7D" w:rsidRPr="003734CC">
        <w:rPr>
          <w:rFonts w:ascii="Book Antiqua" w:hAnsi="Book Antiqua"/>
          <w:b/>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(TJAC-2019)</w:t>
      </w:r>
      <w:r w:rsidR="00AD295F">
        <w:rPr>
          <w:rFonts w:ascii="Book Antiqua" w:hAnsi="Book Antiqua"/>
          <w:b/>
          <w:color w:val="FF0000"/>
          <w:sz w:val="16"/>
          <w:szCs w:val="16"/>
        </w:rPr>
        <w:t xml:space="preserve"> </w:t>
      </w:r>
      <w:r w:rsidR="00AD295F">
        <w:rPr>
          <w:rFonts w:ascii="Book Antiqua" w:hAnsi="Book Antiqua"/>
          <w:b/>
          <w:color w:val="FF0000"/>
          <w:sz w:val="16"/>
          <w:szCs w:val="16"/>
          <w:u w:val="single"/>
        </w:rPr>
        <w:t>(TJRJ-2019)</w:t>
      </w:r>
      <w:r w:rsidR="00BB0D7A" w:rsidRPr="003734CC">
        <w:rPr>
          <w:rFonts w:ascii="Book Antiqua" w:hAnsi="Book Antiqua"/>
          <w:b/>
          <w:color w:val="FF0000"/>
          <w:sz w:val="16"/>
          <w:szCs w:val="16"/>
        </w:rPr>
        <w:t xml:space="preserve"> </w:t>
      </w:r>
      <w:r w:rsidR="00AD295F">
        <w:rPr>
          <w:rFonts w:ascii="Book Antiqua" w:eastAsia="Times New Roman" w:hAnsi="Book Antiqua" w:cs="Times New Roman"/>
          <w:b/>
          <w:bCs/>
          <w:color w:val="FF0000"/>
          <w:sz w:val="16"/>
          <w:szCs w:val="16"/>
          <w:u w:val="single"/>
          <w:lang w:eastAsia="pt-BR"/>
        </w:rPr>
        <w:t>(DPEDF-2019)</w:t>
      </w:r>
      <w:r w:rsidR="00E046A5" w:rsidRPr="003734CC">
        <w:rPr>
          <w:rFonts w:ascii="Book Antiqua" w:eastAsia="Times New Roman" w:hAnsi="Book Antiqua" w:cs="Times New Roman"/>
          <w:b/>
          <w:bCs/>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t>(DPEDF-2019)</w:t>
      </w:r>
      <w:r w:rsidR="008E68F3" w:rsidRPr="003734CC">
        <w:rPr>
          <w:rFonts w:ascii="Book Antiqua" w:eastAsia="Times New Roman" w:hAnsi="Book Antiqua" w:cs="Times New Roman"/>
          <w:b/>
          <w:bCs/>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7A1E70" w:rsidRPr="003734CC">
        <w:rPr>
          <w:rFonts w:ascii="Book Antiqua" w:eastAsia="Times New Roman" w:hAnsi="Book Antiqua" w:cs="Times New Roman"/>
          <w:b/>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A035C2">
        <w:rPr>
          <w:rFonts w:ascii="Book Antiqua" w:eastAsia="Times New Roman" w:hAnsi="Book Antiqua" w:cs="Times New Roman"/>
          <w:b/>
          <w:color w:val="FF0000"/>
          <w:sz w:val="16"/>
          <w:szCs w:val="16"/>
          <w:lang w:eastAsia="pt-BR"/>
        </w:rPr>
        <w:t xml:space="preserve"> </w:t>
      </w:r>
      <w:r w:rsidR="00A035C2">
        <w:rPr>
          <w:rFonts w:ascii="Book Antiqua" w:hAnsi="Book Antiqua"/>
          <w:b/>
          <w:bCs/>
          <w:color w:val="FF0000"/>
          <w:sz w:val="16"/>
          <w:szCs w:val="16"/>
          <w:u w:val="single"/>
        </w:rPr>
        <w:t>(DPEGO-2010/2014/2021)</w:t>
      </w:r>
      <w:r w:rsidR="00AD295F">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(MPDFT-2011/</w:t>
      </w:r>
      <w:r w:rsidR="00A035C2">
        <w:rPr>
          <w:rFonts w:ascii="Book Antiqua" w:eastAsia="Times New Roman" w:hAnsi="Book Antiqua" w:cs="Times New Roman"/>
          <w:b/>
          <w:color w:val="FF0000"/>
          <w:sz w:val="16"/>
          <w:szCs w:val="16"/>
          <w:u w:val="single"/>
          <w:lang w:eastAsia="pt-BR"/>
        </w:rPr>
        <w:t>2015/</w:t>
      </w:r>
      <w:r w:rsidR="00AD295F">
        <w:rPr>
          <w:rFonts w:ascii="Book Antiqua" w:eastAsia="Times New Roman" w:hAnsi="Book Antiqua" w:cs="Times New Roman"/>
          <w:b/>
          <w:color w:val="FF0000"/>
          <w:sz w:val="16"/>
          <w:szCs w:val="16"/>
          <w:u w:val="single"/>
          <w:lang w:eastAsia="pt-BR"/>
        </w:rPr>
        <w:t>2021)</w:t>
      </w:r>
      <w:r w:rsidR="00CE2D9D" w:rsidRPr="003734CC">
        <w:rPr>
          <w:rFonts w:ascii="Book Antiqua" w:eastAsia="Times New Roman" w:hAnsi="Book Antiqua" w:cs="Times New Roman"/>
          <w:b/>
          <w:color w:val="FF0000"/>
          <w:sz w:val="16"/>
          <w:szCs w:val="16"/>
          <w:lang w:eastAsia="pt-BR"/>
        </w:rPr>
        <w:t xml:space="preserve"> </w:t>
      </w:r>
      <w:r w:rsidR="00CE2D9D" w:rsidRPr="003734CC">
        <w:rPr>
          <w:rFonts w:ascii="Book Antiqua" w:eastAsia="Times New Roman" w:hAnsi="Book Antiqua" w:cs="Times New Roman"/>
          <w:b/>
          <w:color w:val="FF0000"/>
          <w:sz w:val="16"/>
          <w:szCs w:val="16"/>
          <w:u w:val="single"/>
          <w:lang w:eastAsia="pt-BR"/>
        </w:rPr>
        <w:t>(MPSC-2012/</w:t>
      </w:r>
      <w:r w:rsidR="00A035C2">
        <w:rPr>
          <w:rFonts w:ascii="Book Antiqua" w:eastAsia="Times New Roman" w:hAnsi="Book Antiqua" w:cs="Times New Roman"/>
          <w:b/>
          <w:color w:val="FF0000"/>
          <w:sz w:val="16"/>
          <w:szCs w:val="16"/>
          <w:u w:val="single"/>
          <w:lang w:eastAsia="pt-BR"/>
        </w:rPr>
        <w:t>2014/</w:t>
      </w:r>
      <w:r w:rsidR="00CE2D9D" w:rsidRPr="003734CC">
        <w:rPr>
          <w:rFonts w:ascii="Book Antiqua" w:eastAsia="Times New Roman" w:hAnsi="Book Antiqua" w:cs="Times New Roman"/>
          <w:b/>
          <w:color w:val="FF0000"/>
          <w:sz w:val="16"/>
          <w:szCs w:val="16"/>
          <w:u w:val="single"/>
          <w:lang w:eastAsia="pt-BR"/>
        </w:rPr>
        <w:t>2016/2021)</w:t>
      </w:r>
      <w:r w:rsidR="003D4BB2">
        <w:rPr>
          <w:rFonts w:ascii="Book Antiqua" w:eastAsia="Times New Roman" w:hAnsi="Book Antiqua" w:cs="Times New Roman"/>
          <w:b/>
          <w:color w:val="FF0000"/>
          <w:sz w:val="16"/>
          <w:szCs w:val="16"/>
          <w:lang w:eastAsia="pt-BR"/>
        </w:rPr>
        <w:t xml:space="preserve"> </w:t>
      </w:r>
      <w:r w:rsidR="003D4BB2" w:rsidRPr="003734CC">
        <w:rPr>
          <w:rFonts w:ascii="Book Antiqua" w:eastAsia="Times New Roman" w:hAnsi="Book Antiqua" w:cs="Times New Roman"/>
          <w:b/>
          <w:bCs/>
          <w:color w:val="FF0000"/>
          <w:sz w:val="16"/>
          <w:szCs w:val="16"/>
          <w:u w:val="single"/>
          <w:lang w:eastAsia="pt-BR"/>
        </w:rPr>
        <w:t>(MPAP-2021)</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AD295F">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(DPERJ-2021)</w:t>
      </w:r>
      <w:r w:rsidR="00F054C1" w:rsidRPr="003734CC">
        <w:rPr>
          <w:rFonts w:ascii="Book Antiqua" w:eastAsia="Times New Roman" w:hAnsi="Book Antiqua" w:cs="Times New Roman"/>
          <w:b/>
          <w:bCs/>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AD295F">
        <w:rPr>
          <w:rFonts w:ascii="Book Antiqua" w:eastAsia="Times New Roman" w:hAnsi="Book Antiqua" w:cs="Times New Roman"/>
          <w:b/>
          <w:bCs/>
          <w:color w:val="FF0000"/>
          <w:sz w:val="16"/>
          <w:szCs w:val="16"/>
          <w:lang w:eastAsia="pt-BR"/>
        </w:rPr>
        <w:t xml:space="preserve"> </w:t>
      </w:r>
      <w:r w:rsidR="00AD295F">
        <w:rPr>
          <w:rFonts w:ascii="Book Antiqua" w:eastAsia="Times New Roman" w:hAnsi="Book Antiqua" w:cs="Times New Roman"/>
          <w:b/>
          <w:bCs/>
          <w:color w:val="FF0000"/>
          <w:sz w:val="16"/>
          <w:szCs w:val="16"/>
          <w:u w:val="single"/>
          <w:lang w:eastAsia="pt-BR"/>
        </w:rPr>
        <w:t>(TJRS-2012/2022)</w:t>
      </w:r>
      <w:r w:rsidR="000476C8">
        <w:rPr>
          <w:rFonts w:ascii="Book Antiqua" w:eastAsia="Times New Roman" w:hAnsi="Book Antiqua" w:cs="Times New Roman"/>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(MPPE-2008/2014/2022)</w:t>
      </w:r>
      <w:r w:rsidR="00F755B0">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(MPAC-2014/2022)</w:t>
      </w:r>
      <w:r w:rsidR="00AD295F">
        <w:rPr>
          <w:rFonts w:ascii="Book Antiqua" w:eastAsia="Times New Roman" w:hAnsi="Book Antiqua" w:cs="Times New Roman"/>
          <w:b/>
          <w:color w:val="FF0000"/>
          <w:sz w:val="16"/>
          <w:szCs w:val="16"/>
          <w:lang w:eastAsia="pt-BR"/>
        </w:rPr>
        <w:t xml:space="preserve"> </w:t>
      </w:r>
      <w:r w:rsidR="00AD295F">
        <w:rPr>
          <w:rFonts w:ascii="Book Antiqua" w:hAnsi="Book Antiqua"/>
          <w:b/>
          <w:bCs/>
          <w:color w:val="FF0000"/>
          <w:sz w:val="16"/>
          <w:szCs w:val="16"/>
          <w:u w:val="single"/>
        </w:rPr>
        <w:t>(MPT-</w:t>
      </w:r>
      <w:r w:rsidR="00A035C2">
        <w:rPr>
          <w:rFonts w:ascii="Book Antiqua" w:hAnsi="Book Antiqua"/>
          <w:b/>
          <w:bCs/>
          <w:color w:val="FF0000"/>
          <w:sz w:val="16"/>
          <w:szCs w:val="16"/>
          <w:u w:val="single"/>
        </w:rPr>
        <w:t>2009/</w:t>
      </w:r>
      <w:r w:rsidR="00AD295F">
        <w:rPr>
          <w:rFonts w:ascii="Book Antiqua" w:hAnsi="Book Antiqua"/>
          <w:b/>
          <w:bCs/>
          <w:color w:val="FF0000"/>
          <w:sz w:val="16"/>
          <w:szCs w:val="16"/>
          <w:u w:val="single"/>
        </w:rPr>
        <w:t>2013/2015/2017/2022)</w:t>
      </w:r>
      <w:r w:rsidR="00242703" w:rsidRPr="003734CC">
        <w:rPr>
          <w:rFonts w:ascii="Book Antiqua" w:eastAsia="Times New Roman" w:hAnsi="Book Antiqua" w:cs="Times New Roman"/>
          <w:b/>
          <w:bCs/>
          <w:color w:val="FF0000"/>
          <w:sz w:val="16"/>
          <w:szCs w:val="16"/>
          <w:lang w:eastAsia="pt-BR"/>
        </w:rPr>
        <w:t xml:space="preserve"> </w:t>
      </w:r>
      <w:r w:rsidR="00BA0B84">
        <w:rPr>
          <w:rFonts w:ascii="Book Antiqua" w:eastAsia="Times New Roman" w:hAnsi="Book Antiqua" w:cs="Times New Roman"/>
          <w:b/>
          <w:color w:val="FF0000"/>
          <w:sz w:val="16"/>
          <w:szCs w:val="16"/>
          <w:u w:val="single"/>
          <w:lang w:eastAsia="pt-BR"/>
        </w:rPr>
        <w:t>(TJRS-2022)</w:t>
      </w:r>
      <w:r w:rsidR="00E7587E" w:rsidRPr="003734CC">
        <w:rPr>
          <w:rFonts w:ascii="Book Antiqua" w:eastAsia="Times New Roman" w:hAnsi="Book Antiqua" w:cs="Times New Roman"/>
          <w:b/>
          <w:bCs/>
          <w:color w:val="FF0000"/>
          <w:sz w:val="16"/>
          <w:szCs w:val="16"/>
          <w:lang w:eastAsia="pt-BR"/>
        </w:rPr>
        <w:t xml:space="preserve"> </w:t>
      </w:r>
      <w:r w:rsidR="00715ACA" w:rsidRPr="003734CC">
        <w:rPr>
          <w:rFonts w:ascii="Book Antiqua" w:eastAsia="Times New Roman" w:hAnsi="Book Antiqua" w:cs="Arial"/>
          <w:b/>
          <w:bCs/>
          <w:color w:val="FF0000"/>
          <w:sz w:val="16"/>
          <w:szCs w:val="16"/>
          <w:u w:val="single"/>
          <w:lang w:eastAsia="pt-BR"/>
        </w:rPr>
        <w:t>(PGDF-2022)</w:t>
      </w:r>
      <w:r w:rsidR="00AD295F">
        <w:rPr>
          <w:rFonts w:ascii="Book Antiqua" w:eastAsia="Times New Roman" w:hAnsi="Book Antiqua" w:cs="Arial"/>
          <w:b/>
          <w:bCs/>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Arial"/>
          <w:b/>
          <w:bCs/>
          <w:color w:val="FF0000"/>
          <w:sz w:val="16"/>
          <w:szCs w:val="16"/>
          <w:u w:val="single"/>
          <w:lang w:eastAsia="pt-BR"/>
        </w:rPr>
        <w:t>(MPSP-2011/2023)</w:t>
      </w:r>
      <w:r w:rsidR="002B755F">
        <w:rPr>
          <w:rFonts w:ascii="Book Antiqua" w:eastAsia="Times New Roman" w:hAnsi="Book Antiqua" w:cs="Arial"/>
          <w:b/>
          <w:bCs/>
          <w:color w:val="FF0000"/>
          <w:sz w:val="16"/>
          <w:szCs w:val="16"/>
          <w:lang w:eastAsia="pt-BR"/>
        </w:rPr>
        <w:t xml:space="preserve"> </w:t>
      </w:r>
      <w:r w:rsidR="002B755F">
        <w:rPr>
          <w:rFonts w:ascii="Book Antiqua" w:eastAsia="Times New Roman" w:hAnsi="Book Antiqua" w:cs="Times New Roman"/>
          <w:b/>
          <w:bCs/>
          <w:color w:val="FF0000"/>
          <w:sz w:val="16"/>
          <w:szCs w:val="16"/>
          <w:u w:val="single"/>
          <w:lang w:eastAsia="pt-BR"/>
        </w:rPr>
        <w:t>(MPBA-2010/2015/2018/2023)</w:t>
      </w:r>
      <w:r w:rsidR="00F904B2">
        <w:rPr>
          <w:rFonts w:ascii="Book Antiqua" w:eastAsia="Times New Roman" w:hAnsi="Book Antiqua" w:cs="Arial"/>
          <w:b/>
          <w:bCs/>
          <w:color w:val="FF0000"/>
          <w:sz w:val="16"/>
          <w:szCs w:val="16"/>
          <w:lang w:eastAsia="pt-BR"/>
        </w:rPr>
        <w:t xml:space="preserve"> </w:t>
      </w:r>
      <w:bookmarkStart w:id="187" w:name="_Hlk84934309"/>
      <w:r w:rsidR="00F904B2" w:rsidRPr="003734CC">
        <w:rPr>
          <w:rFonts w:ascii="Book Antiqua" w:hAnsi="Book Antiqua"/>
          <w:b/>
          <w:color w:val="FF0000"/>
          <w:sz w:val="16"/>
          <w:szCs w:val="16"/>
          <w:u w:val="single"/>
        </w:rPr>
        <w:t>(DPESP-2015/2019</w:t>
      </w:r>
      <w:r w:rsidR="00F904B2">
        <w:rPr>
          <w:rFonts w:ascii="Book Antiqua" w:hAnsi="Book Antiqua"/>
          <w:b/>
          <w:color w:val="FF0000"/>
          <w:sz w:val="16"/>
          <w:szCs w:val="16"/>
          <w:u w:val="single"/>
        </w:rPr>
        <w:t>/2023</w:t>
      </w:r>
      <w:r w:rsidR="00F904B2" w:rsidRPr="003734CC">
        <w:rPr>
          <w:rFonts w:ascii="Book Antiqua" w:hAnsi="Book Antiqua"/>
          <w:b/>
          <w:color w:val="FF0000"/>
          <w:sz w:val="16"/>
          <w:szCs w:val="16"/>
          <w:u w:val="single"/>
        </w:rPr>
        <w:t>)</w:t>
      </w:r>
      <w:bookmarkEnd w:id="187"/>
      <w:r w:rsidR="00187481">
        <w:rPr>
          <w:rFonts w:ascii="Book Antiqua" w:hAnsi="Book Antiqua"/>
          <w:b/>
          <w:color w:val="FF0000"/>
          <w:sz w:val="16"/>
          <w:szCs w:val="16"/>
        </w:rPr>
        <w:t xml:space="preserve"> </w:t>
      </w:r>
      <w:r w:rsidR="00187481" w:rsidRPr="003734CC">
        <w:rPr>
          <w:rFonts w:ascii="Book Antiqua" w:eastAsia="Times New Roman" w:hAnsi="Book Antiqua" w:cs="Times New Roman"/>
          <w:b/>
          <w:bCs/>
          <w:color w:val="FF0000"/>
          <w:sz w:val="16"/>
          <w:szCs w:val="16"/>
          <w:u w:val="single"/>
          <w:lang w:eastAsia="pt-BR"/>
        </w:rPr>
        <w:t>(MPMG-2019</w:t>
      </w:r>
      <w:r w:rsidR="00187481">
        <w:rPr>
          <w:rFonts w:ascii="Book Antiqua" w:eastAsia="Times New Roman" w:hAnsi="Book Antiqua" w:cs="Times New Roman"/>
          <w:b/>
          <w:bCs/>
          <w:color w:val="FF0000"/>
          <w:sz w:val="16"/>
          <w:szCs w:val="16"/>
          <w:u w:val="single"/>
          <w:lang w:eastAsia="pt-BR"/>
        </w:rPr>
        <w:t>/2023</w:t>
      </w:r>
      <w:r w:rsidR="00187481" w:rsidRPr="003734CC">
        <w:rPr>
          <w:rFonts w:ascii="Book Antiqua" w:eastAsia="Times New Roman" w:hAnsi="Book Antiqua" w:cs="Times New Roman"/>
          <w:b/>
          <w:bCs/>
          <w:color w:val="FF0000"/>
          <w:sz w:val="16"/>
          <w:szCs w:val="16"/>
          <w:u w:val="single"/>
          <w:lang w:eastAsia="pt-BR"/>
        </w:rPr>
        <w:t>)</w:t>
      </w:r>
      <w:r w:rsidR="005B7B8F">
        <w:rPr>
          <w:rFonts w:ascii="Book Antiqua" w:eastAsia="Times New Roman" w:hAnsi="Book Antiqua" w:cs="Arial"/>
          <w:b/>
          <w:bCs/>
          <w:color w:val="FF0000"/>
          <w:sz w:val="16"/>
          <w:szCs w:val="16"/>
          <w:lang w:eastAsia="pt-BR"/>
        </w:rPr>
        <w:t xml:space="preserve"> </w:t>
      </w:r>
      <w:r w:rsidR="005B7B8F">
        <w:rPr>
          <w:rFonts w:ascii="Book Antiqua" w:eastAsia="Times New Roman" w:hAnsi="Book Antiqua" w:cs="Arial"/>
          <w:b/>
          <w:bCs/>
          <w:color w:val="FF0000"/>
          <w:sz w:val="16"/>
          <w:szCs w:val="16"/>
          <w:u w:val="single"/>
          <w:lang w:eastAsia="pt-BR"/>
        </w:rPr>
        <w:t>(TJMS-2023)</w:t>
      </w:r>
      <w:r w:rsidR="006955EF">
        <w:rPr>
          <w:rFonts w:ascii="Book Antiqua" w:eastAsia="Times New Roman" w:hAnsi="Book Antiqua" w:cs="Arial"/>
          <w:b/>
          <w:bCs/>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2A521C">
        <w:rPr>
          <w:rFonts w:ascii="Book Antiqua" w:eastAsia="Times New Roman" w:hAnsi="Book Antiqua" w:cs="Times New Roman"/>
          <w:b/>
          <w:color w:val="FF0000"/>
          <w:sz w:val="16"/>
          <w:szCs w:val="16"/>
          <w:lang w:eastAsia="pt-BR"/>
        </w:rPr>
        <w:t xml:space="preserve"> </w:t>
      </w:r>
      <w:r w:rsidR="002A521C">
        <w:rPr>
          <w:rFonts w:ascii="Book Antiqua" w:hAnsi="Book Antiqua" w:cs="Arial"/>
          <w:b/>
          <w:bCs/>
          <w:color w:val="FF0000"/>
          <w:sz w:val="16"/>
          <w:szCs w:val="16"/>
          <w:u w:val="single"/>
        </w:rPr>
        <w:t>(DPEAC-2012/2024)</w:t>
      </w:r>
      <w:r w:rsidR="008042AC">
        <w:rPr>
          <w:rFonts w:ascii="Book Antiqua" w:eastAsia="Times New Roman" w:hAnsi="Book Antiqua" w:cs="Times New Roman"/>
          <w:b/>
          <w:color w:val="FF0000"/>
          <w:sz w:val="16"/>
          <w:szCs w:val="16"/>
          <w:lang w:eastAsia="pt-BR"/>
        </w:rPr>
        <w:t xml:space="preserve"> </w:t>
      </w:r>
      <w:r w:rsidR="008042AC" w:rsidRPr="003734CC">
        <w:rPr>
          <w:rFonts w:ascii="Book Antiqua" w:eastAsia="Times New Roman" w:hAnsi="Book Antiqua" w:cs="Times New Roman"/>
          <w:b/>
          <w:color w:val="FF0000"/>
          <w:sz w:val="16"/>
          <w:szCs w:val="16"/>
          <w:u w:val="single"/>
          <w:lang w:eastAsia="pt-BR"/>
        </w:rPr>
        <w:t>(MPMS-2013</w:t>
      </w:r>
      <w:r w:rsidR="008042AC">
        <w:rPr>
          <w:rFonts w:ascii="Book Antiqua" w:eastAsia="Times New Roman" w:hAnsi="Book Antiqua" w:cs="Times New Roman"/>
          <w:b/>
          <w:color w:val="FF0000"/>
          <w:sz w:val="16"/>
          <w:szCs w:val="16"/>
          <w:u w:val="single"/>
          <w:lang w:eastAsia="pt-BR"/>
        </w:rPr>
        <w:t>/2024</w:t>
      </w:r>
      <w:r w:rsidR="008042AC" w:rsidRPr="003734CC">
        <w:rPr>
          <w:rFonts w:ascii="Book Antiqua" w:eastAsia="Times New Roman" w:hAnsi="Book Antiqua" w:cs="Times New Roman"/>
          <w:b/>
          <w:color w:val="FF0000"/>
          <w:sz w:val="16"/>
          <w:szCs w:val="16"/>
          <w:u w:val="single"/>
          <w:lang w:eastAsia="pt-BR"/>
        </w:rPr>
        <w:t>)</w:t>
      </w:r>
      <w:r w:rsidR="00AF1CE4">
        <w:rPr>
          <w:rFonts w:ascii="Book Antiqua" w:eastAsia="Times New Roman" w:hAnsi="Book Antiqua" w:cs="Times New Roman"/>
          <w:b/>
          <w:color w:val="FF0000"/>
          <w:sz w:val="16"/>
          <w:szCs w:val="16"/>
          <w:lang w:eastAsia="pt-BR"/>
        </w:rPr>
        <w:t xml:space="preserve"> </w:t>
      </w:r>
      <w:r w:rsidR="00AF1CE4">
        <w:rPr>
          <w:rFonts w:ascii="Book Antiqua" w:eastAsia="Times New Roman" w:hAnsi="Book Antiqua" w:cs="Times New Roman"/>
          <w:b/>
          <w:bCs/>
          <w:color w:val="FF0000"/>
          <w:sz w:val="16"/>
          <w:szCs w:val="16"/>
          <w:u w:val="single"/>
          <w:lang w:eastAsia="pt-BR"/>
        </w:rPr>
        <w:t>(TJSC-2010/2022/2024)</w:t>
      </w:r>
      <w:r w:rsidR="00D363F7">
        <w:rPr>
          <w:rFonts w:ascii="Book Antiqua" w:eastAsia="Times New Roman" w:hAnsi="Book Antiqua" w:cs="Times New Roman"/>
          <w:b/>
          <w:bCs/>
          <w:color w:val="FF0000"/>
          <w:sz w:val="16"/>
          <w:szCs w:val="16"/>
          <w:lang w:eastAsia="pt-BR"/>
        </w:rPr>
        <w:t xml:space="preserve"> </w:t>
      </w:r>
      <w:r w:rsidR="00D363F7" w:rsidRPr="003734CC">
        <w:rPr>
          <w:rFonts w:ascii="Book Antiqua" w:eastAsia="Times New Roman" w:hAnsi="Book Antiqua" w:cs="Times New Roman"/>
          <w:b/>
          <w:bCs/>
          <w:color w:val="FF0000"/>
          <w:sz w:val="16"/>
          <w:szCs w:val="16"/>
          <w:u w:val="single"/>
          <w:lang w:eastAsia="pt-BR"/>
        </w:rPr>
        <w:t>(MPGO-</w:t>
      </w:r>
      <w:r w:rsidR="00D363F7">
        <w:rPr>
          <w:rFonts w:ascii="Book Antiqua" w:eastAsia="Times New Roman" w:hAnsi="Book Antiqua" w:cs="Times New Roman"/>
          <w:b/>
          <w:bCs/>
          <w:color w:val="FF0000"/>
          <w:sz w:val="16"/>
          <w:szCs w:val="16"/>
          <w:u w:val="single"/>
          <w:lang w:eastAsia="pt-BR"/>
        </w:rPr>
        <w:t>2012/</w:t>
      </w:r>
      <w:r w:rsidR="00D363F7" w:rsidRPr="003734CC">
        <w:rPr>
          <w:rFonts w:ascii="Book Antiqua" w:eastAsia="Times New Roman" w:hAnsi="Book Antiqua" w:cs="Times New Roman"/>
          <w:b/>
          <w:bCs/>
          <w:color w:val="FF0000"/>
          <w:sz w:val="16"/>
          <w:szCs w:val="16"/>
          <w:u w:val="single"/>
          <w:lang w:eastAsia="pt-BR"/>
        </w:rPr>
        <w:t>2019/2022</w:t>
      </w:r>
      <w:r w:rsidR="00D363F7">
        <w:rPr>
          <w:rFonts w:ascii="Book Antiqua" w:eastAsia="Times New Roman" w:hAnsi="Book Antiqua" w:cs="Times New Roman"/>
          <w:b/>
          <w:bCs/>
          <w:color w:val="FF0000"/>
          <w:sz w:val="16"/>
          <w:szCs w:val="16"/>
          <w:u w:val="single"/>
          <w:lang w:eastAsia="pt-BR"/>
        </w:rPr>
        <w:t>/2024</w:t>
      </w:r>
      <w:r w:rsidR="00D363F7" w:rsidRPr="003734CC">
        <w:rPr>
          <w:rFonts w:ascii="Book Antiqua" w:eastAsia="Times New Roman" w:hAnsi="Book Antiqua" w:cs="Times New Roman"/>
          <w:b/>
          <w:bCs/>
          <w:color w:val="FF0000"/>
          <w:sz w:val="16"/>
          <w:szCs w:val="16"/>
          <w:u w:val="single"/>
          <w:lang w:eastAsia="pt-BR"/>
        </w:rPr>
        <w:t>)</w:t>
      </w:r>
      <w:r w:rsidR="00AB7B8E">
        <w:rPr>
          <w:rFonts w:ascii="Book Antiqua" w:eastAsia="Times New Roman" w:hAnsi="Book Antiqua" w:cs="Times New Roman"/>
          <w:b/>
          <w:bCs/>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FA34F4">
        <w:rPr>
          <w:rFonts w:ascii="Book Antiqua" w:eastAsia="Times New Roman" w:hAnsi="Book Antiqua" w:cs="Times New Roman"/>
          <w:b/>
          <w:color w:val="FF0000"/>
          <w:sz w:val="16"/>
          <w:szCs w:val="16"/>
          <w:lang w:eastAsia="pt-BR"/>
        </w:rPr>
        <w:t xml:space="preserve"> </w:t>
      </w:r>
      <w:bookmarkStart w:id="188" w:name="_Hlk202970084"/>
      <w:r w:rsidR="00FA34F4">
        <w:rPr>
          <w:rFonts w:ascii="Book Antiqua" w:eastAsia="Times New Roman" w:hAnsi="Book Antiqua" w:cs="Times New Roman"/>
          <w:b/>
          <w:color w:val="FF0000"/>
          <w:sz w:val="16"/>
          <w:szCs w:val="16"/>
          <w:u w:val="single"/>
          <w:lang w:eastAsia="pt-BR"/>
        </w:rPr>
        <w:t>(MPRJ-2024)</w:t>
      </w:r>
      <w:bookmarkEnd w:id="188"/>
      <w:r w:rsidR="00FA3481">
        <w:rPr>
          <w:rFonts w:ascii="Book Antiqua" w:eastAsia="Times New Roman" w:hAnsi="Book Antiqua" w:cs="Times New Roman"/>
          <w:b/>
          <w:bCs/>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p w14:paraId="5DFCF7C5" w14:textId="2557787F"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 - o </w:t>
      </w:r>
      <w:r w:rsidRPr="00984B0F">
        <w:rPr>
          <w:rFonts w:ascii="Book Antiqua" w:eastAsia="Times New Roman" w:hAnsi="Book Antiqua" w:cs="Times New Roman"/>
          <w:b/>
          <w:bCs/>
          <w:caps/>
          <w:sz w:val="19"/>
          <w:szCs w:val="19"/>
          <w:shd w:val="clear" w:color="auto" w:fill="F7CAAC" w:themeFill="accent2" w:themeFillTint="66"/>
          <w:lang w:eastAsia="pt-BR"/>
        </w:rPr>
        <w:t>Ministério Público</w:t>
      </w:r>
      <w:r w:rsidRPr="003734CC">
        <w:rPr>
          <w:rFonts w:ascii="Book Antiqua" w:eastAsia="Times New Roman" w:hAnsi="Book Antiqua" w:cs="Times New Roman"/>
          <w:sz w:val="18"/>
          <w:szCs w:val="18"/>
          <w:lang w:eastAsia="pt-BR"/>
        </w:rPr>
        <w:t>,</w:t>
      </w:r>
      <w:r w:rsidR="00287276" w:rsidRPr="003734CC">
        <w:rPr>
          <w:rFonts w:ascii="Book Antiqua" w:eastAsia="Times New Roman" w:hAnsi="Book Antiqua" w:cs="Times New Roman"/>
          <w:sz w:val="18"/>
          <w:szCs w:val="18"/>
          <w:lang w:eastAsia="pt-BR"/>
        </w:rPr>
        <w:t xml:space="preserve"> </w:t>
      </w:r>
      <w:r w:rsidR="006E1012" w:rsidRPr="003734CC">
        <w:rPr>
          <w:rFonts w:ascii="Book Antiqua" w:eastAsia="Times New Roman" w:hAnsi="Book Antiqua" w:cs="Times New Roman"/>
          <w:b/>
          <w:color w:val="FF0000"/>
          <w:sz w:val="16"/>
          <w:szCs w:val="16"/>
          <w:u w:val="single"/>
          <w:lang w:eastAsia="pt-BR"/>
        </w:rPr>
        <w:t>(TJSC-2010)</w:t>
      </w:r>
      <w:r w:rsidR="00910D6C" w:rsidRPr="003734CC">
        <w:rPr>
          <w:rFonts w:ascii="Book Antiqua" w:eastAsia="Times New Roman" w:hAnsi="Book Antiqua" w:cs="Times New Roman"/>
          <w:b/>
          <w:color w:val="FF0000"/>
          <w:sz w:val="16"/>
          <w:szCs w:val="16"/>
          <w:lang w:eastAsia="pt-BR"/>
        </w:rPr>
        <w:t xml:space="preserve"> </w:t>
      </w:r>
      <w:r w:rsidR="00D8292C" w:rsidRPr="003734CC">
        <w:rPr>
          <w:rFonts w:ascii="Book Antiqua" w:eastAsia="Times New Roman" w:hAnsi="Book Antiqua" w:cs="Times New Roman"/>
          <w:b/>
          <w:color w:val="FF0000"/>
          <w:sz w:val="16"/>
          <w:szCs w:val="16"/>
          <w:u w:val="single"/>
          <w:lang w:eastAsia="pt-BR"/>
        </w:rPr>
        <w:t>(MPSE-2010)</w:t>
      </w:r>
      <w:r w:rsidR="00140D9B" w:rsidRPr="003734CC">
        <w:rPr>
          <w:rFonts w:ascii="Book Antiqua" w:eastAsia="Times New Roman" w:hAnsi="Book Antiqua" w:cs="Times New Roman"/>
          <w:b/>
          <w:color w:val="FF0000"/>
          <w:sz w:val="16"/>
          <w:szCs w:val="16"/>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F035F6" w:rsidRPr="003734CC">
        <w:rPr>
          <w:rFonts w:ascii="Book Antiqua" w:eastAsia="Times New Roman" w:hAnsi="Book Antiqua" w:cs="Times New Roman"/>
          <w:b/>
          <w:color w:val="FF0000"/>
          <w:sz w:val="16"/>
          <w:szCs w:val="16"/>
          <w:lang w:eastAsia="pt-BR"/>
        </w:rPr>
        <w:t xml:space="preserve"> </w:t>
      </w:r>
      <w:r w:rsidR="005F1AD6" w:rsidRPr="003734CC">
        <w:rPr>
          <w:rFonts w:ascii="Book Antiqua" w:eastAsia="Times New Roman" w:hAnsi="Book Antiqua" w:cs="Times New Roman"/>
          <w:b/>
          <w:color w:val="FF0000"/>
          <w:sz w:val="16"/>
          <w:szCs w:val="16"/>
          <w:u w:val="single"/>
          <w:lang w:eastAsia="pt-BR"/>
        </w:rPr>
        <w:t>(TJPB-2011)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CB2090" w:rsidRPr="003734CC">
        <w:rPr>
          <w:rFonts w:ascii="Book Antiqua" w:eastAsia="Times New Roman" w:hAnsi="Book Antiqua" w:cs="Times New Roman"/>
          <w:sz w:val="16"/>
          <w:szCs w:val="16"/>
          <w:lang w:eastAsia="pt-BR"/>
        </w:rPr>
        <w:t xml:space="preserve"> </w:t>
      </w:r>
      <w:r w:rsidR="000564DB" w:rsidRPr="003734CC">
        <w:rPr>
          <w:rFonts w:ascii="Book Antiqua" w:hAnsi="Book Antiqua"/>
          <w:b/>
          <w:color w:val="FF0000"/>
          <w:sz w:val="16"/>
          <w:szCs w:val="16"/>
          <w:u w:val="single"/>
        </w:rPr>
        <w:t>(MPAL-2012)</w:t>
      </w:r>
      <w:r w:rsidR="00A62514" w:rsidRPr="003734CC">
        <w:rPr>
          <w:rFonts w:ascii="Book Antiqua" w:hAnsi="Book Antiqua"/>
          <w:b/>
          <w:color w:val="FF0000"/>
          <w:sz w:val="16"/>
          <w:szCs w:val="16"/>
        </w:rPr>
        <w:t xml:space="preserve"> </w:t>
      </w:r>
      <w:r w:rsidR="00A62514" w:rsidRPr="003734CC">
        <w:rPr>
          <w:rFonts w:ascii="Book Antiqua" w:eastAsia="Times New Roman" w:hAnsi="Book Antiqua" w:cs="Times New Roman"/>
          <w:b/>
          <w:color w:val="FF0000"/>
          <w:sz w:val="16"/>
          <w:szCs w:val="16"/>
          <w:u w:val="single"/>
          <w:lang w:eastAsia="pt-BR"/>
        </w:rPr>
        <w:t>(MPPI-2012)</w:t>
      </w:r>
      <w:r w:rsidR="000E7D9F" w:rsidRPr="003734CC">
        <w:rPr>
          <w:rFonts w:ascii="Book Antiqua" w:eastAsia="Times New Roman" w:hAnsi="Book Antiqua" w:cs="Times New Roman"/>
          <w:b/>
          <w:color w:val="FF0000"/>
          <w:sz w:val="16"/>
          <w:szCs w:val="16"/>
          <w:lang w:eastAsia="pt-BR"/>
        </w:rPr>
        <w:t xml:space="preserve"> </w:t>
      </w:r>
      <w:r w:rsidR="000E7D9F" w:rsidRPr="003734CC">
        <w:rPr>
          <w:rFonts w:ascii="Book Antiqua" w:eastAsia="Times New Roman" w:hAnsi="Book Antiqua" w:cs="Times New Roman"/>
          <w:b/>
          <w:bCs/>
          <w:color w:val="FF0000"/>
          <w:sz w:val="16"/>
          <w:szCs w:val="16"/>
          <w:u w:val="single"/>
          <w:lang w:eastAsia="pt-BR"/>
        </w:rPr>
        <w:t>(DPEES-2012)</w:t>
      </w:r>
      <w:r w:rsidR="006574B2" w:rsidRPr="003734CC">
        <w:rPr>
          <w:rFonts w:ascii="Book Antiqua" w:eastAsia="Times New Roman" w:hAnsi="Book Antiqua" w:cs="Times New Roman"/>
          <w:b/>
          <w:color w:val="FF0000"/>
          <w:sz w:val="16"/>
          <w:szCs w:val="16"/>
          <w:lang w:eastAsia="pt-BR"/>
        </w:rPr>
        <w:t xml:space="preserve"> </w:t>
      </w:r>
      <w:r w:rsidR="000C0FEC" w:rsidRPr="003734CC">
        <w:rPr>
          <w:rFonts w:ascii="Book Antiqua" w:hAnsi="Book Antiqua" w:cs="Times New Roman"/>
          <w:b/>
          <w:color w:val="FF0000"/>
          <w:sz w:val="16"/>
          <w:szCs w:val="16"/>
          <w:u w:val="single"/>
        </w:rPr>
        <w:t>(TJDFT-2014)</w:t>
      </w:r>
      <w:r w:rsidR="003D42E8" w:rsidRPr="003734CC">
        <w:rPr>
          <w:rFonts w:ascii="Book Antiqua" w:eastAsia="Times New Roman" w:hAnsi="Book Antiqua" w:cs="Times New Roman"/>
          <w:b/>
          <w:color w:val="FF0000"/>
          <w:sz w:val="16"/>
          <w:szCs w:val="16"/>
          <w:lang w:eastAsia="pt-BR"/>
        </w:rPr>
        <w:t xml:space="preserve"> </w:t>
      </w:r>
      <w:r w:rsidR="003D42E8" w:rsidRPr="003734CC">
        <w:rPr>
          <w:rFonts w:ascii="Book Antiqua" w:eastAsia="Times New Roman" w:hAnsi="Book Antiqua" w:cs="Times New Roman"/>
          <w:b/>
          <w:color w:val="FF0000"/>
          <w:sz w:val="16"/>
          <w:szCs w:val="16"/>
          <w:u w:val="single"/>
          <w:lang w:eastAsia="pt-BR"/>
        </w:rPr>
        <w:t>(MPPR-2014)</w:t>
      </w:r>
      <w:r w:rsidR="005C426D" w:rsidRPr="003734CC">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B8766E" w:rsidRPr="003734CC">
        <w:rPr>
          <w:rFonts w:ascii="Book Antiqua" w:hAnsi="Book Antiqua"/>
          <w:b/>
          <w:color w:val="FF0000"/>
          <w:sz w:val="16"/>
          <w:szCs w:val="16"/>
        </w:rPr>
        <w:t xml:space="preserve"> </w:t>
      </w:r>
      <w:r w:rsidR="00B8766E" w:rsidRPr="003734CC">
        <w:rPr>
          <w:rFonts w:ascii="Book Antiqua" w:eastAsia="Times New Roman" w:hAnsi="Book Antiqua" w:cs="Times New Roman"/>
          <w:b/>
          <w:color w:val="FF0000"/>
          <w:sz w:val="16"/>
          <w:szCs w:val="16"/>
          <w:u w:val="single"/>
          <w:lang w:eastAsia="pt-BR"/>
        </w:rPr>
        <w:t>(DPEPR-2014)</w:t>
      </w:r>
      <w:r w:rsidR="009F1D90">
        <w:rPr>
          <w:rFonts w:ascii="Book Antiqua" w:eastAsia="Times New Roman" w:hAnsi="Book Antiqua" w:cs="Times New Roman"/>
          <w:b/>
          <w:color w:val="FF0000"/>
          <w:sz w:val="16"/>
          <w:szCs w:val="16"/>
          <w:lang w:eastAsia="pt-BR"/>
        </w:rPr>
        <w:t xml:space="preserve"> </w:t>
      </w:r>
      <w:r w:rsidR="009F1D90">
        <w:rPr>
          <w:rFonts w:ascii="Book Antiqua" w:eastAsia="Times New Roman" w:hAnsi="Book Antiqua" w:cs="Arial"/>
          <w:b/>
          <w:bCs/>
          <w:color w:val="FF0000"/>
          <w:sz w:val="16"/>
          <w:szCs w:val="16"/>
          <w:u w:val="single"/>
          <w:lang w:eastAsia="pt-BR"/>
        </w:rPr>
        <w:t>(TRT8-2014)</w:t>
      </w:r>
      <w:r w:rsidR="0070513B" w:rsidRPr="003734CC">
        <w:rPr>
          <w:rFonts w:ascii="Book Antiqua" w:eastAsia="Times New Roman" w:hAnsi="Book Antiqua" w:cs="Times New Roman"/>
          <w:b/>
          <w:color w:val="FF0000"/>
          <w:sz w:val="16"/>
          <w:szCs w:val="16"/>
          <w:lang w:eastAsia="pt-BR"/>
        </w:rPr>
        <w:t xml:space="preserve"> </w:t>
      </w:r>
      <w:r w:rsidR="0070513B" w:rsidRPr="003734CC">
        <w:rPr>
          <w:rFonts w:ascii="Book Antiqua" w:hAnsi="Book Antiqua"/>
          <w:b/>
          <w:color w:val="FF0000"/>
          <w:sz w:val="16"/>
          <w:szCs w:val="16"/>
          <w:u w:val="single"/>
        </w:rPr>
        <w:t>(DPEPA-2015)</w:t>
      </w:r>
      <w:r w:rsidR="00241355" w:rsidRPr="003734CC">
        <w:rPr>
          <w:rFonts w:ascii="Book Antiqua" w:hAnsi="Book Antiqua"/>
          <w:b/>
          <w:color w:val="FF0000"/>
          <w:sz w:val="16"/>
          <w:szCs w:val="16"/>
        </w:rPr>
        <w:t xml:space="preserve"> </w:t>
      </w:r>
      <w:r w:rsidR="00241355" w:rsidRPr="003734CC">
        <w:rPr>
          <w:rFonts w:ascii="Book Antiqua" w:eastAsia="Times New Roman" w:hAnsi="Book Antiqua" w:cs="Times New Roman"/>
          <w:b/>
          <w:color w:val="FF0000"/>
          <w:sz w:val="16"/>
          <w:szCs w:val="16"/>
          <w:u w:val="single"/>
          <w:lang w:eastAsia="pt-BR"/>
        </w:rPr>
        <w:t>(DPEPE-2015)</w:t>
      </w:r>
      <w:r w:rsidR="00AE2029" w:rsidRPr="003734CC">
        <w:rPr>
          <w:rFonts w:ascii="Book Antiqua" w:hAnsi="Book Antiqua"/>
          <w:b/>
          <w:color w:val="FF0000"/>
          <w:sz w:val="16"/>
          <w:szCs w:val="16"/>
        </w:rPr>
        <w:t xml:space="preserve"> </w:t>
      </w:r>
      <w:r w:rsidR="00CD3AB8" w:rsidRPr="003734CC">
        <w:rPr>
          <w:rFonts w:ascii="Book Antiqua" w:hAnsi="Book Antiqua"/>
          <w:b/>
          <w:bCs/>
          <w:color w:val="FF0000"/>
          <w:sz w:val="16"/>
          <w:szCs w:val="16"/>
          <w:u w:val="single"/>
        </w:rPr>
        <w:t>(TRF5-2015)</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D1030B" w:rsidRPr="003734CC">
        <w:rPr>
          <w:rFonts w:ascii="Book Antiqua" w:eastAsia="Times New Roman" w:hAnsi="Book Antiqua" w:cs="Times New Roman"/>
          <w:b/>
          <w:color w:val="FF0000"/>
          <w:sz w:val="16"/>
          <w:szCs w:val="16"/>
          <w:lang w:eastAsia="pt-BR"/>
        </w:rPr>
        <w:t xml:space="preserve"> </w:t>
      </w:r>
      <w:r w:rsidR="00802083" w:rsidRPr="003734CC">
        <w:rPr>
          <w:rFonts w:ascii="Book Antiqua" w:hAnsi="Book Antiqua" w:cs="Times New Roman"/>
          <w:b/>
          <w:color w:val="FF0000"/>
          <w:sz w:val="16"/>
          <w:szCs w:val="16"/>
          <w:u w:val="single"/>
        </w:rPr>
        <w:t>(MPRO-2010/2017)</w:t>
      </w:r>
      <w:r w:rsidR="00E61CDB" w:rsidRPr="003734CC">
        <w:rPr>
          <w:rFonts w:ascii="Book Antiqua" w:hAnsi="Book Antiqua" w:cs="Times New Roman"/>
          <w:b/>
          <w:color w:val="FF0000"/>
          <w:sz w:val="16"/>
          <w:szCs w:val="16"/>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7366C8" w:rsidRPr="003734CC">
        <w:rPr>
          <w:rFonts w:ascii="Book Antiqua" w:eastAsia="Times New Roman" w:hAnsi="Book Antiqua" w:cs="Times New Roman"/>
          <w:b/>
          <w:bCs/>
          <w:color w:val="FF0000"/>
          <w:sz w:val="16"/>
          <w:szCs w:val="16"/>
          <w:lang w:eastAsia="pt-BR"/>
        </w:rPr>
        <w:t xml:space="preserve"> </w:t>
      </w:r>
      <w:r w:rsidR="002A1269" w:rsidRPr="003734CC">
        <w:rPr>
          <w:rFonts w:ascii="Book Antiqua" w:hAnsi="Book Antiqua" w:cs="Times New Roman"/>
          <w:b/>
          <w:color w:val="FF0000"/>
          <w:sz w:val="16"/>
          <w:szCs w:val="16"/>
          <w:u w:val="single"/>
        </w:rPr>
        <w:t>(DPESC-2017)</w:t>
      </w:r>
      <w:r w:rsidR="000A7645" w:rsidRPr="003734CC">
        <w:rPr>
          <w:rFonts w:ascii="Book Antiqua" w:eastAsia="Times New Roman" w:hAnsi="Book Antiqua" w:cs="Times New Roman"/>
          <w:b/>
          <w:bCs/>
          <w:color w:val="FF0000"/>
          <w:sz w:val="16"/>
          <w:szCs w:val="16"/>
          <w:lang w:eastAsia="pt-BR"/>
        </w:rPr>
        <w:t xml:space="preserve"> </w:t>
      </w:r>
      <w:r w:rsidR="00917F7D" w:rsidRPr="003734CC">
        <w:rPr>
          <w:rFonts w:ascii="Book Antiqua" w:hAnsi="Book Antiqua"/>
          <w:b/>
          <w:color w:val="FF0000"/>
          <w:sz w:val="16"/>
          <w:szCs w:val="16"/>
          <w:u w:val="single"/>
        </w:rPr>
        <w:t>(DPESP-2015/2019)</w:t>
      </w:r>
      <w:r w:rsidR="00460B96" w:rsidRPr="003734CC">
        <w:rPr>
          <w:rFonts w:ascii="Book Antiqua" w:eastAsia="Times New Roman" w:hAnsi="Book Antiqua" w:cs="Times New Roman"/>
          <w:b/>
          <w:bCs/>
          <w:color w:val="FF0000"/>
          <w:sz w:val="16"/>
          <w:szCs w:val="16"/>
          <w:lang w:eastAsia="pt-BR"/>
        </w:rPr>
        <w:t xml:space="preserve"> </w:t>
      </w:r>
      <w:r w:rsidR="00460B96" w:rsidRPr="003734CC">
        <w:rPr>
          <w:rFonts w:ascii="Book Antiqua" w:eastAsia="Times New Roman" w:hAnsi="Book Antiqua" w:cs="Times New Roman"/>
          <w:b/>
          <w:bCs/>
          <w:color w:val="FF0000"/>
          <w:sz w:val="16"/>
          <w:szCs w:val="16"/>
          <w:u w:val="single"/>
          <w:lang w:eastAsia="pt-BR"/>
        </w:rPr>
        <w:t>(TJRJ-2019)</w:t>
      </w:r>
      <w:r w:rsidR="00EC7C1E" w:rsidRPr="003734CC">
        <w:rPr>
          <w:rFonts w:ascii="Book Antiqua" w:eastAsia="Times New Roman" w:hAnsi="Book Antiqua" w:cs="Times New Roman"/>
          <w:b/>
          <w:bCs/>
          <w:color w:val="FF0000"/>
          <w:sz w:val="16"/>
          <w:szCs w:val="16"/>
          <w:lang w:eastAsia="pt-BR"/>
        </w:rPr>
        <w:t xml:space="preserve"> </w:t>
      </w:r>
      <w:r w:rsidR="00BB0D7A" w:rsidRPr="003734CC">
        <w:rPr>
          <w:rFonts w:ascii="Book Antiqua" w:eastAsia="Times New Roman" w:hAnsi="Book Antiqua" w:cs="Times New Roman"/>
          <w:b/>
          <w:bCs/>
          <w:color w:val="FF0000"/>
          <w:sz w:val="16"/>
          <w:szCs w:val="16"/>
          <w:u w:val="single"/>
          <w:lang w:eastAsia="pt-BR"/>
        </w:rPr>
        <w:t>(MPMG-2019)</w:t>
      </w:r>
      <w:r w:rsidR="00E046A5" w:rsidRPr="003734CC">
        <w:rPr>
          <w:rFonts w:ascii="Book Antiqua" w:eastAsia="Times New Roman" w:hAnsi="Book Antiqua" w:cs="Times New Roman"/>
          <w:b/>
          <w:bCs/>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t>(DPEDF-2019)</w:t>
      </w:r>
      <w:r w:rsidR="007A1E70" w:rsidRPr="003734CC">
        <w:rPr>
          <w:rFonts w:ascii="Book Antiqua" w:eastAsia="Times New Roman" w:hAnsi="Book Antiqua" w:cs="Times New Roman"/>
          <w:b/>
          <w:bCs/>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CE2D9D" w:rsidRPr="003734CC">
        <w:rPr>
          <w:rFonts w:ascii="Book Antiqua" w:eastAsia="Times New Roman" w:hAnsi="Book Antiqua" w:cs="Times New Roman"/>
          <w:b/>
          <w:color w:val="FF0000"/>
          <w:sz w:val="16"/>
          <w:szCs w:val="16"/>
          <w:lang w:eastAsia="pt-BR"/>
        </w:rPr>
        <w:t xml:space="preserve"> </w:t>
      </w:r>
      <w:r w:rsidR="00CE2D9D" w:rsidRPr="003734CC">
        <w:rPr>
          <w:rFonts w:ascii="Book Antiqua" w:eastAsia="Times New Roman" w:hAnsi="Book Antiqua" w:cs="Times New Roman"/>
          <w:b/>
          <w:color w:val="FF0000"/>
          <w:sz w:val="16"/>
          <w:szCs w:val="16"/>
          <w:u w:val="single"/>
          <w:lang w:eastAsia="pt-BR"/>
        </w:rPr>
        <w:t>(MPSC-2012/2016/2021)</w:t>
      </w:r>
      <w:r w:rsidR="00E40A32" w:rsidRPr="003734CC">
        <w:rPr>
          <w:rFonts w:ascii="Book Antiqua" w:eastAsia="Times New Roman" w:hAnsi="Book Antiqua" w:cs="Times New Roman"/>
          <w:b/>
          <w:bCs/>
          <w:color w:val="FF0000"/>
          <w:sz w:val="16"/>
          <w:szCs w:val="16"/>
          <w:lang w:eastAsia="pt-BR"/>
        </w:rPr>
        <w:t xml:space="preserve"> </w:t>
      </w:r>
      <w:r w:rsidR="00E40A32" w:rsidRPr="003734CC">
        <w:rPr>
          <w:rFonts w:ascii="Book Antiqua" w:hAnsi="Book Antiqua" w:cs="Times New Roman"/>
          <w:b/>
          <w:color w:val="FF0000"/>
          <w:sz w:val="16"/>
          <w:szCs w:val="16"/>
          <w:u w:val="single"/>
        </w:rPr>
        <w:t>(MPDFT-2021)</w:t>
      </w:r>
      <w:r w:rsidR="00671735" w:rsidRPr="003734CC">
        <w:rPr>
          <w:rFonts w:ascii="Book Antiqua" w:hAnsi="Book Antiqua" w:cs="Times New Roman"/>
          <w:b/>
          <w:color w:val="FF0000"/>
          <w:sz w:val="16"/>
          <w:szCs w:val="16"/>
        </w:rPr>
        <w:t xml:space="preserve"> </w:t>
      </w:r>
      <w:r w:rsidR="00671735" w:rsidRPr="003734CC">
        <w:rPr>
          <w:rFonts w:ascii="Book Antiqua" w:eastAsia="Times New Roman" w:hAnsi="Book Antiqua" w:cs="Times New Roman"/>
          <w:b/>
          <w:color w:val="FF0000"/>
          <w:sz w:val="16"/>
          <w:szCs w:val="16"/>
          <w:u w:val="single"/>
          <w:lang w:eastAsia="pt-BR"/>
        </w:rPr>
        <w:t>(DPERJ-2021)</w:t>
      </w:r>
      <w:r w:rsidR="00F054C1" w:rsidRPr="003734CC">
        <w:rPr>
          <w:rFonts w:ascii="Book Antiqua" w:hAnsi="Book Antiqua" w:cs="Times New Roman"/>
          <w:b/>
          <w:color w:val="FF0000"/>
          <w:sz w:val="16"/>
          <w:szCs w:val="16"/>
        </w:rPr>
        <w:t xml:space="preserve"> </w:t>
      </w:r>
      <w:r w:rsidR="00F054C1" w:rsidRPr="003734CC">
        <w:rPr>
          <w:rFonts w:ascii="Book Antiqua" w:eastAsia="Times New Roman" w:hAnsi="Book Antiqua" w:cs="Times New Roman"/>
          <w:b/>
          <w:bCs/>
          <w:color w:val="FF0000"/>
          <w:sz w:val="16"/>
          <w:szCs w:val="16"/>
          <w:u w:val="single"/>
          <w:lang w:eastAsia="pt-BR"/>
        </w:rPr>
        <w:t>(DPERR-2021)</w:t>
      </w:r>
      <w:r w:rsidR="00AD295F">
        <w:rPr>
          <w:rFonts w:ascii="Book Antiqua" w:eastAsia="Times New Roman" w:hAnsi="Book Antiqua" w:cs="Times New Roman"/>
          <w:b/>
          <w:bCs/>
          <w:color w:val="FF0000"/>
          <w:sz w:val="16"/>
          <w:szCs w:val="16"/>
          <w:lang w:eastAsia="pt-BR"/>
        </w:rPr>
        <w:t xml:space="preserve"> </w:t>
      </w:r>
      <w:r w:rsidR="00AD295F">
        <w:rPr>
          <w:rFonts w:ascii="Book Antiqua" w:eastAsia="Times New Roman" w:hAnsi="Book Antiqua" w:cs="Times New Roman"/>
          <w:b/>
          <w:bCs/>
          <w:color w:val="FF0000"/>
          <w:sz w:val="16"/>
          <w:szCs w:val="16"/>
          <w:u w:val="single"/>
          <w:lang w:eastAsia="pt-BR"/>
        </w:rPr>
        <w:t>(TJRS-2012/2022)</w:t>
      </w:r>
      <w:r w:rsidR="000476C8">
        <w:rPr>
          <w:rFonts w:ascii="Book Antiqua" w:eastAsia="Times New Roman" w:hAnsi="Book Antiqua" w:cs="Times New Roman"/>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(MPPE-2008/2014/2022)</w:t>
      </w:r>
      <w:r w:rsidR="00AD295F">
        <w:rPr>
          <w:rFonts w:ascii="Book Antiqua" w:eastAsia="Times New Roman" w:hAnsi="Book Antiqua" w:cs="Times New Roman"/>
          <w:b/>
          <w:bCs/>
          <w:color w:val="FF0000"/>
          <w:sz w:val="16"/>
          <w:szCs w:val="16"/>
          <w:lang w:eastAsia="pt-BR"/>
        </w:rPr>
        <w:t xml:space="preserve"> </w:t>
      </w:r>
      <w:r w:rsidR="00AD295F">
        <w:rPr>
          <w:rFonts w:ascii="Book Antiqua" w:hAnsi="Book Antiqua"/>
          <w:b/>
          <w:bCs/>
          <w:color w:val="FF0000"/>
          <w:sz w:val="16"/>
          <w:szCs w:val="16"/>
          <w:u w:val="single"/>
        </w:rPr>
        <w:t>(MPT-2013/2015/2017/2022)</w:t>
      </w:r>
      <w:r w:rsidR="000E707C">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(MPAC-2022)</w:t>
      </w:r>
      <w:r w:rsidR="00905074">
        <w:rPr>
          <w:rFonts w:ascii="Book Antiqua" w:eastAsia="Times New Roman" w:hAnsi="Book Antiqua" w:cs="Times New Roman"/>
          <w:b/>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Arial"/>
          <w:b/>
          <w:bCs/>
          <w:color w:val="FF0000"/>
          <w:sz w:val="16"/>
          <w:szCs w:val="16"/>
          <w:u w:val="single"/>
          <w:lang w:eastAsia="pt-BR"/>
        </w:rPr>
        <w:t>(MPSP-2011/2023)</w:t>
      </w:r>
      <w:r w:rsidR="002B755F">
        <w:rPr>
          <w:rFonts w:ascii="Book Antiqua" w:eastAsia="Times New Roman" w:hAnsi="Book Antiqua" w:cs="Arial"/>
          <w:b/>
          <w:bCs/>
          <w:color w:val="FF0000"/>
          <w:sz w:val="16"/>
          <w:szCs w:val="16"/>
          <w:lang w:eastAsia="pt-BR"/>
        </w:rPr>
        <w:t xml:space="preserve"> </w:t>
      </w:r>
      <w:r w:rsidR="002B755F">
        <w:rPr>
          <w:rFonts w:ascii="Book Antiqua" w:eastAsia="Times New Roman" w:hAnsi="Book Antiqua" w:cs="Times New Roman"/>
          <w:b/>
          <w:bCs/>
          <w:color w:val="FF0000"/>
          <w:sz w:val="16"/>
          <w:szCs w:val="16"/>
          <w:u w:val="single"/>
          <w:lang w:eastAsia="pt-BR"/>
        </w:rPr>
        <w:t>(MPBA-2018/2023)</w:t>
      </w:r>
      <w:r w:rsidR="005B7B8F">
        <w:rPr>
          <w:rFonts w:ascii="Book Antiqua" w:eastAsia="Times New Roman" w:hAnsi="Book Antiqua" w:cs="Times New Roman"/>
          <w:b/>
          <w:color w:val="FF0000"/>
          <w:sz w:val="16"/>
          <w:szCs w:val="16"/>
          <w:lang w:eastAsia="pt-BR"/>
        </w:rPr>
        <w:t xml:space="preserve"> </w:t>
      </w:r>
      <w:r w:rsidR="005B7B8F" w:rsidRPr="00D7653B">
        <w:rPr>
          <w:rFonts w:ascii="Book Antiqua" w:eastAsia="Times New Roman" w:hAnsi="Book Antiqua" w:cs="Times New Roman"/>
          <w:b/>
          <w:color w:val="FF0000"/>
          <w:sz w:val="16"/>
          <w:szCs w:val="16"/>
          <w:u w:val="single"/>
          <w:lang w:eastAsia="pt-BR"/>
        </w:rPr>
        <w:t>(TJMS-20</w:t>
      </w:r>
      <w:r w:rsidR="005B7B8F">
        <w:rPr>
          <w:rFonts w:ascii="Book Antiqua" w:eastAsia="Times New Roman" w:hAnsi="Book Antiqua" w:cs="Times New Roman"/>
          <w:b/>
          <w:color w:val="FF0000"/>
          <w:sz w:val="16"/>
          <w:szCs w:val="16"/>
          <w:u w:val="single"/>
          <w:lang w:eastAsia="pt-BR"/>
        </w:rPr>
        <w:t>23</w:t>
      </w:r>
      <w:r w:rsidR="005B7B8F" w:rsidRPr="00D7653B">
        <w:rPr>
          <w:rFonts w:ascii="Book Antiqua" w:eastAsia="Times New Roman" w:hAnsi="Book Antiqua" w:cs="Times New Roman"/>
          <w:b/>
          <w:color w:val="FF0000"/>
          <w:sz w:val="16"/>
          <w:szCs w:val="16"/>
          <w:u w:val="single"/>
          <w:lang w:eastAsia="pt-BR"/>
        </w:rPr>
        <w:t>)</w:t>
      </w:r>
      <w:r w:rsidR="00361CEA">
        <w:rPr>
          <w:rFonts w:ascii="Book Antiqua" w:eastAsia="Times New Roman" w:hAnsi="Book Antiqua" w:cs="Times New Roman"/>
          <w:b/>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D363F7">
        <w:rPr>
          <w:rFonts w:ascii="Book Antiqua" w:eastAsia="Times New Roman" w:hAnsi="Book Antiqua" w:cs="Times New Roman"/>
          <w:b/>
          <w:color w:val="FF0000"/>
          <w:sz w:val="16"/>
          <w:szCs w:val="16"/>
          <w:lang w:eastAsia="pt-BR"/>
        </w:rPr>
        <w:t xml:space="preserve"> </w:t>
      </w:r>
      <w:r w:rsidR="00D363F7" w:rsidRPr="003734CC">
        <w:rPr>
          <w:rFonts w:ascii="Book Antiqua" w:hAnsi="Book Antiqua"/>
          <w:b/>
          <w:color w:val="FF0000"/>
          <w:sz w:val="16"/>
          <w:szCs w:val="16"/>
          <w:u w:val="single"/>
        </w:rPr>
        <w:t>(MPGO-2012/2019</w:t>
      </w:r>
      <w:r w:rsidR="00D363F7">
        <w:rPr>
          <w:rFonts w:ascii="Book Antiqua" w:hAnsi="Book Antiqua"/>
          <w:b/>
          <w:color w:val="FF0000"/>
          <w:sz w:val="16"/>
          <w:szCs w:val="16"/>
          <w:u w:val="single"/>
        </w:rPr>
        <w:t>/2022/2024</w:t>
      </w:r>
      <w:r w:rsidR="00D363F7" w:rsidRPr="003734CC">
        <w:rPr>
          <w:rFonts w:ascii="Book Antiqua" w:hAnsi="Book Antiqua"/>
          <w:b/>
          <w:color w:val="FF0000"/>
          <w:sz w:val="16"/>
          <w:szCs w:val="16"/>
          <w:u w:val="single"/>
        </w:rPr>
        <w:t>)</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8042AC">
        <w:rPr>
          <w:rFonts w:ascii="Book Antiqua" w:eastAsia="Times New Roman" w:hAnsi="Book Antiqua" w:cs="Times New Roman"/>
          <w:b/>
          <w:color w:val="FF0000"/>
          <w:sz w:val="16"/>
          <w:szCs w:val="16"/>
          <w:lang w:eastAsia="pt-BR"/>
        </w:rPr>
        <w:t xml:space="preserve"> </w:t>
      </w:r>
      <w:r w:rsidR="008042AC" w:rsidRPr="003734CC">
        <w:rPr>
          <w:rFonts w:ascii="Book Antiqua" w:eastAsia="Times New Roman" w:hAnsi="Book Antiqua" w:cs="Times New Roman"/>
          <w:b/>
          <w:color w:val="FF0000"/>
          <w:sz w:val="16"/>
          <w:szCs w:val="16"/>
          <w:u w:val="single"/>
          <w:lang w:eastAsia="pt-BR"/>
        </w:rPr>
        <w:t>(MPMS-20</w:t>
      </w:r>
      <w:r w:rsidR="008042AC">
        <w:rPr>
          <w:rFonts w:ascii="Book Antiqua" w:eastAsia="Times New Roman" w:hAnsi="Book Antiqua" w:cs="Times New Roman"/>
          <w:b/>
          <w:color w:val="FF0000"/>
          <w:sz w:val="16"/>
          <w:szCs w:val="16"/>
          <w:u w:val="single"/>
          <w:lang w:eastAsia="pt-BR"/>
        </w:rPr>
        <w:t>24</w:t>
      </w:r>
      <w:r w:rsidR="008042AC" w:rsidRPr="003734CC">
        <w:rPr>
          <w:rFonts w:ascii="Book Antiqua" w:eastAsia="Times New Roman" w:hAnsi="Book Antiqua" w:cs="Times New Roman"/>
          <w:b/>
          <w:color w:val="FF0000"/>
          <w:sz w:val="16"/>
          <w:szCs w:val="16"/>
          <w:u w:val="single"/>
          <w:lang w:eastAsia="pt-BR"/>
        </w:rPr>
        <w:t>)</w:t>
      </w:r>
      <w:r w:rsidR="00FA34F4">
        <w:rPr>
          <w:rFonts w:ascii="Book Antiqua" w:eastAsia="Times New Roman" w:hAnsi="Book Antiqua" w:cs="Times New Roman"/>
          <w:b/>
          <w:color w:val="FF0000"/>
          <w:sz w:val="16"/>
          <w:szCs w:val="16"/>
          <w:lang w:eastAsia="pt-BR"/>
        </w:rPr>
        <w:t xml:space="preserve"> </w:t>
      </w:r>
      <w:r w:rsidR="00FA34F4">
        <w:rPr>
          <w:rFonts w:ascii="Book Antiqua" w:eastAsia="Times New Roman" w:hAnsi="Book Antiqua" w:cs="Times New Roman"/>
          <w:b/>
          <w:color w:val="FF0000"/>
          <w:sz w:val="16"/>
          <w:szCs w:val="16"/>
          <w:u w:val="single"/>
          <w:lang w:eastAsia="pt-BR"/>
        </w:rPr>
        <w:t>(MPRJ-2024)</w:t>
      </w:r>
      <w:r w:rsidR="002A521C">
        <w:rPr>
          <w:rFonts w:ascii="Book Antiqua" w:eastAsia="Times New Roman" w:hAnsi="Book Antiqua" w:cs="Times New Roman"/>
          <w:b/>
          <w:color w:val="FF0000"/>
          <w:sz w:val="16"/>
          <w:szCs w:val="16"/>
          <w:lang w:eastAsia="pt-BR"/>
        </w:rPr>
        <w:t xml:space="preserve"> </w:t>
      </w:r>
      <w:r w:rsidR="002A521C">
        <w:rPr>
          <w:rFonts w:ascii="Book Antiqua" w:hAnsi="Book Antiqua" w:cs="Arial"/>
          <w:b/>
          <w:bCs/>
          <w:color w:val="FF0000"/>
          <w:sz w:val="16"/>
          <w:szCs w:val="16"/>
          <w:u w:val="single"/>
        </w:rPr>
        <w:t>(DPEAC-2024)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D66872" w:rsidRPr="00984B0F" w14:paraId="49877D8A" w14:textId="77777777" w:rsidTr="00EC7C1E">
        <w:tc>
          <w:tcPr>
            <w:tcW w:w="8494" w:type="dxa"/>
            <w:shd w:val="clear" w:color="auto" w:fill="CCFFFF"/>
          </w:tcPr>
          <w:p w14:paraId="6C1EFEB6" w14:textId="03FAC064" w:rsidR="00D66872" w:rsidRDefault="00D66872" w:rsidP="00D66872">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lastRenderedPageBreak/>
              <w:t>#</w:t>
            </w:r>
            <w:r w:rsidRPr="0043698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66872">
              <w:rPr>
                <w:rFonts w:ascii="Book Antiqua" w:eastAsia="Times New Roman" w:hAnsi="Book Antiqua" w:cs="Times New Roman"/>
                <w:b/>
                <w:bCs/>
                <w:i/>
                <w:iCs/>
                <w:color w:val="FF0000"/>
                <w:sz w:val="19"/>
                <w:szCs w:val="19"/>
                <w:highlight w:val="green"/>
                <w:lang w:eastAsia="pt-BR"/>
              </w:rPr>
              <w:t>DOD</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sidR="0032779E">
              <w:rPr>
                <w:rFonts w:ascii="Book Antiqua" w:eastAsia="Times New Roman" w:hAnsi="Book Antiqua" w:cs="Times New Roman"/>
                <w:b/>
                <w:bCs/>
                <w:i/>
                <w:iCs/>
                <w:color w:val="FF0000"/>
                <w:sz w:val="19"/>
                <w:szCs w:val="19"/>
                <w:lang w:eastAsia="pt-BR"/>
              </w:rPr>
              <w:t>: #</w:t>
            </w:r>
            <w:r w:rsidR="0032779E" w:rsidRPr="0032779E">
              <w:rPr>
                <w:rFonts w:ascii="Book Antiqua" w:eastAsia="Times New Roman" w:hAnsi="Book Antiqua" w:cs="Times New Roman"/>
                <w:b/>
                <w:bCs/>
                <w:i/>
                <w:iCs/>
                <w:color w:val="FF0000"/>
                <w:sz w:val="19"/>
                <w:szCs w:val="19"/>
                <w:highlight w:val="green"/>
                <w:lang w:eastAsia="pt-BR"/>
              </w:rPr>
              <w:t>MPGO-2019</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PI-2019</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1575DB">
              <w:rPr>
                <w:rFonts w:ascii="Book Antiqua" w:hAnsi="Book Antiqua" w:cs="Times New Roman"/>
                <w:b/>
                <w:bCs/>
                <w:color w:val="000000"/>
                <w:sz w:val="19"/>
                <w:szCs w:val="19"/>
              </w:rPr>
              <w:t xml:space="preserve">O </w:t>
            </w:r>
            <w:r w:rsidRPr="00D66872">
              <w:rPr>
                <w:rFonts w:ascii="Book Antiqua" w:hAnsi="Book Antiqua" w:cs="Times New Roman"/>
                <w:b/>
                <w:bCs/>
                <w:color w:val="000000"/>
                <w:sz w:val="19"/>
                <w:szCs w:val="19"/>
                <w:shd w:val="clear" w:color="auto" w:fill="F7CAAC" w:themeFill="accent2" w:themeFillTint="66"/>
              </w:rPr>
              <w:t>Ministério Público possui legitimidade ativa</w:t>
            </w:r>
            <w:r w:rsidRPr="00D66872">
              <w:rPr>
                <w:rFonts w:ascii="Book Antiqua" w:hAnsi="Book Antiqua" w:cs="Times New Roman"/>
                <w:b/>
                <w:bCs/>
                <w:color w:val="000000"/>
                <w:sz w:val="19"/>
                <w:szCs w:val="19"/>
              </w:rPr>
              <w:t xml:space="preserve"> </w:t>
            </w:r>
            <w:r w:rsidRPr="00D66872">
              <w:rPr>
                <w:rFonts w:ascii="Book Antiqua" w:hAnsi="Book Antiqua" w:cs="Times New Roman"/>
                <w:b/>
                <w:bCs/>
                <w:color w:val="000000"/>
                <w:sz w:val="19"/>
                <w:szCs w:val="19"/>
                <w:highlight w:val="yellow"/>
              </w:rPr>
              <w:t>para postular em juízo a defesa de direitos transindividuais de consumidores</w:t>
            </w:r>
            <w:r w:rsidRPr="001575DB">
              <w:rPr>
                <w:rFonts w:ascii="Book Antiqua" w:hAnsi="Book Antiqua" w:cs="Times New Roman"/>
                <w:b/>
                <w:bCs/>
                <w:color w:val="000000"/>
                <w:sz w:val="19"/>
                <w:szCs w:val="19"/>
              </w:rPr>
              <w:t xml:space="preserve"> que </w:t>
            </w:r>
            <w:r w:rsidRPr="00D66872">
              <w:rPr>
                <w:rFonts w:ascii="Book Antiqua" w:hAnsi="Book Antiqua" w:cs="Times New Roman"/>
                <w:b/>
                <w:bCs/>
                <w:color w:val="000000"/>
                <w:sz w:val="19"/>
                <w:szCs w:val="19"/>
                <w:highlight w:val="green"/>
              </w:rPr>
              <w:t>celebram contratos de compra e venda de imóveis</w:t>
            </w:r>
            <w:r w:rsidRPr="001575DB">
              <w:rPr>
                <w:rFonts w:ascii="Book Antiqua" w:hAnsi="Book Antiqua" w:cs="Times New Roman"/>
                <w:b/>
                <w:bCs/>
                <w:color w:val="000000"/>
                <w:sz w:val="19"/>
                <w:szCs w:val="19"/>
              </w:rPr>
              <w:t xml:space="preserve"> </w:t>
            </w:r>
            <w:r w:rsidRPr="00D66872">
              <w:rPr>
                <w:rFonts w:ascii="Book Antiqua" w:hAnsi="Book Antiqua" w:cs="Times New Roman"/>
                <w:b/>
                <w:bCs/>
                <w:color w:val="000000"/>
                <w:sz w:val="19"/>
                <w:szCs w:val="19"/>
                <w:shd w:val="clear" w:color="auto" w:fill="F7CAAC" w:themeFill="accent2" w:themeFillTint="66"/>
              </w:rPr>
              <w:t>com cláusulas pretensamente abusivas</w:t>
            </w:r>
            <w:r w:rsidRPr="001575DB">
              <w:rPr>
                <w:rFonts w:ascii="Book Antiqua" w:hAnsi="Book Antiqua" w:cs="Times New Roman"/>
                <w:b/>
                <w:bCs/>
                <w:color w:val="000000"/>
                <w:sz w:val="19"/>
                <w:szCs w:val="19"/>
              </w:rPr>
              <w:t xml:space="preserve">. </w:t>
            </w:r>
            <w:r w:rsidRPr="001575DB">
              <w:rPr>
                <w:rFonts w:ascii="Book Antiqua" w:hAnsi="Book Antiqua" w:cs="Times New Roman"/>
                <w:bCs/>
                <w:color w:val="000000"/>
                <w:sz w:val="19"/>
                <w:szCs w:val="19"/>
              </w:rPr>
              <w:t>STJ. Corte Especial. EREsp 1378938-SP, Rel. Min. Benedito Gonçalves, j. 20/6/18</w:t>
            </w:r>
            <w:r w:rsidRPr="001575DB">
              <w:rPr>
                <w:rFonts w:ascii="Book Antiqua" w:hAnsi="Book Antiqua" w:cs="Times New Roman"/>
                <w:b/>
                <w:bCs/>
                <w:color w:val="000000"/>
                <w:sz w:val="19"/>
                <w:szCs w:val="19"/>
              </w:rPr>
              <w:t xml:space="preserve"> (Info 629).</w:t>
            </w:r>
          </w:p>
          <w:tbl>
            <w:tblPr>
              <w:tblStyle w:val="Tabelacomgrade"/>
              <w:tblW w:w="0" w:type="auto"/>
              <w:tblLook w:val="04A0" w:firstRow="1" w:lastRow="0" w:firstColumn="1" w:lastColumn="0" w:noHBand="0" w:noVBand="1"/>
            </w:tblPr>
            <w:tblGrid>
              <w:gridCol w:w="8268"/>
            </w:tblGrid>
            <w:tr w:rsidR="00D66872" w14:paraId="44617492" w14:textId="77777777" w:rsidTr="00EC7C1E">
              <w:tc>
                <w:tcPr>
                  <w:tcW w:w="8268" w:type="dxa"/>
                  <w:shd w:val="clear" w:color="auto" w:fill="FFFFFF" w:themeFill="background1"/>
                </w:tcPr>
                <w:p w14:paraId="424AA324" w14:textId="74007A48" w:rsidR="00D66872" w:rsidRPr="0043698A" w:rsidRDefault="00D66872" w:rsidP="00D66872">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PI</w:t>
                  </w:r>
                  <w:r w:rsidRPr="0043698A">
                    <w:rPr>
                      <w:rFonts w:ascii="Book Antiqua" w:eastAsia="Times New Roman" w:hAnsi="Book Antiqua" w:cs="Times New Roman"/>
                      <w:b/>
                      <w:bCs/>
                      <w:sz w:val="18"/>
                      <w:szCs w:val="18"/>
                      <w:highlight w:val="yellow"/>
                      <w:lang w:eastAsia="pt-BR"/>
                    </w:rPr>
                    <w:t>-201</w:t>
                  </w:r>
                  <w:r>
                    <w:rPr>
                      <w:rFonts w:ascii="Book Antiqua" w:eastAsia="Times New Roman" w:hAnsi="Book Antiqua" w:cs="Times New Roman"/>
                      <w:b/>
                      <w:bCs/>
                      <w:sz w:val="18"/>
                      <w:szCs w:val="18"/>
                      <w:highlight w:val="yellow"/>
                      <w:lang w:eastAsia="pt-BR"/>
                    </w:rPr>
                    <w:t>9</w:t>
                  </w:r>
                  <w:r w:rsidRPr="0043698A">
                    <w:rPr>
                      <w:rFonts w:ascii="Book Antiqua" w:eastAsia="Times New Roman" w:hAnsi="Book Antiqua" w:cs="Times New Roman"/>
                      <w:b/>
                      <w:bCs/>
                      <w:sz w:val="18"/>
                      <w:szCs w:val="18"/>
                      <w:highlight w:val="yellow"/>
                      <w:lang w:eastAsia="pt-BR"/>
                    </w:rPr>
                    <w:t>-CESPE</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Pr="00D66872">
                    <w:rPr>
                      <w:rFonts w:ascii="Book Antiqua" w:eastAsia="Times New Roman" w:hAnsi="Book Antiqua" w:cs="Times New Roman"/>
                      <w:sz w:val="18"/>
                      <w:szCs w:val="18"/>
                      <w:lang w:eastAsia="pt-BR"/>
                    </w:rPr>
                    <w:t>No que concerne ao processo de execução, à ação civil pública e ao mandado de segurança, julgue os itens a seguir</w:t>
                  </w:r>
                  <w:r>
                    <w:rPr>
                      <w:rFonts w:ascii="Book Antiqua" w:eastAsia="Times New Roman" w:hAnsi="Book Antiqua" w:cs="Times New Roman"/>
                      <w:sz w:val="18"/>
                      <w:szCs w:val="18"/>
                      <w:lang w:eastAsia="pt-BR"/>
                    </w:rPr>
                    <w:t xml:space="preserve">:  </w:t>
                  </w:r>
                  <w:r w:rsidRPr="00D66872">
                    <w:rPr>
                      <w:rFonts w:ascii="Book Antiqua" w:eastAsia="Times New Roman" w:hAnsi="Book Antiqua" w:cs="Times New Roman"/>
                      <w:sz w:val="18"/>
                      <w:szCs w:val="18"/>
                      <w:lang w:eastAsia="pt-BR"/>
                    </w:rPr>
                    <w:t>Segundo a atual jurisprudência do STJ, o Ministério Público possui legitimidade ativa para, em sede de tutela coletiva, defender direitos de consumidores que celebram contratos de compra e venda de imóveis com cláusulas pretensamente abusivas.</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629, STJ</w:t>
                  </w:r>
                  <w:r w:rsidRPr="0043698A">
                    <w:rPr>
                      <w:rFonts w:ascii="Book Antiqua" w:eastAsia="Times New Roman" w:hAnsi="Book Antiqua" w:cs="Times New Roman"/>
                      <w:b/>
                      <w:bCs/>
                      <w:sz w:val="18"/>
                      <w:szCs w:val="18"/>
                      <w:lang w:eastAsia="pt-BR"/>
                    </w:rPr>
                    <w:t>.</w:t>
                  </w:r>
                </w:p>
              </w:tc>
            </w:tr>
          </w:tbl>
          <w:p w14:paraId="69C1CC5E" w14:textId="77777777" w:rsidR="00D66872" w:rsidRDefault="00D66872" w:rsidP="00EC7C1E">
            <w:pPr>
              <w:jc w:val="both"/>
              <w:rPr>
                <w:rFonts w:ascii="Book Antiqua" w:eastAsia="Times New Roman" w:hAnsi="Book Antiqua" w:cs="Times New Roman"/>
                <w:sz w:val="19"/>
                <w:szCs w:val="19"/>
                <w:lang w:eastAsia="pt-BR"/>
              </w:rPr>
            </w:pPr>
          </w:p>
          <w:p w14:paraId="4ACA2F5A" w14:textId="77777777" w:rsidR="00D66872" w:rsidRPr="0043698A" w:rsidRDefault="00D66872" w:rsidP="00EC7C1E">
            <w:pPr>
              <w:jc w:val="both"/>
              <w:rPr>
                <w:rFonts w:ascii="Book Antiqua" w:eastAsia="Times New Roman" w:hAnsi="Book Antiqua" w:cs="Times New Roman"/>
                <w:sz w:val="19"/>
                <w:szCs w:val="19"/>
                <w:lang w:eastAsia="pt-BR"/>
              </w:rPr>
            </w:pPr>
          </w:p>
        </w:tc>
      </w:tr>
    </w:tbl>
    <w:p w14:paraId="18FD67DB" w14:textId="77777777" w:rsidR="00D66872" w:rsidRPr="00D66872" w:rsidRDefault="00D66872" w:rsidP="00D66872">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21E5B" w:rsidRPr="00984B0F" w14:paraId="0820536B" w14:textId="77777777" w:rsidTr="004649FF">
        <w:tc>
          <w:tcPr>
            <w:tcW w:w="8494" w:type="dxa"/>
            <w:shd w:val="clear" w:color="auto" w:fill="CCFFFF"/>
          </w:tcPr>
          <w:p w14:paraId="451434FE" w14:textId="51E02EB3" w:rsidR="00F21E5B" w:rsidRDefault="00F21E5B" w:rsidP="004649FF">
            <w:pPr>
              <w:jc w:val="both"/>
              <w:rPr>
                <w:rFonts w:ascii="Book Antiqua" w:hAnsi="Book Antiqua" w:cs="Times New Roman"/>
                <w:b/>
                <w:bCs/>
                <w:sz w:val="19"/>
                <w:szCs w:val="19"/>
              </w:rPr>
            </w:pPr>
            <w:r w:rsidRPr="00984B0F">
              <w:rPr>
                <w:rFonts w:ascii="Book Antiqua" w:hAnsi="Book Antiqua" w:cs="Times New Roman"/>
                <w:b/>
                <w:bCs/>
                <w:sz w:val="19"/>
                <w:szCs w:val="19"/>
              </w:rPr>
              <w:t>(</w:t>
            </w:r>
            <w:r>
              <w:rPr>
                <w:rFonts w:ascii="Book Antiqua" w:hAnsi="Book Antiqua" w:cs="Times New Roman"/>
                <w:b/>
                <w:bCs/>
                <w:sz w:val="19"/>
                <w:szCs w:val="19"/>
                <w:highlight w:val="yellow"/>
              </w:rPr>
              <w:t>MPSC-2012</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w:t>
            </w:r>
            <w:r w:rsidRPr="00F21E5B">
              <w:rPr>
                <w:rFonts w:ascii="Book Antiqua" w:hAnsi="Book Antiqua" w:cs="Times New Roman"/>
                <w:sz w:val="19"/>
                <w:szCs w:val="19"/>
              </w:rPr>
              <w:t>Pode o Promotor de Justiça, em razão de ilegalidade praticada decorrente de propaganda enganosa, buscar por meio de única ação civil pública pretensões de natureza coletiva, difusa e relativa a direitos individuais homogêneos.</w:t>
            </w:r>
            <w:r w:rsidRPr="00984B0F">
              <w:rPr>
                <w:rFonts w:ascii="Book Antiqua" w:hAnsi="Book Antiqua" w:cs="Times New Roman"/>
                <w:sz w:val="19"/>
                <w:szCs w:val="19"/>
              </w:rPr>
              <w:t xml:space="preserve"> </w:t>
            </w:r>
            <w:r w:rsidRPr="00984B0F">
              <w:rPr>
                <w:rFonts w:ascii="Book Antiqua" w:hAnsi="Book Antiqua" w:cs="Times New Roman"/>
                <w:b/>
                <w:bCs/>
                <w:sz w:val="19"/>
                <w:szCs w:val="19"/>
              </w:rPr>
              <w:t xml:space="preserve">BL: art. 5º, </w:t>
            </w:r>
            <w:r>
              <w:rPr>
                <w:rFonts w:ascii="Book Antiqua" w:hAnsi="Book Antiqua" w:cs="Times New Roman"/>
                <w:b/>
                <w:bCs/>
                <w:sz w:val="19"/>
                <w:szCs w:val="19"/>
              </w:rPr>
              <w:t xml:space="preserve">I, </w:t>
            </w:r>
            <w:r w:rsidRPr="00984B0F">
              <w:rPr>
                <w:rFonts w:ascii="Book Antiqua" w:hAnsi="Book Antiqua" w:cs="Times New Roman"/>
                <w:b/>
                <w:bCs/>
                <w:sz w:val="19"/>
                <w:szCs w:val="19"/>
              </w:rPr>
              <w:t>LACP e art. 82,</w:t>
            </w:r>
            <w:r>
              <w:rPr>
                <w:rFonts w:ascii="Book Antiqua" w:hAnsi="Book Antiqua" w:cs="Times New Roman"/>
                <w:b/>
                <w:bCs/>
                <w:sz w:val="19"/>
                <w:szCs w:val="19"/>
              </w:rPr>
              <w:t xml:space="preserve"> I,</w:t>
            </w:r>
            <w:r w:rsidRPr="00984B0F">
              <w:rPr>
                <w:rFonts w:ascii="Book Antiqua" w:hAnsi="Book Antiqua" w:cs="Times New Roman"/>
                <w:b/>
                <w:bCs/>
                <w:sz w:val="19"/>
                <w:szCs w:val="19"/>
              </w:rPr>
              <w:t xml:space="preserve"> CDC.</w:t>
            </w:r>
          </w:p>
          <w:p w14:paraId="206C7B72" w14:textId="77777777" w:rsidR="003B5B8F" w:rsidRDefault="003B5B8F" w:rsidP="004649FF">
            <w:pPr>
              <w:jc w:val="both"/>
              <w:rPr>
                <w:rFonts w:ascii="Book Antiqua" w:hAnsi="Book Antiqua" w:cs="Times New Roman"/>
                <w:b/>
                <w:bCs/>
                <w:sz w:val="19"/>
                <w:szCs w:val="19"/>
              </w:rPr>
            </w:pPr>
          </w:p>
          <w:p w14:paraId="3F9B5388" w14:textId="468F703F" w:rsidR="003B5B8F" w:rsidRDefault="003B5B8F" w:rsidP="003B5B8F">
            <w:pPr>
              <w:jc w:val="both"/>
              <w:rPr>
                <w:rFonts w:ascii="Book Antiqua" w:hAnsi="Book Antiqua"/>
                <w:sz w:val="19"/>
                <w:szCs w:val="19"/>
              </w:rPr>
            </w:pPr>
            <w:r w:rsidRPr="00402350">
              <w:rPr>
                <w:rFonts w:ascii="Book Antiqua" w:hAnsi="Book Antiqua"/>
                <w:b/>
                <w:i/>
                <w:color w:val="FF0000"/>
                <w:sz w:val="19"/>
                <w:szCs w:val="19"/>
              </w:rPr>
              <w:t>#</w:t>
            </w:r>
            <w:r w:rsidRPr="00402350">
              <w:rPr>
                <w:rFonts w:ascii="Book Antiqua" w:hAnsi="Book Antiqua"/>
                <w:b/>
                <w:i/>
                <w:color w:val="FF0000"/>
                <w:sz w:val="19"/>
                <w:szCs w:val="19"/>
                <w:highlight w:val="green"/>
              </w:rPr>
              <w:t>Atenção</w:t>
            </w:r>
            <w:r w:rsidRPr="00402350">
              <w:rPr>
                <w:rFonts w:ascii="Book Antiqua" w:hAnsi="Book Antiqua"/>
                <w:b/>
                <w:i/>
                <w:color w:val="FF0000"/>
                <w:sz w:val="19"/>
                <w:szCs w:val="19"/>
              </w:rPr>
              <w:t>: #</w:t>
            </w:r>
            <w:r>
              <w:rPr>
                <w:rFonts w:ascii="Book Antiqua" w:hAnsi="Book Antiqua"/>
                <w:b/>
                <w:i/>
                <w:color w:val="FF0000"/>
                <w:sz w:val="19"/>
                <w:szCs w:val="19"/>
                <w:highlight w:val="green"/>
              </w:rPr>
              <w:t>Doutrina</w:t>
            </w:r>
            <w:r>
              <w:rPr>
                <w:rFonts w:ascii="Book Antiqua" w:hAnsi="Book Antiqua"/>
                <w:b/>
                <w:i/>
                <w:color w:val="FF0000"/>
                <w:sz w:val="19"/>
                <w:szCs w:val="19"/>
              </w:rPr>
              <w:t>: #</w:t>
            </w:r>
            <w:r w:rsidRPr="00B007E6">
              <w:rPr>
                <w:rFonts w:ascii="Book Antiqua" w:hAnsi="Book Antiqua"/>
                <w:b/>
                <w:i/>
                <w:color w:val="FF0000"/>
                <w:sz w:val="19"/>
                <w:szCs w:val="19"/>
                <w:highlight w:val="green"/>
              </w:rPr>
              <w:t>MP</w:t>
            </w:r>
            <w:r>
              <w:rPr>
                <w:rFonts w:ascii="Book Antiqua" w:hAnsi="Book Antiqua"/>
                <w:b/>
                <w:i/>
                <w:color w:val="FF0000"/>
                <w:sz w:val="19"/>
                <w:szCs w:val="19"/>
                <w:highlight w:val="green"/>
              </w:rPr>
              <w:t>GO</w:t>
            </w:r>
            <w:r w:rsidRPr="00B007E6">
              <w:rPr>
                <w:rFonts w:ascii="Book Antiqua" w:hAnsi="Book Antiqua"/>
                <w:b/>
                <w:i/>
                <w:color w:val="FF0000"/>
                <w:sz w:val="19"/>
                <w:szCs w:val="19"/>
                <w:highlight w:val="green"/>
              </w:rPr>
              <w:t>-</w:t>
            </w:r>
            <w:r w:rsidR="001D7521">
              <w:rPr>
                <w:rFonts w:ascii="Book Antiqua" w:hAnsi="Book Antiqua"/>
                <w:b/>
                <w:i/>
                <w:color w:val="FF0000"/>
                <w:sz w:val="19"/>
                <w:szCs w:val="19"/>
                <w:highlight w:val="green"/>
              </w:rPr>
              <w:t>2012/</w:t>
            </w:r>
            <w:r w:rsidRPr="00B007E6">
              <w:rPr>
                <w:rFonts w:ascii="Book Antiqua" w:hAnsi="Book Antiqua"/>
                <w:b/>
                <w:i/>
                <w:color w:val="FF0000"/>
                <w:sz w:val="19"/>
                <w:szCs w:val="19"/>
                <w:highlight w:val="green"/>
              </w:rPr>
              <w:t>2019</w:t>
            </w:r>
            <w:r w:rsidRPr="00402350">
              <w:rPr>
                <w:rFonts w:ascii="Book Antiqua" w:hAnsi="Book Antiqua"/>
                <w:sz w:val="19"/>
                <w:szCs w:val="19"/>
              </w:rPr>
              <w:t>:</w:t>
            </w:r>
            <w:r>
              <w:rPr>
                <w:rFonts w:ascii="Book Antiqua" w:hAnsi="Book Antiqua"/>
                <w:sz w:val="19"/>
                <w:szCs w:val="19"/>
              </w:rPr>
              <w:t xml:space="preserve"> </w:t>
            </w:r>
            <w:r w:rsidRPr="00DC72C9">
              <w:rPr>
                <w:rFonts w:ascii="Book Antiqua" w:hAnsi="Book Antiqua"/>
                <w:sz w:val="19"/>
                <w:szCs w:val="19"/>
              </w:rPr>
              <w:t>Fredie Didier Júnior e Hermes Zaneti Júnior</w:t>
            </w:r>
            <w:r>
              <w:rPr>
                <w:rStyle w:val="Refdenotaderodap"/>
                <w:rFonts w:ascii="Book Antiqua" w:hAnsi="Book Antiqua"/>
                <w:sz w:val="19"/>
                <w:szCs w:val="19"/>
              </w:rPr>
              <w:footnoteReference w:id="41"/>
            </w:r>
            <w:r>
              <w:rPr>
                <w:rFonts w:ascii="Book Antiqua" w:hAnsi="Book Antiqua"/>
                <w:sz w:val="19"/>
                <w:szCs w:val="19"/>
              </w:rPr>
              <w:t xml:space="preserve"> afirmam que na doutrina há </w:t>
            </w:r>
            <w:r w:rsidRPr="00DC72C9">
              <w:rPr>
                <w:rFonts w:ascii="Book Antiqua" w:hAnsi="Book Antiqua"/>
                <w:sz w:val="19"/>
                <w:szCs w:val="19"/>
              </w:rPr>
              <w:t>quatro posições referentes à legitimidade do Ministério Público para a tutela dos interesses individuais homogêneos</w:t>
            </w:r>
            <w:r>
              <w:rPr>
                <w:rFonts w:ascii="Book Antiqua" w:hAnsi="Book Antiqua"/>
                <w:sz w:val="19"/>
                <w:szCs w:val="19"/>
              </w:rPr>
              <w:t>:</w:t>
            </w:r>
          </w:p>
          <w:p w14:paraId="44E07055" w14:textId="77777777" w:rsidR="003B5B8F" w:rsidRDefault="003B5B8F" w:rsidP="003B5B8F">
            <w:pPr>
              <w:ind w:left="310"/>
              <w:jc w:val="both"/>
              <w:rPr>
                <w:rFonts w:ascii="Book Antiqua" w:hAnsi="Book Antiqua"/>
                <w:sz w:val="19"/>
                <w:szCs w:val="19"/>
              </w:rPr>
            </w:pPr>
            <w:r>
              <w:rPr>
                <w:rFonts w:ascii="Book Antiqua" w:hAnsi="Book Antiqua"/>
                <w:sz w:val="19"/>
                <w:szCs w:val="19"/>
              </w:rPr>
              <w:t>i</w:t>
            </w:r>
            <w:r w:rsidRPr="00DC72C9">
              <w:rPr>
                <w:rFonts w:ascii="Book Antiqua" w:hAnsi="Book Antiqua"/>
                <w:sz w:val="19"/>
                <w:szCs w:val="19"/>
              </w:rPr>
              <w:t xml:space="preserve">) </w:t>
            </w:r>
            <w:r w:rsidRPr="00CA3304">
              <w:rPr>
                <w:rFonts w:ascii="Book Antiqua" w:hAnsi="Book Antiqua"/>
                <w:b/>
                <w:bCs/>
                <w:sz w:val="19"/>
                <w:szCs w:val="19"/>
                <w:shd w:val="clear" w:color="auto" w:fill="F7CAAC" w:themeFill="accent2" w:themeFillTint="66"/>
              </w:rPr>
              <w:t>teoria ampliativa</w:t>
            </w:r>
            <w:r>
              <w:rPr>
                <w:rFonts w:ascii="Book Antiqua" w:hAnsi="Book Antiqua"/>
                <w:sz w:val="19"/>
                <w:szCs w:val="19"/>
              </w:rPr>
              <w:t xml:space="preserve">: </w:t>
            </w:r>
            <w:r w:rsidRPr="00CA3304">
              <w:rPr>
                <w:rFonts w:ascii="Book Antiqua" w:hAnsi="Book Antiqua"/>
                <w:sz w:val="19"/>
                <w:szCs w:val="19"/>
              </w:rPr>
              <w:t xml:space="preserve">o MP sempre tem atuação como autor e interveniente </w:t>
            </w:r>
            <w:r w:rsidRPr="00CA3304">
              <w:rPr>
                <w:rFonts w:ascii="Book Antiqua" w:hAnsi="Book Antiqua"/>
                <w:i/>
                <w:iCs/>
                <w:sz w:val="19"/>
                <w:szCs w:val="19"/>
              </w:rPr>
              <w:t>custus juris</w:t>
            </w:r>
            <w:r w:rsidRPr="00CA3304">
              <w:rPr>
                <w:rFonts w:ascii="Book Antiqua" w:hAnsi="Book Antiqua"/>
                <w:sz w:val="19"/>
                <w:szCs w:val="19"/>
              </w:rPr>
              <w:t>, ou seja,</w:t>
            </w:r>
            <w:r w:rsidRPr="00DC72C9">
              <w:rPr>
                <w:rFonts w:ascii="Book Antiqua" w:hAnsi="Book Antiqua"/>
                <w:sz w:val="19"/>
                <w:szCs w:val="19"/>
              </w:rPr>
              <w:t xml:space="preserve"> </w:t>
            </w:r>
            <w:r w:rsidRPr="00CA3304">
              <w:rPr>
                <w:rFonts w:ascii="Book Antiqua" w:hAnsi="Book Antiqua"/>
                <w:b/>
                <w:bCs/>
                <w:sz w:val="19"/>
                <w:szCs w:val="19"/>
                <w:highlight w:val="green"/>
              </w:rPr>
              <w:t>reconhece</w:t>
            </w:r>
            <w:r w:rsidRPr="00CA3304">
              <w:rPr>
                <w:rFonts w:ascii="Book Antiqua" w:hAnsi="Book Antiqua"/>
                <w:b/>
                <w:bCs/>
                <w:sz w:val="19"/>
                <w:szCs w:val="19"/>
              </w:rPr>
              <w:t xml:space="preserve"> </w:t>
            </w:r>
            <w:r w:rsidRPr="00DC72C9">
              <w:rPr>
                <w:rFonts w:ascii="Book Antiqua" w:hAnsi="Book Antiqua"/>
                <w:sz w:val="19"/>
                <w:szCs w:val="19"/>
              </w:rPr>
              <w:t xml:space="preserve">a </w:t>
            </w:r>
            <w:r w:rsidRPr="00CA3304">
              <w:rPr>
                <w:rFonts w:ascii="Book Antiqua" w:hAnsi="Book Antiqua"/>
                <w:b/>
                <w:bCs/>
                <w:sz w:val="19"/>
                <w:szCs w:val="19"/>
                <w:highlight w:val="yellow"/>
              </w:rPr>
              <w:t>legitimação para a tutela de todos os direitos individuais homogêneos</w:t>
            </w:r>
            <w:r w:rsidRPr="00DC72C9">
              <w:rPr>
                <w:rFonts w:ascii="Book Antiqua" w:hAnsi="Book Antiqua"/>
                <w:sz w:val="19"/>
                <w:szCs w:val="19"/>
              </w:rPr>
              <w:t xml:space="preserve">, pois </w:t>
            </w:r>
            <w:r w:rsidRPr="00CA3304">
              <w:rPr>
                <w:rFonts w:ascii="Book Antiqua" w:hAnsi="Book Antiqua"/>
                <w:b/>
                <w:bCs/>
                <w:sz w:val="19"/>
                <w:szCs w:val="19"/>
                <w:highlight w:val="yellow"/>
              </w:rPr>
              <w:t>estes são subespécie</w:t>
            </w:r>
            <w:r>
              <w:rPr>
                <w:rFonts w:ascii="Book Antiqua" w:hAnsi="Book Antiqua"/>
                <w:b/>
                <w:bCs/>
                <w:sz w:val="19"/>
                <w:szCs w:val="19"/>
                <w:highlight w:val="yellow"/>
              </w:rPr>
              <w:t>s</w:t>
            </w:r>
            <w:r w:rsidRPr="00CA3304">
              <w:rPr>
                <w:rFonts w:ascii="Book Antiqua" w:hAnsi="Book Antiqua"/>
                <w:b/>
                <w:bCs/>
                <w:sz w:val="19"/>
                <w:szCs w:val="19"/>
                <w:highlight w:val="yellow"/>
              </w:rPr>
              <w:t xml:space="preserve"> dos direitos coletivos</w:t>
            </w:r>
            <w:r>
              <w:rPr>
                <w:rFonts w:ascii="Book Antiqua" w:hAnsi="Book Antiqua"/>
                <w:sz w:val="19"/>
                <w:szCs w:val="19"/>
              </w:rPr>
              <w:t>.</w:t>
            </w:r>
            <w:r>
              <w:rPr>
                <w:rStyle w:val="Refdenotaderodap"/>
                <w:rFonts w:ascii="Book Antiqua" w:hAnsi="Book Antiqua"/>
                <w:sz w:val="19"/>
                <w:szCs w:val="19"/>
              </w:rPr>
              <w:footnoteReference w:id="42"/>
            </w:r>
            <w:r>
              <w:rPr>
                <w:rFonts w:ascii="Book Antiqua" w:hAnsi="Book Antiqua"/>
                <w:sz w:val="19"/>
                <w:szCs w:val="19"/>
              </w:rPr>
              <w:t xml:space="preserve"> </w:t>
            </w:r>
          </w:p>
          <w:p w14:paraId="7142443E" w14:textId="77777777" w:rsidR="003B5B8F" w:rsidRDefault="003B5B8F" w:rsidP="003B5B8F">
            <w:pPr>
              <w:ind w:left="310"/>
              <w:jc w:val="center"/>
              <w:rPr>
                <w:rFonts w:ascii="Book Antiqua" w:hAnsi="Book Antiqua"/>
                <w:sz w:val="19"/>
                <w:szCs w:val="19"/>
              </w:rPr>
            </w:pPr>
            <w:r w:rsidRPr="000D3930">
              <w:rPr>
                <w:rFonts w:ascii="Book Antiqua" w:hAnsi="Book Antiqua"/>
                <w:b/>
                <w:bCs/>
                <w:i/>
                <w:iCs/>
                <w:sz w:val="18"/>
                <w:szCs w:val="18"/>
                <w:bdr w:val="single" w:sz="4" w:space="0" w:color="auto"/>
                <w:shd w:val="clear" w:color="auto" w:fill="FFFFFF" w:themeFill="background1"/>
              </w:rPr>
              <w:t>Palavras-chave</w:t>
            </w:r>
            <w:r w:rsidRPr="000D3930">
              <w:rPr>
                <w:rFonts w:ascii="Book Antiqua" w:hAnsi="Book Antiqua"/>
                <w:sz w:val="18"/>
                <w:szCs w:val="18"/>
                <w:bdr w:val="single" w:sz="4" w:space="0" w:color="auto"/>
                <w:shd w:val="clear" w:color="auto" w:fill="FFFFFF" w:themeFill="background1"/>
              </w:rPr>
              <w:t>: Teoria Ampliativa: Todos os Direitos Individuais Homogêneos.</w:t>
            </w:r>
          </w:p>
          <w:p w14:paraId="1640F6C9" w14:textId="77777777" w:rsidR="003B5B8F" w:rsidRPr="000D3930" w:rsidRDefault="003B5B8F" w:rsidP="003B5B8F">
            <w:pPr>
              <w:ind w:left="310"/>
              <w:jc w:val="center"/>
              <w:rPr>
                <w:rFonts w:ascii="Book Antiqua" w:hAnsi="Book Antiqua"/>
                <w:sz w:val="19"/>
                <w:szCs w:val="19"/>
              </w:rPr>
            </w:pPr>
          </w:p>
          <w:p w14:paraId="55484506" w14:textId="77777777" w:rsidR="003B5B8F" w:rsidRDefault="003B5B8F" w:rsidP="003B5B8F">
            <w:pPr>
              <w:ind w:left="310"/>
              <w:jc w:val="both"/>
              <w:rPr>
                <w:rFonts w:ascii="Book Antiqua" w:hAnsi="Book Antiqua"/>
                <w:sz w:val="19"/>
                <w:szCs w:val="19"/>
              </w:rPr>
            </w:pPr>
            <w:r>
              <w:rPr>
                <w:rFonts w:ascii="Book Antiqua" w:hAnsi="Book Antiqua"/>
                <w:sz w:val="19"/>
                <w:szCs w:val="19"/>
              </w:rPr>
              <w:t>ii</w:t>
            </w:r>
            <w:r w:rsidRPr="00DC72C9">
              <w:rPr>
                <w:rFonts w:ascii="Book Antiqua" w:hAnsi="Book Antiqua"/>
                <w:sz w:val="19"/>
                <w:szCs w:val="19"/>
              </w:rPr>
              <w:t xml:space="preserve">) </w:t>
            </w:r>
            <w:r w:rsidRPr="00CA3304">
              <w:rPr>
                <w:rFonts w:ascii="Book Antiqua" w:hAnsi="Book Antiqua"/>
                <w:b/>
                <w:bCs/>
                <w:sz w:val="19"/>
                <w:szCs w:val="19"/>
                <w:shd w:val="clear" w:color="auto" w:fill="F7CAAC" w:themeFill="accent2" w:themeFillTint="66"/>
              </w:rPr>
              <w:t>teoria restritiva absoluta</w:t>
            </w:r>
            <w:r>
              <w:rPr>
                <w:rFonts w:ascii="Book Antiqua" w:hAnsi="Book Antiqua"/>
                <w:sz w:val="19"/>
                <w:szCs w:val="19"/>
              </w:rPr>
              <w:t>:</w:t>
            </w:r>
            <w:r w:rsidRPr="00DC72C9">
              <w:rPr>
                <w:rFonts w:ascii="Book Antiqua" w:hAnsi="Book Antiqua"/>
                <w:sz w:val="19"/>
                <w:szCs w:val="19"/>
              </w:rPr>
              <w:t xml:space="preserve"> </w:t>
            </w:r>
            <w:r w:rsidRPr="00CA3304">
              <w:rPr>
                <w:rFonts w:ascii="Book Antiqua" w:hAnsi="Book Antiqua"/>
                <w:b/>
                <w:bCs/>
                <w:sz w:val="19"/>
                <w:szCs w:val="19"/>
                <w:highlight w:val="green"/>
              </w:rPr>
              <w:t>não reconhece</w:t>
            </w:r>
            <w:r w:rsidRPr="00DC72C9">
              <w:rPr>
                <w:rFonts w:ascii="Book Antiqua" w:hAnsi="Book Antiqua"/>
                <w:sz w:val="19"/>
                <w:szCs w:val="19"/>
              </w:rPr>
              <w:t xml:space="preserve"> a </w:t>
            </w:r>
            <w:r w:rsidRPr="00CA3304">
              <w:rPr>
                <w:rFonts w:ascii="Book Antiqua" w:hAnsi="Book Antiqua"/>
                <w:b/>
                <w:bCs/>
                <w:sz w:val="19"/>
                <w:szCs w:val="19"/>
                <w:highlight w:val="yellow"/>
              </w:rPr>
              <w:t>legitimação do Ministério Público para a tutela de nenhum direito individual homogêneo</w:t>
            </w:r>
            <w:r w:rsidRPr="00DC72C9">
              <w:rPr>
                <w:rFonts w:ascii="Book Antiqua" w:hAnsi="Book Antiqua"/>
                <w:sz w:val="19"/>
                <w:szCs w:val="19"/>
              </w:rPr>
              <w:t>, pois o art. 129, III</w:t>
            </w:r>
            <w:r>
              <w:rPr>
                <w:rFonts w:ascii="Book Antiqua" w:hAnsi="Book Antiqua"/>
                <w:sz w:val="19"/>
                <w:szCs w:val="19"/>
              </w:rPr>
              <w:t xml:space="preserve"> da CF</w:t>
            </w:r>
            <w:r w:rsidRPr="00DC72C9">
              <w:rPr>
                <w:rFonts w:ascii="Book Antiqua" w:hAnsi="Book Antiqua"/>
                <w:sz w:val="19"/>
                <w:szCs w:val="19"/>
              </w:rPr>
              <w:t>, fala apenas em direitos difusos e coletivos</w:t>
            </w:r>
            <w:r>
              <w:rPr>
                <w:rFonts w:ascii="Book Antiqua" w:hAnsi="Book Antiqua"/>
                <w:sz w:val="19"/>
                <w:szCs w:val="19"/>
              </w:rPr>
              <w:t xml:space="preserve">. Portanto, tem-se a </w:t>
            </w:r>
            <w:r w:rsidRPr="00CA3304">
              <w:rPr>
                <w:rFonts w:ascii="Book Antiqua" w:hAnsi="Book Antiqua"/>
                <w:sz w:val="19"/>
                <w:szCs w:val="19"/>
              </w:rPr>
              <w:t>inexistência de legitimação do MP nos casos que envolvam litígios que versem sobre direitos individuais homogêneos, por falta de previsão expressa no art. 129, III, da CF</w:t>
            </w:r>
            <w:r>
              <w:rPr>
                <w:rFonts w:ascii="Book Antiqua" w:hAnsi="Book Antiqua"/>
                <w:sz w:val="19"/>
                <w:szCs w:val="19"/>
              </w:rPr>
              <w:t>.</w:t>
            </w:r>
            <w:r>
              <w:rPr>
                <w:rStyle w:val="Refdenotaderodap"/>
                <w:rFonts w:ascii="Book Antiqua" w:hAnsi="Book Antiqua"/>
                <w:sz w:val="19"/>
                <w:szCs w:val="19"/>
              </w:rPr>
              <w:footnoteReference w:id="43"/>
            </w:r>
          </w:p>
          <w:p w14:paraId="508CE65F" w14:textId="77777777" w:rsidR="003B5B8F" w:rsidRPr="000D3930" w:rsidRDefault="003B5B8F" w:rsidP="003B5B8F">
            <w:pPr>
              <w:ind w:left="310"/>
              <w:jc w:val="center"/>
              <w:rPr>
                <w:rFonts w:ascii="Book Antiqua" w:hAnsi="Book Antiqua"/>
                <w:sz w:val="18"/>
                <w:szCs w:val="18"/>
              </w:rPr>
            </w:pPr>
            <w:r w:rsidRPr="000D3930">
              <w:rPr>
                <w:rFonts w:ascii="Book Antiqua" w:hAnsi="Book Antiqua"/>
                <w:b/>
                <w:bCs/>
                <w:i/>
                <w:iCs/>
                <w:sz w:val="18"/>
                <w:szCs w:val="18"/>
                <w:bdr w:val="single" w:sz="4" w:space="0" w:color="auto"/>
                <w:shd w:val="clear" w:color="auto" w:fill="FFFFFF" w:themeFill="background1"/>
              </w:rPr>
              <w:t>Palavras-chave</w:t>
            </w:r>
            <w:r w:rsidRPr="000D3930">
              <w:rPr>
                <w:rFonts w:ascii="Book Antiqua" w:hAnsi="Book Antiqua"/>
                <w:sz w:val="18"/>
                <w:szCs w:val="18"/>
                <w:bdr w:val="single" w:sz="4" w:space="0" w:color="auto"/>
                <w:shd w:val="clear" w:color="auto" w:fill="FFFFFF" w:themeFill="background1"/>
              </w:rPr>
              <w:t>: Teoria Restritiva Absoluta: Nenhum Direito Individual Homogêneo.</w:t>
            </w:r>
          </w:p>
          <w:p w14:paraId="486EB9A1" w14:textId="77777777" w:rsidR="003B5B8F" w:rsidRDefault="003B5B8F" w:rsidP="003B5B8F">
            <w:pPr>
              <w:ind w:left="310"/>
              <w:jc w:val="both"/>
              <w:rPr>
                <w:rFonts w:ascii="Book Antiqua" w:hAnsi="Book Antiqua"/>
                <w:sz w:val="19"/>
                <w:szCs w:val="19"/>
              </w:rPr>
            </w:pPr>
          </w:p>
          <w:p w14:paraId="5AD43DA3" w14:textId="77777777" w:rsidR="003B5B8F" w:rsidRDefault="003B5B8F" w:rsidP="003B5B8F">
            <w:pPr>
              <w:ind w:left="310"/>
              <w:jc w:val="both"/>
              <w:rPr>
                <w:rFonts w:ascii="Book Antiqua" w:hAnsi="Book Antiqua"/>
                <w:sz w:val="19"/>
                <w:szCs w:val="19"/>
              </w:rPr>
            </w:pPr>
            <w:r>
              <w:rPr>
                <w:rFonts w:ascii="Book Antiqua" w:hAnsi="Book Antiqua"/>
                <w:sz w:val="19"/>
                <w:szCs w:val="19"/>
              </w:rPr>
              <w:t>iii</w:t>
            </w:r>
            <w:r w:rsidRPr="00DC72C9">
              <w:rPr>
                <w:rFonts w:ascii="Book Antiqua" w:hAnsi="Book Antiqua"/>
                <w:sz w:val="19"/>
                <w:szCs w:val="19"/>
              </w:rPr>
              <w:t xml:space="preserve">) </w:t>
            </w:r>
            <w:r w:rsidRPr="00CA3304">
              <w:rPr>
                <w:rFonts w:ascii="Book Antiqua" w:hAnsi="Book Antiqua"/>
                <w:b/>
                <w:bCs/>
                <w:sz w:val="19"/>
                <w:szCs w:val="19"/>
                <w:shd w:val="clear" w:color="auto" w:fill="F7CAAC" w:themeFill="accent2" w:themeFillTint="66"/>
              </w:rPr>
              <w:t>teoria restritiva</w:t>
            </w:r>
            <w:r>
              <w:rPr>
                <w:rFonts w:ascii="Book Antiqua" w:hAnsi="Book Antiqua"/>
                <w:sz w:val="19"/>
                <w:szCs w:val="19"/>
              </w:rPr>
              <w:t xml:space="preserve">: </w:t>
            </w:r>
            <w:r w:rsidRPr="00CA3304">
              <w:rPr>
                <w:rFonts w:ascii="Book Antiqua" w:hAnsi="Book Antiqua"/>
                <w:b/>
                <w:bCs/>
                <w:sz w:val="19"/>
                <w:szCs w:val="19"/>
                <w:highlight w:val="green"/>
              </w:rPr>
              <w:t>restringe-se</w:t>
            </w:r>
            <w:r>
              <w:rPr>
                <w:rFonts w:ascii="Book Antiqua" w:hAnsi="Book Antiqua"/>
                <w:sz w:val="19"/>
                <w:szCs w:val="19"/>
              </w:rPr>
              <w:t xml:space="preserve"> </w:t>
            </w:r>
            <w:r w:rsidRPr="00DC72C9">
              <w:rPr>
                <w:rFonts w:ascii="Book Antiqua" w:hAnsi="Book Antiqua"/>
                <w:sz w:val="19"/>
                <w:szCs w:val="19"/>
              </w:rPr>
              <w:t xml:space="preserve">aos </w:t>
            </w:r>
            <w:r w:rsidRPr="00CA3304">
              <w:rPr>
                <w:rFonts w:ascii="Book Antiqua" w:hAnsi="Book Antiqua"/>
                <w:b/>
                <w:bCs/>
                <w:sz w:val="19"/>
                <w:szCs w:val="19"/>
                <w:highlight w:val="yellow"/>
              </w:rPr>
              <w:t>direitos individuais homogêneos indisponíveis</w:t>
            </w:r>
            <w:r w:rsidRPr="00DC72C9">
              <w:rPr>
                <w:rFonts w:ascii="Book Antiqua" w:hAnsi="Book Antiqua"/>
                <w:sz w:val="19"/>
                <w:szCs w:val="19"/>
              </w:rPr>
              <w:t xml:space="preserve">, </w:t>
            </w:r>
            <w:r>
              <w:rPr>
                <w:rFonts w:ascii="Book Antiqua" w:hAnsi="Book Antiqua"/>
                <w:sz w:val="19"/>
                <w:szCs w:val="19"/>
              </w:rPr>
              <w:t xml:space="preserve">ou seja, </w:t>
            </w:r>
            <w:r w:rsidRPr="00CA3304">
              <w:rPr>
                <w:rFonts w:ascii="Book Antiqua" w:hAnsi="Book Antiqua"/>
                <w:b/>
                <w:bCs/>
                <w:sz w:val="19"/>
                <w:szCs w:val="19"/>
                <w:highlight w:val="yellow"/>
              </w:rPr>
              <w:t>o MP tem legitimação para tutela apenas dos direitos individuais</w:t>
            </w:r>
            <w:r>
              <w:rPr>
                <w:rFonts w:ascii="Book Antiqua" w:hAnsi="Book Antiqua"/>
                <w:b/>
                <w:bCs/>
                <w:sz w:val="19"/>
                <w:szCs w:val="19"/>
                <w:highlight w:val="yellow"/>
              </w:rPr>
              <w:t xml:space="preserve"> de caráter</w:t>
            </w:r>
            <w:r w:rsidRPr="00CA3304">
              <w:rPr>
                <w:rFonts w:ascii="Book Antiqua" w:hAnsi="Book Antiqua"/>
                <w:b/>
                <w:bCs/>
                <w:sz w:val="19"/>
                <w:szCs w:val="19"/>
                <w:highlight w:val="yellow"/>
              </w:rPr>
              <w:t xml:space="preserve"> indisponível</w:t>
            </w:r>
            <w:r>
              <w:rPr>
                <w:rFonts w:ascii="Book Antiqua" w:hAnsi="Book Antiqua"/>
                <w:b/>
                <w:bCs/>
                <w:sz w:val="19"/>
                <w:szCs w:val="19"/>
              </w:rPr>
              <w:t>.</w:t>
            </w:r>
            <w:r>
              <w:rPr>
                <w:rStyle w:val="Refdenotaderodap"/>
                <w:rFonts w:ascii="Book Antiqua" w:hAnsi="Book Antiqua"/>
                <w:sz w:val="19"/>
                <w:szCs w:val="19"/>
              </w:rPr>
              <w:t xml:space="preserve"> </w:t>
            </w:r>
            <w:r>
              <w:rPr>
                <w:rStyle w:val="Refdenotaderodap"/>
                <w:rFonts w:ascii="Book Antiqua" w:hAnsi="Book Antiqua"/>
                <w:sz w:val="19"/>
                <w:szCs w:val="19"/>
              </w:rPr>
              <w:footnoteReference w:id="44"/>
            </w:r>
            <w:r>
              <w:rPr>
                <w:rFonts w:ascii="Book Antiqua" w:hAnsi="Book Antiqua"/>
                <w:sz w:val="19"/>
                <w:szCs w:val="19"/>
              </w:rPr>
              <w:t xml:space="preserve"> </w:t>
            </w:r>
          </w:p>
          <w:p w14:paraId="1B4D827D" w14:textId="77777777" w:rsidR="003B5B8F" w:rsidRDefault="003B5B8F" w:rsidP="003B5B8F">
            <w:pPr>
              <w:ind w:left="310"/>
              <w:jc w:val="center"/>
              <w:rPr>
                <w:rFonts w:ascii="Book Antiqua" w:hAnsi="Book Antiqua"/>
                <w:sz w:val="19"/>
                <w:szCs w:val="19"/>
              </w:rPr>
            </w:pPr>
            <w:r w:rsidRPr="000D3930">
              <w:rPr>
                <w:rFonts w:ascii="Book Antiqua" w:hAnsi="Book Antiqua"/>
                <w:b/>
                <w:bCs/>
                <w:i/>
                <w:iCs/>
                <w:sz w:val="18"/>
                <w:szCs w:val="18"/>
                <w:bdr w:val="single" w:sz="4" w:space="0" w:color="auto"/>
                <w:shd w:val="clear" w:color="auto" w:fill="FFFFFF" w:themeFill="background1"/>
              </w:rPr>
              <w:t>Palavras-chave</w:t>
            </w:r>
            <w:r w:rsidRPr="000D3930">
              <w:rPr>
                <w:rFonts w:ascii="Book Antiqua" w:hAnsi="Book Antiqua"/>
                <w:sz w:val="18"/>
                <w:szCs w:val="18"/>
                <w:bdr w:val="single" w:sz="4" w:space="0" w:color="auto"/>
                <w:shd w:val="clear" w:color="auto" w:fill="FFFFFF" w:themeFill="background1"/>
              </w:rPr>
              <w:t>: Teoria Restritiva: Apenas Direitos Individuais Homogêneos indisponíveis.</w:t>
            </w:r>
          </w:p>
          <w:p w14:paraId="0793BAF3" w14:textId="77777777" w:rsidR="003B5B8F" w:rsidRDefault="003B5B8F" w:rsidP="003B5B8F">
            <w:pPr>
              <w:ind w:left="310"/>
              <w:jc w:val="both"/>
              <w:rPr>
                <w:rFonts w:ascii="Book Antiqua" w:hAnsi="Book Antiqua"/>
                <w:sz w:val="19"/>
                <w:szCs w:val="19"/>
              </w:rPr>
            </w:pPr>
          </w:p>
          <w:p w14:paraId="49779EF8" w14:textId="77777777" w:rsidR="003B5B8F" w:rsidRDefault="003B5B8F" w:rsidP="003B5B8F">
            <w:pPr>
              <w:ind w:left="310"/>
              <w:jc w:val="both"/>
              <w:rPr>
                <w:rFonts w:ascii="Book Antiqua" w:hAnsi="Book Antiqua"/>
                <w:sz w:val="19"/>
                <w:szCs w:val="19"/>
              </w:rPr>
            </w:pPr>
            <w:r>
              <w:rPr>
                <w:rFonts w:ascii="Book Antiqua" w:hAnsi="Book Antiqua"/>
                <w:sz w:val="19"/>
                <w:szCs w:val="19"/>
              </w:rPr>
              <w:t xml:space="preserve">iv) </w:t>
            </w:r>
            <w:r w:rsidRPr="00CA3304">
              <w:rPr>
                <w:rFonts w:ascii="Book Antiqua" w:hAnsi="Book Antiqua"/>
                <w:b/>
                <w:bCs/>
                <w:sz w:val="19"/>
                <w:szCs w:val="19"/>
                <w:shd w:val="clear" w:color="auto" w:fill="F7CAAC" w:themeFill="accent2" w:themeFillTint="66"/>
              </w:rPr>
              <w:t>teoria ampliativa eclética</w:t>
            </w:r>
            <w:r w:rsidRPr="00CA3304">
              <w:rPr>
                <w:rFonts w:ascii="Book Antiqua" w:hAnsi="Book Antiqua"/>
                <w:sz w:val="19"/>
                <w:szCs w:val="19"/>
              </w:rPr>
              <w:t xml:space="preserve"> ou </w:t>
            </w:r>
            <w:r w:rsidRPr="00CA3304">
              <w:rPr>
                <w:rFonts w:ascii="Book Antiqua" w:hAnsi="Book Antiqua"/>
                <w:b/>
                <w:bCs/>
                <w:sz w:val="19"/>
                <w:szCs w:val="19"/>
                <w:shd w:val="clear" w:color="auto" w:fill="F7CAAC" w:themeFill="accent2" w:themeFillTint="66"/>
              </w:rPr>
              <w:t>mista</w:t>
            </w:r>
            <w:r>
              <w:rPr>
                <w:rFonts w:ascii="Book Antiqua" w:hAnsi="Book Antiqua"/>
                <w:sz w:val="19"/>
                <w:szCs w:val="19"/>
              </w:rPr>
              <w:t>:</w:t>
            </w:r>
            <w:r w:rsidRPr="00CA3304">
              <w:rPr>
                <w:rFonts w:ascii="Book Antiqua" w:hAnsi="Book Antiqua"/>
                <w:sz w:val="19"/>
                <w:szCs w:val="19"/>
              </w:rPr>
              <w:t xml:space="preserve"> </w:t>
            </w:r>
            <w:r w:rsidRPr="00CA3304">
              <w:rPr>
                <w:rFonts w:ascii="Book Antiqua" w:hAnsi="Book Antiqua"/>
                <w:b/>
                <w:bCs/>
                <w:sz w:val="19"/>
                <w:szCs w:val="19"/>
                <w:highlight w:val="green"/>
              </w:rPr>
              <w:t>reconhece</w:t>
            </w:r>
            <w:r w:rsidRPr="00CA3304">
              <w:rPr>
                <w:rFonts w:ascii="Book Antiqua" w:hAnsi="Book Antiqua"/>
                <w:b/>
                <w:bCs/>
                <w:sz w:val="19"/>
                <w:szCs w:val="19"/>
              </w:rPr>
              <w:t xml:space="preserve"> </w:t>
            </w:r>
            <w:r w:rsidRPr="00CA3304">
              <w:rPr>
                <w:rFonts w:ascii="Book Antiqua" w:hAnsi="Book Antiqua"/>
                <w:sz w:val="19"/>
                <w:szCs w:val="19"/>
              </w:rPr>
              <w:t xml:space="preserve">a </w:t>
            </w:r>
            <w:r w:rsidRPr="00CA3304">
              <w:rPr>
                <w:rFonts w:ascii="Book Antiqua" w:hAnsi="Book Antiqua"/>
                <w:b/>
                <w:bCs/>
                <w:sz w:val="19"/>
                <w:szCs w:val="19"/>
                <w:highlight w:val="yellow"/>
              </w:rPr>
              <w:t>legitimação do Ministério Público para a tutela dos direitos individuais homogêneos indisponíveis e disponíveis</w:t>
            </w:r>
            <w:r w:rsidRPr="00CA3304">
              <w:rPr>
                <w:rFonts w:ascii="Book Antiqua" w:hAnsi="Book Antiqua"/>
                <w:sz w:val="19"/>
                <w:szCs w:val="19"/>
              </w:rPr>
              <w:t xml:space="preserve">, </w:t>
            </w:r>
            <w:r w:rsidRPr="00CA3304">
              <w:rPr>
                <w:rFonts w:ascii="Book Antiqua" w:hAnsi="Book Antiqua"/>
                <w:b/>
                <w:bCs/>
                <w:sz w:val="19"/>
                <w:szCs w:val="19"/>
                <w:highlight w:val="green"/>
              </w:rPr>
              <w:t>desde que neles seja identificada relevância social</w:t>
            </w:r>
            <w:r w:rsidRPr="00CA3304">
              <w:rPr>
                <w:rFonts w:ascii="Book Antiqua" w:hAnsi="Book Antiqua"/>
                <w:sz w:val="19"/>
                <w:szCs w:val="19"/>
              </w:rPr>
              <w:t>.</w:t>
            </w:r>
          </w:p>
          <w:p w14:paraId="0D1A6DC2" w14:textId="75BA3312" w:rsidR="003B5B8F" w:rsidRPr="000D3930" w:rsidRDefault="003B5B8F" w:rsidP="003B5B8F">
            <w:pPr>
              <w:ind w:left="310"/>
              <w:jc w:val="center"/>
              <w:rPr>
                <w:rFonts w:ascii="Book Antiqua" w:hAnsi="Book Antiqua"/>
                <w:sz w:val="18"/>
                <w:szCs w:val="18"/>
              </w:rPr>
            </w:pPr>
            <w:r w:rsidRPr="000D3930">
              <w:rPr>
                <w:rFonts w:ascii="Book Antiqua" w:hAnsi="Book Antiqua"/>
                <w:b/>
                <w:bCs/>
                <w:i/>
                <w:iCs/>
                <w:sz w:val="18"/>
                <w:szCs w:val="18"/>
                <w:bdr w:val="single" w:sz="4" w:space="0" w:color="auto"/>
                <w:shd w:val="clear" w:color="auto" w:fill="FFFFFF" w:themeFill="background1"/>
              </w:rPr>
              <w:t>Palavras-chave</w:t>
            </w:r>
            <w:r w:rsidRPr="000D3930">
              <w:rPr>
                <w:rFonts w:ascii="Book Antiqua" w:hAnsi="Book Antiqua"/>
                <w:sz w:val="18"/>
                <w:szCs w:val="18"/>
                <w:bdr w:val="single" w:sz="4" w:space="0" w:color="auto"/>
                <w:shd w:val="clear" w:color="auto" w:fill="FFFFFF" w:themeFill="background1"/>
              </w:rPr>
              <w:t>: Teoria Ampli</w:t>
            </w:r>
            <w:r>
              <w:rPr>
                <w:rFonts w:ascii="Book Antiqua" w:hAnsi="Book Antiqua"/>
                <w:sz w:val="18"/>
                <w:szCs w:val="18"/>
                <w:bdr w:val="single" w:sz="4" w:space="0" w:color="auto"/>
                <w:shd w:val="clear" w:color="auto" w:fill="FFFFFF" w:themeFill="background1"/>
              </w:rPr>
              <w:t>at.</w:t>
            </w:r>
            <w:r w:rsidRPr="000D3930">
              <w:rPr>
                <w:rFonts w:ascii="Book Antiqua" w:hAnsi="Book Antiqua"/>
                <w:sz w:val="18"/>
                <w:szCs w:val="18"/>
                <w:bdr w:val="single" w:sz="4" w:space="0" w:color="auto"/>
                <w:shd w:val="clear" w:color="auto" w:fill="FFFFFF" w:themeFill="background1"/>
              </w:rPr>
              <w:t xml:space="preserve"> Eclét</w:t>
            </w:r>
            <w:r>
              <w:rPr>
                <w:rFonts w:ascii="Book Antiqua" w:hAnsi="Book Antiqua"/>
                <w:sz w:val="18"/>
                <w:szCs w:val="18"/>
                <w:bdr w:val="single" w:sz="4" w:space="0" w:color="auto"/>
                <w:shd w:val="clear" w:color="auto" w:fill="FFFFFF" w:themeFill="background1"/>
              </w:rPr>
              <w:t>.</w:t>
            </w:r>
            <w:r w:rsidRPr="000D3930">
              <w:rPr>
                <w:rFonts w:ascii="Book Antiqua" w:hAnsi="Book Antiqua"/>
                <w:sz w:val="18"/>
                <w:szCs w:val="18"/>
                <w:bdr w:val="single" w:sz="4" w:space="0" w:color="auto"/>
                <w:shd w:val="clear" w:color="auto" w:fill="FFFFFF" w:themeFill="background1"/>
              </w:rPr>
              <w:t>/Mista: DIH (indispon. ou dispon.) com relevância social.</w:t>
            </w:r>
          </w:p>
          <w:p w14:paraId="49F160E6" w14:textId="77777777" w:rsidR="003B5B8F" w:rsidRPr="00DC72C9" w:rsidRDefault="003B5B8F" w:rsidP="003B5B8F">
            <w:pPr>
              <w:ind w:left="310"/>
              <w:jc w:val="both"/>
              <w:rPr>
                <w:rFonts w:ascii="Book Antiqua" w:eastAsia="Times New Roman" w:hAnsi="Book Antiqua"/>
                <w:sz w:val="19"/>
                <w:szCs w:val="19"/>
                <w:lang w:eastAsia="pt-BR"/>
              </w:rPr>
            </w:pPr>
          </w:p>
          <w:p w14:paraId="09687A16" w14:textId="2E4EC8BB" w:rsidR="003B5B8F" w:rsidRPr="00F21E5B" w:rsidRDefault="003B5B8F" w:rsidP="004649FF">
            <w:pPr>
              <w:jc w:val="both"/>
              <w:rPr>
                <w:rFonts w:ascii="Book Antiqua" w:eastAsia="Times New Roman" w:hAnsi="Book Antiqua" w:cs="Times New Roman"/>
                <w:b/>
                <w:sz w:val="19"/>
                <w:szCs w:val="19"/>
                <w:lang w:eastAsia="pt-BR"/>
              </w:rPr>
            </w:pPr>
          </w:p>
        </w:tc>
      </w:tr>
    </w:tbl>
    <w:p w14:paraId="4CBA1ED3" w14:textId="72CA249E"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II - a </w:t>
      </w:r>
      <w:r w:rsidRPr="00984B0F">
        <w:rPr>
          <w:rFonts w:ascii="Book Antiqua" w:eastAsia="Times New Roman" w:hAnsi="Book Antiqua" w:cs="Times New Roman"/>
          <w:b/>
          <w:bCs/>
          <w:caps/>
          <w:sz w:val="19"/>
          <w:szCs w:val="19"/>
          <w:shd w:val="clear" w:color="auto" w:fill="F7CAAC" w:themeFill="accent2" w:themeFillTint="66"/>
          <w:lang w:eastAsia="pt-BR"/>
        </w:rPr>
        <w:t>União</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bCs/>
          <w:caps/>
          <w:sz w:val="19"/>
          <w:szCs w:val="19"/>
          <w:shd w:val="clear" w:color="auto" w:fill="F7CAAC" w:themeFill="accent2" w:themeFillTint="66"/>
          <w:lang w:eastAsia="pt-BR"/>
        </w:rPr>
        <w:t>Estados</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bCs/>
          <w:caps/>
          <w:sz w:val="19"/>
          <w:szCs w:val="19"/>
          <w:shd w:val="clear" w:color="auto" w:fill="F7CAAC" w:themeFill="accent2" w:themeFillTint="66"/>
          <w:lang w:eastAsia="pt-BR"/>
        </w:rPr>
        <w:t>Municípios</w:t>
      </w:r>
      <w:r w:rsidRPr="00984B0F">
        <w:rPr>
          <w:rFonts w:ascii="Book Antiqua" w:eastAsia="Times New Roman" w:hAnsi="Book Antiqua" w:cs="Times New Roman"/>
          <w:sz w:val="19"/>
          <w:szCs w:val="19"/>
          <w:lang w:eastAsia="pt-BR"/>
        </w:rPr>
        <w:t xml:space="preserve"> e o </w:t>
      </w:r>
      <w:r w:rsidRPr="00984B0F">
        <w:rPr>
          <w:rFonts w:ascii="Book Antiqua" w:eastAsia="Times New Roman" w:hAnsi="Book Antiqua" w:cs="Times New Roman"/>
          <w:b/>
          <w:bCs/>
          <w:caps/>
          <w:sz w:val="19"/>
          <w:szCs w:val="19"/>
          <w:shd w:val="clear" w:color="auto" w:fill="F7CAAC" w:themeFill="accent2" w:themeFillTint="66"/>
          <w:lang w:eastAsia="pt-BR"/>
        </w:rPr>
        <w:t>Distrito Federal</w:t>
      </w:r>
      <w:r w:rsidRPr="003734CC">
        <w:rPr>
          <w:rFonts w:ascii="Book Antiqua" w:eastAsia="Times New Roman" w:hAnsi="Book Antiqua" w:cs="Times New Roman"/>
          <w:sz w:val="16"/>
          <w:szCs w:val="16"/>
          <w:lang w:eastAsia="pt-BR"/>
        </w:rPr>
        <w:t>;</w:t>
      </w:r>
      <w:r w:rsidR="009F290E" w:rsidRPr="003734CC">
        <w:rPr>
          <w:rFonts w:ascii="Book Antiqua" w:eastAsia="Times New Roman" w:hAnsi="Book Antiqua" w:cs="Times New Roman"/>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8A72FD"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140D9B" w:rsidRPr="003734CC">
        <w:rPr>
          <w:rFonts w:ascii="Book Antiqua" w:hAnsi="Book Antiqua"/>
          <w:b/>
          <w:bCs/>
          <w:color w:val="FF0000"/>
          <w:sz w:val="16"/>
          <w:szCs w:val="16"/>
        </w:rPr>
        <w:t xml:space="preserve"> </w:t>
      </w:r>
      <w:r w:rsidR="000312A7" w:rsidRPr="003734CC">
        <w:rPr>
          <w:rFonts w:ascii="Book Antiqua" w:eastAsia="Times New Roman" w:hAnsi="Book Antiqua" w:cs="Times New Roman"/>
          <w:b/>
          <w:color w:val="FF0000"/>
          <w:sz w:val="16"/>
          <w:szCs w:val="16"/>
          <w:u w:val="single"/>
          <w:lang w:eastAsia="pt-BR"/>
        </w:rPr>
        <w:t>(TJPB-2011)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CB2090" w:rsidRPr="003734CC">
        <w:rPr>
          <w:rFonts w:ascii="Book Antiqua" w:eastAsia="Times New Roman" w:hAnsi="Book Antiqua" w:cs="Times New Roman"/>
          <w:sz w:val="16"/>
          <w:szCs w:val="16"/>
          <w:lang w:eastAsia="pt-BR"/>
        </w:rPr>
        <w:t xml:space="preserve"> </w:t>
      </w:r>
      <w:r w:rsidR="00CB2090" w:rsidRPr="003734CC">
        <w:rPr>
          <w:rFonts w:ascii="Book Antiqua" w:eastAsia="Times New Roman" w:hAnsi="Book Antiqua" w:cs="Times New Roman"/>
          <w:b/>
          <w:color w:val="FF0000"/>
          <w:sz w:val="16"/>
          <w:szCs w:val="16"/>
          <w:u w:val="single"/>
          <w:lang w:eastAsia="pt-BR"/>
        </w:rPr>
        <w:t>(TJRS-2012)</w:t>
      </w:r>
      <w:r w:rsidR="008067E2" w:rsidRPr="003734CC">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B8766E" w:rsidRPr="003734CC">
        <w:rPr>
          <w:rFonts w:ascii="Book Antiqua" w:hAnsi="Book Antiqua"/>
          <w:b/>
          <w:color w:val="FF0000"/>
          <w:sz w:val="16"/>
          <w:szCs w:val="16"/>
        </w:rPr>
        <w:t xml:space="preserve"> </w:t>
      </w:r>
      <w:r w:rsidR="00B8766E" w:rsidRPr="003734CC">
        <w:rPr>
          <w:rFonts w:ascii="Book Antiqua" w:eastAsia="Times New Roman" w:hAnsi="Book Antiqua" w:cs="Times New Roman"/>
          <w:b/>
          <w:color w:val="FF0000"/>
          <w:sz w:val="16"/>
          <w:szCs w:val="16"/>
          <w:u w:val="single"/>
          <w:lang w:eastAsia="pt-BR"/>
        </w:rPr>
        <w:t>(DPEPR-2014)</w:t>
      </w:r>
      <w:r w:rsidR="0070513B" w:rsidRPr="003734CC">
        <w:rPr>
          <w:rFonts w:ascii="Book Antiqua" w:eastAsia="Times New Roman" w:hAnsi="Book Antiqua" w:cs="Times New Roman"/>
          <w:b/>
          <w:color w:val="FF0000"/>
          <w:sz w:val="16"/>
          <w:szCs w:val="16"/>
          <w:lang w:eastAsia="pt-BR"/>
        </w:rPr>
        <w:t xml:space="preserve"> </w:t>
      </w:r>
      <w:r w:rsidR="0070513B" w:rsidRPr="003734CC">
        <w:rPr>
          <w:rFonts w:ascii="Book Antiqua" w:hAnsi="Book Antiqua"/>
          <w:b/>
          <w:color w:val="FF0000"/>
          <w:sz w:val="16"/>
          <w:szCs w:val="16"/>
          <w:u w:val="single"/>
        </w:rPr>
        <w:t>(DPEPA-2015)</w:t>
      </w:r>
      <w:r w:rsidR="007E3DCD" w:rsidRPr="003734CC">
        <w:rPr>
          <w:rFonts w:ascii="Book Antiqua" w:hAnsi="Book Antiqua"/>
          <w:b/>
          <w:color w:val="FF0000"/>
          <w:sz w:val="16"/>
          <w:szCs w:val="16"/>
        </w:rPr>
        <w:t xml:space="preserve"> </w:t>
      </w:r>
      <w:r w:rsidR="007E3DCD" w:rsidRPr="003734CC">
        <w:rPr>
          <w:rFonts w:ascii="Book Antiqua" w:hAnsi="Book Antiqua"/>
          <w:b/>
          <w:bCs/>
          <w:color w:val="FF0000"/>
          <w:sz w:val="16"/>
          <w:szCs w:val="16"/>
          <w:u w:val="single"/>
        </w:rPr>
        <w:t>(DPEPE-2015)</w:t>
      </w:r>
      <w:r w:rsidR="00AE2029" w:rsidRPr="003734CC">
        <w:rPr>
          <w:rFonts w:ascii="Book Antiqua" w:hAnsi="Book Antiqua"/>
          <w:b/>
          <w:color w:val="FF0000"/>
          <w:sz w:val="16"/>
          <w:szCs w:val="16"/>
        </w:rPr>
        <w:t xml:space="preserve"> </w:t>
      </w:r>
      <w:r w:rsidR="00CD3AB8" w:rsidRPr="003734CC">
        <w:rPr>
          <w:rFonts w:ascii="Book Antiqua" w:hAnsi="Book Antiqua"/>
          <w:b/>
          <w:bCs/>
          <w:color w:val="FF0000"/>
          <w:sz w:val="16"/>
          <w:szCs w:val="16"/>
          <w:u w:val="single"/>
        </w:rPr>
        <w:t>(TRF5-2015)</w:t>
      </w:r>
      <w:r w:rsidR="005F3D45" w:rsidRPr="003734CC">
        <w:rPr>
          <w:rFonts w:ascii="Book Antiqua" w:hAnsi="Book Antiqua"/>
          <w:b/>
          <w:bCs/>
          <w:color w:val="FF0000"/>
          <w:sz w:val="16"/>
          <w:szCs w:val="16"/>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7366C8" w:rsidRPr="003734CC">
        <w:rPr>
          <w:rFonts w:ascii="Book Antiqua" w:hAnsi="Book Antiqua"/>
          <w:b/>
          <w:color w:val="FF0000"/>
          <w:sz w:val="16"/>
          <w:szCs w:val="16"/>
        </w:rPr>
        <w:t xml:space="preserve"> </w:t>
      </w:r>
      <w:r w:rsidR="007366C8" w:rsidRPr="003734CC">
        <w:rPr>
          <w:rFonts w:ascii="Book Antiqua" w:eastAsia="Times New Roman" w:hAnsi="Book Antiqua" w:cs="Times New Roman"/>
          <w:b/>
          <w:bCs/>
          <w:color w:val="FF0000"/>
          <w:sz w:val="16"/>
          <w:szCs w:val="16"/>
          <w:u w:val="single"/>
          <w:lang w:eastAsia="pt-BR"/>
        </w:rPr>
        <w:t>(MPT-2015/2017)</w:t>
      </w:r>
      <w:r w:rsidR="002A1269" w:rsidRPr="003734CC">
        <w:rPr>
          <w:rFonts w:ascii="Book Antiqua" w:eastAsia="Times New Roman" w:hAnsi="Book Antiqua" w:cs="Times New Roman"/>
          <w:b/>
          <w:bCs/>
          <w:color w:val="FF0000"/>
          <w:sz w:val="16"/>
          <w:szCs w:val="16"/>
          <w:lang w:eastAsia="pt-BR"/>
        </w:rPr>
        <w:t xml:space="preserve"> </w:t>
      </w:r>
      <w:r w:rsidR="002A1269" w:rsidRPr="003734CC">
        <w:rPr>
          <w:rFonts w:ascii="Book Antiqua" w:hAnsi="Book Antiqua" w:cs="Times New Roman"/>
          <w:b/>
          <w:color w:val="FF0000"/>
          <w:sz w:val="16"/>
          <w:szCs w:val="16"/>
          <w:u w:val="single"/>
        </w:rPr>
        <w:t>(DPESC-2017)</w:t>
      </w:r>
      <w:r w:rsidR="000A7645" w:rsidRPr="003734CC">
        <w:rPr>
          <w:rFonts w:ascii="Book Antiqua" w:eastAsia="Times New Roman" w:hAnsi="Book Antiqua" w:cs="Times New Roman"/>
          <w:b/>
          <w:bCs/>
          <w:color w:val="FF0000"/>
          <w:sz w:val="16"/>
          <w:szCs w:val="16"/>
          <w:lang w:eastAsia="pt-BR"/>
        </w:rPr>
        <w:t xml:space="preserve"> </w:t>
      </w:r>
      <w:r w:rsidR="000A7645" w:rsidRPr="003734CC">
        <w:rPr>
          <w:rFonts w:ascii="Book Antiqua" w:hAnsi="Book Antiqua"/>
          <w:b/>
          <w:color w:val="FF0000"/>
          <w:sz w:val="16"/>
          <w:szCs w:val="16"/>
          <w:u w:val="single"/>
        </w:rPr>
        <w:t>(MPBA-2018)</w:t>
      </w:r>
      <w:r w:rsidR="00917F7D" w:rsidRPr="003734CC">
        <w:rPr>
          <w:rFonts w:ascii="Book Antiqua" w:hAnsi="Book Antiqua"/>
          <w:b/>
          <w:color w:val="FF0000"/>
          <w:sz w:val="16"/>
          <w:szCs w:val="16"/>
        </w:rPr>
        <w:t xml:space="preserve"> </w:t>
      </w:r>
      <w:r w:rsidR="00917F7D" w:rsidRPr="003734CC">
        <w:rPr>
          <w:rFonts w:ascii="Book Antiqua" w:hAnsi="Book Antiqua"/>
          <w:b/>
          <w:color w:val="FF0000"/>
          <w:sz w:val="16"/>
          <w:szCs w:val="16"/>
          <w:u w:val="single"/>
        </w:rPr>
        <w:t>(DPESP-2015/2019)</w:t>
      </w:r>
      <w:r w:rsidR="00EC7C1E" w:rsidRPr="003734CC">
        <w:rPr>
          <w:rFonts w:ascii="Book Antiqua" w:eastAsia="Times New Roman" w:hAnsi="Book Antiqua" w:cs="Times New Roman"/>
          <w:b/>
          <w:bCs/>
          <w:color w:val="FF0000"/>
          <w:sz w:val="16"/>
          <w:szCs w:val="16"/>
          <w:lang w:eastAsia="pt-BR"/>
        </w:rPr>
        <w:t xml:space="preserve"> </w:t>
      </w:r>
      <w:r w:rsidR="00EC7C1E" w:rsidRPr="003734CC">
        <w:rPr>
          <w:rFonts w:ascii="Book Antiqua" w:eastAsia="Times New Roman" w:hAnsi="Book Antiqua" w:cs="Times New Roman"/>
          <w:b/>
          <w:color w:val="FF0000"/>
          <w:sz w:val="16"/>
          <w:szCs w:val="16"/>
          <w:u w:val="single"/>
          <w:lang w:eastAsia="pt-BR"/>
        </w:rPr>
        <w:t>(MPGO-2019)</w:t>
      </w:r>
      <w:r w:rsidR="00BB0D7A" w:rsidRPr="003734CC">
        <w:rPr>
          <w:rFonts w:ascii="Book Antiqua" w:eastAsia="Times New Roman" w:hAnsi="Book Antiqua" w:cs="Times New Roman"/>
          <w:b/>
          <w:bCs/>
          <w:color w:val="FF0000"/>
          <w:sz w:val="16"/>
          <w:szCs w:val="16"/>
          <w:lang w:eastAsia="pt-BR"/>
        </w:rPr>
        <w:t xml:space="preserve"> </w:t>
      </w:r>
      <w:r w:rsidR="00BB0D7A" w:rsidRPr="003734CC">
        <w:rPr>
          <w:rFonts w:ascii="Book Antiqua" w:eastAsia="Times New Roman" w:hAnsi="Book Antiqua" w:cs="Times New Roman"/>
          <w:b/>
          <w:bCs/>
          <w:color w:val="FF0000"/>
          <w:sz w:val="16"/>
          <w:szCs w:val="16"/>
          <w:u w:val="single"/>
          <w:lang w:eastAsia="pt-BR"/>
        </w:rPr>
        <w:t>(MPMG-2019)</w:t>
      </w:r>
      <w:r w:rsidR="00E046A5" w:rsidRPr="003734CC">
        <w:rPr>
          <w:rFonts w:ascii="Book Antiqua" w:eastAsia="Times New Roman" w:hAnsi="Book Antiqua" w:cs="Times New Roman"/>
          <w:b/>
          <w:bCs/>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lastRenderedPageBreak/>
        <w:t>(DPEDF-2019)</w:t>
      </w:r>
      <w:r w:rsidR="007A1E70" w:rsidRPr="003734CC">
        <w:rPr>
          <w:rFonts w:ascii="Book Antiqua" w:eastAsia="Times New Roman" w:hAnsi="Book Antiqua" w:cs="Times New Roman"/>
          <w:b/>
          <w:bCs/>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F054C1" w:rsidRPr="003734CC">
        <w:rPr>
          <w:rFonts w:ascii="Book Antiqua" w:eastAsia="Times New Roman" w:hAnsi="Book Antiqua" w:cs="Times New Roman"/>
          <w:b/>
          <w:bCs/>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F755B0">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(MPAC-2022)</w:t>
      </w:r>
      <w:r w:rsidR="000476C8">
        <w:rPr>
          <w:rFonts w:ascii="Book Antiqua" w:eastAsia="Times New Roman" w:hAnsi="Book Antiqua" w:cs="Times New Roman"/>
          <w:b/>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95380C" w:rsidRPr="003734CC">
        <w:rPr>
          <w:rFonts w:ascii="Book Antiqua" w:eastAsia="Times New Roman" w:hAnsi="Book Antiqua" w:cs="Times New Roman"/>
          <w:b/>
          <w:bCs/>
          <w:color w:val="FF0000"/>
          <w:sz w:val="16"/>
          <w:szCs w:val="16"/>
          <w:lang w:eastAsia="pt-BR"/>
        </w:rPr>
        <w:t xml:space="preserve"> </w:t>
      </w:r>
      <w:r w:rsidR="0095380C" w:rsidRPr="003734CC">
        <w:rPr>
          <w:rFonts w:ascii="Book Antiqua" w:eastAsia="Times New Roman" w:hAnsi="Book Antiqua" w:cs="Times New Roman"/>
          <w:b/>
          <w:bCs/>
          <w:color w:val="FF0000"/>
          <w:sz w:val="16"/>
          <w:szCs w:val="16"/>
          <w:u w:val="single"/>
          <w:lang w:eastAsia="pt-BR"/>
        </w:rPr>
        <w:t>(PGDF-2022)</w:t>
      </w:r>
      <w:r w:rsidR="005B7B8F">
        <w:rPr>
          <w:rFonts w:ascii="Book Antiqua" w:eastAsia="Times New Roman" w:hAnsi="Book Antiqua" w:cs="Times New Roman"/>
          <w:b/>
          <w:bCs/>
          <w:color w:val="FF0000"/>
          <w:sz w:val="16"/>
          <w:szCs w:val="16"/>
          <w:lang w:eastAsia="pt-BR"/>
        </w:rPr>
        <w:t xml:space="preserve"> </w:t>
      </w:r>
      <w:r w:rsidR="005B7B8F" w:rsidRPr="00D7653B">
        <w:rPr>
          <w:rFonts w:ascii="Book Antiqua" w:eastAsia="Times New Roman" w:hAnsi="Book Antiqua" w:cs="Times New Roman"/>
          <w:b/>
          <w:color w:val="FF0000"/>
          <w:sz w:val="16"/>
          <w:szCs w:val="16"/>
          <w:u w:val="single"/>
          <w:lang w:eastAsia="pt-BR"/>
        </w:rPr>
        <w:t>(TJMS-20</w:t>
      </w:r>
      <w:r w:rsidR="005B7B8F">
        <w:rPr>
          <w:rFonts w:ascii="Book Antiqua" w:eastAsia="Times New Roman" w:hAnsi="Book Antiqua" w:cs="Times New Roman"/>
          <w:b/>
          <w:color w:val="FF0000"/>
          <w:sz w:val="16"/>
          <w:szCs w:val="16"/>
          <w:u w:val="single"/>
          <w:lang w:eastAsia="pt-BR"/>
        </w:rPr>
        <w:t>23</w:t>
      </w:r>
      <w:r w:rsidR="005B7B8F" w:rsidRPr="00D7653B">
        <w:rPr>
          <w:rFonts w:ascii="Book Antiqua" w:eastAsia="Times New Roman" w:hAnsi="Book Antiqua" w:cs="Times New Roman"/>
          <w:b/>
          <w:color w:val="FF0000"/>
          <w:sz w:val="16"/>
          <w:szCs w:val="16"/>
          <w:u w:val="single"/>
          <w:lang w:eastAsia="pt-BR"/>
        </w:rPr>
        <w:t>)</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Arial"/>
          <w:b/>
          <w:bCs/>
          <w:color w:val="FF0000"/>
          <w:sz w:val="16"/>
          <w:szCs w:val="16"/>
          <w:u w:val="single"/>
          <w:lang w:eastAsia="pt-BR"/>
        </w:rPr>
        <w:t>(MPSP-2023)</w:t>
      </w:r>
      <w:r w:rsidR="00361CEA">
        <w:rPr>
          <w:rFonts w:ascii="Book Antiqua" w:eastAsia="Times New Roman" w:hAnsi="Book Antiqua" w:cs="Arial"/>
          <w:b/>
          <w:bCs/>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2A521C">
        <w:rPr>
          <w:rFonts w:ascii="Book Antiqua" w:eastAsia="Times New Roman" w:hAnsi="Book Antiqua" w:cs="Times New Roman"/>
          <w:b/>
          <w:color w:val="FF0000"/>
          <w:sz w:val="16"/>
          <w:szCs w:val="16"/>
          <w:lang w:eastAsia="pt-BR"/>
        </w:rPr>
        <w:t xml:space="preserve"> </w:t>
      </w:r>
      <w:r w:rsidR="002A521C">
        <w:rPr>
          <w:rFonts w:ascii="Book Antiqua" w:hAnsi="Book Antiqua" w:cs="Arial"/>
          <w:b/>
          <w:bCs/>
          <w:color w:val="FF0000"/>
          <w:sz w:val="16"/>
          <w:szCs w:val="16"/>
          <w:u w:val="single"/>
        </w:rPr>
        <w:t>(DPEAC-2024)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715ACA" w:rsidRPr="00984B0F" w14:paraId="4D71F65D" w14:textId="77777777" w:rsidTr="00C3263A">
        <w:tc>
          <w:tcPr>
            <w:tcW w:w="8494" w:type="dxa"/>
            <w:shd w:val="clear" w:color="auto" w:fill="CCFFFF"/>
          </w:tcPr>
          <w:p w14:paraId="29F8EB92" w14:textId="68FC4A31" w:rsidR="00715ACA" w:rsidRPr="00984B0F" w:rsidRDefault="00715ACA" w:rsidP="00715ACA">
            <w:pPr>
              <w:jc w:val="both"/>
              <w:rPr>
                <w:rFonts w:ascii="Book Antiqua" w:eastAsia="Times New Roman" w:hAnsi="Book Antiqua" w:cs="Times New Roman"/>
                <w:b/>
                <w:sz w:val="19"/>
                <w:szCs w:val="19"/>
                <w:lang w:eastAsia="pt-BR"/>
              </w:rPr>
            </w:pPr>
            <w:r w:rsidRPr="00984B0F">
              <w:rPr>
                <w:rFonts w:ascii="Book Antiqua" w:hAnsi="Book Antiqua" w:cs="Times New Roman"/>
                <w:b/>
                <w:bCs/>
                <w:sz w:val="19"/>
                <w:szCs w:val="19"/>
              </w:rPr>
              <w:t>(</w:t>
            </w:r>
            <w:r>
              <w:rPr>
                <w:rFonts w:ascii="Book Antiqua" w:hAnsi="Book Antiqua" w:cs="Times New Roman"/>
                <w:b/>
                <w:bCs/>
                <w:sz w:val="19"/>
                <w:szCs w:val="19"/>
                <w:highlight w:val="yellow"/>
              </w:rPr>
              <w:t>PGDF-2022-</w:t>
            </w:r>
            <w:r w:rsidRPr="00984B0F">
              <w:rPr>
                <w:rFonts w:ascii="Book Antiqua" w:hAnsi="Book Antiqua" w:cs="Times New Roman"/>
                <w:b/>
                <w:bCs/>
                <w:sz w:val="19"/>
                <w:szCs w:val="19"/>
                <w:highlight w:val="yellow"/>
              </w:rPr>
              <w:t>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w:t>
            </w:r>
            <w:r w:rsidRPr="00715ACA">
              <w:rPr>
                <w:rFonts w:ascii="Book Antiqua" w:hAnsi="Book Antiqua" w:cs="Times New Roman"/>
                <w:sz w:val="19"/>
                <w:szCs w:val="19"/>
              </w:rPr>
              <w:t>Julgue o seguinte item, acerca dos interesses ou direitos difusos, coletivos e individuais homogêneos e da legitimidade ativa para a propositura de ações coletivas</w:t>
            </w:r>
            <w:r>
              <w:rPr>
                <w:rFonts w:ascii="Book Antiqua" w:hAnsi="Book Antiqua" w:cs="Times New Roman"/>
                <w:sz w:val="19"/>
                <w:szCs w:val="19"/>
              </w:rPr>
              <w:t xml:space="preserve">: </w:t>
            </w:r>
            <w:r w:rsidRPr="00715ACA">
              <w:rPr>
                <w:rFonts w:ascii="Book Antiqua" w:hAnsi="Book Antiqua" w:cs="Times New Roman"/>
                <w:sz w:val="19"/>
                <w:szCs w:val="19"/>
              </w:rPr>
              <w:t>A União, os estados, os municípios e o DF são legitimados, concorrentemente, para a defesa dos interesses ou direitos dos consumidores</w:t>
            </w:r>
            <w:r w:rsidRPr="00984B0F">
              <w:rPr>
                <w:rFonts w:ascii="Book Antiqua" w:hAnsi="Book Antiqua" w:cs="Times New Roman"/>
                <w:sz w:val="19"/>
                <w:szCs w:val="19"/>
              </w:rPr>
              <w:t xml:space="preserve">. </w:t>
            </w:r>
            <w:r w:rsidR="0095380C">
              <w:rPr>
                <w:rFonts w:ascii="Book Antiqua" w:hAnsi="Book Antiqua" w:cs="Times New Roman"/>
                <w:b/>
                <w:bCs/>
                <w:sz w:val="19"/>
                <w:szCs w:val="19"/>
              </w:rPr>
              <w:t>B</w:t>
            </w:r>
            <w:r w:rsidRPr="00984B0F">
              <w:rPr>
                <w:rFonts w:ascii="Book Antiqua" w:hAnsi="Book Antiqua" w:cs="Times New Roman"/>
                <w:b/>
                <w:bCs/>
                <w:sz w:val="19"/>
                <w:szCs w:val="19"/>
              </w:rPr>
              <w:t xml:space="preserve">L: art. 82, </w:t>
            </w:r>
            <w:r>
              <w:rPr>
                <w:rFonts w:ascii="Book Antiqua" w:hAnsi="Book Antiqua" w:cs="Times New Roman"/>
                <w:b/>
                <w:bCs/>
                <w:sz w:val="19"/>
                <w:szCs w:val="19"/>
              </w:rPr>
              <w:t>II</w:t>
            </w:r>
            <w:r w:rsidRPr="00984B0F">
              <w:rPr>
                <w:rFonts w:ascii="Book Antiqua" w:hAnsi="Book Antiqua" w:cs="Times New Roman"/>
                <w:b/>
                <w:bCs/>
                <w:sz w:val="19"/>
                <w:szCs w:val="19"/>
              </w:rPr>
              <w:t>, CDC.</w:t>
            </w:r>
          </w:p>
        </w:tc>
      </w:tr>
    </w:tbl>
    <w:p w14:paraId="1B3D71D3" w14:textId="3D1B358E"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caps/>
          <w:sz w:val="19"/>
          <w:szCs w:val="19"/>
          <w:shd w:val="clear" w:color="auto" w:fill="F7CAAC" w:themeFill="accent2" w:themeFillTint="66"/>
          <w:lang w:eastAsia="pt-BR"/>
        </w:rPr>
        <w:t>entidades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órgãos da Administração Pública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direta</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indireta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ainda que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w:t>
      </w:r>
      <w:r w:rsidR="00205C04" w:rsidRPr="00984B0F">
        <w:rPr>
          <w:rFonts w:ascii="Book Antiqua" w:eastAsia="Times New Roman" w:hAnsi="Book Antiqua" w:cs="Times New Roman"/>
          <w:b/>
          <w:sz w:val="19"/>
          <w:szCs w:val="19"/>
          <w:highlight w:val="cyan"/>
          <w:lang w:eastAsia="pt-BR"/>
        </w:rPr>
        <w:t>em personalidade jurídica</w:t>
      </w:r>
      <w:r w:rsidR="00205C04"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 xml:space="preserve">especificamente destinados à </w:t>
      </w:r>
      <w:r w:rsidRPr="00984B0F">
        <w:rPr>
          <w:rFonts w:ascii="Book Antiqua" w:eastAsia="Times New Roman" w:hAnsi="Book Antiqua" w:cs="Times New Roman"/>
          <w:b/>
          <w:sz w:val="19"/>
          <w:szCs w:val="19"/>
          <w:highlight w:val="yellow"/>
          <w:lang w:eastAsia="pt-BR"/>
        </w:rPr>
        <w:t>defesa dos interesses e direitos protegidos por este código</w:t>
      </w:r>
      <w:r w:rsidR="00B31986" w:rsidRPr="00984B0F">
        <w:rPr>
          <w:rFonts w:ascii="Book Antiqua" w:eastAsia="Times New Roman" w:hAnsi="Book Antiqua" w:cs="Times New Roman"/>
          <w:b/>
          <w:sz w:val="19"/>
          <w:szCs w:val="19"/>
          <w:lang w:eastAsia="pt-BR"/>
        </w:rPr>
        <w:t xml:space="preserve"> </w:t>
      </w:r>
      <w:r w:rsidR="00B31986" w:rsidRPr="00984B0F">
        <w:rPr>
          <w:rFonts w:ascii="Book Antiqua" w:eastAsia="Times New Roman" w:hAnsi="Book Antiqua" w:cs="Times New Roman"/>
          <w:b/>
          <w:i/>
          <w:iCs/>
          <w:color w:val="FF0000"/>
          <w:sz w:val="19"/>
          <w:szCs w:val="19"/>
          <w:lang w:eastAsia="pt-BR"/>
        </w:rPr>
        <w:t>[Exemplo: Procons.]</w:t>
      </w:r>
      <w:r w:rsidRPr="00984B0F">
        <w:rPr>
          <w:rFonts w:ascii="Book Antiqua" w:eastAsia="Times New Roman" w:hAnsi="Book Antiqua" w:cs="Times New Roman"/>
          <w:sz w:val="19"/>
          <w:szCs w:val="19"/>
          <w:lang w:eastAsia="pt-BR"/>
        </w:rPr>
        <w:t>;</w:t>
      </w:r>
      <w:r w:rsidR="006F115C">
        <w:rPr>
          <w:rFonts w:ascii="Book Antiqua" w:eastAsia="Times New Roman" w:hAnsi="Book Antiqua" w:cs="Times New Roman"/>
          <w:sz w:val="19"/>
          <w:szCs w:val="19"/>
          <w:lang w:eastAsia="pt-BR"/>
        </w:rPr>
        <w:t xml:space="preserve"> </w:t>
      </w:r>
      <w:r w:rsidR="006F115C" w:rsidRPr="003734CC">
        <w:rPr>
          <w:rFonts w:ascii="Book Antiqua" w:eastAsia="Times New Roman" w:hAnsi="Book Antiqua" w:cs="Times New Roman"/>
          <w:b/>
          <w:bCs/>
          <w:color w:val="FF0000"/>
          <w:sz w:val="16"/>
          <w:szCs w:val="16"/>
          <w:u w:val="single"/>
          <w:lang w:eastAsia="pt-BR"/>
        </w:rPr>
        <w:t>(MPAM-2007)</w:t>
      </w:r>
      <w:r w:rsidR="009F290E" w:rsidRPr="003734CC">
        <w:rPr>
          <w:rFonts w:ascii="Book Antiqua" w:eastAsia="Times New Roman" w:hAnsi="Book Antiqua" w:cs="Times New Roman"/>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8A72FD"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140D9B" w:rsidRPr="003734CC">
        <w:rPr>
          <w:rFonts w:ascii="Book Antiqua" w:hAnsi="Book Antiqua"/>
          <w:b/>
          <w:bCs/>
          <w:color w:val="FF0000"/>
          <w:sz w:val="16"/>
          <w:szCs w:val="16"/>
        </w:rPr>
        <w:t xml:space="preserve"> </w:t>
      </w:r>
      <w:r w:rsidR="000312A7" w:rsidRPr="003734CC">
        <w:rPr>
          <w:rFonts w:ascii="Book Antiqua" w:eastAsia="Times New Roman" w:hAnsi="Book Antiqua" w:cs="Times New Roman"/>
          <w:b/>
          <w:color w:val="FF0000"/>
          <w:sz w:val="16"/>
          <w:szCs w:val="16"/>
          <w:u w:val="single"/>
          <w:lang w:eastAsia="pt-BR"/>
        </w:rPr>
        <w:t>(TJPB-2011)</w:t>
      </w:r>
      <w:r w:rsidR="00896468" w:rsidRPr="003734CC">
        <w:rPr>
          <w:rFonts w:ascii="Book Antiqua" w:eastAsia="Times New Roman" w:hAnsi="Book Antiqua" w:cs="Times New Roman"/>
          <w:b/>
          <w:color w:val="FF0000"/>
          <w:sz w:val="16"/>
          <w:szCs w:val="16"/>
          <w:lang w:eastAsia="pt-BR"/>
        </w:rPr>
        <w:t xml:space="preserve"> </w:t>
      </w:r>
      <w:r w:rsidR="00896468" w:rsidRPr="003734CC">
        <w:rPr>
          <w:rFonts w:ascii="Book Antiqua" w:hAnsi="Book Antiqua"/>
          <w:b/>
          <w:color w:val="FF0000"/>
          <w:sz w:val="16"/>
          <w:szCs w:val="16"/>
          <w:u w:val="single"/>
        </w:rPr>
        <w:t>(PGERO-2011)</w:t>
      </w:r>
      <w:r w:rsidR="007428C9" w:rsidRPr="003734CC">
        <w:rPr>
          <w:rFonts w:ascii="Book Antiqua" w:eastAsia="Times New Roman" w:hAnsi="Book Antiqua" w:cs="Times New Roman"/>
          <w:b/>
          <w:color w:val="FF0000"/>
          <w:sz w:val="16"/>
          <w:szCs w:val="16"/>
          <w:lang w:eastAsia="pt-BR"/>
        </w:rPr>
        <w:t xml:space="preserve"> </w:t>
      </w:r>
      <w:r w:rsidR="00FD4D8C" w:rsidRPr="003734CC">
        <w:rPr>
          <w:rFonts w:ascii="Book Antiqua" w:eastAsia="Times New Roman" w:hAnsi="Book Antiqua" w:cs="Times New Roman"/>
          <w:b/>
          <w:color w:val="FF0000"/>
          <w:sz w:val="16"/>
          <w:szCs w:val="16"/>
          <w:u w:val="single"/>
          <w:lang w:eastAsia="pt-BR"/>
        </w:rPr>
        <w:t>(TJDFT-2012)</w:t>
      </w:r>
      <w:r w:rsidR="000C0D12" w:rsidRPr="003734CC">
        <w:rPr>
          <w:rFonts w:ascii="Book Antiqua" w:eastAsia="Times New Roman" w:hAnsi="Book Antiqua" w:cs="Times New Roman"/>
          <w:b/>
          <w:color w:val="FF0000"/>
          <w:sz w:val="16"/>
          <w:szCs w:val="16"/>
          <w:lang w:eastAsia="pt-BR"/>
        </w:rPr>
        <w:t xml:space="preserve"> </w:t>
      </w:r>
      <w:r w:rsidR="000C0D12" w:rsidRPr="003734CC">
        <w:rPr>
          <w:rFonts w:ascii="Book Antiqua" w:eastAsia="Times New Roman" w:hAnsi="Book Antiqua" w:cs="Times New Roman"/>
          <w:b/>
          <w:color w:val="FF0000"/>
          <w:sz w:val="16"/>
          <w:szCs w:val="16"/>
          <w:u w:val="single"/>
          <w:lang w:eastAsia="pt-BR"/>
        </w:rPr>
        <w:t>(TJBA-2012)</w:t>
      </w:r>
      <w:r w:rsidR="009F360A" w:rsidRPr="003734CC">
        <w:rPr>
          <w:rFonts w:ascii="Book Antiqua" w:eastAsia="Times New Roman" w:hAnsi="Book Antiqua" w:cs="Times New Roman"/>
          <w:b/>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CB2090" w:rsidRPr="003734CC">
        <w:rPr>
          <w:rFonts w:ascii="Book Antiqua" w:eastAsia="Times New Roman" w:hAnsi="Book Antiqua" w:cs="Times New Roman"/>
          <w:sz w:val="16"/>
          <w:szCs w:val="16"/>
          <w:lang w:eastAsia="pt-BR"/>
        </w:rPr>
        <w:t xml:space="preserve"> </w:t>
      </w:r>
      <w:r w:rsidR="00CB2090" w:rsidRPr="003734CC">
        <w:rPr>
          <w:rFonts w:ascii="Book Antiqua" w:eastAsia="Times New Roman" w:hAnsi="Book Antiqua" w:cs="Times New Roman"/>
          <w:b/>
          <w:color w:val="FF0000"/>
          <w:sz w:val="16"/>
          <w:szCs w:val="16"/>
          <w:u w:val="single"/>
          <w:lang w:eastAsia="pt-BR"/>
        </w:rPr>
        <w:t>(TJRS-2012)</w:t>
      </w:r>
      <w:r w:rsidR="00685683" w:rsidRPr="003734CC">
        <w:rPr>
          <w:rFonts w:ascii="Book Antiqua" w:eastAsia="Times New Roman" w:hAnsi="Book Antiqua" w:cs="Times New Roman"/>
          <w:b/>
          <w:color w:val="FF0000"/>
          <w:sz w:val="16"/>
          <w:szCs w:val="16"/>
          <w:lang w:eastAsia="pt-BR"/>
        </w:rPr>
        <w:t xml:space="preserve"> </w:t>
      </w:r>
      <w:bookmarkStart w:id="189" w:name="_Hlk73797844"/>
      <w:r w:rsidR="00991EEA" w:rsidRPr="003734CC">
        <w:rPr>
          <w:rFonts w:ascii="Book Antiqua" w:eastAsia="Times New Roman" w:hAnsi="Book Antiqua" w:cs="Times New Roman"/>
          <w:b/>
          <w:color w:val="FF0000"/>
          <w:sz w:val="16"/>
          <w:szCs w:val="16"/>
          <w:u w:val="single"/>
          <w:lang w:eastAsia="pt-BR"/>
        </w:rPr>
        <w:t>(MPMS-2013)</w:t>
      </w:r>
      <w:bookmarkEnd w:id="189"/>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B8752E" w:rsidRPr="003734CC">
        <w:rPr>
          <w:rFonts w:ascii="Book Antiqua" w:eastAsia="Times New Roman" w:hAnsi="Book Antiqua" w:cs="Times New Roman"/>
          <w:b/>
          <w:color w:val="FF0000"/>
          <w:sz w:val="16"/>
          <w:szCs w:val="16"/>
          <w:lang w:eastAsia="pt-BR"/>
        </w:rPr>
        <w:t xml:space="preserve"> </w:t>
      </w:r>
      <w:r w:rsidR="00B8752E" w:rsidRPr="003734CC">
        <w:rPr>
          <w:rFonts w:ascii="Book Antiqua" w:eastAsia="Times New Roman" w:hAnsi="Book Antiqua" w:cs="Times New Roman"/>
          <w:b/>
          <w:color w:val="FF0000"/>
          <w:sz w:val="16"/>
          <w:szCs w:val="16"/>
          <w:u w:val="single"/>
          <w:lang w:eastAsia="pt-BR"/>
        </w:rPr>
        <w:t>(MPF-2013)</w:t>
      </w:r>
      <w:r w:rsidR="0056255C" w:rsidRPr="003734CC">
        <w:rPr>
          <w:rFonts w:ascii="Book Antiqua" w:eastAsia="Times New Roman" w:hAnsi="Book Antiqua" w:cs="Times New Roman"/>
          <w:b/>
          <w:color w:val="FF0000"/>
          <w:sz w:val="16"/>
          <w:szCs w:val="16"/>
          <w:lang w:eastAsia="pt-BR"/>
        </w:rPr>
        <w:t xml:space="preserve"> </w:t>
      </w:r>
      <w:r w:rsidR="00C56CE1" w:rsidRPr="003734CC">
        <w:rPr>
          <w:rFonts w:ascii="Book Antiqua" w:hAnsi="Book Antiqua"/>
          <w:b/>
          <w:color w:val="FF0000"/>
          <w:sz w:val="16"/>
          <w:szCs w:val="16"/>
          <w:u w:val="single"/>
        </w:rPr>
        <w:t>(TJPA-2012/2014)</w:t>
      </w:r>
      <w:r w:rsidR="00B8766E" w:rsidRPr="003734CC">
        <w:rPr>
          <w:rFonts w:ascii="Book Antiqua" w:hAnsi="Book Antiqua"/>
          <w:b/>
          <w:color w:val="FF0000"/>
          <w:sz w:val="16"/>
          <w:szCs w:val="16"/>
        </w:rPr>
        <w:t xml:space="preserve"> </w:t>
      </w:r>
      <w:r w:rsidR="00B8766E" w:rsidRPr="003734CC">
        <w:rPr>
          <w:rFonts w:ascii="Book Antiqua" w:eastAsia="Times New Roman" w:hAnsi="Book Antiqua" w:cs="Times New Roman"/>
          <w:b/>
          <w:color w:val="FF0000"/>
          <w:sz w:val="16"/>
          <w:szCs w:val="16"/>
          <w:u w:val="single"/>
          <w:lang w:eastAsia="pt-BR"/>
        </w:rPr>
        <w:t>(DPEPR-2012/2014)</w:t>
      </w:r>
      <w:r w:rsidR="00845EBA" w:rsidRPr="003734CC">
        <w:rPr>
          <w:rFonts w:ascii="Book Antiqua" w:hAnsi="Book Antiqua"/>
          <w:b/>
          <w:color w:val="FF0000"/>
          <w:sz w:val="16"/>
          <w:szCs w:val="16"/>
        </w:rPr>
        <w:t xml:space="preserve"> </w:t>
      </w:r>
      <w:r w:rsidR="005C426D" w:rsidRPr="003734CC">
        <w:rPr>
          <w:rFonts w:ascii="Book Antiqua" w:hAnsi="Book Antiqua"/>
          <w:b/>
          <w:color w:val="FF0000"/>
          <w:sz w:val="16"/>
          <w:szCs w:val="16"/>
          <w:u w:val="single"/>
        </w:rPr>
        <w:t>(MPMA-2014)</w:t>
      </w:r>
      <w:r w:rsidR="000526CB" w:rsidRPr="003734CC">
        <w:rPr>
          <w:rFonts w:ascii="Book Antiqua" w:hAnsi="Book Antiqua"/>
          <w:b/>
          <w:color w:val="FF0000"/>
          <w:sz w:val="16"/>
          <w:szCs w:val="16"/>
        </w:rPr>
        <w:t xml:space="preserve"> </w:t>
      </w:r>
      <w:r w:rsidR="000526CB" w:rsidRPr="003734CC">
        <w:rPr>
          <w:rFonts w:ascii="Book Antiqua" w:hAnsi="Book Antiqua"/>
          <w:b/>
          <w:color w:val="FF0000"/>
          <w:sz w:val="16"/>
          <w:szCs w:val="16"/>
          <w:u w:val="single"/>
        </w:rPr>
        <w:t>(MPSC-2014)</w:t>
      </w:r>
      <w:r w:rsidR="00F849C2" w:rsidRPr="003734CC">
        <w:rPr>
          <w:rFonts w:ascii="Book Antiqua" w:hAnsi="Book Antiqua"/>
          <w:b/>
          <w:color w:val="FF0000"/>
          <w:sz w:val="16"/>
          <w:szCs w:val="16"/>
        </w:rPr>
        <w:t xml:space="preserve"> </w:t>
      </w:r>
      <w:r w:rsidR="00CB7EA9" w:rsidRPr="003734CC">
        <w:rPr>
          <w:rFonts w:ascii="Book Antiqua" w:eastAsia="Times New Roman" w:hAnsi="Book Antiqua" w:cs="Times New Roman"/>
          <w:b/>
          <w:color w:val="FF0000"/>
          <w:sz w:val="16"/>
          <w:szCs w:val="16"/>
          <w:u w:val="single"/>
          <w:lang w:eastAsia="pt-BR"/>
        </w:rPr>
        <w:t>(MPDFT-2015)</w:t>
      </w:r>
      <w:r w:rsidR="0070513B" w:rsidRPr="003734CC">
        <w:rPr>
          <w:rFonts w:ascii="Book Antiqua" w:eastAsia="Times New Roman" w:hAnsi="Book Antiqua" w:cs="Times New Roman"/>
          <w:b/>
          <w:color w:val="FF0000"/>
          <w:sz w:val="16"/>
          <w:szCs w:val="16"/>
          <w:lang w:eastAsia="pt-BR"/>
        </w:rPr>
        <w:t xml:space="preserve"> </w:t>
      </w:r>
      <w:r w:rsidR="0070513B" w:rsidRPr="003734CC">
        <w:rPr>
          <w:rFonts w:ascii="Book Antiqua" w:hAnsi="Book Antiqua"/>
          <w:b/>
          <w:color w:val="FF0000"/>
          <w:sz w:val="16"/>
          <w:szCs w:val="16"/>
          <w:u w:val="single"/>
        </w:rPr>
        <w:t>(DPEPA-2015)</w:t>
      </w:r>
      <w:r w:rsidR="007E3DCD" w:rsidRPr="003734CC">
        <w:rPr>
          <w:rFonts w:ascii="Book Antiqua" w:hAnsi="Book Antiqua"/>
          <w:b/>
          <w:color w:val="FF0000"/>
          <w:sz w:val="16"/>
          <w:szCs w:val="16"/>
        </w:rPr>
        <w:t xml:space="preserve"> </w:t>
      </w:r>
      <w:r w:rsidR="007E3DCD" w:rsidRPr="003734CC">
        <w:rPr>
          <w:rFonts w:ascii="Book Antiqua" w:hAnsi="Book Antiqua"/>
          <w:b/>
          <w:bCs/>
          <w:color w:val="FF0000"/>
          <w:sz w:val="16"/>
          <w:szCs w:val="16"/>
          <w:u w:val="single"/>
        </w:rPr>
        <w:t>(DPEPE-2015)</w:t>
      </w:r>
      <w:r w:rsidR="00AE2029" w:rsidRPr="003734CC">
        <w:rPr>
          <w:rFonts w:ascii="Book Antiqua" w:hAnsi="Book Antiqua"/>
          <w:b/>
          <w:color w:val="FF0000"/>
          <w:sz w:val="16"/>
          <w:szCs w:val="16"/>
        </w:rPr>
        <w:t xml:space="preserve"> </w:t>
      </w:r>
      <w:r w:rsidR="00CD3AB8" w:rsidRPr="003734CC">
        <w:rPr>
          <w:rFonts w:ascii="Book Antiqua" w:hAnsi="Book Antiqua"/>
          <w:b/>
          <w:bCs/>
          <w:color w:val="FF0000"/>
          <w:sz w:val="16"/>
          <w:szCs w:val="16"/>
          <w:u w:val="single"/>
        </w:rPr>
        <w:t>(TRF5-2015)</w:t>
      </w:r>
      <w:r w:rsidR="00AD38A0"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bCs/>
          <w:color w:val="FF0000"/>
          <w:sz w:val="16"/>
          <w:szCs w:val="16"/>
          <w:u w:val="single"/>
          <w:lang w:eastAsia="pt-BR"/>
        </w:rPr>
        <w:t>(TJAM-2016)</w:t>
      </w:r>
      <w:r w:rsidR="00471212" w:rsidRPr="003734CC">
        <w:rPr>
          <w:rFonts w:ascii="Book Antiqua" w:eastAsia="Times New Roman" w:hAnsi="Book Antiqua" w:cs="Times New Roman"/>
          <w:b/>
          <w:bCs/>
          <w:color w:val="FF0000"/>
          <w:sz w:val="16"/>
          <w:szCs w:val="16"/>
          <w:lang w:eastAsia="pt-BR"/>
        </w:rPr>
        <w:t xml:space="preserve"> </w:t>
      </w:r>
      <w:r w:rsidR="00471212" w:rsidRPr="003734CC">
        <w:rPr>
          <w:rFonts w:ascii="Book Antiqua" w:eastAsia="Times New Roman" w:hAnsi="Book Antiqua" w:cs="Times New Roman"/>
          <w:b/>
          <w:color w:val="FF0000"/>
          <w:sz w:val="16"/>
          <w:szCs w:val="16"/>
          <w:u w:val="single"/>
          <w:lang w:eastAsia="pt-BR"/>
        </w:rPr>
        <w:t>(DPEMT-2016)</w:t>
      </w:r>
      <w:r w:rsidR="005F3D45" w:rsidRPr="003734CC">
        <w:rPr>
          <w:rFonts w:ascii="Book Antiqua" w:eastAsia="Times New Roman" w:hAnsi="Book Antiqua" w:cs="Times New Roman"/>
          <w:b/>
          <w:color w:val="FF0000"/>
          <w:sz w:val="16"/>
          <w:szCs w:val="16"/>
          <w:lang w:eastAsia="pt-BR"/>
        </w:rPr>
        <w:t xml:space="preserve"> </w:t>
      </w:r>
      <w:r w:rsidR="00A01756" w:rsidRPr="003734CC">
        <w:rPr>
          <w:rFonts w:ascii="Book Antiqua" w:eastAsia="Times New Roman" w:hAnsi="Book Antiqua" w:cs="Times New Roman"/>
          <w:b/>
          <w:color w:val="FF0000"/>
          <w:sz w:val="16"/>
          <w:szCs w:val="16"/>
          <w:u w:val="single"/>
          <w:lang w:eastAsia="pt-BR"/>
        </w:rPr>
        <w:t>(MPRR-2012/2017)</w:t>
      </w:r>
      <w:r w:rsidR="00E61CDB"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7366C8" w:rsidRPr="003734CC">
        <w:rPr>
          <w:rFonts w:ascii="Book Antiqua" w:eastAsia="Times New Roman" w:hAnsi="Book Antiqua" w:cs="Times New Roman"/>
          <w:b/>
          <w:bCs/>
          <w:color w:val="FF0000"/>
          <w:sz w:val="16"/>
          <w:szCs w:val="16"/>
          <w:lang w:eastAsia="pt-BR"/>
        </w:rPr>
        <w:t xml:space="preserve"> </w:t>
      </w:r>
      <w:r w:rsidR="007366C8" w:rsidRPr="003734CC">
        <w:rPr>
          <w:rFonts w:ascii="Book Antiqua" w:eastAsia="Times New Roman" w:hAnsi="Book Antiqua" w:cs="Times New Roman"/>
          <w:b/>
          <w:bCs/>
          <w:color w:val="FF0000"/>
          <w:sz w:val="16"/>
          <w:szCs w:val="16"/>
          <w:u w:val="single"/>
          <w:lang w:eastAsia="pt-BR"/>
        </w:rPr>
        <w:t>(MPT-2015/2017)</w:t>
      </w:r>
      <w:r w:rsidR="002A1269" w:rsidRPr="003734CC">
        <w:rPr>
          <w:rFonts w:ascii="Book Antiqua" w:eastAsia="Times New Roman" w:hAnsi="Book Antiqua" w:cs="Times New Roman"/>
          <w:b/>
          <w:bCs/>
          <w:color w:val="FF0000"/>
          <w:sz w:val="16"/>
          <w:szCs w:val="16"/>
          <w:lang w:eastAsia="pt-BR"/>
        </w:rPr>
        <w:t xml:space="preserve"> </w:t>
      </w:r>
      <w:r w:rsidR="002A1269" w:rsidRPr="003734CC">
        <w:rPr>
          <w:rFonts w:ascii="Book Antiqua" w:hAnsi="Book Antiqua" w:cs="Times New Roman"/>
          <w:b/>
          <w:color w:val="FF0000"/>
          <w:sz w:val="16"/>
          <w:szCs w:val="16"/>
          <w:u w:val="single"/>
        </w:rPr>
        <w:t>(DPESC-2017)</w:t>
      </w:r>
      <w:r w:rsidR="00EE627E" w:rsidRPr="003734CC">
        <w:rPr>
          <w:rFonts w:ascii="Book Antiqua" w:hAnsi="Book Antiqua" w:cs="Times New Roman"/>
          <w:b/>
          <w:color w:val="FF0000"/>
          <w:sz w:val="16"/>
          <w:szCs w:val="16"/>
        </w:rPr>
        <w:t xml:space="preserve"> </w:t>
      </w:r>
      <w:r w:rsidR="00EE627E" w:rsidRPr="003734CC">
        <w:rPr>
          <w:rFonts w:ascii="Book Antiqua" w:eastAsia="Times New Roman" w:hAnsi="Book Antiqua" w:cs="Times New Roman"/>
          <w:b/>
          <w:color w:val="FF0000"/>
          <w:sz w:val="16"/>
          <w:szCs w:val="16"/>
          <w:u w:val="single"/>
          <w:lang w:eastAsia="pt-BR"/>
        </w:rPr>
        <w:t>(DPEMA-2011/2018)</w:t>
      </w:r>
      <w:r w:rsidR="000A7645" w:rsidRPr="003734CC">
        <w:rPr>
          <w:rFonts w:ascii="Book Antiqua" w:eastAsia="Times New Roman" w:hAnsi="Book Antiqua" w:cs="Times New Roman"/>
          <w:b/>
          <w:bCs/>
          <w:color w:val="FF0000"/>
          <w:sz w:val="16"/>
          <w:szCs w:val="16"/>
          <w:lang w:eastAsia="pt-BR"/>
        </w:rPr>
        <w:t xml:space="preserve"> </w:t>
      </w:r>
      <w:bookmarkStart w:id="190" w:name="_Hlk69744111"/>
      <w:r w:rsidR="000A7645" w:rsidRPr="003734CC">
        <w:rPr>
          <w:rFonts w:ascii="Book Antiqua" w:hAnsi="Book Antiqua"/>
          <w:b/>
          <w:color w:val="FF0000"/>
          <w:sz w:val="16"/>
          <w:szCs w:val="16"/>
          <w:u w:val="single"/>
        </w:rPr>
        <w:t>(MPBA-</w:t>
      </w:r>
      <w:r w:rsidR="005E38F9" w:rsidRPr="003734CC">
        <w:rPr>
          <w:rFonts w:ascii="Book Antiqua" w:hAnsi="Book Antiqua"/>
          <w:b/>
          <w:color w:val="FF0000"/>
          <w:sz w:val="16"/>
          <w:szCs w:val="16"/>
          <w:u w:val="single"/>
        </w:rPr>
        <w:t>2015/</w:t>
      </w:r>
      <w:r w:rsidR="000A7645" w:rsidRPr="003734CC">
        <w:rPr>
          <w:rFonts w:ascii="Book Antiqua" w:hAnsi="Book Antiqua"/>
          <w:b/>
          <w:color w:val="FF0000"/>
          <w:sz w:val="16"/>
          <w:szCs w:val="16"/>
          <w:u w:val="single"/>
        </w:rPr>
        <w:t>2018)</w:t>
      </w:r>
      <w:bookmarkEnd w:id="190"/>
      <w:r w:rsidR="00917F7D" w:rsidRPr="003734CC">
        <w:rPr>
          <w:rFonts w:ascii="Book Antiqua" w:hAnsi="Book Antiqua"/>
          <w:b/>
          <w:color w:val="FF0000"/>
          <w:sz w:val="16"/>
          <w:szCs w:val="16"/>
        </w:rPr>
        <w:t xml:space="preserve"> </w:t>
      </w:r>
      <w:r w:rsidR="00917F7D" w:rsidRPr="003734CC">
        <w:rPr>
          <w:rFonts w:ascii="Book Antiqua" w:hAnsi="Book Antiqua"/>
          <w:b/>
          <w:color w:val="FF0000"/>
          <w:sz w:val="16"/>
          <w:szCs w:val="16"/>
          <w:u w:val="single"/>
        </w:rPr>
        <w:t>(DPESP-2015/2019)</w:t>
      </w:r>
      <w:r w:rsidR="00F0520D" w:rsidRPr="003734CC">
        <w:rPr>
          <w:rFonts w:ascii="Book Antiqua" w:eastAsia="Times New Roman" w:hAnsi="Book Antiqua" w:cs="Times New Roman"/>
          <w:b/>
          <w:bCs/>
          <w:color w:val="FF0000"/>
          <w:sz w:val="16"/>
          <w:szCs w:val="16"/>
          <w:lang w:eastAsia="pt-BR"/>
        </w:rPr>
        <w:t xml:space="preserve"> </w:t>
      </w:r>
      <w:r w:rsidR="00F0520D" w:rsidRPr="003734CC">
        <w:rPr>
          <w:rFonts w:ascii="Book Antiqua" w:eastAsia="Times New Roman" w:hAnsi="Book Antiqua" w:cs="Times New Roman"/>
          <w:b/>
          <w:color w:val="FF0000"/>
          <w:sz w:val="16"/>
          <w:szCs w:val="16"/>
          <w:u w:val="single"/>
          <w:lang w:eastAsia="pt-BR"/>
        </w:rPr>
        <w:t>(TJAC-2019)</w:t>
      </w:r>
      <w:r w:rsidR="00EC7C1E" w:rsidRPr="003734CC">
        <w:rPr>
          <w:rFonts w:ascii="Book Antiqua" w:eastAsia="Times New Roman" w:hAnsi="Book Antiqua" w:cs="Times New Roman"/>
          <w:b/>
          <w:color w:val="FF0000"/>
          <w:sz w:val="16"/>
          <w:szCs w:val="16"/>
          <w:lang w:eastAsia="pt-BR"/>
        </w:rPr>
        <w:t xml:space="preserve"> </w:t>
      </w:r>
      <w:r w:rsidR="00EC7C1E" w:rsidRPr="003734CC">
        <w:rPr>
          <w:rFonts w:ascii="Book Antiqua" w:eastAsia="Times New Roman" w:hAnsi="Book Antiqua" w:cs="Times New Roman"/>
          <w:b/>
          <w:color w:val="FF0000"/>
          <w:sz w:val="16"/>
          <w:szCs w:val="16"/>
          <w:u w:val="single"/>
          <w:lang w:eastAsia="pt-BR"/>
        </w:rPr>
        <w:t>(MPGO-2019)</w:t>
      </w:r>
      <w:r w:rsidR="00BB0D7A" w:rsidRPr="003734CC">
        <w:rPr>
          <w:rFonts w:ascii="Book Antiqua" w:eastAsia="Times New Roman" w:hAnsi="Book Antiqua" w:cs="Times New Roman"/>
          <w:b/>
          <w:color w:val="FF0000"/>
          <w:sz w:val="16"/>
          <w:szCs w:val="16"/>
          <w:lang w:eastAsia="pt-BR"/>
        </w:rPr>
        <w:t xml:space="preserve"> </w:t>
      </w:r>
      <w:r w:rsidR="00BB0D7A" w:rsidRPr="003734CC">
        <w:rPr>
          <w:rFonts w:ascii="Book Antiqua" w:eastAsia="Times New Roman" w:hAnsi="Book Antiqua" w:cs="Times New Roman"/>
          <w:b/>
          <w:bCs/>
          <w:color w:val="FF0000"/>
          <w:sz w:val="16"/>
          <w:szCs w:val="16"/>
          <w:u w:val="single"/>
          <w:lang w:eastAsia="pt-BR"/>
        </w:rPr>
        <w:t>(MPMG-2019)</w:t>
      </w:r>
      <w:r w:rsidR="00E046A5" w:rsidRPr="003734CC">
        <w:rPr>
          <w:rFonts w:ascii="Book Antiqua" w:eastAsia="Times New Roman" w:hAnsi="Book Antiqua" w:cs="Times New Roman"/>
          <w:b/>
          <w:bCs/>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t>(DPEDF-2019)</w:t>
      </w:r>
      <w:r w:rsidR="008E68F3" w:rsidRPr="003734CC">
        <w:rPr>
          <w:rFonts w:ascii="Book Antiqua" w:eastAsia="Times New Roman" w:hAnsi="Book Antiqua" w:cs="Times New Roman"/>
          <w:b/>
          <w:bCs/>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7A1E70" w:rsidRPr="003734CC">
        <w:rPr>
          <w:rFonts w:ascii="Book Antiqua" w:eastAsia="Times New Roman" w:hAnsi="Book Antiqua" w:cs="Times New Roman"/>
          <w:b/>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D25D40" w:rsidRPr="003734CC">
        <w:rPr>
          <w:rFonts w:ascii="Book Antiqua" w:eastAsia="Times New Roman" w:hAnsi="Book Antiqua" w:cs="Times New Roman"/>
          <w:b/>
          <w:color w:val="FF0000"/>
          <w:sz w:val="16"/>
          <w:szCs w:val="16"/>
          <w:lang w:eastAsia="pt-BR"/>
        </w:rPr>
        <w:t xml:space="preserve"> </w:t>
      </w:r>
      <w:r w:rsidR="00D25D40" w:rsidRPr="003734CC">
        <w:rPr>
          <w:rFonts w:ascii="Book Antiqua" w:eastAsia="Times New Roman" w:hAnsi="Book Antiqua" w:cs="Times New Roman"/>
          <w:b/>
          <w:color w:val="FF0000"/>
          <w:sz w:val="16"/>
          <w:szCs w:val="16"/>
          <w:u w:val="single"/>
          <w:lang w:eastAsia="pt-BR"/>
        </w:rPr>
        <w:t>(DPERJ-2021)</w:t>
      </w:r>
      <w:r w:rsidR="00F054C1" w:rsidRPr="003734CC">
        <w:rPr>
          <w:rFonts w:ascii="Book Antiqua" w:eastAsia="Times New Roman" w:hAnsi="Book Antiqua" w:cs="Times New Roman"/>
          <w:b/>
          <w:bCs/>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F755B0">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(MPAC-2014/2022)</w:t>
      </w:r>
      <w:r w:rsidR="00171E10">
        <w:rPr>
          <w:rFonts w:ascii="Book Antiqua" w:eastAsia="Times New Roman" w:hAnsi="Book Antiqua" w:cs="Times New Roman"/>
          <w:b/>
          <w:bCs/>
          <w:color w:val="FF0000"/>
          <w:sz w:val="16"/>
          <w:szCs w:val="16"/>
          <w:lang w:eastAsia="pt-BR"/>
        </w:rPr>
        <w:t xml:space="preserve"> </w:t>
      </w:r>
      <w:r w:rsidR="00171E10">
        <w:rPr>
          <w:rFonts w:ascii="Book Antiqua" w:eastAsia="Times New Roman" w:hAnsi="Book Antiqua" w:cs="Times New Roman"/>
          <w:b/>
          <w:color w:val="FF0000"/>
          <w:sz w:val="16"/>
          <w:szCs w:val="16"/>
          <w:u w:val="single"/>
          <w:lang w:eastAsia="pt-BR"/>
        </w:rPr>
        <w:t>(TJSC-2022)</w:t>
      </w:r>
      <w:r w:rsidR="000476C8">
        <w:rPr>
          <w:rFonts w:ascii="Book Antiqua" w:eastAsia="Times New Roman" w:hAnsi="Book Antiqua" w:cs="Times New Roman"/>
          <w:b/>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5B7B8F">
        <w:rPr>
          <w:rFonts w:ascii="Book Antiqua" w:eastAsia="Times New Roman" w:hAnsi="Book Antiqua" w:cs="Times New Roman"/>
          <w:b/>
          <w:color w:val="FF0000"/>
          <w:sz w:val="16"/>
          <w:szCs w:val="16"/>
          <w:lang w:eastAsia="pt-BR"/>
        </w:rPr>
        <w:t xml:space="preserve"> </w:t>
      </w:r>
      <w:r w:rsidR="005B7B8F" w:rsidRPr="00D7653B">
        <w:rPr>
          <w:rFonts w:ascii="Book Antiqua" w:eastAsia="Times New Roman" w:hAnsi="Book Antiqua" w:cs="Times New Roman"/>
          <w:b/>
          <w:color w:val="FF0000"/>
          <w:sz w:val="16"/>
          <w:szCs w:val="16"/>
          <w:u w:val="single"/>
          <w:lang w:eastAsia="pt-BR"/>
        </w:rPr>
        <w:t>(TJMS-20</w:t>
      </w:r>
      <w:r w:rsidR="005B7B8F">
        <w:rPr>
          <w:rFonts w:ascii="Book Antiqua" w:eastAsia="Times New Roman" w:hAnsi="Book Antiqua" w:cs="Times New Roman"/>
          <w:b/>
          <w:color w:val="FF0000"/>
          <w:sz w:val="16"/>
          <w:szCs w:val="16"/>
          <w:u w:val="single"/>
          <w:lang w:eastAsia="pt-BR"/>
        </w:rPr>
        <w:t>23</w:t>
      </w:r>
      <w:r w:rsidR="005B7B8F" w:rsidRPr="00D7653B">
        <w:rPr>
          <w:rFonts w:ascii="Book Antiqua" w:eastAsia="Times New Roman" w:hAnsi="Book Antiqua" w:cs="Times New Roman"/>
          <w:b/>
          <w:color w:val="FF0000"/>
          <w:sz w:val="16"/>
          <w:szCs w:val="16"/>
          <w:u w:val="single"/>
          <w:lang w:eastAsia="pt-BR"/>
        </w:rPr>
        <w:t>)</w:t>
      </w:r>
      <w:r w:rsidR="00223D03">
        <w:rPr>
          <w:rFonts w:ascii="Book Antiqua" w:eastAsia="Times New Roman" w:hAnsi="Book Antiqua" w:cs="Times New Roman"/>
          <w:b/>
          <w:color w:val="FF0000"/>
          <w:sz w:val="16"/>
          <w:szCs w:val="16"/>
          <w:lang w:eastAsia="pt-BR"/>
        </w:rPr>
        <w:t xml:space="preserve"> </w:t>
      </w:r>
      <w:r w:rsidR="00223D03">
        <w:rPr>
          <w:rFonts w:ascii="Book Antiqua" w:eastAsia="Times New Roman" w:hAnsi="Book Antiqua" w:cs="Arial"/>
          <w:b/>
          <w:bCs/>
          <w:color w:val="FF0000"/>
          <w:sz w:val="16"/>
          <w:szCs w:val="16"/>
          <w:u w:val="single"/>
          <w:lang w:eastAsia="pt-BR"/>
        </w:rPr>
        <w:t>(MPSP-2023)</w:t>
      </w:r>
      <w:r w:rsidR="00361CEA">
        <w:rPr>
          <w:rFonts w:ascii="Book Antiqua" w:eastAsia="Times New Roman" w:hAnsi="Book Antiqua" w:cs="Arial"/>
          <w:b/>
          <w:bCs/>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2A521C">
        <w:rPr>
          <w:rFonts w:ascii="Book Antiqua" w:eastAsia="Times New Roman" w:hAnsi="Book Antiqua" w:cs="Times New Roman"/>
          <w:b/>
          <w:color w:val="FF0000"/>
          <w:sz w:val="16"/>
          <w:szCs w:val="16"/>
          <w:lang w:eastAsia="pt-BR"/>
        </w:rPr>
        <w:t xml:space="preserve"> </w:t>
      </w:r>
      <w:r w:rsidR="002A521C">
        <w:rPr>
          <w:rFonts w:ascii="Book Antiqua" w:hAnsi="Book Antiqua" w:cs="Arial"/>
          <w:b/>
          <w:bCs/>
          <w:color w:val="FF0000"/>
          <w:sz w:val="16"/>
          <w:szCs w:val="16"/>
          <w:u w:val="single"/>
        </w:rPr>
        <w:t>(DPEAC-2012/2024)</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392764" w:rsidRPr="00984B0F" w14:paraId="6601E575" w14:textId="77777777" w:rsidTr="008D6952">
        <w:tc>
          <w:tcPr>
            <w:tcW w:w="8494" w:type="dxa"/>
            <w:shd w:val="clear" w:color="auto" w:fill="CCFFFF"/>
          </w:tcPr>
          <w:p w14:paraId="006D88F3" w14:textId="61925FEC" w:rsidR="00392764" w:rsidRPr="00392764" w:rsidRDefault="00392764" w:rsidP="00392764">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
                <w:sz w:val="19"/>
                <w:szCs w:val="19"/>
                <w:shd w:val="clear" w:color="auto" w:fill="F7CAAC" w:themeFill="accent2" w:themeFillTint="66"/>
                <w:lang w:eastAsia="pt-BR"/>
              </w:rPr>
              <w:t>ACP proposta</w:t>
            </w:r>
            <w:r w:rsidRPr="00392764">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
                <w:sz w:val="19"/>
                <w:szCs w:val="19"/>
                <w:highlight w:val="yellow"/>
                <w:lang w:eastAsia="pt-BR"/>
              </w:rPr>
              <w:t>pelo PROCON</w:t>
            </w:r>
            <w:r w:rsidRPr="00392764">
              <w:rPr>
                <w:rFonts w:ascii="Book Antiqua" w:eastAsia="Times New Roman" w:hAnsi="Book Antiqua" w:cs="Times New Roman"/>
                <w:b/>
                <w:sz w:val="19"/>
                <w:szCs w:val="19"/>
                <w:lang w:eastAsia="pt-BR"/>
              </w:rPr>
              <w:t xml:space="preserve"> e </w:t>
            </w:r>
            <w:r w:rsidRPr="00392764">
              <w:rPr>
                <w:rFonts w:ascii="Book Antiqua" w:eastAsia="Times New Roman" w:hAnsi="Book Antiqua" w:cs="Times New Roman"/>
                <w:b/>
                <w:sz w:val="19"/>
                <w:szCs w:val="19"/>
                <w:highlight w:val="yellow"/>
                <w:lang w:eastAsia="pt-BR"/>
              </w:rPr>
              <w:t>pelo Estado de São Paulo</w:t>
            </w:r>
            <w:r w:rsidRPr="0039276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392764">
              <w:rPr>
                <w:rFonts w:ascii="Book Antiqua" w:eastAsia="Times New Roman" w:hAnsi="Book Antiqua" w:cs="Times New Roman"/>
                <w:b/>
                <w:sz w:val="19"/>
                <w:szCs w:val="19"/>
                <w:lang w:eastAsia="pt-BR"/>
              </w:rPr>
              <w:t xml:space="preserve">. Acontecimentos que se notabilizaram como o 'caso das pílulas de farinha'. Cartelas de comprimidos sem princípio ativo, utilizadas para teste de maquinário, que acabaram atingindo consumidoras e não impediram a gravidez indesejada. Pedido de condenação genérica, permitindo futura liquidação individual por parte das consumidoras lesadas. </w:t>
            </w:r>
            <w:r w:rsidRPr="00392764">
              <w:rPr>
                <w:rFonts w:ascii="Book Antiqua" w:eastAsia="Times New Roman" w:hAnsi="Book Antiqua" w:cs="Times New Roman"/>
                <w:b/>
                <w:sz w:val="19"/>
                <w:szCs w:val="19"/>
                <w:highlight w:val="yellow"/>
                <w:lang w:eastAsia="pt-BR"/>
              </w:rPr>
              <w:t>Discussão vinculada à necessidade de respeito à segurança do consumidor, ao direito de informação e à compensação pelos danos morais sofridos</w:t>
            </w:r>
            <w:r w:rsidRPr="0039276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
                <w:sz w:val="19"/>
                <w:szCs w:val="19"/>
                <w:lang w:eastAsia="pt-BR"/>
              </w:rPr>
              <w:t>Nos termos de precedentes, associações possuem legitimidade ativa para propositura de ação relativa a direitos individuais homogêneos.</w:t>
            </w:r>
            <w:r>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
                <w:sz w:val="19"/>
                <w:szCs w:val="19"/>
                <w:lang w:eastAsia="pt-BR"/>
              </w:rPr>
              <w:t xml:space="preserve">Como o mesmo fato pode ensejar ofensa tanto a direitos difusos, quanto a coletivos e individuais, dependendo apenas da ótica com que se examina a questão, </w:t>
            </w:r>
            <w:r w:rsidRPr="00392764">
              <w:rPr>
                <w:rFonts w:ascii="Book Antiqua" w:eastAsia="Times New Roman" w:hAnsi="Book Antiqua" w:cs="Times New Roman"/>
                <w:b/>
                <w:sz w:val="19"/>
                <w:szCs w:val="19"/>
                <w:highlight w:val="yellow"/>
                <w:lang w:eastAsia="pt-BR"/>
              </w:rPr>
              <w:t>não há qualquer estranheza em se ter uma ação civil pública concomitante com ações individuais</w:t>
            </w:r>
            <w:r w:rsidRPr="00392764">
              <w:rPr>
                <w:rFonts w:ascii="Book Antiqua" w:eastAsia="Times New Roman" w:hAnsi="Book Antiqua" w:cs="Times New Roman"/>
                <w:b/>
                <w:sz w:val="19"/>
                <w:szCs w:val="19"/>
                <w:lang w:eastAsia="pt-BR"/>
              </w:rPr>
              <w:t>, quando perfeitamente delimitadas as matérias cognitivas em cada hipótese.</w:t>
            </w:r>
            <w:r>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Cs/>
                <w:sz w:val="19"/>
                <w:szCs w:val="19"/>
                <w:lang w:eastAsia="pt-BR"/>
              </w:rPr>
              <w:t>STJ. 3ª T., REsp 866636/SP, Rel. Min. Nancy Andrighi, j. 29/11/07.</w:t>
            </w:r>
          </w:p>
          <w:tbl>
            <w:tblPr>
              <w:tblStyle w:val="Tabelacomgrade"/>
              <w:tblW w:w="0" w:type="auto"/>
              <w:tblLook w:val="04A0" w:firstRow="1" w:lastRow="0" w:firstColumn="1" w:lastColumn="0" w:noHBand="0" w:noVBand="1"/>
            </w:tblPr>
            <w:tblGrid>
              <w:gridCol w:w="8268"/>
            </w:tblGrid>
            <w:tr w:rsidR="00392764" w14:paraId="6EE58F3F" w14:textId="77777777" w:rsidTr="008D6952">
              <w:tc>
                <w:tcPr>
                  <w:tcW w:w="8268" w:type="dxa"/>
                  <w:shd w:val="clear" w:color="auto" w:fill="FFFFFF" w:themeFill="background1"/>
                </w:tcPr>
                <w:p w14:paraId="052B72F3" w14:textId="2FE3A81F" w:rsidR="00392764" w:rsidRPr="000B7048" w:rsidRDefault="00392764" w:rsidP="00392764">
                  <w:pPr>
                    <w:jc w:val="both"/>
                    <w:rPr>
                      <w:rFonts w:ascii="Book Antiqua" w:eastAsia="Times New Roman" w:hAnsi="Book Antiqua" w:cs="Times New Roman"/>
                      <w:b/>
                      <w:sz w:val="19"/>
                      <w:szCs w:val="19"/>
                      <w:lang w:eastAsia="pt-BR"/>
                    </w:rPr>
                  </w:pP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
                      <w:sz w:val="18"/>
                      <w:szCs w:val="18"/>
                      <w:highlight w:val="yellow"/>
                      <w:lang w:eastAsia="pt-BR"/>
                    </w:rPr>
                    <w:t>DPEDF-2019-CESPE</w:t>
                  </w: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Cs/>
                      <w:sz w:val="18"/>
                      <w:szCs w:val="18"/>
                      <w:lang w:eastAsia="pt-BR"/>
                    </w:rPr>
                    <w:t xml:space="preserve">: </w:t>
                  </w:r>
                  <w:r w:rsidRPr="00392764">
                    <w:rPr>
                      <w:rFonts w:ascii="Book Antiqua" w:eastAsia="Times New Roman" w:hAnsi="Book Antiqua" w:cs="Times New Roman"/>
                      <w:bCs/>
                      <w:sz w:val="18"/>
                      <w:szCs w:val="18"/>
                      <w:lang w:eastAsia="pt-BR"/>
                    </w:rPr>
                    <w:t>Julgue o próximo item, acerca de direitos do consumidor e da defesa do consumidor em juízo, segundo a legislação pertinente e o entendimento dos tribunais superiores</w:t>
                  </w:r>
                  <w:r>
                    <w:rPr>
                      <w:rFonts w:ascii="Book Antiqua" w:eastAsia="Times New Roman" w:hAnsi="Book Antiqua" w:cs="Times New Roman"/>
                      <w:bCs/>
                      <w:sz w:val="18"/>
                      <w:szCs w:val="18"/>
                      <w:lang w:eastAsia="pt-BR"/>
                    </w:rPr>
                    <w:t xml:space="preserve">: </w:t>
                  </w:r>
                  <w:r w:rsidRPr="00392764">
                    <w:rPr>
                      <w:rFonts w:ascii="Book Antiqua" w:eastAsia="Times New Roman" w:hAnsi="Book Antiqua" w:cs="Times New Roman"/>
                      <w:bCs/>
                      <w:sz w:val="18"/>
                      <w:szCs w:val="18"/>
                      <w:lang w:eastAsia="pt-BR"/>
                    </w:rPr>
                    <w:t>O PROCON tem legitimidade para propor ação civil pública em defesa de direitos individuais homogêneos, com clara repercussão social, em matéria de direito do consumidor, inclusive podendo postular reparação por dano moral coletivo.</w:t>
                  </w:r>
                  <w:r w:rsidRPr="000B7048">
                    <w:rPr>
                      <w:rFonts w:ascii="Book Antiqua" w:eastAsia="Times New Roman" w:hAnsi="Book Antiqua" w:cs="Times New Roman"/>
                      <w:bCs/>
                      <w:sz w:val="18"/>
                      <w:szCs w:val="18"/>
                      <w:lang w:eastAsia="pt-BR"/>
                    </w:rPr>
                    <w:t xml:space="preserve"> </w:t>
                  </w:r>
                  <w:r w:rsidRPr="000B7048">
                    <w:rPr>
                      <w:rFonts w:ascii="Book Antiqua" w:eastAsia="Times New Roman" w:hAnsi="Book Antiqua" w:cs="Times New Roman"/>
                      <w:b/>
                      <w:sz w:val="18"/>
                      <w:szCs w:val="18"/>
                      <w:lang w:eastAsia="pt-BR"/>
                    </w:rPr>
                    <w:t>BL: Entend. Jurisprud.</w:t>
                  </w:r>
                </w:p>
              </w:tc>
            </w:tr>
          </w:tbl>
          <w:p w14:paraId="77B54759" w14:textId="71CCB342" w:rsidR="00392764" w:rsidRDefault="00392764" w:rsidP="008D6952">
            <w:pPr>
              <w:jc w:val="both"/>
              <w:rPr>
                <w:rFonts w:ascii="Book Antiqua" w:eastAsia="Times New Roman" w:hAnsi="Book Antiqua" w:cs="Times New Roman"/>
                <w:sz w:val="19"/>
                <w:szCs w:val="19"/>
                <w:lang w:eastAsia="pt-BR"/>
              </w:rPr>
            </w:pPr>
          </w:p>
          <w:p w14:paraId="7F511E3C" w14:textId="061F91A0" w:rsidR="007515C8" w:rsidRPr="00392764" w:rsidRDefault="007515C8" w:rsidP="00392764">
            <w:pPr>
              <w:jc w:val="both"/>
              <w:rPr>
                <w:rFonts w:ascii="Book Antiqua" w:eastAsia="Times New Roman" w:hAnsi="Book Antiqua" w:cs="Times New Roman"/>
                <w:bCs/>
                <w:sz w:val="19"/>
                <w:szCs w:val="19"/>
                <w:lang w:eastAsia="pt-BR"/>
              </w:rPr>
            </w:pPr>
          </w:p>
        </w:tc>
      </w:tr>
    </w:tbl>
    <w:p w14:paraId="1F447815" w14:textId="7B6EC5EF" w:rsidR="00384200"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IV -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caps/>
          <w:sz w:val="19"/>
          <w:szCs w:val="19"/>
          <w:shd w:val="clear" w:color="auto" w:fill="F7CAAC" w:themeFill="accent2" w:themeFillTint="66"/>
          <w:lang w:eastAsia="pt-BR"/>
        </w:rPr>
        <w:t>associações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legalmente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constituídas</w:t>
      </w:r>
      <w:r w:rsidRPr="00984B0F">
        <w:rPr>
          <w:rFonts w:ascii="Book Antiqua" w:eastAsia="Times New Roman" w:hAnsi="Book Antiqua" w:cs="Times New Roman"/>
          <w:b/>
          <w:sz w:val="19"/>
          <w:szCs w:val="19"/>
          <w:lang w:eastAsia="pt-BR"/>
        </w:rPr>
        <w:t xml:space="preserve"> há </w:t>
      </w:r>
      <w:r w:rsidRPr="00984B0F">
        <w:rPr>
          <w:rFonts w:ascii="Book Antiqua" w:eastAsia="Times New Roman" w:hAnsi="Book Antiqua" w:cs="Times New Roman"/>
          <w:b/>
          <w:sz w:val="19"/>
          <w:szCs w:val="19"/>
          <w:highlight w:val="yellow"/>
          <w:lang w:eastAsia="pt-BR"/>
        </w:rPr>
        <w:t>pelo menos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cyan"/>
          <w:lang w:eastAsia="pt-BR"/>
        </w:rPr>
        <w:t>um ano</w:t>
      </w:r>
      <w:r w:rsidRPr="00984B0F">
        <w:rPr>
          <w:rFonts w:ascii="Book Antiqua" w:eastAsia="Times New Roman" w:hAnsi="Book Antiqua" w:cs="Times New Roman"/>
          <w:b/>
          <w:sz w:val="19"/>
          <w:szCs w:val="19"/>
          <w:lang w:eastAsia="pt-BR"/>
        </w:rPr>
        <w:t xml:space="preserve"> e que incluam entre seus fins institucionais a defesa dos interesses e direitos protegidos por este código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dispensada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autorização assemblear</w:t>
      </w:r>
      <w:r w:rsidRPr="003734CC">
        <w:rPr>
          <w:rFonts w:ascii="Book Antiqua" w:eastAsia="Times New Roman" w:hAnsi="Book Antiqua" w:cs="Times New Roman"/>
          <w:sz w:val="18"/>
          <w:szCs w:val="18"/>
          <w:lang w:eastAsia="pt-BR"/>
        </w:rPr>
        <w:t>.</w:t>
      </w:r>
      <w:r w:rsidR="006F115C" w:rsidRPr="003734CC">
        <w:rPr>
          <w:rFonts w:ascii="Book Antiqua" w:eastAsia="Times New Roman" w:hAnsi="Book Antiqua" w:cs="Times New Roman"/>
          <w:sz w:val="18"/>
          <w:szCs w:val="18"/>
          <w:lang w:eastAsia="pt-BR"/>
        </w:rPr>
        <w:t xml:space="preserve"> </w:t>
      </w:r>
      <w:r w:rsidR="006F115C" w:rsidRPr="003734CC">
        <w:rPr>
          <w:rFonts w:ascii="Book Antiqua" w:eastAsia="Times New Roman" w:hAnsi="Book Antiqua" w:cs="Times New Roman"/>
          <w:b/>
          <w:bCs/>
          <w:color w:val="FF0000"/>
          <w:sz w:val="16"/>
          <w:szCs w:val="16"/>
          <w:u w:val="single"/>
          <w:lang w:eastAsia="pt-BR"/>
        </w:rPr>
        <w:t>(MPAM-2007)</w:t>
      </w:r>
      <w:r w:rsidR="00907349" w:rsidRPr="003734CC">
        <w:rPr>
          <w:rFonts w:ascii="Book Antiqua" w:eastAsia="Times New Roman" w:hAnsi="Book Antiqua" w:cs="Times New Roman"/>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8A72FD"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140D9B" w:rsidRPr="003734CC">
        <w:rPr>
          <w:rFonts w:ascii="Book Antiqua" w:hAnsi="Book Antiqua"/>
          <w:b/>
          <w:bCs/>
          <w:color w:val="FF0000"/>
          <w:sz w:val="16"/>
          <w:szCs w:val="16"/>
        </w:rPr>
        <w:t xml:space="preserve"> </w:t>
      </w:r>
      <w:r w:rsidR="00806FFC" w:rsidRPr="003734CC">
        <w:rPr>
          <w:rFonts w:ascii="Book Antiqua" w:eastAsia="Times New Roman" w:hAnsi="Book Antiqua" w:cs="Times New Roman"/>
          <w:b/>
          <w:bCs/>
          <w:color w:val="FF0000"/>
          <w:sz w:val="16"/>
          <w:szCs w:val="16"/>
          <w:u w:val="single"/>
          <w:lang w:eastAsia="pt-BR"/>
        </w:rPr>
        <w:t>(TJES-2011)</w:t>
      </w:r>
      <w:r w:rsidR="007428C9" w:rsidRPr="003734CC">
        <w:rPr>
          <w:rFonts w:ascii="Book Antiqua" w:eastAsia="Times New Roman" w:hAnsi="Book Antiqua" w:cs="Times New Roman"/>
          <w:b/>
          <w:bCs/>
          <w:color w:val="FF0000"/>
          <w:sz w:val="16"/>
          <w:szCs w:val="16"/>
          <w:lang w:eastAsia="pt-BR"/>
        </w:rPr>
        <w:t xml:space="preserve"> </w:t>
      </w:r>
      <w:r w:rsidR="00CB2090" w:rsidRPr="003734CC">
        <w:rPr>
          <w:rFonts w:ascii="Book Antiqua" w:eastAsia="Times New Roman" w:hAnsi="Book Antiqua" w:cs="Times New Roman"/>
          <w:b/>
          <w:color w:val="FF0000"/>
          <w:sz w:val="16"/>
          <w:szCs w:val="16"/>
          <w:u w:val="single"/>
          <w:lang w:eastAsia="pt-BR"/>
        </w:rPr>
        <w:t>(TJRS-2012)</w:t>
      </w:r>
      <w:r w:rsidR="003D4294" w:rsidRPr="003734CC">
        <w:rPr>
          <w:rFonts w:ascii="Book Antiqua" w:eastAsia="Times New Roman" w:hAnsi="Book Antiqua" w:cs="Times New Roman"/>
          <w:b/>
          <w:color w:val="FF0000"/>
          <w:sz w:val="16"/>
          <w:szCs w:val="16"/>
          <w:lang w:eastAsia="pt-BR"/>
        </w:rPr>
        <w:t xml:space="preserve"> </w:t>
      </w:r>
      <w:bookmarkStart w:id="191" w:name="_Hlk21719637"/>
      <w:r w:rsidR="003D4294" w:rsidRPr="003734CC">
        <w:rPr>
          <w:rFonts w:ascii="Book Antiqua" w:eastAsia="Times New Roman" w:hAnsi="Book Antiqua" w:cs="Times New Roman"/>
          <w:b/>
          <w:bCs/>
          <w:color w:val="FF0000"/>
          <w:sz w:val="16"/>
          <w:szCs w:val="16"/>
          <w:u w:val="single"/>
          <w:lang w:eastAsia="pt-BR"/>
        </w:rPr>
        <w:t>(TJBA-2012)</w:t>
      </w:r>
      <w:bookmarkEnd w:id="191"/>
      <w:r w:rsidR="009F360A" w:rsidRPr="003734CC">
        <w:rPr>
          <w:rFonts w:ascii="Book Antiqua" w:eastAsia="Times New Roman" w:hAnsi="Book Antiqua" w:cs="Times New Roman"/>
          <w:b/>
          <w:bCs/>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1640E7" w:rsidRPr="003734CC">
        <w:rPr>
          <w:rFonts w:ascii="Book Antiqua" w:eastAsia="Times New Roman" w:hAnsi="Book Antiqua" w:cs="Times New Roman"/>
          <w:b/>
          <w:color w:val="FF0000"/>
          <w:sz w:val="16"/>
          <w:szCs w:val="16"/>
          <w:lang w:eastAsia="pt-BR"/>
        </w:rPr>
        <w:t xml:space="preserve"> </w:t>
      </w:r>
      <w:r w:rsidR="005A5859" w:rsidRPr="003734CC">
        <w:rPr>
          <w:rFonts w:ascii="Book Antiqua" w:eastAsia="Times New Roman" w:hAnsi="Book Antiqua" w:cs="Times New Roman"/>
          <w:b/>
          <w:color w:val="FF0000"/>
          <w:sz w:val="16"/>
          <w:szCs w:val="16"/>
          <w:u w:val="single"/>
          <w:lang w:eastAsia="pt-BR"/>
        </w:rPr>
        <w:t>(MPMT-2012)</w:t>
      </w:r>
      <w:r w:rsidR="00685683" w:rsidRPr="003734CC">
        <w:rPr>
          <w:rFonts w:ascii="Book Antiqua" w:eastAsia="Times New Roman" w:hAnsi="Book Antiqua" w:cs="Times New Roman"/>
          <w:b/>
          <w:color w:val="FF0000"/>
          <w:sz w:val="16"/>
          <w:szCs w:val="16"/>
          <w:lang w:eastAsia="pt-BR"/>
        </w:rPr>
        <w:t xml:space="preserve"> </w:t>
      </w:r>
      <w:r w:rsidR="00A035C2">
        <w:rPr>
          <w:rFonts w:ascii="Book Antiqua" w:eastAsia="Times New Roman" w:hAnsi="Book Antiqua" w:cs="Times New Roman"/>
          <w:b/>
          <w:bCs/>
          <w:color w:val="FF0000"/>
          <w:sz w:val="16"/>
          <w:szCs w:val="16"/>
          <w:u w:val="single"/>
          <w:lang w:eastAsia="pt-BR"/>
        </w:rPr>
        <w:t>(TJMA-2013)</w:t>
      </w:r>
      <w:r w:rsidR="006C18AB"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DF194B" w:rsidRPr="003734CC">
        <w:rPr>
          <w:rFonts w:ascii="Book Antiqua" w:eastAsia="Times New Roman" w:hAnsi="Book Antiqua" w:cs="Times New Roman"/>
          <w:b/>
          <w:color w:val="FF0000"/>
          <w:sz w:val="16"/>
          <w:szCs w:val="16"/>
          <w:lang w:eastAsia="pt-BR"/>
        </w:rPr>
        <w:t xml:space="preserve"> </w:t>
      </w:r>
      <w:r w:rsidR="00C56CE1" w:rsidRPr="003734CC">
        <w:rPr>
          <w:rFonts w:ascii="Book Antiqua" w:hAnsi="Book Antiqua"/>
          <w:b/>
          <w:color w:val="FF0000"/>
          <w:sz w:val="16"/>
          <w:szCs w:val="16"/>
          <w:u w:val="single"/>
        </w:rPr>
        <w:t>(TJPA-2012/2014)</w:t>
      </w:r>
      <w:r w:rsidR="00DF194B" w:rsidRPr="003734CC">
        <w:rPr>
          <w:rFonts w:ascii="Book Antiqua" w:hAnsi="Book Antiqua"/>
          <w:b/>
          <w:color w:val="FF0000"/>
          <w:sz w:val="16"/>
          <w:szCs w:val="16"/>
        </w:rPr>
        <w:t xml:space="preserve"> </w:t>
      </w:r>
      <w:r w:rsidR="005C426D" w:rsidRPr="003734CC">
        <w:rPr>
          <w:rFonts w:ascii="Book Antiqua" w:hAnsi="Book Antiqua"/>
          <w:b/>
          <w:color w:val="FF0000"/>
          <w:sz w:val="16"/>
          <w:szCs w:val="16"/>
          <w:u w:val="single"/>
        </w:rPr>
        <w:t>(MPMA-2014)</w:t>
      </w:r>
      <w:r w:rsidR="000526CB" w:rsidRPr="003734CC">
        <w:rPr>
          <w:rFonts w:ascii="Book Antiqua" w:hAnsi="Book Antiqua"/>
          <w:b/>
          <w:color w:val="FF0000"/>
          <w:sz w:val="16"/>
          <w:szCs w:val="16"/>
        </w:rPr>
        <w:t xml:space="preserve"> </w:t>
      </w:r>
      <w:r w:rsidR="000526CB" w:rsidRPr="003734CC">
        <w:rPr>
          <w:rFonts w:ascii="Book Antiqua" w:hAnsi="Book Antiqua"/>
          <w:b/>
          <w:color w:val="FF0000"/>
          <w:sz w:val="16"/>
          <w:szCs w:val="16"/>
          <w:u w:val="single"/>
        </w:rPr>
        <w:t>(MPSC-2014)</w:t>
      </w:r>
      <w:r w:rsidR="00622663" w:rsidRPr="003734CC">
        <w:rPr>
          <w:rFonts w:ascii="Book Antiqua" w:hAnsi="Book Antiqua"/>
          <w:b/>
          <w:color w:val="FF0000"/>
          <w:sz w:val="16"/>
          <w:szCs w:val="16"/>
        </w:rPr>
        <w:t xml:space="preserve"> </w:t>
      </w:r>
      <w:r w:rsidR="00622663" w:rsidRPr="003734CC">
        <w:rPr>
          <w:rFonts w:ascii="Book Antiqua" w:hAnsi="Book Antiqua"/>
          <w:b/>
          <w:color w:val="FF0000"/>
          <w:sz w:val="16"/>
          <w:szCs w:val="16"/>
          <w:u w:val="single"/>
        </w:rPr>
        <w:t>(DPEPB-2014)</w:t>
      </w:r>
      <w:r w:rsidR="001E5A83" w:rsidRPr="003734CC">
        <w:rPr>
          <w:rFonts w:ascii="Book Antiqua" w:hAnsi="Book Antiqua"/>
          <w:b/>
          <w:color w:val="FF0000"/>
          <w:sz w:val="16"/>
          <w:szCs w:val="16"/>
        </w:rPr>
        <w:t xml:space="preserve"> </w:t>
      </w:r>
      <w:r w:rsidR="00B8766E" w:rsidRPr="003734CC">
        <w:rPr>
          <w:rFonts w:ascii="Book Antiqua" w:eastAsia="Times New Roman" w:hAnsi="Book Antiqua" w:cs="Times New Roman"/>
          <w:b/>
          <w:color w:val="FF0000"/>
          <w:sz w:val="16"/>
          <w:szCs w:val="16"/>
          <w:u w:val="single"/>
          <w:lang w:eastAsia="pt-BR"/>
        </w:rPr>
        <w:t>(DPEPR-2014)</w:t>
      </w:r>
      <w:r w:rsidR="009F1D90">
        <w:rPr>
          <w:rFonts w:ascii="Book Antiqua" w:eastAsia="Times New Roman" w:hAnsi="Book Antiqua" w:cs="Times New Roman"/>
          <w:b/>
          <w:color w:val="FF0000"/>
          <w:sz w:val="16"/>
          <w:szCs w:val="16"/>
          <w:lang w:eastAsia="pt-BR"/>
        </w:rPr>
        <w:t xml:space="preserve"> </w:t>
      </w:r>
      <w:r w:rsidR="009F1D90">
        <w:rPr>
          <w:rFonts w:ascii="Book Antiqua" w:eastAsia="Times New Roman" w:hAnsi="Book Antiqua" w:cs="Arial"/>
          <w:b/>
          <w:bCs/>
          <w:color w:val="FF0000"/>
          <w:sz w:val="16"/>
          <w:szCs w:val="16"/>
          <w:u w:val="single"/>
          <w:lang w:eastAsia="pt-BR"/>
        </w:rPr>
        <w:t>(TRT8-2014)</w:t>
      </w:r>
      <w:r w:rsidR="00CD3AB8" w:rsidRPr="003734CC">
        <w:rPr>
          <w:rFonts w:ascii="Book Antiqua" w:hAnsi="Book Antiqua"/>
          <w:b/>
          <w:color w:val="FF0000"/>
          <w:sz w:val="16"/>
          <w:szCs w:val="16"/>
        </w:rPr>
        <w:t xml:space="preserve"> </w:t>
      </w:r>
      <w:r w:rsidR="00CD3AB8" w:rsidRPr="003734CC">
        <w:rPr>
          <w:rFonts w:ascii="Book Antiqua" w:hAnsi="Book Antiqua"/>
          <w:b/>
          <w:bCs/>
          <w:color w:val="FF0000"/>
          <w:sz w:val="16"/>
          <w:szCs w:val="16"/>
          <w:u w:val="single"/>
        </w:rPr>
        <w:t>(TRF5-2009/2015)</w:t>
      </w:r>
      <w:r w:rsidR="007E3DCD" w:rsidRPr="003734CC">
        <w:rPr>
          <w:rFonts w:ascii="Book Antiqua" w:hAnsi="Book Antiqua"/>
          <w:b/>
          <w:bCs/>
          <w:color w:val="FF0000"/>
          <w:sz w:val="16"/>
          <w:szCs w:val="16"/>
        </w:rPr>
        <w:t xml:space="preserve"> </w:t>
      </w:r>
      <w:r w:rsidR="00AD38A0" w:rsidRPr="003734CC">
        <w:rPr>
          <w:rFonts w:ascii="Book Antiqua" w:eastAsia="Times New Roman" w:hAnsi="Book Antiqua" w:cs="Times New Roman"/>
          <w:b/>
          <w:color w:val="FF0000"/>
          <w:sz w:val="16"/>
          <w:szCs w:val="16"/>
          <w:u w:val="single"/>
          <w:lang w:eastAsia="pt-BR"/>
        </w:rPr>
        <w:t>(PGEPR-2015)</w:t>
      </w:r>
      <w:r w:rsidR="009C6395">
        <w:rPr>
          <w:rFonts w:ascii="Book Antiqua" w:eastAsia="Times New Roman" w:hAnsi="Book Antiqua" w:cs="Times New Roman"/>
          <w:b/>
          <w:color w:val="FF0000"/>
          <w:sz w:val="16"/>
          <w:szCs w:val="16"/>
          <w:lang w:eastAsia="pt-BR"/>
        </w:rPr>
        <w:t xml:space="preserve"> </w:t>
      </w:r>
      <w:r w:rsidR="009C6395">
        <w:rPr>
          <w:rFonts w:ascii="Book Antiqua" w:hAnsi="Book Antiqua"/>
          <w:b/>
          <w:color w:val="FF0000"/>
          <w:sz w:val="16"/>
          <w:szCs w:val="16"/>
          <w:u w:val="single"/>
        </w:rPr>
        <w:t>(TRT4-2016)</w:t>
      </w:r>
      <w:r w:rsidR="00707C25" w:rsidRPr="003734CC">
        <w:rPr>
          <w:rFonts w:ascii="Book Antiqua" w:eastAsia="Times New Roman" w:hAnsi="Book Antiqua" w:cs="Times New Roman"/>
          <w:b/>
          <w:color w:val="FF0000"/>
          <w:sz w:val="16"/>
          <w:szCs w:val="16"/>
          <w:lang w:eastAsia="pt-BR"/>
        </w:rPr>
        <w:t xml:space="preserve"> </w:t>
      </w:r>
      <w:r w:rsidR="00A01756" w:rsidRPr="003734CC">
        <w:rPr>
          <w:rFonts w:ascii="Book Antiqua" w:eastAsia="Times New Roman" w:hAnsi="Book Antiqua" w:cs="Times New Roman"/>
          <w:b/>
          <w:color w:val="FF0000"/>
          <w:sz w:val="16"/>
          <w:szCs w:val="16"/>
          <w:u w:val="single"/>
          <w:lang w:eastAsia="pt-BR"/>
        </w:rPr>
        <w:t>(MPRR-2012/2017)</w:t>
      </w:r>
      <w:r w:rsidR="00E61CDB"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7366C8" w:rsidRPr="003734CC">
        <w:rPr>
          <w:rFonts w:ascii="Book Antiqua" w:eastAsia="Times New Roman" w:hAnsi="Book Antiqua" w:cs="Times New Roman"/>
          <w:b/>
          <w:color w:val="FF0000"/>
          <w:sz w:val="16"/>
          <w:szCs w:val="16"/>
          <w:lang w:eastAsia="pt-BR"/>
        </w:rPr>
        <w:t xml:space="preserve"> </w:t>
      </w:r>
      <w:r w:rsidR="002A1269" w:rsidRPr="003734CC">
        <w:rPr>
          <w:rFonts w:ascii="Book Antiqua" w:hAnsi="Book Antiqua" w:cs="Times New Roman"/>
          <w:b/>
          <w:color w:val="FF0000"/>
          <w:sz w:val="16"/>
          <w:szCs w:val="16"/>
          <w:u w:val="single"/>
        </w:rPr>
        <w:t>(DPESC-2017)</w:t>
      </w:r>
      <w:r w:rsidR="00EE627E" w:rsidRPr="003734CC">
        <w:rPr>
          <w:rFonts w:ascii="Book Antiqua" w:hAnsi="Book Antiqua" w:cs="Times New Roman"/>
          <w:b/>
          <w:color w:val="FF0000"/>
          <w:sz w:val="16"/>
          <w:szCs w:val="16"/>
        </w:rPr>
        <w:t xml:space="preserve"> </w:t>
      </w:r>
      <w:r w:rsidR="00EE627E" w:rsidRPr="003734CC">
        <w:rPr>
          <w:rFonts w:ascii="Book Antiqua" w:eastAsia="Times New Roman" w:hAnsi="Book Antiqua" w:cs="Times New Roman"/>
          <w:b/>
          <w:color w:val="FF0000"/>
          <w:sz w:val="16"/>
          <w:szCs w:val="16"/>
          <w:u w:val="single"/>
          <w:lang w:eastAsia="pt-BR"/>
        </w:rPr>
        <w:t>(DPEMA-2011/2018)</w:t>
      </w:r>
      <w:r w:rsidR="000A7645" w:rsidRPr="003734CC">
        <w:rPr>
          <w:rFonts w:ascii="Book Antiqua" w:eastAsia="Times New Roman" w:hAnsi="Book Antiqua" w:cs="Times New Roman"/>
          <w:b/>
          <w:bCs/>
          <w:color w:val="FF0000"/>
          <w:sz w:val="16"/>
          <w:szCs w:val="16"/>
          <w:lang w:eastAsia="pt-BR"/>
        </w:rPr>
        <w:t xml:space="preserve"> </w:t>
      </w:r>
      <w:r w:rsidR="002A1269" w:rsidRPr="003734CC">
        <w:rPr>
          <w:rFonts w:ascii="Book Antiqua" w:hAnsi="Book Antiqua"/>
          <w:b/>
          <w:color w:val="FF0000"/>
          <w:sz w:val="16"/>
          <w:szCs w:val="16"/>
          <w:u w:val="single"/>
        </w:rPr>
        <w:t>(DPEPE-2015/2018)</w:t>
      </w:r>
      <w:r w:rsidR="00F97A78" w:rsidRPr="003734CC">
        <w:rPr>
          <w:rFonts w:ascii="Book Antiqua" w:eastAsia="Times New Roman" w:hAnsi="Book Antiqua" w:cs="Times New Roman"/>
          <w:b/>
          <w:color w:val="FF0000"/>
          <w:sz w:val="16"/>
          <w:szCs w:val="16"/>
          <w:lang w:eastAsia="pt-BR"/>
        </w:rPr>
        <w:t xml:space="preserve"> </w:t>
      </w:r>
      <w:r w:rsidR="00F97A78" w:rsidRPr="003734CC">
        <w:rPr>
          <w:rFonts w:ascii="Book Antiqua" w:eastAsia="Times New Roman" w:hAnsi="Book Antiqua" w:cs="Times New Roman"/>
          <w:b/>
          <w:color w:val="FF0000"/>
          <w:sz w:val="16"/>
          <w:szCs w:val="16"/>
          <w:u w:val="single"/>
          <w:lang w:eastAsia="pt-BR"/>
        </w:rPr>
        <w:t>(TJMG-2018)</w:t>
      </w:r>
      <w:r w:rsidR="00E93336" w:rsidRPr="003734CC">
        <w:rPr>
          <w:rFonts w:ascii="Book Antiqua" w:eastAsia="Times New Roman" w:hAnsi="Book Antiqua" w:cs="Times New Roman"/>
          <w:b/>
          <w:color w:val="FF0000"/>
          <w:sz w:val="16"/>
          <w:szCs w:val="16"/>
          <w:lang w:eastAsia="pt-BR"/>
        </w:rPr>
        <w:t xml:space="preserve"> </w:t>
      </w:r>
      <w:r w:rsidR="00E93336" w:rsidRPr="003734CC">
        <w:rPr>
          <w:rFonts w:ascii="Book Antiqua" w:eastAsia="Times New Roman" w:hAnsi="Book Antiqua" w:cs="Times New Roman"/>
          <w:b/>
          <w:color w:val="FF0000"/>
          <w:sz w:val="16"/>
          <w:szCs w:val="16"/>
          <w:u w:val="single"/>
          <w:lang w:eastAsia="pt-BR"/>
        </w:rPr>
        <w:t>(TJMT-2018)</w:t>
      </w:r>
      <w:r w:rsidR="009F56C8" w:rsidRPr="003734CC">
        <w:rPr>
          <w:rFonts w:ascii="Book Antiqua" w:eastAsia="Times New Roman" w:hAnsi="Book Antiqua" w:cs="Times New Roman"/>
          <w:b/>
          <w:color w:val="FF0000"/>
          <w:sz w:val="16"/>
          <w:szCs w:val="16"/>
          <w:lang w:eastAsia="pt-BR"/>
        </w:rPr>
        <w:t xml:space="preserve"> </w:t>
      </w:r>
      <w:r w:rsidR="009F56C8" w:rsidRPr="003734CC">
        <w:rPr>
          <w:rFonts w:ascii="Book Antiqua" w:eastAsia="Times New Roman" w:hAnsi="Book Antiqua" w:cs="Times New Roman"/>
          <w:b/>
          <w:bCs/>
          <w:color w:val="FF0000"/>
          <w:sz w:val="16"/>
          <w:szCs w:val="16"/>
          <w:u w:val="single"/>
          <w:lang w:eastAsia="pt-BR"/>
        </w:rPr>
        <w:t>(PCSE-2018)</w:t>
      </w:r>
      <w:r w:rsidR="00917F7D" w:rsidRPr="003734CC">
        <w:rPr>
          <w:rFonts w:ascii="Book Antiqua" w:eastAsia="Times New Roman" w:hAnsi="Book Antiqua" w:cs="Times New Roman"/>
          <w:b/>
          <w:bCs/>
          <w:color w:val="FF0000"/>
          <w:sz w:val="16"/>
          <w:szCs w:val="16"/>
          <w:lang w:eastAsia="pt-BR"/>
        </w:rPr>
        <w:t xml:space="preserve"> </w:t>
      </w:r>
      <w:r w:rsidR="00F0520D" w:rsidRPr="003734CC">
        <w:rPr>
          <w:rFonts w:ascii="Book Antiqua" w:eastAsia="Times New Roman" w:hAnsi="Book Antiqua" w:cs="Times New Roman"/>
          <w:b/>
          <w:color w:val="FF0000"/>
          <w:sz w:val="16"/>
          <w:szCs w:val="16"/>
          <w:u w:val="single"/>
          <w:lang w:eastAsia="pt-BR"/>
        </w:rPr>
        <w:t>(TJAC-2019)</w:t>
      </w:r>
      <w:r w:rsidR="00EC7C1E" w:rsidRPr="003734CC">
        <w:rPr>
          <w:rFonts w:ascii="Book Antiqua" w:eastAsia="Times New Roman" w:hAnsi="Book Antiqua" w:cs="Times New Roman"/>
          <w:b/>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t>(DPEDF-2019)</w:t>
      </w:r>
      <w:r w:rsidR="00ED52A5" w:rsidRPr="003734CC">
        <w:rPr>
          <w:rFonts w:ascii="Book Antiqua" w:eastAsia="Times New Roman" w:hAnsi="Book Antiqua" w:cs="Times New Roman"/>
          <w:b/>
          <w:bCs/>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622663" w:rsidRPr="003734CC">
        <w:rPr>
          <w:rFonts w:ascii="Book Antiqua" w:eastAsia="Times New Roman" w:hAnsi="Book Antiqua" w:cs="Times New Roman"/>
          <w:b/>
          <w:color w:val="FF0000"/>
          <w:sz w:val="16"/>
          <w:szCs w:val="16"/>
          <w:lang w:eastAsia="pt-BR"/>
        </w:rPr>
        <w:t xml:space="preserve"> </w:t>
      </w:r>
      <w:r w:rsidR="00622663" w:rsidRPr="003734CC">
        <w:rPr>
          <w:rFonts w:ascii="Book Antiqua" w:hAnsi="Book Antiqua"/>
          <w:b/>
          <w:color w:val="FF0000"/>
          <w:sz w:val="16"/>
          <w:szCs w:val="16"/>
          <w:u w:val="single"/>
        </w:rPr>
        <w:t>(DPEGO-2014/2021)</w:t>
      </w:r>
      <w:r w:rsidR="00457BBF" w:rsidRPr="003734CC">
        <w:rPr>
          <w:rFonts w:ascii="Book Antiqua" w:eastAsia="Times New Roman" w:hAnsi="Book Antiqua" w:cs="Times New Roman"/>
          <w:b/>
          <w:bCs/>
          <w:color w:val="FF0000"/>
          <w:sz w:val="16"/>
          <w:szCs w:val="16"/>
          <w:lang w:eastAsia="pt-BR"/>
        </w:rPr>
        <w:t xml:space="preserve"> </w:t>
      </w:r>
      <w:r w:rsidR="00457BBF" w:rsidRPr="003734CC">
        <w:rPr>
          <w:rFonts w:ascii="Book Antiqua" w:eastAsia="Times New Roman" w:hAnsi="Book Antiqua" w:cs="Times New Roman"/>
          <w:b/>
          <w:bCs/>
          <w:color w:val="FF0000"/>
          <w:sz w:val="16"/>
          <w:szCs w:val="16"/>
          <w:u w:val="single"/>
          <w:lang w:eastAsia="pt-BR"/>
        </w:rPr>
        <w:t>(MPAP-2021)</w:t>
      </w:r>
      <w:r w:rsidR="00622663" w:rsidRPr="003734CC">
        <w:rPr>
          <w:rFonts w:ascii="Book Antiqua" w:eastAsia="Times New Roman" w:hAnsi="Book Antiqua" w:cs="Times New Roman"/>
          <w:b/>
          <w:bCs/>
          <w:color w:val="FF0000"/>
          <w:sz w:val="16"/>
          <w:szCs w:val="16"/>
          <w:lang w:eastAsia="pt-BR"/>
        </w:rPr>
        <w:t xml:space="preserve"> </w:t>
      </w:r>
      <w:r w:rsidR="00622663" w:rsidRPr="003734CC">
        <w:rPr>
          <w:rFonts w:ascii="Book Antiqua" w:eastAsia="Times New Roman" w:hAnsi="Book Antiqua" w:cs="Times New Roman"/>
          <w:b/>
          <w:bCs/>
          <w:color w:val="FF0000"/>
          <w:sz w:val="16"/>
          <w:szCs w:val="16"/>
          <w:u w:val="single"/>
          <w:lang w:eastAsia="pt-BR"/>
        </w:rPr>
        <w:t>(DPEGO-2021)</w:t>
      </w:r>
      <w:r w:rsidR="00F054C1" w:rsidRPr="003734CC">
        <w:rPr>
          <w:rFonts w:ascii="Book Antiqua" w:eastAsia="Times New Roman" w:hAnsi="Book Antiqua" w:cs="Times New Roman"/>
          <w:b/>
          <w:bCs/>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0476C8">
        <w:rPr>
          <w:rFonts w:ascii="Book Antiqua" w:eastAsia="Times New Roman" w:hAnsi="Book Antiqua" w:cs="Times New Roman"/>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(MPPE-2008/2014/2022)</w:t>
      </w:r>
      <w:r w:rsidR="00F755B0">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(MPAC-2014/2022)</w:t>
      </w:r>
      <w:r w:rsidR="003D4BB2">
        <w:rPr>
          <w:rFonts w:ascii="Book Antiqua" w:eastAsia="Times New Roman" w:hAnsi="Book Antiqua" w:cs="Times New Roman"/>
          <w:b/>
          <w:color w:val="FF0000"/>
          <w:sz w:val="16"/>
          <w:szCs w:val="16"/>
          <w:lang w:eastAsia="pt-BR"/>
        </w:rPr>
        <w:t xml:space="preserve"> </w:t>
      </w:r>
      <w:r w:rsidR="003D4BB2" w:rsidRPr="003734CC">
        <w:rPr>
          <w:rFonts w:ascii="Book Antiqua" w:eastAsia="Times New Roman" w:hAnsi="Book Antiqua" w:cs="Times New Roman"/>
          <w:b/>
          <w:bCs/>
          <w:color w:val="FF0000"/>
          <w:sz w:val="16"/>
          <w:szCs w:val="16"/>
          <w:u w:val="single"/>
          <w:lang w:eastAsia="pt-BR"/>
        </w:rPr>
        <w:t>(MPT-2009/2015/2017</w:t>
      </w:r>
      <w:r w:rsidR="003D4BB2">
        <w:rPr>
          <w:rFonts w:ascii="Book Antiqua" w:eastAsia="Times New Roman" w:hAnsi="Book Antiqua" w:cs="Times New Roman"/>
          <w:b/>
          <w:bCs/>
          <w:color w:val="FF0000"/>
          <w:sz w:val="16"/>
          <w:szCs w:val="16"/>
          <w:u w:val="single"/>
          <w:lang w:eastAsia="pt-BR"/>
        </w:rPr>
        <w:t>/2022</w:t>
      </w:r>
      <w:r w:rsidR="003D4BB2" w:rsidRPr="003734CC">
        <w:rPr>
          <w:rFonts w:ascii="Book Antiqua" w:eastAsia="Times New Roman" w:hAnsi="Book Antiqua" w:cs="Times New Roman"/>
          <w:b/>
          <w:bCs/>
          <w:color w:val="FF0000"/>
          <w:sz w:val="16"/>
          <w:szCs w:val="16"/>
          <w:u w:val="single"/>
          <w:lang w:eastAsia="pt-BR"/>
        </w:rPr>
        <w:t>)</w:t>
      </w:r>
      <w:r w:rsidR="00242703" w:rsidRPr="003734CC">
        <w:rPr>
          <w:rFonts w:ascii="Book Antiqua" w:eastAsia="Times New Roman" w:hAnsi="Book Antiqua" w:cs="Times New Roman"/>
          <w:b/>
          <w:bCs/>
          <w:color w:val="FF0000"/>
          <w:sz w:val="16"/>
          <w:szCs w:val="16"/>
          <w:lang w:eastAsia="pt-BR"/>
        </w:rPr>
        <w:t xml:space="preserve"> </w:t>
      </w:r>
      <w:r w:rsidR="00242703" w:rsidRPr="003734CC">
        <w:rPr>
          <w:rFonts w:ascii="Book Antiqua" w:eastAsia="Times New Roman" w:hAnsi="Book Antiqua" w:cs="Times New Roman"/>
          <w:b/>
          <w:bCs/>
          <w:color w:val="FF0000"/>
          <w:sz w:val="16"/>
          <w:szCs w:val="16"/>
          <w:u w:val="single"/>
          <w:lang w:eastAsia="pt-BR"/>
        </w:rPr>
        <w:t>(MPGO-2019/2022)</w:t>
      </w:r>
      <w:r w:rsidR="00E7587E" w:rsidRPr="003734CC">
        <w:rPr>
          <w:rFonts w:ascii="Book Antiqua" w:eastAsia="Times New Roman" w:hAnsi="Book Antiqua" w:cs="Times New Roman"/>
          <w:b/>
          <w:bCs/>
          <w:color w:val="FF0000"/>
          <w:sz w:val="16"/>
          <w:szCs w:val="16"/>
          <w:lang w:eastAsia="pt-BR"/>
        </w:rPr>
        <w:t xml:space="preserve"> </w:t>
      </w:r>
      <w:r w:rsidR="00EB281F" w:rsidRPr="003734CC">
        <w:rPr>
          <w:rFonts w:ascii="Book Antiqua" w:eastAsia="Times New Roman" w:hAnsi="Book Antiqua" w:cs="Arial"/>
          <w:b/>
          <w:bCs/>
          <w:color w:val="FF0000"/>
          <w:sz w:val="16"/>
          <w:szCs w:val="16"/>
          <w:u w:val="single"/>
          <w:lang w:eastAsia="pt-BR"/>
        </w:rPr>
        <w:t>(PGDF-2022)</w:t>
      </w:r>
      <w:r w:rsidR="002B755F">
        <w:rPr>
          <w:rFonts w:ascii="Book Antiqua" w:eastAsia="Times New Roman" w:hAnsi="Book Antiqua" w:cs="Arial"/>
          <w:b/>
          <w:bCs/>
          <w:color w:val="FF0000"/>
          <w:sz w:val="16"/>
          <w:szCs w:val="16"/>
          <w:lang w:eastAsia="pt-BR"/>
        </w:rPr>
        <w:t xml:space="preserve"> </w:t>
      </w:r>
      <w:r w:rsidR="002B755F">
        <w:rPr>
          <w:rFonts w:ascii="Book Antiqua" w:eastAsia="Times New Roman" w:hAnsi="Book Antiqua" w:cs="Times New Roman"/>
          <w:b/>
          <w:bCs/>
          <w:color w:val="FF0000"/>
          <w:sz w:val="16"/>
          <w:szCs w:val="16"/>
          <w:u w:val="single"/>
          <w:lang w:eastAsia="pt-BR"/>
        </w:rPr>
        <w:t>(MPBA-2010/2015/2018/2023)</w:t>
      </w:r>
      <w:r w:rsidR="00F904B2">
        <w:rPr>
          <w:rFonts w:ascii="Book Antiqua" w:eastAsia="Times New Roman" w:hAnsi="Book Antiqua" w:cs="Arial"/>
          <w:b/>
          <w:bCs/>
          <w:color w:val="FF0000"/>
          <w:sz w:val="16"/>
          <w:szCs w:val="16"/>
          <w:lang w:eastAsia="pt-BR"/>
        </w:rPr>
        <w:t xml:space="preserve"> </w:t>
      </w:r>
      <w:r w:rsidR="00F904B2" w:rsidRPr="003734CC">
        <w:rPr>
          <w:rFonts w:ascii="Book Antiqua" w:hAnsi="Book Antiqua"/>
          <w:b/>
          <w:color w:val="FF0000"/>
          <w:sz w:val="16"/>
          <w:szCs w:val="16"/>
          <w:u w:val="single"/>
        </w:rPr>
        <w:t>(DPESP-2015/2019</w:t>
      </w:r>
      <w:r w:rsidR="00F904B2">
        <w:rPr>
          <w:rFonts w:ascii="Book Antiqua" w:hAnsi="Book Antiqua"/>
          <w:b/>
          <w:color w:val="FF0000"/>
          <w:sz w:val="16"/>
          <w:szCs w:val="16"/>
          <w:u w:val="single"/>
        </w:rPr>
        <w:t>/2023</w:t>
      </w:r>
      <w:r w:rsidR="00F904B2" w:rsidRPr="003734CC">
        <w:rPr>
          <w:rFonts w:ascii="Book Antiqua" w:hAnsi="Book Antiqua"/>
          <w:b/>
          <w:color w:val="FF0000"/>
          <w:sz w:val="16"/>
          <w:szCs w:val="16"/>
          <w:u w:val="single"/>
        </w:rPr>
        <w:t>)</w:t>
      </w:r>
      <w:r w:rsidR="00187481">
        <w:rPr>
          <w:rFonts w:ascii="Book Antiqua" w:hAnsi="Book Antiqua"/>
          <w:b/>
          <w:color w:val="FF0000"/>
          <w:sz w:val="16"/>
          <w:szCs w:val="16"/>
        </w:rPr>
        <w:t xml:space="preserve"> </w:t>
      </w:r>
      <w:r w:rsidR="00187481" w:rsidRPr="003734CC">
        <w:rPr>
          <w:rFonts w:ascii="Book Antiqua" w:eastAsia="Times New Roman" w:hAnsi="Book Antiqua" w:cs="Times New Roman"/>
          <w:b/>
          <w:bCs/>
          <w:color w:val="FF0000"/>
          <w:sz w:val="16"/>
          <w:szCs w:val="16"/>
          <w:u w:val="single"/>
          <w:lang w:eastAsia="pt-BR"/>
        </w:rPr>
        <w:t>(MPMG-2019</w:t>
      </w:r>
      <w:r w:rsidR="00187481">
        <w:rPr>
          <w:rFonts w:ascii="Book Antiqua" w:eastAsia="Times New Roman" w:hAnsi="Book Antiqua" w:cs="Times New Roman"/>
          <w:b/>
          <w:bCs/>
          <w:color w:val="FF0000"/>
          <w:sz w:val="16"/>
          <w:szCs w:val="16"/>
          <w:u w:val="single"/>
          <w:lang w:eastAsia="pt-BR"/>
        </w:rPr>
        <w:t>/2023</w:t>
      </w:r>
      <w:r w:rsidR="00187481" w:rsidRPr="003734CC">
        <w:rPr>
          <w:rFonts w:ascii="Book Antiqua" w:eastAsia="Times New Roman" w:hAnsi="Book Antiqua" w:cs="Times New Roman"/>
          <w:b/>
          <w:bCs/>
          <w:color w:val="FF0000"/>
          <w:sz w:val="16"/>
          <w:szCs w:val="16"/>
          <w:u w:val="single"/>
          <w:lang w:eastAsia="pt-BR"/>
        </w:rPr>
        <w:t>)</w:t>
      </w:r>
      <w:r w:rsidR="005B7B8F">
        <w:rPr>
          <w:rFonts w:ascii="Book Antiqua" w:eastAsia="Times New Roman" w:hAnsi="Book Antiqua" w:cs="Arial"/>
          <w:b/>
          <w:bCs/>
          <w:color w:val="FF0000"/>
          <w:sz w:val="16"/>
          <w:szCs w:val="16"/>
          <w:lang w:eastAsia="pt-BR"/>
        </w:rPr>
        <w:t xml:space="preserve"> </w:t>
      </w:r>
      <w:r w:rsidR="005B7B8F">
        <w:rPr>
          <w:rFonts w:ascii="Book Antiqua" w:eastAsia="Times New Roman" w:hAnsi="Book Antiqua" w:cs="Arial"/>
          <w:b/>
          <w:bCs/>
          <w:color w:val="FF0000"/>
          <w:sz w:val="16"/>
          <w:szCs w:val="16"/>
          <w:u w:val="single"/>
          <w:lang w:eastAsia="pt-BR"/>
        </w:rPr>
        <w:t>(TJMS-2023)</w:t>
      </w:r>
      <w:r w:rsidR="00223D03">
        <w:rPr>
          <w:rFonts w:ascii="Book Antiqua" w:eastAsia="Times New Roman" w:hAnsi="Book Antiqua" w:cs="Arial"/>
          <w:b/>
          <w:bCs/>
          <w:color w:val="FF0000"/>
          <w:sz w:val="16"/>
          <w:szCs w:val="16"/>
          <w:lang w:eastAsia="pt-BR"/>
        </w:rPr>
        <w:t xml:space="preserve"> </w:t>
      </w:r>
      <w:r w:rsidR="00223D03">
        <w:rPr>
          <w:rFonts w:ascii="Book Antiqua" w:eastAsia="Times New Roman" w:hAnsi="Book Antiqua" w:cs="Arial"/>
          <w:b/>
          <w:bCs/>
          <w:color w:val="FF0000"/>
          <w:sz w:val="16"/>
          <w:szCs w:val="16"/>
          <w:u w:val="single"/>
          <w:lang w:eastAsia="pt-BR"/>
        </w:rPr>
        <w:t>(MPSP-2023)</w:t>
      </w:r>
      <w:r w:rsidR="00361CEA">
        <w:rPr>
          <w:rFonts w:ascii="Book Antiqua" w:eastAsia="Times New Roman" w:hAnsi="Book Antiqua" w:cs="Arial"/>
          <w:b/>
          <w:bCs/>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2A521C">
        <w:rPr>
          <w:rFonts w:ascii="Book Antiqua" w:eastAsia="Times New Roman" w:hAnsi="Book Antiqua" w:cs="Times New Roman"/>
          <w:b/>
          <w:color w:val="FF0000"/>
          <w:sz w:val="16"/>
          <w:szCs w:val="16"/>
          <w:lang w:eastAsia="pt-BR"/>
        </w:rPr>
        <w:t xml:space="preserve"> </w:t>
      </w:r>
      <w:r w:rsidR="002A521C">
        <w:rPr>
          <w:rFonts w:ascii="Book Antiqua" w:hAnsi="Book Antiqua" w:cs="Arial"/>
          <w:b/>
          <w:bCs/>
          <w:color w:val="FF0000"/>
          <w:sz w:val="16"/>
          <w:szCs w:val="16"/>
          <w:u w:val="single"/>
        </w:rPr>
        <w:t>(DPEAC-2012/2024)</w:t>
      </w:r>
      <w:r w:rsidR="00AF1CE4">
        <w:rPr>
          <w:rFonts w:ascii="Book Antiqua" w:eastAsia="Times New Roman" w:hAnsi="Book Antiqua" w:cs="Times New Roman"/>
          <w:b/>
          <w:color w:val="FF0000"/>
          <w:sz w:val="16"/>
          <w:szCs w:val="16"/>
          <w:lang w:eastAsia="pt-BR"/>
        </w:rPr>
        <w:t xml:space="preserve"> </w:t>
      </w:r>
      <w:r w:rsidR="00AF1CE4" w:rsidRPr="003734CC">
        <w:rPr>
          <w:rFonts w:ascii="Book Antiqua" w:eastAsia="Times New Roman" w:hAnsi="Book Antiqua" w:cs="Arial"/>
          <w:b/>
          <w:bCs/>
          <w:color w:val="FF0000"/>
          <w:sz w:val="16"/>
          <w:szCs w:val="16"/>
          <w:u w:val="single"/>
          <w:lang w:eastAsia="pt-BR"/>
        </w:rPr>
        <w:t>(TJSC-2022</w:t>
      </w:r>
      <w:r w:rsidR="00AF1CE4">
        <w:rPr>
          <w:rFonts w:ascii="Book Antiqua" w:eastAsia="Times New Roman" w:hAnsi="Book Antiqua" w:cs="Arial"/>
          <w:b/>
          <w:bCs/>
          <w:color w:val="FF0000"/>
          <w:sz w:val="16"/>
          <w:szCs w:val="16"/>
          <w:u w:val="single"/>
          <w:lang w:eastAsia="pt-BR"/>
        </w:rPr>
        <w:t>/2024</w:t>
      </w:r>
      <w:r w:rsidR="00AF1CE4" w:rsidRPr="003734CC">
        <w:rPr>
          <w:rFonts w:ascii="Book Antiqua" w:eastAsia="Times New Roman" w:hAnsi="Book Antiqua" w:cs="Arial"/>
          <w:b/>
          <w:bCs/>
          <w:color w:val="FF0000"/>
          <w:sz w:val="16"/>
          <w:szCs w:val="16"/>
          <w:u w:val="single"/>
          <w:lang w:eastAsia="pt-BR"/>
        </w:rPr>
        <w:t>)</w:t>
      </w:r>
      <w:r w:rsidR="00AB7B8E">
        <w:rPr>
          <w:rFonts w:ascii="Book Antiqua" w:eastAsia="Times New Roman" w:hAnsi="Book Antiqua" w:cs="Arial"/>
          <w:b/>
          <w:bCs/>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FA3481">
        <w:rPr>
          <w:rFonts w:ascii="Book Antiqua" w:eastAsia="Times New Roman" w:hAnsi="Book Antiqua" w:cs="Arial"/>
          <w:b/>
          <w:bCs/>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FE3073" w:rsidRPr="00984B0F" w14:paraId="07347FCC" w14:textId="77777777" w:rsidTr="00E43484">
        <w:tc>
          <w:tcPr>
            <w:tcW w:w="8494" w:type="dxa"/>
            <w:shd w:val="clear" w:color="auto" w:fill="CCFFFF"/>
          </w:tcPr>
          <w:p w14:paraId="3B6CBB7E" w14:textId="3BFEC9B9" w:rsidR="00622663" w:rsidRDefault="00622663" w:rsidP="00D03967">
            <w:pPr>
              <w:jc w:val="both"/>
              <w:rPr>
                <w:rFonts w:ascii="Book Antiqua" w:eastAsia="Times New Roman" w:hAnsi="Book Antiqua" w:cs="Times New Roman"/>
                <w:b/>
                <w:i/>
                <w:iCs/>
                <w:color w:val="FF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 xml:space="preserve"> Teses</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highlight w:val="green"/>
                <w:lang w:eastAsia="pt-BR"/>
              </w:rPr>
              <w:t xml:space="preserve"> - </w:t>
            </w:r>
            <w:r w:rsidRPr="005D3D7D">
              <w:rPr>
                <w:rFonts w:ascii="Book Antiqua" w:eastAsia="Times New Roman" w:hAnsi="Book Antiqua" w:cs="Times New Roman"/>
                <w:b/>
                <w:i/>
                <w:iCs/>
                <w:color w:val="FF0000"/>
                <w:sz w:val="19"/>
                <w:szCs w:val="19"/>
                <w:highlight w:val="green"/>
                <w:lang w:eastAsia="pt-BR"/>
              </w:rPr>
              <w:t>Ed</w:t>
            </w:r>
            <w:r>
              <w:rPr>
                <w:rFonts w:ascii="Book Antiqua" w:eastAsia="Times New Roman" w:hAnsi="Book Antiqua" w:cs="Times New Roman"/>
                <w:b/>
                <w:i/>
                <w:iCs/>
                <w:color w:val="FF0000"/>
                <w:sz w:val="19"/>
                <w:szCs w:val="19"/>
                <w:highlight w:val="green"/>
                <w:lang w:eastAsia="pt-BR"/>
              </w:rPr>
              <w:t xml:space="preserve">. </w:t>
            </w:r>
            <w:r w:rsidRPr="005D3D7D">
              <w:rPr>
                <w:rFonts w:ascii="Book Antiqua" w:eastAsia="Times New Roman" w:hAnsi="Book Antiqua" w:cs="Times New Roman"/>
                <w:b/>
                <w:i/>
                <w:iCs/>
                <w:color w:val="FF0000"/>
                <w:sz w:val="19"/>
                <w:szCs w:val="19"/>
                <w:highlight w:val="green"/>
                <w:lang w:eastAsia="pt-BR"/>
              </w:rPr>
              <w:t xml:space="preserve">nº </w:t>
            </w:r>
            <w:r>
              <w:rPr>
                <w:rFonts w:ascii="Book Antiqua" w:eastAsia="Times New Roman" w:hAnsi="Book Antiqua" w:cs="Times New Roman"/>
                <w:b/>
                <w:i/>
                <w:iCs/>
                <w:color w:val="FF0000"/>
                <w:sz w:val="19"/>
                <w:szCs w:val="19"/>
                <w:highlight w:val="green"/>
                <w:lang w:eastAsia="pt-BR"/>
              </w:rPr>
              <w:t>22</w:t>
            </w:r>
            <w:r>
              <w:rPr>
                <w:rFonts w:ascii="Book Antiqua" w:eastAsia="Times New Roman" w:hAnsi="Book Antiqua" w:cs="Times New Roman"/>
                <w:b/>
                <w:i/>
                <w:iCs/>
                <w:color w:val="FF0000"/>
                <w:sz w:val="19"/>
                <w:szCs w:val="19"/>
                <w:lang w:eastAsia="pt-BR"/>
              </w:rPr>
              <w:t>: #</w:t>
            </w:r>
            <w:r w:rsidRPr="00B82855">
              <w:rPr>
                <w:rFonts w:ascii="Book Antiqua" w:eastAsia="Times New Roman" w:hAnsi="Book Antiqua" w:cs="Times New Roman"/>
                <w:b/>
                <w:i/>
                <w:iCs/>
                <w:color w:val="FF0000"/>
                <w:sz w:val="19"/>
                <w:szCs w:val="19"/>
                <w:highlight w:val="green"/>
                <w:lang w:eastAsia="pt-BR"/>
              </w:rPr>
              <w:t>DPEPB-2014</w:t>
            </w:r>
            <w:r>
              <w:rPr>
                <w:rFonts w:ascii="Book Antiqua" w:eastAsia="Times New Roman" w:hAnsi="Book Antiqua" w:cs="Times New Roman"/>
                <w:b/>
                <w:i/>
                <w:iCs/>
                <w:color w:val="FF0000"/>
                <w:sz w:val="19"/>
                <w:szCs w:val="19"/>
                <w:lang w:eastAsia="pt-BR"/>
              </w:rPr>
              <w:t>: #</w:t>
            </w:r>
            <w:r w:rsidRPr="00866C4F">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Pr>
                <w:rFonts w:ascii="Book Antiqua" w:eastAsia="Times New Roman" w:hAnsi="Book Antiqua" w:cs="Times New Roman"/>
                <w:b/>
                <w:i/>
                <w:iCs/>
                <w:color w:val="FF0000"/>
                <w:sz w:val="19"/>
                <w:szCs w:val="19"/>
                <w:lang w:eastAsia="pt-BR"/>
              </w:rPr>
              <w:t>: #</w:t>
            </w:r>
            <w:r w:rsidRPr="00071D6F">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sidRPr="004D4D58">
              <w:rPr>
                <w:rFonts w:ascii="Book Antiqua" w:eastAsia="Times New Roman" w:hAnsi="Book Antiqua" w:cs="Times New Roman"/>
                <w:b/>
                <w:i/>
                <w:iCs/>
                <w:color w:val="FF0000"/>
                <w:sz w:val="19"/>
                <w:szCs w:val="19"/>
                <w:highlight w:val="green"/>
                <w:lang w:eastAsia="pt-BR"/>
              </w:rPr>
              <w:t>DPEGO-2021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8285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w:t>
            </w:r>
            <w:r w:rsidRPr="00EE673B">
              <w:rPr>
                <w:rFonts w:ascii="Book Antiqua" w:eastAsia="Times New Roman" w:hAnsi="Book Antiqua" w:cs="Times New Roman"/>
                <w:b/>
                <w:i/>
                <w:iCs/>
                <w:color w:val="FF0000"/>
                <w:sz w:val="19"/>
                <w:szCs w:val="19"/>
                <w:lang w:eastAsia="pt-BR"/>
              </w:rPr>
              <w:t xml:space="preserve"> </w:t>
            </w:r>
            <w:r w:rsidRPr="00EE673B">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6</w:t>
            </w:r>
            <w:r w:rsidRPr="00EE673B">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0B7048">
              <w:rPr>
                <w:rFonts w:ascii="Book Antiqua" w:eastAsia="Times New Roman" w:hAnsi="Book Antiqua" w:cs="Times New Roman"/>
                <w:b/>
                <w:sz w:val="19"/>
                <w:szCs w:val="19"/>
                <w:lang w:eastAsia="pt-BR"/>
              </w:rPr>
              <w:t xml:space="preserve">A </w:t>
            </w:r>
            <w:r w:rsidRPr="000B7048">
              <w:rPr>
                <w:rFonts w:ascii="Book Antiqua" w:eastAsia="Times New Roman" w:hAnsi="Book Antiqua" w:cs="Times New Roman"/>
                <w:b/>
                <w:sz w:val="19"/>
                <w:szCs w:val="19"/>
                <w:shd w:val="clear" w:color="auto" w:fill="F7CAAC" w:themeFill="accent2" w:themeFillTint="66"/>
                <w:lang w:eastAsia="pt-BR"/>
              </w:rPr>
              <w:t>apuração da legitimidade ativa</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das associações</w:t>
            </w:r>
            <w:r w:rsidRPr="000B7048">
              <w:rPr>
                <w:rFonts w:ascii="Book Antiqua" w:eastAsia="Times New Roman" w:hAnsi="Book Antiqua" w:cs="Times New Roman"/>
                <w:b/>
                <w:sz w:val="19"/>
                <w:szCs w:val="19"/>
                <w:lang w:eastAsia="pt-BR"/>
              </w:rPr>
              <w:t xml:space="preserve"> e </w:t>
            </w:r>
            <w:r w:rsidRPr="000B7048">
              <w:rPr>
                <w:rFonts w:ascii="Book Antiqua" w:eastAsia="Times New Roman" w:hAnsi="Book Antiqua" w:cs="Times New Roman"/>
                <w:b/>
                <w:sz w:val="19"/>
                <w:szCs w:val="19"/>
                <w:highlight w:val="yellow"/>
                <w:lang w:eastAsia="pt-BR"/>
              </w:rPr>
              <w:t>dos sindicatos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shd w:val="clear" w:color="auto" w:fill="F7CAAC" w:themeFill="accent2" w:themeFillTint="66"/>
                <w:lang w:eastAsia="pt-BR"/>
              </w:rPr>
              <w:t>como substitutos processuais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em ações coletivas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green"/>
                <w:lang w:eastAsia="pt-BR"/>
              </w:rPr>
              <w:t>passa pelo exame da pertinência temática</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entre os fins sociais da entidade</w:t>
            </w:r>
            <w:r w:rsidRPr="000B7048">
              <w:rPr>
                <w:rFonts w:ascii="Book Antiqua" w:eastAsia="Times New Roman" w:hAnsi="Book Antiqua" w:cs="Times New Roman"/>
                <w:b/>
                <w:sz w:val="19"/>
                <w:szCs w:val="19"/>
                <w:lang w:eastAsia="pt-BR"/>
              </w:rPr>
              <w:t xml:space="preserve"> e </w:t>
            </w:r>
            <w:r w:rsidRPr="000B7048">
              <w:rPr>
                <w:rFonts w:ascii="Book Antiqua" w:eastAsia="Times New Roman" w:hAnsi="Book Antiqua" w:cs="Times New Roman"/>
                <w:b/>
                <w:sz w:val="19"/>
                <w:szCs w:val="19"/>
                <w:highlight w:val="yellow"/>
                <w:lang w:eastAsia="pt-BR"/>
              </w:rPr>
              <w:t>o mérito da ação proposta</w:t>
            </w:r>
            <w:r w:rsidRPr="000B704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4ª T., </w:t>
            </w:r>
            <w:r w:rsidRPr="000B7048">
              <w:rPr>
                <w:rFonts w:ascii="Book Antiqua" w:eastAsia="Times New Roman" w:hAnsi="Book Antiqua" w:cs="Times New Roman"/>
                <w:bCs/>
                <w:sz w:val="19"/>
                <w:szCs w:val="19"/>
                <w:lang w:eastAsia="pt-BR"/>
              </w:rPr>
              <w:t>AgRg no REsp 997.577/DF, Rel. Min</w:t>
            </w:r>
            <w:r>
              <w:rPr>
                <w:rFonts w:ascii="Book Antiqua" w:eastAsia="Times New Roman" w:hAnsi="Book Antiqua" w:cs="Times New Roman"/>
                <w:bCs/>
                <w:sz w:val="19"/>
                <w:szCs w:val="19"/>
                <w:lang w:eastAsia="pt-BR"/>
              </w:rPr>
              <w:t>.</w:t>
            </w:r>
            <w:r w:rsidRPr="000B7048">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ntonio</w:t>
            </w:r>
            <w:r w:rsidRPr="000B7048">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arlos</w:t>
            </w:r>
            <w:r w:rsidRPr="000B7048">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erreira</w:t>
            </w:r>
            <w:r w:rsidRPr="000B704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B7048">
              <w:rPr>
                <w:rFonts w:ascii="Book Antiqua" w:eastAsia="Times New Roman" w:hAnsi="Book Antiqua" w:cs="Times New Roman"/>
                <w:bCs/>
                <w:sz w:val="19"/>
                <w:szCs w:val="19"/>
                <w:lang w:eastAsia="pt-BR"/>
              </w:rPr>
              <w:t xml:space="preserve"> 18/09/14</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03967" w14:paraId="0E76E455" w14:textId="77777777" w:rsidTr="000862DC">
              <w:tc>
                <w:tcPr>
                  <w:tcW w:w="8268" w:type="dxa"/>
                  <w:shd w:val="clear" w:color="auto" w:fill="FFFFFF" w:themeFill="background1"/>
                </w:tcPr>
                <w:p w14:paraId="5EC3894B" w14:textId="77777777" w:rsidR="00D03967" w:rsidRPr="000B7048" w:rsidRDefault="00D03967" w:rsidP="00D03967">
                  <w:pPr>
                    <w:jc w:val="both"/>
                    <w:rPr>
                      <w:rFonts w:ascii="Book Antiqua" w:eastAsia="Times New Roman" w:hAnsi="Book Antiqua" w:cs="Times New Roman"/>
                      <w:b/>
                      <w:sz w:val="19"/>
                      <w:szCs w:val="19"/>
                      <w:lang w:eastAsia="pt-BR"/>
                    </w:rPr>
                  </w:pP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
                      <w:sz w:val="18"/>
                      <w:szCs w:val="18"/>
                      <w:highlight w:val="yellow"/>
                      <w:lang w:eastAsia="pt-BR"/>
                    </w:rPr>
                    <w:t>DPEDF-2019-CESPE</w:t>
                  </w: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Cs/>
                      <w:sz w:val="18"/>
                      <w:szCs w:val="18"/>
                      <w:lang w:eastAsia="pt-BR"/>
                    </w:rPr>
                    <w:t xml:space="preserve">: Acerca de legitimidade em demandas coletivas, julgue o item subsequente: A apuração da legitimidade ativa das associações e dos sindicatos como substitutos processuais em ações coletivas passa pelo exame da pertinência temática entre os fins sociais da entidade e o mérito da ação proposta. </w:t>
                  </w:r>
                  <w:r w:rsidRPr="000B7048">
                    <w:rPr>
                      <w:rFonts w:ascii="Book Antiqua" w:eastAsia="Times New Roman" w:hAnsi="Book Antiqua" w:cs="Times New Roman"/>
                      <w:b/>
                      <w:sz w:val="18"/>
                      <w:szCs w:val="18"/>
                      <w:lang w:eastAsia="pt-BR"/>
                    </w:rPr>
                    <w:t>BL: Entend. Jurisprud.</w:t>
                  </w:r>
                </w:p>
              </w:tc>
            </w:tr>
          </w:tbl>
          <w:p w14:paraId="02223B71" w14:textId="312E4245" w:rsidR="00D03967" w:rsidRDefault="00D03967" w:rsidP="00D03967">
            <w:pPr>
              <w:jc w:val="both"/>
              <w:rPr>
                <w:rFonts w:ascii="Book Antiqua" w:eastAsia="Times New Roman" w:hAnsi="Book Antiqua" w:cs="Times New Roman"/>
                <w:sz w:val="19"/>
                <w:szCs w:val="19"/>
                <w:lang w:eastAsia="pt-BR"/>
              </w:rPr>
            </w:pPr>
          </w:p>
          <w:p w14:paraId="7CE2FB39" w14:textId="5E37B0BE" w:rsidR="00361CEA" w:rsidRPr="00361CEA" w:rsidRDefault="00361CEA" w:rsidP="00361CE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61CEA">
              <w:rPr>
                <w:rFonts w:ascii="Book Antiqua" w:eastAsia="Times New Roman" w:hAnsi="Book Antiqua" w:cs="Times New Roman"/>
                <w:b/>
                <w:bCs/>
                <w:sz w:val="19"/>
                <w:szCs w:val="19"/>
                <w:highlight w:val="yellow"/>
                <w:lang w:eastAsia="pt-BR"/>
              </w:rPr>
              <w:t>PGEPA-2023-CESPE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1CEA">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361CEA">
              <w:rPr>
                <w:rFonts w:ascii="Book Antiqua" w:eastAsia="Times New Roman" w:hAnsi="Book Antiqua" w:cs="Times New Roman"/>
                <w:sz w:val="19"/>
                <w:szCs w:val="19"/>
                <w:lang w:eastAsia="pt-BR"/>
              </w:rPr>
              <w:t xml:space="preserve"> a seguir, referente à defesa dos direitos do consumidor em juízo</w:t>
            </w:r>
            <w:r>
              <w:rPr>
                <w:rFonts w:ascii="Book Antiqua" w:eastAsia="Times New Roman" w:hAnsi="Book Antiqua" w:cs="Times New Roman"/>
                <w:sz w:val="19"/>
                <w:szCs w:val="19"/>
                <w:lang w:eastAsia="pt-BR"/>
              </w:rPr>
              <w:t xml:space="preserve">: </w:t>
            </w:r>
            <w:r w:rsidRPr="00361CEA">
              <w:rPr>
                <w:rFonts w:ascii="Book Antiqua" w:eastAsia="Times New Roman" w:hAnsi="Book Antiqua" w:cs="Times New Roman"/>
                <w:sz w:val="19"/>
                <w:szCs w:val="19"/>
                <w:lang w:eastAsia="pt-BR"/>
              </w:rPr>
              <w:t>Embora o rol do art. 82 do CDC seja amplo, o próprio consumidor não tem legitimidade para propor ação coletiva.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81 e art. 82, CDC.</w:t>
            </w:r>
          </w:p>
          <w:p w14:paraId="07BAB75D" w14:textId="77777777" w:rsidR="00361CEA" w:rsidRDefault="00361CEA" w:rsidP="00D03967">
            <w:pPr>
              <w:jc w:val="both"/>
              <w:rPr>
                <w:rFonts w:ascii="Book Antiqua" w:eastAsia="Times New Roman" w:hAnsi="Book Antiqua" w:cs="Times New Roman"/>
                <w:sz w:val="19"/>
                <w:szCs w:val="19"/>
                <w:lang w:eastAsia="pt-BR"/>
              </w:rPr>
            </w:pPr>
          </w:p>
          <w:p w14:paraId="56B12DC0" w14:textId="51E26EE5" w:rsidR="00E7587E" w:rsidRPr="00E7587E" w:rsidRDefault="00E7587E" w:rsidP="00D0396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E7587E">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7587E">
              <w:rPr>
                <w:rFonts w:ascii="Book Antiqua" w:eastAsia="Times New Roman" w:hAnsi="Book Antiqua" w:cs="Times New Roman"/>
                <w:sz w:val="19"/>
                <w:szCs w:val="19"/>
                <w:lang w:eastAsia="pt-BR"/>
              </w:rPr>
              <w:t xml:space="preserve">Determinada associação ajuizou demanda de obrigação de fazer a título coletivo. Especificamente no que toca ao estabelecido pelo </w:t>
            </w:r>
            <w:r>
              <w:rPr>
                <w:rFonts w:ascii="Book Antiqua" w:eastAsia="Times New Roman" w:hAnsi="Book Antiqua" w:cs="Times New Roman"/>
                <w:sz w:val="19"/>
                <w:szCs w:val="19"/>
                <w:lang w:eastAsia="pt-BR"/>
              </w:rPr>
              <w:t>CDC</w:t>
            </w:r>
            <w:r w:rsidRPr="00E7587E">
              <w:rPr>
                <w:rFonts w:ascii="Book Antiqua" w:eastAsia="Times New Roman" w:hAnsi="Book Antiqua" w:cs="Times New Roman"/>
                <w:sz w:val="19"/>
                <w:szCs w:val="19"/>
                <w:lang w:eastAsia="pt-BR"/>
              </w:rPr>
              <w:t>, o juiz da causa deve analisar se:</w:t>
            </w:r>
            <w:r>
              <w:rPr>
                <w:rFonts w:ascii="Book Antiqua" w:eastAsia="Times New Roman" w:hAnsi="Book Antiqua" w:cs="Times New Roman"/>
                <w:sz w:val="19"/>
                <w:szCs w:val="19"/>
                <w:lang w:eastAsia="pt-BR"/>
              </w:rPr>
              <w:t xml:space="preserve"> </w:t>
            </w:r>
            <w:r w:rsidRPr="00E7587E">
              <w:rPr>
                <w:rFonts w:ascii="Book Antiqua" w:eastAsia="Times New Roman" w:hAnsi="Book Antiqua" w:cs="Times New Roman"/>
                <w:sz w:val="19"/>
                <w:szCs w:val="19"/>
                <w:lang w:eastAsia="pt-BR"/>
              </w:rPr>
              <w:t>a autora inclui entre seus fins institucionais a defesa dos interesses e direitos do consumidor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82, IV, CDC.</w:t>
            </w:r>
          </w:p>
          <w:p w14:paraId="1D283CE1" w14:textId="77777777" w:rsidR="00E7587E" w:rsidRDefault="00E7587E" w:rsidP="00D03967">
            <w:pPr>
              <w:jc w:val="both"/>
              <w:rPr>
                <w:rFonts w:ascii="Book Antiqua" w:eastAsia="Times New Roman" w:hAnsi="Book Antiqua" w:cs="Times New Roman"/>
                <w:sz w:val="19"/>
                <w:szCs w:val="19"/>
                <w:lang w:eastAsia="pt-BR"/>
              </w:rPr>
            </w:pPr>
          </w:p>
          <w:p w14:paraId="20BF7B99" w14:textId="350F6757" w:rsidR="00975EDF" w:rsidRPr="00984B0F" w:rsidRDefault="00975EDF" w:rsidP="00FE3073">
            <w:pPr>
              <w:jc w:val="both"/>
              <w:rPr>
                <w:rFonts w:ascii="Book Antiqua" w:eastAsia="Times New Roman" w:hAnsi="Book Antiqua" w:cs="Times New Roman"/>
                <w:b/>
                <w:sz w:val="19"/>
                <w:szCs w:val="19"/>
                <w:lang w:eastAsia="pt-BR"/>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TJMA-2013-CESPE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O ajuizamento da ação coletiva pelas entidades legalmente autorizadas configura legitimação concorrente e disjuntiva, ou seja, qualquer legitimado pode ajuizar a ação, independentemente dos outros, sem prevalência alguma entre eles. </w:t>
            </w:r>
            <w:r w:rsidRPr="00984B0F">
              <w:rPr>
                <w:rFonts w:ascii="Book Antiqua" w:hAnsi="Book Antiqua" w:cs="Times New Roman"/>
                <w:b/>
                <w:bCs/>
                <w:sz w:val="19"/>
                <w:szCs w:val="19"/>
              </w:rPr>
              <w:t>BL: art. 5º, LACP e art. 82</w:t>
            </w:r>
            <w:r w:rsidR="009F360A" w:rsidRPr="00984B0F">
              <w:rPr>
                <w:rFonts w:ascii="Book Antiqua" w:hAnsi="Book Antiqua" w:cs="Times New Roman"/>
                <w:b/>
                <w:bCs/>
                <w:sz w:val="19"/>
                <w:szCs w:val="19"/>
              </w:rPr>
              <w:t>,</w:t>
            </w:r>
            <w:r w:rsidRPr="00984B0F">
              <w:rPr>
                <w:rFonts w:ascii="Book Antiqua" w:hAnsi="Book Antiqua" w:cs="Times New Roman"/>
                <w:b/>
                <w:bCs/>
                <w:sz w:val="19"/>
                <w:szCs w:val="19"/>
              </w:rPr>
              <w:t xml:space="preserve"> CDC.</w:t>
            </w:r>
          </w:p>
          <w:p w14:paraId="6CF5585F" w14:textId="77777777" w:rsidR="00975EDF" w:rsidRPr="00984B0F" w:rsidRDefault="00975EDF" w:rsidP="00FE3073">
            <w:pPr>
              <w:jc w:val="both"/>
              <w:rPr>
                <w:rFonts w:ascii="Book Antiqua" w:eastAsia="Times New Roman" w:hAnsi="Book Antiqua" w:cs="Times New Roman"/>
                <w:b/>
                <w:sz w:val="19"/>
                <w:szCs w:val="19"/>
                <w:lang w:eastAsia="pt-BR"/>
              </w:rPr>
            </w:pPr>
          </w:p>
          <w:p w14:paraId="3BFA2A45" w14:textId="4B3CCA4F" w:rsidR="00FE3073" w:rsidRPr="00247503" w:rsidRDefault="00457BBF" w:rsidP="00FE307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6C4F">
              <w:rPr>
                <w:rFonts w:ascii="Book Antiqua" w:eastAsia="Times New Roman" w:hAnsi="Book Antiqua" w:cs="Times New Roman"/>
                <w:b/>
                <w:i/>
                <w:iCs/>
                <w:color w:val="FF0000"/>
                <w:sz w:val="19"/>
                <w:szCs w:val="19"/>
                <w:highlight w:val="green"/>
                <w:lang w:eastAsia="pt-BR"/>
              </w:rPr>
              <w:t>TJMA-2013</w:t>
            </w:r>
            <w:r w:rsidR="004F27D1">
              <w:rPr>
                <w:rFonts w:ascii="Book Antiqua" w:eastAsia="Times New Roman" w:hAnsi="Book Antiqua" w:cs="Times New Roman"/>
                <w:b/>
                <w:i/>
                <w:iCs/>
                <w:color w:val="FF0000"/>
                <w:sz w:val="19"/>
                <w:szCs w:val="19"/>
                <w:lang w:eastAsia="pt-BR"/>
              </w:rPr>
              <w:t>: #</w:t>
            </w:r>
            <w:r w:rsidR="004F27D1" w:rsidRPr="004F27D1">
              <w:rPr>
                <w:rFonts w:ascii="Book Antiqua" w:eastAsia="Times New Roman" w:hAnsi="Book Antiqua" w:cs="Times New Roman"/>
                <w:b/>
                <w:i/>
                <w:iCs/>
                <w:color w:val="FF0000"/>
                <w:sz w:val="19"/>
                <w:szCs w:val="19"/>
                <w:highlight w:val="green"/>
                <w:lang w:eastAsia="pt-BR"/>
              </w:rPr>
              <w:t>MPT-2013</w:t>
            </w:r>
            <w:r>
              <w:rPr>
                <w:rFonts w:ascii="Book Antiqua" w:eastAsia="Times New Roman" w:hAnsi="Book Antiqua" w:cs="Times New Roman"/>
                <w:b/>
                <w:i/>
                <w:iCs/>
                <w:color w:val="FF0000"/>
                <w:sz w:val="19"/>
                <w:szCs w:val="19"/>
                <w:lang w:eastAsia="pt-BR"/>
              </w:rPr>
              <w:t>: #</w:t>
            </w:r>
            <w:r w:rsidRPr="00866C4F">
              <w:rPr>
                <w:rFonts w:ascii="Book Antiqua" w:eastAsia="Times New Roman" w:hAnsi="Book Antiqua" w:cs="Times New Roman"/>
                <w:b/>
                <w:i/>
                <w:iCs/>
                <w:color w:val="FF0000"/>
                <w:sz w:val="19"/>
                <w:szCs w:val="19"/>
                <w:highlight w:val="green"/>
                <w:lang w:eastAsia="pt-BR"/>
              </w:rPr>
              <w:t>DPEPR-2014</w:t>
            </w:r>
            <w:r w:rsidR="007E3DCD">
              <w:rPr>
                <w:rFonts w:ascii="Book Antiqua" w:eastAsia="Times New Roman" w:hAnsi="Book Antiqua" w:cs="Times New Roman"/>
                <w:b/>
                <w:i/>
                <w:iCs/>
                <w:color w:val="FF0000"/>
                <w:sz w:val="19"/>
                <w:szCs w:val="19"/>
                <w:lang w:eastAsia="pt-BR"/>
              </w:rPr>
              <w:t>: #</w:t>
            </w:r>
            <w:r w:rsidR="007E3DCD" w:rsidRPr="007E3DCD">
              <w:rPr>
                <w:rFonts w:ascii="Book Antiqua" w:eastAsia="Times New Roman" w:hAnsi="Book Antiqua" w:cs="Times New Roman"/>
                <w:b/>
                <w:i/>
                <w:iCs/>
                <w:color w:val="FF0000"/>
                <w:sz w:val="19"/>
                <w:szCs w:val="19"/>
                <w:highlight w:val="green"/>
                <w:lang w:eastAsia="pt-BR"/>
              </w:rPr>
              <w:t>DPEPE-2015</w:t>
            </w:r>
            <w:r w:rsidR="00E61CDB">
              <w:rPr>
                <w:rFonts w:ascii="Book Antiqua" w:eastAsia="Times New Roman" w:hAnsi="Book Antiqua" w:cs="Times New Roman"/>
                <w:b/>
                <w:i/>
                <w:iCs/>
                <w:color w:val="FF0000"/>
                <w:sz w:val="19"/>
                <w:szCs w:val="19"/>
                <w:lang w:eastAsia="pt-BR"/>
              </w:rPr>
              <w:t>: #</w:t>
            </w:r>
            <w:r w:rsidR="00E61CDB" w:rsidRPr="00E61CDB">
              <w:rPr>
                <w:rFonts w:ascii="Book Antiqua" w:eastAsia="Times New Roman" w:hAnsi="Book Antiqua" w:cs="Times New Roman"/>
                <w:b/>
                <w:i/>
                <w:iCs/>
                <w:color w:val="FF0000"/>
                <w:sz w:val="19"/>
                <w:szCs w:val="19"/>
                <w:highlight w:val="green"/>
                <w:lang w:eastAsia="pt-BR"/>
              </w:rPr>
              <w:t>DPERO-2017</w:t>
            </w:r>
            <w:r>
              <w:rPr>
                <w:rFonts w:ascii="Book Antiqua" w:eastAsia="Times New Roman" w:hAnsi="Book Antiqua" w:cs="Times New Roman"/>
                <w:b/>
                <w:i/>
                <w:iCs/>
                <w:color w:val="FF0000"/>
                <w:sz w:val="19"/>
                <w:szCs w:val="19"/>
                <w:lang w:eastAsia="pt-BR"/>
              </w:rPr>
              <w:t>:</w:t>
            </w:r>
            <w:r w:rsidR="00917F7D">
              <w:rPr>
                <w:rFonts w:ascii="Book Antiqua" w:eastAsia="Times New Roman" w:hAnsi="Book Antiqua" w:cs="Times New Roman"/>
                <w:b/>
                <w:i/>
                <w:iCs/>
                <w:color w:val="FF0000"/>
                <w:sz w:val="19"/>
                <w:szCs w:val="19"/>
                <w:lang w:eastAsia="pt-BR"/>
              </w:rPr>
              <w:t xml:space="preserve"> #</w:t>
            </w:r>
            <w:r w:rsidR="00917F7D" w:rsidRPr="00941C24">
              <w:rPr>
                <w:rFonts w:ascii="Book Antiqua" w:eastAsia="Times New Roman" w:hAnsi="Book Antiqua" w:cs="Times New Roman"/>
                <w:b/>
                <w:i/>
                <w:iCs/>
                <w:color w:val="FF0000"/>
                <w:sz w:val="19"/>
                <w:szCs w:val="19"/>
                <w:highlight w:val="green"/>
                <w:lang w:eastAsia="pt-BR"/>
              </w:rPr>
              <w:t>DPESP-201</w:t>
            </w:r>
            <w:r w:rsidR="00917F7D">
              <w:rPr>
                <w:rFonts w:ascii="Book Antiqua" w:eastAsia="Times New Roman" w:hAnsi="Book Antiqua" w:cs="Times New Roman"/>
                <w:b/>
                <w:i/>
                <w:iCs/>
                <w:color w:val="FF0000"/>
                <w:sz w:val="19"/>
                <w:szCs w:val="19"/>
                <w:highlight w:val="green"/>
                <w:lang w:eastAsia="pt-BR"/>
              </w:rPr>
              <w:t>5/2019</w:t>
            </w:r>
            <w:r w:rsidR="00917F7D">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842978">
              <w:rPr>
                <w:rFonts w:ascii="Book Antiqua" w:eastAsia="Times New Roman" w:hAnsi="Book Antiqua" w:cs="Times New Roman"/>
                <w:b/>
                <w:i/>
                <w:iCs/>
                <w:color w:val="FF0000"/>
                <w:sz w:val="19"/>
                <w:szCs w:val="19"/>
                <w:highlight w:val="green"/>
                <w:lang w:eastAsia="pt-BR"/>
              </w:rPr>
              <w:t>MPAP-2021</w:t>
            </w:r>
            <w:r w:rsidR="007A1E70">
              <w:rPr>
                <w:rFonts w:ascii="Book Antiqua" w:eastAsia="Times New Roman" w:hAnsi="Book Antiqua" w:cs="Times New Roman"/>
                <w:b/>
                <w:i/>
                <w:iCs/>
                <w:color w:val="FF0000"/>
                <w:sz w:val="19"/>
                <w:szCs w:val="19"/>
                <w:lang w:eastAsia="pt-BR"/>
              </w:rPr>
              <w:t>: #</w:t>
            </w:r>
            <w:r w:rsidR="007A1E70" w:rsidRPr="007A1E70">
              <w:rPr>
                <w:rFonts w:ascii="Book Antiqua" w:eastAsia="Times New Roman" w:hAnsi="Book Antiqua" w:cs="Times New Roman"/>
                <w:b/>
                <w:i/>
                <w:iCs/>
                <w:color w:val="FF0000"/>
                <w:sz w:val="19"/>
                <w:szCs w:val="19"/>
                <w:highlight w:val="green"/>
                <w:lang w:eastAsia="pt-BR"/>
              </w:rPr>
              <w:t>DPEBA-2021</w:t>
            </w:r>
            <w:r w:rsidR="00BA0B84">
              <w:rPr>
                <w:rFonts w:ascii="Book Antiqua" w:eastAsia="Times New Roman" w:hAnsi="Book Antiqua" w:cs="Times New Roman"/>
                <w:b/>
                <w:i/>
                <w:iCs/>
                <w:color w:val="FF0000"/>
                <w:sz w:val="19"/>
                <w:szCs w:val="19"/>
                <w:lang w:eastAsia="pt-BR"/>
              </w:rPr>
              <w:t>: #</w:t>
            </w:r>
            <w:r w:rsidR="00BA0B84" w:rsidRPr="00BA0B84">
              <w:rPr>
                <w:rFonts w:ascii="Book Antiqua" w:eastAsia="Times New Roman" w:hAnsi="Book Antiqua" w:cs="Times New Roman"/>
                <w:b/>
                <w:i/>
                <w:iCs/>
                <w:color w:val="FF0000"/>
                <w:sz w:val="19"/>
                <w:szCs w:val="19"/>
                <w:highlight w:val="green"/>
                <w:lang w:eastAsia="pt-BR"/>
              </w:rPr>
              <w:t>TJRS-2022</w:t>
            </w:r>
            <w:r w:rsidR="002A521C">
              <w:rPr>
                <w:rFonts w:ascii="Book Antiqua" w:eastAsia="Times New Roman" w:hAnsi="Book Antiqua" w:cs="Times New Roman"/>
                <w:b/>
                <w:i/>
                <w:iCs/>
                <w:color w:val="FF0000"/>
                <w:sz w:val="19"/>
                <w:szCs w:val="19"/>
                <w:lang w:eastAsia="pt-BR"/>
              </w:rPr>
              <w:t>: #</w:t>
            </w:r>
            <w:r w:rsidR="002A521C" w:rsidRPr="002A521C">
              <w:rPr>
                <w:rFonts w:ascii="Book Antiqua" w:eastAsia="Times New Roman" w:hAnsi="Book Antiqua" w:cs="Times New Roman"/>
                <w:b/>
                <w:i/>
                <w:iCs/>
                <w:color w:val="FF0000"/>
                <w:sz w:val="19"/>
                <w:szCs w:val="19"/>
                <w:highlight w:val="green"/>
                <w:lang w:eastAsia="pt-BR"/>
              </w:rPr>
              <w:t>DPEAC-2024</w:t>
            </w:r>
            <w:r>
              <w:rPr>
                <w:rFonts w:ascii="Book Antiqua" w:eastAsia="Times New Roman" w:hAnsi="Book Antiqua" w:cs="Times New Roman"/>
                <w:b/>
                <w:i/>
                <w:iCs/>
                <w:color w:val="FF0000"/>
                <w:sz w:val="19"/>
                <w:szCs w:val="19"/>
                <w:lang w:eastAsia="pt-BR"/>
              </w:rPr>
              <w:t>: #</w:t>
            </w:r>
            <w:r w:rsidRPr="00866C4F">
              <w:rPr>
                <w:rFonts w:ascii="Book Antiqua" w:eastAsia="Times New Roman" w:hAnsi="Book Antiqua" w:cs="Times New Roman"/>
                <w:b/>
                <w:i/>
                <w:iCs/>
                <w:color w:val="FF0000"/>
                <w:sz w:val="19"/>
                <w:szCs w:val="19"/>
                <w:highlight w:val="green"/>
                <w:lang w:eastAsia="pt-BR"/>
              </w:rPr>
              <w:t>CESPE</w:t>
            </w:r>
            <w:r w:rsidR="00BA0B84">
              <w:rPr>
                <w:rFonts w:ascii="Book Antiqua" w:eastAsia="Times New Roman" w:hAnsi="Book Antiqua" w:cs="Times New Roman"/>
                <w:b/>
                <w:i/>
                <w:iCs/>
                <w:color w:val="FF0000"/>
                <w:sz w:val="19"/>
                <w:szCs w:val="19"/>
                <w:lang w:eastAsia="pt-BR"/>
              </w:rPr>
              <w:t>: #</w:t>
            </w:r>
            <w:r w:rsidR="00BA0B84" w:rsidRPr="00BA0B84">
              <w:rPr>
                <w:rFonts w:ascii="Book Antiqua" w:eastAsia="Times New Roman" w:hAnsi="Book Antiqua" w:cs="Times New Roman"/>
                <w:b/>
                <w:i/>
                <w:iCs/>
                <w:color w:val="FF0000"/>
                <w:sz w:val="19"/>
                <w:szCs w:val="19"/>
                <w:highlight w:val="green"/>
                <w:lang w:eastAsia="pt-BR"/>
              </w:rPr>
              <w:t>Faurgs</w:t>
            </w:r>
            <w:r w:rsidR="007A1E70">
              <w:rPr>
                <w:rFonts w:ascii="Book Antiqua" w:eastAsia="Times New Roman" w:hAnsi="Book Antiqua" w:cs="Times New Roman"/>
                <w:b/>
                <w:i/>
                <w:iCs/>
                <w:color w:val="FF0000"/>
                <w:sz w:val="19"/>
                <w:szCs w:val="19"/>
                <w:lang w:eastAsia="pt-BR"/>
              </w:rPr>
              <w:t>: #</w:t>
            </w:r>
            <w:r w:rsidR="007A1E70" w:rsidRPr="007A1E70">
              <w:rPr>
                <w:rFonts w:ascii="Book Antiqua" w:eastAsia="Times New Roman" w:hAnsi="Book Antiqua" w:cs="Times New Roman"/>
                <w:b/>
                <w:i/>
                <w:iCs/>
                <w:color w:val="FF0000"/>
                <w:sz w:val="19"/>
                <w:szCs w:val="19"/>
                <w:highlight w:val="green"/>
                <w:lang w:eastAsia="pt-BR"/>
              </w:rPr>
              <w:t>FCC</w:t>
            </w:r>
            <w:r w:rsidR="00E61CDB">
              <w:rPr>
                <w:rFonts w:ascii="Book Antiqua" w:eastAsia="Times New Roman" w:hAnsi="Book Antiqua" w:cs="Times New Roman"/>
                <w:b/>
                <w:i/>
                <w:iCs/>
                <w:color w:val="FF0000"/>
                <w:sz w:val="19"/>
                <w:szCs w:val="19"/>
                <w:lang w:eastAsia="pt-BR"/>
              </w:rPr>
              <w:t>: #</w:t>
            </w:r>
            <w:r w:rsidR="00E61CDB" w:rsidRPr="00E61CDB">
              <w:rPr>
                <w:rFonts w:ascii="Book Antiqua" w:eastAsia="Times New Roman" w:hAnsi="Book Antiqua" w:cs="Times New Roman"/>
                <w:b/>
                <w:i/>
                <w:iCs/>
                <w:color w:val="FF0000"/>
                <w:sz w:val="19"/>
                <w:szCs w:val="19"/>
                <w:highlight w:val="green"/>
                <w:lang w:eastAsia="pt-BR"/>
              </w:rPr>
              <w:t>VUNESP</w:t>
            </w:r>
            <w:r w:rsidRPr="005D3D7D">
              <w:rPr>
                <w:rFonts w:ascii="Book Antiqua" w:eastAsia="Times New Roman" w:hAnsi="Book Antiqua" w:cs="Times New Roman"/>
                <w:bCs/>
                <w:sz w:val="19"/>
                <w:szCs w:val="19"/>
                <w:lang w:eastAsia="pt-BR"/>
              </w:rPr>
              <w:t>:</w:t>
            </w:r>
            <w:r w:rsidR="00975EDF" w:rsidRPr="00984B0F">
              <w:rPr>
                <w:rFonts w:ascii="Book Antiqua" w:eastAsia="Times New Roman" w:hAnsi="Book Antiqua" w:cs="Times New Roman"/>
                <w:bCs/>
                <w:sz w:val="19"/>
                <w:szCs w:val="19"/>
                <w:lang w:eastAsia="pt-BR"/>
              </w:rPr>
              <w:t xml:space="preserve"> Isto significa que há mais de um legitimado (legitimidade concorrente). Além disso, podem agir de forma autônoma, isto é, um não depende da iniciativa do outro (legitimidade disjuntiva). (Fonte: Caderno aulas curso G7 Jurídico).</w:t>
            </w:r>
          </w:p>
        </w:tc>
      </w:tr>
    </w:tbl>
    <w:p w14:paraId="041769B7" w14:textId="2220F131" w:rsidR="004973ED" w:rsidRPr="00187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bCs/>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187481">
        <w:rPr>
          <w:rFonts w:ascii="Book Antiqua" w:eastAsia="Times New Roman" w:hAnsi="Book Antiqua" w:cs="Times New Roman"/>
          <w:b/>
          <w:bCs/>
          <w:sz w:val="19"/>
          <w:szCs w:val="19"/>
          <w:lang w:eastAsia="pt-BR"/>
        </w:rPr>
        <w:t xml:space="preserve">O </w:t>
      </w:r>
      <w:r w:rsidRPr="00187481">
        <w:rPr>
          <w:rFonts w:ascii="Book Antiqua" w:eastAsia="Times New Roman" w:hAnsi="Book Antiqua" w:cs="Times New Roman"/>
          <w:b/>
          <w:bCs/>
          <w:caps/>
          <w:sz w:val="19"/>
          <w:szCs w:val="19"/>
          <w:shd w:val="clear" w:color="auto" w:fill="F7CAAC" w:themeFill="accent2" w:themeFillTint="66"/>
          <w:lang w:eastAsia="pt-BR"/>
        </w:rPr>
        <w:t>requisito da pré-constituição</w:t>
      </w:r>
      <w:r w:rsidRPr="00187481">
        <w:rPr>
          <w:rFonts w:ascii="Book Antiqua" w:eastAsia="Times New Roman" w:hAnsi="Book Antiqua" w:cs="Times New Roman"/>
          <w:b/>
          <w:bCs/>
          <w:sz w:val="19"/>
          <w:szCs w:val="19"/>
          <w:lang w:eastAsia="pt-BR"/>
        </w:rPr>
        <w:t xml:space="preserve"> </w:t>
      </w:r>
      <w:r w:rsidRPr="00187481">
        <w:rPr>
          <w:rFonts w:ascii="Book Antiqua" w:eastAsia="Times New Roman" w:hAnsi="Book Antiqua" w:cs="Times New Roman"/>
          <w:b/>
          <w:bCs/>
          <w:caps/>
          <w:sz w:val="19"/>
          <w:szCs w:val="19"/>
          <w:highlight w:val="green"/>
          <w:lang w:eastAsia="pt-BR"/>
        </w:rPr>
        <w:t>pode ser dispensado</w:t>
      </w:r>
      <w:r w:rsidRPr="00187481">
        <w:rPr>
          <w:rFonts w:ascii="Book Antiqua" w:eastAsia="Times New Roman" w:hAnsi="Book Antiqua" w:cs="Times New Roman"/>
          <w:b/>
          <w:bCs/>
          <w:sz w:val="19"/>
          <w:szCs w:val="19"/>
          <w:lang w:eastAsia="pt-BR"/>
        </w:rPr>
        <w:t xml:space="preserve"> </w:t>
      </w:r>
      <w:r w:rsidRPr="00187481">
        <w:rPr>
          <w:rFonts w:ascii="Book Antiqua" w:eastAsia="Times New Roman" w:hAnsi="Book Antiqua" w:cs="Times New Roman"/>
          <w:b/>
          <w:bCs/>
          <w:sz w:val="19"/>
          <w:szCs w:val="19"/>
          <w:highlight w:val="yellow"/>
          <w:lang w:eastAsia="pt-BR"/>
        </w:rPr>
        <w:t>pelo juiz</w:t>
      </w:r>
      <w:r w:rsidRPr="00187481">
        <w:rPr>
          <w:rFonts w:ascii="Book Antiqua" w:eastAsia="Times New Roman" w:hAnsi="Book Antiqua" w:cs="Times New Roman"/>
          <w:b/>
          <w:bCs/>
          <w:sz w:val="19"/>
          <w:szCs w:val="19"/>
          <w:lang w:eastAsia="pt-BR"/>
        </w:rPr>
        <w:t xml:space="preserve">, nas </w:t>
      </w:r>
      <w:r w:rsidRPr="00187481">
        <w:rPr>
          <w:rFonts w:ascii="Book Antiqua" w:eastAsia="Times New Roman" w:hAnsi="Book Antiqua" w:cs="Times New Roman"/>
          <w:b/>
          <w:bCs/>
          <w:sz w:val="19"/>
          <w:szCs w:val="19"/>
          <w:highlight w:val="yellow"/>
          <w:lang w:eastAsia="pt-BR"/>
        </w:rPr>
        <w:t>ações previstas nos arts. 91 e seguintes</w:t>
      </w:r>
      <w:r w:rsidRPr="00187481">
        <w:rPr>
          <w:rFonts w:ascii="Book Antiqua" w:eastAsia="Times New Roman" w:hAnsi="Book Antiqua" w:cs="Times New Roman"/>
          <w:b/>
          <w:bCs/>
          <w:sz w:val="19"/>
          <w:szCs w:val="19"/>
          <w:lang w:eastAsia="pt-BR"/>
        </w:rPr>
        <w:t xml:space="preserve">, quando </w:t>
      </w:r>
      <w:r w:rsidRPr="00187481">
        <w:rPr>
          <w:rFonts w:ascii="Book Antiqua" w:eastAsia="Times New Roman" w:hAnsi="Book Antiqua" w:cs="Times New Roman"/>
          <w:b/>
          <w:bCs/>
          <w:caps/>
          <w:sz w:val="19"/>
          <w:szCs w:val="19"/>
          <w:highlight w:val="green"/>
          <w:lang w:eastAsia="pt-BR"/>
        </w:rPr>
        <w:t>haja manifesto</w:t>
      </w:r>
      <w:r w:rsidRPr="00187481">
        <w:rPr>
          <w:rFonts w:ascii="Book Antiqua" w:eastAsia="Times New Roman" w:hAnsi="Book Antiqua" w:cs="Times New Roman"/>
          <w:b/>
          <w:bCs/>
          <w:sz w:val="19"/>
          <w:szCs w:val="19"/>
          <w:lang w:eastAsia="pt-BR"/>
        </w:rPr>
        <w:t xml:space="preserve"> </w:t>
      </w:r>
      <w:r w:rsidRPr="00187481">
        <w:rPr>
          <w:rFonts w:ascii="Book Antiqua" w:eastAsia="Times New Roman" w:hAnsi="Book Antiqua" w:cs="Times New Roman"/>
          <w:b/>
          <w:bCs/>
          <w:sz w:val="19"/>
          <w:szCs w:val="19"/>
          <w:highlight w:val="cyan"/>
          <w:lang w:eastAsia="pt-BR"/>
        </w:rPr>
        <w:t>interesse social evidenciado</w:t>
      </w:r>
      <w:r w:rsidRPr="00187481">
        <w:rPr>
          <w:rFonts w:ascii="Book Antiqua" w:eastAsia="Times New Roman" w:hAnsi="Book Antiqua" w:cs="Times New Roman"/>
          <w:b/>
          <w:bCs/>
          <w:sz w:val="19"/>
          <w:szCs w:val="19"/>
          <w:lang w:eastAsia="pt-BR"/>
        </w:rPr>
        <w:t xml:space="preserve"> </w:t>
      </w:r>
      <w:r w:rsidRPr="00187481">
        <w:rPr>
          <w:rFonts w:ascii="Book Antiqua" w:eastAsia="Times New Roman" w:hAnsi="Book Antiqua" w:cs="Times New Roman"/>
          <w:b/>
          <w:bCs/>
          <w:sz w:val="19"/>
          <w:szCs w:val="19"/>
          <w:highlight w:val="yellow"/>
          <w:lang w:eastAsia="pt-BR"/>
        </w:rPr>
        <w:t>pela dimensão</w:t>
      </w:r>
      <w:r w:rsidRPr="00187481">
        <w:rPr>
          <w:rFonts w:ascii="Book Antiqua" w:eastAsia="Times New Roman" w:hAnsi="Book Antiqua" w:cs="Times New Roman"/>
          <w:b/>
          <w:bCs/>
          <w:sz w:val="19"/>
          <w:szCs w:val="19"/>
          <w:lang w:eastAsia="pt-BR"/>
        </w:rPr>
        <w:t xml:space="preserve"> ou </w:t>
      </w:r>
      <w:r w:rsidRPr="00187481">
        <w:rPr>
          <w:rFonts w:ascii="Book Antiqua" w:eastAsia="Times New Roman" w:hAnsi="Book Antiqua" w:cs="Times New Roman"/>
          <w:b/>
          <w:bCs/>
          <w:sz w:val="19"/>
          <w:szCs w:val="19"/>
          <w:highlight w:val="yellow"/>
          <w:lang w:eastAsia="pt-BR"/>
        </w:rPr>
        <w:t>característica do dano</w:t>
      </w:r>
      <w:r w:rsidRPr="00187481">
        <w:rPr>
          <w:rFonts w:ascii="Book Antiqua" w:eastAsia="Times New Roman" w:hAnsi="Book Antiqua" w:cs="Times New Roman"/>
          <w:b/>
          <w:bCs/>
          <w:sz w:val="19"/>
          <w:szCs w:val="19"/>
          <w:lang w:eastAsia="pt-BR"/>
        </w:rPr>
        <w:t xml:space="preserve">, ou pela </w:t>
      </w:r>
      <w:r w:rsidRPr="00187481">
        <w:rPr>
          <w:rFonts w:ascii="Book Antiqua" w:eastAsia="Times New Roman" w:hAnsi="Book Antiqua" w:cs="Times New Roman"/>
          <w:b/>
          <w:bCs/>
          <w:sz w:val="19"/>
          <w:szCs w:val="19"/>
          <w:highlight w:val="yellow"/>
          <w:lang w:eastAsia="pt-BR"/>
        </w:rPr>
        <w:t>relevância do bem jurídico a ser protegido</w:t>
      </w:r>
      <w:r w:rsidRPr="00187481">
        <w:rPr>
          <w:rFonts w:ascii="Book Antiqua" w:eastAsia="Times New Roman" w:hAnsi="Book Antiqua" w:cs="Times New Roman"/>
          <w:b/>
          <w:bCs/>
          <w:sz w:val="18"/>
          <w:szCs w:val="18"/>
          <w:lang w:eastAsia="pt-BR"/>
        </w:rPr>
        <w:t>.</w:t>
      </w:r>
      <w:r w:rsidR="00287276" w:rsidRPr="00187481">
        <w:rPr>
          <w:rFonts w:ascii="Book Antiqua" w:eastAsia="Times New Roman" w:hAnsi="Book Antiqua" w:cs="Times New Roman"/>
          <w:b/>
          <w:bCs/>
          <w:sz w:val="18"/>
          <w:szCs w:val="18"/>
          <w:lang w:eastAsia="pt-BR"/>
        </w:rPr>
        <w:t xml:space="preserve"> </w:t>
      </w:r>
      <w:r w:rsidR="00287276" w:rsidRPr="00187481">
        <w:rPr>
          <w:rFonts w:ascii="Book Antiqua" w:eastAsia="Times New Roman" w:hAnsi="Book Antiqua" w:cs="Times New Roman"/>
          <w:b/>
          <w:bCs/>
          <w:color w:val="FF0000"/>
          <w:sz w:val="16"/>
          <w:szCs w:val="16"/>
          <w:u w:val="single"/>
          <w:lang w:eastAsia="pt-BR"/>
        </w:rPr>
        <w:t>(MPPE-2008)</w:t>
      </w:r>
      <w:r w:rsidR="002A55A8" w:rsidRPr="00187481">
        <w:rPr>
          <w:rFonts w:ascii="Book Antiqua" w:eastAsia="Times New Roman" w:hAnsi="Book Antiqua" w:cs="Times New Roman"/>
          <w:b/>
          <w:bCs/>
          <w:color w:val="FF0000"/>
          <w:sz w:val="16"/>
          <w:szCs w:val="16"/>
          <w:lang w:eastAsia="pt-BR"/>
        </w:rPr>
        <w:t xml:space="preserve"> </w:t>
      </w:r>
      <w:r w:rsidR="002A55A8" w:rsidRPr="00187481">
        <w:rPr>
          <w:rFonts w:ascii="Book Antiqua" w:eastAsia="Times New Roman" w:hAnsi="Book Antiqua" w:cs="Times New Roman"/>
          <w:b/>
          <w:bCs/>
          <w:color w:val="FF0000"/>
          <w:sz w:val="16"/>
          <w:szCs w:val="16"/>
          <w:u w:val="single"/>
          <w:lang w:eastAsia="pt-BR"/>
        </w:rPr>
        <w:t>(TRF5-2009)</w:t>
      </w:r>
      <w:r w:rsidR="00A75EF6" w:rsidRPr="00187481">
        <w:rPr>
          <w:rFonts w:ascii="Book Antiqua" w:eastAsia="Times New Roman" w:hAnsi="Book Antiqua" w:cs="Times New Roman"/>
          <w:b/>
          <w:bCs/>
          <w:color w:val="FF0000"/>
          <w:sz w:val="16"/>
          <w:szCs w:val="16"/>
          <w:lang w:eastAsia="pt-BR"/>
        </w:rPr>
        <w:t xml:space="preserve"> </w:t>
      </w:r>
      <w:r w:rsidR="00A75EF6" w:rsidRPr="00187481">
        <w:rPr>
          <w:rFonts w:ascii="Book Antiqua" w:eastAsia="Times New Roman" w:hAnsi="Book Antiqua" w:cs="Times New Roman"/>
          <w:b/>
          <w:bCs/>
          <w:color w:val="FF0000"/>
          <w:sz w:val="16"/>
          <w:szCs w:val="16"/>
          <w:u w:val="single"/>
          <w:lang w:eastAsia="pt-BR"/>
        </w:rPr>
        <w:t>(MPBA-2010)</w:t>
      </w:r>
      <w:r w:rsidR="008A72FD" w:rsidRPr="00187481">
        <w:rPr>
          <w:rFonts w:ascii="Book Antiqua" w:eastAsia="Times New Roman" w:hAnsi="Book Antiqua" w:cs="Times New Roman"/>
          <w:b/>
          <w:bCs/>
          <w:color w:val="FF0000"/>
          <w:sz w:val="16"/>
          <w:szCs w:val="16"/>
          <w:lang w:eastAsia="pt-BR"/>
        </w:rPr>
        <w:t xml:space="preserve"> </w:t>
      </w:r>
      <w:r w:rsidR="008A72FD" w:rsidRPr="00187481">
        <w:rPr>
          <w:rFonts w:ascii="Book Antiqua" w:hAnsi="Book Antiqua"/>
          <w:b/>
          <w:bCs/>
          <w:color w:val="FF0000"/>
          <w:sz w:val="16"/>
          <w:szCs w:val="16"/>
          <w:u w:val="single"/>
        </w:rPr>
        <w:t>(MPSE-2010)</w:t>
      </w:r>
      <w:r w:rsidR="00806FFC" w:rsidRPr="00187481">
        <w:rPr>
          <w:rFonts w:ascii="Book Antiqua" w:eastAsia="Times New Roman" w:hAnsi="Book Antiqua" w:cs="Times New Roman"/>
          <w:b/>
          <w:bCs/>
          <w:sz w:val="16"/>
          <w:szCs w:val="16"/>
          <w:lang w:eastAsia="pt-BR"/>
        </w:rPr>
        <w:t xml:space="preserve"> </w:t>
      </w:r>
      <w:r w:rsidR="00806FFC" w:rsidRPr="00187481">
        <w:rPr>
          <w:rFonts w:ascii="Book Antiqua" w:eastAsia="Times New Roman" w:hAnsi="Book Antiqua" w:cs="Times New Roman"/>
          <w:b/>
          <w:bCs/>
          <w:color w:val="FF0000"/>
          <w:sz w:val="16"/>
          <w:szCs w:val="16"/>
          <w:u w:val="single"/>
          <w:lang w:eastAsia="pt-BR"/>
        </w:rPr>
        <w:t>(TJES-2011)</w:t>
      </w:r>
      <w:r w:rsidR="003D4294" w:rsidRPr="00187481">
        <w:rPr>
          <w:rFonts w:ascii="Book Antiqua" w:eastAsia="Times New Roman" w:hAnsi="Book Antiqua" w:cs="Times New Roman"/>
          <w:b/>
          <w:bCs/>
          <w:color w:val="FF0000"/>
          <w:sz w:val="16"/>
          <w:szCs w:val="16"/>
          <w:lang w:eastAsia="pt-BR"/>
        </w:rPr>
        <w:t xml:space="preserve"> </w:t>
      </w:r>
      <w:r w:rsidR="003D4294" w:rsidRPr="00187481">
        <w:rPr>
          <w:rFonts w:ascii="Book Antiqua" w:eastAsia="Times New Roman" w:hAnsi="Book Antiqua" w:cs="Times New Roman"/>
          <w:b/>
          <w:bCs/>
          <w:color w:val="FF0000"/>
          <w:sz w:val="16"/>
          <w:szCs w:val="16"/>
          <w:u w:val="single"/>
          <w:lang w:eastAsia="pt-BR"/>
        </w:rPr>
        <w:t>(TJBA-2012)</w:t>
      </w:r>
      <w:r w:rsidR="00242703" w:rsidRPr="00187481">
        <w:rPr>
          <w:rFonts w:ascii="Book Antiqua" w:eastAsia="Times New Roman" w:hAnsi="Book Antiqua" w:cs="Times New Roman"/>
          <w:b/>
          <w:bCs/>
          <w:color w:val="FF0000"/>
          <w:sz w:val="16"/>
          <w:szCs w:val="16"/>
          <w:lang w:eastAsia="pt-BR"/>
        </w:rPr>
        <w:t xml:space="preserve"> </w:t>
      </w:r>
      <w:r w:rsidR="00242703" w:rsidRPr="00187481">
        <w:rPr>
          <w:rFonts w:ascii="Book Antiqua" w:eastAsia="Times New Roman" w:hAnsi="Book Antiqua" w:cs="Times New Roman"/>
          <w:b/>
          <w:bCs/>
          <w:color w:val="FF0000"/>
          <w:sz w:val="16"/>
          <w:szCs w:val="16"/>
          <w:u w:val="single"/>
          <w:lang w:eastAsia="pt-BR"/>
        </w:rPr>
        <w:t>(TJPI-2012)</w:t>
      </w:r>
      <w:r w:rsidR="000E5A0F" w:rsidRPr="00187481">
        <w:rPr>
          <w:rFonts w:ascii="Book Antiqua" w:eastAsia="Times New Roman" w:hAnsi="Book Antiqua" w:cs="Times New Roman"/>
          <w:b/>
          <w:bCs/>
          <w:color w:val="FF0000"/>
          <w:sz w:val="16"/>
          <w:szCs w:val="16"/>
          <w:lang w:eastAsia="pt-BR"/>
        </w:rPr>
        <w:t xml:space="preserve"> </w:t>
      </w:r>
      <w:r w:rsidR="000E5A0F" w:rsidRPr="00187481">
        <w:rPr>
          <w:rFonts w:ascii="Book Antiqua" w:hAnsi="Book Antiqua"/>
          <w:b/>
          <w:bCs/>
          <w:color w:val="FF0000"/>
          <w:sz w:val="16"/>
          <w:szCs w:val="16"/>
          <w:u w:val="single"/>
        </w:rPr>
        <w:t>(MPAL-2012)</w:t>
      </w:r>
      <w:r w:rsidR="00ED61CE" w:rsidRPr="00187481">
        <w:rPr>
          <w:rFonts w:ascii="Book Antiqua" w:eastAsia="Times New Roman" w:hAnsi="Book Antiqua" w:cs="Times New Roman"/>
          <w:b/>
          <w:bCs/>
          <w:color w:val="FF0000"/>
          <w:sz w:val="16"/>
          <w:szCs w:val="16"/>
          <w:lang w:eastAsia="pt-BR"/>
        </w:rPr>
        <w:t xml:space="preserve"> </w:t>
      </w:r>
      <w:r w:rsidR="00ED61CE" w:rsidRPr="00187481">
        <w:rPr>
          <w:rFonts w:ascii="Book Antiqua" w:eastAsia="Times New Roman" w:hAnsi="Book Antiqua" w:cs="Times New Roman"/>
          <w:b/>
          <w:bCs/>
          <w:color w:val="FF0000"/>
          <w:sz w:val="16"/>
          <w:szCs w:val="16"/>
          <w:u w:val="single"/>
          <w:lang w:eastAsia="pt-BR"/>
        </w:rPr>
        <w:t>(MPPI-2012)</w:t>
      </w:r>
      <w:r w:rsidR="00844E4C" w:rsidRPr="00187481">
        <w:rPr>
          <w:rFonts w:ascii="Book Antiqua" w:eastAsia="Times New Roman" w:hAnsi="Book Antiqua" w:cs="Times New Roman"/>
          <w:b/>
          <w:bCs/>
          <w:color w:val="FF0000"/>
          <w:sz w:val="16"/>
          <w:szCs w:val="16"/>
          <w:lang w:eastAsia="pt-BR"/>
        </w:rPr>
        <w:t xml:space="preserve"> </w:t>
      </w:r>
      <w:r w:rsidR="00844E4C" w:rsidRPr="00187481">
        <w:rPr>
          <w:rFonts w:ascii="Book Antiqua" w:hAnsi="Book Antiqua"/>
          <w:b/>
          <w:bCs/>
          <w:color w:val="FF0000"/>
          <w:sz w:val="16"/>
          <w:szCs w:val="16"/>
          <w:u w:val="single"/>
        </w:rPr>
        <w:t>(MPRR-2012)</w:t>
      </w:r>
      <w:r w:rsidR="00322ACD" w:rsidRPr="00187481">
        <w:rPr>
          <w:rFonts w:ascii="Book Antiqua" w:eastAsia="Times New Roman" w:hAnsi="Book Antiqua" w:cs="Times New Roman"/>
          <w:b/>
          <w:bCs/>
          <w:color w:val="FF0000"/>
          <w:sz w:val="16"/>
          <w:szCs w:val="16"/>
          <w:lang w:eastAsia="pt-BR"/>
        </w:rPr>
        <w:t xml:space="preserve"> </w:t>
      </w:r>
      <w:r w:rsidR="00322ACD" w:rsidRPr="00187481">
        <w:rPr>
          <w:rFonts w:ascii="Book Antiqua" w:eastAsia="Times New Roman" w:hAnsi="Book Antiqua" w:cs="Times New Roman"/>
          <w:b/>
          <w:bCs/>
          <w:color w:val="FF0000"/>
          <w:sz w:val="16"/>
          <w:szCs w:val="16"/>
          <w:u w:val="single"/>
          <w:lang w:eastAsia="pt-BR"/>
        </w:rPr>
        <w:t>(MPSC-2012)</w:t>
      </w:r>
      <w:r w:rsidR="0018757F" w:rsidRPr="00187481">
        <w:rPr>
          <w:rFonts w:ascii="Book Antiqua" w:eastAsia="Times New Roman" w:hAnsi="Book Antiqua" w:cs="Times New Roman"/>
          <w:b/>
          <w:bCs/>
          <w:color w:val="FF0000"/>
          <w:sz w:val="16"/>
          <w:szCs w:val="16"/>
          <w:lang w:eastAsia="pt-BR"/>
        </w:rPr>
        <w:t xml:space="preserve"> </w:t>
      </w:r>
      <w:r w:rsidR="0018757F" w:rsidRPr="00187481">
        <w:rPr>
          <w:rFonts w:ascii="Book Antiqua" w:eastAsia="Times New Roman" w:hAnsi="Book Antiqua" w:cs="Times New Roman"/>
          <w:b/>
          <w:bCs/>
          <w:color w:val="FF0000"/>
          <w:sz w:val="16"/>
          <w:szCs w:val="16"/>
          <w:u w:val="single"/>
          <w:lang w:eastAsia="pt-BR"/>
        </w:rPr>
        <w:t>(DPEAM-2013)</w:t>
      </w:r>
      <w:r w:rsidR="001E5A83" w:rsidRPr="00187481">
        <w:rPr>
          <w:rFonts w:ascii="Book Antiqua" w:eastAsia="Times New Roman" w:hAnsi="Book Antiqua" w:cs="Times New Roman"/>
          <w:b/>
          <w:bCs/>
          <w:color w:val="FF0000"/>
          <w:sz w:val="16"/>
          <w:szCs w:val="16"/>
          <w:lang w:eastAsia="pt-BR"/>
        </w:rPr>
        <w:t xml:space="preserve"> </w:t>
      </w:r>
      <w:r w:rsidR="001E5A83" w:rsidRPr="00187481">
        <w:rPr>
          <w:rFonts w:ascii="Book Antiqua" w:hAnsi="Book Antiqua"/>
          <w:b/>
          <w:bCs/>
          <w:color w:val="FF0000"/>
          <w:sz w:val="16"/>
          <w:szCs w:val="16"/>
          <w:u w:val="single"/>
        </w:rPr>
        <w:t>(DPEGO-2014)</w:t>
      </w:r>
      <w:r w:rsidR="00B8766E" w:rsidRPr="00187481">
        <w:rPr>
          <w:rFonts w:ascii="Book Antiqua" w:hAnsi="Book Antiqua"/>
          <w:b/>
          <w:bCs/>
          <w:color w:val="FF0000"/>
          <w:sz w:val="16"/>
          <w:szCs w:val="16"/>
        </w:rPr>
        <w:t xml:space="preserve"> </w:t>
      </w:r>
      <w:r w:rsidR="00B8766E" w:rsidRPr="00187481">
        <w:rPr>
          <w:rFonts w:ascii="Book Antiqua" w:eastAsia="Times New Roman" w:hAnsi="Book Antiqua" w:cs="Times New Roman"/>
          <w:b/>
          <w:bCs/>
          <w:color w:val="FF0000"/>
          <w:sz w:val="16"/>
          <w:szCs w:val="16"/>
          <w:u w:val="single"/>
          <w:lang w:eastAsia="pt-BR"/>
        </w:rPr>
        <w:t>(DPEPR-2014)</w:t>
      </w:r>
      <w:r w:rsidR="00E93336" w:rsidRPr="00187481">
        <w:rPr>
          <w:rFonts w:ascii="Book Antiqua" w:eastAsia="Times New Roman" w:hAnsi="Book Antiqua" w:cs="Times New Roman"/>
          <w:b/>
          <w:bCs/>
          <w:color w:val="FF0000"/>
          <w:sz w:val="16"/>
          <w:szCs w:val="16"/>
          <w:lang w:eastAsia="pt-BR"/>
        </w:rPr>
        <w:t xml:space="preserve"> </w:t>
      </w:r>
      <w:r w:rsidR="00E93336" w:rsidRPr="00187481">
        <w:rPr>
          <w:rFonts w:ascii="Book Antiqua" w:eastAsia="Times New Roman" w:hAnsi="Book Antiqua" w:cs="Times New Roman"/>
          <w:b/>
          <w:bCs/>
          <w:color w:val="FF0000"/>
          <w:sz w:val="16"/>
          <w:szCs w:val="16"/>
          <w:u w:val="single"/>
          <w:lang w:eastAsia="pt-BR"/>
        </w:rPr>
        <w:t>(TJMT-2018)</w:t>
      </w:r>
      <w:r w:rsidR="00242703" w:rsidRPr="00187481">
        <w:rPr>
          <w:rFonts w:ascii="Book Antiqua" w:eastAsia="Times New Roman" w:hAnsi="Book Antiqua" w:cs="Times New Roman"/>
          <w:b/>
          <w:bCs/>
          <w:color w:val="FF0000"/>
          <w:sz w:val="16"/>
          <w:szCs w:val="16"/>
          <w:lang w:eastAsia="pt-BR"/>
        </w:rPr>
        <w:t xml:space="preserve"> </w:t>
      </w:r>
      <w:r w:rsidR="00242703" w:rsidRPr="00187481">
        <w:rPr>
          <w:rFonts w:ascii="Book Antiqua" w:eastAsia="Times New Roman" w:hAnsi="Book Antiqua" w:cs="Times New Roman"/>
          <w:b/>
          <w:bCs/>
          <w:color w:val="FF0000"/>
          <w:sz w:val="16"/>
          <w:szCs w:val="16"/>
          <w:u w:val="single"/>
          <w:lang w:eastAsia="pt-BR"/>
        </w:rPr>
        <w:t>(MPGO-2022)</w:t>
      </w:r>
      <w:r w:rsidR="00EB281F" w:rsidRPr="00187481">
        <w:rPr>
          <w:rFonts w:ascii="Book Antiqua" w:eastAsia="Times New Roman" w:hAnsi="Book Antiqua" w:cs="Times New Roman"/>
          <w:b/>
          <w:bCs/>
          <w:color w:val="FF0000"/>
          <w:sz w:val="16"/>
          <w:szCs w:val="16"/>
          <w:lang w:eastAsia="pt-BR"/>
        </w:rPr>
        <w:t xml:space="preserve"> </w:t>
      </w:r>
      <w:r w:rsidR="00EB281F" w:rsidRPr="00187481">
        <w:rPr>
          <w:rFonts w:ascii="Book Antiqua" w:eastAsia="Times New Roman" w:hAnsi="Book Antiqua" w:cs="Arial"/>
          <w:b/>
          <w:bCs/>
          <w:color w:val="FF0000"/>
          <w:sz w:val="16"/>
          <w:szCs w:val="16"/>
          <w:u w:val="single"/>
          <w:lang w:eastAsia="pt-BR"/>
        </w:rPr>
        <w:t>(PGDF-2022)</w:t>
      </w:r>
      <w:r w:rsidR="005B7B8F" w:rsidRPr="00187481">
        <w:rPr>
          <w:rFonts w:ascii="Book Antiqua" w:eastAsia="Times New Roman" w:hAnsi="Book Antiqua" w:cs="Times New Roman"/>
          <w:b/>
          <w:bCs/>
          <w:color w:val="FF0000"/>
          <w:sz w:val="16"/>
          <w:szCs w:val="16"/>
          <w:lang w:eastAsia="pt-BR"/>
        </w:rPr>
        <w:t xml:space="preserve"> </w:t>
      </w:r>
      <w:r w:rsidR="005B7B8F" w:rsidRPr="00187481">
        <w:rPr>
          <w:rFonts w:ascii="Book Antiqua" w:eastAsia="Times New Roman" w:hAnsi="Book Antiqua" w:cs="Arial"/>
          <w:b/>
          <w:bCs/>
          <w:color w:val="FF0000"/>
          <w:sz w:val="16"/>
          <w:szCs w:val="16"/>
          <w:u w:val="single"/>
          <w:lang w:eastAsia="pt-BR"/>
        </w:rPr>
        <w:t>(TJMS-2023)</w:t>
      </w:r>
      <w:r w:rsidR="00223D03" w:rsidRPr="00187481">
        <w:rPr>
          <w:rFonts w:ascii="Book Antiqua" w:eastAsia="Times New Roman" w:hAnsi="Book Antiqua" w:cs="Arial"/>
          <w:b/>
          <w:bCs/>
          <w:color w:val="FF0000"/>
          <w:sz w:val="16"/>
          <w:szCs w:val="16"/>
          <w:lang w:eastAsia="pt-BR"/>
        </w:rPr>
        <w:t xml:space="preserve"> </w:t>
      </w:r>
      <w:r w:rsidR="00223D03" w:rsidRPr="00187481">
        <w:rPr>
          <w:rFonts w:ascii="Book Antiqua" w:eastAsia="Times New Roman" w:hAnsi="Book Antiqua" w:cs="Arial"/>
          <w:b/>
          <w:bCs/>
          <w:color w:val="FF0000"/>
          <w:sz w:val="16"/>
          <w:szCs w:val="16"/>
          <w:u w:val="single"/>
          <w:lang w:eastAsia="pt-BR"/>
        </w:rPr>
        <w:t>(MPSP-2023)</w:t>
      </w:r>
      <w:r w:rsidR="00F904B2" w:rsidRPr="00187481">
        <w:rPr>
          <w:rFonts w:ascii="Book Antiqua" w:eastAsia="Times New Roman" w:hAnsi="Book Antiqua" w:cs="Arial"/>
          <w:b/>
          <w:bCs/>
          <w:color w:val="FF0000"/>
          <w:sz w:val="16"/>
          <w:szCs w:val="16"/>
          <w:lang w:eastAsia="pt-BR"/>
        </w:rPr>
        <w:t xml:space="preserve"> </w:t>
      </w:r>
      <w:r w:rsidR="00F904B2" w:rsidRPr="00187481">
        <w:rPr>
          <w:rFonts w:ascii="Book Antiqua" w:eastAsia="Times New Roman" w:hAnsi="Book Antiqua" w:cs="Arial"/>
          <w:b/>
          <w:bCs/>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9F360A" w:rsidRPr="00984B0F" w14:paraId="40769D02" w14:textId="77777777" w:rsidTr="001C68BD">
        <w:tc>
          <w:tcPr>
            <w:tcW w:w="8494" w:type="dxa"/>
            <w:shd w:val="clear" w:color="auto" w:fill="CCFFFF"/>
          </w:tcPr>
          <w:p w14:paraId="3B7BFCF4" w14:textId="75290C70" w:rsidR="005B7B8F" w:rsidRDefault="005B7B8F" w:rsidP="001C68BD">
            <w:pPr>
              <w:jc w:val="both"/>
              <w:rPr>
                <w:rFonts w:ascii="Book Antiqua" w:hAnsi="Book Antiqua" w:cs="Times New Roman"/>
                <w:b/>
                <w:bCs/>
                <w:sz w:val="19"/>
                <w:szCs w:val="19"/>
              </w:rPr>
            </w:pPr>
            <w:r>
              <w:rPr>
                <w:rFonts w:ascii="Book Antiqua" w:hAnsi="Book Antiqua" w:cs="Times New Roman"/>
                <w:b/>
                <w:bCs/>
                <w:sz w:val="19"/>
                <w:szCs w:val="19"/>
              </w:rPr>
              <w:t>(</w:t>
            </w:r>
            <w:r w:rsidRPr="005B7B8F">
              <w:rPr>
                <w:rFonts w:ascii="Book Antiqua" w:hAnsi="Book Antiqua" w:cs="Times New Roman"/>
                <w:b/>
                <w:bCs/>
                <w:sz w:val="19"/>
                <w:szCs w:val="19"/>
                <w:highlight w:val="yellow"/>
              </w:rPr>
              <w:t>TJMS-2023-FGV</w:t>
            </w:r>
            <w:r>
              <w:rPr>
                <w:rFonts w:ascii="Book Antiqua" w:hAnsi="Book Antiqua" w:cs="Times New Roman"/>
                <w:b/>
                <w:bCs/>
                <w:sz w:val="19"/>
                <w:szCs w:val="19"/>
              </w:rPr>
              <w:t>)</w:t>
            </w:r>
            <w:r>
              <w:rPr>
                <w:rFonts w:ascii="Book Antiqua" w:hAnsi="Book Antiqua" w:cs="Times New Roman"/>
                <w:sz w:val="19"/>
                <w:szCs w:val="19"/>
              </w:rPr>
              <w:t xml:space="preserve">: </w:t>
            </w:r>
            <w:r w:rsidRPr="005B7B8F">
              <w:rPr>
                <w:rFonts w:ascii="Book Antiqua" w:hAnsi="Book Antiqua" w:cs="Times New Roman"/>
                <w:sz w:val="19"/>
                <w:szCs w:val="19"/>
              </w:rPr>
              <w:t xml:space="preserve">Os parentes e sucessores de setenta e cinco idosos, que sofreram maus-tratos, tortura e insegurança alimentar durante o tempo em que permaneceram numa casa de acolhimento, decidiram constituir uma associação para buscar reparação civil dos responsáveis e da pessoa jurídica mantenedora da casa de repouso. A associação referida, ainda em organização, ajuizou, em nome próprio e no interesse das vítimas e dos sucessores dos idosos falecidos, ação civil coletiva de responsabilidade pelos danos individualmente sofridos, mas de natureza homogênea. Consoante as disposições do </w:t>
            </w:r>
            <w:r>
              <w:rPr>
                <w:rFonts w:ascii="Book Antiqua" w:hAnsi="Book Antiqua" w:cs="Times New Roman"/>
                <w:sz w:val="19"/>
                <w:szCs w:val="19"/>
              </w:rPr>
              <w:t>CDC</w:t>
            </w:r>
            <w:r w:rsidRPr="005B7B8F">
              <w:rPr>
                <w:rFonts w:ascii="Book Antiqua" w:hAnsi="Book Antiqua" w:cs="Times New Roman"/>
                <w:sz w:val="19"/>
                <w:szCs w:val="19"/>
              </w:rPr>
              <w:t xml:space="preserve"> em relação à legitimidade para ações coletivas na defesa de interesses individuais homogêneos, é correto afirmar que:</w:t>
            </w:r>
            <w:r>
              <w:rPr>
                <w:rFonts w:ascii="Book Antiqua" w:hAnsi="Book Antiqua" w:cs="Times New Roman"/>
                <w:sz w:val="19"/>
                <w:szCs w:val="19"/>
              </w:rPr>
              <w:t xml:space="preserve"> </w:t>
            </w:r>
            <w:r w:rsidRPr="005B7B8F">
              <w:rPr>
                <w:rFonts w:ascii="Book Antiqua" w:hAnsi="Book Antiqua" w:cs="Times New Roman"/>
                <w:sz w:val="19"/>
                <w:szCs w:val="19"/>
              </w:rPr>
              <w:t>embora o requisito de pré-constituição seja uma exigência legal para as associações legalmente constituídas proporem ação coletiva para defesa de direitos individuais homogêneos, ele pode ser dispensado pelo juiz, quando haja manifesto interesse social evidenciado pela dimensão ou característica do dano, ou pela relevância do bem jurídico a ser protegido</w:t>
            </w:r>
            <w:r>
              <w:rPr>
                <w:rFonts w:ascii="Book Antiqua" w:hAnsi="Book Antiqua" w:cs="Times New Roman"/>
                <w:sz w:val="19"/>
                <w:szCs w:val="19"/>
              </w:rPr>
              <w:t xml:space="preserve">. </w:t>
            </w:r>
            <w:r w:rsidRPr="00984B0F">
              <w:rPr>
                <w:rFonts w:ascii="Book Antiqua" w:hAnsi="Book Antiqua" w:cs="Times New Roman"/>
                <w:b/>
                <w:bCs/>
                <w:sz w:val="19"/>
                <w:szCs w:val="19"/>
              </w:rPr>
              <w:t>BL: art. 82,</w:t>
            </w:r>
            <w:r>
              <w:rPr>
                <w:rFonts w:ascii="Book Antiqua" w:hAnsi="Book Antiqua" w:cs="Times New Roman"/>
                <w:b/>
                <w:bCs/>
                <w:sz w:val="19"/>
                <w:szCs w:val="19"/>
              </w:rPr>
              <w:t xml:space="preserve"> </w:t>
            </w:r>
            <w:r>
              <w:rPr>
                <w:rFonts w:ascii="Book Antiqua" w:hAnsi="Book Antiqua" w:cs="Times New Roman"/>
                <w:b/>
                <w:bCs/>
                <w:i/>
                <w:iCs/>
                <w:sz w:val="19"/>
                <w:szCs w:val="19"/>
              </w:rPr>
              <w:t>caput</w:t>
            </w:r>
            <w:r>
              <w:rPr>
                <w:rFonts w:ascii="Book Antiqua" w:hAnsi="Book Antiqua" w:cs="Times New Roman"/>
                <w:b/>
                <w:bCs/>
                <w:sz w:val="19"/>
                <w:szCs w:val="19"/>
              </w:rPr>
              <w:t>, IV e</w:t>
            </w:r>
            <w:r w:rsidRPr="00984B0F">
              <w:rPr>
                <w:rFonts w:ascii="Book Antiqua" w:hAnsi="Book Antiqua" w:cs="Times New Roman"/>
                <w:b/>
                <w:bCs/>
                <w:sz w:val="19"/>
                <w:szCs w:val="19"/>
              </w:rPr>
              <w:t xml:space="preserve"> §1º, CDC.</w:t>
            </w:r>
          </w:p>
          <w:p w14:paraId="3EFF40B6" w14:textId="77777777" w:rsidR="00EB281F" w:rsidRDefault="00EB281F" w:rsidP="001C68BD">
            <w:pPr>
              <w:jc w:val="both"/>
              <w:rPr>
                <w:rFonts w:ascii="Book Antiqua" w:hAnsi="Book Antiqua" w:cs="Times New Roman"/>
                <w:bCs/>
                <w:sz w:val="19"/>
                <w:szCs w:val="19"/>
              </w:rPr>
            </w:pPr>
          </w:p>
          <w:p w14:paraId="17D1171E" w14:textId="3059BED8" w:rsidR="00EB281F" w:rsidRPr="005B7B8F" w:rsidRDefault="00EB281F" w:rsidP="00EB281F">
            <w:pPr>
              <w:jc w:val="both"/>
              <w:rPr>
                <w:rFonts w:ascii="Book Antiqua" w:hAnsi="Book Antiqua" w:cs="Times New Roman"/>
                <w:sz w:val="19"/>
                <w:szCs w:val="19"/>
              </w:rPr>
            </w:pPr>
            <w:r w:rsidRPr="00984B0F">
              <w:rPr>
                <w:rFonts w:ascii="Book Antiqua" w:hAnsi="Book Antiqua" w:cs="Times New Roman"/>
                <w:b/>
                <w:bCs/>
                <w:sz w:val="19"/>
                <w:szCs w:val="19"/>
              </w:rPr>
              <w:t>(</w:t>
            </w:r>
            <w:r>
              <w:rPr>
                <w:rFonts w:ascii="Book Antiqua" w:hAnsi="Book Antiqua" w:cs="Times New Roman"/>
                <w:b/>
                <w:bCs/>
                <w:sz w:val="19"/>
                <w:szCs w:val="19"/>
                <w:highlight w:val="yellow"/>
              </w:rPr>
              <w:t>PGDF-2022</w:t>
            </w:r>
            <w:r w:rsidRPr="00984B0F">
              <w:rPr>
                <w:rFonts w:ascii="Book Antiqua" w:hAnsi="Book Antiqua" w:cs="Times New Roman"/>
                <w:b/>
                <w:bCs/>
                <w:sz w:val="19"/>
                <w:szCs w:val="19"/>
                <w:highlight w:val="yellow"/>
              </w:rPr>
              <w:t>-CESPE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w:t>
            </w:r>
            <w:r w:rsidRPr="00EB281F">
              <w:rPr>
                <w:rFonts w:ascii="Book Antiqua" w:hAnsi="Book Antiqua" w:cs="Times New Roman"/>
                <w:sz w:val="19"/>
                <w:szCs w:val="19"/>
              </w:rPr>
              <w:t>Julgue o seguinte item, acerca dos interesses ou direitos difusos, coletivos e individuais homogêneos e da legitimidade ativa para a propositura de ações coletivas</w:t>
            </w:r>
            <w:r>
              <w:rPr>
                <w:rFonts w:ascii="Book Antiqua" w:hAnsi="Book Antiqua" w:cs="Times New Roman"/>
                <w:sz w:val="19"/>
                <w:szCs w:val="19"/>
              </w:rPr>
              <w:t xml:space="preserve">: </w:t>
            </w:r>
            <w:r w:rsidRPr="00EB281F">
              <w:rPr>
                <w:rFonts w:ascii="Book Antiqua" w:hAnsi="Book Antiqua" w:cs="Times New Roman"/>
                <w:sz w:val="19"/>
                <w:szCs w:val="19"/>
              </w:rPr>
              <w:t>As associações recém-constituídas que incluam, entre seus fins institucionais, a defesa dos interesses e direitos do consumidor são legitimadas para propor ações coletivas diante de manifesto interesse social ou relevância do bem jurídico a ser protegido, desde que o requisito legal de pré-constituição seja dispensado pelo juiz</w:t>
            </w:r>
            <w:r w:rsidRPr="00984B0F">
              <w:rPr>
                <w:rFonts w:ascii="Book Antiqua" w:hAnsi="Book Antiqua" w:cs="Times New Roman"/>
                <w:sz w:val="19"/>
                <w:szCs w:val="19"/>
              </w:rPr>
              <w:t xml:space="preserve">. </w:t>
            </w:r>
            <w:r w:rsidRPr="00984B0F">
              <w:rPr>
                <w:rFonts w:ascii="Book Antiqua" w:hAnsi="Book Antiqua" w:cs="Times New Roman"/>
                <w:b/>
                <w:bCs/>
                <w:sz w:val="19"/>
                <w:szCs w:val="19"/>
              </w:rPr>
              <w:t>BL: art. 82,</w:t>
            </w:r>
            <w:r>
              <w:rPr>
                <w:rFonts w:ascii="Book Antiqua" w:hAnsi="Book Antiqua" w:cs="Times New Roman"/>
                <w:b/>
                <w:bCs/>
                <w:sz w:val="19"/>
                <w:szCs w:val="19"/>
              </w:rPr>
              <w:t xml:space="preserve"> </w:t>
            </w:r>
            <w:r>
              <w:rPr>
                <w:rFonts w:ascii="Book Antiqua" w:hAnsi="Book Antiqua" w:cs="Times New Roman"/>
                <w:b/>
                <w:bCs/>
                <w:i/>
                <w:iCs/>
                <w:sz w:val="19"/>
                <w:szCs w:val="19"/>
              </w:rPr>
              <w:t>caput</w:t>
            </w:r>
            <w:r>
              <w:rPr>
                <w:rFonts w:ascii="Book Antiqua" w:hAnsi="Book Antiqua" w:cs="Times New Roman"/>
                <w:b/>
                <w:bCs/>
                <w:sz w:val="19"/>
                <w:szCs w:val="19"/>
              </w:rPr>
              <w:t>, IV e</w:t>
            </w:r>
            <w:r w:rsidRPr="00984B0F">
              <w:rPr>
                <w:rFonts w:ascii="Book Antiqua" w:hAnsi="Book Antiqua" w:cs="Times New Roman"/>
                <w:b/>
                <w:bCs/>
                <w:sz w:val="19"/>
                <w:szCs w:val="19"/>
              </w:rPr>
              <w:t xml:space="preserve"> §1º, CDC.</w:t>
            </w:r>
          </w:p>
          <w:p w14:paraId="13E2F678" w14:textId="77777777" w:rsidR="005B7B8F" w:rsidRDefault="005B7B8F" w:rsidP="001C68BD">
            <w:pPr>
              <w:jc w:val="both"/>
              <w:rPr>
                <w:rFonts w:ascii="Book Antiqua" w:hAnsi="Book Antiqua" w:cs="Times New Roman"/>
                <w:b/>
                <w:bCs/>
                <w:sz w:val="19"/>
                <w:szCs w:val="19"/>
              </w:rPr>
            </w:pPr>
          </w:p>
          <w:p w14:paraId="113F323A" w14:textId="1903A274" w:rsidR="009F360A" w:rsidRPr="00984B0F" w:rsidRDefault="009F360A" w:rsidP="001C68BD">
            <w:pPr>
              <w:jc w:val="both"/>
              <w:rPr>
                <w:rFonts w:ascii="Book Antiqua" w:eastAsia="Times New Roman" w:hAnsi="Book Antiqua" w:cs="Times New Roman"/>
                <w:b/>
                <w:sz w:val="19"/>
                <w:szCs w:val="19"/>
                <w:lang w:eastAsia="pt-BR"/>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TJPI-2012-CESPE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Supondo a ocorrência de acidente aéreo no qual morram duzentos e oitenta passageiros, assinale a opção correta com base na disciplina legal acerca da defesa, em juízo, do consumidor: Evidenciada a dimensão do dano, o juiz da causa poderá dispensar, para a propositura de ação coletiva em defesa dos interesses dos sucessores das vítimas, o requisito de pelo menos um ano de constituição de associação que tenha sido criada para o fim.  </w:t>
            </w:r>
            <w:r w:rsidRPr="00984B0F">
              <w:rPr>
                <w:rFonts w:ascii="Book Antiqua" w:hAnsi="Book Antiqua" w:cs="Times New Roman"/>
                <w:b/>
                <w:bCs/>
                <w:sz w:val="19"/>
                <w:szCs w:val="19"/>
              </w:rPr>
              <w:t>BL: art. 82, §1º, CDC.</w:t>
            </w:r>
          </w:p>
        </w:tc>
      </w:tr>
    </w:tbl>
    <w:p w14:paraId="21722993"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3734CC">
        <w:rPr>
          <w:rFonts w:ascii="Book Antiqua" w:eastAsia="Times New Roman" w:hAnsi="Book Antiqua" w:cs="Times New Roman"/>
          <w:sz w:val="18"/>
          <w:szCs w:val="18"/>
          <w:lang w:eastAsia="pt-BR"/>
        </w:rPr>
        <w:t xml:space="preserve">        </w:t>
      </w:r>
      <w:r w:rsidR="002C6241" w:rsidRPr="003734CC">
        <w:rPr>
          <w:rFonts w:ascii="Book Antiqua" w:eastAsia="Times New Roman" w:hAnsi="Book Antiqua" w:cs="Times New Roman"/>
          <w:sz w:val="18"/>
          <w:szCs w:val="18"/>
          <w:lang w:eastAsia="pt-BR"/>
        </w:rPr>
        <w:t>§</w:t>
      </w:r>
      <w:r w:rsidRPr="003734CC">
        <w:rPr>
          <w:rFonts w:ascii="Book Antiqua" w:eastAsia="Times New Roman" w:hAnsi="Book Antiqua" w:cs="Times New Roman"/>
          <w:sz w:val="18"/>
          <w:szCs w:val="18"/>
          <w:lang w:eastAsia="pt-BR"/>
        </w:rPr>
        <w:t>§ 2°</w:t>
      </w:r>
      <w:r w:rsidR="002C6241" w:rsidRPr="003734CC">
        <w:rPr>
          <w:rFonts w:ascii="Book Antiqua" w:eastAsia="Times New Roman" w:hAnsi="Book Antiqua" w:cs="Times New Roman"/>
          <w:sz w:val="18"/>
          <w:szCs w:val="18"/>
          <w:lang w:eastAsia="pt-BR"/>
        </w:rPr>
        <w:t xml:space="preserve"> e 3º</w:t>
      </w:r>
      <w:r w:rsidRPr="003734CC">
        <w:rPr>
          <w:rFonts w:ascii="Book Antiqua" w:eastAsia="Times New Roman" w:hAnsi="Book Antiqua" w:cs="Times New Roman"/>
          <w:sz w:val="18"/>
          <w:szCs w:val="18"/>
          <w:lang w:eastAsia="pt-BR"/>
        </w:rPr>
        <w:t xml:space="preserve"> </w:t>
      </w:r>
      <w:hyperlink r:id="rId113" w:anchor="art51§3" w:history="1">
        <w:r w:rsidRPr="003734CC">
          <w:rPr>
            <w:rFonts w:ascii="Book Antiqua" w:eastAsia="Times New Roman" w:hAnsi="Book Antiqua" w:cs="Times New Roman"/>
            <w:color w:val="0000FF"/>
            <w:sz w:val="18"/>
            <w:szCs w:val="18"/>
            <w:u w:val="single"/>
            <w:lang w:eastAsia="pt-BR"/>
          </w:rPr>
          <w:t>(Vetado</w:t>
        </w:r>
        <w:r w:rsidR="002C6241" w:rsidRPr="003734CC">
          <w:rPr>
            <w:rFonts w:ascii="Book Antiqua" w:eastAsia="Times New Roman" w:hAnsi="Book Antiqua" w:cs="Times New Roman"/>
            <w:color w:val="0000FF"/>
            <w:sz w:val="18"/>
            <w:szCs w:val="18"/>
            <w:u w:val="single"/>
            <w:lang w:eastAsia="pt-BR"/>
          </w:rPr>
          <w:t>s</w:t>
        </w:r>
        <w:r w:rsidRPr="003734CC">
          <w:rPr>
            <w:rFonts w:ascii="Book Antiqua" w:eastAsia="Times New Roman" w:hAnsi="Book Antiqua" w:cs="Times New Roman"/>
            <w:color w:val="0000FF"/>
            <w:sz w:val="18"/>
            <w:szCs w:val="18"/>
            <w:u w:val="single"/>
            <w:lang w:eastAsia="pt-BR"/>
          </w:rPr>
          <w:t>)</w:t>
        </w:r>
      </w:hyperlink>
      <w:r w:rsidRPr="003734CC">
        <w:rPr>
          <w:rFonts w:ascii="Book Antiqua" w:eastAsia="Times New Roman" w:hAnsi="Book Antiqua" w:cs="Times New Roman"/>
          <w:sz w:val="18"/>
          <w:szCs w:val="18"/>
          <w:lang w:eastAsia="pt-BR"/>
        </w:rPr>
        <w:t>.</w:t>
      </w:r>
    </w:p>
    <w:p w14:paraId="33B1A9B2" w14:textId="177990F2" w:rsidR="004973ED" w:rsidRPr="006328F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83</w:t>
      </w:r>
      <w:r w:rsidRPr="00984B0F">
        <w:rPr>
          <w:rFonts w:ascii="Book Antiqua" w:eastAsia="Times New Roman" w:hAnsi="Book Antiqua" w:cs="Times New Roman"/>
          <w:sz w:val="19"/>
          <w:szCs w:val="19"/>
          <w:lang w:eastAsia="pt-BR"/>
        </w:rPr>
        <w:t xml:space="preserve">. </w:t>
      </w:r>
      <w:r w:rsidRPr="009A5F97">
        <w:rPr>
          <w:rFonts w:ascii="Book Antiqua" w:eastAsia="Times New Roman" w:hAnsi="Book Antiqua" w:cs="Times New Roman"/>
          <w:b/>
          <w:bCs/>
          <w:sz w:val="19"/>
          <w:szCs w:val="19"/>
          <w:highlight w:val="cyan"/>
          <w:lang w:eastAsia="pt-BR"/>
        </w:rPr>
        <w:t>Para a defesa dos direitos e interesses</w:t>
      </w:r>
      <w:r w:rsidRPr="00984B0F">
        <w:rPr>
          <w:rFonts w:ascii="Book Antiqua" w:eastAsia="Times New Roman" w:hAnsi="Book Antiqua" w:cs="Times New Roman"/>
          <w:sz w:val="19"/>
          <w:szCs w:val="19"/>
          <w:lang w:eastAsia="pt-BR"/>
        </w:rPr>
        <w:t xml:space="preserve"> </w:t>
      </w:r>
      <w:r w:rsidRPr="009A5F97">
        <w:rPr>
          <w:rFonts w:ascii="Book Antiqua" w:eastAsia="Times New Roman" w:hAnsi="Book Antiqua" w:cs="Times New Roman"/>
          <w:b/>
          <w:bCs/>
          <w:sz w:val="19"/>
          <w:szCs w:val="19"/>
          <w:highlight w:val="yellow"/>
          <w:lang w:eastAsia="pt-BR"/>
        </w:rPr>
        <w:t>protegidos por este código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 admissíveis</w:t>
      </w:r>
      <w:r w:rsidRPr="00984B0F">
        <w:rPr>
          <w:rFonts w:ascii="Book Antiqua" w:eastAsia="Times New Roman" w:hAnsi="Book Antiqua" w:cs="Times New Roman"/>
          <w:sz w:val="19"/>
          <w:szCs w:val="19"/>
          <w:lang w:eastAsia="pt-BR"/>
        </w:rPr>
        <w:t xml:space="preserve"> </w:t>
      </w:r>
      <w:r w:rsidRPr="009A5F97">
        <w:rPr>
          <w:rFonts w:ascii="Book Antiqua" w:eastAsia="Times New Roman" w:hAnsi="Book Antiqua" w:cs="Times New Roman"/>
          <w:b/>
          <w:caps/>
          <w:sz w:val="19"/>
          <w:szCs w:val="19"/>
          <w:shd w:val="clear" w:color="auto" w:fill="F7CAAC" w:themeFill="accent2" w:themeFillTint="66"/>
          <w:lang w:eastAsia="pt-BR"/>
        </w:rPr>
        <w:t>todas as espécies de ações</w:t>
      </w:r>
      <w:r w:rsidRPr="009A5F97">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capazes de propiciar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sua adequada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efetiva tutela</w:t>
      </w:r>
      <w:r w:rsidRPr="003734CC">
        <w:rPr>
          <w:rFonts w:ascii="Book Antiqua" w:eastAsia="Times New Roman" w:hAnsi="Book Antiqua" w:cs="Times New Roman"/>
          <w:sz w:val="18"/>
          <w:szCs w:val="18"/>
          <w:lang w:eastAsia="pt-BR"/>
        </w:rPr>
        <w:t>.</w:t>
      </w:r>
      <w:r w:rsidR="00A7619C" w:rsidRPr="003734CC">
        <w:rPr>
          <w:rFonts w:ascii="Book Antiqua" w:eastAsia="Times New Roman" w:hAnsi="Book Antiqua" w:cs="Times New Roman"/>
          <w:sz w:val="18"/>
          <w:szCs w:val="18"/>
          <w:lang w:eastAsia="pt-BR"/>
        </w:rPr>
        <w:t xml:space="preserve"> </w:t>
      </w:r>
      <w:r w:rsidR="00E655C8" w:rsidRPr="003734CC">
        <w:rPr>
          <w:rFonts w:ascii="Book Antiqua" w:eastAsia="Times New Roman" w:hAnsi="Book Antiqua" w:cs="Times New Roman"/>
          <w:b/>
          <w:color w:val="FF0000"/>
          <w:sz w:val="16"/>
          <w:szCs w:val="16"/>
          <w:u w:val="single"/>
          <w:lang w:eastAsia="pt-BR"/>
        </w:rPr>
        <w:t>(TJMS-2010)</w:t>
      </w:r>
      <w:r w:rsidR="00CB7EA9" w:rsidRPr="003734CC">
        <w:rPr>
          <w:rFonts w:ascii="Book Antiqua" w:eastAsia="Times New Roman" w:hAnsi="Book Antiqua" w:cs="Times New Roman"/>
          <w:b/>
          <w:color w:val="FF0000"/>
          <w:sz w:val="16"/>
          <w:szCs w:val="16"/>
          <w:lang w:eastAsia="pt-BR"/>
        </w:rPr>
        <w:t xml:space="preserve"> </w:t>
      </w:r>
      <w:r w:rsidR="006F7EAC" w:rsidRPr="003734CC">
        <w:rPr>
          <w:rFonts w:ascii="Book Antiqua" w:eastAsia="Times New Roman" w:hAnsi="Book Antiqua" w:cs="Times New Roman"/>
          <w:b/>
          <w:color w:val="FF0000"/>
          <w:sz w:val="16"/>
          <w:szCs w:val="16"/>
          <w:u w:val="single"/>
          <w:lang w:eastAsia="pt-BR"/>
        </w:rPr>
        <w:t>(MPSE-2010)</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973599" w:rsidRPr="003734CC">
        <w:rPr>
          <w:rFonts w:ascii="Book Antiqua" w:eastAsia="Times New Roman" w:hAnsi="Book Antiqua" w:cs="Times New Roman"/>
          <w:b/>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(MPSC-2013)</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(DPERR-2013)</w:t>
      </w:r>
      <w:r w:rsidR="00A41E99" w:rsidRPr="003734CC">
        <w:rPr>
          <w:rFonts w:ascii="Book Antiqua" w:eastAsia="Times New Roman" w:hAnsi="Book Antiqua" w:cs="Times New Roman"/>
          <w:b/>
          <w:color w:val="FF0000"/>
          <w:sz w:val="16"/>
          <w:szCs w:val="16"/>
          <w:lang w:eastAsia="pt-BR"/>
        </w:rPr>
        <w:t xml:space="preserve"> </w:t>
      </w:r>
      <w:bookmarkStart w:id="192" w:name="_Hlk79328273"/>
      <w:r w:rsidR="00A41E99" w:rsidRPr="003734CC">
        <w:rPr>
          <w:rFonts w:ascii="Book Antiqua" w:eastAsia="Times New Roman" w:hAnsi="Book Antiqua" w:cs="Times New Roman"/>
          <w:b/>
          <w:color w:val="FF0000"/>
          <w:sz w:val="16"/>
          <w:szCs w:val="16"/>
          <w:u w:val="single"/>
          <w:lang w:eastAsia="pt-BR"/>
        </w:rPr>
        <w:t>(DPESP-2013)</w:t>
      </w:r>
      <w:bookmarkEnd w:id="192"/>
      <w:r w:rsidR="008D080F" w:rsidRPr="003734CC">
        <w:rPr>
          <w:rFonts w:ascii="Book Antiqua" w:eastAsia="Times New Roman" w:hAnsi="Book Antiqua" w:cs="Times New Roman"/>
          <w:b/>
          <w:color w:val="FF0000"/>
          <w:sz w:val="16"/>
          <w:szCs w:val="16"/>
          <w:lang w:eastAsia="pt-BR"/>
        </w:rPr>
        <w:t xml:space="preserve"> </w:t>
      </w:r>
      <w:r w:rsidR="008D080F" w:rsidRPr="003734CC">
        <w:rPr>
          <w:rFonts w:ascii="Book Antiqua" w:eastAsia="Times New Roman" w:hAnsi="Book Antiqua" w:cs="Times New Roman"/>
          <w:b/>
          <w:color w:val="FF0000"/>
          <w:sz w:val="16"/>
          <w:szCs w:val="16"/>
          <w:u w:val="single"/>
          <w:lang w:eastAsia="pt-BR"/>
        </w:rPr>
        <w:t>(TRF2-2013)</w:t>
      </w:r>
      <w:r w:rsidR="009628C5" w:rsidRPr="003734CC">
        <w:rPr>
          <w:rFonts w:ascii="Book Antiqua" w:eastAsia="Times New Roman" w:hAnsi="Book Antiqua" w:cs="Times New Roman"/>
          <w:b/>
          <w:color w:val="FF0000"/>
          <w:sz w:val="16"/>
          <w:szCs w:val="16"/>
          <w:lang w:eastAsia="pt-BR"/>
        </w:rPr>
        <w:t xml:space="preserve"> </w:t>
      </w:r>
      <w:r w:rsidR="009628C5" w:rsidRPr="003734CC">
        <w:rPr>
          <w:rFonts w:ascii="Book Antiqua" w:eastAsia="Times New Roman" w:hAnsi="Book Antiqua" w:cs="Times New Roman"/>
          <w:b/>
          <w:color w:val="FF0000"/>
          <w:sz w:val="16"/>
          <w:szCs w:val="16"/>
          <w:u w:val="single"/>
          <w:lang w:eastAsia="pt-BR"/>
        </w:rPr>
        <w:t>(DPEPR-2014)</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(MPDFT-2015)</w:t>
      </w:r>
      <w:r w:rsidR="002123DA" w:rsidRPr="003734CC">
        <w:rPr>
          <w:rFonts w:ascii="Book Antiqua" w:eastAsia="Times New Roman" w:hAnsi="Book Antiqua" w:cs="Times New Roman"/>
          <w:b/>
          <w:color w:val="FF0000"/>
          <w:sz w:val="16"/>
          <w:szCs w:val="16"/>
          <w:lang w:eastAsia="pt-BR"/>
        </w:rPr>
        <w:t xml:space="preserve"> </w:t>
      </w:r>
      <w:r w:rsidR="002123DA" w:rsidRPr="003734CC">
        <w:rPr>
          <w:rFonts w:ascii="Book Antiqua" w:eastAsia="Times New Roman" w:hAnsi="Book Antiqua" w:cs="Times New Roman"/>
          <w:b/>
          <w:color w:val="FF0000"/>
          <w:sz w:val="16"/>
          <w:szCs w:val="16"/>
          <w:u w:val="single"/>
          <w:lang w:eastAsia="pt-BR"/>
        </w:rPr>
        <w:t>(DPEPE-2015)</w:t>
      </w:r>
      <w:r w:rsidR="000D40E0" w:rsidRPr="003734CC">
        <w:rPr>
          <w:rFonts w:ascii="Book Antiqua" w:eastAsia="Times New Roman" w:hAnsi="Book Antiqua" w:cs="Times New Roman"/>
          <w:b/>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8F26B3" w:rsidRPr="003734CC">
        <w:rPr>
          <w:rFonts w:ascii="Book Antiqua" w:eastAsia="Times New Roman" w:hAnsi="Book Antiqua" w:cs="Times New Roman"/>
          <w:b/>
          <w:color w:val="FF0000"/>
          <w:sz w:val="16"/>
          <w:szCs w:val="16"/>
          <w:lang w:eastAsia="pt-BR"/>
        </w:rPr>
        <w:t xml:space="preserve"> </w:t>
      </w:r>
      <w:r w:rsidR="008F26B3" w:rsidRPr="003734CC">
        <w:rPr>
          <w:rFonts w:ascii="Book Antiqua" w:eastAsia="Times New Roman" w:hAnsi="Book Antiqua" w:cs="Times New Roman"/>
          <w:b/>
          <w:color w:val="FF0000"/>
          <w:sz w:val="16"/>
          <w:szCs w:val="16"/>
          <w:u w:val="single"/>
          <w:lang w:eastAsia="pt-BR"/>
        </w:rPr>
        <w:t>(PGM-Itapevi/SP-2019)</w:t>
      </w:r>
      <w:r w:rsidR="001A6FE8" w:rsidRPr="003734CC">
        <w:rPr>
          <w:rFonts w:ascii="Book Antiqua" w:eastAsia="Times New Roman" w:hAnsi="Book Antiqua" w:cs="Times New Roman"/>
          <w:b/>
          <w:color w:val="FF0000"/>
          <w:sz w:val="16"/>
          <w:szCs w:val="16"/>
          <w:lang w:eastAsia="pt-BR"/>
        </w:rPr>
        <w:t xml:space="preserve"> </w:t>
      </w:r>
      <w:r w:rsidR="001A6FE8" w:rsidRPr="003734CC">
        <w:rPr>
          <w:rFonts w:ascii="Book Antiqua" w:eastAsia="Times New Roman" w:hAnsi="Book Antiqua" w:cs="Times New Roman"/>
          <w:b/>
          <w:color w:val="FF0000"/>
          <w:sz w:val="16"/>
          <w:szCs w:val="16"/>
          <w:u w:val="single"/>
          <w:lang w:eastAsia="pt-BR"/>
        </w:rPr>
        <w:t>(TJSP-2008/2021)</w:t>
      </w:r>
      <w:r w:rsidR="009A5F97" w:rsidRPr="003734CC">
        <w:rPr>
          <w:rFonts w:ascii="Book Antiqua" w:eastAsia="Times New Roman" w:hAnsi="Book Antiqua" w:cs="Times New Roman"/>
          <w:b/>
          <w:color w:val="FF0000"/>
          <w:sz w:val="16"/>
          <w:szCs w:val="16"/>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r w:rsidR="00EE627E" w:rsidRPr="003734CC">
        <w:rPr>
          <w:rFonts w:ascii="Book Antiqua" w:eastAsia="Times New Roman" w:hAnsi="Book Antiqua" w:cs="Times New Roman"/>
          <w:b/>
          <w:color w:val="FF0000"/>
          <w:sz w:val="16"/>
          <w:szCs w:val="16"/>
          <w:lang w:eastAsia="pt-BR"/>
        </w:rPr>
        <w:t xml:space="preserve"> </w:t>
      </w:r>
      <w:r w:rsidR="00EE627E" w:rsidRPr="003734CC">
        <w:rPr>
          <w:rFonts w:ascii="Book Antiqua" w:eastAsia="Times New Roman" w:hAnsi="Book Antiqua" w:cs="Times New Roman"/>
          <w:b/>
          <w:color w:val="FF0000"/>
          <w:sz w:val="16"/>
          <w:szCs w:val="16"/>
          <w:u w:val="single"/>
          <w:lang w:eastAsia="pt-BR"/>
        </w:rPr>
        <w:t>(Cartórios/TJMS-2021)</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(MPMG-2017/2023)</w:t>
      </w:r>
      <w:r w:rsidR="006328FD">
        <w:rPr>
          <w:rFonts w:ascii="Book Antiqua" w:eastAsia="Times New Roman" w:hAnsi="Book Antiqua" w:cs="Times New Roman"/>
          <w:b/>
          <w:color w:val="FF0000"/>
          <w:sz w:val="16"/>
          <w:szCs w:val="16"/>
          <w:lang w:eastAsia="pt-BR"/>
        </w:rPr>
        <w:t xml:space="preserve"> </w:t>
      </w:r>
      <w:r w:rsidR="006328FD" w:rsidRPr="003734CC">
        <w:rPr>
          <w:rFonts w:ascii="Book Antiqua" w:eastAsia="Times New Roman" w:hAnsi="Book Antiqua" w:cs="Times New Roman"/>
          <w:b/>
          <w:color w:val="FF0000"/>
          <w:sz w:val="16"/>
          <w:szCs w:val="16"/>
          <w:u w:val="single"/>
          <w:lang w:eastAsia="pt-BR"/>
        </w:rPr>
        <w:t>(MPGO-2010/2019</w:t>
      </w:r>
      <w:r w:rsidR="006328FD">
        <w:rPr>
          <w:rFonts w:ascii="Book Antiqua" w:eastAsia="Times New Roman" w:hAnsi="Book Antiqua" w:cs="Times New Roman"/>
          <w:b/>
          <w:color w:val="FF0000"/>
          <w:sz w:val="16"/>
          <w:szCs w:val="16"/>
          <w:u w:val="single"/>
          <w:lang w:eastAsia="pt-BR"/>
        </w:rPr>
        <w:t>/2024</w:t>
      </w:r>
      <w:r w:rsidR="006328F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A55A8" w:rsidRPr="00984B0F" w14:paraId="1A0CAD26" w14:textId="77777777" w:rsidTr="00595623">
        <w:tc>
          <w:tcPr>
            <w:tcW w:w="8494" w:type="dxa"/>
            <w:shd w:val="clear" w:color="auto" w:fill="CCFFFF"/>
          </w:tcPr>
          <w:p w14:paraId="69987D52" w14:textId="565556D5" w:rsidR="002A55A8" w:rsidRPr="00984B0F" w:rsidRDefault="002A55A8" w:rsidP="002A55A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TRF5-2009</w:t>
            </w:r>
            <w:r w:rsidR="00973599">
              <w:rPr>
                <w:rFonts w:ascii="Book Antiqua" w:eastAsia="Times New Roman" w:hAnsi="Book Antiqua" w:cs="Times New Roman"/>
                <w:b/>
                <w:i/>
                <w:color w:val="FF0000"/>
                <w:sz w:val="19"/>
                <w:szCs w:val="19"/>
                <w:lang w:eastAsia="pt-BR"/>
              </w:rPr>
              <w:t>: #</w:t>
            </w:r>
            <w:r w:rsidR="00973599" w:rsidRPr="00973599">
              <w:rPr>
                <w:rFonts w:ascii="Book Antiqua" w:eastAsia="Times New Roman" w:hAnsi="Book Antiqua" w:cs="Times New Roman"/>
                <w:b/>
                <w:i/>
                <w:color w:val="FF0000"/>
                <w:sz w:val="19"/>
                <w:szCs w:val="19"/>
                <w:highlight w:val="green"/>
                <w:lang w:eastAsia="pt-BR"/>
              </w:rPr>
              <w:t>DPERS-2011</w:t>
            </w:r>
            <w:r>
              <w:rPr>
                <w:rFonts w:ascii="Book Antiqua" w:eastAsia="Times New Roman" w:hAnsi="Book Antiqua" w:cs="Times New Roman"/>
                <w:b/>
                <w:i/>
                <w:color w:val="FF0000"/>
                <w:sz w:val="19"/>
                <w:szCs w:val="19"/>
                <w:lang w:eastAsia="pt-BR"/>
              </w:rPr>
              <w:t>: #</w:t>
            </w:r>
            <w:r w:rsidRPr="002A55A8">
              <w:rPr>
                <w:rFonts w:ascii="Book Antiqua" w:eastAsia="Times New Roman" w:hAnsi="Book Antiqua" w:cs="Times New Roman"/>
                <w:b/>
                <w:i/>
                <w:color w:val="FF0000"/>
                <w:sz w:val="19"/>
                <w:szCs w:val="19"/>
                <w:highlight w:val="green"/>
                <w:lang w:eastAsia="pt-BR"/>
              </w:rPr>
              <w:t>CESPE</w:t>
            </w:r>
            <w:r w:rsidR="00973599">
              <w:rPr>
                <w:rFonts w:ascii="Book Antiqua" w:eastAsia="Times New Roman" w:hAnsi="Book Antiqua" w:cs="Times New Roman"/>
                <w:b/>
                <w:i/>
                <w:color w:val="FF0000"/>
                <w:sz w:val="19"/>
                <w:szCs w:val="19"/>
                <w:lang w:eastAsia="pt-BR"/>
              </w:rPr>
              <w:t>: #</w:t>
            </w:r>
            <w:r w:rsidR="00973599" w:rsidRPr="00973599">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A55A8">
              <w:rPr>
                <w:rFonts w:ascii="Book Antiqua" w:eastAsia="Times New Roman" w:hAnsi="Book Antiqua" w:cs="Times New Roman"/>
                <w:b/>
                <w:sz w:val="19"/>
                <w:szCs w:val="19"/>
                <w:lang w:eastAsia="pt-BR"/>
              </w:rPr>
              <w:t>A ação civil pública é a via apropriada para o reconhecimento de nulidade de cláusula abusiva, que prevê a devolução, sem correção monetária, das prestações pagas pelo consorciado desistente. Art. 83 do CDC.</w:t>
            </w:r>
            <w:r w:rsidRPr="002A55A8">
              <w:rPr>
                <w:rFonts w:ascii="Book Antiqua" w:eastAsia="Times New Roman" w:hAnsi="Book Antiqua" w:cs="Times New Roman"/>
                <w:bCs/>
                <w:sz w:val="19"/>
                <w:szCs w:val="19"/>
                <w:lang w:eastAsia="pt-BR"/>
              </w:rPr>
              <w:t xml:space="preserve"> STJ. 4ª T., REsp 299.386/RJ, Rel. Min</w:t>
            </w:r>
            <w:r>
              <w:rPr>
                <w:rFonts w:ascii="Book Antiqua" w:eastAsia="Times New Roman" w:hAnsi="Book Antiqua" w:cs="Times New Roman"/>
                <w:bCs/>
                <w:sz w:val="19"/>
                <w:szCs w:val="19"/>
                <w:lang w:eastAsia="pt-BR"/>
              </w:rPr>
              <w:t>.</w:t>
            </w:r>
            <w:r w:rsidRPr="002A55A8">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uy</w:t>
            </w:r>
            <w:r w:rsidRPr="002A55A8">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osado</w:t>
            </w:r>
            <w:r w:rsidRPr="002A55A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2A55A8">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guiar</w:t>
            </w:r>
            <w:r w:rsidRPr="002A55A8">
              <w:rPr>
                <w:rFonts w:ascii="Book Antiqua" w:eastAsia="Times New Roman" w:hAnsi="Book Antiqua" w:cs="Times New Roman"/>
                <w:bCs/>
                <w:sz w:val="19"/>
                <w:szCs w:val="19"/>
                <w:lang w:eastAsia="pt-BR"/>
              </w:rPr>
              <w:t>, j. 17/05/01.</w:t>
            </w:r>
          </w:p>
        </w:tc>
      </w:tr>
    </w:tbl>
    <w:p w14:paraId="1FE636EC" w14:textId="77777777" w:rsidR="002A55A8" w:rsidRPr="002A55A8" w:rsidRDefault="002A55A8" w:rsidP="00CF1B8F">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B7EA9" w:rsidRPr="00984B0F" w14:paraId="2B3B6136" w14:textId="77777777" w:rsidTr="00976646">
        <w:tc>
          <w:tcPr>
            <w:tcW w:w="8494" w:type="dxa"/>
            <w:shd w:val="clear" w:color="auto" w:fill="CCFFFF"/>
          </w:tcPr>
          <w:p w14:paraId="6D59B082" w14:textId="3248FBED" w:rsidR="00CF1B8F" w:rsidRDefault="00CF1B8F" w:rsidP="00CF1B8F">
            <w:pPr>
              <w:jc w:val="both"/>
              <w:rPr>
                <w:rFonts w:ascii="Book Antiqua" w:eastAsia="Times New Roman" w:hAnsi="Book Antiqua" w:cs="Times New Roman"/>
                <w:b/>
                <w:bCs/>
                <w:sz w:val="19"/>
                <w:szCs w:val="19"/>
                <w:lang w:eastAsia="pt-BR"/>
              </w:rPr>
            </w:pPr>
            <w:r w:rsidRPr="00CF1B8F">
              <w:rPr>
                <w:rFonts w:ascii="Book Antiqua" w:eastAsia="Times New Roman" w:hAnsi="Book Antiqua" w:cs="Times New Roman"/>
                <w:b/>
                <w:bCs/>
                <w:sz w:val="19"/>
                <w:szCs w:val="19"/>
                <w:lang w:eastAsia="pt-BR"/>
              </w:rPr>
              <w:lastRenderedPageBreak/>
              <w:t>(</w:t>
            </w:r>
            <w:r w:rsidR="006328FD">
              <w:rPr>
                <w:rFonts w:ascii="Book Antiqua" w:eastAsia="Times New Roman" w:hAnsi="Book Antiqua" w:cs="Times New Roman"/>
                <w:b/>
                <w:bCs/>
                <w:sz w:val="19"/>
                <w:szCs w:val="19"/>
                <w:highlight w:val="yellow"/>
                <w:lang w:eastAsia="pt-BR"/>
              </w:rPr>
              <w:t>MPGO-2024-FGV</w:t>
            </w:r>
            <w:r w:rsidRPr="00CF1B8F">
              <w:rPr>
                <w:rFonts w:ascii="Book Antiqua" w:eastAsia="Times New Roman" w:hAnsi="Book Antiqua" w:cs="Times New Roman"/>
                <w:b/>
                <w:bCs/>
                <w:sz w:val="19"/>
                <w:szCs w:val="19"/>
                <w:lang w:eastAsia="pt-BR"/>
              </w:rPr>
              <w:t>)</w:t>
            </w:r>
            <w:r w:rsidRPr="006328FD">
              <w:rPr>
                <w:rFonts w:ascii="Book Antiqua" w:eastAsia="Times New Roman" w:hAnsi="Book Antiqua" w:cs="Times New Roman"/>
                <w:bCs/>
                <w:sz w:val="19"/>
                <w:szCs w:val="19"/>
                <w:lang w:eastAsia="pt-BR"/>
              </w:rPr>
              <w:t xml:space="preserve">: </w:t>
            </w:r>
            <w:r w:rsidR="006328FD" w:rsidRPr="006328FD">
              <w:rPr>
                <w:rFonts w:ascii="Book Antiqua" w:eastAsia="Times New Roman" w:hAnsi="Book Antiqua" w:cs="Times New Roman"/>
                <w:bCs/>
                <w:sz w:val="19"/>
                <w:szCs w:val="19"/>
                <w:lang w:eastAsia="pt-BR"/>
              </w:rPr>
              <w:t>Em todo o mundo, foram desenvolvidos diferentes modelos de tutela jurisdicional dos direitos coletivos. Entre eles, destacam-se dois modelos específicos. Sobre o processo coletivo e seus modelos assinale a afirmativa correta</w:t>
            </w:r>
            <w:r w:rsidR="006328FD">
              <w:rPr>
                <w:rFonts w:ascii="Book Antiqua" w:eastAsia="Times New Roman" w:hAnsi="Book Antiqua" w:cs="Times New Roman"/>
                <w:bCs/>
                <w:sz w:val="19"/>
                <w:szCs w:val="19"/>
                <w:lang w:eastAsia="pt-BR"/>
              </w:rPr>
              <w:t>:</w:t>
            </w:r>
            <w:r w:rsidRPr="006328FD">
              <w:rPr>
                <w:rFonts w:ascii="Book Antiqua" w:eastAsia="Times New Roman" w:hAnsi="Book Antiqua" w:cs="Times New Roman"/>
                <w:bCs/>
                <w:sz w:val="19"/>
                <w:szCs w:val="19"/>
                <w:lang w:eastAsia="pt-BR"/>
              </w:rPr>
              <w:t xml:space="preserve"> </w:t>
            </w:r>
            <w:r w:rsidR="006328FD" w:rsidRPr="006328FD">
              <w:rPr>
                <w:rFonts w:ascii="Book Antiqua" w:eastAsia="Times New Roman" w:hAnsi="Book Antiqua" w:cs="Times New Roman"/>
                <w:bCs/>
                <w:sz w:val="19"/>
                <w:szCs w:val="19"/>
                <w:lang w:eastAsia="pt-BR"/>
              </w:rPr>
              <w:t>Algumas características do modelo brasileiro de processo coletivo são a não-taxatividade dos direitos tutelados e a atipicidade da ação, o que implica a admissibilidade de todas as espécies de ações capazes de propiciar sua adequada e efetiva tutela.</w:t>
            </w:r>
            <w:r w:rsidR="006328FD">
              <w:rPr>
                <w:rFonts w:ascii="Book Antiqua" w:eastAsia="Times New Roman" w:hAnsi="Book Antiqua" w:cs="Times New Roman"/>
                <w:bCs/>
                <w:sz w:val="19"/>
                <w:szCs w:val="19"/>
                <w:lang w:eastAsia="pt-BR"/>
              </w:rPr>
              <w:t xml:space="preserve"> </w:t>
            </w:r>
            <w:r w:rsidRPr="006328FD">
              <w:rPr>
                <w:rFonts w:ascii="Book Antiqua" w:eastAsia="Times New Roman" w:hAnsi="Book Antiqua" w:cs="Times New Roman"/>
                <w:b/>
                <w:bCs/>
                <w:sz w:val="19"/>
                <w:szCs w:val="19"/>
                <w:lang w:eastAsia="pt-BR"/>
              </w:rPr>
              <w:t>B</w:t>
            </w:r>
            <w:r w:rsidRPr="00CF1B8F">
              <w:rPr>
                <w:rFonts w:ascii="Book Antiqua" w:eastAsia="Times New Roman" w:hAnsi="Book Antiqua" w:cs="Times New Roman"/>
                <w:b/>
                <w:bCs/>
                <w:sz w:val="19"/>
                <w:szCs w:val="19"/>
                <w:lang w:eastAsia="pt-BR"/>
              </w:rPr>
              <w:t>L: art. 83, CDC.</w:t>
            </w:r>
          </w:p>
          <w:p w14:paraId="5897A77D" w14:textId="77777777" w:rsidR="00CF1B8F" w:rsidRPr="00CF1B8F" w:rsidRDefault="00CF1B8F" w:rsidP="00CF1B8F">
            <w:pPr>
              <w:jc w:val="both"/>
              <w:rPr>
                <w:rFonts w:ascii="Book Antiqua" w:eastAsia="Times New Roman" w:hAnsi="Book Antiqua" w:cs="Times New Roman"/>
                <w:b/>
                <w:bCs/>
                <w:sz w:val="19"/>
                <w:szCs w:val="19"/>
                <w:lang w:eastAsia="pt-BR"/>
              </w:rPr>
            </w:pPr>
          </w:p>
          <w:p w14:paraId="26F6592A" w14:textId="69EDEE15" w:rsidR="00CF1B8F" w:rsidRPr="00CF1B8F" w:rsidRDefault="00CF1B8F" w:rsidP="00CF1B8F">
            <w:pPr>
              <w:jc w:val="both"/>
              <w:rPr>
                <w:rFonts w:ascii="Book Antiqua" w:eastAsia="Times New Roman" w:hAnsi="Book Antiqua" w:cs="Times New Roman"/>
                <w:bCs/>
                <w:sz w:val="19"/>
                <w:szCs w:val="19"/>
                <w:lang w:eastAsia="pt-BR"/>
              </w:rPr>
            </w:pPr>
            <w:r w:rsidRPr="00CF1B8F">
              <w:rPr>
                <w:rFonts w:ascii="Book Antiqua" w:eastAsia="Times New Roman" w:hAnsi="Book Antiqua" w:cs="Times New Roman"/>
                <w:b/>
                <w:bCs/>
                <w:i/>
                <w:iCs/>
                <w:color w:val="FF0000"/>
                <w:sz w:val="19"/>
                <w:szCs w:val="19"/>
                <w:lang w:eastAsia="pt-BR"/>
              </w:rPr>
              <w:t>#</w:t>
            </w:r>
            <w:r w:rsidRPr="00CF1B8F">
              <w:rPr>
                <w:rFonts w:ascii="Book Antiqua" w:eastAsia="Times New Roman" w:hAnsi="Book Antiqua" w:cs="Times New Roman"/>
                <w:b/>
                <w:bCs/>
                <w:i/>
                <w:iCs/>
                <w:color w:val="FF0000"/>
                <w:sz w:val="19"/>
                <w:szCs w:val="19"/>
                <w:highlight w:val="green"/>
                <w:lang w:eastAsia="pt-BR"/>
              </w:rPr>
              <w:t>Atenção</w:t>
            </w:r>
            <w:r w:rsidR="000966B7">
              <w:rPr>
                <w:rFonts w:ascii="Book Antiqua" w:eastAsia="Times New Roman" w:hAnsi="Book Antiqua" w:cs="Times New Roman"/>
                <w:b/>
                <w:bCs/>
                <w:i/>
                <w:iCs/>
                <w:color w:val="FF0000"/>
                <w:sz w:val="19"/>
                <w:szCs w:val="19"/>
                <w:lang w:eastAsia="pt-BR"/>
              </w:rPr>
              <w:t>: #</w:t>
            </w:r>
            <w:r w:rsidR="000966B7" w:rsidRPr="000966B7">
              <w:rPr>
                <w:rFonts w:ascii="Book Antiqua" w:eastAsia="Times New Roman" w:hAnsi="Book Antiqua" w:cs="Times New Roman"/>
                <w:b/>
                <w:bCs/>
                <w:i/>
                <w:iCs/>
                <w:color w:val="FF0000"/>
                <w:sz w:val="19"/>
                <w:szCs w:val="19"/>
                <w:highlight w:val="green"/>
                <w:lang w:eastAsia="pt-BR"/>
              </w:rPr>
              <w:t>MPSC-2013</w:t>
            </w:r>
            <w:r w:rsidR="000966B7">
              <w:rPr>
                <w:rFonts w:ascii="Book Antiqua" w:eastAsia="Times New Roman" w:hAnsi="Book Antiqua" w:cs="Times New Roman"/>
                <w:b/>
                <w:bCs/>
                <w:i/>
                <w:iCs/>
                <w:color w:val="FF0000"/>
                <w:sz w:val="19"/>
                <w:szCs w:val="19"/>
                <w:lang w:eastAsia="pt-BR"/>
              </w:rPr>
              <w:t>:</w:t>
            </w:r>
            <w:r w:rsidR="00A41E99">
              <w:rPr>
                <w:rFonts w:ascii="Book Antiqua" w:eastAsia="Times New Roman" w:hAnsi="Book Antiqua" w:cs="Times New Roman"/>
                <w:b/>
                <w:bCs/>
                <w:i/>
                <w:iCs/>
                <w:color w:val="FF0000"/>
                <w:sz w:val="19"/>
                <w:szCs w:val="19"/>
                <w:lang w:eastAsia="pt-BR"/>
              </w:rPr>
              <w:t xml:space="preserve"> #</w:t>
            </w:r>
            <w:r w:rsidR="00A41E99" w:rsidRPr="00A41E99">
              <w:rPr>
                <w:rFonts w:ascii="Book Antiqua" w:eastAsia="Times New Roman" w:hAnsi="Book Antiqua" w:cs="Times New Roman"/>
                <w:b/>
                <w:bCs/>
                <w:i/>
                <w:iCs/>
                <w:color w:val="FF0000"/>
                <w:sz w:val="19"/>
                <w:szCs w:val="19"/>
                <w:highlight w:val="green"/>
                <w:lang w:eastAsia="pt-BR"/>
              </w:rPr>
              <w:t>DPESP-2013</w:t>
            </w:r>
            <w:r w:rsidR="009628C5">
              <w:rPr>
                <w:rFonts w:ascii="Book Antiqua" w:eastAsia="Times New Roman" w:hAnsi="Book Antiqua" w:cs="Times New Roman"/>
                <w:b/>
                <w:bCs/>
                <w:i/>
                <w:iCs/>
                <w:color w:val="FF0000"/>
                <w:sz w:val="19"/>
                <w:szCs w:val="19"/>
                <w:lang w:eastAsia="pt-BR"/>
              </w:rPr>
              <w:t>: #</w:t>
            </w:r>
            <w:r w:rsidR="009628C5" w:rsidRPr="009628C5">
              <w:rPr>
                <w:rFonts w:ascii="Book Antiqua" w:eastAsia="Times New Roman" w:hAnsi="Book Antiqua" w:cs="Times New Roman"/>
                <w:b/>
                <w:bCs/>
                <w:i/>
                <w:iCs/>
                <w:color w:val="FF0000"/>
                <w:sz w:val="19"/>
                <w:szCs w:val="19"/>
                <w:highlight w:val="green"/>
                <w:lang w:eastAsia="pt-BR"/>
              </w:rPr>
              <w:t>DPEPR-2014</w:t>
            </w:r>
            <w:r w:rsidR="002123DA">
              <w:rPr>
                <w:rFonts w:ascii="Book Antiqua" w:eastAsia="Times New Roman" w:hAnsi="Book Antiqua" w:cs="Times New Roman"/>
                <w:b/>
                <w:bCs/>
                <w:i/>
                <w:iCs/>
                <w:color w:val="FF0000"/>
                <w:sz w:val="19"/>
                <w:szCs w:val="19"/>
                <w:lang w:eastAsia="pt-BR"/>
              </w:rPr>
              <w:t>: #</w:t>
            </w:r>
            <w:r w:rsidR="002123DA" w:rsidRPr="002123DA">
              <w:rPr>
                <w:rFonts w:ascii="Book Antiqua" w:eastAsia="Times New Roman" w:hAnsi="Book Antiqua" w:cs="Times New Roman"/>
                <w:b/>
                <w:bCs/>
                <w:i/>
                <w:iCs/>
                <w:color w:val="FF0000"/>
                <w:sz w:val="19"/>
                <w:szCs w:val="19"/>
                <w:highlight w:val="green"/>
                <w:lang w:eastAsia="pt-BR"/>
              </w:rPr>
              <w:t>DPEPE-2015</w:t>
            </w:r>
            <w:r w:rsidR="00A41E99">
              <w:rPr>
                <w:rFonts w:ascii="Book Antiqua" w:eastAsia="Times New Roman" w:hAnsi="Book Antiqua" w:cs="Times New Roman"/>
                <w:b/>
                <w:bCs/>
                <w:i/>
                <w:iCs/>
                <w:color w:val="FF0000"/>
                <w:sz w:val="19"/>
                <w:szCs w:val="19"/>
                <w:lang w:eastAsia="pt-BR"/>
              </w:rPr>
              <w:t>:</w:t>
            </w:r>
            <w:r w:rsidR="000966B7">
              <w:rPr>
                <w:rFonts w:ascii="Book Antiqua" w:eastAsia="Times New Roman" w:hAnsi="Book Antiqua" w:cs="Times New Roman"/>
                <w:b/>
                <w:bCs/>
                <w:i/>
                <w:iCs/>
                <w:color w:val="FF0000"/>
                <w:sz w:val="19"/>
                <w:szCs w:val="19"/>
                <w:lang w:eastAsia="pt-BR"/>
              </w:rPr>
              <w:t xml:space="preserve"> #</w:t>
            </w:r>
            <w:r w:rsidR="000966B7" w:rsidRPr="000966B7">
              <w:rPr>
                <w:rFonts w:ascii="Book Antiqua" w:eastAsia="Times New Roman" w:hAnsi="Book Antiqua" w:cs="Times New Roman"/>
                <w:b/>
                <w:bCs/>
                <w:i/>
                <w:iCs/>
                <w:color w:val="FF0000"/>
                <w:sz w:val="19"/>
                <w:szCs w:val="19"/>
                <w:highlight w:val="green"/>
                <w:lang w:eastAsia="pt-BR"/>
              </w:rPr>
              <w:t>MPMG-2017</w:t>
            </w:r>
            <w:r w:rsidR="00A851A9">
              <w:rPr>
                <w:rFonts w:ascii="Book Antiqua" w:eastAsia="Times New Roman" w:hAnsi="Book Antiqua" w:cs="Times New Roman"/>
                <w:b/>
                <w:bCs/>
                <w:i/>
                <w:iCs/>
                <w:color w:val="FF0000"/>
                <w:sz w:val="19"/>
                <w:szCs w:val="19"/>
                <w:lang w:eastAsia="pt-BR"/>
              </w:rPr>
              <w:t xml:space="preserve">: </w:t>
            </w:r>
            <w:r w:rsidR="008F26B3">
              <w:rPr>
                <w:rFonts w:ascii="Book Antiqua" w:eastAsia="Times New Roman" w:hAnsi="Book Antiqua" w:cs="Times New Roman"/>
                <w:b/>
                <w:bCs/>
                <w:i/>
                <w:iCs/>
                <w:color w:val="FF0000"/>
                <w:sz w:val="19"/>
                <w:szCs w:val="19"/>
                <w:lang w:eastAsia="pt-BR"/>
              </w:rPr>
              <w:t>#</w:t>
            </w:r>
            <w:r w:rsidR="008F26B3" w:rsidRPr="008F26B3">
              <w:rPr>
                <w:rFonts w:ascii="Book Antiqua" w:eastAsia="Times New Roman" w:hAnsi="Book Antiqua" w:cs="Times New Roman"/>
                <w:b/>
                <w:bCs/>
                <w:i/>
                <w:iCs/>
                <w:color w:val="FF0000"/>
                <w:sz w:val="19"/>
                <w:szCs w:val="19"/>
                <w:highlight w:val="green"/>
                <w:lang w:eastAsia="pt-BR"/>
              </w:rPr>
              <w:t>PGM-Itapevi/SP-2019</w:t>
            </w:r>
            <w:r w:rsidR="001A6FE8">
              <w:rPr>
                <w:rFonts w:ascii="Book Antiqua" w:eastAsia="Times New Roman" w:hAnsi="Book Antiqua" w:cs="Times New Roman"/>
                <w:b/>
                <w:bCs/>
                <w:i/>
                <w:iCs/>
                <w:color w:val="FF0000"/>
                <w:sz w:val="19"/>
                <w:szCs w:val="19"/>
                <w:lang w:eastAsia="pt-BR"/>
              </w:rPr>
              <w:t>: #</w:t>
            </w:r>
            <w:r w:rsidR="001A6FE8" w:rsidRPr="001A6FE8">
              <w:rPr>
                <w:rFonts w:ascii="Book Antiqua" w:eastAsia="Times New Roman" w:hAnsi="Book Antiqua" w:cs="Times New Roman"/>
                <w:b/>
                <w:bCs/>
                <w:i/>
                <w:iCs/>
                <w:color w:val="FF0000"/>
                <w:sz w:val="19"/>
                <w:szCs w:val="19"/>
                <w:highlight w:val="green"/>
                <w:lang w:eastAsia="pt-BR"/>
              </w:rPr>
              <w:t>TJSP-2021</w:t>
            </w:r>
            <w:r w:rsidR="002123DA">
              <w:rPr>
                <w:rFonts w:ascii="Book Antiqua" w:eastAsia="Times New Roman" w:hAnsi="Book Antiqua" w:cs="Times New Roman"/>
                <w:b/>
                <w:bCs/>
                <w:i/>
                <w:iCs/>
                <w:color w:val="FF0000"/>
                <w:sz w:val="19"/>
                <w:szCs w:val="19"/>
                <w:lang w:eastAsia="pt-BR"/>
              </w:rPr>
              <w:t>:</w:t>
            </w:r>
            <w:r w:rsidR="006328FD">
              <w:rPr>
                <w:rFonts w:ascii="Book Antiqua" w:eastAsia="Times New Roman" w:hAnsi="Book Antiqua" w:cs="Times New Roman"/>
                <w:b/>
                <w:bCs/>
                <w:i/>
                <w:iCs/>
                <w:color w:val="FF0000"/>
                <w:sz w:val="19"/>
                <w:szCs w:val="19"/>
                <w:lang w:eastAsia="pt-BR"/>
              </w:rPr>
              <w:t xml:space="preserve"> #</w:t>
            </w:r>
            <w:r w:rsidR="006328FD" w:rsidRPr="00A851A9">
              <w:rPr>
                <w:rFonts w:ascii="Book Antiqua" w:eastAsia="Times New Roman" w:hAnsi="Book Antiqua" w:cs="Times New Roman"/>
                <w:b/>
                <w:bCs/>
                <w:i/>
                <w:iCs/>
                <w:color w:val="FF0000"/>
                <w:sz w:val="19"/>
                <w:szCs w:val="19"/>
                <w:highlight w:val="green"/>
                <w:lang w:eastAsia="pt-BR"/>
              </w:rPr>
              <w:t>MPGO-2010/201</w:t>
            </w:r>
            <w:r w:rsidR="006328FD">
              <w:rPr>
                <w:rFonts w:ascii="Book Antiqua" w:eastAsia="Times New Roman" w:hAnsi="Book Antiqua" w:cs="Times New Roman"/>
                <w:b/>
                <w:bCs/>
                <w:i/>
                <w:iCs/>
                <w:color w:val="FF0000"/>
                <w:sz w:val="19"/>
                <w:szCs w:val="19"/>
                <w:highlight w:val="green"/>
                <w:lang w:eastAsia="pt-BR"/>
              </w:rPr>
              <w:t>9/2024</w:t>
            </w:r>
            <w:r w:rsidR="006328FD">
              <w:rPr>
                <w:rFonts w:ascii="Book Antiqua" w:eastAsia="Times New Roman" w:hAnsi="Book Antiqua" w:cs="Times New Roman"/>
                <w:b/>
                <w:bCs/>
                <w:i/>
                <w:iCs/>
                <w:color w:val="FF0000"/>
                <w:sz w:val="19"/>
                <w:szCs w:val="19"/>
                <w:lang w:eastAsia="pt-BR"/>
              </w:rPr>
              <w:t>:</w:t>
            </w:r>
            <w:r w:rsidR="002123DA">
              <w:rPr>
                <w:rFonts w:ascii="Book Antiqua" w:eastAsia="Times New Roman" w:hAnsi="Book Antiqua" w:cs="Times New Roman"/>
                <w:b/>
                <w:bCs/>
                <w:i/>
                <w:iCs/>
                <w:color w:val="FF0000"/>
                <w:sz w:val="19"/>
                <w:szCs w:val="19"/>
                <w:lang w:eastAsia="pt-BR"/>
              </w:rPr>
              <w:t xml:space="preserve"> #</w:t>
            </w:r>
            <w:r w:rsidR="002123DA" w:rsidRPr="002123DA">
              <w:rPr>
                <w:rFonts w:ascii="Book Antiqua" w:eastAsia="Times New Roman" w:hAnsi="Book Antiqua" w:cs="Times New Roman"/>
                <w:b/>
                <w:bCs/>
                <w:i/>
                <w:iCs/>
                <w:color w:val="FF0000"/>
                <w:sz w:val="19"/>
                <w:szCs w:val="19"/>
                <w:highlight w:val="green"/>
                <w:lang w:eastAsia="pt-BR"/>
              </w:rPr>
              <w:t>CESPE</w:t>
            </w:r>
            <w:r w:rsidR="00A41E99">
              <w:rPr>
                <w:rFonts w:ascii="Book Antiqua" w:eastAsia="Times New Roman" w:hAnsi="Book Antiqua" w:cs="Times New Roman"/>
                <w:b/>
                <w:bCs/>
                <w:i/>
                <w:iCs/>
                <w:color w:val="FF0000"/>
                <w:sz w:val="19"/>
                <w:szCs w:val="19"/>
                <w:lang w:eastAsia="pt-BR"/>
              </w:rPr>
              <w:t>: #</w:t>
            </w:r>
            <w:r w:rsidR="00A41E99" w:rsidRPr="00A41E99">
              <w:rPr>
                <w:rFonts w:ascii="Book Antiqua" w:eastAsia="Times New Roman" w:hAnsi="Book Antiqua" w:cs="Times New Roman"/>
                <w:b/>
                <w:bCs/>
                <w:i/>
                <w:iCs/>
                <w:color w:val="FF0000"/>
                <w:sz w:val="19"/>
                <w:szCs w:val="19"/>
                <w:highlight w:val="green"/>
                <w:lang w:eastAsia="pt-BR"/>
              </w:rPr>
              <w:t>FCC</w:t>
            </w:r>
            <w:r w:rsidR="006328FD">
              <w:rPr>
                <w:rFonts w:ascii="Book Antiqua" w:eastAsia="Times New Roman" w:hAnsi="Book Antiqua" w:cs="Times New Roman"/>
                <w:b/>
                <w:bCs/>
                <w:i/>
                <w:iCs/>
                <w:color w:val="FF0000"/>
                <w:sz w:val="19"/>
                <w:szCs w:val="19"/>
                <w:lang w:eastAsia="pt-BR"/>
              </w:rPr>
              <w:t>: #</w:t>
            </w:r>
            <w:r w:rsidR="006328FD" w:rsidRPr="006328FD">
              <w:rPr>
                <w:rFonts w:ascii="Book Antiqua" w:eastAsia="Times New Roman" w:hAnsi="Book Antiqua" w:cs="Times New Roman"/>
                <w:b/>
                <w:bCs/>
                <w:i/>
                <w:iCs/>
                <w:color w:val="FF0000"/>
                <w:sz w:val="19"/>
                <w:szCs w:val="19"/>
                <w:highlight w:val="green"/>
                <w:lang w:eastAsia="pt-BR"/>
              </w:rPr>
              <w:t>FGV</w:t>
            </w:r>
            <w:r w:rsidR="008F26B3">
              <w:rPr>
                <w:rFonts w:ascii="Book Antiqua" w:eastAsia="Times New Roman" w:hAnsi="Book Antiqua" w:cs="Times New Roman"/>
                <w:b/>
                <w:bCs/>
                <w:i/>
                <w:iCs/>
                <w:color w:val="FF0000"/>
                <w:sz w:val="19"/>
                <w:szCs w:val="19"/>
                <w:lang w:eastAsia="pt-BR"/>
              </w:rPr>
              <w:t>: #</w:t>
            </w:r>
            <w:r w:rsidR="008F26B3" w:rsidRPr="008F26B3">
              <w:rPr>
                <w:rFonts w:ascii="Book Antiqua" w:eastAsia="Times New Roman" w:hAnsi="Book Antiqua" w:cs="Times New Roman"/>
                <w:b/>
                <w:bCs/>
                <w:i/>
                <w:iCs/>
                <w:color w:val="FF0000"/>
                <w:sz w:val="19"/>
                <w:szCs w:val="19"/>
                <w:highlight w:val="green"/>
                <w:lang w:eastAsia="pt-BR"/>
              </w:rPr>
              <w:t>VUNESP</w:t>
            </w:r>
            <w:r w:rsidRPr="00CF1B8F">
              <w:rPr>
                <w:rFonts w:ascii="Book Antiqua" w:eastAsia="Times New Roman" w:hAnsi="Book Antiqua" w:cs="Times New Roman"/>
                <w:bCs/>
                <w:sz w:val="19"/>
                <w:szCs w:val="19"/>
                <w:lang w:eastAsia="pt-BR"/>
              </w:rPr>
              <w:t>:</w:t>
            </w:r>
            <w:r>
              <w:t xml:space="preserve"> </w:t>
            </w:r>
            <w:r w:rsidRPr="00CF1B8F">
              <w:rPr>
                <w:rFonts w:ascii="Book Antiqua" w:eastAsia="Times New Roman" w:hAnsi="Book Antiqua" w:cs="Times New Roman"/>
                <w:b/>
                <w:i/>
                <w:iCs/>
                <w:sz w:val="19"/>
                <w:szCs w:val="19"/>
                <w:u w:val="single"/>
                <w:shd w:val="clear" w:color="auto" w:fill="F7CAAC" w:themeFill="accent2" w:themeFillTint="66"/>
                <w:lang w:eastAsia="pt-BR"/>
              </w:rPr>
              <w:t>Princípio da não-taxatividade</w:t>
            </w:r>
            <w:r w:rsidRPr="00CF1B8F">
              <w:rPr>
                <w:rFonts w:ascii="Book Antiqua" w:eastAsia="Times New Roman" w:hAnsi="Book Antiqua" w:cs="Times New Roman"/>
                <w:b/>
                <w:i/>
                <w:iCs/>
                <w:sz w:val="19"/>
                <w:szCs w:val="19"/>
                <w:u w:val="single"/>
                <w:lang w:eastAsia="pt-BR"/>
              </w:rPr>
              <w:t xml:space="preserve"> e </w:t>
            </w:r>
            <w:r w:rsidRPr="00CF1B8F">
              <w:rPr>
                <w:rFonts w:ascii="Book Antiqua" w:eastAsia="Times New Roman" w:hAnsi="Book Antiqua" w:cs="Times New Roman"/>
                <w:b/>
                <w:i/>
                <w:iCs/>
                <w:sz w:val="19"/>
                <w:szCs w:val="19"/>
                <w:u w:val="single"/>
                <w:shd w:val="clear" w:color="auto" w:fill="F7CAAC" w:themeFill="accent2" w:themeFillTint="66"/>
                <w:lang w:eastAsia="pt-BR"/>
              </w:rPr>
              <w:t>atipicidade</w:t>
            </w:r>
            <w:r w:rsidRPr="00CF1B8F">
              <w:rPr>
                <w:rFonts w:ascii="Book Antiqua" w:eastAsia="Times New Roman" w:hAnsi="Book Antiqua" w:cs="Times New Roman"/>
                <w:b/>
                <w:i/>
                <w:iCs/>
                <w:sz w:val="19"/>
                <w:szCs w:val="19"/>
                <w:u w:val="single"/>
                <w:lang w:eastAsia="pt-BR"/>
              </w:rPr>
              <w:t xml:space="preserve"> (máxima amplitude) da ação e do processo coletivo</w:t>
            </w:r>
            <w:r>
              <w:rPr>
                <w:rFonts w:ascii="Book Antiqua" w:eastAsia="Times New Roman" w:hAnsi="Book Antiqua" w:cs="Times New Roman"/>
                <w:bCs/>
                <w:sz w:val="19"/>
                <w:szCs w:val="19"/>
                <w:lang w:eastAsia="pt-BR"/>
              </w:rPr>
              <w:t>:</w:t>
            </w:r>
            <w:r w:rsidRPr="00CF1B8F">
              <w:rPr>
                <w:rFonts w:ascii="Book Antiqua" w:eastAsia="Times New Roman" w:hAnsi="Book Antiqua" w:cs="Times New Roman"/>
                <w:bCs/>
                <w:sz w:val="19"/>
                <w:szCs w:val="19"/>
                <w:lang w:eastAsia="pt-BR"/>
              </w:rPr>
              <w:t xml:space="preserve"> O referido princípio tem uma faceta dupla: ao tempo em que não se pode negar o acesso à justiça aos direitos coletivos novos, já que o rol do art. 1º da Lei 7.347/85 é expressamente aberto ("</w:t>
            </w:r>
            <w:r w:rsidRPr="00CF1B8F">
              <w:rPr>
                <w:rFonts w:ascii="Book Antiqua" w:eastAsia="Times New Roman" w:hAnsi="Book Antiqua" w:cs="Times New Roman"/>
                <w:bCs/>
                <w:i/>
                <w:iCs/>
                <w:sz w:val="19"/>
                <w:szCs w:val="19"/>
                <w:lang w:eastAsia="pt-BR"/>
              </w:rPr>
              <w:t>qualquer outro interesse difuso ou coletivo</w:t>
            </w:r>
            <w:r w:rsidRPr="00CF1B8F">
              <w:rPr>
                <w:rFonts w:ascii="Book Antiqua" w:eastAsia="Times New Roman" w:hAnsi="Book Antiqua" w:cs="Times New Roman"/>
                <w:bCs/>
                <w:sz w:val="19"/>
                <w:szCs w:val="19"/>
                <w:lang w:eastAsia="pt-BR"/>
              </w:rPr>
              <w:t>", inciso V desse artigo; também constitucionalmente assegurados, art. 129, III, da CF, "</w:t>
            </w:r>
            <w:r w:rsidRPr="00CF1B8F">
              <w:rPr>
                <w:rFonts w:ascii="Book Antiqua" w:eastAsia="Times New Roman" w:hAnsi="Book Antiqua" w:cs="Times New Roman"/>
                <w:bCs/>
                <w:i/>
                <w:iCs/>
                <w:sz w:val="19"/>
                <w:szCs w:val="19"/>
                <w:lang w:eastAsia="pt-BR"/>
              </w:rPr>
              <w:t>outros interesses difusos e coletivos</w:t>
            </w:r>
            <w:r w:rsidRPr="00CF1B8F">
              <w:rPr>
                <w:rFonts w:ascii="Book Antiqua" w:eastAsia="Times New Roman" w:hAnsi="Book Antiqua" w:cs="Times New Roman"/>
                <w:bCs/>
                <w:sz w:val="19"/>
                <w:szCs w:val="19"/>
                <w:lang w:eastAsia="pt-BR"/>
              </w:rPr>
              <w:t>"), quaisquer formas de tutela serão admitidas para a efetividade desses direitos, nos termos do que prevê o art. 83 do CDC ("</w:t>
            </w:r>
            <w:r w:rsidRPr="00CF1B8F">
              <w:rPr>
                <w:rFonts w:ascii="Book Antiqua" w:eastAsia="Times New Roman" w:hAnsi="Book Antiqua" w:cs="Times New Roman"/>
                <w:bCs/>
                <w:i/>
                <w:iCs/>
                <w:sz w:val="19"/>
                <w:szCs w:val="19"/>
                <w:lang w:eastAsia="pt-BR"/>
              </w:rPr>
              <w:t>Para a defesa dos direitos e interesses protegidos por este Código são admissíveis todas as espécies de ações capazes de propiciar sua adequada e efetiva tutela</w:t>
            </w:r>
            <w:r w:rsidRPr="00CF1B8F">
              <w:rPr>
                <w:rFonts w:ascii="Book Antiqua" w:eastAsia="Times New Roman" w:hAnsi="Book Antiqua" w:cs="Times New Roman"/>
                <w:bCs/>
                <w:sz w:val="19"/>
                <w:szCs w:val="19"/>
                <w:lang w:eastAsia="pt-BR"/>
              </w:rPr>
              <w:t>"). Ou seja: a) o rol legal de direitos coletivos é exemplificativo - há direitos coletivos atípicos; b) todos os procedimentos podem servir à tutela coletiva - mandado de segurança, ação possessória, reclamação, ação rescisória, ação de exigir contas etc., até mesmo procedimentos de jurisdição voluntária, como o protesto. (DIDIER JR., Fredie; ZANETTI JR., Hermes. Curso de Direito Processual Civil, v.4. 11 ed. Salvador: Jus Podivm, 2017. p. 121).</w:t>
            </w:r>
          </w:p>
          <w:tbl>
            <w:tblPr>
              <w:tblStyle w:val="Tabelacomgrade"/>
              <w:tblW w:w="0" w:type="auto"/>
              <w:tblLook w:val="04A0" w:firstRow="1" w:lastRow="0" w:firstColumn="1" w:lastColumn="0" w:noHBand="0" w:noVBand="1"/>
            </w:tblPr>
            <w:tblGrid>
              <w:gridCol w:w="8268"/>
            </w:tblGrid>
            <w:tr w:rsidR="00CF1B8F" w14:paraId="71C709A7" w14:textId="77777777" w:rsidTr="00CF1B8F">
              <w:tc>
                <w:tcPr>
                  <w:tcW w:w="8268" w:type="dxa"/>
                  <w:shd w:val="clear" w:color="auto" w:fill="FFFFFF" w:themeFill="background1"/>
                </w:tcPr>
                <w:p w14:paraId="418117C6" w14:textId="1079CECA" w:rsidR="006328FD" w:rsidRPr="006328FD" w:rsidRDefault="006328FD" w:rsidP="00CF1B8F">
                  <w:pPr>
                    <w:jc w:val="both"/>
                    <w:rPr>
                      <w:rFonts w:ascii="Book Antiqua" w:eastAsia="Times New Roman" w:hAnsi="Book Antiqua" w:cs="Times New Roman"/>
                      <w:b/>
                      <w:bCs/>
                      <w:sz w:val="16"/>
                      <w:szCs w:val="16"/>
                      <w:lang w:eastAsia="pt-BR"/>
                    </w:rPr>
                  </w:pPr>
                  <w:r w:rsidRPr="006328FD">
                    <w:rPr>
                      <w:rFonts w:ascii="Book Antiqua" w:eastAsia="Times New Roman" w:hAnsi="Book Antiqua" w:cs="Times New Roman"/>
                      <w:b/>
                      <w:bCs/>
                      <w:sz w:val="18"/>
                      <w:szCs w:val="18"/>
                      <w:lang w:eastAsia="pt-BR"/>
                    </w:rPr>
                    <w:t>(</w:t>
                  </w:r>
                  <w:r w:rsidRPr="006328FD">
                    <w:rPr>
                      <w:rFonts w:ascii="Book Antiqua" w:eastAsia="Times New Roman" w:hAnsi="Book Antiqua" w:cs="Times New Roman"/>
                      <w:b/>
                      <w:bCs/>
                      <w:sz w:val="18"/>
                      <w:szCs w:val="18"/>
                      <w:highlight w:val="yellow"/>
                      <w:lang w:eastAsia="pt-BR"/>
                    </w:rPr>
                    <w:t>PGM-Itapevi/SP-2019-VUNESP</w:t>
                  </w:r>
                  <w:r w:rsidRPr="006328FD">
                    <w:rPr>
                      <w:rFonts w:ascii="Book Antiqua" w:eastAsia="Times New Roman" w:hAnsi="Book Antiqua" w:cs="Times New Roman"/>
                      <w:b/>
                      <w:bCs/>
                      <w:sz w:val="18"/>
                      <w:szCs w:val="18"/>
                      <w:lang w:eastAsia="pt-BR"/>
                    </w:rPr>
                    <w:t>)</w:t>
                  </w:r>
                  <w:r w:rsidRPr="006328FD">
                    <w:rPr>
                      <w:rFonts w:ascii="Book Antiqua" w:eastAsia="Times New Roman" w:hAnsi="Book Antiqua" w:cs="Times New Roman"/>
                      <w:bCs/>
                      <w:sz w:val="18"/>
                      <w:szCs w:val="18"/>
                      <w:lang w:eastAsia="pt-BR"/>
                    </w:rPr>
                    <w:t>: “</w:t>
                  </w:r>
                  <w:r w:rsidRPr="006328FD">
                    <w:rPr>
                      <w:rFonts w:ascii="Book Antiqua" w:eastAsia="Times New Roman" w:hAnsi="Book Antiqua" w:cs="Times New Roman"/>
                      <w:bCs/>
                      <w:i/>
                      <w:iCs/>
                      <w:sz w:val="18"/>
                      <w:szCs w:val="18"/>
                      <w:lang w:eastAsia="pt-BR"/>
                    </w:rPr>
                    <w:t>Esse princípio preza pela observação e conhecimento do conteúdo e não somente da forma, já que essa não deve aniquilar aquela.</w:t>
                  </w:r>
                  <w:r w:rsidRPr="006328FD">
                    <w:rPr>
                      <w:rFonts w:ascii="Book Antiqua" w:eastAsia="Times New Roman" w:hAnsi="Book Antiqua" w:cs="Times New Roman"/>
                      <w:bCs/>
                      <w:sz w:val="18"/>
                      <w:szCs w:val="18"/>
                      <w:lang w:eastAsia="pt-BR"/>
                    </w:rPr>
                    <w:t xml:space="preserve">” O princípio do processo civil coletivo mencionado é, doutrinariamente, chamado de princípio da não taxatividade. </w:t>
                  </w:r>
                  <w:r w:rsidRPr="006328FD">
                    <w:rPr>
                      <w:rFonts w:ascii="Book Antiqua" w:eastAsia="Times New Roman" w:hAnsi="Book Antiqua" w:cs="Times New Roman"/>
                      <w:b/>
                      <w:bCs/>
                      <w:sz w:val="18"/>
                      <w:szCs w:val="18"/>
                      <w:lang w:eastAsia="pt-BR"/>
                    </w:rPr>
                    <w:t>BL: art. 83, CDC.</w:t>
                  </w:r>
                </w:p>
                <w:p w14:paraId="143CC24B" w14:textId="1AAF9F40" w:rsidR="000966B7" w:rsidRDefault="000966B7" w:rsidP="00CF1B8F">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0966B7">
                    <w:rPr>
                      <w:rFonts w:ascii="Book Antiqua" w:eastAsia="Times New Roman" w:hAnsi="Book Antiqua" w:cs="Times New Roman"/>
                      <w:b/>
                      <w:bCs/>
                      <w:sz w:val="18"/>
                      <w:szCs w:val="18"/>
                      <w:highlight w:val="yellow"/>
                      <w:lang w:eastAsia="pt-BR"/>
                    </w:rPr>
                    <w:t>MPMG-2017</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0966B7">
                    <w:rPr>
                      <w:rFonts w:ascii="Book Antiqua" w:eastAsia="Times New Roman" w:hAnsi="Book Antiqua" w:cs="Times New Roman"/>
                      <w:sz w:val="18"/>
                      <w:szCs w:val="18"/>
                      <w:lang w:eastAsia="pt-BR"/>
                    </w:rPr>
                    <w:t xml:space="preserve">Dentre os princípios do processo coletivo a seguir mencionados, é </w:t>
                  </w:r>
                  <w:r>
                    <w:rPr>
                      <w:rFonts w:ascii="Book Antiqua" w:eastAsia="Times New Roman" w:hAnsi="Book Antiqua" w:cs="Times New Roman"/>
                      <w:sz w:val="18"/>
                      <w:szCs w:val="18"/>
                      <w:lang w:eastAsia="pt-BR"/>
                    </w:rPr>
                    <w:t>correto</w:t>
                  </w:r>
                  <w:r w:rsidRPr="000966B7">
                    <w:rPr>
                      <w:rFonts w:ascii="Book Antiqua" w:eastAsia="Times New Roman" w:hAnsi="Book Antiqua" w:cs="Times New Roman"/>
                      <w:sz w:val="18"/>
                      <w:szCs w:val="18"/>
                      <w:lang w:eastAsia="pt-BR"/>
                    </w:rPr>
                    <w:t xml:space="preserve"> afirmar que se trata de corolário lógico do princípio constitucional da universalidade da jurisdição:</w:t>
                  </w:r>
                  <w:r>
                    <w:rPr>
                      <w:rFonts w:ascii="Book Antiqua" w:eastAsia="Times New Roman" w:hAnsi="Book Antiqua" w:cs="Times New Roman"/>
                      <w:sz w:val="18"/>
                      <w:szCs w:val="18"/>
                      <w:lang w:eastAsia="pt-BR"/>
                    </w:rPr>
                    <w:t xml:space="preserve"> </w:t>
                  </w:r>
                  <w:r w:rsidRPr="000966B7">
                    <w:rPr>
                      <w:rFonts w:ascii="Book Antiqua" w:eastAsia="Times New Roman" w:hAnsi="Book Antiqua" w:cs="Times New Roman"/>
                      <w:sz w:val="18"/>
                      <w:szCs w:val="18"/>
                      <w:lang w:eastAsia="pt-BR"/>
                    </w:rPr>
                    <w:t>Princípio da atipicidade da tutela coletiva.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w:t>
                  </w:r>
                  <w:r w:rsidR="006328FD">
                    <w:rPr>
                      <w:rFonts w:ascii="Book Antiqua" w:eastAsia="Times New Roman" w:hAnsi="Book Antiqua" w:cs="Times New Roman"/>
                      <w:b/>
                      <w:bCs/>
                      <w:sz w:val="18"/>
                      <w:szCs w:val="18"/>
                      <w:lang w:eastAsia="pt-BR"/>
                    </w:rPr>
                    <w:t>8</w:t>
                  </w:r>
                  <w:r>
                    <w:rPr>
                      <w:rFonts w:ascii="Book Antiqua" w:eastAsia="Times New Roman" w:hAnsi="Book Antiqua" w:cs="Times New Roman"/>
                      <w:b/>
                      <w:bCs/>
                      <w:sz w:val="18"/>
                      <w:szCs w:val="18"/>
                      <w:lang w:eastAsia="pt-BR"/>
                    </w:rPr>
                    <w:t>3, CDC.</w:t>
                  </w:r>
                </w:p>
                <w:p w14:paraId="7D8C27E1" w14:textId="0056154C" w:rsidR="002123DA" w:rsidRPr="002123DA" w:rsidRDefault="002123DA" w:rsidP="002123DA">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2123DA">
                    <w:rPr>
                      <w:rFonts w:ascii="Book Antiqua" w:eastAsia="Times New Roman" w:hAnsi="Book Antiqua" w:cs="Times New Roman"/>
                      <w:b/>
                      <w:bCs/>
                      <w:sz w:val="18"/>
                      <w:szCs w:val="18"/>
                      <w:highlight w:val="yellow"/>
                      <w:lang w:eastAsia="pt-BR"/>
                    </w:rPr>
                    <w:t>DPEPE-2015-CESPE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2123DA">
                    <w:rPr>
                      <w:rFonts w:ascii="Book Antiqua" w:eastAsia="Times New Roman" w:hAnsi="Book Antiqua" w:cs="Times New Roman"/>
                      <w:sz w:val="18"/>
                      <w:szCs w:val="18"/>
                      <w:lang w:eastAsia="pt-BR"/>
                    </w:rPr>
                    <w:t>A respeito da tutela do direito coletivo, julgue o item seguinte</w:t>
                  </w:r>
                  <w:r>
                    <w:rPr>
                      <w:rFonts w:ascii="Book Antiqua" w:eastAsia="Times New Roman" w:hAnsi="Book Antiqua" w:cs="Times New Roman"/>
                      <w:sz w:val="18"/>
                      <w:szCs w:val="18"/>
                      <w:lang w:eastAsia="pt-BR"/>
                    </w:rPr>
                    <w:t xml:space="preserve">: </w:t>
                  </w:r>
                  <w:r w:rsidRPr="002123DA">
                    <w:rPr>
                      <w:rFonts w:ascii="Book Antiqua" w:eastAsia="Times New Roman" w:hAnsi="Book Antiqua" w:cs="Times New Roman"/>
                      <w:sz w:val="18"/>
                      <w:szCs w:val="18"/>
                      <w:lang w:eastAsia="pt-BR"/>
                    </w:rPr>
                    <w:t>Além da ação civil pública, admite-se a tutela de um direito coletivo por meio de mandado de segurança, ação de improbidade administrativa ou ação popular.</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w:t>
                  </w:r>
                  <w:r w:rsidR="006328FD">
                    <w:rPr>
                      <w:rFonts w:ascii="Book Antiqua" w:eastAsia="Times New Roman" w:hAnsi="Book Antiqua" w:cs="Times New Roman"/>
                      <w:b/>
                      <w:bCs/>
                      <w:sz w:val="18"/>
                      <w:szCs w:val="18"/>
                      <w:lang w:eastAsia="pt-BR"/>
                    </w:rPr>
                    <w:t>8</w:t>
                  </w:r>
                  <w:r>
                    <w:rPr>
                      <w:rFonts w:ascii="Book Antiqua" w:eastAsia="Times New Roman" w:hAnsi="Book Antiqua" w:cs="Times New Roman"/>
                      <w:b/>
                      <w:bCs/>
                      <w:sz w:val="18"/>
                      <w:szCs w:val="18"/>
                      <w:lang w:eastAsia="pt-BR"/>
                    </w:rPr>
                    <w:t>3, CDC.</w:t>
                  </w:r>
                </w:p>
                <w:p w14:paraId="7290F041" w14:textId="167150FD" w:rsidR="00CF1B8F" w:rsidRPr="00CF1B8F" w:rsidRDefault="00CF1B8F" w:rsidP="00CF1B8F">
                  <w:pPr>
                    <w:jc w:val="both"/>
                    <w:rPr>
                      <w:rFonts w:ascii="Book Antiqua" w:eastAsia="Times New Roman" w:hAnsi="Book Antiqua" w:cs="Times New Roman"/>
                      <w:bCs/>
                      <w:sz w:val="18"/>
                      <w:szCs w:val="18"/>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MPSC-2013</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não-taxatividade e da máxima amplitude, todos os direitos metaindividuais devem receber a adequada e efetiva tutela judicial, sendo admissível, para tanto, todas as espécies de ações existentes.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 art. 212, ECA</w:t>
                  </w:r>
                  <w:r>
                    <w:rPr>
                      <w:rStyle w:val="Refdenotaderodap"/>
                      <w:rFonts w:ascii="Book Antiqua" w:eastAsia="Times New Roman" w:hAnsi="Book Antiqua" w:cs="Times New Roman"/>
                      <w:b/>
                      <w:bCs/>
                      <w:sz w:val="18"/>
                      <w:szCs w:val="18"/>
                      <w:lang w:eastAsia="pt-BR"/>
                    </w:rPr>
                    <w:footnoteReference w:id="45"/>
                  </w:r>
                  <w:r w:rsidRPr="00CF1B8F">
                    <w:rPr>
                      <w:rFonts w:ascii="Book Antiqua" w:eastAsia="Times New Roman" w:hAnsi="Book Antiqua" w:cs="Times New Roman"/>
                      <w:b/>
                      <w:bCs/>
                      <w:sz w:val="18"/>
                      <w:szCs w:val="18"/>
                      <w:lang w:eastAsia="pt-BR"/>
                    </w:rPr>
                    <w:t xml:space="preserve"> e art. 82 do Estatuto do Idoso.</w:t>
                  </w:r>
                  <w:r>
                    <w:rPr>
                      <w:rStyle w:val="Refdenotaderodap"/>
                      <w:rFonts w:ascii="Book Antiqua" w:eastAsia="Times New Roman" w:hAnsi="Book Antiqua" w:cs="Times New Roman"/>
                      <w:b/>
                      <w:bCs/>
                      <w:sz w:val="18"/>
                      <w:szCs w:val="18"/>
                      <w:lang w:eastAsia="pt-BR"/>
                    </w:rPr>
                    <w:t xml:space="preserve"> </w:t>
                  </w:r>
                  <w:r>
                    <w:rPr>
                      <w:rStyle w:val="Refdenotaderodap"/>
                      <w:rFonts w:ascii="Book Antiqua" w:eastAsia="Times New Roman" w:hAnsi="Book Antiqua" w:cs="Times New Roman"/>
                      <w:b/>
                      <w:bCs/>
                      <w:sz w:val="18"/>
                      <w:szCs w:val="18"/>
                      <w:lang w:eastAsia="pt-BR"/>
                    </w:rPr>
                    <w:footnoteReference w:id="46"/>
                  </w:r>
                </w:p>
                <w:p w14:paraId="3F030441" w14:textId="32714E11" w:rsidR="00CF1B8F" w:rsidRPr="00CF1B8F" w:rsidRDefault="00CF1B8F" w:rsidP="00CF1B8F">
                  <w:pPr>
                    <w:jc w:val="both"/>
                    <w:rPr>
                      <w:rFonts w:ascii="Book Antiqua" w:eastAsia="Times New Roman" w:hAnsi="Book Antiqua" w:cs="Times New Roman"/>
                      <w:bCs/>
                      <w:sz w:val="19"/>
                      <w:szCs w:val="19"/>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MPGO-2010</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 taxatividade da ação coletiva, qualquer direito coletivo poderá ser objeto de ação coletiva.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 art. 212, ECA e art. 82 do Estatuto do Idoso.</w:t>
                  </w:r>
                </w:p>
              </w:tc>
            </w:tr>
          </w:tbl>
          <w:p w14:paraId="266ACAA4" w14:textId="77777777" w:rsidR="00CF1B8F" w:rsidRDefault="00CF1B8F" w:rsidP="00CF1B8F">
            <w:pPr>
              <w:jc w:val="both"/>
              <w:rPr>
                <w:rFonts w:ascii="Book Antiqua" w:eastAsia="Times New Roman" w:hAnsi="Book Antiqua" w:cs="Times New Roman"/>
                <w:b/>
                <w:sz w:val="19"/>
                <w:szCs w:val="19"/>
                <w:lang w:eastAsia="pt-BR"/>
              </w:rPr>
            </w:pPr>
          </w:p>
          <w:p w14:paraId="06979B00" w14:textId="58D275D8" w:rsidR="006328FD" w:rsidRDefault="006328FD" w:rsidP="00CF1B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 xml:space="preserve">No que concerne às ações coletivas para a defesa de interesses individuais, nos termos do </w:t>
            </w:r>
            <w:r>
              <w:rPr>
                <w:rFonts w:ascii="Book Antiqua" w:eastAsia="Times New Roman" w:hAnsi="Book Antiqua" w:cs="Times New Roman"/>
                <w:bCs/>
                <w:sz w:val="19"/>
                <w:szCs w:val="19"/>
                <w:lang w:eastAsia="pt-BR"/>
              </w:rPr>
              <w:t>CDC</w:t>
            </w:r>
            <w:r w:rsidRPr="00FD262B">
              <w:rPr>
                <w:rFonts w:ascii="Book Antiqua" w:eastAsia="Times New Roman" w:hAnsi="Book Antiqua" w:cs="Times New Roman"/>
                <w:bCs/>
                <w:sz w:val="19"/>
                <w:szCs w:val="19"/>
                <w:lang w:eastAsia="pt-BR"/>
              </w:rPr>
              <w:t xml:space="preserve"> (Lei 8.078/90), assinale a alternativa </w:t>
            </w:r>
            <w:r>
              <w:rPr>
                <w:rFonts w:ascii="Book Antiqua" w:eastAsia="Times New Roman" w:hAnsi="Book Antiqua" w:cs="Times New Roman"/>
                <w:bCs/>
                <w:sz w:val="19"/>
                <w:szCs w:val="19"/>
                <w:lang w:eastAsia="pt-BR"/>
              </w:rPr>
              <w:t>correta</w:t>
            </w:r>
            <w:r w:rsidRPr="00FD262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Para a defesa dos direitos e interesses protegidos por este código são admissíveis todas as espécies de ações capazes de propiciar sua adequada e efetiva tutela.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83,</w:t>
            </w:r>
            <w:r w:rsidRPr="00984B0F">
              <w:rPr>
                <w:rFonts w:ascii="Book Antiqua" w:eastAsia="Times New Roman" w:hAnsi="Book Antiqua" w:cs="Times New Roman"/>
                <w:b/>
                <w:sz w:val="19"/>
                <w:szCs w:val="19"/>
                <w:lang w:eastAsia="pt-BR"/>
              </w:rPr>
              <w:t xml:space="preserve"> CDC.</w:t>
            </w:r>
          </w:p>
          <w:p w14:paraId="135256A3" w14:textId="77777777" w:rsidR="006328FD" w:rsidRDefault="006328FD" w:rsidP="00CF1B8F">
            <w:pPr>
              <w:jc w:val="both"/>
              <w:rPr>
                <w:rFonts w:ascii="Book Antiqua" w:eastAsia="Times New Roman" w:hAnsi="Book Antiqua" w:cs="Times New Roman"/>
                <w:b/>
                <w:sz w:val="19"/>
                <w:szCs w:val="19"/>
                <w:lang w:eastAsia="pt-BR"/>
              </w:rPr>
            </w:pPr>
          </w:p>
          <w:p w14:paraId="41C7DB78" w14:textId="4D014558" w:rsidR="00CF1B8F" w:rsidRPr="00CF1B8F" w:rsidRDefault="00CB7EA9" w:rsidP="00CF1B8F">
            <w:pPr>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MPDFT-2015</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Para a tutela coletiva são admitidas todas as espécies de ação capazes de efetivar sua adequada e efetiva tutela. </w:t>
            </w:r>
            <w:r w:rsidRPr="00984B0F">
              <w:rPr>
                <w:rFonts w:ascii="Book Antiqua" w:hAnsi="Book Antiqua" w:cs="Times New Roman"/>
                <w:b/>
                <w:sz w:val="19"/>
                <w:szCs w:val="19"/>
              </w:rPr>
              <w:t>BL: art. 83, CDC.</w:t>
            </w:r>
          </w:p>
        </w:tc>
      </w:tr>
    </w:tbl>
    <w:p w14:paraId="200D2D8F" w14:textId="31D8DA36"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6F3481">
        <w:rPr>
          <w:rFonts w:ascii="Book Antiqua" w:eastAsia="Times New Roman" w:hAnsi="Book Antiqua" w:cs="Times New Roman"/>
          <w:sz w:val="18"/>
          <w:szCs w:val="18"/>
          <w:lang w:eastAsia="pt-BR"/>
        </w:rPr>
        <w:t xml:space="preserve">        </w:t>
      </w:r>
      <w:r w:rsidRPr="003734CC">
        <w:rPr>
          <w:rFonts w:ascii="Book Antiqua" w:eastAsia="Times New Roman" w:hAnsi="Book Antiqua" w:cs="Times New Roman"/>
          <w:sz w:val="16"/>
          <w:szCs w:val="16"/>
          <w:lang w:eastAsia="pt-BR"/>
        </w:rPr>
        <w:t xml:space="preserve">Parágrafo único. </w:t>
      </w:r>
      <w:hyperlink r:id="rId114" w:anchor="art83p" w:history="1">
        <w:r w:rsidRPr="003734CC">
          <w:rPr>
            <w:rFonts w:ascii="Book Antiqua" w:eastAsia="Times New Roman" w:hAnsi="Book Antiqua" w:cs="Times New Roman"/>
            <w:color w:val="0000FF"/>
            <w:sz w:val="16"/>
            <w:szCs w:val="16"/>
            <w:u w:val="single"/>
            <w:lang w:eastAsia="pt-BR"/>
          </w:rPr>
          <w:t>(Vetado)</w:t>
        </w:r>
      </w:hyperlink>
      <w:r w:rsidRPr="003734CC">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6F7EAC" w:rsidRPr="00984B0F" w14:paraId="0415679A" w14:textId="77777777" w:rsidTr="006F7EAC">
        <w:tc>
          <w:tcPr>
            <w:tcW w:w="8494" w:type="dxa"/>
            <w:shd w:val="clear" w:color="auto" w:fill="CCFFFF"/>
          </w:tcPr>
          <w:p w14:paraId="0B096FDF" w14:textId="05C6108E" w:rsidR="006F7EAC" w:rsidRPr="00322ACD" w:rsidRDefault="006F7EAC" w:rsidP="006F7EAC">
            <w:pPr>
              <w:spacing w:before="100" w:beforeAutospacing="1" w:after="100" w:afterAutospacing="1"/>
              <w:jc w:val="both"/>
              <w:rPr>
                <w:rFonts w:ascii="Book Antiqua" w:hAnsi="Book Antiqua" w:cs="Times New Roman"/>
                <w:bCs/>
                <w:sz w:val="19"/>
                <w:szCs w:val="19"/>
              </w:rPr>
            </w:pPr>
            <w:r w:rsidRPr="00322ACD">
              <w:rPr>
                <w:rFonts w:ascii="Book Antiqua" w:hAnsi="Book Antiqua" w:cs="Times New Roman"/>
                <w:b/>
                <w:i/>
                <w:iCs/>
                <w:color w:val="FF0000"/>
                <w:sz w:val="19"/>
                <w:szCs w:val="19"/>
              </w:rPr>
              <w:t>#</w:t>
            </w:r>
            <w:r w:rsidRPr="00322ACD">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0A7B35">
              <w:rPr>
                <w:rFonts w:ascii="Book Antiqua" w:hAnsi="Book Antiqua" w:cs="Times New Roman"/>
                <w:b/>
                <w:i/>
                <w:iCs/>
                <w:color w:val="FF0000"/>
                <w:sz w:val="19"/>
                <w:szCs w:val="19"/>
                <w:highlight w:val="green"/>
              </w:rPr>
              <w:t>MP</w:t>
            </w:r>
            <w:r>
              <w:rPr>
                <w:rFonts w:ascii="Book Antiqua" w:hAnsi="Book Antiqua" w:cs="Times New Roman"/>
                <w:b/>
                <w:i/>
                <w:iCs/>
                <w:color w:val="FF0000"/>
                <w:sz w:val="19"/>
                <w:szCs w:val="19"/>
                <w:highlight w:val="green"/>
              </w:rPr>
              <w:t>SE-2010</w:t>
            </w:r>
            <w:r>
              <w:rPr>
                <w:rFonts w:ascii="Book Antiqua" w:hAnsi="Book Antiqua" w:cs="Times New Roman"/>
                <w:b/>
                <w:i/>
                <w:iCs/>
                <w:color w:val="FF0000"/>
                <w:sz w:val="19"/>
                <w:szCs w:val="19"/>
              </w:rPr>
              <w:t>: #</w:t>
            </w:r>
            <w:r w:rsidRPr="006F7EAC">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0A7B35">
              <w:rPr>
                <w:rFonts w:ascii="Book Antiqua" w:hAnsi="Book Antiqua" w:cs="Times New Roman"/>
                <w:bCs/>
                <w:sz w:val="19"/>
                <w:szCs w:val="19"/>
              </w:rPr>
              <w:t>Na redação do Projeto de Lei 97/89 (que depois de aprovado viria a ser</w:t>
            </w:r>
            <w:r>
              <w:rPr>
                <w:rFonts w:ascii="Book Antiqua" w:hAnsi="Book Antiqua" w:cs="Times New Roman"/>
                <w:bCs/>
                <w:sz w:val="19"/>
                <w:szCs w:val="19"/>
              </w:rPr>
              <w:t xml:space="preserve"> o</w:t>
            </w:r>
            <w:r w:rsidRPr="000A7B35">
              <w:rPr>
                <w:rFonts w:ascii="Book Antiqua" w:hAnsi="Book Antiqua" w:cs="Times New Roman"/>
                <w:bCs/>
                <w:sz w:val="19"/>
                <w:szCs w:val="19"/>
              </w:rPr>
              <w:t xml:space="preserve"> </w:t>
            </w:r>
            <w:r>
              <w:rPr>
                <w:rFonts w:ascii="Book Antiqua" w:hAnsi="Book Antiqua" w:cs="Times New Roman"/>
                <w:bCs/>
                <w:sz w:val="19"/>
                <w:szCs w:val="19"/>
              </w:rPr>
              <w:t>CDC</w:t>
            </w:r>
            <w:r w:rsidRPr="000A7B35">
              <w:rPr>
                <w:rFonts w:ascii="Book Antiqua" w:hAnsi="Book Antiqua" w:cs="Times New Roman"/>
                <w:bCs/>
                <w:sz w:val="19"/>
                <w:szCs w:val="19"/>
              </w:rPr>
              <w:t>) constava no §</w:t>
            </w:r>
            <w:r>
              <w:rPr>
                <w:rFonts w:ascii="Book Antiqua" w:hAnsi="Book Antiqua" w:cs="Times New Roman"/>
                <w:bCs/>
                <w:sz w:val="19"/>
                <w:szCs w:val="19"/>
              </w:rPr>
              <w:t xml:space="preserve"> único</w:t>
            </w:r>
            <w:r w:rsidRPr="000A7B35">
              <w:rPr>
                <w:rFonts w:ascii="Book Antiqua" w:hAnsi="Book Antiqua" w:cs="Times New Roman"/>
                <w:bCs/>
                <w:sz w:val="19"/>
                <w:szCs w:val="19"/>
              </w:rPr>
              <w:t xml:space="preserve"> do art</w:t>
            </w:r>
            <w:r>
              <w:rPr>
                <w:rFonts w:ascii="Book Antiqua" w:hAnsi="Book Antiqua" w:cs="Times New Roman"/>
                <w:bCs/>
                <w:sz w:val="19"/>
                <w:szCs w:val="19"/>
              </w:rPr>
              <w:t>.</w:t>
            </w:r>
            <w:r w:rsidRPr="000A7B35">
              <w:rPr>
                <w:rFonts w:ascii="Book Antiqua" w:hAnsi="Book Antiqua" w:cs="Times New Roman"/>
                <w:bCs/>
                <w:sz w:val="19"/>
                <w:szCs w:val="19"/>
              </w:rPr>
              <w:t xml:space="preserve"> </w:t>
            </w:r>
            <w:r>
              <w:rPr>
                <w:rFonts w:ascii="Book Antiqua" w:hAnsi="Book Antiqua" w:cs="Times New Roman"/>
                <w:bCs/>
                <w:sz w:val="19"/>
                <w:szCs w:val="19"/>
              </w:rPr>
              <w:t>83</w:t>
            </w:r>
            <w:r w:rsidRPr="000A7B35">
              <w:rPr>
                <w:rFonts w:ascii="Book Antiqua" w:hAnsi="Book Antiqua" w:cs="Times New Roman"/>
                <w:bCs/>
                <w:sz w:val="19"/>
                <w:szCs w:val="19"/>
              </w:rPr>
              <w:t>:</w:t>
            </w:r>
            <w:r>
              <w:rPr>
                <w:rFonts w:ascii="Book Antiqua" w:hAnsi="Book Antiqua" w:cs="Times New Roman"/>
                <w:bCs/>
                <w:sz w:val="19"/>
                <w:szCs w:val="19"/>
              </w:rPr>
              <w:t xml:space="preserve"> “</w:t>
            </w:r>
            <w:r w:rsidRPr="006F7EAC">
              <w:rPr>
                <w:rFonts w:ascii="Book Antiqua" w:hAnsi="Book Antiqua" w:cs="Times New Roman"/>
                <w:b/>
                <w:i/>
                <w:iCs/>
                <w:sz w:val="19"/>
                <w:szCs w:val="19"/>
                <w:shd w:val="clear" w:color="auto" w:fill="F7CAAC" w:themeFill="accent2" w:themeFillTint="66"/>
              </w:rPr>
              <w:t>Parágrafo único</w:t>
            </w:r>
            <w:r>
              <w:rPr>
                <w:rFonts w:ascii="Book Antiqua" w:hAnsi="Book Antiqua" w:cs="Times New Roman"/>
                <w:b/>
                <w:i/>
                <w:iCs/>
                <w:sz w:val="19"/>
                <w:szCs w:val="19"/>
                <w:shd w:val="clear" w:color="auto" w:fill="F7CAAC" w:themeFill="accent2" w:themeFillTint="66"/>
              </w:rPr>
              <w:t>.</w:t>
            </w:r>
            <w:r w:rsidRPr="006F7EAC">
              <w:rPr>
                <w:rFonts w:ascii="Book Antiqua" w:hAnsi="Book Antiqua" w:cs="Times New Roman"/>
                <w:b/>
                <w:i/>
                <w:iCs/>
                <w:sz w:val="19"/>
                <w:szCs w:val="19"/>
                <w:shd w:val="clear" w:color="auto" w:fill="F7CAAC" w:themeFill="accent2" w:themeFillTint="66"/>
              </w:rPr>
              <w:t xml:space="preserve"> Poderá ser ajuizada, pelos legitimados no artigo anterior ou por qualquer outro interessado, ação visando o controle abstrato e preventivo das cláusulas contratuais gerais</w:t>
            </w:r>
            <w:r w:rsidRPr="006F7EAC">
              <w:rPr>
                <w:rFonts w:ascii="Book Antiqua" w:hAnsi="Book Antiqua" w:cs="Times New Roman"/>
                <w:bCs/>
                <w:i/>
                <w:iCs/>
                <w:sz w:val="19"/>
                <w:szCs w:val="19"/>
              </w:rPr>
              <w:t>.</w:t>
            </w:r>
            <w:r>
              <w:rPr>
                <w:rFonts w:ascii="Book Antiqua" w:hAnsi="Book Antiqua" w:cs="Times New Roman"/>
                <w:bCs/>
                <w:sz w:val="19"/>
                <w:szCs w:val="19"/>
              </w:rPr>
              <w:t>” Porém,</w:t>
            </w:r>
            <w:r w:rsidRPr="000A7B35">
              <w:rPr>
                <w:rFonts w:ascii="Book Antiqua" w:hAnsi="Book Antiqua" w:cs="Times New Roman"/>
                <w:bCs/>
                <w:sz w:val="19"/>
                <w:szCs w:val="19"/>
              </w:rPr>
              <w:t xml:space="preserve"> </w:t>
            </w:r>
            <w:r w:rsidRPr="000A7B35">
              <w:rPr>
                <w:rFonts w:ascii="Book Antiqua" w:hAnsi="Book Antiqua" w:cs="Times New Roman"/>
                <w:b/>
                <w:sz w:val="19"/>
                <w:szCs w:val="19"/>
                <w:highlight w:val="green"/>
              </w:rPr>
              <w:t>referido parágrafo foi vetado pela Mensagem 664/90</w:t>
            </w:r>
            <w:r w:rsidRPr="000A7B35">
              <w:rPr>
                <w:rFonts w:ascii="Book Antiqua" w:hAnsi="Book Antiqua" w:cs="Times New Roman"/>
                <w:bCs/>
                <w:sz w:val="19"/>
                <w:szCs w:val="19"/>
              </w:rPr>
              <w:t xml:space="preserve">, </w:t>
            </w:r>
            <w:r>
              <w:rPr>
                <w:rFonts w:ascii="Book Antiqua" w:hAnsi="Book Antiqua" w:cs="Times New Roman"/>
                <w:bCs/>
                <w:sz w:val="19"/>
                <w:szCs w:val="19"/>
              </w:rPr>
              <w:t xml:space="preserve">pois </w:t>
            </w:r>
            <w:r w:rsidRPr="006F7EAC">
              <w:rPr>
                <w:rFonts w:ascii="Book Antiqua" w:hAnsi="Book Antiqua" w:cs="Times New Roman"/>
                <w:b/>
                <w:sz w:val="19"/>
                <w:szCs w:val="19"/>
                <w:highlight w:val="yellow"/>
              </w:rPr>
              <w:t>o controle abstrato de atos jurídicos constitui atividade excepcional do Judiciário (CF., art. 5º, XXXV). A eficácia "erga omnes" de decisão proferida nessa modalidade de controle exige redobrada cautela na instituição de processos dessa índole. A pluralidade de entes legitimados a propor "ação visando ao controle abstrato e preventivo de cláusulas contratuais gerais", com a probabilidade da instauração de inúmeros processos de controle abstrato, constitui séria ameaça à segurança jurídica. Assim, é suficiente a disciplina que o § 4º do art. 51 do projeto dá à matéria</w:t>
            </w:r>
            <w:r w:rsidRPr="000A7B35">
              <w:rPr>
                <w:rFonts w:ascii="Book Antiqua" w:hAnsi="Book Antiqua" w:cs="Times New Roman"/>
                <w:bCs/>
                <w:sz w:val="19"/>
                <w:szCs w:val="19"/>
              </w:rPr>
              <w:t xml:space="preserve"> (</w:t>
            </w:r>
            <w:r>
              <w:rPr>
                <w:rFonts w:ascii="Book Antiqua" w:hAnsi="Book Antiqua" w:cs="Times New Roman"/>
                <w:bCs/>
                <w:sz w:val="19"/>
                <w:szCs w:val="19"/>
              </w:rPr>
              <w:t>atual §4º do art. 51 do CDC</w:t>
            </w:r>
            <w:r w:rsidRPr="000A7B35">
              <w:rPr>
                <w:rFonts w:ascii="Book Antiqua" w:hAnsi="Book Antiqua" w:cs="Times New Roman"/>
                <w:bCs/>
                <w:sz w:val="19"/>
                <w:szCs w:val="19"/>
              </w:rPr>
              <w:t>).</w:t>
            </w:r>
          </w:p>
        </w:tc>
      </w:tr>
    </w:tbl>
    <w:p w14:paraId="349991BB" w14:textId="477F913E"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84</w:t>
      </w:r>
      <w:r w:rsidRPr="00984B0F">
        <w:rPr>
          <w:rFonts w:ascii="Book Antiqua" w:eastAsia="Times New Roman" w:hAnsi="Book Antiqua" w:cs="Times New Roman"/>
          <w:sz w:val="19"/>
          <w:szCs w:val="19"/>
          <w:lang w:eastAsia="pt-BR"/>
        </w:rPr>
        <w:t xml:space="preserve">. </w:t>
      </w:r>
      <w:r w:rsidRPr="001A095F">
        <w:rPr>
          <w:rFonts w:ascii="Book Antiqua" w:eastAsia="Times New Roman" w:hAnsi="Book Antiqua" w:cs="Times New Roman"/>
          <w:b/>
          <w:bCs/>
          <w:sz w:val="19"/>
          <w:szCs w:val="19"/>
          <w:lang w:eastAsia="pt-BR"/>
        </w:rPr>
        <w:t xml:space="preserve">Na ação que tenha por objeto o </w:t>
      </w:r>
      <w:r w:rsidRPr="001A095F">
        <w:rPr>
          <w:rFonts w:ascii="Book Antiqua" w:eastAsia="Times New Roman" w:hAnsi="Book Antiqua" w:cs="Times New Roman"/>
          <w:b/>
          <w:bCs/>
          <w:caps/>
          <w:sz w:val="19"/>
          <w:szCs w:val="19"/>
          <w:shd w:val="clear" w:color="auto" w:fill="F7CAAC" w:themeFill="accent2" w:themeFillTint="66"/>
          <w:lang w:eastAsia="pt-BR"/>
        </w:rPr>
        <w:t>cumprimento da obrigação de fazer</w:t>
      </w:r>
      <w:r w:rsidRPr="001A095F">
        <w:rPr>
          <w:rFonts w:ascii="Book Antiqua" w:eastAsia="Times New Roman" w:hAnsi="Book Antiqua" w:cs="Times New Roman"/>
          <w:b/>
          <w:bCs/>
          <w:sz w:val="19"/>
          <w:szCs w:val="19"/>
          <w:lang w:eastAsia="pt-BR"/>
        </w:rPr>
        <w:t xml:space="preserve"> ou </w:t>
      </w:r>
      <w:r w:rsidRPr="001A095F">
        <w:rPr>
          <w:rFonts w:ascii="Book Antiqua" w:eastAsia="Times New Roman" w:hAnsi="Book Antiqua" w:cs="Times New Roman"/>
          <w:b/>
          <w:bCs/>
          <w:caps/>
          <w:sz w:val="19"/>
          <w:szCs w:val="19"/>
          <w:shd w:val="clear" w:color="auto" w:fill="F7CAAC" w:themeFill="accent2" w:themeFillTint="66"/>
          <w:lang w:eastAsia="pt-BR"/>
        </w:rPr>
        <w:t>não fazer</w:t>
      </w:r>
      <w:r w:rsidRPr="001A095F">
        <w:rPr>
          <w:rFonts w:ascii="Book Antiqua" w:eastAsia="Times New Roman" w:hAnsi="Book Antiqua" w:cs="Times New Roman"/>
          <w:b/>
          <w:bCs/>
          <w:sz w:val="19"/>
          <w:szCs w:val="19"/>
          <w:lang w:eastAsia="pt-BR"/>
        </w:rPr>
        <w:t xml:space="preserve">, o juiz </w:t>
      </w:r>
      <w:r w:rsidRPr="001A095F">
        <w:rPr>
          <w:rFonts w:ascii="Book Antiqua" w:eastAsia="Times New Roman" w:hAnsi="Book Antiqua" w:cs="Times New Roman"/>
          <w:b/>
          <w:bCs/>
          <w:caps/>
          <w:sz w:val="19"/>
          <w:szCs w:val="19"/>
          <w:highlight w:val="green"/>
          <w:lang w:eastAsia="pt-BR"/>
        </w:rPr>
        <w:t>concederá</w:t>
      </w:r>
      <w:r w:rsidRPr="001A095F">
        <w:rPr>
          <w:rFonts w:ascii="Book Antiqua" w:eastAsia="Times New Roman" w:hAnsi="Book Antiqua" w:cs="Times New Roman"/>
          <w:b/>
          <w:bCs/>
          <w:sz w:val="19"/>
          <w:szCs w:val="19"/>
          <w:lang w:eastAsia="pt-BR"/>
        </w:rPr>
        <w:t xml:space="preserve"> a </w:t>
      </w:r>
      <w:r w:rsidRPr="001A095F">
        <w:rPr>
          <w:rFonts w:ascii="Book Antiqua" w:eastAsia="Times New Roman" w:hAnsi="Book Antiqua" w:cs="Times New Roman"/>
          <w:b/>
          <w:bCs/>
          <w:sz w:val="19"/>
          <w:szCs w:val="19"/>
          <w:highlight w:val="cyan"/>
          <w:lang w:eastAsia="pt-BR"/>
        </w:rPr>
        <w:t>tutela específica da obrigação</w:t>
      </w:r>
      <w:r w:rsidRPr="001A095F">
        <w:rPr>
          <w:rFonts w:ascii="Book Antiqua" w:eastAsia="Times New Roman" w:hAnsi="Book Antiqua" w:cs="Times New Roman"/>
          <w:b/>
          <w:bCs/>
          <w:sz w:val="19"/>
          <w:szCs w:val="19"/>
          <w:lang w:eastAsia="pt-BR"/>
        </w:rPr>
        <w:t xml:space="preserve"> ou </w:t>
      </w:r>
      <w:r w:rsidRPr="001A095F">
        <w:rPr>
          <w:rFonts w:ascii="Book Antiqua" w:eastAsia="Times New Roman" w:hAnsi="Book Antiqua" w:cs="Times New Roman"/>
          <w:b/>
          <w:bCs/>
          <w:caps/>
          <w:sz w:val="19"/>
          <w:szCs w:val="19"/>
          <w:highlight w:val="green"/>
          <w:lang w:eastAsia="pt-BR"/>
        </w:rPr>
        <w:t>determinará</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cyan"/>
          <w:lang w:eastAsia="pt-BR"/>
        </w:rPr>
        <w:t>providências</w:t>
      </w:r>
      <w:r w:rsidRPr="001A095F">
        <w:rPr>
          <w:rFonts w:ascii="Book Antiqua" w:eastAsia="Times New Roman" w:hAnsi="Book Antiqua" w:cs="Times New Roman"/>
          <w:b/>
          <w:bCs/>
          <w:sz w:val="19"/>
          <w:szCs w:val="19"/>
          <w:lang w:eastAsia="pt-BR"/>
        </w:rPr>
        <w:t xml:space="preserve"> que assegurem </w:t>
      </w:r>
      <w:r w:rsidRPr="001A095F">
        <w:rPr>
          <w:rFonts w:ascii="Book Antiqua" w:eastAsia="Times New Roman" w:hAnsi="Book Antiqua" w:cs="Times New Roman"/>
          <w:b/>
          <w:bCs/>
          <w:sz w:val="19"/>
          <w:szCs w:val="19"/>
          <w:highlight w:val="yellow"/>
          <w:lang w:eastAsia="pt-BR"/>
        </w:rPr>
        <w:t>o resultado prático equivalente</w:t>
      </w:r>
      <w:r w:rsidRPr="00984B0F">
        <w:rPr>
          <w:rFonts w:ascii="Book Antiqua" w:eastAsia="Times New Roman" w:hAnsi="Book Antiqua" w:cs="Times New Roman"/>
          <w:b/>
          <w:sz w:val="19"/>
          <w:szCs w:val="19"/>
          <w:highlight w:val="yellow"/>
          <w:lang w:eastAsia="pt-BR"/>
        </w:rPr>
        <w:t xml:space="preserve"> ao do adimplemento</w:t>
      </w:r>
      <w:r w:rsidRPr="003734CC">
        <w:rPr>
          <w:rFonts w:ascii="Book Antiqua" w:eastAsia="Times New Roman" w:hAnsi="Book Antiqua" w:cs="Times New Roman"/>
          <w:sz w:val="18"/>
          <w:szCs w:val="18"/>
          <w:lang w:eastAsia="pt-BR"/>
        </w:rPr>
        <w:t>.</w:t>
      </w:r>
      <w:r w:rsidR="00CF7E11" w:rsidRPr="003734CC">
        <w:rPr>
          <w:rFonts w:ascii="Book Antiqua" w:eastAsia="Times New Roman" w:hAnsi="Book Antiqua" w:cs="Times New Roman"/>
          <w:sz w:val="18"/>
          <w:szCs w:val="18"/>
          <w:lang w:eastAsia="pt-BR"/>
        </w:rPr>
        <w:t xml:space="preserve"> </w:t>
      </w:r>
      <w:r w:rsidR="002C1A2C" w:rsidRPr="003734CC">
        <w:rPr>
          <w:rFonts w:ascii="Book Antiqua" w:hAnsi="Book Antiqua"/>
          <w:b/>
          <w:color w:val="FF0000"/>
          <w:sz w:val="16"/>
          <w:szCs w:val="16"/>
          <w:u w:val="single"/>
        </w:rPr>
        <w:t>(MPBA-2010)</w:t>
      </w:r>
      <w:r w:rsidR="00956C5A" w:rsidRPr="003734CC">
        <w:rPr>
          <w:rFonts w:ascii="Book Antiqua" w:hAnsi="Book Antiqua"/>
          <w:b/>
          <w:color w:val="FF0000"/>
          <w:sz w:val="16"/>
          <w:szCs w:val="16"/>
        </w:rPr>
        <w:t xml:space="preserve"> </w:t>
      </w:r>
      <w:r w:rsidR="00956C5A" w:rsidRPr="003734CC">
        <w:rPr>
          <w:rFonts w:ascii="Book Antiqua" w:hAnsi="Book Antiqua"/>
          <w:b/>
          <w:color w:val="FF0000"/>
          <w:sz w:val="16"/>
          <w:szCs w:val="16"/>
          <w:u w:val="single"/>
        </w:rPr>
        <w:t>(MPSE-2010)</w:t>
      </w:r>
      <w:r w:rsidR="007428C9" w:rsidRPr="003734CC">
        <w:rPr>
          <w:rFonts w:ascii="Book Antiqua" w:hAnsi="Book Antiqua"/>
          <w:b/>
          <w:color w:val="FF0000"/>
          <w:sz w:val="16"/>
          <w:szCs w:val="16"/>
        </w:rPr>
        <w:t xml:space="preserve"> </w:t>
      </w:r>
      <w:r w:rsidR="007428C9" w:rsidRPr="003734CC">
        <w:rPr>
          <w:rFonts w:ascii="Book Antiqua" w:eastAsia="Times New Roman" w:hAnsi="Book Antiqua" w:cs="Times New Roman"/>
          <w:b/>
          <w:color w:val="FF0000"/>
          <w:sz w:val="16"/>
          <w:szCs w:val="16"/>
          <w:u w:val="single"/>
          <w:lang w:eastAsia="pt-BR"/>
        </w:rPr>
        <w:t>(DPEMA-2011)</w:t>
      </w:r>
      <w:r w:rsidR="00DC13B3" w:rsidRPr="003734CC">
        <w:rPr>
          <w:rFonts w:ascii="Book Antiqua" w:eastAsia="Times New Roman" w:hAnsi="Book Antiqua" w:cs="Times New Roman"/>
          <w:sz w:val="16"/>
          <w:szCs w:val="16"/>
          <w:lang w:eastAsia="pt-BR"/>
        </w:rPr>
        <w:t xml:space="preserve"> </w:t>
      </w:r>
      <w:r w:rsidR="00DC13B3" w:rsidRPr="003734CC">
        <w:rPr>
          <w:rFonts w:ascii="Book Antiqua" w:eastAsia="Times New Roman" w:hAnsi="Book Antiqua" w:cs="Times New Roman"/>
          <w:b/>
          <w:color w:val="FF0000"/>
          <w:sz w:val="16"/>
          <w:szCs w:val="16"/>
          <w:u w:val="single"/>
          <w:lang w:eastAsia="pt-BR"/>
        </w:rPr>
        <w:t>(TJAC-2012)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(TJBA-2012)</w:t>
      </w:r>
      <w:r w:rsidR="000C0D12" w:rsidRPr="003734CC">
        <w:rPr>
          <w:rFonts w:ascii="Book Antiqua" w:eastAsia="Times New Roman" w:hAnsi="Book Antiqua" w:cs="Times New Roman"/>
          <w:b/>
          <w:color w:val="FF0000"/>
          <w:sz w:val="16"/>
          <w:szCs w:val="16"/>
          <w:lang w:eastAsia="pt-BR"/>
        </w:rPr>
        <w:t xml:space="preserve"> </w:t>
      </w:r>
      <w:r w:rsidR="000C0D12" w:rsidRPr="003734CC">
        <w:rPr>
          <w:rFonts w:ascii="Book Antiqua" w:eastAsia="Times New Roman" w:hAnsi="Book Antiqua" w:cs="Times New Roman"/>
          <w:b/>
          <w:color w:val="FF0000"/>
          <w:sz w:val="16"/>
          <w:szCs w:val="16"/>
          <w:u w:val="single"/>
          <w:lang w:eastAsia="pt-BR"/>
        </w:rPr>
        <w:t>(TJMG-2012)</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6C18AB"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6E51C0" w:rsidRPr="003734CC">
        <w:rPr>
          <w:rFonts w:ascii="Book Antiqua" w:eastAsia="Times New Roman" w:hAnsi="Book Antiqua" w:cs="Times New Roman"/>
          <w:b/>
          <w:color w:val="FF0000"/>
          <w:sz w:val="16"/>
          <w:szCs w:val="16"/>
          <w:lang w:eastAsia="pt-BR"/>
        </w:rPr>
        <w:t xml:space="preserve"> </w:t>
      </w:r>
      <w:r w:rsidR="006E51C0" w:rsidRPr="003734CC">
        <w:rPr>
          <w:rFonts w:ascii="Book Antiqua" w:eastAsia="Times New Roman" w:hAnsi="Book Antiqua" w:cs="Times New Roman"/>
          <w:b/>
          <w:color w:val="FF0000"/>
          <w:sz w:val="16"/>
          <w:szCs w:val="16"/>
          <w:u w:val="single"/>
          <w:lang w:eastAsia="pt-BR"/>
        </w:rPr>
        <w:t>(MPSC-2013)</w:t>
      </w:r>
      <w:r w:rsidR="0018757F" w:rsidRPr="003734CC">
        <w:rPr>
          <w:rFonts w:ascii="Book Antiqua" w:eastAsia="Times New Roman" w:hAnsi="Book Antiqua" w:cs="Times New Roman"/>
          <w:b/>
          <w:color w:val="FF0000"/>
          <w:sz w:val="16"/>
          <w:szCs w:val="16"/>
          <w:lang w:eastAsia="pt-BR"/>
        </w:rPr>
        <w:t xml:space="preserve"> </w:t>
      </w:r>
      <w:r w:rsidR="0018757F" w:rsidRPr="003734CC">
        <w:rPr>
          <w:rFonts w:ascii="Book Antiqua" w:eastAsia="Times New Roman" w:hAnsi="Book Antiqua" w:cs="Times New Roman"/>
          <w:b/>
          <w:bCs/>
          <w:color w:val="FF0000"/>
          <w:sz w:val="16"/>
          <w:szCs w:val="16"/>
          <w:u w:val="single"/>
          <w:lang w:eastAsia="pt-BR"/>
        </w:rPr>
        <w:t>(DPEAM-2013)</w:t>
      </w:r>
      <w:r w:rsidR="008C78A5" w:rsidRPr="003734CC">
        <w:rPr>
          <w:rFonts w:ascii="Book Antiqua" w:eastAsia="Times New Roman" w:hAnsi="Book Antiqua" w:cs="Times New Roman"/>
          <w:b/>
          <w:color w:val="FF0000"/>
          <w:sz w:val="16"/>
          <w:szCs w:val="16"/>
          <w:lang w:eastAsia="pt-BR"/>
        </w:rPr>
        <w:t xml:space="preserve"> </w:t>
      </w:r>
      <w:r w:rsidR="008C78A5" w:rsidRPr="003734CC">
        <w:rPr>
          <w:rFonts w:ascii="Book Antiqua" w:eastAsia="Times New Roman" w:hAnsi="Book Antiqua" w:cs="Times New Roman"/>
          <w:b/>
          <w:bCs/>
          <w:color w:val="FF0000"/>
          <w:sz w:val="16"/>
          <w:szCs w:val="16"/>
          <w:u w:val="single"/>
          <w:lang w:eastAsia="pt-BR"/>
        </w:rPr>
        <w:t>(MPF-2013)</w:t>
      </w:r>
      <w:r w:rsidR="00107274" w:rsidRPr="003734CC">
        <w:rPr>
          <w:rFonts w:ascii="Book Antiqua" w:eastAsia="Times New Roman" w:hAnsi="Book Antiqua" w:cs="Times New Roman"/>
          <w:sz w:val="16"/>
          <w:szCs w:val="16"/>
          <w:lang w:eastAsia="pt-BR"/>
        </w:rPr>
        <w:t xml:space="preserve"> </w:t>
      </w:r>
      <w:r w:rsidR="00107274" w:rsidRPr="003734CC">
        <w:rPr>
          <w:rFonts w:ascii="Book Antiqua" w:eastAsia="Times New Roman" w:hAnsi="Book Antiqua" w:cs="Times New Roman"/>
          <w:b/>
          <w:color w:val="FF0000"/>
          <w:sz w:val="16"/>
          <w:szCs w:val="16"/>
          <w:u w:val="single"/>
          <w:lang w:eastAsia="pt-BR"/>
        </w:rPr>
        <w:t>(MPMG-</w:t>
      </w:r>
      <w:r w:rsidR="00AA26AE" w:rsidRPr="003734CC">
        <w:rPr>
          <w:rFonts w:ascii="Book Antiqua" w:eastAsia="Times New Roman" w:hAnsi="Book Antiqua" w:cs="Times New Roman"/>
          <w:b/>
          <w:color w:val="FF0000"/>
          <w:sz w:val="16"/>
          <w:szCs w:val="16"/>
          <w:u w:val="single"/>
          <w:lang w:eastAsia="pt-BR"/>
        </w:rPr>
        <w:t>2010/</w:t>
      </w:r>
      <w:r w:rsidR="00107274" w:rsidRPr="003734CC">
        <w:rPr>
          <w:rFonts w:ascii="Book Antiqua" w:eastAsia="Times New Roman" w:hAnsi="Book Antiqua" w:cs="Times New Roman"/>
          <w:b/>
          <w:color w:val="FF0000"/>
          <w:sz w:val="16"/>
          <w:szCs w:val="16"/>
          <w:u w:val="single"/>
          <w:lang w:eastAsia="pt-BR"/>
        </w:rPr>
        <w:t>2014)</w:t>
      </w:r>
      <w:r w:rsidR="005C426D" w:rsidRPr="003734CC">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C027ED" w:rsidRPr="003734CC">
        <w:rPr>
          <w:rFonts w:ascii="Book Antiqua" w:eastAsia="Times New Roman" w:hAnsi="Book Antiqua" w:cs="Times New Roman"/>
          <w:b/>
          <w:color w:val="FF0000"/>
          <w:sz w:val="16"/>
          <w:szCs w:val="16"/>
          <w:lang w:eastAsia="pt-BR"/>
        </w:rPr>
        <w:t xml:space="preserve"> </w:t>
      </w:r>
      <w:r w:rsidR="005A6505" w:rsidRPr="003734CC">
        <w:rPr>
          <w:rFonts w:ascii="Book Antiqua" w:hAnsi="Book Antiqua" w:cs="Times New Roman"/>
          <w:b/>
          <w:color w:val="FF0000"/>
          <w:sz w:val="16"/>
          <w:szCs w:val="16"/>
          <w:u w:val="single"/>
        </w:rPr>
        <w:t>(TJDFT-2015)</w:t>
      </w:r>
      <w:r w:rsidR="004479B2" w:rsidRPr="003734CC">
        <w:rPr>
          <w:rFonts w:ascii="Book Antiqua" w:eastAsia="Times New Roman" w:hAnsi="Book Antiqua" w:cs="Times New Roman"/>
          <w:b/>
          <w:color w:val="FF0000"/>
          <w:sz w:val="16"/>
          <w:szCs w:val="16"/>
          <w:lang w:eastAsia="pt-BR"/>
        </w:rPr>
        <w:t xml:space="preserve"> </w:t>
      </w:r>
      <w:r w:rsidR="004479B2" w:rsidRPr="003734CC">
        <w:rPr>
          <w:rFonts w:ascii="Book Antiqua" w:hAnsi="Book Antiqua" w:cs="Times New Roman"/>
          <w:b/>
          <w:color w:val="FF0000"/>
          <w:sz w:val="16"/>
          <w:szCs w:val="16"/>
          <w:u w:val="single"/>
        </w:rPr>
        <w:t>(TJMS-2015)</w:t>
      </w:r>
      <w:r w:rsidR="005846D0" w:rsidRPr="003734CC">
        <w:rPr>
          <w:rFonts w:ascii="Book Antiqua" w:hAnsi="Book Antiqua" w:cs="Times New Roman"/>
          <w:b/>
          <w:color w:val="FF0000"/>
          <w:sz w:val="16"/>
          <w:szCs w:val="16"/>
        </w:rPr>
        <w:t xml:space="preserve"> </w:t>
      </w:r>
      <w:r w:rsidR="005846D0" w:rsidRPr="003734CC">
        <w:rPr>
          <w:rFonts w:ascii="Book Antiqua" w:eastAsia="Times New Roman" w:hAnsi="Book Antiqua" w:cs="Times New Roman"/>
          <w:b/>
          <w:color w:val="FF0000"/>
          <w:sz w:val="16"/>
          <w:szCs w:val="16"/>
          <w:u w:val="single"/>
          <w:lang w:eastAsia="pt-BR"/>
        </w:rPr>
        <w:t>(MPAM-2015)</w:t>
      </w:r>
      <w:r w:rsidR="002C0F50" w:rsidRPr="003734CC">
        <w:rPr>
          <w:rFonts w:ascii="Book Antiqua" w:eastAsia="Times New Roman" w:hAnsi="Book Antiqua" w:cs="Times New Roman"/>
          <w:b/>
          <w:color w:val="FF0000"/>
          <w:sz w:val="16"/>
          <w:szCs w:val="16"/>
          <w:lang w:eastAsia="pt-BR"/>
        </w:rPr>
        <w:t xml:space="preserve"> </w:t>
      </w:r>
      <w:r w:rsidR="002C0F50" w:rsidRPr="003734CC">
        <w:rPr>
          <w:rFonts w:ascii="Book Antiqua" w:hAnsi="Book Antiqua"/>
          <w:b/>
          <w:bCs/>
          <w:color w:val="FF0000"/>
          <w:sz w:val="16"/>
          <w:szCs w:val="16"/>
          <w:u w:val="single"/>
        </w:rPr>
        <w:t>(DPEPA-2015)</w:t>
      </w:r>
      <w:r w:rsidR="00471212" w:rsidRPr="003734CC">
        <w:rPr>
          <w:rFonts w:ascii="Book Antiqua" w:hAnsi="Book Antiqua"/>
          <w:b/>
          <w:bCs/>
          <w:color w:val="FF0000"/>
          <w:sz w:val="16"/>
          <w:szCs w:val="16"/>
        </w:rPr>
        <w:t xml:space="preserve"> </w:t>
      </w:r>
      <w:r w:rsidR="00471212" w:rsidRPr="003734CC">
        <w:rPr>
          <w:rFonts w:ascii="Book Antiqua" w:eastAsia="Times New Roman" w:hAnsi="Book Antiqua" w:cs="Times New Roman"/>
          <w:b/>
          <w:color w:val="FF0000"/>
          <w:sz w:val="16"/>
          <w:szCs w:val="16"/>
          <w:u w:val="single"/>
          <w:lang w:eastAsia="pt-BR"/>
        </w:rPr>
        <w:t>(DPEMT-2016)</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(DPESC-2017)</w:t>
      </w:r>
      <w:r w:rsidR="001A095F">
        <w:rPr>
          <w:rFonts w:ascii="Book Antiqua" w:eastAsia="Times New Roman" w:hAnsi="Book Antiqua" w:cs="Times New Roman"/>
          <w:b/>
          <w:color w:val="FF0000"/>
          <w:sz w:val="16"/>
          <w:szCs w:val="16"/>
          <w:lang w:eastAsia="pt-BR"/>
        </w:rPr>
        <w:t xml:space="preserve"> </w:t>
      </w:r>
      <w:r w:rsidR="001A095F">
        <w:rPr>
          <w:rFonts w:ascii="Book Antiqua" w:eastAsia="Times New Roman" w:hAnsi="Book Antiqua" w:cs="Times New Roman"/>
          <w:b/>
          <w:color w:val="FF0000"/>
          <w:sz w:val="16"/>
          <w:szCs w:val="16"/>
          <w:u w:val="single"/>
          <w:lang w:eastAsia="pt-BR"/>
        </w:rPr>
        <w:t>(MPT-2017)</w:t>
      </w:r>
      <w:r w:rsidR="00317C03" w:rsidRPr="003734CC">
        <w:rPr>
          <w:rFonts w:ascii="Book Antiqua" w:eastAsia="Times New Roman" w:hAnsi="Book Antiqua" w:cs="Times New Roman"/>
          <w:b/>
          <w:color w:val="FF0000"/>
          <w:sz w:val="16"/>
          <w:szCs w:val="16"/>
          <w:lang w:eastAsia="pt-BR"/>
        </w:rPr>
        <w:t xml:space="preserve"> </w:t>
      </w:r>
      <w:r w:rsidR="00361355" w:rsidRPr="003734CC">
        <w:rPr>
          <w:rFonts w:ascii="Book Antiqua" w:eastAsia="Times New Roman" w:hAnsi="Book Antiqua" w:cs="Times New Roman"/>
          <w:b/>
          <w:color w:val="FF0000"/>
          <w:sz w:val="16"/>
          <w:szCs w:val="16"/>
          <w:u w:val="single"/>
          <w:lang w:eastAsia="pt-BR"/>
        </w:rPr>
        <w:t>(TJGO-2021)</w:t>
      </w:r>
      <w:r w:rsidR="00E7587E" w:rsidRPr="003734CC">
        <w:rPr>
          <w:rFonts w:ascii="Book Antiqua" w:eastAsia="Times New Roman" w:hAnsi="Book Antiqua" w:cs="Times New Roman"/>
          <w:b/>
          <w:color w:val="FF0000"/>
          <w:sz w:val="16"/>
          <w:szCs w:val="16"/>
          <w:lang w:eastAsia="pt-BR"/>
        </w:rPr>
        <w:t xml:space="preserve"> </w:t>
      </w:r>
      <w:r w:rsidR="00E7587E" w:rsidRPr="003734CC">
        <w:rPr>
          <w:rFonts w:ascii="Book Antiqua" w:eastAsia="Times New Roman" w:hAnsi="Book Antiqua" w:cs="Arial"/>
          <w:b/>
          <w:bCs/>
          <w:color w:val="FF0000"/>
          <w:sz w:val="16"/>
          <w:szCs w:val="16"/>
          <w:u w:val="single"/>
          <w:lang w:eastAsia="pt-BR"/>
        </w:rPr>
        <w:t>(TJSC-2013/2015/2022)</w:t>
      </w:r>
      <w:r w:rsidR="00E77746">
        <w:rPr>
          <w:rFonts w:ascii="Book Antiqua" w:eastAsia="Times New Roman" w:hAnsi="Book Antiqua" w:cs="Arial"/>
          <w:b/>
          <w:bCs/>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2018/</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901CEF">
        <w:rPr>
          <w:rFonts w:ascii="Book Antiqua" w:eastAsia="Times New Roman" w:hAnsi="Book Antiqua" w:cs="Times New Roman"/>
          <w:b/>
          <w:color w:val="FF0000"/>
          <w:sz w:val="16"/>
          <w:szCs w:val="16"/>
          <w:lang w:eastAsia="pt-BR"/>
        </w:rPr>
        <w:t xml:space="preserve"> </w:t>
      </w:r>
      <w:r w:rsidR="00901CEF">
        <w:rPr>
          <w:rFonts w:ascii="Book Antiqua" w:eastAsia="Times New Roman" w:hAnsi="Book Antiqua" w:cs="Times New Roman"/>
          <w:b/>
          <w:color w:val="FF0000"/>
          <w:sz w:val="16"/>
          <w:szCs w:val="16"/>
          <w:u w:val="single"/>
          <w:lang w:eastAsia="pt-BR"/>
        </w:rPr>
        <w:t>(MPRJ-2022)</w:t>
      </w:r>
      <w:r w:rsidR="00045BA9" w:rsidRPr="003734CC">
        <w:rPr>
          <w:rFonts w:ascii="Book Antiqua" w:eastAsia="Times New Roman" w:hAnsi="Book Antiqua" w:cs="Arial"/>
          <w:b/>
          <w:bCs/>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BD54C8" w:rsidRPr="00984B0F" w14:paraId="6195C973" w14:textId="77777777" w:rsidTr="00BD54C8">
        <w:tc>
          <w:tcPr>
            <w:tcW w:w="8494" w:type="dxa"/>
            <w:shd w:val="clear" w:color="auto" w:fill="CCFFFF"/>
          </w:tcPr>
          <w:p w14:paraId="7B1C71A7" w14:textId="7BE06DD0" w:rsidR="002A1269" w:rsidRDefault="002A1269" w:rsidP="000C0D1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269">
              <w:rPr>
                <w:rFonts w:ascii="Book Antiqua" w:eastAsia="Times New Roman" w:hAnsi="Book Antiqua" w:cs="Times New Roman"/>
                <w:b/>
                <w:sz w:val="19"/>
                <w:szCs w:val="19"/>
                <w:highlight w:val="yellow"/>
                <w:lang w:eastAsia="pt-BR"/>
              </w:rPr>
              <w:t>DPESC-2017-FCC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 xml:space="preserve">De acordo com a regulamentação para as ações coletivas no </w:t>
            </w:r>
            <w:r>
              <w:rPr>
                <w:rFonts w:ascii="Book Antiqua" w:eastAsia="Times New Roman" w:hAnsi="Book Antiqua" w:cs="Times New Roman"/>
                <w:bCs/>
                <w:sz w:val="19"/>
                <w:szCs w:val="19"/>
                <w:lang w:eastAsia="pt-BR"/>
              </w:rPr>
              <w:t>CDC</w:t>
            </w:r>
            <w:r w:rsidRPr="002A12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Na ação que tenha por objeto o cumprimento da obrigação de fazer ou não fazer, o juiz concederá a tutela específica da obrigação ou determinará providências que assegurem o resultado prático equivalente ao do adimplemento.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84</w:t>
            </w:r>
            <w:r w:rsidRPr="00984B0F">
              <w:rPr>
                <w:rFonts w:ascii="Book Antiqua" w:eastAsia="Times New Roman" w:hAnsi="Book Antiqua" w:cs="Times New Roman"/>
                <w:b/>
                <w:sz w:val="19"/>
                <w:szCs w:val="19"/>
                <w:lang w:eastAsia="pt-BR"/>
              </w:rPr>
              <w:t>, CDC.</w:t>
            </w:r>
          </w:p>
          <w:p w14:paraId="0278710E" w14:textId="01CB9B96" w:rsidR="00BD54C8" w:rsidRPr="00984B0F" w:rsidRDefault="00BD54C8" w:rsidP="000C0D1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0C0D12" w:rsidRPr="00984B0F">
              <w:rPr>
                <w:rFonts w:ascii="Book Antiqua" w:eastAsia="Times New Roman" w:hAnsi="Book Antiqua" w:cs="Times New Roman"/>
                <w:b/>
                <w:sz w:val="19"/>
                <w:szCs w:val="19"/>
                <w:highlight w:val="yellow"/>
                <w:lang w:eastAsia="pt-BR"/>
              </w:rPr>
              <w:t>BA</w:t>
            </w:r>
            <w:r w:rsidRPr="00984B0F">
              <w:rPr>
                <w:rFonts w:ascii="Book Antiqua" w:eastAsia="Times New Roman" w:hAnsi="Book Antiqua" w:cs="Times New Roman"/>
                <w:b/>
                <w:sz w:val="19"/>
                <w:szCs w:val="19"/>
                <w:highlight w:val="yellow"/>
                <w:lang w:eastAsia="pt-BR"/>
              </w:rPr>
              <w:t>-2012-</w:t>
            </w:r>
            <w:r w:rsidR="000C0D12"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000C0D12" w:rsidRPr="00984B0F">
              <w:rPr>
                <w:rFonts w:ascii="Book Antiqua" w:hAnsi="Book Antiqua" w:cs="Times New Roman"/>
                <w:sz w:val="19"/>
                <w:szCs w:val="19"/>
              </w:rPr>
              <w:t>Determinado defensor público, lotado em comarca do interior, atendeu diversos cidadãos hipossuficientes que se queixavam do fato de que determinada loja local de venda de eletrodomésticos se negava a prestar assistência pós-venda aos consumidores, sob a alegação de que somente os fabricantes dos produtos são responsáveis pelo conserto ou troca dos aparelhos. Após consultar, via ofício, a loja, o defensor público confirmou a veracidade dos fatos, tendo constatado que ela atuava dessa forma com todos os seus clientes. Considerando a situação hipotética acima, assinale a opção correta com base nas normas referentes à defesa do consumidor em juízo: O defensor público, na petição inicial, poderá requerer ao juiz a concessão da tutela específica da obrigação ou a determinação de providências que assegurem o resultado prático equivalente ao do adimplemento.</w:t>
            </w:r>
            <w:r w:rsidRPr="00984B0F">
              <w:rPr>
                <w:rFonts w:ascii="Book Antiqua" w:hAnsi="Book Antiqua" w:cs="Times New Roman"/>
                <w:sz w:val="19"/>
                <w:szCs w:val="19"/>
              </w:rPr>
              <w:t xml:space="preserve"> </w:t>
            </w:r>
            <w:r w:rsidRPr="00984B0F">
              <w:rPr>
                <w:rFonts w:ascii="Book Antiqua" w:hAnsi="Book Antiqua" w:cs="Times New Roman"/>
                <w:b/>
                <w:sz w:val="19"/>
                <w:szCs w:val="19"/>
              </w:rPr>
              <w:t>BL: art. 84, CDC.</w:t>
            </w:r>
          </w:p>
        </w:tc>
      </w:tr>
    </w:tbl>
    <w:p w14:paraId="4A5E36CB" w14:textId="5C4928C3"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sz w:val="19"/>
          <w:szCs w:val="19"/>
          <w:highlight w:val="yellow"/>
          <w:lang w:eastAsia="pt-BR"/>
        </w:rPr>
        <w:t>conversão da obrigação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em perdas e danos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somente será admissível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se por elas optar o autor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cyan"/>
          <w:lang w:eastAsia="pt-BR"/>
        </w:rPr>
        <w:t>se impossível a tutela específica</w:t>
      </w:r>
      <w:r w:rsidRPr="00984B0F">
        <w:rPr>
          <w:rFonts w:ascii="Book Antiqua" w:eastAsia="Times New Roman" w:hAnsi="Book Antiqua" w:cs="Times New Roman"/>
          <w:sz w:val="19"/>
          <w:szCs w:val="19"/>
          <w:lang w:eastAsia="pt-BR"/>
        </w:rPr>
        <w:t xml:space="preserve"> ou a </w:t>
      </w:r>
      <w:r w:rsidRPr="00984B0F">
        <w:rPr>
          <w:rFonts w:ascii="Book Antiqua" w:eastAsia="Times New Roman" w:hAnsi="Book Antiqua" w:cs="Times New Roman"/>
          <w:b/>
          <w:bCs/>
          <w:sz w:val="19"/>
          <w:szCs w:val="19"/>
          <w:highlight w:val="cyan"/>
          <w:lang w:eastAsia="pt-BR"/>
        </w:rPr>
        <w:t>obtenção do resultado prático correspondente</w:t>
      </w:r>
      <w:r w:rsidRPr="003734CC">
        <w:rPr>
          <w:rFonts w:ascii="Book Antiqua" w:eastAsia="Times New Roman" w:hAnsi="Book Antiqua" w:cs="Times New Roman"/>
          <w:sz w:val="18"/>
          <w:szCs w:val="18"/>
          <w:lang w:eastAsia="pt-BR"/>
        </w:rPr>
        <w:t>.</w:t>
      </w:r>
      <w:r w:rsidR="002C1A2C" w:rsidRPr="003734CC">
        <w:rPr>
          <w:rFonts w:ascii="Book Antiqua" w:eastAsia="Times New Roman" w:hAnsi="Book Antiqua" w:cs="Times New Roman"/>
          <w:sz w:val="18"/>
          <w:szCs w:val="18"/>
          <w:lang w:eastAsia="pt-BR"/>
        </w:rPr>
        <w:t xml:space="preserve"> </w:t>
      </w:r>
      <w:r w:rsidR="002C1A2C" w:rsidRPr="003734CC">
        <w:rPr>
          <w:rFonts w:ascii="Book Antiqua" w:hAnsi="Book Antiqua"/>
          <w:b/>
          <w:color w:val="FF0000"/>
          <w:sz w:val="16"/>
          <w:szCs w:val="16"/>
          <w:u w:val="single"/>
        </w:rPr>
        <w:t>(MPBA-2010)</w:t>
      </w:r>
      <w:r w:rsidR="000312A7" w:rsidRPr="003734CC">
        <w:rPr>
          <w:rFonts w:ascii="Book Antiqua" w:eastAsia="Times New Roman" w:hAnsi="Book Antiqua" w:cs="Times New Roman"/>
          <w:sz w:val="16"/>
          <w:szCs w:val="16"/>
          <w:lang w:eastAsia="pt-BR"/>
        </w:rPr>
        <w:t xml:space="preserve"> </w:t>
      </w:r>
      <w:r w:rsidR="000312A7" w:rsidRPr="003734CC">
        <w:rPr>
          <w:rFonts w:ascii="Book Antiqua" w:eastAsia="Times New Roman" w:hAnsi="Book Antiqua" w:cs="Times New Roman"/>
          <w:b/>
          <w:color w:val="FF0000"/>
          <w:sz w:val="16"/>
          <w:szCs w:val="16"/>
          <w:u w:val="single"/>
          <w:lang w:eastAsia="pt-BR"/>
        </w:rPr>
        <w:t>(TJPB-2011)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467080" w:rsidRPr="003734CC">
        <w:rPr>
          <w:rFonts w:ascii="Book Antiqua" w:eastAsia="Times New Roman" w:hAnsi="Book Antiqua" w:cs="Times New Roman"/>
          <w:sz w:val="16"/>
          <w:szCs w:val="16"/>
          <w:lang w:eastAsia="pt-BR"/>
        </w:rPr>
        <w:t xml:space="preserve"> </w:t>
      </w:r>
      <w:r w:rsidR="00467080" w:rsidRPr="003734CC">
        <w:rPr>
          <w:rFonts w:ascii="Book Antiqua" w:eastAsia="Times New Roman" w:hAnsi="Book Antiqua" w:cs="Times New Roman"/>
          <w:b/>
          <w:color w:val="FF0000"/>
          <w:sz w:val="16"/>
          <w:szCs w:val="16"/>
          <w:u w:val="single"/>
          <w:lang w:eastAsia="pt-BR"/>
        </w:rPr>
        <w:t>(TJRJ-2012)</w:t>
      </w:r>
      <w:r w:rsidR="005D5D7E" w:rsidRPr="003734CC">
        <w:rPr>
          <w:rFonts w:ascii="Book Antiqua" w:eastAsia="Times New Roman" w:hAnsi="Book Antiqua" w:cs="Times New Roman"/>
          <w:sz w:val="16"/>
          <w:szCs w:val="16"/>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107274" w:rsidRPr="003734CC">
        <w:rPr>
          <w:rFonts w:ascii="Book Antiqua" w:eastAsia="Times New Roman" w:hAnsi="Book Antiqua" w:cs="Times New Roman"/>
          <w:sz w:val="16"/>
          <w:szCs w:val="16"/>
          <w:lang w:eastAsia="pt-BR"/>
        </w:rPr>
        <w:t xml:space="preserve"> </w:t>
      </w:r>
      <w:r w:rsidR="00107274" w:rsidRPr="003734CC">
        <w:rPr>
          <w:rFonts w:ascii="Book Antiqua" w:eastAsia="Times New Roman" w:hAnsi="Book Antiqua" w:cs="Times New Roman"/>
          <w:b/>
          <w:color w:val="FF0000"/>
          <w:sz w:val="16"/>
          <w:szCs w:val="16"/>
          <w:u w:val="single"/>
          <w:lang w:eastAsia="pt-BR"/>
        </w:rPr>
        <w:t>(MPMG-</w:t>
      </w:r>
      <w:r w:rsidR="00AA26AE" w:rsidRPr="003734CC">
        <w:rPr>
          <w:rFonts w:ascii="Book Antiqua" w:eastAsia="Times New Roman" w:hAnsi="Book Antiqua" w:cs="Times New Roman"/>
          <w:b/>
          <w:color w:val="FF0000"/>
          <w:sz w:val="16"/>
          <w:szCs w:val="16"/>
          <w:u w:val="single"/>
          <w:lang w:eastAsia="pt-BR"/>
        </w:rPr>
        <w:t>2010/</w:t>
      </w:r>
      <w:r w:rsidR="00107274" w:rsidRPr="003734CC">
        <w:rPr>
          <w:rFonts w:ascii="Book Antiqua" w:eastAsia="Times New Roman" w:hAnsi="Book Antiqua" w:cs="Times New Roman"/>
          <w:b/>
          <w:color w:val="FF0000"/>
          <w:sz w:val="16"/>
          <w:szCs w:val="16"/>
          <w:u w:val="single"/>
          <w:lang w:eastAsia="pt-BR"/>
        </w:rPr>
        <w:t>2014)</w:t>
      </w:r>
      <w:r w:rsidR="005A6505" w:rsidRPr="003734CC">
        <w:rPr>
          <w:rFonts w:ascii="Book Antiqua" w:eastAsia="Times New Roman" w:hAnsi="Book Antiqua" w:cs="Times New Roman"/>
          <w:b/>
          <w:color w:val="FF0000"/>
          <w:sz w:val="16"/>
          <w:szCs w:val="16"/>
          <w:lang w:eastAsia="pt-BR"/>
        </w:rPr>
        <w:t xml:space="preserve"> </w:t>
      </w:r>
      <w:r w:rsidR="005A6505" w:rsidRPr="003734CC">
        <w:rPr>
          <w:rFonts w:ascii="Book Antiqua" w:hAnsi="Book Antiqua" w:cs="Times New Roman"/>
          <w:b/>
          <w:color w:val="FF0000"/>
          <w:sz w:val="16"/>
          <w:szCs w:val="16"/>
          <w:u w:val="single"/>
        </w:rPr>
        <w:t>(TJDFT-2015)</w:t>
      </w:r>
      <w:r w:rsidR="004479B2" w:rsidRPr="003734CC">
        <w:rPr>
          <w:rFonts w:ascii="Book Antiqua" w:eastAsia="Times New Roman" w:hAnsi="Book Antiqua" w:cs="Times New Roman"/>
          <w:b/>
          <w:color w:val="FF0000"/>
          <w:sz w:val="16"/>
          <w:szCs w:val="16"/>
          <w:lang w:eastAsia="pt-BR"/>
        </w:rPr>
        <w:t xml:space="preserve"> </w:t>
      </w:r>
      <w:r w:rsidR="004479B2" w:rsidRPr="003734CC">
        <w:rPr>
          <w:rFonts w:ascii="Book Antiqua" w:hAnsi="Book Antiqua" w:cs="Times New Roman"/>
          <w:b/>
          <w:color w:val="FF0000"/>
          <w:sz w:val="16"/>
          <w:szCs w:val="16"/>
          <w:u w:val="single"/>
        </w:rPr>
        <w:t>(TJMS-2015)</w:t>
      </w:r>
      <w:r w:rsidR="00471212" w:rsidRPr="003734CC">
        <w:rPr>
          <w:rFonts w:ascii="Book Antiqua" w:hAnsi="Book Antiqua" w:cs="Times New Roman"/>
          <w:b/>
          <w:color w:val="FF0000"/>
          <w:sz w:val="16"/>
          <w:szCs w:val="16"/>
        </w:rPr>
        <w:t xml:space="preserve"> </w:t>
      </w:r>
      <w:r w:rsidR="00471212" w:rsidRPr="003734CC">
        <w:rPr>
          <w:rFonts w:ascii="Book Antiqua" w:eastAsia="Times New Roman" w:hAnsi="Book Antiqua" w:cs="Times New Roman"/>
          <w:b/>
          <w:color w:val="FF0000"/>
          <w:sz w:val="16"/>
          <w:szCs w:val="16"/>
          <w:u w:val="single"/>
          <w:lang w:eastAsia="pt-BR"/>
        </w:rPr>
        <w:t>(DPEMT-2016)</w:t>
      </w:r>
      <w:r w:rsidR="00EA229C" w:rsidRPr="003734CC">
        <w:rPr>
          <w:rFonts w:ascii="Book Antiqua" w:hAnsi="Book Antiqua" w:cs="Times New Roman"/>
          <w:b/>
          <w:color w:val="FF0000"/>
          <w:sz w:val="16"/>
          <w:szCs w:val="16"/>
        </w:rPr>
        <w:t xml:space="preserve"> </w:t>
      </w:r>
      <w:r w:rsidR="005652CF" w:rsidRPr="003734CC">
        <w:rPr>
          <w:rFonts w:ascii="Book Antiqua" w:hAnsi="Book Antiqua" w:cs="Times New Roman"/>
          <w:b/>
          <w:color w:val="FF0000"/>
          <w:sz w:val="16"/>
          <w:szCs w:val="16"/>
          <w:u w:val="single"/>
        </w:rPr>
        <w:t>(TJAL-2019)</w:t>
      </w:r>
      <w:r w:rsidR="00E7587E" w:rsidRPr="003734CC">
        <w:rPr>
          <w:rFonts w:ascii="Book Antiqua" w:hAnsi="Book Antiqua" w:cs="Times New Roman"/>
          <w:b/>
          <w:color w:val="FF0000"/>
          <w:sz w:val="16"/>
          <w:szCs w:val="16"/>
        </w:rPr>
        <w:t xml:space="preserve"> </w:t>
      </w:r>
      <w:r w:rsidR="00E7587E" w:rsidRPr="003734CC">
        <w:rPr>
          <w:rFonts w:ascii="Book Antiqua" w:hAnsi="Book Antiqua" w:cs="Times New Roman"/>
          <w:b/>
          <w:color w:val="FF0000"/>
          <w:sz w:val="16"/>
          <w:szCs w:val="16"/>
          <w:u w:val="single"/>
        </w:rPr>
        <w:t>(MPPI-2019)</w:t>
      </w:r>
      <w:r w:rsidR="00E7587E" w:rsidRPr="003734CC">
        <w:rPr>
          <w:rFonts w:ascii="Book Antiqua" w:hAnsi="Book Antiqua" w:cs="Times New Roman"/>
          <w:b/>
          <w:color w:val="FF0000"/>
          <w:sz w:val="16"/>
          <w:szCs w:val="16"/>
        </w:rPr>
        <w:t xml:space="preserve"> </w:t>
      </w:r>
      <w:r w:rsidR="00E7587E" w:rsidRPr="003734CC">
        <w:rPr>
          <w:rFonts w:ascii="Book Antiqua" w:hAnsi="Book Antiqua" w:cs="Times New Roman"/>
          <w:b/>
          <w:color w:val="FF0000"/>
          <w:sz w:val="16"/>
          <w:szCs w:val="16"/>
          <w:u w:val="single"/>
        </w:rPr>
        <w:t>(MPSC-2019)</w:t>
      </w:r>
      <w:r w:rsidR="00E7587E" w:rsidRPr="003734CC">
        <w:rPr>
          <w:rFonts w:ascii="Book Antiqua" w:hAnsi="Book Antiqua" w:cs="Times New Roman"/>
          <w:b/>
          <w:color w:val="FF0000"/>
          <w:sz w:val="16"/>
          <w:szCs w:val="16"/>
        </w:rPr>
        <w:t xml:space="preserve"> </w:t>
      </w:r>
      <w:r w:rsidR="00E7587E" w:rsidRPr="003734CC">
        <w:rPr>
          <w:rFonts w:ascii="Book Antiqua" w:eastAsia="Times New Roman" w:hAnsi="Book Antiqua" w:cs="Arial"/>
          <w:b/>
          <w:bCs/>
          <w:color w:val="FF0000"/>
          <w:sz w:val="16"/>
          <w:szCs w:val="16"/>
          <w:u w:val="single"/>
          <w:lang w:eastAsia="pt-BR"/>
        </w:rPr>
        <w:t>(TJSC-2013/2015/2017/2019/2022)</w:t>
      </w:r>
      <w:r w:rsidR="00E77746">
        <w:rPr>
          <w:rFonts w:ascii="Book Antiqua" w:eastAsia="Times New Roman" w:hAnsi="Book Antiqua" w:cs="Arial"/>
          <w:b/>
          <w:bCs/>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045BA9" w:rsidRPr="003734CC">
        <w:rPr>
          <w:rFonts w:ascii="Book Antiqua" w:eastAsia="Times New Roman" w:hAnsi="Book Antiqua" w:cs="Arial"/>
          <w:b/>
          <w:bCs/>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6957A7" w:rsidRPr="00984B0F" w14:paraId="3D8FF95C" w14:textId="77777777" w:rsidTr="006957A7">
        <w:tc>
          <w:tcPr>
            <w:tcW w:w="8494" w:type="dxa"/>
            <w:shd w:val="clear" w:color="auto" w:fill="CCFFFF"/>
          </w:tcPr>
          <w:p w14:paraId="1B68D773" w14:textId="77777777" w:rsidR="00F54706" w:rsidRPr="00984B0F" w:rsidRDefault="00F54706" w:rsidP="00F5470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De acordo com o CDC, em ação coletiva que tenha por objeto o cumprimento de obrigação de fazer ou não fazer, há a possibilidade de conversão dessa obrigação em pagamento de indenização por perdas e danos somente se o autor optar pela conversão ou se for impossível a tutela específica ou a obtenção do resultado prático correspondente. </w:t>
            </w:r>
            <w:r w:rsidRPr="00984B0F">
              <w:rPr>
                <w:rFonts w:ascii="Book Antiqua" w:hAnsi="Book Antiqua" w:cs="Times New Roman"/>
                <w:b/>
                <w:sz w:val="19"/>
                <w:szCs w:val="19"/>
              </w:rPr>
              <w:t>BL: art. 84, §1º, CDC.</w:t>
            </w:r>
          </w:p>
          <w:p w14:paraId="201E181E" w14:textId="77777777" w:rsidR="006957A7" w:rsidRPr="00984B0F" w:rsidRDefault="006957A7"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47147C" w:rsidRPr="00984B0F">
              <w:rPr>
                <w:rFonts w:ascii="Book Antiqua" w:eastAsia="Times New Roman" w:hAnsi="Book Antiqua" w:cs="Times New Roman"/>
                <w:b/>
                <w:sz w:val="19"/>
                <w:szCs w:val="19"/>
                <w:highlight w:val="yellow"/>
                <w:lang w:eastAsia="pt-BR"/>
              </w:rPr>
              <w:t>MPSC-2019</w:t>
            </w:r>
            <w:r w:rsidRPr="00984B0F">
              <w:rPr>
                <w:rFonts w:ascii="Book Antiqua" w:eastAsia="Times New Roman" w:hAnsi="Book Antiqua" w:cs="Times New Roman"/>
                <w:b/>
                <w:sz w:val="19"/>
                <w:szCs w:val="19"/>
                <w:lang w:eastAsia="pt-BR"/>
              </w:rPr>
              <w:t xml:space="preserve">): </w:t>
            </w:r>
            <w:r w:rsidR="0047147C" w:rsidRPr="00984B0F">
              <w:rPr>
                <w:rFonts w:ascii="Book Antiqua" w:hAnsi="Book Antiqua" w:cs="Times New Roman"/>
                <w:sz w:val="19"/>
                <w:szCs w:val="19"/>
              </w:rPr>
              <w:t>Na ação que tenha por objeto o cumprimento da obrigação de fazer ou não fazer, baseada na defesa do consumidor, a conversão da obrigação em perdas e danos somente será admissível se por elas optar o autor ou se impossível a tutela específica ou a obtenção do resultado prático correspondente.</w:t>
            </w:r>
            <w:r w:rsidRPr="00984B0F">
              <w:rPr>
                <w:rFonts w:ascii="Book Antiqua" w:hAnsi="Book Antiqua" w:cs="Times New Roman"/>
                <w:sz w:val="19"/>
                <w:szCs w:val="19"/>
              </w:rPr>
              <w:t xml:space="preserve"> </w:t>
            </w:r>
            <w:r w:rsidRPr="00984B0F">
              <w:rPr>
                <w:rFonts w:ascii="Book Antiqua" w:hAnsi="Book Antiqua" w:cs="Times New Roman"/>
                <w:b/>
                <w:sz w:val="19"/>
                <w:szCs w:val="19"/>
              </w:rPr>
              <w:t>BL: art. 84, §1º, CDC.</w:t>
            </w:r>
          </w:p>
        </w:tc>
      </w:tr>
    </w:tbl>
    <w:p w14:paraId="575E1CAE" w14:textId="48E73066"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B411AD">
        <w:rPr>
          <w:rFonts w:ascii="Book Antiqua" w:eastAsia="Times New Roman" w:hAnsi="Book Antiqua" w:cs="Times New Roman"/>
          <w:b/>
          <w:bCs/>
          <w:sz w:val="19"/>
          <w:szCs w:val="19"/>
          <w:lang w:eastAsia="pt-BR"/>
        </w:rPr>
        <w:t xml:space="preserve">A </w:t>
      </w:r>
      <w:r w:rsidRPr="00B411AD">
        <w:rPr>
          <w:rFonts w:ascii="Book Antiqua" w:eastAsia="Times New Roman" w:hAnsi="Book Antiqua" w:cs="Times New Roman"/>
          <w:b/>
          <w:bCs/>
          <w:sz w:val="19"/>
          <w:szCs w:val="19"/>
          <w:highlight w:val="cyan"/>
          <w:lang w:eastAsia="pt-BR"/>
        </w:rPr>
        <w:t>indenização por perdas e danos</w:t>
      </w:r>
      <w:r w:rsidRPr="00B411AD">
        <w:rPr>
          <w:rFonts w:ascii="Book Antiqua" w:eastAsia="Times New Roman" w:hAnsi="Book Antiqua" w:cs="Times New Roman"/>
          <w:b/>
          <w:bCs/>
          <w:sz w:val="19"/>
          <w:szCs w:val="19"/>
          <w:lang w:eastAsia="pt-BR"/>
        </w:rPr>
        <w:t xml:space="preserve"> </w:t>
      </w:r>
      <w:r w:rsidRPr="00B411AD">
        <w:rPr>
          <w:rFonts w:ascii="Book Antiqua" w:eastAsia="Times New Roman" w:hAnsi="Book Antiqua" w:cs="Times New Roman"/>
          <w:b/>
          <w:bCs/>
          <w:caps/>
          <w:sz w:val="19"/>
          <w:szCs w:val="19"/>
          <w:highlight w:val="green"/>
          <w:lang w:eastAsia="pt-BR"/>
        </w:rPr>
        <w:t>se fará</w:t>
      </w:r>
      <w:r w:rsidRPr="00B411AD">
        <w:rPr>
          <w:rFonts w:ascii="Book Antiqua" w:eastAsia="Times New Roman" w:hAnsi="Book Antiqua" w:cs="Times New Roman"/>
          <w:b/>
          <w:bCs/>
          <w:sz w:val="19"/>
          <w:szCs w:val="19"/>
          <w:lang w:eastAsia="pt-BR"/>
        </w:rPr>
        <w:t xml:space="preserve"> </w:t>
      </w:r>
      <w:r w:rsidRPr="00B411AD">
        <w:rPr>
          <w:rFonts w:ascii="Book Antiqua" w:eastAsia="Times New Roman" w:hAnsi="Book Antiqua" w:cs="Times New Roman"/>
          <w:b/>
          <w:bCs/>
          <w:sz w:val="19"/>
          <w:szCs w:val="19"/>
          <w:highlight w:val="yellow"/>
          <w:lang w:eastAsia="pt-BR"/>
        </w:rPr>
        <w:t>sem prejuízo</w:t>
      </w:r>
      <w:r w:rsidRPr="00B411AD">
        <w:rPr>
          <w:rFonts w:ascii="Book Antiqua" w:eastAsia="Times New Roman" w:hAnsi="Book Antiqua" w:cs="Times New Roman"/>
          <w:b/>
          <w:bCs/>
          <w:sz w:val="19"/>
          <w:szCs w:val="19"/>
          <w:lang w:eastAsia="pt-BR"/>
        </w:rPr>
        <w:t xml:space="preserve"> da </w:t>
      </w:r>
      <w:r w:rsidRPr="00B411AD">
        <w:rPr>
          <w:rFonts w:ascii="Book Antiqua" w:eastAsia="Times New Roman" w:hAnsi="Book Antiqua" w:cs="Times New Roman"/>
          <w:b/>
          <w:bCs/>
          <w:caps/>
          <w:sz w:val="19"/>
          <w:szCs w:val="19"/>
          <w:shd w:val="clear" w:color="auto" w:fill="F7CAAC" w:themeFill="accent2" w:themeFillTint="66"/>
          <w:lang w:eastAsia="pt-BR"/>
        </w:rPr>
        <w:t>multa</w:t>
      </w:r>
      <w:r w:rsidRPr="00B411AD">
        <w:rPr>
          <w:rFonts w:ascii="Book Antiqua" w:eastAsia="Times New Roman" w:hAnsi="Book Antiqua" w:cs="Times New Roman"/>
          <w:b/>
          <w:bCs/>
          <w:sz w:val="19"/>
          <w:szCs w:val="19"/>
          <w:lang w:eastAsia="pt-BR"/>
        </w:rPr>
        <w:t xml:space="preserve"> (art. 287, do Código de Processo Civil).</w:t>
      </w:r>
      <w:r w:rsidR="005D5D7E" w:rsidRPr="00984B0F">
        <w:rPr>
          <w:rFonts w:ascii="Book Antiqua" w:eastAsia="Times New Roman" w:hAnsi="Book Antiqua" w:cs="Times New Roman"/>
          <w:sz w:val="19"/>
          <w:szCs w:val="19"/>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(MPMG-2014)</w:t>
      </w:r>
      <w:r w:rsidR="004479B2" w:rsidRPr="003734CC">
        <w:rPr>
          <w:rFonts w:ascii="Book Antiqua" w:eastAsia="Times New Roman" w:hAnsi="Book Antiqua" w:cs="Times New Roman"/>
          <w:sz w:val="16"/>
          <w:szCs w:val="16"/>
          <w:lang w:eastAsia="pt-BR"/>
        </w:rPr>
        <w:t xml:space="preserve"> </w:t>
      </w:r>
      <w:r w:rsidR="004479B2" w:rsidRPr="003734CC">
        <w:rPr>
          <w:rFonts w:ascii="Book Antiqua" w:hAnsi="Book Antiqua" w:cs="Times New Roman"/>
          <w:b/>
          <w:color w:val="FF0000"/>
          <w:sz w:val="16"/>
          <w:szCs w:val="16"/>
          <w:u w:val="single"/>
        </w:rPr>
        <w:t>(TJMS-</w:t>
      </w:r>
      <w:r w:rsidR="005652CF" w:rsidRPr="003734CC">
        <w:rPr>
          <w:rFonts w:ascii="Book Antiqua" w:hAnsi="Book Antiqua" w:cs="Times New Roman"/>
          <w:b/>
          <w:color w:val="FF0000"/>
          <w:sz w:val="16"/>
          <w:szCs w:val="16"/>
          <w:u w:val="single"/>
        </w:rPr>
        <w:t>2008/</w:t>
      </w:r>
      <w:r w:rsidR="004479B2" w:rsidRPr="003734CC">
        <w:rPr>
          <w:rFonts w:ascii="Book Antiqua" w:hAnsi="Book Antiqua" w:cs="Times New Roman"/>
          <w:b/>
          <w:color w:val="FF0000"/>
          <w:sz w:val="16"/>
          <w:szCs w:val="16"/>
          <w:u w:val="single"/>
        </w:rPr>
        <w:t>2015)</w:t>
      </w:r>
      <w:r w:rsidR="005652CF" w:rsidRPr="003734CC">
        <w:rPr>
          <w:rFonts w:ascii="Book Antiqua" w:hAnsi="Book Antiqua" w:cs="Times New Roman"/>
          <w:b/>
          <w:color w:val="FF0000"/>
          <w:sz w:val="16"/>
          <w:szCs w:val="16"/>
        </w:rPr>
        <w:t xml:space="preserve"> </w:t>
      </w:r>
      <w:r w:rsidR="005652CF" w:rsidRPr="003734CC">
        <w:rPr>
          <w:rFonts w:ascii="Book Antiqua" w:hAnsi="Book Antiqua" w:cs="Times New Roman"/>
          <w:b/>
          <w:color w:val="FF0000"/>
          <w:sz w:val="16"/>
          <w:szCs w:val="16"/>
          <w:u w:val="single"/>
        </w:rPr>
        <w:t>(TJAL-2019)</w:t>
      </w:r>
      <w:r w:rsidR="009A5F97" w:rsidRPr="003734CC">
        <w:rPr>
          <w:rFonts w:ascii="Book Antiqua" w:hAnsi="Book Antiqua" w:cs="Times New Roman"/>
          <w:b/>
          <w:color w:val="FF0000"/>
          <w:sz w:val="16"/>
          <w:szCs w:val="16"/>
        </w:rPr>
        <w:t xml:space="preserve"> </w:t>
      </w:r>
      <w:r w:rsidR="009A5F97" w:rsidRPr="003734CC">
        <w:rPr>
          <w:rFonts w:ascii="Book Antiqua" w:eastAsia="Times New Roman" w:hAnsi="Book Antiqua" w:cs="Times New Roman"/>
          <w:b/>
          <w:color w:val="FF0000"/>
          <w:sz w:val="16"/>
          <w:szCs w:val="16"/>
          <w:u w:val="single"/>
          <w:lang w:eastAsia="pt-BR"/>
        </w:rPr>
        <w:t>(TJGO-2021)</w:t>
      </w:r>
      <w:r w:rsidR="00E7587E" w:rsidRPr="003734CC">
        <w:rPr>
          <w:rFonts w:ascii="Book Antiqua" w:eastAsia="Times New Roman" w:hAnsi="Book Antiqua" w:cs="Times New Roman"/>
          <w:b/>
          <w:color w:val="FF0000"/>
          <w:sz w:val="16"/>
          <w:szCs w:val="16"/>
          <w:lang w:eastAsia="pt-BR"/>
        </w:rPr>
        <w:t xml:space="preserve"> </w:t>
      </w:r>
      <w:r w:rsidR="00E7587E" w:rsidRPr="003734CC">
        <w:rPr>
          <w:rFonts w:ascii="Book Antiqua" w:eastAsia="Times New Roman" w:hAnsi="Book Antiqua" w:cs="Arial"/>
          <w:b/>
          <w:bCs/>
          <w:color w:val="FF0000"/>
          <w:sz w:val="16"/>
          <w:szCs w:val="16"/>
          <w:u w:val="single"/>
          <w:lang w:eastAsia="pt-BR"/>
        </w:rPr>
        <w:t>(TJSC-2022)</w:t>
      </w:r>
    </w:p>
    <w:tbl>
      <w:tblPr>
        <w:tblStyle w:val="Tabelacomgrade"/>
        <w:tblW w:w="0" w:type="auto"/>
        <w:shd w:val="clear" w:color="auto" w:fill="CCFFFF"/>
        <w:tblLook w:val="04A0" w:firstRow="1" w:lastRow="0" w:firstColumn="1" w:lastColumn="0" w:noHBand="0" w:noVBand="1"/>
      </w:tblPr>
      <w:tblGrid>
        <w:gridCol w:w="8494"/>
      </w:tblGrid>
      <w:tr w:rsidR="009F3C8C" w:rsidRPr="00984B0F" w14:paraId="73C788DE" w14:textId="77777777" w:rsidTr="009F3C8C">
        <w:tc>
          <w:tcPr>
            <w:tcW w:w="8494" w:type="dxa"/>
            <w:shd w:val="clear" w:color="auto" w:fill="CCFFFF"/>
          </w:tcPr>
          <w:p w14:paraId="507F2C61" w14:textId="77777777" w:rsidR="00107274" w:rsidRPr="00984B0F" w:rsidRDefault="00107274" w:rsidP="0010727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Dentro do microssistema de tutela coletiva, o qual inclui as normas processuais previstas no CDC, pode-se afirmar: A indenização por perdas e danos se fará sem prejuízo das astreintes arbitradas. </w:t>
            </w:r>
            <w:r w:rsidRPr="00984B0F">
              <w:rPr>
                <w:rFonts w:ascii="Book Antiqua" w:eastAsia="Times New Roman" w:hAnsi="Book Antiqua" w:cs="Times New Roman"/>
                <w:b/>
                <w:sz w:val="19"/>
                <w:szCs w:val="19"/>
                <w:lang w:eastAsia="pt-BR"/>
              </w:rPr>
              <w:t>BL: art. 84, §2º, CDC.</w:t>
            </w:r>
          </w:p>
          <w:p w14:paraId="39D67807" w14:textId="1A75DB06" w:rsidR="009F3C8C" w:rsidRPr="00984B0F" w:rsidRDefault="005652CF" w:rsidP="0010727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Consoante dispõe o §2º do art. 84 do CDC, a indenização por perdas e danos se fará sem prejuízo da multa, isto é, o pagamento de perdas e danos não exime o infrator do pagamento de multa nem vice-versa.</w:t>
            </w:r>
          </w:p>
        </w:tc>
      </w:tr>
    </w:tbl>
    <w:p w14:paraId="48DAB52B" w14:textId="40C289FE" w:rsidR="004973ED" w:rsidRPr="00901CEF"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relevante o fundamento da demanda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caps/>
          <w:sz w:val="19"/>
          <w:szCs w:val="19"/>
          <w:highlight w:val="green"/>
          <w:lang w:eastAsia="pt-BR"/>
        </w:rPr>
        <w:t>havendo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justificado receio de ineficácia do provimento final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é lícito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ao juiz conceder</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caps/>
          <w:sz w:val="19"/>
          <w:szCs w:val="19"/>
          <w:shd w:val="clear" w:color="auto" w:fill="F7CAAC" w:themeFill="accent2" w:themeFillTint="66"/>
          <w:lang w:eastAsia="pt-BR"/>
        </w:rPr>
        <w:t>tutela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liminarmente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cyan"/>
          <w:lang w:eastAsia="pt-BR"/>
        </w:rPr>
        <w:t>após justificação prévia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citado o réu</w:t>
      </w:r>
      <w:r w:rsidRPr="003734CC">
        <w:rPr>
          <w:rFonts w:ascii="Book Antiqua" w:eastAsia="Times New Roman" w:hAnsi="Book Antiqua" w:cs="Times New Roman"/>
          <w:sz w:val="18"/>
          <w:szCs w:val="18"/>
          <w:lang w:eastAsia="pt-BR"/>
        </w:rPr>
        <w:t>.</w:t>
      </w:r>
      <w:r w:rsidR="00956C5A" w:rsidRPr="003734CC">
        <w:rPr>
          <w:rFonts w:ascii="Book Antiqua" w:eastAsia="Times New Roman" w:hAnsi="Book Antiqua" w:cs="Times New Roman"/>
          <w:sz w:val="18"/>
          <w:szCs w:val="18"/>
          <w:lang w:eastAsia="pt-BR"/>
        </w:rPr>
        <w:t xml:space="preserve"> </w:t>
      </w:r>
      <w:r w:rsidR="00956C5A" w:rsidRPr="003734CC">
        <w:rPr>
          <w:rFonts w:ascii="Book Antiqua" w:hAnsi="Book Antiqua"/>
          <w:b/>
          <w:color w:val="FF0000"/>
          <w:sz w:val="16"/>
          <w:szCs w:val="16"/>
          <w:u w:val="single"/>
        </w:rPr>
        <w:t>(MPSE-2010)</w:t>
      </w:r>
      <w:r w:rsidR="002620EE" w:rsidRPr="003734CC">
        <w:rPr>
          <w:rFonts w:ascii="Book Antiqua" w:eastAsia="Times New Roman" w:hAnsi="Book Antiqua" w:cs="Times New Roman"/>
          <w:sz w:val="16"/>
          <w:szCs w:val="16"/>
          <w:lang w:eastAsia="pt-BR"/>
        </w:rPr>
        <w:t xml:space="preserve"> </w:t>
      </w:r>
      <w:r w:rsidR="002620EE" w:rsidRPr="003734CC">
        <w:rPr>
          <w:rFonts w:ascii="Book Antiqua" w:eastAsia="Times New Roman" w:hAnsi="Book Antiqua" w:cs="Times New Roman"/>
          <w:b/>
          <w:color w:val="FF0000"/>
          <w:sz w:val="16"/>
          <w:szCs w:val="16"/>
          <w:u w:val="single"/>
          <w:lang w:eastAsia="pt-BR"/>
        </w:rPr>
        <w:t>(MPPB-2011)</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5D5D7E" w:rsidRPr="003734CC">
        <w:rPr>
          <w:rFonts w:ascii="Book Antiqua" w:eastAsia="Times New Roman" w:hAnsi="Book Antiqua" w:cs="Times New Roman"/>
          <w:sz w:val="16"/>
          <w:szCs w:val="16"/>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9E6237" w:rsidRPr="003734CC">
        <w:rPr>
          <w:rFonts w:ascii="Book Antiqua" w:eastAsia="Times New Roman" w:hAnsi="Book Antiqua" w:cs="Times New Roman"/>
          <w:b/>
          <w:bCs/>
          <w:color w:val="FF0000"/>
          <w:sz w:val="16"/>
          <w:szCs w:val="16"/>
          <w:lang w:eastAsia="pt-BR"/>
        </w:rPr>
        <w:t xml:space="preserve"> </w:t>
      </w:r>
      <w:r w:rsidR="009E6237" w:rsidRPr="003734CC">
        <w:rPr>
          <w:rFonts w:ascii="Book Antiqua" w:hAnsi="Book Antiqua"/>
          <w:b/>
          <w:color w:val="FF0000"/>
          <w:sz w:val="16"/>
          <w:szCs w:val="16"/>
          <w:u w:val="single"/>
        </w:rPr>
        <w:t>(DPESE-2012)</w:t>
      </w:r>
      <w:r w:rsidR="00976A2B" w:rsidRPr="003734CC">
        <w:rPr>
          <w:rFonts w:ascii="Book Antiqua" w:hAnsi="Book Antiqua"/>
          <w:b/>
          <w:color w:val="FF0000"/>
          <w:sz w:val="16"/>
          <w:szCs w:val="16"/>
        </w:rPr>
        <w:t xml:space="preserve"> </w:t>
      </w:r>
      <w:r w:rsidR="006C18AB" w:rsidRPr="003734CC">
        <w:rPr>
          <w:rFonts w:ascii="Book Antiqua" w:eastAsia="Times New Roman" w:hAnsi="Book Antiqua" w:cs="Times New Roman"/>
          <w:b/>
          <w:color w:val="FF0000"/>
          <w:sz w:val="16"/>
          <w:szCs w:val="16"/>
          <w:u w:val="single"/>
          <w:lang w:eastAsia="pt-BR"/>
        </w:rPr>
        <w:t>(TJRN-2013)</w:t>
      </w:r>
      <w:r w:rsidR="00C027ED" w:rsidRPr="003734CC">
        <w:rPr>
          <w:rFonts w:ascii="Book Antiqua" w:eastAsia="Times New Roman" w:hAnsi="Book Antiqua" w:cs="Times New Roman"/>
          <w:b/>
          <w:bCs/>
          <w:color w:val="FF0000"/>
          <w:sz w:val="16"/>
          <w:szCs w:val="16"/>
          <w:lang w:eastAsia="pt-BR"/>
        </w:rPr>
        <w:t xml:space="preserve"> </w:t>
      </w:r>
      <w:r w:rsidR="00C027ED" w:rsidRPr="003734CC">
        <w:rPr>
          <w:rFonts w:ascii="Book Antiqua" w:hAnsi="Book Antiqua" w:cs="Times New Roman"/>
          <w:b/>
          <w:color w:val="FF0000"/>
          <w:sz w:val="16"/>
          <w:szCs w:val="16"/>
          <w:u w:val="single"/>
        </w:rPr>
        <w:t>(TJSC-2013)</w:t>
      </w:r>
      <w:r w:rsidR="0018757F" w:rsidRPr="003734CC">
        <w:rPr>
          <w:rFonts w:ascii="Book Antiqua" w:hAnsi="Book Antiqua" w:cs="Times New Roman"/>
          <w:b/>
          <w:color w:val="FF0000"/>
          <w:sz w:val="16"/>
          <w:szCs w:val="16"/>
        </w:rPr>
        <w:t xml:space="preserve"> </w:t>
      </w:r>
      <w:r w:rsidR="0018757F" w:rsidRPr="003734CC">
        <w:rPr>
          <w:rFonts w:ascii="Book Antiqua" w:eastAsia="Times New Roman" w:hAnsi="Book Antiqua" w:cs="Times New Roman"/>
          <w:b/>
          <w:bCs/>
          <w:color w:val="FF0000"/>
          <w:sz w:val="16"/>
          <w:szCs w:val="16"/>
          <w:u w:val="single"/>
          <w:lang w:eastAsia="pt-BR"/>
        </w:rPr>
        <w:t>(DPEAM-2013)</w:t>
      </w:r>
      <w:r w:rsidR="005C426D" w:rsidRPr="003734CC">
        <w:rPr>
          <w:rFonts w:ascii="Book Antiqua" w:hAnsi="Book Antiqua" w:cs="Times New Roman"/>
          <w:b/>
          <w:color w:val="FF0000"/>
          <w:sz w:val="16"/>
          <w:szCs w:val="16"/>
        </w:rPr>
        <w:t xml:space="preserve"> </w:t>
      </w:r>
      <w:r w:rsidR="005C426D" w:rsidRPr="003734CC">
        <w:rPr>
          <w:rFonts w:ascii="Book Antiqua" w:hAnsi="Book Antiqua"/>
          <w:b/>
          <w:color w:val="FF0000"/>
          <w:sz w:val="16"/>
          <w:szCs w:val="16"/>
          <w:u w:val="single"/>
        </w:rPr>
        <w:t>(MPMA-2014)</w:t>
      </w:r>
      <w:r w:rsidR="00F67B66" w:rsidRPr="003734CC">
        <w:rPr>
          <w:rFonts w:ascii="Book Antiqua" w:hAnsi="Book Antiqua" w:cs="Times New Roman"/>
          <w:b/>
          <w:color w:val="FF0000"/>
          <w:sz w:val="16"/>
          <w:szCs w:val="16"/>
        </w:rPr>
        <w:t xml:space="preserve"> </w:t>
      </w:r>
      <w:r w:rsidR="00F67B66" w:rsidRPr="003734CC">
        <w:rPr>
          <w:rFonts w:ascii="Book Antiqua" w:eastAsia="Times New Roman" w:hAnsi="Book Antiqua" w:cs="Times New Roman"/>
          <w:b/>
          <w:color w:val="FF0000"/>
          <w:sz w:val="16"/>
          <w:szCs w:val="16"/>
          <w:u w:val="single"/>
          <w:lang w:eastAsia="pt-BR"/>
        </w:rPr>
        <w:t>(DPEPR-2014)</w:t>
      </w:r>
      <w:r w:rsidR="004479B2" w:rsidRPr="003734CC">
        <w:rPr>
          <w:rFonts w:ascii="Book Antiqua" w:eastAsia="Times New Roman" w:hAnsi="Book Antiqua" w:cs="Times New Roman"/>
          <w:sz w:val="16"/>
          <w:szCs w:val="16"/>
          <w:lang w:eastAsia="pt-BR"/>
        </w:rPr>
        <w:t xml:space="preserve"> </w:t>
      </w:r>
      <w:r w:rsidR="004479B2" w:rsidRPr="003734CC">
        <w:rPr>
          <w:rFonts w:ascii="Book Antiqua" w:hAnsi="Book Antiqua" w:cs="Times New Roman"/>
          <w:b/>
          <w:color w:val="FF0000"/>
          <w:sz w:val="16"/>
          <w:szCs w:val="16"/>
          <w:u w:val="single"/>
        </w:rPr>
        <w:t>(TJMS-2015)</w:t>
      </w:r>
      <w:r w:rsidR="00A41AA6" w:rsidRPr="003734CC">
        <w:rPr>
          <w:rFonts w:ascii="Book Antiqua" w:hAnsi="Book Antiqua" w:cs="Times New Roman"/>
          <w:b/>
          <w:color w:val="FF0000"/>
          <w:sz w:val="16"/>
          <w:szCs w:val="16"/>
        </w:rPr>
        <w:t xml:space="preserve"> </w:t>
      </w:r>
      <w:r w:rsidR="00A41AA6" w:rsidRPr="003734CC">
        <w:rPr>
          <w:rFonts w:ascii="Book Antiqua" w:eastAsia="Times New Roman" w:hAnsi="Book Antiqua" w:cs="Times New Roman"/>
          <w:b/>
          <w:color w:val="FF0000"/>
          <w:sz w:val="16"/>
          <w:szCs w:val="16"/>
          <w:u w:val="single"/>
          <w:lang w:eastAsia="pt-BR"/>
        </w:rPr>
        <w:t>(MPAM-2015)</w:t>
      </w:r>
      <w:r w:rsidR="001A095F">
        <w:rPr>
          <w:rFonts w:ascii="Book Antiqua" w:eastAsia="Times New Roman" w:hAnsi="Book Antiqua" w:cs="Times New Roman"/>
          <w:b/>
          <w:color w:val="FF0000"/>
          <w:sz w:val="16"/>
          <w:szCs w:val="16"/>
          <w:lang w:eastAsia="pt-BR"/>
        </w:rPr>
        <w:t xml:space="preserve"> </w:t>
      </w:r>
      <w:r w:rsidR="005652CF" w:rsidRPr="003734CC">
        <w:rPr>
          <w:rFonts w:ascii="Book Antiqua" w:hAnsi="Book Antiqua" w:cs="Times New Roman"/>
          <w:b/>
          <w:color w:val="FF0000"/>
          <w:sz w:val="16"/>
          <w:szCs w:val="16"/>
          <w:u w:val="single"/>
        </w:rPr>
        <w:t>(TJAL-2019)</w:t>
      </w:r>
      <w:r w:rsidR="001A095F">
        <w:rPr>
          <w:rFonts w:ascii="Book Antiqua" w:hAnsi="Book Antiqua" w:cs="Times New Roman"/>
          <w:b/>
          <w:color w:val="FF0000"/>
          <w:sz w:val="16"/>
          <w:szCs w:val="16"/>
        </w:rPr>
        <w:t xml:space="preserve"> </w:t>
      </w:r>
      <w:r w:rsidR="00912E79">
        <w:rPr>
          <w:rFonts w:ascii="Book Antiqua" w:hAnsi="Book Antiqua"/>
          <w:b/>
          <w:color w:val="FF0000"/>
          <w:sz w:val="16"/>
          <w:szCs w:val="16"/>
          <w:u w:val="single"/>
        </w:rPr>
        <w:t>(MPT-2017/2020)</w:t>
      </w:r>
      <w:r w:rsidR="00901CEF">
        <w:rPr>
          <w:rFonts w:ascii="Book Antiqua" w:hAnsi="Book Antiqua"/>
          <w:b/>
          <w:color w:val="FF0000"/>
          <w:sz w:val="16"/>
          <w:szCs w:val="16"/>
        </w:rPr>
        <w:t xml:space="preserve"> </w:t>
      </w:r>
      <w:r w:rsidR="00901CEF">
        <w:rPr>
          <w:rFonts w:ascii="Book Antiqua" w:eastAsia="Times New Roman" w:hAnsi="Book Antiqua" w:cs="Times New Roman"/>
          <w:b/>
          <w:color w:val="FF0000"/>
          <w:sz w:val="16"/>
          <w:szCs w:val="16"/>
          <w:u w:val="single"/>
          <w:lang w:eastAsia="pt-BR"/>
        </w:rPr>
        <w:t>(MPRJ-2022)</w:t>
      </w:r>
    </w:p>
    <w:p w14:paraId="09650AAA" w14:textId="12DC1120" w:rsidR="004973ED" w:rsidRPr="00912E79"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1A095F">
        <w:rPr>
          <w:rFonts w:ascii="Book Antiqua" w:eastAsia="Times New Roman" w:hAnsi="Book Antiqua" w:cs="Times New Roman"/>
          <w:b/>
          <w:bCs/>
          <w:sz w:val="19"/>
          <w:szCs w:val="19"/>
          <w:lang w:eastAsia="pt-BR"/>
        </w:rPr>
        <w:t xml:space="preserve">O juiz </w:t>
      </w:r>
      <w:r w:rsidRPr="001A095F">
        <w:rPr>
          <w:rFonts w:ascii="Book Antiqua" w:eastAsia="Times New Roman" w:hAnsi="Book Antiqua" w:cs="Times New Roman"/>
          <w:b/>
          <w:bCs/>
          <w:caps/>
          <w:sz w:val="19"/>
          <w:szCs w:val="19"/>
          <w:highlight w:val="green"/>
          <w:lang w:eastAsia="pt-BR"/>
        </w:rPr>
        <w:t>poderá</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na hipótese do § 3°</w:t>
      </w:r>
      <w:r w:rsidRPr="001A095F">
        <w:rPr>
          <w:rFonts w:ascii="Book Antiqua" w:eastAsia="Times New Roman" w:hAnsi="Book Antiqua" w:cs="Times New Roman"/>
          <w:b/>
          <w:bCs/>
          <w:sz w:val="19"/>
          <w:szCs w:val="19"/>
          <w:lang w:eastAsia="pt-BR"/>
        </w:rPr>
        <w:t xml:space="preserve"> ou </w:t>
      </w:r>
      <w:r w:rsidRPr="001A095F">
        <w:rPr>
          <w:rFonts w:ascii="Book Antiqua" w:eastAsia="Times New Roman" w:hAnsi="Book Antiqua" w:cs="Times New Roman"/>
          <w:b/>
          <w:bCs/>
          <w:sz w:val="19"/>
          <w:szCs w:val="19"/>
          <w:highlight w:val="yellow"/>
          <w:lang w:eastAsia="pt-BR"/>
        </w:rPr>
        <w:t>na sentença</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caps/>
          <w:sz w:val="19"/>
          <w:szCs w:val="19"/>
          <w:highlight w:val="green"/>
          <w:lang w:eastAsia="pt-BR"/>
        </w:rPr>
        <w:t>impor</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caps/>
          <w:sz w:val="19"/>
          <w:szCs w:val="19"/>
          <w:shd w:val="clear" w:color="auto" w:fill="F7CAAC" w:themeFill="accent2" w:themeFillTint="66"/>
          <w:lang w:eastAsia="pt-BR"/>
        </w:rPr>
        <w:t>multa diária</w:t>
      </w:r>
      <w:r w:rsidRPr="001A095F">
        <w:rPr>
          <w:rFonts w:ascii="Book Antiqua" w:eastAsia="Times New Roman" w:hAnsi="Book Antiqua" w:cs="Times New Roman"/>
          <w:b/>
          <w:bCs/>
          <w:sz w:val="19"/>
          <w:szCs w:val="19"/>
          <w:lang w:eastAsia="pt-BR"/>
        </w:rPr>
        <w:t xml:space="preserve"> ao réu, </w:t>
      </w:r>
      <w:r w:rsidRPr="001A095F">
        <w:rPr>
          <w:rFonts w:ascii="Book Antiqua" w:eastAsia="Times New Roman" w:hAnsi="Book Antiqua" w:cs="Times New Roman"/>
          <w:b/>
          <w:bCs/>
          <w:caps/>
          <w:sz w:val="19"/>
          <w:szCs w:val="19"/>
          <w:highlight w:val="green"/>
          <w:lang w:eastAsia="pt-BR"/>
        </w:rPr>
        <w:t>independentemente</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cyan"/>
          <w:lang w:eastAsia="pt-BR"/>
        </w:rPr>
        <w:t>de pedido</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do autor</w:t>
      </w:r>
      <w:r w:rsidRPr="001A095F">
        <w:rPr>
          <w:rFonts w:ascii="Book Antiqua" w:eastAsia="Times New Roman" w:hAnsi="Book Antiqua" w:cs="Times New Roman"/>
          <w:b/>
          <w:bCs/>
          <w:sz w:val="19"/>
          <w:szCs w:val="19"/>
          <w:lang w:eastAsia="pt-BR"/>
        </w:rPr>
        <w:t>, se for suficiente ou compatível com a obrigação, fixando prazo razoável para o cumprimento do preceito</w:t>
      </w:r>
      <w:r w:rsidRPr="003734CC">
        <w:rPr>
          <w:rFonts w:ascii="Book Antiqua" w:eastAsia="Times New Roman" w:hAnsi="Book Antiqua" w:cs="Times New Roman"/>
          <w:sz w:val="18"/>
          <w:szCs w:val="18"/>
          <w:lang w:eastAsia="pt-BR"/>
        </w:rPr>
        <w:t>.</w:t>
      </w:r>
      <w:r w:rsidR="001222AD" w:rsidRPr="003734CC">
        <w:rPr>
          <w:rFonts w:ascii="Book Antiqua" w:eastAsia="Times New Roman" w:hAnsi="Book Antiqua" w:cs="Times New Roman"/>
          <w:sz w:val="18"/>
          <w:szCs w:val="18"/>
          <w:lang w:eastAsia="pt-BR"/>
        </w:rPr>
        <w:t xml:space="preserve"> </w:t>
      </w:r>
      <w:r w:rsidR="001222AD" w:rsidRPr="003734CC">
        <w:rPr>
          <w:rFonts w:ascii="Book Antiqua" w:eastAsia="Times New Roman" w:hAnsi="Book Antiqua" w:cs="Times New Roman"/>
          <w:b/>
          <w:color w:val="FF0000"/>
          <w:sz w:val="16"/>
          <w:szCs w:val="16"/>
          <w:u w:val="single"/>
          <w:lang w:eastAsia="pt-BR"/>
        </w:rPr>
        <w:t>(TJGO-2009)</w:t>
      </w:r>
      <w:r w:rsidR="009F290E" w:rsidRPr="003734CC">
        <w:rPr>
          <w:rFonts w:ascii="Book Antiqua" w:eastAsia="Times New Roman" w:hAnsi="Book Antiqua" w:cs="Times New Roman"/>
          <w:b/>
          <w:color w:val="FF0000"/>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2620EE" w:rsidRPr="003734CC">
        <w:rPr>
          <w:rFonts w:ascii="Book Antiqua" w:eastAsia="Times New Roman" w:hAnsi="Book Antiqua" w:cs="Times New Roman"/>
          <w:b/>
          <w:color w:val="FF0000"/>
          <w:sz w:val="16"/>
          <w:szCs w:val="16"/>
          <w:lang w:eastAsia="pt-BR"/>
        </w:rPr>
        <w:t xml:space="preserve"> </w:t>
      </w:r>
      <w:r w:rsidR="002620EE" w:rsidRPr="003734CC">
        <w:rPr>
          <w:rFonts w:ascii="Book Antiqua" w:eastAsia="Times New Roman" w:hAnsi="Book Antiqua" w:cs="Times New Roman"/>
          <w:b/>
          <w:color w:val="FF0000"/>
          <w:sz w:val="16"/>
          <w:szCs w:val="16"/>
          <w:u w:val="single"/>
          <w:lang w:eastAsia="pt-BR"/>
        </w:rPr>
        <w:t>(MPPB-2011)</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5D5D7E" w:rsidRPr="003734CC">
        <w:rPr>
          <w:rFonts w:ascii="Book Antiqua" w:eastAsia="Times New Roman" w:hAnsi="Book Antiqua" w:cs="Times New Roman"/>
          <w:b/>
          <w:color w:val="FF0000"/>
          <w:sz w:val="16"/>
          <w:szCs w:val="16"/>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9E6237" w:rsidRPr="003734CC">
        <w:rPr>
          <w:rFonts w:ascii="Book Antiqua" w:eastAsia="Times New Roman" w:hAnsi="Book Antiqua" w:cs="Times New Roman"/>
          <w:b/>
          <w:bCs/>
          <w:color w:val="FF0000"/>
          <w:sz w:val="16"/>
          <w:szCs w:val="16"/>
          <w:lang w:eastAsia="pt-BR"/>
        </w:rPr>
        <w:t xml:space="preserve"> </w:t>
      </w:r>
      <w:r w:rsidR="009E6237" w:rsidRPr="003734CC">
        <w:rPr>
          <w:rFonts w:ascii="Book Antiqua" w:hAnsi="Book Antiqua"/>
          <w:b/>
          <w:color w:val="FF0000"/>
          <w:sz w:val="16"/>
          <w:szCs w:val="16"/>
          <w:u w:val="single"/>
        </w:rPr>
        <w:t>(DPESE-2012)</w:t>
      </w:r>
      <w:r w:rsidR="006C18AB" w:rsidRPr="003734CC">
        <w:rPr>
          <w:rFonts w:ascii="Book Antiqua" w:eastAsia="Times New Roman" w:hAnsi="Book Antiqua" w:cs="Times New Roman"/>
          <w:b/>
          <w:bCs/>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C027ED" w:rsidRPr="003734CC">
        <w:rPr>
          <w:rFonts w:ascii="Book Antiqua" w:eastAsia="Times New Roman" w:hAnsi="Book Antiqua" w:cs="Times New Roman"/>
          <w:b/>
          <w:bCs/>
          <w:color w:val="FF0000"/>
          <w:sz w:val="16"/>
          <w:szCs w:val="16"/>
          <w:lang w:eastAsia="pt-BR"/>
        </w:rPr>
        <w:t xml:space="preserve"> </w:t>
      </w:r>
      <w:r w:rsidR="00C027ED" w:rsidRPr="003734CC">
        <w:rPr>
          <w:rFonts w:ascii="Book Antiqua" w:hAnsi="Book Antiqua" w:cs="Times New Roman"/>
          <w:b/>
          <w:color w:val="FF0000"/>
          <w:sz w:val="16"/>
          <w:szCs w:val="16"/>
          <w:u w:val="single"/>
        </w:rPr>
        <w:t>(TJSC-2013)</w:t>
      </w:r>
      <w:r w:rsidR="002C3ADC" w:rsidRPr="003734CC">
        <w:rPr>
          <w:rFonts w:ascii="Book Antiqua" w:hAnsi="Book Antiqua" w:cs="Times New Roman"/>
          <w:b/>
          <w:color w:val="FF0000"/>
          <w:sz w:val="16"/>
          <w:szCs w:val="16"/>
        </w:rPr>
        <w:t xml:space="preserve"> </w:t>
      </w:r>
      <w:r w:rsidR="002C3ADC" w:rsidRPr="003734CC">
        <w:rPr>
          <w:rFonts w:ascii="Book Antiqua" w:hAnsi="Book Antiqua" w:cs="Times New Roman"/>
          <w:b/>
          <w:color w:val="FF0000"/>
          <w:sz w:val="16"/>
          <w:szCs w:val="16"/>
          <w:u w:val="single"/>
        </w:rPr>
        <w:t>(MPGO-2013)</w:t>
      </w:r>
      <w:r w:rsidR="00107274" w:rsidRPr="003734CC">
        <w:rPr>
          <w:rFonts w:ascii="Book Antiqua" w:eastAsia="Times New Roman" w:hAnsi="Book Antiqua" w:cs="Times New Roman"/>
          <w:b/>
          <w:color w:val="FF0000"/>
          <w:sz w:val="16"/>
          <w:szCs w:val="16"/>
          <w:lang w:eastAsia="pt-BR"/>
        </w:rPr>
        <w:t xml:space="preserve"> </w:t>
      </w:r>
      <w:r w:rsidR="00107274" w:rsidRPr="003734CC">
        <w:rPr>
          <w:rFonts w:ascii="Book Antiqua" w:eastAsia="Times New Roman" w:hAnsi="Book Antiqua" w:cs="Times New Roman"/>
          <w:b/>
          <w:color w:val="FF0000"/>
          <w:sz w:val="16"/>
          <w:szCs w:val="16"/>
          <w:u w:val="single"/>
          <w:lang w:eastAsia="pt-BR"/>
        </w:rPr>
        <w:t>(MPMG-2014)</w:t>
      </w:r>
      <w:r w:rsidR="004479B2" w:rsidRPr="003734CC">
        <w:rPr>
          <w:rFonts w:ascii="Book Antiqua" w:eastAsia="Times New Roman" w:hAnsi="Book Antiqua" w:cs="Times New Roman"/>
          <w:b/>
          <w:color w:val="FF0000"/>
          <w:sz w:val="16"/>
          <w:szCs w:val="16"/>
          <w:lang w:eastAsia="pt-BR"/>
        </w:rPr>
        <w:t xml:space="preserve"> </w:t>
      </w:r>
      <w:r w:rsidR="004479B2" w:rsidRPr="003734CC">
        <w:rPr>
          <w:rFonts w:ascii="Book Antiqua" w:hAnsi="Book Antiqua" w:cs="Times New Roman"/>
          <w:b/>
          <w:color w:val="FF0000"/>
          <w:sz w:val="16"/>
          <w:szCs w:val="16"/>
          <w:u w:val="single"/>
        </w:rPr>
        <w:t>(TJMS-2015)</w:t>
      </w:r>
      <w:r w:rsidR="001A095F">
        <w:rPr>
          <w:rFonts w:ascii="Book Antiqua" w:hAnsi="Book Antiqua" w:cs="Times New Roman"/>
          <w:b/>
          <w:color w:val="FF0000"/>
          <w:sz w:val="16"/>
          <w:szCs w:val="16"/>
        </w:rPr>
        <w:t xml:space="preserve"> </w:t>
      </w:r>
      <w:r w:rsidR="00317C03" w:rsidRPr="003734CC">
        <w:rPr>
          <w:rFonts w:ascii="Book Antiqua" w:eastAsia="Times New Roman" w:hAnsi="Book Antiqua" w:cs="Times New Roman"/>
          <w:b/>
          <w:color w:val="FF0000"/>
          <w:sz w:val="16"/>
          <w:szCs w:val="16"/>
          <w:u w:val="single"/>
          <w:lang w:eastAsia="pt-BR"/>
        </w:rPr>
        <w:t>(DPERS-2018)</w:t>
      </w:r>
      <w:r w:rsidR="005652CF" w:rsidRPr="003734CC">
        <w:rPr>
          <w:rFonts w:ascii="Book Antiqua" w:hAnsi="Book Antiqua" w:cs="Times New Roman"/>
          <w:b/>
          <w:color w:val="FF0000"/>
          <w:sz w:val="16"/>
          <w:szCs w:val="16"/>
        </w:rPr>
        <w:t xml:space="preserve"> </w:t>
      </w:r>
      <w:r w:rsidR="005652CF" w:rsidRPr="003734CC">
        <w:rPr>
          <w:rFonts w:ascii="Book Antiqua" w:hAnsi="Book Antiqua" w:cs="Times New Roman"/>
          <w:b/>
          <w:color w:val="FF0000"/>
          <w:sz w:val="16"/>
          <w:szCs w:val="16"/>
          <w:u w:val="single"/>
        </w:rPr>
        <w:t>(TJAL-</w:t>
      </w:r>
      <w:r w:rsidR="003734CC">
        <w:rPr>
          <w:rFonts w:ascii="Book Antiqua" w:hAnsi="Book Antiqua" w:cs="Times New Roman"/>
          <w:b/>
          <w:color w:val="FF0000"/>
          <w:sz w:val="16"/>
          <w:szCs w:val="16"/>
          <w:u w:val="single"/>
        </w:rPr>
        <w:t>2015/</w:t>
      </w:r>
      <w:r w:rsidR="005652CF" w:rsidRPr="003734CC">
        <w:rPr>
          <w:rFonts w:ascii="Book Antiqua" w:hAnsi="Book Antiqua" w:cs="Times New Roman"/>
          <w:b/>
          <w:color w:val="FF0000"/>
          <w:sz w:val="16"/>
          <w:szCs w:val="16"/>
          <w:u w:val="single"/>
        </w:rPr>
        <w:t>2019)</w:t>
      </w:r>
      <w:r w:rsidR="00912E79">
        <w:rPr>
          <w:rFonts w:ascii="Book Antiqua" w:hAnsi="Book Antiqua" w:cs="Times New Roman"/>
          <w:b/>
          <w:color w:val="FF0000"/>
          <w:sz w:val="16"/>
          <w:szCs w:val="16"/>
        </w:rPr>
        <w:t xml:space="preserve"> </w:t>
      </w:r>
      <w:r w:rsidR="00912E79">
        <w:rPr>
          <w:rFonts w:ascii="Book Antiqua" w:hAnsi="Book Antiqua"/>
          <w:b/>
          <w:color w:val="FF0000"/>
          <w:sz w:val="16"/>
          <w:szCs w:val="16"/>
          <w:u w:val="single"/>
        </w:rPr>
        <w:t>(MPT-2017/2020)</w:t>
      </w:r>
    </w:p>
    <w:tbl>
      <w:tblPr>
        <w:tblStyle w:val="Tabelacomgrade"/>
        <w:tblW w:w="0" w:type="auto"/>
        <w:shd w:val="clear" w:color="auto" w:fill="CCFFFF"/>
        <w:tblLook w:val="04A0" w:firstRow="1" w:lastRow="0" w:firstColumn="1" w:lastColumn="0" w:noHBand="0" w:noVBand="1"/>
      </w:tblPr>
      <w:tblGrid>
        <w:gridCol w:w="8494"/>
      </w:tblGrid>
      <w:tr w:rsidR="00AE02FF" w:rsidRPr="00984B0F" w14:paraId="282FFBEF" w14:textId="77777777" w:rsidTr="00AE02FF">
        <w:tc>
          <w:tcPr>
            <w:tcW w:w="8494" w:type="dxa"/>
            <w:shd w:val="clear" w:color="auto" w:fill="CCFFFF"/>
          </w:tcPr>
          <w:p w14:paraId="0456DFA6" w14:textId="77777777" w:rsidR="00437596" w:rsidRPr="00984B0F" w:rsidRDefault="00437596" w:rsidP="0043759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TJAL-2015-FCC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Cleonice ajuizou ação de obrigação de fazer contra operadora de plano de saúde. Requereu a realização de cirurgia ortopédica de emergência para colocação de prótese importada. Pugnou pela concessão de liminar, comprovando </w:t>
            </w:r>
            <w:r w:rsidRPr="00984B0F">
              <w:rPr>
                <w:rFonts w:ascii="Book Antiqua" w:eastAsia="Times New Roman" w:hAnsi="Book Antiqua" w:cs="Times New Roman"/>
                <w:bCs/>
                <w:i/>
                <w:iCs/>
                <w:sz w:val="19"/>
                <w:szCs w:val="19"/>
                <w:lang w:eastAsia="pt-BR"/>
              </w:rPr>
              <w:t>periculum in mora</w:t>
            </w:r>
            <w:r w:rsidRPr="00984B0F">
              <w:rPr>
                <w:rFonts w:ascii="Book Antiqua" w:eastAsia="Times New Roman" w:hAnsi="Book Antiqua" w:cs="Times New Roman"/>
                <w:bCs/>
                <w:sz w:val="19"/>
                <w:szCs w:val="19"/>
                <w:lang w:eastAsia="pt-BR"/>
              </w:rPr>
              <w:t xml:space="preserve">. Extrajudicialmente, a operadora de plano de saúde havia negado a cobertura afirmando inexistir tal previsão em contrato. Convencendo-se de que Cleonice possui direito à realização da cirurgia, o juiz  concederá a liminar pleiteada para determinar a realização da cirurgia, independentemente de justificação prévia, impondo multa diária à operadora de saúde, de ofício, a fim de assegurar a efetividade do provimento. </w:t>
            </w:r>
            <w:r w:rsidRPr="00984B0F">
              <w:rPr>
                <w:rFonts w:ascii="Book Antiqua" w:eastAsia="Times New Roman" w:hAnsi="Book Antiqua" w:cs="Times New Roman"/>
                <w:b/>
                <w:sz w:val="19"/>
                <w:szCs w:val="19"/>
                <w:lang w:eastAsia="pt-BR"/>
              </w:rPr>
              <w:t>BL: art. 84, §§ 3º e 4º, CDC.</w:t>
            </w:r>
          </w:p>
          <w:p w14:paraId="13CE8626" w14:textId="77777777" w:rsidR="00437596" w:rsidRPr="00984B0F" w:rsidRDefault="00437596" w:rsidP="00D67A46">
            <w:pPr>
              <w:jc w:val="both"/>
              <w:rPr>
                <w:rFonts w:ascii="Book Antiqua" w:eastAsia="Times New Roman" w:hAnsi="Book Antiqua" w:cs="Times New Roman"/>
                <w:b/>
                <w:sz w:val="19"/>
                <w:szCs w:val="19"/>
                <w:lang w:eastAsia="pt-BR"/>
              </w:rPr>
            </w:pPr>
          </w:p>
          <w:p w14:paraId="74FD2509" w14:textId="36603AF0" w:rsidR="005652CF" w:rsidRPr="00984B0F" w:rsidRDefault="005652CF"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xml:space="preserve">: </w:t>
            </w:r>
            <w:r w:rsidR="00C77C75" w:rsidRPr="00984B0F">
              <w:rPr>
                <w:rFonts w:ascii="Book Antiqua" w:eastAsia="Times New Roman" w:hAnsi="Book Antiqua" w:cs="Times New Roman"/>
                <w:sz w:val="19"/>
                <w:szCs w:val="19"/>
                <w:lang w:eastAsia="pt-BR"/>
              </w:rPr>
              <w:t xml:space="preserve">Quanto à multa diária, prevista no §4º do art. 84 do CDC, cumpre registrar que além dela poder </w:t>
            </w:r>
            <w:r w:rsidRPr="00984B0F">
              <w:rPr>
                <w:rFonts w:ascii="Book Antiqua" w:eastAsia="Times New Roman" w:hAnsi="Book Antiqua" w:cs="Times New Roman"/>
                <w:sz w:val="19"/>
                <w:szCs w:val="19"/>
                <w:lang w:eastAsia="pt-BR"/>
              </w:rPr>
              <w:t>ser imposta independentemente de pedido do autor</w:t>
            </w:r>
            <w:r w:rsidR="00C77C75" w:rsidRPr="00984B0F">
              <w:rPr>
                <w:rFonts w:ascii="Book Antiqua" w:eastAsia="Times New Roman" w:hAnsi="Book Antiqua" w:cs="Times New Roman"/>
                <w:sz w:val="19"/>
                <w:szCs w:val="19"/>
                <w:lang w:eastAsia="pt-BR"/>
              </w:rPr>
              <w:t xml:space="preserve">, é possível ao juiz </w:t>
            </w:r>
            <w:r w:rsidRPr="00984B0F">
              <w:rPr>
                <w:rFonts w:ascii="Book Antiqua" w:eastAsia="Times New Roman" w:hAnsi="Book Antiqua" w:cs="Times New Roman"/>
                <w:sz w:val="19"/>
                <w:szCs w:val="19"/>
                <w:lang w:eastAsia="pt-BR"/>
              </w:rPr>
              <w:t>fixá-la</w:t>
            </w:r>
            <w:r w:rsidR="00C77C75"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inclusive</w:t>
            </w:r>
            <w:r w:rsidR="00C77C75"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de ofício</w:t>
            </w:r>
            <w:r w:rsidR="00C77C75" w:rsidRPr="00984B0F">
              <w:rPr>
                <w:rFonts w:ascii="Book Antiqua" w:eastAsia="Times New Roman" w:hAnsi="Book Antiqua" w:cs="Times New Roman"/>
                <w:sz w:val="19"/>
                <w:szCs w:val="19"/>
                <w:lang w:eastAsia="pt-BR"/>
              </w:rPr>
              <w:t xml:space="preserve"> no caso concreto</w:t>
            </w:r>
            <w:r w:rsidRPr="00984B0F">
              <w:rPr>
                <w:rFonts w:ascii="Book Antiqua" w:eastAsia="Times New Roman" w:hAnsi="Book Antiqua" w:cs="Times New Roman"/>
                <w:sz w:val="19"/>
                <w:szCs w:val="19"/>
                <w:lang w:eastAsia="pt-BR"/>
              </w:rPr>
              <w:t>.</w:t>
            </w:r>
          </w:p>
          <w:p w14:paraId="2E82C42E" w14:textId="77777777" w:rsidR="005652CF" w:rsidRPr="00984B0F" w:rsidRDefault="005652CF" w:rsidP="00D67A46">
            <w:pPr>
              <w:jc w:val="both"/>
              <w:rPr>
                <w:rFonts w:ascii="Book Antiqua" w:eastAsia="Times New Roman" w:hAnsi="Book Antiqua" w:cs="Times New Roman"/>
                <w:b/>
                <w:sz w:val="19"/>
                <w:szCs w:val="19"/>
                <w:lang w:eastAsia="pt-BR"/>
              </w:rPr>
            </w:pPr>
          </w:p>
          <w:p w14:paraId="5ED397BE" w14:textId="77777777" w:rsidR="00AE02FF" w:rsidRPr="00984B0F" w:rsidRDefault="00AE02FF"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No que se refere ao tema das ações coletivas para a defesa dos interesses previstos no parágrafo único do art. 81 do </w:t>
            </w:r>
            <w:r w:rsidR="001222AD" w:rsidRPr="00984B0F">
              <w:rPr>
                <w:rFonts w:ascii="Book Antiqua" w:hAnsi="Book Antiqua" w:cs="Times New Roman"/>
                <w:sz w:val="19"/>
                <w:szCs w:val="19"/>
              </w:rPr>
              <w:t>CDC</w:t>
            </w:r>
            <w:r w:rsidRPr="00984B0F">
              <w:rPr>
                <w:rFonts w:ascii="Book Antiqua" w:hAnsi="Book Antiqua" w:cs="Times New Roman"/>
                <w:sz w:val="19"/>
                <w:szCs w:val="19"/>
              </w:rPr>
              <w:t xml:space="preserve">, é correto afirmar que, </w:t>
            </w:r>
            <w:r w:rsidRPr="00984B0F">
              <w:rPr>
                <w:rFonts w:ascii="Book Antiqua" w:eastAsia="Times New Roman" w:hAnsi="Book Antiqua" w:cs="Times New Roman"/>
                <w:sz w:val="19"/>
                <w:szCs w:val="19"/>
                <w:lang w:eastAsia="pt-BR"/>
              </w:rPr>
              <w:t xml:space="preserve">a imposição de multa diária pelo juiz no curso da ação não depende de pedido do autor da ação. </w:t>
            </w:r>
            <w:r w:rsidR="006E1967" w:rsidRPr="00984B0F">
              <w:rPr>
                <w:rFonts w:ascii="Book Antiqua" w:eastAsia="Times New Roman" w:hAnsi="Book Antiqua" w:cs="Times New Roman"/>
                <w:b/>
                <w:sz w:val="19"/>
                <w:szCs w:val="19"/>
                <w:lang w:eastAsia="pt-BR"/>
              </w:rPr>
              <w:t>BL: art. 84, §4º</w:t>
            </w:r>
            <w:r w:rsidR="001222AD" w:rsidRPr="00984B0F">
              <w:rPr>
                <w:rFonts w:ascii="Book Antiqua" w:eastAsia="Times New Roman" w:hAnsi="Book Antiqua" w:cs="Times New Roman"/>
                <w:b/>
                <w:sz w:val="19"/>
                <w:szCs w:val="19"/>
                <w:lang w:eastAsia="pt-BR"/>
              </w:rPr>
              <w:t>,</w:t>
            </w:r>
            <w:r w:rsidR="006E1967" w:rsidRPr="00984B0F">
              <w:rPr>
                <w:rFonts w:ascii="Book Antiqua" w:eastAsia="Times New Roman" w:hAnsi="Book Antiqua" w:cs="Times New Roman"/>
                <w:b/>
                <w:sz w:val="19"/>
                <w:szCs w:val="19"/>
                <w:lang w:eastAsia="pt-BR"/>
              </w:rPr>
              <w:t xml:space="preserve"> CDC.</w:t>
            </w:r>
          </w:p>
          <w:p w14:paraId="70D9535B" w14:textId="77777777" w:rsidR="00DD23EF" w:rsidRPr="00984B0F" w:rsidRDefault="00DD23EF" w:rsidP="00D67A46">
            <w:pPr>
              <w:jc w:val="both"/>
              <w:rPr>
                <w:rFonts w:ascii="Book Antiqua" w:eastAsia="Times New Roman" w:hAnsi="Book Antiqua" w:cs="Times New Roman"/>
                <w:b/>
                <w:sz w:val="19"/>
                <w:szCs w:val="19"/>
                <w:lang w:eastAsia="pt-BR"/>
              </w:rPr>
            </w:pPr>
          </w:p>
          <w:p w14:paraId="69ACE091" w14:textId="51175DEF" w:rsidR="00DD23EF" w:rsidRPr="00984B0F" w:rsidRDefault="00DD23EF" w:rsidP="00DD23E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TJDFT-2014-CESPE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MP de determinado estado, por intermédio do promotor de justiça titular da promotoria especializada na defesa dos direitos do consumidor, ajuizou ação civil pública contra instituição de ensino particular, com o intuito de impedir aumento ilegal e abusivo de mensalidades escolares. Com base nessa situação hipotética, assinale a opção correta: Caso seja proferida decisão condenatória, o magistrado deverá conceder a tutela específica da obrigação ou determinar providências que assegurem o resultado prático equivalente ao do adimplemento, podendo, ainda, independentemente de pedido do autor, impor multa diária ao réu. </w:t>
            </w:r>
            <w:r w:rsidRPr="00984B0F">
              <w:rPr>
                <w:rFonts w:ascii="Book Antiqua" w:eastAsia="Times New Roman" w:hAnsi="Book Antiqua" w:cs="Times New Roman"/>
                <w:b/>
                <w:sz w:val="19"/>
                <w:szCs w:val="19"/>
                <w:lang w:eastAsia="pt-BR"/>
              </w:rPr>
              <w:t xml:space="preserve">BL: art. 84, </w:t>
            </w:r>
            <w:r w:rsidRPr="00984B0F">
              <w:rPr>
                <w:rFonts w:ascii="Book Antiqua" w:eastAsia="Times New Roman" w:hAnsi="Book Antiqua" w:cs="Times New Roman"/>
                <w:b/>
                <w:i/>
                <w:iCs/>
                <w:sz w:val="19"/>
                <w:szCs w:val="19"/>
                <w:lang w:eastAsia="pt-BR"/>
              </w:rPr>
              <w:t xml:space="preserve">caput </w:t>
            </w:r>
            <w:r w:rsidRPr="00984B0F">
              <w:rPr>
                <w:rFonts w:ascii="Book Antiqua" w:eastAsia="Times New Roman" w:hAnsi="Book Antiqua" w:cs="Times New Roman"/>
                <w:b/>
                <w:sz w:val="19"/>
                <w:szCs w:val="19"/>
                <w:lang w:eastAsia="pt-BR"/>
              </w:rPr>
              <w:t>e §4º, CDC.</w:t>
            </w:r>
          </w:p>
        </w:tc>
      </w:tr>
    </w:tbl>
    <w:p w14:paraId="53E0D0D2" w14:textId="0D0BA809" w:rsidR="004973ED" w:rsidRPr="003734CC" w:rsidRDefault="004973ED" w:rsidP="00D67A46">
      <w:pPr>
        <w:spacing w:before="100" w:beforeAutospacing="1" w:after="100" w:afterAutospacing="1" w:line="240" w:lineRule="auto"/>
        <w:jc w:val="both"/>
        <w:rPr>
          <w:rFonts w:ascii="Book Antiqua" w:hAnsi="Book Antiqua" w:cs="Times New Roman"/>
          <w:b/>
          <w:color w:val="FF0000"/>
          <w:sz w:val="16"/>
          <w:szCs w:val="16"/>
          <w:u w:val="single"/>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5°</w:t>
      </w:r>
      <w:r w:rsidRPr="00984B0F">
        <w:rPr>
          <w:rFonts w:ascii="Book Antiqua" w:eastAsia="Times New Roman" w:hAnsi="Book Antiqua" w:cs="Times New Roman"/>
          <w:sz w:val="19"/>
          <w:szCs w:val="19"/>
          <w:lang w:eastAsia="pt-BR"/>
        </w:rPr>
        <w:t xml:space="preserve"> </w:t>
      </w:r>
      <w:r w:rsidRPr="001A095F">
        <w:rPr>
          <w:rFonts w:ascii="Book Antiqua" w:eastAsia="Times New Roman" w:hAnsi="Book Antiqua" w:cs="Times New Roman"/>
          <w:b/>
          <w:bCs/>
          <w:sz w:val="19"/>
          <w:szCs w:val="19"/>
          <w:highlight w:val="cyan"/>
          <w:lang w:eastAsia="pt-BR"/>
        </w:rPr>
        <w:t>Para a tutela específica</w:t>
      </w:r>
      <w:r w:rsidRPr="001A095F">
        <w:rPr>
          <w:rFonts w:ascii="Book Antiqua" w:eastAsia="Times New Roman" w:hAnsi="Book Antiqua" w:cs="Times New Roman"/>
          <w:b/>
          <w:bCs/>
          <w:sz w:val="19"/>
          <w:szCs w:val="19"/>
          <w:lang w:eastAsia="pt-BR"/>
        </w:rPr>
        <w:t xml:space="preserve"> ou </w:t>
      </w:r>
      <w:r w:rsidRPr="001A095F">
        <w:rPr>
          <w:rFonts w:ascii="Book Antiqua" w:eastAsia="Times New Roman" w:hAnsi="Book Antiqua" w:cs="Times New Roman"/>
          <w:b/>
          <w:bCs/>
          <w:sz w:val="19"/>
          <w:szCs w:val="19"/>
          <w:highlight w:val="cyan"/>
          <w:lang w:eastAsia="pt-BR"/>
        </w:rPr>
        <w:t>para a obtenção do resultado prático equivalente</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caps/>
          <w:sz w:val="19"/>
          <w:szCs w:val="19"/>
          <w:highlight w:val="green"/>
          <w:lang w:eastAsia="pt-BR"/>
        </w:rPr>
        <w:t>poderá</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o juiz</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caps/>
          <w:sz w:val="19"/>
          <w:szCs w:val="19"/>
          <w:highlight w:val="green"/>
          <w:lang w:eastAsia="pt-BR"/>
        </w:rPr>
        <w:t>determinar</w:t>
      </w:r>
      <w:r w:rsidRPr="001A095F">
        <w:rPr>
          <w:rFonts w:ascii="Book Antiqua" w:eastAsia="Times New Roman" w:hAnsi="Book Antiqua" w:cs="Times New Roman"/>
          <w:b/>
          <w:bCs/>
          <w:sz w:val="19"/>
          <w:szCs w:val="19"/>
          <w:lang w:eastAsia="pt-BR"/>
        </w:rPr>
        <w:t xml:space="preserve"> as </w:t>
      </w:r>
      <w:r w:rsidRPr="001A095F">
        <w:rPr>
          <w:rFonts w:ascii="Book Antiqua" w:eastAsia="Times New Roman" w:hAnsi="Book Antiqua" w:cs="Times New Roman"/>
          <w:b/>
          <w:bCs/>
          <w:caps/>
          <w:sz w:val="19"/>
          <w:szCs w:val="19"/>
          <w:shd w:val="clear" w:color="auto" w:fill="F7CAAC" w:themeFill="accent2" w:themeFillTint="66"/>
          <w:lang w:eastAsia="pt-BR"/>
        </w:rPr>
        <w:t>medidas necessárias</w:t>
      </w:r>
      <w:r w:rsidRPr="001A095F">
        <w:rPr>
          <w:rFonts w:ascii="Book Antiqua" w:eastAsia="Times New Roman" w:hAnsi="Book Antiqua" w:cs="Times New Roman"/>
          <w:b/>
          <w:bCs/>
          <w:sz w:val="19"/>
          <w:szCs w:val="19"/>
          <w:lang w:eastAsia="pt-BR"/>
        </w:rPr>
        <w:t xml:space="preserve">, tais como </w:t>
      </w:r>
      <w:r w:rsidRPr="001A095F">
        <w:rPr>
          <w:rFonts w:ascii="Book Antiqua" w:eastAsia="Times New Roman" w:hAnsi="Book Antiqua" w:cs="Times New Roman"/>
          <w:b/>
          <w:bCs/>
          <w:sz w:val="19"/>
          <w:szCs w:val="19"/>
          <w:highlight w:val="yellow"/>
          <w:lang w:eastAsia="pt-BR"/>
        </w:rPr>
        <w:t>busca e apreensão</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remoção de coisas e pessoas</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desfazimento de obra</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impedimento de atividade nociva</w:t>
      </w:r>
      <w:r w:rsidRPr="001A095F">
        <w:rPr>
          <w:rFonts w:ascii="Book Antiqua" w:eastAsia="Times New Roman" w:hAnsi="Book Antiqua" w:cs="Times New Roman"/>
          <w:b/>
          <w:bCs/>
          <w:sz w:val="19"/>
          <w:szCs w:val="19"/>
          <w:lang w:eastAsia="pt-BR"/>
        </w:rPr>
        <w:t xml:space="preserve">, além de </w:t>
      </w:r>
      <w:r w:rsidRPr="001A095F">
        <w:rPr>
          <w:rFonts w:ascii="Book Antiqua" w:eastAsia="Times New Roman" w:hAnsi="Book Antiqua" w:cs="Times New Roman"/>
          <w:b/>
          <w:bCs/>
          <w:sz w:val="19"/>
          <w:szCs w:val="19"/>
          <w:highlight w:val="yellow"/>
          <w:lang w:eastAsia="pt-BR"/>
        </w:rPr>
        <w:t>requisição de força policial</w:t>
      </w:r>
      <w:r w:rsidRPr="003734CC">
        <w:rPr>
          <w:rFonts w:ascii="Book Antiqua" w:eastAsia="Times New Roman" w:hAnsi="Book Antiqua" w:cs="Times New Roman"/>
          <w:sz w:val="18"/>
          <w:szCs w:val="18"/>
          <w:lang w:eastAsia="pt-BR"/>
        </w:rPr>
        <w:t>.</w:t>
      </w:r>
      <w:r w:rsidR="00CF7E11" w:rsidRPr="003734CC">
        <w:rPr>
          <w:rFonts w:ascii="Book Antiqua" w:eastAsia="Times New Roman" w:hAnsi="Book Antiqua" w:cs="Times New Roman"/>
          <w:sz w:val="18"/>
          <w:szCs w:val="18"/>
          <w:lang w:eastAsia="pt-BR"/>
        </w:rPr>
        <w:t xml:space="preserve"> </w:t>
      </w:r>
      <w:r w:rsidR="00AA26AE" w:rsidRPr="003734CC">
        <w:rPr>
          <w:rFonts w:ascii="Book Antiqua" w:eastAsia="Times New Roman" w:hAnsi="Book Antiqua" w:cs="Times New Roman"/>
          <w:b/>
          <w:bCs/>
          <w:color w:val="FF0000"/>
          <w:sz w:val="16"/>
          <w:szCs w:val="16"/>
          <w:u w:val="single"/>
          <w:lang w:eastAsia="pt-BR"/>
        </w:rPr>
        <w:t>(MPMG-2010)</w:t>
      </w:r>
      <w:r w:rsidR="00191C99" w:rsidRPr="003734CC">
        <w:rPr>
          <w:rFonts w:ascii="Book Antiqua" w:eastAsia="Times New Roman" w:hAnsi="Book Antiqua" w:cs="Times New Roman"/>
          <w:b/>
          <w:bCs/>
          <w:color w:val="FF0000"/>
          <w:sz w:val="16"/>
          <w:szCs w:val="16"/>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4479B2" w:rsidRPr="003734CC">
        <w:rPr>
          <w:rFonts w:ascii="Book Antiqua" w:eastAsia="Times New Roman" w:hAnsi="Book Antiqua" w:cs="Times New Roman"/>
          <w:sz w:val="16"/>
          <w:szCs w:val="16"/>
          <w:lang w:eastAsia="pt-BR"/>
        </w:rPr>
        <w:t xml:space="preserve"> </w:t>
      </w:r>
      <w:r w:rsidR="004479B2" w:rsidRPr="003734CC">
        <w:rPr>
          <w:rFonts w:ascii="Book Antiqua" w:hAnsi="Book Antiqua" w:cs="Times New Roman"/>
          <w:b/>
          <w:color w:val="FF0000"/>
          <w:sz w:val="16"/>
          <w:szCs w:val="16"/>
          <w:u w:val="single"/>
        </w:rPr>
        <w:t>(TJMS-2015)</w:t>
      </w:r>
      <w:r w:rsidR="00C77C75" w:rsidRPr="003734CC">
        <w:rPr>
          <w:rFonts w:ascii="Book Antiqua" w:hAnsi="Book Antiqua" w:cs="Times New Roman"/>
          <w:b/>
          <w:color w:val="FF0000"/>
          <w:sz w:val="16"/>
          <w:szCs w:val="16"/>
        </w:rPr>
        <w:t xml:space="preserve"> </w:t>
      </w:r>
      <w:r w:rsidR="00C77C75" w:rsidRPr="003734CC">
        <w:rPr>
          <w:rFonts w:ascii="Book Antiqua" w:hAnsi="Book Antiqua" w:cs="Times New Roman"/>
          <w:b/>
          <w:color w:val="FF0000"/>
          <w:sz w:val="16"/>
          <w:szCs w:val="16"/>
          <w:u w:val="single"/>
        </w:rPr>
        <w:t>(TJSC-2017)</w:t>
      </w:r>
      <w:r w:rsidR="001A095F">
        <w:rPr>
          <w:rFonts w:ascii="Book Antiqua" w:hAnsi="Book Antiqua" w:cs="Times New Roman"/>
          <w:b/>
          <w:color w:val="FF0000"/>
          <w:sz w:val="16"/>
          <w:szCs w:val="16"/>
        </w:rPr>
        <w:t xml:space="preserve"> </w:t>
      </w:r>
      <w:r w:rsidR="001D6F81" w:rsidRPr="003734CC">
        <w:rPr>
          <w:rFonts w:ascii="Book Antiqua" w:hAnsi="Book Antiqua" w:cs="Times New Roman"/>
          <w:b/>
          <w:color w:val="FF0000"/>
          <w:sz w:val="16"/>
          <w:szCs w:val="16"/>
          <w:u w:val="single"/>
        </w:rPr>
        <w:t>(TJAL-2019)</w:t>
      </w:r>
      <w:r w:rsidR="00912E79">
        <w:rPr>
          <w:rFonts w:ascii="Book Antiqua" w:hAnsi="Book Antiqua" w:cs="Times New Roman"/>
          <w:b/>
          <w:color w:val="FF0000"/>
          <w:sz w:val="16"/>
          <w:szCs w:val="16"/>
        </w:rPr>
        <w:t xml:space="preserve"> </w:t>
      </w:r>
      <w:r w:rsidR="00912E79">
        <w:rPr>
          <w:rFonts w:ascii="Book Antiqua" w:hAnsi="Book Antiqua"/>
          <w:b/>
          <w:color w:val="FF0000"/>
          <w:sz w:val="16"/>
          <w:szCs w:val="16"/>
          <w:u w:val="single"/>
        </w:rPr>
        <w:t>(MPT-2017/2020)</w:t>
      </w:r>
      <w:r w:rsidR="001D6F81" w:rsidRPr="003734CC">
        <w:rPr>
          <w:rFonts w:ascii="Book Antiqua" w:hAnsi="Book Antiqua" w:cs="Times New Roman"/>
          <w:b/>
          <w:color w:val="FF0000"/>
          <w:sz w:val="16"/>
          <w:szCs w:val="16"/>
        </w:rPr>
        <w:t xml:space="preserve"> </w:t>
      </w:r>
      <w:r w:rsidR="001D6F81" w:rsidRPr="003734CC">
        <w:rPr>
          <w:rFonts w:ascii="Book Antiqua" w:hAnsi="Book Antiqua" w:cs="Times New Roman"/>
          <w:b/>
          <w:color w:val="FF0000"/>
          <w:sz w:val="16"/>
          <w:szCs w:val="16"/>
          <w:u w:val="single"/>
        </w:rPr>
        <w:t>(TJGO-2021)</w:t>
      </w:r>
    </w:p>
    <w:tbl>
      <w:tblPr>
        <w:tblStyle w:val="Tabelacomgrade"/>
        <w:tblW w:w="0" w:type="auto"/>
        <w:shd w:val="clear" w:color="auto" w:fill="CCFFFF"/>
        <w:tblLook w:val="04A0" w:firstRow="1" w:lastRow="0" w:firstColumn="1" w:lastColumn="0" w:noHBand="0" w:noVBand="1"/>
      </w:tblPr>
      <w:tblGrid>
        <w:gridCol w:w="8494"/>
      </w:tblGrid>
      <w:tr w:rsidR="00EA229C" w:rsidRPr="00984B0F" w14:paraId="15732641" w14:textId="77777777" w:rsidTr="00DD218A">
        <w:tc>
          <w:tcPr>
            <w:tcW w:w="8494" w:type="dxa"/>
            <w:shd w:val="clear" w:color="auto" w:fill="CCFFFF"/>
          </w:tcPr>
          <w:p w14:paraId="68B02FF8" w14:textId="0336A170" w:rsidR="009A5F97" w:rsidRPr="009A5F97" w:rsidRDefault="009A5F97" w:rsidP="00DD218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A5F97">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5F97">
              <w:rPr>
                <w:rFonts w:ascii="Book Antiqua" w:eastAsia="Times New Roman" w:hAnsi="Book Antiqua" w:cs="Times New Roman"/>
                <w:bCs/>
                <w:sz w:val="19"/>
                <w:szCs w:val="19"/>
                <w:lang w:eastAsia="pt-BR"/>
              </w:rPr>
              <w:t>No tocante à defesa do consumidor em juízo,</w:t>
            </w:r>
            <w:r>
              <w:rPr>
                <w:rFonts w:ascii="Book Antiqua" w:eastAsia="Times New Roman" w:hAnsi="Book Antiqua" w:cs="Times New Roman"/>
                <w:bCs/>
                <w:sz w:val="19"/>
                <w:szCs w:val="19"/>
                <w:lang w:eastAsia="pt-BR"/>
              </w:rPr>
              <w:t xml:space="preserve"> </w:t>
            </w:r>
            <w:r w:rsidRPr="009A5F97">
              <w:rPr>
                <w:rFonts w:ascii="Book Antiqua" w:eastAsia="Times New Roman" w:hAnsi="Book Antiqua" w:cs="Times New Roman"/>
                <w:bCs/>
                <w:sz w:val="19"/>
                <w:szCs w:val="19"/>
                <w:lang w:eastAsia="pt-BR"/>
              </w:rPr>
              <w:t>para a tutela específica ou para a obtenção do resultado prático equivalente, poderá o juiz determinar as medidas necessárias, tais como busca e apreensão, remoção de coisas e pessoas, desfazimento de obra, impedimento de atividade nociva, além de requisição de força policial.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84, §5º, CDC.</w:t>
            </w:r>
          </w:p>
          <w:p w14:paraId="42819635" w14:textId="77777777" w:rsidR="009A5F97" w:rsidRDefault="009A5F97" w:rsidP="00DD218A">
            <w:pPr>
              <w:jc w:val="both"/>
              <w:rPr>
                <w:rFonts w:ascii="Book Antiqua" w:eastAsia="Times New Roman" w:hAnsi="Book Antiqua" w:cs="Times New Roman"/>
                <w:b/>
                <w:sz w:val="19"/>
                <w:szCs w:val="19"/>
                <w:lang w:eastAsia="pt-BR"/>
              </w:rPr>
            </w:pPr>
          </w:p>
          <w:p w14:paraId="72B7EFB0" w14:textId="181B4198" w:rsidR="00EA229C" w:rsidRPr="00984B0F" w:rsidRDefault="005652CF" w:rsidP="00DD218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Na defesa do consumidor em juízo, na ação que tenha por objeto o cumprimento da obrigação de fazer ou não fazer, o Juiz concederá a tutela específica da obrigação ou determinará providências que assegurem o resultado prático equivalente ao do adimplemento, como, dentre outras, busca e apreensão, remoção de coisas e pessoas, desfazimento de obra e impedimento de atividade nociva, além da requisição de força policial. </w:t>
            </w:r>
            <w:r w:rsidRPr="00984B0F">
              <w:rPr>
                <w:rFonts w:ascii="Book Antiqua" w:eastAsia="Times New Roman" w:hAnsi="Book Antiqua" w:cs="Times New Roman"/>
                <w:b/>
                <w:sz w:val="19"/>
                <w:szCs w:val="19"/>
                <w:lang w:eastAsia="pt-BR"/>
              </w:rPr>
              <w:t xml:space="preserve">BL: art. 84,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§5º, CDC.</w:t>
            </w:r>
          </w:p>
        </w:tc>
      </w:tr>
    </w:tbl>
    <w:p w14:paraId="7D8F5411" w14:textId="77777777" w:rsidR="00AF2D04" w:rsidRPr="003734CC" w:rsidRDefault="005D4E0F" w:rsidP="00AF2D0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Art. 85. (Vetado).</w:t>
      </w:r>
    </w:p>
    <w:tbl>
      <w:tblPr>
        <w:tblStyle w:val="Tabelacomgrade"/>
        <w:tblW w:w="0" w:type="auto"/>
        <w:shd w:val="clear" w:color="auto" w:fill="CCFFFF"/>
        <w:tblLook w:val="04A0" w:firstRow="1" w:lastRow="0" w:firstColumn="1" w:lastColumn="0" w:noHBand="0" w:noVBand="1"/>
      </w:tblPr>
      <w:tblGrid>
        <w:gridCol w:w="8494"/>
      </w:tblGrid>
      <w:tr w:rsidR="00AF2D04" w:rsidRPr="00984B0F" w14:paraId="4F0DE278" w14:textId="77777777" w:rsidTr="00662E5F">
        <w:tc>
          <w:tcPr>
            <w:tcW w:w="8494" w:type="dxa"/>
            <w:shd w:val="clear" w:color="auto" w:fill="CCFFFF"/>
          </w:tcPr>
          <w:p w14:paraId="7E9902D0" w14:textId="24C1E726" w:rsidR="00AF2D04" w:rsidRPr="00984B0F" w:rsidRDefault="009F5F53" w:rsidP="00662E5F">
            <w:pPr>
              <w:jc w:val="both"/>
              <w:rPr>
                <w:rFonts w:ascii="Book Antiqua" w:hAnsi="Book Antiqua"/>
                <w:sz w:val="19"/>
                <w:szCs w:val="19"/>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AF2D04"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V.</w:t>
            </w:r>
            <w:r w:rsidR="00AF2D04" w:rsidRPr="00984B0F">
              <w:rPr>
                <w:rFonts w:ascii="Book Antiqua" w:eastAsia="Times New Roman" w:hAnsi="Book Antiqua" w:cs="Times New Roman"/>
                <w:sz w:val="19"/>
                <w:szCs w:val="19"/>
                <w:lang w:eastAsia="pt-BR"/>
              </w:rPr>
              <w:t xml:space="preserve"> art. 85 do CDC, vetado: </w:t>
            </w:r>
            <w:r w:rsidR="00AF2D04" w:rsidRPr="00984B0F">
              <w:rPr>
                <w:rFonts w:ascii="Book Antiqua" w:eastAsia="Times New Roman" w:hAnsi="Book Antiqua" w:cs="Times New Roman"/>
                <w:i/>
                <w:sz w:val="19"/>
                <w:szCs w:val="19"/>
                <w:lang w:eastAsia="pt-BR"/>
              </w:rPr>
              <w:t>“Art. 85 - Contra atos ilegais ou abusivos de pessoas físicas ou jurídicas que lesem direito líquido e certo, individual, coletivo ou difuso, previsto neste Código, caberá ação mandamental, que se regerá pelas normas da lei do mandado de segurança.”</w:t>
            </w:r>
            <w:r w:rsidR="00AF2D04" w:rsidRPr="00984B0F">
              <w:rPr>
                <w:rFonts w:ascii="Book Antiqua" w:eastAsia="Times New Roman" w:hAnsi="Book Antiqua" w:cs="Times New Roman"/>
                <w:vanish/>
                <w:sz w:val="19"/>
                <w:szCs w:val="19"/>
                <w:lang w:eastAsia="pt-BR"/>
              </w:rPr>
              <w:t>Parte superior do formulárioParte inferior do formulário</w:t>
            </w:r>
          </w:p>
        </w:tc>
      </w:tr>
    </w:tbl>
    <w:p w14:paraId="62B5E7A3" w14:textId="77777777" w:rsidR="005D4E0F" w:rsidRPr="003734CC" w:rsidRDefault="005D4E0F" w:rsidP="00AF2D0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Art. 86. (Vetado).</w:t>
      </w:r>
    </w:p>
    <w:tbl>
      <w:tblPr>
        <w:tblStyle w:val="Tabelacomgrade"/>
        <w:tblW w:w="0" w:type="auto"/>
        <w:shd w:val="clear" w:color="auto" w:fill="CCFFFF"/>
        <w:tblLook w:val="04A0" w:firstRow="1" w:lastRow="0" w:firstColumn="1" w:lastColumn="0" w:noHBand="0" w:noVBand="1"/>
      </w:tblPr>
      <w:tblGrid>
        <w:gridCol w:w="8494"/>
      </w:tblGrid>
      <w:tr w:rsidR="00AF2D04" w:rsidRPr="00984B0F" w14:paraId="463DD2D0" w14:textId="77777777" w:rsidTr="00662E5F">
        <w:tc>
          <w:tcPr>
            <w:tcW w:w="8494" w:type="dxa"/>
            <w:shd w:val="clear" w:color="auto" w:fill="CCFFFF"/>
          </w:tcPr>
          <w:p w14:paraId="77845471" w14:textId="0D3966E9" w:rsidR="00AF2D04" w:rsidRPr="008204F2" w:rsidRDefault="008204F2" w:rsidP="00662E5F">
            <w:pPr>
              <w:jc w:val="both"/>
              <w:rPr>
                <w:rFonts w:ascii="Book Antiqua" w:eastAsia="Times New Roman" w:hAnsi="Book Antiqua" w:cs="Times New Roman"/>
                <w:b/>
                <w:i/>
                <w:iCs/>
                <w:color w:val="FF0000"/>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0C29">
              <w:rPr>
                <w:rFonts w:ascii="Book Antiqua" w:eastAsia="Times New Roman" w:hAnsi="Book Antiqua" w:cs="Times New Roman"/>
                <w:b/>
                <w:i/>
                <w:iCs/>
                <w:color w:val="FF0000"/>
                <w:sz w:val="19"/>
                <w:szCs w:val="19"/>
                <w:highlight w:val="green"/>
                <w:lang w:eastAsia="pt-BR"/>
              </w:rPr>
              <w:t>MPR</w:t>
            </w:r>
            <w:r>
              <w:rPr>
                <w:rFonts w:ascii="Book Antiqua" w:eastAsia="Times New Roman" w:hAnsi="Book Antiqua" w:cs="Times New Roman"/>
                <w:b/>
                <w:i/>
                <w:iCs/>
                <w:color w:val="FF0000"/>
                <w:sz w:val="19"/>
                <w:szCs w:val="19"/>
                <w:highlight w:val="green"/>
                <w:lang w:eastAsia="pt-BR"/>
              </w:rPr>
              <w:t>O</w:t>
            </w:r>
            <w:r w:rsidRPr="00400C29">
              <w:rPr>
                <w:rFonts w:ascii="Book Antiqua" w:eastAsia="Times New Roman" w:hAnsi="Book Antiqua" w:cs="Times New Roman"/>
                <w:b/>
                <w:i/>
                <w:iCs/>
                <w:color w:val="FF0000"/>
                <w:sz w:val="19"/>
                <w:szCs w:val="19"/>
                <w:highlight w:val="green"/>
                <w:lang w:eastAsia="pt-BR"/>
              </w:rPr>
              <w:t>-2008</w:t>
            </w:r>
            <w:r>
              <w:rPr>
                <w:rFonts w:ascii="Book Antiqua" w:eastAsia="Times New Roman" w:hAnsi="Book Antiqua" w:cs="Times New Roman"/>
                <w:b/>
                <w:i/>
                <w:iCs/>
                <w:color w:val="FF0000"/>
                <w:sz w:val="19"/>
                <w:szCs w:val="19"/>
                <w:lang w:eastAsia="pt-BR"/>
              </w:rPr>
              <w:t>: #</w:t>
            </w:r>
            <w:r w:rsidRPr="00FA216F">
              <w:rPr>
                <w:rFonts w:ascii="Book Antiqua" w:eastAsia="Times New Roman" w:hAnsi="Book Antiqua" w:cs="Times New Roman"/>
                <w:b/>
                <w:i/>
                <w:iCs/>
                <w:color w:val="FF0000"/>
                <w:sz w:val="19"/>
                <w:szCs w:val="19"/>
                <w:highlight w:val="green"/>
                <w:lang w:eastAsia="pt-BR"/>
              </w:rPr>
              <w:t>DPEMG-2009</w:t>
            </w:r>
            <w:r>
              <w:rPr>
                <w:rFonts w:ascii="Book Antiqua" w:eastAsia="Times New Roman" w:hAnsi="Book Antiqua" w:cs="Times New Roman"/>
                <w:b/>
                <w:i/>
                <w:iCs/>
                <w:color w:val="FF0000"/>
                <w:sz w:val="19"/>
                <w:szCs w:val="19"/>
                <w:lang w:eastAsia="pt-BR"/>
              </w:rPr>
              <w:t>: #</w:t>
            </w:r>
            <w:r w:rsidRPr="00A0284B">
              <w:rPr>
                <w:rFonts w:ascii="Book Antiqua" w:eastAsia="Times New Roman" w:hAnsi="Book Antiqua" w:cs="Times New Roman"/>
                <w:b/>
                <w:i/>
                <w:iCs/>
                <w:color w:val="FF0000"/>
                <w:sz w:val="19"/>
                <w:szCs w:val="19"/>
                <w:highlight w:val="green"/>
                <w:lang w:eastAsia="pt-BR"/>
              </w:rPr>
              <w:t>MPAL-2012</w:t>
            </w:r>
            <w:r>
              <w:rPr>
                <w:rFonts w:ascii="Book Antiqua" w:eastAsia="Times New Roman" w:hAnsi="Book Antiqua" w:cs="Times New Roman"/>
                <w:b/>
                <w:i/>
                <w:iCs/>
                <w:color w:val="FF0000"/>
                <w:sz w:val="19"/>
                <w:szCs w:val="19"/>
                <w:lang w:eastAsia="pt-BR"/>
              </w:rPr>
              <w:t>: #</w:t>
            </w:r>
            <w:r w:rsidRPr="00233ECA">
              <w:rPr>
                <w:rFonts w:ascii="Book Antiqua" w:eastAsia="Times New Roman" w:hAnsi="Book Antiqua" w:cs="Times New Roman"/>
                <w:b/>
                <w:i/>
                <w:iCs/>
                <w:color w:val="FF0000"/>
                <w:sz w:val="19"/>
                <w:szCs w:val="19"/>
                <w:highlight w:val="green"/>
                <w:lang w:eastAsia="pt-BR"/>
              </w:rPr>
              <w:t>MPTO-2012</w:t>
            </w:r>
            <w:r>
              <w:rPr>
                <w:rFonts w:ascii="Book Antiqua" w:eastAsia="Times New Roman" w:hAnsi="Book Antiqua" w:cs="Times New Roman"/>
                <w:b/>
                <w:i/>
                <w:iCs/>
                <w:color w:val="FF0000"/>
                <w:sz w:val="19"/>
                <w:szCs w:val="19"/>
                <w:lang w:eastAsia="pt-BR"/>
              </w:rPr>
              <w:t>: #</w:t>
            </w:r>
            <w:r w:rsidRPr="000E7D9F">
              <w:rPr>
                <w:rFonts w:ascii="Book Antiqua" w:eastAsia="Times New Roman" w:hAnsi="Book Antiqua" w:cs="Times New Roman"/>
                <w:b/>
                <w:i/>
                <w:iCs/>
                <w:color w:val="FF0000"/>
                <w:sz w:val="19"/>
                <w:szCs w:val="19"/>
                <w:highlight w:val="green"/>
                <w:lang w:eastAsia="pt-BR"/>
              </w:rPr>
              <w:t>DPESC-2012</w:t>
            </w:r>
            <w:r>
              <w:rPr>
                <w:rFonts w:ascii="Book Antiqua" w:eastAsia="Times New Roman" w:hAnsi="Book Antiqua" w:cs="Times New Roman"/>
                <w:b/>
                <w:i/>
                <w:iCs/>
                <w:color w:val="FF0000"/>
                <w:sz w:val="19"/>
                <w:szCs w:val="19"/>
                <w:lang w:eastAsia="pt-BR"/>
              </w:rPr>
              <w:t>: #</w:t>
            </w:r>
            <w:r w:rsidRPr="00833651">
              <w:rPr>
                <w:rFonts w:ascii="Book Antiqua" w:eastAsia="Times New Roman" w:hAnsi="Book Antiqua" w:cs="Times New Roman"/>
                <w:b/>
                <w:i/>
                <w:iCs/>
                <w:color w:val="FF0000"/>
                <w:sz w:val="19"/>
                <w:szCs w:val="19"/>
                <w:highlight w:val="green"/>
                <w:lang w:eastAsia="pt-BR"/>
              </w:rPr>
              <w:t>TRF2-2013</w:t>
            </w:r>
            <w:r>
              <w:rPr>
                <w:rFonts w:ascii="Book Antiqua" w:eastAsia="Times New Roman" w:hAnsi="Book Antiqua" w:cs="Times New Roman"/>
                <w:b/>
                <w:i/>
                <w:iCs/>
                <w:color w:val="FF0000"/>
                <w:sz w:val="19"/>
                <w:szCs w:val="19"/>
                <w:lang w:eastAsia="pt-BR"/>
              </w:rPr>
              <w:t>: #</w:t>
            </w:r>
            <w:r w:rsidRPr="002200F7">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B8080E">
              <w:rPr>
                <w:rFonts w:ascii="Book Antiqua" w:eastAsia="Times New Roman" w:hAnsi="Book Antiqua" w:cs="Times New Roman"/>
                <w:b/>
                <w:i/>
                <w:iCs/>
                <w:color w:val="FF0000"/>
                <w:sz w:val="19"/>
                <w:szCs w:val="19"/>
                <w:highlight w:val="green"/>
                <w:lang w:eastAsia="pt-BR"/>
              </w:rPr>
              <w:t>DPEAL-2017</w:t>
            </w:r>
            <w:r>
              <w:rPr>
                <w:rFonts w:ascii="Book Antiqua" w:eastAsia="Times New Roman" w:hAnsi="Book Antiqua" w:cs="Times New Roman"/>
                <w:b/>
                <w:i/>
                <w:iCs/>
                <w:color w:val="FF0000"/>
                <w:sz w:val="19"/>
                <w:szCs w:val="19"/>
                <w:lang w:eastAsia="pt-BR"/>
              </w:rPr>
              <w:t>: #</w:t>
            </w:r>
            <w:r w:rsidRPr="00841B08">
              <w:rPr>
                <w:rFonts w:ascii="Book Antiqua" w:eastAsia="Times New Roman" w:hAnsi="Book Antiqua" w:cs="Times New Roman"/>
                <w:b/>
                <w:i/>
                <w:iCs/>
                <w:color w:val="FF0000"/>
                <w:sz w:val="19"/>
                <w:szCs w:val="19"/>
                <w:highlight w:val="green"/>
                <w:lang w:eastAsia="pt-BR"/>
              </w:rPr>
              <w:t>TJCE-2018</w:t>
            </w:r>
            <w:r>
              <w:rPr>
                <w:rFonts w:ascii="Book Antiqua" w:eastAsia="Times New Roman" w:hAnsi="Book Antiqua" w:cs="Times New Roman"/>
                <w:b/>
                <w:i/>
                <w:iCs/>
                <w:color w:val="FF0000"/>
                <w:sz w:val="19"/>
                <w:szCs w:val="19"/>
                <w:lang w:eastAsia="pt-BR"/>
              </w:rPr>
              <w:t>: #</w:t>
            </w:r>
            <w:r w:rsidRPr="008204F2">
              <w:rPr>
                <w:rFonts w:ascii="Book Antiqua" w:eastAsia="Times New Roman" w:hAnsi="Book Antiqua" w:cs="Times New Roman"/>
                <w:b/>
                <w:i/>
                <w:iCs/>
                <w:color w:val="FF0000"/>
                <w:sz w:val="19"/>
                <w:szCs w:val="19"/>
                <w:highlight w:val="green"/>
                <w:lang w:eastAsia="pt-BR"/>
              </w:rPr>
              <w:t>DPEGO-2021</w:t>
            </w:r>
            <w:r w:rsidR="0036586A">
              <w:rPr>
                <w:rFonts w:ascii="Book Antiqua" w:eastAsia="Times New Roman" w:hAnsi="Book Antiqua" w:cs="Times New Roman"/>
                <w:b/>
                <w:i/>
                <w:iCs/>
                <w:color w:val="FF0000"/>
                <w:sz w:val="19"/>
                <w:szCs w:val="19"/>
                <w:lang w:eastAsia="pt-BR"/>
              </w:rPr>
              <w:t>: #</w:t>
            </w:r>
            <w:r w:rsidR="0036586A" w:rsidRPr="0036586A">
              <w:rPr>
                <w:rFonts w:ascii="Book Antiqua" w:eastAsia="Times New Roman" w:hAnsi="Book Antiqua" w:cs="Times New Roman"/>
                <w:b/>
                <w:i/>
                <w:iCs/>
                <w:color w:val="FF0000"/>
                <w:sz w:val="19"/>
                <w:szCs w:val="19"/>
                <w:highlight w:val="green"/>
                <w:lang w:eastAsia="pt-BR"/>
              </w:rPr>
              <w:t>MPRJ-2022</w:t>
            </w:r>
            <w:r w:rsidR="0036586A">
              <w:rPr>
                <w:rFonts w:ascii="Book Antiqua" w:eastAsia="Times New Roman" w:hAnsi="Book Antiqua" w:cs="Times New Roman"/>
                <w:b/>
                <w:i/>
                <w:iCs/>
                <w:color w:val="FF0000"/>
                <w:sz w:val="19"/>
                <w:szCs w:val="19"/>
                <w:lang w:eastAsia="pt-BR"/>
              </w:rPr>
              <w:t>: #</w:t>
            </w:r>
            <w:r w:rsidR="0036586A" w:rsidRPr="0036586A">
              <w:rPr>
                <w:rFonts w:ascii="Book Antiqua" w:eastAsia="Times New Roman" w:hAnsi="Book Antiqua" w:cs="Times New Roman"/>
                <w:b/>
                <w:i/>
                <w:iCs/>
                <w:color w:val="FF0000"/>
                <w:sz w:val="19"/>
                <w:szCs w:val="19"/>
                <w:highlight w:val="green"/>
                <w:lang w:eastAsia="pt-BR"/>
              </w:rPr>
              <w:t>DPEPA-2022</w:t>
            </w:r>
            <w:r>
              <w:rPr>
                <w:rFonts w:ascii="Book Antiqua" w:eastAsia="Times New Roman" w:hAnsi="Book Antiqua" w:cs="Times New Roman"/>
                <w:b/>
                <w:i/>
                <w:iCs/>
                <w:color w:val="FF0000"/>
                <w:sz w:val="19"/>
                <w:szCs w:val="19"/>
                <w:lang w:eastAsia="pt-BR"/>
              </w:rPr>
              <w:t>: #</w:t>
            </w:r>
            <w:r w:rsidRPr="00841B0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0284B">
              <w:rPr>
                <w:rFonts w:ascii="Book Antiqua" w:eastAsia="Times New Roman" w:hAnsi="Book Antiqua" w:cs="Times New Roman"/>
                <w:b/>
                <w:i/>
                <w:iCs/>
                <w:color w:val="FF0000"/>
                <w:sz w:val="19"/>
                <w:szCs w:val="19"/>
                <w:highlight w:val="green"/>
                <w:lang w:eastAsia="pt-BR"/>
              </w:rPr>
              <w:t>FCC</w:t>
            </w:r>
            <w:r w:rsidR="009F5F53" w:rsidRPr="00984B0F">
              <w:rPr>
                <w:rFonts w:ascii="Book Antiqua" w:eastAsia="Times New Roman" w:hAnsi="Book Antiqua" w:cs="Times New Roman"/>
                <w:sz w:val="19"/>
                <w:szCs w:val="19"/>
                <w:lang w:eastAsia="pt-BR"/>
              </w:rPr>
              <w:t>:</w:t>
            </w:r>
            <w:r w:rsidR="00AF2D04" w:rsidRPr="00984B0F">
              <w:rPr>
                <w:rFonts w:ascii="Book Antiqua" w:eastAsia="Times New Roman" w:hAnsi="Book Antiqua" w:cs="Times New Roman"/>
                <w:sz w:val="19"/>
                <w:szCs w:val="19"/>
                <w:lang w:eastAsia="pt-BR"/>
              </w:rPr>
              <w:t xml:space="preserve"> </w:t>
            </w:r>
            <w:r w:rsidR="00AF2D04" w:rsidRPr="008204F2">
              <w:rPr>
                <w:rFonts w:ascii="Book Antiqua" w:hAnsi="Book Antiqua"/>
                <w:b/>
                <w:bCs/>
                <w:sz w:val="19"/>
                <w:szCs w:val="19"/>
              </w:rPr>
              <w:t xml:space="preserve">O </w:t>
            </w:r>
            <w:r w:rsidR="00AF2D04" w:rsidRPr="008204F2">
              <w:rPr>
                <w:rFonts w:ascii="Book Antiqua" w:hAnsi="Book Antiqua"/>
                <w:b/>
                <w:bCs/>
                <w:sz w:val="19"/>
                <w:szCs w:val="19"/>
                <w:shd w:val="clear" w:color="auto" w:fill="F7CAAC" w:themeFill="accent2" w:themeFillTint="66"/>
              </w:rPr>
              <w:t>art. 86 do CDC</w:t>
            </w:r>
            <w:r w:rsidR="00AF2D04" w:rsidRPr="008204F2">
              <w:rPr>
                <w:rFonts w:ascii="Book Antiqua" w:hAnsi="Book Antiqua"/>
                <w:b/>
                <w:bCs/>
                <w:sz w:val="19"/>
                <w:szCs w:val="19"/>
              </w:rPr>
              <w:t xml:space="preserve"> (</w:t>
            </w:r>
            <w:r w:rsidR="00AF2D04" w:rsidRPr="008204F2">
              <w:rPr>
                <w:rFonts w:ascii="Book Antiqua" w:hAnsi="Book Antiqua"/>
                <w:b/>
                <w:bCs/>
                <w:i/>
                <w:sz w:val="19"/>
                <w:szCs w:val="19"/>
              </w:rPr>
              <w:t>“Art. 86 - Aplica-se o hábeas data à tutela dos direitos e interesses dos consumidores.”</w:t>
            </w:r>
            <w:r w:rsidR="00AF2D04" w:rsidRPr="008204F2">
              <w:rPr>
                <w:rFonts w:ascii="Book Antiqua" w:hAnsi="Book Antiqua"/>
                <w:b/>
                <w:bCs/>
                <w:sz w:val="19"/>
                <w:szCs w:val="19"/>
              </w:rPr>
              <w:t xml:space="preserve">), que </w:t>
            </w:r>
            <w:r w:rsidR="00AF2D04" w:rsidRPr="008204F2">
              <w:rPr>
                <w:rFonts w:ascii="Book Antiqua" w:hAnsi="Book Antiqua"/>
                <w:b/>
                <w:bCs/>
                <w:sz w:val="19"/>
                <w:szCs w:val="19"/>
                <w:highlight w:val="yellow"/>
              </w:rPr>
              <w:t>previa expressamente o cabimento do</w:t>
            </w:r>
            <w:r w:rsidR="00AF2D04" w:rsidRPr="008204F2">
              <w:rPr>
                <w:rFonts w:ascii="Book Antiqua" w:hAnsi="Book Antiqua"/>
                <w:b/>
                <w:bCs/>
                <w:i/>
                <w:iCs/>
                <w:sz w:val="19"/>
                <w:szCs w:val="19"/>
                <w:highlight w:val="yellow"/>
              </w:rPr>
              <w:t xml:space="preserve"> habeas data</w:t>
            </w:r>
            <w:r w:rsidR="00AF2D04" w:rsidRPr="008204F2">
              <w:rPr>
                <w:rFonts w:ascii="Book Antiqua" w:hAnsi="Book Antiqua"/>
                <w:b/>
                <w:bCs/>
                <w:sz w:val="19"/>
                <w:szCs w:val="19"/>
                <w:highlight w:val="yellow"/>
              </w:rPr>
              <w:t xml:space="preserve"> nas relações de consumo</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green"/>
              </w:rPr>
              <w:t>foi vetado quando da análise presidencial</w:t>
            </w:r>
            <w:r w:rsidR="00AF2D04" w:rsidRPr="008204F2">
              <w:rPr>
                <w:rFonts w:ascii="Book Antiqua" w:hAnsi="Book Antiqua"/>
                <w:b/>
                <w:bCs/>
                <w:sz w:val="19"/>
                <w:szCs w:val="19"/>
              </w:rPr>
              <w:t xml:space="preserve">. Não obstante, </w:t>
            </w:r>
            <w:r w:rsidR="00AF2D04" w:rsidRPr="008204F2">
              <w:rPr>
                <w:rFonts w:ascii="Book Antiqua" w:hAnsi="Book Antiqua"/>
                <w:b/>
                <w:bCs/>
                <w:sz w:val="19"/>
                <w:szCs w:val="19"/>
                <w:highlight w:val="green"/>
              </w:rPr>
              <w:t>o veto não surtiu efeitos</w:t>
            </w:r>
            <w:r w:rsidR="00AF2D04" w:rsidRPr="008204F2">
              <w:rPr>
                <w:rFonts w:ascii="Book Antiqua" w:hAnsi="Book Antiqua"/>
                <w:b/>
                <w:bCs/>
                <w:sz w:val="19"/>
                <w:szCs w:val="19"/>
              </w:rPr>
              <w:t xml:space="preserve">, porque </w:t>
            </w:r>
            <w:r w:rsidR="00AF2D04" w:rsidRPr="008204F2">
              <w:rPr>
                <w:rFonts w:ascii="Book Antiqua" w:hAnsi="Book Antiqua"/>
                <w:b/>
                <w:bCs/>
                <w:sz w:val="19"/>
                <w:szCs w:val="19"/>
                <w:shd w:val="clear" w:color="auto" w:fill="F7CAAC" w:themeFill="accent2" w:themeFillTint="66"/>
              </w:rPr>
              <w:t>os bancos de dados</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yellow"/>
              </w:rPr>
              <w:t>continuam a possuir caráter público por expressa previsão legal</w:t>
            </w:r>
            <w:r w:rsidR="00AF2D04" w:rsidRPr="008204F2">
              <w:rPr>
                <w:rFonts w:ascii="Book Antiqua" w:hAnsi="Book Antiqua"/>
                <w:b/>
                <w:bCs/>
                <w:sz w:val="19"/>
                <w:szCs w:val="19"/>
              </w:rPr>
              <w:t xml:space="preserve"> (art. 43, §4º, CDC). Assim, </w:t>
            </w:r>
            <w:r w:rsidR="00AF2D04" w:rsidRPr="008204F2">
              <w:rPr>
                <w:rFonts w:ascii="Book Antiqua" w:hAnsi="Book Antiqua"/>
                <w:b/>
                <w:bCs/>
                <w:sz w:val="19"/>
                <w:szCs w:val="19"/>
                <w:highlight w:val="green"/>
              </w:rPr>
              <w:t>plenamente aplicável</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yellow"/>
              </w:rPr>
              <w:t>aos referidos cadastros, o disposto na Lei 9.507/97</w:t>
            </w:r>
            <w:r w:rsidR="00AF2D04" w:rsidRPr="008204F2">
              <w:rPr>
                <w:rFonts w:ascii="Book Antiqua" w:hAnsi="Book Antiqua"/>
                <w:b/>
                <w:bCs/>
                <w:sz w:val="19"/>
                <w:szCs w:val="19"/>
              </w:rPr>
              <w:t>. A necessidade de recusa ao acesso ou à retificação decorre do disposto no art. 8º, § único, da Lei  9.507/97 e da Súmula 02 do STJ, que assim dispõe: “</w:t>
            </w:r>
            <w:r w:rsidR="00AF2D04" w:rsidRPr="008204F2">
              <w:rPr>
                <w:rFonts w:ascii="Book Antiqua" w:hAnsi="Book Antiqua"/>
                <w:b/>
                <w:bCs/>
                <w:i/>
                <w:iCs/>
                <w:sz w:val="19"/>
                <w:szCs w:val="19"/>
              </w:rPr>
              <w:t>Não cabe o habeas data se não houve recusa de informações por parte da autoridade administrativa”</w:t>
            </w:r>
            <w:r w:rsidR="00AF2D04" w:rsidRPr="008204F2">
              <w:rPr>
                <w:rFonts w:ascii="Book Antiqua" w:hAnsi="Book Antiqua"/>
                <w:b/>
                <w:bCs/>
                <w:sz w:val="19"/>
                <w:szCs w:val="19"/>
              </w:rPr>
              <w:t>.</w:t>
            </w:r>
            <w:r w:rsidR="00AF2D04" w:rsidRPr="00984B0F">
              <w:rPr>
                <w:rFonts w:ascii="Book Antiqua" w:hAnsi="Book Antiqua"/>
                <w:sz w:val="19"/>
                <w:szCs w:val="19"/>
              </w:rPr>
              <w:t xml:space="preserve"> </w:t>
            </w:r>
            <w:r w:rsidR="00AF2D04" w:rsidRPr="00984B0F">
              <w:rPr>
                <w:rFonts w:ascii="Book Antiqua" w:eastAsia="Times New Roman" w:hAnsi="Book Antiqua" w:cs="Times New Roman"/>
                <w:vanish/>
                <w:sz w:val="19"/>
                <w:szCs w:val="19"/>
                <w:lang w:eastAsia="pt-BR"/>
              </w:rPr>
              <w:t>Parte superior do formulárioParte inferior do formulário</w:t>
            </w:r>
          </w:p>
          <w:p w14:paraId="2AA87966" w14:textId="77777777" w:rsidR="00AF2D04" w:rsidRPr="00984B0F" w:rsidRDefault="00AF2D04" w:rsidP="00662E5F">
            <w:pPr>
              <w:jc w:val="both"/>
              <w:rPr>
                <w:rFonts w:ascii="Book Antiqua" w:hAnsi="Book Antiqua"/>
                <w:sz w:val="19"/>
                <w:szCs w:val="19"/>
              </w:rPr>
            </w:pPr>
          </w:p>
          <w:p w14:paraId="1C460BC2" w14:textId="08F1545D" w:rsidR="00AF2D04" w:rsidRPr="00984B0F" w:rsidRDefault="009F5F53" w:rsidP="00662E5F">
            <w:pPr>
              <w:jc w:val="both"/>
              <w:rPr>
                <w:rFonts w:ascii="Book Antiqua" w:hAnsi="Book Antiqua"/>
                <w:sz w:val="19"/>
                <w:szCs w:val="19"/>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AF2D04" w:rsidRPr="00984B0F">
              <w:rPr>
                <w:rFonts w:ascii="Book Antiqua" w:hAnsi="Book Antiqua"/>
                <w:sz w:val="19"/>
                <w:szCs w:val="19"/>
              </w:rPr>
              <w:t xml:space="preserve"> V</w:t>
            </w:r>
            <w:r w:rsidRPr="00984B0F">
              <w:rPr>
                <w:rFonts w:ascii="Book Antiqua" w:hAnsi="Book Antiqua"/>
                <w:sz w:val="19"/>
                <w:szCs w:val="19"/>
              </w:rPr>
              <w:t xml:space="preserve">ide </w:t>
            </w:r>
            <w:r w:rsidR="00AF2D04" w:rsidRPr="00984B0F">
              <w:rPr>
                <w:rFonts w:ascii="Book Antiqua" w:hAnsi="Book Antiqua"/>
                <w:sz w:val="19"/>
                <w:szCs w:val="19"/>
              </w:rPr>
              <w:t xml:space="preserve">o teor do veto dos arts. 85 e 86 do CDC: </w:t>
            </w:r>
            <w:r w:rsidR="00AF2D04" w:rsidRPr="00984B0F">
              <w:rPr>
                <w:rFonts w:ascii="Book Antiqua" w:hAnsi="Book Antiqua"/>
                <w:i/>
                <w:sz w:val="19"/>
                <w:szCs w:val="19"/>
              </w:rPr>
              <w:t xml:space="preserve">“As ações de mandado de segurança e de hábeas data destinam-se, por sua natureza, à defesa de direitos subjetivos públicos e têm, portanto, por objetivo precípuo os atos de agentes do Poder Público. Por isso, a sua extensão ou aplicação a outras situações ou relações jurídicas é incompatível com sua índole constitucional. Os artigos vetados, assim, contrariam as disposições dos incisos LXXI e LXXII do art. 5º da </w:t>
            </w:r>
            <w:r w:rsidR="00DE6EB6">
              <w:rPr>
                <w:rFonts w:ascii="Book Antiqua" w:hAnsi="Book Antiqua"/>
                <w:i/>
                <w:sz w:val="19"/>
                <w:szCs w:val="19"/>
              </w:rPr>
              <w:t>CF</w:t>
            </w:r>
            <w:r w:rsidR="00AF2D04" w:rsidRPr="00984B0F">
              <w:rPr>
                <w:rFonts w:ascii="Book Antiqua" w:hAnsi="Book Antiqua"/>
                <w:i/>
                <w:sz w:val="19"/>
                <w:szCs w:val="19"/>
              </w:rPr>
              <w:t>.”</w:t>
            </w:r>
          </w:p>
        </w:tc>
      </w:tr>
    </w:tbl>
    <w:p w14:paraId="4CCD5E63" w14:textId="1A0BEC0D" w:rsidR="004973ED" w:rsidRPr="00820053" w:rsidRDefault="004973ED" w:rsidP="00BF6F29">
      <w:pPr>
        <w:spacing w:before="100" w:beforeAutospacing="1" w:after="100" w:afterAutospacing="1" w:line="240" w:lineRule="auto"/>
        <w:ind w:firstLine="425"/>
        <w:jc w:val="both"/>
        <w:rPr>
          <w:rFonts w:ascii="Book Antiqua" w:hAnsi="Book Antiqua" w:cs="Times New Roman"/>
          <w:b/>
          <w:color w:val="FF0000"/>
          <w:sz w:val="16"/>
          <w:szCs w:val="16"/>
        </w:rPr>
      </w:pPr>
      <w:r w:rsidRPr="00984B0F">
        <w:rPr>
          <w:rFonts w:ascii="Book Antiqua" w:eastAsia="Times New Roman" w:hAnsi="Book Antiqua" w:cs="Times New Roman"/>
          <w:b/>
          <w:sz w:val="19"/>
          <w:szCs w:val="19"/>
          <w:highlight w:val="magenta"/>
          <w:lang w:eastAsia="pt-BR"/>
        </w:rPr>
        <w:lastRenderedPageBreak/>
        <w:t>Art. 87</w:t>
      </w:r>
      <w:r w:rsidRPr="00984B0F">
        <w:rPr>
          <w:rFonts w:ascii="Book Antiqua" w:eastAsia="Times New Roman" w:hAnsi="Book Antiqua" w:cs="Times New Roman"/>
          <w:sz w:val="19"/>
          <w:szCs w:val="19"/>
          <w:lang w:eastAsia="pt-BR"/>
        </w:rPr>
        <w:t xml:space="preserve">. Nas </w:t>
      </w:r>
      <w:r w:rsidRPr="00984B0F">
        <w:rPr>
          <w:rFonts w:ascii="Book Antiqua" w:eastAsia="Times New Roman" w:hAnsi="Book Antiqua" w:cs="Times New Roman"/>
          <w:b/>
          <w:caps/>
          <w:sz w:val="19"/>
          <w:szCs w:val="19"/>
          <w:shd w:val="clear" w:color="auto" w:fill="F7CAAC" w:themeFill="accent2" w:themeFillTint="66"/>
          <w:lang w:eastAsia="pt-BR"/>
        </w:rPr>
        <w:t>ações coletivas</w:t>
      </w:r>
      <w:r w:rsidRPr="00984B0F">
        <w:rPr>
          <w:rFonts w:ascii="Book Antiqua" w:eastAsia="Times New Roman" w:hAnsi="Book Antiqua" w:cs="Times New Roman"/>
          <w:sz w:val="19"/>
          <w:szCs w:val="19"/>
          <w:lang w:eastAsia="pt-BR"/>
        </w:rPr>
        <w:t xml:space="preserve"> de que trata este código </w:t>
      </w:r>
      <w:r w:rsidRPr="00984B0F">
        <w:rPr>
          <w:rFonts w:ascii="Book Antiqua" w:eastAsia="Times New Roman" w:hAnsi="Book Antiqua" w:cs="Times New Roman"/>
          <w:b/>
          <w:caps/>
          <w:sz w:val="19"/>
          <w:szCs w:val="19"/>
          <w:highlight w:val="green"/>
          <w:lang w:eastAsia="pt-BR"/>
        </w:rPr>
        <w:t>não haverá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adiantamento de custas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emolumentos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honorários periciais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quaisquer outras despesas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condenação da associação autora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comprovada má-fé</w:t>
      </w:r>
      <w:r w:rsidRPr="00984B0F">
        <w:rPr>
          <w:rFonts w:ascii="Book Antiqua" w:eastAsia="Times New Roman" w:hAnsi="Book Antiqua" w:cs="Times New Roman"/>
          <w:sz w:val="19"/>
          <w:szCs w:val="19"/>
          <w:lang w:eastAsia="pt-BR"/>
        </w:rPr>
        <w:t xml:space="preserve">, em </w:t>
      </w:r>
      <w:r w:rsidRPr="00984B0F">
        <w:rPr>
          <w:rFonts w:ascii="Book Antiqua" w:eastAsia="Times New Roman" w:hAnsi="Book Antiqua" w:cs="Times New Roman"/>
          <w:b/>
          <w:sz w:val="19"/>
          <w:szCs w:val="19"/>
          <w:highlight w:val="yellow"/>
          <w:lang w:eastAsia="pt-BR"/>
        </w:rPr>
        <w:t>honorários de advogados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custas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despesas processuais</w:t>
      </w:r>
      <w:r w:rsidRPr="003734CC">
        <w:rPr>
          <w:rFonts w:ascii="Book Antiqua" w:eastAsia="Times New Roman" w:hAnsi="Book Antiqua" w:cs="Times New Roman"/>
          <w:sz w:val="18"/>
          <w:szCs w:val="18"/>
          <w:lang w:eastAsia="pt-BR"/>
        </w:rPr>
        <w:t>.</w:t>
      </w:r>
      <w:r w:rsidR="00A7619C" w:rsidRPr="003734CC">
        <w:rPr>
          <w:rFonts w:ascii="Book Antiqua" w:eastAsia="Times New Roman" w:hAnsi="Book Antiqua" w:cs="Times New Roman"/>
          <w:sz w:val="18"/>
          <w:szCs w:val="18"/>
          <w:lang w:eastAsia="pt-BR"/>
        </w:rPr>
        <w:t xml:space="preserve"> </w:t>
      </w:r>
      <w:r w:rsidR="00A7619C" w:rsidRPr="003734CC">
        <w:rPr>
          <w:rFonts w:ascii="Book Antiqua" w:eastAsia="Times New Roman" w:hAnsi="Book Antiqua" w:cs="Times New Roman"/>
          <w:b/>
          <w:color w:val="FF0000"/>
          <w:sz w:val="16"/>
          <w:szCs w:val="16"/>
          <w:u w:val="single"/>
          <w:lang w:eastAsia="pt-BR"/>
        </w:rPr>
        <w:t>(TJSP-2008)</w:t>
      </w:r>
      <w:r w:rsidR="003D4D4A" w:rsidRPr="003734CC">
        <w:rPr>
          <w:rFonts w:ascii="Book Antiqua" w:eastAsia="Times New Roman" w:hAnsi="Book Antiqua" w:cs="Times New Roman"/>
          <w:b/>
          <w:color w:val="FF0000"/>
          <w:sz w:val="16"/>
          <w:szCs w:val="16"/>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0312A7" w:rsidRPr="003734CC">
        <w:rPr>
          <w:rFonts w:ascii="Book Antiqua" w:eastAsia="Times New Roman" w:hAnsi="Book Antiqua" w:cs="Times New Roman"/>
          <w:b/>
          <w:color w:val="FF0000"/>
          <w:sz w:val="16"/>
          <w:szCs w:val="16"/>
          <w:lang w:eastAsia="pt-BR"/>
        </w:rPr>
        <w:t xml:space="preserve"> </w:t>
      </w:r>
      <w:r w:rsidR="000312A7" w:rsidRPr="003734CC">
        <w:rPr>
          <w:rFonts w:ascii="Book Antiqua" w:eastAsia="Times New Roman" w:hAnsi="Book Antiqua" w:cs="Times New Roman"/>
          <w:b/>
          <w:color w:val="FF0000"/>
          <w:sz w:val="16"/>
          <w:szCs w:val="16"/>
          <w:u w:val="single"/>
          <w:lang w:eastAsia="pt-BR"/>
        </w:rPr>
        <w:t>(TJPB-2011)</w:t>
      </w:r>
      <w:r w:rsidR="00B92DB8" w:rsidRPr="003734CC">
        <w:rPr>
          <w:rFonts w:ascii="Book Antiqua" w:eastAsia="Times New Roman" w:hAnsi="Book Antiqua" w:cs="Times New Roman"/>
          <w:b/>
          <w:color w:val="FF0000"/>
          <w:sz w:val="16"/>
          <w:szCs w:val="16"/>
          <w:lang w:eastAsia="pt-BR"/>
        </w:rPr>
        <w:t xml:space="preserve"> </w:t>
      </w:r>
      <w:r w:rsidR="00B92DB8" w:rsidRPr="003734CC">
        <w:rPr>
          <w:rFonts w:ascii="Book Antiqua" w:eastAsia="Times New Roman" w:hAnsi="Book Antiqua" w:cs="Times New Roman"/>
          <w:b/>
          <w:bCs/>
          <w:color w:val="FF0000"/>
          <w:sz w:val="16"/>
          <w:szCs w:val="16"/>
          <w:u w:val="single"/>
          <w:lang w:eastAsia="pt-BR"/>
        </w:rPr>
        <w:t>(MPMG-2011)</w:t>
      </w:r>
      <w:r w:rsidR="00973599" w:rsidRPr="003734CC">
        <w:rPr>
          <w:rFonts w:ascii="Book Antiqua" w:eastAsia="Times New Roman" w:hAnsi="Book Antiqua" w:cs="Times New Roman"/>
          <w:b/>
          <w:bCs/>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FD4D8C" w:rsidRPr="003734CC">
        <w:rPr>
          <w:rFonts w:ascii="Book Antiqua" w:eastAsia="Times New Roman" w:hAnsi="Book Antiqua" w:cs="Times New Roman"/>
          <w:b/>
          <w:color w:val="FF0000"/>
          <w:sz w:val="16"/>
          <w:szCs w:val="16"/>
          <w:lang w:eastAsia="pt-BR"/>
        </w:rPr>
        <w:t xml:space="preserve"> </w:t>
      </w:r>
      <w:r w:rsidR="00FD4D8C" w:rsidRPr="003734CC">
        <w:rPr>
          <w:rFonts w:ascii="Book Antiqua" w:eastAsia="Times New Roman" w:hAnsi="Book Antiqua" w:cs="Times New Roman"/>
          <w:b/>
          <w:color w:val="FF0000"/>
          <w:sz w:val="16"/>
          <w:szCs w:val="16"/>
          <w:u w:val="single"/>
          <w:lang w:eastAsia="pt-BR"/>
        </w:rPr>
        <w:t>(TJDFT-2012)</w:t>
      </w:r>
      <w:r w:rsidR="00467080" w:rsidRPr="003734CC">
        <w:rPr>
          <w:rFonts w:ascii="Book Antiqua" w:eastAsia="Times New Roman" w:hAnsi="Book Antiqua" w:cs="Times New Roman"/>
          <w:b/>
          <w:color w:val="FF0000"/>
          <w:sz w:val="16"/>
          <w:szCs w:val="16"/>
          <w:lang w:eastAsia="pt-BR"/>
        </w:rPr>
        <w:t xml:space="preserve"> </w:t>
      </w:r>
      <w:r w:rsidR="00467080" w:rsidRPr="003734CC">
        <w:rPr>
          <w:rFonts w:ascii="Book Antiqua" w:eastAsia="Times New Roman" w:hAnsi="Book Antiqua" w:cs="Times New Roman"/>
          <w:b/>
          <w:color w:val="FF0000"/>
          <w:sz w:val="16"/>
          <w:szCs w:val="16"/>
          <w:u w:val="single"/>
          <w:lang w:eastAsia="pt-BR"/>
        </w:rPr>
        <w:t>(TJRJ-2012)</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4772F0" w:rsidRPr="003734CC">
        <w:rPr>
          <w:rFonts w:ascii="Book Antiqua" w:eastAsia="Times New Roman" w:hAnsi="Book Antiqua" w:cs="Times New Roman"/>
          <w:b/>
          <w:color w:val="FF0000"/>
          <w:sz w:val="16"/>
          <w:szCs w:val="16"/>
          <w:lang w:eastAsia="pt-BR"/>
        </w:rPr>
        <w:t xml:space="preserve"> </w:t>
      </w:r>
      <w:r w:rsidR="004772F0" w:rsidRPr="003734CC">
        <w:rPr>
          <w:rFonts w:ascii="Book Antiqua" w:eastAsia="Times New Roman" w:hAnsi="Book Antiqua" w:cs="Times New Roman"/>
          <w:b/>
          <w:color w:val="FF0000"/>
          <w:sz w:val="16"/>
          <w:szCs w:val="16"/>
          <w:u w:val="single"/>
          <w:lang w:eastAsia="pt-BR"/>
        </w:rPr>
        <w:t>(DPEES-2012)</w:t>
      </w:r>
      <w:r w:rsidR="008067E2" w:rsidRPr="003734CC">
        <w:rPr>
          <w:rFonts w:ascii="Book Antiqua" w:eastAsia="Times New Roman" w:hAnsi="Book Antiqua" w:cs="Times New Roman"/>
          <w:b/>
          <w:color w:val="FF0000"/>
          <w:sz w:val="16"/>
          <w:szCs w:val="16"/>
          <w:lang w:eastAsia="pt-BR"/>
        </w:rPr>
        <w:t xml:space="preserve"> </w:t>
      </w:r>
      <w:bookmarkStart w:id="194" w:name="_Hlk77093474"/>
      <w:r w:rsidR="008067E2" w:rsidRPr="003734CC">
        <w:rPr>
          <w:rFonts w:ascii="Book Antiqua" w:eastAsia="Times New Roman" w:hAnsi="Book Antiqua" w:cs="Times New Roman"/>
          <w:b/>
          <w:color w:val="FF0000"/>
          <w:sz w:val="16"/>
          <w:szCs w:val="16"/>
          <w:u w:val="single"/>
          <w:lang w:eastAsia="pt-BR"/>
        </w:rPr>
        <w:t>(DPERO-2012)</w:t>
      </w:r>
      <w:bookmarkEnd w:id="194"/>
      <w:r w:rsidR="00CE1642" w:rsidRPr="003734CC">
        <w:rPr>
          <w:rFonts w:ascii="Book Antiqua" w:eastAsia="Times New Roman" w:hAnsi="Book Antiqua" w:cs="Times New Roman"/>
          <w:b/>
          <w:color w:val="FF0000"/>
          <w:sz w:val="16"/>
          <w:szCs w:val="16"/>
          <w:lang w:eastAsia="pt-BR"/>
        </w:rPr>
        <w:t xml:space="preserve"> </w:t>
      </w:r>
      <w:r w:rsidR="00CE1642" w:rsidRPr="003734CC">
        <w:rPr>
          <w:rFonts w:ascii="Book Antiqua" w:eastAsia="Times New Roman" w:hAnsi="Book Antiqua" w:cs="Times New Roman"/>
          <w:b/>
          <w:color w:val="FF0000"/>
          <w:sz w:val="16"/>
          <w:szCs w:val="16"/>
          <w:u w:val="single"/>
          <w:lang w:eastAsia="pt-BR"/>
        </w:rPr>
        <w:t>(MPPR-2014)</w:t>
      </w:r>
      <w:r w:rsidR="00D942A5" w:rsidRPr="003734CC">
        <w:rPr>
          <w:rFonts w:ascii="Book Antiqua" w:eastAsia="Times New Roman" w:hAnsi="Book Antiqua" w:cs="Times New Roman"/>
          <w:b/>
          <w:color w:val="FF0000"/>
          <w:sz w:val="16"/>
          <w:szCs w:val="16"/>
          <w:lang w:eastAsia="pt-BR"/>
        </w:rPr>
        <w:t xml:space="preserve"> </w:t>
      </w:r>
      <w:r w:rsidR="00D942A5" w:rsidRPr="003734CC">
        <w:rPr>
          <w:rFonts w:ascii="Book Antiqua" w:eastAsia="Times New Roman" w:hAnsi="Book Antiqua" w:cs="Times New Roman"/>
          <w:b/>
          <w:color w:val="FF0000"/>
          <w:sz w:val="16"/>
          <w:szCs w:val="16"/>
          <w:u w:val="single"/>
          <w:lang w:eastAsia="pt-BR"/>
        </w:rPr>
        <w:t>(TJMS-2015)</w:t>
      </w:r>
      <w:r w:rsidR="00A41AA6" w:rsidRPr="003734CC">
        <w:rPr>
          <w:rFonts w:ascii="Book Antiqua" w:eastAsia="Times New Roman" w:hAnsi="Book Antiqua" w:cs="Times New Roman"/>
          <w:b/>
          <w:color w:val="FF0000"/>
          <w:sz w:val="16"/>
          <w:szCs w:val="16"/>
          <w:lang w:eastAsia="pt-BR"/>
        </w:rPr>
        <w:t xml:space="preserve"> </w:t>
      </w:r>
      <w:r w:rsidR="00A41AA6" w:rsidRPr="003734CC">
        <w:rPr>
          <w:rFonts w:ascii="Book Antiqua" w:eastAsia="Times New Roman" w:hAnsi="Book Antiqua" w:cs="Times New Roman"/>
          <w:b/>
          <w:color w:val="FF0000"/>
          <w:sz w:val="16"/>
          <w:szCs w:val="16"/>
          <w:u w:val="single"/>
          <w:lang w:eastAsia="pt-BR"/>
        </w:rPr>
        <w:t>(MPAM-2015)</w:t>
      </w:r>
      <w:r w:rsidR="00471212" w:rsidRPr="003734CC">
        <w:rPr>
          <w:rFonts w:ascii="Book Antiqua" w:eastAsia="Times New Roman" w:hAnsi="Book Antiqua" w:cs="Times New Roman"/>
          <w:b/>
          <w:color w:val="FF0000"/>
          <w:sz w:val="16"/>
          <w:szCs w:val="16"/>
          <w:lang w:eastAsia="pt-BR"/>
        </w:rPr>
        <w:t xml:space="preserve"> </w:t>
      </w:r>
      <w:r w:rsidR="00EA229C" w:rsidRPr="003734CC">
        <w:rPr>
          <w:rFonts w:ascii="Book Antiqua" w:hAnsi="Book Antiqua" w:cs="Times New Roman"/>
          <w:b/>
          <w:color w:val="FF0000"/>
          <w:sz w:val="16"/>
          <w:szCs w:val="16"/>
          <w:u w:val="single"/>
        </w:rPr>
        <w:t>(TJSC-2010/2017)</w:t>
      </w:r>
      <w:r w:rsidR="002637BE" w:rsidRPr="003734CC">
        <w:rPr>
          <w:rFonts w:ascii="Book Antiqua" w:hAnsi="Book Antiqua" w:cs="Times New Roman"/>
          <w:b/>
          <w:color w:val="FF0000"/>
          <w:sz w:val="16"/>
          <w:szCs w:val="16"/>
        </w:rPr>
        <w:t xml:space="preserve"> </w:t>
      </w:r>
      <w:r w:rsidR="002637BE" w:rsidRPr="003734CC">
        <w:rPr>
          <w:rFonts w:ascii="Book Antiqua" w:eastAsia="Times New Roman" w:hAnsi="Book Antiqua" w:cs="Times New Roman"/>
          <w:b/>
          <w:color w:val="FF0000"/>
          <w:sz w:val="16"/>
          <w:szCs w:val="16"/>
          <w:u w:val="single"/>
          <w:lang w:eastAsia="pt-BR"/>
        </w:rPr>
        <w:t>(DPU-2017)</w:t>
      </w:r>
      <w:r w:rsidR="005A54D6" w:rsidRPr="003734CC">
        <w:rPr>
          <w:rFonts w:ascii="Book Antiqua" w:eastAsia="Times New Roman" w:hAnsi="Book Antiqua" w:cs="Times New Roman"/>
          <w:b/>
          <w:color w:val="FF0000"/>
          <w:sz w:val="16"/>
          <w:szCs w:val="16"/>
          <w:lang w:eastAsia="pt-BR"/>
        </w:rPr>
        <w:t xml:space="preserve"> </w:t>
      </w:r>
      <w:r w:rsidR="005A54D6" w:rsidRPr="003734CC">
        <w:rPr>
          <w:rFonts w:ascii="Book Antiqua" w:eastAsia="Times New Roman" w:hAnsi="Book Antiqua" w:cs="Arial"/>
          <w:b/>
          <w:bCs/>
          <w:color w:val="FF0000"/>
          <w:sz w:val="16"/>
          <w:szCs w:val="16"/>
          <w:u w:val="single"/>
          <w:lang w:eastAsia="pt-BR"/>
        </w:rPr>
        <w:t>(PGETO-2018)</w:t>
      </w:r>
      <w:r w:rsidR="009F56C8" w:rsidRPr="003734CC">
        <w:rPr>
          <w:rFonts w:ascii="Book Antiqua" w:eastAsia="Times New Roman" w:hAnsi="Book Antiqua" w:cs="Times New Roman"/>
          <w:b/>
          <w:color w:val="FF0000"/>
          <w:sz w:val="16"/>
          <w:szCs w:val="16"/>
          <w:lang w:eastAsia="pt-BR"/>
        </w:rPr>
        <w:t xml:space="preserve"> </w:t>
      </w:r>
      <w:r w:rsidR="009F56C8" w:rsidRPr="003734CC">
        <w:rPr>
          <w:rFonts w:ascii="Book Antiqua" w:eastAsia="Times New Roman" w:hAnsi="Book Antiqua" w:cs="Times New Roman"/>
          <w:b/>
          <w:bCs/>
          <w:color w:val="FF0000"/>
          <w:sz w:val="16"/>
          <w:szCs w:val="16"/>
          <w:u w:val="single"/>
          <w:lang w:eastAsia="pt-BR"/>
        </w:rPr>
        <w:t>(PCSE-2018)</w:t>
      </w:r>
      <w:r w:rsidR="008E68F3" w:rsidRPr="003734CC">
        <w:rPr>
          <w:rFonts w:ascii="Book Antiqua" w:eastAsia="Times New Roman" w:hAnsi="Book Antiqua" w:cs="Times New Roman"/>
          <w:b/>
          <w:bCs/>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5970A3" w:rsidRPr="003734CC">
        <w:rPr>
          <w:rFonts w:ascii="Book Antiqua" w:eastAsia="Times New Roman" w:hAnsi="Book Antiqua" w:cs="Times New Roman"/>
          <w:b/>
          <w:bCs/>
          <w:color w:val="FF0000"/>
          <w:sz w:val="16"/>
          <w:szCs w:val="16"/>
          <w:lang w:eastAsia="pt-BR"/>
        </w:rPr>
        <w:t xml:space="preserve"> </w:t>
      </w:r>
      <w:r w:rsidR="005970A3" w:rsidRPr="003734CC">
        <w:rPr>
          <w:rFonts w:ascii="Book Antiqua" w:eastAsia="Times New Roman" w:hAnsi="Book Antiqua" w:cs="Times New Roman"/>
          <w:b/>
          <w:color w:val="FF0000"/>
          <w:sz w:val="16"/>
          <w:szCs w:val="16"/>
          <w:u w:val="single"/>
          <w:lang w:eastAsia="pt-BR"/>
        </w:rPr>
        <w:t>(MPSC-2012/2016/2021)</w:t>
      </w:r>
      <w:r w:rsidR="009A5F97" w:rsidRPr="003734CC">
        <w:rPr>
          <w:rFonts w:ascii="Book Antiqua" w:eastAsia="Times New Roman" w:hAnsi="Book Antiqua" w:cs="Times New Roman"/>
          <w:b/>
          <w:color w:val="FF0000"/>
          <w:sz w:val="16"/>
          <w:szCs w:val="16"/>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r w:rsidR="00ED2D30">
        <w:rPr>
          <w:rFonts w:ascii="Book Antiqua" w:eastAsia="Times New Roman" w:hAnsi="Book Antiqua" w:cs="Times New Roman"/>
          <w:b/>
          <w:color w:val="FF0000"/>
          <w:sz w:val="16"/>
          <w:szCs w:val="16"/>
          <w:lang w:eastAsia="pt-BR"/>
        </w:rPr>
        <w:t xml:space="preserve"> </w:t>
      </w:r>
      <w:r w:rsidR="00ED2D30">
        <w:rPr>
          <w:rFonts w:ascii="Book Antiqua" w:eastAsia="Times New Roman" w:hAnsi="Book Antiqua" w:cs="Times New Roman"/>
          <w:b/>
          <w:color w:val="FF0000"/>
          <w:sz w:val="16"/>
          <w:szCs w:val="16"/>
          <w:u w:val="single"/>
          <w:lang w:eastAsia="pt-BR"/>
        </w:rPr>
        <w:t>(DPEMT-2016/2022)</w:t>
      </w:r>
      <w:r w:rsidR="0043790D">
        <w:rPr>
          <w:rFonts w:ascii="Book Antiqua" w:eastAsia="Times New Roman" w:hAnsi="Book Antiqua" w:cs="Times New Roman"/>
          <w:b/>
          <w:color w:val="FF0000"/>
          <w:sz w:val="16"/>
          <w:szCs w:val="16"/>
          <w:lang w:eastAsia="pt-BR"/>
        </w:rPr>
        <w:t xml:space="preserve"> </w:t>
      </w:r>
      <w:r w:rsidR="0043790D">
        <w:rPr>
          <w:rFonts w:ascii="Book Antiqua" w:hAnsi="Book Antiqua"/>
          <w:b/>
          <w:color w:val="FF0000"/>
          <w:sz w:val="16"/>
          <w:szCs w:val="16"/>
          <w:u w:val="single"/>
        </w:rPr>
        <w:t>(MPTO-2022)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820053">
        <w:rPr>
          <w:rFonts w:ascii="Book Antiqua" w:eastAsia="Times New Roman" w:hAnsi="Book Antiqua" w:cs="Times New Roman"/>
          <w:b/>
          <w:color w:val="FF0000"/>
          <w:sz w:val="16"/>
          <w:szCs w:val="16"/>
          <w:lang w:eastAsia="pt-BR"/>
        </w:rPr>
        <w:t xml:space="preserve"> </w:t>
      </w:r>
      <w:r w:rsidR="00820053">
        <w:rPr>
          <w:rFonts w:ascii="Book Antiqua" w:eastAsia="Times New Roman" w:hAnsi="Book Antiqua" w:cs="Times New Roman"/>
          <w:b/>
          <w:bCs/>
          <w:color w:val="FF0000"/>
          <w:sz w:val="16"/>
          <w:szCs w:val="16"/>
          <w:u w:val="single"/>
          <w:lang w:eastAsia="pt-BR"/>
        </w:rPr>
        <w:t>(</w:t>
      </w:r>
      <w:r w:rsidR="00820053">
        <w:rPr>
          <w:rFonts w:ascii="Book Antiqua" w:hAnsi="Book Antiqua"/>
          <w:b/>
          <w:bCs/>
          <w:color w:val="FF0000"/>
          <w:sz w:val="16"/>
          <w:szCs w:val="16"/>
          <w:u w:val="single"/>
        </w:rPr>
        <w:t>TRT/Unificado</w:t>
      </w:r>
      <w:r w:rsidR="00820053">
        <w:rPr>
          <w:rFonts w:ascii="Book Antiqua" w:eastAsia="Times New Roman" w:hAnsi="Book Antiqua" w:cs="Times New Roman"/>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5645C8" w:rsidRPr="00984B0F" w14:paraId="4CC6EFD1" w14:textId="77777777" w:rsidTr="0043698A">
        <w:tc>
          <w:tcPr>
            <w:tcW w:w="8494" w:type="dxa"/>
            <w:shd w:val="clear" w:color="auto" w:fill="CCFFFF"/>
          </w:tcPr>
          <w:p w14:paraId="7EC54E36" w14:textId="518E8AEE" w:rsidR="00B97DE6" w:rsidRDefault="00B97DE6" w:rsidP="00BF6F29">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43790D">
              <w:rPr>
                <w:rFonts w:ascii="Book Antiqua" w:eastAsia="Times New Roman" w:hAnsi="Book Antiqua" w:cs="Times New Roman"/>
                <w:b/>
                <w:i/>
                <w:color w:val="FF0000"/>
                <w:sz w:val="19"/>
                <w:szCs w:val="19"/>
                <w:lang w:eastAsia="pt-BR"/>
              </w:rPr>
              <w:t>: #</w:t>
            </w:r>
            <w:r w:rsidR="0043790D" w:rsidRPr="0043790D">
              <w:rPr>
                <w:rFonts w:ascii="Book Antiqua" w:eastAsia="Times New Roman" w:hAnsi="Book Antiqua" w:cs="Times New Roman"/>
                <w:b/>
                <w:i/>
                <w:color w:val="FF0000"/>
                <w:sz w:val="19"/>
                <w:szCs w:val="19"/>
                <w:highlight w:val="green"/>
                <w:lang w:eastAsia="pt-BR"/>
              </w:rPr>
              <w:t>MPTO-2022</w:t>
            </w:r>
            <w:r>
              <w:rPr>
                <w:rFonts w:ascii="Book Antiqua" w:eastAsia="Times New Roman" w:hAnsi="Book Antiqua" w:cs="Times New Roman"/>
                <w:b/>
                <w:i/>
                <w:color w:val="FF0000"/>
                <w:sz w:val="19"/>
                <w:szCs w:val="19"/>
                <w:lang w:eastAsia="pt-BR"/>
              </w:rPr>
              <w:t>: #</w:t>
            </w:r>
            <w:r w:rsidRPr="001B00B9">
              <w:rPr>
                <w:rFonts w:ascii="Book Antiqua" w:eastAsia="Times New Roman" w:hAnsi="Book Antiqua" w:cs="Times New Roman"/>
                <w:b/>
                <w:i/>
                <w:color w:val="FF0000"/>
                <w:sz w:val="19"/>
                <w:szCs w:val="19"/>
                <w:highlight w:val="green"/>
                <w:lang w:eastAsia="pt-BR"/>
              </w:rPr>
              <w:t>DPEMT-2022</w:t>
            </w:r>
            <w:r w:rsidR="0043790D">
              <w:rPr>
                <w:rFonts w:ascii="Book Antiqua" w:eastAsia="Times New Roman" w:hAnsi="Book Antiqua" w:cs="Times New Roman"/>
                <w:b/>
                <w:i/>
                <w:color w:val="FF0000"/>
                <w:sz w:val="19"/>
                <w:szCs w:val="19"/>
                <w:lang w:eastAsia="pt-BR"/>
              </w:rPr>
              <w:t>: #</w:t>
            </w:r>
            <w:r w:rsidR="0043790D" w:rsidRPr="0043790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1B00B9">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 xml:space="preserve">: </w:t>
            </w:r>
            <w:r w:rsidRPr="001B00B9">
              <w:rPr>
                <w:rFonts w:ascii="Book Antiqua" w:eastAsia="Times New Roman" w:hAnsi="Book Antiqua" w:cs="Times New Roman"/>
                <w:b/>
                <w:bCs/>
                <w:i/>
                <w:iCs/>
                <w:sz w:val="19"/>
                <w:szCs w:val="19"/>
                <w:u w:val="single"/>
                <w:lang w:eastAsia="pt-BR"/>
              </w:rPr>
              <w:t>É devido o recolhimento inicial de custas judiciais no âmbito de liquidação de sentença coletiva genérica, proposta por associação, em nome de titulares de direito material específico e determinado</w:t>
            </w:r>
            <w:r>
              <w:rPr>
                <w:rFonts w:ascii="Book Antiqua" w:eastAsia="Times New Roman" w:hAnsi="Book Antiqua" w:cs="Times New Roman"/>
                <w:sz w:val="19"/>
                <w:szCs w:val="19"/>
                <w:lang w:eastAsia="pt-BR"/>
              </w:rPr>
              <w:t>:</w:t>
            </w:r>
            <w:r>
              <w:t xml:space="preserve"> </w:t>
            </w:r>
            <w:r w:rsidRPr="001B00B9">
              <w:rPr>
                <w:rFonts w:ascii="Book Antiqua" w:eastAsia="Times New Roman" w:hAnsi="Book Antiqua" w:cs="Times New Roman"/>
                <w:b/>
                <w:bCs/>
                <w:sz w:val="19"/>
                <w:szCs w:val="19"/>
                <w:lang w:eastAsia="pt-BR"/>
              </w:rPr>
              <w:t>Caso concreto: o IDEC, associação de defesa dos consumidores, ingressou com pedido de liquidação de sentença coletiva genérica. Vale ressaltar que o IDEC propôs a liquidação na condição de representante processual de um grupo de 10 consumidores. A associação terá que adiantar o pagamento das custas judiciais não se aplicando o art. 18 da LACP e do art. 87 do CDC</w:t>
            </w:r>
            <w:r w:rsidRPr="001B00B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B00B9">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1B00B9">
              <w:rPr>
                <w:rFonts w:ascii="Book Antiqua" w:eastAsia="Times New Roman" w:hAnsi="Book Antiqua" w:cs="Times New Roman"/>
                <w:sz w:val="19"/>
                <w:szCs w:val="19"/>
                <w:lang w:eastAsia="pt-BR"/>
              </w:rPr>
              <w:t xml:space="preserve"> REsp 1637366-SP, Rel. Min. Marco Aurélio Bellizze, j</w:t>
            </w:r>
            <w:r>
              <w:rPr>
                <w:rFonts w:ascii="Book Antiqua" w:eastAsia="Times New Roman" w:hAnsi="Book Antiqua" w:cs="Times New Roman"/>
                <w:sz w:val="19"/>
                <w:szCs w:val="19"/>
                <w:lang w:eastAsia="pt-BR"/>
              </w:rPr>
              <w:t>.</w:t>
            </w:r>
            <w:r w:rsidRPr="001B00B9">
              <w:rPr>
                <w:rFonts w:ascii="Book Antiqua" w:eastAsia="Times New Roman" w:hAnsi="Book Antiqua" w:cs="Times New Roman"/>
                <w:sz w:val="19"/>
                <w:szCs w:val="19"/>
                <w:lang w:eastAsia="pt-BR"/>
              </w:rPr>
              <w:t xml:space="preserve"> 05/10/21</w:t>
            </w:r>
            <w:r w:rsidRPr="001B00B9">
              <w:rPr>
                <w:rFonts w:ascii="Book Antiqua" w:eastAsia="Times New Roman" w:hAnsi="Book Antiqua" w:cs="Times New Roman"/>
                <w:b/>
                <w:bCs/>
                <w:sz w:val="19"/>
                <w:szCs w:val="19"/>
                <w:lang w:eastAsia="pt-BR"/>
              </w:rPr>
              <w:t xml:space="preserve"> (Info 713).</w:t>
            </w:r>
          </w:p>
          <w:p w14:paraId="77DCCD2D" w14:textId="77777777" w:rsidR="00B97DE6" w:rsidRDefault="00B97DE6" w:rsidP="00BF6F29">
            <w:pPr>
              <w:jc w:val="both"/>
              <w:rPr>
                <w:rFonts w:ascii="Book Antiqua" w:eastAsia="Times New Roman" w:hAnsi="Book Antiqua" w:cs="Times New Roman"/>
                <w:b/>
                <w:i/>
                <w:color w:val="FF0000"/>
                <w:sz w:val="19"/>
                <w:szCs w:val="19"/>
                <w:lang w:eastAsia="pt-BR"/>
              </w:rPr>
            </w:pPr>
          </w:p>
          <w:p w14:paraId="2D0D5773" w14:textId="33487BE2" w:rsidR="00BF6F29" w:rsidRPr="00B515D9" w:rsidRDefault="00BF6F29" w:rsidP="00BF6F2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BF6F29">
              <w:rPr>
                <w:rFonts w:ascii="Book Antiqua" w:eastAsia="Times New Roman" w:hAnsi="Book Antiqua" w:cs="Times New Roman"/>
                <w:b/>
                <w:i/>
                <w:color w:val="FF0000"/>
                <w:sz w:val="19"/>
                <w:szCs w:val="19"/>
                <w:highlight w:val="green"/>
                <w:lang w:eastAsia="pt-BR"/>
              </w:rPr>
              <w:t>MPRO-2010</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F6F29">
              <w:rPr>
                <w:rFonts w:ascii="Book Antiqua" w:eastAsia="Times New Roman" w:hAnsi="Book Antiqua" w:cs="Times New Roman"/>
                <w:b/>
                <w:sz w:val="19"/>
                <w:szCs w:val="19"/>
                <w:lang w:eastAsia="pt-BR"/>
              </w:rPr>
              <w:t xml:space="preserve">O </w:t>
            </w:r>
            <w:r w:rsidRPr="00BF6F29">
              <w:rPr>
                <w:rFonts w:ascii="Book Antiqua" w:eastAsia="Times New Roman" w:hAnsi="Book Antiqua" w:cs="Times New Roman"/>
                <w:b/>
                <w:sz w:val="19"/>
                <w:szCs w:val="19"/>
                <w:highlight w:val="yellow"/>
                <w:lang w:eastAsia="pt-BR"/>
              </w:rPr>
              <w:t>art. 18 da Lei 7.347/85</w:t>
            </w:r>
            <w:r w:rsidRPr="00BF6F29">
              <w:rPr>
                <w:rFonts w:ascii="Book Antiqua" w:eastAsia="Times New Roman" w:hAnsi="Book Antiqua" w:cs="Times New Roman"/>
                <w:b/>
                <w:sz w:val="19"/>
                <w:szCs w:val="19"/>
                <w:lang w:eastAsia="pt-BR"/>
              </w:rPr>
              <w:t xml:space="preserve"> cuida apenas de dispensar o adiantamento de custas, emolumentos, honorários periciais e quaisquer outras despesas, </w:t>
            </w:r>
            <w:r w:rsidRPr="00BF6F29">
              <w:rPr>
                <w:rFonts w:ascii="Book Antiqua" w:eastAsia="Times New Roman" w:hAnsi="Book Antiqua" w:cs="Times New Roman"/>
                <w:b/>
                <w:sz w:val="19"/>
                <w:szCs w:val="19"/>
                <w:highlight w:val="yellow"/>
                <w:lang w:eastAsia="pt-BR"/>
              </w:rPr>
              <w:t>não isentando a parte vencida do pagamento ao final da causa</w:t>
            </w:r>
            <w:r w:rsidRPr="00BF6F29">
              <w:rPr>
                <w:rFonts w:ascii="Book Antiqua" w:eastAsia="Times New Roman" w:hAnsi="Book Antiqua" w:cs="Times New Roman"/>
                <w:b/>
                <w:sz w:val="19"/>
                <w:szCs w:val="19"/>
                <w:lang w:eastAsia="pt-BR"/>
              </w:rPr>
              <w:t>. Isenta-se, contudo, a associação autora do pagamento de honorários de advogado, custas e despesas processuais na hipótese de não litigar de má-fé.</w:t>
            </w:r>
            <w:r>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green"/>
                <w:lang w:eastAsia="pt-BR"/>
              </w:rPr>
              <w:t>Proferida decisão favorável ao autor da ação civil pública</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yellow"/>
                <w:lang w:eastAsia="pt-BR"/>
              </w:rPr>
              <w:t>sua execução, levada a efeito por seu beneficiário individualmente identificado</w:t>
            </w:r>
            <w:r w:rsidRPr="00BF6F29">
              <w:rPr>
                <w:rFonts w:ascii="Book Antiqua" w:eastAsia="Times New Roman" w:hAnsi="Book Antiqua" w:cs="Times New Roman"/>
                <w:b/>
                <w:sz w:val="19"/>
                <w:szCs w:val="19"/>
                <w:lang w:eastAsia="pt-BR"/>
              </w:rPr>
              <w:t xml:space="preserve">, precisamente porque, já então, </w:t>
            </w:r>
            <w:r w:rsidRPr="00B515D9">
              <w:rPr>
                <w:rFonts w:ascii="Book Antiqua" w:eastAsia="Times New Roman" w:hAnsi="Book Antiqua" w:cs="Times New Roman"/>
                <w:b/>
                <w:sz w:val="19"/>
                <w:szCs w:val="19"/>
                <w:highlight w:val="green"/>
                <w:lang w:eastAsia="pt-BR"/>
              </w:rPr>
              <w:t>está-se a tutelar direito eminentemente privado</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shd w:val="clear" w:color="auto" w:fill="F7CAAC" w:themeFill="accent2" w:themeFillTint="66"/>
                <w:lang w:eastAsia="pt-BR"/>
              </w:rPr>
              <w:t>exige o adiantamento das despesas processuais</w:t>
            </w:r>
            <w:r w:rsidRPr="00BF6F29">
              <w:rPr>
                <w:rFonts w:ascii="Book Antiqua" w:eastAsia="Times New Roman" w:hAnsi="Book Antiqua" w:cs="Times New Roman"/>
                <w:b/>
                <w:sz w:val="19"/>
                <w:szCs w:val="19"/>
                <w:lang w:eastAsia="pt-BR"/>
              </w:rPr>
              <w:t xml:space="preserve">, na forma estatuída pelo </w:t>
            </w:r>
            <w:r>
              <w:rPr>
                <w:rFonts w:ascii="Book Antiqua" w:eastAsia="Times New Roman" w:hAnsi="Book Antiqua" w:cs="Times New Roman"/>
                <w:b/>
                <w:sz w:val="19"/>
                <w:szCs w:val="19"/>
                <w:lang w:eastAsia="pt-BR"/>
              </w:rPr>
              <w:t>CPC</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yellow"/>
                <w:lang w:eastAsia="pt-BR"/>
              </w:rPr>
              <w:t>não se lhe aplicando o benefício conferido pelo art. 18 da Lei 7.347/85</w:t>
            </w:r>
            <w:r w:rsidRPr="00BF6F29">
              <w:rPr>
                <w:rFonts w:ascii="Book Antiqua" w:eastAsia="Times New Roman" w:hAnsi="Book Antiqua" w:cs="Times New Roman"/>
                <w:b/>
                <w:sz w:val="19"/>
                <w:szCs w:val="19"/>
                <w:lang w:eastAsia="pt-BR"/>
              </w:rPr>
              <w:t>.</w:t>
            </w:r>
            <w:r w:rsidR="00B515D9">
              <w:rPr>
                <w:rFonts w:ascii="Book Antiqua" w:eastAsia="Times New Roman" w:hAnsi="Book Antiqua" w:cs="Times New Roman"/>
                <w:b/>
                <w:sz w:val="19"/>
                <w:szCs w:val="19"/>
                <w:lang w:eastAsia="pt-BR"/>
              </w:rPr>
              <w:t xml:space="preserve"> </w:t>
            </w:r>
            <w:r w:rsidRPr="00BF6F29">
              <w:rPr>
                <w:rFonts w:ascii="Book Antiqua" w:eastAsia="Times New Roman" w:hAnsi="Book Antiqua" w:cs="Times New Roman"/>
                <w:bCs/>
                <w:sz w:val="19"/>
                <w:szCs w:val="19"/>
                <w:lang w:eastAsia="pt-BR"/>
              </w:rPr>
              <w:t>STJ. 6ª T., REsp 358.828/RS, Rel. Mini. Hamilton Carvalhido, j. 26/02/02.</w:t>
            </w:r>
          </w:p>
          <w:tbl>
            <w:tblPr>
              <w:tblStyle w:val="Tabelacomgrade"/>
              <w:tblW w:w="0" w:type="auto"/>
              <w:tblLook w:val="04A0" w:firstRow="1" w:lastRow="0" w:firstColumn="1" w:lastColumn="0" w:noHBand="0" w:noVBand="1"/>
            </w:tblPr>
            <w:tblGrid>
              <w:gridCol w:w="8268"/>
            </w:tblGrid>
            <w:tr w:rsidR="00BF6F29" w14:paraId="297A237A" w14:textId="77777777" w:rsidTr="00BF6F29">
              <w:tc>
                <w:tcPr>
                  <w:tcW w:w="8268" w:type="dxa"/>
                  <w:shd w:val="clear" w:color="auto" w:fill="FFFFFF" w:themeFill="background1"/>
                </w:tcPr>
                <w:p w14:paraId="51D06DDA" w14:textId="472783D3" w:rsidR="00BF6F29" w:rsidRPr="00BF6F29" w:rsidRDefault="00BF6F29" w:rsidP="00BF6F29">
                  <w:pPr>
                    <w:jc w:val="both"/>
                    <w:rPr>
                      <w:rFonts w:ascii="Book Antiqua" w:hAnsi="Book Antiqua" w:cs="Times New Roman"/>
                      <w:b/>
                      <w:sz w:val="18"/>
                      <w:szCs w:val="18"/>
                    </w:rPr>
                  </w:pPr>
                  <w:r w:rsidRPr="00BF6F29">
                    <w:rPr>
                      <w:rFonts w:ascii="Book Antiqua" w:eastAsia="Times New Roman" w:hAnsi="Book Antiqua" w:cs="Times New Roman"/>
                      <w:b/>
                      <w:sz w:val="18"/>
                      <w:szCs w:val="18"/>
                      <w:lang w:eastAsia="pt-BR"/>
                    </w:rPr>
                    <w:t>(</w:t>
                  </w:r>
                  <w:r w:rsidRPr="00BF6F29">
                    <w:rPr>
                      <w:rFonts w:ascii="Book Antiqua" w:eastAsia="Times New Roman" w:hAnsi="Book Antiqua" w:cs="Times New Roman"/>
                      <w:b/>
                      <w:sz w:val="18"/>
                      <w:szCs w:val="18"/>
                      <w:highlight w:val="yellow"/>
                      <w:lang w:eastAsia="pt-BR"/>
                    </w:rPr>
                    <w:t>MPRO-2010-CESPE</w:t>
                  </w:r>
                  <w:r w:rsidRPr="00BF6F29">
                    <w:rPr>
                      <w:rFonts w:ascii="Book Antiqua" w:eastAsia="Times New Roman" w:hAnsi="Book Antiqua" w:cs="Times New Roman"/>
                      <w:b/>
                      <w:sz w:val="18"/>
                      <w:szCs w:val="18"/>
                      <w:lang w:eastAsia="pt-BR"/>
                    </w:rPr>
                    <w:t>)</w:t>
                  </w:r>
                  <w:r w:rsidRPr="00BF6F29">
                    <w:rPr>
                      <w:rFonts w:ascii="Book Antiqua" w:eastAsia="Times New Roman" w:hAnsi="Book Antiqua" w:cs="Times New Roman"/>
                      <w:bCs/>
                      <w:sz w:val="18"/>
                      <w:szCs w:val="18"/>
                      <w:lang w:eastAsia="pt-BR"/>
                    </w:rPr>
                    <w:t xml:space="preserve">: </w:t>
                  </w:r>
                  <w:r w:rsidRPr="00BF6F29">
                    <w:rPr>
                      <w:rFonts w:ascii="Book Antiqua" w:hAnsi="Book Antiqua" w:cs="Times New Roman"/>
                      <w:sz w:val="18"/>
                      <w:szCs w:val="18"/>
                    </w:rPr>
                    <w:t xml:space="preserve">Ainda em relação ao direito do consumidor, assinale a opção correta: A isenção de custas processuais prevista no artigo do CDC, referente à defesa coletiva do consumidor em juízo, não abrange as execuções individuais decorrentes de pedidos julgados procedentes em ações coletivas. </w:t>
                  </w:r>
                  <w:r w:rsidRPr="00BF6F29">
                    <w:rPr>
                      <w:rFonts w:ascii="Book Antiqua" w:hAnsi="Book Antiqua" w:cs="Times New Roman"/>
                      <w:b/>
                      <w:sz w:val="18"/>
                      <w:szCs w:val="18"/>
                    </w:rPr>
                    <w:t>BL: art. 87 do CDC</w:t>
                  </w:r>
                  <w:r>
                    <w:rPr>
                      <w:rFonts w:ascii="Book Antiqua" w:hAnsi="Book Antiqua" w:cs="Times New Roman"/>
                      <w:b/>
                      <w:sz w:val="18"/>
                      <w:szCs w:val="18"/>
                    </w:rPr>
                    <w:t xml:space="preserve"> c/c art. 18 da LACP e Entend. Jurisprud.</w:t>
                  </w:r>
                </w:p>
                <w:p w14:paraId="3F909A3E" w14:textId="3338D294" w:rsidR="00BF6F29" w:rsidRPr="00BF6F29" w:rsidRDefault="00BF6F29" w:rsidP="00BF6F29">
                  <w:pPr>
                    <w:jc w:val="both"/>
                    <w:rPr>
                      <w:rFonts w:ascii="Book Antiqua" w:eastAsia="Times New Roman" w:hAnsi="Book Antiqua" w:cs="Times New Roman"/>
                      <w:bCs/>
                      <w:sz w:val="19"/>
                      <w:szCs w:val="19"/>
                      <w:lang w:eastAsia="pt-BR"/>
                    </w:rPr>
                  </w:pPr>
                  <w:r w:rsidRPr="00BF6F29">
                    <w:rPr>
                      <w:rFonts w:ascii="Book Antiqua" w:hAnsi="Book Antiqua" w:cs="Times New Roman"/>
                      <w:b/>
                      <w:i/>
                      <w:iCs/>
                      <w:color w:val="FF0000"/>
                      <w:sz w:val="18"/>
                      <w:szCs w:val="18"/>
                    </w:rPr>
                    <w:t>#</w:t>
                  </w:r>
                  <w:r w:rsidRPr="00BF6F29">
                    <w:rPr>
                      <w:rFonts w:ascii="Book Antiqua" w:hAnsi="Book Antiqua" w:cs="Times New Roman"/>
                      <w:b/>
                      <w:i/>
                      <w:iCs/>
                      <w:color w:val="FF0000"/>
                      <w:sz w:val="18"/>
                      <w:szCs w:val="18"/>
                      <w:highlight w:val="green"/>
                    </w:rPr>
                    <w:t>Atenção</w:t>
                  </w:r>
                  <w:r w:rsidRPr="00BF6F29">
                    <w:rPr>
                      <w:rFonts w:ascii="Book Antiqua" w:hAnsi="Book Antiqua" w:cs="Times New Roman"/>
                      <w:bCs/>
                      <w:sz w:val="18"/>
                      <w:szCs w:val="18"/>
                    </w:rPr>
                    <w:t xml:space="preserve">: Acerca do tema analisado pelo STJ, Landolfo Andrade explica que </w:t>
                  </w:r>
                  <w:r>
                    <w:rPr>
                      <w:rFonts w:ascii="Book Antiqua" w:hAnsi="Book Antiqua" w:cs="Times New Roman"/>
                      <w:bCs/>
                      <w:sz w:val="18"/>
                      <w:szCs w:val="18"/>
                    </w:rPr>
                    <w:t>“</w:t>
                  </w:r>
                  <w:r w:rsidRPr="00BF6F29">
                    <w:rPr>
                      <w:rFonts w:ascii="Book Antiqua" w:hAnsi="Book Antiqua" w:cs="Times New Roman"/>
                      <w:bCs/>
                      <w:i/>
                      <w:iCs/>
                      <w:sz w:val="18"/>
                      <w:szCs w:val="18"/>
                    </w:rPr>
                    <w:t xml:space="preserve">a regra de isenção do adiantamento das custas processuais aplica-se apenas aos </w:t>
                  </w:r>
                  <w:r w:rsidRPr="00BF6F29">
                    <w:rPr>
                      <w:rFonts w:ascii="Book Antiqua" w:hAnsi="Book Antiqua" w:cs="Times New Roman"/>
                      <w:b/>
                      <w:i/>
                      <w:iCs/>
                      <w:sz w:val="18"/>
                      <w:szCs w:val="18"/>
                    </w:rPr>
                    <w:t xml:space="preserve">colegitimados, </w:t>
                  </w:r>
                  <w:r w:rsidRPr="00BF6F29">
                    <w:rPr>
                      <w:rFonts w:ascii="Book Antiqua" w:hAnsi="Book Antiqua" w:cs="Times New Roman"/>
                      <w:bCs/>
                      <w:i/>
                      <w:iCs/>
                      <w:sz w:val="18"/>
                      <w:szCs w:val="18"/>
                    </w:rPr>
                    <w:t>na ação civil pública. A vítima que, posteriormente, execute individualmente o julgado estará obrigada a antecipar as despesas da execução, mesmo porque já estará a tutelar direito eminentemente privado.”</w:t>
                  </w:r>
                  <w:r w:rsidRPr="00BF6F29">
                    <w:rPr>
                      <w:rFonts w:ascii="Book Antiqua" w:hAnsi="Book Antiqua" w:cs="Times New Roman"/>
                      <w:bCs/>
                      <w:sz w:val="18"/>
                      <w:szCs w:val="18"/>
                    </w:rPr>
                    <w:t xml:space="preserve"> </w:t>
                  </w:r>
                  <w:r w:rsidRPr="00BF6F29">
                    <w:rPr>
                      <w:rFonts w:ascii="Book Antiqua" w:eastAsia="Times New Roman" w:hAnsi="Book Antiqua" w:cs="Times New Roman"/>
                      <w:sz w:val="18"/>
                      <w:szCs w:val="18"/>
                      <w:lang w:eastAsia="pt-BR"/>
                    </w:rPr>
                    <w:t>(Fonte: ANDRADE, Adriano; MASSON, Cléber; ANDRADE, Landolfo. Interesses difusos e coletivos. 10ª Ed.; Editora Método, 2020, pp. 3</w:t>
                  </w:r>
                  <w:r w:rsidR="00B515D9">
                    <w:rPr>
                      <w:rFonts w:ascii="Book Antiqua" w:eastAsia="Times New Roman" w:hAnsi="Book Antiqua" w:cs="Times New Roman"/>
                      <w:sz w:val="18"/>
                      <w:szCs w:val="18"/>
                      <w:lang w:eastAsia="pt-BR"/>
                    </w:rPr>
                    <w:t>35</w:t>
                  </w:r>
                  <w:r w:rsidRPr="00BF6F29">
                    <w:rPr>
                      <w:rFonts w:ascii="Book Antiqua" w:eastAsia="Times New Roman" w:hAnsi="Book Antiqua" w:cs="Times New Roman"/>
                      <w:sz w:val="18"/>
                      <w:szCs w:val="18"/>
                      <w:lang w:eastAsia="pt-BR"/>
                    </w:rPr>
                    <w:t>-3</w:t>
                  </w:r>
                  <w:r w:rsidR="00B515D9">
                    <w:rPr>
                      <w:rFonts w:ascii="Book Antiqua" w:eastAsia="Times New Roman" w:hAnsi="Book Antiqua" w:cs="Times New Roman"/>
                      <w:sz w:val="18"/>
                      <w:szCs w:val="18"/>
                      <w:lang w:eastAsia="pt-BR"/>
                    </w:rPr>
                    <w:t>36</w:t>
                  </w:r>
                  <w:r w:rsidRPr="00BF6F29">
                    <w:rPr>
                      <w:rFonts w:ascii="Book Antiqua" w:eastAsia="Times New Roman" w:hAnsi="Book Antiqua" w:cs="Times New Roman"/>
                      <w:sz w:val="18"/>
                      <w:szCs w:val="18"/>
                      <w:lang w:eastAsia="pt-BR"/>
                    </w:rPr>
                    <w:t>).</w:t>
                  </w:r>
                </w:p>
              </w:tc>
            </w:tr>
          </w:tbl>
          <w:p w14:paraId="6032550A" w14:textId="05F55826" w:rsidR="00BF6F29" w:rsidRDefault="00BF6F29" w:rsidP="00BF6F29">
            <w:pPr>
              <w:jc w:val="both"/>
              <w:rPr>
                <w:rFonts w:ascii="Book Antiqua" w:eastAsia="Times New Roman" w:hAnsi="Book Antiqua" w:cs="Times New Roman"/>
                <w:b/>
                <w:sz w:val="19"/>
                <w:szCs w:val="19"/>
                <w:lang w:eastAsia="pt-BR"/>
              </w:rPr>
            </w:pPr>
          </w:p>
          <w:p w14:paraId="13A57003" w14:textId="0AE13F48" w:rsidR="005645C8" w:rsidRPr="00820053" w:rsidRDefault="00820053" w:rsidP="0082005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0053">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0053">
              <w:rPr>
                <w:rFonts w:ascii="Book Antiqua" w:eastAsia="Times New Roman" w:hAnsi="Book Antiqua" w:cs="Times New Roman"/>
                <w:bCs/>
                <w:sz w:val="19"/>
                <w:szCs w:val="19"/>
                <w:lang w:eastAsia="pt-BR"/>
              </w:rPr>
              <w:t>Quanto aos honorários advocatícios sucumbenciais, é correto afirmar que</w:t>
            </w:r>
            <w:r>
              <w:rPr>
                <w:rFonts w:ascii="Book Antiqua" w:eastAsia="Times New Roman" w:hAnsi="Book Antiqua" w:cs="Times New Roman"/>
                <w:bCs/>
                <w:sz w:val="19"/>
                <w:szCs w:val="19"/>
                <w:lang w:eastAsia="pt-BR"/>
              </w:rPr>
              <w:t xml:space="preserve"> </w:t>
            </w:r>
            <w:r w:rsidRPr="00820053">
              <w:rPr>
                <w:rFonts w:ascii="Book Antiqua" w:eastAsia="Times New Roman" w:hAnsi="Book Antiqua" w:cs="Times New Roman"/>
                <w:bCs/>
                <w:sz w:val="19"/>
                <w:szCs w:val="19"/>
                <w:lang w:eastAsia="pt-BR"/>
              </w:rPr>
              <w:t>nas ações coletivas de que trata o Código de Defesa do Consumidor e nas ações civis públicas, a condenação da parte autora, sucumbente, em honorários advocatícios, somente ocorrerá se comprovada a má-fé</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CDC e art. 18, LACP.</w:t>
            </w:r>
          </w:p>
        </w:tc>
      </w:tr>
    </w:tbl>
    <w:p w14:paraId="7DAADA39" w14:textId="34CF7DF8"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Em caso de </w:t>
      </w:r>
      <w:r w:rsidRPr="009A5F97">
        <w:rPr>
          <w:rFonts w:ascii="Book Antiqua" w:eastAsia="Times New Roman" w:hAnsi="Book Antiqua" w:cs="Times New Roman"/>
          <w:b/>
          <w:bCs/>
          <w:caps/>
          <w:sz w:val="19"/>
          <w:szCs w:val="19"/>
          <w:shd w:val="clear" w:color="auto" w:fill="F7CAAC" w:themeFill="accent2" w:themeFillTint="66"/>
          <w:lang w:eastAsia="pt-BR"/>
        </w:rPr>
        <w:t>litigância de má-fé</w:t>
      </w:r>
      <w:r w:rsidRPr="00984B0F">
        <w:rPr>
          <w:rFonts w:ascii="Book Antiqua" w:eastAsia="Times New Roman" w:hAnsi="Book Antiqua" w:cs="Times New Roman"/>
          <w:sz w:val="19"/>
          <w:szCs w:val="19"/>
          <w:lang w:eastAsia="pt-BR"/>
        </w:rPr>
        <w:t xml:space="preserve">, a </w:t>
      </w:r>
      <w:r w:rsidRPr="009A5F97">
        <w:rPr>
          <w:rFonts w:ascii="Book Antiqua" w:eastAsia="Times New Roman" w:hAnsi="Book Antiqua" w:cs="Times New Roman"/>
          <w:b/>
          <w:bCs/>
          <w:sz w:val="19"/>
          <w:szCs w:val="19"/>
          <w:highlight w:val="yellow"/>
          <w:lang w:eastAsia="pt-BR"/>
        </w:rPr>
        <w:t>associação autora</w:t>
      </w:r>
      <w:r w:rsidRPr="00984B0F">
        <w:rPr>
          <w:rFonts w:ascii="Book Antiqua" w:eastAsia="Times New Roman" w:hAnsi="Book Antiqua" w:cs="Times New Roman"/>
          <w:sz w:val="19"/>
          <w:szCs w:val="19"/>
          <w:lang w:eastAsia="pt-BR"/>
        </w:rPr>
        <w:t xml:space="preserve"> e os </w:t>
      </w:r>
      <w:r w:rsidRPr="009A5F97">
        <w:rPr>
          <w:rFonts w:ascii="Book Antiqua" w:eastAsia="Times New Roman" w:hAnsi="Book Antiqua" w:cs="Times New Roman"/>
          <w:b/>
          <w:bCs/>
          <w:sz w:val="19"/>
          <w:szCs w:val="19"/>
          <w:highlight w:val="yellow"/>
          <w:lang w:eastAsia="pt-BR"/>
        </w:rPr>
        <w:t>diretores responsáveis</w:t>
      </w:r>
      <w:r w:rsidRPr="00984B0F">
        <w:rPr>
          <w:rFonts w:ascii="Book Antiqua" w:eastAsia="Times New Roman" w:hAnsi="Book Antiqua" w:cs="Times New Roman"/>
          <w:sz w:val="19"/>
          <w:szCs w:val="19"/>
          <w:lang w:eastAsia="pt-BR"/>
        </w:rPr>
        <w:t xml:space="preserve"> </w:t>
      </w:r>
      <w:r w:rsidRPr="009A5F97">
        <w:rPr>
          <w:rFonts w:ascii="Book Antiqua" w:eastAsia="Times New Roman" w:hAnsi="Book Antiqua" w:cs="Times New Roman"/>
          <w:b/>
          <w:bCs/>
          <w:sz w:val="19"/>
          <w:szCs w:val="19"/>
          <w:highlight w:val="cyan"/>
          <w:lang w:eastAsia="pt-BR"/>
        </w:rPr>
        <w:t>pela propositura da 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solidariamente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condenados</w:t>
      </w:r>
      <w:r w:rsidRPr="00984B0F">
        <w:rPr>
          <w:rFonts w:ascii="Book Antiqua" w:eastAsia="Times New Roman" w:hAnsi="Book Antiqua" w:cs="Times New Roman"/>
          <w:sz w:val="19"/>
          <w:szCs w:val="19"/>
          <w:lang w:eastAsia="pt-BR"/>
        </w:rPr>
        <w:t xml:space="preserve"> em </w:t>
      </w:r>
      <w:r w:rsidRPr="00984B0F">
        <w:rPr>
          <w:rFonts w:ascii="Book Antiqua" w:eastAsia="Times New Roman" w:hAnsi="Book Antiqua" w:cs="Times New Roman"/>
          <w:b/>
          <w:bCs/>
          <w:sz w:val="19"/>
          <w:szCs w:val="19"/>
          <w:highlight w:val="cyan"/>
          <w:lang w:eastAsia="pt-BR"/>
        </w:rPr>
        <w:t>honorários advocatícios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ao </w:t>
      </w:r>
      <w:r w:rsidRPr="00984B0F">
        <w:rPr>
          <w:rFonts w:ascii="Book Antiqua" w:eastAsia="Times New Roman" w:hAnsi="Book Antiqua" w:cs="Times New Roman"/>
          <w:b/>
          <w:sz w:val="19"/>
          <w:szCs w:val="19"/>
          <w:highlight w:val="cyan"/>
          <w:lang w:eastAsia="pt-BR"/>
        </w:rPr>
        <w:t>décuplo</w:t>
      </w:r>
      <w:r w:rsidRPr="00984B0F">
        <w:rPr>
          <w:rFonts w:ascii="Book Antiqua" w:eastAsia="Times New Roman" w:hAnsi="Book Antiqua" w:cs="Times New Roman"/>
          <w:sz w:val="19"/>
          <w:szCs w:val="19"/>
          <w:highlight w:val="cyan"/>
          <w:lang w:eastAsia="pt-BR"/>
        </w:rPr>
        <w:t xml:space="preserve"> </w:t>
      </w:r>
      <w:r w:rsidRPr="00984B0F">
        <w:rPr>
          <w:rFonts w:ascii="Book Antiqua" w:eastAsia="Times New Roman" w:hAnsi="Book Antiqua" w:cs="Times New Roman"/>
          <w:b/>
          <w:bCs/>
          <w:sz w:val="19"/>
          <w:szCs w:val="19"/>
          <w:highlight w:val="cyan"/>
          <w:lang w:eastAsia="pt-BR"/>
        </w:rPr>
        <w:t>das custas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da responsabilidade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por perdas e danos</w:t>
      </w:r>
      <w:r w:rsidRPr="003734CC">
        <w:rPr>
          <w:rFonts w:ascii="Book Antiqua" w:eastAsia="Times New Roman" w:hAnsi="Book Antiqua" w:cs="Times New Roman"/>
          <w:sz w:val="18"/>
          <w:szCs w:val="18"/>
          <w:lang w:eastAsia="pt-BR"/>
        </w:rPr>
        <w:t>.</w:t>
      </w:r>
      <w:r w:rsidR="00837EE5" w:rsidRPr="003734CC">
        <w:rPr>
          <w:rFonts w:ascii="Book Antiqua" w:eastAsia="Times New Roman" w:hAnsi="Book Antiqua" w:cs="Times New Roman"/>
          <w:sz w:val="18"/>
          <w:szCs w:val="18"/>
          <w:lang w:eastAsia="pt-BR"/>
        </w:rPr>
        <w:t xml:space="preserve"> </w:t>
      </w:r>
      <w:r w:rsidR="00837EE5" w:rsidRPr="003734CC">
        <w:rPr>
          <w:rFonts w:ascii="Book Antiqua" w:eastAsia="Times New Roman" w:hAnsi="Book Antiqua" w:cs="Times New Roman"/>
          <w:b/>
          <w:bCs/>
          <w:color w:val="FF0000"/>
          <w:sz w:val="16"/>
          <w:szCs w:val="16"/>
          <w:u w:val="single"/>
          <w:lang w:eastAsia="pt-BR"/>
        </w:rPr>
        <w:t>(MPSE-2010)</w:t>
      </w:r>
      <w:r w:rsidR="003D4D4A" w:rsidRPr="003734CC">
        <w:rPr>
          <w:rFonts w:ascii="Book Antiqua" w:eastAsia="Times New Roman" w:hAnsi="Book Antiqua" w:cs="Times New Roman"/>
          <w:b/>
          <w:bCs/>
          <w:color w:val="FF0000"/>
          <w:sz w:val="16"/>
          <w:szCs w:val="16"/>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B92DB8" w:rsidRPr="003734CC">
        <w:rPr>
          <w:rFonts w:ascii="Book Antiqua" w:eastAsia="Times New Roman" w:hAnsi="Book Antiqua" w:cs="Times New Roman"/>
          <w:b/>
          <w:bCs/>
          <w:color w:val="FF0000"/>
          <w:sz w:val="16"/>
          <w:szCs w:val="16"/>
          <w:lang w:eastAsia="pt-BR"/>
        </w:rPr>
        <w:t xml:space="preserve"> </w:t>
      </w:r>
      <w:r w:rsidR="00B92DB8" w:rsidRPr="003734CC">
        <w:rPr>
          <w:rFonts w:ascii="Book Antiqua" w:eastAsia="Times New Roman" w:hAnsi="Book Antiqua" w:cs="Times New Roman"/>
          <w:b/>
          <w:bCs/>
          <w:color w:val="FF0000"/>
          <w:sz w:val="16"/>
          <w:szCs w:val="16"/>
          <w:u w:val="single"/>
          <w:lang w:eastAsia="pt-BR"/>
        </w:rPr>
        <w:t>(MPMG-2011)</w:t>
      </w:r>
      <w:r w:rsidR="00ED61CE" w:rsidRPr="003734CC">
        <w:rPr>
          <w:rFonts w:ascii="Book Antiqua" w:eastAsia="Times New Roman" w:hAnsi="Book Antiqua" w:cs="Times New Roman"/>
          <w:b/>
          <w:bCs/>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4772F0" w:rsidRPr="003734CC">
        <w:rPr>
          <w:rFonts w:ascii="Book Antiqua" w:eastAsia="Times New Roman" w:hAnsi="Book Antiqua" w:cs="Times New Roman"/>
          <w:b/>
          <w:color w:val="FF0000"/>
          <w:sz w:val="16"/>
          <w:szCs w:val="16"/>
          <w:lang w:eastAsia="pt-BR"/>
        </w:rPr>
        <w:t xml:space="preserve"> </w:t>
      </w:r>
      <w:r w:rsidR="004772F0" w:rsidRPr="003734CC">
        <w:rPr>
          <w:rFonts w:ascii="Book Antiqua" w:eastAsia="Times New Roman" w:hAnsi="Book Antiqua" w:cs="Times New Roman"/>
          <w:b/>
          <w:color w:val="FF0000"/>
          <w:sz w:val="16"/>
          <w:szCs w:val="16"/>
          <w:u w:val="single"/>
          <w:lang w:eastAsia="pt-BR"/>
        </w:rPr>
        <w:t>(DPEES-2012)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(DPERO-2012)</w:t>
      </w:r>
      <w:r w:rsidR="00263ECA" w:rsidRPr="003734CC">
        <w:rPr>
          <w:rFonts w:ascii="Book Antiqua" w:eastAsia="Times New Roman" w:hAnsi="Book Antiqua" w:cs="Times New Roman"/>
          <w:sz w:val="16"/>
          <w:szCs w:val="16"/>
          <w:lang w:eastAsia="pt-BR"/>
        </w:rPr>
        <w:t xml:space="preserve"> </w:t>
      </w:r>
      <w:r w:rsidR="00263ECA" w:rsidRPr="003734CC">
        <w:rPr>
          <w:rFonts w:ascii="Book Antiqua" w:eastAsia="Times New Roman" w:hAnsi="Book Antiqua" w:cs="Times New Roman"/>
          <w:b/>
          <w:bCs/>
          <w:color w:val="FF0000"/>
          <w:sz w:val="16"/>
          <w:szCs w:val="16"/>
          <w:u w:val="single"/>
          <w:lang w:eastAsia="pt-BR"/>
        </w:rPr>
        <w:t>(TJMT-2014)</w:t>
      </w:r>
      <w:r w:rsidR="00D942A5" w:rsidRPr="003734CC">
        <w:rPr>
          <w:rFonts w:ascii="Book Antiqua" w:eastAsia="Times New Roman" w:hAnsi="Book Antiqua" w:cs="Times New Roman"/>
          <w:b/>
          <w:bCs/>
          <w:color w:val="FF0000"/>
          <w:sz w:val="16"/>
          <w:szCs w:val="16"/>
          <w:lang w:eastAsia="pt-BR"/>
        </w:rPr>
        <w:t xml:space="preserve"> </w:t>
      </w:r>
      <w:r w:rsidR="00D942A5" w:rsidRPr="003734CC">
        <w:rPr>
          <w:rFonts w:ascii="Book Antiqua" w:eastAsia="Times New Roman" w:hAnsi="Book Antiqua" w:cs="Times New Roman"/>
          <w:b/>
          <w:color w:val="FF0000"/>
          <w:sz w:val="16"/>
          <w:szCs w:val="16"/>
          <w:u w:val="single"/>
          <w:lang w:eastAsia="pt-BR"/>
        </w:rPr>
        <w:t>(TJMS-</w:t>
      </w:r>
      <w:r w:rsidR="00045BA9" w:rsidRPr="003734CC">
        <w:rPr>
          <w:rFonts w:ascii="Book Antiqua" w:eastAsia="Times New Roman" w:hAnsi="Book Antiqua" w:cs="Times New Roman"/>
          <w:b/>
          <w:color w:val="FF0000"/>
          <w:sz w:val="16"/>
          <w:szCs w:val="16"/>
          <w:u w:val="single"/>
          <w:lang w:eastAsia="pt-BR"/>
        </w:rPr>
        <w:t>2010/</w:t>
      </w:r>
      <w:r w:rsidR="00D942A5" w:rsidRPr="003734CC">
        <w:rPr>
          <w:rFonts w:ascii="Book Antiqua" w:eastAsia="Times New Roman" w:hAnsi="Book Antiqua" w:cs="Times New Roman"/>
          <w:b/>
          <w:color w:val="FF0000"/>
          <w:sz w:val="16"/>
          <w:szCs w:val="16"/>
          <w:u w:val="single"/>
          <w:lang w:eastAsia="pt-BR"/>
        </w:rPr>
        <w:t>2015)</w:t>
      </w:r>
      <w:r w:rsidR="00471212" w:rsidRPr="003734CC">
        <w:rPr>
          <w:rFonts w:ascii="Book Antiqua" w:eastAsia="Times New Roman" w:hAnsi="Book Antiqua" w:cs="Times New Roman"/>
          <w:b/>
          <w:color w:val="FF0000"/>
          <w:sz w:val="16"/>
          <w:szCs w:val="16"/>
          <w:lang w:eastAsia="pt-BR"/>
        </w:rPr>
        <w:t xml:space="preserve"> </w:t>
      </w:r>
      <w:r w:rsidR="00471212" w:rsidRPr="003734CC">
        <w:rPr>
          <w:rFonts w:ascii="Book Antiqua" w:eastAsia="Times New Roman" w:hAnsi="Book Antiqua" w:cs="Times New Roman"/>
          <w:b/>
          <w:color w:val="FF0000"/>
          <w:sz w:val="16"/>
          <w:szCs w:val="16"/>
          <w:u w:val="single"/>
          <w:lang w:eastAsia="pt-BR"/>
        </w:rPr>
        <w:t>(DPEMT-2016)</w:t>
      </w:r>
      <w:r w:rsidR="00E43B98" w:rsidRPr="003734CC">
        <w:rPr>
          <w:rFonts w:ascii="Book Antiqua" w:eastAsia="Times New Roman" w:hAnsi="Book Antiqua" w:cs="Times New Roman"/>
          <w:sz w:val="16"/>
          <w:szCs w:val="16"/>
          <w:lang w:eastAsia="pt-BR"/>
        </w:rPr>
        <w:t xml:space="preserve"> </w:t>
      </w:r>
      <w:r w:rsidR="00E43B98" w:rsidRPr="003734CC">
        <w:rPr>
          <w:rFonts w:ascii="Book Antiqua" w:eastAsia="Times New Roman" w:hAnsi="Book Antiqua" w:cs="Times New Roman"/>
          <w:b/>
          <w:color w:val="FF0000"/>
          <w:sz w:val="16"/>
          <w:szCs w:val="16"/>
          <w:u w:val="single"/>
          <w:lang w:eastAsia="pt-BR"/>
        </w:rPr>
        <w:t>(TJSC-2017)</w:t>
      </w:r>
      <w:r w:rsidR="009A5F97" w:rsidRPr="003734CC">
        <w:rPr>
          <w:rFonts w:ascii="Book Antiqua" w:eastAsia="Times New Roman" w:hAnsi="Book Antiqua" w:cs="Times New Roman"/>
          <w:b/>
          <w:color w:val="FF0000"/>
          <w:sz w:val="16"/>
          <w:szCs w:val="16"/>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r w:rsidR="00DA2197">
        <w:rPr>
          <w:rFonts w:ascii="Book Antiqua" w:eastAsia="Times New Roman" w:hAnsi="Book Antiqua" w:cs="Times New Roman"/>
          <w:b/>
          <w:color w:val="FF0000"/>
          <w:sz w:val="16"/>
          <w:szCs w:val="16"/>
          <w:lang w:eastAsia="pt-BR"/>
        </w:rPr>
        <w:t xml:space="preserve"> </w:t>
      </w:r>
      <w:r w:rsidR="00DA2197">
        <w:rPr>
          <w:rFonts w:ascii="Book Antiqua" w:hAnsi="Book Antiqua"/>
          <w:b/>
          <w:color w:val="FF0000"/>
          <w:sz w:val="16"/>
          <w:szCs w:val="16"/>
          <w:u w:val="single"/>
        </w:rPr>
        <w:t>(MPTO-2022)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E655C8" w:rsidRPr="00984B0F" w14:paraId="15BBE93E" w14:textId="77777777" w:rsidTr="00657926">
        <w:tc>
          <w:tcPr>
            <w:tcW w:w="8494" w:type="dxa"/>
            <w:shd w:val="clear" w:color="auto" w:fill="CCFFFF"/>
          </w:tcPr>
          <w:p w14:paraId="1E82A9E1" w14:textId="77777777" w:rsidR="00E655C8" w:rsidRPr="00984B0F" w:rsidRDefault="00E655C8" w:rsidP="00E655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TJMS-2010-FCC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Nas ações coletivas previstas no CDC, se constatada litigância de má-fé pela associação autora da ação, é possível a condenação solidária de seus diretores ao pagamento de honorários advocatícios e ao décuplo das custas. </w:t>
            </w:r>
            <w:r w:rsidRPr="00984B0F">
              <w:rPr>
                <w:rFonts w:ascii="Book Antiqua" w:hAnsi="Book Antiqua" w:cs="Times New Roman"/>
                <w:b/>
                <w:sz w:val="19"/>
                <w:szCs w:val="19"/>
              </w:rPr>
              <w:t>BL: art. 87 do CDC.</w:t>
            </w:r>
          </w:p>
        </w:tc>
      </w:tr>
    </w:tbl>
    <w:p w14:paraId="64EFB475" w14:textId="0AA5BE36" w:rsidR="004973ED" w:rsidRPr="0017433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88</w:t>
      </w:r>
      <w:r w:rsidRPr="00984B0F">
        <w:rPr>
          <w:rFonts w:ascii="Book Antiqua" w:eastAsia="Times New Roman" w:hAnsi="Book Antiqua" w:cs="Times New Roman"/>
          <w:sz w:val="19"/>
          <w:szCs w:val="19"/>
          <w:lang w:eastAsia="pt-BR"/>
        </w:rPr>
        <w:t xml:space="preserve">. </w:t>
      </w:r>
      <w:r w:rsidRPr="009349A2">
        <w:rPr>
          <w:rFonts w:ascii="Book Antiqua" w:eastAsia="Times New Roman" w:hAnsi="Book Antiqua" w:cs="Times New Roman"/>
          <w:b/>
          <w:bCs/>
          <w:sz w:val="19"/>
          <w:szCs w:val="19"/>
          <w:lang w:eastAsia="pt-BR"/>
        </w:rPr>
        <w:t xml:space="preserve">Na hipótese do </w:t>
      </w:r>
      <w:r w:rsidRPr="009349A2">
        <w:rPr>
          <w:rFonts w:ascii="Book Antiqua" w:eastAsia="Times New Roman" w:hAnsi="Book Antiqua" w:cs="Times New Roman"/>
          <w:b/>
          <w:bCs/>
          <w:sz w:val="19"/>
          <w:szCs w:val="19"/>
          <w:highlight w:val="yellow"/>
          <w:lang w:eastAsia="pt-BR"/>
        </w:rPr>
        <w:t>art. 13, parágrafo único</w:t>
      </w:r>
      <w:r w:rsidRPr="009349A2">
        <w:rPr>
          <w:rFonts w:ascii="Book Antiqua" w:eastAsia="Times New Roman" w:hAnsi="Book Antiqua" w:cs="Times New Roman"/>
          <w:b/>
          <w:bCs/>
          <w:sz w:val="19"/>
          <w:szCs w:val="19"/>
          <w:lang w:eastAsia="pt-BR"/>
        </w:rPr>
        <w:t xml:space="preserve"> deste código, a </w:t>
      </w:r>
      <w:r w:rsidRPr="009349A2">
        <w:rPr>
          <w:rFonts w:ascii="Book Antiqua" w:eastAsia="Times New Roman" w:hAnsi="Book Antiqua" w:cs="Times New Roman"/>
          <w:b/>
          <w:bCs/>
          <w:caps/>
          <w:sz w:val="19"/>
          <w:szCs w:val="19"/>
          <w:shd w:val="clear" w:color="auto" w:fill="F7CAAC" w:themeFill="accent2" w:themeFillTint="66"/>
          <w:lang w:eastAsia="pt-BR"/>
        </w:rPr>
        <w:t>ação</w:t>
      </w:r>
      <w:r w:rsidRPr="00984B0F">
        <w:rPr>
          <w:rFonts w:ascii="Book Antiqua" w:eastAsia="Times New Roman" w:hAnsi="Book Antiqua" w:cs="Times New Roman"/>
          <w:b/>
          <w:caps/>
          <w:sz w:val="19"/>
          <w:szCs w:val="19"/>
          <w:shd w:val="clear" w:color="auto" w:fill="F7CAAC" w:themeFill="accent2" w:themeFillTint="66"/>
          <w:lang w:eastAsia="pt-BR"/>
        </w:rPr>
        <w:t xml:space="preserve"> de regresso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ser ajuizada</w:t>
      </w:r>
      <w:r w:rsidRPr="00984B0F">
        <w:rPr>
          <w:rFonts w:ascii="Book Antiqua" w:eastAsia="Times New Roman" w:hAnsi="Book Antiqua" w:cs="Times New Roman"/>
          <w:sz w:val="19"/>
          <w:szCs w:val="19"/>
          <w:lang w:eastAsia="pt-BR"/>
        </w:rPr>
        <w:t xml:space="preserve"> em </w:t>
      </w:r>
      <w:r w:rsidRPr="00984B0F">
        <w:rPr>
          <w:rFonts w:ascii="Book Antiqua" w:eastAsia="Times New Roman" w:hAnsi="Book Antiqua" w:cs="Times New Roman"/>
          <w:b/>
          <w:sz w:val="19"/>
          <w:szCs w:val="19"/>
          <w:highlight w:val="cyan"/>
          <w:lang w:eastAsia="pt-BR"/>
        </w:rPr>
        <w:t>processo autônomo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facultada</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possibilidade de prosseguir-se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nos mesmos autos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vedada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denunciação da lide</w:t>
      </w:r>
      <w:r w:rsidRPr="003734CC">
        <w:rPr>
          <w:rFonts w:ascii="Book Antiqua" w:eastAsia="Times New Roman" w:hAnsi="Book Antiqua" w:cs="Times New Roman"/>
          <w:sz w:val="18"/>
          <w:szCs w:val="18"/>
          <w:lang w:eastAsia="pt-BR"/>
        </w:rPr>
        <w:t>.</w:t>
      </w:r>
      <w:r w:rsidR="00BC3BFB" w:rsidRPr="003734CC">
        <w:rPr>
          <w:rFonts w:ascii="Book Antiqua" w:eastAsia="Times New Roman" w:hAnsi="Book Antiqua" w:cs="Times New Roman"/>
          <w:sz w:val="18"/>
          <w:szCs w:val="18"/>
          <w:lang w:eastAsia="pt-BR"/>
        </w:rPr>
        <w:t xml:space="preserve"> </w:t>
      </w:r>
      <w:r w:rsidR="00255EB3" w:rsidRPr="003734CC">
        <w:rPr>
          <w:rFonts w:ascii="Book Antiqua" w:eastAsia="Times New Roman" w:hAnsi="Book Antiqua" w:cs="Times New Roman"/>
          <w:b/>
          <w:color w:val="FF0000"/>
          <w:sz w:val="16"/>
          <w:szCs w:val="16"/>
          <w:u w:val="single"/>
          <w:lang w:eastAsia="pt-BR"/>
        </w:rPr>
        <w:t>(DPESP-2009)</w:t>
      </w:r>
      <w:r w:rsidR="006647F1" w:rsidRPr="003734CC">
        <w:rPr>
          <w:rFonts w:ascii="Book Antiqua" w:eastAsia="Times New Roman" w:hAnsi="Book Antiqua" w:cs="Times New Roman"/>
          <w:sz w:val="16"/>
          <w:szCs w:val="16"/>
          <w:lang w:eastAsia="pt-BR"/>
        </w:rPr>
        <w:t xml:space="preserve"> </w:t>
      </w:r>
      <w:r w:rsidR="005645C8" w:rsidRPr="003734CC">
        <w:rPr>
          <w:rFonts w:ascii="Book Antiqua" w:eastAsia="Times New Roman" w:hAnsi="Book Antiqua" w:cs="Times New Roman"/>
          <w:b/>
          <w:color w:val="FF0000"/>
          <w:sz w:val="16"/>
          <w:szCs w:val="16"/>
          <w:u w:val="single"/>
          <w:lang w:eastAsia="pt-BR"/>
        </w:rPr>
        <w:t>(MPRO-2010)</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8D0937" w:rsidRPr="003734CC">
        <w:rPr>
          <w:rFonts w:ascii="Book Antiqua" w:eastAsia="Times New Roman" w:hAnsi="Book Antiqua" w:cs="Times New Roman"/>
          <w:b/>
          <w:color w:val="FF0000"/>
          <w:sz w:val="16"/>
          <w:szCs w:val="16"/>
          <w:lang w:eastAsia="pt-BR"/>
        </w:rPr>
        <w:t xml:space="preserve"> </w:t>
      </w:r>
      <w:r w:rsidR="008D0937" w:rsidRPr="003734CC">
        <w:rPr>
          <w:rFonts w:ascii="Book Antiqua" w:eastAsia="Times New Roman" w:hAnsi="Book Antiqua" w:cs="Times New Roman"/>
          <w:b/>
          <w:color w:val="FF0000"/>
          <w:sz w:val="16"/>
          <w:szCs w:val="16"/>
          <w:u w:val="single"/>
          <w:lang w:eastAsia="pt-BR"/>
        </w:rPr>
        <w:t>(MPSC-2012)</w:t>
      </w:r>
      <w:r w:rsidR="00783877" w:rsidRPr="003734CC">
        <w:rPr>
          <w:rFonts w:ascii="Book Antiqua" w:eastAsia="Times New Roman" w:hAnsi="Book Antiqua" w:cs="Times New Roman"/>
          <w:b/>
          <w:color w:val="FF0000"/>
          <w:sz w:val="16"/>
          <w:szCs w:val="16"/>
          <w:lang w:eastAsia="pt-BR"/>
        </w:rPr>
        <w:t xml:space="preserve"> </w:t>
      </w:r>
      <w:r w:rsidR="00783877" w:rsidRPr="003734CC">
        <w:rPr>
          <w:rFonts w:ascii="Book Antiqua" w:eastAsia="Times New Roman" w:hAnsi="Book Antiqua" w:cs="Times New Roman"/>
          <w:b/>
          <w:color w:val="FF0000"/>
          <w:sz w:val="16"/>
          <w:szCs w:val="16"/>
          <w:u w:val="single"/>
          <w:lang w:eastAsia="pt-BR"/>
        </w:rPr>
        <w:t>(MPMT-2012)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(DPERO-2012)</w:t>
      </w:r>
      <w:r w:rsidR="00263ECA" w:rsidRPr="003734CC">
        <w:rPr>
          <w:rFonts w:ascii="Book Antiqua" w:eastAsia="Times New Roman" w:hAnsi="Book Antiqua" w:cs="Times New Roman"/>
          <w:b/>
          <w:color w:val="FF0000"/>
          <w:sz w:val="16"/>
          <w:szCs w:val="16"/>
          <w:lang w:eastAsia="pt-BR"/>
        </w:rPr>
        <w:t xml:space="preserve"> </w:t>
      </w:r>
      <w:r w:rsidR="00263ECA" w:rsidRPr="003734CC">
        <w:rPr>
          <w:rFonts w:ascii="Book Antiqua" w:eastAsia="Times New Roman" w:hAnsi="Book Antiqua" w:cs="Times New Roman"/>
          <w:b/>
          <w:bCs/>
          <w:color w:val="FF0000"/>
          <w:sz w:val="16"/>
          <w:szCs w:val="16"/>
          <w:u w:val="single"/>
          <w:lang w:eastAsia="pt-BR"/>
        </w:rPr>
        <w:t>(TJMT-2014)</w:t>
      </w:r>
      <w:r w:rsidR="00856C4B" w:rsidRPr="003734CC">
        <w:rPr>
          <w:rFonts w:ascii="Book Antiqua" w:eastAsia="Times New Roman" w:hAnsi="Book Antiqua" w:cs="Times New Roman"/>
          <w:b/>
          <w:bCs/>
          <w:color w:val="FF0000"/>
          <w:sz w:val="16"/>
          <w:szCs w:val="16"/>
          <w:lang w:eastAsia="pt-BR"/>
        </w:rPr>
        <w:t xml:space="preserve"> </w:t>
      </w:r>
      <w:bookmarkStart w:id="195" w:name="_Hlk80883770"/>
      <w:r w:rsidR="00856C4B" w:rsidRPr="003734CC">
        <w:rPr>
          <w:rFonts w:ascii="Book Antiqua" w:eastAsia="Times New Roman" w:hAnsi="Book Antiqua" w:cs="Times New Roman"/>
          <w:b/>
          <w:bCs/>
          <w:color w:val="FF0000"/>
          <w:sz w:val="16"/>
          <w:szCs w:val="16"/>
          <w:u w:val="single"/>
          <w:lang w:eastAsia="pt-BR"/>
        </w:rPr>
        <w:t>(DPERS-2014)</w:t>
      </w:r>
      <w:bookmarkEnd w:id="195"/>
      <w:r w:rsidR="00955825" w:rsidRPr="003734CC">
        <w:rPr>
          <w:rFonts w:ascii="Book Antiqua" w:eastAsia="Times New Roman" w:hAnsi="Book Antiqua" w:cs="Times New Roman"/>
          <w:b/>
          <w:bCs/>
          <w:color w:val="FF0000"/>
          <w:sz w:val="16"/>
          <w:szCs w:val="16"/>
          <w:lang w:eastAsia="pt-BR"/>
        </w:rPr>
        <w:t xml:space="preserve"> </w:t>
      </w:r>
      <w:bookmarkStart w:id="196" w:name="_Hlk38986731"/>
      <w:r w:rsidR="00955825" w:rsidRPr="003734CC">
        <w:rPr>
          <w:rFonts w:ascii="Book Antiqua" w:eastAsia="Times New Roman" w:hAnsi="Book Antiqua" w:cs="Times New Roman"/>
          <w:b/>
          <w:bCs/>
          <w:color w:val="FF0000"/>
          <w:sz w:val="16"/>
          <w:szCs w:val="16"/>
          <w:u w:val="single"/>
          <w:lang w:eastAsia="pt-BR"/>
        </w:rPr>
        <w:t>(TJDFT-2015)</w:t>
      </w:r>
      <w:bookmarkEnd w:id="196"/>
      <w:r w:rsidR="00AE23D4" w:rsidRPr="003734CC">
        <w:rPr>
          <w:rFonts w:ascii="Book Antiqua" w:eastAsia="Times New Roman" w:hAnsi="Book Antiqua" w:cs="Times New Roman"/>
          <w:b/>
          <w:bCs/>
          <w:color w:val="FF0000"/>
          <w:sz w:val="16"/>
          <w:szCs w:val="16"/>
          <w:lang w:eastAsia="pt-BR"/>
        </w:rPr>
        <w:t xml:space="preserve"> </w:t>
      </w:r>
      <w:r w:rsidR="00AE23D4" w:rsidRPr="003734CC">
        <w:rPr>
          <w:rFonts w:ascii="Book Antiqua" w:eastAsia="Times New Roman" w:hAnsi="Book Antiqua" w:cs="Times New Roman"/>
          <w:b/>
          <w:bCs/>
          <w:color w:val="FF0000"/>
          <w:sz w:val="16"/>
          <w:szCs w:val="16"/>
          <w:u w:val="single"/>
          <w:lang w:eastAsia="pt-BR"/>
        </w:rPr>
        <w:t>(TJGO-2015)</w:t>
      </w:r>
      <w:r w:rsidR="001F6E2C" w:rsidRPr="003734CC">
        <w:rPr>
          <w:rFonts w:ascii="Book Antiqua" w:eastAsia="Times New Roman" w:hAnsi="Book Antiqua" w:cs="Times New Roman"/>
          <w:sz w:val="16"/>
          <w:szCs w:val="16"/>
          <w:lang w:eastAsia="pt-BR"/>
        </w:rPr>
        <w:t xml:space="preserve"> </w:t>
      </w:r>
      <w:r w:rsidR="001F6E2C" w:rsidRPr="003734CC">
        <w:rPr>
          <w:rFonts w:ascii="Book Antiqua" w:eastAsia="Times New Roman" w:hAnsi="Book Antiqua" w:cs="Times New Roman"/>
          <w:b/>
          <w:color w:val="FF0000"/>
          <w:sz w:val="16"/>
          <w:szCs w:val="16"/>
          <w:u w:val="single"/>
          <w:lang w:eastAsia="pt-BR"/>
        </w:rPr>
        <w:t>(TRF1-2015)</w:t>
      </w:r>
      <w:r w:rsidR="001F6E2C" w:rsidRPr="003734CC">
        <w:rPr>
          <w:rFonts w:ascii="Book Antiqua" w:eastAsia="Times New Roman" w:hAnsi="Book Antiqua" w:cs="Times New Roman"/>
          <w:sz w:val="16"/>
          <w:szCs w:val="16"/>
          <w:lang w:eastAsia="pt-BR"/>
        </w:rPr>
        <w:t xml:space="preserve"> </w:t>
      </w:r>
      <w:r w:rsidR="0058264A" w:rsidRPr="003734CC">
        <w:rPr>
          <w:rFonts w:ascii="Book Antiqua" w:eastAsia="Times New Roman" w:hAnsi="Book Antiqua" w:cs="Times New Roman"/>
          <w:b/>
          <w:color w:val="FF0000"/>
          <w:sz w:val="16"/>
          <w:szCs w:val="16"/>
          <w:u w:val="single"/>
          <w:lang w:eastAsia="pt-BR"/>
        </w:rPr>
        <w:t>(MPAM-2015)</w:t>
      </w:r>
      <w:r w:rsidR="00D30524" w:rsidRPr="003734CC">
        <w:rPr>
          <w:rFonts w:ascii="Book Antiqua" w:eastAsia="Times New Roman" w:hAnsi="Book Antiqua" w:cs="Times New Roman"/>
          <w:b/>
          <w:color w:val="FF0000"/>
          <w:sz w:val="16"/>
          <w:szCs w:val="16"/>
          <w:lang w:eastAsia="pt-BR"/>
        </w:rPr>
        <w:t xml:space="preserve"> </w:t>
      </w:r>
      <w:r w:rsidR="00D30524" w:rsidRPr="003734CC">
        <w:rPr>
          <w:rFonts w:ascii="Book Antiqua" w:eastAsia="Times New Roman" w:hAnsi="Book Antiqua" w:cs="Times New Roman"/>
          <w:b/>
          <w:color w:val="FF0000"/>
          <w:sz w:val="16"/>
          <w:szCs w:val="16"/>
          <w:u w:val="single"/>
          <w:lang w:eastAsia="pt-BR"/>
        </w:rPr>
        <w:t>(TJSP-2018)</w:t>
      </w:r>
      <w:r w:rsidR="004C4466" w:rsidRPr="003734CC">
        <w:rPr>
          <w:rFonts w:ascii="Book Antiqua" w:eastAsia="Times New Roman" w:hAnsi="Book Antiqua" w:cs="Times New Roman"/>
          <w:b/>
          <w:color w:val="FF0000"/>
          <w:sz w:val="16"/>
          <w:szCs w:val="16"/>
          <w:lang w:eastAsia="pt-BR"/>
        </w:rPr>
        <w:t xml:space="preserve"> </w:t>
      </w:r>
      <w:r w:rsidR="004C4466" w:rsidRPr="003734CC">
        <w:rPr>
          <w:rFonts w:ascii="Book Antiqua" w:hAnsi="Book Antiqua"/>
          <w:b/>
          <w:color w:val="FF0000"/>
          <w:sz w:val="16"/>
          <w:szCs w:val="16"/>
          <w:u w:val="single"/>
        </w:rPr>
        <w:t>(DPEPE-2018)</w:t>
      </w:r>
      <w:r w:rsidR="00BB0D7A" w:rsidRPr="003734CC">
        <w:rPr>
          <w:rFonts w:ascii="Book Antiqua" w:eastAsia="Times New Roman" w:hAnsi="Book Antiqua" w:cs="Times New Roman"/>
          <w:b/>
          <w:color w:val="FF0000"/>
          <w:sz w:val="16"/>
          <w:szCs w:val="16"/>
          <w:lang w:eastAsia="pt-BR"/>
        </w:rPr>
        <w:t xml:space="preserve"> </w:t>
      </w:r>
      <w:r w:rsidR="00461374" w:rsidRPr="003734CC">
        <w:rPr>
          <w:rFonts w:ascii="Book Antiqua" w:eastAsia="Times New Roman" w:hAnsi="Book Antiqua" w:cs="Times New Roman"/>
          <w:b/>
          <w:color w:val="FF0000"/>
          <w:sz w:val="16"/>
          <w:szCs w:val="16"/>
          <w:u w:val="single"/>
          <w:lang w:eastAsia="pt-BR"/>
        </w:rPr>
        <w:t>(TJSC-2019)</w:t>
      </w:r>
      <w:r w:rsidR="00FC08D8" w:rsidRPr="003734CC">
        <w:rPr>
          <w:rFonts w:ascii="Book Antiqua" w:eastAsia="Times New Roman" w:hAnsi="Book Antiqua" w:cs="Times New Roman"/>
          <w:b/>
          <w:color w:val="FF0000"/>
          <w:sz w:val="16"/>
          <w:szCs w:val="16"/>
          <w:lang w:eastAsia="pt-BR"/>
        </w:rPr>
        <w:t xml:space="preserve"> </w:t>
      </w:r>
      <w:r w:rsidR="00FC08D8" w:rsidRPr="003734CC">
        <w:rPr>
          <w:rFonts w:ascii="Book Antiqua" w:eastAsia="Times New Roman" w:hAnsi="Book Antiqua" w:cs="Times New Roman"/>
          <w:b/>
          <w:color w:val="FF0000"/>
          <w:sz w:val="16"/>
          <w:szCs w:val="16"/>
          <w:u w:val="single"/>
          <w:lang w:eastAsia="pt-BR"/>
        </w:rPr>
        <w:t>(MPAP-2021)</w:t>
      </w:r>
      <w:r w:rsidR="00E502D5">
        <w:rPr>
          <w:rFonts w:ascii="Book Antiqua" w:eastAsia="Times New Roman" w:hAnsi="Book Antiqua" w:cs="Times New Roman"/>
          <w:b/>
          <w:color w:val="FF0000"/>
          <w:sz w:val="16"/>
          <w:szCs w:val="16"/>
          <w:lang w:eastAsia="pt-BR"/>
        </w:rPr>
        <w:t xml:space="preserve"> </w:t>
      </w:r>
      <w:r w:rsidR="00E502D5" w:rsidRPr="003734CC">
        <w:rPr>
          <w:rFonts w:ascii="Book Antiqua" w:eastAsia="Times New Roman" w:hAnsi="Book Antiqua" w:cs="Times New Roman"/>
          <w:b/>
          <w:bCs/>
          <w:color w:val="FF0000"/>
          <w:sz w:val="16"/>
          <w:szCs w:val="16"/>
          <w:u w:val="single"/>
          <w:lang w:eastAsia="pt-BR"/>
        </w:rPr>
        <w:t>(MPMG-2010/2019</w:t>
      </w:r>
      <w:r w:rsidR="00E502D5">
        <w:rPr>
          <w:rFonts w:ascii="Book Antiqua" w:eastAsia="Times New Roman" w:hAnsi="Book Antiqua" w:cs="Times New Roman"/>
          <w:b/>
          <w:bCs/>
          <w:color w:val="FF0000"/>
          <w:sz w:val="16"/>
          <w:szCs w:val="16"/>
          <w:u w:val="single"/>
          <w:lang w:eastAsia="pt-BR"/>
        </w:rPr>
        <w:t>/2022</w:t>
      </w:r>
      <w:r w:rsidR="00E502D5" w:rsidRPr="003734CC">
        <w:rPr>
          <w:rFonts w:ascii="Book Antiqua" w:eastAsia="Times New Roman" w:hAnsi="Book Antiqua" w:cs="Times New Roman"/>
          <w:b/>
          <w:bCs/>
          <w:color w:val="FF0000"/>
          <w:sz w:val="16"/>
          <w:szCs w:val="16"/>
          <w:u w:val="single"/>
          <w:lang w:eastAsia="pt-BR"/>
        </w:rPr>
        <w:t>)</w:t>
      </w:r>
      <w:r w:rsidR="00172041">
        <w:rPr>
          <w:rFonts w:ascii="Book Antiqua" w:eastAsia="Times New Roman" w:hAnsi="Book Antiqua" w:cs="Times New Roman"/>
          <w:b/>
          <w:color w:val="FF0000"/>
          <w:sz w:val="16"/>
          <w:szCs w:val="16"/>
          <w:lang w:eastAsia="pt-BR"/>
        </w:rPr>
        <w:t xml:space="preserve"> </w:t>
      </w:r>
      <w:r w:rsidR="00172041">
        <w:rPr>
          <w:rFonts w:ascii="Book Antiqua" w:eastAsia="Times New Roman" w:hAnsi="Book Antiqua" w:cs="Times New Roman"/>
          <w:b/>
          <w:color w:val="FF0000"/>
          <w:sz w:val="16"/>
          <w:szCs w:val="16"/>
          <w:u w:val="single"/>
          <w:lang w:eastAsia="pt-BR"/>
        </w:rPr>
        <w:t>(TJMS-2023)</w:t>
      </w:r>
      <w:r w:rsidR="00E677CA">
        <w:rPr>
          <w:rFonts w:ascii="Book Antiqua" w:eastAsia="Times New Roman" w:hAnsi="Book Antiqua" w:cs="Times New Roman"/>
          <w:b/>
          <w:color w:val="FF0000"/>
          <w:sz w:val="16"/>
          <w:szCs w:val="16"/>
          <w:lang w:eastAsia="pt-BR"/>
        </w:rPr>
        <w:t xml:space="preserve"> </w:t>
      </w:r>
      <w:r w:rsidR="00E677CA">
        <w:rPr>
          <w:rFonts w:ascii="Book Antiqua" w:eastAsia="Times New Roman" w:hAnsi="Book Antiqua" w:cs="Times New Roman"/>
          <w:b/>
          <w:color w:val="FF0000"/>
          <w:sz w:val="16"/>
          <w:szCs w:val="16"/>
          <w:u w:val="single"/>
          <w:lang w:eastAsia="pt-BR"/>
        </w:rPr>
        <w:t>(TJPR-2023)</w:t>
      </w:r>
      <w:r w:rsidR="009349A2">
        <w:rPr>
          <w:rFonts w:ascii="Book Antiqua" w:eastAsia="Times New Roman" w:hAnsi="Book Antiqua" w:cs="Times New Roman"/>
          <w:b/>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(MPMS-20</w:t>
      </w:r>
      <w:r w:rsidR="009349A2">
        <w:rPr>
          <w:rFonts w:ascii="Book Antiqua" w:eastAsia="Times New Roman" w:hAnsi="Book Antiqua" w:cs="Times New Roman"/>
          <w:b/>
          <w:color w:val="FF0000"/>
          <w:sz w:val="16"/>
          <w:szCs w:val="16"/>
          <w:u w:val="single"/>
          <w:lang w:eastAsia="pt-BR"/>
        </w:rPr>
        <w:t>24</w:t>
      </w:r>
      <w:r w:rsidR="009349A2" w:rsidRPr="003734CC">
        <w:rPr>
          <w:rFonts w:ascii="Book Antiqua" w:eastAsia="Times New Roman" w:hAnsi="Book Antiqua" w:cs="Times New Roman"/>
          <w:b/>
          <w:color w:val="FF0000"/>
          <w:sz w:val="16"/>
          <w:szCs w:val="16"/>
          <w:u w:val="single"/>
          <w:lang w:eastAsia="pt-BR"/>
        </w:rPr>
        <w:t>)</w:t>
      </w:r>
      <w:r w:rsidR="00174336">
        <w:rPr>
          <w:rFonts w:ascii="Book Antiqua" w:eastAsia="Times New Roman" w:hAnsi="Book Antiqua" w:cs="Times New Roman"/>
          <w:b/>
          <w:color w:val="FF0000"/>
          <w:sz w:val="16"/>
          <w:szCs w:val="16"/>
          <w:lang w:eastAsia="pt-BR"/>
        </w:rPr>
        <w:t xml:space="preserve"> </w:t>
      </w:r>
      <w:r w:rsidR="00174336">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8003AA" w:rsidRPr="00984B0F" w14:paraId="7C68E865" w14:textId="77777777" w:rsidTr="00270053">
        <w:tc>
          <w:tcPr>
            <w:tcW w:w="8494" w:type="dxa"/>
            <w:shd w:val="clear" w:color="auto" w:fill="CCFFFF"/>
          </w:tcPr>
          <w:p w14:paraId="4E1A259A" w14:textId="7951CEC0" w:rsidR="00FC08D8" w:rsidRDefault="00FC08D8" w:rsidP="00FC08D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MPAP-2021</w:t>
            </w:r>
            <w:r w:rsidRPr="00984B0F">
              <w:rPr>
                <w:rFonts w:ascii="Book Antiqua" w:eastAsia="Times New Roman" w:hAnsi="Book Antiqua" w:cs="Times New Roman"/>
                <w:b/>
                <w:i/>
                <w:color w:val="FF0000"/>
                <w:sz w:val="19"/>
                <w:szCs w:val="19"/>
                <w:lang w:eastAsia="pt-BR"/>
              </w:rPr>
              <w:t>:</w:t>
            </w:r>
            <w:r w:rsidR="00AB24C7">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C08D8">
              <w:rPr>
                <w:rFonts w:ascii="Book Antiqua" w:eastAsia="Times New Roman" w:hAnsi="Book Antiqua" w:cs="Times New Roman"/>
                <w:b/>
                <w:i/>
                <w:iCs/>
                <w:sz w:val="19"/>
                <w:szCs w:val="19"/>
                <w:u w:val="single"/>
                <w:lang w:eastAsia="pt-BR"/>
              </w:rPr>
              <w:t>O denunciado não poderá invocar a proibição de denunciação da lide prevista no art. 88 do CDC</w:t>
            </w:r>
            <w:r>
              <w:rPr>
                <w:rFonts w:ascii="Book Antiqua" w:eastAsia="Times New Roman" w:hAnsi="Book Antiqua" w:cs="Times New Roman"/>
                <w:b/>
                <w:sz w:val="19"/>
                <w:szCs w:val="19"/>
                <w:lang w:eastAsia="pt-BR"/>
              </w:rPr>
              <w:t xml:space="preserve">: </w:t>
            </w:r>
            <w:r w:rsidRPr="00FC08D8">
              <w:rPr>
                <w:rFonts w:ascii="Book Antiqua" w:hAnsi="Book Antiqua" w:cs="Times New Roman"/>
                <w:b/>
                <w:bCs/>
                <w:color w:val="000000"/>
                <w:sz w:val="19"/>
                <w:szCs w:val="19"/>
              </w:rPr>
              <w:t xml:space="preserve">O </w:t>
            </w:r>
            <w:r w:rsidRPr="00FC08D8">
              <w:rPr>
                <w:rFonts w:ascii="Book Antiqua" w:hAnsi="Book Antiqua" w:cs="Times New Roman"/>
                <w:b/>
                <w:bCs/>
                <w:color w:val="000000"/>
                <w:sz w:val="19"/>
                <w:szCs w:val="19"/>
                <w:highlight w:val="yellow"/>
              </w:rPr>
              <w:t>art. 88 do CDC</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green"/>
              </w:rPr>
              <w:t>proíbe</w:t>
            </w:r>
            <w:r w:rsidRPr="00FC08D8">
              <w:rPr>
                <w:rFonts w:ascii="Book Antiqua" w:hAnsi="Book Antiqua" w:cs="Times New Roman"/>
                <w:b/>
                <w:bCs/>
                <w:color w:val="000000"/>
                <w:sz w:val="19"/>
                <w:szCs w:val="19"/>
              </w:rPr>
              <w:t xml:space="preserve"> que o </w:t>
            </w:r>
            <w:r w:rsidRPr="00FC08D8">
              <w:rPr>
                <w:rFonts w:ascii="Book Antiqua" w:hAnsi="Book Antiqua" w:cs="Times New Roman"/>
                <w:b/>
                <w:bCs/>
                <w:color w:val="000000"/>
                <w:sz w:val="19"/>
                <w:szCs w:val="19"/>
                <w:highlight w:val="yellow"/>
              </w:rPr>
              <w:t>fornecedor</w:t>
            </w:r>
            <w:r w:rsidRPr="00FC08D8">
              <w:rPr>
                <w:rFonts w:ascii="Book Antiqua" w:hAnsi="Book Antiqua" w:cs="Times New Roman"/>
                <w:b/>
                <w:bCs/>
                <w:color w:val="000000"/>
                <w:sz w:val="19"/>
                <w:szCs w:val="19"/>
              </w:rPr>
              <w:t xml:space="preserve"> que </w:t>
            </w:r>
            <w:r w:rsidRPr="00FC08D8">
              <w:rPr>
                <w:rFonts w:ascii="Book Antiqua" w:hAnsi="Book Antiqua" w:cs="Times New Roman"/>
                <w:b/>
                <w:bCs/>
                <w:color w:val="000000"/>
                <w:sz w:val="19"/>
                <w:szCs w:val="19"/>
                <w:highlight w:val="green"/>
              </w:rPr>
              <w:t>foi acionado judicialmente</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yellow"/>
              </w:rPr>
              <w:t>pelo consumidor</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green"/>
              </w:rPr>
              <w:t>faça</w:t>
            </w:r>
            <w:r w:rsidRPr="00FC08D8">
              <w:rPr>
                <w:rFonts w:ascii="Book Antiqua" w:hAnsi="Book Antiqua" w:cs="Times New Roman"/>
                <w:b/>
                <w:bCs/>
                <w:color w:val="000000"/>
                <w:sz w:val="19"/>
                <w:szCs w:val="19"/>
              </w:rPr>
              <w:t xml:space="preserve"> a </w:t>
            </w:r>
            <w:r w:rsidRPr="00FC08D8">
              <w:rPr>
                <w:rFonts w:ascii="Book Antiqua" w:hAnsi="Book Antiqua" w:cs="Times New Roman"/>
                <w:b/>
                <w:bCs/>
                <w:color w:val="000000"/>
                <w:sz w:val="19"/>
                <w:szCs w:val="19"/>
                <w:shd w:val="clear" w:color="auto" w:fill="F7CAAC" w:themeFill="accent2" w:themeFillTint="66"/>
              </w:rPr>
              <w:t>denunciação da lide</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green"/>
              </w:rPr>
              <w:t>chamando para o processo</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yellow"/>
              </w:rPr>
              <w:t>outros corresponsáveis pelo evento</w:t>
            </w:r>
            <w:r w:rsidRPr="00FC08D8">
              <w:rPr>
                <w:rFonts w:ascii="Book Antiqua" w:hAnsi="Book Antiqua" w:cs="Times New Roman"/>
                <w:b/>
                <w:bCs/>
                <w:color w:val="000000"/>
                <w:sz w:val="19"/>
                <w:szCs w:val="19"/>
              </w:rPr>
              <w:t xml:space="preserve">. Esta norma é uma regra prevista em benefício do consumidor, atuando em prol da brevidade do processo de ressarcimento de seus prejuízos devendo, por esse motivo, ser arguida pelo próprio consumidor, em seu próprio benefício. Assim, se o fornecedor/réu faz a denunciação da lide ao corresponsável e o consumidor não se insurge contra isso, haverá preclusão, sendo descabido ao denunciado invocar em seu benefício a regra do art. 88. Em outras palavras, </w:t>
            </w:r>
            <w:r w:rsidRPr="00FC08D8">
              <w:rPr>
                <w:rFonts w:ascii="Book Antiqua" w:hAnsi="Book Antiqua" w:cs="Times New Roman"/>
                <w:b/>
                <w:bCs/>
                <w:color w:val="000000"/>
                <w:sz w:val="19"/>
                <w:szCs w:val="19"/>
                <w:highlight w:val="green"/>
              </w:rPr>
              <w:t>não pode</w:t>
            </w:r>
            <w:r w:rsidRPr="00FC08D8">
              <w:rPr>
                <w:rFonts w:ascii="Book Antiqua" w:hAnsi="Book Antiqua" w:cs="Times New Roman"/>
                <w:b/>
                <w:bCs/>
                <w:color w:val="000000"/>
                <w:sz w:val="19"/>
                <w:szCs w:val="19"/>
              </w:rPr>
              <w:t xml:space="preserve"> o </w:t>
            </w:r>
            <w:r w:rsidRPr="00FC08D8">
              <w:rPr>
                <w:rFonts w:ascii="Book Antiqua" w:hAnsi="Book Antiqua" w:cs="Times New Roman"/>
                <w:b/>
                <w:bCs/>
                <w:color w:val="000000"/>
                <w:sz w:val="19"/>
                <w:szCs w:val="19"/>
                <w:shd w:val="clear" w:color="auto" w:fill="F7CAAC" w:themeFill="accent2" w:themeFillTint="66"/>
              </w:rPr>
              <w:t>denunciado à lide</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green"/>
              </w:rPr>
              <w:t>invocar</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yellow"/>
              </w:rPr>
              <w:t>em seu benefício a regra de afastamento da denunciação</w:t>
            </w:r>
            <w:r w:rsidRPr="00FC08D8">
              <w:rPr>
                <w:rFonts w:ascii="Book Antiqua" w:hAnsi="Book Antiqua" w:cs="Times New Roman"/>
                <w:b/>
                <w:bCs/>
                <w:color w:val="000000"/>
                <w:sz w:val="19"/>
                <w:szCs w:val="19"/>
              </w:rPr>
              <w:t xml:space="preserve"> (art. 88) </w:t>
            </w:r>
            <w:r w:rsidRPr="00FC08D8">
              <w:rPr>
                <w:rFonts w:ascii="Book Antiqua" w:hAnsi="Book Antiqua" w:cs="Times New Roman"/>
                <w:b/>
                <w:bCs/>
                <w:color w:val="000000"/>
                <w:sz w:val="19"/>
                <w:szCs w:val="19"/>
                <w:highlight w:val="green"/>
              </w:rPr>
              <w:t>para eximir-se</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yellow"/>
              </w:rPr>
              <w:t>de suas responsabilidades perante o denunciante</w:t>
            </w:r>
            <w:r w:rsidRPr="001575DB">
              <w:rPr>
                <w:rFonts w:ascii="Book Antiqua" w:hAnsi="Book Antiqua" w:cs="Times New Roman"/>
                <w:b/>
                <w:bCs/>
                <w:color w:val="000000"/>
                <w:sz w:val="19"/>
                <w:szCs w:val="19"/>
              </w:rPr>
              <w:t xml:space="preserve">. </w:t>
            </w:r>
            <w:r w:rsidRPr="001575DB">
              <w:rPr>
                <w:rFonts w:ascii="Book Antiqua" w:hAnsi="Book Antiqua" w:cs="Times New Roman"/>
                <w:bCs/>
                <w:color w:val="000000"/>
                <w:sz w:val="19"/>
                <w:szCs w:val="19"/>
              </w:rPr>
              <w:t>STJ. 4ª T. REsp 913687-SP, Rel. Min. Raul Araújo, j. 11/10/16</w:t>
            </w:r>
            <w:r w:rsidRPr="001575DB">
              <w:rPr>
                <w:rFonts w:ascii="Book Antiqua" w:hAnsi="Book Antiqua" w:cs="Times New Roman"/>
                <w:b/>
                <w:bCs/>
                <w:color w:val="000000"/>
                <w:sz w:val="19"/>
                <w:szCs w:val="19"/>
              </w:rPr>
              <w:t xml:space="preserve"> (Info 592).</w:t>
            </w:r>
          </w:p>
          <w:p w14:paraId="4877016E" w14:textId="77777777" w:rsidR="00FC08D8" w:rsidRDefault="00FC08D8" w:rsidP="00270053">
            <w:pPr>
              <w:jc w:val="both"/>
              <w:rPr>
                <w:rFonts w:ascii="Book Antiqua" w:eastAsia="Times New Roman" w:hAnsi="Book Antiqua" w:cs="Times New Roman"/>
                <w:b/>
                <w:i/>
                <w:color w:val="FF0000"/>
                <w:sz w:val="19"/>
                <w:szCs w:val="19"/>
                <w:lang w:eastAsia="pt-BR"/>
              </w:rPr>
            </w:pPr>
          </w:p>
          <w:p w14:paraId="02363E61" w14:textId="2FC5DBB8" w:rsidR="008003AA" w:rsidRDefault="008003AA" w:rsidP="00E502D5">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sidR="00B8664C">
              <w:rPr>
                <w:rFonts w:ascii="Book Antiqua" w:eastAsia="Times New Roman" w:hAnsi="Book Antiqua" w:cs="Times New Roman"/>
                <w:b/>
                <w:i/>
                <w:color w:val="FF0000"/>
                <w:sz w:val="19"/>
                <w:szCs w:val="19"/>
                <w:highlight w:val="green"/>
                <w:lang w:eastAsia="pt-BR"/>
              </w:rPr>
              <w:t>J e Jurisprud. Teses/STJ – Ed. 39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856C4B">
              <w:rPr>
                <w:rFonts w:ascii="Book Antiqua" w:eastAsia="Times New Roman" w:hAnsi="Book Antiqua" w:cs="Times New Roman"/>
                <w:b/>
                <w:i/>
                <w:color w:val="FF0000"/>
                <w:sz w:val="19"/>
                <w:szCs w:val="19"/>
                <w:lang w:eastAsia="pt-BR"/>
              </w:rPr>
              <w:t>: #</w:t>
            </w:r>
            <w:r w:rsidR="00856C4B" w:rsidRPr="00856C4B">
              <w:rPr>
                <w:rFonts w:ascii="Book Antiqua" w:eastAsia="Times New Roman" w:hAnsi="Book Antiqua" w:cs="Times New Roman"/>
                <w:b/>
                <w:i/>
                <w:color w:val="FF0000"/>
                <w:sz w:val="19"/>
                <w:szCs w:val="19"/>
                <w:highlight w:val="green"/>
                <w:lang w:eastAsia="pt-BR"/>
              </w:rPr>
              <w:t>DPERS-2014</w:t>
            </w:r>
            <w:r w:rsidR="00955825" w:rsidRPr="00984B0F">
              <w:rPr>
                <w:rFonts w:ascii="Book Antiqua" w:eastAsia="Times New Roman" w:hAnsi="Book Antiqua" w:cs="Times New Roman"/>
                <w:b/>
                <w:i/>
                <w:color w:val="FF0000"/>
                <w:sz w:val="19"/>
                <w:szCs w:val="19"/>
                <w:lang w:eastAsia="pt-BR"/>
              </w:rPr>
              <w:t>: #</w:t>
            </w:r>
            <w:r w:rsidR="00955825" w:rsidRPr="00984B0F">
              <w:rPr>
                <w:rFonts w:ascii="Book Antiqua" w:eastAsia="Times New Roman" w:hAnsi="Book Antiqua" w:cs="Times New Roman"/>
                <w:b/>
                <w:i/>
                <w:color w:val="FF0000"/>
                <w:sz w:val="19"/>
                <w:szCs w:val="19"/>
                <w:highlight w:val="green"/>
                <w:lang w:eastAsia="pt-BR"/>
              </w:rPr>
              <w:t>TJDFT-2015</w:t>
            </w:r>
            <w:r w:rsidR="00955825" w:rsidRPr="00984B0F">
              <w:rPr>
                <w:rFonts w:ascii="Book Antiqua" w:eastAsia="Times New Roman" w:hAnsi="Book Antiqua" w:cs="Times New Roman"/>
                <w:b/>
                <w:i/>
                <w:color w:val="FF0000"/>
                <w:sz w:val="19"/>
                <w:szCs w:val="19"/>
                <w:lang w:eastAsia="pt-BR"/>
              </w:rPr>
              <w:t xml:space="preserve">: </w:t>
            </w:r>
            <w:r w:rsidR="00AE23D4" w:rsidRPr="00984B0F">
              <w:rPr>
                <w:rFonts w:ascii="Book Antiqua" w:eastAsia="Times New Roman" w:hAnsi="Book Antiqua" w:cs="Times New Roman"/>
                <w:b/>
                <w:i/>
                <w:color w:val="FF0000"/>
                <w:sz w:val="19"/>
                <w:szCs w:val="19"/>
                <w:lang w:eastAsia="pt-BR"/>
              </w:rPr>
              <w:t>#</w:t>
            </w:r>
            <w:r w:rsidR="00AE23D4" w:rsidRPr="00984B0F">
              <w:rPr>
                <w:rFonts w:ascii="Book Antiqua" w:eastAsia="Times New Roman" w:hAnsi="Book Antiqua" w:cs="Times New Roman"/>
                <w:b/>
                <w:i/>
                <w:color w:val="FF0000"/>
                <w:sz w:val="19"/>
                <w:szCs w:val="19"/>
                <w:highlight w:val="green"/>
                <w:lang w:eastAsia="pt-BR"/>
              </w:rPr>
              <w:t>TJGO-2015</w:t>
            </w:r>
            <w:r w:rsidR="004C4466">
              <w:rPr>
                <w:rFonts w:ascii="Book Antiqua" w:eastAsia="Times New Roman" w:hAnsi="Book Antiqua" w:cs="Times New Roman"/>
                <w:b/>
                <w:i/>
                <w:color w:val="FF0000"/>
                <w:sz w:val="19"/>
                <w:szCs w:val="19"/>
                <w:lang w:eastAsia="pt-BR"/>
              </w:rPr>
              <w:t>: #</w:t>
            </w:r>
            <w:r w:rsidR="004C4466" w:rsidRPr="004C4466">
              <w:rPr>
                <w:rFonts w:ascii="Book Antiqua" w:eastAsia="Times New Roman" w:hAnsi="Book Antiqua" w:cs="Times New Roman"/>
                <w:b/>
                <w:i/>
                <w:color w:val="FF0000"/>
                <w:sz w:val="19"/>
                <w:szCs w:val="19"/>
                <w:highlight w:val="green"/>
                <w:lang w:eastAsia="pt-BR"/>
              </w:rPr>
              <w:t>DPPE-2018</w:t>
            </w:r>
            <w:r w:rsidR="00FC08D8">
              <w:rPr>
                <w:rFonts w:ascii="Book Antiqua" w:eastAsia="Times New Roman" w:hAnsi="Book Antiqua" w:cs="Times New Roman"/>
                <w:b/>
                <w:i/>
                <w:color w:val="FF0000"/>
                <w:sz w:val="19"/>
                <w:szCs w:val="19"/>
                <w:lang w:eastAsia="pt-BR"/>
              </w:rPr>
              <w:t>: #</w:t>
            </w:r>
            <w:r w:rsidR="00FC08D8" w:rsidRPr="00FC08D8">
              <w:rPr>
                <w:rFonts w:ascii="Book Antiqua" w:eastAsia="Times New Roman" w:hAnsi="Book Antiqua" w:cs="Times New Roman"/>
                <w:b/>
                <w:i/>
                <w:color w:val="FF0000"/>
                <w:sz w:val="19"/>
                <w:szCs w:val="19"/>
                <w:highlight w:val="green"/>
                <w:lang w:eastAsia="pt-BR"/>
              </w:rPr>
              <w:t>MPAP-2021</w:t>
            </w:r>
            <w:r w:rsidR="009C01E3">
              <w:rPr>
                <w:rFonts w:ascii="Book Antiqua" w:eastAsia="Times New Roman" w:hAnsi="Book Antiqua" w:cs="Times New Roman"/>
                <w:b/>
                <w:i/>
                <w:color w:val="FF0000"/>
                <w:sz w:val="19"/>
                <w:szCs w:val="19"/>
                <w:lang w:eastAsia="pt-BR"/>
              </w:rPr>
              <w:t>: #</w:t>
            </w:r>
            <w:r w:rsidR="009C01E3" w:rsidRPr="009C01E3">
              <w:rPr>
                <w:rFonts w:ascii="Book Antiqua" w:eastAsia="Times New Roman" w:hAnsi="Book Antiqua" w:cs="Times New Roman"/>
                <w:b/>
                <w:i/>
                <w:color w:val="FF0000"/>
                <w:sz w:val="19"/>
                <w:szCs w:val="19"/>
                <w:highlight w:val="green"/>
                <w:lang w:eastAsia="pt-BR"/>
              </w:rPr>
              <w:t>TJMS-2023</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DPEPR-2024</w:t>
            </w:r>
            <w:r w:rsidR="00AE23D4" w:rsidRPr="00984B0F">
              <w:rPr>
                <w:rFonts w:ascii="Book Antiqua" w:eastAsia="Times New Roman" w:hAnsi="Book Antiqua" w:cs="Times New Roman"/>
                <w:b/>
                <w:i/>
                <w:color w:val="FF0000"/>
                <w:sz w:val="19"/>
                <w:szCs w:val="19"/>
                <w:lang w:eastAsia="pt-BR"/>
              </w:rPr>
              <w:t>:</w:t>
            </w:r>
            <w:r w:rsidR="00856C4B">
              <w:rPr>
                <w:rFonts w:ascii="Book Antiqua" w:eastAsia="Times New Roman" w:hAnsi="Book Antiqua" w:cs="Times New Roman"/>
                <w:b/>
                <w:i/>
                <w:color w:val="FF0000"/>
                <w:sz w:val="19"/>
                <w:szCs w:val="19"/>
                <w:lang w:eastAsia="pt-BR"/>
              </w:rPr>
              <w:t xml:space="preserve"> </w:t>
            </w:r>
            <w:r w:rsidR="00856C4B" w:rsidRPr="00984B0F">
              <w:rPr>
                <w:rFonts w:ascii="Book Antiqua" w:eastAsia="Times New Roman" w:hAnsi="Book Antiqua" w:cs="Times New Roman"/>
                <w:b/>
                <w:i/>
                <w:color w:val="FF0000"/>
                <w:sz w:val="19"/>
                <w:szCs w:val="19"/>
                <w:lang w:eastAsia="pt-BR"/>
              </w:rPr>
              <w:t>#</w:t>
            </w:r>
            <w:r w:rsidR="00856C4B" w:rsidRPr="00984B0F">
              <w:rPr>
                <w:rFonts w:ascii="Book Antiqua" w:eastAsia="Times New Roman" w:hAnsi="Book Antiqua" w:cs="Times New Roman"/>
                <w:b/>
                <w:i/>
                <w:color w:val="FF0000"/>
                <w:sz w:val="19"/>
                <w:szCs w:val="19"/>
                <w:highlight w:val="green"/>
                <w:lang w:eastAsia="pt-BR"/>
              </w:rPr>
              <w:t>CESPE</w:t>
            </w:r>
            <w:r w:rsidR="00856C4B" w:rsidRPr="00984B0F">
              <w:rPr>
                <w:rFonts w:ascii="Book Antiqua" w:eastAsia="Times New Roman" w:hAnsi="Book Antiqua" w:cs="Times New Roman"/>
                <w:b/>
                <w:i/>
                <w:color w:val="FF0000"/>
                <w:sz w:val="19"/>
                <w:szCs w:val="19"/>
                <w:lang w:eastAsia="pt-BR"/>
              </w:rPr>
              <w:t>:</w:t>
            </w:r>
            <w:r w:rsidR="00AE23D4" w:rsidRPr="00984B0F">
              <w:rPr>
                <w:rFonts w:ascii="Book Antiqua" w:eastAsia="Times New Roman" w:hAnsi="Book Antiqua" w:cs="Times New Roman"/>
                <w:b/>
                <w:i/>
                <w:color w:val="FF0000"/>
                <w:sz w:val="19"/>
                <w:szCs w:val="19"/>
                <w:lang w:eastAsia="pt-BR"/>
              </w:rPr>
              <w:t xml:space="preserve"> #</w:t>
            </w:r>
            <w:r w:rsidR="00AE23D4" w:rsidRPr="00984B0F">
              <w:rPr>
                <w:rFonts w:ascii="Book Antiqua" w:eastAsia="Times New Roman" w:hAnsi="Book Antiqua" w:cs="Times New Roman"/>
                <w:b/>
                <w:i/>
                <w:color w:val="FF0000"/>
                <w:sz w:val="19"/>
                <w:szCs w:val="19"/>
                <w:highlight w:val="green"/>
                <w:lang w:eastAsia="pt-BR"/>
              </w:rPr>
              <w:t>FCC</w:t>
            </w:r>
            <w:r w:rsidR="009C01E3">
              <w:rPr>
                <w:rFonts w:ascii="Book Antiqua" w:eastAsia="Times New Roman" w:hAnsi="Book Antiqua" w:cs="Times New Roman"/>
                <w:b/>
                <w:i/>
                <w:color w:val="FF0000"/>
                <w:sz w:val="19"/>
                <w:szCs w:val="19"/>
                <w:lang w:eastAsia="pt-BR"/>
              </w:rPr>
              <w:t>: #</w:t>
            </w:r>
            <w:r w:rsidR="009C01E3" w:rsidRPr="009C01E3">
              <w:rPr>
                <w:rFonts w:ascii="Book Antiqua" w:eastAsia="Times New Roman" w:hAnsi="Book Antiqua" w:cs="Times New Roman"/>
                <w:b/>
                <w:i/>
                <w:color w:val="FF0000"/>
                <w:sz w:val="19"/>
                <w:szCs w:val="19"/>
                <w:highlight w:val="green"/>
                <w:lang w:eastAsia="pt-BR"/>
              </w:rPr>
              <w:t>FGV</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Fundatec</w:t>
            </w:r>
            <w:r w:rsidRPr="00984B0F">
              <w:rPr>
                <w:rFonts w:ascii="Book Antiqua" w:eastAsia="Times New Roman" w:hAnsi="Book Antiqua" w:cs="Times New Roman"/>
                <w:b/>
                <w:sz w:val="19"/>
                <w:szCs w:val="19"/>
                <w:lang w:eastAsia="pt-BR"/>
              </w:rPr>
              <w:t>:</w:t>
            </w:r>
            <w:r w:rsidR="00B8664C">
              <w:rPr>
                <w:rFonts w:ascii="Book Antiqua" w:eastAsia="Times New Roman" w:hAnsi="Book Antiqua" w:cs="Times New Roman"/>
                <w:b/>
                <w:sz w:val="19"/>
                <w:szCs w:val="19"/>
                <w:lang w:eastAsia="pt-BR"/>
              </w:rPr>
              <w:t xml:space="preserve"> </w:t>
            </w:r>
            <w:r w:rsidR="009C01E3">
              <w:rPr>
                <w:rFonts w:ascii="Book Antiqua" w:eastAsia="Times New Roman" w:hAnsi="Book Antiqua" w:cs="Times New Roman"/>
                <w:b/>
                <w:i/>
                <w:iCs/>
                <w:sz w:val="19"/>
                <w:szCs w:val="19"/>
                <w:lang w:eastAsia="pt-BR"/>
              </w:rPr>
              <w:t>#</w:t>
            </w:r>
            <w:r w:rsidR="009C01E3" w:rsidRPr="009C01E3">
              <w:rPr>
                <w:rFonts w:ascii="Book Antiqua" w:eastAsia="Times New Roman" w:hAnsi="Book Antiqua" w:cs="Times New Roman"/>
                <w:b/>
                <w:i/>
                <w:iCs/>
                <w:sz w:val="19"/>
                <w:szCs w:val="19"/>
                <w:highlight w:val="magenta"/>
                <w:lang w:eastAsia="pt-BR"/>
              </w:rPr>
              <w:t>STJ</w:t>
            </w:r>
            <w:r w:rsidR="009C01E3">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sz w:val="19"/>
                <w:szCs w:val="19"/>
                <w:shd w:val="clear" w:color="auto" w:fill="F7CAAC" w:themeFill="accent2" w:themeFillTint="66"/>
              </w:rPr>
              <w:t>Não cabe a denunciação da lide</w:t>
            </w:r>
            <w:r w:rsidRPr="00984B0F">
              <w:rPr>
                <w:rFonts w:ascii="Book Antiqua" w:hAnsi="Book Antiqua" w:cs="Times New Roman"/>
                <w:b/>
                <w:bCs/>
                <w:sz w:val="19"/>
                <w:szCs w:val="19"/>
              </w:rPr>
              <w:t xml:space="preserve"> nas ações indenizatórias decorrentes da relação de consumo, seja no caso de </w:t>
            </w:r>
            <w:r w:rsidRPr="00984B0F">
              <w:rPr>
                <w:rFonts w:ascii="Book Antiqua" w:hAnsi="Book Antiqua" w:cs="Times New Roman"/>
                <w:b/>
                <w:bCs/>
                <w:sz w:val="19"/>
                <w:szCs w:val="19"/>
                <w:highlight w:val="yellow"/>
              </w:rPr>
              <w:t>responsabilidade pelo fato do produto</w:t>
            </w:r>
            <w:r w:rsidRPr="00984B0F">
              <w:rPr>
                <w:rFonts w:ascii="Book Antiqua" w:hAnsi="Book Antiqua" w:cs="Times New Roman"/>
                <w:b/>
                <w:bCs/>
                <w:sz w:val="19"/>
                <w:szCs w:val="19"/>
              </w:rPr>
              <w:t xml:space="preserve">, seja no caso de </w:t>
            </w:r>
            <w:r w:rsidRPr="00984B0F">
              <w:rPr>
                <w:rFonts w:ascii="Book Antiqua" w:hAnsi="Book Antiqua" w:cs="Times New Roman"/>
                <w:b/>
                <w:bCs/>
                <w:sz w:val="19"/>
                <w:szCs w:val="19"/>
                <w:highlight w:val="yellow"/>
              </w:rPr>
              <w:t>responsabilidade pelo fato do serviço</w:t>
            </w:r>
            <w:r w:rsidRPr="00984B0F">
              <w:rPr>
                <w:rFonts w:ascii="Book Antiqua" w:hAnsi="Book Antiqua" w:cs="Times New Roman"/>
                <w:b/>
                <w:bCs/>
                <w:sz w:val="19"/>
                <w:szCs w:val="19"/>
              </w:rPr>
              <w:t xml:space="preserve"> (arts. 12 a 17 do CDC). Assim, a vedação à denunciação da lide prevista no art. 88 do CDC </w:t>
            </w:r>
            <w:r w:rsidRPr="00984B0F">
              <w:rPr>
                <w:rFonts w:ascii="Book Antiqua" w:hAnsi="Book Antiqua" w:cs="Times New Roman"/>
                <w:b/>
                <w:bCs/>
                <w:sz w:val="19"/>
                <w:szCs w:val="19"/>
                <w:highlight w:val="green"/>
              </w:rPr>
              <w:t>não se restringe à responsabilidade de comerciante por fato do produto</w:t>
            </w:r>
            <w:r w:rsidRPr="00984B0F">
              <w:rPr>
                <w:rFonts w:ascii="Book Antiqua" w:hAnsi="Book Antiqua" w:cs="Times New Roman"/>
                <w:b/>
                <w:bCs/>
                <w:sz w:val="19"/>
                <w:szCs w:val="19"/>
              </w:rPr>
              <w:t xml:space="preserve"> (art. 13</w:t>
            </w:r>
            <w:r w:rsidR="00BC2BEC" w:rsidRPr="00984B0F">
              <w:rPr>
                <w:rFonts w:ascii="Book Antiqua" w:hAnsi="Book Antiqua" w:cs="Times New Roman"/>
                <w:b/>
                <w:bCs/>
                <w:sz w:val="19"/>
                <w:szCs w:val="19"/>
              </w:rPr>
              <w:t>,</w:t>
            </w:r>
            <w:r w:rsidRPr="00984B0F">
              <w:rPr>
                <w:rFonts w:ascii="Book Antiqua" w:hAnsi="Book Antiqua" w:cs="Times New Roman"/>
                <w:b/>
                <w:bCs/>
                <w:sz w:val="19"/>
                <w:szCs w:val="19"/>
              </w:rPr>
              <w:t xml:space="preserve"> CDC), </w:t>
            </w:r>
            <w:r w:rsidRPr="00984B0F">
              <w:rPr>
                <w:rFonts w:ascii="Book Antiqua" w:hAnsi="Book Antiqua" w:cs="Times New Roman"/>
                <w:b/>
                <w:bCs/>
                <w:sz w:val="19"/>
                <w:szCs w:val="19"/>
                <w:highlight w:val="yellow"/>
              </w:rPr>
              <w:t>sendo aplicável também nas demais hipóteses de responsabilidade civil por acidentes de consumo</w:t>
            </w:r>
            <w:r w:rsidRPr="00984B0F">
              <w:rPr>
                <w:rFonts w:ascii="Book Antiqua" w:hAnsi="Book Antiqua" w:cs="Times New Roman"/>
                <w:b/>
                <w:bCs/>
                <w:sz w:val="19"/>
                <w:szCs w:val="19"/>
              </w:rPr>
              <w:t xml:space="preserve"> (arts. 12 e 14</w:t>
            </w:r>
            <w:r w:rsidR="00BC2BEC" w:rsidRPr="00984B0F">
              <w:rPr>
                <w:rFonts w:ascii="Book Antiqua" w:hAnsi="Book Antiqua" w:cs="Times New Roman"/>
                <w:b/>
                <w:bCs/>
                <w:sz w:val="19"/>
                <w:szCs w:val="19"/>
              </w:rPr>
              <w:t>,</w:t>
            </w:r>
            <w:r w:rsidR="00E502D5">
              <w:rPr>
                <w:rFonts w:ascii="Book Antiqua" w:hAnsi="Book Antiqua" w:cs="Times New Roman"/>
                <w:b/>
                <w:bCs/>
                <w:sz w:val="19"/>
                <w:szCs w:val="19"/>
              </w:rPr>
              <w:t xml:space="preserve"> CDC). </w:t>
            </w:r>
            <w:r w:rsidR="00E502D5" w:rsidRPr="00984B0F">
              <w:rPr>
                <w:rFonts w:ascii="Book Antiqua" w:hAnsi="Book Antiqua" w:cs="Times New Roman"/>
                <w:bCs/>
                <w:sz w:val="19"/>
                <w:szCs w:val="19"/>
              </w:rPr>
              <w:t>STJ. 3ª T. REsp 1165279-SP, Rel. Min. Paulo de Tarso Sanseverino, j. 22/5/12</w:t>
            </w:r>
            <w:r w:rsidR="00E502D5" w:rsidRPr="00984B0F">
              <w:rPr>
                <w:rFonts w:ascii="Book Antiqua" w:hAnsi="Book Antiqua" w:cs="Times New Roman"/>
                <w:b/>
                <w:bCs/>
                <w:sz w:val="19"/>
                <w:szCs w:val="19"/>
              </w:rPr>
              <w:t xml:space="preserve"> (Info 498).</w:t>
            </w:r>
            <w:r w:rsidR="00E502D5">
              <w:rPr>
                <w:rFonts w:ascii="Book Antiqua" w:hAnsi="Book Antiqua" w:cs="Times New Roman"/>
                <w:b/>
                <w:bCs/>
                <w:sz w:val="19"/>
                <w:szCs w:val="19"/>
              </w:rPr>
              <w:t xml:space="preserve"> (...)</w:t>
            </w:r>
            <w:r w:rsidR="00E502D5">
              <w:t xml:space="preserve"> </w:t>
            </w:r>
            <w:r w:rsidR="00E502D5" w:rsidRPr="00E502D5">
              <w:rPr>
                <w:rFonts w:ascii="Book Antiqua" w:hAnsi="Book Antiqua" w:cs="Times New Roman"/>
                <w:b/>
                <w:bCs/>
                <w:sz w:val="19"/>
                <w:szCs w:val="19"/>
              </w:rPr>
              <w:t>A vedação à denunciação da lide nas relações de consumo refere-se tanto à responsabilidade pelo fato do serviço quanto pelo fato do produto</w:t>
            </w:r>
            <w:r w:rsidR="00E502D5" w:rsidRPr="00E502D5">
              <w:rPr>
                <w:rFonts w:ascii="Book Antiqua" w:hAnsi="Book Antiqua" w:cs="Times New Roman"/>
                <w:sz w:val="19"/>
                <w:szCs w:val="19"/>
              </w:rPr>
              <w:t>.</w:t>
            </w:r>
            <w:r w:rsidR="00E502D5">
              <w:rPr>
                <w:rFonts w:ascii="Book Antiqua" w:hAnsi="Book Antiqua" w:cs="Times New Roman"/>
                <w:sz w:val="19"/>
                <w:szCs w:val="19"/>
              </w:rPr>
              <w:t xml:space="preserve"> </w:t>
            </w:r>
            <w:r w:rsidR="00E502D5" w:rsidRPr="00E502D5">
              <w:rPr>
                <w:rFonts w:ascii="Book Antiqua" w:hAnsi="Book Antiqua" w:cs="Times New Roman"/>
                <w:sz w:val="19"/>
                <w:szCs w:val="19"/>
              </w:rPr>
              <w:t>STJ. 3ª T</w:t>
            </w:r>
            <w:r w:rsidR="00E502D5">
              <w:rPr>
                <w:rFonts w:ascii="Book Antiqua" w:hAnsi="Book Antiqua" w:cs="Times New Roman"/>
                <w:sz w:val="19"/>
                <w:szCs w:val="19"/>
              </w:rPr>
              <w:t>.,</w:t>
            </w:r>
            <w:r w:rsidR="00E502D5" w:rsidRPr="00E502D5">
              <w:rPr>
                <w:rFonts w:ascii="Book Antiqua" w:hAnsi="Book Antiqua" w:cs="Times New Roman"/>
                <w:sz w:val="19"/>
                <w:szCs w:val="19"/>
              </w:rPr>
              <w:t xml:space="preserve"> AgRg no AREsp 472875/RJ, Rel. Min. João Otávio de Noronha, j</w:t>
            </w:r>
            <w:r w:rsidR="00E502D5">
              <w:rPr>
                <w:rFonts w:ascii="Book Antiqua" w:hAnsi="Book Antiqua" w:cs="Times New Roman"/>
                <w:sz w:val="19"/>
                <w:szCs w:val="19"/>
              </w:rPr>
              <w:t>.</w:t>
            </w:r>
            <w:r w:rsidR="00E502D5" w:rsidRPr="00E502D5">
              <w:rPr>
                <w:rFonts w:ascii="Book Antiqua" w:hAnsi="Book Antiqua" w:cs="Times New Roman"/>
                <w:sz w:val="19"/>
                <w:szCs w:val="19"/>
              </w:rPr>
              <w:t xml:space="preserve"> 03/12/15.</w:t>
            </w:r>
            <w:r w:rsidR="00E502D5">
              <w:rPr>
                <w:rFonts w:ascii="Book Antiqua" w:hAnsi="Book Antiqua" w:cs="Times New Roman"/>
                <w:sz w:val="19"/>
                <w:szCs w:val="19"/>
              </w:rPr>
              <w:t xml:space="preserve"> </w:t>
            </w:r>
            <w:r w:rsidR="00E502D5">
              <w:rPr>
                <w:rFonts w:ascii="Book Antiqua" w:hAnsi="Book Antiqua" w:cs="Times New Roman"/>
                <w:b/>
                <w:bCs/>
                <w:sz w:val="19"/>
                <w:szCs w:val="19"/>
              </w:rPr>
              <w:t xml:space="preserve">(...) </w:t>
            </w:r>
            <w:r w:rsidR="00E502D5" w:rsidRPr="00E502D5">
              <w:rPr>
                <w:rFonts w:ascii="Book Antiqua" w:hAnsi="Book Antiqua" w:cs="Times New Roman"/>
                <w:b/>
                <w:bCs/>
                <w:sz w:val="19"/>
                <w:szCs w:val="19"/>
              </w:rPr>
              <w:t>A vedação à denunciação da lide prevista no art. 88 do CDC não se restringe à responsabilidade de comerciante por fato do produto (art. 13 do CDC), sendo aplicável também nas demais hipóteses de responsabilidade civil por acidentes de consumo (arts. 12 e 14 do CDC</w:t>
            </w:r>
            <w:r w:rsidR="00E502D5" w:rsidRPr="00E502D5">
              <w:rPr>
                <w:rFonts w:ascii="Book Antiqua" w:hAnsi="Book Antiqua" w:cs="Times New Roman"/>
                <w:sz w:val="19"/>
                <w:szCs w:val="19"/>
              </w:rPr>
              <w:t>).</w:t>
            </w:r>
            <w:r w:rsidR="00E502D5">
              <w:rPr>
                <w:rFonts w:ascii="Book Antiqua" w:hAnsi="Book Antiqua" w:cs="Times New Roman"/>
                <w:sz w:val="19"/>
                <w:szCs w:val="19"/>
              </w:rPr>
              <w:t xml:space="preserve"> </w:t>
            </w:r>
            <w:r w:rsidR="00E502D5" w:rsidRPr="00E502D5">
              <w:rPr>
                <w:rFonts w:ascii="Book Antiqua" w:hAnsi="Book Antiqua" w:cs="Times New Roman"/>
                <w:sz w:val="19"/>
                <w:szCs w:val="19"/>
              </w:rPr>
              <w:t>STJ. 4ª T</w:t>
            </w:r>
            <w:r w:rsidR="00E502D5">
              <w:rPr>
                <w:rFonts w:ascii="Book Antiqua" w:hAnsi="Book Antiqua" w:cs="Times New Roman"/>
                <w:sz w:val="19"/>
                <w:szCs w:val="19"/>
              </w:rPr>
              <w:t>.,</w:t>
            </w:r>
            <w:r w:rsidR="00E502D5" w:rsidRPr="00E502D5">
              <w:rPr>
                <w:rFonts w:ascii="Book Antiqua" w:hAnsi="Book Antiqua" w:cs="Times New Roman"/>
                <w:sz w:val="19"/>
                <w:szCs w:val="19"/>
              </w:rPr>
              <w:t xml:space="preserve"> AgRg no AREsp 694980/MS, Rel. Min. Antonio Carlos Ferreira, j</w:t>
            </w:r>
            <w:r w:rsidR="00E502D5">
              <w:rPr>
                <w:rFonts w:ascii="Book Antiqua" w:hAnsi="Book Antiqua" w:cs="Times New Roman"/>
                <w:sz w:val="19"/>
                <w:szCs w:val="19"/>
              </w:rPr>
              <w:t>.</w:t>
            </w:r>
            <w:r w:rsidR="00E502D5" w:rsidRPr="00E502D5">
              <w:rPr>
                <w:rFonts w:ascii="Book Antiqua" w:hAnsi="Book Antiqua" w:cs="Times New Roman"/>
                <w:sz w:val="19"/>
                <w:szCs w:val="19"/>
              </w:rPr>
              <w:t xml:space="preserve"> 22/09/15.</w:t>
            </w:r>
            <w:r w:rsidRPr="00E502D5">
              <w:rPr>
                <w:rFonts w:ascii="Book Antiqua" w:hAnsi="Book Antiqua" w:cs="Times New Roman"/>
                <w:sz w:val="19"/>
                <w:szCs w:val="19"/>
              </w:rPr>
              <w:t xml:space="preserve"> </w:t>
            </w:r>
            <w:r w:rsidR="009C01E3">
              <w:rPr>
                <w:rFonts w:ascii="Book Antiqua" w:hAnsi="Book Antiqua" w:cs="Times New Roman"/>
                <w:b/>
                <w:bCs/>
                <w:i/>
                <w:iCs/>
                <w:sz w:val="19"/>
                <w:szCs w:val="19"/>
              </w:rPr>
              <w:t>#</w:t>
            </w:r>
            <w:r w:rsidR="009C01E3" w:rsidRPr="009C01E3">
              <w:rPr>
                <w:rFonts w:ascii="Book Antiqua" w:hAnsi="Book Antiqua" w:cs="Times New Roman"/>
                <w:b/>
                <w:bCs/>
                <w:i/>
                <w:iCs/>
                <w:sz w:val="19"/>
                <w:szCs w:val="19"/>
                <w:highlight w:val="magenta"/>
              </w:rPr>
              <w:t>Jurisprud. Teses/STJ – Ed. 39 – Tese 04</w:t>
            </w:r>
            <w:r w:rsidR="009C01E3">
              <w:rPr>
                <w:rFonts w:ascii="Book Antiqua" w:hAnsi="Book Antiqua" w:cs="Times New Roman"/>
                <w:sz w:val="19"/>
                <w:szCs w:val="19"/>
              </w:rPr>
              <w:t xml:space="preserve">: </w:t>
            </w:r>
            <w:r w:rsidR="009C01E3" w:rsidRPr="009C01E3">
              <w:rPr>
                <w:rFonts w:ascii="Book Antiqua" w:hAnsi="Book Antiqua" w:cs="Times New Roman"/>
                <w:b/>
                <w:bCs/>
                <w:sz w:val="19"/>
                <w:szCs w:val="19"/>
              </w:rPr>
              <w:t xml:space="preserve">A vedação à denunciação da lide prevista no art. 88 do CDC </w:t>
            </w:r>
            <w:r w:rsidR="009C01E3" w:rsidRPr="00E502D5">
              <w:rPr>
                <w:rFonts w:ascii="Book Antiqua" w:hAnsi="Book Antiqua" w:cs="Times New Roman"/>
                <w:b/>
                <w:bCs/>
                <w:sz w:val="19"/>
                <w:szCs w:val="19"/>
                <w:highlight w:val="green"/>
              </w:rPr>
              <w:t>não se restringe</w:t>
            </w:r>
            <w:r w:rsidR="009C01E3" w:rsidRPr="009C01E3">
              <w:rPr>
                <w:rFonts w:ascii="Book Antiqua" w:hAnsi="Book Antiqua" w:cs="Times New Roman"/>
                <w:b/>
                <w:bCs/>
                <w:sz w:val="19"/>
                <w:szCs w:val="19"/>
              </w:rPr>
              <w:t xml:space="preserve"> à responsabilidade de comerciante por fato do produto (art. 13 do CDC), sendo aplicável também nas demais hipóteses de responsabilidade civil por acidentes de consumo (arts. 12 e 14 do CDC).</w:t>
            </w:r>
          </w:p>
          <w:tbl>
            <w:tblPr>
              <w:tblStyle w:val="Tabelacomgrade"/>
              <w:tblW w:w="0" w:type="auto"/>
              <w:tblLook w:val="04A0" w:firstRow="1" w:lastRow="0" w:firstColumn="1" w:lastColumn="0" w:noHBand="0" w:noVBand="1"/>
            </w:tblPr>
            <w:tblGrid>
              <w:gridCol w:w="8268"/>
            </w:tblGrid>
            <w:tr w:rsidR="00E502D5" w14:paraId="1A4B33FD" w14:textId="77777777" w:rsidTr="00E502D5">
              <w:tc>
                <w:tcPr>
                  <w:tcW w:w="8268" w:type="dxa"/>
                  <w:shd w:val="clear" w:color="auto" w:fill="FFFFFF" w:themeFill="background1"/>
                </w:tcPr>
                <w:p w14:paraId="64D35405" w14:textId="79F2B806" w:rsidR="00E502D5" w:rsidRPr="00E502D5" w:rsidRDefault="00E502D5" w:rsidP="00E502D5">
                  <w:pPr>
                    <w:jc w:val="both"/>
                    <w:rPr>
                      <w:rFonts w:ascii="Book Antiqua" w:hAnsi="Book Antiqua" w:cs="Times New Roman"/>
                      <w:b/>
                      <w:bCs/>
                      <w:sz w:val="19"/>
                      <w:szCs w:val="19"/>
                    </w:rPr>
                  </w:pPr>
                  <w:r w:rsidRPr="00E502D5">
                    <w:rPr>
                      <w:rFonts w:ascii="Book Antiqua" w:hAnsi="Book Antiqua" w:cs="Times New Roman"/>
                      <w:b/>
                      <w:bCs/>
                      <w:sz w:val="18"/>
                      <w:szCs w:val="18"/>
                    </w:rPr>
                    <w:t>(</w:t>
                  </w:r>
                  <w:r w:rsidRPr="00E502D5">
                    <w:rPr>
                      <w:rFonts w:ascii="Book Antiqua" w:hAnsi="Book Antiqua" w:cs="Times New Roman"/>
                      <w:b/>
                      <w:bCs/>
                      <w:sz w:val="18"/>
                      <w:szCs w:val="18"/>
                      <w:highlight w:val="yellow"/>
                    </w:rPr>
                    <w:t>MPMG-2022</w:t>
                  </w:r>
                  <w:r w:rsidRPr="00E502D5">
                    <w:rPr>
                      <w:rFonts w:ascii="Book Antiqua" w:hAnsi="Book Antiqua" w:cs="Times New Roman"/>
                      <w:b/>
                      <w:bCs/>
                      <w:sz w:val="18"/>
                      <w:szCs w:val="18"/>
                    </w:rPr>
                    <w:t>)</w:t>
                  </w:r>
                  <w:r w:rsidRPr="00E502D5">
                    <w:rPr>
                      <w:rFonts w:ascii="Book Antiqua" w:hAnsi="Book Antiqua" w:cs="Times New Roman"/>
                      <w:sz w:val="18"/>
                      <w:szCs w:val="18"/>
                    </w:rPr>
                    <w:t xml:space="preserve">: Sobre a tutela dos direitos do consumidor e sua interpretação pelo STJ, assinale a alternativa correta: A vedação à denunciação da lide prevista no Código de Defesa do Consumidor não se restringe à responsabilidade de comerciante por fato do produto, sendo aplicável também nas demais hipóteses de responsabilidade civil por acidentes de consumo. </w:t>
                  </w:r>
                  <w:r w:rsidRPr="00E502D5">
                    <w:rPr>
                      <w:rFonts w:ascii="Book Antiqua" w:hAnsi="Book Antiqua" w:cs="Times New Roman"/>
                      <w:b/>
                      <w:bCs/>
                      <w:sz w:val="18"/>
                      <w:szCs w:val="18"/>
                    </w:rPr>
                    <w:t>BL: Entend. Jurisprud.</w:t>
                  </w:r>
                </w:p>
              </w:tc>
            </w:tr>
          </w:tbl>
          <w:p w14:paraId="06609A0B" w14:textId="77777777" w:rsidR="00955825" w:rsidRPr="00984B0F" w:rsidRDefault="00955825" w:rsidP="00270053">
            <w:pPr>
              <w:jc w:val="both"/>
              <w:rPr>
                <w:rFonts w:ascii="Book Antiqua" w:hAnsi="Book Antiqua" w:cs="Times New Roman"/>
                <w:b/>
                <w:bCs/>
                <w:sz w:val="19"/>
                <w:szCs w:val="19"/>
              </w:rPr>
            </w:pPr>
          </w:p>
          <w:p w14:paraId="5AEACA8A" w14:textId="466D3919" w:rsidR="00955825" w:rsidRPr="00984B0F" w:rsidRDefault="00955825" w:rsidP="00955825">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TJDFT-2015</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É vedada a denunciação da lide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para que ingresse terceiro em processo de autoria do consumidor</w:t>
            </w:r>
            <w:r w:rsidRPr="00984B0F">
              <w:rPr>
                <w:rFonts w:ascii="Book Antiqua" w:eastAsia="Times New Roman" w:hAnsi="Book Antiqua" w:cs="Times New Roman"/>
                <w:b/>
                <w:sz w:val="19"/>
                <w:szCs w:val="19"/>
                <w:lang w:eastAsia="pt-BR"/>
              </w:rPr>
              <w:t xml:space="preserve">, cuidando-se de relação de consumo, </w:t>
            </w:r>
            <w:r w:rsidRPr="00984B0F">
              <w:rPr>
                <w:rFonts w:ascii="Book Antiqua" w:eastAsia="Times New Roman" w:hAnsi="Book Antiqua" w:cs="Times New Roman"/>
                <w:b/>
                <w:sz w:val="19"/>
                <w:szCs w:val="19"/>
                <w:shd w:val="clear" w:color="auto" w:fill="F7CAAC" w:themeFill="accent2" w:themeFillTint="66"/>
                <w:lang w:eastAsia="pt-BR"/>
              </w:rPr>
              <w:t>propiciando ampla dilação probatória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que não interessa ao hipossuficiente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green"/>
                <w:lang w:eastAsia="pt-BR"/>
              </w:rPr>
              <w:t>que apenas lhe causa prejuízo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Cs/>
                <w:sz w:val="19"/>
                <w:szCs w:val="19"/>
                <w:lang w:eastAsia="pt-BR"/>
              </w:rPr>
              <w:t>STJ. 4ª T. REsp 1305780/RJ, Rel. Min. Luis Felipe Salomão, j. 4/4/13.</w:t>
            </w:r>
          </w:p>
        </w:tc>
      </w:tr>
    </w:tbl>
    <w:p w14:paraId="7B52B813" w14:textId="77777777" w:rsidR="009C2327" w:rsidRPr="00984B0F" w:rsidRDefault="004973ED" w:rsidP="009C2327">
      <w:pPr>
        <w:spacing w:after="0"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C2327" w:rsidRPr="00984B0F" w14:paraId="773231CB" w14:textId="77777777" w:rsidTr="00594E56">
        <w:tc>
          <w:tcPr>
            <w:tcW w:w="8494" w:type="dxa"/>
            <w:shd w:val="clear" w:color="auto" w:fill="CCFFFF"/>
          </w:tcPr>
          <w:p w14:paraId="2F6CACE9" w14:textId="7114F53C" w:rsidR="009C2327" w:rsidRPr="00984B0F" w:rsidRDefault="009C2327" w:rsidP="00594E5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984B0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C2327">
              <w:rPr>
                <w:rFonts w:ascii="Book Antiqua" w:hAnsi="Book Antiqua" w:cs="Times New Roman"/>
                <w:sz w:val="19"/>
                <w:szCs w:val="19"/>
              </w:rPr>
              <w:t>No que diz respeito a aspectos processuais civis previstos no CDC, assinale a opção correta</w:t>
            </w:r>
            <w:r>
              <w:rPr>
                <w:rFonts w:ascii="Book Antiqua" w:hAnsi="Book Antiqua" w:cs="Times New Roman"/>
                <w:sz w:val="19"/>
                <w:szCs w:val="19"/>
              </w:rPr>
              <w:t xml:space="preserve">: </w:t>
            </w:r>
            <w:r w:rsidRPr="009C2327">
              <w:rPr>
                <w:rFonts w:ascii="Book Antiqua" w:hAnsi="Book Antiqua" w:cs="Times New Roman"/>
                <w:sz w:val="19"/>
                <w:szCs w:val="19"/>
              </w:rPr>
              <w:t>A intervenção de terceiros na denunciação da lide é vedada nas hipóteses de responsabilidade civil do comerciante por fato do produto.</w:t>
            </w:r>
            <w:r w:rsidRPr="00984B0F">
              <w:rPr>
                <w:rFonts w:ascii="Book Antiqua" w:hAnsi="Book Antiqua" w:cs="Times New Roman"/>
                <w:sz w:val="19"/>
                <w:szCs w:val="19"/>
              </w:rPr>
              <w:t xml:space="preserve"> </w:t>
            </w:r>
            <w:r w:rsidRPr="00984B0F">
              <w:rPr>
                <w:rFonts w:ascii="Book Antiqua" w:hAnsi="Book Antiqua" w:cs="Times New Roman"/>
                <w:b/>
                <w:sz w:val="19"/>
                <w:szCs w:val="19"/>
              </w:rPr>
              <w:t xml:space="preserve">BL: </w:t>
            </w:r>
            <w:r w:rsidR="00554896">
              <w:rPr>
                <w:rFonts w:ascii="Book Antiqua" w:hAnsi="Book Antiqua" w:cs="Times New Roman"/>
                <w:b/>
                <w:sz w:val="19"/>
                <w:szCs w:val="19"/>
              </w:rPr>
              <w:t xml:space="preserve">art. 13, § único c/c </w:t>
            </w:r>
            <w:r w:rsidRPr="00984B0F">
              <w:rPr>
                <w:rFonts w:ascii="Book Antiqua" w:hAnsi="Book Antiqua" w:cs="Times New Roman"/>
                <w:b/>
                <w:sz w:val="19"/>
                <w:szCs w:val="19"/>
              </w:rPr>
              <w:t xml:space="preserve">art. </w:t>
            </w:r>
            <w:r>
              <w:rPr>
                <w:rFonts w:ascii="Book Antiqua" w:hAnsi="Book Antiqua" w:cs="Times New Roman"/>
                <w:b/>
                <w:sz w:val="19"/>
                <w:szCs w:val="19"/>
              </w:rPr>
              <w:t xml:space="preserve">88, </w:t>
            </w:r>
            <w:r w:rsidRPr="00984B0F">
              <w:rPr>
                <w:rFonts w:ascii="Book Antiqua" w:hAnsi="Book Antiqua" w:cs="Times New Roman"/>
                <w:b/>
                <w:sz w:val="19"/>
                <w:szCs w:val="19"/>
              </w:rPr>
              <w:t>CDC.</w:t>
            </w:r>
          </w:p>
        </w:tc>
      </w:tr>
    </w:tbl>
    <w:p w14:paraId="5FA869D8" w14:textId="5C55B605" w:rsidR="004973ED" w:rsidRPr="003734CC" w:rsidRDefault="009C2327" w:rsidP="009C2327">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 xml:space="preserve">  </w:t>
      </w:r>
      <w:r w:rsidR="004973ED" w:rsidRPr="003734CC">
        <w:rPr>
          <w:rFonts w:ascii="Book Antiqua" w:eastAsia="Times New Roman" w:hAnsi="Book Antiqua" w:cs="Times New Roman"/>
          <w:sz w:val="16"/>
          <w:szCs w:val="16"/>
          <w:lang w:eastAsia="pt-BR"/>
        </w:rPr>
        <w:t xml:space="preserve">Art. 89. </w:t>
      </w:r>
      <w:hyperlink r:id="rId115" w:anchor="art89" w:history="1">
        <w:r w:rsidR="004973ED" w:rsidRPr="003734CC">
          <w:rPr>
            <w:rFonts w:ascii="Book Antiqua" w:eastAsia="Times New Roman" w:hAnsi="Book Antiqua" w:cs="Times New Roman"/>
            <w:color w:val="0000FF"/>
            <w:sz w:val="16"/>
            <w:szCs w:val="16"/>
            <w:u w:val="single"/>
            <w:lang w:eastAsia="pt-BR"/>
          </w:rPr>
          <w:t>(Vetado)</w:t>
        </w:r>
      </w:hyperlink>
    </w:p>
    <w:p w14:paraId="5AF166BF" w14:textId="50F350B7" w:rsidR="004973ED" w:rsidRPr="00B411AD"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90</w:t>
      </w:r>
      <w:r w:rsidRPr="00984B0F">
        <w:rPr>
          <w:rFonts w:ascii="Book Antiqua" w:eastAsia="Times New Roman" w:hAnsi="Book Antiqua" w:cs="Times New Roman"/>
          <w:sz w:val="19"/>
          <w:szCs w:val="19"/>
          <w:lang w:eastAsia="pt-BR"/>
        </w:rPr>
        <w:t xml:space="preserve">. </w:t>
      </w:r>
      <w:r w:rsidRPr="00823CFC">
        <w:rPr>
          <w:rFonts w:ascii="Book Antiqua" w:eastAsia="Times New Roman" w:hAnsi="Book Antiqua" w:cs="Times New Roman"/>
          <w:b/>
          <w:bCs/>
          <w:caps/>
          <w:sz w:val="19"/>
          <w:szCs w:val="19"/>
          <w:highlight w:val="green"/>
          <w:lang w:eastAsia="pt-BR"/>
        </w:rPr>
        <w:t>Aplicam-se</w:t>
      </w:r>
      <w:r w:rsidRPr="00823CFC">
        <w:rPr>
          <w:rFonts w:ascii="Book Antiqua" w:eastAsia="Times New Roman" w:hAnsi="Book Antiqua" w:cs="Times New Roman"/>
          <w:b/>
          <w:bCs/>
          <w:sz w:val="19"/>
          <w:szCs w:val="19"/>
          <w:lang w:eastAsia="pt-BR"/>
        </w:rPr>
        <w:t xml:space="preserve"> às </w:t>
      </w:r>
      <w:r w:rsidRPr="00823CFC">
        <w:rPr>
          <w:rFonts w:ascii="Book Antiqua" w:eastAsia="Times New Roman" w:hAnsi="Book Antiqua" w:cs="Times New Roman"/>
          <w:b/>
          <w:bCs/>
          <w:sz w:val="19"/>
          <w:szCs w:val="19"/>
          <w:highlight w:val="cyan"/>
          <w:lang w:eastAsia="pt-BR"/>
        </w:rPr>
        <w:t>ações previstas neste título as normas</w:t>
      </w:r>
      <w:r w:rsidRPr="00823CFC">
        <w:rPr>
          <w:rFonts w:ascii="Book Antiqua" w:eastAsia="Times New Roman" w:hAnsi="Book Antiqua" w:cs="Times New Roman"/>
          <w:b/>
          <w:bCs/>
          <w:sz w:val="19"/>
          <w:szCs w:val="19"/>
          <w:lang w:eastAsia="pt-BR"/>
        </w:rPr>
        <w:t xml:space="preserve"> do </w:t>
      </w:r>
      <w:r w:rsidRPr="00823CFC">
        <w:rPr>
          <w:rFonts w:ascii="Book Antiqua" w:eastAsia="Times New Roman" w:hAnsi="Book Antiqua" w:cs="Times New Roman"/>
          <w:b/>
          <w:bCs/>
          <w:sz w:val="19"/>
          <w:szCs w:val="19"/>
          <w:highlight w:val="yellow"/>
          <w:lang w:eastAsia="pt-BR"/>
        </w:rPr>
        <w:t>Código de Processo Civil</w:t>
      </w:r>
      <w:r w:rsidRPr="00823CFC">
        <w:rPr>
          <w:rFonts w:ascii="Book Antiqua" w:eastAsia="Times New Roman" w:hAnsi="Book Antiqua" w:cs="Times New Roman"/>
          <w:b/>
          <w:bCs/>
          <w:sz w:val="19"/>
          <w:szCs w:val="19"/>
          <w:lang w:eastAsia="pt-BR"/>
        </w:rPr>
        <w:t xml:space="preserve"> e da </w:t>
      </w:r>
      <w:r w:rsidRPr="00823CFC">
        <w:rPr>
          <w:rFonts w:ascii="Book Antiqua" w:eastAsia="Times New Roman" w:hAnsi="Book Antiqua" w:cs="Times New Roman"/>
          <w:b/>
          <w:bCs/>
          <w:sz w:val="19"/>
          <w:szCs w:val="19"/>
          <w:highlight w:val="yellow"/>
          <w:lang w:eastAsia="pt-BR"/>
        </w:rPr>
        <w:t>Lei n° 7.347</w:t>
      </w:r>
      <w:r w:rsidRPr="00823CFC">
        <w:rPr>
          <w:rFonts w:ascii="Book Antiqua" w:eastAsia="Times New Roman" w:hAnsi="Book Antiqua" w:cs="Times New Roman"/>
          <w:b/>
          <w:bCs/>
          <w:sz w:val="19"/>
          <w:szCs w:val="19"/>
          <w:lang w:eastAsia="pt-BR"/>
        </w:rPr>
        <w:t xml:space="preserve">, de 24 de julho de 1985, </w:t>
      </w:r>
      <w:r w:rsidRPr="00823CFC">
        <w:rPr>
          <w:rFonts w:ascii="Book Antiqua" w:eastAsia="Times New Roman" w:hAnsi="Book Antiqua" w:cs="Times New Roman"/>
          <w:b/>
          <w:bCs/>
          <w:caps/>
          <w:sz w:val="19"/>
          <w:szCs w:val="19"/>
          <w:highlight w:val="green"/>
          <w:lang w:eastAsia="pt-BR"/>
        </w:rPr>
        <w:t>inclusive</w:t>
      </w:r>
      <w:r w:rsidRPr="00823CFC">
        <w:rPr>
          <w:rFonts w:ascii="Book Antiqua" w:eastAsia="Times New Roman" w:hAnsi="Book Antiqua" w:cs="Times New Roman"/>
          <w:b/>
          <w:bCs/>
          <w:sz w:val="19"/>
          <w:szCs w:val="19"/>
          <w:lang w:eastAsia="pt-BR"/>
        </w:rPr>
        <w:t xml:space="preserve"> no que respeita ao </w:t>
      </w:r>
      <w:r w:rsidRPr="00823CFC">
        <w:rPr>
          <w:rFonts w:ascii="Book Antiqua" w:eastAsia="Times New Roman" w:hAnsi="Book Antiqua" w:cs="Times New Roman"/>
          <w:b/>
          <w:bCs/>
          <w:caps/>
          <w:sz w:val="19"/>
          <w:szCs w:val="19"/>
          <w:shd w:val="clear" w:color="auto" w:fill="F7CAAC" w:themeFill="accent2" w:themeFillTint="66"/>
          <w:lang w:eastAsia="pt-BR"/>
        </w:rPr>
        <w:t>inquérito</w:t>
      </w:r>
      <w:r w:rsidRPr="00984B0F">
        <w:rPr>
          <w:rFonts w:ascii="Book Antiqua" w:eastAsia="Times New Roman" w:hAnsi="Book Antiqua" w:cs="Times New Roman"/>
          <w:b/>
          <w:bCs/>
          <w:caps/>
          <w:sz w:val="19"/>
          <w:szCs w:val="19"/>
          <w:shd w:val="clear" w:color="auto" w:fill="F7CAAC" w:themeFill="accent2" w:themeFillTint="66"/>
          <w:lang w:eastAsia="pt-BR"/>
        </w:rPr>
        <w:t xml:space="preserve"> civil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naquilo que não contrariar suas disposições</w:t>
      </w:r>
      <w:r w:rsidRPr="003734CC">
        <w:rPr>
          <w:rFonts w:ascii="Book Antiqua" w:eastAsia="Times New Roman" w:hAnsi="Book Antiqua" w:cs="Times New Roman"/>
          <w:sz w:val="18"/>
          <w:szCs w:val="18"/>
          <w:lang w:eastAsia="pt-BR"/>
        </w:rPr>
        <w:t>.</w:t>
      </w:r>
      <w:r w:rsidR="008604A6" w:rsidRPr="003734CC">
        <w:rPr>
          <w:rFonts w:ascii="Book Antiqua" w:eastAsia="Times New Roman" w:hAnsi="Book Antiqua" w:cs="Times New Roman"/>
          <w:sz w:val="18"/>
          <w:szCs w:val="18"/>
          <w:lang w:eastAsia="pt-BR"/>
        </w:rPr>
        <w:t xml:space="preserve"> </w:t>
      </w:r>
      <w:r w:rsidR="008604A6" w:rsidRPr="003734CC">
        <w:rPr>
          <w:rFonts w:ascii="Book Antiqua" w:eastAsia="Times New Roman" w:hAnsi="Book Antiqua" w:cs="Times New Roman"/>
          <w:b/>
          <w:color w:val="FF0000"/>
          <w:sz w:val="16"/>
          <w:szCs w:val="16"/>
          <w:u w:val="single"/>
          <w:lang w:eastAsia="pt-BR"/>
        </w:rPr>
        <w:t>(MPSP-2006)</w:t>
      </w:r>
      <w:r w:rsidR="000312A7" w:rsidRPr="003734CC">
        <w:rPr>
          <w:rFonts w:ascii="Book Antiqua" w:eastAsia="Times New Roman" w:hAnsi="Book Antiqua" w:cs="Times New Roman"/>
          <w:b/>
          <w:color w:val="FF0000"/>
          <w:sz w:val="16"/>
          <w:szCs w:val="16"/>
          <w:lang w:eastAsia="pt-BR"/>
        </w:rPr>
        <w:t xml:space="preserve"> </w:t>
      </w:r>
      <w:r w:rsidR="000312A7" w:rsidRPr="003734CC">
        <w:rPr>
          <w:rFonts w:ascii="Book Antiqua" w:eastAsia="Times New Roman" w:hAnsi="Book Antiqua" w:cs="Times New Roman"/>
          <w:b/>
          <w:color w:val="FF0000"/>
          <w:sz w:val="16"/>
          <w:szCs w:val="16"/>
          <w:u w:val="single"/>
          <w:lang w:eastAsia="pt-BR"/>
        </w:rPr>
        <w:t>(TJPB-2011)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0C0D12" w:rsidRPr="003734CC">
        <w:rPr>
          <w:rFonts w:ascii="Book Antiqua" w:eastAsia="Times New Roman" w:hAnsi="Book Antiqua" w:cs="Times New Roman"/>
          <w:b/>
          <w:color w:val="FF0000"/>
          <w:sz w:val="16"/>
          <w:szCs w:val="16"/>
          <w:lang w:eastAsia="pt-BR"/>
        </w:rPr>
        <w:t xml:space="preserve"> </w:t>
      </w:r>
      <w:bookmarkStart w:id="197" w:name="_Hlk21973908"/>
      <w:r w:rsidR="000C0D12" w:rsidRPr="003734CC">
        <w:rPr>
          <w:rFonts w:ascii="Book Antiqua" w:eastAsia="Times New Roman" w:hAnsi="Book Antiqua" w:cs="Times New Roman"/>
          <w:b/>
          <w:color w:val="FF0000"/>
          <w:sz w:val="16"/>
          <w:szCs w:val="16"/>
          <w:u w:val="single"/>
          <w:lang w:eastAsia="pt-BR"/>
        </w:rPr>
        <w:t>(TJBA-2012)</w:t>
      </w:r>
      <w:bookmarkEnd w:id="197"/>
      <w:r w:rsidR="00BE6676" w:rsidRPr="003734CC">
        <w:rPr>
          <w:rFonts w:ascii="Book Antiqua" w:eastAsia="Times New Roman" w:hAnsi="Book Antiqua" w:cs="Times New Roman"/>
          <w:b/>
          <w:color w:val="FF0000"/>
          <w:sz w:val="16"/>
          <w:szCs w:val="16"/>
          <w:lang w:eastAsia="pt-BR"/>
        </w:rPr>
        <w:t xml:space="preserve"> </w:t>
      </w:r>
      <w:r w:rsidR="00BE6676" w:rsidRPr="003734CC">
        <w:rPr>
          <w:rFonts w:ascii="Book Antiqua" w:eastAsia="Times New Roman" w:hAnsi="Book Antiqua" w:cs="Times New Roman"/>
          <w:b/>
          <w:color w:val="FF0000"/>
          <w:sz w:val="16"/>
          <w:szCs w:val="16"/>
          <w:u w:val="single"/>
          <w:lang w:eastAsia="pt-BR"/>
        </w:rPr>
        <w:t>(MPPI-2012)</w:t>
      </w:r>
      <w:r w:rsidR="005E36BF" w:rsidRPr="003734CC">
        <w:rPr>
          <w:rFonts w:ascii="Book Antiqua" w:eastAsia="Times New Roman" w:hAnsi="Book Antiqua" w:cs="Times New Roman"/>
          <w:b/>
          <w:color w:val="FF0000"/>
          <w:sz w:val="16"/>
          <w:szCs w:val="16"/>
          <w:lang w:eastAsia="pt-BR"/>
        </w:rPr>
        <w:t xml:space="preserve"> </w:t>
      </w:r>
      <w:r w:rsidR="00396AF2" w:rsidRPr="003734CC">
        <w:rPr>
          <w:rFonts w:ascii="Book Antiqua" w:eastAsia="Times New Roman" w:hAnsi="Book Antiqua" w:cs="Times New Roman"/>
          <w:b/>
          <w:color w:val="FF0000"/>
          <w:sz w:val="16"/>
          <w:szCs w:val="16"/>
          <w:u w:val="single"/>
          <w:lang w:eastAsia="pt-BR"/>
        </w:rPr>
        <w:t>(TJRJ-2013)</w:t>
      </w:r>
      <w:r w:rsidR="00333CA6">
        <w:rPr>
          <w:rFonts w:ascii="Book Antiqua" w:eastAsia="Times New Roman" w:hAnsi="Book Antiqua" w:cs="Times New Roman"/>
          <w:b/>
          <w:color w:val="FF0000"/>
          <w:sz w:val="16"/>
          <w:szCs w:val="16"/>
          <w:lang w:eastAsia="pt-BR"/>
        </w:rPr>
        <w:t xml:space="preserve"> </w:t>
      </w:r>
      <w:r w:rsidR="00333CA6">
        <w:rPr>
          <w:rFonts w:ascii="Book Antiqua" w:eastAsia="Times New Roman" w:hAnsi="Book Antiqua" w:cs="Times New Roman"/>
          <w:b/>
          <w:color w:val="FF0000"/>
          <w:sz w:val="16"/>
          <w:szCs w:val="16"/>
          <w:u w:val="single"/>
          <w:lang w:eastAsia="pt-BR"/>
        </w:rPr>
        <w:t>(MPT-2013)</w:t>
      </w:r>
      <w:r w:rsidR="00C84485" w:rsidRPr="003734CC">
        <w:rPr>
          <w:rFonts w:ascii="Book Antiqua" w:eastAsia="Times New Roman" w:hAnsi="Book Antiqua" w:cs="Times New Roman"/>
          <w:b/>
          <w:color w:val="FF0000"/>
          <w:sz w:val="16"/>
          <w:szCs w:val="16"/>
          <w:lang w:eastAsia="pt-BR"/>
        </w:rPr>
        <w:t xml:space="preserve"> </w:t>
      </w:r>
      <w:r w:rsidR="00C84485" w:rsidRPr="003734CC">
        <w:rPr>
          <w:rFonts w:ascii="Book Antiqua" w:hAnsi="Book Antiqua" w:cs="Times New Roman"/>
          <w:b/>
          <w:color w:val="FF0000"/>
          <w:sz w:val="16"/>
          <w:szCs w:val="16"/>
          <w:u w:val="single"/>
        </w:rPr>
        <w:t>(MPMG-2014)</w:t>
      </w:r>
      <w:r w:rsidR="00454481">
        <w:rPr>
          <w:rFonts w:ascii="Book Antiqua" w:hAnsi="Book Antiqua" w:cs="Times New Roman"/>
          <w:b/>
          <w:color w:val="FF0000"/>
          <w:sz w:val="16"/>
          <w:szCs w:val="16"/>
        </w:rPr>
        <w:t xml:space="preserve"> </w:t>
      </w:r>
      <w:r w:rsidR="00454481">
        <w:rPr>
          <w:rFonts w:ascii="Book Antiqua" w:hAnsi="Book Antiqua" w:cs="Times New Roman"/>
          <w:b/>
          <w:color w:val="FF0000"/>
          <w:sz w:val="16"/>
          <w:szCs w:val="16"/>
          <w:u w:val="single"/>
        </w:rPr>
        <w:t>(TJSP-2015)</w:t>
      </w:r>
      <w:r w:rsidR="00AC1B87" w:rsidRPr="003734CC">
        <w:rPr>
          <w:rFonts w:ascii="Book Antiqua" w:hAnsi="Book Antiqua" w:cs="Times New Roman"/>
          <w:b/>
          <w:color w:val="FF0000"/>
          <w:sz w:val="16"/>
          <w:szCs w:val="16"/>
        </w:rPr>
        <w:t xml:space="preserve"> </w:t>
      </w:r>
      <w:r w:rsidR="00AC1B87" w:rsidRPr="003734CC">
        <w:rPr>
          <w:rFonts w:ascii="Book Antiqua" w:eastAsia="Times New Roman" w:hAnsi="Book Antiqua" w:cs="Times New Roman"/>
          <w:b/>
          <w:bCs/>
          <w:color w:val="FF0000"/>
          <w:sz w:val="16"/>
          <w:szCs w:val="16"/>
          <w:u w:val="single"/>
          <w:lang w:eastAsia="pt-BR"/>
        </w:rPr>
        <w:t>(MPMS-2015</w:t>
      </w:r>
      <w:r w:rsidR="009424FE" w:rsidRPr="003734CC">
        <w:rPr>
          <w:rFonts w:ascii="Book Antiqua" w:eastAsia="Times New Roman" w:hAnsi="Book Antiqua" w:cs="Times New Roman"/>
          <w:b/>
          <w:bCs/>
          <w:color w:val="FF0000"/>
          <w:sz w:val="16"/>
          <w:szCs w:val="16"/>
          <w:u w:val="single"/>
          <w:lang w:eastAsia="pt-BR"/>
        </w:rPr>
        <w:t>)</w:t>
      </w:r>
      <w:r w:rsidR="009424FE" w:rsidRPr="003734CC">
        <w:rPr>
          <w:rFonts w:ascii="Book Antiqua" w:eastAsia="Times New Roman" w:hAnsi="Book Antiqua" w:cs="Times New Roman"/>
          <w:b/>
          <w:bCs/>
          <w:color w:val="FF0000"/>
          <w:sz w:val="16"/>
          <w:szCs w:val="16"/>
          <w:lang w:eastAsia="pt-BR"/>
        </w:rPr>
        <w:t xml:space="preserve"> </w:t>
      </w:r>
      <w:r w:rsidR="009424FE" w:rsidRPr="003734CC">
        <w:rPr>
          <w:rFonts w:ascii="Book Antiqua" w:eastAsia="Times New Roman" w:hAnsi="Book Antiqua" w:cs="Times New Roman"/>
          <w:b/>
          <w:bCs/>
          <w:color w:val="FF0000"/>
          <w:sz w:val="16"/>
          <w:szCs w:val="16"/>
          <w:u w:val="single"/>
          <w:lang w:eastAsia="pt-BR"/>
        </w:rPr>
        <w:t>(DPEPE-2015)</w:t>
      </w:r>
      <w:r w:rsidR="009944E1" w:rsidRPr="003734CC">
        <w:rPr>
          <w:rFonts w:ascii="Book Antiqua" w:eastAsia="Times New Roman" w:hAnsi="Book Antiqua" w:cs="Times New Roman"/>
          <w:b/>
          <w:color w:val="FF0000"/>
          <w:sz w:val="16"/>
          <w:szCs w:val="16"/>
          <w:lang w:eastAsia="pt-BR"/>
        </w:rPr>
        <w:t xml:space="preserve"> </w:t>
      </w:r>
      <w:r w:rsidR="009944E1" w:rsidRPr="003734CC">
        <w:rPr>
          <w:rFonts w:ascii="Book Antiqua" w:eastAsia="Times New Roman" w:hAnsi="Book Antiqua" w:cs="Times New Roman"/>
          <w:b/>
          <w:color w:val="FF0000"/>
          <w:sz w:val="16"/>
          <w:szCs w:val="16"/>
          <w:u w:val="single"/>
          <w:lang w:eastAsia="pt-BR"/>
        </w:rPr>
        <w:t>(TRF3-2016)</w:t>
      </w:r>
      <w:r w:rsidR="000D40E0" w:rsidRPr="003734CC">
        <w:rPr>
          <w:rFonts w:ascii="Book Antiqua" w:eastAsia="Times New Roman" w:hAnsi="Book Antiqua" w:cs="Times New Roman"/>
          <w:b/>
          <w:color w:val="FF0000"/>
          <w:sz w:val="16"/>
          <w:szCs w:val="16"/>
          <w:lang w:eastAsia="pt-BR"/>
        </w:rPr>
        <w:t xml:space="preserve"> </w:t>
      </w:r>
      <w:r w:rsidR="00AF4802" w:rsidRPr="003734CC">
        <w:rPr>
          <w:rFonts w:ascii="Book Antiqua" w:eastAsia="Times New Roman" w:hAnsi="Book Antiqua" w:cs="Times New Roman"/>
          <w:b/>
          <w:color w:val="FF0000"/>
          <w:sz w:val="16"/>
          <w:szCs w:val="16"/>
          <w:u w:val="single"/>
          <w:lang w:eastAsia="pt-BR"/>
        </w:rPr>
        <w:t>(DPEPR-2012/2014/2017)</w:t>
      </w:r>
      <w:r w:rsidR="00802083" w:rsidRPr="003734CC">
        <w:rPr>
          <w:rFonts w:ascii="Book Antiqua" w:eastAsia="Times New Roman" w:hAnsi="Book Antiqua" w:cs="Times New Roman"/>
          <w:b/>
          <w:color w:val="FF0000"/>
          <w:sz w:val="16"/>
          <w:szCs w:val="16"/>
          <w:lang w:eastAsia="pt-BR"/>
        </w:rPr>
        <w:t xml:space="preserve"> </w:t>
      </w:r>
      <w:r w:rsidR="00802083" w:rsidRPr="003734CC">
        <w:rPr>
          <w:rFonts w:ascii="Book Antiqua" w:hAnsi="Book Antiqua" w:cs="Times New Roman"/>
          <w:b/>
          <w:color w:val="FF0000"/>
          <w:sz w:val="16"/>
          <w:szCs w:val="16"/>
          <w:u w:val="single"/>
        </w:rPr>
        <w:t>(MPRO-2017)</w:t>
      </w:r>
      <w:r w:rsidR="00454481">
        <w:rPr>
          <w:rFonts w:ascii="Book Antiqua" w:hAnsi="Book Antiqua" w:cs="Times New Roman"/>
          <w:b/>
          <w:color w:val="FF0000"/>
          <w:sz w:val="16"/>
          <w:szCs w:val="16"/>
        </w:rPr>
        <w:t xml:space="preserve"> </w:t>
      </w:r>
      <w:r w:rsidR="00454481" w:rsidRPr="003734CC">
        <w:rPr>
          <w:rFonts w:ascii="Book Antiqua" w:eastAsia="Times New Roman" w:hAnsi="Book Antiqua" w:cs="Times New Roman"/>
          <w:b/>
          <w:color w:val="FF0000"/>
          <w:sz w:val="16"/>
          <w:szCs w:val="16"/>
          <w:u w:val="single"/>
          <w:lang w:eastAsia="pt-BR"/>
        </w:rPr>
        <w:t>(MPSC-2012</w:t>
      </w:r>
      <w:r w:rsidR="00454481">
        <w:rPr>
          <w:rFonts w:ascii="Book Antiqua" w:eastAsia="Times New Roman" w:hAnsi="Book Antiqua" w:cs="Times New Roman"/>
          <w:b/>
          <w:color w:val="FF0000"/>
          <w:sz w:val="16"/>
          <w:szCs w:val="16"/>
          <w:u w:val="single"/>
          <w:lang w:eastAsia="pt-BR"/>
        </w:rPr>
        <w:t>/2019</w:t>
      </w:r>
      <w:r w:rsidR="00454481" w:rsidRPr="003734CC">
        <w:rPr>
          <w:rFonts w:ascii="Book Antiqua" w:eastAsia="Times New Roman" w:hAnsi="Book Antiqua" w:cs="Times New Roman"/>
          <w:b/>
          <w:color w:val="FF0000"/>
          <w:sz w:val="16"/>
          <w:szCs w:val="16"/>
          <w:u w:val="single"/>
          <w:lang w:eastAsia="pt-BR"/>
        </w:rPr>
        <w:t>)</w:t>
      </w:r>
      <w:r w:rsidR="00823CFC" w:rsidRPr="003734CC">
        <w:rPr>
          <w:rFonts w:ascii="Book Antiqua" w:hAnsi="Book Antiqua" w:cs="Times New Roman"/>
          <w:b/>
          <w:color w:val="FF0000"/>
          <w:sz w:val="16"/>
          <w:szCs w:val="16"/>
        </w:rPr>
        <w:t xml:space="preserve"> </w:t>
      </w:r>
      <w:r w:rsidR="00823CFC" w:rsidRPr="003734CC">
        <w:rPr>
          <w:rFonts w:ascii="Book Antiqua" w:hAnsi="Book Antiqua"/>
          <w:b/>
          <w:bCs/>
          <w:color w:val="FF0000"/>
          <w:sz w:val="16"/>
          <w:szCs w:val="16"/>
          <w:u w:val="single"/>
        </w:rPr>
        <w:t>(TJMA-2022)</w:t>
      </w:r>
      <w:r w:rsidR="00454481">
        <w:rPr>
          <w:rFonts w:ascii="Book Antiqua" w:hAnsi="Book Antiqua"/>
          <w:b/>
          <w:bCs/>
          <w:color w:val="FF0000"/>
          <w:sz w:val="16"/>
          <w:szCs w:val="16"/>
        </w:rPr>
        <w:t xml:space="preserve"> </w:t>
      </w:r>
      <w:r w:rsidR="00454481">
        <w:rPr>
          <w:rFonts w:ascii="Book Antiqua" w:hAnsi="Book Antiqua"/>
          <w:b/>
          <w:bCs/>
          <w:color w:val="FF0000"/>
          <w:sz w:val="16"/>
          <w:szCs w:val="16"/>
          <w:u w:val="single"/>
        </w:rPr>
        <w:t>(MPPR-2023)</w:t>
      </w:r>
      <w:r w:rsidR="00B411AD">
        <w:rPr>
          <w:rFonts w:ascii="Book Antiqua" w:hAnsi="Book Antiqua"/>
          <w:b/>
          <w:bCs/>
          <w:color w:val="FF0000"/>
          <w:sz w:val="16"/>
          <w:szCs w:val="16"/>
        </w:rPr>
        <w:t xml:space="preserve"> </w:t>
      </w:r>
      <w:r w:rsidR="00B411AD">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106810" w:rsidRPr="00984B0F" w14:paraId="5ED34120" w14:textId="77777777" w:rsidTr="00106810">
        <w:tc>
          <w:tcPr>
            <w:tcW w:w="8494" w:type="dxa"/>
            <w:shd w:val="clear" w:color="auto" w:fill="CCFFFF"/>
          </w:tcPr>
          <w:p w14:paraId="13BA0AD2" w14:textId="65F60E10" w:rsidR="008070AA" w:rsidRDefault="008070AA" w:rsidP="00D67A46">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8070AA">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70AA">
              <w:rPr>
                <w:rFonts w:ascii="Book Antiqua" w:eastAsia="Times New Roman" w:hAnsi="Book Antiqua" w:cs="Times New Roman"/>
                <w:bCs/>
                <w:sz w:val="19"/>
                <w:szCs w:val="19"/>
                <w:lang w:eastAsia="pt-BR"/>
              </w:rPr>
              <w:t>O microssistema da tutela coletiva é o conjunto formado pelas normas processuais, materiais e heterotópicas sobre processo coletivo nas diversas normas jurídicas positivadas em nosso ordenamento jurídico.</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90</w:t>
            </w:r>
            <w:r>
              <w:rPr>
                <w:rFonts w:ascii="Book Antiqua" w:hAnsi="Book Antiqua" w:cs="Times New Roman"/>
                <w:b/>
                <w:sz w:val="19"/>
                <w:szCs w:val="19"/>
              </w:rPr>
              <w:t>,</w:t>
            </w:r>
            <w:r w:rsidRPr="00984B0F">
              <w:rPr>
                <w:rFonts w:ascii="Book Antiqua" w:hAnsi="Book Antiqua" w:cs="Times New Roman"/>
                <w:b/>
                <w:sz w:val="19"/>
                <w:szCs w:val="19"/>
              </w:rPr>
              <w:t xml:space="preserve"> CDC e art. 21</w:t>
            </w:r>
            <w:r>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2B866324" w14:textId="547D4D5B" w:rsidR="008070AA" w:rsidRDefault="008070AA" w:rsidP="008070AA">
            <w:pPr>
              <w:spacing w:before="100" w:beforeAutospacing="1" w:after="100" w:afterAutospacing="1"/>
              <w:jc w:val="both"/>
              <w:rPr>
                <w:rFonts w:ascii="Book Antiqua" w:hAnsi="Book Antiqua" w:cs="Times New Roman"/>
                <w:sz w:val="19"/>
                <w:szCs w:val="19"/>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sidR="00AF4802">
              <w:rPr>
                <w:rFonts w:ascii="Book Antiqua" w:hAnsi="Book Antiqua" w:cs="Times New Roman"/>
                <w:b/>
                <w:bCs/>
                <w:i/>
                <w:iCs/>
                <w:color w:val="FF0000"/>
                <w:sz w:val="19"/>
                <w:szCs w:val="19"/>
              </w:rPr>
              <w:t>: #</w:t>
            </w:r>
            <w:r w:rsidR="00AF4802" w:rsidRPr="00AF4802">
              <w:rPr>
                <w:rFonts w:ascii="Book Antiqua" w:hAnsi="Book Antiqua" w:cs="Times New Roman"/>
                <w:b/>
                <w:bCs/>
                <w:i/>
                <w:iCs/>
                <w:color w:val="FF0000"/>
                <w:sz w:val="19"/>
                <w:szCs w:val="19"/>
                <w:highlight w:val="green"/>
              </w:rPr>
              <w:t>DPEPR-2017</w:t>
            </w:r>
            <w:r w:rsidR="00AF4802">
              <w:rPr>
                <w:rFonts w:ascii="Book Antiqua" w:hAnsi="Book Antiqua" w:cs="Times New Roman"/>
                <w:b/>
                <w:bCs/>
                <w:i/>
                <w:iCs/>
                <w:color w:val="FF0000"/>
                <w:sz w:val="19"/>
                <w:szCs w:val="19"/>
              </w:rPr>
              <w:t>: #</w:t>
            </w:r>
            <w:r w:rsidR="00AF4802" w:rsidRPr="00AF4802">
              <w:rPr>
                <w:rFonts w:ascii="Book Antiqua" w:hAnsi="Book Antiqua" w:cs="Times New Roman"/>
                <w:b/>
                <w:bCs/>
                <w:i/>
                <w:iCs/>
                <w:color w:val="FF0000"/>
                <w:sz w:val="19"/>
                <w:szCs w:val="19"/>
                <w:highlight w:val="green"/>
              </w:rPr>
              <w:t>MPSC-2019</w:t>
            </w:r>
            <w:r w:rsidR="00B411AD">
              <w:rPr>
                <w:rFonts w:ascii="Book Antiqua" w:hAnsi="Book Antiqua" w:cs="Times New Roman"/>
                <w:b/>
                <w:bCs/>
                <w:i/>
                <w:iCs/>
                <w:color w:val="FF0000"/>
                <w:sz w:val="19"/>
                <w:szCs w:val="19"/>
              </w:rPr>
              <w:t>: #</w:t>
            </w:r>
            <w:r w:rsidR="00B411AD" w:rsidRPr="00B411AD">
              <w:rPr>
                <w:rFonts w:ascii="Book Antiqua" w:hAnsi="Book Antiqua" w:cs="Times New Roman"/>
                <w:b/>
                <w:bCs/>
                <w:i/>
                <w:iCs/>
                <w:color w:val="FF0000"/>
                <w:sz w:val="19"/>
                <w:szCs w:val="19"/>
                <w:highlight w:val="green"/>
              </w:rPr>
              <w:t>MPGO-2024</w:t>
            </w:r>
            <w:r w:rsidR="00AF4802">
              <w:rPr>
                <w:rFonts w:ascii="Book Antiqua" w:hAnsi="Book Antiqua" w:cs="Times New Roman"/>
                <w:b/>
                <w:bCs/>
                <w:i/>
                <w:iCs/>
                <w:color w:val="FF0000"/>
                <w:sz w:val="19"/>
                <w:szCs w:val="19"/>
              </w:rPr>
              <w:t>: #</w:t>
            </w:r>
            <w:r w:rsidR="00AF4802" w:rsidRPr="00AF4802">
              <w:rPr>
                <w:rFonts w:ascii="Book Antiqua" w:hAnsi="Book Antiqua" w:cs="Times New Roman"/>
                <w:b/>
                <w:bCs/>
                <w:i/>
                <w:iCs/>
                <w:color w:val="FF0000"/>
                <w:sz w:val="19"/>
                <w:szCs w:val="19"/>
                <w:highlight w:val="green"/>
              </w:rPr>
              <w:t>FCC</w:t>
            </w:r>
            <w:r w:rsidR="00B411AD">
              <w:rPr>
                <w:rFonts w:ascii="Book Antiqua" w:hAnsi="Book Antiqua" w:cs="Times New Roman"/>
                <w:b/>
                <w:bCs/>
                <w:i/>
                <w:iCs/>
                <w:color w:val="FF0000"/>
                <w:sz w:val="19"/>
                <w:szCs w:val="19"/>
              </w:rPr>
              <w:t>: #</w:t>
            </w:r>
            <w:r w:rsidR="00B411AD" w:rsidRPr="00B411AD">
              <w:rPr>
                <w:rFonts w:ascii="Book Antiqua" w:hAnsi="Book Antiqua" w:cs="Times New Roman"/>
                <w:b/>
                <w:bCs/>
                <w:i/>
                <w:iCs/>
                <w:color w:val="FF0000"/>
                <w:sz w:val="19"/>
                <w:szCs w:val="19"/>
                <w:highlight w:val="green"/>
              </w:rPr>
              <w:t>FGV</w:t>
            </w:r>
            <w:r>
              <w:rPr>
                <w:rFonts w:ascii="Book Antiqua" w:hAnsi="Book Antiqua" w:cs="Times New Roman"/>
                <w:sz w:val="19"/>
                <w:szCs w:val="19"/>
              </w:rPr>
              <w:t>:</w:t>
            </w:r>
            <w:r>
              <w:t xml:space="preserve"> </w:t>
            </w:r>
            <w:r w:rsidRPr="008070AA">
              <w:rPr>
                <w:rFonts w:ascii="Book Antiqua" w:hAnsi="Book Antiqua" w:cs="Times New Roman"/>
                <w:sz w:val="19"/>
                <w:szCs w:val="19"/>
              </w:rPr>
              <w:t>Fabrício Rocha Bastos</w:t>
            </w:r>
            <w:r>
              <w:rPr>
                <w:rFonts w:ascii="Book Antiqua" w:hAnsi="Book Antiqua" w:cs="Times New Roman"/>
                <w:sz w:val="19"/>
                <w:szCs w:val="19"/>
              </w:rPr>
              <w:t xml:space="preserve"> leciona que “o</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highlight w:val="yellow"/>
              </w:rPr>
              <w:t>microssistema da tutela coletiva é o conjunto formado</w:t>
            </w:r>
            <w:r w:rsidRPr="008070AA">
              <w:rPr>
                <w:rFonts w:ascii="Book Antiqua" w:hAnsi="Book Antiqua" w:cs="Times New Roman"/>
                <w:i/>
                <w:iCs/>
                <w:sz w:val="19"/>
                <w:szCs w:val="19"/>
              </w:rPr>
              <w:t xml:space="preserve"> pelas </w:t>
            </w:r>
            <w:r w:rsidRPr="008070AA">
              <w:rPr>
                <w:rFonts w:ascii="Book Antiqua" w:hAnsi="Book Antiqua" w:cs="Times New Roman"/>
                <w:b/>
                <w:bCs/>
                <w:i/>
                <w:iCs/>
                <w:sz w:val="19"/>
                <w:szCs w:val="19"/>
                <w:shd w:val="clear" w:color="auto" w:fill="F7CAAC" w:themeFill="accent2" w:themeFillTint="66"/>
              </w:rPr>
              <w:t>normas processuais</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shd w:val="clear" w:color="auto" w:fill="F7CAAC" w:themeFill="accent2" w:themeFillTint="66"/>
              </w:rPr>
              <w:t>materiais</w:t>
            </w:r>
            <w:r w:rsidRPr="008070AA">
              <w:rPr>
                <w:rFonts w:ascii="Book Antiqua" w:hAnsi="Book Antiqua" w:cs="Times New Roman"/>
                <w:b/>
                <w:bCs/>
                <w:i/>
                <w:iCs/>
                <w:sz w:val="19"/>
                <w:szCs w:val="19"/>
              </w:rPr>
              <w:t xml:space="preserve"> </w:t>
            </w:r>
            <w:r w:rsidRPr="008070AA">
              <w:rPr>
                <w:rFonts w:ascii="Book Antiqua" w:hAnsi="Book Antiqua" w:cs="Times New Roman"/>
                <w:i/>
                <w:iCs/>
                <w:sz w:val="19"/>
                <w:szCs w:val="19"/>
              </w:rPr>
              <w:t xml:space="preserve">e </w:t>
            </w:r>
            <w:r w:rsidRPr="008070AA">
              <w:rPr>
                <w:rFonts w:ascii="Book Antiqua" w:hAnsi="Book Antiqua" w:cs="Times New Roman"/>
                <w:b/>
                <w:bCs/>
                <w:i/>
                <w:iCs/>
                <w:sz w:val="19"/>
                <w:szCs w:val="19"/>
                <w:shd w:val="clear" w:color="auto" w:fill="F7CAAC" w:themeFill="accent2" w:themeFillTint="66"/>
              </w:rPr>
              <w:t>heterotópicas</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highlight w:val="green"/>
              </w:rPr>
              <w:t>sobre o processo coletivo</w:t>
            </w:r>
            <w:r w:rsidRPr="008070AA">
              <w:rPr>
                <w:rFonts w:ascii="Book Antiqua" w:hAnsi="Book Antiqua" w:cs="Times New Roman"/>
                <w:b/>
                <w:bCs/>
                <w:i/>
                <w:iCs/>
                <w:sz w:val="19"/>
                <w:szCs w:val="19"/>
              </w:rPr>
              <w:t xml:space="preserve"> </w:t>
            </w:r>
            <w:r w:rsidRPr="008070AA">
              <w:rPr>
                <w:rFonts w:ascii="Book Antiqua" w:hAnsi="Book Antiqua" w:cs="Times New Roman"/>
                <w:b/>
                <w:bCs/>
                <w:i/>
                <w:iCs/>
                <w:sz w:val="19"/>
                <w:szCs w:val="19"/>
                <w:highlight w:val="yellow"/>
              </w:rPr>
              <w:t>nas diversas normas jurídicas positivadas em nosso ordenamento</w:t>
            </w:r>
            <w:r w:rsidRPr="008070AA">
              <w:rPr>
                <w:rFonts w:ascii="Book Antiqua" w:hAnsi="Book Antiqua" w:cs="Times New Roman"/>
                <w:i/>
                <w:iCs/>
                <w:sz w:val="19"/>
                <w:szCs w:val="19"/>
              </w:rPr>
              <w:t>. Estas normas jurídicas disseminadas formam um conjunto (ainda que de maneira informal, sem a sistematização em um único diploma legislativo) de regras jurídicas que regulamentam a tutela coletiva.</w:t>
            </w:r>
            <w:r>
              <w:rPr>
                <w:rFonts w:ascii="Book Antiqua" w:hAnsi="Book Antiqua" w:cs="Times New Roman"/>
                <w:i/>
                <w:iCs/>
                <w:sz w:val="19"/>
                <w:szCs w:val="19"/>
              </w:rPr>
              <w:t xml:space="preserve"> </w:t>
            </w:r>
            <w:r w:rsidRPr="008070AA">
              <w:rPr>
                <w:rFonts w:ascii="Book Antiqua" w:hAnsi="Book Antiqua" w:cs="Times New Roman"/>
                <w:i/>
                <w:iCs/>
                <w:sz w:val="19"/>
                <w:szCs w:val="19"/>
              </w:rPr>
              <w:t xml:space="preserve">Insta consignar que </w:t>
            </w:r>
            <w:r w:rsidRPr="008070AA">
              <w:rPr>
                <w:rFonts w:ascii="Book Antiqua" w:hAnsi="Book Antiqua" w:cs="Times New Roman"/>
                <w:b/>
                <w:bCs/>
                <w:i/>
                <w:iCs/>
                <w:sz w:val="19"/>
                <w:szCs w:val="19"/>
                <w:shd w:val="clear" w:color="auto" w:fill="F7CAAC" w:themeFill="accent2" w:themeFillTint="66"/>
              </w:rPr>
              <w:t>heterotópicas</w:t>
            </w:r>
            <w:r w:rsidRPr="008070AA">
              <w:rPr>
                <w:rFonts w:ascii="Book Antiqua" w:hAnsi="Book Antiqua" w:cs="Times New Roman"/>
                <w:i/>
                <w:iCs/>
                <w:sz w:val="19"/>
                <w:szCs w:val="19"/>
              </w:rPr>
              <w:t xml:space="preserve"> são </w:t>
            </w:r>
            <w:r w:rsidRPr="008070AA">
              <w:rPr>
                <w:rFonts w:ascii="Book Antiqua" w:hAnsi="Book Antiqua" w:cs="Times New Roman"/>
                <w:b/>
                <w:bCs/>
                <w:i/>
                <w:iCs/>
                <w:sz w:val="19"/>
                <w:szCs w:val="19"/>
                <w:highlight w:val="yellow"/>
              </w:rPr>
              <w:t xml:space="preserve">normas de direito </w:t>
            </w:r>
            <w:r w:rsidRPr="00D41A0D">
              <w:rPr>
                <w:rFonts w:ascii="Book Antiqua" w:hAnsi="Book Antiqua" w:cs="Times New Roman"/>
                <w:b/>
                <w:bCs/>
                <w:i/>
                <w:iCs/>
                <w:sz w:val="19"/>
                <w:szCs w:val="19"/>
                <w:highlight w:val="yellow"/>
              </w:rPr>
              <w:t>material previstas em diplomas processuais</w:t>
            </w:r>
            <w:r w:rsidRPr="008070AA">
              <w:rPr>
                <w:rFonts w:ascii="Book Antiqua" w:hAnsi="Book Antiqua" w:cs="Times New Roman"/>
                <w:i/>
                <w:iCs/>
                <w:sz w:val="19"/>
                <w:szCs w:val="19"/>
              </w:rPr>
              <w:t xml:space="preserve"> e </w:t>
            </w:r>
            <w:r w:rsidRPr="00D41A0D">
              <w:rPr>
                <w:rFonts w:ascii="Book Antiqua" w:hAnsi="Book Antiqua" w:cs="Times New Roman"/>
                <w:b/>
                <w:bCs/>
                <w:i/>
                <w:iCs/>
                <w:sz w:val="19"/>
                <w:szCs w:val="19"/>
                <w:highlight w:val="yellow"/>
              </w:rPr>
              <w:t>normas de direito processual em diplomas materiais</w:t>
            </w:r>
            <w:r w:rsidRPr="008070AA">
              <w:rPr>
                <w:rFonts w:ascii="Book Antiqua" w:hAnsi="Book Antiqua" w:cs="Times New Roman"/>
                <w:i/>
                <w:iCs/>
                <w:sz w:val="19"/>
                <w:szCs w:val="19"/>
              </w:rPr>
              <w:t xml:space="preserve">. É perfeitamente normal o direito processual sofrer </w:t>
            </w:r>
            <w:r w:rsidRPr="008070AA">
              <w:rPr>
                <w:rFonts w:ascii="Book Antiqua" w:hAnsi="Book Antiqua" w:cs="Times New Roman"/>
                <w:i/>
                <w:iCs/>
                <w:sz w:val="19"/>
                <w:szCs w:val="19"/>
              </w:rPr>
              <w:lastRenderedPageBreak/>
              <w:t>influências do direito material, com a estruturação de procedimentos adequados ao tipo do direito material, adaptando a correlata tutela jurisdicional</w:t>
            </w:r>
            <w:r w:rsidRPr="008070AA">
              <w:rPr>
                <w:rFonts w:ascii="Book Antiqua" w:hAnsi="Book Antiqua" w:cs="Times New Roman"/>
                <w:sz w:val="19"/>
                <w:szCs w:val="19"/>
              </w:rPr>
              <w:t>.</w:t>
            </w:r>
            <w:r>
              <w:rPr>
                <w:rFonts w:ascii="Book Antiqua" w:hAnsi="Book Antiqua" w:cs="Times New Roman"/>
                <w:sz w:val="19"/>
                <w:szCs w:val="19"/>
              </w:rPr>
              <w:t xml:space="preserve"> (Fonte: BASTOS, Fabrício Bastos, “</w:t>
            </w:r>
            <w:r w:rsidRPr="008070AA">
              <w:rPr>
                <w:rFonts w:ascii="Book Antiqua" w:hAnsi="Book Antiqua" w:cs="Times New Roman"/>
                <w:i/>
                <w:iCs/>
                <w:sz w:val="19"/>
                <w:szCs w:val="19"/>
              </w:rPr>
              <w:t>Do Microssistema da Tutela Coletiva e a Sua Interação com o CPC/2015</w:t>
            </w:r>
            <w:r>
              <w:rPr>
                <w:rFonts w:ascii="Book Antiqua" w:hAnsi="Book Antiqua" w:cs="Times New Roman"/>
                <w:sz w:val="19"/>
                <w:szCs w:val="19"/>
              </w:rPr>
              <w:t xml:space="preserve">”, In: </w:t>
            </w:r>
            <w:r w:rsidRPr="008070AA">
              <w:rPr>
                <w:rFonts w:ascii="Book Antiqua" w:hAnsi="Book Antiqua" w:cs="Times New Roman"/>
                <w:sz w:val="19"/>
                <w:szCs w:val="19"/>
              </w:rPr>
              <w:t>Revista do Ministério Público / Ministério Público do Estado do Rio de</w:t>
            </w:r>
            <w:r>
              <w:rPr>
                <w:rFonts w:ascii="Book Antiqua" w:hAnsi="Book Antiqua" w:cs="Times New Roman"/>
                <w:sz w:val="19"/>
                <w:szCs w:val="19"/>
              </w:rPr>
              <w:t xml:space="preserve"> </w:t>
            </w:r>
            <w:r w:rsidRPr="008070AA">
              <w:rPr>
                <w:rFonts w:ascii="Book Antiqua" w:hAnsi="Book Antiqua" w:cs="Times New Roman"/>
                <w:sz w:val="19"/>
                <w:szCs w:val="19"/>
              </w:rPr>
              <w:t xml:space="preserve">Janeiro. - Vol. </w:t>
            </w:r>
            <w:r w:rsidR="00D41A0D">
              <w:rPr>
                <w:rFonts w:ascii="Book Antiqua" w:hAnsi="Book Antiqua" w:cs="Times New Roman"/>
                <w:sz w:val="19"/>
                <w:szCs w:val="19"/>
              </w:rPr>
              <w:t>68</w:t>
            </w:r>
            <w:r w:rsidRPr="008070AA">
              <w:rPr>
                <w:rFonts w:ascii="Book Antiqua" w:hAnsi="Book Antiqua" w:cs="Times New Roman"/>
                <w:sz w:val="19"/>
                <w:szCs w:val="19"/>
              </w:rPr>
              <w:t xml:space="preserve">, nº 1 (jun. </w:t>
            </w:r>
            <w:r w:rsidR="00D41A0D">
              <w:rPr>
                <w:rFonts w:ascii="Book Antiqua" w:hAnsi="Book Antiqua" w:cs="Times New Roman"/>
                <w:sz w:val="19"/>
                <w:szCs w:val="19"/>
              </w:rPr>
              <w:t>2018</w:t>
            </w:r>
            <w:r w:rsidRPr="008070AA">
              <w:rPr>
                <w:rFonts w:ascii="Book Antiqua" w:hAnsi="Book Antiqua" w:cs="Times New Roman"/>
                <w:sz w:val="19"/>
                <w:szCs w:val="19"/>
              </w:rPr>
              <w:t>)- . - Rio de Janeiro: Ministério</w:t>
            </w:r>
            <w:r>
              <w:rPr>
                <w:rFonts w:ascii="Book Antiqua" w:hAnsi="Book Antiqua" w:cs="Times New Roman"/>
                <w:sz w:val="19"/>
                <w:szCs w:val="19"/>
              </w:rPr>
              <w:t xml:space="preserve"> </w:t>
            </w:r>
            <w:r w:rsidRPr="008070AA">
              <w:rPr>
                <w:rFonts w:ascii="Book Antiqua" w:hAnsi="Book Antiqua" w:cs="Times New Roman"/>
                <w:sz w:val="19"/>
                <w:szCs w:val="19"/>
              </w:rPr>
              <w:t>Público do Estado do Rio de Janeiro,</w:t>
            </w:r>
            <w:r w:rsidR="00D41A0D">
              <w:rPr>
                <w:rFonts w:ascii="Book Antiqua" w:hAnsi="Book Antiqua" w:cs="Times New Roman"/>
                <w:sz w:val="19"/>
                <w:szCs w:val="19"/>
              </w:rPr>
              <w:t xml:space="preserve"> 2018,</w:t>
            </w:r>
            <w:r>
              <w:rPr>
                <w:rFonts w:ascii="Book Antiqua" w:hAnsi="Book Antiqua" w:cs="Times New Roman"/>
                <w:sz w:val="19"/>
                <w:szCs w:val="19"/>
              </w:rPr>
              <w:t xml:space="preserve"> </w:t>
            </w:r>
            <w:r w:rsidR="00D41A0D">
              <w:rPr>
                <w:rFonts w:ascii="Book Antiqua" w:hAnsi="Book Antiqua" w:cs="Times New Roman"/>
                <w:sz w:val="19"/>
                <w:szCs w:val="19"/>
              </w:rPr>
              <w:t>p. 58).</w:t>
            </w:r>
          </w:p>
          <w:p w14:paraId="7FC61F80" w14:textId="386811CD" w:rsidR="009424FE" w:rsidRPr="008070AA" w:rsidRDefault="009424FE" w:rsidP="008070AA">
            <w:pPr>
              <w:spacing w:before="100" w:beforeAutospacing="1" w:after="100" w:afterAutospacing="1"/>
              <w:jc w:val="both"/>
              <w:rPr>
                <w:rFonts w:ascii="Book Antiqua" w:eastAsia="Times New Roman" w:hAnsi="Book Antiqua" w:cs="Times New Roman"/>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22E38">
              <w:rPr>
                <w:rFonts w:ascii="Book Antiqua" w:eastAsia="Times New Roman" w:hAnsi="Book Antiqua" w:cs="Times New Roman"/>
                <w:b/>
                <w:i/>
                <w:color w:val="FF0000"/>
                <w:sz w:val="19"/>
                <w:szCs w:val="19"/>
                <w:highlight w:val="green"/>
                <w:lang w:eastAsia="pt-BR"/>
              </w:rPr>
              <w:t>DPEPE-2015</w:t>
            </w:r>
            <w:r>
              <w:rPr>
                <w:rFonts w:ascii="Book Antiqua" w:eastAsia="Times New Roman" w:hAnsi="Book Antiqua" w:cs="Times New Roman"/>
                <w:b/>
                <w:i/>
                <w:color w:val="FF0000"/>
                <w:sz w:val="19"/>
                <w:szCs w:val="19"/>
                <w:lang w:eastAsia="pt-BR"/>
              </w:rPr>
              <w:t>: #</w:t>
            </w:r>
            <w:r w:rsidRPr="009A3C23">
              <w:rPr>
                <w:rFonts w:ascii="Book Antiqua" w:eastAsia="Times New Roman" w:hAnsi="Book Antiqua" w:cs="Times New Roman"/>
                <w:b/>
                <w:i/>
                <w:color w:val="FF0000"/>
                <w:sz w:val="19"/>
                <w:szCs w:val="19"/>
                <w:highlight w:val="green"/>
                <w:lang w:eastAsia="pt-BR"/>
              </w:rPr>
              <w:t>DPEPR-2017</w:t>
            </w:r>
            <w:r>
              <w:rPr>
                <w:rFonts w:ascii="Book Antiqua" w:eastAsia="Times New Roman" w:hAnsi="Book Antiqua" w:cs="Times New Roman"/>
                <w:b/>
                <w:i/>
                <w:color w:val="FF0000"/>
                <w:sz w:val="19"/>
                <w:szCs w:val="19"/>
                <w:lang w:eastAsia="pt-BR"/>
              </w:rPr>
              <w:t>: #</w:t>
            </w:r>
            <w:r w:rsidRPr="00BE75FB">
              <w:rPr>
                <w:rFonts w:ascii="Book Antiqua" w:eastAsia="Times New Roman" w:hAnsi="Book Antiqua" w:cs="Times New Roman"/>
                <w:b/>
                <w:i/>
                <w:color w:val="FF0000"/>
                <w:sz w:val="19"/>
                <w:szCs w:val="19"/>
                <w:highlight w:val="green"/>
                <w:lang w:eastAsia="pt-BR"/>
              </w:rPr>
              <w:t>TJMA-2022</w:t>
            </w:r>
            <w:r w:rsidR="00B411AD">
              <w:rPr>
                <w:rFonts w:ascii="Book Antiqua" w:eastAsia="Times New Roman" w:hAnsi="Book Antiqua" w:cs="Times New Roman"/>
                <w:b/>
                <w:i/>
                <w:color w:val="FF0000"/>
                <w:sz w:val="19"/>
                <w:szCs w:val="19"/>
                <w:lang w:eastAsia="pt-BR"/>
              </w:rPr>
              <w:t>: #</w:t>
            </w:r>
            <w:r w:rsidR="00B411AD" w:rsidRPr="00B411AD">
              <w:rPr>
                <w:rFonts w:ascii="Book Antiqua" w:eastAsia="Times New Roman" w:hAnsi="Book Antiqua" w:cs="Times New Roman"/>
                <w:b/>
                <w:i/>
                <w:color w:val="FF0000"/>
                <w:sz w:val="19"/>
                <w:szCs w:val="19"/>
                <w:highlight w:val="green"/>
                <w:lang w:eastAsia="pt-BR"/>
              </w:rPr>
              <w:t>MPGO-2024</w:t>
            </w:r>
            <w:r>
              <w:rPr>
                <w:rFonts w:ascii="Book Antiqua" w:eastAsia="Times New Roman" w:hAnsi="Book Antiqua" w:cs="Times New Roman"/>
                <w:b/>
                <w:i/>
                <w:color w:val="FF0000"/>
                <w:sz w:val="19"/>
                <w:szCs w:val="19"/>
                <w:lang w:eastAsia="pt-BR"/>
              </w:rPr>
              <w:t>: #</w:t>
            </w:r>
            <w:r w:rsidRPr="00D22E3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9A3C23">
              <w:rPr>
                <w:rFonts w:ascii="Book Antiqua" w:eastAsia="Times New Roman" w:hAnsi="Book Antiqua" w:cs="Times New Roman"/>
                <w:b/>
                <w:i/>
                <w:color w:val="FF0000"/>
                <w:sz w:val="19"/>
                <w:szCs w:val="19"/>
                <w:highlight w:val="green"/>
                <w:lang w:eastAsia="pt-BR"/>
              </w:rPr>
              <w:t>FCC</w:t>
            </w:r>
            <w:r w:rsidR="00B411AD">
              <w:rPr>
                <w:rFonts w:ascii="Book Antiqua" w:eastAsia="Times New Roman" w:hAnsi="Book Antiqua" w:cs="Times New Roman"/>
                <w:b/>
                <w:i/>
                <w:color w:val="FF0000"/>
                <w:sz w:val="19"/>
                <w:szCs w:val="19"/>
                <w:lang w:eastAsia="pt-BR"/>
              </w:rPr>
              <w:t>: #</w:t>
            </w:r>
            <w:r w:rsidR="00B411AD" w:rsidRPr="00B411AD">
              <w:rPr>
                <w:rFonts w:ascii="Book Antiqua" w:eastAsia="Times New Roman" w:hAnsi="Book Antiqua" w:cs="Times New Roman"/>
                <w:b/>
                <w:i/>
                <w:color w:val="FF0000"/>
                <w:sz w:val="19"/>
                <w:szCs w:val="19"/>
                <w:highlight w:val="green"/>
                <w:lang w:eastAsia="pt-BR"/>
              </w:rPr>
              <w:t>FGV</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bCs/>
                <w:i/>
                <w:iCs/>
                <w:color w:val="333333"/>
                <w:sz w:val="19"/>
                <w:szCs w:val="19"/>
                <w:u w:val="single"/>
                <w:lang w:eastAsia="pt-BR"/>
              </w:rPr>
              <w:t>Proteção constitucional dos interesses difusos e coletivos</w:t>
            </w:r>
            <w:r>
              <w:rPr>
                <w:rFonts w:ascii="Book Antiqua" w:eastAsia="Times New Roman" w:hAnsi="Book Antiqua" w:cs="Times New Roman"/>
                <w:b/>
                <w:bCs/>
                <w:i/>
                <w:iCs/>
                <w:color w:val="333333"/>
                <w:sz w:val="19"/>
                <w:szCs w:val="19"/>
                <w:lang w:eastAsia="pt-BR"/>
              </w:rPr>
              <w:t xml:space="preserve">: </w:t>
            </w:r>
            <w:r w:rsidRPr="00431F9C">
              <w:rPr>
                <w:rFonts w:ascii="Book Antiqua" w:eastAsia="Times New Roman" w:hAnsi="Book Antiqua" w:cs="Times New Roman"/>
                <w:color w:val="333333"/>
                <w:sz w:val="19"/>
                <w:szCs w:val="19"/>
                <w:lang w:eastAsia="pt-BR"/>
              </w:rPr>
              <w:t xml:space="preserve">A </w:t>
            </w:r>
            <w:r w:rsidRPr="00431F9C">
              <w:rPr>
                <w:rFonts w:ascii="Book Antiqua" w:eastAsia="Times New Roman" w:hAnsi="Book Antiqua" w:cs="Times New Roman"/>
                <w:b/>
                <w:bCs/>
                <w:color w:val="333333"/>
                <w:sz w:val="19"/>
                <w:szCs w:val="19"/>
                <w:highlight w:val="yellow"/>
                <w:lang w:eastAsia="pt-BR"/>
              </w:rPr>
              <w:t>C</w:t>
            </w:r>
            <w:r w:rsidRPr="005C3F73">
              <w:rPr>
                <w:rFonts w:ascii="Book Antiqua" w:eastAsia="Times New Roman" w:hAnsi="Book Antiqua" w:cs="Times New Roman"/>
                <w:b/>
                <w:bCs/>
                <w:color w:val="333333"/>
                <w:sz w:val="19"/>
                <w:szCs w:val="19"/>
                <w:highlight w:val="yellow"/>
                <w:lang w:eastAsia="pt-BR"/>
              </w:rPr>
              <w:t>F/</w:t>
            </w:r>
            <w:r w:rsidRPr="00431F9C">
              <w:rPr>
                <w:rFonts w:ascii="Book Antiqua" w:eastAsia="Times New Roman" w:hAnsi="Book Antiqua" w:cs="Times New Roman"/>
                <w:b/>
                <w:bCs/>
                <w:color w:val="333333"/>
                <w:sz w:val="19"/>
                <w:szCs w:val="19"/>
                <w:highlight w:val="yellow"/>
                <w:lang w:eastAsia="pt-BR"/>
              </w:rPr>
              <w:t>88 ampliou a proteção aos interesses difusos e coletivos</w:t>
            </w:r>
            <w:r w:rsidRPr="00431F9C">
              <w:rPr>
                <w:rFonts w:ascii="Book Antiqua" w:eastAsia="Times New Roman" w:hAnsi="Book Antiqua" w:cs="Times New Roman"/>
                <w:color w:val="333333"/>
                <w:sz w:val="19"/>
                <w:szCs w:val="19"/>
                <w:lang w:eastAsia="pt-BR"/>
              </w:rPr>
              <w:t>, não somente constitucionalizando-os, mas também prevendo importantes instrumentos para garantir sua efetividade.</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Como exemplos disso, podemos citar a previsão do mandado de segurança coletivo (art. 5º, LXX), da ação popular (art. 5º, LXXII) e a constitucionalização da ação civil pública (art. 129, III).</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 xml:space="preserve">No </w:t>
            </w:r>
            <w:r w:rsidRPr="00431F9C">
              <w:rPr>
                <w:rFonts w:ascii="Book Antiqua" w:eastAsia="Times New Roman" w:hAnsi="Book Antiqua" w:cs="Times New Roman"/>
                <w:b/>
                <w:bCs/>
                <w:color w:val="333333"/>
                <w:sz w:val="19"/>
                <w:szCs w:val="19"/>
                <w:highlight w:val="yellow"/>
                <w:lang w:eastAsia="pt-BR"/>
              </w:rPr>
              <w:t>âmbito infraconstitucional</w:t>
            </w:r>
            <w:r w:rsidRPr="00431F9C">
              <w:rPr>
                <w:rFonts w:ascii="Book Antiqua" w:eastAsia="Times New Roman" w:hAnsi="Book Antiqua" w:cs="Times New Roman"/>
                <w:color w:val="333333"/>
                <w:sz w:val="19"/>
                <w:szCs w:val="19"/>
                <w:lang w:eastAsia="pt-BR"/>
              </w:rPr>
              <w:t>, o sistema protetivo dos interesses difusos e coletivos nasceu com a edição da Lei da Ação Popular (Lei 4.717/65) e foi ampliado com a Lei da Ação Civil Pública (Lei 7.347/85).</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 xml:space="preserve">O </w:t>
            </w:r>
            <w:r w:rsidRPr="005C3F73">
              <w:rPr>
                <w:rFonts w:ascii="Book Antiqua" w:eastAsia="Times New Roman" w:hAnsi="Book Antiqua" w:cs="Times New Roman"/>
                <w:b/>
                <w:bCs/>
                <w:color w:val="333333"/>
                <w:sz w:val="19"/>
                <w:szCs w:val="19"/>
                <w:highlight w:val="yellow"/>
                <w:lang w:eastAsia="pt-BR"/>
              </w:rPr>
              <w:t>CDC</w:t>
            </w:r>
            <w:r w:rsidRPr="00431F9C">
              <w:rPr>
                <w:rFonts w:ascii="Book Antiqua" w:eastAsia="Times New Roman" w:hAnsi="Book Antiqua" w:cs="Times New Roman"/>
                <w:b/>
                <w:bCs/>
                <w:color w:val="333333"/>
                <w:sz w:val="19"/>
                <w:szCs w:val="19"/>
                <w:highlight w:val="yellow"/>
                <w:lang w:eastAsia="pt-BR"/>
              </w:rPr>
              <w:t xml:space="preserve"> (Lei 8.078/90)</w:t>
            </w:r>
            <w:r w:rsidRPr="00431F9C">
              <w:rPr>
                <w:rFonts w:ascii="Book Antiqua" w:eastAsia="Times New Roman" w:hAnsi="Book Antiqua" w:cs="Times New Roman"/>
                <w:color w:val="333333"/>
                <w:sz w:val="19"/>
                <w:szCs w:val="19"/>
                <w:lang w:eastAsia="pt-BR"/>
              </w:rPr>
              <w:t xml:space="preserve"> foi mais uma evolução legislativa trazendo maior efetividade à proteção dos interesses difusos e coletivos.</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 xml:space="preserve">O </w:t>
            </w:r>
            <w:r w:rsidRPr="00431F9C">
              <w:rPr>
                <w:rFonts w:ascii="Book Antiqua" w:eastAsia="Times New Roman" w:hAnsi="Book Antiqua" w:cs="Times New Roman"/>
                <w:b/>
                <w:bCs/>
                <w:color w:val="333333"/>
                <w:sz w:val="19"/>
                <w:szCs w:val="19"/>
                <w:highlight w:val="yellow"/>
                <w:lang w:eastAsia="pt-BR"/>
              </w:rPr>
              <w:t>art. 90 do CDC, somado ao art. 21 da LACP</w:t>
            </w:r>
            <w:r w:rsidRPr="00431F9C">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b/>
                <w:bCs/>
                <w:color w:val="333333"/>
                <w:sz w:val="19"/>
                <w:szCs w:val="19"/>
                <w:shd w:val="clear" w:color="auto" w:fill="F7CAAC" w:themeFill="accent2" w:themeFillTint="66"/>
                <w:lang w:eastAsia="pt-BR"/>
              </w:rPr>
              <w:t>estabeleceu um verdadeiro microssistema processual coletivo</w:t>
            </w:r>
            <w:r w:rsidRPr="00431F9C">
              <w:rPr>
                <w:rFonts w:ascii="Book Antiqua" w:eastAsia="Times New Roman" w:hAnsi="Book Antiqua" w:cs="Times New Roman"/>
                <w:color w:val="333333"/>
                <w:sz w:val="19"/>
                <w:szCs w:val="19"/>
                <w:lang w:eastAsia="pt-BR"/>
              </w:rPr>
              <w:t>, com destaque para a eficácia </w:t>
            </w:r>
            <w:r w:rsidRPr="00431F9C">
              <w:rPr>
                <w:rFonts w:ascii="Book Antiqua" w:eastAsia="Times New Roman" w:hAnsi="Book Antiqua" w:cs="Times New Roman"/>
                <w:i/>
                <w:iCs/>
                <w:color w:val="333333"/>
                <w:sz w:val="19"/>
                <w:szCs w:val="19"/>
                <w:lang w:eastAsia="pt-BR"/>
              </w:rPr>
              <w:t>erga omnes</w:t>
            </w:r>
            <w:r w:rsidRPr="00431F9C">
              <w:rPr>
                <w:rFonts w:ascii="Book Antiqua" w:eastAsia="Times New Roman" w:hAnsi="Book Antiqua" w:cs="Times New Roman"/>
                <w:color w:val="333333"/>
                <w:sz w:val="19"/>
                <w:szCs w:val="19"/>
                <w:lang w:eastAsia="pt-BR"/>
              </w:rPr>
              <w:t> da sentença proferida na ação civil pública:</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Open Sans"/>
                <w:i/>
                <w:iCs/>
                <w:color w:val="333333"/>
                <w:sz w:val="19"/>
                <w:szCs w:val="19"/>
                <w:lang w:eastAsia="pt-BR"/>
              </w:rPr>
              <w:t>Art. 90. Aplicam-se às ações previstas neste título as normas do Código de Processo Civil e da Lei nº 7.347, de 24 de julho de 1985, inclusive no que respeita ao inquérito civil, naquilo que não contrariar suas disposições.</w:t>
            </w:r>
            <w:r w:rsidRPr="005C3F73">
              <w:rPr>
                <w:rFonts w:ascii="Book Antiqua" w:eastAsia="Times New Roman" w:hAnsi="Book Antiqua" w:cs="Open Sans"/>
                <w:i/>
                <w:iCs/>
                <w:color w:val="333333"/>
                <w:sz w:val="19"/>
                <w:szCs w:val="19"/>
                <w:lang w:eastAsia="pt-BR"/>
              </w:rPr>
              <w:t xml:space="preserve"> </w:t>
            </w:r>
            <w:r w:rsidRPr="00431F9C">
              <w:rPr>
                <w:rFonts w:ascii="Book Antiqua" w:eastAsia="Times New Roman" w:hAnsi="Book Antiqua" w:cs="Open Sans"/>
                <w:i/>
                <w:iCs/>
                <w:color w:val="333333"/>
                <w:sz w:val="19"/>
                <w:szCs w:val="19"/>
                <w:lang w:eastAsia="pt-BR"/>
              </w:rPr>
              <w:t>Art. 21. Aplicam-se à defesa dos direitos e interesses difusos, coletivos e individuais, no que for cabível, os dispositivos do Título III da lei que instituiu o Código de Defesa do Consumidor. (Incluído Lei nº 8.078/90)</w:t>
            </w:r>
            <w:r>
              <w:rPr>
                <w:rFonts w:ascii="Book Antiqua" w:eastAsia="Times New Roman" w:hAnsi="Book Antiqua" w:cs="Open Sans"/>
                <w:color w:val="333333"/>
                <w:sz w:val="19"/>
                <w:szCs w:val="19"/>
                <w:lang w:eastAsia="pt-BR"/>
              </w:rPr>
              <w:t xml:space="preserve">” </w:t>
            </w:r>
            <w:r w:rsidRPr="00431F9C">
              <w:rPr>
                <w:rFonts w:ascii="Book Antiqua" w:eastAsia="Times New Roman" w:hAnsi="Book Antiqua" w:cs="Times New Roman"/>
                <w:b/>
                <w:bCs/>
                <w:color w:val="333333"/>
                <w:sz w:val="19"/>
                <w:szCs w:val="19"/>
                <w:shd w:val="clear" w:color="auto" w:fill="F7CAAC" w:themeFill="accent2" w:themeFillTint="66"/>
                <w:lang w:eastAsia="pt-BR"/>
              </w:rPr>
              <w:t>Esse microssistema</w:t>
            </w:r>
            <w:r w:rsidRPr="00431F9C">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b/>
                <w:bCs/>
                <w:color w:val="333333"/>
                <w:sz w:val="19"/>
                <w:szCs w:val="19"/>
                <w:highlight w:val="green"/>
                <w:lang w:eastAsia="pt-BR"/>
              </w:rPr>
              <w:t>significa</w:t>
            </w:r>
            <w:r w:rsidRPr="00431F9C">
              <w:rPr>
                <w:rFonts w:ascii="Book Antiqua" w:eastAsia="Times New Roman" w:hAnsi="Book Antiqua" w:cs="Times New Roman"/>
                <w:color w:val="333333"/>
                <w:sz w:val="19"/>
                <w:szCs w:val="19"/>
                <w:lang w:eastAsia="pt-BR"/>
              </w:rPr>
              <w:t xml:space="preserve"> que </w:t>
            </w:r>
            <w:r w:rsidRPr="00431F9C">
              <w:rPr>
                <w:rFonts w:ascii="Book Antiqua" w:eastAsia="Times New Roman" w:hAnsi="Book Antiqua" w:cs="Times New Roman"/>
                <w:b/>
                <w:bCs/>
                <w:color w:val="333333"/>
                <w:sz w:val="19"/>
                <w:szCs w:val="19"/>
                <w:highlight w:val="yellow"/>
                <w:lang w:eastAsia="pt-BR"/>
              </w:rPr>
              <w:t>as normas desses diplomas deverão ser aplicadas mutuamente a fim de se garantir uma proteção mais efetiva dos interesses difusos e coletivos</w:t>
            </w:r>
            <w:r w:rsidRPr="00431F9C">
              <w:rPr>
                <w:rFonts w:ascii="Book Antiqua" w:eastAsia="Times New Roman" w:hAnsi="Book Antiqua" w:cs="Times New Roman"/>
                <w:color w:val="333333"/>
                <w:sz w:val="19"/>
                <w:szCs w:val="19"/>
                <w:lang w:eastAsia="pt-BR"/>
              </w:rPr>
              <w:t>.</w:t>
            </w:r>
            <w:r w:rsidR="00B411AD">
              <w:rPr>
                <w:rFonts w:ascii="Book Antiqua" w:eastAsia="Times New Roman" w:hAnsi="Book Antiqua" w:cs="Times New Roman"/>
                <w:color w:val="333333"/>
                <w:sz w:val="19"/>
                <w:szCs w:val="19"/>
                <w:lang w:eastAsia="pt-BR"/>
              </w:rPr>
              <w:t xml:space="preserve"> Segundo Fabrício Bastos, “</w:t>
            </w:r>
            <w:r w:rsidR="00B411AD" w:rsidRPr="00B411AD">
              <w:rPr>
                <w:rFonts w:ascii="Book Antiqua" w:eastAsia="Times New Roman" w:hAnsi="Book Antiqua" w:cs="Times New Roman"/>
                <w:i/>
                <w:iCs/>
                <w:color w:val="333333"/>
                <w:sz w:val="19"/>
                <w:szCs w:val="19"/>
                <w:lang w:eastAsia="pt-BR"/>
              </w:rPr>
              <w:t xml:space="preserve">[...] o </w:t>
            </w:r>
            <w:r w:rsidR="00B411AD" w:rsidRPr="00B411AD">
              <w:rPr>
                <w:rFonts w:ascii="Book Antiqua" w:eastAsia="Times New Roman" w:hAnsi="Book Antiqua" w:cs="Times New Roman"/>
                <w:b/>
                <w:bCs/>
                <w:i/>
                <w:iCs/>
                <w:color w:val="333333"/>
                <w:sz w:val="19"/>
                <w:szCs w:val="19"/>
                <w:shd w:val="clear" w:color="auto" w:fill="F7CAAC" w:themeFill="accent2" w:themeFillTint="66"/>
                <w:lang w:eastAsia="pt-BR"/>
              </w:rPr>
              <w:t>microssistema de tutela coletiva</w:t>
            </w:r>
            <w:r w:rsidR="00B411AD" w:rsidRPr="00B411AD">
              <w:rPr>
                <w:rFonts w:ascii="Book Antiqua" w:eastAsia="Times New Roman" w:hAnsi="Book Antiqua" w:cs="Times New Roman"/>
                <w:i/>
                <w:iCs/>
                <w:color w:val="333333"/>
                <w:sz w:val="19"/>
                <w:szCs w:val="19"/>
                <w:lang w:eastAsia="pt-BR"/>
              </w:rPr>
              <w:t xml:space="preserve"> </w:t>
            </w:r>
            <w:r w:rsidR="00B411AD" w:rsidRPr="00B411AD">
              <w:rPr>
                <w:rFonts w:ascii="Book Antiqua" w:eastAsia="Times New Roman" w:hAnsi="Book Antiqua" w:cs="Times New Roman"/>
                <w:b/>
                <w:bCs/>
                <w:i/>
                <w:iCs/>
                <w:color w:val="333333"/>
                <w:sz w:val="19"/>
                <w:szCs w:val="19"/>
                <w:highlight w:val="green"/>
                <w:lang w:eastAsia="pt-BR"/>
              </w:rPr>
              <w:t>pode ser conceituado</w:t>
            </w:r>
            <w:r w:rsidR="00B411AD" w:rsidRPr="00B411AD">
              <w:rPr>
                <w:rFonts w:ascii="Book Antiqua" w:eastAsia="Times New Roman" w:hAnsi="Book Antiqua" w:cs="Times New Roman"/>
                <w:i/>
                <w:iCs/>
                <w:color w:val="333333"/>
                <w:sz w:val="19"/>
                <w:szCs w:val="19"/>
                <w:lang w:eastAsia="pt-BR"/>
              </w:rPr>
              <w:t xml:space="preserve">, </w:t>
            </w:r>
            <w:r w:rsidR="00B411AD" w:rsidRPr="00B411AD">
              <w:rPr>
                <w:rFonts w:ascii="Book Antiqua" w:eastAsia="Times New Roman" w:hAnsi="Book Antiqua" w:cs="Times New Roman"/>
                <w:b/>
                <w:bCs/>
                <w:i/>
                <w:iCs/>
                <w:color w:val="333333"/>
                <w:sz w:val="19"/>
                <w:szCs w:val="19"/>
                <w:highlight w:val="yellow"/>
                <w:lang w:eastAsia="pt-BR"/>
              </w:rPr>
              <w:t>como um conjunto de normas materiais, processuais e híbridas, positivadas ao longo do ordenamento jurídico, que versam sobre o processo coletivo, regulando o funcionamento de demandas</w:t>
            </w:r>
            <w:r w:rsidR="00B411AD" w:rsidRPr="00B411AD">
              <w:rPr>
                <w:rFonts w:ascii="Book Antiqua" w:eastAsia="Times New Roman" w:hAnsi="Book Antiqua" w:cs="Times New Roman"/>
                <w:i/>
                <w:iCs/>
                <w:color w:val="333333"/>
                <w:sz w:val="19"/>
                <w:szCs w:val="19"/>
                <w:lang w:eastAsia="pt-BR"/>
              </w:rPr>
              <w:t xml:space="preserve"> [...]</w:t>
            </w:r>
            <w:r w:rsidR="00B411AD">
              <w:rPr>
                <w:rFonts w:ascii="Book Antiqua" w:eastAsia="Times New Roman" w:hAnsi="Book Antiqua" w:cs="Times New Roman"/>
                <w:i/>
                <w:iCs/>
                <w:color w:val="333333"/>
                <w:sz w:val="19"/>
                <w:szCs w:val="19"/>
                <w:lang w:eastAsia="pt-BR"/>
              </w:rPr>
              <w:t>”</w:t>
            </w:r>
            <w:r w:rsidR="00B411AD" w:rsidRPr="00B411AD">
              <w:rPr>
                <w:rFonts w:ascii="Book Antiqua" w:eastAsia="Times New Roman" w:hAnsi="Book Antiqua" w:cs="Times New Roman"/>
                <w:color w:val="333333"/>
                <w:sz w:val="19"/>
                <w:szCs w:val="19"/>
                <w:lang w:eastAsia="pt-BR"/>
              </w:rPr>
              <w:t>.</w:t>
            </w:r>
            <w:r w:rsidR="00B411AD">
              <w:rPr>
                <w:rFonts w:ascii="Book Antiqua" w:eastAsia="Times New Roman" w:hAnsi="Book Antiqua" w:cs="Times New Roman"/>
                <w:color w:val="333333"/>
                <w:sz w:val="19"/>
                <w:szCs w:val="19"/>
                <w:lang w:eastAsia="pt-BR"/>
              </w:rPr>
              <w:t xml:space="preserve"> </w:t>
            </w:r>
            <w:r w:rsidR="00B411AD" w:rsidRPr="00B411AD">
              <w:rPr>
                <w:rFonts w:ascii="Book Antiqua" w:eastAsia="Times New Roman" w:hAnsi="Book Antiqua" w:cs="Times New Roman"/>
                <w:color w:val="333333"/>
                <w:sz w:val="19"/>
                <w:szCs w:val="19"/>
                <w:lang w:eastAsia="pt-BR"/>
              </w:rPr>
              <w:t>(BASTOS, FABRÍCIO ROCHA. Do microssistema de tutela coletiva e sua interação com o CPC/2015. Revista do Ministério Público do Rio de Janeiro. Rio de Janeiro, nº 68, abr./jun. 2018. Disponível em: https://www.mprj.mp.br/documents/20184/1242829/Fabricio_Rocha_Bastos.pdf</w:t>
            </w:r>
            <w:r w:rsidR="00B411AD">
              <w:rPr>
                <w:rFonts w:ascii="Book Antiqua" w:eastAsia="Times New Roman" w:hAnsi="Book Antiqua" w:cs="Times New Roman"/>
                <w:color w:val="333333"/>
                <w:sz w:val="19"/>
                <w:szCs w:val="19"/>
                <w:lang w:eastAsia="pt-BR"/>
              </w:rPr>
              <w:t>)</w:t>
            </w:r>
          </w:p>
          <w:p w14:paraId="596FAB3E" w14:textId="0A45EC04" w:rsidR="00BE6676" w:rsidRPr="00333CA6" w:rsidRDefault="00106810" w:rsidP="00D67A46">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Quanto à coisa julgada e seus efeitos, conforme previstos no CDC, é correto afirmar que se aplicam as regras da coisa julgada não só aos direitos do consumidor, mas também à tutela de interesses difusos ou coletivos de outras espécies que não consumeristas. </w:t>
            </w:r>
            <w:r w:rsidRPr="00984B0F">
              <w:rPr>
                <w:rFonts w:ascii="Book Antiqua" w:hAnsi="Book Antiqua" w:cs="Times New Roman"/>
                <w:b/>
                <w:sz w:val="19"/>
                <w:szCs w:val="19"/>
              </w:rPr>
              <w:t>BL: art. 90</w:t>
            </w:r>
            <w:r w:rsidR="008070AA">
              <w:rPr>
                <w:rFonts w:ascii="Book Antiqua" w:hAnsi="Book Antiqua" w:cs="Times New Roman"/>
                <w:b/>
                <w:sz w:val="19"/>
                <w:szCs w:val="19"/>
              </w:rPr>
              <w:t>,</w:t>
            </w:r>
            <w:r w:rsidRPr="00984B0F">
              <w:rPr>
                <w:rFonts w:ascii="Book Antiqua" w:hAnsi="Book Antiqua" w:cs="Times New Roman"/>
                <w:b/>
                <w:sz w:val="19"/>
                <w:szCs w:val="19"/>
              </w:rPr>
              <w:t xml:space="preserve"> CDC e art. 21</w:t>
            </w:r>
            <w:r w:rsidR="008070AA">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242E8369" w14:textId="77777777" w:rsidR="00333CA6" w:rsidRDefault="00333CA6" w:rsidP="00333CA6">
            <w:pPr>
              <w:spacing w:before="100" w:beforeAutospacing="1" w:after="100" w:afterAutospacing="1"/>
              <w:jc w:val="both"/>
              <w:rPr>
                <w:rFonts w:ascii="Book Antiqua" w:hAnsi="Book Antiqua" w:cs="Times New Roman"/>
                <w:b/>
                <w:sz w:val="19"/>
                <w:szCs w:val="19"/>
              </w:rPr>
            </w:pPr>
            <w:r>
              <w:rPr>
                <w:rFonts w:ascii="Book Antiqua" w:hAnsi="Book Antiqua" w:cs="Times New Roman"/>
                <w:b/>
                <w:bCs/>
                <w:sz w:val="19"/>
                <w:szCs w:val="19"/>
              </w:rPr>
              <w:t>(</w:t>
            </w:r>
            <w:r w:rsidRPr="00333CA6">
              <w:rPr>
                <w:rFonts w:ascii="Book Antiqua" w:hAnsi="Book Antiqua" w:cs="Times New Roman"/>
                <w:b/>
                <w:bCs/>
                <w:sz w:val="19"/>
                <w:szCs w:val="19"/>
                <w:highlight w:val="yellow"/>
              </w:rPr>
              <w:t>MPT-2013</w:t>
            </w:r>
            <w:r>
              <w:rPr>
                <w:rFonts w:ascii="Book Antiqua" w:hAnsi="Book Antiqua" w:cs="Times New Roman"/>
                <w:b/>
                <w:bCs/>
                <w:sz w:val="19"/>
                <w:szCs w:val="19"/>
              </w:rPr>
              <w:t>)</w:t>
            </w:r>
            <w:r>
              <w:rPr>
                <w:rFonts w:ascii="Book Antiqua" w:hAnsi="Book Antiqua" w:cs="Times New Roman"/>
                <w:sz w:val="19"/>
                <w:szCs w:val="19"/>
              </w:rPr>
              <w:t xml:space="preserve">: </w:t>
            </w:r>
            <w:r w:rsidRPr="00333CA6">
              <w:rPr>
                <w:rFonts w:ascii="Book Antiqua" w:hAnsi="Book Antiqua" w:cs="Times New Roman"/>
                <w:sz w:val="19"/>
                <w:szCs w:val="19"/>
              </w:rPr>
              <w:t>Sobre o inquérito civil, assinale a alternativa</w:t>
            </w:r>
            <w:r>
              <w:rPr>
                <w:rFonts w:ascii="Book Antiqua" w:hAnsi="Book Antiqua" w:cs="Times New Roman"/>
                <w:sz w:val="19"/>
                <w:szCs w:val="19"/>
              </w:rPr>
              <w:t xml:space="preserve"> correta: </w:t>
            </w:r>
            <w:r w:rsidRPr="00333CA6">
              <w:rPr>
                <w:rFonts w:ascii="Book Antiqua" w:hAnsi="Book Antiqua" w:cs="Times New Roman"/>
                <w:sz w:val="19"/>
                <w:szCs w:val="19"/>
              </w:rPr>
              <w:t xml:space="preserve">O </w:t>
            </w:r>
            <w:r>
              <w:rPr>
                <w:rFonts w:ascii="Book Antiqua" w:hAnsi="Book Antiqua" w:cs="Times New Roman"/>
                <w:sz w:val="19"/>
                <w:szCs w:val="19"/>
              </w:rPr>
              <w:t>CDC</w:t>
            </w:r>
            <w:r w:rsidRPr="00333CA6">
              <w:rPr>
                <w:rFonts w:ascii="Book Antiqua" w:hAnsi="Book Antiqua" w:cs="Times New Roman"/>
                <w:sz w:val="19"/>
                <w:szCs w:val="19"/>
              </w:rPr>
              <w:t xml:space="preserve"> permite a instauração de inquérito civil para a investigação de lesão a interesses individuais homogêneos.</w:t>
            </w:r>
            <w:r>
              <w:rPr>
                <w:rFonts w:ascii="Book Antiqua" w:hAnsi="Book Antiqua" w:cs="Times New Roman"/>
                <w:sz w:val="19"/>
                <w:szCs w:val="19"/>
              </w:rPr>
              <w:t xml:space="preserve"> </w:t>
            </w:r>
            <w:r w:rsidRPr="00984B0F">
              <w:rPr>
                <w:rFonts w:ascii="Book Antiqua" w:hAnsi="Book Antiqua" w:cs="Times New Roman"/>
                <w:b/>
                <w:sz w:val="19"/>
                <w:szCs w:val="19"/>
              </w:rPr>
              <w:t xml:space="preserve">BL: </w:t>
            </w:r>
            <w:r>
              <w:rPr>
                <w:rFonts w:ascii="Book Antiqua" w:hAnsi="Book Antiqua" w:cs="Times New Roman"/>
                <w:b/>
                <w:sz w:val="19"/>
                <w:szCs w:val="19"/>
              </w:rPr>
              <w:t xml:space="preserve">art. 81, § único, III c/c </w:t>
            </w:r>
            <w:r w:rsidRPr="00984B0F">
              <w:rPr>
                <w:rFonts w:ascii="Book Antiqua" w:hAnsi="Book Antiqua" w:cs="Times New Roman"/>
                <w:b/>
                <w:sz w:val="19"/>
                <w:szCs w:val="19"/>
              </w:rPr>
              <w:t>art. 90</w:t>
            </w:r>
            <w:r>
              <w:rPr>
                <w:rFonts w:ascii="Book Antiqua" w:hAnsi="Book Antiqua" w:cs="Times New Roman"/>
                <w:b/>
                <w:sz w:val="19"/>
                <w:szCs w:val="19"/>
              </w:rPr>
              <w:t>,</w:t>
            </w:r>
            <w:r w:rsidRPr="00984B0F">
              <w:rPr>
                <w:rFonts w:ascii="Book Antiqua" w:hAnsi="Book Antiqua" w:cs="Times New Roman"/>
                <w:b/>
                <w:sz w:val="19"/>
                <w:szCs w:val="19"/>
              </w:rPr>
              <w:t xml:space="preserve"> CDC e art. 21</w:t>
            </w:r>
            <w:r>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79FFA113" w14:textId="377C0D6D" w:rsidR="00333CA6" w:rsidRPr="00333CA6" w:rsidRDefault="00333CA6" w:rsidP="00333CA6">
            <w:pPr>
              <w:spacing w:before="100" w:beforeAutospacing="1" w:after="100" w:afterAutospacing="1"/>
              <w:jc w:val="both"/>
              <w:rPr>
                <w:rFonts w:ascii="Book Antiqua" w:eastAsia="Times New Roman" w:hAnsi="Book Antiqua" w:cs="Times New Roman"/>
                <w:sz w:val="19"/>
                <w:szCs w:val="19"/>
                <w:lang w:eastAsia="pt-BR"/>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BE6676">
              <w:rPr>
                <w:rFonts w:ascii="Book Antiqua" w:hAnsi="Book Antiqua" w:cs="Times New Roman"/>
                <w:b/>
                <w:bCs/>
                <w:i/>
                <w:iCs/>
                <w:color w:val="FF0000"/>
                <w:sz w:val="19"/>
                <w:szCs w:val="19"/>
                <w:highlight w:val="green"/>
              </w:rPr>
              <w:t>MPPI-2012</w:t>
            </w:r>
            <w:r>
              <w:rPr>
                <w:rFonts w:ascii="Book Antiqua" w:hAnsi="Book Antiqua" w:cs="Times New Roman"/>
                <w:b/>
                <w:bCs/>
                <w:i/>
                <w:iCs/>
                <w:color w:val="FF0000"/>
                <w:sz w:val="19"/>
                <w:szCs w:val="19"/>
              </w:rPr>
              <w:t>: #</w:t>
            </w:r>
            <w:r w:rsidRPr="00333CA6">
              <w:rPr>
                <w:rFonts w:ascii="Book Antiqua" w:hAnsi="Book Antiqua" w:cs="Times New Roman"/>
                <w:b/>
                <w:bCs/>
                <w:i/>
                <w:iCs/>
                <w:color w:val="FF0000"/>
                <w:sz w:val="19"/>
                <w:szCs w:val="19"/>
                <w:highlight w:val="green"/>
              </w:rPr>
              <w:t>MPT-2013</w:t>
            </w:r>
            <w:r>
              <w:rPr>
                <w:rFonts w:ascii="Book Antiqua" w:hAnsi="Book Antiqua" w:cs="Times New Roman"/>
                <w:b/>
                <w:bCs/>
                <w:i/>
                <w:iCs/>
                <w:color w:val="FF0000"/>
                <w:sz w:val="19"/>
                <w:szCs w:val="19"/>
              </w:rPr>
              <w:t>: #</w:t>
            </w:r>
            <w:r w:rsidRPr="00BE6676">
              <w:rPr>
                <w:rFonts w:ascii="Book Antiqua" w:hAnsi="Book Antiqua" w:cs="Times New Roman"/>
                <w:b/>
                <w:bCs/>
                <w:i/>
                <w:iCs/>
                <w:color w:val="FF0000"/>
                <w:sz w:val="19"/>
                <w:szCs w:val="19"/>
                <w:highlight w:val="green"/>
              </w:rPr>
              <w:t>CESPE</w:t>
            </w:r>
            <w:r>
              <w:rPr>
                <w:rFonts w:ascii="Book Antiqua" w:hAnsi="Book Antiqua" w:cs="Times New Roman"/>
                <w:sz w:val="19"/>
                <w:szCs w:val="19"/>
              </w:rPr>
              <w:t xml:space="preserve">: </w:t>
            </w:r>
            <w:r w:rsidRPr="00BE6676">
              <w:rPr>
                <w:rFonts w:ascii="Book Antiqua" w:hAnsi="Book Antiqua" w:cs="Times New Roman"/>
                <w:sz w:val="19"/>
                <w:szCs w:val="19"/>
              </w:rPr>
              <w:t>É permitida a investigação de afronta a direitos individuais homogêneos por meio de inquérito civil</w:t>
            </w:r>
            <w:r>
              <w:rPr>
                <w:rFonts w:ascii="Book Antiqua" w:hAnsi="Book Antiqua" w:cs="Times New Roman"/>
                <w:sz w:val="19"/>
                <w:szCs w:val="19"/>
              </w:rPr>
              <w:t xml:space="preserve"> (art. 81, § único, III c/c art. 90, CDC).</w:t>
            </w:r>
          </w:p>
        </w:tc>
      </w:tr>
    </w:tbl>
    <w:p w14:paraId="69763FC4"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CAPÍTULO II</w:t>
      </w:r>
      <w:r w:rsidRPr="00984B0F">
        <w:rPr>
          <w:rFonts w:ascii="Book Antiqua" w:eastAsia="Times New Roman" w:hAnsi="Book Antiqua" w:cs="Times New Roman"/>
          <w:sz w:val="19"/>
          <w:szCs w:val="19"/>
          <w:highlight w:val="green"/>
          <w:lang w:eastAsia="pt-BR"/>
        </w:rPr>
        <w:br/>
        <w:t>Das Ações Coletivas Para a Defesa de Interesses Individuais Homogêneos</w:t>
      </w:r>
      <w:r w:rsidRPr="00984B0F">
        <w:rPr>
          <w:rFonts w:ascii="Book Antiqua" w:eastAsia="Times New Roman" w:hAnsi="Book Antiqua" w:cs="Times New Roman"/>
          <w:sz w:val="19"/>
          <w:szCs w:val="19"/>
          <w:lang w:eastAsia="pt-BR"/>
        </w:rPr>
        <w:t xml:space="preserve"> </w:t>
      </w:r>
    </w:p>
    <w:p w14:paraId="7879258E" w14:textId="1BAB99E4" w:rsidR="004973ED" w:rsidRPr="003734CC" w:rsidRDefault="004973ED" w:rsidP="00393CC2">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olor w:val="0000FF"/>
          <w:sz w:val="19"/>
          <w:szCs w:val="19"/>
          <w:lang w:eastAsia="pt-BR"/>
        </w:rPr>
        <w:t xml:space="preserve">     </w:t>
      </w:r>
      <w:r w:rsidRPr="00984B0F">
        <w:rPr>
          <w:rFonts w:ascii="Book Antiqua" w:eastAsia="Times New Roman" w:hAnsi="Book Antiqua" w:cs="Times New Roman"/>
          <w:b/>
          <w:sz w:val="19"/>
          <w:szCs w:val="19"/>
          <w:highlight w:val="magenta"/>
          <w:lang w:eastAsia="pt-BR"/>
        </w:rPr>
        <w:t>Art. 91</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highlight w:val="yellow"/>
          <w:lang w:eastAsia="pt-BR"/>
        </w:rPr>
        <w:t>legitimados de que trata o art. 82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poderão propor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em nome próprio</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no interesse das vítimas ou seus sucessores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ação civil coletiva</w:t>
      </w:r>
      <w:r w:rsidRPr="00984B0F">
        <w:rPr>
          <w:rFonts w:ascii="Book Antiqua" w:eastAsia="Times New Roman" w:hAnsi="Book Antiqua" w:cs="Times New Roman"/>
          <w:sz w:val="19"/>
          <w:szCs w:val="19"/>
          <w:lang w:eastAsia="pt-BR"/>
        </w:rPr>
        <w:t xml:space="preserve"> de </w:t>
      </w:r>
      <w:r w:rsidRPr="00984B0F">
        <w:rPr>
          <w:rFonts w:ascii="Book Antiqua" w:eastAsia="Times New Roman" w:hAnsi="Book Antiqua" w:cs="Times New Roman"/>
          <w:b/>
          <w:sz w:val="19"/>
          <w:szCs w:val="19"/>
          <w:highlight w:val="yellow"/>
          <w:lang w:eastAsia="pt-BR"/>
        </w:rPr>
        <w:t>responsabilidade pelos danos individualmente sofridos</w:t>
      </w:r>
      <w:r w:rsidRPr="00984B0F">
        <w:rPr>
          <w:rFonts w:ascii="Book Antiqua" w:eastAsia="Times New Roman" w:hAnsi="Book Antiqua" w:cs="Times New Roman"/>
          <w:sz w:val="19"/>
          <w:szCs w:val="19"/>
          <w:lang w:eastAsia="pt-BR"/>
        </w:rPr>
        <w:t>, de acordo com o disposto nos artigos seguintes</w:t>
      </w:r>
      <w:r w:rsidRPr="003734CC">
        <w:rPr>
          <w:rFonts w:ascii="Book Antiqua" w:eastAsia="Times New Roman" w:hAnsi="Book Antiqua" w:cs="Times New Roman"/>
          <w:sz w:val="18"/>
          <w:szCs w:val="18"/>
          <w:lang w:eastAsia="pt-BR"/>
        </w:rPr>
        <w:t xml:space="preserve">. </w:t>
      </w:r>
      <w:hyperlink r:id="rId116" w:anchor="art7" w:history="1">
        <w:r w:rsidRPr="003734CC">
          <w:rPr>
            <w:rFonts w:ascii="Book Antiqua" w:eastAsia="Times New Roman" w:hAnsi="Book Antiqua" w:cs="Times New Roman"/>
            <w:color w:val="0000FF"/>
            <w:sz w:val="16"/>
            <w:szCs w:val="16"/>
            <w:u w:val="single"/>
            <w:lang w:eastAsia="pt-BR"/>
          </w:rPr>
          <w:t>(Redação dada pela Lei nº 9.008, de 21.3.1995)</w:t>
        </w:r>
      </w:hyperlink>
      <w:r w:rsidR="00E7587E" w:rsidRPr="003734CC">
        <w:rPr>
          <w:rFonts w:ascii="Book Antiqua" w:eastAsia="Times New Roman" w:hAnsi="Book Antiqua" w:cs="Times New Roman"/>
          <w:color w:val="0000FF"/>
          <w:sz w:val="16"/>
          <w:szCs w:val="16"/>
          <w:lang w:eastAsia="pt-BR"/>
        </w:rPr>
        <w:t xml:space="preserve"> </w:t>
      </w:r>
      <w:r w:rsidR="00E7587E" w:rsidRPr="003734CC">
        <w:rPr>
          <w:rFonts w:ascii="Book Antiqua" w:eastAsia="Times New Roman" w:hAnsi="Book Antiqua" w:cs="Arial"/>
          <w:b/>
          <w:bCs/>
          <w:color w:val="FF0000"/>
          <w:sz w:val="16"/>
          <w:szCs w:val="16"/>
          <w:u w:val="single"/>
          <w:lang w:eastAsia="pt-BR"/>
        </w:rPr>
        <w:t>(TJMT-2009)</w:t>
      </w:r>
      <w:r w:rsidR="00191C99" w:rsidRPr="003734CC">
        <w:rPr>
          <w:rFonts w:ascii="Book Antiqua" w:eastAsia="Times New Roman" w:hAnsi="Book Antiqua" w:cs="Times New Roman"/>
          <w:color w:val="0000FF"/>
          <w:sz w:val="16"/>
          <w:szCs w:val="16"/>
          <w:lang w:eastAsia="pt-BR"/>
        </w:rPr>
        <w:t xml:space="preserve"> </w:t>
      </w:r>
      <w:r w:rsidR="000332C6" w:rsidRPr="003734CC">
        <w:rPr>
          <w:rFonts w:ascii="Book Antiqua" w:eastAsia="Times New Roman" w:hAnsi="Book Antiqua" w:cs="Times New Roman"/>
          <w:b/>
          <w:bCs/>
          <w:color w:val="FF0000"/>
          <w:sz w:val="16"/>
          <w:szCs w:val="16"/>
          <w:u w:val="single"/>
          <w:lang w:eastAsia="pt-BR"/>
        </w:rPr>
        <w:t>(MPT-2009)</w:t>
      </w:r>
      <w:r w:rsidR="00907349" w:rsidRPr="003734CC">
        <w:rPr>
          <w:rFonts w:ascii="Book Antiqua" w:eastAsia="Times New Roman" w:hAnsi="Book Antiqua" w:cs="Times New Roman"/>
          <w:color w:val="0000FF"/>
          <w:sz w:val="16"/>
          <w:szCs w:val="16"/>
          <w:lang w:eastAsia="pt-BR"/>
        </w:rPr>
        <w:t xml:space="preserve"> </w:t>
      </w:r>
      <w:r w:rsidR="00E655C8" w:rsidRPr="003734CC">
        <w:rPr>
          <w:rFonts w:ascii="Book Antiqua" w:eastAsia="Times New Roman" w:hAnsi="Book Antiqua" w:cs="Times New Roman"/>
          <w:b/>
          <w:color w:val="FF0000"/>
          <w:sz w:val="16"/>
          <w:szCs w:val="16"/>
          <w:u w:val="single"/>
          <w:lang w:eastAsia="pt-BR"/>
        </w:rPr>
        <w:t>(TJMS-2010)</w:t>
      </w:r>
      <w:r w:rsidR="00B113AC" w:rsidRPr="003734CC">
        <w:rPr>
          <w:rFonts w:ascii="Book Antiqua" w:eastAsia="Times New Roman" w:hAnsi="Book Antiqua" w:cs="Times New Roman"/>
          <w:b/>
          <w:color w:val="FF0000"/>
          <w:sz w:val="16"/>
          <w:szCs w:val="16"/>
          <w:lang w:eastAsia="pt-BR"/>
        </w:rPr>
        <w:t xml:space="preserve"> </w:t>
      </w:r>
      <w:r w:rsidR="00B113AC" w:rsidRPr="003734CC">
        <w:rPr>
          <w:rFonts w:ascii="Book Antiqua" w:eastAsia="Times New Roman" w:hAnsi="Book Antiqua" w:cs="Times New Roman"/>
          <w:b/>
          <w:color w:val="FF0000"/>
          <w:sz w:val="16"/>
          <w:szCs w:val="16"/>
          <w:u w:val="single"/>
          <w:lang w:eastAsia="pt-BR"/>
        </w:rPr>
        <w:t>(PGEPA-2011)</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3D4294"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E7587E" w:rsidRPr="003734CC">
        <w:rPr>
          <w:rFonts w:ascii="Book Antiqua" w:eastAsia="Times New Roman" w:hAnsi="Book Antiqua" w:cs="Times New Roman"/>
          <w:b/>
          <w:bCs/>
          <w:color w:val="FF0000"/>
          <w:sz w:val="16"/>
          <w:szCs w:val="16"/>
          <w:lang w:eastAsia="pt-BR"/>
        </w:rPr>
        <w:t xml:space="preserve"> </w:t>
      </w:r>
      <w:r w:rsidR="00E7587E" w:rsidRPr="003734CC">
        <w:rPr>
          <w:rFonts w:ascii="Book Antiqua" w:eastAsia="Times New Roman" w:hAnsi="Book Antiqua" w:cs="Times New Roman"/>
          <w:b/>
          <w:bCs/>
          <w:color w:val="FF0000"/>
          <w:sz w:val="16"/>
          <w:szCs w:val="16"/>
          <w:u w:val="single"/>
          <w:lang w:eastAsia="pt-BR"/>
        </w:rPr>
        <w:t>(TJMG-2012)</w:t>
      </w:r>
      <w:r w:rsidR="009F360A" w:rsidRPr="003734CC">
        <w:rPr>
          <w:rFonts w:ascii="Book Antiqua" w:eastAsia="Times New Roman" w:hAnsi="Book Antiqua" w:cs="Times New Roman"/>
          <w:b/>
          <w:bCs/>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A62514" w:rsidRPr="003734CC">
        <w:rPr>
          <w:rFonts w:ascii="Book Antiqua" w:eastAsia="Times New Roman" w:hAnsi="Book Antiqua" w:cs="Times New Roman"/>
          <w:b/>
          <w:color w:val="FF0000"/>
          <w:sz w:val="16"/>
          <w:szCs w:val="16"/>
          <w:lang w:eastAsia="pt-BR"/>
        </w:rPr>
        <w:t xml:space="preserve"> </w:t>
      </w:r>
      <w:r w:rsidR="00A62514" w:rsidRPr="003734CC">
        <w:rPr>
          <w:rFonts w:ascii="Book Antiqua" w:eastAsia="Times New Roman" w:hAnsi="Book Antiqua" w:cs="Times New Roman"/>
          <w:b/>
          <w:color w:val="FF0000"/>
          <w:sz w:val="16"/>
          <w:szCs w:val="16"/>
          <w:u w:val="single"/>
          <w:lang w:eastAsia="pt-BR"/>
        </w:rPr>
        <w:t>(MPPI-2012)</w:t>
      </w:r>
      <w:r w:rsidR="006574B2" w:rsidRPr="003734CC">
        <w:rPr>
          <w:rFonts w:ascii="Book Antiqua" w:eastAsia="Times New Roman" w:hAnsi="Book Antiqua" w:cs="Times New Roman"/>
          <w:b/>
          <w:color w:val="FF0000"/>
          <w:sz w:val="16"/>
          <w:szCs w:val="16"/>
          <w:lang w:eastAsia="pt-BR"/>
        </w:rPr>
        <w:t xml:space="preserve"> </w:t>
      </w:r>
      <w:r w:rsidR="006574B2" w:rsidRPr="003734CC">
        <w:rPr>
          <w:rFonts w:ascii="Book Antiqua" w:eastAsia="Times New Roman" w:hAnsi="Book Antiqua" w:cs="Times New Roman"/>
          <w:b/>
          <w:color w:val="FF0000"/>
          <w:sz w:val="16"/>
          <w:szCs w:val="16"/>
          <w:u w:val="single"/>
          <w:lang w:eastAsia="pt-BR"/>
        </w:rPr>
        <w:t>(MPPE-2014)</w:t>
      </w:r>
      <w:r w:rsidR="00944536" w:rsidRPr="003734CC">
        <w:rPr>
          <w:rFonts w:ascii="Book Antiqua" w:eastAsia="Times New Roman" w:hAnsi="Book Antiqua" w:cs="Times New Roman"/>
          <w:b/>
          <w:color w:val="FF0000"/>
          <w:sz w:val="16"/>
          <w:szCs w:val="16"/>
          <w:lang w:eastAsia="pt-BR"/>
        </w:rPr>
        <w:t xml:space="preserve"> </w:t>
      </w:r>
      <w:r w:rsidR="00944536" w:rsidRPr="003734CC">
        <w:rPr>
          <w:rFonts w:ascii="Book Antiqua" w:eastAsia="Times New Roman" w:hAnsi="Book Antiqua" w:cs="Times New Roman"/>
          <w:b/>
          <w:bCs/>
          <w:color w:val="FF0000"/>
          <w:sz w:val="16"/>
          <w:szCs w:val="16"/>
          <w:u w:val="single"/>
          <w:lang w:eastAsia="pt-BR"/>
        </w:rPr>
        <w:t>(TRF2-2014)</w:t>
      </w:r>
      <w:r w:rsidR="00DD4B7C" w:rsidRPr="003734CC">
        <w:rPr>
          <w:rFonts w:ascii="Book Antiqua" w:eastAsia="Times New Roman" w:hAnsi="Book Antiqua" w:cs="Times New Roman"/>
          <w:color w:val="0000FF"/>
          <w:sz w:val="16"/>
          <w:szCs w:val="16"/>
          <w:lang w:eastAsia="pt-BR"/>
        </w:rPr>
        <w:t xml:space="preserve"> </w:t>
      </w:r>
      <w:r w:rsidR="00DD4B7C" w:rsidRPr="003734CC">
        <w:rPr>
          <w:rFonts w:ascii="Book Antiqua" w:eastAsia="Times New Roman" w:hAnsi="Book Antiqua" w:cs="Times New Roman"/>
          <w:b/>
          <w:color w:val="FF0000"/>
          <w:sz w:val="16"/>
          <w:szCs w:val="16"/>
          <w:u w:val="single"/>
          <w:lang w:eastAsia="pt-BR"/>
        </w:rPr>
        <w:t>(MPT-2015)</w:t>
      </w:r>
      <w:r w:rsidR="00D1030B" w:rsidRPr="003734CC">
        <w:rPr>
          <w:rFonts w:ascii="Book Antiqua" w:eastAsia="Times New Roman" w:hAnsi="Book Antiqua" w:cs="Times New Roman"/>
          <w:b/>
          <w:color w:val="FF0000"/>
          <w:sz w:val="16"/>
          <w:szCs w:val="16"/>
          <w:lang w:eastAsia="pt-BR"/>
        </w:rPr>
        <w:t xml:space="preserve"> </w:t>
      </w:r>
      <w:r w:rsidR="00D1030B" w:rsidRPr="003734CC">
        <w:rPr>
          <w:rFonts w:ascii="Book Antiqua" w:eastAsia="Times New Roman" w:hAnsi="Book Antiqua" w:cs="Times New Roman"/>
          <w:b/>
          <w:color w:val="FF0000"/>
          <w:sz w:val="16"/>
          <w:szCs w:val="16"/>
          <w:u w:val="single"/>
          <w:lang w:eastAsia="pt-BR"/>
        </w:rPr>
        <w:t>(MPSC-</w:t>
      </w:r>
      <w:r w:rsidR="00141807" w:rsidRPr="003734CC">
        <w:rPr>
          <w:rFonts w:ascii="Book Antiqua" w:eastAsia="Times New Roman" w:hAnsi="Book Antiqua" w:cs="Times New Roman"/>
          <w:b/>
          <w:color w:val="FF0000"/>
          <w:sz w:val="16"/>
          <w:szCs w:val="16"/>
          <w:u w:val="single"/>
          <w:lang w:eastAsia="pt-BR"/>
        </w:rPr>
        <w:t>2012/</w:t>
      </w:r>
      <w:r w:rsidR="00D1030B" w:rsidRPr="003734CC">
        <w:rPr>
          <w:rFonts w:ascii="Book Antiqua" w:eastAsia="Times New Roman" w:hAnsi="Book Antiqua" w:cs="Times New Roman"/>
          <w:b/>
          <w:color w:val="FF0000"/>
          <w:sz w:val="16"/>
          <w:szCs w:val="16"/>
          <w:u w:val="single"/>
          <w:lang w:eastAsia="pt-BR"/>
        </w:rPr>
        <w:t>2016)</w:t>
      </w:r>
      <w:r w:rsidR="00B501FB" w:rsidRPr="003734CC">
        <w:rPr>
          <w:rFonts w:ascii="Book Antiqua" w:eastAsia="Times New Roman" w:hAnsi="Book Antiqua" w:cs="Times New Roman"/>
          <w:b/>
          <w:color w:val="FF0000"/>
          <w:sz w:val="16"/>
          <w:szCs w:val="16"/>
          <w:lang w:eastAsia="pt-BR"/>
        </w:rPr>
        <w:t xml:space="preserve"> </w:t>
      </w:r>
      <w:r w:rsidR="00B501FB" w:rsidRPr="003734CC">
        <w:rPr>
          <w:rFonts w:ascii="Book Antiqua" w:eastAsia="Times New Roman" w:hAnsi="Book Antiqua" w:cs="Times New Roman"/>
          <w:b/>
          <w:color w:val="FF0000"/>
          <w:sz w:val="16"/>
          <w:szCs w:val="16"/>
          <w:u w:val="single"/>
          <w:lang w:eastAsia="pt-BR"/>
        </w:rPr>
        <w:t>(DPEAL-2017)</w:t>
      </w:r>
      <w:r w:rsidR="00FA14C5" w:rsidRPr="003734CC">
        <w:rPr>
          <w:rFonts w:ascii="Book Antiqua" w:eastAsia="Times New Roman" w:hAnsi="Book Antiqua" w:cs="Times New Roman"/>
          <w:b/>
          <w:color w:val="FF0000"/>
          <w:sz w:val="16"/>
          <w:szCs w:val="16"/>
          <w:lang w:eastAsia="pt-BR"/>
        </w:rPr>
        <w:t xml:space="preserve"> </w:t>
      </w:r>
      <w:r w:rsidR="00FA14C5" w:rsidRPr="003734CC">
        <w:rPr>
          <w:rFonts w:ascii="Book Antiqua" w:eastAsia="Times New Roman" w:hAnsi="Book Antiqua" w:cs="Times New Roman"/>
          <w:b/>
          <w:color w:val="FF0000"/>
          <w:sz w:val="16"/>
          <w:szCs w:val="16"/>
          <w:u w:val="single"/>
          <w:lang w:eastAsia="pt-BR"/>
        </w:rPr>
        <w:t>(DPESP-</w:t>
      </w:r>
      <w:r w:rsidR="000A2CD3" w:rsidRPr="003734CC">
        <w:rPr>
          <w:rFonts w:ascii="Book Antiqua" w:eastAsia="Times New Roman" w:hAnsi="Book Antiqua" w:cs="Times New Roman"/>
          <w:b/>
          <w:color w:val="FF0000"/>
          <w:sz w:val="16"/>
          <w:szCs w:val="16"/>
          <w:u w:val="single"/>
          <w:lang w:eastAsia="pt-BR"/>
        </w:rPr>
        <w:t>2009/</w:t>
      </w:r>
      <w:r w:rsidR="00FA14C5" w:rsidRPr="003734CC">
        <w:rPr>
          <w:rFonts w:ascii="Book Antiqua" w:eastAsia="Times New Roman" w:hAnsi="Book Antiqua" w:cs="Times New Roman"/>
          <w:b/>
          <w:color w:val="FF0000"/>
          <w:sz w:val="16"/>
          <w:szCs w:val="16"/>
          <w:u w:val="single"/>
          <w:lang w:eastAsia="pt-BR"/>
        </w:rPr>
        <w:t>2019)</w:t>
      </w:r>
      <w:r w:rsidR="00E7587E" w:rsidRPr="003734CC">
        <w:rPr>
          <w:rFonts w:ascii="Book Antiqua" w:eastAsia="Times New Roman" w:hAnsi="Book Antiqua" w:cs="Times New Roman"/>
          <w:b/>
          <w:color w:val="FF0000"/>
          <w:sz w:val="16"/>
          <w:szCs w:val="16"/>
          <w:lang w:eastAsia="pt-BR"/>
        </w:rPr>
        <w:t xml:space="preserve"> </w:t>
      </w:r>
      <w:r w:rsidR="00E7587E" w:rsidRPr="003734CC">
        <w:rPr>
          <w:rFonts w:ascii="Book Antiqua" w:eastAsia="Times New Roman" w:hAnsi="Book Antiqua" w:cs="Arial"/>
          <w:b/>
          <w:bCs/>
          <w:color w:val="FF0000"/>
          <w:sz w:val="16"/>
          <w:szCs w:val="16"/>
          <w:u w:val="single"/>
          <w:lang w:eastAsia="pt-BR"/>
        </w:rPr>
        <w:t>(TJSC-2022)</w:t>
      </w:r>
    </w:p>
    <w:tbl>
      <w:tblPr>
        <w:tblStyle w:val="Tabelacomgrade"/>
        <w:tblW w:w="0" w:type="auto"/>
        <w:shd w:val="clear" w:color="auto" w:fill="CCFFFF"/>
        <w:tblLook w:val="04A0" w:firstRow="1" w:lastRow="0" w:firstColumn="1" w:lastColumn="0" w:noHBand="0" w:noVBand="1"/>
      </w:tblPr>
      <w:tblGrid>
        <w:gridCol w:w="8494"/>
      </w:tblGrid>
      <w:tr w:rsidR="00BD54C8" w:rsidRPr="00984B0F" w14:paraId="35534BC1" w14:textId="77777777" w:rsidTr="00BD54C8">
        <w:tc>
          <w:tcPr>
            <w:tcW w:w="8494" w:type="dxa"/>
            <w:shd w:val="clear" w:color="auto" w:fill="CCFFFF"/>
          </w:tcPr>
          <w:p w14:paraId="5AA2B33E" w14:textId="77777777" w:rsidR="00BD54C8" w:rsidRPr="006F3481" w:rsidRDefault="00BD54C8" w:rsidP="006F3481">
            <w:pPr>
              <w:ind w:firstLine="310"/>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Art. 82. Para os fins do art. 81, parágrafo único, são legitimados concorrentemente:  (Redação dada pela Lei nº 9.008, de 21.3.1995)</w:t>
            </w:r>
          </w:p>
          <w:p w14:paraId="2EC338B3"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 - o Ministério Público,</w:t>
            </w:r>
          </w:p>
          <w:p w14:paraId="12630971"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II - a União, os Estados, os Municípios e o Distrito Federal;</w:t>
            </w:r>
          </w:p>
          <w:p w14:paraId="7C6DE26E"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III - as entidades e órgãos da Administração Pública, direta ou indireta, ainda que sem personalidade jurídica, especificamente destinados à defesa dos interesses e direitos protegidos por este código;</w:t>
            </w:r>
          </w:p>
          <w:p w14:paraId="1E948083"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IV - as associações legalmente constituídas há pelo menos um ano e que incluam entre seus fins institucionais a defesa dos interesses e direitos protegidos por este código, dispensada a autorização assemblear.</w:t>
            </w:r>
          </w:p>
          <w:p w14:paraId="4212E074"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lastRenderedPageBreak/>
              <w:t xml:space="preserve">        § 1° O requisito da pré-constituição pode ser dispensado pelo juiz, nas ações previstas nos arts. 91 e seguintes, quando haja manifesto interesse social evidenciado pela dimensão ou característica do dano, ou pela relevância do bem jurídico a ser protegido.</w:t>
            </w:r>
          </w:p>
          <w:p w14:paraId="6939AB30"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 2° (Vetado).</w:t>
            </w:r>
          </w:p>
          <w:p w14:paraId="6469439A" w14:textId="77777777" w:rsidR="00BD54C8" w:rsidRPr="00984B0F" w:rsidRDefault="00BD54C8" w:rsidP="00393CC2">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 3° (Vetado).</w:t>
            </w:r>
          </w:p>
        </w:tc>
      </w:tr>
    </w:tbl>
    <w:p w14:paraId="578DF8AA" w14:textId="77777777" w:rsidR="00BD54C8" w:rsidRPr="00984B0F" w:rsidRDefault="00BD54C8" w:rsidP="00BD54C8">
      <w:pPr>
        <w:spacing w:after="0" w:line="240" w:lineRule="auto"/>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D54C8" w:rsidRPr="00984B0F" w14:paraId="78BD6D41" w14:textId="77777777" w:rsidTr="00BD54C8">
        <w:tc>
          <w:tcPr>
            <w:tcW w:w="8494" w:type="dxa"/>
            <w:shd w:val="clear" w:color="auto" w:fill="CCFFFF"/>
          </w:tcPr>
          <w:p w14:paraId="7C896B85" w14:textId="77777777" w:rsidR="00BD54C8" w:rsidRPr="00984B0F" w:rsidRDefault="00BD54C8" w:rsidP="00BD54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w:t>
            </w:r>
            <w:r w:rsidR="00D24555" w:rsidRPr="00984B0F">
              <w:rPr>
                <w:rFonts w:ascii="Book Antiqua" w:eastAsia="Times New Roman" w:hAnsi="Book Antiqua" w:cs="Times New Roman"/>
                <w:sz w:val="19"/>
                <w:szCs w:val="19"/>
                <w:lang w:eastAsia="pt-BR"/>
              </w:rPr>
              <w:t>MP</w:t>
            </w:r>
            <w:r w:rsidRPr="00984B0F">
              <w:rPr>
                <w:rFonts w:ascii="Book Antiqua" w:eastAsia="Times New Roman" w:hAnsi="Book Antiqua" w:cs="Times New Roman"/>
                <w:sz w:val="19"/>
                <w:szCs w:val="19"/>
                <w:lang w:eastAsia="pt-BR"/>
              </w:rPr>
              <w:t xml:space="preserve"> poderá propor, em nome próprio e no interesse das vítimas ou seus sucessores, ação civil coletiva de responsabilidade pelos danos individualmente sofridos. </w:t>
            </w:r>
            <w:r w:rsidRPr="00984B0F">
              <w:rPr>
                <w:rFonts w:ascii="Book Antiqua" w:eastAsia="Times New Roman" w:hAnsi="Book Antiqua" w:cs="Times New Roman"/>
                <w:b/>
                <w:sz w:val="19"/>
                <w:szCs w:val="19"/>
                <w:lang w:eastAsia="pt-BR"/>
              </w:rPr>
              <w:t>BL: art. 91 c/c art. 82, I, CDC.</w:t>
            </w:r>
          </w:p>
          <w:p w14:paraId="3EEEBE62" w14:textId="4D1CADBE" w:rsidR="00D1030B" w:rsidRPr="00984B0F" w:rsidRDefault="00D1030B" w:rsidP="00BD54C8">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Em regra, os direitos individuais homogêneos apresentam relevância social em decorrência do grande número de lesados, o que legitima a atuação do </w:t>
            </w:r>
            <w:r w:rsidR="00A005F2">
              <w:rPr>
                <w:rFonts w:ascii="Book Antiqua" w:eastAsia="Times New Roman" w:hAnsi="Book Antiqua" w:cs="Times New Roman"/>
                <w:bCs/>
                <w:sz w:val="19"/>
                <w:szCs w:val="19"/>
                <w:lang w:eastAsia="pt-BR"/>
              </w:rPr>
              <w:t>MP</w:t>
            </w:r>
            <w:r w:rsidRPr="00984B0F">
              <w:rPr>
                <w:rFonts w:ascii="Book Antiqua" w:eastAsia="Times New Roman" w:hAnsi="Book Antiqua" w:cs="Times New Roman"/>
                <w:bCs/>
                <w:sz w:val="19"/>
                <w:szCs w:val="19"/>
                <w:lang w:eastAsia="pt-BR"/>
              </w:rPr>
              <w:t xml:space="preserve"> por haver interesse público envolvido.</w:t>
            </w:r>
          </w:p>
          <w:p w14:paraId="680A932F" w14:textId="77777777" w:rsidR="00D24555" w:rsidRPr="00984B0F" w:rsidRDefault="00D24555" w:rsidP="00BD54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TJMT-2009-VUNESP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Sobre as ações coletivas para a defesa de interesses individuais homogêneos: As entidades e órgãos da Administração Pública, direta ou indireta, ainda que sem personalidade jurídica, especificamente destinados à defesa dos interesses e direitos protegidos pelo CDC poderão propor, em nome próprio e no interesse das vítimas ou seus sucessores, ação civil coletiva de responsabilidade pelos danos individualmente sofridos. </w:t>
            </w:r>
            <w:r w:rsidRPr="00984B0F">
              <w:rPr>
                <w:rFonts w:ascii="Book Antiqua" w:eastAsia="Times New Roman" w:hAnsi="Book Antiqua" w:cs="Times New Roman"/>
                <w:b/>
                <w:sz w:val="19"/>
                <w:szCs w:val="19"/>
                <w:lang w:eastAsia="pt-BR"/>
              </w:rPr>
              <w:t>BL: art. 82, III c/c art. 91, CDC.</w:t>
            </w:r>
          </w:p>
        </w:tc>
      </w:tr>
    </w:tbl>
    <w:p w14:paraId="16154822" w14:textId="3718F8B7" w:rsidR="004973ED" w:rsidRPr="00ED7A2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92.</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Ministério Público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se não ajuizar a 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atuará</w:t>
      </w:r>
      <w:r w:rsidRPr="00984B0F">
        <w:rPr>
          <w:rFonts w:ascii="Book Antiqua" w:eastAsia="Times New Roman" w:hAnsi="Book Antiqua" w:cs="Times New Roman"/>
          <w:b/>
          <w:sz w:val="19"/>
          <w:szCs w:val="19"/>
          <w:lang w:eastAsia="pt-BR"/>
        </w:rPr>
        <w:t xml:space="preserve"> sempre como </w:t>
      </w:r>
      <w:r w:rsidRPr="00984B0F">
        <w:rPr>
          <w:rFonts w:ascii="Book Antiqua" w:eastAsia="Times New Roman" w:hAnsi="Book Antiqua" w:cs="Times New Roman"/>
          <w:b/>
          <w:caps/>
          <w:sz w:val="19"/>
          <w:szCs w:val="19"/>
          <w:highlight w:val="cyan"/>
          <w:lang w:eastAsia="pt-BR"/>
        </w:rPr>
        <w:t>fiscal da lei</w:t>
      </w:r>
      <w:r w:rsidRPr="003734CC">
        <w:rPr>
          <w:rFonts w:ascii="Book Antiqua" w:eastAsia="Times New Roman" w:hAnsi="Book Antiqua" w:cs="Times New Roman"/>
          <w:sz w:val="18"/>
          <w:szCs w:val="18"/>
          <w:lang w:eastAsia="pt-BR"/>
        </w:rPr>
        <w:t>.</w:t>
      </w:r>
      <w:r w:rsidR="000332C6" w:rsidRPr="003734CC">
        <w:rPr>
          <w:rFonts w:ascii="Book Antiqua" w:eastAsia="Times New Roman" w:hAnsi="Book Antiqua" w:cs="Times New Roman"/>
          <w:sz w:val="18"/>
          <w:szCs w:val="18"/>
          <w:lang w:eastAsia="pt-BR"/>
        </w:rPr>
        <w:t xml:space="preserve"> </w:t>
      </w:r>
      <w:r w:rsidR="000332C6" w:rsidRPr="003734CC">
        <w:rPr>
          <w:rFonts w:ascii="Book Antiqua" w:eastAsia="Times New Roman" w:hAnsi="Book Antiqua" w:cs="Times New Roman"/>
          <w:b/>
          <w:bCs/>
          <w:color w:val="FF0000"/>
          <w:sz w:val="16"/>
          <w:szCs w:val="16"/>
          <w:u w:val="single"/>
          <w:lang w:eastAsia="pt-BR"/>
        </w:rPr>
        <w:t>(MPT-2009)</w:t>
      </w:r>
      <w:r w:rsidR="001601E0" w:rsidRPr="003734CC">
        <w:rPr>
          <w:rFonts w:ascii="Book Antiqua" w:eastAsia="Times New Roman" w:hAnsi="Book Antiqua" w:cs="Times New Roman"/>
          <w:sz w:val="16"/>
          <w:szCs w:val="16"/>
          <w:lang w:eastAsia="pt-BR"/>
        </w:rPr>
        <w:t xml:space="preserve"> </w:t>
      </w:r>
      <w:r w:rsidR="00E655C8" w:rsidRPr="003734CC">
        <w:rPr>
          <w:rFonts w:ascii="Book Antiqua" w:eastAsia="Times New Roman" w:hAnsi="Book Antiqua" w:cs="Times New Roman"/>
          <w:b/>
          <w:color w:val="FF0000"/>
          <w:sz w:val="16"/>
          <w:szCs w:val="16"/>
          <w:u w:val="single"/>
          <w:lang w:eastAsia="pt-BR"/>
        </w:rPr>
        <w:t>(TJMS-2010)</w:t>
      </w:r>
      <w:r w:rsidR="007C38CF" w:rsidRPr="003734CC">
        <w:rPr>
          <w:rFonts w:ascii="Book Antiqua" w:eastAsia="Times New Roman" w:hAnsi="Book Antiqua" w:cs="Times New Roman"/>
          <w:b/>
          <w:color w:val="FF0000"/>
          <w:sz w:val="16"/>
          <w:szCs w:val="16"/>
          <w:lang w:eastAsia="pt-BR"/>
        </w:rPr>
        <w:t xml:space="preserve"> </w:t>
      </w:r>
      <w:r w:rsidR="007C38CF" w:rsidRPr="003734CC">
        <w:rPr>
          <w:rFonts w:ascii="Book Antiqua" w:eastAsia="Times New Roman" w:hAnsi="Book Antiqua" w:cs="Times New Roman"/>
          <w:b/>
          <w:color w:val="FF0000"/>
          <w:sz w:val="16"/>
          <w:szCs w:val="16"/>
          <w:u w:val="single"/>
          <w:lang w:eastAsia="pt-BR"/>
        </w:rPr>
        <w:t>(TRF5-2011)</w:t>
      </w:r>
      <w:r w:rsidR="00B113AC" w:rsidRPr="003734CC">
        <w:rPr>
          <w:rFonts w:ascii="Book Antiqua" w:eastAsia="Times New Roman" w:hAnsi="Book Antiqua" w:cs="Times New Roman"/>
          <w:b/>
          <w:color w:val="FF0000"/>
          <w:sz w:val="16"/>
          <w:szCs w:val="16"/>
          <w:lang w:eastAsia="pt-BR"/>
        </w:rPr>
        <w:t xml:space="preserve"> </w:t>
      </w:r>
      <w:r w:rsidR="00B113AC" w:rsidRPr="003734CC">
        <w:rPr>
          <w:rFonts w:ascii="Book Antiqua" w:eastAsia="Times New Roman" w:hAnsi="Book Antiqua" w:cs="Times New Roman"/>
          <w:b/>
          <w:color w:val="FF0000"/>
          <w:sz w:val="16"/>
          <w:szCs w:val="16"/>
          <w:u w:val="single"/>
          <w:lang w:eastAsia="pt-BR"/>
        </w:rPr>
        <w:t>(PGEPA-2011)</w:t>
      </w:r>
      <w:r w:rsidR="001640E7"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A62514" w:rsidRPr="003734CC">
        <w:rPr>
          <w:rFonts w:ascii="Book Antiqua" w:eastAsia="Times New Roman" w:hAnsi="Book Antiqua" w:cs="Times New Roman"/>
          <w:b/>
          <w:bCs/>
          <w:color w:val="FF0000"/>
          <w:sz w:val="16"/>
          <w:szCs w:val="16"/>
          <w:lang w:eastAsia="pt-BR"/>
        </w:rPr>
        <w:t xml:space="preserve"> </w:t>
      </w:r>
      <w:r w:rsidR="00A62514" w:rsidRPr="003734CC">
        <w:rPr>
          <w:rFonts w:ascii="Book Antiqua" w:eastAsia="Times New Roman" w:hAnsi="Book Antiqua" w:cs="Times New Roman"/>
          <w:b/>
          <w:color w:val="FF0000"/>
          <w:sz w:val="16"/>
          <w:szCs w:val="16"/>
          <w:u w:val="single"/>
          <w:lang w:eastAsia="pt-BR"/>
        </w:rPr>
        <w:t>(MPPI-2012)</w:t>
      </w:r>
      <w:r w:rsidR="008067E2" w:rsidRPr="003734CC">
        <w:rPr>
          <w:rFonts w:ascii="Book Antiqua" w:eastAsia="Times New Roman" w:hAnsi="Book Antiqua" w:cs="Times New Roman"/>
          <w:b/>
          <w:color w:val="FF0000"/>
          <w:sz w:val="16"/>
          <w:szCs w:val="16"/>
          <w:lang w:eastAsia="pt-BR"/>
        </w:rPr>
        <w:t xml:space="preserve"> </w:t>
      </w:r>
      <w:r w:rsidR="00263ECA" w:rsidRPr="003734CC">
        <w:rPr>
          <w:rFonts w:ascii="Book Antiqua" w:eastAsia="Times New Roman" w:hAnsi="Book Antiqua" w:cs="Times New Roman"/>
          <w:b/>
          <w:color w:val="FF0000"/>
          <w:sz w:val="16"/>
          <w:szCs w:val="16"/>
          <w:u w:val="single"/>
          <w:lang w:eastAsia="pt-BR"/>
        </w:rPr>
        <w:t>(TJMT-2009/2014)</w:t>
      </w:r>
      <w:r w:rsidR="00C56CE1" w:rsidRPr="003734CC">
        <w:rPr>
          <w:rFonts w:ascii="Book Antiqua" w:eastAsia="Times New Roman" w:hAnsi="Book Antiqua" w:cs="Times New Roman"/>
          <w:b/>
          <w:bCs/>
          <w:color w:val="FF0000"/>
          <w:sz w:val="16"/>
          <w:szCs w:val="16"/>
          <w:lang w:eastAsia="pt-BR"/>
        </w:rPr>
        <w:t xml:space="preserve"> </w:t>
      </w:r>
      <w:r w:rsidR="00C56CE1" w:rsidRPr="003734CC">
        <w:rPr>
          <w:rFonts w:ascii="Book Antiqua" w:hAnsi="Book Antiqua"/>
          <w:b/>
          <w:color w:val="FF0000"/>
          <w:sz w:val="16"/>
          <w:szCs w:val="16"/>
          <w:u w:val="single"/>
        </w:rPr>
        <w:t>(TJPA-2012/2014)</w:t>
      </w:r>
      <w:r w:rsidR="00C84485" w:rsidRPr="003734CC">
        <w:rPr>
          <w:rFonts w:ascii="Book Antiqua" w:hAnsi="Book Antiqua"/>
          <w:b/>
          <w:color w:val="FF0000"/>
          <w:sz w:val="16"/>
          <w:szCs w:val="16"/>
        </w:rPr>
        <w:t xml:space="preserve"> </w:t>
      </w:r>
      <w:r w:rsidR="00C84485" w:rsidRPr="003734CC">
        <w:rPr>
          <w:rFonts w:ascii="Book Antiqua" w:hAnsi="Book Antiqua"/>
          <w:b/>
          <w:color w:val="FF0000"/>
          <w:sz w:val="16"/>
          <w:szCs w:val="16"/>
          <w:u w:val="single"/>
        </w:rPr>
        <w:t>(MPMG-2014)</w:t>
      </w:r>
      <w:r w:rsidR="006574B2" w:rsidRPr="003734CC">
        <w:rPr>
          <w:rFonts w:ascii="Book Antiqua" w:hAnsi="Book Antiqua"/>
          <w:b/>
          <w:color w:val="FF0000"/>
          <w:sz w:val="16"/>
          <w:szCs w:val="16"/>
        </w:rPr>
        <w:t xml:space="preserve"> </w:t>
      </w:r>
      <w:r w:rsidR="006574B2" w:rsidRPr="003734CC">
        <w:rPr>
          <w:rFonts w:ascii="Book Antiqua" w:eastAsia="Times New Roman" w:hAnsi="Book Antiqua" w:cs="Times New Roman"/>
          <w:b/>
          <w:color w:val="FF0000"/>
          <w:sz w:val="16"/>
          <w:szCs w:val="16"/>
          <w:u w:val="single"/>
          <w:lang w:eastAsia="pt-BR"/>
        </w:rPr>
        <w:t>(MPPE-2014)</w:t>
      </w:r>
      <w:r w:rsidR="00A13863" w:rsidRPr="003734CC">
        <w:rPr>
          <w:rFonts w:ascii="Book Antiqua" w:hAnsi="Book Antiqua"/>
          <w:b/>
          <w:color w:val="FF0000"/>
          <w:sz w:val="16"/>
          <w:szCs w:val="16"/>
        </w:rPr>
        <w:t xml:space="preserve"> </w:t>
      </w:r>
      <w:r w:rsidR="00A13863" w:rsidRPr="003734CC">
        <w:rPr>
          <w:rFonts w:ascii="Book Antiqua" w:eastAsia="Times New Roman" w:hAnsi="Book Antiqua" w:cs="Times New Roman"/>
          <w:b/>
          <w:color w:val="FF0000"/>
          <w:sz w:val="16"/>
          <w:szCs w:val="16"/>
          <w:u w:val="single"/>
          <w:lang w:eastAsia="pt-BR"/>
        </w:rPr>
        <w:t>(MPPR-2014)</w:t>
      </w:r>
      <w:r w:rsidR="00A41AA6" w:rsidRPr="003734CC">
        <w:rPr>
          <w:rFonts w:ascii="Book Antiqua" w:eastAsia="Times New Roman" w:hAnsi="Book Antiqua" w:cs="Times New Roman"/>
          <w:b/>
          <w:color w:val="FF0000"/>
          <w:sz w:val="16"/>
          <w:szCs w:val="16"/>
          <w:lang w:eastAsia="pt-BR"/>
        </w:rPr>
        <w:t xml:space="preserve"> </w:t>
      </w:r>
      <w:r w:rsidR="00A41AA6" w:rsidRPr="003734CC">
        <w:rPr>
          <w:rFonts w:ascii="Book Antiqua" w:eastAsia="Times New Roman" w:hAnsi="Book Antiqua" w:cs="Times New Roman"/>
          <w:b/>
          <w:color w:val="FF0000"/>
          <w:sz w:val="16"/>
          <w:szCs w:val="16"/>
          <w:u w:val="single"/>
          <w:lang w:eastAsia="pt-BR"/>
        </w:rPr>
        <w:t>(MPAM-</w:t>
      </w:r>
      <w:r w:rsidR="006F115C" w:rsidRPr="003734CC">
        <w:rPr>
          <w:rFonts w:ascii="Book Antiqua" w:eastAsia="Times New Roman" w:hAnsi="Book Antiqua" w:cs="Times New Roman"/>
          <w:b/>
          <w:color w:val="FF0000"/>
          <w:sz w:val="16"/>
          <w:szCs w:val="16"/>
          <w:u w:val="single"/>
          <w:lang w:eastAsia="pt-BR"/>
        </w:rPr>
        <w:t>2007/</w:t>
      </w:r>
      <w:r w:rsidR="00A41AA6" w:rsidRPr="003734CC">
        <w:rPr>
          <w:rFonts w:ascii="Book Antiqua" w:eastAsia="Times New Roman" w:hAnsi="Book Antiqua" w:cs="Times New Roman"/>
          <w:b/>
          <w:color w:val="FF0000"/>
          <w:sz w:val="16"/>
          <w:szCs w:val="16"/>
          <w:u w:val="single"/>
          <w:lang w:eastAsia="pt-BR"/>
        </w:rPr>
        <w:t>2015)</w:t>
      </w:r>
      <w:r w:rsidR="00B31986" w:rsidRPr="003734CC">
        <w:rPr>
          <w:rFonts w:ascii="Book Antiqua" w:eastAsia="Times New Roman" w:hAnsi="Book Antiqua" w:cs="Times New Roman"/>
          <w:b/>
          <w:bCs/>
          <w:color w:val="FF0000"/>
          <w:sz w:val="16"/>
          <w:szCs w:val="16"/>
          <w:lang w:eastAsia="pt-BR"/>
        </w:rPr>
        <w:t xml:space="preserve"> </w:t>
      </w:r>
      <w:r w:rsidR="00B31986" w:rsidRPr="003734CC">
        <w:rPr>
          <w:rFonts w:ascii="Book Antiqua" w:eastAsia="Times New Roman" w:hAnsi="Book Antiqua" w:cs="Times New Roman"/>
          <w:b/>
          <w:bCs/>
          <w:color w:val="FF0000"/>
          <w:sz w:val="16"/>
          <w:szCs w:val="16"/>
          <w:u w:val="single"/>
          <w:lang w:eastAsia="pt-BR"/>
        </w:rPr>
        <w:t>(TJAM-2016)</w:t>
      </w:r>
      <w:r w:rsidR="00A92975" w:rsidRPr="003734CC">
        <w:rPr>
          <w:rFonts w:ascii="Book Antiqua" w:eastAsia="Times New Roman" w:hAnsi="Book Antiqua" w:cs="Times New Roman"/>
          <w:b/>
          <w:bCs/>
          <w:color w:val="FF0000"/>
          <w:sz w:val="16"/>
          <w:szCs w:val="16"/>
          <w:lang w:eastAsia="pt-BR"/>
        </w:rPr>
        <w:t xml:space="preserve"> </w:t>
      </w:r>
      <w:r w:rsidR="00A92975" w:rsidRPr="003734CC">
        <w:rPr>
          <w:rFonts w:ascii="Book Antiqua" w:hAnsi="Book Antiqua"/>
          <w:b/>
          <w:color w:val="FF0000"/>
          <w:sz w:val="16"/>
          <w:szCs w:val="16"/>
          <w:u w:val="single"/>
        </w:rPr>
        <w:t>(DPERO-2012/2017)</w:t>
      </w:r>
      <w:r w:rsidR="006260A8" w:rsidRPr="003734CC">
        <w:rPr>
          <w:rFonts w:ascii="Book Antiqua" w:eastAsia="Times New Roman" w:hAnsi="Book Antiqua" w:cs="Times New Roman"/>
          <w:sz w:val="16"/>
          <w:szCs w:val="16"/>
          <w:lang w:eastAsia="pt-BR"/>
        </w:rPr>
        <w:t xml:space="preserve"> </w:t>
      </w:r>
      <w:r w:rsidR="006260A8" w:rsidRPr="003734CC">
        <w:rPr>
          <w:rFonts w:ascii="Book Antiqua" w:eastAsia="Times New Roman" w:hAnsi="Book Antiqua" w:cs="Times New Roman"/>
          <w:b/>
          <w:color w:val="FF0000"/>
          <w:sz w:val="16"/>
          <w:szCs w:val="16"/>
          <w:u w:val="single"/>
          <w:lang w:eastAsia="pt-BR"/>
        </w:rPr>
        <w:t>(TJSC-</w:t>
      </w:r>
      <w:r w:rsidR="006E1012" w:rsidRPr="003734CC">
        <w:rPr>
          <w:rFonts w:ascii="Book Antiqua" w:eastAsia="Times New Roman" w:hAnsi="Book Antiqua" w:cs="Times New Roman"/>
          <w:b/>
          <w:color w:val="FF0000"/>
          <w:sz w:val="16"/>
          <w:szCs w:val="16"/>
          <w:u w:val="single"/>
          <w:lang w:eastAsia="pt-BR"/>
        </w:rPr>
        <w:t>2010/</w:t>
      </w:r>
      <w:r w:rsidR="00C027ED" w:rsidRPr="003734CC">
        <w:rPr>
          <w:rFonts w:ascii="Book Antiqua" w:eastAsia="Times New Roman" w:hAnsi="Book Antiqua" w:cs="Times New Roman"/>
          <w:b/>
          <w:color w:val="FF0000"/>
          <w:sz w:val="16"/>
          <w:szCs w:val="16"/>
          <w:u w:val="single"/>
          <w:lang w:eastAsia="pt-BR"/>
        </w:rPr>
        <w:t>2013/</w:t>
      </w:r>
      <w:r w:rsidR="006260A8" w:rsidRPr="003734CC">
        <w:rPr>
          <w:rFonts w:ascii="Book Antiqua" w:eastAsia="Times New Roman" w:hAnsi="Book Antiqua" w:cs="Times New Roman"/>
          <w:b/>
          <w:color w:val="FF0000"/>
          <w:sz w:val="16"/>
          <w:szCs w:val="16"/>
          <w:u w:val="single"/>
          <w:lang w:eastAsia="pt-BR"/>
        </w:rPr>
        <w:t>2017)</w:t>
      </w:r>
      <w:r w:rsidR="00705EAF" w:rsidRPr="003734CC">
        <w:rPr>
          <w:rFonts w:ascii="Book Antiqua" w:eastAsia="Times New Roman" w:hAnsi="Book Antiqua" w:cs="Times New Roman"/>
          <w:b/>
          <w:color w:val="FF0000"/>
          <w:sz w:val="16"/>
          <w:szCs w:val="16"/>
          <w:lang w:eastAsia="pt-BR"/>
        </w:rPr>
        <w:t xml:space="preserve"> </w:t>
      </w:r>
      <w:bookmarkStart w:id="198" w:name="_Hlk87628125"/>
      <w:r w:rsidR="00705EAF" w:rsidRPr="003734CC">
        <w:rPr>
          <w:rFonts w:ascii="Book Antiqua" w:eastAsia="Times New Roman" w:hAnsi="Book Antiqua" w:cs="Times New Roman"/>
          <w:b/>
          <w:color w:val="FF0000"/>
          <w:sz w:val="16"/>
          <w:szCs w:val="16"/>
          <w:u w:val="single"/>
          <w:lang w:eastAsia="pt-BR"/>
        </w:rPr>
        <w:t>(PCSE-2018)</w:t>
      </w:r>
      <w:bookmarkEnd w:id="198"/>
      <w:r w:rsidR="001C45C0" w:rsidRPr="003734CC">
        <w:rPr>
          <w:rFonts w:ascii="Book Antiqua" w:eastAsia="Times New Roman" w:hAnsi="Book Antiqua" w:cs="Times New Roman"/>
          <w:b/>
          <w:color w:val="FF0000"/>
          <w:sz w:val="16"/>
          <w:szCs w:val="16"/>
          <w:lang w:eastAsia="pt-BR"/>
        </w:rPr>
        <w:t xml:space="preserve"> </w:t>
      </w:r>
      <w:bookmarkStart w:id="199" w:name="_Hlk40113953"/>
      <w:r w:rsidR="001C45C0" w:rsidRPr="003734CC">
        <w:rPr>
          <w:rFonts w:ascii="Book Antiqua" w:eastAsia="Times New Roman" w:hAnsi="Book Antiqua" w:cs="Times New Roman"/>
          <w:b/>
          <w:bCs/>
          <w:color w:val="FF0000"/>
          <w:sz w:val="16"/>
          <w:szCs w:val="16"/>
          <w:u w:val="single"/>
          <w:lang w:eastAsia="pt-BR"/>
        </w:rPr>
        <w:t>(MPSC-2012/2019)</w:t>
      </w:r>
      <w:bookmarkEnd w:id="199"/>
      <w:r w:rsidR="007F129B" w:rsidRPr="003734CC">
        <w:rPr>
          <w:rFonts w:ascii="Book Antiqua" w:eastAsia="Times New Roman" w:hAnsi="Book Antiqua" w:cs="Times New Roman"/>
          <w:b/>
          <w:color w:val="FF0000"/>
          <w:sz w:val="16"/>
          <w:szCs w:val="16"/>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r w:rsidR="006A2075" w:rsidRPr="003734CC">
        <w:rPr>
          <w:rFonts w:ascii="Book Antiqua" w:eastAsia="Times New Roman" w:hAnsi="Book Antiqua" w:cs="Times New Roman"/>
          <w:b/>
          <w:color w:val="FF0000"/>
          <w:sz w:val="16"/>
          <w:szCs w:val="16"/>
          <w:lang w:eastAsia="pt-BR"/>
        </w:rPr>
        <w:t xml:space="preserve"> </w:t>
      </w:r>
      <w:r w:rsidR="006A2075" w:rsidRPr="003734CC">
        <w:rPr>
          <w:rFonts w:ascii="Book Antiqua" w:eastAsia="Times New Roman" w:hAnsi="Book Antiqua" w:cs="Times New Roman"/>
          <w:b/>
          <w:color w:val="FF0000"/>
          <w:sz w:val="16"/>
          <w:szCs w:val="16"/>
          <w:u w:val="single"/>
          <w:lang w:eastAsia="pt-BR"/>
        </w:rPr>
        <w:t>(TJRO-2019)</w:t>
      </w:r>
      <w:r w:rsidR="00F054C1" w:rsidRPr="003734CC">
        <w:rPr>
          <w:rFonts w:ascii="Book Antiqua" w:eastAsia="Times New Roman" w:hAnsi="Book Antiqua" w:cs="Times New Roman"/>
          <w:b/>
          <w:color w:val="FF0000"/>
          <w:sz w:val="16"/>
          <w:szCs w:val="16"/>
          <w:lang w:eastAsia="pt-BR"/>
        </w:rPr>
        <w:t xml:space="preserve"> </w:t>
      </w:r>
      <w:r w:rsidR="00F054C1" w:rsidRPr="003734CC">
        <w:rPr>
          <w:rFonts w:ascii="Book Antiqua" w:eastAsia="Times New Roman" w:hAnsi="Book Antiqua" w:cs="Times New Roman"/>
          <w:b/>
          <w:color w:val="FF0000"/>
          <w:sz w:val="16"/>
          <w:szCs w:val="16"/>
          <w:u w:val="single"/>
          <w:lang w:eastAsia="pt-BR"/>
        </w:rPr>
        <w:t>(DPERR-2013/2021)</w:t>
      </w:r>
      <w:r w:rsidR="00843C67">
        <w:rPr>
          <w:rFonts w:ascii="Book Antiqua" w:eastAsia="Times New Roman" w:hAnsi="Book Antiqua" w:cs="Times New Roman"/>
          <w:b/>
          <w:color w:val="FF0000"/>
          <w:sz w:val="16"/>
          <w:szCs w:val="16"/>
          <w:lang w:eastAsia="pt-BR"/>
        </w:rPr>
        <w:t xml:space="preserve"> </w:t>
      </w:r>
      <w:r w:rsidR="00843C67">
        <w:rPr>
          <w:rFonts w:ascii="Book Antiqua" w:eastAsia="Times New Roman" w:hAnsi="Book Antiqua" w:cs="Times New Roman"/>
          <w:b/>
          <w:color w:val="FF0000"/>
          <w:sz w:val="16"/>
          <w:szCs w:val="16"/>
          <w:u w:val="single"/>
          <w:lang w:eastAsia="pt-BR"/>
        </w:rPr>
        <w:t>(MPGO-2022)</w:t>
      </w:r>
      <w:r w:rsidR="00ED7A2B">
        <w:rPr>
          <w:rFonts w:ascii="Book Antiqua" w:eastAsia="Times New Roman" w:hAnsi="Book Antiqua" w:cs="Times New Roman"/>
          <w:b/>
          <w:color w:val="FF0000"/>
          <w:sz w:val="16"/>
          <w:szCs w:val="16"/>
          <w:lang w:eastAsia="pt-BR"/>
        </w:rPr>
        <w:t xml:space="preserve"> </w:t>
      </w:r>
      <w:r w:rsidR="00ED7A2B">
        <w:rPr>
          <w:rFonts w:ascii="Book Antiqua" w:eastAsia="Times New Roman" w:hAnsi="Book Antiqua" w:cs="Times New Roman"/>
          <w:b/>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BD54C8" w:rsidRPr="00984B0F" w14:paraId="5AB6D145" w14:textId="77777777" w:rsidTr="00BD54C8">
        <w:tc>
          <w:tcPr>
            <w:tcW w:w="8494" w:type="dxa"/>
            <w:shd w:val="clear" w:color="auto" w:fill="CCFFFF"/>
          </w:tcPr>
          <w:p w14:paraId="37CB88CA" w14:textId="77777777" w:rsidR="00BD54C8" w:rsidRDefault="00BD54C8" w:rsidP="00BD54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w:t>
            </w:r>
            <w:r w:rsidR="00D24555" w:rsidRPr="00984B0F">
              <w:rPr>
                <w:rFonts w:ascii="Book Antiqua" w:eastAsia="Times New Roman" w:hAnsi="Book Antiqua" w:cs="Times New Roman"/>
                <w:sz w:val="19"/>
                <w:szCs w:val="19"/>
                <w:lang w:eastAsia="pt-BR"/>
              </w:rPr>
              <w:t>MP</w:t>
            </w:r>
            <w:r w:rsidRPr="00984B0F">
              <w:rPr>
                <w:rFonts w:ascii="Book Antiqua" w:eastAsia="Times New Roman" w:hAnsi="Book Antiqua" w:cs="Times New Roman"/>
                <w:sz w:val="19"/>
                <w:szCs w:val="19"/>
                <w:lang w:eastAsia="pt-BR"/>
              </w:rPr>
              <w:t xml:space="preserve">, nas ações coletivas para a defesa de interesses individuais homogêneos, se não ajuizar a ação, atuará sempre como </w:t>
            </w:r>
            <w:r w:rsidRPr="00984B0F">
              <w:rPr>
                <w:rFonts w:ascii="Book Antiqua" w:eastAsia="Times New Roman" w:hAnsi="Book Antiqua" w:cs="Times New Roman"/>
                <w:i/>
                <w:sz w:val="19"/>
                <w:szCs w:val="19"/>
                <w:lang w:eastAsia="pt-BR"/>
              </w:rPr>
              <w:t>custos legis.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92, CDC.</w:t>
            </w:r>
          </w:p>
          <w:p w14:paraId="497CFB05" w14:textId="5E192560" w:rsidR="001C45C0" w:rsidRPr="001C45C0" w:rsidRDefault="001C45C0" w:rsidP="001C45C0">
            <w:pPr>
              <w:spacing w:before="100" w:beforeAutospacing="1" w:after="100" w:afterAutospacing="1"/>
              <w:jc w:val="both"/>
              <w:rPr>
                <w:rFonts w:ascii="Book Antiqua" w:eastAsia="Times New Roman" w:hAnsi="Book Antiqua" w:cs="Times New Roman"/>
                <w:bCs/>
                <w:sz w:val="19"/>
                <w:szCs w:val="19"/>
                <w:lang w:eastAsia="pt-BR"/>
              </w:rPr>
            </w:pPr>
            <w:r w:rsidRPr="001C45C0">
              <w:rPr>
                <w:rFonts w:ascii="Book Antiqua" w:eastAsia="Times New Roman" w:hAnsi="Book Antiqua" w:cs="Times New Roman"/>
                <w:b/>
                <w:i/>
                <w:iCs/>
                <w:color w:val="FF0000"/>
                <w:sz w:val="19"/>
                <w:szCs w:val="19"/>
                <w:lang w:eastAsia="pt-BR"/>
              </w:rPr>
              <w:t>#</w:t>
            </w:r>
            <w:r w:rsidRPr="001C45C0">
              <w:rPr>
                <w:rFonts w:ascii="Book Antiqua" w:eastAsia="Times New Roman" w:hAnsi="Book Antiqua" w:cs="Times New Roman"/>
                <w:b/>
                <w:i/>
                <w:iCs/>
                <w:color w:val="FF0000"/>
                <w:sz w:val="19"/>
                <w:szCs w:val="19"/>
                <w:highlight w:val="green"/>
                <w:lang w:eastAsia="pt-BR"/>
              </w:rPr>
              <w:t>Atenção</w:t>
            </w:r>
            <w:r w:rsidRPr="001C45C0">
              <w:rPr>
                <w:rFonts w:ascii="Book Antiqua" w:eastAsia="Times New Roman" w:hAnsi="Book Antiqua" w:cs="Times New Roman"/>
                <w:b/>
                <w:i/>
                <w:iCs/>
                <w:color w:val="FF0000"/>
                <w:sz w:val="19"/>
                <w:szCs w:val="19"/>
                <w:lang w:eastAsia="pt-BR"/>
              </w:rPr>
              <w:t>: #</w:t>
            </w:r>
            <w:r w:rsidRPr="001C45C0">
              <w:rPr>
                <w:rFonts w:ascii="Book Antiqua" w:eastAsia="Times New Roman" w:hAnsi="Book Antiqua" w:cs="Times New Roman"/>
                <w:b/>
                <w:i/>
                <w:iCs/>
                <w:color w:val="FF0000"/>
                <w:sz w:val="19"/>
                <w:szCs w:val="19"/>
                <w:highlight w:val="green"/>
                <w:lang w:eastAsia="pt-BR"/>
              </w:rPr>
              <w:t>MPSC-2019</w:t>
            </w:r>
            <w:r w:rsidR="00ED7A2B">
              <w:rPr>
                <w:rFonts w:ascii="Book Antiqua" w:eastAsia="Times New Roman" w:hAnsi="Book Antiqua" w:cs="Times New Roman"/>
                <w:b/>
                <w:i/>
                <w:iCs/>
                <w:color w:val="FF0000"/>
                <w:sz w:val="19"/>
                <w:szCs w:val="19"/>
                <w:lang w:eastAsia="pt-BR"/>
              </w:rPr>
              <w:t>: #</w:t>
            </w:r>
            <w:r w:rsidR="00ED7A2B" w:rsidRPr="00ED7A2B">
              <w:rPr>
                <w:rFonts w:ascii="Book Antiqua" w:eastAsia="Times New Roman" w:hAnsi="Book Antiqua" w:cs="Times New Roman"/>
                <w:b/>
                <w:i/>
                <w:iCs/>
                <w:color w:val="FF0000"/>
                <w:sz w:val="19"/>
                <w:szCs w:val="19"/>
                <w:highlight w:val="green"/>
                <w:lang w:eastAsia="pt-BR"/>
              </w:rPr>
              <w:t>DPETO-2022</w:t>
            </w:r>
            <w:r w:rsidR="00ED7A2B">
              <w:rPr>
                <w:rFonts w:ascii="Book Antiqua" w:eastAsia="Times New Roman" w:hAnsi="Book Antiqua" w:cs="Times New Roman"/>
                <w:b/>
                <w:i/>
                <w:iCs/>
                <w:color w:val="FF0000"/>
                <w:sz w:val="19"/>
                <w:szCs w:val="19"/>
                <w:lang w:eastAsia="pt-BR"/>
              </w:rPr>
              <w:t>: #</w:t>
            </w:r>
            <w:r w:rsidR="00ED7A2B" w:rsidRPr="00ED7A2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1C45C0">
              <w:rPr>
                <w:rFonts w:ascii="Book Antiqua" w:eastAsia="Times New Roman" w:hAnsi="Book Antiqua" w:cs="Times New Roman"/>
                <w:bCs/>
                <w:sz w:val="19"/>
                <w:szCs w:val="19"/>
                <w:lang w:eastAsia="pt-BR"/>
              </w:rPr>
              <w:t xml:space="preserve">Nas ações coletivas para defesa de </w:t>
            </w:r>
            <w:r w:rsidRPr="001C45C0">
              <w:rPr>
                <w:rFonts w:ascii="Book Antiqua" w:eastAsia="Times New Roman" w:hAnsi="Book Antiqua" w:cs="Times New Roman"/>
                <w:b/>
                <w:sz w:val="19"/>
                <w:szCs w:val="19"/>
                <w:shd w:val="clear" w:color="auto" w:fill="F7CAAC" w:themeFill="accent2" w:themeFillTint="66"/>
                <w:lang w:eastAsia="pt-BR"/>
              </w:rPr>
              <w:t>interesses individuais homogêneos</w:t>
            </w:r>
            <w:r>
              <w:rPr>
                <w:rFonts w:ascii="Book Antiqua" w:eastAsia="Times New Roman" w:hAnsi="Book Antiqua" w:cs="Times New Roman"/>
                <w:b/>
                <w:sz w:val="19"/>
                <w:szCs w:val="19"/>
                <w:shd w:val="clear" w:color="auto" w:fill="F7CAAC" w:themeFill="accent2" w:themeFillTint="66"/>
                <w:lang w:eastAsia="pt-BR"/>
              </w:rPr>
              <w:t xml:space="preserve"> do consumidor</w:t>
            </w:r>
            <w:r w:rsidRPr="001C45C0">
              <w:rPr>
                <w:rFonts w:ascii="Book Antiqua" w:eastAsia="Times New Roman" w:hAnsi="Book Antiqua" w:cs="Times New Roman"/>
                <w:bCs/>
                <w:sz w:val="19"/>
                <w:szCs w:val="19"/>
                <w:lang w:eastAsia="pt-BR"/>
              </w:rPr>
              <w:t xml:space="preserve">, o </w:t>
            </w:r>
            <w:r w:rsidR="00542AD1">
              <w:rPr>
                <w:rFonts w:ascii="Book Antiqua" w:eastAsia="Times New Roman" w:hAnsi="Book Antiqua" w:cs="Times New Roman"/>
                <w:bCs/>
                <w:sz w:val="19"/>
                <w:szCs w:val="19"/>
                <w:lang w:eastAsia="pt-BR"/>
              </w:rPr>
              <w:t>MP</w:t>
            </w:r>
            <w:r w:rsidRPr="001C45C0">
              <w:rPr>
                <w:rFonts w:ascii="Book Antiqua" w:eastAsia="Times New Roman" w:hAnsi="Book Antiqua" w:cs="Times New Roman"/>
                <w:bCs/>
                <w:sz w:val="19"/>
                <w:szCs w:val="19"/>
                <w:lang w:eastAsia="pt-BR"/>
              </w:rPr>
              <w:t>, se não ajuizar a ação, atuará, obrigatoriamente, como fiscal da lei.</w:t>
            </w:r>
            <w:r>
              <w:rPr>
                <w:rFonts w:ascii="Book Antiqua" w:eastAsia="Times New Roman" w:hAnsi="Book Antiqua" w:cs="Times New Roman"/>
                <w:bCs/>
                <w:sz w:val="19"/>
                <w:szCs w:val="19"/>
                <w:lang w:eastAsia="pt-BR"/>
              </w:rPr>
              <w:t xml:space="preserve"> </w:t>
            </w:r>
            <w:r w:rsidR="00542AD1">
              <w:rPr>
                <w:rFonts w:ascii="Book Antiqua" w:eastAsia="Times New Roman" w:hAnsi="Book Antiqua" w:cs="Times New Roman"/>
                <w:bCs/>
                <w:sz w:val="19"/>
                <w:szCs w:val="19"/>
                <w:lang w:eastAsia="pt-BR"/>
              </w:rPr>
              <w:t>Nesse sentido</w:t>
            </w:r>
            <w:r>
              <w:rPr>
                <w:rFonts w:ascii="Book Antiqua" w:eastAsia="Times New Roman" w:hAnsi="Book Antiqua" w:cs="Times New Roman"/>
                <w:bCs/>
                <w:sz w:val="19"/>
                <w:szCs w:val="19"/>
                <w:lang w:eastAsia="pt-BR"/>
              </w:rPr>
              <w:t xml:space="preserve">, o </w:t>
            </w:r>
            <w:r w:rsidRPr="001C45C0">
              <w:rPr>
                <w:rFonts w:ascii="Book Antiqua" w:eastAsia="Times New Roman" w:hAnsi="Book Antiqua" w:cs="Times New Roman"/>
                <w:bCs/>
                <w:sz w:val="19"/>
                <w:szCs w:val="19"/>
                <w:lang w:eastAsia="pt-BR"/>
              </w:rPr>
              <w:t>M</w:t>
            </w:r>
            <w:r>
              <w:rPr>
                <w:rFonts w:ascii="Book Antiqua" w:eastAsia="Times New Roman" w:hAnsi="Book Antiqua" w:cs="Times New Roman"/>
                <w:bCs/>
                <w:sz w:val="19"/>
                <w:szCs w:val="19"/>
                <w:lang w:eastAsia="pt-BR"/>
              </w:rPr>
              <w:t>P</w:t>
            </w:r>
            <w:r w:rsidRPr="001C45C0">
              <w:rPr>
                <w:rFonts w:ascii="Book Antiqua" w:eastAsia="Times New Roman" w:hAnsi="Book Antiqua" w:cs="Times New Roman"/>
                <w:bCs/>
                <w:sz w:val="19"/>
                <w:szCs w:val="19"/>
                <w:lang w:eastAsia="pt-BR"/>
              </w:rPr>
              <w:t xml:space="preserve"> só terá legitimidade quando os interesses individuais homogêneos tiverem expressão para a coletividade, como os que dizem respeito a saúde ou a segurança das pessoas, o acesso à educação, a prestação de serviços públicos, bem como quanto aqueles em que haja grande dispersão dos lesados.</w:t>
            </w:r>
            <w:r>
              <w:rPr>
                <w:rFonts w:ascii="Book Antiqua" w:eastAsia="Times New Roman" w:hAnsi="Book Antiqua" w:cs="Times New Roman"/>
                <w:bCs/>
                <w:sz w:val="19"/>
                <w:szCs w:val="19"/>
                <w:lang w:eastAsia="pt-BR"/>
              </w:rPr>
              <w:t xml:space="preserve"> Logo, não </w:t>
            </w:r>
            <w:r w:rsidR="00542AD1">
              <w:rPr>
                <w:rFonts w:ascii="Book Antiqua" w:eastAsia="Times New Roman" w:hAnsi="Book Antiqua" w:cs="Times New Roman"/>
                <w:bCs/>
                <w:sz w:val="19"/>
                <w:szCs w:val="19"/>
                <w:lang w:eastAsia="pt-BR"/>
              </w:rPr>
              <w:t xml:space="preserve">é qualquer ação individual de defesa do consumidor que obrigará o MP atuar como fiscal da lei. </w:t>
            </w:r>
          </w:p>
        </w:tc>
      </w:tr>
    </w:tbl>
    <w:p w14:paraId="328737D5"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3734CC">
        <w:rPr>
          <w:rFonts w:ascii="Book Antiqua" w:eastAsia="Times New Roman" w:hAnsi="Book Antiqua" w:cs="Times New Roman"/>
          <w:sz w:val="18"/>
          <w:szCs w:val="18"/>
          <w:lang w:eastAsia="pt-BR"/>
        </w:rPr>
        <w:t xml:space="preserve">        Parágrafo único. </w:t>
      </w:r>
      <w:hyperlink r:id="rId117" w:anchor="art92p" w:history="1">
        <w:r w:rsidRPr="003734CC">
          <w:rPr>
            <w:rFonts w:ascii="Book Antiqua" w:eastAsia="Times New Roman" w:hAnsi="Book Antiqua" w:cs="Times New Roman"/>
            <w:color w:val="0000FF"/>
            <w:sz w:val="18"/>
            <w:szCs w:val="18"/>
            <w:u w:val="single"/>
            <w:lang w:eastAsia="pt-BR"/>
          </w:rPr>
          <w:t>(Vetado)</w:t>
        </w:r>
      </w:hyperlink>
      <w:r w:rsidRPr="003734CC">
        <w:rPr>
          <w:rFonts w:ascii="Book Antiqua" w:eastAsia="Times New Roman" w:hAnsi="Book Antiqua" w:cs="Times New Roman"/>
          <w:sz w:val="18"/>
          <w:szCs w:val="18"/>
          <w:lang w:eastAsia="pt-BR"/>
        </w:rPr>
        <w:t>.</w:t>
      </w:r>
    </w:p>
    <w:p w14:paraId="0875B236" w14:textId="2AE2B53B" w:rsidR="004973ED" w:rsidRDefault="004973ED" w:rsidP="00D67A46">
      <w:pPr>
        <w:spacing w:before="100" w:beforeAutospacing="1" w:after="100" w:afterAutospacing="1" w:line="240" w:lineRule="auto"/>
        <w:jc w:val="both"/>
        <w:rPr>
          <w:rFonts w:ascii="Book Antiqua" w:hAnsi="Book Antiqua"/>
          <w:b/>
          <w:bCs/>
          <w:color w:val="FF0000"/>
          <w:sz w:val="16"/>
          <w:szCs w:val="16"/>
          <w:u w:val="single"/>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93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Ressalvada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competência da Justiça Federal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 competente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 xml:space="preserve">para a causa a justiça </w:t>
      </w:r>
      <w:r w:rsidRPr="00671E15">
        <w:rPr>
          <w:rFonts w:ascii="Book Antiqua" w:eastAsia="Times New Roman" w:hAnsi="Book Antiqua" w:cs="Times New Roman"/>
          <w:b/>
          <w:sz w:val="19"/>
          <w:szCs w:val="19"/>
          <w:highlight w:val="yellow"/>
          <w:lang w:eastAsia="pt-BR"/>
        </w:rPr>
        <w:t>local</w:t>
      </w:r>
      <w:r w:rsidRPr="003734CC">
        <w:rPr>
          <w:rFonts w:ascii="Book Antiqua" w:eastAsia="Times New Roman" w:hAnsi="Book Antiqua" w:cs="Times New Roman"/>
          <w:b/>
          <w:sz w:val="18"/>
          <w:szCs w:val="18"/>
          <w:lang w:eastAsia="pt-BR"/>
        </w:rPr>
        <w:t>:</w:t>
      </w:r>
      <w:r w:rsidR="00FD4822" w:rsidRPr="003734CC">
        <w:rPr>
          <w:rFonts w:ascii="Book Antiqua" w:eastAsia="Times New Roman" w:hAnsi="Book Antiqua" w:cs="Times New Roman"/>
          <w:b/>
          <w:sz w:val="18"/>
          <w:szCs w:val="18"/>
          <w:lang w:eastAsia="pt-BR"/>
        </w:rPr>
        <w:t xml:space="preserve"> </w:t>
      </w:r>
      <w:r w:rsidR="00FD4822" w:rsidRPr="003734CC">
        <w:rPr>
          <w:rFonts w:ascii="Book Antiqua" w:eastAsia="Times New Roman" w:hAnsi="Book Antiqua" w:cs="Times New Roman"/>
          <w:b/>
          <w:color w:val="FF0000"/>
          <w:sz w:val="16"/>
          <w:szCs w:val="16"/>
          <w:u w:val="single"/>
          <w:lang w:eastAsia="pt-BR"/>
        </w:rPr>
        <w:t>(TJSE-2008)</w:t>
      </w:r>
      <w:r w:rsidR="00671E15" w:rsidRPr="003734CC">
        <w:rPr>
          <w:rFonts w:ascii="Book Antiqua" w:eastAsia="Times New Roman" w:hAnsi="Book Antiqua" w:cs="Times New Roman"/>
          <w:b/>
          <w:sz w:val="16"/>
          <w:szCs w:val="16"/>
          <w:lang w:eastAsia="pt-BR"/>
        </w:rPr>
        <w:t xml:space="preserve"> </w:t>
      </w:r>
      <w:r w:rsidR="00DE615D" w:rsidRPr="003734CC">
        <w:rPr>
          <w:rFonts w:ascii="Book Antiqua" w:eastAsia="Times New Roman" w:hAnsi="Book Antiqua" w:cs="Times New Roman"/>
          <w:b/>
          <w:iCs/>
          <w:color w:val="FF0000"/>
          <w:sz w:val="16"/>
          <w:szCs w:val="16"/>
          <w:u w:val="single"/>
          <w:lang w:eastAsia="pt-BR"/>
        </w:rPr>
        <w:t>(MPRO-2008)</w:t>
      </w:r>
      <w:r w:rsidR="00DE615D" w:rsidRPr="003734CC">
        <w:rPr>
          <w:rFonts w:ascii="Book Antiqua" w:eastAsia="Times New Roman" w:hAnsi="Book Antiqua" w:cs="Times New Roman"/>
          <w:b/>
          <w:iCs/>
          <w:color w:val="FF0000"/>
          <w:sz w:val="16"/>
          <w:szCs w:val="16"/>
          <w:lang w:eastAsia="pt-BR"/>
        </w:rPr>
        <w:t xml:space="preserve"> </w:t>
      </w:r>
      <w:r w:rsidR="00DE615D" w:rsidRPr="003734CC">
        <w:rPr>
          <w:rFonts w:ascii="Book Antiqua" w:eastAsia="Times New Roman" w:hAnsi="Book Antiqua" w:cs="Times New Roman"/>
          <w:b/>
          <w:bCs/>
          <w:color w:val="FF0000"/>
          <w:sz w:val="16"/>
          <w:szCs w:val="16"/>
          <w:u w:val="single"/>
          <w:lang w:eastAsia="pt-BR"/>
        </w:rPr>
        <w:t>(DPESP-2009/2010)</w:t>
      </w:r>
      <w:r w:rsidR="00DE615D">
        <w:rPr>
          <w:rFonts w:ascii="Book Antiqua" w:eastAsia="Times New Roman" w:hAnsi="Book Antiqua" w:cs="Times New Roman"/>
          <w:b/>
          <w:bCs/>
          <w:color w:val="FF0000"/>
          <w:sz w:val="16"/>
          <w:szCs w:val="16"/>
          <w:lang w:eastAsia="pt-BR"/>
        </w:rPr>
        <w:t xml:space="preserve"> </w:t>
      </w:r>
      <w:r w:rsidR="00DE615D">
        <w:rPr>
          <w:rFonts w:ascii="Book Antiqua" w:eastAsia="Times New Roman" w:hAnsi="Book Antiqua" w:cs="Times New Roman"/>
          <w:b/>
          <w:bCs/>
          <w:color w:val="FF0000"/>
          <w:sz w:val="16"/>
          <w:szCs w:val="16"/>
          <w:u w:val="single"/>
          <w:lang w:eastAsia="pt-BR"/>
        </w:rPr>
        <w:t>(TJMS-2010)</w:t>
      </w:r>
      <w:r w:rsidR="00DE615D">
        <w:rPr>
          <w:rFonts w:ascii="Book Antiqua" w:eastAsia="Times New Roman" w:hAnsi="Book Antiqua" w:cs="Times New Roman"/>
          <w:b/>
          <w:bCs/>
          <w:color w:val="FF0000"/>
          <w:sz w:val="16"/>
          <w:szCs w:val="16"/>
          <w:lang w:eastAsia="pt-BR"/>
        </w:rPr>
        <w:t xml:space="preserve"> </w:t>
      </w:r>
      <w:r w:rsidR="00DE615D" w:rsidRPr="00DE615D">
        <w:rPr>
          <w:rFonts w:ascii="Book Antiqua" w:eastAsia="Times New Roman" w:hAnsi="Book Antiqua" w:cs="Times New Roman"/>
          <w:b/>
          <w:bCs/>
          <w:iCs/>
          <w:color w:val="FF0000"/>
          <w:sz w:val="16"/>
          <w:szCs w:val="16"/>
          <w:u w:val="single"/>
          <w:lang w:eastAsia="pt-BR"/>
        </w:rPr>
        <w:t>(MPMG-2010)</w:t>
      </w:r>
      <w:r w:rsidR="002E0CE8" w:rsidRPr="003734CC">
        <w:rPr>
          <w:rFonts w:ascii="Book Antiqua" w:eastAsia="Times New Roman" w:hAnsi="Book Antiqua" w:cs="Times New Roman"/>
          <w:b/>
          <w:bCs/>
          <w:color w:val="FF0000"/>
          <w:sz w:val="16"/>
          <w:szCs w:val="16"/>
          <w:lang w:eastAsia="pt-BR"/>
        </w:rPr>
        <w:t xml:space="preserve"> </w:t>
      </w:r>
      <w:bookmarkStart w:id="200" w:name="_Hlk73112477"/>
      <w:r w:rsidR="006C65C7" w:rsidRPr="003734CC">
        <w:rPr>
          <w:rFonts w:ascii="Book Antiqua" w:hAnsi="Book Antiqua"/>
          <w:b/>
          <w:bCs/>
          <w:color w:val="FF0000"/>
          <w:sz w:val="16"/>
          <w:szCs w:val="16"/>
          <w:u w:val="single"/>
        </w:rPr>
        <w:t>(MPRR-2012)</w:t>
      </w:r>
      <w:bookmarkEnd w:id="200"/>
      <w:r w:rsidR="00582DD6" w:rsidRPr="003734CC">
        <w:rPr>
          <w:rFonts w:ascii="Book Antiqua" w:hAnsi="Book Antiqua"/>
          <w:b/>
          <w:bCs/>
          <w:color w:val="FF0000"/>
          <w:sz w:val="16"/>
          <w:szCs w:val="16"/>
        </w:rPr>
        <w:t xml:space="preserve"> </w:t>
      </w:r>
      <w:bookmarkStart w:id="201" w:name="_Hlk77346467"/>
      <w:r w:rsidR="006223BD" w:rsidRPr="003734CC">
        <w:rPr>
          <w:rFonts w:ascii="Book Antiqua" w:hAnsi="Book Antiqua"/>
          <w:b/>
          <w:bCs/>
          <w:color w:val="FF0000"/>
          <w:sz w:val="16"/>
          <w:szCs w:val="16"/>
          <w:u w:val="single"/>
        </w:rPr>
        <w:t>(DPEES-2012)</w:t>
      </w:r>
      <w:bookmarkEnd w:id="201"/>
      <w:r w:rsidR="00E11D8A" w:rsidRPr="003734CC">
        <w:rPr>
          <w:rFonts w:ascii="Book Antiqua" w:hAnsi="Book Antiqua"/>
          <w:b/>
          <w:bCs/>
          <w:color w:val="FF0000"/>
          <w:sz w:val="16"/>
          <w:szCs w:val="16"/>
        </w:rPr>
        <w:t xml:space="preserve"> </w:t>
      </w:r>
      <w:r w:rsidR="00E11D8A" w:rsidRPr="003734CC">
        <w:rPr>
          <w:rFonts w:ascii="Book Antiqua" w:hAnsi="Book Antiqua"/>
          <w:b/>
          <w:bCs/>
          <w:color w:val="FF0000"/>
          <w:sz w:val="16"/>
          <w:szCs w:val="16"/>
          <w:u w:val="single"/>
        </w:rPr>
        <w:t>(DPESE-2012)</w:t>
      </w:r>
      <w:r w:rsidR="00DE615D">
        <w:rPr>
          <w:rFonts w:ascii="Book Antiqua" w:hAnsi="Book Antiqua"/>
          <w:b/>
          <w:bCs/>
          <w:color w:val="FF0000"/>
          <w:sz w:val="16"/>
          <w:szCs w:val="16"/>
        </w:rPr>
        <w:t xml:space="preserve"> </w:t>
      </w:r>
      <w:r w:rsidR="00DE615D" w:rsidRPr="003734CC">
        <w:rPr>
          <w:rFonts w:ascii="Book Antiqua" w:hAnsi="Book Antiqua"/>
          <w:b/>
          <w:color w:val="FF0000"/>
          <w:sz w:val="16"/>
          <w:szCs w:val="16"/>
          <w:u w:val="single"/>
        </w:rPr>
        <w:t>(TRF1-2011/2013)</w:t>
      </w:r>
      <w:r w:rsidR="00141807" w:rsidRPr="003734CC">
        <w:rPr>
          <w:rFonts w:ascii="Book Antiqua" w:eastAsia="Times New Roman" w:hAnsi="Book Antiqua" w:cs="Times New Roman"/>
          <w:b/>
          <w:sz w:val="16"/>
          <w:szCs w:val="16"/>
          <w:lang w:eastAsia="pt-BR"/>
        </w:rPr>
        <w:t xml:space="preserve"> </w:t>
      </w:r>
      <w:r w:rsidR="00141807" w:rsidRPr="003734CC">
        <w:rPr>
          <w:rFonts w:ascii="Book Antiqua" w:eastAsia="Times New Roman" w:hAnsi="Book Antiqua" w:cs="Times New Roman"/>
          <w:b/>
          <w:bCs/>
          <w:color w:val="FF0000"/>
          <w:sz w:val="16"/>
          <w:szCs w:val="16"/>
          <w:u w:val="single"/>
          <w:lang w:eastAsia="pt-BR"/>
        </w:rPr>
        <w:t>(MPSC-</w:t>
      </w:r>
      <w:r w:rsidR="00492813">
        <w:rPr>
          <w:rFonts w:ascii="Book Antiqua" w:eastAsia="Times New Roman" w:hAnsi="Book Antiqua" w:cs="Times New Roman"/>
          <w:b/>
          <w:bCs/>
          <w:color w:val="FF0000"/>
          <w:sz w:val="16"/>
          <w:szCs w:val="16"/>
          <w:u w:val="single"/>
          <w:lang w:eastAsia="pt-BR"/>
        </w:rPr>
        <w:t>2010/</w:t>
      </w:r>
      <w:r w:rsidR="00141807" w:rsidRPr="003734CC">
        <w:rPr>
          <w:rFonts w:ascii="Book Antiqua" w:eastAsia="Times New Roman" w:hAnsi="Book Antiqua" w:cs="Times New Roman"/>
          <w:b/>
          <w:bCs/>
          <w:color w:val="FF0000"/>
          <w:sz w:val="16"/>
          <w:szCs w:val="16"/>
          <w:u w:val="single"/>
          <w:lang w:eastAsia="pt-BR"/>
        </w:rPr>
        <w:t>2012</w:t>
      </w:r>
      <w:r w:rsidR="00851836" w:rsidRPr="003734CC">
        <w:rPr>
          <w:rFonts w:ascii="Book Antiqua" w:eastAsia="Times New Roman" w:hAnsi="Book Antiqua" w:cs="Times New Roman"/>
          <w:b/>
          <w:bCs/>
          <w:color w:val="FF0000"/>
          <w:sz w:val="16"/>
          <w:szCs w:val="16"/>
          <w:u w:val="single"/>
          <w:lang w:eastAsia="pt-BR"/>
        </w:rPr>
        <w:t>/2013</w:t>
      </w:r>
      <w:r w:rsidR="00141807" w:rsidRPr="003734CC">
        <w:rPr>
          <w:rFonts w:ascii="Book Antiqua" w:eastAsia="Times New Roman" w:hAnsi="Book Antiqua" w:cs="Times New Roman"/>
          <w:b/>
          <w:bCs/>
          <w:color w:val="FF0000"/>
          <w:sz w:val="16"/>
          <w:szCs w:val="16"/>
          <w:u w:val="single"/>
          <w:lang w:eastAsia="pt-BR"/>
        </w:rPr>
        <w:t>)</w:t>
      </w:r>
      <w:r w:rsidR="00DE615D">
        <w:rPr>
          <w:rFonts w:ascii="Book Antiqua" w:eastAsia="Times New Roman" w:hAnsi="Book Antiqua" w:cs="Times New Roman"/>
          <w:b/>
          <w:bCs/>
          <w:color w:val="FF0000"/>
          <w:sz w:val="16"/>
          <w:szCs w:val="16"/>
          <w:lang w:eastAsia="pt-BR"/>
        </w:rPr>
        <w:t xml:space="preserve"> </w:t>
      </w:r>
      <w:r w:rsidR="00DE615D" w:rsidRPr="00DE615D">
        <w:rPr>
          <w:rFonts w:ascii="Book Antiqua" w:eastAsia="Times New Roman" w:hAnsi="Book Antiqua" w:cs="Times New Roman"/>
          <w:b/>
          <w:bCs/>
          <w:iCs/>
          <w:color w:val="FF0000"/>
          <w:sz w:val="16"/>
          <w:szCs w:val="16"/>
          <w:u w:val="single"/>
          <w:lang w:eastAsia="pt-BR"/>
        </w:rPr>
        <w:t>(</w:t>
      </w:r>
      <w:r w:rsidR="00DE615D">
        <w:rPr>
          <w:rFonts w:ascii="Book Antiqua" w:eastAsia="Times New Roman" w:hAnsi="Book Antiqua" w:cs="Times New Roman"/>
          <w:b/>
          <w:bCs/>
          <w:iCs/>
          <w:color w:val="FF0000"/>
          <w:sz w:val="16"/>
          <w:szCs w:val="16"/>
          <w:u w:val="single"/>
          <w:lang w:eastAsia="pt-BR"/>
        </w:rPr>
        <w:t>TJSC</w:t>
      </w:r>
      <w:r w:rsidR="00DE615D" w:rsidRPr="00DE615D">
        <w:rPr>
          <w:rFonts w:ascii="Book Antiqua" w:eastAsia="Times New Roman" w:hAnsi="Book Antiqua" w:cs="Times New Roman"/>
          <w:b/>
          <w:bCs/>
          <w:iCs/>
          <w:color w:val="FF0000"/>
          <w:sz w:val="16"/>
          <w:szCs w:val="16"/>
          <w:u w:val="single"/>
          <w:lang w:eastAsia="pt-BR"/>
        </w:rPr>
        <w:t>-201</w:t>
      </w:r>
      <w:r w:rsidR="00DE615D">
        <w:rPr>
          <w:rFonts w:ascii="Book Antiqua" w:eastAsia="Times New Roman" w:hAnsi="Book Antiqua" w:cs="Times New Roman"/>
          <w:b/>
          <w:bCs/>
          <w:iCs/>
          <w:color w:val="FF0000"/>
          <w:sz w:val="16"/>
          <w:szCs w:val="16"/>
          <w:u w:val="single"/>
          <w:lang w:eastAsia="pt-BR"/>
        </w:rPr>
        <w:t>3</w:t>
      </w:r>
      <w:r w:rsidR="00DE615D" w:rsidRPr="00DE615D">
        <w:rPr>
          <w:rFonts w:ascii="Book Antiqua" w:eastAsia="Times New Roman" w:hAnsi="Book Antiqua" w:cs="Times New Roman"/>
          <w:b/>
          <w:bCs/>
          <w:iCs/>
          <w:color w:val="FF0000"/>
          <w:sz w:val="16"/>
          <w:szCs w:val="16"/>
          <w:u w:val="single"/>
          <w:lang w:eastAsia="pt-BR"/>
        </w:rPr>
        <w:t>)</w:t>
      </w:r>
      <w:r w:rsidR="009C7BE9">
        <w:rPr>
          <w:rFonts w:ascii="Book Antiqua" w:eastAsia="Times New Roman" w:hAnsi="Book Antiqua" w:cs="Times New Roman"/>
          <w:b/>
          <w:bCs/>
          <w:color w:val="FF0000"/>
          <w:sz w:val="16"/>
          <w:szCs w:val="16"/>
          <w:lang w:eastAsia="pt-BR"/>
        </w:rPr>
        <w:t xml:space="preserve"> </w:t>
      </w:r>
      <w:r w:rsidR="009C7BE9">
        <w:rPr>
          <w:rFonts w:ascii="Book Antiqua" w:eastAsia="Times New Roman" w:hAnsi="Book Antiqua" w:cs="Times New Roman"/>
          <w:b/>
          <w:bCs/>
          <w:color w:val="FF0000"/>
          <w:sz w:val="16"/>
          <w:szCs w:val="16"/>
          <w:u w:val="single"/>
          <w:lang w:eastAsia="pt-BR"/>
        </w:rPr>
        <w:t>(MPMT-2008/2014)</w:t>
      </w:r>
      <w:r w:rsidR="00C56CE1" w:rsidRPr="003734CC">
        <w:rPr>
          <w:rFonts w:ascii="Book Antiqua" w:eastAsia="Times New Roman" w:hAnsi="Book Antiqua" w:cs="Times New Roman"/>
          <w:b/>
          <w:sz w:val="16"/>
          <w:szCs w:val="16"/>
          <w:lang w:eastAsia="pt-BR"/>
        </w:rPr>
        <w:t xml:space="preserve"> </w:t>
      </w:r>
      <w:r w:rsidR="00785FE0" w:rsidRPr="003734CC">
        <w:rPr>
          <w:rFonts w:ascii="Book Antiqua" w:eastAsia="Times New Roman" w:hAnsi="Book Antiqua" w:cs="Times New Roman"/>
          <w:b/>
          <w:color w:val="FF0000"/>
          <w:sz w:val="16"/>
          <w:szCs w:val="16"/>
          <w:u w:val="single"/>
          <w:lang w:eastAsia="pt-BR"/>
        </w:rPr>
        <w:t>(MPPE-2014)</w:t>
      </w:r>
      <w:r w:rsidR="00A13863" w:rsidRPr="003734CC">
        <w:rPr>
          <w:rFonts w:ascii="Book Antiqua" w:hAnsi="Book Antiqua"/>
          <w:b/>
          <w:color w:val="FF0000"/>
          <w:sz w:val="16"/>
          <w:szCs w:val="16"/>
        </w:rPr>
        <w:t xml:space="preserve"> </w:t>
      </w:r>
      <w:r w:rsidR="002123DA" w:rsidRPr="003734CC">
        <w:rPr>
          <w:rFonts w:ascii="Book Antiqua" w:eastAsia="Times New Roman" w:hAnsi="Book Antiqua" w:cs="Times New Roman"/>
          <w:b/>
          <w:color w:val="FF0000"/>
          <w:sz w:val="16"/>
          <w:szCs w:val="16"/>
          <w:u w:val="single"/>
          <w:lang w:eastAsia="pt-BR"/>
        </w:rPr>
        <w:t>(DPEPE-2015)</w:t>
      </w:r>
      <w:r w:rsidR="00E42439" w:rsidRPr="003734CC">
        <w:rPr>
          <w:rFonts w:ascii="Book Antiqua" w:eastAsia="Times New Roman" w:hAnsi="Book Antiqua" w:cs="Times New Roman"/>
          <w:b/>
          <w:color w:val="FF0000"/>
          <w:sz w:val="16"/>
          <w:szCs w:val="16"/>
          <w:lang w:eastAsia="pt-BR"/>
        </w:rPr>
        <w:t xml:space="preserve"> </w:t>
      </w:r>
      <w:r w:rsidR="00E42439" w:rsidRPr="003734CC">
        <w:rPr>
          <w:rFonts w:ascii="Book Antiqua" w:eastAsia="Times New Roman" w:hAnsi="Book Antiqua" w:cs="Times New Roman"/>
          <w:b/>
          <w:color w:val="FF0000"/>
          <w:sz w:val="16"/>
          <w:szCs w:val="16"/>
          <w:u w:val="single"/>
          <w:lang w:eastAsia="pt-BR"/>
        </w:rPr>
        <w:t>(TRT1-2015)</w:t>
      </w:r>
      <w:r w:rsidR="00DE615D">
        <w:rPr>
          <w:rFonts w:ascii="Book Antiqua" w:eastAsia="Times New Roman" w:hAnsi="Book Antiqua" w:cs="Times New Roman"/>
          <w:b/>
          <w:color w:val="FF0000"/>
          <w:sz w:val="16"/>
          <w:szCs w:val="16"/>
          <w:lang w:eastAsia="pt-BR"/>
        </w:rPr>
        <w:t xml:space="preserve"> </w:t>
      </w:r>
      <w:r w:rsidR="00DE615D">
        <w:rPr>
          <w:rFonts w:ascii="Book Antiqua" w:eastAsia="Times New Roman" w:hAnsi="Book Antiqua" w:cs="Times New Roman"/>
          <w:b/>
          <w:color w:val="FF0000"/>
          <w:sz w:val="16"/>
          <w:szCs w:val="16"/>
          <w:u w:val="single"/>
          <w:lang w:eastAsia="pt-BR"/>
        </w:rPr>
        <w:t>(TJAM-2016)</w:t>
      </w:r>
      <w:r w:rsidR="00B501FB" w:rsidRPr="003734CC">
        <w:rPr>
          <w:rFonts w:ascii="Book Antiqua" w:eastAsia="Times New Roman" w:hAnsi="Book Antiqua" w:cs="Times New Roman"/>
          <w:b/>
          <w:color w:val="FF0000"/>
          <w:sz w:val="16"/>
          <w:szCs w:val="16"/>
          <w:lang w:eastAsia="pt-BR"/>
        </w:rPr>
        <w:t xml:space="preserve"> </w:t>
      </w:r>
      <w:r w:rsidR="00B501FB" w:rsidRPr="003734CC">
        <w:rPr>
          <w:rFonts w:ascii="Book Antiqua" w:eastAsia="Times New Roman" w:hAnsi="Book Antiqua" w:cs="Times New Roman"/>
          <w:b/>
          <w:color w:val="FF0000"/>
          <w:sz w:val="16"/>
          <w:szCs w:val="16"/>
          <w:u w:val="single"/>
          <w:lang w:eastAsia="pt-BR"/>
        </w:rPr>
        <w:t>(DPEAL-2017)</w:t>
      </w:r>
      <w:r w:rsidR="00A92975" w:rsidRPr="003734CC">
        <w:rPr>
          <w:rFonts w:ascii="Book Antiqua" w:eastAsia="Times New Roman" w:hAnsi="Book Antiqua" w:cs="Times New Roman"/>
          <w:b/>
          <w:color w:val="FF0000"/>
          <w:sz w:val="16"/>
          <w:szCs w:val="16"/>
          <w:lang w:eastAsia="pt-BR"/>
        </w:rPr>
        <w:t xml:space="preserve"> </w:t>
      </w:r>
      <w:r w:rsidR="00A92975" w:rsidRPr="003734CC">
        <w:rPr>
          <w:rFonts w:ascii="Book Antiqua" w:eastAsia="Times New Roman" w:hAnsi="Book Antiqua" w:cs="Times New Roman"/>
          <w:b/>
          <w:color w:val="FF0000"/>
          <w:sz w:val="16"/>
          <w:szCs w:val="16"/>
          <w:u w:val="single"/>
          <w:lang w:eastAsia="pt-BR"/>
        </w:rPr>
        <w:t>(DPERO-2017)</w:t>
      </w:r>
      <w:r w:rsidR="00DE615D">
        <w:rPr>
          <w:rFonts w:ascii="Book Antiqua" w:eastAsia="Times New Roman" w:hAnsi="Book Antiqua" w:cs="Times New Roman"/>
          <w:b/>
          <w:color w:val="FF0000"/>
          <w:sz w:val="16"/>
          <w:szCs w:val="16"/>
          <w:lang w:eastAsia="pt-BR"/>
        </w:rPr>
        <w:t xml:space="preserve"> </w:t>
      </w:r>
      <w:r w:rsidR="00DE615D" w:rsidRPr="003734CC">
        <w:rPr>
          <w:rFonts w:ascii="Book Antiqua" w:hAnsi="Book Antiqua"/>
          <w:b/>
          <w:color w:val="FF0000"/>
          <w:sz w:val="16"/>
          <w:szCs w:val="16"/>
          <w:u w:val="single"/>
        </w:rPr>
        <w:t>(TJPA-2014</w:t>
      </w:r>
      <w:r w:rsidR="00DE615D">
        <w:rPr>
          <w:rFonts w:ascii="Book Antiqua" w:hAnsi="Book Antiqua"/>
          <w:b/>
          <w:color w:val="FF0000"/>
          <w:sz w:val="16"/>
          <w:szCs w:val="16"/>
          <w:u w:val="single"/>
        </w:rPr>
        <w:t>/2019</w:t>
      </w:r>
      <w:r w:rsidR="00DE615D" w:rsidRPr="003734CC">
        <w:rPr>
          <w:rFonts w:ascii="Book Antiqua" w:hAnsi="Book Antiqua"/>
          <w:b/>
          <w:color w:val="FF0000"/>
          <w:sz w:val="16"/>
          <w:szCs w:val="16"/>
          <w:u w:val="single"/>
        </w:rPr>
        <w:t>)</w:t>
      </w:r>
      <w:r w:rsidR="00DE615D">
        <w:rPr>
          <w:rFonts w:ascii="Book Antiqua" w:hAnsi="Book Antiqua"/>
          <w:b/>
          <w:color w:val="FF0000"/>
          <w:sz w:val="16"/>
          <w:szCs w:val="16"/>
        </w:rPr>
        <w:t xml:space="preserve"> </w:t>
      </w:r>
      <w:r w:rsidR="00DE615D" w:rsidRPr="003734CC">
        <w:rPr>
          <w:rFonts w:ascii="Book Antiqua" w:hAnsi="Book Antiqua"/>
          <w:b/>
          <w:bCs/>
          <w:color w:val="FF0000"/>
          <w:sz w:val="16"/>
          <w:szCs w:val="16"/>
          <w:u w:val="single"/>
        </w:rPr>
        <w:t>(MPDFT-</w:t>
      </w:r>
      <w:r w:rsidR="00DE615D">
        <w:rPr>
          <w:rFonts w:ascii="Book Antiqua" w:hAnsi="Book Antiqua"/>
          <w:b/>
          <w:bCs/>
          <w:color w:val="FF0000"/>
          <w:sz w:val="16"/>
          <w:szCs w:val="16"/>
          <w:u w:val="single"/>
        </w:rPr>
        <w:t>2013/</w:t>
      </w:r>
      <w:r w:rsidR="00DE615D" w:rsidRPr="003734CC">
        <w:rPr>
          <w:rFonts w:ascii="Book Antiqua" w:hAnsi="Book Antiqua"/>
          <w:b/>
          <w:bCs/>
          <w:color w:val="FF0000"/>
          <w:sz w:val="16"/>
          <w:szCs w:val="16"/>
          <w:u w:val="single"/>
        </w:rPr>
        <w:t>2021)</w:t>
      </w:r>
      <w:r w:rsidR="009C7BE9">
        <w:rPr>
          <w:rFonts w:ascii="Book Antiqua" w:eastAsia="Times New Roman" w:hAnsi="Book Antiqua" w:cs="Times New Roman"/>
          <w:b/>
          <w:color w:val="FF0000"/>
          <w:sz w:val="16"/>
          <w:szCs w:val="16"/>
          <w:lang w:eastAsia="pt-BR"/>
        </w:rPr>
        <w:t xml:space="preserve"> </w:t>
      </w:r>
      <w:r w:rsidR="009C7BE9" w:rsidRPr="003734CC">
        <w:rPr>
          <w:rFonts w:ascii="Book Antiqua" w:eastAsia="Times New Roman" w:hAnsi="Book Antiqua" w:cs="Times New Roman"/>
          <w:b/>
          <w:color w:val="FF0000"/>
          <w:sz w:val="16"/>
          <w:szCs w:val="16"/>
          <w:u w:val="single"/>
          <w:lang w:eastAsia="pt-BR"/>
        </w:rPr>
        <w:t>(MPPR-2014</w:t>
      </w:r>
      <w:r w:rsidR="009C7BE9">
        <w:rPr>
          <w:rFonts w:ascii="Book Antiqua" w:eastAsia="Times New Roman" w:hAnsi="Book Antiqua" w:cs="Times New Roman"/>
          <w:b/>
          <w:color w:val="FF0000"/>
          <w:sz w:val="16"/>
          <w:szCs w:val="16"/>
          <w:u w:val="single"/>
          <w:lang w:eastAsia="pt-BR"/>
        </w:rPr>
        <w:t>/2016/2021</w:t>
      </w:r>
      <w:r w:rsidR="009C7BE9" w:rsidRPr="003734CC">
        <w:rPr>
          <w:rFonts w:ascii="Book Antiqua" w:eastAsia="Times New Roman" w:hAnsi="Book Antiqua" w:cs="Times New Roman"/>
          <w:b/>
          <w:color w:val="FF0000"/>
          <w:sz w:val="16"/>
          <w:szCs w:val="16"/>
          <w:u w:val="single"/>
          <w:lang w:eastAsia="pt-BR"/>
        </w:rPr>
        <w:t>)</w:t>
      </w:r>
      <w:r w:rsidR="000F5A4B" w:rsidRPr="003734CC">
        <w:rPr>
          <w:rFonts w:ascii="Book Antiqua" w:eastAsia="Times New Roman" w:hAnsi="Book Antiqua" w:cs="Times New Roman"/>
          <w:b/>
          <w:color w:val="FF0000"/>
          <w:sz w:val="16"/>
          <w:szCs w:val="16"/>
          <w:lang w:eastAsia="pt-BR"/>
        </w:rPr>
        <w:t xml:space="preserve"> </w:t>
      </w:r>
      <w:r w:rsidR="000F5A4B" w:rsidRPr="003734CC">
        <w:rPr>
          <w:rFonts w:ascii="Book Antiqua" w:eastAsia="Times New Roman" w:hAnsi="Book Antiqua" w:cs="Times New Roman"/>
          <w:b/>
          <w:color w:val="FF0000"/>
          <w:sz w:val="16"/>
          <w:szCs w:val="16"/>
          <w:u w:val="single"/>
          <w:lang w:eastAsia="pt-BR"/>
        </w:rPr>
        <w:t>(TJSP-2021)</w:t>
      </w:r>
      <w:r w:rsidR="00CE4B57" w:rsidRPr="003734CC">
        <w:rPr>
          <w:rFonts w:ascii="Book Antiqua" w:eastAsia="Times New Roman" w:hAnsi="Book Antiqua" w:cs="Times New Roman"/>
          <w:b/>
          <w:color w:val="FF0000"/>
          <w:sz w:val="16"/>
          <w:szCs w:val="16"/>
          <w:lang w:eastAsia="pt-BR"/>
        </w:rPr>
        <w:t xml:space="preserve"> </w:t>
      </w:r>
      <w:r w:rsidR="00317C03" w:rsidRPr="003734CC">
        <w:rPr>
          <w:rFonts w:ascii="Book Antiqua" w:hAnsi="Book Antiqua"/>
          <w:b/>
          <w:bCs/>
          <w:color w:val="FF0000"/>
          <w:sz w:val="16"/>
          <w:szCs w:val="16"/>
          <w:u w:val="single"/>
        </w:rPr>
        <w:t>(DPERR-2021)</w:t>
      </w:r>
      <w:r w:rsidR="00BC74C6">
        <w:rPr>
          <w:rFonts w:ascii="Book Antiqua" w:hAnsi="Book Antiqua"/>
          <w:b/>
          <w:bCs/>
          <w:color w:val="FF0000"/>
          <w:sz w:val="16"/>
          <w:szCs w:val="16"/>
        </w:rPr>
        <w:t xml:space="preserve"> </w:t>
      </w:r>
      <w:r w:rsidR="00BC74C6" w:rsidRPr="003734CC">
        <w:rPr>
          <w:rFonts w:ascii="Book Antiqua" w:hAnsi="Book Antiqua"/>
          <w:b/>
          <w:bCs/>
          <w:color w:val="FF0000"/>
          <w:sz w:val="16"/>
          <w:szCs w:val="16"/>
          <w:u w:val="single"/>
        </w:rPr>
        <w:t>(MPGO-</w:t>
      </w:r>
      <w:r w:rsidR="00BC74C6">
        <w:rPr>
          <w:rFonts w:ascii="Book Antiqua" w:hAnsi="Book Antiqua"/>
          <w:b/>
          <w:bCs/>
          <w:color w:val="FF0000"/>
          <w:sz w:val="16"/>
          <w:szCs w:val="16"/>
          <w:u w:val="single"/>
        </w:rPr>
        <w:t>2010/</w:t>
      </w:r>
      <w:r w:rsidR="00BC74C6" w:rsidRPr="003734CC">
        <w:rPr>
          <w:rFonts w:ascii="Book Antiqua" w:hAnsi="Book Antiqua"/>
          <w:b/>
          <w:bCs/>
          <w:color w:val="FF0000"/>
          <w:sz w:val="16"/>
          <w:szCs w:val="16"/>
          <w:u w:val="single"/>
        </w:rPr>
        <w:t>2012</w:t>
      </w:r>
      <w:r w:rsidR="00BC74C6">
        <w:rPr>
          <w:rFonts w:ascii="Book Antiqua" w:hAnsi="Book Antiqua"/>
          <w:b/>
          <w:bCs/>
          <w:color w:val="FF0000"/>
          <w:sz w:val="16"/>
          <w:szCs w:val="16"/>
          <w:u w:val="single"/>
        </w:rPr>
        <w:t>/2022</w:t>
      </w:r>
      <w:r w:rsidR="00BC74C6" w:rsidRPr="003734CC">
        <w:rPr>
          <w:rFonts w:ascii="Book Antiqua" w:hAnsi="Book Antiqua"/>
          <w:b/>
          <w:bCs/>
          <w:color w:val="FF0000"/>
          <w:sz w:val="16"/>
          <w:szCs w:val="16"/>
          <w:u w:val="single"/>
        </w:rPr>
        <w:t>)</w:t>
      </w:r>
      <w:r w:rsidR="00823CFC" w:rsidRPr="003734CC">
        <w:rPr>
          <w:rFonts w:ascii="Book Antiqua" w:hAnsi="Book Antiqua"/>
          <w:b/>
          <w:bCs/>
          <w:color w:val="FF0000"/>
          <w:sz w:val="16"/>
          <w:szCs w:val="16"/>
        </w:rPr>
        <w:t xml:space="preserve"> </w:t>
      </w:r>
      <w:r w:rsidR="00823CFC" w:rsidRPr="003734CC">
        <w:rPr>
          <w:rFonts w:ascii="Book Antiqua" w:hAnsi="Book Antiqua"/>
          <w:b/>
          <w:bCs/>
          <w:color w:val="FF0000"/>
          <w:sz w:val="16"/>
          <w:szCs w:val="16"/>
          <w:u w:val="single"/>
        </w:rPr>
        <w:t>(TJMA-2022)</w:t>
      </w:r>
      <w:r w:rsidR="00DE2C2C">
        <w:rPr>
          <w:rFonts w:ascii="Book Antiqua" w:hAnsi="Book Antiqua"/>
          <w:b/>
          <w:bCs/>
          <w:color w:val="FF0000"/>
          <w:sz w:val="16"/>
          <w:szCs w:val="16"/>
        </w:rPr>
        <w:t xml:space="preserve"> </w:t>
      </w:r>
      <w:r w:rsidR="00DE2C2C">
        <w:rPr>
          <w:rFonts w:ascii="Book Antiqua" w:hAnsi="Book Antiqua"/>
          <w:b/>
          <w:bCs/>
          <w:color w:val="FF0000"/>
          <w:sz w:val="16"/>
          <w:szCs w:val="16"/>
          <w:u w:val="single"/>
        </w:rPr>
        <w:t>(DPEMS-2022)</w:t>
      </w:r>
      <w:r w:rsidR="005C1F9D">
        <w:rPr>
          <w:rFonts w:ascii="Book Antiqua" w:hAnsi="Book Antiqua"/>
          <w:b/>
          <w:bCs/>
          <w:color w:val="FF0000"/>
          <w:sz w:val="16"/>
          <w:szCs w:val="16"/>
        </w:rPr>
        <w:t xml:space="preserve"> </w:t>
      </w:r>
      <w:r w:rsidR="005C1F9D" w:rsidRPr="00375889">
        <w:rPr>
          <w:rFonts w:ascii="Book Antiqua" w:hAnsi="Book Antiqua" w:cs="Times New Roman"/>
          <w:b/>
          <w:color w:val="FF0000"/>
          <w:sz w:val="16"/>
          <w:szCs w:val="16"/>
          <w:u w:val="single"/>
        </w:rPr>
        <w:t>(DPE</w:t>
      </w:r>
      <w:r w:rsidR="005C1F9D">
        <w:rPr>
          <w:rFonts w:ascii="Book Antiqua" w:hAnsi="Book Antiqua" w:cs="Times New Roman"/>
          <w:b/>
          <w:color w:val="FF0000"/>
          <w:sz w:val="16"/>
          <w:szCs w:val="16"/>
          <w:u w:val="single"/>
        </w:rPr>
        <w:t>PB</w:t>
      </w:r>
      <w:r w:rsidR="005C1F9D" w:rsidRPr="00375889">
        <w:rPr>
          <w:rFonts w:ascii="Book Antiqua" w:hAnsi="Book Antiqua" w:cs="Times New Roman"/>
          <w:b/>
          <w:color w:val="FF0000"/>
          <w:sz w:val="16"/>
          <w:szCs w:val="16"/>
          <w:u w:val="single"/>
        </w:rPr>
        <w:t>-20</w:t>
      </w:r>
      <w:r w:rsidR="005C1F9D">
        <w:rPr>
          <w:rFonts w:ascii="Book Antiqua" w:hAnsi="Book Antiqua" w:cs="Times New Roman"/>
          <w:b/>
          <w:color w:val="FF0000"/>
          <w:sz w:val="16"/>
          <w:szCs w:val="16"/>
          <w:u w:val="single"/>
        </w:rPr>
        <w:t>22</w:t>
      </w:r>
      <w:r w:rsidR="005C1F9D" w:rsidRPr="00375889">
        <w:rPr>
          <w:rFonts w:ascii="Book Antiqua" w:hAnsi="Book Antiqua" w:cs="Times New Roman"/>
          <w:b/>
          <w:color w:val="FF0000"/>
          <w:sz w:val="16"/>
          <w:szCs w:val="16"/>
          <w:u w:val="single"/>
        </w:rPr>
        <w:t>)</w:t>
      </w:r>
      <w:r w:rsidR="00327DF9">
        <w:rPr>
          <w:rFonts w:ascii="Book Antiqua" w:hAnsi="Book Antiqua" w:cs="Times New Roman"/>
          <w:b/>
          <w:color w:val="FF0000"/>
          <w:sz w:val="16"/>
          <w:szCs w:val="16"/>
        </w:rPr>
        <w:t xml:space="preserve"> </w:t>
      </w:r>
      <w:r w:rsidR="00327DF9">
        <w:rPr>
          <w:rFonts w:ascii="Book Antiqua" w:eastAsia="Times New Roman" w:hAnsi="Book Antiqua" w:cs="Times New Roman"/>
          <w:b/>
          <w:color w:val="FF0000"/>
          <w:sz w:val="16"/>
          <w:szCs w:val="16"/>
          <w:u w:val="single"/>
          <w:lang w:eastAsia="pt-BR"/>
        </w:rPr>
        <w:t>(MPAM-2015/2023)</w:t>
      </w:r>
      <w:r w:rsidR="00C07E02">
        <w:rPr>
          <w:rFonts w:ascii="Book Antiqua" w:hAnsi="Book Antiqua"/>
          <w:b/>
          <w:bCs/>
          <w:color w:val="FF0000"/>
          <w:sz w:val="16"/>
          <w:szCs w:val="16"/>
        </w:rPr>
        <w:t xml:space="preserve"> </w:t>
      </w:r>
      <w:r w:rsidR="00C07E02">
        <w:rPr>
          <w:rFonts w:ascii="Book Antiqua" w:eastAsia="Times New Roman" w:hAnsi="Book Antiqua" w:cs="Times New Roman"/>
          <w:b/>
          <w:color w:val="FF0000"/>
          <w:sz w:val="16"/>
          <w:szCs w:val="16"/>
          <w:u w:val="single"/>
          <w:lang w:eastAsia="pt-BR"/>
        </w:rPr>
        <w:t>(MPBA-2023)</w:t>
      </w:r>
      <w:r w:rsidR="00492813">
        <w:rPr>
          <w:rFonts w:ascii="Book Antiqua" w:eastAsia="Times New Roman" w:hAnsi="Book Antiqua" w:cs="Times New Roman"/>
          <w:b/>
          <w:color w:val="FF0000"/>
          <w:sz w:val="16"/>
          <w:szCs w:val="16"/>
          <w:lang w:eastAsia="pt-BR"/>
        </w:rPr>
        <w:t xml:space="preserve"> </w:t>
      </w:r>
      <w:r w:rsidR="00492813">
        <w:rPr>
          <w:rFonts w:ascii="Book Antiqua" w:eastAsia="Times New Roman" w:hAnsi="Book Antiqua" w:cs="Times New Roman"/>
          <w:b/>
          <w:color w:val="FF0000"/>
          <w:sz w:val="16"/>
          <w:szCs w:val="16"/>
          <w:u w:val="single"/>
          <w:lang w:eastAsia="pt-BR"/>
        </w:rPr>
        <w:t>(MPSP-2023)</w:t>
      </w:r>
      <w:r w:rsidR="00282A12">
        <w:rPr>
          <w:rFonts w:ascii="Book Antiqua" w:eastAsia="Times New Roman" w:hAnsi="Book Antiqua" w:cs="Times New Roman"/>
          <w:b/>
          <w:color w:val="FF0000"/>
          <w:sz w:val="16"/>
          <w:szCs w:val="16"/>
          <w:lang w:eastAsia="pt-BR"/>
        </w:rPr>
        <w:t xml:space="preserve"> </w:t>
      </w:r>
      <w:r w:rsidR="00282A12">
        <w:rPr>
          <w:rFonts w:ascii="Book Antiqua" w:eastAsia="Times New Roman" w:hAnsi="Book Antiqua" w:cs="Times New Roman"/>
          <w:b/>
          <w:color w:val="FF0000"/>
          <w:sz w:val="16"/>
          <w:szCs w:val="16"/>
          <w:u w:val="single"/>
          <w:lang w:eastAsia="pt-BR"/>
        </w:rPr>
        <w:t>(PGEPA-2023)</w:t>
      </w:r>
      <w:r w:rsidR="00DE615D">
        <w:rPr>
          <w:rFonts w:ascii="Book Antiqua" w:eastAsia="Times New Roman" w:hAnsi="Book Antiqua" w:cs="Times New Roman"/>
          <w:b/>
          <w:color w:val="FF0000"/>
          <w:sz w:val="16"/>
          <w:szCs w:val="16"/>
          <w:lang w:eastAsia="pt-BR"/>
        </w:rPr>
        <w:t xml:space="preserve"> </w:t>
      </w:r>
      <w:r w:rsidR="00DE615D" w:rsidRPr="003734CC">
        <w:rPr>
          <w:rFonts w:ascii="Book Antiqua" w:hAnsi="Book Antiqua"/>
          <w:b/>
          <w:bCs/>
          <w:color w:val="FF0000"/>
          <w:sz w:val="16"/>
          <w:szCs w:val="16"/>
          <w:u w:val="single"/>
        </w:rPr>
        <w:t>(DPEAC-2012</w:t>
      </w:r>
      <w:r w:rsidR="00DE615D">
        <w:rPr>
          <w:rFonts w:ascii="Book Antiqua" w:hAnsi="Book Antiqua"/>
          <w:b/>
          <w:bCs/>
          <w:color w:val="FF0000"/>
          <w:sz w:val="16"/>
          <w:szCs w:val="16"/>
          <w:u w:val="single"/>
        </w:rPr>
        <w:t>/2024</w:t>
      </w:r>
      <w:r w:rsidR="00DE615D" w:rsidRPr="003734CC">
        <w:rPr>
          <w:rFonts w:ascii="Book Antiqua" w:hAnsi="Book Antiqua"/>
          <w:b/>
          <w:bCs/>
          <w:color w:val="FF0000"/>
          <w:sz w:val="16"/>
          <w:szCs w:val="16"/>
          <w:u w:val="single"/>
        </w:rPr>
        <w:t>)</w:t>
      </w:r>
      <w:r w:rsidR="00DE615D">
        <w:rPr>
          <w:rFonts w:ascii="Book Antiqua" w:hAnsi="Book Antiqua"/>
          <w:b/>
          <w:bCs/>
          <w:color w:val="FF0000"/>
          <w:sz w:val="16"/>
          <w:szCs w:val="16"/>
        </w:rPr>
        <w:t xml:space="preserve"> </w:t>
      </w:r>
      <w:r w:rsidR="00DE615D">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5D55C7" w:rsidRPr="00984B0F" w14:paraId="240F26C7" w14:textId="77777777" w:rsidTr="005D55C7">
        <w:tc>
          <w:tcPr>
            <w:tcW w:w="8494" w:type="dxa"/>
            <w:shd w:val="clear" w:color="auto" w:fill="CCFFFF"/>
          </w:tcPr>
          <w:p w14:paraId="5D8A7749" w14:textId="0551BD8C" w:rsidR="005D55C7" w:rsidRPr="00DE6EB6" w:rsidRDefault="005D55C7" w:rsidP="005D55C7">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MPMT-2014-UFMT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A competência para conhecer e julgar as ações coletivas é determinada pelo art. 93 do CDC. Com fundamento nesse artigo, é correto afirmar:</w:t>
            </w:r>
            <w:r w:rsidRPr="00984B0F">
              <w:rPr>
                <w:sz w:val="19"/>
                <w:szCs w:val="19"/>
              </w:rPr>
              <w:t xml:space="preserve"> </w:t>
            </w:r>
            <w:r w:rsidRPr="00984B0F">
              <w:rPr>
                <w:rFonts w:ascii="Book Antiqua" w:hAnsi="Book Antiqua" w:cs="Times New Roman"/>
                <w:sz w:val="19"/>
                <w:szCs w:val="19"/>
              </w:rPr>
              <w:t xml:space="preserve">Quando houver interesse de autarquia da União ou empresa pública federal, a competência será da Justiça federal. </w:t>
            </w:r>
            <w:r w:rsidRPr="00984B0F">
              <w:rPr>
                <w:rFonts w:ascii="Book Antiqua" w:hAnsi="Book Antiqua" w:cs="Times New Roman"/>
                <w:b/>
                <w:sz w:val="19"/>
                <w:szCs w:val="19"/>
              </w:rPr>
              <w:t>BL: art. 93, caput do CDC c/c art. 109, I da CF.</w:t>
            </w:r>
            <w:r w:rsidR="00DE6EB6">
              <w:rPr>
                <w:rStyle w:val="Refdenotaderodap"/>
                <w:rFonts w:ascii="Book Antiqua" w:hAnsi="Book Antiqua" w:cs="Times New Roman"/>
                <w:b/>
                <w:sz w:val="19"/>
                <w:szCs w:val="19"/>
              </w:rPr>
              <w:footnoteReference w:id="47"/>
            </w:r>
          </w:p>
        </w:tc>
      </w:tr>
    </w:tbl>
    <w:p w14:paraId="744F7269" w14:textId="231454D0" w:rsidR="004973ED" w:rsidRPr="00DE615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615D">
        <w:rPr>
          <w:rFonts w:ascii="Book Antiqua" w:eastAsia="Times New Roman" w:hAnsi="Book Antiqua" w:cs="Times New Roman"/>
          <w:b/>
          <w:bCs/>
          <w:sz w:val="19"/>
          <w:szCs w:val="19"/>
          <w:lang w:eastAsia="pt-BR"/>
        </w:rPr>
        <w:t xml:space="preserve">        I - </w:t>
      </w:r>
      <w:r w:rsidRPr="00DE615D">
        <w:rPr>
          <w:rFonts w:ascii="Book Antiqua" w:eastAsia="Times New Roman" w:hAnsi="Book Antiqua" w:cs="Times New Roman"/>
          <w:b/>
          <w:bCs/>
          <w:sz w:val="19"/>
          <w:szCs w:val="19"/>
          <w:highlight w:val="cyan"/>
          <w:lang w:eastAsia="pt-BR"/>
        </w:rPr>
        <w:t>no foro do lugar onde ocorreu</w:t>
      </w:r>
      <w:r w:rsidRPr="00DE615D">
        <w:rPr>
          <w:rFonts w:ascii="Book Antiqua" w:eastAsia="Times New Roman" w:hAnsi="Book Antiqua" w:cs="Times New Roman"/>
          <w:b/>
          <w:bCs/>
          <w:sz w:val="19"/>
          <w:szCs w:val="19"/>
          <w:lang w:eastAsia="pt-BR"/>
        </w:rPr>
        <w:t xml:space="preserve"> ou </w:t>
      </w:r>
      <w:r w:rsidRPr="00DE615D">
        <w:rPr>
          <w:rFonts w:ascii="Book Antiqua" w:eastAsia="Times New Roman" w:hAnsi="Book Antiqua" w:cs="Times New Roman"/>
          <w:b/>
          <w:bCs/>
          <w:sz w:val="19"/>
          <w:szCs w:val="19"/>
          <w:highlight w:val="cyan"/>
          <w:lang w:eastAsia="pt-BR"/>
        </w:rPr>
        <w:t>deva ocorrer o dano</w:t>
      </w:r>
      <w:r w:rsidRPr="00DE615D">
        <w:rPr>
          <w:rFonts w:ascii="Book Antiqua" w:eastAsia="Times New Roman" w:hAnsi="Book Antiqua" w:cs="Times New Roman"/>
          <w:b/>
          <w:bCs/>
          <w:sz w:val="19"/>
          <w:szCs w:val="19"/>
          <w:lang w:eastAsia="pt-BR"/>
        </w:rPr>
        <w:t xml:space="preserve">, </w:t>
      </w:r>
      <w:r w:rsidRPr="00DE615D">
        <w:rPr>
          <w:rFonts w:ascii="Book Antiqua" w:eastAsia="Times New Roman" w:hAnsi="Book Antiqua" w:cs="Times New Roman"/>
          <w:b/>
          <w:bCs/>
          <w:caps/>
          <w:sz w:val="19"/>
          <w:szCs w:val="19"/>
          <w:highlight w:val="green"/>
          <w:lang w:eastAsia="pt-BR"/>
        </w:rPr>
        <w:t>quando</w:t>
      </w:r>
      <w:r w:rsidRPr="00DE615D">
        <w:rPr>
          <w:rFonts w:ascii="Book Antiqua" w:eastAsia="Times New Roman" w:hAnsi="Book Antiqua" w:cs="Times New Roman"/>
          <w:b/>
          <w:bCs/>
          <w:sz w:val="19"/>
          <w:szCs w:val="19"/>
          <w:lang w:eastAsia="pt-BR"/>
        </w:rPr>
        <w:t xml:space="preserve"> de </w:t>
      </w:r>
      <w:r w:rsidRPr="00DE615D">
        <w:rPr>
          <w:rFonts w:ascii="Book Antiqua" w:eastAsia="Times New Roman" w:hAnsi="Book Antiqua" w:cs="Times New Roman"/>
          <w:b/>
          <w:bCs/>
          <w:caps/>
          <w:sz w:val="19"/>
          <w:szCs w:val="19"/>
          <w:shd w:val="clear" w:color="auto" w:fill="F7CAAC" w:themeFill="accent2" w:themeFillTint="66"/>
          <w:lang w:eastAsia="pt-BR"/>
        </w:rPr>
        <w:t>âmbito local</w:t>
      </w:r>
      <w:r w:rsidRPr="00DE615D">
        <w:rPr>
          <w:rFonts w:ascii="Book Antiqua" w:eastAsia="Times New Roman" w:hAnsi="Book Antiqua" w:cs="Times New Roman"/>
          <w:b/>
          <w:bCs/>
          <w:sz w:val="18"/>
          <w:szCs w:val="18"/>
          <w:lang w:eastAsia="pt-BR"/>
        </w:rPr>
        <w:t>;</w:t>
      </w:r>
      <w:r w:rsidR="00FD4822" w:rsidRPr="00DE615D">
        <w:rPr>
          <w:rFonts w:ascii="Book Antiqua" w:eastAsia="Times New Roman" w:hAnsi="Book Antiqua" w:cs="Times New Roman"/>
          <w:b/>
          <w:bCs/>
          <w:sz w:val="18"/>
          <w:szCs w:val="18"/>
          <w:lang w:eastAsia="pt-BR"/>
        </w:rPr>
        <w:t xml:space="preserve"> </w:t>
      </w:r>
      <w:r w:rsidR="00FD4822" w:rsidRPr="00DE615D">
        <w:rPr>
          <w:rFonts w:ascii="Book Antiqua" w:eastAsia="Times New Roman" w:hAnsi="Book Antiqua" w:cs="Times New Roman"/>
          <w:b/>
          <w:bCs/>
          <w:color w:val="FF0000"/>
          <w:sz w:val="16"/>
          <w:szCs w:val="16"/>
          <w:u w:val="single"/>
          <w:lang w:eastAsia="pt-BR"/>
        </w:rPr>
        <w:t>(TJSE-2008)</w:t>
      </w:r>
      <w:r w:rsidR="000A2CD3" w:rsidRPr="00DE615D">
        <w:rPr>
          <w:rFonts w:ascii="Book Antiqua" w:eastAsia="Times New Roman" w:hAnsi="Book Antiqua" w:cs="Times New Roman"/>
          <w:b/>
          <w:bCs/>
          <w:color w:val="FF0000"/>
          <w:sz w:val="16"/>
          <w:szCs w:val="16"/>
          <w:lang w:eastAsia="pt-BR"/>
        </w:rPr>
        <w:t xml:space="preserve"> </w:t>
      </w:r>
      <w:r w:rsidR="000A2CD3" w:rsidRPr="00DE615D">
        <w:rPr>
          <w:rFonts w:ascii="Book Antiqua" w:eastAsia="Times New Roman" w:hAnsi="Book Antiqua" w:cs="Times New Roman"/>
          <w:b/>
          <w:bCs/>
          <w:color w:val="FF0000"/>
          <w:sz w:val="16"/>
          <w:szCs w:val="16"/>
          <w:u w:val="single"/>
          <w:lang w:eastAsia="pt-BR"/>
        </w:rPr>
        <w:t>(DPESP-2009)</w:t>
      </w:r>
      <w:r w:rsidR="00DE615D">
        <w:rPr>
          <w:rFonts w:ascii="Book Antiqua" w:eastAsia="Times New Roman" w:hAnsi="Book Antiqua" w:cs="Times New Roman"/>
          <w:b/>
          <w:bCs/>
          <w:color w:val="FF0000"/>
          <w:sz w:val="16"/>
          <w:szCs w:val="16"/>
          <w:lang w:eastAsia="pt-BR"/>
        </w:rPr>
        <w:t xml:space="preserve"> </w:t>
      </w:r>
      <w:r w:rsidR="00DE615D">
        <w:rPr>
          <w:rFonts w:ascii="Book Antiqua" w:eastAsia="Times New Roman" w:hAnsi="Book Antiqua" w:cs="Times New Roman"/>
          <w:b/>
          <w:bCs/>
          <w:color w:val="FF0000"/>
          <w:sz w:val="16"/>
          <w:szCs w:val="16"/>
          <w:u w:val="single"/>
          <w:lang w:eastAsia="pt-BR"/>
        </w:rPr>
        <w:t>(TJMS-2010)</w:t>
      </w:r>
      <w:r w:rsidR="00F26674" w:rsidRPr="00DE615D">
        <w:rPr>
          <w:rFonts w:ascii="Book Antiqua" w:eastAsia="Times New Roman" w:hAnsi="Book Antiqua" w:cs="Times New Roman"/>
          <w:b/>
          <w:bCs/>
          <w:sz w:val="16"/>
          <w:szCs w:val="16"/>
          <w:lang w:eastAsia="pt-BR"/>
        </w:rPr>
        <w:t xml:space="preserve"> </w:t>
      </w:r>
      <w:r w:rsidR="00F26674" w:rsidRPr="00DE615D">
        <w:rPr>
          <w:rFonts w:ascii="Book Antiqua" w:eastAsia="Times New Roman" w:hAnsi="Book Antiqua" w:cs="Times New Roman"/>
          <w:b/>
          <w:bCs/>
          <w:iCs/>
          <w:color w:val="FF0000"/>
          <w:sz w:val="16"/>
          <w:szCs w:val="16"/>
          <w:u w:val="single"/>
          <w:lang w:eastAsia="pt-BR"/>
        </w:rPr>
        <w:t>(MPMG-2010)</w:t>
      </w:r>
      <w:r w:rsidR="002E0CE8" w:rsidRPr="00DE615D">
        <w:rPr>
          <w:rFonts w:ascii="Book Antiqua" w:eastAsia="Times New Roman" w:hAnsi="Book Antiqua" w:cs="Times New Roman"/>
          <w:b/>
          <w:bCs/>
          <w:iCs/>
          <w:color w:val="FF0000"/>
          <w:sz w:val="16"/>
          <w:szCs w:val="16"/>
          <w:lang w:eastAsia="pt-BR"/>
        </w:rPr>
        <w:t xml:space="preserve"> </w:t>
      </w:r>
      <w:r w:rsidR="002E0CE8" w:rsidRPr="00DE615D">
        <w:rPr>
          <w:rFonts w:ascii="Book Antiqua" w:hAnsi="Book Antiqua"/>
          <w:b/>
          <w:bCs/>
          <w:color w:val="FF0000"/>
          <w:sz w:val="16"/>
          <w:szCs w:val="16"/>
          <w:u w:val="single"/>
        </w:rPr>
        <w:t>(MPGO-2012)</w:t>
      </w:r>
      <w:r w:rsidR="00844E4C" w:rsidRPr="00DE615D">
        <w:rPr>
          <w:rFonts w:ascii="Book Antiqua" w:hAnsi="Book Antiqua"/>
          <w:b/>
          <w:bCs/>
          <w:color w:val="FF0000"/>
          <w:sz w:val="16"/>
          <w:szCs w:val="16"/>
        </w:rPr>
        <w:t xml:space="preserve"> </w:t>
      </w:r>
      <w:r w:rsidR="00844E4C" w:rsidRPr="00DE615D">
        <w:rPr>
          <w:rFonts w:ascii="Book Antiqua" w:hAnsi="Book Antiqua"/>
          <w:b/>
          <w:bCs/>
          <w:color w:val="FF0000"/>
          <w:sz w:val="16"/>
          <w:szCs w:val="16"/>
          <w:u w:val="single"/>
        </w:rPr>
        <w:t>(MPRR-2012)</w:t>
      </w:r>
      <w:r w:rsidR="00582DD6" w:rsidRPr="00DE615D">
        <w:rPr>
          <w:rFonts w:ascii="Book Antiqua" w:hAnsi="Book Antiqua"/>
          <w:b/>
          <w:bCs/>
          <w:color w:val="FF0000"/>
          <w:sz w:val="16"/>
          <w:szCs w:val="16"/>
        </w:rPr>
        <w:t xml:space="preserve"> </w:t>
      </w:r>
      <w:r w:rsidR="00582DD6" w:rsidRPr="00DE615D">
        <w:rPr>
          <w:rFonts w:ascii="Book Antiqua" w:hAnsi="Book Antiqua"/>
          <w:b/>
          <w:bCs/>
          <w:color w:val="FF0000"/>
          <w:sz w:val="16"/>
          <w:szCs w:val="16"/>
          <w:u w:val="single"/>
        </w:rPr>
        <w:t>(DPEAC-2012)</w:t>
      </w:r>
      <w:r w:rsidR="00E11D8A" w:rsidRPr="00DE615D">
        <w:rPr>
          <w:rFonts w:ascii="Book Antiqua" w:hAnsi="Book Antiqua"/>
          <w:b/>
          <w:bCs/>
          <w:color w:val="FF0000"/>
          <w:sz w:val="16"/>
          <w:szCs w:val="16"/>
        </w:rPr>
        <w:t xml:space="preserve"> </w:t>
      </w:r>
      <w:r w:rsidR="00E11D8A" w:rsidRPr="00DE615D">
        <w:rPr>
          <w:rFonts w:ascii="Book Antiqua" w:hAnsi="Book Antiqua"/>
          <w:b/>
          <w:bCs/>
          <w:color w:val="FF0000"/>
          <w:sz w:val="16"/>
          <w:szCs w:val="16"/>
          <w:u w:val="single"/>
        </w:rPr>
        <w:t>(DPESE-2012)</w:t>
      </w:r>
      <w:r w:rsidR="00141807" w:rsidRPr="00DE615D">
        <w:rPr>
          <w:rFonts w:ascii="Book Antiqua" w:eastAsia="Times New Roman" w:hAnsi="Book Antiqua" w:cs="Times New Roman"/>
          <w:b/>
          <w:bCs/>
          <w:sz w:val="16"/>
          <w:szCs w:val="16"/>
          <w:lang w:eastAsia="pt-BR"/>
        </w:rPr>
        <w:t xml:space="preserve"> </w:t>
      </w:r>
      <w:r w:rsidR="00141807" w:rsidRPr="00DE615D">
        <w:rPr>
          <w:rFonts w:ascii="Book Antiqua" w:eastAsia="Times New Roman" w:hAnsi="Book Antiqua" w:cs="Times New Roman"/>
          <w:b/>
          <w:bCs/>
          <w:color w:val="FF0000"/>
          <w:sz w:val="16"/>
          <w:szCs w:val="16"/>
          <w:u w:val="single"/>
          <w:lang w:eastAsia="pt-BR"/>
        </w:rPr>
        <w:t>(MPSC-2012</w:t>
      </w:r>
      <w:r w:rsidR="00851836" w:rsidRPr="00DE615D">
        <w:rPr>
          <w:rFonts w:ascii="Book Antiqua" w:eastAsia="Times New Roman" w:hAnsi="Book Antiqua" w:cs="Times New Roman"/>
          <w:b/>
          <w:bCs/>
          <w:color w:val="FF0000"/>
          <w:sz w:val="16"/>
          <w:szCs w:val="16"/>
          <w:u w:val="single"/>
          <w:lang w:eastAsia="pt-BR"/>
        </w:rPr>
        <w:t>/2013</w:t>
      </w:r>
      <w:r w:rsidR="00141807" w:rsidRPr="00DE615D">
        <w:rPr>
          <w:rFonts w:ascii="Book Antiqua" w:eastAsia="Times New Roman" w:hAnsi="Book Antiqua" w:cs="Times New Roman"/>
          <w:b/>
          <w:bCs/>
          <w:color w:val="FF0000"/>
          <w:sz w:val="16"/>
          <w:szCs w:val="16"/>
          <w:u w:val="single"/>
          <w:lang w:eastAsia="pt-BR"/>
        </w:rPr>
        <w:t>)</w:t>
      </w:r>
      <w:r w:rsidR="00C027ED" w:rsidRPr="00DE615D">
        <w:rPr>
          <w:rFonts w:ascii="Book Antiqua" w:eastAsia="Times New Roman" w:hAnsi="Book Antiqua" w:cs="Times New Roman"/>
          <w:b/>
          <w:bCs/>
          <w:sz w:val="16"/>
          <w:szCs w:val="16"/>
          <w:lang w:eastAsia="pt-BR"/>
        </w:rPr>
        <w:t xml:space="preserve"> </w:t>
      </w:r>
      <w:r w:rsidR="00C027ED" w:rsidRPr="00DE615D">
        <w:rPr>
          <w:rFonts w:ascii="Book Antiqua" w:hAnsi="Book Antiqua" w:cs="Times New Roman"/>
          <w:b/>
          <w:bCs/>
          <w:color w:val="FF0000"/>
          <w:sz w:val="16"/>
          <w:szCs w:val="16"/>
          <w:u w:val="single"/>
        </w:rPr>
        <w:t>(TJSC-2013)</w:t>
      </w:r>
      <w:r w:rsidR="00C56CE1" w:rsidRPr="00DE615D">
        <w:rPr>
          <w:rFonts w:ascii="Book Antiqua" w:hAnsi="Book Antiqua" w:cs="Times New Roman"/>
          <w:b/>
          <w:bCs/>
          <w:color w:val="FF0000"/>
          <w:sz w:val="16"/>
          <w:szCs w:val="16"/>
        </w:rPr>
        <w:t xml:space="preserve"> </w:t>
      </w:r>
      <w:r w:rsidR="00C56CE1" w:rsidRPr="00DE615D">
        <w:rPr>
          <w:rFonts w:ascii="Book Antiqua" w:hAnsi="Book Antiqua"/>
          <w:b/>
          <w:bCs/>
          <w:color w:val="FF0000"/>
          <w:sz w:val="16"/>
          <w:szCs w:val="16"/>
          <w:u w:val="single"/>
        </w:rPr>
        <w:t>(TJPA-2014)</w:t>
      </w:r>
      <w:r w:rsidR="00785FE0" w:rsidRPr="00DE615D">
        <w:rPr>
          <w:rFonts w:ascii="Book Antiqua" w:hAnsi="Book Antiqua"/>
          <w:b/>
          <w:bCs/>
          <w:color w:val="FF0000"/>
          <w:sz w:val="16"/>
          <w:szCs w:val="16"/>
        </w:rPr>
        <w:t xml:space="preserve"> </w:t>
      </w:r>
      <w:r w:rsidR="00785FE0" w:rsidRPr="00DE615D">
        <w:rPr>
          <w:rFonts w:ascii="Book Antiqua" w:eastAsia="Times New Roman" w:hAnsi="Book Antiqua" w:cs="Times New Roman"/>
          <w:b/>
          <w:bCs/>
          <w:color w:val="FF0000"/>
          <w:sz w:val="16"/>
          <w:szCs w:val="16"/>
          <w:u w:val="single"/>
          <w:lang w:eastAsia="pt-BR"/>
        </w:rPr>
        <w:t>(MPPE-2014)</w:t>
      </w:r>
      <w:r w:rsidR="00A13863" w:rsidRPr="00DE615D">
        <w:rPr>
          <w:rFonts w:ascii="Book Antiqua" w:hAnsi="Book Antiqua"/>
          <w:b/>
          <w:bCs/>
          <w:color w:val="FF0000"/>
          <w:sz w:val="16"/>
          <w:szCs w:val="16"/>
        </w:rPr>
        <w:t xml:space="preserve"> </w:t>
      </w:r>
      <w:r w:rsidR="00A13863" w:rsidRPr="00DE615D">
        <w:rPr>
          <w:rFonts w:ascii="Book Antiqua" w:eastAsia="Times New Roman" w:hAnsi="Book Antiqua" w:cs="Times New Roman"/>
          <w:b/>
          <w:bCs/>
          <w:color w:val="FF0000"/>
          <w:sz w:val="16"/>
          <w:szCs w:val="16"/>
          <w:u w:val="single"/>
          <w:lang w:eastAsia="pt-BR"/>
        </w:rPr>
        <w:t>(MPPR-2014)</w:t>
      </w:r>
      <w:r w:rsidR="005846D0" w:rsidRPr="00DE615D">
        <w:rPr>
          <w:rFonts w:ascii="Book Antiqua" w:hAnsi="Book Antiqua"/>
          <w:b/>
          <w:bCs/>
          <w:color w:val="FF0000"/>
          <w:sz w:val="16"/>
          <w:szCs w:val="16"/>
        </w:rPr>
        <w:t xml:space="preserve"> </w:t>
      </w:r>
      <w:r w:rsidR="002123DA" w:rsidRPr="00DE615D">
        <w:rPr>
          <w:rFonts w:ascii="Book Antiqua" w:eastAsia="Times New Roman" w:hAnsi="Book Antiqua" w:cs="Times New Roman"/>
          <w:b/>
          <w:bCs/>
          <w:color w:val="FF0000"/>
          <w:sz w:val="16"/>
          <w:szCs w:val="16"/>
          <w:u w:val="single"/>
          <w:lang w:eastAsia="pt-BR"/>
        </w:rPr>
        <w:t>(DPEPE-2015)</w:t>
      </w:r>
      <w:r w:rsidR="00E42439" w:rsidRPr="00DE615D">
        <w:rPr>
          <w:rFonts w:ascii="Book Antiqua" w:eastAsia="Times New Roman" w:hAnsi="Book Antiqua" w:cs="Times New Roman"/>
          <w:b/>
          <w:bCs/>
          <w:color w:val="FF0000"/>
          <w:sz w:val="16"/>
          <w:szCs w:val="16"/>
          <w:lang w:eastAsia="pt-BR"/>
        </w:rPr>
        <w:t xml:space="preserve"> </w:t>
      </w:r>
      <w:r w:rsidR="00E42439" w:rsidRPr="00DE615D">
        <w:rPr>
          <w:rFonts w:ascii="Book Antiqua" w:eastAsia="Times New Roman" w:hAnsi="Book Antiqua" w:cs="Times New Roman"/>
          <w:b/>
          <w:bCs/>
          <w:color w:val="FF0000"/>
          <w:sz w:val="16"/>
          <w:szCs w:val="16"/>
          <w:u w:val="single"/>
          <w:lang w:eastAsia="pt-BR"/>
        </w:rPr>
        <w:t>(TRT1-2015)</w:t>
      </w:r>
      <w:r w:rsidR="00B501FB" w:rsidRPr="00DE615D">
        <w:rPr>
          <w:rFonts w:ascii="Book Antiqua" w:eastAsia="Times New Roman" w:hAnsi="Book Antiqua" w:cs="Times New Roman"/>
          <w:b/>
          <w:bCs/>
          <w:color w:val="FF0000"/>
          <w:sz w:val="16"/>
          <w:szCs w:val="16"/>
          <w:lang w:eastAsia="pt-BR"/>
        </w:rPr>
        <w:t xml:space="preserve"> </w:t>
      </w:r>
      <w:r w:rsidR="00B501FB" w:rsidRPr="00DE615D">
        <w:rPr>
          <w:rFonts w:ascii="Book Antiqua" w:eastAsia="Times New Roman" w:hAnsi="Book Antiqua" w:cs="Times New Roman"/>
          <w:b/>
          <w:bCs/>
          <w:color w:val="FF0000"/>
          <w:sz w:val="16"/>
          <w:szCs w:val="16"/>
          <w:u w:val="single"/>
          <w:lang w:eastAsia="pt-BR"/>
        </w:rPr>
        <w:t>(DPEAL-2017)</w:t>
      </w:r>
      <w:r w:rsidR="00A92975" w:rsidRPr="00DE615D">
        <w:rPr>
          <w:rFonts w:ascii="Book Antiqua" w:eastAsia="Times New Roman" w:hAnsi="Book Antiqua" w:cs="Times New Roman"/>
          <w:b/>
          <w:bCs/>
          <w:color w:val="FF0000"/>
          <w:sz w:val="16"/>
          <w:szCs w:val="16"/>
          <w:lang w:eastAsia="pt-BR"/>
        </w:rPr>
        <w:t xml:space="preserve"> </w:t>
      </w:r>
      <w:r w:rsidR="00A92975" w:rsidRPr="00DE615D">
        <w:rPr>
          <w:rFonts w:ascii="Book Antiqua" w:eastAsia="Times New Roman" w:hAnsi="Book Antiqua" w:cs="Times New Roman"/>
          <w:b/>
          <w:bCs/>
          <w:color w:val="FF0000"/>
          <w:sz w:val="16"/>
          <w:szCs w:val="16"/>
          <w:u w:val="single"/>
          <w:lang w:eastAsia="pt-BR"/>
        </w:rPr>
        <w:t>(DPERO-2017)</w:t>
      </w:r>
      <w:r w:rsidR="00CE4B57" w:rsidRPr="00DE615D">
        <w:rPr>
          <w:rFonts w:ascii="Book Antiqua" w:eastAsia="Times New Roman" w:hAnsi="Book Antiqua" w:cs="Times New Roman"/>
          <w:b/>
          <w:bCs/>
          <w:color w:val="FF0000"/>
          <w:sz w:val="16"/>
          <w:szCs w:val="16"/>
          <w:lang w:eastAsia="pt-BR"/>
        </w:rPr>
        <w:t xml:space="preserve"> </w:t>
      </w:r>
      <w:r w:rsidR="00CE4B57" w:rsidRPr="00DE615D">
        <w:rPr>
          <w:rFonts w:ascii="Book Antiqua" w:hAnsi="Book Antiqua"/>
          <w:b/>
          <w:bCs/>
          <w:color w:val="FF0000"/>
          <w:sz w:val="16"/>
          <w:szCs w:val="16"/>
          <w:u w:val="single"/>
        </w:rPr>
        <w:t>(MPDFT-2021)</w:t>
      </w:r>
      <w:r w:rsidR="00317C03" w:rsidRPr="00DE615D">
        <w:rPr>
          <w:rFonts w:ascii="Book Antiqua" w:hAnsi="Book Antiqua"/>
          <w:b/>
          <w:bCs/>
          <w:color w:val="FF0000"/>
          <w:sz w:val="16"/>
          <w:szCs w:val="16"/>
        </w:rPr>
        <w:t xml:space="preserve"> </w:t>
      </w:r>
      <w:r w:rsidR="00317C03" w:rsidRPr="00DE615D">
        <w:rPr>
          <w:rFonts w:ascii="Book Antiqua" w:hAnsi="Book Antiqua"/>
          <w:b/>
          <w:bCs/>
          <w:color w:val="FF0000"/>
          <w:sz w:val="16"/>
          <w:szCs w:val="16"/>
          <w:u w:val="single"/>
        </w:rPr>
        <w:t>(DPERR-2021)</w:t>
      </w:r>
      <w:r w:rsidR="00823CFC" w:rsidRPr="00DE615D">
        <w:rPr>
          <w:rFonts w:ascii="Book Antiqua" w:hAnsi="Book Antiqua"/>
          <w:b/>
          <w:bCs/>
          <w:color w:val="FF0000"/>
          <w:sz w:val="16"/>
          <w:szCs w:val="16"/>
        </w:rPr>
        <w:t xml:space="preserve"> </w:t>
      </w:r>
      <w:r w:rsidR="00823CFC" w:rsidRPr="00DE615D">
        <w:rPr>
          <w:rFonts w:ascii="Book Antiqua" w:hAnsi="Book Antiqua"/>
          <w:b/>
          <w:bCs/>
          <w:color w:val="FF0000"/>
          <w:sz w:val="16"/>
          <w:szCs w:val="16"/>
          <w:u w:val="single"/>
        </w:rPr>
        <w:t>(TJMA-2022)</w:t>
      </w:r>
      <w:r w:rsidR="00327DF9" w:rsidRPr="00DE615D">
        <w:rPr>
          <w:rFonts w:ascii="Book Antiqua" w:hAnsi="Book Antiqua"/>
          <w:b/>
          <w:bCs/>
          <w:color w:val="FF0000"/>
          <w:sz w:val="16"/>
          <w:szCs w:val="16"/>
        </w:rPr>
        <w:t xml:space="preserve"> </w:t>
      </w:r>
      <w:r w:rsidR="00327DF9" w:rsidRPr="00DE615D">
        <w:rPr>
          <w:rFonts w:ascii="Book Antiqua" w:eastAsia="Times New Roman" w:hAnsi="Book Antiqua" w:cs="Times New Roman"/>
          <w:b/>
          <w:bCs/>
          <w:color w:val="FF0000"/>
          <w:sz w:val="16"/>
          <w:szCs w:val="16"/>
          <w:u w:val="single"/>
          <w:lang w:eastAsia="pt-BR"/>
        </w:rPr>
        <w:t>(MPAM-2015/2023)</w:t>
      </w:r>
      <w:r w:rsidR="00C07E02" w:rsidRPr="00DE615D">
        <w:rPr>
          <w:rFonts w:ascii="Book Antiqua" w:hAnsi="Book Antiqua"/>
          <w:b/>
          <w:bCs/>
          <w:color w:val="FF0000"/>
          <w:sz w:val="16"/>
          <w:szCs w:val="16"/>
        </w:rPr>
        <w:t xml:space="preserve"> </w:t>
      </w:r>
      <w:r w:rsidR="00C07E02" w:rsidRPr="00DE615D">
        <w:rPr>
          <w:rFonts w:ascii="Book Antiqua" w:eastAsia="Times New Roman" w:hAnsi="Book Antiqua" w:cs="Times New Roman"/>
          <w:b/>
          <w:bCs/>
          <w:color w:val="FF0000"/>
          <w:sz w:val="16"/>
          <w:szCs w:val="16"/>
          <w:u w:val="single"/>
          <w:lang w:eastAsia="pt-BR"/>
        </w:rPr>
        <w:t>(MPBA-2023)</w:t>
      </w:r>
      <w:r w:rsidR="00492813" w:rsidRPr="00DE615D">
        <w:rPr>
          <w:rFonts w:ascii="Book Antiqua" w:eastAsia="Times New Roman" w:hAnsi="Book Antiqua" w:cs="Times New Roman"/>
          <w:b/>
          <w:bCs/>
          <w:color w:val="FF0000"/>
          <w:sz w:val="16"/>
          <w:szCs w:val="16"/>
          <w:lang w:eastAsia="pt-BR"/>
        </w:rPr>
        <w:t xml:space="preserve"> </w:t>
      </w:r>
      <w:r w:rsidR="00492813" w:rsidRPr="00DE615D">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E655C8" w:rsidRPr="00984B0F" w14:paraId="406FF0E8" w14:textId="77777777" w:rsidTr="00657926">
        <w:tc>
          <w:tcPr>
            <w:tcW w:w="8494" w:type="dxa"/>
            <w:shd w:val="clear" w:color="auto" w:fill="CCFFFF"/>
          </w:tcPr>
          <w:p w14:paraId="26E52959" w14:textId="77777777" w:rsidR="00E655C8" w:rsidRPr="00984B0F" w:rsidRDefault="00E655C8" w:rsidP="0065792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TJMS-2010-FCC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Sobre a defesa coletiva dos interesses e direitos dos consumidores e das vítimas, prevista nos artigos 81 e seguintes do CDC, assinale a alternativa correta:</w:t>
            </w:r>
            <w:r w:rsidRPr="00984B0F">
              <w:rPr>
                <w:sz w:val="19"/>
                <w:szCs w:val="19"/>
              </w:rPr>
              <w:t xml:space="preserve"> </w:t>
            </w:r>
            <w:r w:rsidRPr="00984B0F">
              <w:rPr>
                <w:rFonts w:ascii="Book Antiqua" w:hAnsi="Book Antiqua" w:cs="Times New Roman"/>
                <w:sz w:val="19"/>
                <w:szCs w:val="19"/>
              </w:rPr>
              <w:t xml:space="preserve">É competente para julgar </w:t>
            </w:r>
            <w:r w:rsidRPr="00984B0F">
              <w:rPr>
                <w:rFonts w:ascii="Book Antiqua" w:hAnsi="Book Antiqua" w:cs="Times New Roman"/>
                <w:sz w:val="19"/>
                <w:szCs w:val="19"/>
              </w:rPr>
              <w:lastRenderedPageBreak/>
              <w:t xml:space="preserve">a causa o foro do lugar onde ocorreu ou deva ocorrer o dano, quando este for de âmbito local e não for competente a Justiça Federal.  </w:t>
            </w:r>
            <w:r w:rsidRPr="00984B0F">
              <w:rPr>
                <w:rFonts w:ascii="Book Antiqua" w:hAnsi="Book Antiqua" w:cs="Times New Roman"/>
                <w:b/>
                <w:sz w:val="19"/>
                <w:szCs w:val="19"/>
              </w:rPr>
              <w:t>BL: art. 93, I, CDC.</w:t>
            </w:r>
          </w:p>
        </w:tc>
      </w:tr>
    </w:tbl>
    <w:p w14:paraId="2179C941" w14:textId="0F6290DE" w:rsidR="004973ED" w:rsidRPr="003707A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615D">
        <w:rPr>
          <w:rFonts w:ascii="Book Antiqua" w:eastAsia="Times New Roman" w:hAnsi="Book Antiqua" w:cs="Times New Roman"/>
          <w:b/>
          <w:bCs/>
          <w:sz w:val="19"/>
          <w:szCs w:val="19"/>
          <w:lang w:eastAsia="pt-BR"/>
        </w:rPr>
        <w:lastRenderedPageBreak/>
        <w:t xml:space="preserve">        II - </w:t>
      </w:r>
      <w:r w:rsidRPr="00DE615D">
        <w:rPr>
          <w:rFonts w:ascii="Book Antiqua" w:eastAsia="Times New Roman" w:hAnsi="Book Antiqua" w:cs="Times New Roman"/>
          <w:b/>
          <w:bCs/>
          <w:sz w:val="19"/>
          <w:szCs w:val="19"/>
          <w:highlight w:val="cyan"/>
          <w:lang w:eastAsia="pt-BR"/>
        </w:rPr>
        <w:t>no foro da Capital do Estado</w:t>
      </w:r>
      <w:r w:rsidRPr="00DE615D">
        <w:rPr>
          <w:rFonts w:ascii="Book Antiqua" w:eastAsia="Times New Roman" w:hAnsi="Book Antiqua" w:cs="Times New Roman"/>
          <w:b/>
          <w:bCs/>
          <w:sz w:val="19"/>
          <w:szCs w:val="19"/>
          <w:lang w:eastAsia="pt-BR"/>
        </w:rPr>
        <w:t xml:space="preserve"> ou </w:t>
      </w:r>
      <w:r w:rsidRPr="00DE615D">
        <w:rPr>
          <w:rFonts w:ascii="Book Antiqua" w:eastAsia="Times New Roman" w:hAnsi="Book Antiqua" w:cs="Times New Roman"/>
          <w:b/>
          <w:bCs/>
          <w:sz w:val="19"/>
          <w:szCs w:val="19"/>
          <w:highlight w:val="cyan"/>
          <w:lang w:eastAsia="pt-BR"/>
        </w:rPr>
        <w:t>no do Distrito Federal</w:t>
      </w:r>
      <w:r w:rsidRPr="00DE615D">
        <w:rPr>
          <w:rFonts w:ascii="Book Antiqua" w:eastAsia="Times New Roman" w:hAnsi="Book Antiqua" w:cs="Times New Roman"/>
          <w:b/>
          <w:bCs/>
          <w:sz w:val="19"/>
          <w:szCs w:val="19"/>
          <w:lang w:eastAsia="pt-BR"/>
        </w:rPr>
        <w:t xml:space="preserve">, para </w:t>
      </w:r>
      <w:r w:rsidRPr="00DE615D">
        <w:rPr>
          <w:rFonts w:ascii="Book Antiqua" w:eastAsia="Times New Roman" w:hAnsi="Book Antiqua" w:cs="Times New Roman"/>
          <w:b/>
          <w:bCs/>
          <w:sz w:val="19"/>
          <w:szCs w:val="19"/>
          <w:highlight w:val="yellow"/>
          <w:lang w:eastAsia="pt-BR"/>
        </w:rPr>
        <w:t>os danos</w:t>
      </w:r>
      <w:r w:rsidRPr="00DE615D">
        <w:rPr>
          <w:rFonts w:ascii="Book Antiqua" w:eastAsia="Times New Roman" w:hAnsi="Book Antiqua" w:cs="Times New Roman"/>
          <w:b/>
          <w:bCs/>
          <w:sz w:val="19"/>
          <w:szCs w:val="19"/>
          <w:lang w:eastAsia="pt-BR"/>
        </w:rPr>
        <w:t xml:space="preserve"> de </w:t>
      </w:r>
      <w:r w:rsidRPr="00DE615D">
        <w:rPr>
          <w:rFonts w:ascii="Book Antiqua" w:eastAsia="Times New Roman" w:hAnsi="Book Antiqua" w:cs="Times New Roman"/>
          <w:b/>
          <w:bCs/>
          <w:caps/>
          <w:sz w:val="19"/>
          <w:szCs w:val="19"/>
          <w:shd w:val="clear" w:color="auto" w:fill="F7CAAC" w:themeFill="accent2" w:themeFillTint="66"/>
          <w:lang w:eastAsia="pt-BR"/>
        </w:rPr>
        <w:t>âmbito nacional</w:t>
      </w:r>
      <w:r w:rsidRPr="00DE615D">
        <w:rPr>
          <w:rFonts w:ascii="Book Antiqua" w:eastAsia="Times New Roman" w:hAnsi="Book Antiqua" w:cs="Times New Roman"/>
          <w:b/>
          <w:bCs/>
          <w:sz w:val="19"/>
          <w:szCs w:val="19"/>
          <w:lang w:eastAsia="pt-BR"/>
        </w:rPr>
        <w:t xml:space="preserve"> ou </w:t>
      </w:r>
      <w:r w:rsidRPr="00DE615D">
        <w:rPr>
          <w:rFonts w:ascii="Book Antiqua" w:eastAsia="Times New Roman" w:hAnsi="Book Antiqua" w:cs="Times New Roman"/>
          <w:b/>
          <w:bCs/>
          <w:caps/>
          <w:sz w:val="19"/>
          <w:szCs w:val="19"/>
          <w:shd w:val="clear" w:color="auto" w:fill="F7CAAC" w:themeFill="accent2" w:themeFillTint="66"/>
          <w:lang w:eastAsia="pt-BR"/>
        </w:rPr>
        <w:t>regional</w:t>
      </w:r>
      <w:r w:rsidRPr="00DE615D">
        <w:rPr>
          <w:rFonts w:ascii="Book Antiqua" w:eastAsia="Times New Roman" w:hAnsi="Book Antiqua" w:cs="Times New Roman"/>
          <w:b/>
          <w:bCs/>
          <w:sz w:val="19"/>
          <w:szCs w:val="19"/>
          <w:lang w:eastAsia="pt-BR"/>
        </w:rPr>
        <w:t xml:space="preserve">, </w:t>
      </w:r>
      <w:r w:rsidRPr="00DE615D">
        <w:rPr>
          <w:rFonts w:ascii="Book Antiqua" w:eastAsia="Times New Roman" w:hAnsi="Book Antiqua" w:cs="Times New Roman"/>
          <w:b/>
          <w:bCs/>
          <w:caps/>
          <w:sz w:val="19"/>
          <w:szCs w:val="19"/>
          <w:highlight w:val="green"/>
          <w:lang w:eastAsia="pt-BR"/>
        </w:rPr>
        <w:t>aplicando-se</w:t>
      </w:r>
      <w:r w:rsidRPr="00DE615D">
        <w:rPr>
          <w:rFonts w:ascii="Book Antiqua" w:eastAsia="Times New Roman" w:hAnsi="Book Antiqua" w:cs="Times New Roman"/>
          <w:b/>
          <w:bCs/>
          <w:sz w:val="19"/>
          <w:szCs w:val="19"/>
          <w:lang w:eastAsia="pt-BR"/>
        </w:rPr>
        <w:t xml:space="preserve"> </w:t>
      </w:r>
      <w:r w:rsidRPr="00DE615D">
        <w:rPr>
          <w:rFonts w:ascii="Book Antiqua" w:eastAsia="Times New Roman" w:hAnsi="Book Antiqua" w:cs="Times New Roman"/>
          <w:b/>
          <w:bCs/>
          <w:sz w:val="19"/>
          <w:szCs w:val="19"/>
          <w:highlight w:val="yellow"/>
          <w:lang w:eastAsia="pt-BR"/>
        </w:rPr>
        <w:t>as regras</w:t>
      </w:r>
      <w:r w:rsidRPr="00DE615D">
        <w:rPr>
          <w:rFonts w:ascii="Book Antiqua" w:eastAsia="Times New Roman" w:hAnsi="Book Antiqua" w:cs="Times New Roman"/>
          <w:b/>
          <w:bCs/>
          <w:sz w:val="19"/>
          <w:szCs w:val="19"/>
          <w:lang w:eastAsia="pt-BR"/>
        </w:rPr>
        <w:t xml:space="preserve"> do </w:t>
      </w:r>
      <w:r w:rsidRPr="00DE615D">
        <w:rPr>
          <w:rFonts w:ascii="Book Antiqua" w:eastAsia="Times New Roman" w:hAnsi="Book Antiqua" w:cs="Times New Roman"/>
          <w:b/>
          <w:bCs/>
          <w:sz w:val="19"/>
          <w:szCs w:val="19"/>
          <w:highlight w:val="cyan"/>
          <w:lang w:eastAsia="pt-BR"/>
        </w:rPr>
        <w:t>Código de Processo Civil</w:t>
      </w:r>
      <w:r w:rsidRPr="00DE615D">
        <w:rPr>
          <w:rFonts w:ascii="Book Antiqua" w:eastAsia="Times New Roman" w:hAnsi="Book Antiqua" w:cs="Times New Roman"/>
          <w:b/>
          <w:bCs/>
          <w:sz w:val="19"/>
          <w:szCs w:val="19"/>
          <w:lang w:eastAsia="pt-BR"/>
        </w:rPr>
        <w:t xml:space="preserve"> </w:t>
      </w:r>
      <w:r w:rsidRPr="00DE615D">
        <w:rPr>
          <w:rFonts w:ascii="Book Antiqua" w:eastAsia="Times New Roman" w:hAnsi="Book Antiqua" w:cs="Times New Roman"/>
          <w:b/>
          <w:bCs/>
          <w:sz w:val="19"/>
          <w:szCs w:val="19"/>
          <w:highlight w:val="yellow"/>
          <w:lang w:eastAsia="pt-BR"/>
        </w:rPr>
        <w:t>aos casos</w:t>
      </w:r>
      <w:r w:rsidRPr="00DE615D">
        <w:rPr>
          <w:rFonts w:ascii="Book Antiqua" w:eastAsia="Times New Roman" w:hAnsi="Book Antiqua" w:cs="Times New Roman"/>
          <w:b/>
          <w:bCs/>
          <w:sz w:val="19"/>
          <w:szCs w:val="19"/>
          <w:lang w:eastAsia="pt-BR"/>
        </w:rPr>
        <w:t xml:space="preserve"> de </w:t>
      </w:r>
      <w:r w:rsidRPr="00DE615D">
        <w:rPr>
          <w:rFonts w:ascii="Book Antiqua" w:eastAsia="Times New Roman" w:hAnsi="Book Antiqua" w:cs="Times New Roman"/>
          <w:b/>
          <w:bCs/>
          <w:caps/>
          <w:sz w:val="19"/>
          <w:szCs w:val="19"/>
          <w:shd w:val="clear" w:color="auto" w:fill="F7CAAC" w:themeFill="accent2" w:themeFillTint="66"/>
          <w:lang w:eastAsia="pt-BR"/>
        </w:rPr>
        <w:t>competência concorrente</w:t>
      </w:r>
      <w:r w:rsidRPr="00984B0F">
        <w:rPr>
          <w:rFonts w:ascii="Book Antiqua" w:eastAsia="Times New Roman" w:hAnsi="Book Antiqua" w:cs="Times New Roman"/>
          <w:sz w:val="19"/>
          <w:szCs w:val="19"/>
          <w:lang w:eastAsia="pt-BR"/>
        </w:rPr>
        <w:t>.</w:t>
      </w:r>
      <w:r w:rsidR="005D55C7" w:rsidRPr="00984B0F">
        <w:rPr>
          <w:rFonts w:ascii="Book Antiqua" w:eastAsia="Times New Roman" w:hAnsi="Book Antiqua" w:cs="Times New Roman"/>
          <w:sz w:val="19"/>
          <w:szCs w:val="19"/>
          <w:lang w:eastAsia="pt-BR"/>
        </w:rPr>
        <w:t xml:space="preserve"> </w:t>
      </w:r>
      <w:r w:rsidR="005D55C7" w:rsidRPr="00984B0F">
        <w:rPr>
          <w:rFonts w:ascii="Book Antiqua" w:eastAsia="Times New Roman" w:hAnsi="Book Antiqua" w:cs="Times New Roman"/>
          <w:b/>
          <w:i/>
          <w:color w:val="FF0000"/>
          <w:sz w:val="19"/>
          <w:szCs w:val="19"/>
          <w:lang w:eastAsia="pt-BR"/>
        </w:rPr>
        <w:t>[obs.: competência concorrente.]</w:t>
      </w:r>
      <w:r w:rsidR="00FD4822">
        <w:rPr>
          <w:rFonts w:ascii="Book Antiqua" w:eastAsia="Times New Roman" w:hAnsi="Book Antiqua" w:cs="Times New Roman"/>
          <w:b/>
          <w:iCs/>
          <w:color w:val="FF0000"/>
          <w:sz w:val="19"/>
          <w:szCs w:val="19"/>
          <w:lang w:eastAsia="pt-BR"/>
        </w:rPr>
        <w:t xml:space="preserve"> </w:t>
      </w:r>
      <w:r w:rsidR="00FD4822" w:rsidRPr="003734CC">
        <w:rPr>
          <w:rFonts w:ascii="Book Antiqua" w:eastAsia="Times New Roman" w:hAnsi="Book Antiqua" w:cs="Times New Roman"/>
          <w:b/>
          <w:color w:val="FF0000"/>
          <w:sz w:val="16"/>
          <w:szCs w:val="16"/>
          <w:u w:val="single"/>
          <w:lang w:eastAsia="pt-BR"/>
        </w:rPr>
        <w:t>(TJSE-2008)</w:t>
      </w:r>
      <w:r w:rsidR="005D4E95" w:rsidRPr="003734CC">
        <w:rPr>
          <w:rFonts w:ascii="Book Antiqua" w:eastAsia="Times New Roman" w:hAnsi="Book Antiqua" w:cs="Times New Roman"/>
          <w:b/>
          <w:iCs/>
          <w:color w:val="FF0000"/>
          <w:sz w:val="16"/>
          <w:szCs w:val="16"/>
          <w:lang w:eastAsia="pt-BR"/>
        </w:rPr>
        <w:t xml:space="preserve"> </w:t>
      </w:r>
      <w:bookmarkStart w:id="202" w:name="_Hlk56009978"/>
      <w:r w:rsidR="005D4E95" w:rsidRPr="003734CC">
        <w:rPr>
          <w:rFonts w:ascii="Book Antiqua" w:eastAsia="Times New Roman" w:hAnsi="Book Antiqua" w:cs="Times New Roman"/>
          <w:b/>
          <w:iCs/>
          <w:color w:val="FF0000"/>
          <w:sz w:val="16"/>
          <w:szCs w:val="16"/>
          <w:u w:val="single"/>
          <w:lang w:eastAsia="pt-BR"/>
        </w:rPr>
        <w:t>(MPRO-2008)</w:t>
      </w:r>
      <w:bookmarkEnd w:id="202"/>
      <w:r w:rsidR="000A2CD3" w:rsidRPr="003734CC">
        <w:rPr>
          <w:rFonts w:ascii="Book Antiqua" w:eastAsia="Times New Roman" w:hAnsi="Book Antiqua" w:cs="Times New Roman"/>
          <w:b/>
          <w:iCs/>
          <w:color w:val="FF0000"/>
          <w:sz w:val="16"/>
          <w:szCs w:val="16"/>
          <w:lang w:eastAsia="pt-BR"/>
        </w:rPr>
        <w:t xml:space="preserve"> </w:t>
      </w:r>
      <w:r w:rsidR="000A2CD3" w:rsidRPr="003734CC">
        <w:rPr>
          <w:rFonts w:ascii="Book Antiqua" w:eastAsia="Times New Roman" w:hAnsi="Book Antiqua" w:cs="Times New Roman"/>
          <w:b/>
          <w:bCs/>
          <w:color w:val="FF0000"/>
          <w:sz w:val="16"/>
          <w:szCs w:val="16"/>
          <w:u w:val="single"/>
          <w:lang w:eastAsia="pt-BR"/>
        </w:rPr>
        <w:t>(DPESP-2009</w:t>
      </w:r>
      <w:r w:rsidR="000E6FDD" w:rsidRPr="003734CC">
        <w:rPr>
          <w:rFonts w:ascii="Book Antiqua" w:eastAsia="Times New Roman" w:hAnsi="Book Antiqua" w:cs="Times New Roman"/>
          <w:b/>
          <w:bCs/>
          <w:color w:val="FF0000"/>
          <w:sz w:val="16"/>
          <w:szCs w:val="16"/>
          <w:u w:val="single"/>
          <w:lang w:eastAsia="pt-BR"/>
        </w:rPr>
        <w:t>/2010</w:t>
      </w:r>
      <w:r w:rsidR="000A2CD3" w:rsidRPr="003734CC">
        <w:rPr>
          <w:rFonts w:ascii="Book Antiqua" w:eastAsia="Times New Roman" w:hAnsi="Book Antiqua" w:cs="Times New Roman"/>
          <w:b/>
          <w:bCs/>
          <w:color w:val="FF0000"/>
          <w:sz w:val="16"/>
          <w:szCs w:val="16"/>
          <w:u w:val="single"/>
          <w:lang w:eastAsia="pt-BR"/>
        </w:rPr>
        <w:t>)</w:t>
      </w:r>
      <w:r w:rsidR="00F26674" w:rsidRPr="003734CC">
        <w:rPr>
          <w:rFonts w:ascii="Book Antiqua" w:eastAsia="Times New Roman" w:hAnsi="Book Antiqua" w:cs="Times New Roman"/>
          <w:b/>
          <w:iCs/>
          <w:color w:val="FF0000"/>
          <w:sz w:val="16"/>
          <w:szCs w:val="16"/>
          <w:lang w:eastAsia="pt-BR"/>
        </w:rPr>
        <w:t xml:space="preserve"> </w:t>
      </w:r>
      <w:r w:rsidR="00F26674" w:rsidRPr="003734CC">
        <w:rPr>
          <w:rFonts w:ascii="Book Antiqua" w:eastAsia="Times New Roman" w:hAnsi="Book Antiqua" w:cs="Times New Roman"/>
          <w:b/>
          <w:iCs/>
          <w:color w:val="FF0000"/>
          <w:sz w:val="16"/>
          <w:szCs w:val="16"/>
          <w:u w:val="single"/>
          <w:lang w:eastAsia="pt-BR"/>
        </w:rPr>
        <w:t>(MPMG-2010)</w:t>
      </w:r>
      <w:r w:rsidR="00D15516" w:rsidRPr="003734CC">
        <w:rPr>
          <w:rFonts w:ascii="Book Antiqua" w:eastAsia="Times New Roman" w:hAnsi="Book Antiqua" w:cs="Times New Roman"/>
          <w:b/>
          <w:iCs/>
          <w:color w:val="FF0000"/>
          <w:sz w:val="16"/>
          <w:szCs w:val="16"/>
          <w:lang w:eastAsia="pt-BR"/>
        </w:rPr>
        <w:t xml:space="preserve"> </w:t>
      </w:r>
      <w:r w:rsidR="00844E4C" w:rsidRPr="003734CC">
        <w:rPr>
          <w:rFonts w:ascii="Book Antiqua" w:hAnsi="Book Antiqua"/>
          <w:b/>
          <w:bCs/>
          <w:color w:val="FF0000"/>
          <w:sz w:val="16"/>
          <w:szCs w:val="16"/>
          <w:u w:val="single"/>
        </w:rPr>
        <w:t>(MPRR-2012)</w:t>
      </w:r>
      <w:r w:rsidR="00582DD6" w:rsidRPr="003734CC">
        <w:rPr>
          <w:rFonts w:ascii="Book Antiqua" w:hAnsi="Book Antiqua"/>
          <w:b/>
          <w:bCs/>
          <w:color w:val="FF0000"/>
          <w:sz w:val="16"/>
          <w:szCs w:val="16"/>
        </w:rPr>
        <w:t xml:space="preserve"> </w:t>
      </w:r>
      <w:r w:rsidR="006223BD" w:rsidRPr="003734CC">
        <w:rPr>
          <w:rFonts w:ascii="Book Antiqua" w:hAnsi="Book Antiqua"/>
          <w:b/>
          <w:bCs/>
          <w:color w:val="FF0000"/>
          <w:sz w:val="16"/>
          <w:szCs w:val="16"/>
          <w:u w:val="single"/>
        </w:rPr>
        <w:t>(DPEES-2012)</w:t>
      </w:r>
      <w:r w:rsidR="00E11D8A" w:rsidRPr="003734CC">
        <w:rPr>
          <w:rFonts w:ascii="Book Antiqua" w:hAnsi="Book Antiqua"/>
          <w:b/>
          <w:bCs/>
          <w:color w:val="FF0000"/>
          <w:sz w:val="16"/>
          <w:szCs w:val="16"/>
        </w:rPr>
        <w:t xml:space="preserve"> </w:t>
      </w:r>
      <w:r w:rsidR="00E11D8A" w:rsidRPr="003734CC">
        <w:rPr>
          <w:rFonts w:ascii="Book Antiqua" w:hAnsi="Book Antiqua"/>
          <w:b/>
          <w:bCs/>
          <w:color w:val="FF0000"/>
          <w:sz w:val="16"/>
          <w:szCs w:val="16"/>
          <w:u w:val="single"/>
        </w:rPr>
        <w:t>(DPESE-2012)</w:t>
      </w:r>
      <w:r w:rsidR="00141807" w:rsidRPr="003734CC">
        <w:rPr>
          <w:rFonts w:ascii="Book Antiqua" w:eastAsia="Times New Roman" w:hAnsi="Book Antiqua" w:cs="Times New Roman"/>
          <w:b/>
          <w:color w:val="FF0000"/>
          <w:sz w:val="16"/>
          <w:szCs w:val="16"/>
          <w:lang w:eastAsia="pt-BR"/>
        </w:rPr>
        <w:t xml:space="preserve"> </w:t>
      </w:r>
      <w:r w:rsidR="00141807" w:rsidRPr="003734CC">
        <w:rPr>
          <w:rFonts w:ascii="Book Antiqua" w:eastAsia="Times New Roman" w:hAnsi="Book Antiqua" w:cs="Times New Roman"/>
          <w:b/>
          <w:bCs/>
          <w:color w:val="FF0000"/>
          <w:sz w:val="16"/>
          <w:szCs w:val="16"/>
          <w:u w:val="single"/>
          <w:lang w:eastAsia="pt-BR"/>
        </w:rPr>
        <w:t>(MPSC-2010/2012</w:t>
      </w:r>
      <w:r w:rsidR="00851836" w:rsidRPr="003734CC">
        <w:rPr>
          <w:rFonts w:ascii="Book Antiqua" w:eastAsia="Times New Roman" w:hAnsi="Book Antiqua" w:cs="Times New Roman"/>
          <w:b/>
          <w:bCs/>
          <w:color w:val="FF0000"/>
          <w:sz w:val="16"/>
          <w:szCs w:val="16"/>
          <w:u w:val="single"/>
          <w:lang w:eastAsia="pt-BR"/>
        </w:rPr>
        <w:t>/2013</w:t>
      </w:r>
      <w:r w:rsidR="00141807" w:rsidRPr="003734CC">
        <w:rPr>
          <w:rFonts w:ascii="Book Antiqua" w:eastAsia="Times New Roman" w:hAnsi="Book Antiqua" w:cs="Times New Roman"/>
          <w:b/>
          <w:bCs/>
          <w:color w:val="FF0000"/>
          <w:sz w:val="16"/>
          <w:szCs w:val="16"/>
          <w:u w:val="single"/>
          <w:lang w:eastAsia="pt-BR"/>
        </w:rPr>
        <w:t>)</w:t>
      </w:r>
      <w:r w:rsidR="00296A9B" w:rsidRPr="003734CC">
        <w:rPr>
          <w:rFonts w:ascii="Book Antiqua" w:eastAsia="Times New Roman" w:hAnsi="Book Antiqua" w:cs="Times New Roman"/>
          <w:b/>
          <w:bCs/>
          <w:color w:val="FF0000"/>
          <w:sz w:val="16"/>
          <w:szCs w:val="16"/>
          <w:lang w:eastAsia="pt-BR"/>
        </w:rPr>
        <w:t xml:space="preserve"> </w:t>
      </w:r>
      <w:r w:rsidR="00296A9B" w:rsidRPr="003734CC">
        <w:rPr>
          <w:rFonts w:ascii="Book Antiqua" w:hAnsi="Book Antiqua"/>
          <w:b/>
          <w:color w:val="FF0000"/>
          <w:sz w:val="16"/>
          <w:szCs w:val="16"/>
          <w:u w:val="single"/>
        </w:rPr>
        <w:t>(TRF1-2011/2013)</w:t>
      </w:r>
      <w:r w:rsidR="00C027ED" w:rsidRPr="003734CC">
        <w:rPr>
          <w:rFonts w:ascii="Book Antiqua" w:eastAsia="Times New Roman" w:hAnsi="Book Antiqua" w:cs="Times New Roman"/>
          <w:b/>
          <w:color w:val="FF0000"/>
          <w:sz w:val="16"/>
          <w:szCs w:val="16"/>
          <w:lang w:eastAsia="pt-BR"/>
        </w:rPr>
        <w:t xml:space="preserve"> </w:t>
      </w:r>
      <w:r w:rsidR="00C027ED" w:rsidRPr="003734CC">
        <w:rPr>
          <w:rFonts w:ascii="Book Antiqua" w:hAnsi="Book Antiqua" w:cs="Times New Roman"/>
          <w:b/>
          <w:color w:val="FF0000"/>
          <w:sz w:val="16"/>
          <w:szCs w:val="16"/>
          <w:u w:val="single"/>
        </w:rPr>
        <w:t>(TJSC-2013)</w:t>
      </w:r>
      <w:r w:rsidR="00DF51DF" w:rsidRPr="003734CC">
        <w:rPr>
          <w:rFonts w:ascii="Book Antiqua" w:eastAsia="Times New Roman" w:hAnsi="Book Antiqua" w:cs="Times New Roman"/>
          <w:sz w:val="16"/>
          <w:szCs w:val="16"/>
          <w:lang w:eastAsia="pt-BR"/>
        </w:rPr>
        <w:t xml:space="preserve"> </w:t>
      </w:r>
      <w:r w:rsidR="005D55C7" w:rsidRPr="003734CC">
        <w:rPr>
          <w:rFonts w:ascii="Book Antiqua" w:eastAsia="Times New Roman" w:hAnsi="Book Antiqua" w:cs="Times New Roman"/>
          <w:b/>
          <w:color w:val="FF0000"/>
          <w:sz w:val="16"/>
          <w:szCs w:val="16"/>
          <w:u w:val="single"/>
          <w:lang w:eastAsia="pt-BR"/>
        </w:rPr>
        <w:t>(MPMT-</w:t>
      </w:r>
      <w:r w:rsidR="00671E15" w:rsidRPr="003734CC">
        <w:rPr>
          <w:rFonts w:ascii="Book Antiqua" w:eastAsia="Times New Roman" w:hAnsi="Book Antiqua" w:cs="Times New Roman"/>
          <w:b/>
          <w:color w:val="FF0000"/>
          <w:sz w:val="16"/>
          <w:szCs w:val="16"/>
          <w:u w:val="single"/>
          <w:lang w:eastAsia="pt-BR"/>
        </w:rPr>
        <w:t>2008/</w:t>
      </w:r>
      <w:r w:rsidR="005D55C7" w:rsidRPr="003734CC">
        <w:rPr>
          <w:rFonts w:ascii="Book Antiqua" w:eastAsia="Times New Roman" w:hAnsi="Book Antiqua" w:cs="Times New Roman"/>
          <w:b/>
          <w:color w:val="FF0000"/>
          <w:sz w:val="16"/>
          <w:szCs w:val="16"/>
          <w:u w:val="single"/>
          <w:lang w:eastAsia="pt-BR"/>
        </w:rPr>
        <w:t>2014)</w:t>
      </w:r>
      <w:r w:rsidR="00785FE0" w:rsidRPr="003734CC">
        <w:rPr>
          <w:rFonts w:ascii="Book Antiqua" w:eastAsia="Times New Roman" w:hAnsi="Book Antiqua" w:cs="Times New Roman"/>
          <w:b/>
          <w:color w:val="FF0000"/>
          <w:sz w:val="16"/>
          <w:szCs w:val="16"/>
          <w:lang w:eastAsia="pt-BR"/>
        </w:rPr>
        <w:t xml:space="preserve"> </w:t>
      </w:r>
      <w:r w:rsidR="00785FE0" w:rsidRPr="003734CC">
        <w:rPr>
          <w:rFonts w:ascii="Book Antiqua" w:eastAsia="Times New Roman" w:hAnsi="Book Antiqua" w:cs="Times New Roman"/>
          <w:b/>
          <w:color w:val="FF0000"/>
          <w:sz w:val="16"/>
          <w:szCs w:val="16"/>
          <w:u w:val="single"/>
          <w:lang w:eastAsia="pt-BR"/>
        </w:rPr>
        <w:t>(MPPE-2014)</w:t>
      </w:r>
      <w:r w:rsidR="003A4E5E" w:rsidRPr="003734CC">
        <w:rPr>
          <w:rFonts w:ascii="Book Antiqua" w:eastAsia="Times New Roman" w:hAnsi="Book Antiqua" w:cs="Times New Roman"/>
          <w:b/>
          <w:color w:val="FF0000"/>
          <w:sz w:val="16"/>
          <w:szCs w:val="16"/>
          <w:lang w:eastAsia="pt-BR"/>
        </w:rPr>
        <w:t xml:space="preserve"> </w:t>
      </w:r>
      <w:r w:rsidR="002123DA" w:rsidRPr="003734CC">
        <w:rPr>
          <w:rFonts w:ascii="Book Antiqua" w:eastAsia="Times New Roman" w:hAnsi="Book Antiqua" w:cs="Times New Roman"/>
          <w:b/>
          <w:color w:val="FF0000"/>
          <w:sz w:val="16"/>
          <w:szCs w:val="16"/>
          <w:u w:val="single"/>
          <w:lang w:eastAsia="pt-BR"/>
        </w:rPr>
        <w:t>(DPEPE-2015)</w:t>
      </w:r>
      <w:r w:rsidR="00E42439" w:rsidRPr="003734CC">
        <w:rPr>
          <w:rFonts w:ascii="Book Antiqua" w:eastAsia="Times New Roman" w:hAnsi="Book Antiqua" w:cs="Times New Roman"/>
          <w:b/>
          <w:color w:val="FF0000"/>
          <w:sz w:val="16"/>
          <w:szCs w:val="16"/>
          <w:lang w:eastAsia="pt-BR"/>
        </w:rPr>
        <w:t xml:space="preserve"> </w:t>
      </w:r>
      <w:r w:rsidR="00E42439" w:rsidRPr="003734CC">
        <w:rPr>
          <w:rFonts w:ascii="Book Antiqua" w:eastAsia="Times New Roman" w:hAnsi="Book Antiqua" w:cs="Times New Roman"/>
          <w:b/>
          <w:color w:val="FF0000"/>
          <w:sz w:val="16"/>
          <w:szCs w:val="16"/>
          <w:u w:val="single"/>
          <w:lang w:eastAsia="pt-BR"/>
        </w:rPr>
        <w:t>(TRT1-2015)</w:t>
      </w:r>
      <w:r w:rsidR="00A13863"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color w:val="FF0000"/>
          <w:sz w:val="16"/>
          <w:szCs w:val="16"/>
          <w:u w:val="single"/>
          <w:lang w:eastAsia="pt-BR"/>
        </w:rPr>
        <w:t>(TJAM-2016)</w:t>
      </w:r>
      <w:r w:rsidR="00B501FB" w:rsidRPr="003734CC">
        <w:rPr>
          <w:rFonts w:ascii="Book Antiqua" w:eastAsia="Times New Roman" w:hAnsi="Book Antiqua" w:cs="Times New Roman"/>
          <w:b/>
          <w:color w:val="FF0000"/>
          <w:sz w:val="16"/>
          <w:szCs w:val="16"/>
          <w:lang w:eastAsia="pt-BR"/>
        </w:rPr>
        <w:t xml:space="preserve"> </w:t>
      </w:r>
      <w:r w:rsidR="00B501FB" w:rsidRPr="003734CC">
        <w:rPr>
          <w:rFonts w:ascii="Book Antiqua" w:eastAsia="Times New Roman" w:hAnsi="Book Antiqua" w:cs="Times New Roman"/>
          <w:b/>
          <w:color w:val="FF0000"/>
          <w:sz w:val="16"/>
          <w:szCs w:val="16"/>
          <w:u w:val="single"/>
          <w:lang w:eastAsia="pt-BR"/>
        </w:rPr>
        <w:t>(DPEAL-2017)</w:t>
      </w:r>
      <w:r w:rsidR="00A92975" w:rsidRPr="003734CC">
        <w:rPr>
          <w:rFonts w:ascii="Book Antiqua" w:eastAsia="Times New Roman" w:hAnsi="Book Antiqua" w:cs="Times New Roman"/>
          <w:b/>
          <w:color w:val="FF0000"/>
          <w:sz w:val="16"/>
          <w:szCs w:val="16"/>
          <w:lang w:eastAsia="pt-BR"/>
        </w:rPr>
        <w:t xml:space="preserve"> </w:t>
      </w:r>
      <w:r w:rsidR="00A92975" w:rsidRPr="003734CC">
        <w:rPr>
          <w:rFonts w:ascii="Book Antiqua" w:eastAsia="Times New Roman" w:hAnsi="Book Antiqua" w:cs="Times New Roman"/>
          <w:b/>
          <w:color w:val="FF0000"/>
          <w:sz w:val="16"/>
          <w:szCs w:val="16"/>
          <w:u w:val="single"/>
          <w:lang w:eastAsia="pt-BR"/>
        </w:rPr>
        <w:t>(DPERO-2017)</w:t>
      </w:r>
      <w:r w:rsidR="00706532" w:rsidRPr="003734CC">
        <w:rPr>
          <w:rFonts w:ascii="Book Antiqua" w:eastAsia="Times New Roman" w:hAnsi="Book Antiqua" w:cs="Times New Roman"/>
          <w:b/>
          <w:color w:val="FF0000"/>
          <w:sz w:val="16"/>
          <w:szCs w:val="16"/>
          <w:lang w:eastAsia="pt-BR"/>
        </w:rPr>
        <w:t xml:space="preserve"> </w:t>
      </w:r>
      <w:bookmarkStart w:id="203" w:name="_Hlk59986268"/>
      <w:r w:rsidR="00706532" w:rsidRPr="003734CC">
        <w:rPr>
          <w:rFonts w:ascii="Book Antiqua" w:eastAsia="Times New Roman" w:hAnsi="Book Antiqua" w:cs="Times New Roman"/>
          <w:b/>
          <w:color w:val="FF0000"/>
          <w:sz w:val="16"/>
          <w:szCs w:val="16"/>
          <w:u w:val="single"/>
          <w:lang w:eastAsia="pt-BR"/>
        </w:rPr>
        <w:t>(TJPA-2019)</w:t>
      </w:r>
      <w:bookmarkEnd w:id="203"/>
      <w:r w:rsidR="00645BA9" w:rsidRPr="003734CC">
        <w:rPr>
          <w:rFonts w:ascii="Book Antiqua" w:eastAsia="Times New Roman" w:hAnsi="Book Antiqua" w:cs="Times New Roman"/>
          <w:sz w:val="16"/>
          <w:szCs w:val="16"/>
          <w:lang w:eastAsia="pt-BR"/>
        </w:rPr>
        <w:t xml:space="preserve"> </w:t>
      </w:r>
      <w:r w:rsidR="00CE4B57" w:rsidRPr="003734CC">
        <w:rPr>
          <w:rFonts w:ascii="Book Antiqua" w:hAnsi="Book Antiqua"/>
          <w:b/>
          <w:bCs/>
          <w:color w:val="FF0000"/>
          <w:sz w:val="16"/>
          <w:szCs w:val="16"/>
          <w:u w:val="single"/>
        </w:rPr>
        <w:t>(MPDFT-2013/2021)</w:t>
      </w:r>
      <w:r w:rsidR="009C7BE9">
        <w:rPr>
          <w:rFonts w:ascii="Book Antiqua" w:hAnsi="Book Antiqua"/>
          <w:b/>
          <w:bCs/>
          <w:color w:val="FF0000"/>
          <w:sz w:val="16"/>
          <w:szCs w:val="16"/>
        </w:rPr>
        <w:t xml:space="preserve"> </w:t>
      </w:r>
      <w:r w:rsidR="009C7BE9" w:rsidRPr="003734CC">
        <w:rPr>
          <w:rFonts w:ascii="Book Antiqua" w:eastAsia="Times New Roman" w:hAnsi="Book Antiqua" w:cs="Times New Roman"/>
          <w:b/>
          <w:color w:val="FF0000"/>
          <w:sz w:val="16"/>
          <w:szCs w:val="16"/>
          <w:u w:val="single"/>
          <w:lang w:eastAsia="pt-BR"/>
        </w:rPr>
        <w:t>(MPPR-2014/2016</w:t>
      </w:r>
      <w:r w:rsidR="009C7BE9">
        <w:rPr>
          <w:rFonts w:ascii="Book Antiqua" w:eastAsia="Times New Roman" w:hAnsi="Book Antiqua" w:cs="Times New Roman"/>
          <w:b/>
          <w:color w:val="FF0000"/>
          <w:sz w:val="16"/>
          <w:szCs w:val="16"/>
          <w:u w:val="single"/>
          <w:lang w:eastAsia="pt-BR"/>
        </w:rPr>
        <w:t>/2021</w:t>
      </w:r>
      <w:r w:rsidR="009C7BE9" w:rsidRPr="003734CC">
        <w:rPr>
          <w:rFonts w:ascii="Book Antiqua" w:eastAsia="Times New Roman" w:hAnsi="Book Antiqua" w:cs="Times New Roman"/>
          <w:b/>
          <w:color w:val="FF0000"/>
          <w:sz w:val="16"/>
          <w:szCs w:val="16"/>
          <w:u w:val="single"/>
          <w:lang w:eastAsia="pt-BR"/>
        </w:rPr>
        <w:t>)</w:t>
      </w:r>
      <w:r w:rsidR="000F5A4B" w:rsidRPr="003734CC">
        <w:rPr>
          <w:rFonts w:ascii="Book Antiqua" w:hAnsi="Book Antiqua"/>
          <w:b/>
          <w:bCs/>
          <w:color w:val="FF0000"/>
          <w:sz w:val="16"/>
          <w:szCs w:val="16"/>
        </w:rPr>
        <w:t xml:space="preserve"> </w:t>
      </w:r>
      <w:r w:rsidR="000F5A4B" w:rsidRPr="003734CC">
        <w:rPr>
          <w:rFonts w:ascii="Book Antiqua" w:eastAsia="Times New Roman" w:hAnsi="Book Antiqua" w:cs="Times New Roman"/>
          <w:b/>
          <w:color w:val="FF0000"/>
          <w:sz w:val="16"/>
          <w:szCs w:val="16"/>
          <w:u w:val="single"/>
          <w:lang w:eastAsia="pt-BR"/>
        </w:rPr>
        <w:t>(TJSP-2021)</w:t>
      </w:r>
      <w:r w:rsidR="00317C03" w:rsidRPr="003734CC">
        <w:rPr>
          <w:rFonts w:ascii="Book Antiqua" w:hAnsi="Book Antiqua"/>
          <w:b/>
          <w:bCs/>
          <w:color w:val="FF0000"/>
          <w:sz w:val="16"/>
          <w:szCs w:val="16"/>
        </w:rPr>
        <w:t xml:space="preserve"> </w:t>
      </w:r>
      <w:r w:rsidR="00317C03" w:rsidRPr="003734CC">
        <w:rPr>
          <w:rFonts w:ascii="Book Antiqua" w:hAnsi="Book Antiqua"/>
          <w:b/>
          <w:bCs/>
          <w:color w:val="FF0000"/>
          <w:sz w:val="16"/>
          <w:szCs w:val="16"/>
          <w:u w:val="single"/>
        </w:rPr>
        <w:t>(DPERR-2021)</w:t>
      </w:r>
      <w:r w:rsidR="00BC74C6">
        <w:rPr>
          <w:rFonts w:ascii="Book Antiqua" w:hAnsi="Book Antiqua"/>
          <w:b/>
          <w:bCs/>
          <w:color w:val="FF0000"/>
          <w:sz w:val="16"/>
          <w:szCs w:val="16"/>
        </w:rPr>
        <w:t xml:space="preserve"> </w:t>
      </w:r>
      <w:r w:rsidR="00BC74C6" w:rsidRPr="003734CC">
        <w:rPr>
          <w:rFonts w:ascii="Book Antiqua" w:hAnsi="Book Antiqua"/>
          <w:b/>
          <w:bCs/>
          <w:color w:val="FF0000"/>
          <w:sz w:val="16"/>
          <w:szCs w:val="16"/>
          <w:u w:val="single"/>
        </w:rPr>
        <w:t>(MPGO-</w:t>
      </w:r>
      <w:r w:rsidR="00BC74C6">
        <w:rPr>
          <w:rFonts w:ascii="Book Antiqua" w:hAnsi="Book Antiqua"/>
          <w:b/>
          <w:bCs/>
          <w:color w:val="FF0000"/>
          <w:sz w:val="16"/>
          <w:szCs w:val="16"/>
          <w:u w:val="single"/>
        </w:rPr>
        <w:t>2010/</w:t>
      </w:r>
      <w:r w:rsidR="00BC74C6" w:rsidRPr="003734CC">
        <w:rPr>
          <w:rFonts w:ascii="Book Antiqua" w:hAnsi="Book Antiqua"/>
          <w:b/>
          <w:bCs/>
          <w:color w:val="FF0000"/>
          <w:sz w:val="16"/>
          <w:szCs w:val="16"/>
          <w:u w:val="single"/>
        </w:rPr>
        <w:t>2012</w:t>
      </w:r>
      <w:r w:rsidR="00BC74C6">
        <w:rPr>
          <w:rFonts w:ascii="Book Antiqua" w:hAnsi="Book Antiqua"/>
          <w:b/>
          <w:bCs/>
          <w:color w:val="FF0000"/>
          <w:sz w:val="16"/>
          <w:szCs w:val="16"/>
          <w:u w:val="single"/>
        </w:rPr>
        <w:t>/2022</w:t>
      </w:r>
      <w:r w:rsidR="00BC74C6" w:rsidRPr="003734CC">
        <w:rPr>
          <w:rFonts w:ascii="Book Antiqua" w:hAnsi="Book Antiqua"/>
          <w:b/>
          <w:bCs/>
          <w:color w:val="FF0000"/>
          <w:sz w:val="16"/>
          <w:szCs w:val="16"/>
          <w:u w:val="single"/>
        </w:rPr>
        <w:t>)</w:t>
      </w:r>
      <w:r w:rsidR="00823CFC" w:rsidRPr="003734CC">
        <w:rPr>
          <w:rFonts w:ascii="Book Antiqua" w:hAnsi="Book Antiqua"/>
          <w:b/>
          <w:bCs/>
          <w:color w:val="FF0000"/>
          <w:sz w:val="16"/>
          <w:szCs w:val="16"/>
        </w:rPr>
        <w:t xml:space="preserve"> </w:t>
      </w:r>
      <w:r w:rsidR="00823CFC" w:rsidRPr="003734CC">
        <w:rPr>
          <w:rFonts w:ascii="Book Antiqua" w:hAnsi="Book Antiqua"/>
          <w:b/>
          <w:bCs/>
          <w:color w:val="FF0000"/>
          <w:sz w:val="16"/>
          <w:szCs w:val="16"/>
          <w:u w:val="single"/>
        </w:rPr>
        <w:t>(TJMA-2022)</w:t>
      </w:r>
      <w:r w:rsidR="00DE2C2C">
        <w:rPr>
          <w:rFonts w:ascii="Book Antiqua" w:hAnsi="Book Antiqua"/>
          <w:b/>
          <w:bCs/>
          <w:color w:val="FF0000"/>
          <w:sz w:val="16"/>
          <w:szCs w:val="16"/>
        </w:rPr>
        <w:t xml:space="preserve"> </w:t>
      </w:r>
      <w:r w:rsidR="00DE2C2C">
        <w:rPr>
          <w:rFonts w:ascii="Book Antiqua" w:hAnsi="Book Antiqua"/>
          <w:b/>
          <w:bCs/>
          <w:color w:val="FF0000"/>
          <w:sz w:val="16"/>
          <w:szCs w:val="16"/>
          <w:u w:val="single"/>
        </w:rPr>
        <w:t>(DPEMS-2022)</w:t>
      </w:r>
      <w:r w:rsidR="005C1F9D">
        <w:rPr>
          <w:rFonts w:ascii="Book Antiqua" w:hAnsi="Book Antiqua"/>
          <w:b/>
          <w:bCs/>
          <w:color w:val="FF0000"/>
          <w:sz w:val="16"/>
          <w:szCs w:val="16"/>
        </w:rPr>
        <w:t xml:space="preserve"> </w:t>
      </w:r>
      <w:r w:rsidR="005C1F9D" w:rsidRPr="00375889">
        <w:rPr>
          <w:rFonts w:ascii="Book Antiqua" w:hAnsi="Book Antiqua" w:cs="Times New Roman"/>
          <w:b/>
          <w:color w:val="FF0000"/>
          <w:sz w:val="16"/>
          <w:szCs w:val="16"/>
          <w:u w:val="single"/>
        </w:rPr>
        <w:t>(DPE</w:t>
      </w:r>
      <w:r w:rsidR="005C1F9D">
        <w:rPr>
          <w:rFonts w:ascii="Book Antiqua" w:hAnsi="Book Antiqua" w:cs="Times New Roman"/>
          <w:b/>
          <w:color w:val="FF0000"/>
          <w:sz w:val="16"/>
          <w:szCs w:val="16"/>
          <w:u w:val="single"/>
        </w:rPr>
        <w:t>PB</w:t>
      </w:r>
      <w:r w:rsidR="005C1F9D" w:rsidRPr="00375889">
        <w:rPr>
          <w:rFonts w:ascii="Book Antiqua" w:hAnsi="Book Antiqua" w:cs="Times New Roman"/>
          <w:b/>
          <w:color w:val="FF0000"/>
          <w:sz w:val="16"/>
          <w:szCs w:val="16"/>
          <w:u w:val="single"/>
        </w:rPr>
        <w:t>-20</w:t>
      </w:r>
      <w:r w:rsidR="005C1F9D">
        <w:rPr>
          <w:rFonts w:ascii="Book Antiqua" w:hAnsi="Book Antiqua" w:cs="Times New Roman"/>
          <w:b/>
          <w:color w:val="FF0000"/>
          <w:sz w:val="16"/>
          <w:szCs w:val="16"/>
          <w:u w:val="single"/>
        </w:rPr>
        <w:t>22</w:t>
      </w:r>
      <w:r w:rsidR="005C1F9D" w:rsidRPr="00375889">
        <w:rPr>
          <w:rFonts w:ascii="Book Antiqua" w:hAnsi="Book Antiqua" w:cs="Times New Roman"/>
          <w:b/>
          <w:color w:val="FF0000"/>
          <w:sz w:val="16"/>
          <w:szCs w:val="16"/>
          <w:u w:val="single"/>
        </w:rPr>
        <w:t>)</w:t>
      </w:r>
      <w:r w:rsidR="00327DF9">
        <w:rPr>
          <w:rFonts w:ascii="Book Antiqua" w:hAnsi="Book Antiqua" w:cs="Times New Roman"/>
          <w:b/>
          <w:color w:val="FF0000"/>
          <w:sz w:val="16"/>
          <w:szCs w:val="16"/>
        </w:rPr>
        <w:t xml:space="preserve"> </w:t>
      </w:r>
      <w:r w:rsidR="00327DF9">
        <w:rPr>
          <w:rFonts w:ascii="Book Antiqua" w:eastAsia="Times New Roman" w:hAnsi="Book Antiqua" w:cs="Times New Roman"/>
          <w:b/>
          <w:color w:val="FF0000"/>
          <w:sz w:val="16"/>
          <w:szCs w:val="16"/>
          <w:u w:val="single"/>
          <w:lang w:eastAsia="pt-BR"/>
        </w:rPr>
        <w:t>(MPAM-2015/2023)</w:t>
      </w:r>
      <w:r w:rsidR="00C07E02">
        <w:rPr>
          <w:rFonts w:ascii="Book Antiqua" w:hAnsi="Book Antiqua"/>
          <w:b/>
          <w:bCs/>
          <w:color w:val="FF0000"/>
          <w:sz w:val="16"/>
          <w:szCs w:val="16"/>
        </w:rPr>
        <w:t xml:space="preserve"> </w:t>
      </w:r>
      <w:r w:rsidR="00C07E02">
        <w:rPr>
          <w:rFonts w:ascii="Book Antiqua" w:eastAsia="Times New Roman" w:hAnsi="Book Antiqua" w:cs="Times New Roman"/>
          <w:b/>
          <w:color w:val="FF0000"/>
          <w:sz w:val="16"/>
          <w:szCs w:val="16"/>
          <w:u w:val="single"/>
          <w:lang w:eastAsia="pt-BR"/>
        </w:rPr>
        <w:t>(MPBA-2023)</w:t>
      </w:r>
      <w:r w:rsidR="00492813">
        <w:rPr>
          <w:rFonts w:ascii="Book Antiqua" w:eastAsia="Times New Roman" w:hAnsi="Book Antiqua" w:cs="Times New Roman"/>
          <w:b/>
          <w:color w:val="FF0000"/>
          <w:sz w:val="16"/>
          <w:szCs w:val="16"/>
          <w:lang w:eastAsia="pt-BR"/>
        </w:rPr>
        <w:t xml:space="preserve"> </w:t>
      </w:r>
      <w:r w:rsidR="00492813">
        <w:rPr>
          <w:rFonts w:ascii="Book Antiqua" w:eastAsia="Times New Roman" w:hAnsi="Book Antiqua" w:cs="Times New Roman"/>
          <w:b/>
          <w:color w:val="FF0000"/>
          <w:sz w:val="16"/>
          <w:szCs w:val="16"/>
          <w:u w:val="single"/>
          <w:lang w:eastAsia="pt-BR"/>
        </w:rPr>
        <w:t>(MPSP-2023)</w:t>
      </w:r>
      <w:r w:rsidR="00282A12">
        <w:rPr>
          <w:rFonts w:ascii="Book Antiqua" w:eastAsia="Times New Roman" w:hAnsi="Book Antiqua" w:cs="Times New Roman"/>
          <w:b/>
          <w:color w:val="FF0000"/>
          <w:sz w:val="16"/>
          <w:szCs w:val="16"/>
          <w:lang w:eastAsia="pt-BR"/>
        </w:rPr>
        <w:t xml:space="preserve"> </w:t>
      </w:r>
      <w:r w:rsidR="00282A12">
        <w:rPr>
          <w:rFonts w:ascii="Book Antiqua" w:eastAsia="Times New Roman" w:hAnsi="Book Antiqua" w:cs="Times New Roman"/>
          <w:b/>
          <w:color w:val="FF0000"/>
          <w:sz w:val="16"/>
          <w:szCs w:val="16"/>
          <w:u w:val="single"/>
          <w:lang w:eastAsia="pt-BR"/>
        </w:rPr>
        <w:t>(PGEPA-2023)</w:t>
      </w:r>
      <w:r w:rsidR="00DE615D">
        <w:rPr>
          <w:rFonts w:ascii="Book Antiqua" w:eastAsia="Times New Roman" w:hAnsi="Book Antiqua" w:cs="Times New Roman"/>
          <w:b/>
          <w:color w:val="FF0000"/>
          <w:sz w:val="16"/>
          <w:szCs w:val="16"/>
          <w:lang w:eastAsia="pt-BR"/>
        </w:rPr>
        <w:t xml:space="preserve"> </w:t>
      </w:r>
      <w:r w:rsidR="00DE615D" w:rsidRPr="003734CC">
        <w:rPr>
          <w:rFonts w:ascii="Book Antiqua" w:hAnsi="Book Antiqua"/>
          <w:b/>
          <w:bCs/>
          <w:color w:val="FF0000"/>
          <w:sz w:val="16"/>
          <w:szCs w:val="16"/>
          <w:u w:val="single"/>
        </w:rPr>
        <w:t>(DPEAC-2012</w:t>
      </w:r>
      <w:r w:rsidR="00DE615D">
        <w:rPr>
          <w:rFonts w:ascii="Book Antiqua" w:hAnsi="Book Antiqua"/>
          <w:b/>
          <w:bCs/>
          <w:color w:val="FF0000"/>
          <w:sz w:val="16"/>
          <w:szCs w:val="16"/>
          <w:u w:val="single"/>
        </w:rPr>
        <w:t>/2024</w:t>
      </w:r>
      <w:r w:rsidR="00DE615D" w:rsidRPr="003734CC">
        <w:rPr>
          <w:rFonts w:ascii="Book Antiqua" w:hAnsi="Book Antiqua"/>
          <w:b/>
          <w:bCs/>
          <w:color w:val="FF0000"/>
          <w:sz w:val="16"/>
          <w:szCs w:val="16"/>
          <w:u w:val="single"/>
        </w:rPr>
        <w:t>)</w:t>
      </w:r>
      <w:r w:rsidR="003707A7">
        <w:rPr>
          <w:rFonts w:ascii="Book Antiqua" w:eastAsia="Times New Roman" w:hAnsi="Book Antiqua" w:cs="Times New Roman"/>
          <w:b/>
          <w:color w:val="FF0000"/>
          <w:sz w:val="16"/>
          <w:szCs w:val="16"/>
          <w:lang w:eastAsia="pt-BR"/>
        </w:rPr>
        <w:t xml:space="preserve"> </w:t>
      </w:r>
      <w:r w:rsidR="003707A7">
        <w:rPr>
          <w:rFonts w:ascii="Book Antiqua" w:hAnsi="Book Antiqua"/>
          <w:b/>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282A12" w:rsidRPr="00984B0F" w14:paraId="7A593C6C" w14:textId="77777777" w:rsidTr="008A054F">
        <w:tc>
          <w:tcPr>
            <w:tcW w:w="8494" w:type="dxa"/>
            <w:shd w:val="clear" w:color="auto" w:fill="CCFFFF"/>
          </w:tcPr>
          <w:p w14:paraId="66951821" w14:textId="0F1F2FAB" w:rsidR="00282A12" w:rsidRDefault="00282A12" w:rsidP="008A054F">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S</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sidR="00B13D1F">
              <w:rPr>
                <w:rFonts w:ascii="Book Antiqua" w:eastAsia="Times New Roman" w:hAnsi="Book Antiqua" w:cs="Times New Roman"/>
                <w:b/>
                <w:i/>
                <w:color w:val="FF0000"/>
                <w:sz w:val="19"/>
                <w:szCs w:val="19"/>
                <w:highlight w:val="green"/>
                <w:lang w:eastAsia="pt-BR"/>
              </w:rPr>
              <w:t>PGEPA-2023</w:t>
            </w:r>
            <w:r w:rsidR="00B13D1F">
              <w:rPr>
                <w:rFonts w:ascii="Book Antiqua" w:eastAsia="Times New Roman" w:hAnsi="Book Antiqua" w:cs="Times New Roman"/>
                <w:b/>
                <w:i/>
                <w:color w:val="FF0000"/>
                <w:sz w:val="19"/>
                <w:szCs w:val="19"/>
                <w:lang w:eastAsia="pt-BR"/>
              </w:rPr>
              <w:t>: #</w:t>
            </w:r>
            <w:r w:rsidR="00B13D1F" w:rsidRPr="00B13D1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82A12">
              <w:rPr>
                <w:rFonts w:ascii="Book Antiqua" w:eastAsia="Times New Roman" w:hAnsi="Book Antiqua" w:cs="Times New Roman"/>
                <w:b/>
                <w:sz w:val="19"/>
                <w:szCs w:val="19"/>
                <w:lang w:eastAsia="pt-BR"/>
              </w:rPr>
              <w:t xml:space="preserve">No microssistema de tutela coletiva, a Lei 7.347/85, que rege a Ação Civil Pública, em seu art. 2º, estabelece a competência para propositura no foro do local onde ocorrer o dano. Por sua vez, o </w:t>
            </w:r>
            <w:r>
              <w:rPr>
                <w:rFonts w:ascii="Book Antiqua" w:eastAsia="Times New Roman" w:hAnsi="Book Antiqua" w:cs="Times New Roman"/>
                <w:b/>
                <w:sz w:val="19"/>
                <w:szCs w:val="19"/>
                <w:lang w:eastAsia="pt-BR"/>
              </w:rPr>
              <w:t>CDC</w:t>
            </w:r>
            <w:r w:rsidRPr="00282A12">
              <w:rPr>
                <w:rFonts w:ascii="Book Antiqua" w:eastAsia="Times New Roman" w:hAnsi="Book Antiqua" w:cs="Times New Roman"/>
                <w:b/>
                <w:sz w:val="19"/>
                <w:szCs w:val="19"/>
                <w:lang w:eastAsia="pt-BR"/>
              </w:rPr>
              <w:t>, em seu art. 93, II, dispõe que, em caso de danos de âmbito nacional ou regional, é competente para a causa o juízo do foro da Capital do Estado ou do Distrito Federal.</w:t>
            </w:r>
            <w:r>
              <w:rPr>
                <w:rFonts w:ascii="Book Antiqua" w:eastAsia="Times New Roman" w:hAnsi="Book Antiqua" w:cs="Times New Roman"/>
                <w:b/>
                <w:sz w:val="19"/>
                <w:szCs w:val="19"/>
                <w:lang w:eastAsia="pt-BR"/>
              </w:rPr>
              <w:t xml:space="preserve"> </w:t>
            </w:r>
            <w:r w:rsidRPr="00282A12">
              <w:rPr>
                <w:rFonts w:ascii="Book Antiqua" w:eastAsia="Times New Roman" w:hAnsi="Book Antiqua" w:cs="Times New Roman"/>
                <w:b/>
                <w:sz w:val="19"/>
                <w:szCs w:val="19"/>
                <w:lang w:eastAsia="pt-BR"/>
              </w:rPr>
              <w:t>Trata-se de competências territoriais concorrentes e a escolha fica a critério do autor, com o objetivo de proporcionar comodidade na defesa dos interesses transindividuais lesados e facilitar o acesso à Justiça, de modo que não há que se falar em exclusividade do foro do Distrito Federal para o julgamento de ação civil pública de âmbito nacional</w:t>
            </w:r>
            <w:r w:rsidRPr="00DC29E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C29E4">
              <w:rPr>
                <w:rFonts w:ascii="Book Antiqua" w:eastAsia="Times New Roman" w:hAnsi="Book Antiqua" w:cs="Times New Roman"/>
                <w:bCs/>
                <w:sz w:val="19"/>
                <w:szCs w:val="19"/>
                <w:lang w:eastAsia="pt-BR"/>
              </w:rPr>
              <w:t xml:space="preserve">STJ. </w:t>
            </w:r>
            <w:r>
              <w:rPr>
                <w:rFonts w:ascii="Book Antiqua" w:eastAsia="Times New Roman" w:hAnsi="Book Antiqua" w:cs="Times New Roman"/>
                <w:bCs/>
                <w:sz w:val="19"/>
                <w:szCs w:val="19"/>
                <w:lang w:eastAsia="pt-BR"/>
              </w:rPr>
              <w:t>1</w:t>
            </w:r>
            <w:r w:rsidRPr="00DC29E4">
              <w:rPr>
                <w:rFonts w:ascii="Book Antiqua" w:eastAsia="Times New Roman" w:hAnsi="Book Antiqua" w:cs="Times New Roman"/>
                <w:bCs/>
                <w:sz w:val="19"/>
                <w:szCs w:val="19"/>
                <w:lang w:eastAsia="pt-BR"/>
              </w:rPr>
              <w:t xml:space="preserve">ª </w:t>
            </w:r>
            <w:r>
              <w:rPr>
                <w:rFonts w:ascii="Book Antiqua" w:eastAsia="Times New Roman" w:hAnsi="Book Antiqua" w:cs="Times New Roman"/>
                <w:bCs/>
                <w:sz w:val="19"/>
                <w:szCs w:val="19"/>
                <w:lang w:eastAsia="pt-BR"/>
              </w:rPr>
              <w:t>S</w:t>
            </w:r>
            <w:r w:rsidRPr="00DC29E4">
              <w:rPr>
                <w:rFonts w:ascii="Book Antiqua" w:eastAsia="Times New Roman" w:hAnsi="Book Antiqua" w:cs="Times New Roman"/>
                <w:bCs/>
                <w:sz w:val="19"/>
                <w:szCs w:val="19"/>
                <w:lang w:eastAsia="pt-BR"/>
              </w:rPr>
              <w:t xml:space="preserve">., </w:t>
            </w:r>
            <w:r w:rsidRPr="00282A12">
              <w:rPr>
                <w:rFonts w:ascii="Book Antiqua" w:eastAsia="Times New Roman" w:hAnsi="Book Antiqua" w:cs="Times New Roman"/>
                <w:bCs/>
                <w:sz w:val="19"/>
                <w:szCs w:val="19"/>
                <w:lang w:eastAsia="pt-BR"/>
              </w:rPr>
              <w:t xml:space="preserve">CC 187601/DF, </w:t>
            </w:r>
            <w:r w:rsidR="00B13D1F">
              <w:rPr>
                <w:rFonts w:ascii="Book Antiqua" w:eastAsia="Times New Roman" w:hAnsi="Book Antiqua" w:cs="Times New Roman"/>
                <w:bCs/>
                <w:sz w:val="19"/>
                <w:szCs w:val="19"/>
                <w:lang w:eastAsia="pt-BR"/>
              </w:rPr>
              <w:t>R</w:t>
            </w:r>
            <w:r w:rsidRPr="00282A12">
              <w:rPr>
                <w:rFonts w:ascii="Book Antiqua" w:eastAsia="Times New Roman" w:hAnsi="Book Antiqua" w:cs="Times New Roman"/>
                <w:bCs/>
                <w:sz w:val="19"/>
                <w:szCs w:val="19"/>
                <w:lang w:eastAsia="pt-BR"/>
              </w:rPr>
              <w:t>el</w:t>
            </w:r>
            <w:r w:rsidR="00B13D1F">
              <w:rPr>
                <w:rFonts w:ascii="Book Antiqua" w:eastAsia="Times New Roman" w:hAnsi="Book Antiqua" w:cs="Times New Roman"/>
                <w:bCs/>
                <w:sz w:val="19"/>
                <w:szCs w:val="19"/>
                <w:lang w:eastAsia="pt-BR"/>
              </w:rPr>
              <w:t>.</w:t>
            </w:r>
            <w:r w:rsidRPr="00282A12">
              <w:rPr>
                <w:rFonts w:ascii="Book Antiqua" w:eastAsia="Times New Roman" w:hAnsi="Book Antiqua" w:cs="Times New Roman"/>
                <w:bCs/>
                <w:sz w:val="19"/>
                <w:szCs w:val="19"/>
                <w:lang w:eastAsia="pt-BR"/>
              </w:rPr>
              <w:t xml:space="preserve"> Min</w:t>
            </w:r>
            <w:r w:rsidR="00B13D1F">
              <w:rPr>
                <w:rFonts w:ascii="Book Antiqua" w:eastAsia="Times New Roman" w:hAnsi="Book Antiqua" w:cs="Times New Roman"/>
                <w:bCs/>
                <w:sz w:val="19"/>
                <w:szCs w:val="19"/>
                <w:lang w:eastAsia="pt-BR"/>
              </w:rPr>
              <w:t>.</w:t>
            </w:r>
            <w:r w:rsidRPr="00282A12">
              <w:rPr>
                <w:rFonts w:ascii="Book Antiqua" w:eastAsia="Times New Roman" w:hAnsi="Book Antiqua" w:cs="Times New Roman"/>
                <w:bCs/>
                <w:sz w:val="19"/>
                <w:szCs w:val="19"/>
                <w:lang w:eastAsia="pt-BR"/>
              </w:rPr>
              <w:t xml:space="preserve"> Francisco Falcão, j</w:t>
            </w:r>
            <w:r w:rsidR="00B13D1F">
              <w:rPr>
                <w:rFonts w:ascii="Book Antiqua" w:eastAsia="Times New Roman" w:hAnsi="Book Antiqua" w:cs="Times New Roman"/>
                <w:bCs/>
                <w:sz w:val="19"/>
                <w:szCs w:val="19"/>
                <w:lang w:eastAsia="pt-BR"/>
              </w:rPr>
              <w:t>.</w:t>
            </w:r>
            <w:r w:rsidRPr="00282A12">
              <w:rPr>
                <w:rFonts w:ascii="Book Antiqua" w:eastAsia="Times New Roman" w:hAnsi="Book Antiqua" w:cs="Times New Roman"/>
                <w:bCs/>
                <w:sz w:val="19"/>
                <w:szCs w:val="19"/>
                <w:lang w:eastAsia="pt-BR"/>
              </w:rPr>
              <w:t xml:space="preserve"> 10/8/22</w:t>
            </w:r>
            <w:r w:rsidRPr="00DC29E4">
              <w:rPr>
                <w:rFonts w:ascii="Book Antiqua" w:eastAsia="Times New Roman" w:hAnsi="Book Antiqua" w:cs="Times New Roman"/>
                <w:bCs/>
                <w:sz w:val="19"/>
                <w:szCs w:val="19"/>
                <w:lang w:eastAsia="pt-BR"/>
              </w:rPr>
              <w:t>.</w:t>
            </w:r>
            <w:r w:rsidR="00B13D1F">
              <w:rPr>
                <w:rFonts w:ascii="Book Antiqua" w:eastAsia="Times New Roman" w:hAnsi="Book Antiqua" w:cs="Times New Roman"/>
                <w:bCs/>
                <w:sz w:val="19"/>
                <w:szCs w:val="19"/>
                <w:lang w:eastAsia="pt-BR"/>
              </w:rPr>
              <w:t xml:space="preserve"> (...) </w:t>
            </w:r>
            <w:r w:rsidR="00B13D1F" w:rsidRPr="00B13D1F">
              <w:rPr>
                <w:rFonts w:ascii="Book Antiqua" w:eastAsia="Times New Roman" w:hAnsi="Book Antiqua" w:cs="Times New Roman"/>
                <w:b/>
                <w:sz w:val="19"/>
                <w:szCs w:val="19"/>
                <w:lang w:eastAsia="pt-BR"/>
              </w:rPr>
              <w:t>Em razão do disposto no art</w:t>
            </w:r>
            <w:r w:rsidR="00B13D1F">
              <w:rPr>
                <w:rFonts w:ascii="Book Antiqua" w:eastAsia="Times New Roman" w:hAnsi="Book Antiqua" w:cs="Times New Roman"/>
                <w:b/>
                <w:sz w:val="19"/>
                <w:szCs w:val="19"/>
                <w:lang w:eastAsia="pt-BR"/>
              </w:rPr>
              <w:t>.</w:t>
            </w:r>
            <w:r w:rsidR="00B13D1F" w:rsidRPr="00B13D1F">
              <w:rPr>
                <w:rFonts w:ascii="Book Antiqua" w:eastAsia="Times New Roman" w:hAnsi="Book Antiqua" w:cs="Times New Roman"/>
                <w:b/>
                <w:sz w:val="19"/>
                <w:szCs w:val="19"/>
                <w:lang w:eastAsia="pt-BR"/>
              </w:rPr>
              <w:t xml:space="preserve"> 93, II, do </w:t>
            </w:r>
            <w:r w:rsidR="00B13D1F">
              <w:rPr>
                <w:rFonts w:ascii="Book Antiqua" w:eastAsia="Times New Roman" w:hAnsi="Book Antiqua" w:cs="Times New Roman"/>
                <w:b/>
                <w:sz w:val="19"/>
                <w:szCs w:val="19"/>
                <w:lang w:eastAsia="pt-BR"/>
              </w:rPr>
              <w:t>CDC</w:t>
            </w:r>
            <w:r w:rsidR="00B13D1F" w:rsidRPr="00B13D1F">
              <w:rPr>
                <w:rFonts w:ascii="Book Antiqua" w:eastAsia="Times New Roman" w:hAnsi="Book Antiqua" w:cs="Times New Roman"/>
                <w:b/>
                <w:sz w:val="19"/>
                <w:szCs w:val="19"/>
                <w:lang w:eastAsia="pt-BR"/>
              </w:rPr>
              <w:t>, sendo o suposto dano nacional, a competência será concorrente da capital do Estado ou do Distrito Federal, a critério do autor, tendo em vista sua comodidade na defesa dos interesses transindividuais lesados e o mais eficaz acesso à Justiça, uma vez que "não há exclusividade do foro do Distrito Federal para o julgamento de ação civil pública de âmbito nacional. Isto porque o referido artigo ao se referir à Capital do Estado e ao Distrito Federal invoca competências territoriais concorrentes, devendo ser analisada a questão estando a Capital do Estado e o Distrito Federal em planos iguais, sem conotação específica para o Distrito Federal"</w:t>
            </w:r>
            <w:r w:rsidR="00B13D1F" w:rsidRPr="00B13D1F">
              <w:rPr>
                <w:rFonts w:ascii="Book Antiqua" w:eastAsia="Times New Roman" w:hAnsi="Book Antiqua" w:cs="Times New Roman"/>
                <w:bCs/>
                <w:sz w:val="19"/>
                <w:szCs w:val="19"/>
                <w:lang w:eastAsia="pt-BR"/>
              </w:rPr>
              <w:t xml:space="preserve"> (CC 17533/DF, Rel. Min</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C</w:t>
            </w:r>
            <w:r w:rsidR="00B13D1F">
              <w:rPr>
                <w:rFonts w:ascii="Book Antiqua" w:eastAsia="Times New Roman" w:hAnsi="Book Antiqua" w:cs="Times New Roman"/>
                <w:bCs/>
                <w:sz w:val="19"/>
                <w:szCs w:val="19"/>
                <w:lang w:eastAsia="pt-BR"/>
              </w:rPr>
              <w:t>arlos</w:t>
            </w:r>
            <w:r w:rsidR="00B13D1F" w:rsidRPr="00B13D1F">
              <w:rPr>
                <w:rFonts w:ascii="Book Antiqua" w:eastAsia="Times New Roman" w:hAnsi="Book Antiqua" w:cs="Times New Roman"/>
                <w:bCs/>
                <w:sz w:val="19"/>
                <w:szCs w:val="19"/>
                <w:lang w:eastAsia="pt-BR"/>
              </w:rPr>
              <w:t xml:space="preserve"> A</w:t>
            </w:r>
            <w:r w:rsidR="00B13D1F">
              <w:rPr>
                <w:rFonts w:ascii="Book Antiqua" w:eastAsia="Times New Roman" w:hAnsi="Book Antiqua" w:cs="Times New Roman"/>
                <w:bCs/>
                <w:sz w:val="19"/>
                <w:szCs w:val="19"/>
                <w:lang w:eastAsia="pt-BR"/>
              </w:rPr>
              <w:t>lberto</w:t>
            </w:r>
            <w:r w:rsidR="00B13D1F" w:rsidRPr="00B13D1F">
              <w:rPr>
                <w:rFonts w:ascii="Book Antiqua" w:eastAsia="Times New Roman" w:hAnsi="Book Antiqua" w:cs="Times New Roman"/>
                <w:bCs/>
                <w:sz w:val="19"/>
                <w:szCs w:val="19"/>
                <w:lang w:eastAsia="pt-BR"/>
              </w:rPr>
              <w:t xml:space="preserve"> M</w:t>
            </w:r>
            <w:r w:rsidR="00B13D1F">
              <w:rPr>
                <w:rFonts w:ascii="Book Antiqua" w:eastAsia="Times New Roman" w:hAnsi="Book Antiqua" w:cs="Times New Roman"/>
                <w:bCs/>
                <w:sz w:val="19"/>
                <w:szCs w:val="19"/>
                <w:lang w:eastAsia="pt-BR"/>
              </w:rPr>
              <w:t>enezes</w:t>
            </w:r>
            <w:r w:rsidR="00B13D1F" w:rsidRPr="00B13D1F">
              <w:rPr>
                <w:rFonts w:ascii="Book Antiqua" w:eastAsia="Times New Roman" w:hAnsi="Book Antiqua" w:cs="Times New Roman"/>
                <w:bCs/>
                <w:sz w:val="19"/>
                <w:szCs w:val="19"/>
                <w:lang w:eastAsia="pt-BR"/>
              </w:rPr>
              <w:t xml:space="preserve"> D</w:t>
            </w:r>
            <w:r w:rsidR="00B13D1F">
              <w:rPr>
                <w:rFonts w:ascii="Book Antiqua" w:eastAsia="Times New Roman" w:hAnsi="Book Antiqua" w:cs="Times New Roman"/>
                <w:bCs/>
                <w:sz w:val="19"/>
                <w:szCs w:val="19"/>
                <w:lang w:eastAsia="pt-BR"/>
              </w:rPr>
              <w:t>ireito</w:t>
            </w:r>
            <w:r w:rsidR="00B13D1F" w:rsidRPr="00B13D1F">
              <w:rPr>
                <w:rFonts w:ascii="Book Antiqua" w:eastAsia="Times New Roman" w:hAnsi="Book Antiqua" w:cs="Times New Roman"/>
                <w:bCs/>
                <w:sz w:val="19"/>
                <w:szCs w:val="19"/>
                <w:lang w:eastAsia="pt-BR"/>
              </w:rPr>
              <w:t xml:space="preserve">, </w:t>
            </w:r>
            <w:r w:rsidR="00B13D1F">
              <w:rPr>
                <w:rFonts w:ascii="Book Antiqua" w:eastAsia="Times New Roman" w:hAnsi="Book Antiqua" w:cs="Times New Roman"/>
                <w:bCs/>
                <w:sz w:val="19"/>
                <w:szCs w:val="19"/>
                <w:lang w:eastAsia="pt-BR"/>
              </w:rPr>
              <w:t>2ª</w:t>
            </w:r>
            <w:r w:rsidR="00B13D1F" w:rsidRPr="00B13D1F">
              <w:rPr>
                <w:rFonts w:ascii="Book Antiqua" w:eastAsia="Times New Roman" w:hAnsi="Book Antiqua" w:cs="Times New Roman"/>
                <w:bCs/>
                <w:sz w:val="19"/>
                <w:szCs w:val="19"/>
                <w:lang w:eastAsia="pt-BR"/>
              </w:rPr>
              <w:t xml:space="preserve"> S</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j</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13/09/00, DJ 30/10/00, p. 120).</w:t>
            </w:r>
            <w:r w:rsidR="00B13D1F">
              <w:rPr>
                <w:rFonts w:ascii="Book Antiqua" w:eastAsia="Times New Roman" w:hAnsi="Book Antiqua" w:cs="Times New Roman"/>
                <w:bCs/>
                <w:sz w:val="19"/>
                <w:szCs w:val="19"/>
                <w:lang w:eastAsia="pt-BR"/>
              </w:rPr>
              <w:t xml:space="preserve"> STJ. 1ª S., </w:t>
            </w:r>
            <w:r w:rsidR="00B13D1F" w:rsidRPr="00B13D1F">
              <w:rPr>
                <w:rFonts w:ascii="Book Antiqua" w:eastAsia="Times New Roman" w:hAnsi="Book Antiqua" w:cs="Times New Roman"/>
                <w:bCs/>
                <w:sz w:val="19"/>
                <w:szCs w:val="19"/>
                <w:lang w:eastAsia="pt-BR"/>
              </w:rPr>
              <w:t xml:space="preserve">CC 126601/MG, </w:t>
            </w:r>
            <w:r w:rsidR="00B13D1F">
              <w:rPr>
                <w:rFonts w:ascii="Book Antiqua" w:eastAsia="Times New Roman" w:hAnsi="Book Antiqua" w:cs="Times New Roman"/>
                <w:bCs/>
                <w:sz w:val="19"/>
                <w:szCs w:val="19"/>
                <w:lang w:eastAsia="pt-BR"/>
              </w:rPr>
              <w:t>R</w:t>
            </w:r>
            <w:r w:rsidR="00B13D1F" w:rsidRPr="00B13D1F">
              <w:rPr>
                <w:rFonts w:ascii="Book Antiqua" w:eastAsia="Times New Roman" w:hAnsi="Book Antiqua" w:cs="Times New Roman"/>
                <w:bCs/>
                <w:sz w:val="19"/>
                <w:szCs w:val="19"/>
                <w:lang w:eastAsia="pt-BR"/>
              </w:rPr>
              <w:t>el</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Min</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Mauro Campbell Marques, j</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27/11/13</w:t>
            </w:r>
            <w:r w:rsidR="00B13D1F">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282A12" w14:paraId="4D627F67" w14:textId="77777777" w:rsidTr="008A054F">
              <w:tc>
                <w:tcPr>
                  <w:tcW w:w="8268" w:type="dxa"/>
                  <w:shd w:val="clear" w:color="auto" w:fill="FFFFFF" w:themeFill="background1"/>
                </w:tcPr>
                <w:p w14:paraId="36EA1633" w14:textId="0C470D5A" w:rsidR="00282A12" w:rsidRPr="00B13D1F" w:rsidRDefault="00B13D1F" w:rsidP="008A054F">
                  <w:pPr>
                    <w:jc w:val="both"/>
                    <w:rPr>
                      <w:rFonts w:ascii="Book Antiqua" w:hAnsi="Book Antiqua" w:cs="Times New Roman"/>
                      <w:b/>
                      <w:bCs/>
                      <w:color w:val="000000"/>
                      <w:sz w:val="16"/>
                      <w:szCs w:val="16"/>
                    </w:rPr>
                  </w:pP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b/>
                      <w:bCs/>
                      <w:sz w:val="18"/>
                      <w:szCs w:val="18"/>
                      <w:highlight w:val="yellow"/>
                      <w:lang w:eastAsia="pt-BR"/>
                    </w:rPr>
                    <w:t>PGEPA-2023-CESPE</w:t>
                  </w: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sz w:val="18"/>
                      <w:szCs w:val="18"/>
                      <w:lang w:eastAsia="pt-BR"/>
                    </w:rPr>
                    <w:t xml:space="preserve">: Julgue o item a seguir, referente à defesa dos direitos do consumidor em juízo: A competência territorial para processamento e julgamento de ação coletiva é definida pelo critério do local do dano. O STJ firmou o entendimento de que, nos casos em que haja dano de magnitude nacional, a competência será do foro da capital do estado da Federação, submetendo-se, ainda, os casos à regra geral do CPC, em havendo competência concorrente. </w:t>
                  </w:r>
                  <w:r w:rsidRPr="00B13D1F">
                    <w:rPr>
                      <w:rFonts w:ascii="Book Antiqua" w:eastAsia="Times New Roman" w:hAnsi="Book Antiqua" w:cs="Times New Roman"/>
                      <w:b/>
                      <w:bCs/>
                      <w:sz w:val="18"/>
                      <w:szCs w:val="18"/>
                      <w:lang w:eastAsia="pt-BR"/>
                    </w:rPr>
                    <w:t>BL: art. 81 e art. 82, CDC</w:t>
                  </w:r>
                  <w:r>
                    <w:rPr>
                      <w:rFonts w:ascii="Book Antiqua" w:eastAsia="Times New Roman" w:hAnsi="Book Antiqua" w:cs="Times New Roman"/>
                      <w:b/>
                      <w:bCs/>
                      <w:sz w:val="18"/>
                      <w:szCs w:val="18"/>
                      <w:lang w:eastAsia="pt-BR"/>
                    </w:rPr>
                    <w:t xml:space="preserve"> e Entend. Jurisprud.</w:t>
                  </w:r>
                </w:p>
              </w:tc>
            </w:tr>
          </w:tbl>
          <w:p w14:paraId="56BE5E8B" w14:textId="77777777" w:rsidR="00282A12" w:rsidRDefault="00282A12" w:rsidP="008A054F">
            <w:pPr>
              <w:jc w:val="both"/>
              <w:rPr>
                <w:rFonts w:ascii="Book Antiqua" w:hAnsi="Book Antiqua" w:cs="Times New Roman"/>
                <w:b/>
                <w:bCs/>
                <w:color w:val="000000"/>
                <w:sz w:val="19"/>
                <w:szCs w:val="19"/>
              </w:rPr>
            </w:pPr>
          </w:p>
          <w:p w14:paraId="5C245EE4" w14:textId="77777777" w:rsidR="00282A12" w:rsidRPr="00984B0F" w:rsidRDefault="00282A12" w:rsidP="008A054F">
            <w:pPr>
              <w:jc w:val="both"/>
              <w:rPr>
                <w:rFonts w:ascii="Book Antiqua" w:eastAsia="Times New Roman" w:hAnsi="Book Antiqua" w:cs="Times New Roman"/>
                <w:b/>
                <w:sz w:val="19"/>
                <w:szCs w:val="19"/>
                <w:lang w:eastAsia="pt-BR"/>
              </w:rPr>
            </w:pPr>
          </w:p>
        </w:tc>
      </w:tr>
    </w:tbl>
    <w:p w14:paraId="7E7E6A7E" w14:textId="77777777" w:rsidR="00282A12" w:rsidRPr="00282A12" w:rsidRDefault="00282A12" w:rsidP="00282A12">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393CC2" w:rsidRPr="00984B0F" w14:paraId="27C31D07" w14:textId="77777777" w:rsidTr="000C7B88">
        <w:tc>
          <w:tcPr>
            <w:tcW w:w="8494" w:type="dxa"/>
            <w:shd w:val="clear" w:color="auto" w:fill="CCFFFF"/>
          </w:tcPr>
          <w:p w14:paraId="3B0646FC" w14:textId="6D5E7C29" w:rsidR="00812E2C" w:rsidRPr="00812E2C" w:rsidRDefault="00812E2C" w:rsidP="000C7B8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12E2C">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E2C">
              <w:rPr>
                <w:rFonts w:ascii="Book Antiqua" w:eastAsia="Times New Roman" w:hAnsi="Book Antiqua" w:cs="Times New Roman"/>
                <w:bCs/>
                <w:sz w:val="19"/>
                <w:szCs w:val="19"/>
                <w:lang w:eastAsia="pt-BR"/>
              </w:rPr>
              <w:t>A ação civil pública ajuizada pelo Ministério Público para compelir uma rede de supermercados com filiais em diversos municípios de Santa Catarina a expor o preço dos produtos por unidades de medida deve ser ajuizada na Comarca da Capital do Estado.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93, II, CDC.</w:t>
            </w:r>
          </w:p>
          <w:p w14:paraId="6FE46351" w14:textId="77777777" w:rsidR="00AA77AC" w:rsidRPr="00984B0F" w:rsidRDefault="00AA77AC" w:rsidP="00AA77AC">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MPGO-2010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Na defesa de interesses difusos ou coletivos de caráter regional ou nacional, não há previsão normativa específica, de sorte que, por analogia, deve-se aplicar a regra do CDC, isto é, as ações civis públicas deverão ser ajuizadas no foro da Capital do Estado ou no do Distrito Federal. </w:t>
            </w:r>
            <w:r w:rsidRPr="00984B0F">
              <w:rPr>
                <w:rFonts w:ascii="Book Antiqua" w:eastAsia="Times New Roman" w:hAnsi="Book Antiqua" w:cs="Times New Roman"/>
                <w:b/>
                <w:sz w:val="19"/>
                <w:szCs w:val="19"/>
                <w:lang w:eastAsia="pt-BR"/>
              </w:rPr>
              <w:t>BL: art. 93, II, CDC.</w:t>
            </w:r>
          </w:p>
        </w:tc>
      </w:tr>
    </w:tbl>
    <w:p w14:paraId="033D601A" w14:textId="6527C522" w:rsidR="004973ED" w:rsidRPr="00B708F8"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Art. 94</w:t>
      </w:r>
      <w:r w:rsidRPr="00984B0F">
        <w:rPr>
          <w:rFonts w:ascii="Book Antiqua" w:eastAsia="Times New Roman" w:hAnsi="Book Antiqua" w:cs="Times New Roman"/>
          <w:sz w:val="19"/>
          <w:szCs w:val="19"/>
          <w:lang w:eastAsia="pt-BR"/>
        </w:rPr>
        <w:t xml:space="preserve">. </w:t>
      </w:r>
      <w:r w:rsidRPr="00457591">
        <w:rPr>
          <w:rFonts w:ascii="Book Antiqua" w:eastAsia="Times New Roman" w:hAnsi="Book Antiqua" w:cs="Times New Roman"/>
          <w:b/>
          <w:bCs/>
          <w:caps/>
          <w:sz w:val="19"/>
          <w:szCs w:val="19"/>
          <w:highlight w:val="green"/>
          <w:lang w:eastAsia="pt-BR"/>
        </w:rPr>
        <w:t>Proposta</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yellow"/>
          <w:lang w:eastAsia="pt-BR"/>
        </w:rPr>
        <w:t>a ação</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caps/>
          <w:sz w:val="19"/>
          <w:szCs w:val="19"/>
          <w:highlight w:val="green"/>
          <w:lang w:eastAsia="pt-BR"/>
        </w:rPr>
        <w:t>será publicado</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caps/>
          <w:sz w:val="19"/>
          <w:szCs w:val="19"/>
          <w:shd w:val="clear" w:color="auto" w:fill="F7CAAC" w:themeFill="accent2" w:themeFillTint="66"/>
          <w:lang w:eastAsia="pt-BR"/>
        </w:rPr>
        <w:t>edital</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cyan"/>
          <w:lang w:eastAsia="pt-BR"/>
        </w:rPr>
        <w:t>no órgão oficial</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yellow"/>
          <w:lang w:eastAsia="pt-BR"/>
        </w:rPr>
        <w:t>a fim de que os interessados</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caps/>
          <w:sz w:val="19"/>
          <w:szCs w:val="19"/>
          <w:highlight w:val="green"/>
          <w:lang w:eastAsia="pt-BR"/>
        </w:rPr>
        <w:t>possam intervir</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cyan"/>
          <w:lang w:eastAsia="pt-BR"/>
        </w:rPr>
        <w:t>no processo</w:t>
      </w:r>
      <w:r w:rsidRPr="00457591">
        <w:rPr>
          <w:rFonts w:ascii="Book Antiqua" w:eastAsia="Times New Roman" w:hAnsi="Book Antiqua" w:cs="Times New Roman"/>
          <w:b/>
          <w:bCs/>
          <w:sz w:val="19"/>
          <w:szCs w:val="19"/>
          <w:lang w:eastAsia="pt-BR"/>
        </w:rPr>
        <w:t xml:space="preserve"> como </w:t>
      </w:r>
      <w:r w:rsidRPr="00457591">
        <w:rPr>
          <w:rFonts w:ascii="Book Antiqua" w:eastAsia="Times New Roman" w:hAnsi="Book Antiqua" w:cs="Times New Roman"/>
          <w:b/>
          <w:bCs/>
          <w:caps/>
          <w:sz w:val="19"/>
          <w:szCs w:val="19"/>
          <w:shd w:val="clear" w:color="auto" w:fill="F7CAAC" w:themeFill="accent2" w:themeFillTint="66"/>
          <w:lang w:eastAsia="pt-BR"/>
        </w:rPr>
        <w:t>litisconsortes</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caps/>
          <w:sz w:val="19"/>
          <w:szCs w:val="19"/>
          <w:highlight w:val="green"/>
          <w:lang w:eastAsia="pt-BR"/>
        </w:rPr>
        <w:t>sem prejuízo</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cyan"/>
          <w:lang w:eastAsia="pt-BR"/>
        </w:rPr>
        <w:t>de ampla divulgação</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yellow"/>
          <w:lang w:eastAsia="pt-BR"/>
        </w:rPr>
        <w:t>pelos meios de comunicação social</w:t>
      </w:r>
      <w:r w:rsidRPr="00457591">
        <w:rPr>
          <w:rFonts w:ascii="Book Antiqua" w:eastAsia="Times New Roman" w:hAnsi="Book Antiqua" w:cs="Times New Roman"/>
          <w:b/>
          <w:bCs/>
          <w:sz w:val="19"/>
          <w:szCs w:val="19"/>
          <w:lang w:eastAsia="pt-BR"/>
        </w:rPr>
        <w:t xml:space="preserve"> por parte dos </w:t>
      </w:r>
      <w:r w:rsidRPr="00457591">
        <w:rPr>
          <w:rFonts w:ascii="Book Antiqua" w:eastAsia="Times New Roman" w:hAnsi="Book Antiqua" w:cs="Times New Roman"/>
          <w:b/>
          <w:bCs/>
          <w:sz w:val="19"/>
          <w:szCs w:val="19"/>
          <w:highlight w:val="yellow"/>
          <w:lang w:eastAsia="pt-BR"/>
        </w:rPr>
        <w:t>órgãos</w:t>
      </w:r>
      <w:r w:rsidRPr="00984B0F">
        <w:rPr>
          <w:rFonts w:ascii="Book Antiqua" w:eastAsia="Times New Roman" w:hAnsi="Book Antiqua" w:cs="Times New Roman"/>
          <w:b/>
          <w:bCs/>
          <w:sz w:val="19"/>
          <w:szCs w:val="19"/>
          <w:highlight w:val="yellow"/>
          <w:lang w:eastAsia="pt-BR"/>
        </w:rPr>
        <w:t xml:space="preserve"> de defesa do consumidor</w:t>
      </w:r>
      <w:r w:rsidRPr="003734CC">
        <w:rPr>
          <w:rFonts w:ascii="Book Antiqua" w:eastAsia="Times New Roman" w:hAnsi="Book Antiqua" w:cs="Times New Roman"/>
          <w:sz w:val="18"/>
          <w:szCs w:val="18"/>
          <w:lang w:eastAsia="pt-BR"/>
        </w:rPr>
        <w:t>.</w:t>
      </w:r>
      <w:r w:rsidR="00BC3BFB" w:rsidRPr="003734CC">
        <w:rPr>
          <w:rFonts w:ascii="Book Antiqua" w:eastAsia="Times New Roman" w:hAnsi="Book Antiqua" w:cs="Times New Roman"/>
          <w:sz w:val="18"/>
          <w:szCs w:val="18"/>
          <w:lang w:eastAsia="pt-BR"/>
        </w:rPr>
        <w:t xml:space="preserve"> </w:t>
      </w:r>
      <w:r w:rsidR="00D8292C" w:rsidRPr="003734CC">
        <w:rPr>
          <w:rFonts w:ascii="Book Antiqua" w:eastAsia="Times New Roman" w:hAnsi="Book Antiqua" w:cs="Times New Roman"/>
          <w:b/>
          <w:color w:val="FF0000"/>
          <w:sz w:val="16"/>
          <w:szCs w:val="16"/>
          <w:u w:val="single"/>
          <w:lang w:eastAsia="pt-BR"/>
        </w:rPr>
        <w:t>(MPSE-2010)</w:t>
      </w:r>
      <w:r w:rsidR="003D4294" w:rsidRPr="003734CC">
        <w:rPr>
          <w:rFonts w:ascii="Book Antiqua" w:eastAsia="Times New Roman" w:hAnsi="Book Antiqua" w:cs="Times New Roman"/>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595623" w:rsidRPr="003734CC">
        <w:rPr>
          <w:rFonts w:ascii="Book Antiqua" w:eastAsia="Times New Roman" w:hAnsi="Book Antiqua" w:cs="Times New Roman"/>
          <w:b/>
          <w:bCs/>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6A2FBF" w:rsidRPr="003734CC">
        <w:rPr>
          <w:rFonts w:ascii="Book Antiqua" w:eastAsia="Times New Roman" w:hAnsi="Book Antiqua" w:cs="Times New Roman"/>
          <w:b/>
          <w:color w:val="FF0000"/>
          <w:sz w:val="16"/>
          <w:szCs w:val="16"/>
          <w:lang w:eastAsia="pt-BR"/>
        </w:rPr>
        <w:t xml:space="preserve"> </w:t>
      </w:r>
      <w:bookmarkStart w:id="204" w:name="_Hlk78034551"/>
      <w:r w:rsidR="006A2FBF" w:rsidRPr="003734CC">
        <w:rPr>
          <w:rFonts w:ascii="Book Antiqua" w:eastAsia="Times New Roman" w:hAnsi="Book Antiqua" w:cs="Times New Roman"/>
          <w:b/>
          <w:color w:val="FF0000"/>
          <w:sz w:val="16"/>
          <w:szCs w:val="16"/>
          <w:u w:val="single"/>
          <w:lang w:eastAsia="pt-BR"/>
        </w:rPr>
        <w:t>(DPESE-2012)</w:t>
      </w:r>
      <w:bookmarkEnd w:id="204"/>
      <w:r w:rsidR="009F5F53" w:rsidRPr="003734CC">
        <w:rPr>
          <w:rFonts w:ascii="Book Antiqua" w:eastAsia="Times New Roman" w:hAnsi="Book Antiqua" w:cs="Times New Roman"/>
          <w:b/>
          <w:bCs/>
          <w:color w:val="FF0000"/>
          <w:sz w:val="16"/>
          <w:szCs w:val="16"/>
          <w:lang w:eastAsia="pt-BR"/>
        </w:rPr>
        <w:t xml:space="preserve"> </w:t>
      </w:r>
      <w:r w:rsidR="009F5F53" w:rsidRPr="003734CC">
        <w:rPr>
          <w:rFonts w:ascii="Book Antiqua" w:eastAsia="Times New Roman" w:hAnsi="Book Antiqua" w:cs="Times New Roman"/>
          <w:b/>
          <w:bCs/>
          <w:color w:val="FF0000"/>
          <w:sz w:val="16"/>
          <w:szCs w:val="16"/>
          <w:u w:val="single"/>
          <w:lang w:eastAsia="pt-BR"/>
        </w:rPr>
        <w:t>(TJDFT-2015)</w:t>
      </w:r>
      <w:r w:rsidR="003A4E5E" w:rsidRPr="003734CC">
        <w:rPr>
          <w:rFonts w:ascii="Book Antiqua" w:eastAsia="Times New Roman" w:hAnsi="Book Antiqua" w:cs="Times New Roman"/>
          <w:b/>
          <w:bCs/>
          <w:color w:val="FF0000"/>
          <w:sz w:val="16"/>
          <w:szCs w:val="16"/>
          <w:lang w:eastAsia="pt-BR"/>
        </w:rPr>
        <w:t xml:space="preserve"> </w:t>
      </w:r>
      <w:r w:rsidR="003A4E5E" w:rsidRPr="003734CC">
        <w:rPr>
          <w:rFonts w:ascii="Book Antiqua" w:eastAsia="Times New Roman" w:hAnsi="Book Antiqua" w:cs="Times New Roman"/>
          <w:b/>
          <w:color w:val="FF0000"/>
          <w:sz w:val="16"/>
          <w:szCs w:val="16"/>
          <w:u w:val="single"/>
          <w:lang w:eastAsia="pt-BR"/>
        </w:rPr>
        <w:t>(MPAM-2015)</w:t>
      </w:r>
      <w:r w:rsidR="00863F20" w:rsidRPr="003734CC">
        <w:rPr>
          <w:rFonts w:ascii="Book Antiqua" w:eastAsia="Times New Roman" w:hAnsi="Book Antiqua" w:cs="Times New Roman"/>
          <w:b/>
          <w:color w:val="FF0000"/>
          <w:sz w:val="16"/>
          <w:szCs w:val="16"/>
          <w:lang w:eastAsia="pt-BR"/>
        </w:rPr>
        <w:t xml:space="preserve"> </w:t>
      </w:r>
      <w:r w:rsidR="00863F20" w:rsidRPr="003734CC">
        <w:rPr>
          <w:rFonts w:ascii="Book Antiqua" w:eastAsia="Times New Roman" w:hAnsi="Book Antiqua" w:cs="Times New Roman"/>
          <w:b/>
          <w:color w:val="FF0000"/>
          <w:sz w:val="16"/>
          <w:szCs w:val="16"/>
          <w:u w:val="single"/>
          <w:lang w:eastAsia="pt-BR"/>
        </w:rPr>
        <w:t>(DPEPE-2015)</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(DPERN-2015)</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(TRF5-2017)</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(DPU-2017)</w:t>
      </w:r>
      <w:r w:rsidR="00961BEF">
        <w:rPr>
          <w:rFonts w:ascii="Book Antiqua" w:eastAsia="Times New Roman" w:hAnsi="Book Antiqua" w:cs="Times New Roman"/>
          <w:b/>
          <w:color w:val="FF0000"/>
          <w:sz w:val="16"/>
          <w:szCs w:val="16"/>
          <w:lang w:eastAsia="pt-BR"/>
        </w:rPr>
        <w:t xml:space="preserve"> </w:t>
      </w:r>
      <w:r w:rsidR="00961BEF" w:rsidRPr="003734CC">
        <w:rPr>
          <w:rFonts w:ascii="Book Antiqua" w:eastAsia="Times New Roman" w:hAnsi="Book Antiqua" w:cs="Times New Roman"/>
          <w:b/>
          <w:color w:val="FF0000"/>
          <w:sz w:val="16"/>
          <w:szCs w:val="16"/>
          <w:u w:val="single"/>
          <w:lang w:eastAsia="pt-BR"/>
        </w:rPr>
        <w:t>(DPEDF-</w:t>
      </w:r>
      <w:r w:rsidR="00961BEF">
        <w:rPr>
          <w:rFonts w:ascii="Book Antiqua" w:eastAsia="Times New Roman" w:hAnsi="Book Antiqua" w:cs="Times New Roman"/>
          <w:b/>
          <w:color w:val="FF0000"/>
          <w:sz w:val="16"/>
          <w:szCs w:val="16"/>
          <w:u w:val="single"/>
          <w:lang w:eastAsia="pt-BR"/>
        </w:rPr>
        <w:t>2013/</w:t>
      </w:r>
      <w:r w:rsidR="00961BEF" w:rsidRPr="003734CC">
        <w:rPr>
          <w:rFonts w:ascii="Book Antiqua" w:eastAsia="Times New Roman" w:hAnsi="Book Antiqua" w:cs="Times New Roman"/>
          <w:b/>
          <w:color w:val="FF0000"/>
          <w:sz w:val="16"/>
          <w:szCs w:val="16"/>
          <w:u w:val="single"/>
          <w:lang w:eastAsia="pt-BR"/>
        </w:rPr>
        <w:t>2019)</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(TJAL-2019)</w:t>
      </w:r>
      <w:r w:rsidR="00215D03" w:rsidRPr="003734CC">
        <w:rPr>
          <w:rFonts w:ascii="Book Antiqua" w:eastAsia="Times New Roman" w:hAnsi="Book Antiqua" w:cs="Times New Roman"/>
          <w:b/>
          <w:color w:val="FF0000"/>
          <w:sz w:val="16"/>
          <w:szCs w:val="16"/>
          <w:lang w:eastAsia="pt-BR"/>
        </w:rPr>
        <w:t xml:space="preserve"> </w:t>
      </w:r>
      <w:r w:rsidR="006A2075" w:rsidRPr="003734CC">
        <w:rPr>
          <w:rFonts w:ascii="Book Antiqua" w:eastAsia="Times New Roman" w:hAnsi="Book Antiqua" w:cs="Times New Roman"/>
          <w:b/>
          <w:color w:val="FF0000"/>
          <w:sz w:val="16"/>
          <w:szCs w:val="16"/>
          <w:u w:val="single"/>
          <w:lang w:eastAsia="pt-BR"/>
        </w:rPr>
        <w:t>(TJRO-2019)</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(TJSC-2019)</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(MPGO-2019)</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(MPPI-2019)</w:t>
      </w:r>
      <w:r w:rsidR="002313F3"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88732A" w:rsidRPr="003734CC">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(DPEGO-2021)</w:t>
      </w:r>
      <w:r w:rsidR="004417D2"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901CEF">
        <w:rPr>
          <w:rFonts w:ascii="Book Antiqua" w:eastAsia="Times New Roman" w:hAnsi="Book Antiqua" w:cs="Times New Roman"/>
          <w:b/>
          <w:color w:val="FF0000"/>
          <w:sz w:val="16"/>
          <w:szCs w:val="16"/>
          <w:lang w:eastAsia="pt-BR"/>
        </w:rPr>
        <w:t xml:space="preserve"> </w:t>
      </w:r>
      <w:r w:rsidR="00901CEF">
        <w:rPr>
          <w:rFonts w:ascii="Book Antiqua" w:eastAsia="Times New Roman" w:hAnsi="Book Antiqua" w:cs="Times New Roman"/>
          <w:b/>
          <w:color w:val="FF0000"/>
          <w:sz w:val="16"/>
          <w:szCs w:val="16"/>
          <w:u w:val="single"/>
          <w:lang w:eastAsia="pt-BR"/>
        </w:rPr>
        <w:t>(MPRJ-2022)</w:t>
      </w:r>
      <w:r w:rsidR="00ED7A2B">
        <w:rPr>
          <w:rFonts w:ascii="Book Antiqua" w:eastAsia="Times New Roman" w:hAnsi="Book Antiqua" w:cs="Times New Roman"/>
          <w:b/>
          <w:color w:val="FF0000"/>
          <w:sz w:val="16"/>
          <w:szCs w:val="16"/>
          <w:lang w:eastAsia="pt-BR"/>
        </w:rPr>
        <w:t xml:space="preserve"> </w:t>
      </w:r>
      <w:r w:rsidR="00ED7A2B">
        <w:rPr>
          <w:rFonts w:ascii="Book Antiqua" w:eastAsia="Times New Roman" w:hAnsi="Book Antiqua" w:cs="Times New Roman"/>
          <w:b/>
          <w:color w:val="FF0000"/>
          <w:sz w:val="16"/>
          <w:szCs w:val="16"/>
          <w:u w:val="single"/>
          <w:lang w:eastAsia="pt-BR"/>
        </w:rPr>
        <w:t>(DPETO-2022)</w:t>
      </w:r>
      <w:r w:rsidR="003D4BB2">
        <w:rPr>
          <w:rFonts w:ascii="Book Antiqua" w:eastAsia="Times New Roman" w:hAnsi="Book Antiqua" w:cs="Times New Roman"/>
          <w:b/>
          <w:color w:val="FF0000"/>
          <w:sz w:val="16"/>
          <w:szCs w:val="16"/>
          <w:lang w:eastAsia="pt-BR"/>
        </w:rPr>
        <w:t xml:space="preserve"> </w:t>
      </w:r>
      <w:r w:rsidR="003D4BB2">
        <w:rPr>
          <w:rFonts w:ascii="Book Antiqua" w:eastAsia="Times New Roman" w:hAnsi="Book Antiqua" w:cs="Times New Roman"/>
          <w:b/>
          <w:color w:val="FF0000"/>
          <w:sz w:val="16"/>
          <w:szCs w:val="16"/>
          <w:u w:val="single"/>
          <w:lang w:eastAsia="pt-BR"/>
        </w:rPr>
        <w:t>(MPT-2022)</w:t>
      </w:r>
      <w:r w:rsidR="00FD262B">
        <w:rPr>
          <w:rFonts w:ascii="Book Antiqua" w:eastAsia="Times New Roman" w:hAnsi="Book Antiqua" w:cs="Times New Roman"/>
          <w:b/>
          <w:color w:val="FF0000"/>
          <w:sz w:val="16"/>
          <w:szCs w:val="16"/>
          <w:lang w:eastAsia="pt-BR"/>
        </w:rPr>
        <w:t xml:space="preserve"> </w:t>
      </w:r>
      <w:r w:rsidR="00FD262B" w:rsidRPr="003734CC">
        <w:rPr>
          <w:rFonts w:ascii="Book Antiqua" w:eastAsia="Times New Roman" w:hAnsi="Book Antiqua" w:cs="Times New Roman"/>
          <w:b/>
          <w:color w:val="FF0000"/>
          <w:sz w:val="16"/>
          <w:szCs w:val="16"/>
          <w:u w:val="single"/>
          <w:lang w:eastAsia="pt-BR"/>
        </w:rPr>
        <w:t>(MPMG-2014/</w:t>
      </w:r>
      <w:r w:rsidR="00FD262B">
        <w:rPr>
          <w:rFonts w:ascii="Book Antiqua" w:eastAsia="Times New Roman" w:hAnsi="Book Antiqua" w:cs="Times New Roman"/>
          <w:b/>
          <w:color w:val="FF0000"/>
          <w:sz w:val="16"/>
          <w:szCs w:val="16"/>
          <w:u w:val="single"/>
          <w:lang w:eastAsia="pt-BR"/>
        </w:rPr>
        <w:t>2017/</w:t>
      </w:r>
      <w:r w:rsidR="00FD262B" w:rsidRPr="003734CC">
        <w:rPr>
          <w:rFonts w:ascii="Book Antiqua" w:eastAsia="Times New Roman" w:hAnsi="Book Antiqua" w:cs="Times New Roman"/>
          <w:b/>
          <w:color w:val="FF0000"/>
          <w:sz w:val="16"/>
          <w:szCs w:val="16"/>
          <w:u w:val="single"/>
          <w:lang w:eastAsia="pt-BR"/>
        </w:rPr>
        <w:t>2018/2019/2021</w:t>
      </w:r>
      <w:r w:rsidR="00FD262B">
        <w:rPr>
          <w:rFonts w:ascii="Book Antiqua" w:eastAsia="Times New Roman" w:hAnsi="Book Antiqua" w:cs="Times New Roman"/>
          <w:b/>
          <w:color w:val="FF0000"/>
          <w:sz w:val="16"/>
          <w:szCs w:val="16"/>
          <w:u w:val="single"/>
          <w:lang w:eastAsia="pt-BR"/>
        </w:rPr>
        <w:t>/2023</w:t>
      </w:r>
      <w:r w:rsidR="00FD262B" w:rsidRPr="003734CC">
        <w:rPr>
          <w:rFonts w:ascii="Book Antiqua" w:eastAsia="Times New Roman" w:hAnsi="Book Antiqua" w:cs="Times New Roman"/>
          <w:b/>
          <w:color w:val="FF0000"/>
          <w:sz w:val="16"/>
          <w:szCs w:val="16"/>
          <w:u w:val="single"/>
          <w:lang w:eastAsia="pt-BR"/>
        </w:rPr>
        <w:t>)</w:t>
      </w:r>
      <w:r w:rsidR="00EE123D">
        <w:rPr>
          <w:rFonts w:ascii="Book Antiqua" w:eastAsia="Times New Roman" w:hAnsi="Book Antiqua" w:cs="Times New Roman"/>
          <w:b/>
          <w:color w:val="FF0000"/>
          <w:sz w:val="16"/>
          <w:szCs w:val="16"/>
          <w:lang w:eastAsia="pt-BR"/>
        </w:rPr>
        <w:t xml:space="preserve"> </w:t>
      </w:r>
      <w:r w:rsidR="00EE123D">
        <w:rPr>
          <w:rFonts w:ascii="Book Antiqua" w:eastAsia="Times New Roman" w:hAnsi="Book Antiqua" w:cs="Times New Roman"/>
          <w:b/>
          <w:color w:val="FF0000"/>
          <w:sz w:val="16"/>
          <w:szCs w:val="16"/>
          <w:u w:val="single"/>
          <w:lang w:eastAsia="pt-BR"/>
        </w:rPr>
        <w:t>(TJGO-2023)</w:t>
      </w:r>
      <w:r w:rsidR="00457591">
        <w:rPr>
          <w:rFonts w:ascii="Book Antiqua" w:eastAsia="Times New Roman" w:hAnsi="Book Antiqua" w:cs="Times New Roman"/>
          <w:b/>
          <w:color w:val="FF0000"/>
          <w:sz w:val="16"/>
          <w:szCs w:val="16"/>
          <w:lang w:eastAsia="pt-BR"/>
        </w:rPr>
        <w:t xml:space="preserve"> </w:t>
      </w:r>
      <w:r w:rsidR="00457591">
        <w:rPr>
          <w:rFonts w:ascii="Book Antiqua" w:eastAsia="Times New Roman" w:hAnsi="Book Antiqua" w:cs="Times New Roman"/>
          <w:b/>
          <w:color w:val="FF0000"/>
          <w:sz w:val="16"/>
          <w:szCs w:val="16"/>
          <w:u w:val="single"/>
          <w:lang w:eastAsia="pt-BR"/>
        </w:rPr>
        <w:t>(TJRJ-2023)</w:t>
      </w:r>
      <w:r w:rsidR="00961BEF">
        <w:rPr>
          <w:rFonts w:ascii="Book Antiqua" w:eastAsia="Times New Roman" w:hAnsi="Book Antiqua" w:cs="Times New Roman"/>
          <w:b/>
          <w:color w:val="FF0000"/>
          <w:sz w:val="16"/>
          <w:szCs w:val="16"/>
          <w:lang w:eastAsia="pt-BR"/>
        </w:rPr>
        <w:t xml:space="preserve"> </w:t>
      </w:r>
      <w:r w:rsidR="00CC3B56">
        <w:rPr>
          <w:rFonts w:ascii="Book Antiqua" w:hAnsi="Book Antiqua" w:cs="Times New Roman"/>
          <w:b/>
          <w:color w:val="FF0000"/>
          <w:sz w:val="16"/>
          <w:szCs w:val="16"/>
          <w:u w:val="single"/>
        </w:rPr>
        <w:t>(DPEMG-2023)</w:t>
      </w:r>
      <w:r w:rsidR="00A7680B">
        <w:rPr>
          <w:rFonts w:ascii="Book Antiqua" w:hAnsi="Book Antiqua" w:cs="Times New Roman"/>
          <w:b/>
          <w:color w:val="FF0000"/>
          <w:sz w:val="16"/>
          <w:szCs w:val="16"/>
        </w:rPr>
        <w:t xml:space="preserve"> </w:t>
      </w:r>
      <w:r w:rsidR="00A7680B">
        <w:rPr>
          <w:rFonts w:ascii="Book Antiqua" w:eastAsia="Times New Roman" w:hAnsi="Book Antiqua" w:cs="Times New Roman"/>
          <w:b/>
          <w:color w:val="FF0000"/>
          <w:sz w:val="16"/>
          <w:szCs w:val="16"/>
          <w:u w:val="single"/>
          <w:lang w:eastAsia="pt-BR"/>
        </w:rPr>
        <w:t>(MPSC-2023/2024)</w:t>
      </w:r>
      <w:r w:rsidR="008042AC">
        <w:rPr>
          <w:rFonts w:ascii="Book Antiqua" w:hAnsi="Book Antiqua" w:cs="Times New Roman"/>
          <w:b/>
          <w:color w:val="FF0000"/>
          <w:sz w:val="16"/>
          <w:szCs w:val="16"/>
        </w:rPr>
        <w:t xml:space="preserve"> </w:t>
      </w:r>
      <w:r w:rsidR="008042AC" w:rsidRPr="003734CC">
        <w:rPr>
          <w:rFonts w:ascii="Book Antiqua" w:eastAsia="Times New Roman" w:hAnsi="Book Antiqua" w:cs="Times New Roman"/>
          <w:b/>
          <w:color w:val="FF0000"/>
          <w:sz w:val="16"/>
          <w:szCs w:val="16"/>
          <w:u w:val="single"/>
          <w:lang w:eastAsia="pt-BR"/>
        </w:rPr>
        <w:t>(MPMS-20</w:t>
      </w:r>
      <w:r w:rsidR="008042AC">
        <w:rPr>
          <w:rFonts w:ascii="Book Antiqua" w:eastAsia="Times New Roman" w:hAnsi="Book Antiqua" w:cs="Times New Roman"/>
          <w:b/>
          <w:color w:val="FF0000"/>
          <w:sz w:val="16"/>
          <w:szCs w:val="16"/>
          <w:u w:val="single"/>
          <w:lang w:eastAsia="pt-BR"/>
        </w:rPr>
        <w:t>24</w:t>
      </w:r>
      <w:r w:rsidR="008042AC" w:rsidRPr="003734CC">
        <w:rPr>
          <w:rFonts w:ascii="Book Antiqua" w:eastAsia="Times New Roman" w:hAnsi="Book Antiqua" w:cs="Times New Roman"/>
          <w:b/>
          <w:color w:val="FF0000"/>
          <w:sz w:val="16"/>
          <w:szCs w:val="16"/>
          <w:u w:val="single"/>
          <w:lang w:eastAsia="pt-BR"/>
        </w:rPr>
        <w:t>)</w:t>
      </w:r>
      <w:r w:rsidR="00B708F8">
        <w:rPr>
          <w:rFonts w:ascii="Book Antiqua" w:eastAsia="Times New Roman" w:hAnsi="Book Antiqua" w:cs="Times New Roman"/>
          <w:b/>
          <w:color w:val="FF0000"/>
          <w:sz w:val="16"/>
          <w:szCs w:val="16"/>
          <w:lang w:eastAsia="pt-BR"/>
        </w:rPr>
        <w:t xml:space="preserve"> </w:t>
      </w:r>
      <w:r w:rsidR="00B708F8">
        <w:rPr>
          <w:rFonts w:ascii="Book Antiqua" w:hAnsi="Book Antiqua" w:cs="Arial"/>
          <w:b/>
          <w:bCs/>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60097C" w:rsidRPr="00984B0F" w14:paraId="4D559E94" w14:textId="77777777" w:rsidTr="004344DB">
        <w:tc>
          <w:tcPr>
            <w:tcW w:w="8494" w:type="dxa"/>
            <w:shd w:val="clear" w:color="auto" w:fill="CCFFFF"/>
          </w:tcPr>
          <w:p w14:paraId="1F22BC1B" w14:textId="1D4FA77B" w:rsidR="00971B72" w:rsidRDefault="00971B72" w:rsidP="00971B72">
            <w:pPr>
              <w:jc w:val="both"/>
              <w:rPr>
                <w:rFonts w:ascii="Book Antiqua" w:hAnsi="Book Antiqua" w:cs="Times New Roman"/>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MPMG-2023</w:t>
            </w:r>
            <w:r>
              <w:rPr>
                <w:rFonts w:ascii="Book Antiqua" w:hAnsi="Book Antiqua" w:cs="Times New Roman"/>
                <w:b/>
                <w:bCs/>
                <w:color w:val="000000"/>
                <w:sz w:val="19"/>
                <w:szCs w:val="19"/>
              </w:rPr>
              <w:t>:</w:t>
            </w:r>
            <w:r>
              <w:t xml:space="preserve"> </w:t>
            </w:r>
            <w:r>
              <w:rPr>
                <w:rFonts w:ascii="Book Antiqua" w:hAnsi="Book Antiqua" w:cs="Times New Roman"/>
                <w:b/>
                <w:bCs/>
                <w:color w:val="000000"/>
                <w:sz w:val="19"/>
                <w:szCs w:val="19"/>
              </w:rPr>
              <w:t>(...)</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 xml:space="preserve">4. O </w:t>
            </w:r>
            <w:r>
              <w:rPr>
                <w:rFonts w:ascii="Book Antiqua" w:hAnsi="Book Antiqua" w:cs="Times New Roman"/>
                <w:b/>
                <w:bCs/>
                <w:color w:val="000000"/>
                <w:sz w:val="19"/>
                <w:szCs w:val="19"/>
              </w:rPr>
              <w:t>MP</w:t>
            </w:r>
            <w:r w:rsidRPr="00971B72">
              <w:rPr>
                <w:rFonts w:ascii="Book Antiqua" w:hAnsi="Book Antiqua" w:cs="Times New Roman"/>
                <w:b/>
                <w:bCs/>
                <w:color w:val="000000"/>
                <w:sz w:val="19"/>
                <w:szCs w:val="19"/>
              </w:rPr>
              <w:t xml:space="preserve"> detém legitimidade, nos termos do art. 129, III, da CF, do art. 1°, II e 5°, I, ambos da Lei 7.347/85 e do art. 83 da Lei 8.078/90, para o ajuizamento de ação civil pública que vise assegurar adequada tutela coletiva de direitos dos consumidores.</w:t>
            </w:r>
            <w:r>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5. Em conflitos de massa, a ação civil pública revela-se como o meio mais pertinente à tutela de direitos e interesses indisponíveis e/ou que detenham suficiente repercussão social, aproveitando em maior ou menor medida a toda a coletividade.</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 xml:space="preserve">6. A mens legis do art. 94 da Lei 8.078/90 visa beneficiar o consumidor, propiciando a configuração de litisconsórcio ativo unitário </w:t>
            </w:r>
            <w:r w:rsidRPr="00971B72">
              <w:rPr>
                <w:rFonts w:ascii="Book Antiqua" w:hAnsi="Book Antiqua" w:cs="Times New Roman"/>
                <w:b/>
                <w:bCs/>
                <w:color w:val="000000"/>
                <w:sz w:val="19"/>
                <w:szCs w:val="19"/>
              </w:rPr>
              <w:lastRenderedPageBreak/>
              <w:t>facultativo.</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7. Sendo norma favorável ao consumidor, como tal deve ser interpretada (interpretação teleológica), a fim de que o dispositivo possa, efetivamente, atingir a finalidade almejada pelo legislador.</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 xml:space="preserve">8. </w:t>
            </w:r>
            <w:r w:rsidRPr="009457A7">
              <w:rPr>
                <w:rFonts w:ascii="Book Antiqua" w:hAnsi="Book Antiqua" w:cs="Times New Roman"/>
                <w:b/>
                <w:bCs/>
                <w:color w:val="000000"/>
                <w:sz w:val="19"/>
                <w:szCs w:val="19"/>
                <w:highlight w:val="yellow"/>
              </w:rPr>
              <w:t>Em sendo prolatada sentença que, ao menos em parte, seja favorável aos consumidores tutelados por algum dos legitimados previstos no art. 82 da Lei 8.078/90, a ausência de publicação do edital estatuído no art. 94 do CDC constitui irregularidade sanável, não havendo que se falar em nulidade do processo, tendo em vista (i) a ausência de prejuízo e (ii) o disposto no art. 282, § 2°, do CPC</w:t>
            </w:r>
            <w:r w:rsidRPr="00971B72">
              <w:rPr>
                <w:rFonts w:ascii="Book Antiqua" w:hAnsi="Book Antiqua" w:cs="Times New Roman"/>
                <w:b/>
                <w:bCs/>
                <w:color w:val="000000"/>
                <w:sz w:val="19"/>
                <w:szCs w:val="19"/>
              </w:rPr>
              <w:t>.</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9. Em contrapartida, a ausência de publicação do citado edital constituirá nulidade absoluta, nos casos em que a demanda coletiva seja extinta sem resolução do mérito ou o processo seja julgado improcedente, já que evidente o dano causado aos consumidores, que não tiveram ciência oficial do trâmite do processo e não puderam habilitar-se nos autos como litisconsortes, agregando eventuais dados que pudessem alterar o resultado final da demanda.</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10. A publicação do edital previsto no art. 94 do CDC permite que os cidadãos, que se encontram na mesma situação fático-jurídica submetida a julgamento do Poder Judiciário, possam ingressar no processo coletivo, pluralizar a discussão posta em Juízo e respaldar, de forma ainda mais contundente, a decisão tomada pela Justiça</w:t>
            </w:r>
            <w:r w:rsidRPr="009457A7">
              <w:rPr>
                <w:rFonts w:ascii="Book Antiqua" w:hAnsi="Book Antiqua" w:cs="Times New Roman"/>
                <w:color w:val="000000"/>
                <w:sz w:val="19"/>
                <w:szCs w:val="19"/>
              </w:rPr>
              <w:t>.</w:t>
            </w:r>
            <w:r w:rsidR="009457A7">
              <w:rPr>
                <w:rFonts w:ascii="Book Antiqua" w:hAnsi="Book Antiqua" w:cs="Times New Roman"/>
                <w:color w:val="000000"/>
                <w:sz w:val="19"/>
                <w:szCs w:val="19"/>
              </w:rPr>
              <w:t xml:space="preserve"> STJ. 3ª T., </w:t>
            </w:r>
            <w:r w:rsidRPr="009457A7">
              <w:rPr>
                <w:rFonts w:ascii="Book Antiqua" w:hAnsi="Book Antiqua" w:cs="Times New Roman"/>
                <w:color w:val="000000"/>
                <w:sz w:val="19"/>
                <w:szCs w:val="19"/>
              </w:rPr>
              <w:t xml:space="preserve">REsp 2026245/MG, </w:t>
            </w:r>
            <w:r w:rsidR="009457A7">
              <w:rPr>
                <w:rFonts w:ascii="Book Antiqua" w:hAnsi="Book Antiqua" w:cs="Times New Roman"/>
                <w:color w:val="000000"/>
                <w:sz w:val="19"/>
                <w:szCs w:val="19"/>
              </w:rPr>
              <w:t>R</w:t>
            </w:r>
            <w:r w:rsidRPr="009457A7">
              <w:rPr>
                <w:rFonts w:ascii="Book Antiqua" w:hAnsi="Book Antiqua" w:cs="Times New Roman"/>
                <w:color w:val="000000"/>
                <w:sz w:val="19"/>
                <w:szCs w:val="19"/>
              </w:rPr>
              <w:t>el</w:t>
            </w:r>
            <w:r w:rsidR="009457A7">
              <w:rPr>
                <w:rFonts w:ascii="Book Antiqua" w:hAnsi="Book Antiqua" w:cs="Times New Roman"/>
                <w:color w:val="000000"/>
                <w:sz w:val="19"/>
                <w:szCs w:val="19"/>
              </w:rPr>
              <w:t>.</w:t>
            </w:r>
            <w:r w:rsidRPr="009457A7">
              <w:rPr>
                <w:rFonts w:ascii="Book Antiqua" w:hAnsi="Book Antiqua" w:cs="Times New Roman"/>
                <w:color w:val="000000"/>
                <w:sz w:val="19"/>
                <w:szCs w:val="19"/>
              </w:rPr>
              <w:t xml:space="preserve"> Min</w:t>
            </w:r>
            <w:r w:rsidR="009457A7">
              <w:rPr>
                <w:rFonts w:ascii="Book Antiqua" w:hAnsi="Book Antiqua" w:cs="Times New Roman"/>
                <w:color w:val="000000"/>
                <w:sz w:val="19"/>
                <w:szCs w:val="19"/>
              </w:rPr>
              <w:t>.</w:t>
            </w:r>
            <w:r w:rsidRPr="009457A7">
              <w:rPr>
                <w:rFonts w:ascii="Book Antiqua" w:hAnsi="Book Antiqua" w:cs="Times New Roman"/>
                <w:color w:val="000000"/>
                <w:sz w:val="19"/>
                <w:szCs w:val="19"/>
              </w:rPr>
              <w:t xml:space="preserve"> Nancy Andrighi, j</w:t>
            </w:r>
            <w:r w:rsidR="009457A7">
              <w:rPr>
                <w:rFonts w:ascii="Book Antiqua" w:hAnsi="Book Antiqua" w:cs="Times New Roman"/>
                <w:color w:val="000000"/>
                <w:sz w:val="19"/>
                <w:szCs w:val="19"/>
              </w:rPr>
              <w:t>.</w:t>
            </w:r>
            <w:r w:rsidRPr="009457A7">
              <w:rPr>
                <w:rFonts w:ascii="Book Antiqua" w:hAnsi="Book Antiqua" w:cs="Times New Roman"/>
                <w:color w:val="000000"/>
                <w:sz w:val="19"/>
                <w:szCs w:val="19"/>
              </w:rPr>
              <w:t xml:space="preserve"> 18/4/23</w:t>
            </w:r>
            <w:r w:rsidR="009457A7">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9457A7" w14:paraId="4F8A5A61" w14:textId="77777777" w:rsidTr="00B6031D">
              <w:tc>
                <w:tcPr>
                  <w:tcW w:w="8268" w:type="dxa"/>
                  <w:shd w:val="clear" w:color="auto" w:fill="FFFFFF" w:themeFill="background1"/>
                </w:tcPr>
                <w:p w14:paraId="03AE4499" w14:textId="6109962B" w:rsidR="009457A7" w:rsidRPr="009457A7" w:rsidRDefault="009457A7" w:rsidP="009457A7">
                  <w:pPr>
                    <w:jc w:val="both"/>
                    <w:rPr>
                      <w:rFonts w:ascii="Book Antiqua" w:hAnsi="Book Antiqua" w:cs="Times New Roman"/>
                      <w:b/>
                      <w:bCs/>
                      <w:color w:val="000000"/>
                      <w:sz w:val="18"/>
                      <w:szCs w:val="18"/>
                    </w:rPr>
                  </w:pPr>
                  <w:r w:rsidRPr="0045580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MPMG-2023</w:t>
                  </w:r>
                  <w:r w:rsidRPr="0045580E">
                    <w:rPr>
                      <w:rFonts w:ascii="Book Antiqua" w:eastAsia="Times New Roman" w:hAnsi="Book Antiqua" w:cs="Times New Roman"/>
                      <w:b/>
                      <w:iCs/>
                      <w:sz w:val="18"/>
                      <w:szCs w:val="18"/>
                      <w:lang w:eastAsia="pt-BR"/>
                    </w:rPr>
                    <w:t>)</w:t>
                  </w:r>
                  <w:r w:rsidRPr="0045580E">
                    <w:rPr>
                      <w:rFonts w:ascii="Book Antiqua" w:eastAsia="Times New Roman" w:hAnsi="Book Antiqua" w:cs="Times New Roman"/>
                      <w:bCs/>
                      <w:iCs/>
                      <w:sz w:val="18"/>
                      <w:szCs w:val="18"/>
                      <w:lang w:eastAsia="pt-BR"/>
                    </w:rPr>
                    <w:t>:</w:t>
                  </w:r>
                  <w:r w:rsidRPr="0045580E">
                    <w:rPr>
                      <w:sz w:val="20"/>
                      <w:szCs w:val="20"/>
                    </w:rPr>
                    <w:t xml:space="preserve"> </w:t>
                  </w:r>
                  <w:r w:rsidRPr="00881B1D">
                    <w:rPr>
                      <w:rFonts w:ascii="Book Antiqua" w:eastAsia="Times New Roman" w:hAnsi="Book Antiqua" w:cs="Times New Roman"/>
                      <w:bCs/>
                      <w:iCs/>
                      <w:sz w:val="18"/>
                      <w:szCs w:val="18"/>
                      <w:lang w:eastAsia="pt-BR"/>
                    </w:rPr>
                    <w:t xml:space="preserve">Considerando o entendimento do </w:t>
                  </w:r>
                  <w:r>
                    <w:rPr>
                      <w:rFonts w:ascii="Book Antiqua" w:eastAsia="Times New Roman" w:hAnsi="Book Antiqua" w:cs="Times New Roman"/>
                      <w:bCs/>
                      <w:iCs/>
                      <w:sz w:val="18"/>
                      <w:szCs w:val="18"/>
                      <w:lang w:eastAsia="pt-BR"/>
                    </w:rPr>
                    <w:t>STJ</w:t>
                  </w:r>
                  <w:r w:rsidRPr="00881B1D">
                    <w:rPr>
                      <w:rFonts w:ascii="Book Antiqua" w:eastAsia="Times New Roman" w:hAnsi="Book Antiqua" w:cs="Times New Roman"/>
                      <w:bCs/>
                      <w:iCs/>
                      <w:sz w:val="18"/>
                      <w:szCs w:val="18"/>
                      <w:lang w:eastAsia="pt-BR"/>
                    </w:rPr>
                    <w:t xml:space="preserve"> em relação ao Código de Defesa do Consumidor e às ações coletivas, assinale a alternativa </w:t>
                  </w:r>
                  <w:r>
                    <w:rPr>
                      <w:rFonts w:ascii="Book Antiqua" w:eastAsia="Times New Roman" w:hAnsi="Book Antiqua" w:cs="Times New Roman"/>
                      <w:bCs/>
                      <w:iCs/>
                      <w:sz w:val="18"/>
                      <w:szCs w:val="18"/>
                      <w:lang w:eastAsia="pt-BR"/>
                    </w:rPr>
                    <w:t xml:space="preserve">correta: </w:t>
                  </w:r>
                  <w:r w:rsidRPr="009457A7">
                    <w:rPr>
                      <w:rFonts w:ascii="Book Antiqua" w:eastAsia="Times New Roman" w:hAnsi="Book Antiqua" w:cs="Times New Roman"/>
                      <w:bCs/>
                      <w:iCs/>
                      <w:sz w:val="18"/>
                      <w:szCs w:val="18"/>
                      <w:lang w:eastAsia="pt-BR"/>
                    </w:rPr>
                    <w:t>Em sendo prolatada sentença que, ao menos em parte, seja favorável aos consumidores tutelados por algum dos legitimados previstos no art</w:t>
                  </w:r>
                  <w:r>
                    <w:rPr>
                      <w:rFonts w:ascii="Book Antiqua" w:eastAsia="Times New Roman" w:hAnsi="Book Antiqua" w:cs="Times New Roman"/>
                      <w:bCs/>
                      <w:iCs/>
                      <w:sz w:val="18"/>
                      <w:szCs w:val="18"/>
                      <w:lang w:eastAsia="pt-BR"/>
                    </w:rPr>
                    <w:t>.</w:t>
                  </w:r>
                  <w:r w:rsidRPr="009457A7">
                    <w:rPr>
                      <w:rFonts w:ascii="Book Antiqua" w:eastAsia="Times New Roman" w:hAnsi="Book Antiqua" w:cs="Times New Roman"/>
                      <w:bCs/>
                      <w:iCs/>
                      <w:sz w:val="18"/>
                      <w:szCs w:val="18"/>
                      <w:lang w:eastAsia="pt-BR"/>
                    </w:rPr>
                    <w:t xml:space="preserve"> 82 da Lei</w:t>
                  </w:r>
                  <w:r>
                    <w:rPr>
                      <w:rFonts w:ascii="Book Antiqua" w:eastAsia="Times New Roman" w:hAnsi="Book Antiqua" w:cs="Times New Roman"/>
                      <w:bCs/>
                      <w:iCs/>
                      <w:sz w:val="18"/>
                      <w:szCs w:val="18"/>
                      <w:lang w:eastAsia="pt-BR"/>
                    </w:rPr>
                    <w:t xml:space="preserve"> </w:t>
                  </w:r>
                  <w:r w:rsidRPr="009457A7">
                    <w:rPr>
                      <w:rFonts w:ascii="Book Antiqua" w:eastAsia="Times New Roman" w:hAnsi="Book Antiqua" w:cs="Times New Roman"/>
                      <w:bCs/>
                      <w:iCs/>
                      <w:sz w:val="18"/>
                      <w:szCs w:val="18"/>
                      <w:lang w:eastAsia="pt-BR"/>
                    </w:rPr>
                    <w:t>8.078/90, a ausência de publicação do edital estatuído no art</w:t>
                  </w:r>
                  <w:r>
                    <w:rPr>
                      <w:rFonts w:ascii="Book Antiqua" w:eastAsia="Times New Roman" w:hAnsi="Book Antiqua" w:cs="Times New Roman"/>
                      <w:bCs/>
                      <w:iCs/>
                      <w:sz w:val="18"/>
                      <w:szCs w:val="18"/>
                      <w:lang w:eastAsia="pt-BR"/>
                    </w:rPr>
                    <w:t xml:space="preserve">. </w:t>
                  </w:r>
                  <w:r w:rsidRPr="009457A7">
                    <w:rPr>
                      <w:rFonts w:ascii="Book Antiqua" w:eastAsia="Times New Roman" w:hAnsi="Book Antiqua" w:cs="Times New Roman"/>
                      <w:bCs/>
                      <w:iCs/>
                      <w:sz w:val="18"/>
                      <w:szCs w:val="18"/>
                      <w:lang w:eastAsia="pt-BR"/>
                    </w:rPr>
                    <w:t xml:space="preserve">94 do </w:t>
                  </w:r>
                  <w:r>
                    <w:rPr>
                      <w:rFonts w:ascii="Book Antiqua" w:eastAsia="Times New Roman" w:hAnsi="Book Antiqua" w:cs="Times New Roman"/>
                      <w:bCs/>
                      <w:iCs/>
                      <w:sz w:val="18"/>
                      <w:szCs w:val="18"/>
                      <w:lang w:eastAsia="pt-BR"/>
                    </w:rPr>
                    <w:t>CDC</w:t>
                  </w:r>
                  <w:r w:rsidRPr="009457A7">
                    <w:rPr>
                      <w:rFonts w:ascii="Book Antiqua" w:eastAsia="Times New Roman" w:hAnsi="Book Antiqua" w:cs="Times New Roman"/>
                      <w:bCs/>
                      <w:iCs/>
                      <w:sz w:val="18"/>
                      <w:szCs w:val="18"/>
                      <w:lang w:eastAsia="pt-BR"/>
                    </w:rPr>
                    <w:t xml:space="preserve"> constitui irregularidade sanável, não havendo que se falar em nulidade do processo.</w:t>
                  </w:r>
                  <w:r>
                    <w:rPr>
                      <w:rFonts w:ascii="Book Antiqua" w:eastAsia="Times New Roman" w:hAnsi="Book Antiqua" w:cs="Times New Roman"/>
                      <w:bCs/>
                      <w:iCs/>
                      <w:sz w:val="18"/>
                      <w:szCs w:val="18"/>
                      <w:lang w:eastAsia="pt-BR"/>
                    </w:rPr>
                    <w:t xml:space="preserve"> </w:t>
                  </w:r>
                  <w:r w:rsidRPr="001C469D">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Entend. Jurisprud.</w:t>
                  </w:r>
                </w:p>
              </w:tc>
            </w:tr>
          </w:tbl>
          <w:p w14:paraId="4C168D76" w14:textId="77777777" w:rsidR="00971B72" w:rsidRPr="009457A7" w:rsidRDefault="00971B72" w:rsidP="00E07EC2">
            <w:pPr>
              <w:jc w:val="both"/>
              <w:rPr>
                <w:rFonts w:ascii="Book Antiqua" w:eastAsia="Times New Roman" w:hAnsi="Book Antiqua" w:cs="Times New Roman"/>
                <w:i/>
                <w:color w:val="FF0000"/>
                <w:sz w:val="19"/>
                <w:szCs w:val="19"/>
                <w:lang w:eastAsia="pt-BR"/>
              </w:rPr>
            </w:pPr>
          </w:p>
          <w:p w14:paraId="217182E9" w14:textId="12972942" w:rsidR="00E07EC2" w:rsidRDefault="00E07EC2" w:rsidP="00E07EC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S</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sidRPr="00A50D08">
              <w:rPr>
                <w:rFonts w:ascii="Book Antiqua" w:eastAsia="Times New Roman" w:hAnsi="Book Antiqua" w:cs="Times New Roman"/>
                <w:b/>
                <w:i/>
                <w:color w:val="FF0000"/>
                <w:sz w:val="19"/>
                <w:szCs w:val="19"/>
                <w:highlight w:val="green"/>
                <w:lang w:eastAsia="pt-BR"/>
              </w:rPr>
              <w:t>MPMG-2019</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C29E4">
              <w:rPr>
                <w:rFonts w:ascii="Book Antiqua" w:eastAsia="Times New Roman" w:hAnsi="Book Antiqua" w:cs="Times New Roman"/>
                <w:b/>
                <w:sz w:val="19"/>
                <w:szCs w:val="19"/>
                <w:lang w:eastAsia="pt-BR"/>
              </w:rPr>
              <w:t>Sob a égide do CPC/15, foi estabelecida a regra de que a publicação de editais pela rede mundial de computadores é o meio mais eficaz da informação atingir um grande número de pessoas, devendo prevalecer, por aplicação da razoabilidade e da proporcionalidade, sobre a onerosa publicação em jornais impressos.</w:t>
            </w:r>
            <w:r>
              <w:rPr>
                <w:rFonts w:ascii="Book Antiqua" w:eastAsia="Times New Roman" w:hAnsi="Book Antiqua" w:cs="Times New Roman"/>
                <w:b/>
                <w:sz w:val="19"/>
                <w:szCs w:val="19"/>
                <w:lang w:eastAsia="pt-BR"/>
              </w:rPr>
              <w:t xml:space="preserve"> </w:t>
            </w:r>
            <w:r w:rsidRPr="00DC29E4">
              <w:rPr>
                <w:rFonts w:ascii="Book Antiqua" w:eastAsia="Times New Roman" w:hAnsi="Book Antiqua" w:cs="Times New Roman"/>
                <w:bCs/>
                <w:sz w:val="19"/>
                <w:szCs w:val="19"/>
                <w:lang w:eastAsia="pt-BR"/>
              </w:rPr>
              <w:t>STJ. 3ª T., REsp 1821688/RS, Rel. Min. Nancy Andrighi, j. 24/09/19.</w:t>
            </w:r>
          </w:p>
          <w:tbl>
            <w:tblPr>
              <w:tblStyle w:val="Tabelacomgrade"/>
              <w:tblW w:w="0" w:type="auto"/>
              <w:tblLook w:val="04A0" w:firstRow="1" w:lastRow="0" w:firstColumn="1" w:lastColumn="0" w:noHBand="0" w:noVBand="1"/>
            </w:tblPr>
            <w:tblGrid>
              <w:gridCol w:w="8268"/>
            </w:tblGrid>
            <w:tr w:rsidR="00E07EC2" w14:paraId="1A4F8A69" w14:textId="77777777" w:rsidTr="009D565F">
              <w:tc>
                <w:tcPr>
                  <w:tcW w:w="8268" w:type="dxa"/>
                  <w:shd w:val="clear" w:color="auto" w:fill="FFFFFF" w:themeFill="background1"/>
                </w:tcPr>
                <w:p w14:paraId="1AB7DABF" w14:textId="67E79B6B" w:rsidR="00E07EC2" w:rsidRPr="00777658" w:rsidRDefault="00E07EC2" w:rsidP="00E07EC2">
                  <w:pPr>
                    <w:jc w:val="both"/>
                    <w:rPr>
                      <w:rFonts w:ascii="Book Antiqua" w:eastAsia="Times New Roman" w:hAnsi="Book Antiqua" w:cs="Times New Roman"/>
                      <w:bCs/>
                      <w:sz w:val="19"/>
                      <w:szCs w:val="19"/>
                      <w:lang w:eastAsia="pt-BR"/>
                    </w:rPr>
                  </w:pPr>
                  <w:r w:rsidRPr="00215D03">
                    <w:rPr>
                      <w:rFonts w:ascii="Book Antiqua" w:eastAsia="Times New Roman" w:hAnsi="Book Antiqua" w:cs="Times New Roman"/>
                      <w:b/>
                      <w:i/>
                      <w:iCs/>
                      <w:color w:val="FF0000"/>
                      <w:sz w:val="18"/>
                      <w:szCs w:val="18"/>
                      <w:lang w:eastAsia="pt-BR"/>
                    </w:rPr>
                    <w:t>#</w:t>
                  </w:r>
                  <w:r w:rsidRPr="00215D03">
                    <w:rPr>
                      <w:rFonts w:ascii="Book Antiqua" w:eastAsia="Times New Roman" w:hAnsi="Book Antiqua" w:cs="Times New Roman"/>
                      <w:b/>
                      <w:i/>
                      <w:iCs/>
                      <w:color w:val="FF0000"/>
                      <w:sz w:val="18"/>
                      <w:szCs w:val="18"/>
                      <w:highlight w:val="green"/>
                      <w:lang w:eastAsia="pt-BR"/>
                    </w:rPr>
                    <w:t>Trecho do voto da Min. Nancy Andrighi</w:t>
                  </w:r>
                  <w:r w:rsidRPr="00215D03">
                    <w:rPr>
                      <w:rFonts w:ascii="Book Antiqua" w:eastAsia="Times New Roman" w:hAnsi="Book Antiqua" w:cs="Times New Roman"/>
                      <w:bCs/>
                      <w:sz w:val="18"/>
                      <w:szCs w:val="18"/>
                      <w:lang w:eastAsia="pt-BR"/>
                    </w:rPr>
                    <w:t xml:space="preserve">: Segundo a Min. Nancy, </w:t>
                  </w:r>
                  <w:r w:rsidRPr="00215D03">
                    <w:rPr>
                      <w:rFonts w:ascii="Book Antiqua" w:eastAsia="Times New Roman" w:hAnsi="Book Antiqua" w:cs="Times New Roman"/>
                      <w:bCs/>
                      <w:i/>
                      <w:iCs/>
                      <w:sz w:val="18"/>
                      <w:szCs w:val="18"/>
                      <w:lang w:eastAsia="pt-BR"/>
                    </w:rPr>
                    <w:t xml:space="preserve">"Sob a égide do CPC/2015, </w:t>
                  </w:r>
                  <w:r w:rsidRPr="00215D03">
                    <w:rPr>
                      <w:rFonts w:ascii="Book Antiqua" w:eastAsia="Times New Roman" w:hAnsi="Book Antiqua" w:cs="Times New Roman"/>
                      <w:b/>
                      <w:i/>
                      <w:iCs/>
                      <w:sz w:val="18"/>
                      <w:szCs w:val="18"/>
                      <w:shd w:val="clear" w:color="auto" w:fill="F7CAAC" w:themeFill="accent2" w:themeFillTint="66"/>
                      <w:lang w:eastAsia="pt-BR"/>
                    </w:rPr>
                    <w:t>o meio mais adequado, eficaz e proporcional</w:t>
                  </w:r>
                  <w:r w:rsidRPr="00215D03">
                    <w:rPr>
                      <w:rFonts w:ascii="Book Antiqua" w:eastAsia="Times New Roman" w:hAnsi="Book Antiqua" w:cs="Times New Roman"/>
                      <w:b/>
                      <w:i/>
                      <w:iCs/>
                      <w:sz w:val="18"/>
                      <w:szCs w:val="18"/>
                      <w:lang w:eastAsia="pt-BR"/>
                    </w:rPr>
                    <w:t xml:space="preserve"> </w:t>
                  </w:r>
                  <w:r w:rsidRPr="00215D03">
                    <w:rPr>
                      <w:rFonts w:ascii="Book Antiqua" w:eastAsia="Times New Roman" w:hAnsi="Book Antiqua" w:cs="Times New Roman"/>
                      <w:b/>
                      <w:i/>
                      <w:iCs/>
                      <w:sz w:val="18"/>
                      <w:szCs w:val="18"/>
                      <w:highlight w:val="yellow"/>
                      <w:lang w:eastAsia="pt-BR"/>
                    </w:rPr>
                    <w:t>de divulgação da sentença da ação coletiva é a publicação</w:t>
                  </w:r>
                  <w:r w:rsidRPr="00215D03">
                    <w:rPr>
                      <w:rFonts w:ascii="Book Antiqua" w:eastAsia="Times New Roman" w:hAnsi="Book Antiqua" w:cs="Times New Roman"/>
                      <w:bCs/>
                      <w:i/>
                      <w:iCs/>
                      <w:sz w:val="18"/>
                      <w:szCs w:val="18"/>
                      <w:lang w:eastAsia="pt-BR"/>
                    </w:rPr>
                    <w:t xml:space="preserve"> </w:t>
                  </w:r>
                  <w:r w:rsidRPr="00215D03">
                    <w:rPr>
                      <w:rFonts w:ascii="Book Antiqua" w:eastAsia="Times New Roman" w:hAnsi="Book Antiqua" w:cs="Times New Roman"/>
                      <w:b/>
                      <w:i/>
                      <w:iCs/>
                      <w:sz w:val="18"/>
                      <w:szCs w:val="18"/>
                      <w:highlight w:val="cyan"/>
                      <w:lang w:eastAsia="pt-BR"/>
                    </w:rPr>
                    <w:t>na rede mundial de computadores</w:t>
                  </w:r>
                  <w:r w:rsidRPr="00215D03">
                    <w:rPr>
                      <w:rFonts w:ascii="Book Antiqua" w:eastAsia="Times New Roman" w:hAnsi="Book Antiqua" w:cs="Times New Roman"/>
                      <w:bCs/>
                      <w:i/>
                      <w:iCs/>
                      <w:sz w:val="18"/>
                      <w:szCs w:val="18"/>
                      <w:lang w:eastAsia="pt-BR"/>
                    </w:rPr>
                    <w:t xml:space="preserve">, </w:t>
                  </w:r>
                  <w:r w:rsidRPr="00215D03">
                    <w:rPr>
                      <w:rFonts w:ascii="Book Antiqua" w:eastAsia="Times New Roman" w:hAnsi="Book Antiqua" w:cs="Times New Roman"/>
                      <w:b/>
                      <w:i/>
                      <w:iCs/>
                      <w:sz w:val="18"/>
                      <w:szCs w:val="18"/>
                      <w:highlight w:val="cyan"/>
                      <w:lang w:eastAsia="pt-BR"/>
                    </w:rPr>
                    <w:t>nos sites de órgãos oficiais</w:t>
                  </w:r>
                  <w:r w:rsidRPr="00215D03">
                    <w:rPr>
                      <w:rFonts w:ascii="Book Antiqua" w:eastAsia="Times New Roman" w:hAnsi="Book Antiqua" w:cs="Times New Roman"/>
                      <w:bCs/>
                      <w:i/>
                      <w:iCs/>
                      <w:sz w:val="18"/>
                      <w:szCs w:val="18"/>
                      <w:lang w:eastAsia="pt-BR"/>
                    </w:rPr>
                    <w:t xml:space="preserve"> e </w:t>
                  </w:r>
                  <w:r w:rsidRPr="00215D03">
                    <w:rPr>
                      <w:rFonts w:ascii="Book Antiqua" w:eastAsia="Times New Roman" w:hAnsi="Book Antiqua" w:cs="Times New Roman"/>
                      <w:b/>
                      <w:i/>
                      <w:iCs/>
                      <w:sz w:val="18"/>
                      <w:szCs w:val="18"/>
                      <w:highlight w:val="cyan"/>
                      <w:lang w:eastAsia="pt-BR"/>
                    </w:rPr>
                    <w:t>no do próprio condenado</w:t>
                  </w:r>
                  <w:r w:rsidRPr="00215D03">
                    <w:rPr>
                      <w:rFonts w:ascii="Book Antiqua" w:eastAsia="Times New Roman" w:hAnsi="Book Antiqua" w:cs="Times New Roman"/>
                      <w:bCs/>
                      <w:i/>
                      <w:iCs/>
                      <w:sz w:val="18"/>
                      <w:szCs w:val="18"/>
                      <w:lang w:eastAsia="pt-BR"/>
                    </w:rPr>
                    <w:t xml:space="preserve">, haja vista que </w:t>
                  </w:r>
                  <w:r w:rsidRPr="00215D03">
                    <w:rPr>
                      <w:rFonts w:ascii="Book Antiqua" w:eastAsia="Times New Roman" w:hAnsi="Book Antiqua" w:cs="Times New Roman"/>
                      <w:b/>
                      <w:i/>
                      <w:iCs/>
                      <w:sz w:val="18"/>
                      <w:szCs w:val="18"/>
                      <w:highlight w:val="yellow"/>
                      <w:lang w:eastAsia="pt-BR"/>
                    </w:rPr>
                    <w:t>a publicidade por meio dos tradicionais jornais impressos de ampla circulação</w:t>
                  </w:r>
                  <w:r w:rsidRPr="00215D03">
                    <w:rPr>
                      <w:rFonts w:ascii="Book Antiqua" w:eastAsia="Times New Roman" w:hAnsi="Book Antiqua" w:cs="Times New Roman"/>
                      <w:bCs/>
                      <w:i/>
                      <w:iCs/>
                      <w:sz w:val="18"/>
                      <w:szCs w:val="18"/>
                      <w:lang w:eastAsia="pt-BR"/>
                    </w:rPr>
                    <w:t xml:space="preserve">, </w:t>
                  </w:r>
                  <w:r w:rsidRPr="00215D03">
                    <w:rPr>
                      <w:rFonts w:ascii="Book Antiqua" w:eastAsia="Times New Roman" w:hAnsi="Book Antiqua" w:cs="Times New Roman"/>
                      <w:b/>
                      <w:i/>
                      <w:iCs/>
                      <w:sz w:val="18"/>
                      <w:szCs w:val="18"/>
                      <w:highlight w:val="cyan"/>
                      <w:lang w:eastAsia="pt-BR"/>
                    </w:rPr>
                    <w:t>além de não alcançar o desiderato devido</w:t>
                  </w:r>
                  <w:r w:rsidRPr="00215D03">
                    <w:rPr>
                      <w:rFonts w:ascii="Book Antiqua" w:eastAsia="Times New Roman" w:hAnsi="Book Antiqua" w:cs="Times New Roman"/>
                      <w:bCs/>
                      <w:i/>
                      <w:iCs/>
                      <w:sz w:val="18"/>
                      <w:szCs w:val="18"/>
                      <w:lang w:eastAsia="pt-BR"/>
                    </w:rPr>
                    <w:t xml:space="preserve">, </w:t>
                  </w:r>
                  <w:r w:rsidRPr="00215D03">
                    <w:rPr>
                      <w:rFonts w:ascii="Book Antiqua" w:eastAsia="Times New Roman" w:hAnsi="Book Antiqua" w:cs="Times New Roman"/>
                      <w:b/>
                      <w:i/>
                      <w:iCs/>
                      <w:sz w:val="18"/>
                      <w:szCs w:val="18"/>
                      <w:shd w:val="clear" w:color="auto" w:fill="F7CAAC" w:themeFill="accent2" w:themeFillTint="66"/>
                      <w:lang w:eastAsia="pt-BR"/>
                    </w:rPr>
                    <w:t>acaba por impor ao condenado desnecessários e vultosos ônus econômicos</w:t>
                  </w:r>
                  <w:r w:rsidRPr="00215D03">
                    <w:rPr>
                      <w:rFonts w:ascii="Book Antiqua" w:eastAsia="Times New Roman" w:hAnsi="Book Antiqua" w:cs="Times New Roman"/>
                      <w:bCs/>
                      <w:i/>
                      <w:iCs/>
                      <w:sz w:val="18"/>
                      <w:szCs w:val="18"/>
                      <w:lang w:eastAsia="pt-BR"/>
                    </w:rPr>
                    <w:t>”</w:t>
                  </w:r>
                  <w:r w:rsidRPr="00215D03">
                    <w:rPr>
                      <w:rFonts w:ascii="Book Antiqua" w:eastAsia="Times New Roman" w:hAnsi="Book Antiqua" w:cs="Times New Roman"/>
                      <w:bCs/>
                      <w:sz w:val="18"/>
                      <w:szCs w:val="18"/>
                      <w:lang w:eastAsia="pt-BR"/>
                    </w:rPr>
                    <w:t>.</w:t>
                  </w:r>
                </w:p>
              </w:tc>
            </w:tr>
          </w:tbl>
          <w:p w14:paraId="66D200B1" w14:textId="77777777" w:rsidR="00E07EC2" w:rsidRDefault="00E07EC2" w:rsidP="004344DB">
            <w:pPr>
              <w:jc w:val="both"/>
              <w:rPr>
                <w:rFonts w:ascii="Book Antiqua" w:eastAsia="Times New Roman" w:hAnsi="Book Antiqua" w:cs="Times New Roman"/>
                <w:b/>
                <w:i/>
                <w:color w:val="FF0000"/>
                <w:sz w:val="19"/>
                <w:szCs w:val="19"/>
                <w:lang w:eastAsia="pt-BR"/>
              </w:rPr>
            </w:pPr>
          </w:p>
          <w:p w14:paraId="649C6EA7" w14:textId="6BED994A" w:rsidR="0060097C" w:rsidRDefault="0060097C" w:rsidP="004344DB">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8D090C">
              <w:rPr>
                <w:rFonts w:ascii="Book Antiqua" w:eastAsia="Times New Roman" w:hAnsi="Book Antiqua" w:cs="Times New Roman"/>
                <w:b/>
                <w:i/>
                <w:color w:val="FF0000"/>
                <w:sz w:val="19"/>
                <w:szCs w:val="19"/>
                <w:lang w:eastAsia="pt-BR"/>
              </w:rPr>
              <w:t>: #</w:t>
            </w:r>
            <w:r w:rsidR="008D090C" w:rsidRPr="008D090C">
              <w:rPr>
                <w:rFonts w:ascii="Book Antiqua" w:eastAsia="Times New Roman" w:hAnsi="Book Antiqua" w:cs="Times New Roman"/>
                <w:b/>
                <w:i/>
                <w:color w:val="FF0000"/>
                <w:sz w:val="19"/>
                <w:szCs w:val="19"/>
                <w:highlight w:val="green"/>
                <w:lang w:eastAsia="pt-BR"/>
              </w:rPr>
              <w:t>DPERN-2015</w:t>
            </w:r>
            <w:r w:rsidR="001371FA">
              <w:rPr>
                <w:rFonts w:ascii="Book Antiqua" w:eastAsia="Times New Roman" w:hAnsi="Book Antiqua" w:cs="Times New Roman"/>
                <w:b/>
                <w:i/>
                <w:color w:val="FF0000"/>
                <w:sz w:val="19"/>
                <w:szCs w:val="19"/>
                <w:lang w:eastAsia="pt-BR"/>
              </w:rPr>
              <w:t>: #</w:t>
            </w:r>
            <w:r w:rsidR="001371FA" w:rsidRPr="001371FA">
              <w:rPr>
                <w:rFonts w:ascii="Book Antiqua" w:eastAsia="Times New Roman" w:hAnsi="Book Antiqua" w:cs="Times New Roman"/>
                <w:b/>
                <w:i/>
                <w:color w:val="FF0000"/>
                <w:sz w:val="19"/>
                <w:szCs w:val="19"/>
                <w:highlight w:val="green"/>
                <w:lang w:eastAsia="pt-BR"/>
              </w:rPr>
              <w:t>TRF5-2017</w:t>
            </w:r>
            <w:r w:rsidR="008D090C">
              <w:rPr>
                <w:rFonts w:ascii="Book Antiqua" w:eastAsia="Times New Roman" w:hAnsi="Book Antiqua" w:cs="Times New Roman"/>
                <w:b/>
                <w:i/>
                <w:color w:val="FF0000"/>
                <w:sz w:val="19"/>
                <w:szCs w:val="19"/>
                <w:lang w:eastAsia="pt-BR"/>
              </w:rPr>
              <w:t>: #</w:t>
            </w:r>
            <w:r w:rsidR="008D090C" w:rsidRPr="008D090C">
              <w:rPr>
                <w:rFonts w:ascii="Book Antiqua" w:eastAsia="Times New Roman" w:hAnsi="Book Antiqua" w:cs="Times New Roman"/>
                <w:b/>
                <w:i/>
                <w:color w:val="FF0000"/>
                <w:sz w:val="19"/>
                <w:szCs w:val="19"/>
                <w:highlight w:val="green"/>
                <w:lang w:eastAsia="pt-BR"/>
              </w:rPr>
              <w:t>DPU-2017</w:t>
            </w:r>
            <w:r w:rsidR="00215D03">
              <w:rPr>
                <w:rFonts w:ascii="Book Antiqua" w:eastAsia="Times New Roman" w:hAnsi="Book Antiqua" w:cs="Times New Roman"/>
                <w:b/>
                <w:i/>
                <w:color w:val="FF0000"/>
                <w:sz w:val="19"/>
                <w:szCs w:val="19"/>
                <w:lang w:eastAsia="pt-BR"/>
              </w:rPr>
              <w:t xml:space="preserve">: </w:t>
            </w:r>
            <w:r w:rsidR="00D8292C">
              <w:rPr>
                <w:rFonts w:ascii="Book Antiqua" w:eastAsia="Times New Roman" w:hAnsi="Book Antiqua" w:cs="Times New Roman"/>
                <w:b/>
                <w:i/>
                <w:color w:val="FF0000"/>
                <w:sz w:val="19"/>
                <w:szCs w:val="19"/>
                <w:lang w:eastAsia="pt-BR"/>
              </w:rPr>
              <w:t>#</w:t>
            </w:r>
            <w:r w:rsidR="00D8292C" w:rsidRPr="00D8292C">
              <w:rPr>
                <w:rFonts w:ascii="Book Antiqua" w:eastAsia="Times New Roman" w:hAnsi="Book Antiqua" w:cs="Times New Roman"/>
                <w:b/>
                <w:i/>
                <w:color w:val="FF0000"/>
                <w:sz w:val="19"/>
                <w:szCs w:val="19"/>
                <w:highlight w:val="green"/>
                <w:lang w:eastAsia="pt-BR"/>
              </w:rPr>
              <w:t>TJSC-2019</w:t>
            </w:r>
            <w:r w:rsidR="007A7A5B">
              <w:rPr>
                <w:rFonts w:ascii="Book Antiqua" w:eastAsia="Times New Roman" w:hAnsi="Book Antiqua" w:cs="Times New Roman"/>
                <w:b/>
                <w:i/>
                <w:color w:val="FF0000"/>
                <w:sz w:val="19"/>
                <w:szCs w:val="19"/>
                <w:lang w:eastAsia="pt-BR"/>
              </w:rPr>
              <w:t>: #</w:t>
            </w:r>
            <w:r w:rsidR="007A7A5B" w:rsidRPr="007A7A5B">
              <w:rPr>
                <w:rFonts w:ascii="Book Antiqua" w:eastAsia="Times New Roman" w:hAnsi="Book Antiqua" w:cs="Times New Roman"/>
                <w:b/>
                <w:i/>
                <w:color w:val="FF0000"/>
                <w:sz w:val="19"/>
                <w:szCs w:val="19"/>
                <w:highlight w:val="green"/>
                <w:lang w:eastAsia="pt-BR"/>
              </w:rPr>
              <w:t>MPPI-2019</w:t>
            </w:r>
            <w:r w:rsidR="002313F3">
              <w:rPr>
                <w:rFonts w:ascii="Book Antiqua" w:eastAsia="Times New Roman" w:hAnsi="Book Antiqua" w:cs="Times New Roman"/>
                <w:b/>
                <w:i/>
                <w:color w:val="FF0000"/>
                <w:sz w:val="19"/>
                <w:szCs w:val="19"/>
                <w:lang w:eastAsia="pt-BR"/>
              </w:rPr>
              <w:t>: #</w:t>
            </w:r>
            <w:r w:rsidR="002313F3" w:rsidRPr="002313F3">
              <w:rPr>
                <w:rFonts w:ascii="Book Antiqua" w:eastAsia="Times New Roman" w:hAnsi="Book Antiqua" w:cs="Times New Roman"/>
                <w:b/>
                <w:i/>
                <w:color w:val="FF0000"/>
                <w:sz w:val="19"/>
                <w:szCs w:val="19"/>
                <w:highlight w:val="green"/>
                <w:lang w:eastAsia="pt-BR"/>
              </w:rPr>
              <w:t>DPEDF-2019</w:t>
            </w:r>
            <w:r w:rsidR="0088732A">
              <w:rPr>
                <w:rFonts w:ascii="Book Antiqua" w:eastAsia="Times New Roman" w:hAnsi="Book Antiqua" w:cs="Times New Roman"/>
                <w:b/>
                <w:i/>
                <w:color w:val="FF0000"/>
                <w:sz w:val="19"/>
                <w:szCs w:val="19"/>
                <w:lang w:eastAsia="pt-BR"/>
              </w:rPr>
              <w:t>: #</w:t>
            </w:r>
            <w:r w:rsidR="0088732A" w:rsidRPr="0088732A">
              <w:rPr>
                <w:rFonts w:ascii="Book Antiqua" w:eastAsia="Times New Roman" w:hAnsi="Book Antiqua" w:cs="Times New Roman"/>
                <w:b/>
                <w:i/>
                <w:color w:val="FF0000"/>
                <w:sz w:val="19"/>
                <w:szCs w:val="19"/>
                <w:highlight w:val="green"/>
                <w:lang w:eastAsia="pt-BR"/>
              </w:rPr>
              <w:t>MPMG-2018/2021</w:t>
            </w:r>
            <w:r w:rsidR="00EE123D">
              <w:rPr>
                <w:rFonts w:ascii="Book Antiqua" w:eastAsia="Times New Roman" w:hAnsi="Book Antiqua" w:cs="Times New Roman"/>
                <w:b/>
                <w:i/>
                <w:color w:val="FF0000"/>
                <w:sz w:val="19"/>
                <w:szCs w:val="19"/>
                <w:lang w:eastAsia="pt-BR"/>
              </w:rPr>
              <w:t>: #</w:t>
            </w:r>
            <w:r w:rsidR="00EE123D" w:rsidRPr="00EE123D">
              <w:rPr>
                <w:rFonts w:ascii="Book Antiqua" w:eastAsia="Times New Roman" w:hAnsi="Book Antiqua" w:cs="Times New Roman"/>
                <w:b/>
                <w:i/>
                <w:color w:val="FF0000"/>
                <w:sz w:val="19"/>
                <w:szCs w:val="19"/>
                <w:highlight w:val="green"/>
                <w:lang w:eastAsia="pt-BR"/>
              </w:rPr>
              <w:t>TJGO-2023</w:t>
            </w:r>
            <w:r w:rsidR="00961BEF">
              <w:rPr>
                <w:rFonts w:ascii="Book Antiqua" w:eastAsia="Times New Roman" w:hAnsi="Book Antiqua" w:cs="Times New Roman"/>
                <w:b/>
                <w:i/>
                <w:color w:val="FF0000"/>
                <w:sz w:val="19"/>
                <w:szCs w:val="19"/>
                <w:lang w:eastAsia="pt-BR"/>
              </w:rPr>
              <w:t>: #</w:t>
            </w:r>
            <w:r w:rsidR="00961BEF" w:rsidRPr="00961BEF">
              <w:rPr>
                <w:rFonts w:ascii="Book Antiqua" w:eastAsia="Times New Roman" w:hAnsi="Book Antiqua" w:cs="Times New Roman"/>
                <w:b/>
                <w:i/>
                <w:color w:val="FF0000"/>
                <w:sz w:val="19"/>
                <w:szCs w:val="19"/>
                <w:highlight w:val="green"/>
                <w:lang w:eastAsia="pt-BR"/>
              </w:rPr>
              <w:t>MPSC-2023</w:t>
            </w:r>
            <w:r w:rsidR="00D8292C">
              <w:rPr>
                <w:rFonts w:ascii="Book Antiqua" w:eastAsia="Times New Roman" w:hAnsi="Book Antiqua" w:cs="Times New Roman"/>
                <w:b/>
                <w:i/>
                <w:color w:val="FF0000"/>
                <w:sz w:val="19"/>
                <w:szCs w:val="19"/>
                <w:lang w:eastAsia="pt-BR"/>
              </w:rPr>
              <w:t>: #</w:t>
            </w:r>
            <w:r w:rsidR="00D8292C" w:rsidRPr="00D8292C">
              <w:rPr>
                <w:rFonts w:ascii="Book Antiqua" w:eastAsia="Times New Roman" w:hAnsi="Book Antiqua" w:cs="Times New Roman"/>
                <w:b/>
                <w:i/>
                <w:color w:val="FF0000"/>
                <w:sz w:val="19"/>
                <w:szCs w:val="19"/>
                <w:highlight w:val="green"/>
                <w:lang w:eastAsia="pt-BR"/>
              </w:rPr>
              <w:t>CESPE</w:t>
            </w:r>
            <w:r w:rsidR="00EE123D">
              <w:rPr>
                <w:rFonts w:ascii="Book Antiqua" w:eastAsia="Times New Roman" w:hAnsi="Book Antiqua" w:cs="Times New Roman"/>
                <w:b/>
                <w:i/>
                <w:color w:val="FF0000"/>
                <w:sz w:val="19"/>
                <w:szCs w:val="19"/>
                <w:lang w:eastAsia="pt-BR"/>
              </w:rPr>
              <w:t>: #</w:t>
            </w:r>
            <w:r w:rsidR="00EE123D" w:rsidRPr="00EE123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O </w:t>
            </w:r>
            <w:r w:rsidRPr="00984B0F">
              <w:rPr>
                <w:rFonts w:ascii="Book Antiqua" w:hAnsi="Book Antiqua" w:cs="Times New Roman"/>
                <w:b/>
                <w:bCs/>
                <w:color w:val="000000"/>
                <w:sz w:val="19"/>
                <w:szCs w:val="19"/>
                <w:highlight w:val="yellow"/>
              </w:rPr>
              <w:t>prazo prescricional para a execução individual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contado do trânsito em julgado da sentença coletiva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sendo desnecessária a providência de que trata o art. 94 do CDC</w:t>
            </w:r>
            <w:r w:rsidRPr="00984B0F">
              <w:rPr>
                <w:rFonts w:ascii="Book Antiqua" w:hAnsi="Book Antiqua" w:cs="Times New Roman"/>
                <w:b/>
                <w:bCs/>
                <w:color w:val="000000"/>
                <w:sz w:val="19"/>
                <w:szCs w:val="19"/>
              </w:rPr>
              <w:t xml:space="preserve">, ou seja, </w:t>
            </w:r>
            <w:r w:rsidRPr="00984B0F">
              <w:rPr>
                <w:rFonts w:ascii="Book Antiqua" w:hAnsi="Book Antiqua" w:cs="Times New Roman"/>
                <w:b/>
                <w:bCs/>
                <w:color w:val="000000"/>
                <w:sz w:val="19"/>
                <w:szCs w:val="19"/>
                <w:highlight w:val="yellow"/>
              </w:rPr>
              <w:t>a publicação de editais convocando eventuais beneficiários</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1ª S. REsp 1388000-PR, Rel. Min. Napoleão Nunes Maia Filho, Rel. p</w:t>
            </w:r>
            <w:r w:rsidR="007A7A5B">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ac</w:t>
            </w:r>
            <w:r w:rsidR="007A7A5B">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Min. Og Fernandes, j. 26/8/15</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magenta"/>
              </w:rPr>
              <w:t>recurso repetitivo</w:t>
            </w:r>
            <w:r w:rsidRPr="00984B0F">
              <w:rPr>
                <w:rFonts w:ascii="Book Antiqua" w:hAnsi="Book Antiqua" w:cs="Times New Roman"/>
                <w:b/>
                <w:bCs/>
                <w:color w:val="000000"/>
                <w:sz w:val="19"/>
                <w:szCs w:val="19"/>
              </w:rPr>
              <w:t>) (Info 580).</w:t>
            </w:r>
          </w:p>
          <w:tbl>
            <w:tblPr>
              <w:tblStyle w:val="Tabelacomgrade"/>
              <w:tblW w:w="0" w:type="auto"/>
              <w:tblLook w:val="04A0" w:firstRow="1" w:lastRow="0" w:firstColumn="1" w:lastColumn="0" w:noHBand="0" w:noVBand="1"/>
            </w:tblPr>
            <w:tblGrid>
              <w:gridCol w:w="8268"/>
            </w:tblGrid>
            <w:tr w:rsidR="00D8292C" w14:paraId="7BB55661" w14:textId="77777777" w:rsidTr="00D8292C">
              <w:tc>
                <w:tcPr>
                  <w:tcW w:w="8268" w:type="dxa"/>
                  <w:shd w:val="clear" w:color="auto" w:fill="FFFFFF" w:themeFill="background1"/>
                </w:tcPr>
                <w:p w14:paraId="4DDAC386" w14:textId="307CC1EE" w:rsidR="00D8292C" w:rsidRDefault="00D8292C" w:rsidP="004344DB">
                  <w:pPr>
                    <w:jc w:val="both"/>
                    <w:rPr>
                      <w:rFonts w:ascii="Book Antiqua" w:hAnsi="Book Antiqua" w:cs="Times New Roman"/>
                      <w:color w:val="000000"/>
                      <w:sz w:val="18"/>
                      <w:szCs w:val="18"/>
                    </w:rPr>
                  </w:pPr>
                  <w:bookmarkStart w:id="205" w:name="_Hlk10468781"/>
                  <w:r w:rsidRPr="00D8292C">
                    <w:rPr>
                      <w:rFonts w:ascii="Book Antiqua" w:eastAsia="Times New Roman" w:hAnsi="Book Antiqua" w:cs="Times New Roman"/>
                      <w:b/>
                      <w:bCs/>
                      <w:i/>
                      <w:iCs/>
                      <w:color w:val="FF0000"/>
                      <w:sz w:val="18"/>
                      <w:szCs w:val="18"/>
                      <w:lang w:eastAsia="pt-BR"/>
                    </w:rPr>
                    <w:t>#</w:t>
                  </w:r>
                  <w:r w:rsidRPr="00D8292C">
                    <w:rPr>
                      <w:rFonts w:ascii="Book Antiqua" w:eastAsia="Times New Roman" w:hAnsi="Book Antiqua" w:cs="Times New Roman"/>
                      <w:b/>
                      <w:bCs/>
                      <w:i/>
                      <w:iCs/>
                      <w:color w:val="FF0000"/>
                      <w:sz w:val="18"/>
                      <w:szCs w:val="18"/>
                      <w:highlight w:val="green"/>
                      <w:lang w:eastAsia="pt-BR"/>
                    </w:rPr>
                    <w:t>Comentário sobre o julgado acima</w:t>
                  </w:r>
                  <w:r w:rsidRPr="00D8292C">
                    <w:rPr>
                      <w:rFonts w:ascii="Book Antiqua" w:eastAsia="Times New Roman" w:hAnsi="Book Antiqua" w:cs="Times New Roman"/>
                      <w:b/>
                      <w:bCs/>
                      <w:color w:val="000000"/>
                      <w:sz w:val="18"/>
                      <w:szCs w:val="18"/>
                      <w:lang w:eastAsia="pt-BR"/>
                    </w:rPr>
                    <w:t xml:space="preserve">: </w:t>
                  </w:r>
                  <w:r w:rsidRPr="00D8292C">
                    <w:rPr>
                      <w:rFonts w:ascii="Book Antiqua" w:eastAsia="Times New Roman" w:hAnsi="Book Antiqua" w:cs="Times New Roman"/>
                      <w:b/>
                      <w:i/>
                      <w:color w:val="FF0000"/>
                      <w:sz w:val="18"/>
                      <w:szCs w:val="18"/>
                      <w:lang w:eastAsia="pt-BR"/>
                    </w:rPr>
                    <w:t>#</w:t>
                  </w:r>
                  <w:r w:rsidRPr="00D8292C">
                    <w:rPr>
                      <w:rFonts w:ascii="Book Antiqua" w:eastAsia="Times New Roman" w:hAnsi="Book Antiqua" w:cs="Times New Roman"/>
                      <w:b/>
                      <w:i/>
                      <w:color w:val="FF0000"/>
                      <w:sz w:val="18"/>
                      <w:szCs w:val="18"/>
                      <w:highlight w:val="green"/>
                      <w:lang w:eastAsia="pt-BR"/>
                    </w:rPr>
                    <w:t>DOD</w:t>
                  </w:r>
                  <w:r w:rsidRPr="00D8292C">
                    <w:rPr>
                      <w:rFonts w:ascii="Book Antiqua" w:eastAsia="Times New Roman" w:hAnsi="Book Antiqua" w:cs="Times New Roman"/>
                      <w:sz w:val="18"/>
                      <w:szCs w:val="18"/>
                      <w:lang w:eastAsia="pt-BR"/>
                    </w:rPr>
                    <w:t xml:space="preserve">: </w:t>
                  </w:r>
                  <w:bookmarkEnd w:id="205"/>
                  <w:r w:rsidRPr="00F90B6D">
                    <w:rPr>
                      <w:rFonts w:ascii="Book Antiqua" w:hAnsi="Book Antiqua" w:cs="Times New Roman"/>
                      <w:b/>
                      <w:i/>
                      <w:color w:val="000000"/>
                      <w:sz w:val="18"/>
                      <w:szCs w:val="18"/>
                      <w:u w:val="single"/>
                    </w:rPr>
                    <w:t>Para que comece a correr o prazo prescricional da execução, é necessário que os eventuais interessados sejam avisados por meio de edital, nos termos do art. 94 do CDC?</w:t>
                  </w:r>
                  <w:r w:rsidRPr="00D8292C">
                    <w:rPr>
                      <w:rFonts w:ascii="Book Antiqua" w:hAnsi="Book Antiqua" w:cs="Times New Roman"/>
                      <w:b/>
                      <w:i/>
                      <w:color w:val="000000"/>
                      <w:sz w:val="18"/>
                      <w:szCs w:val="18"/>
                    </w:rPr>
                    <w:t xml:space="preserve"> </w:t>
                  </w:r>
                  <w:r w:rsidRPr="00D8292C">
                    <w:rPr>
                      <w:rFonts w:ascii="Book Antiqua" w:hAnsi="Book Antiqua" w:cs="Times New Roman"/>
                      <w:b/>
                      <w:color w:val="000000"/>
                      <w:sz w:val="18"/>
                      <w:szCs w:val="18"/>
                      <w:highlight w:val="yellow"/>
                    </w:rPr>
                    <w:t>NÃO</w:t>
                  </w:r>
                  <w:r w:rsidRPr="00D8292C">
                    <w:rPr>
                      <w:rFonts w:ascii="Book Antiqua" w:hAnsi="Book Antiqua" w:cs="Times New Roman"/>
                      <w:color w:val="000000"/>
                      <w:sz w:val="18"/>
                      <w:szCs w:val="18"/>
                    </w:rPr>
                    <w:t xml:space="preserve">. O STJ entendeu que a tese de que seria necessária nova publicação de edital após o trânsito em julgado </w:t>
                  </w:r>
                  <w:r w:rsidRPr="00FE107E">
                    <w:rPr>
                      <w:rFonts w:ascii="Book Antiqua" w:hAnsi="Book Antiqua" w:cs="Times New Roman"/>
                      <w:b/>
                      <w:bCs/>
                      <w:color w:val="000000"/>
                      <w:sz w:val="18"/>
                      <w:szCs w:val="18"/>
                      <w:highlight w:val="cyan"/>
                    </w:rPr>
                    <w:t>não encontra amparo legal</w:t>
                  </w:r>
                  <w:r w:rsidRPr="00D8292C">
                    <w:rPr>
                      <w:rFonts w:ascii="Book Antiqua" w:hAnsi="Book Antiqua" w:cs="Times New Roman"/>
                      <w:color w:val="000000"/>
                      <w:sz w:val="18"/>
                      <w:szCs w:val="18"/>
                    </w:rPr>
                    <w:t xml:space="preserve">. O art. 94 do CDC </w:t>
                  </w:r>
                  <w:r w:rsidRPr="00D8292C">
                    <w:rPr>
                      <w:rFonts w:ascii="Book Antiqua" w:hAnsi="Book Antiqua" w:cs="Times New Roman"/>
                      <w:b/>
                      <w:bCs/>
                      <w:color w:val="000000"/>
                      <w:sz w:val="18"/>
                      <w:szCs w:val="18"/>
                      <w:highlight w:val="yellow"/>
                    </w:rPr>
                    <w:t>trata sobre a divulgação  da notícia da propositura da ação coletiva</w:t>
                  </w:r>
                  <w:r w:rsidRPr="00D8292C">
                    <w:rPr>
                      <w:rFonts w:ascii="Book Antiqua" w:hAnsi="Book Antiqua" w:cs="Times New Roman"/>
                      <w:color w:val="000000"/>
                      <w:sz w:val="18"/>
                      <w:szCs w:val="18"/>
                    </w:rPr>
                    <w:t xml:space="preserve">, para que </w:t>
                  </w:r>
                  <w:r w:rsidRPr="00D8292C">
                    <w:rPr>
                      <w:rFonts w:ascii="Book Antiqua" w:hAnsi="Book Antiqua" w:cs="Times New Roman"/>
                      <w:b/>
                      <w:bCs/>
                      <w:color w:val="000000"/>
                      <w:sz w:val="18"/>
                      <w:szCs w:val="18"/>
                      <w:highlight w:val="yellow"/>
                    </w:rPr>
                    <w:t>eventuais interessados possam intervir no processo ou acompanhar seu trâmite</w:t>
                  </w:r>
                  <w:r w:rsidRPr="00D8292C">
                    <w:rPr>
                      <w:rFonts w:ascii="Book Antiqua" w:hAnsi="Book Antiqua" w:cs="Times New Roman"/>
                      <w:color w:val="000000"/>
                      <w:sz w:val="18"/>
                      <w:szCs w:val="18"/>
                    </w:rPr>
                    <w:t xml:space="preserve">, </w:t>
                  </w:r>
                  <w:r w:rsidRPr="00FE107E">
                    <w:rPr>
                      <w:rFonts w:ascii="Book Antiqua" w:hAnsi="Book Antiqua" w:cs="Times New Roman"/>
                      <w:b/>
                      <w:bCs/>
                      <w:color w:val="000000"/>
                      <w:sz w:val="18"/>
                      <w:szCs w:val="18"/>
                      <w:highlight w:val="cyan"/>
                    </w:rPr>
                    <w:t>nada estabelecendo quanto à divulgação do resultado do  julgamento</w:t>
                  </w:r>
                  <w:r w:rsidRPr="00D8292C">
                    <w:rPr>
                      <w:rFonts w:ascii="Book Antiqua" w:hAnsi="Book Antiqua" w:cs="Times New Roman"/>
                      <w:color w:val="000000"/>
                      <w:sz w:val="18"/>
                      <w:szCs w:val="18"/>
                    </w:rPr>
                    <w:t xml:space="preserve">. Logo, não se pode invocar este dispositivo para sustentar a tese proposta. Diante disso, </w:t>
                  </w:r>
                  <w:r w:rsidRPr="00D8292C">
                    <w:rPr>
                      <w:rFonts w:ascii="Book Antiqua" w:hAnsi="Book Antiqua" w:cs="Times New Roman"/>
                      <w:b/>
                      <w:bCs/>
                      <w:color w:val="000000"/>
                      <w:sz w:val="18"/>
                      <w:szCs w:val="18"/>
                      <w:shd w:val="clear" w:color="auto" w:fill="F7CAAC" w:themeFill="accent2" w:themeFillTint="66"/>
                    </w:rPr>
                    <w:t>o marco inicial do prazo prescricional aplicável às execuções individuais de sentença prolatada em processo coletivo é contado</w:t>
                  </w:r>
                  <w:r w:rsidRPr="00D8292C">
                    <w:rPr>
                      <w:rFonts w:ascii="Book Antiqua" w:hAnsi="Book Antiqua" w:cs="Times New Roman"/>
                      <w:color w:val="000000"/>
                      <w:sz w:val="18"/>
                      <w:szCs w:val="18"/>
                    </w:rPr>
                    <w:t xml:space="preserve">, </w:t>
                  </w:r>
                  <w:r w:rsidRPr="00D8292C">
                    <w:rPr>
                      <w:rFonts w:ascii="Book Antiqua" w:hAnsi="Book Antiqua" w:cs="Times New Roman"/>
                      <w:b/>
                      <w:bCs/>
                      <w:color w:val="000000"/>
                      <w:sz w:val="18"/>
                      <w:szCs w:val="18"/>
                      <w:highlight w:val="yellow"/>
                    </w:rPr>
                    <w:t>ante a inaplicabilidade do art. 94 do CDC</w:t>
                  </w:r>
                  <w:r w:rsidRPr="00D8292C">
                    <w:rPr>
                      <w:rFonts w:ascii="Book Antiqua" w:hAnsi="Book Antiqua" w:cs="Times New Roman"/>
                      <w:color w:val="000000"/>
                      <w:sz w:val="18"/>
                      <w:szCs w:val="18"/>
                    </w:rPr>
                    <w:t xml:space="preserve">, </w:t>
                  </w:r>
                  <w:r w:rsidRPr="00FE107E">
                    <w:rPr>
                      <w:rFonts w:ascii="Book Antiqua" w:hAnsi="Book Antiqua" w:cs="Times New Roman"/>
                      <w:b/>
                      <w:bCs/>
                      <w:color w:val="000000"/>
                      <w:sz w:val="18"/>
                      <w:szCs w:val="18"/>
                      <w:highlight w:val="cyan"/>
                    </w:rPr>
                    <w:t>a partir do trânsito em julgado da sentença coletiva</w:t>
                  </w:r>
                  <w:r w:rsidRPr="00D8292C">
                    <w:rPr>
                      <w:rFonts w:ascii="Book Antiqua" w:hAnsi="Book Antiqua" w:cs="Times New Roman"/>
                      <w:color w:val="000000"/>
                      <w:sz w:val="18"/>
                      <w:szCs w:val="18"/>
                    </w:rPr>
                    <w:t>. Note-se, ainda, que o art. 96 do CDC, que previa que "</w:t>
                  </w:r>
                  <w:r w:rsidRPr="00D8292C">
                    <w:rPr>
                      <w:rFonts w:ascii="Book Antiqua" w:hAnsi="Book Antiqua" w:cs="Times New Roman"/>
                      <w:i/>
                      <w:iCs/>
                      <w:color w:val="000000"/>
                      <w:sz w:val="18"/>
                      <w:szCs w:val="18"/>
                    </w:rPr>
                    <w:t>transitada em julgado a sentença condenatória, será publicado edital (...)</w:t>
                  </w:r>
                  <w:r w:rsidRPr="00D8292C">
                    <w:rPr>
                      <w:rFonts w:ascii="Book Antiqua" w:hAnsi="Book Antiqua" w:cs="Times New Roman"/>
                      <w:color w:val="000000"/>
                      <w:sz w:val="18"/>
                      <w:szCs w:val="18"/>
                    </w:rPr>
                    <w:t>", foi vetado pelo Presidente da República, de forma que não se pode pretender, por meio de interpretação, derrubar o veto presidencial ou, eventualmente, corrigir erro formal porventura existente na norma. Assim, em que pese o caráter social que se busca tutelar nas ações coletivas, não se afigura possível suprir a ausência de previsão legal quanto à ampla divulgação midiática do teor da sentença, sem romper a harmonia entre os Poderes.</w:t>
                  </w:r>
                </w:p>
                <w:p w14:paraId="1B3E9210" w14:textId="3D289024" w:rsidR="00863F20" w:rsidRDefault="00863F20" w:rsidP="004344DB">
                  <w:pPr>
                    <w:jc w:val="both"/>
                    <w:rPr>
                      <w:rFonts w:ascii="Book Antiqua" w:eastAsia="Times New Roman" w:hAnsi="Book Antiqua" w:cs="Times New Roman"/>
                      <w:bCs/>
                      <w:sz w:val="18"/>
                      <w:szCs w:val="18"/>
                      <w:lang w:eastAsia="pt-BR"/>
                    </w:rPr>
                  </w:pPr>
                  <w:r w:rsidRPr="00863F20">
                    <w:rPr>
                      <w:rFonts w:ascii="Book Antiqua" w:eastAsia="Times New Roman" w:hAnsi="Book Antiqua" w:cs="Times New Roman"/>
                      <w:b/>
                      <w:i/>
                      <w:iCs/>
                      <w:color w:val="FF0000"/>
                      <w:sz w:val="18"/>
                      <w:szCs w:val="18"/>
                      <w:lang w:eastAsia="pt-BR"/>
                    </w:rPr>
                    <w:t>#</w:t>
                  </w:r>
                  <w:r w:rsidRPr="00863F20">
                    <w:rPr>
                      <w:rFonts w:ascii="Book Antiqua" w:eastAsia="Times New Roman" w:hAnsi="Book Antiqua" w:cs="Times New Roman"/>
                      <w:b/>
                      <w:i/>
                      <w:iCs/>
                      <w:color w:val="FF0000"/>
                      <w:sz w:val="18"/>
                      <w:szCs w:val="18"/>
                      <w:highlight w:val="green"/>
                      <w:lang w:eastAsia="pt-BR"/>
                    </w:rPr>
                    <w:t>Questões de concurso</w:t>
                  </w:r>
                  <w:r w:rsidRPr="00863F20">
                    <w:rPr>
                      <w:rFonts w:ascii="Book Antiqua" w:eastAsia="Times New Roman" w:hAnsi="Book Antiqua" w:cs="Times New Roman"/>
                      <w:bCs/>
                      <w:sz w:val="18"/>
                      <w:szCs w:val="18"/>
                      <w:lang w:eastAsia="pt-BR"/>
                    </w:rPr>
                    <w:t>:</w:t>
                  </w:r>
                </w:p>
                <w:p w14:paraId="692B65CD" w14:textId="6C50CA60" w:rsidR="00961BEF" w:rsidRDefault="00961BEF" w:rsidP="00961BEF">
                  <w:pPr>
                    <w:jc w:val="both"/>
                    <w:rPr>
                      <w:rFonts w:ascii="Book Antiqua" w:hAnsi="Book Antiqua" w:cs="Times New Roman"/>
                      <w:b/>
                      <w:color w:val="000000"/>
                      <w:sz w:val="18"/>
                      <w:szCs w:val="18"/>
                    </w:rPr>
                  </w:pPr>
                  <w:r w:rsidRPr="00B00688">
                    <w:rPr>
                      <w:rFonts w:ascii="Book Antiqua" w:hAnsi="Book Antiqua" w:cs="Times New Roman"/>
                      <w:b/>
                      <w:bCs/>
                      <w:color w:val="000000"/>
                      <w:sz w:val="18"/>
                      <w:szCs w:val="18"/>
                    </w:rPr>
                    <w:t>(</w:t>
                  </w:r>
                  <w:r w:rsidRPr="00B00688">
                    <w:rPr>
                      <w:rFonts w:ascii="Book Antiqua" w:hAnsi="Book Antiqua" w:cs="Times New Roman"/>
                      <w:b/>
                      <w:bCs/>
                      <w:color w:val="000000"/>
                      <w:sz w:val="18"/>
                      <w:szCs w:val="18"/>
                      <w:highlight w:val="yellow"/>
                    </w:rPr>
                    <w:t>MP</w:t>
                  </w:r>
                  <w:r>
                    <w:rPr>
                      <w:rFonts w:ascii="Book Antiqua" w:hAnsi="Book Antiqua" w:cs="Times New Roman"/>
                      <w:b/>
                      <w:bCs/>
                      <w:color w:val="000000"/>
                      <w:sz w:val="18"/>
                      <w:szCs w:val="18"/>
                      <w:highlight w:val="yellow"/>
                    </w:rPr>
                    <w:t>SC</w:t>
                  </w:r>
                  <w:r w:rsidRPr="00B00688">
                    <w:rPr>
                      <w:rFonts w:ascii="Book Antiqua" w:hAnsi="Book Antiqua" w:cs="Times New Roman"/>
                      <w:b/>
                      <w:bCs/>
                      <w:color w:val="000000"/>
                      <w:sz w:val="18"/>
                      <w:szCs w:val="18"/>
                      <w:highlight w:val="yellow"/>
                    </w:rPr>
                    <w:t>-20</w:t>
                  </w:r>
                  <w:r>
                    <w:rPr>
                      <w:rFonts w:ascii="Book Antiqua" w:hAnsi="Book Antiqua" w:cs="Times New Roman"/>
                      <w:b/>
                      <w:bCs/>
                      <w:color w:val="000000"/>
                      <w:sz w:val="18"/>
                      <w:szCs w:val="18"/>
                      <w:highlight w:val="yellow"/>
                    </w:rPr>
                    <w:t>23</w:t>
                  </w:r>
                  <w:r w:rsidRPr="00B00688">
                    <w:rPr>
                      <w:rFonts w:ascii="Book Antiqua" w:hAnsi="Book Antiqua" w:cs="Times New Roman"/>
                      <w:b/>
                      <w:bCs/>
                      <w:color w:val="000000"/>
                      <w:sz w:val="18"/>
                      <w:szCs w:val="18"/>
                      <w:highlight w:val="yellow"/>
                    </w:rPr>
                    <w:t>-CESPE</w:t>
                  </w:r>
                  <w:r w:rsidRPr="00B00688">
                    <w:rPr>
                      <w:rFonts w:ascii="Book Antiqua" w:hAnsi="Book Antiqua" w:cs="Times New Roman"/>
                      <w:b/>
                      <w:bCs/>
                      <w:color w:val="000000"/>
                      <w:sz w:val="18"/>
                      <w:szCs w:val="18"/>
                    </w:rPr>
                    <w:t>)</w:t>
                  </w:r>
                  <w:r w:rsidRPr="00B00688">
                    <w:rPr>
                      <w:rFonts w:ascii="Book Antiqua" w:hAnsi="Book Antiqua" w:cs="Times New Roman"/>
                      <w:color w:val="000000"/>
                      <w:sz w:val="18"/>
                      <w:szCs w:val="18"/>
                    </w:rPr>
                    <w:t xml:space="preserve">: </w:t>
                  </w:r>
                  <w:r w:rsidRPr="00961BEF">
                    <w:rPr>
                      <w:rFonts w:ascii="Book Antiqua" w:hAnsi="Book Antiqua" w:cs="Times New Roman"/>
                      <w:color w:val="000000"/>
                      <w:sz w:val="18"/>
                      <w:szCs w:val="18"/>
                    </w:rPr>
                    <w:t>A respeito de ações coletivas, julgue o item subsecutivo, com base na jurisprudência do STJ</w:t>
                  </w:r>
                  <w:r>
                    <w:rPr>
                      <w:rFonts w:ascii="Book Antiqua" w:hAnsi="Book Antiqua" w:cs="Times New Roman"/>
                      <w:color w:val="000000"/>
                      <w:sz w:val="18"/>
                      <w:szCs w:val="18"/>
                    </w:rPr>
                    <w:t xml:space="preserve">: </w:t>
                  </w:r>
                  <w:r w:rsidRPr="00961BEF">
                    <w:rPr>
                      <w:rFonts w:ascii="Book Antiqua" w:hAnsi="Book Antiqua" w:cs="Times New Roman"/>
                      <w:color w:val="000000"/>
                      <w:sz w:val="18"/>
                      <w:szCs w:val="18"/>
                    </w:rPr>
                    <w:t>O prazo prescricional para a execução individual é contado do trânsito em julgado da sentença coletiva e independe da divulgação da notícia do julgamento em veículo de grande circulação</w:t>
                  </w:r>
                  <w:r w:rsidRPr="00B00688">
                    <w:rPr>
                      <w:rFonts w:ascii="Book Antiqua" w:hAnsi="Book Antiqua" w:cs="Times New Roman"/>
                      <w:color w:val="000000"/>
                      <w:sz w:val="18"/>
                      <w:szCs w:val="18"/>
                    </w:rPr>
                    <w:t xml:space="preserve">. </w:t>
                  </w:r>
                  <w:r w:rsidRPr="00B00688">
                    <w:rPr>
                      <w:rFonts w:ascii="Book Antiqua" w:hAnsi="Book Antiqua" w:cs="Times New Roman"/>
                      <w:b/>
                      <w:bCs/>
                      <w:color w:val="000000"/>
                      <w:sz w:val="18"/>
                      <w:szCs w:val="18"/>
                    </w:rPr>
                    <w:t>BL: Info 580, STJ.</w:t>
                  </w:r>
                </w:p>
                <w:p w14:paraId="0BFEE165" w14:textId="3F7E3E5E" w:rsidR="00863F20" w:rsidRDefault="00863F20" w:rsidP="00863F20">
                  <w:pPr>
                    <w:jc w:val="both"/>
                    <w:rPr>
                      <w:rFonts w:ascii="Book Antiqua" w:hAnsi="Book Antiqua" w:cs="Times New Roman"/>
                      <w:b/>
                      <w:color w:val="000000"/>
                      <w:sz w:val="18"/>
                      <w:szCs w:val="18"/>
                    </w:rPr>
                  </w:pPr>
                  <w:r w:rsidRPr="00D8292C">
                    <w:rPr>
                      <w:rFonts w:ascii="Book Antiqua" w:hAnsi="Book Antiqua" w:cs="Times New Roman"/>
                      <w:b/>
                      <w:color w:val="000000"/>
                      <w:sz w:val="18"/>
                      <w:szCs w:val="18"/>
                    </w:rPr>
                    <w:t>(</w:t>
                  </w:r>
                  <w:r w:rsidRPr="00D8292C">
                    <w:rPr>
                      <w:rFonts w:ascii="Book Antiqua" w:hAnsi="Book Antiqua" w:cs="Times New Roman"/>
                      <w:b/>
                      <w:color w:val="000000"/>
                      <w:sz w:val="18"/>
                      <w:szCs w:val="18"/>
                      <w:highlight w:val="yellow"/>
                    </w:rPr>
                    <w:t>TJSC-2019-CESPE</w:t>
                  </w:r>
                  <w:r w:rsidRPr="00D8292C">
                    <w:rPr>
                      <w:rFonts w:ascii="Book Antiqua" w:hAnsi="Book Antiqua" w:cs="Times New Roman"/>
                      <w:b/>
                      <w:color w:val="000000"/>
                      <w:sz w:val="18"/>
                      <w:szCs w:val="18"/>
                    </w:rPr>
                    <w:t>)</w:t>
                  </w:r>
                  <w:r w:rsidRPr="00D8292C">
                    <w:rPr>
                      <w:rFonts w:ascii="Book Antiqua" w:hAnsi="Book Antiqua" w:cs="Times New Roman"/>
                      <w:bCs/>
                      <w:color w:val="000000"/>
                      <w:sz w:val="18"/>
                      <w:szCs w:val="18"/>
                    </w:rPr>
                    <w:t xml:space="preserve">: O MP ajuizou ACP contra determinada empresa e seus sócios, visando tutelar direitos de consumidores lesados por contratos celebrados para a prática de esquema de pirâmide financeira. A sentença condenatória na ação coletiva foi publicada em 5/1/03 e, após recurso, transitou em julgado em 2/6/05. Em 6/7/12, um consumidor beneficiário da referida demanda apresentou execução individual da sentença coletiva. Nessa situação hipotética, de acordo com o entendimento </w:t>
                  </w:r>
                  <w:r w:rsidRPr="00D8292C">
                    <w:rPr>
                      <w:rFonts w:ascii="Book Antiqua" w:hAnsi="Book Antiqua" w:cs="Times New Roman"/>
                      <w:bCs/>
                      <w:color w:val="000000"/>
                      <w:sz w:val="18"/>
                      <w:szCs w:val="18"/>
                    </w:rPr>
                    <w:lastRenderedPageBreak/>
                    <w:t xml:space="preserve">do STJ, é correto afirmar que, à época da propositura da execução individual pelo beneficiário, a sua pretensão estava prescrita desde o transcurso de cinco anos após o trânsito em julgado da sentença coletiva. </w:t>
                  </w:r>
                  <w:r w:rsidRPr="00D8292C">
                    <w:rPr>
                      <w:rFonts w:ascii="Book Antiqua" w:hAnsi="Book Antiqua" w:cs="Times New Roman"/>
                      <w:b/>
                      <w:color w:val="000000"/>
                      <w:sz w:val="18"/>
                      <w:szCs w:val="18"/>
                    </w:rPr>
                    <w:t>BL: Info 580, STJ.</w:t>
                  </w:r>
                </w:p>
                <w:p w14:paraId="39F15E24" w14:textId="4C199C4F" w:rsidR="00863F20" w:rsidRPr="008E73EE" w:rsidRDefault="00863F20" w:rsidP="00863F20">
                  <w:pPr>
                    <w:jc w:val="both"/>
                    <w:rPr>
                      <w:rFonts w:ascii="Book Antiqua" w:hAnsi="Book Antiqua" w:cs="Times New Roman"/>
                      <w:color w:val="000000"/>
                      <w:sz w:val="18"/>
                      <w:szCs w:val="18"/>
                    </w:rPr>
                  </w:pPr>
                  <w:r w:rsidRPr="00B00688">
                    <w:rPr>
                      <w:rFonts w:ascii="Book Antiqua" w:hAnsi="Book Antiqua" w:cs="Times New Roman"/>
                      <w:b/>
                      <w:bCs/>
                      <w:color w:val="000000"/>
                      <w:sz w:val="18"/>
                      <w:szCs w:val="18"/>
                    </w:rPr>
                    <w:t>(</w:t>
                  </w:r>
                  <w:r w:rsidRPr="00B00688">
                    <w:rPr>
                      <w:rFonts w:ascii="Book Antiqua" w:hAnsi="Book Antiqua" w:cs="Times New Roman"/>
                      <w:b/>
                      <w:bCs/>
                      <w:color w:val="000000"/>
                      <w:sz w:val="18"/>
                      <w:szCs w:val="18"/>
                      <w:highlight w:val="yellow"/>
                    </w:rPr>
                    <w:t>MPPI-2019-CESPE</w:t>
                  </w:r>
                  <w:r w:rsidRPr="00B00688">
                    <w:rPr>
                      <w:rFonts w:ascii="Book Antiqua" w:hAnsi="Book Antiqua" w:cs="Times New Roman"/>
                      <w:b/>
                      <w:bCs/>
                      <w:color w:val="000000"/>
                      <w:sz w:val="18"/>
                      <w:szCs w:val="18"/>
                    </w:rPr>
                    <w:t>)</w:t>
                  </w:r>
                  <w:r w:rsidRPr="00B00688">
                    <w:rPr>
                      <w:rFonts w:ascii="Book Antiqua" w:hAnsi="Book Antiqua" w:cs="Times New Roman"/>
                      <w:color w:val="000000"/>
                      <w:sz w:val="18"/>
                      <w:szCs w:val="18"/>
                    </w:rPr>
                    <w:t>: No que se refere à defesa do consumidor em juízo e a assuntos relacionados a esse tema, assinale a opção correta, considerando as normas do CDC e o entendimento do STJ:</w:t>
                  </w:r>
                  <w:r w:rsidRPr="00B00688">
                    <w:rPr>
                      <w:sz w:val="18"/>
                      <w:szCs w:val="18"/>
                    </w:rPr>
                    <w:t xml:space="preserve"> </w:t>
                  </w:r>
                  <w:r w:rsidRPr="00B00688">
                    <w:rPr>
                      <w:rFonts w:ascii="Book Antiqua" w:hAnsi="Book Antiqua" w:cs="Times New Roman"/>
                      <w:color w:val="000000"/>
                      <w:sz w:val="18"/>
                      <w:szCs w:val="18"/>
                    </w:rPr>
                    <w:t xml:space="preserve">O prazo prescricional para a execução individual é contado da data do trânsito em julgado da sentença coletiva, sendo desnecessária a sua publicação em órgão oficial. </w:t>
                  </w:r>
                  <w:r w:rsidRPr="00B00688">
                    <w:rPr>
                      <w:rFonts w:ascii="Book Antiqua" w:hAnsi="Book Antiqua" w:cs="Times New Roman"/>
                      <w:b/>
                      <w:bCs/>
                      <w:color w:val="000000"/>
                      <w:sz w:val="18"/>
                      <w:szCs w:val="18"/>
                    </w:rPr>
                    <w:t>BL: Info 580, STJ.</w:t>
                  </w:r>
                </w:p>
              </w:tc>
            </w:tr>
          </w:tbl>
          <w:p w14:paraId="3D37978E" w14:textId="4B4B6BE2" w:rsidR="0060097C" w:rsidRDefault="0060097C" w:rsidP="004344DB">
            <w:pPr>
              <w:jc w:val="both"/>
              <w:rPr>
                <w:rFonts w:ascii="Book Antiqua" w:hAnsi="Book Antiqua" w:cs="Times New Roman"/>
                <w:b/>
                <w:bCs/>
                <w:color w:val="000000"/>
                <w:sz w:val="19"/>
                <w:szCs w:val="19"/>
              </w:rPr>
            </w:pPr>
          </w:p>
          <w:p w14:paraId="7A3CC8F2" w14:textId="69446BEA" w:rsidR="00661153" w:rsidRDefault="0060097C" w:rsidP="005B1C5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00661153" w:rsidRPr="001C365A">
              <w:rPr>
                <w:rFonts w:ascii="Book Antiqua" w:eastAsia="Times New Roman" w:hAnsi="Book Antiqua" w:cs="Times New Roman"/>
                <w:b/>
                <w:i/>
                <w:iCs/>
                <w:color w:val="FF0000"/>
                <w:sz w:val="19"/>
                <w:szCs w:val="19"/>
                <w:highlight w:val="green"/>
                <w:lang w:eastAsia="pt-BR"/>
              </w:rPr>
              <w:t>Atenção</w:t>
            </w:r>
            <w:r w:rsidR="00661153">
              <w:rPr>
                <w:rFonts w:ascii="Book Antiqua" w:eastAsia="Times New Roman" w:hAnsi="Book Antiqua" w:cs="Times New Roman"/>
                <w:b/>
                <w:i/>
                <w:iCs/>
                <w:color w:val="FF0000"/>
                <w:sz w:val="19"/>
                <w:szCs w:val="19"/>
                <w:lang w:eastAsia="pt-BR"/>
              </w:rPr>
              <w:t>: #</w:t>
            </w:r>
            <w:r w:rsidR="00661153" w:rsidRPr="003A5FC5">
              <w:rPr>
                <w:rFonts w:ascii="Book Antiqua" w:eastAsia="Times New Roman" w:hAnsi="Book Antiqua" w:cs="Times New Roman"/>
                <w:b/>
                <w:i/>
                <w:iCs/>
                <w:color w:val="FF0000"/>
                <w:sz w:val="19"/>
                <w:szCs w:val="19"/>
                <w:highlight w:val="green"/>
                <w:lang w:eastAsia="pt-BR"/>
              </w:rPr>
              <w:t>DOD</w:t>
            </w:r>
            <w:r w:rsidR="00661153" w:rsidRPr="001C365A">
              <w:rPr>
                <w:rFonts w:ascii="Book Antiqua" w:eastAsia="Times New Roman" w:hAnsi="Book Antiqua" w:cs="Times New Roman"/>
                <w:bCs/>
                <w:i/>
                <w:iCs/>
                <w:color w:val="FF0000"/>
                <w:sz w:val="19"/>
                <w:szCs w:val="19"/>
                <w:lang w:eastAsia="pt-BR"/>
              </w:rPr>
              <w:t xml:space="preserve">: </w:t>
            </w:r>
            <w:r w:rsidR="00661153" w:rsidRPr="001C365A">
              <w:rPr>
                <w:rFonts w:ascii="Book Antiqua" w:eastAsia="Times New Roman" w:hAnsi="Book Antiqua" w:cs="Times New Roman"/>
                <w:b/>
                <w:i/>
                <w:iCs/>
                <w:color w:val="FF0000"/>
                <w:sz w:val="19"/>
                <w:szCs w:val="19"/>
                <w:lang w:eastAsia="pt-BR"/>
              </w:rPr>
              <w:t>#</w:t>
            </w:r>
            <w:r w:rsidR="00661153" w:rsidRPr="001C365A">
              <w:rPr>
                <w:rFonts w:ascii="Book Antiqua" w:eastAsia="Times New Roman" w:hAnsi="Book Antiqua" w:cs="Times New Roman"/>
                <w:b/>
                <w:i/>
                <w:iCs/>
                <w:color w:val="FF0000"/>
                <w:sz w:val="19"/>
                <w:szCs w:val="19"/>
                <w:highlight w:val="green"/>
                <w:lang w:eastAsia="pt-BR"/>
              </w:rPr>
              <w:t>S</w:t>
            </w:r>
            <w:r w:rsidR="00661153" w:rsidRPr="003A5FC5">
              <w:rPr>
                <w:rFonts w:ascii="Book Antiqua" w:eastAsia="Times New Roman" w:hAnsi="Book Antiqua" w:cs="Times New Roman"/>
                <w:b/>
                <w:i/>
                <w:iCs/>
                <w:color w:val="FF0000"/>
                <w:sz w:val="19"/>
                <w:szCs w:val="19"/>
                <w:highlight w:val="green"/>
                <w:lang w:eastAsia="pt-BR"/>
              </w:rPr>
              <w:t>TJ e Jurispud. Teses/STJ – Ed. 2</w:t>
            </w:r>
            <w:r w:rsidR="00661153">
              <w:rPr>
                <w:rFonts w:ascii="Book Antiqua" w:eastAsia="Times New Roman" w:hAnsi="Book Antiqua" w:cs="Times New Roman"/>
                <w:b/>
                <w:i/>
                <w:iCs/>
                <w:color w:val="FF0000"/>
                <w:sz w:val="19"/>
                <w:szCs w:val="19"/>
                <w:highlight w:val="green"/>
                <w:lang w:eastAsia="pt-BR"/>
              </w:rPr>
              <w:t>5 – Tese 03</w:t>
            </w:r>
            <w:r w:rsidR="00661153">
              <w:rPr>
                <w:rFonts w:ascii="Book Antiqua" w:eastAsia="Times New Roman" w:hAnsi="Book Antiqua" w:cs="Times New Roman"/>
                <w:b/>
                <w:i/>
                <w:iCs/>
                <w:color w:val="FF0000"/>
                <w:sz w:val="19"/>
                <w:szCs w:val="19"/>
                <w:lang w:eastAsia="pt-BR"/>
              </w:rPr>
              <w:t>: #</w:t>
            </w:r>
            <w:r w:rsidR="00661153" w:rsidRPr="002D6535">
              <w:rPr>
                <w:rFonts w:ascii="Book Antiqua" w:eastAsia="Times New Roman" w:hAnsi="Book Antiqua" w:cs="Times New Roman"/>
                <w:b/>
                <w:i/>
                <w:iCs/>
                <w:color w:val="FF0000"/>
                <w:sz w:val="19"/>
                <w:szCs w:val="19"/>
                <w:highlight w:val="green"/>
                <w:lang w:eastAsia="pt-BR"/>
              </w:rPr>
              <w:t>MP</w:t>
            </w:r>
            <w:r w:rsidR="00661153">
              <w:rPr>
                <w:rFonts w:ascii="Book Antiqua" w:eastAsia="Times New Roman" w:hAnsi="Book Antiqua" w:cs="Times New Roman"/>
                <w:b/>
                <w:i/>
                <w:iCs/>
                <w:color w:val="FF0000"/>
                <w:sz w:val="19"/>
                <w:szCs w:val="19"/>
                <w:highlight w:val="green"/>
                <w:lang w:eastAsia="pt-BR"/>
              </w:rPr>
              <w:t>MG-2014</w:t>
            </w:r>
            <w:r w:rsidR="00863F20">
              <w:rPr>
                <w:rFonts w:ascii="Book Antiqua" w:eastAsia="Times New Roman" w:hAnsi="Book Antiqua" w:cs="Times New Roman"/>
                <w:b/>
                <w:i/>
                <w:iCs/>
                <w:color w:val="FF0000"/>
                <w:sz w:val="19"/>
                <w:szCs w:val="19"/>
                <w:lang w:eastAsia="pt-BR"/>
              </w:rPr>
              <w:t>: #</w:t>
            </w:r>
            <w:r w:rsidR="00863F20" w:rsidRPr="00863F20">
              <w:rPr>
                <w:rFonts w:ascii="Book Antiqua" w:eastAsia="Times New Roman" w:hAnsi="Book Antiqua" w:cs="Times New Roman"/>
                <w:b/>
                <w:i/>
                <w:iCs/>
                <w:color w:val="FF0000"/>
                <w:sz w:val="19"/>
                <w:szCs w:val="19"/>
                <w:highlight w:val="green"/>
                <w:lang w:eastAsia="pt-BR"/>
              </w:rPr>
              <w:t>DPEPE-2015</w:t>
            </w:r>
            <w:r w:rsidR="00661153">
              <w:rPr>
                <w:rFonts w:ascii="Book Antiqua" w:eastAsia="Times New Roman" w:hAnsi="Book Antiqua" w:cs="Times New Roman"/>
                <w:b/>
                <w:i/>
                <w:iCs/>
                <w:color w:val="FF0000"/>
                <w:sz w:val="19"/>
                <w:szCs w:val="19"/>
                <w:lang w:eastAsia="pt-BR"/>
              </w:rPr>
              <w:t>:</w:t>
            </w:r>
            <w:r w:rsidR="00863F20">
              <w:rPr>
                <w:rFonts w:ascii="Book Antiqua" w:eastAsia="Times New Roman" w:hAnsi="Book Antiqua" w:cs="Times New Roman"/>
                <w:b/>
                <w:i/>
                <w:iCs/>
                <w:color w:val="FF0000"/>
                <w:sz w:val="19"/>
                <w:szCs w:val="19"/>
                <w:lang w:eastAsia="pt-BR"/>
              </w:rPr>
              <w:t xml:space="preserve"> #</w:t>
            </w:r>
            <w:r w:rsidR="00863F20" w:rsidRPr="00863F20">
              <w:rPr>
                <w:rFonts w:ascii="Book Antiqua" w:eastAsia="Times New Roman" w:hAnsi="Book Antiqua" w:cs="Times New Roman"/>
                <w:b/>
                <w:i/>
                <w:iCs/>
                <w:color w:val="FF0000"/>
                <w:sz w:val="19"/>
                <w:szCs w:val="19"/>
                <w:highlight w:val="green"/>
                <w:lang w:eastAsia="pt-BR"/>
              </w:rPr>
              <w:t>DPEDF-</w:t>
            </w:r>
            <w:r w:rsidR="00863F20">
              <w:rPr>
                <w:rFonts w:ascii="Book Antiqua" w:eastAsia="Times New Roman" w:hAnsi="Book Antiqua" w:cs="Times New Roman"/>
                <w:b/>
                <w:i/>
                <w:iCs/>
                <w:color w:val="FF0000"/>
                <w:sz w:val="19"/>
                <w:szCs w:val="19"/>
                <w:highlight w:val="green"/>
                <w:lang w:eastAsia="pt-BR"/>
              </w:rPr>
              <w:t>2013/</w:t>
            </w:r>
            <w:r w:rsidR="00863F20" w:rsidRPr="00863F20">
              <w:rPr>
                <w:rFonts w:ascii="Book Antiqua" w:eastAsia="Times New Roman" w:hAnsi="Book Antiqua" w:cs="Times New Roman"/>
                <w:b/>
                <w:i/>
                <w:iCs/>
                <w:color w:val="FF0000"/>
                <w:sz w:val="19"/>
                <w:szCs w:val="19"/>
                <w:highlight w:val="green"/>
                <w:lang w:eastAsia="pt-BR"/>
              </w:rPr>
              <w:t>2019</w:t>
            </w:r>
            <w:r w:rsidR="00863F20">
              <w:rPr>
                <w:rFonts w:ascii="Book Antiqua" w:eastAsia="Times New Roman" w:hAnsi="Book Antiqua" w:cs="Times New Roman"/>
                <w:b/>
                <w:i/>
                <w:iCs/>
                <w:color w:val="FF0000"/>
                <w:sz w:val="19"/>
                <w:szCs w:val="19"/>
                <w:lang w:eastAsia="pt-BR"/>
              </w:rPr>
              <w:t>:</w:t>
            </w:r>
            <w:r w:rsidR="00661153">
              <w:rPr>
                <w:rFonts w:ascii="Book Antiqua" w:eastAsia="Times New Roman" w:hAnsi="Book Antiqua" w:cs="Times New Roman"/>
                <w:b/>
                <w:i/>
                <w:iCs/>
                <w:color w:val="FF0000"/>
                <w:sz w:val="19"/>
                <w:szCs w:val="19"/>
                <w:lang w:eastAsia="pt-BR"/>
              </w:rPr>
              <w:t xml:space="preserve"> #</w:t>
            </w:r>
            <w:r w:rsidR="00661153" w:rsidRPr="003A5FC5">
              <w:rPr>
                <w:rFonts w:ascii="Book Antiqua" w:eastAsia="Times New Roman" w:hAnsi="Book Antiqua" w:cs="Times New Roman"/>
                <w:b/>
                <w:i/>
                <w:iCs/>
                <w:color w:val="FF0000"/>
                <w:sz w:val="19"/>
                <w:szCs w:val="19"/>
                <w:highlight w:val="green"/>
                <w:lang w:eastAsia="pt-BR"/>
              </w:rPr>
              <w:t>MPGO-2019</w:t>
            </w:r>
            <w:r w:rsidR="003D4BB2">
              <w:rPr>
                <w:rFonts w:ascii="Book Antiqua" w:eastAsia="Times New Roman" w:hAnsi="Book Antiqua" w:cs="Times New Roman"/>
                <w:b/>
                <w:i/>
                <w:iCs/>
                <w:color w:val="FF0000"/>
                <w:sz w:val="19"/>
                <w:szCs w:val="19"/>
                <w:lang w:eastAsia="pt-BR"/>
              </w:rPr>
              <w:t>: #</w:t>
            </w:r>
            <w:r w:rsidR="003D4BB2" w:rsidRPr="003D4BB2">
              <w:rPr>
                <w:rFonts w:ascii="Book Antiqua" w:eastAsia="Times New Roman" w:hAnsi="Book Antiqua" w:cs="Times New Roman"/>
                <w:b/>
                <w:i/>
                <w:iCs/>
                <w:color w:val="FF0000"/>
                <w:sz w:val="19"/>
                <w:szCs w:val="19"/>
                <w:highlight w:val="green"/>
                <w:lang w:eastAsia="pt-BR"/>
              </w:rPr>
              <w:t>MPT-2022</w:t>
            </w:r>
            <w:r w:rsidR="00EE123D">
              <w:rPr>
                <w:rFonts w:ascii="Book Antiqua" w:eastAsia="Times New Roman" w:hAnsi="Book Antiqua" w:cs="Times New Roman"/>
                <w:b/>
                <w:i/>
                <w:iCs/>
                <w:color w:val="FF0000"/>
                <w:sz w:val="19"/>
                <w:szCs w:val="19"/>
                <w:lang w:eastAsia="pt-BR"/>
              </w:rPr>
              <w:t>: #</w:t>
            </w:r>
            <w:r w:rsidR="00EE123D" w:rsidRPr="00EE123D">
              <w:rPr>
                <w:rFonts w:ascii="Book Antiqua" w:eastAsia="Times New Roman" w:hAnsi="Book Antiqua" w:cs="Times New Roman"/>
                <w:b/>
                <w:i/>
                <w:iCs/>
                <w:color w:val="FF0000"/>
                <w:sz w:val="19"/>
                <w:szCs w:val="19"/>
                <w:highlight w:val="green"/>
                <w:lang w:eastAsia="pt-BR"/>
              </w:rPr>
              <w:t>TJGO-2023</w:t>
            </w:r>
            <w:r w:rsidR="00863F20">
              <w:rPr>
                <w:rFonts w:ascii="Book Antiqua" w:eastAsia="Times New Roman" w:hAnsi="Book Antiqua" w:cs="Times New Roman"/>
                <w:b/>
                <w:i/>
                <w:iCs/>
                <w:color w:val="FF0000"/>
                <w:sz w:val="19"/>
                <w:szCs w:val="19"/>
                <w:lang w:eastAsia="pt-BR"/>
              </w:rPr>
              <w:t>: #</w:t>
            </w:r>
            <w:r w:rsidR="00863F20" w:rsidRPr="00863F20">
              <w:rPr>
                <w:rFonts w:ascii="Book Antiqua" w:eastAsia="Times New Roman" w:hAnsi="Book Antiqua" w:cs="Times New Roman"/>
                <w:b/>
                <w:i/>
                <w:iCs/>
                <w:color w:val="FF0000"/>
                <w:sz w:val="19"/>
                <w:szCs w:val="19"/>
                <w:highlight w:val="green"/>
                <w:lang w:eastAsia="pt-BR"/>
              </w:rPr>
              <w:t>CESPE</w:t>
            </w:r>
            <w:r w:rsidR="00EE123D">
              <w:rPr>
                <w:rFonts w:ascii="Book Antiqua" w:eastAsia="Times New Roman" w:hAnsi="Book Antiqua" w:cs="Times New Roman"/>
                <w:b/>
                <w:i/>
                <w:iCs/>
                <w:color w:val="FF0000"/>
                <w:sz w:val="19"/>
                <w:szCs w:val="19"/>
                <w:lang w:eastAsia="pt-BR"/>
              </w:rPr>
              <w:t>: #</w:t>
            </w:r>
            <w:r w:rsidR="00EE123D" w:rsidRPr="00EE123D">
              <w:rPr>
                <w:rFonts w:ascii="Book Antiqua" w:eastAsia="Times New Roman" w:hAnsi="Book Antiqua" w:cs="Times New Roman"/>
                <w:b/>
                <w:i/>
                <w:iCs/>
                <w:color w:val="FF0000"/>
                <w:sz w:val="19"/>
                <w:szCs w:val="19"/>
                <w:highlight w:val="green"/>
                <w:lang w:eastAsia="pt-BR"/>
              </w:rPr>
              <w:t>FGV</w:t>
            </w:r>
            <w:r w:rsidR="00661153" w:rsidRPr="001C365A">
              <w:rPr>
                <w:rFonts w:ascii="Book Antiqua" w:eastAsia="Times New Roman" w:hAnsi="Book Antiqua" w:cs="Times New Roman"/>
                <w:bCs/>
                <w:sz w:val="19"/>
                <w:szCs w:val="19"/>
                <w:lang w:eastAsia="pt-BR"/>
              </w:rPr>
              <w:t>:</w:t>
            </w:r>
            <w:r w:rsidR="00661153">
              <w:rPr>
                <w:rFonts w:ascii="Book Antiqua" w:eastAsia="Times New Roman" w:hAnsi="Book Antiqua" w:cs="Times New Roman"/>
                <w:bCs/>
                <w:sz w:val="19"/>
                <w:szCs w:val="19"/>
                <w:lang w:eastAsia="pt-BR"/>
              </w:rPr>
              <w:t xml:space="preserve"> </w:t>
            </w:r>
            <w:r w:rsidR="00661153" w:rsidRPr="00661153">
              <w:rPr>
                <w:rFonts w:ascii="Book Antiqua" w:eastAsia="Times New Roman" w:hAnsi="Book Antiqua" w:cs="Times New Roman"/>
                <w:b/>
                <w:i/>
                <w:iCs/>
                <w:sz w:val="19"/>
                <w:szCs w:val="19"/>
                <w:u w:val="single"/>
                <w:lang w:eastAsia="pt-BR"/>
              </w:rPr>
              <w:t>Prazo prescricional para ajuizamento da execução individual de sentença proferida em ACP</w:t>
            </w:r>
            <w:r w:rsidR="00661153">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 xml:space="preserve">No âmbito do Direito Privado, </w:t>
            </w:r>
            <w:r w:rsidRPr="00984B0F">
              <w:rPr>
                <w:rFonts w:ascii="Book Antiqua" w:eastAsia="Times New Roman" w:hAnsi="Book Antiqua" w:cs="Times New Roman"/>
                <w:b/>
                <w:sz w:val="19"/>
                <w:szCs w:val="19"/>
                <w:shd w:val="clear" w:color="auto" w:fill="F7CAAC" w:themeFill="accent2" w:themeFillTint="66"/>
                <w:lang w:eastAsia="pt-BR"/>
              </w:rPr>
              <w:t>é de cinco anos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 prazo prescricional para ajuizamento da execução individual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em pedido de cumprimento de sentença proferida em Ação Civil Pública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Cs/>
                <w:sz w:val="19"/>
                <w:szCs w:val="19"/>
                <w:lang w:eastAsia="pt-BR"/>
              </w:rPr>
              <w:t>STJ. 2ª S. REsp 1273643/PR, Rel. Min. Sidnei Beneti, j. 27/02/13</w:t>
            </w:r>
            <w:r w:rsidR="00661153">
              <w:rPr>
                <w:rFonts w:ascii="Book Antiqua" w:eastAsia="Times New Roman" w:hAnsi="Book Antiqua" w:cs="Times New Roman"/>
                <w:bCs/>
                <w:sz w:val="19"/>
                <w:szCs w:val="19"/>
                <w:lang w:eastAsia="pt-BR"/>
              </w:rPr>
              <w:t xml:space="preserve"> </w:t>
            </w:r>
            <w:r w:rsidR="00661153" w:rsidRPr="00661153">
              <w:rPr>
                <w:rFonts w:ascii="Book Antiqua" w:eastAsia="Times New Roman" w:hAnsi="Book Antiqua" w:cs="Times New Roman"/>
                <w:b/>
                <w:sz w:val="19"/>
                <w:szCs w:val="19"/>
                <w:lang w:eastAsia="pt-BR"/>
              </w:rPr>
              <w:t>(Info 515)</w:t>
            </w:r>
            <w:r w:rsidRPr="00984B0F">
              <w:rPr>
                <w:rFonts w:ascii="Book Antiqua" w:eastAsia="Times New Roman" w:hAnsi="Book Antiqua" w:cs="Times New Roman"/>
                <w:b/>
                <w:sz w:val="19"/>
                <w:szCs w:val="19"/>
                <w:lang w:eastAsia="pt-BR"/>
              </w:rPr>
              <w:t>.</w:t>
            </w:r>
            <w:r w:rsidR="00F82925" w:rsidRPr="00984B0F">
              <w:rPr>
                <w:rFonts w:ascii="Book Antiqua" w:eastAsia="Times New Roman" w:hAnsi="Book Antiqua" w:cs="Times New Roman"/>
                <w:b/>
                <w:sz w:val="19"/>
                <w:szCs w:val="19"/>
                <w:lang w:eastAsia="pt-BR"/>
              </w:rPr>
              <w:t xml:space="preserve"> </w:t>
            </w:r>
            <w:r w:rsidR="005B1C51">
              <w:rPr>
                <w:rFonts w:ascii="Book Antiqua" w:eastAsia="Times New Roman" w:hAnsi="Book Antiqua" w:cs="Times New Roman"/>
                <w:b/>
                <w:sz w:val="19"/>
                <w:szCs w:val="19"/>
                <w:lang w:eastAsia="pt-BR"/>
              </w:rPr>
              <w:t xml:space="preserve">(...) </w:t>
            </w:r>
            <w:r w:rsidR="005B1C51" w:rsidRPr="005B1C51">
              <w:rPr>
                <w:rFonts w:ascii="Book Antiqua" w:eastAsia="Times New Roman" w:hAnsi="Book Antiqua" w:cs="Times New Roman"/>
                <w:b/>
                <w:sz w:val="19"/>
                <w:szCs w:val="19"/>
                <w:lang w:eastAsia="pt-BR"/>
              </w:rPr>
              <w:t>No âmbito do direito privado, é de cinco anos o prazo prescricional para ajuizamento da execução individual em pedido de cumprimento de sentença proferida em ação civil pública (Tema 515)</w:t>
            </w:r>
            <w:r w:rsidR="005B1C51" w:rsidRPr="005B1C51">
              <w:rPr>
                <w:rFonts w:ascii="Book Antiqua" w:eastAsia="Times New Roman" w:hAnsi="Book Antiqua" w:cs="Times New Roman"/>
                <w:bCs/>
                <w:sz w:val="19"/>
                <w:szCs w:val="19"/>
                <w:lang w:eastAsia="pt-BR"/>
              </w:rPr>
              <w:t>.</w:t>
            </w:r>
            <w:r w:rsidR="005B1C51">
              <w:rPr>
                <w:rFonts w:ascii="Book Antiqua" w:eastAsia="Times New Roman" w:hAnsi="Book Antiqua" w:cs="Times New Roman"/>
                <w:bCs/>
                <w:sz w:val="19"/>
                <w:szCs w:val="19"/>
                <w:lang w:eastAsia="pt-BR"/>
              </w:rPr>
              <w:t xml:space="preserve"> </w:t>
            </w:r>
            <w:r w:rsidR="005B1C51" w:rsidRPr="005B1C51">
              <w:rPr>
                <w:rFonts w:ascii="Book Antiqua" w:eastAsia="Times New Roman" w:hAnsi="Book Antiqua" w:cs="Times New Roman"/>
                <w:bCs/>
                <w:sz w:val="19"/>
                <w:szCs w:val="19"/>
                <w:lang w:eastAsia="pt-BR"/>
              </w:rPr>
              <w:t>STJ. 4ª T</w:t>
            </w:r>
            <w:r w:rsidR="005B1C51">
              <w:rPr>
                <w:rFonts w:ascii="Book Antiqua" w:eastAsia="Times New Roman" w:hAnsi="Book Antiqua" w:cs="Times New Roman"/>
                <w:bCs/>
                <w:sz w:val="19"/>
                <w:szCs w:val="19"/>
                <w:lang w:eastAsia="pt-BR"/>
              </w:rPr>
              <w:t>.,</w:t>
            </w:r>
            <w:r w:rsidR="005B1C51" w:rsidRPr="005B1C51">
              <w:rPr>
                <w:rFonts w:ascii="Book Antiqua" w:eastAsia="Times New Roman" w:hAnsi="Book Antiqua" w:cs="Times New Roman"/>
                <w:bCs/>
                <w:sz w:val="19"/>
                <w:szCs w:val="19"/>
                <w:lang w:eastAsia="pt-BR"/>
              </w:rPr>
              <w:t xml:space="preserve"> EDcl no REsp 1569684-SP, Rel. Min. Raul Araújo, j</w:t>
            </w:r>
            <w:r w:rsidR="005B1C51">
              <w:rPr>
                <w:rFonts w:ascii="Book Antiqua" w:eastAsia="Times New Roman" w:hAnsi="Book Antiqua" w:cs="Times New Roman"/>
                <w:bCs/>
                <w:sz w:val="19"/>
                <w:szCs w:val="19"/>
                <w:lang w:eastAsia="pt-BR"/>
              </w:rPr>
              <w:t>.</w:t>
            </w:r>
            <w:r w:rsidR="005B1C51" w:rsidRPr="005B1C51">
              <w:rPr>
                <w:rFonts w:ascii="Book Antiqua" w:eastAsia="Times New Roman" w:hAnsi="Book Antiqua" w:cs="Times New Roman"/>
                <w:bCs/>
                <w:sz w:val="19"/>
                <w:szCs w:val="19"/>
                <w:lang w:eastAsia="pt-BR"/>
              </w:rPr>
              <w:t xml:space="preserve"> 25/10/22</w:t>
            </w:r>
            <w:r w:rsidR="005B1C51" w:rsidRPr="005B1C51">
              <w:rPr>
                <w:rFonts w:ascii="Book Antiqua" w:eastAsia="Times New Roman" w:hAnsi="Book Antiqua" w:cs="Times New Roman"/>
                <w:b/>
                <w:sz w:val="19"/>
                <w:szCs w:val="19"/>
                <w:lang w:eastAsia="pt-BR"/>
              </w:rPr>
              <w:t xml:space="preserve"> (Info 756).</w:t>
            </w:r>
          </w:p>
          <w:tbl>
            <w:tblPr>
              <w:tblStyle w:val="Tabelacomgrade"/>
              <w:tblW w:w="0" w:type="auto"/>
              <w:tblLook w:val="04A0" w:firstRow="1" w:lastRow="0" w:firstColumn="1" w:lastColumn="0" w:noHBand="0" w:noVBand="1"/>
            </w:tblPr>
            <w:tblGrid>
              <w:gridCol w:w="8268"/>
            </w:tblGrid>
            <w:tr w:rsidR="00661153" w14:paraId="1F6AAF97" w14:textId="77777777" w:rsidTr="00661153">
              <w:tc>
                <w:tcPr>
                  <w:tcW w:w="8268" w:type="dxa"/>
                  <w:shd w:val="clear" w:color="auto" w:fill="FFFFFF" w:themeFill="background1"/>
                </w:tcPr>
                <w:p w14:paraId="3D1C7B9C" w14:textId="1D37DA19" w:rsidR="00661153" w:rsidRPr="00C21362" w:rsidRDefault="00661153" w:rsidP="00661153">
                  <w:pPr>
                    <w:jc w:val="both"/>
                    <w:rPr>
                      <w:rFonts w:ascii="Book Antiqua" w:eastAsia="Times New Roman" w:hAnsi="Book Antiqua" w:cs="Times New Roman"/>
                      <w:sz w:val="18"/>
                      <w:szCs w:val="18"/>
                      <w:lang w:eastAsia="pt-BR"/>
                    </w:rPr>
                  </w:pPr>
                  <w:r w:rsidRPr="00C21362">
                    <w:rPr>
                      <w:rFonts w:ascii="Book Antiqua" w:eastAsia="Times New Roman" w:hAnsi="Book Antiqua" w:cs="Times New Roman"/>
                      <w:b/>
                      <w:i/>
                      <w:color w:val="FF0000"/>
                      <w:sz w:val="18"/>
                      <w:szCs w:val="18"/>
                      <w:lang w:eastAsia="pt-BR"/>
                    </w:rPr>
                    <w:t>#</w:t>
                  </w:r>
                  <w:r w:rsidRPr="00C21362">
                    <w:rPr>
                      <w:rFonts w:ascii="Book Antiqua" w:eastAsia="Times New Roman" w:hAnsi="Book Antiqua" w:cs="Times New Roman"/>
                      <w:b/>
                      <w:i/>
                      <w:color w:val="FF0000"/>
                      <w:sz w:val="18"/>
                      <w:szCs w:val="18"/>
                      <w:highlight w:val="green"/>
                      <w:lang w:eastAsia="pt-BR"/>
                    </w:rPr>
                    <w:t>Comentários sobre o julgado acima</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DOD</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STJ</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i/>
                      <w:iCs/>
                      <w:sz w:val="18"/>
                      <w:szCs w:val="18"/>
                      <w:u w:val="single"/>
                      <w:lang w:eastAsia="pt-BR"/>
                    </w:rPr>
                    <w:t>A LACP não previu um prazo prescricional para o ajuizamento da ação civil pública. Diante disso, qual prazo deverá ser aplicado segundo o STJ?</w:t>
                  </w:r>
                  <w:r w:rsidRPr="00C21362">
                    <w:rPr>
                      <w:rFonts w:ascii="Book Antiqua" w:eastAsia="Times New Roman" w:hAnsi="Book Antiqua" w:cs="Times New Roman"/>
                      <w:sz w:val="18"/>
                      <w:szCs w:val="18"/>
                      <w:lang w:eastAsia="pt-BR"/>
                    </w:rPr>
                    <w:t xml:space="preserve"> </w:t>
                  </w:r>
                </w:p>
                <w:p w14:paraId="08BEF4FB" w14:textId="77777777" w:rsidR="00661153" w:rsidRPr="00C21362" w:rsidRDefault="00661153" w:rsidP="00661153">
                  <w:pPr>
                    <w:ind w:left="333"/>
                    <w:jc w:val="both"/>
                    <w:rPr>
                      <w:rFonts w:ascii="Book Antiqua" w:eastAsia="Times New Roman" w:hAnsi="Book Antiqua" w:cs="Times New Roman"/>
                      <w:sz w:val="18"/>
                      <w:szCs w:val="18"/>
                      <w:lang w:eastAsia="pt-BR"/>
                    </w:rPr>
                  </w:pP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shd w:val="clear" w:color="auto" w:fill="F7CAAC" w:themeFill="accent2" w:themeFillTint="66"/>
                      <w:lang w:eastAsia="pt-BR"/>
                    </w:rPr>
                    <w:t>Regra geral</w:t>
                  </w:r>
                  <w:r w:rsidRPr="00C21362">
                    <w:rPr>
                      <w:rFonts w:ascii="Book Antiqua" w:eastAsia="Times New Roman" w:hAnsi="Book Antiqua" w:cs="Times New Roman"/>
                      <w:sz w:val="18"/>
                      <w:szCs w:val="18"/>
                      <w:lang w:eastAsia="pt-BR"/>
                    </w:rPr>
                    <w:t xml:space="preserve">: O </w:t>
                  </w:r>
                  <w:r w:rsidRPr="00C21362">
                    <w:rPr>
                      <w:rFonts w:ascii="Book Antiqua" w:eastAsia="Times New Roman" w:hAnsi="Book Antiqua" w:cs="Times New Roman"/>
                      <w:b/>
                      <w:bCs/>
                      <w:sz w:val="18"/>
                      <w:szCs w:val="18"/>
                      <w:highlight w:val="yellow"/>
                      <w:lang w:eastAsia="pt-BR"/>
                    </w:rPr>
                    <w:t>prazo para o ajuizamento da ação civil pública</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é de 5 anos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green"/>
                      <w:lang w:eastAsia="pt-BR"/>
                    </w:rPr>
                    <w:t>aplicando-se, por analogia</w:t>
                  </w:r>
                  <w:r w:rsidRPr="00C21362">
                    <w:rPr>
                      <w:rFonts w:ascii="Book Antiqua" w:eastAsia="Times New Roman" w:hAnsi="Book Antiqua" w:cs="Times New Roman"/>
                      <w:sz w:val="18"/>
                      <w:szCs w:val="18"/>
                      <w:lang w:eastAsia="pt-BR"/>
                    </w:rPr>
                    <w:t xml:space="preserve">, o </w:t>
                  </w:r>
                  <w:r w:rsidRPr="00C21362">
                    <w:rPr>
                      <w:rFonts w:ascii="Book Antiqua" w:eastAsia="Times New Roman" w:hAnsi="Book Antiqua" w:cs="Times New Roman"/>
                      <w:b/>
                      <w:bCs/>
                      <w:sz w:val="18"/>
                      <w:szCs w:val="18"/>
                      <w:highlight w:val="cyan"/>
                      <w:lang w:eastAsia="pt-BR"/>
                    </w:rPr>
                    <w:t>prazo da ação popular</w:t>
                  </w:r>
                  <w:r w:rsidRPr="00C21362">
                    <w:rPr>
                      <w:rFonts w:ascii="Book Antiqua" w:eastAsia="Times New Roman" w:hAnsi="Book Antiqua" w:cs="Times New Roman"/>
                      <w:sz w:val="18"/>
                      <w:szCs w:val="18"/>
                      <w:lang w:eastAsia="pt-BR"/>
                    </w:rPr>
                    <w:t xml:space="preserve"> (art.21daLeinº4.717/65), considerando que as duas ações fazem parte do mesmo microssistema de tutela dos direitos difusos (REsp1070896/SC).</w:t>
                  </w:r>
                </w:p>
                <w:p w14:paraId="20C8E47A" w14:textId="77777777" w:rsidR="00661153" w:rsidRPr="00C21362" w:rsidRDefault="00661153" w:rsidP="00661153">
                  <w:pPr>
                    <w:ind w:left="333"/>
                    <w:jc w:val="both"/>
                    <w:rPr>
                      <w:rFonts w:ascii="Book Antiqua" w:eastAsia="Times New Roman" w:hAnsi="Book Antiqua" w:cs="Times New Roman"/>
                      <w:sz w:val="18"/>
                      <w:szCs w:val="18"/>
                      <w:lang w:eastAsia="pt-BR"/>
                    </w:rPr>
                  </w:pPr>
                </w:p>
                <w:p w14:paraId="55F1E500" w14:textId="37420ABF" w:rsidR="00661153" w:rsidRPr="00C21362" w:rsidRDefault="00661153" w:rsidP="00661153">
                  <w:pPr>
                    <w:ind w:left="333"/>
                    <w:jc w:val="both"/>
                    <w:rPr>
                      <w:rFonts w:ascii="Book Antiqua" w:eastAsia="Times New Roman" w:hAnsi="Book Antiqua" w:cs="Times New Roman"/>
                      <w:sz w:val="18"/>
                      <w:szCs w:val="18"/>
                      <w:lang w:eastAsia="pt-BR"/>
                    </w:rPr>
                  </w:pP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shd w:val="clear" w:color="auto" w:fill="F7CAAC" w:themeFill="accent2" w:themeFillTint="66"/>
                      <w:lang w:eastAsia="pt-BR"/>
                    </w:rPr>
                    <w:t>Exceções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magenta"/>
                      <w:lang w:eastAsia="pt-BR"/>
                    </w:rPr>
                    <w:t>a)</w:t>
                  </w:r>
                  <w:r w:rsidRPr="00C21362">
                    <w:rPr>
                      <w:rFonts w:ascii="Book Antiqua" w:eastAsia="Times New Roman" w:hAnsi="Book Antiqua" w:cs="Times New Roman"/>
                      <w:sz w:val="18"/>
                      <w:szCs w:val="18"/>
                      <w:lang w:eastAsia="pt-BR"/>
                    </w:rPr>
                    <w:t xml:space="preserve"> a </w:t>
                  </w:r>
                  <w:r w:rsidRPr="00C21362">
                    <w:rPr>
                      <w:rFonts w:ascii="Book Antiqua" w:eastAsia="Times New Roman" w:hAnsi="Book Antiqua" w:cs="Times New Roman"/>
                      <w:b/>
                      <w:bCs/>
                      <w:sz w:val="18"/>
                      <w:szCs w:val="18"/>
                      <w:highlight w:val="yellow"/>
                      <w:lang w:eastAsia="pt-BR"/>
                    </w:rPr>
                    <w:t>ACP para exigir o ressarcimento ao erário fundada na prática de ato doloso tipificado na Lei de Improbidade Administrativa</w:t>
                  </w:r>
                  <w:r w:rsidRPr="00C21362">
                    <w:rPr>
                      <w:rFonts w:ascii="Book Antiqua" w:eastAsia="Times New Roman" w:hAnsi="Book Antiqua" w:cs="Times New Roman"/>
                      <w:b/>
                      <w:bCs/>
                      <w:sz w:val="18"/>
                      <w:szCs w:val="18"/>
                      <w:lang w:eastAsia="pt-BR"/>
                    </w:rPr>
                    <w:t xml:space="preserve"> </w:t>
                  </w:r>
                  <w:r w:rsidRPr="00C21362">
                    <w:rPr>
                      <w:rFonts w:ascii="Book Antiqua" w:eastAsia="Times New Roman" w:hAnsi="Book Antiqua" w:cs="Times New Roman"/>
                      <w:b/>
                      <w:bCs/>
                      <w:sz w:val="18"/>
                      <w:szCs w:val="18"/>
                      <w:highlight w:val="cyan"/>
                      <w:lang w:eastAsia="pt-BR"/>
                    </w:rPr>
                    <w:t>é imprescritível</w:t>
                  </w:r>
                  <w:r w:rsidRPr="00C21362">
                    <w:rPr>
                      <w:rFonts w:ascii="Book Antiqua" w:eastAsia="Times New Roman" w:hAnsi="Book Antiqua" w:cs="Times New Roman"/>
                      <w:sz w:val="18"/>
                      <w:szCs w:val="18"/>
                      <w:lang w:eastAsia="pt-BR"/>
                    </w:rPr>
                    <w:t xml:space="preserve"> (art. 37, § 5º, CF). </w:t>
                  </w:r>
                  <w:r w:rsidRPr="00C21362">
                    <w:rPr>
                      <w:rFonts w:ascii="Book Antiqua" w:eastAsia="Times New Roman" w:hAnsi="Book Antiqua" w:cs="Times New Roman"/>
                      <w:b/>
                      <w:bCs/>
                      <w:sz w:val="18"/>
                      <w:szCs w:val="18"/>
                      <w:highlight w:val="magenta"/>
                      <w:lang w:eastAsia="pt-BR"/>
                    </w:rPr>
                    <w:t>b)</w:t>
                  </w:r>
                  <w:r w:rsidRPr="00C21362">
                    <w:rPr>
                      <w:rFonts w:ascii="Book Antiqua" w:eastAsia="Times New Roman" w:hAnsi="Book Antiqua" w:cs="Times New Roman"/>
                      <w:sz w:val="18"/>
                      <w:szCs w:val="18"/>
                      <w:lang w:eastAsia="pt-BR"/>
                    </w:rPr>
                    <w:t xml:space="preserve"> a </w:t>
                  </w:r>
                  <w:r w:rsidRPr="00C21362">
                    <w:rPr>
                      <w:rFonts w:ascii="Book Antiqua" w:eastAsia="Times New Roman" w:hAnsi="Book Antiqua" w:cs="Times New Roman"/>
                      <w:b/>
                      <w:bCs/>
                      <w:sz w:val="18"/>
                      <w:szCs w:val="18"/>
                      <w:highlight w:val="yellow"/>
                      <w:lang w:eastAsia="pt-BR"/>
                    </w:rPr>
                    <w:t>ACP em caso de danos ambientais também</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é imprescritível</w:t>
                  </w:r>
                  <w:r w:rsidRPr="00C21362">
                    <w:rPr>
                      <w:rFonts w:ascii="Book Antiqua" w:eastAsia="Times New Roman" w:hAnsi="Book Antiqua" w:cs="Times New Roman"/>
                      <w:sz w:val="18"/>
                      <w:szCs w:val="18"/>
                      <w:lang w:eastAsia="pt-BR"/>
                    </w:rPr>
                    <w:t xml:space="preserve"> (Resp 1120117/AC).</w:t>
                  </w:r>
                </w:p>
                <w:p w14:paraId="3BEB122F" w14:textId="77777777" w:rsidR="00661153" w:rsidRPr="00C21362" w:rsidRDefault="00661153" w:rsidP="00661153">
                  <w:pPr>
                    <w:jc w:val="both"/>
                    <w:rPr>
                      <w:rFonts w:ascii="Book Antiqua" w:hAnsi="Book Antiqua"/>
                      <w:bCs/>
                      <w:sz w:val="18"/>
                      <w:szCs w:val="18"/>
                    </w:rPr>
                  </w:pPr>
                </w:p>
                <w:p w14:paraId="515B2BDB" w14:textId="60897142" w:rsidR="00661153" w:rsidRPr="00863F20" w:rsidRDefault="00661153" w:rsidP="00661153">
                  <w:pPr>
                    <w:jc w:val="both"/>
                    <w:rPr>
                      <w:rFonts w:ascii="Book Antiqua" w:eastAsia="Times New Roman" w:hAnsi="Book Antiqua" w:cs="Times New Roman"/>
                      <w:sz w:val="18"/>
                      <w:szCs w:val="18"/>
                      <w:lang w:eastAsia="pt-BR"/>
                    </w:rPr>
                  </w:pPr>
                  <w:r w:rsidRPr="00C21362">
                    <w:rPr>
                      <w:rFonts w:ascii="Book Antiqua" w:eastAsia="Times New Roman" w:hAnsi="Book Antiqua" w:cs="Times New Roman"/>
                      <w:b/>
                      <w:i/>
                      <w:color w:val="FF0000"/>
                      <w:sz w:val="18"/>
                      <w:szCs w:val="18"/>
                      <w:lang w:eastAsia="pt-BR"/>
                    </w:rPr>
                    <w:t>#</w:t>
                  </w:r>
                  <w:r w:rsidRPr="00C21362">
                    <w:rPr>
                      <w:rFonts w:ascii="Book Antiqua" w:eastAsia="Times New Roman" w:hAnsi="Book Antiqua" w:cs="Times New Roman"/>
                      <w:b/>
                      <w:i/>
                      <w:color w:val="FF0000"/>
                      <w:sz w:val="18"/>
                      <w:szCs w:val="18"/>
                      <w:highlight w:val="green"/>
                      <w:lang w:eastAsia="pt-BR"/>
                    </w:rPr>
                    <w:t>Comentários sobre o julgado acima</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DOD</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STJ</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i/>
                      <w:iCs/>
                      <w:sz w:val="18"/>
                      <w:szCs w:val="18"/>
                      <w:u w:val="single"/>
                      <w:lang w:eastAsia="pt-BR"/>
                    </w:rPr>
                    <w:t>Execução individual de sentença proferida em ação coletiva</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O prazo também é de 5 anos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yellow"/>
                      <w:lang w:eastAsia="pt-BR"/>
                    </w:rPr>
                    <w:t>contados do trânsito em julgado da sentença coletiva</w:t>
                  </w:r>
                  <w:r w:rsidRPr="00C21362">
                    <w:rPr>
                      <w:rFonts w:ascii="Book Antiqua" w:eastAsia="Times New Roman" w:hAnsi="Book Antiqua" w:cs="Times New Roman"/>
                      <w:sz w:val="18"/>
                      <w:szCs w:val="18"/>
                      <w:lang w:eastAsia="pt-BR"/>
                    </w:rPr>
                    <w:t>. Isso porque a execução prescreve no mesmo prazo de prescrição da ação (Súmula 150-STF).</w:t>
                  </w:r>
                  <w:r>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 xml:space="preserve">Neste julgado do STJ, reiterou-se o entendimento acima explicado. No caso concreto, contudo, havia uma peculiaridade: na fase de conhecimento, o juiz, com base no CC-1916, reconheceu que o prazo para ajuizamento da ação era vintenário (20 anos). </w:t>
                  </w:r>
                  <w:r w:rsidRPr="00C21362">
                    <w:rPr>
                      <w:rFonts w:ascii="Book Antiqua" w:eastAsia="Times New Roman" w:hAnsi="Book Antiqua" w:cs="Times New Roman"/>
                      <w:b/>
                      <w:bCs/>
                      <w:sz w:val="18"/>
                      <w:szCs w:val="18"/>
                      <w:highlight w:val="yellow"/>
                      <w:lang w:eastAsia="pt-BR"/>
                    </w:rPr>
                    <w:t>Em razão desta decisão, qual será o prazo da execução individual desta sentença coletiva?</w:t>
                  </w:r>
                  <w:r>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Continua sendo de 5 anos</w:t>
                  </w:r>
                  <w:r w:rsidRPr="00C21362">
                    <w:rPr>
                      <w:rFonts w:ascii="Book Antiqua" w:eastAsia="Times New Roman" w:hAnsi="Book Antiqua" w:cs="Times New Roman"/>
                      <w:sz w:val="18"/>
                      <w:szCs w:val="18"/>
                      <w:lang w:eastAsia="pt-BR"/>
                    </w:rPr>
                    <w:t xml:space="preserve">. O prazo prescricional para o ajuizamento da execução individual em cumprimento de sentença proferida em ACP é de 5 anos, </w:t>
                  </w:r>
                  <w:r w:rsidRPr="00863F20">
                    <w:rPr>
                      <w:rFonts w:ascii="Book Antiqua" w:eastAsia="Times New Roman" w:hAnsi="Book Antiqua" w:cs="Times New Roman"/>
                      <w:sz w:val="18"/>
                      <w:szCs w:val="18"/>
                      <w:lang w:eastAsia="pt-BR"/>
                    </w:rPr>
                    <w:t xml:space="preserve">mesmo na hipótese em que, na ação de conhecimento, já transitada em julgado, tenha sido reconhecida a prescrição vintenária. Em outras palavras, </w:t>
                  </w:r>
                  <w:r w:rsidRPr="00863F20">
                    <w:rPr>
                      <w:rFonts w:ascii="Book Antiqua" w:eastAsia="Times New Roman" w:hAnsi="Book Antiqua" w:cs="Times New Roman"/>
                      <w:b/>
                      <w:bCs/>
                      <w:sz w:val="18"/>
                      <w:szCs w:val="18"/>
                      <w:highlight w:val="yellow"/>
                      <w:lang w:eastAsia="pt-BR"/>
                    </w:rPr>
                    <w:t>não importa que o juiz tenha adotado um outro prazo prescricional para a ação de conhecimento</w:t>
                  </w:r>
                  <w:r w:rsidRPr="00863F20">
                    <w:rPr>
                      <w:rFonts w:ascii="Book Antiqua" w:eastAsia="Times New Roman" w:hAnsi="Book Antiqua" w:cs="Times New Roman"/>
                      <w:sz w:val="18"/>
                      <w:szCs w:val="18"/>
                      <w:lang w:eastAsia="pt-BR"/>
                    </w:rPr>
                    <w:t xml:space="preserve">. Isso </w:t>
                  </w:r>
                  <w:r w:rsidRPr="00863F20">
                    <w:rPr>
                      <w:rFonts w:ascii="Book Antiqua" w:eastAsia="Times New Roman" w:hAnsi="Book Antiqua" w:cs="Times New Roman"/>
                      <w:b/>
                      <w:bCs/>
                      <w:sz w:val="18"/>
                      <w:szCs w:val="18"/>
                      <w:highlight w:val="cyan"/>
                      <w:lang w:eastAsia="pt-BR"/>
                    </w:rPr>
                    <w:t>não irá obrigar que o prazo da ação de execução seja alterado, devendo ser adotado o prazo consagrado pela jurisprudência</w:t>
                  </w:r>
                  <w:r w:rsidRPr="00863F20">
                    <w:rPr>
                      <w:rFonts w:ascii="Book Antiqua" w:eastAsia="Times New Roman" w:hAnsi="Book Antiqua" w:cs="Times New Roman"/>
                      <w:sz w:val="18"/>
                      <w:szCs w:val="18"/>
                      <w:lang w:eastAsia="pt-BR"/>
                    </w:rPr>
                    <w:t>.</w:t>
                  </w:r>
                </w:p>
                <w:p w14:paraId="48D93A68" w14:textId="13CAE438" w:rsidR="00863F20" w:rsidRDefault="00863F20" w:rsidP="00661153">
                  <w:pPr>
                    <w:jc w:val="both"/>
                    <w:rPr>
                      <w:rFonts w:ascii="Book Antiqua" w:eastAsia="Times New Roman" w:hAnsi="Book Antiqua" w:cs="Times New Roman"/>
                      <w:bCs/>
                      <w:sz w:val="18"/>
                      <w:szCs w:val="18"/>
                      <w:lang w:eastAsia="pt-BR"/>
                    </w:rPr>
                  </w:pPr>
                  <w:r w:rsidRPr="00863F20">
                    <w:rPr>
                      <w:rFonts w:ascii="Book Antiqua" w:eastAsia="Times New Roman" w:hAnsi="Book Antiqua" w:cs="Times New Roman"/>
                      <w:b/>
                      <w:i/>
                      <w:iCs/>
                      <w:color w:val="FF0000"/>
                      <w:sz w:val="18"/>
                      <w:szCs w:val="18"/>
                      <w:lang w:eastAsia="pt-BR"/>
                    </w:rPr>
                    <w:t>#</w:t>
                  </w:r>
                  <w:r w:rsidRPr="00863F20">
                    <w:rPr>
                      <w:rFonts w:ascii="Book Antiqua" w:eastAsia="Times New Roman" w:hAnsi="Book Antiqua" w:cs="Times New Roman"/>
                      <w:b/>
                      <w:i/>
                      <w:iCs/>
                      <w:color w:val="FF0000"/>
                      <w:sz w:val="18"/>
                      <w:szCs w:val="18"/>
                      <w:highlight w:val="green"/>
                      <w:lang w:eastAsia="pt-BR"/>
                    </w:rPr>
                    <w:t>Questões de concurso</w:t>
                  </w:r>
                  <w:r w:rsidRPr="00863F20">
                    <w:rPr>
                      <w:rFonts w:ascii="Book Antiqua" w:eastAsia="Times New Roman" w:hAnsi="Book Antiqua" w:cs="Times New Roman"/>
                      <w:bCs/>
                      <w:sz w:val="18"/>
                      <w:szCs w:val="18"/>
                      <w:lang w:eastAsia="pt-BR"/>
                    </w:rPr>
                    <w:t>:</w:t>
                  </w:r>
                </w:p>
                <w:p w14:paraId="495AE794" w14:textId="35CEE22C" w:rsidR="005B1C51" w:rsidRDefault="005B1C51" w:rsidP="005B1C51">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TJGO-2023-FGV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 xml:space="preserve">Art. 94 do </w:t>
                  </w:r>
                  <w:r>
                    <w:rPr>
                      <w:rFonts w:ascii="Book Antiqua" w:eastAsia="Times New Roman" w:hAnsi="Book Antiqua" w:cs="Times New Roman"/>
                      <w:bCs/>
                      <w:sz w:val="18"/>
                      <w:szCs w:val="18"/>
                      <w:lang w:eastAsia="pt-BR"/>
                    </w:rPr>
                    <w:t>CDC</w:t>
                  </w:r>
                  <w:r w:rsidRPr="005B1C51">
                    <w:rPr>
                      <w:rFonts w:ascii="Book Antiqua" w:eastAsia="Times New Roman" w:hAnsi="Book Antiqua" w:cs="Times New Roman"/>
                      <w:bCs/>
                      <w:sz w:val="18"/>
                      <w:szCs w:val="18"/>
                      <w:lang w:eastAsia="pt-BR"/>
                    </w:rPr>
                    <w:t>: “</w:t>
                  </w:r>
                  <w:r w:rsidRPr="005B1C51">
                    <w:rPr>
                      <w:rFonts w:ascii="Book Antiqua" w:eastAsia="Times New Roman" w:hAnsi="Book Antiqua" w:cs="Times New Roman"/>
                      <w:bCs/>
                      <w:i/>
                      <w:iCs/>
                      <w:sz w:val="18"/>
                      <w:szCs w:val="18"/>
                      <w:lang w:eastAsia="pt-BR"/>
                    </w:rPr>
                    <w:t>Proposta a ação, será publicado edital no órgão oficial, a fim de que os interessados possam intervir no processo como litisconsortes, sem prejuízo de ampla divulgação pelos meios de comunicação social por parte dos órgãos de defesa do consumidor”.</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Em julho de 2013, transitou em julgado sentença que, em ação civil pública, reconheceu direito pecuniário de uma coletividade de consumidores.</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Rejane, uma das beneficiárias, ajuizou execução individual dessa sentença em abril de 2023. O devedor, então, alegou a prescrição da pretensão executória.</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Nesse caso, à luz da jurisprudência do S</w:t>
                  </w:r>
                  <w:r>
                    <w:rPr>
                      <w:rFonts w:ascii="Book Antiqua" w:eastAsia="Times New Roman" w:hAnsi="Book Antiqua" w:cs="Times New Roman"/>
                      <w:bCs/>
                      <w:sz w:val="18"/>
                      <w:szCs w:val="18"/>
                      <w:lang w:eastAsia="pt-BR"/>
                    </w:rPr>
                    <w:t>TJ</w:t>
                  </w:r>
                  <w:r w:rsidRPr="005B1C51">
                    <w:rPr>
                      <w:rFonts w:ascii="Book Antiqua" w:eastAsia="Times New Roman" w:hAnsi="Book Antiqua" w:cs="Times New Roman"/>
                      <w:bCs/>
                      <w:sz w:val="18"/>
                      <w:szCs w:val="18"/>
                      <w:lang w:eastAsia="pt-BR"/>
                    </w:rPr>
                    <w:t>, é correto afirmar que</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 xml:space="preserve">assiste razão ao devedor, porque o prazo aplicável é quinquenal, contado do trânsito em julgado, independentemente da publicação do edital de que trata o Art. 94 do </w:t>
                  </w:r>
                  <w:r>
                    <w:rPr>
                      <w:rFonts w:ascii="Book Antiqua" w:eastAsia="Times New Roman" w:hAnsi="Book Antiqua" w:cs="Times New Roman"/>
                      <w:bCs/>
                      <w:sz w:val="18"/>
                      <w:szCs w:val="18"/>
                      <w:lang w:eastAsia="pt-BR"/>
                    </w:rPr>
                    <w:t xml:space="preserve">CDC. </w:t>
                  </w:r>
                  <w:r>
                    <w:rPr>
                      <w:rFonts w:ascii="Book Antiqua" w:eastAsia="Times New Roman" w:hAnsi="Book Antiqua" w:cs="Times New Roman"/>
                      <w:b/>
                      <w:sz w:val="18"/>
                      <w:szCs w:val="18"/>
                      <w:lang w:eastAsia="pt-BR"/>
                    </w:rPr>
                    <w:t>BL: Info 515, STJ e Infos 580 e 756, STJ (citados acima).</w:t>
                  </w:r>
                </w:p>
                <w:p w14:paraId="7193F30F" w14:textId="545B305B" w:rsidR="003D4BB2" w:rsidRDefault="003D4BB2" w:rsidP="00863F2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91104">
                    <w:rPr>
                      <w:rFonts w:ascii="Book Antiqua" w:eastAsia="Times New Roman" w:hAnsi="Book Antiqua" w:cs="Times New Roman"/>
                      <w:bCs/>
                      <w:sz w:val="18"/>
                      <w:szCs w:val="18"/>
                      <w:lang w:eastAsia="pt-BR"/>
                    </w:rPr>
                    <w:t xml:space="preserve">Sobre a execução em ação coletiva no Processo Civil, é </w:t>
                  </w:r>
                  <w:r>
                    <w:rPr>
                      <w:rFonts w:ascii="Book Antiqua" w:eastAsia="Times New Roman" w:hAnsi="Book Antiqua" w:cs="Times New Roman"/>
                      <w:bCs/>
                      <w:sz w:val="18"/>
                      <w:szCs w:val="18"/>
                      <w:lang w:eastAsia="pt-BR"/>
                    </w:rPr>
                    <w:t>correto</w:t>
                  </w:r>
                  <w:r w:rsidRPr="00791104">
                    <w:rPr>
                      <w:rFonts w:ascii="Book Antiqua" w:eastAsia="Times New Roman" w:hAnsi="Book Antiqua" w:cs="Times New Roman"/>
                      <w:bCs/>
                      <w:sz w:val="18"/>
                      <w:szCs w:val="18"/>
                      <w:lang w:eastAsia="pt-BR"/>
                    </w:rPr>
                    <w:t xml:space="preserve"> afirmar:</w:t>
                  </w:r>
                  <w:r>
                    <w:t xml:space="preserve"> </w:t>
                  </w:r>
                  <w:r w:rsidRPr="00791104">
                    <w:rPr>
                      <w:rFonts w:ascii="Book Antiqua" w:eastAsia="Times New Roman" w:hAnsi="Book Antiqua" w:cs="Times New Roman"/>
                      <w:bCs/>
                      <w:sz w:val="18"/>
                      <w:szCs w:val="18"/>
                      <w:lang w:eastAsia="pt-BR"/>
                    </w:rPr>
                    <w:t>No âmbito do direto privado, é de cinco anos o prazo prescricional para ajuizamento da execução individual em pedido de cumprimento de sentença proferida em ação civil pública</w:t>
                  </w:r>
                  <w:r w:rsidRPr="00C21362">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543C20A0" w14:textId="0D9393A6" w:rsidR="00863F20" w:rsidRDefault="00863F20" w:rsidP="00863F2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E7984">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Acerca do direito coletivo, julgue o item a seguir</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Entende o STJ que, no âmbito do direito privado, é de cinco anos o prazo prescricional para ajuizamento de execução individual em pedido de cumprimento de sentença proferida em ação civil pública, contado esse prazo a partir do trânsito em julgado da sentença exequenda.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50A2927A" w14:textId="60B67F3D" w:rsidR="00863F20" w:rsidRDefault="00863F20" w:rsidP="00863F2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MPGO-2019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21362">
                    <w:rPr>
                      <w:rFonts w:ascii="Book Antiqua" w:eastAsia="Times New Roman" w:hAnsi="Book Antiqua" w:cs="Times New Roman"/>
                      <w:bCs/>
                      <w:sz w:val="18"/>
                      <w:szCs w:val="18"/>
                      <w:lang w:eastAsia="pt-BR"/>
                    </w:rPr>
                    <w:t>Assinale a alternativa que está de acordo com posicionamento jurisprudencial dominante no âmbito do STJ:</w:t>
                  </w:r>
                  <w:r>
                    <w:rPr>
                      <w:rFonts w:ascii="Book Antiqua" w:eastAsia="Times New Roman" w:hAnsi="Book Antiqua" w:cs="Times New Roman"/>
                      <w:bCs/>
                      <w:sz w:val="18"/>
                      <w:szCs w:val="18"/>
                      <w:lang w:eastAsia="pt-BR"/>
                    </w:rPr>
                    <w:t xml:space="preserve"> </w:t>
                  </w:r>
                  <w:r w:rsidRPr="00C21362">
                    <w:rPr>
                      <w:rFonts w:ascii="Book Antiqua" w:eastAsia="Times New Roman" w:hAnsi="Book Antiqua" w:cs="Times New Roman"/>
                      <w:bCs/>
                      <w:sz w:val="18"/>
                      <w:szCs w:val="18"/>
                      <w:lang w:eastAsia="pt-BR"/>
                    </w:rPr>
                    <w:t xml:space="preserve">No âmbito do Direito Privado, </w:t>
                  </w:r>
                  <w:r>
                    <w:rPr>
                      <w:rFonts w:ascii="Book Antiqua" w:eastAsia="Times New Roman" w:hAnsi="Book Antiqua" w:cs="Times New Roman"/>
                      <w:bCs/>
                      <w:sz w:val="18"/>
                      <w:szCs w:val="18"/>
                      <w:lang w:eastAsia="pt-BR"/>
                    </w:rPr>
                    <w:t>é</w:t>
                  </w:r>
                  <w:r w:rsidRPr="00C21362">
                    <w:rPr>
                      <w:rFonts w:ascii="Book Antiqua" w:eastAsia="Times New Roman" w:hAnsi="Book Antiqua" w:cs="Times New Roman"/>
                      <w:bCs/>
                      <w:sz w:val="18"/>
                      <w:szCs w:val="18"/>
                      <w:lang w:eastAsia="pt-BR"/>
                    </w:rPr>
                    <w:t xml:space="preserve"> de </w:t>
                  </w:r>
                  <w:r>
                    <w:rPr>
                      <w:rFonts w:ascii="Book Antiqua" w:eastAsia="Times New Roman" w:hAnsi="Book Antiqua" w:cs="Times New Roman"/>
                      <w:bCs/>
                      <w:sz w:val="18"/>
                      <w:szCs w:val="18"/>
                      <w:lang w:eastAsia="pt-BR"/>
                    </w:rPr>
                    <w:t>cinco</w:t>
                  </w:r>
                  <w:r w:rsidRPr="00C21362">
                    <w:rPr>
                      <w:rFonts w:ascii="Book Antiqua" w:eastAsia="Times New Roman" w:hAnsi="Book Antiqua" w:cs="Times New Roman"/>
                      <w:bCs/>
                      <w:sz w:val="18"/>
                      <w:szCs w:val="18"/>
                      <w:lang w:eastAsia="pt-BR"/>
                    </w:rPr>
                    <w:t xml:space="preserve"> anos o prazo prescricional para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07DA4557" w14:textId="77777777" w:rsidR="00863F20" w:rsidRPr="008C00E1" w:rsidRDefault="00863F20" w:rsidP="00863F2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8C00E1">
                    <w:rPr>
                      <w:rFonts w:ascii="Book Antiqua" w:eastAsia="Times New Roman" w:hAnsi="Book Antiqua" w:cs="Times New Roman"/>
                      <w:b/>
                      <w:sz w:val="18"/>
                      <w:szCs w:val="18"/>
                      <w:highlight w:val="yellow"/>
                      <w:lang w:eastAsia="pt-BR"/>
                    </w:rPr>
                    <w:t>DPEPE-2015-CESPE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Acerca da tutela em juízo dos interesses individuais homogêneos, difusos e coletivos, julgue o item a seguir</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No âmbito do direito privado, cinco anos é o prazo prescricional para o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2D15264A" w14:textId="5BA2C71D" w:rsidR="00863F20" w:rsidRPr="00863F20" w:rsidRDefault="00863F20" w:rsidP="00863F20">
                  <w:pPr>
                    <w:jc w:val="both"/>
                    <w:rPr>
                      <w:rFonts w:ascii="Book Antiqua" w:eastAsia="Times New Roman" w:hAnsi="Book Antiqua" w:cs="Times New Roman"/>
                      <w:bCs/>
                      <w:sz w:val="19"/>
                      <w:szCs w:val="19"/>
                      <w:lang w:eastAsia="pt-BR"/>
                    </w:rPr>
                  </w:pPr>
                  <w:r w:rsidRPr="00050314">
                    <w:rPr>
                      <w:rFonts w:ascii="Book Antiqua" w:eastAsia="Times New Roman" w:hAnsi="Book Antiqua" w:cs="Times New Roman"/>
                      <w:b/>
                      <w:sz w:val="18"/>
                      <w:szCs w:val="18"/>
                      <w:lang w:eastAsia="pt-BR"/>
                    </w:rPr>
                    <w:lastRenderedPageBreak/>
                    <w:t>(</w:t>
                  </w:r>
                  <w:r w:rsidRPr="00050314">
                    <w:rPr>
                      <w:rFonts w:ascii="Book Antiqua" w:eastAsia="Times New Roman" w:hAnsi="Book Antiqua" w:cs="Times New Roman"/>
                      <w:b/>
                      <w:sz w:val="18"/>
                      <w:szCs w:val="18"/>
                      <w:highlight w:val="yellow"/>
                      <w:lang w:eastAsia="pt-BR"/>
                    </w:rPr>
                    <w:t>MPMG-2014</w:t>
                  </w: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Cs/>
                      <w:sz w:val="18"/>
                      <w:szCs w:val="18"/>
                      <w:lang w:eastAsia="pt-BR"/>
                    </w:rPr>
                    <w:t xml:space="preserve">: Quanto ao instituto da prescrição nas ações coletivas, segundo a atual jurisprudência dos tribunais superiores, é correto afirmar: É de cinco anos o prazo prescricional para ajuizamento da execução individual em pedido de cumprimento de sentença proferida em ação civil pública. </w:t>
                  </w:r>
                  <w:r w:rsidRPr="00050314">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515, STJ.</w:t>
                  </w:r>
                </w:p>
              </w:tc>
            </w:tr>
          </w:tbl>
          <w:p w14:paraId="59FAB47A" w14:textId="366E8AAC" w:rsidR="00661153" w:rsidRDefault="00661153" w:rsidP="004344DB">
            <w:pPr>
              <w:jc w:val="both"/>
              <w:rPr>
                <w:rFonts w:ascii="Book Antiqua" w:eastAsia="Times New Roman" w:hAnsi="Book Antiqua" w:cs="Times New Roman"/>
                <w:b/>
                <w:sz w:val="19"/>
                <w:szCs w:val="19"/>
                <w:lang w:eastAsia="pt-BR"/>
              </w:rPr>
            </w:pPr>
          </w:p>
          <w:p w14:paraId="18BE086B" w14:textId="01EA8FFB" w:rsidR="00661153" w:rsidRPr="00984B0F" w:rsidRDefault="00661153" w:rsidP="004344DB">
            <w:pPr>
              <w:jc w:val="both"/>
              <w:rPr>
                <w:rFonts w:ascii="Book Antiqua" w:eastAsia="Times New Roman" w:hAnsi="Book Antiqua" w:cs="Times New Roman"/>
                <w:b/>
                <w:sz w:val="19"/>
                <w:szCs w:val="19"/>
                <w:lang w:eastAsia="pt-BR"/>
              </w:rPr>
            </w:pPr>
          </w:p>
        </w:tc>
      </w:tr>
    </w:tbl>
    <w:p w14:paraId="68B165F6" w14:textId="77777777" w:rsidR="007F129B" w:rsidRPr="00984B0F" w:rsidRDefault="004973ED" w:rsidP="000534A6">
      <w:pPr>
        <w:spacing w:after="0"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7F129B" w:rsidRPr="00984B0F" w14:paraId="64A5D9B9" w14:textId="77777777" w:rsidTr="001023A6">
        <w:tc>
          <w:tcPr>
            <w:tcW w:w="8494" w:type="dxa"/>
            <w:shd w:val="clear" w:color="auto" w:fill="CCFFFF"/>
          </w:tcPr>
          <w:p w14:paraId="2658A9ED" w14:textId="16F42F58" w:rsidR="00FD262B" w:rsidRDefault="00FD262B" w:rsidP="000534A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 xml:space="preserve">No que concerne às ações coletivas para a defesa de interesses individuais, nos termos do </w:t>
            </w:r>
            <w:r>
              <w:rPr>
                <w:rFonts w:ascii="Book Antiqua" w:eastAsia="Times New Roman" w:hAnsi="Book Antiqua" w:cs="Times New Roman"/>
                <w:bCs/>
                <w:sz w:val="19"/>
                <w:szCs w:val="19"/>
                <w:lang w:eastAsia="pt-BR"/>
              </w:rPr>
              <w:t>CDC</w:t>
            </w:r>
            <w:r w:rsidRPr="00FD262B">
              <w:rPr>
                <w:rFonts w:ascii="Book Antiqua" w:eastAsia="Times New Roman" w:hAnsi="Book Antiqua" w:cs="Times New Roman"/>
                <w:bCs/>
                <w:sz w:val="19"/>
                <w:szCs w:val="19"/>
                <w:lang w:eastAsia="pt-BR"/>
              </w:rPr>
              <w:t xml:space="preserve"> (Lei 8.078/90), assinale a alternativa </w:t>
            </w:r>
            <w:r>
              <w:rPr>
                <w:rFonts w:ascii="Book Antiqua" w:eastAsia="Times New Roman" w:hAnsi="Book Antiqua" w:cs="Times New Roman"/>
                <w:bCs/>
                <w:sz w:val="19"/>
                <w:szCs w:val="19"/>
                <w:lang w:eastAsia="pt-BR"/>
              </w:rPr>
              <w:t>correta</w:t>
            </w:r>
            <w:r w:rsidRPr="00FD262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Proposta a ação coletiva para a defesa de interesses individuais homogêneos, será publicado edital no órgão oficial, a fim de que os interessados possam intervir no processo como litisconsortes, sem prejuízo de ampla divulgação pelos meios de comunicação social por parte dos órgãos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94,</w:t>
            </w:r>
            <w:r w:rsidRPr="00984B0F">
              <w:rPr>
                <w:rFonts w:ascii="Book Antiqua" w:eastAsia="Times New Roman" w:hAnsi="Book Antiqua" w:cs="Times New Roman"/>
                <w:b/>
                <w:sz w:val="19"/>
                <w:szCs w:val="19"/>
                <w:lang w:eastAsia="pt-BR"/>
              </w:rPr>
              <w:t xml:space="preserve"> CDC.</w:t>
            </w:r>
          </w:p>
          <w:p w14:paraId="4B6EE25C" w14:textId="77777777" w:rsidR="00FD262B" w:rsidRDefault="00FD262B" w:rsidP="000534A6">
            <w:pPr>
              <w:jc w:val="both"/>
              <w:rPr>
                <w:rFonts w:ascii="Book Antiqua" w:eastAsia="Times New Roman" w:hAnsi="Book Antiqua" w:cs="Times New Roman"/>
                <w:b/>
                <w:sz w:val="19"/>
                <w:szCs w:val="19"/>
                <w:lang w:eastAsia="pt-BR"/>
              </w:rPr>
            </w:pPr>
          </w:p>
          <w:p w14:paraId="644DF7B2" w14:textId="160C279A" w:rsidR="00CC3B56" w:rsidRDefault="00CC3B56" w:rsidP="000534A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Cs/>
                <w:sz w:val="19"/>
                <w:szCs w:val="19"/>
                <w:lang w:eastAsia="pt-BR"/>
              </w:rPr>
              <w:t>No que se refere às ações coletivas para a defesa de interesses individuais homogêneos, é correto afirmar:</w:t>
            </w:r>
            <w:r>
              <w:t xml:space="preserve"> </w:t>
            </w:r>
            <w:r w:rsidRPr="00CC3B56">
              <w:rPr>
                <w:rFonts w:ascii="Book Antiqua" w:eastAsia="Times New Roman" w:hAnsi="Book Antiqua" w:cs="Times New Roman"/>
                <w:bCs/>
                <w:sz w:val="19"/>
                <w:szCs w:val="19"/>
                <w:lang w:eastAsia="pt-BR"/>
              </w:rPr>
              <w:t>Proposta a ação, será publicado edital no órgão oficial, a fim de que os interessados possam intervir no processo como litisconsortes, sem prejuízo de ampla divulgação pelos meios de comunicação social por parte dos órgãos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94,</w:t>
            </w:r>
            <w:r w:rsidRPr="00984B0F">
              <w:rPr>
                <w:rFonts w:ascii="Book Antiqua" w:eastAsia="Times New Roman" w:hAnsi="Book Antiqua" w:cs="Times New Roman"/>
                <w:b/>
                <w:sz w:val="19"/>
                <w:szCs w:val="19"/>
                <w:lang w:eastAsia="pt-BR"/>
              </w:rPr>
              <w:t xml:space="preserve"> CDC.</w:t>
            </w:r>
          </w:p>
          <w:p w14:paraId="755B4532" w14:textId="77777777" w:rsidR="00CC3B56" w:rsidRDefault="00CC3B56" w:rsidP="000534A6">
            <w:pPr>
              <w:jc w:val="both"/>
              <w:rPr>
                <w:rFonts w:ascii="Book Antiqua" w:eastAsia="Times New Roman" w:hAnsi="Book Antiqua" w:cs="Times New Roman"/>
                <w:b/>
                <w:sz w:val="19"/>
                <w:szCs w:val="19"/>
                <w:lang w:eastAsia="pt-BR"/>
              </w:rPr>
            </w:pPr>
          </w:p>
          <w:p w14:paraId="4C2726CA" w14:textId="4EF19E74" w:rsidR="007F129B" w:rsidRDefault="007F129B" w:rsidP="000534A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Nas ações coletivas para defesa de interesses individuais homogêneos,</w:t>
            </w:r>
            <w:r w:rsidRPr="00984B0F">
              <w:rPr>
                <w:sz w:val="19"/>
                <w:szCs w:val="19"/>
              </w:rPr>
              <w:t xml:space="preserve"> </w:t>
            </w:r>
            <w:r w:rsidRPr="00984B0F">
              <w:rPr>
                <w:rFonts w:ascii="Book Antiqua" w:eastAsia="Times New Roman" w:hAnsi="Book Antiqua" w:cs="Times New Roman"/>
                <w:sz w:val="19"/>
                <w:szCs w:val="19"/>
                <w:lang w:eastAsia="pt-BR"/>
              </w:rPr>
              <w:t>ajuizada a demanda será publicado edital no órgão oficial, a fim de que os interessados possam intervir no processo como litisconsortes, sem prejuízo de ampla divulgação pelos meios de comunicação social por parte dos órgãos de defesa do consumidor. </w:t>
            </w:r>
            <w:r w:rsidRPr="00984B0F">
              <w:rPr>
                <w:rFonts w:ascii="Book Antiqua" w:eastAsia="Times New Roman" w:hAnsi="Book Antiqua" w:cs="Times New Roman"/>
                <w:b/>
                <w:sz w:val="19"/>
                <w:szCs w:val="19"/>
                <w:lang w:eastAsia="pt-BR"/>
              </w:rPr>
              <w:t>BL: art. 94, CDC.</w:t>
            </w:r>
          </w:p>
          <w:p w14:paraId="4F852B1B" w14:textId="6721D678" w:rsidR="000534A6" w:rsidRDefault="000534A6" w:rsidP="000534A6">
            <w:pPr>
              <w:jc w:val="both"/>
              <w:rPr>
                <w:rFonts w:ascii="Book Antiqua" w:eastAsia="Times New Roman" w:hAnsi="Book Antiqua" w:cs="Times New Roman"/>
                <w:b/>
                <w:sz w:val="19"/>
                <w:szCs w:val="19"/>
                <w:lang w:eastAsia="pt-BR"/>
              </w:rPr>
            </w:pPr>
          </w:p>
          <w:p w14:paraId="182DB920" w14:textId="0332267A" w:rsidR="00EC7C1E" w:rsidRPr="00EC7C1E" w:rsidRDefault="00EC7C1E" w:rsidP="000534A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C7C1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Acerca da legitimidade e do litisconsórcio no âmbito da ação civil pública, assinale a alternativa</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 xml:space="preserve">Em se tratando da defesa dos interesses ou direitos individuais homogêneos, o próprio </w:t>
            </w:r>
            <w:r w:rsidR="00DE6EB6">
              <w:rPr>
                <w:rFonts w:ascii="Book Antiqua" w:eastAsia="Times New Roman" w:hAnsi="Book Antiqua" w:cs="Times New Roman"/>
                <w:bCs/>
                <w:sz w:val="19"/>
                <w:szCs w:val="19"/>
                <w:lang w:eastAsia="pt-BR"/>
              </w:rPr>
              <w:t>CDC</w:t>
            </w:r>
            <w:r w:rsidRPr="00EC7C1E">
              <w:rPr>
                <w:rFonts w:ascii="Book Antiqua" w:eastAsia="Times New Roman" w:hAnsi="Book Antiqua" w:cs="Times New Roman"/>
                <w:bCs/>
                <w:sz w:val="19"/>
                <w:szCs w:val="19"/>
                <w:lang w:eastAsia="pt-BR"/>
              </w:rPr>
              <w:t xml:space="preserve"> admite expressamente o litisconsórcio ulterior dos indivíduos lesados (interessados).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94, CDC.</w:t>
            </w:r>
          </w:p>
          <w:p w14:paraId="3AF1BE64" w14:textId="77777777" w:rsidR="00EC7C1E" w:rsidRDefault="00EC7C1E" w:rsidP="000534A6">
            <w:pPr>
              <w:jc w:val="both"/>
              <w:rPr>
                <w:rFonts w:ascii="Book Antiqua" w:eastAsia="Times New Roman" w:hAnsi="Book Antiqua" w:cs="Times New Roman"/>
                <w:b/>
                <w:sz w:val="19"/>
                <w:szCs w:val="19"/>
                <w:lang w:eastAsia="pt-BR"/>
              </w:rPr>
            </w:pPr>
          </w:p>
          <w:p w14:paraId="3EA81189" w14:textId="2754F077" w:rsidR="000534A6" w:rsidRPr="000534A6" w:rsidRDefault="000534A6" w:rsidP="000534A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534A6">
              <w:rPr>
                <w:rFonts w:ascii="Book Antiqua" w:eastAsia="Times New Roman" w:hAnsi="Book Antiqua" w:cs="Times New Roman"/>
                <w:b/>
                <w:sz w:val="19"/>
                <w:szCs w:val="19"/>
                <w:highlight w:val="yellow"/>
                <w:lang w:eastAsia="pt-BR"/>
              </w:rPr>
              <w:t>MPMG-2018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w:t>
            </w:r>
            <w:r w:rsidRPr="00215D03">
              <w:rPr>
                <w:rFonts w:ascii="Book Antiqua" w:eastAsia="Times New Roman" w:hAnsi="Book Antiqua" w:cs="Times New Roman"/>
                <w:bCs/>
                <w:sz w:val="19"/>
                <w:szCs w:val="19"/>
                <w:lang w:eastAsia="pt-BR"/>
              </w:rPr>
              <w:t xml:space="preserve"> respeito das prescrição nos processos coletivos para tutela de direitos individuais homogêneos e assinale a opção </w:t>
            </w:r>
            <w:r>
              <w:rPr>
                <w:rFonts w:ascii="Book Antiqua" w:eastAsia="Times New Roman" w:hAnsi="Book Antiqua" w:cs="Times New Roman"/>
                <w:bCs/>
                <w:sz w:val="19"/>
                <w:szCs w:val="19"/>
                <w:lang w:eastAsia="pt-BR"/>
              </w:rPr>
              <w:t>correta</w:t>
            </w:r>
            <w:r w:rsidRPr="00215D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534A6">
              <w:rPr>
                <w:rFonts w:ascii="Book Antiqua" w:eastAsia="Times New Roman" w:hAnsi="Book Antiqua" w:cs="Times New Roman"/>
                <w:bCs/>
                <w:sz w:val="19"/>
                <w:szCs w:val="19"/>
                <w:lang w:eastAsia="pt-BR"/>
              </w:rPr>
              <w:t xml:space="preserve">O despacho que ordena a citação do réu na ação coletiva interrompe a prescrição para as ações individuais dos titulares de direitos individuais homogêneos que </w:t>
            </w:r>
            <w:r w:rsidRPr="000534A6">
              <w:rPr>
                <w:rFonts w:ascii="Book Antiqua" w:eastAsia="Times New Roman" w:hAnsi="Book Antiqua" w:cs="Times New Roman"/>
                <w:b/>
                <w:sz w:val="19"/>
                <w:szCs w:val="19"/>
                <w:lang w:eastAsia="pt-BR"/>
              </w:rPr>
              <w:t>não atenderem ao edital de que trata o art. 94 do CDC</w:t>
            </w:r>
            <w:r w:rsidRPr="000534A6">
              <w:rPr>
                <w:rFonts w:ascii="Book Antiqua" w:eastAsia="Times New Roman" w:hAnsi="Book Antiqua" w:cs="Times New Roman"/>
                <w:bCs/>
                <w:sz w:val="19"/>
                <w:szCs w:val="19"/>
                <w:lang w:eastAsia="pt-BR"/>
              </w:rPr>
              <w:t xml:space="preserve"> e </w:t>
            </w:r>
            <w:r w:rsidRPr="000534A6">
              <w:rPr>
                <w:rFonts w:ascii="Book Antiqua" w:eastAsia="Times New Roman" w:hAnsi="Book Antiqua" w:cs="Times New Roman"/>
                <w:b/>
                <w:sz w:val="19"/>
                <w:szCs w:val="19"/>
                <w:lang w:eastAsia="pt-BR"/>
              </w:rPr>
              <w:t>não ingressarem como litisconsortes</w:t>
            </w:r>
            <w:r w:rsidRPr="000534A6">
              <w:rPr>
                <w:rFonts w:ascii="Book Antiqua" w:eastAsia="Times New Roman" w:hAnsi="Book Antiqua" w:cs="Times New Roman"/>
                <w:bCs/>
                <w:sz w:val="19"/>
                <w:szCs w:val="19"/>
                <w:lang w:eastAsia="pt-BR"/>
              </w:rPr>
              <w:t xml:space="preserve"> do autor.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94, CDC Entend. Doutrinário (Teori Zavascki – citação abaixo)</w:t>
            </w:r>
          </w:p>
          <w:p w14:paraId="19571F47" w14:textId="77777777" w:rsidR="000534A6" w:rsidRDefault="000534A6" w:rsidP="000534A6">
            <w:pPr>
              <w:jc w:val="both"/>
              <w:rPr>
                <w:rFonts w:ascii="Book Antiqua" w:eastAsia="Times New Roman" w:hAnsi="Book Antiqua" w:cs="Times New Roman"/>
                <w:b/>
                <w:sz w:val="19"/>
                <w:szCs w:val="19"/>
                <w:lang w:eastAsia="pt-BR"/>
              </w:rPr>
            </w:pPr>
          </w:p>
          <w:p w14:paraId="659A4616" w14:textId="151E8B92" w:rsidR="00215D03" w:rsidRPr="000534A6" w:rsidRDefault="00215D03" w:rsidP="000534A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534A6">
              <w:rPr>
                <w:rFonts w:ascii="Book Antiqua" w:eastAsia="Times New Roman" w:hAnsi="Book Antiqua" w:cs="Times New Roman"/>
                <w:b/>
                <w:sz w:val="19"/>
                <w:szCs w:val="19"/>
                <w:highlight w:val="yellow"/>
                <w:lang w:eastAsia="pt-BR"/>
              </w:rPr>
              <w:t>MPMG-2018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w:t>
            </w:r>
            <w:r w:rsidRPr="00215D03">
              <w:rPr>
                <w:rFonts w:ascii="Book Antiqua" w:eastAsia="Times New Roman" w:hAnsi="Book Antiqua" w:cs="Times New Roman"/>
                <w:bCs/>
                <w:sz w:val="19"/>
                <w:szCs w:val="19"/>
                <w:lang w:eastAsia="pt-BR"/>
              </w:rPr>
              <w:t xml:space="preserve"> respeito da prescrição nos processos coletivos para tutela de direitos individuais homogêneos e assinale a opção </w:t>
            </w:r>
            <w:r>
              <w:rPr>
                <w:rFonts w:ascii="Book Antiqua" w:eastAsia="Times New Roman" w:hAnsi="Book Antiqua" w:cs="Times New Roman"/>
                <w:bCs/>
                <w:sz w:val="19"/>
                <w:szCs w:val="19"/>
                <w:lang w:eastAsia="pt-BR"/>
              </w:rPr>
              <w:t>correta</w:t>
            </w:r>
            <w:r w:rsidRPr="00215D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15D03">
              <w:rPr>
                <w:rFonts w:ascii="Book Antiqua" w:eastAsia="Times New Roman" w:hAnsi="Book Antiqua" w:cs="Times New Roman"/>
                <w:bCs/>
                <w:sz w:val="19"/>
                <w:szCs w:val="19"/>
                <w:lang w:eastAsia="pt-BR"/>
              </w:rPr>
              <w:t xml:space="preserve">O despacho que ordena a citação do réu na ação coletiva interrompe a prescrição para as ações individuais dos titulares de direitos individuais homogêneos que </w:t>
            </w:r>
            <w:r w:rsidRPr="000534A6">
              <w:rPr>
                <w:rFonts w:ascii="Book Antiqua" w:eastAsia="Times New Roman" w:hAnsi="Book Antiqua" w:cs="Times New Roman"/>
                <w:b/>
                <w:sz w:val="19"/>
                <w:szCs w:val="19"/>
                <w:lang w:eastAsia="pt-BR"/>
              </w:rPr>
              <w:t>atenderem ao edital de que trata o art</w:t>
            </w:r>
            <w:r w:rsidR="000534A6" w:rsidRPr="000534A6">
              <w:rPr>
                <w:rFonts w:ascii="Book Antiqua" w:eastAsia="Times New Roman" w:hAnsi="Book Antiqua" w:cs="Times New Roman"/>
                <w:b/>
                <w:sz w:val="19"/>
                <w:szCs w:val="19"/>
                <w:lang w:eastAsia="pt-BR"/>
              </w:rPr>
              <w:t>.</w:t>
            </w:r>
            <w:r w:rsidRPr="000534A6">
              <w:rPr>
                <w:rFonts w:ascii="Book Antiqua" w:eastAsia="Times New Roman" w:hAnsi="Book Antiqua" w:cs="Times New Roman"/>
                <w:b/>
                <w:sz w:val="19"/>
                <w:szCs w:val="19"/>
                <w:lang w:eastAsia="pt-BR"/>
              </w:rPr>
              <w:t xml:space="preserve"> 94 do CDC</w:t>
            </w:r>
            <w:r w:rsidRPr="00215D03">
              <w:rPr>
                <w:rFonts w:ascii="Book Antiqua" w:eastAsia="Times New Roman" w:hAnsi="Book Antiqua" w:cs="Times New Roman"/>
                <w:bCs/>
                <w:sz w:val="19"/>
                <w:szCs w:val="19"/>
                <w:lang w:eastAsia="pt-BR"/>
              </w:rPr>
              <w:t xml:space="preserve"> e </w:t>
            </w:r>
            <w:r w:rsidRPr="000534A6">
              <w:rPr>
                <w:rFonts w:ascii="Book Antiqua" w:eastAsia="Times New Roman" w:hAnsi="Book Antiqua" w:cs="Times New Roman"/>
                <w:b/>
                <w:sz w:val="19"/>
                <w:szCs w:val="19"/>
                <w:lang w:eastAsia="pt-BR"/>
              </w:rPr>
              <w:t>ingressarem como litisconsortes do autor</w:t>
            </w:r>
            <w:r w:rsidRPr="00215D03">
              <w:rPr>
                <w:rFonts w:ascii="Book Antiqua" w:eastAsia="Times New Roman" w:hAnsi="Book Antiqua" w:cs="Times New Roman"/>
                <w:bCs/>
                <w:sz w:val="19"/>
                <w:szCs w:val="19"/>
                <w:lang w:eastAsia="pt-BR"/>
              </w:rPr>
              <w:t>.</w:t>
            </w:r>
            <w:r w:rsidR="000534A6">
              <w:rPr>
                <w:rFonts w:ascii="Book Antiqua" w:eastAsia="Times New Roman" w:hAnsi="Book Antiqua" w:cs="Times New Roman"/>
                <w:bCs/>
                <w:sz w:val="19"/>
                <w:szCs w:val="19"/>
                <w:lang w:eastAsia="pt-BR"/>
              </w:rPr>
              <w:t xml:space="preserve"> </w:t>
            </w:r>
            <w:r w:rsidR="000534A6">
              <w:rPr>
                <w:rFonts w:ascii="Book Antiqua" w:eastAsia="Times New Roman" w:hAnsi="Book Antiqua" w:cs="Times New Roman"/>
                <w:b/>
                <w:sz w:val="19"/>
                <w:szCs w:val="19"/>
                <w:lang w:eastAsia="pt-BR"/>
              </w:rPr>
              <w:t>BL: art. 94, CDC Entend. Doutrinário (Teori Zavascki – citação abaixo)</w:t>
            </w:r>
          </w:p>
          <w:p w14:paraId="4432FECE" w14:textId="77777777" w:rsidR="000534A6" w:rsidRDefault="000534A6" w:rsidP="000534A6">
            <w:pPr>
              <w:jc w:val="both"/>
              <w:rPr>
                <w:rFonts w:ascii="Book Antiqua" w:eastAsia="Times New Roman" w:hAnsi="Book Antiqua" w:cs="Times New Roman"/>
                <w:b/>
                <w:i/>
                <w:iCs/>
                <w:color w:val="FF0000"/>
                <w:sz w:val="19"/>
                <w:szCs w:val="19"/>
                <w:lang w:eastAsia="pt-BR"/>
              </w:rPr>
            </w:pPr>
          </w:p>
          <w:p w14:paraId="415AC3EE" w14:textId="6B40B0B9" w:rsidR="000534A6" w:rsidRPr="00215D03" w:rsidRDefault="000534A6" w:rsidP="000534A6">
            <w:pPr>
              <w:jc w:val="both"/>
              <w:rPr>
                <w:rFonts w:ascii="Book Antiqua" w:eastAsia="Times New Roman" w:hAnsi="Book Antiqua" w:cs="Times New Roman"/>
                <w:bCs/>
                <w:sz w:val="19"/>
                <w:szCs w:val="19"/>
                <w:lang w:eastAsia="pt-BR"/>
              </w:rPr>
            </w:pPr>
            <w:r w:rsidRPr="00B72C6E">
              <w:rPr>
                <w:rFonts w:ascii="Book Antiqua" w:eastAsia="Times New Roman" w:hAnsi="Book Antiqua" w:cs="Times New Roman"/>
                <w:b/>
                <w:i/>
                <w:iCs/>
                <w:color w:val="FF0000"/>
                <w:sz w:val="19"/>
                <w:szCs w:val="19"/>
                <w:lang w:eastAsia="pt-BR"/>
              </w:rPr>
              <w:t>#</w:t>
            </w:r>
            <w:r w:rsidRPr="00B72C6E">
              <w:rPr>
                <w:rFonts w:ascii="Book Antiqua" w:eastAsia="Times New Roman" w:hAnsi="Book Antiqua" w:cs="Times New Roman"/>
                <w:b/>
                <w:i/>
                <w:iCs/>
                <w:color w:val="FF0000"/>
                <w:sz w:val="19"/>
                <w:szCs w:val="19"/>
                <w:highlight w:val="green"/>
                <w:lang w:eastAsia="pt-BR"/>
              </w:rPr>
              <w:t>Atenção</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MPMG-2018</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MPPE-2022</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Acerca do tema, Teori Zavascki leciona: </w:t>
            </w:r>
            <w:r w:rsidRPr="000534A6">
              <w:rPr>
                <w:rFonts w:ascii="Book Antiqua" w:eastAsia="Times New Roman" w:hAnsi="Book Antiqua" w:cs="Times New Roman"/>
                <w:bCs/>
                <w:i/>
                <w:iCs/>
                <w:sz w:val="19"/>
                <w:szCs w:val="19"/>
                <w:lang w:eastAsia="pt-BR"/>
              </w:rPr>
              <w:t xml:space="preserve">“(...) </w:t>
            </w:r>
            <w:r w:rsidRPr="000534A6">
              <w:rPr>
                <w:rFonts w:ascii="Book Antiqua" w:eastAsia="Times New Roman" w:hAnsi="Book Antiqua" w:cs="Times New Roman"/>
                <w:b/>
                <w:i/>
                <w:iCs/>
                <w:sz w:val="19"/>
                <w:szCs w:val="19"/>
                <w:highlight w:val="yellow"/>
                <w:lang w:eastAsia="pt-BR"/>
              </w:rPr>
              <w:t>Relativamente à ação coletiva, a indagação que se faz é se a citação do réu, nela promovida, tem o efeito de interromper a prescrição para as ações individuais dos titulares dos direitos homogêneos</w:t>
            </w:r>
            <w:r w:rsidRPr="000534A6">
              <w:rPr>
                <w:rFonts w:ascii="Book Antiqua" w:eastAsia="Times New Roman" w:hAnsi="Book Antiqua" w:cs="Times New Roman"/>
                <w:bCs/>
                <w:i/>
                <w:iCs/>
                <w:sz w:val="19"/>
                <w:szCs w:val="19"/>
                <w:lang w:eastAsia="pt-BR"/>
              </w:rPr>
              <w:t xml:space="preserve">. A </w:t>
            </w:r>
            <w:r w:rsidRPr="000534A6">
              <w:rPr>
                <w:rFonts w:ascii="Book Antiqua" w:eastAsia="Times New Roman" w:hAnsi="Book Antiqua" w:cs="Times New Roman"/>
                <w:b/>
                <w:i/>
                <w:iCs/>
                <w:sz w:val="19"/>
                <w:szCs w:val="19"/>
                <w:highlight w:val="green"/>
                <w:lang w:eastAsia="pt-BR"/>
              </w:rPr>
              <w:t>resposta é indubitavelmente positiva</w:t>
            </w:r>
            <w:r w:rsidRPr="000534A6">
              <w:rPr>
                <w:rFonts w:ascii="Book Antiqua" w:eastAsia="Times New Roman" w:hAnsi="Book Antiqua" w:cs="Times New Roman"/>
                <w:bCs/>
                <w:i/>
                <w:iCs/>
                <w:sz w:val="19"/>
                <w:szCs w:val="19"/>
                <w:lang w:eastAsia="pt-BR"/>
              </w:rPr>
              <w:t xml:space="preserve"> em relação àqueles que, atendendo ao edital de que trata o art. 94 da Lei 8.078/90, acorrerem ao processo e se litisconsorciarem ao demandante. </w:t>
            </w:r>
            <w:r w:rsidRPr="000534A6">
              <w:rPr>
                <w:rFonts w:ascii="Book Antiqua" w:eastAsia="Times New Roman" w:hAnsi="Book Antiqua" w:cs="Times New Roman"/>
                <w:b/>
                <w:i/>
                <w:iCs/>
                <w:sz w:val="19"/>
                <w:szCs w:val="19"/>
                <w:highlight w:val="green"/>
                <w:lang w:eastAsia="pt-BR"/>
              </w:rPr>
              <w:t>Mas é igualmente positiva</w:t>
            </w:r>
            <w:r w:rsidRPr="000534A6">
              <w:rPr>
                <w:rFonts w:ascii="Book Antiqua" w:eastAsia="Times New Roman" w:hAnsi="Book Antiqua" w:cs="Times New Roman"/>
                <w:bCs/>
                <w:i/>
                <w:iCs/>
                <w:sz w:val="19"/>
                <w:szCs w:val="19"/>
                <w:lang w:eastAsia="pt-BR"/>
              </w:rPr>
              <w:t xml:space="preserve"> </w:t>
            </w:r>
            <w:r w:rsidRPr="000534A6">
              <w:rPr>
                <w:rFonts w:ascii="Book Antiqua" w:eastAsia="Times New Roman" w:hAnsi="Book Antiqua" w:cs="Times New Roman"/>
                <w:b/>
                <w:i/>
                <w:iCs/>
                <w:sz w:val="19"/>
                <w:szCs w:val="19"/>
                <w:highlight w:val="yellow"/>
                <w:lang w:eastAsia="pt-BR"/>
              </w:rPr>
              <w:t>mesmo para os que não tomarem esse caminho e preferirem aguardar o resultado da ação coletiva</w:t>
            </w:r>
            <w:r w:rsidRPr="000534A6">
              <w:rPr>
                <w:rFonts w:ascii="Book Antiqua" w:eastAsia="Times New Roman" w:hAnsi="Book Antiqua" w:cs="Times New Roman"/>
                <w:bCs/>
                <w:i/>
                <w:iCs/>
                <w:sz w:val="19"/>
                <w:szCs w:val="19"/>
                <w:lang w:eastAsia="pt-BR"/>
              </w:rPr>
              <w:t xml:space="preserve">. </w:t>
            </w:r>
            <w:r w:rsidRPr="000534A6">
              <w:rPr>
                <w:rFonts w:ascii="Book Antiqua" w:eastAsia="Times New Roman" w:hAnsi="Book Antiqua" w:cs="Times New Roman"/>
                <w:b/>
                <w:i/>
                <w:iCs/>
                <w:sz w:val="19"/>
                <w:szCs w:val="19"/>
                <w:highlight w:val="green"/>
                <w:lang w:eastAsia="pt-BR"/>
              </w:rPr>
              <w:t>Não fosse assim</w:t>
            </w:r>
            <w:r w:rsidRPr="000534A6">
              <w:rPr>
                <w:rFonts w:ascii="Book Antiqua" w:eastAsia="Times New Roman" w:hAnsi="Book Antiqua" w:cs="Times New Roman"/>
                <w:bCs/>
                <w:i/>
                <w:iCs/>
                <w:sz w:val="19"/>
                <w:szCs w:val="19"/>
                <w:lang w:eastAsia="pt-BR"/>
              </w:rPr>
              <w:t xml:space="preserve"> </w:t>
            </w:r>
            <w:r w:rsidRPr="000534A6">
              <w:rPr>
                <w:rFonts w:ascii="Book Antiqua" w:eastAsia="Times New Roman" w:hAnsi="Book Antiqua" w:cs="Times New Roman"/>
                <w:b/>
                <w:i/>
                <w:iCs/>
                <w:sz w:val="19"/>
                <w:szCs w:val="19"/>
                <w:highlight w:val="yellow"/>
                <w:lang w:eastAsia="pt-BR"/>
              </w:rPr>
              <w:t>ficaria o titular do direito individual na contingência de, desde logo, promover a sua demanda individual, o que retiraria da ação coletiva uma das suas mais importantes funções: a de evitar a multiplicação de demandas autônomas semelhantes. Isso, portanto, não se harmoniza com o sistema do processo coletivo</w:t>
            </w:r>
            <w:r w:rsidRPr="000534A6">
              <w:rPr>
                <w:rFonts w:ascii="Book Antiqua" w:eastAsia="Times New Roman" w:hAnsi="Book Antiqua" w:cs="Times New Roman"/>
                <w:bCs/>
                <w:i/>
                <w:iCs/>
                <w:sz w:val="19"/>
                <w:szCs w:val="19"/>
                <w:lang w:eastAsia="pt-BR"/>
              </w:rPr>
              <w:t xml:space="preserve">. Conforme acima se fez ver, o legislador brasileiro, ao contrário do norte-americano, não estimulou nem o ingresso de litisconsortes e nem o ajuizamento ou prosseguimento de ações individuais paralelas. Às duas situações impôs um risco adicional: aos litisconsortes, o de sofrer os efeitos da sentença da improcedência da ação coletiva; e aos demandantes individuais, o risco de não se beneficiarem da sentença de procedência. </w:t>
            </w:r>
            <w:r w:rsidRPr="000534A6">
              <w:rPr>
                <w:rFonts w:ascii="Book Antiqua" w:eastAsia="Times New Roman" w:hAnsi="Book Antiqua" w:cs="Times New Roman"/>
                <w:b/>
                <w:i/>
                <w:iCs/>
                <w:sz w:val="19"/>
                <w:szCs w:val="19"/>
                <w:highlight w:val="yellow"/>
                <w:lang w:eastAsia="pt-BR"/>
              </w:rPr>
              <w:t>O estímulo, claramente decorrente do sistema, é no sentido de que o titular do direito individual aguarde o desenlace da ação coletiva, para só depois, se for o caso, promover a sua demanda. Nessa linha, a não-propositura imediata da demanda individual não pode ser tida como inércia ou desinteresse em demandar, passível de sofrer os efeitos da prescrição, mas sim como uma atitude consentânea e compatível com o sistema do processo coletivo</w:t>
            </w:r>
            <w:r w:rsidRPr="000534A6">
              <w:rPr>
                <w:rFonts w:ascii="Book Antiqua" w:eastAsia="Times New Roman" w:hAnsi="Book Antiqua" w:cs="Times New Roman"/>
                <w:bCs/>
                <w:i/>
                <w:iCs/>
                <w:sz w:val="19"/>
                <w:szCs w:val="19"/>
                <w:lang w:eastAsia="pt-BR"/>
              </w:rPr>
              <w:t>. (...) Beneficiam-se com a interrupção do curso do prazo prescricional, decorrente da propositura da ação coletiva, todos os titulares dos direitos individuais objeto da tutela que estejam na condição de substituídos no processo. Se a demanda é proposta por entidade associativa em favor de todos os seus filiados, o benefício atingirá a todos. Se apenas parte deles estiver incluída no rol dos substituídos, esses apenas é que serão beneficiados. (...)”</w:t>
            </w:r>
            <w:r w:rsidRPr="000534A6">
              <w:rPr>
                <w:rFonts w:ascii="Book Antiqua" w:eastAsia="Times New Roman" w:hAnsi="Book Antiqua" w:cs="Times New Roman"/>
                <w:bCs/>
                <w:sz w:val="19"/>
                <w:szCs w:val="19"/>
                <w:lang w:eastAsia="pt-BR"/>
              </w:rPr>
              <w:t>. (</w:t>
            </w:r>
            <w:r>
              <w:rPr>
                <w:rFonts w:ascii="Book Antiqua" w:eastAsia="Times New Roman" w:hAnsi="Book Antiqua" w:cs="Times New Roman"/>
                <w:bCs/>
                <w:sz w:val="19"/>
                <w:szCs w:val="19"/>
                <w:lang w:eastAsia="pt-BR"/>
              </w:rPr>
              <w:t xml:space="preserve">Fonte: </w:t>
            </w:r>
            <w:r w:rsidRPr="000534A6">
              <w:rPr>
                <w:rFonts w:ascii="Book Antiqua" w:eastAsia="Times New Roman" w:hAnsi="Book Antiqua" w:cs="Times New Roman"/>
                <w:bCs/>
                <w:sz w:val="19"/>
                <w:szCs w:val="19"/>
                <w:lang w:eastAsia="pt-BR"/>
              </w:rPr>
              <w:t xml:space="preserve">ZAVASCKI, Teori Albino. O processo coletivo: tutela de direitos coletivos e tutela coletiva de </w:t>
            </w:r>
            <w:r w:rsidRPr="000534A6">
              <w:rPr>
                <w:rFonts w:ascii="Book Antiqua" w:eastAsia="Times New Roman" w:hAnsi="Book Antiqua" w:cs="Times New Roman"/>
                <w:bCs/>
                <w:sz w:val="19"/>
                <w:szCs w:val="19"/>
                <w:lang w:eastAsia="pt-BR"/>
              </w:rPr>
              <w:lastRenderedPageBreak/>
              <w:t xml:space="preserve">direitos. São Paulo: Ed. Revista dos Tribunais, 2006, págs. 202-203). </w:t>
            </w:r>
            <w:r w:rsidRPr="000534A6">
              <w:rPr>
                <w:rFonts w:ascii="Book Antiqua" w:eastAsia="Times New Roman" w:hAnsi="Book Antiqua" w:cs="Times New Roman"/>
                <w:bCs/>
                <w:sz w:val="19"/>
                <w:szCs w:val="19"/>
                <w:lang w:eastAsia="pt-BR"/>
              </w:rPr>
              <w:cr/>
            </w:r>
          </w:p>
          <w:p w14:paraId="715E609A" w14:textId="77777777" w:rsidR="00B72C6E" w:rsidRDefault="00B72C6E" w:rsidP="000534A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F40E3">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40E3">
              <w:rPr>
                <w:rFonts w:ascii="Book Antiqua" w:eastAsia="Times New Roman" w:hAnsi="Book Antiqua" w:cs="Times New Roman"/>
                <w:bCs/>
                <w:sz w:val="19"/>
                <w:szCs w:val="19"/>
                <w:lang w:eastAsia="pt-BR"/>
              </w:rPr>
              <w:t xml:space="preserve">Em relação à intervenção de terceiros no processo coletivo, é </w:t>
            </w:r>
            <w:r>
              <w:rPr>
                <w:rFonts w:ascii="Book Antiqua" w:eastAsia="Times New Roman" w:hAnsi="Book Antiqua" w:cs="Times New Roman"/>
                <w:bCs/>
                <w:sz w:val="19"/>
                <w:szCs w:val="19"/>
                <w:lang w:eastAsia="pt-BR"/>
              </w:rPr>
              <w:t>correto</w:t>
            </w:r>
            <w:r w:rsidRPr="00EF40E3">
              <w:rPr>
                <w:rFonts w:ascii="Book Antiqua" w:eastAsia="Times New Roman" w:hAnsi="Book Antiqua" w:cs="Times New Roman"/>
                <w:bCs/>
                <w:sz w:val="19"/>
                <w:szCs w:val="19"/>
                <w:lang w:eastAsia="pt-BR"/>
              </w:rPr>
              <w:t xml:space="preserve"> afirmar:</w:t>
            </w:r>
            <w:r>
              <w:t xml:space="preserve"> </w:t>
            </w:r>
            <w:r w:rsidRPr="00B72C6E">
              <w:rPr>
                <w:rFonts w:ascii="Book Antiqua" w:eastAsia="Times New Roman" w:hAnsi="Book Antiqua" w:cs="Times New Roman"/>
                <w:bCs/>
                <w:sz w:val="19"/>
                <w:szCs w:val="19"/>
                <w:lang w:eastAsia="pt-BR"/>
              </w:rPr>
              <w:t>O processo coletivo para tutela de direitos individuais homogêneos admite litisconsórcio ativo de interessados que atenderem ao edital publicado após o ajuizamento da 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94</w:t>
            </w:r>
            <w:r w:rsidRPr="00984B0F">
              <w:rPr>
                <w:rFonts w:ascii="Book Antiqua" w:eastAsia="Times New Roman" w:hAnsi="Book Antiqua" w:cs="Times New Roman"/>
                <w:b/>
                <w:sz w:val="19"/>
                <w:szCs w:val="19"/>
                <w:lang w:eastAsia="pt-BR"/>
              </w:rPr>
              <w:t>, CDC.</w:t>
            </w:r>
          </w:p>
          <w:p w14:paraId="29ABD2BF" w14:textId="77777777" w:rsidR="000534A6" w:rsidRDefault="000534A6" w:rsidP="000534A6">
            <w:pPr>
              <w:jc w:val="both"/>
              <w:rPr>
                <w:rFonts w:ascii="Book Antiqua" w:eastAsia="Times New Roman" w:hAnsi="Book Antiqua" w:cs="Times New Roman"/>
                <w:b/>
                <w:i/>
                <w:iCs/>
                <w:color w:val="FF0000"/>
                <w:sz w:val="19"/>
                <w:szCs w:val="19"/>
                <w:lang w:eastAsia="pt-BR"/>
              </w:rPr>
            </w:pPr>
          </w:p>
          <w:p w14:paraId="78A1722B" w14:textId="2F1EBEAA" w:rsidR="00B72C6E" w:rsidRPr="00B72C6E" w:rsidRDefault="00B72C6E" w:rsidP="000534A6">
            <w:pPr>
              <w:jc w:val="both"/>
              <w:rPr>
                <w:rFonts w:ascii="Book Antiqua" w:eastAsia="Times New Roman" w:hAnsi="Book Antiqua" w:cs="Times New Roman"/>
                <w:bCs/>
                <w:sz w:val="19"/>
                <w:szCs w:val="19"/>
                <w:lang w:eastAsia="pt-BR"/>
              </w:rPr>
            </w:pPr>
            <w:r w:rsidRPr="00B72C6E">
              <w:rPr>
                <w:rFonts w:ascii="Book Antiqua" w:eastAsia="Times New Roman" w:hAnsi="Book Antiqua" w:cs="Times New Roman"/>
                <w:b/>
                <w:i/>
                <w:iCs/>
                <w:color w:val="FF0000"/>
                <w:sz w:val="19"/>
                <w:szCs w:val="19"/>
                <w:lang w:eastAsia="pt-BR"/>
              </w:rPr>
              <w:t>#</w:t>
            </w:r>
            <w:r w:rsidRPr="00B72C6E">
              <w:rPr>
                <w:rFonts w:ascii="Book Antiqua" w:eastAsia="Times New Roman" w:hAnsi="Book Antiqua" w:cs="Times New Roman"/>
                <w:b/>
                <w:i/>
                <w:iCs/>
                <w:color w:val="FF0000"/>
                <w:sz w:val="19"/>
                <w:szCs w:val="19"/>
                <w:highlight w:val="green"/>
                <w:lang w:eastAsia="pt-BR"/>
              </w:rPr>
              <w:t>Atenção</w:t>
            </w:r>
            <w:r w:rsidR="002123DA">
              <w:rPr>
                <w:rFonts w:ascii="Book Antiqua" w:eastAsia="Times New Roman" w:hAnsi="Book Antiqua" w:cs="Times New Roman"/>
                <w:b/>
                <w:i/>
                <w:iCs/>
                <w:color w:val="FF0000"/>
                <w:sz w:val="19"/>
                <w:szCs w:val="19"/>
                <w:lang w:eastAsia="pt-BR"/>
              </w:rPr>
              <w:t>: #</w:t>
            </w:r>
            <w:r w:rsidR="002123DA" w:rsidRPr="002123DA">
              <w:rPr>
                <w:rFonts w:ascii="Book Antiqua" w:eastAsia="Times New Roman" w:hAnsi="Book Antiqua" w:cs="Times New Roman"/>
                <w:b/>
                <w:i/>
                <w:iCs/>
                <w:color w:val="FF0000"/>
                <w:sz w:val="19"/>
                <w:szCs w:val="19"/>
                <w:highlight w:val="green"/>
                <w:lang w:eastAsia="pt-BR"/>
              </w:rPr>
              <w:t>DPEPE-2015</w:t>
            </w:r>
            <w:r w:rsidR="002123DA">
              <w:rPr>
                <w:rFonts w:ascii="Book Antiqua" w:eastAsia="Times New Roman" w:hAnsi="Book Antiqua" w:cs="Times New Roman"/>
                <w:b/>
                <w:i/>
                <w:iCs/>
                <w:color w:val="FF0000"/>
                <w:sz w:val="19"/>
                <w:szCs w:val="19"/>
                <w:lang w:eastAsia="pt-BR"/>
              </w:rPr>
              <w:t>: #</w:t>
            </w:r>
            <w:r w:rsidR="002123DA" w:rsidRPr="002123DA">
              <w:rPr>
                <w:rFonts w:ascii="Book Antiqua" w:eastAsia="Times New Roman" w:hAnsi="Book Antiqua" w:cs="Times New Roman"/>
                <w:b/>
                <w:i/>
                <w:iCs/>
                <w:color w:val="FF0000"/>
                <w:sz w:val="19"/>
                <w:szCs w:val="19"/>
                <w:highlight w:val="green"/>
                <w:lang w:eastAsia="pt-BR"/>
              </w:rPr>
              <w:t>MPMG-2017</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MPPE-2022</w:t>
            </w:r>
            <w:r w:rsidR="00F90B6D">
              <w:rPr>
                <w:rFonts w:ascii="Book Antiqua" w:eastAsia="Times New Roman" w:hAnsi="Book Antiqua" w:cs="Times New Roman"/>
                <w:b/>
                <w:i/>
                <w:iCs/>
                <w:color w:val="FF0000"/>
                <w:sz w:val="19"/>
                <w:szCs w:val="19"/>
                <w:lang w:eastAsia="pt-BR"/>
              </w:rPr>
              <w:t>: #</w:t>
            </w:r>
            <w:r w:rsidR="00F90B6D" w:rsidRPr="00F90B6D">
              <w:rPr>
                <w:rFonts w:ascii="Book Antiqua" w:eastAsia="Times New Roman" w:hAnsi="Book Antiqua" w:cs="Times New Roman"/>
                <w:b/>
                <w:i/>
                <w:iCs/>
                <w:color w:val="FF0000"/>
                <w:sz w:val="19"/>
                <w:szCs w:val="19"/>
                <w:highlight w:val="green"/>
                <w:lang w:eastAsia="pt-BR"/>
              </w:rPr>
              <w:t>DPETO-2022</w:t>
            </w:r>
            <w:r w:rsidR="009349A2">
              <w:rPr>
                <w:rFonts w:ascii="Book Antiqua" w:eastAsia="Times New Roman" w:hAnsi="Book Antiqua" w:cs="Times New Roman"/>
                <w:b/>
                <w:i/>
                <w:iCs/>
                <w:color w:val="FF0000"/>
                <w:sz w:val="19"/>
                <w:szCs w:val="19"/>
                <w:lang w:eastAsia="pt-BR"/>
              </w:rPr>
              <w:t>: #</w:t>
            </w:r>
            <w:r w:rsidR="009349A2" w:rsidRPr="009349A2">
              <w:rPr>
                <w:rFonts w:ascii="Book Antiqua" w:eastAsia="Times New Roman" w:hAnsi="Book Antiqua" w:cs="Times New Roman"/>
                <w:b/>
                <w:i/>
                <w:iCs/>
                <w:color w:val="FF0000"/>
                <w:sz w:val="19"/>
                <w:szCs w:val="19"/>
                <w:highlight w:val="green"/>
                <w:lang w:eastAsia="pt-BR"/>
              </w:rPr>
              <w:t>MPMS-2024</w:t>
            </w:r>
            <w:r w:rsidR="002123DA">
              <w:rPr>
                <w:rFonts w:ascii="Book Antiqua" w:eastAsia="Times New Roman" w:hAnsi="Book Antiqua" w:cs="Times New Roman"/>
                <w:b/>
                <w:i/>
                <w:iCs/>
                <w:color w:val="FF0000"/>
                <w:sz w:val="19"/>
                <w:szCs w:val="19"/>
                <w:lang w:eastAsia="pt-BR"/>
              </w:rPr>
              <w:t>: #</w:t>
            </w:r>
            <w:r w:rsidR="002123DA" w:rsidRPr="002123DA">
              <w:rPr>
                <w:rFonts w:ascii="Book Antiqua" w:eastAsia="Times New Roman" w:hAnsi="Book Antiqua" w:cs="Times New Roman"/>
                <w:b/>
                <w:i/>
                <w:iCs/>
                <w:color w:val="FF0000"/>
                <w:sz w:val="19"/>
                <w:szCs w:val="19"/>
                <w:highlight w:val="green"/>
                <w:lang w:eastAsia="pt-BR"/>
              </w:rPr>
              <w:t>CESPE</w:t>
            </w:r>
            <w:r w:rsidR="009349A2">
              <w:rPr>
                <w:rFonts w:ascii="Book Antiqua" w:eastAsia="Times New Roman" w:hAnsi="Book Antiqua" w:cs="Times New Roman"/>
                <w:b/>
                <w:i/>
                <w:iCs/>
                <w:color w:val="FF0000"/>
                <w:sz w:val="19"/>
                <w:szCs w:val="19"/>
                <w:lang w:eastAsia="pt-BR"/>
              </w:rPr>
              <w:t>: #</w:t>
            </w:r>
            <w:r w:rsidR="009349A2" w:rsidRPr="009349A2">
              <w:rPr>
                <w:rFonts w:ascii="Book Antiqua" w:eastAsia="Times New Roman" w:hAnsi="Book Antiqua" w:cs="Times New Roman"/>
                <w:b/>
                <w:i/>
                <w:iCs/>
                <w:color w:val="FF0000"/>
                <w:sz w:val="19"/>
                <w:szCs w:val="19"/>
                <w:highlight w:val="green"/>
                <w:lang w:eastAsia="pt-BR"/>
              </w:rPr>
              <w:t>FAPEC</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B72C6E">
              <w:rPr>
                <w:rFonts w:ascii="Book Antiqua" w:eastAsia="Times New Roman" w:hAnsi="Book Antiqua" w:cs="Times New Roman"/>
                <w:bCs/>
                <w:sz w:val="19"/>
                <w:szCs w:val="19"/>
                <w:lang w:eastAsia="pt-BR"/>
              </w:rPr>
              <w:t xml:space="preserve">Conforme se </w:t>
            </w:r>
            <w:r>
              <w:rPr>
                <w:rFonts w:ascii="Book Antiqua" w:eastAsia="Times New Roman" w:hAnsi="Book Antiqua" w:cs="Times New Roman"/>
                <w:bCs/>
                <w:sz w:val="19"/>
                <w:szCs w:val="19"/>
                <w:lang w:eastAsia="pt-BR"/>
              </w:rPr>
              <w:t>observa</w:t>
            </w:r>
            <w:r w:rsidRPr="00B72C6E">
              <w:rPr>
                <w:rFonts w:ascii="Book Antiqua" w:eastAsia="Times New Roman" w:hAnsi="Book Antiqua" w:cs="Times New Roman"/>
                <w:bCs/>
                <w:sz w:val="19"/>
                <w:szCs w:val="19"/>
                <w:lang w:eastAsia="pt-BR"/>
              </w:rPr>
              <w:t>, a própria lei admite a formação de litisconsórcio ativo pelos interessados que, após a divulgação do edital, atenderem aos requisitos nele fixados.</w:t>
            </w:r>
            <w:r>
              <w:rPr>
                <w:rFonts w:ascii="Book Antiqua" w:eastAsia="Times New Roman" w:hAnsi="Book Antiqua" w:cs="Times New Roman"/>
                <w:bCs/>
                <w:sz w:val="19"/>
                <w:szCs w:val="19"/>
                <w:lang w:eastAsia="pt-BR"/>
              </w:rPr>
              <w:t xml:space="preserve"> Desse modo, é</w:t>
            </w:r>
            <w:r w:rsidRPr="00B72C6E">
              <w:rPr>
                <w:rFonts w:ascii="Book Antiqua" w:eastAsia="Times New Roman" w:hAnsi="Book Antiqua" w:cs="Times New Roman"/>
                <w:bCs/>
                <w:sz w:val="19"/>
                <w:szCs w:val="19"/>
                <w:lang w:eastAsia="pt-BR"/>
              </w:rPr>
              <w:t xml:space="preserve"> possível às vítimas ingressarem como assistentes litisconsorciais (litisconsortes facultativos unitários supervenientes) nas ações civis públicas que tutelem interesses individuais homogêneos.</w:t>
            </w:r>
            <w:r>
              <w:rPr>
                <w:rFonts w:ascii="Book Antiqua" w:eastAsia="Times New Roman" w:hAnsi="Book Antiqua" w:cs="Times New Roman"/>
                <w:bCs/>
                <w:sz w:val="19"/>
                <w:szCs w:val="19"/>
                <w:lang w:eastAsia="pt-BR"/>
              </w:rPr>
              <w:t xml:space="preserve"> </w:t>
            </w:r>
            <w:r w:rsidRPr="00B72C6E">
              <w:rPr>
                <w:rFonts w:ascii="Book Antiqua" w:eastAsia="Times New Roman" w:hAnsi="Book Antiqua" w:cs="Times New Roman"/>
                <w:bCs/>
                <w:sz w:val="19"/>
                <w:szCs w:val="19"/>
                <w:lang w:eastAsia="pt-BR"/>
              </w:rPr>
              <w:t>Para possibilitar-lhes tomar conhecimento da ação, e, assim, exercer a faculdade de intervir no feito, o magistrado deve determinar a publicação de um edital no órgão oficial, comunicando aos eventuais interessados a propositura da ação. No mesmo desiderato, a lei ainda prevê a possibilidade de o ajuizamento ser amplamente divulgado nos meios de comunicação social, pelos órgãos de defesa do consumidor</w:t>
            </w:r>
            <w:r>
              <w:rPr>
                <w:rFonts w:ascii="Book Antiqua" w:eastAsia="Times New Roman" w:hAnsi="Book Antiqua" w:cs="Times New Roman"/>
                <w:bCs/>
                <w:sz w:val="19"/>
                <w:szCs w:val="19"/>
                <w:lang w:eastAsia="pt-BR"/>
              </w:rPr>
              <w:t xml:space="preserve">, nos termos do art. 94 do </w:t>
            </w:r>
            <w:r w:rsidRPr="00B72C6E">
              <w:rPr>
                <w:rFonts w:ascii="Book Antiqua" w:eastAsia="Times New Roman" w:hAnsi="Book Antiqua" w:cs="Times New Roman"/>
                <w:bCs/>
                <w:sz w:val="19"/>
                <w:szCs w:val="19"/>
                <w:lang w:eastAsia="pt-BR"/>
              </w:rPr>
              <w:t>CDC.</w:t>
            </w:r>
          </w:p>
        </w:tc>
      </w:tr>
    </w:tbl>
    <w:p w14:paraId="499E8305" w14:textId="3A0E9D18" w:rsidR="004973ED" w:rsidRPr="00AB7B8E" w:rsidRDefault="004973ED" w:rsidP="002C0F38">
      <w:pPr>
        <w:spacing w:before="100" w:beforeAutospacing="1" w:after="100" w:afterAutospacing="1" w:line="240" w:lineRule="auto"/>
        <w:ind w:firstLine="425"/>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highlight w:val="magenta"/>
          <w:lang w:eastAsia="pt-BR"/>
        </w:rPr>
        <w:lastRenderedPageBreak/>
        <w:t>Art. 95</w:t>
      </w:r>
      <w:r w:rsidRPr="00984B0F">
        <w:rPr>
          <w:rFonts w:ascii="Book Antiqua" w:eastAsia="Times New Roman" w:hAnsi="Book Antiqua" w:cs="Times New Roman"/>
          <w:sz w:val="19"/>
          <w:szCs w:val="19"/>
          <w:lang w:eastAsia="pt-BR"/>
        </w:rPr>
        <w:t xml:space="preserve">. </w:t>
      </w:r>
      <w:r w:rsidRPr="00B13D1F">
        <w:rPr>
          <w:rFonts w:ascii="Book Antiqua" w:eastAsia="Times New Roman" w:hAnsi="Book Antiqua" w:cs="Times New Roman"/>
          <w:b/>
          <w:bCs/>
          <w:sz w:val="19"/>
          <w:szCs w:val="19"/>
          <w:highlight w:val="cyan"/>
          <w:lang w:eastAsia="pt-BR"/>
        </w:rPr>
        <w:t>Em caso de</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caps/>
          <w:sz w:val="19"/>
          <w:szCs w:val="19"/>
          <w:shd w:val="clear" w:color="auto" w:fill="F7CAAC" w:themeFill="accent2" w:themeFillTint="66"/>
          <w:lang w:eastAsia="pt-BR"/>
        </w:rPr>
        <w:t>procedência</w:t>
      </w:r>
      <w:r w:rsidRPr="00B13D1F">
        <w:rPr>
          <w:rFonts w:ascii="Book Antiqua" w:eastAsia="Times New Roman" w:hAnsi="Book Antiqua" w:cs="Times New Roman"/>
          <w:b/>
          <w:bCs/>
          <w:caps/>
          <w:sz w:val="19"/>
          <w:szCs w:val="19"/>
          <w:lang w:eastAsia="pt-BR"/>
        </w:rPr>
        <w:t xml:space="preserve"> </w:t>
      </w:r>
      <w:r w:rsidRPr="00B13D1F">
        <w:rPr>
          <w:rFonts w:ascii="Book Antiqua" w:eastAsia="Times New Roman" w:hAnsi="Book Antiqua" w:cs="Times New Roman"/>
          <w:b/>
          <w:bCs/>
          <w:sz w:val="19"/>
          <w:szCs w:val="19"/>
          <w:highlight w:val="yellow"/>
          <w:lang w:eastAsia="pt-BR"/>
        </w:rPr>
        <w:t>do pedido</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sz w:val="19"/>
          <w:szCs w:val="19"/>
          <w:highlight w:val="cyan"/>
          <w:lang w:eastAsia="pt-BR"/>
        </w:rPr>
        <w:t>a condenação</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caps/>
          <w:sz w:val="19"/>
          <w:szCs w:val="19"/>
          <w:highlight w:val="green"/>
          <w:lang w:eastAsia="pt-BR"/>
        </w:rPr>
        <w:t>será</w:t>
      </w:r>
      <w:r w:rsidRPr="00B13D1F">
        <w:rPr>
          <w:rFonts w:ascii="Book Antiqua" w:eastAsia="Times New Roman" w:hAnsi="Book Antiqua" w:cs="Times New Roman"/>
          <w:b/>
          <w:bCs/>
          <w:caps/>
          <w:sz w:val="19"/>
          <w:szCs w:val="19"/>
          <w:lang w:eastAsia="pt-BR"/>
        </w:rPr>
        <w:t xml:space="preserve"> </w:t>
      </w:r>
      <w:r w:rsidRPr="00B13D1F">
        <w:rPr>
          <w:rFonts w:ascii="Book Antiqua" w:eastAsia="Times New Roman" w:hAnsi="Book Antiqua" w:cs="Times New Roman"/>
          <w:b/>
          <w:bCs/>
          <w:caps/>
          <w:sz w:val="19"/>
          <w:szCs w:val="19"/>
          <w:shd w:val="clear" w:color="auto" w:fill="F7CAAC" w:themeFill="accent2" w:themeFillTint="66"/>
          <w:lang w:eastAsia="pt-BR"/>
        </w:rPr>
        <w:t>genérica</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caps/>
          <w:sz w:val="19"/>
          <w:szCs w:val="19"/>
          <w:highlight w:val="green"/>
          <w:lang w:eastAsia="pt-BR"/>
        </w:rPr>
        <w:t>fixando</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sz w:val="19"/>
          <w:szCs w:val="19"/>
          <w:highlight w:val="cyan"/>
          <w:lang w:eastAsia="pt-BR"/>
        </w:rPr>
        <w:t>a responsabilidade</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sz w:val="19"/>
          <w:szCs w:val="19"/>
          <w:highlight w:val="yellow"/>
          <w:lang w:eastAsia="pt-BR"/>
        </w:rPr>
        <w:t>do réu</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pelos danos causados</w:t>
      </w:r>
      <w:r w:rsidRPr="003734CC">
        <w:rPr>
          <w:rFonts w:ascii="Book Antiqua" w:eastAsia="Times New Roman" w:hAnsi="Book Antiqua" w:cs="Times New Roman"/>
          <w:sz w:val="18"/>
          <w:szCs w:val="18"/>
          <w:lang w:eastAsia="pt-BR"/>
        </w:rPr>
        <w:t>.</w:t>
      </w:r>
      <w:r w:rsidR="00A52EF3" w:rsidRPr="003734CC">
        <w:rPr>
          <w:rFonts w:ascii="Book Antiqua" w:eastAsia="Times New Roman" w:hAnsi="Book Antiqua" w:cs="Times New Roman"/>
          <w:sz w:val="18"/>
          <w:szCs w:val="18"/>
          <w:lang w:eastAsia="pt-BR"/>
        </w:rPr>
        <w:t xml:space="preserve"> </w:t>
      </w:r>
      <w:r w:rsidR="00D24555" w:rsidRPr="003734CC">
        <w:rPr>
          <w:rFonts w:ascii="Book Antiqua" w:eastAsia="Times New Roman" w:hAnsi="Book Antiqua" w:cs="Times New Roman"/>
          <w:b/>
          <w:color w:val="FF0000"/>
          <w:sz w:val="16"/>
          <w:szCs w:val="16"/>
          <w:u w:val="single"/>
          <w:lang w:eastAsia="pt-BR"/>
        </w:rPr>
        <w:t>(TJMT-2009)</w:t>
      </w:r>
      <w:r w:rsidR="006F7EAC" w:rsidRPr="003734CC">
        <w:rPr>
          <w:rFonts w:ascii="Book Antiqua" w:eastAsia="Times New Roman" w:hAnsi="Book Antiqua" w:cs="Times New Roman"/>
          <w:b/>
          <w:color w:val="FF0000"/>
          <w:sz w:val="16"/>
          <w:szCs w:val="16"/>
          <w:lang w:eastAsia="pt-BR"/>
        </w:rPr>
        <w:t xml:space="preserve"> </w:t>
      </w:r>
      <w:r w:rsidR="006F7EAC" w:rsidRPr="003734CC">
        <w:rPr>
          <w:rFonts w:ascii="Book Antiqua" w:eastAsia="Times New Roman" w:hAnsi="Book Antiqua" w:cs="Times New Roman"/>
          <w:b/>
          <w:color w:val="FF0000"/>
          <w:sz w:val="16"/>
          <w:szCs w:val="16"/>
          <w:u w:val="single"/>
          <w:lang w:eastAsia="pt-BR"/>
        </w:rPr>
        <w:t>(MPSE-2010)</w:t>
      </w:r>
      <w:r w:rsidR="00391A2C"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B00688" w:rsidRPr="003734CC">
        <w:rPr>
          <w:rFonts w:ascii="Book Antiqua" w:eastAsia="Times New Roman" w:hAnsi="Book Antiqua" w:cs="Times New Roman"/>
          <w:b/>
          <w:color w:val="FF0000"/>
          <w:sz w:val="16"/>
          <w:szCs w:val="16"/>
          <w:lang w:eastAsia="pt-BR"/>
        </w:rPr>
        <w:t xml:space="preserve"> </w:t>
      </w:r>
      <w:r w:rsidR="00B00688" w:rsidRPr="003734CC">
        <w:rPr>
          <w:rFonts w:ascii="Book Antiqua" w:eastAsia="Times New Roman" w:hAnsi="Book Antiqua" w:cs="Times New Roman"/>
          <w:b/>
          <w:color w:val="FF0000"/>
          <w:sz w:val="16"/>
          <w:szCs w:val="16"/>
          <w:u w:val="single"/>
          <w:lang w:eastAsia="pt-BR"/>
        </w:rPr>
        <w:t>(MPPB-2011)</w:t>
      </w:r>
      <w:r w:rsidR="00FD4D8C" w:rsidRPr="003734CC">
        <w:rPr>
          <w:rFonts w:ascii="Book Antiqua" w:eastAsia="Times New Roman" w:hAnsi="Book Antiqua" w:cs="Times New Roman"/>
          <w:b/>
          <w:color w:val="FF0000"/>
          <w:sz w:val="16"/>
          <w:szCs w:val="16"/>
          <w:lang w:eastAsia="pt-BR"/>
        </w:rPr>
        <w:t xml:space="preserve"> </w:t>
      </w:r>
      <w:r w:rsidR="00FD4D8C" w:rsidRPr="003734CC">
        <w:rPr>
          <w:rFonts w:ascii="Book Antiqua" w:eastAsia="Times New Roman" w:hAnsi="Book Antiqua" w:cs="Times New Roman"/>
          <w:b/>
          <w:color w:val="FF0000"/>
          <w:sz w:val="16"/>
          <w:szCs w:val="16"/>
          <w:u w:val="single"/>
          <w:lang w:eastAsia="pt-BR"/>
        </w:rPr>
        <w:t>(TJDFT-2012)</w:t>
      </w:r>
      <w:r w:rsidR="00F8374A" w:rsidRPr="003734CC">
        <w:rPr>
          <w:rFonts w:ascii="Book Antiqua" w:eastAsia="Times New Roman" w:hAnsi="Book Antiqua" w:cs="Times New Roman"/>
          <w:b/>
          <w:color w:val="FF0000"/>
          <w:sz w:val="16"/>
          <w:szCs w:val="16"/>
          <w:lang w:eastAsia="pt-BR"/>
        </w:rPr>
        <w:t xml:space="preserve"> </w:t>
      </w:r>
      <w:r w:rsidR="00F8374A" w:rsidRPr="003734CC">
        <w:rPr>
          <w:rFonts w:ascii="Book Antiqua" w:eastAsia="Times New Roman" w:hAnsi="Book Antiqua" w:cs="Times New Roman"/>
          <w:b/>
          <w:color w:val="FF0000"/>
          <w:sz w:val="16"/>
          <w:szCs w:val="16"/>
          <w:u w:val="single"/>
          <w:lang w:eastAsia="pt-BR"/>
        </w:rPr>
        <w:t>(TJRN-2013)</w:t>
      </w:r>
      <w:r w:rsidR="00F424CB" w:rsidRPr="003734CC">
        <w:rPr>
          <w:rFonts w:ascii="Book Antiqua" w:eastAsia="Times New Roman" w:hAnsi="Book Antiqua" w:cs="Times New Roman"/>
          <w:b/>
          <w:color w:val="FF0000"/>
          <w:sz w:val="16"/>
          <w:szCs w:val="16"/>
          <w:lang w:eastAsia="pt-BR"/>
        </w:rPr>
        <w:t xml:space="preserve"> </w:t>
      </w:r>
      <w:r w:rsidR="00F424CB" w:rsidRPr="003734CC">
        <w:rPr>
          <w:rFonts w:ascii="Book Antiqua" w:eastAsia="Times New Roman" w:hAnsi="Book Antiqua" w:cs="Times New Roman"/>
          <w:b/>
          <w:color w:val="FF0000"/>
          <w:sz w:val="16"/>
          <w:szCs w:val="16"/>
          <w:u w:val="single"/>
          <w:lang w:eastAsia="pt-BR"/>
        </w:rPr>
        <w:t>(AGU-2013)</w:t>
      </w:r>
      <w:r w:rsidR="00DD7CFA" w:rsidRPr="003734CC">
        <w:rPr>
          <w:rFonts w:ascii="Book Antiqua" w:eastAsia="Times New Roman" w:hAnsi="Book Antiqua" w:cs="Times New Roman"/>
          <w:b/>
          <w:color w:val="FF0000"/>
          <w:sz w:val="16"/>
          <w:szCs w:val="16"/>
          <w:lang w:eastAsia="pt-BR"/>
        </w:rPr>
        <w:t xml:space="preserve"> </w:t>
      </w:r>
      <w:r w:rsidR="00DD7CFA" w:rsidRPr="003734CC">
        <w:rPr>
          <w:rFonts w:ascii="Book Antiqua" w:eastAsia="Times New Roman" w:hAnsi="Book Antiqua" w:cs="Times New Roman"/>
          <w:b/>
          <w:color w:val="FF0000"/>
          <w:sz w:val="16"/>
          <w:szCs w:val="16"/>
          <w:u w:val="single"/>
          <w:lang w:eastAsia="pt-BR"/>
        </w:rPr>
        <w:t>(MPSC-2013/2014)</w:t>
      </w:r>
      <w:r w:rsidR="00C56CE1" w:rsidRPr="003734CC">
        <w:rPr>
          <w:rFonts w:ascii="Book Antiqua" w:eastAsia="Times New Roman" w:hAnsi="Book Antiqua" w:cs="Times New Roman"/>
          <w:b/>
          <w:color w:val="FF0000"/>
          <w:sz w:val="16"/>
          <w:szCs w:val="16"/>
          <w:lang w:eastAsia="pt-BR"/>
        </w:rPr>
        <w:t xml:space="preserve"> </w:t>
      </w:r>
      <w:r w:rsidR="00C56CE1" w:rsidRPr="003734CC">
        <w:rPr>
          <w:rFonts w:ascii="Book Antiqua" w:hAnsi="Book Antiqua"/>
          <w:b/>
          <w:color w:val="FF0000"/>
          <w:sz w:val="16"/>
          <w:szCs w:val="16"/>
          <w:u w:val="single"/>
        </w:rPr>
        <w:t>(TJPA-2014)</w:t>
      </w:r>
      <w:r w:rsidR="00490B29" w:rsidRPr="003734CC">
        <w:rPr>
          <w:rFonts w:ascii="Book Antiqua" w:eastAsia="Times New Roman" w:hAnsi="Book Antiqua" w:cs="Times New Roman"/>
          <w:b/>
          <w:color w:val="FF0000"/>
          <w:sz w:val="16"/>
          <w:szCs w:val="16"/>
          <w:lang w:eastAsia="pt-BR"/>
        </w:rPr>
        <w:t xml:space="preserve"> </w:t>
      </w:r>
      <w:r w:rsidR="00A13863" w:rsidRPr="003734CC">
        <w:rPr>
          <w:rFonts w:ascii="Book Antiqua" w:eastAsia="Times New Roman" w:hAnsi="Book Antiqua" w:cs="Times New Roman"/>
          <w:b/>
          <w:color w:val="FF0000"/>
          <w:sz w:val="16"/>
          <w:szCs w:val="16"/>
          <w:u w:val="single"/>
          <w:lang w:eastAsia="pt-BR"/>
        </w:rPr>
        <w:t>(MPPR-2014)</w:t>
      </w:r>
      <w:r w:rsidR="006D00AD" w:rsidRPr="003734CC">
        <w:rPr>
          <w:rFonts w:ascii="Book Antiqua" w:eastAsia="Times New Roman" w:hAnsi="Book Antiqua" w:cs="Times New Roman"/>
          <w:b/>
          <w:color w:val="FF0000"/>
          <w:sz w:val="16"/>
          <w:szCs w:val="16"/>
          <w:lang w:eastAsia="pt-BR"/>
        </w:rPr>
        <w:t xml:space="preserve"> </w:t>
      </w:r>
      <w:r w:rsidR="006D00AD" w:rsidRPr="003734CC">
        <w:rPr>
          <w:rFonts w:ascii="Book Antiqua" w:hAnsi="Book Antiqua"/>
          <w:b/>
          <w:bCs/>
          <w:color w:val="FF0000"/>
          <w:sz w:val="16"/>
          <w:szCs w:val="16"/>
          <w:u w:val="single"/>
        </w:rPr>
        <w:t>(DPEPB-2014)</w:t>
      </w:r>
      <w:r w:rsidR="009628C5" w:rsidRPr="003734CC">
        <w:rPr>
          <w:rFonts w:ascii="Book Antiqua" w:hAnsi="Book Antiqua"/>
          <w:b/>
          <w:bCs/>
          <w:color w:val="FF0000"/>
          <w:sz w:val="16"/>
          <w:szCs w:val="16"/>
        </w:rPr>
        <w:t xml:space="preserve"> </w:t>
      </w:r>
      <w:r w:rsidR="009628C5" w:rsidRPr="003734CC">
        <w:rPr>
          <w:rFonts w:ascii="Book Antiqua" w:eastAsia="Times New Roman" w:hAnsi="Book Antiqua" w:cs="Times New Roman"/>
          <w:b/>
          <w:color w:val="FF0000"/>
          <w:sz w:val="16"/>
          <w:szCs w:val="16"/>
          <w:u w:val="single"/>
          <w:lang w:eastAsia="pt-BR"/>
        </w:rPr>
        <w:t>(DPEPR-2014)</w:t>
      </w:r>
      <w:r w:rsidR="0098062A" w:rsidRPr="003734CC">
        <w:rPr>
          <w:rFonts w:ascii="Book Antiqua" w:eastAsia="Times New Roman" w:hAnsi="Book Antiqua" w:cs="Times New Roman"/>
          <w:b/>
          <w:color w:val="FF0000"/>
          <w:sz w:val="16"/>
          <w:szCs w:val="16"/>
          <w:lang w:eastAsia="pt-BR"/>
        </w:rPr>
        <w:t xml:space="preserve"> </w:t>
      </w:r>
      <w:r w:rsidR="0098062A" w:rsidRPr="003734CC">
        <w:rPr>
          <w:rFonts w:ascii="Book Antiqua" w:eastAsia="Times New Roman" w:hAnsi="Book Antiqua" w:cs="Times New Roman"/>
          <w:b/>
          <w:color w:val="FF0000"/>
          <w:sz w:val="16"/>
          <w:szCs w:val="16"/>
          <w:u w:val="single"/>
          <w:lang w:eastAsia="pt-BR"/>
        </w:rPr>
        <w:t>(TRF4-2014)</w:t>
      </w:r>
      <w:r w:rsidR="009F1D90">
        <w:rPr>
          <w:rFonts w:ascii="Book Antiqua" w:eastAsia="Times New Roman" w:hAnsi="Book Antiqua" w:cs="Times New Roman"/>
          <w:b/>
          <w:color w:val="FF0000"/>
          <w:sz w:val="16"/>
          <w:szCs w:val="16"/>
          <w:lang w:eastAsia="pt-BR"/>
        </w:rPr>
        <w:t xml:space="preserve"> </w:t>
      </w:r>
      <w:r w:rsidR="009F1D90">
        <w:rPr>
          <w:rFonts w:ascii="Book Antiqua" w:eastAsia="Times New Roman" w:hAnsi="Book Antiqua" w:cs="Arial"/>
          <w:b/>
          <w:bCs/>
          <w:color w:val="FF0000"/>
          <w:sz w:val="16"/>
          <w:szCs w:val="16"/>
          <w:u w:val="single"/>
          <w:lang w:eastAsia="pt-BR"/>
        </w:rPr>
        <w:t>(TRT8-2014)</w:t>
      </w:r>
      <w:r w:rsidR="002C0F50" w:rsidRPr="003734CC">
        <w:rPr>
          <w:rFonts w:ascii="Book Antiqua" w:eastAsia="Times New Roman" w:hAnsi="Book Antiqua" w:cs="Times New Roman"/>
          <w:b/>
          <w:color w:val="FF0000"/>
          <w:sz w:val="16"/>
          <w:szCs w:val="16"/>
          <w:lang w:eastAsia="pt-BR"/>
        </w:rPr>
        <w:t xml:space="preserve"> </w:t>
      </w:r>
      <w:r w:rsidR="002C0F50" w:rsidRPr="003734CC">
        <w:rPr>
          <w:rFonts w:ascii="Book Antiqua" w:hAnsi="Book Antiqua"/>
          <w:b/>
          <w:bCs/>
          <w:color w:val="FF0000"/>
          <w:sz w:val="16"/>
          <w:szCs w:val="16"/>
          <w:u w:val="single"/>
        </w:rPr>
        <w:t>(DPEPA-2015)</w:t>
      </w:r>
      <w:r w:rsidR="00CD3AB8" w:rsidRPr="003734CC">
        <w:rPr>
          <w:rFonts w:ascii="Book Antiqua" w:eastAsia="Times New Roman" w:hAnsi="Book Antiqua" w:cs="Times New Roman"/>
          <w:b/>
          <w:color w:val="FF0000"/>
          <w:sz w:val="16"/>
          <w:szCs w:val="16"/>
          <w:lang w:eastAsia="pt-BR"/>
        </w:rPr>
        <w:t xml:space="preserve"> </w:t>
      </w:r>
      <w:r w:rsidR="00CD3AB8" w:rsidRPr="003734CC">
        <w:rPr>
          <w:rFonts w:ascii="Book Antiqua" w:hAnsi="Book Antiqua"/>
          <w:b/>
          <w:bCs/>
          <w:color w:val="FF0000"/>
          <w:sz w:val="16"/>
          <w:szCs w:val="16"/>
          <w:u w:val="single"/>
        </w:rPr>
        <w:t>(TRF5-2015)</w:t>
      </w:r>
      <w:r w:rsidR="00E42439" w:rsidRPr="003734CC">
        <w:rPr>
          <w:rFonts w:ascii="Book Antiqua" w:hAnsi="Book Antiqua"/>
          <w:b/>
          <w:bCs/>
          <w:color w:val="FF0000"/>
          <w:sz w:val="16"/>
          <w:szCs w:val="16"/>
        </w:rPr>
        <w:t xml:space="preserve"> </w:t>
      </w:r>
      <w:r w:rsidR="00E42439" w:rsidRPr="003734CC">
        <w:rPr>
          <w:rFonts w:ascii="Book Antiqua" w:eastAsia="Times New Roman" w:hAnsi="Book Antiqua" w:cs="Times New Roman"/>
          <w:b/>
          <w:color w:val="FF0000"/>
          <w:sz w:val="16"/>
          <w:szCs w:val="16"/>
          <w:u w:val="single"/>
          <w:lang w:eastAsia="pt-BR"/>
        </w:rPr>
        <w:t>(TRT1-2015)</w:t>
      </w:r>
      <w:r w:rsidR="00F77339" w:rsidRPr="003734CC">
        <w:rPr>
          <w:rFonts w:ascii="Book Antiqua" w:eastAsia="Times New Roman" w:hAnsi="Book Antiqua" w:cs="Times New Roman"/>
          <w:sz w:val="16"/>
          <w:szCs w:val="16"/>
          <w:lang w:eastAsia="pt-BR"/>
        </w:rPr>
        <w:t xml:space="preserve"> </w:t>
      </w:r>
      <w:r w:rsidR="00F77339" w:rsidRPr="003734CC">
        <w:rPr>
          <w:rFonts w:ascii="Book Antiqua" w:eastAsia="Times New Roman" w:hAnsi="Book Antiqua" w:cs="Times New Roman"/>
          <w:b/>
          <w:color w:val="FF0000"/>
          <w:sz w:val="16"/>
          <w:szCs w:val="16"/>
          <w:u w:val="single"/>
          <w:lang w:eastAsia="pt-BR"/>
        </w:rPr>
        <w:t>(MPGO-2016)</w:t>
      </w:r>
      <w:r w:rsidR="006260A8" w:rsidRPr="003734CC">
        <w:rPr>
          <w:rFonts w:ascii="Book Antiqua" w:eastAsia="Times New Roman" w:hAnsi="Book Antiqua" w:cs="Times New Roman"/>
          <w:b/>
          <w:color w:val="FF0000"/>
          <w:sz w:val="16"/>
          <w:szCs w:val="16"/>
          <w:lang w:eastAsia="pt-BR"/>
        </w:rPr>
        <w:t xml:space="preserve"> </w:t>
      </w:r>
      <w:r w:rsidR="006260A8" w:rsidRPr="003734CC">
        <w:rPr>
          <w:rFonts w:ascii="Book Antiqua" w:eastAsia="Times New Roman" w:hAnsi="Book Antiqua" w:cs="Times New Roman"/>
          <w:b/>
          <w:color w:val="FF0000"/>
          <w:sz w:val="16"/>
          <w:szCs w:val="16"/>
          <w:u w:val="single"/>
          <w:lang w:eastAsia="pt-BR"/>
        </w:rPr>
        <w:t>(TJSC-</w:t>
      </w:r>
      <w:r w:rsidR="00417A38" w:rsidRPr="003734CC">
        <w:rPr>
          <w:rFonts w:ascii="Book Antiqua" w:eastAsia="Times New Roman" w:hAnsi="Book Antiqua" w:cs="Times New Roman"/>
          <w:b/>
          <w:color w:val="FF0000"/>
          <w:sz w:val="16"/>
          <w:szCs w:val="16"/>
          <w:u w:val="single"/>
          <w:lang w:eastAsia="pt-BR"/>
        </w:rPr>
        <w:t>2010/</w:t>
      </w:r>
      <w:r w:rsidR="006260A8" w:rsidRPr="003734CC">
        <w:rPr>
          <w:rFonts w:ascii="Book Antiqua" w:eastAsia="Times New Roman" w:hAnsi="Book Antiqua" w:cs="Times New Roman"/>
          <w:b/>
          <w:color w:val="FF0000"/>
          <w:sz w:val="16"/>
          <w:szCs w:val="16"/>
          <w:u w:val="single"/>
          <w:lang w:eastAsia="pt-BR"/>
        </w:rPr>
        <w:t>2017)</w:t>
      </w:r>
      <w:r w:rsidR="00A92975" w:rsidRPr="003734CC">
        <w:rPr>
          <w:rFonts w:ascii="Book Antiqua" w:eastAsia="Times New Roman" w:hAnsi="Book Antiqua" w:cs="Times New Roman"/>
          <w:b/>
          <w:color w:val="FF0000"/>
          <w:sz w:val="16"/>
          <w:szCs w:val="16"/>
          <w:lang w:eastAsia="pt-BR"/>
        </w:rPr>
        <w:t xml:space="preserve"> </w:t>
      </w:r>
      <w:r w:rsidR="00A92975" w:rsidRPr="003734CC">
        <w:rPr>
          <w:rFonts w:ascii="Book Antiqua" w:hAnsi="Book Antiqua"/>
          <w:b/>
          <w:color w:val="FF0000"/>
          <w:sz w:val="16"/>
          <w:szCs w:val="16"/>
          <w:u w:val="single"/>
        </w:rPr>
        <w:t>(DPERO-2017)</w:t>
      </w:r>
      <w:r w:rsidR="00B140E2" w:rsidRPr="003734CC">
        <w:rPr>
          <w:rFonts w:ascii="Book Antiqua" w:eastAsia="Times New Roman" w:hAnsi="Book Antiqua" w:cs="Times New Roman"/>
          <w:b/>
          <w:color w:val="FF0000"/>
          <w:sz w:val="16"/>
          <w:szCs w:val="16"/>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r w:rsidR="006A2075" w:rsidRPr="003734CC">
        <w:rPr>
          <w:rFonts w:ascii="Book Antiqua" w:eastAsia="Times New Roman" w:hAnsi="Book Antiqua" w:cs="Times New Roman"/>
          <w:b/>
          <w:color w:val="FF0000"/>
          <w:sz w:val="16"/>
          <w:szCs w:val="16"/>
          <w:lang w:eastAsia="pt-BR"/>
        </w:rPr>
        <w:t xml:space="preserve"> </w:t>
      </w:r>
      <w:r w:rsidR="006A2075" w:rsidRPr="003734CC">
        <w:rPr>
          <w:rFonts w:ascii="Book Antiqua" w:eastAsia="Times New Roman" w:hAnsi="Book Antiqua" w:cs="Times New Roman"/>
          <w:b/>
          <w:color w:val="FF0000"/>
          <w:sz w:val="16"/>
          <w:szCs w:val="16"/>
          <w:u w:val="single"/>
          <w:lang w:eastAsia="pt-BR"/>
        </w:rPr>
        <w:t>(TJRO-2019)</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(MPPI-2019)</w:t>
      </w:r>
      <w:r w:rsidR="001C29E6"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045BA9" w:rsidRPr="003734CC">
        <w:rPr>
          <w:rFonts w:ascii="Book Antiqua" w:eastAsia="Times New Roman" w:hAnsi="Book Antiqua" w:cs="Times New Roman"/>
          <w:b/>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(DPEBA-2021)</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(DPERR-2021)</w:t>
      </w:r>
      <w:r w:rsidR="000476C8">
        <w:rPr>
          <w:rFonts w:ascii="Book Antiqua" w:eastAsia="Times New Roman" w:hAnsi="Book Antiqua" w:cs="Times New Roman"/>
          <w:b/>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FD262B">
        <w:rPr>
          <w:rFonts w:ascii="Book Antiqua" w:eastAsia="Times New Roman" w:hAnsi="Book Antiqua" w:cs="Times New Roman"/>
          <w:b/>
          <w:color w:val="FF0000"/>
          <w:sz w:val="16"/>
          <w:szCs w:val="16"/>
          <w:lang w:eastAsia="pt-BR"/>
        </w:rPr>
        <w:t xml:space="preserve"> </w:t>
      </w:r>
      <w:r w:rsidR="00FD262B" w:rsidRPr="003734CC">
        <w:rPr>
          <w:rFonts w:ascii="Book Antiqua" w:eastAsia="Times New Roman" w:hAnsi="Book Antiqua" w:cs="Times New Roman"/>
          <w:b/>
          <w:color w:val="FF0000"/>
          <w:sz w:val="16"/>
          <w:szCs w:val="16"/>
          <w:u w:val="single"/>
          <w:lang w:eastAsia="pt-BR"/>
        </w:rPr>
        <w:t>(MPMG-2014/2018/2019/2021</w:t>
      </w:r>
      <w:r w:rsidR="00FD262B">
        <w:rPr>
          <w:rFonts w:ascii="Book Antiqua" w:eastAsia="Times New Roman" w:hAnsi="Book Antiqua" w:cs="Times New Roman"/>
          <w:b/>
          <w:color w:val="FF0000"/>
          <w:sz w:val="16"/>
          <w:szCs w:val="16"/>
          <w:u w:val="single"/>
          <w:lang w:eastAsia="pt-BR"/>
        </w:rPr>
        <w:t>/2023</w:t>
      </w:r>
      <w:r w:rsidR="00FD262B" w:rsidRPr="003734CC">
        <w:rPr>
          <w:rFonts w:ascii="Book Antiqua" w:eastAsia="Times New Roman" w:hAnsi="Book Antiqua" w:cs="Times New Roman"/>
          <w:b/>
          <w:color w:val="FF0000"/>
          <w:sz w:val="16"/>
          <w:szCs w:val="16"/>
          <w:u w:val="single"/>
          <w:lang w:eastAsia="pt-BR"/>
        </w:rPr>
        <w:t>)</w:t>
      </w:r>
      <w:r w:rsidR="00C477E3">
        <w:rPr>
          <w:rFonts w:ascii="Book Antiqua" w:eastAsia="Times New Roman" w:hAnsi="Book Antiqua" w:cs="Times New Roman"/>
          <w:b/>
          <w:color w:val="FF0000"/>
          <w:sz w:val="16"/>
          <w:szCs w:val="16"/>
          <w:lang w:eastAsia="pt-BR"/>
        </w:rPr>
        <w:t xml:space="preserve"> </w:t>
      </w:r>
      <w:r w:rsidR="00C477E3">
        <w:rPr>
          <w:rFonts w:ascii="Book Antiqua" w:eastAsia="Times New Roman" w:hAnsi="Book Antiqua" w:cs="Times New Roman"/>
          <w:b/>
          <w:color w:val="FF0000"/>
          <w:sz w:val="16"/>
          <w:szCs w:val="16"/>
          <w:u w:val="single"/>
          <w:lang w:eastAsia="pt-BR"/>
        </w:rPr>
        <w:t>(TJGO-2023)</w:t>
      </w:r>
      <w:r w:rsidR="005B63CD">
        <w:rPr>
          <w:rFonts w:ascii="Book Antiqua" w:eastAsia="Times New Roman" w:hAnsi="Book Antiqua" w:cs="Times New Roman"/>
          <w:b/>
          <w:color w:val="FF0000"/>
          <w:sz w:val="16"/>
          <w:szCs w:val="16"/>
          <w:lang w:eastAsia="pt-BR"/>
        </w:rPr>
        <w:t xml:space="preserve"> </w:t>
      </w:r>
      <w:r w:rsidR="005B63CD">
        <w:rPr>
          <w:rFonts w:ascii="Book Antiqua" w:eastAsia="Times New Roman" w:hAnsi="Book Antiqua" w:cs="Times New Roman"/>
          <w:b/>
          <w:color w:val="FF0000"/>
          <w:sz w:val="16"/>
          <w:szCs w:val="16"/>
          <w:u w:val="single"/>
          <w:lang w:eastAsia="pt-BR"/>
        </w:rPr>
        <w:t>(TJRJ-2023)</w:t>
      </w:r>
      <w:r w:rsidR="00E1395B">
        <w:rPr>
          <w:rFonts w:ascii="Book Antiqua" w:eastAsia="Times New Roman" w:hAnsi="Book Antiqua" w:cs="Times New Roman"/>
          <w:b/>
          <w:color w:val="FF0000"/>
          <w:sz w:val="16"/>
          <w:szCs w:val="16"/>
          <w:lang w:eastAsia="pt-BR"/>
        </w:rPr>
        <w:t xml:space="preserve"> </w:t>
      </w:r>
      <w:r w:rsidR="00E1395B">
        <w:rPr>
          <w:rFonts w:ascii="Book Antiqua" w:eastAsia="Times New Roman" w:hAnsi="Book Antiqua" w:cs="Times New Roman"/>
          <w:b/>
          <w:color w:val="FF0000"/>
          <w:sz w:val="16"/>
          <w:szCs w:val="16"/>
          <w:u w:val="single"/>
          <w:lang w:eastAsia="pt-BR"/>
        </w:rPr>
        <w:t>(MPBA-2023)</w:t>
      </w:r>
      <w:r w:rsidR="00CC3B56">
        <w:rPr>
          <w:rFonts w:ascii="Book Antiqua" w:eastAsia="Times New Roman" w:hAnsi="Book Antiqua" w:cs="Times New Roman"/>
          <w:b/>
          <w:color w:val="FF0000"/>
          <w:sz w:val="16"/>
          <w:szCs w:val="16"/>
          <w:lang w:eastAsia="pt-BR"/>
        </w:rPr>
        <w:t xml:space="preserve"> </w:t>
      </w:r>
      <w:r w:rsidR="00CC3B56">
        <w:rPr>
          <w:rFonts w:ascii="Book Antiqua" w:eastAsia="Times New Roman" w:hAnsi="Book Antiqua" w:cs="Times New Roman"/>
          <w:b/>
          <w:color w:val="FF0000"/>
          <w:sz w:val="16"/>
          <w:szCs w:val="16"/>
          <w:u w:val="single"/>
          <w:lang w:eastAsia="pt-BR"/>
        </w:rPr>
        <w:t>(DPEMG-2023)</w:t>
      </w:r>
      <w:r w:rsidR="00B13D1F">
        <w:rPr>
          <w:rFonts w:ascii="Book Antiqua" w:eastAsia="Times New Roman" w:hAnsi="Book Antiqua" w:cs="Times New Roman"/>
          <w:b/>
          <w:color w:val="FF0000"/>
          <w:sz w:val="16"/>
          <w:szCs w:val="16"/>
          <w:lang w:eastAsia="pt-BR"/>
        </w:rPr>
        <w:t xml:space="preserve"> </w:t>
      </w:r>
      <w:r w:rsidR="00B13D1F">
        <w:rPr>
          <w:rFonts w:ascii="Book Antiqua" w:eastAsia="Times New Roman" w:hAnsi="Book Antiqua" w:cs="Times New Roman"/>
          <w:b/>
          <w:color w:val="FF0000"/>
          <w:sz w:val="16"/>
          <w:szCs w:val="16"/>
          <w:u w:val="single"/>
          <w:lang w:eastAsia="pt-BR"/>
        </w:rPr>
        <w:t>(PGEPA-2023)</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DD7CFA" w:rsidRPr="00984B0F" w14:paraId="4AC0B793" w14:textId="77777777" w:rsidTr="00DD7CFA">
        <w:tc>
          <w:tcPr>
            <w:tcW w:w="8494" w:type="dxa"/>
            <w:shd w:val="clear" w:color="auto" w:fill="CCFFFF"/>
          </w:tcPr>
          <w:p w14:paraId="01359533" w14:textId="4829EC31" w:rsidR="00CC3B56" w:rsidRDefault="00CC3B56" w:rsidP="00CC3B56">
            <w:pPr>
              <w:jc w:val="both"/>
              <w:rPr>
                <w:rFonts w:ascii="Book Antiqua" w:eastAsia="Times New Roman" w:hAnsi="Book Antiqua" w:cs="Times New Roman"/>
                <w:b/>
                <w:i/>
                <w:iCs/>
                <w:color w:val="FF0000"/>
                <w:sz w:val="19"/>
                <w:szCs w:val="19"/>
                <w:lang w:eastAsia="pt-BR"/>
              </w:rPr>
            </w:pPr>
            <w:bookmarkStart w:id="206" w:name="_Hlk90829090"/>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04CAC">
              <w:rPr>
                <w:rFonts w:ascii="Book Antiqua" w:eastAsia="Times New Roman" w:hAnsi="Book Antiqua" w:cs="Times New Roman"/>
                <w:b/>
                <w:i/>
                <w:iCs/>
                <w:color w:val="FF0000"/>
                <w:sz w:val="19"/>
                <w:szCs w:val="19"/>
                <w:highlight w:val="green"/>
                <w:lang w:eastAsia="pt-BR"/>
              </w:rPr>
              <w:t>STJ</w:t>
            </w:r>
            <w:r w:rsidRPr="00DD7CFA">
              <w:rPr>
                <w:rFonts w:ascii="Book Antiqua" w:eastAsia="Times New Roman" w:hAnsi="Book Antiqua" w:cs="Times New Roman"/>
                <w:b/>
                <w:i/>
                <w:iCs/>
                <w:color w:val="FF0000"/>
                <w:sz w:val="19"/>
                <w:szCs w:val="19"/>
                <w:lang w:eastAsia="pt-BR"/>
              </w:rPr>
              <w:t>: #</w:t>
            </w:r>
            <w:r w:rsidRPr="00DD7CF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PI-2019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
                <w:sz w:val="19"/>
                <w:szCs w:val="19"/>
                <w:lang w:eastAsia="pt-BR"/>
              </w:rPr>
              <w:t xml:space="preserve">A </w:t>
            </w:r>
            <w:r w:rsidRPr="00CC3B56">
              <w:rPr>
                <w:rFonts w:ascii="Book Antiqua" w:eastAsia="Times New Roman" w:hAnsi="Book Antiqua" w:cs="Times New Roman"/>
                <w:b/>
                <w:sz w:val="19"/>
                <w:szCs w:val="19"/>
                <w:shd w:val="clear" w:color="auto" w:fill="F7CAAC" w:themeFill="accent2" w:themeFillTint="66"/>
                <w:lang w:eastAsia="pt-BR"/>
              </w:rPr>
              <w:t>procedência da pretensão reparatória</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green"/>
                <w:lang w:eastAsia="pt-BR"/>
              </w:rPr>
              <w:t>não exime</w:t>
            </w:r>
            <w:r w:rsidRPr="00CC3B56">
              <w:rPr>
                <w:rFonts w:ascii="Book Antiqua" w:eastAsia="Times New Roman" w:hAnsi="Book Antiqua" w:cs="Times New Roman"/>
                <w:b/>
                <w:sz w:val="19"/>
                <w:szCs w:val="19"/>
                <w:lang w:eastAsia="pt-BR"/>
              </w:rPr>
              <w:t xml:space="preserve"> o </w:t>
            </w:r>
            <w:r w:rsidRPr="00CC3B56">
              <w:rPr>
                <w:rFonts w:ascii="Book Antiqua" w:eastAsia="Times New Roman" w:hAnsi="Book Antiqua" w:cs="Times New Roman"/>
                <w:b/>
                <w:sz w:val="19"/>
                <w:szCs w:val="19"/>
                <w:highlight w:val="yellow"/>
                <w:lang w:eastAsia="pt-BR"/>
              </w:rPr>
              <w:t>interessado em liquidação da sentença genérica</w:t>
            </w:r>
            <w:r w:rsidRPr="00CC3B56">
              <w:rPr>
                <w:rFonts w:ascii="Book Antiqua" w:eastAsia="Times New Roman" w:hAnsi="Book Antiqua" w:cs="Times New Roman"/>
                <w:b/>
                <w:sz w:val="19"/>
                <w:szCs w:val="19"/>
                <w:lang w:eastAsia="pt-BR"/>
              </w:rPr>
              <w:t xml:space="preserve"> — e não em uma nova ação individual —, </w:t>
            </w:r>
            <w:r w:rsidRPr="00CC3B56">
              <w:rPr>
                <w:rFonts w:ascii="Book Antiqua" w:eastAsia="Times New Roman" w:hAnsi="Book Antiqua" w:cs="Times New Roman"/>
                <w:b/>
                <w:sz w:val="19"/>
                <w:szCs w:val="19"/>
                <w:highlight w:val="green"/>
                <w:lang w:eastAsia="pt-BR"/>
              </w:rPr>
              <w:t>de comprovar</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yellow"/>
                <w:lang w:eastAsia="pt-BR"/>
              </w:rPr>
              <w:t>o dano</w:t>
            </w:r>
            <w:r w:rsidRPr="00CC3B56">
              <w:rPr>
                <w:rFonts w:ascii="Book Antiqua" w:eastAsia="Times New Roman" w:hAnsi="Book Antiqua" w:cs="Times New Roman"/>
                <w:b/>
                <w:sz w:val="19"/>
                <w:szCs w:val="19"/>
                <w:lang w:eastAsia="pt-BR"/>
              </w:rPr>
              <w:t xml:space="preserve"> (se material, moral ou estético), </w:t>
            </w:r>
            <w:r w:rsidRPr="00CC3B56">
              <w:rPr>
                <w:rFonts w:ascii="Book Antiqua" w:eastAsia="Times New Roman" w:hAnsi="Book Antiqua" w:cs="Times New Roman"/>
                <w:b/>
                <w:sz w:val="19"/>
                <w:szCs w:val="19"/>
                <w:highlight w:val="yellow"/>
                <w:lang w:eastAsia="pt-BR"/>
              </w:rPr>
              <w:t>a sua extensão</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yellow"/>
                <w:lang w:eastAsia="pt-BR"/>
              </w:rPr>
              <w:t>o nexo causal deste</w:t>
            </w:r>
            <w:r w:rsidRPr="00CC3B56">
              <w:rPr>
                <w:rFonts w:ascii="Book Antiqua" w:eastAsia="Times New Roman" w:hAnsi="Book Antiqua" w:cs="Times New Roman"/>
                <w:b/>
                <w:sz w:val="19"/>
                <w:szCs w:val="19"/>
                <w:lang w:eastAsia="pt-BR"/>
              </w:rPr>
              <w:t xml:space="preserve"> com a conduta considerada ilícita, </w:t>
            </w:r>
            <w:r w:rsidRPr="00CC3B56">
              <w:rPr>
                <w:rFonts w:ascii="Book Antiqua" w:eastAsia="Times New Roman" w:hAnsi="Book Antiqua" w:cs="Times New Roman"/>
                <w:b/>
                <w:sz w:val="19"/>
                <w:szCs w:val="19"/>
                <w:highlight w:val="green"/>
                <w:lang w:eastAsia="pt-BR"/>
              </w:rPr>
              <w:t>além de</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yellow"/>
                <w:lang w:eastAsia="pt-BR"/>
              </w:rPr>
              <w:t>sua qualidade de parte integrante da coletividade lesada</w:t>
            </w:r>
            <w:r w:rsidRPr="00CC3B56">
              <w:rPr>
                <w:rFonts w:ascii="Book Antiqua" w:eastAsia="Times New Roman" w:hAnsi="Book Antiqua" w:cs="Times New Roman"/>
                <w:b/>
                <w:sz w:val="19"/>
                <w:szCs w:val="19"/>
                <w:lang w:eastAsia="pt-BR"/>
              </w:rPr>
              <w:t>. Renovar a pretensão reparatória — no caso, devidamente expendida na peça inicial da ação civil coletiva —, em novas ações individuais, tal como propugnado pelas instâncias ordinárias, torna de toda ineficaz a tutela jurisdicional prestada na solução do conflito metaindividual em exame; inutiliza, em boa extensão, os esforços expendidos nessa ação coletiva; e enseja o temário risco de rediscussão de matéria já decidida, em especial quanto à ilicitude do proceder adotado pela demandada. Diante do reconhecimento da conduta ilícita da recorrida, afigura-se procedente o pedido de reparação por todos os prejuízos suportados pelos segurados, mostrando-se, todavia, descabido, especificar na sentença genérica, tal como pretendido pelo Ministério Público Federal, o tipo de dano, material e/ou moral</w:t>
            </w:r>
            <w:r w:rsidRPr="000C15B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0C15B9">
              <w:rPr>
                <w:rFonts w:ascii="Book Antiqua" w:eastAsia="Times New Roman" w:hAnsi="Book Antiqua" w:cs="Times New Roman"/>
                <w:bCs/>
                <w:sz w:val="19"/>
                <w:szCs w:val="19"/>
                <w:lang w:eastAsia="pt-BR"/>
              </w:rPr>
              <w:t>REsp 1718535/RS, Rel. Min</w:t>
            </w:r>
            <w:r>
              <w:rPr>
                <w:rFonts w:ascii="Book Antiqua" w:eastAsia="Times New Roman" w:hAnsi="Book Antiqua" w:cs="Times New Roman"/>
                <w:bCs/>
                <w:sz w:val="19"/>
                <w:szCs w:val="19"/>
                <w:lang w:eastAsia="pt-BR"/>
              </w:rPr>
              <w:t>.</w:t>
            </w:r>
            <w:r w:rsidRPr="000C15B9">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arco</w:t>
            </w:r>
            <w:r w:rsidRPr="000C15B9">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urélio</w:t>
            </w:r>
            <w:r w:rsidRPr="000C15B9">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ellizze</w:t>
            </w:r>
            <w:r w:rsidRPr="000C15B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C15B9">
              <w:rPr>
                <w:rFonts w:ascii="Book Antiqua" w:eastAsia="Times New Roman" w:hAnsi="Book Antiqua" w:cs="Times New Roman"/>
                <w:bCs/>
                <w:sz w:val="19"/>
                <w:szCs w:val="19"/>
                <w:lang w:eastAsia="pt-BR"/>
              </w:rPr>
              <w:t xml:space="preserve"> 27/11/18</w:t>
            </w:r>
            <w:r>
              <w:rPr>
                <w:rFonts w:ascii="Book Antiqua" w:eastAsia="Times New Roman" w:hAnsi="Book Antiqua" w:cs="Times New Roman"/>
                <w:bCs/>
                <w:sz w:val="19"/>
                <w:szCs w:val="19"/>
                <w:lang w:eastAsia="pt-BR"/>
              </w:rPr>
              <w:t>.</w:t>
            </w:r>
          </w:p>
          <w:p w14:paraId="216C05DE" w14:textId="77777777" w:rsidR="00CC3B56" w:rsidRDefault="00CC3B56" w:rsidP="00CC3B56">
            <w:pPr>
              <w:jc w:val="both"/>
              <w:rPr>
                <w:rFonts w:ascii="Book Antiqua" w:eastAsia="Times New Roman" w:hAnsi="Book Antiqua" w:cs="Times New Roman"/>
                <w:b/>
                <w:i/>
                <w:iCs/>
                <w:color w:val="FF0000"/>
                <w:sz w:val="19"/>
                <w:szCs w:val="19"/>
                <w:lang w:eastAsia="pt-BR"/>
              </w:rPr>
            </w:pPr>
          </w:p>
          <w:p w14:paraId="43242A72" w14:textId="7701F6E1" w:rsidR="00CC3B56" w:rsidRDefault="00CC3B56" w:rsidP="00CC3B56">
            <w:pPr>
              <w:jc w:val="both"/>
              <w:rPr>
                <w:rFonts w:ascii="Book Antiqua" w:eastAsia="Times New Roman" w:hAnsi="Book Antiqua" w:cs="Times New Roman"/>
                <w:b/>
                <w:i/>
                <w:iCs/>
                <w:color w:val="FF0000"/>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04CAC">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Doutrina</w:t>
            </w:r>
            <w:r w:rsidRPr="00DD7CFA">
              <w:rPr>
                <w:rFonts w:ascii="Book Antiqua" w:eastAsia="Times New Roman" w:hAnsi="Book Antiqua" w:cs="Times New Roman"/>
                <w:b/>
                <w:i/>
                <w:iCs/>
                <w:color w:val="FF0000"/>
                <w:sz w:val="19"/>
                <w:szCs w:val="19"/>
                <w:lang w:eastAsia="pt-BR"/>
              </w:rPr>
              <w:t>: #</w:t>
            </w:r>
            <w:r w:rsidRPr="00DD7CFA">
              <w:rPr>
                <w:rFonts w:ascii="Book Antiqua" w:eastAsia="Times New Roman" w:hAnsi="Book Antiqua" w:cs="Times New Roman"/>
                <w:b/>
                <w:i/>
                <w:iCs/>
                <w:color w:val="FF0000"/>
                <w:sz w:val="19"/>
                <w:szCs w:val="19"/>
                <w:highlight w:val="green"/>
                <w:lang w:eastAsia="pt-BR"/>
              </w:rPr>
              <w:t>MPSC-2013</w:t>
            </w:r>
            <w:r>
              <w:rPr>
                <w:rFonts w:ascii="Book Antiqua" w:eastAsia="Times New Roman" w:hAnsi="Book Antiqua" w:cs="Times New Roman"/>
                <w:b/>
                <w:i/>
                <w:iCs/>
                <w:color w:val="FF0000"/>
                <w:sz w:val="19"/>
                <w:szCs w:val="19"/>
                <w:lang w:eastAsia="pt-BR"/>
              </w:rPr>
              <w:t>: #</w:t>
            </w:r>
            <w:r w:rsidRPr="009628C5">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sidRPr="00E54755">
              <w:rPr>
                <w:rFonts w:ascii="Book Antiqua" w:eastAsia="Times New Roman" w:hAnsi="Book Antiqua" w:cs="Times New Roman"/>
                <w:b/>
                <w:i/>
                <w:iCs/>
                <w:color w:val="FF0000"/>
                <w:sz w:val="19"/>
                <w:szCs w:val="19"/>
                <w:highlight w:val="green"/>
                <w:lang w:eastAsia="pt-BR"/>
              </w:rPr>
              <w:t>MPMG-201</w:t>
            </w:r>
            <w:r>
              <w:rPr>
                <w:rFonts w:ascii="Book Antiqua" w:eastAsia="Times New Roman" w:hAnsi="Book Antiqua" w:cs="Times New Roman"/>
                <w:b/>
                <w:i/>
                <w:iCs/>
                <w:color w:val="FF0000"/>
                <w:sz w:val="19"/>
                <w:szCs w:val="19"/>
                <w:highlight w:val="green"/>
                <w:lang w:eastAsia="pt-BR"/>
              </w:rPr>
              <w:t>4/2018/2021</w:t>
            </w:r>
            <w:r>
              <w:rPr>
                <w:rFonts w:ascii="Book Antiqua" w:eastAsia="Times New Roman" w:hAnsi="Book Antiqua" w:cs="Times New Roman"/>
                <w:b/>
                <w:i/>
                <w:iCs/>
                <w:color w:val="FF0000"/>
                <w:sz w:val="19"/>
                <w:szCs w:val="19"/>
                <w:lang w:eastAsia="pt-BR"/>
              </w:rPr>
              <w:t>: #</w:t>
            </w:r>
            <w:r w:rsidRPr="007A1E70">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1B0C11">
              <w:rPr>
                <w:rFonts w:ascii="Book Antiqua" w:eastAsia="Times New Roman" w:hAnsi="Book Antiqua" w:cs="Times New Roman"/>
                <w:b/>
                <w:i/>
                <w:iCs/>
                <w:color w:val="FF0000"/>
                <w:sz w:val="19"/>
                <w:szCs w:val="19"/>
                <w:highlight w:val="green"/>
                <w:lang w:eastAsia="pt-BR"/>
              </w:rPr>
              <w:t>MPPE-2022</w:t>
            </w:r>
            <w:r>
              <w:rPr>
                <w:rFonts w:ascii="Book Antiqua" w:eastAsia="Times New Roman" w:hAnsi="Book Antiqua" w:cs="Times New Roman"/>
                <w:b/>
                <w:i/>
                <w:iCs/>
                <w:color w:val="FF0000"/>
                <w:sz w:val="19"/>
                <w:szCs w:val="19"/>
                <w:lang w:eastAsia="pt-BR"/>
              </w:rPr>
              <w:t>: #</w:t>
            </w:r>
            <w:r w:rsidRPr="00C477E3">
              <w:rPr>
                <w:rFonts w:ascii="Book Antiqua" w:eastAsia="Times New Roman" w:hAnsi="Book Antiqua" w:cs="Times New Roman"/>
                <w:b/>
                <w:i/>
                <w:iCs/>
                <w:color w:val="FF0000"/>
                <w:sz w:val="19"/>
                <w:szCs w:val="19"/>
                <w:highlight w:val="green"/>
                <w:lang w:eastAsia="pt-BR"/>
              </w:rPr>
              <w:t>TJGO-2023</w:t>
            </w:r>
            <w:r>
              <w:rPr>
                <w:rFonts w:ascii="Book Antiqua" w:eastAsia="Times New Roman" w:hAnsi="Book Antiqua" w:cs="Times New Roman"/>
                <w:b/>
                <w:i/>
                <w:iCs/>
                <w:color w:val="FF0000"/>
                <w:sz w:val="19"/>
                <w:szCs w:val="19"/>
                <w:lang w:eastAsia="pt-BR"/>
              </w:rPr>
              <w:t>: #</w:t>
            </w:r>
            <w:r w:rsidRPr="00CC3B56">
              <w:rPr>
                <w:rFonts w:ascii="Book Antiqua" w:eastAsia="Times New Roman" w:hAnsi="Book Antiqua" w:cs="Times New Roman"/>
                <w:b/>
                <w:i/>
                <w:iCs/>
                <w:color w:val="FF0000"/>
                <w:sz w:val="19"/>
                <w:szCs w:val="19"/>
                <w:highlight w:val="green"/>
                <w:lang w:eastAsia="pt-BR"/>
              </w:rPr>
              <w:t>DPEMG-2023</w:t>
            </w:r>
            <w:r>
              <w:rPr>
                <w:rFonts w:ascii="Book Antiqua" w:eastAsia="Times New Roman" w:hAnsi="Book Antiqua" w:cs="Times New Roman"/>
                <w:b/>
                <w:i/>
                <w:iCs/>
                <w:color w:val="FF0000"/>
                <w:sz w:val="19"/>
                <w:szCs w:val="19"/>
                <w:lang w:eastAsia="pt-BR"/>
              </w:rPr>
              <w:t>: #</w:t>
            </w:r>
            <w:r w:rsidRPr="00CC3B5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C477E3">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
                <w:sz w:val="19"/>
                <w:szCs w:val="19"/>
                <w:lang w:eastAsia="pt-BR"/>
              </w:rPr>
              <w:t xml:space="preserve">A </w:t>
            </w:r>
            <w:r w:rsidRPr="00CC3B56">
              <w:rPr>
                <w:rFonts w:ascii="Book Antiqua" w:eastAsia="Times New Roman" w:hAnsi="Book Antiqua" w:cs="Times New Roman"/>
                <w:b/>
                <w:sz w:val="19"/>
                <w:szCs w:val="19"/>
                <w:highlight w:val="yellow"/>
                <w:lang w:eastAsia="pt-BR"/>
              </w:rPr>
              <w:t>sentença de procedência na ação coletiva</w:t>
            </w:r>
            <w:r w:rsidRPr="00CC3B56">
              <w:rPr>
                <w:rFonts w:ascii="Book Antiqua" w:eastAsia="Times New Roman" w:hAnsi="Book Antiqua" w:cs="Times New Roman"/>
                <w:b/>
                <w:sz w:val="19"/>
                <w:szCs w:val="19"/>
                <w:lang w:eastAsia="pt-BR"/>
              </w:rPr>
              <w:t xml:space="preserve"> tendo por causa de pedir danos referentes a </w:t>
            </w:r>
            <w:r w:rsidRPr="00CC3B56">
              <w:rPr>
                <w:rFonts w:ascii="Book Antiqua" w:eastAsia="Times New Roman" w:hAnsi="Book Antiqua" w:cs="Times New Roman"/>
                <w:b/>
                <w:sz w:val="19"/>
                <w:szCs w:val="19"/>
                <w:highlight w:val="yellow"/>
                <w:lang w:eastAsia="pt-BR"/>
              </w:rPr>
              <w:t>direitos individuais homogêneos</w:t>
            </w:r>
            <w:r w:rsidRPr="00CC3B56">
              <w:rPr>
                <w:rFonts w:ascii="Book Antiqua" w:eastAsia="Times New Roman" w:hAnsi="Book Antiqua" w:cs="Times New Roman"/>
                <w:b/>
                <w:sz w:val="19"/>
                <w:szCs w:val="19"/>
                <w:lang w:eastAsia="pt-BR"/>
              </w:rPr>
              <w:t xml:space="preserve">, nos moldes do disposto no art. 95 do CDC, </w:t>
            </w:r>
            <w:r w:rsidRPr="00CC3B56">
              <w:rPr>
                <w:rFonts w:ascii="Book Antiqua" w:eastAsia="Times New Roman" w:hAnsi="Book Antiqua" w:cs="Times New Roman"/>
                <w:b/>
                <w:sz w:val="19"/>
                <w:szCs w:val="19"/>
                <w:shd w:val="clear" w:color="auto" w:fill="F7CAAC" w:themeFill="accent2" w:themeFillTint="66"/>
                <w:lang w:eastAsia="pt-BR"/>
              </w:rPr>
              <w:t>será, em regra, genérica</w:t>
            </w:r>
            <w:r w:rsidRPr="00CC3B56">
              <w:rPr>
                <w:rFonts w:ascii="Book Antiqua" w:eastAsia="Times New Roman" w:hAnsi="Book Antiqua" w:cs="Times New Roman"/>
                <w:b/>
                <w:sz w:val="19"/>
                <w:szCs w:val="19"/>
                <w:lang w:eastAsia="pt-BR"/>
              </w:rPr>
              <w:t xml:space="preserve">, de modo que </w:t>
            </w:r>
            <w:r w:rsidRPr="00CC3B56">
              <w:rPr>
                <w:rFonts w:ascii="Book Antiqua" w:eastAsia="Times New Roman" w:hAnsi="Book Antiqua" w:cs="Times New Roman"/>
                <w:b/>
                <w:sz w:val="19"/>
                <w:szCs w:val="19"/>
                <w:shd w:val="clear" w:color="auto" w:fill="F7CAAC" w:themeFill="accent2" w:themeFillTint="66"/>
                <w:lang w:eastAsia="pt-BR"/>
              </w:rPr>
              <w:t>depende de superveniente liquidação</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yellow"/>
                <w:lang w:eastAsia="pt-BR"/>
              </w:rPr>
              <w:t>não apenas para apuração do quantum debeatur</w:t>
            </w:r>
            <w:r w:rsidRPr="00CC3B56">
              <w:rPr>
                <w:rFonts w:ascii="Book Antiqua" w:eastAsia="Times New Roman" w:hAnsi="Book Antiqua" w:cs="Times New Roman"/>
                <w:b/>
                <w:sz w:val="19"/>
                <w:szCs w:val="19"/>
                <w:lang w:eastAsia="pt-BR"/>
              </w:rPr>
              <w:t xml:space="preserve">, mas </w:t>
            </w:r>
            <w:r w:rsidRPr="00CC3B56">
              <w:rPr>
                <w:rFonts w:ascii="Book Antiqua" w:eastAsia="Times New Roman" w:hAnsi="Book Antiqua" w:cs="Times New Roman"/>
                <w:b/>
                <w:sz w:val="19"/>
                <w:szCs w:val="19"/>
                <w:highlight w:val="green"/>
                <w:lang w:eastAsia="pt-BR"/>
              </w:rPr>
              <w:t>também para aferir a titularidade do crédito</w:t>
            </w:r>
            <w:r w:rsidRPr="00CC3B56">
              <w:rPr>
                <w:rFonts w:ascii="Book Antiqua" w:eastAsia="Times New Roman" w:hAnsi="Book Antiqua" w:cs="Times New Roman"/>
                <w:b/>
                <w:sz w:val="19"/>
                <w:szCs w:val="19"/>
                <w:lang w:eastAsia="pt-BR"/>
              </w:rPr>
              <w:t>, por isso denominada pela doutrina "</w:t>
            </w:r>
            <w:r w:rsidRPr="00CC3B56">
              <w:rPr>
                <w:rFonts w:ascii="Book Antiqua" w:eastAsia="Times New Roman" w:hAnsi="Book Antiqua" w:cs="Times New Roman"/>
                <w:b/>
                <w:sz w:val="19"/>
                <w:szCs w:val="19"/>
                <w:shd w:val="clear" w:color="auto" w:fill="F7CAAC" w:themeFill="accent2" w:themeFillTint="66"/>
                <w:lang w:eastAsia="pt-BR"/>
              </w:rPr>
              <w:t>liquidação imprópria</w:t>
            </w:r>
            <w:r w:rsidRPr="00CC3B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STJ. 4ª T., </w:t>
            </w:r>
            <w:r w:rsidRPr="002C0F38">
              <w:rPr>
                <w:rFonts w:ascii="Book Antiqua" w:eastAsia="Times New Roman" w:hAnsi="Book Antiqua" w:cs="Times New Roman"/>
                <w:bCs/>
                <w:sz w:val="19"/>
                <w:szCs w:val="19"/>
                <w:lang w:eastAsia="pt-BR"/>
              </w:rPr>
              <w:t>AgRg no REsp 1348512/DF, Rel. Min</w:t>
            </w:r>
            <w:r>
              <w:rPr>
                <w:rFonts w:ascii="Book Antiqua" w:eastAsia="Times New Roman" w:hAnsi="Book Antiqua" w:cs="Times New Roman"/>
                <w:bCs/>
                <w:sz w:val="19"/>
                <w:szCs w:val="19"/>
                <w:lang w:eastAsia="pt-BR"/>
              </w:rPr>
              <w:t>.</w:t>
            </w:r>
            <w:r w:rsidRPr="002C0F38">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uís</w:t>
            </w:r>
            <w:r w:rsidRPr="002C0F38">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elipe</w:t>
            </w:r>
            <w:r w:rsidRPr="002C0F38">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alomão</w:t>
            </w:r>
            <w:r w:rsidRPr="002C0F3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C0F38">
              <w:rPr>
                <w:rFonts w:ascii="Book Antiqua" w:eastAsia="Times New Roman" w:hAnsi="Book Antiqua" w:cs="Times New Roman"/>
                <w:bCs/>
                <w:sz w:val="19"/>
                <w:szCs w:val="19"/>
                <w:lang w:eastAsia="pt-BR"/>
              </w:rPr>
              <w:t xml:space="preserve"> 18/12/1</w:t>
            </w:r>
            <w:r>
              <w:rPr>
                <w:rFonts w:ascii="Book Antiqua" w:eastAsia="Times New Roman" w:hAnsi="Book Antiqua" w:cs="Times New Roman"/>
                <w:bCs/>
                <w:sz w:val="19"/>
                <w:szCs w:val="19"/>
                <w:lang w:eastAsia="pt-BR"/>
              </w:rPr>
              <w:t>2. Nesse contexto, cumpre ressaltar que, m</w:t>
            </w:r>
            <w:r w:rsidRPr="00DD6FE2">
              <w:rPr>
                <w:rFonts w:ascii="Book Antiqua" w:eastAsia="Times New Roman" w:hAnsi="Book Antiqua" w:cs="Times New Roman"/>
                <w:bCs/>
                <w:sz w:val="19"/>
                <w:szCs w:val="19"/>
                <w:lang w:eastAsia="pt-BR"/>
              </w:rPr>
              <w:t>esmo no caso de sentença coletiva proferida na defesa de direitos individuais homogêneos, haverá certeza e a precisão no que se refere ao direito, que não pode ser mais discutido.</w:t>
            </w:r>
            <w:r>
              <w:rPr>
                <w:rFonts w:ascii="Book Antiqua" w:eastAsia="Times New Roman" w:hAnsi="Book Antiqua" w:cs="Times New Roman"/>
                <w:bCs/>
                <w:sz w:val="19"/>
                <w:szCs w:val="19"/>
                <w:lang w:eastAsia="pt-BR"/>
              </w:rPr>
              <w:t xml:space="preserve"> No entanto</w:t>
            </w:r>
            <w:r w:rsidRPr="00DD6FE2">
              <w:rPr>
                <w:rFonts w:ascii="Book Antiqua" w:eastAsia="Times New Roman" w:hAnsi="Book Antiqua" w:cs="Times New Roman"/>
                <w:bCs/>
                <w:sz w:val="19"/>
                <w:szCs w:val="19"/>
                <w:lang w:eastAsia="pt-BR"/>
              </w:rPr>
              <w:t xml:space="preserve">, em atendimento ao art. 95 do CDC, a condenação será genérica, </w:t>
            </w:r>
            <w:r w:rsidRPr="00DD6FE2">
              <w:rPr>
                <w:rFonts w:ascii="Book Antiqua" w:eastAsia="Times New Roman" w:hAnsi="Book Antiqua" w:cs="Times New Roman"/>
                <w:b/>
                <w:sz w:val="19"/>
                <w:szCs w:val="19"/>
                <w:highlight w:val="yellow"/>
                <w:lang w:eastAsia="pt-BR"/>
              </w:rPr>
              <w:t>sem determinar os destinatários e a extensão da reparação</w:t>
            </w:r>
            <w:r w:rsidRPr="00DD6FE2">
              <w:rPr>
                <w:rFonts w:ascii="Book Antiqua" w:eastAsia="Times New Roman" w:hAnsi="Book Antiqua" w:cs="Times New Roman"/>
                <w:bCs/>
                <w:sz w:val="19"/>
                <w:szCs w:val="19"/>
                <w:lang w:eastAsia="pt-BR"/>
              </w:rPr>
              <w:t xml:space="preserve">. Com efeito, diferentemente do que ocorre no processo individual, a liquidação no processo coletivo </w:t>
            </w:r>
            <w:r w:rsidRPr="00DD6FE2">
              <w:rPr>
                <w:rFonts w:ascii="Book Antiqua" w:eastAsia="Times New Roman" w:hAnsi="Book Antiqua" w:cs="Times New Roman"/>
                <w:b/>
                <w:sz w:val="19"/>
                <w:szCs w:val="19"/>
                <w:highlight w:val="yellow"/>
                <w:lang w:eastAsia="pt-BR"/>
              </w:rPr>
              <w:t>não é só para apurar o quanto devido</w:t>
            </w:r>
            <w:r w:rsidRPr="00DD6FE2">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Cs/>
                <w:i/>
                <w:iCs/>
                <w:sz w:val="19"/>
                <w:szCs w:val="19"/>
                <w:lang w:eastAsia="pt-BR"/>
              </w:rPr>
              <w:t>quantum debeatur</w:t>
            </w:r>
            <w:r w:rsidRPr="00DD6FE2">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
                <w:sz w:val="19"/>
                <w:szCs w:val="19"/>
                <w:highlight w:val="yellow"/>
                <w:lang w:eastAsia="pt-BR"/>
              </w:rPr>
              <w:t>mas também o nexo de causalidade e o dano</w:t>
            </w:r>
            <w:r w:rsidRPr="00DD6FE2">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Cs/>
                <w:i/>
                <w:iCs/>
                <w:sz w:val="19"/>
                <w:szCs w:val="19"/>
                <w:lang w:eastAsia="pt-BR"/>
              </w:rPr>
              <w:t>an debeatur</w:t>
            </w:r>
            <w:r w:rsidRPr="00DD6FE2">
              <w:rPr>
                <w:rFonts w:ascii="Book Antiqua" w:eastAsia="Times New Roman" w:hAnsi="Book Antiqua" w:cs="Times New Roman"/>
                <w:bCs/>
                <w:sz w:val="19"/>
                <w:szCs w:val="19"/>
                <w:lang w:eastAsia="pt-BR"/>
              </w:rPr>
              <w:t>), razão pela qual a doutrina (DINAMARCO) considera que não há verdadeiramente liquidação, mas sim habilitação (ou “</w:t>
            </w:r>
            <w:r w:rsidRPr="00DD6FE2">
              <w:rPr>
                <w:rFonts w:ascii="Book Antiqua" w:eastAsia="Times New Roman" w:hAnsi="Book Antiqua" w:cs="Times New Roman"/>
                <w:b/>
                <w:sz w:val="19"/>
                <w:szCs w:val="19"/>
                <w:shd w:val="clear" w:color="auto" w:fill="F7CAAC" w:themeFill="accent2" w:themeFillTint="66"/>
                <w:lang w:eastAsia="pt-BR"/>
              </w:rPr>
              <w:t>liquidação imprópria</w:t>
            </w:r>
            <w:r w:rsidRPr="00DD6FE2">
              <w:rPr>
                <w:rFonts w:ascii="Book Antiqua" w:eastAsia="Times New Roman" w:hAnsi="Book Antiqua" w:cs="Times New Roman"/>
                <w:bCs/>
                <w:sz w:val="19"/>
                <w:szCs w:val="19"/>
                <w:lang w:eastAsia="pt-BR"/>
              </w:rPr>
              <w:t xml:space="preserve">”, como prefere a LACP para diferenciá-la da liquidação própria, que avalia apenas o </w:t>
            </w:r>
            <w:r w:rsidRPr="00DD6FE2">
              <w:rPr>
                <w:rFonts w:ascii="Book Antiqua" w:eastAsia="Times New Roman" w:hAnsi="Book Antiqua" w:cs="Times New Roman"/>
                <w:bCs/>
                <w:i/>
                <w:iCs/>
                <w:sz w:val="19"/>
                <w:szCs w:val="19"/>
                <w:lang w:eastAsia="pt-BR"/>
              </w:rPr>
              <w:t>quantum debeatur</w:t>
            </w:r>
            <w:r w:rsidRPr="00DD6FE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Cs/>
                <w:sz w:val="19"/>
                <w:szCs w:val="19"/>
                <w:lang w:eastAsia="pt-BR"/>
              </w:rPr>
              <w:t xml:space="preserve">Por tais motivos, </w:t>
            </w:r>
            <w:r w:rsidRPr="00DD6FE2">
              <w:rPr>
                <w:rFonts w:ascii="Book Antiqua" w:eastAsia="Times New Roman" w:hAnsi="Book Antiqua" w:cs="Times New Roman"/>
                <w:b/>
                <w:sz w:val="19"/>
                <w:szCs w:val="19"/>
                <w:highlight w:val="yellow"/>
                <w:lang w:eastAsia="pt-BR"/>
              </w:rPr>
              <w:t>a doutrina afirma que</w:t>
            </w:r>
            <w:r w:rsidRPr="00DD6FE2">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
                <w:sz w:val="19"/>
                <w:szCs w:val="19"/>
                <w:shd w:val="clear" w:color="auto" w:fill="F7CAAC" w:themeFill="accent2" w:themeFillTint="66"/>
                <w:lang w:eastAsia="pt-BR"/>
              </w:rPr>
              <w:t>há uma dupla iliquidez</w:t>
            </w:r>
            <w:r w:rsidRPr="00DD6FE2">
              <w:rPr>
                <w:rFonts w:ascii="Book Antiqua" w:eastAsia="Times New Roman" w:hAnsi="Book Antiqua" w:cs="Times New Roman"/>
                <w:bCs/>
                <w:sz w:val="19"/>
                <w:szCs w:val="19"/>
                <w:lang w:eastAsia="pt-BR"/>
              </w:rPr>
              <w:t>: uma de ordem objetiva e outra subjetiva</w:t>
            </w:r>
            <w:r>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Cs/>
                <w:sz w:val="19"/>
                <w:szCs w:val="19"/>
                <w:lang w:eastAsia="pt-BR"/>
              </w:rPr>
              <w:t xml:space="preserve">a) </w:t>
            </w:r>
            <w:r w:rsidRPr="00DD6FE2">
              <w:rPr>
                <w:rFonts w:ascii="Book Antiqua" w:eastAsia="Times New Roman" w:hAnsi="Book Antiqua" w:cs="Times New Roman"/>
                <w:b/>
                <w:sz w:val="19"/>
                <w:szCs w:val="19"/>
                <w:shd w:val="clear" w:color="auto" w:fill="F7CAAC" w:themeFill="accent2" w:themeFillTint="66"/>
                <w:lang w:eastAsia="pt-BR"/>
              </w:rPr>
              <w:t>iliquidez objetiva</w:t>
            </w:r>
            <w:r w:rsidRPr="00DD6FE2">
              <w:rPr>
                <w:rFonts w:ascii="Book Antiqua" w:eastAsia="Times New Roman" w:hAnsi="Book Antiqua" w:cs="Times New Roman"/>
                <w:bCs/>
                <w:sz w:val="19"/>
                <w:szCs w:val="19"/>
                <w:lang w:eastAsia="pt-BR"/>
              </w:rPr>
              <w:t>: não há fixação de um valor determinado pela sentença;</w:t>
            </w:r>
            <w:r>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Cs/>
                <w:sz w:val="19"/>
                <w:szCs w:val="19"/>
                <w:lang w:eastAsia="pt-BR"/>
              </w:rPr>
              <w:t xml:space="preserve">b) </w:t>
            </w:r>
            <w:r w:rsidRPr="00DD6FE2">
              <w:rPr>
                <w:rFonts w:ascii="Book Antiqua" w:eastAsia="Times New Roman" w:hAnsi="Book Antiqua" w:cs="Times New Roman"/>
                <w:b/>
                <w:sz w:val="19"/>
                <w:szCs w:val="19"/>
                <w:shd w:val="clear" w:color="auto" w:fill="F7CAAC" w:themeFill="accent2" w:themeFillTint="66"/>
                <w:lang w:eastAsia="pt-BR"/>
              </w:rPr>
              <w:t>iliquidez subjetiva</w:t>
            </w:r>
            <w:r w:rsidRPr="00DD6FE2">
              <w:rPr>
                <w:rFonts w:ascii="Book Antiqua" w:eastAsia="Times New Roman" w:hAnsi="Book Antiqua" w:cs="Times New Roman"/>
                <w:bCs/>
                <w:sz w:val="19"/>
                <w:szCs w:val="19"/>
                <w:lang w:eastAsia="pt-BR"/>
              </w:rPr>
              <w:t xml:space="preserve">: há necessidade de liquidação também </w:t>
            </w:r>
            <w:r w:rsidRPr="00DD6FE2">
              <w:rPr>
                <w:rFonts w:ascii="Book Antiqua" w:eastAsia="Times New Roman" w:hAnsi="Book Antiqua" w:cs="Times New Roman"/>
                <w:b/>
                <w:sz w:val="19"/>
                <w:szCs w:val="19"/>
                <w:highlight w:val="yellow"/>
                <w:lang w:eastAsia="pt-BR"/>
              </w:rPr>
              <w:t>para aferir a titularidade do crédito executado</w:t>
            </w:r>
            <w:r w:rsidRPr="00DD6FE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Sobre o tema, Landolfo Andrade e Cleber Masson explicam que: </w:t>
            </w:r>
            <w:r w:rsidRPr="002C0F38">
              <w:rPr>
                <w:rFonts w:ascii="Book Antiqua" w:eastAsia="Times New Roman" w:hAnsi="Book Antiqua" w:cs="Times New Roman"/>
                <w:bCs/>
                <w:i/>
                <w:iCs/>
                <w:sz w:val="19"/>
                <w:szCs w:val="19"/>
                <w:lang w:eastAsia="pt-BR"/>
              </w:rPr>
              <w:t xml:space="preserve">“nas sentenças condenatórias genéricas do processo tradicional, cumpre ao interessado, na fase de liquidação, demonstrar simplesmente o quantum debeatur, ou seja, qual o valor a ser posteriormente executado (liquidez do título). O dever de o réu ressarcir especificamente aquele interessado já estava definido na sentença condenatória (certeza do título). Por sua vez, </w:t>
            </w:r>
            <w:r w:rsidRPr="002C0F38">
              <w:rPr>
                <w:rFonts w:ascii="Book Antiqua" w:eastAsia="Times New Roman" w:hAnsi="Book Antiqua" w:cs="Times New Roman"/>
                <w:b/>
                <w:i/>
                <w:iCs/>
                <w:sz w:val="19"/>
                <w:szCs w:val="19"/>
                <w:highlight w:val="yellow"/>
                <w:lang w:eastAsia="pt-BR"/>
              </w:rPr>
              <w:t>na liquidação de sentenças coletivas</w:t>
            </w:r>
            <w:r w:rsidRPr="002C0F38">
              <w:rPr>
                <w:rFonts w:ascii="Book Antiqua" w:eastAsia="Times New Roman" w:hAnsi="Book Antiqua" w:cs="Times New Roman"/>
                <w:bCs/>
                <w:i/>
                <w:iCs/>
                <w:sz w:val="19"/>
                <w:szCs w:val="19"/>
                <w:lang w:eastAsia="pt-BR"/>
              </w:rPr>
              <w:t xml:space="preserve"> (</w:t>
            </w:r>
            <w:r w:rsidRPr="002C0F38">
              <w:rPr>
                <w:rFonts w:ascii="Book Antiqua" w:eastAsia="Times New Roman" w:hAnsi="Book Antiqua" w:cs="Times New Roman"/>
                <w:b/>
                <w:i/>
                <w:iCs/>
                <w:sz w:val="19"/>
                <w:szCs w:val="19"/>
                <w:highlight w:val="yellow"/>
                <w:lang w:eastAsia="pt-BR"/>
              </w:rPr>
              <w:t xml:space="preserve">ou mesmo </w:t>
            </w:r>
            <w:r w:rsidRPr="002C0F38">
              <w:rPr>
                <w:rFonts w:ascii="Book Antiqua" w:eastAsia="Times New Roman" w:hAnsi="Book Antiqua" w:cs="Times New Roman"/>
                <w:b/>
                <w:i/>
                <w:iCs/>
                <w:sz w:val="19"/>
                <w:szCs w:val="19"/>
                <w:highlight w:val="yellow"/>
                <w:lang w:eastAsia="pt-BR"/>
              </w:rPr>
              <w:lastRenderedPageBreak/>
              <w:t>das sentenças penais condenatórias de crimes contra coletividades abstratas</w:t>
            </w:r>
            <w:r w:rsidRPr="002C0F38">
              <w:rPr>
                <w:rFonts w:ascii="Book Antiqua" w:eastAsia="Times New Roman" w:hAnsi="Book Antiqua" w:cs="Times New Roman"/>
                <w:bCs/>
                <w:i/>
                <w:iCs/>
                <w:sz w:val="19"/>
                <w:szCs w:val="19"/>
                <w:lang w:eastAsia="pt-BR"/>
              </w:rPr>
              <w:t xml:space="preserve">) que </w:t>
            </w:r>
            <w:r w:rsidRPr="002C0F38">
              <w:rPr>
                <w:rFonts w:ascii="Book Antiqua" w:eastAsia="Times New Roman" w:hAnsi="Book Antiqua" w:cs="Times New Roman"/>
                <w:b/>
                <w:i/>
                <w:iCs/>
                <w:sz w:val="19"/>
                <w:szCs w:val="19"/>
                <w:highlight w:val="green"/>
                <w:lang w:eastAsia="pt-BR"/>
              </w:rPr>
              <w:t>geram a obrigação de indenizar</w:t>
            </w:r>
            <w:r w:rsidRPr="002C0F38">
              <w:rPr>
                <w:rFonts w:ascii="Book Antiqua" w:eastAsia="Times New Roman" w:hAnsi="Book Antiqua" w:cs="Times New Roman"/>
                <w:bCs/>
                <w:i/>
                <w:iCs/>
                <w:sz w:val="19"/>
                <w:szCs w:val="19"/>
                <w:lang w:eastAsia="pt-BR"/>
              </w:rPr>
              <w:t xml:space="preserve"> os </w:t>
            </w:r>
            <w:r w:rsidRPr="002C0F38">
              <w:rPr>
                <w:rFonts w:ascii="Book Antiqua" w:eastAsia="Times New Roman" w:hAnsi="Book Antiqua" w:cs="Times New Roman"/>
                <w:b/>
                <w:i/>
                <w:iCs/>
                <w:sz w:val="19"/>
                <w:szCs w:val="19"/>
                <w:shd w:val="clear" w:color="auto" w:fill="F7CAAC" w:themeFill="accent2" w:themeFillTint="66"/>
                <w:lang w:eastAsia="pt-BR"/>
              </w:rPr>
              <w:t>titulares de direitos individuais homogêneos lesados</w:t>
            </w:r>
            <w:r w:rsidRPr="002C0F38">
              <w:rPr>
                <w:rFonts w:ascii="Book Antiqua" w:eastAsia="Times New Roman" w:hAnsi="Book Antiqua" w:cs="Times New Roman"/>
                <w:bCs/>
                <w:i/>
                <w:iCs/>
                <w:sz w:val="19"/>
                <w:szCs w:val="19"/>
                <w:lang w:eastAsia="pt-BR"/>
              </w:rPr>
              <w:t xml:space="preserve">, os interessados (vítimas ou sucessores) não precisam comprovar apenas o quantum debeatur, mas a própria condição de vítima do evento reconhecido na sentença (ou de sucessor de uma vítima), uma vez que a sentença condenatória não identifica cada uma das vítimas do evento. Em razão disso, a liquidação dessas sentenças coletivas é denominada por Dinamarco como </w:t>
            </w:r>
            <w:r w:rsidRPr="002C0F38">
              <w:rPr>
                <w:rFonts w:ascii="Book Antiqua" w:eastAsia="Times New Roman" w:hAnsi="Book Antiqua" w:cs="Times New Roman"/>
                <w:b/>
                <w:i/>
                <w:iCs/>
                <w:sz w:val="19"/>
                <w:szCs w:val="19"/>
                <w:shd w:val="clear" w:color="auto" w:fill="F7CAAC" w:themeFill="accent2" w:themeFillTint="66"/>
                <w:lang w:eastAsia="pt-BR"/>
              </w:rPr>
              <w:t>liquidação imprópria</w:t>
            </w:r>
            <w:r w:rsidRPr="002C0F38">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Fonte: ANDRADE, Adriano; MASSON, Cléber; ANDRADE, Landolfo. </w:t>
            </w:r>
            <w:r w:rsidRPr="00984B0F">
              <w:rPr>
                <w:rFonts w:ascii="Book Antiqua" w:eastAsia="Times New Roman" w:hAnsi="Book Antiqua" w:cs="Times New Roman"/>
                <w:sz w:val="19"/>
                <w:szCs w:val="19"/>
                <w:lang w:eastAsia="pt-BR"/>
              </w:rPr>
              <w:t>Interesses difusos e coletivos</w:t>
            </w:r>
            <w:r>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10ª Ed.; Editora Método, 2020,</w:t>
            </w:r>
            <w:r w:rsidRPr="00984B0F">
              <w:rPr>
                <w:rFonts w:ascii="Book Antiqua" w:eastAsia="Times New Roman" w:hAnsi="Book Antiqua" w:cs="Times New Roman"/>
                <w:sz w:val="19"/>
                <w:szCs w:val="19"/>
                <w:lang w:eastAsia="pt-BR"/>
              </w:rPr>
              <w:t xml:space="preserve"> p</w:t>
            </w:r>
            <w:r>
              <w:rPr>
                <w:rFonts w:ascii="Book Antiqua" w:eastAsia="Times New Roman" w:hAnsi="Book Antiqua" w:cs="Times New Roman"/>
                <w:sz w:val="19"/>
                <w:szCs w:val="19"/>
                <w:lang w:eastAsia="pt-BR"/>
              </w:rPr>
              <w:t>p. 320-321</w:t>
            </w:r>
            <w:r w:rsidRPr="00984B0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C3B56" w14:paraId="3282BB79" w14:textId="77777777" w:rsidTr="00EF13DF">
              <w:tc>
                <w:tcPr>
                  <w:tcW w:w="8268" w:type="dxa"/>
                  <w:shd w:val="clear" w:color="auto" w:fill="FFFFFF" w:themeFill="background1"/>
                </w:tcPr>
                <w:bookmarkEnd w:id="206"/>
                <w:p w14:paraId="5D7D2BEF" w14:textId="77777777" w:rsidR="00CC3B56" w:rsidRDefault="00CC3B56" w:rsidP="00CC3B56">
                  <w:pPr>
                    <w:jc w:val="both"/>
                    <w:rPr>
                      <w:rFonts w:ascii="Book Antiqua" w:eastAsia="Times New Roman" w:hAnsi="Book Antiqua" w:cs="Times New Roman"/>
                      <w:b/>
                      <w:sz w:val="18"/>
                      <w:szCs w:val="18"/>
                      <w:lang w:eastAsia="pt-BR"/>
                    </w:rPr>
                  </w:pPr>
                  <w:r w:rsidRPr="00CC3B56">
                    <w:rPr>
                      <w:rFonts w:ascii="Book Antiqua" w:eastAsia="Times New Roman" w:hAnsi="Book Antiqua" w:cs="Times New Roman"/>
                      <w:b/>
                      <w:sz w:val="18"/>
                      <w:szCs w:val="18"/>
                      <w:lang w:eastAsia="pt-BR"/>
                    </w:rPr>
                    <w:t>(</w:t>
                  </w:r>
                  <w:r w:rsidRPr="00CC3B56">
                    <w:rPr>
                      <w:rFonts w:ascii="Book Antiqua" w:eastAsia="Times New Roman" w:hAnsi="Book Antiqua" w:cs="Times New Roman"/>
                      <w:b/>
                      <w:sz w:val="18"/>
                      <w:szCs w:val="18"/>
                      <w:highlight w:val="yellow"/>
                      <w:lang w:eastAsia="pt-BR"/>
                    </w:rPr>
                    <w:t>DPEMG-2023</w:t>
                  </w:r>
                  <w:r w:rsidRPr="00CC3B56">
                    <w:rPr>
                      <w:rFonts w:ascii="Book Antiqua" w:eastAsia="Times New Roman" w:hAnsi="Book Antiqua" w:cs="Times New Roman"/>
                      <w:b/>
                      <w:sz w:val="18"/>
                      <w:szCs w:val="18"/>
                      <w:lang w:eastAsia="pt-BR"/>
                    </w:rPr>
                    <w:t>)</w:t>
                  </w:r>
                  <w:r w:rsidRPr="00CC3B56">
                    <w:rPr>
                      <w:rFonts w:ascii="Book Antiqua" w:eastAsia="Times New Roman" w:hAnsi="Book Antiqua" w:cs="Times New Roman"/>
                      <w:bCs/>
                      <w:sz w:val="18"/>
                      <w:szCs w:val="18"/>
                      <w:lang w:eastAsia="pt-BR"/>
                    </w:rPr>
                    <w:t>: No que se refere às ações coletivas para a defesa de interesses individuais homogêneos, é correto afirmar:</w:t>
                  </w:r>
                  <w:r w:rsidRPr="00CC3B56">
                    <w:rPr>
                      <w:sz w:val="20"/>
                      <w:szCs w:val="20"/>
                    </w:rPr>
                    <w:t xml:space="preserve"> </w:t>
                  </w:r>
                  <w:r w:rsidRPr="00CC3B56">
                    <w:rPr>
                      <w:rFonts w:ascii="Book Antiqua" w:eastAsia="Times New Roman" w:hAnsi="Book Antiqua" w:cs="Times New Roman"/>
                      <w:bCs/>
                      <w:sz w:val="18"/>
                      <w:szCs w:val="18"/>
                      <w:lang w:eastAsia="pt-BR"/>
                    </w:rPr>
                    <w:t>A liquidação imprópria inclui não só a pretensão do estabelecimento do valor da indenização, mas da própria aferição da titularidade do crédito.</w:t>
                  </w:r>
                  <w:r w:rsidRPr="00CC3B56">
                    <w:rPr>
                      <w:rFonts w:ascii="Book Antiqua" w:eastAsia="Times New Roman" w:hAnsi="Book Antiqua" w:cs="Times New Roman"/>
                      <w:sz w:val="18"/>
                      <w:szCs w:val="18"/>
                      <w:lang w:eastAsia="pt-BR"/>
                    </w:rPr>
                    <w:t xml:space="preserve"> </w:t>
                  </w:r>
                  <w:r w:rsidRPr="00E54755">
                    <w:rPr>
                      <w:rFonts w:ascii="Book Antiqua" w:eastAsia="Times New Roman" w:hAnsi="Book Antiqua" w:cs="Times New Roman"/>
                      <w:b/>
                      <w:sz w:val="18"/>
                      <w:szCs w:val="18"/>
                      <w:lang w:eastAsia="pt-BR"/>
                    </w:rPr>
                    <w:t>BL: art. 95, CDC</w:t>
                  </w:r>
                  <w:r>
                    <w:rPr>
                      <w:rFonts w:ascii="Book Antiqua" w:eastAsia="Times New Roman" w:hAnsi="Book Antiqua" w:cs="Times New Roman"/>
                      <w:b/>
                      <w:sz w:val="18"/>
                      <w:szCs w:val="18"/>
                      <w:lang w:eastAsia="pt-BR"/>
                    </w:rPr>
                    <w:t xml:space="preserve"> e Ent. Jurisprud.</w:t>
                  </w:r>
                </w:p>
                <w:p w14:paraId="2C671A84" w14:textId="642257CB" w:rsidR="00CC3B56" w:rsidRPr="00CC3B56" w:rsidRDefault="00CC3B56" w:rsidP="00CC3B56">
                  <w:pPr>
                    <w:jc w:val="both"/>
                    <w:rPr>
                      <w:rFonts w:ascii="Book Antiqua" w:eastAsia="Times New Roman" w:hAnsi="Book Antiqua" w:cs="Times New Roman"/>
                      <w:b/>
                      <w:sz w:val="14"/>
                      <w:szCs w:val="14"/>
                      <w:lang w:eastAsia="pt-BR"/>
                    </w:rPr>
                  </w:pPr>
                  <w:r w:rsidRPr="00CC3B56">
                    <w:rPr>
                      <w:rFonts w:ascii="Book Antiqua" w:eastAsia="Times New Roman" w:hAnsi="Book Antiqua" w:cs="Times New Roman"/>
                      <w:b/>
                      <w:sz w:val="18"/>
                      <w:szCs w:val="18"/>
                      <w:lang w:eastAsia="pt-BR"/>
                    </w:rPr>
                    <w:t>(</w:t>
                  </w:r>
                  <w:r w:rsidRPr="00CC3B56">
                    <w:rPr>
                      <w:rFonts w:ascii="Book Antiqua" w:eastAsia="Times New Roman" w:hAnsi="Book Antiqua" w:cs="Times New Roman"/>
                      <w:b/>
                      <w:sz w:val="18"/>
                      <w:szCs w:val="18"/>
                      <w:highlight w:val="yellow"/>
                      <w:lang w:eastAsia="pt-BR"/>
                    </w:rPr>
                    <w:t>MPMG-2021</w:t>
                  </w:r>
                  <w:r w:rsidRPr="00CC3B56">
                    <w:rPr>
                      <w:rFonts w:ascii="Book Antiqua" w:eastAsia="Times New Roman" w:hAnsi="Book Antiqua" w:cs="Times New Roman"/>
                      <w:b/>
                      <w:sz w:val="18"/>
                      <w:szCs w:val="18"/>
                      <w:lang w:eastAsia="pt-BR"/>
                    </w:rPr>
                    <w:t>)</w:t>
                  </w:r>
                  <w:r w:rsidRPr="00CC3B56">
                    <w:rPr>
                      <w:rFonts w:ascii="Book Antiqua" w:eastAsia="Times New Roman" w:hAnsi="Book Antiqua" w:cs="Times New Roman"/>
                      <w:bCs/>
                      <w:sz w:val="18"/>
                      <w:szCs w:val="18"/>
                      <w:lang w:eastAsia="pt-BR"/>
                    </w:rPr>
                    <w:t xml:space="preserve">: Sobre a liquidação e a execução da sentença proferida em ação coletiva, assinale a alternativa correta: A condenação oriunda da sentença coletiva proferida na defesa de direitos individuais homogêneos é certa e precisa, porém não se reveste da liquidez necessária ao cumprimento espontâneo da decisão, devendo ainda ser apurados em liquidação os destinatários e a extensão da reparação. </w:t>
                  </w:r>
                  <w:r w:rsidRPr="00E54755">
                    <w:rPr>
                      <w:rFonts w:ascii="Book Antiqua" w:eastAsia="Times New Roman" w:hAnsi="Book Antiqua" w:cs="Times New Roman"/>
                      <w:b/>
                      <w:sz w:val="18"/>
                      <w:szCs w:val="18"/>
                      <w:lang w:eastAsia="pt-BR"/>
                    </w:rPr>
                    <w:t>BL: art. 95, CDC</w:t>
                  </w:r>
                  <w:r>
                    <w:rPr>
                      <w:rFonts w:ascii="Book Antiqua" w:eastAsia="Times New Roman" w:hAnsi="Book Antiqua" w:cs="Times New Roman"/>
                      <w:b/>
                      <w:sz w:val="18"/>
                      <w:szCs w:val="18"/>
                      <w:lang w:eastAsia="pt-BR"/>
                    </w:rPr>
                    <w:t xml:space="preserve"> e Ent. Jurisprud.</w:t>
                  </w:r>
                </w:p>
                <w:p w14:paraId="260B4578" w14:textId="77777777" w:rsidR="00CC3B56" w:rsidRPr="00E54755" w:rsidRDefault="00CC3B56" w:rsidP="00CC3B56">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E54755">
                    <w:rPr>
                      <w:rFonts w:ascii="Book Antiqua" w:eastAsia="Times New Roman" w:hAnsi="Book Antiqua" w:cs="Times New Roman"/>
                      <w:b/>
                      <w:sz w:val="18"/>
                      <w:szCs w:val="18"/>
                      <w:highlight w:val="yellow"/>
                      <w:lang w:eastAsia="pt-BR"/>
                    </w:rPr>
                    <w:t>MPMG-2014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54755">
                    <w:rPr>
                      <w:rFonts w:ascii="Book Antiqua" w:eastAsia="Times New Roman" w:hAnsi="Book Antiqua" w:cs="Times New Roman"/>
                      <w:bCs/>
                      <w:sz w:val="18"/>
                      <w:szCs w:val="18"/>
                      <w:lang w:eastAsia="pt-BR"/>
                    </w:rPr>
                    <w:t xml:space="preserve">Tomando-se por base os aspectos processuais introduzidos pelo </w:t>
                  </w:r>
                  <w:r>
                    <w:rPr>
                      <w:rFonts w:ascii="Book Antiqua" w:eastAsia="Times New Roman" w:hAnsi="Book Antiqua" w:cs="Times New Roman"/>
                      <w:bCs/>
                      <w:sz w:val="18"/>
                      <w:szCs w:val="18"/>
                      <w:lang w:eastAsia="pt-BR"/>
                    </w:rPr>
                    <w:t>CDC</w:t>
                  </w:r>
                  <w:r w:rsidRPr="00E54755">
                    <w:rPr>
                      <w:rFonts w:ascii="Book Antiqua" w:eastAsia="Times New Roman" w:hAnsi="Book Antiqua" w:cs="Times New Roman"/>
                      <w:bCs/>
                      <w:sz w:val="18"/>
                      <w:szCs w:val="18"/>
                      <w:lang w:eastAsia="pt-BR"/>
                    </w:rPr>
                    <w:t xml:space="preserve">, e que fazem parte do microssistema de tutela jurisdicional coletiva, está </w:t>
                  </w:r>
                  <w:r>
                    <w:rPr>
                      <w:rFonts w:ascii="Book Antiqua" w:eastAsia="Times New Roman" w:hAnsi="Book Antiqua" w:cs="Times New Roman"/>
                      <w:bCs/>
                      <w:sz w:val="18"/>
                      <w:szCs w:val="18"/>
                      <w:lang w:eastAsia="pt-BR"/>
                    </w:rPr>
                    <w:t>correto</w:t>
                  </w:r>
                  <w:r w:rsidRPr="00E54755">
                    <w:rPr>
                      <w:rFonts w:ascii="Book Antiqua" w:eastAsia="Times New Roman" w:hAnsi="Book Antiqua" w:cs="Times New Roman"/>
                      <w:bCs/>
                      <w:sz w:val="18"/>
                      <w:szCs w:val="18"/>
                      <w:lang w:eastAsia="pt-BR"/>
                    </w:rPr>
                    <w:t xml:space="preserve"> afirmar que</w:t>
                  </w:r>
                  <w:r>
                    <w:rPr>
                      <w:rFonts w:ascii="Book Antiqua" w:eastAsia="Times New Roman" w:hAnsi="Book Antiqua" w:cs="Times New Roman"/>
                      <w:bCs/>
                      <w:sz w:val="18"/>
                      <w:szCs w:val="18"/>
                      <w:lang w:eastAsia="pt-BR"/>
                    </w:rPr>
                    <w:t xml:space="preserve"> a s</w:t>
                  </w:r>
                  <w:r w:rsidRPr="00E54755">
                    <w:rPr>
                      <w:rFonts w:ascii="Book Antiqua" w:eastAsia="Times New Roman" w:hAnsi="Book Antiqua" w:cs="Times New Roman"/>
                      <w:bCs/>
                      <w:sz w:val="18"/>
                      <w:szCs w:val="18"/>
                      <w:lang w:eastAsia="pt-BR"/>
                    </w:rPr>
                    <w:t xml:space="preserve">entença de procedência na ação coletiva tendo por causa de pedir danos referentes a direitos individuais homogêneos será, em regra, genérica, de modo que depende de superveniente liquidação, não apenas para apuração do </w:t>
                  </w:r>
                  <w:r w:rsidRPr="00E54755">
                    <w:rPr>
                      <w:rFonts w:ascii="Book Antiqua" w:eastAsia="Times New Roman" w:hAnsi="Book Antiqua" w:cs="Times New Roman"/>
                      <w:bCs/>
                      <w:i/>
                      <w:iCs/>
                      <w:sz w:val="18"/>
                      <w:szCs w:val="18"/>
                      <w:lang w:eastAsia="pt-BR"/>
                    </w:rPr>
                    <w:t>quantum debeatur</w:t>
                  </w:r>
                  <w:r w:rsidRPr="00E54755">
                    <w:rPr>
                      <w:rFonts w:ascii="Book Antiqua" w:eastAsia="Times New Roman" w:hAnsi="Book Antiqua" w:cs="Times New Roman"/>
                      <w:bCs/>
                      <w:sz w:val="18"/>
                      <w:szCs w:val="18"/>
                      <w:lang w:eastAsia="pt-BR"/>
                    </w:rPr>
                    <w:t>, mas também para aferir a titularidade do crédito, por isso denominada "</w:t>
                  </w:r>
                  <w:r w:rsidRPr="00E54755">
                    <w:rPr>
                      <w:rFonts w:ascii="Book Antiqua" w:eastAsia="Times New Roman" w:hAnsi="Book Antiqua" w:cs="Times New Roman"/>
                      <w:bCs/>
                      <w:i/>
                      <w:iCs/>
                      <w:sz w:val="18"/>
                      <w:szCs w:val="18"/>
                      <w:lang w:eastAsia="pt-BR"/>
                    </w:rPr>
                    <w:t>liquidação imprópria</w:t>
                  </w:r>
                  <w:r w:rsidRPr="00E5475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54755">
                    <w:rPr>
                      <w:rFonts w:ascii="Book Antiqua" w:eastAsia="Times New Roman" w:hAnsi="Book Antiqua" w:cs="Times New Roman"/>
                      <w:b/>
                      <w:sz w:val="18"/>
                      <w:szCs w:val="18"/>
                      <w:lang w:eastAsia="pt-BR"/>
                    </w:rPr>
                    <w:t>BL: art. 95, CDC</w:t>
                  </w:r>
                  <w:r>
                    <w:rPr>
                      <w:rFonts w:ascii="Book Antiqua" w:eastAsia="Times New Roman" w:hAnsi="Book Antiqua" w:cs="Times New Roman"/>
                      <w:b/>
                      <w:sz w:val="18"/>
                      <w:szCs w:val="18"/>
                      <w:lang w:eastAsia="pt-BR"/>
                    </w:rPr>
                    <w:t xml:space="preserve"> e Ent. Jurisprud.</w:t>
                  </w:r>
                </w:p>
                <w:p w14:paraId="1974D7AD" w14:textId="77777777" w:rsidR="00CC3B56" w:rsidRPr="00E54755" w:rsidRDefault="00CC3B56" w:rsidP="00CC3B56">
                  <w:pPr>
                    <w:jc w:val="both"/>
                    <w:rPr>
                      <w:rFonts w:ascii="Book Antiqua" w:eastAsia="Times New Roman" w:hAnsi="Book Antiqua" w:cs="Times New Roman"/>
                      <w:b/>
                      <w:sz w:val="19"/>
                      <w:szCs w:val="19"/>
                      <w:lang w:eastAsia="pt-BR"/>
                    </w:rPr>
                  </w:pPr>
                  <w:r w:rsidRPr="00E54755">
                    <w:rPr>
                      <w:rFonts w:ascii="Book Antiqua" w:eastAsia="Times New Roman" w:hAnsi="Book Antiqua" w:cs="Times New Roman"/>
                      <w:b/>
                      <w:sz w:val="18"/>
                      <w:szCs w:val="18"/>
                      <w:lang w:eastAsia="pt-BR"/>
                    </w:rPr>
                    <w:t>(</w:t>
                  </w:r>
                  <w:r w:rsidRPr="00E54755">
                    <w:rPr>
                      <w:rFonts w:ascii="Book Antiqua" w:eastAsia="Times New Roman" w:hAnsi="Book Antiqua" w:cs="Times New Roman"/>
                      <w:b/>
                      <w:sz w:val="18"/>
                      <w:szCs w:val="18"/>
                      <w:highlight w:val="yellow"/>
                      <w:lang w:eastAsia="pt-BR"/>
                    </w:rPr>
                    <w:t>MPSC-2013</w:t>
                  </w:r>
                  <w:r w:rsidRPr="00E54755">
                    <w:rPr>
                      <w:rFonts w:ascii="Book Antiqua" w:eastAsia="Times New Roman" w:hAnsi="Book Antiqua" w:cs="Times New Roman"/>
                      <w:b/>
                      <w:sz w:val="18"/>
                      <w:szCs w:val="18"/>
                      <w:lang w:eastAsia="pt-BR"/>
                    </w:rPr>
                    <w:t>)</w:t>
                  </w:r>
                  <w:r w:rsidRPr="00E54755">
                    <w:rPr>
                      <w:rFonts w:ascii="Book Antiqua" w:eastAsia="Times New Roman" w:hAnsi="Book Antiqua" w:cs="Times New Roman"/>
                      <w:bCs/>
                      <w:sz w:val="18"/>
                      <w:szCs w:val="18"/>
                      <w:lang w:eastAsia="pt-BR"/>
                    </w:rPr>
                    <w:t>: “</w:t>
                  </w:r>
                  <w:r w:rsidRPr="00E54755">
                    <w:rPr>
                      <w:rFonts w:ascii="Book Antiqua" w:eastAsia="Times New Roman" w:hAnsi="Book Antiqua" w:cs="Times New Roman"/>
                      <w:bCs/>
                      <w:i/>
                      <w:iCs/>
                      <w:sz w:val="18"/>
                      <w:szCs w:val="18"/>
                      <w:lang w:eastAsia="pt-BR"/>
                    </w:rPr>
                    <w:t>Liquidação imprópria</w:t>
                  </w:r>
                  <w:r w:rsidRPr="00E54755">
                    <w:rPr>
                      <w:rFonts w:ascii="Book Antiqua" w:eastAsia="Times New Roman" w:hAnsi="Book Antiqua" w:cs="Times New Roman"/>
                      <w:bCs/>
                      <w:sz w:val="18"/>
                      <w:szCs w:val="18"/>
                      <w:lang w:eastAsia="pt-BR"/>
                    </w:rPr>
                    <w:t xml:space="preserve">” é a modalidade de liquidação nas ações coletivas para a reparação de danos envolvendo direitos individuais homogêneos, quando procedente a sentença, caso em que deverão ser apurados a titularidade do crédito e o </w:t>
                  </w:r>
                  <w:r w:rsidRPr="00E54755">
                    <w:rPr>
                      <w:rFonts w:ascii="Book Antiqua" w:eastAsia="Times New Roman" w:hAnsi="Book Antiqua" w:cs="Times New Roman"/>
                      <w:bCs/>
                      <w:i/>
                      <w:iCs/>
                      <w:sz w:val="18"/>
                      <w:szCs w:val="18"/>
                      <w:lang w:eastAsia="pt-BR"/>
                    </w:rPr>
                    <w:t>quantum debeatur</w:t>
                  </w:r>
                  <w:r w:rsidRPr="00E54755">
                    <w:rPr>
                      <w:rFonts w:ascii="Book Antiqua" w:eastAsia="Times New Roman" w:hAnsi="Book Antiqua" w:cs="Times New Roman"/>
                      <w:bCs/>
                      <w:sz w:val="18"/>
                      <w:szCs w:val="18"/>
                      <w:lang w:eastAsia="pt-BR"/>
                    </w:rPr>
                    <w:t xml:space="preserve">. </w:t>
                  </w:r>
                  <w:r w:rsidRPr="00E54755">
                    <w:rPr>
                      <w:rFonts w:ascii="Book Antiqua" w:eastAsia="Times New Roman" w:hAnsi="Book Antiqua" w:cs="Times New Roman"/>
                      <w:b/>
                      <w:sz w:val="18"/>
                      <w:szCs w:val="18"/>
                      <w:lang w:eastAsia="pt-BR"/>
                    </w:rPr>
                    <w:t>BL: art. 95, CDC</w:t>
                  </w:r>
                  <w:r>
                    <w:rPr>
                      <w:rFonts w:ascii="Book Antiqua" w:eastAsia="Times New Roman" w:hAnsi="Book Antiqua" w:cs="Times New Roman"/>
                      <w:b/>
                      <w:sz w:val="18"/>
                      <w:szCs w:val="18"/>
                      <w:lang w:eastAsia="pt-BR"/>
                    </w:rPr>
                    <w:t xml:space="preserve"> e Ent. Jurisprud.</w:t>
                  </w:r>
                </w:p>
              </w:tc>
            </w:tr>
          </w:tbl>
          <w:p w14:paraId="5C5EF090" w14:textId="77777777" w:rsidR="00CC3B56" w:rsidRDefault="00CC3B56" w:rsidP="00CC3B56">
            <w:pPr>
              <w:jc w:val="both"/>
              <w:rPr>
                <w:rFonts w:ascii="Book Antiqua" w:eastAsia="Times New Roman" w:hAnsi="Book Antiqua" w:cs="Times New Roman"/>
                <w:b/>
                <w:i/>
                <w:iCs/>
                <w:color w:val="FF0000"/>
                <w:sz w:val="19"/>
                <w:szCs w:val="19"/>
                <w:lang w:eastAsia="pt-BR"/>
              </w:rPr>
            </w:pPr>
          </w:p>
          <w:p w14:paraId="4984CB60" w14:textId="0F627CCE" w:rsidR="00FD262B" w:rsidRDefault="00FD262B" w:rsidP="002C0F3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 xml:space="preserve">No que concerne às ações coletivas para a defesa de interesses individuais, nos termos do </w:t>
            </w:r>
            <w:r>
              <w:rPr>
                <w:rFonts w:ascii="Book Antiqua" w:eastAsia="Times New Roman" w:hAnsi="Book Antiqua" w:cs="Times New Roman"/>
                <w:bCs/>
                <w:sz w:val="19"/>
                <w:szCs w:val="19"/>
                <w:lang w:eastAsia="pt-BR"/>
              </w:rPr>
              <w:t>CDC</w:t>
            </w:r>
            <w:r w:rsidRPr="00FD262B">
              <w:rPr>
                <w:rFonts w:ascii="Book Antiqua" w:eastAsia="Times New Roman" w:hAnsi="Book Antiqua" w:cs="Times New Roman"/>
                <w:bCs/>
                <w:sz w:val="19"/>
                <w:szCs w:val="19"/>
                <w:lang w:eastAsia="pt-BR"/>
              </w:rPr>
              <w:t xml:space="preserve"> (Lei 8.078/90), assinale a alternativa </w:t>
            </w:r>
            <w:r>
              <w:rPr>
                <w:rFonts w:ascii="Book Antiqua" w:eastAsia="Times New Roman" w:hAnsi="Book Antiqua" w:cs="Times New Roman"/>
                <w:bCs/>
                <w:sz w:val="19"/>
                <w:szCs w:val="19"/>
                <w:lang w:eastAsia="pt-BR"/>
              </w:rPr>
              <w:t>correta</w:t>
            </w:r>
            <w:r w:rsidRPr="00FD262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Em caso de procedência do pedido, a condenação será genérica, fixando a responsabilidade do réu pelos danos causados.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95,</w:t>
            </w:r>
            <w:r w:rsidRPr="00984B0F">
              <w:rPr>
                <w:rFonts w:ascii="Book Antiqua" w:eastAsia="Times New Roman" w:hAnsi="Book Antiqua" w:cs="Times New Roman"/>
                <w:b/>
                <w:sz w:val="19"/>
                <w:szCs w:val="19"/>
                <w:lang w:eastAsia="pt-BR"/>
              </w:rPr>
              <w:t xml:space="preserve"> CDC.</w:t>
            </w:r>
          </w:p>
          <w:p w14:paraId="366DD4C9" w14:textId="77777777" w:rsidR="00FD262B" w:rsidRDefault="00FD262B" w:rsidP="002C0F38">
            <w:pPr>
              <w:jc w:val="both"/>
              <w:rPr>
                <w:rFonts w:ascii="Book Antiqua" w:eastAsia="Times New Roman" w:hAnsi="Book Antiqua" w:cs="Times New Roman"/>
                <w:b/>
                <w:sz w:val="19"/>
                <w:szCs w:val="19"/>
                <w:lang w:eastAsia="pt-BR"/>
              </w:rPr>
            </w:pPr>
          </w:p>
          <w:p w14:paraId="5FD7D7BF" w14:textId="106C4338" w:rsidR="00CC3B56" w:rsidRDefault="00CC3B56" w:rsidP="002C0F3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Cs/>
                <w:sz w:val="19"/>
                <w:szCs w:val="19"/>
                <w:lang w:eastAsia="pt-BR"/>
              </w:rPr>
              <w:t>No que se refere às ações coletivas para a defesa de interesses individuais homogêneos, é correto afirmar:</w:t>
            </w:r>
            <w:r>
              <w:t xml:space="preserve"> </w:t>
            </w:r>
            <w:r w:rsidRPr="00CC3B56">
              <w:rPr>
                <w:rFonts w:ascii="Book Antiqua" w:eastAsia="Times New Roman" w:hAnsi="Book Antiqua" w:cs="Times New Roman"/>
                <w:bCs/>
                <w:sz w:val="19"/>
                <w:szCs w:val="19"/>
                <w:lang w:eastAsia="pt-BR"/>
              </w:rPr>
              <w:t>Em caso de procedência do pedido, a condenação será genérica, fixando a responsabilidade do réu pelos danos causados.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95,</w:t>
            </w:r>
            <w:r w:rsidRPr="00984B0F">
              <w:rPr>
                <w:rFonts w:ascii="Book Antiqua" w:eastAsia="Times New Roman" w:hAnsi="Book Antiqua" w:cs="Times New Roman"/>
                <w:b/>
                <w:sz w:val="19"/>
                <w:szCs w:val="19"/>
                <w:lang w:eastAsia="pt-BR"/>
              </w:rPr>
              <w:t xml:space="preserve"> CDC.</w:t>
            </w:r>
          </w:p>
          <w:p w14:paraId="2529BCEA" w14:textId="77777777" w:rsidR="00CC3B56" w:rsidRDefault="00CC3B56" w:rsidP="002C0F38">
            <w:pPr>
              <w:jc w:val="both"/>
              <w:rPr>
                <w:rFonts w:ascii="Book Antiqua" w:eastAsia="Times New Roman" w:hAnsi="Book Antiqua" w:cs="Times New Roman"/>
                <w:b/>
                <w:sz w:val="19"/>
                <w:szCs w:val="19"/>
                <w:lang w:eastAsia="pt-BR"/>
              </w:rPr>
            </w:pPr>
          </w:p>
          <w:p w14:paraId="47486035" w14:textId="16E77BCB" w:rsidR="00F054C1" w:rsidRPr="00F054C1" w:rsidRDefault="00F054C1" w:rsidP="002C0F3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54C1">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54C1">
              <w:rPr>
                <w:rFonts w:ascii="Book Antiqua" w:eastAsia="Times New Roman" w:hAnsi="Book Antiqua" w:cs="Times New Roman"/>
                <w:bCs/>
                <w:sz w:val="19"/>
                <w:szCs w:val="19"/>
                <w:lang w:eastAsia="pt-BR"/>
              </w:rPr>
              <w:t>Considere a seguinte proposiç</w:t>
            </w:r>
            <w:r>
              <w:rPr>
                <w:rFonts w:ascii="Book Antiqua" w:eastAsia="Times New Roman" w:hAnsi="Book Antiqua" w:cs="Times New Roman"/>
                <w:bCs/>
                <w:sz w:val="19"/>
                <w:szCs w:val="19"/>
                <w:lang w:eastAsia="pt-BR"/>
              </w:rPr>
              <w:t>ão</w:t>
            </w:r>
            <w:r w:rsidRPr="00F054C1">
              <w:rPr>
                <w:rFonts w:ascii="Book Antiqua" w:eastAsia="Times New Roman" w:hAnsi="Book Antiqua" w:cs="Times New Roman"/>
                <w:bCs/>
                <w:sz w:val="19"/>
                <w:szCs w:val="19"/>
                <w:lang w:eastAsia="pt-BR"/>
              </w:rPr>
              <w:t xml:space="preserve"> acerca das ações coletivas para a defesa de interesses individuais homogêneos:</w:t>
            </w:r>
            <w:r>
              <w:rPr>
                <w:rFonts w:ascii="Book Antiqua" w:eastAsia="Times New Roman" w:hAnsi="Book Antiqua" w:cs="Times New Roman"/>
                <w:bCs/>
                <w:sz w:val="19"/>
                <w:szCs w:val="19"/>
                <w:lang w:eastAsia="pt-BR"/>
              </w:rPr>
              <w:t xml:space="preserve"> </w:t>
            </w:r>
            <w:r w:rsidRPr="00F054C1">
              <w:rPr>
                <w:rFonts w:ascii="Book Antiqua" w:eastAsia="Times New Roman" w:hAnsi="Book Antiqua" w:cs="Times New Roman"/>
                <w:bCs/>
                <w:sz w:val="19"/>
                <w:szCs w:val="19"/>
                <w:lang w:eastAsia="pt-BR"/>
              </w:rPr>
              <w:t>Em caso de procedência do pedido, a condenação será genérica.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95, CDC.</w:t>
            </w:r>
          </w:p>
          <w:p w14:paraId="0EE68439" w14:textId="77777777" w:rsidR="00F054C1" w:rsidRDefault="00F054C1" w:rsidP="002C0F38">
            <w:pPr>
              <w:jc w:val="both"/>
              <w:rPr>
                <w:rFonts w:ascii="Book Antiqua" w:eastAsia="Times New Roman" w:hAnsi="Book Antiqua" w:cs="Times New Roman"/>
                <w:b/>
                <w:sz w:val="19"/>
                <w:szCs w:val="19"/>
                <w:lang w:eastAsia="pt-BR"/>
              </w:rPr>
            </w:pPr>
          </w:p>
          <w:p w14:paraId="0C8E50DC" w14:textId="1BCCFA2D" w:rsidR="00DD7CFA" w:rsidRPr="00DD7CFA" w:rsidRDefault="00DD7CFA" w:rsidP="002C0F38">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Pr="00DD7CFA">
              <w:rPr>
                <w:rFonts w:ascii="Book Antiqua" w:eastAsia="Times New Roman" w:hAnsi="Book Antiqua" w:cs="Times New Roman"/>
                <w:b/>
                <w:i/>
                <w:iCs/>
                <w:color w:val="FF0000"/>
                <w:sz w:val="19"/>
                <w:szCs w:val="19"/>
                <w:lang w:eastAsia="pt-BR"/>
              </w:rPr>
              <w:t>: #</w:t>
            </w:r>
            <w:r w:rsidRPr="00DD7CFA">
              <w:rPr>
                <w:rFonts w:ascii="Book Antiqua" w:eastAsia="Times New Roman" w:hAnsi="Book Antiqua" w:cs="Times New Roman"/>
                <w:b/>
                <w:i/>
                <w:iCs/>
                <w:color w:val="FF0000"/>
                <w:sz w:val="19"/>
                <w:szCs w:val="19"/>
                <w:highlight w:val="green"/>
                <w:lang w:eastAsia="pt-BR"/>
              </w:rPr>
              <w:t>MPSC-2013</w:t>
            </w:r>
            <w:r>
              <w:rPr>
                <w:rFonts w:ascii="Book Antiqua" w:eastAsia="Times New Roman" w:hAnsi="Book Antiqua" w:cs="Times New Roman"/>
                <w:bCs/>
                <w:sz w:val="19"/>
                <w:szCs w:val="19"/>
                <w:lang w:eastAsia="pt-BR"/>
              </w:rPr>
              <w:t xml:space="preserve">: </w:t>
            </w:r>
            <w:r w:rsidR="009910DB" w:rsidRPr="009910DB">
              <w:rPr>
                <w:rFonts w:ascii="Book Antiqua" w:eastAsia="Times New Roman" w:hAnsi="Book Antiqua" w:cs="Times New Roman"/>
                <w:bCs/>
                <w:sz w:val="19"/>
                <w:szCs w:val="19"/>
                <w:lang w:eastAsia="pt-BR"/>
              </w:rPr>
              <w:t>Nas ações coletivas para a reparação de danos envolvendo direitos individuais homogêneos a condenação será genérica e os valores liquidados pode</w:t>
            </w:r>
            <w:r w:rsidR="009910DB">
              <w:rPr>
                <w:rFonts w:ascii="Book Antiqua" w:eastAsia="Times New Roman" w:hAnsi="Book Antiqua" w:cs="Times New Roman"/>
                <w:bCs/>
                <w:sz w:val="19"/>
                <w:szCs w:val="19"/>
                <w:lang w:eastAsia="pt-BR"/>
              </w:rPr>
              <w:t>rão</w:t>
            </w:r>
            <w:r w:rsidR="009910DB" w:rsidRPr="009910DB">
              <w:rPr>
                <w:rFonts w:ascii="Book Antiqua" w:eastAsia="Times New Roman" w:hAnsi="Book Antiqua" w:cs="Times New Roman"/>
                <w:bCs/>
                <w:sz w:val="19"/>
                <w:szCs w:val="19"/>
                <w:lang w:eastAsia="pt-BR"/>
              </w:rPr>
              <w:t xml:space="preserve"> variar de um consumidor para outro.</w:t>
            </w:r>
            <w:r w:rsidR="009910DB">
              <w:rPr>
                <w:rFonts w:ascii="Book Antiqua" w:eastAsia="Times New Roman" w:hAnsi="Book Antiqua" w:cs="Times New Roman"/>
                <w:bCs/>
                <w:sz w:val="19"/>
                <w:szCs w:val="19"/>
                <w:lang w:eastAsia="pt-BR"/>
              </w:rPr>
              <w:t xml:space="preserve"> Portanto, nos termos do</w:t>
            </w:r>
            <w:r w:rsidRPr="00DD7CFA">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DD7CFA">
              <w:rPr>
                <w:rFonts w:ascii="Book Antiqua" w:eastAsia="Times New Roman" w:hAnsi="Book Antiqua" w:cs="Times New Roman"/>
                <w:bCs/>
                <w:sz w:val="19"/>
                <w:szCs w:val="19"/>
                <w:lang w:eastAsia="pt-BR"/>
              </w:rPr>
              <w:t xml:space="preserve"> 95 do </w:t>
            </w:r>
            <w:r>
              <w:rPr>
                <w:rFonts w:ascii="Book Antiqua" w:eastAsia="Times New Roman" w:hAnsi="Book Antiqua" w:cs="Times New Roman"/>
                <w:bCs/>
                <w:sz w:val="19"/>
                <w:szCs w:val="19"/>
                <w:lang w:eastAsia="pt-BR"/>
              </w:rPr>
              <w:t>CDC,</w:t>
            </w:r>
            <w:r w:rsidRPr="00DD7CFA">
              <w:rPr>
                <w:rFonts w:ascii="Book Antiqua" w:eastAsia="Times New Roman" w:hAnsi="Book Antiqua" w:cs="Times New Roman"/>
                <w:bCs/>
                <w:sz w:val="19"/>
                <w:szCs w:val="19"/>
                <w:lang w:eastAsia="pt-BR"/>
              </w:rPr>
              <w:t xml:space="preserve"> as sentenças condenatórias que forem favoráveis</w:t>
            </w:r>
            <w:r w:rsidR="009910DB">
              <w:rPr>
                <w:rFonts w:ascii="Book Antiqua" w:eastAsia="Times New Roman" w:hAnsi="Book Antiqua" w:cs="Times New Roman"/>
                <w:bCs/>
                <w:sz w:val="19"/>
                <w:szCs w:val="19"/>
                <w:lang w:eastAsia="pt-BR"/>
              </w:rPr>
              <w:t xml:space="preserve"> e</w:t>
            </w:r>
            <w:r w:rsidRPr="00DD7CFA">
              <w:rPr>
                <w:rFonts w:ascii="Book Antiqua" w:eastAsia="Times New Roman" w:hAnsi="Book Antiqua" w:cs="Times New Roman"/>
                <w:bCs/>
                <w:sz w:val="19"/>
                <w:szCs w:val="19"/>
                <w:lang w:eastAsia="pt-BR"/>
              </w:rPr>
              <w:t xml:space="preserve"> que versem sobre direitos individuais coletivos, será sempre genérica</w:t>
            </w:r>
            <w:r w:rsidR="009910DB">
              <w:rPr>
                <w:rFonts w:ascii="Book Antiqua" w:eastAsia="Times New Roman" w:hAnsi="Book Antiqua" w:cs="Times New Roman"/>
                <w:bCs/>
                <w:sz w:val="19"/>
                <w:szCs w:val="19"/>
                <w:lang w:eastAsia="pt-BR"/>
              </w:rPr>
              <w:t>, a qual fixará</w:t>
            </w:r>
            <w:r w:rsidRPr="00DD7CFA">
              <w:rPr>
                <w:rFonts w:ascii="Book Antiqua" w:eastAsia="Times New Roman" w:hAnsi="Book Antiqua" w:cs="Times New Roman"/>
                <w:bCs/>
                <w:sz w:val="19"/>
                <w:szCs w:val="19"/>
                <w:lang w:eastAsia="pt-BR"/>
              </w:rPr>
              <w:t xml:space="preserve"> a responsabilidade do réu pelos danos causados, cabendo a liquidação estabelecer o prejuízo de cada lesado, </w:t>
            </w:r>
            <w:r w:rsidR="009910DB">
              <w:rPr>
                <w:rFonts w:ascii="Book Antiqua" w:eastAsia="Times New Roman" w:hAnsi="Book Antiqua" w:cs="Times New Roman"/>
                <w:bCs/>
                <w:sz w:val="19"/>
                <w:szCs w:val="19"/>
                <w:lang w:eastAsia="pt-BR"/>
              </w:rPr>
              <w:t>isto é</w:t>
            </w:r>
            <w:r w:rsidRPr="00DD7CFA">
              <w:rPr>
                <w:rFonts w:ascii="Book Antiqua" w:eastAsia="Times New Roman" w:hAnsi="Book Antiqua" w:cs="Times New Roman"/>
                <w:bCs/>
                <w:sz w:val="19"/>
                <w:szCs w:val="19"/>
                <w:lang w:eastAsia="pt-BR"/>
              </w:rPr>
              <w:t>, pode</w:t>
            </w:r>
            <w:r w:rsidR="009910DB">
              <w:rPr>
                <w:rFonts w:ascii="Book Antiqua" w:eastAsia="Times New Roman" w:hAnsi="Book Antiqua" w:cs="Times New Roman"/>
                <w:bCs/>
                <w:sz w:val="19"/>
                <w:szCs w:val="19"/>
                <w:lang w:eastAsia="pt-BR"/>
              </w:rPr>
              <w:t>rá</w:t>
            </w:r>
            <w:r w:rsidRPr="00DD7CFA">
              <w:rPr>
                <w:rFonts w:ascii="Book Antiqua" w:eastAsia="Times New Roman" w:hAnsi="Book Antiqua" w:cs="Times New Roman"/>
                <w:bCs/>
                <w:sz w:val="19"/>
                <w:szCs w:val="19"/>
                <w:lang w:eastAsia="pt-BR"/>
              </w:rPr>
              <w:t xml:space="preserve"> variar de um consumidor para outro.</w:t>
            </w:r>
          </w:p>
        </w:tc>
      </w:tr>
    </w:tbl>
    <w:p w14:paraId="61153779"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Art. 96. </w:t>
      </w:r>
      <w:hyperlink r:id="rId118" w:anchor="art96" w:history="1">
        <w:r w:rsidRPr="00984B0F">
          <w:rPr>
            <w:rFonts w:ascii="Book Antiqua" w:eastAsia="Times New Roman" w:hAnsi="Book Antiqua" w:cs="Times New Roman"/>
            <w:color w:val="0000FF"/>
            <w:sz w:val="19"/>
            <w:szCs w:val="19"/>
            <w:u w:val="single"/>
            <w:lang w:eastAsia="pt-BR"/>
          </w:rPr>
          <w:t>(Vetado)</w:t>
        </w:r>
      </w:hyperlink>
      <w:r w:rsidRPr="00984B0F">
        <w:rPr>
          <w:rFonts w:ascii="Book Antiqua" w:eastAsia="Times New Roman" w:hAnsi="Book Antiqua" w:cs="Times New Roman"/>
          <w:sz w:val="19"/>
          <w:szCs w:val="19"/>
          <w:lang w:eastAsia="pt-BR"/>
        </w:rPr>
        <w:t>.</w:t>
      </w:r>
    </w:p>
    <w:p w14:paraId="05FE02F0" w14:textId="579F8876" w:rsidR="004973ED" w:rsidRPr="009349A2" w:rsidRDefault="004973ED" w:rsidP="00DC29E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97</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liquidação</w:t>
      </w:r>
      <w:r w:rsidRPr="00984B0F">
        <w:rPr>
          <w:rFonts w:ascii="Book Antiqua" w:eastAsia="Times New Roman" w:hAnsi="Book Antiqua" w:cs="Times New Roman"/>
          <w:sz w:val="19"/>
          <w:szCs w:val="19"/>
          <w:lang w:eastAsia="pt-BR"/>
        </w:rPr>
        <w:t xml:space="preserve"> e a </w:t>
      </w:r>
      <w:r w:rsidRPr="00984B0F">
        <w:rPr>
          <w:rFonts w:ascii="Book Antiqua" w:eastAsia="Times New Roman" w:hAnsi="Book Antiqua" w:cs="Times New Roman"/>
          <w:b/>
          <w:caps/>
          <w:sz w:val="19"/>
          <w:szCs w:val="19"/>
          <w:shd w:val="clear" w:color="auto" w:fill="F7CAAC" w:themeFill="accent2" w:themeFillTint="66"/>
          <w:lang w:eastAsia="pt-BR"/>
        </w:rPr>
        <w:t>execução de sentença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poderão ser promovidas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pela vítima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seus sucessores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assim como </w:t>
      </w:r>
      <w:r w:rsidRPr="00984B0F">
        <w:rPr>
          <w:rFonts w:ascii="Book Antiqua" w:eastAsia="Times New Roman" w:hAnsi="Book Antiqua" w:cs="Times New Roman"/>
          <w:b/>
          <w:sz w:val="19"/>
          <w:szCs w:val="19"/>
          <w:highlight w:val="cyan"/>
          <w:lang w:eastAsia="pt-BR"/>
        </w:rPr>
        <w:t>pelos legitimados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que trata o art. 82</w:t>
      </w:r>
      <w:r w:rsidRPr="003734CC">
        <w:rPr>
          <w:rFonts w:ascii="Book Antiqua" w:eastAsia="Times New Roman" w:hAnsi="Book Antiqua" w:cs="Times New Roman"/>
          <w:sz w:val="18"/>
          <w:szCs w:val="18"/>
          <w:lang w:eastAsia="pt-BR"/>
        </w:rPr>
        <w:t>.</w:t>
      </w:r>
      <w:r w:rsidR="00270053" w:rsidRPr="003734CC">
        <w:rPr>
          <w:rFonts w:ascii="Book Antiqua" w:eastAsia="Times New Roman" w:hAnsi="Book Antiqua" w:cs="Times New Roman"/>
          <w:sz w:val="18"/>
          <w:szCs w:val="18"/>
          <w:lang w:eastAsia="pt-BR"/>
        </w:rPr>
        <w:t xml:space="preserve"> </w:t>
      </w:r>
      <w:r w:rsidR="00270053" w:rsidRPr="003734CC">
        <w:rPr>
          <w:rFonts w:ascii="Book Antiqua" w:eastAsia="Times New Roman" w:hAnsi="Book Antiqua" w:cs="Times New Roman"/>
          <w:b/>
          <w:color w:val="FF0000"/>
          <w:sz w:val="16"/>
          <w:szCs w:val="16"/>
          <w:u w:val="single"/>
          <w:lang w:eastAsia="pt-BR"/>
        </w:rPr>
        <w:t>(MPPB-2010)</w:t>
      </w:r>
      <w:r w:rsidR="00391A2C"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A005F2" w:rsidRPr="003734CC">
        <w:rPr>
          <w:rFonts w:ascii="Book Antiqua" w:hAnsi="Book Antiqua"/>
          <w:b/>
          <w:color w:val="FF0000"/>
          <w:sz w:val="16"/>
          <w:szCs w:val="16"/>
        </w:rPr>
        <w:t xml:space="preserve"> </w:t>
      </w:r>
      <w:r w:rsidR="00A005F2" w:rsidRPr="003734CC">
        <w:rPr>
          <w:rFonts w:ascii="Book Antiqua" w:eastAsia="Times New Roman" w:hAnsi="Book Antiqua" w:cs="Times New Roman"/>
          <w:b/>
          <w:bCs/>
          <w:color w:val="FF0000"/>
          <w:sz w:val="16"/>
          <w:szCs w:val="16"/>
          <w:u w:val="single"/>
          <w:lang w:eastAsia="pt-BR"/>
        </w:rPr>
        <w:t>(MPTO-2012)</w:t>
      </w:r>
      <w:r w:rsidR="00E274AC" w:rsidRPr="003734CC">
        <w:rPr>
          <w:rFonts w:ascii="Book Antiqua" w:eastAsia="Times New Roman" w:hAnsi="Book Antiqua" w:cs="Times New Roman"/>
          <w:b/>
          <w:color w:val="FF0000"/>
          <w:sz w:val="16"/>
          <w:szCs w:val="16"/>
          <w:lang w:eastAsia="pt-BR"/>
        </w:rPr>
        <w:t xml:space="preserve"> </w:t>
      </w:r>
      <w:r w:rsidR="00E274AC" w:rsidRPr="003734CC">
        <w:rPr>
          <w:rFonts w:ascii="Book Antiqua" w:eastAsia="Times New Roman" w:hAnsi="Book Antiqua" w:cs="Times New Roman"/>
          <w:b/>
          <w:color w:val="FF0000"/>
          <w:sz w:val="16"/>
          <w:szCs w:val="16"/>
          <w:u w:val="single"/>
          <w:lang w:eastAsia="pt-BR"/>
        </w:rPr>
        <w:t>(MPDFT-2011</w:t>
      </w:r>
      <w:r w:rsidR="00BD46BC" w:rsidRPr="003734CC">
        <w:rPr>
          <w:rFonts w:ascii="Book Antiqua" w:eastAsia="Times New Roman" w:hAnsi="Book Antiqua" w:cs="Times New Roman"/>
          <w:b/>
          <w:color w:val="FF0000"/>
          <w:sz w:val="16"/>
          <w:szCs w:val="16"/>
          <w:u w:val="single"/>
          <w:lang w:eastAsia="pt-BR"/>
        </w:rPr>
        <w:t>/2013</w:t>
      </w:r>
      <w:r w:rsidR="00E274AC" w:rsidRPr="003734CC">
        <w:rPr>
          <w:rFonts w:ascii="Book Antiqua" w:eastAsia="Times New Roman" w:hAnsi="Book Antiqua" w:cs="Times New Roman"/>
          <w:b/>
          <w:color w:val="FF0000"/>
          <w:sz w:val="16"/>
          <w:szCs w:val="16"/>
          <w:u w:val="single"/>
          <w:lang w:eastAsia="pt-BR"/>
        </w:rPr>
        <w:t>)</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(TJRN-2013)</w:t>
      </w:r>
      <w:r w:rsidR="00F424CB" w:rsidRPr="003734CC">
        <w:rPr>
          <w:rFonts w:ascii="Book Antiqua" w:eastAsia="Times New Roman" w:hAnsi="Book Antiqua" w:cs="Times New Roman"/>
          <w:b/>
          <w:color w:val="FF0000"/>
          <w:sz w:val="16"/>
          <w:szCs w:val="16"/>
          <w:lang w:eastAsia="pt-BR"/>
        </w:rPr>
        <w:t xml:space="preserve"> </w:t>
      </w:r>
      <w:r w:rsidR="00F424CB" w:rsidRPr="003734CC">
        <w:rPr>
          <w:rFonts w:ascii="Book Antiqua" w:eastAsia="Times New Roman" w:hAnsi="Book Antiqua" w:cs="Times New Roman"/>
          <w:b/>
          <w:color w:val="FF0000"/>
          <w:sz w:val="16"/>
          <w:szCs w:val="16"/>
          <w:u w:val="single"/>
          <w:lang w:eastAsia="pt-BR"/>
        </w:rPr>
        <w:t>(AGU-2013)</w:t>
      </w:r>
      <w:r w:rsidR="00CD3AB8" w:rsidRPr="003734CC">
        <w:rPr>
          <w:rFonts w:ascii="Book Antiqua" w:eastAsia="Times New Roman" w:hAnsi="Book Antiqua" w:cs="Times New Roman"/>
          <w:b/>
          <w:color w:val="FF0000"/>
          <w:sz w:val="16"/>
          <w:szCs w:val="16"/>
          <w:lang w:eastAsia="pt-BR"/>
        </w:rPr>
        <w:t xml:space="preserve"> </w:t>
      </w:r>
      <w:r w:rsidR="00CD3AB8" w:rsidRPr="003734CC">
        <w:rPr>
          <w:rFonts w:ascii="Book Antiqua" w:eastAsia="Times New Roman" w:hAnsi="Book Antiqua" w:cs="Times New Roman"/>
          <w:b/>
          <w:color w:val="FF0000"/>
          <w:sz w:val="16"/>
          <w:szCs w:val="16"/>
          <w:u w:val="single"/>
          <w:lang w:eastAsia="pt-BR"/>
        </w:rPr>
        <w:t>(TJMT-2014)</w:t>
      </w:r>
      <w:r w:rsidR="00FB729E" w:rsidRPr="003734CC">
        <w:rPr>
          <w:rFonts w:ascii="Book Antiqua" w:eastAsia="Times New Roman" w:hAnsi="Book Antiqua" w:cs="Times New Roman"/>
          <w:b/>
          <w:color w:val="FF0000"/>
          <w:sz w:val="16"/>
          <w:szCs w:val="16"/>
          <w:lang w:eastAsia="pt-BR"/>
        </w:rPr>
        <w:t xml:space="preserve"> </w:t>
      </w:r>
      <w:r w:rsidR="00C56CE1" w:rsidRPr="003734CC">
        <w:rPr>
          <w:rFonts w:ascii="Book Antiqua" w:hAnsi="Book Antiqua"/>
          <w:b/>
          <w:color w:val="FF0000"/>
          <w:sz w:val="16"/>
          <w:szCs w:val="16"/>
          <w:u w:val="single"/>
        </w:rPr>
        <w:t>(TJPA-2014)</w:t>
      </w:r>
      <w:r w:rsidR="003D42E8" w:rsidRPr="003734CC">
        <w:rPr>
          <w:rFonts w:ascii="Book Antiqua" w:hAnsi="Book Antiqua"/>
          <w:b/>
          <w:color w:val="FF0000"/>
          <w:sz w:val="16"/>
          <w:szCs w:val="16"/>
        </w:rPr>
        <w:t xml:space="preserve"> </w:t>
      </w:r>
      <w:r w:rsidR="006D00AD" w:rsidRPr="003734CC">
        <w:rPr>
          <w:rFonts w:ascii="Book Antiqua" w:hAnsi="Book Antiqua"/>
          <w:b/>
          <w:bCs/>
          <w:color w:val="FF0000"/>
          <w:sz w:val="16"/>
          <w:szCs w:val="16"/>
          <w:u w:val="single"/>
        </w:rPr>
        <w:t>(DPEPB-2014)</w:t>
      </w:r>
      <w:r w:rsidR="009F1D90">
        <w:rPr>
          <w:rFonts w:ascii="Book Antiqua" w:hAnsi="Book Antiqua"/>
          <w:b/>
          <w:bCs/>
          <w:color w:val="FF0000"/>
          <w:sz w:val="16"/>
          <w:szCs w:val="16"/>
        </w:rPr>
        <w:t xml:space="preserve"> </w:t>
      </w:r>
      <w:r w:rsidR="009F1D90">
        <w:rPr>
          <w:rFonts w:ascii="Book Antiqua" w:eastAsia="Times New Roman" w:hAnsi="Book Antiqua" w:cs="Arial"/>
          <w:b/>
          <w:bCs/>
          <w:color w:val="FF0000"/>
          <w:sz w:val="16"/>
          <w:szCs w:val="16"/>
          <w:u w:val="single"/>
          <w:lang w:eastAsia="pt-BR"/>
        </w:rPr>
        <w:t>(TRT8-2014)</w:t>
      </w:r>
      <w:r w:rsidR="00490B29" w:rsidRPr="003734CC">
        <w:rPr>
          <w:rFonts w:ascii="Book Antiqua" w:eastAsia="Times New Roman" w:hAnsi="Book Antiqua" w:cs="Times New Roman"/>
          <w:b/>
          <w:color w:val="FF0000"/>
          <w:sz w:val="16"/>
          <w:szCs w:val="16"/>
          <w:lang w:eastAsia="pt-BR"/>
        </w:rPr>
        <w:t xml:space="preserve"> </w:t>
      </w:r>
      <w:bookmarkStart w:id="207" w:name="_Hlk39754660"/>
      <w:r w:rsidR="00D942A5" w:rsidRPr="003734CC">
        <w:rPr>
          <w:rFonts w:ascii="Book Antiqua" w:eastAsia="Times New Roman" w:hAnsi="Book Antiqua" w:cs="Times New Roman"/>
          <w:b/>
          <w:color w:val="FF0000"/>
          <w:sz w:val="16"/>
          <w:szCs w:val="16"/>
          <w:u w:val="single"/>
          <w:lang w:eastAsia="pt-BR"/>
        </w:rPr>
        <w:t>(TJMS-2015)</w:t>
      </w:r>
      <w:bookmarkEnd w:id="207"/>
      <w:r w:rsidR="002C0F50" w:rsidRPr="003734CC">
        <w:rPr>
          <w:rFonts w:ascii="Book Antiqua" w:eastAsia="Times New Roman" w:hAnsi="Book Antiqua" w:cs="Times New Roman"/>
          <w:b/>
          <w:color w:val="FF0000"/>
          <w:sz w:val="16"/>
          <w:szCs w:val="16"/>
          <w:lang w:eastAsia="pt-BR"/>
        </w:rPr>
        <w:t xml:space="preserve"> </w:t>
      </w:r>
      <w:r w:rsidR="002C0F50" w:rsidRPr="003734CC">
        <w:rPr>
          <w:rFonts w:ascii="Book Antiqua" w:hAnsi="Book Antiqua"/>
          <w:b/>
          <w:bCs/>
          <w:color w:val="FF0000"/>
          <w:sz w:val="16"/>
          <w:szCs w:val="16"/>
          <w:u w:val="single"/>
        </w:rPr>
        <w:t>(DPEPA-2015)</w:t>
      </w:r>
      <w:r w:rsidR="00FD262B">
        <w:rPr>
          <w:rFonts w:ascii="Book Antiqua" w:hAnsi="Book Antiqua"/>
          <w:b/>
          <w:bCs/>
          <w:color w:val="FF0000"/>
          <w:sz w:val="16"/>
          <w:szCs w:val="16"/>
        </w:rPr>
        <w:t xml:space="preserve"> </w:t>
      </w:r>
      <w:r w:rsidR="00FD262B">
        <w:rPr>
          <w:rFonts w:ascii="Book Antiqua" w:hAnsi="Book Antiqua"/>
          <w:b/>
          <w:bCs/>
          <w:color w:val="FF0000"/>
          <w:sz w:val="16"/>
          <w:szCs w:val="16"/>
          <w:u w:val="single"/>
        </w:rPr>
        <w:t>(TRF5-2015)</w:t>
      </w:r>
      <w:r w:rsidR="00A46BC1" w:rsidRPr="003734CC">
        <w:rPr>
          <w:rFonts w:ascii="Book Antiqua" w:hAnsi="Book Antiqua"/>
          <w:b/>
          <w:bCs/>
          <w:color w:val="FF0000"/>
          <w:sz w:val="16"/>
          <w:szCs w:val="16"/>
        </w:rPr>
        <w:t xml:space="preserve"> </w:t>
      </w:r>
      <w:bookmarkStart w:id="208" w:name="_Hlk86588932"/>
      <w:r w:rsidR="00A46BC1" w:rsidRPr="003734CC">
        <w:rPr>
          <w:rFonts w:ascii="Book Antiqua" w:hAnsi="Book Antiqua"/>
          <w:b/>
          <w:bCs/>
          <w:color w:val="FF0000"/>
          <w:sz w:val="16"/>
          <w:szCs w:val="16"/>
          <w:u w:val="single"/>
        </w:rPr>
        <w:t>(DPEMT-2016)</w:t>
      </w:r>
      <w:bookmarkEnd w:id="208"/>
      <w:r w:rsidR="00DD4B7C" w:rsidRPr="003734CC">
        <w:rPr>
          <w:rFonts w:ascii="Book Antiqua" w:eastAsia="Times New Roman" w:hAnsi="Book Antiqua" w:cs="Times New Roman"/>
          <w:b/>
          <w:color w:val="FF0000"/>
          <w:sz w:val="16"/>
          <w:szCs w:val="16"/>
          <w:lang w:eastAsia="pt-BR"/>
        </w:rPr>
        <w:t xml:space="preserve"> </w:t>
      </w:r>
      <w:r w:rsidR="006260A8" w:rsidRPr="003734CC">
        <w:rPr>
          <w:rFonts w:ascii="Book Antiqua" w:eastAsia="Times New Roman" w:hAnsi="Book Antiqua" w:cs="Times New Roman"/>
          <w:b/>
          <w:color w:val="FF0000"/>
          <w:sz w:val="16"/>
          <w:szCs w:val="16"/>
          <w:u w:val="single"/>
          <w:lang w:eastAsia="pt-BR"/>
        </w:rPr>
        <w:t>(TJSC-</w:t>
      </w:r>
      <w:r w:rsidR="00417A38" w:rsidRPr="003734CC">
        <w:rPr>
          <w:rFonts w:ascii="Book Antiqua" w:eastAsia="Times New Roman" w:hAnsi="Book Antiqua" w:cs="Times New Roman"/>
          <w:b/>
          <w:color w:val="FF0000"/>
          <w:sz w:val="16"/>
          <w:szCs w:val="16"/>
          <w:u w:val="single"/>
          <w:lang w:eastAsia="pt-BR"/>
        </w:rPr>
        <w:t>2010/</w:t>
      </w:r>
      <w:r w:rsidR="006260A8" w:rsidRPr="003734CC">
        <w:rPr>
          <w:rFonts w:ascii="Book Antiqua" w:eastAsia="Times New Roman" w:hAnsi="Book Antiqua" w:cs="Times New Roman"/>
          <w:b/>
          <w:color w:val="FF0000"/>
          <w:sz w:val="16"/>
          <w:szCs w:val="16"/>
          <w:u w:val="single"/>
          <w:lang w:eastAsia="pt-BR"/>
        </w:rPr>
        <w:t>2017)</w:t>
      </w:r>
      <w:r w:rsidR="007366C8" w:rsidRPr="003734CC">
        <w:rPr>
          <w:rFonts w:ascii="Book Antiqua" w:eastAsia="Times New Roman" w:hAnsi="Book Antiqua" w:cs="Times New Roman"/>
          <w:b/>
          <w:color w:val="FF0000"/>
          <w:sz w:val="16"/>
          <w:szCs w:val="16"/>
          <w:lang w:eastAsia="pt-BR"/>
        </w:rPr>
        <w:t xml:space="preserve"> </w:t>
      </w:r>
      <w:r w:rsidR="007366C8" w:rsidRPr="003734CC">
        <w:rPr>
          <w:rFonts w:ascii="Book Antiqua" w:eastAsia="Times New Roman" w:hAnsi="Book Antiqua" w:cs="Times New Roman"/>
          <w:b/>
          <w:bCs/>
          <w:color w:val="FF0000"/>
          <w:sz w:val="16"/>
          <w:szCs w:val="16"/>
          <w:u w:val="single"/>
          <w:lang w:eastAsia="pt-BR"/>
        </w:rPr>
        <w:t>(MPT-2015/2017)</w:t>
      </w:r>
      <w:r w:rsidR="00A92975" w:rsidRPr="003734CC">
        <w:rPr>
          <w:rFonts w:ascii="Book Antiqua" w:eastAsia="Times New Roman" w:hAnsi="Book Antiqua" w:cs="Times New Roman"/>
          <w:b/>
          <w:bCs/>
          <w:color w:val="FF0000"/>
          <w:sz w:val="16"/>
          <w:szCs w:val="16"/>
          <w:lang w:eastAsia="pt-BR"/>
        </w:rPr>
        <w:t xml:space="preserve"> </w:t>
      </w:r>
      <w:r w:rsidR="00A92975" w:rsidRPr="003734CC">
        <w:rPr>
          <w:rFonts w:ascii="Book Antiqua" w:hAnsi="Book Antiqua"/>
          <w:b/>
          <w:color w:val="FF0000"/>
          <w:sz w:val="16"/>
          <w:szCs w:val="16"/>
          <w:u w:val="single"/>
        </w:rPr>
        <w:t>(DPERO-2017)</w:t>
      </w:r>
      <w:r w:rsidR="00317C03" w:rsidRPr="003734CC">
        <w:rPr>
          <w:rFonts w:ascii="Book Antiqua" w:hAnsi="Book Antiqua"/>
          <w:b/>
          <w:color w:val="FF0000"/>
          <w:sz w:val="16"/>
          <w:szCs w:val="16"/>
        </w:rPr>
        <w:t xml:space="preserve"> </w:t>
      </w:r>
      <w:r w:rsidR="00317C03" w:rsidRPr="003734CC">
        <w:rPr>
          <w:rFonts w:ascii="Book Antiqua" w:eastAsia="Times New Roman" w:hAnsi="Book Antiqua" w:cs="Times New Roman"/>
          <w:b/>
          <w:color w:val="FF0000"/>
          <w:sz w:val="16"/>
          <w:szCs w:val="16"/>
          <w:u w:val="single"/>
          <w:lang w:eastAsia="pt-BR"/>
        </w:rPr>
        <w:t>(DPERS-2018)</w:t>
      </w:r>
      <w:r w:rsidR="004B4DB4" w:rsidRPr="003734CC">
        <w:rPr>
          <w:rFonts w:ascii="Book Antiqua" w:eastAsia="Times New Roman" w:hAnsi="Book Antiqua" w:cs="Times New Roman"/>
          <w:b/>
          <w:bCs/>
          <w:color w:val="FF0000"/>
          <w:sz w:val="16"/>
          <w:szCs w:val="16"/>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(DPEDF-2019)</w:t>
      </w:r>
      <w:r w:rsidR="00E07EC2" w:rsidRPr="003734CC">
        <w:rPr>
          <w:rFonts w:ascii="Book Antiqua" w:eastAsia="Times New Roman" w:hAnsi="Book Antiqua" w:cs="Times New Roman"/>
          <w:b/>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082383">
        <w:rPr>
          <w:rFonts w:ascii="Book Antiqua" w:eastAsia="Times New Roman" w:hAnsi="Book Antiqua" w:cs="Times New Roman"/>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D60CC3">
        <w:rPr>
          <w:rFonts w:ascii="Book Antiqua" w:eastAsia="Times New Roman" w:hAnsi="Book Antiqua" w:cs="Times New Roman"/>
          <w:b/>
          <w:color w:val="FF0000"/>
          <w:sz w:val="16"/>
          <w:szCs w:val="16"/>
          <w:lang w:eastAsia="pt-BR"/>
        </w:rPr>
        <w:t xml:space="preserve"> </w:t>
      </w:r>
      <w:r w:rsidR="00D60CC3">
        <w:rPr>
          <w:rFonts w:ascii="Book Antiqua" w:eastAsia="Times New Roman" w:hAnsi="Book Antiqua" w:cs="Times New Roman"/>
          <w:b/>
          <w:color w:val="FF0000"/>
          <w:sz w:val="16"/>
          <w:szCs w:val="16"/>
          <w:u w:val="single"/>
          <w:lang w:eastAsia="pt-BR"/>
        </w:rPr>
        <w:t>(TRF3-2022)</w:t>
      </w:r>
      <w:r w:rsidR="00DF781B">
        <w:rPr>
          <w:rFonts w:ascii="Book Antiqua" w:eastAsia="Times New Roman" w:hAnsi="Book Antiqua" w:cs="Times New Roman"/>
          <w:b/>
          <w:color w:val="FF0000"/>
          <w:sz w:val="16"/>
          <w:szCs w:val="16"/>
          <w:lang w:eastAsia="pt-BR"/>
        </w:rPr>
        <w:t xml:space="preserve"> </w:t>
      </w:r>
      <w:r w:rsidR="00DF781B" w:rsidRPr="003734CC">
        <w:rPr>
          <w:rFonts w:ascii="Book Antiqua" w:eastAsia="Times New Roman" w:hAnsi="Book Antiqua" w:cs="Times New Roman"/>
          <w:b/>
          <w:color w:val="FF0000"/>
          <w:sz w:val="16"/>
          <w:szCs w:val="16"/>
          <w:u w:val="single"/>
          <w:lang w:eastAsia="pt-BR"/>
        </w:rPr>
        <w:t>(MPPR-2014</w:t>
      </w:r>
      <w:r w:rsidR="00DF781B">
        <w:rPr>
          <w:rFonts w:ascii="Book Antiqua" w:eastAsia="Times New Roman" w:hAnsi="Book Antiqua" w:cs="Times New Roman"/>
          <w:b/>
          <w:color w:val="FF0000"/>
          <w:sz w:val="16"/>
          <w:szCs w:val="16"/>
          <w:u w:val="single"/>
          <w:lang w:eastAsia="pt-BR"/>
        </w:rPr>
        <w:t>/2023</w:t>
      </w:r>
      <w:r w:rsidR="00DF781B" w:rsidRPr="003734CC">
        <w:rPr>
          <w:rFonts w:ascii="Book Antiqua" w:eastAsia="Times New Roman" w:hAnsi="Book Antiqua" w:cs="Times New Roman"/>
          <w:b/>
          <w:color w:val="FF0000"/>
          <w:sz w:val="16"/>
          <w:szCs w:val="16"/>
          <w:u w:val="single"/>
          <w:lang w:eastAsia="pt-BR"/>
        </w:rPr>
        <w:t>)</w:t>
      </w:r>
      <w:r w:rsidR="004A4A2D">
        <w:rPr>
          <w:rFonts w:ascii="Book Antiqua" w:eastAsia="Times New Roman" w:hAnsi="Book Antiqua" w:cs="Times New Roman"/>
          <w:b/>
          <w:bCs/>
          <w:color w:val="FF0000"/>
          <w:sz w:val="16"/>
          <w:szCs w:val="16"/>
          <w:lang w:eastAsia="pt-BR"/>
        </w:rPr>
        <w:t xml:space="preserve"> </w:t>
      </w:r>
      <w:r w:rsidR="00FD262B" w:rsidRPr="003734CC">
        <w:rPr>
          <w:rFonts w:ascii="Book Antiqua" w:eastAsia="Times New Roman" w:hAnsi="Book Antiqua" w:cs="Times New Roman"/>
          <w:b/>
          <w:color w:val="FF0000"/>
          <w:sz w:val="16"/>
          <w:szCs w:val="16"/>
          <w:u w:val="single"/>
          <w:lang w:eastAsia="pt-BR"/>
        </w:rPr>
        <w:t>(MPMG-2018/2019</w:t>
      </w:r>
      <w:r w:rsidR="00FD262B">
        <w:rPr>
          <w:rFonts w:ascii="Book Antiqua" w:eastAsia="Times New Roman" w:hAnsi="Book Antiqua" w:cs="Times New Roman"/>
          <w:b/>
          <w:color w:val="FF0000"/>
          <w:sz w:val="16"/>
          <w:szCs w:val="16"/>
          <w:u w:val="single"/>
          <w:lang w:eastAsia="pt-BR"/>
        </w:rPr>
        <w:t>/2023</w:t>
      </w:r>
      <w:r w:rsidR="00FD262B" w:rsidRPr="003734CC">
        <w:rPr>
          <w:rFonts w:ascii="Book Antiqua" w:eastAsia="Times New Roman" w:hAnsi="Book Antiqua" w:cs="Times New Roman"/>
          <w:b/>
          <w:color w:val="FF0000"/>
          <w:sz w:val="16"/>
          <w:szCs w:val="16"/>
          <w:u w:val="single"/>
          <w:lang w:eastAsia="pt-BR"/>
        </w:rPr>
        <w:t>)</w:t>
      </w:r>
      <w:r w:rsidR="005B63CD">
        <w:rPr>
          <w:rFonts w:ascii="Book Antiqua" w:eastAsia="Times New Roman" w:hAnsi="Book Antiqua" w:cs="Times New Roman"/>
          <w:b/>
          <w:color w:val="FF0000"/>
          <w:sz w:val="16"/>
          <w:szCs w:val="16"/>
          <w:lang w:eastAsia="pt-BR"/>
        </w:rPr>
        <w:t xml:space="preserve"> </w:t>
      </w:r>
      <w:r w:rsidR="005B63CD">
        <w:rPr>
          <w:rFonts w:ascii="Book Antiqua" w:eastAsia="Times New Roman" w:hAnsi="Book Antiqua" w:cs="Times New Roman"/>
          <w:b/>
          <w:color w:val="FF0000"/>
          <w:sz w:val="16"/>
          <w:szCs w:val="16"/>
          <w:u w:val="single"/>
          <w:lang w:eastAsia="pt-BR"/>
        </w:rPr>
        <w:t>(TJRJ-2023)</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Times New Roman"/>
          <w:b/>
          <w:color w:val="FF0000"/>
          <w:sz w:val="16"/>
          <w:szCs w:val="16"/>
          <w:u w:val="single"/>
          <w:lang w:eastAsia="pt-BR"/>
        </w:rPr>
        <w:t>(MPSP-2023)</w:t>
      </w:r>
      <w:r w:rsidR="00CC3B56">
        <w:rPr>
          <w:rFonts w:ascii="Book Antiqua" w:eastAsia="Times New Roman" w:hAnsi="Book Antiqua" w:cs="Times New Roman"/>
          <w:b/>
          <w:color w:val="FF0000"/>
          <w:sz w:val="16"/>
          <w:szCs w:val="16"/>
          <w:lang w:eastAsia="pt-BR"/>
        </w:rPr>
        <w:t xml:space="preserve"> </w:t>
      </w:r>
      <w:r w:rsidR="00CC3B56">
        <w:rPr>
          <w:rFonts w:ascii="Book Antiqua" w:eastAsia="Times New Roman" w:hAnsi="Book Antiqua" w:cs="Times New Roman"/>
          <w:b/>
          <w:color w:val="FF0000"/>
          <w:sz w:val="16"/>
          <w:szCs w:val="16"/>
          <w:u w:val="single"/>
          <w:lang w:eastAsia="pt-BR"/>
        </w:rPr>
        <w:t>(DPEMG-2023)</w:t>
      </w:r>
      <w:r w:rsidR="00D363F7">
        <w:rPr>
          <w:rFonts w:ascii="Book Antiqua" w:eastAsia="Times New Roman" w:hAnsi="Book Antiqua" w:cs="Times New Roman"/>
          <w:b/>
          <w:color w:val="FF0000"/>
          <w:sz w:val="16"/>
          <w:szCs w:val="16"/>
          <w:lang w:eastAsia="pt-BR"/>
        </w:rPr>
        <w:t xml:space="preserve"> </w:t>
      </w:r>
      <w:r w:rsidR="00D363F7">
        <w:rPr>
          <w:rFonts w:ascii="Book Antiqua" w:eastAsia="Times New Roman" w:hAnsi="Book Antiqua" w:cs="Times New Roman"/>
          <w:b/>
          <w:bCs/>
          <w:color w:val="FF0000"/>
          <w:sz w:val="16"/>
          <w:szCs w:val="16"/>
          <w:u w:val="single"/>
          <w:lang w:eastAsia="pt-BR"/>
        </w:rPr>
        <w:t>(MPGO-2022/2024)</w:t>
      </w:r>
      <w:r w:rsidR="00A7680B">
        <w:rPr>
          <w:rFonts w:ascii="Book Antiqua" w:eastAsia="Times New Roman" w:hAnsi="Book Antiqua" w:cs="Times New Roman"/>
          <w:b/>
          <w:bCs/>
          <w:color w:val="FF0000"/>
          <w:sz w:val="16"/>
          <w:szCs w:val="16"/>
          <w:lang w:eastAsia="pt-BR"/>
        </w:rPr>
        <w:t xml:space="preserve"> </w:t>
      </w:r>
      <w:r w:rsidR="00A7680B" w:rsidRPr="003734CC">
        <w:rPr>
          <w:rFonts w:ascii="Book Antiqua" w:eastAsia="Times New Roman" w:hAnsi="Book Antiqua" w:cs="Times New Roman"/>
          <w:b/>
          <w:color w:val="FF0000"/>
          <w:sz w:val="16"/>
          <w:szCs w:val="16"/>
          <w:u w:val="single"/>
          <w:lang w:eastAsia="pt-BR"/>
        </w:rPr>
        <w:t>(MPSC-2013/2014/2019</w:t>
      </w:r>
      <w:r w:rsidR="00A7680B">
        <w:rPr>
          <w:rFonts w:ascii="Book Antiqua" w:eastAsia="Times New Roman" w:hAnsi="Book Antiqua" w:cs="Times New Roman"/>
          <w:b/>
          <w:color w:val="FF0000"/>
          <w:sz w:val="16"/>
          <w:szCs w:val="16"/>
          <w:u w:val="single"/>
          <w:lang w:eastAsia="pt-BR"/>
        </w:rPr>
        <w:t>/2023/2024</w:t>
      </w:r>
      <w:r w:rsidR="00A7680B" w:rsidRPr="003734CC">
        <w:rPr>
          <w:rFonts w:ascii="Book Antiqua" w:eastAsia="Times New Roman" w:hAnsi="Book Antiqua" w:cs="Times New Roman"/>
          <w:b/>
          <w:color w:val="FF0000"/>
          <w:sz w:val="16"/>
          <w:szCs w:val="16"/>
          <w:u w:val="single"/>
          <w:lang w:eastAsia="pt-BR"/>
        </w:rPr>
        <w:t>)</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9349A2">
        <w:rPr>
          <w:rFonts w:ascii="Book Antiqua" w:eastAsia="Times New Roman" w:hAnsi="Book Antiqua" w:cs="Times New Roman"/>
          <w:b/>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(MPMS-20</w:t>
      </w:r>
      <w:r w:rsidR="009349A2">
        <w:rPr>
          <w:rFonts w:ascii="Book Antiqua" w:eastAsia="Times New Roman" w:hAnsi="Book Antiqua" w:cs="Times New Roman"/>
          <w:b/>
          <w:color w:val="FF0000"/>
          <w:sz w:val="16"/>
          <w:szCs w:val="16"/>
          <w:u w:val="single"/>
          <w:lang w:eastAsia="pt-BR"/>
        </w:rPr>
        <w:t>24</w:t>
      </w:r>
      <w:r w:rsidR="009349A2"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C29E4" w:rsidRPr="00984B0F" w14:paraId="0AD4DB54" w14:textId="77777777" w:rsidTr="009D565F">
        <w:tc>
          <w:tcPr>
            <w:tcW w:w="8494" w:type="dxa"/>
            <w:shd w:val="clear" w:color="auto" w:fill="CCFFFF"/>
          </w:tcPr>
          <w:p w14:paraId="4C1979C1" w14:textId="7D179172" w:rsidR="00ED4780" w:rsidRDefault="00ED4780" w:rsidP="00ED478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D60CC3">
              <w:rPr>
                <w:rFonts w:ascii="Book Antiqua" w:eastAsia="Times New Roman" w:hAnsi="Book Antiqua" w:cs="Times New Roman"/>
                <w:b/>
                <w:i/>
                <w:color w:val="FF0000"/>
                <w:sz w:val="19"/>
                <w:szCs w:val="19"/>
                <w:lang w:eastAsia="pt-BR"/>
              </w:rPr>
              <w:t>: #</w:t>
            </w:r>
            <w:r w:rsidR="00D60CC3" w:rsidRPr="00D60CC3">
              <w:rPr>
                <w:rFonts w:ascii="Book Antiqua" w:eastAsia="Times New Roman" w:hAnsi="Book Antiqua" w:cs="Times New Roman"/>
                <w:b/>
                <w:i/>
                <w:color w:val="FF0000"/>
                <w:sz w:val="19"/>
                <w:szCs w:val="19"/>
                <w:highlight w:val="green"/>
                <w:lang w:eastAsia="pt-BR"/>
              </w:rPr>
              <w:t>TRF3-2022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w:t>
            </w:r>
            <w:r w:rsidR="00A7680B">
              <w:rPr>
                <w:rFonts w:ascii="Book Antiqua" w:eastAsia="Times New Roman" w:hAnsi="Book Antiqua" w:cs="Times New Roman"/>
                <w:b/>
                <w:i/>
                <w:color w:val="FF0000"/>
                <w:sz w:val="19"/>
                <w:szCs w:val="19"/>
                <w:highlight w:val="green"/>
                <w:lang w:eastAsia="pt-BR"/>
              </w:rPr>
              <w:t>3/2024</w:t>
            </w:r>
            <w:r w:rsidR="009349A2">
              <w:rPr>
                <w:rFonts w:ascii="Book Antiqua" w:eastAsia="Times New Roman" w:hAnsi="Book Antiqua" w:cs="Times New Roman"/>
                <w:b/>
                <w:i/>
                <w:color w:val="FF0000"/>
                <w:sz w:val="19"/>
                <w:szCs w:val="19"/>
                <w:lang w:eastAsia="pt-BR"/>
              </w:rPr>
              <w:t>: #</w:t>
            </w:r>
            <w:r w:rsidR="009349A2" w:rsidRPr="009349A2">
              <w:rPr>
                <w:rFonts w:ascii="Book Antiqua" w:eastAsia="Times New Roman" w:hAnsi="Book Antiqua" w:cs="Times New Roman"/>
                <w:b/>
                <w:i/>
                <w:color w:val="FF0000"/>
                <w:sz w:val="19"/>
                <w:szCs w:val="19"/>
                <w:highlight w:val="green"/>
                <w:lang w:eastAsia="pt-BR"/>
              </w:rPr>
              <w:t>MPMS-2024</w:t>
            </w:r>
            <w:r>
              <w:rPr>
                <w:rFonts w:ascii="Book Antiqua" w:eastAsia="Times New Roman" w:hAnsi="Book Antiqua" w:cs="Times New Roman"/>
                <w:b/>
                <w:i/>
                <w:color w:val="FF0000"/>
                <w:sz w:val="19"/>
                <w:szCs w:val="19"/>
                <w:lang w:eastAsia="pt-BR"/>
              </w:rPr>
              <w:t>: #</w:t>
            </w:r>
            <w:r w:rsidRPr="00823CFC">
              <w:rPr>
                <w:rFonts w:ascii="Book Antiqua" w:eastAsia="Times New Roman" w:hAnsi="Book Antiqua" w:cs="Times New Roman"/>
                <w:b/>
                <w:i/>
                <w:color w:val="FF0000"/>
                <w:sz w:val="19"/>
                <w:szCs w:val="19"/>
                <w:highlight w:val="green"/>
                <w:lang w:eastAsia="pt-BR"/>
              </w:rPr>
              <w:t>CESPE</w:t>
            </w:r>
            <w:r w:rsidR="009349A2">
              <w:rPr>
                <w:rFonts w:ascii="Book Antiqua" w:eastAsia="Times New Roman" w:hAnsi="Book Antiqua" w:cs="Times New Roman"/>
                <w:b/>
                <w:i/>
                <w:color w:val="FF0000"/>
                <w:sz w:val="19"/>
                <w:szCs w:val="19"/>
                <w:lang w:eastAsia="pt-BR"/>
              </w:rPr>
              <w:t>: #</w:t>
            </w:r>
            <w:r w:rsidR="009349A2" w:rsidRPr="009349A2">
              <w:rPr>
                <w:rFonts w:ascii="Book Antiqua" w:eastAsia="Times New Roman" w:hAnsi="Book Antiqua" w:cs="Times New Roman"/>
                <w:b/>
                <w:i/>
                <w:color w:val="FF0000"/>
                <w:sz w:val="19"/>
                <w:szCs w:val="19"/>
                <w:highlight w:val="green"/>
                <w:lang w:eastAsia="pt-BR"/>
              </w:rPr>
              <w:t>FAPEC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i/>
                <w:iCs/>
                <w:sz w:val="19"/>
                <w:szCs w:val="19"/>
                <w:u w:val="single"/>
                <w:lang w:eastAsia="pt-BR"/>
              </w:rPr>
              <w:t xml:space="preserve">A liquidação da sentença coletiva, promovida pelo </w:t>
            </w:r>
            <w:r>
              <w:rPr>
                <w:rFonts w:ascii="Book Antiqua" w:eastAsia="Times New Roman" w:hAnsi="Book Antiqua" w:cs="Times New Roman"/>
                <w:b/>
                <w:i/>
                <w:iCs/>
                <w:sz w:val="19"/>
                <w:szCs w:val="19"/>
                <w:u w:val="single"/>
                <w:lang w:eastAsia="pt-BR"/>
              </w:rPr>
              <w:t>MP</w:t>
            </w:r>
            <w:r w:rsidRPr="00ED4780">
              <w:rPr>
                <w:rFonts w:ascii="Book Antiqua" w:eastAsia="Times New Roman" w:hAnsi="Book Antiqua" w:cs="Times New Roman"/>
                <w:b/>
                <w:i/>
                <w:iCs/>
                <w:sz w:val="19"/>
                <w:szCs w:val="19"/>
                <w:u w:val="single"/>
                <w:lang w:eastAsia="pt-BR"/>
              </w:rPr>
              <w:t xml:space="preserve">, </w:t>
            </w:r>
            <w:r w:rsidRPr="00ED4780">
              <w:rPr>
                <w:rFonts w:ascii="Book Antiqua" w:eastAsia="Times New Roman" w:hAnsi="Book Antiqua" w:cs="Times New Roman"/>
                <w:b/>
                <w:i/>
                <w:iCs/>
                <w:sz w:val="19"/>
                <w:szCs w:val="19"/>
                <w:highlight w:val="yellow"/>
                <w:u w:val="single"/>
                <w:lang w:eastAsia="pt-BR"/>
              </w:rPr>
              <w:t>não tem o condão de interromper</w:t>
            </w:r>
            <w:r w:rsidRPr="00ED4780">
              <w:rPr>
                <w:rFonts w:ascii="Book Antiqua" w:eastAsia="Times New Roman" w:hAnsi="Book Antiqua" w:cs="Times New Roman"/>
                <w:b/>
                <w:i/>
                <w:iCs/>
                <w:sz w:val="19"/>
                <w:szCs w:val="19"/>
                <w:u w:val="single"/>
                <w:lang w:eastAsia="pt-BR"/>
              </w:rPr>
              <w:t xml:space="preserve"> o prazo prescricional para o exercício da pretensão individual de liquidação e execução pelas vítimas e seus sucessores</w:t>
            </w:r>
            <w:r>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Não cabe</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ao MP</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promover</w:t>
            </w:r>
            <w:r w:rsidRPr="00ED4780">
              <w:rPr>
                <w:rFonts w:ascii="Book Antiqua" w:eastAsia="Times New Roman" w:hAnsi="Book Antiqua" w:cs="Times New Roman"/>
                <w:b/>
                <w:sz w:val="19"/>
                <w:szCs w:val="19"/>
                <w:lang w:eastAsia="pt-BR"/>
              </w:rPr>
              <w:t xml:space="preserve"> a </w:t>
            </w:r>
            <w:r w:rsidRPr="00ED4780">
              <w:rPr>
                <w:rFonts w:ascii="Book Antiqua" w:eastAsia="Times New Roman" w:hAnsi="Book Antiqua" w:cs="Times New Roman"/>
                <w:b/>
                <w:sz w:val="19"/>
                <w:szCs w:val="19"/>
                <w:shd w:val="clear" w:color="auto" w:fill="F7CAAC" w:themeFill="accent2" w:themeFillTint="66"/>
                <w:lang w:eastAsia="pt-BR"/>
              </w:rPr>
              <w:t>liquidação da sentença coletiva</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para satisfazer</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um a um</w:t>
            </w:r>
            <w:r w:rsidRPr="00ED4780">
              <w:rPr>
                <w:rFonts w:ascii="Book Antiqua" w:eastAsia="Times New Roman" w:hAnsi="Book Antiqua" w:cs="Times New Roman"/>
                <w:b/>
                <w:sz w:val="19"/>
                <w:szCs w:val="19"/>
                <w:lang w:eastAsia="pt-BR"/>
              </w:rPr>
              <w:t xml:space="preserve">, os </w:t>
            </w:r>
            <w:r w:rsidRPr="00ED4780">
              <w:rPr>
                <w:rFonts w:ascii="Book Antiqua" w:eastAsia="Times New Roman" w:hAnsi="Book Antiqua" w:cs="Times New Roman"/>
                <w:b/>
                <w:sz w:val="19"/>
                <w:szCs w:val="19"/>
                <w:shd w:val="clear" w:color="auto" w:fill="F7CAAC" w:themeFill="accent2" w:themeFillTint="66"/>
                <w:lang w:eastAsia="pt-BR"/>
              </w:rPr>
              <w:t>interesses individuais disponíveis</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das vítimas</w:t>
            </w:r>
            <w:r w:rsidRPr="00ED4780">
              <w:rPr>
                <w:rFonts w:ascii="Book Antiqua" w:eastAsia="Times New Roman" w:hAnsi="Book Antiqua" w:cs="Times New Roman"/>
                <w:b/>
                <w:sz w:val="19"/>
                <w:szCs w:val="19"/>
                <w:lang w:eastAsia="pt-BR"/>
              </w:rPr>
              <w:t xml:space="preserve"> ou </w:t>
            </w:r>
            <w:r w:rsidRPr="00ED4780">
              <w:rPr>
                <w:rFonts w:ascii="Book Antiqua" w:eastAsia="Times New Roman" w:hAnsi="Book Antiqua" w:cs="Times New Roman"/>
                <w:b/>
                <w:sz w:val="19"/>
                <w:szCs w:val="19"/>
                <w:highlight w:val="yellow"/>
                <w:lang w:eastAsia="pt-BR"/>
              </w:rPr>
              <w:t>seus sucessores</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por se tratar</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de pretensão não amparada no CDC</w:t>
            </w:r>
            <w:r w:rsidRPr="00ED4780">
              <w:rPr>
                <w:rFonts w:ascii="Book Antiqua" w:eastAsia="Times New Roman" w:hAnsi="Book Antiqua" w:cs="Times New Roman"/>
                <w:b/>
                <w:sz w:val="19"/>
                <w:szCs w:val="19"/>
                <w:lang w:eastAsia="pt-BR"/>
              </w:rPr>
              <w:t xml:space="preserve"> e que </w:t>
            </w:r>
            <w:r w:rsidRPr="00ED4780">
              <w:rPr>
                <w:rFonts w:ascii="Book Antiqua" w:eastAsia="Times New Roman" w:hAnsi="Book Antiqua" w:cs="Times New Roman"/>
                <w:b/>
                <w:sz w:val="19"/>
                <w:szCs w:val="19"/>
                <w:highlight w:val="green"/>
                <w:lang w:eastAsia="pt-BR"/>
              </w:rPr>
              <w:t>foge</w:t>
            </w:r>
            <w:r w:rsidRPr="00ED4780">
              <w:rPr>
                <w:rFonts w:ascii="Book Antiqua" w:eastAsia="Times New Roman" w:hAnsi="Book Antiqua" w:cs="Times New Roman"/>
                <w:b/>
                <w:sz w:val="19"/>
                <w:szCs w:val="19"/>
                <w:lang w:eastAsia="pt-BR"/>
              </w:rPr>
              <w:t xml:space="preserve"> às </w:t>
            </w:r>
            <w:r w:rsidRPr="00ED4780">
              <w:rPr>
                <w:rFonts w:ascii="Book Antiqua" w:eastAsia="Times New Roman" w:hAnsi="Book Antiqua" w:cs="Times New Roman"/>
                <w:b/>
                <w:sz w:val="19"/>
                <w:szCs w:val="19"/>
                <w:highlight w:val="yellow"/>
                <w:lang w:eastAsia="pt-BR"/>
              </w:rPr>
              <w:t>atribuições institucionais do Parquet</w:t>
            </w:r>
            <w:r w:rsidRPr="00ED4780">
              <w:rPr>
                <w:rFonts w:ascii="Book Antiqua" w:eastAsia="Times New Roman" w:hAnsi="Book Antiqua" w:cs="Times New Roman"/>
                <w:b/>
                <w:sz w:val="19"/>
                <w:szCs w:val="19"/>
                <w:lang w:eastAsia="pt-BR"/>
              </w:rPr>
              <w:t xml:space="preserve">. Logo, o </w:t>
            </w:r>
            <w:r w:rsidRPr="00ED4780">
              <w:rPr>
                <w:rFonts w:ascii="Book Antiqua" w:eastAsia="Times New Roman" w:hAnsi="Book Antiqua" w:cs="Times New Roman"/>
                <w:b/>
                <w:sz w:val="19"/>
                <w:szCs w:val="19"/>
                <w:shd w:val="clear" w:color="auto" w:fill="F7CAAC" w:themeFill="accent2" w:themeFillTint="66"/>
                <w:lang w:eastAsia="pt-BR"/>
              </w:rPr>
              <w:t>requerimento de liquidação da sentença coletiva</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acaso seja feito pelo MP</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não é apto a interromper</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 xml:space="preserve">a prescrição </w:t>
            </w:r>
            <w:r w:rsidRPr="00ED4780">
              <w:rPr>
                <w:rFonts w:ascii="Book Antiqua" w:eastAsia="Times New Roman" w:hAnsi="Book Antiqua" w:cs="Times New Roman"/>
                <w:b/>
                <w:sz w:val="19"/>
                <w:szCs w:val="19"/>
                <w:highlight w:val="yellow"/>
                <w:lang w:eastAsia="pt-BR"/>
              </w:rPr>
              <w:lastRenderedPageBreak/>
              <w:t>para o exercício da respectiva pretensão pelos verdadeiros titulares do direito tutelado</w:t>
            </w:r>
            <w:r w:rsidRPr="00ED47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lang w:eastAsia="pt-BR"/>
              </w:rPr>
              <w:t>Em homenagem à segurança jurídica e ao interesse social que envolve a questão, e diante da existência de julgados anteriores desta Corte, nos quais se reconheceu a interrupção da prescrição em hipóteses análogas à destes autos, gerando nos jurisdicionados uma expectativa legítima nesse sentido, faz-se a modulação dos efeitos desta decisão, com base no § 3º do art. 927 do CPC, para decretar a eficácia prospectiva do novo entendimento, atingindo apenas as situações futuras, ou seja, as ações civil públicas cuja sentença seja posterior à publicação deste acórdão.</w:t>
            </w:r>
            <w:r>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lang w:eastAsia="pt-BR"/>
              </w:rPr>
              <w:t xml:space="preserve">Convém alertar que a liquidação das futuras sentenças coletivas, exaradas nas ações civis públicas propostas pelo </w:t>
            </w:r>
            <w:r>
              <w:rPr>
                <w:rFonts w:ascii="Book Antiqua" w:eastAsia="Times New Roman" w:hAnsi="Book Antiqua" w:cs="Times New Roman"/>
                <w:b/>
                <w:sz w:val="19"/>
                <w:szCs w:val="19"/>
                <w:lang w:eastAsia="pt-BR"/>
              </w:rPr>
              <w:t>MP</w:t>
            </w:r>
            <w:r w:rsidRPr="00ED4780">
              <w:rPr>
                <w:rFonts w:ascii="Book Antiqua" w:eastAsia="Times New Roman" w:hAnsi="Book Antiqua" w:cs="Times New Roman"/>
                <w:b/>
                <w:sz w:val="19"/>
                <w:szCs w:val="19"/>
                <w:lang w:eastAsia="pt-BR"/>
              </w:rPr>
              <w:t xml:space="preserve"> e relativas a direitos individuais homogêneos, deverão ser promovidas pelas respectivas vítimas e seus sucessores, independentemente da eventual atuação do Parquet, sob pena de se sujeitarem os beneficiados à decretação da prescrição</w:t>
            </w:r>
            <w:r w:rsidRPr="00ED478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D4780">
              <w:rPr>
                <w:rFonts w:ascii="Book Antiqua" w:eastAsia="Times New Roman" w:hAnsi="Book Antiqua" w:cs="Times New Roman"/>
                <w:bCs/>
                <w:sz w:val="19"/>
                <w:szCs w:val="19"/>
                <w:lang w:eastAsia="pt-BR"/>
              </w:rPr>
              <w:t>STJ. Corte Especial. REsp 1758708-MS, Rel. Min. Nancy Andrighi, j</w:t>
            </w:r>
            <w:r>
              <w:rPr>
                <w:rFonts w:ascii="Book Antiqua" w:eastAsia="Times New Roman" w:hAnsi="Book Antiqua" w:cs="Times New Roman"/>
                <w:bCs/>
                <w:sz w:val="19"/>
                <w:szCs w:val="19"/>
                <w:lang w:eastAsia="pt-BR"/>
              </w:rPr>
              <w:t>.</w:t>
            </w:r>
            <w:r w:rsidRPr="00ED4780">
              <w:rPr>
                <w:rFonts w:ascii="Book Antiqua" w:eastAsia="Times New Roman" w:hAnsi="Book Antiqua" w:cs="Times New Roman"/>
                <w:bCs/>
                <w:sz w:val="19"/>
                <w:szCs w:val="19"/>
                <w:lang w:eastAsia="pt-BR"/>
              </w:rPr>
              <w:t xml:space="preserve"> 20/04/22</w:t>
            </w:r>
            <w:r w:rsidRPr="00ED4780">
              <w:rPr>
                <w:rFonts w:ascii="Book Antiqua" w:eastAsia="Times New Roman" w:hAnsi="Book Antiqua" w:cs="Times New Roman"/>
                <w:b/>
                <w:sz w:val="19"/>
                <w:szCs w:val="19"/>
                <w:lang w:eastAsia="pt-BR"/>
              </w:rPr>
              <w:t xml:space="preserve"> (Info 734).</w:t>
            </w:r>
          </w:p>
          <w:tbl>
            <w:tblPr>
              <w:tblStyle w:val="Tabelacomgrade"/>
              <w:tblW w:w="0" w:type="auto"/>
              <w:tblLook w:val="04A0" w:firstRow="1" w:lastRow="0" w:firstColumn="1" w:lastColumn="0" w:noHBand="0" w:noVBand="1"/>
            </w:tblPr>
            <w:tblGrid>
              <w:gridCol w:w="8268"/>
            </w:tblGrid>
            <w:tr w:rsidR="00A7680B" w14:paraId="0003F9E9" w14:textId="77777777" w:rsidTr="00D52515">
              <w:tc>
                <w:tcPr>
                  <w:tcW w:w="8268" w:type="dxa"/>
                  <w:shd w:val="clear" w:color="auto" w:fill="FFFFFF" w:themeFill="background1"/>
                </w:tcPr>
                <w:p w14:paraId="111FBB9A" w14:textId="5134FE3B" w:rsidR="00A7680B" w:rsidRDefault="00A7680B" w:rsidP="00A7680B">
                  <w:pPr>
                    <w:jc w:val="both"/>
                    <w:rPr>
                      <w:rFonts w:ascii="Book Antiqua" w:hAnsi="Book Antiqua" w:cs="Times New Roman"/>
                      <w:color w:val="000000"/>
                      <w:sz w:val="18"/>
                      <w:szCs w:val="18"/>
                    </w:rPr>
                  </w:pPr>
                  <w:r w:rsidRPr="00D8292C">
                    <w:rPr>
                      <w:rFonts w:ascii="Book Antiqua" w:eastAsia="Times New Roman" w:hAnsi="Book Antiqua" w:cs="Times New Roman"/>
                      <w:b/>
                      <w:bCs/>
                      <w:i/>
                      <w:iCs/>
                      <w:color w:val="FF0000"/>
                      <w:sz w:val="18"/>
                      <w:szCs w:val="18"/>
                      <w:lang w:eastAsia="pt-BR"/>
                    </w:rPr>
                    <w:t>#</w:t>
                  </w:r>
                  <w:r w:rsidRPr="00D8292C">
                    <w:rPr>
                      <w:rFonts w:ascii="Book Antiqua" w:eastAsia="Times New Roman" w:hAnsi="Book Antiqua" w:cs="Times New Roman"/>
                      <w:b/>
                      <w:bCs/>
                      <w:i/>
                      <w:iCs/>
                      <w:color w:val="FF0000"/>
                      <w:sz w:val="18"/>
                      <w:szCs w:val="18"/>
                      <w:highlight w:val="green"/>
                      <w:lang w:eastAsia="pt-BR"/>
                    </w:rPr>
                    <w:t>Comentário sobre o julgado acima</w:t>
                  </w:r>
                  <w:r w:rsidRPr="00D8292C">
                    <w:rPr>
                      <w:rFonts w:ascii="Book Antiqua" w:eastAsia="Times New Roman" w:hAnsi="Book Antiqua" w:cs="Times New Roman"/>
                      <w:b/>
                      <w:bCs/>
                      <w:color w:val="000000"/>
                      <w:sz w:val="18"/>
                      <w:szCs w:val="18"/>
                      <w:lang w:eastAsia="pt-BR"/>
                    </w:rPr>
                    <w:t xml:space="preserve">: </w:t>
                  </w:r>
                  <w:r w:rsidRPr="00D8292C">
                    <w:rPr>
                      <w:rFonts w:ascii="Book Antiqua" w:eastAsia="Times New Roman" w:hAnsi="Book Antiqua" w:cs="Times New Roman"/>
                      <w:b/>
                      <w:i/>
                      <w:color w:val="FF0000"/>
                      <w:sz w:val="18"/>
                      <w:szCs w:val="18"/>
                      <w:lang w:eastAsia="pt-BR"/>
                    </w:rPr>
                    <w:t>#</w:t>
                  </w:r>
                  <w:r w:rsidRPr="00D8292C">
                    <w:rPr>
                      <w:rFonts w:ascii="Book Antiqua" w:eastAsia="Times New Roman" w:hAnsi="Book Antiqua" w:cs="Times New Roman"/>
                      <w:b/>
                      <w:i/>
                      <w:color w:val="FF0000"/>
                      <w:sz w:val="18"/>
                      <w:szCs w:val="18"/>
                      <w:highlight w:val="green"/>
                      <w:lang w:eastAsia="pt-BR"/>
                    </w:rPr>
                    <w:t>DOD</w:t>
                  </w:r>
                  <w:r w:rsidRPr="00D8292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Vejamos o seguinte trecho da ementa acima: “</w:t>
                  </w:r>
                  <w:r w:rsidRPr="00A7680B">
                    <w:rPr>
                      <w:rFonts w:ascii="Book Antiqua" w:eastAsia="Times New Roman" w:hAnsi="Book Antiqua" w:cs="Times New Roman"/>
                      <w:i/>
                      <w:iCs/>
                      <w:sz w:val="18"/>
                      <w:szCs w:val="18"/>
                      <w:lang w:eastAsia="pt-BR"/>
                    </w:rPr>
                    <w:t xml:space="preserve">(...) 2. O propósito recursal é decidir: (i) se a liquidação da sentença coletiva, promovida pelo MP, tem o condão de interromper o prazo prescricional para o exercício da pretensão individual de liquidação e execução pelas vítimas e seus sucessores; e (ii) o termo inicial dos juros de mora. 3. O objeto da liquidação de sentença coletiva, exarada em ação civil pública que versa sobre direitos individuais homogêneos, é mais amplo, porque nela se inclui a pretensão do requerente de obter o reconhecimento de sua condição de vítima/sucessor e da existência do dano individual alegado, além da pretensão de apurar o quanto lhe é devido (quantum debeatur). 4. </w:t>
                  </w:r>
                  <w:r w:rsidRPr="00A7680B">
                    <w:rPr>
                      <w:rFonts w:ascii="Book Antiqua" w:eastAsia="Times New Roman" w:hAnsi="Book Antiqua" w:cs="Times New Roman"/>
                      <w:b/>
                      <w:bCs/>
                      <w:i/>
                      <w:iCs/>
                      <w:sz w:val="18"/>
                      <w:szCs w:val="18"/>
                      <w:highlight w:val="yellow"/>
                      <w:lang w:eastAsia="pt-BR"/>
                    </w:rPr>
                    <w:t>Ressalvada a hipótese da reparação fluida do art. 100 do CDC, o MP não tem legitimidade para promover a liquidação correspondente aos danos individualmente sofridos pelas vítimas ou sucessores, tampouco para promover a execução coletiva da sentença, sem a prévia liquidação individual, incumbindo a estes - vítimas e/ou sucessores - exercer a respectiva pretensão, a contar da sentença coletiva condenatória</w:t>
                  </w:r>
                  <w:r w:rsidRPr="00A7680B">
                    <w:rPr>
                      <w:rFonts w:ascii="Book Antiqua" w:eastAsia="Times New Roman" w:hAnsi="Book Antiqua" w:cs="Times New Roman"/>
                      <w:i/>
                      <w:iCs/>
                      <w:sz w:val="18"/>
                      <w:szCs w:val="18"/>
                      <w:lang w:eastAsia="pt-BR"/>
                    </w:rPr>
                    <w:t>. 5. A ilegitimidade do MP se revela porque: (i) a liquidação da sentença coletiva visa a transformar a condenação pelos prejuízos globalmente causados em indenizações pelos danos particularmente sofridos, tendo, pois, por objeto os direitos individuais disponíveis dos eventuais beneficiados; (ii) a legitimidade das vítimas e seus sucessores prefere à dos elencados no rol do art. 82 do CDC, conforme prevê o art. 99 do CDC; (iii) a legitimação para promover a liquidação coletiva é subsidiária, na forma do art. 100 do CDC, e os valores correspondentes reverterão em favor do Fundo Federal de Direitos Difusos, ou de seus equivalentes em nível estadual e/ou municipal.</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 xml:space="preserve">6. Ainda que se admita a possibilidade de o </w:t>
                  </w:r>
                  <w:r>
                    <w:rPr>
                      <w:rFonts w:ascii="Book Antiqua" w:eastAsia="Times New Roman" w:hAnsi="Book Antiqua" w:cs="Times New Roman"/>
                      <w:i/>
                      <w:iCs/>
                      <w:sz w:val="18"/>
                      <w:szCs w:val="18"/>
                      <w:lang w:eastAsia="pt-BR"/>
                    </w:rPr>
                    <w:t>MP</w:t>
                  </w:r>
                  <w:r w:rsidRPr="00A7680B">
                    <w:rPr>
                      <w:rFonts w:ascii="Book Antiqua" w:eastAsia="Times New Roman" w:hAnsi="Book Antiqua" w:cs="Times New Roman"/>
                      <w:i/>
                      <w:iCs/>
                      <w:sz w:val="18"/>
                      <w:szCs w:val="18"/>
                      <w:lang w:eastAsia="pt-BR"/>
                    </w:rPr>
                    <w:t xml:space="preserve"> promover a execução coletiva, esta execução coletiva a que se refere o art. 98 diz respeito aos danos individuais já liquidados.</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 xml:space="preserve">7. Uma vez concluída a fase de conhecimento, o interesse coletivo, que autoriza o </w:t>
                  </w:r>
                  <w:r>
                    <w:rPr>
                      <w:rFonts w:ascii="Book Antiqua" w:eastAsia="Times New Roman" w:hAnsi="Book Antiqua" w:cs="Times New Roman"/>
                      <w:i/>
                      <w:iCs/>
                      <w:sz w:val="18"/>
                      <w:szCs w:val="18"/>
                      <w:lang w:eastAsia="pt-BR"/>
                    </w:rPr>
                    <w:t>MP</w:t>
                  </w:r>
                  <w:r w:rsidRPr="00A7680B">
                    <w:rPr>
                      <w:rFonts w:ascii="Book Antiqua" w:eastAsia="Times New Roman" w:hAnsi="Book Antiqua" w:cs="Times New Roman"/>
                      <w:i/>
                      <w:iCs/>
                      <w:sz w:val="18"/>
                      <w:szCs w:val="18"/>
                      <w:lang w:eastAsia="pt-BR"/>
                    </w:rPr>
                    <w:t xml:space="preserve"> a propor a ação civil pública na defesa de direitos individuais homogêneos, enquanto legitimado extraordinário, cede lugar, num primeiro momento, ao interesse estritamente individual e disponível, cuja liquidação não pode ser perseguida pela instituição, senão pelos próprios titulares. Num segundo momento, depois de passado um ano sem a habilitação dos interessados em número compatível com a gravidade do dano, a legislação autoriza a liquidação coletiva - e, em consequência, a respectiva execução - pelo Parquet, voltada à quantificação da reparação fluida, porque desse cenário exsurge, novamente, o interesse público na perseguição do efetivo ressarcimento dos prejuízos globalmente causados pelo réu, a fim de evitar o enriquecimento sem causa do fornecedor que atentou contra as normas jurídicas de caráter público, lesando os consumidores.</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 xml:space="preserve">8. Consequência direta da conclusão de que não cabe ao </w:t>
                  </w:r>
                  <w:r>
                    <w:rPr>
                      <w:rFonts w:ascii="Book Antiqua" w:eastAsia="Times New Roman" w:hAnsi="Book Antiqua" w:cs="Times New Roman"/>
                      <w:i/>
                      <w:iCs/>
                      <w:sz w:val="18"/>
                      <w:szCs w:val="18"/>
                      <w:lang w:eastAsia="pt-BR"/>
                    </w:rPr>
                    <w:t>MP</w:t>
                  </w:r>
                  <w:r w:rsidRPr="00A7680B">
                    <w:rPr>
                      <w:rFonts w:ascii="Book Antiqua" w:eastAsia="Times New Roman" w:hAnsi="Book Antiqua" w:cs="Times New Roman"/>
                      <w:i/>
                      <w:iCs/>
                      <w:sz w:val="18"/>
                      <w:szCs w:val="18"/>
                      <w:lang w:eastAsia="pt-BR"/>
                    </w:rPr>
                    <w:t xml:space="preserve"> promover a liquidação da sentença coletiva para satisfazer, um a um, os interesses individuais disponíveis das vítimas ou seus sucessores, por se tratar de pretensão não amparada no CDC e que foge às atribuições institucionais do Parquet, é reconhecer que esse requerimento - acaso seja feito - não é apto a interromper a prescrição para o exercício da respectiva pretensão pelos verdadeiros titulares do direito tutelado.</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9. Em homenagem à segurança jurídica e ao interesse social que envolve a questão, e diante da existência de julgados anteriores desta Corte, nos quais se reconheceu a interrupção da prescrição em hipóteses análogas à destes autos, gerando nos jurisdicionados uma expectativa legítima nesse sentido, faz-se a modulação dos efeitos desta decisão, com base no § 3º do art. 927 do CPC/15, para decretar a eficácia prospectiva do novo entendimento, atingindo apenas as situações futuras, ou seja, as ações civil públicas cuja sentença seja posterior à publicação deste acórdão.</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 xml:space="preserve">10. Convém alertar que a liquidação das futuras sentenças coletivas, exaradas nas ações civis públicas propostas pelo </w:t>
                  </w:r>
                  <w:r>
                    <w:rPr>
                      <w:rFonts w:ascii="Book Antiqua" w:eastAsia="Times New Roman" w:hAnsi="Book Antiqua" w:cs="Times New Roman"/>
                      <w:i/>
                      <w:iCs/>
                      <w:sz w:val="18"/>
                      <w:szCs w:val="18"/>
                      <w:lang w:eastAsia="pt-BR"/>
                    </w:rPr>
                    <w:t>MP</w:t>
                  </w:r>
                  <w:r w:rsidRPr="00A7680B">
                    <w:rPr>
                      <w:rFonts w:ascii="Book Antiqua" w:eastAsia="Times New Roman" w:hAnsi="Book Antiqua" w:cs="Times New Roman"/>
                      <w:i/>
                      <w:iCs/>
                      <w:sz w:val="18"/>
                      <w:szCs w:val="18"/>
                      <w:lang w:eastAsia="pt-BR"/>
                    </w:rPr>
                    <w:t xml:space="preserve"> e relativas a direitos individuais homogêneos, deverão ser promovidas pelas respectivas vítimas e seus sucessores, independentemente da eventual atuação do Parquet, sob pena de se sujeitarem os beneficiados à decretação da prescrição.</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11. Os juros de mora incidem a partir da citação do devedor na fase de conhecimento da ação civil pública, quando esta se fundar em responsabilidade contratual, sem que haja configuração da mora em momento anterior.</w:t>
                  </w:r>
                  <w:r>
                    <w:rPr>
                      <w:rFonts w:ascii="Book Antiqua" w:eastAsia="Times New Roman" w:hAnsi="Book Antiqua" w:cs="Times New Roman"/>
                      <w:i/>
                      <w:iCs/>
                      <w:sz w:val="18"/>
                      <w:szCs w:val="18"/>
                      <w:lang w:eastAsia="pt-BR"/>
                    </w:rPr>
                    <w:t xml:space="preserve"> (...)”</w:t>
                  </w:r>
                </w:p>
                <w:p w14:paraId="096CB467" w14:textId="124E1440" w:rsidR="00A7680B" w:rsidRDefault="00A7680B" w:rsidP="00A7680B">
                  <w:pPr>
                    <w:jc w:val="both"/>
                    <w:rPr>
                      <w:rFonts w:ascii="Book Antiqua" w:eastAsia="Times New Roman" w:hAnsi="Book Antiqua" w:cs="Times New Roman"/>
                      <w:bCs/>
                      <w:sz w:val="18"/>
                      <w:szCs w:val="18"/>
                      <w:lang w:eastAsia="pt-BR"/>
                    </w:rPr>
                  </w:pPr>
                  <w:r w:rsidRPr="00863F20">
                    <w:rPr>
                      <w:rFonts w:ascii="Book Antiqua" w:eastAsia="Times New Roman" w:hAnsi="Book Antiqua" w:cs="Times New Roman"/>
                      <w:b/>
                      <w:i/>
                      <w:iCs/>
                      <w:color w:val="FF0000"/>
                      <w:sz w:val="18"/>
                      <w:szCs w:val="18"/>
                      <w:lang w:eastAsia="pt-BR"/>
                    </w:rPr>
                    <w:t>#</w:t>
                  </w:r>
                  <w:r w:rsidRPr="00863F20">
                    <w:rPr>
                      <w:rFonts w:ascii="Book Antiqua" w:eastAsia="Times New Roman" w:hAnsi="Book Antiqua" w:cs="Times New Roman"/>
                      <w:b/>
                      <w:i/>
                      <w:iCs/>
                      <w:color w:val="FF0000"/>
                      <w:sz w:val="18"/>
                      <w:szCs w:val="18"/>
                      <w:highlight w:val="green"/>
                      <w:lang w:eastAsia="pt-BR"/>
                    </w:rPr>
                    <w:t>Quest</w:t>
                  </w:r>
                  <w:r>
                    <w:rPr>
                      <w:rFonts w:ascii="Book Antiqua" w:eastAsia="Times New Roman" w:hAnsi="Book Antiqua" w:cs="Times New Roman"/>
                      <w:b/>
                      <w:i/>
                      <w:iCs/>
                      <w:color w:val="FF0000"/>
                      <w:sz w:val="18"/>
                      <w:szCs w:val="18"/>
                      <w:highlight w:val="green"/>
                      <w:lang w:eastAsia="pt-BR"/>
                    </w:rPr>
                    <w:t>ão</w:t>
                  </w:r>
                  <w:r w:rsidRPr="00863F20">
                    <w:rPr>
                      <w:rFonts w:ascii="Book Antiqua" w:eastAsia="Times New Roman" w:hAnsi="Book Antiqua" w:cs="Times New Roman"/>
                      <w:b/>
                      <w:i/>
                      <w:iCs/>
                      <w:color w:val="FF0000"/>
                      <w:sz w:val="18"/>
                      <w:szCs w:val="18"/>
                      <w:highlight w:val="green"/>
                      <w:lang w:eastAsia="pt-BR"/>
                    </w:rPr>
                    <w:t xml:space="preserve"> de concurso</w:t>
                  </w:r>
                  <w:r w:rsidRPr="00863F20">
                    <w:rPr>
                      <w:rFonts w:ascii="Book Antiqua" w:eastAsia="Times New Roman" w:hAnsi="Book Antiqua" w:cs="Times New Roman"/>
                      <w:bCs/>
                      <w:sz w:val="18"/>
                      <w:szCs w:val="18"/>
                      <w:lang w:eastAsia="pt-BR"/>
                    </w:rPr>
                    <w:t>:</w:t>
                  </w:r>
                </w:p>
                <w:p w14:paraId="05C8B63D" w14:textId="6234F620" w:rsidR="00A7680B" w:rsidRPr="00A7680B" w:rsidRDefault="00A7680B" w:rsidP="008C0515">
                  <w:pPr>
                    <w:jc w:val="both"/>
                    <w:rPr>
                      <w:rFonts w:ascii="Book Antiqua" w:hAnsi="Book Antiqua" w:cs="Times New Roman"/>
                      <w:b/>
                      <w:color w:val="000000"/>
                      <w:sz w:val="18"/>
                      <w:szCs w:val="18"/>
                    </w:rPr>
                  </w:pPr>
                  <w:r w:rsidRPr="00B00688">
                    <w:rPr>
                      <w:rFonts w:ascii="Book Antiqua" w:hAnsi="Book Antiqua" w:cs="Times New Roman"/>
                      <w:b/>
                      <w:bCs/>
                      <w:color w:val="000000"/>
                      <w:sz w:val="18"/>
                      <w:szCs w:val="18"/>
                    </w:rPr>
                    <w:t>(</w:t>
                  </w:r>
                  <w:r w:rsidRPr="00B00688">
                    <w:rPr>
                      <w:rFonts w:ascii="Book Antiqua" w:hAnsi="Book Antiqua" w:cs="Times New Roman"/>
                      <w:b/>
                      <w:bCs/>
                      <w:color w:val="000000"/>
                      <w:sz w:val="18"/>
                      <w:szCs w:val="18"/>
                      <w:highlight w:val="yellow"/>
                    </w:rPr>
                    <w:t>MP</w:t>
                  </w:r>
                  <w:r>
                    <w:rPr>
                      <w:rFonts w:ascii="Book Antiqua" w:hAnsi="Book Antiqua" w:cs="Times New Roman"/>
                      <w:b/>
                      <w:bCs/>
                      <w:color w:val="000000"/>
                      <w:sz w:val="18"/>
                      <w:szCs w:val="18"/>
                      <w:highlight w:val="yellow"/>
                    </w:rPr>
                    <w:t>SC</w:t>
                  </w:r>
                  <w:r w:rsidRPr="00B00688">
                    <w:rPr>
                      <w:rFonts w:ascii="Book Antiqua" w:hAnsi="Book Antiqua" w:cs="Times New Roman"/>
                      <w:b/>
                      <w:bCs/>
                      <w:color w:val="000000"/>
                      <w:sz w:val="18"/>
                      <w:szCs w:val="18"/>
                      <w:highlight w:val="yellow"/>
                    </w:rPr>
                    <w:t>-20</w:t>
                  </w:r>
                  <w:r>
                    <w:rPr>
                      <w:rFonts w:ascii="Book Antiqua" w:hAnsi="Book Antiqua" w:cs="Times New Roman"/>
                      <w:b/>
                      <w:bCs/>
                      <w:color w:val="000000"/>
                      <w:sz w:val="18"/>
                      <w:szCs w:val="18"/>
                      <w:highlight w:val="yellow"/>
                    </w:rPr>
                    <w:t>24</w:t>
                  </w:r>
                  <w:r w:rsidRPr="00B00688">
                    <w:rPr>
                      <w:rFonts w:ascii="Book Antiqua" w:hAnsi="Book Antiqua" w:cs="Times New Roman"/>
                      <w:b/>
                      <w:bCs/>
                      <w:color w:val="000000"/>
                      <w:sz w:val="18"/>
                      <w:szCs w:val="18"/>
                    </w:rPr>
                    <w:t>)</w:t>
                  </w:r>
                  <w:r w:rsidRPr="00B00688">
                    <w:rPr>
                      <w:rFonts w:ascii="Book Antiqua" w:hAnsi="Book Antiqua" w:cs="Times New Roman"/>
                      <w:color w:val="000000"/>
                      <w:sz w:val="18"/>
                      <w:szCs w:val="18"/>
                    </w:rPr>
                    <w:t xml:space="preserve">: </w:t>
                  </w:r>
                  <w:r w:rsidR="008C0515" w:rsidRPr="008C0515">
                    <w:rPr>
                      <w:rFonts w:ascii="Book Antiqua" w:hAnsi="Book Antiqua" w:cs="Times New Roman"/>
                      <w:color w:val="000000"/>
                      <w:sz w:val="18"/>
                      <w:szCs w:val="18"/>
                    </w:rPr>
                    <w:t xml:space="preserve">Sobre a liquidação de sentença coletiva pelo </w:t>
                  </w:r>
                  <w:r w:rsidR="008C0515">
                    <w:rPr>
                      <w:rFonts w:ascii="Book Antiqua" w:hAnsi="Book Antiqua" w:cs="Times New Roman"/>
                      <w:color w:val="000000"/>
                      <w:sz w:val="18"/>
                      <w:szCs w:val="18"/>
                    </w:rPr>
                    <w:t>MP</w:t>
                  </w:r>
                  <w:r w:rsidR="008C0515" w:rsidRPr="008C0515">
                    <w:rPr>
                      <w:rFonts w:ascii="Book Antiqua" w:hAnsi="Book Antiqua" w:cs="Times New Roman"/>
                      <w:color w:val="000000"/>
                      <w:sz w:val="18"/>
                      <w:szCs w:val="18"/>
                    </w:rPr>
                    <w:t>, julgue o item a seguir</w:t>
                  </w:r>
                  <w:r w:rsidR="008C0515">
                    <w:rPr>
                      <w:rFonts w:ascii="Book Antiqua" w:hAnsi="Book Antiqua" w:cs="Times New Roman"/>
                      <w:color w:val="000000"/>
                      <w:sz w:val="18"/>
                      <w:szCs w:val="18"/>
                    </w:rPr>
                    <w:t xml:space="preserve">: </w:t>
                  </w:r>
                  <w:r w:rsidR="008C0515" w:rsidRPr="008C0515">
                    <w:rPr>
                      <w:rFonts w:ascii="Book Antiqua" w:hAnsi="Book Antiqua" w:cs="Times New Roman"/>
                      <w:color w:val="000000"/>
                      <w:sz w:val="18"/>
                      <w:szCs w:val="18"/>
                    </w:rPr>
                    <w:t xml:space="preserve">Em casos de danos materiais e morais individuais homogêneos, ressalvada a hipótese da reparação fluida, o </w:t>
                  </w:r>
                  <w:r w:rsidR="008C0515">
                    <w:rPr>
                      <w:rFonts w:ascii="Book Antiqua" w:hAnsi="Book Antiqua" w:cs="Times New Roman"/>
                      <w:color w:val="000000"/>
                      <w:sz w:val="18"/>
                      <w:szCs w:val="18"/>
                    </w:rPr>
                    <w:t>MP</w:t>
                  </w:r>
                  <w:r w:rsidR="008C0515" w:rsidRPr="008C0515">
                    <w:rPr>
                      <w:rFonts w:ascii="Book Antiqua" w:hAnsi="Book Antiqua" w:cs="Times New Roman"/>
                      <w:color w:val="000000"/>
                      <w:sz w:val="18"/>
                      <w:szCs w:val="18"/>
                    </w:rPr>
                    <w:t xml:space="preserve"> não tem legitimidade para promover a liquidação correspondente aos danos individualmente sofridos pelas vítimas ou sucessores, tampouco para promover a execução coletiva da sentença, sem a prévia liquidação individual, incumbindo a estes – vítimas e/ou sucessores – exercer a respectiva pretensão, a contar da sentença coletiva condenatória.</w:t>
                  </w:r>
                  <w:r w:rsidRPr="00B00688">
                    <w:rPr>
                      <w:rFonts w:ascii="Book Antiqua" w:hAnsi="Book Antiqua" w:cs="Times New Roman"/>
                      <w:color w:val="000000"/>
                      <w:sz w:val="18"/>
                      <w:szCs w:val="18"/>
                    </w:rPr>
                    <w:t xml:space="preserve"> </w:t>
                  </w:r>
                  <w:r w:rsidRPr="00B00688">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734</w:t>
                  </w:r>
                  <w:r w:rsidRPr="00B00688">
                    <w:rPr>
                      <w:rFonts w:ascii="Book Antiqua" w:hAnsi="Book Antiqua" w:cs="Times New Roman"/>
                      <w:b/>
                      <w:bCs/>
                      <w:color w:val="000000"/>
                      <w:sz w:val="18"/>
                      <w:szCs w:val="18"/>
                    </w:rPr>
                    <w:t>, STJ.</w:t>
                  </w:r>
                  <w:r>
                    <w:rPr>
                      <w:rFonts w:ascii="Book Antiqua" w:hAnsi="Book Antiqua" w:cs="Times New Roman"/>
                      <w:b/>
                      <w:bCs/>
                      <w:color w:val="000000"/>
                      <w:sz w:val="18"/>
                      <w:szCs w:val="18"/>
                    </w:rPr>
                    <w:t xml:space="preserve"> (vide trecho em destaque acima).</w:t>
                  </w:r>
                </w:p>
              </w:tc>
            </w:tr>
          </w:tbl>
          <w:p w14:paraId="034CC4AB" w14:textId="77777777" w:rsidR="00ED4780" w:rsidRDefault="00ED4780" w:rsidP="009D565F">
            <w:pPr>
              <w:jc w:val="both"/>
              <w:rPr>
                <w:rFonts w:ascii="Book Antiqua" w:eastAsia="Times New Roman" w:hAnsi="Book Antiqua" w:cs="Times New Roman"/>
                <w:b/>
                <w:i/>
                <w:iCs/>
                <w:color w:val="FF0000"/>
                <w:sz w:val="19"/>
                <w:szCs w:val="19"/>
                <w:lang w:eastAsia="pt-BR"/>
              </w:rPr>
            </w:pPr>
          </w:p>
          <w:p w14:paraId="75DCB579" w14:textId="6E194427" w:rsidR="00DC29E4" w:rsidRDefault="00DC29E4" w:rsidP="009D565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TJRN-2013</w:t>
            </w:r>
            <w:r>
              <w:rPr>
                <w:rFonts w:ascii="Book Antiqua" w:eastAsia="Times New Roman" w:hAnsi="Book Antiqua" w:cs="Times New Roman"/>
                <w:b/>
                <w:i/>
                <w:iCs/>
                <w:color w:val="FF0000"/>
                <w:sz w:val="19"/>
                <w:szCs w:val="19"/>
                <w:lang w:eastAsia="pt-BR"/>
              </w:rPr>
              <w:t xml:space="preserve">: </w:t>
            </w:r>
            <w:r w:rsidR="008E6702">
              <w:rPr>
                <w:rFonts w:ascii="Book Antiqua" w:eastAsia="Times New Roman" w:hAnsi="Book Antiqua" w:cs="Times New Roman"/>
                <w:b/>
                <w:i/>
                <w:iCs/>
                <w:color w:val="FF0000"/>
                <w:sz w:val="19"/>
                <w:szCs w:val="19"/>
                <w:lang w:eastAsia="pt-BR"/>
              </w:rPr>
              <w:t>#</w:t>
            </w:r>
            <w:r w:rsidR="008E6702" w:rsidRPr="008E6702">
              <w:rPr>
                <w:rFonts w:ascii="Book Antiqua" w:eastAsia="Times New Roman" w:hAnsi="Book Antiqua" w:cs="Times New Roman"/>
                <w:b/>
                <w:i/>
                <w:iCs/>
                <w:color w:val="FF0000"/>
                <w:sz w:val="19"/>
                <w:szCs w:val="19"/>
                <w:highlight w:val="green"/>
                <w:lang w:eastAsia="pt-BR"/>
              </w:rPr>
              <w:t>MPMG-2018</w:t>
            </w:r>
            <w:r w:rsidR="004A4A2D">
              <w:rPr>
                <w:rFonts w:ascii="Book Antiqua" w:eastAsia="Times New Roman" w:hAnsi="Book Antiqua" w:cs="Times New Roman"/>
                <w:b/>
                <w:i/>
                <w:iCs/>
                <w:color w:val="FF0000"/>
                <w:sz w:val="19"/>
                <w:szCs w:val="19"/>
                <w:lang w:eastAsia="pt-BR"/>
              </w:rPr>
              <w:t>: #</w:t>
            </w:r>
            <w:r w:rsidR="004A4A2D" w:rsidRPr="004A4A2D">
              <w:rPr>
                <w:rFonts w:ascii="Book Antiqua" w:eastAsia="Times New Roman" w:hAnsi="Book Antiqua" w:cs="Times New Roman"/>
                <w:b/>
                <w:i/>
                <w:iCs/>
                <w:color w:val="FF0000"/>
                <w:sz w:val="19"/>
                <w:szCs w:val="19"/>
                <w:highlight w:val="green"/>
                <w:lang w:eastAsia="pt-BR"/>
              </w:rPr>
              <w:t>MPSC-2023</w:t>
            </w:r>
            <w:r w:rsidR="00D363F7">
              <w:rPr>
                <w:rFonts w:ascii="Book Antiqua" w:eastAsia="Times New Roman" w:hAnsi="Book Antiqua" w:cs="Times New Roman"/>
                <w:b/>
                <w:i/>
                <w:iCs/>
                <w:color w:val="FF0000"/>
                <w:sz w:val="19"/>
                <w:szCs w:val="19"/>
                <w:lang w:eastAsia="pt-BR"/>
              </w:rPr>
              <w:t>: #</w:t>
            </w:r>
            <w:r w:rsidR="00D363F7" w:rsidRPr="00D363F7">
              <w:rPr>
                <w:rFonts w:ascii="Book Antiqua" w:eastAsia="Times New Roman" w:hAnsi="Book Antiqua" w:cs="Times New Roman"/>
                <w:b/>
                <w:i/>
                <w:iCs/>
                <w:color w:val="FF0000"/>
                <w:sz w:val="19"/>
                <w:szCs w:val="19"/>
                <w:highlight w:val="green"/>
                <w:lang w:eastAsia="pt-BR"/>
              </w:rPr>
              <w:t>MPGO-2024</w:t>
            </w:r>
            <w:r w:rsidR="00FD262B">
              <w:rPr>
                <w:rFonts w:ascii="Book Antiqua" w:eastAsia="Times New Roman" w:hAnsi="Book Antiqua" w:cs="Times New Roman"/>
                <w:b/>
                <w:i/>
                <w:iCs/>
                <w:color w:val="FF0000"/>
                <w:sz w:val="19"/>
                <w:szCs w:val="19"/>
                <w:lang w:eastAsia="pt-BR"/>
              </w:rPr>
              <w:t>: #</w:t>
            </w:r>
            <w:r w:rsidR="00FD262B" w:rsidRPr="00DC29E4">
              <w:rPr>
                <w:rFonts w:ascii="Book Antiqua" w:eastAsia="Times New Roman" w:hAnsi="Book Antiqua" w:cs="Times New Roman"/>
                <w:b/>
                <w:i/>
                <w:iCs/>
                <w:color w:val="FF0000"/>
                <w:sz w:val="19"/>
                <w:szCs w:val="19"/>
                <w:highlight w:val="green"/>
                <w:lang w:eastAsia="pt-BR"/>
              </w:rPr>
              <w:t>CESPE</w:t>
            </w:r>
            <w:r w:rsidR="00D363F7">
              <w:rPr>
                <w:rFonts w:ascii="Book Antiqua" w:eastAsia="Times New Roman" w:hAnsi="Book Antiqua" w:cs="Times New Roman"/>
                <w:b/>
                <w:i/>
                <w:iCs/>
                <w:color w:val="FF0000"/>
                <w:sz w:val="19"/>
                <w:szCs w:val="19"/>
                <w:lang w:eastAsia="pt-BR"/>
              </w:rPr>
              <w:t>: #</w:t>
            </w:r>
            <w:r w:rsidR="00D363F7" w:rsidRPr="00D363F7">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 </w:t>
            </w:r>
            <w:r w:rsidRPr="00D363F7">
              <w:rPr>
                <w:rFonts w:ascii="Book Antiqua" w:eastAsia="Times New Roman" w:hAnsi="Book Antiqua" w:cs="Times New Roman"/>
                <w:b/>
                <w:sz w:val="19"/>
                <w:szCs w:val="19"/>
                <w:lang w:eastAsia="pt-BR"/>
              </w:rPr>
              <w:t xml:space="preserve">Não obstante ser ampla a legitimação para impulsionar a liquidação e a execução da sentença coletiva, admitindo-se que a promovam o próprio titular do direito material, seus sucessores, ou </w:t>
            </w:r>
            <w:r w:rsidRPr="00D363F7">
              <w:rPr>
                <w:rFonts w:ascii="Book Antiqua" w:eastAsia="Times New Roman" w:hAnsi="Book Antiqua" w:cs="Times New Roman"/>
                <w:b/>
                <w:sz w:val="19"/>
                <w:szCs w:val="19"/>
                <w:lang w:eastAsia="pt-BR"/>
              </w:rPr>
              <w:lastRenderedPageBreak/>
              <w:t xml:space="preserve">um dos legitimados do art. 82 do CDC, o </w:t>
            </w:r>
            <w:r w:rsidRPr="00D363F7">
              <w:rPr>
                <w:rFonts w:ascii="Book Antiqua" w:eastAsia="Times New Roman" w:hAnsi="Book Antiqua" w:cs="Times New Roman"/>
                <w:b/>
                <w:sz w:val="19"/>
                <w:szCs w:val="19"/>
                <w:highlight w:val="yellow"/>
                <w:lang w:eastAsia="pt-BR"/>
              </w:rPr>
              <w:t>art. 97 impõe uma gradação de preferência que permite a legitimidade coletiva subsidiariamente</w:t>
            </w:r>
            <w:r w:rsidRPr="00D363F7">
              <w:rPr>
                <w:rFonts w:ascii="Book Antiqua" w:eastAsia="Times New Roman" w:hAnsi="Book Antiqua" w:cs="Times New Roman"/>
                <w:b/>
                <w:sz w:val="19"/>
                <w:szCs w:val="19"/>
                <w:lang w:eastAsia="pt-BR"/>
              </w:rPr>
              <w:t xml:space="preserve">, uma vez que, </w:t>
            </w:r>
            <w:r w:rsidRPr="00D363F7">
              <w:rPr>
                <w:rFonts w:ascii="Book Antiqua" w:eastAsia="Times New Roman" w:hAnsi="Book Antiqua" w:cs="Times New Roman"/>
                <w:b/>
                <w:sz w:val="19"/>
                <w:szCs w:val="19"/>
                <w:highlight w:val="yellow"/>
                <w:lang w:eastAsia="pt-BR"/>
              </w:rPr>
              <w:t>nessa fase, o ponto central é o dano pessoal sofrido por cada uma das vítimas</w:t>
            </w:r>
            <w:r w:rsidRPr="00D363F7">
              <w:rPr>
                <w:rFonts w:ascii="Book Antiqua" w:eastAsia="Times New Roman" w:hAnsi="Book Antiqua" w:cs="Times New Roman"/>
                <w:b/>
                <w:sz w:val="19"/>
                <w:szCs w:val="19"/>
                <w:lang w:eastAsia="pt-BR"/>
              </w:rPr>
              <w:t xml:space="preserve">. (...). Assim, </w:t>
            </w:r>
            <w:r w:rsidRPr="00D363F7">
              <w:rPr>
                <w:rFonts w:ascii="Book Antiqua" w:eastAsia="Times New Roman" w:hAnsi="Book Antiqua" w:cs="Times New Roman"/>
                <w:b/>
                <w:sz w:val="19"/>
                <w:szCs w:val="19"/>
                <w:shd w:val="clear" w:color="auto" w:fill="F7CAAC" w:themeFill="accent2" w:themeFillTint="66"/>
                <w:lang w:eastAsia="pt-BR"/>
              </w:rPr>
              <w:t>no ressarcimento individual</w:t>
            </w:r>
            <w:r w:rsidRPr="00D363F7">
              <w:rPr>
                <w:rFonts w:ascii="Book Antiqua" w:eastAsia="Times New Roman" w:hAnsi="Book Antiqua" w:cs="Times New Roman"/>
                <w:b/>
                <w:sz w:val="19"/>
                <w:szCs w:val="19"/>
                <w:lang w:eastAsia="pt-BR"/>
              </w:rPr>
              <w:t xml:space="preserve"> (arts. 97 e 98 do CDC), </w:t>
            </w:r>
            <w:r w:rsidRPr="00D363F7">
              <w:rPr>
                <w:rFonts w:ascii="Book Antiqua" w:eastAsia="Times New Roman" w:hAnsi="Book Antiqua" w:cs="Times New Roman"/>
                <w:b/>
                <w:sz w:val="19"/>
                <w:szCs w:val="19"/>
                <w:highlight w:val="yellow"/>
                <w:lang w:eastAsia="pt-BR"/>
              </w:rPr>
              <w:t>a liquidação e a execução serão obrigatoriamente personalizadas e divisíveis</w:t>
            </w:r>
            <w:r w:rsidRPr="00D363F7">
              <w:rPr>
                <w:rFonts w:ascii="Book Antiqua" w:eastAsia="Times New Roman" w:hAnsi="Book Antiqua" w:cs="Times New Roman"/>
                <w:b/>
                <w:sz w:val="19"/>
                <w:szCs w:val="19"/>
                <w:lang w:eastAsia="pt-BR"/>
              </w:rPr>
              <w:t xml:space="preserve">, </w:t>
            </w:r>
            <w:r w:rsidRPr="00D363F7">
              <w:rPr>
                <w:rFonts w:ascii="Book Antiqua" w:eastAsia="Times New Roman" w:hAnsi="Book Antiqua" w:cs="Times New Roman"/>
                <w:b/>
                <w:sz w:val="19"/>
                <w:szCs w:val="19"/>
                <w:highlight w:val="green"/>
                <w:lang w:eastAsia="pt-BR"/>
              </w:rPr>
              <w:t>devendo prioritariamente ser promovidas pelas vítimas ou seus sucessores de forma singular</w:t>
            </w:r>
            <w:r w:rsidRPr="00D363F7">
              <w:rPr>
                <w:rFonts w:ascii="Book Antiqua" w:eastAsia="Times New Roman" w:hAnsi="Book Antiqua" w:cs="Times New Roman"/>
                <w:b/>
                <w:sz w:val="19"/>
                <w:szCs w:val="19"/>
                <w:lang w:eastAsia="pt-BR"/>
              </w:rPr>
              <w:t xml:space="preserve">, uma vez que </w:t>
            </w:r>
            <w:r w:rsidRPr="00D363F7">
              <w:rPr>
                <w:rFonts w:ascii="Book Antiqua" w:eastAsia="Times New Roman" w:hAnsi="Book Antiqua" w:cs="Times New Roman"/>
                <w:b/>
                <w:sz w:val="19"/>
                <w:szCs w:val="19"/>
                <w:highlight w:val="yellow"/>
                <w:lang w:eastAsia="pt-BR"/>
              </w:rPr>
              <w:t>o próprio lesado tem melhores condições de demonstrar a existência do seu dano pessoal, o nexo etiológico com o dano globalmente reconhecido, bem como o montante equivalente à sua parcela</w:t>
            </w:r>
            <w:r w:rsidRPr="00D363F7">
              <w:rPr>
                <w:rFonts w:ascii="Book Antiqua" w:eastAsia="Times New Roman" w:hAnsi="Book Antiqua" w:cs="Times New Roman"/>
                <w:b/>
                <w:sz w:val="19"/>
                <w:szCs w:val="19"/>
                <w:lang w:eastAsia="pt-BR"/>
              </w:rPr>
              <w:t>. (...) O art. 98 do CDC preconiza que a execução "coletiva" terá lugar quando já houver sido fixado o valor da indenização devida em sentença de liquidação, a qual deve ser - em sede de direitos individuais homogêneos - promovida pelos próprios titulares ou sucessores</w:t>
            </w:r>
            <w:r w:rsidRPr="00984B0F">
              <w:rPr>
                <w:rFonts w:ascii="Book Antiqua" w:eastAsia="Times New Roman" w:hAnsi="Book Antiqua" w:cs="Times New Roman"/>
                <w:bCs/>
                <w:sz w:val="19"/>
                <w:szCs w:val="19"/>
                <w:lang w:eastAsia="pt-BR"/>
              </w:rPr>
              <w:t>. (...). STJ. REsp 869583-DF, Rel. Min. Luis Felipe Salomão, j. 5/6/12 (Info 499).</w:t>
            </w:r>
          </w:p>
          <w:tbl>
            <w:tblPr>
              <w:tblStyle w:val="Tabelacomgrade"/>
              <w:tblW w:w="0" w:type="auto"/>
              <w:tblLook w:val="04A0" w:firstRow="1" w:lastRow="0" w:firstColumn="1" w:lastColumn="0" w:noHBand="0" w:noVBand="1"/>
            </w:tblPr>
            <w:tblGrid>
              <w:gridCol w:w="8268"/>
            </w:tblGrid>
            <w:tr w:rsidR="00DC29E4" w14:paraId="4165BAA9" w14:textId="77777777" w:rsidTr="00DC29E4">
              <w:tc>
                <w:tcPr>
                  <w:tcW w:w="8268" w:type="dxa"/>
                  <w:shd w:val="clear" w:color="auto" w:fill="FFFFFF" w:themeFill="background1"/>
                </w:tcPr>
                <w:p w14:paraId="134E642C" w14:textId="25354283" w:rsidR="00DC29E4" w:rsidRPr="00DC29E4" w:rsidRDefault="00DC29E4" w:rsidP="009D565F">
                  <w:pPr>
                    <w:jc w:val="both"/>
                    <w:rPr>
                      <w:rFonts w:ascii="Book Antiqua" w:eastAsia="Times New Roman" w:hAnsi="Book Antiqua" w:cs="Times New Roman"/>
                      <w:b/>
                      <w:sz w:val="19"/>
                      <w:szCs w:val="19"/>
                      <w:lang w:eastAsia="pt-BR"/>
                    </w:rPr>
                  </w:pP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b/>
                      <w:sz w:val="18"/>
                      <w:szCs w:val="18"/>
                      <w:highlight w:val="yellow"/>
                      <w:lang w:eastAsia="pt-BR"/>
                    </w:rPr>
                    <w:t>TJRN-2013-CESPE</w:t>
                  </w: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sz w:val="18"/>
                      <w:szCs w:val="18"/>
                      <w:lang w:eastAsia="pt-BR"/>
                    </w:rPr>
                    <w:t xml:space="preserve">: A respeito do procedimento de liquidação da sentença proferida em ação coletiva, assinale a opção correta: O procedimento de liquidação enseja a habilitação das vítimas e sucessores, de modo a transformar a condenação pelos prejuízos globalmente causados em indenizações pelos prejuízos individualmente sofridos, devendo ser apurados não só a quantificação dos prejuízos, mas também a existência dos danos particulares e o nexo causal com o dano geral reconhecido na sentença. </w:t>
                  </w:r>
                  <w:r w:rsidRPr="00DC29E4">
                    <w:rPr>
                      <w:rFonts w:ascii="Book Antiqua" w:eastAsia="Times New Roman" w:hAnsi="Book Antiqua" w:cs="Times New Roman"/>
                      <w:b/>
                      <w:sz w:val="18"/>
                      <w:szCs w:val="18"/>
                      <w:lang w:eastAsia="pt-BR"/>
                    </w:rPr>
                    <w:t>BL: art. 97, CDC e Info 499 do STJ.</w:t>
                  </w:r>
                </w:p>
              </w:tc>
            </w:tr>
          </w:tbl>
          <w:p w14:paraId="1B5C4D71" w14:textId="3F1396F5" w:rsidR="00DC29E4" w:rsidRDefault="00DC29E4" w:rsidP="009D565F">
            <w:pPr>
              <w:jc w:val="both"/>
              <w:rPr>
                <w:rFonts w:ascii="Book Antiqua" w:eastAsia="Times New Roman" w:hAnsi="Book Antiqua" w:cs="Times New Roman"/>
                <w:bCs/>
                <w:sz w:val="19"/>
                <w:szCs w:val="19"/>
                <w:lang w:eastAsia="pt-BR"/>
              </w:rPr>
            </w:pPr>
          </w:p>
          <w:p w14:paraId="229A0C41" w14:textId="2F2AE33C" w:rsidR="00DC29E4" w:rsidRPr="00984B0F" w:rsidRDefault="00DC29E4" w:rsidP="009D565F">
            <w:pPr>
              <w:jc w:val="both"/>
              <w:rPr>
                <w:rFonts w:ascii="Book Antiqua" w:eastAsia="Times New Roman" w:hAnsi="Book Antiqua" w:cs="Times New Roman"/>
                <w:bCs/>
                <w:sz w:val="19"/>
                <w:szCs w:val="19"/>
                <w:lang w:eastAsia="pt-BR"/>
              </w:rPr>
            </w:pPr>
          </w:p>
        </w:tc>
      </w:tr>
    </w:tbl>
    <w:p w14:paraId="015565F3" w14:textId="77777777" w:rsidR="00DC29E4" w:rsidRPr="00DC29E4" w:rsidRDefault="00DC29E4" w:rsidP="00DC29E4">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02066" w:rsidRPr="00984B0F" w14:paraId="444208F8" w14:textId="77777777" w:rsidTr="00976646">
        <w:tc>
          <w:tcPr>
            <w:tcW w:w="8494" w:type="dxa"/>
            <w:shd w:val="clear" w:color="auto" w:fill="CCFFFF"/>
          </w:tcPr>
          <w:p w14:paraId="04D6EA01" w14:textId="2B7E9308" w:rsidR="00CC3B56" w:rsidRDefault="00CC3B56" w:rsidP="0032249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Cs/>
                <w:sz w:val="19"/>
                <w:szCs w:val="19"/>
                <w:lang w:eastAsia="pt-BR"/>
              </w:rPr>
              <w:t>No que se refere às ações coletivas para a defesa de interesses individuais homogêneos, é correto afirmar:</w:t>
            </w:r>
            <w:r>
              <w:t xml:space="preserve"> </w:t>
            </w:r>
            <w:r w:rsidRPr="00CC3B56">
              <w:rPr>
                <w:rFonts w:ascii="Book Antiqua" w:eastAsia="Times New Roman" w:hAnsi="Book Antiqua" w:cs="Times New Roman"/>
                <w:bCs/>
                <w:sz w:val="19"/>
                <w:szCs w:val="19"/>
                <w:lang w:eastAsia="pt-BR"/>
              </w:rPr>
              <w:t>A liquidação e a execução de sentença poderão ser promovidas também pela vítima e seus sucessores.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97,</w:t>
            </w:r>
            <w:r w:rsidRPr="00984B0F">
              <w:rPr>
                <w:rFonts w:ascii="Book Antiqua" w:eastAsia="Times New Roman" w:hAnsi="Book Antiqua" w:cs="Times New Roman"/>
                <w:b/>
                <w:sz w:val="19"/>
                <w:szCs w:val="19"/>
                <w:lang w:eastAsia="pt-BR"/>
              </w:rPr>
              <w:t xml:space="preserve"> CDC.</w:t>
            </w:r>
          </w:p>
          <w:p w14:paraId="6736DA20" w14:textId="77777777" w:rsidR="00CC3B56" w:rsidRDefault="00CC3B56" w:rsidP="00322498">
            <w:pPr>
              <w:jc w:val="both"/>
              <w:rPr>
                <w:rFonts w:ascii="Book Antiqua" w:eastAsia="Times New Roman" w:hAnsi="Book Antiqua" w:cs="Times New Roman"/>
                <w:b/>
                <w:sz w:val="19"/>
                <w:szCs w:val="19"/>
                <w:lang w:eastAsia="pt-BR"/>
              </w:rPr>
            </w:pPr>
          </w:p>
          <w:p w14:paraId="109AABBF" w14:textId="43DBED99" w:rsidR="00322498" w:rsidRDefault="00322498" w:rsidP="0032249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22498">
              <w:rPr>
                <w:rFonts w:ascii="Book Antiqua" w:eastAsia="Times New Roman" w:hAnsi="Book Antiqua" w:cs="Times New Roman"/>
                <w:b/>
                <w:sz w:val="19"/>
                <w:szCs w:val="19"/>
                <w:highlight w:val="yellow"/>
                <w:lang w:eastAsia="pt-BR"/>
              </w:rPr>
              <w:t>DPEDF-2019-CESPE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2498">
              <w:rPr>
                <w:rFonts w:ascii="Book Antiqua" w:eastAsia="Times New Roman" w:hAnsi="Book Antiqua" w:cs="Times New Roman"/>
                <w:bCs/>
                <w:sz w:val="19"/>
                <w:szCs w:val="19"/>
                <w:lang w:eastAsia="pt-BR"/>
              </w:rPr>
              <w:t>Acerca de legitimidade em demandas coletivas, julgue o item subsequente</w:t>
            </w:r>
            <w:r>
              <w:rPr>
                <w:rFonts w:ascii="Book Antiqua" w:eastAsia="Times New Roman" w:hAnsi="Book Antiqua" w:cs="Times New Roman"/>
                <w:bCs/>
                <w:sz w:val="19"/>
                <w:szCs w:val="19"/>
                <w:lang w:eastAsia="pt-BR"/>
              </w:rPr>
              <w:t xml:space="preserve">: </w:t>
            </w:r>
            <w:r w:rsidRPr="00322498">
              <w:rPr>
                <w:rFonts w:ascii="Book Antiqua" w:eastAsia="Times New Roman" w:hAnsi="Book Antiqua" w:cs="Times New Roman"/>
                <w:bCs/>
                <w:sz w:val="19"/>
                <w:szCs w:val="19"/>
                <w:lang w:eastAsia="pt-BR"/>
              </w:rPr>
              <w:t>Tanto a vítima do dano quanto seus sucessores detêm legitimidade para promover liquidação e execução de sentença condenatória coletiva proferida em ação coletiva para defesa de interesses individuais homogêneos.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97, CDC.</w:t>
            </w:r>
          </w:p>
          <w:p w14:paraId="375808FF" w14:textId="475DF268" w:rsidR="00CD3AB8" w:rsidRDefault="00CD3AB8" w:rsidP="00322498">
            <w:pPr>
              <w:jc w:val="both"/>
              <w:rPr>
                <w:rFonts w:ascii="Book Antiqua" w:eastAsia="Times New Roman" w:hAnsi="Book Antiqua" w:cs="Times New Roman"/>
                <w:bCs/>
                <w:sz w:val="19"/>
                <w:szCs w:val="19"/>
                <w:lang w:eastAsia="pt-BR"/>
              </w:rPr>
            </w:pPr>
          </w:p>
          <w:p w14:paraId="6D612E81" w14:textId="0D36ABC6" w:rsidR="00302066" w:rsidRPr="00CD3AB8" w:rsidRDefault="00CD3AB8" w:rsidP="00DC29E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D3AB8">
              <w:rPr>
                <w:rFonts w:ascii="Book Antiqua" w:eastAsia="Times New Roman" w:hAnsi="Book Antiqua" w:cs="Times New Roman"/>
                <w:b/>
                <w:sz w:val="19"/>
                <w:szCs w:val="19"/>
                <w:highlight w:val="yellow"/>
                <w:lang w:eastAsia="pt-BR"/>
              </w:rPr>
              <w:t>TRF5-2015-CESPE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3AB8">
              <w:rPr>
                <w:rFonts w:ascii="Book Antiqua" w:eastAsia="Times New Roman" w:hAnsi="Book Antiqua" w:cs="Times New Roman"/>
                <w:bCs/>
                <w:i/>
                <w:iCs/>
                <w:sz w:val="19"/>
                <w:szCs w:val="19"/>
                <w:lang w:eastAsia="pt-BR"/>
              </w:rPr>
              <w:t>“A empresa Aurum, indústria fabricante de automóveis, lançou, em setembro de 2014, veículo cuja campanha publicitária afirmou tratar-se de modelo 2014-2015, antecipando, assim, a comercialização do modelo do ano seguinte, como é a praxe no Brasil e em alguns outros países. Em janeiro de 2015, a empresa Aurum abandonou a fabricação do referido modelo e passou a fabricar outro, diferente, denominado simplesmente de modelo 2015. Sentindo-se lesados, compradores do automóvel modelo 2014-2015 ingressaram com ações judiciais individuais buscando reparação, afirmando que houve quebra de uma legítima expectativa e consequente desvalorização exagerada de seus veículos no mercado. Concomitantemente, o MP ingressou com ação coletiva contra a empresa Aurum, objetivando a proteção desses mesmos interesses.”</w:t>
            </w:r>
            <w:r>
              <w:rPr>
                <w:rFonts w:ascii="Book Antiqua" w:eastAsia="Times New Roman" w:hAnsi="Book Antiqua" w:cs="Times New Roman"/>
                <w:bCs/>
                <w:sz w:val="19"/>
                <w:szCs w:val="19"/>
                <w:lang w:eastAsia="pt-BR"/>
              </w:rPr>
              <w:t xml:space="preserve"> </w:t>
            </w:r>
            <w:r w:rsidRPr="00CD3AB8">
              <w:rPr>
                <w:rFonts w:ascii="Book Antiqua" w:eastAsia="Times New Roman" w:hAnsi="Book Antiqua" w:cs="Times New Roman"/>
                <w:bCs/>
                <w:sz w:val="19"/>
                <w:szCs w:val="19"/>
                <w:lang w:eastAsia="pt-BR"/>
              </w:rPr>
              <w:t>Acerca da situação hipotética apresentada, assinale a opção correta à luz da jurisprudência do STJ</w:t>
            </w:r>
            <w:r>
              <w:rPr>
                <w:rFonts w:ascii="Book Antiqua" w:eastAsia="Times New Roman" w:hAnsi="Book Antiqua" w:cs="Times New Roman"/>
                <w:bCs/>
                <w:sz w:val="19"/>
                <w:szCs w:val="19"/>
                <w:lang w:eastAsia="pt-BR"/>
              </w:rPr>
              <w:t xml:space="preserve">: </w:t>
            </w:r>
            <w:r w:rsidRPr="00CD3AB8">
              <w:rPr>
                <w:rFonts w:ascii="Book Antiqua" w:eastAsia="Times New Roman" w:hAnsi="Book Antiqua" w:cs="Times New Roman"/>
                <w:bCs/>
                <w:sz w:val="19"/>
                <w:szCs w:val="19"/>
                <w:lang w:eastAsia="pt-BR"/>
              </w:rPr>
              <w:t>No caso da ação coletiva, eventual condenação poderá ser genérica e será posteriormente liquidada pelas vítimas, por seus sucessores ou pelos legitimados para a propositura da 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95 e 97, CDC.</w:t>
            </w:r>
          </w:p>
        </w:tc>
      </w:tr>
    </w:tbl>
    <w:p w14:paraId="345EE08B"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Parágrafo único. </w:t>
      </w:r>
      <w:hyperlink r:id="rId119" w:anchor="art97p" w:history="1">
        <w:r w:rsidRPr="00984B0F">
          <w:rPr>
            <w:rFonts w:ascii="Book Antiqua" w:eastAsia="Times New Roman" w:hAnsi="Book Antiqua" w:cs="Times New Roman"/>
            <w:color w:val="0000FF"/>
            <w:sz w:val="19"/>
            <w:szCs w:val="19"/>
            <w:u w:val="single"/>
            <w:lang w:eastAsia="pt-BR"/>
          </w:rPr>
          <w:t>(Vetado)</w:t>
        </w:r>
      </w:hyperlink>
      <w:r w:rsidRPr="00984B0F">
        <w:rPr>
          <w:rFonts w:ascii="Book Antiqua" w:eastAsia="Times New Roman" w:hAnsi="Book Antiqua" w:cs="Times New Roman"/>
          <w:sz w:val="19"/>
          <w:szCs w:val="19"/>
          <w:lang w:eastAsia="pt-BR"/>
        </w:rPr>
        <w:t>.</w:t>
      </w:r>
    </w:p>
    <w:p w14:paraId="36D91528" w14:textId="4B31B2C2" w:rsidR="004973ED" w:rsidRPr="00AB7B8E"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bCs/>
          <w:color w:val="0000FF"/>
          <w:sz w:val="19"/>
          <w:szCs w:val="19"/>
          <w:lang w:eastAsia="pt-BR"/>
        </w:rPr>
        <w:t xml:space="preserve">        </w:t>
      </w:r>
      <w:r w:rsidRPr="00984B0F">
        <w:rPr>
          <w:rFonts w:ascii="Book Antiqua" w:eastAsia="Times New Roman" w:hAnsi="Book Antiqua" w:cs="Times New Roman"/>
          <w:b/>
          <w:sz w:val="19"/>
          <w:szCs w:val="19"/>
          <w:highlight w:val="magenta"/>
          <w:lang w:eastAsia="pt-BR"/>
        </w:rPr>
        <w:t>Art. 98</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execução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sendo promovida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pelos legitimados de que trata o art. 82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abrangendo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as vítimas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cujas indenizações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já tiveram sido fixadas</w:t>
      </w:r>
      <w:r w:rsidRPr="00984B0F">
        <w:rPr>
          <w:rFonts w:ascii="Book Antiqua" w:eastAsia="Times New Roman" w:hAnsi="Book Antiqua" w:cs="Times New Roman"/>
          <w:b/>
          <w:bCs/>
          <w:sz w:val="19"/>
          <w:szCs w:val="19"/>
          <w:lang w:eastAsia="pt-BR"/>
        </w:rPr>
        <w:t xml:space="preserve"> em </w:t>
      </w:r>
      <w:r w:rsidRPr="00984B0F">
        <w:rPr>
          <w:rFonts w:ascii="Book Antiqua" w:eastAsia="Times New Roman" w:hAnsi="Book Antiqua" w:cs="Times New Roman"/>
          <w:b/>
          <w:bCs/>
          <w:sz w:val="19"/>
          <w:szCs w:val="19"/>
          <w:highlight w:val="cyan"/>
          <w:lang w:eastAsia="pt-BR"/>
        </w:rPr>
        <w:t>sentença de liquidação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do ajuizamento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de outras execuções</w:t>
      </w:r>
      <w:r w:rsidRPr="003734CC">
        <w:rPr>
          <w:rFonts w:ascii="Book Antiqua" w:eastAsia="Times New Roman" w:hAnsi="Book Antiqua" w:cs="Times New Roman"/>
          <w:sz w:val="18"/>
          <w:szCs w:val="18"/>
          <w:lang w:eastAsia="pt-BR"/>
        </w:rPr>
        <w:t xml:space="preserve">. </w:t>
      </w:r>
      <w:hyperlink r:id="rId120" w:anchor="art7" w:history="1">
        <w:r w:rsidRPr="003734CC">
          <w:rPr>
            <w:rFonts w:ascii="Book Antiqua" w:eastAsia="Times New Roman" w:hAnsi="Book Antiqua" w:cs="Times New Roman"/>
            <w:color w:val="0000FF"/>
            <w:sz w:val="16"/>
            <w:szCs w:val="16"/>
            <w:u w:val="single"/>
            <w:lang w:eastAsia="pt-BR"/>
          </w:rPr>
          <w:t>(Redação dada pela Lei nº 9.008, de 21.3.1995)</w:t>
        </w:r>
      </w:hyperlink>
      <w:r w:rsidR="00874832" w:rsidRPr="003734CC">
        <w:rPr>
          <w:rFonts w:ascii="Book Antiqua" w:eastAsia="Times New Roman" w:hAnsi="Book Antiqua" w:cs="Times New Roman"/>
          <w:color w:val="0000FF"/>
          <w:sz w:val="16"/>
          <w:szCs w:val="16"/>
          <w:lang w:eastAsia="pt-BR"/>
        </w:rPr>
        <w:t xml:space="preserve"> </w:t>
      </w:r>
      <w:r w:rsidR="00874832" w:rsidRPr="003734CC">
        <w:rPr>
          <w:rFonts w:ascii="Book Antiqua" w:eastAsia="Times New Roman" w:hAnsi="Book Antiqua" w:cs="Times New Roman"/>
          <w:b/>
          <w:color w:val="FF0000"/>
          <w:sz w:val="16"/>
          <w:szCs w:val="16"/>
          <w:u w:val="single"/>
          <w:lang w:eastAsia="pt-BR"/>
        </w:rPr>
        <w:t>(TJPA-2009)</w:t>
      </w:r>
      <w:r w:rsidR="006F7EAC" w:rsidRPr="003734CC">
        <w:rPr>
          <w:rFonts w:ascii="Book Antiqua" w:eastAsia="Times New Roman" w:hAnsi="Book Antiqua" w:cs="Times New Roman"/>
          <w:b/>
          <w:color w:val="FF0000"/>
          <w:sz w:val="16"/>
          <w:szCs w:val="16"/>
          <w:lang w:eastAsia="pt-BR"/>
        </w:rPr>
        <w:t xml:space="preserve"> </w:t>
      </w:r>
      <w:r w:rsidR="006F7EAC" w:rsidRPr="003734CC">
        <w:rPr>
          <w:rFonts w:ascii="Book Antiqua" w:eastAsia="Times New Roman" w:hAnsi="Book Antiqua" w:cs="Times New Roman"/>
          <w:b/>
          <w:color w:val="FF0000"/>
          <w:sz w:val="16"/>
          <w:szCs w:val="16"/>
          <w:u w:val="single"/>
          <w:lang w:eastAsia="pt-BR"/>
        </w:rPr>
        <w:t>(MPSE-2010)</w:t>
      </w:r>
      <w:r w:rsidR="00A005F2" w:rsidRPr="003734CC">
        <w:rPr>
          <w:rFonts w:ascii="Book Antiqua" w:eastAsia="Times New Roman" w:hAnsi="Book Antiqua" w:cs="Times New Roman"/>
          <w:b/>
          <w:color w:val="FF0000"/>
          <w:sz w:val="16"/>
          <w:szCs w:val="16"/>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2A17D7" w:rsidRPr="003734CC">
        <w:rPr>
          <w:rFonts w:ascii="Book Antiqua" w:eastAsia="Times New Roman" w:hAnsi="Book Antiqua" w:cs="Times New Roman"/>
          <w:b/>
          <w:bCs/>
          <w:color w:val="FF0000"/>
          <w:sz w:val="16"/>
          <w:szCs w:val="16"/>
          <w:lang w:eastAsia="pt-BR"/>
        </w:rPr>
        <w:t xml:space="preserve"> </w:t>
      </w:r>
      <w:r w:rsidR="002A17D7" w:rsidRPr="003734CC">
        <w:rPr>
          <w:rFonts w:ascii="Book Antiqua" w:eastAsia="Times New Roman" w:hAnsi="Book Antiqua" w:cs="Times New Roman"/>
          <w:b/>
          <w:color w:val="FF0000"/>
          <w:sz w:val="16"/>
          <w:szCs w:val="16"/>
          <w:u w:val="single"/>
          <w:lang w:eastAsia="pt-BR"/>
        </w:rPr>
        <w:t>(DPESE-2012)</w:t>
      </w:r>
      <w:r w:rsidR="00B35614" w:rsidRPr="003734CC">
        <w:rPr>
          <w:rFonts w:ascii="Book Antiqua" w:eastAsia="Times New Roman" w:hAnsi="Book Antiqua" w:cs="Times New Roman"/>
          <w:b/>
          <w:color w:val="FF0000"/>
          <w:sz w:val="16"/>
          <w:szCs w:val="16"/>
          <w:lang w:eastAsia="pt-BR"/>
        </w:rPr>
        <w:t xml:space="preserve"> </w:t>
      </w:r>
      <w:r w:rsidR="00B35614" w:rsidRPr="003734CC">
        <w:rPr>
          <w:rFonts w:ascii="Book Antiqua" w:eastAsia="Times New Roman" w:hAnsi="Book Antiqua" w:cs="Times New Roman"/>
          <w:b/>
          <w:color w:val="FF0000"/>
          <w:sz w:val="16"/>
          <w:szCs w:val="16"/>
          <w:u w:val="single"/>
          <w:lang w:eastAsia="pt-BR"/>
        </w:rPr>
        <w:t>(DPESP-2012)</w:t>
      </w:r>
      <w:r w:rsidR="002C3ADC" w:rsidRPr="003734CC">
        <w:rPr>
          <w:rFonts w:ascii="Book Antiqua" w:eastAsia="Times New Roman" w:hAnsi="Book Antiqua" w:cs="Times New Roman"/>
          <w:b/>
          <w:color w:val="FF0000"/>
          <w:sz w:val="16"/>
          <w:szCs w:val="16"/>
          <w:lang w:eastAsia="pt-BR"/>
        </w:rPr>
        <w:t xml:space="preserve"> </w:t>
      </w:r>
      <w:r w:rsidR="000C0FEC" w:rsidRPr="003734CC">
        <w:rPr>
          <w:rFonts w:ascii="Book Antiqua" w:hAnsi="Book Antiqua" w:cs="Times New Roman"/>
          <w:b/>
          <w:color w:val="FF0000"/>
          <w:sz w:val="16"/>
          <w:szCs w:val="16"/>
          <w:u w:val="single"/>
        </w:rPr>
        <w:t>(TJDFT-2014)</w:t>
      </w:r>
      <w:r w:rsidR="006D00AD" w:rsidRPr="003734CC">
        <w:rPr>
          <w:rFonts w:ascii="Book Antiqua" w:hAnsi="Book Antiqua" w:cs="Times New Roman"/>
          <w:b/>
          <w:color w:val="FF0000"/>
          <w:sz w:val="16"/>
          <w:szCs w:val="16"/>
        </w:rPr>
        <w:t xml:space="preserve"> </w:t>
      </w:r>
      <w:r w:rsidR="006D00AD" w:rsidRPr="003734CC">
        <w:rPr>
          <w:rFonts w:ascii="Book Antiqua" w:hAnsi="Book Antiqua"/>
          <w:b/>
          <w:bCs/>
          <w:color w:val="FF0000"/>
          <w:sz w:val="16"/>
          <w:szCs w:val="16"/>
          <w:u w:val="single"/>
        </w:rPr>
        <w:t>(DPEPB-2014)</w:t>
      </w:r>
      <w:r w:rsidR="009F1D90">
        <w:rPr>
          <w:rFonts w:ascii="Book Antiqua" w:hAnsi="Book Antiqua"/>
          <w:b/>
          <w:bCs/>
          <w:color w:val="FF0000"/>
          <w:sz w:val="16"/>
          <w:szCs w:val="16"/>
        </w:rPr>
        <w:t xml:space="preserve"> </w:t>
      </w:r>
      <w:r w:rsidR="009F1D90">
        <w:rPr>
          <w:rFonts w:ascii="Book Antiqua" w:eastAsia="Times New Roman" w:hAnsi="Book Antiqua" w:cs="Arial"/>
          <w:b/>
          <w:bCs/>
          <w:color w:val="FF0000"/>
          <w:sz w:val="16"/>
          <w:szCs w:val="16"/>
          <w:u w:val="single"/>
          <w:lang w:eastAsia="pt-BR"/>
        </w:rPr>
        <w:t>(TRT8-2014)</w:t>
      </w:r>
      <w:r w:rsidR="00E42439" w:rsidRPr="003734CC">
        <w:rPr>
          <w:rFonts w:ascii="Book Antiqua" w:hAnsi="Book Antiqua"/>
          <w:b/>
          <w:bCs/>
          <w:color w:val="FF0000"/>
          <w:sz w:val="16"/>
          <w:szCs w:val="16"/>
        </w:rPr>
        <w:t xml:space="preserve"> </w:t>
      </w:r>
      <w:r w:rsidR="00E42439" w:rsidRPr="003734CC">
        <w:rPr>
          <w:rFonts w:ascii="Book Antiqua" w:eastAsia="Times New Roman" w:hAnsi="Book Antiqua" w:cs="Times New Roman"/>
          <w:b/>
          <w:color w:val="FF0000"/>
          <w:sz w:val="16"/>
          <w:szCs w:val="16"/>
          <w:u w:val="single"/>
          <w:lang w:eastAsia="pt-BR"/>
        </w:rPr>
        <w:t>(TRT1-2015)</w:t>
      </w:r>
      <w:r w:rsidR="00403064" w:rsidRPr="003734CC">
        <w:rPr>
          <w:rFonts w:ascii="Book Antiqua" w:hAnsi="Book Antiqua"/>
          <w:b/>
          <w:bCs/>
          <w:color w:val="FF0000"/>
          <w:sz w:val="16"/>
          <w:szCs w:val="16"/>
        </w:rPr>
        <w:t xml:space="preserve"> </w:t>
      </w:r>
      <w:r w:rsidR="00403064" w:rsidRPr="003734CC">
        <w:rPr>
          <w:rFonts w:ascii="Book Antiqua" w:eastAsia="Times New Roman" w:hAnsi="Book Antiqua" w:cs="Times New Roman"/>
          <w:b/>
          <w:color w:val="FF0000"/>
          <w:sz w:val="16"/>
          <w:szCs w:val="16"/>
          <w:u w:val="single"/>
          <w:lang w:eastAsia="pt-BR"/>
        </w:rPr>
        <w:t>(MPT-2012/2017)</w:t>
      </w:r>
      <w:r w:rsidR="006260A8" w:rsidRPr="003734CC">
        <w:rPr>
          <w:rFonts w:ascii="Book Antiqua" w:eastAsia="Times New Roman" w:hAnsi="Book Antiqua" w:cs="Times New Roman"/>
          <w:color w:val="0000FF"/>
          <w:sz w:val="16"/>
          <w:szCs w:val="16"/>
          <w:lang w:eastAsia="pt-BR"/>
        </w:rPr>
        <w:t xml:space="preserve"> </w:t>
      </w:r>
      <w:r w:rsidR="006260A8" w:rsidRPr="003734CC">
        <w:rPr>
          <w:rFonts w:ascii="Book Antiqua" w:eastAsia="Times New Roman" w:hAnsi="Book Antiqua" w:cs="Times New Roman"/>
          <w:b/>
          <w:color w:val="FF0000"/>
          <w:sz w:val="16"/>
          <w:szCs w:val="16"/>
          <w:u w:val="single"/>
          <w:lang w:eastAsia="pt-BR"/>
        </w:rPr>
        <w:t>(TJSC-2017)</w:t>
      </w:r>
      <w:r w:rsidR="008C3A47" w:rsidRPr="003734CC">
        <w:rPr>
          <w:rFonts w:ascii="Book Antiqua" w:eastAsia="Times New Roman" w:hAnsi="Book Antiqua" w:cs="Times New Roman"/>
          <w:b/>
          <w:color w:val="FF0000"/>
          <w:sz w:val="16"/>
          <w:szCs w:val="16"/>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r w:rsidR="00E07EC2" w:rsidRPr="003734CC">
        <w:rPr>
          <w:rFonts w:ascii="Book Antiqua" w:eastAsia="Times New Roman" w:hAnsi="Book Antiqua" w:cs="Times New Roman"/>
          <w:b/>
          <w:color w:val="FF0000"/>
          <w:sz w:val="16"/>
          <w:szCs w:val="16"/>
          <w:lang w:eastAsia="pt-BR"/>
        </w:rPr>
        <w:t xml:space="preserve"> </w:t>
      </w:r>
      <w:r w:rsidR="00E07EC2" w:rsidRPr="003734CC">
        <w:rPr>
          <w:rFonts w:ascii="Book Antiqua" w:eastAsia="Times New Roman" w:hAnsi="Book Antiqua" w:cs="Times New Roman"/>
          <w:b/>
          <w:color w:val="FF0000"/>
          <w:sz w:val="16"/>
          <w:szCs w:val="16"/>
          <w:u w:val="single"/>
          <w:lang w:eastAsia="pt-BR"/>
        </w:rPr>
        <w:t>(MPMG-2019)</w:t>
      </w:r>
      <w:r w:rsidR="00560767" w:rsidRPr="003734CC">
        <w:rPr>
          <w:rFonts w:ascii="Book Antiqua" w:eastAsia="Times New Roman" w:hAnsi="Book Antiqua" w:cs="Times New Roman"/>
          <w:b/>
          <w:color w:val="FF0000"/>
          <w:sz w:val="16"/>
          <w:szCs w:val="16"/>
          <w:lang w:eastAsia="pt-BR"/>
        </w:rPr>
        <w:t xml:space="preserve"> </w:t>
      </w:r>
      <w:r w:rsidR="00560767" w:rsidRPr="003734CC">
        <w:rPr>
          <w:rFonts w:ascii="Book Antiqua" w:eastAsia="Times New Roman" w:hAnsi="Book Antiqua" w:cs="Arial"/>
          <w:b/>
          <w:bCs/>
          <w:color w:val="FF0000"/>
          <w:sz w:val="16"/>
          <w:szCs w:val="16"/>
          <w:u w:val="single"/>
          <w:lang w:eastAsia="pt-BR"/>
        </w:rPr>
        <w:t>(DPERR-2021)</w:t>
      </w:r>
      <w:r w:rsidR="000E707C">
        <w:rPr>
          <w:rFonts w:ascii="Book Antiqua" w:eastAsia="Times New Roman" w:hAnsi="Book Antiqua" w:cs="Arial"/>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A93434">
        <w:rPr>
          <w:rFonts w:ascii="Book Antiqua" w:hAnsi="Book Antiqua"/>
          <w:b/>
          <w:bCs/>
          <w:color w:val="FF0000"/>
          <w:sz w:val="16"/>
          <w:szCs w:val="16"/>
        </w:rPr>
        <w:t xml:space="preserve"> </w:t>
      </w:r>
      <w:r w:rsidR="00D60CC3">
        <w:rPr>
          <w:rFonts w:ascii="Book Antiqua" w:hAnsi="Book Antiqua"/>
          <w:b/>
          <w:bCs/>
          <w:color w:val="FF0000"/>
          <w:sz w:val="16"/>
          <w:szCs w:val="16"/>
          <w:u w:val="single"/>
        </w:rPr>
        <w:t>(TRF3-2022)</w:t>
      </w:r>
      <w:r w:rsidR="00AD295F">
        <w:rPr>
          <w:rFonts w:ascii="Book Antiqua" w:hAnsi="Book Antiqua"/>
          <w:b/>
          <w:bCs/>
          <w:color w:val="FF0000"/>
          <w:sz w:val="16"/>
          <w:szCs w:val="16"/>
        </w:rPr>
        <w:t xml:space="preserve"> </w:t>
      </w:r>
      <w:r w:rsidR="00AD295F">
        <w:rPr>
          <w:rFonts w:ascii="Book Antiqua" w:hAnsi="Book Antiqua"/>
          <w:b/>
          <w:bCs/>
          <w:color w:val="FF0000"/>
          <w:sz w:val="16"/>
          <w:szCs w:val="16"/>
          <w:u w:val="single"/>
        </w:rPr>
        <w:t>(MPT-2022)</w:t>
      </w:r>
      <w:r w:rsidR="00961BEF">
        <w:rPr>
          <w:rFonts w:ascii="Book Antiqua" w:eastAsia="Times New Roman" w:hAnsi="Book Antiqua" w:cs="Arial"/>
          <w:b/>
          <w:bCs/>
          <w:color w:val="FF0000"/>
          <w:sz w:val="16"/>
          <w:szCs w:val="16"/>
          <w:lang w:eastAsia="pt-BR"/>
        </w:rPr>
        <w:t xml:space="preserve"> </w:t>
      </w:r>
      <w:r w:rsidR="00961BEF" w:rsidRPr="003734CC">
        <w:rPr>
          <w:rFonts w:ascii="Book Antiqua" w:eastAsia="Times New Roman" w:hAnsi="Book Antiqua" w:cs="Times New Roman"/>
          <w:b/>
          <w:color w:val="FF0000"/>
          <w:sz w:val="16"/>
          <w:szCs w:val="16"/>
          <w:u w:val="single"/>
          <w:lang w:eastAsia="pt-BR"/>
        </w:rPr>
        <w:t>(MPSC-2013</w:t>
      </w:r>
      <w:r w:rsidR="00961BEF">
        <w:rPr>
          <w:rFonts w:ascii="Book Antiqua" w:eastAsia="Times New Roman" w:hAnsi="Book Antiqua" w:cs="Times New Roman"/>
          <w:b/>
          <w:color w:val="FF0000"/>
          <w:sz w:val="16"/>
          <w:szCs w:val="16"/>
          <w:u w:val="single"/>
          <w:lang w:eastAsia="pt-BR"/>
        </w:rPr>
        <w:t>/2023</w:t>
      </w:r>
      <w:r w:rsidR="00223D03">
        <w:rPr>
          <w:rFonts w:ascii="Book Antiqua" w:eastAsia="Times New Roman" w:hAnsi="Book Antiqua" w:cs="Times New Roman"/>
          <w:b/>
          <w:color w:val="FF0000"/>
          <w:sz w:val="16"/>
          <w:szCs w:val="16"/>
          <w:u w:val="single"/>
          <w:lang w:eastAsia="pt-BR"/>
        </w:rPr>
        <w:t>)</w:t>
      </w:r>
      <w:r w:rsidR="00223D03">
        <w:rPr>
          <w:rFonts w:ascii="Book Antiqua" w:eastAsia="Times New Roman" w:hAnsi="Book Antiqua" w:cs="Times New Roman"/>
          <w:b/>
          <w:color w:val="FF0000"/>
          <w:sz w:val="16"/>
          <w:szCs w:val="16"/>
          <w:lang w:eastAsia="pt-BR"/>
        </w:rPr>
        <w:t xml:space="preserve"> </w:t>
      </w:r>
      <w:r w:rsidR="00223D03">
        <w:rPr>
          <w:rFonts w:ascii="Book Antiqua" w:eastAsia="Times New Roman" w:hAnsi="Book Antiqua" w:cs="Times New Roman"/>
          <w:b/>
          <w:color w:val="FF0000"/>
          <w:sz w:val="16"/>
          <w:szCs w:val="16"/>
          <w:u w:val="single"/>
          <w:lang w:eastAsia="pt-BR"/>
        </w:rPr>
        <w:t>(MPSP-2023)</w:t>
      </w:r>
      <w:r w:rsidR="00DD1D19">
        <w:rPr>
          <w:rFonts w:ascii="Book Antiqua" w:eastAsia="Times New Roman" w:hAnsi="Book Antiqua" w:cs="Times New Roman"/>
          <w:b/>
          <w:color w:val="FF0000"/>
          <w:sz w:val="16"/>
          <w:szCs w:val="16"/>
          <w:lang w:eastAsia="pt-BR"/>
        </w:rPr>
        <w:t xml:space="preserve"> </w:t>
      </w:r>
      <w:r w:rsidR="00DD1D19">
        <w:rPr>
          <w:rFonts w:ascii="Book Antiqua" w:eastAsia="Times New Roman" w:hAnsi="Book Antiqua" w:cs="Times New Roman"/>
          <w:b/>
          <w:color w:val="FF0000"/>
          <w:sz w:val="16"/>
          <w:szCs w:val="16"/>
          <w:u w:val="single"/>
          <w:lang w:eastAsia="pt-BR"/>
        </w:rPr>
        <w:t>(DPEMG-2023)</w:t>
      </w:r>
      <w:r w:rsidR="00D363F7">
        <w:rPr>
          <w:rFonts w:ascii="Book Antiqua" w:eastAsia="Times New Roman" w:hAnsi="Book Antiqua" w:cs="Times New Roman"/>
          <w:b/>
          <w:color w:val="FF0000"/>
          <w:sz w:val="16"/>
          <w:szCs w:val="16"/>
          <w:lang w:eastAsia="pt-BR"/>
        </w:rPr>
        <w:t xml:space="preserve"> </w:t>
      </w:r>
      <w:r w:rsidR="00D363F7" w:rsidRPr="003734CC">
        <w:rPr>
          <w:rFonts w:ascii="Book Antiqua" w:hAnsi="Book Antiqua"/>
          <w:b/>
          <w:bCs/>
          <w:color w:val="FF0000"/>
          <w:sz w:val="16"/>
          <w:szCs w:val="16"/>
          <w:u w:val="single"/>
        </w:rPr>
        <w:t>(MPGO-2013/2014</w:t>
      </w:r>
      <w:r w:rsidR="00D363F7">
        <w:rPr>
          <w:rFonts w:ascii="Book Antiqua" w:hAnsi="Book Antiqua"/>
          <w:b/>
          <w:bCs/>
          <w:color w:val="FF0000"/>
          <w:sz w:val="16"/>
          <w:szCs w:val="16"/>
          <w:u w:val="single"/>
        </w:rPr>
        <w:t>/2022/2024</w:t>
      </w:r>
      <w:r w:rsidR="00D363F7" w:rsidRPr="003734CC">
        <w:rPr>
          <w:rFonts w:ascii="Book Antiqua" w:hAnsi="Book Antiqua"/>
          <w:b/>
          <w:bCs/>
          <w:color w:val="FF0000"/>
          <w:sz w:val="16"/>
          <w:szCs w:val="16"/>
          <w:u w:val="single"/>
        </w:rPr>
        <w:t>)</w:t>
      </w:r>
      <w:r w:rsidR="009349A2">
        <w:rPr>
          <w:rFonts w:ascii="Book Antiqua" w:hAnsi="Book Antiqua"/>
          <w:b/>
          <w:bCs/>
          <w:color w:val="FF0000"/>
          <w:sz w:val="16"/>
          <w:szCs w:val="16"/>
        </w:rPr>
        <w:t xml:space="preserve"> </w:t>
      </w:r>
      <w:r w:rsidR="009349A2">
        <w:rPr>
          <w:rFonts w:ascii="Book Antiqua" w:hAnsi="Book Antiqua"/>
          <w:b/>
          <w:bCs/>
          <w:color w:val="FF0000"/>
          <w:sz w:val="16"/>
          <w:szCs w:val="16"/>
          <w:u w:val="single"/>
        </w:rPr>
        <w:t>(MPMS-2022/2024)</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6F7EAC" w:rsidRPr="00984B0F" w14:paraId="3EADA2BE" w14:textId="77777777" w:rsidTr="006F7EAC">
        <w:tc>
          <w:tcPr>
            <w:tcW w:w="8494" w:type="dxa"/>
            <w:shd w:val="clear" w:color="auto" w:fill="CCFFFF"/>
          </w:tcPr>
          <w:p w14:paraId="5FAE2F01" w14:textId="5AB9D095" w:rsidR="006F7EAC" w:rsidRPr="006F3481" w:rsidRDefault="006F7EAC" w:rsidP="006F7EAC">
            <w:pPr>
              <w:ind w:firstLine="458"/>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Art. 82. Para os fins do art. 81, parágrafo único, são legitimados concorrentemente: (Redação dada pela Lei nº 9.008, de 21.3.1995)</w:t>
            </w:r>
          </w:p>
          <w:p w14:paraId="384E1AB2"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 - o Ministério Público,</w:t>
            </w:r>
          </w:p>
          <w:p w14:paraId="2762F6A2"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II - a União, os Estados, os Municípios e o Distrito Federal;</w:t>
            </w:r>
          </w:p>
          <w:p w14:paraId="1A9C61C5"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III - as entidades e órgãos da Administração Pública, direta ou indireta, ainda que sem personalidade jurídica, especificamente destinados à defesa dos interesses e direitos protegidos por este código;</w:t>
            </w:r>
          </w:p>
          <w:p w14:paraId="7C5F8FE4"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IV - as associações legalmente constituídas há pelo menos um ano e que incluam entre seus fins institucionais a defesa dos interesses e direitos protegidos por este código, dispensada a autorização assemblear.</w:t>
            </w:r>
          </w:p>
          <w:p w14:paraId="7920090C"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lastRenderedPageBreak/>
              <w:t xml:space="preserve">        § 1° O requisito da pré-constituição pode ser dispensado pelo juiz, nas ações previstas nos arts. 91 e seguintes, quando haja manifesto interesse social evidenciado pela dimensão ou característica do dano, ou pela relevância do bem jurídico a ser protegido.</w:t>
            </w:r>
          </w:p>
          <w:p w14:paraId="5D080EDD"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 2° (Vetado).</w:t>
            </w:r>
          </w:p>
          <w:p w14:paraId="192F17B8" w14:textId="77777777" w:rsidR="006F7EAC" w:rsidRPr="00984B0F" w:rsidRDefault="006F7EAC" w:rsidP="006F7EAC">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 3° (Vetado).</w:t>
            </w:r>
          </w:p>
        </w:tc>
      </w:tr>
    </w:tbl>
    <w:p w14:paraId="261E9F95" w14:textId="77777777" w:rsidR="000131B4" w:rsidRPr="0062418B" w:rsidRDefault="000131B4" w:rsidP="000131B4">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131B4" w:rsidRPr="00984B0F" w14:paraId="47F720C8" w14:textId="77777777" w:rsidTr="0028244E">
        <w:tc>
          <w:tcPr>
            <w:tcW w:w="8494" w:type="dxa"/>
            <w:shd w:val="clear" w:color="auto" w:fill="CCFFFF"/>
          </w:tcPr>
          <w:p w14:paraId="661AC9A0" w14:textId="47146FEB" w:rsidR="000131B4" w:rsidRDefault="000131B4" w:rsidP="000131B4">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000476C8">
              <w:rPr>
                <w:rFonts w:ascii="Book Antiqua" w:eastAsia="Times New Roman" w:hAnsi="Book Antiqua" w:cs="Times New Roman"/>
                <w:b/>
                <w:i/>
                <w:color w:val="FF0000"/>
                <w:sz w:val="19"/>
                <w:szCs w:val="19"/>
                <w:lang w:eastAsia="pt-BR"/>
              </w:rPr>
              <w:t>#</w:t>
            </w:r>
            <w:r w:rsidR="000476C8" w:rsidRPr="000476C8">
              <w:rPr>
                <w:rFonts w:ascii="Book Antiqua" w:eastAsia="Times New Roman" w:hAnsi="Book Antiqua" w:cs="Times New Roman"/>
                <w:b/>
                <w:i/>
                <w:color w:val="FF0000"/>
                <w:sz w:val="19"/>
                <w:szCs w:val="19"/>
                <w:highlight w:val="green"/>
                <w:lang w:eastAsia="pt-BR"/>
              </w:rPr>
              <w:t>MPPE-2022</w:t>
            </w:r>
            <w:r w:rsidR="00D60CC3">
              <w:rPr>
                <w:rFonts w:ascii="Book Antiqua" w:eastAsia="Times New Roman" w:hAnsi="Book Antiqua" w:cs="Times New Roman"/>
                <w:b/>
                <w:i/>
                <w:color w:val="FF0000"/>
                <w:sz w:val="19"/>
                <w:szCs w:val="19"/>
                <w:lang w:eastAsia="pt-BR"/>
              </w:rPr>
              <w:t>: #</w:t>
            </w:r>
            <w:r w:rsidR="00D60CC3" w:rsidRPr="00D60CC3">
              <w:rPr>
                <w:rFonts w:ascii="Book Antiqua" w:eastAsia="Times New Roman" w:hAnsi="Book Antiqua" w:cs="Times New Roman"/>
                <w:b/>
                <w:i/>
                <w:color w:val="FF0000"/>
                <w:sz w:val="19"/>
                <w:szCs w:val="19"/>
                <w:highlight w:val="green"/>
                <w:lang w:eastAsia="pt-BR"/>
              </w:rPr>
              <w:t>TRF3-2022</w:t>
            </w:r>
            <w:r w:rsidR="00AD295F">
              <w:rPr>
                <w:rFonts w:ascii="Book Antiqua" w:eastAsia="Times New Roman" w:hAnsi="Book Antiqua" w:cs="Times New Roman"/>
                <w:b/>
                <w:i/>
                <w:color w:val="FF0000"/>
                <w:sz w:val="19"/>
                <w:szCs w:val="19"/>
                <w:lang w:eastAsia="pt-BR"/>
              </w:rPr>
              <w:t>: #</w:t>
            </w:r>
            <w:r w:rsidR="00AD295F" w:rsidRPr="00AD295F">
              <w:rPr>
                <w:rFonts w:ascii="Book Antiqua" w:eastAsia="Times New Roman" w:hAnsi="Book Antiqua" w:cs="Times New Roman"/>
                <w:b/>
                <w:i/>
                <w:color w:val="FF0000"/>
                <w:sz w:val="19"/>
                <w:szCs w:val="19"/>
                <w:highlight w:val="green"/>
                <w:lang w:eastAsia="pt-BR"/>
              </w:rPr>
              <w:t>MPT-2022</w:t>
            </w:r>
            <w:r w:rsidR="004A4A2D">
              <w:rPr>
                <w:rFonts w:ascii="Book Antiqua" w:eastAsia="Times New Roman" w:hAnsi="Book Antiqua" w:cs="Times New Roman"/>
                <w:b/>
                <w:i/>
                <w:color w:val="FF0000"/>
                <w:sz w:val="19"/>
                <w:szCs w:val="19"/>
                <w:lang w:eastAsia="pt-BR"/>
              </w:rPr>
              <w:t>: #</w:t>
            </w:r>
            <w:r w:rsidR="004A4A2D" w:rsidRPr="004A4A2D">
              <w:rPr>
                <w:rFonts w:ascii="Book Antiqua" w:eastAsia="Times New Roman" w:hAnsi="Book Antiqua" w:cs="Times New Roman"/>
                <w:b/>
                <w:i/>
                <w:color w:val="FF0000"/>
                <w:sz w:val="19"/>
                <w:szCs w:val="19"/>
                <w:highlight w:val="green"/>
                <w:lang w:eastAsia="pt-BR"/>
              </w:rPr>
              <w:t>MPSC-2023</w:t>
            </w:r>
            <w:r w:rsidR="00A93434">
              <w:rPr>
                <w:rFonts w:ascii="Book Antiqua" w:eastAsia="Times New Roman" w:hAnsi="Book Antiqua" w:cs="Times New Roman"/>
                <w:b/>
                <w:i/>
                <w:color w:val="FF0000"/>
                <w:sz w:val="19"/>
                <w:szCs w:val="19"/>
                <w:lang w:eastAsia="pt-BR"/>
              </w:rPr>
              <w:t>:</w:t>
            </w:r>
            <w:r w:rsidR="00D363F7">
              <w:rPr>
                <w:rFonts w:ascii="Book Antiqua" w:eastAsia="Times New Roman" w:hAnsi="Book Antiqua" w:cs="Times New Roman"/>
                <w:b/>
                <w:i/>
                <w:color w:val="FF0000"/>
                <w:sz w:val="19"/>
                <w:szCs w:val="19"/>
                <w:lang w:eastAsia="pt-BR"/>
              </w:rPr>
              <w:t xml:space="preserve"> #</w:t>
            </w:r>
            <w:r w:rsidR="00D363F7">
              <w:rPr>
                <w:rFonts w:ascii="Book Antiqua" w:eastAsia="Times New Roman" w:hAnsi="Book Antiqua" w:cs="Times New Roman"/>
                <w:b/>
                <w:i/>
                <w:color w:val="FF0000"/>
                <w:sz w:val="19"/>
                <w:szCs w:val="19"/>
                <w:highlight w:val="green"/>
                <w:lang w:eastAsia="pt-BR"/>
              </w:rPr>
              <w:t>MPGO</w:t>
            </w:r>
            <w:r w:rsidR="00D363F7" w:rsidRPr="00120B39">
              <w:rPr>
                <w:rFonts w:ascii="Book Antiqua" w:eastAsia="Times New Roman" w:hAnsi="Book Antiqua" w:cs="Times New Roman"/>
                <w:b/>
                <w:i/>
                <w:color w:val="FF0000"/>
                <w:sz w:val="19"/>
                <w:szCs w:val="19"/>
                <w:highlight w:val="green"/>
                <w:lang w:eastAsia="pt-BR"/>
              </w:rPr>
              <w:t>-202</w:t>
            </w:r>
            <w:r w:rsidR="00D363F7">
              <w:rPr>
                <w:rFonts w:ascii="Book Antiqua" w:eastAsia="Times New Roman" w:hAnsi="Book Antiqua" w:cs="Times New Roman"/>
                <w:b/>
                <w:i/>
                <w:color w:val="FF0000"/>
                <w:sz w:val="19"/>
                <w:szCs w:val="19"/>
                <w:highlight w:val="green"/>
                <w:lang w:eastAsia="pt-BR"/>
              </w:rPr>
              <w:t>2/2024</w:t>
            </w:r>
            <w:r w:rsidR="009349A2">
              <w:rPr>
                <w:rFonts w:ascii="Book Antiqua" w:eastAsia="Times New Roman" w:hAnsi="Book Antiqua" w:cs="Times New Roman"/>
                <w:b/>
                <w:i/>
                <w:color w:val="FF0000"/>
                <w:sz w:val="19"/>
                <w:szCs w:val="19"/>
                <w:lang w:eastAsia="pt-BR"/>
              </w:rPr>
              <w:t>: #</w:t>
            </w:r>
            <w:r w:rsidR="009349A2" w:rsidRPr="009349A2">
              <w:rPr>
                <w:rFonts w:ascii="Book Antiqua" w:eastAsia="Times New Roman" w:hAnsi="Book Antiqua" w:cs="Times New Roman"/>
                <w:b/>
                <w:i/>
                <w:color w:val="FF0000"/>
                <w:sz w:val="19"/>
                <w:szCs w:val="19"/>
                <w:highlight w:val="green"/>
                <w:lang w:eastAsia="pt-BR"/>
              </w:rPr>
              <w:t>MPMS-2022/2024</w:t>
            </w:r>
            <w:r w:rsidR="00D363F7">
              <w:rPr>
                <w:rFonts w:ascii="Book Antiqua" w:eastAsia="Times New Roman" w:hAnsi="Book Antiqua" w:cs="Times New Roman"/>
                <w:b/>
                <w:i/>
                <w:color w:val="FF0000"/>
                <w:sz w:val="19"/>
                <w:szCs w:val="19"/>
                <w:lang w:eastAsia="pt-BR"/>
              </w:rPr>
              <w:t>:</w:t>
            </w:r>
            <w:r w:rsidR="00A93434">
              <w:rPr>
                <w:rFonts w:ascii="Book Antiqua" w:eastAsia="Times New Roman" w:hAnsi="Book Antiqua" w:cs="Times New Roman"/>
                <w:b/>
                <w:i/>
                <w:color w:val="FF0000"/>
                <w:sz w:val="19"/>
                <w:szCs w:val="19"/>
                <w:lang w:eastAsia="pt-BR"/>
              </w:rPr>
              <w:t xml:space="preserve"> #</w:t>
            </w:r>
            <w:r w:rsidR="00A93434" w:rsidRPr="00A93434">
              <w:rPr>
                <w:rFonts w:ascii="Book Antiqua" w:eastAsia="Times New Roman" w:hAnsi="Book Antiqua" w:cs="Times New Roman"/>
                <w:b/>
                <w:i/>
                <w:color w:val="FF0000"/>
                <w:sz w:val="19"/>
                <w:szCs w:val="19"/>
                <w:highlight w:val="green"/>
                <w:lang w:eastAsia="pt-BR"/>
              </w:rPr>
              <w:t>AOCP</w:t>
            </w:r>
            <w:r w:rsidR="004A4A2D">
              <w:rPr>
                <w:rFonts w:ascii="Book Antiqua" w:eastAsia="Times New Roman" w:hAnsi="Book Antiqua" w:cs="Times New Roman"/>
                <w:b/>
                <w:i/>
                <w:color w:val="FF0000"/>
                <w:sz w:val="19"/>
                <w:szCs w:val="19"/>
                <w:lang w:eastAsia="pt-BR"/>
              </w:rPr>
              <w:t>: #</w:t>
            </w:r>
            <w:r w:rsidR="004A4A2D" w:rsidRPr="004A4A2D">
              <w:rPr>
                <w:rFonts w:ascii="Book Antiqua" w:eastAsia="Times New Roman" w:hAnsi="Book Antiqua" w:cs="Times New Roman"/>
                <w:b/>
                <w:i/>
                <w:color w:val="FF0000"/>
                <w:sz w:val="19"/>
                <w:szCs w:val="19"/>
                <w:highlight w:val="green"/>
                <w:lang w:eastAsia="pt-BR"/>
              </w:rPr>
              <w:t>CESPE</w:t>
            </w:r>
            <w:r w:rsidR="009349A2">
              <w:rPr>
                <w:rFonts w:ascii="Book Antiqua" w:eastAsia="Times New Roman" w:hAnsi="Book Antiqua" w:cs="Times New Roman"/>
                <w:b/>
                <w:i/>
                <w:color w:val="FF0000"/>
                <w:sz w:val="19"/>
                <w:szCs w:val="19"/>
                <w:lang w:eastAsia="pt-BR"/>
              </w:rPr>
              <w:t>: #</w:t>
            </w:r>
            <w:r w:rsidR="009349A2" w:rsidRPr="009349A2">
              <w:rPr>
                <w:rFonts w:ascii="Book Antiqua" w:eastAsia="Times New Roman" w:hAnsi="Book Antiqua" w:cs="Times New Roman"/>
                <w:b/>
                <w:i/>
                <w:color w:val="FF0000"/>
                <w:sz w:val="19"/>
                <w:szCs w:val="19"/>
                <w:highlight w:val="green"/>
                <w:lang w:eastAsia="pt-BR"/>
              </w:rPr>
              <w:t>FAPEC</w:t>
            </w:r>
            <w:r w:rsidR="000476C8">
              <w:rPr>
                <w:rFonts w:ascii="Book Antiqua" w:eastAsia="Times New Roman" w:hAnsi="Book Antiqua" w:cs="Times New Roman"/>
                <w:b/>
                <w:i/>
                <w:color w:val="FF0000"/>
                <w:sz w:val="19"/>
                <w:szCs w:val="19"/>
                <w:lang w:eastAsia="pt-BR"/>
              </w:rPr>
              <w:t>: #</w:t>
            </w:r>
            <w:r w:rsidR="000476C8" w:rsidRPr="000476C8">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0131B4">
              <w:rPr>
                <w:rFonts w:ascii="Book Antiqua" w:hAnsi="Book Antiqua" w:cs="Times New Roman"/>
                <w:b/>
                <w:bCs/>
                <w:i/>
                <w:iCs/>
                <w:color w:val="000000"/>
                <w:sz w:val="19"/>
                <w:szCs w:val="19"/>
                <w:u w:val="single"/>
              </w:rPr>
              <w:t>O MP não possui legitimidade para promover a execução coletiva prevista no art. 98 do CDC</w:t>
            </w:r>
            <w:r>
              <w:rPr>
                <w:rFonts w:ascii="Book Antiqua" w:hAnsi="Book Antiqua" w:cs="Times New Roman"/>
                <w:b/>
                <w:bCs/>
                <w:color w:val="000000"/>
                <w:sz w:val="19"/>
                <w:szCs w:val="19"/>
              </w:rPr>
              <w:t xml:space="preserve">: </w:t>
            </w:r>
            <w:r w:rsidRPr="000131B4">
              <w:rPr>
                <w:rFonts w:ascii="Book Antiqua" w:hAnsi="Book Antiqua" w:cs="Times New Roman"/>
                <w:b/>
                <w:bCs/>
                <w:color w:val="000000"/>
                <w:sz w:val="19"/>
                <w:szCs w:val="19"/>
              </w:rPr>
              <w:t xml:space="preserve">O </w:t>
            </w:r>
            <w:r w:rsidR="00AD295F">
              <w:rPr>
                <w:rFonts w:ascii="Book Antiqua" w:hAnsi="Book Antiqua" w:cs="Times New Roman"/>
                <w:b/>
                <w:bCs/>
                <w:color w:val="000000"/>
                <w:sz w:val="19"/>
                <w:szCs w:val="19"/>
              </w:rPr>
              <w:t>MP</w:t>
            </w:r>
            <w:r w:rsidRPr="000131B4">
              <w:rPr>
                <w:rFonts w:ascii="Book Antiqua" w:hAnsi="Book Antiqua" w:cs="Times New Roman"/>
                <w:b/>
                <w:bCs/>
                <w:color w:val="000000"/>
                <w:sz w:val="19"/>
                <w:szCs w:val="19"/>
              </w:rPr>
              <w:t xml:space="preserve"> não possui legitimidade para promover a execução coletiva do art. 98 do CDC por ausência de interesse público ou social a justificar sua atuação</w:t>
            </w:r>
            <w:r>
              <w:rPr>
                <w:rFonts w:ascii="Book Antiqua" w:hAnsi="Book Antiqua" w:cs="Times New Roman"/>
                <w:b/>
                <w:bCs/>
                <w:color w:val="000000"/>
                <w:sz w:val="19"/>
                <w:szCs w:val="19"/>
              </w:rPr>
              <w:t xml:space="preserve">. </w:t>
            </w:r>
            <w:r w:rsidRPr="000131B4">
              <w:rPr>
                <w:rFonts w:ascii="Book Antiqua" w:hAnsi="Book Antiqua" w:cs="Times New Roman"/>
                <w:b/>
                <w:bCs/>
                <w:color w:val="000000"/>
                <w:sz w:val="19"/>
                <w:szCs w:val="19"/>
              </w:rPr>
              <w:t>Nessa execução do art. 98, o que se tem é a perseguição de direitos puramente individuais. O objetivo é o ressarcimento do dano individualmente experimentado, de modo que a indivisibilidade do objeto cede lugar à sua individualização.</w:t>
            </w:r>
            <w:r>
              <w:rPr>
                <w:rFonts w:ascii="Book Antiqua" w:hAnsi="Book Antiqua" w:cs="Times New Roman"/>
                <w:b/>
                <w:bCs/>
                <w:color w:val="000000"/>
                <w:sz w:val="19"/>
                <w:szCs w:val="19"/>
              </w:rPr>
              <w:t xml:space="preserve"> </w:t>
            </w:r>
            <w:r w:rsidRPr="000131B4">
              <w:rPr>
                <w:rFonts w:ascii="Book Antiqua" w:hAnsi="Book Antiqua" w:cs="Times New Roman"/>
                <w:b/>
                <w:bCs/>
                <w:color w:val="000000"/>
                <w:sz w:val="19"/>
                <w:szCs w:val="19"/>
              </w:rPr>
              <w:t xml:space="preserve">Essa particularidade da fase de execução constitui óbice à atuação do </w:t>
            </w:r>
            <w:r>
              <w:rPr>
                <w:rFonts w:ascii="Book Antiqua" w:hAnsi="Book Antiqua" w:cs="Times New Roman"/>
                <w:b/>
                <w:bCs/>
                <w:color w:val="000000"/>
                <w:sz w:val="19"/>
                <w:szCs w:val="19"/>
              </w:rPr>
              <w:t>MP,</w:t>
            </w:r>
            <w:r w:rsidRPr="000131B4">
              <w:rPr>
                <w:rFonts w:ascii="Book Antiqua" w:hAnsi="Book Antiqua" w:cs="Times New Roman"/>
                <w:b/>
                <w:bCs/>
                <w:color w:val="000000"/>
                <w:sz w:val="19"/>
                <w:szCs w:val="19"/>
              </w:rPr>
              <w:t xml:space="preserve"> pois o interesse social, que justificaria a atuação do Parquet, à luz do art. 129, III, da </w:t>
            </w:r>
            <w:r>
              <w:rPr>
                <w:rFonts w:ascii="Book Antiqua" w:hAnsi="Book Antiqua" w:cs="Times New Roman"/>
                <w:b/>
                <w:bCs/>
                <w:color w:val="000000"/>
                <w:sz w:val="19"/>
                <w:szCs w:val="19"/>
              </w:rPr>
              <w:t>CF</w:t>
            </w:r>
            <w:r w:rsidRPr="000131B4">
              <w:rPr>
                <w:rFonts w:ascii="Book Antiqua" w:hAnsi="Book Antiqua" w:cs="Times New Roman"/>
                <w:b/>
                <w:bCs/>
                <w:color w:val="000000"/>
                <w:sz w:val="19"/>
                <w:szCs w:val="19"/>
              </w:rPr>
              <w:t>, era a homogeneidade do direito que, no caso, não mais existe</w:t>
            </w:r>
            <w:r w:rsidRPr="000131B4">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0131B4">
              <w:rPr>
                <w:rFonts w:ascii="Book Antiqua" w:hAnsi="Book Antiqua" w:cs="Times New Roman"/>
                <w:color w:val="000000"/>
                <w:sz w:val="19"/>
                <w:szCs w:val="19"/>
              </w:rPr>
              <w:t>STJ. 4ª T</w:t>
            </w:r>
            <w:r>
              <w:rPr>
                <w:rFonts w:ascii="Book Antiqua" w:hAnsi="Book Antiqua" w:cs="Times New Roman"/>
                <w:color w:val="000000"/>
                <w:sz w:val="19"/>
                <w:szCs w:val="19"/>
              </w:rPr>
              <w:t>.,</w:t>
            </w:r>
            <w:r w:rsidRPr="000131B4">
              <w:rPr>
                <w:rFonts w:ascii="Book Antiqua" w:hAnsi="Book Antiqua" w:cs="Times New Roman"/>
                <w:color w:val="000000"/>
                <w:sz w:val="19"/>
                <w:szCs w:val="19"/>
              </w:rPr>
              <w:t xml:space="preserve"> REsp 869583-DF, Rel. Min. Luis Felipe Salomão, j</w:t>
            </w:r>
            <w:r>
              <w:rPr>
                <w:rFonts w:ascii="Book Antiqua" w:hAnsi="Book Antiqua" w:cs="Times New Roman"/>
                <w:color w:val="000000"/>
                <w:sz w:val="19"/>
                <w:szCs w:val="19"/>
              </w:rPr>
              <w:t>.</w:t>
            </w:r>
            <w:r w:rsidRPr="000131B4">
              <w:rPr>
                <w:rFonts w:ascii="Book Antiqua" w:hAnsi="Book Antiqua" w:cs="Times New Roman"/>
                <w:color w:val="000000"/>
                <w:sz w:val="19"/>
                <w:szCs w:val="19"/>
              </w:rPr>
              <w:t xml:space="preserve"> 05/06/12.</w:t>
            </w:r>
            <w:r>
              <w:rPr>
                <w:rFonts w:ascii="Book Antiqua" w:hAnsi="Book Antiqua" w:cs="Times New Roman"/>
                <w:color w:val="000000"/>
                <w:sz w:val="19"/>
                <w:szCs w:val="19"/>
              </w:rPr>
              <w:t xml:space="preserve"> </w:t>
            </w:r>
            <w:r w:rsidRPr="000131B4">
              <w:rPr>
                <w:rFonts w:ascii="Book Antiqua" w:hAnsi="Book Antiqua" w:cs="Times New Roman"/>
                <w:color w:val="000000"/>
                <w:sz w:val="19"/>
                <w:szCs w:val="19"/>
              </w:rPr>
              <w:t>STJ. 3ª T.</w:t>
            </w:r>
            <w:r>
              <w:rPr>
                <w:rFonts w:ascii="Book Antiqua" w:hAnsi="Book Antiqua" w:cs="Times New Roman"/>
                <w:color w:val="000000"/>
                <w:sz w:val="19"/>
                <w:szCs w:val="19"/>
              </w:rPr>
              <w:t>,</w:t>
            </w:r>
            <w:r w:rsidRPr="000131B4">
              <w:rPr>
                <w:rFonts w:ascii="Book Antiqua" w:hAnsi="Book Antiqua" w:cs="Times New Roman"/>
                <w:color w:val="000000"/>
                <w:sz w:val="19"/>
                <w:szCs w:val="19"/>
              </w:rPr>
              <w:t xml:space="preserve"> REsp 1801518-RJ, Rel. Min. Paulo de Tarso Sanseverino, j</w:t>
            </w:r>
            <w:r>
              <w:rPr>
                <w:rFonts w:ascii="Book Antiqua" w:hAnsi="Book Antiqua" w:cs="Times New Roman"/>
                <w:color w:val="000000"/>
                <w:sz w:val="19"/>
                <w:szCs w:val="19"/>
              </w:rPr>
              <w:t>.</w:t>
            </w:r>
            <w:r w:rsidRPr="000131B4">
              <w:rPr>
                <w:rFonts w:ascii="Book Antiqua" w:hAnsi="Book Antiqua" w:cs="Times New Roman"/>
                <w:color w:val="000000"/>
                <w:sz w:val="19"/>
                <w:szCs w:val="19"/>
              </w:rPr>
              <w:t xml:space="preserve"> 14/12/21</w:t>
            </w:r>
            <w:r>
              <w:rPr>
                <w:rFonts w:ascii="Book Antiqua" w:hAnsi="Book Antiqua" w:cs="Times New Roman"/>
                <w:color w:val="000000"/>
                <w:sz w:val="19"/>
                <w:szCs w:val="19"/>
              </w:rPr>
              <w:t xml:space="preserve"> </w:t>
            </w:r>
            <w:r w:rsidRPr="000131B4">
              <w:rPr>
                <w:rFonts w:ascii="Book Antiqua" w:hAnsi="Book Antiqua" w:cs="Times New Roman"/>
                <w:b/>
                <w:bCs/>
                <w:color w:val="000000"/>
                <w:sz w:val="19"/>
                <w:szCs w:val="19"/>
              </w:rPr>
              <w:t>(Info 722).</w:t>
            </w:r>
          </w:p>
          <w:tbl>
            <w:tblPr>
              <w:tblStyle w:val="Tabelacomgrade"/>
              <w:tblW w:w="0" w:type="auto"/>
              <w:shd w:val="clear" w:color="auto" w:fill="FFFFFF" w:themeFill="background1"/>
              <w:tblLook w:val="04A0" w:firstRow="1" w:lastRow="0" w:firstColumn="1" w:lastColumn="0" w:noHBand="0" w:noVBand="1"/>
            </w:tblPr>
            <w:tblGrid>
              <w:gridCol w:w="8268"/>
            </w:tblGrid>
            <w:tr w:rsidR="00565567" w:rsidRPr="00C46430" w14:paraId="43E99D31" w14:textId="77777777" w:rsidTr="00DA7BA8">
              <w:tc>
                <w:tcPr>
                  <w:tcW w:w="8268" w:type="dxa"/>
                  <w:shd w:val="clear" w:color="auto" w:fill="FFFFFF" w:themeFill="background1"/>
                </w:tcPr>
                <w:p w14:paraId="1EF12394" w14:textId="29D031FA"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Imagine a seguinte situação hipotética</w:t>
                  </w:r>
                  <w:r w:rsidRPr="00565567">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 xml:space="preserve">O </w:t>
                  </w:r>
                  <w:r>
                    <w:rPr>
                      <w:rFonts w:ascii="Book Antiqua" w:hAnsi="Book Antiqua" w:cs="Times New Roman"/>
                      <w:bCs/>
                      <w:color w:val="000000"/>
                      <w:sz w:val="18"/>
                      <w:szCs w:val="18"/>
                    </w:rPr>
                    <w:t>MP</w:t>
                  </w:r>
                  <w:r w:rsidRPr="00565567">
                    <w:rPr>
                      <w:rFonts w:ascii="Book Antiqua" w:hAnsi="Book Antiqua" w:cs="Times New Roman"/>
                      <w:bCs/>
                      <w:color w:val="000000"/>
                      <w:sz w:val="18"/>
                      <w:szCs w:val="18"/>
                    </w:rPr>
                    <w:t xml:space="preserve"> estadual ajuizou ação civil pública contra uma incorporadora imobiliária alegando que determinada cláusula sempre presente em seus contratos de compra e venda de imóveis seria abusiva.</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 xml:space="preserve">Na ação, o </w:t>
                  </w:r>
                  <w:r w:rsidRPr="00565567">
                    <w:rPr>
                      <w:rFonts w:ascii="Book Antiqua" w:hAnsi="Book Antiqua" w:cs="Times New Roman"/>
                      <w:bCs/>
                      <w:i/>
                      <w:iCs/>
                      <w:color w:val="000000"/>
                      <w:sz w:val="18"/>
                      <w:szCs w:val="18"/>
                    </w:rPr>
                    <w:t xml:space="preserve">Parquet </w:t>
                  </w:r>
                  <w:r w:rsidRPr="00565567">
                    <w:rPr>
                      <w:rFonts w:ascii="Book Antiqua" w:hAnsi="Book Antiqua" w:cs="Times New Roman"/>
                      <w:bCs/>
                      <w:color w:val="000000"/>
                      <w:sz w:val="18"/>
                      <w:szCs w:val="18"/>
                    </w:rPr>
                    <w:t>pediu que essa cláusula fosse declarada nula e que todos os consumidores prejudicados por ela fossem ressarcidos.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Trata-se, portanto, de uma ação coletiva tutelando direitos individuais homogêneos relacionados com direito do consumidor.</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Após regular instrução probatória, foi proferida sentença de mérito, julgando procedentes os pedidos.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Assim, a incorporadora foi condenada a ressarcir os consumidores lesados depositando em suas contas bancárias os valores devidos.</w:t>
                  </w:r>
                </w:p>
                <w:p w14:paraId="42EF9F36" w14:textId="5639408D"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Execução</w:t>
                  </w:r>
                  <w:r>
                    <w:rPr>
                      <w:rFonts w:ascii="Book Antiqua" w:hAnsi="Book Antiqua" w:cs="Times New Roman"/>
                      <w:b/>
                      <w:i/>
                      <w:iCs/>
                      <w:color w:val="000000"/>
                      <w:sz w:val="18"/>
                      <w:szCs w:val="18"/>
                    </w:rPr>
                    <w:t xml:space="preserve">: </w:t>
                  </w:r>
                  <w:r w:rsidRPr="00565567">
                    <w:rPr>
                      <w:rFonts w:ascii="Book Antiqua" w:hAnsi="Book Antiqua" w:cs="Times New Roman"/>
                      <w:bCs/>
                      <w:color w:val="000000"/>
                      <w:sz w:val="18"/>
                      <w:szCs w:val="18"/>
                    </w:rPr>
                    <w:t>Após o trânsito em julgado da sentença coletiva, o MP pediu que a incorporadora fosse intimada a cumprir a sentença coletiva, comprovando nos autos a restituição do indébito aos consumidores, sob pena pagamento de multa.</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A incorporadora alegou ilegitimidade ativa do Parquet para esse pedido sob o fundamento de que a legitimidade seria apenas dos consumidores lesados.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O MP contra-argumentou afirmando que teria sim legitimidade, conforme autoriza o art. 98 c/c o art. 82, I, do CDC:</w:t>
                  </w:r>
                  <w:r>
                    <w:rPr>
                      <w:rFonts w:ascii="Book Antiqua" w:hAnsi="Book Antiqua" w:cs="Times New Roman"/>
                      <w:bCs/>
                      <w:color w:val="000000"/>
                      <w:sz w:val="18"/>
                      <w:szCs w:val="18"/>
                    </w:rPr>
                    <w:t xml:space="preserve"> </w:t>
                  </w:r>
                  <w:r w:rsidRPr="00565567">
                    <w:rPr>
                      <w:rFonts w:ascii="Book Antiqua" w:hAnsi="Book Antiqua" w:cs="Times New Roman"/>
                      <w:bCs/>
                      <w:i/>
                      <w:iCs/>
                      <w:color w:val="000000"/>
                      <w:sz w:val="18"/>
                      <w:szCs w:val="18"/>
                    </w:rPr>
                    <w:t>“Art. 98. A execução poderá ser coletiva, sendo promovida pelos legitimados de que trata o art. 82, abrangendo as vítimas cujas indenizações já tiveram sido fixadas em sentença de liquidação, sem prejuízo do ajuizamento de outras execuções. (...) Art. 82. Para os fins do art. 81, parágrafo único, são legitimados concorrentemente: I - o Ministério Público; II - a União, os Estados, os Municípios e o Distrito Federal;</w:t>
                  </w:r>
                  <w:r>
                    <w:rPr>
                      <w:rFonts w:ascii="Book Antiqua" w:hAnsi="Book Antiqua" w:cs="Times New Roman"/>
                      <w:bCs/>
                      <w:i/>
                      <w:iCs/>
                      <w:color w:val="000000"/>
                      <w:sz w:val="18"/>
                      <w:szCs w:val="18"/>
                    </w:rPr>
                    <w:t xml:space="preserve"> </w:t>
                  </w:r>
                  <w:r w:rsidRPr="00565567">
                    <w:rPr>
                      <w:rFonts w:ascii="Book Antiqua" w:hAnsi="Book Antiqua" w:cs="Times New Roman"/>
                      <w:bCs/>
                      <w:i/>
                      <w:iCs/>
                      <w:color w:val="000000"/>
                      <w:sz w:val="18"/>
                      <w:szCs w:val="18"/>
                    </w:rPr>
                    <w:t>III - as entidades e órgãos da Administração Pública, direta ou indireta, ainda que sem personalidade jurídica, especificamente destinados à defesa dos interesses e direitos protegidos por este código;</w:t>
                  </w:r>
                  <w:r>
                    <w:rPr>
                      <w:rFonts w:ascii="Book Antiqua" w:hAnsi="Book Antiqua" w:cs="Times New Roman"/>
                      <w:bCs/>
                      <w:i/>
                      <w:iCs/>
                      <w:color w:val="000000"/>
                      <w:sz w:val="18"/>
                      <w:szCs w:val="18"/>
                    </w:rPr>
                    <w:t xml:space="preserve"> </w:t>
                  </w:r>
                  <w:r w:rsidRPr="00565567">
                    <w:rPr>
                      <w:rFonts w:ascii="Book Antiqua" w:hAnsi="Book Antiqua" w:cs="Times New Roman"/>
                      <w:bCs/>
                      <w:i/>
                      <w:iCs/>
                      <w:color w:val="000000"/>
                      <w:sz w:val="18"/>
                      <w:szCs w:val="18"/>
                    </w:rPr>
                    <w:t>IV - as associações legalmente constituídas há pelo menos um ano e que incluam entre seus fins institucionais a defesa dos interesses e direitos protegidos por este código, dispensada a autorização assemblear.</w:t>
                  </w:r>
                  <w:r>
                    <w:rPr>
                      <w:rFonts w:ascii="Book Antiqua" w:hAnsi="Book Antiqua" w:cs="Times New Roman"/>
                      <w:bCs/>
                      <w:i/>
                      <w:iCs/>
                      <w:color w:val="000000"/>
                      <w:sz w:val="18"/>
                      <w:szCs w:val="18"/>
                    </w:rPr>
                    <w:t>”</w:t>
                  </w:r>
                </w:p>
                <w:p w14:paraId="27BFCAEE" w14:textId="6A255714"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A questão chegou até o STJ. O MP possui legitimidade para promover a execução neste caso?</w:t>
                  </w:r>
                  <w:r>
                    <w:rPr>
                      <w:rFonts w:ascii="Book Antiqua" w:hAnsi="Book Antiqua" w:cs="Times New Roman"/>
                      <w:b/>
                      <w:color w:val="000000"/>
                      <w:sz w:val="18"/>
                      <w:szCs w:val="18"/>
                    </w:rPr>
                    <w:t xml:space="preserve"> </w:t>
                  </w:r>
                  <w:r w:rsidRPr="00565567">
                    <w:rPr>
                      <w:rFonts w:ascii="Book Antiqua" w:hAnsi="Book Antiqua" w:cs="Times New Roman"/>
                      <w:b/>
                      <w:color w:val="000000"/>
                      <w:sz w:val="18"/>
                      <w:szCs w:val="18"/>
                      <w:highlight w:val="magenta"/>
                    </w:rPr>
                    <w:t>NÃO</w:t>
                  </w:r>
                  <w:r w:rsidRPr="00565567">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Vamos entender com calma.</w:t>
                  </w:r>
                </w:p>
                <w:p w14:paraId="62432356" w14:textId="4510032C"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Direitos individuais homogêneos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Conforme já adiantado acima, essa ACP tutelava direitos individuais homogêneos (art. 81, parágrafo único,</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inciso III, do CDC).</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Os direitos são individuais homogêneos porque:</w:t>
                  </w:r>
                  <w:r>
                    <w:rPr>
                      <w:rFonts w:ascii="Book Antiqua" w:hAnsi="Book Antiqua" w:cs="Times New Roman"/>
                      <w:bCs/>
                      <w:color w:val="000000"/>
                      <w:sz w:val="18"/>
                      <w:szCs w:val="18"/>
                    </w:rPr>
                    <w:t xml:space="preserve"> </w:t>
                  </w:r>
                  <w:r w:rsidRPr="00565567">
                    <w:rPr>
                      <w:rFonts w:ascii="Book Antiqua" w:hAnsi="Book Antiqua" w:cs="Times New Roman"/>
                      <w:b/>
                      <w:color w:val="000000"/>
                      <w:sz w:val="18"/>
                      <w:szCs w:val="18"/>
                    </w:rPr>
                    <w:t xml:space="preserve">a) </w:t>
                  </w:r>
                  <w:r w:rsidRPr="00565567">
                    <w:rPr>
                      <w:rFonts w:ascii="Book Antiqua" w:hAnsi="Book Antiqua" w:cs="Times New Roman"/>
                      <w:bCs/>
                      <w:color w:val="000000"/>
                      <w:sz w:val="18"/>
                      <w:szCs w:val="18"/>
                    </w:rPr>
                    <w:t>são divisíveis (cada adquirente faz jus a uma repetição individualizada, conforme o montante de parcelas pagas); e</w:t>
                  </w:r>
                  <w:r>
                    <w:rPr>
                      <w:rFonts w:ascii="Book Antiqua" w:hAnsi="Book Antiqua" w:cs="Times New Roman"/>
                      <w:bCs/>
                      <w:color w:val="000000"/>
                      <w:sz w:val="18"/>
                      <w:szCs w:val="18"/>
                    </w:rPr>
                    <w:t xml:space="preserve"> </w:t>
                  </w:r>
                  <w:r w:rsidRPr="00565567">
                    <w:rPr>
                      <w:rFonts w:ascii="Book Antiqua" w:hAnsi="Book Antiqua" w:cs="Times New Roman"/>
                      <w:b/>
                      <w:color w:val="000000"/>
                      <w:sz w:val="18"/>
                      <w:szCs w:val="18"/>
                    </w:rPr>
                    <w:t>b)</w:t>
                  </w:r>
                  <w:r w:rsidRPr="00565567">
                    <w:rPr>
                      <w:rFonts w:ascii="Book Antiqua" w:hAnsi="Book Antiqua" w:cs="Times New Roman"/>
                      <w:bCs/>
                      <w:color w:val="000000"/>
                      <w:sz w:val="18"/>
                      <w:szCs w:val="18"/>
                    </w:rPr>
                    <w:t xml:space="preserve"> decorrentes de uma origem comum, qual seja, a abusividade da cláusula de retenção de parcelas pagas.</w:t>
                  </w:r>
                </w:p>
                <w:p w14:paraId="544BE3A3" w14:textId="594D760F"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Como os direitos individuais homogêneos protegidos em uma sentença coletiva podem ser executados?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Existem três possibilidades:</w:t>
                  </w:r>
                </w:p>
                <w:p w14:paraId="5C35FA8F" w14:textId="77777777" w:rsidR="00565567" w:rsidRDefault="00565567" w:rsidP="00565567">
                  <w:pPr>
                    <w:ind w:left="337"/>
                    <w:jc w:val="both"/>
                    <w:rPr>
                      <w:rFonts w:ascii="Book Antiqua" w:hAnsi="Book Antiqua" w:cs="Times New Roman"/>
                      <w:bCs/>
                      <w:i/>
                      <w:iCs/>
                      <w:color w:val="000000"/>
                      <w:sz w:val="18"/>
                      <w:szCs w:val="18"/>
                    </w:rPr>
                  </w:pPr>
                  <w:r w:rsidRPr="00565567">
                    <w:rPr>
                      <w:rFonts w:ascii="Book Antiqua" w:hAnsi="Book Antiqua" w:cs="Times New Roman"/>
                      <w:b/>
                      <w:color w:val="000000"/>
                      <w:sz w:val="18"/>
                      <w:szCs w:val="18"/>
                      <w:u w:val="single"/>
                    </w:rPr>
                    <w:t>1) execução individual do art. 97 do CDC</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Os direitos individuais homogêneos, por sua própria natureza, comportam execução individual na fase de cumprimento de sentença, conforme previsto no art. 97 do CDC:</w:t>
                  </w:r>
                  <w:r>
                    <w:rPr>
                      <w:rFonts w:ascii="Book Antiqua" w:hAnsi="Book Antiqua" w:cs="Times New Roman"/>
                      <w:bCs/>
                      <w:color w:val="000000"/>
                      <w:sz w:val="18"/>
                      <w:szCs w:val="18"/>
                    </w:rPr>
                    <w:t xml:space="preserve"> “</w:t>
                  </w:r>
                  <w:r w:rsidRPr="00565567">
                    <w:rPr>
                      <w:rFonts w:ascii="Book Antiqua" w:hAnsi="Book Antiqua" w:cs="Times New Roman"/>
                      <w:bCs/>
                      <w:i/>
                      <w:iCs/>
                      <w:color w:val="000000"/>
                      <w:sz w:val="18"/>
                      <w:szCs w:val="18"/>
                    </w:rPr>
                    <w:t>Art. 97. A liquidação e a execução de sentença poderão ser promovidas pela vítima e seus sucessores, assim como pelos legitimados de que trata o art. 82.</w:t>
                  </w:r>
                  <w:r>
                    <w:rPr>
                      <w:rFonts w:ascii="Book Antiqua" w:hAnsi="Book Antiqua" w:cs="Times New Roman"/>
                      <w:bCs/>
                      <w:i/>
                      <w:iCs/>
                      <w:color w:val="000000"/>
                      <w:sz w:val="18"/>
                      <w:szCs w:val="18"/>
                    </w:rPr>
                    <w:t>”</w:t>
                  </w:r>
                </w:p>
                <w:p w14:paraId="61C132F4" w14:textId="76B01581"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Além da execução individual, surgem ainda duas outras possibilidades.</w:t>
                  </w:r>
                </w:p>
                <w:p w14:paraId="5E6A6E1E" w14:textId="22F81C2C"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
                      <w:color w:val="000000"/>
                      <w:sz w:val="18"/>
                      <w:szCs w:val="18"/>
                      <w:u w:val="single"/>
                    </w:rPr>
                    <w:t>2) execução “coletiva” do art. 98</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Art. 98. A execução poderá ser coletiva, sendo promovida pelos legitimados de que trata o art. 82, abrangendo as vítimas cujas indenizações já tiveram sido fixadas em sentença de liquidação, sem prejuízo do ajuizamento de outras execuções.</w:t>
                  </w:r>
                </w:p>
                <w:p w14:paraId="3647D5EC" w14:textId="3EAA8CE2"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
                      <w:color w:val="000000"/>
                      <w:sz w:val="18"/>
                      <w:szCs w:val="18"/>
                      <w:u w:val="single"/>
                    </w:rPr>
                    <w:t>3) execução residual (fluid recovery) prevista no art. 100</w:t>
                  </w:r>
                  <w:r>
                    <w:rPr>
                      <w:rFonts w:ascii="Book Antiqua" w:hAnsi="Book Antiqua" w:cs="Times New Roman"/>
                      <w:b/>
                      <w:color w:val="000000"/>
                      <w:sz w:val="18"/>
                      <w:szCs w:val="18"/>
                    </w:rPr>
                    <w:t xml:space="preserve">: </w:t>
                  </w:r>
                  <w:r w:rsidRPr="00565567">
                    <w:rPr>
                      <w:rFonts w:ascii="Book Antiqua" w:hAnsi="Book Antiqua" w:cs="Times New Roman"/>
                      <w:b/>
                      <w:i/>
                      <w:iCs/>
                      <w:color w:val="000000"/>
                      <w:sz w:val="18"/>
                      <w:szCs w:val="18"/>
                    </w:rPr>
                    <w:t>“</w:t>
                  </w:r>
                  <w:r w:rsidRPr="00565567">
                    <w:rPr>
                      <w:rFonts w:ascii="Book Antiqua" w:hAnsi="Book Antiqua" w:cs="Times New Roman"/>
                      <w:bCs/>
                      <w:i/>
                      <w:iCs/>
                      <w:color w:val="000000"/>
                      <w:sz w:val="18"/>
                      <w:szCs w:val="18"/>
                    </w:rPr>
                    <w:t>Art. 100. Decorrido o prazo de um ano sem habilitação de interessados em número compatível com a gravidade do dano, poderão os legitimados do art. 82 promover a liquidação e execução da indenização devida. Parágrafo único. O produto da indenização devida reverterá para o fundo criado pela Lei nº 7.347, de 24 de julho de 1985.”</w:t>
                  </w:r>
                </w:p>
                <w:p w14:paraId="7FC7048F" w14:textId="064EF9AC"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O art. 98 faz remissão expressa ao art. 82, dispositivo no qual o MP está previsto. Por que o STJ afirmou que o MP não teria legitimidade?</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Embora o art. 98 do CDC faça referência aos legitimados elencados no art. 82 do CDC, cumpre observar que, na fase de execução da sentença coletiva, a cognição judicial se limita à função de identificar o beneficiário do direito reconhecido na sentença (</w:t>
                  </w:r>
                  <w:r w:rsidRPr="00565567">
                    <w:rPr>
                      <w:rFonts w:ascii="Book Antiqua" w:hAnsi="Book Antiqua" w:cs="Times New Roman"/>
                      <w:bCs/>
                      <w:i/>
                      <w:iCs/>
                      <w:color w:val="000000"/>
                      <w:sz w:val="18"/>
                      <w:szCs w:val="18"/>
                    </w:rPr>
                    <w:t>cui debeatur</w:t>
                  </w:r>
                  <w:r w:rsidRPr="00565567">
                    <w:rPr>
                      <w:rFonts w:ascii="Book Antiqua" w:hAnsi="Book Antiqua" w:cs="Times New Roman"/>
                      <w:bCs/>
                      <w:color w:val="000000"/>
                      <w:sz w:val="18"/>
                      <w:szCs w:val="18"/>
                    </w:rPr>
                    <w:t>) e a extensão individual desse direito (</w:t>
                  </w:r>
                  <w:r w:rsidRPr="00565567">
                    <w:rPr>
                      <w:rFonts w:ascii="Book Antiqua" w:hAnsi="Book Antiqua" w:cs="Times New Roman"/>
                      <w:bCs/>
                      <w:i/>
                      <w:iCs/>
                      <w:color w:val="000000"/>
                      <w:sz w:val="18"/>
                      <w:szCs w:val="18"/>
                    </w:rPr>
                    <w:t>quantum debeatur</w:t>
                  </w:r>
                  <w:r w:rsidRPr="00565567">
                    <w:rPr>
                      <w:rFonts w:ascii="Book Antiqua" w:hAnsi="Book Antiqua" w:cs="Times New Roman"/>
                      <w:bCs/>
                      <w:color w:val="000000"/>
                      <w:sz w:val="18"/>
                      <w:szCs w:val="18"/>
                    </w:rPr>
                    <w:t xml:space="preserve">), pois, nessa fase processual, a controvérsia acerca do núcleo de homogeneidade do direito já se encontra </w:t>
                  </w:r>
                  <w:r w:rsidRPr="00565567">
                    <w:rPr>
                      <w:rFonts w:ascii="Book Antiqua" w:hAnsi="Book Antiqua" w:cs="Times New Roman"/>
                      <w:bCs/>
                      <w:color w:val="000000"/>
                      <w:sz w:val="18"/>
                      <w:szCs w:val="18"/>
                    </w:rPr>
                    <w:lastRenderedPageBreak/>
                    <w:t>superada. Em palavras mais simples, na fase da execução de que trata o art. 82 do CDC, não mais irá se discutir se o pagamento é devido, mas apenas:</w:t>
                  </w:r>
                </w:p>
                <w:p w14:paraId="4EE851E2"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a quem se deve pagar (</w:t>
                  </w:r>
                  <w:r w:rsidRPr="00565567">
                    <w:rPr>
                      <w:rFonts w:ascii="Book Antiqua" w:hAnsi="Book Antiqua" w:cs="Times New Roman"/>
                      <w:bCs/>
                      <w:i/>
                      <w:iCs/>
                      <w:color w:val="000000"/>
                      <w:sz w:val="18"/>
                      <w:szCs w:val="18"/>
                    </w:rPr>
                    <w:t>cui debeatur</w:t>
                  </w:r>
                  <w:r w:rsidRPr="00565567">
                    <w:rPr>
                      <w:rFonts w:ascii="Book Antiqua" w:hAnsi="Book Antiqua" w:cs="Times New Roman"/>
                      <w:bCs/>
                      <w:color w:val="000000"/>
                      <w:sz w:val="18"/>
                      <w:szCs w:val="18"/>
                    </w:rPr>
                    <w:t>); e</w:t>
                  </w:r>
                </w:p>
                <w:p w14:paraId="5037B25A"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o quanto se deve pagar (</w:t>
                  </w:r>
                  <w:r w:rsidRPr="00565567">
                    <w:rPr>
                      <w:rFonts w:ascii="Book Antiqua" w:hAnsi="Book Antiqua" w:cs="Times New Roman"/>
                      <w:bCs/>
                      <w:i/>
                      <w:iCs/>
                      <w:color w:val="000000"/>
                      <w:sz w:val="18"/>
                      <w:szCs w:val="18"/>
                    </w:rPr>
                    <w:t>quantum debeatur</w:t>
                  </w:r>
                  <w:r w:rsidRPr="00565567">
                    <w:rPr>
                      <w:rFonts w:ascii="Book Antiqua" w:hAnsi="Book Antiqua" w:cs="Times New Roman"/>
                      <w:bCs/>
                      <w:color w:val="000000"/>
                      <w:sz w:val="18"/>
                      <w:szCs w:val="18"/>
                    </w:rPr>
                    <w:t>).</w:t>
                  </w:r>
                </w:p>
                <w:p w14:paraId="1FFE8367" w14:textId="5B72BE18" w:rsidR="00565567" w:rsidRPr="00565567" w:rsidRDefault="00565567" w:rsidP="00565567">
                  <w:pPr>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xml:space="preserve">Isso significa que, nessa execução do art. 98, não há mais homogeneidade do direito. O que se tem é a perseguição de direitos puramente individuais. O objetivo é o ressarcimento do dano </w:t>
                  </w:r>
                  <w:r w:rsidRPr="00565567">
                    <w:rPr>
                      <w:rFonts w:ascii="Book Antiqua" w:hAnsi="Book Antiqua" w:cs="Times New Roman"/>
                      <w:b/>
                      <w:color w:val="000000"/>
                      <w:sz w:val="18"/>
                      <w:szCs w:val="18"/>
                      <w:highlight w:val="cyan"/>
                    </w:rPr>
                    <w:t>individualmente</w:t>
                  </w:r>
                  <w:r w:rsidRPr="00565567">
                    <w:rPr>
                      <w:rFonts w:ascii="Book Antiqua" w:hAnsi="Book Antiqua" w:cs="Times New Roman"/>
                      <w:bCs/>
                      <w:color w:val="000000"/>
                      <w:sz w:val="18"/>
                      <w:szCs w:val="18"/>
                    </w:rPr>
                    <w:t xml:space="preserve"> experimentado, de modo que a indivisibilidade do objeto cede lugar à sua individualização.</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 xml:space="preserve">Essa particularidade da fase de execução constitui óbice à atuação do </w:t>
                  </w:r>
                  <w:r>
                    <w:rPr>
                      <w:rFonts w:ascii="Book Antiqua" w:hAnsi="Book Antiqua" w:cs="Times New Roman"/>
                      <w:bCs/>
                      <w:color w:val="000000"/>
                      <w:sz w:val="18"/>
                      <w:szCs w:val="18"/>
                    </w:rPr>
                    <w:t>MP</w:t>
                  </w:r>
                  <w:r w:rsidRPr="00565567">
                    <w:rPr>
                      <w:rFonts w:ascii="Book Antiqua" w:hAnsi="Book Antiqua" w:cs="Times New Roman"/>
                      <w:bCs/>
                      <w:color w:val="000000"/>
                      <w:sz w:val="18"/>
                      <w:szCs w:val="18"/>
                    </w:rPr>
                    <w:t xml:space="preserve"> pois o interesse social, que justificaria a atuação do Parquet, à luz do art. 129, III, da </w:t>
                  </w:r>
                  <w:r>
                    <w:rPr>
                      <w:rFonts w:ascii="Book Antiqua" w:hAnsi="Book Antiqua" w:cs="Times New Roman"/>
                      <w:bCs/>
                      <w:color w:val="000000"/>
                      <w:sz w:val="18"/>
                      <w:szCs w:val="18"/>
                    </w:rPr>
                    <w:t>CF</w:t>
                  </w:r>
                  <w:r w:rsidRPr="00565567">
                    <w:rPr>
                      <w:rFonts w:ascii="Book Antiqua" w:hAnsi="Book Antiqua" w:cs="Times New Roman"/>
                      <w:bCs/>
                      <w:color w:val="000000"/>
                      <w:sz w:val="18"/>
                      <w:szCs w:val="18"/>
                    </w:rPr>
                    <w:t>, era a homogeneidade do direito que, no caso, não mais existe.</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Existe um precedente da 4ª Turma no qual o tema foi tratado com profundidade. Confira trechos da ementa:</w:t>
                  </w:r>
                  <w:r>
                    <w:rPr>
                      <w:rFonts w:ascii="Book Antiqua" w:hAnsi="Book Antiqua" w:cs="Times New Roman"/>
                      <w:bCs/>
                      <w:color w:val="000000"/>
                      <w:sz w:val="18"/>
                      <w:szCs w:val="18"/>
                    </w:rPr>
                    <w:t xml:space="preserve"> </w:t>
                  </w:r>
                </w:p>
                <w:p w14:paraId="0203C151"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1. A legitimidade para intentar ação coletiva versando a defesa de direitos individuais homogêneos é concorrente e disjuntiva, podendo os legitimados indicados no art. 82 do CDC agir em Juízo independentemente uns dos outros, sem prevalência alguma entre si, haja vista que o objeto da tutela refere-se à coletividade, ou seja, os direitos são tratados de forma indivisível.</w:t>
                  </w:r>
                </w:p>
                <w:p w14:paraId="7B1585D9"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2. Todavia, para o cumprimento de sentença, o escopo é o ressarcimento do dano individualmente experimentado, de modo que a indivisibilidade do objeto cede lugar à sua individualização.</w:t>
                  </w:r>
                </w:p>
                <w:p w14:paraId="7FEFF7A1"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3. Não obstante ser ampla a legitimação para impulsionar a liquidação e a execução da sentença coletiva, admitindo-se que a promovam o próprio titular do direito material, seus sucessores, ou um dos legitimados do art. 82 do CDC, o art. 97 impõe uma gradação de preferência que permite a legitimidade coletiva subsidiariamente, uma vez que, nessa fase, o ponto central é o dano pessoal sofrido por cada uma das vítimas.</w:t>
                  </w:r>
                </w:p>
                <w:p w14:paraId="5F4A9114"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xml:space="preserve">4. Assim, </w:t>
                  </w:r>
                  <w:r w:rsidRPr="0040053C">
                    <w:rPr>
                      <w:rFonts w:ascii="Book Antiqua" w:hAnsi="Book Antiqua" w:cs="Times New Roman"/>
                      <w:b/>
                      <w:color w:val="000000"/>
                      <w:sz w:val="18"/>
                      <w:szCs w:val="18"/>
                      <w:highlight w:val="yellow"/>
                    </w:rPr>
                    <w:t>no ressarcimento individual (arts. 97 e 98 do CDC), a liquidação e a execução serão obrigatoriamente personalizadas e divisíveis, devendo prioritariamente ser promovidas pelas vítimas ou seus sucessores de forma singular, uma vez que o próprio lesado tem melhores condições de demonstrar a existência do seu dano pessoal, o nexo etiológico com o dano globalmente reconhecido, bem como o montante equivalente à sua parcela</w:t>
                  </w:r>
                  <w:r w:rsidRPr="00565567">
                    <w:rPr>
                      <w:rFonts w:ascii="Book Antiqua" w:hAnsi="Book Antiqua" w:cs="Times New Roman"/>
                      <w:bCs/>
                      <w:color w:val="000000"/>
                      <w:sz w:val="18"/>
                      <w:szCs w:val="18"/>
                    </w:rPr>
                    <w:t>.</w:t>
                  </w:r>
                </w:p>
                <w:p w14:paraId="5B368239"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5. O art. 98 do CDC preconiza que a execução “coletiva” terá lugar quando já houver sido fixado o valor da indenização devida em sentença de liquidação, a qual deve ser - em sede de direitos individuais homogêneos - promovida pelos próprios titulares ou sucessores.</w:t>
                  </w:r>
                </w:p>
                <w:p w14:paraId="7CA9E2CE" w14:textId="097E9048"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xml:space="preserve">6. </w:t>
                  </w:r>
                  <w:r w:rsidRPr="0040053C">
                    <w:rPr>
                      <w:rFonts w:ascii="Book Antiqua" w:hAnsi="Book Antiqua" w:cs="Times New Roman"/>
                      <w:b/>
                      <w:color w:val="000000"/>
                      <w:sz w:val="18"/>
                      <w:szCs w:val="18"/>
                      <w:highlight w:val="yellow"/>
                    </w:rPr>
                    <w:t>A legitimidade do MP para instaurar a execução exsurgirá - se for o caso - após o escoamento do prazo de um ano do trânsito em julgado se não houver a habilitação de interessados em número compatível com a gravidade do dano, nos termos do art. 100 do CDC</w:t>
                  </w:r>
                  <w:r w:rsidRPr="00565567">
                    <w:rPr>
                      <w:rFonts w:ascii="Book Antiqua" w:hAnsi="Book Antiqua" w:cs="Times New Roman"/>
                      <w:bCs/>
                      <w:color w:val="000000"/>
                      <w:sz w:val="18"/>
                      <w:szCs w:val="18"/>
                    </w:rPr>
                    <w:t xml:space="preserve">. É que a </w:t>
                  </w:r>
                  <w:r w:rsidRPr="0040053C">
                    <w:rPr>
                      <w:rFonts w:ascii="Book Antiqua" w:hAnsi="Book Antiqua" w:cs="Times New Roman"/>
                      <w:b/>
                      <w:color w:val="000000"/>
                      <w:sz w:val="18"/>
                      <w:szCs w:val="18"/>
                      <w:highlight w:val="yellow"/>
                    </w:rPr>
                    <w:t>hipótese versada nesse dispositivo encerra situação em que, por alguma razão, os consumidores lesados desinteressam-se quanto ao cumprimento individual da sentença, retornando a legitimação dos entes públicos indicados no art. 82 do CDC para requerer ao Juízo a apuração dos danos globalmente causados e a reversão dos valores apurados para o Fundo de Defesa dos Direitos Difusos (art. 13 da LACP), com vistas a que a sentença não se torne inócua, liberando o fornecedor que atuou ilicitamente de arcar com a reparação dos danos causados</w:t>
                  </w:r>
                  <w:r w:rsidRPr="00565567">
                    <w:rPr>
                      <w:rFonts w:ascii="Book Antiqua" w:hAnsi="Book Antiqua" w:cs="Times New Roman"/>
                      <w:bCs/>
                      <w:color w:val="000000"/>
                      <w:sz w:val="18"/>
                      <w:szCs w:val="18"/>
                    </w:rPr>
                    <w:t>. (...)</w:t>
                  </w:r>
                </w:p>
                <w:p w14:paraId="6A574F4E" w14:textId="000BBF41"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STJ. 4ª Turma. REsp 869583/DF, Rel. Min. Luis Felipe Salomão, julgado em 05/06/2012.</w:t>
                  </w:r>
                </w:p>
                <w:p w14:paraId="4E54D761" w14:textId="77777777" w:rsid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Cs/>
                      <w:color w:val="000000"/>
                      <w:sz w:val="18"/>
                      <w:szCs w:val="18"/>
                    </w:rPr>
                    <w:t>Assim, conforme explica Luiz Rodrigues Wambier:</w:t>
                  </w:r>
                  <w:r>
                    <w:rPr>
                      <w:rFonts w:ascii="Book Antiqua" w:hAnsi="Book Antiqua" w:cs="Times New Roman"/>
                      <w:bCs/>
                      <w:color w:val="000000"/>
                      <w:sz w:val="18"/>
                      <w:szCs w:val="18"/>
                    </w:rPr>
                    <w:t xml:space="preserve"> “</w:t>
                  </w:r>
                  <w:r w:rsidRPr="00565567">
                    <w:rPr>
                      <w:rFonts w:ascii="Book Antiqua" w:hAnsi="Book Antiqua" w:cs="Times New Roman"/>
                      <w:bCs/>
                      <w:i/>
                      <w:iCs/>
                      <w:color w:val="000000"/>
                      <w:sz w:val="18"/>
                      <w:szCs w:val="18"/>
                    </w:rPr>
                    <w:t xml:space="preserve">A </w:t>
                  </w:r>
                  <w:r w:rsidRPr="0040053C">
                    <w:rPr>
                      <w:rFonts w:ascii="Book Antiqua" w:hAnsi="Book Antiqua" w:cs="Times New Roman"/>
                      <w:b/>
                      <w:i/>
                      <w:iCs/>
                      <w:color w:val="000000"/>
                      <w:sz w:val="18"/>
                      <w:szCs w:val="18"/>
                      <w:highlight w:val="yellow"/>
                    </w:rPr>
                    <w:t>legitimidade do Ministério Público fica reservada para as hipóteses de direitos difusos ou de direitos coletivos em sentido estrito ou, subsidiariamente, para a hipótese de 'coletivização' do resultado do processo, o que se dá quando a quantidade de habilitações individuais é inexpressiva (art. 100 do Código de Defesa do Consumidor)</w:t>
                  </w:r>
                  <w:r w:rsidRPr="00565567">
                    <w:rPr>
                      <w:rFonts w:ascii="Book Antiqua" w:hAnsi="Book Antiqua" w:cs="Times New Roman"/>
                      <w:bCs/>
                      <w:i/>
                      <w:iCs/>
                      <w:color w:val="000000"/>
                      <w:sz w:val="18"/>
                      <w:szCs w:val="18"/>
                    </w:rPr>
                    <w:t xml:space="preserve">. </w:t>
                  </w:r>
                  <w:r w:rsidRPr="0040053C">
                    <w:rPr>
                      <w:rFonts w:ascii="Book Antiqua" w:hAnsi="Book Antiqua" w:cs="Times New Roman"/>
                      <w:b/>
                      <w:i/>
                      <w:iCs/>
                      <w:color w:val="000000"/>
                      <w:sz w:val="18"/>
                      <w:szCs w:val="18"/>
                      <w:highlight w:val="yellow"/>
                    </w:rPr>
                    <w:t>Essa excepcionalíssima hipótese, em que admitimos a legitimidade do Ministério Público em causas que versem direitos individuais homogêneos, decorre justamente dessa nova destinação do resultado concreto da ação</w:t>
                  </w:r>
                  <w:r w:rsidRPr="00565567">
                    <w:rPr>
                      <w:rFonts w:ascii="Book Antiqua" w:hAnsi="Book Antiqua" w:cs="Times New Roman"/>
                      <w:bCs/>
                      <w:i/>
                      <w:iCs/>
                      <w:color w:val="000000"/>
                      <w:sz w:val="18"/>
                      <w:szCs w:val="18"/>
                    </w:rPr>
                    <w:t>”</w:t>
                  </w:r>
                  <w:r w:rsidRPr="00565567">
                    <w:rPr>
                      <w:rFonts w:ascii="Book Antiqua" w:hAnsi="Book Antiqua" w:cs="Times New Roman"/>
                      <w:bCs/>
                      <w:color w:val="000000"/>
                      <w:sz w:val="18"/>
                      <w:szCs w:val="18"/>
                    </w:rPr>
                    <w:t>. (Sentença civil: liquidação e cumprimento. in. Liquidação de sentença. São Paulo: Editora Revista dos Tribunais, 2000, p. 374-375)</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 xml:space="preserve">Diante disso, o </w:t>
                  </w:r>
                  <w:r w:rsidRPr="0040053C">
                    <w:rPr>
                      <w:rFonts w:ascii="Book Antiqua" w:hAnsi="Book Antiqua" w:cs="Times New Roman"/>
                      <w:b/>
                      <w:color w:val="000000"/>
                      <w:sz w:val="18"/>
                      <w:szCs w:val="18"/>
                      <w:highlight w:val="yellow"/>
                    </w:rPr>
                    <w:t>STJ declarou a ilegitimidade ativa do MP para o pedido de cumprimento da sentença coletiva, sem prejuízo da legitimidade para a execução residual prevista no art. 100 do CDC</w:t>
                  </w:r>
                  <w:r w:rsidRPr="00565567">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p>
                <w:p w14:paraId="25036E02" w14:textId="77777777" w:rsidR="0040053C" w:rsidRDefault="0040053C" w:rsidP="00565567">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C46430">
                    <w:rPr>
                      <w:rFonts w:ascii="Book Antiqua" w:eastAsia="Times New Roman" w:hAnsi="Book Antiqua" w:cs="Times New Roman"/>
                      <w:bCs/>
                      <w:sz w:val="18"/>
                      <w:szCs w:val="18"/>
                      <w:lang w:eastAsia="pt-BR"/>
                    </w:rPr>
                    <w:t>:</w:t>
                  </w:r>
                </w:p>
                <w:p w14:paraId="7C02D5FE" w14:textId="0EE764D1" w:rsidR="0040053C" w:rsidRDefault="0040053C" w:rsidP="0040053C">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40053C">
                    <w:rPr>
                      <w:rFonts w:ascii="Book Antiqua" w:eastAsia="Times New Roman" w:hAnsi="Book Antiqua" w:cs="Times New Roman"/>
                      <w:b/>
                      <w:sz w:val="18"/>
                      <w:szCs w:val="18"/>
                      <w:highlight w:val="yellow"/>
                      <w:lang w:eastAsia="pt-BR"/>
                    </w:rPr>
                    <w:t>MPGO-2022-FGV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0053C">
                    <w:rPr>
                      <w:rFonts w:ascii="Book Antiqua" w:eastAsia="Times New Roman" w:hAnsi="Book Antiqua" w:cs="Times New Roman"/>
                      <w:bCs/>
                      <w:sz w:val="18"/>
                      <w:szCs w:val="18"/>
                      <w:lang w:eastAsia="pt-BR"/>
                    </w:rPr>
                    <w:t>A Associação dos Usuários de Transportes Coletivos de Goiás ajuizou ação coletiva em face das concessionárias de serviço público de transporte coletivo urbano de passageiros do Município de Rio Verde (GO) pela cobrança indevida de tarifa a maior em determinada competência, resultando na condenação das rés a indenizar os usuários do serviço que foram prejudicados. O trânsito em julgado ocorreu há dois anos, sem que tenham sido publicados editais para cientificar os beneficiários acerca da sentença coletiva.</w:t>
                  </w:r>
                  <w:r>
                    <w:rPr>
                      <w:rFonts w:ascii="Book Antiqua" w:eastAsia="Times New Roman" w:hAnsi="Book Antiqua" w:cs="Times New Roman"/>
                      <w:bCs/>
                      <w:sz w:val="18"/>
                      <w:szCs w:val="18"/>
                      <w:lang w:eastAsia="pt-BR"/>
                    </w:rPr>
                    <w:t xml:space="preserve"> </w:t>
                  </w:r>
                  <w:r w:rsidRPr="0040053C">
                    <w:rPr>
                      <w:rFonts w:ascii="Book Antiqua" w:eastAsia="Times New Roman" w:hAnsi="Book Antiqua" w:cs="Times New Roman"/>
                      <w:bCs/>
                      <w:sz w:val="18"/>
                      <w:szCs w:val="18"/>
                      <w:lang w:eastAsia="pt-BR"/>
                    </w:rPr>
                    <w:t xml:space="preserve">Nessa situação, de acordo com a legislação de regência e a jurisprudência do </w:t>
                  </w:r>
                  <w:r>
                    <w:rPr>
                      <w:rFonts w:ascii="Book Antiqua" w:eastAsia="Times New Roman" w:hAnsi="Book Antiqua" w:cs="Times New Roman"/>
                      <w:bCs/>
                      <w:sz w:val="18"/>
                      <w:szCs w:val="18"/>
                      <w:lang w:eastAsia="pt-BR"/>
                    </w:rPr>
                    <w:t>STJ</w:t>
                  </w:r>
                  <w:r w:rsidRPr="0040053C">
                    <w:rPr>
                      <w:rFonts w:ascii="Book Antiqua" w:eastAsia="Times New Roman" w:hAnsi="Book Antiqua" w:cs="Times New Roman"/>
                      <w:bCs/>
                      <w:sz w:val="18"/>
                      <w:szCs w:val="18"/>
                      <w:lang w:eastAsia="pt-BR"/>
                    </w:rPr>
                    <w:t>, o Ministério Público poderá promover:</w:t>
                  </w:r>
                  <w:r>
                    <w:t xml:space="preserve"> </w:t>
                  </w:r>
                  <w:r w:rsidRPr="0040053C">
                    <w:rPr>
                      <w:rFonts w:ascii="Book Antiqua" w:eastAsia="Times New Roman" w:hAnsi="Book Antiqua" w:cs="Times New Roman"/>
                      <w:bCs/>
                      <w:sz w:val="18"/>
                      <w:szCs w:val="18"/>
                      <w:lang w:eastAsia="pt-BR"/>
                    </w:rPr>
                    <w:t>a execução coletiva abrangendo as vítimas cujas indenizações já tenham sido fixadas em sentença de liquidação, mas não a liquidação e a execução do valor da indenização devida às demais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722, STJ e arts. 98 e 100, CDC.</w:t>
                  </w:r>
                </w:p>
                <w:p w14:paraId="686D324E" w14:textId="77777777" w:rsidR="0040053C" w:rsidRDefault="0040053C" w:rsidP="0040053C">
                  <w:pPr>
                    <w:jc w:val="both"/>
                    <w:rPr>
                      <w:rFonts w:ascii="Book Antiqua" w:eastAsia="Times New Roman" w:hAnsi="Book Antiqua" w:cs="Times New Roman"/>
                      <w:bCs/>
                      <w:i/>
                      <w:iCs/>
                      <w:sz w:val="18"/>
                      <w:szCs w:val="18"/>
                      <w:lang w:eastAsia="pt-BR"/>
                    </w:rPr>
                  </w:pPr>
                  <w:r w:rsidRPr="00C46430">
                    <w:rPr>
                      <w:rFonts w:ascii="Book Antiqua" w:eastAsia="Times New Roman" w:hAnsi="Book Antiqua" w:cs="Times New Roman"/>
                      <w:b/>
                      <w:i/>
                      <w:iCs/>
                      <w:color w:val="FF0000"/>
                      <w:sz w:val="18"/>
                      <w:szCs w:val="18"/>
                      <w:lang w:eastAsia="pt-BR"/>
                    </w:rPr>
                    <w:t>#</w:t>
                  </w:r>
                  <w:r w:rsidR="00A93434">
                    <w:rPr>
                      <w:rFonts w:ascii="Book Antiqua" w:eastAsia="Times New Roman" w:hAnsi="Book Antiqua" w:cs="Times New Roman"/>
                      <w:b/>
                      <w:i/>
                      <w:iCs/>
                      <w:color w:val="FF0000"/>
                      <w:sz w:val="18"/>
                      <w:szCs w:val="18"/>
                      <w:highlight w:val="green"/>
                      <w:lang w:eastAsia="pt-BR"/>
                    </w:rPr>
                    <w:t>Atenção</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Vejamos o seguinte trecho da ementa do julgado veiculado no Info 722 do STJ: “</w:t>
                  </w:r>
                  <w:r w:rsidRPr="0040053C">
                    <w:rPr>
                      <w:rFonts w:ascii="Book Antiqua" w:eastAsia="Times New Roman" w:hAnsi="Book Antiqua" w:cs="Times New Roman"/>
                      <w:bCs/>
                      <w:i/>
                      <w:iCs/>
                      <w:sz w:val="18"/>
                      <w:szCs w:val="18"/>
                      <w:lang w:eastAsia="pt-BR"/>
                    </w:rPr>
                    <w:t>(...) 6. Nos termos do art. 98 do CDC, "poderá ser coletiva" a execução da sentença condenatória proferida em ação civil pública referente a direitos individuais homogêneos.</w:t>
                  </w:r>
                  <w:r>
                    <w:rPr>
                      <w:rFonts w:ascii="Book Antiqua" w:eastAsia="Times New Roman" w:hAnsi="Book Antiqua" w:cs="Times New Roman"/>
                      <w:bCs/>
                      <w:i/>
                      <w:iCs/>
                      <w:sz w:val="18"/>
                      <w:szCs w:val="18"/>
                      <w:lang w:eastAsia="pt-BR"/>
                    </w:rPr>
                    <w:t xml:space="preserve"> </w:t>
                  </w:r>
                  <w:r w:rsidRPr="0040053C">
                    <w:rPr>
                      <w:rFonts w:ascii="Book Antiqua" w:eastAsia="Times New Roman" w:hAnsi="Book Antiqua" w:cs="Times New Roman"/>
                      <w:bCs/>
                      <w:i/>
                      <w:iCs/>
                      <w:sz w:val="18"/>
                      <w:szCs w:val="18"/>
                      <w:lang w:eastAsia="pt-BR"/>
                    </w:rPr>
                    <w:t>7. Distinção entre a "execução coletiva" prevista no art. 98 do CDC e a execução residual (fluid recovery) prevista no art. 100 do CDC.</w:t>
                  </w:r>
                  <w:r>
                    <w:rPr>
                      <w:rFonts w:ascii="Book Antiqua" w:eastAsia="Times New Roman" w:hAnsi="Book Antiqua" w:cs="Times New Roman"/>
                      <w:bCs/>
                      <w:i/>
                      <w:iCs/>
                      <w:sz w:val="18"/>
                      <w:szCs w:val="18"/>
                      <w:lang w:eastAsia="pt-BR"/>
                    </w:rPr>
                    <w:t xml:space="preserve"> </w:t>
                  </w:r>
                  <w:r w:rsidRPr="0040053C">
                    <w:rPr>
                      <w:rFonts w:ascii="Book Antiqua" w:eastAsia="Times New Roman" w:hAnsi="Book Antiqua" w:cs="Times New Roman"/>
                      <w:bCs/>
                      <w:i/>
                      <w:iCs/>
                      <w:sz w:val="18"/>
                      <w:szCs w:val="18"/>
                      <w:lang w:eastAsia="pt-BR"/>
                    </w:rPr>
                    <w:t xml:space="preserve">8. Ilegitimidade ativa do Ministério Público para promover a execução coletiva do art. 98 do CDC por ausência de interesse público ou social a </w:t>
                  </w:r>
                  <w:r w:rsidRPr="0040053C">
                    <w:rPr>
                      <w:rFonts w:ascii="Book Antiqua" w:eastAsia="Times New Roman" w:hAnsi="Book Antiqua" w:cs="Times New Roman"/>
                      <w:bCs/>
                      <w:i/>
                      <w:iCs/>
                      <w:sz w:val="18"/>
                      <w:szCs w:val="18"/>
                      <w:lang w:eastAsia="pt-BR"/>
                    </w:rPr>
                    <w:lastRenderedPageBreak/>
                    <w:t>justificar a atuação do 'parquet' nessa fase processual, em que o interesse jurídico se restringe ao âmbito patrimonial e disponível de cada um dos consumidores lesados.</w:t>
                  </w:r>
                  <w:r>
                    <w:rPr>
                      <w:rFonts w:ascii="Book Antiqua" w:eastAsia="Times New Roman" w:hAnsi="Book Antiqua" w:cs="Times New Roman"/>
                      <w:bCs/>
                      <w:i/>
                      <w:iCs/>
                      <w:sz w:val="18"/>
                      <w:szCs w:val="18"/>
                      <w:lang w:eastAsia="pt-BR"/>
                    </w:rPr>
                    <w:t xml:space="preserve"> (...)”.</w:t>
                  </w:r>
                </w:p>
                <w:p w14:paraId="348A97AD" w14:textId="1EDDF5F6" w:rsidR="00A93434" w:rsidRPr="0040053C" w:rsidRDefault="00A93434" w:rsidP="0040053C">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40053C">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MS-2022-AOCP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Assinale a alternativa correta:</w:t>
                  </w:r>
                  <w:r>
                    <w:t xml:space="preserve"> </w:t>
                  </w:r>
                  <w:r w:rsidRPr="00A93434">
                    <w:rPr>
                      <w:rFonts w:ascii="Book Antiqua" w:eastAsia="Times New Roman" w:hAnsi="Book Antiqua" w:cs="Times New Roman"/>
                      <w:bCs/>
                      <w:sz w:val="18"/>
                      <w:szCs w:val="18"/>
                      <w:lang w:eastAsia="pt-BR"/>
                    </w:rPr>
                    <w:t>O M</w:t>
                  </w:r>
                  <w:r>
                    <w:rPr>
                      <w:rFonts w:ascii="Book Antiqua" w:eastAsia="Times New Roman" w:hAnsi="Book Antiqua" w:cs="Times New Roman"/>
                      <w:bCs/>
                      <w:sz w:val="18"/>
                      <w:szCs w:val="18"/>
                      <w:lang w:eastAsia="pt-BR"/>
                    </w:rPr>
                    <w:t>P</w:t>
                  </w:r>
                  <w:r w:rsidRPr="00A93434">
                    <w:rPr>
                      <w:rFonts w:ascii="Book Antiqua" w:eastAsia="Times New Roman" w:hAnsi="Book Antiqua" w:cs="Times New Roman"/>
                      <w:bCs/>
                      <w:sz w:val="18"/>
                      <w:szCs w:val="18"/>
                      <w:lang w:eastAsia="pt-BR"/>
                    </w:rPr>
                    <w:t xml:space="preserve"> não possui legitimidade para promover a execução coletiva do art. 98 do CDC por ausência de interesse público ou social a justificar sua atuação.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722, STJ.</w:t>
                  </w:r>
                </w:p>
              </w:tc>
            </w:tr>
          </w:tbl>
          <w:p w14:paraId="16C395C6" w14:textId="77777777" w:rsidR="00565567" w:rsidRDefault="00565567" w:rsidP="000131B4">
            <w:pPr>
              <w:jc w:val="both"/>
              <w:rPr>
                <w:rFonts w:ascii="Book Antiqua" w:hAnsi="Book Antiqua" w:cs="Times New Roman"/>
                <w:bCs/>
                <w:i/>
                <w:color w:val="000000"/>
                <w:sz w:val="19"/>
                <w:szCs w:val="19"/>
              </w:rPr>
            </w:pPr>
          </w:p>
          <w:p w14:paraId="272EC2E2" w14:textId="4CC9C355" w:rsidR="00565567" w:rsidRPr="000131B4" w:rsidRDefault="00565567" w:rsidP="000131B4">
            <w:pPr>
              <w:jc w:val="both"/>
              <w:rPr>
                <w:rFonts w:ascii="Book Antiqua" w:eastAsia="Times New Roman" w:hAnsi="Book Antiqua" w:cs="Times New Roman"/>
                <w:i/>
                <w:color w:val="FF0000"/>
                <w:sz w:val="19"/>
                <w:szCs w:val="19"/>
                <w:lang w:eastAsia="pt-BR"/>
              </w:rPr>
            </w:pPr>
          </w:p>
        </w:tc>
      </w:tr>
    </w:tbl>
    <w:p w14:paraId="7EA8A068" w14:textId="77777777" w:rsidR="000131B4" w:rsidRDefault="000131B4" w:rsidP="00F054C1">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054C1" w:rsidRPr="00984B0F" w14:paraId="330FCA8B" w14:textId="77777777" w:rsidTr="002B219E">
        <w:tc>
          <w:tcPr>
            <w:tcW w:w="8494" w:type="dxa"/>
            <w:shd w:val="clear" w:color="auto" w:fill="CCFFFF"/>
          </w:tcPr>
          <w:p w14:paraId="33DFFD93" w14:textId="7877695B" w:rsidR="00F054C1" w:rsidRPr="00984B0F" w:rsidRDefault="00F054C1" w:rsidP="002B219E">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F054C1">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54C1">
              <w:rPr>
                <w:rFonts w:ascii="Book Antiqua" w:eastAsia="Times New Roman" w:hAnsi="Book Antiqua" w:cs="Times New Roman"/>
                <w:bCs/>
                <w:sz w:val="19"/>
                <w:szCs w:val="19"/>
                <w:lang w:eastAsia="pt-BR"/>
              </w:rPr>
              <w:t>Considere a seguinte proposiç</w:t>
            </w:r>
            <w:r>
              <w:rPr>
                <w:rFonts w:ascii="Book Antiqua" w:eastAsia="Times New Roman" w:hAnsi="Book Antiqua" w:cs="Times New Roman"/>
                <w:bCs/>
                <w:sz w:val="19"/>
                <w:szCs w:val="19"/>
                <w:lang w:eastAsia="pt-BR"/>
              </w:rPr>
              <w:t>ão</w:t>
            </w:r>
            <w:r w:rsidRPr="00F054C1">
              <w:rPr>
                <w:rFonts w:ascii="Book Antiqua" w:eastAsia="Times New Roman" w:hAnsi="Book Antiqua" w:cs="Times New Roman"/>
                <w:bCs/>
                <w:sz w:val="19"/>
                <w:szCs w:val="19"/>
                <w:lang w:eastAsia="pt-BR"/>
              </w:rPr>
              <w:t xml:space="preserve"> acerca das ações coletivas para a defesa de interesses individuais homogêneos:</w:t>
            </w:r>
            <w:r>
              <w:rPr>
                <w:rFonts w:ascii="Book Antiqua" w:eastAsia="Times New Roman" w:hAnsi="Book Antiqua" w:cs="Times New Roman"/>
                <w:bCs/>
                <w:sz w:val="19"/>
                <w:szCs w:val="19"/>
                <w:lang w:eastAsia="pt-BR"/>
              </w:rPr>
              <w:t xml:space="preserve"> </w:t>
            </w:r>
            <w:r w:rsidRPr="00F054C1">
              <w:rPr>
                <w:rFonts w:ascii="Book Antiqua" w:eastAsia="Times New Roman" w:hAnsi="Book Antiqua" w:cs="Times New Roman"/>
                <w:bCs/>
                <w:sz w:val="19"/>
                <w:szCs w:val="19"/>
                <w:lang w:eastAsia="pt-BR"/>
              </w:rPr>
              <w:t>O cumprimento da sentença poderá ser coletivo.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98, CDC.</w:t>
            </w:r>
          </w:p>
        </w:tc>
      </w:tr>
    </w:tbl>
    <w:p w14:paraId="410D5F25" w14:textId="03F58E61" w:rsidR="004973ED" w:rsidRPr="000750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07503D">
        <w:rPr>
          <w:rFonts w:ascii="Book Antiqua" w:eastAsia="Times New Roman" w:hAnsi="Book Antiqua" w:cs="Times New Roman"/>
          <w:b/>
          <w:bCs/>
          <w:sz w:val="19"/>
          <w:szCs w:val="19"/>
          <w:lang w:eastAsia="pt-BR"/>
        </w:rPr>
        <w:t xml:space="preserve">A </w:t>
      </w:r>
      <w:r w:rsidRPr="0007503D">
        <w:rPr>
          <w:rFonts w:ascii="Book Antiqua" w:eastAsia="Times New Roman" w:hAnsi="Book Antiqua" w:cs="Times New Roman"/>
          <w:b/>
          <w:bCs/>
          <w:caps/>
          <w:sz w:val="19"/>
          <w:szCs w:val="19"/>
          <w:shd w:val="clear" w:color="auto" w:fill="F7CAAC" w:themeFill="accent2" w:themeFillTint="66"/>
          <w:lang w:eastAsia="pt-BR"/>
        </w:rPr>
        <w:t>execução coletiva</w:t>
      </w:r>
      <w:r w:rsidRPr="0007503D">
        <w:rPr>
          <w:rFonts w:ascii="Book Antiqua" w:eastAsia="Times New Roman" w:hAnsi="Book Antiqua" w:cs="Times New Roman"/>
          <w:b/>
          <w:bCs/>
          <w:caps/>
          <w:sz w:val="19"/>
          <w:szCs w:val="19"/>
          <w:lang w:eastAsia="pt-BR"/>
        </w:rPr>
        <w:t xml:space="preserve"> </w:t>
      </w:r>
      <w:r w:rsidRPr="0007503D">
        <w:rPr>
          <w:rFonts w:ascii="Book Antiqua" w:eastAsia="Times New Roman" w:hAnsi="Book Antiqua" w:cs="Times New Roman"/>
          <w:b/>
          <w:bCs/>
          <w:caps/>
          <w:sz w:val="19"/>
          <w:szCs w:val="19"/>
          <w:highlight w:val="green"/>
          <w:lang w:eastAsia="pt-BR"/>
        </w:rPr>
        <w:t>far-se-á</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yellow"/>
          <w:lang w:eastAsia="pt-BR"/>
        </w:rPr>
        <w:t>com base</w:t>
      </w:r>
      <w:r w:rsidRPr="0007503D">
        <w:rPr>
          <w:rFonts w:ascii="Book Antiqua" w:eastAsia="Times New Roman" w:hAnsi="Book Antiqua" w:cs="Times New Roman"/>
          <w:b/>
          <w:bCs/>
          <w:sz w:val="19"/>
          <w:szCs w:val="19"/>
          <w:lang w:eastAsia="pt-BR"/>
        </w:rPr>
        <w:t xml:space="preserve"> em </w:t>
      </w:r>
      <w:r w:rsidRPr="0007503D">
        <w:rPr>
          <w:rFonts w:ascii="Book Antiqua" w:eastAsia="Times New Roman" w:hAnsi="Book Antiqua" w:cs="Times New Roman"/>
          <w:b/>
          <w:bCs/>
          <w:sz w:val="19"/>
          <w:szCs w:val="19"/>
          <w:highlight w:val="cyan"/>
          <w:lang w:eastAsia="pt-BR"/>
        </w:rPr>
        <w:t>certidão das sentenças de liquidação</w:t>
      </w:r>
      <w:r w:rsidRPr="0007503D">
        <w:rPr>
          <w:rFonts w:ascii="Book Antiqua" w:eastAsia="Times New Roman" w:hAnsi="Book Antiqua" w:cs="Times New Roman"/>
          <w:b/>
          <w:bCs/>
          <w:sz w:val="19"/>
          <w:szCs w:val="19"/>
          <w:lang w:eastAsia="pt-BR"/>
        </w:rPr>
        <w:t xml:space="preserve">, da qual </w:t>
      </w:r>
      <w:r w:rsidRPr="0007503D">
        <w:rPr>
          <w:rFonts w:ascii="Book Antiqua" w:eastAsia="Times New Roman" w:hAnsi="Book Antiqua" w:cs="Times New Roman"/>
          <w:b/>
          <w:bCs/>
          <w:caps/>
          <w:sz w:val="19"/>
          <w:szCs w:val="19"/>
          <w:highlight w:val="green"/>
          <w:lang w:eastAsia="pt-BR"/>
        </w:rPr>
        <w:t>deverá constar</w:t>
      </w:r>
      <w:r w:rsidRPr="0007503D">
        <w:rPr>
          <w:rFonts w:ascii="Book Antiqua" w:eastAsia="Times New Roman" w:hAnsi="Book Antiqua" w:cs="Times New Roman"/>
          <w:b/>
          <w:bCs/>
          <w:sz w:val="19"/>
          <w:szCs w:val="19"/>
          <w:lang w:eastAsia="pt-BR"/>
        </w:rPr>
        <w:t xml:space="preserve"> a </w:t>
      </w:r>
      <w:r w:rsidRPr="0007503D">
        <w:rPr>
          <w:rFonts w:ascii="Book Antiqua" w:eastAsia="Times New Roman" w:hAnsi="Book Antiqua" w:cs="Times New Roman"/>
          <w:b/>
          <w:bCs/>
          <w:sz w:val="19"/>
          <w:szCs w:val="19"/>
          <w:highlight w:val="yellow"/>
          <w:lang w:eastAsia="pt-BR"/>
        </w:rPr>
        <w:t>ocorrência</w:t>
      </w:r>
      <w:r w:rsidRPr="0007503D">
        <w:rPr>
          <w:rFonts w:ascii="Book Antiqua" w:eastAsia="Times New Roman" w:hAnsi="Book Antiqua" w:cs="Times New Roman"/>
          <w:b/>
          <w:bCs/>
          <w:sz w:val="19"/>
          <w:szCs w:val="19"/>
          <w:lang w:eastAsia="pt-BR"/>
        </w:rPr>
        <w:t xml:space="preserve"> ou </w:t>
      </w:r>
      <w:r w:rsidRPr="0007503D">
        <w:rPr>
          <w:rFonts w:ascii="Book Antiqua" w:eastAsia="Times New Roman" w:hAnsi="Book Antiqua" w:cs="Times New Roman"/>
          <w:b/>
          <w:bCs/>
          <w:sz w:val="19"/>
          <w:szCs w:val="19"/>
          <w:highlight w:val="yellow"/>
          <w:lang w:eastAsia="pt-BR"/>
        </w:rPr>
        <w:t>não do trânsito em julgado</w:t>
      </w:r>
      <w:r w:rsidRPr="0007503D">
        <w:rPr>
          <w:rFonts w:ascii="Book Antiqua" w:eastAsia="Times New Roman" w:hAnsi="Book Antiqua" w:cs="Times New Roman"/>
          <w:b/>
          <w:bCs/>
          <w:sz w:val="18"/>
          <w:szCs w:val="18"/>
          <w:lang w:eastAsia="pt-BR"/>
        </w:rPr>
        <w:t>.</w:t>
      </w:r>
      <w:r w:rsidR="00874832" w:rsidRPr="0007503D">
        <w:rPr>
          <w:rFonts w:ascii="Book Antiqua" w:eastAsia="Times New Roman" w:hAnsi="Book Antiqua" w:cs="Times New Roman"/>
          <w:b/>
          <w:bCs/>
          <w:sz w:val="18"/>
          <w:szCs w:val="18"/>
          <w:lang w:eastAsia="pt-BR"/>
        </w:rPr>
        <w:t xml:space="preserve"> </w:t>
      </w:r>
      <w:r w:rsidR="00874832" w:rsidRPr="0007503D">
        <w:rPr>
          <w:rFonts w:ascii="Book Antiqua" w:eastAsia="Times New Roman" w:hAnsi="Book Antiqua" w:cs="Times New Roman"/>
          <w:b/>
          <w:bCs/>
          <w:color w:val="FF0000"/>
          <w:sz w:val="16"/>
          <w:szCs w:val="16"/>
          <w:u w:val="single"/>
          <w:lang w:eastAsia="pt-BR"/>
        </w:rPr>
        <w:t>(TJPA-2009)</w:t>
      </w:r>
      <w:r w:rsidR="009F1D90" w:rsidRPr="0007503D">
        <w:rPr>
          <w:rFonts w:ascii="Book Antiqua" w:eastAsia="Times New Roman" w:hAnsi="Book Antiqua" w:cs="Times New Roman"/>
          <w:b/>
          <w:bCs/>
          <w:color w:val="FF0000"/>
          <w:sz w:val="16"/>
          <w:szCs w:val="16"/>
          <w:lang w:eastAsia="pt-BR"/>
        </w:rPr>
        <w:t xml:space="preserve"> </w:t>
      </w:r>
      <w:r w:rsidR="009F1D90" w:rsidRPr="0007503D">
        <w:rPr>
          <w:rFonts w:ascii="Book Antiqua" w:eastAsia="Times New Roman" w:hAnsi="Book Antiqua" w:cs="Arial"/>
          <w:b/>
          <w:bCs/>
          <w:color w:val="FF0000"/>
          <w:sz w:val="16"/>
          <w:szCs w:val="16"/>
          <w:u w:val="single"/>
          <w:lang w:eastAsia="pt-BR"/>
        </w:rPr>
        <w:t>(TRT8-2014)</w:t>
      </w:r>
      <w:r w:rsidR="003C6742" w:rsidRPr="0007503D">
        <w:rPr>
          <w:rFonts w:ascii="Book Antiqua" w:eastAsia="Times New Roman" w:hAnsi="Book Antiqua" w:cs="Times New Roman"/>
          <w:b/>
          <w:bCs/>
          <w:color w:val="FF0000"/>
          <w:sz w:val="16"/>
          <w:szCs w:val="16"/>
          <w:lang w:eastAsia="pt-BR"/>
        </w:rPr>
        <w:t xml:space="preserve"> </w:t>
      </w:r>
      <w:r w:rsidR="003C6742" w:rsidRPr="0007503D">
        <w:rPr>
          <w:rFonts w:ascii="Book Antiqua" w:eastAsia="Times New Roman" w:hAnsi="Book Antiqua" w:cs="Times New Roman"/>
          <w:b/>
          <w:bCs/>
          <w:color w:val="FF0000"/>
          <w:sz w:val="16"/>
          <w:szCs w:val="16"/>
          <w:u w:val="single"/>
          <w:lang w:eastAsia="pt-BR"/>
        </w:rPr>
        <w:t>(MPT-2017)</w:t>
      </w:r>
      <w:r w:rsidR="007F129B" w:rsidRPr="0007503D">
        <w:rPr>
          <w:rFonts w:ascii="Book Antiqua" w:eastAsia="Times New Roman" w:hAnsi="Book Antiqua" w:cs="Times New Roman"/>
          <w:b/>
          <w:bCs/>
          <w:color w:val="FF0000"/>
          <w:sz w:val="16"/>
          <w:szCs w:val="16"/>
          <w:lang w:eastAsia="pt-BR"/>
        </w:rPr>
        <w:t xml:space="preserve"> </w:t>
      </w:r>
      <w:r w:rsidR="007F129B" w:rsidRPr="0007503D">
        <w:rPr>
          <w:rFonts w:ascii="Book Antiqua" w:eastAsia="Times New Roman" w:hAnsi="Book Antiqua" w:cs="Times New Roman"/>
          <w:b/>
          <w:bCs/>
          <w:color w:val="FF0000"/>
          <w:sz w:val="16"/>
          <w:szCs w:val="16"/>
          <w:u w:val="single"/>
          <w:lang w:eastAsia="pt-BR"/>
        </w:rPr>
        <w:t>(TJAL-2019)</w:t>
      </w:r>
    </w:p>
    <w:p w14:paraId="3907F073" w14:textId="77777777" w:rsidR="004973ED" w:rsidRPr="0007503D" w:rsidRDefault="004973ED" w:rsidP="00D67A46">
      <w:pPr>
        <w:spacing w:before="100" w:beforeAutospacing="1" w:after="100" w:afterAutospacing="1"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07503D">
        <w:rPr>
          <w:rFonts w:ascii="Book Antiqua" w:eastAsia="Times New Roman" w:hAnsi="Book Antiqua" w:cs="Times New Roman"/>
          <w:b/>
          <w:caps/>
          <w:sz w:val="19"/>
          <w:szCs w:val="19"/>
          <w:highlight w:val="green"/>
          <w:lang w:eastAsia="pt-BR"/>
        </w:rPr>
        <w:t>É competente</w:t>
      </w:r>
      <w:r w:rsidRPr="0007503D">
        <w:rPr>
          <w:rFonts w:ascii="Book Antiqua" w:eastAsia="Times New Roman" w:hAnsi="Book Antiqua" w:cs="Times New Roman"/>
          <w:b/>
          <w:sz w:val="19"/>
          <w:szCs w:val="19"/>
          <w:lang w:eastAsia="pt-BR"/>
        </w:rPr>
        <w:t xml:space="preserve"> para a </w:t>
      </w:r>
      <w:r w:rsidRPr="0007503D">
        <w:rPr>
          <w:rFonts w:ascii="Book Antiqua" w:eastAsia="Times New Roman" w:hAnsi="Book Antiqua" w:cs="Times New Roman"/>
          <w:b/>
          <w:caps/>
          <w:sz w:val="19"/>
          <w:szCs w:val="19"/>
          <w:shd w:val="clear" w:color="auto" w:fill="F7CAAC" w:themeFill="accent2" w:themeFillTint="66"/>
          <w:lang w:eastAsia="pt-BR"/>
        </w:rPr>
        <w:t>execução</w:t>
      </w:r>
      <w:r w:rsidRPr="0007503D">
        <w:rPr>
          <w:rFonts w:ascii="Book Antiqua" w:eastAsia="Times New Roman" w:hAnsi="Book Antiqua" w:cs="Times New Roman"/>
          <w:b/>
          <w:sz w:val="19"/>
          <w:szCs w:val="19"/>
          <w:lang w:eastAsia="pt-BR"/>
        </w:rPr>
        <w:t xml:space="preserve"> </w:t>
      </w:r>
      <w:r w:rsidRPr="0007503D">
        <w:rPr>
          <w:rFonts w:ascii="Book Antiqua" w:eastAsia="Times New Roman" w:hAnsi="Book Antiqua" w:cs="Times New Roman"/>
          <w:b/>
          <w:sz w:val="19"/>
          <w:szCs w:val="19"/>
          <w:highlight w:val="cyan"/>
          <w:lang w:eastAsia="pt-BR"/>
        </w:rPr>
        <w:t>o juízo</w:t>
      </w:r>
      <w:r w:rsidRPr="0007503D">
        <w:rPr>
          <w:rFonts w:ascii="Book Antiqua" w:eastAsia="Times New Roman" w:hAnsi="Book Antiqua" w:cs="Times New Roman"/>
          <w:b/>
          <w:sz w:val="19"/>
          <w:szCs w:val="19"/>
          <w:lang w:eastAsia="pt-BR"/>
        </w:rPr>
        <w:t>:</w:t>
      </w:r>
    </w:p>
    <w:p w14:paraId="00A035BC" w14:textId="0C271AA3" w:rsidR="004973ED" w:rsidRPr="008308A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07503D">
        <w:rPr>
          <w:rFonts w:ascii="Book Antiqua" w:eastAsia="Times New Roman" w:hAnsi="Book Antiqua" w:cs="Times New Roman"/>
          <w:b/>
          <w:sz w:val="19"/>
          <w:szCs w:val="19"/>
          <w:lang w:eastAsia="pt-BR"/>
        </w:rPr>
        <w:t xml:space="preserve">        I - </w:t>
      </w:r>
      <w:r w:rsidRPr="0007503D">
        <w:rPr>
          <w:rFonts w:ascii="Book Antiqua" w:eastAsia="Times New Roman" w:hAnsi="Book Antiqua" w:cs="Times New Roman"/>
          <w:b/>
          <w:sz w:val="19"/>
          <w:szCs w:val="19"/>
          <w:highlight w:val="yellow"/>
          <w:lang w:eastAsia="pt-BR"/>
        </w:rPr>
        <w:t>da liquidação da sentença</w:t>
      </w:r>
      <w:r w:rsidRPr="0007503D">
        <w:rPr>
          <w:rFonts w:ascii="Book Antiqua" w:eastAsia="Times New Roman" w:hAnsi="Book Antiqua" w:cs="Times New Roman"/>
          <w:b/>
          <w:sz w:val="19"/>
          <w:szCs w:val="19"/>
          <w:lang w:eastAsia="pt-BR"/>
        </w:rPr>
        <w:t xml:space="preserve"> ou </w:t>
      </w:r>
      <w:r w:rsidRPr="0007503D">
        <w:rPr>
          <w:rFonts w:ascii="Book Antiqua" w:eastAsia="Times New Roman" w:hAnsi="Book Antiqua" w:cs="Times New Roman"/>
          <w:b/>
          <w:sz w:val="19"/>
          <w:szCs w:val="19"/>
          <w:highlight w:val="yellow"/>
          <w:lang w:eastAsia="pt-BR"/>
        </w:rPr>
        <w:t>da ação condenatória</w:t>
      </w:r>
      <w:r w:rsidRPr="0007503D">
        <w:rPr>
          <w:rFonts w:ascii="Book Antiqua" w:eastAsia="Times New Roman" w:hAnsi="Book Antiqua" w:cs="Times New Roman"/>
          <w:b/>
          <w:sz w:val="19"/>
          <w:szCs w:val="19"/>
          <w:lang w:eastAsia="pt-BR"/>
        </w:rPr>
        <w:t xml:space="preserve">, no caso de </w:t>
      </w:r>
      <w:r w:rsidRPr="0007503D">
        <w:rPr>
          <w:rFonts w:ascii="Book Antiqua" w:eastAsia="Times New Roman" w:hAnsi="Book Antiqua" w:cs="Times New Roman"/>
          <w:b/>
          <w:sz w:val="19"/>
          <w:szCs w:val="19"/>
          <w:highlight w:val="cyan"/>
          <w:lang w:eastAsia="pt-BR"/>
        </w:rPr>
        <w:t>execução individual</w:t>
      </w:r>
      <w:r w:rsidRPr="003734CC">
        <w:rPr>
          <w:rFonts w:ascii="Book Antiqua" w:eastAsia="Times New Roman" w:hAnsi="Book Antiqua" w:cs="Times New Roman"/>
          <w:sz w:val="18"/>
          <w:szCs w:val="18"/>
          <w:lang w:eastAsia="pt-BR"/>
        </w:rPr>
        <w:t>;</w:t>
      </w:r>
      <w:r w:rsidR="005D4E95" w:rsidRPr="003734CC">
        <w:rPr>
          <w:rFonts w:ascii="Book Antiqua" w:eastAsia="Times New Roman" w:hAnsi="Book Antiqua" w:cs="Times New Roman"/>
          <w:sz w:val="18"/>
          <w:szCs w:val="18"/>
          <w:lang w:eastAsia="pt-BR"/>
        </w:rPr>
        <w:t xml:space="preserve"> </w:t>
      </w:r>
      <w:r w:rsidR="005D4E95" w:rsidRPr="003734CC">
        <w:rPr>
          <w:rFonts w:ascii="Book Antiqua" w:eastAsia="Times New Roman" w:hAnsi="Book Antiqua" w:cs="Times New Roman"/>
          <w:b/>
          <w:iCs/>
          <w:color w:val="FF0000"/>
          <w:sz w:val="16"/>
          <w:szCs w:val="16"/>
          <w:u w:val="single"/>
          <w:lang w:eastAsia="pt-BR"/>
        </w:rPr>
        <w:t>(MPRO-2008)</w:t>
      </w:r>
      <w:r w:rsidR="00A005F2" w:rsidRPr="003734CC">
        <w:rPr>
          <w:rFonts w:ascii="Book Antiqua" w:eastAsia="Times New Roman" w:hAnsi="Book Antiqua" w:cs="Times New Roman"/>
          <w:b/>
          <w:iCs/>
          <w:color w:val="FF0000"/>
          <w:sz w:val="16"/>
          <w:szCs w:val="16"/>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997406" w:rsidRPr="003734CC">
        <w:rPr>
          <w:rFonts w:ascii="Book Antiqua" w:eastAsia="Times New Roman" w:hAnsi="Book Antiqua" w:cs="Times New Roman"/>
          <w:b/>
          <w:bCs/>
          <w:color w:val="FF0000"/>
          <w:sz w:val="16"/>
          <w:szCs w:val="16"/>
          <w:lang w:eastAsia="pt-BR"/>
        </w:rPr>
        <w:t xml:space="preserve"> </w:t>
      </w:r>
      <w:r w:rsidR="00997406" w:rsidRPr="003734CC">
        <w:rPr>
          <w:rFonts w:ascii="Book Antiqua" w:eastAsia="Times New Roman" w:hAnsi="Book Antiqua" w:cs="Times New Roman"/>
          <w:b/>
          <w:bCs/>
          <w:color w:val="FF0000"/>
          <w:sz w:val="16"/>
          <w:szCs w:val="16"/>
          <w:u w:val="single"/>
          <w:lang w:eastAsia="pt-BR"/>
        </w:rPr>
        <w:t>(DPEPR-2012)</w:t>
      </w:r>
      <w:r w:rsidR="00874832" w:rsidRPr="003734CC">
        <w:rPr>
          <w:rFonts w:ascii="Book Antiqua" w:eastAsia="Times New Roman" w:hAnsi="Book Antiqua" w:cs="Times New Roman"/>
          <w:sz w:val="16"/>
          <w:szCs w:val="16"/>
          <w:lang w:eastAsia="pt-BR"/>
        </w:rPr>
        <w:t xml:space="preserve"> </w:t>
      </w:r>
      <w:r w:rsidR="00C56CE1" w:rsidRPr="003734CC">
        <w:rPr>
          <w:rFonts w:ascii="Book Antiqua" w:hAnsi="Book Antiqua"/>
          <w:b/>
          <w:color w:val="FF0000"/>
          <w:sz w:val="16"/>
          <w:szCs w:val="16"/>
          <w:u w:val="single"/>
        </w:rPr>
        <w:t>(TJPA-2009/2014)</w:t>
      </w:r>
      <w:r w:rsidR="000C0FEC" w:rsidRPr="003734CC">
        <w:rPr>
          <w:rFonts w:ascii="Book Antiqua" w:hAnsi="Book Antiqua"/>
          <w:b/>
          <w:color w:val="FF0000"/>
          <w:sz w:val="16"/>
          <w:szCs w:val="16"/>
        </w:rPr>
        <w:t xml:space="preserve"> </w:t>
      </w:r>
      <w:r w:rsidR="000C0FEC" w:rsidRPr="003734CC">
        <w:rPr>
          <w:rFonts w:ascii="Book Antiqua" w:hAnsi="Book Antiqua" w:cs="Times New Roman"/>
          <w:b/>
          <w:color w:val="FF0000"/>
          <w:sz w:val="16"/>
          <w:szCs w:val="16"/>
          <w:u w:val="single"/>
        </w:rPr>
        <w:t>(TJDFT-2014)</w:t>
      </w:r>
      <w:r w:rsidR="008F7813" w:rsidRPr="003734CC">
        <w:rPr>
          <w:rFonts w:ascii="Book Antiqua" w:eastAsia="Times New Roman" w:hAnsi="Book Antiqua" w:cs="Times New Roman"/>
          <w:sz w:val="16"/>
          <w:szCs w:val="16"/>
          <w:lang w:eastAsia="pt-BR"/>
        </w:rPr>
        <w:t xml:space="preserve"> </w:t>
      </w:r>
      <w:r w:rsidR="00A7763A" w:rsidRPr="003734CC">
        <w:rPr>
          <w:rFonts w:ascii="Book Antiqua" w:eastAsia="Times New Roman" w:hAnsi="Book Antiqua" w:cs="Times New Roman"/>
          <w:b/>
          <w:color w:val="FF0000"/>
          <w:sz w:val="16"/>
          <w:szCs w:val="16"/>
          <w:u w:val="single"/>
          <w:lang w:eastAsia="pt-BR"/>
        </w:rPr>
        <w:t>(MPMT-2014)</w:t>
      </w:r>
      <w:r w:rsidR="006D00AD" w:rsidRPr="003734CC">
        <w:rPr>
          <w:rFonts w:ascii="Book Antiqua" w:eastAsia="Times New Roman" w:hAnsi="Book Antiqua" w:cs="Times New Roman"/>
          <w:b/>
          <w:color w:val="FF0000"/>
          <w:sz w:val="16"/>
          <w:szCs w:val="16"/>
          <w:lang w:eastAsia="pt-BR"/>
        </w:rPr>
        <w:t xml:space="preserve"> </w:t>
      </w:r>
      <w:r w:rsidR="006D00AD" w:rsidRPr="003734CC">
        <w:rPr>
          <w:rFonts w:ascii="Book Antiqua" w:hAnsi="Book Antiqua"/>
          <w:b/>
          <w:bCs/>
          <w:color w:val="FF0000"/>
          <w:sz w:val="16"/>
          <w:szCs w:val="16"/>
          <w:u w:val="single"/>
        </w:rPr>
        <w:t>(DPEPB-2014)</w:t>
      </w:r>
      <w:r w:rsidR="009F1D90">
        <w:rPr>
          <w:rFonts w:ascii="Book Antiqua" w:hAnsi="Book Antiqua"/>
          <w:b/>
          <w:bCs/>
          <w:color w:val="FF0000"/>
          <w:sz w:val="16"/>
          <w:szCs w:val="16"/>
        </w:rPr>
        <w:t xml:space="preserve"> </w:t>
      </w:r>
      <w:r w:rsidR="009F1D90">
        <w:rPr>
          <w:rFonts w:ascii="Book Antiqua" w:eastAsia="Times New Roman" w:hAnsi="Book Antiqua" w:cs="Arial"/>
          <w:b/>
          <w:bCs/>
          <w:color w:val="FF0000"/>
          <w:sz w:val="16"/>
          <w:szCs w:val="16"/>
          <w:u w:val="single"/>
          <w:lang w:eastAsia="pt-BR"/>
        </w:rPr>
        <w:t>(TRT8-2014)</w:t>
      </w:r>
      <w:r w:rsidR="00403064" w:rsidRPr="003734CC">
        <w:rPr>
          <w:rFonts w:ascii="Book Antiqua" w:hAnsi="Book Antiqua"/>
          <w:b/>
          <w:bCs/>
          <w:color w:val="FF0000"/>
          <w:sz w:val="16"/>
          <w:szCs w:val="16"/>
        </w:rPr>
        <w:t xml:space="preserve"> </w:t>
      </w:r>
      <w:r w:rsidR="003061C7" w:rsidRPr="003734CC">
        <w:rPr>
          <w:rFonts w:ascii="Book Antiqua" w:hAnsi="Book Antiqua"/>
          <w:b/>
          <w:color w:val="FF0000"/>
          <w:sz w:val="16"/>
          <w:szCs w:val="16"/>
          <w:u w:val="single"/>
        </w:rPr>
        <w:t>(DPESP-2015)</w:t>
      </w:r>
      <w:r w:rsidR="00DD4B7C" w:rsidRPr="003734CC">
        <w:rPr>
          <w:rFonts w:ascii="Book Antiqua" w:eastAsia="Times New Roman" w:hAnsi="Book Antiqua" w:cs="Times New Roman"/>
          <w:b/>
          <w:color w:val="FF0000"/>
          <w:sz w:val="16"/>
          <w:szCs w:val="16"/>
          <w:lang w:eastAsia="pt-BR"/>
        </w:rPr>
        <w:t xml:space="preserve"> </w:t>
      </w:r>
      <w:bookmarkStart w:id="209" w:name="_Hlk81054831"/>
      <w:r w:rsidR="002200F7" w:rsidRPr="003734CC">
        <w:rPr>
          <w:rFonts w:ascii="Book Antiqua" w:eastAsia="Times New Roman" w:hAnsi="Book Antiqua" w:cs="Times New Roman"/>
          <w:b/>
          <w:color w:val="FF0000"/>
          <w:sz w:val="16"/>
          <w:szCs w:val="16"/>
          <w:u w:val="single"/>
          <w:lang w:eastAsia="pt-BR"/>
        </w:rPr>
        <w:t>(TRF3-2016)</w:t>
      </w:r>
      <w:bookmarkEnd w:id="209"/>
      <w:r w:rsidR="006254A7">
        <w:rPr>
          <w:rFonts w:ascii="Book Antiqua" w:eastAsia="Times New Roman" w:hAnsi="Book Antiqua" w:cs="Times New Roman"/>
          <w:b/>
          <w:color w:val="FF0000"/>
          <w:sz w:val="16"/>
          <w:szCs w:val="16"/>
          <w:lang w:eastAsia="pt-BR"/>
        </w:rPr>
        <w:t xml:space="preserve"> </w:t>
      </w:r>
      <w:r w:rsidR="006254A7">
        <w:rPr>
          <w:rFonts w:ascii="Book Antiqua" w:eastAsia="Times New Roman" w:hAnsi="Book Antiqua" w:cs="Arial"/>
          <w:b/>
          <w:bCs/>
          <w:color w:val="FF0000"/>
          <w:sz w:val="16"/>
          <w:szCs w:val="16"/>
          <w:u w:val="single"/>
          <w:lang w:eastAsia="pt-BR"/>
        </w:rPr>
        <w:t>(PGM-Caruaru/PE-2018)</w:t>
      </w:r>
      <w:r w:rsidR="008E6702" w:rsidRPr="003734CC">
        <w:rPr>
          <w:rFonts w:ascii="Book Antiqua" w:eastAsia="Times New Roman" w:hAnsi="Book Antiqua" w:cs="Times New Roman"/>
          <w:b/>
          <w:color w:val="FF0000"/>
          <w:sz w:val="16"/>
          <w:szCs w:val="16"/>
          <w:lang w:eastAsia="pt-BR"/>
        </w:rPr>
        <w:t xml:space="preserve"> </w:t>
      </w:r>
      <w:r w:rsidR="00682267" w:rsidRPr="003734CC">
        <w:rPr>
          <w:rFonts w:ascii="Book Antiqua" w:eastAsia="Times New Roman" w:hAnsi="Book Antiqua" w:cs="Times New Roman"/>
          <w:b/>
          <w:color w:val="FF0000"/>
          <w:sz w:val="16"/>
          <w:szCs w:val="16"/>
          <w:u w:val="single"/>
          <w:lang w:eastAsia="pt-BR"/>
        </w:rPr>
        <w:t>(MPSC-2013/2019)</w:t>
      </w:r>
      <w:r w:rsidR="00E87F94" w:rsidRPr="003734CC">
        <w:rPr>
          <w:rFonts w:ascii="Book Antiqua" w:eastAsia="Times New Roman" w:hAnsi="Book Antiqua" w:cs="Times New Roman"/>
          <w:b/>
          <w:color w:val="FF0000"/>
          <w:sz w:val="16"/>
          <w:szCs w:val="16"/>
          <w:lang w:eastAsia="pt-BR"/>
        </w:rPr>
        <w:t xml:space="preserve"> </w:t>
      </w:r>
      <w:r w:rsidR="00E87F94" w:rsidRPr="003734CC">
        <w:rPr>
          <w:rFonts w:ascii="Book Antiqua" w:eastAsia="Times New Roman" w:hAnsi="Book Antiqua" w:cs="Times New Roman"/>
          <w:b/>
          <w:color w:val="FF0000"/>
          <w:sz w:val="16"/>
          <w:szCs w:val="16"/>
          <w:u w:val="single"/>
          <w:lang w:eastAsia="pt-BR"/>
        </w:rPr>
        <w:t>(DPEDF-2013/2019)</w:t>
      </w:r>
      <w:r w:rsidR="00DF781B">
        <w:rPr>
          <w:rFonts w:ascii="Book Antiqua" w:eastAsia="Times New Roman" w:hAnsi="Book Antiqua" w:cs="Times New Roman"/>
          <w:b/>
          <w:color w:val="FF0000"/>
          <w:sz w:val="16"/>
          <w:szCs w:val="16"/>
          <w:lang w:eastAsia="pt-BR"/>
        </w:rPr>
        <w:t xml:space="preserve"> </w:t>
      </w:r>
      <w:r w:rsidR="00DF781B" w:rsidRPr="003734CC">
        <w:rPr>
          <w:rFonts w:ascii="Book Antiqua" w:eastAsia="Times New Roman" w:hAnsi="Book Antiqua" w:cs="Times New Roman"/>
          <w:b/>
          <w:color w:val="FF0000"/>
          <w:sz w:val="16"/>
          <w:szCs w:val="16"/>
          <w:u w:val="single"/>
          <w:lang w:eastAsia="pt-BR"/>
        </w:rPr>
        <w:t>(MPMG-2010/2018/2019)</w:t>
      </w:r>
      <w:r w:rsidR="008A5C49" w:rsidRPr="003734CC">
        <w:rPr>
          <w:rFonts w:ascii="Book Antiqua" w:eastAsia="Times New Roman" w:hAnsi="Book Antiqua" w:cs="Times New Roman"/>
          <w:b/>
          <w:color w:val="FF0000"/>
          <w:sz w:val="16"/>
          <w:szCs w:val="16"/>
          <w:lang w:eastAsia="pt-BR"/>
        </w:rPr>
        <w:t xml:space="preserve"> </w:t>
      </w:r>
      <w:r w:rsidR="008A5C49" w:rsidRPr="003734CC">
        <w:rPr>
          <w:rFonts w:ascii="Book Antiqua" w:eastAsia="Times New Roman" w:hAnsi="Book Antiqua" w:cs="Times New Roman"/>
          <w:b/>
          <w:color w:val="FF0000"/>
          <w:sz w:val="16"/>
          <w:szCs w:val="16"/>
          <w:u w:val="single"/>
          <w:lang w:eastAsia="pt-BR"/>
        </w:rPr>
        <w:t>(MPPI-2019)</w:t>
      </w:r>
      <w:r w:rsidR="00E87F94" w:rsidRPr="003734CC">
        <w:rPr>
          <w:rFonts w:ascii="Book Antiqua" w:eastAsia="Times New Roman" w:hAnsi="Book Antiqua" w:cs="Times New Roman"/>
          <w:b/>
          <w:color w:val="FF0000"/>
          <w:sz w:val="16"/>
          <w:szCs w:val="16"/>
          <w:lang w:eastAsia="pt-BR"/>
        </w:rPr>
        <w:t xml:space="preserve"> </w:t>
      </w:r>
      <w:r w:rsidR="00BE5B4E" w:rsidRPr="003734CC">
        <w:rPr>
          <w:rFonts w:ascii="Book Antiqua" w:eastAsia="Times New Roman" w:hAnsi="Book Antiqua" w:cs="Arial"/>
          <w:b/>
          <w:bCs/>
          <w:color w:val="FF0000"/>
          <w:sz w:val="16"/>
          <w:szCs w:val="16"/>
          <w:u w:val="single"/>
          <w:lang w:eastAsia="pt-BR"/>
        </w:rPr>
        <w:t>(Cartórios/TJDFT-2019)</w:t>
      </w:r>
      <w:r w:rsidR="00AF6C97">
        <w:rPr>
          <w:rFonts w:ascii="Book Antiqua" w:eastAsia="Times New Roman" w:hAnsi="Book Antiqua" w:cs="Arial"/>
          <w:b/>
          <w:bCs/>
          <w:color w:val="FF0000"/>
          <w:sz w:val="16"/>
          <w:szCs w:val="16"/>
          <w:lang w:eastAsia="pt-BR"/>
        </w:rPr>
        <w:t xml:space="preserve"> </w:t>
      </w:r>
      <w:r w:rsidR="00AF6C97" w:rsidRPr="003734CC">
        <w:rPr>
          <w:rFonts w:ascii="Book Antiqua" w:eastAsia="Times New Roman" w:hAnsi="Book Antiqua" w:cs="Times New Roman"/>
          <w:b/>
          <w:color w:val="FF0000"/>
          <w:sz w:val="16"/>
          <w:szCs w:val="16"/>
          <w:u w:val="single"/>
          <w:lang w:eastAsia="pt-BR"/>
        </w:rPr>
        <w:t>(MPT-2012/2015</w:t>
      </w:r>
      <w:r w:rsidR="00AF6C97">
        <w:rPr>
          <w:rFonts w:ascii="Book Antiqua" w:eastAsia="Times New Roman" w:hAnsi="Book Antiqua" w:cs="Times New Roman"/>
          <w:b/>
          <w:color w:val="FF0000"/>
          <w:sz w:val="16"/>
          <w:szCs w:val="16"/>
          <w:u w:val="single"/>
          <w:lang w:eastAsia="pt-BR"/>
        </w:rPr>
        <w:t>/2022</w:t>
      </w:r>
      <w:r w:rsidR="00AF6C97" w:rsidRPr="003734CC">
        <w:rPr>
          <w:rFonts w:ascii="Book Antiqua" w:eastAsia="Times New Roman" w:hAnsi="Book Antiqua" w:cs="Times New Roman"/>
          <w:b/>
          <w:color w:val="FF0000"/>
          <w:sz w:val="16"/>
          <w:szCs w:val="16"/>
          <w:u w:val="single"/>
          <w:lang w:eastAsia="pt-BR"/>
        </w:rPr>
        <w:t>)</w:t>
      </w:r>
      <w:r w:rsidR="00BC74C6">
        <w:rPr>
          <w:rFonts w:ascii="Book Antiqua" w:eastAsia="Times New Roman" w:hAnsi="Book Antiqua" w:cs="Arial"/>
          <w:b/>
          <w:bCs/>
          <w:color w:val="FF0000"/>
          <w:sz w:val="16"/>
          <w:szCs w:val="16"/>
          <w:lang w:eastAsia="pt-BR"/>
        </w:rPr>
        <w:t xml:space="preserve"> </w:t>
      </w:r>
      <w:r w:rsidR="00BC74C6" w:rsidRPr="003734CC">
        <w:rPr>
          <w:rFonts w:ascii="Book Antiqua" w:hAnsi="Book Antiqua" w:cs="Times New Roman"/>
          <w:b/>
          <w:color w:val="FF0000"/>
          <w:sz w:val="16"/>
          <w:szCs w:val="16"/>
          <w:u w:val="single"/>
        </w:rPr>
        <w:t>(MPGO-2013/2014/2019</w:t>
      </w:r>
      <w:r w:rsidR="00BC74C6">
        <w:rPr>
          <w:rFonts w:ascii="Book Antiqua" w:hAnsi="Book Antiqua" w:cs="Times New Roman"/>
          <w:b/>
          <w:color w:val="FF0000"/>
          <w:sz w:val="16"/>
          <w:szCs w:val="16"/>
          <w:u w:val="single"/>
        </w:rPr>
        <w:t>/2022</w:t>
      </w:r>
      <w:r w:rsidR="00BC74C6" w:rsidRPr="003734CC">
        <w:rPr>
          <w:rFonts w:ascii="Book Antiqua" w:hAnsi="Book Antiqua" w:cs="Times New Roman"/>
          <w:b/>
          <w:color w:val="FF0000"/>
          <w:sz w:val="16"/>
          <w:szCs w:val="16"/>
          <w:u w:val="single"/>
        </w:rPr>
        <w:t>)</w:t>
      </w:r>
      <w:r w:rsidR="00ED2D30">
        <w:rPr>
          <w:rFonts w:ascii="Book Antiqua" w:hAnsi="Book Antiqua" w:cs="Times New Roman"/>
          <w:b/>
          <w:color w:val="FF0000"/>
          <w:sz w:val="16"/>
          <w:szCs w:val="16"/>
        </w:rPr>
        <w:t xml:space="preserve"> </w:t>
      </w:r>
      <w:r w:rsidR="00ED2D30">
        <w:rPr>
          <w:rFonts w:ascii="Book Antiqua" w:hAnsi="Book Antiqua" w:cs="Times New Roman"/>
          <w:b/>
          <w:color w:val="FF0000"/>
          <w:sz w:val="16"/>
          <w:szCs w:val="16"/>
          <w:u w:val="single"/>
        </w:rPr>
        <w:t>(DPEMT-2022)</w:t>
      </w:r>
      <w:r w:rsidR="00327DF9">
        <w:rPr>
          <w:rFonts w:ascii="Book Antiqua" w:hAnsi="Book Antiqua" w:cs="Times New Roman"/>
          <w:b/>
          <w:color w:val="FF0000"/>
          <w:sz w:val="16"/>
          <w:szCs w:val="16"/>
        </w:rPr>
        <w:t xml:space="preserve"> </w:t>
      </w:r>
      <w:r w:rsidR="00327DF9">
        <w:rPr>
          <w:rFonts w:ascii="Book Antiqua" w:hAnsi="Book Antiqua" w:cs="Times New Roman"/>
          <w:b/>
          <w:color w:val="FF0000"/>
          <w:sz w:val="16"/>
          <w:szCs w:val="16"/>
          <w:u w:val="single"/>
        </w:rPr>
        <w:t>(MPAM-2023</w:t>
      </w:r>
      <w:r w:rsidR="008308AD">
        <w:rPr>
          <w:rFonts w:ascii="Book Antiqua" w:hAnsi="Book Antiqua" w:cs="Times New Roman"/>
          <w:b/>
          <w:color w:val="FF0000"/>
          <w:sz w:val="16"/>
          <w:szCs w:val="16"/>
          <w:u w:val="single"/>
        </w:rPr>
        <w:t>)</w:t>
      </w:r>
      <w:r w:rsidR="00DF781B">
        <w:rPr>
          <w:rFonts w:ascii="Book Antiqua" w:hAnsi="Book Antiqua" w:cs="Times New Roman"/>
          <w:b/>
          <w:color w:val="FF0000"/>
          <w:sz w:val="16"/>
          <w:szCs w:val="16"/>
        </w:rPr>
        <w:t xml:space="preserve"> </w:t>
      </w:r>
      <w:r w:rsidR="00DF781B">
        <w:rPr>
          <w:rFonts w:ascii="Book Antiqua" w:hAnsi="Book Antiqua" w:cs="Times New Roman"/>
          <w:b/>
          <w:color w:val="FF0000"/>
          <w:sz w:val="16"/>
          <w:szCs w:val="16"/>
          <w:u w:val="single"/>
        </w:rPr>
        <w:t>(MPPR-2023)</w:t>
      </w:r>
      <w:r w:rsidR="006254A7">
        <w:rPr>
          <w:rFonts w:ascii="Book Antiqua" w:hAnsi="Book Antiqua" w:cs="Times New Roman"/>
          <w:b/>
          <w:color w:val="FF0000"/>
          <w:sz w:val="16"/>
          <w:szCs w:val="16"/>
        </w:rPr>
        <w:t xml:space="preserve"> </w:t>
      </w:r>
      <w:r w:rsidR="006254A7">
        <w:rPr>
          <w:rFonts w:ascii="Book Antiqua" w:hAnsi="Book Antiqua" w:cs="Times New Roman"/>
          <w:b/>
          <w:color w:val="FF0000"/>
          <w:sz w:val="16"/>
          <w:szCs w:val="16"/>
          <w:u w:val="single"/>
        </w:rPr>
        <w:t>(DPEMG-2023)</w:t>
      </w:r>
      <w:r w:rsidR="008308AD">
        <w:rPr>
          <w:rFonts w:ascii="Book Antiqua" w:hAnsi="Book Antiqua" w:cs="Times New Roman"/>
          <w:b/>
          <w:color w:val="FF0000"/>
          <w:sz w:val="16"/>
          <w:szCs w:val="16"/>
        </w:rPr>
        <w:t xml:space="preserve"> </w:t>
      </w:r>
      <w:r w:rsidR="008308AD">
        <w:rPr>
          <w:rFonts w:ascii="Book Antiqua" w:hAnsi="Book Antiqua" w:cs="Times New Roman"/>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4B4DB4" w:rsidRPr="00984B0F" w14:paraId="55E0C40C" w14:textId="77777777" w:rsidTr="004B4DB4">
        <w:tc>
          <w:tcPr>
            <w:tcW w:w="8494" w:type="dxa"/>
            <w:shd w:val="clear" w:color="auto" w:fill="CCFFFF"/>
          </w:tcPr>
          <w:p w14:paraId="5793A12A" w14:textId="659B5C07" w:rsidR="004B4DB4" w:rsidRPr="00ED2D30" w:rsidRDefault="004B4DB4" w:rsidP="00A50D08">
            <w:pPr>
              <w:jc w:val="both"/>
              <w:rPr>
                <w:rFonts w:ascii="Book Antiqua" w:hAnsi="Book Antiqua" w:cs="Times New Roman"/>
                <w:b/>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00682267" w:rsidRPr="00682267">
              <w:rPr>
                <w:rFonts w:ascii="Book Antiqua" w:eastAsia="Times New Roman" w:hAnsi="Book Antiqua" w:cs="Times New Roman"/>
                <w:b/>
                <w:i/>
                <w:color w:val="FF0000"/>
                <w:sz w:val="19"/>
                <w:szCs w:val="19"/>
                <w:highlight w:val="green"/>
                <w:lang w:eastAsia="pt-BR"/>
              </w:rPr>
              <w:t>Rec</w:t>
            </w:r>
            <w:r w:rsidR="004706C1">
              <w:rPr>
                <w:rFonts w:ascii="Book Antiqua" w:eastAsia="Times New Roman" w:hAnsi="Book Antiqua" w:cs="Times New Roman"/>
                <w:b/>
                <w:i/>
                <w:color w:val="FF0000"/>
                <w:sz w:val="19"/>
                <w:szCs w:val="19"/>
                <w:highlight w:val="green"/>
                <w:lang w:eastAsia="pt-BR"/>
              </w:rPr>
              <w:t>.</w:t>
            </w:r>
            <w:r w:rsidR="00682267" w:rsidRPr="00682267">
              <w:rPr>
                <w:rFonts w:ascii="Book Antiqua" w:eastAsia="Times New Roman" w:hAnsi="Book Antiqua" w:cs="Times New Roman"/>
                <w:b/>
                <w:i/>
                <w:color w:val="FF0000"/>
                <w:sz w:val="19"/>
                <w:szCs w:val="19"/>
                <w:highlight w:val="green"/>
                <w:lang w:eastAsia="pt-BR"/>
              </w:rPr>
              <w:t xml:space="preserve"> Repetitivo</w:t>
            </w:r>
            <w:r w:rsidR="00312272">
              <w:rPr>
                <w:rFonts w:ascii="Book Antiqua" w:eastAsia="Times New Roman" w:hAnsi="Book Antiqua" w:cs="Times New Roman"/>
                <w:b/>
                <w:i/>
                <w:color w:val="FF0000"/>
                <w:sz w:val="19"/>
                <w:szCs w:val="19"/>
                <w:highlight w:val="green"/>
                <w:lang w:eastAsia="pt-BR"/>
              </w:rPr>
              <w:t>/STJ</w:t>
            </w:r>
            <w:r w:rsidR="00682267" w:rsidRPr="00682267">
              <w:rPr>
                <w:rFonts w:ascii="Book Antiqua" w:eastAsia="Times New Roman" w:hAnsi="Book Antiqua" w:cs="Times New Roman"/>
                <w:b/>
                <w:i/>
                <w:color w:val="FF0000"/>
                <w:sz w:val="19"/>
                <w:szCs w:val="19"/>
                <w:highlight w:val="green"/>
                <w:lang w:eastAsia="pt-BR"/>
              </w:rPr>
              <w:t xml:space="preserve"> – Tema </w:t>
            </w:r>
            <w:r w:rsidR="00682267" w:rsidRPr="00AB24C7">
              <w:rPr>
                <w:rFonts w:ascii="Book Antiqua" w:eastAsia="Times New Roman" w:hAnsi="Book Antiqua" w:cs="Times New Roman"/>
                <w:b/>
                <w:i/>
                <w:color w:val="FF0000"/>
                <w:sz w:val="19"/>
                <w:szCs w:val="19"/>
                <w:highlight w:val="green"/>
                <w:lang w:eastAsia="pt-BR"/>
              </w:rPr>
              <w:t>480</w:t>
            </w:r>
            <w:r w:rsidR="00C67560" w:rsidRPr="00AB24C7">
              <w:rPr>
                <w:rFonts w:ascii="Book Antiqua" w:eastAsia="Times New Roman" w:hAnsi="Book Antiqua" w:cs="Times New Roman"/>
                <w:b/>
                <w:i/>
                <w:color w:val="FF0000"/>
                <w:sz w:val="19"/>
                <w:szCs w:val="19"/>
                <w:highlight w:val="green"/>
                <w:lang w:eastAsia="pt-BR"/>
              </w:rPr>
              <w:t xml:space="preserve"> e Jurispru</w:t>
            </w:r>
            <w:r w:rsidR="00C67560">
              <w:rPr>
                <w:rFonts w:ascii="Book Antiqua" w:eastAsia="Times New Roman" w:hAnsi="Book Antiqua" w:cs="Times New Roman"/>
                <w:b/>
                <w:i/>
                <w:color w:val="FF0000"/>
                <w:sz w:val="19"/>
                <w:szCs w:val="19"/>
                <w:highlight w:val="green"/>
                <w:lang w:eastAsia="pt-BR"/>
              </w:rPr>
              <w:t>d. Teses/STJ</w:t>
            </w:r>
            <w:r w:rsidR="00997406">
              <w:rPr>
                <w:rFonts w:ascii="Book Antiqua" w:eastAsia="Times New Roman" w:hAnsi="Book Antiqua" w:cs="Times New Roman"/>
                <w:b/>
                <w:i/>
                <w:color w:val="FF0000"/>
                <w:sz w:val="19"/>
                <w:szCs w:val="19"/>
                <w:lang w:eastAsia="pt-BR"/>
              </w:rPr>
              <w:t>: #</w:t>
            </w:r>
            <w:r w:rsidR="00997406" w:rsidRPr="00997406">
              <w:rPr>
                <w:rFonts w:ascii="Book Antiqua" w:eastAsia="Times New Roman" w:hAnsi="Book Antiqua" w:cs="Times New Roman"/>
                <w:b/>
                <w:i/>
                <w:color w:val="FF0000"/>
                <w:sz w:val="19"/>
                <w:szCs w:val="19"/>
                <w:highlight w:val="green"/>
                <w:lang w:eastAsia="pt-BR"/>
              </w:rPr>
              <w:t>DPEPR-2012</w:t>
            </w:r>
            <w:r w:rsidR="006D00AD">
              <w:rPr>
                <w:rFonts w:ascii="Book Antiqua" w:eastAsia="Times New Roman" w:hAnsi="Book Antiqua" w:cs="Times New Roman"/>
                <w:b/>
                <w:i/>
                <w:color w:val="FF0000"/>
                <w:sz w:val="19"/>
                <w:szCs w:val="19"/>
                <w:lang w:eastAsia="pt-BR"/>
              </w:rPr>
              <w:t>: #</w:t>
            </w:r>
            <w:r w:rsidR="006D00AD" w:rsidRPr="006D00AD">
              <w:rPr>
                <w:rFonts w:ascii="Book Antiqua" w:eastAsia="Times New Roman" w:hAnsi="Book Antiqua" w:cs="Times New Roman"/>
                <w:b/>
                <w:i/>
                <w:color w:val="FF0000"/>
                <w:sz w:val="19"/>
                <w:szCs w:val="19"/>
                <w:highlight w:val="green"/>
                <w:lang w:eastAsia="pt-BR"/>
              </w:rPr>
              <w:t>DPEPB-2014</w:t>
            </w:r>
            <w:r w:rsidR="003061C7">
              <w:rPr>
                <w:rFonts w:ascii="Book Antiqua" w:eastAsia="Times New Roman" w:hAnsi="Book Antiqua" w:cs="Times New Roman"/>
                <w:b/>
                <w:i/>
                <w:color w:val="FF0000"/>
                <w:sz w:val="19"/>
                <w:szCs w:val="19"/>
                <w:lang w:eastAsia="pt-BR"/>
              </w:rPr>
              <w:t>: #</w:t>
            </w:r>
            <w:r w:rsidR="003061C7" w:rsidRPr="003061C7">
              <w:rPr>
                <w:rFonts w:ascii="Book Antiqua" w:eastAsia="Times New Roman" w:hAnsi="Book Antiqua" w:cs="Times New Roman"/>
                <w:b/>
                <w:i/>
                <w:color w:val="FF0000"/>
                <w:sz w:val="19"/>
                <w:szCs w:val="19"/>
                <w:highlight w:val="green"/>
                <w:lang w:eastAsia="pt-BR"/>
              </w:rPr>
              <w:t>DPESP-2015</w:t>
            </w:r>
            <w:r w:rsidR="004706C1">
              <w:rPr>
                <w:rFonts w:ascii="Book Antiqua" w:eastAsia="Times New Roman" w:hAnsi="Book Antiqua" w:cs="Times New Roman"/>
                <w:b/>
                <w:i/>
                <w:color w:val="FF0000"/>
                <w:sz w:val="19"/>
                <w:szCs w:val="19"/>
                <w:lang w:eastAsia="pt-BR"/>
              </w:rPr>
              <w:t>: #</w:t>
            </w:r>
            <w:r w:rsidR="004706C1" w:rsidRPr="004706C1">
              <w:rPr>
                <w:rFonts w:ascii="Book Antiqua" w:eastAsia="Times New Roman" w:hAnsi="Book Antiqua" w:cs="Times New Roman"/>
                <w:b/>
                <w:i/>
                <w:color w:val="FF0000"/>
                <w:sz w:val="19"/>
                <w:szCs w:val="19"/>
                <w:highlight w:val="green"/>
                <w:lang w:eastAsia="pt-BR"/>
              </w:rPr>
              <w:t>TRF2-2018</w:t>
            </w:r>
            <w:r w:rsidR="00A50D08">
              <w:rPr>
                <w:rFonts w:ascii="Book Antiqua" w:eastAsia="Times New Roman" w:hAnsi="Book Antiqua" w:cs="Times New Roman"/>
                <w:b/>
                <w:i/>
                <w:color w:val="FF0000"/>
                <w:sz w:val="19"/>
                <w:szCs w:val="19"/>
                <w:lang w:eastAsia="pt-BR"/>
              </w:rPr>
              <w:t>: #</w:t>
            </w:r>
            <w:r w:rsidR="00A50D08" w:rsidRPr="00A50D08">
              <w:rPr>
                <w:rFonts w:ascii="Book Antiqua" w:eastAsia="Times New Roman" w:hAnsi="Book Antiqua" w:cs="Times New Roman"/>
                <w:b/>
                <w:i/>
                <w:color w:val="FF0000"/>
                <w:sz w:val="19"/>
                <w:szCs w:val="19"/>
                <w:highlight w:val="green"/>
                <w:lang w:eastAsia="pt-BR"/>
              </w:rPr>
              <w:t>MPMG-</w:t>
            </w:r>
            <w:r w:rsidR="008E6702">
              <w:rPr>
                <w:rFonts w:ascii="Book Antiqua" w:eastAsia="Times New Roman" w:hAnsi="Book Antiqua" w:cs="Times New Roman"/>
                <w:b/>
                <w:i/>
                <w:color w:val="FF0000"/>
                <w:sz w:val="19"/>
                <w:szCs w:val="19"/>
                <w:highlight w:val="green"/>
                <w:lang w:eastAsia="pt-BR"/>
              </w:rPr>
              <w:t>2018/</w:t>
            </w:r>
            <w:r w:rsidR="00A50D08" w:rsidRPr="00A50D08">
              <w:rPr>
                <w:rFonts w:ascii="Book Antiqua" w:eastAsia="Times New Roman" w:hAnsi="Book Antiqua" w:cs="Times New Roman"/>
                <w:b/>
                <w:i/>
                <w:color w:val="FF0000"/>
                <w:sz w:val="19"/>
                <w:szCs w:val="19"/>
                <w:highlight w:val="green"/>
                <w:lang w:eastAsia="pt-BR"/>
              </w:rPr>
              <w:t>2019</w:t>
            </w:r>
            <w:r w:rsidR="00C67560">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MPSC-2019</w:t>
            </w:r>
            <w:r w:rsidR="008A5C49">
              <w:rPr>
                <w:rFonts w:ascii="Book Antiqua" w:eastAsia="Times New Roman" w:hAnsi="Book Antiqua" w:cs="Times New Roman"/>
                <w:b/>
                <w:i/>
                <w:color w:val="FF0000"/>
                <w:sz w:val="19"/>
                <w:szCs w:val="19"/>
                <w:lang w:eastAsia="pt-BR"/>
              </w:rPr>
              <w:t>: #</w:t>
            </w:r>
            <w:r w:rsidR="008A5C49" w:rsidRPr="008A5C49">
              <w:rPr>
                <w:rFonts w:ascii="Book Antiqua" w:eastAsia="Times New Roman" w:hAnsi="Book Antiqua" w:cs="Times New Roman"/>
                <w:b/>
                <w:i/>
                <w:color w:val="FF0000"/>
                <w:sz w:val="19"/>
                <w:szCs w:val="19"/>
                <w:highlight w:val="green"/>
                <w:lang w:eastAsia="pt-BR"/>
              </w:rPr>
              <w:t>MPPI-2019</w:t>
            </w:r>
            <w:r w:rsidR="00E87F94">
              <w:rPr>
                <w:rFonts w:ascii="Book Antiqua" w:eastAsia="Times New Roman" w:hAnsi="Book Antiqua" w:cs="Times New Roman"/>
                <w:b/>
                <w:i/>
                <w:color w:val="FF0000"/>
                <w:sz w:val="19"/>
                <w:szCs w:val="19"/>
                <w:lang w:eastAsia="pt-BR"/>
              </w:rPr>
              <w:t>: #</w:t>
            </w:r>
            <w:r w:rsidR="00E87F94" w:rsidRPr="00E87F94">
              <w:rPr>
                <w:rFonts w:ascii="Book Antiqua" w:eastAsia="Times New Roman" w:hAnsi="Book Antiqua" w:cs="Times New Roman"/>
                <w:b/>
                <w:i/>
                <w:color w:val="FF0000"/>
                <w:sz w:val="19"/>
                <w:szCs w:val="19"/>
                <w:highlight w:val="green"/>
                <w:lang w:eastAsia="pt-BR"/>
              </w:rPr>
              <w:t>DPEDF-2019</w:t>
            </w:r>
            <w:r w:rsidR="00BE5B4E">
              <w:rPr>
                <w:rFonts w:ascii="Book Antiqua" w:eastAsia="Times New Roman" w:hAnsi="Book Antiqua" w:cs="Times New Roman"/>
                <w:b/>
                <w:i/>
                <w:color w:val="FF0000"/>
                <w:sz w:val="19"/>
                <w:szCs w:val="19"/>
                <w:lang w:eastAsia="pt-BR"/>
              </w:rPr>
              <w:t>: #</w:t>
            </w:r>
            <w:r w:rsidR="00BE5B4E" w:rsidRPr="00BE5B4E">
              <w:rPr>
                <w:rFonts w:ascii="Book Antiqua" w:eastAsia="Times New Roman" w:hAnsi="Book Antiqua" w:cs="Times New Roman"/>
                <w:b/>
                <w:i/>
                <w:color w:val="FF0000"/>
                <w:sz w:val="19"/>
                <w:szCs w:val="19"/>
                <w:highlight w:val="green"/>
                <w:lang w:eastAsia="pt-BR"/>
              </w:rPr>
              <w:t>Cartórios/TJDFT-2019</w:t>
            </w:r>
            <w:r w:rsidR="008A5C49">
              <w:rPr>
                <w:rFonts w:ascii="Book Antiqua" w:eastAsia="Times New Roman" w:hAnsi="Book Antiqua" w:cs="Times New Roman"/>
                <w:b/>
                <w:i/>
                <w:color w:val="FF0000"/>
                <w:sz w:val="19"/>
                <w:szCs w:val="19"/>
                <w:lang w:eastAsia="pt-BR"/>
              </w:rPr>
              <w:t>:</w:t>
            </w:r>
            <w:r w:rsidR="00BC74C6">
              <w:rPr>
                <w:rFonts w:ascii="Book Antiqua" w:eastAsia="Times New Roman" w:hAnsi="Book Antiqua" w:cs="Times New Roman"/>
                <w:b/>
                <w:i/>
                <w:color w:val="FF0000"/>
                <w:sz w:val="19"/>
                <w:szCs w:val="19"/>
                <w:lang w:eastAsia="pt-BR"/>
              </w:rPr>
              <w:t xml:space="preserve"> #</w:t>
            </w:r>
            <w:r w:rsidR="00BC74C6" w:rsidRPr="00C67560">
              <w:rPr>
                <w:rFonts w:ascii="Book Antiqua" w:eastAsia="Times New Roman" w:hAnsi="Book Antiqua" w:cs="Times New Roman"/>
                <w:b/>
                <w:i/>
                <w:color w:val="FF0000"/>
                <w:sz w:val="19"/>
                <w:szCs w:val="19"/>
                <w:highlight w:val="green"/>
                <w:lang w:eastAsia="pt-BR"/>
              </w:rPr>
              <w:t>MPGO-</w:t>
            </w:r>
            <w:r w:rsidR="00BC74C6">
              <w:rPr>
                <w:rFonts w:ascii="Book Antiqua" w:eastAsia="Times New Roman" w:hAnsi="Book Antiqua" w:cs="Times New Roman"/>
                <w:b/>
                <w:i/>
                <w:color w:val="FF0000"/>
                <w:sz w:val="19"/>
                <w:szCs w:val="19"/>
                <w:highlight w:val="green"/>
                <w:lang w:eastAsia="pt-BR"/>
              </w:rPr>
              <w:t>2014/</w:t>
            </w:r>
            <w:r w:rsidR="00BC74C6" w:rsidRPr="00C67560">
              <w:rPr>
                <w:rFonts w:ascii="Book Antiqua" w:eastAsia="Times New Roman" w:hAnsi="Book Antiqua" w:cs="Times New Roman"/>
                <w:b/>
                <w:i/>
                <w:color w:val="FF0000"/>
                <w:sz w:val="19"/>
                <w:szCs w:val="19"/>
                <w:highlight w:val="green"/>
                <w:lang w:eastAsia="pt-BR"/>
              </w:rPr>
              <w:t>201</w:t>
            </w:r>
            <w:r w:rsidR="00BC74C6">
              <w:rPr>
                <w:rFonts w:ascii="Book Antiqua" w:eastAsia="Times New Roman" w:hAnsi="Book Antiqua" w:cs="Times New Roman"/>
                <w:b/>
                <w:i/>
                <w:color w:val="FF0000"/>
                <w:sz w:val="19"/>
                <w:szCs w:val="19"/>
                <w:highlight w:val="green"/>
                <w:lang w:eastAsia="pt-BR"/>
              </w:rPr>
              <w:t>9/2022</w:t>
            </w:r>
            <w:r w:rsidR="00ED2D30">
              <w:rPr>
                <w:rFonts w:ascii="Book Antiqua" w:eastAsia="Times New Roman" w:hAnsi="Book Antiqua" w:cs="Times New Roman"/>
                <w:b/>
                <w:i/>
                <w:color w:val="FF0000"/>
                <w:sz w:val="19"/>
                <w:szCs w:val="19"/>
                <w:lang w:eastAsia="pt-BR"/>
              </w:rPr>
              <w:t>: #</w:t>
            </w:r>
            <w:r w:rsidR="00ED2D30" w:rsidRPr="00ED2D30">
              <w:rPr>
                <w:rFonts w:ascii="Book Antiqua" w:eastAsia="Times New Roman" w:hAnsi="Book Antiqua" w:cs="Times New Roman"/>
                <w:b/>
                <w:i/>
                <w:color w:val="FF0000"/>
                <w:sz w:val="19"/>
                <w:szCs w:val="19"/>
                <w:highlight w:val="green"/>
                <w:lang w:eastAsia="pt-BR"/>
              </w:rPr>
              <w:t>DPEMT-2022</w:t>
            </w:r>
            <w:r w:rsidR="00AF6C97">
              <w:rPr>
                <w:rFonts w:ascii="Book Antiqua" w:eastAsia="Times New Roman" w:hAnsi="Book Antiqua" w:cs="Times New Roman"/>
                <w:b/>
                <w:i/>
                <w:color w:val="FF0000"/>
                <w:sz w:val="19"/>
                <w:szCs w:val="19"/>
                <w:lang w:eastAsia="pt-BR"/>
              </w:rPr>
              <w:t>: #</w:t>
            </w:r>
            <w:r w:rsidR="00AF6C97" w:rsidRPr="00AF6C97">
              <w:rPr>
                <w:rFonts w:ascii="Book Antiqua" w:eastAsia="Times New Roman" w:hAnsi="Book Antiqua" w:cs="Times New Roman"/>
                <w:b/>
                <w:i/>
                <w:color w:val="FF0000"/>
                <w:sz w:val="19"/>
                <w:szCs w:val="19"/>
                <w:highlight w:val="green"/>
                <w:lang w:eastAsia="pt-BR"/>
              </w:rPr>
              <w:t>MPT-2022</w:t>
            </w:r>
            <w:r w:rsidR="00327DF9">
              <w:rPr>
                <w:rFonts w:ascii="Book Antiqua" w:eastAsia="Times New Roman" w:hAnsi="Book Antiqua" w:cs="Times New Roman"/>
                <w:b/>
                <w:i/>
                <w:color w:val="FF0000"/>
                <w:sz w:val="19"/>
                <w:szCs w:val="19"/>
                <w:lang w:eastAsia="pt-BR"/>
              </w:rPr>
              <w:t>: #</w:t>
            </w:r>
            <w:r w:rsidR="00327DF9" w:rsidRPr="00327DF9">
              <w:rPr>
                <w:rFonts w:ascii="Book Antiqua" w:eastAsia="Times New Roman" w:hAnsi="Book Antiqua" w:cs="Times New Roman"/>
                <w:b/>
                <w:i/>
                <w:color w:val="FF0000"/>
                <w:sz w:val="19"/>
                <w:szCs w:val="19"/>
                <w:highlight w:val="green"/>
                <w:lang w:eastAsia="pt-BR"/>
              </w:rPr>
              <w:t>MPAM-2023</w:t>
            </w:r>
            <w:r w:rsidR="00DF781B">
              <w:rPr>
                <w:rFonts w:ascii="Book Antiqua" w:eastAsia="Times New Roman" w:hAnsi="Book Antiqua" w:cs="Times New Roman"/>
                <w:b/>
                <w:i/>
                <w:color w:val="FF0000"/>
                <w:sz w:val="19"/>
                <w:szCs w:val="19"/>
                <w:lang w:eastAsia="pt-BR"/>
              </w:rPr>
              <w:t>: #</w:t>
            </w:r>
            <w:r w:rsidR="00DF781B" w:rsidRPr="00DF781B">
              <w:rPr>
                <w:rFonts w:ascii="Book Antiqua" w:eastAsia="Times New Roman" w:hAnsi="Book Antiqua" w:cs="Times New Roman"/>
                <w:b/>
                <w:i/>
                <w:color w:val="FF0000"/>
                <w:sz w:val="19"/>
                <w:szCs w:val="19"/>
                <w:highlight w:val="green"/>
                <w:lang w:eastAsia="pt-BR"/>
              </w:rPr>
              <w:t>MPPR-2023</w:t>
            </w:r>
            <w:r w:rsidR="008308AD">
              <w:rPr>
                <w:rFonts w:ascii="Book Antiqua" w:eastAsia="Times New Roman" w:hAnsi="Book Antiqua" w:cs="Times New Roman"/>
                <w:b/>
                <w:i/>
                <w:color w:val="FF0000"/>
                <w:sz w:val="19"/>
                <w:szCs w:val="19"/>
                <w:lang w:eastAsia="pt-BR"/>
              </w:rPr>
              <w:t>: #</w:t>
            </w:r>
            <w:r w:rsidR="008308AD" w:rsidRPr="008308AD">
              <w:rPr>
                <w:rFonts w:ascii="Book Antiqua" w:eastAsia="Times New Roman" w:hAnsi="Book Antiqua" w:cs="Times New Roman"/>
                <w:b/>
                <w:i/>
                <w:color w:val="FF0000"/>
                <w:sz w:val="19"/>
                <w:szCs w:val="19"/>
                <w:highlight w:val="green"/>
                <w:lang w:eastAsia="pt-BR"/>
              </w:rPr>
              <w:t>AGU-2023</w:t>
            </w:r>
            <w:r w:rsidR="00BC74C6" w:rsidRPr="00984B0F">
              <w:rPr>
                <w:rFonts w:ascii="Book Antiqua" w:eastAsia="Times New Roman" w:hAnsi="Book Antiqua" w:cs="Times New Roman"/>
                <w:b/>
                <w:i/>
                <w:color w:val="FF0000"/>
                <w:sz w:val="19"/>
                <w:szCs w:val="19"/>
                <w:lang w:eastAsia="pt-BR"/>
              </w:rPr>
              <w:t>:</w:t>
            </w:r>
            <w:r w:rsidR="008A5C49">
              <w:rPr>
                <w:rFonts w:ascii="Book Antiqua" w:eastAsia="Times New Roman" w:hAnsi="Book Antiqua" w:cs="Times New Roman"/>
                <w:b/>
                <w:i/>
                <w:color w:val="FF0000"/>
                <w:sz w:val="19"/>
                <w:szCs w:val="19"/>
                <w:lang w:eastAsia="pt-BR"/>
              </w:rPr>
              <w:t xml:space="preserve"> #</w:t>
            </w:r>
            <w:r w:rsidR="008A5C49" w:rsidRPr="008A5C49">
              <w:rPr>
                <w:rFonts w:ascii="Book Antiqua" w:eastAsia="Times New Roman" w:hAnsi="Book Antiqua" w:cs="Times New Roman"/>
                <w:b/>
                <w:i/>
                <w:color w:val="FF0000"/>
                <w:sz w:val="19"/>
                <w:szCs w:val="19"/>
                <w:highlight w:val="green"/>
                <w:lang w:eastAsia="pt-BR"/>
              </w:rPr>
              <w:t>CESPE</w:t>
            </w:r>
            <w:r w:rsidR="00997406">
              <w:rPr>
                <w:rFonts w:ascii="Book Antiqua" w:eastAsia="Times New Roman" w:hAnsi="Book Antiqua" w:cs="Times New Roman"/>
                <w:b/>
                <w:i/>
                <w:color w:val="FF0000"/>
                <w:sz w:val="19"/>
                <w:szCs w:val="19"/>
                <w:lang w:eastAsia="pt-BR"/>
              </w:rPr>
              <w:t>: #</w:t>
            </w:r>
            <w:r w:rsidR="00997406" w:rsidRPr="00997406">
              <w:rPr>
                <w:rFonts w:ascii="Book Antiqua" w:eastAsia="Times New Roman" w:hAnsi="Book Antiqua" w:cs="Times New Roman"/>
                <w:b/>
                <w:i/>
                <w:color w:val="FF0000"/>
                <w:sz w:val="19"/>
                <w:szCs w:val="19"/>
                <w:highlight w:val="green"/>
                <w:lang w:eastAsia="pt-BR"/>
              </w:rPr>
              <w:t>FCC</w:t>
            </w:r>
            <w:r w:rsidR="00BC74C6">
              <w:rPr>
                <w:rFonts w:ascii="Book Antiqua" w:eastAsia="Times New Roman" w:hAnsi="Book Antiqua" w:cs="Times New Roman"/>
                <w:b/>
                <w:i/>
                <w:color w:val="FF0000"/>
                <w:sz w:val="19"/>
                <w:szCs w:val="19"/>
                <w:lang w:eastAsia="pt-BR"/>
              </w:rPr>
              <w:t>: #</w:t>
            </w:r>
            <w:r w:rsidR="00BC74C6" w:rsidRPr="00BC74C6">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sidR="00ED2D30">
              <w:rPr>
                <w:rFonts w:ascii="Book Antiqua" w:eastAsia="Times New Roman" w:hAnsi="Book Antiqua" w:cs="Times New Roman"/>
                <w:b/>
                <w:sz w:val="19"/>
                <w:szCs w:val="19"/>
                <w:lang w:eastAsia="pt-BR"/>
              </w:rPr>
              <w:t xml:space="preserve"> </w:t>
            </w:r>
            <w:r w:rsidR="00ED2D30">
              <w:rPr>
                <w:rFonts w:ascii="Book Antiqua" w:eastAsia="Times New Roman" w:hAnsi="Book Antiqua" w:cs="Times New Roman"/>
                <w:b/>
                <w:i/>
                <w:iCs/>
                <w:sz w:val="19"/>
                <w:szCs w:val="19"/>
                <w:lang w:eastAsia="pt-BR"/>
              </w:rPr>
              <w:t>#</w:t>
            </w:r>
            <w:r w:rsidR="00ED2D30" w:rsidRPr="00ED2D30">
              <w:rPr>
                <w:rFonts w:ascii="Book Antiqua" w:eastAsia="Times New Roman" w:hAnsi="Book Antiqua" w:cs="Times New Roman"/>
                <w:b/>
                <w:i/>
                <w:iCs/>
                <w:sz w:val="19"/>
                <w:szCs w:val="19"/>
                <w:highlight w:val="magenta"/>
                <w:lang w:eastAsia="pt-BR"/>
              </w:rPr>
              <w:t>STJ</w:t>
            </w:r>
            <w:r w:rsidR="00ED2D30">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
                <w:sz w:val="19"/>
                <w:szCs w:val="19"/>
                <w:lang w:eastAsia="pt-BR"/>
              </w:rPr>
              <w:t xml:space="preserve"> </w:t>
            </w:r>
            <w:r w:rsidRPr="004B4DB4">
              <w:rPr>
                <w:rFonts w:ascii="Book Antiqua" w:hAnsi="Book Antiqua" w:cs="Times New Roman"/>
                <w:b/>
                <w:bCs/>
                <w:sz w:val="19"/>
                <w:szCs w:val="19"/>
              </w:rPr>
              <w:t xml:space="preserve">A </w:t>
            </w:r>
            <w:r w:rsidRPr="00682267">
              <w:rPr>
                <w:rFonts w:ascii="Book Antiqua" w:hAnsi="Book Antiqua" w:cs="Times New Roman"/>
                <w:b/>
                <w:bCs/>
                <w:sz w:val="19"/>
                <w:szCs w:val="19"/>
                <w:shd w:val="clear" w:color="auto" w:fill="F7CAAC" w:themeFill="accent2" w:themeFillTint="66"/>
              </w:rPr>
              <w:t>liquidação</w:t>
            </w:r>
            <w:r w:rsidRPr="004B4DB4">
              <w:rPr>
                <w:rFonts w:ascii="Book Antiqua" w:hAnsi="Book Antiqua" w:cs="Times New Roman"/>
                <w:b/>
                <w:bCs/>
                <w:sz w:val="19"/>
                <w:szCs w:val="19"/>
              </w:rPr>
              <w:t xml:space="preserve"> e a </w:t>
            </w:r>
            <w:r w:rsidRPr="00682267">
              <w:rPr>
                <w:rFonts w:ascii="Book Antiqua" w:hAnsi="Book Antiqua" w:cs="Times New Roman"/>
                <w:b/>
                <w:bCs/>
                <w:sz w:val="19"/>
                <w:szCs w:val="19"/>
                <w:shd w:val="clear" w:color="auto" w:fill="F7CAAC" w:themeFill="accent2" w:themeFillTint="66"/>
              </w:rPr>
              <w:t>execução individual de sentença genérica</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yellow"/>
              </w:rPr>
              <w:t>proferida em ação civil coletiva</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green"/>
              </w:rPr>
              <w:t>pode ser ajuizada</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yellow"/>
              </w:rPr>
              <w:t>no foro do domicílio do beneficiário</w:t>
            </w:r>
            <w:r w:rsidRPr="004B4DB4">
              <w:rPr>
                <w:rFonts w:ascii="Book Antiqua" w:hAnsi="Book Antiqua" w:cs="Times New Roman"/>
                <w:b/>
                <w:bCs/>
                <w:sz w:val="19"/>
                <w:szCs w:val="19"/>
              </w:rPr>
              <w:t xml:space="preserve">, porquanto os </w:t>
            </w:r>
            <w:r w:rsidRPr="00682267">
              <w:rPr>
                <w:rFonts w:ascii="Book Antiqua" w:hAnsi="Book Antiqua" w:cs="Times New Roman"/>
                <w:b/>
                <w:bCs/>
                <w:sz w:val="19"/>
                <w:szCs w:val="19"/>
                <w:shd w:val="clear" w:color="auto" w:fill="F7CAAC" w:themeFill="accent2" w:themeFillTint="66"/>
              </w:rPr>
              <w:t>efeitos</w:t>
            </w:r>
            <w:r w:rsidRPr="004B4DB4">
              <w:rPr>
                <w:rFonts w:ascii="Book Antiqua" w:hAnsi="Book Antiqua" w:cs="Times New Roman"/>
                <w:b/>
                <w:bCs/>
                <w:sz w:val="19"/>
                <w:szCs w:val="19"/>
              </w:rPr>
              <w:t xml:space="preserve"> e a </w:t>
            </w:r>
            <w:r w:rsidRPr="00682267">
              <w:rPr>
                <w:rFonts w:ascii="Book Antiqua" w:hAnsi="Book Antiqua" w:cs="Times New Roman"/>
                <w:b/>
                <w:bCs/>
                <w:sz w:val="19"/>
                <w:szCs w:val="19"/>
                <w:shd w:val="clear" w:color="auto" w:fill="F7CAAC" w:themeFill="accent2" w:themeFillTint="66"/>
              </w:rPr>
              <w:t>eficácia da sentença</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green"/>
              </w:rPr>
              <w:t>não estão circunscritos a lindes geográficos</w:t>
            </w:r>
            <w:r w:rsidRPr="004B4DB4">
              <w:rPr>
                <w:rFonts w:ascii="Book Antiqua" w:hAnsi="Book Antiqua" w:cs="Times New Roman"/>
                <w:b/>
                <w:bCs/>
                <w:sz w:val="19"/>
                <w:szCs w:val="19"/>
              </w:rPr>
              <w:t xml:space="preserve">, mas aos </w:t>
            </w:r>
            <w:r w:rsidRPr="00682267">
              <w:rPr>
                <w:rFonts w:ascii="Book Antiqua" w:hAnsi="Book Antiqua" w:cs="Times New Roman"/>
                <w:b/>
                <w:bCs/>
                <w:sz w:val="19"/>
                <w:szCs w:val="19"/>
                <w:highlight w:val="yellow"/>
              </w:rPr>
              <w:t>limites objetivos</w:t>
            </w:r>
            <w:r w:rsidRPr="004B4DB4">
              <w:rPr>
                <w:rFonts w:ascii="Book Antiqua" w:hAnsi="Book Antiqua" w:cs="Times New Roman"/>
                <w:b/>
                <w:bCs/>
                <w:sz w:val="19"/>
                <w:szCs w:val="19"/>
              </w:rPr>
              <w:t xml:space="preserve"> e </w:t>
            </w:r>
            <w:r w:rsidRPr="00682267">
              <w:rPr>
                <w:rFonts w:ascii="Book Antiqua" w:hAnsi="Book Antiqua" w:cs="Times New Roman"/>
                <w:b/>
                <w:bCs/>
                <w:sz w:val="19"/>
                <w:szCs w:val="19"/>
                <w:highlight w:val="yellow"/>
              </w:rPr>
              <w:t>subjetivos do que foi decidido</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green"/>
              </w:rPr>
              <w:t>levando-se em conta</w:t>
            </w:r>
            <w:r w:rsidRPr="004B4DB4">
              <w:rPr>
                <w:rFonts w:ascii="Book Antiqua" w:hAnsi="Book Antiqua" w:cs="Times New Roman"/>
                <w:b/>
                <w:bCs/>
                <w:sz w:val="19"/>
                <w:szCs w:val="19"/>
              </w:rPr>
              <w:t xml:space="preserve">, para tanto, </w:t>
            </w:r>
            <w:r w:rsidRPr="00682267">
              <w:rPr>
                <w:rFonts w:ascii="Book Antiqua" w:hAnsi="Book Antiqua" w:cs="Times New Roman"/>
                <w:b/>
                <w:bCs/>
                <w:sz w:val="19"/>
                <w:szCs w:val="19"/>
                <w:highlight w:val="green"/>
              </w:rPr>
              <w:t>sempre</w:t>
            </w:r>
            <w:r w:rsidRPr="004B4DB4">
              <w:rPr>
                <w:rFonts w:ascii="Book Antiqua" w:hAnsi="Book Antiqua" w:cs="Times New Roman"/>
                <w:b/>
                <w:bCs/>
                <w:sz w:val="19"/>
                <w:szCs w:val="19"/>
              </w:rPr>
              <w:t xml:space="preserve"> a </w:t>
            </w:r>
            <w:r w:rsidRPr="00682267">
              <w:rPr>
                <w:rFonts w:ascii="Book Antiqua" w:hAnsi="Book Antiqua" w:cs="Times New Roman"/>
                <w:b/>
                <w:bCs/>
                <w:sz w:val="19"/>
                <w:szCs w:val="19"/>
                <w:shd w:val="clear" w:color="auto" w:fill="F7CAAC" w:themeFill="accent2" w:themeFillTint="66"/>
              </w:rPr>
              <w:t>extensão do dano</w:t>
            </w:r>
            <w:r w:rsidRPr="004B4DB4">
              <w:rPr>
                <w:rFonts w:ascii="Book Antiqua" w:hAnsi="Book Antiqua" w:cs="Times New Roman"/>
                <w:b/>
                <w:bCs/>
                <w:sz w:val="19"/>
                <w:szCs w:val="19"/>
              </w:rPr>
              <w:t xml:space="preserve"> e a </w:t>
            </w:r>
            <w:r w:rsidRPr="00682267">
              <w:rPr>
                <w:rFonts w:ascii="Book Antiqua" w:hAnsi="Book Antiqua" w:cs="Times New Roman"/>
                <w:b/>
                <w:bCs/>
                <w:sz w:val="19"/>
                <w:szCs w:val="19"/>
                <w:shd w:val="clear" w:color="auto" w:fill="F7CAAC" w:themeFill="accent2" w:themeFillTint="66"/>
              </w:rPr>
              <w:t>qualidade dos interesses metaindividuais postos em juízo</w:t>
            </w:r>
            <w:r w:rsidRPr="004B4DB4">
              <w:rPr>
                <w:rFonts w:ascii="Book Antiqua" w:hAnsi="Book Antiqua" w:cs="Times New Roman"/>
                <w:b/>
                <w:bCs/>
                <w:sz w:val="19"/>
                <w:szCs w:val="19"/>
              </w:rPr>
              <w:t xml:space="preserve"> (arts. 468, 472 e 474, CPC e 93 e 103, CDC).</w:t>
            </w:r>
            <w:r>
              <w:rPr>
                <w:rFonts w:ascii="Book Antiqua" w:hAnsi="Book Antiqua" w:cs="Times New Roman"/>
                <w:b/>
                <w:bCs/>
                <w:sz w:val="19"/>
                <w:szCs w:val="19"/>
              </w:rPr>
              <w:t xml:space="preserve"> </w:t>
            </w:r>
            <w:r w:rsidRPr="00682267">
              <w:rPr>
                <w:rFonts w:ascii="Book Antiqua" w:hAnsi="Book Antiqua" w:cs="Times New Roman"/>
                <w:sz w:val="19"/>
                <w:szCs w:val="19"/>
              </w:rPr>
              <w:t xml:space="preserve">STJ. Corte Especial. </w:t>
            </w:r>
            <w:r w:rsidR="00682267" w:rsidRPr="00682267">
              <w:rPr>
                <w:rFonts w:ascii="Book Antiqua" w:hAnsi="Book Antiqua" w:cs="Times New Roman"/>
                <w:sz w:val="19"/>
                <w:szCs w:val="19"/>
              </w:rPr>
              <w:t>REsp 1243887/PR, Rel. Min</w:t>
            </w:r>
            <w:r w:rsidR="00682267">
              <w:rPr>
                <w:rFonts w:ascii="Book Antiqua" w:hAnsi="Book Antiqua" w:cs="Times New Roman"/>
                <w:sz w:val="19"/>
                <w:szCs w:val="19"/>
              </w:rPr>
              <w:t>.</w:t>
            </w:r>
            <w:r w:rsidR="00682267" w:rsidRPr="00682267">
              <w:rPr>
                <w:rFonts w:ascii="Book Antiqua" w:hAnsi="Book Antiqua" w:cs="Times New Roman"/>
                <w:sz w:val="19"/>
                <w:szCs w:val="19"/>
              </w:rPr>
              <w:t xml:space="preserve"> L</w:t>
            </w:r>
            <w:r w:rsidR="00682267">
              <w:rPr>
                <w:rFonts w:ascii="Book Antiqua" w:hAnsi="Book Antiqua" w:cs="Times New Roman"/>
                <w:sz w:val="19"/>
                <w:szCs w:val="19"/>
              </w:rPr>
              <w:t>uis</w:t>
            </w:r>
            <w:r w:rsidR="00682267" w:rsidRPr="00682267">
              <w:rPr>
                <w:rFonts w:ascii="Book Antiqua" w:hAnsi="Book Antiqua" w:cs="Times New Roman"/>
                <w:sz w:val="19"/>
                <w:szCs w:val="19"/>
              </w:rPr>
              <w:t xml:space="preserve"> F</w:t>
            </w:r>
            <w:r w:rsidR="00682267">
              <w:rPr>
                <w:rFonts w:ascii="Book Antiqua" w:hAnsi="Book Antiqua" w:cs="Times New Roman"/>
                <w:sz w:val="19"/>
                <w:szCs w:val="19"/>
              </w:rPr>
              <w:t>elipe</w:t>
            </w:r>
            <w:r w:rsidR="00682267" w:rsidRPr="00682267">
              <w:rPr>
                <w:rFonts w:ascii="Book Antiqua" w:hAnsi="Book Antiqua" w:cs="Times New Roman"/>
                <w:sz w:val="19"/>
                <w:szCs w:val="19"/>
              </w:rPr>
              <w:t xml:space="preserve"> S</w:t>
            </w:r>
            <w:r w:rsidR="00682267">
              <w:rPr>
                <w:rFonts w:ascii="Book Antiqua" w:hAnsi="Book Antiqua" w:cs="Times New Roman"/>
                <w:sz w:val="19"/>
                <w:szCs w:val="19"/>
              </w:rPr>
              <w:t>alomão</w:t>
            </w:r>
            <w:r w:rsidR="00682267" w:rsidRPr="00682267">
              <w:rPr>
                <w:rFonts w:ascii="Book Antiqua" w:hAnsi="Book Antiqua" w:cs="Times New Roman"/>
                <w:sz w:val="19"/>
                <w:szCs w:val="19"/>
              </w:rPr>
              <w:t>, j</w:t>
            </w:r>
            <w:r w:rsidR="00682267">
              <w:rPr>
                <w:rFonts w:ascii="Book Antiqua" w:hAnsi="Book Antiqua" w:cs="Times New Roman"/>
                <w:sz w:val="19"/>
                <w:szCs w:val="19"/>
              </w:rPr>
              <w:t>.</w:t>
            </w:r>
            <w:r w:rsidR="00682267" w:rsidRPr="00682267">
              <w:rPr>
                <w:rFonts w:ascii="Book Antiqua" w:hAnsi="Book Antiqua" w:cs="Times New Roman"/>
                <w:sz w:val="19"/>
                <w:szCs w:val="19"/>
              </w:rPr>
              <w:t xml:space="preserve"> 19/10/11</w:t>
            </w:r>
            <w:r w:rsidR="00682267">
              <w:rPr>
                <w:rFonts w:ascii="Book Antiqua" w:hAnsi="Book Antiqua" w:cs="Times New Roman"/>
                <w:sz w:val="19"/>
                <w:szCs w:val="19"/>
              </w:rPr>
              <w:t>.</w:t>
            </w:r>
            <w:r w:rsidR="00A50D08">
              <w:rPr>
                <w:rFonts w:ascii="Book Antiqua" w:hAnsi="Book Antiqua" w:cs="Times New Roman"/>
                <w:sz w:val="19"/>
                <w:szCs w:val="19"/>
              </w:rPr>
              <w:t xml:space="preserve"> (...) </w:t>
            </w:r>
            <w:r w:rsidR="00A50D08" w:rsidRPr="00A50D08">
              <w:rPr>
                <w:rFonts w:ascii="Book Antiqua" w:hAnsi="Book Antiqua" w:cs="Times New Roman"/>
                <w:b/>
                <w:bCs/>
                <w:sz w:val="19"/>
                <w:szCs w:val="19"/>
              </w:rPr>
              <w:t xml:space="preserve">Os </w:t>
            </w:r>
            <w:r w:rsidR="00A50D08" w:rsidRPr="00A50D08">
              <w:rPr>
                <w:rFonts w:ascii="Book Antiqua" w:hAnsi="Book Antiqua" w:cs="Times New Roman"/>
                <w:b/>
                <w:bCs/>
                <w:sz w:val="19"/>
                <w:szCs w:val="19"/>
                <w:shd w:val="clear" w:color="auto" w:fill="F7CAAC" w:themeFill="accent2" w:themeFillTint="66"/>
              </w:rPr>
              <w:t>efeitos</w:t>
            </w:r>
            <w:r w:rsidR="00A50D08" w:rsidRPr="00A50D08">
              <w:rPr>
                <w:rFonts w:ascii="Book Antiqua" w:hAnsi="Book Antiqua" w:cs="Times New Roman"/>
                <w:b/>
                <w:bCs/>
                <w:sz w:val="19"/>
                <w:szCs w:val="19"/>
              </w:rPr>
              <w:t xml:space="preserve"> e a </w:t>
            </w:r>
            <w:r w:rsidR="00A50D08" w:rsidRPr="00A50D08">
              <w:rPr>
                <w:rFonts w:ascii="Book Antiqua" w:hAnsi="Book Antiqua" w:cs="Times New Roman"/>
                <w:b/>
                <w:bCs/>
                <w:sz w:val="19"/>
                <w:szCs w:val="19"/>
                <w:shd w:val="clear" w:color="auto" w:fill="F7CAAC" w:themeFill="accent2" w:themeFillTint="66"/>
              </w:rPr>
              <w:t>eficácia da sentença coletiva</w:t>
            </w:r>
            <w:r w:rsidR="00A50D08" w:rsidRPr="00A50D08">
              <w:rPr>
                <w:rFonts w:ascii="Book Antiqua" w:hAnsi="Book Antiqua" w:cs="Times New Roman"/>
                <w:b/>
                <w:bCs/>
                <w:sz w:val="19"/>
                <w:szCs w:val="19"/>
              </w:rPr>
              <w:t xml:space="preserve"> </w:t>
            </w:r>
            <w:r w:rsidR="00A50D08" w:rsidRPr="00A50D08">
              <w:rPr>
                <w:rFonts w:ascii="Book Antiqua" w:hAnsi="Book Antiqua" w:cs="Times New Roman"/>
                <w:b/>
                <w:bCs/>
                <w:sz w:val="19"/>
                <w:szCs w:val="19"/>
                <w:highlight w:val="green"/>
              </w:rPr>
              <w:t>não estão circunscritos a lindes geográficos</w:t>
            </w:r>
            <w:r w:rsidR="00A50D08" w:rsidRPr="00A50D08">
              <w:rPr>
                <w:rFonts w:ascii="Book Antiqua" w:hAnsi="Book Antiqua" w:cs="Times New Roman"/>
                <w:b/>
                <w:bCs/>
                <w:sz w:val="19"/>
                <w:szCs w:val="19"/>
              </w:rPr>
              <w:t xml:space="preserve">, mas aos </w:t>
            </w:r>
            <w:r w:rsidR="00A50D08" w:rsidRPr="00A50D08">
              <w:rPr>
                <w:rFonts w:ascii="Book Antiqua" w:hAnsi="Book Antiqua" w:cs="Times New Roman"/>
                <w:b/>
                <w:bCs/>
                <w:sz w:val="19"/>
                <w:szCs w:val="19"/>
                <w:shd w:val="clear" w:color="auto" w:fill="F7CAAC" w:themeFill="accent2" w:themeFillTint="66"/>
              </w:rPr>
              <w:t>limites objetivos</w:t>
            </w:r>
            <w:r w:rsidR="00A50D08" w:rsidRPr="00A50D08">
              <w:rPr>
                <w:rFonts w:ascii="Book Antiqua" w:hAnsi="Book Antiqua" w:cs="Times New Roman"/>
                <w:b/>
                <w:bCs/>
                <w:sz w:val="19"/>
                <w:szCs w:val="19"/>
              </w:rPr>
              <w:t xml:space="preserve"> e </w:t>
            </w:r>
            <w:r w:rsidR="00A50D08" w:rsidRPr="00A50D08">
              <w:rPr>
                <w:rFonts w:ascii="Book Antiqua" w:hAnsi="Book Antiqua" w:cs="Times New Roman"/>
                <w:b/>
                <w:bCs/>
                <w:sz w:val="19"/>
                <w:szCs w:val="19"/>
                <w:shd w:val="clear" w:color="auto" w:fill="F7CAAC" w:themeFill="accent2" w:themeFillTint="66"/>
              </w:rPr>
              <w:t>subjetivos</w:t>
            </w:r>
            <w:r w:rsidR="00A50D08" w:rsidRPr="00A50D08">
              <w:rPr>
                <w:rFonts w:ascii="Book Antiqua" w:hAnsi="Book Antiqua" w:cs="Times New Roman"/>
                <w:b/>
                <w:bCs/>
                <w:sz w:val="19"/>
                <w:szCs w:val="19"/>
              </w:rPr>
              <w:t xml:space="preserve"> </w:t>
            </w:r>
            <w:r w:rsidR="00A50D08" w:rsidRPr="00A50D08">
              <w:rPr>
                <w:rFonts w:ascii="Book Antiqua" w:hAnsi="Book Antiqua" w:cs="Times New Roman"/>
                <w:b/>
                <w:bCs/>
                <w:sz w:val="19"/>
                <w:szCs w:val="19"/>
                <w:highlight w:val="yellow"/>
              </w:rPr>
              <w:t>do que foi decidido</w:t>
            </w:r>
            <w:r w:rsidR="00A50D08" w:rsidRPr="00A50D08">
              <w:rPr>
                <w:rFonts w:ascii="Book Antiqua" w:hAnsi="Book Antiqua" w:cs="Times New Roman"/>
                <w:b/>
                <w:bCs/>
                <w:sz w:val="19"/>
                <w:szCs w:val="19"/>
              </w:rPr>
              <w:t xml:space="preserve">, </w:t>
            </w:r>
            <w:r w:rsidR="00A50D08" w:rsidRPr="00A50D08">
              <w:rPr>
                <w:rFonts w:ascii="Book Antiqua" w:hAnsi="Book Antiqua" w:cs="Times New Roman"/>
                <w:b/>
                <w:bCs/>
                <w:sz w:val="19"/>
                <w:szCs w:val="19"/>
                <w:highlight w:val="green"/>
              </w:rPr>
              <w:t>levando-se em conta</w:t>
            </w:r>
            <w:r w:rsidR="00A50D08" w:rsidRPr="00A50D08">
              <w:rPr>
                <w:rFonts w:ascii="Book Antiqua" w:hAnsi="Book Antiqua" w:cs="Times New Roman"/>
                <w:b/>
                <w:bCs/>
                <w:sz w:val="19"/>
                <w:szCs w:val="19"/>
              </w:rPr>
              <w:t xml:space="preserve">, para tanto, </w:t>
            </w:r>
            <w:r w:rsidR="00A50D08" w:rsidRPr="00A50D08">
              <w:rPr>
                <w:rFonts w:ascii="Book Antiqua" w:hAnsi="Book Antiqua" w:cs="Times New Roman"/>
                <w:b/>
                <w:bCs/>
                <w:sz w:val="19"/>
                <w:szCs w:val="19"/>
                <w:highlight w:val="green"/>
              </w:rPr>
              <w:t>sempre</w:t>
            </w:r>
            <w:r w:rsidR="00A50D08" w:rsidRPr="00A50D08">
              <w:rPr>
                <w:rFonts w:ascii="Book Antiqua" w:hAnsi="Book Antiqua" w:cs="Times New Roman"/>
                <w:b/>
                <w:bCs/>
                <w:sz w:val="19"/>
                <w:szCs w:val="19"/>
              </w:rPr>
              <w:t xml:space="preserve"> a </w:t>
            </w:r>
            <w:r w:rsidR="00A50D08" w:rsidRPr="00A50D08">
              <w:rPr>
                <w:rFonts w:ascii="Book Antiqua" w:hAnsi="Book Antiqua" w:cs="Times New Roman"/>
                <w:b/>
                <w:bCs/>
                <w:sz w:val="19"/>
                <w:szCs w:val="19"/>
                <w:highlight w:val="yellow"/>
              </w:rPr>
              <w:t>extensão do dano</w:t>
            </w:r>
            <w:r w:rsidR="00A50D08" w:rsidRPr="00A50D08">
              <w:rPr>
                <w:rFonts w:ascii="Book Antiqua" w:hAnsi="Book Antiqua" w:cs="Times New Roman"/>
                <w:b/>
                <w:bCs/>
                <w:sz w:val="19"/>
                <w:szCs w:val="19"/>
              </w:rPr>
              <w:t xml:space="preserve"> e a </w:t>
            </w:r>
            <w:r w:rsidR="00A50D08" w:rsidRPr="00A50D08">
              <w:rPr>
                <w:rFonts w:ascii="Book Antiqua" w:hAnsi="Book Antiqua" w:cs="Times New Roman"/>
                <w:b/>
                <w:bCs/>
                <w:sz w:val="19"/>
                <w:szCs w:val="19"/>
                <w:highlight w:val="yellow"/>
              </w:rPr>
              <w:t>qualidade dos interesses metaindividuais postos em juízo</w:t>
            </w:r>
            <w:r w:rsidR="00A50D08" w:rsidRPr="00A50D08">
              <w:rPr>
                <w:rFonts w:ascii="Book Antiqua" w:hAnsi="Book Antiqua" w:cs="Times New Roman"/>
                <w:b/>
                <w:bCs/>
                <w:sz w:val="19"/>
                <w:szCs w:val="19"/>
              </w:rPr>
              <w:t xml:space="preserve">, razão pela qual a </w:t>
            </w:r>
            <w:r w:rsidR="00A50D08" w:rsidRPr="00AE1401">
              <w:rPr>
                <w:rFonts w:ascii="Book Antiqua" w:hAnsi="Book Antiqua" w:cs="Times New Roman"/>
                <w:b/>
                <w:bCs/>
                <w:sz w:val="19"/>
                <w:szCs w:val="19"/>
                <w:highlight w:val="yellow"/>
              </w:rPr>
              <w:t>presente sentença</w:t>
            </w:r>
            <w:r w:rsidR="00A50D08" w:rsidRPr="00A50D08">
              <w:rPr>
                <w:rFonts w:ascii="Book Antiqua" w:hAnsi="Book Antiqua" w:cs="Times New Roman"/>
                <w:b/>
                <w:bCs/>
                <w:sz w:val="19"/>
                <w:szCs w:val="19"/>
              </w:rPr>
              <w:t xml:space="preserve"> </w:t>
            </w:r>
            <w:r w:rsidR="00A50D08" w:rsidRPr="00A50D08">
              <w:rPr>
                <w:rFonts w:ascii="Book Antiqua" w:hAnsi="Book Antiqua" w:cs="Times New Roman"/>
                <w:b/>
                <w:bCs/>
                <w:sz w:val="19"/>
                <w:szCs w:val="19"/>
                <w:shd w:val="clear" w:color="auto" w:fill="F7CAAC" w:themeFill="accent2" w:themeFillTint="66"/>
              </w:rPr>
              <w:t>tem validade</w:t>
            </w:r>
            <w:r w:rsidR="00A50D08" w:rsidRPr="00A50D08">
              <w:rPr>
                <w:rFonts w:ascii="Book Antiqua" w:hAnsi="Book Antiqua" w:cs="Times New Roman"/>
                <w:b/>
                <w:bCs/>
                <w:sz w:val="19"/>
                <w:szCs w:val="19"/>
              </w:rPr>
              <w:t xml:space="preserve"> </w:t>
            </w:r>
            <w:r w:rsidR="00A50D08" w:rsidRPr="00AE1401">
              <w:rPr>
                <w:rFonts w:ascii="Book Antiqua" w:hAnsi="Book Antiqua" w:cs="Times New Roman"/>
                <w:b/>
                <w:bCs/>
                <w:sz w:val="19"/>
                <w:szCs w:val="19"/>
                <w:highlight w:val="green"/>
              </w:rPr>
              <w:t>em todo o território nacional</w:t>
            </w:r>
            <w:r w:rsidR="00A50D08" w:rsidRPr="00A50D08">
              <w:rPr>
                <w:rFonts w:ascii="Book Antiqua" w:hAnsi="Book Antiqua" w:cs="Times New Roman"/>
                <w:b/>
                <w:bCs/>
                <w:sz w:val="19"/>
                <w:szCs w:val="19"/>
              </w:rPr>
              <w:t>. Tese repetitiva.</w:t>
            </w:r>
            <w:r w:rsidR="00A50D08">
              <w:rPr>
                <w:rFonts w:ascii="Book Antiqua" w:hAnsi="Book Antiqua" w:cs="Times New Roman"/>
                <w:sz w:val="19"/>
                <w:szCs w:val="19"/>
              </w:rPr>
              <w:t xml:space="preserve"> STJ. 3ª T., </w:t>
            </w:r>
            <w:r w:rsidR="00A50D08" w:rsidRPr="00A50D08">
              <w:rPr>
                <w:rFonts w:ascii="Book Antiqua" w:hAnsi="Book Antiqua" w:cs="Times New Roman"/>
                <w:sz w:val="19"/>
                <w:szCs w:val="19"/>
              </w:rPr>
              <w:t>REsp 1737428/RS, Rel. Min</w:t>
            </w:r>
            <w:r w:rsidR="00A50D08">
              <w:rPr>
                <w:rFonts w:ascii="Book Antiqua" w:hAnsi="Book Antiqua" w:cs="Times New Roman"/>
                <w:sz w:val="19"/>
                <w:szCs w:val="19"/>
              </w:rPr>
              <w:t>.</w:t>
            </w:r>
            <w:r w:rsidR="00A50D08" w:rsidRPr="00A50D08">
              <w:rPr>
                <w:rFonts w:ascii="Book Antiqua" w:hAnsi="Book Antiqua" w:cs="Times New Roman"/>
                <w:sz w:val="19"/>
                <w:szCs w:val="19"/>
              </w:rPr>
              <w:t xml:space="preserve"> N</w:t>
            </w:r>
            <w:r w:rsidR="00A50D08">
              <w:rPr>
                <w:rFonts w:ascii="Book Antiqua" w:hAnsi="Book Antiqua" w:cs="Times New Roman"/>
                <w:sz w:val="19"/>
                <w:szCs w:val="19"/>
              </w:rPr>
              <w:t>ancy</w:t>
            </w:r>
            <w:r w:rsidR="00A50D08" w:rsidRPr="00A50D08">
              <w:rPr>
                <w:rFonts w:ascii="Book Antiqua" w:hAnsi="Book Antiqua" w:cs="Times New Roman"/>
                <w:sz w:val="19"/>
                <w:szCs w:val="19"/>
              </w:rPr>
              <w:t xml:space="preserve"> A</w:t>
            </w:r>
            <w:r w:rsidR="00A50D08">
              <w:rPr>
                <w:rFonts w:ascii="Book Antiqua" w:hAnsi="Book Antiqua" w:cs="Times New Roman"/>
                <w:sz w:val="19"/>
                <w:szCs w:val="19"/>
              </w:rPr>
              <w:t>ndrighi</w:t>
            </w:r>
            <w:r w:rsidR="00A50D08" w:rsidRPr="00A50D08">
              <w:rPr>
                <w:rFonts w:ascii="Book Antiqua" w:hAnsi="Book Antiqua" w:cs="Times New Roman"/>
                <w:sz w:val="19"/>
                <w:szCs w:val="19"/>
              </w:rPr>
              <w:t>, j</w:t>
            </w:r>
            <w:r w:rsidR="00A50D08">
              <w:rPr>
                <w:rFonts w:ascii="Book Antiqua" w:hAnsi="Book Antiqua" w:cs="Times New Roman"/>
                <w:sz w:val="19"/>
                <w:szCs w:val="19"/>
              </w:rPr>
              <w:t>.</w:t>
            </w:r>
            <w:r w:rsidR="00A50D08" w:rsidRPr="00A50D08">
              <w:rPr>
                <w:rFonts w:ascii="Book Antiqua" w:hAnsi="Book Antiqua" w:cs="Times New Roman"/>
                <w:sz w:val="19"/>
                <w:szCs w:val="19"/>
              </w:rPr>
              <w:t xml:space="preserve"> 12/03/19</w:t>
            </w:r>
            <w:r w:rsidR="00A50D08">
              <w:rPr>
                <w:rFonts w:ascii="Book Antiqua" w:hAnsi="Book Antiqua" w:cs="Times New Roman"/>
                <w:sz w:val="19"/>
                <w:szCs w:val="19"/>
              </w:rPr>
              <w:t>.</w:t>
            </w:r>
            <w:r w:rsidR="00ED2D30">
              <w:rPr>
                <w:rFonts w:ascii="Book Antiqua" w:hAnsi="Book Antiqua" w:cs="Times New Roman"/>
                <w:sz w:val="19"/>
                <w:szCs w:val="19"/>
              </w:rPr>
              <w:t xml:space="preserve"> (...) </w:t>
            </w:r>
            <w:r w:rsidR="00ED2D30">
              <w:rPr>
                <w:rFonts w:ascii="Book Antiqua" w:hAnsi="Book Antiqua" w:cs="Times New Roman"/>
                <w:b/>
                <w:bCs/>
                <w:i/>
                <w:iCs/>
                <w:sz w:val="19"/>
                <w:szCs w:val="19"/>
              </w:rPr>
              <w:t>#</w:t>
            </w:r>
            <w:r w:rsidR="00ED2D30" w:rsidRPr="00ED2D30">
              <w:rPr>
                <w:rFonts w:ascii="Book Antiqua" w:hAnsi="Book Antiqua" w:cs="Times New Roman"/>
                <w:b/>
                <w:bCs/>
                <w:i/>
                <w:iCs/>
                <w:sz w:val="19"/>
                <w:szCs w:val="19"/>
                <w:highlight w:val="magenta"/>
              </w:rPr>
              <w:t>Jurisprud. Teses/STJ – Ed. 25 – Tese 07</w:t>
            </w:r>
            <w:r w:rsidR="00ED2D30">
              <w:rPr>
                <w:rFonts w:ascii="Book Antiqua" w:hAnsi="Book Antiqua" w:cs="Times New Roman"/>
                <w:sz w:val="19"/>
                <w:szCs w:val="19"/>
              </w:rPr>
              <w:t xml:space="preserve">: </w:t>
            </w:r>
            <w:r w:rsidR="00ED2D30" w:rsidRPr="00ED2D30">
              <w:rPr>
                <w:rFonts w:ascii="Book Antiqua" w:eastAsia="Times New Roman" w:hAnsi="Book Antiqua" w:cs="Times New Roman"/>
                <w:b/>
                <w:sz w:val="19"/>
                <w:szCs w:val="19"/>
                <w:lang w:eastAsia="pt-BR"/>
              </w:rPr>
              <w:t>A liquidação e a execução individual de sentença genérica proferida em ação civil coletiva pode ser ajuizada no foro do domicílio do beneficiário, porquanto os efeitos e a eficácia da sentença não estão circunscritos a lindes geográficos, mas aos limites objetivos e subjetivos do que foi decidido, levando-se em conta, para tanto, sempre a extensão do dano e a qualidade dos interesses metaindividuais postos em juízo (arts. 468, 472 e 474, CPC e 93 e 103, CDC).</w:t>
            </w:r>
          </w:p>
          <w:tbl>
            <w:tblPr>
              <w:tblStyle w:val="Tabelacomgrade"/>
              <w:tblW w:w="0" w:type="auto"/>
              <w:tblLook w:val="04A0" w:firstRow="1" w:lastRow="0" w:firstColumn="1" w:lastColumn="0" w:noHBand="0" w:noVBand="1"/>
            </w:tblPr>
            <w:tblGrid>
              <w:gridCol w:w="8268"/>
            </w:tblGrid>
            <w:tr w:rsidR="00A50D08" w14:paraId="4126E6A3" w14:textId="77777777" w:rsidTr="00A50D08">
              <w:tc>
                <w:tcPr>
                  <w:tcW w:w="8268" w:type="dxa"/>
                  <w:shd w:val="clear" w:color="auto" w:fill="FFFFFF" w:themeFill="background1"/>
                </w:tcPr>
                <w:p w14:paraId="09BA5C5D" w14:textId="494CC0EB" w:rsidR="00AF6C97" w:rsidRDefault="00AF6C97" w:rsidP="00A50D08">
                  <w:pPr>
                    <w:jc w:val="both"/>
                    <w:rPr>
                      <w:rFonts w:ascii="Book Antiqua" w:hAnsi="Book Antiqua" w:cs="Times New Roman"/>
                      <w:b/>
                      <w:bCs/>
                      <w:sz w:val="18"/>
                      <w:szCs w:val="18"/>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91104">
                    <w:rPr>
                      <w:rFonts w:ascii="Book Antiqua" w:eastAsia="Times New Roman" w:hAnsi="Book Antiqua" w:cs="Times New Roman"/>
                      <w:bCs/>
                      <w:sz w:val="18"/>
                      <w:szCs w:val="18"/>
                      <w:lang w:eastAsia="pt-BR"/>
                    </w:rPr>
                    <w:t xml:space="preserve">Sobre a execução em ação coletiva no Processo Civil, é </w:t>
                  </w:r>
                  <w:r>
                    <w:rPr>
                      <w:rFonts w:ascii="Book Antiqua" w:eastAsia="Times New Roman" w:hAnsi="Book Antiqua" w:cs="Times New Roman"/>
                      <w:bCs/>
                      <w:sz w:val="18"/>
                      <w:szCs w:val="18"/>
                      <w:lang w:eastAsia="pt-BR"/>
                    </w:rPr>
                    <w:t>correto</w:t>
                  </w:r>
                  <w:r w:rsidRPr="00791104">
                    <w:rPr>
                      <w:rFonts w:ascii="Book Antiqua" w:eastAsia="Times New Roman" w:hAnsi="Book Antiqua" w:cs="Times New Roman"/>
                      <w:bCs/>
                      <w:sz w:val="18"/>
                      <w:szCs w:val="18"/>
                      <w:lang w:eastAsia="pt-BR"/>
                    </w:rPr>
                    <w:t xml:space="preserve"> afirmar:</w:t>
                  </w:r>
                  <w:r>
                    <w:t xml:space="preserve"> </w:t>
                  </w:r>
                  <w:r w:rsidRPr="00AF6C97">
                    <w:rPr>
                      <w:rFonts w:ascii="Book Antiqua" w:eastAsia="Times New Roman" w:hAnsi="Book Antiqua" w:cs="Times New Roman"/>
                      <w:bCs/>
                      <w:sz w:val="18"/>
                      <w:szCs w:val="18"/>
                      <w:lang w:eastAsia="pt-BR"/>
                    </w:rPr>
                    <w:t>A liquidação e a execução individual de sentença genérica proferida em ação civil coletiva pode ser ajuizada no foro do domicílio do beneficiário, porquanto os efeitos e a eficácia da sentença estão circunscritos aos limites objetivos e subjetivos do que foi decidido, levando-se em conta, para tanto, sempre a extensão do dano e a qualidade dos interesses metaindividuais postos em juízo.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p w14:paraId="72A18951" w14:textId="7097C701" w:rsidR="00C67560" w:rsidRDefault="00C67560" w:rsidP="00A50D08">
                  <w:pPr>
                    <w:jc w:val="both"/>
                    <w:rPr>
                      <w:rFonts w:ascii="Book Antiqua" w:hAnsi="Book Antiqua" w:cs="Times New Roman"/>
                      <w:b/>
                      <w:bCs/>
                      <w:sz w:val="18"/>
                      <w:szCs w:val="18"/>
                    </w:rPr>
                  </w:pPr>
                  <w:r w:rsidRPr="00A50D08">
                    <w:rPr>
                      <w:rFonts w:ascii="Book Antiqua" w:hAnsi="Book Antiqua" w:cs="Times New Roman"/>
                      <w:b/>
                      <w:bCs/>
                      <w:sz w:val="18"/>
                      <w:szCs w:val="18"/>
                    </w:rPr>
                    <w:t>(</w:t>
                  </w:r>
                  <w:r w:rsidRPr="00A50D08">
                    <w:rPr>
                      <w:rFonts w:ascii="Book Antiqua" w:hAnsi="Book Antiqua" w:cs="Times New Roman"/>
                      <w:b/>
                      <w:bCs/>
                      <w:sz w:val="18"/>
                      <w:szCs w:val="18"/>
                      <w:highlight w:val="yellow"/>
                    </w:rPr>
                    <w:t>MP</w:t>
                  </w:r>
                  <w:r>
                    <w:rPr>
                      <w:rFonts w:ascii="Book Antiqua" w:hAnsi="Book Antiqua" w:cs="Times New Roman"/>
                      <w:b/>
                      <w:bCs/>
                      <w:sz w:val="18"/>
                      <w:szCs w:val="18"/>
                      <w:highlight w:val="yellow"/>
                    </w:rPr>
                    <w:t>GO</w:t>
                  </w:r>
                  <w:r w:rsidRPr="00A50D08">
                    <w:rPr>
                      <w:rFonts w:ascii="Book Antiqua" w:hAnsi="Book Antiqua" w:cs="Times New Roman"/>
                      <w:b/>
                      <w:bCs/>
                      <w:sz w:val="18"/>
                      <w:szCs w:val="18"/>
                      <w:highlight w:val="yellow"/>
                    </w:rPr>
                    <w:t>-2019</w:t>
                  </w:r>
                  <w:r w:rsidRPr="00A50D08">
                    <w:rPr>
                      <w:rFonts w:ascii="Book Antiqua" w:hAnsi="Book Antiqua" w:cs="Times New Roman"/>
                      <w:b/>
                      <w:bCs/>
                      <w:sz w:val="18"/>
                      <w:szCs w:val="18"/>
                    </w:rPr>
                    <w:t>)</w:t>
                  </w:r>
                  <w:r w:rsidRPr="00A50D08">
                    <w:rPr>
                      <w:rFonts w:ascii="Book Antiqua" w:hAnsi="Book Antiqua" w:cs="Times New Roman"/>
                      <w:sz w:val="18"/>
                      <w:szCs w:val="18"/>
                    </w:rPr>
                    <w:t xml:space="preserve">: </w:t>
                  </w:r>
                  <w:r w:rsidRPr="00C67560">
                    <w:rPr>
                      <w:rFonts w:ascii="Book Antiqua" w:hAnsi="Book Antiqua" w:cs="Times New Roman"/>
                      <w:sz w:val="18"/>
                      <w:szCs w:val="18"/>
                    </w:rPr>
                    <w:t>A cerca do processo civil coletivo, da legislação correlata e da jurisprudência dominante no âmbito do STJ, assinale a alternativa correta:</w:t>
                  </w:r>
                  <w:r>
                    <w:rPr>
                      <w:rFonts w:ascii="Book Antiqua" w:hAnsi="Book Antiqua" w:cs="Times New Roman"/>
                      <w:sz w:val="18"/>
                      <w:szCs w:val="18"/>
                    </w:rPr>
                    <w:t xml:space="preserve"> </w:t>
                  </w:r>
                  <w:r w:rsidRPr="00C67560">
                    <w:rPr>
                      <w:rFonts w:ascii="Book Antiqua" w:hAnsi="Book Antiqua" w:cs="Times New Roman"/>
                      <w:sz w:val="18"/>
                      <w:szCs w:val="18"/>
                    </w:rPr>
                    <w:t>A liquidação e a execução individual de sentença genérica proferida em ação civil coletiva pode ser ajuizada no foro do domicílio do beneficiário, porquanto os efeitos e a eficácia da sentença não estão circunscritos a lindes geográficos, mas aos limites objetivos e subjetivos do que foi decidido, levando-se em conta, para tanto, sempre a extensão do dano e a qualidade dos interesses metaindividuais postos em juízo.</w:t>
                  </w:r>
                  <w:r w:rsidRPr="00A50D08">
                    <w:rPr>
                      <w:rFonts w:ascii="Book Antiqua" w:hAnsi="Book Antiqua" w:cs="Times New Roman"/>
                      <w:sz w:val="18"/>
                      <w:szCs w:val="18"/>
                    </w:rPr>
                    <w:t xml:space="preserve"> </w:t>
                  </w:r>
                  <w:r w:rsidRPr="00A50D08">
                    <w:rPr>
                      <w:rFonts w:ascii="Book Antiqua" w:hAnsi="Book Antiqua" w:cs="Times New Roman"/>
                      <w:b/>
                      <w:bCs/>
                      <w:sz w:val="18"/>
                      <w:szCs w:val="18"/>
                    </w:rPr>
                    <w:t>BL: Entend. Jurisprud</w:t>
                  </w:r>
                  <w:r>
                    <w:rPr>
                      <w:rFonts w:ascii="Book Antiqua" w:hAnsi="Book Antiqua" w:cs="Times New Roman"/>
                      <w:b/>
                      <w:bCs/>
                      <w:sz w:val="18"/>
                      <w:szCs w:val="18"/>
                    </w:rPr>
                    <w:t xml:space="preserve"> e Jurisprud. teses/STJ.</w:t>
                  </w:r>
                </w:p>
                <w:p w14:paraId="77743BCC" w14:textId="6986C788" w:rsidR="00A50D08" w:rsidRPr="00A50D08" w:rsidRDefault="00A50D08" w:rsidP="00A50D08">
                  <w:pPr>
                    <w:jc w:val="both"/>
                    <w:rPr>
                      <w:rFonts w:ascii="Book Antiqua" w:hAnsi="Book Antiqua" w:cs="Times New Roman"/>
                      <w:b/>
                      <w:bCs/>
                      <w:sz w:val="19"/>
                      <w:szCs w:val="19"/>
                    </w:rPr>
                  </w:pPr>
                  <w:r w:rsidRPr="00A50D08">
                    <w:rPr>
                      <w:rFonts w:ascii="Book Antiqua" w:hAnsi="Book Antiqua" w:cs="Times New Roman"/>
                      <w:b/>
                      <w:bCs/>
                      <w:sz w:val="18"/>
                      <w:szCs w:val="18"/>
                    </w:rPr>
                    <w:t>(</w:t>
                  </w:r>
                  <w:r w:rsidRPr="00A50D08">
                    <w:rPr>
                      <w:rFonts w:ascii="Book Antiqua" w:hAnsi="Book Antiqua" w:cs="Times New Roman"/>
                      <w:b/>
                      <w:bCs/>
                      <w:sz w:val="18"/>
                      <w:szCs w:val="18"/>
                      <w:highlight w:val="yellow"/>
                    </w:rPr>
                    <w:t>MPMG-2019</w:t>
                  </w:r>
                  <w:r w:rsidRPr="00A50D08">
                    <w:rPr>
                      <w:rFonts w:ascii="Book Antiqua" w:hAnsi="Book Antiqua" w:cs="Times New Roman"/>
                      <w:b/>
                      <w:bCs/>
                      <w:sz w:val="18"/>
                      <w:szCs w:val="18"/>
                    </w:rPr>
                    <w:t>)</w:t>
                  </w:r>
                  <w:r w:rsidRPr="00A50D08">
                    <w:rPr>
                      <w:rFonts w:ascii="Book Antiqua" w:hAnsi="Book Antiqua" w:cs="Times New Roman"/>
                      <w:sz w:val="18"/>
                      <w:szCs w:val="18"/>
                    </w:rPr>
                    <w:t xml:space="preserve">: Assinale a alternativa correta, de acordo com a jurisprudência do STJ: A liquidação e a execução individual de sentença prolatada em ação civil pública relativa a direitos individuais homogêneos pode ser ajuizada no foro do domicílio do beneficiário, porquanto os efeitos e a eficácia da sentença não estão circunscritos a lindes geográficos, mas aos limites objetivos e subjetivos do que foi decidido, levando-se em conta, para tanto, sempre a extensão do dano e a qualidade dos interesses metaindividuais postos em juízo. </w:t>
                  </w:r>
                  <w:r w:rsidRPr="00A50D08">
                    <w:rPr>
                      <w:rFonts w:ascii="Book Antiqua" w:hAnsi="Book Antiqua" w:cs="Times New Roman"/>
                      <w:b/>
                      <w:bCs/>
                      <w:sz w:val="18"/>
                      <w:szCs w:val="18"/>
                    </w:rPr>
                    <w:t>BL: Entend. Jurisprud</w:t>
                  </w:r>
                  <w:r w:rsidR="00C67560">
                    <w:rPr>
                      <w:rFonts w:ascii="Book Antiqua" w:hAnsi="Book Antiqua" w:cs="Times New Roman"/>
                      <w:b/>
                      <w:bCs/>
                      <w:sz w:val="18"/>
                      <w:szCs w:val="18"/>
                    </w:rPr>
                    <w:t xml:space="preserve"> e Jurisprud. teses/STJ.</w:t>
                  </w:r>
                </w:p>
              </w:tc>
            </w:tr>
          </w:tbl>
          <w:p w14:paraId="3B61EEFE" w14:textId="66857932" w:rsidR="00A50D08" w:rsidRDefault="00A50D08" w:rsidP="00A50D08">
            <w:pPr>
              <w:jc w:val="both"/>
              <w:rPr>
                <w:rFonts w:ascii="Book Antiqua" w:hAnsi="Book Antiqua" w:cs="Times New Roman"/>
                <w:sz w:val="19"/>
                <w:szCs w:val="19"/>
              </w:rPr>
            </w:pPr>
          </w:p>
          <w:p w14:paraId="0CE55B00" w14:textId="474E6947" w:rsidR="00A50D08" w:rsidRPr="00682267" w:rsidRDefault="00A50D08" w:rsidP="00A50D08">
            <w:pPr>
              <w:jc w:val="both"/>
              <w:rPr>
                <w:rFonts w:ascii="Book Antiqua" w:hAnsi="Book Antiqua" w:cs="Times New Roman"/>
                <w:sz w:val="19"/>
                <w:szCs w:val="19"/>
              </w:rPr>
            </w:pPr>
          </w:p>
        </w:tc>
      </w:tr>
    </w:tbl>
    <w:p w14:paraId="1D3A2B7D" w14:textId="47C6F225" w:rsidR="004973ED" w:rsidRPr="006254A7"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07503D">
        <w:rPr>
          <w:rFonts w:ascii="Book Antiqua" w:eastAsia="Times New Roman" w:hAnsi="Book Antiqua" w:cs="Times New Roman"/>
          <w:b/>
          <w:bCs/>
          <w:sz w:val="19"/>
          <w:szCs w:val="19"/>
          <w:lang w:eastAsia="pt-BR"/>
        </w:rPr>
        <w:t xml:space="preserve">II - </w:t>
      </w:r>
      <w:r w:rsidRPr="0007503D">
        <w:rPr>
          <w:rFonts w:ascii="Book Antiqua" w:eastAsia="Times New Roman" w:hAnsi="Book Antiqua" w:cs="Times New Roman"/>
          <w:b/>
          <w:bCs/>
          <w:sz w:val="19"/>
          <w:szCs w:val="19"/>
          <w:highlight w:val="yellow"/>
          <w:lang w:eastAsia="pt-BR"/>
        </w:rPr>
        <w:t>da ação condenatória</w:t>
      </w:r>
      <w:r w:rsidRPr="0007503D">
        <w:rPr>
          <w:rFonts w:ascii="Book Antiqua" w:eastAsia="Times New Roman" w:hAnsi="Book Antiqua" w:cs="Times New Roman"/>
          <w:b/>
          <w:bCs/>
          <w:sz w:val="19"/>
          <w:szCs w:val="19"/>
          <w:lang w:eastAsia="pt-BR"/>
        </w:rPr>
        <w:t xml:space="preserve">, quando </w:t>
      </w:r>
      <w:r w:rsidRPr="0007503D">
        <w:rPr>
          <w:rFonts w:ascii="Book Antiqua" w:eastAsia="Times New Roman" w:hAnsi="Book Antiqua" w:cs="Times New Roman"/>
          <w:b/>
          <w:bCs/>
          <w:sz w:val="19"/>
          <w:szCs w:val="19"/>
          <w:highlight w:val="cyan"/>
          <w:lang w:eastAsia="pt-BR"/>
        </w:rPr>
        <w:t>coletiva</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shd w:val="clear" w:color="auto" w:fill="F7CAAC" w:themeFill="accent2" w:themeFillTint="66"/>
          <w:lang w:eastAsia="pt-BR"/>
        </w:rPr>
        <w:t>a execução</w:t>
      </w:r>
      <w:r w:rsidRPr="0007503D">
        <w:rPr>
          <w:rFonts w:ascii="Book Antiqua" w:eastAsia="Times New Roman" w:hAnsi="Book Antiqua" w:cs="Times New Roman"/>
          <w:b/>
          <w:bCs/>
          <w:sz w:val="18"/>
          <w:szCs w:val="18"/>
          <w:lang w:eastAsia="pt-BR"/>
        </w:rPr>
        <w:t>.</w:t>
      </w:r>
      <w:r w:rsidR="008F7813" w:rsidRPr="0007503D">
        <w:rPr>
          <w:rFonts w:ascii="Book Antiqua" w:eastAsia="Times New Roman" w:hAnsi="Book Antiqua" w:cs="Times New Roman"/>
          <w:b/>
          <w:bCs/>
          <w:sz w:val="18"/>
          <w:szCs w:val="18"/>
          <w:lang w:eastAsia="pt-BR"/>
        </w:rPr>
        <w:t xml:space="preserve"> </w:t>
      </w:r>
      <w:r w:rsidR="008F7813" w:rsidRPr="0007503D">
        <w:rPr>
          <w:rFonts w:ascii="Book Antiqua" w:eastAsia="Times New Roman" w:hAnsi="Book Antiqua" w:cs="Times New Roman"/>
          <w:b/>
          <w:bCs/>
          <w:color w:val="FF0000"/>
          <w:sz w:val="16"/>
          <w:szCs w:val="16"/>
          <w:u w:val="single"/>
          <w:lang w:eastAsia="pt-BR"/>
        </w:rPr>
        <w:t>(MPRR-2008)</w:t>
      </w:r>
      <w:r w:rsidR="00393CC2" w:rsidRPr="0007503D">
        <w:rPr>
          <w:rFonts w:ascii="Book Antiqua" w:eastAsia="Times New Roman" w:hAnsi="Book Antiqua" w:cs="Times New Roman"/>
          <w:b/>
          <w:bCs/>
          <w:color w:val="FF0000"/>
          <w:sz w:val="16"/>
          <w:szCs w:val="16"/>
          <w:lang w:eastAsia="pt-BR"/>
        </w:rPr>
        <w:t xml:space="preserve"> </w:t>
      </w:r>
      <w:r w:rsidR="00393CC2" w:rsidRPr="0007503D">
        <w:rPr>
          <w:rFonts w:ascii="Book Antiqua" w:eastAsia="Times New Roman" w:hAnsi="Book Antiqua" w:cs="Times New Roman"/>
          <w:b/>
          <w:bCs/>
          <w:color w:val="FF0000"/>
          <w:sz w:val="16"/>
          <w:szCs w:val="16"/>
          <w:u w:val="single"/>
          <w:lang w:eastAsia="pt-BR"/>
        </w:rPr>
        <w:t>(MPMG-2010)</w:t>
      </w:r>
      <w:r w:rsidR="00403064" w:rsidRPr="0007503D">
        <w:rPr>
          <w:rFonts w:ascii="Book Antiqua" w:eastAsia="Times New Roman" w:hAnsi="Book Antiqua" w:cs="Times New Roman"/>
          <w:b/>
          <w:bCs/>
          <w:color w:val="FF0000"/>
          <w:sz w:val="16"/>
          <w:szCs w:val="16"/>
          <w:lang w:eastAsia="pt-BR"/>
        </w:rPr>
        <w:t xml:space="preserve"> </w:t>
      </w:r>
      <w:r w:rsidR="00403064" w:rsidRPr="0007503D">
        <w:rPr>
          <w:rFonts w:ascii="Book Antiqua" w:eastAsia="Times New Roman" w:hAnsi="Book Antiqua" w:cs="Times New Roman"/>
          <w:b/>
          <w:bCs/>
          <w:color w:val="FF0000"/>
          <w:sz w:val="16"/>
          <w:szCs w:val="16"/>
          <w:u w:val="single"/>
          <w:lang w:eastAsia="pt-BR"/>
        </w:rPr>
        <w:t>(MPT-2012)</w:t>
      </w:r>
      <w:r w:rsidR="002C3ADC" w:rsidRPr="0007503D">
        <w:rPr>
          <w:rFonts w:ascii="Book Antiqua" w:eastAsia="Times New Roman" w:hAnsi="Book Antiqua" w:cs="Times New Roman"/>
          <w:b/>
          <w:bCs/>
          <w:color w:val="FF0000"/>
          <w:sz w:val="16"/>
          <w:szCs w:val="16"/>
          <w:lang w:eastAsia="pt-BR"/>
        </w:rPr>
        <w:t xml:space="preserve"> </w:t>
      </w:r>
      <w:r w:rsidR="002C3ADC" w:rsidRPr="0007503D">
        <w:rPr>
          <w:rFonts w:ascii="Book Antiqua" w:hAnsi="Book Antiqua" w:cs="Times New Roman"/>
          <w:b/>
          <w:bCs/>
          <w:color w:val="FF0000"/>
          <w:sz w:val="16"/>
          <w:szCs w:val="16"/>
          <w:u w:val="single"/>
        </w:rPr>
        <w:t>(MPGO-2013)</w:t>
      </w:r>
      <w:r w:rsidR="00FB729E" w:rsidRPr="0007503D">
        <w:rPr>
          <w:rFonts w:ascii="Book Antiqua" w:hAnsi="Book Antiqua" w:cs="Times New Roman"/>
          <w:b/>
          <w:bCs/>
          <w:color w:val="FF0000"/>
          <w:sz w:val="16"/>
          <w:szCs w:val="16"/>
        </w:rPr>
        <w:t xml:space="preserve"> </w:t>
      </w:r>
      <w:r w:rsidR="00FB729E" w:rsidRPr="0007503D">
        <w:rPr>
          <w:rFonts w:ascii="Book Antiqua" w:eastAsia="Times New Roman" w:hAnsi="Book Antiqua" w:cs="Times New Roman"/>
          <w:b/>
          <w:bCs/>
          <w:color w:val="FF0000"/>
          <w:sz w:val="16"/>
          <w:szCs w:val="16"/>
          <w:u w:val="single"/>
          <w:lang w:eastAsia="pt-BR"/>
        </w:rPr>
        <w:t>(MPSC-2013)</w:t>
      </w:r>
      <w:r w:rsidR="009F1D90" w:rsidRPr="0007503D">
        <w:rPr>
          <w:rFonts w:ascii="Book Antiqua" w:eastAsia="Times New Roman" w:hAnsi="Book Antiqua" w:cs="Times New Roman"/>
          <w:b/>
          <w:bCs/>
          <w:color w:val="FF0000"/>
          <w:sz w:val="16"/>
          <w:szCs w:val="16"/>
          <w:lang w:eastAsia="pt-BR"/>
        </w:rPr>
        <w:t xml:space="preserve"> </w:t>
      </w:r>
      <w:r w:rsidR="009F1D90" w:rsidRPr="0007503D">
        <w:rPr>
          <w:rFonts w:ascii="Book Antiqua" w:eastAsia="Times New Roman" w:hAnsi="Book Antiqua" w:cs="Arial"/>
          <w:b/>
          <w:bCs/>
          <w:color w:val="FF0000"/>
          <w:sz w:val="16"/>
          <w:szCs w:val="16"/>
          <w:u w:val="single"/>
          <w:lang w:eastAsia="pt-BR"/>
        </w:rPr>
        <w:t>(TRT8-2014)</w:t>
      </w:r>
      <w:r w:rsidR="006254A7">
        <w:rPr>
          <w:rFonts w:ascii="Book Antiqua" w:eastAsia="Times New Roman" w:hAnsi="Book Antiqua" w:cs="Arial"/>
          <w:b/>
          <w:bCs/>
          <w:color w:val="FF0000"/>
          <w:sz w:val="16"/>
          <w:szCs w:val="16"/>
          <w:lang w:eastAsia="pt-BR"/>
        </w:rPr>
        <w:t xml:space="preserve"> </w:t>
      </w:r>
      <w:r w:rsidR="006254A7">
        <w:rPr>
          <w:rFonts w:ascii="Book Antiqua" w:eastAsia="Times New Roman" w:hAnsi="Book Antiqua" w:cs="Arial"/>
          <w:b/>
          <w:bCs/>
          <w:color w:val="FF0000"/>
          <w:sz w:val="16"/>
          <w:szCs w:val="16"/>
          <w:u w:val="single"/>
          <w:lang w:eastAsia="pt-BR"/>
        </w:rPr>
        <w:t>(PGM-Caruaru/PE-2018)</w:t>
      </w:r>
      <w:r w:rsidR="006254A7">
        <w:rPr>
          <w:rFonts w:ascii="Book Antiqua" w:eastAsia="Times New Roman" w:hAnsi="Book Antiqua" w:cs="Arial"/>
          <w:b/>
          <w:bCs/>
          <w:color w:val="FF0000"/>
          <w:sz w:val="16"/>
          <w:szCs w:val="16"/>
          <w:lang w:eastAsia="pt-BR"/>
        </w:rPr>
        <w:t xml:space="preserve"> </w:t>
      </w:r>
      <w:r w:rsidR="006254A7">
        <w:rPr>
          <w:rFonts w:ascii="Book Antiqua" w:hAnsi="Book Antiqua" w:cs="Times New Roman"/>
          <w:b/>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CE2EA8" w:rsidRPr="00984B0F" w14:paraId="770188C8" w14:textId="77777777" w:rsidTr="00850FC2">
        <w:tc>
          <w:tcPr>
            <w:tcW w:w="8494" w:type="dxa"/>
            <w:shd w:val="clear" w:color="auto" w:fill="CCFFFF"/>
          </w:tcPr>
          <w:p w14:paraId="6C3637A4" w14:textId="64A670A8" w:rsidR="00CE2EA8" w:rsidRPr="00984B0F" w:rsidRDefault="00CE2EA8" w:rsidP="00850FC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PGM-Caruaru/PE-2018-CESPE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CE2EA8">
              <w:rPr>
                <w:rFonts w:ascii="Book Antiqua" w:eastAsia="Times New Roman" w:hAnsi="Book Antiqua" w:cs="Times New Roman"/>
                <w:sz w:val="19"/>
                <w:szCs w:val="19"/>
                <w:lang w:eastAsia="pt-BR"/>
              </w:rPr>
              <w:t>Na sistemática dos interesses difusos e coletivos e da tutela coletiva em juízo, no que se refere à sentença de procedência ou improcedência, é correto afirmar:</w:t>
            </w:r>
            <w:r>
              <w:rPr>
                <w:rFonts w:ascii="Book Antiqua" w:eastAsia="Times New Roman" w:hAnsi="Book Antiqua" w:cs="Times New Roman"/>
                <w:sz w:val="19"/>
                <w:szCs w:val="19"/>
                <w:lang w:eastAsia="pt-BR"/>
              </w:rPr>
              <w:t xml:space="preserve"> </w:t>
            </w:r>
            <w:r w:rsidRPr="00CE2EA8">
              <w:rPr>
                <w:rFonts w:ascii="Book Antiqua" w:eastAsia="Times New Roman" w:hAnsi="Book Antiqua" w:cs="Times New Roman"/>
                <w:sz w:val="19"/>
                <w:szCs w:val="19"/>
                <w:lang w:eastAsia="pt-BR"/>
              </w:rPr>
              <w:t>É competente para a execução o juízo da liquidação da sentença ou da ação condenatória, no caso de execução individual ou o juízo da ação condenatória, quando coletiva a execução.</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8</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984B0F">
              <w:rPr>
                <w:rFonts w:ascii="Book Antiqua" w:eastAsia="Times New Roman" w:hAnsi="Book Antiqua" w:cs="Times New Roman"/>
                <w:b/>
                <w:sz w:val="19"/>
                <w:szCs w:val="19"/>
                <w:lang w:eastAsia="pt-BR"/>
              </w:rPr>
              <w:t xml:space="preserve"> CDC.</w:t>
            </w:r>
          </w:p>
        </w:tc>
      </w:tr>
    </w:tbl>
    <w:p w14:paraId="5BA32B1C" w14:textId="3485A257" w:rsidR="004973ED" w:rsidRPr="000750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magenta"/>
          <w:lang w:eastAsia="pt-BR"/>
        </w:rPr>
        <w:t>Art. 99</w:t>
      </w:r>
      <w:r w:rsidRPr="0007503D">
        <w:rPr>
          <w:rFonts w:ascii="Book Antiqua" w:eastAsia="Times New Roman" w:hAnsi="Book Antiqua" w:cs="Times New Roman"/>
          <w:b/>
          <w:bCs/>
          <w:sz w:val="19"/>
          <w:szCs w:val="19"/>
          <w:lang w:eastAsia="pt-BR"/>
        </w:rPr>
        <w:t xml:space="preserve">. Em caso de </w:t>
      </w:r>
      <w:r w:rsidRPr="0007503D">
        <w:rPr>
          <w:rFonts w:ascii="Book Antiqua" w:eastAsia="Times New Roman" w:hAnsi="Book Antiqua" w:cs="Times New Roman"/>
          <w:b/>
          <w:bCs/>
          <w:caps/>
          <w:sz w:val="19"/>
          <w:szCs w:val="19"/>
          <w:shd w:val="clear" w:color="auto" w:fill="F7CAAC" w:themeFill="accent2" w:themeFillTint="66"/>
          <w:lang w:eastAsia="pt-BR"/>
        </w:rPr>
        <w:t>concurso de créditos</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cyan"/>
          <w:lang w:eastAsia="pt-BR"/>
        </w:rPr>
        <w:t>decorrentes de condenação</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yellow"/>
          <w:lang w:eastAsia="pt-BR"/>
        </w:rPr>
        <w:t>prevista na Lei n.° 7.347</w:t>
      </w:r>
      <w:r w:rsidRPr="0007503D">
        <w:rPr>
          <w:rFonts w:ascii="Book Antiqua" w:eastAsia="Times New Roman" w:hAnsi="Book Antiqua" w:cs="Times New Roman"/>
          <w:b/>
          <w:bCs/>
          <w:sz w:val="19"/>
          <w:szCs w:val="19"/>
          <w:lang w:eastAsia="pt-BR"/>
        </w:rPr>
        <w:t xml:space="preserve">, de 24 de julho de 1985 e de </w:t>
      </w:r>
      <w:r w:rsidRPr="0007503D">
        <w:rPr>
          <w:rFonts w:ascii="Book Antiqua" w:eastAsia="Times New Roman" w:hAnsi="Book Antiqua" w:cs="Times New Roman"/>
          <w:b/>
          <w:bCs/>
          <w:caps/>
          <w:sz w:val="19"/>
          <w:szCs w:val="19"/>
          <w:shd w:val="clear" w:color="auto" w:fill="F7CAAC" w:themeFill="accent2" w:themeFillTint="66"/>
          <w:lang w:eastAsia="pt-BR"/>
        </w:rPr>
        <w:t>indenizações</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cyan"/>
          <w:lang w:eastAsia="pt-BR"/>
        </w:rPr>
        <w:t>pelos prejuízos individuais resultantes do mesmo evento danoso</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yellow"/>
          <w:lang w:eastAsia="pt-BR"/>
        </w:rPr>
        <w:t>estas</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caps/>
          <w:sz w:val="19"/>
          <w:szCs w:val="19"/>
          <w:highlight w:val="green"/>
          <w:lang w:eastAsia="pt-BR"/>
        </w:rPr>
        <w:t>terão</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yellow"/>
          <w:lang w:eastAsia="pt-BR"/>
        </w:rPr>
        <w:t>preferência no pagamento</w:t>
      </w:r>
      <w:r w:rsidRPr="0007503D">
        <w:rPr>
          <w:rFonts w:ascii="Book Antiqua" w:eastAsia="Times New Roman" w:hAnsi="Book Antiqua" w:cs="Times New Roman"/>
          <w:b/>
          <w:bCs/>
          <w:sz w:val="18"/>
          <w:szCs w:val="18"/>
          <w:lang w:eastAsia="pt-BR"/>
        </w:rPr>
        <w:t>.</w:t>
      </w:r>
      <w:r w:rsidR="00BC3BFB" w:rsidRPr="0007503D">
        <w:rPr>
          <w:rFonts w:ascii="Book Antiqua" w:eastAsia="Times New Roman" w:hAnsi="Book Antiqua" w:cs="Times New Roman"/>
          <w:b/>
          <w:bCs/>
          <w:sz w:val="18"/>
          <w:szCs w:val="18"/>
          <w:lang w:eastAsia="pt-BR"/>
        </w:rPr>
        <w:t xml:space="preserve"> </w:t>
      </w:r>
      <w:r w:rsidR="00D8292C" w:rsidRPr="0007503D">
        <w:rPr>
          <w:rFonts w:ascii="Book Antiqua" w:eastAsia="Times New Roman" w:hAnsi="Book Antiqua" w:cs="Times New Roman"/>
          <w:b/>
          <w:bCs/>
          <w:color w:val="FF0000"/>
          <w:sz w:val="16"/>
          <w:szCs w:val="16"/>
          <w:u w:val="single"/>
          <w:lang w:eastAsia="pt-BR"/>
        </w:rPr>
        <w:t>(MPSE-2010)</w:t>
      </w:r>
      <w:r w:rsidR="00B339FE" w:rsidRPr="0007503D">
        <w:rPr>
          <w:rFonts w:ascii="Book Antiqua" w:eastAsia="Times New Roman" w:hAnsi="Book Antiqua" w:cs="Times New Roman"/>
          <w:b/>
          <w:bCs/>
          <w:sz w:val="16"/>
          <w:szCs w:val="16"/>
          <w:lang w:eastAsia="pt-BR"/>
        </w:rPr>
        <w:t xml:space="preserve"> </w:t>
      </w:r>
      <w:r w:rsidR="00B339FE" w:rsidRPr="0007503D">
        <w:rPr>
          <w:rFonts w:ascii="Book Antiqua" w:eastAsia="Times New Roman" w:hAnsi="Book Antiqua" w:cs="Times New Roman"/>
          <w:b/>
          <w:bCs/>
          <w:color w:val="FF0000"/>
          <w:sz w:val="16"/>
          <w:szCs w:val="16"/>
          <w:u w:val="single"/>
          <w:lang w:eastAsia="pt-BR"/>
        </w:rPr>
        <w:t>(TJCE-2012)</w:t>
      </w:r>
      <w:r w:rsidR="002C3ADC" w:rsidRPr="0007503D">
        <w:rPr>
          <w:rFonts w:ascii="Book Antiqua" w:eastAsia="Times New Roman" w:hAnsi="Book Antiqua" w:cs="Times New Roman"/>
          <w:b/>
          <w:bCs/>
          <w:color w:val="FF0000"/>
          <w:sz w:val="16"/>
          <w:szCs w:val="16"/>
          <w:lang w:eastAsia="pt-BR"/>
        </w:rPr>
        <w:t xml:space="preserve"> </w:t>
      </w:r>
      <w:r w:rsidR="002C3ADC" w:rsidRPr="0007503D">
        <w:rPr>
          <w:rFonts w:ascii="Book Antiqua" w:hAnsi="Book Antiqua" w:cs="Times New Roman"/>
          <w:b/>
          <w:bCs/>
          <w:color w:val="FF0000"/>
          <w:sz w:val="16"/>
          <w:szCs w:val="16"/>
          <w:u w:val="single"/>
        </w:rPr>
        <w:t>(MPGO-2013)</w:t>
      </w:r>
      <w:r w:rsidR="00FB729E" w:rsidRPr="0007503D">
        <w:rPr>
          <w:rFonts w:ascii="Book Antiqua" w:hAnsi="Book Antiqua" w:cs="Times New Roman"/>
          <w:b/>
          <w:bCs/>
          <w:color w:val="FF0000"/>
          <w:sz w:val="16"/>
          <w:szCs w:val="16"/>
        </w:rPr>
        <w:t xml:space="preserve"> </w:t>
      </w:r>
      <w:r w:rsidR="00FB729E" w:rsidRPr="0007503D">
        <w:rPr>
          <w:rFonts w:ascii="Book Antiqua" w:eastAsia="Times New Roman" w:hAnsi="Book Antiqua" w:cs="Times New Roman"/>
          <w:b/>
          <w:bCs/>
          <w:color w:val="FF0000"/>
          <w:sz w:val="16"/>
          <w:szCs w:val="16"/>
          <w:u w:val="single"/>
          <w:lang w:eastAsia="pt-BR"/>
        </w:rPr>
        <w:t>(MPSC-2013)</w:t>
      </w:r>
      <w:r w:rsidR="00075874" w:rsidRPr="0007503D">
        <w:rPr>
          <w:rFonts w:ascii="Book Antiqua" w:eastAsia="Times New Roman" w:hAnsi="Book Antiqua" w:cs="Times New Roman"/>
          <w:b/>
          <w:bCs/>
          <w:color w:val="FF0000"/>
          <w:sz w:val="16"/>
          <w:szCs w:val="16"/>
          <w:lang w:eastAsia="pt-BR"/>
        </w:rPr>
        <w:t xml:space="preserve"> </w:t>
      </w:r>
      <w:r w:rsidR="00075874" w:rsidRPr="0007503D">
        <w:rPr>
          <w:rFonts w:ascii="Book Antiqua" w:eastAsia="Times New Roman" w:hAnsi="Book Antiqua" w:cs="Times New Roman"/>
          <w:b/>
          <w:bCs/>
          <w:color w:val="FF0000"/>
          <w:sz w:val="16"/>
          <w:szCs w:val="16"/>
          <w:u w:val="single"/>
          <w:lang w:eastAsia="pt-BR"/>
        </w:rPr>
        <w:t>(MPT-2013/2015)</w:t>
      </w:r>
      <w:r w:rsidR="002C0F50" w:rsidRPr="0007503D">
        <w:rPr>
          <w:rFonts w:ascii="Book Antiqua" w:eastAsia="Times New Roman" w:hAnsi="Book Antiqua" w:cs="Times New Roman"/>
          <w:b/>
          <w:bCs/>
          <w:color w:val="FF0000"/>
          <w:sz w:val="16"/>
          <w:szCs w:val="16"/>
          <w:lang w:eastAsia="pt-BR"/>
        </w:rPr>
        <w:t xml:space="preserve"> </w:t>
      </w:r>
      <w:r w:rsidR="002C0F50" w:rsidRPr="0007503D">
        <w:rPr>
          <w:rFonts w:ascii="Book Antiqua" w:hAnsi="Book Antiqua"/>
          <w:b/>
          <w:bCs/>
          <w:color w:val="FF0000"/>
          <w:sz w:val="16"/>
          <w:szCs w:val="16"/>
          <w:u w:val="single"/>
        </w:rPr>
        <w:t>(DPEPA-2015)</w:t>
      </w:r>
      <w:r w:rsidR="00F930C3" w:rsidRPr="0007503D">
        <w:rPr>
          <w:rFonts w:ascii="Book Antiqua" w:hAnsi="Book Antiqua"/>
          <w:b/>
          <w:bCs/>
          <w:color w:val="FF0000"/>
          <w:sz w:val="16"/>
          <w:szCs w:val="16"/>
        </w:rPr>
        <w:t xml:space="preserve"> </w:t>
      </w:r>
      <w:r w:rsidR="00F930C3" w:rsidRPr="0007503D">
        <w:rPr>
          <w:rFonts w:ascii="Book Antiqua" w:hAnsi="Book Antiqua"/>
          <w:b/>
          <w:bCs/>
          <w:color w:val="FF0000"/>
          <w:sz w:val="16"/>
          <w:szCs w:val="16"/>
          <w:u w:val="single"/>
        </w:rPr>
        <w:t>(TJSC-2017)</w:t>
      </w:r>
      <w:r w:rsidR="00F930C3" w:rsidRPr="0007503D">
        <w:rPr>
          <w:rFonts w:ascii="Book Antiqua" w:hAnsi="Book Antiqua"/>
          <w:b/>
          <w:bCs/>
          <w:color w:val="FF0000"/>
          <w:sz w:val="16"/>
          <w:szCs w:val="16"/>
        </w:rPr>
        <w:t xml:space="preserve"> </w:t>
      </w:r>
      <w:r w:rsidR="00F930C3" w:rsidRPr="0007503D">
        <w:rPr>
          <w:rFonts w:ascii="Book Antiqua" w:hAnsi="Book Antiqua"/>
          <w:b/>
          <w:bCs/>
          <w:color w:val="FF0000"/>
          <w:sz w:val="16"/>
          <w:szCs w:val="16"/>
          <w:u w:val="single"/>
        </w:rPr>
        <w:t>(TJRO-2019)</w:t>
      </w:r>
      <w:r w:rsidR="00AA245C" w:rsidRPr="0007503D">
        <w:rPr>
          <w:rFonts w:ascii="Book Antiqua" w:hAnsi="Book Antiqua"/>
          <w:b/>
          <w:bCs/>
          <w:color w:val="FF0000"/>
          <w:sz w:val="16"/>
          <w:szCs w:val="16"/>
        </w:rPr>
        <w:t xml:space="preserve"> </w:t>
      </w:r>
      <w:r w:rsidR="00FB167F" w:rsidRPr="0007503D">
        <w:rPr>
          <w:rFonts w:ascii="Book Antiqua" w:eastAsia="Times New Roman" w:hAnsi="Book Antiqua" w:cs="Times New Roman"/>
          <w:b/>
          <w:bCs/>
          <w:color w:val="FF0000"/>
          <w:sz w:val="16"/>
          <w:szCs w:val="16"/>
          <w:u w:val="single"/>
          <w:lang w:eastAsia="pt-BR"/>
        </w:rPr>
        <w:t>(MPPI-2019)</w:t>
      </w:r>
    </w:p>
    <w:tbl>
      <w:tblPr>
        <w:tblStyle w:val="Tabelacomgrade"/>
        <w:tblW w:w="0" w:type="auto"/>
        <w:shd w:val="clear" w:color="auto" w:fill="CCFFFF"/>
        <w:tblLook w:val="04A0" w:firstRow="1" w:lastRow="0" w:firstColumn="1" w:lastColumn="0" w:noHBand="0" w:noVBand="1"/>
      </w:tblPr>
      <w:tblGrid>
        <w:gridCol w:w="8494"/>
      </w:tblGrid>
      <w:tr w:rsidR="006260A8" w:rsidRPr="00984B0F" w14:paraId="76769892" w14:textId="77777777" w:rsidTr="006260A8">
        <w:tc>
          <w:tcPr>
            <w:tcW w:w="8494" w:type="dxa"/>
            <w:shd w:val="clear" w:color="auto" w:fill="CCFFFF"/>
          </w:tcPr>
          <w:p w14:paraId="313BCA10" w14:textId="7AC0413F" w:rsidR="006A2075" w:rsidRPr="006A2075" w:rsidRDefault="006A2075"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A2075">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2075">
              <w:rPr>
                <w:rFonts w:ascii="Book Antiqua" w:eastAsia="Times New Roman" w:hAnsi="Book Antiqua" w:cs="Times New Roman"/>
                <w:bCs/>
                <w:sz w:val="19"/>
                <w:szCs w:val="19"/>
                <w:lang w:eastAsia="pt-BR"/>
              </w:rPr>
              <w:t xml:space="preserve">Os legitimados meta-individuais constantes do </w:t>
            </w:r>
            <w:r>
              <w:rPr>
                <w:rFonts w:ascii="Book Antiqua" w:eastAsia="Times New Roman" w:hAnsi="Book Antiqua" w:cs="Times New Roman"/>
                <w:bCs/>
                <w:sz w:val="19"/>
                <w:szCs w:val="19"/>
                <w:lang w:eastAsia="pt-BR"/>
              </w:rPr>
              <w:t>CDC</w:t>
            </w:r>
            <w:r w:rsidRPr="006A2075">
              <w:rPr>
                <w:rFonts w:ascii="Book Antiqua" w:eastAsia="Times New Roman" w:hAnsi="Book Antiqua" w:cs="Times New Roman"/>
                <w:bCs/>
                <w:sz w:val="19"/>
                <w:szCs w:val="19"/>
                <w:lang w:eastAsia="pt-BR"/>
              </w:rPr>
              <w:t xml:space="preserve"> poderão propor, em nome próprio e no interesse das vítimas ou seus sucessores, ação civil coletiva de responsabilidade pelos danos individualmente sofridos em decorrência da colocação, comercialização e circulação de produtos ou serviços no varejo, observando-se que</w:t>
            </w:r>
            <w:r>
              <w:rPr>
                <w:rFonts w:ascii="Book Antiqua" w:eastAsia="Times New Roman" w:hAnsi="Book Antiqua" w:cs="Times New Roman"/>
                <w:bCs/>
                <w:sz w:val="19"/>
                <w:szCs w:val="19"/>
                <w:lang w:eastAsia="pt-BR"/>
              </w:rPr>
              <w:t xml:space="preserve"> </w:t>
            </w:r>
            <w:r w:rsidRPr="006A2075">
              <w:rPr>
                <w:rFonts w:ascii="Book Antiqua" w:eastAsia="Times New Roman" w:hAnsi="Book Antiqua" w:cs="Times New Roman"/>
                <w:bCs/>
                <w:sz w:val="19"/>
                <w:szCs w:val="19"/>
                <w:lang w:eastAsia="pt-BR"/>
              </w:rPr>
              <w:t>em caso de concurso de créditos decorrentes de condenação em direitos difusos e de indenizações pelos prejuízos individuais resultantes do mesmo evento danoso, estas terão preferência no pagamento.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99, CDC.</w:t>
            </w:r>
          </w:p>
          <w:p w14:paraId="1DB9A834" w14:textId="304A661A" w:rsidR="006260A8" w:rsidRPr="00984B0F" w:rsidRDefault="006260A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TJSC-2017-FCC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Nas ações coletivas para a defesa de interesses individuais homogêneos, em caso de concurso de créditos decorrentes de condenação em ações civis públicas e de indenizações pelos prejuízos individuais resultantes do mesmo evento danoso, estas terão preferência no pagamento. </w:t>
            </w:r>
            <w:r w:rsidRPr="00984B0F">
              <w:rPr>
                <w:rFonts w:ascii="Book Antiqua" w:eastAsia="Times New Roman" w:hAnsi="Book Antiqua" w:cs="Times New Roman"/>
                <w:b/>
                <w:sz w:val="19"/>
                <w:szCs w:val="19"/>
                <w:lang w:eastAsia="pt-BR"/>
              </w:rPr>
              <w:t>BL: art. 99, CDC.</w:t>
            </w:r>
          </w:p>
        </w:tc>
      </w:tr>
    </w:tbl>
    <w:p w14:paraId="3EC8166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Parágrafo único. Para efeito do disposto neste artigo, a destinação da importância recolhida ao fundo criado pela Lei n°7.347 de 24 de julho de 1985, ficará sustada enquanto pendentes de decisão de segundo grau as ações de indenização pelos danos individuais, salvo na hipótese de o patrimônio do devedor ser manifestamente suficiente para responder pela integralidade das dívidas.</w:t>
      </w:r>
    </w:p>
    <w:p w14:paraId="1D0FF630" w14:textId="7474222C" w:rsidR="004973ED" w:rsidRPr="006860BC" w:rsidRDefault="004973ED" w:rsidP="00AE1401">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100</w:t>
      </w:r>
      <w:r w:rsidRPr="00984B0F">
        <w:rPr>
          <w:rFonts w:ascii="Book Antiqua" w:eastAsia="Times New Roman" w:hAnsi="Book Antiqua" w:cs="Times New Roman"/>
          <w:sz w:val="19"/>
          <w:szCs w:val="19"/>
          <w:lang w:eastAsia="pt-BR"/>
        </w:rPr>
        <w:t xml:space="preserve">. </w:t>
      </w:r>
      <w:r w:rsidRPr="00DF781B">
        <w:rPr>
          <w:rFonts w:ascii="Book Antiqua" w:eastAsia="Times New Roman" w:hAnsi="Book Antiqua" w:cs="Times New Roman"/>
          <w:b/>
          <w:caps/>
          <w:sz w:val="19"/>
          <w:szCs w:val="19"/>
          <w:highlight w:val="green"/>
          <w:lang w:eastAsia="pt-BR"/>
        </w:rPr>
        <w:t>Decorrido</w:t>
      </w:r>
      <w:r w:rsidRPr="00DF781B">
        <w:rPr>
          <w:rFonts w:ascii="Book Antiqua" w:eastAsia="Times New Roman" w:hAnsi="Book Antiqua" w:cs="Times New Roman"/>
          <w:b/>
          <w:sz w:val="19"/>
          <w:szCs w:val="19"/>
          <w:lang w:eastAsia="pt-BR"/>
        </w:rPr>
        <w:t xml:space="preserve"> o </w:t>
      </w:r>
      <w:r w:rsidRPr="00DF781B">
        <w:rPr>
          <w:rFonts w:ascii="Book Antiqua" w:eastAsia="Times New Roman" w:hAnsi="Book Antiqua" w:cs="Times New Roman"/>
          <w:b/>
          <w:sz w:val="19"/>
          <w:szCs w:val="19"/>
          <w:highlight w:val="cyan"/>
          <w:lang w:eastAsia="pt-BR"/>
        </w:rPr>
        <w:t>prazo de um ano</w:t>
      </w:r>
      <w:r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sz w:val="19"/>
          <w:szCs w:val="19"/>
          <w:highlight w:val="yellow"/>
          <w:lang w:eastAsia="pt-BR"/>
        </w:rPr>
        <w:t>sem habilitação de interessados</w:t>
      </w:r>
      <w:r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sz w:val="19"/>
          <w:szCs w:val="19"/>
          <w:highlight w:val="cyan"/>
          <w:lang w:eastAsia="pt-BR"/>
        </w:rPr>
        <w:t>em número compatível</w:t>
      </w:r>
      <w:r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sz w:val="19"/>
          <w:szCs w:val="19"/>
          <w:highlight w:val="yellow"/>
          <w:lang w:eastAsia="pt-BR"/>
        </w:rPr>
        <w:t>com a gravidade do dano</w:t>
      </w:r>
      <w:r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caps/>
          <w:sz w:val="19"/>
          <w:szCs w:val="19"/>
          <w:highlight w:val="green"/>
          <w:lang w:eastAsia="pt-BR"/>
        </w:rPr>
        <w:t>poderão</w:t>
      </w:r>
      <w:r w:rsidRPr="00DF781B">
        <w:rPr>
          <w:rFonts w:ascii="Book Antiqua" w:eastAsia="Times New Roman" w:hAnsi="Book Antiqua" w:cs="Times New Roman"/>
          <w:b/>
          <w:sz w:val="19"/>
          <w:szCs w:val="19"/>
          <w:lang w:eastAsia="pt-BR"/>
        </w:rPr>
        <w:t xml:space="preserve"> os </w:t>
      </w:r>
      <w:r w:rsidRPr="00DF781B">
        <w:rPr>
          <w:rFonts w:ascii="Book Antiqua" w:eastAsia="Times New Roman" w:hAnsi="Book Antiqua" w:cs="Times New Roman"/>
          <w:b/>
          <w:sz w:val="19"/>
          <w:szCs w:val="19"/>
          <w:highlight w:val="yellow"/>
          <w:lang w:eastAsia="pt-BR"/>
        </w:rPr>
        <w:t>legitimados do art. 82</w:t>
      </w:r>
      <w:r w:rsidRPr="00DF781B">
        <w:rPr>
          <w:rFonts w:ascii="Book Antiqua" w:eastAsia="Times New Roman" w:hAnsi="Book Antiqua" w:cs="Times New Roman"/>
          <w:b/>
          <w:sz w:val="19"/>
          <w:szCs w:val="19"/>
          <w:lang w:eastAsia="pt-BR"/>
        </w:rPr>
        <w:t xml:space="preserve"> </w:t>
      </w:r>
      <w:r w:rsidR="002C05D7" w:rsidRPr="00DF781B">
        <w:rPr>
          <w:rFonts w:ascii="Book Antiqua" w:eastAsia="Times New Roman" w:hAnsi="Book Antiqua" w:cs="Times New Roman"/>
          <w:b/>
          <w:i/>
          <w:color w:val="FF0000"/>
          <w:sz w:val="19"/>
          <w:szCs w:val="19"/>
          <w:lang w:eastAsia="pt-BR"/>
        </w:rPr>
        <w:t>[obs.: dentre os quais se encontra o MP]</w:t>
      </w:r>
      <w:r w:rsidR="002C05D7"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caps/>
          <w:sz w:val="19"/>
          <w:szCs w:val="19"/>
          <w:highlight w:val="green"/>
          <w:lang w:eastAsia="pt-BR"/>
        </w:rPr>
        <w:t>promover</w:t>
      </w:r>
      <w:r w:rsidRPr="00DF781B">
        <w:rPr>
          <w:rFonts w:ascii="Book Antiqua" w:eastAsia="Times New Roman" w:hAnsi="Book Antiqua" w:cs="Times New Roman"/>
          <w:b/>
          <w:sz w:val="19"/>
          <w:szCs w:val="19"/>
          <w:lang w:eastAsia="pt-BR"/>
        </w:rPr>
        <w:t xml:space="preserve"> a </w:t>
      </w:r>
      <w:r w:rsidRPr="00DF781B">
        <w:rPr>
          <w:rFonts w:ascii="Book Antiqua" w:eastAsia="Times New Roman" w:hAnsi="Book Antiqua" w:cs="Times New Roman"/>
          <w:b/>
          <w:caps/>
          <w:sz w:val="19"/>
          <w:szCs w:val="19"/>
          <w:shd w:val="clear" w:color="auto" w:fill="F7CAAC" w:themeFill="accent2" w:themeFillTint="66"/>
          <w:lang w:eastAsia="pt-BR"/>
        </w:rPr>
        <w:t>liquidação</w:t>
      </w:r>
      <w:r w:rsidRPr="00DF781B">
        <w:rPr>
          <w:rFonts w:ascii="Book Antiqua" w:eastAsia="Times New Roman" w:hAnsi="Book Antiqua" w:cs="Times New Roman"/>
          <w:b/>
          <w:sz w:val="19"/>
          <w:szCs w:val="19"/>
          <w:lang w:eastAsia="pt-BR"/>
        </w:rPr>
        <w:t xml:space="preserve"> e </w:t>
      </w:r>
      <w:r w:rsidRPr="00DF781B">
        <w:rPr>
          <w:rFonts w:ascii="Book Antiqua" w:eastAsia="Times New Roman" w:hAnsi="Book Antiqua" w:cs="Times New Roman"/>
          <w:b/>
          <w:caps/>
          <w:sz w:val="19"/>
          <w:szCs w:val="19"/>
          <w:shd w:val="clear" w:color="auto" w:fill="F7CAAC" w:themeFill="accent2" w:themeFillTint="66"/>
          <w:lang w:eastAsia="pt-BR"/>
        </w:rPr>
        <w:t>execução</w:t>
      </w:r>
      <w:r w:rsidRPr="00DF781B">
        <w:rPr>
          <w:rFonts w:ascii="Book Antiqua" w:eastAsia="Times New Roman" w:hAnsi="Book Antiqua" w:cs="Times New Roman"/>
          <w:b/>
          <w:sz w:val="19"/>
          <w:szCs w:val="19"/>
          <w:lang w:eastAsia="pt-BR"/>
        </w:rPr>
        <w:t xml:space="preserve"> da </w:t>
      </w:r>
      <w:r w:rsidRPr="00DF781B">
        <w:rPr>
          <w:rFonts w:ascii="Book Antiqua" w:eastAsia="Times New Roman" w:hAnsi="Book Antiqua" w:cs="Times New Roman"/>
          <w:b/>
          <w:sz w:val="19"/>
          <w:szCs w:val="19"/>
          <w:highlight w:val="cyan"/>
          <w:lang w:eastAsia="pt-BR"/>
        </w:rPr>
        <w:t>indenização devida</w:t>
      </w:r>
      <w:r w:rsidRPr="00DF781B">
        <w:rPr>
          <w:rFonts w:ascii="Book Antiqua" w:eastAsia="Times New Roman" w:hAnsi="Book Antiqua" w:cs="Times New Roman"/>
          <w:b/>
          <w:sz w:val="18"/>
          <w:szCs w:val="18"/>
          <w:lang w:eastAsia="pt-BR"/>
        </w:rPr>
        <w:t>.</w:t>
      </w:r>
      <w:r w:rsidR="00D8292C" w:rsidRPr="00DF781B">
        <w:rPr>
          <w:rFonts w:ascii="Book Antiqua" w:eastAsia="Times New Roman" w:hAnsi="Book Antiqua" w:cs="Times New Roman"/>
          <w:b/>
          <w:sz w:val="18"/>
          <w:szCs w:val="18"/>
          <w:lang w:eastAsia="pt-BR"/>
        </w:rPr>
        <w:t xml:space="preserve"> </w:t>
      </w:r>
      <w:r w:rsidR="00D8292C" w:rsidRPr="00DF781B">
        <w:rPr>
          <w:rFonts w:ascii="Book Antiqua" w:eastAsia="Times New Roman" w:hAnsi="Book Antiqua" w:cs="Times New Roman"/>
          <w:b/>
          <w:color w:val="FF0000"/>
          <w:sz w:val="16"/>
          <w:szCs w:val="16"/>
          <w:u w:val="single"/>
          <w:lang w:eastAsia="pt-BR"/>
        </w:rPr>
        <w:t>(MPSE-2010)</w:t>
      </w:r>
      <w:r w:rsidR="009755EC" w:rsidRPr="00DF781B">
        <w:rPr>
          <w:rFonts w:ascii="Book Antiqua" w:eastAsia="Times New Roman" w:hAnsi="Book Antiqua" w:cs="Times New Roman"/>
          <w:b/>
          <w:color w:val="FF0000"/>
          <w:sz w:val="16"/>
          <w:szCs w:val="16"/>
          <w:lang w:eastAsia="pt-BR"/>
        </w:rPr>
        <w:t xml:space="preserve"> </w:t>
      </w:r>
      <w:r w:rsidR="009755EC" w:rsidRPr="00DF781B">
        <w:rPr>
          <w:rFonts w:ascii="Book Antiqua" w:eastAsia="Times New Roman" w:hAnsi="Book Antiqua" w:cs="Times New Roman"/>
          <w:b/>
          <w:color w:val="FF0000"/>
          <w:sz w:val="16"/>
          <w:szCs w:val="16"/>
          <w:u w:val="single"/>
          <w:lang w:eastAsia="pt-BR"/>
        </w:rPr>
        <w:t>(MPPB-2010/2011)</w:t>
      </w:r>
      <w:r w:rsidR="00DF4370" w:rsidRPr="00DF781B">
        <w:rPr>
          <w:rFonts w:ascii="Book Antiqua" w:eastAsia="Times New Roman" w:hAnsi="Book Antiqua" w:cs="Times New Roman"/>
          <w:b/>
          <w:color w:val="FF0000"/>
          <w:sz w:val="16"/>
          <w:szCs w:val="16"/>
          <w:lang w:eastAsia="pt-BR"/>
        </w:rPr>
        <w:t xml:space="preserve"> </w:t>
      </w:r>
      <w:r w:rsidR="00DF4370" w:rsidRPr="00DF781B">
        <w:rPr>
          <w:rFonts w:ascii="Book Antiqua" w:eastAsia="Times New Roman" w:hAnsi="Book Antiqua" w:cs="Times New Roman"/>
          <w:b/>
          <w:color w:val="FF0000"/>
          <w:sz w:val="16"/>
          <w:szCs w:val="16"/>
          <w:u w:val="single"/>
          <w:lang w:eastAsia="pt-BR"/>
        </w:rPr>
        <w:t>(MPDFT-2011)</w:t>
      </w:r>
      <w:r w:rsidR="00B00688" w:rsidRPr="00DF781B">
        <w:rPr>
          <w:rFonts w:ascii="Book Antiqua" w:eastAsia="Times New Roman" w:hAnsi="Book Antiqua" w:cs="Times New Roman"/>
          <w:b/>
          <w:color w:val="FF0000"/>
          <w:sz w:val="16"/>
          <w:szCs w:val="16"/>
          <w:lang w:eastAsia="pt-BR"/>
        </w:rPr>
        <w:t xml:space="preserve"> </w:t>
      </w:r>
      <w:bookmarkStart w:id="210" w:name="_Hlk76737800"/>
      <w:r w:rsidR="00973599" w:rsidRPr="00DF781B">
        <w:rPr>
          <w:rFonts w:ascii="Book Antiqua" w:eastAsia="Times New Roman" w:hAnsi="Book Antiqua" w:cs="Times New Roman"/>
          <w:b/>
          <w:color w:val="FF0000"/>
          <w:sz w:val="16"/>
          <w:szCs w:val="16"/>
          <w:u w:val="single"/>
          <w:lang w:eastAsia="pt-BR"/>
        </w:rPr>
        <w:t>(DPERS-2011)</w:t>
      </w:r>
      <w:bookmarkEnd w:id="210"/>
      <w:r w:rsidR="00E274AC" w:rsidRPr="00DF781B">
        <w:rPr>
          <w:rFonts w:ascii="Book Antiqua" w:eastAsia="Times New Roman" w:hAnsi="Book Antiqua" w:cs="Times New Roman"/>
          <w:b/>
          <w:sz w:val="16"/>
          <w:szCs w:val="16"/>
          <w:lang w:eastAsia="pt-BR"/>
        </w:rPr>
        <w:t xml:space="preserve"> </w:t>
      </w:r>
      <w:r w:rsidR="005A5859" w:rsidRPr="00DF781B">
        <w:rPr>
          <w:rFonts w:ascii="Book Antiqua" w:eastAsia="Times New Roman" w:hAnsi="Book Antiqua" w:cs="Times New Roman"/>
          <w:b/>
          <w:color w:val="FF0000"/>
          <w:sz w:val="16"/>
          <w:szCs w:val="16"/>
          <w:u w:val="single"/>
          <w:lang w:eastAsia="pt-BR"/>
        </w:rPr>
        <w:t>(MPMT-2012)</w:t>
      </w:r>
      <w:r w:rsidR="000641F9" w:rsidRPr="00DF781B">
        <w:rPr>
          <w:rFonts w:ascii="Book Antiqua" w:eastAsia="Times New Roman" w:hAnsi="Book Antiqua" w:cs="Times New Roman"/>
          <w:b/>
          <w:color w:val="FF0000"/>
          <w:sz w:val="16"/>
          <w:szCs w:val="16"/>
          <w:lang w:eastAsia="pt-BR"/>
        </w:rPr>
        <w:t xml:space="preserve"> </w:t>
      </w:r>
      <w:r w:rsidR="000641F9" w:rsidRPr="00DF781B">
        <w:rPr>
          <w:rFonts w:ascii="Book Antiqua" w:eastAsia="Times New Roman" w:hAnsi="Book Antiqua" w:cs="Times New Roman"/>
          <w:b/>
          <w:color w:val="FF0000"/>
          <w:sz w:val="16"/>
          <w:szCs w:val="16"/>
          <w:u w:val="single"/>
          <w:lang w:eastAsia="pt-BR"/>
        </w:rPr>
        <w:t>(MPRJ-2012)</w:t>
      </w:r>
      <w:r w:rsidR="006C7940" w:rsidRPr="00DF781B">
        <w:rPr>
          <w:rFonts w:ascii="Book Antiqua" w:eastAsia="Times New Roman" w:hAnsi="Book Antiqua" w:cs="Times New Roman"/>
          <w:b/>
          <w:color w:val="FF0000"/>
          <w:sz w:val="16"/>
          <w:szCs w:val="16"/>
          <w:lang w:eastAsia="pt-BR"/>
        </w:rPr>
        <w:t xml:space="preserve"> </w:t>
      </w:r>
      <w:r w:rsidR="00BD46BC" w:rsidRPr="00DF781B">
        <w:rPr>
          <w:rFonts w:ascii="Book Antiqua" w:eastAsia="Times New Roman" w:hAnsi="Book Antiqua" w:cs="Times New Roman"/>
          <w:b/>
          <w:color w:val="FF0000"/>
          <w:sz w:val="16"/>
          <w:szCs w:val="16"/>
          <w:u w:val="single"/>
          <w:lang w:eastAsia="pt-BR"/>
        </w:rPr>
        <w:t>(MPDFT-2011/2013)</w:t>
      </w:r>
      <w:r w:rsidR="00EA2575" w:rsidRPr="00DF781B">
        <w:rPr>
          <w:rFonts w:ascii="Book Antiqua" w:eastAsia="Times New Roman" w:hAnsi="Book Antiqua" w:cs="Times New Roman"/>
          <w:b/>
          <w:color w:val="FF0000"/>
          <w:sz w:val="16"/>
          <w:szCs w:val="16"/>
          <w:lang w:eastAsia="pt-BR"/>
        </w:rPr>
        <w:t xml:space="preserve"> </w:t>
      </w:r>
      <w:bookmarkStart w:id="211" w:name="_Hlk11506724"/>
      <w:r w:rsidR="00EA2575" w:rsidRPr="00DF781B">
        <w:rPr>
          <w:rFonts w:ascii="Book Antiqua" w:eastAsia="Times New Roman" w:hAnsi="Book Antiqua" w:cs="Times New Roman"/>
          <w:b/>
          <w:color w:val="FF0000"/>
          <w:sz w:val="16"/>
          <w:szCs w:val="16"/>
          <w:u w:val="single"/>
          <w:lang w:eastAsia="pt-BR"/>
        </w:rPr>
        <w:t>(TJRN-2013)</w:t>
      </w:r>
      <w:bookmarkEnd w:id="211"/>
      <w:r w:rsidR="004F4BB3">
        <w:rPr>
          <w:rFonts w:ascii="Book Antiqua" w:eastAsia="Times New Roman" w:hAnsi="Book Antiqua" w:cs="Times New Roman"/>
          <w:b/>
          <w:color w:val="FF0000"/>
          <w:sz w:val="16"/>
          <w:szCs w:val="16"/>
          <w:lang w:eastAsia="pt-BR"/>
        </w:rPr>
        <w:t xml:space="preserve"> </w:t>
      </w:r>
      <w:r w:rsidR="004F4BB3">
        <w:rPr>
          <w:rFonts w:ascii="Book Antiqua" w:eastAsia="Times New Roman" w:hAnsi="Book Antiqua" w:cs="Times New Roman"/>
          <w:b/>
          <w:color w:val="FF0000"/>
          <w:sz w:val="16"/>
          <w:szCs w:val="16"/>
          <w:u w:val="single"/>
          <w:lang w:eastAsia="pt-BR"/>
        </w:rPr>
        <w:t>(TRF5-2013)</w:t>
      </w:r>
      <w:r w:rsidR="00F03200" w:rsidRPr="00DF781B">
        <w:rPr>
          <w:rFonts w:ascii="Book Antiqua" w:eastAsia="Times New Roman" w:hAnsi="Book Antiqua" w:cs="Times New Roman"/>
          <w:b/>
          <w:color w:val="FF0000"/>
          <w:sz w:val="16"/>
          <w:szCs w:val="16"/>
          <w:lang w:eastAsia="pt-BR"/>
        </w:rPr>
        <w:t xml:space="preserve"> </w:t>
      </w:r>
      <w:bookmarkStart w:id="212" w:name="_Hlk8413853"/>
      <w:r w:rsidR="002B2A96" w:rsidRPr="00DF781B">
        <w:rPr>
          <w:rFonts w:ascii="Book Antiqua" w:eastAsia="Times New Roman" w:hAnsi="Book Antiqua" w:cs="Times New Roman"/>
          <w:b/>
          <w:color w:val="FF0000"/>
          <w:sz w:val="16"/>
          <w:szCs w:val="16"/>
          <w:u w:val="single"/>
          <w:lang w:eastAsia="pt-BR"/>
        </w:rPr>
        <w:t>(AGU-2013)</w:t>
      </w:r>
      <w:bookmarkEnd w:id="212"/>
      <w:r w:rsidR="00C56CE1" w:rsidRPr="00DF781B">
        <w:rPr>
          <w:rFonts w:ascii="Book Antiqua" w:eastAsia="Times New Roman" w:hAnsi="Book Antiqua" w:cs="Times New Roman"/>
          <w:b/>
          <w:color w:val="FF0000"/>
          <w:sz w:val="16"/>
          <w:szCs w:val="16"/>
          <w:lang w:eastAsia="pt-BR"/>
        </w:rPr>
        <w:t xml:space="preserve"> </w:t>
      </w:r>
      <w:r w:rsidR="00C56CE1" w:rsidRPr="00DF781B">
        <w:rPr>
          <w:rFonts w:ascii="Book Antiqua" w:hAnsi="Book Antiqua"/>
          <w:b/>
          <w:color w:val="FF0000"/>
          <w:sz w:val="16"/>
          <w:szCs w:val="16"/>
          <w:u w:val="single"/>
        </w:rPr>
        <w:t>(TJPA-2014)</w:t>
      </w:r>
      <w:r w:rsidR="000C0FEC" w:rsidRPr="00DF781B">
        <w:rPr>
          <w:rFonts w:ascii="Book Antiqua" w:hAnsi="Book Antiqua"/>
          <w:b/>
          <w:color w:val="FF0000"/>
          <w:sz w:val="16"/>
          <w:szCs w:val="16"/>
        </w:rPr>
        <w:t xml:space="preserve"> </w:t>
      </w:r>
      <w:r w:rsidR="000C0FEC" w:rsidRPr="00DF781B">
        <w:rPr>
          <w:rFonts w:ascii="Book Antiqua" w:hAnsi="Book Antiqua" w:cs="Times New Roman"/>
          <w:b/>
          <w:color w:val="FF0000"/>
          <w:sz w:val="16"/>
          <w:szCs w:val="16"/>
          <w:u w:val="single"/>
        </w:rPr>
        <w:t>(TJDFT-2014)</w:t>
      </w:r>
      <w:r w:rsidR="009E5F72" w:rsidRPr="00DF781B">
        <w:rPr>
          <w:rFonts w:ascii="Book Antiqua" w:hAnsi="Book Antiqua" w:cs="Times New Roman"/>
          <w:b/>
          <w:color w:val="FF0000"/>
          <w:sz w:val="16"/>
          <w:szCs w:val="16"/>
        </w:rPr>
        <w:t xml:space="preserve"> </w:t>
      </w:r>
      <w:r w:rsidR="009E5F72" w:rsidRPr="00DF781B">
        <w:rPr>
          <w:rFonts w:ascii="Book Antiqua" w:hAnsi="Book Antiqua" w:cs="Times New Roman"/>
          <w:b/>
          <w:color w:val="FF0000"/>
          <w:sz w:val="16"/>
          <w:szCs w:val="16"/>
          <w:u w:val="single"/>
        </w:rPr>
        <w:t>(PGEMS-2014)</w:t>
      </w:r>
      <w:r w:rsidR="009F1D90" w:rsidRPr="00DF781B">
        <w:rPr>
          <w:rFonts w:ascii="Book Antiqua" w:hAnsi="Book Antiqua" w:cs="Times New Roman"/>
          <w:b/>
          <w:color w:val="FF0000"/>
          <w:sz w:val="16"/>
          <w:szCs w:val="16"/>
        </w:rPr>
        <w:t xml:space="preserve"> </w:t>
      </w:r>
      <w:r w:rsidR="009F1D90" w:rsidRPr="00DF781B">
        <w:rPr>
          <w:rFonts w:ascii="Book Antiqua" w:eastAsia="Times New Roman" w:hAnsi="Book Antiqua" w:cs="Arial"/>
          <w:b/>
          <w:color w:val="FF0000"/>
          <w:sz w:val="16"/>
          <w:szCs w:val="16"/>
          <w:u w:val="single"/>
          <w:lang w:eastAsia="pt-BR"/>
        </w:rPr>
        <w:t>(TRT8-2014)</w:t>
      </w:r>
      <w:r w:rsidR="00AE2029" w:rsidRPr="00DF781B">
        <w:rPr>
          <w:rFonts w:ascii="Book Antiqua" w:hAnsi="Book Antiqua" w:cs="Times New Roman"/>
          <w:b/>
          <w:color w:val="FF0000"/>
          <w:sz w:val="16"/>
          <w:szCs w:val="16"/>
        </w:rPr>
        <w:t xml:space="preserve"> </w:t>
      </w:r>
      <w:r w:rsidR="00AE2029" w:rsidRPr="00DF781B">
        <w:rPr>
          <w:rFonts w:ascii="Book Antiqua" w:eastAsia="Times New Roman" w:hAnsi="Book Antiqua" w:cs="Times New Roman"/>
          <w:b/>
          <w:color w:val="FF0000"/>
          <w:sz w:val="16"/>
          <w:szCs w:val="16"/>
          <w:u w:val="single"/>
          <w:lang w:eastAsia="pt-BR"/>
        </w:rPr>
        <w:t>(DPESP-2012/2013/2015)</w:t>
      </w:r>
      <w:r w:rsidR="002C05D7" w:rsidRPr="00DF781B">
        <w:rPr>
          <w:rFonts w:ascii="Book Antiqua" w:eastAsia="Times New Roman" w:hAnsi="Book Antiqua" w:cs="Times New Roman"/>
          <w:b/>
          <w:color w:val="FF0000"/>
          <w:sz w:val="16"/>
          <w:szCs w:val="16"/>
          <w:lang w:eastAsia="pt-BR"/>
        </w:rPr>
        <w:t xml:space="preserve"> </w:t>
      </w:r>
      <w:r w:rsidR="00D942A5" w:rsidRPr="00DF781B">
        <w:rPr>
          <w:rFonts w:ascii="Book Antiqua" w:eastAsia="Times New Roman" w:hAnsi="Book Antiqua" w:cs="Times New Roman"/>
          <w:b/>
          <w:color w:val="FF0000"/>
          <w:sz w:val="16"/>
          <w:szCs w:val="16"/>
          <w:u w:val="single"/>
          <w:lang w:eastAsia="pt-BR"/>
        </w:rPr>
        <w:t>(TJMS-2015)</w:t>
      </w:r>
      <w:r w:rsidR="002C0F50" w:rsidRPr="00DF781B">
        <w:rPr>
          <w:rFonts w:ascii="Book Antiqua" w:eastAsia="Times New Roman" w:hAnsi="Book Antiqua" w:cs="Times New Roman"/>
          <w:b/>
          <w:color w:val="FF0000"/>
          <w:sz w:val="16"/>
          <w:szCs w:val="16"/>
          <w:lang w:eastAsia="pt-BR"/>
        </w:rPr>
        <w:t xml:space="preserve"> </w:t>
      </w:r>
      <w:r w:rsidR="002C0F50" w:rsidRPr="00DF781B">
        <w:rPr>
          <w:rFonts w:ascii="Book Antiqua" w:hAnsi="Book Antiqua"/>
          <w:b/>
          <w:color w:val="FF0000"/>
          <w:sz w:val="16"/>
          <w:szCs w:val="16"/>
          <w:u w:val="single"/>
        </w:rPr>
        <w:t>(DPEPA-2015)</w:t>
      </w:r>
      <w:r w:rsidR="00563DFC" w:rsidRPr="00DF781B">
        <w:rPr>
          <w:rFonts w:ascii="Book Antiqua" w:hAnsi="Book Antiqua"/>
          <w:b/>
          <w:color w:val="FF0000"/>
          <w:sz w:val="16"/>
          <w:szCs w:val="16"/>
        </w:rPr>
        <w:t xml:space="preserve"> </w:t>
      </w:r>
      <w:r w:rsidR="00563DFC" w:rsidRPr="00DF781B">
        <w:rPr>
          <w:rFonts w:ascii="Book Antiqua" w:eastAsia="Times New Roman" w:hAnsi="Book Antiqua" w:cs="Arial"/>
          <w:b/>
          <w:color w:val="FF0000"/>
          <w:sz w:val="16"/>
          <w:szCs w:val="16"/>
          <w:u w:val="single"/>
          <w:lang w:eastAsia="pt-BR"/>
        </w:rPr>
        <w:t>(DPEPE-2015)</w:t>
      </w:r>
      <w:r w:rsidR="009755EC" w:rsidRPr="00DF781B">
        <w:rPr>
          <w:rFonts w:ascii="Book Antiqua" w:eastAsia="Times New Roman" w:hAnsi="Book Antiqua" w:cs="Arial"/>
          <w:b/>
          <w:color w:val="FF0000"/>
          <w:sz w:val="16"/>
          <w:szCs w:val="16"/>
          <w:lang w:eastAsia="pt-BR"/>
        </w:rPr>
        <w:t xml:space="preserve"> </w:t>
      </w:r>
      <w:r w:rsidR="009755EC" w:rsidRPr="00DF781B">
        <w:rPr>
          <w:rFonts w:ascii="Book Antiqua" w:eastAsia="Times New Roman" w:hAnsi="Book Antiqua" w:cs="Arial"/>
          <w:b/>
          <w:color w:val="FF0000"/>
          <w:sz w:val="16"/>
          <w:szCs w:val="16"/>
          <w:u w:val="single"/>
          <w:lang w:eastAsia="pt-BR"/>
        </w:rPr>
        <w:t>(DPESP-2015)</w:t>
      </w:r>
      <w:r w:rsidR="00EA2575" w:rsidRPr="00DF781B">
        <w:rPr>
          <w:rFonts w:ascii="Book Antiqua" w:eastAsia="Times New Roman" w:hAnsi="Book Antiqua" w:cs="Times New Roman"/>
          <w:b/>
          <w:color w:val="FF0000"/>
          <w:sz w:val="16"/>
          <w:szCs w:val="16"/>
          <w:lang w:eastAsia="pt-BR"/>
        </w:rPr>
        <w:t xml:space="preserve"> </w:t>
      </w:r>
      <w:r w:rsidR="006A0392" w:rsidRPr="00DF781B">
        <w:rPr>
          <w:rFonts w:ascii="Book Antiqua" w:hAnsi="Book Antiqua"/>
          <w:b/>
          <w:color w:val="FF0000"/>
          <w:sz w:val="16"/>
          <w:szCs w:val="16"/>
          <w:u w:val="single"/>
        </w:rPr>
        <w:t>(DPERO-2017)</w:t>
      </w:r>
      <w:r w:rsidR="009755EC" w:rsidRPr="00DF781B">
        <w:rPr>
          <w:rFonts w:ascii="Book Antiqua" w:hAnsi="Book Antiqua"/>
          <w:b/>
          <w:color w:val="FF0000"/>
          <w:sz w:val="16"/>
          <w:szCs w:val="16"/>
        </w:rPr>
        <w:t xml:space="preserve"> </w:t>
      </w:r>
      <w:r w:rsidR="009755EC" w:rsidRPr="00DF781B">
        <w:rPr>
          <w:rFonts w:ascii="Book Antiqua" w:hAnsi="Book Antiqua"/>
          <w:b/>
          <w:color w:val="FF0000"/>
          <w:sz w:val="16"/>
          <w:szCs w:val="16"/>
          <w:u w:val="single"/>
        </w:rPr>
        <w:t>(DPESC-2017)</w:t>
      </w:r>
      <w:r w:rsidR="008073A9" w:rsidRPr="00DF781B">
        <w:rPr>
          <w:rFonts w:ascii="Book Antiqua" w:eastAsia="Times New Roman" w:hAnsi="Book Antiqua" w:cs="Times New Roman"/>
          <w:b/>
          <w:color w:val="FF0000"/>
          <w:sz w:val="16"/>
          <w:szCs w:val="16"/>
          <w:lang w:eastAsia="pt-BR"/>
        </w:rPr>
        <w:t xml:space="preserve"> </w:t>
      </w:r>
      <w:r w:rsidR="009755EC" w:rsidRPr="00DF781B">
        <w:rPr>
          <w:rFonts w:ascii="Book Antiqua" w:eastAsia="Times New Roman" w:hAnsi="Book Antiqua" w:cs="Times New Roman"/>
          <w:b/>
          <w:color w:val="FF0000"/>
          <w:sz w:val="16"/>
          <w:szCs w:val="16"/>
          <w:u w:val="single"/>
          <w:lang w:eastAsia="pt-BR"/>
        </w:rPr>
        <w:t>(MPMG-2010/2018/2019)</w:t>
      </w:r>
      <w:r w:rsidR="00AA245C" w:rsidRPr="00DF781B">
        <w:rPr>
          <w:rFonts w:ascii="Book Antiqua" w:eastAsia="Times New Roman" w:hAnsi="Book Antiqua" w:cs="Times New Roman"/>
          <w:b/>
          <w:color w:val="FF0000"/>
          <w:sz w:val="16"/>
          <w:szCs w:val="16"/>
          <w:lang w:eastAsia="pt-BR"/>
        </w:rPr>
        <w:t xml:space="preserve"> </w:t>
      </w:r>
      <w:r w:rsidR="006A2075" w:rsidRPr="00DF781B">
        <w:rPr>
          <w:rFonts w:ascii="Book Antiqua" w:eastAsia="Times New Roman" w:hAnsi="Book Antiqua" w:cs="Times New Roman"/>
          <w:b/>
          <w:color w:val="FF0000"/>
          <w:sz w:val="16"/>
          <w:szCs w:val="16"/>
          <w:u w:val="single"/>
          <w:lang w:eastAsia="pt-BR"/>
        </w:rPr>
        <w:t>(TJRO-2019)</w:t>
      </w:r>
      <w:r w:rsidR="00B00688" w:rsidRPr="00DF781B">
        <w:rPr>
          <w:rFonts w:ascii="Book Antiqua" w:eastAsia="Times New Roman" w:hAnsi="Book Antiqua" w:cs="Times New Roman"/>
          <w:b/>
          <w:color w:val="FF0000"/>
          <w:sz w:val="16"/>
          <w:szCs w:val="16"/>
          <w:lang w:eastAsia="pt-BR"/>
        </w:rPr>
        <w:t xml:space="preserve"> </w:t>
      </w:r>
      <w:r w:rsidR="00B00688" w:rsidRPr="00DF781B">
        <w:rPr>
          <w:rFonts w:ascii="Book Antiqua" w:eastAsia="Times New Roman" w:hAnsi="Book Antiqua" w:cs="Times New Roman"/>
          <w:b/>
          <w:color w:val="FF0000"/>
          <w:sz w:val="16"/>
          <w:szCs w:val="16"/>
          <w:u w:val="single"/>
          <w:lang w:eastAsia="pt-BR"/>
        </w:rPr>
        <w:t>(MPPI-2019)</w:t>
      </w:r>
      <w:r w:rsidR="000476C8" w:rsidRPr="00DF781B">
        <w:rPr>
          <w:rFonts w:ascii="Book Antiqua" w:eastAsia="Times New Roman" w:hAnsi="Book Antiqua" w:cs="Times New Roman"/>
          <w:b/>
          <w:color w:val="FF0000"/>
          <w:sz w:val="16"/>
          <w:szCs w:val="16"/>
          <w:lang w:eastAsia="pt-BR"/>
        </w:rPr>
        <w:t xml:space="preserve"> </w:t>
      </w:r>
      <w:r w:rsidR="000476C8" w:rsidRPr="00DF781B">
        <w:rPr>
          <w:rFonts w:ascii="Book Antiqua" w:eastAsia="Times New Roman" w:hAnsi="Book Antiqua" w:cs="Times New Roman"/>
          <w:b/>
          <w:color w:val="FF0000"/>
          <w:sz w:val="16"/>
          <w:szCs w:val="16"/>
          <w:u w:val="single"/>
          <w:lang w:eastAsia="pt-BR"/>
        </w:rPr>
        <w:t>(DPERR-2013/2021)</w:t>
      </w:r>
      <w:r w:rsidR="00D41A0D" w:rsidRPr="00DF781B">
        <w:rPr>
          <w:rFonts w:ascii="Book Antiqua" w:eastAsia="Times New Roman" w:hAnsi="Book Antiqua" w:cs="Times New Roman"/>
          <w:b/>
          <w:color w:val="FF0000"/>
          <w:sz w:val="16"/>
          <w:szCs w:val="16"/>
          <w:lang w:eastAsia="pt-BR"/>
        </w:rPr>
        <w:t xml:space="preserve"> </w:t>
      </w:r>
      <w:r w:rsidR="006A0392" w:rsidRPr="00DF781B">
        <w:rPr>
          <w:rFonts w:ascii="Book Antiqua" w:eastAsia="Times New Roman" w:hAnsi="Book Antiqua" w:cs="Times New Roman"/>
          <w:b/>
          <w:color w:val="FF0000"/>
          <w:sz w:val="16"/>
          <w:szCs w:val="16"/>
          <w:u w:val="single"/>
          <w:lang w:eastAsia="pt-BR"/>
        </w:rPr>
        <w:t>(MPAP-2021)</w:t>
      </w:r>
      <w:r w:rsidR="00DA2197" w:rsidRPr="00DF781B">
        <w:rPr>
          <w:rFonts w:ascii="Book Antiqua" w:eastAsia="Times New Roman" w:hAnsi="Book Antiqua" w:cs="Times New Roman"/>
          <w:b/>
          <w:color w:val="FF0000"/>
          <w:sz w:val="16"/>
          <w:szCs w:val="16"/>
          <w:lang w:eastAsia="pt-BR"/>
        </w:rPr>
        <w:t xml:space="preserve"> </w:t>
      </w:r>
      <w:r w:rsidR="00DA2197" w:rsidRPr="00DF781B">
        <w:rPr>
          <w:rFonts w:ascii="Book Antiqua" w:hAnsi="Book Antiqua"/>
          <w:b/>
          <w:color w:val="FF0000"/>
          <w:sz w:val="16"/>
          <w:szCs w:val="16"/>
          <w:u w:val="single"/>
        </w:rPr>
        <w:t>(MPTO-2012/2022)</w:t>
      </w:r>
      <w:r w:rsidR="000476C8" w:rsidRPr="00DF781B">
        <w:rPr>
          <w:rFonts w:ascii="Book Antiqua" w:hAnsi="Book Antiqua"/>
          <w:b/>
          <w:color w:val="FF0000"/>
          <w:sz w:val="16"/>
          <w:szCs w:val="16"/>
        </w:rPr>
        <w:t xml:space="preserve"> </w:t>
      </w:r>
      <w:r w:rsidR="000476C8" w:rsidRPr="00DF781B">
        <w:rPr>
          <w:rFonts w:ascii="Book Antiqua" w:eastAsia="Times New Roman" w:hAnsi="Book Antiqua" w:cs="Times New Roman"/>
          <w:b/>
          <w:color w:val="FF0000"/>
          <w:sz w:val="16"/>
          <w:szCs w:val="16"/>
          <w:u w:val="single"/>
          <w:lang w:eastAsia="pt-BR"/>
        </w:rPr>
        <w:t>(MPPE-2022)</w:t>
      </w:r>
      <w:r w:rsidR="006A0392" w:rsidRPr="00DF781B">
        <w:rPr>
          <w:rFonts w:ascii="Book Antiqua" w:eastAsia="Times New Roman" w:hAnsi="Book Antiqua" w:cs="Times New Roman"/>
          <w:b/>
          <w:color w:val="FF0000"/>
          <w:sz w:val="16"/>
          <w:szCs w:val="16"/>
          <w:lang w:eastAsia="pt-BR"/>
        </w:rPr>
        <w:t xml:space="preserve"> </w:t>
      </w:r>
      <w:r w:rsidR="003D4BB2" w:rsidRPr="00DF781B">
        <w:rPr>
          <w:rFonts w:ascii="Book Antiqua" w:eastAsia="Times New Roman" w:hAnsi="Book Antiqua" w:cs="Times New Roman"/>
          <w:b/>
          <w:color w:val="FF0000"/>
          <w:sz w:val="16"/>
          <w:szCs w:val="16"/>
          <w:u w:val="single"/>
          <w:lang w:eastAsia="pt-BR"/>
        </w:rPr>
        <w:t>(MPT-2013/2015/2017/2022)</w:t>
      </w:r>
      <w:r w:rsidR="00DF781B">
        <w:rPr>
          <w:rFonts w:ascii="Book Antiqua" w:eastAsia="Times New Roman" w:hAnsi="Book Antiqua" w:cs="Times New Roman"/>
          <w:b/>
          <w:color w:val="FF0000"/>
          <w:sz w:val="16"/>
          <w:szCs w:val="16"/>
          <w:lang w:eastAsia="pt-BR"/>
        </w:rPr>
        <w:t xml:space="preserve"> </w:t>
      </w:r>
      <w:r w:rsidR="00DF781B" w:rsidRPr="00DF781B">
        <w:rPr>
          <w:rFonts w:ascii="Book Antiqua" w:hAnsi="Book Antiqua"/>
          <w:b/>
          <w:color w:val="FF0000"/>
          <w:sz w:val="16"/>
          <w:szCs w:val="16"/>
          <w:u w:val="single"/>
        </w:rPr>
        <w:t>(MPPR-2016</w:t>
      </w:r>
      <w:r w:rsidR="00DF781B">
        <w:rPr>
          <w:rFonts w:ascii="Book Antiqua" w:hAnsi="Book Antiqua"/>
          <w:b/>
          <w:color w:val="FF0000"/>
          <w:sz w:val="16"/>
          <w:szCs w:val="16"/>
          <w:u w:val="single"/>
        </w:rPr>
        <w:t>/2023</w:t>
      </w:r>
      <w:r w:rsidR="00DF781B" w:rsidRPr="00DF781B">
        <w:rPr>
          <w:rFonts w:ascii="Book Antiqua" w:hAnsi="Book Antiqua"/>
          <w:b/>
          <w:color w:val="FF0000"/>
          <w:sz w:val="16"/>
          <w:szCs w:val="16"/>
          <w:u w:val="single"/>
        </w:rPr>
        <w:t>)</w:t>
      </w:r>
      <w:r w:rsidR="004A4A2D" w:rsidRPr="00DF781B">
        <w:rPr>
          <w:rFonts w:ascii="Book Antiqua" w:eastAsia="Times New Roman" w:hAnsi="Book Antiqua" w:cs="Times New Roman"/>
          <w:b/>
          <w:color w:val="FF0000"/>
          <w:sz w:val="16"/>
          <w:szCs w:val="16"/>
          <w:lang w:eastAsia="pt-BR"/>
        </w:rPr>
        <w:t xml:space="preserve"> </w:t>
      </w:r>
      <w:r w:rsidR="00592AF0" w:rsidRPr="00DF781B">
        <w:rPr>
          <w:rFonts w:ascii="Book Antiqua" w:eastAsia="Times New Roman" w:hAnsi="Book Antiqua" w:cs="Times New Roman"/>
          <w:b/>
          <w:color w:val="FF0000"/>
          <w:sz w:val="16"/>
          <w:szCs w:val="16"/>
          <w:u w:val="single"/>
          <w:lang w:eastAsia="pt-BR"/>
        </w:rPr>
        <w:t>(TJGO-2023)</w:t>
      </w:r>
      <w:r w:rsidR="00A95FF1">
        <w:rPr>
          <w:rFonts w:ascii="Book Antiqua" w:eastAsia="Times New Roman" w:hAnsi="Book Antiqua" w:cs="Times New Roman"/>
          <w:b/>
          <w:color w:val="FF0000"/>
          <w:sz w:val="16"/>
          <w:szCs w:val="16"/>
          <w:lang w:eastAsia="pt-BR"/>
        </w:rPr>
        <w:t xml:space="preserve"> </w:t>
      </w:r>
      <w:r w:rsidR="00A95FF1">
        <w:rPr>
          <w:rFonts w:ascii="Book Antiqua" w:eastAsia="Times New Roman" w:hAnsi="Book Antiqua" w:cs="Times New Roman"/>
          <w:b/>
          <w:color w:val="FF0000"/>
          <w:sz w:val="16"/>
          <w:szCs w:val="16"/>
          <w:u w:val="single"/>
          <w:lang w:eastAsia="pt-BR"/>
        </w:rPr>
        <w:t>(DPEMG-2023)</w:t>
      </w:r>
      <w:r w:rsidR="00C10B2E">
        <w:rPr>
          <w:rFonts w:ascii="Book Antiqua" w:eastAsia="Times New Roman" w:hAnsi="Book Antiqua" w:cs="Times New Roman"/>
          <w:b/>
          <w:color w:val="FF0000"/>
          <w:sz w:val="16"/>
          <w:szCs w:val="16"/>
          <w:lang w:eastAsia="pt-BR"/>
        </w:rPr>
        <w:t xml:space="preserve"> </w:t>
      </w:r>
      <w:r w:rsidR="00C10B2E">
        <w:rPr>
          <w:rFonts w:ascii="Book Antiqua" w:eastAsia="Times New Roman" w:hAnsi="Book Antiqua" w:cs="Times New Roman"/>
          <w:b/>
          <w:color w:val="FF0000"/>
          <w:sz w:val="16"/>
          <w:szCs w:val="16"/>
          <w:u w:val="single"/>
          <w:lang w:eastAsia="pt-BR"/>
        </w:rPr>
        <w:t>(DPEES-2023)</w:t>
      </w:r>
      <w:r w:rsidR="00B13D1F" w:rsidRPr="00DF781B">
        <w:rPr>
          <w:rFonts w:ascii="Book Antiqua" w:eastAsia="Times New Roman" w:hAnsi="Book Antiqua" w:cs="Arial"/>
          <w:b/>
          <w:color w:val="FF0000"/>
          <w:sz w:val="16"/>
          <w:szCs w:val="16"/>
          <w:lang w:eastAsia="pt-BR"/>
        </w:rPr>
        <w:t xml:space="preserve"> </w:t>
      </w:r>
      <w:r w:rsidR="00B13D1F" w:rsidRPr="00DF781B">
        <w:rPr>
          <w:rFonts w:ascii="Book Antiqua" w:eastAsia="Times New Roman" w:hAnsi="Book Antiqua" w:cs="Arial"/>
          <w:b/>
          <w:color w:val="FF0000"/>
          <w:sz w:val="16"/>
          <w:szCs w:val="16"/>
          <w:u w:val="single"/>
          <w:lang w:eastAsia="pt-BR"/>
        </w:rPr>
        <w:t>(PGEPA-2023)</w:t>
      </w:r>
      <w:r w:rsidR="00D363F7">
        <w:rPr>
          <w:rFonts w:ascii="Book Antiqua" w:eastAsia="Times New Roman" w:hAnsi="Book Antiqua" w:cs="Arial"/>
          <w:b/>
          <w:color w:val="FF0000"/>
          <w:sz w:val="16"/>
          <w:szCs w:val="16"/>
          <w:lang w:eastAsia="pt-BR"/>
        </w:rPr>
        <w:t xml:space="preserve"> </w:t>
      </w:r>
      <w:r w:rsidR="00D363F7">
        <w:rPr>
          <w:rFonts w:ascii="Book Antiqua" w:eastAsia="Times New Roman" w:hAnsi="Book Antiqua" w:cs="Arial"/>
          <w:b/>
          <w:color w:val="FF0000"/>
          <w:sz w:val="16"/>
          <w:szCs w:val="16"/>
          <w:u w:val="single"/>
          <w:lang w:eastAsia="pt-BR"/>
        </w:rPr>
        <w:t>(MPGO-2013/2016/2024)</w:t>
      </w:r>
      <w:r w:rsidR="006860BC">
        <w:rPr>
          <w:rFonts w:ascii="Book Antiqua" w:eastAsia="Times New Roman" w:hAnsi="Book Antiqua" w:cs="Arial"/>
          <w:b/>
          <w:color w:val="FF0000"/>
          <w:sz w:val="16"/>
          <w:szCs w:val="16"/>
          <w:lang w:eastAsia="pt-BR"/>
        </w:rPr>
        <w:t xml:space="preserve"> </w:t>
      </w:r>
      <w:r w:rsidR="006860BC" w:rsidRPr="00DF781B">
        <w:rPr>
          <w:rFonts w:ascii="Book Antiqua" w:eastAsia="Times New Roman" w:hAnsi="Book Antiqua" w:cs="Times New Roman"/>
          <w:b/>
          <w:color w:val="FF0000"/>
          <w:sz w:val="16"/>
          <w:szCs w:val="16"/>
          <w:u w:val="single"/>
          <w:lang w:eastAsia="pt-BR"/>
        </w:rPr>
        <w:t>(MPSC-2014/2019/2023</w:t>
      </w:r>
      <w:r w:rsidR="006860BC">
        <w:rPr>
          <w:rFonts w:ascii="Book Antiqua" w:eastAsia="Times New Roman" w:hAnsi="Book Antiqua" w:cs="Times New Roman"/>
          <w:b/>
          <w:color w:val="FF0000"/>
          <w:sz w:val="16"/>
          <w:szCs w:val="16"/>
          <w:u w:val="single"/>
          <w:lang w:eastAsia="pt-BR"/>
        </w:rPr>
        <w:t>/2024</w:t>
      </w:r>
      <w:r w:rsidR="006860BC" w:rsidRPr="00DF781B">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8485C" w:rsidRPr="00984B0F" w14:paraId="6A679C56" w14:textId="77777777" w:rsidTr="00E8485C">
        <w:tc>
          <w:tcPr>
            <w:tcW w:w="8494" w:type="dxa"/>
            <w:shd w:val="clear" w:color="auto" w:fill="CCFFFF"/>
          </w:tcPr>
          <w:p w14:paraId="7D59A993" w14:textId="32DE3131" w:rsidR="0097270F" w:rsidRDefault="0097270F" w:rsidP="0097270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7270F">
              <w:rPr>
                <w:rFonts w:ascii="Book Antiqua" w:eastAsia="Times New Roman" w:hAnsi="Book Antiqua" w:cs="Times New Roman"/>
                <w:b/>
                <w:sz w:val="19"/>
                <w:szCs w:val="19"/>
                <w:highlight w:val="yellow"/>
                <w:lang w:eastAsia="pt-BR"/>
              </w:rPr>
              <w:t>MPSC-2024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7270F">
              <w:rPr>
                <w:rFonts w:ascii="Book Antiqua" w:eastAsia="Times New Roman" w:hAnsi="Book Antiqua" w:cs="Times New Roman"/>
                <w:bCs/>
                <w:sz w:val="19"/>
                <w:szCs w:val="19"/>
                <w:lang w:eastAsia="pt-BR"/>
              </w:rPr>
              <w:t xml:space="preserve">Sobre os dois modelos de ações coletivas mais difundidos na doutrina processual coletiva – Modelo da </w:t>
            </w:r>
            <w:r w:rsidRPr="0097270F">
              <w:rPr>
                <w:rFonts w:ascii="Book Antiqua" w:eastAsia="Times New Roman" w:hAnsi="Book Antiqua" w:cs="Times New Roman"/>
                <w:bCs/>
                <w:i/>
                <w:iCs/>
                <w:sz w:val="19"/>
                <w:szCs w:val="19"/>
                <w:lang w:eastAsia="pt-BR"/>
              </w:rPr>
              <w:t>Verbandsklage</w:t>
            </w:r>
            <w:r w:rsidRPr="0097270F">
              <w:rPr>
                <w:rFonts w:ascii="Book Antiqua" w:eastAsia="Times New Roman" w:hAnsi="Book Antiqua" w:cs="Times New Roman"/>
                <w:bCs/>
                <w:sz w:val="19"/>
                <w:szCs w:val="19"/>
                <w:lang w:eastAsia="pt-BR"/>
              </w:rPr>
              <w:t xml:space="preserve"> e Modelo das </w:t>
            </w:r>
            <w:r w:rsidRPr="0097270F">
              <w:rPr>
                <w:rFonts w:ascii="Book Antiqua" w:eastAsia="Times New Roman" w:hAnsi="Book Antiqua" w:cs="Times New Roman"/>
                <w:bCs/>
                <w:i/>
                <w:iCs/>
                <w:sz w:val="19"/>
                <w:szCs w:val="19"/>
                <w:lang w:eastAsia="pt-BR"/>
              </w:rPr>
              <w:t>Class Actions</w:t>
            </w:r>
            <w:r w:rsidRPr="0097270F">
              <w:rPr>
                <w:rFonts w:ascii="Book Antiqua" w:eastAsia="Times New Roman" w:hAnsi="Book Antiqua" w:cs="Times New Roman"/>
                <w:bCs/>
                <w:sz w:val="19"/>
                <w:szCs w:val="19"/>
                <w:lang w:eastAsia="pt-BR"/>
              </w:rPr>
              <w:t>, julgue o item a seguir</w:t>
            </w:r>
            <w:r>
              <w:rPr>
                <w:rFonts w:ascii="Book Antiqua" w:eastAsia="Times New Roman" w:hAnsi="Book Antiqua" w:cs="Times New Roman"/>
                <w:bCs/>
                <w:sz w:val="19"/>
                <w:szCs w:val="19"/>
                <w:lang w:eastAsia="pt-BR"/>
              </w:rPr>
              <w:t xml:space="preserve">: </w:t>
            </w:r>
            <w:r w:rsidRPr="0097270F">
              <w:rPr>
                <w:rFonts w:ascii="Book Antiqua" w:eastAsia="Times New Roman" w:hAnsi="Book Antiqua" w:cs="Times New Roman"/>
                <w:bCs/>
                <w:sz w:val="19"/>
                <w:szCs w:val="19"/>
                <w:lang w:eastAsia="pt-BR"/>
              </w:rPr>
              <w:t xml:space="preserve">As </w:t>
            </w:r>
            <w:r w:rsidRPr="0097270F">
              <w:rPr>
                <w:rFonts w:ascii="Book Antiqua" w:eastAsia="Times New Roman" w:hAnsi="Book Antiqua" w:cs="Times New Roman"/>
                <w:bCs/>
                <w:i/>
                <w:iCs/>
                <w:sz w:val="19"/>
                <w:szCs w:val="19"/>
                <w:lang w:eastAsia="pt-BR"/>
              </w:rPr>
              <w:t>Verbandsklage</w:t>
            </w:r>
            <w:r w:rsidRPr="0097270F">
              <w:rPr>
                <w:rFonts w:ascii="Book Antiqua" w:eastAsia="Times New Roman" w:hAnsi="Book Antiqua" w:cs="Times New Roman"/>
                <w:bCs/>
                <w:sz w:val="19"/>
                <w:szCs w:val="19"/>
                <w:lang w:eastAsia="pt-BR"/>
              </w:rPr>
              <w:t xml:space="preserve"> têm como principais características a especial legitimação ativa das associações, pela qual se escolhe um sujeito para tutelar em nome próprio direito e que passa a ser considerado próprio, o distanciamento extremo da tutela de direitos individuais e a excepcionalidade das hipóteses em que a associação defende de fato um interesse supraindividual, porquanto, geralmente, a associação somente poderá atuar mediante a autorização do titular da relação jurídica individual.</w:t>
            </w:r>
          </w:p>
          <w:p w14:paraId="1784F74D" w14:textId="77777777" w:rsidR="0097270F" w:rsidRDefault="0097270F" w:rsidP="0097270F">
            <w:pPr>
              <w:jc w:val="both"/>
              <w:rPr>
                <w:rFonts w:ascii="Book Antiqua" w:eastAsia="Times New Roman" w:hAnsi="Book Antiqua" w:cs="Times New Roman"/>
                <w:bCs/>
                <w:sz w:val="19"/>
                <w:szCs w:val="19"/>
                <w:lang w:eastAsia="pt-BR"/>
              </w:rPr>
            </w:pPr>
          </w:p>
          <w:p w14:paraId="42992044" w14:textId="30A3FABA" w:rsidR="0097270F" w:rsidRPr="0097270F" w:rsidRDefault="0097270F" w:rsidP="0097270F">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MPGO-2024</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MPSC-2024</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FGV</w:t>
            </w:r>
            <w:r w:rsidRPr="006860BC">
              <w:rPr>
                <w:rFonts w:ascii="Book Antiqua" w:eastAsia="Times New Roman" w:hAnsi="Book Antiqua" w:cs="Times New Roman"/>
                <w:bCs/>
                <w:sz w:val="19"/>
                <w:szCs w:val="19"/>
                <w:lang w:eastAsia="pt-BR"/>
              </w:rPr>
              <w:t>:</w:t>
            </w:r>
            <w:r>
              <w:t xml:space="preserve"> </w:t>
            </w:r>
            <w:r w:rsidRPr="005C704F">
              <w:rPr>
                <w:rFonts w:ascii="Book Antiqua" w:eastAsia="Times New Roman" w:hAnsi="Book Antiqua" w:cs="Times New Roman"/>
                <w:b/>
                <w:i/>
                <w:iCs/>
                <w:sz w:val="19"/>
                <w:szCs w:val="19"/>
                <w:u w:val="single"/>
                <w:lang w:eastAsia="pt-BR"/>
              </w:rPr>
              <w:t>No mundo afora, destacam-se dois modelos de tutela jurisdicional dos direitos coletivos</w:t>
            </w:r>
            <w:r w:rsidRPr="0097270F">
              <w:rPr>
                <w:rFonts w:ascii="Book Antiqua" w:eastAsia="Times New Roman" w:hAnsi="Book Antiqua" w:cs="Times New Roman"/>
                <w:bCs/>
                <w:sz w:val="19"/>
                <w:szCs w:val="19"/>
                <w:lang w:eastAsia="pt-BR"/>
              </w:rPr>
              <w:t>:</w:t>
            </w:r>
          </w:p>
          <w:p w14:paraId="47AAC2C5" w14:textId="499C645C" w:rsidR="0097270F" w:rsidRPr="0097270F" w:rsidRDefault="0097270F" w:rsidP="0097270F">
            <w:pPr>
              <w:jc w:val="both"/>
              <w:rPr>
                <w:rFonts w:ascii="Book Antiqua" w:eastAsia="Times New Roman" w:hAnsi="Book Antiqua" w:cs="Times New Roman"/>
                <w:bCs/>
                <w:sz w:val="19"/>
                <w:szCs w:val="19"/>
                <w:lang w:eastAsia="pt-BR"/>
              </w:rPr>
            </w:pPr>
            <w:r w:rsidRPr="0097270F">
              <w:rPr>
                <w:rFonts w:ascii="Book Antiqua" w:eastAsia="Times New Roman" w:hAnsi="Book Antiqua" w:cs="Times New Roman"/>
                <w:b/>
                <w:sz w:val="19"/>
                <w:szCs w:val="19"/>
                <w:lang w:eastAsia="pt-BR"/>
              </w:rPr>
              <w:t xml:space="preserve">a) </w:t>
            </w:r>
            <w:r w:rsidRPr="0097270F">
              <w:rPr>
                <w:rFonts w:ascii="Book Antiqua" w:eastAsia="Times New Roman" w:hAnsi="Book Antiqua" w:cs="Times New Roman"/>
                <w:b/>
                <w:sz w:val="19"/>
                <w:szCs w:val="19"/>
                <w:shd w:val="clear" w:color="auto" w:fill="F7CAAC" w:themeFill="accent2" w:themeFillTint="66"/>
                <w:lang w:eastAsia="pt-BR"/>
              </w:rPr>
              <w:t xml:space="preserve">Modelo das </w:t>
            </w:r>
            <w:r w:rsidRPr="0097270F">
              <w:rPr>
                <w:rFonts w:ascii="Book Antiqua" w:eastAsia="Times New Roman" w:hAnsi="Book Antiqua" w:cs="Times New Roman"/>
                <w:b/>
                <w:i/>
                <w:iCs/>
                <w:sz w:val="19"/>
                <w:szCs w:val="19"/>
                <w:shd w:val="clear" w:color="auto" w:fill="F7CAAC" w:themeFill="accent2" w:themeFillTint="66"/>
                <w:lang w:eastAsia="pt-BR"/>
              </w:rPr>
              <w:t>Verbandsklage</w:t>
            </w:r>
            <w:r w:rsidRPr="0097270F">
              <w:rPr>
                <w:rFonts w:ascii="Book Antiqua" w:eastAsia="Times New Roman" w:hAnsi="Book Antiqua" w:cs="Times New Roman"/>
                <w:b/>
                <w:i/>
                <w:iCs/>
                <w:sz w:val="19"/>
                <w:szCs w:val="19"/>
                <w:lang w:eastAsia="pt-BR"/>
              </w:rPr>
              <w:t xml:space="preserve"> </w:t>
            </w:r>
            <w:r w:rsidRPr="0097270F">
              <w:rPr>
                <w:rFonts w:ascii="Book Antiqua" w:eastAsia="Times New Roman" w:hAnsi="Book Antiqua" w:cs="Times New Roman"/>
                <w:b/>
                <w:sz w:val="19"/>
                <w:szCs w:val="19"/>
                <w:lang w:eastAsia="pt-BR"/>
              </w:rPr>
              <w:t>(ações associativas)</w:t>
            </w:r>
            <w:r>
              <w:rPr>
                <w:rFonts w:ascii="Book Antiqua" w:eastAsia="Times New Roman" w:hAnsi="Book Antiqua" w:cs="Times New Roman"/>
                <w:bCs/>
                <w:sz w:val="19"/>
                <w:szCs w:val="19"/>
                <w:lang w:eastAsia="pt-BR"/>
              </w:rPr>
              <w:t>:</w:t>
            </w:r>
            <w:r w:rsidRPr="0097270F">
              <w:rPr>
                <w:rFonts w:ascii="Book Antiqua" w:eastAsia="Times New Roman" w:hAnsi="Book Antiqua" w:cs="Times New Roman"/>
                <w:bCs/>
                <w:sz w:val="19"/>
                <w:szCs w:val="19"/>
                <w:lang w:eastAsia="pt-BR"/>
              </w:rPr>
              <w:t xml:space="preserve"> Tem origem ítalo-francesa-alemã e é adotado pela Europa-Continental (salvo Escandinávia). É muito deficitário. </w:t>
            </w:r>
            <w:r w:rsidRPr="0097270F">
              <w:rPr>
                <w:rFonts w:ascii="Book Antiqua" w:eastAsia="Times New Roman" w:hAnsi="Book Antiqua" w:cs="Times New Roman"/>
                <w:b/>
                <w:i/>
                <w:iCs/>
                <w:sz w:val="19"/>
                <w:szCs w:val="19"/>
                <w:u w:val="single"/>
                <w:lang w:eastAsia="pt-BR"/>
              </w:rPr>
              <w:t>Características</w:t>
            </w:r>
            <w:r w:rsidRPr="0097270F">
              <w:rPr>
                <w:rFonts w:ascii="Book Antiqua" w:eastAsia="Times New Roman" w:hAnsi="Book Antiqua" w:cs="Times New Roman"/>
                <w:bCs/>
                <w:sz w:val="19"/>
                <w:szCs w:val="19"/>
                <w:lang w:eastAsia="pt-BR"/>
              </w:rPr>
              <w:t>:</w:t>
            </w:r>
          </w:p>
          <w:p w14:paraId="637E8A26" w14:textId="3ECA0E99" w:rsidR="0097270F" w:rsidRDefault="0045778C"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Legitimação especial</w:t>
            </w:r>
            <w:r>
              <w:rPr>
                <w:rFonts w:ascii="Book Antiqua" w:eastAsia="Times New Roman" w:hAnsi="Book Antiqua" w:cs="Times New Roman"/>
                <w:bCs/>
                <w:sz w:val="19"/>
                <w:szCs w:val="19"/>
                <w:lang w:eastAsia="pt-BR"/>
              </w:rPr>
              <w:t xml:space="preserve">: </w:t>
            </w:r>
            <w:r w:rsidR="0097270F" w:rsidRPr="0097270F">
              <w:rPr>
                <w:rFonts w:ascii="Book Antiqua" w:eastAsia="Times New Roman" w:hAnsi="Book Antiqua" w:cs="Times New Roman"/>
                <w:bCs/>
                <w:sz w:val="19"/>
                <w:szCs w:val="19"/>
                <w:lang w:eastAsia="pt-BR"/>
              </w:rPr>
              <w:t>Especial legitimação ativa das associações, com a escolha de um “sujeito supraindividual” para tutelar em nome próprio o direito que passa ser considerado como próprio. Ex</w:t>
            </w:r>
            <w:r>
              <w:rPr>
                <w:rFonts w:ascii="Book Antiqua" w:eastAsia="Times New Roman" w:hAnsi="Book Antiqua" w:cs="Times New Roman"/>
                <w:bCs/>
                <w:sz w:val="19"/>
                <w:szCs w:val="19"/>
                <w:lang w:eastAsia="pt-BR"/>
              </w:rPr>
              <w:t>.</w:t>
            </w:r>
            <w:r w:rsidR="0097270F" w:rsidRPr="0097270F">
              <w:rPr>
                <w:rFonts w:ascii="Book Antiqua" w:eastAsia="Times New Roman" w:hAnsi="Book Antiqua" w:cs="Times New Roman"/>
                <w:bCs/>
                <w:sz w:val="19"/>
                <w:szCs w:val="19"/>
                <w:lang w:eastAsia="pt-BR"/>
              </w:rPr>
              <w:t>: associações de consumidores, associações ambientais.</w:t>
            </w:r>
          </w:p>
          <w:p w14:paraId="28A7CC88" w14:textId="7D5F4D13" w:rsidR="005C704F" w:rsidRDefault="0097270F"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Duas formas de tutela para as associações</w:t>
            </w:r>
            <w:r w:rsidRPr="0097270F">
              <w:rPr>
                <w:rFonts w:ascii="Book Antiqua" w:eastAsia="Times New Roman" w:hAnsi="Book Antiqua" w:cs="Times New Roman"/>
                <w:bCs/>
                <w:sz w:val="19"/>
                <w:szCs w:val="19"/>
                <w:lang w:eastAsia="pt-BR"/>
              </w:rPr>
              <w:t xml:space="preserve">: </w:t>
            </w:r>
            <w:r w:rsidR="005C704F" w:rsidRPr="005C704F">
              <w:rPr>
                <w:rFonts w:ascii="Book Antiqua" w:eastAsia="Times New Roman" w:hAnsi="Book Antiqua" w:cs="Times New Roman"/>
                <w:b/>
                <w:sz w:val="19"/>
                <w:szCs w:val="19"/>
                <w:lang w:eastAsia="pt-BR"/>
              </w:rPr>
              <w:t>i)</w:t>
            </w:r>
            <w:r w:rsidR="005C704F" w:rsidRPr="005C704F">
              <w:rPr>
                <w:rFonts w:ascii="Book Antiqua" w:eastAsia="Times New Roman" w:hAnsi="Book Antiqua" w:cs="Times New Roman"/>
                <w:bCs/>
                <w:sz w:val="19"/>
                <w:szCs w:val="19"/>
                <w:lang w:eastAsia="pt-BR"/>
              </w:rPr>
              <w:t xml:space="preserve"> </w:t>
            </w:r>
            <w:r w:rsidR="005C704F">
              <w:rPr>
                <w:rFonts w:ascii="Book Antiqua" w:eastAsia="Times New Roman" w:hAnsi="Book Antiqua" w:cs="Times New Roman"/>
                <w:bCs/>
                <w:sz w:val="19"/>
                <w:szCs w:val="19"/>
                <w:lang w:eastAsia="pt-BR"/>
              </w:rPr>
              <w:t>por meio</w:t>
            </w:r>
            <w:r w:rsidR="005C704F" w:rsidRPr="005C704F">
              <w:rPr>
                <w:rFonts w:ascii="Book Antiqua" w:eastAsia="Times New Roman" w:hAnsi="Book Antiqua" w:cs="Times New Roman"/>
                <w:bCs/>
                <w:sz w:val="19"/>
                <w:szCs w:val="19"/>
                <w:lang w:eastAsia="pt-BR"/>
              </w:rPr>
              <w:t xml:space="preserve"> da delegação da tarefa de representar o indivíduo, agindo a associação apenas mediante a autorização do titular da relação jurídica individual, método que mais do que uma tutela coletiva constitui apenas modalidade específica através da qual se faz valer um direito individual</w:t>
            </w:r>
            <w:r w:rsidR="005C704F">
              <w:rPr>
                <w:rFonts w:ascii="Book Antiqua" w:eastAsia="Times New Roman" w:hAnsi="Book Antiqua" w:cs="Times New Roman"/>
                <w:bCs/>
                <w:sz w:val="19"/>
                <w:szCs w:val="19"/>
                <w:lang w:eastAsia="pt-BR"/>
              </w:rPr>
              <w:t>;</w:t>
            </w:r>
            <w:r w:rsidR="005C704F" w:rsidRPr="005C704F">
              <w:rPr>
                <w:rFonts w:ascii="Book Antiqua" w:eastAsia="Times New Roman" w:hAnsi="Book Antiqua" w:cs="Times New Roman"/>
                <w:bCs/>
                <w:sz w:val="19"/>
                <w:szCs w:val="19"/>
                <w:lang w:eastAsia="pt-BR"/>
              </w:rPr>
              <w:t xml:space="preserve"> </w:t>
            </w:r>
            <w:r w:rsidR="005C704F" w:rsidRPr="005C704F">
              <w:rPr>
                <w:rFonts w:ascii="Book Antiqua" w:eastAsia="Times New Roman" w:hAnsi="Book Antiqua" w:cs="Times New Roman"/>
                <w:b/>
                <w:sz w:val="19"/>
                <w:szCs w:val="19"/>
                <w:lang w:eastAsia="pt-BR"/>
              </w:rPr>
              <w:t>ii)</w:t>
            </w:r>
            <w:r w:rsidR="005C704F" w:rsidRPr="005C704F">
              <w:rPr>
                <w:rFonts w:ascii="Book Antiqua" w:eastAsia="Times New Roman" w:hAnsi="Book Antiqua" w:cs="Times New Roman"/>
                <w:bCs/>
                <w:sz w:val="19"/>
                <w:szCs w:val="19"/>
                <w:lang w:eastAsia="pt-BR"/>
              </w:rPr>
              <w:t xml:space="preserve"> hipóteses em que</w:t>
            </w:r>
            <w:r w:rsidR="005C704F">
              <w:rPr>
                <w:rFonts w:ascii="Book Antiqua" w:eastAsia="Times New Roman" w:hAnsi="Book Antiqua" w:cs="Times New Roman"/>
                <w:bCs/>
                <w:sz w:val="19"/>
                <w:szCs w:val="19"/>
                <w:lang w:eastAsia="pt-BR"/>
              </w:rPr>
              <w:t>, de fato,</w:t>
            </w:r>
            <w:r w:rsidR="005C704F" w:rsidRPr="005C704F">
              <w:rPr>
                <w:rFonts w:ascii="Book Antiqua" w:eastAsia="Times New Roman" w:hAnsi="Book Antiqua" w:cs="Times New Roman"/>
                <w:bCs/>
                <w:sz w:val="19"/>
                <w:szCs w:val="19"/>
                <w:lang w:eastAsia="pt-BR"/>
              </w:rPr>
              <w:t xml:space="preserve"> a associação faz valer um direito supraindividual, que são infinitamente mais restritas e </w:t>
            </w:r>
            <w:r w:rsidR="005C704F" w:rsidRPr="005C704F">
              <w:rPr>
                <w:rFonts w:ascii="Book Antiqua" w:eastAsia="Times New Roman" w:hAnsi="Book Antiqua" w:cs="Times New Roman"/>
                <w:bCs/>
                <w:sz w:val="19"/>
                <w:szCs w:val="19"/>
                <w:lang w:eastAsia="pt-BR"/>
              </w:rPr>
              <w:lastRenderedPageBreak/>
              <w:t>excepcionais no sistema</w:t>
            </w:r>
            <w:r w:rsidR="005C704F">
              <w:rPr>
                <w:rFonts w:ascii="Book Antiqua" w:eastAsia="Times New Roman" w:hAnsi="Book Antiqua" w:cs="Times New Roman"/>
                <w:bCs/>
                <w:sz w:val="19"/>
                <w:szCs w:val="19"/>
                <w:lang w:eastAsia="pt-BR"/>
              </w:rPr>
              <w:t>, porém, n</w:t>
            </w:r>
            <w:r w:rsidR="005C704F" w:rsidRPr="005C704F">
              <w:rPr>
                <w:rFonts w:ascii="Book Antiqua" w:eastAsia="Times New Roman" w:hAnsi="Book Antiqua" w:cs="Times New Roman"/>
                <w:bCs/>
                <w:sz w:val="19"/>
                <w:szCs w:val="19"/>
                <w:lang w:eastAsia="pt-BR"/>
              </w:rPr>
              <w:t xml:space="preserve">ão se confundem </w:t>
            </w:r>
            <w:r w:rsidR="005C704F">
              <w:rPr>
                <w:rFonts w:ascii="Book Antiqua" w:eastAsia="Times New Roman" w:hAnsi="Book Antiqua" w:cs="Times New Roman"/>
                <w:bCs/>
                <w:sz w:val="19"/>
                <w:szCs w:val="19"/>
                <w:lang w:eastAsia="pt-BR"/>
              </w:rPr>
              <w:t>tais</w:t>
            </w:r>
            <w:r w:rsidR="005C704F" w:rsidRPr="005C704F">
              <w:rPr>
                <w:rFonts w:ascii="Book Antiqua" w:eastAsia="Times New Roman" w:hAnsi="Book Antiqua" w:cs="Times New Roman"/>
                <w:bCs/>
                <w:sz w:val="19"/>
                <w:szCs w:val="19"/>
                <w:lang w:eastAsia="pt-BR"/>
              </w:rPr>
              <w:t xml:space="preserve"> hipóteses com as de litisconsórcio facultativo multitudinário, pois as situações que são tuteladas são situações individuais, não coletivas.</w:t>
            </w:r>
          </w:p>
          <w:p w14:paraId="4C003B04" w14:textId="1B8397E0" w:rsidR="0097270F" w:rsidRDefault="0097270F"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Afastamento da tutela dos direitos individuais de forma extremada e radical</w:t>
            </w:r>
            <w:r w:rsidRPr="0097270F">
              <w:rPr>
                <w:rFonts w:ascii="Book Antiqua" w:eastAsia="Times New Roman" w:hAnsi="Book Antiqua" w:cs="Times New Roman"/>
                <w:bCs/>
                <w:sz w:val="19"/>
                <w:szCs w:val="19"/>
                <w:lang w:eastAsia="pt-BR"/>
              </w:rPr>
              <w:t>: nesse modelo não há espaço, em nenhuma hipótese, de tutela individual; o dano deve ser ressarcido para o Estado</w:t>
            </w:r>
            <w:r w:rsidR="005C704F" w:rsidRPr="005C704F">
              <w:rPr>
                <w:rFonts w:ascii="Book Antiqua" w:eastAsia="Times New Roman" w:hAnsi="Book Antiqua" w:cs="Times New Roman"/>
                <w:bCs/>
                <w:sz w:val="19"/>
                <w:szCs w:val="19"/>
                <w:lang w:eastAsia="pt-BR"/>
              </w:rPr>
              <w:t xml:space="preserve">, em uma lógica diversa da responsabilidade aquiliana, uma responsabilidade de direito público; exige-se, </w:t>
            </w:r>
            <w:r w:rsidR="005C704F">
              <w:rPr>
                <w:rFonts w:ascii="Book Antiqua" w:eastAsia="Times New Roman" w:hAnsi="Book Antiqua" w:cs="Times New Roman"/>
                <w:bCs/>
                <w:sz w:val="19"/>
                <w:szCs w:val="19"/>
                <w:lang w:eastAsia="pt-BR"/>
              </w:rPr>
              <w:t>além disso</w:t>
            </w:r>
            <w:r w:rsidR="005C704F" w:rsidRPr="005C704F">
              <w:rPr>
                <w:rFonts w:ascii="Book Antiqua" w:eastAsia="Times New Roman" w:hAnsi="Book Antiqua" w:cs="Times New Roman"/>
                <w:bCs/>
                <w:sz w:val="19"/>
                <w:szCs w:val="19"/>
                <w:lang w:eastAsia="pt-BR"/>
              </w:rPr>
              <w:t>, a autorização burocrática concedida pelo poder central (a administração pública inclui o nome das associações em livros ou listas específicas) para que as associações possam representar interesses coletivos</w:t>
            </w:r>
            <w:r w:rsidR="005C704F">
              <w:rPr>
                <w:rFonts w:ascii="Book Antiqua" w:eastAsia="Times New Roman" w:hAnsi="Book Antiqua" w:cs="Times New Roman"/>
                <w:bCs/>
                <w:sz w:val="19"/>
                <w:szCs w:val="19"/>
                <w:lang w:eastAsia="pt-BR"/>
              </w:rPr>
              <w:t>.</w:t>
            </w:r>
          </w:p>
          <w:p w14:paraId="13B2A41D" w14:textId="00049CCE" w:rsidR="0097270F" w:rsidRDefault="0097270F"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A tutela permitida em juízo é somente a inibitória ou injuncional</w:t>
            </w:r>
            <w:r w:rsidRPr="0097270F">
              <w:rPr>
                <w:rFonts w:ascii="Book Antiqua" w:eastAsia="Times New Roman" w:hAnsi="Book Antiqua" w:cs="Times New Roman"/>
                <w:bCs/>
                <w:sz w:val="19"/>
                <w:szCs w:val="19"/>
                <w:lang w:eastAsia="pt-BR"/>
              </w:rPr>
              <w:t>: ou seja, tutela voltada para as obrigações de fazer e não fazer, e, consequentemente, nesse caso, com caráter meramente de advertência ou de admoestação, sem, de fato, garantir a reparação de danos.</w:t>
            </w:r>
          </w:p>
          <w:p w14:paraId="059F3676" w14:textId="77777777" w:rsidR="0045778C" w:rsidRPr="0045778C" w:rsidRDefault="0045778C"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Fragmentariedade:</w:t>
            </w:r>
            <w:r w:rsidRPr="0045778C">
              <w:rPr>
                <w:rFonts w:ascii="Book Antiqua" w:eastAsia="Times New Roman" w:hAnsi="Book Antiqua" w:cs="Times New Roman"/>
                <w:bCs/>
                <w:sz w:val="19"/>
                <w:szCs w:val="19"/>
                <w:lang w:eastAsia="pt-BR"/>
              </w:rPr>
              <w:t xml:space="preserve"> Limitado a tipos específicos de tutela, geralmente relacionados a obrigações de fazer e não fazer.</w:t>
            </w:r>
            <w:r>
              <w:t xml:space="preserve"> </w:t>
            </w:r>
          </w:p>
          <w:p w14:paraId="3B973320" w14:textId="2CC7BCB5" w:rsidR="0045778C" w:rsidRPr="0097270F" w:rsidRDefault="0045778C"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Restrições</w:t>
            </w:r>
            <w:r w:rsidRPr="0045778C">
              <w:rPr>
                <w:rFonts w:ascii="Book Antiqua" w:eastAsia="Times New Roman" w:hAnsi="Book Antiqua" w:cs="Times New Roman"/>
                <w:bCs/>
                <w:sz w:val="19"/>
                <w:szCs w:val="19"/>
                <w:lang w:eastAsia="pt-BR"/>
              </w:rPr>
              <w:t>: Esse modelo é deficitário em termos de proteção ampla, focando apenas em medidas inibitórias ou injuncionais.</w:t>
            </w:r>
          </w:p>
          <w:p w14:paraId="302C2FF1" w14:textId="024ADAB3" w:rsidR="0097270F" w:rsidRPr="0097270F" w:rsidRDefault="0097270F" w:rsidP="0097270F">
            <w:pPr>
              <w:jc w:val="both"/>
              <w:rPr>
                <w:rFonts w:ascii="Book Antiqua" w:eastAsia="Times New Roman" w:hAnsi="Book Antiqua" w:cs="Times New Roman"/>
                <w:bCs/>
                <w:sz w:val="19"/>
                <w:szCs w:val="19"/>
                <w:lang w:eastAsia="pt-BR"/>
              </w:rPr>
            </w:pPr>
            <w:r w:rsidRPr="0097270F">
              <w:rPr>
                <w:rFonts w:ascii="Book Antiqua" w:eastAsia="Times New Roman" w:hAnsi="Book Antiqua" w:cs="Times New Roman"/>
                <w:b/>
                <w:sz w:val="19"/>
                <w:szCs w:val="19"/>
                <w:lang w:eastAsia="pt-BR"/>
              </w:rPr>
              <w:t xml:space="preserve">b) </w:t>
            </w:r>
            <w:r w:rsidRPr="0097270F">
              <w:rPr>
                <w:rFonts w:ascii="Book Antiqua" w:eastAsia="Times New Roman" w:hAnsi="Book Antiqua" w:cs="Times New Roman"/>
                <w:b/>
                <w:sz w:val="19"/>
                <w:szCs w:val="19"/>
                <w:shd w:val="clear" w:color="auto" w:fill="F7CAAC" w:themeFill="accent2" w:themeFillTint="66"/>
                <w:lang w:eastAsia="pt-BR"/>
              </w:rPr>
              <w:t xml:space="preserve">Modelo das </w:t>
            </w:r>
            <w:r w:rsidRPr="0097270F">
              <w:rPr>
                <w:rFonts w:ascii="Book Antiqua" w:eastAsia="Times New Roman" w:hAnsi="Book Antiqua" w:cs="Times New Roman"/>
                <w:b/>
                <w:i/>
                <w:iCs/>
                <w:sz w:val="19"/>
                <w:szCs w:val="19"/>
                <w:shd w:val="clear" w:color="auto" w:fill="F7CAAC" w:themeFill="accent2" w:themeFillTint="66"/>
                <w:lang w:eastAsia="pt-BR"/>
              </w:rPr>
              <w:t>Class Action</w:t>
            </w:r>
            <w:r>
              <w:rPr>
                <w:rFonts w:ascii="Book Antiqua" w:eastAsia="Times New Roman" w:hAnsi="Book Antiqua" w:cs="Times New Roman"/>
                <w:b/>
                <w:sz w:val="19"/>
                <w:szCs w:val="19"/>
                <w:lang w:eastAsia="pt-BR"/>
              </w:rPr>
              <w:t>:</w:t>
            </w:r>
            <w:r w:rsidRPr="0097270F">
              <w:rPr>
                <w:rFonts w:ascii="Book Antiqua" w:eastAsia="Times New Roman" w:hAnsi="Book Antiqua" w:cs="Times New Roman"/>
                <w:bCs/>
                <w:sz w:val="19"/>
                <w:szCs w:val="19"/>
                <w:lang w:eastAsia="pt-BR"/>
              </w:rPr>
              <w:t xml:space="preserve"> Tem origem norte-americana e foi muito difundido no Brasil. É mais pragmático, voltado para a proteção integral do direito. </w:t>
            </w:r>
            <w:r w:rsidRPr="0097270F">
              <w:rPr>
                <w:rFonts w:ascii="Book Antiqua" w:eastAsia="Times New Roman" w:hAnsi="Book Antiqua" w:cs="Times New Roman"/>
                <w:b/>
                <w:i/>
                <w:iCs/>
                <w:sz w:val="19"/>
                <w:szCs w:val="19"/>
                <w:u w:val="single"/>
                <w:lang w:eastAsia="pt-BR"/>
              </w:rPr>
              <w:t>Características</w:t>
            </w:r>
            <w:r w:rsidRPr="0097270F">
              <w:rPr>
                <w:rFonts w:ascii="Book Antiqua" w:eastAsia="Times New Roman" w:hAnsi="Book Antiqua" w:cs="Times New Roman"/>
                <w:bCs/>
                <w:sz w:val="19"/>
                <w:szCs w:val="19"/>
                <w:lang w:eastAsia="pt-BR"/>
              </w:rPr>
              <w:t>:</w:t>
            </w:r>
          </w:p>
          <w:p w14:paraId="209FFC7C" w14:textId="689ECC8F" w:rsidR="0097270F" w:rsidRDefault="0045778C" w:rsidP="0097270F">
            <w:pPr>
              <w:pStyle w:val="PargrafodaLista"/>
              <w:numPr>
                <w:ilvl w:val="0"/>
                <w:numId w:val="11"/>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Legitimação ampla</w:t>
            </w:r>
            <w:r>
              <w:rPr>
                <w:rFonts w:ascii="Book Antiqua" w:eastAsia="Times New Roman" w:hAnsi="Book Antiqua" w:cs="Times New Roman"/>
                <w:bCs/>
                <w:sz w:val="19"/>
                <w:szCs w:val="19"/>
                <w:lang w:eastAsia="pt-BR"/>
              </w:rPr>
              <w:t xml:space="preserve">: </w:t>
            </w:r>
            <w:r w:rsidR="0097270F" w:rsidRPr="0097270F">
              <w:rPr>
                <w:rFonts w:ascii="Book Antiqua" w:eastAsia="Times New Roman" w:hAnsi="Book Antiqua" w:cs="Times New Roman"/>
                <w:bCs/>
                <w:sz w:val="19"/>
                <w:szCs w:val="19"/>
                <w:lang w:eastAsia="pt-BR"/>
              </w:rPr>
              <w:t>A legitimidade do indivíduo ou de um grupo de indivíduos, qual é sujeito ao controle jurisdicional da “adequada representação”.</w:t>
            </w:r>
          </w:p>
          <w:p w14:paraId="31AE10D2" w14:textId="52D218DF" w:rsidR="0097270F" w:rsidRDefault="0097270F" w:rsidP="0097270F">
            <w:pPr>
              <w:pStyle w:val="PargrafodaLista"/>
              <w:numPr>
                <w:ilvl w:val="0"/>
                <w:numId w:val="11"/>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Vinculatividade da coisa julgada</w:t>
            </w:r>
            <w:r w:rsidRPr="0097270F">
              <w:rPr>
                <w:rFonts w:ascii="Book Antiqua" w:eastAsia="Times New Roman" w:hAnsi="Book Antiqua" w:cs="Times New Roman"/>
                <w:bCs/>
                <w:sz w:val="19"/>
                <w:szCs w:val="19"/>
                <w:lang w:eastAsia="pt-BR"/>
              </w:rPr>
              <w:t xml:space="preserve"> para toda a classe, quer beneficiando-a, quer prejudicando-a, no caso da improcedência da ação.</w:t>
            </w:r>
            <w:r w:rsidR="0045778C">
              <w:rPr>
                <w:rFonts w:ascii="Book Antiqua" w:eastAsia="Times New Roman" w:hAnsi="Book Antiqua" w:cs="Times New Roman"/>
                <w:bCs/>
                <w:sz w:val="19"/>
                <w:szCs w:val="19"/>
                <w:lang w:eastAsia="pt-BR"/>
              </w:rPr>
              <w:t xml:space="preserve"> Em outras palavras, tem-se c</w:t>
            </w:r>
            <w:r w:rsidR="0045778C" w:rsidRPr="0045778C">
              <w:rPr>
                <w:rFonts w:ascii="Book Antiqua" w:eastAsia="Times New Roman" w:hAnsi="Book Antiqua" w:cs="Times New Roman"/>
                <w:bCs/>
                <w:sz w:val="19"/>
                <w:szCs w:val="19"/>
                <w:lang w:eastAsia="pt-BR"/>
              </w:rPr>
              <w:t>oisa julgada vinculativa</w:t>
            </w:r>
            <w:r w:rsidR="0045778C">
              <w:rPr>
                <w:rFonts w:ascii="Book Antiqua" w:eastAsia="Times New Roman" w:hAnsi="Book Antiqua" w:cs="Times New Roman"/>
                <w:bCs/>
                <w:sz w:val="19"/>
                <w:szCs w:val="19"/>
                <w:lang w:eastAsia="pt-BR"/>
              </w:rPr>
              <w:t>, isto é, d</w:t>
            </w:r>
            <w:r w:rsidR="0045778C" w:rsidRPr="0045778C">
              <w:rPr>
                <w:rFonts w:ascii="Book Antiqua" w:eastAsia="Times New Roman" w:hAnsi="Book Antiqua" w:cs="Times New Roman"/>
                <w:bCs/>
                <w:sz w:val="19"/>
                <w:szCs w:val="19"/>
                <w:lang w:eastAsia="pt-BR"/>
              </w:rPr>
              <w:t>ecisões abrangem toda a classe, beneficiando ou prejudicando-a, inclusive em caso de improcedência da ação.</w:t>
            </w:r>
          </w:p>
          <w:p w14:paraId="43279BA1" w14:textId="26C7E579" w:rsidR="0097270F" w:rsidRDefault="0045778C" w:rsidP="0097270F">
            <w:pPr>
              <w:pStyle w:val="PargrafodaLista"/>
              <w:numPr>
                <w:ilvl w:val="0"/>
                <w:numId w:val="11"/>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Notificação adequada (</w:t>
            </w:r>
            <w:r w:rsidRPr="0045778C">
              <w:rPr>
                <w:rFonts w:ascii="Book Antiqua" w:eastAsia="Times New Roman" w:hAnsi="Book Antiqua" w:cs="Times New Roman"/>
                <w:b/>
                <w:i/>
                <w:iCs/>
                <w:sz w:val="19"/>
                <w:szCs w:val="19"/>
                <w:lang w:eastAsia="pt-BR"/>
              </w:rPr>
              <w:t>right to opt out</w:t>
            </w:r>
            <w:r w:rsidRPr="0045778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Desse modo, a a</w:t>
            </w:r>
            <w:r w:rsidR="0097270F" w:rsidRPr="0097270F">
              <w:rPr>
                <w:rFonts w:ascii="Book Antiqua" w:eastAsia="Times New Roman" w:hAnsi="Book Antiqua" w:cs="Times New Roman"/>
                <w:bCs/>
                <w:sz w:val="19"/>
                <w:szCs w:val="19"/>
                <w:lang w:eastAsia="pt-BR"/>
              </w:rPr>
              <w:t>dequada notificação para aderir à iniciativa aos indivíduos, visando proteger o “direito de colocar-se a salvo da coisa julgada” (</w:t>
            </w:r>
            <w:r w:rsidR="0097270F" w:rsidRPr="0097270F">
              <w:rPr>
                <w:rFonts w:ascii="Book Antiqua" w:eastAsia="Times New Roman" w:hAnsi="Book Antiqua" w:cs="Times New Roman"/>
                <w:bCs/>
                <w:i/>
                <w:iCs/>
                <w:sz w:val="19"/>
                <w:szCs w:val="19"/>
                <w:lang w:eastAsia="pt-BR"/>
              </w:rPr>
              <w:t>right to opt out</w:t>
            </w:r>
            <w:r w:rsidR="0097270F" w:rsidRPr="009727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Em outras palavras, os i</w:t>
            </w:r>
            <w:r w:rsidRPr="0045778C">
              <w:rPr>
                <w:rFonts w:ascii="Book Antiqua" w:eastAsia="Times New Roman" w:hAnsi="Book Antiqua" w:cs="Times New Roman"/>
                <w:bCs/>
                <w:sz w:val="19"/>
                <w:szCs w:val="19"/>
                <w:lang w:eastAsia="pt-BR"/>
              </w:rPr>
              <w:t>ndivíduos são notificados para que possam optar por não participar da ação e evitar os efeitos da coisa julgada.</w:t>
            </w:r>
          </w:p>
          <w:p w14:paraId="7698A700" w14:textId="05F5B77F" w:rsidR="0097270F" w:rsidRPr="0097270F" w:rsidRDefault="0045778C" w:rsidP="0097270F">
            <w:pPr>
              <w:pStyle w:val="PargrafodaLista"/>
              <w:numPr>
                <w:ilvl w:val="0"/>
                <w:numId w:val="11"/>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Poder judicial ampliado (Defining Function):</w:t>
            </w:r>
            <w:r>
              <w:rPr>
                <w:rFonts w:ascii="Book Antiqua" w:eastAsia="Times New Roman" w:hAnsi="Book Antiqua" w:cs="Times New Roman"/>
                <w:bCs/>
                <w:sz w:val="19"/>
                <w:szCs w:val="19"/>
                <w:lang w:eastAsia="pt-BR"/>
              </w:rPr>
              <w:t xml:space="preserve"> Tem-se a a</w:t>
            </w:r>
            <w:r w:rsidR="0097270F" w:rsidRPr="0097270F">
              <w:rPr>
                <w:rFonts w:ascii="Book Antiqua" w:eastAsia="Times New Roman" w:hAnsi="Book Antiqua" w:cs="Times New Roman"/>
                <w:bCs/>
                <w:sz w:val="19"/>
                <w:szCs w:val="19"/>
                <w:lang w:eastAsia="pt-BR"/>
              </w:rPr>
              <w:t>tribuição de amplos poderes ao juiz, o que distingue esse modelo do modelo tradicional de litígio (vinculado predominantemente a atividade das partes e a uma radical neutralidade judicial).</w:t>
            </w:r>
            <w:r>
              <w:rPr>
                <w:rFonts w:ascii="Book Antiqua" w:eastAsia="Times New Roman" w:hAnsi="Book Antiqua" w:cs="Times New Roman"/>
                <w:bCs/>
                <w:sz w:val="19"/>
                <w:szCs w:val="19"/>
                <w:lang w:eastAsia="pt-BR"/>
              </w:rPr>
              <w:t xml:space="preserve"> Portanto, o</w:t>
            </w:r>
            <w:r w:rsidRPr="0045778C">
              <w:rPr>
                <w:rFonts w:ascii="Book Antiqua" w:eastAsia="Times New Roman" w:hAnsi="Book Antiqua" w:cs="Times New Roman"/>
                <w:bCs/>
                <w:sz w:val="19"/>
                <w:szCs w:val="19"/>
                <w:lang w:eastAsia="pt-BR"/>
              </w:rPr>
              <w:t xml:space="preserve"> juiz desempenha papel central na definição da classe, avaliação da representatividade adequada e condução do processo, conferindo maior flexibilidade ao modelo.</w:t>
            </w:r>
          </w:p>
          <w:p w14:paraId="0DC983F5" w14:textId="77777777" w:rsidR="0045778C" w:rsidRPr="0045778C" w:rsidRDefault="0045778C" w:rsidP="00603FEB">
            <w:pPr>
              <w:jc w:val="both"/>
              <w:rPr>
                <w:rFonts w:ascii="Book Antiqua" w:eastAsia="Times New Roman" w:hAnsi="Book Antiqua" w:cs="Times New Roman"/>
                <w:bCs/>
                <w:sz w:val="19"/>
                <w:szCs w:val="19"/>
                <w:lang w:eastAsia="pt-BR"/>
              </w:rPr>
            </w:pPr>
          </w:p>
          <w:p w14:paraId="64E08A70" w14:textId="35D3F365" w:rsidR="0097270F" w:rsidRDefault="0097270F" w:rsidP="0097270F">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Pr="00DD7CF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TRF5-2013</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MPGO-2024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B00688">
              <w:rPr>
                <w:rFonts w:ascii="Book Antiqua" w:eastAsia="Times New Roman" w:hAnsi="Book Antiqua" w:cs="Times New Roman"/>
                <w:b/>
                <w:i/>
                <w:iCs/>
                <w:color w:val="FF0000"/>
                <w:sz w:val="19"/>
                <w:szCs w:val="19"/>
                <w:highlight w:val="green"/>
                <w:lang w:eastAsia="pt-BR"/>
              </w:rPr>
              <w:t>CESPE</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FGV</w:t>
            </w:r>
            <w:r w:rsidRPr="006860BC">
              <w:rPr>
                <w:rFonts w:ascii="Book Antiqua" w:eastAsia="Times New Roman" w:hAnsi="Book Antiqua" w:cs="Times New Roman"/>
                <w:bCs/>
                <w:sz w:val="19"/>
                <w:szCs w:val="19"/>
                <w:lang w:eastAsia="pt-BR"/>
              </w:rPr>
              <w:t>: O modelo alemão de tutela de direitos coletivos (</w:t>
            </w:r>
            <w:r w:rsidRPr="004F4BB3">
              <w:rPr>
                <w:rFonts w:ascii="Book Antiqua" w:eastAsia="Times New Roman" w:hAnsi="Book Antiqua" w:cs="Times New Roman"/>
                <w:bCs/>
                <w:i/>
                <w:iCs/>
                <w:sz w:val="19"/>
                <w:szCs w:val="19"/>
                <w:lang w:eastAsia="pt-BR"/>
              </w:rPr>
              <w:t>Verbandsklage</w:t>
            </w:r>
            <w:r w:rsidRPr="006860BC">
              <w:rPr>
                <w:rFonts w:ascii="Book Antiqua" w:eastAsia="Times New Roman" w:hAnsi="Book Antiqua" w:cs="Times New Roman"/>
                <w:bCs/>
                <w:sz w:val="19"/>
                <w:szCs w:val="19"/>
                <w:lang w:eastAsia="pt-BR"/>
              </w:rPr>
              <w:t>) se contrapõe ao americano</w:t>
            </w:r>
            <w:r>
              <w:rPr>
                <w:rFonts w:ascii="Book Antiqua" w:eastAsia="Times New Roman" w:hAnsi="Book Antiqua" w:cs="Times New Roman"/>
                <w:bCs/>
                <w:sz w:val="19"/>
                <w:szCs w:val="19"/>
                <w:lang w:eastAsia="pt-BR"/>
              </w:rPr>
              <w:t xml:space="preserve"> (</w:t>
            </w:r>
            <w:r w:rsidRPr="004F4BB3">
              <w:rPr>
                <w:rFonts w:ascii="Book Antiqua" w:eastAsia="Times New Roman" w:hAnsi="Book Antiqua" w:cs="Times New Roman"/>
                <w:bCs/>
                <w:i/>
                <w:iCs/>
                <w:sz w:val="19"/>
                <w:szCs w:val="19"/>
                <w:lang w:eastAsia="pt-BR"/>
              </w:rPr>
              <w:t>Class Actions</w:t>
            </w:r>
            <w:r>
              <w:rPr>
                <w:rFonts w:ascii="Book Antiqua" w:eastAsia="Times New Roman" w:hAnsi="Book Antiqua" w:cs="Times New Roman"/>
                <w:bCs/>
                <w:sz w:val="19"/>
                <w:szCs w:val="19"/>
                <w:lang w:eastAsia="pt-BR"/>
              </w:rPr>
              <w:t>)</w:t>
            </w:r>
            <w:r w:rsidRPr="006860BC">
              <w:rPr>
                <w:rFonts w:ascii="Book Antiqua" w:eastAsia="Times New Roman" w:hAnsi="Book Antiqua" w:cs="Times New Roman"/>
                <w:bCs/>
                <w:sz w:val="19"/>
                <w:szCs w:val="19"/>
                <w:lang w:eastAsia="pt-BR"/>
              </w:rPr>
              <w:t xml:space="preserve">, que é a principal influência na disciplina da matéria no ordenamento jurídico brasileiro. </w:t>
            </w:r>
            <w:r w:rsidRPr="004F4BB3">
              <w:rPr>
                <w:rFonts w:ascii="Book Antiqua" w:eastAsia="Times New Roman" w:hAnsi="Book Antiqua" w:cs="Times New Roman"/>
                <w:b/>
                <w:sz w:val="19"/>
                <w:szCs w:val="19"/>
                <w:highlight w:val="yellow"/>
                <w:lang w:eastAsia="pt-BR"/>
              </w:rPr>
              <w:t>O sistema alemão é voltado para a tutela preventiva e injuncional, voltadas para as obrigações de fazer e não fazer</w:t>
            </w:r>
            <w:r w:rsidRPr="006860BC">
              <w:rPr>
                <w:rFonts w:ascii="Book Antiqua" w:eastAsia="Times New Roman" w:hAnsi="Book Antiqua" w:cs="Times New Roman"/>
                <w:bCs/>
                <w:sz w:val="19"/>
                <w:szCs w:val="19"/>
                <w:lang w:eastAsia="pt-BR"/>
              </w:rPr>
              <w:t xml:space="preserve">. </w:t>
            </w:r>
            <w:r w:rsidRPr="004F4BB3">
              <w:rPr>
                <w:rFonts w:ascii="Book Antiqua" w:eastAsia="Times New Roman" w:hAnsi="Book Antiqua" w:cs="Times New Roman"/>
                <w:b/>
                <w:sz w:val="19"/>
                <w:szCs w:val="19"/>
                <w:highlight w:val="yellow"/>
                <w:lang w:eastAsia="pt-BR"/>
              </w:rPr>
              <w:t xml:space="preserve">Esse modelo é incompatível com a ideia de </w:t>
            </w:r>
            <w:r w:rsidRPr="004F4BB3">
              <w:rPr>
                <w:rFonts w:ascii="Book Antiqua" w:eastAsia="Times New Roman" w:hAnsi="Book Antiqua" w:cs="Times New Roman"/>
                <w:b/>
                <w:i/>
                <w:iCs/>
                <w:sz w:val="19"/>
                <w:szCs w:val="19"/>
                <w:highlight w:val="yellow"/>
                <w:lang w:eastAsia="pt-BR"/>
              </w:rPr>
              <w:t>fluid recovery</w:t>
            </w:r>
            <w:r w:rsidRPr="004F4BB3">
              <w:rPr>
                <w:rFonts w:ascii="Book Antiqua" w:eastAsia="Times New Roman" w:hAnsi="Book Antiqua" w:cs="Times New Roman"/>
                <w:b/>
                <w:sz w:val="19"/>
                <w:szCs w:val="19"/>
                <w:highlight w:val="yellow"/>
                <w:lang w:eastAsia="pt-BR"/>
              </w:rPr>
              <w:t xml:space="preserve"> e danos coletivos, que são inerentes ao mecanismo das </w:t>
            </w:r>
            <w:r w:rsidRPr="004F4BB3">
              <w:rPr>
                <w:rFonts w:ascii="Book Antiqua" w:eastAsia="Times New Roman" w:hAnsi="Book Antiqua" w:cs="Times New Roman"/>
                <w:b/>
                <w:i/>
                <w:iCs/>
                <w:sz w:val="19"/>
                <w:szCs w:val="19"/>
                <w:highlight w:val="yellow"/>
                <w:lang w:eastAsia="pt-BR"/>
              </w:rPr>
              <w:t>class actions</w:t>
            </w:r>
            <w:r w:rsidRPr="004F4BB3">
              <w:rPr>
                <w:rFonts w:ascii="Book Antiqua" w:eastAsia="Times New Roman" w:hAnsi="Book Antiqua" w:cs="Times New Roman"/>
                <w:b/>
                <w:sz w:val="19"/>
                <w:szCs w:val="19"/>
                <w:highlight w:val="yellow"/>
                <w:lang w:eastAsia="pt-BR"/>
              </w:rPr>
              <w:t xml:space="preserve"> e à atual tutela de direitos coletivos no Brasil</w:t>
            </w:r>
            <w:r w:rsidRPr="006860B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860BC">
              <w:rPr>
                <w:rFonts w:ascii="Book Antiqua" w:eastAsia="Times New Roman" w:hAnsi="Book Antiqua" w:cs="Times New Roman"/>
                <w:bCs/>
                <w:sz w:val="19"/>
                <w:szCs w:val="19"/>
                <w:lang w:eastAsia="pt-BR"/>
              </w:rPr>
              <w:t>Fonte: DIDIER JR, Fredie. Curso de Direito Processual Civil. Volume 4, 6ª Ed.  Págs. 57-58.</w:t>
            </w:r>
            <w:r>
              <w:rPr>
                <w:rFonts w:ascii="Book Antiqua" w:eastAsia="Times New Roman" w:hAnsi="Book Antiqua" w:cs="Times New Roman"/>
                <w:bCs/>
                <w:sz w:val="19"/>
                <w:szCs w:val="19"/>
                <w:lang w:eastAsia="pt-BR"/>
              </w:rPr>
              <w:t xml:space="preserve">). Assim, </w:t>
            </w:r>
            <w:r w:rsidRPr="004F4BB3">
              <w:rPr>
                <w:rFonts w:ascii="Book Antiqua" w:eastAsia="Times New Roman" w:hAnsi="Book Antiqua" w:cs="Times New Roman"/>
                <w:b/>
                <w:sz w:val="19"/>
                <w:szCs w:val="19"/>
                <w:highlight w:val="yellow"/>
                <w:lang w:eastAsia="pt-BR"/>
              </w:rPr>
              <w:t xml:space="preserve">diferentemente do modelo aberto das </w:t>
            </w:r>
            <w:r w:rsidRPr="004F4BB3">
              <w:rPr>
                <w:rFonts w:ascii="Book Antiqua" w:eastAsia="Times New Roman" w:hAnsi="Book Antiqua" w:cs="Times New Roman"/>
                <w:b/>
                <w:i/>
                <w:iCs/>
                <w:sz w:val="19"/>
                <w:szCs w:val="19"/>
                <w:highlight w:val="yellow"/>
                <w:lang w:eastAsia="pt-BR"/>
              </w:rPr>
              <w:t>Class Actions</w:t>
            </w:r>
            <w:r w:rsidRPr="004F4BB3">
              <w:rPr>
                <w:rFonts w:ascii="Book Antiqua" w:eastAsia="Times New Roman" w:hAnsi="Book Antiqua" w:cs="Times New Roman"/>
                <w:b/>
                <w:sz w:val="19"/>
                <w:szCs w:val="19"/>
                <w:highlight w:val="yellow"/>
                <w:lang w:eastAsia="pt-BR"/>
              </w:rPr>
              <w:t xml:space="preserve">, o Modelo da </w:t>
            </w:r>
            <w:r w:rsidRPr="004F4BB3">
              <w:rPr>
                <w:rFonts w:ascii="Book Antiqua" w:eastAsia="Times New Roman" w:hAnsi="Book Antiqua" w:cs="Times New Roman"/>
                <w:b/>
                <w:i/>
                <w:iCs/>
                <w:sz w:val="19"/>
                <w:szCs w:val="19"/>
                <w:highlight w:val="yellow"/>
                <w:lang w:eastAsia="pt-BR"/>
              </w:rPr>
              <w:t>Verbandsklage</w:t>
            </w:r>
            <w:r w:rsidRPr="004F4BB3">
              <w:rPr>
                <w:rFonts w:ascii="Book Antiqua" w:eastAsia="Times New Roman" w:hAnsi="Book Antiqua" w:cs="Times New Roman"/>
                <w:b/>
                <w:sz w:val="19"/>
                <w:szCs w:val="19"/>
                <w:highlight w:val="yellow"/>
                <w:lang w:eastAsia="pt-BR"/>
              </w:rPr>
              <w:t xml:space="preserve"> adota métodos, instrumentos e técnicas processuais fechados e admite predominantemente as tutelas específicas das obrigações de fazer e de não-fazer, e, de forma mitigada, ações de cunho condenatório</w:t>
            </w:r>
            <w:r w:rsidRPr="004F4BB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Nesse sentido, Rafael Brüning, citando </w:t>
            </w:r>
            <w:r w:rsidRPr="004F4BB3">
              <w:rPr>
                <w:rFonts w:ascii="Book Antiqua" w:eastAsia="Times New Roman" w:hAnsi="Book Antiqua" w:cs="Times New Roman"/>
                <w:bCs/>
                <w:sz w:val="19"/>
                <w:szCs w:val="19"/>
                <w:lang w:eastAsia="pt-BR"/>
              </w:rPr>
              <w:t>Hermes Zanetti Júnior</w:t>
            </w:r>
            <w:r>
              <w:rPr>
                <w:rFonts w:ascii="Book Antiqua" w:eastAsia="Times New Roman" w:hAnsi="Book Antiqua" w:cs="Times New Roman"/>
                <w:bCs/>
                <w:sz w:val="19"/>
                <w:szCs w:val="19"/>
                <w:lang w:eastAsia="pt-BR"/>
              </w:rPr>
              <w:t>, ao tratar sobre</w:t>
            </w:r>
            <w:r w:rsidRPr="004F4BB3">
              <w:rPr>
                <w:rFonts w:ascii="Book Antiqua" w:eastAsia="Times New Roman" w:hAnsi="Book Antiqua" w:cs="Times New Roman"/>
                <w:bCs/>
                <w:sz w:val="19"/>
                <w:szCs w:val="19"/>
                <w:lang w:eastAsia="pt-BR"/>
              </w:rPr>
              <w:t xml:space="preserve"> o modelo europeu, </w:t>
            </w:r>
            <w:r>
              <w:rPr>
                <w:rFonts w:ascii="Book Antiqua" w:eastAsia="Times New Roman" w:hAnsi="Book Antiqua" w:cs="Times New Roman"/>
                <w:bCs/>
                <w:sz w:val="19"/>
                <w:szCs w:val="19"/>
                <w:lang w:eastAsia="pt-BR"/>
              </w:rPr>
              <w:t>explica</w:t>
            </w:r>
            <w:r w:rsidRPr="004F4BB3">
              <w:rPr>
                <w:rFonts w:ascii="Book Antiqua" w:eastAsia="Times New Roman" w:hAnsi="Book Antiqua" w:cs="Times New Roman"/>
                <w:bCs/>
                <w:sz w:val="19"/>
                <w:szCs w:val="19"/>
                <w:lang w:eastAsia="pt-BR"/>
              </w:rPr>
              <w:t xml:space="preserve">: </w:t>
            </w:r>
            <w:r w:rsidRPr="004F4BB3">
              <w:rPr>
                <w:rFonts w:ascii="Book Antiqua" w:eastAsia="Times New Roman" w:hAnsi="Book Antiqua" w:cs="Times New Roman"/>
                <w:bCs/>
                <w:i/>
                <w:iCs/>
                <w:sz w:val="19"/>
                <w:szCs w:val="19"/>
                <w:lang w:eastAsia="pt-BR"/>
              </w:rPr>
              <w:t>“</w:t>
            </w:r>
            <w:r w:rsidRPr="004F4BB3">
              <w:rPr>
                <w:rFonts w:ascii="Book Antiqua" w:eastAsia="Times New Roman" w:hAnsi="Book Antiqua" w:cs="Times New Roman"/>
                <w:b/>
                <w:i/>
                <w:iCs/>
                <w:sz w:val="19"/>
                <w:szCs w:val="19"/>
                <w:highlight w:val="yellow"/>
                <w:lang w:eastAsia="pt-BR"/>
              </w:rPr>
              <w:t>O modelo de ações associativas europeu, predominantemente voltado para a tutela específica das obrigações de fazer e não-fazer e que só recentemente sofreu alterações para admitir, de forma mitigada, ações de cunho condenatório</w:t>
            </w:r>
            <w:r w:rsidRPr="004F4BB3">
              <w:rPr>
                <w:rFonts w:ascii="Book Antiqua" w:eastAsia="Times New Roman" w:hAnsi="Book Antiqua" w:cs="Times New Roman"/>
                <w:bCs/>
                <w:i/>
                <w:iCs/>
                <w:sz w:val="19"/>
                <w:szCs w:val="19"/>
                <w:lang w:eastAsia="pt-BR"/>
              </w:rPr>
              <w:t>, especialmente voltadas para o modelo opt-in e por esta razão denominadas pela doutrina de procedimentos de “litígios agregados”, que, principal e especialmente, têm por característica a tipicidade das formas de tutela, normalmente não permite de forma ampla a tutela ressarcitória, e a taxatividade dos direitos (geralmente está presente a tutela expressa dos direitos do consumidor e antitruste/ordem econômica, até por força de normativas da União Europeia, mais raramente, e com tutelas mais “fracas” de cunho inibitório e legitimação restrita, a tutela do meio ambiente e do patrimônio público, isto porque se percebe neste modelo a existência de uma pressuposição geral de eficiência dos órgãos públicos que dispensaria a necessidade de ações coletivas para efetivar o direito dos administrados, bem como, uma atividade do Estado no controle dos poderes privados mais efetiva que dispensaria a intervenção judicial para assegurar a garantia destes direitos.</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r w:rsidRPr="004F4BB3">
              <w:rPr>
                <w:rFonts w:ascii="Book Antiqua" w:eastAsia="Times New Roman" w:hAnsi="Book Antiqua" w:cs="Times New Roman"/>
                <w:bCs/>
                <w:sz w:val="19"/>
                <w:szCs w:val="19"/>
                <w:lang w:eastAsia="pt-BR"/>
              </w:rPr>
              <w:t>Fonte: https://www.univali.br/Lists/TrabalhosMestrado/Attachments/1839/DISSERTA%C3%87%C3%83O%20MESTRADO%20-%20RAFAEL.pdf</w:t>
            </w:r>
            <w:r>
              <w:rPr>
                <w:rFonts w:ascii="Book Antiqua" w:eastAsia="Times New Roman" w:hAnsi="Book Antiqua" w:cs="Times New Roman"/>
                <w:bCs/>
                <w:sz w:val="19"/>
                <w:szCs w:val="19"/>
                <w:lang w:eastAsia="pt-BR"/>
              </w:rPr>
              <w:t>).</w:t>
            </w:r>
          </w:p>
          <w:p w14:paraId="152BD59E" w14:textId="77777777" w:rsidR="0097270F" w:rsidRDefault="0097270F" w:rsidP="0097270F">
            <w:pPr>
              <w:jc w:val="both"/>
              <w:rPr>
                <w:rFonts w:ascii="Book Antiqua" w:eastAsia="Times New Roman" w:hAnsi="Book Antiqua" w:cs="Times New Roman"/>
                <w:bCs/>
                <w:sz w:val="19"/>
                <w:szCs w:val="19"/>
                <w:lang w:eastAsia="pt-BR"/>
              </w:rPr>
            </w:pPr>
          </w:p>
          <w:p w14:paraId="4DAEBA3B" w14:textId="47269C81" w:rsidR="0097270F" w:rsidRPr="0097270F" w:rsidRDefault="0097270F" w:rsidP="0097270F">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Pr="00DD7CF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TRF5-2013</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MPGO-2024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B00688">
              <w:rPr>
                <w:rFonts w:ascii="Book Antiqua" w:eastAsia="Times New Roman" w:hAnsi="Book Antiqua" w:cs="Times New Roman"/>
                <w:b/>
                <w:i/>
                <w:iCs/>
                <w:color w:val="FF0000"/>
                <w:sz w:val="19"/>
                <w:szCs w:val="19"/>
                <w:highlight w:val="green"/>
                <w:lang w:eastAsia="pt-BR"/>
              </w:rPr>
              <w:t>CESPE</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FGV</w:t>
            </w:r>
            <w:r w:rsidRPr="006860BC">
              <w:rPr>
                <w:rFonts w:ascii="Book Antiqua" w:eastAsia="Times New Roman" w:hAnsi="Book Antiqua" w:cs="Times New Roman"/>
                <w:bCs/>
                <w:sz w:val="19"/>
                <w:szCs w:val="19"/>
                <w:lang w:eastAsia="pt-BR"/>
              </w:rPr>
              <w:t xml:space="preserve">: </w:t>
            </w:r>
            <w:r w:rsidRPr="004F4BB3">
              <w:rPr>
                <w:rFonts w:ascii="Book Antiqua" w:eastAsia="Times New Roman" w:hAnsi="Book Antiqua" w:cs="Times New Roman"/>
                <w:b/>
                <w:i/>
                <w:iCs/>
                <w:sz w:val="19"/>
                <w:szCs w:val="19"/>
                <w:u w:val="single"/>
                <w:lang w:eastAsia="pt-BR"/>
              </w:rPr>
              <w:t>Modelo alemão: As Verbandsklage (ações associativas)</w:t>
            </w:r>
            <w:r>
              <w:rPr>
                <w:rFonts w:ascii="Book Antiqua" w:eastAsia="Times New Roman" w:hAnsi="Book Antiqua" w:cs="Times New Roman"/>
                <w:bCs/>
                <w:sz w:val="19"/>
                <w:szCs w:val="19"/>
                <w:lang w:eastAsia="pt-BR"/>
              </w:rPr>
              <w:t>: Sobre o tema, Yasmine Lopes explica: “</w:t>
            </w:r>
            <w:r w:rsidRPr="0097270F">
              <w:rPr>
                <w:rFonts w:ascii="Book Antiqua" w:eastAsia="Times New Roman" w:hAnsi="Book Antiqua" w:cs="Times New Roman"/>
                <w:bCs/>
                <w:i/>
                <w:iCs/>
                <w:sz w:val="19"/>
                <w:szCs w:val="19"/>
                <w:lang w:eastAsia="pt-BR"/>
              </w:rPr>
              <w:t xml:space="preserve">Diferente do modelo das </w:t>
            </w:r>
            <w:r w:rsidRPr="0097270F">
              <w:rPr>
                <w:rFonts w:ascii="Book Antiqua" w:eastAsia="Times New Roman" w:hAnsi="Book Antiqua" w:cs="Times New Roman"/>
                <w:bCs/>
                <w:i/>
                <w:iCs/>
                <w:sz w:val="19"/>
                <w:szCs w:val="19"/>
                <w:lang w:eastAsia="pt-BR"/>
              </w:rPr>
              <w:lastRenderedPageBreak/>
              <w:t>class actions, difundindo em países que adotam o sistema do common law, as Verbandsklage (conhecidas como ações associativas), tem origem europeia, mais ligada ao sistema do civil law. Esse tipo de ação coletiva caracteriza-se pela legitimação especial conferida às associações. Estas são escolhidas para tutelar em nome próprio o direito que se entende considerado como próprio. O modelo se distingue dos sistemas norte-americano e brasileiro, pois na maioria das Verbandsklage exige-se autorização do titular do direito posto em juízo para que a associação atue. As ações associativas alemãs possuem campo de aplicação reduzido, sendo utilizadas, em regra, na luta contra a concorrência desleal e nas cláusulas gerais dos negócios previstos em determinados contratos. Trata-se de ações marcadas pela imprestabilidade para a persecução de indenizações decorrentes de perdas e danos, sendo utilizadas para pleitear o cumprimento de obrigações de fazer/não fazer. Não se encontra no modelo de processo coletivo citado, instrumento processual voltado para as providências condenatórias em relações as obrigações de pagar. Há número limitado de associações que estão autorizadas ao ajuizamento de uma Verbandsklage (exemplos: associações de consumidores, associações ambientais). Apesar das distinções citadas, a escolha de um sujeito supraindividual para representar os interesses de uma coletividade, tem semelhanças como o modelo de processo coletivo atualmente adotado no Brasil. Em provas de concursos é possível encontrar o termo “</w:t>
            </w:r>
            <w:r w:rsidRPr="0097270F">
              <w:rPr>
                <w:rFonts w:ascii="Book Antiqua" w:eastAsia="Times New Roman" w:hAnsi="Book Antiqua" w:cs="Times New Roman"/>
                <w:b/>
                <w:i/>
                <w:iCs/>
                <w:sz w:val="19"/>
                <w:szCs w:val="19"/>
                <w:lang w:eastAsia="pt-BR"/>
              </w:rPr>
              <w:t>litígios agregados</w:t>
            </w:r>
            <w:r w:rsidRPr="0097270F">
              <w:rPr>
                <w:rFonts w:ascii="Book Antiqua" w:eastAsia="Times New Roman" w:hAnsi="Book Antiqua" w:cs="Times New Roman"/>
                <w:bCs/>
                <w:i/>
                <w:iCs/>
                <w:sz w:val="19"/>
                <w:szCs w:val="19"/>
                <w:lang w:eastAsia="pt-BR"/>
              </w:rPr>
              <w:t>”, para designar as ações associativas alemãs.</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(Fonte: LOPES, Yasmine.</w:t>
            </w:r>
            <w:r>
              <w:t xml:space="preserve"> </w:t>
            </w:r>
            <w:r w:rsidRPr="0097270F">
              <w:rPr>
                <w:rFonts w:ascii="Book Antiqua" w:eastAsia="Times New Roman" w:hAnsi="Book Antiqua" w:cs="Times New Roman"/>
                <w:bCs/>
                <w:sz w:val="19"/>
                <w:szCs w:val="19"/>
                <w:lang w:eastAsia="pt-BR"/>
              </w:rPr>
              <w:t>Direito e Processo Coletivo para Concursos da Advocacia Pública</w:t>
            </w:r>
            <w:r>
              <w:rPr>
                <w:rFonts w:ascii="Book Antiqua" w:eastAsia="Times New Roman" w:hAnsi="Book Antiqua" w:cs="Times New Roman"/>
                <w:bCs/>
                <w:sz w:val="19"/>
                <w:szCs w:val="19"/>
                <w:lang w:eastAsia="pt-BR"/>
              </w:rPr>
              <w:t>. Editora Juspodivm. 2021, pp. 61/62).</w:t>
            </w:r>
          </w:p>
          <w:p w14:paraId="02BB4206" w14:textId="77777777" w:rsidR="0097270F" w:rsidRDefault="0097270F" w:rsidP="00603FEB">
            <w:pPr>
              <w:jc w:val="both"/>
              <w:rPr>
                <w:rFonts w:ascii="Book Antiqua" w:eastAsia="Times New Roman" w:hAnsi="Book Antiqua" w:cs="Times New Roman"/>
                <w:b/>
                <w:sz w:val="19"/>
                <w:szCs w:val="19"/>
                <w:lang w:eastAsia="pt-BR"/>
              </w:rPr>
            </w:pPr>
          </w:p>
          <w:p w14:paraId="082712D6" w14:textId="57FC3CF4" w:rsidR="00603FEB" w:rsidRPr="00603FEB" w:rsidRDefault="00603FEB" w:rsidP="00603FE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No âmbito da tutela coletiva, diversas técnicas foram desenvolvidas para otimizar a eficiência do microssistema. Eis a definição abaixo:</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i/>
                <w:iCs/>
                <w:sz w:val="19"/>
                <w:szCs w:val="19"/>
                <w:lang w:eastAsia="pt-BR"/>
              </w:rPr>
              <w:t>“(...) prevista no art. 100 do CDC, constitui específica e acidental hipótese de execução coletiva de danos causados a interesses individuais homogêneos, instrumentalizada pela atribuição de legitimidade subsidiária aos substitutos processuais do art. 82 do CDC para perseguirem a indenização de prejuízos causados individualmente aos substituídos, com o objetivo de preservar a vontade da Lei e impedir o enriquecimento sem causa do fornecedor que atentou contra as normas jurídicas de caráter público, lesando os consumidores”</w:t>
            </w:r>
            <w:r w:rsidRPr="00603FEB">
              <w:rPr>
                <w:rFonts w:ascii="Book Antiqua" w:eastAsia="Times New Roman" w:hAnsi="Book Antiqua" w:cs="Times New Roman"/>
                <w:bCs/>
                <w:sz w:val="19"/>
                <w:szCs w:val="19"/>
                <w:lang w:eastAsia="pt-BR"/>
              </w:rPr>
              <w:t>. (REsp n. 1.955.899/PR, relatora Ministra Nancy Andrighi, Terceira Turma, julgado em 15/3/2022, DJe de 21/3/2022).</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O conceito se refere a:</w:t>
            </w:r>
          </w:p>
          <w:p w14:paraId="08CCFBD5" w14:textId="71D70188" w:rsidR="00603FEB" w:rsidRDefault="00603FEB" w:rsidP="00603FEB">
            <w:pPr>
              <w:jc w:val="both"/>
              <w:rPr>
                <w:rFonts w:ascii="Book Antiqua" w:eastAsia="Times New Roman" w:hAnsi="Book Antiqua" w:cs="Times New Roman"/>
                <w:b/>
                <w:sz w:val="19"/>
                <w:szCs w:val="19"/>
                <w:lang w:eastAsia="pt-BR"/>
              </w:rPr>
            </w:pPr>
            <w:r w:rsidRPr="00603FEB">
              <w:rPr>
                <w:rFonts w:ascii="Book Antiqua" w:eastAsia="Times New Roman" w:hAnsi="Book Antiqua" w:cs="Times New Roman"/>
                <w:bCs/>
                <w:sz w:val="19"/>
                <w:szCs w:val="19"/>
                <w:lang w:eastAsia="pt-BR"/>
              </w:rPr>
              <w:t>recuperação fluida (</w:t>
            </w:r>
            <w:r w:rsidRPr="00603FEB">
              <w:rPr>
                <w:rFonts w:ascii="Book Antiqua" w:eastAsia="Times New Roman" w:hAnsi="Book Antiqua" w:cs="Times New Roman"/>
                <w:bCs/>
                <w:i/>
                <w:iCs/>
                <w:sz w:val="19"/>
                <w:szCs w:val="19"/>
                <w:lang w:eastAsia="pt-BR"/>
              </w:rPr>
              <w:t>fluid recovery</w:t>
            </w:r>
            <w:r w:rsidRPr="00603FE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100, CDC e Entend. Jurisprud.</w:t>
            </w:r>
          </w:p>
          <w:p w14:paraId="43BBACE6" w14:textId="77777777" w:rsidR="00603FEB" w:rsidRDefault="00603FEB" w:rsidP="00603FEB">
            <w:pPr>
              <w:jc w:val="both"/>
              <w:rPr>
                <w:rFonts w:ascii="Book Antiqua" w:eastAsia="Times New Roman" w:hAnsi="Book Antiqua" w:cs="Times New Roman"/>
                <w:b/>
                <w:sz w:val="19"/>
                <w:szCs w:val="19"/>
                <w:lang w:eastAsia="pt-BR"/>
              </w:rPr>
            </w:pPr>
          </w:p>
          <w:p w14:paraId="10CDF732" w14:textId="4F389749" w:rsidR="00603FEB" w:rsidRDefault="00603FEB" w:rsidP="00603FEB">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TJGO-2023</w:t>
            </w:r>
            <w:r w:rsidR="00DD1D19">
              <w:rPr>
                <w:rFonts w:ascii="Book Antiqua" w:eastAsia="Times New Roman" w:hAnsi="Book Antiqua" w:cs="Times New Roman"/>
                <w:b/>
                <w:i/>
                <w:iCs/>
                <w:color w:val="FF0000"/>
                <w:sz w:val="19"/>
                <w:szCs w:val="19"/>
                <w:lang w:eastAsia="pt-BR"/>
              </w:rPr>
              <w:t>: #</w:t>
            </w:r>
            <w:r w:rsidR="00DD1D19" w:rsidRPr="00DD1D19">
              <w:rPr>
                <w:rFonts w:ascii="Book Antiqua" w:eastAsia="Times New Roman" w:hAnsi="Book Antiqua" w:cs="Times New Roman"/>
                <w:b/>
                <w:i/>
                <w:iCs/>
                <w:color w:val="FF0000"/>
                <w:sz w:val="19"/>
                <w:szCs w:val="19"/>
                <w:highlight w:val="green"/>
                <w:lang w:eastAsia="pt-BR"/>
              </w:rPr>
              <w:t>DPEMG-2023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 xml:space="preserve">Trata-se do instituto da reparação fluida, ou </w:t>
            </w:r>
            <w:r w:rsidRPr="00603FEB">
              <w:rPr>
                <w:rFonts w:ascii="Book Antiqua" w:eastAsia="Times New Roman" w:hAnsi="Book Antiqua" w:cs="Times New Roman"/>
                <w:bCs/>
                <w:i/>
                <w:iCs/>
                <w:sz w:val="19"/>
                <w:szCs w:val="19"/>
                <w:lang w:eastAsia="pt-BR"/>
              </w:rPr>
              <w:t>fluid recovery</w:t>
            </w:r>
            <w:r w:rsidRPr="00603FEB">
              <w:rPr>
                <w:rFonts w:ascii="Book Antiqua" w:eastAsia="Times New Roman" w:hAnsi="Book Antiqua" w:cs="Times New Roman"/>
                <w:bCs/>
                <w:sz w:val="19"/>
                <w:szCs w:val="19"/>
                <w:lang w:eastAsia="pt-BR"/>
              </w:rPr>
              <w:t xml:space="preserve">. O enunciado traz o julgado do REsp 1955899/ PR, no qual o STJ trata do instituto previsto no art. 100 do </w:t>
            </w:r>
            <w:r w:rsidR="00C10B2E">
              <w:rPr>
                <w:rFonts w:ascii="Book Antiqua" w:eastAsia="Times New Roman" w:hAnsi="Book Antiqua" w:cs="Times New Roman"/>
                <w:bCs/>
                <w:sz w:val="19"/>
                <w:szCs w:val="19"/>
                <w:lang w:eastAsia="pt-BR"/>
              </w:rPr>
              <w:t>CDC</w:t>
            </w:r>
            <w:r w:rsidRPr="00603FEB">
              <w:rPr>
                <w:rFonts w:ascii="Book Antiqua" w:eastAsia="Times New Roman" w:hAnsi="Book Antiqua" w:cs="Times New Roman"/>
                <w:bCs/>
                <w:sz w:val="19"/>
                <w:szCs w:val="19"/>
                <w:lang w:eastAsia="pt-BR"/>
              </w:rPr>
              <w:t>, que ocorre quando não houver, no curso de um ano da sentença condenatória, a habilitação de interessados (lesados), caso em que os legitimados do art. 82 do CDC poderão promover a liquidação e execução da indenização devida.</w:t>
            </w:r>
            <w:r>
              <w:t xml:space="preserve"> </w:t>
            </w:r>
            <w:r w:rsidRPr="00603FEB">
              <w:rPr>
                <w:rFonts w:ascii="Book Antiqua" w:eastAsia="Times New Roman" w:hAnsi="Book Antiqua" w:cs="Times New Roman"/>
                <w:bCs/>
                <w:sz w:val="19"/>
                <w:szCs w:val="19"/>
                <w:lang w:eastAsia="pt-BR"/>
              </w:rPr>
              <w:t>Para melhor compreensão do mecanismo previsto no art. 100, é preciso ter em mente o seguinte: as ações coletivas para a defesa de interesses individuais homogêneos são propostas por um legitimado coletivo em prol, em tese, de todas as vítimas/sucessores do evento danoso. A sentença condenatória genérica, em princípio, abarca toda essa universalidade de pessoas (desde que comprovem a titularidade do direito na fase de liquidação e a extensão do dano sofrido).</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Pode ocorrer, porém, de nem todas as vítimas reais do evento se interessarem em promover as competentes</w:t>
            </w:r>
            <w:r w:rsidR="00DD1D19">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liquidação e execução individual, especialmente se o valor individual de cada indenização não for atrativo financeiramente (mas, em volume, for significativo).</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 xml:space="preserve">Nessas situações, quando a totalidade de créditos individuais não chega a ser executada (dentro do prazo de 01 ano), faculta-se a execução do resíduo (ou seja, a diferença entre o valor do prejuízo total causado e as quantias individualmente executadas por cada vítima/sucessor habilitado) aos legitimados coletivos do art. 82 do CDC. Ocorre que esse valor residual executado não reverte diretamente para as vítimas do evento, e sim para o fundo criado pela LACP (no seu art. 13 e acima mencionado) –Fundo de Direitos Difusos, cuja finalidade é a reconstituição dos bens lesados (de forma difusa ou coletiva). A essa forma de reparação/execução a doutrina atribuiu o nome de </w:t>
            </w:r>
            <w:r w:rsidRPr="00603FEB">
              <w:rPr>
                <w:rFonts w:ascii="Book Antiqua" w:eastAsia="Times New Roman" w:hAnsi="Book Antiqua" w:cs="Times New Roman"/>
                <w:bCs/>
                <w:i/>
                <w:iCs/>
                <w:sz w:val="19"/>
                <w:szCs w:val="19"/>
                <w:lang w:eastAsia="pt-BR"/>
              </w:rPr>
              <w:t>fluid recovery</w:t>
            </w:r>
            <w:r w:rsidRPr="00603FEB">
              <w:rPr>
                <w:rFonts w:ascii="Book Antiqua" w:eastAsia="Times New Roman" w:hAnsi="Book Antiqua" w:cs="Times New Roman"/>
                <w:bCs/>
                <w:sz w:val="19"/>
                <w:szCs w:val="19"/>
                <w:lang w:eastAsia="pt-BR"/>
              </w:rPr>
              <w:t>, haja vista que o benefício às vítimas determináveis ocorrerá apenas de forma indireta, difusa, fluida.</w:t>
            </w:r>
          </w:p>
          <w:p w14:paraId="615A5E87" w14:textId="77777777" w:rsidR="00A95FF1" w:rsidRDefault="00A95FF1" w:rsidP="00603FEB">
            <w:pPr>
              <w:jc w:val="both"/>
              <w:rPr>
                <w:rFonts w:ascii="Book Antiqua" w:eastAsia="Times New Roman" w:hAnsi="Book Antiqua" w:cs="Times New Roman"/>
                <w:b/>
                <w:sz w:val="19"/>
                <w:szCs w:val="19"/>
                <w:lang w:eastAsia="pt-BR"/>
              </w:rPr>
            </w:pPr>
          </w:p>
          <w:p w14:paraId="2C675507" w14:textId="08B29700" w:rsidR="00A95FF1" w:rsidRDefault="00A95FF1" w:rsidP="00A95FF1">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DPEMG-2023</w:t>
            </w:r>
            <w:r>
              <w:rPr>
                <w:rFonts w:ascii="Book Antiqua" w:hAnsi="Book Antiqua" w:cs="Times New Roman"/>
                <w:b/>
                <w:sz w:val="19"/>
                <w:szCs w:val="19"/>
              </w:rPr>
              <w:t>)</w:t>
            </w:r>
            <w:r>
              <w:rPr>
                <w:rFonts w:ascii="Book Antiqua" w:hAnsi="Book Antiqua" w:cs="Times New Roman"/>
                <w:bCs/>
                <w:sz w:val="19"/>
                <w:szCs w:val="19"/>
              </w:rPr>
              <w:t xml:space="preserve">: </w:t>
            </w:r>
            <w:r w:rsidRPr="00D97250">
              <w:rPr>
                <w:rFonts w:ascii="Book Antiqua" w:hAnsi="Book Antiqua" w:cs="Times New Roman"/>
                <w:bCs/>
                <w:sz w:val="19"/>
                <w:szCs w:val="19"/>
              </w:rPr>
              <w:t>Com relação às ações civis públicas, assinale a alternativa correta</w:t>
            </w:r>
            <w:r>
              <w:rPr>
                <w:rFonts w:ascii="Book Antiqua" w:hAnsi="Book Antiqua" w:cs="Times New Roman"/>
                <w:bCs/>
                <w:sz w:val="19"/>
                <w:szCs w:val="19"/>
              </w:rPr>
              <w:t xml:space="preserve">: </w:t>
            </w:r>
            <w:r w:rsidRPr="00A95FF1">
              <w:rPr>
                <w:rFonts w:ascii="Book Antiqua" w:hAnsi="Book Antiqua" w:cs="Times New Roman"/>
                <w:bCs/>
                <w:sz w:val="19"/>
                <w:szCs w:val="19"/>
              </w:rPr>
              <w:t>Decorrido o prazo de um ano sem habilitação de interessados em número compatível com a gravidade do dano, poderão os legitimados coletivos promoverem a liquidação e execução da indenização devida.</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100, CDC</w:t>
            </w:r>
            <w:r w:rsidRPr="005D3D7D">
              <w:rPr>
                <w:rFonts w:ascii="Book Antiqua" w:hAnsi="Book Antiqua" w:cs="Times New Roman"/>
                <w:b/>
                <w:sz w:val="19"/>
                <w:szCs w:val="19"/>
              </w:rPr>
              <w:t>.</w:t>
            </w:r>
          </w:p>
          <w:p w14:paraId="1BAFCC66" w14:textId="77777777" w:rsidR="00603FEB" w:rsidRDefault="00603FEB" w:rsidP="00AE1401">
            <w:pPr>
              <w:jc w:val="both"/>
              <w:rPr>
                <w:rFonts w:ascii="Book Antiqua" w:eastAsia="Times New Roman" w:hAnsi="Book Antiqua" w:cs="Times New Roman"/>
                <w:b/>
                <w:sz w:val="19"/>
                <w:szCs w:val="19"/>
                <w:lang w:eastAsia="pt-BR"/>
              </w:rPr>
            </w:pPr>
          </w:p>
          <w:p w14:paraId="3878A2F5" w14:textId="3AE5C47D" w:rsidR="00E647BB" w:rsidRDefault="00E647BB" w:rsidP="00AE140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647BB">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Cs/>
                <w:sz w:val="19"/>
                <w:szCs w:val="19"/>
                <w:lang w:eastAsia="pt-BR"/>
              </w:rPr>
              <w:t>De acordo com o previsto na legislação em vigor a respeito das diversas técnicas processuais relacionadas à tutela jurisdicional coletiva, a reparação fluida é</w:t>
            </w:r>
            <w:r>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Cs/>
                <w:sz w:val="19"/>
                <w:szCs w:val="19"/>
                <w:lang w:eastAsia="pt-BR"/>
              </w:rPr>
              <w:t xml:space="preserve">específica hipótese de liquidação e execução coletiva de danos causados a interesses individuais homogêneos, atribuída de forma subsidiária aos legitimados coletivos previstos no </w:t>
            </w:r>
            <w:r>
              <w:rPr>
                <w:rFonts w:ascii="Book Antiqua" w:eastAsia="Times New Roman" w:hAnsi="Book Antiqua" w:cs="Times New Roman"/>
                <w:bCs/>
                <w:sz w:val="19"/>
                <w:szCs w:val="19"/>
                <w:lang w:eastAsia="pt-BR"/>
              </w:rPr>
              <w:t>CDC</w:t>
            </w:r>
            <w:r w:rsidRPr="00E647B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100 c/c art. 82, CDC.</w:t>
            </w:r>
          </w:p>
          <w:p w14:paraId="2E7588DB" w14:textId="6E101232" w:rsidR="00E647BB" w:rsidRDefault="00E647BB" w:rsidP="00AE1401">
            <w:pPr>
              <w:jc w:val="both"/>
              <w:rPr>
                <w:rFonts w:ascii="Book Antiqua" w:eastAsia="Times New Roman" w:hAnsi="Book Antiqua" w:cs="Times New Roman"/>
                <w:b/>
                <w:sz w:val="19"/>
                <w:szCs w:val="19"/>
                <w:lang w:eastAsia="pt-BR"/>
              </w:rPr>
            </w:pPr>
          </w:p>
          <w:p w14:paraId="799703CB" w14:textId="1BC86B8B" w:rsidR="00E647BB" w:rsidRDefault="00E647BB" w:rsidP="00E647BB">
            <w:pPr>
              <w:jc w:val="both"/>
              <w:rPr>
                <w:rFonts w:ascii="Book Antiqua" w:eastAsia="Times New Roman" w:hAnsi="Book Antiqua" w:cs="Times New Roman"/>
                <w:bCs/>
                <w:sz w:val="19"/>
                <w:szCs w:val="19"/>
                <w:lang w:eastAsia="pt-BR"/>
              </w:rPr>
            </w:pPr>
            <w:bookmarkStart w:id="213" w:name="_Hlk90829113"/>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00075874">
              <w:rPr>
                <w:rFonts w:ascii="Book Antiqua" w:eastAsia="Times New Roman" w:hAnsi="Book Antiqua" w:cs="Times New Roman"/>
                <w:b/>
                <w:i/>
                <w:iCs/>
                <w:color w:val="FF0000"/>
                <w:sz w:val="19"/>
                <w:szCs w:val="19"/>
                <w:lang w:eastAsia="pt-BR"/>
              </w:rPr>
              <w:t xml:space="preserve">: </w:t>
            </w:r>
            <w:r w:rsidR="009E5F72">
              <w:rPr>
                <w:rFonts w:ascii="Book Antiqua" w:eastAsia="Times New Roman" w:hAnsi="Book Antiqua" w:cs="Times New Roman"/>
                <w:b/>
                <w:i/>
                <w:iCs/>
                <w:color w:val="FF0000"/>
                <w:sz w:val="19"/>
                <w:szCs w:val="19"/>
                <w:lang w:eastAsia="pt-BR"/>
              </w:rPr>
              <w:t>#</w:t>
            </w:r>
            <w:r w:rsidR="009E5F72" w:rsidRPr="009E5F72">
              <w:rPr>
                <w:rFonts w:ascii="Book Antiqua" w:eastAsia="Times New Roman" w:hAnsi="Book Antiqua" w:cs="Times New Roman"/>
                <w:b/>
                <w:i/>
                <w:iCs/>
                <w:color w:val="FF0000"/>
                <w:sz w:val="19"/>
                <w:szCs w:val="19"/>
                <w:highlight w:val="green"/>
                <w:lang w:eastAsia="pt-BR"/>
              </w:rPr>
              <w:t>PGEMS-2014</w:t>
            </w:r>
            <w:r w:rsidR="00160272">
              <w:rPr>
                <w:rFonts w:ascii="Book Antiqua" w:eastAsia="Times New Roman" w:hAnsi="Book Antiqua" w:cs="Times New Roman"/>
                <w:b/>
                <w:i/>
                <w:iCs/>
                <w:color w:val="FF0000"/>
                <w:sz w:val="19"/>
                <w:szCs w:val="19"/>
                <w:lang w:eastAsia="pt-BR"/>
              </w:rPr>
              <w:t>: #</w:t>
            </w:r>
            <w:r w:rsidR="00160272" w:rsidRPr="00160272">
              <w:rPr>
                <w:rFonts w:ascii="Book Antiqua" w:eastAsia="Times New Roman" w:hAnsi="Book Antiqua" w:cs="Times New Roman"/>
                <w:b/>
                <w:i/>
                <w:iCs/>
                <w:color w:val="FF0000"/>
                <w:sz w:val="19"/>
                <w:szCs w:val="19"/>
                <w:highlight w:val="green"/>
                <w:lang w:eastAsia="pt-BR"/>
              </w:rPr>
              <w:t>MPT-2013/2015</w:t>
            </w:r>
            <w:r w:rsidR="00AA245C">
              <w:rPr>
                <w:rFonts w:ascii="Book Antiqua" w:eastAsia="Times New Roman" w:hAnsi="Book Antiqua" w:cs="Times New Roman"/>
                <w:b/>
                <w:i/>
                <w:iCs/>
                <w:color w:val="FF0000"/>
                <w:sz w:val="19"/>
                <w:szCs w:val="19"/>
                <w:lang w:eastAsia="pt-BR"/>
              </w:rPr>
              <w:t xml:space="preserve">: </w:t>
            </w:r>
            <w:r w:rsidR="00075874">
              <w:rPr>
                <w:rFonts w:ascii="Book Antiqua" w:eastAsia="Times New Roman" w:hAnsi="Book Antiqua" w:cs="Times New Roman"/>
                <w:b/>
                <w:i/>
                <w:iCs/>
                <w:color w:val="FF0000"/>
                <w:sz w:val="19"/>
                <w:szCs w:val="19"/>
                <w:lang w:eastAsia="pt-BR"/>
              </w:rPr>
              <w:t>#</w:t>
            </w:r>
            <w:r w:rsidR="00075874" w:rsidRPr="00075874">
              <w:rPr>
                <w:rFonts w:ascii="Book Antiqua" w:eastAsia="Times New Roman" w:hAnsi="Book Antiqua" w:cs="Times New Roman"/>
                <w:b/>
                <w:i/>
                <w:iCs/>
                <w:color w:val="FF0000"/>
                <w:sz w:val="19"/>
                <w:szCs w:val="19"/>
                <w:highlight w:val="green"/>
                <w:lang w:eastAsia="pt-BR"/>
              </w:rPr>
              <w:t>MPAP-2021</w:t>
            </w:r>
            <w:r w:rsidR="00560767">
              <w:rPr>
                <w:rFonts w:ascii="Book Antiqua" w:eastAsia="Times New Roman" w:hAnsi="Book Antiqua" w:cs="Times New Roman"/>
                <w:b/>
                <w:i/>
                <w:iCs/>
                <w:color w:val="FF0000"/>
                <w:sz w:val="19"/>
                <w:szCs w:val="19"/>
                <w:lang w:eastAsia="pt-BR"/>
              </w:rPr>
              <w:t>: #</w:t>
            </w:r>
            <w:r w:rsidR="00560767" w:rsidRPr="00560767">
              <w:rPr>
                <w:rFonts w:ascii="Book Antiqua" w:eastAsia="Times New Roman" w:hAnsi="Book Antiqua" w:cs="Times New Roman"/>
                <w:b/>
                <w:i/>
                <w:iCs/>
                <w:color w:val="FF0000"/>
                <w:sz w:val="19"/>
                <w:szCs w:val="19"/>
                <w:highlight w:val="green"/>
                <w:lang w:eastAsia="pt-BR"/>
              </w:rPr>
              <w:t>DPERR-2021</w:t>
            </w:r>
            <w:r w:rsidR="001B0C11">
              <w:rPr>
                <w:rFonts w:ascii="Book Antiqua" w:eastAsia="Times New Roman" w:hAnsi="Book Antiqua" w:cs="Times New Roman"/>
                <w:b/>
                <w:i/>
                <w:iCs/>
                <w:color w:val="FF0000"/>
                <w:sz w:val="19"/>
                <w:szCs w:val="19"/>
                <w:lang w:eastAsia="pt-BR"/>
              </w:rPr>
              <w:t>: #</w:t>
            </w:r>
            <w:r w:rsidR="001B0C11" w:rsidRPr="001B0C11">
              <w:rPr>
                <w:rFonts w:ascii="Book Antiqua" w:eastAsia="Times New Roman" w:hAnsi="Book Antiqua" w:cs="Times New Roman"/>
                <w:b/>
                <w:i/>
                <w:iCs/>
                <w:color w:val="FF0000"/>
                <w:sz w:val="19"/>
                <w:szCs w:val="19"/>
                <w:highlight w:val="green"/>
                <w:lang w:eastAsia="pt-BR"/>
              </w:rPr>
              <w:t>MPPE-2022</w:t>
            </w:r>
            <w:r w:rsidR="00DD1D19">
              <w:rPr>
                <w:rFonts w:ascii="Book Antiqua" w:eastAsia="Times New Roman" w:hAnsi="Book Antiqua" w:cs="Times New Roman"/>
                <w:b/>
                <w:i/>
                <w:iCs/>
                <w:color w:val="FF0000"/>
                <w:sz w:val="19"/>
                <w:szCs w:val="19"/>
                <w:lang w:eastAsia="pt-BR"/>
              </w:rPr>
              <w:t>: #</w:t>
            </w:r>
            <w:r w:rsidR="00DD1D19" w:rsidRPr="00DD1D19">
              <w:rPr>
                <w:rFonts w:ascii="Book Antiqua" w:eastAsia="Times New Roman" w:hAnsi="Book Antiqua" w:cs="Times New Roman"/>
                <w:b/>
                <w:i/>
                <w:iCs/>
                <w:color w:val="FF0000"/>
                <w:sz w:val="19"/>
                <w:szCs w:val="19"/>
                <w:highlight w:val="green"/>
                <w:lang w:eastAsia="pt-BR"/>
              </w:rPr>
              <w:t>DPEMG-2023</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CESPE</w:t>
            </w:r>
            <w:r w:rsidR="00560767">
              <w:rPr>
                <w:rFonts w:ascii="Book Antiqua" w:eastAsia="Times New Roman" w:hAnsi="Book Antiqua" w:cs="Times New Roman"/>
                <w:b/>
                <w:i/>
                <w:iCs/>
                <w:color w:val="FF0000"/>
                <w:sz w:val="19"/>
                <w:szCs w:val="19"/>
                <w:lang w:eastAsia="pt-BR"/>
              </w:rPr>
              <w:t>: #</w:t>
            </w:r>
            <w:r w:rsidR="00560767" w:rsidRPr="00560767">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Cs/>
                <w:sz w:val="19"/>
                <w:szCs w:val="19"/>
                <w:lang w:eastAsia="pt-BR"/>
              </w:rPr>
              <w:t xml:space="preserve">Se o interesse individual homogêneo possuir relevância social e </w:t>
            </w:r>
            <w:r w:rsidRPr="00E647BB">
              <w:rPr>
                <w:rFonts w:ascii="Book Antiqua" w:eastAsia="Times New Roman" w:hAnsi="Book Antiqua" w:cs="Times New Roman"/>
                <w:bCs/>
                <w:sz w:val="19"/>
                <w:szCs w:val="19"/>
                <w:lang w:eastAsia="pt-BR"/>
              </w:rPr>
              <w:lastRenderedPageBreak/>
              <w:t>transcender a esfera de interesses dos efetivos titulares da relação jurídica de consumo, tendo reflexos práticos em uma universalidade de potenciais consumidores que, de forma sistemática e reiterada, sejam afetados pela prática apontada como abusiva, a legitimidade ativa do Ministério Público estará caracterizada.</w:t>
            </w:r>
            <w:r>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Cs/>
                <w:sz w:val="19"/>
                <w:szCs w:val="19"/>
                <w:lang w:eastAsia="pt-BR"/>
              </w:rPr>
              <w:t xml:space="preserve">A </w:t>
            </w:r>
            <w:r w:rsidRPr="00E647BB">
              <w:rPr>
                <w:rFonts w:ascii="Book Antiqua" w:eastAsia="Times New Roman" w:hAnsi="Book Antiqua" w:cs="Times New Roman"/>
                <w:b/>
                <w:sz w:val="19"/>
                <w:szCs w:val="19"/>
                <w:shd w:val="clear" w:color="auto" w:fill="F7CAAC" w:themeFill="accent2" w:themeFillTint="66"/>
                <w:lang w:eastAsia="pt-BR"/>
              </w:rPr>
              <w:t>recuperação fluida</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i/>
                <w:iCs/>
                <w:sz w:val="19"/>
                <w:szCs w:val="19"/>
                <w:shd w:val="clear" w:color="auto" w:fill="F7CAAC" w:themeFill="accent2" w:themeFillTint="66"/>
                <w:lang w:eastAsia="pt-BR"/>
              </w:rPr>
              <w:t>fluid recovery</w:t>
            </w:r>
            <w:r w:rsidRPr="00E647BB">
              <w:rPr>
                <w:rFonts w:ascii="Book Antiqua" w:eastAsia="Times New Roman" w:hAnsi="Book Antiqua" w:cs="Times New Roman"/>
                <w:bCs/>
                <w:sz w:val="19"/>
                <w:szCs w:val="19"/>
                <w:lang w:eastAsia="pt-BR"/>
              </w:rPr>
              <w:t xml:space="preserve">), prevista no citado art. 100 do CDC, </w:t>
            </w:r>
            <w:r w:rsidRPr="00E647BB">
              <w:rPr>
                <w:rFonts w:ascii="Book Antiqua" w:eastAsia="Times New Roman" w:hAnsi="Book Antiqua" w:cs="Times New Roman"/>
                <w:b/>
                <w:sz w:val="19"/>
                <w:szCs w:val="19"/>
                <w:highlight w:val="green"/>
                <w:lang w:eastAsia="pt-BR"/>
              </w:rPr>
              <w:t>constitui</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yellow"/>
                <w:lang w:eastAsia="pt-BR"/>
              </w:rPr>
              <w:t>específica</w:t>
            </w:r>
            <w:r w:rsidRPr="00E647BB">
              <w:rPr>
                <w:rFonts w:ascii="Book Antiqua" w:eastAsia="Times New Roman" w:hAnsi="Book Antiqua" w:cs="Times New Roman"/>
                <w:b/>
                <w:sz w:val="19"/>
                <w:szCs w:val="19"/>
                <w:lang w:eastAsia="pt-BR"/>
              </w:rPr>
              <w:t xml:space="preserve"> e </w:t>
            </w:r>
            <w:r w:rsidRPr="00E647BB">
              <w:rPr>
                <w:rFonts w:ascii="Book Antiqua" w:eastAsia="Times New Roman" w:hAnsi="Book Antiqua" w:cs="Times New Roman"/>
                <w:b/>
                <w:sz w:val="19"/>
                <w:szCs w:val="19"/>
                <w:highlight w:val="yellow"/>
                <w:lang w:eastAsia="pt-BR"/>
              </w:rPr>
              <w:t>acidental</w:t>
            </w:r>
            <w:r w:rsidRPr="00E647BB">
              <w:rPr>
                <w:rFonts w:ascii="Book Antiqua" w:eastAsia="Times New Roman" w:hAnsi="Book Antiqua" w:cs="Times New Roman"/>
                <w:bCs/>
                <w:sz w:val="19"/>
                <w:szCs w:val="19"/>
                <w:lang w:eastAsia="pt-BR"/>
              </w:rPr>
              <w:t xml:space="preserve"> hipótese de </w:t>
            </w:r>
            <w:r w:rsidRPr="00E647BB">
              <w:rPr>
                <w:rFonts w:ascii="Book Antiqua" w:eastAsia="Times New Roman" w:hAnsi="Book Antiqua" w:cs="Times New Roman"/>
                <w:b/>
                <w:sz w:val="19"/>
                <w:szCs w:val="19"/>
                <w:shd w:val="clear" w:color="auto" w:fill="F7CAAC" w:themeFill="accent2" w:themeFillTint="66"/>
                <w:lang w:eastAsia="pt-BR"/>
              </w:rPr>
              <w:t>execução coletiva de danos</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yellow"/>
                <w:lang w:eastAsia="pt-BR"/>
              </w:rPr>
              <w:t>causados a interesses individuais homogêneos</w:t>
            </w:r>
            <w:r w:rsidRPr="00E647BB">
              <w:rPr>
                <w:rFonts w:ascii="Book Antiqua" w:eastAsia="Times New Roman" w:hAnsi="Book Antiqua" w:cs="Times New Roman"/>
                <w:bCs/>
                <w:sz w:val="19"/>
                <w:szCs w:val="19"/>
                <w:lang w:eastAsia="pt-BR"/>
              </w:rPr>
              <w:t xml:space="preserve">, instrumentalizada pela atribuição de </w:t>
            </w:r>
            <w:r w:rsidRPr="00E647BB">
              <w:rPr>
                <w:rFonts w:ascii="Book Antiqua" w:eastAsia="Times New Roman" w:hAnsi="Book Antiqua" w:cs="Times New Roman"/>
                <w:b/>
                <w:sz w:val="19"/>
                <w:szCs w:val="19"/>
                <w:shd w:val="clear" w:color="auto" w:fill="F7CAAC" w:themeFill="accent2" w:themeFillTint="66"/>
                <w:lang w:eastAsia="pt-BR"/>
              </w:rPr>
              <w:t>legitimidade subsidiária</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yellow"/>
                <w:lang w:eastAsia="pt-BR"/>
              </w:rPr>
              <w:t>aos substitutos processuais do art. 82 do CDC</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green"/>
                <w:lang w:eastAsia="pt-BR"/>
              </w:rPr>
              <w:t>para perseguirem</w:t>
            </w:r>
            <w:r w:rsidRPr="00E647BB">
              <w:rPr>
                <w:rFonts w:ascii="Book Antiqua" w:eastAsia="Times New Roman" w:hAnsi="Book Antiqua" w:cs="Times New Roman"/>
                <w:bCs/>
                <w:sz w:val="19"/>
                <w:szCs w:val="19"/>
                <w:lang w:eastAsia="pt-BR"/>
              </w:rPr>
              <w:t xml:space="preserve"> a </w:t>
            </w:r>
            <w:r w:rsidRPr="00E647BB">
              <w:rPr>
                <w:rFonts w:ascii="Book Antiqua" w:eastAsia="Times New Roman" w:hAnsi="Book Antiqua" w:cs="Times New Roman"/>
                <w:b/>
                <w:sz w:val="19"/>
                <w:szCs w:val="19"/>
                <w:highlight w:val="yellow"/>
                <w:lang w:eastAsia="pt-BR"/>
              </w:rPr>
              <w:t>indenização de prejuízos causados individualmente aos substituídos</w:t>
            </w:r>
            <w:r>
              <w:rPr>
                <w:rFonts w:ascii="Book Antiqua" w:eastAsia="Times New Roman" w:hAnsi="Book Antiqua" w:cs="Times New Roman"/>
                <w:bCs/>
                <w:sz w:val="19"/>
                <w:szCs w:val="19"/>
                <w:lang w:eastAsia="pt-BR"/>
              </w:rPr>
              <w:t>,</w:t>
            </w:r>
            <w:r w:rsidRPr="00E647BB">
              <w:rPr>
                <w:rFonts w:ascii="Book Antiqua" w:eastAsia="Times New Roman" w:hAnsi="Book Antiqua" w:cs="Times New Roman"/>
                <w:bCs/>
                <w:sz w:val="19"/>
                <w:szCs w:val="19"/>
                <w:lang w:eastAsia="pt-BR"/>
              </w:rPr>
              <w:t xml:space="preserve"> com o objetivo de preservar a vontade da Lei e impedir o enriquecimento sem causa do fornecedor que atentou contra as normas jurídicas de caráter público, lesando os consumidores.</w:t>
            </w:r>
            <w:r>
              <w:t xml:space="preserve"> </w:t>
            </w:r>
            <w:r w:rsidRPr="00E647BB">
              <w:rPr>
                <w:rFonts w:ascii="Book Antiqua" w:eastAsia="Times New Roman" w:hAnsi="Book Antiqua" w:cs="Times New Roman"/>
                <w:bCs/>
                <w:sz w:val="19"/>
                <w:szCs w:val="19"/>
                <w:lang w:eastAsia="pt-BR"/>
              </w:rPr>
              <w:t xml:space="preserve">Ela terá por objeto a </w:t>
            </w:r>
            <w:r w:rsidRPr="00E647BB">
              <w:rPr>
                <w:rFonts w:ascii="Book Antiqua" w:eastAsia="Times New Roman" w:hAnsi="Book Antiqua" w:cs="Times New Roman"/>
                <w:b/>
                <w:sz w:val="19"/>
                <w:szCs w:val="19"/>
                <w:shd w:val="clear" w:color="auto" w:fill="F7CAAC" w:themeFill="accent2" w:themeFillTint="66"/>
                <w:lang w:eastAsia="pt-BR"/>
              </w:rPr>
              <w:t>apuração do prejuízo globalmente causado</w:t>
            </w:r>
            <w:r w:rsidRPr="00E647BB">
              <w:rPr>
                <w:rFonts w:ascii="Book Antiqua" w:eastAsia="Times New Roman" w:hAnsi="Book Antiqua" w:cs="Times New Roman"/>
                <w:bCs/>
                <w:sz w:val="19"/>
                <w:szCs w:val="19"/>
                <w:lang w:eastAsia="pt-BR"/>
              </w:rPr>
              <w:t xml:space="preserve">. Conforme previsto no art. 100 do CDC </w:t>
            </w:r>
            <w:r w:rsidRPr="00E647BB">
              <w:rPr>
                <w:rFonts w:ascii="Book Antiqua" w:eastAsia="Times New Roman" w:hAnsi="Book Antiqua" w:cs="Times New Roman"/>
                <w:b/>
                <w:sz w:val="19"/>
                <w:szCs w:val="19"/>
                <w:highlight w:val="yellow"/>
                <w:lang w:eastAsia="pt-BR"/>
              </w:rPr>
              <w:t>para a sentença genérica</w:t>
            </w:r>
            <w:r w:rsidRPr="00E647BB">
              <w:rPr>
                <w:rFonts w:ascii="Book Antiqua" w:eastAsia="Times New Roman" w:hAnsi="Book Antiqua" w:cs="Times New Roman"/>
                <w:bCs/>
                <w:sz w:val="19"/>
                <w:szCs w:val="19"/>
                <w:lang w:eastAsia="pt-BR"/>
              </w:rPr>
              <w:t xml:space="preserve"> que </w:t>
            </w:r>
            <w:r w:rsidRPr="00E647BB">
              <w:rPr>
                <w:rFonts w:ascii="Book Antiqua" w:eastAsia="Times New Roman" w:hAnsi="Book Antiqua" w:cs="Times New Roman"/>
                <w:b/>
                <w:sz w:val="19"/>
                <w:szCs w:val="19"/>
                <w:highlight w:val="green"/>
                <w:lang w:eastAsia="pt-BR"/>
              </w:rPr>
              <w:t>veicula</w:t>
            </w:r>
            <w:r w:rsidRPr="00E647BB">
              <w:rPr>
                <w:rFonts w:ascii="Book Antiqua" w:eastAsia="Times New Roman" w:hAnsi="Book Antiqua" w:cs="Times New Roman"/>
                <w:b/>
                <w:sz w:val="19"/>
                <w:szCs w:val="19"/>
                <w:lang w:eastAsia="pt-BR"/>
              </w:rPr>
              <w:t xml:space="preserve"> </w:t>
            </w:r>
            <w:r w:rsidRPr="00E647BB">
              <w:rPr>
                <w:rFonts w:ascii="Book Antiqua" w:eastAsia="Times New Roman" w:hAnsi="Book Antiqua" w:cs="Times New Roman"/>
                <w:b/>
                <w:sz w:val="19"/>
                <w:szCs w:val="19"/>
                <w:highlight w:val="yellow"/>
                <w:lang w:eastAsia="pt-BR"/>
              </w:rPr>
              <w:t>direitos individuais homogêneos</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green"/>
                <w:lang w:eastAsia="pt-BR"/>
              </w:rPr>
              <w:t>passado</w:t>
            </w:r>
            <w:r w:rsidRPr="00E647BB">
              <w:rPr>
                <w:rFonts w:ascii="Book Antiqua" w:eastAsia="Times New Roman" w:hAnsi="Book Antiqua" w:cs="Times New Roman"/>
                <w:b/>
                <w:sz w:val="19"/>
                <w:szCs w:val="19"/>
                <w:lang w:eastAsia="pt-BR"/>
              </w:rPr>
              <w:t xml:space="preserve"> </w:t>
            </w:r>
            <w:r w:rsidRPr="00E647BB">
              <w:rPr>
                <w:rFonts w:ascii="Book Antiqua" w:eastAsia="Times New Roman" w:hAnsi="Book Antiqua" w:cs="Times New Roman"/>
                <w:bCs/>
                <w:sz w:val="19"/>
                <w:szCs w:val="19"/>
                <w:lang w:eastAsia="pt-BR"/>
              </w:rPr>
              <w:t xml:space="preserve">o </w:t>
            </w:r>
            <w:r w:rsidRPr="00E647BB">
              <w:rPr>
                <w:rFonts w:ascii="Book Antiqua" w:eastAsia="Times New Roman" w:hAnsi="Book Antiqua" w:cs="Times New Roman"/>
                <w:b/>
                <w:sz w:val="19"/>
                <w:szCs w:val="19"/>
                <w:highlight w:val="yellow"/>
                <w:lang w:eastAsia="pt-BR"/>
              </w:rPr>
              <w:t>prazo de 1 ano sem habilitação de interessados</w:t>
            </w:r>
            <w:r w:rsidRPr="00E647BB">
              <w:rPr>
                <w:rFonts w:ascii="Book Antiqua" w:eastAsia="Times New Roman" w:hAnsi="Book Antiqua" w:cs="Times New Roman"/>
                <w:bCs/>
                <w:sz w:val="19"/>
                <w:szCs w:val="19"/>
                <w:lang w:eastAsia="pt-BR"/>
              </w:rPr>
              <w:t xml:space="preserve"> (sem que requeiram a expedição do título no juízo coletivo e promovam a liquidação em separado), </w:t>
            </w:r>
            <w:r w:rsidRPr="00E647BB">
              <w:rPr>
                <w:rFonts w:ascii="Book Antiqua" w:eastAsia="Times New Roman" w:hAnsi="Book Antiqua" w:cs="Times New Roman"/>
                <w:b/>
                <w:sz w:val="19"/>
                <w:szCs w:val="19"/>
                <w:highlight w:val="green"/>
                <w:lang w:eastAsia="pt-BR"/>
              </w:rPr>
              <w:t>poderão</w:t>
            </w:r>
            <w:r w:rsidRPr="00E647BB">
              <w:rPr>
                <w:rFonts w:ascii="Book Antiqua" w:eastAsia="Times New Roman" w:hAnsi="Book Antiqua" w:cs="Times New Roman"/>
                <w:b/>
                <w:sz w:val="19"/>
                <w:szCs w:val="19"/>
                <w:lang w:eastAsia="pt-BR"/>
              </w:rPr>
              <w:t xml:space="preserve"> </w:t>
            </w:r>
            <w:r w:rsidRPr="00E647BB">
              <w:rPr>
                <w:rFonts w:ascii="Book Antiqua" w:eastAsia="Times New Roman" w:hAnsi="Book Antiqua" w:cs="Times New Roman"/>
                <w:b/>
                <w:sz w:val="19"/>
                <w:szCs w:val="19"/>
                <w:highlight w:val="yellow"/>
                <w:lang w:eastAsia="pt-BR"/>
              </w:rPr>
              <w:t>os legitimados coletivos fazer uma estimativa de quanto seria a indenização devida individualmente, para cada um e executar</w:t>
            </w:r>
            <w:r w:rsidRPr="00E647B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Desse modo, o</w:t>
            </w:r>
            <w:r w:rsidRPr="00E647BB">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highlight w:val="yellow"/>
                <w:lang w:eastAsia="pt-BR"/>
              </w:rPr>
              <w:t>MP</w:t>
            </w:r>
            <w:r w:rsidRPr="00E647BB">
              <w:rPr>
                <w:rFonts w:ascii="Book Antiqua" w:eastAsia="Times New Roman" w:hAnsi="Book Antiqua" w:cs="Times New Roman"/>
                <w:b/>
                <w:sz w:val="19"/>
                <w:szCs w:val="19"/>
                <w:highlight w:val="yellow"/>
                <w:lang w:eastAsia="pt-BR"/>
              </w:rPr>
              <w:t xml:space="preserve"> tem legitimidade subsidiária</w:t>
            </w:r>
            <w:r w:rsidRPr="00E647BB">
              <w:rPr>
                <w:rFonts w:ascii="Book Antiqua" w:eastAsia="Times New Roman" w:hAnsi="Book Antiqua" w:cs="Times New Roman"/>
                <w:bCs/>
                <w:sz w:val="19"/>
                <w:szCs w:val="19"/>
                <w:lang w:eastAsia="pt-BR"/>
              </w:rPr>
              <w:t xml:space="preserve"> para a liquidação e execução da sentença coletiva, caso não haja habilitação por parte dos beneficiários, nos termos do art. 100 do CDC</w:t>
            </w:r>
            <w:r w:rsidR="00A92975">
              <w:rPr>
                <w:rFonts w:ascii="Book Antiqua" w:eastAsia="Times New Roman" w:hAnsi="Book Antiqua" w:cs="Times New Roman"/>
                <w:bCs/>
                <w:sz w:val="19"/>
                <w:szCs w:val="19"/>
                <w:lang w:eastAsia="pt-BR"/>
              </w:rPr>
              <w:t>.</w:t>
            </w:r>
          </w:p>
          <w:bookmarkEnd w:id="213"/>
          <w:p w14:paraId="2B907A2B" w14:textId="60AB816F" w:rsidR="00A92975" w:rsidRDefault="00A92975" w:rsidP="00E647BB">
            <w:pPr>
              <w:jc w:val="both"/>
              <w:rPr>
                <w:rFonts w:ascii="Book Antiqua" w:eastAsia="Times New Roman" w:hAnsi="Book Antiqua" w:cs="Times New Roman"/>
                <w:sz w:val="19"/>
                <w:szCs w:val="19"/>
                <w:lang w:eastAsia="pt-BR"/>
              </w:rPr>
            </w:pPr>
          </w:p>
          <w:p w14:paraId="2E9179E9" w14:textId="14F8A5D5" w:rsidR="00A92975" w:rsidRDefault="00A92975" w:rsidP="00E647B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A92975">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2975">
              <w:rPr>
                <w:rFonts w:ascii="Book Antiqua" w:eastAsia="Times New Roman" w:hAnsi="Book Antiqua" w:cs="Times New Roman"/>
                <w:sz w:val="19"/>
                <w:szCs w:val="19"/>
                <w:lang w:eastAsia="pt-BR"/>
              </w:rPr>
              <w:t xml:space="preserve">Sobre as Ações Coletivas para a defesa de interesses individuais homogêneos, previstas no </w:t>
            </w:r>
            <w:r>
              <w:rPr>
                <w:rFonts w:ascii="Book Antiqua" w:eastAsia="Times New Roman" w:hAnsi="Book Antiqua" w:cs="Times New Roman"/>
                <w:sz w:val="19"/>
                <w:szCs w:val="19"/>
                <w:lang w:eastAsia="pt-BR"/>
              </w:rPr>
              <w:t>CDC</w:t>
            </w:r>
            <w:r w:rsidRPr="00A92975">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A92975">
              <w:rPr>
                <w:rFonts w:ascii="Book Antiqua" w:eastAsia="Times New Roman" w:hAnsi="Book Antiqua" w:cs="Times New Roman"/>
                <w:sz w:val="19"/>
                <w:szCs w:val="19"/>
                <w:lang w:eastAsia="pt-BR"/>
              </w:rPr>
              <w:t>Decorrido o prazo de um ano sem habilitação de interessados em número compatível com a gravidade do dano, poderá o Ministério Público, concorrendo com os demais legitimados apontados pelo CDC, promover a liquidação e execução da indenização devida.</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100, CDC.</w:t>
            </w:r>
          </w:p>
          <w:p w14:paraId="21FEA789" w14:textId="416DED5D" w:rsidR="002A1269" w:rsidRDefault="002A1269" w:rsidP="00E647BB">
            <w:pPr>
              <w:jc w:val="both"/>
              <w:rPr>
                <w:rFonts w:ascii="Book Antiqua" w:eastAsia="Times New Roman" w:hAnsi="Book Antiqua" w:cs="Times New Roman"/>
                <w:b/>
                <w:sz w:val="19"/>
                <w:szCs w:val="19"/>
                <w:lang w:eastAsia="pt-BR"/>
              </w:rPr>
            </w:pPr>
          </w:p>
          <w:p w14:paraId="3137E446" w14:textId="1B3C3EE8" w:rsidR="002A1269" w:rsidRPr="002A1269" w:rsidRDefault="002A1269" w:rsidP="00E647B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1269">
              <w:rPr>
                <w:rFonts w:ascii="Book Antiqua" w:eastAsia="Times New Roman" w:hAnsi="Book Antiqua" w:cs="Times New Roman"/>
                <w:b/>
                <w:sz w:val="19"/>
                <w:szCs w:val="19"/>
                <w:highlight w:val="yellow"/>
                <w:lang w:eastAsia="pt-BR"/>
              </w:rPr>
              <w:t>DPESC-2017-FCC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 xml:space="preserve">De acordo com a regulamentação para as ações coletivas no </w:t>
            </w:r>
            <w:r>
              <w:rPr>
                <w:rFonts w:ascii="Book Antiqua" w:eastAsia="Times New Roman" w:hAnsi="Book Antiqua" w:cs="Times New Roman"/>
                <w:bCs/>
                <w:sz w:val="19"/>
                <w:szCs w:val="19"/>
                <w:lang w:eastAsia="pt-BR"/>
              </w:rPr>
              <w:t>CDC</w:t>
            </w:r>
            <w:r w:rsidRPr="002A12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Decorrido o prazo de um ano sem habilitação de interessados em número compatível com a gravidade do dano, poderão os legitimados para a propositura da ação coletiva promover a liquidação e execução da indenização devida.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100, CDC.</w:t>
            </w:r>
          </w:p>
          <w:p w14:paraId="72407903" w14:textId="52C1230F" w:rsidR="00AE2029" w:rsidRDefault="00AE2029" w:rsidP="00E647BB">
            <w:pPr>
              <w:jc w:val="both"/>
              <w:rPr>
                <w:rFonts w:ascii="Book Antiqua" w:eastAsia="Times New Roman" w:hAnsi="Book Antiqua" w:cs="Times New Roman"/>
                <w:b/>
                <w:sz w:val="19"/>
                <w:szCs w:val="19"/>
                <w:lang w:eastAsia="pt-BR"/>
              </w:rPr>
            </w:pPr>
          </w:p>
          <w:p w14:paraId="566AD23D" w14:textId="3EDEC335" w:rsidR="00AE2029" w:rsidRPr="00AE2029" w:rsidRDefault="00AE2029" w:rsidP="00E647B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E2029">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E2029">
              <w:rPr>
                <w:rFonts w:ascii="Book Antiqua" w:eastAsia="Times New Roman" w:hAnsi="Book Antiqua" w:cs="Times New Roman"/>
                <w:bCs/>
                <w:sz w:val="19"/>
                <w:szCs w:val="19"/>
                <w:lang w:eastAsia="pt-BR"/>
              </w:rPr>
              <w:t>A reparação fluida (</w:t>
            </w:r>
            <w:r w:rsidRPr="00AE2029">
              <w:rPr>
                <w:rFonts w:ascii="Book Antiqua" w:eastAsia="Times New Roman" w:hAnsi="Book Antiqua" w:cs="Times New Roman"/>
                <w:bCs/>
                <w:i/>
                <w:iCs/>
                <w:sz w:val="19"/>
                <w:szCs w:val="19"/>
                <w:lang w:eastAsia="pt-BR"/>
              </w:rPr>
              <w:t>fluid recovery</w:t>
            </w:r>
            <w:r w:rsidRPr="00AE2029">
              <w:rPr>
                <w:rFonts w:ascii="Book Antiqua" w:eastAsia="Times New Roman" w:hAnsi="Book Antiqua" w:cs="Times New Roman"/>
                <w:bCs/>
                <w:sz w:val="19"/>
                <w:szCs w:val="19"/>
                <w:lang w:eastAsia="pt-BR"/>
              </w:rPr>
              <w:t>) em ação coletiva consumerista,</w:t>
            </w:r>
            <w:r>
              <w:rPr>
                <w:rFonts w:ascii="Book Antiqua" w:eastAsia="Times New Roman" w:hAnsi="Book Antiqua" w:cs="Times New Roman"/>
                <w:bCs/>
                <w:sz w:val="19"/>
                <w:szCs w:val="19"/>
                <w:lang w:eastAsia="pt-BR"/>
              </w:rPr>
              <w:t xml:space="preserve"> </w:t>
            </w:r>
            <w:r w:rsidRPr="00AE2029">
              <w:rPr>
                <w:rFonts w:ascii="Book Antiqua" w:eastAsia="Times New Roman" w:hAnsi="Book Antiqua" w:cs="Times New Roman"/>
                <w:bCs/>
                <w:sz w:val="19"/>
                <w:szCs w:val="19"/>
                <w:lang w:eastAsia="pt-BR"/>
              </w:rPr>
              <w:t>tem sua avaliação de cabimento como resultado da ponderação entre a gravidade do dano e o número de vítimas efetivamente habilitadas.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100, CDC.</w:t>
            </w:r>
          </w:p>
          <w:p w14:paraId="1892982A" w14:textId="130C9A01" w:rsidR="00E647BB" w:rsidRDefault="00E647BB" w:rsidP="00AE1401">
            <w:pPr>
              <w:jc w:val="both"/>
              <w:rPr>
                <w:rFonts w:ascii="Book Antiqua" w:eastAsia="Times New Roman" w:hAnsi="Book Antiqua" w:cs="Times New Roman"/>
                <w:b/>
                <w:sz w:val="19"/>
                <w:szCs w:val="19"/>
                <w:lang w:eastAsia="pt-BR"/>
              </w:rPr>
            </w:pPr>
          </w:p>
          <w:p w14:paraId="657CE3F7" w14:textId="1553FA55" w:rsidR="00AE2029" w:rsidRDefault="009E5F72" w:rsidP="00AE2029">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E5F72">
              <w:rPr>
                <w:rFonts w:ascii="Book Antiqua" w:eastAsia="Times New Roman" w:hAnsi="Book Antiqua" w:cs="Times New Roman"/>
                <w:b/>
                <w:i/>
                <w:iCs/>
                <w:color w:val="FF0000"/>
                <w:sz w:val="19"/>
                <w:szCs w:val="19"/>
                <w:highlight w:val="green"/>
                <w:lang w:eastAsia="pt-BR"/>
              </w:rPr>
              <w:t>PGEMS-2014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DPESP-2015</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w:t>
            </w:r>
            <w:r w:rsidR="00AE2029">
              <w:rPr>
                <w:rFonts w:ascii="Book Antiqua" w:eastAsia="Times New Roman" w:hAnsi="Book Antiqua" w:cs="Times New Roman"/>
                <w:bCs/>
                <w:sz w:val="19"/>
                <w:szCs w:val="19"/>
                <w:lang w:eastAsia="pt-BR"/>
              </w:rPr>
              <w:t xml:space="preserve"> </w:t>
            </w:r>
            <w:r w:rsidR="00AE2029" w:rsidRPr="00AE2029">
              <w:rPr>
                <w:rFonts w:ascii="Book Antiqua" w:eastAsia="Times New Roman" w:hAnsi="Book Antiqua" w:cs="Times New Roman"/>
                <w:bCs/>
                <w:sz w:val="19"/>
                <w:szCs w:val="19"/>
                <w:lang w:eastAsia="pt-BR"/>
              </w:rPr>
              <w:t xml:space="preserve">Exatamente por compreender que a efetividade da sentença fundada em direito individual homogêneo dependerá antes de tudo da iniciativa do indivíduo, com o que nem sempre se poderá contar, o legislador consagrou no art. 100 do CDC a chamada execução por </w:t>
            </w:r>
            <w:r w:rsidR="00AE2029" w:rsidRPr="00AE2029">
              <w:rPr>
                <w:rFonts w:ascii="Book Antiqua" w:eastAsia="Times New Roman" w:hAnsi="Book Antiqua" w:cs="Times New Roman"/>
                <w:bCs/>
                <w:i/>
                <w:iCs/>
                <w:sz w:val="19"/>
                <w:szCs w:val="19"/>
                <w:lang w:eastAsia="pt-BR"/>
              </w:rPr>
              <w:t>fluid recovery</w:t>
            </w:r>
            <w:r w:rsidR="00AE2029" w:rsidRPr="00AE2029">
              <w:rPr>
                <w:rFonts w:ascii="Book Antiqua" w:eastAsia="Times New Roman" w:hAnsi="Book Antiqua" w:cs="Times New Roman"/>
                <w:bCs/>
                <w:sz w:val="19"/>
                <w:szCs w:val="19"/>
                <w:lang w:eastAsia="pt-BR"/>
              </w:rPr>
              <w:t>, originária do direito norte-americano, também chamada de reparação fluída. Segundo o dispositivo legal, “</w:t>
            </w:r>
            <w:r w:rsidR="00AE2029" w:rsidRPr="00AE2029">
              <w:rPr>
                <w:rFonts w:ascii="Book Antiqua" w:eastAsia="Times New Roman" w:hAnsi="Book Antiqua" w:cs="Times New Roman"/>
                <w:bCs/>
                <w:i/>
                <w:iCs/>
                <w:sz w:val="19"/>
                <w:szCs w:val="19"/>
                <w:lang w:eastAsia="pt-BR"/>
              </w:rPr>
              <w:t>decorrido o prazo de um ano sem habilitação de interessados em número compatível com a gravidade do dano, poderão os legitimados do art. 82 promover a liquidação e execução da indenização devida</w:t>
            </w:r>
            <w:r w:rsidR="00AE2029" w:rsidRPr="00AE2029">
              <w:rPr>
                <w:rFonts w:ascii="Book Antiqua" w:eastAsia="Times New Roman" w:hAnsi="Book Antiqua" w:cs="Times New Roman"/>
                <w:bCs/>
                <w:sz w:val="19"/>
                <w:szCs w:val="19"/>
                <w:lang w:eastAsia="pt-BR"/>
              </w:rPr>
              <w:t>”.</w:t>
            </w:r>
            <w:r w:rsidR="00AE2029">
              <w:rPr>
                <w:rFonts w:ascii="Book Antiqua" w:eastAsia="Times New Roman" w:hAnsi="Book Antiqua" w:cs="Times New Roman"/>
                <w:bCs/>
                <w:sz w:val="19"/>
                <w:szCs w:val="19"/>
                <w:lang w:eastAsia="pt-BR"/>
              </w:rPr>
              <w:t xml:space="preserve"> </w:t>
            </w:r>
            <w:r w:rsidR="00AE2029" w:rsidRPr="00AE2029">
              <w:rPr>
                <w:rFonts w:ascii="Book Antiqua" w:eastAsia="Times New Roman" w:hAnsi="Book Antiqua" w:cs="Times New Roman"/>
                <w:bCs/>
                <w:sz w:val="19"/>
                <w:szCs w:val="19"/>
                <w:lang w:eastAsia="pt-BR"/>
              </w:rPr>
              <w:t xml:space="preserve">A execução por </w:t>
            </w:r>
            <w:r w:rsidR="00AE2029" w:rsidRPr="00AE2029">
              <w:rPr>
                <w:rFonts w:ascii="Book Antiqua" w:eastAsia="Times New Roman" w:hAnsi="Book Antiqua" w:cs="Times New Roman"/>
                <w:bCs/>
                <w:i/>
                <w:iCs/>
                <w:sz w:val="19"/>
                <w:szCs w:val="19"/>
                <w:lang w:eastAsia="pt-BR"/>
              </w:rPr>
              <w:t>fluid recovery</w:t>
            </w:r>
            <w:r w:rsidR="00AE2029" w:rsidRPr="00AE2029">
              <w:rPr>
                <w:rFonts w:ascii="Book Antiqua" w:eastAsia="Times New Roman" w:hAnsi="Book Antiqua" w:cs="Times New Roman"/>
                <w:bCs/>
                <w:sz w:val="19"/>
                <w:szCs w:val="19"/>
                <w:lang w:eastAsia="pt-BR"/>
              </w:rPr>
              <w:t xml:space="preserve"> se distingue de forma significativa da execução individual. Nesta, o indivíduo ou o legitimado coletivo como substituto processual litiga para satisfazer o direito individual, enquanto naquela o legitimado coletivo busca uma recomposição em prol da coletividade, tanto assim que, segundo o art. 100, </w:t>
            </w:r>
            <w:r w:rsidR="00AE2029">
              <w:rPr>
                <w:rFonts w:ascii="Book Antiqua" w:eastAsia="Times New Roman" w:hAnsi="Book Antiqua" w:cs="Times New Roman"/>
                <w:bCs/>
                <w:sz w:val="19"/>
                <w:szCs w:val="19"/>
                <w:lang w:eastAsia="pt-BR"/>
              </w:rPr>
              <w:t>§</w:t>
            </w:r>
            <w:r w:rsidR="00AE2029" w:rsidRPr="00AE2029">
              <w:rPr>
                <w:rFonts w:ascii="Book Antiqua" w:eastAsia="Times New Roman" w:hAnsi="Book Antiqua" w:cs="Times New Roman"/>
                <w:bCs/>
                <w:sz w:val="19"/>
                <w:szCs w:val="19"/>
                <w:lang w:eastAsia="pt-BR"/>
              </w:rPr>
              <w:t xml:space="preserve"> único, do CDC, o produto da indenização devida reverterá para o fundo criado pela Lei 7.347/85, o Fundo de Direito Difusos (FDD), independentemente de pedido nesse sentido na petição inicial da ação coletiva. Não deixa de ser interessante porque o dano gerado pelo réu foi individual, enquanto a execução por </w:t>
            </w:r>
            <w:r w:rsidR="00AE2029" w:rsidRPr="00AE2029">
              <w:rPr>
                <w:rFonts w:ascii="Book Antiqua" w:eastAsia="Times New Roman" w:hAnsi="Book Antiqua" w:cs="Times New Roman"/>
                <w:bCs/>
                <w:i/>
                <w:iCs/>
                <w:sz w:val="19"/>
                <w:szCs w:val="19"/>
                <w:lang w:eastAsia="pt-BR"/>
              </w:rPr>
              <w:t>fluid recovery</w:t>
            </w:r>
            <w:r w:rsidR="00AE2029" w:rsidRPr="00AE2029">
              <w:rPr>
                <w:rFonts w:ascii="Book Antiqua" w:eastAsia="Times New Roman" w:hAnsi="Book Antiqua" w:cs="Times New Roman"/>
                <w:bCs/>
                <w:sz w:val="19"/>
                <w:szCs w:val="19"/>
                <w:lang w:eastAsia="pt-BR"/>
              </w:rPr>
              <w:t xml:space="preserve"> tutela a coletividade.</w:t>
            </w:r>
            <w:r w:rsidR="00AE2029">
              <w:rPr>
                <w:rFonts w:ascii="Book Antiqua" w:eastAsia="Times New Roman" w:hAnsi="Book Antiqua" w:cs="Times New Roman"/>
                <w:bCs/>
                <w:sz w:val="19"/>
                <w:szCs w:val="19"/>
                <w:lang w:eastAsia="pt-BR"/>
              </w:rPr>
              <w:t xml:space="preserve"> </w:t>
            </w:r>
            <w:r w:rsidR="00AE2029" w:rsidRPr="00AE2029">
              <w:rPr>
                <w:rFonts w:ascii="Book Antiqua" w:eastAsia="Times New Roman" w:hAnsi="Book Antiqua" w:cs="Times New Roman"/>
                <w:bCs/>
                <w:sz w:val="19"/>
                <w:szCs w:val="19"/>
                <w:lang w:eastAsia="pt-BR"/>
              </w:rPr>
              <w:t xml:space="preserve">Essa forma diferenciada de execução deve ser considerada como uma anomalia do sistema, só devendo tomar lugar quando as execuções individuais não tiverem sido oferecidas em número compatível com a gravidade do dano. Insista-se mais uma vez que, se o direito individual homogêneo tem natureza de direito individual, as execuções devem ser individuais, valendo-se o sistema da execução por </w:t>
            </w:r>
            <w:r w:rsidR="00AE2029" w:rsidRPr="00AE2029">
              <w:rPr>
                <w:rFonts w:ascii="Book Antiqua" w:eastAsia="Times New Roman" w:hAnsi="Book Antiqua" w:cs="Times New Roman"/>
                <w:bCs/>
                <w:i/>
                <w:iCs/>
                <w:sz w:val="19"/>
                <w:szCs w:val="19"/>
                <w:lang w:eastAsia="pt-BR"/>
              </w:rPr>
              <w:t>fluid recovery</w:t>
            </w:r>
            <w:r w:rsidR="00AE2029" w:rsidRPr="00AE2029">
              <w:rPr>
                <w:rFonts w:ascii="Book Antiqua" w:eastAsia="Times New Roman" w:hAnsi="Book Antiqua" w:cs="Times New Roman"/>
                <w:bCs/>
                <w:sz w:val="19"/>
                <w:szCs w:val="19"/>
                <w:lang w:eastAsia="pt-BR"/>
              </w:rPr>
              <w:t xml:space="preserve"> apenas subsidiariamente.</w:t>
            </w:r>
            <w:r w:rsidR="00AE2029">
              <w:rPr>
                <w:rFonts w:ascii="Book Antiqua" w:eastAsia="Times New Roman" w:hAnsi="Book Antiqua" w:cs="Times New Roman"/>
                <w:bCs/>
                <w:sz w:val="19"/>
                <w:szCs w:val="19"/>
                <w:lang w:eastAsia="pt-BR"/>
              </w:rPr>
              <w:t xml:space="preserve"> </w:t>
            </w:r>
            <w:r w:rsidR="00AE2029" w:rsidRPr="00AE2029">
              <w:rPr>
                <w:rFonts w:ascii="Book Antiqua" w:eastAsia="Times New Roman" w:hAnsi="Book Antiqua" w:cs="Times New Roman"/>
                <w:bCs/>
                <w:sz w:val="19"/>
                <w:szCs w:val="19"/>
                <w:lang w:eastAsia="pt-BR"/>
              </w:rPr>
              <w:t xml:space="preserve">Apesar do silêncio da lei, o termo inicial do prazo de um ano previsto pelo art. 100 do CDC é o trânsito em julgado da sentença, pois ninguém pode ser obrigado a executar provisoriamente uma sentença assumindo os riscos que essa espécie de execução proporciona. Caberá aos legitimados coletivos uma primeira aferição do número de interessados habilitados diante do potencial da sentença, uma vez que, se os próprios legitimados coletivos entenderem que o número de interessados habilitados é compatível com a gravidade do dano, não devem ingressar com a execução por </w:t>
            </w:r>
            <w:r w:rsidR="00AE2029" w:rsidRPr="00AE2029">
              <w:rPr>
                <w:rFonts w:ascii="Book Antiqua" w:eastAsia="Times New Roman" w:hAnsi="Book Antiqua" w:cs="Times New Roman"/>
                <w:bCs/>
                <w:i/>
                <w:iCs/>
                <w:sz w:val="19"/>
                <w:szCs w:val="19"/>
                <w:lang w:eastAsia="pt-BR"/>
              </w:rPr>
              <w:t>fluid recovery</w:t>
            </w:r>
            <w:r w:rsidR="00AE2029" w:rsidRPr="00AE2029">
              <w:rPr>
                <w:rFonts w:ascii="Book Antiqua" w:eastAsia="Times New Roman" w:hAnsi="Book Antiqua" w:cs="Times New Roman"/>
                <w:bCs/>
                <w:sz w:val="19"/>
                <w:szCs w:val="19"/>
                <w:lang w:eastAsia="pt-BR"/>
              </w:rPr>
              <w:t xml:space="preserve">. E, mesmo que seja oferecida a execução, caberá ao juiz a palavra final a respeito do cabimento dessa espécie de execução, sendo nesse caso indispensável, em respeito ao princípio do contraditório, a oitiva do réu antes da prolação da decisão. De qualquer forma, o juiz nunca poderá dar início de ofício a tal execução. (Tartuce, Flávio. Manual de direito </w:t>
            </w:r>
            <w:r w:rsidR="00AE2029" w:rsidRPr="00AE2029">
              <w:rPr>
                <w:rFonts w:ascii="Book Antiqua" w:eastAsia="Times New Roman" w:hAnsi="Book Antiqua" w:cs="Times New Roman"/>
                <w:bCs/>
                <w:sz w:val="19"/>
                <w:szCs w:val="19"/>
                <w:lang w:eastAsia="pt-BR"/>
              </w:rPr>
              <w:lastRenderedPageBreak/>
              <w:t>do consumidor : direito material e processual / Flávio Tartuce, Daniel Amorim Assumpção Neves.– 5. ed. rev., atual. e ampl. – Rio de Janeiro: Forense: São Paulo: MÉTODO, 2016).</w:t>
            </w:r>
          </w:p>
          <w:tbl>
            <w:tblPr>
              <w:tblStyle w:val="Tabelacomgrade"/>
              <w:tblW w:w="0" w:type="auto"/>
              <w:tblLook w:val="04A0" w:firstRow="1" w:lastRow="0" w:firstColumn="1" w:lastColumn="0" w:noHBand="0" w:noVBand="1"/>
            </w:tblPr>
            <w:tblGrid>
              <w:gridCol w:w="8268"/>
            </w:tblGrid>
            <w:tr w:rsidR="009E5F72" w14:paraId="65A49F1A" w14:textId="77777777" w:rsidTr="001667A3">
              <w:tc>
                <w:tcPr>
                  <w:tcW w:w="8268" w:type="dxa"/>
                  <w:shd w:val="clear" w:color="auto" w:fill="FFFFFF" w:themeFill="background1"/>
                </w:tcPr>
                <w:p w14:paraId="25DB359D" w14:textId="77777777" w:rsidR="009E5F72" w:rsidRPr="009E5F72" w:rsidRDefault="009E5F72" w:rsidP="009E5F72">
                  <w:pPr>
                    <w:jc w:val="both"/>
                    <w:rPr>
                      <w:rFonts w:ascii="Book Antiqua" w:eastAsia="Times New Roman" w:hAnsi="Book Antiqua" w:cs="Times New Roman"/>
                      <w:b/>
                      <w:sz w:val="19"/>
                      <w:szCs w:val="19"/>
                      <w:lang w:eastAsia="pt-BR"/>
                    </w:rPr>
                  </w:pPr>
                  <w:r w:rsidRPr="009E5F72">
                    <w:rPr>
                      <w:rFonts w:ascii="Book Antiqua" w:eastAsia="Times New Roman" w:hAnsi="Book Antiqua" w:cs="Times New Roman"/>
                      <w:b/>
                      <w:sz w:val="18"/>
                      <w:szCs w:val="18"/>
                      <w:lang w:eastAsia="pt-BR"/>
                    </w:rPr>
                    <w:t>(</w:t>
                  </w:r>
                  <w:r w:rsidRPr="009E5F72">
                    <w:rPr>
                      <w:rFonts w:ascii="Book Antiqua" w:eastAsia="Times New Roman" w:hAnsi="Book Antiqua" w:cs="Times New Roman"/>
                      <w:b/>
                      <w:sz w:val="18"/>
                      <w:szCs w:val="18"/>
                      <w:highlight w:val="yellow"/>
                      <w:lang w:eastAsia="pt-BR"/>
                    </w:rPr>
                    <w:t>PGEMS-2014</w:t>
                  </w:r>
                  <w:r w:rsidRPr="009E5F72">
                    <w:rPr>
                      <w:rFonts w:ascii="Book Antiqua" w:eastAsia="Times New Roman" w:hAnsi="Book Antiqua" w:cs="Times New Roman"/>
                      <w:b/>
                      <w:sz w:val="18"/>
                      <w:szCs w:val="18"/>
                      <w:lang w:eastAsia="pt-BR"/>
                    </w:rPr>
                    <w:t>)</w:t>
                  </w:r>
                  <w:r w:rsidRPr="009E5F72">
                    <w:rPr>
                      <w:rFonts w:ascii="Book Antiqua" w:eastAsia="Times New Roman" w:hAnsi="Book Antiqua" w:cs="Times New Roman"/>
                      <w:bCs/>
                      <w:sz w:val="18"/>
                      <w:szCs w:val="18"/>
                      <w:lang w:eastAsia="pt-BR"/>
                    </w:rPr>
                    <w:t>: Em relação ao Direito Processual Coletivo considere a seguinte afirmação e assinale a alternativa correta: A jurisprudência americana concebeu um mecanismo denominado “</w:t>
                  </w:r>
                  <w:r w:rsidRPr="009E5F72">
                    <w:rPr>
                      <w:rFonts w:ascii="Book Antiqua" w:eastAsia="Times New Roman" w:hAnsi="Book Antiqua" w:cs="Times New Roman"/>
                      <w:bCs/>
                      <w:i/>
                      <w:iCs/>
                      <w:sz w:val="18"/>
                      <w:szCs w:val="18"/>
                      <w:lang w:eastAsia="pt-BR"/>
                    </w:rPr>
                    <w:t>fluid recovery</w:t>
                  </w:r>
                  <w:r w:rsidRPr="009E5F72">
                    <w:rPr>
                      <w:rFonts w:ascii="Book Antiqua" w:eastAsia="Times New Roman" w:hAnsi="Book Antiqua" w:cs="Times New Roman"/>
                      <w:bCs/>
                      <w:sz w:val="18"/>
                      <w:szCs w:val="18"/>
                      <w:lang w:eastAsia="pt-BR"/>
                    </w:rPr>
                    <w:t>” (reparação fluida): na execução das sentenças das “</w:t>
                  </w:r>
                  <w:r w:rsidRPr="009E5F72">
                    <w:rPr>
                      <w:rFonts w:ascii="Book Antiqua" w:eastAsia="Times New Roman" w:hAnsi="Book Antiqua" w:cs="Times New Roman"/>
                      <w:bCs/>
                      <w:i/>
                      <w:iCs/>
                      <w:sz w:val="18"/>
                      <w:szCs w:val="18"/>
                      <w:lang w:eastAsia="pt-BR"/>
                    </w:rPr>
                    <w:t>class actions</w:t>
                  </w:r>
                  <w:r w:rsidRPr="009E5F72">
                    <w:rPr>
                      <w:rFonts w:ascii="Book Antiqua" w:eastAsia="Times New Roman" w:hAnsi="Book Antiqua" w:cs="Times New Roman"/>
                      <w:bCs/>
                      <w:sz w:val="18"/>
                      <w:szCs w:val="18"/>
                      <w:lang w:eastAsia="pt-BR"/>
                    </w:rPr>
                    <w:t>” que condenem o réu a ressarcir o dano causado a centenas ou milhares de membros da “</w:t>
                  </w:r>
                  <w:r w:rsidRPr="009E5F72">
                    <w:rPr>
                      <w:rFonts w:ascii="Book Antiqua" w:eastAsia="Times New Roman" w:hAnsi="Book Antiqua" w:cs="Times New Roman"/>
                      <w:bCs/>
                      <w:i/>
                      <w:iCs/>
                      <w:sz w:val="18"/>
                      <w:szCs w:val="18"/>
                      <w:lang w:eastAsia="pt-BR"/>
                    </w:rPr>
                    <w:t>class</w:t>
                  </w:r>
                  <w:r w:rsidRPr="009E5F72">
                    <w:rPr>
                      <w:rFonts w:ascii="Book Antiqua" w:eastAsia="Times New Roman" w:hAnsi="Book Antiqua" w:cs="Times New Roman"/>
                      <w:bCs/>
                      <w:sz w:val="18"/>
                      <w:szCs w:val="18"/>
                      <w:lang w:eastAsia="pt-BR"/>
                    </w:rPr>
                    <w:t xml:space="preserve">”, o resíduo eventualmente não reclamado por tais membros pode ser destinado para fins diversos dos ressarcitórios, embora relacionados com os interesses da coletividade lesada, como, por exemplo, para uma tutela genérica dos consumidores ou do meio ambiente. No Brasil, por força do art. 100 do CDC, adotou-se também uma espécie de reparação fluida nas ações civis públicas condenatórias do ressarcimento dos direitos individuais homogêneos lesados. </w:t>
                  </w:r>
                  <w:r w:rsidRPr="009E5F72">
                    <w:rPr>
                      <w:rFonts w:ascii="Book Antiqua" w:eastAsia="Times New Roman" w:hAnsi="Book Antiqua" w:cs="Times New Roman"/>
                      <w:b/>
                      <w:sz w:val="18"/>
                      <w:szCs w:val="18"/>
                      <w:lang w:eastAsia="pt-BR"/>
                    </w:rPr>
                    <w:t>BL: art. 100, CDC.</w:t>
                  </w:r>
                </w:p>
              </w:tc>
            </w:tr>
          </w:tbl>
          <w:p w14:paraId="2448847A" w14:textId="77777777" w:rsidR="00AE2029" w:rsidRDefault="00AE2029" w:rsidP="00AE1401">
            <w:pPr>
              <w:jc w:val="both"/>
              <w:rPr>
                <w:rFonts w:ascii="Book Antiqua" w:eastAsia="Times New Roman" w:hAnsi="Book Antiqua" w:cs="Times New Roman"/>
                <w:b/>
                <w:sz w:val="19"/>
                <w:szCs w:val="19"/>
                <w:lang w:eastAsia="pt-BR"/>
              </w:rPr>
            </w:pPr>
          </w:p>
          <w:p w14:paraId="08644C95" w14:textId="48D54303" w:rsidR="00E8485C" w:rsidRDefault="00E8485C" w:rsidP="00AE14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É possível dizer que a tutela de direito individual homogêneo concerne a um único fato (origem comum) gerador de diversas pretensões indenizatórias. Há duas fases no processo: a inicial, promovida pelo legitimado coletivo, em que se busca o reconhecimento e a declaração do dever de indenizar; e a segunda fase, que é o momento da habilitação dos beneficiados na ação, com o fim de promover a execução da dívida reconhecida no âmbito coletivo. </w:t>
            </w:r>
            <w:r w:rsidRPr="00984B0F">
              <w:rPr>
                <w:rFonts w:ascii="Book Antiqua" w:eastAsia="Times New Roman" w:hAnsi="Book Antiqua" w:cs="Times New Roman"/>
                <w:b/>
                <w:sz w:val="19"/>
                <w:szCs w:val="19"/>
                <w:lang w:eastAsia="pt-BR"/>
              </w:rPr>
              <w:t>BL: arts. 94 e 95 do CDC (fase I) e arts. 97, 98 e 100 (fase II) c/c art. 81, III</w:t>
            </w:r>
            <w:r w:rsidR="00F81E00"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p w14:paraId="78B114A3" w14:textId="41E6C2F8" w:rsidR="00AE1401" w:rsidRDefault="00AE1401" w:rsidP="00AE1401">
            <w:pPr>
              <w:jc w:val="both"/>
              <w:rPr>
                <w:rFonts w:ascii="Book Antiqua" w:eastAsia="Times New Roman" w:hAnsi="Book Antiqua" w:cs="Times New Roman"/>
                <w:b/>
                <w:sz w:val="19"/>
                <w:szCs w:val="19"/>
                <w:lang w:eastAsia="pt-BR"/>
              </w:rPr>
            </w:pPr>
          </w:p>
          <w:p w14:paraId="4CD26B0D" w14:textId="54C3750F" w:rsidR="00B00688" w:rsidRDefault="00B00688" w:rsidP="00AE1401">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Pr="00DD7CFA">
              <w:rPr>
                <w:rFonts w:ascii="Book Antiqua" w:eastAsia="Times New Roman" w:hAnsi="Book Antiqua" w:cs="Times New Roman"/>
                <w:b/>
                <w:i/>
                <w:iCs/>
                <w:color w:val="FF0000"/>
                <w:sz w:val="19"/>
                <w:szCs w:val="19"/>
                <w:lang w:eastAsia="pt-BR"/>
              </w:rPr>
              <w:t>: #</w:t>
            </w:r>
            <w:r w:rsidRPr="00DD7CF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PI-2019</w:t>
            </w:r>
            <w:r w:rsidR="003D4BB2">
              <w:rPr>
                <w:rFonts w:ascii="Book Antiqua" w:eastAsia="Times New Roman" w:hAnsi="Book Antiqua" w:cs="Times New Roman"/>
                <w:b/>
                <w:i/>
                <w:iCs/>
                <w:color w:val="FF0000"/>
                <w:sz w:val="19"/>
                <w:szCs w:val="19"/>
                <w:lang w:eastAsia="pt-BR"/>
              </w:rPr>
              <w:t>: #</w:t>
            </w:r>
            <w:r w:rsidR="003D4BB2" w:rsidRPr="003D4BB2">
              <w:rPr>
                <w:rFonts w:ascii="Book Antiqua" w:eastAsia="Times New Roman" w:hAnsi="Book Antiqua" w:cs="Times New Roman"/>
                <w:b/>
                <w:i/>
                <w:iCs/>
                <w:color w:val="FF0000"/>
                <w:sz w:val="19"/>
                <w:szCs w:val="19"/>
                <w:highlight w:val="green"/>
                <w:lang w:eastAsia="pt-BR"/>
              </w:rPr>
              <w:t>MPT-2022</w:t>
            </w:r>
            <w:r>
              <w:rPr>
                <w:rFonts w:ascii="Book Antiqua" w:eastAsia="Times New Roman" w:hAnsi="Book Antiqua" w:cs="Times New Roman"/>
                <w:b/>
                <w:i/>
                <w:iCs/>
                <w:color w:val="FF0000"/>
                <w:sz w:val="19"/>
                <w:szCs w:val="19"/>
                <w:lang w:eastAsia="pt-BR"/>
              </w:rPr>
              <w:t>: #</w:t>
            </w:r>
            <w:r w:rsidRPr="00B0068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B00688">
              <w:rPr>
                <w:rFonts w:ascii="Book Antiqua" w:eastAsia="Times New Roman" w:hAnsi="Book Antiqua" w:cs="Times New Roman"/>
                <w:bCs/>
                <w:sz w:val="19"/>
                <w:szCs w:val="19"/>
                <w:lang w:eastAsia="pt-BR"/>
              </w:rPr>
              <w:t xml:space="preserve">O Ministério Público </w:t>
            </w:r>
            <w:r>
              <w:rPr>
                <w:rFonts w:ascii="Book Antiqua" w:eastAsia="Times New Roman" w:hAnsi="Book Antiqua" w:cs="Times New Roman"/>
                <w:bCs/>
                <w:sz w:val="19"/>
                <w:szCs w:val="19"/>
                <w:lang w:eastAsia="pt-BR"/>
              </w:rPr>
              <w:t>NÃO TEM</w:t>
            </w:r>
            <w:r w:rsidRPr="00B00688">
              <w:rPr>
                <w:rFonts w:ascii="Book Antiqua" w:eastAsia="Times New Roman" w:hAnsi="Book Antiqua" w:cs="Times New Roman"/>
                <w:bCs/>
                <w:sz w:val="19"/>
                <w:szCs w:val="19"/>
                <w:lang w:eastAsia="pt-BR"/>
              </w:rPr>
              <w:t xml:space="preserve"> legitimidade exclusiva para a liquidação e execução da sentença coletiva quando decorrido o prazo de um ano sem habilitação de interessados em número compatível com a gravidade do dano.</w:t>
            </w:r>
          </w:p>
          <w:p w14:paraId="45185903" w14:textId="77777777" w:rsidR="006860BC" w:rsidRDefault="006860BC" w:rsidP="00AE1401">
            <w:pPr>
              <w:jc w:val="both"/>
              <w:rPr>
                <w:rFonts w:ascii="Book Antiqua" w:eastAsia="Times New Roman" w:hAnsi="Book Antiqua" w:cs="Times New Roman"/>
                <w:b/>
                <w:sz w:val="19"/>
                <w:szCs w:val="19"/>
                <w:lang w:eastAsia="pt-BR"/>
              </w:rPr>
            </w:pPr>
          </w:p>
          <w:p w14:paraId="0ADAAC00" w14:textId="074C3B66" w:rsidR="0086108C" w:rsidRPr="00984B0F" w:rsidRDefault="0086108C" w:rsidP="00AE14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Com referência à </w:t>
            </w:r>
            <w:r w:rsidRPr="00984B0F">
              <w:rPr>
                <w:rFonts w:ascii="Book Antiqua" w:eastAsia="Times New Roman" w:hAnsi="Book Antiqua" w:cs="Times New Roman"/>
                <w:i/>
                <w:sz w:val="19"/>
                <w:szCs w:val="19"/>
                <w:lang w:eastAsia="pt-BR"/>
              </w:rPr>
              <w:t>fluid recovery</w:t>
            </w:r>
            <w:r w:rsidRPr="00984B0F">
              <w:rPr>
                <w:rFonts w:ascii="Book Antiqua" w:eastAsia="Times New Roman" w:hAnsi="Book Antiqua" w:cs="Times New Roman"/>
                <w:sz w:val="19"/>
                <w:szCs w:val="19"/>
                <w:lang w:eastAsia="pt-BR"/>
              </w:rPr>
              <w:t xml:space="preserve"> prevista no art. 100 da Lei 8.078/90, é correto afirmar: Decorrido o prazo de 01 ano, contado da publicação do edital para divulgação da sentença coletiva, sem habilitação de interessados, poderão os legitimados do art. 82 do CDC promover a liquidação e execução da indenização devida, sem prejuízo dos créditos individuais das vítimas. </w:t>
            </w:r>
            <w:r w:rsidRPr="00984B0F">
              <w:rPr>
                <w:rFonts w:ascii="Book Antiqua" w:eastAsia="Times New Roman" w:hAnsi="Book Antiqua" w:cs="Times New Roman"/>
                <w:b/>
                <w:sz w:val="19"/>
                <w:szCs w:val="19"/>
                <w:lang w:eastAsia="pt-BR"/>
              </w:rPr>
              <w:t>BL: art. 100, CDC.</w:t>
            </w:r>
          </w:p>
          <w:p w14:paraId="721A5752" w14:textId="77777777" w:rsidR="00AE1401" w:rsidRDefault="00AE1401" w:rsidP="00AE1401">
            <w:pPr>
              <w:jc w:val="both"/>
              <w:rPr>
                <w:rFonts w:ascii="Book Antiqua" w:eastAsia="Times New Roman" w:hAnsi="Book Antiqua" w:cs="Times New Roman"/>
                <w:b/>
                <w:sz w:val="19"/>
                <w:szCs w:val="19"/>
                <w:lang w:eastAsia="pt-BR"/>
              </w:rPr>
            </w:pPr>
          </w:p>
          <w:p w14:paraId="51A93941" w14:textId="7794D6FA" w:rsidR="00803E1D" w:rsidRPr="00984B0F" w:rsidRDefault="00393CC2" w:rsidP="00AE14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relação às ações coletivas, pode-se afirmar: Poderão os legitimados ativos promover a liquidação e execução da indenização devida, decorrido o prazo de um ano sem habilitação de interessados em número compatível com a gravidade do dano. </w:t>
            </w:r>
            <w:r w:rsidRPr="00984B0F">
              <w:rPr>
                <w:rFonts w:ascii="Book Antiqua" w:eastAsia="Times New Roman" w:hAnsi="Book Antiqua" w:cs="Times New Roman"/>
                <w:b/>
                <w:sz w:val="19"/>
                <w:szCs w:val="19"/>
                <w:lang w:eastAsia="pt-BR"/>
              </w:rPr>
              <w:t>BL: art. 100, CDC.</w:t>
            </w:r>
          </w:p>
          <w:p w14:paraId="3B9A6E84" w14:textId="77777777" w:rsidR="00AE1401" w:rsidRDefault="00AE1401" w:rsidP="00AE1401">
            <w:pPr>
              <w:jc w:val="both"/>
              <w:rPr>
                <w:rFonts w:ascii="Book Antiqua" w:eastAsia="Times New Roman" w:hAnsi="Book Antiqua" w:cs="Times New Roman"/>
                <w:b/>
                <w:sz w:val="19"/>
                <w:szCs w:val="19"/>
                <w:lang w:eastAsia="pt-BR"/>
              </w:rPr>
            </w:pPr>
          </w:p>
          <w:p w14:paraId="1CBBC454" w14:textId="68DE84D3" w:rsidR="00270053" w:rsidRPr="00984B0F" w:rsidRDefault="00270053" w:rsidP="00AE14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MPPB-2010-FCC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sistema processual das ações coletivas possibilita também a tutela individual, entre outras hipóteses, pela habilitação dos interessados em fase de execução. </w:t>
            </w:r>
            <w:r w:rsidRPr="00984B0F">
              <w:rPr>
                <w:rFonts w:ascii="Book Antiqua" w:eastAsia="Times New Roman" w:hAnsi="Book Antiqua" w:cs="Times New Roman"/>
                <w:b/>
                <w:sz w:val="19"/>
                <w:szCs w:val="19"/>
                <w:lang w:eastAsia="pt-BR"/>
              </w:rPr>
              <w:t>BL: art. 100, CDC</w:t>
            </w:r>
            <w:r w:rsidR="005162D7" w:rsidRPr="00984B0F">
              <w:rPr>
                <w:rFonts w:ascii="Book Antiqua" w:eastAsia="Times New Roman" w:hAnsi="Book Antiqua" w:cs="Times New Roman"/>
                <w:b/>
                <w:sz w:val="19"/>
                <w:szCs w:val="19"/>
                <w:lang w:eastAsia="pt-BR"/>
              </w:rPr>
              <w:t xml:space="preserve"> e art. 15, LACP.</w:t>
            </w:r>
          </w:p>
        </w:tc>
      </w:tr>
    </w:tbl>
    <w:p w14:paraId="23E58D93" w14:textId="19231E49" w:rsidR="004973ED" w:rsidRPr="00C10B2E" w:rsidRDefault="004973ED" w:rsidP="00D67A46">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C10B2E">
        <w:rPr>
          <w:rFonts w:ascii="Book Antiqua" w:eastAsia="Times New Roman" w:hAnsi="Book Antiqua" w:cs="Times New Roman"/>
          <w:b/>
          <w:bCs/>
          <w:sz w:val="19"/>
          <w:szCs w:val="19"/>
          <w:lang w:eastAsia="pt-BR"/>
        </w:rPr>
        <w:t xml:space="preserve">O </w:t>
      </w:r>
      <w:r w:rsidRPr="00C10B2E">
        <w:rPr>
          <w:rFonts w:ascii="Book Antiqua" w:eastAsia="Times New Roman" w:hAnsi="Book Antiqua" w:cs="Times New Roman"/>
          <w:b/>
          <w:bCs/>
          <w:sz w:val="19"/>
          <w:szCs w:val="19"/>
          <w:highlight w:val="cyan"/>
          <w:lang w:eastAsia="pt-BR"/>
        </w:rPr>
        <w:t>produto da indenização devida</w:t>
      </w:r>
      <w:r w:rsidRPr="00C10B2E">
        <w:rPr>
          <w:rFonts w:ascii="Book Antiqua" w:eastAsia="Times New Roman" w:hAnsi="Book Antiqua" w:cs="Times New Roman"/>
          <w:b/>
          <w:bCs/>
          <w:sz w:val="19"/>
          <w:szCs w:val="19"/>
          <w:lang w:eastAsia="pt-BR"/>
        </w:rPr>
        <w:t xml:space="preserve"> </w:t>
      </w:r>
      <w:r w:rsidRPr="00C10B2E">
        <w:rPr>
          <w:rFonts w:ascii="Book Antiqua" w:eastAsia="Times New Roman" w:hAnsi="Book Antiqua" w:cs="Times New Roman"/>
          <w:b/>
          <w:bCs/>
          <w:caps/>
          <w:sz w:val="19"/>
          <w:szCs w:val="19"/>
          <w:highlight w:val="green"/>
          <w:lang w:eastAsia="pt-BR"/>
        </w:rPr>
        <w:t>reverterá</w:t>
      </w:r>
      <w:r w:rsidRPr="00C10B2E">
        <w:rPr>
          <w:rFonts w:ascii="Book Antiqua" w:eastAsia="Times New Roman" w:hAnsi="Book Antiqua" w:cs="Times New Roman"/>
          <w:b/>
          <w:bCs/>
          <w:sz w:val="19"/>
          <w:szCs w:val="19"/>
          <w:lang w:eastAsia="pt-BR"/>
        </w:rPr>
        <w:t xml:space="preserve"> para o </w:t>
      </w:r>
      <w:r w:rsidRPr="00C10B2E">
        <w:rPr>
          <w:rFonts w:ascii="Book Antiqua" w:eastAsia="Times New Roman" w:hAnsi="Book Antiqua" w:cs="Times New Roman"/>
          <w:b/>
          <w:bCs/>
          <w:caps/>
          <w:sz w:val="19"/>
          <w:szCs w:val="19"/>
          <w:shd w:val="clear" w:color="auto" w:fill="F7CAAC" w:themeFill="accent2" w:themeFillTint="66"/>
          <w:lang w:eastAsia="pt-BR"/>
        </w:rPr>
        <w:t>fundo criado</w:t>
      </w:r>
      <w:r w:rsidRPr="00C10B2E">
        <w:rPr>
          <w:rFonts w:ascii="Book Antiqua" w:eastAsia="Times New Roman" w:hAnsi="Book Antiqua" w:cs="Times New Roman"/>
          <w:b/>
          <w:bCs/>
          <w:sz w:val="19"/>
          <w:szCs w:val="19"/>
          <w:lang w:eastAsia="pt-BR"/>
        </w:rPr>
        <w:t xml:space="preserve"> </w:t>
      </w:r>
      <w:r w:rsidRPr="00C10B2E">
        <w:rPr>
          <w:rFonts w:ascii="Book Antiqua" w:eastAsia="Times New Roman" w:hAnsi="Book Antiqua" w:cs="Times New Roman"/>
          <w:b/>
          <w:bCs/>
          <w:sz w:val="19"/>
          <w:szCs w:val="19"/>
          <w:highlight w:val="yellow"/>
          <w:lang w:eastAsia="pt-BR"/>
        </w:rPr>
        <w:t>pela Lei n.° 7.347, de 24 de julho de 1985</w:t>
      </w:r>
      <w:r w:rsidRPr="00C10B2E">
        <w:rPr>
          <w:rFonts w:ascii="Book Antiqua" w:eastAsia="Times New Roman" w:hAnsi="Book Antiqua" w:cs="Times New Roman"/>
          <w:b/>
          <w:bCs/>
          <w:sz w:val="18"/>
          <w:szCs w:val="18"/>
          <w:lang w:eastAsia="pt-BR"/>
        </w:rPr>
        <w:t>.</w:t>
      </w:r>
      <w:r w:rsidR="00035C43" w:rsidRPr="00C10B2E">
        <w:rPr>
          <w:rFonts w:ascii="Book Antiqua" w:eastAsia="Times New Roman" w:hAnsi="Book Antiqua" w:cs="Times New Roman"/>
          <w:b/>
          <w:bCs/>
          <w:sz w:val="18"/>
          <w:szCs w:val="18"/>
          <w:lang w:eastAsia="pt-BR"/>
        </w:rPr>
        <w:t xml:space="preserve"> </w:t>
      </w:r>
      <w:r w:rsidR="00035C43" w:rsidRPr="00C10B2E">
        <w:rPr>
          <w:rFonts w:ascii="Book Antiqua" w:eastAsia="Times New Roman" w:hAnsi="Book Antiqua" w:cs="Times New Roman"/>
          <w:b/>
          <w:bCs/>
          <w:color w:val="FF0000"/>
          <w:sz w:val="16"/>
          <w:szCs w:val="16"/>
          <w:u w:val="single"/>
          <w:lang w:eastAsia="pt-BR"/>
        </w:rPr>
        <w:t>(TJMT-2009)</w:t>
      </w:r>
      <w:r w:rsidR="00DF4370" w:rsidRPr="00C10B2E">
        <w:rPr>
          <w:rFonts w:ascii="Book Antiqua" w:eastAsia="Times New Roman" w:hAnsi="Book Antiqua" w:cs="Times New Roman"/>
          <w:b/>
          <w:bCs/>
          <w:color w:val="FF0000"/>
          <w:sz w:val="16"/>
          <w:szCs w:val="16"/>
          <w:lang w:eastAsia="pt-BR"/>
        </w:rPr>
        <w:t xml:space="preserve"> </w:t>
      </w:r>
      <w:r w:rsidR="00DF4370" w:rsidRPr="00C10B2E">
        <w:rPr>
          <w:rFonts w:ascii="Book Antiqua" w:eastAsia="Times New Roman" w:hAnsi="Book Antiqua" w:cs="Times New Roman"/>
          <w:b/>
          <w:bCs/>
          <w:color w:val="FF0000"/>
          <w:sz w:val="16"/>
          <w:szCs w:val="16"/>
          <w:u w:val="single"/>
          <w:lang w:eastAsia="pt-BR"/>
        </w:rPr>
        <w:t>(MPDFT-2011)</w:t>
      </w:r>
      <w:r w:rsidR="00973599" w:rsidRPr="00C10B2E">
        <w:rPr>
          <w:rFonts w:ascii="Book Antiqua" w:eastAsia="Times New Roman" w:hAnsi="Book Antiqua" w:cs="Times New Roman"/>
          <w:b/>
          <w:bCs/>
          <w:color w:val="FF0000"/>
          <w:sz w:val="16"/>
          <w:szCs w:val="16"/>
          <w:lang w:eastAsia="pt-BR"/>
        </w:rPr>
        <w:t xml:space="preserve"> </w:t>
      </w:r>
      <w:r w:rsidR="00973599" w:rsidRPr="00C10B2E">
        <w:rPr>
          <w:rFonts w:ascii="Book Antiqua" w:eastAsia="Times New Roman" w:hAnsi="Book Antiqua" w:cs="Times New Roman"/>
          <w:b/>
          <w:bCs/>
          <w:color w:val="FF0000"/>
          <w:sz w:val="16"/>
          <w:szCs w:val="16"/>
          <w:u w:val="single"/>
          <w:lang w:eastAsia="pt-BR"/>
        </w:rPr>
        <w:t>(DPERS-2011)</w:t>
      </w:r>
      <w:r w:rsidR="00F424CB" w:rsidRPr="00C10B2E">
        <w:rPr>
          <w:rFonts w:ascii="Book Antiqua" w:eastAsia="Times New Roman" w:hAnsi="Book Antiqua" w:cs="Times New Roman"/>
          <w:b/>
          <w:bCs/>
          <w:color w:val="FF0000"/>
          <w:sz w:val="16"/>
          <w:szCs w:val="16"/>
          <w:lang w:eastAsia="pt-BR"/>
        </w:rPr>
        <w:t xml:space="preserve"> </w:t>
      </w:r>
      <w:r w:rsidR="00F424CB" w:rsidRPr="00C10B2E">
        <w:rPr>
          <w:rFonts w:ascii="Book Antiqua" w:eastAsia="Times New Roman" w:hAnsi="Book Antiqua" w:cs="Times New Roman"/>
          <w:b/>
          <w:bCs/>
          <w:color w:val="FF0000"/>
          <w:sz w:val="16"/>
          <w:szCs w:val="16"/>
          <w:u w:val="single"/>
          <w:lang w:eastAsia="pt-BR"/>
        </w:rPr>
        <w:t>(AGU-2013)</w:t>
      </w:r>
      <w:r w:rsidR="00563DFC" w:rsidRPr="00C10B2E">
        <w:rPr>
          <w:rFonts w:ascii="Book Antiqua" w:eastAsia="Times New Roman" w:hAnsi="Book Antiqua" w:cs="Times New Roman"/>
          <w:b/>
          <w:bCs/>
          <w:color w:val="FF0000"/>
          <w:sz w:val="16"/>
          <w:szCs w:val="16"/>
          <w:lang w:eastAsia="pt-BR"/>
        </w:rPr>
        <w:t xml:space="preserve"> </w:t>
      </w:r>
      <w:r w:rsidR="00563DFC" w:rsidRPr="00C10B2E">
        <w:rPr>
          <w:rFonts w:ascii="Book Antiqua" w:eastAsia="Times New Roman" w:hAnsi="Book Antiqua" w:cs="Arial"/>
          <w:b/>
          <w:bCs/>
          <w:color w:val="FF0000"/>
          <w:sz w:val="16"/>
          <w:szCs w:val="16"/>
          <w:u w:val="single"/>
          <w:lang w:eastAsia="pt-BR"/>
        </w:rPr>
        <w:t>(DPEPE-2015)</w:t>
      </w:r>
      <w:r w:rsidR="009755EC" w:rsidRPr="00C10B2E">
        <w:rPr>
          <w:rFonts w:ascii="Book Antiqua" w:eastAsia="Times New Roman" w:hAnsi="Book Antiqua" w:cs="Arial"/>
          <w:b/>
          <w:bCs/>
          <w:color w:val="FF0000"/>
          <w:sz w:val="16"/>
          <w:szCs w:val="16"/>
          <w:lang w:eastAsia="pt-BR"/>
        </w:rPr>
        <w:t xml:space="preserve"> </w:t>
      </w:r>
      <w:r w:rsidR="009755EC" w:rsidRPr="00C10B2E">
        <w:rPr>
          <w:rFonts w:ascii="Book Antiqua" w:eastAsia="Times New Roman" w:hAnsi="Book Antiqua" w:cs="Arial"/>
          <w:b/>
          <w:bCs/>
          <w:color w:val="FF0000"/>
          <w:sz w:val="16"/>
          <w:szCs w:val="16"/>
          <w:u w:val="single"/>
          <w:lang w:eastAsia="pt-BR"/>
        </w:rPr>
        <w:t>(DPESC-2017)</w:t>
      </w:r>
      <w:r w:rsidR="007366C8" w:rsidRPr="00C10B2E">
        <w:rPr>
          <w:rFonts w:ascii="Book Antiqua" w:eastAsia="Times New Roman" w:hAnsi="Book Antiqua" w:cs="Times New Roman"/>
          <w:b/>
          <w:bCs/>
          <w:color w:val="FF0000"/>
          <w:sz w:val="16"/>
          <w:szCs w:val="16"/>
          <w:lang w:eastAsia="pt-BR"/>
        </w:rPr>
        <w:t xml:space="preserve"> </w:t>
      </w:r>
      <w:r w:rsidR="007366C8" w:rsidRPr="00C10B2E">
        <w:rPr>
          <w:rFonts w:ascii="Book Antiqua" w:eastAsia="Times New Roman" w:hAnsi="Book Antiqua" w:cs="Times New Roman"/>
          <w:b/>
          <w:bCs/>
          <w:color w:val="FF0000"/>
          <w:sz w:val="16"/>
          <w:szCs w:val="16"/>
          <w:u w:val="single"/>
          <w:lang w:eastAsia="pt-BR"/>
        </w:rPr>
        <w:t>(MPT-2017)</w:t>
      </w:r>
      <w:r w:rsidR="00E100F3" w:rsidRPr="00C10B2E">
        <w:rPr>
          <w:rFonts w:ascii="Book Antiqua" w:eastAsia="Times New Roman" w:hAnsi="Book Antiqua" w:cs="Times New Roman"/>
          <w:b/>
          <w:bCs/>
          <w:color w:val="FF0000"/>
          <w:sz w:val="16"/>
          <w:szCs w:val="16"/>
          <w:lang w:eastAsia="pt-BR"/>
        </w:rPr>
        <w:t xml:space="preserve"> </w:t>
      </w:r>
      <w:r w:rsidR="00E100F3" w:rsidRPr="00C10B2E">
        <w:rPr>
          <w:rFonts w:ascii="Book Antiqua" w:eastAsia="Times New Roman" w:hAnsi="Book Antiqua" w:cs="Times New Roman"/>
          <w:b/>
          <w:bCs/>
          <w:color w:val="FF0000"/>
          <w:sz w:val="16"/>
          <w:szCs w:val="16"/>
          <w:u w:val="single"/>
          <w:lang w:eastAsia="pt-BR"/>
        </w:rPr>
        <w:t>(DPEMA-2018)</w:t>
      </w:r>
      <w:r w:rsidR="009755EC" w:rsidRPr="00C10B2E">
        <w:rPr>
          <w:rFonts w:ascii="Book Antiqua" w:eastAsia="Times New Roman" w:hAnsi="Book Antiqua" w:cs="Times New Roman"/>
          <w:b/>
          <w:bCs/>
          <w:color w:val="FF0000"/>
          <w:sz w:val="16"/>
          <w:szCs w:val="16"/>
          <w:lang w:eastAsia="pt-BR"/>
        </w:rPr>
        <w:t xml:space="preserve"> </w:t>
      </w:r>
      <w:r w:rsidR="009755EC" w:rsidRPr="00C10B2E">
        <w:rPr>
          <w:rFonts w:ascii="Book Antiqua" w:eastAsia="Times New Roman" w:hAnsi="Book Antiqua" w:cs="Times New Roman"/>
          <w:b/>
          <w:bCs/>
          <w:color w:val="FF0000"/>
          <w:sz w:val="16"/>
          <w:szCs w:val="16"/>
          <w:u w:val="single"/>
          <w:lang w:eastAsia="pt-BR"/>
        </w:rPr>
        <w:t>(MPMG-2019)</w:t>
      </w:r>
      <w:r w:rsidR="00E11C50" w:rsidRPr="00C10B2E">
        <w:rPr>
          <w:rFonts w:ascii="Book Antiqua" w:eastAsia="Times New Roman" w:hAnsi="Book Antiqua" w:cs="Times New Roman"/>
          <w:b/>
          <w:bCs/>
          <w:color w:val="FF0000"/>
          <w:sz w:val="16"/>
          <w:szCs w:val="16"/>
          <w:lang w:eastAsia="pt-BR"/>
        </w:rPr>
        <w:t xml:space="preserve"> </w:t>
      </w:r>
      <w:r w:rsidR="00E11C50" w:rsidRPr="00C10B2E">
        <w:rPr>
          <w:rFonts w:ascii="Book Antiqua" w:eastAsia="Times New Roman" w:hAnsi="Book Antiqua" w:cs="Times New Roman"/>
          <w:b/>
          <w:bCs/>
          <w:color w:val="FF0000"/>
          <w:sz w:val="16"/>
          <w:szCs w:val="16"/>
          <w:u w:val="single"/>
          <w:lang w:eastAsia="pt-BR"/>
        </w:rPr>
        <w:t>(MPAP-2021)</w:t>
      </w:r>
      <w:r w:rsidR="00560767" w:rsidRPr="00C10B2E">
        <w:rPr>
          <w:rFonts w:ascii="Book Antiqua" w:eastAsia="Times New Roman" w:hAnsi="Book Antiqua" w:cs="Times New Roman"/>
          <w:b/>
          <w:bCs/>
          <w:color w:val="FF0000"/>
          <w:sz w:val="16"/>
          <w:szCs w:val="16"/>
          <w:lang w:eastAsia="pt-BR"/>
        </w:rPr>
        <w:t xml:space="preserve"> </w:t>
      </w:r>
      <w:r w:rsidR="00560767" w:rsidRPr="00C10B2E">
        <w:rPr>
          <w:rFonts w:ascii="Book Antiqua" w:eastAsia="Times New Roman" w:hAnsi="Book Antiqua" w:cs="Arial"/>
          <w:b/>
          <w:bCs/>
          <w:color w:val="FF0000"/>
          <w:sz w:val="16"/>
          <w:szCs w:val="16"/>
          <w:u w:val="single"/>
          <w:lang w:eastAsia="pt-BR"/>
        </w:rPr>
        <w:t>(DPERR-2021)</w:t>
      </w:r>
      <w:r w:rsidR="000476C8" w:rsidRPr="00C10B2E">
        <w:rPr>
          <w:rFonts w:ascii="Book Antiqua" w:eastAsia="Times New Roman" w:hAnsi="Book Antiqua" w:cs="Arial"/>
          <w:b/>
          <w:bCs/>
          <w:color w:val="FF0000"/>
          <w:sz w:val="16"/>
          <w:szCs w:val="16"/>
          <w:lang w:eastAsia="pt-BR"/>
        </w:rPr>
        <w:t xml:space="preserve"> </w:t>
      </w:r>
      <w:r w:rsidR="000476C8" w:rsidRPr="00C10B2E">
        <w:rPr>
          <w:rFonts w:ascii="Book Antiqua" w:eastAsia="Times New Roman" w:hAnsi="Book Antiqua" w:cs="Arial"/>
          <w:b/>
          <w:bCs/>
          <w:color w:val="FF0000"/>
          <w:sz w:val="16"/>
          <w:szCs w:val="16"/>
          <w:u w:val="single"/>
          <w:lang w:eastAsia="pt-BR"/>
        </w:rPr>
        <w:t>(MPPE-2022)</w:t>
      </w:r>
      <w:r w:rsidR="00C10B2E">
        <w:rPr>
          <w:rFonts w:ascii="Book Antiqua" w:eastAsia="Times New Roman" w:hAnsi="Book Antiqua" w:cs="Arial"/>
          <w:b/>
          <w:bCs/>
          <w:color w:val="FF0000"/>
          <w:sz w:val="16"/>
          <w:szCs w:val="16"/>
          <w:lang w:eastAsia="pt-BR"/>
        </w:rPr>
        <w:t xml:space="preserve"> </w:t>
      </w:r>
      <w:r w:rsidR="00C10B2E">
        <w:rPr>
          <w:rFonts w:ascii="Book Antiqua" w:eastAsia="Times New Roman" w:hAnsi="Book Antiqua" w:cs="Times New Roman"/>
          <w:b/>
          <w:color w:val="FF0000"/>
          <w:sz w:val="16"/>
          <w:szCs w:val="16"/>
          <w:u w:val="single"/>
          <w:lang w:eastAsia="pt-BR"/>
        </w:rPr>
        <w:t>(DPEES-2023)</w:t>
      </w:r>
      <w:r w:rsidR="00A80471" w:rsidRPr="00C10B2E">
        <w:rPr>
          <w:rFonts w:ascii="Book Antiqua" w:eastAsia="Times New Roman" w:hAnsi="Book Antiqua" w:cs="Arial"/>
          <w:b/>
          <w:bCs/>
          <w:color w:val="FF0000"/>
          <w:sz w:val="16"/>
          <w:szCs w:val="16"/>
          <w:lang w:eastAsia="pt-BR"/>
        </w:rPr>
        <w:t xml:space="preserve"> </w:t>
      </w:r>
      <w:bookmarkStart w:id="214" w:name="_Hlk153108593"/>
      <w:r w:rsidR="00A80471" w:rsidRPr="00C10B2E">
        <w:rPr>
          <w:rFonts w:ascii="Book Antiqua" w:eastAsia="Times New Roman" w:hAnsi="Book Antiqua" w:cs="Arial"/>
          <w:b/>
          <w:bCs/>
          <w:color w:val="FF0000"/>
          <w:sz w:val="16"/>
          <w:szCs w:val="16"/>
          <w:u w:val="single"/>
          <w:lang w:eastAsia="pt-BR"/>
        </w:rPr>
        <w:t>(PGEPA-2023)</w:t>
      </w:r>
      <w:bookmarkEnd w:id="214"/>
      <w:r w:rsidR="00D363F7" w:rsidRPr="00C10B2E">
        <w:rPr>
          <w:rFonts w:ascii="Book Antiqua" w:eastAsia="Times New Roman" w:hAnsi="Book Antiqua" w:cs="Arial"/>
          <w:b/>
          <w:bCs/>
          <w:color w:val="FF0000"/>
          <w:sz w:val="16"/>
          <w:szCs w:val="16"/>
          <w:lang w:eastAsia="pt-BR"/>
        </w:rPr>
        <w:t xml:space="preserve"> </w:t>
      </w:r>
      <w:r w:rsidR="00D363F7" w:rsidRPr="00C10B2E">
        <w:rPr>
          <w:rFonts w:ascii="Book Antiqua" w:eastAsia="Times New Roman" w:hAnsi="Book Antiqua" w:cs="Arial"/>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A80471" w:rsidRPr="00984B0F" w14:paraId="58229359" w14:textId="77777777" w:rsidTr="008A054F">
        <w:tc>
          <w:tcPr>
            <w:tcW w:w="8494" w:type="dxa"/>
            <w:shd w:val="clear" w:color="auto" w:fill="CCFFFF"/>
          </w:tcPr>
          <w:p w14:paraId="5FF3B4A1" w14:textId="321EF10F" w:rsidR="000476C8" w:rsidRDefault="000476C8" w:rsidP="000476C8">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476C8">
              <w:rPr>
                <w:rFonts w:ascii="Book Antiqua" w:eastAsia="Times New Roman" w:hAnsi="Book Antiqua" w:cs="Times New Roman"/>
                <w:b/>
                <w:i/>
                <w:color w:val="FF0000"/>
                <w:sz w:val="19"/>
                <w:szCs w:val="19"/>
                <w:highlight w:val="green"/>
                <w:lang w:eastAsia="pt-BR"/>
              </w:rPr>
              <w:t>MPPE-2022</w:t>
            </w:r>
            <w:r>
              <w:rPr>
                <w:rFonts w:ascii="Book Antiqua" w:eastAsia="Times New Roman" w:hAnsi="Book Antiqua" w:cs="Times New Roman"/>
                <w:b/>
                <w:i/>
                <w:color w:val="FF0000"/>
                <w:sz w:val="19"/>
                <w:szCs w:val="19"/>
                <w:lang w:eastAsia="pt-BR"/>
              </w:rPr>
              <w:t>: #</w:t>
            </w:r>
            <w:r w:rsidRPr="000476C8">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0476C8">
              <w:rPr>
                <w:rFonts w:ascii="Book Antiqua" w:hAnsi="Book Antiqua" w:cs="Times New Roman"/>
                <w:b/>
                <w:bCs/>
                <w:i/>
                <w:iCs/>
                <w:color w:val="000000"/>
                <w:sz w:val="19"/>
                <w:szCs w:val="19"/>
                <w:u w:val="single"/>
              </w:rPr>
              <w:t>Para que a associação tenha legitimidade para promover a execução de sentença coletiva envolvendo direitos individuais homogêneos é necessário que esteja presente a situação descrita no art. 100 do CDC</w:t>
            </w:r>
            <w:r>
              <w:rPr>
                <w:rFonts w:ascii="Book Antiqua" w:hAnsi="Book Antiqua" w:cs="Times New Roman"/>
                <w:b/>
                <w:bCs/>
                <w:color w:val="000000"/>
                <w:sz w:val="19"/>
                <w:szCs w:val="19"/>
              </w:rPr>
              <w:t xml:space="preserve">: </w:t>
            </w:r>
            <w:r w:rsidRPr="000476C8">
              <w:rPr>
                <w:rFonts w:ascii="Book Antiqua" w:hAnsi="Book Antiqua" w:cs="Times New Roman"/>
                <w:b/>
                <w:bCs/>
                <w:color w:val="000000"/>
                <w:sz w:val="19"/>
                <w:szCs w:val="19"/>
              </w:rPr>
              <w:t>A legitimidade subsidiária da associação e dos demais sujeitos previstos no art. 82 do CDC em cumprimento de sentença coletiva fica condicionada, passado um ano do trânsito em julgado, a não haver habilitação por parte dos beneficiários ou haver em número desproporcional ao prejuízo, nos termos do art. 100 do CDC</w:t>
            </w:r>
            <w:r w:rsidRPr="000476C8">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0476C8">
              <w:rPr>
                <w:rFonts w:ascii="Book Antiqua" w:hAnsi="Book Antiqua" w:cs="Times New Roman"/>
                <w:color w:val="000000"/>
                <w:sz w:val="19"/>
                <w:szCs w:val="19"/>
              </w:rPr>
              <w:t>STJ. 3ª T</w:t>
            </w:r>
            <w:r>
              <w:rPr>
                <w:rFonts w:ascii="Book Antiqua" w:hAnsi="Book Antiqua" w:cs="Times New Roman"/>
                <w:color w:val="000000"/>
                <w:sz w:val="19"/>
                <w:szCs w:val="19"/>
              </w:rPr>
              <w:t>.</w:t>
            </w:r>
            <w:r w:rsidRPr="000476C8">
              <w:rPr>
                <w:rFonts w:ascii="Book Antiqua" w:hAnsi="Book Antiqua" w:cs="Times New Roman"/>
                <w:color w:val="000000"/>
                <w:sz w:val="19"/>
                <w:szCs w:val="19"/>
              </w:rPr>
              <w:t>. REsp 1955899-PR, Rel. Min. Nancy Andrighi, j</w:t>
            </w:r>
            <w:r>
              <w:rPr>
                <w:rFonts w:ascii="Book Antiqua" w:hAnsi="Book Antiqua" w:cs="Times New Roman"/>
                <w:color w:val="000000"/>
                <w:sz w:val="19"/>
                <w:szCs w:val="19"/>
              </w:rPr>
              <w:t>.</w:t>
            </w:r>
            <w:r w:rsidRPr="000476C8">
              <w:rPr>
                <w:rFonts w:ascii="Book Antiqua" w:hAnsi="Book Antiqua" w:cs="Times New Roman"/>
                <w:color w:val="000000"/>
                <w:sz w:val="19"/>
                <w:szCs w:val="19"/>
              </w:rPr>
              <w:t xml:space="preserve"> 15/03/22</w:t>
            </w:r>
            <w:r w:rsidRPr="000476C8">
              <w:rPr>
                <w:rFonts w:ascii="Book Antiqua" w:hAnsi="Book Antiqua" w:cs="Times New Roman"/>
                <w:b/>
                <w:bCs/>
                <w:color w:val="000000"/>
                <w:sz w:val="19"/>
                <w:szCs w:val="19"/>
              </w:rPr>
              <w:t xml:space="preserve"> (Info 729).</w:t>
            </w:r>
          </w:p>
          <w:p w14:paraId="08137250" w14:textId="77777777" w:rsidR="000476C8" w:rsidRDefault="000476C8" w:rsidP="008A054F">
            <w:pPr>
              <w:jc w:val="both"/>
              <w:rPr>
                <w:rFonts w:ascii="Book Antiqua" w:eastAsia="Times New Roman" w:hAnsi="Book Antiqua" w:cs="Times New Roman"/>
                <w:b/>
                <w:i/>
                <w:color w:val="FF0000"/>
                <w:sz w:val="19"/>
                <w:szCs w:val="19"/>
                <w:lang w:eastAsia="pt-BR"/>
              </w:rPr>
            </w:pPr>
          </w:p>
          <w:p w14:paraId="1DD8165F" w14:textId="0BD9EED6" w:rsidR="00A80471" w:rsidRPr="00A80471" w:rsidRDefault="00A80471" w:rsidP="008A054F">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S</w:t>
            </w:r>
            <w:r w:rsidRPr="00984B0F">
              <w:rPr>
                <w:rFonts w:ascii="Book Antiqua" w:eastAsia="Times New Roman" w:hAnsi="Book Antiqua" w:cs="Times New Roman"/>
                <w:b/>
                <w:i/>
                <w:color w:val="FF0000"/>
                <w:sz w:val="19"/>
                <w:szCs w:val="19"/>
                <w:highlight w:val="green"/>
                <w:lang w:eastAsia="pt-BR"/>
              </w:rPr>
              <w:t>TJ</w:t>
            </w:r>
            <w:r w:rsidR="00C10B2E">
              <w:rPr>
                <w:rFonts w:ascii="Book Antiqua" w:eastAsia="Times New Roman" w:hAnsi="Book Antiqua" w:cs="Times New Roman"/>
                <w:b/>
                <w:i/>
                <w:color w:val="FF0000"/>
                <w:sz w:val="19"/>
                <w:szCs w:val="19"/>
                <w:lang w:eastAsia="pt-BR"/>
              </w:rPr>
              <w:t>: #</w:t>
            </w:r>
            <w:r w:rsidR="00C10B2E" w:rsidRPr="00C10B2E">
              <w:rPr>
                <w:rFonts w:ascii="Book Antiqua" w:eastAsia="Times New Roman" w:hAnsi="Book Antiqua" w:cs="Times New Roman"/>
                <w:b/>
                <w:i/>
                <w:color w:val="FF0000"/>
                <w:sz w:val="19"/>
                <w:szCs w:val="19"/>
                <w:highlight w:val="green"/>
                <w:lang w:eastAsia="pt-BR"/>
              </w:rPr>
              <w:t>DPEES-2023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PGEPA-2023</w:t>
            </w:r>
            <w:r w:rsidR="00D363F7">
              <w:rPr>
                <w:rFonts w:ascii="Book Antiqua" w:eastAsia="Times New Roman" w:hAnsi="Book Antiqua" w:cs="Times New Roman"/>
                <w:b/>
                <w:i/>
                <w:color w:val="FF0000"/>
                <w:sz w:val="19"/>
                <w:szCs w:val="19"/>
                <w:lang w:eastAsia="pt-BR"/>
              </w:rPr>
              <w:t>: #</w:t>
            </w:r>
            <w:r w:rsidR="00D363F7" w:rsidRPr="00D363F7">
              <w:rPr>
                <w:rFonts w:ascii="Book Antiqua" w:eastAsia="Times New Roman" w:hAnsi="Book Antiqua" w:cs="Times New Roman"/>
                <w:b/>
                <w:i/>
                <w:color w:val="FF0000"/>
                <w:sz w:val="19"/>
                <w:szCs w:val="19"/>
                <w:highlight w:val="green"/>
                <w:lang w:eastAsia="pt-BR"/>
              </w:rPr>
              <w:t>MPGO-2024</w:t>
            </w:r>
            <w:r>
              <w:rPr>
                <w:rFonts w:ascii="Book Antiqua" w:eastAsia="Times New Roman" w:hAnsi="Book Antiqua" w:cs="Times New Roman"/>
                <w:b/>
                <w:i/>
                <w:color w:val="FF0000"/>
                <w:sz w:val="19"/>
                <w:szCs w:val="19"/>
                <w:lang w:eastAsia="pt-BR"/>
              </w:rPr>
              <w:t>: #</w:t>
            </w:r>
            <w:r w:rsidRPr="00B13D1F">
              <w:rPr>
                <w:rFonts w:ascii="Book Antiqua" w:eastAsia="Times New Roman" w:hAnsi="Book Antiqua" w:cs="Times New Roman"/>
                <w:b/>
                <w:i/>
                <w:color w:val="FF0000"/>
                <w:sz w:val="19"/>
                <w:szCs w:val="19"/>
                <w:highlight w:val="green"/>
                <w:lang w:eastAsia="pt-BR"/>
              </w:rPr>
              <w:t>CESPE</w:t>
            </w:r>
            <w:r w:rsidR="00C10B2E">
              <w:rPr>
                <w:rFonts w:ascii="Book Antiqua" w:eastAsia="Times New Roman" w:hAnsi="Book Antiqua" w:cs="Times New Roman"/>
                <w:b/>
                <w:i/>
                <w:color w:val="FF0000"/>
                <w:sz w:val="19"/>
                <w:szCs w:val="19"/>
                <w:lang w:eastAsia="pt-BR"/>
              </w:rPr>
              <w:t>: #</w:t>
            </w:r>
            <w:r w:rsidR="00C10B2E" w:rsidRPr="00C10B2E">
              <w:rPr>
                <w:rFonts w:ascii="Book Antiqua" w:eastAsia="Times New Roman" w:hAnsi="Book Antiqua" w:cs="Times New Roman"/>
                <w:b/>
                <w:i/>
                <w:color w:val="FF0000"/>
                <w:sz w:val="19"/>
                <w:szCs w:val="19"/>
                <w:highlight w:val="green"/>
                <w:lang w:eastAsia="pt-BR"/>
              </w:rPr>
              <w:t>FCC</w:t>
            </w:r>
            <w:r w:rsidR="00D363F7">
              <w:rPr>
                <w:rFonts w:ascii="Book Antiqua" w:eastAsia="Times New Roman" w:hAnsi="Book Antiqua" w:cs="Times New Roman"/>
                <w:b/>
                <w:i/>
                <w:color w:val="FF0000"/>
                <w:sz w:val="19"/>
                <w:szCs w:val="19"/>
                <w:lang w:eastAsia="pt-BR"/>
              </w:rPr>
              <w:t>: #</w:t>
            </w:r>
            <w:r w:rsidR="00D363F7" w:rsidRPr="00D363F7">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w:t>
            </w:r>
            <w:r w:rsidRPr="00A80471">
              <w:rPr>
                <w:rFonts w:ascii="Book Antiqua" w:eastAsia="Times New Roman" w:hAnsi="Book Antiqua" w:cs="Times New Roman"/>
                <w:b/>
                <w:sz w:val="19"/>
                <w:szCs w:val="19"/>
                <w:lang w:eastAsia="pt-BR"/>
              </w:rPr>
              <w:t>2. O propósito recursal consiste em definir se os efeitos da sentença proferida em ação civil pública se restringem aos lindes geográficos da competência territorial do órgão prolator e se a reparação fluida (</w:t>
            </w:r>
            <w:r w:rsidRPr="00A80471">
              <w:rPr>
                <w:rFonts w:ascii="Book Antiqua" w:eastAsia="Times New Roman" w:hAnsi="Book Antiqua" w:cs="Times New Roman"/>
                <w:b/>
                <w:i/>
                <w:iCs/>
                <w:sz w:val="19"/>
                <w:szCs w:val="19"/>
                <w:lang w:eastAsia="pt-BR"/>
              </w:rPr>
              <w:t>fluid recovery</w:t>
            </w:r>
            <w:r w:rsidRPr="00A80471">
              <w:rPr>
                <w:rFonts w:ascii="Book Antiqua" w:eastAsia="Times New Roman" w:hAnsi="Book Antiqua" w:cs="Times New Roman"/>
                <w:b/>
                <w:sz w:val="19"/>
                <w:szCs w:val="19"/>
                <w:lang w:eastAsia="pt-BR"/>
              </w:rPr>
              <w:t>) exige, necessariamente, prova dos prejuízos individuais efetivamente experimentados pelos beneficiários da sentença coletiva.</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3. O art. 16 da Lei 7.347/85, que restringe os efeitos da sentença coletiva aos limites da competência territorial do órgão prolator, foi declarado inconstitucional pelo STF (RExt 1101937/SP, DJe de 14/06/21). Assim, e conforme definido pelo STJ no julgamento do Tema 480, os efeitos da sentença proferida em ação civil coletiva não se restringem aos lindes geográficos, mas aos limites objetivos e subjetivos do que foi decidido.</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 xml:space="preserve">4. A lesão a interesses individuais homogêneos reconhecida em sentença pode não ser liquidada e executada pelos interessados diretos, pois essas lesões podem não ser individualmente significantes ou pode haver dificuldade na identificação dos beneficiários da decisão. Em vista dessa situação, o CDC </w:t>
            </w:r>
            <w:r w:rsidRPr="00A80471">
              <w:rPr>
                <w:rFonts w:ascii="Book Antiqua" w:eastAsia="Times New Roman" w:hAnsi="Book Antiqua" w:cs="Times New Roman"/>
                <w:b/>
                <w:sz w:val="19"/>
                <w:szCs w:val="19"/>
                <w:highlight w:val="green"/>
                <w:lang w:eastAsia="pt-BR"/>
              </w:rPr>
              <w:t>previu</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em seu art. 100</w:t>
            </w:r>
            <w:r w:rsidRPr="00A80471">
              <w:rPr>
                <w:rFonts w:ascii="Book Antiqua" w:eastAsia="Times New Roman" w:hAnsi="Book Antiqua" w:cs="Times New Roman"/>
                <w:b/>
                <w:sz w:val="19"/>
                <w:szCs w:val="19"/>
                <w:lang w:eastAsia="pt-BR"/>
              </w:rPr>
              <w:t xml:space="preserve">, a possibilidade de os legitimados </w:t>
            </w:r>
            <w:r w:rsidRPr="00A80471">
              <w:rPr>
                <w:rFonts w:ascii="Book Antiqua" w:eastAsia="Times New Roman" w:hAnsi="Book Antiqua" w:cs="Times New Roman"/>
                <w:b/>
                <w:sz w:val="19"/>
                <w:szCs w:val="19"/>
                <w:lang w:eastAsia="pt-BR"/>
              </w:rPr>
              <w:lastRenderedPageBreak/>
              <w:t xml:space="preserve">do rol do art. 82 do CDC, entre eles o </w:t>
            </w:r>
            <w:r>
              <w:rPr>
                <w:rFonts w:ascii="Book Antiqua" w:eastAsia="Times New Roman" w:hAnsi="Book Antiqua" w:cs="Times New Roman"/>
                <w:b/>
                <w:sz w:val="19"/>
                <w:szCs w:val="19"/>
                <w:lang w:eastAsia="pt-BR"/>
              </w:rPr>
              <w:t>MP</w:t>
            </w:r>
            <w:r w:rsidRPr="00A80471">
              <w:rPr>
                <w:rFonts w:ascii="Book Antiqua" w:eastAsia="Times New Roman" w:hAnsi="Book Antiqua" w:cs="Times New Roman"/>
                <w:b/>
                <w:sz w:val="19"/>
                <w:szCs w:val="19"/>
                <w:lang w:eastAsia="pt-BR"/>
              </w:rPr>
              <w:t>, liquidarem e executarem as indenizações não reclamadas pelos titulares do direito material, por meio da denominada reparação fluida (</w:t>
            </w:r>
            <w:r w:rsidRPr="00A80471">
              <w:rPr>
                <w:rFonts w:ascii="Book Antiqua" w:eastAsia="Times New Roman" w:hAnsi="Book Antiqua" w:cs="Times New Roman"/>
                <w:b/>
                <w:i/>
                <w:iCs/>
                <w:sz w:val="19"/>
                <w:szCs w:val="19"/>
                <w:lang w:eastAsia="pt-BR"/>
              </w:rPr>
              <w:t>fluid recovery</w:t>
            </w:r>
            <w:r w:rsidRPr="00A80471">
              <w:rPr>
                <w:rFonts w:ascii="Book Antiqua" w:eastAsia="Times New Roman" w:hAnsi="Book Antiqua" w:cs="Times New Roman"/>
                <w:b/>
                <w:sz w:val="19"/>
                <w:szCs w:val="19"/>
                <w:lang w:eastAsia="pt-BR"/>
              </w:rPr>
              <w:t xml:space="preserve">), hipótese na qual o produto da indenização reverterá para o Fundo de que trata a Lei de Ação Civil Pública (art. 100, </w:t>
            </w:r>
            <w:r w:rsidR="00D363F7">
              <w:rPr>
                <w:rFonts w:ascii="Book Antiqua" w:eastAsia="Times New Roman" w:hAnsi="Book Antiqua" w:cs="Times New Roman"/>
                <w:b/>
                <w:sz w:val="19"/>
                <w:szCs w:val="19"/>
                <w:lang w:eastAsia="pt-BR"/>
              </w:rPr>
              <w:t>§</w:t>
            </w:r>
            <w:r w:rsidRPr="00A80471">
              <w:rPr>
                <w:rFonts w:ascii="Book Antiqua" w:eastAsia="Times New Roman" w:hAnsi="Book Antiqua" w:cs="Times New Roman"/>
                <w:b/>
                <w:sz w:val="19"/>
                <w:szCs w:val="19"/>
                <w:lang w:eastAsia="pt-BR"/>
              </w:rPr>
              <w:t xml:space="preserve"> único, do CDC). O seu objetivo consiste, sobretudo, em impedir o enriquecimento sem causa daquele que praticou o ato ilícito.</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 xml:space="preserve">5. </w:t>
            </w:r>
            <w:r w:rsidRPr="00A80471">
              <w:rPr>
                <w:rFonts w:ascii="Book Antiqua" w:eastAsia="Times New Roman" w:hAnsi="Book Antiqua" w:cs="Times New Roman"/>
                <w:b/>
                <w:sz w:val="19"/>
                <w:szCs w:val="19"/>
                <w:highlight w:val="green"/>
                <w:lang w:eastAsia="pt-BR"/>
              </w:rPr>
              <w:t>Não é possível definir</w:t>
            </w:r>
            <w:r w:rsidRPr="00A80471">
              <w:rPr>
                <w:rFonts w:ascii="Book Antiqua" w:eastAsia="Times New Roman" w:hAnsi="Book Antiqua" w:cs="Times New Roman"/>
                <w:b/>
                <w:sz w:val="19"/>
                <w:szCs w:val="19"/>
                <w:lang w:eastAsia="pt-BR"/>
              </w:rPr>
              <w:t xml:space="preserve">, a priori, a </w:t>
            </w:r>
            <w:r w:rsidRPr="00A80471">
              <w:rPr>
                <w:rFonts w:ascii="Book Antiqua" w:eastAsia="Times New Roman" w:hAnsi="Book Antiqua" w:cs="Times New Roman"/>
                <w:b/>
                <w:sz w:val="19"/>
                <w:szCs w:val="19"/>
                <w:shd w:val="clear" w:color="auto" w:fill="F7CAAC" w:themeFill="accent2" w:themeFillTint="66"/>
                <w:lang w:eastAsia="pt-BR"/>
              </w:rPr>
              <w:t>natureza jurídica desse instituto</w:t>
            </w:r>
            <w:r w:rsidRPr="00A80471">
              <w:rPr>
                <w:rFonts w:ascii="Book Antiqua" w:eastAsia="Times New Roman" w:hAnsi="Book Antiqua" w:cs="Times New Roman"/>
                <w:b/>
                <w:sz w:val="19"/>
                <w:szCs w:val="19"/>
                <w:lang w:eastAsia="pt-BR"/>
              </w:rPr>
              <w:t xml:space="preserve">, que </w:t>
            </w:r>
            <w:r w:rsidRPr="00A80471">
              <w:rPr>
                <w:rFonts w:ascii="Book Antiqua" w:eastAsia="Times New Roman" w:hAnsi="Book Antiqua" w:cs="Times New Roman"/>
                <w:b/>
                <w:sz w:val="19"/>
                <w:szCs w:val="19"/>
                <w:highlight w:val="green"/>
                <w:lang w:eastAsia="pt-BR"/>
              </w:rPr>
              <w:t>poderá variar a depender</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das circunstâncias da hipótese concreta</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Se for viável definir</w:t>
            </w:r>
            <w:r w:rsidRPr="00A80471">
              <w:rPr>
                <w:rFonts w:ascii="Book Antiqua" w:eastAsia="Times New Roman" w:hAnsi="Book Antiqua" w:cs="Times New Roman"/>
                <w:b/>
                <w:sz w:val="19"/>
                <w:szCs w:val="19"/>
                <w:lang w:eastAsia="pt-BR"/>
              </w:rPr>
              <w:t xml:space="preserve"> a </w:t>
            </w:r>
            <w:r w:rsidRPr="00A80471">
              <w:rPr>
                <w:rFonts w:ascii="Book Antiqua" w:eastAsia="Times New Roman" w:hAnsi="Book Antiqua" w:cs="Times New Roman"/>
                <w:b/>
                <w:sz w:val="19"/>
                <w:szCs w:val="19"/>
                <w:highlight w:val="yellow"/>
                <w:lang w:eastAsia="pt-BR"/>
              </w:rPr>
              <w:t>quantidade de beneficiários da sentença coletiva</w:t>
            </w:r>
            <w:r w:rsidRPr="00A80471">
              <w:rPr>
                <w:rFonts w:ascii="Book Antiqua" w:eastAsia="Times New Roman" w:hAnsi="Book Antiqua" w:cs="Times New Roman"/>
                <w:b/>
                <w:sz w:val="19"/>
                <w:szCs w:val="19"/>
                <w:lang w:eastAsia="pt-BR"/>
              </w:rPr>
              <w:t xml:space="preserve">, bem como o </w:t>
            </w:r>
            <w:r w:rsidRPr="00A80471">
              <w:rPr>
                <w:rFonts w:ascii="Book Antiqua" w:eastAsia="Times New Roman" w:hAnsi="Book Antiqua" w:cs="Times New Roman"/>
                <w:b/>
                <w:sz w:val="19"/>
                <w:szCs w:val="19"/>
                <w:highlight w:val="yellow"/>
                <w:lang w:eastAsia="pt-BR"/>
              </w:rPr>
              <w:t>montante exato do prejuízo sofrido individualmente por cada um deles</w:t>
            </w:r>
            <w:r w:rsidRPr="00A80471">
              <w:rPr>
                <w:rFonts w:ascii="Book Antiqua" w:eastAsia="Times New Roman" w:hAnsi="Book Antiqua" w:cs="Times New Roman"/>
                <w:b/>
                <w:sz w:val="19"/>
                <w:szCs w:val="19"/>
                <w:lang w:eastAsia="pt-BR"/>
              </w:rPr>
              <w:t xml:space="preserve">, a </w:t>
            </w:r>
            <w:r w:rsidRPr="00A80471">
              <w:rPr>
                <w:rFonts w:ascii="Book Antiqua" w:eastAsia="Times New Roman" w:hAnsi="Book Antiqua" w:cs="Times New Roman"/>
                <w:b/>
                <w:i/>
                <w:iCs/>
                <w:sz w:val="19"/>
                <w:szCs w:val="19"/>
                <w:shd w:val="clear" w:color="auto" w:fill="F7CAAC" w:themeFill="accent2" w:themeFillTint="66"/>
                <w:lang w:eastAsia="pt-BR"/>
              </w:rPr>
              <w:t>fluid recovery</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terá</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lightGray"/>
                <w:lang w:eastAsia="pt-BR"/>
              </w:rPr>
              <w:t>caráter residual</w:t>
            </w:r>
            <w:r w:rsidRPr="00A80471">
              <w:rPr>
                <w:rFonts w:ascii="Book Antiqua" w:eastAsia="Times New Roman" w:hAnsi="Book Antiqua" w:cs="Times New Roman"/>
                <w:b/>
                <w:sz w:val="19"/>
                <w:szCs w:val="19"/>
                <w:lang w:eastAsia="pt-BR"/>
              </w:rPr>
              <w:t xml:space="preserve">. De outro lado, </w:t>
            </w:r>
            <w:r w:rsidRPr="00A80471">
              <w:rPr>
                <w:rFonts w:ascii="Book Antiqua" w:eastAsia="Times New Roman" w:hAnsi="Book Antiqua" w:cs="Times New Roman"/>
                <w:b/>
                <w:sz w:val="19"/>
                <w:szCs w:val="19"/>
                <w:highlight w:val="green"/>
                <w:lang w:eastAsia="pt-BR"/>
              </w:rPr>
              <w:t>se</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esses dados</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forem inacessíveis</w:t>
            </w:r>
            <w:r w:rsidRPr="00A80471">
              <w:rPr>
                <w:rFonts w:ascii="Book Antiqua" w:eastAsia="Times New Roman" w:hAnsi="Book Antiqua" w:cs="Times New Roman"/>
                <w:b/>
                <w:sz w:val="19"/>
                <w:szCs w:val="19"/>
                <w:lang w:eastAsia="pt-BR"/>
              </w:rPr>
              <w:t xml:space="preserve">, a </w:t>
            </w:r>
            <w:r w:rsidRPr="00A80471">
              <w:rPr>
                <w:rFonts w:ascii="Book Antiqua" w:eastAsia="Times New Roman" w:hAnsi="Book Antiqua" w:cs="Times New Roman"/>
                <w:b/>
                <w:sz w:val="19"/>
                <w:szCs w:val="19"/>
                <w:shd w:val="clear" w:color="auto" w:fill="F7CAAC" w:themeFill="accent2" w:themeFillTint="66"/>
                <w:lang w:eastAsia="pt-BR"/>
              </w:rPr>
              <w:t>reparação fluida</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assumirá</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lightGray"/>
                <w:lang w:eastAsia="pt-BR"/>
              </w:rPr>
              <w:t>natureza sancionatória</w:t>
            </w:r>
            <w:r w:rsidRPr="00A80471">
              <w:rPr>
                <w:rFonts w:ascii="Book Antiqua" w:eastAsia="Times New Roman" w:hAnsi="Book Antiqua" w:cs="Times New Roman"/>
                <w:b/>
                <w:sz w:val="19"/>
                <w:szCs w:val="19"/>
                <w:lang w:eastAsia="pt-BR"/>
              </w:rPr>
              <w:t xml:space="preserve">, </w:t>
            </w:r>
            <w:r w:rsidRPr="00D363F7">
              <w:rPr>
                <w:rFonts w:ascii="Book Antiqua" w:eastAsia="Times New Roman" w:hAnsi="Book Antiqua" w:cs="Times New Roman"/>
                <w:b/>
                <w:sz w:val="19"/>
                <w:szCs w:val="19"/>
                <w:highlight w:val="green"/>
                <w:lang w:eastAsia="pt-BR"/>
              </w:rPr>
              <w:t>evitando-se</w:t>
            </w:r>
            <w:r w:rsidRPr="00A80471">
              <w:rPr>
                <w:rFonts w:ascii="Book Antiqua" w:eastAsia="Times New Roman" w:hAnsi="Book Antiqua" w:cs="Times New Roman"/>
                <w:b/>
                <w:sz w:val="19"/>
                <w:szCs w:val="19"/>
                <w:lang w:eastAsia="pt-BR"/>
              </w:rPr>
              <w:t xml:space="preserve">, </w:t>
            </w:r>
            <w:r w:rsidRPr="00D363F7">
              <w:rPr>
                <w:rFonts w:ascii="Book Antiqua" w:eastAsia="Times New Roman" w:hAnsi="Book Antiqua" w:cs="Times New Roman"/>
                <w:b/>
                <w:sz w:val="19"/>
                <w:szCs w:val="19"/>
                <w:highlight w:val="yellow"/>
                <w:lang w:eastAsia="pt-BR"/>
              </w:rPr>
              <w:t>com isso, a ineficácia da sentença e a impunidade do autor do ilícito</w:t>
            </w:r>
            <w:r w:rsidRPr="00A8047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 xml:space="preserve">6. A ausência das informações necessárias para a constatação dos prejuízos efetivos experimentados pelos beneficiários individuais da sentença coletiva não deve inviabilizar a utilização da reparação fluida. Nessa hipótese, </w:t>
            </w:r>
            <w:r w:rsidRPr="00A14C05">
              <w:rPr>
                <w:rFonts w:ascii="Book Antiqua" w:eastAsia="Times New Roman" w:hAnsi="Book Antiqua" w:cs="Times New Roman"/>
                <w:b/>
                <w:sz w:val="19"/>
                <w:szCs w:val="19"/>
                <w:shd w:val="clear" w:color="auto" w:fill="F7CAAC" w:themeFill="accent2" w:themeFillTint="66"/>
                <w:lang w:eastAsia="pt-BR"/>
              </w:rPr>
              <w:t>a indenização</w:t>
            </w:r>
            <w:r w:rsidRPr="00A80471">
              <w:rPr>
                <w:rFonts w:ascii="Book Antiqua" w:eastAsia="Times New Roman" w:hAnsi="Book Antiqua" w:cs="Times New Roman"/>
                <w:b/>
                <w:sz w:val="19"/>
                <w:szCs w:val="19"/>
                <w:lang w:eastAsia="pt-BR"/>
              </w:rPr>
              <w:t xml:space="preserve"> </w:t>
            </w:r>
            <w:r w:rsidRPr="00A14C05">
              <w:rPr>
                <w:rFonts w:ascii="Book Antiqua" w:eastAsia="Times New Roman" w:hAnsi="Book Antiqua" w:cs="Times New Roman"/>
                <w:b/>
                <w:sz w:val="19"/>
                <w:szCs w:val="19"/>
                <w:highlight w:val="green"/>
                <w:lang w:eastAsia="pt-BR"/>
              </w:rPr>
              <w:t>poderá ser fixada</w:t>
            </w:r>
            <w:r w:rsidRPr="00A80471">
              <w:rPr>
                <w:rFonts w:ascii="Book Antiqua" w:eastAsia="Times New Roman" w:hAnsi="Book Antiqua" w:cs="Times New Roman"/>
                <w:b/>
                <w:sz w:val="19"/>
                <w:szCs w:val="19"/>
                <w:lang w:eastAsia="pt-BR"/>
              </w:rPr>
              <w:t xml:space="preserve"> </w:t>
            </w:r>
            <w:r w:rsidRPr="00A14C05">
              <w:rPr>
                <w:rFonts w:ascii="Book Antiqua" w:eastAsia="Times New Roman" w:hAnsi="Book Antiqua" w:cs="Times New Roman"/>
                <w:b/>
                <w:sz w:val="19"/>
                <w:szCs w:val="19"/>
                <w:highlight w:val="yellow"/>
                <w:lang w:eastAsia="pt-BR"/>
              </w:rPr>
              <w:t>por estimativa</w:t>
            </w:r>
            <w:r w:rsidRPr="00A80471">
              <w:rPr>
                <w:rFonts w:ascii="Book Antiqua" w:eastAsia="Times New Roman" w:hAnsi="Book Antiqua" w:cs="Times New Roman"/>
                <w:b/>
                <w:sz w:val="19"/>
                <w:szCs w:val="19"/>
                <w:lang w:eastAsia="pt-BR"/>
              </w:rPr>
              <w:t>, podendo o juiz valer-se do princípio da cooperação insculpido no art. 6º do CPC/15 e determinar que o executado forneça elementos para que seja possível o arbitramento de indenização adequada e proporcional.</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7. Não se pode permitir que o executado - autor do ato ilícito - se insurja contra a execução iniciada pelo legitimado coletivo, nos termos no art. 100 do CDC, com base no simples argumento de que não houve prova concreta dos prejuízos individuais, sob pena de a reparação fluida tornar-se inócua.</w:t>
            </w:r>
            <w:r w:rsidR="00C10B2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A8047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A80471">
              <w:rPr>
                <w:rFonts w:ascii="Book Antiqua" w:eastAsia="Times New Roman" w:hAnsi="Book Antiqua" w:cs="Times New Roman"/>
                <w:bCs/>
                <w:sz w:val="19"/>
                <w:szCs w:val="19"/>
                <w:lang w:eastAsia="pt-BR"/>
              </w:rPr>
              <w:t xml:space="preserve">REsp 1927098/RJ, </w:t>
            </w:r>
            <w:r>
              <w:rPr>
                <w:rFonts w:ascii="Book Antiqua" w:eastAsia="Times New Roman" w:hAnsi="Book Antiqua" w:cs="Times New Roman"/>
                <w:bCs/>
                <w:sz w:val="19"/>
                <w:szCs w:val="19"/>
                <w:lang w:eastAsia="pt-BR"/>
              </w:rPr>
              <w:t>R</w:t>
            </w:r>
            <w:r w:rsidRPr="00A80471">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A80471">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A80471">
              <w:rPr>
                <w:rFonts w:ascii="Book Antiqua" w:eastAsia="Times New Roman" w:hAnsi="Book Antiqua" w:cs="Times New Roman"/>
                <w:bCs/>
                <w:sz w:val="19"/>
                <w:szCs w:val="19"/>
                <w:lang w:eastAsia="pt-BR"/>
              </w:rPr>
              <w:t xml:space="preserve"> Nancy Andrighi, j</w:t>
            </w:r>
            <w:r>
              <w:rPr>
                <w:rFonts w:ascii="Book Antiqua" w:eastAsia="Times New Roman" w:hAnsi="Book Antiqua" w:cs="Times New Roman"/>
                <w:bCs/>
                <w:sz w:val="19"/>
                <w:szCs w:val="19"/>
                <w:lang w:eastAsia="pt-BR"/>
              </w:rPr>
              <w:t>.</w:t>
            </w:r>
            <w:r w:rsidRPr="00A80471">
              <w:rPr>
                <w:rFonts w:ascii="Book Antiqua" w:eastAsia="Times New Roman" w:hAnsi="Book Antiqua" w:cs="Times New Roman"/>
                <w:bCs/>
                <w:sz w:val="19"/>
                <w:szCs w:val="19"/>
                <w:lang w:eastAsia="pt-BR"/>
              </w:rPr>
              <w:t xml:space="preserve"> 22/11/22.</w:t>
            </w:r>
          </w:p>
          <w:tbl>
            <w:tblPr>
              <w:tblStyle w:val="Tabelacomgrade"/>
              <w:tblW w:w="0" w:type="auto"/>
              <w:tblLook w:val="04A0" w:firstRow="1" w:lastRow="0" w:firstColumn="1" w:lastColumn="0" w:noHBand="0" w:noVBand="1"/>
            </w:tblPr>
            <w:tblGrid>
              <w:gridCol w:w="8268"/>
            </w:tblGrid>
            <w:tr w:rsidR="00A80471" w14:paraId="5861E648" w14:textId="77777777" w:rsidTr="008A054F">
              <w:tc>
                <w:tcPr>
                  <w:tcW w:w="8268" w:type="dxa"/>
                  <w:shd w:val="clear" w:color="auto" w:fill="FFFFFF" w:themeFill="background1"/>
                </w:tcPr>
                <w:p w14:paraId="674DEF1A" w14:textId="77777777" w:rsidR="00A80471" w:rsidRDefault="00A80471" w:rsidP="008A054F">
                  <w:pPr>
                    <w:jc w:val="both"/>
                    <w:rPr>
                      <w:rFonts w:ascii="Book Antiqua" w:eastAsia="Times New Roman" w:hAnsi="Book Antiqua" w:cs="Times New Roman"/>
                      <w:b/>
                      <w:bCs/>
                      <w:sz w:val="18"/>
                      <w:szCs w:val="18"/>
                      <w:lang w:eastAsia="pt-BR"/>
                    </w:rPr>
                  </w:pP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b/>
                      <w:bCs/>
                      <w:sz w:val="18"/>
                      <w:szCs w:val="18"/>
                      <w:highlight w:val="yellow"/>
                      <w:lang w:eastAsia="pt-BR"/>
                    </w:rPr>
                    <w:t>PGEPA-2023-CESPE</w:t>
                  </w: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sz w:val="18"/>
                      <w:szCs w:val="18"/>
                      <w:lang w:eastAsia="pt-BR"/>
                    </w:rPr>
                    <w:t xml:space="preserve">: Julgue o item a seguir, referente à defesa dos direitos do consumidor em juízo: </w:t>
                  </w:r>
                  <w:r w:rsidRPr="00A80471">
                    <w:rPr>
                      <w:rFonts w:ascii="Book Antiqua" w:eastAsia="Times New Roman" w:hAnsi="Book Antiqua" w:cs="Times New Roman"/>
                      <w:sz w:val="18"/>
                      <w:szCs w:val="18"/>
                      <w:lang w:eastAsia="pt-BR"/>
                    </w:rPr>
                    <w:t>De acordo com a jurisprudência atual do STJ, a natureza jurídica da chamada reparação fluida (</w:t>
                  </w:r>
                  <w:r w:rsidRPr="00C10B2E">
                    <w:rPr>
                      <w:rFonts w:ascii="Book Antiqua" w:eastAsia="Times New Roman" w:hAnsi="Book Antiqua" w:cs="Times New Roman"/>
                      <w:i/>
                      <w:iCs/>
                      <w:sz w:val="18"/>
                      <w:szCs w:val="18"/>
                      <w:lang w:eastAsia="pt-BR"/>
                    </w:rPr>
                    <w:t>fluid recovery</w:t>
                  </w:r>
                  <w:r w:rsidRPr="00A80471">
                    <w:rPr>
                      <w:rFonts w:ascii="Book Antiqua" w:eastAsia="Times New Roman" w:hAnsi="Book Antiqua" w:cs="Times New Roman"/>
                      <w:sz w:val="18"/>
                      <w:szCs w:val="18"/>
                      <w:lang w:eastAsia="pt-BR"/>
                    </w:rPr>
                    <w:t>), prevista no art. 100 do CDC, pode ser residual ou sancionatória, conforme a situação concreta.</w:t>
                  </w:r>
                  <w:r w:rsidRPr="00B13D1F">
                    <w:rPr>
                      <w:rFonts w:ascii="Book Antiqua" w:eastAsia="Times New Roman" w:hAnsi="Book Antiqua" w:cs="Times New Roman"/>
                      <w:sz w:val="18"/>
                      <w:szCs w:val="18"/>
                      <w:lang w:eastAsia="pt-BR"/>
                    </w:rPr>
                    <w:t xml:space="preserve"> </w:t>
                  </w:r>
                  <w:r w:rsidRPr="00B13D1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100</w:t>
                  </w:r>
                  <w:r w:rsidRPr="00B13D1F">
                    <w:rPr>
                      <w:rFonts w:ascii="Book Antiqua" w:eastAsia="Times New Roman" w:hAnsi="Book Antiqua" w:cs="Times New Roman"/>
                      <w:b/>
                      <w:bCs/>
                      <w:sz w:val="18"/>
                      <w:szCs w:val="18"/>
                      <w:lang w:eastAsia="pt-BR"/>
                    </w:rPr>
                    <w:t>, CDC</w:t>
                  </w:r>
                  <w:r>
                    <w:rPr>
                      <w:rFonts w:ascii="Book Antiqua" w:eastAsia="Times New Roman" w:hAnsi="Book Antiqua" w:cs="Times New Roman"/>
                      <w:b/>
                      <w:bCs/>
                      <w:sz w:val="18"/>
                      <w:szCs w:val="18"/>
                      <w:lang w:eastAsia="pt-BR"/>
                    </w:rPr>
                    <w:t xml:space="preserve"> e Entend. Jurisprud.</w:t>
                  </w:r>
                </w:p>
                <w:p w14:paraId="05DF08D1" w14:textId="14ADA244" w:rsidR="00C10B2E" w:rsidRPr="00B13D1F" w:rsidRDefault="00C10B2E" w:rsidP="00C10B2E">
                  <w:pPr>
                    <w:jc w:val="both"/>
                    <w:rPr>
                      <w:rFonts w:ascii="Book Antiqua" w:hAnsi="Book Antiqua" w:cs="Times New Roman"/>
                      <w:b/>
                      <w:bCs/>
                      <w:color w:val="000000"/>
                      <w:sz w:val="16"/>
                      <w:szCs w:val="16"/>
                    </w:rPr>
                  </w:pPr>
                  <w:r w:rsidRPr="00B13D1F">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DPEES-2023-FCC</w:t>
                  </w: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sz w:val="18"/>
                      <w:szCs w:val="18"/>
                      <w:lang w:eastAsia="pt-BR"/>
                    </w:rPr>
                    <w:t xml:space="preserve">: </w:t>
                  </w:r>
                  <w:r w:rsidRPr="00C10B2E">
                    <w:rPr>
                      <w:rFonts w:ascii="Book Antiqua" w:eastAsia="Times New Roman" w:hAnsi="Book Antiqua" w:cs="Times New Roman"/>
                      <w:sz w:val="18"/>
                      <w:szCs w:val="18"/>
                      <w:lang w:eastAsia="pt-BR"/>
                    </w:rPr>
                    <w:t>Sobre a chamada recuperação fluida (</w:t>
                  </w:r>
                  <w:r w:rsidRPr="00C10B2E">
                    <w:rPr>
                      <w:rFonts w:ascii="Book Antiqua" w:eastAsia="Times New Roman" w:hAnsi="Book Antiqua" w:cs="Times New Roman"/>
                      <w:i/>
                      <w:iCs/>
                      <w:sz w:val="18"/>
                      <w:szCs w:val="18"/>
                      <w:lang w:eastAsia="pt-BR"/>
                    </w:rPr>
                    <w:t>fluid recovery</w:t>
                  </w:r>
                  <w:r w:rsidRPr="00C10B2E">
                    <w:rPr>
                      <w:rFonts w:ascii="Book Antiqua" w:eastAsia="Times New Roman" w:hAnsi="Book Antiqua" w:cs="Times New Roman"/>
                      <w:sz w:val="18"/>
                      <w:szCs w:val="18"/>
                      <w:lang w:eastAsia="pt-BR"/>
                    </w:rPr>
                    <w:t xml:space="preserve">), prevalece atualmente no </w:t>
                  </w:r>
                  <w:r>
                    <w:rPr>
                      <w:rFonts w:ascii="Book Antiqua" w:eastAsia="Times New Roman" w:hAnsi="Book Antiqua" w:cs="Times New Roman"/>
                      <w:sz w:val="18"/>
                      <w:szCs w:val="18"/>
                      <w:lang w:eastAsia="pt-BR"/>
                    </w:rPr>
                    <w:t>STJ</w:t>
                  </w:r>
                  <w:r w:rsidRPr="00C10B2E">
                    <w:rPr>
                      <w:rFonts w:ascii="Book Antiqua" w:eastAsia="Times New Roman" w:hAnsi="Book Antiqua" w:cs="Times New Roman"/>
                      <w:sz w:val="18"/>
                      <w:szCs w:val="18"/>
                      <w:lang w:eastAsia="pt-BR"/>
                    </w:rPr>
                    <w:t xml:space="preserve"> o entendimento no sentido de que</w:t>
                  </w:r>
                  <w:r>
                    <w:rPr>
                      <w:rFonts w:ascii="Book Antiqua" w:eastAsia="Times New Roman" w:hAnsi="Book Antiqua" w:cs="Times New Roman"/>
                      <w:sz w:val="18"/>
                      <w:szCs w:val="18"/>
                      <w:lang w:eastAsia="pt-BR"/>
                    </w:rPr>
                    <w:t xml:space="preserve"> </w:t>
                  </w:r>
                  <w:r w:rsidRPr="00C10B2E">
                    <w:rPr>
                      <w:rFonts w:ascii="Book Antiqua" w:eastAsia="Times New Roman" w:hAnsi="Book Antiqua" w:cs="Times New Roman"/>
                      <w:sz w:val="18"/>
                      <w:szCs w:val="18"/>
                      <w:lang w:eastAsia="pt-BR"/>
                    </w:rPr>
                    <w:t>assumirá um caráter residual se for viável definir a quantidade de beneficiários da sentença coletiva, bem como o montante exato do prejuízo sofrido individualmente por cada um deles.</w:t>
                  </w:r>
                  <w:r w:rsidRPr="00B13D1F">
                    <w:rPr>
                      <w:rFonts w:ascii="Book Antiqua" w:eastAsia="Times New Roman" w:hAnsi="Book Antiqua" w:cs="Times New Roman"/>
                      <w:sz w:val="18"/>
                      <w:szCs w:val="18"/>
                      <w:lang w:eastAsia="pt-BR"/>
                    </w:rPr>
                    <w:t xml:space="preserve"> </w:t>
                  </w:r>
                  <w:r w:rsidRPr="00B13D1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100</w:t>
                  </w:r>
                  <w:r w:rsidRPr="00B13D1F">
                    <w:rPr>
                      <w:rFonts w:ascii="Book Antiqua" w:eastAsia="Times New Roman" w:hAnsi="Book Antiqua" w:cs="Times New Roman"/>
                      <w:b/>
                      <w:bCs/>
                      <w:sz w:val="18"/>
                      <w:szCs w:val="18"/>
                      <w:lang w:eastAsia="pt-BR"/>
                    </w:rPr>
                    <w:t>, CDC</w:t>
                  </w:r>
                  <w:r>
                    <w:rPr>
                      <w:rFonts w:ascii="Book Antiqua" w:eastAsia="Times New Roman" w:hAnsi="Book Antiqua" w:cs="Times New Roman"/>
                      <w:b/>
                      <w:bCs/>
                      <w:sz w:val="18"/>
                      <w:szCs w:val="18"/>
                      <w:lang w:eastAsia="pt-BR"/>
                    </w:rPr>
                    <w:t xml:space="preserve"> e Entend. Jurisprud.</w:t>
                  </w:r>
                </w:p>
              </w:tc>
            </w:tr>
          </w:tbl>
          <w:p w14:paraId="3ECC4660" w14:textId="77777777" w:rsidR="00A80471" w:rsidRDefault="00A80471" w:rsidP="008A054F">
            <w:pPr>
              <w:jc w:val="both"/>
              <w:rPr>
                <w:rFonts w:ascii="Book Antiqua" w:hAnsi="Book Antiqua" w:cs="Times New Roman"/>
                <w:b/>
                <w:bCs/>
                <w:color w:val="000000"/>
                <w:sz w:val="19"/>
                <w:szCs w:val="19"/>
              </w:rPr>
            </w:pPr>
          </w:p>
          <w:p w14:paraId="274D7D57" w14:textId="77777777" w:rsidR="00A80471" w:rsidRDefault="00A80471" w:rsidP="00A80471">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S</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sidRPr="00A50D08">
              <w:rPr>
                <w:rFonts w:ascii="Book Antiqua" w:eastAsia="Times New Roman" w:hAnsi="Book Antiqua" w:cs="Times New Roman"/>
                <w:b/>
                <w:i/>
                <w:color w:val="FF0000"/>
                <w:sz w:val="19"/>
                <w:szCs w:val="19"/>
                <w:highlight w:val="green"/>
                <w:lang w:eastAsia="pt-BR"/>
              </w:rPr>
              <w:t>MPMG-2019</w:t>
            </w:r>
            <w:r w:rsidRPr="00984B0F">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 xml:space="preserve">O </w:t>
            </w:r>
            <w:r w:rsidRPr="00A80471">
              <w:rPr>
                <w:rFonts w:ascii="Book Antiqua" w:eastAsia="Times New Roman" w:hAnsi="Book Antiqua" w:cs="Times New Roman"/>
                <w:b/>
                <w:sz w:val="19"/>
                <w:szCs w:val="19"/>
                <w:shd w:val="clear" w:color="auto" w:fill="F7CAAC" w:themeFill="accent2" w:themeFillTint="66"/>
                <w:lang w:eastAsia="pt-BR"/>
              </w:rPr>
              <w:t>MP tem legitimidade subsidiária para promover a execução de sentença</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proferida em ação coletiva que envolva interesses individuais homogêneos</w:t>
            </w:r>
            <w:r w:rsidRPr="00A80471">
              <w:rPr>
                <w:rFonts w:ascii="Book Antiqua" w:eastAsia="Times New Roman" w:hAnsi="Book Antiqua" w:cs="Times New Roman"/>
                <w:b/>
                <w:sz w:val="19"/>
                <w:szCs w:val="19"/>
                <w:lang w:eastAsia="pt-BR"/>
              </w:rPr>
              <w:t xml:space="preserve">, na hipótese de </w:t>
            </w:r>
            <w:r w:rsidRPr="00A80471">
              <w:rPr>
                <w:rFonts w:ascii="Book Antiqua" w:eastAsia="Times New Roman" w:hAnsi="Book Antiqua" w:cs="Times New Roman"/>
                <w:b/>
                <w:sz w:val="19"/>
                <w:szCs w:val="19"/>
                <w:highlight w:val="yellow"/>
                <w:lang w:eastAsia="pt-BR"/>
              </w:rPr>
              <w:t>os interessados lesados</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se desinteressarem</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shd w:val="clear" w:color="auto" w:fill="F7CAAC" w:themeFill="accent2" w:themeFillTint="66"/>
                <w:lang w:eastAsia="pt-BR"/>
              </w:rPr>
              <w:t>do seu cumprimento individual</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sendo os valores apurados</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shd w:val="clear" w:color="auto" w:fill="F7CAAC" w:themeFill="accent2" w:themeFillTint="66"/>
                <w:lang w:eastAsia="pt-BR"/>
              </w:rPr>
              <w:t>revertidos ao Fundo de Interesses Difusos</w:t>
            </w:r>
            <w:r w:rsidRPr="00A80471">
              <w:rPr>
                <w:rFonts w:ascii="Book Antiqua" w:eastAsia="Times New Roman" w:hAnsi="Book Antiqua" w:cs="Times New Roman"/>
                <w:b/>
                <w:sz w:val="19"/>
                <w:szCs w:val="19"/>
                <w:lang w:eastAsia="pt-BR"/>
              </w:rPr>
              <w:t>. Se o interesse individual homogêneo possuir relevância social e transcender a esfera de interesses dos efetivos titulares da relação jurídica de consumo, tendo reflexos práticos em uma universalidade de potenciais consumidores que, de forma sistemática e reiterada, sejam afetados pela prática apontada como abusiva, a legitimidade ativa do MP estará caracterizada. A recuperação fluida (</w:t>
            </w:r>
            <w:r w:rsidRPr="00A80471">
              <w:rPr>
                <w:rFonts w:ascii="Book Antiqua" w:eastAsia="Times New Roman" w:hAnsi="Book Antiqua" w:cs="Times New Roman"/>
                <w:b/>
                <w:i/>
                <w:iCs/>
                <w:sz w:val="19"/>
                <w:szCs w:val="19"/>
                <w:lang w:eastAsia="pt-BR"/>
              </w:rPr>
              <w:t>fluid recovery</w:t>
            </w:r>
            <w:r w:rsidRPr="00A80471">
              <w:rPr>
                <w:rFonts w:ascii="Book Antiqua" w:eastAsia="Times New Roman" w:hAnsi="Book Antiqua" w:cs="Times New Roman"/>
                <w:b/>
                <w:sz w:val="19"/>
                <w:szCs w:val="19"/>
                <w:lang w:eastAsia="pt-BR"/>
              </w:rPr>
              <w:t xml:space="preserve">), prevista no citado art. 100 do CDC, constitui específica e acidental hipótese de execução coletiva de danos causados a interesses individuais homogêneos, instrumentalizada pela atribuição de legitimidade subsidiária aos substitutos processuais do art. 82 do CDC para perseguirem a indenização de prejuízos causados individualmente aos substituídos, com o objetivo de preservar a vontade da Lei e impedir o enriquecimento sem causa do fornecedor que atentou contra as normas jurídicas de caráter público, lesando os consumidores. O </w:t>
            </w:r>
            <w:r w:rsidRPr="00A80471">
              <w:rPr>
                <w:rFonts w:ascii="Book Antiqua" w:eastAsia="Times New Roman" w:hAnsi="Book Antiqua" w:cs="Times New Roman"/>
                <w:b/>
                <w:sz w:val="19"/>
                <w:szCs w:val="19"/>
                <w:shd w:val="clear" w:color="auto" w:fill="F7CAAC" w:themeFill="accent2" w:themeFillTint="66"/>
                <w:lang w:eastAsia="pt-BR"/>
              </w:rPr>
              <w:t>MP tem legitimidade subsidiária para a liquidação e execução da sentença coletiva</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caso não haja habilitação</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por parte dos beneficiários</w:t>
            </w:r>
            <w:r w:rsidRPr="00A80471">
              <w:rPr>
                <w:rFonts w:ascii="Book Antiqua" w:eastAsia="Times New Roman" w:hAnsi="Book Antiqua" w:cs="Times New Roman"/>
                <w:b/>
                <w:sz w:val="19"/>
                <w:szCs w:val="19"/>
                <w:lang w:eastAsia="pt-BR"/>
              </w:rPr>
              <w:t>, nos termos do art. 100 do CDC</w:t>
            </w:r>
            <w:r w:rsidRPr="00AE140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3ª T., </w:t>
            </w:r>
            <w:r w:rsidRPr="00AE1401">
              <w:rPr>
                <w:rFonts w:ascii="Book Antiqua" w:eastAsia="Times New Roman" w:hAnsi="Book Antiqua" w:cs="Times New Roman"/>
                <w:bCs/>
                <w:sz w:val="19"/>
                <w:szCs w:val="19"/>
                <w:lang w:eastAsia="pt-BR"/>
              </w:rPr>
              <w:t>REsp 1599142/SP, Rel. Min</w:t>
            </w:r>
            <w:r>
              <w:rPr>
                <w:rFonts w:ascii="Book Antiqua" w:eastAsia="Times New Roman" w:hAnsi="Book Antiqua" w:cs="Times New Roman"/>
                <w:bCs/>
                <w:sz w:val="19"/>
                <w:szCs w:val="19"/>
                <w:lang w:eastAsia="pt-BR"/>
              </w:rPr>
              <w:t>.</w:t>
            </w:r>
            <w:r w:rsidRPr="00AE1401">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ancy</w:t>
            </w:r>
            <w:r w:rsidRPr="00AE1401">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AE140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E1401">
              <w:rPr>
                <w:rFonts w:ascii="Book Antiqua" w:eastAsia="Times New Roman" w:hAnsi="Book Antiqua" w:cs="Times New Roman"/>
                <w:bCs/>
                <w:sz w:val="19"/>
                <w:szCs w:val="19"/>
                <w:lang w:eastAsia="pt-BR"/>
              </w:rPr>
              <w:t xml:space="preserve"> 25/09/18</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80471" w14:paraId="1A5B3C82" w14:textId="77777777" w:rsidTr="008A054F">
              <w:tc>
                <w:tcPr>
                  <w:tcW w:w="8268" w:type="dxa"/>
                  <w:shd w:val="clear" w:color="auto" w:fill="FFFFFF" w:themeFill="background1"/>
                </w:tcPr>
                <w:p w14:paraId="2E54D84F" w14:textId="77777777" w:rsidR="00A80471" w:rsidRDefault="00A80471" w:rsidP="00A80471">
                  <w:pPr>
                    <w:jc w:val="both"/>
                    <w:rPr>
                      <w:rFonts w:ascii="Book Antiqua" w:hAnsi="Book Antiqua" w:cs="Times New Roman"/>
                      <w:b/>
                      <w:bCs/>
                      <w:sz w:val="18"/>
                      <w:szCs w:val="18"/>
                    </w:rPr>
                  </w:pPr>
                  <w:r w:rsidRPr="00A50D08">
                    <w:rPr>
                      <w:rFonts w:ascii="Book Antiqua" w:hAnsi="Book Antiqua" w:cs="Times New Roman"/>
                      <w:b/>
                      <w:bCs/>
                      <w:sz w:val="18"/>
                      <w:szCs w:val="18"/>
                    </w:rPr>
                    <w:t>(</w:t>
                  </w:r>
                  <w:r w:rsidRPr="00A50D08">
                    <w:rPr>
                      <w:rFonts w:ascii="Book Antiqua" w:hAnsi="Book Antiqua" w:cs="Times New Roman"/>
                      <w:b/>
                      <w:bCs/>
                      <w:sz w:val="18"/>
                      <w:szCs w:val="18"/>
                      <w:highlight w:val="yellow"/>
                    </w:rPr>
                    <w:t>MPMG-2019</w:t>
                  </w:r>
                  <w:r w:rsidRPr="00A50D08">
                    <w:rPr>
                      <w:rFonts w:ascii="Book Antiqua" w:hAnsi="Book Antiqua" w:cs="Times New Roman"/>
                      <w:b/>
                      <w:bCs/>
                      <w:sz w:val="18"/>
                      <w:szCs w:val="18"/>
                    </w:rPr>
                    <w:t>)</w:t>
                  </w:r>
                  <w:r w:rsidRPr="00A50D08">
                    <w:rPr>
                      <w:rFonts w:ascii="Book Antiqua" w:hAnsi="Book Antiqua" w:cs="Times New Roman"/>
                      <w:sz w:val="18"/>
                      <w:szCs w:val="18"/>
                    </w:rPr>
                    <w:t xml:space="preserve">: Assinale a alternativa correta, de acordo com a jurisprudência do STJ: A liquidação e a execução individual de sentença prolatada em ação civil pública relativa a direitos individuais homogêneos pode ser ajuizada no foro do domicílio do beneficiário, porquanto os efeitos e a eficácia da sentença não estão circunscritos a lindes geográficos, mas aos limites objetivos e subjetivos do que foi decidido, levando-se em conta, para tanto, sempre a extensão do dano e a qualidade dos interesses metaindividuais postos em juízo. </w:t>
                  </w:r>
                  <w:r w:rsidRPr="00A50D08">
                    <w:rPr>
                      <w:rFonts w:ascii="Book Antiqua" w:hAnsi="Book Antiqua" w:cs="Times New Roman"/>
                      <w:b/>
                      <w:bCs/>
                      <w:sz w:val="18"/>
                      <w:szCs w:val="18"/>
                    </w:rPr>
                    <w:t xml:space="preserve">BL: </w:t>
                  </w:r>
                  <w:r>
                    <w:rPr>
                      <w:rFonts w:ascii="Book Antiqua" w:hAnsi="Book Antiqua" w:cs="Times New Roman"/>
                      <w:b/>
                      <w:bCs/>
                      <w:sz w:val="18"/>
                      <w:szCs w:val="18"/>
                    </w:rPr>
                    <w:t xml:space="preserve">art. 100, CDC e </w:t>
                  </w:r>
                  <w:r w:rsidRPr="00A50D08">
                    <w:rPr>
                      <w:rFonts w:ascii="Book Antiqua" w:hAnsi="Book Antiqua" w:cs="Times New Roman"/>
                      <w:b/>
                      <w:bCs/>
                      <w:sz w:val="18"/>
                      <w:szCs w:val="18"/>
                    </w:rPr>
                    <w:t>Entend. Jurisprud.</w:t>
                  </w:r>
                </w:p>
                <w:p w14:paraId="62CE2B2D" w14:textId="6F3F1200" w:rsidR="00A80471" w:rsidRDefault="00A80471" w:rsidP="00A80471">
                  <w:pPr>
                    <w:jc w:val="both"/>
                    <w:rPr>
                      <w:rFonts w:ascii="Book Antiqua" w:eastAsia="Times New Roman" w:hAnsi="Book Antiqua" w:cs="Times New Roman"/>
                      <w:bCs/>
                      <w:sz w:val="19"/>
                      <w:szCs w:val="19"/>
                      <w:lang w:eastAsia="pt-BR"/>
                    </w:rPr>
                  </w:pPr>
                  <w:r w:rsidRPr="00A80471">
                    <w:rPr>
                      <w:rFonts w:ascii="Book Antiqua" w:eastAsia="Times New Roman" w:hAnsi="Book Antiqua" w:cs="Times New Roman"/>
                      <w:b/>
                      <w:sz w:val="18"/>
                      <w:szCs w:val="18"/>
                      <w:lang w:eastAsia="pt-BR"/>
                    </w:rPr>
                    <w:t>(</w:t>
                  </w:r>
                  <w:r w:rsidRPr="00A80471">
                    <w:rPr>
                      <w:rFonts w:ascii="Book Antiqua" w:eastAsia="Times New Roman" w:hAnsi="Book Antiqua" w:cs="Times New Roman"/>
                      <w:b/>
                      <w:sz w:val="18"/>
                      <w:szCs w:val="18"/>
                      <w:highlight w:val="yellow"/>
                      <w:lang w:eastAsia="pt-BR"/>
                    </w:rPr>
                    <w:t>MPMG-2019</w:t>
                  </w:r>
                  <w:r w:rsidRPr="00A80471">
                    <w:rPr>
                      <w:rFonts w:ascii="Book Antiqua" w:eastAsia="Times New Roman" w:hAnsi="Book Antiqua" w:cs="Times New Roman"/>
                      <w:b/>
                      <w:sz w:val="18"/>
                      <w:szCs w:val="18"/>
                      <w:lang w:eastAsia="pt-BR"/>
                    </w:rPr>
                    <w:t>)</w:t>
                  </w:r>
                  <w:r w:rsidRPr="00A80471">
                    <w:rPr>
                      <w:rFonts w:ascii="Book Antiqua" w:eastAsia="Times New Roman" w:hAnsi="Book Antiqua" w:cs="Times New Roman"/>
                      <w:sz w:val="18"/>
                      <w:szCs w:val="18"/>
                      <w:lang w:eastAsia="pt-BR"/>
                    </w:rPr>
                    <w:t>: Assinale a alternativa correta, de acordo com a jurisprudência do STJ:</w:t>
                  </w:r>
                  <w:r w:rsidRPr="00A80471">
                    <w:rPr>
                      <w:sz w:val="20"/>
                      <w:szCs w:val="20"/>
                    </w:rPr>
                    <w:t xml:space="preserve"> </w:t>
                  </w:r>
                  <w:r w:rsidRPr="00A80471">
                    <w:rPr>
                      <w:rFonts w:ascii="Book Antiqua" w:eastAsia="Times New Roman" w:hAnsi="Book Antiqua" w:cs="Times New Roman"/>
                      <w:sz w:val="18"/>
                      <w:szCs w:val="18"/>
                      <w:lang w:eastAsia="pt-BR"/>
                    </w:rPr>
                    <w:t xml:space="preserve">O Ministério Público tem legitimidade subsidiária para promover a execução de sentença proferida em ação coletiva que envolva interesses individuais homogêneos, na hipótese de os interessados lesados se desinteressarem do seu cumprimento individual, sendo os valores apurados revertidos ao Fundo de Interesses Difusos. </w:t>
                  </w:r>
                  <w:r w:rsidRPr="00A50D08">
                    <w:rPr>
                      <w:rFonts w:ascii="Book Antiqua" w:hAnsi="Book Antiqua" w:cs="Times New Roman"/>
                      <w:b/>
                      <w:bCs/>
                      <w:sz w:val="18"/>
                      <w:szCs w:val="18"/>
                    </w:rPr>
                    <w:t xml:space="preserve">BL: </w:t>
                  </w:r>
                  <w:r>
                    <w:rPr>
                      <w:rFonts w:ascii="Book Antiqua" w:hAnsi="Book Antiqua" w:cs="Times New Roman"/>
                      <w:b/>
                      <w:bCs/>
                      <w:sz w:val="18"/>
                      <w:szCs w:val="18"/>
                    </w:rPr>
                    <w:t xml:space="preserve">art. 100, CDC e </w:t>
                  </w:r>
                  <w:r w:rsidRPr="00A50D08">
                    <w:rPr>
                      <w:rFonts w:ascii="Book Antiqua" w:hAnsi="Book Antiqua" w:cs="Times New Roman"/>
                      <w:b/>
                      <w:bCs/>
                      <w:sz w:val="18"/>
                      <w:szCs w:val="18"/>
                    </w:rPr>
                    <w:t>Entend. Jurisprud.</w:t>
                  </w:r>
                </w:p>
              </w:tc>
            </w:tr>
          </w:tbl>
          <w:p w14:paraId="6C15B20E" w14:textId="77777777" w:rsidR="00A80471" w:rsidRDefault="00A80471" w:rsidP="008A054F">
            <w:pPr>
              <w:jc w:val="both"/>
              <w:rPr>
                <w:rFonts w:ascii="Book Antiqua" w:hAnsi="Book Antiqua" w:cs="Times New Roman"/>
                <w:b/>
                <w:bCs/>
                <w:color w:val="000000"/>
                <w:sz w:val="19"/>
                <w:szCs w:val="19"/>
              </w:rPr>
            </w:pPr>
          </w:p>
          <w:p w14:paraId="3DB4B222" w14:textId="77777777" w:rsidR="00A80471" w:rsidRPr="00984B0F" w:rsidRDefault="00A80471" w:rsidP="008A054F">
            <w:pPr>
              <w:jc w:val="both"/>
              <w:rPr>
                <w:rFonts w:ascii="Book Antiqua" w:eastAsia="Times New Roman" w:hAnsi="Book Antiqua" w:cs="Times New Roman"/>
                <w:b/>
                <w:sz w:val="19"/>
                <w:szCs w:val="19"/>
                <w:lang w:eastAsia="pt-BR"/>
              </w:rPr>
            </w:pPr>
          </w:p>
        </w:tc>
      </w:tr>
    </w:tbl>
    <w:p w14:paraId="7ADA0DD7" w14:textId="77777777" w:rsidR="00A80471" w:rsidRPr="00A80471" w:rsidRDefault="00A80471" w:rsidP="00A80471">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AE1401" w:rsidRPr="00984B0F" w14:paraId="042AB67B" w14:textId="77777777" w:rsidTr="009D565F">
        <w:tc>
          <w:tcPr>
            <w:tcW w:w="8494" w:type="dxa"/>
            <w:shd w:val="clear" w:color="auto" w:fill="CCFFFF"/>
          </w:tcPr>
          <w:p w14:paraId="09044729" w14:textId="15BDE56B" w:rsidR="00AE1401" w:rsidRPr="00AE1401" w:rsidRDefault="002A1269" w:rsidP="00AE140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1269">
              <w:rPr>
                <w:rFonts w:ascii="Book Antiqua" w:eastAsia="Times New Roman" w:hAnsi="Book Antiqua" w:cs="Times New Roman"/>
                <w:b/>
                <w:sz w:val="19"/>
                <w:szCs w:val="19"/>
                <w:highlight w:val="yellow"/>
                <w:lang w:eastAsia="pt-BR"/>
              </w:rPr>
              <w:t>DPESC-2017-FCC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 xml:space="preserve">De acordo com a regulamentação para as ações coletivas no </w:t>
            </w:r>
            <w:r>
              <w:rPr>
                <w:rFonts w:ascii="Book Antiqua" w:eastAsia="Times New Roman" w:hAnsi="Book Antiqua" w:cs="Times New Roman"/>
                <w:bCs/>
                <w:sz w:val="19"/>
                <w:szCs w:val="19"/>
                <w:lang w:eastAsia="pt-BR"/>
              </w:rPr>
              <w:t>CDC</w:t>
            </w:r>
            <w:r w:rsidRPr="002A12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O produto da indenização devida reverterá para o Fundo criado pela Lei da Ação Civil Pública.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100,</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CDC.</w:t>
            </w:r>
          </w:p>
        </w:tc>
      </w:tr>
    </w:tbl>
    <w:p w14:paraId="3874FD52"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CAPÍTULO III</w:t>
      </w:r>
      <w:r w:rsidRPr="00984B0F">
        <w:rPr>
          <w:rFonts w:ascii="Book Antiqua" w:eastAsia="Times New Roman" w:hAnsi="Book Antiqua" w:cs="Times New Roman"/>
          <w:sz w:val="19"/>
          <w:szCs w:val="19"/>
          <w:highlight w:val="green"/>
          <w:lang w:eastAsia="pt-BR"/>
        </w:rPr>
        <w:br/>
        <w:t>Das Ações de Responsabilidade do Fornecedor de Produtos e Serviços</w:t>
      </w:r>
    </w:p>
    <w:p w14:paraId="7B27001D"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101</w:t>
      </w:r>
      <w:r w:rsidRPr="00984B0F">
        <w:rPr>
          <w:rFonts w:ascii="Book Antiqua" w:eastAsia="Times New Roman" w:hAnsi="Book Antiqua" w:cs="Times New Roman"/>
          <w:sz w:val="19"/>
          <w:szCs w:val="19"/>
          <w:lang w:eastAsia="pt-BR"/>
        </w:rPr>
        <w:t xml:space="preserve">. </w:t>
      </w:r>
      <w:r w:rsidRPr="003734CC">
        <w:rPr>
          <w:rFonts w:ascii="Book Antiqua" w:eastAsia="Times New Roman" w:hAnsi="Book Antiqua" w:cs="Times New Roman"/>
          <w:b/>
          <w:bCs/>
          <w:sz w:val="19"/>
          <w:szCs w:val="19"/>
          <w:lang w:eastAsia="pt-BR"/>
        </w:rPr>
        <w:t>Na ação de responsabilidade civil do fornecedor de produtos e serviços, sem prejuízo do disposto nos Capítulos I e II deste título, serão observadas as seguintes normas:</w:t>
      </w:r>
    </w:p>
    <w:p w14:paraId="223C43C2" w14:textId="653C7DC5" w:rsidR="004973ED" w:rsidRPr="009349A2"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 - a </w:t>
      </w:r>
      <w:r w:rsidRPr="00984B0F">
        <w:rPr>
          <w:rFonts w:ascii="Book Antiqua" w:eastAsia="Times New Roman" w:hAnsi="Book Antiqua" w:cs="Times New Roman"/>
          <w:b/>
          <w:sz w:val="19"/>
          <w:szCs w:val="19"/>
          <w:highlight w:val="cyan"/>
          <w:lang w:eastAsia="pt-BR"/>
        </w:rPr>
        <w:t>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 ser proposta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no domicílio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autor</w:t>
      </w:r>
      <w:r w:rsidRPr="003734CC">
        <w:rPr>
          <w:rFonts w:ascii="Book Antiqua" w:eastAsia="Times New Roman" w:hAnsi="Book Antiqua" w:cs="Times New Roman"/>
          <w:sz w:val="18"/>
          <w:szCs w:val="18"/>
          <w:lang w:eastAsia="pt-BR"/>
        </w:rPr>
        <w:t>;</w:t>
      </w:r>
      <w:r w:rsidR="00255EB3" w:rsidRPr="003734CC">
        <w:rPr>
          <w:rFonts w:ascii="Book Antiqua" w:eastAsia="Times New Roman" w:hAnsi="Book Antiqua" w:cs="Times New Roman"/>
          <w:sz w:val="18"/>
          <w:szCs w:val="18"/>
          <w:lang w:eastAsia="pt-BR"/>
        </w:rPr>
        <w:t xml:space="preserve"> </w:t>
      </w:r>
      <w:r w:rsidR="00255EB3" w:rsidRPr="003734CC">
        <w:rPr>
          <w:rFonts w:ascii="Book Antiqua" w:eastAsia="Times New Roman" w:hAnsi="Book Antiqua" w:cs="Times New Roman"/>
          <w:b/>
          <w:color w:val="FF0000"/>
          <w:sz w:val="16"/>
          <w:szCs w:val="16"/>
          <w:u w:val="single"/>
          <w:lang w:eastAsia="pt-BR"/>
        </w:rPr>
        <w:t>(DPESP-2009)</w:t>
      </w:r>
      <w:r w:rsidR="00B735A2" w:rsidRPr="003734CC">
        <w:rPr>
          <w:rFonts w:ascii="Book Antiqua" w:eastAsia="Times New Roman" w:hAnsi="Book Antiqua" w:cs="Times New Roman"/>
          <w:sz w:val="16"/>
          <w:szCs w:val="16"/>
          <w:lang w:eastAsia="pt-BR"/>
        </w:rPr>
        <w:t xml:space="preserve"> </w:t>
      </w:r>
      <w:r w:rsidR="00B735A2" w:rsidRPr="003734CC">
        <w:rPr>
          <w:rFonts w:ascii="Book Antiqua" w:eastAsia="Times New Roman" w:hAnsi="Book Antiqua" w:cs="Times New Roman"/>
          <w:b/>
          <w:color w:val="FF0000"/>
          <w:sz w:val="16"/>
          <w:szCs w:val="16"/>
          <w:u w:val="single"/>
          <w:lang w:eastAsia="pt-BR"/>
        </w:rPr>
        <w:t>(TJMS-2010)</w:t>
      </w:r>
      <w:r w:rsidR="006E1012"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504887" w:rsidRPr="003734CC">
        <w:rPr>
          <w:rFonts w:ascii="Book Antiqua" w:hAnsi="Book Antiqua"/>
          <w:b/>
          <w:bCs/>
          <w:color w:val="FF0000"/>
          <w:sz w:val="16"/>
          <w:szCs w:val="16"/>
        </w:rPr>
        <w:t xml:space="preserve"> </w:t>
      </w:r>
      <w:r w:rsidR="00504887" w:rsidRPr="003734CC">
        <w:rPr>
          <w:rFonts w:ascii="Book Antiqua" w:hAnsi="Book Antiqua"/>
          <w:b/>
          <w:color w:val="FF0000"/>
          <w:sz w:val="16"/>
          <w:szCs w:val="16"/>
          <w:u w:val="single"/>
        </w:rPr>
        <w:t>(Cartórios/TJSP-2011)</w:t>
      </w:r>
      <w:r w:rsidR="008B6388" w:rsidRPr="003734CC">
        <w:rPr>
          <w:rFonts w:ascii="Book Antiqua" w:eastAsia="Times New Roman" w:hAnsi="Book Antiqua" w:cs="Times New Roman"/>
          <w:b/>
          <w:color w:val="FF0000"/>
          <w:sz w:val="16"/>
          <w:szCs w:val="16"/>
          <w:lang w:eastAsia="pt-BR"/>
        </w:rPr>
        <w:t xml:space="preserve"> </w:t>
      </w:r>
      <w:r w:rsidR="008B6388" w:rsidRPr="003734CC">
        <w:rPr>
          <w:rFonts w:ascii="Book Antiqua" w:eastAsia="Times New Roman" w:hAnsi="Book Antiqua" w:cs="Times New Roman"/>
          <w:b/>
          <w:color w:val="FF0000"/>
          <w:sz w:val="16"/>
          <w:szCs w:val="16"/>
          <w:u w:val="single"/>
          <w:lang w:eastAsia="pt-BR"/>
        </w:rPr>
        <w:t>(TJAC-2012)</w:t>
      </w:r>
      <w:r w:rsidR="0082204E" w:rsidRPr="003734CC">
        <w:rPr>
          <w:rFonts w:ascii="Book Antiqua" w:eastAsia="Times New Roman" w:hAnsi="Book Antiqua" w:cs="Times New Roman"/>
          <w:b/>
          <w:color w:val="FF0000"/>
          <w:sz w:val="16"/>
          <w:szCs w:val="16"/>
          <w:lang w:eastAsia="pt-BR"/>
        </w:rPr>
        <w:t xml:space="preserve"> </w:t>
      </w:r>
      <w:r w:rsidR="0082204E" w:rsidRPr="003734CC">
        <w:rPr>
          <w:rFonts w:ascii="Book Antiqua" w:eastAsia="Times New Roman" w:hAnsi="Book Antiqua" w:cs="Times New Roman"/>
          <w:b/>
          <w:bCs/>
          <w:color w:val="FF0000"/>
          <w:sz w:val="16"/>
          <w:szCs w:val="16"/>
          <w:u w:val="single"/>
          <w:lang w:eastAsia="pt-BR"/>
        </w:rPr>
        <w:t>(TJPI-2012)</w:t>
      </w:r>
      <w:r w:rsidR="00A005F2" w:rsidRPr="003734CC">
        <w:rPr>
          <w:rFonts w:ascii="Book Antiqua" w:eastAsia="Times New Roman" w:hAnsi="Book Antiqua" w:cs="Times New Roman"/>
          <w:b/>
          <w:bCs/>
          <w:color w:val="FF0000"/>
          <w:sz w:val="16"/>
          <w:szCs w:val="16"/>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582DD6" w:rsidRPr="003734CC">
        <w:rPr>
          <w:rFonts w:ascii="Book Antiqua" w:eastAsia="Times New Roman" w:hAnsi="Book Antiqua" w:cs="Times New Roman"/>
          <w:b/>
          <w:bCs/>
          <w:color w:val="FF0000"/>
          <w:sz w:val="16"/>
          <w:szCs w:val="16"/>
          <w:lang w:eastAsia="pt-BR"/>
        </w:rPr>
        <w:t xml:space="preserve"> </w:t>
      </w:r>
      <w:r w:rsidR="00582DD6" w:rsidRPr="003734CC">
        <w:rPr>
          <w:rFonts w:ascii="Book Antiqua" w:hAnsi="Book Antiqua"/>
          <w:b/>
          <w:bCs/>
          <w:color w:val="FF0000"/>
          <w:sz w:val="16"/>
          <w:szCs w:val="16"/>
          <w:u w:val="single"/>
        </w:rPr>
        <w:t>(DPEAC-2012)</w:t>
      </w:r>
      <w:r w:rsidR="00D50582" w:rsidRPr="003734CC">
        <w:rPr>
          <w:rFonts w:ascii="Book Antiqua" w:eastAsia="Times New Roman" w:hAnsi="Book Antiqua" w:cs="Times New Roman"/>
          <w:b/>
          <w:color w:val="FF0000"/>
          <w:sz w:val="16"/>
          <w:szCs w:val="16"/>
          <w:lang w:eastAsia="pt-BR"/>
        </w:rPr>
        <w:t xml:space="preserve"> </w:t>
      </w:r>
      <w:bookmarkStart w:id="215" w:name="_Hlk17548406"/>
      <w:r w:rsidR="00D50582" w:rsidRPr="003734CC">
        <w:rPr>
          <w:rFonts w:ascii="Book Antiqua" w:eastAsia="Times New Roman" w:hAnsi="Book Antiqua" w:cs="Times New Roman"/>
          <w:b/>
          <w:color w:val="FF0000"/>
          <w:sz w:val="16"/>
          <w:szCs w:val="16"/>
          <w:u w:val="single"/>
          <w:lang w:eastAsia="pt-BR"/>
        </w:rPr>
        <w:t>(DPEAM-2013)</w:t>
      </w:r>
      <w:bookmarkEnd w:id="215"/>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9E3EE7" w:rsidRPr="003734CC">
        <w:rPr>
          <w:rFonts w:ascii="Book Antiqua" w:eastAsia="Times New Roman" w:hAnsi="Book Antiqua" w:cs="Times New Roman"/>
          <w:b/>
          <w:color w:val="FF0000"/>
          <w:sz w:val="16"/>
          <w:szCs w:val="16"/>
          <w:lang w:eastAsia="pt-BR"/>
        </w:rPr>
        <w:t xml:space="preserve"> </w:t>
      </w:r>
      <w:r w:rsidR="009E3EE7" w:rsidRPr="003734CC">
        <w:rPr>
          <w:rFonts w:ascii="Book Antiqua" w:eastAsia="Times New Roman" w:hAnsi="Book Antiqua" w:cs="Times New Roman"/>
          <w:b/>
          <w:color w:val="FF0000"/>
          <w:sz w:val="16"/>
          <w:szCs w:val="16"/>
          <w:u w:val="single"/>
          <w:lang w:eastAsia="pt-BR"/>
        </w:rPr>
        <w:t>(MPGO-2014)</w:t>
      </w:r>
      <w:r w:rsidR="000C0FEC" w:rsidRPr="003734CC">
        <w:rPr>
          <w:rFonts w:ascii="Book Antiqua" w:eastAsia="Times New Roman" w:hAnsi="Book Antiqua" w:cs="Times New Roman"/>
          <w:b/>
          <w:color w:val="FF0000"/>
          <w:sz w:val="16"/>
          <w:szCs w:val="16"/>
          <w:lang w:eastAsia="pt-BR"/>
        </w:rPr>
        <w:t xml:space="preserve"> </w:t>
      </w:r>
      <w:r w:rsidR="005D55C7" w:rsidRPr="003734CC">
        <w:rPr>
          <w:rFonts w:ascii="Book Antiqua" w:eastAsia="Times New Roman" w:hAnsi="Book Antiqua" w:cs="Times New Roman"/>
          <w:b/>
          <w:color w:val="FF0000"/>
          <w:sz w:val="16"/>
          <w:szCs w:val="16"/>
          <w:u w:val="single"/>
          <w:lang w:eastAsia="pt-BR"/>
        </w:rPr>
        <w:t>(MPMT-2014)</w:t>
      </w:r>
      <w:r w:rsidR="00FB4269" w:rsidRPr="003734CC">
        <w:rPr>
          <w:rFonts w:ascii="Book Antiqua" w:eastAsia="Times New Roman" w:hAnsi="Book Antiqua" w:cs="Times New Roman"/>
          <w:b/>
          <w:color w:val="FF0000"/>
          <w:sz w:val="16"/>
          <w:szCs w:val="16"/>
          <w:lang w:eastAsia="pt-BR"/>
        </w:rPr>
        <w:t xml:space="preserve"> </w:t>
      </w:r>
      <w:r w:rsidR="00FB4269" w:rsidRPr="003734CC">
        <w:rPr>
          <w:rFonts w:ascii="Book Antiqua" w:eastAsia="Times New Roman" w:hAnsi="Book Antiqua" w:cs="Times New Roman"/>
          <w:b/>
          <w:color w:val="FF0000"/>
          <w:sz w:val="16"/>
          <w:szCs w:val="16"/>
          <w:u w:val="single"/>
          <w:lang w:eastAsia="pt-BR"/>
        </w:rPr>
        <w:t>(DPEGO-2014)</w:t>
      </w:r>
      <w:r w:rsidR="006D00AD" w:rsidRPr="003734CC">
        <w:rPr>
          <w:rFonts w:ascii="Book Antiqua" w:eastAsia="Times New Roman" w:hAnsi="Book Antiqua" w:cs="Times New Roman"/>
          <w:b/>
          <w:color w:val="FF0000"/>
          <w:sz w:val="16"/>
          <w:szCs w:val="16"/>
          <w:lang w:eastAsia="pt-BR"/>
        </w:rPr>
        <w:t xml:space="preserve"> </w:t>
      </w:r>
      <w:r w:rsidR="006D00AD" w:rsidRPr="003734CC">
        <w:rPr>
          <w:rFonts w:ascii="Book Antiqua" w:hAnsi="Book Antiqua"/>
          <w:b/>
          <w:bCs/>
          <w:color w:val="FF0000"/>
          <w:sz w:val="16"/>
          <w:szCs w:val="16"/>
          <w:u w:val="single"/>
        </w:rPr>
        <w:t>(DPEPB-2014)</w:t>
      </w:r>
      <w:r w:rsidR="005A6505" w:rsidRPr="003734CC">
        <w:rPr>
          <w:rFonts w:ascii="Book Antiqua" w:eastAsia="Times New Roman" w:hAnsi="Book Antiqua" w:cs="Times New Roman"/>
          <w:b/>
          <w:color w:val="FF0000"/>
          <w:sz w:val="16"/>
          <w:szCs w:val="16"/>
          <w:lang w:eastAsia="pt-BR"/>
        </w:rPr>
        <w:t xml:space="preserve"> </w:t>
      </w:r>
      <w:bookmarkStart w:id="216" w:name="_Hlk37250786"/>
      <w:r w:rsidR="005A6505" w:rsidRPr="003734CC">
        <w:rPr>
          <w:rFonts w:ascii="Book Antiqua" w:hAnsi="Book Antiqua" w:cs="Times New Roman"/>
          <w:b/>
          <w:color w:val="FF0000"/>
          <w:sz w:val="16"/>
          <w:szCs w:val="16"/>
          <w:u w:val="single"/>
        </w:rPr>
        <w:t>(TJDFT-2014/2015)</w:t>
      </w:r>
      <w:bookmarkEnd w:id="216"/>
      <w:r w:rsidR="002200F7" w:rsidRPr="003734CC">
        <w:rPr>
          <w:rFonts w:ascii="Book Antiqua" w:hAnsi="Book Antiqua" w:cs="Times New Roman"/>
          <w:b/>
          <w:color w:val="FF0000"/>
          <w:sz w:val="16"/>
          <w:szCs w:val="16"/>
        </w:rPr>
        <w:t xml:space="preserve"> </w:t>
      </w:r>
      <w:r w:rsidR="002200F7" w:rsidRPr="003734CC">
        <w:rPr>
          <w:rFonts w:ascii="Book Antiqua" w:eastAsia="Times New Roman" w:hAnsi="Book Antiqua" w:cs="Times New Roman"/>
          <w:b/>
          <w:color w:val="FF0000"/>
          <w:sz w:val="16"/>
          <w:szCs w:val="16"/>
          <w:u w:val="single"/>
          <w:lang w:eastAsia="pt-BR"/>
        </w:rPr>
        <w:t>(TRF3-2016)</w:t>
      </w:r>
      <w:r w:rsidR="00A24744" w:rsidRPr="003734CC">
        <w:rPr>
          <w:rFonts w:ascii="Book Antiqua" w:hAnsi="Book Antiqua" w:cs="Times New Roman"/>
          <w:b/>
          <w:color w:val="FF0000"/>
          <w:sz w:val="16"/>
          <w:szCs w:val="16"/>
        </w:rPr>
        <w:t xml:space="preserve"> </w:t>
      </w:r>
      <w:r w:rsidR="00A24744" w:rsidRPr="003734CC">
        <w:rPr>
          <w:rFonts w:ascii="Book Antiqua" w:eastAsia="Times New Roman" w:hAnsi="Book Antiqua" w:cs="Times New Roman"/>
          <w:b/>
          <w:color w:val="FF0000"/>
          <w:sz w:val="16"/>
          <w:szCs w:val="16"/>
          <w:u w:val="single"/>
          <w:lang w:eastAsia="pt-BR"/>
        </w:rPr>
        <w:t>(TJPA-2019)</w:t>
      </w:r>
      <w:r w:rsidR="0037771C" w:rsidRPr="003734CC">
        <w:rPr>
          <w:rFonts w:ascii="Book Antiqua" w:eastAsia="Times New Roman" w:hAnsi="Book Antiqua" w:cs="Times New Roman"/>
          <w:b/>
          <w:color w:val="FF0000"/>
          <w:sz w:val="16"/>
          <w:szCs w:val="16"/>
          <w:lang w:eastAsia="pt-BR"/>
        </w:rPr>
        <w:t xml:space="preserve"> </w:t>
      </w:r>
      <w:r w:rsidR="0037771C" w:rsidRPr="003734CC">
        <w:rPr>
          <w:rStyle w:val="Hyperlink"/>
          <w:rFonts w:ascii="Book Antiqua" w:eastAsia="Times New Roman" w:hAnsi="Book Antiqua" w:cs="Times New Roman"/>
          <w:b/>
          <w:bCs/>
          <w:color w:val="FF0000"/>
          <w:sz w:val="16"/>
          <w:szCs w:val="16"/>
          <w:lang w:eastAsia="pt-BR"/>
        </w:rPr>
        <w:t>(TJPR-2021)</w:t>
      </w:r>
      <w:r w:rsidR="00071D81" w:rsidRPr="003734CC">
        <w:rPr>
          <w:rStyle w:val="Hyperlink"/>
          <w:rFonts w:ascii="Book Antiqua" w:eastAsia="Times New Roman" w:hAnsi="Book Antiqua" w:cs="Times New Roman"/>
          <w:b/>
          <w:bCs/>
          <w:color w:val="FF0000"/>
          <w:sz w:val="16"/>
          <w:szCs w:val="16"/>
          <w:u w:val="none"/>
          <w:lang w:eastAsia="pt-BR"/>
        </w:rPr>
        <w:t xml:space="preserve"> </w:t>
      </w:r>
      <w:r w:rsidR="00071D81" w:rsidRPr="003734CC">
        <w:rPr>
          <w:rFonts w:ascii="Book Antiqua" w:eastAsia="Times New Roman" w:hAnsi="Book Antiqua" w:cs="Times New Roman"/>
          <w:b/>
          <w:color w:val="FF0000"/>
          <w:sz w:val="16"/>
          <w:szCs w:val="16"/>
          <w:u w:val="single"/>
          <w:lang w:eastAsia="pt-BR"/>
        </w:rPr>
        <w:t>(TJMA-2022)</w:t>
      </w:r>
      <w:r w:rsidR="007C0F24">
        <w:rPr>
          <w:rFonts w:ascii="Book Antiqua" w:eastAsia="Times New Roman" w:hAnsi="Book Antiqua" w:cs="Times New Roman"/>
          <w:b/>
          <w:color w:val="FF0000"/>
          <w:sz w:val="16"/>
          <w:szCs w:val="16"/>
          <w:lang w:eastAsia="pt-BR"/>
        </w:rPr>
        <w:t xml:space="preserve"> </w:t>
      </w:r>
      <w:r w:rsidR="007C0F24">
        <w:rPr>
          <w:rFonts w:ascii="Book Antiqua" w:eastAsia="Times New Roman" w:hAnsi="Book Antiqua" w:cs="Times New Roman"/>
          <w:b/>
          <w:color w:val="FF0000"/>
          <w:sz w:val="16"/>
          <w:szCs w:val="16"/>
          <w:u w:val="single"/>
          <w:lang w:eastAsia="pt-BR"/>
        </w:rPr>
        <w:t>(TJPE-2022)</w:t>
      </w:r>
      <w:r w:rsidR="00B0478C">
        <w:rPr>
          <w:rFonts w:ascii="Book Antiqua" w:eastAsia="Times New Roman" w:hAnsi="Book Antiqua" w:cs="Times New Roman"/>
          <w:b/>
          <w:color w:val="FF0000"/>
          <w:sz w:val="16"/>
          <w:szCs w:val="16"/>
          <w:lang w:eastAsia="pt-BR"/>
        </w:rPr>
        <w:t xml:space="preserve"> </w:t>
      </w:r>
      <w:r w:rsidR="00B0478C">
        <w:rPr>
          <w:rFonts w:ascii="Book Antiqua" w:eastAsia="Times New Roman" w:hAnsi="Book Antiqua" w:cs="Times New Roman"/>
          <w:b/>
          <w:color w:val="FF0000"/>
          <w:sz w:val="16"/>
          <w:szCs w:val="16"/>
          <w:u w:val="single"/>
          <w:lang w:eastAsia="pt-BR"/>
        </w:rPr>
        <w:t>(DPEMS-2022)</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11687D">
        <w:rPr>
          <w:rFonts w:ascii="Book Antiqua" w:eastAsia="Times New Roman" w:hAnsi="Book Antiqua" w:cs="Times New Roman"/>
          <w:b/>
          <w:color w:val="FF0000"/>
          <w:sz w:val="16"/>
          <w:szCs w:val="16"/>
          <w:lang w:eastAsia="pt-BR"/>
        </w:rPr>
        <w:t xml:space="preserve"> </w:t>
      </w:r>
      <w:r w:rsidR="0011687D">
        <w:rPr>
          <w:rFonts w:ascii="Book Antiqua" w:eastAsia="Times New Roman" w:hAnsi="Book Antiqua" w:cs="Times New Roman"/>
          <w:b/>
          <w:color w:val="FF0000"/>
          <w:sz w:val="16"/>
          <w:szCs w:val="16"/>
          <w:u w:val="single"/>
          <w:lang w:eastAsia="pt-BR"/>
        </w:rPr>
        <w:t>(TRF4-2022)</w:t>
      </w:r>
      <w:r w:rsidR="00694791">
        <w:rPr>
          <w:rFonts w:ascii="Book Antiqua" w:eastAsia="Times New Roman" w:hAnsi="Book Antiqua" w:cs="Times New Roman"/>
          <w:b/>
          <w:color w:val="FF0000"/>
          <w:sz w:val="16"/>
          <w:szCs w:val="16"/>
          <w:lang w:eastAsia="pt-BR"/>
        </w:rPr>
        <w:t xml:space="preserve"> </w:t>
      </w:r>
      <w:r w:rsidR="00694791">
        <w:rPr>
          <w:rFonts w:ascii="Book Antiqua" w:eastAsia="Times New Roman" w:hAnsi="Book Antiqua" w:cs="Times New Roman"/>
          <w:b/>
          <w:color w:val="FF0000"/>
          <w:sz w:val="16"/>
          <w:szCs w:val="16"/>
          <w:u w:val="single"/>
          <w:lang w:eastAsia="pt-BR"/>
        </w:rPr>
        <w:t>(MPBA-2023)</w:t>
      </w:r>
      <w:r w:rsidR="00216D15">
        <w:rPr>
          <w:rFonts w:ascii="Book Antiqua" w:eastAsia="Times New Roman" w:hAnsi="Book Antiqua" w:cs="Times New Roman"/>
          <w:b/>
          <w:color w:val="FF0000"/>
          <w:sz w:val="16"/>
          <w:szCs w:val="16"/>
          <w:lang w:eastAsia="pt-BR"/>
        </w:rPr>
        <w:t xml:space="preserve"> </w:t>
      </w:r>
      <w:r w:rsidR="00216D15">
        <w:rPr>
          <w:rFonts w:ascii="Book Antiqua" w:eastAsia="Times New Roman" w:hAnsi="Book Antiqua" w:cs="Times New Roman"/>
          <w:b/>
          <w:color w:val="FF0000"/>
          <w:sz w:val="16"/>
          <w:szCs w:val="16"/>
          <w:u w:val="single"/>
          <w:lang w:eastAsia="pt-BR"/>
        </w:rPr>
        <w:t>(MPRS-2023)</w:t>
      </w:r>
      <w:r w:rsidR="007D7C55">
        <w:rPr>
          <w:rFonts w:ascii="Book Antiqua" w:eastAsia="Times New Roman" w:hAnsi="Book Antiqua" w:cs="Times New Roman"/>
          <w:b/>
          <w:color w:val="FF0000"/>
          <w:sz w:val="16"/>
          <w:szCs w:val="16"/>
          <w:lang w:eastAsia="pt-BR"/>
        </w:rPr>
        <w:t xml:space="preserve"> </w:t>
      </w:r>
      <w:r w:rsidR="007D7C55">
        <w:rPr>
          <w:rFonts w:ascii="Book Antiqua" w:eastAsia="Times New Roman" w:hAnsi="Book Antiqua" w:cs="Times New Roman"/>
          <w:b/>
          <w:color w:val="FF0000"/>
          <w:sz w:val="16"/>
          <w:szCs w:val="16"/>
          <w:u w:val="single"/>
          <w:lang w:eastAsia="pt-BR"/>
        </w:rPr>
        <w:t>(MPSP-2023)</w:t>
      </w:r>
      <w:r w:rsidR="00F977F2">
        <w:rPr>
          <w:rFonts w:ascii="Book Antiqua" w:eastAsia="Times New Roman" w:hAnsi="Book Antiqua" w:cs="Times New Roman"/>
          <w:b/>
          <w:color w:val="FF0000"/>
          <w:sz w:val="16"/>
          <w:szCs w:val="16"/>
          <w:lang w:eastAsia="pt-BR"/>
        </w:rPr>
        <w:t xml:space="preserve"> </w:t>
      </w:r>
      <w:r w:rsidR="00F977F2" w:rsidRPr="003734CC">
        <w:rPr>
          <w:rFonts w:ascii="Book Antiqua" w:eastAsia="Times New Roman" w:hAnsi="Book Antiqua" w:cs="Times New Roman"/>
          <w:b/>
          <w:color w:val="FF0000"/>
          <w:sz w:val="16"/>
          <w:szCs w:val="16"/>
          <w:u w:val="single"/>
          <w:lang w:eastAsia="pt-BR"/>
        </w:rPr>
        <w:t>(DPERO-20</w:t>
      </w:r>
      <w:r w:rsidR="00F977F2">
        <w:rPr>
          <w:rFonts w:ascii="Book Antiqua" w:eastAsia="Times New Roman" w:hAnsi="Book Antiqua" w:cs="Times New Roman"/>
          <w:b/>
          <w:color w:val="FF0000"/>
          <w:sz w:val="16"/>
          <w:szCs w:val="16"/>
          <w:u w:val="single"/>
          <w:lang w:eastAsia="pt-BR"/>
        </w:rPr>
        <w:t>23</w:t>
      </w:r>
      <w:r w:rsidR="00F977F2" w:rsidRPr="003734CC">
        <w:rPr>
          <w:rFonts w:ascii="Book Antiqua" w:eastAsia="Times New Roman" w:hAnsi="Book Antiqua" w:cs="Times New Roman"/>
          <w:b/>
          <w:color w:val="FF0000"/>
          <w:sz w:val="16"/>
          <w:szCs w:val="16"/>
          <w:u w:val="single"/>
          <w:lang w:eastAsia="pt-BR"/>
        </w:rPr>
        <w:t>)</w:t>
      </w:r>
      <w:r w:rsidR="00A3199E">
        <w:rPr>
          <w:rFonts w:ascii="Book Antiqua" w:eastAsia="Times New Roman" w:hAnsi="Book Antiqua" w:cs="Times New Roman"/>
          <w:b/>
          <w:color w:val="FF0000"/>
          <w:sz w:val="16"/>
          <w:szCs w:val="16"/>
          <w:lang w:eastAsia="pt-BR"/>
        </w:rPr>
        <w:t xml:space="preserve"> </w:t>
      </w:r>
      <w:r w:rsidR="00A3199E" w:rsidRPr="003734CC">
        <w:rPr>
          <w:rFonts w:ascii="Book Antiqua" w:eastAsia="Times New Roman" w:hAnsi="Book Antiqua" w:cs="Times New Roman"/>
          <w:b/>
          <w:color w:val="FF0000"/>
          <w:sz w:val="16"/>
          <w:szCs w:val="16"/>
          <w:u w:val="single"/>
          <w:lang w:eastAsia="pt-BR"/>
        </w:rPr>
        <w:t>(TJSC-2010</w:t>
      </w:r>
      <w:r w:rsidR="00A3199E">
        <w:rPr>
          <w:rFonts w:ascii="Book Antiqua" w:eastAsia="Times New Roman" w:hAnsi="Book Antiqua" w:cs="Times New Roman"/>
          <w:b/>
          <w:color w:val="FF0000"/>
          <w:sz w:val="16"/>
          <w:szCs w:val="16"/>
          <w:u w:val="single"/>
          <w:lang w:eastAsia="pt-BR"/>
        </w:rPr>
        <w:t>/2024</w:t>
      </w:r>
      <w:r w:rsidR="00A3199E" w:rsidRPr="003734CC">
        <w:rPr>
          <w:rFonts w:ascii="Book Antiqua" w:eastAsia="Times New Roman" w:hAnsi="Book Antiqua" w:cs="Times New Roman"/>
          <w:b/>
          <w:color w:val="FF0000"/>
          <w:sz w:val="16"/>
          <w:szCs w:val="16"/>
          <w:u w:val="single"/>
          <w:lang w:eastAsia="pt-BR"/>
        </w:rPr>
        <w:t>)</w:t>
      </w:r>
      <w:r w:rsidR="009349A2">
        <w:rPr>
          <w:rFonts w:ascii="Book Antiqua" w:eastAsia="Times New Roman" w:hAnsi="Book Antiqua" w:cs="Times New Roman"/>
          <w:b/>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(MPMS-20</w:t>
      </w:r>
      <w:r w:rsidR="009349A2">
        <w:rPr>
          <w:rFonts w:ascii="Book Antiqua" w:eastAsia="Times New Roman" w:hAnsi="Book Antiqua" w:cs="Times New Roman"/>
          <w:b/>
          <w:color w:val="FF0000"/>
          <w:sz w:val="16"/>
          <w:szCs w:val="16"/>
          <w:u w:val="single"/>
          <w:lang w:eastAsia="pt-BR"/>
        </w:rPr>
        <w:t>24</w:t>
      </w:r>
      <w:r w:rsidR="009349A2"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C0F24" w:rsidRPr="00984B0F" w14:paraId="58EF64E3" w14:textId="77777777" w:rsidTr="00F77CCD">
        <w:tc>
          <w:tcPr>
            <w:tcW w:w="8494" w:type="dxa"/>
            <w:shd w:val="clear" w:color="auto" w:fill="CCFFFF"/>
          </w:tcPr>
          <w:p w14:paraId="25A09CEA" w14:textId="4B530695" w:rsidR="008A4135" w:rsidRDefault="008A4135" w:rsidP="008A4135">
            <w:pPr>
              <w:jc w:val="both"/>
              <w:rPr>
                <w:rFonts w:ascii="Book Antiqua" w:eastAsia="Times New Roman" w:hAnsi="Book Antiqua" w:cs="Times New Roman"/>
                <w:b/>
                <w:i/>
                <w:iCs/>
                <w:color w:val="FF0000"/>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A4135">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Cs/>
                <w:sz w:val="19"/>
                <w:szCs w:val="19"/>
                <w:lang w:eastAsia="pt-BR"/>
              </w:rPr>
              <w:t>:</w:t>
            </w:r>
            <w:r>
              <w:t xml:space="preserve"> </w:t>
            </w:r>
            <w:r w:rsidRPr="008A4135">
              <w:rPr>
                <w:rFonts w:ascii="Book Antiqua" w:eastAsia="Times New Roman" w:hAnsi="Book Antiqua" w:cs="Times New Roman"/>
                <w:b/>
                <w:i/>
                <w:iCs/>
                <w:sz w:val="19"/>
                <w:szCs w:val="19"/>
                <w:u w:val="single"/>
                <w:lang w:eastAsia="pt-BR"/>
              </w:rPr>
              <w:t>O pagamento de indenização por sinistro não gera para a seguradora a sub-rogação de prerrogativas processuais dos consumidores, em especial quanto à competência na ação regressiva</w:t>
            </w:r>
            <w:r>
              <w:rPr>
                <w:rFonts w:ascii="Book Antiqua" w:eastAsia="Times New Roman" w:hAnsi="Book Antiqua" w:cs="Times New Roman"/>
                <w:bCs/>
                <w:sz w:val="19"/>
                <w:szCs w:val="19"/>
                <w:lang w:eastAsia="pt-BR"/>
              </w:rPr>
              <w:t>:</w:t>
            </w:r>
            <w:r>
              <w:t xml:space="preserve"> </w:t>
            </w:r>
            <w:r w:rsidRPr="008A4135">
              <w:rPr>
                <w:rFonts w:ascii="Book Antiqua" w:eastAsia="Times New Roman" w:hAnsi="Book Antiqua" w:cs="Times New Roman"/>
                <w:b/>
                <w:sz w:val="19"/>
                <w:szCs w:val="19"/>
                <w:lang w:eastAsia="pt-BR"/>
              </w:rPr>
              <w:t>A sub-rogação transfere apenas os direitos materiais do credor originário, não abrangendo prerrogativas processuais personalíssimas, como a competência prevista no art. 101, I, do CDC e a inversão do ônus da prova do art. 6º, VIII, do CDC.</w:t>
            </w:r>
            <w:r>
              <w:rPr>
                <w:rFonts w:ascii="Book Antiqua" w:eastAsia="Times New Roman" w:hAnsi="Book Antiqua" w:cs="Times New Roman"/>
                <w:b/>
                <w:sz w:val="19"/>
                <w:szCs w:val="19"/>
                <w:lang w:eastAsia="pt-BR"/>
              </w:rPr>
              <w:t xml:space="preserve"> </w:t>
            </w:r>
            <w:r w:rsidRPr="008A4135">
              <w:rPr>
                <w:rFonts w:ascii="Book Antiqua" w:eastAsia="Times New Roman" w:hAnsi="Book Antiqua" w:cs="Times New Roman"/>
                <w:b/>
                <w:sz w:val="19"/>
                <w:szCs w:val="19"/>
                <w:lang w:eastAsia="pt-BR"/>
              </w:rPr>
              <w:t>Assim, a seguradora não pode ajuizar ação regressiva no foro do domicílio do segurado nem se beneficiar da inversão do ônus da prova com fundamento exclusivo no CDC.</w:t>
            </w:r>
            <w:r>
              <w:rPr>
                <w:rFonts w:ascii="Book Antiqua" w:eastAsia="Times New Roman" w:hAnsi="Book Antiqua" w:cs="Times New Roman"/>
                <w:b/>
                <w:sz w:val="19"/>
                <w:szCs w:val="19"/>
                <w:lang w:eastAsia="pt-BR"/>
              </w:rPr>
              <w:t xml:space="preserve"> </w:t>
            </w:r>
            <w:r w:rsidRPr="008A4135">
              <w:rPr>
                <w:rFonts w:ascii="Book Antiqua" w:eastAsia="Times New Roman" w:hAnsi="Book Antiqua" w:cs="Times New Roman"/>
                <w:b/>
                <w:sz w:val="19"/>
                <w:szCs w:val="19"/>
                <w:lang w:eastAsia="pt-BR"/>
              </w:rPr>
              <w:t>Dessa forma, a ação regressiva deve ser processada no foro do domicílio do réu, conforme o art. 46 do CPC.</w:t>
            </w:r>
            <w:r>
              <w:rPr>
                <w:rFonts w:ascii="Book Antiqua" w:eastAsia="Times New Roman" w:hAnsi="Book Antiqua" w:cs="Times New Roman"/>
                <w:b/>
                <w:sz w:val="19"/>
                <w:szCs w:val="19"/>
                <w:lang w:eastAsia="pt-BR"/>
              </w:rPr>
              <w:t xml:space="preserve"> </w:t>
            </w:r>
            <w:r w:rsidRPr="008A4135">
              <w:rPr>
                <w:rFonts w:ascii="Book Antiqua" w:eastAsia="Times New Roman" w:hAnsi="Book Antiqua" w:cs="Times New Roman"/>
                <w:bCs/>
                <w:sz w:val="19"/>
                <w:szCs w:val="19"/>
                <w:lang w:eastAsia="pt-BR"/>
              </w:rPr>
              <w:t>STJ. Corte Especial. REsp 2092308-SP, REsp 2092311-SP e REsp 2092310-SP, Rel. Min. Nancy Andrighi, j</w:t>
            </w:r>
            <w:r>
              <w:rPr>
                <w:rFonts w:ascii="Book Antiqua" w:eastAsia="Times New Roman" w:hAnsi="Book Antiqua" w:cs="Times New Roman"/>
                <w:bCs/>
                <w:sz w:val="19"/>
                <w:szCs w:val="19"/>
                <w:lang w:eastAsia="pt-BR"/>
              </w:rPr>
              <w:t>.</w:t>
            </w:r>
            <w:r w:rsidRPr="008A4135">
              <w:rPr>
                <w:rFonts w:ascii="Book Antiqua" w:eastAsia="Times New Roman" w:hAnsi="Book Antiqua" w:cs="Times New Roman"/>
                <w:bCs/>
                <w:sz w:val="19"/>
                <w:szCs w:val="19"/>
                <w:lang w:eastAsia="pt-BR"/>
              </w:rPr>
              <w:t xml:space="preserve"> 19/2/25 </w:t>
            </w:r>
            <w:r w:rsidRPr="008A4135">
              <w:rPr>
                <w:rFonts w:ascii="Book Antiqua" w:eastAsia="Times New Roman" w:hAnsi="Book Antiqua" w:cs="Times New Roman"/>
                <w:b/>
                <w:sz w:val="19"/>
                <w:szCs w:val="19"/>
                <w:lang w:eastAsia="pt-BR"/>
              </w:rPr>
              <w:t>(Recurso Repetitivo - Tema 1.282) (Info 841).</w:t>
            </w:r>
          </w:p>
          <w:p w14:paraId="168D0310" w14:textId="77777777" w:rsidR="008A4135" w:rsidRDefault="008A4135" w:rsidP="00C73D40">
            <w:pPr>
              <w:jc w:val="both"/>
              <w:rPr>
                <w:rFonts w:ascii="Book Antiqua" w:eastAsia="Times New Roman" w:hAnsi="Book Antiqua" w:cs="Times New Roman"/>
                <w:b/>
                <w:i/>
                <w:iCs/>
                <w:color w:val="FF0000"/>
                <w:sz w:val="19"/>
                <w:szCs w:val="19"/>
                <w:lang w:eastAsia="pt-BR"/>
              </w:rPr>
            </w:pPr>
          </w:p>
          <w:p w14:paraId="25F4DB88" w14:textId="1DB07BE0" w:rsidR="00C73D40" w:rsidRDefault="00C73D40" w:rsidP="00C73D4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TJSC-2024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w:t>
            </w:r>
            <w:r w:rsidRPr="00C73D40">
              <w:rPr>
                <w:rFonts w:ascii="Book Antiqua" w:eastAsia="Times New Roman" w:hAnsi="Book Antiqua" w:cs="Times New Roman"/>
                <w:b/>
                <w:sz w:val="19"/>
                <w:szCs w:val="19"/>
                <w:lang w:eastAsia="pt-BR"/>
              </w:rPr>
              <w:t>. AÇÃO REGRESSIVA. CREDOR ORIGINÁRIO. CONSUMIDOR. SUB-ROGAÇÃO DA SEGURADORA. DIREITO MATERIAL. SUB-ROGAÇÃO NOS DIREITOS, AÇÕES, PRIVILÉGIOS E GARANTIAS DO CREDOR PRIMITIVO. INCIDÊNCIA DO ART. 101, I, DO CDC. FORO DO DOMICÍLIO DO CONSUMIDOR. DIREITO PROCESSUAL. IMPOSSIBILIDADE.</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1. Ação regressiva de ressarcimento de danos materiais, da qual foi extraído o presente recurso especial, interposto em 21/3/2023 e concluso ao gabinete em 15/2/24.</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2. O propósito recursal consiste em decidir se a sub-rogação da seguradora nos direitos do segurado consumidor, credor originário, autoriza a aplicação do art. 101, I, do CDC à sub-rogada.</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3. O art. 379 do C</w:t>
            </w:r>
            <w:r>
              <w:rPr>
                <w:rFonts w:ascii="Book Antiqua" w:eastAsia="Times New Roman" w:hAnsi="Book Antiqua" w:cs="Times New Roman"/>
                <w:b/>
                <w:sz w:val="19"/>
                <w:szCs w:val="19"/>
                <w:lang w:eastAsia="pt-BR"/>
              </w:rPr>
              <w:t>C</w:t>
            </w:r>
            <w:r w:rsidRPr="00C73D40">
              <w:rPr>
                <w:rFonts w:ascii="Book Antiqua" w:eastAsia="Times New Roman" w:hAnsi="Book Antiqua" w:cs="Times New Roman"/>
                <w:b/>
                <w:sz w:val="19"/>
                <w:szCs w:val="19"/>
                <w:lang w:eastAsia="pt-BR"/>
              </w:rPr>
              <w:t xml:space="preserve"> estabelece que </w:t>
            </w:r>
            <w:r>
              <w:rPr>
                <w:rFonts w:ascii="Book Antiqua" w:eastAsia="Times New Roman" w:hAnsi="Book Antiqua" w:cs="Times New Roman"/>
                <w:b/>
                <w:sz w:val="19"/>
                <w:szCs w:val="19"/>
                <w:lang w:eastAsia="pt-BR"/>
              </w:rPr>
              <w:t>“</w:t>
            </w:r>
            <w:r w:rsidRPr="00C73D40">
              <w:rPr>
                <w:rFonts w:ascii="Book Antiqua" w:eastAsia="Times New Roman" w:hAnsi="Book Antiqua" w:cs="Times New Roman"/>
                <w:b/>
                <w:i/>
                <w:iCs/>
                <w:sz w:val="19"/>
                <w:szCs w:val="19"/>
                <w:lang w:eastAsia="pt-BR"/>
              </w:rPr>
              <w:t>a sub-rogação transfere ao novo credor todos os direitos, ações, privilégios e garantias do primitivo, em relação à dívida, contra o devedor principal e os fiadores</w:t>
            </w:r>
            <w:r>
              <w:rPr>
                <w:rFonts w:ascii="Book Antiqua" w:eastAsia="Times New Roman" w:hAnsi="Book Antiqua" w:cs="Times New Roman"/>
                <w:b/>
                <w:i/>
                <w:iCs/>
                <w:sz w:val="19"/>
                <w:szCs w:val="19"/>
                <w:lang w:eastAsia="pt-BR"/>
              </w:rPr>
              <w:t>”</w:t>
            </w:r>
            <w:r w:rsidRPr="00C73D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 xml:space="preserve">4. Ao longo dos anos, a jurisprudência desta Corte se consolidou no sentido de que </w:t>
            </w:r>
            <w:r w:rsidRPr="00A6280B">
              <w:rPr>
                <w:rFonts w:ascii="Book Antiqua" w:eastAsia="Times New Roman" w:hAnsi="Book Antiqua" w:cs="Times New Roman"/>
                <w:b/>
                <w:sz w:val="19"/>
                <w:szCs w:val="19"/>
                <w:highlight w:val="yellow"/>
                <w:lang w:eastAsia="pt-BR"/>
              </w:rPr>
              <w:t>a sub-rogação se limita a transferir os direitos de natureza material e, como regra, não abrange os direitos de natureza exclusivamente processual</w:t>
            </w:r>
            <w:r w:rsidRPr="00C73D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 xml:space="preserve">5. Nesse contexto, </w:t>
            </w:r>
            <w:r w:rsidRPr="00A6280B">
              <w:rPr>
                <w:rFonts w:ascii="Book Antiqua" w:eastAsia="Times New Roman" w:hAnsi="Book Antiqua" w:cs="Times New Roman"/>
                <w:b/>
                <w:sz w:val="19"/>
                <w:szCs w:val="19"/>
                <w:highlight w:val="yellow"/>
                <w:lang w:eastAsia="pt-BR"/>
              </w:rPr>
              <w:t>não é possível que haja a sub-rogação da seguradora em norma de natureza exclusivamente processual e que advém de benesse conferida pela legislação especial para o indivíduo considerado vulnerável nas relações jurídicas, a exemplo do que prevê o art. 101, I, do CDC</w:t>
            </w:r>
            <w:r w:rsidRPr="00C73D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 xml:space="preserve">6. </w:t>
            </w:r>
            <w:r w:rsidRPr="00A6280B">
              <w:rPr>
                <w:rFonts w:ascii="Book Antiqua" w:eastAsia="Times New Roman" w:hAnsi="Book Antiqua" w:cs="Times New Roman"/>
                <w:b/>
                <w:sz w:val="19"/>
                <w:szCs w:val="19"/>
                <w:highlight w:val="yellow"/>
                <w:lang w:eastAsia="pt-BR"/>
              </w:rPr>
              <w:t>A opção pelo foro de domicílio do consumidor (direito processual) prevista no art. 101, I, do CDC, em detrimento do foro de domicílio do réu (art. 46 do CPC), é uma faculdade processual conferida ao consumidor para as ações de responsabilidade do fornecedor de produtos e serviços em razão da existência de vulnerabilidade inata nas relações de consumo</w:t>
            </w:r>
            <w:r w:rsidRPr="00C73D40">
              <w:rPr>
                <w:rFonts w:ascii="Book Antiqua" w:eastAsia="Times New Roman" w:hAnsi="Book Antiqua" w:cs="Times New Roman"/>
                <w:b/>
                <w:sz w:val="19"/>
                <w:szCs w:val="19"/>
                <w:lang w:eastAsia="pt-BR"/>
              </w:rPr>
              <w:t>. Busca-se, mediante tal benefício legislativo, privilegiar o acesso à justiça ao indivíduo que se encontra em situação de desequilíbrio.</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7. No recurso sob julgamento, verifica-se que ação regressiva ajuizada em face do causador do dano deve ser processada e julgada no foro do domicílio do réu (art. 46 do CPC), uma vez que não ocorreu a sub-rogação da seguradora na norma processual prevista no art. 101, I, do CDC.</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8. Recurso especial conhecido e provido a fim de declarar a incompetência do Juízo de São Paulo/SP, determinando-se a remessa dos autos ao competente Juízo de Curitiba/PR</w:t>
            </w:r>
            <w:r w:rsidRPr="00C73D4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C73D40">
              <w:rPr>
                <w:rFonts w:ascii="Book Antiqua" w:eastAsia="Times New Roman" w:hAnsi="Book Antiqua" w:cs="Times New Roman"/>
                <w:bCs/>
                <w:sz w:val="19"/>
                <w:szCs w:val="19"/>
                <w:lang w:eastAsia="pt-BR"/>
              </w:rPr>
              <w:t xml:space="preserve">REsp 2099676/SP, </w:t>
            </w:r>
            <w:r>
              <w:rPr>
                <w:rFonts w:ascii="Book Antiqua" w:eastAsia="Times New Roman" w:hAnsi="Book Antiqua" w:cs="Times New Roman"/>
                <w:bCs/>
                <w:sz w:val="19"/>
                <w:szCs w:val="19"/>
                <w:lang w:eastAsia="pt-BR"/>
              </w:rPr>
              <w:t>R</w:t>
            </w:r>
            <w:r w:rsidRPr="00C73D40">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C73D40">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C73D40">
              <w:rPr>
                <w:rFonts w:ascii="Book Antiqua" w:eastAsia="Times New Roman" w:hAnsi="Book Antiqua" w:cs="Times New Roman"/>
                <w:bCs/>
                <w:sz w:val="19"/>
                <w:szCs w:val="19"/>
                <w:lang w:eastAsia="pt-BR"/>
              </w:rPr>
              <w:t xml:space="preserve"> Nancy Andrighi, j</w:t>
            </w:r>
            <w:r>
              <w:rPr>
                <w:rFonts w:ascii="Book Antiqua" w:eastAsia="Times New Roman" w:hAnsi="Book Antiqua" w:cs="Times New Roman"/>
                <w:bCs/>
                <w:sz w:val="19"/>
                <w:szCs w:val="19"/>
                <w:lang w:eastAsia="pt-BR"/>
              </w:rPr>
              <w:t>.</w:t>
            </w:r>
            <w:r w:rsidRPr="00C73D40">
              <w:rPr>
                <w:rFonts w:ascii="Book Antiqua" w:eastAsia="Times New Roman" w:hAnsi="Book Antiqua" w:cs="Times New Roman"/>
                <w:bCs/>
                <w:sz w:val="19"/>
                <w:szCs w:val="19"/>
                <w:lang w:eastAsia="pt-BR"/>
              </w:rPr>
              <w:t xml:space="preserve"> 18/6/24</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6280B" w14:paraId="6D7DC653" w14:textId="77777777" w:rsidTr="00D2768B">
              <w:tc>
                <w:tcPr>
                  <w:tcW w:w="8268" w:type="dxa"/>
                  <w:shd w:val="clear" w:color="auto" w:fill="FFFFFF" w:themeFill="background1"/>
                </w:tcPr>
                <w:p w14:paraId="29658085" w14:textId="77777777" w:rsidR="008A4135" w:rsidRDefault="00A6280B" w:rsidP="008A4135">
                  <w:pPr>
                    <w:jc w:val="both"/>
                    <w:rPr>
                      <w:rFonts w:ascii="Book Antiqua" w:eastAsia="Times New Roman" w:hAnsi="Book Antiqua" w:cs="Times New Roman"/>
                      <w:b/>
                      <w:sz w:val="18"/>
                      <w:szCs w:val="18"/>
                      <w:lang w:eastAsia="pt-BR"/>
                    </w:rPr>
                  </w:pP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b/>
                      <w:sz w:val="18"/>
                      <w:szCs w:val="18"/>
                      <w:highlight w:val="yellow"/>
                      <w:lang w:eastAsia="pt-BR"/>
                    </w:rPr>
                    <w:t>TJ</w:t>
                  </w:r>
                  <w:r>
                    <w:rPr>
                      <w:rFonts w:ascii="Book Antiqua" w:eastAsia="Times New Roman" w:hAnsi="Book Antiqua" w:cs="Times New Roman"/>
                      <w:b/>
                      <w:sz w:val="18"/>
                      <w:szCs w:val="18"/>
                      <w:highlight w:val="yellow"/>
                      <w:lang w:eastAsia="pt-BR"/>
                    </w:rPr>
                    <w:t>SC-2024</w:t>
                  </w:r>
                  <w:r w:rsidRPr="00DC29E4">
                    <w:rPr>
                      <w:rFonts w:ascii="Book Antiqua" w:eastAsia="Times New Roman" w:hAnsi="Book Antiqua" w:cs="Times New Roman"/>
                      <w:b/>
                      <w:sz w:val="18"/>
                      <w:szCs w:val="18"/>
                      <w:highlight w:val="yellow"/>
                      <w:lang w:eastAsia="pt-BR"/>
                    </w:rPr>
                    <w:t>-</w:t>
                  </w:r>
                  <w:r>
                    <w:rPr>
                      <w:rFonts w:ascii="Book Antiqua" w:eastAsia="Times New Roman" w:hAnsi="Book Antiqua" w:cs="Times New Roman"/>
                      <w:b/>
                      <w:sz w:val="18"/>
                      <w:szCs w:val="18"/>
                      <w:highlight w:val="yellow"/>
                      <w:lang w:eastAsia="pt-BR"/>
                    </w:rPr>
                    <w:t>FGV</w:t>
                  </w: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sz w:val="18"/>
                      <w:szCs w:val="18"/>
                      <w:lang w:eastAsia="pt-BR"/>
                    </w:rPr>
                    <w:t xml:space="preserve">: </w:t>
                  </w:r>
                  <w:r w:rsidRPr="00A6280B">
                    <w:rPr>
                      <w:rFonts w:ascii="Book Antiqua" w:eastAsia="Times New Roman" w:hAnsi="Book Antiqua" w:cs="Times New Roman"/>
                      <w:sz w:val="18"/>
                      <w:szCs w:val="18"/>
                      <w:lang w:eastAsia="pt-BR"/>
                    </w:rPr>
                    <w:t>A seguradora que, cumprindo a cobertura contratada, indeniza o consumidor sub-roga-se em seu lugar.</w:t>
                  </w:r>
                  <w:r>
                    <w:rPr>
                      <w:rFonts w:ascii="Book Antiqua" w:eastAsia="Times New Roman" w:hAnsi="Book Antiqua" w:cs="Times New Roman"/>
                      <w:sz w:val="18"/>
                      <w:szCs w:val="18"/>
                      <w:lang w:eastAsia="pt-BR"/>
                    </w:rPr>
                    <w:t xml:space="preserve"> </w:t>
                  </w:r>
                  <w:r w:rsidRPr="00A6280B">
                    <w:rPr>
                      <w:rFonts w:ascii="Book Antiqua" w:eastAsia="Times New Roman" w:hAnsi="Book Antiqua" w:cs="Times New Roman"/>
                      <w:sz w:val="18"/>
                      <w:szCs w:val="18"/>
                      <w:lang w:eastAsia="pt-BR"/>
                    </w:rPr>
                    <w:t xml:space="preserve">No entanto, a jurisprudência do </w:t>
                  </w:r>
                  <w:r>
                    <w:rPr>
                      <w:rFonts w:ascii="Book Antiqua" w:eastAsia="Times New Roman" w:hAnsi="Book Antiqua" w:cs="Times New Roman"/>
                      <w:sz w:val="18"/>
                      <w:szCs w:val="18"/>
                      <w:lang w:eastAsia="pt-BR"/>
                    </w:rPr>
                    <w:t>STJ</w:t>
                  </w:r>
                  <w:r w:rsidRPr="00A6280B">
                    <w:rPr>
                      <w:rFonts w:ascii="Book Antiqua" w:eastAsia="Times New Roman" w:hAnsi="Book Antiqua" w:cs="Times New Roman"/>
                      <w:sz w:val="18"/>
                      <w:szCs w:val="18"/>
                      <w:lang w:eastAsia="pt-BR"/>
                    </w:rPr>
                    <w:t xml:space="preserve"> já teve a oportunidade de indicar que alguns direitos e privilégios não são passíveis de sub-rogação, porque levam em conta, justamente, a pessoa do consumidor enquanto sujeito efetivamente mais vulnerável da relação.</w:t>
                  </w:r>
                  <w:r>
                    <w:rPr>
                      <w:rFonts w:ascii="Book Antiqua" w:eastAsia="Times New Roman" w:hAnsi="Book Antiqua" w:cs="Times New Roman"/>
                      <w:sz w:val="18"/>
                      <w:szCs w:val="18"/>
                      <w:lang w:eastAsia="pt-BR"/>
                    </w:rPr>
                    <w:t xml:space="preserve"> </w:t>
                  </w:r>
                  <w:r w:rsidRPr="00A6280B">
                    <w:rPr>
                      <w:rFonts w:ascii="Book Antiqua" w:eastAsia="Times New Roman" w:hAnsi="Book Antiqua" w:cs="Times New Roman"/>
                      <w:sz w:val="18"/>
                      <w:szCs w:val="18"/>
                      <w:lang w:eastAsia="pt-BR"/>
                    </w:rPr>
                    <w:t>É exemplo disso:</w:t>
                  </w:r>
                  <w:r w:rsidR="006A00A5">
                    <w:t xml:space="preserve"> </w:t>
                  </w:r>
                  <w:r w:rsidR="006A00A5" w:rsidRPr="006A00A5">
                    <w:rPr>
                      <w:rFonts w:ascii="Book Antiqua" w:eastAsia="Times New Roman" w:hAnsi="Book Antiqua" w:cs="Times New Roman"/>
                      <w:sz w:val="18"/>
                      <w:szCs w:val="18"/>
                      <w:lang w:eastAsia="pt-BR"/>
                    </w:rPr>
                    <w:t>a faculdade de ajuizamento da demanda no domicílio do consumidor</w:t>
                  </w:r>
                  <w:r w:rsidRPr="00DC29E4">
                    <w:rPr>
                      <w:rFonts w:ascii="Book Antiqua" w:eastAsia="Times New Roman" w:hAnsi="Book Antiqua" w:cs="Times New Roman"/>
                      <w:sz w:val="18"/>
                      <w:szCs w:val="18"/>
                      <w:lang w:eastAsia="pt-BR"/>
                    </w:rPr>
                    <w:t xml:space="preserve">. </w:t>
                  </w:r>
                  <w:r w:rsidRPr="00DC29E4">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101, I</w:t>
                  </w:r>
                  <w:r w:rsidRPr="00DC29E4">
                    <w:rPr>
                      <w:rFonts w:ascii="Book Antiqua" w:eastAsia="Times New Roman" w:hAnsi="Book Antiqua" w:cs="Times New Roman"/>
                      <w:b/>
                      <w:sz w:val="18"/>
                      <w:szCs w:val="18"/>
                      <w:lang w:eastAsia="pt-BR"/>
                    </w:rPr>
                    <w:t xml:space="preserve">, CDC e </w:t>
                  </w:r>
                  <w:r>
                    <w:rPr>
                      <w:rFonts w:ascii="Book Antiqua" w:eastAsia="Times New Roman" w:hAnsi="Book Antiqua" w:cs="Times New Roman"/>
                      <w:b/>
                      <w:sz w:val="18"/>
                      <w:szCs w:val="18"/>
                      <w:lang w:eastAsia="pt-BR"/>
                    </w:rPr>
                    <w:t>Entend. Jurisprud</w:t>
                  </w:r>
                  <w:r w:rsidRPr="00DC29E4">
                    <w:rPr>
                      <w:rFonts w:ascii="Book Antiqua" w:eastAsia="Times New Roman" w:hAnsi="Book Antiqua" w:cs="Times New Roman"/>
                      <w:b/>
                      <w:sz w:val="18"/>
                      <w:szCs w:val="18"/>
                      <w:lang w:eastAsia="pt-BR"/>
                    </w:rPr>
                    <w:t>.</w:t>
                  </w:r>
                  <w:r w:rsidR="008A4135">
                    <w:rPr>
                      <w:rFonts w:ascii="Book Antiqua" w:eastAsia="Times New Roman" w:hAnsi="Book Antiqua" w:cs="Times New Roman"/>
                      <w:b/>
                      <w:sz w:val="18"/>
                      <w:szCs w:val="18"/>
                      <w:lang w:eastAsia="pt-BR"/>
                    </w:rPr>
                    <w:t xml:space="preserve"> </w:t>
                  </w:r>
                </w:p>
                <w:p w14:paraId="369E2EFF" w14:textId="4F3814F3" w:rsidR="00A6280B" w:rsidRPr="008A4135" w:rsidRDefault="008A4135" w:rsidP="008A4135">
                  <w:pPr>
                    <w:jc w:val="both"/>
                    <w:rPr>
                      <w:rFonts w:ascii="Book Antiqua" w:eastAsia="Times New Roman" w:hAnsi="Book Antiqua" w:cs="Times New Roman"/>
                      <w:bCs/>
                      <w:sz w:val="19"/>
                      <w:szCs w:val="19"/>
                      <w:lang w:eastAsia="pt-BR"/>
                    </w:rPr>
                  </w:pPr>
                  <w:r w:rsidRPr="008A4135">
                    <w:rPr>
                      <w:rFonts w:ascii="Book Antiqua" w:eastAsia="Times New Roman" w:hAnsi="Book Antiqua" w:cs="Times New Roman"/>
                      <w:b/>
                      <w:i/>
                      <w:iCs/>
                      <w:color w:val="EE0000"/>
                      <w:sz w:val="18"/>
                      <w:szCs w:val="18"/>
                      <w:lang w:eastAsia="pt-BR"/>
                    </w:rPr>
                    <w:t>#</w:t>
                  </w:r>
                  <w:r w:rsidRPr="008A4135">
                    <w:rPr>
                      <w:rFonts w:ascii="Book Antiqua" w:eastAsia="Times New Roman" w:hAnsi="Book Antiqua" w:cs="Times New Roman"/>
                      <w:b/>
                      <w:i/>
                      <w:iCs/>
                      <w:color w:val="EE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8A4135">
                    <w:rPr>
                      <w:rFonts w:ascii="Book Antiqua" w:eastAsia="Times New Roman" w:hAnsi="Book Antiqua" w:cs="Times New Roman"/>
                      <w:bCs/>
                      <w:sz w:val="18"/>
                      <w:szCs w:val="18"/>
                      <w:lang w:eastAsia="pt-BR"/>
                    </w:rPr>
                    <w:t xml:space="preserve">A </w:t>
                  </w:r>
                  <w:r>
                    <w:rPr>
                      <w:rFonts w:ascii="Book Antiqua" w:eastAsia="Times New Roman" w:hAnsi="Book Antiqua" w:cs="Times New Roman"/>
                      <w:bCs/>
                      <w:sz w:val="18"/>
                      <w:szCs w:val="18"/>
                      <w:lang w:eastAsia="pt-BR"/>
                    </w:rPr>
                    <w:t>assertiva encontra-se correta</w:t>
                  </w:r>
                  <w:r w:rsidRPr="008A4135">
                    <w:rPr>
                      <w:rFonts w:ascii="Book Antiqua" w:eastAsia="Times New Roman" w:hAnsi="Book Antiqua" w:cs="Times New Roman"/>
                      <w:bCs/>
                      <w:sz w:val="18"/>
                      <w:szCs w:val="18"/>
                      <w:lang w:eastAsia="pt-BR"/>
                    </w:rPr>
                    <w:t>, pois reflete um direito do consumidor que não é transferível à seguradora no caso de sub-rogação.</w:t>
                  </w:r>
                  <w:r>
                    <w:rPr>
                      <w:rFonts w:ascii="Book Antiqua" w:eastAsia="Times New Roman" w:hAnsi="Book Antiqua" w:cs="Times New Roman"/>
                      <w:bCs/>
                      <w:sz w:val="18"/>
                      <w:szCs w:val="18"/>
                      <w:lang w:eastAsia="pt-BR"/>
                    </w:rPr>
                    <w:t xml:space="preserve"> </w:t>
                  </w:r>
                  <w:r w:rsidRPr="008A4135">
                    <w:rPr>
                      <w:rFonts w:ascii="Book Antiqua" w:eastAsia="Times New Roman" w:hAnsi="Book Antiqua" w:cs="Times New Roman"/>
                      <w:bCs/>
                      <w:sz w:val="18"/>
                      <w:szCs w:val="18"/>
                      <w:lang w:eastAsia="pt-BR"/>
                    </w:rPr>
                    <w:t>Quando a seguradora indeniza o segurado, ela se sub-roga nos direitos do consumidor em relação ao terceiro responsável pelo dano, conforme previsto no art</w:t>
                  </w:r>
                  <w:r>
                    <w:rPr>
                      <w:rFonts w:ascii="Book Antiqua" w:eastAsia="Times New Roman" w:hAnsi="Book Antiqua" w:cs="Times New Roman"/>
                      <w:bCs/>
                      <w:sz w:val="18"/>
                      <w:szCs w:val="18"/>
                      <w:lang w:eastAsia="pt-BR"/>
                    </w:rPr>
                    <w:t>.</w:t>
                  </w:r>
                  <w:r w:rsidRPr="008A4135">
                    <w:rPr>
                      <w:rFonts w:ascii="Book Antiqua" w:eastAsia="Times New Roman" w:hAnsi="Book Antiqua" w:cs="Times New Roman"/>
                      <w:bCs/>
                      <w:sz w:val="18"/>
                      <w:szCs w:val="18"/>
                      <w:lang w:eastAsia="pt-BR"/>
                    </w:rPr>
                    <w:t xml:space="preserve"> 786 do </w:t>
                  </w:r>
                  <w:r>
                    <w:rPr>
                      <w:rFonts w:ascii="Book Antiqua" w:eastAsia="Times New Roman" w:hAnsi="Book Antiqua" w:cs="Times New Roman"/>
                      <w:bCs/>
                      <w:sz w:val="18"/>
                      <w:szCs w:val="18"/>
                      <w:lang w:eastAsia="pt-BR"/>
                    </w:rPr>
                    <w:t>CC</w:t>
                  </w:r>
                  <w:r w:rsidRPr="008A4135">
                    <w:rPr>
                      <w:rFonts w:ascii="Book Antiqua" w:eastAsia="Times New Roman" w:hAnsi="Book Antiqua" w:cs="Times New Roman"/>
                      <w:bCs/>
                      <w:sz w:val="18"/>
                      <w:szCs w:val="18"/>
                      <w:lang w:eastAsia="pt-BR"/>
                    </w:rPr>
                    <w:t xml:space="preserve">. Contudo, nem todos os direitos e privilégios do consumidor são passíveis de sub-rogação, especialmente aqueles que </w:t>
                  </w:r>
                  <w:r w:rsidRPr="008A4135">
                    <w:rPr>
                      <w:rFonts w:ascii="Book Antiqua" w:eastAsia="Times New Roman" w:hAnsi="Book Antiqua" w:cs="Times New Roman"/>
                      <w:b/>
                      <w:sz w:val="18"/>
                      <w:szCs w:val="18"/>
                      <w:highlight w:val="yellow"/>
                      <w:lang w:eastAsia="pt-BR"/>
                    </w:rPr>
                    <w:t>têm natureza personalíssima</w:t>
                  </w:r>
                  <w:r w:rsidRPr="008A4135">
                    <w:rPr>
                      <w:rFonts w:ascii="Book Antiqua" w:eastAsia="Times New Roman" w:hAnsi="Book Antiqua" w:cs="Times New Roman"/>
                      <w:bCs/>
                      <w:sz w:val="18"/>
                      <w:szCs w:val="18"/>
                      <w:lang w:eastAsia="pt-BR"/>
                    </w:rPr>
                    <w:t xml:space="preserve">, ou seja, estão </w:t>
                  </w:r>
                  <w:r w:rsidRPr="008A4135">
                    <w:rPr>
                      <w:rFonts w:ascii="Book Antiqua" w:eastAsia="Times New Roman" w:hAnsi="Book Antiqua" w:cs="Times New Roman"/>
                      <w:b/>
                      <w:sz w:val="18"/>
                      <w:szCs w:val="18"/>
                      <w:highlight w:val="yellow"/>
                      <w:lang w:eastAsia="pt-BR"/>
                    </w:rPr>
                    <w:t>diretamente ligados à condição de vulnerabilidade do consumidor na relação de consumo</w:t>
                  </w:r>
                  <w:r w:rsidRPr="008A413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A4135">
                    <w:rPr>
                      <w:rFonts w:ascii="Book Antiqua" w:eastAsia="Times New Roman" w:hAnsi="Book Antiqua" w:cs="Times New Roman"/>
                      <w:b/>
                      <w:sz w:val="18"/>
                      <w:szCs w:val="18"/>
                      <w:highlight w:val="yellow"/>
                      <w:lang w:eastAsia="pt-BR"/>
                    </w:rPr>
                    <w:t>A possibilidade de ajuizar a demanda no domicílio do consumidor é uma prerrogativa prevista no CDC</w:t>
                  </w:r>
                  <w:r w:rsidRPr="008A4135">
                    <w:rPr>
                      <w:rFonts w:ascii="Book Antiqua" w:eastAsia="Times New Roman" w:hAnsi="Book Antiqua" w:cs="Times New Roman"/>
                      <w:bCs/>
                      <w:sz w:val="18"/>
                      <w:szCs w:val="18"/>
                      <w:lang w:eastAsia="pt-BR"/>
                    </w:rPr>
                    <w:t xml:space="preserve"> para facilitar o acesso à </w:t>
                  </w:r>
                  <w:r w:rsidRPr="008A4135">
                    <w:rPr>
                      <w:rFonts w:ascii="Book Antiqua" w:eastAsia="Times New Roman" w:hAnsi="Book Antiqua" w:cs="Times New Roman"/>
                      <w:bCs/>
                      <w:sz w:val="18"/>
                      <w:szCs w:val="18"/>
                      <w:lang w:eastAsia="pt-BR"/>
                    </w:rPr>
                    <w:lastRenderedPageBreak/>
                    <w:t xml:space="preserve">justiça e proteger a parte mais vulnerável. Essa prerrogativa é exclusiva do consumidor e visa garantir-lhe maior comodidade e proteção no litígio. </w:t>
                  </w:r>
                  <w:r w:rsidRPr="008A4135">
                    <w:rPr>
                      <w:rFonts w:ascii="Book Antiqua" w:eastAsia="Times New Roman" w:hAnsi="Book Antiqua" w:cs="Times New Roman"/>
                      <w:b/>
                      <w:sz w:val="18"/>
                      <w:szCs w:val="18"/>
                      <w:highlight w:val="yellow"/>
                      <w:lang w:eastAsia="pt-BR"/>
                    </w:rPr>
                    <w:t>Por ser um direito personalíssimo e de facilitação de acesso à justiça, a faculdade de escolha do foro não é transferida à seguradora na sub-rogação</w:t>
                  </w:r>
                  <w:r w:rsidRPr="008A413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Em outras palavras, a assertiva está correta, </w:t>
                  </w:r>
                  <w:r w:rsidRPr="008A4135">
                    <w:rPr>
                      <w:rFonts w:ascii="Book Antiqua" w:eastAsia="Times New Roman" w:hAnsi="Book Antiqua" w:cs="Times New Roman"/>
                      <w:bCs/>
                      <w:sz w:val="18"/>
                      <w:szCs w:val="18"/>
                      <w:lang w:eastAsia="pt-BR"/>
                    </w:rPr>
                    <w:t>pois a faculdade de ajuizar a demanda no domicílio do consumidor é um direito personalíssimo que não pode ser transferido para a seguradora em caso de sub-rogação, já que visa proteger a vulnerabilidade do consumidor e facilitar seu acesso à justiça.</w:t>
                  </w:r>
                </w:p>
              </w:tc>
            </w:tr>
          </w:tbl>
          <w:p w14:paraId="5AF0FA8B" w14:textId="77777777" w:rsidR="00C73D40" w:rsidRDefault="00C73D40" w:rsidP="00216D15">
            <w:pPr>
              <w:jc w:val="both"/>
              <w:rPr>
                <w:rFonts w:ascii="Book Antiqua" w:eastAsia="Times New Roman" w:hAnsi="Book Antiqua" w:cs="Times New Roman"/>
                <w:b/>
                <w:i/>
                <w:iCs/>
                <w:color w:val="FF0000"/>
                <w:sz w:val="19"/>
                <w:szCs w:val="19"/>
                <w:lang w:eastAsia="pt-BR"/>
              </w:rPr>
            </w:pPr>
          </w:p>
          <w:p w14:paraId="43E27209" w14:textId="3D96BD82" w:rsidR="007C0F24" w:rsidRPr="004133CD" w:rsidRDefault="007C0F24" w:rsidP="00216D1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TJPE-2022</w:t>
            </w:r>
            <w:r w:rsidR="00216D15">
              <w:rPr>
                <w:rFonts w:ascii="Book Antiqua" w:eastAsia="Times New Roman" w:hAnsi="Book Antiqua" w:cs="Times New Roman"/>
                <w:b/>
                <w:i/>
                <w:iCs/>
                <w:color w:val="FF0000"/>
                <w:sz w:val="19"/>
                <w:szCs w:val="19"/>
                <w:lang w:eastAsia="pt-BR"/>
              </w:rPr>
              <w:t>: #</w:t>
            </w:r>
            <w:r w:rsidR="00216D15" w:rsidRPr="00216D15">
              <w:rPr>
                <w:rFonts w:ascii="Book Antiqua" w:eastAsia="Times New Roman" w:hAnsi="Book Antiqua" w:cs="Times New Roman"/>
                <w:b/>
                <w:i/>
                <w:iCs/>
                <w:color w:val="FF0000"/>
                <w:sz w:val="19"/>
                <w:szCs w:val="19"/>
                <w:highlight w:val="green"/>
                <w:lang w:eastAsia="pt-BR"/>
              </w:rPr>
              <w:t>MPRS-2023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w:t>
            </w:r>
            <w:r w:rsidRPr="004133CD">
              <w:rPr>
                <w:rFonts w:ascii="Book Antiqua" w:eastAsia="Times New Roman" w:hAnsi="Book Antiqua" w:cs="Times New Roman"/>
                <w:b/>
                <w:sz w:val="19"/>
                <w:szCs w:val="19"/>
                <w:lang w:eastAsia="pt-BR"/>
              </w:rPr>
              <w:t xml:space="preserve">1. Segundo entendimento desta Corte, nas ações propostas contra o consumidor, a competência pode ser declinada de ofício para o seu domicílio, em face do disposto no art. 101, inciso I, do CDC e no parágrafo único, do art. 112, do CPC. 2. </w:t>
            </w:r>
            <w:r w:rsidRPr="00E91B03">
              <w:rPr>
                <w:rFonts w:ascii="Book Antiqua" w:eastAsia="Times New Roman" w:hAnsi="Book Antiqua" w:cs="Times New Roman"/>
                <w:b/>
                <w:sz w:val="19"/>
                <w:szCs w:val="19"/>
                <w:highlight w:val="yellow"/>
                <w:lang w:eastAsia="pt-BR"/>
              </w:rPr>
              <w:t>Se a autoria do feito pertence ao consumidor, contudo, permite-se a escolha do foro de eleição contratual, considerando que a norma protetiva, erigida em seu benefício, não o obriga quando puder deduzir sem prejuízo a defesa dos seus interesses fora do seu domicílio</w:t>
            </w:r>
            <w:r w:rsidRPr="007C0F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S. </w:t>
            </w:r>
            <w:r w:rsidRPr="007C0F24">
              <w:rPr>
                <w:rFonts w:ascii="Book Antiqua" w:eastAsia="Times New Roman" w:hAnsi="Book Antiqua" w:cs="Times New Roman"/>
                <w:bCs/>
                <w:sz w:val="19"/>
                <w:szCs w:val="19"/>
                <w:lang w:eastAsia="pt-BR"/>
              </w:rPr>
              <w:t xml:space="preserve">CC 107441/SP, </w:t>
            </w:r>
            <w:r>
              <w:rPr>
                <w:rFonts w:ascii="Book Antiqua" w:eastAsia="Times New Roman" w:hAnsi="Book Antiqua" w:cs="Times New Roman"/>
                <w:bCs/>
                <w:sz w:val="19"/>
                <w:szCs w:val="19"/>
                <w:lang w:eastAsia="pt-BR"/>
              </w:rPr>
              <w:t>R</w:t>
            </w:r>
            <w:r w:rsidRPr="007C0F2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C0F2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C0F24">
              <w:rPr>
                <w:rFonts w:ascii="Book Antiqua" w:eastAsia="Times New Roman" w:hAnsi="Book Antiqua" w:cs="Times New Roman"/>
                <w:bCs/>
                <w:sz w:val="19"/>
                <w:szCs w:val="19"/>
                <w:lang w:eastAsia="pt-BR"/>
              </w:rPr>
              <w:t xml:space="preserve"> Maria Isabel Gallotti, j</w:t>
            </w:r>
            <w:r>
              <w:rPr>
                <w:rFonts w:ascii="Book Antiqua" w:eastAsia="Times New Roman" w:hAnsi="Book Antiqua" w:cs="Times New Roman"/>
                <w:bCs/>
                <w:sz w:val="19"/>
                <w:szCs w:val="19"/>
                <w:lang w:eastAsia="pt-BR"/>
              </w:rPr>
              <w:t>.</w:t>
            </w:r>
            <w:r w:rsidRPr="007C0F24">
              <w:rPr>
                <w:rFonts w:ascii="Book Antiqua" w:eastAsia="Times New Roman" w:hAnsi="Book Antiqua" w:cs="Times New Roman"/>
                <w:bCs/>
                <w:sz w:val="19"/>
                <w:szCs w:val="19"/>
                <w:lang w:eastAsia="pt-BR"/>
              </w:rPr>
              <w:t xml:space="preserve"> 22/6/11</w:t>
            </w:r>
            <w:r>
              <w:rPr>
                <w:rFonts w:ascii="Book Antiqua" w:eastAsia="Times New Roman" w:hAnsi="Book Antiqua" w:cs="Times New Roman"/>
                <w:bCs/>
                <w:sz w:val="19"/>
                <w:szCs w:val="19"/>
                <w:lang w:eastAsia="pt-BR"/>
              </w:rPr>
              <w:t>.</w:t>
            </w:r>
            <w:r w:rsidR="004133CD">
              <w:rPr>
                <w:rFonts w:ascii="Book Antiqua" w:eastAsia="Times New Roman" w:hAnsi="Book Antiqua" w:cs="Times New Roman"/>
                <w:bCs/>
                <w:sz w:val="19"/>
                <w:szCs w:val="19"/>
                <w:lang w:eastAsia="pt-BR"/>
              </w:rPr>
              <w:t xml:space="preserve"> (...)</w:t>
            </w:r>
            <w:r w:rsidR="00216D15">
              <w:rPr>
                <w:rFonts w:ascii="Book Antiqua" w:eastAsia="Times New Roman" w:hAnsi="Book Antiqua" w:cs="Times New Roman"/>
                <w:bCs/>
                <w:sz w:val="19"/>
                <w:szCs w:val="19"/>
                <w:lang w:eastAsia="pt-BR"/>
              </w:rPr>
              <w:t xml:space="preserve"> </w:t>
            </w:r>
            <w:r w:rsidR="004133CD" w:rsidRPr="00216D15">
              <w:rPr>
                <w:rFonts w:ascii="Book Antiqua" w:eastAsia="Times New Roman" w:hAnsi="Book Antiqua" w:cs="Times New Roman"/>
                <w:b/>
                <w:sz w:val="19"/>
                <w:szCs w:val="19"/>
                <w:highlight w:val="yellow"/>
                <w:lang w:eastAsia="pt-BR"/>
              </w:rPr>
              <w:t>A competência territorial, em se tratando de relação consumerista, é absoluta</w:t>
            </w:r>
            <w:r w:rsidR="004133CD" w:rsidRPr="004133CD">
              <w:rPr>
                <w:rFonts w:ascii="Book Antiqua" w:eastAsia="Times New Roman" w:hAnsi="Book Antiqua" w:cs="Times New Roman"/>
                <w:b/>
                <w:sz w:val="19"/>
                <w:szCs w:val="19"/>
                <w:lang w:eastAsia="pt-BR"/>
              </w:rPr>
              <w:t xml:space="preserve">. Se a autoria do feito pertence ao consumidor, cabe a ele ajuizar a demanda no local em que melhor possa deduzir sua defesa, escolhendo </w:t>
            </w:r>
            <w:r w:rsidR="004133CD" w:rsidRPr="004133CD">
              <w:rPr>
                <w:rFonts w:ascii="Book Antiqua" w:eastAsia="Times New Roman" w:hAnsi="Book Antiqua" w:cs="Times New Roman"/>
                <w:b/>
                <w:sz w:val="19"/>
                <w:szCs w:val="19"/>
                <w:highlight w:val="yellow"/>
                <w:lang w:eastAsia="pt-BR"/>
              </w:rPr>
              <w:t>entre seu foro de domicílio, no de domicílio do réu, no do local de cumprimento da obrigação, ou no foro de eleição contratual</w:t>
            </w:r>
            <w:r w:rsidR="004133CD" w:rsidRPr="004133CD">
              <w:rPr>
                <w:rFonts w:ascii="Book Antiqua" w:eastAsia="Times New Roman" w:hAnsi="Book Antiqua" w:cs="Times New Roman"/>
                <w:b/>
                <w:sz w:val="19"/>
                <w:szCs w:val="19"/>
                <w:lang w:eastAsia="pt-BR"/>
              </w:rPr>
              <w:t>, caso exista. Inadmissível, todavia, a escolha aleatória de foro sem justificativa plausível e pormenorizadamente demonstrada</w:t>
            </w:r>
            <w:r w:rsidR="004133CD">
              <w:rPr>
                <w:rFonts w:ascii="Book Antiqua" w:eastAsia="Times New Roman" w:hAnsi="Book Antiqua" w:cs="Times New Roman"/>
                <w:bCs/>
                <w:sz w:val="19"/>
                <w:szCs w:val="19"/>
                <w:lang w:eastAsia="pt-BR"/>
              </w:rPr>
              <w:t>.</w:t>
            </w:r>
            <w:r w:rsidR="004133CD" w:rsidRPr="004133CD">
              <w:rPr>
                <w:rFonts w:ascii="Book Antiqua" w:eastAsia="Times New Roman" w:hAnsi="Book Antiqua" w:cs="Times New Roman"/>
                <w:bCs/>
                <w:sz w:val="19"/>
                <w:szCs w:val="19"/>
                <w:lang w:eastAsia="pt-BR"/>
              </w:rPr>
              <w:t xml:space="preserve"> STJ.</w:t>
            </w:r>
            <w:r w:rsidR="004133CD">
              <w:rPr>
                <w:rFonts w:ascii="Book Antiqua" w:eastAsia="Times New Roman" w:hAnsi="Book Antiqua" w:cs="Times New Roman"/>
                <w:bCs/>
                <w:sz w:val="19"/>
                <w:szCs w:val="19"/>
                <w:lang w:eastAsia="pt-BR"/>
              </w:rPr>
              <w:t xml:space="preserve"> 4ª T., </w:t>
            </w:r>
            <w:r w:rsidR="004133CD" w:rsidRPr="004133CD">
              <w:rPr>
                <w:rFonts w:ascii="Book Antiqua" w:eastAsia="Times New Roman" w:hAnsi="Book Antiqua" w:cs="Times New Roman"/>
                <w:bCs/>
                <w:sz w:val="19"/>
                <w:szCs w:val="19"/>
                <w:lang w:eastAsia="pt-BR"/>
              </w:rPr>
              <w:t>AgInt no AREsp 967020/MG, Rel. Min</w:t>
            </w:r>
            <w:r w:rsidR="004133CD">
              <w:rPr>
                <w:rFonts w:ascii="Book Antiqua" w:eastAsia="Times New Roman" w:hAnsi="Book Antiqua" w:cs="Times New Roman"/>
                <w:bCs/>
                <w:sz w:val="19"/>
                <w:szCs w:val="19"/>
                <w:lang w:eastAsia="pt-BR"/>
              </w:rPr>
              <w:t>.</w:t>
            </w:r>
            <w:r w:rsidR="004133CD" w:rsidRPr="004133CD">
              <w:rPr>
                <w:rFonts w:ascii="Book Antiqua" w:eastAsia="Times New Roman" w:hAnsi="Book Antiqua" w:cs="Times New Roman"/>
                <w:bCs/>
                <w:sz w:val="19"/>
                <w:szCs w:val="19"/>
                <w:lang w:eastAsia="pt-BR"/>
              </w:rPr>
              <w:t xml:space="preserve"> M</w:t>
            </w:r>
            <w:r w:rsidR="004133CD">
              <w:rPr>
                <w:rFonts w:ascii="Book Antiqua" w:eastAsia="Times New Roman" w:hAnsi="Book Antiqua" w:cs="Times New Roman"/>
                <w:bCs/>
                <w:sz w:val="19"/>
                <w:szCs w:val="19"/>
                <w:lang w:eastAsia="pt-BR"/>
              </w:rPr>
              <w:t>arco</w:t>
            </w:r>
            <w:r w:rsidR="004133CD" w:rsidRPr="004133CD">
              <w:rPr>
                <w:rFonts w:ascii="Book Antiqua" w:eastAsia="Times New Roman" w:hAnsi="Book Antiqua" w:cs="Times New Roman"/>
                <w:bCs/>
                <w:sz w:val="19"/>
                <w:szCs w:val="19"/>
                <w:lang w:eastAsia="pt-BR"/>
              </w:rPr>
              <w:t xml:space="preserve"> B</w:t>
            </w:r>
            <w:r w:rsidR="004133CD">
              <w:rPr>
                <w:rFonts w:ascii="Book Antiqua" w:eastAsia="Times New Roman" w:hAnsi="Book Antiqua" w:cs="Times New Roman"/>
                <w:bCs/>
                <w:sz w:val="19"/>
                <w:szCs w:val="19"/>
                <w:lang w:eastAsia="pt-BR"/>
              </w:rPr>
              <w:t>uzzi</w:t>
            </w:r>
            <w:r w:rsidR="004133CD" w:rsidRPr="004133CD">
              <w:rPr>
                <w:rFonts w:ascii="Book Antiqua" w:eastAsia="Times New Roman" w:hAnsi="Book Antiqua" w:cs="Times New Roman"/>
                <w:bCs/>
                <w:sz w:val="19"/>
                <w:szCs w:val="19"/>
                <w:lang w:eastAsia="pt-BR"/>
              </w:rPr>
              <w:t>, j</w:t>
            </w:r>
            <w:r w:rsidR="004133CD">
              <w:rPr>
                <w:rFonts w:ascii="Book Antiqua" w:eastAsia="Times New Roman" w:hAnsi="Book Antiqua" w:cs="Times New Roman"/>
                <w:bCs/>
                <w:sz w:val="19"/>
                <w:szCs w:val="19"/>
                <w:lang w:eastAsia="pt-BR"/>
              </w:rPr>
              <w:t>.</w:t>
            </w:r>
            <w:r w:rsidR="004133CD" w:rsidRPr="004133CD">
              <w:rPr>
                <w:rFonts w:ascii="Book Antiqua" w:eastAsia="Times New Roman" w:hAnsi="Book Antiqua" w:cs="Times New Roman"/>
                <w:bCs/>
                <w:sz w:val="19"/>
                <w:szCs w:val="19"/>
                <w:lang w:eastAsia="pt-BR"/>
              </w:rPr>
              <w:t xml:space="preserve"> 02/08/18</w:t>
            </w:r>
            <w:r w:rsidR="004133CD">
              <w:rPr>
                <w:rFonts w:ascii="Book Antiqua" w:eastAsia="Times New Roman" w:hAnsi="Book Antiqua" w:cs="Times New Roman"/>
                <w:bCs/>
                <w:sz w:val="19"/>
                <w:szCs w:val="19"/>
                <w:lang w:eastAsia="pt-BR"/>
              </w:rPr>
              <w:t>.</w:t>
            </w:r>
            <w:r w:rsidR="00216D15">
              <w:rPr>
                <w:rFonts w:ascii="Book Antiqua" w:eastAsia="Times New Roman" w:hAnsi="Book Antiqua" w:cs="Times New Roman"/>
                <w:bCs/>
                <w:sz w:val="19"/>
                <w:szCs w:val="19"/>
                <w:lang w:eastAsia="pt-BR"/>
              </w:rPr>
              <w:t xml:space="preserve"> (...) </w:t>
            </w:r>
            <w:r w:rsidR="00216D15" w:rsidRPr="00216D15">
              <w:rPr>
                <w:rFonts w:ascii="Book Antiqua" w:eastAsia="Times New Roman" w:hAnsi="Book Antiqua" w:cs="Times New Roman"/>
                <w:b/>
                <w:sz w:val="19"/>
                <w:szCs w:val="19"/>
                <w:lang w:eastAsia="pt-BR"/>
              </w:rPr>
              <w:t xml:space="preserve">3. O magistrado pode, de ofício, declinar de sua competência para o juízo do domicílio do consumidor, porquanto a Jurisprudência do STJ reconheceu que </w:t>
            </w:r>
            <w:r w:rsidR="00216D15" w:rsidRPr="00216D15">
              <w:rPr>
                <w:rFonts w:ascii="Book Antiqua" w:eastAsia="Times New Roman" w:hAnsi="Book Antiqua" w:cs="Times New Roman"/>
                <w:b/>
                <w:sz w:val="19"/>
                <w:szCs w:val="19"/>
                <w:highlight w:val="yellow"/>
                <w:lang w:eastAsia="pt-BR"/>
              </w:rPr>
              <w:t>o critério determinativo da competência nas ações derivadas de relações de consumo é de ordem pública, caracterizando-se como regra de competência absoluta</w:t>
            </w:r>
            <w:r w:rsidR="00216D15" w:rsidRPr="00216D15">
              <w:rPr>
                <w:rFonts w:ascii="Book Antiqua" w:eastAsia="Times New Roman" w:hAnsi="Book Antiqua" w:cs="Times New Roman"/>
                <w:b/>
                <w:sz w:val="19"/>
                <w:szCs w:val="19"/>
                <w:lang w:eastAsia="pt-BR"/>
              </w:rPr>
              <w:t>.</w:t>
            </w:r>
            <w:r w:rsidR="00216D15">
              <w:rPr>
                <w:rFonts w:ascii="Book Antiqua" w:eastAsia="Times New Roman" w:hAnsi="Book Antiqua" w:cs="Times New Roman"/>
                <w:b/>
                <w:sz w:val="19"/>
                <w:szCs w:val="19"/>
                <w:lang w:eastAsia="pt-BR"/>
              </w:rPr>
              <w:t xml:space="preserve"> </w:t>
            </w:r>
            <w:r w:rsidR="00216D15" w:rsidRPr="00216D15">
              <w:rPr>
                <w:rFonts w:ascii="Book Antiqua" w:eastAsia="Times New Roman" w:hAnsi="Book Antiqua" w:cs="Times New Roman"/>
                <w:b/>
                <w:sz w:val="19"/>
                <w:szCs w:val="19"/>
                <w:lang w:eastAsia="pt-BR"/>
              </w:rPr>
              <w:t>4. O microssistema jurídico criado pela legislação consumerista busca dotar o consumidor de instrumentos que permitam um real exercício dos direitos a ele assegurados e, entre os direitos básicos do consumidor, previstos no art. 6º, VIII, está a facilitação da defesa dos direitos privados.</w:t>
            </w:r>
            <w:r w:rsidR="00216D15">
              <w:rPr>
                <w:rFonts w:ascii="Book Antiqua" w:eastAsia="Times New Roman" w:hAnsi="Book Antiqua" w:cs="Times New Roman"/>
                <w:b/>
                <w:sz w:val="19"/>
                <w:szCs w:val="19"/>
                <w:lang w:eastAsia="pt-BR"/>
              </w:rPr>
              <w:t xml:space="preserve"> </w:t>
            </w:r>
            <w:r w:rsidR="00216D15" w:rsidRPr="00216D15">
              <w:rPr>
                <w:rFonts w:ascii="Book Antiqua" w:eastAsia="Times New Roman" w:hAnsi="Book Antiqua" w:cs="Times New Roman"/>
                <w:b/>
                <w:sz w:val="19"/>
                <w:szCs w:val="19"/>
                <w:lang w:eastAsia="pt-BR"/>
              </w:rPr>
              <w:t xml:space="preserve">5. </w:t>
            </w:r>
            <w:r w:rsidR="00216D15" w:rsidRPr="00216D15">
              <w:rPr>
                <w:rFonts w:ascii="Book Antiqua" w:eastAsia="Times New Roman" w:hAnsi="Book Antiqua" w:cs="Times New Roman"/>
                <w:b/>
                <w:sz w:val="19"/>
                <w:szCs w:val="19"/>
                <w:highlight w:val="yellow"/>
                <w:lang w:eastAsia="pt-BR"/>
              </w:rPr>
              <w:t>A possibilidade da propositura de demanda no foro do domicílio do consumidor decorre de sua condição pessoal de hipossuficiência e vulnerabilidade</w:t>
            </w:r>
            <w:r w:rsidR="00216D15" w:rsidRPr="00216D15">
              <w:rPr>
                <w:rFonts w:ascii="Book Antiqua" w:eastAsia="Times New Roman" w:hAnsi="Book Antiqua" w:cs="Times New Roman"/>
                <w:b/>
                <w:sz w:val="19"/>
                <w:szCs w:val="19"/>
                <w:lang w:eastAsia="pt-BR"/>
              </w:rPr>
              <w:t>.</w:t>
            </w:r>
            <w:r w:rsidR="00216D15">
              <w:rPr>
                <w:rFonts w:ascii="Book Antiqua" w:eastAsia="Times New Roman" w:hAnsi="Book Antiqua" w:cs="Times New Roman"/>
                <w:b/>
                <w:sz w:val="19"/>
                <w:szCs w:val="19"/>
                <w:lang w:eastAsia="pt-BR"/>
              </w:rPr>
              <w:t xml:space="preserve"> </w:t>
            </w:r>
            <w:r w:rsidR="00216D15" w:rsidRPr="00216D15">
              <w:rPr>
                <w:rFonts w:ascii="Book Antiqua" w:eastAsia="Times New Roman" w:hAnsi="Book Antiqua" w:cs="Times New Roman"/>
                <w:b/>
                <w:sz w:val="19"/>
                <w:szCs w:val="19"/>
                <w:lang w:eastAsia="pt-BR"/>
              </w:rPr>
              <w:t>6. Não há respaldo legal para deslocar a competência de foro em favor de interesse de representante do consumidor sediado em local diverso ao do domicílio do autor</w:t>
            </w:r>
            <w:r w:rsidR="00216D15" w:rsidRPr="00216D15">
              <w:rPr>
                <w:rFonts w:ascii="Book Antiqua" w:eastAsia="Times New Roman" w:hAnsi="Book Antiqua" w:cs="Times New Roman"/>
                <w:bCs/>
                <w:sz w:val="19"/>
                <w:szCs w:val="19"/>
                <w:lang w:eastAsia="pt-BR"/>
              </w:rPr>
              <w:t>.</w:t>
            </w:r>
            <w:r w:rsidR="00216D15">
              <w:rPr>
                <w:rFonts w:ascii="Book Antiqua" w:eastAsia="Times New Roman" w:hAnsi="Book Antiqua" w:cs="Times New Roman"/>
                <w:bCs/>
                <w:sz w:val="19"/>
                <w:szCs w:val="19"/>
                <w:lang w:eastAsia="pt-BR"/>
              </w:rPr>
              <w:t xml:space="preserve"> STJ. 4ª T., R</w:t>
            </w:r>
            <w:r w:rsidR="00216D15" w:rsidRPr="00216D15">
              <w:rPr>
                <w:rFonts w:ascii="Book Antiqua" w:eastAsia="Times New Roman" w:hAnsi="Book Antiqua" w:cs="Times New Roman"/>
                <w:bCs/>
                <w:sz w:val="19"/>
                <w:szCs w:val="19"/>
                <w:lang w:eastAsia="pt-BR"/>
              </w:rPr>
              <w:t>esp 1049639, Min.</w:t>
            </w:r>
            <w:r w:rsidR="00216D15">
              <w:rPr>
                <w:rFonts w:ascii="Book Antiqua" w:eastAsia="Times New Roman" w:hAnsi="Book Antiqua" w:cs="Times New Roman"/>
                <w:bCs/>
                <w:sz w:val="19"/>
                <w:szCs w:val="19"/>
                <w:lang w:eastAsia="pt-BR"/>
              </w:rPr>
              <w:t xml:space="preserve"> Rel.</w:t>
            </w:r>
            <w:r w:rsidR="00216D15" w:rsidRPr="00216D15">
              <w:rPr>
                <w:rFonts w:ascii="Book Antiqua" w:eastAsia="Times New Roman" w:hAnsi="Book Antiqua" w:cs="Times New Roman"/>
                <w:bCs/>
                <w:sz w:val="19"/>
                <w:szCs w:val="19"/>
                <w:lang w:eastAsia="pt-BR"/>
              </w:rPr>
              <w:t xml:space="preserve"> João Otávio, j. 16</w:t>
            </w:r>
            <w:r w:rsidR="00216D15">
              <w:rPr>
                <w:rFonts w:ascii="Book Antiqua" w:eastAsia="Times New Roman" w:hAnsi="Book Antiqua" w:cs="Times New Roman"/>
                <w:bCs/>
                <w:sz w:val="19"/>
                <w:szCs w:val="19"/>
                <w:lang w:eastAsia="pt-BR"/>
              </w:rPr>
              <w:t>/</w:t>
            </w:r>
            <w:r w:rsidR="00216D15" w:rsidRPr="00216D15">
              <w:rPr>
                <w:rFonts w:ascii="Book Antiqua" w:eastAsia="Times New Roman" w:hAnsi="Book Antiqua" w:cs="Times New Roman"/>
                <w:bCs/>
                <w:sz w:val="19"/>
                <w:szCs w:val="19"/>
                <w:lang w:eastAsia="pt-BR"/>
              </w:rPr>
              <w:t>12</w:t>
            </w:r>
            <w:r w:rsidR="00216D15">
              <w:rPr>
                <w:rFonts w:ascii="Book Antiqua" w:eastAsia="Times New Roman" w:hAnsi="Book Antiqua" w:cs="Times New Roman"/>
                <w:bCs/>
                <w:sz w:val="19"/>
                <w:szCs w:val="19"/>
                <w:lang w:eastAsia="pt-BR"/>
              </w:rPr>
              <w:t>/</w:t>
            </w:r>
            <w:r w:rsidR="00216D15" w:rsidRPr="00216D15">
              <w:rPr>
                <w:rFonts w:ascii="Book Antiqua" w:eastAsia="Times New Roman" w:hAnsi="Book Antiqua" w:cs="Times New Roman"/>
                <w:bCs/>
                <w:sz w:val="19"/>
                <w:szCs w:val="19"/>
                <w:lang w:eastAsia="pt-BR"/>
              </w:rPr>
              <w:t>08</w:t>
            </w:r>
            <w:r w:rsidR="00216D15">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C0F24" w14:paraId="1411893A" w14:textId="77777777" w:rsidTr="00F77CCD">
              <w:tc>
                <w:tcPr>
                  <w:tcW w:w="8268" w:type="dxa"/>
                  <w:shd w:val="clear" w:color="auto" w:fill="FFFFFF" w:themeFill="background1"/>
                </w:tcPr>
                <w:p w14:paraId="613D9F34" w14:textId="3C0D40D7" w:rsidR="007C0F24" w:rsidRPr="00DC29E4" w:rsidRDefault="007C0F24" w:rsidP="004133CD">
                  <w:pPr>
                    <w:jc w:val="both"/>
                    <w:rPr>
                      <w:rFonts w:ascii="Book Antiqua" w:eastAsia="Times New Roman" w:hAnsi="Book Antiqua" w:cs="Times New Roman"/>
                      <w:b/>
                      <w:sz w:val="19"/>
                      <w:szCs w:val="19"/>
                      <w:lang w:eastAsia="pt-BR"/>
                    </w:rPr>
                  </w:pP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b/>
                      <w:sz w:val="18"/>
                      <w:szCs w:val="18"/>
                      <w:highlight w:val="yellow"/>
                      <w:lang w:eastAsia="pt-BR"/>
                    </w:rPr>
                    <w:t>TJ</w:t>
                  </w:r>
                  <w:r w:rsidR="004133CD">
                    <w:rPr>
                      <w:rFonts w:ascii="Book Antiqua" w:eastAsia="Times New Roman" w:hAnsi="Book Antiqua" w:cs="Times New Roman"/>
                      <w:b/>
                      <w:sz w:val="18"/>
                      <w:szCs w:val="18"/>
                      <w:highlight w:val="yellow"/>
                      <w:lang w:eastAsia="pt-BR"/>
                    </w:rPr>
                    <w:t>PE</w:t>
                  </w:r>
                  <w:r w:rsidRPr="00DC29E4">
                    <w:rPr>
                      <w:rFonts w:ascii="Book Antiqua" w:eastAsia="Times New Roman" w:hAnsi="Book Antiqua" w:cs="Times New Roman"/>
                      <w:b/>
                      <w:sz w:val="18"/>
                      <w:szCs w:val="18"/>
                      <w:highlight w:val="yellow"/>
                      <w:lang w:eastAsia="pt-BR"/>
                    </w:rPr>
                    <w:t>-20</w:t>
                  </w:r>
                  <w:r w:rsidR="004133CD">
                    <w:rPr>
                      <w:rFonts w:ascii="Book Antiqua" w:eastAsia="Times New Roman" w:hAnsi="Book Antiqua" w:cs="Times New Roman"/>
                      <w:b/>
                      <w:sz w:val="18"/>
                      <w:szCs w:val="18"/>
                      <w:highlight w:val="yellow"/>
                      <w:lang w:eastAsia="pt-BR"/>
                    </w:rPr>
                    <w:t>22</w:t>
                  </w:r>
                  <w:r w:rsidRPr="00DC29E4">
                    <w:rPr>
                      <w:rFonts w:ascii="Book Antiqua" w:eastAsia="Times New Roman" w:hAnsi="Book Antiqua" w:cs="Times New Roman"/>
                      <w:b/>
                      <w:sz w:val="18"/>
                      <w:szCs w:val="18"/>
                      <w:highlight w:val="yellow"/>
                      <w:lang w:eastAsia="pt-BR"/>
                    </w:rPr>
                    <w:t>-</w:t>
                  </w:r>
                  <w:r w:rsidR="004133CD">
                    <w:rPr>
                      <w:rFonts w:ascii="Book Antiqua" w:eastAsia="Times New Roman" w:hAnsi="Book Antiqua" w:cs="Times New Roman"/>
                      <w:b/>
                      <w:sz w:val="18"/>
                      <w:szCs w:val="18"/>
                      <w:highlight w:val="yellow"/>
                      <w:lang w:eastAsia="pt-BR"/>
                    </w:rPr>
                    <w:t>FGV</w:t>
                  </w: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sz w:val="18"/>
                      <w:szCs w:val="18"/>
                      <w:lang w:eastAsia="pt-BR"/>
                    </w:rPr>
                    <w:t xml:space="preserve">: </w:t>
                  </w:r>
                  <w:r w:rsidR="004133CD" w:rsidRPr="004133CD">
                    <w:rPr>
                      <w:rFonts w:ascii="Book Antiqua" w:eastAsia="Times New Roman" w:hAnsi="Book Antiqua" w:cs="Times New Roman"/>
                      <w:sz w:val="18"/>
                      <w:szCs w:val="18"/>
                      <w:lang w:eastAsia="pt-BR"/>
                    </w:rPr>
                    <w:t>Lucas ingressou com ação de indenização em face da instituição de ensino privada onde cursa faculdade, tendo ajuizado a causa no endereço do seu domicílio. A demanda teve por base o contrato de prestação de serviços que continha cláusula de eleição de foro na cidade vizinha, domicílio da executada.</w:t>
                  </w:r>
                  <w:r w:rsidR="004133CD">
                    <w:rPr>
                      <w:rFonts w:ascii="Book Antiqua" w:eastAsia="Times New Roman" w:hAnsi="Book Antiqua" w:cs="Times New Roman"/>
                      <w:sz w:val="18"/>
                      <w:szCs w:val="18"/>
                      <w:lang w:eastAsia="pt-BR"/>
                    </w:rPr>
                    <w:t xml:space="preserve"> </w:t>
                  </w:r>
                  <w:r w:rsidR="004133CD" w:rsidRPr="004133CD">
                    <w:rPr>
                      <w:rFonts w:ascii="Book Antiqua" w:eastAsia="Times New Roman" w:hAnsi="Book Antiqua" w:cs="Times New Roman"/>
                      <w:sz w:val="18"/>
                      <w:szCs w:val="18"/>
                      <w:lang w:eastAsia="pt-BR"/>
                    </w:rPr>
                    <w:t>Em razão disso, a instituição de ensino requereu, prima facie, a extinção do feito por incompetência do juízo.</w:t>
                  </w:r>
                  <w:r w:rsidR="004133CD">
                    <w:rPr>
                      <w:rFonts w:ascii="Book Antiqua" w:eastAsia="Times New Roman" w:hAnsi="Book Antiqua" w:cs="Times New Roman"/>
                      <w:sz w:val="18"/>
                      <w:szCs w:val="18"/>
                      <w:lang w:eastAsia="pt-BR"/>
                    </w:rPr>
                    <w:t xml:space="preserve"> </w:t>
                  </w:r>
                  <w:r w:rsidR="004133CD" w:rsidRPr="004133CD">
                    <w:rPr>
                      <w:rFonts w:ascii="Book Antiqua" w:eastAsia="Times New Roman" w:hAnsi="Book Antiqua" w:cs="Times New Roman"/>
                      <w:sz w:val="18"/>
                      <w:szCs w:val="18"/>
                      <w:lang w:eastAsia="pt-BR"/>
                    </w:rPr>
                    <w:t>Nesse caso, é correto afirmar que</w:t>
                  </w:r>
                  <w:r w:rsidR="004133CD">
                    <w:rPr>
                      <w:rFonts w:ascii="Book Antiqua" w:eastAsia="Times New Roman" w:hAnsi="Book Antiqua" w:cs="Times New Roman"/>
                      <w:sz w:val="18"/>
                      <w:szCs w:val="18"/>
                      <w:lang w:eastAsia="pt-BR"/>
                    </w:rPr>
                    <w:t xml:space="preserve"> </w:t>
                  </w:r>
                  <w:r w:rsidR="004133CD" w:rsidRPr="004133CD">
                    <w:rPr>
                      <w:rFonts w:ascii="Book Antiqua" w:eastAsia="Times New Roman" w:hAnsi="Book Antiqua" w:cs="Times New Roman"/>
                      <w:sz w:val="18"/>
                      <w:szCs w:val="18"/>
                      <w:lang w:eastAsia="pt-BR"/>
                    </w:rPr>
                    <w:t>se trata de relação de consumo e Lucas está autorizado a demandar no seu domicílio, a despeito da cláusula de eleição de foro</w:t>
                  </w:r>
                  <w:r w:rsidRPr="00DC29E4">
                    <w:rPr>
                      <w:rFonts w:ascii="Book Antiqua" w:eastAsia="Times New Roman" w:hAnsi="Book Antiqua" w:cs="Times New Roman"/>
                      <w:sz w:val="18"/>
                      <w:szCs w:val="18"/>
                      <w:lang w:eastAsia="pt-BR"/>
                    </w:rPr>
                    <w:t xml:space="preserve">. </w:t>
                  </w:r>
                  <w:r w:rsidRPr="00DC29E4">
                    <w:rPr>
                      <w:rFonts w:ascii="Book Antiqua" w:eastAsia="Times New Roman" w:hAnsi="Book Antiqua" w:cs="Times New Roman"/>
                      <w:b/>
                      <w:sz w:val="18"/>
                      <w:szCs w:val="18"/>
                      <w:lang w:eastAsia="pt-BR"/>
                    </w:rPr>
                    <w:t xml:space="preserve">BL: art. </w:t>
                  </w:r>
                  <w:r w:rsidR="004133CD">
                    <w:rPr>
                      <w:rFonts w:ascii="Book Antiqua" w:eastAsia="Times New Roman" w:hAnsi="Book Antiqua" w:cs="Times New Roman"/>
                      <w:b/>
                      <w:sz w:val="18"/>
                      <w:szCs w:val="18"/>
                      <w:lang w:eastAsia="pt-BR"/>
                    </w:rPr>
                    <w:t>101, I</w:t>
                  </w:r>
                  <w:r w:rsidRPr="00DC29E4">
                    <w:rPr>
                      <w:rFonts w:ascii="Book Antiqua" w:eastAsia="Times New Roman" w:hAnsi="Book Antiqua" w:cs="Times New Roman"/>
                      <w:b/>
                      <w:sz w:val="18"/>
                      <w:szCs w:val="18"/>
                      <w:lang w:eastAsia="pt-BR"/>
                    </w:rPr>
                    <w:t xml:space="preserve">, CDC e </w:t>
                  </w:r>
                  <w:r w:rsidR="004133CD">
                    <w:rPr>
                      <w:rFonts w:ascii="Book Antiqua" w:eastAsia="Times New Roman" w:hAnsi="Book Antiqua" w:cs="Times New Roman"/>
                      <w:b/>
                      <w:sz w:val="18"/>
                      <w:szCs w:val="18"/>
                      <w:lang w:eastAsia="pt-BR"/>
                    </w:rPr>
                    <w:t>Entend. Jurisprud</w:t>
                  </w:r>
                  <w:r w:rsidRPr="00DC29E4">
                    <w:rPr>
                      <w:rFonts w:ascii="Book Antiqua" w:eastAsia="Times New Roman" w:hAnsi="Book Antiqua" w:cs="Times New Roman"/>
                      <w:b/>
                      <w:sz w:val="18"/>
                      <w:szCs w:val="18"/>
                      <w:lang w:eastAsia="pt-BR"/>
                    </w:rPr>
                    <w:t>.</w:t>
                  </w:r>
                </w:p>
              </w:tc>
            </w:tr>
          </w:tbl>
          <w:p w14:paraId="7FCA28CB" w14:textId="77777777" w:rsidR="007C0F24" w:rsidRDefault="007C0F24" w:rsidP="00F77CCD">
            <w:pPr>
              <w:jc w:val="both"/>
              <w:rPr>
                <w:rFonts w:ascii="Book Antiqua" w:eastAsia="Times New Roman" w:hAnsi="Book Antiqua" w:cs="Times New Roman"/>
                <w:bCs/>
                <w:sz w:val="19"/>
                <w:szCs w:val="19"/>
                <w:lang w:eastAsia="pt-BR"/>
              </w:rPr>
            </w:pPr>
          </w:p>
          <w:p w14:paraId="098BF2D4" w14:textId="77777777" w:rsidR="007C0F24" w:rsidRPr="00984B0F" w:rsidRDefault="007C0F24" w:rsidP="00F77CCD">
            <w:pPr>
              <w:jc w:val="both"/>
              <w:rPr>
                <w:rFonts w:ascii="Book Antiqua" w:eastAsia="Times New Roman" w:hAnsi="Book Antiqua" w:cs="Times New Roman"/>
                <w:bCs/>
                <w:sz w:val="19"/>
                <w:szCs w:val="19"/>
                <w:lang w:eastAsia="pt-BR"/>
              </w:rPr>
            </w:pPr>
          </w:p>
        </w:tc>
      </w:tr>
    </w:tbl>
    <w:p w14:paraId="68273BE5" w14:textId="77777777" w:rsidR="007C0F24" w:rsidRPr="007C0F24" w:rsidRDefault="007C0F24" w:rsidP="007C0F24">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24744" w:rsidRPr="00984B0F" w14:paraId="16053B8A" w14:textId="77777777" w:rsidTr="00594E56">
        <w:tc>
          <w:tcPr>
            <w:tcW w:w="8494" w:type="dxa"/>
            <w:shd w:val="clear" w:color="auto" w:fill="CCFFFF"/>
          </w:tcPr>
          <w:p w14:paraId="0A07DB60" w14:textId="510CB796" w:rsidR="00156B03" w:rsidRPr="00156B03" w:rsidRDefault="00156B03" w:rsidP="00594E5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56B03">
              <w:rPr>
                <w:rFonts w:ascii="Book Antiqua" w:eastAsia="Times New Roman" w:hAnsi="Book Antiqua" w:cs="Times New Roman"/>
                <w:b/>
                <w:sz w:val="19"/>
                <w:szCs w:val="19"/>
                <w:highlight w:val="yellow"/>
                <w:lang w:eastAsia="pt-BR"/>
              </w:rPr>
              <w:t>Cartórios/TJSP-2011-VUNESP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56B03">
              <w:rPr>
                <w:rFonts w:ascii="Book Antiqua" w:eastAsia="Times New Roman" w:hAnsi="Book Antiqua" w:cs="Times New Roman"/>
                <w:bCs/>
                <w:sz w:val="19"/>
                <w:szCs w:val="19"/>
                <w:lang w:eastAsia="pt-BR"/>
              </w:rPr>
              <w:t xml:space="preserve">Sobre o </w:t>
            </w:r>
            <w:r>
              <w:rPr>
                <w:rFonts w:ascii="Book Antiqua" w:eastAsia="Times New Roman" w:hAnsi="Book Antiqua" w:cs="Times New Roman"/>
                <w:bCs/>
                <w:sz w:val="19"/>
                <w:szCs w:val="19"/>
                <w:lang w:eastAsia="pt-BR"/>
              </w:rPr>
              <w:t>CDC</w:t>
            </w:r>
            <w:r w:rsidRPr="00156B03">
              <w:rPr>
                <w:rFonts w:ascii="Book Antiqua" w:eastAsia="Times New Roman" w:hAnsi="Book Antiqua" w:cs="Times New Roman"/>
                <w:bCs/>
                <w:sz w:val="19"/>
                <w:szCs w:val="19"/>
                <w:lang w:eastAsia="pt-BR"/>
              </w:rPr>
              <w:t>, assinale a correta</w:t>
            </w:r>
            <w:r>
              <w:rPr>
                <w:rFonts w:ascii="Book Antiqua" w:eastAsia="Times New Roman" w:hAnsi="Book Antiqua" w:cs="Times New Roman"/>
                <w:bCs/>
                <w:sz w:val="19"/>
                <w:szCs w:val="19"/>
                <w:lang w:eastAsia="pt-BR"/>
              </w:rPr>
              <w:t xml:space="preserve">: </w:t>
            </w:r>
            <w:r w:rsidRPr="00156B03">
              <w:rPr>
                <w:rFonts w:ascii="Book Antiqua" w:eastAsia="Times New Roman" w:hAnsi="Book Antiqua" w:cs="Times New Roman"/>
                <w:bCs/>
                <w:sz w:val="19"/>
                <w:szCs w:val="19"/>
                <w:lang w:eastAsia="pt-BR"/>
              </w:rPr>
              <w:t>Nas ações de responsabilidade do fornecedor por produtos e serviços, a ação poderá ser promovida no foro do domicílio autor (consumidor).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101, I, CDC.</w:t>
            </w:r>
          </w:p>
          <w:p w14:paraId="307BBCC2" w14:textId="783A296B" w:rsidR="00A24744" w:rsidRPr="00984B0F" w:rsidRDefault="00A24744" w:rsidP="00594E5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24744">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A24744">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
                <w:i/>
                <w:iCs/>
                <w:sz w:val="19"/>
                <w:szCs w:val="19"/>
                <w:lang w:eastAsia="pt-BR"/>
              </w:rPr>
              <w:t>:</w:t>
            </w:r>
            <w:r w:rsidRPr="00984B0F">
              <w:rPr>
                <w:rFonts w:ascii="Book Antiqua" w:hAnsi="Book Antiqua" w:cs="Times New Roman"/>
                <w:sz w:val="19"/>
                <w:szCs w:val="19"/>
              </w:rPr>
              <w:t xml:space="preserve"> </w:t>
            </w:r>
            <w:r w:rsidRPr="00A24744">
              <w:rPr>
                <w:rFonts w:ascii="Book Antiqua" w:hAnsi="Book Antiqua" w:cs="Times New Roman"/>
                <w:sz w:val="19"/>
                <w:szCs w:val="19"/>
              </w:rPr>
              <w:t>Nos casos que envolvam responsabilidade civil do fornecedor de produtos e serviços, o consumidor poderá optar propor a ação em seu domicílio.</w:t>
            </w:r>
          </w:p>
        </w:tc>
      </w:tr>
    </w:tbl>
    <w:p w14:paraId="7D00409D" w14:textId="5AA92A9D" w:rsidR="004973ED" w:rsidRPr="00EB1EF5"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EB1EF5">
        <w:rPr>
          <w:rFonts w:ascii="Book Antiqua" w:eastAsia="Times New Roman" w:hAnsi="Book Antiqua" w:cs="Times New Roman"/>
          <w:b/>
          <w:bCs/>
          <w:sz w:val="19"/>
          <w:szCs w:val="19"/>
          <w:lang w:eastAsia="pt-BR"/>
        </w:rPr>
        <w:t xml:space="preserve">II - </w:t>
      </w:r>
      <w:r w:rsidRPr="00EB1EF5">
        <w:rPr>
          <w:rFonts w:ascii="Book Antiqua" w:eastAsia="Times New Roman" w:hAnsi="Book Antiqua" w:cs="Times New Roman"/>
          <w:b/>
          <w:bCs/>
          <w:sz w:val="19"/>
          <w:szCs w:val="19"/>
          <w:highlight w:val="yellow"/>
          <w:lang w:eastAsia="pt-BR"/>
        </w:rPr>
        <w:t>o réu</w:t>
      </w:r>
      <w:r w:rsidRPr="00EB1EF5">
        <w:rPr>
          <w:rFonts w:ascii="Book Antiqua" w:eastAsia="Times New Roman" w:hAnsi="Book Antiqua" w:cs="Times New Roman"/>
          <w:b/>
          <w:bCs/>
          <w:sz w:val="19"/>
          <w:szCs w:val="19"/>
          <w:lang w:eastAsia="pt-BR"/>
        </w:rPr>
        <w:t xml:space="preserve"> que </w:t>
      </w:r>
      <w:r w:rsidRPr="00EB1EF5">
        <w:rPr>
          <w:rFonts w:ascii="Book Antiqua" w:eastAsia="Times New Roman" w:hAnsi="Book Antiqua" w:cs="Times New Roman"/>
          <w:b/>
          <w:bCs/>
          <w:caps/>
          <w:sz w:val="19"/>
          <w:szCs w:val="19"/>
          <w:highlight w:val="green"/>
          <w:lang w:eastAsia="pt-BR"/>
        </w:rPr>
        <w:t>houver contratado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cyan"/>
          <w:lang w:eastAsia="pt-BR"/>
        </w:rPr>
        <w:t>seguro de responsabilidade</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poderá</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shd w:val="clear" w:color="auto" w:fill="F7CAAC" w:themeFill="accent2" w:themeFillTint="66"/>
          <w:lang w:eastAsia="pt-BR"/>
        </w:rPr>
        <w:t>chamar ao processo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o segurador</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vedada</w:t>
      </w:r>
      <w:r w:rsidRPr="00EB1EF5">
        <w:rPr>
          <w:rFonts w:ascii="Book Antiqua" w:eastAsia="Times New Roman" w:hAnsi="Book Antiqua" w:cs="Times New Roman"/>
          <w:b/>
          <w:bCs/>
          <w:sz w:val="19"/>
          <w:szCs w:val="19"/>
          <w:lang w:eastAsia="pt-BR"/>
        </w:rPr>
        <w:t xml:space="preserve"> a </w:t>
      </w:r>
      <w:r w:rsidRPr="00EB1EF5">
        <w:rPr>
          <w:rFonts w:ascii="Book Antiqua" w:eastAsia="Times New Roman" w:hAnsi="Book Antiqua" w:cs="Times New Roman"/>
          <w:b/>
          <w:bCs/>
          <w:sz w:val="19"/>
          <w:szCs w:val="19"/>
          <w:highlight w:val="cyan"/>
          <w:lang w:eastAsia="pt-BR"/>
        </w:rPr>
        <w:t>integração do contraditório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pelo Instituto de Resseguros do Brasil</w:t>
      </w:r>
      <w:r w:rsidRPr="00EB1EF5">
        <w:rPr>
          <w:rFonts w:ascii="Book Antiqua" w:eastAsia="Times New Roman" w:hAnsi="Book Antiqua" w:cs="Times New Roman"/>
          <w:b/>
          <w:bCs/>
          <w:sz w:val="19"/>
          <w:szCs w:val="19"/>
          <w:lang w:eastAsia="pt-BR"/>
        </w:rPr>
        <w:t xml:space="preserve">. Nesta hipótese, a sentença que julgar procedente o pedido condenará o réu nos termos do </w:t>
      </w:r>
      <w:r w:rsidRPr="00EB1EF5">
        <w:rPr>
          <w:rFonts w:ascii="Book Antiqua" w:eastAsia="Times New Roman" w:hAnsi="Book Antiqua" w:cs="Times New Roman"/>
          <w:b/>
          <w:bCs/>
          <w:strike/>
          <w:color w:val="FF0000"/>
          <w:sz w:val="19"/>
          <w:szCs w:val="19"/>
          <w:lang w:eastAsia="pt-BR"/>
        </w:rPr>
        <w:t>art. 80 do Código de Processo Civil</w:t>
      </w:r>
      <w:r w:rsidR="009C01E3" w:rsidRPr="00EB1EF5">
        <w:rPr>
          <w:rFonts w:ascii="Book Antiqua" w:eastAsia="Times New Roman" w:hAnsi="Book Antiqua" w:cs="Times New Roman"/>
          <w:b/>
          <w:bCs/>
          <w:sz w:val="19"/>
          <w:szCs w:val="19"/>
          <w:lang w:eastAsia="pt-BR"/>
        </w:rPr>
        <w:t xml:space="preserve"> </w:t>
      </w:r>
      <w:r w:rsidR="009C01E3" w:rsidRPr="00EB1EF5">
        <w:rPr>
          <w:rFonts w:ascii="Book Antiqua" w:eastAsia="Times New Roman" w:hAnsi="Book Antiqua" w:cs="Times New Roman"/>
          <w:b/>
          <w:bCs/>
          <w:i/>
          <w:iCs/>
          <w:color w:val="3333FF"/>
          <w:sz w:val="19"/>
          <w:szCs w:val="19"/>
          <w:lang w:eastAsia="pt-BR"/>
        </w:rPr>
        <w:t>[atual art. 132 do CPC/15]</w:t>
      </w:r>
      <w:r w:rsidRPr="00EB1EF5">
        <w:rPr>
          <w:rFonts w:ascii="Book Antiqua" w:eastAsia="Times New Roman" w:hAnsi="Book Antiqua" w:cs="Times New Roman"/>
          <w:b/>
          <w:bCs/>
          <w:sz w:val="19"/>
          <w:szCs w:val="19"/>
          <w:lang w:eastAsia="pt-BR"/>
        </w:rPr>
        <w:t xml:space="preserve">. Se </w:t>
      </w:r>
      <w:r w:rsidRPr="00EB1EF5">
        <w:rPr>
          <w:rFonts w:ascii="Book Antiqua" w:eastAsia="Times New Roman" w:hAnsi="Book Antiqua" w:cs="Times New Roman"/>
          <w:b/>
          <w:bCs/>
          <w:sz w:val="19"/>
          <w:szCs w:val="19"/>
          <w:highlight w:val="yellow"/>
          <w:lang w:eastAsia="pt-BR"/>
        </w:rPr>
        <w:t>o réu</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houver sido declarado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shd w:val="clear" w:color="auto" w:fill="F7CAAC" w:themeFill="accent2" w:themeFillTint="66"/>
          <w:lang w:eastAsia="pt-BR"/>
        </w:rPr>
        <w:t>falido</w:t>
      </w:r>
      <w:r w:rsidRPr="00EB1EF5">
        <w:rPr>
          <w:rFonts w:ascii="Book Antiqua" w:eastAsia="Times New Roman" w:hAnsi="Book Antiqua" w:cs="Times New Roman"/>
          <w:b/>
          <w:bCs/>
          <w:sz w:val="19"/>
          <w:szCs w:val="19"/>
          <w:lang w:eastAsia="pt-BR"/>
        </w:rPr>
        <w:t xml:space="preserve">, o </w:t>
      </w:r>
      <w:r w:rsidRPr="00EB1EF5">
        <w:rPr>
          <w:rFonts w:ascii="Book Antiqua" w:eastAsia="Times New Roman" w:hAnsi="Book Antiqua" w:cs="Times New Roman"/>
          <w:b/>
          <w:bCs/>
          <w:sz w:val="19"/>
          <w:szCs w:val="19"/>
          <w:highlight w:val="yellow"/>
          <w:lang w:eastAsia="pt-BR"/>
        </w:rPr>
        <w:t>síndico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será intimado</w:t>
      </w:r>
      <w:r w:rsidRPr="00EB1EF5">
        <w:rPr>
          <w:rFonts w:ascii="Book Antiqua" w:eastAsia="Times New Roman" w:hAnsi="Book Antiqua" w:cs="Times New Roman"/>
          <w:b/>
          <w:bCs/>
          <w:caps/>
          <w:sz w:val="19"/>
          <w:szCs w:val="19"/>
          <w:lang w:eastAsia="pt-BR"/>
        </w:rPr>
        <w:t xml:space="preserve"> </w:t>
      </w:r>
      <w:r w:rsidRPr="00EB1EF5">
        <w:rPr>
          <w:rFonts w:ascii="Book Antiqua" w:eastAsia="Times New Roman" w:hAnsi="Book Antiqua" w:cs="Times New Roman"/>
          <w:b/>
          <w:bCs/>
          <w:sz w:val="19"/>
          <w:szCs w:val="19"/>
          <w:lang w:eastAsia="pt-BR"/>
        </w:rPr>
        <w:t xml:space="preserve">a </w:t>
      </w:r>
      <w:r w:rsidRPr="00EB1EF5">
        <w:rPr>
          <w:rFonts w:ascii="Book Antiqua" w:eastAsia="Times New Roman" w:hAnsi="Book Antiqua" w:cs="Times New Roman"/>
          <w:b/>
          <w:bCs/>
          <w:sz w:val="19"/>
          <w:szCs w:val="19"/>
          <w:highlight w:val="cyan"/>
          <w:lang w:eastAsia="pt-BR"/>
        </w:rPr>
        <w:t>informar a existência de seguro de responsabilidade</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facultando-se</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em caso afirmativo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cyan"/>
          <w:lang w:eastAsia="pt-BR"/>
        </w:rPr>
        <w:t>o ajuizamento de</w:t>
      </w:r>
      <w:r w:rsidRPr="00EB1EF5">
        <w:rPr>
          <w:rFonts w:ascii="Book Antiqua" w:eastAsia="Times New Roman" w:hAnsi="Book Antiqua" w:cs="Times New Roman"/>
          <w:b/>
          <w:bCs/>
          <w:caps/>
          <w:sz w:val="19"/>
          <w:szCs w:val="19"/>
          <w:lang w:eastAsia="pt-BR"/>
        </w:rPr>
        <w:t xml:space="preserve"> </w:t>
      </w:r>
      <w:r w:rsidRPr="00EB1EF5">
        <w:rPr>
          <w:rFonts w:ascii="Book Antiqua" w:eastAsia="Times New Roman" w:hAnsi="Book Antiqua" w:cs="Times New Roman"/>
          <w:b/>
          <w:bCs/>
          <w:caps/>
          <w:sz w:val="19"/>
          <w:szCs w:val="19"/>
          <w:shd w:val="clear" w:color="auto" w:fill="F7CAAC" w:themeFill="accent2" w:themeFillTint="66"/>
          <w:lang w:eastAsia="pt-BR"/>
        </w:rPr>
        <w:t>ação de indenização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diretamente contra o segurador</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vedada</w:t>
      </w:r>
      <w:r w:rsidRPr="00EB1EF5">
        <w:rPr>
          <w:rFonts w:ascii="Book Antiqua" w:eastAsia="Times New Roman" w:hAnsi="Book Antiqua" w:cs="Times New Roman"/>
          <w:b/>
          <w:bCs/>
          <w:sz w:val="19"/>
          <w:szCs w:val="19"/>
          <w:lang w:eastAsia="pt-BR"/>
        </w:rPr>
        <w:t xml:space="preserve"> a </w:t>
      </w:r>
      <w:r w:rsidRPr="00EB1EF5">
        <w:rPr>
          <w:rFonts w:ascii="Book Antiqua" w:eastAsia="Times New Roman" w:hAnsi="Book Antiqua" w:cs="Times New Roman"/>
          <w:b/>
          <w:bCs/>
          <w:caps/>
          <w:sz w:val="19"/>
          <w:szCs w:val="19"/>
          <w:shd w:val="clear" w:color="auto" w:fill="F7CAAC" w:themeFill="accent2" w:themeFillTint="66"/>
          <w:lang w:eastAsia="pt-BR"/>
        </w:rPr>
        <w:t>denunciação da lide</w:t>
      </w:r>
      <w:r w:rsidRPr="00EB1EF5">
        <w:rPr>
          <w:rFonts w:ascii="Book Antiqua" w:eastAsia="Times New Roman" w:hAnsi="Book Antiqua" w:cs="Times New Roman"/>
          <w:b/>
          <w:bCs/>
          <w:sz w:val="19"/>
          <w:szCs w:val="19"/>
          <w:lang w:eastAsia="pt-BR"/>
        </w:rPr>
        <w:t xml:space="preserve"> ao </w:t>
      </w:r>
      <w:r w:rsidRPr="00EB1EF5">
        <w:rPr>
          <w:rFonts w:ascii="Book Antiqua" w:eastAsia="Times New Roman" w:hAnsi="Book Antiqua" w:cs="Times New Roman"/>
          <w:b/>
          <w:bCs/>
          <w:sz w:val="19"/>
          <w:szCs w:val="19"/>
          <w:highlight w:val="yellow"/>
          <w:lang w:eastAsia="pt-BR"/>
        </w:rPr>
        <w:t>Instituto de Resseguros do Brasil</w:t>
      </w:r>
      <w:r w:rsidRPr="00EB1EF5">
        <w:rPr>
          <w:rFonts w:ascii="Book Antiqua" w:eastAsia="Times New Roman" w:hAnsi="Book Antiqua" w:cs="Times New Roman"/>
          <w:b/>
          <w:bCs/>
          <w:sz w:val="19"/>
          <w:szCs w:val="19"/>
          <w:lang w:eastAsia="pt-BR"/>
        </w:rPr>
        <w:t xml:space="preserve"> e </w:t>
      </w:r>
      <w:r w:rsidRPr="00EB1EF5">
        <w:rPr>
          <w:rFonts w:ascii="Book Antiqua" w:eastAsia="Times New Roman" w:hAnsi="Book Antiqua" w:cs="Times New Roman"/>
          <w:b/>
          <w:bCs/>
          <w:caps/>
          <w:sz w:val="19"/>
          <w:szCs w:val="19"/>
          <w:highlight w:val="green"/>
          <w:lang w:eastAsia="pt-BR"/>
        </w:rPr>
        <w:t>dispensado</w:t>
      </w:r>
      <w:r w:rsidRPr="00EB1EF5">
        <w:rPr>
          <w:rFonts w:ascii="Book Antiqua" w:eastAsia="Times New Roman" w:hAnsi="Book Antiqua" w:cs="Times New Roman"/>
          <w:b/>
          <w:bCs/>
          <w:sz w:val="19"/>
          <w:szCs w:val="19"/>
          <w:lang w:eastAsia="pt-BR"/>
        </w:rPr>
        <w:t xml:space="preserve"> o </w:t>
      </w:r>
      <w:r w:rsidRPr="00EB1EF5">
        <w:rPr>
          <w:rFonts w:ascii="Book Antiqua" w:eastAsia="Times New Roman" w:hAnsi="Book Antiqua" w:cs="Times New Roman"/>
          <w:b/>
          <w:bCs/>
          <w:caps/>
          <w:sz w:val="19"/>
          <w:szCs w:val="19"/>
          <w:shd w:val="clear" w:color="auto" w:fill="F7CAAC" w:themeFill="accent2" w:themeFillTint="66"/>
          <w:lang w:eastAsia="pt-BR"/>
        </w:rPr>
        <w:t>litisconsórcio obrigatório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com este</w:t>
      </w:r>
      <w:r w:rsidRPr="003734CC">
        <w:rPr>
          <w:rFonts w:ascii="Book Antiqua" w:eastAsia="Times New Roman" w:hAnsi="Book Antiqua" w:cs="Times New Roman"/>
          <w:b/>
          <w:bCs/>
          <w:sz w:val="18"/>
          <w:szCs w:val="18"/>
          <w:lang w:eastAsia="pt-BR"/>
        </w:rPr>
        <w:t>.</w:t>
      </w:r>
      <w:r w:rsidR="008B6388" w:rsidRPr="003734CC">
        <w:rPr>
          <w:rFonts w:ascii="Book Antiqua" w:eastAsia="Times New Roman" w:hAnsi="Book Antiqua" w:cs="Times New Roman"/>
          <w:sz w:val="18"/>
          <w:szCs w:val="18"/>
          <w:lang w:eastAsia="pt-BR"/>
        </w:rPr>
        <w:t xml:space="preserve"> </w:t>
      </w:r>
      <w:r w:rsidR="006E1012" w:rsidRPr="003734CC">
        <w:rPr>
          <w:rFonts w:ascii="Book Antiqua" w:eastAsia="Times New Roman" w:hAnsi="Book Antiqua" w:cs="Times New Roman"/>
          <w:b/>
          <w:color w:val="FF0000"/>
          <w:sz w:val="16"/>
          <w:szCs w:val="16"/>
          <w:u w:val="single"/>
          <w:lang w:eastAsia="pt-BR"/>
        </w:rPr>
        <w:t>(TJSC-2010)</w:t>
      </w:r>
      <w:r w:rsidR="006647F1"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82204E" w:rsidRPr="003734CC">
        <w:rPr>
          <w:rFonts w:ascii="Book Antiqua" w:eastAsia="Times New Roman" w:hAnsi="Book Antiqua" w:cs="Times New Roman"/>
          <w:b/>
          <w:color w:val="FF0000"/>
          <w:sz w:val="16"/>
          <w:szCs w:val="16"/>
          <w:lang w:eastAsia="pt-BR"/>
        </w:rPr>
        <w:t xml:space="preserve"> </w:t>
      </w:r>
      <w:r w:rsidR="0082204E" w:rsidRPr="003734CC">
        <w:rPr>
          <w:rFonts w:ascii="Book Antiqua" w:eastAsia="Times New Roman" w:hAnsi="Book Antiqua" w:cs="Times New Roman"/>
          <w:b/>
          <w:bCs/>
          <w:color w:val="FF0000"/>
          <w:sz w:val="16"/>
          <w:szCs w:val="16"/>
          <w:u w:val="single"/>
          <w:lang w:eastAsia="pt-BR"/>
        </w:rPr>
        <w:t>(TJGO-2009/2012)</w:t>
      </w:r>
      <w:r w:rsidR="00EF40E3" w:rsidRPr="003734CC">
        <w:rPr>
          <w:rFonts w:ascii="Book Antiqua" w:eastAsia="Times New Roman" w:hAnsi="Book Antiqua" w:cs="Times New Roman"/>
          <w:b/>
          <w:bCs/>
          <w:color w:val="FF0000"/>
          <w:sz w:val="16"/>
          <w:szCs w:val="16"/>
          <w:lang w:eastAsia="pt-BR"/>
        </w:rPr>
        <w:t xml:space="preserve"> </w:t>
      </w:r>
      <w:r w:rsidR="00EF40E3" w:rsidRPr="003734CC">
        <w:rPr>
          <w:rFonts w:ascii="Book Antiqua" w:eastAsia="Times New Roman" w:hAnsi="Book Antiqua" w:cs="Times New Roman"/>
          <w:b/>
          <w:bCs/>
          <w:color w:val="FF0000"/>
          <w:sz w:val="16"/>
          <w:szCs w:val="16"/>
          <w:u w:val="single"/>
          <w:lang w:eastAsia="pt-BR"/>
        </w:rPr>
        <w:t>(TJAC-2012)</w:t>
      </w:r>
      <w:r w:rsidR="00172041">
        <w:rPr>
          <w:rFonts w:ascii="Book Antiqua" w:eastAsia="Times New Roman" w:hAnsi="Book Antiqua" w:cs="Times New Roman"/>
          <w:b/>
          <w:bCs/>
          <w:color w:val="FF0000"/>
          <w:sz w:val="16"/>
          <w:szCs w:val="16"/>
          <w:lang w:eastAsia="pt-BR"/>
        </w:rPr>
        <w:t xml:space="preserve"> </w:t>
      </w:r>
      <w:r w:rsidR="00172041">
        <w:rPr>
          <w:rFonts w:ascii="Book Antiqua" w:eastAsia="Times New Roman" w:hAnsi="Book Antiqua" w:cs="Times New Roman"/>
          <w:b/>
          <w:bCs/>
          <w:color w:val="FF0000"/>
          <w:sz w:val="16"/>
          <w:szCs w:val="16"/>
          <w:u w:val="single"/>
          <w:lang w:eastAsia="pt-BR"/>
        </w:rPr>
        <w:t>(TJPI-2012)</w:t>
      </w:r>
      <w:r w:rsidR="00006DBA" w:rsidRPr="003734CC">
        <w:rPr>
          <w:rFonts w:ascii="Book Antiqua" w:eastAsia="Times New Roman" w:hAnsi="Book Antiqua" w:cs="Times New Roman"/>
          <w:b/>
          <w:bCs/>
          <w:color w:val="FF0000"/>
          <w:sz w:val="16"/>
          <w:szCs w:val="16"/>
          <w:lang w:eastAsia="pt-BR"/>
        </w:rPr>
        <w:t xml:space="preserve"> </w:t>
      </w:r>
      <w:r w:rsidR="00006DBA" w:rsidRPr="003734CC">
        <w:rPr>
          <w:rFonts w:ascii="Book Antiqua" w:eastAsia="Times New Roman" w:hAnsi="Book Antiqua" w:cs="Times New Roman"/>
          <w:b/>
          <w:color w:val="FF0000"/>
          <w:sz w:val="16"/>
          <w:szCs w:val="16"/>
          <w:u w:val="single"/>
          <w:lang w:eastAsia="pt-BR"/>
        </w:rPr>
        <w:t>(DPEES-2012)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(DPERO-2012)</w:t>
      </w:r>
      <w:r w:rsidR="008B6388" w:rsidRPr="003734CC">
        <w:rPr>
          <w:rFonts w:ascii="Book Antiqua" w:eastAsia="Times New Roman" w:hAnsi="Book Antiqua" w:cs="Times New Roman"/>
          <w:b/>
          <w:color w:val="FF0000"/>
          <w:sz w:val="16"/>
          <w:szCs w:val="16"/>
          <w:lang w:eastAsia="pt-BR"/>
        </w:rPr>
        <w:t xml:space="preserve"> </w:t>
      </w:r>
      <w:r w:rsidR="00C6161E" w:rsidRPr="003734CC">
        <w:rPr>
          <w:rFonts w:ascii="Book Antiqua" w:eastAsia="Times New Roman" w:hAnsi="Book Antiqua" w:cs="Times New Roman"/>
          <w:b/>
          <w:color w:val="FF0000"/>
          <w:sz w:val="16"/>
          <w:szCs w:val="16"/>
          <w:u w:val="single"/>
          <w:lang w:eastAsia="pt-BR"/>
        </w:rPr>
        <w:t>(DPESP-2012)</w:t>
      </w:r>
      <w:r w:rsidR="00A852A7" w:rsidRPr="003734CC">
        <w:rPr>
          <w:rFonts w:ascii="Book Antiqua" w:eastAsia="Times New Roman" w:hAnsi="Book Antiqua" w:cs="Times New Roman"/>
          <w:b/>
          <w:color w:val="FF0000"/>
          <w:sz w:val="16"/>
          <w:szCs w:val="16"/>
          <w:lang w:eastAsia="pt-BR"/>
        </w:rPr>
        <w:t xml:space="preserve"> </w:t>
      </w:r>
      <w:r w:rsidR="00955825" w:rsidRPr="003734CC">
        <w:rPr>
          <w:rFonts w:ascii="Book Antiqua" w:eastAsia="Times New Roman" w:hAnsi="Book Antiqua" w:cs="Times New Roman"/>
          <w:b/>
          <w:bCs/>
          <w:color w:val="FF0000"/>
          <w:sz w:val="16"/>
          <w:szCs w:val="16"/>
          <w:u w:val="single"/>
          <w:lang w:eastAsia="pt-BR"/>
        </w:rPr>
        <w:t>(TJDFT-2015)</w:t>
      </w:r>
      <w:r w:rsidR="00A41AA6" w:rsidRPr="003734CC">
        <w:rPr>
          <w:rFonts w:ascii="Book Antiqua" w:eastAsia="Times New Roman" w:hAnsi="Book Antiqua" w:cs="Times New Roman"/>
          <w:b/>
          <w:bCs/>
          <w:color w:val="FF0000"/>
          <w:sz w:val="16"/>
          <w:szCs w:val="16"/>
          <w:lang w:eastAsia="pt-BR"/>
        </w:rPr>
        <w:t xml:space="preserve"> </w:t>
      </w:r>
      <w:r w:rsidR="00A41AA6" w:rsidRPr="003734CC">
        <w:rPr>
          <w:rFonts w:ascii="Book Antiqua" w:eastAsia="Times New Roman" w:hAnsi="Book Antiqua" w:cs="Times New Roman"/>
          <w:b/>
          <w:color w:val="FF0000"/>
          <w:sz w:val="16"/>
          <w:szCs w:val="16"/>
          <w:u w:val="single"/>
          <w:lang w:eastAsia="pt-BR"/>
        </w:rPr>
        <w:t>(MPAM-2015)</w:t>
      </w:r>
      <w:r w:rsidR="002C0F50" w:rsidRPr="003734CC">
        <w:rPr>
          <w:rFonts w:ascii="Book Antiqua" w:eastAsia="Times New Roman" w:hAnsi="Book Antiqua" w:cs="Times New Roman"/>
          <w:b/>
          <w:color w:val="FF0000"/>
          <w:sz w:val="16"/>
          <w:szCs w:val="16"/>
          <w:lang w:eastAsia="pt-BR"/>
        </w:rPr>
        <w:t xml:space="preserve"> </w:t>
      </w:r>
      <w:r w:rsidR="002C0F50" w:rsidRPr="003734CC">
        <w:rPr>
          <w:rFonts w:ascii="Book Antiqua" w:hAnsi="Book Antiqua"/>
          <w:b/>
          <w:bCs/>
          <w:color w:val="FF0000"/>
          <w:sz w:val="16"/>
          <w:szCs w:val="16"/>
          <w:u w:val="single"/>
        </w:rPr>
        <w:t>(DPEPA-2015)</w:t>
      </w:r>
      <w:r w:rsidR="001B7A0D" w:rsidRPr="003734CC">
        <w:rPr>
          <w:rFonts w:ascii="Book Antiqua" w:eastAsia="Times New Roman" w:hAnsi="Book Antiqua" w:cs="Times New Roman"/>
          <w:color w:val="FF0000"/>
          <w:sz w:val="16"/>
          <w:szCs w:val="16"/>
          <w:lang w:eastAsia="pt-BR"/>
        </w:rPr>
        <w:t xml:space="preserve"> </w:t>
      </w:r>
      <w:r w:rsidR="001B7A0D" w:rsidRPr="003734CC">
        <w:rPr>
          <w:rFonts w:ascii="Book Antiqua" w:eastAsia="Times New Roman" w:hAnsi="Book Antiqua" w:cs="Times New Roman"/>
          <w:b/>
          <w:color w:val="FF0000"/>
          <w:sz w:val="16"/>
          <w:szCs w:val="16"/>
          <w:u w:val="single"/>
          <w:lang w:eastAsia="pt-BR"/>
        </w:rPr>
        <w:t>(TJRS-2016)</w:t>
      </w:r>
      <w:r w:rsidR="00172041">
        <w:rPr>
          <w:rFonts w:ascii="Book Antiqua" w:eastAsia="Times New Roman" w:hAnsi="Book Antiqua" w:cs="Times New Roman"/>
          <w:b/>
          <w:color w:val="FF0000"/>
          <w:sz w:val="16"/>
          <w:szCs w:val="16"/>
          <w:lang w:eastAsia="pt-BR"/>
        </w:rPr>
        <w:t xml:space="preserve"> </w:t>
      </w:r>
      <w:r w:rsidR="00172041">
        <w:rPr>
          <w:rFonts w:ascii="Book Antiqua" w:eastAsia="Times New Roman" w:hAnsi="Book Antiqua" w:cs="Times New Roman"/>
          <w:b/>
          <w:color w:val="FF0000"/>
          <w:sz w:val="16"/>
          <w:szCs w:val="16"/>
          <w:u w:val="single"/>
          <w:lang w:eastAsia="pt-BR"/>
        </w:rPr>
        <w:t>(MPMG-2010/2017)</w:t>
      </w:r>
      <w:r w:rsidR="004C4466" w:rsidRPr="003734CC">
        <w:rPr>
          <w:rFonts w:ascii="Book Antiqua" w:eastAsia="Times New Roman" w:hAnsi="Book Antiqua" w:cs="Times New Roman"/>
          <w:b/>
          <w:color w:val="FF0000"/>
          <w:sz w:val="16"/>
          <w:szCs w:val="16"/>
          <w:lang w:eastAsia="pt-BR"/>
        </w:rPr>
        <w:t xml:space="preserve"> </w:t>
      </w:r>
      <w:r w:rsidR="004C4466" w:rsidRPr="003734CC">
        <w:rPr>
          <w:rFonts w:ascii="Book Antiqua" w:hAnsi="Book Antiqua"/>
          <w:b/>
          <w:color w:val="FF0000"/>
          <w:sz w:val="16"/>
          <w:szCs w:val="16"/>
          <w:u w:val="single"/>
        </w:rPr>
        <w:t>(DPEPE-2018)</w:t>
      </w:r>
      <w:r w:rsidR="009C2327" w:rsidRPr="003734CC">
        <w:rPr>
          <w:rFonts w:ascii="Book Antiqua" w:eastAsia="Times New Roman" w:hAnsi="Book Antiqua" w:cs="Times New Roman"/>
          <w:b/>
          <w:color w:val="FF0000"/>
          <w:sz w:val="16"/>
          <w:szCs w:val="16"/>
          <w:lang w:eastAsia="pt-BR"/>
        </w:rPr>
        <w:t xml:space="preserve"> </w:t>
      </w:r>
      <w:r w:rsidR="009C2327" w:rsidRPr="003734CC">
        <w:rPr>
          <w:rFonts w:ascii="Book Antiqua" w:eastAsia="Times New Roman" w:hAnsi="Book Antiqua" w:cs="Times New Roman"/>
          <w:b/>
          <w:color w:val="FF0000"/>
          <w:sz w:val="16"/>
          <w:szCs w:val="16"/>
          <w:u w:val="single"/>
          <w:lang w:eastAsia="pt-BR"/>
        </w:rPr>
        <w:t>(TJPA-2019)</w:t>
      </w:r>
      <w:r w:rsidR="00172041">
        <w:rPr>
          <w:rFonts w:ascii="Book Antiqua" w:eastAsia="Times New Roman" w:hAnsi="Book Antiqua" w:cs="Times New Roman"/>
          <w:b/>
          <w:color w:val="FF0000"/>
          <w:sz w:val="16"/>
          <w:szCs w:val="16"/>
          <w:lang w:eastAsia="pt-BR"/>
        </w:rPr>
        <w:t xml:space="preserve"> </w:t>
      </w:r>
      <w:r w:rsidR="00172041">
        <w:rPr>
          <w:rFonts w:ascii="Book Antiqua" w:eastAsia="Times New Roman" w:hAnsi="Book Antiqua" w:cs="Times New Roman"/>
          <w:b/>
          <w:color w:val="FF0000"/>
          <w:sz w:val="16"/>
          <w:szCs w:val="16"/>
          <w:u w:val="single"/>
          <w:lang w:eastAsia="pt-BR"/>
        </w:rPr>
        <w:t>(TJMS-2010/2023)</w:t>
      </w:r>
      <w:r w:rsidR="00E677CA">
        <w:rPr>
          <w:rFonts w:ascii="Book Antiqua" w:eastAsia="Times New Roman" w:hAnsi="Book Antiqua" w:cs="Times New Roman"/>
          <w:b/>
          <w:color w:val="FF0000"/>
          <w:sz w:val="16"/>
          <w:szCs w:val="16"/>
          <w:lang w:eastAsia="pt-BR"/>
        </w:rPr>
        <w:t xml:space="preserve"> </w:t>
      </w:r>
      <w:r w:rsidR="00E677CA">
        <w:rPr>
          <w:rFonts w:ascii="Book Antiqua" w:eastAsia="Times New Roman" w:hAnsi="Book Antiqua" w:cs="Times New Roman"/>
          <w:b/>
          <w:color w:val="FF0000"/>
          <w:sz w:val="16"/>
          <w:szCs w:val="16"/>
          <w:u w:val="single"/>
          <w:lang w:eastAsia="pt-BR"/>
        </w:rPr>
        <w:t>(TJPR-2023)</w:t>
      </w:r>
      <w:r w:rsidR="009349A2">
        <w:rPr>
          <w:rFonts w:ascii="Book Antiqua" w:eastAsia="Times New Roman" w:hAnsi="Book Antiqua" w:cs="Times New Roman"/>
          <w:b/>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(MPMS-2</w:t>
      </w:r>
      <w:r w:rsidR="009349A2">
        <w:rPr>
          <w:rFonts w:ascii="Book Antiqua" w:eastAsia="Times New Roman" w:hAnsi="Book Antiqua" w:cs="Times New Roman"/>
          <w:b/>
          <w:color w:val="FF0000"/>
          <w:sz w:val="16"/>
          <w:szCs w:val="16"/>
          <w:u w:val="single"/>
          <w:lang w:eastAsia="pt-BR"/>
        </w:rPr>
        <w:t>024</w:t>
      </w:r>
      <w:r w:rsidR="009349A2" w:rsidRPr="003734CC">
        <w:rPr>
          <w:rFonts w:ascii="Book Antiqua" w:eastAsia="Times New Roman" w:hAnsi="Book Antiqua" w:cs="Times New Roman"/>
          <w:b/>
          <w:color w:val="FF0000"/>
          <w:sz w:val="16"/>
          <w:szCs w:val="16"/>
          <w:u w:val="single"/>
          <w:lang w:eastAsia="pt-BR"/>
        </w:rPr>
        <w:t>)</w:t>
      </w:r>
      <w:r w:rsidR="00EB1EF5">
        <w:rPr>
          <w:rFonts w:ascii="Book Antiqua" w:eastAsia="Times New Roman" w:hAnsi="Book Antiqua" w:cs="Times New Roman"/>
          <w:b/>
          <w:color w:val="FF0000"/>
          <w:sz w:val="16"/>
          <w:szCs w:val="16"/>
          <w:lang w:eastAsia="pt-BR"/>
        </w:rPr>
        <w:t xml:space="preserve"> </w:t>
      </w:r>
      <w:r w:rsidR="00EB1EF5">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9C01E3" w:rsidRPr="00984B0F" w14:paraId="38A20EDF" w14:textId="77777777" w:rsidTr="004B0992">
        <w:tc>
          <w:tcPr>
            <w:tcW w:w="8494" w:type="dxa"/>
            <w:shd w:val="clear" w:color="auto" w:fill="CCFFFF"/>
          </w:tcPr>
          <w:p w14:paraId="1D17E467" w14:textId="1B1D00AD" w:rsidR="009C01E3" w:rsidRPr="00984B0F" w:rsidRDefault="009C01E3" w:rsidP="004B0992">
            <w:pPr>
              <w:jc w:val="both"/>
              <w:rPr>
                <w:rFonts w:ascii="Book Antiqua" w:eastAsia="Times New Roman" w:hAnsi="Book Antiqua" w:cs="Times New Roman"/>
                <w:sz w:val="19"/>
                <w:szCs w:val="19"/>
                <w:lang w:eastAsia="pt-BR"/>
              </w:rPr>
            </w:pPr>
            <w:r>
              <w:rPr>
                <w:rFonts w:ascii="Book Antiqua" w:eastAsia="Times New Roman" w:hAnsi="Book Antiqua" w:cs="Times New Roman"/>
                <w:sz w:val="18"/>
                <w:szCs w:val="18"/>
                <w:lang w:eastAsia="pt-BR"/>
              </w:rPr>
              <w:t xml:space="preserve">        </w:t>
            </w:r>
            <w:r w:rsidRPr="009C01E3">
              <w:rPr>
                <w:rFonts w:ascii="Book Antiqua" w:eastAsia="Times New Roman" w:hAnsi="Book Antiqua" w:cs="Times New Roman"/>
                <w:sz w:val="18"/>
                <w:szCs w:val="18"/>
                <w:lang w:eastAsia="pt-BR"/>
              </w:rPr>
              <w:t>Art. 132. A sentença de procedência valerá como título executivo em favor do réu que satisfizer a dívida, a fim de que possa exigi-la, por inteiro, do devedor principal, ou, de cada um dos codevedores, a sua quota, na proporção que lhes tocar.</w:t>
            </w:r>
          </w:p>
        </w:tc>
      </w:tr>
    </w:tbl>
    <w:p w14:paraId="582EAE08" w14:textId="77777777" w:rsidR="009C01E3" w:rsidRPr="009C01E3" w:rsidRDefault="009C01E3" w:rsidP="009C01E3">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222AD" w:rsidRPr="00984B0F" w14:paraId="7254BA81" w14:textId="77777777" w:rsidTr="001222AD">
        <w:tc>
          <w:tcPr>
            <w:tcW w:w="8494" w:type="dxa"/>
            <w:shd w:val="clear" w:color="auto" w:fill="CCFFFF"/>
          </w:tcPr>
          <w:p w14:paraId="7C9224C7" w14:textId="3D4251EB" w:rsidR="00E677CA" w:rsidRPr="00E677CA" w:rsidRDefault="00E677CA" w:rsidP="00172041">
            <w:pPr>
              <w:spacing w:before="100" w:beforeAutospacing="1" w:after="100" w:afterAutospacing="1"/>
              <w:jc w:val="both"/>
              <w:rPr>
                <w:rFonts w:ascii="Book Antiqua" w:eastAsia="Times New Roman" w:hAnsi="Book Antiqua" w:cs="Times New Roman"/>
                <w:b/>
                <w:sz w:val="19"/>
                <w:szCs w:val="19"/>
                <w:lang w:eastAsia="pt-BR"/>
              </w:rPr>
            </w:pPr>
            <w:r w:rsidRPr="00E677CA">
              <w:rPr>
                <w:rFonts w:ascii="Book Antiqua" w:eastAsia="Times New Roman" w:hAnsi="Book Antiqua" w:cs="Times New Roman"/>
                <w:b/>
                <w:bCs/>
                <w:sz w:val="19"/>
                <w:szCs w:val="19"/>
                <w:lang w:eastAsia="pt-BR"/>
              </w:rPr>
              <w:t>(</w:t>
            </w:r>
            <w:r w:rsidRPr="00E677CA">
              <w:rPr>
                <w:rFonts w:ascii="Book Antiqua" w:eastAsia="Times New Roman" w:hAnsi="Book Antiqua" w:cs="Times New Roman"/>
                <w:b/>
                <w:bCs/>
                <w:sz w:val="19"/>
                <w:szCs w:val="19"/>
                <w:highlight w:val="yellow"/>
                <w:lang w:eastAsia="pt-BR"/>
              </w:rPr>
              <w:t>TJPR-2023-FGV</w:t>
            </w:r>
            <w:r w:rsidRPr="00E677CA">
              <w:rPr>
                <w:rFonts w:ascii="Book Antiqua" w:eastAsia="Times New Roman" w:hAnsi="Book Antiqua" w:cs="Times New Roman"/>
                <w:b/>
                <w:bCs/>
                <w:sz w:val="19"/>
                <w:szCs w:val="19"/>
                <w:lang w:eastAsia="pt-BR"/>
              </w:rPr>
              <w:t>)</w:t>
            </w:r>
            <w:r w:rsidRPr="00E677CA">
              <w:rPr>
                <w:rFonts w:ascii="Book Antiqua" w:eastAsia="Times New Roman" w:hAnsi="Book Antiqua" w:cs="Times New Roman"/>
                <w:sz w:val="19"/>
                <w:szCs w:val="19"/>
                <w:lang w:eastAsia="pt-BR"/>
              </w:rPr>
              <w:t>: João processa dr. Jovair por erro médico que causou a morte de sua mãe. No despacho saneador, o juiz decide o seguinte ponto: ”</w:t>
            </w:r>
            <w:r>
              <w:t xml:space="preserve"> </w:t>
            </w:r>
            <w:r w:rsidRPr="00E677CA">
              <w:rPr>
                <w:rFonts w:ascii="Book Antiqua" w:eastAsia="Times New Roman" w:hAnsi="Book Antiqua" w:cs="Times New Roman"/>
                <w:i/>
                <w:iCs/>
                <w:sz w:val="19"/>
                <w:szCs w:val="19"/>
                <w:lang w:eastAsia="pt-BR"/>
              </w:rPr>
              <w:t>recebe o pedido de denunciação à lide da seguradora do médico como chamamento ao processo, para adequar o pleito ao que é expressamente admitido pelo Código de Defesa do Consumidor.”</w:t>
            </w:r>
            <w:r w:rsidRPr="00E677CA">
              <w:rPr>
                <w:rFonts w:ascii="Book Antiqua" w:eastAsia="Times New Roman" w:hAnsi="Book Antiqua" w:cs="Times New Roman"/>
                <w:sz w:val="19"/>
                <w:szCs w:val="19"/>
                <w:lang w:eastAsia="pt-BR"/>
              </w:rPr>
              <w:t xml:space="preserve"> À luz das disposições concernentes à defesa do consumidor em juízo, com a interpretação que lhes dá o STJ, o juiz decidiu e fundamentou corretamente o referido ponto.</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101, II, CDC.</w:t>
            </w:r>
          </w:p>
          <w:p w14:paraId="03F06E89" w14:textId="5E945BC9" w:rsidR="00172041" w:rsidRDefault="00172041" w:rsidP="0017204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2041">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2041">
              <w:rPr>
                <w:rFonts w:ascii="Book Antiqua" w:eastAsia="Times New Roman" w:hAnsi="Book Antiqua" w:cs="Times New Roman"/>
                <w:bCs/>
                <w:sz w:val="19"/>
                <w:szCs w:val="19"/>
                <w:lang w:eastAsia="pt-BR"/>
              </w:rPr>
              <w:t xml:space="preserve">Anauri ajuizou ação de responsabilidade civil em face de Sonorização Sonora Ltda., para reparação de danos decorrentes de vício do serviço de sonorização da cerimônia e da festa de seu casamento. A prestação do serviço foi péssima e frustrou a expectativa do contratante em razão de vícios de qualidade dos equipamentos e atraso na montagem e desmontagem da estrutura de sonorização. No curso da ação foi decretada a falência da ré. Consoante as disposições do </w:t>
            </w:r>
            <w:r w:rsidR="00057943">
              <w:rPr>
                <w:rFonts w:ascii="Book Antiqua" w:eastAsia="Times New Roman" w:hAnsi="Book Antiqua" w:cs="Times New Roman"/>
                <w:bCs/>
                <w:sz w:val="19"/>
                <w:szCs w:val="19"/>
                <w:lang w:eastAsia="pt-BR"/>
              </w:rPr>
              <w:t>CDC</w:t>
            </w:r>
            <w:r w:rsidRPr="00172041">
              <w:rPr>
                <w:rFonts w:ascii="Book Antiqua" w:eastAsia="Times New Roman" w:hAnsi="Book Antiqua" w:cs="Times New Roman"/>
                <w:bCs/>
                <w:sz w:val="19"/>
                <w:szCs w:val="19"/>
                <w:lang w:eastAsia="pt-BR"/>
              </w:rPr>
              <w:t>, na ação de responsabilidade civil do fornecedor de serviços, o administrador judicial deverá proceder da seguinte forma:</w:t>
            </w:r>
            <w:r>
              <w:rPr>
                <w:rFonts w:ascii="Book Antiqua" w:eastAsia="Times New Roman" w:hAnsi="Book Antiqua" w:cs="Times New Roman"/>
                <w:bCs/>
                <w:sz w:val="19"/>
                <w:szCs w:val="19"/>
                <w:lang w:eastAsia="pt-BR"/>
              </w:rPr>
              <w:t xml:space="preserve"> </w:t>
            </w:r>
            <w:r w:rsidRPr="00172041">
              <w:rPr>
                <w:rFonts w:ascii="Book Antiqua" w:eastAsia="Times New Roman" w:hAnsi="Book Antiqua" w:cs="Times New Roman"/>
                <w:bCs/>
                <w:sz w:val="19"/>
                <w:szCs w:val="19"/>
                <w:lang w:eastAsia="pt-BR"/>
              </w:rPr>
              <w:t>informar a existência de seguro de responsabilidade, facultando-se, em caso afirmativo, o ajuizamento de ação de indenização diretamente contra o segurador</w:t>
            </w:r>
            <w:r>
              <w:rPr>
                <w:rFonts w:ascii="Book Antiqua" w:eastAsia="Times New Roman" w:hAnsi="Book Antiqua" w:cs="Times New Roman"/>
                <w:bCs/>
                <w:sz w:val="19"/>
                <w:szCs w:val="19"/>
                <w:lang w:eastAsia="pt-BR"/>
              </w:rPr>
              <w:t>.</w:t>
            </w:r>
            <w:r w:rsidR="00B8664C">
              <w:rPr>
                <w:rFonts w:ascii="Book Antiqua" w:eastAsia="Times New Roman" w:hAnsi="Book Antiqua" w:cs="Times New Roman"/>
                <w:bCs/>
                <w:sz w:val="19"/>
                <w:szCs w:val="19"/>
                <w:lang w:eastAsia="pt-BR"/>
              </w:rPr>
              <w:t xml:space="preserve"> </w:t>
            </w:r>
            <w:r w:rsidR="00B8664C" w:rsidRPr="00984B0F">
              <w:rPr>
                <w:rFonts w:ascii="Book Antiqua" w:eastAsia="Times New Roman" w:hAnsi="Book Antiqua" w:cs="Times New Roman"/>
                <w:b/>
                <w:sz w:val="19"/>
                <w:szCs w:val="19"/>
                <w:lang w:eastAsia="pt-BR"/>
              </w:rPr>
              <w:t>BL: art. 101, II, CDC.</w:t>
            </w:r>
          </w:p>
          <w:p w14:paraId="73BDC4E8" w14:textId="55E61CCB" w:rsidR="00B8664C" w:rsidRDefault="00B8664C" w:rsidP="008B6388">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B8664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8664C">
              <w:rPr>
                <w:rFonts w:ascii="Book Antiqua" w:eastAsia="Times New Roman" w:hAnsi="Book Antiqua" w:cs="Times New Roman"/>
                <w:bCs/>
                <w:sz w:val="19"/>
                <w:szCs w:val="19"/>
                <w:lang w:eastAsia="pt-BR"/>
              </w:rPr>
              <w:t>O enunciado fornece alguns dados salutares para resolução da questão: trata-se de uma</w:t>
            </w:r>
            <w:r>
              <w:rPr>
                <w:rFonts w:ascii="Book Antiqua" w:eastAsia="Times New Roman" w:hAnsi="Book Antiqua" w:cs="Times New Roman"/>
                <w:bCs/>
                <w:sz w:val="19"/>
                <w:szCs w:val="19"/>
                <w:lang w:eastAsia="pt-BR"/>
              </w:rPr>
              <w:t xml:space="preserve"> </w:t>
            </w:r>
            <w:r w:rsidRPr="00B8664C">
              <w:rPr>
                <w:rFonts w:ascii="Book Antiqua" w:eastAsia="Times New Roman" w:hAnsi="Book Antiqua" w:cs="Times New Roman"/>
                <w:bCs/>
                <w:sz w:val="19"/>
                <w:szCs w:val="19"/>
                <w:lang w:eastAsia="pt-BR"/>
              </w:rPr>
              <w:t>ação de responsabilidade civil em face do fornecedor de serviços, que teve a falência decretada, assim como possui seguro de responsabilidade.</w:t>
            </w:r>
            <w:r w:rsidR="00E677CA">
              <w:rPr>
                <w:rFonts w:ascii="Book Antiqua" w:eastAsia="Times New Roman" w:hAnsi="Book Antiqua" w:cs="Times New Roman"/>
                <w:bCs/>
                <w:sz w:val="19"/>
                <w:szCs w:val="19"/>
                <w:lang w:eastAsia="pt-BR"/>
              </w:rPr>
              <w:t xml:space="preserve"> </w:t>
            </w:r>
            <w:r w:rsidRPr="00B8664C">
              <w:rPr>
                <w:rFonts w:ascii="Book Antiqua" w:eastAsia="Times New Roman" w:hAnsi="Book Antiqua" w:cs="Times New Roman"/>
                <w:bCs/>
                <w:sz w:val="19"/>
                <w:szCs w:val="19"/>
                <w:lang w:eastAsia="pt-BR"/>
              </w:rPr>
              <w:t>É preciso verificar o teor do art. 101, II, do CDC</w:t>
            </w:r>
            <w:r>
              <w:rPr>
                <w:rFonts w:ascii="Book Antiqua" w:eastAsia="Times New Roman" w:hAnsi="Book Antiqua" w:cs="Times New Roman"/>
                <w:bCs/>
                <w:sz w:val="19"/>
                <w:szCs w:val="19"/>
                <w:lang w:eastAsia="pt-BR"/>
              </w:rPr>
              <w:t xml:space="preserve">. </w:t>
            </w:r>
            <w:r w:rsidRPr="00B8664C">
              <w:rPr>
                <w:rFonts w:ascii="Book Antiqua" w:eastAsia="Times New Roman" w:hAnsi="Book Antiqua" w:cs="Times New Roman"/>
                <w:bCs/>
                <w:sz w:val="19"/>
                <w:szCs w:val="19"/>
                <w:lang w:eastAsia="pt-BR"/>
              </w:rPr>
              <w:t xml:space="preserve">Observa-se que </w:t>
            </w:r>
            <w:r>
              <w:rPr>
                <w:rFonts w:ascii="Book Antiqua" w:eastAsia="Times New Roman" w:hAnsi="Book Antiqua" w:cs="Times New Roman"/>
                <w:bCs/>
                <w:sz w:val="19"/>
                <w:szCs w:val="19"/>
                <w:lang w:eastAsia="pt-BR"/>
              </w:rPr>
              <w:t>a assertiva</w:t>
            </w:r>
            <w:r w:rsidRPr="00B8664C">
              <w:rPr>
                <w:rFonts w:ascii="Book Antiqua" w:eastAsia="Times New Roman" w:hAnsi="Book Antiqua" w:cs="Times New Roman"/>
                <w:bCs/>
                <w:sz w:val="19"/>
                <w:szCs w:val="19"/>
                <w:lang w:eastAsia="pt-BR"/>
              </w:rPr>
              <w:t xml:space="preserve"> (considerando apenas a mudança de nomenclatura de síndico para administrador judicial, com o advento da Lei n. 11.101/05) está em pleno acordo com a letra de lei.</w:t>
            </w:r>
          </w:p>
          <w:p w14:paraId="360D9299" w14:textId="7ACF09F4" w:rsidR="00EF40E3" w:rsidRPr="00EF40E3" w:rsidRDefault="00EF40E3" w:rsidP="008B638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40E3">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40E3">
              <w:rPr>
                <w:rFonts w:ascii="Book Antiqua" w:eastAsia="Times New Roman" w:hAnsi="Book Antiqua" w:cs="Times New Roman"/>
                <w:bCs/>
                <w:sz w:val="19"/>
                <w:szCs w:val="19"/>
                <w:lang w:eastAsia="pt-BR"/>
              </w:rPr>
              <w:t xml:space="preserve">Em relação à intervenção de terceiros no processo coletivo, é </w:t>
            </w:r>
            <w:r>
              <w:rPr>
                <w:rFonts w:ascii="Book Antiqua" w:eastAsia="Times New Roman" w:hAnsi="Book Antiqua" w:cs="Times New Roman"/>
                <w:bCs/>
                <w:sz w:val="19"/>
                <w:szCs w:val="19"/>
                <w:lang w:eastAsia="pt-BR"/>
              </w:rPr>
              <w:t>correto</w:t>
            </w:r>
            <w:r w:rsidRPr="00EF40E3">
              <w:rPr>
                <w:rFonts w:ascii="Book Antiqua" w:eastAsia="Times New Roman" w:hAnsi="Book Antiqua" w:cs="Times New Roman"/>
                <w:bCs/>
                <w:sz w:val="19"/>
                <w:szCs w:val="19"/>
                <w:lang w:eastAsia="pt-BR"/>
              </w:rPr>
              <w:t xml:space="preserve"> afirmar:</w:t>
            </w:r>
            <w:r>
              <w:t xml:space="preserve"> </w:t>
            </w:r>
            <w:r w:rsidRPr="00EF40E3">
              <w:rPr>
                <w:rFonts w:ascii="Book Antiqua" w:eastAsia="Times New Roman" w:hAnsi="Book Antiqua" w:cs="Times New Roman"/>
                <w:bCs/>
                <w:sz w:val="19"/>
                <w:szCs w:val="19"/>
                <w:lang w:eastAsia="pt-BR"/>
              </w:rPr>
              <w:t>O processo coletivo de tutela dos direitos do consumidor admite, em ação de responsabilidade civil do fornecedor de produtos e serviços, o chamamento ao processo pelo réu que houver contratado seguro de responsabilidade.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101, II, CDC.</w:t>
            </w:r>
          </w:p>
          <w:p w14:paraId="7944508E" w14:textId="77777777" w:rsidR="00A031A1" w:rsidRPr="00984B0F" w:rsidRDefault="00A031A1" w:rsidP="0082204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82204E" w:rsidRPr="00984B0F">
              <w:rPr>
                <w:rFonts w:ascii="Book Antiqua" w:eastAsia="Times New Roman" w:hAnsi="Book Antiqua" w:cs="Times New Roman"/>
                <w:b/>
                <w:sz w:val="19"/>
                <w:szCs w:val="19"/>
                <w:highlight w:val="yellow"/>
                <w:lang w:eastAsia="pt-BR"/>
              </w:rPr>
              <w:t>PI-</w:t>
            </w:r>
            <w:r w:rsidRPr="00984B0F">
              <w:rPr>
                <w:rFonts w:ascii="Book Antiqua" w:eastAsia="Times New Roman" w:hAnsi="Book Antiqua" w:cs="Times New Roman"/>
                <w:b/>
                <w:sz w:val="19"/>
                <w:szCs w:val="19"/>
                <w:highlight w:val="yellow"/>
                <w:lang w:eastAsia="pt-BR"/>
              </w:rPr>
              <w:t>2012-</w:t>
            </w:r>
            <w:r w:rsidR="0082204E"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0082204E" w:rsidRPr="00984B0F">
              <w:rPr>
                <w:rFonts w:ascii="Book Antiqua" w:eastAsia="Times New Roman" w:hAnsi="Book Antiqua" w:cs="Times New Roman"/>
                <w:bCs/>
                <w:sz w:val="19"/>
                <w:szCs w:val="19"/>
                <w:lang w:eastAsia="pt-BR"/>
              </w:rPr>
              <w:t>Assinale a opção correta com base no que dispõe a legislação que rege as ações de responsabilidade civil propostas contra fornecedor de produtos e serviços:</w:t>
            </w:r>
            <w:r w:rsidR="0082204E" w:rsidRPr="00984B0F">
              <w:rPr>
                <w:sz w:val="19"/>
                <w:szCs w:val="19"/>
              </w:rPr>
              <w:t xml:space="preserve"> </w:t>
            </w:r>
            <w:r w:rsidR="0082204E" w:rsidRPr="00984B0F">
              <w:rPr>
                <w:rFonts w:ascii="Book Antiqua" w:eastAsia="Times New Roman" w:hAnsi="Book Antiqua" w:cs="Times New Roman"/>
                <w:bCs/>
                <w:sz w:val="19"/>
                <w:szCs w:val="19"/>
                <w:lang w:eastAsia="pt-BR"/>
              </w:rPr>
              <w:t>Tendo sido decretada a falência do fornecedor e havendo contrato de seguro de responsabilidade civil, o ajuizamento da ação pertinente poderá ser feito diretamente contra o segurador</w:t>
            </w:r>
            <w:r w:rsidRPr="00984B0F">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101, II, CDC</w:t>
            </w:r>
            <w:r w:rsidRPr="00984B0F">
              <w:rPr>
                <w:rFonts w:ascii="Book Antiqua" w:hAnsi="Book Antiqua" w:cs="Times New Roman"/>
                <w:sz w:val="19"/>
                <w:szCs w:val="19"/>
              </w:rPr>
              <w:t>.</w:t>
            </w:r>
          </w:p>
          <w:p w14:paraId="4CD34CA0" w14:textId="77777777" w:rsidR="00B735A2" w:rsidRPr="00984B0F" w:rsidRDefault="00B735A2" w:rsidP="001222AD">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TJMS-2010-FCC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Nas ações de responsabilidade do fornecedor de produtos e serviços se o réu for declarado falido e o síndico confirmar a existência de seguro de responsabilidade, é facultado aos consumidores o ajuizamento de ação de indenização diretamente contra o segurador, cuja responsabilidade ficará limitada ao valor do seguro contratado. </w:t>
            </w:r>
            <w:r w:rsidRPr="00984B0F">
              <w:rPr>
                <w:rFonts w:ascii="Book Antiqua" w:hAnsi="Book Antiqua" w:cs="Times New Roman"/>
                <w:b/>
                <w:sz w:val="19"/>
                <w:szCs w:val="19"/>
              </w:rPr>
              <w:t xml:space="preserve">BL: art. 101, </w:t>
            </w:r>
            <w:r w:rsidR="00A031A1" w:rsidRPr="00984B0F">
              <w:rPr>
                <w:rFonts w:ascii="Book Antiqua" w:hAnsi="Book Antiqua" w:cs="Times New Roman"/>
                <w:b/>
                <w:sz w:val="19"/>
                <w:szCs w:val="19"/>
              </w:rPr>
              <w:t>I</w:t>
            </w:r>
            <w:r w:rsidRPr="00984B0F">
              <w:rPr>
                <w:rFonts w:ascii="Book Antiqua" w:hAnsi="Book Antiqua" w:cs="Times New Roman"/>
                <w:b/>
                <w:sz w:val="19"/>
                <w:szCs w:val="19"/>
              </w:rPr>
              <w:t xml:space="preserve">I, </w:t>
            </w:r>
            <w:r w:rsidR="00A031A1" w:rsidRPr="00984B0F">
              <w:rPr>
                <w:rFonts w:ascii="Book Antiqua" w:hAnsi="Book Antiqua" w:cs="Times New Roman"/>
                <w:b/>
                <w:sz w:val="19"/>
                <w:szCs w:val="19"/>
              </w:rPr>
              <w:t>2ª</w:t>
            </w:r>
            <w:r w:rsidRPr="00984B0F">
              <w:rPr>
                <w:rFonts w:ascii="Book Antiqua" w:hAnsi="Book Antiqua" w:cs="Times New Roman"/>
                <w:b/>
                <w:sz w:val="19"/>
                <w:szCs w:val="19"/>
              </w:rPr>
              <w:t xml:space="preserve"> parte, CDC</w:t>
            </w:r>
            <w:r w:rsidRPr="00984B0F">
              <w:rPr>
                <w:rFonts w:ascii="Book Antiqua" w:hAnsi="Book Antiqua" w:cs="Times New Roman"/>
                <w:sz w:val="19"/>
                <w:szCs w:val="19"/>
              </w:rPr>
              <w:t>.</w:t>
            </w:r>
          </w:p>
          <w:p w14:paraId="612F6579" w14:textId="6A53EEF8" w:rsidR="001222AD" w:rsidRPr="00984B0F" w:rsidRDefault="008B6388" w:rsidP="008B6388">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sz w:val="19"/>
                <w:szCs w:val="19"/>
                <w:lang w:eastAsia="pt-BR"/>
              </w:rPr>
              <w:t>:</w:t>
            </w:r>
            <w:r w:rsidR="001222AD" w:rsidRPr="00984B0F">
              <w:rPr>
                <w:rFonts w:ascii="Book Antiqua" w:hAnsi="Book Antiqua" w:cs="Times New Roman"/>
                <w:sz w:val="19"/>
                <w:szCs w:val="19"/>
              </w:rPr>
              <w:t xml:space="preserve"> Na ação de responsabilidade do fornecedor é admitida hipótese de intervenção de terceiro</w:t>
            </w:r>
            <w:r w:rsidRPr="00984B0F">
              <w:rPr>
                <w:rFonts w:ascii="Book Antiqua" w:hAnsi="Book Antiqua" w:cs="Times New Roman"/>
                <w:sz w:val="19"/>
                <w:szCs w:val="19"/>
              </w:rPr>
              <w:t xml:space="preserve">. </w:t>
            </w:r>
            <w:r w:rsidR="001222AD" w:rsidRPr="00984B0F">
              <w:rPr>
                <w:rFonts w:ascii="Book Antiqua" w:eastAsia="Times New Roman" w:hAnsi="Book Antiqua" w:cs="Times New Roman"/>
                <w:sz w:val="19"/>
                <w:szCs w:val="19"/>
                <w:lang w:eastAsia="pt-BR"/>
              </w:rPr>
              <w:t xml:space="preserve">Quanto </w:t>
            </w:r>
            <w:r w:rsidRPr="00984B0F">
              <w:rPr>
                <w:rFonts w:ascii="Book Antiqua" w:eastAsia="Times New Roman" w:hAnsi="Book Antiqua" w:cs="Times New Roman"/>
                <w:sz w:val="19"/>
                <w:szCs w:val="19"/>
                <w:lang w:eastAsia="pt-BR"/>
              </w:rPr>
              <w:t>ao tema</w:t>
            </w:r>
            <w:r w:rsidR="001222AD"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w:t>
            </w:r>
            <w:r w:rsidR="001222AD" w:rsidRPr="00984B0F">
              <w:rPr>
                <w:rFonts w:ascii="Book Antiqua" w:eastAsia="Times New Roman" w:hAnsi="Book Antiqua" w:cs="Times New Roman"/>
                <w:b/>
                <w:bCs/>
                <w:sz w:val="19"/>
                <w:szCs w:val="19"/>
                <w:shd w:val="clear" w:color="auto" w:fill="F7CAAC" w:themeFill="accent2" w:themeFillTint="66"/>
                <w:lang w:eastAsia="pt-BR"/>
              </w:rPr>
              <w:t>intervenção de terceiros</w:t>
            </w:r>
            <w:r w:rsidRPr="00984B0F">
              <w:rPr>
                <w:rFonts w:ascii="Book Antiqua" w:eastAsia="Times New Roman" w:hAnsi="Book Antiqua" w:cs="Times New Roman"/>
                <w:sz w:val="19"/>
                <w:szCs w:val="19"/>
                <w:lang w:eastAsia="pt-BR"/>
              </w:rPr>
              <w:t>”</w:t>
            </w:r>
            <w:r w:rsidR="001222AD" w:rsidRPr="00984B0F">
              <w:rPr>
                <w:rFonts w:ascii="Book Antiqua" w:eastAsia="Times New Roman" w:hAnsi="Book Antiqua" w:cs="Times New Roman"/>
                <w:sz w:val="19"/>
                <w:szCs w:val="19"/>
                <w:lang w:eastAsia="pt-BR"/>
              </w:rPr>
              <w:t xml:space="preserve">, cumpre destacar que, </w:t>
            </w:r>
            <w:r w:rsidR="001222AD" w:rsidRPr="00984B0F">
              <w:rPr>
                <w:rFonts w:ascii="Book Antiqua" w:eastAsia="Times New Roman" w:hAnsi="Book Antiqua" w:cs="Times New Roman"/>
                <w:b/>
                <w:bCs/>
                <w:sz w:val="19"/>
                <w:szCs w:val="19"/>
                <w:highlight w:val="yellow"/>
                <w:lang w:eastAsia="pt-BR"/>
              </w:rPr>
              <w:t>de forma explícita, o CDC apenas veda</w:t>
            </w:r>
            <w:r w:rsidR="001222AD" w:rsidRPr="00984B0F">
              <w:rPr>
                <w:rFonts w:ascii="Book Antiqua" w:eastAsia="Times New Roman" w:hAnsi="Book Antiqua" w:cs="Times New Roman"/>
                <w:sz w:val="19"/>
                <w:szCs w:val="19"/>
                <w:lang w:eastAsia="pt-BR"/>
              </w:rPr>
              <w:t xml:space="preserve">: a) a denunciação da lide quando se discute responsabilidade do comerciante por fato do produto (art. 88); b) a integração do contraditório pelo Instituto de Resseguros do Brasil (art. 101, II). </w:t>
            </w:r>
            <w:r w:rsidR="002E73AD" w:rsidRPr="00984B0F">
              <w:rPr>
                <w:rFonts w:ascii="Book Antiqua" w:eastAsia="Times New Roman" w:hAnsi="Book Antiqua" w:cs="Times New Roman"/>
                <w:sz w:val="19"/>
                <w:szCs w:val="19"/>
                <w:lang w:eastAsia="pt-BR"/>
              </w:rPr>
              <w:t>Por outro lado,</w:t>
            </w:r>
            <w:r w:rsidR="001222AD" w:rsidRPr="00984B0F">
              <w:rPr>
                <w:rFonts w:ascii="Book Antiqua" w:eastAsia="Times New Roman" w:hAnsi="Book Antiqua" w:cs="Times New Roman"/>
                <w:sz w:val="19"/>
                <w:szCs w:val="19"/>
                <w:lang w:eastAsia="pt-BR"/>
              </w:rPr>
              <w:t xml:space="preserve"> o CDC expressamente permite o chamamento ao processo do segurador (art. 101, I).</w:t>
            </w:r>
          </w:p>
        </w:tc>
      </w:tr>
    </w:tbl>
    <w:p w14:paraId="3783E81E" w14:textId="3F34541E"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102</w:t>
      </w:r>
      <w:r w:rsidRPr="00984B0F">
        <w:rPr>
          <w:rFonts w:ascii="Book Antiqua" w:eastAsia="Times New Roman" w:hAnsi="Book Antiqua" w:cs="Times New Roman"/>
          <w:sz w:val="19"/>
          <w:szCs w:val="19"/>
          <w:lang w:eastAsia="pt-BR"/>
        </w:rPr>
        <w:t xml:space="preserve">. Os </w:t>
      </w:r>
      <w:r w:rsidRPr="006F7EAC">
        <w:rPr>
          <w:rFonts w:ascii="Book Antiqua" w:eastAsia="Times New Roman" w:hAnsi="Book Antiqua" w:cs="Times New Roman"/>
          <w:b/>
          <w:bCs/>
          <w:caps/>
          <w:sz w:val="19"/>
          <w:szCs w:val="19"/>
          <w:shd w:val="clear" w:color="auto" w:fill="F7CAAC" w:themeFill="accent2" w:themeFillTint="66"/>
          <w:lang w:eastAsia="pt-BR"/>
        </w:rPr>
        <w:t>legitimados</w:t>
      </w:r>
      <w:r w:rsidRPr="006F7EAC">
        <w:rPr>
          <w:rFonts w:ascii="Book Antiqua" w:eastAsia="Times New Roman" w:hAnsi="Book Antiqua" w:cs="Times New Roman"/>
          <w:b/>
          <w:bCs/>
          <w:sz w:val="19"/>
          <w:szCs w:val="19"/>
          <w:shd w:val="clear" w:color="auto" w:fill="F7CAAC" w:themeFill="accent2" w:themeFillTint="66"/>
          <w:lang w:eastAsia="pt-BR"/>
        </w:rPr>
        <w:t xml:space="preserve"> </w:t>
      </w:r>
      <w:r w:rsidRPr="006F7EAC">
        <w:rPr>
          <w:rFonts w:ascii="Book Antiqua" w:eastAsia="Times New Roman" w:hAnsi="Book Antiqua" w:cs="Times New Roman"/>
          <w:b/>
          <w:bCs/>
          <w:caps/>
          <w:sz w:val="19"/>
          <w:szCs w:val="19"/>
          <w:shd w:val="clear" w:color="auto" w:fill="F7CAAC" w:themeFill="accent2" w:themeFillTint="66"/>
          <w:lang w:eastAsia="pt-BR"/>
        </w:rPr>
        <w:t>a agir</w:t>
      </w:r>
      <w:r w:rsidRPr="00984B0F">
        <w:rPr>
          <w:rFonts w:ascii="Book Antiqua" w:eastAsia="Times New Roman" w:hAnsi="Book Antiqua" w:cs="Times New Roman"/>
          <w:sz w:val="19"/>
          <w:szCs w:val="19"/>
          <w:lang w:eastAsia="pt-BR"/>
        </w:rPr>
        <w:t xml:space="preserve"> </w:t>
      </w:r>
      <w:r w:rsidRPr="006F7EAC">
        <w:rPr>
          <w:rFonts w:ascii="Book Antiqua" w:eastAsia="Times New Roman" w:hAnsi="Book Antiqua" w:cs="Times New Roman"/>
          <w:b/>
          <w:bCs/>
          <w:sz w:val="19"/>
          <w:szCs w:val="19"/>
          <w:highlight w:val="yellow"/>
          <w:lang w:eastAsia="pt-BR"/>
        </w:rPr>
        <w:t>na forma deste código</w:t>
      </w:r>
      <w:r w:rsidRPr="00984B0F">
        <w:rPr>
          <w:rFonts w:ascii="Book Antiqua" w:eastAsia="Times New Roman" w:hAnsi="Book Antiqua" w:cs="Times New Roman"/>
          <w:sz w:val="19"/>
          <w:szCs w:val="19"/>
          <w:lang w:eastAsia="pt-BR"/>
        </w:rPr>
        <w:t xml:space="preserve"> </w:t>
      </w:r>
      <w:r w:rsidRPr="006F7EAC">
        <w:rPr>
          <w:rFonts w:ascii="Book Antiqua" w:eastAsia="Times New Roman" w:hAnsi="Book Antiqua" w:cs="Times New Roman"/>
          <w:b/>
          <w:bCs/>
          <w:caps/>
          <w:sz w:val="19"/>
          <w:szCs w:val="19"/>
          <w:highlight w:val="green"/>
          <w:lang w:eastAsia="pt-BR"/>
        </w:rPr>
        <w:t>poderão propor</w:t>
      </w:r>
      <w:r w:rsidRPr="00984B0F">
        <w:rPr>
          <w:rFonts w:ascii="Book Antiqua" w:eastAsia="Times New Roman" w:hAnsi="Book Antiqua" w:cs="Times New Roman"/>
          <w:sz w:val="19"/>
          <w:szCs w:val="19"/>
          <w:lang w:eastAsia="pt-BR"/>
        </w:rPr>
        <w:t xml:space="preserve"> </w:t>
      </w:r>
      <w:r w:rsidRPr="006F7EAC">
        <w:rPr>
          <w:rFonts w:ascii="Book Antiqua" w:eastAsia="Times New Roman" w:hAnsi="Book Antiqua" w:cs="Times New Roman"/>
          <w:b/>
          <w:bCs/>
          <w:caps/>
          <w:sz w:val="19"/>
          <w:szCs w:val="19"/>
          <w:shd w:val="clear" w:color="auto" w:fill="F7CAAC" w:themeFill="accent2" w:themeFillTint="66"/>
          <w:lang w:eastAsia="pt-BR"/>
        </w:rPr>
        <w:t>ação</w:t>
      </w:r>
      <w:r w:rsidRPr="006F7EAC">
        <w:rPr>
          <w:rFonts w:ascii="Book Antiqua" w:eastAsia="Times New Roman" w:hAnsi="Book Antiqua" w:cs="Times New Roman"/>
          <w:b/>
          <w:bCs/>
          <w:sz w:val="19"/>
          <w:szCs w:val="19"/>
          <w:lang w:eastAsia="pt-BR"/>
        </w:rPr>
        <w:t xml:space="preserve"> </w:t>
      </w:r>
      <w:r w:rsidRPr="006F7EAC">
        <w:rPr>
          <w:rFonts w:ascii="Book Antiqua" w:eastAsia="Times New Roman" w:hAnsi="Book Antiqua" w:cs="Times New Roman"/>
          <w:b/>
          <w:bCs/>
          <w:caps/>
          <w:sz w:val="19"/>
          <w:szCs w:val="19"/>
          <w:highlight w:val="green"/>
          <w:lang w:eastAsia="pt-BR"/>
        </w:rPr>
        <w:t>visando compelir</w:t>
      </w:r>
      <w:r w:rsidRPr="00984B0F">
        <w:rPr>
          <w:rFonts w:ascii="Book Antiqua" w:eastAsia="Times New Roman" w:hAnsi="Book Antiqua" w:cs="Times New Roman"/>
          <w:sz w:val="19"/>
          <w:szCs w:val="19"/>
          <w:lang w:eastAsia="pt-BR"/>
        </w:rPr>
        <w:t xml:space="preserve"> o </w:t>
      </w:r>
      <w:r w:rsidRPr="006F7EAC">
        <w:rPr>
          <w:rFonts w:ascii="Book Antiqua" w:eastAsia="Times New Roman" w:hAnsi="Book Antiqua" w:cs="Times New Roman"/>
          <w:b/>
          <w:bCs/>
          <w:sz w:val="19"/>
          <w:szCs w:val="19"/>
          <w:highlight w:val="yellow"/>
          <w:lang w:eastAsia="pt-BR"/>
        </w:rPr>
        <w:t>Poder Público competente</w:t>
      </w:r>
      <w:r w:rsidRPr="00984B0F">
        <w:rPr>
          <w:rFonts w:ascii="Book Antiqua" w:eastAsia="Times New Roman" w:hAnsi="Book Antiqua" w:cs="Times New Roman"/>
          <w:sz w:val="19"/>
          <w:szCs w:val="19"/>
          <w:lang w:eastAsia="pt-BR"/>
        </w:rPr>
        <w:t xml:space="preserve"> </w:t>
      </w:r>
      <w:r w:rsidRPr="006F7EAC">
        <w:rPr>
          <w:rFonts w:ascii="Book Antiqua" w:eastAsia="Times New Roman" w:hAnsi="Book Antiqua" w:cs="Times New Roman"/>
          <w:b/>
          <w:bCs/>
          <w:caps/>
          <w:sz w:val="19"/>
          <w:szCs w:val="19"/>
          <w:shd w:val="clear" w:color="auto" w:fill="F7CAAC" w:themeFill="accent2" w:themeFillTint="66"/>
          <w:lang w:eastAsia="pt-BR"/>
        </w:rPr>
        <w:t>a proibir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em todo o território nacional</w:t>
      </w:r>
      <w:r w:rsidRPr="00984B0F">
        <w:rPr>
          <w:rFonts w:ascii="Book Antiqua" w:eastAsia="Times New Roman" w:hAnsi="Book Antiqua" w:cs="Times New Roman"/>
          <w:sz w:val="19"/>
          <w:szCs w:val="19"/>
          <w:lang w:eastAsia="pt-BR"/>
        </w:rPr>
        <w:t>, a produção, divulgação distribuição ou venda, ou a determinar a alteração na composição, estrutura, fórmula ou acondicionamento de produto, cujo uso ou consumo regular se revele nocivo ou perigoso à saúde pública e à incolumidade pessoal</w:t>
      </w:r>
      <w:r w:rsidRPr="003734CC">
        <w:rPr>
          <w:rFonts w:ascii="Book Antiqua" w:eastAsia="Times New Roman" w:hAnsi="Book Antiqua" w:cs="Times New Roman"/>
          <w:sz w:val="18"/>
          <w:szCs w:val="18"/>
          <w:lang w:eastAsia="pt-BR"/>
        </w:rPr>
        <w:t>.</w:t>
      </w:r>
      <w:r w:rsidR="00F00A8D" w:rsidRPr="003734CC">
        <w:rPr>
          <w:rFonts w:ascii="Book Antiqua" w:eastAsia="Times New Roman" w:hAnsi="Book Antiqua" w:cs="Times New Roman"/>
          <w:sz w:val="18"/>
          <w:szCs w:val="18"/>
          <w:lang w:eastAsia="pt-BR"/>
        </w:rPr>
        <w:t xml:space="preserve"> </w:t>
      </w:r>
      <w:r w:rsidR="00F00A8D" w:rsidRPr="003734CC">
        <w:rPr>
          <w:rFonts w:ascii="Book Antiqua" w:eastAsia="Times New Roman" w:hAnsi="Book Antiqua" w:cs="Times New Roman"/>
          <w:b/>
          <w:bCs/>
          <w:color w:val="FF0000"/>
          <w:sz w:val="16"/>
          <w:szCs w:val="16"/>
          <w:u w:val="single"/>
          <w:lang w:eastAsia="pt-BR"/>
        </w:rPr>
        <w:t>(DPEBA-2010)</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(MPSE-2010)</w:t>
      </w:r>
      <w:r w:rsidR="00D65629" w:rsidRPr="003734CC">
        <w:rPr>
          <w:rFonts w:ascii="Book Antiqua" w:eastAsia="Times New Roman" w:hAnsi="Book Antiqua" w:cs="Times New Roman"/>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A031A1" w:rsidRPr="003734CC">
        <w:rPr>
          <w:rFonts w:ascii="Book Antiqua" w:eastAsia="Times New Roman" w:hAnsi="Book Antiqua" w:cs="Times New Roman"/>
          <w:sz w:val="16"/>
          <w:szCs w:val="16"/>
          <w:lang w:eastAsia="pt-BR"/>
        </w:rPr>
        <w:t xml:space="preserve"> </w:t>
      </w:r>
      <w:r w:rsidR="00A031A1" w:rsidRPr="003734CC">
        <w:rPr>
          <w:rFonts w:ascii="Book Antiqua" w:eastAsia="Times New Roman" w:hAnsi="Book Antiqua" w:cs="Times New Roman"/>
          <w:b/>
          <w:bCs/>
          <w:color w:val="FF0000"/>
          <w:sz w:val="16"/>
          <w:szCs w:val="16"/>
          <w:u w:val="single"/>
          <w:lang w:eastAsia="pt-BR"/>
        </w:rPr>
        <w:t>(TJGO-2012)</w:t>
      </w:r>
      <w:r w:rsidR="0082204E" w:rsidRPr="003734CC">
        <w:rPr>
          <w:rFonts w:ascii="Book Antiqua" w:eastAsia="Times New Roman" w:hAnsi="Book Antiqua" w:cs="Times New Roman"/>
          <w:b/>
          <w:bCs/>
          <w:color w:val="FF0000"/>
          <w:sz w:val="16"/>
          <w:szCs w:val="16"/>
          <w:lang w:eastAsia="pt-BR"/>
        </w:rPr>
        <w:t xml:space="preserve"> </w:t>
      </w:r>
      <w:r w:rsidR="0082204E" w:rsidRPr="003734CC">
        <w:rPr>
          <w:rFonts w:ascii="Book Antiqua" w:eastAsia="Times New Roman" w:hAnsi="Book Antiqua" w:cs="Times New Roman"/>
          <w:b/>
          <w:bCs/>
          <w:color w:val="FF0000"/>
          <w:sz w:val="16"/>
          <w:szCs w:val="16"/>
          <w:u w:val="single"/>
          <w:lang w:eastAsia="pt-BR"/>
        </w:rPr>
        <w:t>(TJPI-2012)</w:t>
      </w:r>
      <w:r w:rsidR="00B16742" w:rsidRPr="003734CC">
        <w:rPr>
          <w:rFonts w:ascii="Book Antiqua" w:eastAsia="Times New Roman" w:hAnsi="Book Antiqua" w:cs="Times New Roman"/>
          <w:b/>
          <w:bCs/>
          <w:color w:val="FF0000"/>
          <w:sz w:val="16"/>
          <w:szCs w:val="16"/>
          <w:lang w:eastAsia="pt-BR"/>
        </w:rPr>
        <w:t xml:space="preserve"> </w:t>
      </w:r>
      <w:r w:rsidR="00B16742" w:rsidRPr="003734CC">
        <w:rPr>
          <w:rFonts w:ascii="Book Antiqua" w:eastAsia="Times New Roman" w:hAnsi="Book Antiqua" w:cs="Times New Roman"/>
          <w:b/>
          <w:bCs/>
          <w:color w:val="FF0000"/>
          <w:sz w:val="16"/>
          <w:szCs w:val="16"/>
          <w:u w:val="single"/>
          <w:lang w:eastAsia="pt-BR"/>
        </w:rPr>
        <w:t>(DPESE-2012)</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(TJSC-2015)</w:t>
      </w:r>
      <w:r w:rsidR="00471212" w:rsidRPr="003734CC">
        <w:rPr>
          <w:rFonts w:ascii="Book Antiqua" w:eastAsia="Times New Roman" w:hAnsi="Book Antiqua" w:cs="Times New Roman"/>
          <w:b/>
          <w:bCs/>
          <w:color w:val="FF0000"/>
          <w:sz w:val="16"/>
          <w:szCs w:val="16"/>
          <w:lang w:eastAsia="pt-BR"/>
        </w:rPr>
        <w:t xml:space="preserve"> </w:t>
      </w:r>
      <w:r w:rsidR="00471212" w:rsidRPr="003734CC">
        <w:rPr>
          <w:rFonts w:ascii="Book Antiqua" w:eastAsia="Times New Roman" w:hAnsi="Book Antiqua" w:cs="Times New Roman"/>
          <w:b/>
          <w:color w:val="FF0000"/>
          <w:sz w:val="16"/>
          <w:szCs w:val="16"/>
          <w:u w:val="single"/>
          <w:lang w:eastAsia="pt-BR"/>
        </w:rPr>
        <w:t>(DPEMT-2016)</w:t>
      </w:r>
    </w:p>
    <w:tbl>
      <w:tblPr>
        <w:tblStyle w:val="Tabelacomgrade"/>
        <w:tblW w:w="0" w:type="auto"/>
        <w:shd w:val="clear" w:color="auto" w:fill="CCFFFF"/>
        <w:tblLook w:val="04A0" w:firstRow="1" w:lastRow="0" w:firstColumn="1" w:lastColumn="0" w:noHBand="0" w:noVBand="1"/>
      </w:tblPr>
      <w:tblGrid>
        <w:gridCol w:w="8494"/>
      </w:tblGrid>
      <w:tr w:rsidR="006957A7" w:rsidRPr="00984B0F" w14:paraId="10883091" w14:textId="77777777" w:rsidTr="006957A7">
        <w:tc>
          <w:tcPr>
            <w:tcW w:w="8494" w:type="dxa"/>
            <w:shd w:val="clear" w:color="auto" w:fill="CCFFFF"/>
          </w:tcPr>
          <w:p w14:paraId="1778A483" w14:textId="77777777" w:rsidR="006957A7" w:rsidRDefault="006957A7" w:rsidP="00D67A46">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Os legitimados a agir na defesa dos consumidores em juízo poderão propor ação visando compelir o Poder Público competente a proibir, em todo o território nacional, a produção, divulgação, distribuição ou venda, ou a determinar a alteração na composição, estrutura, fórmula ou acondicionamento de produto, cujo uso ou consumo regular se revele nocivo ou perigoso à saúde pública e à incolumidade pessoal. </w:t>
            </w:r>
            <w:r w:rsidRPr="00984B0F">
              <w:rPr>
                <w:rFonts w:ascii="Book Antiqua" w:hAnsi="Book Antiqua" w:cs="Times New Roman"/>
                <w:b/>
                <w:sz w:val="19"/>
                <w:szCs w:val="19"/>
              </w:rPr>
              <w:t>BL: art. 102, CDC.</w:t>
            </w:r>
          </w:p>
          <w:p w14:paraId="5A6C871C" w14:textId="2C19DBAF" w:rsidR="006F7EAC" w:rsidRPr="006F7EAC" w:rsidRDefault="006F7EAC"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F7EAC">
              <w:rPr>
                <w:rFonts w:ascii="Book Antiqua" w:eastAsia="Times New Roman" w:hAnsi="Book Antiqua" w:cs="Times New Roman"/>
                <w:b/>
                <w:sz w:val="19"/>
                <w:szCs w:val="19"/>
                <w:highlight w:val="yellow"/>
                <w:lang w:eastAsia="pt-BR"/>
              </w:rPr>
              <w:t>MPSE-2010-CESPE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7EAC">
              <w:rPr>
                <w:rFonts w:ascii="Book Antiqua" w:eastAsia="Times New Roman" w:hAnsi="Book Antiqua" w:cs="Times New Roman"/>
                <w:bCs/>
                <w:sz w:val="19"/>
                <w:szCs w:val="19"/>
                <w:lang w:eastAsia="pt-BR"/>
              </w:rPr>
              <w:t>A propósito da efetividade da tutela jurídica processual coletiva, assinale a opção correta</w:t>
            </w:r>
            <w:r>
              <w:rPr>
                <w:rFonts w:ascii="Book Antiqua" w:eastAsia="Times New Roman" w:hAnsi="Book Antiqua" w:cs="Times New Roman"/>
                <w:bCs/>
                <w:sz w:val="19"/>
                <w:szCs w:val="19"/>
                <w:lang w:eastAsia="pt-BR"/>
              </w:rPr>
              <w:t xml:space="preserve">: </w:t>
            </w:r>
            <w:r w:rsidRPr="006F7EAC">
              <w:rPr>
                <w:rFonts w:ascii="Book Antiqua" w:eastAsia="Times New Roman" w:hAnsi="Book Antiqua" w:cs="Times New Roman"/>
                <w:bCs/>
                <w:sz w:val="19"/>
                <w:szCs w:val="19"/>
                <w:lang w:eastAsia="pt-BR"/>
              </w:rPr>
              <w:t xml:space="preserve">Na defesa de direitos difusos, admite-se ação ordinária preventiva de natureza </w:t>
            </w:r>
            <w:r w:rsidRPr="006F7EAC">
              <w:rPr>
                <w:rFonts w:ascii="Book Antiqua" w:eastAsia="Times New Roman" w:hAnsi="Book Antiqua" w:cs="Times New Roman"/>
                <w:bCs/>
                <w:sz w:val="19"/>
                <w:szCs w:val="19"/>
                <w:lang w:eastAsia="pt-BR"/>
              </w:rPr>
              <w:lastRenderedPageBreak/>
              <w:t>mandamental, objetivando tutela inibitória, de modo a compelir o poder público a impedir, em todo o território nacional, o uso ou o consumo de produto nocivo ou perigoso à saúde pública.</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102, CDC.</w:t>
            </w:r>
          </w:p>
        </w:tc>
      </w:tr>
    </w:tbl>
    <w:p w14:paraId="53BBD3A9"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3734CC">
        <w:rPr>
          <w:rFonts w:ascii="Book Antiqua" w:eastAsia="Times New Roman" w:hAnsi="Book Antiqua" w:cs="Times New Roman"/>
          <w:sz w:val="18"/>
          <w:szCs w:val="18"/>
          <w:lang w:eastAsia="pt-BR"/>
        </w:rPr>
        <w:lastRenderedPageBreak/>
        <w:t>       </w:t>
      </w:r>
      <w:r w:rsidR="004348A7" w:rsidRPr="003734CC">
        <w:rPr>
          <w:rFonts w:ascii="Book Antiqua" w:eastAsia="Times New Roman" w:hAnsi="Book Antiqua" w:cs="Times New Roman"/>
          <w:sz w:val="18"/>
          <w:szCs w:val="18"/>
          <w:lang w:eastAsia="pt-BR"/>
        </w:rPr>
        <w:t>§</w:t>
      </w:r>
      <w:r w:rsidRPr="003734CC">
        <w:rPr>
          <w:rFonts w:ascii="Book Antiqua" w:eastAsia="Times New Roman" w:hAnsi="Book Antiqua" w:cs="Times New Roman"/>
          <w:sz w:val="18"/>
          <w:szCs w:val="18"/>
          <w:lang w:eastAsia="pt-BR"/>
        </w:rPr>
        <w:t>§ 1°</w:t>
      </w:r>
      <w:r w:rsidR="004348A7" w:rsidRPr="003734CC">
        <w:rPr>
          <w:rFonts w:ascii="Book Antiqua" w:eastAsia="Times New Roman" w:hAnsi="Book Antiqua" w:cs="Times New Roman"/>
          <w:sz w:val="18"/>
          <w:szCs w:val="18"/>
          <w:lang w:eastAsia="pt-BR"/>
        </w:rPr>
        <w:t xml:space="preserve"> e 2º</w:t>
      </w:r>
      <w:r w:rsidRPr="003734CC">
        <w:rPr>
          <w:rFonts w:ascii="Book Antiqua" w:eastAsia="Times New Roman" w:hAnsi="Book Antiqua" w:cs="Times New Roman"/>
          <w:sz w:val="18"/>
          <w:szCs w:val="18"/>
          <w:lang w:eastAsia="pt-BR"/>
        </w:rPr>
        <w:t xml:space="preserve"> </w:t>
      </w:r>
      <w:hyperlink r:id="rId121" w:anchor="art102§1" w:history="1">
        <w:r w:rsidRPr="003734CC">
          <w:rPr>
            <w:rFonts w:ascii="Book Antiqua" w:eastAsia="Times New Roman" w:hAnsi="Book Antiqua" w:cs="Times New Roman"/>
            <w:color w:val="0000FF"/>
            <w:sz w:val="18"/>
            <w:szCs w:val="18"/>
            <w:u w:val="single"/>
            <w:lang w:eastAsia="pt-BR"/>
          </w:rPr>
          <w:t>(Vetado</w:t>
        </w:r>
        <w:r w:rsidR="004348A7" w:rsidRPr="003734CC">
          <w:rPr>
            <w:rFonts w:ascii="Book Antiqua" w:eastAsia="Times New Roman" w:hAnsi="Book Antiqua" w:cs="Times New Roman"/>
            <w:color w:val="0000FF"/>
            <w:sz w:val="18"/>
            <w:szCs w:val="18"/>
            <w:u w:val="single"/>
            <w:lang w:eastAsia="pt-BR"/>
          </w:rPr>
          <w:t>s</w:t>
        </w:r>
        <w:r w:rsidRPr="003734CC">
          <w:rPr>
            <w:rFonts w:ascii="Book Antiqua" w:eastAsia="Times New Roman" w:hAnsi="Book Antiqua" w:cs="Times New Roman"/>
            <w:color w:val="0000FF"/>
            <w:sz w:val="18"/>
            <w:szCs w:val="18"/>
            <w:u w:val="single"/>
            <w:lang w:eastAsia="pt-BR"/>
          </w:rPr>
          <w:t>)</w:t>
        </w:r>
      </w:hyperlink>
      <w:r w:rsidRPr="003734CC">
        <w:rPr>
          <w:rFonts w:ascii="Book Antiqua" w:eastAsia="Times New Roman" w:hAnsi="Book Antiqua" w:cs="Times New Roman"/>
          <w:sz w:val="18"/>
          <w:szCs w:val="18"/>
          <w:lang w:eastAsia="pt-BR"/>
        </w:rPr>
        <w:t>.       </w:t>
      </w:r>
    </w:p>
    <w:p w14:paraId="67B3E1F1"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CAPÍTULO IV</w:t>
      </w:r>
      <w:r w:rsidRPr="00984B0F">
        <w:rPr>
          <w:rFonts w:ascii="Book Antiqua" w:eastAsia="Times New Roman" w:hAnsi="Book Antiqua" w:cs="Times New Roman"/>
          <w:sz w:val="19"/>
          <w:szCs w:val="19"/>
          <w:highlight w:val="green"/>
          <w:lang w:eastAsia="pt-BR"/>
        </w:rPr>
        <w:br/>
        <w:t>Da Coisa Julgada</w:t>
      </w:r>
    </w:p>
    <w:p w14:paraId="7AEFDBCC"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Nas ações coletivas de que trata este código, a </w:t>
      </w:r>
      <w:r w:rsidRPr="00984B0F">
        <w:rPr>
          <w:rFonts w:ascii="Book Antiqua" w:eastAsia="Times New Roman" w:hAnsi="Book Antiqua" w:cs="Times New Roman"/>
          <w:b/>
          <w:sz w:val="19"/>
          <w:szCs w:val="19"/>
          <w:highlight w:val="yellow"/>
          <w:lang w:eastAsia="pt-BR"/>
        </w:rPr>
        <w:t>sentença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fará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coisa julgada</w:t>
      </w:r>
      <w:r w:rsidRPr="00984B0F">
        <w:rPr>
          <w:rFonts w:ascii="Book Antiqua" w:eastAsia="Times New Roman" w:hAnsi="Book Antiqua" w:cs="Times New Roman"/>
          <w:sz w:val="19"/>
          <w:szCs w:val="19"/>
          <w:lang w:eastAsia="pt-BR"/>
        </w:rPr>
        <w:t>:</w:t>
      </w:r>
      <w:r w:rsidR="00393CC2" w:rsidRPr="00984B0F">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62663A" w:rsidRPr="00984B0F" w14:paraId="2702AC36" w14:textId="77777777" w:rsidTr="0062663A">
        <w:tc>
          <w:tcPr>
            <w:tcW w:w="8494" w:type="dxa"/>
            <w:shd w:val="clear" w:color="auto" w:fill="CCFFFF"/>
          </w:tcPr>
          <w:p w14:paraId="5ED02DF9" w14:textId="77777777" w:rsidR="0062663A" w:rsidRPr="00984B0F" w:rsidRDefault="0062663A" w:rsidP="00D67A46">
            <w:pPr>
              <w:spacing w:before="100" w:beforeAutospacing="1" w:after="100" w:afterAutospacing="1"/>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2008</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FGV</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CDC disciplinou o fenômeno da coisa julgada nas ações coletivas de acordo com a natureza do interesse protegido. </w:t>
            </w:r>
            <w:r w:rsidRPr="00984B0F">
              <w:rPr>
                <w:rFonts w:ascii="Book Antiqua" w:eastAsia="Times New Roman" w:hAnsi="Book Antiqua" w:cs="Times New Roman"/>
                <w:b/>
                <w:color w:val="FF0000"/>
                <w:sz w:val="19"/>
                <w:szCs w:val="19"/>
                <w:lang w:eastAsia="pt-BR"/>
              </w:rPr>
              <w:t>(difusos)</w:t>
            </w:r>
          </w:p>
          <w:p w14:paraId="738095E0" w14:textId="31039F19" w:rsidR="0062663A" w:rsidRPr="00984B0F" w:rsidRDefault="00584D3E"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2663A" w:rsidRPr="00984B0F">
              <w:rPr>
                <w:rFonts w:ascii="Book Antiqua" w:eastAsia="Times New Roman" w:hAnsi="Book Antiqua" w:cs="Times New Roman"/>
                <w:sz w:val="19"/>
                <w:szCs w:val="19"/>
                <w:lang w:eastAsia="pt-BR"/>
              </w:rPr>
              <w:t xml:space="preserve">: Ao ler-se os incisos do art. 103 do CDC, que regulam a coisa julgada no processo coletivo, vê-se que o legislador trata, em cada um desses incisos, de peculiaridades da </w:t>
            </w:r>
            <w:r w:rsidR="0062663A" w:rsidRPr="00984B0F">
              <w:rPr>
                <w:rFonts w:ascii="Book Antiqua" w:eastAsia="Times New Roman" w:hAnsi="Book Antiqua" w:cs="Times New Roman"/>
                <w:i/>
                <w:sz w:val="19"/>
                <w:szCs w:val="19"/>
                <w:lang w:eastAsia="pt-BR"/>
              </w:rPr>
              <w:t>res iudicata</w:t>
            </w:r>
            <w:r w:rsidR="0062663A" w:rsidRPr="00984B0F">
              <w:rPr>
                <w:rFonts w:ascii="Book Antiqua" w:eastAsia="Times New Roman" w:hAnsi="Book Antiqua" w:cs="Times New Roman"/>
                <w:sz w:val="19"/>
                <w:szCs w:val="19"/>
                <w:lang w:eastAsia="pt-BR"/>
              </w:rPr>
              <w:t xml:space="preserve"> decorrentes do tipo de direito coletivo que foi tutelado no processo. Como exemplo, perceba que o legislador afirma que a coisa julgada tem limites subjetivos </w:t>
            </w:r>
            <w:r w:rsidR="0062663A" w:rsidRPr="00984B0F">
              <w:rPr>
                <w:rFonts w:ascii="Book Antiqua" w:eastAsia="Times New Roman" w:hAnsi="Book Antiqua" w:cs="Times New Roman"/>
                <w:i/>
                <w:sz w:val="19"/>
                <w:szCs w:val="19"/>
                <w:lang w:eastAsia="pt-BR"/>
              </w:rPr>
              <w:t>erga omnes</w:t>
            </w:r>
            <w:r w:rsidR="0062663A" w:rsidRPr="00984B0F">
              <w:rPr>
                <w:rFonts w:ascii="Book Antiqua" w:eastAsia="Times New Roman" w:hAnsi="Book Antiqua" w:cs="Times New Roman"/>
                <w:sz w:val="19"/>
                <w:szCs w:val="19"/>
                <w:lang w:eastAsia="pt-BR"/>
              </w:rPr>
              <w:t xml:space="preserve"> quando seu objeto sejam direitos difusos, ao passo que tais limites são </w:t>
            </w:r>
            <w:r w:rsidR="0062663A" w:rsidRPr="00984B0F">
              <w:rPr>
                <w:rFonts w:ascii="Book Antiqua" w:eastAsia="Times New Roman" w:hAnsi="Book Antiqua" w:cs="Times New Roman"/>
                <w:i/>
                <w:sz w:val="19"/>
                <w:szCs w:val="19"/>
                <w:lang w:eastAsia="pt-BR"/>
              </w:rPr>
              <w:t>ultra partes</w:t>
            </w:r>
            <w:r w:rsidR="0062663A" w:rsidRPr="00984B0F">
              <w:rPr>
                <w:rFonts w:ascii="Book Antiqua" w:eastAsia="Times New Roman" w:hAnsi="Book Antiqua" w:cs="Times New Roman"/>
                <w:sz w:val="19"/>
                <w:szCs w:val="19"/>
                <w:lang w:eastAsia="pt-BR"/>
              </w:rPr>
              <w:t xml:space="preserve"> se a tutela tiver sido de direitos coletivos.</w:t>
            </w:r>
          </w:p>
        </w:tc>
      </w:tr>
    </w:tbl>
    <w:p w14:paraId="2C955495" w14:textId="4593E6B3" w:rsidR="004973ED" w:rsidRPr="00867B93" w:rsidRDefault="004973ED" w:rsidP="00AF148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34582">
        <w:rPr>
          <w:rFonts w:ascii="Book Antiqua" w:eastAsia="Times New Roman" w:hAnsi="Book Antiqua" w:cs="Times New Roman"/>
          <w:b/>
          <w:bCs/>
          <w:sz w:val="19"/>
          <w:szCs w:val="19"/>
          <w:lang w:eastAsia="pt-BR"/>
        </w:rPr>
        <w:t xml:space="preserve">        I - </w:t>
      </w:r>
      <w:r w:rsidRPr="00334582">
        <w:rPr>
          <w:rFonts w:ascii="Book Antiqua" w:eastAsia="Times New Roman" w:hAnsi="Book Antiqua" w:cs="Times New Roman"/>
          <w:b/>
          <w:bCs/>
          <w:i/>
          <w:caps/>
          <w:sz w:val="19"/>
          <w:szCs w:val="19"/>
          <w:shd w:val="clear" w:color="auto" w:fill="F7CAAC" w:themeFill="accent2" w:themeFillTint="66"/>
          <w:lang w:eastAsia="pt-BR"/>
        </w:rPr>
        <w:t>erga omnes</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caps/>
          <w:sz w:val="19"/>
          <w:szCs w:val="19"/>
          <w:highlight w:val="green"/>
          <w:lang w:eastAsia="pt-BR"/>
        </w:rPr>
        <w:t>exceto</w:t>
      </w:r>
      <w:r w:rsidRPr="00334582">
        <w:rPr>
          <w:rFonts w:ascii="Book Antiqua" w:eastAsia="Times New Roman" w:hAnsi="Book Antiqua" w:cs="Times New Roman"/>
          <w:b/>
          <w:bCs/>
          <w:sz w:val="19"/>
          <w:szCs w:val="19"/>
          <w:lang w:eastAsia="pt-BR"/>
        </w:rPr>
        <w:t xml:space="preserve"> se o pedido for </w:t>
      </w:r>
      <w:r w:rsidRPr="00334582">
        <w:rPr>
          <w:rFonts w:ascii="Book Antiqua" w:eastAsia="Times New Roman" w:hAnsi="Book Antiqua" w:cs="Times New Roman"/>
          <w:b/>
          <w:bCs/>
          <w:sz w:val="19"/>
          <w:szCs w:val="19"/>
          <w:highlight w:val="yellow"/>
          <w:lang w:eastAsia="pt-BR"/>
        </w:rPr>
        <w:t>julgado improcedente</w:t>
      </w:r>
      <w:r w:rsidRPr="00334582">
        <w:rPr>
          <w:rFonts w:ascii="Book Antiqua" w:eastAsia="Times New Roman" w:hAnsi="Book Antiqua" w:cs="Times New Roman"/>
          <w:b/>
          <w:bCs/>
          <w:sz w:val="19"/>
          <w:szCs w:val="19"/>
          <w:lang w:eastAsia="pt-BR"/>
        </w:rPr>
        <w:t xml:space="preserve"> por </w:t>
      </w:r>
      <w:r w:rsidRPr="00334582">
        <w:rPr>
          <w:rFonts w:ascii="Book Antiqua" w:eastAsia="Times New Roman" w:hAnsi="Book Antiqua" w:cs="Times New Roman"/>
          <w:b/>
          <w:bCs/>
          <w:sz w:val="19"/>
          <w:szCs w:val="19"/>
          <w:highlight w:val="cyan"/>
          <w:lang w:eastAsia="pt-BR"/>
        </w:rPr>
        <w:t>insuficiência de provas</w:t>
      </w:r>
      <w:r w:rsidRPr="00334582">
        <w:rPr>
          <w:rFonts w:ascii="Book Antiqua" w:eastAsia="Times New Roman" w:hAnsi="Book Antiqua" w:cs="Times New Roman"/>
          <w:b/>
          <w:bCs/>
          <w:sz w:val="19"/>
          <w:szCs w:val="19"/>
          <w:lang w:eastAsia="pt-BR"/>
        </w:rPr>
        <w:t xml:space="preserve">, hipótese em que </w:t>
      </w:r>
      <w:r w:rsidRPr="00334582">
        <w:rPr>
          <w:rFonts w:ascii="Book Antiqua" w:eastAsia="Times New Roman" w:hAnsi="Book Antiqua" w:cs="Times New Roman"/>
          <w:b/>
          <w:bCs/>
          <w:caps/>
          <w:sz w:val="19"/>
          <w:szCs w:val="19"/>
          <w:shd w:val="clear" w:color="auto" w:fill="F7CAAC" w:themeFill="accent2" w:themeFillTint="66"/>
          <w:lang w:eastAsia="pt-BR"/>
        </w:rPr>
        <w:t>qualquer legitimado</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caps/>
          <w:sz w:val="19"/>
          <w:szCs w:val="19"/>
          <w:highlight w:val="green"/>
          <w:lang w:eastAsia="pt-BR"/>
        </w:rPr>
        <w:t>poderá intentar</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sz w:val="19"/>
          <w:szCs w:val="19"/>
          <w:highlight w:val="yellow"/>
          <w:lang w:eastAsia="pt-BR"/>
        </w:rPr>
        <w:t>outra ação</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sz w:val="19"/>
          <w:szCs w:val="19"/>
          <w:highlight w:val="cyan"/>
          <w:lang w:eastAsia="pt-BR"/>
        </w:rPr>
        <w:t>com idêntico fundamento</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caps/>
          <w:sz w:val="19"/>
          <w:szCs w:val="19"/>
          <w:highlight w:val="green"/>
          <w:lang w:eastAsia="pt-BR"/>
        </w:rPr>
        <w:t>valendo-se</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sz w:val="19"/>
          <w:szCs w:val="19"/>
          <w:highlight w:val="yellow"/>
          <w:lang w:eastAsia="pt-BR"/>
        </w:rPr>
        <w:t>de nova prova</w:t>
      </w:r>
      <w:r w:rsidRPr="00334582">
        <w:rPr>
          <w:rFonts w:ascii="Book Antiqua" w:eastAsia="Times New Roman" w:hAnsi="Book Antiqua" w:cs="Times New Roman"/>
          <w:b/>
          <w:bCs/>
          <w:sz w:val="19"/>
          <w:szCs w:val="19"/>
          <w:lang w:eastAsia="pt-BR"/>
        </w:rPr>
        <w:t>, na hipótese</w:t>
      </w:r>
      <w:r w:rsidRPr="004542DB">
        <w:rPr>
          <w:rFonts w:ascii="Book Antiqua" w:eastAsia="Times New Roman" w:hAnsi="Book Antiqua" w:cs="Times New Roman"/>
          <w:b/>
          <w:bCs/>
          <w:sz w:val="19"/>
          <w:szCs w:val="19"/>
          <w:lang w:eastAsia="pt-BR"/>
        </w:rPr>
        <w:t xml:space="preserve"> do inciso I do parágrafo único do art. 81</w:t>
      </w:r>
      <w:r w:rsidRPr="003734CC">
        <w:rPr>
          <w:rFonts w:ascii="Book Antiqua" w:eastAsia="Times New Roman" w:hAnsi="Book Antiqua" w:cs="Times New Roman"/>
          <w:sz w:val="18"/>
          <w:szCs w:val="18"/>
          <w:lang w:eastAsia="pt-BR"/>
        </w:rPr>
        <w:t>;</w:t>
      </w:r>
      <w:r w:rsidR="009F3C8C" w:rsidRPr="003734CC">
        <w:rPr>
          <w:rFonts w:ascii="Book Antiqua" w:eastAsia="Times New Roman" w:hAnsi="Book Antiqua" w:cs="Times New Roman"/>
          <w:sz w:val="18"/>
          <w:szCs w:val="18"/>
          <w:lang w:eastAsia="pt-BR"/>
        </w:rPr>
        <w:t xml:space="preserve"> </w:t>
      </w:r>
      <w:r w:rsidR="00B23E51" w:rsidRPr="003734CC">
        <w:rPr>
          <w:rFonts w:ascii="Book Antiqua" w:eastAsia="Times New Roman" w:hAnsi="Book Antiqua" w:cs="Times New Roman"/>
          <w:b/>
          <w:color w:val="FF0000"/>
          <w:sz w:val="16"/>
          <w:szCs w:val="16"/>
          <w:u w:val="single"/>
          <w:lang w:eastAsia="pt-BR"/>
        </w:rPr>
        <w:t>(MPRR-2008)</w:t>
      </w:r>
      <w:r w:rsidR="00DD23EF" w:rsidRPr="003734CC">
        <w:rPr>
          <w:rFonts w:ascii="Book Antiqua" w:eastAsia="Times New Roman" w:hAnsi="Book Antiqua" w:cs="Times New Roman"/>
          <w:b/>
          <w:color w:val="FF0000"/>
          <w:sz w:val="16"/>
          <w:szCs w:val="16"/>
          <w:lang w:eastAsia="pt-BR"/>
        </w:rPr>
        <w:t xml:space="preserve"> </w:t>
      </w:r>
      <w:r w:rsidR="00DD23EF" w:rsidRPr="003734CC">
        <w:rPr>
          <w:rFonts w:ascii="Book Antiqua" w:eastAsia="Times New Roman" w:hAnsi="Book Antiqua" w:cs="Times New Roman"/>
          <w:b/>
          <w:color w:val="FF0000"/>
          <w:sz w:val="16"/>
          <w:szCs w:val="16"/>
          <w:u w:val="single"/>
          <w:lang w:eastAsia="pt-BR"/>
        </w:rPr>
        <w:t>(MPF-2008)</w:t>
      </w:r>
      <w:r w:rsidR="00191C99" w:rsidRPr="003734CC">
        <w:rPr>
          <w:rFonts w:ascii="Book Antiqua" w:eastAsia="Times New Roman" w:hAnsi="Book Antiqua" w:cs="Times New Roman"/>
          <w:b/>
          <w:color w:val="FF0000"/>
          <w:sz w:val="16"/>
          <w:szCs w:val="16"/>
          <w:lang w:eastAsia="pt-BR"/>
        </w:rPr>
        <w:t xml:space="preserve"> </w:t>
      </w:r>
      <w:r w:rsidR="00874832" w:rsidRPr="003734CC">
        <w:rPr>
          <w:rFonts w:ascii="Book Antiqua" w:eastAsia="Times New Roman" w:hAnsi="Book Antiqua" w:cs="Times New Roman"/>
          <w:b/>
          <w:color w:val="FF0000"/>
          <w:sz w:val="16"/>
          <w:szCs w:val="16"/>
          <w:u w:val="single"/>
          <w:lang w:eastAsia="pt-BR"/>
        </w:rPr>
        <w:t>(TJPA-2009)</w:t>
      </w:r>
      <w:r w:rsidR="001713D4" w:rsidRPr="003734CC">
        <w:rPr>
          <w:rFonts w:ascii="Book Antiqua" w:eastAsia="Times New Roman" w:hAnsi="Book Antiqua" w:cs="Times New Roman"/>
          <w:b/>
          <w:color w:val="FF0000"/>
          <w:sz w:val="16"/>
          <w:szCs w:val="16"/>
          <w:lang w:eastAsia="pt-BR"/>
        </w:rPr>
        <w:t xml:space="preserve"> </w:t>
      </w:r>
      <w:r w:rsidR="00D24555" w:rsidRPr="003734CC">
        <w:rPr>
          <w:rFonts w:ascii="Book Antiqua" w:eastAsia="Times New Roman" w:hAnsi="Book Antiqua" w:cs="Times New Roman"/>
          <w:b/>
          <w:color w:val="FF0000"/>
          <w:sz w:val="16"/>
          <w:szCs w:val="16"/>
          <w:u w:val="single"/>
          <w:lang w:eastAsia="pt-BR"/>
        </w:rPr>
        <w:t>(TJMT-2009)</w:t>
      </w:r>
      <w:r w:rsidR="000A2CD3" w:rsidRPr="003734CC">
        <w:rPr>
          <w:rFonts w:ascii="Book Antiqua" w:eastAsia="Times New Roman" w:hAnsi="Book Antiqua" w:cs="Times New Roman"/>
          <w:b/>
          <w:color w:val="FF0000"/>
          <w:sz w:val="16"/>
          <w:szCs w:val="16"/>
          <w:lang w:eastAsia="pt-BR"/>
        </w:rPr>
        <w:t xml:space="preserve"> </w:t>
      </w:r>
      <w:r w:rsidR="007552E1" w:rsidRPr="003734CC">
        <w:rPr>
          <w:rFonts w:ascii="Book Antiqua" w:eastAsia="Times New Roman" w:hAnsi="Book Antiqua" w:cs="Times New Roman"/>
          <w:b/>
          <w:color w:val="FF0000"/>
          <w:sz w:val="16"/>
          <w:szCs w:val="16"/>
          <w:u w:val="single"/>
          <w:lang w:eastAsia="pt-BR"/>
        </w:rPr>
        <w:t>(TJSC-2009/2010)</w:t>
      </w:r>
      <w:r w:rsidR="00F00A8D" w:rsidRPr="003734CC">
        <w:rPr>
          <w:rFonts w:ascii="Book Antiqua" w:eastAsia="Times New Roman" w:hAnsi="Book Antiqua" w:cs="Times New Roman"/>
          <w:b/>
          <w:color w:val="FF0000"/>
          <w:sz w:val="16"/>
          <w:szCs w:val="16"/>
          <w:lang w:eastAsia="pt-BR"/>
        </w:rPr>
        <w:t xml:space="preserve"> </w:t>
      </w:r>
      <w:r w:rsidR="00F00A8D" w:rsidRPr="003734CC">
        <w:rPr>
          <w:rFonts w:ascii="Book Antiqua" w:eastAsia="Times New Roman" w:hAnsi="Book Antiqua" w:cs="Times New Roman"/>
          <w:b/>
          <w:bCs/>
          <w:color w:val="FF0000"/>
          <w:sz w:val="16"/>
          <w:szCs w:val="16"/>
          <w:u w:val="single"/>
          <w:lang w:eastAsia="pt-BR"/>
        </w:rPr>
        <w:t>(DPEBA-2010)</w:t>
      </w:r>
      <w:r w:rsidR="003D4D4A" w:rsidRPr="003734CC">
        <w:rPr>
          <w:rFonts w:ascii="Book Antiqua" w:eastAsia="Times New Roman" w:hAnsi="Book Antiqua" w:cs="Times New Roman"/>
          <w:b/>
          <w:color w:val="FF0000"/>
          <w:sz w:val="16"/>
          <w:szCs w:val="16"/>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393CC2" w:rsidRPr="003734CC">
        <w:rPr>
          <w:rFonts w:ascii="Book Antiqua" w:eastAsia="Times New Roman" w:hAnsi="Book Antiqua" w:cs="Times New Roman"/>
          <w:b/>
          <w:color w:val="FF0000"/>
          <w:sz w:val="16"/>
          <w:szCs w:val="16"/>
          <w:lang w:eastAsia="pt-BR"/>
        </w:rPr>
        <w:t xml:space="preserve"> </w:t>
      </w:r>
      <w:r w:rsidR="0042751D" w:rsidRPr="003734CC">
        <w:rPr>
          <w:rFonts w:ascii="Book Antiqua" w:eastAsia="Times New Roman" w:hAnsi="Book Antiqua" w:cs="Times New Roman"/>
          <w:b/>
          <w:color w:val="FF0000"/>
          <w:sz w:val="16"/>
          <w:szCs w:val="16"/>
          <w:u w:val="single"/>
          <w:lang w:eastAsia="pt-BR"/>
        </w:rPr>
        <w:t>(MPDFT-2011)</w:t>
      </w:r>
      <w:r w:rsidR="003F5C27" w:rsidRPr="003734CC">
        <w:rPr>
          <w:rFonts w:ascii="Book Antiqua" w:eastAsia="Times New Roman" w:hAnsi="Book Antiqua" w:cs="Times New Roman"/>
          <w:b/>
          <w:color w:val="FF0000"/>
          <w:sz w:val="16"/>
          <w:szCs w:val="16"/>
          <w:lang w:eastAsia="pt-BR"/>
        </w:rPr>
        <w:t xml:space="preserve"> </w:t>
      </w:r>
      <w:r w:rsidR="003F5C27" w:rsidRPr="003734CC">
        <w:rPr>
          <w:rFonts w:ascii="Book Antiqua" w:eastAsia="Times New Roman" w:hAnsi="Book Antiqua" w:cs="Times New Roman"/>
          <w:b/>
          <w:color w:val="FF0000"/>
          <w:sz w:val="16"/>
          <w:szCs w:val="16"/>
          <w:u w:val="single"/>
          <w:lang w:eastAsia="pt-BR"/>
        </w:rPr>
        <w:t>(MPSP-2011)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5323E4"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753722" w:rsidRPr="003734CC">
        <w:rPr>
          <w:rFonts w:ascii="Book Antiqua" w:eastAsia="Times New Roman" w:hAnsi="Book Antiqua" w:cs="Times New Roman"/>
          <w:b/>
          <w:color w:val="FF0000"/>
          <w:sz w:val="16"/>
          <w:szCs w:val="16"/>
          <w:lang w:eastAsia="pt-BR"/>
        </w:rPr>
        <w:t xml:space="preserve"> </w:t>
      </w:r>
      <w:r w:rsidR="00753722" w:rsidRPr="003734CC">
        <w:rPr>
          <w:rFonts w:ascii="Book Antiqua" w:eastAsia="Times New Roman" w:hAnsi="Book Antiqua" w:cs="Times New Roman"/>
          <w:b/>
          <w:color w:val="FF0000"/>
          <w:sz w:val="16"/>
          <w:szCs w:val="16"/>
          <w:u w:val="single"/>
          <w:lang w:eastAsia="pt-BR"/>
        </w:rPr>
        <w:t>(TJMG-2012)</w:t>
      </w:r>
      <w:r w:rsidR="009A3456" w:rsidRPr="003734CC">
        <w:rPr>
          <w:rFonts w:ascii="Book Antiqua" w:eastAsia="Times New Roman" w:hAnsi="Book Antiqua" w:cs="Times New Roman"/>
          <w:b/>
          <w:color w:val="FF0000"/>
          <w:sz w:val="16"/>
          <w:szCs w:val="16"/>
          <w:lang w:eastAsia="pt-BR"/>
        </w:rPr>
        <w:t xml:space="preserve"> </w:t>
      </w:r>
      <w:r w:rsidR="009A3456" w:rsidRPr="003734CC">
        <w:rPr>
          <w:rFonts w:ascii="Book Antiqua" w:eastAsia="Times New Roman" w:hAnsi="Book Antiqua" w:cs="Times New Roman"/>
          <w:b/>
          <w:color w:val="FF0000"/>
          <w:sz w:val="16"/>
          <w:szCs w:val="16"/>
          <w:u w:val="single"/>
          <w:lang w:eastAsia="pt-BR"/>
        </w:rPr>
        <w:t>(TJMS-2012)</w:t>
      </w:r>
      <w:r w:rsidR="00595623"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3D18B6" w:rsidRPr="003734CC">
        <w:rPr>
          <w:rFonts w:ascii="Book Antiqua" w:eastAsia="Times New Roman" w:hAnsi="Book Antiqua" w:cs="Times New Roman"/>
          <w:b/>
          <w:color w:val="FF0000"/>
          <w:sz w:val="16"/>
          <w:szCs w:val="16"/>
          <w:lang w:eastAsia="pt-BR"/>
        </w:rPr>
        <w:t xml:space="preserve"> </w:t>
      </w:r>
      <w:r w:rsidR="003D18B6" w:rsidRPr="003734CC">
        <w:rPr>
          <w:rFonts w:ascii="Book Antiqua" w:eastAsia="Times New Roman" w:hAnsi="Book Antiqua" w:cs="Times New Roman"/>
          <w:b/>
          <w:bCs/>
          <w:color w:val="FF0000"/>
          <w:sz w:val="16"/>
          <w:szCs w:val="16"/>
          <w:u w:val="single"/>
          <w:lang w:eastAsia="pt-BR"/>
        </w:rPr>
        <w:t>(MPTO-2012)</w:t>
      </w:r>
      <w:r w:rsidR="00285C84" w:rsidRPr="003734CC">
        <w:rPr>
          <w:rFonts w:ascii="Book Antiqua" w:eastAsia="Times New Roman" w:hAnsi="Book Antiqua" w:cs="Times New Roman"/>
          <w:b/>
          <w:bCs/>
          <w:color w:val="FF0000"/>
          <w:sz w:val="16"/>
          <w:szCs w:val="16"/>
          <w:lang w:eastAsia="pt-BR"/>
        </w:rPr>
        <w:t xml:space="preserve"> </w:t>
      </w:r>
      <w:r w:rsidR="00285C84" w:rsidRPr="003734CC">
        <w:rPr>
          <w:rFonts w:ascii="Book Antiqua" w:eastAsia="Times New Roman" w:hAnsi="Book Antiqua" w:cs="Times New Roman"/>
          <w:b/>
          <w:color w:val="FF0000"/>
          <w:sz w:val="16"/>
          <w:szCs w:val="16"/>
          <w:u w:val="single"/>
          <w:lang w:eastAsia="pt-BR"/>
        </w:rPr>
        <w:t>(DPEMS-2012)</w:t>
      </w:r>
      <w:r w:rsidR="004911B7" w:rsidRPr="003734CC">
        <w:rPr>
          <w:rFonts w:ascii="Book Antiqua" w:eastAsia="Times New Roman" w:hAnsi="Book Antiqua" w:cs="Times New Roman"/>
          <w:b/>
          <w:color w:val="FF0000"/>
          <w:sz w:val="16"/>
          <w:szCs w:val="16"/>
          <w:lang w:eastAsia="pt-BR"/>
        </w:rPr>
        <w:t xml:space="preserve"> </w:t>
      </w:r>
      <w:r w:rsidR="0006774A" w:rsidRPr="003734CC">
        <w:rPr>
          <w:rFonts w:ascii="Book Antiqua" w:eastAsia="Times New Roman" w:hAnsi="Book Antiqua" w:cs="Times New Roman"/>
          <w:b/>
          <w:color w:val="FF0000"/>
          <w:sz w:val="16"/>
          <w:szCs w:val="16"/>
          <w:u w:val="single"/>
          <w:lang w:eastAsia="pt-BR"/>
        </w:rPr>
        <w:t>(PGESP-2012)</w:t>
      </w:r>
      <w:r w:rsidR="00B113AC" w:rsidRPr="003734CC">
        <w:rPr>
          <w:rFonts w:ascii="Book Antiqua" w:eastAsia="Times New Roman" w:hAnsi="Book Antiqua" w:cs="Times New Roman"/>
          <w:b/>
          <w:color w:val="FF0000"/>
          <w:sz w:val="16"/>
          <w:szCs w:val="16"/>
          <w:lang w:eastAsia="pt-BR"/>
        </w:rPr>
        <w:t xml:space="preserve"> </w:t>
      </w:r>
      <w:r w:rsidR="00403064" w:rsidRPr="003734CC">
        <w:rPr>
          <w:rFonts w:ascii="Book Antiqua" w:eastAsia="Times New Roman" w:hAnsi="Book Antiqua" w:cs="Times New Roman"/>
          <w:b/>
          <w:color w:val="FF0000"/>
          <w:sz w:val="16"/>
          <w:szCs w:val="16"/>
          <w:u w:val="single"/>
          <w:lang w:eastAsia="pt-BR"/>
        </w:rPr>
        <w:t>(MPT-2012</w:t>
      </w:r>
      <w:r w:rsidR="00075874" w:rsidRPr="003734CC">
        <w:rPr>
          <w:rFonts w:ascii="Book Antiqua" w:eastAsia="Times New Roman" w:hAnsi="Book Antiqua" w:cs="Times New Roman"/>
          <w:b/>
          <w:color w:val="FF0000"/>
          <w:sz w:val="16"/>
          <w:szCs w:val="16"/>
          <w:u w:val="single"/>
          <w:lang w:eastAsia="pt-BR"/>
        </w:rPr>
        <w:t>/2013</w:t>
      </w:r>
      <w:r w:rsidR="00403064" w:rsidRPr="003734CC">
        <w:rPr>
          <w:rFonts w:ascii="Book Antiqua" w:eastAsia="Times New Roman" w:hAnsi="Book Antiqua" w:cs="Times New Roman"/>
          <w:b/>
          <w:color w:val="FF0000"/>
          <w:sz w:val="16"/>
          <w:szCs w:val="16"/>
          <w:u w:val="single"/>
          <w:lang w:eastAsia="pt-BR"/>
        </w:rPr>
        <w:t>)</w:t>
      </w:r>
      <w:r w:rsidR="005A4D02" w:rsidRPr="003734CC">
        <w:rPr>
          <w:rFonts w:ascii="Book Antiqua" w:eastAsia="Times New Roman" w:hAnsi="Book Antiqua" w:cs="Times New Roman"/>
          <w:b/>
          <w:color w:val="FF0000"/>
          <w:sz w:val="16"/>
          <w:szCs w:val="16"/>
          <w:lang w:eastAsia="pt-BR"/>
        </w:rPr>
        <w:t xml:space="preserve"> </w:t>
      </w:r>
      <w:r w:rsidR="005A4D02" w:rsidRPr="003734CC">
        <w:rPr>
          <w:rFonts w:ascii="Book Antiqua" w:eastAsia="Times New Roman" w:hAnsi="Book Antiqua" w:cs="Times New Roman"/>
          <w:b/>
          <w:color w:val="FF0000"/>
          <w:sz w:val="16"/>
          <w:szCs w:val="16"/>
          <w:u w:val="single"/>
          <w:lang w:eastAsia="pt-BR"/>
        </w:rPr>
        <w:t>(TJRJ-2013)</w:t>
      </w:r>
      <w:r w:rsidR="000E0918"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4A7851" w:rsidRPr="003734CC">
        <w:rPr>
          <w:rFonts w:ascii="Book Antiqua" w:eastAsia="Times New Roman" w:hAnsi="Book Antiqua" w:cs="Times New Roman"/>
          <w:b/>
          <w:color w:val="FF0000"/>
          <w:sz w:val="16"/>
          <w:szCs w:val="16"/>
          <w:lang w:eastAsia="pt-BR"/>
        </w:rPr>
        <w:t xml:space="preserve"> </w:t>
      </w:r>
      <w:bookmarkStart w:id="217" w:name="_Hlk11238922"/>
      <w:r w:rsidR="004A7851" w:rsidRPr="003734CC">
        <w:rPr>
          <w:rFonts w:ascii="Book Antiqua" w:eastAsia="Times New Roman" w:hAnsi="Book Antiqua" w:cs="Times New Roman"/>
          <w:b/>
          <w:color w:val="FF0000"/>
          <w:sz w:val="16"/>
          <w:szCs w:val="16"/>
          <w:u w:val="single"/>
          <w:lang w:eastAsia="pt-BR"/>
        </w:rPr>
        <w:t>(TJRN-2013)</w:t>
      </w:r>
      <w:bookmarkEnd w:id="217"/>
      <w:r w:rsidR="00005F7C"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F0472B" w:rsidRPr="003734CC">
        <w:rPr>
          <w:rFonts w:ascii="Book Antiqua" w:eastAsia="Times New Roman" w:hAnsi="Book Antiqua" w:cs="Times New Roman"/>
          <w:b/>
          <w:bCs/>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833651" w:rsidRPr="003734CC">
        <w:rPr>
          <w:rFonts w:ascii="Book Antiqua" w:eastAsia="Times New Roman" w:hAnsi="Book Antiqua" w:cs="Times New Roman"/>
          <w:b/>
          <w:bCs/>
          <w:color w:val="FF0000"/>
          <w:sz w:val="16"/>
          <w:szCs w:val="16"/>
          <w:lang w:eastAsia="pt-BR"/>
        </w:rPr>
        <w:t xml:space="preserve"> </w:t>
      </w:r>
      <w:r w:rsidR="00833651" w:rsidRPr="003734CC">
        <w:rPr>
          <w:rFonts w:ascii="Book Antiqua" w:hAnsi="Book Antiqua"/>
          <w:b/>
          <w:color w:val="FF0000"/>
          <w:sz w:val="16"/>
          <w:szCs w:val="16"/>
          <w:u w:val="single"/>
        </w:rPr>
        <w:t>(TRF2-2013)</w:t>
      </w:r>
      <w:r w:rsidR="009A3456" w:rsidRPr="003734CC">
        <w:rPr>
          <w:rFonts w:ascii="Book Antiqua" w:eastAsia="Times New Roman" w:hAnsi="Book Antiqua" w:cs="Times New Roman"/>
          <w:b/>
          <w:bCs/>
          <w:color w:val="FF0000"/>
          <w:sz w:val="16"/>
          <w:szCs w:val="16"/>
          <w:lang w:eastAsia="pt-BR"/>
        </w:rPr>
        <w:t xml:space="preserve"> </w:t>
      </w:r>
      <w:r w:rsidR="00DD23EF" w:rsidRPr="003734CC">
        <w:rPr>
          <w:rFonts w:ascii="Book Antiqua" w:eastAsia="Times New Roman" w:hAnsi="Book Antiqua" w:cs="Times New Roman"/>
          <w:b/>
          <w:color w:val="FF0000"/>
          <w:sz w:val="16"/>
          <w:szCs w:val="16"/>
          <w:u w:val="single"/>
          <w:lang w:eastAsia="pt-BR"/>
        </w:rPr>
        <w:t>(TJDFT-2012/2014)</w:t>
      </w:r>
      <w:r w:rsidR="009C7BE9">
        <w:rPr>
          <w:rFonts w:ascii="Book Antiqua" w:eastAsia="Times New Roman" w:hAnsi="Book Antiqua" w:cs="Times New Roman"/>
          <w:b/>
          <w:color w:val="FF0000"/>
          <w:sz w:val="16"/>
          <w:szCs w:val="16"/>
          <w:lang w:eastAsia="pt-BR"/>
        </w:rPr>
        <w:t xml:space="preserve"> </w:t>
      </w:r>
      <w:r w:rsidR="009C7BE9">
        <w:rPr>
          <w:rFonts w:ascii="Book Antiqua" w:eastAsia="Times New Roman" w:hAnsi="Book Antiqua" w:cs="Times New Roman"/>
          <w:b/>
          <w:color w:val="FF0000"/>
          <w:sz w:val="16"/>
          <w:szCs w:val="16"/>
          <w:u w:val="single"/>
          <w:lang w:eastAsia="pt-BR"/>
        </w:rPr>
        <w:t>(DPECE-2014)</w:t>
      </w:r>
      <w:r w:rsidR="003A3F37" w:rsidRPr="003734CC">
        <w:rPr>
          <w:rFonts w:ascii="Book Antiqua" w:eastAsia="Times New Roman" w:hAnsi="Book Antiqua" w:cs="Times New Roman"/>
          <w:b/>
          <w:color w:val="FF0000"/>
          <w:sz w:val="16"/>
          <w:szCs w:val="16"/>
          <w:lang w:eastAsia="pt-BR"/>
        </w:rPr>
        <w:t xml:space="preserve"> </w:t>
      </w:r>
      <w:r w:rsidR="009628C5" w:rsidRPr="003734CC">
        <w:rPr>
          <w:rFonts w:ascii="Book Antiqua" w:eastAsia="Times New Roman" w:hAnsi="Book Antiqua" w:cs="Times New Roman"/>
          <w:b/>
          <w:color w:val="FF0000"/>
          <w:sz w:val="16"/>
          <w:szCs w:val="16"/>
          <w:u w:val="single"/>
          <w:lang w:eastAsia="pt-BR"/>
        </w:rPr>
        <w:t>(DPEPR-2014)</w:t>
      </w:r>
      <w:r w:rsidR="00680FD6" w:rsidRPr="003734CC">
        <w:rPr>
          <w:rFonts w:ascii="Book Antiqua" w:eastAsia="Times New Roman" w:hAnsi="Book Antiqua" w:cs="Times New Roman"/>
          <w:b/>
          <w:color w:val="FF0000"/>
          <w:sz w:val="16"/>
          <w:szCs w:val="16"/>
          <w:lang w:eastAsia="pt-BR"/>
        </w:rPr>
        <w:t xml:space="preserve"> </w:t>
      </w:r>
      <w:bookmarkStart w:id="218" w:name="_Hlk10294454"/>
      <w:r w:rsidR="00680FD6" w:rsidRPr="003734CC">
        <w:rPr>
          <w:rFonts w:ascii="Book Antiqua" w:eastAsia="Times New Roman" w:hAnsi="Book Antiqua" w:cs="Times New Roman"/>
          <w:b/>
          <w:color w:val="FF0000"/>
          <w:sz w:val="16"/>
          <w:szCs w:val="16"/>
          <w:u w:val="single"/>
          <w:lang w:eastAsia="pt-BR"/>
        </w:rPr>
        <w:t>(PGEPI-2014)</w:t>
      </w:r>
      <w:bookmarkEnd w:id="218"/>
      <w:r w:rsidR="00064883" w:rsidRPr="003734CC">
        <w:rPr>
          <w:rFonts w:ascii="Book Antiqua" w:eastAsia="Times New Roman" w:hAnsi="Book Antiqua" w:cs="Times New Roman"/>
          <w:b/>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064883" w:rsidRPr="003734CC">
        <w:rPr>
          <w:rFonts w:ascii="Book Antiqua" w:eastAsia="Times New Roman" w:hAnsi="Book Antiqua" w:cs="Times New Roman"/>
          <w:b/>
          <w:bCs/>
          <w:color w:val="FF0000"/>
          <w:sz w:val="16"/>
          <w:szCs w:val="16"/>
          <w:lang w:eastAsia="pt-BR"/>
        </w:rPr>
        <w:t xml:space="preserve"> </w:t>
      </w:r>
      <w:bookmarkStart w:id="219" w:name="_Hlk81743163"/>
      <w:r w:rsidR="00176B9B" w:rsidRPr="003734CC">
        <w:rPr>
          <w:rFonts w:ascii="Book Antiqua" w:eastAsia="Times New Roman" w:hAnsi="Book Antiqua" w:cs="Times New Roman"/>
          <w:b/>
          <w:color w:val="FF0000"/>
          <w:sz w:val="16"/>
          <w:szCs w:val="16"/>
          <w:u w:val="single"/>
          <w:lang w:eastAsia="pt-BR"/>
        </w:rPr>
        <w:t>(DPEPA-2015)</w:t>
      </w:r>
      <w:bookmarkEnd w:id="219"/>
      <w:r w:rsidR="00241355" w:rsidRPr="003734CC">
        <w:rPr>
          <w:rFonts w:ascii="Book Antiqua" w:eastAsia="Times New Roman" w:hAnsi="Book Antiqua" w:cs="Times New Roman"/>
          <w:b/>
          <w:color w:val="FF0000"/>
          <w:sz w:val="16"/>
          <w:szCs w:val="16"/>
          <w:lang w:eastAsia="pt-BR"/>
        </w:rPr>
        <w:t xml:space="preserve"> </w:t>
      </w:r>
      <w:r w:rsidR="00241355" w:rsidRPr="003734CC">
        <w:rPr>
          <w:rFonts w:ascii="Book Antiqua" w:eastAsia="Times New Roman" w:hAnsi="Book Antiqua" w:cs="Times New Roman"/>
          <w:b/>
          <w:color w:val="FF0000"/>
          <w:sz w:val="16"/>
          <w:szCs w:val="16"/>
          <w:u w:val="single"/>
          <w:lang w:eastAsia="pt-BR"/>
        </w:rPr>
        <w:t>(DPEPE-2015)</w:t>
      </w:r>
      <w:r w:rsidR="00AD38A0" w:rsidRPr="003734CC">
        <w:rPr>
          <w:rFonts w:ascii="Book Antiqua" w:eastAsia="Times New Roman" w:hAnsi="Book Antiqua" w:cs="Times New Roman"/>
          <w:b/>
          <w:color w:val="FF0000"/>
          <w:sz w:val="16"/>
          <w:szCs w:val="16"/>
          <w:lang w:eastAsia="pt-BR"/>
        </w:rPr>
        <w:t xml:space="preserve"> </w:t>
      </w:r>
      <w:r w:rsidR="00AD38A0" w:rsidRPr="003734CC">
        <w:rPr>
          <w:rFonts w:ascii="Book Antiqua" w:eastAsia="Times New Roman" w:hAnsi="Book Antiqua" w:cs="Times New Roman"/>
          <w:b/>
          <w:color w:val="FF0000"/>
          <w:sz w:val="16"/>
          <w:szCs w:val="16"/>
          <w:u w:val="single"/>
          <w:lang w:eastAsia="pt-BR"/>
        </w:rPr>
        <w:t>(PGEPR-2015)</w:t>
      </w:r>
      <w:r w:rsidR="00A90E6B">
        <w:rPr>
          <w:rFonts w:ascii="Book Antiqua" w:eastAsia="Times New Roman" w:hAnsi="Book Antiqua" w:cs="Times New Roman"/>
          <w:b/>
          <w:color w:val="FF0000"/>
          <w:sz w:val="16"/>
          <w:szCs w:val="16"/>
          <w:lang w:eastAsia="pt-BR"/>
        </w:rPr>
        <w:t xml:space="preserve"> </w:t>
      </w:r>
      <w:r w:rsidR="00A90E6B">
        <w:rPr>
          <w:rFonts w:ascii="Book Antiqua" w:hAnsi="Book Antiqua"/>
          <w:b/>
          <w:color w:val="FF0000"/>
          <w:sz w:val="16"/>
          <w:szCs w:val="16"/>
          <w:u w:val="single"/>
        </w:rPr>
        <w:t>(TRT2-2015)</w:t>
      </w:r>
      <w:r w:rsidR="008D0115" w:rsidRPr="003734CC">
        <w:rPr>
          <w:rFonts w:ascii="Book Antiqua" w:eastAsia="Times New Roman" w:hAnsi="Book Antiqua" w:cs="Times New Roman"/>
          <w:b/>
          <w:color w:val="FF0000"/>
          <w:sz w:val="16"/>
          <w:szCs w:val="16"/>
          <w:lang w:eastAsia="pt-BR"/>
        </w:rPr>
        <w:t xml:space="preserve"> </w:t>
      </w:r>
      <w:r w:rsidR="008D0115" w:rsidRPr="003734CC">
        <w:rPr>
          <w:rFonts w:ascii="Book Antiqua" w:hAnsi="Book Antiqua" w:cs="Times New Roman"/>
          <w:b/>
          <w:color w:val="FF0000"/>
          <w:sz w:val="16"/>
          <w:szCs w:val="16"/>
          <w:u w:val="single"/>
        </w:rPr>
        <w:t>(TRT16-2015)</w:t>
      </w:r>
      <w:r w:rsidR="009C7BE9">
        <w:rPr>
          <w:rFonts w:ascii="Book Antiqua" w:hAnsi="Book Antiqua" w:cs="Times New Roman"/>
          <w:b/>
          <w:color w:val="FF0000"/>
          <w:sz w:val="16"/>
          <w:szCs w:val="16"/>
        </w:rPr>
        <w:t xml:space="preserve"> </w:t>
      </w:r>
      <w:r w:rsidR="009C7BE9">
        <w:rPr>
          <w:rFonts w:ascii="Book Antiqua" w:hAnsi="Book Antiqua" w:cs="Times New Roman"/>
          <w:b/>
          <w:color w:val="FF0000"/>
          <w:sz w:val="16"/>
          <w:szCs w:val="16"/>
          <w:u w:val="single"/>
        </w:rPr>
        <w:t>(DPEES-2016)</w:t>
      </w:r>
      <w:r w:rsidR="001C3A5F" w:rsidRPr="003734CC">
        <w:rPr>
          <w:rFonts w:ascii="Book Antiqua" w:eastAsia="Times New Roman" w:hAnsi="Book Antiqua" w:cs="Times New Roman"/>
          <w:b/>
          <w:color w:val="FF0000"/>
          <w:sz w:val="16"/>
          <w:szCs w:val="16"/>
          <w:lang w:eastAsia="pt-BR"/>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7F34EC" w:rsidRPr="003734CC">
        <w:rPr>
          <w:rFonts w:ascii="Book Antiqua" w:eastAsia="Times New Roman" w:hAnsi="Book Antiqua" w:cs="Times New Roman"/>
          <w:b/>
          <w:color w:val="FF0000"/>
          <w:sz w:val="16"/>
          <w:szCs w:val="16"/>
          <w:lang w:eastAsia="pt-BR"/>
        </w:rPr>
        <w:t xml:space="preserve"> </w:t>
      </w:r>
      <w:r w:rsidR="00220B4B" w:rsidRPr="003734CC">
        <w:rPr>
          <w:rFonts w:ascii="Book Antiqua" w:eastAsia="Times New Roman" w:hAnsi="Book Antiqua" w:cs="Times New Roman"/>
          <w:b/>
          <w:color w:val="FF0000"/>
          <w:sz w:val="16"/>
          <w:szCs w:val="16"/>
          <w:u w:val="single"/>
          <w:lang w:eastAsia="pt-BR"/>
        </w:rPr>
        <w:t>(MPMG-2010/</w:t>
      </w:r>
      <w:r w:rsidR="0028734D" w:rsidRPr="003734CC">
        <w:rPr>
          <w:rFonts w:ascii="Book Antiqua" w:eastAsia="Times New Roman" w:hAnsi="Book Antiqua" w:cs="Times New Roman"/>
          <w:b/>
          <w:color w:val="FF0000"/>
          <w:sz w:val="16"/>
          <w:szCs w:val="16"/>
          <w:u w:val="single"/>
          <w:lang w:eastAsia="pt-BR"/>
        </w:rPr>
        <w:t>2011/</w:t>
      </w:r>
      <w:r w:rsidR="00220B4B" w:rsidRPr="003734CC">
        <w:rPr>
          <w:rFonts w:ascii="Book Antiqua" w:eastAsia="Times New Roman" w:hAnsi="Book Antiqua" w:cs="Times New Roman"/>
          <w:b/>
          <w:color w:val="FF0000"/>
          <w:sz w:val="16"/>
          <w:szCs w:val="16"/>
          <w:u w:val="single"/>
          <w:lang w:eastAsia="pt-BR"/>
        </w:rPr>
        <w:t>2014/2017)</w:t>
      </w:r>
      <w:r w:rsidR="00B501FB" w:rsidRPr="003734CC">
        <w:rPr>
          <w:rFonts w:ascii="Book Antiqua" w:eastAsia="Times New Roman" w:hAnsi="Book Antiqua" w:cs="Times New Roman"/>
          <w:b/>
          <w:color w:val="FF0000"/>
          <w:sz w:val="16"/>
          <w:szCs w:val="16"/>
          <w:lang w:eastAsia="pt-BR"/>
        </w:rPr>
        <w:t xml:space="preserve"> </w:t>
      </w:r>
      <w:r w:rsidR="00B501FB" w:rsidRPr="003734CC">
        <w:rPr>
          <w:rFonts w:ascii="Book Antiqua" w:eastAsia="Times New Roman" w:hAnsi="Book Antiqua" w:cs="Times New Roman"/>
          <w:b/>
          <w:color w:val="FF0000"/>
          <w:sz w:val="16"/>
          <w:szCs w:val="16"/>
          <w:u w:val="single"/>
          <w:lang w:eastAsia="pt-BR"/>
        </w:rPr>
        <w:t>(DPEAL-2017)</w:t>
      </w:r>
      <w:r w:rsidR="00AA245C" w:rsidRPr="003734CC">
        <w:rPr>
          <w:rFonts w:ascii="Book Antiqua" w:eastAsia="Times New Roman" w:hAnsi="Book Antiqua" w:cs="Times New Roman"/>
          <w:b/>
          <w:color w:val="FF0000"/>
          <w:sz w:val="16"/>
          <w:szCs w:val="16"/>
          <w:lang w:eastAsia="pt-BR"/>
        </w:rPr>
        <w:t xml:space="preserve"> </w:t>
      </w:r>
      <w:bookmarkStart w:id="220" w:name="_Hlk79328479"/>
      <w:r w:rsidR="00E05DC3" w:rsidRPr="003734CC">
        <w:rPr>
          <w:rFonts w:ascii="Book Antiqua" w:eastAsia="Times New Roman" w:hAnsi="Book Antiqua" w:cs="Times New Roman"/>
          <w:b/>
          <w:color w:val="FF0000"/>
          <w:sz w:val="16"/>
          <w:szCs w:val="16"/>
          <w:u w:val="single"/>
          <w:lang w:eastAsia="pt-BR"/>
        </w:rPr>
        <w:t>(DPESP-2009/2019)</w:t>
      </w:r>
      <w:bookmarkEnd w:id="220"/>
      <w:r w:rsidR="004B4DB4" w:rsidRPr="003734CC">
        <w:rPr>
          <w:rFonts w:ascii="Book Antiqua" w:eastAsia="Times New Roman" w:hAnsi="Book Antiqua" w:cs="Times New Roman"/>
          <w:b/>
          <w:color w:val="FF0000"/>
          <w:sz w:val="16"/>
          <w:szCs w:val="16"/>
          <w:lang w:eastAsia="pt-BR"/>
        </w:rPr>
        <w:t xml:space="preserve"> </w:t>
      </w:r>
      <w:bookmarkStart w:id="221" w:name="_Hlk67752032"/>
      <w:r w:rsidR="008A5C49" w:rsidRPr="003734CC">
        <w:rPr>
          <w:rFonts w:ascii="Book Antiqua" w:eastAsia="Times New Roman" w:hAnsi="Book Antiqua" w:cs="Times New Roman"/>
          <w:b/>
          <w:color w:val="FF0000"/>
          <w:sz w:val="16"/>
          <w:szCs w:val="16"/>
          <w:u w:val="single"/>
          <w:lang w:eastAsia="pt-BR"/>
        </w:rPr>
        <w:t>(MPPI-2019)</w:t>
      </w:r>
      <w:bookmarkEnd w:id="221"/>
      <w:r w:rsidR="00BE5B4E" w:rsidRPr="003734CC">
        <w:rPr>
          <w:rFonts w:ascii="Book Antiqua" w:eastAsia="Times New Roman" w:hAnsi="Book Antiqua" w:cs="Times New Roman"/>
          <w:b/>
          <w:color w:val="FF0000"/>
          <w:sz w:val="16"/>
          <w:szCs w:val="16"/>
          <w:lang w:eastAsia="pt-BR"/>
        </w:rPr>
        <w:t xml:space="preserve"> </w:t>
      </w:r>
      <w:r w:rsidR="00BE5B4E" w:rsidRPr="003734CC">
        <w:rPr>
          <w:rFonts w:ascii="Book Antiqua" w:eastAsia="Times New Roman" w:hAnsi="Book Antiqua" w:cs="Arial"/>
          <w:b/>
          <w:bCs/>
          <w:color w:val="FF0000"/>
          <w:sz w:val="16"/>
          <w:szCs w:val="16"/>
          <w:u w:val="single"/>
          <w:lang w:eastAsia="pt-BR"/>
        </w:rPr>
        <w:t>(Cartórios/TJDFT-2019)</w:t>
      </w:r>
      <w:r w:rsidR="00A9297D" w:rsidRPr="003734CC">
        <w:rPr>
          <w:rFonts w:ascii="Book Antiqua" w:eastAsia="Times New Roman" w:hAnsi="Book Antiqua" w:cs="Times New Roman"/>
          <w:b/>
          <w:color w:val="FF0000"/>
          <w:sz w:val="16"/>
          <w:szCs w:val="16"/>
          <w:lang w:eastAsia="pt-BR"/>
        </w:rPr>
        <w:t xml:space="preserve"> </w:t>
      </w:r>
      <w:bookmarkStart w:id="222" w:name="_Hlk60840171"/>
      <w:r w:rsidR="00905178" w:rsidRPr="003734CC">
        <w:rPr>
          <w:rFonts w:ascii="Book Antiqua" w:eastAsia="Times New Roman" w:hAnsi="Book Antiqua" w:cs="Times New Roman"/>
          <w:b/>
          <w:color w:val="FF0000"/>
          <w:sz w:val="16"/>
          <w:szCs w:val="16"/>
          <w:u w:val="single"/>
          <w:lang w:eastAsia="pt-BR"/>
        </w:rPr>
        <w:t>(MPCE-2020)</w:t>
      </w:r>
      <w:bookmarkEnd w:id="222"/>
      <w:r w:rsidR="00405BC0"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6A6254">
        <w:rPr>
          <w:rFonts w:ascii="Book Antiqua" w:eastAsia="Times New Roman" w:hAnsi="Book Antiqua" w:cs="Times New Roman"/>
          <w:b/>
          <w:color w:val="FF0000"/>
          <w:sz w:val="16"/>
          <w:szCs w:val="16"/>
          <w:lang w:eastAsia="pt-BR"/>
        </w:rPr>
        <w:t xml:space="preserve"> </w:t>
      </w:r>
      <w:r w:rsidR="006A6254" w:rsidRPr="003734CC">
        <w:rPr>
          <w:rFonts w:ascii="Book Antiqua" w:eastAsia="Times New Roman" w:hAnsi="Book Antiqua" w:cs="Times New Roman"/>
          <w:b/>
          <w:color w:val="FF0000"/>
          <w:sz w:val="16"/>
          <w:szCs w:val="16"/>
          <w:u w:val="single"/>
          <w:lang w:eastAsia="pt-BR"/>
        </w:rPr>
        <w:t>(MPGO-2012/2013/2014/2016/2019</w:t>
      </w:r>
      <w:r w:rsidR="006A6254">
        <w:rPr>
          <w:rFonts w:ascii="Book Antiqua" w:eastAsia="Times New Roman" w:hAnsi="Book Antiqua" w:cs="Times New Roman"/>
          <w:b/>
          <w:color w:val="FF0000"/>
          <w:sz w:val="16"/>
          <w:szCs w:val="16"/>
          <w:u w:val="single"/>
          <w:lang w:eastAsia="pt-BR"/>
        </w:rPr>
        <w:t>/2022</w:t>
      </w:r>
      <w:r w:rsidR="006A6254" w:rsidRPr="003734CC">
        <w:rPr>
          <w:rFonts w:ascii="Book Antiqua" w:eastAsia="Times New Roman" w:hAnsi="Book Antiqua" w:cs="Times New Roman"/>
          <w:b/>
          <w:color w:val="FF0000"/>
          <w:sz w:val="16"/>
          <w:szCs w:val="16"/>
          <w:u w:val="single"/>
          <w:lang w:eastAsia="pt-BR"/>
        </w:rPr>
        <w:t>)</w:t>
      </w:r>
      <w:r w:rsidR="0048080D">
        <w:rPr>
          <w:rFonts w:ascii="Book Antiqua" w:eastAsia="Times New Roman" w:hAnsi="Book Antiqua" w:cs="Times New Roman"/>
          <w:b/>
          <w:color w:val="FF0000"/>
          <w:sz w:val="16"/>
          <w:szCs w:val="16"/>
          <w:lang w:eastAsia="pt-BR"/>
        </w:rPr>
        <w:t xml:space="preserve"> </w:t>
      </w:r>
      <w:r w:rsidR="0048080D">
        <w:rPr>
          <w:rFonts w:ascii="Book Antiqua" w:eastAsia="Times New Roman" w:hAnsi="Book Antiqua" w:cs="Times New Roman"/>
          <w:b/>
          <w:color w:val="FF0000"/>
          <w:sz w:val="16"/>
          <w:szCs w:val="16"/>
          <w:u w:val="single"/>
          <w:lang w:eastAsia="pt-BR"/>
        </w:rPr>
        <w:t>(MPAC-2022)</w:t>
      </w:r>
      <w:r w:rsidR="0047333E">
        <w:rPr>
          <w:rFonts w:ascii="Book Antiqua" w:eastAsia="Times New Roman" w:hAnsi="Book Antiqua" w:cs="Times New Roman"/>
          <w:b/>
          <w:color w:val="FF0000"/>
          <w:sz w:val="16"/>
          <w:szCs w:val="16"/>
          <w:lang w:eastAsia="pt-BR"/>
        </w:rPr>
        <w:t xml:space="preserve"> </w:t>
      </w:r>
      <w:bookmarkStart w:id="223" w:name="_Hlk171166668"/>
      <w:r w:rsidR="0047333E">
        <w:rPr>
          <w:rFonts w:ascii="Book Antiqua" w:eastAsia="Times New Roman" w:hAnsi="Book Antiqua" w:cs="Times New Roman"/>
          <w:b/>
          <w:color w:val="FF0000"/>
          <w:sz w:val="16"/>
          <w:szCs w:val="16"/>
          <w:u w:val="single"/>
          <w:lang w:eastAsia="pt-BR"/>
        </w:rPr>
        <w:t>(MPPE-2022)</w:t>
      </w:r>
      <w:bookmarkEnd w:id="223"/>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(DPESE-2022)</w:t>
      </w:r>
      <w:r w:rsidR="002949AF">
        <w:rPr>
          <w:rFonts w:ascii="Book Antiqua" w:eastAsia="Times New Roman" w:hAnsi="Book Antiqua" w:cs="Times New Roman"/>
          <w:b/>
          <w:color w:val="FF0000"/>
          <w:sz w:val="16"/>
          <w:szCs w:val="16"/>
          <w:lang w:eastAsia="pt-BR"/>
        </w:rPr>
        <w:t xml:space="preserve"> </w:t>
      </w:r>
      <w:bookmarkStart w:id="224" w:name="_Hlk171169041"/>
      <w:r w:rsidR="002949AF">
        <w:rPr>
          <w:rFonts w:ascii="Book Antiqua" w:hAnsi="Book Antiqua"/>
          <w:b/>
          <w:color w:val="FF0000"/>
          <w:sz w:val="16"/>
          <w:szCs w:val="16"/>
          <w:u w:val="single"/>
        </w:rPr>
        <w:t>(PGEMG-2022)</w:t>
      </w:r>
      <w:bookmarkEnd w:id="224"/>
      <w:r w:rsidR="00905074">
        <w:rPr>
          <w:rFonts w:ascii="Book Antiqua" w:eastAsia="Times New Roman" w:hAnsi="Book Antiqua" w:cs="Times New Roman"/>
          <w:b/>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w:t>
      </w:r>
      <w:r w:rsidR="00A932AA">
        <w:rPr>
          <w:rFonts w:ascii="Book Antiqua" w:eastAsia="Times New Roman" w:hAnsi="Book Antiqua" w:cs="Times New Roman"/>
          <w:b/>
          <w:color w:val="FF0000"/>
          <w:sz w:val="16"/>
          <w:szCs w:val="16"/>
          <w:u w:val="single"/>
          <w:lang w:eastAsia="pt-BR"/>
        </w:rPr>
        <w:t>2008/</w:t>
      </w:r>
      <w:r w:rsidR="00A932AA" w:rsidRPr="003734CC">
        <w:rPr>
          <w:rFonts w:ascii="Book Antiqua" w:eastAsia="Times New Roman" w:hAnsi="Book Antiqua" w:cs="Times New Roman"/>
          <w:b/>
          <w:color w:val="FF0000"/>
          <w:sz w:val="16"/>
          <w:szCs w:val="16"/>
          <w:u w:val="single"/>
          <w:lang w:eastAsia="pt-BR"/>
        </w:rPr>
        <w:t>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603FEB">
        <w:rPr>
          <w:rFonts w:ascii="Book Antiqua" w:eastAsia="Times New Roman" w:hAnsi="Book Antiqua" w:cs="Times New Roman"/>
          <w:b/>
          <w:color w:val="FF0000"/>
          <w:sz w:val="16"/>
          <w:szCs w:val="16"/>
          <w:lang w:eastAsia="pt-BR"/>
        </w:rPr>
        <w:t xml:space="preserve"> </w:t>
      </w:r>
      <w:r w:rsidR="00603FEB">
        <w:rPr>
          <w:rFonts w:ascii="Book Antiqua" w:eastAsia="Times New Roman" w:hAnsi="Book Antiqua" w:cs="Times New Roman"/>
          <w:b/>
          <w:color w:val="FF0000"/>
          <w:sz w:val="16"/>
          <w:szCs w:val="16"/>
          <w:u w:val="single"/>
          <w:lang w:eastAsia="pt-BR"/>
        </w:rPr>
        <w:t>(TJGO-2023)</w:t>
      </w:r>
      <w:r w:rsidR="004542DB">
        <w:rPr>
          <w:rFonts w:ascii="Book Antiqua" w:eastAsia="Times New Roman" w:hAnsi="Book Antiqua" w:cs="Times New Roman"/>
          <w:b/>
          <w:color w:val="FF0000"/>
          <w:sz w:val="16"/>
          <w:szCs w:val="16"/>
          <w:lang w:eastAsia="pt-BR"/>
        </w:rPr>
        <w:t xml:space="preserve"> </w:t>
      </w:r>
      <w:r w:rsidR="004542DB" w:rsidRPr="00DE52B9">
        <w:rPr>
          <w:rFonts w:ascii="Book Antiqua" w:eastAsia="Times New Roman" w:hAnsi="Book Antiqua" w:cs="Times New Roman"/>
          <w:b/>
          <w:bCs/>
          <w:color w:val="FF0000"/>
          <w:sz w:val="16"/>
          <w:szCs w:val="16"/>
          <w:u w:val="single"/>
          <w:lang w:eastAsia="pt-BR"/>
        </w:rPr>
        <w:t>(</w:t>
      </w:r>
      <w:r w:rsidR="004542DB">
        <w:rPr>
          <w:rFonts w:ascii="Book Antiqua" w:eastAsia="Times New Roman" w:hAnsi="Book Antiqua" w:cs="Times New Roman"/>
          <w:b/>
          <w:bCs/>
          <w:color w:val="FF0000"/>
          <w:sz w:val="16"/>
          <w:szCs w:val="16"/>
          <w:u w:val="single"/>
          <w:lang w:eastAsia="pt-BR"/>
        </w:rPr>
        <w:t>TJPR-2023</w:t>
      </w:r>
      <w:r w:rsidR="004542DB" w:rsidRPr="00DE52B9">
        <w:rPr>
          <w:rFonts w:ascii="Book Antiqua" w:eastAsia="Times New Roman" w:hAnsi="Book Antiqua" w:cs="Times New Roman"/>
          <w:b/>
          <w:bCs/>
          <w:color w:val="FF0000"/>
          <w:sz w:val="16"/>
          <w:szCs w:val="16"/>
          <w:u w:val="single"/>
          <w:lang w:eastAsia="pt-BR"/>
        </w:rPr>
        <w:t>)</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334582">
        <w:rPr>
          <w:rFonts w:ascii="Book Antiqua" w:eastAsia="Times New Roman" w:hAnsi="Book Antiqua" w:cs="Times New Roman"/>
          <w:b/>
          <w:bCs/>
          <w:color w:val="FF0000"/>
          <w:sz w:val="16"/>
          <w:szCs w:val="16"/>
          <w:lang w:eastAsia="pt-BR"/>
        </w:rPr>
        <w:t xml:space="preserve"> </w:t>
      </w:r>
      <w:r w:rsidR="00E81163">
        <w:rPr>
          <w:rFonts w:ascii="Book Antiqua" w:hAnsi="Book Antiqua"/>
          <w:b/>
          <w:color w:val="FF0000"/>
          <w:sz w:val="16"/>
          <w:szCs w:val="16"/>
          <w:u w:val="single"/>
        </w:rPr>
        <w:t>(PGM-São Paulo/SP-2023)</w:t>
      </w:r>
      <w:r w:rsidR="005C704F">
        <w:rPr>
          <w:rFonts w:ascii="Book Antiqua" w:hAnsi="Book Antiqua"/>
          <w:b/>
          <w:color w:val="FF0000"/>
          <w:sz w:val="16"/>
          <w:szCs w:val="16"/>
        </w:rPr>
        <w:t xml:space="preserve"> </w:t>
      </w:r>
      <w:bookmarkStart w:id="225" w:name="_Hlk86851667"/>
      <w:r w:rsidR="005C704F" w:rsidRPr="003734CC">
        <w:rPr>
          <w:rFonts w:ascii="Book Antiqua" w:hAnsi="Book Antiqua" w:cs="Times New Roman"/>
          <w:b/>
          <w:bCs/>
          <w:color w:val="FF0000"/>
          <w:sz w:val="16"/>
          <w:szCs w:val="16"/>
          <w:u w:val="single"/>
        </w:rPr>
        <w:t>(MPSC-2010/2013/2019/2021</w:t>
      </w:r>
      <w:r w:rsidR="005C704F">
        <w:rPr>
          <w:rFonts w:ascii="Book Antiqua" w:hAnsi="Book Antiqua" w:cs="Times New Roman"/>
          <w:b/>
          <w:bCs/>
          <w:color w:val="FF0000"/>
          <w:sz w:val="16"/>
          <w:szCs w:val="16"/>
          <w:u w:val="single"/>
        </w:rPr>
        <w:t>/2024</w:t>
      </w:r>
      <w:r w:rsidR="005C704F" w:rsidRPr="003734CC">
        <w:rPr>
          <w:rFonts w:ascii="Book Antiqua" w:hAnsi="Book Antiqua" w:cs="Times New Roman"/>
          <w:b/>
          <w:bCs/>
          <w:color w:val="FF0000"/>
          <w:sz w:val="16"/>
          <w:szCs w:val="16"/>
          <w:u w:val="single"/>
        </w:rPr>
        <w:t>)</w:t>
      </w:r>
      <w:bookmarkEnd w:id="225"/>
      <w:r w:rsidR="00867B93">
        <w:rPr>
          <w:rFonts w:ascii="Book Antiqua" w:hAnsi="Book Antiqua" w:cs="Times New Roman"/>
          <w:b/>
          <w:bCs/>
          <w:color w:val="FF0000"/>
          <w:sz w:val="16"/>
          <w:szCs w:val="16"/>
        </w:rPr>
        <w:t xml:space="preserve"> </w:t>
      </w:r>
      <w:r w:rsidR="00867B93">
        <w:rPr>
          <w:rFonts w:ascii="Book Antiqua" w:eastAsia="Times New Roman" w:hAnsi="Book Antiqua" w:cs="Times New Roman"/>
          <w:b/>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9336F3" w:rsidRPr="00984B0F" w14:paraId="5F12C3A4" w14:textId="77777777" w:rsidTr="00DA36E6">
        <w:tc>
          <w:tcPr>
            <w:tcW w:w="8494" w:type="dxa"/>
            <w:shd w:val="clear" w:color="auto" w:fill="CCFFFF"/>
          </w:tcPr>
          <w:p w14:paraId="77DA9E1C" w14:textId="77777777" w:rsidR="009336F3" w:rsidRPr="006F3481" w:rsidRDefault="009336F3" w:rsidP="00AF1481">
            <w:pPr>
              <w:ind w:firstLine="458"/>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Art. 81. (...) Parágrafo único. A defesa coletiva será exercida quando se tratar de:</w:t>
            </w:r>
          </w:p>
          <w:p w14:paraId="18F08B0A" w14:textId="77777777" w:rsidR="009336F3" w:rsidRPr="00984B0F" w:rsidRDefault="009336F3" w:rsidP="00AF1481">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I - interesses ou direitos difusos, assim entendidos, para efeitos deste código, os transindividuais, de natureza indivisível, de que sejam titulares pessoas indeterminadas e ligadas por circunstâncias de fato;</w:t>
            </w:r>
          </w:p>
        </w:tc>
      </w:tr>
    </w:tbl>
    <w:p w14:paraId="6DE84F94" w14:textId="77777777" w:rsidR="009336F3" w:rsidRPr="00984B0F" w:rsidRDefault="009336F3" w:rsidP="007F34EC">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77339" w:rsidRPr="00984B0F" w14:paraId="633EFB13" w14:textId="77777777" w:rsidTr="00F77339">
        <w:tc>
          <w:tcPr>
            <w:tcW w:w="8494" w:type="dxa"/>
            <w:shd w:val="clear" w:color="auto" w:fill="CCFFFF"/>
          </w:tcPr>
          <w:p w14:paraId="7B8FC938" w14:textId="03BB37D9" w:rsidR="004542DB" w:rsidRDefault="004542DB" w:rsidP="007F34E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42DB">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A defesa dos interesses e direitos dos consumidores e das vítimas será exercida em juízo a título coletivo quando se tratar de interesses ou direitos (i) difusos, (ii) coletivos ou (iii) individuais homogêneos.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 xml:space="preserve">Consoante a categorização acima, o legislador, no </w:t>
            </w:r>
            <w:r>
              <w:rPr>
                <w:rFonts w:ascii="Book Antiqua" w:eastAsia="Times New Roman" w:hAnsi="Book Antiqua" w:cs="Times New Roman"/>
                <w:bCs/>
                <w:sz w:val="19"/>
                <w:szCs w:val="19"/>
                <w:lang w:eastAsia="pt-BR"/>
              </w:rPr>
              <w:t>CDC</w:t>
            </w:r>
            <w:r w:rsidRPr="004542DB">
              <w:rPr>
                <w:rFonts w:ascii="Book Antiqua" w:eastAsia="Times New Roman" w:hAnsi="Book Antiqua" w:cs="Times New Roman"/>
                <w:bCs/>
                <w:sz w:val="19"/>
                <w:szCs w:val="19"/>
                <w:lang w:eastAsia="pt-BR"/>
              </w:rPr>
              <w:t>, atribuiu efeitos distintos à coisa julgada nas ações coletivas.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Nesse sentido, a sentença fará coisa julgada:</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i/>
                <w:iCs/>
                <w:sz w:val="19"/>
                <w:szCs w:val="19"/>
                <w:lang w:eastAsia="pt-BR"/>
              </w:rPr>
              <w:t>erga omnes</w:t>
            </w:r>
            <w:r w:rsidRPr="004542DB">
              <w:rPr>
                <w:rFonts w:ascii="Book Antiqua" w:eastAsia="Times New Roman" w:hAnsi="Book Antiqua" w:cs="Times New Roman"/>
                <w:bCs/>
                <w:sz w:val="19"/>
                <w:szCs w:val="19"/>
                <w:lang w:eastAsia="pt-BR"/>
              </w:rPr>
              <w:t>, exceto se o pedido for julgado improcedente por insuficiência de provas, hipótese em que qualquer legitimado poderá intentar outra ação, com idêntico fundamento valendo-se de nova prova, quando se tratar de interesses ou direitos difusos.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 xml:space="preserve"> c/c art. 81, § único, I,</w:t>
            </w:r>
            <w:r w:rsidRPr="00984B0F">
              <w:rPr>
                <w:rFonts w:ascii="Book Antiqua" w:eastAsia="Times New Roman" w:hAnsi="Book Antiqua" w:cs="Times New Roman"/>
                <w:b/>
                <w:sz w:val="19"/>
                <w:szCs w:val="19"/>
                <w:lang w:eastAsia="pt-BR"/>
              </w:rPr>
              <w:t xml:space="preserve"> CDC.</w:t>
            </w:r>
          </w:p>
          <w:p w14:paraId="3E908E0F" w14:textId="77777777" w:rsidR="004542DB" w:rsidRDefault="004542DB" w:rsidP="007F34EC">
            <w:pPr>
              <w:jc w:val="both"/>
              <w:rPr>
                <w:rFonts w:ascii="Book Antiqua" w:eastAsia="Times New Roman" w:hAnsi="Book Antiqua" w:cs="Times New Roman"/>
                <w:b/>
                <w:sz w:val="19"/>
                <w:szCs w:val="19"/>
                <w:lang w:eastAsia="pt-BR"/>
              </w:rPr>
            </w:pPr>
          </w:p>
          <w:p w14:paraId="71916DD9" w14:textId="51E93B2B" w:rsidR="007552E1" w:rsidRDefault="007552E1" w:rsidP="007F34E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552E1">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552E1">
              <w:rPr>
                <w:rFonts w:ascii="Book Antiqua" w:eastAsia="Times New Roman" w:hAnsi="Book Antiqua" w:cs="Times New Roman"/>
                <w:bCs/>
                <w:sz w:val="19"/>
                <w:szCs w:val="19"/>
                <w:lang w:eastAsia="pt-BR"/>
              </w:rPr>
              <w:t xml:space="preserve">Nas ações coletivas de defesa do consumidor, a sentença fará coisa julgada </w:t>
            </w:r>
            <w:r w:rsidRPr="007552E1">
              <w:rPr>
                <w:rFonts w:ascii="Book Antiqua" w:eastAsia="Times New Roman" w:hAnsi="Book Antiqua" w:cs="Times New Roman"/>
                <w:bCs/>
                <w:i/>
                <w:iCs/>
                <w:sz w:val="19"/>
                <w:szCs w:val="19"/>
                <w:lang w:eastAsia="pt-BR"/>
              </w:rPr>
              <w:t>erga omnes</w:t>
            </w:r>
            <w:r w:rsidRPr="007552E1">
              <w:rPr>
                <w:rFonts w:ascii="Book Antiqua" w:eastAsia="Times New Roman" w:hAnsi="Book Antiqua" w:cs="Times New Roman"/>
                <w:bCs/>
                <w:sz w:val="19"/>
                <w:szCs w:val="19"/>
                <w:lang w:eastAsia="pt-BR"/>
              </w:rPr>
              <w:t>, exceto se o pedido for julgado improcedente por insuficiência de provas, hipótese em que qualquer legitimado poderá intentar outra ação, com idêntico fundamento valendo-se de nova prova, na hipótese de tutela de direitos ou interesses difusos.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 xml:space="preserve"> c/c art. 81, § único, I,</w:t>
            </w:r>
            <w:r w:rsidRPr="00984B0F">
              <w:rPr>
                <w:rFonts w:ascii="Book Antiqua" w:eastAsia="Times New Roman" w:hAnsi="Book Antiqua" w:cs="Times New Roman"/>
                <w:b/>
                <w:sz w:val="19"/>
                <w:szCs w:val="19"/>
                <w:lang w:eastAsia="pt-BR"/>
              </w:rPr>
              <w:t xml:space="preserve"> CDC.</w:t>
            </w:r>
          </w:p>
          <w:p w14:paraId="0BFD73E3" w14:textId="1553901A" w:rsidR="00555F6C" w:rsidRDefault="00555F6C" w:rsidP="007F34EC">
            <w:pPr>
              <w:jc w:val="both"/>
              <w:rPr>
                <w:rFonts w:ascii="Book Antiqua" w:eastAsia="Times New Roman" w:hAnsi="Book Antiqua" w:cs="Times New Roman"/>
                <w:b/>
                <w:sz w:val="19"/>
                <w:szCs w:val="19"/>
                <w:lang w:eastAsia="pt-BR"/>
              </w:rPr>
            </w:pPr>
          </w:p>
          <w:p w14:paraId="41CBF79B" w14:textId="4A4C7878" w:rsidR="00555F6C" w:rsidRPr="00555F6C" w:rsidRDefault="00555F6C" w:rsidP="007F34E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55F6C">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5F6C">
              <w:rPr>
                <w:rFonts w:ascii="Book Antiqua" w:eastAsia="Times New Roman" w:hAnsi="Book Antiqua" w:cs="Times New Roman"/>
                <w:bCs/>
                <w:sz w:val="19"/>
                <w:szCs w:val="19"/>
                <w:lang w:eastAsia="pt-BR"/>
              </w:rPr>
              <w:t xml:space="preserve">No que diz respeito aos Direitos Difusos e Coletivos, a doutrina especializada criou uma nova terminologia, chamada coisa julgada </w:t>
            </w:r>
            <w:r w:rsidRPr="00555F6C">
              <w:rPr>
                <w:rFonts w:ascii="Book Antiqua" w:eastAsia="Times New Roman" w:hAnsi="Book Antiqua" w:cs="Times New Roman"/>
                <w:bCs/>
                <w:i/>
                <w:iCs/>
                <w:sz w:val="19"/>
                <w:szCs w:val="19"/>
                <w:lang w:eastAsia="pt-BR"/>
              </w:rPr>
              <w:t>secundum eventum litis</w:t>
            </w:r>
            <w:r w:rsidRPr="00555F6C">
              <w:rPr>
                <w:rFonts w:ascii="Book Antiqua" w:eastAsia="Times New Roman" w:hAnsi="Book Antiqua" w:cs="Times New Roman"/>
                <w:bCs/>
                <w:sz w:val="19"/>
                <w:szCs w:val="19"/>
                <w:lang w:eastAsia="pt-BR"/>
              </w:rPr>
              <w:t xml:space="preserve">, </w:t>
            </w:r>
            <w:r w:rsidRPr="00555F6C">
              <w:rPr>
                <w:rFonts w:ascii="Book Antiqua" w:eastAsia="Times New Roman" w:hAnsi="Book Antiqua" w:cs="Times New Roman"/>
                <w:bCs/>
                <w:i/>
                <w:iCs/>
                <w:sz w:val="19"/>
                <w:szCs w:val="19"/>
                <w:lang w:eastAsia="pt-BR"/>
              </w:rPr>
              <w:t>erga omnes</w:t>
            </w:r>
            <w:r w:rsidRPr="00555F6C">
              <w:rPr>
                <w:rFonts w:ascii="Book Antiqua" w:eastAsia="Times New Roman" w:hAnsi="Book Antiqua" w:cs="Times New Roman"/>
                <w:bCs/>
                <w:sz w:val="19"/>
                <w:szCs w:val="19"/>
                <w:lang w:eastAsia="pt-BR"/>
              </w:rPr>
              <w:t xml:space="preserve"> ou </w:t>
            </w:r>
            <w:r w:rsidRPr="00555F6C">
              <w:rPr>
                <w:rFonts w:ascii="Book Antiqua" w:eastAsia="Times New Roman" w:hAnsi="Book Antiqua" w:cs="Times New Roman"/>
                <w:bCs/>
                <w:i/>
                <w:iCs/>
                <w:sz w:val="19"/>
                <w:szCs w:val="19"/>
                <w:lang w:eastAsia="pt-BR"/>
              </w:rPr>
              <w:t>ultra partes</w:t>
            </w:r>
            <w:r w:rsidRPr="00555F6C">
              <w:rPr>
                <w:rFonts w:ascii="Book Antiqua" w:eastAsia="Times New Roman" w:hAnsi="Book Antiqua" w:cs="Times New Roman"/>
                <w:bCs/>
                <w:sz w:val="19"/>
                <w:szCs w:val="19"/>
                <w:lang w:eastAsia="pt-BR"/>
              </w:rPr>
              <w:t>. Neste sentido, a sentença fará coisa julgada</w:t>
            </w:r>
            <w:r>
              <w:rPr>
                <w:rFonts w:ascii="Book Antiqua" w:eastAsia="Times New Roman" w:hAnsi="Book Antiqua" w:cs="Times New Roman"/>
                <w:bCs/>
                <w:sz w:val="19"/>
                <w:szCs w:val="19"/>
                <w:lang w:eastAsia="pt-BR"/>
              </w:rPr>
              <w:t xml:space="preserve"> </w:t>
            </w:r>
            <w:r w:rsidRPr="00555F6C">
              <w:rPr>
                <w:rFonts w:ascii="Book Antiqua" w:eastAsia="Times New Roman" w:hAnsi="Book Antiqua" w:cs="Times New Roman"/>
                <w:bCs/>
                <w:i/>
                <w:iCs/>
                <w:sz w:val="19"/>
                <w:szCs w:val="19"/>
                <w:lang w:eastAsia="pt-BR"/>
              </w:rPr>
              <w:t>erga omnes</w:t>
            </w:r>
            <w:r w:rsidRPr="00555F6C">
              <w:rPr>
                <w:rFonts w:ascii="Book Antiqua" w:eastAsia="Times New Roman" w:hAnsi="Book Antiqua" w:cs="Times New Roman"/>
                <w:bCs/>
                <w:sz w:val="19"/>
                <w:szCs w:val="19"/>
                <w:lang w:eastAsia="pt-BR"/>
              </w:rPr>
              <w:t>, exceto se o pedido for julgado improcedente por insuficiência de provas, hipótese em que qualquer legitimado poderá intentar outra ação, com idêntico fundamento valendo-se de nova prova, no caso dos direitos difusos.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 xml:space="preserve"> c/c art. 81, § único, I,</w:t>
            </w:r>
            <w:r w:rsidRPr="00984B0F">
              <w:rPr>
                <w:rFonts w:ascii="Book Antiqua" w:eastAsia="Times New Roman" w:hAnsi="Book Antiqua" w:cs="Times New Roman"/>
                <w:b/>
                <w:sz w:val="19"/>
                <w:szCs w:val="19"/>
                <w:lang w:eastAsia="pt-BR"/>
              </w:rPr>
              <w:t xml:space="preserve"> CDC.</w:t>
            </w:r>
          </w:p>
          <w:p w14:paraId="4BC2497D" w14:textId="77777777" w:rsidR="00555F6C" w:rsidRPr="007552E1" w:rsidRDefault="00555F6C" w:rsidP="007F34EC">
            <w:pPr>
              <w:jc w:val="both"/>
              <w:rPr>
                <w:rFonts w:ascii="Book Antiqua" w:eastAsia="Times New Roman" w:hAnsi="Book Antiqua" w:cs="Times New Roman"/>
                <w:bCs/>
                <w:sz w:val="19"/>
                <w:szCs w:val="19"/>
                <w:lang w:eastAsia="pt-BR"/>
              </w:rPr>
            </w:pPr>
          </w:p>
          <w:p w14:paraId="6B89CC5E" w14:textId="5E60005C" w:rsidR="007F34EC" w:rsidRPr="007F34EC" w:rsidRDefault="007F34EC" w:rsidP="007F34E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34EC">
              <w:rPr>
                <w:rFonts w:ascii="Book Antiqua" w:eastAsia="Times New Roman" w:hAnsi="Book Antiqua" w:cs="Times New Roman"/>
                <w:b/>
                <w:sz w:val="19"/>
                <w:szCs w:val="19"/>
                <w:highlight w:val="yellow"/>
                <w:lang w:eastAsia="pt-BR"/>
              </w:rPr>
              <w:t>DPECE-2014-FCC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34EC">
              <w:rPr>
                <w:rFonts w:ascii="Book Antiqua" w:eastAsia="Times New Roman" w:hAnsi="Book Antiqua" w:cs="Times New Roman"/>
                <w:bCs/>
                <w:sz w:val="19"/>
                <w:szCs w:val="19"/>
                <w:lang w:eastAsia="pt-BR"/>
              </w:rPr>
              <w:t xml:space="preserve">Nas ações coletivas de que trata o </w:t>
            </w:r>
            <w:r>
              <w:rPr>
                <w:rFonts w:ascii="Book Antiqua" w:eastAsia="Times New Roman" w:hAnsi="Book Antiqua" w:cs="Times New Roman"/>
                <w:bCs/>
                <w:sz w:val="19"/>
                <w:szCs w:val="19"/>
                <w:lang w:eastAsia="pt-BR"/>
              </w:rPr>
              <w:t>CDC</w:t>
            </w:r>
            <w:r w:rsidRPr="007F34EC">
              <w:rPr>
                <w:rFonts w:ascii="Book Antiqua" w:eastAsia="Times New Roman" w:hAnsi="Book Antiqua" w:cs="Times New Roman"/>
                <w:bCs/>
                <w:sz w:val="19"/>
                <w:szCs w:val="19"/>
                <w:lang w:eastAsia="pt-BR"/>
              </w:rPr>
              <w:t>, a sentença fará coisa julgada:</w:t>
            </w:r>
            <w:r>
              <w:rPr>
                <w:rFonts w:ascii="Book Antiqua" w:eastAsia="Times New Roman" w:hAnsi="Book Antiqua" w:cs="Times New Roman"/>
                <w:bCs/>
                <w:sz w:val="19"/>
                <w:szCs w:val="19"/>
                <w:lang w:eastAsia="pt-BR"/>
              </w:rPr>
              <w:t xml:space="preserve"> </w:t>
            </w:r>
            <w:r w:rsidRPr="007F34EC">
              <w:rPr>
                <w:rFonts w:ascii="Book Antiqua" w:eastAsia="Times New Roman" w:hAnsi="Book Antiqua" w:cs="Times New Roman"/>
                <w:bCs/>
                <w:i/>
                <w:iCs/>
                <w:sz w:val="19"/>
                <w:szCs w:val="19"/>
                <w:lang w:eastAsia="pt-BR"/>
              </w:rPr>
              <w:t>erga omnes</w:t>
            </w:r>
            <w:r w:rsidRPr="007F34EC">
              <w:rPr>
                <w:rFonts w:ascii="Book Antiqua" w:eastAsia="Times New Roman" w:hAnsi="Book Antiqua" w:cs="Times New Roman"/>
                <w:bCs/>
                <w:sz w:val="19"/>
                <w:szCs w:val="19"/>
                <w:lang w:eastAsia="pt-BR"/>
              </w:rPr>
              <w:t>, exceto se o pedido for julgado improcedente por insuficiência de provas, no caso de a ação visar à defesa de interesses ou direitos difusos, assim entendidos os transindividuais, de natureza indivisível, de que sejam titulares pessoas indeterminadas e ligadas por circunstâncias de fato.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 xml:space="preserve"> c/c art. 81, § único, I,</w:t>
            </w:r>
            <w:r w:rsidRPr="00984B0F">
              <w:rPr>
                <w:rFonts w:ascii="Book Antiqua" w:eastAsia="Times New Roman" w:hAnsi="Book Antiqua" w:cs="Times New Roman"/>
                <w:b/>
                <w:sz w:val="19"/>
                <w:szCs w:val="19"/>
                <w:lang w:eastAsia="pt-BR"/>
              </w:rPr>
              <w:t xml:space="preserve"> CDC.</w:t>
            </w:r>
          </w:p>
          <w:p w14:paraId="213E659D" w14:textId="77777777" w:rsidR="007F34EC" w:rsidRDefault="007F34EC" w:rsidP="007F34EC">
            <w:pPr>
              <w:jc w:val="both"/>
              <w:rPr>
                <w:rFonts w:ascii="Book Antiqua" w:eastAsia="Times New Roman" w:hAnsi="Book Antiqua" w:cs="Times New Roman"/>
                <w:b/>
                <w:sz w:val="19"/>
                <w:szCs w:val="19"/>
                <w:lang w:eastAsia="pt-BR"/>
              </w:rPr>
            </w:pPr>
          </w:p>
          <w:p w14:paraId="44C8B7C6" w14:textId="5D33A499" w:rsidR="001713D4" w:rsidRPr="00984B0F" w:rsidRDefault="0086108C" w:rsidP="007F34E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relação à coisa julgada nas ações coletivas, analise a afirmativa: A sentença fará coisa julgada </w:t>
            </w:r>
            <w:r w:rsidRPr="00984B0F">
              <w:rPr>
                <w:rFonts w:ascii="Book Antiqua" w:eastAsia="Times New Roman" w:hAnsi="Book Antiqua" w:cs="Times New Roman"/>
                <w:i/>
                <w:sz w:val="19"/>
                <w:szCs w:val="19"/>
                <w:lang w:eastAsia="pt-BR"/>
              </w:rPr>
              <w:t>erga omnes</w:t>
            </w:r>
            <w:r w:rsidRPr="00984B0F">
              <w:rPr>
                <w:rFonts w:ascii="Book Antiqua" w:eastAsia="Times New Roman" w:hAnsi="Book Antiqua" w:cs="Times New Roman"/>
                <w:sz w:val="19"/>
                <w:szCs w:val="19"/>
                <w:lang w:eastAsia="pt-BR"/>
              </w:rPr>
              <w:t xml:space="preserve">, exceto se o pedido for julgado improcedente por insuficiência de provas, hipótese em que qualquer legitimado poderá intentar outra ação, com idêntico fundamento valendo-se de nova prova, quando se tratar de interesses ou direitos difusos, situação em que a coisa julgada opera </w:t>
            </w:r>
            <w:r w:rsidRPr="00984B0F">
              <w:rPr>
                <w:rFonts w:ascii="Book Antiqua" w:eastAsia="Times New Roman" w:hAnsi="Book Antiqua" w:cs="Times New Roman"/>
                <w:i/>
                <w:sz w:val="19"/>
                <w:szCs w:val="19"/>
                <w:lang w:eastAsia="pt-BR"/>
              </w:rPr>
              <w:t>secundum eventum probationis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103, I, CDC</w:t>
            </w:r>
            <w:r w:rsidR="004911B7" w:rsidRPr="00984B0F">
              <w:rPr>
                <w:rFonts w:ascii="Book Antiqua" w:eastAsia="Times New Roman" w:hAnsi="Book Antiqua" w:cs="Times New Roman"/>
                <w:b/>
                <w:sz w:val="19"/>
                <w:szCs w:val="19"/>
                <w:lang w:eastAsia="pt-BR"/>
              </w:rPr>
              <w:t xml:space="preserve"> </w:t>
            </w:r>
            <w:r w:rsidR="004911B7" w:rsidRPr="00984B0F">
              <w:rPr>
                <w:rFonts w:ascii="Book Antiqua" w:eastAsia="Times New Roman" w:hAnsi="Book Antiqua" w:cs="Times New Roman"/>
                <w:b/>
                <w:color w:val="FF0000"/>
                <w:sz w:val="19"/>
                <w:szCs w:val="19"/>
                <w:lang w:eastAsia="pt-BR"/>
              </w:rPr>
              <w:t>(proc. civil)</w:t>
            </w:r>
            <w:r w:rsidR="004911B7" w:rsidRPr="00984B0F">
              <w:rPr>
                <w:rFonts w:ascii="Book Antiqua" w:eastAsia="Times New Roman" w:hAnsi="Book Antiqua" w:cs="Times New Roman"/>
                <w:b/>
                <w:sz w:val="19"/>
                <w:szCs w:val="19"/>
                <w:lang w:eastAsia="pt-BR"/>
              </w:rPr>
              <w:t>.</w:t>
            </w:r>
          </w:p>
        </w:tc>
      </w:tr>
    </w:tbl>
    <w:p w14:paraId="0232E112" w14:textId="57F491A1" w:rsidR="004973ED" w:rsidRPr="00867B93" w:rsidRDefault="004973ED" w:rsidP="00AF148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II - </w:t>
      </w:r>
      <w:r w:rsidRPr="00984B0F">
        <w:rPr>
          <w:rFonts w:ascii="Book Antiqua" w:eastAsia="Times New Roman" w:hAnsi="Book Antiqua" w:cs="Times New Roman"/>
          <w:b/>
          <w:i/>
          <w:caps/>
          <w:sz w:val="19"/>
          <w:szCs w:val="19"/>
          <w:shd w:val="clear" w:color="auto" w:fill="F7CAAC" w:themeFill="accent2" w:themeFillTint="66"/>
          <w:lang w:eastAsia="pt-BR"/>
        </w:rPr>
        <w:t>ultra partes</w:t>
      </w:r>
      <w:r w:rsidRPr="00984B0F">
        <w:rPr>
          <w:rFonts w:ascii="Book Antiqua" w:eastAsia="Times New Roman" w:hAnsi="Book Antiqua" w:cs="Times New Roman"/>
          <w:b/>
          <w:sz w:val="19"/>
          <w:szCs w:val="19"/>
          <w:lang w:eastAsia="pt-BR"/>
        </w:rPr>
        <w:t xml:space="preserve">, mas </w:t>
      </w:r>
      <w:r w:rsidRPr="00984B0F">
        <w:rPr>
          <w:rFonts w:ascii="Book Antiqua" w:eastAsia="Times New Roman" w:hAnsi="Book Antiqua" w:cs="Times New Roman"/>
          <w:b/>
          <w:caps/>
          <w:sz w:val="19"/>
          <w:szCs w:val="19"/>
          <w:highlight w:val="green"/>
          <w:lang w:eastAsia="pt-BR"/>
        </w:rPr>
        <w:t>limitadamente</w:t>
      </w:r>
      <w:r w:rsidRPr="00984B0F">
        <w:rPr>
          <w:rFonts w:ascii="Book Antiqua" w:eastAsia="Times New Roman" w:hAnsi="Book Antiqua" w:cs="Times New Roman"/>
          <w:b/>
          <w:sz w:val="19"/>
          <w:szCs w:val="19"/>
          <w:lang w:eastAsia="pt-BR"/>
        </w:rPr>
        <w:t xml:space="preserve"> ao </w:t>
      </w:r>
      <w:r w:rsidRPr="00984B0F">
        <w:rPr>
          <w:rFonts w:ascii="Book Antiqua" w:eastAsia="Times New Roman" w:hAnsi="Book Antiqua" w:cs="Times New Roman"/>
          <w:b/>
          <w:sz w:val="19"/>
          <w:szCs w:val="19"/>
          <w:highlight w:val="cyan"/>
          <w:lang w:eastAsia="pt-BR"/>
        </w:rPr>
        <w:t>grupo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categoria</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classe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improcedência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por insuficiência de provas</w:t>
      </w:r>
      <w:r w:rsidRPr="00984B0F">
        <w:rPr>
          <w:rFonts w:ascii="Book Antiqua" w:eastAsia="Times New Roman" w:hAnsi="Book Antiqua" w:cs="Times New Roman"/>
          <w:b/>
          <w:sz w:val="19"/>
          <w:szCs w:val="19"/>
          <w:lang w:eastAsia="pt-BR"/>
        </w:rPr>
        <w:t xml:space="preserve">, nos termos do </w:t>
      </w:r>
      <w:r w:rsidRPr="00984B0F">
        <w:rPr>
          <w:rFonts w:ascii="Book Antiqua" w:eastAsia="Times New Roman" w:hAnsi="Book Antiqua" w:cs="Times New Roman"/>
          <w:b/>
          <w:sz w:val="19"/>
          <w:szCs w:val="19"/>
          <w:highlight w:val="yellow"/>
          <w:lang w:eastAsia="pt-BR"/>
        </w:rPr>
        <w:t>inciso anterior</w:t>
      </w:r>
      <w:r w:rsidR="009B776C">
        <w:rPr>
          <w:rFonts w:ascii="Book Antiqua" w:eastAsia="Times New Roman" w:hAnsi="Book Antiqua" w:cs="Times New Roman"/>
          <w:b/>
          <w:sz w:val="19"/>
          <w:szCs w:val="19"/>
          <w:lang w:eastAsia="pt-BR"/>
        </w:rPr>
        <w:t xml:space="preserve"> </w:t>
      </w:r>
      <w:r w:rsidR="009B776C" w:rsidRPr="009B776C">
        <w:rPr>
          <w:rFonts w:ascii="Book Antiqua" w:eastAsia="Times New Roman" w:hAnsi="Book Antiqua" w:cs="Times New Roman"/>
          <w:b/>
          <w:i/>
          <w:iCs/>
          <w:color w:val="FF0000"/>
          <w:sz w:val="19"/>
          <w:szCs w:val="19"/>
          <w:lang w:eastAsia="pt-BR"/>
        </w:rPr>
        <w:t>[</w:t>
      </w:r>
      <w:r w:rsidR="009B776C">
        <w:rPr>
          <w:rFonts w:ascii="Book Antiqua" w:eastAsia="Times New Roman" w:hAnsi="Book Antiqua" w:cs="Times New Roman"/>
          <w:b/>
          <w:i/>
          <w:iCs/>
          <w:color w:val="FF0000"/>
          <w:sz w:val="19"/>
          <w:szCs w:val="19"/>
          <w:lang w:eastAsia="pt-BR"/>
        </w:rPr>
        <w:t>O</w:t>
      </w:r>
      <w:r w:rsidR="009B776C" w:rsidRPr="009B776C">
        <w:rPr>
          <w:rFonts w:ascii="Book Antiqua" w:eastAsia="Times New Roman" w:hAnsi="Book Antiqua" w:cs="Times New Roman"/>
          <w:b/>
          <w:i/>
          <w:iCs/>
          <w:color w:val="FF0000"/>
          <w:sz w:val="19"/>
          <w:szCs w:val="19"/>
          <w:lang w:eastAsia="pt-BR"/>
        </w:rPr>
        <w:t>bs.: hipótese em que qualquer legitimado poderá intentar outra ação, com idêntico fundamento valendo-se de nova prova.]</w:t>
      </w:r>
      <w:r w:rsidRPr="00984B0F">
        <w:rPr>
          <w:rFonts w:ascii="Book Antiqua" w:eastAsia="Times New Roman" w:hAnsi="Book Antiqua" w:cs="Times New Roman"/>
          <w:b/>
          <w:sz w:val="19"/>
          <w:szCs w:val="19"/>
          <w:lang w:eastAsia="pt-BR"/>
        </w:rPr>
        <w:t>, quando se tratar da hipótese prevista no inciso II do parágrafo único do art. 81</w:t>
      </w:r>
      <w:r w:rsidRPr="003734CC">
        <w:rPr>
          <w:rFonts w:ascii="Book Antiqua" w:eastAsia="Times New Roman" w:hAnsi="Book Antiqua" w:cs="Times New Roman"/>
          <w:sz w:val="18"/>
          <w:szCs w:val="18"/>
          <w:lang w:eastAsia="pt-BR"/>
        </w:rPr>
        <w:t>;</w:t>
      </w:r>
      <w:r w:rsidR="00E57473" w:rsidRPr="003734CC">
        <w:rPr>
          <w:rFonts w:ascii="Book Antiqua" w:eastAsia="Times New Roman" w:hAnsi="Book Antiqua" w:cs="Times New Roman"/>
          <w:sz w:val="18"/>
          <w:szCs w:val="18"/>
          <w:lang w:eastAsia="pt-BR"/>
        </w:rPr>
        <w:t xml:space="preserve"> </w:t>
      </w:r>
      <w:r w:rsidR="00D24555" w:rsidRPr="003734CC">
        <w:rPr>
          <w:rFonts w:ascii="Book Antiqua" w:eastAsia="Times New Roman" w:hAnsi="Book Antiqua" w:cs="Times New Roman"/>
          <w:b/>
          <w:color w:val="FF0000"/>
          <w:sz w:val="16"/>
          <w:szCs w:val="16"/>
          <w:u w:val="single"/>
          <w:lang w:eastAsia="pt-BR"/>
        </w:rPr>
        <w:t>(TJMT-2009)</w:t>
      </w:r>
      <w:r w:rsidR="00855EA8" w:rsidRPr="003734CC">
        <w:rPr>
          <w:rFonts w:ascii="Book Antiqua" w:eastAsia="Times New Roman" w:hAnsi="Book Antiqua" w:cs="Times New Roman"/>
          <w:b/>
          <w:color w:val="FF0000"/>
          <w:sz w:val="16"/>
          <w:szCs w:val="16"/>
          <w:lang w:eastAsia="pt-BR"/>
        </w:rPr>
        <w:t xml:space="preserve"> </w:t>
      </w:r>
      <w:r w:rsidR="00881BB2" w:rsidRPr="003734CC">
        <w:rPr>
          <w:rFonts w:ascii="Book Antiqua" w:eastAsia="Times New Roman" w:hAnsi="Book Antiqua" w:cs="Times New Roman"/>
          <w:b/>
          <w:color w:val="FF0000"/>
          <w:sz w:val="16"/>
          <w:szCs w:val="16"/>
          <w:u w:val="single"/>
          <w:lang w:eastAsia="pt-BR"/>
        </w:rPr>
        <w:t>(TJSC-2009</w:t>
      </w:r>
      <w:r w:rsidR="001713D4" w:rsidRPr="003734CC">
        <w:rPr>
          <w:rFonts w:ascii="Book Antiqua" w:eastAsia="Times New Roman" w:hAnsi="Book Antiqua" w:cs="Times New Roman"/>
          <w:b/>
          <w:color w:val="FF0000"/>
          <w:sz w:val="16"/>
          <w:szCs w:val="16"/>
          <w:u w:val="single"/>
          <w:lang w:eastAsia="pt-BR"/>
        </w:rPr>
        <w:t>/2010</w:t>
      </w:r>
      <w:r w:rsidR="00881BB2" w:rsidRPr="003734CC">
        <w:rPr>
          <w:rFonts w:ascii="Book Antiqua" w:eastAsia="Times New Roman" w:hAnsi="Book Antiqua" w:cs="Times New Roman"/>
          <w:b/>
          <w:color w:val="FF0000"/>
          <w:sz w:val="16"/>
          <w:szCs w:val="16"/>
          <w:u w:val="single"/>
          <w:lang w:eastAsia="pt-BR"/>
        </w:rPr>
        <w:t>)</w:t>
      </w:r>
      <w:r w:rsidR="003D4D4A"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152B48"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BD54C8" w:rsidRPr="003734CC">
        <w:rPr>
          <w:rFonts w:ascii="Book Antiqua" w:eastAsia="Times New Roman" w:hAnsi="Book Antiqua" w:cs="Times New Roman"/>
          <w:sz w:val="16"/>
          <w:szCs w:val="16"/>
          <w:lang w:eastAsia="pt-BR"/>
        </w:rPr>
        <w:t xml:space="preserve"> </w:t>
      </w:r>
      <w:r w:rsidR="00BD54C8" w:rsidRPr="003734CC">
        <w:rPr>
          <w:rFonts w:ascii="Book Antiqua" w:eastAsia="Times New Roman" w:hAnsi="Book Antiqua" w:cs="Times New Roman"/>
          <w:b/>
          <w:color w:val="FF0000"/>
          <w:sz w:val="16"/>
          <w:szCs w:val="16"/>
          <w:u w:val="single"/>
          <w:lang w:eastAsia="pt-BR"/>
        </w:rPr>
        <w:t>(TJMG-2012)</w:t>
      </w:r>
      <w:r w:rsidR="001E04FD">
        <w:rPr>
          <w:rFonts w:ascii="Book Antiqua" w:eastAsia="Times New Roman" w:hAnsi="Book Antiqua" w:cs="Times New Roman"/>
          <w:b/>
          <w:color w:val="FF0000"/>
          <w:sz w:val="16"/>
          <w:szCs w:val="16"/>
          <w:lang w:eastAsia="pt-BR"/>
        </w:rPr>
        <w:t xml:space="preserve"> </w:t>
      </w:r>
      <w:r w:rsidR="001E04FD">
        <w:rPr>
          <w:rFonts w:ascii="Book Antiqua" w:eastAsia="Times New Roman" w:hAnsi="Book Antiqua" w:cs="Times New Roman"/>
          <w:b/>
          <w:color w:val="FF0000"/>
          <w:sz w:val="16"/>
          <w:szCs w:val="16"/>
          <w:u w:val="single"/>
          <w:lang w:eastAsia="pt-BR"/>
        </w:rPr>
        <w:t>(TJMS-2012)</w:t>
      </w:r>
      <w:r w:rsidR="004911B7" w:rsidRPr="003734CC">
        <w:rPr>
          <w:rFonts w:ascii="Book Antiqua" w:eastAsia="Times New Roman" w:hAnsi="Book Antiqua" w:cs="Times New Roman"/>
          <w:b/>
          <w:color w:val="FF0000"/>
          <w:sz w:val="16"/>
          <w:szCs w:val="16"/>
          <w:lang w:eastAsia="pt-BR"/>
        </w:rPr>
        <w:t xml:space="preserve"> </w:t>
      </w:r>
      <w:r w:rsidR="004911B7" w:rsidRPr="003734CC">
        <w:rPr>
          <w:rFonts w:ascii="Book Antiqua" w:eastAsia="Times New Roman" w:hAnsi="Book Antiqua" w:cs="Times New Roman"/>
          <w:b/>
          <w:color w:val="FF0000"/>
          <w:sz w:val="16"/>
          <w:szCs w:val="16"/>
          <w:u w:val="single"/>
          <w:lang w:eastAsia="pt-BR"/>
        </w:rPr>
        <w:t>(MPMT-2012)</w:t>
      </w:r>
      <w:r w:rsidR="00285C84"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555F6C" w:rsidRPr="003734CC">
        <w:rPr>
          <w:rFonts w:ascii="Book Antiqua" w:eastAsia="Times New Roman" w:hAnsi="Book Antiqua" w:cs="Times New Roman"/>
          <w:b/>
          <w:color w:val="FF0000"/>
          <w:sz w:val="16"/>
          <w:szCs w:val="16"/>
          <w:lang w:eastAsia="pt-BR"/>
        </w:rPr>
        <w:t xml:space="preserve"> </w:t>
      </w:r>
      <w:r w:rsidR="00555F6C" w:rsidRPr="003734CC">
        <w:rPr>
          <w:rFonts w:ascii="Book Antiqua" w:eastAsia="Times New Roman" w:hAnsi="Book Antiqua" w:cs="Times New Roman"/>
          <w:b/>
          <w:color w:val="FF0000"/>
          <w:sz w:val="16"/>
          <w:szCs w:val="16"/>
          <w:u w:val="single"/>
          <w:lang w:eastAsia="pt-BR"/>
        </w:rPr>
        <w:t>(DPEMS-2012)</w:t>
      </w:r>
      <w:r w:rsidR="00555F6C" w:rsidRPr="003734CC">
        <w:rPr>
          <w:rFonts w:ascii="Book Antiqua" w:eastAsia="Times New Roman" w:hAnsi="Book Antiqua" w:cs="Times New Roman"/>
          <w:b/>
          <w:color w:val="FF0000"/>
          <w:sz w:val="16"/>
          <w:szCs w:val="16"/>
          <w:lang w:eastAsia="pt-BR"/>
        </w:rPr>
        <w:t xml:space="preserve"> </w:t>
      </w:r>
      <w:r w:rsidR="00555F6C" w:rsidRPr="003734CC">
        <w:rPr>
          <w:rFonts w:ascii="Book Antiqua" w:eastAsia="Times New Roman" w:hAnsi="Book Antiqua" w:cs="Times New Roman"/>
          <w:b/>
          <w:color w:val="FF0000"/>
          <w:sz w:val="16"/>
          <w:szCs w:val="16"/>
          <w:u w:val="single"/>
          <w:lang w:eastAsia="pt-BR"/>
        </w:rPr>
        <w:t>(PGESP-2012)</w:t>
      </w:r>
      <w:r w:rsidR="00B113AC" w:rsidRPr="003734CC">
        <w:rPr>
          <w:rFonts w:ascii="Book Antiqua" w:eastAsia="Times New Roman" w:hAnsi="Book Antiqua" w:cs="Times New Roman"/>
          <w:b/>
          <w:color w:val="FF0000"/>
          <w:sz w:val="16"/>
          <w:szCs w:val="16"/>
          <w:lang w:eastAsia="pt-BR"/>
        </w:rPr>
        <w:t xml:space="preserve"> </w:t>
      </w:r>
      <w:r w:rsidR="005A4D02" w:rsidRPr="003734CC">
        <w:rPr>
          <w:rFonts w:ascii="Book Antiqua" w:eastAsia="Times New Roman" w:hAnsi="Book Antiqua" w:cs="Times New Roman"/>
          <w:b/>
          <w:color w:val="FF0000"/>
          <w:sz w:val="16"/>
          <w:szCs w:val="16"/>
          <w:u w:val="single"/>
          <w:lang w:eastAsia="pt-BR"/>
        </w:rPr>
        <w:t>(TJRJ-2013)</w:t>
      </w:r>
      <w:r w:rsidR="000E0918"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005F7C"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9052DA" w:rsidRPr="003734CC">
        <w:rPr>
          <w:rFonts w:ascii="Book Antiqua" w:eastAsia="Times New Roman" w:hAnsi="Book Antiqua" w:cs="Times New Roman"/>
          <w:b/>
          <w:bCs/>
          <w:color w:val="FF0000"/>
          <w:sz w:val="16"/>
          <w:szCs w:val="16"/>
          <w:lang w:eastAsia="pt-BR"/>
        </w:rPr>
        <w:t xml:space="preserve"> </w:t>
      </w:r>
      <w:r w:rsidR="009052DA" w:rsidRPr="003734CC">
        <w:rPr>
          <w:rFonts w:ascii="Book Antiqua" w:eastAsia="Times New Roman" w:hAnsi="Book Antiqua" w:cs="Times New Roman"/>
          <w:b/>
          <w:color w:val="FF0000"/>
          <w:sz w:val="16"/>
          <w:szCs w:val="16"/>
          <w:u w:val="single"/>
          <w:lang w:eastAsia="pt-BR"/>
        </w:rPr>
        <w:t>(MPRO-2013)</w:t>
      </w:r>
      <w:r w:rsidR="00F0472B" w:rsidRPr="003734CC">
        <w:rPr>
          <w:rFonts w:ascii="Book Antiqua" w:eastAsia="Times New Roman" w:hAnsi="Book Antiqua" w:cs="Times New Roman"/>
          <w:b/>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(DPERR-2013)</w:t>
      </w:r>
      <w:r w:rsidR="00833651" w:rsidRPr="003734CC">
        <w:rPr>
          <w:rFonts w:ascii="Book Antiqua" w:eastAsia="Times New Roman" w:hAnsi="Book Antiqua" w:cs="Times New Roman"/>
          <w:b/>
          <w:color w:val="FF0000"/>
          <w:sz w:val="16"/>
          <w:szCs w:val="16"/>
          <w:lang w:eastAsia="pt-BR"/>
        </w:rPr>
        <w:t xml:space="preserve"> </w:t>
      </w:r>
      <w:r w:rsidR="00833651" w:rsidRPr="003734CC">
        <w:rPr>
          <w:rFonts w:ascii="Book Antiqua" w:hAnsi="Book Antiqua"/>
          <w:b/>
          <w:color w:val="FF0000"/>
          <w:sz w:val="16"/>
          <w:szCs w:val="16"/>
          <w:u w:val="single"/>
        </w:rPr>
        <w:t>(TRF2-2013)</w:t>
      </w:r>
      <w:r w:rsidR="009A3456" w:rsidRPr="003734CC">
        <w:rPr>
          <w:rFonts w:ascii="Book Antiqua" w:eastAsia="Times New Roman" w:hAnsi="Book Antiqua" w:cs="Times New Roman"/>
          <w:b/>
          <w:bCs/>
          <w:color w:val="FF0000"/>
          <w:sz w:val="16"/>
          <w:szCs w:val="16"/>
          <w:lang w:eastAsia="pt-BR"/>
        </w:rPr>
        <w:t xml:space="preserve"> </w:t>
      </w:r>
      <w:r w:rsidR="00DD23EF" w:rsidRPr="003734CC">
        <w:rPr>
          <w:rFonts w:ascii="Book Antiqua" w:eastAsia="Times New Roman" w:hAnsi="Book Antiqua" w:cs="Times New Roman"/>
          <w:b/>
          <w:color w:val="FF0000"/>
          <w:sz w:val="16"/>
          <w:szCs w:val="16"/>
          <w:u w:val="single"/>
          <w:lang w:eastAsia="pt-BR"/>
        </w:rPr>
        <w:t>(TJDFT-2012/2014)</w:t>
      </w:r>
      <w:r w:rsidR="007F34EC" w:rsidRPr="003734CC">
        <w:rPr>
          <w:rFonts w:ascii="Book Antiqua" w:eastAsia="Times New Roman" w:hAnsi="Book Antiqua" w:cs="Times New Roman"/>
          <w:b/>
          <w:color w:val="FF0000"/>
          <w:sz w:val="16"/>
          <w:szCs w:val="16"/>
          <w:lang w:eastAsia="pt-BR"/>
        </w:rPr>
        <w:t xml:space="preserve"> </w:t>
      </w:r>
      <w:r w:rsidR="007F34EC" w:rsidRPr="003734CC">
        <w:rPr>
          <w:rFonts w:ascii="Book Antiqua" w:eastAsia="Times New Roman" w:hAnsi="Book Antiqua" w:cs="Times New Roman"/>
          <w:b/>
          <w:color w:val="FF0000"/>
          <w:sz w:val="16"/>
          <w:szCs w:val="16"/>
          <w:u w:val="single"/>
          <w:lang w:eastAsia="pt-BR"/>
        </w:rPr>
        <w:t>(DPECE-2014)</w:t>
      </w:r>
      <w:r w:rsidR="009628C5" w:rsidRPr="003734CC">
        <w:rPr>
          <w:rFonts w:ascii="Book Antiqua" w:eastAsia="Times New Roman" w:hAnsi="Book Antiqua" w:cs="Times New Roman"/>
          <w:b/>
          <w:color w:val="FF0000"/>
          <w:sz w:val="16"/>
          <w:szCs w:val="16"/>
          <w:lang w:eastAsia="pt-BR"/>
        </w:rPr>
        <w:t xml:space="preserve"> </w:t>
      </w:r>
      <w:r w:rsidR="00680FD6" w:rsidRPr="003734CC">
        <w:rPr>
          <w:rFonts w:ascii="Book Antiqua" w:eastAsia="Times New Roman" w:hAnsi="Book Antiqua" w:cs="Times New Roman"/>
          <w:b/>
          <w:color w:val="FF0000"/>
          <w:sz w:val="16"/>
          <w:szCs w:val="16"/>
          <w:u w:val="single"/>
          <w:lang w:eastAsia="pt-BR"/>
        </w:rPr>
        <w:t>(PGEPI-2014)</w:t>
      </w:r>
      <w:r w:rsidR="00064883" w:rsidRPr="003734CC">
        <w:rPr>
          <w:rFonts w:ascii="Book Antiqua" w:eastAsia="Times New Roman" w:hAnsi="Book Antiqua" w:cs="Times New Roman"/>
          <w:b/>
          <w:color w:val="FF0000"/>
          <w:sz w:val="16"/>
          <w:szCs w:val="16"/>
          <w:lang w:eastAsia="pt-BR"/>
        </w:rPr>
        <w:t xml:space="preserve"> </w:t>
      </w:r>
      <w:r w:rsidR="006E1967" w:rsidRPr="003734CC">
        <w:rPr>
          <w:rFonts w:ascii="Book Antiqua" w:eastAsia="Times New Roman" w:hAnsi="Book Antiqua" w:cs="Times New Roman"/>
          <w:b/>
          <w:color w:val="FF0000"/>
          <w:sz w:val="16"/>
          <w:szCs w:val="16"/>
          <w:u w:val="single"/>
          <w:lang w:eastAsia="pt-BR"/>
        </w:rPr>
        <w:t>(TJSE-2015)</w:t>
      </w:r>
      <w:r w:rsidR="00176B9B" w:rsidRPr="003734CC">
        <w:rPr>
          <w:rFonts w:ascii="Book Antiqua" w:eastAsia="Times New Roman" w:hAnsi="Book Antiqua" w:cs="Times New Roman"/>
          <w:b/>
          <w:color w:val="FF0000"/>
          <w:sz w:val="16"/>
          <w:szCs w:val="16"/>
          <w:lang w:eastAsia="pt-BR"/>
        </w:rPr>
        <w:t xml:space="preserve"> </w:t>
      </w:r>
      <w:r w:rsidR="00176B9B" w:rsidRPr="003734CC">
        <w:rPr>
          <w:rFonts w:ascii="Book Antiqua" w:eastAsia="Times New Roman" w:hAnsi="Book Antiqua" w:cs="Times New Roman"/>
          <w:b/>
          <w:color w:val="FF0000"/>
          <w:sz w:val="16"/>
          <w:szCs w:val="16"/>
          <w:u w:val="single"/>
          <w:lang w:eastAsia="pt-BR"/>
        </w:rPr>
        <w:t>(DPEPA-2015)</w:t>
      </w:r>
      <w:r w:rsidR="00AD38A0" w:rsidRPr="003734CC">
        <w:rPr>
          <w:rFonts w:ascii="Book Antiqua" w:eastAsia="Times New Roman" w:hAnsi="Book Antiqua" w:cs="Times New Roman"/>
          <w:b/>
          <w:color w:val="FF0000"/>
          <w:sz w:val="16"/>
          <w:szCs w:val="16"/>
          <w:lang w:eastAsia="pt-BR"/>
        </w:rPr>
        <w:t xml:space="preserve"> </w:t>
      </w:r>
      <w:r w:rsidR="00AD38A0" w:rsidRPr="003734CC">
        <w:rPr>
          <w:rFonts w:ascii="Book Antiqua" w:eastAsia="Times New Roman" w:hAnsi="Book Antiqua" w:cs="Times New Roman"/>
          <w:b/>
          <w:color w:val="FF0000"/>
          <w:sz w:val="16"/>
          <w:szCs w:val="16"/>
          <w:u w:val="single"/>
          <w:lang w:eastAsia="pt-BR"/>
        </w:rPr>
        <w:t>(PGEPR-2015)</w:t>
      </w:r>
      <w:r w:rsidR="008D0115" w:rsidRPr="003734CC">
        <w:rPr>
          <w:rFonts w:ascii="Book Antiqua" w:eastAsia="Times New Roman" w:hAnsi="Book Antiqua" w:cs="Times New Roman"/>
          <w:b/>
          <w:color w:val="FF0000"/>
          <w:sz w:val="16"/>
          <w:szCs w:val="16"/>
          <w:lang w:eastAsia="pt-BR"/>
        </w:rPr>
        <w:t xml:space="preserve"> </w:t>
      </w:r>
      <w:r w:rsidR="008D0115" w:rsidRPr="003734CC">
        <w:rPr>
          <w:rFonts w:ascii="Book Antiqua" w:hAnsi="Book Antiqua" w:cs="Times New Roman"/>
          <w:b/>
          <w:color w:val="FF0000"/>
          <w:sz w:val="16"/>
          <w:szCs w:val="16"/>
          <w:u w:val="single"/>
        </w:rPr>
        <w:t>(TRT16-2015)</w:t>
      </w:r>
      <w:r w:rsidR="00555F6C" w:rsidRPr="003734CC">
        <w:rPr>
          <w:rFonts w:ascii="Book Antiqua" w:eastAsia="Times New Roman" w:hAnsi="Book Antiqua" w:cs="Times New Roman"/>
          <w:b/>
          <w:color w:val="FF0000"/>
          <w:sz w:val="16"/>
          <w:szCs w:val="16"/>
          <w:lang w:eastAsia="pt-BR"/>
        </w:rPr>
        <w:t xml:space="preserve"> </w:t>
      </w:r>
      <w:r w:rsidR="00555F6C" w:rsidRPr="003734CC">
        <w:rPr>
          <w:rFonts w:ascii="Book Antiqua" w:eastAsia="Times New Roman" w:hAnsi="Book Antiqua" w:cs="Times New Roman"/>
          <w:b/>
          <w:bCs/>
          <w:color w:val="FF0000"/>
          <w:sz w:val="16"/>
          <w:szCs w:val="16"/>
          <w:u w:val="single"/>
          <w:lang w:eastAsia="pt-BR"/>
        </w:rPr>
        <w:t>(DPEES-2012/2016)</w:t>
      </w:r>
      <w:r w:rsidR="001C3A5F" w:rsidRPr="003734CC">
        <w:rPr>
          <w:rFonts w:ascii="Book Antiqua" w:eastAsia="Times New Roman" w:hAnsi="Book Antiqua" w:cs="Times New Roman"/>
          <w:b/>
          <w:color w:val="FF0000"/>
          <w:sz w:val="16"/>
          <w:szCs w:val="16"/>
          <w:lang w:eastAsia="pt-BR"/>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B501FB" w:rsidRPr="003734CC">
        <w:rPr>
          <w:rFonts w:ascii="Book Antiqua" w:hAnsi="Book Antiqua"/>
          <w:b/>
          <w:bCs/>
          <w:color w:val="FF0000"/>
          <w:sz w:val="16"/>
          <w:szCs w:val="16"/>
        </w:rPr>
        <w:t xml:space="preserve"> </w:t>
      </w:r>
      <w:r w:rsidR="00B501FB" w:rsidRPr="003734CC">
        <w:rPr>
          <w:rFonts w:ascii="Book Antiqua" w:eastAsia="Times New Roman" w:hAnsi="Book Antiqua" w:cs="Times New Roman"/>
          <w:b/>
          <w:color w:val="FF0000"/>
          <w:sz w:val="16"/>
          <w:szCs w:val="16"/>
          <w:u w:val="single"/>
          <w:lang w:eastAsia="pt-BR"/>
        </w:rPr>
        <w:t>(DPEAL-2009/2017)</w:t>
      </w:r>
      <w:r w:rsidR="00220B4B" w:rsidRPr="003734CC">
        <w:rPr>
          <w:rFonts w:ascii="Book Antiqua" w:eastAsia="Times New Roman" w:hAnsi="Book Antiqua" w:cs="Times New Roman"/>
          <w:b/>
          <w:color w:val="FF0000"/>
          <w:sz w:val="16"/>
          <w:szCs w:val="16"/>
          <w:lang w:eastAsia="pt-BR"/>
        </w:rPr>
        <w:t xml:space="preserve"> </w:t>
      </w:r>
      <w:r w:rsidR="00220B4B" w:rsidRPr="003734CC">
        <w:rPr>
          <w:rFonts w:ascii="Book Antiqua" w:eastAsia="Times New Roman" w:hAnsi="Book Antiqua" w:cs="Times New Roman"/>
          <w:b/>
          <w:color w:val="FF0000"/>
          <w:sz w:val="16"/>
          <w:szCs w:val="16"/>
          <w:u w:val="single"/>
          <w:lang w:eastAsia="pt-BR"/>
        </w:rPr>
        <w:t>(MPMG-2010/</w:t>
      </w:r>
      <w:r w:rsidR="0028734D" w:rsidRPr="003734CC">
        <w:rPr>
          <w:rFonts w:ascii="Book Antiqua" w:eastAsia="Times New Roman" w:hAnsi="Book Antiqua" w:cs="Times New Roman"/>
          <w:b/>
          <w:color w:val="FF0000"/>
          <w:sz w:val="16"/>
          <w:szCs w:val="16"/>
          <w:u w:val="single"/>
          <w:lang w:eastAsia="pt-BR"/>
        </w:rPr>
        <w:t>2011/</w:t>
      </w:r>
      <w:r w:rsidR="00220B4B" w:rsidRPr="003734CC">
        <w:rPr>
          <w:rFonts w:ascii="Book Antiqua" w:eastAsia="Times New Roman" w:hAnsi="Book Antiqua" w:cs="Times New Roman"/>
          <w:b/>
          <w:color w:val="FF0000"/>
          <w:sz w:val="16"/>
          <w:szCs w:val="16"/>
          <w:u w:val="single"/>
          <w:lang w:eastAsia="pt-BR"/>
        </w:rPr>
        <w:t>2017)</w:t>
      </w:r>
      <w:r w:rsidR="003A2C5E" w:rsidRPr="003734CC">
        <w:rPr>
          <w:rFonts w:ascii="Book Antiqua" w:eastAsia="Times New Roman" w:hAnsi="Book Antiqua" w:cs="Times New Roman"/>
          <w:b/>
          <w:color w:val="FF0000"/>
          <w:sz w:val="16"/>
          <w:szCs w:val="16"/>
          <w:lang w:eastAsia="pt-BR"/>
        </w:rPr>
        <w:t xml:space="preserve"> </w:t>
      </w:r>
      <w:r w:rsidR="003A2C5E" w:rsidRPr="003734CC">
        <w:rPr>
          <w:rFonts w:ascii="Book Antiqua" w:eastAsia="Times New Roman" w:hAnsi="Book Antiqua" w:cs="Arial"/>
          <w:b/>
          <w:bCs/>
          <w:color w:val="FF0000"/>
          <w:sz w:val="16"/>
          <w:szCs w:val="16"/>
          <w:u w:val="single"/>
          <w:lang w:eastAsia="pt-BR"/>
        </w:rPr>
        <w:t>(DPEAL-2017)</w:t>
      </w:r>
      <w:r w:rsidR="00AA245C" w:rsidRPr="003734CC">
        <w:rPr>
          <w:rFonts w:ascii="Book Antiqua" w:eastAsia="Times New Roman" w:hAnsi="Book Antiqua" w:cs="Arial"/>
          <w:b/>
          <w:bCs/>
          <w:color w:val="FF0000"/>
          <w:sz w:val="16"/>
          <w:szCs w:val="16"/>
          <w:lang w:eastAsia="pt-BR"/>
        </w:rPr>
        <w:t xml:space="preserve"> </w:t>
      </w:r>
      <w:r w:rsidR="00BE5B4E" w:rsidRPr="003734CC">
        <w:rPr>
          <w:rFonts w:ascii="Book Antiqua" w:eastAsia="Times New Roman" w:hAnsi="Book Antiqua" w:cs="Arial"/>
          <w:b/>
          <w:bCs/>
          <w:color w:val="FF0000"/>
          <w:sz w:val="16"/>
          <w:szCs w:val="16"/>
          <w:u w:val="single"/>
          <w:lang w:eastAsia="pt-BR"/>
        </w:rPr>
        <w:t>(Cartórios/TJDFT-2019)</w:t>
      </w:r>
      <w:r w:rsidR="00912E79">
        <w:rPr>
          <w:rFonts w:ascii="Book Antiqua" w:eastAsia="Times New Roman" w:hAnsi="Book Antiqua" w:cs="Arial"/>
          <w:b/>
          <w:bCs/>
          <w:color w:val="FF0000"/>
          <w:sz w:val="16"/>
          <w:szCs w:val="16"/>
          <w:lang w:eastAsia="pt-BR"/>
        </w:rPr>
        <w:t xml:space="preserve"> </w:t>
      </w:r>
      <w:r w:rsidR="00912E79">
        <w:rPr>
          <w:rFonts w:ascii="Book Antiqua" w:hAnsi="Book Antiqua"/>
          <w:b/>
          <w:color w:val="FF0000"/>
          <w:sz w:val="16"/>
          <w:szCs w:val="16"/>
          <w:u w:val="single"/>
        </w:rPr>
        <w:t>(MPT-2012/2013/2020)</w:t>
      </w:r>
      <w:r w:rsidR="00397001">
        <w:rPr>
          <w:rFonts w:ascii="Book Antiqua" w:eastAsia="Times New Roman" w:hAnsi="Book Antiqua" w:cs="Arial"/>
          <w:b/>
          <w:bCs/>
          <w:color w:val="FF0000"/>
          <w:sz w:val="16"/>
          <w:szCs w:val="16"/>
          <w:lang w:eastAsia="pt-BR"/>
        </w:rPr>
        <w:t xml:space="preserve"> </w:t>
      </w:r>
      <w:r w:rsidR="00397001">
        <w:rPr>
          <w:rFonts w:ascii="Book Antiqua" w:eastAsia="Times New Roman" w:hAnsi="Book Antiqua" w:cs="Times New Roman"/>
          <w:b/>
          <w:color w:val="FF0000"/>
          <w:sz w:val="16"/>
          <w:szCs w:val="16"/>
          <w:u w:val="single"/>
          <w:lang w:eastAsia="pt-BR"/>
        </w:rPr>
        <w:t>(DPEGO-2010/2021)</w:t>
      </w:r>
      <w:r w:rsidR="004417D2"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6A6254">
        <w:rPr>
          <w:rFonts w:ascii="Book Antiqua" w:eastAsia="Times New Roman" w:hAnsi="Book Antiqua" w:cs="Times New Roman"/>
          <w:b/>
          <w:color w:val="FF0000"/>
          <w:sz w:val="16"/>
          <w:szCs w:val="16"/>
          <w:lang w:eastAsia="pt-BR"/>
        </w:rPr>
        <w:t xml:space="preserve"> </w:t>
      </w:r>
      <w:r w:rsidR="006A6254" w:rsidRPr="003734CC">
        <w:rPr>
          <w:rFonts w:ascii="Book Antiqua" w:eastAsia="Times New Roman" w:hAnsi="Book Antiqua" w:cs="Times New Roman"/>
          <w:b/>
          <w:color w:val="FF0000"/>
          <w:sz w:val="16"/>
          <w:szCs w:val="16"/>
          <w:u w:val="single"/>
          <w:lang w:eastAsia="pt-BR"/>
        </w:rPr>
        <w:t>(MPGO-2013/2014</w:t>
      </w:r>
      <w:r w:rsidR="006A6254">
        <w:rPr>
          <w:rFonts w:ascii="Book Antiqua" w:eastAsia="Times New Roman" w:hAnsi="Book Antiqua" w:cs="Times New Roman"/>
          <w:b/>
          <w:color w:val="FF0000"/>
          <w:sz w:val="16"/>
          <w:szCs w:val="16"/>
          <w:u w:val="single"/>
          <w:lang w:eastAsia="pt-BR"/>
        </w:rPr>
        <w:t>/2022</w:t>
      </w:r>
      <w:r w:rsidR="006A6254" w:rsidRPr="003734CC">
        <w:rPr>
          <w:rFonts w:ascii="Book Antiqua" w:eastAsia="Times New Roman" w:hAnsi="Book Antiqua" w:cs="Times New Roman"/>
          <w:b/>
          <w:color w:val="FF0000"/>
          <w:sz w:val="16"/>
          <w:szCs w:val="16"/>
          <w:u w:val="single"/>
          <w:lang w:eastAsia="pt-BR"/>
        </w:rPr>
        <w:t>)</w:t>
      </w:r>
      <w:r w:rsidR="004C4C2E">
        <w:rPr>
          <w:rFonts w:ascii="Book Antiqua" w:eastAsia="Times New Roman" w:hAnsi="Book Antiqua" w:cs="Times New Roman"/>
          <w:b/>
          <w:color w:val="FF0000"/>
          <w:sz w:val="16"/>
          <w:szCs w:val="16"/>
          <w:lang w:eastAsia="pt-BR"/>
        </w:rPr>
        <w:t xml:space="preserve"> </w:t>
      </w:r>
      <w:r w:rsidR="004C4C2E" w:rsidRPr="003734CC">
        <w:rPr>
          <w:rFonts w:ascii="Book Antiqua" w:eastAsia="Times New Roman" w:hAnsi="Book Antiqua" w:cs="Times New Roman"/>
          <w:b/>
          <w:color w:val="FF0000"/>
          <w:sz w:val="16"/>
          <w:szCs w:val="16"/>
          <w:u w:val="single"/>
          <w:lang w:eastAsia="pt-BR"/>
        </w:rPr>
        <w:t>(DPEPR-2014</w:t>
      </w:r>
      <w:r w:rsidR="004C4C2E">
        <w:rPr>
          <w:rFonts w:ascii="Book Antiqua" w:eastAsia="Times New Roman" w:hAnsi="Book Antiqua" w:cs="Times New Roman"/>
          <w:b/>
          <w:color w:val="FF0000"/>
          <w:sz w:val="16"/>
          <w:szCs w:val="16"/>
          <w:u w:val="single"/>
          <w:lang w:eastAsia="pt-BR"/>
        </w:rPr>
        <w:t>/2022</w:t>
      </w:r>
      <w:r w:rsidR="004C4C2E" w:rsidRPr="003734CC">
        <w:rPr>
          <w:rFonts w:ascii="Book Antiqua" w:eastAsia="Times New Roman" w:hAnsi="Book Antiqua" w:cs="Times New Roman"/>
          <w:b/>
          <w:color w:val="FF0000"/>
          <w:sz w:val="16"/>
          <w:szCs w:val="16"/>
          <w:u w:val="single"/>
          <w:lang w:eastAsia="pt-BR"/>
        </w:rPr>
        <w:t>)</w:t>
      </w:r>
      <w:r w:rsidR="00E25404">
        <w:rPr>
          <w:rFonts w:ascii="Book Antiqua" w:eastAsia="Times New Roman" w:hAnsi="Book Antiqua" w:cs="Times New Roman"/>
          <w:b/>
          <w:color w:val="FF0000"/>
          <w:sz w:val="16"/>
          <w:szCs w:val="16"/>
          <w:lang w:eastAsia="pt-BR"/>
        </w:rPr>
        <w:t xml:space="preserve"> </w:t>
      </w:r>
      <w:r w:rsidR="00E25404">
        <w:rPr>
          <w:rFonts w:ascii="Book Antiqua" w:eastAsia="Times New Roman" w:hAnsi="Book Antiqua" w:cs="Times New Roman"/>
          <w:b/>
          <w:color w:val="FF0000"/>
          <w:sz w:val="16"/>
          <w:szCs w:val="16"/>
          <w:u w:val="single"/>
          <w:lang w:eastAsia="pt-BR"/>
        </w:rPr>
        <w:t>(MPAC-2022)</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1E04FD">
        <w:rPr>
          <w:rFonts w:ascii="Book Antiqua" w:eastAsia="Times New Roman" w:hAnsi="Book Antiqua" w:cs="Times New Roman"/>
          <w:b/>
          <w:color w:val="FF0000"/>
          <w:sz w:val="16"/>
          <w:szCs w:val="16"/>
          <w:lang w:eastAsia="pt-BR"/>
        </w:rPr>
        <w:t xml:space="preserve"> </w:t>
      </w:r>
      <w:r w:rsidR="001E04FD">
        <w:rPr>
          <w:rFonts w:ascii="Book Antiqua" w:eastAsia="Times New Roman" w:hAnsi="Book Antiqua" w:cs="Times New Roman"/>
          <w:b/>
          <w:color w:val="FF0000"/>
          <w:sz w:val="16"/>
          <w:szCs w:val="16"/>
          <w:u w:val="single"/>
          <w:lang w:eastAsia="pt-BR"/>
        </w:rPr>
        <w:t>(MPRJ-2022)</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(DPESE-2022)</w:t>
      </w:r>
      <w:r w:rsidR="002949AF">
        <w:rPr>
          <w:rFonts w:ascii="Book Antiqua" w:eastAsia="Times New Roman" w:hAnsi="Book Antiqua" w:cs="Times New Roman"/>
          <w:b/>
          <w:color w:val="FF0000"/>
          <w:sz w:val="16"/>
          <w:szCs w:val="16"/>
          <w:lang w:eastAsia="pt-BR"/>
        </w:rPr>
        <w:t xml:space="preserve"> </w:t>
      </w:r>
      <w:r w:rsidR="002949AF">
        <w:rPr>
          <w:rFonts w:ascii="Book Antiqua" w:hAnsi="Book Antiqua"/>
          <w:b/>
          <w:color w:val="FF0000"/>
          <w:sz w:val="16"/>
          <w:szCs w:val="16"/>
          <w:u w:val="single"/>
        </w:rPr>
        <w:t>(PGEMG-2022)</w:t>
      </w:r>
      <w:r w:rsidR="00905074">
        <w:rPr>
          <w:rFonts w:ascii="Book Antiqua" w:eastAsia="Times New Roman" w:hAnsi="Book Antiqua" w:cs="Times New Roman"/>
          <w:b/>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w:t>
      </w:r>
      <w:r w:rsidR="00A932AA">
        <w:rPr>
          <w:rFonts w:ascii="Book Antiqua" w:eastAsia="Times New Roman" w:hAnsi="Book Antiqua" w:cs="Times New Roman"/>
          <w:b/>
          <w:color w:val="FF0000"/>
          <w:sz w:val="16"/>
          <w:szCs w:val="16"/>
          <w:u w:val="single"/>
          <w:lang w:eastAsia="pt-BR"/>
        </w:rPr>
        <w:t>2008/</w:t>
      </w:r>
      <w:r w:rsidR="00A932AA" w:rsidRPr="003734CC">
        <w:rPr>
          <w:rFonts w:ascii="Book Antiqua" w:eastAsia="Times New Roman" w:hAnsi="Book Antiqua" w:cs="Times New Roman"/>
          <w:b/>
          <w:color w:val="FF0000"/>
          <w:sz w:val="16"/>
          <w:szCs w:val="16"/>
          <w:u w:val="single"/>
          <w:lang w:eastAsia="pt-BR"/>
        </w:rPr>
        <w:t>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4D2104">
        <w:rPr>
          <w:rFonts w:ascii="Book Antiqua" w:eastAsia="Times New Roman" w:hAnsi="Book Antiqua" w:cs="Times New Roman"/>
          <w:b/>
          <w:color w:val="FF0000"/>
          <w:sz w:val="16"/>
          <w:szCs w:val="16"/>
          <w:lang w:eastAsia="pt-BR"/>
        </w:rPr>
        <w:t xml:space="preserve"> </w:t>
      </w:r>
      <w:r w:rsidR="004D2104">
        <w:rPr>
          <w:rFonts w:ascii="Book Antiqua" w:eastAsia="Times New Roman" w:hAnsi="Book Antiqua" w:cs="Arial"/>
          <w:b/>
          <w:bCs/>
          <w:color w:val="FF0000"/>
          <w:sz w:val="16"/>
          <w:szCs w:val="16"/>
          <w:u w:val="single"/>
          <w:lang w:eastAsia="pt-BR"/>
        </w:rPr>
        <w:t>(DPESP-2009/2023)</w:t>
      </w:r>
      <w:r w:rsidR="00334582">
        <w:rPr>
          <w:rFonts w:ascii="Book Antiqua" w:eastAsia="Times New Roman" w:hAnsi="Book Antiqua" w:cs="Arial"/>
          <w:b/>
          <w:bCs/>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4542DB">
        <w:rPr>
          <w:rFonts w:ascii="Book Antiqua" w:eastAsia="Times New Roman" w:hAnsi="Book Antiqua" w:cs="Times New Roman"/>
          <w:b/>
          <w:color w:val="FF0000"/>
          <w:sz w:val="16"/>
          <w:szCs w:val="16"/>
          <w:lang w:eastAsia="pt-BR"/>
        </w:rPr>
        <w:t xml:space="preserve"> </w:t>
      </w:r>
      <w:r w:rsidR="004542DB" w:rsidRPr="00DE52B9">
        <w:rPr>
          <w:rFonts w:ascii="Book Antiqua" w:eastAsia="Times New Roman" w:hAnsi="Book Antiqua" w:cs="Times New Roman"/>
          <w:b/>
          <w:bCs/>
          <w:color w:val="FF0000"/>
          <w:sz w:val="16"/>
          <w:szCs w:val="16"/>
          <w:u w:val="single"/>
          <w:lang w:eastAsia="pt-BR"/>
        </w:rPr>
        <w:t>(</w:t>
      </w:r>
      <w:r w:rsidR="004542DB">
        <w:rPr>
          <w:rFonts w:ascii="Book Antiqua" w:eastAsia="Times New Roman" w:hAnsi="Book Antiqua" w:cs="Times New Roman"/>
          <w:b/>
          <w:bCs/>
          <w:color w:val="FF0000"/>
          <w:sz w:val="16"/>
          <w:szCs w:val="16"/>
          <w:u w:val="single"/>
          <w:lang w:eastAsia="pt-BR"/>
        </w:rPr>
        <w:t>TJPR-2023</w:t>
      </w:r>
      <w:r w:rsidR="004542DB" w:rsidRPr="00DE52B9">
        <w:rPr>
          <w:rFonts w:ascii="Book Antiqua" w:eastAsia="Times New Roman" w:hAnsi="Book Antiqua" w:cs="Times New Roman"/>
          <w:b/>
          <w:bCs/>
          <w:color w:val="FF0000"/>
          <w:sz w:val="16"/>
          <w:szCs w:val="16"/>
          <w:u w:val="single"/>
          <w:lang w:eastAsia="pt-BR"/>
        </w:rPr>
        <w:t>)</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E81163">
        <w:rPr>
          <w:rFonts w:ascii="Book Antiqua" w:eastAsia="Times New Roman" w:hAnsi="Book Antiqua" w:cs="Times New Roman"/>
          <w:b/>
          <w:color w:val="FF0000"/>
          <w:sz w:val="16"/>
          <w:szCs w:val="16"/>
          <w:lang w:eastAsia="pt-BR"/>
        </w:rPr>
        <w:t xml:space="preserve"> </w:t>
      </w:r>
      <w:r w:rsidR="00E81163">
        <w:rPr>
          <w:rFonts w:ascii="Book Antiqua" w:hAnsi="Book Antiqua"/>
          <w:b/>
          <w:color w:val="FF0000"/>
          <w:sz w:val="16"/>
          <w:szCs w:val="16"/>
          <w:u w:val="single"/>
        </w:rPr>
        <w:t>(PGM-São Paulo/SP-2023)</w:t>
      </w:r>
      <w:r w:rsidR="00AB7B8E">
        <w:rPr>
          <w:rFonts w:ascii="Book Antiqua" w:hAnsi="Book Antiqua"/>
          <w:b/>
          <w:color w:val="FF0000"/>
          <w:sz w:val="16"/>
          <w:szCs w:val="16"/>
        </w:rPr>
        <w:t xml:space="preserve"> </w:t>
      </w:r>
      <w:r w:rsidR="00AB7B8E">
        <w:rPr>
          <w:rFonts w:ascii="Book Antiqua" w:eastAsia="Times New Roman" w:hAnsi="Book Antiqua" w:cs="Times New Roman"/>
          <w:b/>
          <w:color w:val="FF0000"/>
          <w:sz w:val="16"/>
          <w:szCs w:val="16"/>
          <w:u w:val="single"/>
          <w:lang w:eastAsia="pt-BR"/>
        </w:rPr>
        <w:t>(ENAM/2º-2024)</w:t>
      </w:r>
      <w:r w:rsidR="005C704F">
        <w:rPr>
          <w:rFonts w:ascii="Book Antiqua" w:eastAsia="Times New Roman" w:hAnsi="Book Antiqua" w:cs="Times New Roman"/>
          <w:b/>
          <w:color w:val="FF0000"/>
          <w:sz w:val="16"/>
          <w:szCs w:val="16"/>
          <w:lang w:eastAsia="pt-BR"/>
        </w:rPr>
        <w:t xml:space="preserve"> </w:t>
      </w:r>
      <w:r w:rsidR="005C704F" w:rsidRPr="003734CC">
        <w:rPr>
          <w:rFonts w:ascii="Book Antiqua" w:eastAsia="Times New Roman" w:hAnsi="Book Antiqua" w:cs="Times New Roman"/>
          <w:b/>
          <w:color w:val="FF0000"/>
          <w:sz w:val="16"/>
          <w:szCs w:val="16"/>
          <w:u w:val="single"/>
          <w:lang w:eastAsia="pt-BR"/>
        </w:rPr>
        <w:t>(MPSC-2010/2012/2013/2019</w:t>
      </w:r>
      <w:r w:rsidR="005C704F">
        <w:rPr>
          <w:rFonts w:ascii="Book Antiqua" w:eastAsia="Times New Roman" w:hAnsi="Book Antiqua" w:cs="Times New Roman"/>
          <w:b/>
          <w:color w:val="FF0000"/>
          <w:sz w:val="16"/>
          <w:szCs w:val="16"/>
          <w:u w:val="single"/>
          <w:lang w:eastAsia="pt-BR"/>
        </w:rPr>
        <w:t>/2024</w:t>
      </w:r>
      <w:r w:rsidR="005C704F" w:rsidRPr="003734CC">
        <w:rPr>
          <w:rFonts w:ascii="Book Antiqua" w:eastAsia="Times New Roman" w:hAnsi="Book Antiqua" w:cs="Times New Roman"/>
          <w:b/>
          <w:color w:val="FF0000"/>
          <w:sz w:val="16"/>
          <w:szCs w:val="16"/>
          <w:u w:val="single"/>
          <w:lang w:eastAsia="pt-BR"/>
        </w:rPr>
        <w:t>)</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9336F3" w:rsidRPr="00984B0F" w14:paraId="7B735990" w14:textId="77777777" w:rsidTr="00DA36E6">
        <w:tc>
          <w:tcPr>
            <w:tcW w:w="8494" w:type="dxa"/>
            <w:shd w:val="clear" w:color="auto" w:fill="CCFFFF"/>
          </w:tcPr>
          <w:p w14:paraId="74F128DB" w14:textId="71A3CADD" w:rsidR="009336F3" w:rsidRPr="006F3481" w:rsidRDefault="006A0968" w:rsidP="006A0968">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 xml:space="preserve">        </w:t>
            </w:r>
            <w:r w:rsidR="009336F3" w:rsidRPr="006F3481">
              <w:rPr>
                <w:rFonts w:ascii="Book Antiqua" w:eastAsia="Times New Roman" w:hAnsi="Book Antiqua" w:cs="Times New Roman"/>
                <w:sz w:val="18"/>
                <w:szCs w:val="18"/>
                <w:lang w:eastAsia="pt-BR"/>
              </w:rPr>
              <w:t>Art. 81. (...) Parágrafo único. A defesa coletiva será exercida quando se tratar de:</w:t>
            </w:r>
          </w:p>
          <w:p w14:paraId="62B9580A" w14:textId="77777777" w:rsidR="009336F3" w:rsidRPr="00984B0F" w:rsidRDefault="009336F3" w:rsidP="00AF1481">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II - interesses ou direitos coletivos, assim entendidos, para efeitos deste código, os transindividuais, de natureza indivisível de que seja titular grupo, categoria ou classe de pessoas ligadas entre si ou com a parte contrária por uma relação jurídica base;</w:t>
            </w:r>
          </w:p>
        </w:tc>
      </w:tr>
    </w:tbl>
    <w:p w14:paraId="294BD9B3" w14:textId="77777777" w:rsidR="009B776C" w:rsidRPr="009B776C" w:rsidRDefault="004973ED" w:rsidP="009B776C">
      <w:pPr>
        <w:spacing w:after="0" w:line="240" w:lineRule="auto"/>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B776C" w:rsidRPr="00984B0F" w14:paraId="39A2AB6B" w14:textId="77777777" w:rsidTr="002C0115">
        <w:tc>
          <w:tcPr>
            <w:tcW w:w="8494" w:type="dxa"/>
            <w:shd w:val="clear" w:color="auto" w:fill="CCFFFF"/>
          </w:tcPr>
          <w:p w14:paraId="36125092" w14:textId="14894F6A" w:rsidR="004542DB" w:rsidRDefault="004542DB" w:rsidP="002C0115">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542DB">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A defesa dos interesses e direitos dos consumidores e das vítimas será exercida em juízo a título coletivo quando se tratar de interesses ou direitos (i) difusos, (ii) coletivos ou (iii) individuais homogêneos.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 xml:space="preserve">Consoante a categorização acima, o legislador, no </w:t>
            </w:r>
            <w:r>
              <w:rPr>
                <w:rFonts w:ascii="Book Antiqua" w:eastAsia="Times New Roman" w:hAnsi="Book Antiqua" w:cs="Times New Roman"/>
                <w:bCs/>
                <w:sz w:val="19"/>
                <w:szCs w:val="19"/>
                <w:lang w:eastAsia="pt-BR"/>
              </w:rPr>
              <w:t>CDC</w:t>
            </w:r>
            <w:r w:rsidRPr="004542DB">
              <w:rPr>
                <w:rFonts w:ascii="Book Antiqua" w:eastAsia="Times New Roman" w:hAnsi="Book Antiqua" w:cs="Times New Roman"/>
                <w:bCs/>
                <w:sz w:val="19"/>
                <w:szCs w:val="19"/>
                <w:lang w:eastAsia="pt-BR"/>
              </w:rPr>
              <w:t>, atribuiu efeitos distintos à coisa julgada nas ações coletivas.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Nesse sentido, a sentença fará coisa julgada:</w:t>
            </w:r>
            <w:r w:rsidR="00234021">
              <w:t xml:space="preserve"> </w:t>
            </w:r>
            <w:r w:rsidR="00234021" w:rsidRPr="00234021">
              <w:rPr>
                <w:rFonts w:ascii="Book Antiqua" w:eastAsia="Times New Roman" w:hAnsi="Book Antiqua" w:cs="Times New Roman"/>
                <w:bCs/>
                <w:i/>
                <w:iCs/>
                <w:sz w:val="19"/>
                <w:szCs w:val="19"/>
                <w:lang w:eastAsia="pt-BR"/>
              </w:rPr>
              <w:t>ultra partes</w:t>
            </w:r>
            <w:r w:rsidR="00234021" w:rsidRPr="00234021">
              <w:rPr>
                <w:rFonts w:ascii="Book Antiqua" w:eastAsia="Times New Roman" w:hAnsi="Book Antiqua" w:cs="Times New Roman"/>
                <w:bCs/>
                <w:sz w:val="19"/>
                <w:szCs w:val="19"/>
                <w:lang w:eastAsia="pt-BR"/>
              </w:rPr>
              <w:t>, mas limitadamente ao grupo, categoria ou classe, salvo improcedência por insuficiência de provas, quando se tratar de interesses ou direitos coletivos</w:t>
            </w:r>
            <w:r w:rsidRPr="004542D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103, </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81, § único, II,</w:t>
            </w:r>
            <w:r w:rsidRPr="00984B0F">
              <w:rPr>
                <w:rFonts w:ascii="Book Antiqua" w:eastAsia="Times New Roman" w:hAnsi="Book Antiqua" w:cs="Times New Roman"/>
                <w:b/>
                <w:sz w:val="19"/>
                <w:szCs w:val="19"/>
                <w:lang w:eastAsia="pt-BR"/>
              </w:rPr>
              <w:t xml:space="preserve"> CDC.</w:t>
            </w:r>
          </w:p>
          <w:p w14:paraId="441E9659" w14:textId="77777777" w:rsidR="004542DB" w:rsidRDefault="004542DB" w:rsidP="002C0115">
            <w:pPr>
              <w:jc w:val="both"/>
              <w:rPr>
                <w:rFonts w:ascii="Book Antiqua" w:eastAsia="Times New Roman" w:hAnsi="Book Antiqua" w:cs="Times New Roman"/>
                <w:b/>
                <w:bCs/>
                <w:sz w:val="19"/>
                <w:szCs w:val="19"/>
                <w:lang w:eastAsia="pt-BR"/>
              </w:rPr>
            </w:pPr>
          </w:p>
          <w:p w14:paraId="71599D09" w14:textId="263B3919" w:rsidR="0054603F" w:rsidRDefault="0054603F" w:rsidP="0054603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MPAC</w:t>
            </w:r>
            <w:r w:rsidRPr="00D62B77">
              <w:rPr>
                <w:rFonts w:ascii="Book Antiqua" w:eastAsia="Times New Roman" w:hAnsi="Book Antiqua" w:cs="Times New Roman"/>
                <w:b/>
                <w:bCs/>
                <w:sz w:val="19"/>
                <w:szCs w:val="19"/>
                <w:highlight w:val="yellow"/>
                <w:lang w:eastAsia="pt-BR"/>
              </w:rPr>
              <w:t>-2022-CESPE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4603F">
              <w:rPr>
                <w:rFonts w:ascii="Book Antiqua" w:eastAsia="Times New Roman" w:hAnsi="Book Antiqua" w:cs="Times New Roman"/>
                <w:sz w:val="19"/>
                <w:szCs w:val="19"/>
                <w:lang w:eastAsia="pt-BR"/>
              </w:rPr>
              <w:t>Assinale a opção correta acerca dos institutos da coisa julgada e da litispendência nos processos coletivos</w:t>
            </w:r>
            <w:r>
              <w:rPr>
                <w:rFonts w:ascii="Book Antiqua" w:eastAsia="Times New Roman" w:hAnsi="Book Antiqua" w:cs="Times New Roman"/>
                <w:sz w:val="19"/>
                <w:szCs w:val="19"/>
                <w:lang w:eastAsia="pt-BR"/>
              </w:rPr>
              <w:t xml:space="preserve">: </w:t>
            </w:r>
            <w:r w:rsidRPr="0054603F">
              <w:rPr>
                <w:rFonts w:ascii="Book Antiqua" w:eastAsia="Times New Roman" w:hAnsi="Book Antiqua" w:cs="Times New Roman"/>
                <w:sz w:val="19"/>
                <w:szCs w:val="19"/>
                <w:lang w:eastAsia="pt-BR"/>
              </w:rPr>
              <w:t>Na ação coletiva para a defesa de direitos coletivos (stricto sensu), a coisa julgada opera-se ultra partes, ou seja, para além das partes do processo, atingindo a todo o grupo, categoria ou classe a quem pertence o direito discutido, ressalvada a hipótese de improcedência por falta de prova.</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103, </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81, § único, II,</w:t>
            </w:r>
            <w:r w:rsidRPr="00984B0F">
              <w:rPr>
                <w:rFonts w:ascii="Book Antiqua" w:eastAsia="Times New Roman" w:hAnsi="Book Antiqua" w:cs="Times New Roman"/>
                <w:b/>
                <w:sz w:val="19"/>
                <w:szCs w:val="19"/>
                <w:lang w:eastAsia="pt-BR"/>
              </w:rPr>
              <w:t xml:space="preserve"> CDC.</w:t>
            </w:r>
          </w:p>
          <w:p w14:paraId="3E655E8C" w14:textId="77777777" w:rsidR="0054603F" w:rsidRDefault="0054603F" w:rsidP="00D62B77">
            <w:pPr>
              <w:jc w:val="both"/>
              <w:rPr>
                <w:rFonts w:ascii="Book Antiqua" w:eastAsia="Times New Roman" w:hAnsi="Book Antiqua" w:cs="Times New Roman"/>
                <w:b/>
                <w:bCs/>
                <w:sz w:val="19"/>
                <w:szCs w:val="19"/>
                <w:lang w:eastAsia="pt-BR"/>
              </w:rPr>
            </w:pPr>
          </w:p>
          <w:p w14:paraId="10D3A36C" w14:textId="4E30BA3C" w:rsidR="00D62B77" w:rsidRPr="00D62B77" w:rsidRDefault="00D62B77" w:rsidP="00D62B7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2B77">
              <w:rPr>
                <w:rFonts w:ascii="Book Antiqua" w:eastAsia="Times New Roman" w:hAnsi="Book Antiqua" w:cs="Times New Roman"/>
                <w:b/>
                <w:bCs/>
                <w:sz w:val="19"/>
                <w:szCs w:val="19"/>
                <w:highlight w:val="yellow"/>
                <w:lang w:eastAsia="pt-BR"/>
              </w:rPr>
              <w:t>DPESE-2022-CESPE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2B77">
              <w:rPr>
                <w:rFonts w:ascii="Book Antiqua" w:eastAsia="Times New Roman" w:hAnsi="Book Antiqua" w:cs="Times New Roman"/>
                <w:sz w:val="19"/>
                <w:szCs w:val="19"/>
                <w:lang w:eastAsia="pt-BR"/>
              </w:rPr>
              <w:t>Fará coisa julgada ultra partes a sentença de procedência em ações coletivas que tiverem por objeto a tutela de</w:t>
            </w:r>
            <w:r>
              <w:rPr>
                <w:rFonts w:ascii="Book Antiqua" w:eastAsia="Times New Roman" w:hAnsi="Book Antiqua" w:cs="Times New Roman"/>
                <w:sz w:val="19"/>
                <w:szCs w:val="19"/>
                <w:lang w:eastAsia="pt-BR"/>
              </w:rPr>
              <w:t xml:space="preserve"> </w:t>
            </w:r>
            <w:r w:rsidRPr="00D62B77">
              <w:rPr>
                <w:rFonts w:ascii="Book Antiqua" w:eastAsia="Times New Roman" w:hAnsi="Book Antiqua" w:cs="Times New Roman"/>
                <w:sz w:val="19"/>
                <w:szCs w:val="19"/>
                <w:lang w:eastAsia="pt-BR"/>
              </w:rPr>
              <w:t>interesses ou direitos coletivos.</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103, </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81, § único, II,</w:t>
            </w:r>
            <w:r w:rsidRPr="00984B0F">
              <w:rPr>
                <w:rFonts w:ascii="Book Antiqua" w:eastAsia="Times New Roman" w:hAnsi="Book Antiqua" w:cs="Times New Roman"/>
                <w:b/>
                <w:sz w:val="19"/>
                <w:szCs w:val="19"/>
                <w:lang w:eastAsia="pt-BR"/>
              </w:rPr>
              <w:t xml:space="preserve"> CDC.</w:t>
            </w:r>
          </w:p>
          <w:p w14:paraId="52C2351F" w14:textId="77777777" w:rsidR="00D62B77" w:rsidRDefault="00D62B77" w:rsidP="002C0115">
            <w:pPr>
              <w:jc w:val="both"/>
              <w:rPr>
                <w:rFonts w:ascii="Book Antiqua" w:eastAsia="Times New Roman" w:hAnsi="Book Antiqua" w:cs="Times New Roman"/>
                <w:b/>
                <w:bCs/>
                <w:sz w:val="19"/>
                <w:szCs w:val="19"/>
                <w:lang w:eastAsia="pt-BR"/>
              </w:rPr>
            </w:pPr>
          </w:p>
          <w:p w14:paraId="285D19C3" w14:textId="6D8C2FCA" w:rsidR="00CD023C" w:rsidRPr="00CD023C" w:rsidRDefault="00CD023C" w:rsidP="002C011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023C">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D023C">
              <w:rPr>
                <w:rFonts w:ascii="Book Antiqua" w:eastAsia="Times New Roman" w:hAnsi="Book Antiqua" w:cs="Times New Roman"/>
                <w:sz w:val="19"/>
                <w:szCs w:val="19"/>
                <w:lang w:eastAsia="pt-BR"/>
              </w:rPr>
              <w:t xml:space="preserve">Nas demandas essencialmente coletivas, a eficácia subjetiva da coisa julgada material é erga omnes, conforme art. 103, I, do </w:t>
            </w:r>
            <w:r>
              <w:rPr>
                <w:rFonts w:ascii="Book Antiqua" w:eastAsia="Times New Roman" w:hAnsi="Book Antiqua" w:cs="Times New Roman"/>
                <w:sz w:val="19"/>
                <w:szCs w:val="19"/>
                <w:lang w:eastAsia="pt-BR"/>
              </w:rPr>
              <w:t>CDC</w:t>
            </w:r>
            <w:r w:rsidRPr="00CD023C">
              <w:rPr>
                <w:rFonts w:ascii="Book Antiqua" w:eastAsia="Times New Roman" w:hAnsi="Book Antiqua" w:cs="Times New Roman"/>
                <w:sz w:val="19"/>
                <w:szCs w:val="19"/>
                <w:lang w:eastAsia="pt-BR"/>
              </w:rPr>
              <w:t xml:space="preserve">, quando a tutela jurisdicional tiver como objeto o direito difuso, e será ultra partes, conforme art. 103, II, do </w:t>
            </w:r>
            <w:r>
              <w:rPr>
                <w:rFonts w:ascii="Book Antiqua" w:eastAsia="Times New Roman" w:hAnsi="Book Antiqua" w:cs="Times New Roman"/>
                <w:sz w:val="19"/>
                <w:szCs w:val="19"/>
                <w:lang w:eastAsia="pt-BR"/>
              </w:rPr>
              <w:t>CDC</w:t>
            </w:r>
            <w:r w:rsidRPr="00CD023C">
              <w:rPr>
                <w:rFonts w:ascii="Book Antiqua" w:eastAsia="Times New Roman" w:hAnsi="Book Antiqua" w:cs="Times New Roman"/>
                <w:sz w:val="19"/>
                <w:szCs w:val="19"/>
                <w:lang w:eastAsia="pt-BR"/>
              </w:rPr>
              <w:t xml:space="preserve"> e art. 21, I, da Lei 12.016/09, quando versar sobre a tutela jurisdicional do direito coletivo em sentido estrito.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103, I e II, CDC e art. 21, § único, I, LMS.</w:t>
            </w:r>
            <w:r>
              <w:rPr>
                <w:rStyle w:val="Refdenotaderodap"/>
                <w:rFonts w:ascii="Book Antiqua" w:eastAsia="Times New Roman" w:hAnsi="Book Antiqua" w:cs="Times New Roman"/>
                <w:b/>
                <w:bCs/>
                <w:sz w:val="19"/>
                <w:szCs w:val="19"/>
                <w:lang w:eastAsia="pt-BR"/>
              </w:rPr>
              <w:footnoteReference w:id="48"/>
            </w:r>
          </w:p>
          <w:p w14:paraId="4681AB3E" w14:textId="77777777" w:rsidR="00CD023C" w:rsidRDefault="00CD023C" w:rsidP="002C0115">
            <w:pPr>
              <w:jc w:val="both"/>
              <w:rPr>
                <w:rFonts w:ascii="Book Antiqua" w:eastAsia="Times New Roman" w:hAnsi="Book Antiqua" w:cs="Times New Roman"/>
                <w:b/>
                <w:bCs/>
                <w:sz w:val="19"/>
                <w:szCs w:val="19"/>
                <w:lang w:eastAsia="pt-BR"/>
              </w:rPr>
            </w:pPr>
          </w:p>
          <w:p w14:paraId="5C84ECB9" w14:textId="24108222" w:rsidR="00432F09" w:rsidRPr="00432F09" w:rsidRDefault="00432F09" w:rsidP="002C0115">
            <w:pPr>
              <w:jc w:val="both"/>
              <w:rPr>
                <w:rFonts w:ascii="Book Antiqua" w:eastAsia="Times New Roman" w:hAnsi="Book Antiqua" w:cs="Times New Roman"/>
                <w:b/>
                <w:bCs/>
                <w:sz w:val="19"/>
                <w:szCs w:val="19"/>
                <w:lang w:eastAsia="pt-BR"/>
              </w:rPr>
            </w:pPr>
            <w:r w:rsidRPr="00432F09">
              <w:rPr>
                <w:rFonts w:ascii="Book Antiqua" w:eastAsia="Times New Roman" w:hAnsi="Book Antiqua" w:cs="Times New Roman"/>
                <w:b/>
                <w:bCs/>
                <w:sz w:val="19"/>
                <w:szCs w:val="19"/>
                <w:lang w:eastAsia="pt-BR"/>
              </w:rPr>
              <w:t>(</w:t>
            </w:r>
            <w:r w:rsidRPr="00432F09">
              <w:rPr>
                <w:rFonts w:ascii="Book Antiqua" w:eastAsia="Times New Roman" w:hAnsi="Book Antiqua" w:cs="Times New Roman"/>
                <w:b/>
                <w:bCs/>
                <w:sz w:val="19"/>
                <w:szCs w:val="19"/>
                <w:highlight w:val="yellow"/>
                <w:lang w:eastAsia="pt-BR"/>
              </w:rPr>
              <w:t>MPSC-2013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32F09">
              <w:rPr>
                <w:rFonts w:ascii="Book Antiqua" w:eastAsia="Times New Roman" w:hAnsi="Book Antiqua" w:cs="Times New Roman"/>
                <w:sz w:val="19"/>
                <w:szCs w:val="19"/>
                <w:lang w:eastAsia="pt-BR"/>
              </w:rPr>
              <w:t xml:space="preserve">De acordo com o que tem sido caracterizado como </w:t>
            </w:r>
            <w:r w:rsidRPr="00432F09">
              <w:rPr>
                <w:rFonts w:ascii="Book Antiqua" w:eastAsia="Times New Roman" w:hAnsi="Book Antiqua" w:cs="Times New Roman"/>
                <w:i/>
                <w:iCs/>
                <w:sz w:val="19"/>
                <w:szCs w:val="19"/>
                <w:lang w:eastAsia="pt-BR"/>
              </w:rPr>
              <w:t>microssistema processual coletivo</w:t>
            </w:r>
            <w:r w:rsidRPr="00432F09">
              <w:rPr>
                <w:rFonts w:ascii="Book Antiqua" w:eastAsia="Times New Roman" w:hAnsi="Book Antiqua" w:cs="Times New Roman"/>
                <w:sz w:val="19"/>
                <w:szCs w:val="19"/>
                <w:lang w:eastAsia="pt-BR"/>
              </w:rPr>
              <w:t>, a sentença de improcedência, por insuficiência de prova, nos direitos difusos ou coletivos em sentido estrito, produz coisa julgada formal, mas não material.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103, I e II, CDC.</w:t>
            </w:r>
          </w:p>
          <w:p w14:paraId="5C11702E" w14:textId="77777777" w:rsidR="00432F09" w:rsidRDefault="00432F09" w:rsidP="002C0115">
            <w:pPr>
              <w:jc w:val="both"/>
              <w:rPr>
                <w:rFonts w:ascii="Book Antiqua" w:eastAsia="Times New Roman" w:hAnsi="Book Antiqua" w:cs="Times New Roman"/>
                <w:b/>
                <w:bCs/>
                <w:i/>
                <w:iCs/>
                <w:color w:val="FF0000"/>
                <w:sz w:val="19"/>
                <w:szCs w:val="19"/>
                <w:lang w:eastAsia="pt-BR"/>
              </w:rPr>
            </w:pPr>
          </w:p>
          <w:p w14:paraId="2B781AA3" w14:textId="72FB5759" w:rsidR="009B776C" w:rsidRPr="009B776C" w:rsidRDefault="009B776C" w:rsidP="002C0115">
            <w:pPr>
              <w:jc w:val="both"/>
              <w:rPr>
                <w:rFonts w:ascii="Book Antiqua" w:eastAsia="Times New Roman" w:hAnsi="Book Antiqua" w:cs="Times New Roman"/>
                <w:sz w:val="19"/>
                <w:szCs w:val="19"/>
                <w:lang w:eastAsia="pt-BR"/>
              </w:rPr>
            </w:pPr>
            <w:r w:rsidRPr="009B776C">
              <w:rPr>
                <w:rFonts w:ascii="Book Antiqua" w:eastAsia="Times New Roman" w:hAnsi="Book Antiqua" w:cs="Times New Roman"/>
                <w:b/>
                <w:bCs/>
                <w:i/>
                <w:iCs/>
                <w:color w:val="FF0000"/>
                <w:sz w:val="19"/>
                <w:szCs w:val="19"/>
                <w:lang w:eastAsia="pt-BR"/>
              </w:rPr>
              <w:t>#</w:t>
            </w:r>
            <w:r w:rsidRPr="009B776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9B776C">
              <w:rPr>
                <w:rFonts w:ascii="Book Antiqua" w:eastAsia="Times New Roman" w:hAnsi="Book Antiqua" w:cs="Times New Roman"/>
                <w:sz w:val="19"/>
                <w:szCs w:val="19"/>
                <w:lang w:eastAsia="pt-BR"/>
              </w:rPr>
              <w:t xml:space="preserve">Nas ações coletivas de que trata o </w:t>
            </w:r>
            <w:r>
              <w:rPr>
                <w:rFonts w:ascii="Book Antiqua" w:eastAsia="Times New Roman" w:hAnsi="Book Antiqua" w:cs="Times New Roman"/>
                <w:sz w:val="19"/>
                <w:szCs w:val="19"/>
                <w:lang w:eastAsia="pt-BR"/>
              </w:rPr>
              <w:t>CDC</w:t>
            </w:r>
            <w:r w:rsidRPr="009B776C">
              <w:rPr>
                <w:rFonts w:ascii="Book Antiqua" w:eastAsia="Times New Roman" w:hAnsi="Book Antiqua" w:cs="Times New Roman"/>
                <w:sz w:val="19"/>
                <w:szCs w:val="19"/>
                <w:lang w:eastAsia="pt-BR"/>
              </w:rPr>
              <w:t>, a sentença fará coisa julgada, ultra partes, salvo improcedência por insuficiência de provas, limitado ao grupo ou classe que guarde relação com o tema demandado.</w:t>
            </w:r>
          </w:p>
        </w:tc>
      </w:tr>
    </w:tbl>
    <w:p w14:paraId="133FD2AA" w14:textId="769E9AFB" w:rsidR="004973ED" w:rsidRPr="00867B93" w:rsidRDefault="004973ED" w:rsidP="009B776C">
      <w:pPr>
        <w:spacing w:before="100" w:beforeAutospacing="1" w:after="100" w:afterAutospacing="1" w:line="240" w:lineRule="auto"/>
        <w:ind w:firstLine="426"/>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III - </w:t>
      </w:r>
      <w:r w:rsidRPr="00984B0F">
        <w:rPr>
          <w:rFonts w:ascii="Book Antiqua" w:eastAsia="Times New Roman" w:hAnsi="Book Antiqua" w:cs="Times New Roman"/>
          <w:b/>
          <w:i/>
          <w:caps/>
          <w:sz w:val="19"/>
          <w:szCs w:val="19"/>
          <w:shd w:val="clear" w:color="auto" w:fill="F7CAAC" w:themeFill="accent2" w:themeFillTint="66"/>
          <w:lang w:eastAsia="pt-BR"/>
        </w:rPr>
        <w:t>erga omnes</w:t>
      </w:r>
      <w:r w:rsidRPr="00984B0F">
        <w:rPr>
          <w:rFonts w:ascii="Book Antiqua" w:eastAsia="Times New Roman" w:hAnsi="Book Antiqua" w:cs="Times New Roman"/>
          <w:b/>
          <w:sz w:val="19"/>
          <w:szCs w:val="19"/>
          <w:lang w:eastAsia="pt-BR"/>
        </w:rPr>
        <w:t xml:space="preserve">, </w:t>
      </w:r>
      <w:r w:rsidRPr="00E34B55">
        <w:rPr>
          <w:rFonts w:ascii="Book Antiqua" w:eastAsia="Times New Roman" w:hAnsi="Book Antiqua" w:cs="Times New Roman"/>
          <w:b/>
          <w:caps/>
          <w:sz w:val="19"/>
          <w:szCs w:val="19"/>
          <w:highlight w:val="green"/>
          <w:lang w:eastAsia="pt-BR"/>
        </w:rPr>
        <w:t>apenas</w:t>
      </w:r>
      <w:r w:rsidRPr="00E34B55">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 caso</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procedência do pedido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para beneficiar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todas as vítimas e seus sucessores</w:t>
      </w:r>
      <w:r w:rsidRPr="00984B0F">
        <w:rPr>
          <w:rFonts w:ascii="Book Antiqua" w:eastAsia="Times New Roman" w:hAnsi="Book Antiqua" w:cs="Times New Roman"/>
          <w:b/>
          <w:sz w:val="19"/>
          <w:szCs w:val="19"/>
          <w:lang w:eastAsia="pt-BR"/>
        </w:rPr>
        <w:t>, na hipótese do inciso III do parágrafo único do art. 81</w:t>
      </w:r>
      <w:r w:rsidRPr="003734CC">
        <w:rPr>
          <w:rFonts w:ascii="Book Antiqua" w:eastAsia="Times New Roman" w:hAnsi="Book Antiqua" w:cs="Times New Roman"/>
          <w:sz w:val="18"/>
          <w:szCs w:val="18"/>
          <w:lang w:eastAsia="pt-BR"/>
        </w:rPr>
        <w:t>.</w:t>
      </w:r>
      <w:r w:rsidR="00BE0DF9" w:rsidRPr="003734CC">
        <w:rPr>
          <w:rFonts w:ascii="Book Antiqua" w:eastAsia="Times New Roman" w:hAnsi="Book Antiqua" w:cs="Times New Roman"/>
          <w:sz w:val="18"/>
          <w:szCs w:val="18"/>
          <w:lang w:eastAsia="pt-BR"/>
        </w:rPr>
        <w:t xml:space="preserve"> </w:t>
      </w:r>
      <w:r w:rsidR="005D4E95" w:rsidRPr="003734CC">
        <w:rPr>
          <w:rFonts w:ascii="Book Antiqua" w:eastAsia="Times New Roman" w:hAnsi="Book Antiqua" w:cs="Times New Roman"/>
          <w:b/>
          <w:iCs/>
          <w:color w:val="FF0000"/>
          <w:sz w:val="16"/>
          <w:szCs w:val="16"/>
          <w:u w:val="single"/>
          <w:lang w:eastAsia="pt-BR"/>
        </w:rPr>
        <w:t>(MPRO-2008)</w:t>
      </w:r>
      <w:r w:rsidR="00191C99" w:rsidRPr="003734CC">
        <w:rPr>
          <w:rFonts w:ascii="Book Antiqua" w:eastAsia="Times New Roman" w:hAnsi="Book Antiqua" w:cs="Times New Roman"/>
          <w:b/>
          <w:iCs/>
          <w:color w:val="FF0000"/>
          <w:sz w:val="16"/>
          <w:szCs w:val="16"/>
          <w:lang w:eastAsia="pt-BR"/>
        </w:rPr>
        <w:t xml:space="preserve"> </w:t>
      </w:r>
      <w:r w:rsidR="003A3CBE" w:rsidRPr="003734CC">
        <w:rPr>
          <w:rFonts w:ascii="Book Antiqua" w:eastAsia="Times New Roman" w:hAnsi="Book Antiqua" w:cs="Times New Roman"/>
          <w:b/>
          <w:iCs/>
          <w:color w:val="FF0000"/>
          <w:sz w:val="16"/>
          <w:szCs w:val="16"/>
          <w:u w:val="single"/>
          <w:lang w:eastAsia="pt-BR"/>
        </w:rPr>
        <w:t>(TJMT-</w:t>
      </w:r>
      <w:r w:rsidR="003A3CBE" w:rsidRPr="003734CC">
        <w:rPr>
          <w:rFonts w:ascii="Book Antiqua" w:eastAsia="Times New Roman" w:hAnsi="Book Antiqua" w:cs="Times New Roman"/>
          <w:b/>
          <w:iCs/>
          <w:color w:val="FF0000"/>
          <w:sz w:val="16"/>
          <w:szCs w:val="16"/>
          <w:u w:val="single"/>
          <w:lang w:eastAsia="pt-BR"/>
        </w:rPr>
        <w:lastRenderedPageBreak/>
        <w:t>2009)</w:t>
      </w:r>
      <w:r w:rsidR="00881BB2" w:rsidRPr="003734CC">
        <w:rPr>
          <w:rFonts w:ascii="Book Antiqua" w:eastAsia="Times New Roman" w:hAnsi="Book Antiqua" w:cs="Times New Roman"/>
          <w:sz w:val="16"/>
          <w:szCs w:val="16"/>
          <w:lang w:eastAsia="pt-BR"/>
        </w:rPr>
        <w:t xml:space="preserve"> </w:t>
      </w:r>
      <w:r w:rsidR="00881BB2" w:rsidRPr="003734CC">
        <w:rPr>
          <w:rFonts w:ascii="Book Antiqua" w:eastAsia="Times New Roman" w:hAnsi="Book Antiqua" w:cs="Times New Roman"/>
          <w:b/>
          <w:color w:val="FF0000"/>
          <w:sz w:val="16"/>
          <w:szCs w:val="16"/>
          <w:u w:val="single"/>
          <w:lang w:eastAsia="pt-BR"/>
        </w:rPr>
        <w:t>(TJSC-2009)</w:t>
      </w:r>
      <w:r w:rsidR="000A2CD3" w:rsidRPr="003734CC">
        <w:rPr>
          <w:rFonts w:ascii="Book Antiqua" w:eastAsia="Times New Roman" w:hAnsi="Book Antiqua" w:cs="Times New Roman"/>
          <w:b/>
          <w:color w:val="FF0000"/>
          <w:sz w:val="16"/>
          <w:szCs w:val="16"/>
          <w:lang w:eastAsia="pt-BR"/>
        </w:rPr>
        <w:t xml:space="preserve"> </w:t>
      </w:r>
      <w:r w:rsidR="000A2CD3" w:rsidRPr="003734CC">
        <w:rPr>
          <w:rFonts w:ascii="Book Antiqua" w:eastAsia="Times New Roman" w:hAnsi="Book Antiqua" w:cs="Times New Roman"/>
          <w:b/>
          <w:bCs/>
          <w:color w:val="FF0000"/>
          <w:sz w:val="16"/>
          <w:szCs w:val="16"/>
          <w:u w:val="single"/>
          <w:lang w:eastAsia="pt-BR"/>
        </w:rPr>
        <w:t>(DPESP-2009)</w:t>
      </w:r>
      <w:r w:rsidR="003F5C27" w:rsidRPr="003734CC">
        <w:rPr>
          <w:rFonts w:ascii="Book Antiqua" w:eastAsia="Times New Roman" w:hAnsi="Book Antiqua" w:cs="Times New Roman"/>
          <w:b/>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997406" w:rsidRPr="003734CC">
        <w:rPr>
          <w:rFonts w:ascii="Book Antiqua" w:eastAsia="Times New Roman" w:hAnsi="Book Antiqua" w:cs="Times New Roman"/>
          <w:b/>
          <w:color w:val="FF0000"/>
          <w:sz w:val="16"/>
          <w:szCs w:val="16"/>
          <w:lang w:eastAsia="pt-BR"/>
        </w:rPr>
        <w:t xml:space="preserve"> </w:t>
      </w:r>
      <w:r w:rsidR="00997406" w:rsidRPr="003734CC">
        <w:rPr>
          <w:rFonts w:ascii="Book Antiqua" w:eastAsia="Times New Roman" w:hAnsi="Book Antiqua" w:cs="Times New Roman"/>
          <w:b/>
          <w:color w:val="FF0000"/>
          <w:sz w:val="16"/>
          <w:szCs w:val="16"/>
          <w:u w:val="single"/>
          <w:lang w:eastAsia="pt-BR"/>
        </w:rPr>
        <w:t>(PGESP-2009/2012)</w:t>
      </w:r>
      <w:r w:rsidR="00C55EC0" w:rsidRPr="003734CC">
        <w:rPr>
          <w:rFonts w:ascii="Book Antiqua" w:eastAsia="Times New Roman" w:hAnsi="Book Antiqua" w:cs="Times New Roman"/>
          <w:b/>
          <w:color w:val="FF0000"/>
          <w:sz w:val="16"/>
          <w:szCs w:val="16"/>
          <w:lang w:eastAsia="pt-BR"/>
        </w:rPr>
        <w:t xml:space="preserve"> </w:t>
      </w:r>
      <w:r w:rsidR="005323E4" w:rsidRPr="003734CC">
        <w:rPr>
          <w:rFonts w:ascii="Book Antiqua" w:eastAsia="Times New Roman" w:hAnsi="Book Antiqua" w:cs="Times New Roman"/>
          <w:b/>
          <w:color w:val="FF0000"/>
          <w:sz w:val="16"/>
          <w:szCs w:val="16"/>
          <w:u w:val="single"/>
          <w:lang w:eastAsia="pt-BR"/>
        </w:rPr>
        <w:t>(TJDFT-2012)</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753722" w:rsidRPr="003734CC">
        <w:rPr>
          <w:rFonts w:ascii="Book Antiqua" w:eastAsia="Times New Roman" w:hAnsi="Book Antiqua" w:cs="Times New Roman"/>
          <w:sz w:val="16"/>
          <w:szCs w:val="16"/>
          <w:lang w:eastAsia="pt-BR"/>
        </w:rPr>
        <w:t xml:space="preserve"> </w:t>
      </w:r>
      <w:r w:rsidR="00753722" w:rsidRPr="003734CC">
        <w:rPr>
          <w:rFonts w:ascii="Book Antiqua" w:eastAsia="Times New Roman" w:hAnsi="Book Antiqua" w:cs="Times New Roman"/>
          <w:b/>
          <w:color w:val="FF0000"/>
          <w:sz w:val="16"/>
          <w:szCs w:val="16"/>
          <w:u w:val="single"/>
          <w:lang w:eastAsia="pt-BR"/>
        </w:rPr>
        <w:t>(TJMG-2012)</w:t>
      </w:r>
      <w:r w:rsidR="00285C84"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A005F2" w:rsidRPr="003734CC">
        <w:rPr>
          <w:rFonts w:ascii="Book Antiqua" w:eastAsia="Times New Roman" w:hAnsi="Book Antiqua" w:cs="Times New Roman"/>
          <w:b/>
          <w:color w:val="FF0000"/>
          <w:sz w:val="16"/>
          <w:szCs w:val="16"/>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6A2FBF" w:rsidRPr="003734CC">
        <w:rPr>
          <w:rFonts w:ascii="Book Antiqua" w:eastAsia="Times New Roman" w:hAnsi="Book Antiqua" w:cs="Times New Roman"/>
          <w:b/>
          <w:bCs/>
          <w:color w:val="FF0000"/>
          <w:sz w:val="16"/>
          <w:szCs w:val="16"/>
          <w:lang w:eastAsia="pt-BR"/>
        </w:rPr>
        <w:t xml:space="preserve"> </w:t>
      </w:r>
      <w:r w:rsidR="00997406" w:rsidRPr="003734CC">
        <w:rPr>
          <w:rFonts w:ascii="Book Antiqua" w:eastAsia="Times New Roman" w:hAnsi="Book Antiqua" w:cs="Times New Roman"/>
          <w:b/>
          <w:color w:val="FF0000"/>
          <w:sz w:val="16"/>
          <w:szCs w:val="16"/>
          <w:u w:val="single"/>
          <w:lang w:eastAsia="pt-BR"/>
        </w:rPr>
        <w:t>(DPEMS-2012)</w:t>
      </w:r>
      <w:r w:rsidR="00997406"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2B2A96"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EA2575"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9C7BE9">
        <w:rPr>
          <w:rFonts w:ascii="Book Antiqua" w:eastAsia="Times New Roman" w:hAnsi="Book Antiqua" w:cs="Times New Roman"/>
          <w:b/>
          <w:bCs/>
          <w:color w:val="FF0000"/>
          <w:sz w:val="16"/>
          <w:szCs w:val="16"/>
          <w:lang w:eastAsia="pt-BR"/>
        </w:rPr>
        <w:t xml:space="preserve"> </w:t>
      </w:r>
      <w:r w:rsidR="009C7BE9">
        <w:rPr>
          <w:rFonts w:ascii="Book Antiqua" w:eastAsia="Times New Roman" w:hAnsi="Book Antiqua" w:cs="Times New Roman"/>
          <w:b/>
          <w:bCs/>
          <w:color w:val="FF0000"/>
          <w:sz w:val="16"/>
          <w:szCs w:val="16"/>
          <w:u w:val="single"/>
          <w:lang w:eastAsia="pt-BR"/>
        </w:rPr>
        <w:t>(DPEAM-2013)</w:t>
      </w:r>
      <w:r w:rsidR="00FB729E" w:rsidRPr="003734CC">
        <w:rPr>
          <w:rFonts w:ascii="Book Antiqua" w:eastAsia="Times New Roman" w:hAnsi="Book Antiqua" w:cs="Times New Roman"/>
          <w:b/>
          <w:color w:val="FF0000"/>
          <w:sz w:val="16"/>
          <w:szCs w:val="16"/>
          <w:lang w:eastAsia="pt-BR"/>
        </w:rPr>
        <w:t xml:space="preserve"> </w:t>
      </w:r>
      <w:r w:rsidR="00833651" w:rsidRPr="003734CC">
        <w:rPr>
          <w:rFonts w:ascii="Book Antiqua" w:hAnsi="Book Antiqua"/>
          <w:b/>
          <w:color w:val="FF0000"/>
          <w:sz w:val="16"/>
          <w:szCs w:val="16"/>
          <w:u w:val="single"/>
        </w:rPr>
        <w:t>(TRF2-2013)</w:t>
      </w:r>
      <w:r w:rsidR="009628C5" w:rsidRPr="003734CC">
        <w:rPr>
          <w:rFonts w:ascii="Book Antiqua" w:hAnsi="Book Antiqua"/>
          <w:b/>
          <w:color w:val="FF0000"/>
          <w:sz w:val="16"/>
          <w:szCs w:val="16"/>
        </w:rPr>
        <w:t xml:space="preserve"> </w:t>
      </w:r>
      <w:r w:rsidR="003A3F37" w:rsidRPr="003734CC">
        <w:rPr>
          <w:rFonts w:ascii="Book Antiqua" w:eastAsia="Times New Roman" w:hAnsi="Book Antiqua" w:cs="Times New Roman"/>
          <w:b/>
          <w:color w:val="FF0000"/>
          <w:sz w:val="16"/>
          <w:szCs w:val="16"/>
          <w:u w:val="single"/>
          <w:lang w:eastAsia="pt-BR"/>
        </w:rPr>
        <w:t>(DPECE-2014)</w:t>
      </w:r>
      <w:r w:rsidR="00680FD6" w:rsidRPr="003734CC">
        <w:rPr>
          <w:rFonts w:ascii="Book Antiqua" w:eastAsia="Times New Roman" w:hAnsi="Book Antiqua" w:cs="Times New Roman"/>
          <w:b/>
          <w:color w:val="FF0000"/>
          <w:sz w:val="16"/>
          <w:szCs w:val="16"/>
          <w:lang w:eastAsia="pt-BR"/>
        </w:rPr>
        <w:t xml:space="preserve"> </w:t>
      </w:r>
      <w:r w:rsidR="00680FD6" w:rsidRPr="003734CC">
        <w:rPr>
          <w:rFonts w:ascii="Book Antiqua" w:eastAsia="Times New Roman" w:hAnsi="Book Antiqua" w:cs="Times New Roman"/>
          <w:b/>
          <w:color w:val="FF0000"/>
          <w:sz w:val="16"/>
          <w:szCs w:val="16"/>
          <w:u w:val="single"/>
          <w:lang w:eastAsia="pt-BR"/>
        </w:rPr>
        <w:t>(PGEPI-2014)</w:t>
      </w:r>
      <w:r w:rsidR="00160272">
        <w:rPr>
          <w:rFonts w:ascii="Book Antiqua" w:eastAsia="Times New Roman" w:hAnsi="Book Antiqua" w:cs="Times New Roman"/>
          <w:b/>
          <w:color w:val="FF0000"/>
          <w:sz w:val="16"/>
          <w:szCs w:val="16"/>
          <w:lang w:eastAsia="pt-BR"/>
        </w:rPr>
        <w:t xml:space="preserve"> </w:t>
      </w:r>
      <w:r w:rsidR="00160272">
        <w:rPr>
          <w:rFonts w:ascii="Book Antiqua" w:eastAsia="Times New Roman" w:hAnsi="Book Antiqua" w:cs="Times New Roman"/>
          <w:b/>
          <w:color w:val="FF0000"/>
          <w:sz w:val="16"/>
          <w:szCs w:val="16"/>
          <w:u w:val="single"/>
          <w:lang w:eastAsia="pt-BR"/>
        </w:rPr>
        <w:t>(MPT-2012/2013/2015)</w:t>
      </w:r>
      <w:r w:rsidR="006957A7" w:rsidRPr="003734CC">
        <w:rPr>
          <w:rFonts w:ascii="Book Antiqua" w:eastAsia="Times New Roman" w:hAnsi="Book Antiqua" w:cs="Times New Roman"/>
          <w:sz w:val="16"/>
          <w:szCs w:val="16"/>
          <w:lang w:eastAsia="pt-BR"/>
        </w:rPr>
        <w:t xml:space="preserve"> </w:t>
      </w:r>
      <w:r w:rsidR="006957A7" w:rsidRPr="003734CC">
        <w:rPr>
          <w:rFonts w:ascii="Book Antiqua" w:eastAsia="Times New Roman" w:hAnsi="Book Antiqua" w:cs="Times New Roman"/>
          <w:b/>
          <w:color w:val="FF0000"/>
          <w:sz w:val="16"/>
          <w:szCs w:val="16"/>
          <w:u w:val="single"/>
          <w:lang w:eastAsia="pt-BR"/>
        </w:rPr>
        <w:t>(TJSC-2015)</w:t>
      </w:r>
      <w:r w:rsidR="00241355" w:rsidRPr="003734CC">
        <w:rPr>
          <w:rFonts w:ascii="Book Antiqua" w:eastAsia="Times New Roman" w:hAnsi="Book Antiqua" w:cs="Times New Roman"/>
          <w:b/>
          <w:color w:val="FF0000"/>
          <w:sz w:val="16"/>
          <w:szCs w:val="16"/>
          <w:lang w:eastAsia="pt-BR"/>
        </w:rPr>
        <w:t xml:space="preserve"> </w:t>
      </w:r>
      <w:bookmarkStart w:id="226" w:name="_Hlk85992087"/>
      <w:r w:rsidR="00241355" w:rsidRPr="003734CC">
        <w:rPr>
          <w:rFonts w:ascii="Book Antiqua" w:eastAsia="Times New Roman" w:hAnsi="Book Antiqua" w:cs="Times New Roman"/>
          <w:b/>
          <w:color w:val="FF0000"/>
          <w:sz w:val="16"/>
          <w:szCs w:val="16"/>
          <w:u w:val="single"/>
          <w:lang w:eastAsia="pt-BR"/>
        </w:rPr>
        <w:t>(DPEPE-2015)</w:t>
      </w:r>
      <w:bookmarkEnd w:id="226"/>
      <w:r w:rsidR="00E42439" w:rsidRPr="003734CC">
        <w:rPr>
          <w:rFonts w:ascii="Book Antiqua" w:eastAsia="Times New Roman" w:hAnsi="Book Antiqua" w:cs="Times New Roman"/>
          <w:b/>
          <w:color w:val="FF0000"/>
          <w:sz w:val="16"/>
          <w:szCs w:val="16"/>
          <w:lang w:eastAsia="pt-BR"/>
        </w:rPr>
        <w:t xml:space="preserve"> </w:t>
      </w:r>
      <w:r w:rsidR="00E42439" w:rsidRPr="003734CC">
        <w:rPr>
          <w:rFonts w:ascii="Book Antiqua" w:eastAsia="Times New Roman" w:hAnsi="Book Antiqua" w:cs="Times New Roman"/>
          <w:b/>
          <w:color w:val="FF0000"/>
          <w:sz w:val="16"/>
          <w:szCs w:val="16"/>
          <w:u w:val="single"/>
          <w:lang w:eastAsia="pt-BR"/>
        </w:rPr>
        <w:t>(TRT1-2015)</w:t>
      </w:r>
      <w:r w:rsidR="000C3229" w:rsidRPr="003734CC">
        <w:rPr>
          <w:rFonts w:ascii="Book Antiqua" w:eastAsia="Times New Roman" w:hAnsi="Book Antiqua" w:cs="Times New Roman"/>
          <w:b/>
          <w:color w:val="FF0000"/>
          <w:sz w:val="16"/>
          <w:szCs w:val="16"/>
          <w:lang w:eastAsia="pt-BR"/>
        </w:rPr>
        <w:t xml:space="preserve"> </w:t>
      </w:r>
      <w:r w:rsidR="000C3229" w:rsidRPr="003734CC">
        <w:rPr>
          <w:rFonts w:ascii="Book Antiqua" w:hAnsi="Book Antiqua"/>
          <w:b/>
          <w:color w:val="FF0000"/>
          <w:sz w:val="16"/>
          <w:szCs w:val="16"/>
          <w:u w:val="single"/>
        </w:rPr>
        <w:t>(Cartórios/TJMG-2015)</w:t>
      </w:r>
      <w:r w:rsidR="008D0115" w:rsidRPr="003734CC">
        <w:rPr>
          <w:rFonts w:ascii="Book Antiqua" w:eastAsia="Times New Roman" w:hAnsi="Book Antiqua" w:cs="Times New Roman"/>
          <w:b/>
          <w:color w:val="FF0000"/>
          <w:sz w:val="16"/>
          <w:szCs w:val="16"/>
          <w:lang w:eastAsia="pt-BR"/>
        </w:rPr>
        <w:t xml:space="preserve"> </w:t>
      </w:r>
      <w:r w:rsidR="008D0115" w:rsidRPr="003734CC">
        <w:rPr>
          <w:rFonts w:ascii="Book Antiqua" w:hAnsi="Book Antiqua" w:cs="Times New Roman"/>
          <w:b/>
          <w:color w:val="FF0000"/>
          <w:sz w:val="16"/>
          <w:szCs w:val="16"/>
          <w:u w:val="single"/>
        </w:rPr>
        <w:t>(TRT16-2015)</w:t>
      </w:r>
      <w:r w:rsidR="00B31986"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bCs/>
          <w:color w:val="FF0000"/>
          <w:sz w:val="16"/>
          <w:szCs w:val="16"/>
          <w:u w:val="single"/>
          <w:lang w:eastAsia="pt-BR"/>
        </w:rPr>
        <w:t>(TJAM-2016)</w:t>
      </w:r>
      <w:r w:rsidR="00555F6C" w:rsidRPr="003734CC">
        <w:rPr>
          <w:rFonts w:ascii="Book Antiqua" w:eastAsia="Times New Roman" w:hAnsi="Book Antiqua" w:cs="Times New Roman"/>
          <w:b/>
          <w:bCs/>
          <w:color w:val="FF0000"/>
          <w:sz w:val="16"/>
          <w:szCs w:val="16"/>
          <w:lang w:eastAsia="pt-BR"/>
        </w:rPr>
        <w:t xml:space="preserve"> </w:t>
      </w:r>
      <w:r w:rsidR="00555F6C" w:rsidRPr="003734CC">
        <w:rPr>
          <w:rFonts w:ascii="Book Antiqua" w:eastAsia="Times New Roman" w:hAnsi="Book Antiqua" w:cs="Times New Roman"/>
          <w:b/>
          <w:bCs/>
          <w:color w:val="FF0000"/>
          <w:sz w:val="16"/>
          <w:szCs w:val="16"/>
          <w:u w:val="single"/>
          <w:lang w:eastAsia="pt-BR"/>
        </w:rPr>
        <w:t>(DPEES-2016)</w:t>
      </w:r>
      <w:r w:rsidR="001C3A5F" w:rsidRPr="003734CC">
        <w:rPr>
          <w:rFonts w:ascii="Book Antiqua" w:eastAsia="Times New Roman" w:hAnsi="Book Antiqua" w:cs="Times New Roman"/>
          <w:b/>
          <w:bCs/>
          <w:color w:val="FF0000"/>
          <w:sz w:val="16"/>
          <w:szCs w:val="16"/>
          <w:lang w:eastAsia="pt-BR"/>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26637A" w:rsidRPr="003734CC">
        <w:rPr>
          <w:rFonts w:ascii="Book Antiqua" w:hAnsi="Book Antiqua"/>
          <w:b/>
          <w:bCs/>
          <w:color w:val="FF0000"/>
          <w:sz w:val="16"/>
          <w:szCs w:val="16"/>
        </w:rPr>
        <w:t xml:space="preserve"> </w:t>
      </w:r>
      <w:r w:rsidR="0026637A" w:rsidRPr="003734CC">
        <w:rPr>
          <w:rFonts w:ascii="Book Antiqua" w:hAnsi="Book Antiqua"/>
          <w:b/>
          <w:bCs/>
          <w:color w:val="FF0000"/>
          <w:sz w:val="16"/>
          <w:szCs w:val="16"/>
          <w:u w:val="single"/>
        </w:rPr>
        <w:t>(DPEAC-2017)</w:t>
      </w:r>
      <w:r w:rsidR="00B501FB" w:rsidRPr="003734CC">
        <w:rPr>
          <w:rFonts w:ascii="Book Antiqua" w:hAnsi="Book Antiqua"/>
          <w:b/>
          <w:bCs/>
          <w:color w:val="FF0000"/>
          <w:sz w:val="16"/>
          <w:szCs w:val="16"/>
        </w:rPr>
        <w:t xml:space="preserve"> </w:t>
      </w:r>
      <w:r w:rsidR="00B501FB" w:rsidRPr="003734CC">
        <w:rPr>
          <w:rFonts w:ascii="Book Antiqua" w:eastAsia="Times New Roman" w:hAnsi="Book Antiqua" w:cs="Times New Roman"/>
          <w:b/>
          <w:color w:val="FF0000"/>
          <w:sz w:val="16"/>
          <w:szCs w:val="16"/>
          <w:u w:val="single"/>
          <w:lang w:eastAsia="pt-BR"/>
        </w:rPr>
        <w:t>(DPEAL-2017)</w:t>
      </w:r>
      <w:r w:rsidR="00373E97" w:rsidRPr="003734CC">
        <w:rPr>
          <w:rFonts w:ascii="Book Antiqua" w:hAnsi="Book Antiqua"/>
          <w:b/>
          <w:bCs/>
          <w:color w:val="FF0000"/>
          <w:sz w:val="16"/>
          <w:szCs w:val="16"/>
        </w:rPr>
        <w:t xml:space="preserve"> </w:t>
      </w:r>
      <w:r w:rsidR="00220B4B" w:rsidRPr="003734CC">
        <w:rPr>
          <w:rFonts w:ascii="Book Antiqua" w:eastAsia="Times New Roman" w:hAnsi="Book Antiqua" w:cs="Times New Roman"/>
          <w:b/>
          <w:color w:val="FF0000"/>
          <w:sz w:val="16"/>
          <w:szCs w:val="16"/>
          <w:u w:val="single"/>
          <w:lang w:eastAsia="pt-BR"/>
        </w:rPr>
        <w:t>(MPMG-2010/</w:t>
      </w:r>
      <w:r w:rsidR="0028734D" w:rsidRPr="003734CC">
        <w:rPr>
          <w:rFonts w:ascii="Book Antiqua" w:eastAsia="Times New Roman" w:hAnsi="Book Antiqua" w:cs="Times New Roman"/>
          <w:b/>
          <w:color w:val="FF0000"/>
          <w:sz w:val="16"/>
          <w:szCs w:val="16"/>
          <w:u w:val="single"/>
          <w:lang w:eastAsia="pt-BR"/>
        </w:rPr>
        <w:t>2011/</w:t>
      </w:r>
      <w:r w:rsidR="00812E2C" w:rsidRPr="003734CC">
        <w:rPr>
          <w:rFonts w:ascii="Book Antiqua" w:eastAsia="Times New Roman" w:hAnsi="Book Antiqua" w:cs="Times New Roman"/>
          <w:b/>
          <w:color w:val="FF0000"/>
          <w:sz w:val="16"/>
          <w:szCs w:val="16"/>
          <w:u w:val="single"/>
          <w:lang w:eastAsia="pt-BR"/>
        </w:rPr>
        <w:t>2013/</w:t>
      </w:r>
      <w:r w:rsidR="00220B4B" w:rsidRPr="003734CC">
        <w:rPr>
          <w:rFonts w:ascii="Book Antiqua" w:eastAsia="Times New Roman" w:hAnsi="Book Antiqua" w:cs="Times New Roman"/>
          <w:b/>
          <w:color w:val="FF0000"/>
          <w:sz w:val="16"/>
          <w:szCs w:val="16"/>
          <w:u w:val="single"/>
          <w:lang w:eastAsia="pt-BR"/>
        </w:rPr>
        <w:t>2017</w:t>
      </w:r>
      <w:r w:rsidR="008E73EE" w:rsidRPr="003734CC">
        <w:rPr>
          <w:rFonts w:ascii="Book Antiqua" w:eastAsia="Times New Roman" w:hAnsi="Book Antiqua" w:cs="Times New Roman"/>
          <w:b/>
          <w:color w:val="FF0000"/>
          <w:sz w:val="16"/>
          <w:szCs w:val="16"/>
          <w:u w:val="single"/>
          <w:lang w:eastAsia="pt-BR"/>
        </w:rPr>
        <w:t>/2018</w:t>
      </w:r>
      <w:r w:rsidR="00220B4B" w:rsidRPr="003734CC">
        <w:rPr>
          <w:rFonts w:ascii="Book Antiqua" w:eastAsia="Times New Roman" w:hAnsi="Book Antiqua" w:cs="Times New Roman"/>
          <w:b/>
          <w:color w:val="FF0000"/>
          <w:sz w:val="16"/>
          <w:szCs w:val="16"/>
          <w:u w:val="single"/>
          <w:lang w:eastAsia="pt-BR"/>
        </w:rPr>
        <w:t>)</w:t>
      </w:r>
      <w:r w:rsidR="00240DCC" w:rsidRPr="003734CC">
        <w:rPr>
          <w:rFonts w:ascii="Book Antiqua" w:eastAsia="Times New Roman" w:hAnsi="Book Antiqua" w:cs="Times New Roman"/>
          <w:b/>
          <w:color w:val="FF0000"/>
          <w:sz w:val="16"/>
          <w:szCs w:val="16"/>
          <w:lang w:eastAsia="pt-BR"/>
        </w:rPr>
        <w:t xml:space="preserve"> </w:t>
      </w:r>
      <w:r w:rsidR="00240DCC" w:rsidRPr="003734CC">
        <w:rPr>
          <w:rFonts w:ascii="Book Antiqua" w:eastAsia="Times New Roman" w:hAnsi="Book Antiqua" w:cs="Times New Roman"/>
          <w:b/>
          <w:color w:val="FF0000"/>
          <w:sz w:val="16"/>
          <w:szCs w:val="16"/>
          <w:u w:val="single"/>
          <w:lang w:eastAsia="pt-BR"/>
        </w:rPr>
        <w:t>(TRF3-2018)</w:t>
      </w:r>
      <w:r w:rsidR="00AA245C"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9C7BE9">
        <w:rPr>
          <w:rFonts w:ascii="Book Antiqua" w:eastAsia="Times New Roman" w:hAnsi="Book Antiqua" w:cs="Times New Roman"/>
          <w:b/>
          <w:color w:val="FF0000"/>
          <w:sz w:val="16"/>
          <w:szCs w:val="16"/>
          <w:lang w:eastAsia="pt-BR"/>
        </w:rPr>
        <w:t xml:space="preserve"> </w:t>
      </w:r>
      <w:r w:rsidR="009C7BE9">
        <w:rPr>
          <w:rFonts w:ascii="Book Antiqua" w:eastAsia="Times New Roman" w:hAnsi="Book Antiqua" w:cs="Times New Roman"/>
          <w:b/>
          <w:color w:val="FF0000"/>
          <w:sz w:val="16"/>
          <w:szCs w:val="16"/>
          <w:u w:val="single"/>
          <w:lang w:eastAsia="pt-BR"/>
        </w:rPr>
        <w:t>(MPPR-2021)</w:t>
      </w:r>
      <w:r w:rsidR="001C121E" w:rsidRPr="003734CC">
        <w:rPr>
          <w:rFonts w:ascii="Book Antiqua" w:eastAsia="Times New Roman" w:hAnsi="Book Antiqua" w:cs="Times New Roman"/>
          <w:b/>
          <w:color w:val="FF0000"/>
          <w:sz w:val="16"/>
          <w:szCs w:val="16"/>
          <w:lang w:eastAsia="pt-BR"/>
        </w:rPr>
        <w:t xml:space="preserve"> </w:t>
      </w:r>
      <w:r w:rsidR="001C121E" w:rsidRPr="003734CC">
        <w:rPr>
          <w:rFonts w:ascii="Book Antiqua" w:eastAsia="Times New Roman" w:hAnsi="Book Antiqua" w:cs="Times New Roman"/>
          <w:b/>
          <w:color w:val="FF0000"/>
          <w:sz w:val="16"/>
          <w:szCs w:val="16"/>
          <w:u w:val="single"/>
          <w:lang w:eastAsia="pt-BR"/>
        </w:rPr>
        <w:t>(DPEBA-2021)</w:t>
      </w:r>
      <w:r w:rsidR="00FC793D">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(DPEGO-2021)</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(DPESE-2012/2022)</w:t>
      </w:r>
      <w:r w:rsidR="006A6254">
        <w:rPr>
          <w:rFonts w:ascii="Book Antiqua" w:eastAsia="Times New Roman" w:hAnsi="Book Antiqua" w:cs="Times New Roman"/>
          <w:b/>
          <w:color w:val="FF0000"/>
          <w:sz w:val="16"/>
          <w:szCs w:val="16"/>
          <w:lang w:eastAsia="pt-BR"/>
        </w:rPr>
        <w:t xml:space="preserve"> </w:t>
      </w:r>
      <w:r w:rsidR="006A6254" w:rsidRPr="003734CC">
        <w:rPr>
          <w:rFonts w:ascii="Book Antiqua" w:eastAsia="Times New Roman" w:hAnsi="Book Antiqua" w:cs="Times New Roman"/>
          <w:b/>
          <w:color w:val="FF0000"/>
          <w:sz w:val="16"/>
          <w:szCs w:val="16"/>
          <w:u w:val="single"/>
          <w:lang w:eastAsia="pt-BR"/>
        </w:rPr>
        <w:t>(MPGO-2013</w:t>
      </w:r>
      <w:r w:rsidR="006A6254">
        <w:rPr>
          <w:rFonts w:ascii="Book Antiqua" w:eastAsia="Times New Roman" w:hAnsi="Book Antiqua" w:cs="Times New Roman"/>
          <w:b/>
          <w:color w:val="FF0000"/>
          <w:sz w:val="16"/>
          <w:szCs w:val="16"/>
          <w:u w:val="single"/>
          <w:lang w:eastAsia="pt-BR"/>
        </w:rPr>
        <w:t>/2022</w:t>
      </w:r>
      <w:r w:rsidR="006A6254" w:rsidRPr="003734CC">
        <w:rPr>
          <w:rFonts w:ascii="Book Antiqua" w:eastAsia="Times New Roman" w:hAnsi="Book Antiqua" w:cs="Times New Roman"/>
          <w:b/>
          <w:color w:val="FF0000"/>
          <w:sz w:val="16"/>
          <w:szCs w:val="16"/>
          <w:u w:val="single"/>
          <w:lang w:eastAsia="pt-BR"/>
        </w:rPr>
        <w:t>)</w:t>
      </w:r>
      <w:r w:rsidR="007137F7">
        <w:rPr>
          <w:rFonts w:ascii="Book Antiqua" w:eastAsia="Times New Roman" w:hAnsi="Book Antiqua" w:cs="Times New Roman"/>
          <w:b/>
          <w:color w:val="FF0000"/>
          <w:sz w:val="16"/>
          <w:szCs w:val="16"/>
          <w:lang w:eastAsia="pt-BR"/>
        </w:rPr>
        <w:t xml:space="preserve"> </w:t>
      </w:r>
      <w:r w:rsidR="007137F7" w:rsidRPr="003734CC">
        <w:rPr>
          <w:rFonts w:ascii="Book Antiqua" w:eastAsia="Times New Roman" w:hAnsi="Book Antiqua" w:cs="Times New Roman"/>
          <w:b/>
          <w:color w:val="FF0000"/>
          <w:sz w:val="16"/>
          <w:szCs w:val="16"/>
          <w:u w:val="single"/>
          <w:lang w:eastAsia="pt-BR"/>
        </w:rPr>
        <w:t>(DPEPR-2012/2014</w:t>
      </w:r>
      <w:r w:rsidR="007137F7">
        <w:rPr>
          <w:rFonts w:ascii="Book Antiqua" w:eastAsia="Times New Roman" w:hAnsi="Book Antiqua" w:cs="Times New Roman"/>
          <w:b/>
          <w:color w:val="FF0000"/>
          <w:sz w:val="16"/>
          <w:szCs w:val="16"/>
          <w:u w:val="single"/>
          <w:lang w:eastAsia="pt-BR"/>
        </w:rPr>
        <w:t>/2022</w:t>
      </w:r>
      <w:r w:rsidR="007137F7" w:rsidRPr="003734CC">
        <w:rPr>
          <w:rFonts w:ascii="Book Antiqua" w:eastAsia="Times New Roman" w:hAnsi="Book Antiqua" w:cs="Times New Roman"/>
          <w:b/>
          <w:color w:val="FF0000"/>
          <w:sz w:val="16"/>
          <w:szCs w:val="16"/>
          <w:u w:val="single"/>
          <w:lang w:eastAsia="pt-BR"/>
        </w:rPr>
        <w:t>)</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1E04FD">
        <w:rPr>
          <w:rFonts w:ascii="Book Antiqua" w:eastAsia="Times New Roman" w:hAnsi="Book Antiqua" w:cs="Times New Roman"/>
          <w:b/>
          <w:color w:val="FF0000"/>
          <w:sz w:val="16"/>
          <w:szCs w:val="16"/>
          <w:lang w:eastAsia="pt-BR"/>
        </w:rPr>
        <w:t xml:space="preserve"> </w:t>
      </w:r>
      <w:r w:rsidR="001E04FD">
        <w:rPr>
          <w:rFonts w:ascii="Book Antiqua" w:eastAsia="Times New Roman" w:hAnsi="Book Antiqua" w:cs="Times New Roman"/>
          <w:b/>
          <w:color w:val="FF0000"/>
          <w:sz w:val="16"/>
          <w:szCs w:val="16"/>
          <w:u w:val="single"/>
          <w:lang w:eastAsia="pt-BR"/>
        </w:rPr>
        <w:t>(MPRJ-2022)</w:t>
      </w:r>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F90B6D">
        <w:rPr>
          <w:rFonts w:ascii="Book Antiqua" w:eastAsia="Times New Roman" w:hAnsi="Book Antiqua" w:cs="Times New Roman"/>
          <w:b/>
          <w:color w:val="FF0000"/>
          <w:sz w:val="16"/>
          <w:szCs w:val="16"/>
          <w:lang w:eastAsia="pt-BR"/>
        </w:rPr>
        <w:t xml:space="preserve"> </w:t>
      </w:r>
      <w:r w:rsidR="00F90B6D">
        <w:rPr>
          <w:rFonts w:ascii="Book Antiqua" w:eastAsia="Times New Roman" w:hAnsi="Book Antiqua" w:cs="Times New Roman"/>
          <w:b/>
          <w:color w:val="FF0000"/>
          <w:sz w:val="16"/>
          <w:szCs w:val="16"/>
          <w:u w:val="single"/>
          <w:lang w:eastAsia="pt-BR"/>
        </w:rPr>
        <w:t>(DPETO-2022)</w:t>
      </w:r>
      <w:r w:rsidR="00905074">
        <w:rPr>
          <w:rFonts w:ascii="Book Antiqua" w:eastAsia="Times New Roman" w:hAnsi="Book Antiqua" w:cs="Times New Roman"/>
          <w:b/>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E34B55">
        <w:rPr>
          <w:rFonts w:ascii="Book Antiqua" w:eastAsia="Times New Roman" w:hAnsi="Book Antiqua" w:cs="Times New Roman"/>
          <w:b/>
          <w:color w:val="FF0000"/>
          <w:sz w:val="16"/>
          <w:szCs w:val="16"/>
          <w:lang w:eastAsia="pt-BR"/>
        </w:rPr>
        <w:t xml:space="preserve"> </w:t>
      </w:r>
      <w:r w:rsidR="00E34B55" w:rsidRPr="003734CC">
        <w:rPr>
          <w:rFonts w:ascii="Book Antiqua" w:eastAsia="Times New Roman" w:hAnsi="Book Antiqua" w:cs="Times New Roman"/>
          <w:b/>
          <w:color w:val="FF0000"/>
          <w:sz w:val="16"/>
          <w:szCs w:val="16"/>
          <w:u w:val="single"/>
          <w:lang w:eastAsia="pt-BR"/>
        </w:rPr>
        <w:t>(TJMS-</w:t>
      </w:r>
      <w:r w:rsidR="00E34B55">
        <w:rPr>
          <w:rFonts w:ascii="Book Antiqua" w:eastAsia="Times New Roman" w:hAnsi="Book Antiqua" w:cs="Times New Roman"/>
          <w:b/>
          <w:color w:val="FF0000"/>
          <w:sz w:val="16"/>
          <w:szCs w:val="16"/>
          <w:u w:val="single"/>
          <w:lang w:eastAsia="pt-BR"/>
        </w:rPr>
        <w:t>2008/</w:t>
      </w:r>
      <w:r w:rsidR="00E34B55" w:rsidRPr="003734CC">
        <w:rPr>
          <w:rFonts w:ascii="Book Antiqua" w:eastAsia="Times New Roman" w:hAnsi="Book Antiqua" w:cs="Times New Roman"/>
          <w:b/>
          <w:color w:val="FF0000"/>
          <w:sz w:val="16"/>
          <w:szCs w:val="16"/>
          <w:u w:val="single"/>
          <w:lang w:eastAsia="pt-BR"/>
        </w:rPr>
        <w:t>20</w:t>
      </w:r>
      <w:r w:rsidR="00E34B55">
        <w:rPr>
          <w:rFonts w:ascii="Book Antiqua" w:eastAsia="Times New Roman" w:hAnsi="Book Antiqua" w:cs="Times New Roman"/>
          <w:b/>
          <w:color w:val="FF0000"/>
          <w:sz w:val="16"/>
          <w:szCs w:val="16"/>
          <w:u w:val="single"/>
          <w:lang w:eastAsia="pt-BR"/>
        </w:rPr>
        <w:t>23</w:t>
      </w:r>
      <w:r w:rsidR="00E34B55" w:rsidRPr="003734CC">
        <w:rPr>
          <w:rFonts w:ascii="Book Antiqua" w:eastAsia="Times New Roman" w:hAnsi="Book Antiqua" w:cs="Times New Roman"/>
          <w:b/>
          <w:color w:val="FF0000"/>
          <w:sz w:val="16"/>
          <w:szCs w:val="16"/>
          <w:u w:val="single"/>
          <w:lang w:eastAsia="pt-BR"/>
        </w:rPr>
        <w:t>)</w:t>
      </w:r>
      <w:r w:rsidR="006955EF">
        <w:rPr>
          <w:rFonts w:ascii="Book Antiqua" w:eastAsia="Times New Roman" w:hAnsi="Book Antiqua" w:cs="Times New Roman"/>
          <w:b/>
          <w:color w:val="FF0000"/>
          <w:sz w:val="16"/>
          <w:szCs w:val="16"/>
          <w:lang w:eastAsia="pt-BR"/>
        </w:rPr>
        <w:t xml:space="preserve"> </w:t>
      </w:r>
      <w:bookmarkStart w:id="227" w:name="_Hlk63338379"/>
      <w:r w:rsidR="006955EF" w:rsidRPr="003734CC">
        <w:rPr>
          <w:rFonts w:ascii="Book Antiqua" w:eastAsia="Times New Roman" w:hAnsi="Book Antiqua" w:cs="Times New Roman"/>
          <w:b/>
          <w:color w:val="FF0000"/>
          <w:sz w:val="16"/>
          <w:szCs w:val="16"/>
          <w:u w:val="single"/>
          <w:lang w:eastAsia="pt-BR"/>
        </w:rPr>
        <w:t>(MPSP-2011</w:t>
      </w:r>
      <w:r w:rsidR="006955EF">
        <w:rPr>
          <w:rFonts w:ascii="Book Antiqua" w:eastAsia="Times New Roman" w:hAnsi="Book Antiqua" w:cs="Times New Roman"/>
          <w:b/>
          <w:color w:val="FF0000"/>
          <w:sz w:val="16"/>
          <w:szCs w:val="16"/>
          <w:u w:val="single"/>
          <w:lang w:eastAsia="pt-BR"/>
        </w:rPr>
        <w:t>/2023</w:t>
      </w:r>
      <w:r w:rsidR="006955EF" w:rsidRPr="003734CC">
        <w:rPr>
          <w:rFonts w:ascii="Book Antiqua" w:eastAsia="Times New Roman" w:hAnsi="Book Antiqua" w:cs="Times New Roman"/>
          <w:b/>
          <w:color w:val="FF0000"/>
          <w:sz w:val="16"/>
          <w:szCs w:val="16"/>
          <w:u w:val="single"/>
          <w:lang w:eastAsia="pt-BR"/>
        </w:rPr>
        <w:t>)</w:t>
      </w:r>
      <w:bookmarkEnd w:id="227"/>
      <w:r w:rsidR="00A471D0">
        <w:rPr>
          <w:rFonts w:ascii="Book Antiqua" w:eastAsia="Times New Roman" w:hAnsi="Book Antiqua" w:cs="Times New Roman"/>
          <w:b/>
          <w:color w:val="FF0000"/>
          <w:sz w:val="16"/>
          <w:szCs w:val="16"/>
          <w:lang w:eastAsia="pt-BR"/>
        </w:rPr>
        <w:t xml:space="preserve"> </w:t>
      </w:r>
      <w:r w:rsidR="00A471D0">
        <w:rPr>
          <w:rFonts w:ascii="Book Antiqua" w:eastAsia="Times New Roman" w:hAnsi="Book Antiqua" w:cs="Times New Roman"/>
          <w:b/>
          <w:color w:val="FF0000"/>
          <w:sz w:val="16"/>
          <w:szCs w:val="16"/>
          <w:u w:val="single"/>
          <w:lang w:eastAsia="pt-BR"/>
        </w:rPr>
        <w:t>(TJRJ-2013/2023)</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4542DB">
        <w:rPr>
          <w:rFonts w:ascii="Book Antiqua" w:eastAsia="Times New Roman" w:hAnsi="Book Antiqua" w:cs="Times New Roman"/>
          <w:b/>
          <w:color w:val="FF0000"/>
          <w:sz w:val="16"/>
          <w:szCs w:val="16"/>
          <w:lang w:eastAsia="pt-BR"/>
        </w:rPr>
        <w:t xml:space="preserve"> </w:t>
      </w:r>
      <w:r w:rsidR="004542DB" w:rsidRPr="00DE52B9">
        <w:rPr>
          <w:rFonts w:ascii="Book Antiqua" w:eastAsia="Times New Roman" w:hAnsi="Book Antiqua" w:cs="Times New Roman"/>
          <w:b/>
          <w:bCs/>
          <w:color w:val="FF0000"/>
          <w:sz w:val="16"/>
          <w:szCs w:val="16"/>
          <w:u w:val="single"/>
          <w:lang w:eastAsia="pt-BR"/>
        </w:rPr>
        <w:t>(</w:t>
      </w:r>
      <w:r w:rsidR="004542DB">
        <w:rPr>
          <w:rFonts w:ascii="Book Antiqua" w:eastAsia="Times New Roman" w:hAnsi="Book Antiqua" w:cs="Times New Roman"/>
          <w:b/>
          <w:bCs/>
          <w:color w:val="FF0000"/>
          <w:sz w:val="16"/>
          <w:szCs w:val="16"/>
          <w:u w:val="single"/>
          <w:lang w:eastAsia="pt-BR"/>
        </w:rPr>
        <w:t>TJPR-2021/2023</w:t>
      </w:r>
      <w:r w:rsidR="004542DB" w:rsidRPr="00DE52B9">
        <w:rPr>
          <w:rFonts w:ascii="Book Antiqua" w:eastAsia="Times New Roman" w:hAnsi="Book Antiqua" w:cs="Times New Roman"/>
          <w:b/>
          <w:bCs/>
          <w:color w:val="FF0000"/>
          <w:sz w:val="16"/>
          <w:szCs w:val="16"/>
          <w:u w:val="single"/>
          <w:lang w:eastAsia="pt-BR"/>
        </w:rPr>
        <w:t>)</w:t>
      </w:r>
      <w:r w:rsidR="006E2331">
        <w:rPr>
          <w:rFonts w:ascii="Book Antiqua" w:eastAsia="Times New Roman" w:hAnsi="Book Antiqua" w:cs="Times New Roman"/>
          <w:b/>
          <w:bCs/>
          <w:color w:val="FF0000"/>
          <w:sz w:val="16"/>
          <w:szCs w:val="16"/>
          <w:lang w:eastAsia="pt-BR"/>
        </w:rPr>
        <w:t xml:space="preserve"> </w:t>
      </w:r>
      <w:r w:rsidR="006E2331">
        <w:rPr>
          <w:rFonts w:ascii="Book Antiqua" w:eastAsia="Times New Roman" w:hAnsi="Book Antiqua" w:cs="Times New Roman"/>
          <w:b/>
          <w:color w:val="FF0000"/>
          <w:sz w:val="16"/>
          <w:szCs w:val="16"/>
          <w:u w:val="single"/>
          <w:lang w:eastAsia="pt-BR"/>
        </w:rPr>
        <w:t>(TJGO-2023)</w:t>
      </w:r>
      <w:r w:rsidR="00E62311">
        <w:rPr>
          <w:rFonts w:ascii="Book Antiqua" w:eastAsia="Times New Roman" w:hAnsi="Book Antiqua" w:cs="Times New Roman"/>
          <w:b/>
          <w:color w:val="FF0000"/>
          <w:sz w:val="16"/>
          <w:szCs w:val="16"/>
          <w:lang w:eastAsia="pt-BR"/>
        </w:rPr>
        <w:t xml:space="preserve"> </w:t>
      </w:r>
      <w:r w:rsidR="00E62311">
        <w:rPr>
          <w:rFonts w:ascii="Book Antiqua" w:hAnsi="Book Antiqua"/>
          <w:b/>
          <w:bCs/>
          <w:color w:val="FF0000"/>
          <w:sz w:val="16"/>
          <w:szCs w:val="16"/>
          <w:u w:val="single"/>
        </w:rPr>
        <w:t>(MPRS-2023)</w:t>
      </w:r>
      <w:r w:rsidR="007A2FFB">
        <w:rPr>
          <w:rFonts w:ascii="Book Antiqua" w:hAnsi="Book Antiqua"/>
          <w:b/>
          <w:bCs/>
          <w:color w:val="FF0000"/>
          <w:sz w:val="16"/>
          <w:szCs w:val="16"/>
        </w:rPr>
        <w:t xml:space="preserve"> </w:t>
      </w:r>
      <w:r w:rsidR="007A2FFB">
        <w:rPr>
          <w:rFonts w:ascii="Book Antiqua" w:hAnsi="Book Antiqua"/>
          <w:b/>
          <w:bCs/>
          <w:color w:val="FF0000"/>
          <w:sz w:val="16"/>
          <w:szCs w:val="16"/>
          <w:u w:val="single"/>
        </w:rPr>
        <w:t>(DPEMG-2023)</w:t>
      </w:r>
      <w:r w:rsidR="00C0228C">
        <w:rPr>
          <w:rFonts w:ascii="Book Antiqua" w:eastAsia="Times New Roman" w:hAnsi="Book Antiqua" w:cs="Times New Roman"/>
          <w:b/>
          <w:color w:val="FF0000"/>
          <w:sz w:val="16"/>
          <w:szCs w:val="16"/>
          <w:lang w:eastAsia="pt-BR"/>
        </w:rPr>
        <w:t xml:space="preserve"> </w:t>
      </w:r>
      <w:r w:rsidR="00C0228C">
        <w:rPr>
          <w:rFonts w:ascii="Book Antiqua" w:eastAsia="Times New Roman" w:hAnsi="Book Antiqua" w:cs="Times New Roman"/>
          <w:b/>
          <w:color w:val="FF0000"/>
          <w:sz w:val="16"/>
          <w:szCs w:val="16"/>
          <w:u w:val="single"/>
          <w:lang w:eastAsia="pt-BR"/>
        </w:rPr>
        <w:t>(DPESP-2023)</w:t>
      </w:r>
      <w:r w:rsidR="006A6254">
        <w:rPr>
          <w:rFonts w:ascii="Book Antiqua" w:eastAsia="Times New Roman" w:hAnsi="Book Antiqua" w:cs="Times New Roman"/>
          <w:b/>
          <w:color w:val="FF0000"/>
          <w:sz w:val="16"/>
          <w:szCs w:val="16"/>
          <w:lang w:eastAsia="pt-BR"/>
        </w:rPr>
        <w:t xml:space="preserve"> </w:t>
      </w:r>
      <w:r w:rsidR="00E81163">
        <w:rPr>
          <w:rFonts w:ascii="Book Antiqua" w:hAnsi="Book Antiqua"/>
          <w:b/>
          <w:color w:val="FF0000"/>
          <w:sz w:val="16"/>
          <w:szCs w:val="16"/>
          <w:u w:val="single"/>
        </w:rPr>
        <w:t>(PGM-São Paulo/SP-2023)</w:t>
      </w:r>
      <w:r w:rsidR="005C704F">
        <w:rPr>
          <w:rFonts w:ascii="Book Antiqua" w:hAnsi="Book Antiqua"/>
          <w:b/>
          <w:color w:val="FF0000"/>
          <w:sz w:val="16"/>
          <w:szCs w:val="16"/>
        </w:rPr>
        <w:t xml:space="preserve"> </w:t>
      </w:r>
      <w:r w:rsidR="005C704F" w:rsidRPr="003734CC">
        <w:rPr>
          <w:rFonts w:ascii="Book Antiqua" w:eastAsia="Times New Roman" w:hAnsi="Book Antiqua" w:cs="Times New Roman"/>
          <w:b/>
          <w:color w:val="FF0000"/>
          <w:sz w:val="16"/>
          <w:szCs w:val="16"/>
          <w:u w:val="single"/>
          <w:lang w:eastAsia="pt-BR"/>
        </w:rPr>
        <w:t>(MPSC-2013</w:t>
      </w:r>
      <w:r w:rsidR="005C704F">
        <w:rPr>
          <w:rFonts w:ascii="Book Antiqua" w:eastAsia="Times New Roman" w:hAnsi="Book Antiqua" w:cs="Times New Roman"/>
          <w:b/>
          <w:color w:val="FF0000"/>
          <w:sz w:val="16"/>
          <w:szCs w:val="16"/>
          <w:u w:val="single"/>
          <w:lang w:eastAsia="pt-BR"/>
        </w:rPr>
        <w:t>/2021/2024</w:t>
      </w:r>
      <w:r w:rsidR="005C704F" w:rsidRPr="003734CC">
        <w:rPr>
          <w:rFonts w:ascii="Book Antiqua" w:eastAsia="Times New Roman" w:hAnsi="Book Antiqua" w:cs="Times New Roman"/>
          <w:b/>
          <w:color w:val="FF0000"/>
          <w:sz w:val="16"/>
          <w:szCs w:val="16"/>
          <w:u w:val="single"/>
          <w:lang w:eastAsia="pt-BR"/>
        </w:rPr>
        <w:t>)</w:t>
      </w:r>
      <w:r w:rsidR="00AB7B8E">
        <w:rPr>
          <w:rFonts w:ascii="Book Antiqua" w:hAnsi="Book Antiqua"/>
          <w:b/>
          <w:color w:val="FF0000"/>
          <w:sz w:val="16"/>
          <w:szCs w:val="16"/>
        </w:rPr>
        <w:t xml:space="preserve"> </w:t>
      </w:r>
      <w:r w:rsidR="00AB7B8E">
        <w:rPr>
          <w:rFonts w:ascii="Book Antiqua" w:eastAsia="Times New Roman" w:hAnsi="Book Antiqua" w:cs="Times New Roman"/>
          <w:b/>
          <w:color w:val="FF0000"/>
          <w:sz w:val="16"/>
          <w:szCs w:val="16"/>
          <w:u w:val="single"/>
          <w:lang w:eastAsia="pt-BR"/>
        </w:rPr>
        <w:t>(ENAM/2º-2024)</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9336F3" w:rsidRPr="00984B0F" w14:paraId="3B49311E" w14:textId="77777777" w:rsidTr="00DA36E6">
        <w:tc>
          <w:tcPr>
            <w:tcW w:w="8494" w:type="dxa"/>
            <w:shd w:val="clear" w:color="auto" w:fill="CCFFFF"/>
          </w:tcPr>
          <w:p w14:paraId="12818639" w14:textId="77777777" w:rsidR="009336F3" w:rsidRPr="006F3481" w:rsidRDefault="009336F3" w:rsidP="00AF1481">
            <w:pPr>
              <w:ind w:firstLine="453"/>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Art. 81. (...) Parágrafo único. A defesa coletiva será exercida quando se tratar de:</w:t>
            </w:r>
          </w:p>
          <w:p w14:paraId="0E06F09B" w14:textId="77777777" w:rsidR="009336F3" w:rsidRPr="00984B0F" w:rsidRDefault="009336F3" w:rsidP="00AF1481">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III - interesses ou direitos individuais homogêneos, assim entendidos os decorrentes de origem comum.</w:t>
            </w:r>
          </w:p>
        </w:tc>
      </w:tr>
    </w:tbl>
    <w:p w14:paraId="01EE1854" w14:textId="77777777" w:rsidR="009336F3" w:rsidRPr="00984B0F" w:rsidRDefault="009336F3" w:rsidP="009336F3">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B0D0A" w:rsidRPr="00984B0F" w14:paraId="340C0A3F" w14:textId="77777777" w:rsidTr="00BB0D0A">
        <w:tc>
          <w:tcPr>
            <w:tcW w:w="8494" w:type="dxa"/>
            <w:shd w:val="clear" w:color="auto" w:fill="CCFFFF"/>
          </w:tcPr>
          <w:p w14:paraId="34CF5232" w14:textId="585DC28D" w:rsidR="00234021" w:rsidRDefault="00234021" w:rsidP="004542D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42DB">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A defesa dos interesses e direitos dos consumidores e das vítimas será exercida em juízo a título coletivo quando se tratar de interesses ou direitos (i) difusos, (ii) coletivos ou (iii) individuais homogêneos.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 xml:space="preserve">Consoante a categorização acima, o legislador, no </w:t>
            </w:r>
            <w:r>
              <w:rPr>
                <w:rFonts w:ascii="Book Antiqua" w:eastAsia="Times New Roman" w:hAnsi="Book Antiqua" w:cs="Times New Roman"/>
                <w:bCs/>
                <w:sz w:val="19"/>
                <w:szCs w:val="19"/>
                <w:lang w:eastAsia="pt-BR"/>
              </w:rPr>
              <w:t>CDC</w:t>
            </w:r>
            <w:r w:rsidRPr="004542DB">
              <w:rPr>
                <w:rFonts w:ascii="Book Antiqua" w:eastAsia="Times New Roman" w:hAnsi="Book Antiqua" w:cs="Times New Roman"/>
                <w:bCs/>
                <w:sz w:val="19"/>
                <w:szCs w:val="19"/>
                <w:lang w:eastAsia="pt-BR"/>
              </w:rPr>
              <w:t>, atribuiu efeitos distintos à coisa julgada nas ações coletivas.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Nesse sentido, a sentença fará coisa julgada:</w:t>
            </w:r>
            <w:r>
              <w:rPr>
                <w:rFonts w:ascii="Book Antiqua" w:eastAsia="Times New Roman" w:hAnsi="Book Antiqua" w:cs="Times New Roman"/>
                <w:bCs/>
                <w:sz w:val="19"/>
                <w:szCs w:val="19"/>
                <w:lang w:eastAsia="pt-BR"/>
              </w:rPr>
              <w:t xml:space="preserve"> </w:t>
            </w:r>
            <w:r w:rsidRPr="00234021">
              <w:rPr>
                <w:rFonts w:ascii="Book Antiqua" w:eastAsia="Times New Roman" w:hAnsi="Book Antiqua" w:cs="Times New Roman"/>
                <w:bCs/>
                <w:i/>
                <w:iCs/>
                <w:sz w:val="19"/>
                <w:szCs w:val="19"/>
                <w:lang w:eastAsia="pt-BR"/>
              </w:rPr>
              <w:t xml:space="preserve">erga omnes, </w:t>
            </w:r>
            <w:r w:rsidRPr="00234021">
              <w:rPr>
                <w:rFonts w:ascii="Book Antiqua" w:eastAsia="Times New Roman" w:hAnsi="Book Antiqua" w:cs="Times New Roman"/>
                <w:bCs/>
                <w:sz w:val="19"/>
                <w:szCs w:val="19"/>
                <w:lang w:eastAsia="pt-BR"/>
              </w:rPr>
              <w:t>apenas no caso de procedência do pedido, para beneficiar todas as vítimas e seus sucessores, quando se tratar de interesses ou direitos individuais homogêneos</w:t>
            </w:r>
            <w:r w:rsidRPr="004542D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103,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81, § único, III,</w:t>
            </w:r>
            <w:r w:rsidRPr="00984B0F">
              <w:rPr>
                <w:rFonts w:ascii="Book Antiqua" w:eastAsia="Times New Roman" w:hAnsi="Book Antiqua" w:cs="Times New Roman"/>
                <w:b/>
                <w:sz w:val="19"/>
                <w:szCs w:val="19"/>
                <w:lang w:eastAsia="pt-BR"/>
              </w:rPr>
              <w:t xml:space="preserve"> CDC.</w:t>
            </w:r>
          </w:p>
          <w:p w14:paraId="41AA44C1" w14:textId="151CB9C9" w:rsidR="00405BC0" w:rsidRDefault="00405BC0" w:rsidP="00405BC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05BC0">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05BC0">
              <w:rPr>
                <w:rFonts w:ascii="Book Antiqua" w:eastAsia="Times New Roman" w:hAnsi="Book Antiqua" w:cs="Times New Roman"/>
                <w:bCs/>
                <w:sz w:val="19"/>
                <w:szCs w:val="19"/>
                <w:lang w:eastAsia="pt-BR"/>
              </w:rPr>
              <w:t>Acerca da tutela coletiva de direitos, julgue o item que se segue</w:t>
            </w:r>
            <w:r>
              <w:rPr>
                <w:rFonts w:ascii="Book Antiqua" w:eastAsia="Times New Roman" w:hAnsi="Book Antiqua" w:cs="Times New Roman"/>
                <w:bCs/>
                <w:sz w:val="19"/>
                <w:szCs w:val="19"/>
                <w:lang w:eastAsia="pt-BR"/>
              </w:rPr>
              <w:t xml:space="preserve">: </w:t>
            </w:r>
            <w:r w:rsidRPr="00405BC0">
              <w:rPr>
                <w:rFonts w:ascii="Book Antiqua" w:eastAsia="Times New Roman" w:hAnsi="Book Antiqua" w:cs="Times New Roman"/>
                <w:bCs/>
                <w:sz w:val="19"/>
                <w:szCs w:val="19"/>
                <w:lang w:eastAsia="pt-BR"/>
              </w:rPr>
              <w:t xml:space="preserve">Nas ações coletivas previstas no </w:t>
            </w:r>
            <w:r w:rsidR="00DE6EB6">
              <w:rPr>
                <w:rFonts w:ascii="Book Antiqua" w:eastAsia="Times New Roman" w:hAnsi="Book Antiqua" w:cs="Times New Roman"/>
                <w:bCs/>
                <w:sz w:val="19"/>
                <w:szCs w:val="19"/>
                <w:lang w:eastAsia="pt-BR"/>
              </w:rPr>
              <w:t>CDC</w:t>
            </w:r>
            <w:r w:rsidRPr="00405BC0">
              <w:rPr>
                <w:rFonts w:ascii="Book Antiqua" w:eastAsia="Times New Roman" w:hAnsi="Book Antiqua" w:cs="Times New Roman"/>
                <w:bCs/>
                <w:sz w:val="19"/>
                <w:szCs w:val="19"/>
                <w:lang w:eastAsia="pt-BR"/>
              </w:rPr>
              <w:t>, a sentença procedente faz coisa julgada com efeitos erga omnes em caso de tutela de direitos difusos e individuais homogêneos.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I e III, CDC.</w:t>
            </w:r>
          </w:p>
          <w:p w14:paraId="301C812E" w14:textId="101535A5" w:rsidR="009C7BE9" w:rsidRDefault="009C7BE9" w:rsidP="009C7BE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C7BE9">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C7BE9">
              <w:rPr>
                <w:rFonts w:ascii="Book Antiqua" w:eastAsia="Times New Roman" w:hAnsi="Book Antiqua" w:cs="Times New Roman"/>
                <w:bCs/>
                <w:sz w:val="19"/>
                <w:szCs w:val="19"/>
                <w:lang w:eastAsia="pt-BR"/>
              </w:rPr>
              <w:t xml:space="preserve">Nas ações civil públicas em prol de interesses individuais homogêneos a coisa julgada material é </w:t>
            </w:r>
            <w:r w:rsidRPr="009C7BE9">
              <w:rPr>
                <w:rFonts w:ascii="Book Antiqua" w:eastAsia="Times New Roman" w:hAnsi="Book Antiqua" w:cs="Times New Roman"/>
                <w:bCs/>
                <w:i/>
                <w:iCs/>
                <w:sz w:val="19"/>
                <w:szCs w:val="19"/>
                <w:lang w:eastAsia="pt-BR"/>
              </w:rPr>
              <w:t>secundum eventum litis</w:t>
            </w:r>
            <w:r w:rsidRPr="009C7BE9">
              <w:rPr>
                <w:rFonts w:ascii="Book Antiqua" w:eastAsia="Times New Roman" w:hAnsi="Book Antiqua" w:cs="Times New Roman"/>
                <w:bCs/>
                <w:sz w:val="19"/>
                <w:szCs w:val="19"/>
                <w:lang w:eastAsia="pt-BR"/>
              </w:rPr>
              <w:t xml:space="preserve">, mas não é </w:t>
            </w:r>
            <w:r w:rsidRPr="009C7BE9">
              <w:rPr>
                <w:rFonts w:ascii="Book Antiqua" w:eastAsia="Times New Roman" w:hAnsi="Book Antiqua" w:cs="Times New Roman"/>
                <w:bCs/>
                <w:i/>
                <w:iCs/>
                <w:sz w:val="19"/>
                <w:szCs w:val="19"/>
                <w:lang w:eastAsia="pt-BR"/>
              </w:rPr>
              <w:t>secundum eventum probationis</w:t>
            </w:r>
            <w:r w:rsidRPr="009C7B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III, CDC.</w:t>
            </w:r>
          </w:p>
          <w:p w14:paraId="50A0535D" w14:textId="093177FA" w:rsidR="005A4C5D" w:rsidRPr="005A4C5D" w:rsidRDefault="005A4C5D" w:rsidP="005A4C5D">
            <w:pPr>
              <w:spacing w:before="100" w:beforeAutospacing="1" w:after="100" w:afterAutospacing="1"/>
              <w:jc w:val="both"/>
              <w:rPr>
                <w:rFonts w:ascii="Book Antiqua" w:eastAsia="Times New Roman" w:hAnsi="Book Antiqua" w:cs="Times New Roman"/>
                <w:bCs/>
                <w:sz w:val="19"/>
                <w:szCs w:val="19"/>
                <w:lang w:eastAsia="pt-BR"/>
              </w:rPr>
            </w:pPr>
            <w:r w:rsidRPr="005A4C5D">
              <w:rPr>
                <w:rFonts w:ascii="Book Antiqua" w:eastAsia="Times New Roman" w:hAnsi="Book Antiqua" w:cs="Times New Roman"/>
                <w:b/>
                <w:i/>
                <w:iCs/>
                <w:color w:val="FF0000"/>
                <w:sz w:val="19"/>
                <w:szCs w:val="19"/>
                <w:lang w:eastAsia="pt-BR"/>
              </w:rPr>
              <w:t>#</w:t>
            </w:r>
            <w:r w:rsidRPr="005A4C5D">
              <w:rPr>
                <w:rFonts w:ascii="Book Antiqua" w:eastAsia="Times New Roman" w:hAnsi="Book Antiqua" w:cs="Times New Roman"/>
                <w:b/>
                <w:i/>
                <w:iCs/>
                <w:color w:val="FF0000"/>
                <w:sz w:val="19"/>
                <w:szCs w:val="19"/>
                <w:highlight w:val="green"/>
                <w:lang w:eastAsia="pt-BR"/>
              </w:rPr>
              <w:t>Atenção</w:t>
            </w:r>
            <w:r w:rsidR="0047333E">
              <w:rPr>
                <w:rFonts w:ascii="Book Antiqua" w:eastAsia="Times New Roman" w:hAnsi="Book Antiqua" w:cs="Times New Roman"/>
                <w:b/>
                <w:i/>
                <w:iCs/>
                <w:color w:val="FF0000"/>
                <w:sz w:val="19"/>
                <w:szCs w:val="19"/>
                <w:lang w:eastAsia="pt-BR"/>
              </w:rPr>
              <w:t>: #</w:t>
            </w:r>
            <w:r w:rsidR="0047333E" w:rsidRPr="0047333E">
              <w:rPr>
                <w:rFonts w:ascii="Book Antiqua" w:eastAsia="Times New Roman" w:hAnsi="Book Antiqua" w:cs="Times New Roman"/>
                <w:b/>
                <w:i/>
                <w:iCs/>
                <w:color w:val="FF0000"/>
                <w:sz w:val="19"/>
                <w:szCs w:val="19"/>
                <w:highlight w:val="green"/>
                <w:lang w:eastAsia="pt-BR"/>
              </w:rPr>
              <w:t>MPPR-2021</w:t>
            </w:r>
            <w:r w:rsidR="0047333E">
              <w:rPr>
                <w:rFonts w:ascii="Book Antiqua" w:eastAsia="Times New Roman" w:hAnsi="Book Antiqua" w:cs="Times New Roman"/>
                <w:b/>
                <w:i/>
                <w:iCs/>
                <w:color w:val="FF0000"/>
                <w:sz w:val="19"/>
                <w:szCs w:val="19"/>
                <w:lang w:eastAsia="pt-BR"/>
              </w:rPr>
              <w:t>: #</w:t>
            </w:r>
            <w:r w:rsidR="0047333E" w:rsidRPr="0047333E">
              <w:rPr>
                <w:rFonts w:ascii="Book Antiqua" w:eastAsia="Times New Roman" w:hAnsi="Book Antiqua" w:cs="Times New Roman"/>
                <w:b/>
                <w:i/>
                <w:iCs/>
                <w:color w:val="FF0000"/>
                <w:sz w:val="19"/>
                <w:szCs w:val="19"/>
                <w:highlight w:val="green"/>
                <w:lang w:eastAsia="pt-BR"/>
              </w:rPr>
              <w:t>MPPE-2022</w:t>
            </w:r>
            <w:r w:rsidR="006E2331">
              <w:rPr>
                <w:rFonts w:ascii="Book Antiqua" w:eastAsia="Times New Roman" w:hAnsi="Book Antiqua" w:cs="Times New Roman"/>
                <w:b/>
                <w:i/>
                <w:iCs/>
                <w:color w:val="FF0000"/>
                <w:sz w:val="19"/>
                <w:szCs w:val="19"/>
                <w:lang w:eastAsia="pt-BR"/>
              </w:rPr>
              <w:t>: #</w:t>
            </w:r>
            <w:r w:rsidR="006E2331" w:rsidRPr="006E2331">
              <w:rPr>
                <w:rFonts w:ascii="Book Antiqua" w:eastAsia="Times New Roman" w:hAnsi="Book Antiqua" w:cs="Times New Roman"/>
                <w:b/>
                <w:i/>
                <w:iCs/>
                <w:color w:val="FF0000"/>
                <w:sz w:val="19"/>
                <w:szCs w:val="19"/>
                <w:highlight w:val="green"/>
                <w:lang w:eastAsia="pt-BR"/>
              </w:rPr>
              <w:t>TJGO-2023</w:t>
            </w:r>
            <w:r w:rsidR="00E62311">
              <w:rPr>
                <w:rFonts w:ascii="Book Antiqua" w:eastAsia="Times New Roman" w:hAnsi="Book Antiqua" w:cs="Times New Roman"/>
                <w:b/>
                <w:i/>
                <w:iCs/>
                <w:color w:val="FF0000"/>
                <w:sz w:val="19"/>
                <w:szCs w:val="19"/>
                <w:lang w:eastAsia="pt-BR"/>
              </w:rPr>
              <w:t>: #</w:t>
            </w:r>
            <w:r w:rsidR="00E62311" w:rsidRPr="00E62311">
              <w:rPr>
                <w:rFonts w:ascii="Book Antiqua" w:eastAsia="Times New Roman" w:hAnsi="Book Antiqua" w:cs="Times New Roman"/>
                <w:b/>
                <w:i/>
                <w:iCs/>
                <w:color w:val="FF0000"/>
                <w:sz w:val="19"/>
                <w:szCs w:val="19"/>
                <w:highlight w:val="green"/>
                <w:lang w:eastAsia="pt-BR"/>
              </w:rPr>
              <w:t>MPRS-2023</w:t>
            </w:r>
            <w:r w:rsidR="006A0968">
              <w:rPr>
                <w:rFonts w:ascii="Book Antiqua" w:eastAsia="Times New Roman" w:hAnsi="Book Antiqua" w:cs="Times New Roman"/>
                <w:b/>
                <w:i/>
                <w:iCs/>
                <w:color w:val="FF0000"/>
                <w:sz w:val="19"/>
                <w:szCs w:val="19"/>
                <w:lang w:eastAsia="pt-BR"/>
              </w:rPr>
              <w:t>: #</w:t>
            </w:r>
            <w:r w:rsidR="006A0968" w:rsidRPr="006A0968">
              <w:rPr>
                <w:rFonts w:ascii="Book Antiqua" w:eastAsia="Times New Roman" w:hAnsi="Book Antiqua" w:cs="Times New Roman"/>
                <w:b/>
                <w:i/>
                <w:iCs/>
                <w:color w:val="FF0000"/>
                <w:sz w:val="19"/>
                <w:szCs w:val="19"/>
                <w:highlight w:val="green"/>
                <w:lang w:eastAsia="pt-BR"/>
              </w:rPr>
              <w:t>MPSC-2024</w:t>
            </w:r>
            <w:r w:rsidR="0047333E">
              <w:rPr>
                <w:rFonts w:ascii="Book Antiqua" w:eastAsia="Times New Roman" w:hAnsi="Book Antiqua" w:cs="Times New Roman"/>
                <w:b/>
                <w:i/>
                <w:iCs/>
                <w:color w:val="FF0000"/>
                <w:sz w:val="19"/>
                <w:szCs w:val="19"/>
                <w:lang w:eastAsia="pt-BR"/>
              </w:rPr>
              <w:t>: #</w:t>
            </w:r>
            <w:r w:rsidR="0047333E" w:rsidRPr="0047333E">
              <w:rPr>
                <w:rFonts w:ascii="Book Antiqua" w:eastAsia="Times New Roman" w:hAnsi="Book Antiqua" w:cs="Times New Roman"/>
                <w:b/>
                <w:i/>
                <w:iCs/>
                <w:color w:val="FF0000"/>
                <w:sz w:val="19"/>
                <w:szCs w:val="19"/>
                <w:highlight w:val="green"/>
                <w:lang w:eastAsia="pt-BR"/>
              </w:rPr>
              <w:t>FCC</w:t>
            </w:r>
            <w:r w:rsidR="006E2331">
              <w:rPr>
                <w:rFonts w:ascii="Book Antiqua" w:eastAsia="Times New Roman" w:hAnsi="Book Antiqua" w:cs="Times New Roman"/>
                <w:b/>
                <w:i/>
                <w:iCs/>
                <w:color w:val="FF0000"/>
                <w:sz w:val="19"/>
                <w:szCs w:val="19"/>
                <w:lang w:eastAsia="pt-BR"/>
              </w:rPr>
              <w:t>: #</w:t>
            </w:r>
            <w:r w:rsidR="006E2331" w:rsidRPr="006E2331">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 xml:space="preserve">Na </w:t>
            </w:r>
            <w:r w:rsidRPr="005A4C5D">
              <w:rPr>
                <w:rFonts w:ascii="Book Antiqua" w:eastAsia="Times New Roman" w:hAnsi="Book Antiqua" w:cs="Times New Roman"/>
                <w:b/>
                <w:sz w:val="19"/>
                <w:szCs w:val="19"/>
                <w:lang w:eastAsia="pt-BR"/>
              </w:rPr>
              <w:t>seara dos direitos coletivos e difusos</w:t>
            </w:r>
            <w:r w:rsidRPr="005A4C5D">
              <w:rPr>
                <w:rFonts w:ascii="Book Antiqua" w:eastAsia="Times New Roman" w:hAnsi="Book Antiqua" w:cs="Times New Roman"/>
                <w:bCs/>
                <w:sz w:val="19"/>
                <w:szCs w:val="19"/>
                <w:lang w:eastAsia="pt-BR"/>
              </w:rPr>
              <w:t xml:space="preserve">, o </w:t>
            </w:r>
            <w:r w:rsidRPr="005A4C5D">
              <w:rPr>
                <w:rFonts w:ascii="Book Antiqua" w:eastAsia="Times New Roman" w:hAnsi="Book Antiqua" w:cs="Times New Roman"/>
                <w:b/>
                <w:sz w:val="19"/>
                <w:szCs w:val="19"/>
                <w:lang w:eastAsia="pt-BR"/>
              </w:rPr>
              <w:t>instituto da coisa julgada ganha uma nova roupagem</w:t>
            </w:r>
            <w:r w:rsidRPr="005A4C5D">
              <w:rPr>
                <w:rFonts w:ascii="Book Antiqua" w:eastAsia="Times New Roman" w:hAnsi="Book Antiqua" w:cs="Times New Roman"/>
                <w:bCs/>
                <w:sz w:val="19"/>
                <w:szCs w:val="19"/>
                <w:lang w:eastAsia="pt-BR"/>
              </w:rPr>
              <w:t xml:space="preserve">. Consoante a doutrina de Daniel Amorim, no processo coletivo, no que tange aos </w:t>
            </w:r>
            <w:r w:rsidRPr="005A4C5D">
              <w:rPr>
                <w:rFonts w:ascii="Book Antiqua" w:eastAsia="Times New Roman" w:hAnsi="Book Antiqua" w:cs="Times New Roman"/>
                <w:b/>
                <w:sz w:val="19"/>
                <w:szCs w:val="19"/>
                <w:lang w:eastAsia="pt-BR"/>
              </w:rPr>
              <w:t>direitos coletivos e difusos</w:t>
            </w:r>
            <w:r w:rsidRPr="005A4C5D">
              <w:rPr>
                <w:rFonts w:ascii="Book Antiqua" w:eastAsia="Times New Roman" w:hAnsi="Book Antiqua" w:cs="Times New Roman"/>
                <w:bCs/>
                <w:sz w:val="19"/>
                <w:szCs w:val="19"/>
                <w:lang w:eastAsia="pt-BR"/>
              </w:rPr>
              <w:t xml:space="preserve">, caso a </w:t>
            </w:r>
            <w:r w:rsidRPr="005A4C5D">
              <w:rPr>
                <w:rFonts w:ascii="Book Antiqua" w:eastAsia="Times New Roman" w:hAnsi="Book Antiqua" w:cs="Times New Roman"/>
                <w:b/>
                <w:sz w:val="19"/>
                <w:szCs w:val="19"/>
                <w:lang w:eastAsia="pt-BR"/>
              </w:rPr>
              <w:t>sentença de improcedência</w:t>
            </w:r>
            <w:r w:rsidRPr="005A4C5D">
              <w:rPr>
                <w:rFonts w:ascii="Book Antiqua" w:eastAsia="Times New Roman" w:hAnsi="Book Antiqua" w:cs="Times New Roman"/>
                <w:bCs/>
                <w:sz w:val="19"/>
                <w:szCs w:val="19"/>
                <w:lang w:eastAsia="pt-BR"/>
              </w:rPr>
              <w:t xml:space="preserve"> tenha </w:t>
            </w:r>
            <w:r w:rsidRPr="005A4C5D">
              <w:rPr>
                <w:rFonts w:ascii="Book Antiqua" w:eastAsia="Times New Roman" w:hAnsi="Book Antiqua" w:cs="Times New Roman"/>
                <w:b/>
                <w:sz w:val="19"/>
                <w:szCs w:val="19"/>
                <w:lang w:eastAsia="pt-BR"/>
              </w:rPr>
              <w:t>como fundamento a ausência ou insuficiência de provas</w:t>
            </w:r>
            <w:r w:rsidRPr="005A4C5D">
              <w:rPr>
                <w:rFonts w:ascii="Book Antiqua" w:eastAsia="Times New Roman" w:hAnsi="Book Antiqua" w:cs="Times New Roman"/>
                <w:bCs/>
                <w:sz w:val="19"/>
                <w:szCs w:val="19"/>
                <w:lang w:eastAsia="pt-BR"/>
              </w:rPr>
              <w:t xml:space="preserve">, não haverá óbice à propositura de um novo processo com os mesmos elementos da ação, o que afastará os efeitos da imutabilidade e indiscutibilidade da primeira decisão transitada em julgado. É o que se denomina de </w:t>
            </w:r>
            <w:r w:rsidRPr="005A4C5D">
              <w:rPr>
                <w:rFonts w:ascii="Book Antiqua" w:eastAsia="Times New Roman" w:hAnsi="Book Antiqua" w:cs="Times New Roman"/>
                <w:b/>
                <w:i/>
                <w:iCs/>
                <w:sz w:val="19"/>
                <w:szCs w:val="19"/>
                <w:shd w:val="clear" w:color="auto" w:fill="F7CAAC" w:themeFill="accent2" w:themeFillTint="66"/>
                <w:lang w:eastAsia="pt-BR"/>
              </w:rPr>
              <w:t>coisa julgada secundum eventum probationis</w:t>
            </w:r>
            <w:r w:rsidRPr="005A4C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 xml:space="preserve">Diferentemente, os </w:t>
            </w:r>
            <w:r w:rsidRPr="005A4C5D">
              <w:rPr>
                <w:rFonts w:ascii="Book Antiqua" w:eastAsia="Times New Roman" w:hAnsi="Book Antiqua" w:cs="Times New Roman"/>
                <w:b/>
                <w:sz w:val="19"/>
                <w:szCs w:val="19"/>
                <w:lang w:eastAsia="pt-BR"/>
              </w:rPr>
              <w:t>direitos individuais homogêneos</w:t>
            </w:r>
            <w:r w:rsidRPr="005A4C5D">
              <w:rPr>
                <w:rFonts w:ascii="Book Antiqua" w:eastAsia="Times New Roman" w:hAnsi="Book Antiqua" w:cs="Times New Roman"/>
                <w:bCs/>
                <w:sz w:val="19"/>
                <w:szCs w:val="19"/>
                <w:lang w:eastAsia="pt-BR"/>
              </w:rPr>
              <w:t xml:space="preserve"> estão sujeitos à </w:t>
            </w:r>
            <w:r w:rsidRPr="005A4C5D">
              <w:rPr>
                <w:rFonts w:ascii="Book Antiqua" w:eastAsia="Times New Roman" w:hAnsi="Book Antiqua" w:cs="Times New Roman"/>
                <w:b/>
                <w:i/>
                <w:iCs/>
                <w:sz w:val="19"/>
                <w:szCs w:val="19"/>
                <w:shd w:val="clear" w:color="auto" w:fill="F7CAAC" w:themeFill="accent2" w:themeFillTint="66"/>
                <w:lang w:eastAsia="pt-BR"/>
              </w:rPr>
              <w:t>coisa julgada secundum eventum litis</w:t>
            </w:r>
            <w:r w:rsidRPr="005A4C5D">
              <w:rPr>
                <w:rFonts w:ascii="Book Antiqua" w:eastAsia="Times New Roman" w:hAnsi="Book Antiqua" w:cs="Times New Roman"/>
                <w:bCs/>
                <w:sz w:val="19"/>
                <w:szCs w:val="19"/>
                <w:lang w:eastAsia="pt-BR"/>
              </w:rPr>
              <w:t xml:space="preserve">, de modo que </w:t>
            </w:r>
            <w:r w:rsidRPr="005A4C5D">
              <w:rPr>
                <w:rFonts w:ascii="Book Antiqua" w:eastAsia="Times New Roman" w:hAnsi="Book Antiqua" w:cs="Times New Roman"/>
                <w:b/>
                <w:sz w:val="19"/>
                <w:szCs w:val="19"/>
                <w:lang w:eastAsia="pt-BR"/>
              </w:rPr>
              <w:t>qualquer fundamento que leve à improcedência não afetará os interesses dos indivíduos titulares do direito</w:t>
            </w:r>
            <w:r w:rsidRPr="005A4C5D">
              <w:rPr>
                <w:rFonts w:ascii="Book Antiqua" w:eastAsia="Times New Roman" w:hAnsi="Book Antiqua" w:cs="Times New Roman"/>
                <w:bCs/>
                <w:sz w:val="19"/>
                <w:szCs w:val="19"/>
                <w:lang w:eastAsia="pt-BR"/>
              </w:rPr>
              <w:t xml:space="preserve"> (art. 103, III do CDC). Assim, independentemente da fundamentação, em caso de improcedência da ação coletiva, </w:t>
            </w:r>
            <w:r w:rsidRPr="005A4C5D">
              <w:rPr>
                <w:rFonts w:ascii="Book Antiqua" w:eastAsia="Times New Roman" w:hAnsi="Book Antiqua" w:cs="Times New Roman"/>
                <w:b/>
                <w:sz w:val="19"/>
                <w:szCs w:val="19"/>
                <w:lang w:eastAsia="pt-BR"/>
              </w:rPr>
              <w:t>os indivíduos não estarão vinculados a esse resultado, podendo ingressar livremente com suas ações individuais</w:t>
            </w:r>
            <w:r w:rsidRPr="005A4C5D">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
                <w:sz w:val="19"/>
                <w:szCs w:val="19"/>
                <w:lang w:eastAsia="pt-BR"/>
              </w:rPr>
              <w:t>A única sentença que os vincula é a de procedência</w:t>
            </w:r>
            <w:r w:rsidRPr="005A4C5D">
              <w:rPr>
                <w:rFonts w:ascii="Book Antiqua" w:eastAsia="Times New Roman" w:hAnsi="Book Antiqua" w:cs="Times New Roman"/>
                <w:bCs/>
                <w:sz w:val="19"/>
                <w:szCs w:val="19"/>
                <w:lang w:eastAsia="pt-BR"/>
              </w:rPr>
              <w:t xml:space="preserve">, porque os beneficia, permitindo-se que o indivíduo se valha dessa sentença coletiva, liquidando-a e executando-a. A isso a doutrina denomina de </w:t>
            </w:r>
            <w:r w:rsidRPr="005A4C5D">
              <w:rPr>
                <w:rFonts w:ascii="Book Antiqua" w:eastAsia="Times New Roman" w:hAnsi="Book Antiqua" w:cs="Times New Roman"/>
                <w:b/>
                <w:i/>
                <w:iCs/>
                <w:sz w:val="19"/>
                <w:szCs w:val="19"/>
                <w:shd w:val="clear" w:color="auto" w:fill="F7CAAC" w:themeFill="accent2" w:themeFillTint="66"/>
                <w:lang w:eastAsia="pt-BR"/>
              </w:rPr>
              <w:t>coisa julgada secundum eventum litis in utilibus</w:t>
            </w:r>
            <w:r w:rsidRPr="005A4C5D">
              <w:rPr>
                <w:rFonts w:ascii="Book Antiqua" w:eastAsia="Times New Roman" w:hAnsi="Book Antiqua" w:cs="Times New Roman"/>
                <w:bCs/>
                <w:sz w:val="19"/>
                <w:szCs w:val="19"/>
                <w:lang w:eastAsia="pt-BR"/>
              </w:rPr>
              <w:t>, porque somente a decisão que seja útil ao individuo será capaz de vinculá-lo a sua coisa julgada material.</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Registre-se que esse benefício da coisa julgada material da ação coletiva pode ser excepcionado em duas circunstancias:</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
                <w:sz w:val="19"/>
                <w:szCs w:val="19"/>
                <w:highlight w:val="magenta"/>
                <w:lang w:eastAsia="pt-BR"/>
              </w:rPr>
              <w:t>1)</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 xml:space="preserve">na hipótese do indivíduo </w:t>
            </w:r>
            <w:r w:rsidRPr="005A4C5D">
              <w:rPr>
                <w:rFonts w:ascii="Book Antiqua" w:eastAsia="Times New Roman" w:hAnsi="Book Antiqua" w:cs="Times New Roman"/>
                <w:b/>
                <w:sz w:val="19"/>
                <w:szCs w:val="19"/>
                <w:lang w:eastAsia="pt-BR"/>
              </w:rPr>
              <w:t xml:space="preserve">ser informado </w:t>
            </w:r>
            <w:r w:rsidRPr="005A4C5D">
              <w:rPr>
                <w:rFonts w:ascii="Book Antiqua" w:eastAsia="Times New Roman" w:hAnsi="Book Antiqua" w:cs="Times New Roman"/>
                <w:bCs/>
                <w:sz w:val="19"/>
                <w:szCs w:val="19"/>
                <w:lang w:eastAsia="pt-BR"/>
              </w:rPr>
              <w:t xml:space="preserve">na ação individual da existência da ação coletiva e </w:t>
            </w:r>
            <w:r w:rsidRPr="005A4C5D">
              <w:rPr>
                <w:rFonts w:ascii="Book Antiqua" w:eastAsia="Times New Roman" w:hAnsi="Book Antiqua" w:cs="Times New Roman"/>
                <w:b/>
                <w:sz w:val="19"/>
                <w:szCs w:val="19"/>
                <w:lang w:eastAsia="pt-BR"/>
              </w:rPr>
              <w:t>não desistir em 30 dias da ação individual</w:t>
            </w:r>
            <w:r w:rsidRPr="005A4C5D">
              <w:rPr>
                <w:rFonts w:ascii="Book Antiqua" w:eastAsia="Times New Roman" w:hAnsi="Book Antiqua" w:cs="Times New Roman"/>
                <w:bCs/>
                <w:sz w:val="19"/>
                <w:szCs w:val="19"/>
                <w:lang w:eastAsia="pt-BR"/>
              </w:rPr>
              <w:t>, não será beneficiado pela sentença coletiva de procedência;</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
                <w:sz w:val="19"/>
                <w:szCs w:val="19"/>
                <w:highlight w:val="magenta"/>
                <w:lang w:eastAsia="pt-BR"/>
              </w:rPr>
              <w:t>2)</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 xml:space="preserve">nas </w:t>
            </w:r>
            <w:r w:rsidRPr="005A4C5D">
              <w:rPr>
                <w:rFonts w:ascii="Book Antiqua" w:eastAsia="Times New Roman" w:hAnsi="Book Antiqua" w:cs="Times New Roman"/>
                <w:b/>
                <w:sz w:val="19"/>
                <w:szCs w:val="19"/>
                <w:lang w:eastAsia="pt-BR"/>
              </w:rPr>
              <w:t>ações coletivas de direitos individual homogêneo</w:t>
            </w:r>
            <w:r w:rsidRPr="005A4C5D">
              <w:rPr>
                <w:rFonts w:ascii="Book Antiqua" w:eastAsia="Times New Roman" w:hAnsi="Book Antiqua" w:cs="Times New Roman"/>
                <w:bCs/>
                <w:sz w:val="19"/>
                <w:szCs w:val="19"/>
                <w:lang w:eastAsia="pt-BR"/>
              </w:rPr>
              <w:t xml:space="preserve">, o art. 94 do CDC </w:t>
            </w:r>
            <w:r w:rsidRPr="005A4C5D">
              <w:rPr>
                <w:rFonts w:ascii="Book Antiqua" w:eastAsia="Times New Roman" w:hAnsi="Book Antiqua" w:cs="Times New Roman"/>
                <w:b/>
                <w:sz w:val="19"/>
                <w:szCs w:val="19"/>
                <w:lang w:eastAsia="pt-BR"/>
              </w:rPr>
              <w:t>admite a intervenção dos indivíduos</w:t>
            </w:r>
            <w:r w:rsidRPr="005A4C5D">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
                <w:sz w:val="19"/>
                <w:szCs w:val="19"/>
                <w:lang w:eastAsia="pt-BR"/>
              </w:rPr>
              <w:t>como litisconsortes do autor</w:t>
            </w:r>
            <w:r w:rsidRPr="005A4C5D">
              <w:rPr>
                <w:rFonts w:ascii="Book Antiqua" w:eastAsia="Times New Roman" w:hAnsi="Book Antiqua" w:cs="Times New Roman"/>
                <w:bCs/>
                <w:sz w:val="19"/>
                <w:szCs w:val="19"/>
                <w:lang w:eastAsia="pt-BR"/>
              </w:rPr>
              <w:t xml:space="preserve">, sendo que nesse caso os indivíduos </w:t>
            </w:r>
            <w:r w:rsidRPr="005A4C5D">
              <w:rPr>
                <w:rFonts w:ascii="Book Antiqua" w:eastAsia="Times New Roman" w:hAnsi="Book Antiqua" w:cs="Times New Roman"/>
                <w:b/>
                <w:sz w:val="19"/>
                <w:szCs w:val="19"/>
                <w:lang w:eastAsia="pt-BR"/>
              </w:rPr>
              <w:t>se vinculam a qualquer resultado do processo coletivos, mesmo no caso de sentença de improcedência</w:t>
            </w:r>
            <w:r w:rsidRPr="005A4C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8"/>
                <w:szCs w:val="18"/>
                <w:lang w:eastAsia="pt-BR"/>
              </w:rPr>
              <w:t>(</w:t>
            </w:r>
            <w:hyperlink r:id="rId122" w:history="1">
              <w:r w:rsidRPr="005A4C5D">
                <w:rPr>
                  <w:rStyle w:val="Hyperlink"/>
                  <w:rFonts w:ascii="Book Antiqua" w:eastAsia="Times New Roman" w:hAnsi="Book Antiqua" w:cs="Times New Roman"/>
                  <w:bCs/>
                  <w:sz w:val="18"/>
                  <w:szCs w:val="18"/>
                  <w:lang w:eastAsia="pt-BR"/>
                </w:rPr>
                <w:t>https://mentoriadeleiseca.com.br/em-que-consiste-a-coisa-julgada-secundum-eventum-probationis-e-a-coisa-julgada-secundum-eventum-litis/</w:t>
              </w:r>
            </w:hyperlink>
            <w:r w:rsidRPr="005A4C5D">
              <w:rPr>
                <w:rFonts w:ascii="Book Antiqua" w:eastAsia="Times New Roman" w:hAnsi="Book Antiqua" w:cs="Times New Roman"/>
                <w:bCs/>
                <w:sz w:val="18"/>
                <w:szCs w:val="18"/>
                <w:lang w:eastAsia="pt-BR"/>
              </w:rPr>
              <w:t xml:space="preserve">) </w:t>
            </w:r>
          </w:p>
          <w:p w14:paraId="7A82BE44" w14:textId="2B178DDE" w:rsidR="00F0472B" w:rsidRDefault="00F0472B" w:rsidP="00D2455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0472B">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472B">
              <w:rPr>
                <w:rFonts w:ascii="Book Antiqua" w:eastAsia="Times New Roman" w:hAnsi="Book Antiqua" w:cs="Times New Roman"/>
                <w:bCs/>
                <w:sz w:val="19"/>
                <w:szCs w:val="19"/>
                <w:lang w:eastAsia="pt-BR"/>
              </w:rPr>
              <w:t>Com relação à coisa julgada nas ações coletivas, considere a afirmaç</w:t>
            </w:r>
            <w:r>
              <w:rPr>
                <w:rFonts w:ascii="Book Antiqua" w:eastAsia="Times New Roman" w:hAnsi="Book Antiqua" w:cs="Times New Roman"/>
                <w:bCs/>
                <w:sz w:val="19"/>
                <w:szCs w:val="19"/>
                <w:lang w:eastAsia="pt-BR"/>
              </w:rPr>
              <w:t>ão</w:t>
            </w:r>
            <w:r w:rsidRPr="00F0472B">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 xml:space="preserve"> seguir: </w:t>
            </w:r>
            <w:r w:rsidR="003A3CBE" w:rsidRPr="003A3CBE">
              <w:rPr>
                <w:rFonts w:ascii="Book Antiqua" w:eastAsia="Times New Roman" w:hAnsi="Book Antiqua" w:cs="Times New Roman"/>
                <w:bCs/>
                <w:sz w:val="19"/>
                <w:szCs w:val="19"/>
                <w:lang w:eastAsia="pt-BR"/>
              </w:rPr>
              <w:t xml:space="preserve">Na hipótese de direitos individuais homogêneos, a sentença fará coisa julgada </w:t>
            </w:r>
            <w:r w:rsidR="003A3CBE" w:rsidRPr="003A3CBE">
              <w:rPr>
                <w:rFonts w:ascii="Book Antiqua" w:eastAsia="Times New Roman" w:hAnsi="Book Antiqua" w:cs="Times New Roman"/>
                <w:bCs/>
                <w:i/>
                <w:iCs/>
                <w:sz w:val="19"/>
                <w:szCs w:val="19"/>
                <w:lang w:eastAsia="pt-BR"/>
              </w:rPr>
              <w:t>erga omnes</w:t>
            </w:r>
            <w:r w:rsidR="003A3CBE" w:rsidRPr="003A3CBE">
              <w:rPr>
                <w:rFonts w:ascii="Book Antiqua" w:eastAsia="Times New Roman" w:hAnsi="Book Antiqua" w:cs="Times New Roman"/>
                <w:bCs/>
                <w:sz w:val="19"/>
                <w:szCs w:val="19"/>
                <w:lang w:eastAsia="pt-BR"/>
              </w:rPr>
              <w:t>, apenas no caso de procedência do pedido, para beneficiar todas as vítimas e seus sucessores.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III, CDC.</w:t>
            </w:r>
          </w:p>
          <w:p w14:paraId="15BAA301" w14:textId="401325FC" w:rsidR="00BB0D0A" w:rsidRPr="00984B0F" w:rsidRDefault="004911B7"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relação à coisa julgada nas ações coletivas, analise a afirmativa: A sentença fará coisa julgada </w:t>
            </w:r>
            <w:r w:rsidRPr="006A0968">
              <w:rPr>
                <w:rFonts w:ascii="Book Antiqua" w:eastAsia="Times New Roman" w:hAnsi="Book Antiqua" w:cs="Times New Roman"/>
                <w:i/>
                <w:iCs/>
                <w:sz w:val="19"/>
                <w:szCs w:val="19"/>
                <w:lang w:eastAsia="pt-BR"/>
              </w:rPr>
              <w:t>erga omnes</w:t>
            </w:r>
            <w:r w:rsidRPr="00984B0F">
              <w:rPr>
                <w:rFonts w:ascii="Book Antiqua" w:eastAsia="Times New Roman" w:hAnsi="Book Antiqua" w:cs="Times New Roman"/>
                <w:sz w:val="19"/>
                <w:szCs w:val="19"/>
                <w:lang w:eastAsia="pt-BR"/>
              </w:rPr>
              <w:t xml:space="preserve">, apenas no caso de procedência do pedido, para beneficiar todas as vítimas e seus sucessores, quando se tratar de interesses ou direitos individuais homogêneos, situação em que a coisa julgada opera </w:t>
            </w:r>
            <w:r w:rsidRPr="00984B0F">
              <w:rPr>
                <w:rFonts w:ascii="Book Antiqua" w:eastAsia="Times New Roman" w:hAnsi="Book Antiqua" w:cs="Times New Roman"/>
                <w:i/>
                <w:sz w:val="19"/>
                <w:szCs w:val="19"/>
                <w:lang w:eastAsia="pt-BR"/>
              </w:rPr>
              <w:t>secundum eventum litis</w:t>
            </w:r>
            <w:r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b/>
                <w:sz w:val="19"/>
                <w:szCs w:val="19"/>
                <w:lang w:eastAsia="pt-BR"/>
              </w:rPr>
              <w:t xml:space="preserve"> BL: art. 103, III, CDC </w:t>
            </w:r>
            <w:r w:rsidRPr="00984B0F">
              <w:rPr>
                <w:rFonts w:ascii="Book Antiqua" w:eastAsia="Times New Roman" w:hAnsi="Book Antiqua" w:cs="Times New Roman"/>
                <w:b/>
                <w:color w:val="FF0000"/>
                <w:sz w:val="19"/>
                <w:szCs w:val="19"/>
                <w:lang w:eastAsia="pt-BR"/>
              </w:rPr>
              <w:t>(proc. civil)</w:t>
            </w:r>
            <w:r w:rsidRPr="00984B0F">
              <w:rPr>
                <w:rFonts w:ascii="Book Antiqua" w:eastAsia="Times New Roman" w:hAnsi="Book Antiqua" w:cs="Times New Roman"/>
                <w:b/>
                <w:sz w:val="19"/>
                <w:szCs w:val="19"/>
                <w:lang w:eastAsia="pt-BR"/>
              </w:rPr>
              <w:t>.</w:t>
            </w:r>
            <w:r w:rsidR="00241355">
              <w:rPr>
                <w:rFonts w:ascii="Book Antiqua" w:eastAsia="Times New Roman" w:hAnsi="Book Antiqua" w:cs="Times New Roman"/>
                <w:b/>
                <w:sz w:val="19"/>
                <w:szCs w:val="19"/>
                <w:lang w:eastAsia="pt-BR"/>
              </w:rPr>
              <w:t xml:space="preserve"> </w:t>
            </w:r>
            <w:r w:rsidR="00241355" w:rsidRPr="00E233BA">
              <w:rPr>
                <w:rFonts w:ascii="Book Antiqua" w:eastAsia="Times New Roman" w:hAnsi="Book Antiqua" w:cs="Times New Roman"/>
                <w:b/>
                <w:color w:val="FF0000"/>
                <w:sz w:val="16"/>
                <w:szCs w:val="16"/>
                <w:u w:val="single"/>
                <w:lang w:eastAsia="pt-BR"/>
              </w:rPr>
              <w:t>(DPEPE-2015)</w:t>
            </w:r>
          </w:p>
        </w:tc>
      </w:tr>
    </w:tbl>
    <w:p w14:paraId="4CF1E528" w14:textId="3FC96AA9" w:rsidR="004973ED" w:rsidRPr="00266193" w:rsidRDefault="004973ED" w:rsidP="00F31E8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B718B3">
        <w:rPr>
          <w:rFonts w:ascii="Book Antiqua" w:eastAsia="Times New Roman" w:hAnsi="Book Antiqua" w:cs="Times New Roman"/>
          <w:b/>
          <w:bCs/>
          <w:sz w:val="19"/>
          <w:szCs w:val="19"/>
          <w:lang w:eastAsia="pt-BR"/>
        </w:rPr>
        <w:t xml:space="preserve">Os </w:t>
      </w:r>
      <w:r w:rsidRPr="00B718B3">
        <w:rPr>
          <w:rFonts w:ascii="Book Antiqua" w:eastAsia="Times New Roman" w:hAnsi="Book Antiqua" w:cs="Times New Roman"/>
          <w:b/>
          <w:bCs/>
          <w:caps/>
          <w:sz w:val="19"/>
          <w:szCs w:val="19"/>
          <w:shd w:val="clear" w:color="auto" w:fill="F7CAAC" w:themeFill="accent2" w:themeFillTint="66"/>
          <w:lang w:eastAsia="pt-BR"/>
        </w:rPr>
        <w:t>efeitos da coisa julgada</w:t>
      </w:r>
      <w:r w:rsidRPr="00B718B3">
        <w:rPr>
          <w:rFonts w:ascii="Book Antiqua" w:eastAsia="Times New Roman" w:hAnsi="Book Antiqua" w:cs="Times New Roman"/>
          <w:b/>
          <w:bCs/>
          <w:sz w:val="19"/>
          <w:szCs w:val="19"/>
          <w:lang w:eastAsia="pt-BR"/>
        </w:rPr>
        <w:t xml:space="preserve"> previstos </w:t>
      </w:r>
      <w:r w:rsidRPr="00B718B3">
        <w:rPr>
          <w:rFonts w:ascii="Book Antiqua" w:eastAsia="Times New Roman" w:hAnsi="Book Antiqua" w:cs="Times New Roman"/>
          <w:b/>
          <w:bCs/>
          <w:sz w:val="19"/>
          <w:szCs w:val="19"/>
          <w:highlight w:val="yellow"/>
          <w:lang w:eastAsia="pt-BR"/>
        </w:rPr>
        <w:t>nos incisos I e II</w:t>
      </w:r>
      <w:r w:rsidRPr="00B718B3">
        <w:rPr>
          <w:rFonts w:ascii="Book Antiqua" w:eastAsia="Times New Roman" w:hAnsi="Book Antiqua" w:cs="Times New Roman"/>
          <w:b/>
          <w:bCs/>
          <w:sz w:val="19"/>
          <w:szCs w:val="19"/>
          <w:lang w:eastAsia="pt-BR"/>
        </w:rPr>
        <w:t xml:space="preserve"> </w:t>
      </w:r>
      <w:r w:rsidR="00442D3F" w:rsidRPr="00B718B3">
        <w:rPr>
          <w:rFonts w:ascii="Book Antiqua" w:eastAsia="Times New Roman" w:hAnsi="Book Antiqua" w:cs="Times New Roman"/>
          <w:b/>
          <w:bCs/>
          <w:i/>
          <w:color w:val="FF0000"/>
          <w:sz w:val="19"/>
          <w:szCs w:val="19"/>
          <w:lang w:eastAsia="pt-BR"/>
        </w:rPr>
        <w:t xml:space="preserve">[obs.: </w:t>
      </w:r>
      <w:r w:rsidR="009F5F53" w:rsidRPr="00B718B3">
        <w:rPr>
          <w:rFonts w:ascii="Book Antiqua" w:eastAsia="Times New Roman" w:hAnsi="Book Antiqua" w:cs="Times New Roman"/>
          <w:b/>
          <w:bCs/>
          <w:i/>
          <w:color w:val="FF0000"/>
          <w:sz w:val="19"/>
          <w:szCs w:val="19"/>
          <w:lang w:eastAsia="pt-BR"/>
        </w:rPr>
        <w:t>interesses/</w:t>
      </w:r>
      <w:r w:rsidR="00442D3F" w:rsidRPr="00B718B3">
        <w:rPr>
          <w:rFonts w:ascii="Book Antiqua" w:eastAsia="Times New Roman" w:hAnsi="Book Antiqua" w:cs="Times New Roman"/>
          <w:b/>
          <w:bCs/>
          <w:i/>
          <w:color w:val="FF0000"/>
          <w:sz w:val="19"/>
          <w:szCs w:val="19"/>
          <w:lang w:eastAsia="pt-BR"/>
        </w:rPr>
        <w:t>direitos difusos e coletivos]</w:t>
      </w:r>
      <w:r w:rsidR="00442D3F"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caps/>
          <w:sz w:val="19"/>
          <w:szCs w:val="19"/>
          <w:highlight w:val="green"/>
          <w:lang w:eastAsia="pt-BR"/>
        </w:rPr>
        <w:t>não prejudicarão</w:t>
      </w:r>
      <w:r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sz w:val="19"/>
          <w:szCs w:val="19"/>
          <w:highlight w:val="cyan"/>
          <w:lang w:eastAsia="pt-BR"/>
        </w:rPr>
        <w:t>interesses</w:t>
      </w:r>
      <w:r w:rsidRPr="00B718B3">
        <w:rPr>
          <w:rFonts w:ascii="Book Antiqua" w:eastAsia="Times New Roman" w:hAnsi="Book Antiqua" w:cs="Times New Roman"/>
          <w:b/>
          <w:bCs/>
          <w:sz w:val="19"/>
          <w:szCs w:val="19"/>
          <w:lang w:eastAsia="pt-BR"/>
        </w:rPr>
        <w:t xml:space="preserve"> e </w:t>
      </w:r>
      <w:r w:rsidRPr="00B718B3">
        <w:rPr>
          <w:rFonts w:ascii="Book Antiqua" w:eastAsia="Times New Roman" w:hAnsi="Book Antiqua" w:cs="Times New Roman"/>
          <w:b/>
          <w:bCs/>
          <w:sz w:val="19"/>
          <w:szCs w:val="19"/>
          <w:highlight w:val="cyan"/>
          <w:lang w:eastAsia="pt-BR"/>
        </w:rPr>
        <w:t>direitos individuais</w:t>
      </w:r>
      <w:r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sz w:val="19"/>
          <w:szCs w:val="19"/>
          <w:highlight w:val="yellow"/>
          <w:lang w:eastAsia="pt-BR"/>
        </w:rPr>
        <w:t>dos integrantes da coletividade</w:t>
      </w:r>
      <w:r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sz w:val="19"/>
          <w:szCs w:val="19"/>
          <w:highlight w:val="yellow"/>
          <w:lang w:eastAsia="pt-BR"/>
        </w:rPr>
        <w:t>do grupo</w:t>
      </w:r>
      <w:r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sz w:val="19"/>
          <w:szCs w:val="19"/>
          <w:highlight w:val="yellow"/>
          <w:lang w:eastAsia="pt-BR"/>
        </w:rPr>
        <w:t>categoria</w:t>
      </w:r>
      <w:r w:rsidRPr="00B718B3">
        <w:rPr>
          <w:rFonts w:ascii="Book Antiqua" w:eastAsia="Times New Roman" w:hAnsi="Book Antiqua" w:cs="Times New Roman"/>
          <w:b/>
          <w:bCs/>
          <w:sz w:val="19"/>
          <w:szCs w:val="19"/>
          <w:lang w:eastAsia="pt-BR"/>
        </w:rPr>
        <w:t xml:space="preserve"> ou </w:t>
      </w:r>
      <w:r w:rsidRPr="00B718B3">
        <w:rPr>
          <w:rFonts w:ascii="Book Antiqua" w:eastAsia="Times New Roman" w:hAnsi="Book Antiqua" w:cs="Times New Roman"/>
          <w:b/>
          <w:bCs/>
          <w:sz w:val="19"/>
          <w:szCs w:val="19"/>
          <w:highlight w:val="yellow"/>
          <w:lang w:eastAsia="pt-BR"/>
        </w:rPr>
        <w:t>classe</w:t>
      </w:r>
      <w:r w:rsidRPr="003734CC">
        <w:rPr>
          <w:rFonts w:ascii="Book Antiqua" w:eastAsia="Times New Roman" w:hAnsi="Book Antiqua" w:cs="Times New Roman"/>
          <w:sz w:val="18"/>
          <w:szCs w:val="18"/>
          <w:lang w:eastAsia="pt-BR"/>
        </w:rPr>
        <w:t>.</w:t>
      </w:r>
      <w:r w:rsidR="007428C9" w:rsidRPr="003734CC">
        <w:rPr>
          <w:rFonts w:ascii="Book Antiqua" w:eastAsia="Times New Roman" w:hAnsi="Book Antiqua" w:cs="Times New Roman"/>
          <w:sz w:val="18"/>
          <w:szCs w:val="18"/>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BC3BFB" w:rsidRPr="003734CC">
        <w:rPr>
          <w:rFonts w:ascii="Book Antiqua" w:eastAsia="Times New Roman" w:hAnsi="Book Antiqua" w:cs="Times New Roman"/>
          <w:sz w:val="16"/>
          <w:szCs w:val="16"/>
          <w:lang w:eastAsia="pt-BR"/>
        </w:rPr>
        <w:t xml:space="preserve"> </w:t>
      </w:r>
      <w:bookmarkStart w:id="228" w:name="_Hlk59026443"/>
      <w:r w:rsidR="00595623" w:rsidRPr="003734CC">
        <w:rPr>
          <w:rFonts w:ascii="Book Antiqua" w:eastAsia="Times New Roman" w:hAnsi="Book Antiqua" w:cs="Times New Roman"/>
          <w:b/>
          <w:color w:val="FF0000"/>
          <w:sz w:val="16"/>
          <w:szCs w:val="16"/>
          <w:u w:val="single"/>
          <w:lang w:eastAsia="pt-BR"/>
        </w:rPr>
        <w:t>(MPMT-2012)</w:t>
      </w:r>
      <w:bookmarkEnd w:id="228"/>
      <w:r w:rsidR="003C45B9" w:rsidRPr="003734CC">
        <w:rPr>
          <w:rFonts w:ascii="Book Antiqua" w:eastAsia="Times New Roman" w:hAnsi="Book Antiqua" w:cs="Times New Roman"/>
          <w:b/>
          <w:color w:val="FF0000"/>
          <w:sz w:val="16"/>
          <w:szCs w:val="16"/>
          <w:lang w:eastAsia="pt-BR"/>
        </w:rPr>
        <w:t xml:space="preserve"> </w:t>
      </w:r>
      <w:r w:rsidR="003C45B9" w:rsidRPr="003734CC">
        <w:rPr>
          <w:rFonts w:ascii="Book Antiqua" w:eastAsia="Times New Roman" w:hAnsi="Book Antiqua" w:cs="Times New Roman"/>
          <w:b/>
          <w:bCs/>
          <w:color w:val="FF0000"/>
          <w:sz w:val="16"/>
          <w:szCs w:val="16"/>
          <w:u w:val="single"/>
          <w:lang w:eastAsia="pt-BR"/>
        </w:rPr>
        <w:t>(DPEAC-2012)</w:t>
      </w:r>
      <w:r w:rsidR="00D560BD" w:rsidRPr="003734CC">
        <w:rPr>
          <w:rFonts w:ascii="Book Antiqua" w:eastAsia="Times New Roman" w:hAnsi="Book Antiqua" w:cs="Times New Roman"/>
          <w:b/>
          <w:bCs/>
          <w:color w:val="FF0000"/>
          <w:sz w:val="16"/>
          <w:szCs w:val="16"/>
          <w:lang w:eastAsia="pt-BR"/>
        </w:rPr>
        <w:t xml:space="preserve"> </w:t>
      </w:r>
      <w:r w:rsidR="002A17D7" w:rsidRPr="003734CC">
        <w:rPr>
          <w:rFonts w:ascii="Book Antiqua" w:eastAsia="Times New Roman" w:hAnsi="Book Antiqua" w:cs="Times New Roman"/>
          <w:b/>
          <w:color w:val="FF0000"/>
          <w:sz w:val="16"/>
          <w:szCs w:val="16"/>
          <w:u w:val="single"/>
          <w:lang w:eastAsia="pt-BR"/>
        </w:rPr>
        <w:t>(DPESE-2012)</w:t>
      </w:r>
      <w:r w:rsidR="001C7E51" w:rsidRPr="003734CC">
        <w:rPr>
          <w:rFonts w:ascii="Book Antiqua" w:eastAsia="Times New Roman" w:hAnsi="Book Antiqua" w:cs="Times New Roman"/>
          <w:b/>
          <w:color w:val="FF0000"/>
          <w:sz w:val="16"/>
          <w:szCs w:val="16"/>
          <w:lang w:eastAsia="pt-BR"/>
        </w:rPr>
        <w:t xml:space="preserve"> </w:t>
      </w:r>
      <w:r w:rsidR="005A4D02" w:rsidRPr="003734CC">
        <w:rPr>
          <w:rFonts w:ascii="Book Antiqua" w:eastAsia="Times New Roman" w:hAnsi="Book Antiqua" w:cs="Times New Roman"/>
          <w:b/>
          <w:color w:val="FF0000"/>
          <w:sz w:val="16"/>
          <w:szCs w:val="16"/>
          <w:u w:val="single"/>
          <w:lang w:eastAsia="pt-BR"/>
        </w:rPr>
        <w:t>(TJRJ-2013)</w:t>
      </w:r>
      <w:r w:rsidR="004A7851" w:rsidRPr="003734CC">
        <w:rPr>
          <w:rFonts w:ascii="Book Antiqua" w:eastAsia="Times New Roman" w:hAnsi="Book Antiqua" w:cs="Times New Roman"/>
          <w:b/>
          <w:color w:val="FF0000"/>
          <w:sz w:val="16"/>
          <w:szCs w:val="16"/>
          <w:lang w:eastAsia="pt-BR"/>
        </w:rPr>
        <w:t xml:space="preserve"> </w:t>
      </w:r>
      <w:r w:rsidR="004A7851" w:rsidRPr="003734CC">
        <w:rPr>
          <w:rFonts w:ascii="Book Antiqua" w:eastAsia="Times New Roman" w:hAnsi="Book Antiqua" w:cs="Times New Roman"/>
          <w:b/>
          <w:color w:val="FF0000"/>
          <w:sz w:val="16"/>
          <w:szCs w:val="16"/>
          <w:u w:val="single"/>
          <w:lang w:eastAsia="pt-BR"/>
        </w:rPr>
        <w:t>(TJRN-2013)</w:t>
      </w:r>
      <w:r w:rsidR="00005F7C" w:rsidRPr="003734CC">
        <w:rPr>
          <w:rFonts w:ascii="Book Antiqua" w:eastAsia="Times New Roman" w:hAnsi="Book Antiqua" w:cs="Times New Roman"/>
          <w:b/>
          <w:color w:val="FF0000"/>
          <w:sz w:val="16"/>
          <w:szCs w:val="16"/>
          <w:lang w:eastAsia="pt-BR"/>
        </w:rPr>
        <w:t xml:space="preserve"> </w:t>
      </w:r>
      <w:r w:rsidR="00005F7C" w:rsidRPr="003734CC">
        <w:rPr>
          <w:rFonts w:ascii="Book Antiqua" w:eastAsia="Times New Roman" w:hAnsi="Book Antiqua" w:cs="Times New Roman"/>
          <w:b/>
          <w:color w:val="FF0000"/>
          <w:sz w:val="16"/>
          <w:szCs w:val="16"/>
          <w:u w:val="single"/>
          <w:lang w:eastAsia="pt-BR"/>
        </w:rPr>
        <w:t>(MPGO-2013)</w:t>
      </w:r>
      <w:r w:rsidR="00F930C3" w:rsidRPr="003734CC">
        <w:rPr>
          <w:rFonts w:ascii="Book Antiqua" w:eastAsia="Times New Roman" w:hAnsi="Book Antiqua" w:cs="Times New Roman"/>
          <w:b/>
          <w:color w:val="FF0000"/>
          <w:sz w:val="16"/>
          <w:szCs w:val="16"/>
          <w:lang w:eastAsia="pt-BR"/>
        </w:rPr>
        <w:t xml:space="preserve"> </w:t>
      </w:r>
      <w:r w:rsidR="00F930C3" w:rsidRPr="003734CC">
        <w:rPr>
          <w:rFonts w:ascii="Book Antiqua" w:eastAsia="Times New Roman" w:hAnsi="Book Antiqua" w:cs="Times New Roman"/>
          <w:b/>
          <w:color w:val="FF0000"/>
          <w:sz w:val="16"/>
          <w:szCs w:val="16"/>
          <w:u w:val="single"/>
          <w:lang w:eastAsia="pt-BR"/>
        </w:rPr>
        <w:t>(DPEAM-2013)</w:t>
      </w:r>
      <w:r w:rsidR="00075874" w:rsidRPr="003734CC">
        <w:rPr>
          <w:rFonts w:ascii="Book Antiqua" w:eastAsia="Times New Roman" w:hAnsi="Book Antiqua" w:cs="Times New Roman"/>
          <w:b/>
          <w:color w:val="FF0000"/>
          <w:sz w:val="16"/>
          <w:szCs w:val="16"/>
          <w:lang w:eastAsia="pt-BR"/>
        </w:rPr>
        <w:t xml:space="preserve"> </w:t>
      </w:r>
      <w:r w:rsidR="00075874" w:rsidRPr="003734CC">
        <w:rPr>
          <w:rFonts w:ascii="Book Antiqua" w:eastAsia="Times New Roman" w:hAnsi="Book Antiqua" w:cs="Times New Roman"/>
          <w:b/>
          <w:color w:val="FF0000"/>
          <w:sz w:val="16"/>
          <w:szCs w:val="16"/>
          <w:u w:val="single"/>
          <w:lang w:eastAsia="pt-BR"/>
        </w:rPr>
        <w:t>(MPT-2013)</w:t>
      </w:r>
      <w:r w:rsidR="009628C5" w:rsidRPr="003734CC">
        <w:rPr>
          <w:rFonts w:ascii="Book Antiqua" w:eastAsia="Times New Roman" w:hAnsi="Book Antiqua" w:cs="Times New Roman"/>
          <w:b/>
          <w:color w:val="FF0000"/>
          <w:sz w:val="16"/>
          <w:szCs w:val="16"/>
          <w:lang w:eastAsia="pt-BR"/>
        </w:rPr>
        <w:t xml:space="preserve"> </w:t>
      </w:r>
      <w:r w:rsidR="009628C5" w:rsidRPr="003734CC">
        <w:rPr>
          <w:rFonts w:ascii="Book Antiqua" w:eastAsia="Times New Roman" w:hAnsi="Book Antiqua" w:cs="Times New Roman"/>
          <w:b/>
          <w:color w:val="FF0000"/>
          <w:sz w:val="16"/>
          <w:szCs w:val="16"/>
          <w:u w:val="single"/>
          <w:lang w:eastAsia="pt-BR"/>
        </w:rPr>
        <w:t>(DPEPR-2012/2014)</w:t>
      </w:r>
      <w:r w:rsidR="00680FD6" w:rsidRPr="003734CC">
        <w:rPr>
          <w:rFonts w:ascii="Book Antiqua" w:eastAsia="Times New Roman" w:hAnsi="Book Antiqua" w:cs="Times New Roman"/>
          <w:b/>
          <w:color w:val="FF0000"/>
          <w:sz w:val="16"/>
          <w:szCs w:val="16"/>
          <w:lang w:eastAsia="pt-BR"/>
        </w:rPr>
        <w:t xml:space="preserve"> </w:t>
      </w:r>
      <w:r w:rsidR="00680FD6" w:rsidRPr="003734CC">
        <w:rPr>
          <w:rFonts w:ascii="Book Antiqua" w:eastAsia="Times New Roman" w:hAnsi="Book Antiqua" w:cs="Times New Roman"/>
          <w:b/>
          <w:color w:val="FF0000"/>
          <w:sz w:val="16"/>
          <w:szCs w:val="16"/>
          <w:u w:val="single"/>
          <w:lang w:eastAsia="pt-BR"/>
        </w:rPr>
        <w:t>(PGEPI-2014)</w:t>
      </w:r>
      <w:r w:rsidR="00B31986"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color w:val="FF0000"/>
          <w:sz w:val="16"/>
          <w:szCs w:val="16"/>
          <w:u w:val="single"/>
          <w:lang w:eastAsia="pt-BR"/>
        </w:rPr>
        <w:t>(TJAM-2016)</w:t>
      </w:r>
      <w:r w:rsidR="001C3A5F" w:rsidRPr="003734CC">
        <w:rPr>
          <w:rFonts w:ascii="Book Antiqua" w:eastAsia="Times New Roman" w:hAnsi="Book Antiqua" w:cs="Times New Roman"/>
          <w:b/>
          <w:color w:val="FF0000"/>
          <w:sz w:val="16"/>
          <w:szCs w:val="16"/>
          <w:lang w:eastAsia="pt-BR"/>
        </w:rPr>
        <w:t xml:space="preserve"> </w:t>
      </w:r>
      <w:r w:rsidR="001C3A5F" w:rsidRPr="003734CC">
        <w:rPr>
          <w:rFonts w:ascii="Book Antiqua" w:hAnsi="Book Antiqua"/>
          <w:b/>
          <w:bCs/>
          <w:color w:val="FF0000"/>
          <w:sz w:val="16"/>
          <w:szCs w:val="16"/>
          <w:u w:val="single"/>
        </w:rPr>
        <w:t>(DPEMT-2016)</w:t>
      </w:r>
      <w:r w:rsidR="00B501FB" w:rsidRPr="003734CC">
        <w:rPr>
          <w:rFonts w:ascii="Book Antiqua" w:hAnsi="Book Antiqua"/>
          <w:b/>
          <w:bCs/>
          <w:color w:val="FF0000"/>
          <w:sz w:val="16"/>
          <w:szCs w:val="16"/>
        </w:rPr>
        <w:t xml:space="preserve"> </w:t>
      </w:r>
      <w:r w:rsidR="00B501FB" w:rsidRPr="003734CC">
        <w:rPr>
          <w:rFonts w:ascii="Book Antiqua" w:eastAsia="Times New Roman" w:hAnsi="Book Antiqua" w:cs="Times New Roman"/>
          <w:b/>
          <w:color w:val="FF0000"/>
          <w:sz w:val="16"/>
          <w:szCs w:val="16"/>
          <w:u w:val="single"/>
          <w:lang w:eastAsia="pt-BR"/>
        </w:rPr>
        <w:t>(DPEAL-2017)</w:t>
      </w:r>
      <w:r w:rsidR="00215D03" w:rsidRPr="003734CC">
        <w:rPr>
          <w:rFonts w:ascii="Book Antiqua" w:eastAsia="Times New Roman" w:hAnsi="Book Antiqua" w:cs="Times New Roman"/>
          <w:b/>
          <w:color w:val="FF0000"/>
          <w:sz w:val="16"/>
          <w:szCs w:val="16"/>
          <w:lang w:eastAsia="pt-BR"/>
        </w:rPr>
        <w:t xml:space="preserve"> </w:t>
      </w:r>
      <w:bookmarkStart w:id="229" w:name="_Hlk8575069"/>
      <w:r w:rsidR="00215D03" w:rsidRPr="003734CC">
        <w:rPr>
          <w:rFonts w:ascii="Book Antiqua" w:eastAsia="Times New Roman" w:hAnsi="Book Antiqua" w:cs="Times New Roman"/>
          <w:b/>
          <w:color w:val="FF0000"/>
          <w:sz w:val="16"/>
          <w:szCs w:val="16"/>
          <w:u w:val="single"/>
          <w:lang w:eastAsia="pt-BR"/>
        </w:rPr>
        <w:t>(MPMG-2011/2018)</w:t>
      </w:r>
      <w:bookmarkEnd w:id="229"/>
      <w:r w:rsidR="00F930C3" w:rsidRPr="003734CC">
        <w:rPr>
          <w:rFonts w:ascii="Book Antiqua" w:eastAsia="Times New Roman" w:hAnsi="Book Antiqua" w:cs="Times New Roman"/>
          <w:b/>
          <w:color w:val="FF0000"/>
          <w:sz w:val="16"/>
          <w:szCs w:val="16"/>
          <w:lang w:eastAsia="pt-BR"/>
        </w:rPr>
        <w:t xml:space="preserve"> </w:t>
      </w:r>
      <w:r w:rsidR="00F930C3" w:rsidRPr="003734CC">
        <w:rPr>
          <w:rFonts w:ascii="Book Antiqua" w:eastAsia="Times New Roman" w:hAnsi="Book Antiqua" w:cs="Times New Roman"/>
          <w:b/>
          <w:color w:val="FF0000"/>
          <w:sz w:val="16"/>
          <w:szCs w:val="16"/>
          <w:u w:val="single"/>
          <w:lang w:eastAsia="pt-BR"/>
        </w:rPr>
        <w:t>(DPESP-2019)</w:t>
      </w:r>
      <w:r w:rsidR="00AA245C" w:rsidRPr="003734CC">
        <w:rPr>
          <w:rFonts w:ascii="Book Antiqua" w:eastAsia="Times New Roman" w:hAnsi="Book Antiqua" w:cs="Times New Roman"/>
          <w:b/>
          <w:color w:val="FF0000"/>
          <w:sz w:val="16"/>
          <w:szCs w:val="16"/>
          <w:lang w:eastAsia="pt-BR"/>
        </w:rPr>
        <w:t xml:space="preserve"> </w:t>
      </w:r>
      <w:r w:rsidR="006442A5" w:rsidRPr="003734CC">
        <w:rPr>
          <w:rFonts w:ascii="Book Antiqua" w:eastAsia="Times New Roman" w:hAnsi="Book Antiqua" w:cs="Times New Roman"/>
          <w:b/>
          <w:color w:val="FF0000"/>
          <w:sz w:val="16"/>
          <w:szCs w:val="16"/>
          <w:u w:val="single"/>
          <w:lang w:eastAsia="pt-BR"/>
        </w:rPr>
        <w:t>(TJPR-2021)</w:t>
      </w:r>
      <w:r w:rsidR="004417D2"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48080D">
        <w:rPr>
          <w:rFonts w:ascii="Book Antiqua" w:eastAsia="Times New Roman" w:hAnsi="Book Antiqua" w:cs="Times New Roman"/>
          <w:b/>
          <w:color w:val="FF0000"/>
          <w:sz w:val="16"/>
          <w:szCs w:val="16"/>
          <w:lang w:eastAsia="pt-BR"/>
        </w:rPr>
        <w:t xml:space="preserve"> </w:t>
      </w:r>
      <w:r w:rsidR="0048080D">
        <w:rPr>
          <w:rFonts w:ascii="Book Antiqua" w:eastAsia="Times New Roman" w:hAnsi="Book Antiqua" w:cs="Times New Roman"/>
          <w:b/>
          <w:color w:val="FF0000"/>
          <w:sz w:val="16"/>
          <w:szCs w:val="16"/>
          <w:u w:val="single"/>
          <w:lang w:eastAsia="pt-BR"/>
        </w:rPr>
        <w:t>(MPAC-2022)</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E34B55">
        <w:rPr>
          <w:rFonts w:ascii="Book Antiqua" w:eastAsia="Times New Roman" w:hAnsi="Book Antiqua" w:cs="Times New Roman"/>
          <w:b/>
          <w:color w:val="FF0000"/>
          <w:sz w:val="16"/>
          <w:szCs w:val="16"/>
          <w:lang w:eastAsia="pt-BR"/>
        </w:rPr>
        <w:t xml:space="preserve"> </w:t>
      </w:r>
      <w:r w:rsidR="00E34B55" w:rsidRPr="003734CC">
        <w:rPr>
          <w:rFonts w:ascii="Book Antiqua" w:eastAsia="Times New Roman" w:hAnsi="Book Antiqua" w:cs="Times New Roman"/>
          <w:b/>
          <w:color w:val="FF0000"/>
          <w:sz w:val="16"/>
          <w:szCs w:val="16"/>
          <w:u w:val="single"/>
          <w:lang w:eastAsia="pt-BR"/>
        </w:rPr>
        <w:t>(TJMS-2008/2012</w:t>
      </w:r>
      <w:r w:rsidR="00E34B55">
        <w:rPr>
          <w:rFonts w:ascii="Book Antiqua" w:eastAsia="Times New Roman" w:hAnsi="Book Antiqua" w:cs="Times New Roman"/>
          <w:b/>
          <w:color w:val="FF0000"/>
          <w:sz w:val="16"/>
          <w:szCs w:val="16"/>
          <w:u w:val="single"/>
          <w:lang w:eastAsia="pt-BR"/>
        </w:rPr>
        <w:t>/2023</w:t>
      </w:r>
      <w:r w:rsidR="00E34B55" w:rsidRPr="003734CC">
        <w:rPr>
          <w:rFonts w:ascii="Book Antiqua" w:eastAsia="Times New Roman" w:hAnsi="Book Antiqua" w:cs="Times New Roman"/>
          <w:b/>
          <w:color w:val="FF0000"/>
          <w:sz w:val="16"/>
          <w:szCs w:val="16"/>
          <w:u w:val="single"/>
          <w:lang w:eastAsia="pt-BR"/>
        </w:rPr>
        <w:t>)</w:t>
      </w:r>
      <w:r w:rsidR="00E62311">
        <w:rPr>
          <w:rFonts w:ascii="Book Antiqua" w:eastAsia="Times New Roman" w:hAnsi="Book Antiqua" w:cs="Times New Roman"/>
          <w:b/>
          <w:color w:val="FF0000"/>
          <w:sz w:val="16"/>
          <w:szCs w:val="16"/>
          <w:lang w:eastAsia="pt-BR"/>
        </w:rPr>
        <w:t xml:space="preserve"> </w:t>
      </w:r>
      <w:r w:rsidR="00E62311">
        <w:rPr>
          <w:rFonts w:ascii="Book Antiqua" w:hAnsi="Book Antiqua"/>
          <w:b/>
          <w:bCs/>
          <w:color w:val="FF0000"/>
          <w:sz w:val="16"/>
          <w:szCs w:val="16"/>
          <w:u w:val="single"/>
        </w:rPr>
        <w:t>(MPRS-2023)</w:t>
      </w:r>
      <w:r w:rsidR="00266193">
        <w:rPr>
          <w:rFonts w:ascii="Book Antiqua" w:hAnsi="Book Antiqua"/>
          <w:b/>
          <w:bCs/>
          <w:color w:val="FF0000"/>
          <w:sz w:val="16"/>
          <w:szCs w:val="16"/>
        </w:rPr>
        <w:t xml:space="preserve"> </w:t>
      </w:r>
      <w:r w:rsidR="00266193" w:rsidRPr="003734CC">
        <w:rPr>
          <w:rFonts w:ascii="Book Antiqua" w:eastAsia="Times New Roman" w:hAnsi="Book Antiqua" w:cs="Times New Roman"/>
          <w:b/>
          <w:color w:val="FF0000"/>
          <w:sz w:val="16"/>
          <w:szCs w:val="16"/>
          <w:u w:val="single"/>
          <w:lang w:eastAsia="pt-BR"/>
        </w:rPr>
        <w:t>(MPSC-2010/2013</w:t>
      </w:r>
      <w:r w:rsidR="00266193">
        <w:rPr>
          <w:rFonts w:ascii="Book Antiqua" w:eastAsia="Times New Roman" w:hAnsi="Book Antiqua" w:cs="Times New Roman"/>
          <w:b/>
          <w:color w:val="FF0000"/>
          <w:sz w:val="16"/>
          <w:szCs w:val="16"/>
          <w:u w:val="single"/>
          <w:lang w:eastAsia="pt-BR"/>
        </w:rPr>
        <w:t>/2024</w:t>
      </w:r>
      <w:r w:rsidR="00266193" w:rsidRPr="003734CC">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0472B" w14:paraId="2AC6CB5B" w14:textId="77777777" w:rsidTr="00F0472B">
        <w:tc>
          <w:tcPr>
            <w:tcW w:w="8494" w:type="dxa"/>
            <w:shd w:val="clear" w:color="auto" w:fill="CCFFFF"/>
          </w:tcPr>
          <w:p w14:paraId="67D7EADE" w14:textId="2ECD8E04" w:rsidR="00E05DC3" w:rsidRDefault="00E05DC3" w:rsidP="00F31E8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05DC3">
              <w:rPr>
                <w:rFonts w:ascii="Book Antiqua" w:eastAsia="Times New Roman" w:hAnsi="Book Antiqua" w:cs="Times New Roman"/>
                <w:b/>
                <w:sz w:val="19"/>
                <w:szCs w:val="19"/>
                <w:highlight w:val="yellow"/>
                <w:lang w:eastAsia="pt-BR"/>
              </w:rPr>
              <w:t>DPESP-2019-FCC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5DC3">
              <w:rPr>
                <w:rFonts w:ascii="Book Antiqua" w:eastAsia="Times New Roman" w:hAnsi="Book Antiqua" w:cs="Times New Roman"/>
                <w:bCs/>
                <w:sz w:val="19"/>
                <w:szCs w:val="19"/>
                <w:lang w:eastAsia="pt-BR"/>
              </w:rPr>
              <w:t>O sistema brasileiro de ações coletivas inspirou-se em modelos internacionais como, por exemplo, nos sistemas italiano e norte-americano, contudo, sem deixar de construir sua própria identidade. No processo civil coletivo, no Brasil,</w:t>
            </w:r>
            <w:r>
              <w:rPr>
                <w:rFonts w:ascii="Book Antiqua" w:eastAsia="Times New Roman" w:hAnsi="Book Antiqua" w:cs="Times New Roman"/>
                <w:bCs/>
                <w:sz w:val="19"/>
                <w:szCs w:val="19"/>
                <w:lang w:eastAsia="pt-BR"/>
              </w:rPr>
              <w:t xml:space="preserve"> </w:t>
            </w:r>
            <w:r w:rsidRPr="00E05DC3">
              <w:rPr>
                <w:rFonts w:ascii="Book Antiqua" w:eastAsia="Times New Roman" w:hAnsi="Book Antiqua" w:cs="Times New Roman"/>
                <w:bCs/>
                <w:sz w:val="19"/>
                <w:szCs w:val="19"/>
                <w:lang w:eastAsia="pt-BR"/>
              </w:rPr>
              <w:t>na ação coletiva sobre direitos ou interesses difusos, caso ela seja julgada improcedente, os efeitos da coisa julgada não prejudicarão interesses e direitos individuais dos integrantes da coletividade, tendo ou não os interessados intervindo no processo.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§1º, CDC.</w:t>
            </w:r>
          </w:p>
          <w:p w14:paraId="1ECE003A" w14:textId="77777777" w:rsidR="00F31E8A" w:rsidRDefault="00F31E8A" w:rsidP="00F31E8A">
            <w:pPr>
              <w:jc w:val="both"/>
              <w:rPr>
                <w:rFonts w:ascii="Book Antiqua" w:eastAsia="Times New Roman" w:hAnsi="Book Antiqua" w:cs="Times New Roman"/>
                <w:b/>
                <w:sz w:val="19"/>
                <w:szCs w:val="19"/>
                <w:lang w:eastAsia="pt-BR"/>
              </w:rPr>
            </w:pPr>
          </w:p>
          <w:p w14:paraId="167904ED" w14:textId="2F52E64C" w:rsidR="00F31E8A" w:rsidRPr="00F31E8A" w:rsidRDefault="00E05DC3" w:rsidP="00F31E8A">
            <w:pPr>
              <w:jc w:val="both"/>
              <w:rPr>
                <w:rFonts w:ascii="Book Antiqua" w:eastAsia="Times New Roman" w:hAnsi="Book Antiqua" w:cs="Times New Roman"/>
                <w:bCs/>
                <w:sz w:val="19"/>
                <w:szCs w:val="19"/>
                <w:lang w:eastAsia="pt-BR"/>
              </w:rPr>
            </w:pPr>
            <w:r w:rsidRPr="009B776C">
              <w:rPr>
                <w:rFonts w:ascii="Book Antiqua" w:eastAsia="Times New Roman" w:hAnsi="Book Antiqua" w:cs="Times New Roman"/>
                <w:b/>
                <w:bCs/>
                <w:i/>
                <w:iCs/>
                <w:color w:val="FF0000"/>
                <w:sz w:val="19"/>
                <w:szCs w:val="19"/>
                <w:lang w:eastAsia="pt-BR"/>
              </w:rPr>
              <w:t>#</w:t>
            </w:r>
            <w:r w:rsidRPr="009B776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F31E8A">
              <w:rPr>
                <w:rFonts w:ascii="Book Antiqua" w:eastAsia="Times New Roman" w:hAnsi="Book Antiqua" w:cs="Times New Roman"/>
                <w:sz w:val="19"/>
                <w:szCs w:val="19"/>
                <w:lang w:eastAsia="pt-BR"/>
              </w:rPr>
              <w:t>O enunciado da questão</w:t>
            </w:r>
            <w:r w:rsidR="00F31E8A" w:rsidRPr="00F31E8A">
              <w:rPr>
                <w:rFonts w:ascii="Book Antiqua" w:eastAsia="Times New Roman" w:hAnsi="Book Antiqua" w:cs="Times New Roman"/>
                <w:sz w:val="19"/>
                <w:szCs w:val="19"/>
                <w:lang w:eastAsia="pt-BR"/>
              </w:rPr>
              <w:t xml:space="preserve"> apenas tratou dos direitos difusos. Portanto, a intervenção dos interessados é irrelevante, já que, em relação à tutela dos </w:t>
            </w:r>
            <w:r w:rsidR="00F31E8A">
              <w:rPr>
                <w:rFonts w:ascii="Book Antiqua" w:eastAsia="Times New Roman" w:hAnsi="Book Antiqua" w:cs="Times New Roman"/>
                <w:sz w:val="19"/>
                <w:szCs w:val="19"/>
                <w:lang w:eastAsia="pt-BR"/>
              </w:rPr>
              <w:t xml:space="preserve">direitos </w:t>
            </w:r>
            <w:r w:rsidR="00F31E8A" w:rsidRPr="00F31E8A">
              <w:rPr>
                <w:rFonts w:ascii="Book Antiqua" w:eastAsia="Times New Roman" w:hAnsi="Book Antiqua" w:cs="Times New Roman"/>
                <w:sz w:val="19"/>
                <w:szCs w:val="19"/>
                <w:lang w:eastAsia="pt-BR"/>
              </w:rPr>
              <w:t>difusos, a improcedência da ação coletiva de qualquer forma (com ou sem intervenção dos interessados) não impedirá a ação individual.</w:t>
            </w:r>
            <w:r w:rsidR="00F31E8A">
              <w:rPr>
                <w:rFonts w:ascii="Book Antiqua" w:eastAsia="Times New Roman" w:hAnsi="Book Antiqua" w:cs="Times New Roman"/>
                <w:sz w:val="19"/>
                <w:szCs w:val="19"/>
                <w:lang w:eastAsia="pt-BR"/>
              </w:rPr>
              <w:t xml:space="preserve"> </w:t>
            </w:r>
            <w:r w:rsidR="00F31E8A" w:rsidRPr="00F31E8A">
              <w:rPr>
                <w:rFonts w:ascii="Book Antiqua" w:eastAsia="Times New Roman" w:hAnsi="Book Antiqua" w:cs="Times New Roman"/>
                <w:b/>
                <w:bCs/>
                <w:i/>
                <w:iCs/>
                <w:sz w:val="19"/>
                <w:szCs w:val="19"/>
                <w:u w:val="single"/>
                <w:lang w:eastAsia="pt-BR"/>
              </w:rPr>
              <w:t>Em suma, se o objeto da ação versar sobre direitos ou interesses difusos</w:t>
            </w:r>
            <w:r w:rsidR="00F31E8A" w:rsidRPr="00F31E8A">
              <w:rPr>
                <w:rFonts w:ascii="Book Antiqua" w:eastAsia="Times New Roman" w:hAnsi="Book Antiqua" w:cs="Times New Roman"/>
                <w:bCs/>
                <w:sz w:val="19"/>
                <w:szCs w:val="19"/>
                <w:lang w:eastAsia="pt-BR"/>
              </w:rPr>
              <w:t>:</w:t>
            </w:r>
          </w:p>
          <w:p w14:paraId="1D7B300F" w14:textId="77777777" w:rsidR="00F31E8A" w:rsidRPr="00F31E8A" w:rsidRDefault="00F31E8A" w:rsidP="00F31E8A">
            <w:pPr>
              <w:ind w:left="593"/>
              <w:jc w:val="both"/>
              <w:rPr>
                <w:rFonts w:ascii="Book Antiqua" w:eastAsia="Times New Roman" w:hAnsi="Book Antiqua" w:cs="Times New Roman"/>
                <w:bCs/>
                <w:sz w:val="19"/>
                <w:szCs w:val="19"/>
                <w:lang w:eastAsia="pt-BR"/>
              </w:rPr>
            </w:pPr>
            <w:r w:rsidRPr="00F31E8A">
              <w:rPr>
                <w:rFonts w:ascii="Book Antiqua" w:eastAsia="Times New Roman" w:hAnsi="Book Antiqua" w:cs="Times New Roman"/>
                <w:bCs/>
                <w:sz w:val="19"/>
                <w:szCs w:val="19"/>
                <w:lang w:eastAsia="pt-BR"/>
              </w:rPr>
              <w:t xml:space="preserve">- em sendo julgada </w:t>
            </w:r>
            <w:r w:rsidRPr="00F31E8A">
              <w:rPr>
                <w:rFonts w:ascii="Book Antiqua" w:eastAsia="Times New Roman" w:hAnsi="Book Antiqua" w:cs="Times New Roman"/>
                <w:b/>
                <w:sz w:val="19"/>
                <w:szCs w:val="19"/>
                <w:lang w:eastAsia="pt-BR"/>
              </w:rPr>
              <w:t>IMPROCEDENTE A AÇÃO, COM EXAME DAS PROVAS</w:t>
            </w:r>
            <w:r w:rsidRPr="00F31E8A">
              <w:rPr>
                <w:rFonts w:ascii="Book Antiqua" w:eastAsia="Times New Roman" w:hAnsi="Book Antiqua" w:cs="Times New Roman"/>
                <w:bCs/>
                <w:sz w:val="19"/>
                <w:szCs w:val="19"/>
                <w:lang w:eastAsia="pt-BR"/>
              </w:rPr>
              <w:t xml:space="preserve">: a sentença fará coisa julgada erga omnes, impedindo nova ação coletiva, mas o lesado poderá propor </w:t>
            </w:r>
            <w:r w:rsidRPr="00F31E8A">
              <w:rPr>
                <w:rFonts w:ascii="Book Antiqua" w:eastAsia="Times New Roman" w:hAnsi="Book Antiqua" w:cs="Times New Roman"/>
                <w:b/>
                <w:sz w:val="19"/>
                <w:szCs w:val="19"/>
                <w:lang w:eastAsia="pt-BR"/>
              </w:rPr>
              <w:t>NOVA AÇÃO INDIVIDUAL</w:t>
            </w:r>
          </w:p>
          <w:p w14:paraId="5A7104BF" w14:textId="0FC326FD" w:rsidR="00F31E8A" w:rsidRDefault="00F31E8A" w:rsidP="00F31E8A">
            <w:pPr>
              <w:ind w:left="593"/>
              <w:jc w:val="both"/>
              <w:rPr>
                <w:rFonts w:ascii="Book Antiqua" w:eastAsia="Times New Roman" w:hAnsi="Book Antiqua" w:cs="Times New Roman"/>
                <w:bCs/>
                <w:sz w:val="19"/>
                <w:szCs w:val="19"/>
                <w:lang w:eastAsia="pt-BR"/>
              </w:rPr>
            </w:pPr>
            <w:r w:rsidRPr="00F31E8A">
              <w:rPr>
                <w:rFonts w:ascii="Book Antiqua" w:eastAsia="Times New Roman" w:hAnsi="Book Antiqua" w:cs="Times New Roman"/>
                <w:bCs/>
                <w:sz w:val="19"/>
                <w:szCs w:val="19"/>
                <w:lang w:eastAsia="pt-BR"/>
              </w:rPr>
              <w:t xml:space="preserve">- em sendo julgada </w:t>
            </w:r>
            <w:r w:rsidRPr="00F31E8A">
              <w:rPr>
                <w:rFonts w:ascii="Book Antiqua" w:eastAsia="Times New Roman" w:hAnsi="Book Antiqua" w:cs="Times New Roman"/>
                <w:b/>
                <w:sz w:val="19"/>
                <w:szCs w:val="19"/>
                <w:lang w:eastAsia="pt-BR"/>
              </w:rPr>
              <w:t>IMPROCEDENTE A AÇÃO, POR FALTA DE PROVAS</w:t>
            </w:r>
            <w:r w:rsidRPr="00F31E8A">
              <w:rPr>
                <w:rFonts w:ascii="Book Antiqua" w:eastAsia="Times New Roman" w:hAnsi="Book Antiqua" w:cs="Times New Roman"/>
                <w:bCs/>
                <w:sz w:val="19"/>
                <w:szCs w:val="19"/>
                <w:lang w:eastAsia="pt-BR"/>
              </w:rPr>
              <w:t>: a sentença não fará coisa julgada erga omnes,</w:t>
            </w:r>
            <w:r>
              <w:rPr>
                <w:rFonts w:ascii="Book Antiqua" w:eastAsia="Times New Roman" w:hAnsi="Book Antiqua" w:cs="Times New Roman"/>
                <w:bCs/>
                <w:sz w:val="19"/>
                <w:szCs w:val="19"/>
                <w:lang w:eastAsia="pt-BR"/>
              </w:rPr>
              <w:t xml:space="preserve"> </w:t>
            </w:r>
            <w:r w:rsidRPr="00F31E8A">
              <w:rPr>
                <w:rFonts w:ascii="Book Antiqua" w:eastAsia="Times New Roman" w:hAnsi="Book Antiqua" w:cs="Times New Roman"/>
                <w:bCs/>
                <w:sz w:val="19"/>
                <w:szCs w:val="19"/>
                <w:lang w:eastAsia="pt-BR"/>
              </w:rPr>
              <w:t xml:space="preserve">e qualquer legitimado poderá propor </w:t>
            </w:r>
            <w:r w:rsidRPr="00F31E8A">
              <w:rPr>
                <w:rFonts w:ascii="Book Antiqua" w:eastAsia="Times New Roman" w:hAnsi="Book Antiqua" w:cs="Times New Roman"/>
                <w:b/>
                <w:sz w:val="19"/>
                <w:szCs w:val="19"/>
                <w:lang w:eastAsia="pt-BR"/>
              </w:rPr>
              <w:t>NOVA AÇÃO COLETIVA</w:t>
            </w:r>
            <w:r w:rsidRPr="00F31E8A">
              <w:rPr>
                <w:rFonts w:ascii="Book Antiqua" w:eastAsia="Times New Roman" w:hAnsi="Book Antiqua" w:cs="Times New Roman"/>
                <w:bCs/>
                <w:sz w:val="19"/>
                <w:szCs w:val="19"/>
                <w:lang w:eastAsia="pt-BR"/>
              </w:rPr>
              <w:t>, desde que haja prova nova.</w:t>
            </w:r>
          </w:p>
          <w:p w14:paraId="69232AFD" w14:textId="77777777" w:rsidR="00F31E8A" w:rsidRPr="00E05DC3" w:rsidRDefault="00F31E8A" w:rsidP="00F31E8A">
            <w:pPr>
              <w:jc w:val="both"/>
              <w:rPr>
                <w:rFonts w:ascii="Book Antiqua" w:eastAsia="Times New Roman" w:hAnsi="Book Antiqua" w:cs="Times New Roman"/>
                <w:bCs/>
                <w:sz w:val="19"/>
                <w:szCs w:val="19"/>
                <w:lang w:eastAsia="pt-BR"/>
              </w:rPr>
            </w:pPr>
          </w:p>
          <w:p w14:paraId="5360270C" w14:textId="3FDEF7DF" w:rsidR="00F0472B" w:rsidRPr="00F0472B" w:rsidRDefault="00F0472B" w:rsidP="00F31E8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0472B">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472B">
              <w:rPr>
                <w:rFonts w:ascii="Book Antiqua" w:eastAsia="Times New Roman" w:hAnsi="Book Antiqua" w:cs="Times New Roman"/>
                <w:bCs/>
                <w:sz w:val="19"/>
                <w:szCs w:val="19"/>
                <w:lang w:eastAsia="pt-BR"/>
              </w:rPr>
              <w:t>Com relação à coisa julgada nas ações coletivas, considere a afirmaç</w:t>
            </w:r>
            <w:r>
              <w:rPr>
                <w:rFonts w:ascii="Book Antiqua" w:eastAsia="Times New Roman" w:hAnsi="Book Antiqua" w:cs="Times New Roman"/>
                <w:bCs/>
                <w:sz w:val="19"/>
                <w:szCs w:val="19"/>
                <w:lang w:eastAsia="pt-BR"/>
              </w:rPr>
              <w:t>ão</w:t>
            </w:r>
            <w:r w:rsidRPr="00F0472B">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 xml:space="preserve"> seguir: </w:t>
            </w:r>
            <w:r w:rsidRPr="00F0472B">
              <w:rPr>
                <w:rFonts w:ascii="Book Antiqua" w:eastAsia="Times New Roman" w:hAnsi="Book Antiqua" w:cs="Times New Roman"/>
                <w:bCs/>
                <w:sz w:val="19"/>
                <w:szCs w:val="19"/>
                <w:lang w:eastAsia="pt-BR"/>
              </w:rPr>
              <w:t>Os efeitos da coisa julgada, tanto nas causas de interesses difusos como nas de coletivos, não prejudicarão interesses e direitos individuais dos integrantes da coletividade, do grupo, categoria ou classe.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§1º, CDC.</w:t>
            </w:r>
          </w:p>
        </w:tc>
      </w:tr>
    </w:tbl>
    <w:p w14:paraId="76F11A4D" w14:textId="08C08830" w:rsidR="004973ED" w:rsidRPr="00AB7B8E" w:rsidRDefault="004973ED" w:rsidP="008E73E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highlight w:val="magenta"/>
          <w:lang w:eastAsia="pt-BR"/>
        </w:rPr>
        <w:t>°</w:t>
      </w:r>
      <w:r w:rsidRPr="00984B0F">
        <w:rPr>
          <w:rFonts w:ascii="Book Antiqua" w:eastAsia="Times New Roman" w:hAnsi="Book Antiqua" w:cs="Times New Roman"/>
          <w:sz w:val="19"/>
          <w:szCs w:val="19"/>
          <w:lang w:eastAsia="pt-BR"/>
        </w:rPr>
        <w:t xml:space="preserve"> </w:t>
      </w:r>
      <w:r w:rsidRPr="0047333E">
        <w:rPr>
          <w:rFonts w:ascii="Book Antiqua" w:eastAsia="Times New Roman" w:hAnsi="Book Antiqua" w:cs="Times New Roman"/>
          <w:b/>
          <w:bCs/>
          <w:sz w:val="19"/>
          <w:szCs w:val="19"/>
          <w:lang w:eastAsia="pt-BR"/>
        </w:rPr>
        <w:t xml:space="preserve">Na hipótese prevista </w:t>
      </w:r>
      <w:r w:rsidRPr="0047333E">
        <w:rPr>
          <w:rFonts w:ascii="Book Antiqua" w:eastAsia="Times New Roman" w:hAnsi="Book Antiqua" w:cs="Times New Roman"/>
          <w:b/>
          <w:bCs/>
          <w:sz w:val="19"/>
          <w:szCs w:val="19"/>
          <w:highlight w:val="yellow"/>
          <w:lang w:eastAsia="pt-BR"/>
        </w:rPr>
        <w:t>no inciso III</w:t>
      </w:r>
      <w:r w:rsidRPr="0047333E">
        <w:rPr>
          <w:rFonts w:ascii="Book Antiqua" w:eastAsia="Times New Roman" w:hAnsi="Book Antiqua" w:cs="Times New Roman"/>
          <w:b/>
          <w:bCs/>
          <w:sz w:val="19"/>
          <w:szCs w:val="19"/>
          <w:lang w:eastAsia="pt-BR"/>
        </w:rPr>
        <w:t xml:space="preserve"> </w:t>
      </w:r>
      <w:r w:rsidR="00442D3F" w:rsidRPr="0047333E">
        <w:rPr>
          <w:rFonts w:ascii="Book Antiqua" w:eastAsia="Times New Roman" w:hAnsi="Book Antiqua" w:cs="Times New Roman"/>
          <w:b/>
          <w:bCs/>
          <w:i/>
          <w:color w:val="FF0000"/>
          <w:sz w:val="19"/>
          <w:szCs w:val="19"/>
          <w:lang w:eastAsia="pt-BR"/>
        </w:rPr>
        <w:t xml:space="preserve">[obs.: </w:t>
      </w:r>
      <w:r w:rsidR="009F5F53" w:rsidRPr="0047333E">
        <w:rPr>
          <w:rFonts w:ascii="Book Antiqua" w:eastAsia="Times New Roman" w:hAnsi="Book Antiqua" w:cs="Times New Roman"/>
          <w:b/>
          <w:bCs/>
          <w:i/>
          <w:color w:val="FF0000"/>
          <w:sz w:val="19"/>
          <w:szCs w:val="19"/>
          <w:lang w:eastAsia="pt-BR"/>
        </w:rPr>
        <w:t>interesses/</w:t>
      </w:r>
      <w:r w:rsidR="00442D3F" w:rsidRPr="0047333E">
        <w:rPr>
          <w:rFonts w:ascii="Book Antiqua" w:eastAsia="Times New Roman" w:hAnsi="Book Antiqua" w:cs="Times New Roman"/>
          <w:b/>
          <w:bCs/>
          <w:i/>
          <w:color w:val="FF0000"/>
          <w:sz w:val="19"/>
          <w:szCs w:val="19"/>
          <w:lang w:eastAsia="pt-BR"/>
        </w:rPr>
        <w:t>direitos individuais homogêneos]</w:t>
      </w:r>
      <w:r w:rsidR="00442D3F"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lang w:eastAsia="pt-BR"/>
        </w:rPr>
        <w:t xml:space="preserve">em caso de </w:t>
      </w:r>
      <w:r w:rsidRPr="0047333E">
        <w:rPr>
          <w:rFonts w:ascii="Book Antiqua" w:eastAsia="Times New Roman" w:hAnsi="Book Antiqua" w:cs="Times New Roman"/>
          <w:b/>
          <w:bCs/>
          <w:caps/>
          <w:sz w:val="19"/>
          <w:szCs w:val="19"/>
          <w:shd w:val="clear" w:color="auto" w:fill="F7CAAC" w:themeFill="accent2" w:themeFillTint="66"/>
          <w:lang w:eastAsia="pt-BR"/>
        </w:rPr>
        <w:t>improcedência do pedido</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highlight w:val="yellow"/>
          <w:lang w:eastAsia="pt-BR"/>
        </w:rPr>
        <w:t>os interessados</w:t>
      </w:r>
      <w:r w:rsidRPr="0047333E">
        <w:rPr>
          <w:rFonts w:ascii="Book Antiqua" w:eastAsia="Times New Roman" w:hAnsi="Book Antiqua" w:cs="Times New Roman"/>
          <w:b/>
          <w:bCs/>
          <w:sz w:val="19"/>
          <w:szCs w:val="19"/>
          <w:lang w:eastAsia="pt-BR"/>
        </w:rPr>
        <w:t xml:space="preserve"> que </w:t>
      </w:r>
      <w:r w:rsidRPr="0047333E">
        <w:rPr>
          <w:rFonts w:ascii="Book Antiqua" w:eastAsia="Times New Roman" w:hAnsi="Book Antiqua" w:cs="Times New Roman"/>
          <w:b/>
          <w:bCs/>
          <w:caps/>
          <w:sz w:val="19"/>
          <w:szCs w:val="19"/>
          <w:highlight w:val="green"/>
          <w:lang w:eastAsia="pt-BR"/>
        </w:rPr>
        <w:t>não tiverem intervindo</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highlight w:val="yellow"/>
          <w:lang w:eastAsia="pt-BR"/>
        </w:rPr>
        <w:t>no processo</w:t>
      </w:r>
      <w:r w:rsidRPr="0047333E">
        <w:rPr>
          <w:rFonts w:ascii="Book Antiqua" w:eastAsia="Times New Roman" w:hAnsi="Book Antiqua" w:cs="Times New Roman"/>
          <w:b/>
          <w:bCs/>
          <w:sz w:val="19"/>
          <w:szCs w:val="19"/>
          <w:lang w:eastAsia="pt-BR"/>
        </w:rPr>
        <w:t xml:space="preserve"> como </w:t>
      </w:r>
      <w:r w:rsidRPr="0047333E">
        <w:rPr>
          <w:rFonts w:ascii="Book Antiqua" w:eastAsia="Times New Roman" w:hAnsi="Book Antiqua" w:cs="Times New Roman"/>
          <w:b/>
          <w:bCs/>
          <w:sz w:val="19"/>
          <w:szCs w:val="19"/>
          <w:highlight w:val="cyan"/>
          <w:lang w:eastAsia="pt-BR"/>
        </w:rPr>
        <w:t>litisconsortes</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caps/>
          <w:sz w:val="19"/>
          <w:szCs w:val="19"/>
          <w:highlight w:val="green"/>
          <w:lang w:eastAsia="pt-BR"/>
        </w:rPr>
        <w:t>poderão propor</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highlight w:val="cyan"/>
          <w:lang w:eastAsia="pt-BR"/>
        </w:rPr>
        <w:t>ação de indenização</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highlight w:val="yellow"/>
          <w:lang w:eastAsia="pt-BR"/>
        </w:rPr>
        <w:t>a título individual</w:t>
      </w:r>
      <w:r w:rsidRPr="003734CC">
        <w:rPr>
          <w:rFonts w:ascii="Book Antiqua" w:eastAsia="Times New Roman" w:hAnsi="Book Antiqua" w:cs="Times New Roman"/>
          <w:sz w:val="18"/>
          <w:szCs w:val="18"/>
          <w:lang w:eastAsia="pt-BR"/>
        </w:rPr>
        <w:t>.</w:t>
      </w:r>
      <w:r w:rsidR="00B23E51" w:rsidRPr="003734CC">
        <w:rPr>
          <w:rFonts w:ascii="Book Antiqua" w:eastAsia="Times New Roman" w:hAnsi="Book Antiqua" w:cs="Times New Roman"/>
          <w:sz w:val="18"/>
          <w:szCs w:val="18"/>
          <w:lang w:eastAsia="pt-BR"/>
        </w:rPr>
        <w:t xml:space="preserve"> </w:t>
      </w:r>
      <w:r w:rsidR="00B23E51" w:rsidRPr="003734CC">
        <w:rPr>
          <w:rFonts w:ascii="Book Antiqua" w:eastAsia="Times New Roman" w:hAnsi="Book Antiqua" w:cs="Times New Roman"/>
          <w:b/>
          <w:color w:val="FF0000"/>
          <w:sz w:val="16"/>
          <w:szCs w:val="16"/>
          <w:u w:val="single"/>
          <w:lang w:eastAsia="pt-BR"/>
        </w:rPr>
        <w:t>(MPRR-2008)</w:t>
      </w:r>
      <w:r w:rsidR="009F5F53" w:rsidRPr="003734CC">
        <w:rPr>
          <w:rFonts w:ascii="Book Antiqua" w:eastAsia="Times New Roman" w:hAnsi="Book Antiqua" w:cs="Times New Roman"/>
          <w:b/>
          <w:color w:val="FF0000"/>
          <w:sz w:val="16"/>
          <w:szCs w:val="16"/>
          <w:lang w:eastAsia="pt-BR"/>
        </w:rPr>
        <w:t xml:space="preserve"> </w:t>
      </w:r>
      <w:r w:rsidR="009F5F53" w:rsidRPr="003734CC">
        <w:rPr>
          <w:rFonts w:ascii="Book Antiqua" w:eastAsia="Times New Roman" w:hAnsi="Book Antiqua" w:cs="Times New Roman"/>
          <w:b/>
          <w:color w:val="FF0000"/>
          <w:sz w:val="16"/>
          <w:szCs w:val="16"/>
          <w:u w:val="single"/>
          <w:lang w:eastAsia="pt-BR"/>
        </w:rPr>
        <w:t>(TJSC-2009)</w:t>
      </w:r>
      <w:r w:rsidR="00442D3F" w:rsidRPr="003734CC">
        <w:rPr>
          <w:rFonts w:ascii="Book Antiqua" w:eastAsia="Times New Roman" w:hAnsi="Book Antiqua" w:cs="Times New Roman"/>
          <w:b/>
          <w:color w:val="FF0000"/>
          <w:sz w:val="16"/>
          <w:szCs w:val="16"/>
          <w:lang w:eastAsia="pt-BR"/>
        </w:rPr>
        <w:t xml:space="preserve"> </w:t>
      </w:r>
      <w:r w:rsidR="00595623" w:rsidRPr="003734CC">
        <w:rPr>
          <w:rFonts w:ascii="Book Antiqua" w:hAnsi="Book Antiqua"/>
          <w:b/>
          <w:color w:val="FF0000"/>
          <w:sz w:val="16"/>
          <w:szCs w:val="16"/>
          <w:u w:val="single"/>
        </w:rPr>
        <w:t>(TJAC-2012)</w:t>
      </w:r>
      <w:r w:rsidR="00595623"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A005F2" w:rsidRPr="003734CC">
        <w:rPr>
          <w:rFonts w:ascii="Book Antiqua" w:eastAsia="Times New Roman" w:hAnsi="Book Antiqua" w:cs="Times New Roman"/>
          <w:b/>
          <w:color w:val="FF0000"/>
          <w:sz w:val="16"/>
          <w:szCs w:val="16"/>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285C84" w:rsidRPr="003734CC">
        <w:rPr>
          <w:rFonts w:ascii="Book Antiqua" w:eastAsia="Times New Roman" w:hAnsi="Book Antiqua" w:cs="Times New Roman"/>
          <w:b/>
          <w:bCs/>
          <w:color w:val="FF0000"/>
          <w:sz w:val="16"/>
          <w:szCs w:val="16"/>
          <w:lang w:eastAsia="pt-BR"/>
        </w:rPr>
        <w:t xml:space="preserve"> </w:t>
      </w:r>
      <w:r w:rsidR="00285C84" w:rsidRPr="003734CC">
        <w:rPr>
          <w:rFonts w:ascii="Book Antiqua" w:eastAsia="Times New Roman" w:hAnsi="Book Antiqua" w:cs="Times New Roman"/>
          <w:b/>
          <w:color w:val="FF0000"/>
          <w:sz w:val="16"/>
          <w:szCs w:val="16"/>
          <w:u w:val="single"/>
          <w:lang w:eastAsia="pt-BR"/>
        </w:rPr>
        <w:t>(DPEMS-2012)</w:t>
      </w:r>
      <w:r w:rsidR="00D560BD" w:rsidRPr="003734CC">
        <w:rPr>
          <w:rFonts w:ascii="Book Antiqua" w:eastAsia="Times New Roman" w:hAnsi="Book Antiqua" w:cs="Times New Roman"/>
          <w:b/>
          <w:color w:val="FF0000"/>
          <w:sz w:val="16"/>
          <w:szCs w:val="16"/>
          <w:lang w:eastAsia="pt-BR"/>
        </w:rPr>
        <w:t xml:space="preserve"> </w:t>
      </w:r>
      <w:r w:rsidR="006A2FBF" w:rsidRPr="003734CC">
        <w:rPr>
          <w:rFonts w:ascii="Book Antiqua" w:eastAsia="Times New Roman" w:hAnsi="Book Antiqua" w:cs="Times New Roman"/>
          <w:b/>
          <w:color w:val="FF0000"/>
          <w:sz w:val="16"/>
          <w:szCs w:val="16"/>
          <w:u w:val="single"/>
          <w:lang w:eastAsia="pt-BR"/>
        </w:rPr>
        <w:t>(DPESE-2012)</w:t>
      </w:r>
      <w:r w:rsidR="00B113AC" w:rsidRPr="003734CC">
        <w:rPr>
          <w:rFonts w:ascii="Book Antiqua" w:eastAsia="Times New Roman" w:hAnsi="Book Antiqua" w:cs="Times New Roman"/>
          <w:b/>
          <w:color w:val="FF0000"/>
          <w:sz w:val="16"/>
          <w:szCs w:val="16"/>
          <w:lang w:eastAsia="pt-BR"/>
        </w:rPr>
        <w:t xml:space="preserve"> </w:t>
      </w:r>
      <w:r w:rsidR="00833651" w:rsidRPr="003734CC">
        <w:rPr>
          <w:rFonts w:ascii="Book Antiqua" w:hAnsi="Book Antiqua"/>
          <w:b/>
          <w:color w:val="FF0000"/>
          <w:sz w:val="16"/>
          <w:szCs w:val="16"/>
          <w:u w:val="single"/>
        </w:rPr>
        <w:t>(TRF2-2013)</w:t>
      </w:r>
      <w:r w:rsidR="00075874" w:rsidRPr="003734CC">
        <w:rPr>
          <w:rFonts w:ascii="Book Antiqua" w:hAnsi="Book Antiqua"/>
          <w:b/>
          <w:color w:val="FF0000"/>
          <w:sz w:val="16"/>
          <w:szCs w:val="16"/>
        </w:rPr>
        <w:t xml:space="preserve"> </w:t>
      </w:r>
      <w:r w:rsidR="00160272">
        <w:rPr>
          <w:rFonts w:ascii="Book Antiqua" w:eastAsia="Times New Roman" w:hAnsi="Book Antiqua" w:cs="Times New Roman"/>
          <w:b/>
          <w:color w:val="FF0000"/>
          <w:sz w:val="16"/>
          <w:szCs w:val="16"/>
          <w:u w:val="single"/>
          <w:lang w:eastAsia="pt-BR"/>
        </w:rPr>
        <w:t>(MPT-2013/2015)</w:t>
      </w:r>
      <w:r w:rsidR="00241355" w:rsidRPr="003734CC">
        <w:rPr>
          <w:rFonts w:ascii="Book Antiqua" w:eastAsia="Times New Roman" w:hAnsi="Book Antiqua" w:cs="Times New Roman"/>
          <w:b/>
          <w:color w:val="FF0000"/>
          <w:sz w:val="16"/>
          <w:szCs w:val="16"/>
          <w:lang w:eastAsia="pt-BR"/>
        </w:rPr>
        <w:t xml:space="preserve"> </w:t>
      </w:r>
      <w:r w:rsidR="00241355" w:rsidRPr="003734CC">
        <w:rPr>
          <w:rFonts w:ascii="Book Antiqua" w:eastAsia="Times New Roman" w:hAnsi="Book Antiqua" w:cs="Times New Roman"/>
          <w:b/>
          <w:color w:val="FF0000"/>
          <w:sz w:val="16"/>
          <w:szCs w:val="16"/>
          <w:u w:val="single"/>
          <w:lang w:eastAsia="pt-BR"/>
        </w:rPr>
        <w:t>(DPEPE-2015)</w:t>
      </w:r>
      <w:r w:rsidR="00B31986"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bCs/>
          <w:color w:val="FF0000"/>
          <w:sz w:val="16"/>
          <w:szCs w:val="16"/>
          <w:u w:val="single"/>
          <w:lang w:eastAsia="pt-BR"/>
        </w:rPr>
        <w:t>(TJAM-2016)</w:t>
      </w:r>
      <w:r w:rsidR="00F77339" w:rsidRPr="003734CC">
        <w:rPr>
          <w:rFonts w:ascii="Book Antiqua" w:eastAsia="Times New Roman" w:hAnsi="Book Antiqua" w:cs="Times New Roman"/>
          <w:sz w:val="16"/>
          <w:szCs w:val="16"/>
          <w:lang w:eastAsia="pt-BR"/>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26637A" w:rsidRPr="003734CC">
        <w:rPr>
          <w:rFonts w:ascii="Book Antiqua" w:hAnsi="Book Antiqua"/>
          <w:b/>
          <w:bCs/>
          <w:color w:val="FF0000"/>
          <w:sz w:val="16"/>
          <w:szCs w:val="16"/>
        </w:rPr>
        <w:t xml:space="preserve"> </w:t>
      </w:r>
      <w:r w:rsidR="0026637A" w:rsidRPr="003734CC">
        <w:rPr>
          <w:rFonts w:ascii="Book Antiqua" w:hAnsi="Book Antiqua"/>
          <w:b/>
          <w:bCs/>
          <w:color w:val="FF0000"/>
          <w:sz w:val="16"/>
          <w:szCs w:val="16"/>
          <w:u w:val="single"/>
        </w:rPr>
        <w:t>(DPEAC-2012</w:t>
      </w:r>
      <w:r w:rsidR="00B501FB" w:rsidRPr="003734CC">
        <w:rPr>
          <w:rFonts w:ascii="Book Antiqua" w:hAnsi="Book Antiqua"/>
          <w:b/>
          <w:bCs/>
          <w:color w:val="FF0000"/>
          <w:sz w:val="16"/>
          <w:szCs w:val="16"/>
          <w:u w:val="single"/>
        </w:rPr>
        <w:t>/2017</w:t>
      </w:r>
      <w:r w:rsidR="0026637A" w:rsidRPr="003734CC">
        <w:rPr>
          <w:rFonts w:ascii="Book Antiqua" w:hAnsi="Book Antiqua"/>
          <w:b/>
          <w:bCs/>
          <w:color w:val="FF0000"/>
          <w:sz w:val="16"/>
          <w:szCs w:val="16"/>
          <w:u w:val="single"/>
        </w:rPr>
        <w:t>)</w:t>
      </w:r>
      <w:r w:rsidR="00B501FB" w:rsidRPr="003734CC">
        <w:rPr>
          <w:rFonts w:ascii="Book Antiqua" w:hAnsi="Book Antiqua"/>
          <w:b/>
          <w:bCs/>
          <w:color w:val="FF0000"/>
          <w:sz w:val="16"/>
          <w:szCs w:val="16"/>
        </w:rPr>
        <w:t xml:space="preserve"> </w:t>
      </w:r>
      <w:r w:rsidR="00B501FB" w:rsidRPr="003734CC">
        <w:rPr>
          <w:rFonts w:ascii="Book Antiqua" w:eastAsia="Times New Roman" w:hAnsi="Book Antiqua" w:cs="Times New Roman"/>
          <w:b/>
          <w:color w:val="FF0000"/>
          <w:sz w:val="16"/>
          <w:szCs w:val="16"/>
          <w:u w:val="single"/>
          <w:lang w:eastAsia="pt-BR"/>
        </w:rPr>
        <w:t>(DPEAL-2017)</w:t>
      </w:r>
      <w:r w:rsidR="008E73EE" w:rsidRPr="003734CC">
        <w:rPr>
          <w:rFonts w:ascii="Book Antiqua" w:eastAsia="Times New Roman" w:hAnsi="Book Antiqua" w:cs="Times New Roman"/>
          <w:b/>
          <w:color w:val="FF0000"/>
          <w:sz w:val="16"/>
          <w:szCs w:val="16"/>
          <w:lang w:eastAsia="pt-BR"/>
        </w:rPr>
        <w:t xml:space="preserve"> </w:t>
      </w:r>
      <w:r w:rsidR="008E73EE" w:rsidRPr="003734CC">
        <w:rPr>
          <w:rFonts w:ascii="Book Antiqua" w:eastAsia="Times New Roman" w:hAnsi="Book Antiqua" w:cs="Times New Roman"/>
          <w:b/>
          <w:color w:val="FF0000"/>
          <w:sz w:val="16"/>
          <w:szCs w:val="16"/>
          <w:u w:val="single"/>
          <w:lang w:eastAsia="pt-BR"/>
        </w:rPr>
        <w:t>(MPMG-2011/2018)</w:t>
      </w:r>
      <w:r w:rsidR="00240DCC" w:rsidRPr="003734CC">
        <w:rPr>
          <w:rFonts w:ascii="Book Antiqua" w:eastAsia="Times New Roman" w:hAnsi="Book Antiqua" w:cs="Times New Roman"/>
          <w:b/>
          <w:color w:val="FF0000"/>
          <w:sz w:val="16"/>
          <w:szCs w:val="16"/>
          <w:lang w:eastAsia="pt-BR"/>
        </w:rPr>
        <w:t xml:space="preserve"> </w:t>
      </w:r>
      <w:r w:rsidR="00240DCC" w:rsidRPr="003734CC">
        <w:rPr>
          <w:rFonts w:ascii="Book Antiqua" w:eastAsia="Times New Roman" w:hAnsi="Book Antiqua" w:cs="Times New Roman"/>
          <w:b/>
          <w:color w:val="FF0000"/>
          <w:sz w:val="16"/>
          <w:szCs w:val="16"/>
          <w:u w:val="single"/>
          <w:lang w:eastAsia="pt-BR"/>
        </w:rPr>
        <w:t>(TRF3-2018)</w:t>
      </w:r>
      <w:r w:rsidR="00AA245C" w:rsidRPr="003734CC">
        <w:rPr>
          <w:rFonts w:ascii="Book Antiqua" w:eastAsia="Times New Roman" w:hAnsi="Book Antiqua" w:cs="Times New Roman"/>
          <w:b/>
          <w:color w:val="FF0000"/>
          <w:sz w:val="16"/>
          <w:szCs w:val="16"/>
          <w:lang w:eastAsia="pt-BR"/>
        </w:rPr>
        <w:t xml:space="preserve"> </w:t>
      </w:r>
      <w:r w:rsidR="00E05DC3" w:rsidRPr="003734CC">
        <w:rPr>
          <w:rFonts w:ascii="Book Antiqua" w:eastAsia="Times New Roman" w:hAnsi="Book Antiqua" w:cs="Times New Roman"/>
          <w:b/>
          <w:color w:val="FF0000"/>
          <w:sz w:val="16"/>
          <w:szCs w:val="16"/>
          <w:u w:val="single"/>
          <w:lang w:eastAsia="pt-BR"/>
        </w:rPr>
        <w:t>(DPESP-2019)</w:t>
      </w:r>
      <w:r w:rsidR="00E6068D"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FC793D">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(TJPR-2021)</w:t>
      </w:r>
      <w:r w:rsidR="005A4C5D">
        <w:rPr>
          <w:rFonts w:ascii="Book Antiqua" w:eastAsia="Times New Roman" w:hAnsi="Book Antiqua" w:cs="Times New Roman"/>
          <w:b/>
          <w:color w:val="FF0000"/>
          <w:sz w:val="16"/>
          <w:szCs w:val="16"/>
          <w:lang w:eastAsia="pt-BR"/>
        </w:rPr>
        <w:t xml:space="preserve"> </w:t>
      </w:r>
      <w:r w:rsidR="005A4C5D">
        <w:rPr>
          <w:rFonts w:ascii="Book Antiqua" w:eastAsia="Times New Roman" w:hAnsi="Book Antiqua" w:cs="Times New Roman"/>
          <w:b/>
          <w:color w:val="FF0000"/>
          <w:sz w:val="16"/>
          <w:szCs w:val="16"/>
          <w:u w:val="single"/>
          <w:lang w:eastAsia="pt-BR"/>
        </w:rPr>
        <w:t>(MPPR-2021)</w:t>
      </w:r>
      <w:r w:rsidR="001C121E" w:rsidRPr="003734CC">
        <w:rPr>
          <w:rFonts w:ascii="Book Antiqua" w:eastAsia="Times New Roman" w:hAnsi="Book Antiqua" w:cs="Times New Roman"/>
          <w:b/>
          <w:color w:val="FF0000"/>
          <w:sz w:val="16"/>
          <w:szCs w:val="16"/>
          <w:lang w:eastAsia="pt-BR"/>
        </w:rPr>
        <w:t xml:space="preserve"> </w:t>
      </w:r>
      <w:r w:rsidR="001C121E" w:rsidRPr="003734CC">
        <w:rPr>
          <w:rFonts w:ascii="Book Antiqua" w:eastAsia="Times New Roman" w:hAnsi="Book Antiqua" w:cs="Times New Roman"/>
          <w:b/>
          <w:color w:val="FF0000"/>
          <w:sz w:val="16"/>
          <w:szCs w:val="16"/>
          <w:u w:val="single"/>
          <w:lang w:eastAsia="pt-BR"/>
        </w:rPr>
        <w:t>(DPEBA-2021)</w:t>
      </w:r>
      <w:r w:rsidR="0074481D" w:rsidRPr="003734CC">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(DPEGO-2021)</w:t>
      </w:r>
      <w:r w:rsidR="004417D2"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FC2C50" w:rsidRPr="003734CC">
        <w:rPr>
          <w:rFonts w:ascii="Book Antiqua" w:eastAsia="Times New Roman" w:hAnsi="Book Antiqua" w:cs="Times New Roman"/>
          <w:b/>
          <w:color w:val="FF0000"/>
          <w:sz w:val="16"/>
          <w:szCs w:val="16"/>
          <w:lang w:eastAsia="pt-BR"/>
        </w:rPr>
        <w:t xml:space="preserve"> </w:t>
      </w:r>
      <w:r w:rsidR="00FC2C50" w:rsidRPr="003734CC">
        <w:rPr>
          <w:rFonts w:ascii="Book Antiqua" w:eastAsia="Times New Roman" w:hAnsi="Book Antiqua" w:cs="Times New Roman"/>
          <w:b/>
          <w:color w:val="FF0000"/>
          <w:sz w:val="16"/>
          <w:szCs w:val="16"/>
          <w:u w:val="single"/>
          <w:lang w:eastAsia="pt-BR"/>
        </w:rPr>
        <w:t>(</w:t>
      </w:r>
      <w:r w:rsidR="002F2C8A" w:rsidRPr="003734CC">
        <w:rPr>
          <w:rFonts w:ascii="Book Antiqua" w:eastAsia="Times New Roman" w:hAnsi="Book Antiqua" w:cs="Times New Roman"/>
          <w:b/>
          <w:color w:val="FF0000"/>
          <w:sz w:val="16"/>
          <w:szCs w:val="16"/>
          <w:u w:val="single"/>
          <w:lang w:eastAsia="pt-BR"/>
        </w:rPr>
        <w:t>TCDF</w:t>
      </w:r>
      <w:r w:rsidR="00FC2C50" w:rsidRPr="003734CC">
        <w:rPr>
          <w:rFonts w:ascii="Book Antiqua" w:eastAsia="Times New Roman" w:hAnsi="Book Antiqua" w:cs="Times New Roman"/>
          <w:b/>
          <w:color w:val="FF0000"/>
          <w:sz w:val="16"/>
          <w:szCs w:val="16"/>
          <w:u w:val="single"/>
          <w:lang w:eastAsia="pt-BR"/>
        </w:rPr>
        <w:t>-2021)</w:t>
      </w:r>
      <w:r w:rsidR="007137F7">
        <w:rPr>
          <w:rFonts w:ascii="Book Antiqua" w:eastAsia="Times New Roman" w:hAnsi="Book Antiqua" w:cs="Times New Roman"/>
          <w:b/>
          <w:color w:val="FF0000"/>
          <w:sz w:val="16"/>
          <w:szCs w:val="16"/>
          <w:lang w:eastAsia="pt-BR"/>
        </w:rPr>
        <w:t xml:space="preserve"> </w:t>
      </w:r>
      <w:r w:rsidR="007137F7" w:rsidRPr="003734CC">
        <w:rPr>
          <w:rFonts w:ascii="Book Antiqua" w:eastAsia="Times New Roman" w:hAnsi="Book Antiqua" w:cs="Times New Roman"/>
          <w:b/>
          <w:color w:val="FF0000"/>
          <w:sz w:val="16"/>
          <w:szCs w:val="16"/>
          <w:u w:val="single"/>
          <w:lang w:eastAsia="pt-BR"/>
        </w:rPr>
        <w:t>(DPEPR-2012/2014</w:t>
      </w:r>
      <w:r w:rsidR="007137F7">
        <w:rPr>
          <w:rFonts w:ascii="Book Antiqua" w:eastAsia="Times New Roman" w:hAnsi="Book Antiqua" w:cs="Times New Roman"/>
          <w:b/>
          <w:color w:val="FF0000"/>
          <w:sz w:val="16"/>
          <w:szCs w:val="16"/>
          <w:u w:val="single"/>
          <w:lang w:eastAsia="pt-BR"/>
        </w:rPr>
        <w:t>/2022</w:t>
      </w:r>
      <w:r w:rsidR="007137F7" w:rsidRPr="003734CC">
        <w:rPr>
          <w:rFonts w:ascii="Book Antiqua" w:eastAsia="Times New Roman" w:hAnsi="Book Antiqua" w:cs="Times New Roman"/>
          <w:b/>
          <w:color w:val="FF0000"/>
          <w:sz w:val="16"/>
          <w:szCs w:val="16"/>
          <w:u w:val="single"/>
          <w:lang w:eastAsia="pt-BR"/>
        </w:rPr>
        <w:t>)</w:t>
      </w:r>
      <w:r w:rsidR="0048080D">
        <w:rPr>
          <w:rFonts w:ascii="Book Antiqua" w:eastAsia="Times New Roman" w:hAnsi="Book Antiqua" w:cs="Times New Roman"/>
          <w:b/>
          <w:color w:val="FF0000"/>
          <w:sz w:val="16"/>
          <w:szCs w:val="16"/>
          <w:lang w:eastAsia="pt-BR"/>
        </w:rPr>
        <w:t xml:space="preserve"> </w:t>
      </w:r>
      <w:r w:rsidR="0048080D">
        <w:rPr>
          <w:rFonts w:ascii="Book Antiqua" w:eastAsia="Times New Roman" w:hAnsi="Book Antiqua" w:cs="Times New Roman"/>
          <w:b/>
          <w:color w:val="FF0000"/>
          <w:sz w:val="16"/>
          <w:szCs w:val="16"/>
          <w:u w:val="single"/>
          <w:lang w:eastAsia="pt-BR"/>
        </w:rPr>
        <w:t>(MPAC-2022)</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F90B6D">
        <w:rPr>
          <w:rFonts w:ascii="Book Antiqua" w:eastAsia="Times New Roman" w:hAnsi="Book Antiqua" w:cs="Times New Roman"/>
          <w:b/>
          <w:color w:val="FF0000"/>
          <w:sz w:val="16"/>
          <w:szCs w:val="16"/>
          <w:lang w:eastAsia="pt-BR"/>
        </w:rPr>
        <w:t xml:space="preserve"> </w:t>
      </w:r>
      <w:r w:rsidR="00F90B6D">
        <w:rPr>
          <w:rFonts w:ascii="Book Antiqua" w:eastAsia="Times New Roman" w:hAnsi="Book Antiqua" w:cs="Times New Roman"/>
          <w:b/>
          <w:color w:val="FF0000"/>
          <w:sz w:val="16"/>
          <w:szCs w:val="16"/>
          <w:u w:val="single"/>
          <w:lang w:eastAsia="pt-BR"/>
        </w:rPr>
        <w:t>(DPETO-2022)</w:t>
      </w:r>
      <w:r w:rsidR="002161D8">
        <w:rPr>
          <w:rFonts w:ascii="Book Antiqua" w:eastAsia="Times New Roman" w:hAnsi="Book Antiqua" w:cs="Times New Roman"/>
          <w:b/>
          <w:color w:val="FF0000"/>
          <w:sz w:val="16"/>
          <w:szCs w:val="16"/>
          <w:lang w:eastAsia="pt-BR"/>
        </w:rPr>
        <w:t xml:space="preserve"> </w:t>
      </w:r>
      <w:r w:rsidR="002161D8" w:rsidRPr="003734CC">
        <w:rPr>
          <w:rFonts w:ascii="Book Antiqua" w:eastAsia="Times New Roman" w:hAnsi="Book Antiqua" w:cs="Times New Roman"/>
          <w:b/>
          <w:color w:val="FF0000"/>
          <w:sz w:val="16"/>
          <w:szCs w:val="16"/>
          <w:u w:val="single"/>
          <w:lang w:eastAsia="pt-BR"/>
        </w:rPr>
        <w:t>(MPGO-2016</w:t>
      </w:r>
      <w:r w:rsidR="002161D8">
        <w:rPr>
          <w:rFonts w:ascii="Book Antiqua" w:eastAsia="Times New Roman" w:hAnsi="Book Antiqua" w:cs="Times New Roman"/>
          <w:b/>
          <w:color w:val="FF0000"/>
          <w:sz w:val="16"/>
          <w:szCs w:val="16"/>
          <w:u w:val="single"/>
          <w:lang w:eastAsia="pt-BR"/>
        </w:rPr>
        <w:t>/2023</w:t>
      </w:r>
      <w:r w:rsidR="002161D8" w:rsidRPr="003734CC">
        <w:rPr>
          <w:rFonts w:ascii="Book Antiqua" w:eastAsia="Times New Roman" w:hAnsi="Book Antiqua" w:cs="Times New Roman"/>
          <w:b/>
          <w:color w:val="FF0000"/>
          <w:sz w:val="16"/>
          <w:szCs w:val="16"/>
          <w:u w:val="single"/>
          <w:lang w:eastAsia="pt-BR"/>
        </w:rPr>
        <w:t>)</w:t>
      </w:r>
      <w:r w:rsidR="00E34B55">
        <w:rPr>
          <w:rFonts w:ascii="Book Antiqua" w:eastAsia="Times New Roman" w:hAnsi="Book Antiqua" w:cs="Times New Roman"/>
          <w:b/>
          <w:color w:val="FF0000"/>
          <w:sz w:val="16"/>
          <w:szCs w:val="16"/>
          <w:lang w:eastAsia="pt-BR"/>
        </w:rPr>
        <w:t xml:space="preserve"> </w:t>
      </w:r>
      <w:r w:rsidR="00E34B55" w:rsidRPr="003734CC">
        <w:rPr>
          <w:rFonts w:ascii="Book Antiqua" w:eastAsia="Times New Roman" w:hAnsi="Book Antiqua" w:cs="Times New Roman"/>
          <w:b/>
          <w:color w:val="FF0000"/>
          <w:sz w:val="16"/>
          <w:szCs w:val="16"/>
          <w:u w:val="single"/>
          <w:lang w:eastAsia="pt-BR"/>
        </w:rPr>
        <w:t>(TJMS-</w:t>
      </w:r>
      <w:r w:rsidR="00E34B55">
        <w:rPr>
          <w:rFonts w:ascii="Book Antiqua" w:eastAsia="Times New Roman" w:hAnsi="Book Antiqua" w:cs="Times New Roman"/>
          <w:b/>
          <w:color w:val="FF0000"/>
          <w:sz w:val="16"/>
          <w:szCs w:val="16"/>
          <w:u w:val="single"/>
          <w:lang w:eastAsia="pt-BR"/>
        </w:rPr>
        <w:t>2008/2012/</w:t>
      </w:r>
      <w:r w:rsidR="00E34B55" w:rsidRPr="003734CC">
        <w:rPr>
          <w:rFonts w:ascii="Book Antiqua" w:eastAsia="Times New Roman" w:hAnsi="Book Antiqua" w:cs="Times New Roman"/>
          <w:b/>
          <w:color w:val="FF0000"/>
          <w:sz w:val="16"/>
          <w:szCs w:val="16"/>
          <w:u w:val="single"/>
          <w:lang w:eastAsia="pt-BR"/>
        </w:rPr>
        <w:t>20</w:t>
      </w:r>
      <w:r w:rsidR="00E34B55">
        <w:rPr>
          <w:rFonts w:ascii="Book Antiqua" w:eastAsia="Times New Roman" w:hAnsi="Book Antiqua" w:cs="Times New Roman"/>
          <w:b/>
          <w:color w:val="FF0000"/>
          <w:sz w:val="16"/>
          <w:szCs w:val="16"/>
          <w:u w:val="single"/>
          <w:lang w:eastAsia="pt-BR"/>
        </w:rPr>
        <w:t>23</w:t>
      </w:r>
      <w:r w:rsidR="00E34B55" w:rsidRPr="003734CC">
        <w:rPr>
          <w:rFonts w:ascii="Book Antiqua" w:eastAsia="Times New Roman" w:hAnsi="Book Antiqua" w:cs="Times New Roman"/>
          <w:b/>
          <w:color w:val="FF0000"/>
          <w:sz w:val="16"/>
          <w:szCs w:val="16"/>
          <w:u w:val="single"/>
          <w:lang w:eastAsia="pt-BR"/>
        </w:rPr>
        <w:t>)</w:t>
      </w:r>
      <w:r w:rsidR="00A471D0">
        <w:rPr>
          <w:rFonts w:ascii="Book Antiqua" w:eastAsia="Times New Roman" w:hAnsi="Book Antiqua" w:cs="Times New Roman"/>
          <w:b/>
          <w:color w:val="FF0000"/>
          <w:sz w:val="16"/>
          <w:szCs w:val="16"/>
          <w:lang w:eastAsia="pt-BR"/>
        </w:rPr>
        <w:t xml:space="preserve"> </w:t>
      </w:r>
      <w:r w:rsidR="00A471D0">
        <w:rPr>
          <w:rFonts w:ascii="Book Antiqua" w:eastAsia="Times New Roman" w:hAnsi="Book Antiqua" w:cs="Times New Roman"/>
          <w:b/>
          <w:color w:val="FF0000"/>
          <w:sz w:val="16"/>
          <w:szCs w:val="16"/>
          <w:u w:val="single"/>
          <w:lang w:eastAsia="pt-BR"/>
        </w:rPr>
        <w:t>(TJRJ-2013/2023)</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(MPAM-2023)</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Times New Roman"/>
          <w:b/>
          <w:color w:val="FF0000"/>
          <w:sz w:val="16"/>
          <w:szCs w:val="16"/>
          <w:u w:val="single"/>
          <w:lang w:eastAsia="pt-BR"/>
        </w:rPr>
        <w:t>(MPSP-2023)</w:t>
      </w:r>
      <w:r w:rsidR="007A2FFB">
        <w:rPr>
          <w:rFonts w:ascii="Book Antiqua" w:eastAsia="Times New Roman" w:hAnsi="Book Antiqua" w:cs="Times New Roman"/>
          <w:b/>
          <w:color w:val="FF0000"/>
          <w:sz w:val="16"/>
          <w:szCs w:val="16"/>
          <w:lang w:eastAsia="pt-BR"/>
        </w:rPr>
        <w:t xml:space="preserve"> </w:t>
      </w:r>
      <w:r w:rsidR="007A2FFB">
        <w:rPr>
          <w:rFonts w:ascii="Book Antiqua" w:eastAsia="Times New Roman" w:hAnsi="Book Antiqua" w:cs="Times New Roman"/>
          <w:b/>
          <w:color w:val="FF0000"/>
          <w:sz w:val="16"/>
          <w:szCs w:val="16"/>
          <w:u w:val="single"/>
          <w:lang w:eastAsia="pt-BR"/>
        </w:rPr>
        <w:t>(DPEMG-2023)</w:t>
      </w:r>
      <w:r w:rsidR="00266193">
        <w:rPr>
          <w:rFonts w:ascii="Book Antiqua" w:eastAsia="Times New Roman" w:hAnsi="Book Antiqua" w:cs="Times New Roman"/>
          <w:b/>
          <w:color w:val="FF0000"/>
          <w:sz w:val="16"/>
          <w:szCs w:val="16"/>
          <w:lang w:eastAsia="pt-BR"/>
        </w:rPr>
        <w:t xml:space="preserve"> </w:t>
      </w:r>
      <w:r w:rsidR="00266193" w:rsidRPr="003734CC">
        <w:rPr>
          <w:rFonts w:ascii="Book Antiqua" w:eastAsia="Times New Roman" w:hAnsi="Book Antiqua" w:cs="Times New Roman"/>
          <w:b/>
          <w:color w:val="FF0000"/>
          <w:sz w:val="16"/>
          <w:szCs w:val="16"/>
          <w:u w:val="single"/>
          <w:lang w:eastAsia="pt-BR"/>
        </w:rPr>
        <w:t>(MPSC-2013</w:t>
      </w:r>
      <w:r w:rsidR="00266193">
        <w:rPr>
          <w:rFonts w:ascii="Book Antiqua" w:eastAsia="Times New Roman" w:hAnsi="Book Antiqua" w:cs="Times New Roman"/>
          <w:b/>
          <w:color w:val="FF0000"/>
          <w:sz w:val="16"/>
          <w:szCs w:val="16"/>
          <w:u w:val="single"/>
          <w:lang w:eastAsia="pt-BR"/>
        </w:rPr>
        <w:t>/2024</w:t>
      </w:r>
      <w:r w:rsidR="00266193" w:rsidRPr="003734CC">
        <w:rPr>
          <w:rFonts w:ascii="Book Antiqua" w:eastAsia="Times New Roman" w:hAnsi="Book Antiqua" w:cs="Times New Roman"/>
          <w:b/>
          <w:color w:val="FF0000"/>
          <w:sz w:val="16"/>
          <w:szCs w:val="16"/>
          <w:u w:val="single"/>
          <w:lang w:eastAsia="pt-BR"/>
        </w:rPr>
        <w:t>)</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E6324B" w:rsidRPr="00984B0F" w14:paraId="5886A112" w14:textId="77777777" w:rsidTr="00E6324B">
        <w:tc>
          <w:tcPr>
            <w:tcW w:w="8494" w:type="dxa"/>
            <w:shd w:val="clear" w:color="auto" w:fill="CCFFFF"/>
          </w:tcPr>
          <w:p w14:paraId="75F87718" w14:textId="136AB428" w:rsidR="008E73EE" w:rsidRPr="00984B0F" w:rsidRDefault="008E73EE" w:rsidP="008E73EE">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DOD</w:t>
            </w:r>
            <w:r w:rsidR="001C3A5F">
              <w:rPr>
                <w:rFonts w:ascii="Book Antiqua" w:eastAsia="Times New Roman" w:hAnsi="Book Antiqua" w:cs="Times New Roman"/>
                <w:b/>
                <w:i/>
                <w:iCs/>
                <w:color w:val="FF0000"/>
                <w:sz w:val="19"/>
                <w:szCs w:val="19"/>
                <w:lang w:eastAsia="pt-BR"/>
              </w:rPr>
              <w:t>: #</w:t>
            </w:r>
            <w:r w:rsidR="001C3A5F" w:rsidRPr="001C3A5F">
              <w:rPr>
                <w:rFonts w:ascii="Book Antiqua" w:eastAsia="Times New Roman" w:hAnsi="Book Antiqua" w:cs="Times New Roman"/>
                <w:b/>
                <w:i/>
                <w:iCs/>
                <w:color w:val="FF0000"/>
                <w:sz w:val="19"/>
                <w:szCs w:val="19"/>
                <w:highlight w:val="green"/>
                <w:lang w:eastAsia="pt-BR"/>
              </w:rPr>
              <w:t>DPEMT-2016</w:t>
            </w:r>
            <w:r w:rsidR="0026637A">
              <w:rPr>
                <w:rFonts w:ascii="Book Antiqua" w:eastAsia="Times New Roman" w:hAnsi="Book Antiqua" w:cs="Times New Roman"/>
                <w:b/>
                <w:i/>
                <w:iCs/>
                <w:color w:val="FF0000"/>
                <w:sz w:val="19"/>
                <w:szCs w:val="19"/>
                <w:lang w:eastAsia="pt-BR"/>
              </w:rPr>
              <w:t>: #</w:t>
            </w:r>
            <w:r w:rsidR="0026637A" w:rsidRPr="0026637A">
              <w:rPr>
                <w:rFonts w:ascii="Book Antiqua" w:eastAsia="Times New Roman" w:hAnsi="Book Antiqua" w:cs="Times New Roman"/>
                <w:b/>
                <w:i/>
                <w:iCs/>
                <w:color w:val="FF0000"/>
                <w:sz w:val="19"/>
                <w:szCs w:val="19"/>
                <w:highlight w:val="green"/>
                <w:lang w:eastAsia="pt-BR"/>
              </w:rPr>
              <w:t>DPEAC-2017</w:t>
            </w:r>
            <w:r w:rsidR="00B501FB">
              <w:rPr>
                <w:rFonts w:ascii="Book Antiqua" w:eastAsia="Times New Roman" w:hAnsi="Book Antiqua" w:cs="Times New Roman"/>
                <w:b/>
                <w:i/>
                <w:iCs/>
                <w:color w:val="FF0000"/>
                <w:sz w:val="19"/>
                <w:szCs w:val="19"/>
                <w:lang w:eastAsia="pt-BR"/>
              </w:rPr>
              <w:t>: #</w:t>
            </w:r>
            <w:r w:rsidR="00B501FB" w:rsidRPr="00B501FB">
              <w:rPr>
                <w:rFonts w:ascii="Book Antiqua" w:eastAsia="Times New Roman" w:hAnsi="Book Antiqua" w:cs="Times New Roman"/>
                <w:b/>
                <w:i/>
                <w:iCs/>
                <w:color w:val="FF0000"/>
                <w:sz w:val="19"/>
                <w:szCs w:val="19"/>
                <w:highlight w:val="green"/>
                <w:lang w:eastAsia="pt-BR"/>
              </w:rPr>
              <w:t>DPEAL-2017</w:t>
            </w:r>
            <w:r w:rsidR="00136159">
              <w:rPr>
                <w:rFonts w:ascii="Book Antiqua" w:eastAsia="Times New Roman" w:hAnsi="Book Antiqua" w:cs="Times New Roman"/>
                <w:b/>
                <w:i/>
                <w:iCs/>
                <w:color w:val="FF0000"/>
                <w:sz w:val="19"/>
                <w:szCs w:val="19"/>
                <w:lang w:eastAsia="pt-BR"/>
              </w:rPr>
              <w:t>: #</w:t>
            </w:r>
            <w:r w:rsidR="00136159" w:rsidRPr="00136159">
              <w:rPr>
                <w:rFonts w:ascii="Book Antiqua" w:eastAsia="Times New Roman" w:hAnsi="Book Antiqua" w:cs="Times New Roman"/>
                <w:b/>
                <w:i/>
                <w:iCs/>
                <w:color w:val="FF0000"/>
                <w:sz w:val="19"/>
                <w:szCs w:val="19"/>
                <w:highlight w:val="green"/>
                <w:lang w:eastAsia="pt-BR"/>
              </w:rPr>
              <w:t>DPEPR-2017</w:t>
            </w:r>
            <w:r w:rsidR="00136159">
              <w:rPr>
                <w:rFonts w:ascii="Book Antiqua" w:eastAsia="Times New Roman" w:hAnsi="Book Antiqua" w:cs="Times New Roman"/>
                <w:b/>
                <w:i/>
                <w:iCs/>
                <w:color w:val="FF0000"/>
                <w:sz w:val="19"/>
                <w:szCs w:val="19"/>
                <w:lang w:eastAsia="pt-BR"/>
              </w:rPr>
              <w:t xml:space="preserve">: </w:t>
            </w:r>
            <w:r w:rsidR="001371FA">
              <w:rPr>
                <w:rFonts w:ascii="Book Antiqua" w:eastAsia="Times New Roman" w:hAnsi="Book Antiqua" w:cs="Times New Roman"/>
                <w:b/>
                <w:i/>
                <w:iCs/>
                <w:color w:val="FF0000"/>
                <w:sz w:val="19"/>
                <w:szCs w:val="19"/>
                <w:lang w:eastAsia="pt-BR"/>
              </w:rPr>
              <w:t>#</w:t>
            </w:r>
            <w:r w:rsidR="001371FA" w:rsidRPr="001371FA">
              <w:rPr>
                <w:rFonts w:ascii="Book Antiqua" w:eastAsia="Times New Roman" w:hAnsi="Book Antiqua" w:cs="Times New Roman"/>
                <w:b/>
                <w:i/>
                <w:iCs/>
                <w:color w:val="FF0000"/>
                <w:sz w:val="19"/>
                <w:szCs w:val="19"/>
                <w:highlight w:val="green"/>
                <w:lang w:eastAsia="pt-BR"/>
              </w:rPr>
              <w:t>TRF5-2017</w:t>
            </w:r>
            <w:r w:rsidR="001371FA">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534A6">
              <w:rPr>
                <w:rFonts w:ascii="Book Antiqua" w:eastAsia="Times New Roman" w:hAnsi="Book Antiqua" w:cs="Times New Roman"/>
                <w:b/>
                <w:i/>
                <w:iCs/>
                <w:color w:val="FF0000"/>
                <w:sz w:val="19"/>
                <w:szCs w:val="19"/>
                <w:highlight w:val="green"/>
                <w:lang w:eastAsia="pt-BR"/>
              </w:rPr>
              <w:t>MPMG-2018</w:t>
            </w:r>
            <w:r w:rsidR="00240DCC">
              <w:rPr>
                <w:rFonts w:ascii="Book Antiqua" w:eastAsia="Times New Roman" w:hAnsi="Book Antiqua" w:cs="Times New Roman"/>
                <w:b/>
                <w:i/>
                <w:iCs/>
                <w:color w:val="FF0000"/>
                <w:sz w:val="19"/>
                <w:szCs w:val="19"/>
                <w:lang w:eastAsia="pt-BR"/>
              </w:rPr>
              <w:t>: #</w:t>
            </w:r>
            <w:r w:rsidR="00240DCC" w:rsidRPr="00240DCC">
              <w:rPr>
                <w:rFonts w:ascii="Book Antiqua" w:eastAsia="Times New Roman" w:hAnsi="Book Antiqua" w:cs="Times New Roman"/>
                <w:b/>
                <w:i/>
                <w:iCs/>
                <w:color w:val="FF0000"/>
                <w:sz w:val="19"/>
                <w:szCs w:val="19"/>
                <w:highlight w:val="green"/>
                <w:lang w:eastAsia="pt-BR"/>
              </w:rPr>
              <w:t>TRF3-2018</w:t>
            </w:r>
            <w:r>
              <w:rPr>
                <w:rFonts w:ascii="Book Antiqua" w:eastAsia="Times New Roman" w:hAnsi="Book Antiqua" w:cs="Times New Roman"/>
                <w:b/>
                <w:i/>
                <w:iCs/>
                <w:color w:val="FF0000"/>
                <w:sz w:val="19"/>
                <w:szCs w:val="19"/>
                <w:lang w:eastAsia="pt-BR"/>
              </w:rPr>
              <w:t>: #</w:t>
            </w:r>
            <w:r w:rsidRPr="008E73EE">
              <w:rPr>
                <w:rFonts w:ascii="Book Antiqua" w:eastAsia="Times New Roman" w:hAnsi="Book Antiqua" w:cs="Times New Roman"/>
                <w:b/>
                <w:i/>
                <w:iCs/>
                <w:color w:val="FF0000"/>
                <w:sz w:val="19"/>
                <w:szCs w:val="19"/>
                <w:highlight w:val="green"/>
                <w:lang w:eastAsia="pt-BR"/>
              </w:rPr>
              <w:t>Proc./IPSM-2018</w:t>
            </w:r>
            <w:r w:rsidR="00E05DC3">
              <w:rPr>
                <w:rFonts w:ascii="Book Antiqua" w:eastAsia="Times New Roman" w:hAnsi="Book Antiqua" w:cs="Times New Roman"/>
                <w:b/>
                <w:i/>
                <w:iCs/>
                <w:color w:val="FF0000"/>
                <w:sz w:val="19"/>
                <w:szCs w:val="19"/>
                <w:lang w:eastAsia="pt-BR"/>
              </w:rPr>
              <w:t>: #</w:t>
            </w:r>
            <w:r w:rsidR="00E05DC3" w:rsidRPr="00E05DC3">
              <w:rPr>
                <w:rFonts w:ascii="Book Antiqua" w:eastAsia="Times New Roman" w:hAnsi="Book Antiqua" w:cs="Times New Roman"/>
                <w:b/>
                <w:i/>
                <w:iCs/>
                <w:color w:val="FF0000"/>
                <w:sz w:val="19"/>
                <w:szCs w:val="19"/>
                <w:highlight w:val="green"/>
                <w:lang w:eastAsia="pt-BR"/>
              </w:rPr>
              <w:t>DPESP-2019</w:t>
            </w:r>
            <w:r w:rsidR="0074481D">
              <w:rPr>
                <w:rFonts w:ascii="Book Antiqua" w:eastAsia="Times New Roman" w:hAnsi="Book Antiqua" w:cs="Times New Roman"/>
                <w:b/>
                <w:i/>
                <w:iCs/>
                <w:color w:val="FF0000"/>
                <w:sz w:val="19"/>
                <w:szCs w:val="19"/>
                <w:lang w:eastAsia="pt-BR"/>
              </w:rPr>
              <w:t>: #</w:t>
            </w:r>
            <w:r w:rsidR="0074481D" w:rsidRPr="0074481D">
              <w:rPr>
                <w:rFonts w:ascii="Book Antiqua" w:eastAsia="Times New Roman" w:hAnsi="Book Antiqua" w:cs="Times New Roman"/>
                <w:b/>
                <w:i/>
                <w:iCs/>
                <w:color w:val="FF0000"/>
                <w:sz w:val="19"/>
                <w:szCs w:val="19"/>
                <w:highlight w:val="green"/>
                <w:lang w:eastAsia="pt-BR"/>
              </w:rPr>
              <w:t>TJPR-2021</w:t>
            </w:r>
            <w:r w:rsidR="001C121E">
              <w:rPr>
                <w:rFonts w:ascii="Book Antiqua" w:eastAsia="Times New Roman" w:hAnsi="Book Antiqua" w:cs="Times New Roman"/>
                <w:b/>
                <w:i/>
                <w:iCs/>
                <w:color w:val="FF0000"/>
                <w:sz w:val="19"/>
                <w:szCs w:val="19"/>
                <w:lang w:eastAsia="pt-BR"/>
              </w:rPr>
              <w:t>: #</w:t>
            </w:r>
            <w:r w:rsidR="001C121E" w:rsidRPr="001C121E">
              <w:rPr>
                <w:rFonts w:ascii="Book Antiqua" w:eastAsia="Times New Roman" w:hAnsi="Book Antiqua" w:cs="Times New Roman"/>
                <w:b/>
                <w:i/>
                <w:iCs/>
                <w:color w:val="FF0000"/>
                <w:sz w:val="19"/>
                <w:szCs w:val="19"/>
                <w:highlight w:val="green"/>
                <w:lang w:eastAsia="pt-BR"/>
              </w:rPr>
              <w:t>DPEBA-2021</w:t>
            </w:r>
            <w:r w:rsidR="00FC2C50">
              <w:rPr>
                <w:rFonts w:ascii="Book Antiqua" w:eastAsia="Times New Roman" w:hAnsi="Book Antiqua" w:cs="Times New Roman"/>
                <w:b/>
                <w:i/>
                <w:iCs/>
                <w:color w:val="FF0000"/>
                <w:sz w:val="19"/>
                <w:szCs w:val="19"/>
                <w:lang w:eastAsia="pt-BR"/>
              </w:rPr>
              <w:t>: #</w:t>
            </w:r>
            <w:r w:rsidR="00FC2C50" w:rsidRPr="00FC2C50">
              <w:rPr>
                <w:rFonts w:ascii="Book Antiqua" w:eastAsia="Times New Roman" w:hAnsi="Book Antiqua" w:cs="Times New Roman"/>
                <w:b/>
                <w:i/>
                <w:iCs/>
                <w:color w:val="FF0000"/>
                <w:sz w:val="19"/>
                <w:szCs w:val="19"/>
                <w:highlight w:val="green"/>
                <w:lang w:eastAsia="pt-BR"/>
              </w:rPr>
              <w:t>TCDF-2021</w:t>
            </w:r>
            <w:r w:rsidR="0047333E">
              <w:rPr>
                <w:rFonts w:ascii="Book Antiqua" w:eastAsia="Times New Roman" w:hAnsi="Book Antiqua" w:cs="Times New Roman"/>
                <w:b/>
                <w:i/>
                <w:iCs/>
                <w:color w:val="FF0000"/>
                <w:sz w:val="19"/>
                <w:szCs w:val="19"/>
                <w:lang w:eastAsia="pt-BR"/>
              </w:rPr>
              <w:t>: #</w:t>
            </w:r>
            <w:r w:rsidR="0047333E" w:rsidRPr="0047333E">
              <w:rPr>
                <w:rFonts w:ascii="Book Antiqua" w:eastAsia="Times New Roman" w:hAnsi="Book Antiqua" w:cs="Times New Roman"/>
                <w:b/>
                <w:i/>
                <w:iCs/>
                <w:color w:val="FF0000"/>
                <w:sz w:val="19"/>
                <w:szCs w:val="19"/>
                <w:highlight w:val="green"/>
                <w:lang w:eastAsia="pt-BR"/>
              </w:rPr>
              <w:t>MPPE-2022</w:t>
            </w:r>
            <w:r w:rsidR="00A471D0">
              <w:rPr>
                <w:rFonts w:ascii="Book Antiqua" w:eastAsia="Times New Roman" w:hAnsi="Book Antiqua" w:cs="Times New Roman"/>
                <w:b/>
                <w:i/>
                <w:iCs/>
                <w:color w:val="FF0000"/>
                <w:sz w:val="19"/>
                <w:szCs w:val="19"/>
                <w:lang w:eastAsia="pt-BR"/>
              </w:rPr>
              <w:t>: #</w:t>
            </w:r>
            <w:r w:rsidR="00A471D0" w:rsidRPr="00A471D0">
              <w:rPr>
                <w:rFonts w:ascii="Book Antiqua" w:eastAsia="Times New Roman" w:hAnsi="Book Antiqua" w:cs="Times New Roman"/>
                <w:b/>
                <w:i/>
                <w:iCs/>
                <w:color w:val="FF0000"/>
                <w:sz w:val="19"/>
                <w:szCs w:val="19"/>
                <w:highlight w:val="green"/>
                <w:lang w:eastAsia="pt-BR"/>
              </w:rPr>
              <w:t>TJRJ-2023</w:t>
            </w:r>
            <w:r w:rsidR="00334582">
              <w:rPr>
                <w:rFonts w:ascii="Book Antiqua" w:eastAsia="Times New Roman" w:hAnsi="Book Antiqua" w:cs="Times New Roman"/>
                <w:b/>
                <w:i/>
                <w:iCs/>
                <w:color w:val="FF0000"/>
                <w:sz w:val="19"/>
                <w:szCs w:val="19"/>
                <w:lang w:eastAsia="pt-BR"/>
              </w:rPr>
              <w:t>: #</w:t>
            </w:r>
            <w:r w:rsidR="00334582" w:rsidRPr="00334582">
              <w:rPr>
                <w:rFonts w:ascii="Book Antiqua" w:eastAsia="Times New Roman" w:hAnsi="Book Antiqua" w:cs="Times New Roman"/>
                <w:b/>
                <w:i/>
                <w:iCs/>
                <w:color w:val="FF0000"/>
                <w:sz w:val="19"/>
                <w:szCs w:val="19"/>
                <w:highlight w:val="green"/>
                <w:lang w:eastAsia="pt-BR"/>
              </w:rPr>
              <w:t>MPAM-2023</w:t>
            </w:r>
            <w:r w:rsidR="007A2FFB">
              <w:rPr>
                <w:rFonts w:ascii="Book Antiqua" w:eastAsia="Times New Roman" w:hAnsi="Book Antiqua" w:cs="Times New Roman"/>
                <w:b/>
                <w:i/>
                <w:iCs/>
                <w:color w:val="FF0000"/>
                <w:sz w:val="19"/>
                <w:szCs w:val="19"/>
                <w:lang w:eastAsia="pt-BR"/>
              </w:rPr>
              <w:t>: #</w:t>
            </w:r>
            <w:r w:rsidR="007A2FFB" w:rsidRPr="007A2FFB">
              <w:rPr>
                <w:rFonts w:ascii="Book Antiqua" w:eastAsia="Times New Roman" w:hAnsi="Book Antiqua" w:cs="Times New Roman"/>
                <w:b/>
                <w:i/>
                <w:iCs/>
                <w:color w:val="FF0000"/>
                <w:sz w:val="19"/>
                <w:szCs w:val="19"/>
                <w:highlight w:val="green"/>
                <w:lang w:eastAsia="pt-BR"/>
              </w:rPr>
              <w:t>DPEMG-2023</w:t>
            </w:r>
            <w:r w:rsidR="00A7680B">
              <w:rPr>
                <w:rFonts w:ascii="Book Antiqua" w:eastAsia="Times New Roman" w:hAnsi="Book Antiqua" w:cs="Times New Roman"/>
                <w:b/>
                <w:i/>
                <w:iCs/>
                <w:color w:val="FF0000"/>
                <w:sz w:val="19"/>
                <w:szCs w:val="19"/>
                <w:lang w:eastAsia="pt-BR"/>
              </w:rPr>
              <w:t>: #</w:t>
            </w:r>
            <w:r w:rsidR="00A7680B" w:rsidRPr="00A7680B">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w:t>
            </w:r>
            <w:r w:rsidR="00240DCC">
              <w:rPr>
                <w:rFonts w:ascii="Book Antiqua" w:eastAsia="Times New Roman" w:hAnsi="Book Antiqua" w:cs="Times New Roman"/>
                <w:b/>
                <w:i/>
                <w:iCs/>
                <w:color w:val="FF0000"/>
                <w:sz w:val="19"/>
                <w:szCs w:val="19"/>
                <w:lang w:eastAsia="pt-BR"/>
              </w:rPr>
              <w:t xml:space="preserve"> #</w:t>
            </w:r>
            <w:r w:rsidR="00240DCC" w:rsidRPr="001371FA">
              <w:rPr>
                <w:rFonts w:ascii="Book Antiqua" w:eastAsia="Times New Roman" w:hAnsi="Book Antiqua" w:cs="Times New Roman"/>
                <w:b/>
                <w:i/>
                <w:iCs/>
                <w:color w:val="FF0000"/>
                <w:sz w:val="19"/>
                <w:szCs w:val="19"/>
                <w:highlight w:val="green"/>
                <w:lang w:eastAsia="pt-BR"/>
              </w:rPr>
              <w:t>CESPE</w:t>
            </w:r>
            <w:r w:rsidR="00240DCC">
              <w:rPr>
                <w:rFonts w:ascii="Book Antiqua" w:eastAsia="Times New Roman" w:hAnsi="Book Antiqua" w:cs="Times New Roman"/>
                <w:b/>
                <w:i/>
                <w:iCs/>
                <w:color w:val="FF0000"/>
                <w:sz w:val="19"/>
                <w:szCs w:val="19"/>
                <w:lang w:eastAsia="pt-BR"/>
              </w:rPr>
              <w:t>: #</w:t>
            </w:r>
            <w:r w:rsidR="00240DCC" w:rsidRPr="00136159">
              <w:rPr>
                <w:rFonts w:ascii="Book Antiqua" w:eastAsia="Times New Roman" w:hAnsi="Book Antiqua" w:cs="Times New Roman"/>
                <w:b/>
                <w:i/>
                <w:iCs/>
                <w:color w:val="FF0000"/>
                <w:sz w:val="19"/>
                <w:szCs w:val="19"/>
                <w:highlight w:val="green"/>
                <w:lang w:eastAsia="pt-BR"/>
              </w:rPr>
              <w:t>FCC</w:t>
            </w:r>
            <w:r w:rsidR="0074481D">
              <w:rPr>
                <w:rFonts w:ascii="Book Antiqua" w:eastAsia="Times New Roman" w:hAnsi="Book Antiqua" w:cs="Times New Roman"/>
                <w:b/>
                <w:i/>
                <w:iCs/>
                <w:color w:val="FF0000"/>
                <w:sz w:val="19"/>
                <w:szCs w:val="19"/>
                <w:lang w:eastAsia="pt-BR"/>
              </w:rPr>
              <w:t>: #</w:t>
            </w:r>
            <w:r w:rsidR="0074481D" w:rsidRPr="0074481D">
              <w:rPr>
                <w:rFonts w:ascii="Book Antiqua" w:eastAsia="Times New Roman" w:hAnsi="Book Antiqua" w:cs="Times New Roman"/>
                <w:b/>
                <w:i/>
                <w:iCs/>
                <w:color w:val="FF0000"/>
                <w:sz w:val="19"/>
                <w:szCs w:val="19"/>
                <w:highlight w:val="green"/>
                <w:lang w:eastAsia="pt-BR"/>
              </w:rPr>
              <w:t>FGV</w:t>
            </w:r>
            <w:r w:rsidR="00240DCC">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8E73EE">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shd w:val="clear" w:color="auto" w:fill="F7CAAC" w:themeFill="accent2" w:themeFillTint="66"/>
                <w:lang w:eastAsia="pt-BR"/>
              </w:rPr>
              <w:t>Após o trânsito em julgado de decisão</w:t>
            </w:r>
            <w:r w:rsidRPr="008E73EE">
              <w:rPr>
                <w:rFonts w:ascii="Book Antiqua" w:eastAsia="Times New Roman" w:hAnsi="Book Antiqua" w:cs="Times New Roman"/>
                <w:b/>
                <w:bCs/>
                <w:sz w:val="19"/>
                <w:szCs w:val="19"/>
                <w:lang w:eastAsia="pt-BR"/>
              </w:rPr>
              <w:t xml:space="preserve"> </w:t>
            </w:r>
            <w:r w:rsidRPr="008E73EE">
              <w:rPr>
                <w:rFonts w:ascii="Book Antiqua" w:eastAsia="Times New Roman" w:hAnsi="Book Antiqua" w:cs="Times New Roman"/>
                <w:b/>
                <w:bCs/>
                <w:sz w:val="19"/>
                <w:szCs w:val="19"/>
                <w:highlight w:val="yellow"/>
                <w:lang w:eastAsia="pt-BR"/>
              </w:rPr>
              <w:t>que julga</w:t>
            </w:r>
            <w:r w:rsidRPr="008E73EE">
              <w:rPr>
                <w:rFonts w:ascii="Book Antiqua" w:eastAsia="Times New Roman" w:hAnsi="Book Antiqua" w:cs="Times New Roman"/>
                <w:b/>
                <w:bCs/>
                <w:sz w:val="19"/>
                <w:szCs w:val="19"/>
                <w:lang w:eastAsia="pt-BR"/>
              </w:rPr>
              <w:t xml:space="preserve"> </w:t>
            </w:r>
            <w:r w:rsidRPr="008E73EE">
              <w:rPr>
                <w:rFonts w:ascii="Book Antiqua" w:eastAsia="Times New Roman" w:hAnsi="Book Antiqua" w:cs="Times New Roman"/>
                <w:b/>
                <w:bCs/>
                <w:sz w:val="19"/>
                <w:szCs w:val="19"/>
                <w:shd w:val="clear" w:color="auto" w:fill="F7CAAC" w:themeFill="accent2" w:themeFillTint="66"/>
                <w:lang w:eastAsia="pt-BR"/>
              </w:rPr>
              <w:t>improcedente ação coletiva</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yellow"/>
                <w:lang w:eastAsia="pt-BR"/>
              </w:rPr>
              <w:t>proposta em defesa de direitos individuais homogêneos</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green"/>
                <w:lang w:eastAsia="pt-BR"/>
              </w:rPr>
              <w:t>independentemente do motivo</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yellow"/>
                <w:lang w:eastAsia="pt-BR"/>
              </w:rPr>
              <w:t>que tenha fundamentado a rejeição do pedido</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green"/>
                <w:lang w:eastAsia="pt-BR"/>
              </w:rPr>
              <w:t>não é possível</w:t>
            </w:r>
            <w:r w:rsidRPr="00984B0F">
              <w:rPr>
                <w:rFonts w:ascii="Book Antiqua" w:eastAsia="Times New Roman" w:hAnsi="Book Antiqua" w:cs="Times New Roman"/>
                <w:sz w:val="19"/>
                <w:szCs w:val="19"/>
                <w:lang w:eastAsia="pt-BR"/>
              </w:rPr>
              <w:t xml:space="preserve"> a </w:t>
            </w:r>
            <w:r w:rsidRPr="008E73EE">
              <w:rPr>
                <w:rFonts w:ascii="Book Antiqua" w:eastAsia="Times New Roman" w:hAnsi="Book Antiqua" w:cs="Times New Roman"/>
                <w:b/>
                <w:bCs/>
                <w:sz w:val="19"/>
                <w:szCs w:val="19"/>
                <w:shd w:val="clear" w:color="auto" w:fill="F7CAAC" w:themeFill="accent2" w:themeFillTint="66"/>
                <w:lang w:eastAsia="pt-BR"/>
              </w:rPr>
              <w:t>propositura de nova demanda com o mesmo objeto por outro legitimado coletivo</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yellow"/>
                <w:lang w:eastAsia="pt-BR"/>
              </w:rPr>
              <w:t>ainda que em outro Estado da federação</w:t>
            </w:r>
            <w:r w:rsidRPr="00984B0F">
              <w:rPr>
                <w:rFonts w:ascii="Book Antiqua" w:eastAsia="Times New Roman" w:hAnsi="Book Antiqua" w:cs="Times New Roman"/>
                <w:sz w:val="19"/>
                <w:szCs w:val="19"/>
                <w:lang w:eastAsia="pt-BR"/>
              </w:rPr>
              <w:t>. STJ. 2ª S. REsp 1302596-SP, Rel. Min. Paulo de Tarso Sanseverino, Rel. p</w:t>
            </w:r>
            <w:r w:rsidR="001371FA">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001371FA">
              <w:rPr>
                <w:rFonts w:ascii="Book Antiqua" w:eastAsia="Times New Roman" w:hAnsi="Book Antiqua" w:cs="Times New Roman"/>
                <w:sz w:val="19"/>
                <w:szCs w:val="19"/>
                <w:lang w:eastAsia="pt-BR"/>
              </w:rPr>
              <w:t>A</w:t>
            </w:r>
            <w:r w:rsidRPr="00984B0F">
              <w:rPr>
                <w:rFonts w:ascii="Book Antiqua" w:eastAsia="Times New Roman" w:hAnsi="Book Antiqua" w:cs="Times New Roman"/>
                <w:sz w:val="19"/>
                <w:szCs w:val="19"/>
                <w:lang w:eastAsia="pt-BR"/>
              </w:rPr>
              <w:t>c</w:t>
            </w:r>
            <w:r w:rsidR="001371FA">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Min. Ricardo Villas Bôas Cueva, j. 9/12/</w:t>
            </w:r>
            <w:r>
              <w:rPr>
                <w:rFonts w:ascii="Book Antiqua" w:eastAsia="Times New Roman" w:hAnsi="Book Antiqua" w:cs="Times New Roman"/>
                <w:sz w:val="19"/>
                <w:szCs w:val="19"/>
                <w:lang w:eastAsia="pt-BR"/>
              </w:rPr>
              <w:t>1</w:t>
            </w:r>
            <w:r w:rsidRPr="00984B0F">
              <w:rPr>
                <w:rFonts w:ascii="Book Antiqua" w:eastAsia="Times New Roman" w:hAnsi="Book Antiqua" w:cs="Times New Roman"/>
                <w:sz w:val="19"/>
                <w:szCs w:val="19"/>
                <w:lang w:eastAsia="pt-BR"/>
              </w:rPr>
              <w:t>5</w:t>
            </w:r>
            <w:r w:rsidRPr="00A471D0">
              <w:rPr>
                <w:rFonts w:ascii="Book Antiqua" w:eastAsia="Times New Roman" w:hAnsi="Book Antiqua" w:cs="Times New Roman"/>
                <w:b/>
                <w:bCs/>
                <w:sz w:val="19"/>
                <w:szCs w:val="19"/>
                <w:lang w:eastAsia="pt-BR"/>
              </w:rPr>
              <w:t xml:space="preserve"> (Info 575).</w:t>
            </w:r>
          </w:p>
          <w:tbl>
            <w:tblPr>
              <w:tblStyle w:val="Tabelacomgrade"/>
              <w:tblW w:w="0" w:type="auto"/>
              <w:tblLook w:val="04A0" w:firstRow="1" w:lastRow="0" w:firstColumn="1" w:lastColumn="0" w:noHBand="0" w:noVBand="1"/>
            </w:tblPr>
            <w:tblGrid>
              <w:gridCol w:w="8268"/>
            </w:tblGrid>
            <w:tr w:rsidR="008E73EE" w14:paraId="3D22D8CD" w14:textId="77777777" w:rsidTr="008E73EE">
              <w:tc>
                <w:tcPr>
                  <w:tcW w:w="8268" w:type="dxa"/>
                  <w:shd w:val="clear" w:color="auto" w:fill="FFFFFF" w:themeFill="background1"/>
                </w:tcPr>
                <w:p w14:paraId="055C56DD" w14:textId="2B8E5A97" w:rsidR="008E73EE" w:rsidRPr="00240DCC" w:rsidRDefault="008E73EE" w:rsidP="008E73EE">
                  <w:pPr>
                    <w:jc w:val="both"/>
                    <w:rPr>
                      <w:rFonts w:ascii="Book Antiqua" w:eastAsia="Times New Roman" w:hAnsi="Book Antiqua" w:cs="Times New Roman"/>
                      <w:sz w:val="18"/>
                      <w:szCs w:val="18"/>
                      <w:lang w:eastAsia="pt-BR"/>
                    </w:rPr>
                  </w:pPr>
                  <w:r w:rsidRPr="00240DCC">
                    <w:rPr>
                      <w:rFonts w:ascii="Book Antiqua" w:eastAsia="Times New Roman" w:hAnsi="Book Antiqua" w:cs="Times New Roman"/>
                      <w:b/>
                      <w:i/>
                      <w:iCs/>
                      <w:color w:val="FF0000"/>
                      <w:sz w:val="18"/>
                      <w:szCs w:val="18"/>
                      <w:lang w:eastAsia="pt-BR"/>
                    </w:rPr>
                    <w:t>#</w:t>
                  </w:r>
                  <w:r w:rsidRPr="00240DCC">
                    <w:rPr>
                      <w:rFonts w:ascii="Book Antiqua" w:eastAsia="Times New Roman" w:hAnsi="Book Antiqua" w:cs="Times New Roman"/>
                      <w:b/>
                      <w:i/>
                      <w:iCs/>
                      <w:color w:val="FF0000"/>
                      <w:sz w:val="18"/>
                      <w:szCs w:val="18"/>
                      <w:highlight w:val="green"/>
                      <w:lang w:eastAsia="pt-BR"/>
                    </w:rPr>
                    <w:t>Comentários sobre o julgado acima</w:t>
                  </w:r>
                  <w:r w:rsidRPr="00240DCC">
                    <w:rPr>
                      <w:rFonts w:ascii="Book Antiqua" w:eastAsia="Times New Roman" w:hAnsi="Book Antiqua" w:cs="Times New Roman"/>
                      <w:b/>
                      <w:i/>
                      <w:iCs/>
                      <w:color w:val="FF0000"/>
                      <w:sz w:val="18"/>
                      <w:szCs w:val="18"/>
                      <w:lang w:eastAsia="pt-BR"/>
                    </w:rPr>
                    <w:t>: #</w:t>
                  </w:r>
                  <w:r w:rsidRPr="00240DCC">
                    <w:rPr>
                      <w:rFonts w:ascii="Book Antiqua" w:eastAsia="Times New Roman" w:hAnsi="Book Antiqua" w:cs="Times New Roman"/>
                      <w:b/>
                      <w:i/>
                      <w:iCs/>
                      <w:color w:val="FF0000"/>
                      <w:sz w:val="18"/>
                      <w:szCs w:val="18"/>
                      <w:highlight w:val="green"/>
                      <w:lang w:eastAsia="pt-BR"/>
                    </w:rPr>
                    <w:t>DOD</w:t>
                  </w:r>
                  <w:r w:rsidRPr="00240DCC">
                    <w:rPr>
                      <w:rFonts w:ascii="Book Antiqua" w:eastAsia="Times New Roman" w:hAnsi="Book Antiqua" w:cs="Times New Roman"/>
                      <w:sz w:val="18"/>
                      <w:szCs w:val="18"/>
                      <w:lang w:eastAsia="pt-BR"/>
                    </w:rPr>
                    <w:t xml:space="preserve">: </w:t>
                  </w:r>
                  <w:r w:rsidRPr="00240DCC">
                    <w:rPr>
                      <w:rFonts w:ascii="Book Antiqua" w:eastAsia="Times New Roman" w:hAnsi="Book Antiqua" w:cs="Times New Roman"/>
                      <w:b/>
                      <w:bCs/>
                      <w:i/>
                      <w:iCs/>
                      <w:sz w:val="18"/>
                      <w:szCs w:val="18"/>
                      <w:u w:val="single"/>
                      <w:lang w:eastAsia="pt-BR"/>
                    </w:rPr>
                    <w:t>Interpretando o inciso III em conjunto com o § 2º do art. 103, o STJ chegou à seguinte conclusão</w:t>
                  </w:r>
                  <w:r w:rsidRPr="00240DCC">
                    <w:rPr>
                      <w:rFonts w:ascii="Book Antiqua" w:eastAsia="Times New Roman" w:hAnsi="Book Antiqua" w:cs="Times New Roman"/>
                      <w:sz w:val="18"/>
                      <w:szCs w:val="18"/>
                      <w:lang w:eastAsia="pt-BR"/>
                    </w:rPr>
                    <w:t>:</w:t>
                  </w:r>
                </w:p>
                <w:p w14:paraId="427D069F" w14:textId="77777777" w:rsidR="008E73EE" w:rsidRPr="00240DCC" w:rsidRDefault="008E73EE" w:rsidP="008E73EE">
                  <w:pPr>
                    <w:jc w:val="both"/>
                    <w:rPr>
                      <w:rFonts w:ascii="Book Antiqua" w:eastAsia="Times New Roman" w:hAnsi="Book Antiqua" w:cs="Times New Roman"/>
                      <w:sz w:val="18"/>
                      <w:szCs w:val="18"/>
                      <w:lang w:eastAsia="pt-BR"/>
                    </w:rPr>
                  </w:pPr>
                  <w:r w:rsidRPr="00240DCC">
                    <w:rPr>
                      <w:rFonts w:ascii="Book Antiqua" w:eastAsia="Times New Roman" w:hAnsi="Book Antiqua" w:cs="Times New Roman"/>
                      <w:b/>
                      <w:sz w:val="18"/>
                      <w:szCs w:val="18"/>
                      <w:lang w:eastAsia="pt-BR"/>
                    </w:rPr>
                    <w:t xml:space="preserve">1) </w:t>
                  </w:r>
                  <w:r w:rsidRPr="00240DCC">
                    <w:rPr>
                      <w:rFonts w:ascii="Book Antiqua" w:eastAsia="Times New Roman" w:hAnsi="Book Antiqua" w:cs="Times New Roman"/>
                      <w:b/>
                      <w:sz w:val="18"/>
                      <w:szCs w:val="18"/>
                      <w:highlight w:val="cyan"/>
                      <w:lang w:eastAsia="pt-BR"/>
                    </w:rPr>
                    <w:t>Se a ação coletiva envolvendo direitos individuais homogêneos</w:t>
                  </w:r>
                  <w:r w:rsidRPr="00240DCC">
                    <w:rPr>
                      <w:rFonts w:ascii="Book Antiqua" w:eastAsia="Times New Roman" w:hAnsi="Book Antiqua" w:cs="Times New Roman"/>
                      <w:b/>
                      <w:sz w:val="18"/>
                      <w:szCs w:val="18"/>
                      <w:lang w:eastAsia="pt-BR"/>
                    </w:rPr>
                    <w:t xml:space="preserve"> </w:t>
                  </w:r>
                  <w:r w:rsidRPr="00240DCC">
                    <w:rPr>
                      <w:rFonts w:ascii="Book Antiqua" w:eastAsia="Times New Roman" w:hAnsi="Book Antiqua" w:cs="Times New Roman"/>
                      <w:b/>
                      <w:sz w:val="18"/>
                      <w:szCs w:val="18"/>
                      <w:shd w:val="clear" w:color="auto" w:fill="F7CAAC" w:themeFill="accent2" w:themeFillTint="66"/>
                      <w:lang w:eastAsia="pt-BR"/>
                    </w:rPr>
                    <w:t>for julgada PROCEDENTE</w:t>
                  </w:r>
                  <w:r w:rsidRPr="00240DCC">
                    <w:rPr>
                      <w:rFonts w:ascii="Book Antiqua" w:eastAsia="Times New Roman" w:hAnsi="Book Antiqua" w:cs="Times New Roman"/>
                      <w:sz w:val="18"/>
                      <w:szCs w:val="18"/>
                      <w:lang w:eastAsia="pt-BR"/>
                    </w:rPr>
                    <w:t xml:space="preserve">: </w:t>
                  </w:r>
                  <w:r w:rsidRPr="00240DCC">
                    <w:rPr>
                      <w:rFonts w:ascii="Book Antiqua" w:eastAsia="Times New Roman" w:hAnsi="Book Antiqua" w:cs="Times New Roman"/>
                      <w:b/>
                      <w:sz w:val="18"/>
                      <w:szCs w:val="18"/>
                      <w:highlight w:val="yellow"/>
                      <w:lang w:eastAsia="pt-BR"/>
                    </w:rPr>
                    <w:t xml:space="preserve">a sentença fará coisa julgada </w:t>
                  </w:r>
                  <w:r w:rsidRPr="00240DCC">
                    <w:rPr>
                      <w:rFonts w:ascii="Book Antiqua" w:eastAsia="Times New Roman" w:hAnsi="Book Antiqua" w:cs="Times New Roman"/>
                      <w:b/>
                      <w:i/>
                      <w:sz w:val="18"/>
                      <w:szCs w:val="18"/>
                      <w:highlight w:val="yellow"/>
                      <w:lang w:eastAsia="pt-BR"/>
                    </w:rPr>
                    <w:t>erga omnes</w:t>
                  </w:r>
                  <w:r w:rsidRPr="00240DCC">
                    <w:rPr>
                      <w:rFonts w:ascii="Book Antiqua" w:eastAsia="Times New Roman" w:hAnsi="Book Antiqua" w:cs="Times New Roman"/>
                      <w:b/>
                      <w:sz w:val="18"/>
                      <w:szCs w:val="18"/>
                      <w:highlight w:val="yellow"/>
                      <w:lang w:eastAsia="pt-BR"/>
                    </w:rPr>
                    <w:t xml:space="preserve"> e qualquer consumidor pode se habilitar na liquidação e promover a execução, provando o dano sofrido</w:t>
                  </w:r>
                  <w:r w:rsidRPr="00240DCC">
                    <w:rPr>
                      <w:rFonts w:ascii="Book Antiqua" w:eastAsia="Times New Roman" w:hAnsi="Book Antiqua" w:cs="Times New Roman"/>
                      <w:sz w:val="18"/>
                      <w:szCs w:val="18"/>
                      <w:lang w:eastAsia="pt-BR"/>
                    </w:rPr>
                    <w:t>.</w:t>
                  </w:r>
                </w:p>
                <w:p w14:paraId="5173CD4A" w14:textId="77777777" w:rsidR="008E73EE" w:rsidRPr="00240DCC" w:rsidRDefault="008E73EE" w:rsidP="008E73EE">
                  <w:pPr>
                    <w:jc w:val="both"/>
                    <w:rPr>
                      <w:rFonts w:ascii="Book Antiqua" w:eastAsia="Times New Roman" w:hAnsi="Book Antiqua" w:cs="Times New Roman"/>
                      <w:sz w:val="18"/>
                      <w:szCs w:val="18"/>
                      <w:lang w:eastAsia="pt-BR"/>
                    </w:rPr>
                  </w:pPr>
                </w:p>
                <w:p w14:paraId="62976D51" w14:textId="77777777" w:rsidR="008E73EE" w:rsidRPr="00240DCC" w:rsidRDefault="008E73EE" w:rsidP="008E73EE">
                  <w:pPr>
                    <w:jc w:val="both"/>
                    <w:rPr>
                      <w:rFonts w:ascii="Book Antiqua" w:eastAsia="Times New Roman" w:hAnsi="Book Antiqua" w:cs="Times New Roman"/>
                      <w:sz w:val="18"/>
                      <w:szCs w:val="18"/>
                      <w:lang w:eastAsia="pt-BR"/>
                    </w:rPr>
                  </w:pPr>
                  <w:r w:rsidRPr="00240DCC">
                    <w:rPr>
                      <w:rFonts w:ascii="Book Antiqua" w:eastAsia="Times New Roman" w:hAnsi="Book Antiqua" w:cs="Times New Roman"/>
                      <w:b/>
                      <w:sz w:val="18"/>
                      <w:szCs w:val="18"/>
                      <w:lang w:eastAsia="pt-BR"/>
                    </w:rPr>
                    <w:t xml:space="preserve">2) </w:t>
                  </w:r>
                  <w:r w:rsidRPr="00240DCC">
                    <w:rPr>
                      <w:rFonts w:ascii="Book Antiqua" w:eastAsia="Times New Roman" w:hAnsi="Book Antiqua" w:cs="Times New Roman"/>
                      <w:b/>
                      <w:sz w:val="18"/>
                      <w:szCs w:val="18"/>
                      <w:highlight w:val="cyan"/>
                      <w:lang w:eastAsia="pt-BR"/>
                    </w:rPr>
                    <w:t>Se a ação coletiva envolvendo direitos individuais homogêneos</w:t>
                  </w:r>
                  <w:r w:rsidRPr="00240DCC">
                    <w:rPr>
                      <w:rFonts w:ascii="Book Antiqua" w:eastAsia="Times New Roman" w:hAnsi="Book Antiqua" w:cs="Times New Roman"/>
                      <w:b/>
                      <w:sz w:val="18"/>
                      <w:szCs w:val="18"/>
                      <w:lang w:eastAsia="pt-BR"/>
                    </w:rPr>
                    <w:t xml:space="preserve"> </w:t>
                  </w:r>
                  <w:r w:rsidRPr="00240DCC">
                    <w:rPr>
                      <w:rFonts w:ascii="Book Antiqua" w:eastAsia="Times New Roman" w:hAnsi="Book Antiqua" w:cs="Times New Roman"/>
                      <w:b/>
                      <w:sz w:val="18"/>
                      <w:szCs w:val="18"/>
                      <w:shd w:val="clear" w:color="auto" w:fill="F7CAAC" w:themeFill="accent2" w:themeFillTint="66"/>
                      <w:lang w:eastAsia="pt-BR"/>
                    </w:rPr>
                    <w:t>for julgada IMPROCEDENTE</w:t>
                  </w:r>
                  <w:r w:rsidRPr="00240DCC">
                    <w:rPr>
                      <w:rFonts w:ascii="Book Antiqua" w:eastAsia="Times New Roman" w:hAnsi="Book Antiqua" w:cs="Times New Roman"/>
                      <w:sz w:val="18"/>
                      <w:szCs w:val="18"/>
                      <w:lang w:eastAsia="pt-BR"/>
                    </w:rPr>
                    <w:t xml:space="preserve"> (não importa o motivo):</w:t>
                  </w:r>
                </w:p>
                <w:p w14:paraId="6649A9AB" w14:textId="77777777" w:rsidR="008E73EE" w:rsidRPr="00240DCC" w:rsidRDefault="008E73EE" w:rsidP="008E73EE">
                  <w:pPr>
                    <w:ind w:left="333"/>
                    <w:jc w:val="both"/>
                    <w:rPr>
                      <w:rFonts w:ascii="Book Antiqua" w:eastAsia="Times New Roman" w:hAnsi="Book Antiqua" w:cs="Times New Roman"/>
                      <w:sz w:val="18"/>
                      <w:szCs w:val="18"/>
                      <w:lang w:eastAsia="pt-BR"/>
                    </w:rPr>
                  </w:pPr>
                  <w:r w:rsidRPr="00240DCC">
                    <w:rPr>
                      <w:rFonts w:ascii="Book Antiqua" w:eastAsia="Times New Roman" w:hAnsi="Book Antiqua" w:cs="Times New Roman"/>
                      <w:sz w:val="18"/>
                      <w:szCs w:val="18"/>
                      <w:lang w:eastAsia="pt-BR"/>
                    </w:rPr>
                    <w:t xml:space="preserve"> 2.a) </w:t>
                  </w:r>
                  <w:r w:rsidRPr="00240DCC">
                    <w:rPr>
                      <w:rFonts w:ascii="Book Antiqua" w:eastAsia="Times New Roman" w:hAnsi="Book Antiqua" w:cs="Times New Roman"/>
                      <w:b/>
                      <w:sz w:val="18"/>
                      <w:szCs w:val="18"/>
                      <w:shd w:val="clear" w:color="auto" w:fill="F7CAAC" w:themeFill="accent2" w:themeFillTint="66"/>
                      <w:lang w:eastAsia="pt-BR"/>
                    </w:rPr>
                    <w:t>os interessados individuais que não tiverem intervindo no processo coletivo como litisconsortes</w:t>
                  </w:r>
                  <w:r w:rsidRPr="00240DCC">
                    <w:rPr>
                      <w:rFonts w:ascii="Book Antiqua" w:eastAsia="Times New Roman" w:hAnsi="Book Antiqua" w:cs="Times New Roman"/>
                      <w:sz w:val="18"/>
                      <w:szCs w:val="18"/>
                      <w:lang w:eastAsia="pt-BR"/>
                    </w:rPr>
                    <w:t xml:space="preserve"> (art. 94 do CDC) </w:t>
                  </w:r>
                  <w:r w:rsidRPr="00240DCC">
                    <w:rPr>
                      <w:rFonts w:ascii="Book Antiqua" w:eastAsia="Times New Roman" w:hAnsi="Book Antiqua" w:cs="Times New Roman"/>
                      <w:b/>
                      <w:sz w:val="18"/>
                      <w:szCs w:val="18"/>
                      <w:highlight w:val="yellow"/>
                      <w:lang w:eastAsia="pt-BR"/>
                    </w:rPr>
                    <w:t>poderão propor ação de indenização a título individual</w:t>
                  </w:r>
                  <w:r w:rsidRPr="00240DCC">
                    <w:rPr>
                      <w:rFonts w:ascii="Book Antiqua" w:eastAsia="Times New Roman" w:hAnsi="Book Antiqua" w:cs="Times New Roman"/>
                      <w:sz w:val="18"/>
                      <w:szCs w:val="18"/>
                      <w:lang w:eastAsia="pt-BR"/>
                    </w:rPr>
                    <w:t>. Ex: os consumidores do medicamento que não tiverem atendido ao chamado do art. 94 do CDC e não tiverem participado da primeira ação coletiva poderão ajuizar ações individuais de indenização contra a empresa.</w:t>
                  </w:r>
                </w:p>
                <w:p w14:paraId="669CBDF4" w14:textId="77777777" w:rsidR="008E73EE" w:rsidRPr="00240DCC" w:rsidRDefault="008E73EE" w:rsidP="008E73EE">
                  <w:pPr>
                    <w:ind w:left="333"/>
                    <w:jc w:val="both"/>
                    <w:rPr>
                      <w:rFonts w:ascii="Book Antiqua" w:eastAsia="Times New Roman" w:hAnsi="Book Antiqua" w:cs="Times New Roman"/>
                      <w:sz w:val="18"/>
                      <w:szCs w:val="18"/>
                      <w:lang w:eastAsia="pt-BR"/>
                    </w:rPr>
                  </w:pPr>
                  <w:r w:rsidRPr="00240DCC">
                    <w:rPr>
                      <w:rFonts w:ascii="Book Antiqua" w:eastAsia="Times New Roman" w:hAnsi="Book Antiqua" w:cs="Times New Roman"/>
                      <w:sz w:val="18"/>
                      <w:szCs w:val="18"/>
                      <w:lang w:eastAsia="pt-BR"/>
                    </w:rPr>
                    <w:t xml:space="preserve">2.b) </w:t>
                  </w:r>
                  <w:r w:rsidRPr="00240DCC">
                    <w:rPr>
                      <w:rFonts w:ascii="Book Antiqua" w:eastAsia="Times New Roman" w:hAnsi="Book Antiqua" w:cs="Times New Roman"/>
                      <w:b/>
                      <w:sz w:val="18"/>
                      <w:szCs w:val="18"/>
                      <w:shd w:val="clear" w:color="auto" w:fill="F7CAAC" w:themeFill="accent2" w:themeFillTint="66"/>
                      <w:lang w:eastAsia="pt-BR"/>
                    </w:rPr>
                    <w:t>não cabe a repropositura de nova ação coletiva mesmo que por outro legitimado coletivo</w:t>
                  </w:r>
                  <w:r w:rsidRPr="00240DCC">
                    <w:rPr>
                      <w:rFonts w:ascii="Book Antiqua" w:eastAsia="Times New Roman" w:hAnsi="Book Antiqua" w:cs="Times New Roman"/>
                      <w:sz w:val="18"/>
                      <w:szCs w:val="18"/>
                      <w:lang w:eastAsia="pt-BR"/>
                    </w:rPr>
                    <w:t xml:space="preserve"> (não importa se ele participou ou não da primeira ação; não pode nova ação coletiva).</w:t>
                  </w:r>
                </w:p>
                <w:p w14:paraId="17B65787" w14:textId="0F3615EB" w:rsidR="00240DCC" w:rsidRDefault="00240DCC" w:rsidP="00240DCC">
                  <w:pPr>
                    <w:jc w:val="both"/>
                    <w:rPr>
                      <w:rFonts w:ascii="Book Antiqua" w:eastAsia="Times New Roman" w:hAnsi="Book Antiqua" w:cs="Times New Roman"/>
                      <w:sz w:val="18"/>
                      <w:szCs w:val="18"/>
                      <w:lang w:eastAsia="pt-BR"/>
                    </w:rPr>
                  </w:pPr>
                  <w:r w:rsidRPr="00240DCC">
                    <w:rPr>
                      <w:rFonts w:ascii="Book Antiqua" w:eastAsia="Times New Roman" w:hAnsi="Book Antiqua" w:cs="Times New Roman"/>
                      <w:b/>
                      <w:bCs/>
                      <w:i/>
                      <w:iCs/>
                      <w:color w:val="FF0000"/>
                      <w:sz w:val="18"/>
                      <w:szCs w:val="18"/>
                      <w:lang w:eastAsia="pt-BR"/>
                    </w:rPr>
                    <w:lastRenderedPageBreak/>
                    <w:t>#</w:t>
                  </w:r>
                  <w:r w:rsidRPr="00240DCC">
                    <w:rPr>
                      <w:rFonts w:ascii="Book Antiqua" w:eastAsia="Times New Roman" w:hAnsi="Book Antiqua" w:cs="Times New Roman"/>
                      <w:b/>
                      <w:bCs/>
                      <w:i/>
                      <w:iCs/>
                      <w:color w:val="FF0000"/>
                      <w:sz w:val="18"/>
                      <w:szCs w:val="18"/>
                      <w:highlight w:val="green"/>
                      <w:lang w:eastAsia="pt-BR"/>
                    </w:rPr>
                    <w:t>Questões de concurso</w:t>
                  </w:r>
                  <w:r w:rsidRPr="00240DCC">
                    <w:rPr>
                      <w:rFonts w:ascii="Book Antiqua" w:eastAsia="Times New Roman" w:hAnsi="Book Antiqua" w:cs="Times New Roman"/>
                      <w:sz w:val="18"/>
                      <w:szCs w:val="18"/>
                      <w:lang w:eastAsia="pt-BR"/>
                    </w:rPr>
                    <w:t>:</w:t>
                  </w:r>
                </w:p>
                <w:p w14:paraId="63B202ED" w14:textId="0690FC0F" w:rsidR="0074481D" w:rsidRDefault="0074481D" w:rsidP="00FC2C5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74481D">
                    <w:rPr>
                      <w:rFonts w:ascii="Book Antiqua" w:eastAsia="Times New Roman" w:hAnsi="Book Antiqua" w:cs="Times New Roman"/>
                      <w:b/>
                      <w:sz w:val="18"/>
                      <w:szCs w:val="18"/>
                      <w:highlight w:val="yellow"/>
                      <w:lang w:eastAsia="pt-BR"/>
                    </w:rPr>
                    <w:t>TJPR-2021-FGV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Instituto CDC, regularmente constituído e vinculado à defesa dos interesses e direitos dos consumidores, ajuizou, com base no Art. 81 e seguintes, da Lei 8.078/90, ação em face de diversas instituições financeiras, reproduzindo idênticos pedidos e causas de pedir formulados em demandas coletivas, anteriormente propostas por legitimados outros, em diferentes comarcas e regiões, por todo o país, visando à declaração de nulidade de cláusulas de contratos de financiamento bancário, celebrados pelos seus respectivos associados. Em contestações, arguiram as instituições financeiras rés, entre outras questões, preliminar de coisa julgada, fortes no argumento de que já teria sido proferida sentença de improcedência dos pedidos, com trânsito em julgado, por juízo competente, de comarca de capital, que por primeiro conheceu das demandas semelhantes. Manifestando-se sobre as contestações, a parte autora pugnou pela rejeição da preliminar. Restringindo-se a presente questão à análise da preliminar em berlinda, esta deve ser:</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acolhida. Há coisa julgada, que prejudica o ajuizamento de novas ações coletivas sem, contudo, prejudicar o ajuizamento de ações individuais por quem não haja intervindo como litisconsorte na ação já sentenciada</w:t>
                  </w:r>
                  <w:r>
                    <w:rPr>
                      <w:rFonts w:ascii="Book Antiqua" w:eastAsia="Times New Roman" w:hAnsi="Book Antiqua" w:cs="Times New Roman"/>
                      <w:bCs/>
                      <w:sz w:val="18"/>
                      <w:szCs w:val="18"/>
                      <w:lang w:eastAsia="pt-BR"/>
                    </w:rPr>
                    <w:t xml:space="preserve">. </w:t>
                  </w:r>
                  <w:r w:rsidRPr="001371FA">
                    <w:rPr>
                      <w:rFonts w:ascii="Book Antiqua" w:eastAsia="Times New Roman" w:hAnsi="Book Antiqua" w:cs="Times New Roman"/>
                      <w:b/>
                      <w:sz w:val="18"/>
                      <w:szCs w:val="18"/>
                      <w:lang w:eastAsia="pt-BR"/>
                    </w:rPr>
                    <w:t>BL: art. 103, §2º c/c art. 103, III do CDC e Info 575 do STJ.</w:t>
                  </w:r>
                </w:p>
                <w:p w14:paraId="03227D6E" w14:textId="28F3A1A7" w:rsidR="0074481D" w:rsidRPr="0074481D" w:rsidRDefault="0074481D" w:rsidP="0074481D">
                  <w:pPr>
                    <w:jc w:val="both"/>
                    <w:rPr>
                      <w:rFonts w:ascii="Book Antiqua" w:eastAsia="Times New Roman" w:hAnsi="Book Antiqua" w:cs="Times New Roman"/>
                      <w:bCs/>
                      <w:sz w:val="18"/>
                      <w:szCs w:val="18"/>
                      <w:lang w:eastAsia="pt-BR"/>
                    </w:rPr>
                  </w:pPr>
                  <w:r w:rsidRPr="0074481D">
                    <w:rPr>
                      <w:rFonts w:ascii="Book Antiqua" w:eastAsia="Times New Roman" w:hAnsi="Book Antiqua" w:cs="Times New Roman"/>
                      <w:b/>
                      <w:i/>
                      <w:iCs/>
                      <w:color w:val="FF0000"/>
                      <w:sz w:val="18"/>
                      <w:szCs w:val="18"/>
                      <w:lang w:eastAsia="pt-BR"/>
                    </w:rPr>
                    <w:t>#</w:t>
                  </w:r>
                  <w:r w:rsidRPr="0074481D">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Aqui é importante observar que, em se tratando de direito individual homogêneo, não interessa o fundamento utilizado na sentença para fins de aquilatar a possibilidade de ajuizamento de nova demanda.</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Isso porque, interpretando o inciso III em conjunto com o § 2o do art. 103 em relação aos direitos individuais homogêneos, o STJ chegou a conclusão de que, se a ação coletiva envolvendo direitos individuais homogêneos for julgada IMPROCEDENTE (não importa o motivo): os interessados individuais que não tiverem intervindo no processo coletivo como litisconsortes (art. 94 do CDC) poderão propor ação de indenização a título individual, não cabendo, contudo, a repropositura de nova ação coletiva mesmo que por outro legitimado coletivo (não importa se ele participou ou não da primeira ação; não pode nova ação coletiva).</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Assim, a preliminar de coisa julgada deve ser acolhida, sem prejuízo, contudo, do conhecimento de ações individuais ajuizadas por quem não haja intervindo como litisconsorte na ação já sentenciada (art. 103, § 2º, CDC).</w:t>
                  </w:r>
                </w:p>
                <w:p w14:paraId="4831999A" w14:textId="28FC1C4D" w:rsidR="00FC2C50" w:rsidRPr="00FC2C50" w:rsidRDefault="00FC2C50" w:rsidP="00FC2C5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C2C50">
                    <w:rPr>
                      <w:rFonts w:ascii="Book Antiqua" w:eastAsia="Times New Roman" w:hAnsi="Book Antiqua" w:cs="Times New Roman"/>
                      <w:b/>
                      <w:sz w:val="18"/>
                      <w:szCs w:val="18"/>
                      <w:highlight w:val="yellow"/>
                      <w:lang w:eastAsia="pt-BR"/>
                    </w:rPr>
                    <w:t>TCDF-2021-CESPE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C2C50">
                    <w:rPr>
                      <w:rFonts w:ascii="Book Antiqua" w:eastAsia="Times New Roman" w:hAnsi="Book Antiqua" w:cs="Times New Roman"/>
                      <w:bCs/>
                      <w:sz w:val="18"/>
                      <w:szCs w:val="18"/>
                      <w:lang w:eastAsia="pt-BR"/>
                    </w:rPr>
                    <w:t xml:space="preserve">Considerando a jurisprudência do </w:t>
                  </w:r>
                  <w:r>
                    <w:rPr>
                      <w:rFonts w:ascii="Book Antiqua" w:eastAsia="Times New Roman" w:hAnsi="Book Antiqua" w:cs="Times New Roman"/>
                      <w:bCs/>
                      <w:sz w:val="18"/>
                      <w:szCs w:val="18"/>
                      <w:lang w:eastAsia="pt-BR"/>
                    </w:rPr>
                    <w:t>STJ</w:t>
                  </w:r>
                  <w:r w:rsidRPr="00FC2C50">
                    <w:rPr>
                      <w:rFonts w:ascii="Book Antiqua" w:eastAsia="Times New Roman" w:hAnsi="Book Antiqua" w:cs="Times New Roman"/>
                      <w:bCs/>
                      <w:sz w:val="18"/>
                      <w:szCs w:val="18"/>
                      <w:lang w:eastAsia="pt-BR"/>
                    </w:rPr>
                    <w:t xml:space="preserve"> acerca de ação civil pública, julgue o item subsequente</w:t>
                  </w:r>
                  <w:r>
                    <w:rPr>
                      <w:rFonts w:ascii="Book Antiqua" w:eastAsia="Times New Roman" w:hAnsi="Book Antiqua" w:cs="Times New Roman"/>
                      <w:bCs/>
                      <w:sz w:val="18"/>
                      <w:szCs w:val="18"/>
                      <w:lang w:eastAsia="pt-BR"/>
                    </w:rPr>
                    <w:t xml:space="preserve">: </w:t>
                  </w:r>
                  <w:r w:rsidRPr="00FC2C50">
                    <w:rPr>
                      <w:rFonts w:ascii="Book Antiqua" w:eastAsia="Times New Roman" w:hAnsi="Book Antiqua" w:cs="Times New Roman"/>
                      <w:bCs/>
                      <w:sz w:val="18"/>
                      <w:szCs w:val="18"/>
                      <w:lang w:eastAsia="pt-BR"/>
                    </w:rPr>
                    <w:t>Situação hipotética: Transitou em julgado sentença que, em razão da insuficiência de provas quanto às alegações do autor, julgou improcedente ação civil pública proposta para tutela de determinada espécie de direito individual homogêneo de consumidores. Assertiva: Nessa situação, não será possível a propositura de nova ação coletiva, com o mesmo objeto, por outro legitimado coletivo.</w:t>
                  </w:r>
                  <w:r>
                    <w:rPr>
                      <w:rFonts w:ascii="Book Antiqua" w:eastAsia="Times New Roman" w:hAnsi="Book Antiqua" w:cs="Times New Roman"/>
                      <w:bCs/>
                      <w:sz w:val="18"/>
                      <w:szCs w:val="18"/>
                      <w:lang w:eastAsia="pt-BR"/>
                    </w:rPr>
                    <w:t xml:space="preserve"> </w:t>
                  </w:r>
                  <w:r w:rsidRPr="001371FA">
                    <w:rPr>
                      <w:rFonts w:ascii="Book Antiqua" w:eastAsia="Times New Roman" w:hAnsi="Book Antiqua" w:cs="Times New Roman"/>
                      <w:b/>
                      <w:sz w:val="18"/>
                      <w:szCs w:val="18"/>
                      <w:lang w:eastAsia="pt-BR"/>
                    </w:rPr>
                    <w:t>BL: art. 103, §2º c/c art. 103, III do CDC e Info 575 do STJ.</w:t>
                  </w:r>
                </w:p>
                <w:p w14:paraId="4B29D745" w14:textId="7031F930" w:rsidR="00240DCC" w:rsidRDefault="00240DCC" w:rsidP="00240DCC">
                  <w:pPr>
                    <w:jc w:val="both"/>
                    <w:rPr>
                      <w:rFonts w:ascii="Book Antiqua" w:eastAsia="Times New Roman" w:hAnsi="Book Antiqua" w:cs="Times New Roman"/>
                      <w:b/>
                      <w:sz w:val="18"/>
                      <w:szCs w:val="18"/>
                      <w:lang w:eastAsia="pt-BR"/>
                    </w:rPr>
                  </w:pPr>
                  <w:r w:rsidRPr="001371FA">
                    <w:rPr>
                      <w:rFonts w:ascii="Book Antiqua" w:eastAsia="Times New Roman" w:hAnsi="Book Antiqua" w:cs="Times New Roman"/>
                      <w:b/>
                      <w:sz w:val="18"/>
                      <w:szCs w:val="18"/>
                      <w:lang w:eastAsia="pt-BR"/>
                    </w:rPr>
                    <w:t>(</w:t>
                  </w:r>
                  <w:r w:rsidRPr="001371FA">
                    <w:rPr>
                      <w:rFonts w:ascii="Book Antiqua" w:eastAsia="Times New Roman" w:hAnsi="Book Antiqua" w:cs="Times New Roman"/>
                      <w:b/>
                      <w:sz w:val="18"/>
                      <w:szCs w:val="18"/>
                      <w:highlight w:val="yellow"/>
                      <w:lang w:eastAsia="pt-BR"/>
                    </w:rPr>
                    <w:t>Proc./IPSM-2018-VUNESP</w:t>
                  </w:r>
                  <w:r w:rsidRPr="001371FA">
                    <w:rPr>
                      <w:rFonts w:ascii="Book Antiqua" w:eastAsia="Times New Roman" w:hAnsi="Book Antiqua" w:cs="Times New Roman"/>
                      <w:b/>
                      <w:sz w:val="18"/>
                      <w:szCs w:val="18"/>
                      <w:lang w:eastAsia="pt-BR"/>
                    </w:rPr>
                    <w:t>)</w:t>
                  </w:r>
                  <w:r w:rsidRPr="001371FA">
                    <w:rPr>
                      <w:rFonts w:ascii="Book Antiqua" w:eastAsia="Times New Roman" w:hAnsi="Book Antiqua" w:cs="Times New Roman"/>
                      <w:sz w:val="18"/>
                      <w:szCs w:val="18"/>
                      <w:lang w:eastAsia="pt-BR"/>
                    </w:rPr>
                    <w:t xml:space="preserve">: Transitada em julgado decisão que julga improcedente ação coletiva proposta em defesa de direitos individuais homogêneos não é possível a propositura de nova demanda com o mesmo objeto por outro legitimado coletivo. </w:t>
                  </w:r>
                  <w:r w:rsidRPr="001371FA">
                    <w:rPr>
                      <w:rFonts w:ascii="Book Antiqua" w:eastAsia="Times New Roman" w:hAnsi="Book Antiqua" w:cs="Times New Roman"/>
                      <w:b/>
                      <w:sz w:val="18"/>
                      <w:szCs w:val="18"/>
                      <w:lang w:eastAsia="pt-BR"/>
                    </w:rPr>
                    <w:t>BL: art. 103, §2º c/c art. 103, III do CDC e Info 575 do STJ.</w:t>
                  </w:r>
                </w:p>
                <w:p w14:paraId="3391DFED" w14:textId="0DEA0151" w:rsidR="0026637A" w:rsidRPr="0026637A" w:rsidRDefault="0026637A" w:rsidP="00240DCC">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26637A">
                    <w:rPr>
                      <w:rFonts w:ascii="Book Antiqua" w:eastAsia="Times New Roman" w:hAnsi="Book Antiqua" w:cs="Times New Roman"/>
                      <w:b/>
                      <w:sz w:val="18"/>
                      <w:szCs w:val="18"/>
                      <w:highlight w:val="yellow"/>
                      <w:lang w:eastAsia="pt-BR"/>
                    </w:rPr>
                    <w:t>DPEAC-2017-CESPE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6637A">
                    <w:rPr>
                      <w:rFonts w:ascii="Book Antiqua" w:eastAsia="Times New Roman" w:hAnsi="Book Antiqua" w:cs="Times New Roman"/>
                      <w:bCs/>
                      <w:sz w:val="18"/>
                      <w:szCs w:val="18"/>
                      <w:lang w:eastAsia="pt-BR"/>
                    </w:rPr>
                    <w:t>Se a DPE/AC propuser ação coletiva em defesa de interesses individuais homogêneos, a sentença que deverá ser proferida fará coisa julgada</w:t>
                  </w:r>
                  <w:r>
                    <w:rPr>
                      <w:rFonts w:ascii="Book Antiqua" w:eastAsia="Times New Roman" w:hAnsi="Book Antiqua" w:cs="Times New Roman"/>
                      <w:bCs/>
                      <w:sz w:val="18"/>
                      <w:szCs w:val="18"/>
                      <w:lang w:eastAsia="pt-BR"/>
                    </w:rPr>
                    <w:t xml:space="preserve"> </w:t>
                  </w:r>
                  <w:r w:rsidRPr="0026637A">
                    <w:rPr>
                      <w:rFonts w:ascii="Book Antiqua" w:eastAsia="Times New Roman" w:hAnsi="Book Antiqua" w:cs="Times New Roman"/>
                      <w:bCs/>
                      <w:sz w:val="18"/>
                      <w:szCs w:val="18"/>
                      <w:lang w:eastAsia="pt-BR"/>
                    </w:rPr>
                    <w:t>erga omnes, somente se a ação for julgada procedente.</w:t>
                  </w:r>
                  <w:r>
                    <w:rPr>
                      <w:rFonts w:ascii="Book Antiqua" w:eastAsia="Times New Roman" w:hAnsi="Book Antiqua" w:cs="Times New Roman"/>
                      <w:bCs/>
                      <w:sz w:val="18"/>
                      <w:szCs w:val="18"/>
                      <w:lang w:eastAsia="pt-BR"/>
                    </w:rPr>
                    <w:t xml:space="preserve"> </w:t>
                  </w:r>
                  <w:r w:rsidRPr="001371FA">
                    <w:rPr>
                      <w:rFonts w:ascii="Book Antiqua" w:eastAsia="Times New Roman" w:hAnsi="Book Antiqua" w:cs="Times New Roman"/>
                      <w:b/>
                      <w:sz w:val="18"/>
                      <w:szCs w:val="18"/>
                      <w:lang w:eastAsia="pt-BR"/>
                    </w:rPr>
                    <w:t>BL: art. 103, §2º c/c art. 103, III do CDC e Info 575 do STJ.</w:t>
                  </w:r>
                </w:p>
                <w:p w14:paraId="70064F73" w14:textId="1F3460D0" w:rsidR="00240DCC" w:rsidRPr="00240DCC" w:rsidRDefault="00240DCC" w:rsidP="00240DCC">
                  <w:pPr>
                    <w:jc w:val="both"/>
                    <w:rPr>
                      <w:rFonts w:ascii="Book Antiqua" w:eastAsia="Times New Roman" w:hAnsi="Book Antiqua" w:cs="Times New Roman"/>
                      <w:sz w:val="19"/>
                      <w:szCs w:val="19"/>
                      <w:lang w:eastAsia="pt-BR"/>
                    </w:rPr>
                  </w:pPr>
                  <w:r w:rsidRPr="001371FA">
                    <w:rPr>
                      <w:rFonts w:ascii="Book Antiqua" w:hAnsi="Book Antiqua" w:cs="Times New Roman"/>
                      <w:b/>
                      <w:sz w:val="18"/>
                      <w:szCs w:val="18"/>
                    </w:rPr>
                    <w:t>(</w:t>
                  </w:r>
                  <w:r w:rsidRPr="001371FA">
                    <w:rPr>
                      <w:rFonts w:ascii="Book Antiqua" w:hAnsi="Book Antiqua" w:cs="Times New Roman"/>
                      <w:b/>
                      <w:sz w:val="18"/>
                      <w:szCs w:val="18"/>
                      <w:highlight w:val="yellow"/>
                    </w:rPr>
                    <w:t>TRF5-2017-CESPE</w:t>
                  </w:r>
                  <w:r w:rsidRPr="001371FA">
                    <w:rPr>
                      <w:rFonts w:ascii="Book Antiqua" w:hAnsi="Book Antiqua" w:cs="Times New Roman"/>
                      <w:b/>
                      <w:sz w:val="18"/>
                      <w:szCs w:val="18"/>
                    </w:rPr>
                    <w:t>)</w:t>
                  </w:r>
                  <w:r w:rsidRPr="001371FA">
                    <w:rPr>
                      <w:rFonts w:ascii="Book Antiqua" w:hAnsi="Book Antiqua" w:cs="Times New Roman"/>
                      <w:bCs/>
                      <w:sz w:val="18"/>
                      <w:szCs w:val="18"/>
                    </w:rPr>
                    <w:t>: O Ministério Público de determinado estado da Federação e o Ministério Público Federal ajuizaram, em litisconsórcio, ação civil pública para tutela de direitos individuais homogêneos de consumidores lesados por contrato de consumo. De acordo com o STJ, nessa situação hipotética, caso seja rejeitado o pedido, com sentença transitada em julgado, estará vedada a propositura de nova demanda coletiva, com o mesmo objeto, por outro legitimado coletivo.</w:t>
                  </w:r>
                  <w:r w:rsidRPr="001371FA">
                    <w:rPr>
                      <w:rFonts w:ascii="Book Antiqua" w:hAnsi="Book Antiqua" w:cs="Times New Roman"/>
                      <w:b/>
                      <w:sz w:val="18"/>
                      <w:szCs w:val="18"/>
                    </w:rPr>
                    <w:t xml:space="preserve"> BL: art. 103, §2º c/c art. 103, inciso III do CDC e Info 575 do STJ.</w:t>
                  </w:r>
                </w:p>
              </w:tc>
            </w:tr>
          </w:tbl>
          <w:p w14:paraId="58E43C46" w14:textId="4726CCEC" w:rsidR="008E73EE" w:rsidRDefault="008E73EE" w:rsidP="00E6324B">
            <w:pPr>
              <w:jc w:val="both"/>
              <w:rPr>
                <w:rFonts w:ascii="Book Antiqua" w:eastAsia="Times New Roman" w:hAnsi="Book Antiqua" w:cs="Times New Roman"/>
                <w:b/>
                <w:sz w:val="19"/>
                <w:szCs w:val="19"/>
                <w:lang w:eastAsia="pt-BR"/>
              </w:rPr>
            </w:pPr>
          </w:p>
          <w:p w14:paraId="0F6B0A59" w14:textId="16072F4E" w:rsidR="00491625" w:rsidRDefault="00491625" w:rsidP="0049162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955EF">
              <w:rPr>
                <w:rFonts w:ascii="Book Antiqua" w:eastAsia="Times New Roman" w:hAnsi="Book Antiqua" w:cs="Times New Roman"/>
                <w:b/>
                <w:sz w:val="19"/>
                <w:szCs w:val="19"/>
                <w:highlight w:val="yellow"/>
                <w:lang w:eastAsia="pt-BR"/>
              </w:rPr>
              <w:t>MPS</w:t>
            </w:r>
            <w:r>
              <w:rPr>
                <w:rFonts w:ascii="Book Antiqua" w:eastAsia="Times New Roman" w:hAnsi="Book Antiqua" w:cs="Times New Roman"/>
                <w:b/>
                <w:sz w:val="19"/>
                <w:szCs w:val="19"/>
                <w:highlight w:val="yellow"/>
                <w:lang w:eastAsia="pt-BR"/>
              </w:rPr>
              <w:t>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625">
              <w:rPr>
                <w:rFonts w:ascii="Book Antiqua" w:eastAsia="Times New Roman" w:hAnsi="Book Antiqua" w:cs="Times New Roman"/>
                <w:bCs/>
                <w:sz w:val="19"/>
                <w:szCs w:val="19"/>
                <w:lang w:eastAsia="pt-BR"/>
              </w:rPr>
              <w:t xml:space="preserve">Sobre os dois modelos de ações coletivas mais difundidos na doutrina processual coletiva – Modelo da </w:t>
            </w:r>
            <w:r w:rsidRPr="00491625">
              <w:rPr>
                <w:rFonts w:ascii="Book Antiqua" w:eastAsia="Times New Roman" w:hAnsi="Book Antiqua" w:cs="Times New Roman"/>
                <w:bCs/>
                <w:i/>
                <w:iCs/>
                <w:sz w:val="19"/>
                <w:szCs w:val="19"/>
                <w:lang w:eastAsia="pt-BR"/>
              </w:rPr>
              <w:t>Verbandsklage</w:t>
            </w:r>
            <w:r w:rsidRPr="00491625">
              <w:rPr>
                <w:rFonts w:ascii="Book Antiqua" w:eastAsia="Times New Roman" w:hAnsi="Book Antiqua" w:cs="Times New Roman"/>
                <w:bCs/>
                <w:sz w:val="19"/>
                <w:szCs w:val="19"/>
                <w:lang w:eastAsia="pt-BR"/>
              </w:rPr>
              <w:t xml:space="preserve"> e Modelo das </w:t>
            </w:r>
            <w:r w:rsidRPr="00491625">
              <w:rPr>
                <w:rFonts w:ascii="Book Antiqua" w:eastAsia="Times New Roman" w:hAnsi="Book Antiqua" w:cs="Times New Roman"/>
                <w:bCs/>
                <w:i/>
                <w:iCs/>
                <w:sz w:val="19"/>
                <w:szCs w:val="19"/>
                <w:lang w:eastAsia="pt-BR"/>
              </w:rPr>
              <w:t>Class Actions</w:t>
            </w:r>
            <w:r w:rsidRPr="00491625">
              <w:rPr>
                <w:rFonts w:ascii="Book Antiqua" w:eastAsia="Times New Roman" w:hAnsi="Book Antiqua" w:cs="Times New Roman"/>
                <w:bCs/>
                <w:sz w:val="19"/>
                <w:szCs w:val="19"/>
                <w:lang w:eastAsia="pt-BR"/>
              </w:rPr>
              <w:t>, julgue o item a seguir</w:t>
            </w:r>
            <w:r>
              <w:rPr>
                <w:rFonts w:ascii="Book Antiqua" w:eastAsia="Times New Roman" w:hAnsi="Book Antiqua" w:cs="Times New Roman"/>
                <w:bCs/>
                <w:sz w:val="19"/>
                <w:szCs w:val="19"/>
                <w:lang w:eastAsia="pt-BR"/>
              </w:rPr>
              <w:t xml:space="preserve">: </w:t>
            </w:r>
            <w:r w:rsidRPr="00491625">
              <w:rPr>
                <w:rFonts w:ascii="Book Antiqua" w:eastAsia="Times New Roman" w:hAnsi="Book Antiqua" w:cs="Times New Roman"/>
                <w:bCs/>
                <w:sz w:val="19"/>
                <w:szCs w:val="19"/>
                <w:lang w:eastAsia="pt-BR"/>
              </w:rPr>
              <w:t xml:space="preserve">No modelo das </w:t>
            </w:r>
            <w:r w:rsidRPr="00491625">
              <w:rPr>
                <w:rFonts w:ascii="Book Antiqua" w:eastAsia="Times New Roman" w:hAnsi="Book Antiqua" w:cs="Times New Roman"/>
                <w:bCs/>
                <w:i/>
                <w:iCs/>
                <w:sz w:val="19"/>
                <w:szCs w:val="19"/>
                <w:lang w:eastAsia="pt-BR"/>
              </w:rPr>
              <w:t>Class Actions</w:t>
            </w:r>
            <w:r w:rsidRPr="00491625">
              <w:rPr>
                <w:rFonts w:ascii="Book Antiqua" w:eastAsia="Times New Roman" w:hAnsi="Book Antiqua" w:cs="Times New Roman"/>
                <w:bCs/>
                <w:sz w:val="19"/>
                <w:szCs w:val="19"/>
                <w:lang w:eastAsia="pt-BR"/>
              </w:rPr>
              <w:t xml:space="preserve">, a vinculatividade da coisa julgada a toda a classe representada ocorre pro et contra, em benefício ou em prejuízo dos substituídos processuais, no caso de improcedência do(s) pedido(s), enquanto no modelo do Processo Coletivo Brasileiro, a coisa julgada tem efeitos </w:t>
            </w:r>
            <w:r w:rsidRPr="00834530">
              <w:rPr>
                <w:rFonts w:ascii="Book Antiqua" w:eastAsia="Times New Roman" w:hAnsi="Book Antiqua" w:cs="Times New Roman"/>
                <w:bCs/>
                <w:i/>
                <w:iCs/>
                <w:sz w:val="19"/>
                <w:szCs w:val="19"/>
                <w:lang w:eastAsia="pt-BR"/>
              </w:rPr>
              <w:t xml:space="preserve">erga omnes </w:t>
            </w:r>
            <w:r w:rsidRPr="00491625">
              <w:rPr>
                <w:rFonts w:ascii="Book Antiqua" w:eastAsia="Times New Roman" w:hAnsi="Book Antiqua" w:cs="Times New Roman"/>
                <w:bCs/>
                <w:sz w:val="19"/>
                <w:szCs w:val="19"/>
                <w:lang w:eastAsia="pt-BR"/>
              </w:rPr>
              <w:t xml:space="preserve">ou </w:t>
            </w:r>
            <w:r w:rsidRPr="00834530">
              <w:rPr>
                <w:rFonts w:ascii="Book Antiqua" w:eastAsia="Times New Roman" w:hAnsi="Book Antiqua" w:cs="Times New Roman"/>
                <w:bCs/>
                <w:i/>
                <w:iCs/>
                <w:sz w:val="19"/>
                <w:szCs w:val="19"/>
                <w:lang w:eastAsia="pt-BR"/>
              </w:rPr>
              <w:t>ultra partes secundum eventos litis</w:t>
            </w:r>
            <w:r w:rsidRPr="00491625">
              <w:rPr>
                <w:rFonts w:ascii="Book Antiqua" w:eastAsia="Times New Roman" w:hAnsi="Book Antiqua" w:cs="Times New Roman"/>
                <w:bCs/>
                <w:sz w:val="19"/>
                <w:szCs w:val="19"/>
                <w:lang w:eastAsia="pt-BR"/>
              </w:rPr>
              <w:t>, estendendo seus resultados apenas para beneficiar os titulares dos direitos individuais</w:t>
            </w:r>
            <w:r w:rsidRPr="006955E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c/c §</w:t>
            </w:r>
            <w:r>
              <w:rPr>
                <w:rFonts w:ascii="Book Antiqua" w:eastAsia="Times New Roman" w:hAnsi="Book Antiqua" w:cs="Times New Roman"/>
                <w:b/>
                <w:sz w:val="19"/>
                <w:szCs w:val="19"/>
                <w:lang w:eastAsia="pt-BR"/>
              </w:rPr>
              <w:t xml:space="preserve">§1º e </w:t>
            </w:r>
            <w:r w:rsidRPr="00984B0F">
              <w:rPr>
                <w:rFonts w:ascii="Book Antiqua" w:eastAsia="Times New Roman" w:hAnsi="Book Antiqua" w:cs="Times New Roman"/>
                <w:b/>
                <w:sz w:val="19"/>
                <w:szCs w:val="19"/>
                <w:lang w:eastAsia="pt-BR"/>
              </w:rPr>
              <w:t>2º, CDC</w:t>
            </w:r>
            <w:r>
              <w:rPr>
                <w:rFonts w:ascii="Book Antiqua" w:eastAsia="Times New Roman" w:hAnsi="Book Antiqua" w:cs="Times New Roman"/>
                <w:b/>
                <w:sz w:val="19"/>
                <w:szCs w:val="19"/>
                <w:lang w:eastAsia="pt-BR"/>
              </w:rPr>
              <w:t>.</w:t>
            </w:r>
          </w:p>
          <w:p w14:paraId="1878A36B" w14:textId="77777777" w:rsidR="00491625" w:rsidRDefault="00491625" w:rsidP="00491625">
            <w:pPr>
              <w:jc w:val="both"/>
              <w:rPr>
                <w:rFonts w:ascii="Book Antiqua" w:eastAsia="Times New Roman" w:hAnsi="Book Antiqua" w:cs="Times New Roman"/>
                <w:b/>
                <w:sz w:val="19"/>
                <w:szCs w:val="19"/>
                <w:lang w:eastAsia="pt-BR"/>
              </w:rPr>
            </w:pPr>
          </w:p>
          <w:p w14:paraId="3104CA6D" w14:textId="7107B641" w:rsidR="00491625" w:rsidRPr="00491625" w:rsidRDefault="00491625" w:rsidP="00491625">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A assertiva está absolutamente</w:t>
            </w:r>
            <w:r w:rsidRPr="00491625">
              <w:rPr>
                <w:rFonts w:ascii="Book Antiqua" w:eastAsia="Times New Roman" w:hAnsi="Book Antiqua" w:cs="Times New Roman"/>
                <w:sz w:val="19"/>
                <w:szCs w:val="19"/>
                <w:lang w:eastAsia="pt-BR"/>
              </w:rPr>
              <w:t xml:space="preserve"> ao apontar essa distinção relevante entre o </w:t>
            </w:r>
            <w:r w:rsidRPr="00491625">
              <w:rPr>
                <w:rFonts w:ascii="Book Antiqua" w:eastAsia="Times New Roman" w:hAnsi="Book Antiqua" w:cs="Times New Roman"/>
                <w:b/>
                <w:bCs/>
                <w:sz w:val="19"/>
                <w:szCs w:val="19"/>
                <w:lang w:eastAsia="pt-BR"/>
              </w:rPr>
              <w:t xml:space="preserve">modelo das </w:t>
            </w:r>
            <w:r w:rsidRPr="00491625">
              <w:rPr>
                <w:rFonts w:ascii="Book Antiqua" w:eastAsia="Times New Roman" w:hAnsi="Book Antiqua" w:cs="Times New Roman"/>
                <w:b/>
                <w:bCs/>
                <w:i/>
                <w:iCs/>
                <w:sz w:val="19"/>
                <w:szCs w:val="19"/>
                <w:lang w:eastAsia="pt-BR"/>
              </w:rPr>
              <w:t>Class Actions</w:t>
            </w:r>
            <w:r w:rsidRPr="00491625">
              <w:rPr>
                <w:rFonts w:ascii="Book Antiqua" w:eastAsia="Times New Roman" w:hAnsi="Book Antiqua" w:cs="Times New Roman"/>
                <w:b/>
                <w:bCs/>
                <w:sz w:val="19"/>
                <w:szCs w:val="19"/>
                <w:lang w:eastAsia="pt-BR"/>
              </w:rPr>
              <w:t xml:space="preserve"> norte-americanas</w:t>
            </w:r>
            <w:r w:rsidRPr="00491625">
              <w:rPr>
                <w:rFonts w:ascii="Book Antiqua" w:eastAsia="Times New Roman" w:hAnsi="Book Antiqua" w:cs="Times New Roman"/>
                <w:sz w:val="19"/>
                <w:szCs w:val="19"/>
                <w:lang w:eastAsia="pt-BR"/>
              </w:rPr>
              <w:t xml:space="preserve"> e o </w:t>
            </w:r>
            <w:r w:rsidRPr="00491625">
              <w:rPr>
                <w:rFonts w:ascii="Book Antiqua" w:eastAsia="Times New Roman" w:hAnsi="Book Antiqua" w:cs="Times New Roman"/>
                <w:b/>
                <w:bCs/>
                <w:sz w:val="19"/>
                <w:szCs w:val="19"/>
                <w:lang w:eastAsia="pt-BR"/>
              </w:rPr>
              <w:t>Processo Coletivo Brasileiro</w:t>
            </w:r>
            <w:r w:rsidRPr="00491625">
              <w:rPr>
                <w:rFonts w:ascii="Book Antiqua" w:eastAsia="Times New Roman" w:hAnsi="Book Antiqua" w:cs="Times New Roman"/>
                <w:sz w:val="19"/>
                <w:szCs w:val="19"/>
                <w:lang w:eastAsia="pt-BR"/>
              </w:rPr>
              <w:t>, especialmente no que diz respeito aos efeitos da coisa julgada.</w:t>
            </w:r>
            <w:r>
              <w:rPr>
                <w:rFonts w:ascii="Book Antiqua" w:eastAsia="Times New Roman" w:hAnsi="Book Antiqua" w:cs="Times New Roman"/>
                <w:sz w:val="19"/>
                <w:szCs w:val="19"/>
                <w:lang w:eastAsia="pt-BR"/>
              </w:rPr>
              <w:t xml:space="preserve"> </w:t>
            </w:r>
            <w:r w:rsidRPr="00491625">
              <w:rPr>
                <w:rFonts w:ascii="Book Antiqua" w:eastAsia="Times New Roman" w:hAnsi="Book Antiqua" w:cs="Times New Roman"/>
                <w:sz w:val="19"/>
                <w:szCs w:val="19"/>
                <w:lang w:eastAsia="pt-BR"/>
              </w:rPr>
              <w:t>Vamos detalhar os dois modelos para melhor compreensão:</w:t>
            </w:r>
          </w:p>
          <w:p w14:paraId="027A0B30" w14:textId="575BABC9" w:rsidR="00491625" w:rsidRPr="00491625" w:rsidRDefault="00491625" w:rsidP="00491625">
            <w:pPr>
              <w:jc w:val="both"/>
              <w:rPr>
                <w:rFonts w:ascii="Book Antiqua" w:eastAsia="Times New Roman" w:hAnsi="Book Antiqua" w:cs="Times New Roman"/>
                <w:sz w:val="19"/>
                <w:szCs w:val="19"/>
                <w:lang w:eastAsia="pt-BR"/>
              </w:rPr>
            </w:pPr>
            <w:r w:rsidRPr="00491625">
              <w:rPr>
                <w:rFonts w:ascii="Book Antiqua" w:eastAsia="Times New Roman" w:hAnsi="Book Antiqua" w:cs="Times New Roman"/>
                <w:b/>
                <w:bCs/>
                <w:sz w:val="19"/>
                <w:szCs w:val="19"/>
                <w:lang w:eastAsia="pt-BR"/>
              </w:rPr>
              <w:t xml:space="preserve">I) </w:t>
            </w:r>
            <w:r w:rsidRPr="00491625">
              <w:rPr>
                <w:rFonts w:ascii="Book Antiqua" w:eastAsia="Times New Roman" w:hAnsi="Book Antiqua" w:cs="Times New Roman"/>
                <w:b/>
                <w:bCs/>
                <w:sz w:val="19"/>
                <w:szCs w:val="19"/>
                <w:u w:val="single"/>
                <w:lang w:eastAsia="pt-BR"/>
              </w:rPr>
              <w:t xml:space="preserve">Modelo das </w:t>
            </w:r>
            <w:r w:rsidRPr="00491625">
              <w:rPr>
                <w:rFonts w:ascii="Book Antiqua" w:eastAsia="Times New Roman" w:hAnsi="Book Antiqua" w:cs="Times New Roman"/>
                <w:b/>
                <w:bCs/>
                <w:i/>
                <w:iCs/>
                <w:sz w:val="19"/>
                <w:szCs w:val="19"/>
                <w:u w:val="single"/>
                <w:lang w:eastAsia="pt-BR"/>
              </w:rPr>
              <w:t>Class Actions</w:t>
            </w:r>
            <w:r w:rsidRPr="00491625">
              <w:rPr>
                <w:rFonts w:ascii="Book Antiqua" w:eastAsia="Times New Roman" w:hAnsi="Book Antiqua" w:cs="Times New Roman"/>
                <w:sz w:val="19"/>
                <w:szCs w:val="19"/>
                <w:lang w:eastAsia="pt-BR"/>
              </w:rPr>
              <w:t xml:space="preserve"> (sistema norte-americano)</w:t>
            </w:r>
            <w:r>
              <w:rPr>
                <w:rFonts w:ascii="Book Antiqua" w:eastAsia="Times New Roman" w:hAnsi="Book Antiqua" w:cs="Times New Roman"/>
                <w:sz w:val="19"/>
                <w:szCs w:val="19"/>
                <w:lang w:eastAsia="pt-BR"/>
              </w:rPr>
              <w:t>:</w:t>
            </w:r>
          </w:p>
          <w:p w14:paraId="2CFC28EE" w14:textId="3AC0115F"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 xml:space="preserve">Vinculação da coisa julgada: ocorre </w:t>
            </w:r>
            <w:r w:rsidRPr="00491625">
              <w:rPr>
                <w:rFonts w:ascii="Book Antiqua" w:eastAsia="Times New Roman" w:hAnsi="Book Antiqua" w:cs="Times New Roman"/>
                <w:i/>
                <w:iCs/>
                <w:sz w:val="19"/>
                <w:szCs w:val="19"/>
                <w:lang w:eastAsia="pt-BR"/>
              </w:rPr>
              <w:t>pro et contra</w:t>
            </w:r>
            <w:r w:rsidRPr="004916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91625">
              <w:rPr>
                <w:rFonts w:ascii="Book Antiqua" w:eastAsia="Times New Roman" w:hAnsi="Book Antiqua" w:cs="Times New Roman"/>
                <w:sz w:val="19"/>
                <w:szCs w:val="19"/>
                <w:lang w:eastAsia="pt-BR"/>
              </w:rPr>
              <w:t>Isso significa que todos os membros da classe representada estão vinculados ao resultado da decisão judicial, seja ele favorável ou desfavorável.</w:t>
            </w:r>
          </w:p>
          <w:p w14:paraId="7E1F4DD4" w14:textId="161F5EE7"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A lógica é que a ação é proposta em nome de toda a classe, com autorização judicial (certificação da classe), então o resultado afeta a todos de forma definitiva.</w:t>
            </w:r>
          </w:p>
          <w:p w14:paraId="35005C4C" w14:textId="2DE5867F"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Os membros podem optar por sair da classe (opt-out) para não ficarem vinculados ao julgamento.</w:t>
            </w:r>
          </w:p>
          <w:p w14:paraId="0966679F" w14:textId="77777777" w:rsidR="00834530" w:rsidRDefault="00834530" w:rsidP="00491625">
            <w:pPr>
              <w:jc w:val="both"/>
              <w:rPr>
                <w:rFonts w:ascii="Book Antiqua" w:eastAsia="Times New Roman" w:hAnsi="Book Antiqua" w:cs="Times New Roman"/>
                <w:b/>
                <w:bCs/>
                <w:sz w:val="19"/>
                <w:szCs w:val="19"/>
                <w:lang w:eastAsia="pt-BR"/>
              </w:rPr>
            </w:pPr>
          </w:p>
          <w:p w14:paraId="0E123647" w14:textId="4B189705" w:rsidR="00491625" w:rsidRPr="00491625" w:rsidRDefault="00491625" w:rsidP="00491625">
            <w:pPr>
              <w:jc w:val="both"/>
              <w:rPr>
                <w:rFonts w:ascii="Book Antiqua" w:eastAsia="Times New Roman" w:hAnsi="Book Antiqua" w:cs="Times New Roman"/>
                <w:b/>
                <w:bCs/>
                <w:sz w:val="19"/>
                <w:szCs w:val="19"/>
                <w:lang w:eastAsia="pt-BR"/>
              </w:rPr>
            </w:pPr>
            <w:r w:rsidRPr="00491625">
              <w:rPr>
                <w:rFonts w:ascii="Book Antiqua" w:eastAsia="Times New Roman" w:hAnsi="Book Antiqua" w:cs="Times New Roman"/>
                <w:b/>
                <w:bCs/>
                <w:sz w:val="19"/>
                <w:szCs w:val="19"/>
                <w:lang w:eastAsia="pt-BR"/>
              </w:rPr>
              <w:lastRenderedPageBreak/>
              <w:t>II) Modelo do Processo Coletivo Brasileiro</w:t>
            </w:r>
            <w:r>
              <w:rPr>
                <w:rFonts w:ascii="Book Antiqua" w:eastAsia="Times New Roman" w:hAnsi="Book Antiqua" w:cs="Times New Roman"/>
                <w:b/>
                <w:bCs/>
                <w:sz w:val="19"/>
                <w:szCs w:val="19"/>
                <w:lang w:eastAsia="pt-BR"/>
              </w:rPr>
              <w:t>:</w:t>
            </w:r>
          </w:p>
          <w:p w14:paraId="6BB8EB73" w14:textId="444B0034"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Adota a lógica da substituição processual com características próprias, como na Ação Civil Pública e Ação Coletiva prevista na LACP e CDC.</w:t>
            </w:r>
          </w:p>
          <w:p w14:paraId="6093E172" w14:textId="7FCF57F9"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A coisa julgada não opera contra os titulares dos direitos individuais homogêneos, mas apenas em seu favor.</w:t>
            </w:r>
          </w:p>
          <w:p w14:paraId="1C93C558" w14:textId="63AEEE37"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Efeitos da coisa julgada no Brasil:</w:t>
            </w:r>
            <w:r>
              <w:rPr>
                <w:rFonts w:ascii="Book Antiqua" w:eastAsia="Times New Roman" w:hAnsi="Book Antiqua" w:cs="Times New Roman"/>
                <w:sz w:val="19"/>
                <w:szCs w:val="19"/>
                <w:lang w:eastAsia="pt-BR"/>
              </w:rPr>
              <w:t xml:space="preserve"> </w:t>
            </w:r>
            <w:r w:rsidRPr="00491625">
              <w:rPr>
                <w:rFonts w:ascii="Book Antiqua" w:eastAsia="Times New Roman" w:hAnsi="Book Antiqua" w:cs="Times New Roman"/>
                <w:sz w:val="19"/>
                <w:szCs w:val="19"/>
                <w:lang w:eastAsia="pt-BR"/>
              </w:rPr>
              <w:t xml:space="preserve">Somente </w:t>
            </w:r>
            <w:r w:rsidRPr="00491625">
              <w:rPr>
                <w:rFonts w:ascii="Book Antiqua" w:eastAsia="Times New Roman" w:hAnsi="Book Antiqua" w:cs="Times New Roman"/>
                <w:i/>
                <w:iCs/>
                <w:sz w:val="19"/>
                <w:szCs w:val="19"/>
                <w:lang w:eastAsia="pt-BR"/>
              </w:rPr>
              <w:t>secundum eventum litis</w:t>
            </w:r>
            <w:r w:rsidRPr="00491625">
              <w:rPr>
                <w:rFonts w:ascii="Book Antiqua" w:eastAsia="Times New Roman" w:hAnsi="Book Antiqua" w:cs="Times New Roman"/>
                <w:sz w:val="19"/>
                <w:szCs w:val="19"/>
                <w:lang w:eastAsia="pt-BR"/>
              </w:rPr>
              <w:t>, ou seja:</w:t>
            </w:r>
          </w:p>
          <w:p w14:paraId="636215DE" w14:textId="77777777" w:rsidR="00834530" w:rsidRDefault="00491625" w:rsidP="00834530">
            <w:pPr>
              <w:pStyle w:val="PargrafodaLista"/>
              <w:numPr>
                <w:ilvl w:val="0"/>
                <w:numId w:val="13"/>
              </w:numPr>
              <w:ind w:left="457" w:hanging="283"/>
              <w:jc w:val="both"/>
              <w:rPr>
                <w:rFonts w:ascii="Book Antiqua" w:eastAsia="Times New Roman" w:hAnsi="Book Antiqua" w:cs="Times New Roman"/>
                <w:sz w:val="19"/>
                <w:szCs w:val="19"/>
                <w:lang w:eastAsia="pt-BR"/>
              </w:rPr>
            </w:pPr>
            <w:r w:rsidRPr="00834530">
              <w:rPr>
                <w:rFonts w:ascii="Book Antiqua" w:eastAsia="Times New Roman" w:hAnsi="Book Antiqua" w:cs="Times New Roman"/>
                <w:b/>
                <w:bCs/>
                <w:sz w:val="19"/>
                <w:szCs w:val="19"/>
                <w:lang w:eastAsia="pt-BR"/>
              </w:rPr>
              <w:t>Se a ação é julgada procedente</w:t>
            </w:r>
            <w:r w:rsidRPr="00834530">
              <w:rPr>
                <w:rFonts w:ascii="Book Antiqua" w:eastAsia="Times New Roman" w:hAnsi="Book Antiqua" w:cs="Times New Roman"/>
                <w:sz w:val="19"/>
                <w:szCs w:val="19"/>
                <w:lang w:eastAsia="pt-BR"/>
              </w:rPr>
              <w:t xml:space="preserve">: a decisão produz efeitos </w:t>
            </w:r>
            <w:r w:rsidRPr="00834530">
              <w:rPr>
                <w:rFonts w:ascii="Book Antiqua" w:eastAsia="Times New Roman" w:hAnsi="Book Antiqua" w:cs="Times New Roman"/>
                <w:i/>
                <w:iCs/>
                <w:sz w:val="19"/>
                <w:szCs w:val="19"/>
                <w:lang w:eastAsia="pt-BR"/>
              </w:rPr>
              <w:t>erga omnes</w:t>
            </w:r>
            <w:r w:rsidRPr="00834530">
              <w:rPr>
                <w:rFonts w:ascii="Book Antiqua" w:eastAsia="Times New Roman" w:hAnsi="Book Antiqua" w:cs="Times New Roman"/>
                <w:sz w:val="19"/>
                <w:szCs w:val="19"/>
                <w:lang w:eastAsia="pt-BR"/>
              </w:rPr>
              <w:t xml:space="preserve"> ou </w:t>
            </w:r>
            <w:r w:rsidRPr="00834530">
              <w:rPr>
                <w:rFonts w:ascii="Book Antiqua" w:eastAsia="Times New Roman" w:hAnsi="Book Antiqua" w:cs="Times New Roman"/>
                <w:i/>
                <w:iCs/>
                <w:sz w:val="19"/>
                <w:szCs w:val="19"/>
                <w:lang w:eastAsia="pt-BR"/>
              </w:rPr>
              <w:t>ultra partes</w:t>
            </w:r>
            <w:r w:rsidRPr="00834530">
              <w:rPr>
                <w:rFonts w:ascii="Book Antiqua" w:eastAsia="Times New Roman" w:hAnsi="Book Antiqua" w:cs="Times New Roman"/>
                <w:sz w:val="19"/>
                <w:szCs w:val="19"/>
                <w:lang w:eastAsia="pt-BR"/>
              </w:rPr>
              <w:t>, beneficiando todos os titulares de direitos individuais que se enquadram na coletividade.</w:t>
            </w:r>
          </w:p>
          <w:p w14:paraId="696A86F4" w14:textId="77777777" w:rsidR="00834530" w:rsidRDefault="00491625" w:rsidP="00834530">
            <w:pPr>
              <w:pStyle w:val="PargrafodaLista"/>
              <w:numPr>
                <w:ilvl w:val="0"/>
                <w:numId w:val="13"/>
              </w:numPr>
              <w:ind w:left="457" w:hanging="283"/>
              <w:jc w:val="both"/>
              <w:rPr>
                <w:rFonts w:ascii="Book Antiqua" w:eastAsia="Times New Roman" w:hAnsi="Book Antiqua" w:cs="Times New Roman"/>
                <w:sz w:val="19"/>
                <w:szCs w:val="19"/>
                <w:lang w:eastAsia="pt-BR"/>
              </w:rPr>
            </w:pPr>
            <w:r w:rsidRPr="00834530">
              <w:rPr>
                <w:rFonts w:ascii="Book Antiqua" w:eastAsia="Times New Roman" w:hAnsi="Book Antiqua" w:cs="Times New Roman"/>
                <w:b/>
                <w:bCs/>
                <w:sz w:val="19"/>
                <w:szCs w:val="19"/>
                <w:lang w:eastAsia="pt-BR"/>
              </w:rPr>
              <w:t>Se a ação é julgada improcedente</w:t>
            </w:r>
            <w:r w:rsidRPr="00834530">
              <w:rPr>
                <w:rFonts w:ascii="Book Antiqua" w:eastAsia="Times New Roman" w:hAnsi="Book Antiqua" w:cs="Times New Roman"/>
                <w:sz w:val="19"/>
                <w:szCs w:val="19"/>
                <w:lang w:eastAsia="pt-BR"/>
              </w:rPr>
              <w:t>: não vincula os indivíduos — eles podem ajuizar ações individuais posteriormente sobre o mesmo direito.</w:t>
            </w:r>
          </w:p>
          <w:p w14:paraId="692325A4" w14:textId="115E4ADC" w:rsidR="00491625" w:rsidRPr="00834530" w:rsidRDefault="00491625" w:rsidP="00834530">
            <w:pPr>
              <w:pStyle w:val="PargrafodaLista"/>
              <w:ind w:left="457"/>
              <w:jc w:val="both"/>
              <w:rPr>
                <w:rFonts w:ascii="Book Antiqua" w:eastAsia="Times New Roman" w:hAnsi="Book Antiqua" w:cs="Times New Roman"/>
                <w:sz w:val="19"/>
                <w:szCs w:val="19"/>
                <w:lang w:eastAsia="pt-BR"/>
              </w:rPr>
            </w:pPr>
            <w:r w:rsidRPr="00834530">
              <w:rPr>
                <w:rFonts w:ascii="Book Antiqua" w:eastAsia="Times New Roman" w:hAnsi="Book Antiqua" w:cs="Times New Roman"/>
                <w:sz w:val="19"/>
                <w:szCs w:val="19"/>
                <w:lang w:eastAsia="pt-BR"/>
              </w:rPr>
              <w:t>Exemplo: Se o MP aju</w:t>
            </w:r>
            <w:r w:rsidRPr="00834530">
              <w:rPr>
                <w:rFonts w:ascii="Book Antiqua" w:eastAsia="Times New Roman" w:hAnsi="Book Antiqua" w:cs="Book Antiqua"/>
                <w:sz w:val="19"/>
                <w:szCs w:val="19"/>
                <w:lang w:eastAsia="pt-BR"/>
              </w:rPr>
              <w:t>í</w:t>
            </w:r>
            <w:r w:rsidRPr="00834530">
              <w:rPr>
                <w:rFonts w:ascii="Book Antiqua" w:eastAsia="Times New Roman" w:hAnsi="Book Antiqua" w:cs="Times New Roman"/>
                <w:sz w:val="19"/>
                <w:szCs w:val="19"/>
                <w:lang w:eastAsia="pt-BR"/>
              </w:rPr>
              <w:t>za uma ACP pedindo indeniza</w:t>
            </w:r>
            <w:r w:rsidRPr="00834530">
              <w:rPr>
                <w:rFonts w:ascii="Book Antiqua" w:eastAsia="Times New Roman" w:hAnsi="Book Antiqua" w:cs="Book Antiqua"/>
                <w:sz w:val="19"/>
                <w:szCs w:val="19"/>
                <w:lang w:eastAsia="pt-BR"/>
              </w:rPr>
              <w:t>çã</w:t>
            </w:r>
            <w:r w:rsidRPr="00834530">
              <w:rPr>
                <w:rFonts w:ascii="Book Antiqua" w:eastAsia="Times New Roman" w:hAnsi="Book Antiqua" w:cs="Times New Roman"/>
                <w:sz w:val="19"/>
                <w:szCs w:val="19"/>
                <w:lang w:eastAsia="pt-BR"/>
              </w:rPr>
              <w:t>o para consumidores por pr</w:t>
            </w:r>
            <w:r w:rsidRPr="00834530">
              <w:rPr>
                <w:rFonts w:ascii="Book Antiqua" w:eastAsia="Times New Roman" w:hAnsi="Book Antiqua" w:cs="Book Antiqua"/>
                <w:sz w:val="19"/>
                <w:szCs w:val="19"/>
                <w:lang w:eastAsia="pt-BR"/>
              </w:rPr>
              <w:t>á</w:t>
            </w:r>
            <w:r w:rsidRPr="00834530">
              <w:rPr>
                <w:rFonts w:ascii="Book Antiqua" w:eastAsia="Times New Roman" w:hAnsi="Book Antiqua" w:cs="Times New Roman"/>
                <w:sz w:val="19"/>
                <w:szCs w:val="19"/>
                <w:lang w:eastAsia="pt-BR"/>
              </w:rPr>
              <w:t>tica abusiva e perde, os consumidores ainda podem pleitear seus direitos individualmente. Se vencer, todos os consumidores beneficiados pela decis</w:t>
            </w:r>
            <w:r w:rsidRPr="00834530">
              <w:rPr>
                <w:rFonts w:ascii="Book Antiqua" w:eastAsia="Times New Roman" w:hAnsi="Book Antiqua" w:cs="Book Antiqua"/>
                <w:sz w:val="19"/>
                <w:szCs w:val="19"/>
                <w:lang w:eastAsia="pt-BR"/>
              </w:rPr>
              <w:t>ã</w:t>
            </w:r>
            <w:r w:rsidRPr="00834530">
              <w:rPr>
                <w:rFonts w:ascii="Book Antiqua" w:eastAsia="Times New Roman" w:hAnsi="Book Antiqua" w:cs="Times New Roman"/>
                <w:sz w:val="19"/>
                <w:szCs w:val="19"/>
                <w:lang w:eastAsia="pt-BR"/>
              </w:rPr>
              <w:t>o podem execut</w:t>
            </w:r>
            <w:r w:rsidRPr="00834530">
              <w:rPr>
                <w:rFonts w:ascii="Book Antiqua" w:eastAsia="Times New Roman" w:hAnsi="Book Antiqua" w:cs="Book Antiqua"/>
                <w:sz w:val="19"/>
                <w:szCs w:val="19"/>
                <w:lang w:eastAsia="pt-BR"/>
              </w:rPr>
              <w:t>á</w:t>
            </w:r>
            <w:r w:rsidRPr="00834530">
              <w:rPr>
                <w:rFonts w:ascii="Book Antiqua" w:eastAsia="Times New Roman" w:hAnsi="Book Antiqua" w:cs="Times New Roman"/>
                <w:sz w:val="19"/>
                <w:szCs w:val="19"/>
                <w:lang w:eastAsia="pt-BR"/>
              </w:rPr>
              <w:t>-la individualmente.</w:t>
            </w:r>
          </w:p>
          <w:p w14:paraId="38E233CE" w14:textId="77777777" w:rsidR="00834530" w:rsidRDefault="00834530" w:rsidP="00491625">
            <w:pPr>
              <w:jc w:val="both"/>
              <w:rPr>
                <w:rFonts w:ascii="Segoe UI Emoji" w:eastAsia="Times New Roman" w:hAnsi="Segoe UI Emoji" w:cs="Segoe UI Emoji"/>
                <w:sz w:val="19"/>
                <w:szCs w:val="19"/>
                <w:lang w:eastAsia="pt-BR"/>
              </w:rPr>
            </w:pPr>
          </w:p>
          <w:p w14:paraId="55DB8797" w14:textId="293F6E74" w:rsidR="00491625" w:rsidRDefault="00834530" w:rsidP="00491625">
            <w:pPr>
              <w:jc w:val="both"/>
              <w:rPr>
                <w:rFonts w:ascii="Book Antiqua" w:eastAsia="Times New Roman" w:hAnsi="Book Antiqua" w:cs="Times New Roman"/>
                <w:b/>
                <w:sz w:val="19"/>
                <w:szCs w:val="19"/>
                <w:lang w:eastAsia="pt-BR"/>
              </w:rPr>
            </w:pPr>
            <w:r w:rsidRPr="00834530">
              <w:rPr>
                <w:rFonts w:ascii="Book Antiqua" w:eastAsia="Times New Roman" w:hAnsi="Book Antiqua" w:cs="Times New Roman"/>
                <w:b/>
                <w:bCs/>
                <w:sz w:val="19"/>
                <w:szCs w:val="19"/>
                <w:lang w:eastAsia="pt-BR"/>
              </w:rPr>
              <w:t>III)</w:t>
            </w:r>
            <w:r>
              <w:rPr>
                <w:rFonts w:ascii="Book Antiqua" w:eastAsia="Times New Roman" w:hAnsi="Book Antiqua" w:cs="Times New Roman"/>
                <w:sz w:val="19"/>
                <w:szCs w:val="19"/>
                <w:lang w:eastAsia="pt-BR"/>
              </w:rPr>
              <w:t xml:space="preserve"> </w:t>
            </w:r>
            <w:r w:rsidR="00491625" w:rsidRPr="00491625">
              <w:rPr>
                <w:rFonts w:ascii="Book Antiqua" w:eastAsia="Times New Roman" w:hAnsi="Book Antiqua" w:cs="Times New Roman"/>
                <w:b/>
                <w:bCs/>
                <w:i/>
                <w:iCs/>
                <w:sz w:val="19"/>
                <w:szCs w:val="19"/>
                <w:u w:val="single"/>
                <w:lang w:eastAsia="pt-BR"/>
              </w:rPr>
              <w:t>Conclus</w:t>
            </w:r>
            <w:r w:rsidR="00491625" w:rsidRPr="00491625">
              <w:rPr>
                <w:rFonts w:ascii="Book Antiqua" w:eastAsia="Times New Roman" w:hAnsi="Book Antiqua" w:cs="Book Antiqua"/>
                <w:b/>
                <w:bCs/>
                <w:i/>
                <w:iCs/>
                <w:sz w:val="19"/>
                <w:szCs w:val="19"/>
                <w:u w:val="single"/>
                <w:lang w:eastAsia="pt-BR"/>
              </w:rPr>
              <w:t>ã</w:t>
            </w:r>
            <w:r w:rsidR="00491625" w:rsidRPr="00491625">
              <w:rPr>
                <w:rFonts w:ascii="Book Antiqua" w:eastAsia="Times New Roman" w:hAnsi="Book Antiqua" w:cs="Times New Roman"/>
                <w:b/>
                <w:bCs/>
                <w:i/>
                <w:iCs/>
                <w:sz w:val="19"/>
                <w:szCs w:val="19"/>
                <w:u w:val="single"/>
                <w:lang w:eastAsia="pt-BR"/>
              </w:rPr>
              <w:t>o</w:t>
            </w:r>
            <w:r w:rsidR="00491625">
              <w:rPr>
                <w:rFonts w:ascii="Book Antiqua" w:eastAsia="Times New Roman" w:hAnsi="Book Antiqua" w:cs="Times New Roman"/>
                <w:sz w:val="19"/>
                <w:szCs w:val="19"/>
                <w:lang w:eastAsia="pt-BR"/>
              </w:rPr>
              <w:t xml:space="preserve">: </w:t>
            </w:r>
            <w:r w:rsidR="00491625" w:rsidRPr="00491625">
              <w:rPr>
                <w:rFonts w:ascii="Book Antiqua" w:eastAsia="Times New Roman" w:hAnsi="Book Antiqua" w:cs="Times New Roman"/>
                <w:sz w:val="19"/>
                <w:szCs w:val="19"/>
                <w:lang w:eastAsia="pt-BR"/>
              </w:rPr>
              <w:t>Sua afirmação está correta:</w:t>
            </w:r>
            <w:r w:rsidR="00491625">
              <w:rPr>
                <w:rFonts w:ascii="Book Antiqua" w:eastAsia="Times New Roman" w:hAnsi="Book Antiqua" w:cs="Times New Roman"/>
                <w:sz w:val="19"/>
                <w:szCs w:val="19"/>
                <w:lang w:eastAsia="pt-BR"/>
              </w:rPr>
              <w:t xml:space="preserve"> a) </w:t>
            </w:r>
            <w:r w:rsidR="00491625" w:rsidRPr="00491625">
              <w:rPr>
                <w:rFonts w:ascii="Book Antiqua" w:eastAsia="Times New Roman" w:hAnsi="Book Antiqua" w:cs="Times New Roman"/>
                <w:sz w:val="19"/>
                <w:szCs w:val="19"/>
                <w:lang w:eastAsia="pt-BR"/>
              </w:rPr>
              <w:t xml:space="preserve">No modelo de </w:t>
            </w:r>
            <w:r w:rsidR="00491625" w:rsidRPr="00491625">
              <w:rPr>
                <w:rFonts w:ascii="Book Antiqua" w:eastAsia="Times New Roman" w:hAnsi="Book Antiqua" w:cs="Times New Roman"/>
                <w:i/>
                <w:iCs/>
                <w:sz w:val="19"/>
                <w:szCs w:val="19"/>
                <w:lang w:eastAsia="pt-BR"/>
              </w:rPr>
              <w:t>Class Action</w:t>
            </w:r>
            <w:r w:rsidR="00491625" w:rsidRPr="00491625">
              <w:rPr>
                <w:rFonts w:ascii="Book Antiqua" w:eastAsia="Times New Roman" w:hAnsi="Book Antiqua" w:cs="Times New Roman"/>
                <w:sz w:val="19"/>
                <w:szCs w:val="19"/>
                <w:lang w:eastAsia="pt-BR"/>
              </w:rPr>
              <w:t xml:space="preserve">, a coisa julgada vale </w:t>
            </w:r>
            <w:r w:rsidR="00491625" w:rsidRPr="00491625">
              <w:rPr>
                <w:rFonts w:ascii="Book Antiqua" w:eastAsia="Times New Roman" w:hAnsi="Book Antiqua" w:cs="Times New Roman"/>
                <w:i/>
                <w:iCs/>
                <w:sz w:val="19"/>
                <w:szCs w:val="19"/>
                <w:lang w:eastAsia="pt-BR"/>
              </w:rPr>
              <w:t>pro et contra</w:t>
            </w:r>
            <w:r w:rsidR="00491625" w:rsidRPr="00491625">
              <w:rPr>
                <w:rFonts w:ascii="Book Antiqua" w:eastAsia="Times New Roman" w:hAnsi="Book Antiqua" w:cs="Times New Roman"/>
                <w:sz w:val="19"/>
                <w:szCs w:val="19"/>
                <w:lang w:eastAsia="pt-BR"/>
              </w:rPr>
              <w:t>;</w:t>
            </w:r>
            <w:r w:rsidR="00491625">
              <w:rPr>
                <w:rFonts w:ascii="Book Antiqua" w:eastAsia="Times New Roman" w:hAnsi="Book Antiqua" w:cs="Times New Roman"/>
                <w:sz w:val="19"/>
                <w:szCs w:val="19"/>
                <w:lang w:eastAsia="pt-BR"/>
              </w:rPr>
              <w:t xml:space="preserve"> b) </w:t>
            </w:r>
            <w:r w:rsidR="00491625" w:rsidRPr="00491625">
              <w:rPr>
                <w:rFonts w:ascii="Book Antiqua" w:eastAsia="Times New Roman" w:hAnsi="Book Antiqua" w:cs="Times New Roman"/>
                <w:sz w:val="19"/>
                <w:szCs w:val="19"/>
                <w:lang w:eastAsia="pt-BR"/>
              </w:rPr>
              <w:t xml:space="preserve">No modelo brasileiro, a coisa julgada tem efeitos </w:t>
            </w:r>
            <w:r w:rsidR="00491625" w:rsidRPr="00491625">
              <w:rPr>
                <w:rFonts w:ascii="Book Antiqua" w:eastAsia="Times New Roman" w:hAnsi="Book Antiqua" w:cs="Times New Roman"/>
                <w:i/>
                <w:iCs/>
                <w:sz w:val="19"/>
                <w:szCs w:val="19"/>
                <w:lang w:eastAsia="pt-BR"/>
              </w:rPr>
              <w:t>secundum eventum litis</w:t>
            </w:r>
            <w:r w:rsidR="00491625" w:rsidRPr="00491625">
              <w:rPr>
                <w:rFonts w:ascii="Book Antiqua" w:eastAsia="Times New Roman" w:hAnsi="Book Antiqua" w:cs="Times New Roman"/>
                <w:sz w:val="19"/>
                <w:szCs w:val="19"/>
                <w:lang w:eastAsia="pt-BR"/>
              </w:rPr>
              <w:t>, ou seja, somente em benefício dos substituídos.</w:t>
            </w:r>
          </w:p>
          <w:p w14:paraId="729313C9" w14:textId="77777777" w:rsidR="00491625" w:rsidRDefault="00491625" w:rsidP="00E6324B">
            <w:pPr>
              <w:jc w:val="both"/>
              <w:rPr>
                <w:rFonts w:ascii="Book Antiqua" w:eastAsia="Times New Roman" w:hAnsi="Book Antiqua" w:cs="Times New Roman"/>
                <w:b/>
                <w:sz w:val="19"/>
                <w:szCs w:val="19"/>
                <w:lang w:eastAsia="pt-BR"/>
              </w:rPr>
            </w:pPr>
          </w:p>
          <w:p w14:paraId="329393D6" w14:textId="2A1A50B2" w:rsidR="00E34B55" w:rsidRPr="00E34B55" w:rsidRDefault="00E34B55" w:rsidP="00E34B5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34B55">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B55">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E34B55">
              <w:rPr>
                <w:rFonts w:ascii="Book Antiqua" w:eastAsia="Times New Roman" w:hAnsi="Book Antiqua" w:cs="Times New Roman"/>
                <w:bCs/>
                <w:sz w:val="19"/>
                <w:szCs w:val="19"/>
                <w:lang w:eastAsia="pt-BR"/>
              </w:rPr>
              <w:t xml:space="preserve"> (Lei nº 8.078/1990) tem regras próprias para a defesa em juízo dos interesses e direitos dos consumidores e das vítimas, destacando-se os efeitos da coisa julgada das sentenças proferidas em ações coletivas.</w:t>
            </w:r>
            <w:r>
              <w:rPr>
                <w:rFonts w:ascii="Book Antiqua" w:eastAsia="Times New Roman" w:hAnsi="Book Antiqua" w:cs="Times New Roman"/>
                <w:bCs/>
                <w:sz w:val="19"/>
                <w:szCs w:val="19"/>
                <w:lang w:eastAsia="pt-BR"/>
              </w:rPr>
              <w:t xml:space="preserve"> </w:t>
            </w:r>
            <w:r w:rsidRPr="00E34B55">
              <w:rPr>
                <w:rFonts w:ascii="Book Antiqua" w:eastAsia="Times New Roman" w:hAnsi="Book Antiqua" w:cs="Times New Roman"/>
                <w:bCs/>
                <w:sz w:val="19"/>
                <w:szCs w:val="19"/>
                <w:lang w:eastAsia="pt-BR"/>
              </w:rPr>
              <w:t>Sobre esse tema, é correto afirmar que:</w:t>
            </w:r>
            <w:r>
              <w:rPr>
                <w:rFonts w:ascii="Book Antiqua" w:eastAsia="Times New Roman" w:hAnsi="Book Antiqua" w:cs="Times New Roman"/>
                <w:bCs/>
                <w:sz w:val="19"/>
                <w:szCs w:val="19"/>
                <w:lang w:eastAsia="pt-BR"/>
              </w:rPr>
              <w:t xml:space="preserve"> </w:t>
            </w:r>
            <w:r w:rsidRPr="00E34B55">
              <w:rPr>
                <w:rFonts w:ascii="Book Antiqua" w:eastAsia="Times New Roman" w:hAnsi="Book Antiqua" w:cs="Times New Roman"/>
                <w:bCs/>
                <w:sz w:val="19"/>
                <w:szCs w:val="19"/>
                <w:lang w:eastAsia="pt-BR"/>
              </w:rPr>
              <w:t>nas ações coletivas fundadas em direitos individuais homogêneos, em caso de improcedência do pedido, como a sentença não fará coisa julgada erga omnes, os interessados que não tiverem intervindo no processo como litisconsortes poderão propor ação de indenização a título individual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Pr>
                <w:rFonts w:ascii="Book Antiqua" w:eastAsia="Times New Roman" w:hAnsi="Book Antiqua" w:cs="Times New Roman"/>
                <w:b/>
                <w:sz w:val="19"/>
                <w:szCs w:val="19"/>
                <w:lang w:eastAsia="pt-BR"/>
              </w:rPr>
              <w:t>.</w:t>
            </w:r>
          </w:p>
          <w:p w14:paraId="7AF87897" w14:textId="77777777" w:rsidR="00E34B55" w:rsidRDefault="00E34B55" w:rsidP="00E6324B">
            <w:pPr>
              <w:jc w:val="both"/>
              <w:rPr>
                <w:rFonts w:ascii="Book Antiqua" w:eastAsia="Times New Roman" w:hAnsi="Book Antiqua" w:cs="Times New Roman"/>
                <w:b/>
                <w:sz w:val="19"/>
                <w:szCs w:val="19"/>
                <w:lang w:eastAsia="pt-BR"/>
              </w:rPr>
            </w:pPr>
          </w:p>
          <w:p w14:paraId="6503C89B" w14:textId="752BDEDE" w:rsidR="006955EF" w:rsidRDefault="006955EF" w:rsidP="00E6324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955EF">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955EF">
              <w:rPr>
                <w:rFonts w:ascii="Book Antiqua" w:eastAsia="Times New Roman" w:hAnsi="Book Antiqua" w:cs="Times New Roman"/>
                <w:bCs/>
                <w:sz w:val="19"/>
                <w:szCs w:val="19"/>
                <w:lang w:eastAsia="pt-BR"/>
              </w:rPr>
              <w:t>Assinale a alternativa que contém afirmação correta</w:t>
            </w:r>
            <w:r>
              <w:rPr>
                <w:rFonts w:ascii="Book Antiqua" w:eastAsia="Times New Roman" w:hAnsi="Book Antiqua" w:cs="Times New Roman"/>
                <w:bCs/>
                <w:sz w:val="19"/>
                <w:szCs w:val="19"/>
                <w:lang w:eastAsia="pt-BR"/>
              </w:rPr>
              <w:t xml:space="preserve">: </w:t>
            </w:r>
            <w:r w:rsidRPr="006955EF">
              <w:rPr>
                <w:rFonts w:ascii="Book Antiqua" w:eastAsia="Times New Roman" w:hAnsi="Book Antiqua" w:cs="Times New Roman"/>
                <w:bCs/>
                <w:sz w:val="19"/>
                <w:szCs w:val="19"/>
                <w:lang w:eastAsia="pt-BR"/>
              </w:rPr>
              <w:t>A sentença de improcedência do pedido na ação coletiva para a defesa dos interesses individuais homogêneos, independentemente de seu fundamento, atingirá o titular do interesse individual que tenha sido interveniente no processo coletivo.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Pr>
                <w:rFonts w:ascii="Book Antiqua" w:eastAsia="Times New Roman" w:hAnsi="Book Antiqua" w:cs="Times New Roman"/>
                <w:b/>
                <w:sz w:val="19"/>
                <w:szCs w:val="19"/>
                <w:lang w:eastAsia="pt-BR"/>
              </w:rPr>
              <w:t>.</w:t>
            </w:r>
          </w:p>
          <w:p w14:paraId="012AB7B2" w14:textId="77777777" w:rsidR="006955EF" w:rsidRDefault="006955EF" w:rsidP="00E6324B">
            <w:pPr>
              <w:jc w:val="both"/>
              <w:rPr>
                <w:rFonts w:ascii="Book Antiqua" w:eastAsia="Times New Roman" w:hAnsi="Book Antiqua" w:cs="Times New Roman"/>
                <w:b/>
                <w:sz w:val="19"/>
                <w:szCs w:val="19"/>
                <w:lang w:eastAsia="pt-BR"/>
              </w:rPr>
            </w:pPr>
          </w:p>
          <w:p w14:paraId="4CEE89A1" w14:textId="14D55EDF" w:rsidR="006955EF" w:rsidRPr="006955EF" w:rsidRDefault="006955EF" w:rsidP="00E6324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55EF">
              <w:rPr>
                <w:rFonts w:ascii="Book Antiqua" w:eastAsia="Times New Roman" w:hAnsi="Book Antiqua" w:cs="Times New Roman"/>
                <w:sz w:val="19"/>
                <w:szCs w:val="19"/>
                <w:lang w:eastAsia="pt-BR"/>
              </w:rPr>
              <w:t>Quando se está diante de um “</w:t>
            </w:r>
            <w:r w:rsidRPr="006955EF">
              <w:rPr>
                <w:rFonts w:ascii="Book Antiqua" w:eastAsia="Times New Roman" w:hAnsi="Book Antiqua" w:cs="Times New Roman"/>
                <w:i/>
                <w:iCs/>
                <w:sz w:val="19"/>
                <w:szCs w:val="19"/>
                <w:lang w:eastAsia="pt-BR"/>
              </w:rPr>
              <w:t>Direito Individual Homogêneo</w:t>
            </w:r>
            <w:r w:rsidRPr="006955EF">
              <w:rPr>
                <w:rFonts w:ascii="Book Antiqua" w:eastAsia="Times New Roman" w:hAnsi="Book Antiqua" w:cs="Times New Roman"/>
                <w:sz w:val="19"/>
                <w:szCs w:val="19"/>
                <w:lang w:eastAsia="pt-BR"/>
              </w:rPr>
              <w:t xml:space="preserve">”, a sentença de procedência alcançará todos os titulares do direito e seus sucessores (efeito </w:t>
            </w:r>
            <w:r w:rsidRPr="006955EF">
              <w:rPr>
                <w:rFonts w:ascii="Book Antiqua" w:eastAsia="Times New Roman" w:hAnsi="Book Antiqua" w:cs="Times New Roman"/>
                <w:i/>
                <w:iCs/>
                <w:sz w:val="19"/>
                <w:szCs w:val="19"/>
                <w:lang w:eastAsia="pt-BR"/>
              </w:rPr>
              <w:t>erga omnes</w:t>
            </w:r>
            <w:r w:rsidRPr="006955EF">
              <w:rPr>
                <w:rFonts w:ascii="Book Antiqua" w:eastAsia="Times New Roman" w:hAnsi="Book Antiqua" w:cs="Times New Roman"/>
                <w:sz w:val="19"/>
                <w:szCs w:val="19"/>
                <w:lang w:eastAsia="pt-BR"/>
              </w:rPr>
              <w:t xml:space="preserve">); já no caso de improcedência, alcançara somente aqueles que intervieram no processo como litisconsortes, não abrangendo o titular não interveniente do direito individual homogêneo discutido, tudo à luz do art. 103, III e seu § 2º e do art. 81, </w:t>
            </w:r>
            <w:r>
              <w:rPr>
                <w:rFonts w:ascii="Book Antiqua" w:eastAsia="Times New Roman" w:hAnsi="Book Antiqua" w:cs="Times New Roman"/>
                <w:sz w:val="19"/>
                <w:szCs w:val="19"/>
                <w:lang w:eastAsia="pt-BR"/>
              </w:rPr>
              <w:t>§</w:t>
            </w:r>
            <w:r w:rsidRPr="006955E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ú</w:t>
            </w:r>
            <w:r w:rsidRPr="006955EF">
              <w:rPr>
                <w:rFonts w:ascii="Book Antiqua" w:eastAsia="Times New Roman" w:hAnsi="Book Antiqua" w:cs="Times New Roman"/>
                <w:sz w:val="19"/>
                <w:szCs w:val="19"/>
                <w:lang w:eastAsia="pt-BR"/>
              </w:rPr>
              <w:t>nico, III, todos d</w:t>
            </w:r>
            <w:r>
              <w:rPr>
                <w:rFonts w:ascii="Book Antiqua" w:eastAsia="Times New Roman" w:hAnsi="Book Antiqua" w:cs="Times New Roman"/>
                <w:sz w:val="19"/>
                <w:szCs w:val="19"/>
                <w:lang w:eastAsia="pt-BR"/>
              </w:rPr>
              <w:t>o CDC</w:t>
            </w:r>
            <w:r w:rsidRPr="006955EF">
              <w:rPr>
                <w:rFonts w:ascii="Book Antiqua" w:eastAsia="Times New Roman" w:hAnsi="Book Antiqua" w:cs="Times New Roman"/>
                <w:sz w:val="19"/>
                <w:szCs w:val="19"/>
                <w:lang w:eastAsia="pt-BR"/>
              </w:rPr>
              <w:t>.</w:t>
            </w:r>
          </w:p>
          <w:p w14:paraId="29D63527" w14:textId="77777777" w:rsidR="006955EF" w:rsidRDefault="006955EF" w:rsidP="00E6324B">
            <w:pPr>
              <w:jc w:val="both"/>
              <w:rPr>
                <w:rFonts w:ascii="Book Antiqua" w:eastAsia="Times New Roman" w:hAnsi="Book Antiqua" w:cs="Times New Roman"/>
                <w:b/>
                <w:sz w:val="19"/>
                <w:szCs w:val="19"/>
                <w:lang w:eastAsia="pt-BR"/>
              </w:rPr>
            </w:pPr>
          </w:p>
          <w:p w14:paraId="6AA8D31C" w14:textId="7E29F965" w:rsidR="00AD51C7" w:rsidRDefault="00AD51C7" w:rsidP="00AD51C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AD51C7">
              <w:rPr>
                <w:rFonts w:ascii="Book Antiqua" w:eastAsia="Times New Roman" w:hAnsi="Book Antiqua" w:cs="Times New Roman"/>
                <w:bCs/>
                <w:sz w:val="19"/>
                <w:szCs w:val="19"/>
                <w:lang w:eastAsia="pt-BR"/>
              </w:rPr>
              <w:t>Acerca da legitimação da Defensoria Pública para a tutela dos interesses individuais homogêneos e da ação coletiva correlata, assinale a opção correta</w:t>
            </w:r>
            <w:r>
              <w:rPr>
                <w:rFonts w:ascii="Book Antiqua" w:eastAsia="Times New Roman" w:hAnsi="Book Antiqua" w:cs="Times New Roman"/>
                <w:bCs/>
                <w:sz w:val="19"/>
                <w:szCs w:val="19"/>
                <w:lang w:eastAsia="pt-BR"/>
              </w:rPr>
              <w:t xml:space="preserve">: </w:t>
            </w:r>
            <w:r w:rsidRPr="00AD51C7">
              <w:rPr>
                <w:rFonts w:ascii="Book Antiqua" w:eastAsia="Times New Roman" w:hAnsi="Book Antiqua" w:cs="Times New Roman"/>
                <w:bCs/>
                <w:sz w:val="19"/>
                <w:szCs w:val="19"/>
                <w:lang w:eastAsia="pt-BR"/>
              </w:rPr>
              <w:t>A sentença que decidir pela improcedência da ação coletiva não atingirá os interessados que não tiverem atuado no processo como litisconsortes.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Pr>
                <w:rFonts w:ascii="Book Antiqua" w:eastAsia="Times New Roman" w:hAnsi="Book Antiqua" w:cs="Times New Roman"/>
                <w:b/>
                <w:sz w:val="19"/>
                <w:szCs w:val="19"/>
                <w:lang w:eastAsia="pt-BR"/>
              </w:rPr>
              <w:t>.</w:t>
            </w:r>
          </w:p>
          <w:p w14:paraId="0123C5AB" w14:textId="77777777" w:rsidR="00B6045D" w:rsidRDefault="00B6045D" w:rsidP="00AD51C7">
            <w:pPr>
              <w:jc w:val="both"/>
              <w:rPr>
                <w:rFonts w:ascii="Book Antiqua" w:eastAsia="Times New Roman" w:hAnsi="Book Antiqua" w:cs="Times New Roman"/>
                <w:b/>
                <w:sz w:val="19"/>
                <w:szCs w:val="19"/>
                <w:lang w:eastAsia="pt-BR"/>
              </w:rPr>
            </w:pPr>
          </w:p>
          <w:p w14:paraId="7183CC45" w14:textId="1DCB2911" w:rsidR="00B6045D" w:rsidRDefault="00B6045D" w:rsidP="00B6045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6045D">
              <w:rPr>
                <w:rFonts w:ascii="Book Antiqua" w:eastAsia="Times New Roman" w:hAnsi="Book Antiqua" w:cs="Times New Roman"/>
                <w:sz w:val="19"/>
                <w:szCs w:val="19"/>
                <w:lang w:eastAsia="pt-BR"/>
              </w:rPr>
              <w:t>Veja o que a doutrina diz sobre o tema:</w:t>
            </w:r>
            <w:r>
              <w:rPr>
                <w:rFonts w:ascii="Book Antiqua" w:eastAsia="Times New Roman" w:hAnsi="Book Antiqua" w:cs="Times New Roman"/>
                <w:sz w:val="19"/>
                <w:szCs w:val="19"/>
                <w:lang w:eastAsia="pt-BR"/>
              </w:rPr>
              <w:t xml:space="preserve"> </w:t>
            </w:r>
            <w:r>
              <w:rPr>
                <w:rFonts w:ascii="Book Antiqua" w:eastAsia="Times New Roman" w:hAnsi="Book Antiqua" w:cs="Times New Roman"/>
                <w:i/>
                <w:iCs/>
                <w:sz w:val="19"/>
                <w:szCs w:val="19"/>
                <w:lang w:eastAsia="pt-BR"/>
              </w:rPr>
              <w:t>“</w:t>
            </w:r>
            <w:r w:rsidRPr="00B6045D">
              <w:rPr>
                <w:rFonts w:ascii="Book Antiqua" w:eastAsia="Times New Roman" w:hAnsi="Book Antiqua" w:cs="Times New Roman"/>
                <w:i/>
                <w:iCs/>
                <w:sz w:val="19"/>
                <w:szCs w:val="19"/>
                <w:lang w:eastAsia="pt-BR"/>
              </w:rPr>
              <w:t xml:space="preserve">(...) A diferença de redação entre os incisos I e II, do art. 103 e o inciso III, do mesmo art. 103, reside em que, nas duas primeiras hipóteses, admite-se que, se julgada improcedente por insuficiência de provas e em face de nova prova, que ocorra repropositura da ação coletiva pela inocorrência de coisa julgada, o que não se passa com o caso do inciso III, do art. 103. (...) No caso de improcedência, independentemente do fundamento respectivo, portanto, é possível que os interessados (que não tenham intervindo no processo) movam a sua ação individual, pois o fim objetivado no art. 103, inciso III e no art. 103, parágrafo segundo, é o de beneficiar tais interessados. Neste caso, a coisa julgada só atinge os legitimados de que trata o art. 82 (e, os que foram litisconsortes) na precedente ação coletiva, mas cujo poder de convicção tenha sido, nesta sede, tido como insuficiente. (...) Problema que se coloca é o de que este inciso III aludindo a que no caso de procedência haverá coisa julgada 'erga omnes', suscita a questão consistente em se saber se, no caso de improcedência, não haveria coisa julgada, sequer para ação coletiva idêntica; e, portanto, se seria viável a repropositura da mesma ação coletiva. Ora, o parágrafo segundo, do art. 103 do Código de Proteção e Defesa do Consumidor, prescreve que só os interessados que não intervierem, como litisconsortes, podem mover ação individual. Isto parece conduzir à conclusão de que é inviável a mesma ação coletiva, para a mesma finalidade, com ou sem nova prova. O texto do art. 103, inciso III, se linguisticamente lido, poderia suscitar dúvida. Isto porque se aí se diz que há coisa julgada 'erga omnes', apenas no caso de procedência do pedido, para beneficiar todas as vítimas..., poder-se-ia, 'a contrario sensu', concluir que, no caso de improcedência (já que o objetivo seria 'apenas' o de beneficiar), inocorreria coisa julgada em relação à ação coletiva. Isto conduziria à implicação - se assim fosse - de que a mesma ação coletiva poderia ser novamente movida. Como a conclusão é dogmaticamente inaceitável e, tendo-se presente que, quando o legislador quis (e, o fez nos termos em que o quis) excluir a ocorrência de coisa julgada, o fez claramente (incisos I e II, deste art. </w:t>
            </w:r>
            <w:r w:rsidRPr="00B6045D">
              <w:rPr>
                <w:rFonts w:ascii="Book Antiqua" w:eastAsia="Times New Roman" w:hAnsi="Book Antiqua" w:cs="Times New Roman"/>
                <w:i/>
                <w:iCs/>
                <w:sz w:val="19"/>
                <w:szCs w:val="19"/>
                <w:lang w:eastAsia="pt-BR"/>
              </w:rPr>
              <w:lastRenderedPageBreak/>
              <w:t>103), deve-se entender que há sempre coisa julgada. Para se explicar então o 'erga omnes', há de se entender a expressão com o sentido de que, se procedente, o benefício se estende a todos ou seja, todos os que são titulares de interesses ou direitos homogêneos. Mas, se improcedente, há coisa julgada, mas tomada, agora a expressão somente com o sentido de se referir ao(s) legitimado(s) que atuaram no processo, ou que nesse poderiam tê-lo feito também (i.e., os do art. 82)”</w:t>
            </w:r>
            <w:r w:rsidRPr="00B6045D">
              <w:rPr>
                <w:rFonts w:ascii="Book Antiqua" w:eastAsia="Times New Roman" w:hAnsi="Book Antiqua" w:cs="Times New Roman"/>
                <w:sz w:val="19"/>
                <w:szCs w:val="19"/>
                <w:lang w:eastAsia="pt-BR"/>
              </w:rPr>
              <w:t>. (ARRUDA ALVIM. Código do consumidor comentado. 2ª ed. São Paulo: RT, 1995, p. 467-471)</w:t>
            </w:r>
          </w:p>
          <w:p w14:paraId="4B8E5B65" w14:textId="77777777" w:rsidR="00AD51C7" w:rsidRDefault="00AD51C7" w:rsidP="00E6324B">
            <w:pPr>
              <w:jc w:val="both"/>
              <w:rPr>
                <w:rFonts w:ascii="Book Antiqua" w:eastAsia="Times New Roman" w:hAnsi="Book Antiqua" w:cs="Times New Roman"/>
                <w:b/>
                <w:sz w:val="19"/>
                <w:szCs w:val="19"/>
                <w:lang w:eastAsia="pt-BR"/>
              </w:rPr>
            </w:pPr>
          </w:p>
          <w:p w14:paraId="372E653C" w14:textId="6D0AFFEB" w:rsidR="00973599" w:rsidRDefault="009F5F53" w:rsidP="00F40DB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TJDFT-2015-CESPE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No que se refere à defesa do consumidor em juízo e às ações individuais e coletivas para tutela do consumidor, assinale a opção correta de acordo com o CDC e a jurisprudência do STJ: É permitido ao consumidor individual ingressar como litisconsorte ativo em ação coletiva em que se tutele direito individual homogêneo, hipótese em que ficará o consumidor vinculado ao resultado do processo, mesmo no caso de sentença de improcedência na ação coletiva. </w:t>
            </w:r>
            <w:r w:rsidRPr="00984B0F">
              <w:rPr>
                <w:rFonts w:ascii="Book Antiqua" w:eastAsia="Times New Roman" w:hAnsi="Book Antiqua" w:cs="Times New Roman"/>
                <w:b/>
                <w:sz w:val="19"/>
                <w:szCs w:val="19"/>
                <w:lang w:eastAsia="pt-BR"/>
              </w:rPr>
              <w:t>BL: art. 103,</w:t>
            </w:r>
            <w:r w:rsidR="00973599">
              <w:rPr>
                <w:rFonts w:ascii="Book Antiqua" w:eastAsia="Times New Roman" w:hAnsi="Book Antiqua" w:cs="Times New Roman"/>
                <w:b/>
                <w:sz w:val="19"/>
                <w:szCs w:val="19"/>
                <w:lang w:eastAsia="pt-BR"/>
              </w:rPr>
              <w:t xml:space="preserve"> </w:t>
            </w:r>
            <w:r w:rsidR="00973599">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sidR="00973599">
              <w:rPr>
                <w:rFonts w:ascii="Book Antiqua" w:eastAsia="Times New Roman" w:hAnsi="Book Antiqua" w:cs="Times New Roman"/>
                <w:b/>
                <w:sz w:val="19"/>
                <w:szCs w:val="19"/>
                <w:lang w:eastAsia="pt-BR"/>
              </w:rPr>
              <w:t>.</w:t>
            </w:r>
          </w:p>
          <w:p w14:paraId="1B6D6FE3" w14:textId="77777777" w:rsidR="00973599" w:rsidRDefault="00973599" w:rsidP="00F40DB9">
            <w:pPr>
              <w:jc w:val="both"/>
              <w:rPr>
                <w:rFonts w:ascii="Book Antiqua" w:eastAsia="Times New Roman" w:hAnsi="Book Antiqua" w:cs="Times New Roman"/>
                <w:b/>
                <w:sz w:val="19"/>
                <w:szCs w:val="19"/>
                <w:lang w:eastAsia="pt-BR"/>
              </w:rPr>
            </w:pPr>
          </w:p>
          <w:p w14:paraId="48CF6C9D" w14:textId="774B3BCC" w:rsidR="00973599" w:rsidRPr="00973599" w:rsidRDefault="00973599" w:rsidP="00F40DB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73599">
              <w:rPr>
                <w:rFonts w:ascii="Book Antiqua" w:eastAsia="Times New Roman" w:hAnsi="Book Antiqua" w:cs="Times New Roman"/>
                <w:b/>
                <w:sz w:val="19"/>
                <w:szCs w:val="19"/>
                <w:highlight w:val="yellow"/>
                <w:lang w:eastAsia="pt-BR"/>
              </w:rPr>
              <w:t>DPERS-2011-FCC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Acerca das ações individuais e coletivas, assinale a alternativa correta: </w:t>
            </w:r>
            <w:r w:rsidRPr="00973599">
              <w:rPr>
                <w:rFonts w:ascii="Book Antiqua" w:eastAsia="Times New Roman" w:hAnsi="Book Antiqua" w:cs="Times New Roman"/>
                <w:bCs/>
                <w:sz w:val="19"/>
                <w:szCs w:val="19"/>
                <w:lang w:eastAsia="pt-BR"/>
              </w:rPr>
              <w:t>A improcedência de ação coletiva que tenha por objeto a tutela de direito individual homogêneo, não afeta a possibilidade de interposição de nova ação individual pelo consumidor substituído na primeira demanda, desde que não tenha nela atuado como litisconsorte.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Pr>
                <w:rFonts w:ascii="Book Antiqua" w:eastAsia="Times New Roman" w:hAnsi="Book Antiqua" w:cs="Times New Roman"/>
                <w:b/>
                <w:sz w:val="19"/>
                <w:szCs w:val="19"/>
                <w:lang w:eastAsia="pt-BR"/>
              </w:rPr>
              <w:t>.</w:t>
            </w:r>
          </w:p>
        </w:tc>
      </w:tr>
    </w:tbl>
    <w:p w14:paraId="3FDE07CE" w14:textId="4D5158A3" w:rsidR="004973ED" w:rsidRPr="006A0968"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DE2C2C">
        <w:rPr>
          <w:rFonts w:ascii="Book Antiqua" w:eastAsia="Times New Roman" w:hAnsi="Book Antiqua" w:cs="Times New Roman"/>
          <w:b/>
          <w:bCs/>
          <w:sz w:val="19"/>
          <w:szCs w:val="19"/>
          <w:lang w:eastAsia="pt-BR"/>
        </w:rPr>
        <w:t xml:space="preserve">Os </w:t>
      </w:r>
      <w:r w:rsidRPr="00DE2C2C">
        <w:rPr>
          <w:rFonts w:ascii="Book Antiqua" w:eastAsia="Times New Roman" w:hAnsi="Book Antiqua" w:cs="Times New Roman"/>
          <w:b/>
          <w:bCs/>
          <w:caps/>
          <w:sz w:val="19"/>
          <w:szCs w:val="19"/>
          <w:shd w:val="clear" w:color="auto" w:fill="F7CAAC" w:themeFill="accent2" w:themeFillTint="66"/>
          <w:lang w:eastAsia="pt-BR"/>
        </w:rPr>
        <w:t>efeitos da coisa julgada</w:t>
      </w:r>
      <w:r w:rsidRPr="00DE2C2C">
        <w:rPr>
          <w:rFonts w:ascii="Book Antiqua" w:eastAsia="Times New Roman" w:hAnsi="Book Antiqua" w:cs="Times New Roman"/>
          <w:b/>
          <w:bCs/>
          <w:sz w:val="19"/>
          <w:szCs w:val="19"/>
          <w:lang w:eastAsia="pt-BR"/>
        </w:rPr>
        <w:t xml:space="preserve"> de que cuida o </w:t>
      </w:r>
      <w:r w:rsidRPr="00DE2C2C">
        <w:rPr>
          <w:rFonts w:ascii="Book Antiqua" w:eastAsia="Times New Roman" w:hAnsi="Book Antiqua" w:cs="Times New Roman"/>
          <w:b/>
          <w:bCs/>
          <w:sz w:val="19"/>
          <w:szCs w:val="19"/>
          <w:highlight w:val="yellow"/>
          <w:lang w:eastAsia="pt-BR"/>
        </w:rPr>
        <w:t>art. 16</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sz w:val="19"/>
          <w:szCs w:val="19"/>
          <w:highlight w:val="yellow"/>
          <w:lang w:eastAsia="pt-BR"/>
        </w:rPr>
        <w:t>combinado com o art. 13 da Lei n° 7.347</w:t>
      </w:r>
      <w:r w:rsidRPr="00DE2C2C">
        <w:rPr>
          <w:rFonts w:ascii="Book Antiqua" w:eastAsia="Times New Roman" w:hAnsi="Book Antiqua" w:cs="Times New Roman"/>
          <w:b/>
          <w:bCs/>
          <w:sz w:val="19"/>
          <w:szCs w:val="19"/>
          <w:lang w:eastAsia="pt-BR"/>
        </w:rPr>
        <w:t xml:space="preserve">, de 24 de julho de 1985, </w:t>
      </w:r>
      <w:r w:rsidRPr="00DE2C2C">
        <w:rPr>
          <w:rFonts w:ascii="Book Antiqua" w:eastAsia="Times New Roman" w:hAnsi="Book Antiqua" w:cs="Times New Roman"/>
          <w:b/>
          <w:bCs/>
          <w:caps/>
          <w:sz w:val="19"/>
          <w:szCs w:val="19"/>
          <w:highlight w:val="green"/>
          <w:lang w:eastAsia="pt-BR"/>
        </w:rPr>
        <w:t>não prejudicarão</w:t>
      </w:r>
      <w:r w:rsidRPr="00DE2C2C">
        <w:rPr>
          <w:rFonts w:ascii="Book Antiqua" w:eastAsia="Times New Roman" w:hAnsi="Book Antiqua" w:cs="Times New Roman"/>
          <w:b/>
          <w:bCs/>
          <w:sz w:val="19"/>
          <w:szCs w:val="19"/>
          <w:lang w:eastAsia="pt-BR"/>
        </w:rPr>
        <w:t xml:space="preserve"> as </w:t>
      </w:r>
      <w:r w:rsidRPr="00DE2C2C">
        <w:rPr>
          <w:rFonts w:ascii="Book Antiqua" w:eastAsia="Times New Roman" w:hAnsi="Book Antiqua" w:cs="Times New Roman"/>
          <w:b/>
          <w:bCs/>
          <w:sz w:val="19"/>
          <w:szCs w:val="19"/>
          <w:highlight w:val="cyan"/>
          <w:lang w:eastAsia="pt-BR"/>
        </w:rPr>
        <w:t>ações de indenização por danos pessoalmente sofridos</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sz w:val="19"/>
          <w:szCs w:val="19"/>
          <w:highlight w:val="yellow"/>
          <w:lang w:eastAsia="pt-BR"/>
        </w:rPr>
        <w:t>propostas individualmente</w:t>
      </w:r>
      <w:r w:rsidRPr="00DE2C2C">
        <w:rPr>
          <w:rFonts w:ascii="Book Antiqua" w:eastAsia="Times New Roman" w:hAnsi="Book Antiqua" w:cs="Times New Roman"/>
          <w:b/>
          <w:bCs/>
          <w:sz w:val="19"/>
          <w:szCs w:val="19"/>
          <w:lang w:eastAsia="pt-BR"/>
        </w:rPr>
        <w:t xml:space="preserve"> ou </w:t>
      </w:r>
      <w:r w:rsidRPr="00DE2C2C">
        <w:rPr>
          <w:rFonts w:ascii="Book Antiqua" w:eastAsia="Times New Roman" w:hAnsi="Book Antiqua" w:cs="Times New Roman"/>
          <w:b/>
          <w:bCs/>
          <w:sz w:val="19"/>
          <w:szCs w:val="19"/>
          <w:highlight w:val="yellow"/>
          <w:lang w:eastAsia="pt-BR"/>
        </w:rPr>
        <w:t>na forma prevista neste código</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caps/>
          <w:sz w:val="19"/>
          <w:szCs w:val="19"/>
          <w:highlight w:val="green"/>
          <w:lang w:eastAsia="pt-BR"/>
        </w:rPr>
        <w:t>mas</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caps/>
          <w:sz w:val="19"/>
          <w:szCs w:val="19"/>
          <w:shd w:val="clear" w:color="auto" w:fill="F7CAAC" w:themeFill="accent2" w:themeFillTint="66"/>
          <w:lang w:eastAsia="pt-BR"/>
        </w:rPr>
        <w:t>se procedente</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sz w:val="19"/>
          <w:szCs w:val="19"/>
          <w:highlight w:val="cyan"/>
          <w:lang w:eastAsia="pt-BR"/>
        </w:rPr>
        <w:t>o pedido</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caps/>
          <w:sz w:val="19"/>
          <w:szCs w:val="19"/>
          <w:highlight w:val="green"/>
          <w:lang w:eastAsia="pt-BR"/>
        </w:rPr>
        <w:t>beneficiarão</w:t>
      </w:r>
      <w:r w:rsidRPr="00DE2C2C">
        <w:rPr>
          <w:rFonts w:ascii="Book Antiqua" w:eastAsia="Times New Roman" w:hAnsi="Book Antiqua" w:cs="Times New Roman"/>
          <w:b/>
          <w:bCs/>
          <w:sz w:val="19"/>
          <w:szCs w:val="19"/>
          <w:lang w:eastAsia="pt-BR"/>
        </w:rPr>
        <w:t xml:space="preserve"> as </w:t>
      </w:r>
      <w:r w:rsidRPr="00DE2C2C">
        <w:rPr>
          <w:rFonts w:ascii="Book Antiqua" w:eastAsia="Times New Roman" w:hAnsi="Book Antiqua" w:cs="Times New Roman"/>
          <w:b/>
          <w:bCs/>
          <w:sz w:val="19"/>
          <w:szCs w:val="19"/>
          <w:highlight w:val="yellow"/>
          <w:lang w:eastAsia="pt-BR"/>
        </w:rPr>
        <w:t>vítimas</w:t>
      </w:r>
      <w:r w:rsidRPr="00DE2C2C">
        <w:rPr>
          <w:rFonts w:ascii="Book Antiqua" w:eastAsia="Times New Roman" w:hAnsi="Book Antiqua" w:cs="Times New Roman"/>
          <w:b/>
          <w:bCs/>
          <w:sz w:val="19"/>
          <w:szCs w:val="19"/>
          <w:lang w:eastAsia="pt-BR"/>
        </w:rPr>
        <w:t xml:space="preserve"> e </w:t>
      </w:r>
      <w:r w:rsidRPr="00DE2C2C">
        <w:rPr>
          <w:rFonts w:ascii="Book Antiqua" w:eastAsia="Times New Roman" w:hAnsi="Book Antiqua" w:cs="Times New Roman"/>
          <w:b/>
          <w:bCs/>
          <w:sz w:val="19"/>
          <w:szCs w:val="19"/>
          <w:highlight w:val="yellow"/>
          <w:lang w:eastAsia="pt-BR"/>
        </w:rPr>
        <w:t>seus sucessores</w:t>
      </w:r>
      <w:r w:rsidRPr="00DE2C2C">
        <w:rPr>
          <w:rFonts w:ascii="Book Antiqua" w:eastAsia="Times New Roman" w:hAnsi="Book Antiqua" w:cs="Times New Roman"/>
          <w:b/>
          <w:bCs/>
          <w:sz w:val="19"/>
          <w:szCs w:val="19"/>
          <w:lang w:eastAsia="pt-BR"/>
        </w:rPr>
        <w:t xml:space="preserve">, que </w:t>
      </w:r>
      <w:r w:rsidRPr="00DE2C2C">
        <w:rPr>
          <w:rFonts w:ascii="Book Antiqua" w:eastAsia="Times New Roman" w:hAnsi="Book Antiqua" w:cs="Times New Roman"/>
          <w:b/>
          <w:bCs/>
          <w:caps/>
          <w:sz w:val="19"/>
          <w:szCs w:val="19"/>
          <w:highlight w:val="green"/>
          <w:lang w:eastAsia="pt-BR"/>
        </w:rPr>
        <w:t>poderão proceder</w:t>
      </w:r>
      <w:r w:rsidRPr="00DE2C2C">
        <w:rPr>
          <w:rFonts w:ascii="Book Antiqua" w:eastAsia="Times New Roman" w:hAnsi="Book Antiqua" w:cs="Times New Roman"/>
          <w:b/>
          <w:bCs/>
          <w:sz w:val="19"/>
          <w:szCs w:val="19"/>
          <w:lang w:eastAsia="pt-BR"/>
        </w:rPr>
        <w:t xml:space="preserve"> à </w:t>
      </w:r>
      <w:r w:rsidRPr="00DE2C2C">
        <w:rPr>
          <w:rFonts w:ascii="Book Antiqua" w:eastAsia="Times New Roman" w:hAnsi="Book Antiqua" w:cs="Times New Roman"/>
          <w:b/>
          <w:bCs/>
          <w:caps/>
          <w:sz w:val="19"/>
          <w:szCs w:val="19"/>
          <w:shd w:val="clear" w:color="auto" w:fill="F7CAAC" w:themeFill="accent2" w:themeFillTint="66"/>
          <w:lang w:eastAsia="pt-BR"/>
        </w:rPr>
        <w:t>liquidação</w:t>
      </w:r>
      <w:r w:rsidRPr="00DE2C2C">
        <w:rPr>
          <w:rFonts w:ascii="Book Antiqua" w:eastAsia="Times New Roman" w:hAnsi="Book Antiqua" w:cs="Times New Roman"/>
          <w:b/>
          <w:bCs/>
          <w:sz w:val="19"/>
          <w:szCs w:val="19"/>
          <w:lang w:eastAsia="pt-BR"/>
        </w:rPr>
        <w:t xml:space="preserve"> e à </w:t>
      </w:r>
      <w:r w:rsidRPr="00DE2C2C">
        <w:rPr>
          <w:rFonts w:ascii="Book Antiqua" w:eastAsia="Times New Roman" w:hAnsi="Book Antiqua" w:cs="Times New Roman"/>
          <w:b/>
          <w:bCs/>
          <w:caps/>
          <w:sz w:val="19"/>
          <w:szCs w:val="19"/>
          <w:shd w:val="clear" w:color="auto" w:fill="F7CAAC" w:themeFill="accent2" w:themeFillTint="66"/>
          <w:lang w:eastAsia="pt-BR"/>
        </w:rPr>
        <w:t>execução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nos termos dos arts. 96 a 99</w:t>
      </w:r>
      <w:r w:rsidRPr="003734CC">
        <w:rPr>
          <w:rFonts w:ascii="Book Antiqua" w:eastAsia="Times New Roman" w:hAnsi="Book Antiqua" w:cs="Times New Roman"/>
          <w:sz w:val="18"/>
          <w:szCs w:val="18"/>
          <w:lang w:eastAsia="pt-BR"/>
        </w:rPr>
        <w:t>.</w:t>
      </w:r>
      <w:r w:rsidR="009E1CA8" w:rsidRPr="003734CC">
        <w:rPr>
          <w:rFonts w:ascii="Book Antiqua" w:eastAsia="Times New Roman" w:hAnsi="Book Antiqua" w:cs="Times New Roman"/>
          <w:sz w:val="18"/>
          <w:szCs w:val="18"/>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A52EF3" w:rsidRPr="003734CC">
        <w:rPr>
          <w:rFonts w:ascii="Book Antiqua" w:eastAsia="Times New Roman" w:hAnsi="Book Antiqua" w:cs="Times New Roman"/>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3C45B9" w:rsidRPr="003734CC">
        <w:rPr>
          <w:rFonts w:ascii="Book Antiqua" w:eastAsia="Times New Roman" w:hAnsi="Book Antiqua" w:cs="Times New Roman"/>
          <w:b/>
          <w:color w:val="FF0000"/>
          <w:sz w:val="16"/>
          <w:szCs w:val="16"/>
          <w:lang w:eastAsia="pt-BR"/>
        </w:rPr>
        <w:t xml:space="preserve"> </w:t>
      </w:r>
      <w:r w:rsidR="003C45B9" w:rsidRPr="003734CC">
        <w:rPr>
          <w:rFonts w:ascii="Book Antiqua" w:eastAsia="Times New Roman" w:hAnsi="Book Antiqua" w:cs="Times New Roman"/>
          <w:b/>
          <w:bCs/>
          <w:color w:val="FF0000"/>
          <w:sz w:val="16"/>
          <w:szCs w:val="16"/>
          <w:u w:val="single"/>
          <w:lang w:eastAsia="pt-BR"/>
        </w:rPr>
        <w:t>(DPEAC-2012)</w:t>
      </w:r>
      <w:r w:rsidR="00D560BD" w:rsidRPr="003734CC">
        <w:rPr>
          <w:rFonts w:ascii="Book Antiqua" w:eastAsia="Times New Roman" w:hAnsi="Book Antiqua" w:cs="Times New Roman"/>
          <w:b/>
          <w:bCs/>
          <w:color w:val="FF0000"/>
          <w:sz w:val="16"/>
          <w:szCs w:val="16"/>
          <w:lang w:eastAsia="pt-BR"/>
        </w:rPr>
        <w:t xml:space="preserve"> </w:t>
      </w:r>
      <w:r w:rsidR="006A2FBF" w:rsidRPr="003734CC">
        <w:rPr>
          <w:rFonts w:ascii="Book Antiqua" w:eastAsia="Times New Roman" w:hAnsi="Book Antiqua" w:cs="Times New Roman"/>
          <w:b/>
          <w:color w:val="FF0000"/>
          <w:sz w:val="16"/>
          <w:szCs w:val="16"/>
          <w:u w:val="single"/>
          <w:lang w:eastAsia="pt-BR"/>
        </w:rPr>
        <w:t>(DPESE-2012)</w:t>
      </w:r>
      <w:r w:rsidR="00B113AC"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4A7851" w:rsidRPr="003734CC">
        <w:rPr>
          <w:rFonts w:ascii="Book Antiqua" w:eastAsia="Times New Roman" w:hAnsi="Book Antiqua" w:cs="Times New Roman"/>
          <w:b/>
          <w:color w:val="FF0000"/>
          <w:sz w:val="16"/>
          <w:szCs w:val="16"/>
          <w:lang w:eastAsia="pt-BR"/>
        </w:rPr>
        <w:t xml:space="preserve"> </w:t>
      </w:r>
      <w:r w:rsidR="004A7851" w:rsidRPr="003734CC">
        <w:rPr>
          <w:rFonts w:ascii="Book Antiqua" w:eastAsia="Times New Roman" w:hAnsi="Book Antiqua" w:cs="Times New Roman"/>
          <w:b/>
          <w:color w:val="FF0000"/>
          <w:sz w:val="16"/>
          <w:szCs w:val="16"/>
          <w:u w:val="single"/>
          <w:lang w:eastAsia="pt-BR"/>
        </w:rPr>
        <w:t>(TJRN-2013)</w:t>
      </w:r>
      <w:r w:rsidR="00DF51DF" w:rsidRPr="003734CC">
        <w:rPr>
          <w:rFonts w:ascii="Book Antiqua" w:eastAsia="Times New Roman" w:hAnsi="Book Antiqua" w:cs="Times New Roman"/>
          <w:b/>
          <w:color w:val="FF0000"/>
          <w:sz w:val="16"/>
          <w:szCs w:val="16"/>
          <w:lang w:eastAsia="pt-BR"/>
        </w:rPr>
        <w:t xml:space="preserve"> </w:t>
      </w:r>
      <w:r w:rsidR="00DF51DF" w:rsidRPr="003734CC">
        <w:rPr>
          <w:rFonts w:ascii="Book Antiqua" w:eastAsia="Times New Roman" w:hAnsi="Book Antiqua" w:cs="Times New Roman"/>
          <w:b/>
          <w:color w:val="FF0000"/>
          <w:sz w:val="16"/>
          <w:szCs w:val="16"/>
          <w:u w:val="single"/>
          <w:lang w:eastAsia="pt-BR"/>
        </w:rPr>
        <w:t>(MPDFT-2013)</w:t>
      </w:r>
      <w:r w:rsidR="00075874" w:rsidRPr="003734CC">
        <w:rPr>
          <w:rFonts w:ascii="Book Antiqua" w:eastAsia="Times New Roman" w:hAnsi="Book Antiqua" w:cs="Times New Roman"/>
          <w:b/>
          <w:color w:val="FF0000"/>
          <w:sz w:val="16"/>
          <w:szCs w:val="16"/>
          <w:lang w:eastAsia="pt-BR"/>
        </w:rPr>
        <w:t xml:space="preserve"> </w:t>
      </w:r>
      <w:r w:rsidR="006D00AD" w:rsidRPr="003734CC">
        <w:rPr>
          <w:rFonts w:ascii="Book Antiqua" w:hAnsi="Book Antiqua"/>
          <w:b/>
          <w:bCs/>
          <w:color w:val="FF0000"/>
          <w:sz w:val="16"/>
          <w:szCs w:val="16"/>
          <w:u w:val="single"/>
        </w:rPr>
        <w:t>(DPEPB-2014)</w:t>
      </w:r>
      <w:r w:rsidR="00160272">
        <w:rPr>
          <w:rFonts w:ascii="Book Antiqua" w:hAnsi="Book Antiqua"/>
          <w:b/>
          <w:bCs/>
          <w:color w:val="FF0000"/>
          <w:sz w:val="16"/>
          <w:szCs w:val="16"/>
        </w:rPr>
        <w:t xml:space="preserve"> </w:t>
      </w:r>
      <w:r w:rsidR="00160272">
        <w:rPr>
          <w:rFonts w:ascii="Book Antiqua" w:eastAsia="Times New Roman" w:hAnsi="Book Antiqua" w:cs="Times New Roman"/>
          <w:b/>
          <w:color w:val="FF0000"/>
          <w:sz w:val="16"/>
          <w:szCs w:val="16"/>
          <w:u w:val="single"/>
          <w:lang w:eastAsia="pt-BR"/>
        </w:rPr>
        <w:t>(MPT-2013/2015)</w:t>
      </w:r>
      <w:r w:rsidR="001C3A5F" w:rsidRPr="003734CC">
        <w:rPr>
          <w:rFonts w:ascii="Book Antiqua" w:hAnsi="Book Antiqua"/>
          <w:b/>
          <w:bCs/>
          <w:color w:val="FF0000"/>
          <w:sz w:val="16"/>
          <w:szCs w:val="16"/>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960010" w:rsidRPr="003734CC">
        <w:rPr>
          <w:rFonts w:ascii="Book Antiqua" w:hAnsi="Book Antiqua"/>
          <w:b/>
          <w:bCs/>
          <w:color w:val="FF0000"/>
          <w:sz w:val="16"/>
          <w:szCs w:val="16"/>
        </w:rPr>
        <w:t xml:space="preserve"> </w:t>
      </w:r>
      <w:r w:rsidR="008E6702" w:rsidRPr="003734CC">
        <w:rPr>
          <w:rFonts w:ascii="Book Antiqua" w:eastAsia="Times New Roman" w:hAnsi="Book Antiqua" w:cs="Times New Roman"/>
          <w:b/>
          <w:color w:val="FF0000"/>
          <w:sz w:val="16"/>
          <w:szCs w:val="16"/>
          <w:u w:val="single"/>
          <w:lang w:eastAsia="pt-BR"/>
        </w:rPr>
        <w:t>(MPMG-2011/</w:t>
      </w:r>
      <w:r w:rsidR="00C37494" w:rsidRPr="003734CC">
        <w:rPr>
          <w:rFonts w:ascii="Book Antiqua" w:eastAsia="Times New Roman" w:hAnsi="Book Antiqua" w:cs="Times New Roman"/>
          <w:b/>
          <w:color w:val="FF0000"/>
          <w:sz w:val="16"/>
          <w:szCs w:val="16"/>
          <w:u w:val="single"/>
          <w:lang w:eastAsia="pt-BR"/>
        </w:rPr>
        <w:t>2013/</w:t>
      </w:r>
      <w:r w:rsidR="008E6702" w:rsidRPr="003734CC">
        <w:rPr>
          <w:rFonts w:ascii="Book Antiqua" w:eastAsia="Times New Roman" w:hAnsi="Book Antiqua" w:cs="Times New Roman"/>
          <w:b/>
          <w:color w:val="FF0000"/>
          <w:sz w:val="16"/>
          <w:szCs w:val="16"/>
          <w:u w:val="single"/>
          <w:lang w:eastAsia="pt-BR"/>
        </w:rPr>
        <w:t>2018)</w:t>
      </w:r>
      <w:r w:rsidR="007674BD">
        <w:rPr>
          <w:rFonts w:ascii="Book Antiqua" w:eastAsia="Times New Roman" w:hAnsi="Book Antiqua" w:cs="Times New Roman"/>
          <w:b/>
          <w:color w:val="FF0000"/>
          <w:sz w:val="16"/>
          <w:szCs w:val="16"/>
          <w:lang w:eastAsia="pt-BR"/>
        </w:rPr>
        <w:t xml:space="preserve"> </w:t>
      </w:r>
      <w:r w:rsidR="007674BD">
        <w:rPr>
          <w:rFonts w:ascii="Book Antiqua" w:eastAsia="Times New Roman" w:hAnsi="Book Antiqua" w:cs="Times New Roman"/>
          <w:b/>
          <w:bCs/>
          <w:color w:val="FF0000"/>
          <w:sz w:val="16"/>
          <w:szCs w:val="16"/>
          <w:u w:val="single"/>
          <w:lang w:eastAsia="pt-BR"/>
        </w:rPr>
        <w:t>(MPPI-2019)</w:t>
      </w:r>
      <w:r w:rsidR="00FB4230" w:rsidRPr="003734CC">
        <w:rPr>
          <w:rFonts w:ascii="Book Antiqua" w:eastAsia="Times New Roman" w:hAnsi="Book Antiqua" w:cs="Times New Roman"/>
          <w:b/>
          <w:color w:val="FF0000"/>
          <w:sz w:val="16"/>
          <w:szCs w:val="16"/>
          <w:lang w:eastAsia="pt-BR"/>
        </w:rPr>
        <w:t xml:space="preserve"> </w:t>
      </w:r>
      <w:r w:rsidR="004345FC" w:rsidRPr="003734CC">
        <w:rPr>
          <w:rFonts w:ascii="Book Antiqua" w:eastAsia="Times New Roman" w:hAnsi="Book Antiqua" w:cs="Times New Roman"/>
          <w:b/>
          <w:bCs/>
          <w:color w:val="FF0000"/>
          <w:sz w:val="16"/>
          <w:szCs w:val="16"/>
          <w:u w:val="single"/>
          <w:lang w:eastAsia="pt-BR"/>
        </w:rPr>
        <w:t>(DPESP-2019)</w:t>
      </w:r>
      <w:r w:rsidR="00E11C50" w:rsidRPr="003734CC">
        <w:rPr>
          <w:rFonts w:ascii="Book Antiqua" w:eastAsia="Times New Roman" w:hAnsi="Book Antiqua" w:cs="Times New Roman"/>
          <w:b/>
          <w:color w:val="FF0000"/>
          <w:sz w:val="16"/>
          <w:szCs w:val="16"/>
          <w:lang w:eastAsia="pt-BR"/>
        </w:rPr>
        <w:t xml:space="preserve"> </w:t>
      </w:r>
      <w:r w:rsidR="00E11C50" w:rsidRPr="003734CC">
        <w:rPr>
          <w:rFonts w:ascii="Book Antiqua" w:eastAsia="Times New Roman" w:hAnsi="Book Antiqua" w:cs="Times New Roman"/>
          <w:b/>
          <w:color w:val="FF0000"/>
          <w:sz w:val="16"/>
          <w:szCs w:val="16"/>
          <w:u w:val="single"/>
          <w:lang w:eastAsia="pt-BR"/>
        </w:rPr>
        <w:t>(MPAP-2021)</w:t>
      </w:r>
      <w:r w:rsidR="001C121E" w:rsidRPr="003734CC">
        <w:rPr>
          <w:rFonts w:ascii="Book Antiqua" w:eastAsia="Times New Roman" w:hAnsi="Book Antiqua" w:cs="Times New Roman"/>
          <w:b/>
          <w:color w:val="FF0000"/>
          <w:sz w:val="16"/>
          <w:szCs w:val="16"/>
          <w:lang w:eastAsia="pt-BR"/>
        </w:rPr>
        <w:t xml:space="preserve"> </w:t>
      </w:r>
      <w:r w:rsidR="001C121E" w:rsidRPr="003734CC">
        <w:rPr>
          <w:rFonts w:ascii="Book Antiqua" w:eastAsia="Times New Roman" w:hAnsi="Book Antiqua" w:cs="Times New Roman"/>
          <w:b/>
          <w:color w:val="FF0000"/>
          <w:sz w:val="16"/>
          <w:szCs w:val="16"/>
          <w:u w:val="single"/>
          <w:lang w:eastAsia="pt-BR"/>
        </w:rPr>
        <w:t>(DPEBA-2021)</w:t>
      </w:r>
      <w:r w:rsidR="007137F7">
        <w:rPr>
          <w:rFonts w:ascii="Book Antiqua" w:eastAsia="Times New Roman" w:hAnsi="Book Antiqua" w:cs="Times New Roman"/>
          <w:b/>
          <w:color w:val="FF0000"/>
          <w:sz w:val="16"/>
          <w:szCs w:val="16"/>
          <w:lang w:eastAsia="pt-BR"/>
        </w:rPr>
        <w:t xml:space="preserve"> </w:t>
      </w:r>
      <w:r w:rsidR="007137F7" w:rsidRPr="003734CC">
        <w:rPr>
          <w:rFonts w:ascii="Book Antiqua" w:eastAsia="Times New Roman" w:hAnsi="Book Antiqua" w:cs="Times New Roman"/>
          <w:b/>
          <w:color w:val="FF0000"/>
          <w:sz w:val="16"/>
          <w:szCs w:val="16"/>
          <w:u w:val="single"/>
          <w:lang w:eastAsia="pt-BR"/>
        </w:rPr>
        <w:t>(DPEPR-2012/2014</w:t>
      </w:r>
      <w:r w:rsidR="007137F7">
        <w:rPr>
          <w:rFonts w:ascii="Book Antiqua" w:eastAsia="Times New Roman" w:hAnsi="Book Antiqua" w:cs="Times New Roman"/>
          <w:b/>
          <w:color w:val="FF0000"/>
          <w:sz w:val="16"/>
          <w:szCs w:val="16"/>
          <w:u w:val="single"/>
          <w:lang w:eastAsia="pt-BR"/>
        </w:rPr>
        <w:t>/2022</w:t>
      </w:r>
      <w:r w:rsidR="007137F7" w:rsidRPr="003734CC">
        <w:rPr>
          <w:rFonts w:ascii="Book Antiqua" w:eastAsia="Times New Roman" w:hAnsi="Book Antiqua" w:cs="Times New Roman"/>
          <w:b/>
          <w:color w:val="FF0000"/>
          <w:sz w:val="16"/>
          <w:szCs w:val="16"/>
          <w:u w:val="single"/>
          <w:lang w:eastAsia="pt-BR"/>
        </w:rPr>
        <w:t>)</w:t>
      </w:r>
      <w:r w:rsidR="002161D8">
        <w:rPr>
          <w:rFonts w:ascii="Book Antiqua" w:eastAsia="Times New Roman" w:hAnsi="Book Antiqua" w:cs="Times New Roman"/>
          <w:b/>
          <w:color w:val="FF0000"/>
          <w:sz w:val="16"/>
          <w:szCs w:val="16"/>
          <w:lang w:eastAsia="pt-BR"/>
        </w:rPr>
        <w:t xml:space="preserve"> </w:t>
      </w:r>
      <w:r w:rsidR="002161D8">
        <w:rPr>
          <w:rFonts w:ascii="Book Antiqua" w:eastAsia="Times New Roman" w:hAnsi="Book Antiqua" w:cs="Times New Roman"/>
          <w:b/>
          <w:color w:val="FF0000"/>
          <w:sz w:val="16"/>
          <w:szCs w:val="16"/>
          <w:u w:val="single"/>
          <w:lang w:eastAsia="pt-BR"/>
        </w:rPr>
        <w:t>(MPGO-2022)</w:t>
      </w:r>
      <w:r w:rsidR="00DE2C2C">
        <w:rPr>
          <w:rFonts w:ascii="Book Antiqua" w:eastAsia="Times New Roman" w:hAnsi="Book Antiqua" w:cs="Times New Roman"/>
          <w:b/>
          <w:color w:val="FF0000"/>
          <w:sz w:val="16"/>
          <w:szCs w:val="16"/>
          <w:lang w:eastAsia="pt-BR"/>
        </w:rPr>
        <w:t xml:space="preserve"> </w:t>
      </w:r>
      <w:r w:rsidR="00DE2C2C">
        <w:rPr>
          <w:rFonts w:ascii="Book Antiqua" w:eastAsia="Times New Roman" w:hAnsi="Book Antiqua" w:cs="Times New Roman"/>
          <w:b/>
          <w:color w:val="FF0000"/>
          <w:sz w:val="16"/>
          <w:szCs w:val="16"/>
          <w:u w:val="single"/>
          <w:lang w:eastAsia="pt-BR"/>
        </w:rPr>
        <w:t>(DPEMS-2022)</w:t>
      </w:r>
      <w:r w:rsidR="00A770A5">
        <w:rPr>
          <w:rFonts w:ascii="Book Antiqua" w:eastAsia="Times New Roman" w:hAnsi="Book Antiqua" w:cs="Times New Roman"/>
          <w:b/>
          <w:color w:val="FF0000"/>
          <w:sz w:val="16"/>
          <w:szCs w:val="16"/>
          <w:lang w:eastAsia="pt-BR"/>
        </w:rPr>
        <w:t xml:space="preserve"> </w:t>
      </w:r>
      <w:bookmarkStart w:id="230" w:name="_Hlk162440055"/>
      <w:r w:rsidR="00A770A5">
        <w:rPr>
          <w:rFonts w:ascii="Book Antiqua" w:eastAsia="Times New Roman" w:hAnsi="Book Antiqua" w:cs="Times New Roman"/>
          <w:b/>
          <w:color w:val="FF0000"/>
          <w:sz w:val="16"/>
          <w:szCs w:val="16"/>
          <w:u w:val="single"/>
          <w:lang w:eastAsia="pt-BR"/>
        </w:rPr>
        <w:t>(DPEPA-2022)</w:t>
      </w:r>
      <w:bookmarkEnd w:id="230"/>
      <w:r w:rsidR="00E34B55">
        <w:rPr>
          <w:rFonts w:ascii="Book Antiqua" w:eastAsia="Times New Roman" w:hAnsi="Book Antiqua" w:cs="Times New Roman"/>
          <w:b/>
          <w:color w:val="FF0000"/>
          <w:sz w:val="16"/>
          <w:szCs w:val="16"/>
          <w:lang w:eastAsia="pt-BR"/>
        </w:rPr>
        <w:t xml:space="preserve"> </w:t>
      </w:r>
      <w:r w:rsidR="00E34B55" w:rsidRPr="003734CC">
        <w:rPr>
          <w:rFonts w:ascii="Book Antiqua" w:eastAsia="Times New Roman" w:hAnsi="Book Antiqua" w:cs="Times New Roman"/>
          <w:b/>
          <w:bCs/>
          <w:color w:val="FF0000"/>
          <w:sz w:val="16"/>
          <w:szCs w:val="16"/>
          <w:u w:val="single"/>
          <w:lang w:eastAsia="pt-BR"/>
        </w:rPr>
        <w:t>(TJMS-2008</w:t>
      </w:r>
      <w:r w:rsidR="00E34B55">
        <w:rPr>
          <w:rFonts w:ascii="Book Antiqua" w:eastAsia="Times New Roman" w:hAnsi="Book Antiqua" w:cs="Times New Roman"/>
          <w:b/>
          <w:bCs/>
          <w:color w:val="FF0000"/>
          <w:sz w:val="16"/>
          <w:szCs w:val="16"/>
          <w:u w:val="single"/>
          <w:lang w:eastAsia="pt-BR"/>
        </w:rPr>
        <w:t>/2023</w:t>
      </w:r>
      <w:r w:rsidR="00E34B55" w:rsidRPr="003734CC">
        <w:rPr>
          <w:rFonts w:ascii="Book Antiqua" w:eastAsia="Times New Roman" w:hAnsi="Book Antiqua" w:cs="Times New Roman"/>
          <w:b/>
          <w:bCs/>
          <w:color w:val="FF0000"/>
          <w:sz w:val="16"/>
          <w:szCs w:val="16"/>
          <w:u w:val="single"/>
          <w:lang w:eastAsia="pt-BR"/>
        </w:rPr>
        <w:t>)</w:t>
      </w:r>
      <w:r w:rsidR="0043773B">
        <w:rPr>
          <w:rFonts w:ascii="Book Antiqua" w:eastAsia="Times New Roman" w:hAnsi="Book Antiqua" w:cs="Times New Roman"/>
          <w:b/>
          <w:bCs/>
          <w:color w:val="FF0000"/>
          <w:sz w:val="16"/>
          <w:szCs w:val="16"/>
          <w:lang w:eastAsia="pt-BR"/>
        </w:rPr>
        <w:t xml:space="preserve"> </w:t>
      </w:r>
      <w:r w:rsidR="00C477E3">
        <w:rPr>
          <w:rFonts w:ascii="Book Antiqua" w:eastAsia="Times New Roman" w:hAnsi="Book Antiqua" w:cs="Times New Roman"/>
          <w:b/>
          <w:color w:val="FF0000"/>
          <w:sz w:val="16"/>
          <w:szCs w:val="16"/>
          <w:u w:val="single"/>
          <w:lang w:eastAsia="pt-BR"/>
        </w:rPr>
        <w:t>(TJGO-2023)</w:t>
      </w:r>
      <w:r w:rsidR="00E62311">
        <w:rPr>
          <w:rFonts w:ascii="Book Antiqua" w:eastAsia="Times New Roman" w:hAnsi="Book Antiqua" w:cs="Times New Roman"/>
          <w:b/>
          <w:color w:val="FF0000"/>
          <w:sz w:val="16"/>
          <w:szCs w:val="16"/>
          <w:lang w:eastAsia="pt-BR"/>
        </w:rPr>
        <w:t xml:space="preserve"> </w:t>
      </w:r>
      <w:r w:rsidR="00E62311">
        <w:rPr>
          <w:rFonts w:ascii="Book Antiqua" w:hAnsi="Book Antiqua"/>
          <w:b/>
          <w:bCs/>
          <w:color w:val="FF0000"/>
          <w:sz w:val="16"/>
          <w:szCs w:val="16"/>
          <w:u w:val="single"/>
        </w:rPr>
        <w:t>(MPRS-2023)</w:t>
      </w:r>
      <w:r w:rsidR="006A0968">
        <w:rPr>
          <w:rFonts w:ascii="Book Antiqua" w:hAnsi="Book Antiqua"/>
          <w:b/>
          <w:bCs/>
          <w:color w:val="FF0000"/>
          <w:sz w:val="16"/>
          <w:szCs w:val="16"/>
        </w:rPr>
        <w:t xml:space="preserve"> </w:t>
      </w:r>
      <w:r w:rsidR="006A0968" w:rsidRPr="003734CC">
        <w:rPr>
          <w:rFonts w:ascii="Book Antiqua" w:eastAsia="Times New Roman" w:hAnsi="Book Antiqua" w:cs="Times New Roman"/>
          <w:b/>
          <w:color w:val="FF0000"/>
          <w:sz w:val="16"/>
          <w:szCs w:val="16"/>
          <w:u w:val="single"/>
          <w:lang w:eastAsia="pt-BR"/>
        </w:rPr>
        <w:t>(MPSC-2014/2019</w:t>
      </w:r>
      <w:r w:rsidR="006A0968">
        <w:rPr>
          <w:rFonts w:ascii="Book Antiqua" w:eastAsia="Times New Roman" w:hAnsi="Book Antiqua" w:cs="Times New Roman"/>
          <w:b/>
          <w:color w:val="FF0000"/>
          <w:sz w:val="16"/>
          <w:szCs w:val="16"/>
          <w:u w:val="single"/>
          <w:lang w:eastAsia="pt-BR"/>
        </w:rPr>
        <w:t>/2023/2024</w:t>
      </w:r>
      <w:r w:rsidR="006A0968"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2663A" w:rsidRPr="00984B0F" w14:paraId="03CE5325" w14:textId="77777777" w:rsidTr="0062663A">
        <w:tc>
          <w:tcPr>
            <w:tcW w:w="8494" w:type="dxa"/>
            <w:shd w:val="clear" w:color="auto" w:fill="CCFFFF"/>
          </w:tcPr>
          <w:p w14:paraId="3BF36ED5" w14:textId="3EE2936C" w:rsidR="009E1CA8" w:rsidRDefault="009E1CA8"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0DF9">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E1CA8">
              <w:rPr>
                <w:rFonts w:ascii="Book Antiqua" w:eastAsia="Times New Roman" w:hAnsi="Book Antiqua" w:cs="Times New Roman"/>
                <w:bCs/>
                <w:sz w:val="19"/>
                <w:szCs w:val="19"/>
                <w:lang w:eastAsia="pt-BR"/>
              </w:rPr>
              <w:t xml:space="preserve">No regime jurídico da coisa julgada, nos processos coletivos, existe a possibilidade do aproveitamento do resultado do processo na esfera jurídica individual, que se denomina transporte </w:t>
            </w:r>
            <w:r w:rsidRPr="009E1CA8">
              <w:rPr>
                <w:rFonts w:ascii="Book Antiqua" w:eastAsia="Times New Roman" w:hAnsi="Book Antiqua" w:cs="Times New Roman"/>
                <w:bCs/>
                <w:i/>
                <w:iCs/>
                <w:sz w:val="19"/>
                <w:szCs w:val="19"/>
                <w:lang w:eastAsia="pt-BR"/>
              </w:rPr>
              <w:t>in utilibus</w:t>
            </w:r>
            <w:r w:rsidRPr="009E1CA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§3º, CDC.</w:t>
            </w:r>
          </w:p>
          <w:p w14:paraId="153E67A6" w14:textId="3CF61F9E" w:rsidR="009E1CA8" w:rsidRPr="00BE0DF9" w:rsidRDefault="009E1CA8" w:rsidP="00D67A46">
            <w:pPr>
              <w:spacing w:before="100" w:beforeAutospacing="1" w:after="100" w:afterAutospacing="1"/>
              <w:jc w:val="both"/>
              <w:rPr>
                <w:rFonts w:ascii="Book Antiqua" w:eastAsia="Times New Roman" w:hAnsi="Book Antiqua" w:cs="Times New Roman"/>
                <w:b/>
                <w:i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2A17D7">
              <w:rPr>
                <w:rFonts w:ascii="Book Antiqua" w:eastAsia="Times New Roman" w:hAnsi="Book Antiqua" w:cs="Times New Roman"/>
                <w:b/>
                <w:i/>
                <w:iCs/>
                <w:color w:val="FF0000"/>
                <w:sz w:val="19"/>
                <w:szCs w:val="19"/>
                <w:lang w:eastAsia="pt-BR"/>
              </w:rPr>
              <w:t>: #</w:t>
            </w:r>
            <w:r w:rsidR="002A17D7" w:rsidRPr="002A17D7">
              <w:rPr>
                <w:rFonts w:ascii="Book Antiqua" w:eastAsia="Times New Roman" w:hAnsi="Book Antiqua" w:cs="Times New Roman"/>
                <w:b/>
                <w:i/>
                <w:iCs/>
                <w:color w:val="FF0000"/>
                <w:sz w:val="19"/>
                <w:szCs w:val="19"/>
                <w:highlight w:val="green"/>
                <w:lang w:eastAsia="pt-BR"/>
              </w:rPr>
              <w:t>DPESE-2012</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MPT-2013</w:t>
            </w:r>
            <w:r w:rsidR="002A17D7">
              <w:rPr>
                <w:rFonts w:ascii="Book Antiqua" w:eastAsia="Times New Roman" w:hAnsi="Book Antiqua" w:cs="Times New Roman"/>
                <w:b/>
                <w:i/>
                <w:iCs/>
                <w:color w:val="FF0000"/>
                <w:sz w:val="19"/>
                <w:szCs w:val="19"/>
                <w:lang w:eastAsia="pt-BR"/>
              </w:rPr>
              <w:t xml:space="preserve">: </w:t>
            </w:r>
            <w:r w:rsidR="00E11C50">
              <w:rPr>
                <w:rFonts w:ascii="Book Antiqua" w:eastAsia="Times New Roman" w:hAnsi="Book Antiqua" w:cs="Times New Roman"/>
                <w:b/>
                <w:i/>
                <w:iCs/>
                <w:color w:val="FF0000"/>
                <w:sz w:val="19"/>
                <w:szCs w:val="19"/>
                <w:lang w:eastAsia="pt-BR"/>
              </w:rPr>
              <w:t>#</w:t>
            </w:r>
            <w:r w:rsidR="00E11C50" w:rsidRPr="00E11C50">
              <w:rPr>
                <w:rFonts w:ascii="Book Antiqua" w:eastAsia="Times New Roman" w:hAnsi="Book Antiqua" w:cs="Times New Roman"/>
                <w:b/>
                <w:i/>
                <w:iCs/>
                <w:color w:val="FF0000"/>
                <w:sz w:val="19"/>
                <w:szCs w:val="19"/>
                <w:highlight w:val="green"/>
                <w:lang w:eastAsia="pt-BR"/>
              </w:rPr>
              <w:t>MPAP-2021</w:t>
            </w:r>
            <w:r w:rsidR="001C121E">
              <w:rPr>
                <w:rFonts w:ascii="Book Antiqua" w:eastAsia="Times New Roman" w:hAnsi="Book Antiqua" w:cs="Times New Roman"/>
                <w:b/>
                <w:i/>
                <w:iCs/>
                <w:color w:val="FF0000"/>
                <w:sz w:val="19"/>
                <w:szCs w:val="19"/>
                <w:lang w:eastAsia="pt-BR"/>
              </w:rPr>
              <w:t>: #</w:t>
            </w:r>
            <w:r w:rsidR="001C121E" w:rsidRPr="001C121E">
              <w:rPr>
                <w:rFonts w:ascii="Book Antiqua" w:eastAsia="Times New Roman" w:hAnsi="Book Antiqua" w:cs="Times New Roman"/>
                <w:b/>
                <w:i/>
                <w:iCs/>
                <w:color w:val="FF0000"/>
                <w:sz w:val="19"/>
                <w:szCs w:val="19"/>
                <w:highlight w:val="green"/>
                <w:lang w:eastAsia="pt-BR"/>
              </w:rPr>
              <w:t>DPEBA-2021</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TJGO-2023</w:t>
            </w:r>
            <w:r w:rsidR="00E62311">
              <w:rPr>
                <w:rFonts w:ascii="Book Antiqua" w:eastAsia="Times New Roman" w:hAnsi="Book Antiqua" w:cs="Times New Roman"/>
                <w:b/>
                <w:i/>
                <w:iCs/>
                <w:color w:val="FF0000"/>
                <w:sz w:val="19"/>
                <w:szCs w:val="19"/>
                <w:lang w:eastAsia="pt-BR"/>
              </w:rPr>
              <w:t>: #</w:t>
            </w:r>
            <w:r w:rsidR="00E62311" w:rsidRPr="00E62311">
              <w:rPr>
                <w:rFonts w:ascii="Book Antiqua" w:eastAsia="Times New Roman" w:hAnsi="Book Antiqua" w:cs="Times New Roman"/>
                <w:b/>
                <w:i/>
                <w:iCs/>
                <w:color w:val="FF0000"/>
                <w:sz w:val="19"/>
                <w:szCs w:val="19"/>
                <w:highlight w:val="green"/>
                <w:lang w:eastAsia="pt-BR"/>
              </w:rPr>
              <w:t>MPRS-2023</w:t>
            </w:r>
            <w:r w:rsidR="006A0968">
              <w:rPr>
                <w:rFonts w:ascii="Book Antiqua" w:eastAsia="Times New Roman" w:hAnsi="Book Antiqua" w:cs="Times New Roman"/>
                <w:b/>
                <w:i/>
                <w:iCs/>
                <w:color w:val="FF0000"/>
                <w:sz w:val="19"/>
                <w:szCs w:val="19"/>
                <w:lang w:eastAsia="pt-BR"/>
              </w:rPr>
              <w:t>: #</w:t>
            </w:r>
            <w:r w:rsidR="006A0968" w:rsidRPr="006A0968">
              <w:rPr>
                <w:rFonts w:ascii="Book Antiqua" w:eastAsia="Times New Roman" w:hAnsi="Book Antiqua" w:cs="Times New Roman"/>
                <w:b/>
                <w:i/>
                <w:iCs/>
                <w:color w:val="FF0000"/>
                <w:sz w:val="19"/>
                <w:szCs w:val="19"/>
                <w:highlight w:val="green"/>
                <w:lang w:eastAsia="pt-BR"/>
              </w:rPr>
              <w:t>MPSC-2019/2024</w:t>
            </w:r>
            <w:r w:rsidR="002A17D7">
              <w:rPr>
                <w:rFonts w:ascii="Book Antiqua" w:eastAsia="Times New Roman" w:hAnsi="Book Antiqua" w:cs="Times New Roman"/>
                <w:b/>
                <w:i/>
                <w:iCs/>
                <w:color w:val="FF0000"/>
                <w:sz w:val="19"/>
                <w:szCs w:val="19"/>
                <w:lang w:eastAsia="pt-BR"/>
              </w:rPr>
              <w:t>: #</w:t>
            </w:r>
            <w:r w:rsidR="002A17D7" w:rsidRPr="002A17D7">
              <w:rPr>
                <w:rFonts w:ascii="Book Antiqua" w:eastAsia="Times New Roman" w:hAnsi="Book Antiqua" w:cs="Times New Roman"/>
                <w:b/>
                <w:i/>
                <w:iCs/>
                <w:color w:val="FF0000"/>
                <w:sz w:val="19"/>
                <w:szCs w:val="19"/>
                <w:highlight w:val="green"/>
                <w:lang w:eastAsia="pt-BR"/>
              </w:rPr>
              <w:t>CESPE</w:t>
            </w:r>
            <w:r w:rsidR="001C121E">
              <w:rPr>
                <w:rFonts w:ascii="Book Antiqua" w:eastAsia="Times New Roman" w:hAnsi="Book Antiqua" w:cs="Times New Roman"/>
                <w:b/>
                <w:i/>
                <w:iCs/>
                <w:color w:val="FF0000"/>
                <w:sz w:val="19"/>
                <w:szCs w:val="19"/>
                <w:lang w:eastAsia="pt-BR"/>
              </w:rPr>
              <w:t>: #</w:t>
            </w:r>
            <w:r w:rsidR="001C121E" w:rsidRPr="001C121E">
              <w:rPr>
                <w:rFonts w:ascii="Book Antiqua" w:eastAsia="Times New Roman" w:hAnsi="Book Antiqua" w:cs="Times New Roman"/>
                <w:b/>
                <w:i/>
                <w:iCs/>
                <w:color w:val="FF0000"/>
                <w:sz w:val="19"/>
                <w:szCs w:val="19"/>
                <w:highlight w:val="green"/>
                <w:lang w:eastAsia="pt-BR"/>
              </w:rPr>
              <w:t>FCC</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 xml:space="preserve">: </w:t>
            </w:r>
            <w:r w:rsidR="00BE0DF9">
              <w:rPr>
                <w:rFonts w:ascii="Book Antiqua" w:eastAsia="Times New Roman" w:hAnsi="Book Antiqua" w:cs="Times New Roman"/>
                <w:sz w:val="19"/>
                <w:szCs w:val="19"/>
                <w:lang w:eastAsia="pt-BR"/>
              </w:rPr>
              <w:t>O</w:t>
            </w:r>
            <w:r w:rsidR="00BE0DF9" w:rsidRPr="00BE0DF9">
              <w:rPr>
                <w:rFonts w:ascii="Book Antiqua" w:eastAsia="Times New Roman" w:hAnsi="Book Antiqua" w:cs="Times New Roman"/>
                <w:iCs/>
                <w:sz w:val="19"/>
                <w:szCs w:val="19"/>
                <w:lang w:eastAsia="pt-BR"/>
              </w:rPr>
              <w:t xml:space="preserve"> </w:t>
            </w:r>
            <w:r w:rsidR="00BE0DF9" w:rsidRPr="00BE0DF9">
              <w:rPr>
                <w:rFonts w:ascii="Book Antiqua" w:eastAsia="Times New Roman" w:hAnsi="Book Antiqua" w:cs="Times New Roman"/>
                <w:b/>
                <w:bCs/>
                <w:iCs/>
                <w:sz w:val="19"/>
                <w:szCs w:val="19"/>
                <w:shd w:val="clear" w:color="auto" w:fill="F7CAAC" w:themeFill="accent2" w:themeFillTint="66"/>
                <w:lang w:eastAsia="pt-BR"/>
              </w:rPr>
              <w:t xml:space="preserve">transporte da coisa julgada </w:t>
            </w:r>
            <w:r w:rsidR="00BE0DF9" w:rsidRPr="00BE0DF9">
              <w:rPr>
                <w:rFonts w:ascii="Book Antiqua" w:eastAsia="Times New Roman" w:hAnsi="Book Antiqua" w:cs="Times New Roman"/>
                <w:b/>
                <w:bCs/>
                <w:i/>
                <w:sz w:val="19"/>
                <w:szCs w:val="19"/>
                <w:shd w:val="clear" w:color="auto" w:fill="F7CAAC" w:themeFill="accent2" w:themeFillTint="66"/>
                <w:lang w:eastAsia="pt-BR"/>
              </w:rPr>
              <w:t>in utilibus</w:t>
            </w:r>
            <w:r w:rsidR="00BE0DF9" w:rsidRPr="00BE0DF9">
              <w:rPr>
                <w:rFonts w:ascii="Book Antiqua" w:eastAsia="Times New Roman" w:hAnsi="Book Antiqua" w:cs="Times New Roman"/>
                <w:iCs/>
                <w:sz w:val="19"/>
                <w:szCs w:val="19"/>
                <w:lang w:eastAsia="pt-BR"/>
              </w:rPr>
              <w:t xml:space="preserve"> c</w:t>
            </w:r>
            <w:r w:rsidR="00BE0DF9">
              <w:rPr>
                <w:rFonts w:ascii="Book Antiqua" w:eastAsia="Times New Roman" w:hAnsi="Book Antiqua" w:cs="Times New Roman"/>
                <w:iCs/>
                <w:sz w:val="19"/>
                <w:szCs w:val="19"/>
                <w:lang w:eastAsia="pt-BR"/>
              </w:rPr>
              <w:t>ompreende</w:t>
            </w:r>
            <w:r w:rsidR="00BE0DF9" w:rsidRPr="00BE0DF9">
              <w:rPr>
                <w:rFonts w:ascii="Book Antiqua" w:eastAsia="Times New Roman" w:hAnsi="Book Antiqua" w:cs="Times New Roman"/>
                <w:iCs/>
                <w:sz w:val="19"/>
                <w:szCs w:val="19"/>
                <w:lang w:eastAsia="pt-BR"/>
              </w:rPr>
              <w:t xml:space="preserve">, </w:t>
            </w:r>
            <w:r w:rsidR="00BE0DF9" w:rsidRPr="00BE0DF9">
              <w:rPr>
                <w:rFonts w:ascii="Book Antiqua" w:eastAsia="Times New Roman" w:hAnsi="Book Antiqua" w:cs="Times New Roman"/>
                <w:b/>
                <w:bCs/>
                <w:iCs/>
                <w:sz w:val="19"/>
                <w:szCs w:val="19"/>
                <w:highlight w:val="green"/>
                <w:lang w:eastAsia="pt-BR"/>
              </w:rPr>
              <w:t>no âmbito do processo coletivo</w:t>
            </w:r>
            <w:r w:rsidR="00BE0DF9" w:rsidRPr="00BE0DF9">
              <w:rPr>
                <w:rFonts w:ascii="Book Antiqua" w:eastAsia="Times New Roman" w:hAnsi="Book Antiqua" w:cs="Times New Roman"/>
                <w:iCs/>
                <w:sz w:val="19"/>
                <w:szCs w:val="19"/>
                <w:lang w:eastAsia="pt-BR"/>
              </w:rPr>
              <w:t xml:space="preserve">, na </w:t>
            </w:r>
            <w:r w:rsidR="00BE0DF9" w:rsidRPr="00BE0DF9">
              <w:rPr>
                <w:rFonts w:ascii="Book Antiqua" w:eastAsia="Times New Roman" w:hAnsi="Book Antiqua" w:cs="Times New Roman"/>
                <w:b/>
                <w:bCs/>
                <w:iCs/>
                <w:sz w:val="19"/>
                <w:szCs w:val="19"/>
                <w:highlight w:val="yellow"/>
                <w:lang w:eastAsia="pt-BR"/>
              </w:rPr>
              <w:t>possibilidade de extensão dos efeitos da sentença coletiva transitada em julgado</w:t>
            </w:r>
            <w:r w:rsidR="00BE0DF9" w:rsidRPr="00BE0DF9">
              <w:rPr>
                <w:rFonts w:ascii="Book Antiqua" w:eastAsia="Times New Roman" w:hAnsi="Book Antiqua" w:cs="Times New Roman"/>
                <w:iCs/>
                <w:sz w:val="19"/>
                <w:szCs w:val="19"/>
                <w:lang w:eastAsia="pt-BR"/>
              </w:rPr>
              <w:t>, através da ampliação dos seus limites subjetivos nos casos de procedência do pedido ao plano individual. Des</w:t>
            </w:r>
            <w:r w:rsidR="00BE0DF9">
              <w:rPr>
                <w:rFonts w:ascii="Book Antiqua" w:eastAsia="Times New Roman" w:hAnsi="Book Antiqua" w:cs="Times New Roman"/>
                <w:iCs/>
                <w:sz w:val="19"/>
                <w:szCs w:val="19"/>
                <w:lang w:eastAsia="pt-BR"/>
              </w:rPr>
              <w:t>se modo</w:t>
            </w:r>
            <w:r w:rsidR="00BE0DF9" w:rsidRPr="00BE0DF9">
              <w:rPr>
                <w:rFonts w:ascii="Book Antiqua" w:eastAsia="Times New Roman" w:hAnsi="Book Antiqua" w:cs="Times New Roman"/>
                <w:iCs/>
                <w:sz w:val="19"/>
                <w:szCs w:val="19"/>
                <w:lang w:eastAsia="pt-BR"/>
              </w:rPr>
              <w:t xml:space="preserve">, a vítima do evento, titular do direito individual homogêneo violado, apenas precisará comprovar o dano e o nexo de causalidade para se beneficiar dos efeitos da coisa julgada coletiva, com a finalidade de se proceder à liquidação e à execução individuais, conforme se depreende do art. 103, §3º, do </w:t>
            </w:r>
            <w:r w:rsidR="00BE0DF9">
              <w:rPr>
                <w:rFonts w:ascii="Book Antiqua" w:eastAsia="Times New Roman" w:hAnsi="Book Antiqua" w:cs="Times New Roman"/>
                <w:iCs/>
                <w:sz w:val="19"/>
                <w:szCs w:val="19"/>
                <w:lang w:eastAsia="pt-BR"/>
              </w:rPr>
              <w:t>CDC</w:t>
            </w:r>
            <w:r w:rsidR="00BE0DF9" w:rsidRPr="00BE0DF9">
              <w:rPr>
                <w:rFonts w:ascii="Book Antiqua" w:eastAsia="Times New Roman" w:hAnsi="Book Antiqua" w:cs="Times New Roman"/>
                <w:iCs/>
                <w:sz w:val="19"/>
                <w:szCs w:val="19"/>
                <w:lang w:eastAsia="pt-BR"/>
              </w:rPr>
              <w:t>.</w:t>
            </w:r>
            <w:r w:rsidR="00BE0DF9">
              <w:rPr>
                <w:rStyle w:val="Refdenotaderodap"/>
                <w:rFonts w:ascii="Book Antiqua" w:eastAsia="Times New Roman" w:hAnsi="Book Antiqua" w:cs="Times New Roman"/>
                <w:iCs/>
                <w:sz w:val="19"/>
                <w:szCs w:val="19"/>
                <w:lang w:eastAsia="pt-BR"/>
              </w:rPr>
              <w:footnoteReference w:id="49"/>
            </w:r>
            <w:r w:rsidR="00BE0DF9">
              <w:rPr>
                <w:rFonts w:ascii="Book Antiqua" w:eastAsia="Times New Roman" w:hAnsi="Book Antiqua" w:cs="Times New Roman"/>
                <w:iCs/>
                <w:sz w:val="19"/>
                <w:szCs w:val="19"/>
                <w:lang w:eastAsia="pt-BR"/>
              </w:rPr>
              <w:t xml:space="preserve"> Flávio Tartuce e Daniel Amorim explicam: “</w:t>
            </w:r>
            <w:r w:rsidR="00BE0DF9" w:rsidRPr="00BE0DF9">
              <w:rPr>
                <w:rFonts w:ascii="Book Antiqua" w:eastAsia="Times New Roman" w:hAnsi="Book Antiqua" w:cs="Times New Roman"/>
                <w:i/>
                <w:sz w:val="19"/>
                <w:szCs w:val="19"/>
                <w:lang w:eastAsia="pt-BR"/>
              </w:rPr>
              <w:t>Significa que, decorrendo de uma mesma situação fática jurídica consequências no plano do direito coletivo e individual, e sendo julgado improcedente o pedido formulado em demanda coletiva, independentemente da fundamentação, os indivíduos não estarão vinculados a esse resultado, podendo ingressar livremente com suas ações individuais. A única sentença que os vincula é a de procedência, porque esta naturalmente os beneficia, permitindo-se que o indivíduo se valha dessa sentença coletiva, liquidando-a no foro de seu domicílio e posteriormente executando-a, o que o dispensará do processo de conhecimento. A doutrina fala em coisa julgada secundum eventum litis in utilibus, porque somente a decisão que seja útil ao indivíduo será capaz de vinculá-lo a sua coisa julgada material</w:t>
            </w:r>
            <w:r w:rsidR="00BE0DF9">
              <w:rPr>
                <w:rFonts w:ascii="Book Antiqua" w:eastAsia="Times New Roman" w:hAnsi="Book Antiqua" w:cs="Times New Roman"/>
                <w:iCs/>
                <w:sz w:val="19"/>
                <w:szCs w:val="19"/>
                <w:lang w:eastAsia="pt-BR"/>
              </w:rPr>
              <w:t>”</w:t>
            </w:r>
            <w:r w:rsidR="00BE0DF9" w:rsidRPr="00BE0DF9">
              <w:rPr>
                <w:rFonts w:ascii="Book Antiqua" w:eastAsia="Times New Roman" w:hAnsi="Book Antiqua" w:cs="Times New Roman"/>
                <w:iCs/>
                <w:sz w:val="19"/>
                <w:szCs w:val="19"/>
                <w:lang w:eastAsia="pt-BR"/>
              </w:rPr>
              <w:t>. (</w:t>
            </w:r>
            <w:r w:rsidR="00BE0DF9">
              <w:rPr>
                <w:rFonts w:ascii="Book Antiqua" w:eastAsia="Times New Roman" w:hAnsi="Book Antiqua" w:cs="Times New Roman"/>
                <w:iCs/>
                <w:sz w:val="19"/>
                <w:szCs w:val="19"/>
                <w:lang w:eastAsia="pt-BR"/>
              </w:rPr>
              <w:t>TARTUCE</w:t>
            </w:r>
            <w:r w:rsidR="00BE0DF9" w:rsidRPr="00BE0DF9">
              <w:rPr>
                <w:rFonts w:ascii="Book Antiqua" w:eastAsia="Times New Roman" w:hAnsi="Book Antiqua" w:cs="Times New Roman"/>
                <w:iCs/>
                <w:sz w:val="19"/>
                <w:szCs w:val="19"/>
                <w:lang w:eastAsia="pt-BR"/>
              </w:rPr>
              <w:t xml:space="preserve">, Flávio. Manual de direito do consumidor : direito material e processual, Daniel Amorim Assumpção Neves.– 6. </w:t>
            </w:r>
            <w:r w:rsidR="00AB12A2">
              <w:rPr>
                <w:rFonts w:ascii="Book Antiqua" w:eastAsia="Times New Roman" w:hAnsi="Book Antiqua" w:cs="Times New Roman"/>
                <w:iCs/>
                <w:sz w:val="19"/>
                <w:szCs w:val="19"/>
                <w:lang w:eastAsia="pt-BR"/>
              </w:rPr>
              <w:t>E</w:t>
            </w:r>
            <w:r w:rsidR="00BE0DF9" w:rsidRPr="00BE0DF9">
              <w:rPr>
                <w:rFonts w:ascii="Book Antiqua" w:eastAsia="Times New Roman" w:hAnsi="Book Antiqua" w:cs="Times New Roman"/>
                <w:iCs/>
                <w:sz w:val="19"/>
                <w:szCs w:val="19"/>
                <w:lang w:eastAsia="pt-BR"/>
              </w:rPr>
              <w:t>d.– Rio de Janeiro: Forense; São Paulo: MÉTODO, 2017</w:t>
            </w:r>
            <w:r w:rsidR="00BE0DF9">
              <w:rPr>
                <w:rFonts w:ascii="Book Antiqua" w:eastAsia="Times New Roman" w:hAnsi="Book Antiqua" w:cs="Times New Roman"/>
                <w:iCs/>
                <w:sz w:val="19"/>
                <w:szCs w:val="19"/>
                <w:lang w:eastAsia="pt-BR"/>
              </w:rPr>
              <w:t>).</w:t>
            </w:r>
          </w:p>
          <w:p w14:paraId="0E879E3D" w14:textId="00FA7E70" w:rsidR="0062663A" w:rsidRPr="009E1CA8" w:rsidRDefault="00490B2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Sentença de procedência em ação civil pública gera, automaticamente, o efeito de tornar certa a obrigação do réu de indenizar os danos individuais decorrentes do ilícito objeto da demanda, permitindo às vítimas e seus sucessores a imediata liquidação e execução, independentemente de nova sentença condenatória. </w:t>
            </w:r>
            <w:r w:rsidRPr="00984B0F">
              <w:rPr>
                <w:rFonts w:ascii="Book Antiqua" w:eastAsia="Times New Roman" w:hAnsi="Book Antiqua" w:cs="Times New Roman"/>
                <w:b/>
                <w:sz w:val="19"/>
                <w:szCs w:val="19"/>
                <w:lang w:eastAsia="pt-BR"/>
              </w:rPr>
              <w:t>BL: arts. 95, 97 e 103, §3º, CDC e art. 16, LACP.</w:t>
            </w:r>
          </w:p>
        </w:tc>
      </w:tr>
    </w:tbl>
    <w:p w14:paraId="1D5862C6" w14:textId="61EE6E9F" w:rsidR="004973ED" w:rsidRPr="0043773B" w:rsidRDefault="004973ED" w:rsidP="0043773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bCs/>
          <w:sz w:val="19"/>
          <w:szCs w:val="19"/>
          <w:highlight w:val="magenta"/>
          <w:lang w:eastAsia="pt-BR"/>
        </w:rPr>
        <w:t>§ 4º</w:t>
      </w:r>
      <w:r w:rsidRPr="00984B0F">
        <w:rPr>
          <w:rFonts w:ascii="Book Antiqua" w:eastAsia="Times New Roman" w:hAnsi="Book Antiqua" w:cs="Times New Roman"/>
          <w:sz w:val="19"/>
          <w:szCs w:val="19"/>
          <w:lang w:eastAsia="pt-BR"/>
        </w:rPr>
        <w:t xml:space="preserve"> </w:t>
      </w:r>
      <w:r w:rsidRPr="004417D2">
        <w:rPr>
          <w:rFonts w:ascii="Book Antiqua" w:eastAsia="Times New Roman" w:hAnsi="Book Antiqua" w:cs="Times New Roman"/>
          <w:b/>
          <w:bCs/>
          <w:caps/>
          <w:sz w:val="19"/>
          <w:szCs w:val="19"/>
          <w:highlight w:val="green"/>
          <w:lang w:eastAsia="pt-BR"/>
        </w:rPr>
        <w:t>Aplica-se</w:t>
      </w:r>
      <w:r w:rsidRPr="004417D2">
        <w:rPr>
          <w:rFonts w:ascii="Book Antiqua" w:eastAsia="Times New Roman" w:hAnsi="Book Antiqua" w:cs="Times New Roman"/>
          <w:b/>
          <w:bCs/>
          <w:sz w:val="19"/>
          <w:szCs w:val="19"/>
          <w:lang w:eastAsia="pt-BR"/>
        </w:rPr>
        <w:t xml:space="preserve"> </w:t>
      </w:r>
      <w:r w:rsidRPr="004417D2">
        <w:rPr>
          <w:rFonts w:ascii="Book Antiqua" w:eastAsia="Times New Roman" w:hAnsi="Book Antiqua" w:cs="Times New Roman"/>
          <w:b/>
          <w:bCs/>
          <w:sz w:val="19"/>
          <w:szCs w:val="19"/>
          <w:highlight w:val="cyan"/>
          <w:lang w:eastAsia="pt-BR"/>
        </w:rPr>
        <w:t>o disposto</w:t>
      </w:r>
      <w:r w:rsidRPr="004417D2">
        <w:rPr>
          <w:rFonts w:ascii="Book Antiqua" w:eastAsia="Times New Roman" w:hAnsi="Book Antiqua" w:cs="Times New Roman"/>
          <w:b/>
          <w:bCs/>
          <w:sz w:val="19"/>
          <w:szCs w:val="19"/>
          <w:lang w:eastAsia="pt-BR"/>
        </w:rPr>
        <w:t xml:space="preserve"> </w:t>
      </w:r>
      <w:r w:rsidRPr="004417D2">
        <w:rPr>
          <w:rFonts w:ascii="Book Antiqua" w:eastAsia="Times New Roman" w:hAnsi="Book Antiqua" w:cs="Times New Roman"/>
          <w:b/>
          <w:bCs/>
          <w:sz w:val="19"/>
          <w:szCs w:val="19"/>
          <w:highlight w:val="yellow"/>
          <w:lang w:eastAsia="pt-BR"/>
        </w:rPr>
        <w:t>no parágrafo anterior</w:t>
      </w:r>
      <w:r w:rsidRPr="00984B0F">
        <w:rPr>
          <w:rFonts w:ascii="Book Antiqua" w:eastAsia="Times New Roman" w:hAnsi="Book Antiqua" w:cs="Times New Roman"/>
          <w:sz w:val="19"/>
          <w:szCs w:val="19"/>
          <w:lang w:eastAsia="pt-BR"/>
        </w:rPr>
        <w:t xml:space="preserve"> à </w:t>
      </w:r>
      <w:r w:rsidRPr="004417D2">
        <w:rPr>
          <w:rFonts w:ascii="Book Antiqua" w:eastAsia="Times New Roman" w:hAnsi="Book Antiqua" w:cs="Times New Roman"/>
          <w:b/>
          <w:bCs/>
          <w:caps/>
          <w:sz w:val="19"/>
          <w:szCs w:val="19"/>
          <w:shd w:val="clear" w:color="auto" w:fill="F7CAAC" w:themeFill="accent2" w:themeFillTint="66"/>
          <w:lang w:eastAsia="pt-BR"/>
        </w:rPr>
        <w:t>sentença penal condenatória</w:t>
      </w:r>
      <w:r w:rsidRPr="003734CC">
        <w:rPr>
          <w:rFonts w:ascii="Book Antiqua" w:eastAsia="Times New Roman" w:hAnsi="Book Antiqua" w:cs="Times New Roman"/>
          <w:sz w:val="18"/>
          <w:szCs w:val="18"/>
          <w:lang w:eastAsia="pt-BR"/>
        </w:rPr>
        <w:t>.</w:t>
      </w:r>
      <w:r w:rsidR="00234F50" w:rsidRPr="003734CC">
        <w:rPr>
          <w:rFonts w:ascii="Book Antiqua" w:eastAsia="Times New Roman" w:hAnsi="Book Antiqua" w:cs="Times New Roman"/>
          <w:sz w:val="18"/>
          <w:szCs w:val="18"/>
          <w:lang w:eastAsia="pt-BR"/>
        </w:rPr>
        <w:t xml:space="preserve"> </w:t>
      </w:r>
      <w:r w:rsidR="00234F50" w:rsidRPr="003734CC">
        <w:rPr>
          <w:rFonts w:ascii="Book Antiqua" w:eastAsia="Times New Roman" w:hAnsi="Book Antiqua" w:cs="Times New Roman"/>
          <w:b/>
          <w:color w:val="FF0000"/>
          <w:sz w:val="16"/>
          <w:szCs w:val="16"/>
          <w:u w:val="single"/>
          <w:lang w:eastAsia="pt-BR"/>
        </w:rPr>
        <w:t>(DPESE-2012)</w:t>
      </w:r>
      <w:r w:rsidR="00E84B99" w:rsidRPr="003734CC">
        <w:rPr>
          <w:rFonts w:ascii="Book Antiqua" w:eastAsia="Times New Roman" w:hAnsi="Book Antiqua" w:cs="Times New Roman"/>
          <w:b/>
          <w:color w:val="FF0000"/>
          <w:sz w:val="16"/>
          <w:szCs w:val="16"/>
          <w:lang w:eastAsia="pt-BR"/>
        </w:rPr>
        <w:t xml:space="preserve"> </w:t>
      </w:r>
      <w:r w:rsidR="00E84B99" w:rsidRPr="003734CC">
        <w:rPr>
          <w:rFonts w:ascii="Book Antiqua" w:eastAsia="Times New Roman" w:hAnsi="Book Antiqua" w:cs="Times New Roman"/>
          <w:b/>
          <w:color w:val="FF0000"/>
          <w:sz w:val="16"/>
          <w:szCs w:val="16"/>
          <w:u w:val="single"/>
          <w:lang w:eastAsia="pt-BR"/>
        </w:rPr>
        <w:t>(MPT-2013)</w:t>
      </w:r>
      <w:r w:rsidR="00960010" w:rsidRPr="003734CC">
        <w:rPr>
          <w:rFonts w:ascii="Book Antiqua" w:eastAsia="Times New Roman" w:hAnsi="Book Antiqua" w:cs="Times New Roman"/>
          <w:b/>
          <w:color w:val="FF0000"/>
          <w:sz w:val="16"/>
          <w:szCs w:val="16"/>
          <w:lang w:eastAsia="pt-BR"/>
        </w:rPr>
        <w:t xml:space="preserve"> </w:t>
      </w:r>
      <w:r w:rsidR="00960010" w:rsidRPr="003734CC">
        <w:rPr>
          <w:rFonts w:ascii="Book Antiqua" w:eastAsia="Times New Roman" w:hAnsi="Book Antiqua" w:cs="Times New Roman"/>
          <w:b/>
          <w:color w:val="FF0000"/>
          <w:sz w:val="16"/>
          <w:szCs w:val="16"/>
          <w:u w:val="single"/>
          <w:lang w:eastAsia="pt-BR"/>
        </w:rPr>
        <w:t>(PGM-Campinas/SP-2016)</w:t>
      </w:r>
      <w:r w:rsidR="004345FC" w:rsidRPr="003734CC">
        <w:rPr>
          <w:rFonts w:ascii="Book Antiqua" w:eastAsia="Times New Roman" w:hAnsi="Book Antiqua" w:cs="Times New Roman"/>
          <w:b/>
          <w:color w:val="FF0000"/>
          <w:sz w:val="16"/>
          <w:szCs w:val="16"/>
          <w:lang w:eastAsia="pt-BR"/>
        </w:rPr>
        <w:t xml:space="preserve"> </w:t>
      </w:r>
      <w:r w:rsidR="004345FC" w:rsidRPr="003734CC">
        <w:rPr>
          <w:rFonts w:ascii="Book Antiqua" w:eastAsia="Times New Roman" w:hAnsi="Book Antiqua" w:cs="Times New Roman"/>
          <w:b/>
          <w:bCs/>
          <w:color w:val="FF0000"/>
          <w:sz w:val="16"/>
          <w:szCs w:val="16"/>
          <w:u w:val="single"/>
          <w:lang w:eastAsia="pt-BR"/>
        </w:rPr>
        <w:t>(DPESP-2013/2019)</w:t>
      </w:r>
      <w:r w:rsidR="007674BD">
        <w:rPr>
          <w:rFonts w:ascii="Book Antiqua" w:eastAsia="Times New Roman" w:hAnsi="Book Antiqua" w:cs="Times New Roman"/>
          <w:b/>
          <w:bCs/>
          <w:color w:val="FF0000"/>
          <w:sz w:val="16"/>
          <w:szCs w:val="16"/>
          <w:lang w:eastAsia="pt-BR"/>
        </w:rPr>
        <w:t xml:space="preserve"> </w:t>
      </w:r>
      <w:r w:rsidR="007674BD">
        <w:rPr>
          <w:rFonts w:ascii="Book Antiqua" w:eastAsia="Times New Roman" w:hAnsi="Book Antiqua" w:cs="Times New Roman"/>
          <w:b/>
          <w:bCs/>
          <w:color w:val="FF0000"/>
          <w:sz w:val="16"/>
          <w:szCs w:val="16"/>
          <w:u w:val="single"/>
          <w:lang w:eastAsia="pt-BR"/>
        </w:rPr>
        <w:t>(MPPI-2019)</w:t>
      </w:r>
      <w:r w:rsidR="00E11C50" w:rsidRPr="003734CC">
        <w:rPr>
          <w:rFonts w:ascii="Book Antiqua" w:eastAsia="Times New Roman" w:hAnsi="Book Antiqua" w:cs="Times New Roman"/>
          <w:b/>
          <w:color w:val="FF0000"/>
          <w:sz w:val="16"/>
          <w:szCs w:val="16"/>
          <w:lang w:eastAsia="pt-BR"/>
        </w:rPr>
        <w:t xml:space="preserve"> </w:t>
      </w:r>
      <w:r w:rsidR="00E11C50" w:rsidRPr="003734CC">
        <w:rPr>
          <w:rFonts w:ascii="Book Antiqua" w:eastAsia="Times New Roman" w:hAnsi="Book Antiqua" w:cs="Times New Roman"/>
          <w:b/>
          <w:color w:val="FF0000"/>
          <w:sz w:val="16"/>
          <w:szCs w:val="16"/>
          <w:u w:val="single"/>
          <w:lang w:eastAsia="pt-BR"/>
        </w:rPr>
        <w:t>(MPAP-2021)</w:t>
      </w:r>
      <w:r w:rsidR="00E84B99" w:rsidRPr="003734CC">
        <w:rPr>
          <w:rFonts w:ascii="Book Antiqua" w:eastAsia="Times New Roman" w:hAnsi="Book Antiqua" w:cs="Times New Roman"/>
          <w:b/>
          <w:color w:val="FF0000"/>
          <w:sz w:val="16"/>
          <w:szCs w:val="16"/>
          <w:lang w:eastAsia="pt-BR"/>
        </w:rPr>
        <w:t xml:space="preserve"> </w:t>
      </w:r>
      <w:r w:rsidR="00E84B99" w:rsidRPr="003734CC">
        <w:rPr>
          <w:rFonts w:ascii="Book Antiqua" w:eastAsia="Times New Roman" w:hAnsi="Book Antiqua" w:cs="Times New Roman"/>
          <w:b/>
          <w:color w:val="FF0000"/>
          <w:sz w:val="16"/>
          <w:szCs w:val="16"/>
          <w:u w:val="single"/>
          <w:lang w:eastAsia="pt-BR"/>
        </w:rPr>
        <w:t>(DPEBA-2021)</w:t>
      </w:r>
      <w:r w:rsidR="00E84B99" w:rsidRPr="003734CC">
        <w:rPr>
          <w:rFonts w:ascii="Book Antiqua" w:eastAsia="Times New Roman" w:hAnsi="Book Antiqua" w:cs="Times New Roman"/>
          <w:b/>
          <w:color w:val="FF0000"/>
          <w:sz w:val="16"/>
          <w:szCs w:val="16"/>
          <w:lang w:eastAsia="pt-BR"/>
        </w:rPr>
        <w:t xml:space="preserve"> </w:t>
      </w:r>
      <w:r w:rsidR="00E84B99" w:rsidRPr="003734CC">
        <w:rPr>
          <w:rFonts w:ascii="Book Antiqua" w:eastAsia="Times New Roman" w:hAnsi="Book Antiqua" w:cs="Times New Roman"/>
          <w:b/>
          <w:color w:val="FF0000"/>
          <w:sz w:val="16"/>
          <w:szCs w:val="16"/>
          <w:u w:val="single"/>
          <w:lang w:eastAsia="pt-BR"/>
        </w:rPr>
        <w:t>(DPERJ-2021)</w:t>
      </w:r>
      <w:r w:rsidR="00C477E3">
        <w:rPr>
          <w:rFonts w:ascii="Book Antiqua" w:eastAsia="Times New Roman" w:hAnsi="Book Antiqua" w:cs="Times New Roman"/>
          <w:b/>
          <w:color w:val="FF0000"/>
          <w:sz w:val="16"/>
          <w:szCs w:val="16"/>
          <w:lang w:eastAsia="pt-BR"/>
        </w:rPr>
        <w:t xml:space="preserve"> </w:t>
      </w:r>
      <w:r w:rsidR="00C477E3">
        <w:rPr>
          <w:rFonts w:ascii="Book Antiqua" w:eastAsia="Times New Roman" w:hAnsi="Book Antiqua" w:cs="Times New Roman"/>
          <w:b/>
          <w:color w:val="FF0000"/>
          <w:sz w:val="16"/>
          <w:szCs w:val="16"/>
          <w:u w:val="single"/>
          <w:lang w:eastAsia="pt-BR"/>
        </w:rPr>
        <w:t>(TJGO-2023)</w:t>
      </w:r>
      <w:r w:rsidR="0043773B">
        <w:rPr>
          <w:rFonts w:ascii="Book Antiqua" w:eastAsia="Times New Roman" w:hAnsi="Book Antiqua" w:cs="Times New Roman"/>
          <w:b/>
          <w:color w:val="FF0000"/>
          <w:sz w:val="16"/>
          <w:szCs w:val="16"/>
          <w:lang w:eastAsia="pt-BR"/>
        </w:rPr>
        <w:t xml:space="preserve"> </w:t>
      </w:r>
      <w:r w:rsidR="0043773B">
        <w:rPr>
          <w:rFonts w:ascii="Book Antiqua" w:eastAsia="Times New Roman" w:hAnsi="Book Antiqua" w:cs="Times New Roman"/>
          <w:b/>
          <w:color w:val="FF0000"/>
          <w:sz w:val="16"/>
          <w:szCs w:val="16"/>
          <w:u w:val="single"/>
          <w:lang w:eastAsia="pt-BR"/>
        </w:rPr>
        <w:t>(MPSC-2023</w:t>
      </w:r>
      <w:r w:rsidR="006A0968">
        <w:rPr>
          <w:rFonts w:ascii="Book Antiqua" w:eastAsia="Times New Roman" w:hAnsi="Book Antiqua" w:cs="Times New Roman"/>
          <w:b/>
          <w:color w:val="FF0000"/>
          <w:sz w:val="16"/>
          <w:szCs w:val="16"/>
          <w:u w:val="single"/>
          <w:lang w:eastAsia="pt-BR"/>
        </w:rPr>
        <w:t>/2024</w:t>
      </w:r>
      <w:r w:rsidR="004377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84D3E" w:rsidRPr="00984B0F" w14:paraId="7160A0A8" w14:textId="77777777" w:rsidTr="00584D3E">
        <w:tc>
          <w:tcPr>
            <w:tcW w:w="8494" w:type="dxa"/>
            <w:shd w:val="clear" w:color="auto" w:fill="CCFFFF"/>
          </w:tcPr>
          <w:p w14:paraId="4309B7F5" w14:textId="708AF5A5" w:rsidR="0043773B" w:rsidRDefault="0043773B" w:rsidP="007674BD">
            <w:pPr>
              <w:jc w:val="both"/>
              <w:rPr>
                <w:rFonts w:ascii="Book Antiqua" w:eastAsia="Times New Roman" w:hAnsi="Book Antiqua" w:cs="Times New Roman"/>
                <w:b/>
                <w:color w:val="FF0000"/>
                <w:sz w:val="19"/>
                <w:szCs w:val="19"/>
                <w:lang w:eastAsia="pt-BR"/>
              </w:rPr>
            </w:pPr>
            <w:bookmarkStart w:id="231" w:name="_Hlk34577104"/>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w:t>
            </w:r>
            <w:r w:rsidR="007674BD">
              <w:rPr>
                <w:rFonts w:ascii="Book Antiqua" w:eastAsia="Times New Roman" w:hAnsi="Book Antiqua" w:cs="Times New Roman"/>
                <w:b/>
                <w:sz w:val="19"/>
                <w:szCs w:val="19"/>
                <w:highlight w:val="yellow"/>
                <w:lang w:eastAsia="pt-BR"/>
              </w:rPr>
              <w:t>SC-2023-CESPE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7674BD" w:rsidRPr="007674BD">
              <w:rPr>
                <w:rFonts w:ascii="Book Antiqua" w:eastAsia="Times New Roman" w:hAnsi="Book Antiqua" w:cs="Times New Roman"/>
                <w:sz w:val="19"/>
                <w:szCs w:val="19"/>
                <w:lang w:eastAsia="pt-BR"/>
              </w:rPr>
              <w:t>Considerando a teoria geral da tutela coletiva e seus princípios, julgue o item que se segue</w:t>
            </w:r>
            <w:r w:rsidR="007674BD">
              <w:rPr>
                <w:rFonts w:ascii="Book Antiqua" w:eastAsia="Times New Roman" w:hAnsi="Book Antiqua" w:cs="Times New Roman"/>
                <w:sz w:val="19"/>
                <w:szCs w:val="19"/>
                <w:lang w:eastAsia="pt-BR"/>
              </w:rPr>
              <w:t xml:space="preserve">: </w:t>
            </w:r>
            <w:r w:rsidR="007674BD" w:rsidRPr="007674BD">
              <w:rPr>
                <w:rFonts w:ascii="Book Antiqua" w:eastAsia="Times New Roman" w:hAnsi="Book Antiqua" w:cs="Times New Roman"/>
                <w:sz w:val="19"/>
                <w:szCs w:val="19"/>
                <w:lang w:eastAsia="pt-BR"/>
              </w:rPr>
              <w:t xml:space="preserve">O princípio do máximo benefício da tutela coletiva corresponde ao transporte </w:t>
            </w:r>
            <w:r w:rsidR="007674BD" w:rsidRPr="007674BD">
              <w:rPr>
                <w:rFonts w:ascii="Book Antiqua" w:eastAsia="Times New Roman" w:hAnsi="Book Antiqua" w:cs="Times New Roman"/>
                <w:i/>
                <w:iCs/>
                <w:sz w:val="19"/>
                <w:szCs w:val="19"/>
                <w:lang w:eastAsia="pt-BR"/>
              </w:rPr>
              <w:t>in utilibus</w:t>
            </w:r>
            <w:r w:rsidR="007674BD" w:rsidRPr="007674BD">
              <w:rPr>
                <w:rFonts w:ascii="Book Antiqua" w:eastAsia="Times New Roman" w:hAnsi="Book Antiqua" w:cs="Times New Roman"/>
                <w:sz w:val="18"/>
                <w:szCs w:val="18"/>
                <w:lang w:eastAsia="pt-BR"/>
              </w:rPr>
              <w:t xml:space="preserve"> </w:t>
            </w:r>
            <w:r w:rsidR="007674BD" w:rsidRPr="007674BD">
              <w:rPr>
                <w:rFonts w:ascii="Book Antiqua" w:eastAsia="Times New Roman" w:hAnsi="Book Antiqua" w:cs="Times New Roman"/>
                <w:sz w:val="19"/>
                <w:szCs w:val="19"/>
                <w:lang w:eastAsia="pt-BR"/>
              </w:rPr>
              <w:t>da coisa julgada coletiva, que pode beneficiar as vítimas e os seus sucessores.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103, §§3º e 4º, CD</w:t>
            </w:r>
            <w:r w:rsidR="007674BD">
              <w:rPr>
                <w:rFonts w:ascii="Book Antiqua" w:eastAsia="Times New Roman" w:hAnsi="Book Antiqua" w:cs="Times New Roman"/>
                <w:b/>
                <w:sz w:val="19"/>
                <w:szCs w:val="19"/>
                <w:lang w:eastAsia="pt-BR"/>
              </w:rPr>
              <w:t>C</w:t>
            </w:r>
            <w:r w:rsidR="007674BD" w:rsidRPr="007674BD">
              <w:rPr>
                <w:rFonts w:ascii="Book Antiqua" w:eastAsia="Times New Roman" w:hAnsi="Book Antiqua" w:cs="Times New Roman"/>
                <w:b/>
                <w:sz w:val="19"/>
                <w:szCs w:val="19"/>
                <w:lang w:eastAsia="pt-BR"/>
              </w:rPr>
              <w:t>.</w:t>
            </w:r>
          </w:p>
          <w:p w14:paraId="7C6F6A3E" w14:textId="77777777" w:rsidR="0043773B" w:rsidRPr="00984B0F" w:rsidRDefault="0043773B" w:rsidP="0043773B">
            <w:pPr>
              <w:jc w:val="both"/>
              <w:rPr>
                <w:rFonts w:ascii="Book Antiqua" w:eastAsia="Times New Roman" w:hAnsi="Book Antiqua" w:cs="Times New Roman"/>
                <w:b/>
                <w:sz w:val="19"/>
                <w:szCs w:val="19"/>
                <w:lang w:eastAsia="pt-BR"/>
              </w:rPr>
            </w:pPr>
          </w:p>
          <w:p w14:paraId="16EAA6B2" w14:textId="0887CB60" w:rsidR="0043773B" w:rsidRPr="0043773B" w:rsidRDefault="0043773B" w:rsidP="0043773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A17D7">
              <w:rPr>
                <w:rFonts w:ascii="Book Antiqua" w:eastAsia="Times New Roman" w:hAnsi="Book Antiqua" w:cs="Times New Roman"/>
                <w:b/>
                <w:i/>
                <w:iCs/>
                <w:color w:val="FF0000"/>
                <w:sz w:val="19"/>
                <w:szCs w:val="19"/>
                <w:highlight w:val="green"/>
                <w:lang w:eastAsia="pt-BR"/>
              </w:rPr>
              <w:t>DPESE-2012</w:t>
            </w:r>
            <w:r>
              <w:rPr>
                <w:rFonts w:ascii="Book Antiqua" w:eastAsia="Times New Roman" w:hAnsi="Book Antiqua" w:cs="Times New Roman"/>
                <w:b/>
                <w:i/>
                <w:iCs/>
                <w:color w:val="FF0000"/>
                <w:sz w:val="19"/>
                <w:szCs w:val="19"/>
                <w:lang w:eastAsia="pt-BR"/>
              </w:rPr>
              <w:t>: #</w:t>
            </w:r>
            <w:r w:rsidRPr="00A41E99">
              <w:rPr>
                <w:rFonts w:ascii="Book Antiqua" w:eastAsia="Times New Roman" w:hAnsi="Book Antiqua" w:cs="Times New Roman"/>
                <w:b/>
                <w:i/>
                <w:iCs/>
                <w:color w:val="FF0000"/>
                <w:sz w:val="19"/>
                <w:szCs w:val="19"/>
                <w:highlight w:val="green"/>
                <w:lang w:eastAsia="pt-BR"/>
              </w:rPr>
              <w:t>DPESP-2013</w:t>
            </w:r>
            <w:r>
              <w:rPr>
                <w:rFonts w:ascii="Book Antiqua" w:eastAsia="Times New Roman" w:hAnsi="Book Antiqua" w:cs="Times New Roman"/>
                <w:b/>
                <w:i/>
                <w:iCs/>
                <w:color w:val="FF0000"/>
                <w:sz w:val="19"/>
                <w:szCs w:val="19"/>
                <w:lang w:eastAsia="pt-BR"/>
              </w:rPr>
              <w:t>: #</w:t>
            </w:r>
            <w:r w:rsidRPr="00960010">
              <w:rPr>
                <w:rFonts w:ascii="Book Antiqua" w:eastAsia="Times New Roman" w:hAnsi="Book Antiqua" w:cs="Times New Roman"/>
                <w:b/>
                <w:i/>
                <w:iCs/>
                <w:color w:val="FF0000"/>
                <w:sz w:val="19"/>
                <w:szCs w:val="19"/>
                <w:highlight w:val="green"/>
                <w:lang w:eastAsia="pt-BR"/>
              </w:rPr>
              <w:t>PGM-Campinas/SP-2016</w:t>
            </w:r>
            <w:r>
              <w:rPr>
                <w:rFonts w:ascii="Book Antiqua" w:eastAsia="Times New Roman" w:hAnsi="Book Antiqua" w:cs="Times New Roman"/>
                <w:b/>
                <w:i/>
                <w:iCs/>
                <w:color w:val="FF0000"/>
                <w:sz w:val="19"/>
                <w:szCs w:val="19"/>
                <w:lang w:eastAsia="pt-BR"/>
              </w:rPr>
              <w:t>: #</w:t>
            </w:r>
            <w:r w:rsidRPr="002A17D7">
              <w:rPr>
                <w:rFonts w:ascii="Book Antiqua" w:eastAsia="Times New Roman" w:hAnsi="Book Antiqua" w:cs="Times New Roman"/>
                <w:b/>
                <w:i/>
                <w:iCs/>
                <w:color w:val="FF0000"/>
                <w:sz w:val="19"/>
                <w:szCs w:val="19"/>
                <w:highlight w:val="green"/>
                <w:lang w:eastAsia="pt-BR"/>
              </w:rPr>
              <w:t>MPPI-2019</w:t>
            </w:r>
            <w:r>
              <w:rPr>
                <w:rFonts w:ascii="Book Antiqua" w:eastAsia="Times New Roman" w:hAnsi="Book Antiqua" w:cs="Times New Roman"/>
                <w:b/>
                <w:i/>
                <w:iCs/>
                <w:color w:val="FF0000"/>
                <w:sz w:val="19"/>
                <w:szCs w:val="19"/>
                <w:lang w:eastAsia="pt-BR"/>
              </w:rPr>
              <w:t>: #</w:t>
            </w:r>
            <w:r w:rsidRPr="004345FC">
              <w:rPr>
                <w:rFonts w:ascii="Book Antiqua" w:eastAsia="Times New Roman" w:hAnsi="Book Antiqua" w:cs="Times New Roman"/>
                <w:b/>
                <w:i/>
                <w:iCs/>
                <w:color w:val="FF0000"/>
                <w:sz w:val="19"/>
                <w:szCs w:val="19"/>
                <w:highlight w:val="green"/>
                <w:lang w:eastAsia="pt-BR"/>
              </w:rPr>
              <w:t>DPESP-2019</w:t>
            </w:r>
            <w:r>
              <w:rPr>
                <w:rFonts w:ascii="Book Antiqua" w:eastAsia="Times New Roman" w:hAnsi="Book Antiqua" w:cs="Times New Roman"/>
                <w:b/>
                <w:i/>
                <w:iCs/>
                <w:color w:val="FF0000"/>
                <w:sz w:val="19"/>
                <w:szCs w:val="19"/>
                <w:lang w:eastAsia="pt-BR"/>
              </w:rPr>
              <w:t>: #</w:t>
            </w:r>
            <w:r w:rsidRPr="00E11C50">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sidRPr="00E84B99">
              <w:rPr>
                <w:rFonts w:ascii="Book Antiqua" w:eastAsia="Times New Roman" w:hAnsi="Book Antiqua" w:cs="Times New Roman"/>
                <w:b/>
                <w:i/>
                <w:iCs/>
                <w:color w:val="FF0000"/>
                <w:sz w:val="19"/>
                <w:szCs w:val="19"/>
                <w:highlight w:val="green"/>
                <w:lang w:eastAsia="pt-BR"/>
              </w:rPr>
              <w:t>DPEBA-2021</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TJGO-2023</w:t>
            </w:r>
            <w:r w:rsidR="007674BD">
              <w:rPr>
                <w:rFonts w:ascii="Book Antiqua" w:eastAsia="Times New Roman" w:hAnsi="Book Antiqua" w:cs="Times New Roman"/>
                <w:b/>
                <w:i/>
                <w:iCs/>
                <w:color w:val="FF0000"/>
                <w:sz w:val="19"/>
                <w:szCs w:val="19"/>
                <w:lang w:eastAsia="pt-BR"/>
              </w:rPr>
              <w:t>: #</w:t>
            </w:r>
            <w:r w:rsidR="007674BD" w:rsidRPr="007674BD">
              <w:rPr>
                <w:rFonts w:ascii="Book Antiqua" w:eastAsia="Times New Roman" w:hAnsi="Book Antiqua" w:cs="Times New Roman"/>
                <w:b/>
                <w:i/>
                <w:iCs/>
                <w:color w:val="FF0000"/>
                <w:sz w:val="19"/>
                <w:szCs w:val="19"/>
                <w:highlight w:val="green"/>
                <w:lang w:eastAsia="pt-BR"/>
              </w:rPr>
              <w:t>MPSC-202</w:t>
            </w:r>
            <w:r w:rsidR="006A0968">
              <w:rPr>
                <w:rFonts w:ascii="Book Antiqua" w:eastAsia="Times New Roman" w:hAnsi="Book Antiqua" w:cs="Times New Roman"/>
                <w:b/>
                <w:i/>
                <w:iCs/>
                <w:color w:val="FF0000"/>
                <w:sz w:val="19"/>
                <w:szCs w:val="19"/>
                <w:highlight w:val="green"/>
                <w:lang w:eastAsia="pt-BR"/>
              </w:rPr>
              <w:t>3/2024</w:t>
            </w:r>
            <w:r>
              <w:rPr>
                <w:rFonts w:ascii="Book Antiqua" w:eastAsia="Times New Roman" w:hAnsi="Book Antiqua" w:cs="Times New Roman"/>
                <w:b/>
                <w:i/>
                <w:iCs/>
                <w:color w:val="FF0000"/>
                <w:sz w:val="19"/>
                <w:szCs w:val="19"/>
                <w:lang w:eastAsia="pt-BR"/>
              </w:rPr>
              <w:t>: #</w:t>
            </w:r>
            <w:r w:rsidRPr="002A17D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41E99">
              <w:rPr>
                <w:rFonts w:ascii="Book Antiqua" w:eastAsia="Times New Roman" w:hAnsi="Book Antiqua" w:cs="Times New Roman"/>
                <w:b/>
                <w:i/>
                <w:iCs/>
                <w:color w:val="FF0000"/>
                <w:sz w:val="19"/>
                <w:szCs w:val="19"/>
                <w:highlight w:val="green"/>
                <w:lang w:eastAsia="pt-BR"/>
              </w:rPr>
              <w:t>FCC</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 Dentre os princípios do direito processual coletivo comum há um, explícito no art. 103, §§3o e 4o do CDC, chamado de “</w:t>
            </w:r>
            <w:r w:rsidRPr="00984B0F">
              <w:rPr>
                <w:rFonts w:ascii="Book Antiqua" w:eastAsia="Times New Roman" w:hAnsi="Book Antiqua" w:cs="Times New Roman"/>
                <w:b/>
                <w:bCs/>
                <w:sz w:val="19"/>
                <w:szCs w:val="19"/>
                <w:shd w:val="clear" w:color="auto" w:fill="F7CAAC" w:themeFill="accent2" w:themeFillTint="66"/>
                <w:lang w:eastAsia="pt-BR"/>
              </w:rPr>
              <w:t>princípio do máximo benefício da tutela jurisdicional coletiva</w:t>
            </w:r>
            <w:r w:rsidRPr="00984B0F">
              <w:rPr>
                <w:rFonts w:ascii="Book Antiqua" w:eastAsia="Times New Roman" w:hAnsi="Book Antiqua" w:cs="Times New Roman"/>
                <w:sz w:val="19"/>
                <w:szCs w:val="19"/>
                <w:lang w:eastAsia="pt-BR"/>
              </w:rPr>
              <w:t xml:space="preserve">” que é, ao mesmo tempo, o </w:t>
            </w:r>
            <w:r w:rsidRPr="00984B0F">
              <w:rPr>
                <w:rFonts w:ascii="Book Antiqua" w:eastAsia="Times New Roman" w:hAnsi="Book Antiqua" w:cs="Times New Roman"/>
                <w:b/>
                <w:bCs/>
                <w:sz w:val="19"/>
                <w:szCs w:val="19"/>
                <w:highlight w:val="magenta"/>
                <w:lang w:eastAsia="pt-BR"/>
              </w:rPr>
              <w:t>bálsamo</w:t>
            </w:r>
            <w:r w:rsidRPr="00984B0F">
              <w:rPr>
                <w:rFonts w:ascii="Book Antiqua" w:eastAsia="Times New Roman" w:hAnsi="Book Antiqua" w:cs="Times New Roman"/>
                <w:sz w:val="19"/>
                <w:szCs w:val="19"/>
                <w:lang w:eastAsia="pt-BR"/>
              </w:rPr>
              <w:t xml:space="preserve"> e o </w:t>
            </w:r>
            <w:r w:rsidRPr="00984B0F">
              <w:rPr>
                <w:rFonts w:ascii="Book Antiqua" w:eastAsia="Times New Roman" w:hAnsi="Book Antiqua" w:cs="Times New Roman"/>
                <w:b/>
                <w:bCs/>
                <w:sz w:val="19"/>
                <w:szCs w:val="19"/>
                <w:highlight w:val="magenta"/>
                <w:lang w:eastAsia="pt-BR"/>
              </w:rPr>
              <w:t>câncer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do processo coletivo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Bálsamo</w:t>
            </w:r>
            <w:r w:rsidRPr="00984B0F">
              <w:rPr>
                <w:rFonts w:ascii="Book Antiqua" w:eastAsia="Times New Roman" w:hAnsi="Book Antiqua" w:cs="Times New Roman"/>
                <w:sz w:val="19"/>
                <w:szCs w:val="19"/>
                <w:lang w:eastAsia="pt-BR"/>
              </w:rPr>
              <w:t xml:space="preserve"> porque a </w:t>
            </w:r>
            <w:r w:rsidRPr="00984B0F">
              <w:rPr>
                <w:rFonts w:ascii="Book Antiqua" w:eastAsia="Times New Roman" w:hAnsi="Book Antiqua" w:cs="Times New Roman"/>
                <w:b/>
                <w:bCs/>
                <w:sz w:val="19"/>
                <w:szCs w:val="19"/>
                <w:highlight w:val="yellow"/>
                <w:lang w:eastAsia="pt-BR"/>
              </w:rPr>
              <w:t>coisa julgada coletiva só beneficia o indivíduo; nunca o prejudica</w:t>
            </w:r>
            <w:r w:rsidRPr="00984B0F">
              <w:rPr>
                <w:rFonts w:ascii="Book Antiqua" w:eastAsia="Times New Roman" w:hAnsi="Book Antiqua" w:cs="Times New Roman"/>
                <w:sz w:val="19"/>
                <w:szCs w:val="19"/>
                <w:lang w:eastAsia="pt-BR"/>
              </w:rPr>
              <w:t xml:space="preserve">. Isso porque </w:t>
            </w:r>
            <w:r w:rsidRPr="00984B0F">
              <w:rPr>
                <w:rFonts w:ascii="Book Antiqua" w:eastAsia="Times New Roman" w:hAnsi="Book Antiqua" w:cs="Times New Roman"/>
                <w:b/>
                <w:bCs/>
                <w:sz w:val="19"/>
                <w:szCs w:val="19"/>
                <w:shd w:val="clear" w:color="auto" w:fill="F7CAAC" w:themeFill="accent2" w:themeFillTint="66"/>
                <w:lang w:eastAsia="pt-BR"/>
              </w:rPr>
              <w:t xml:space="preserve">ocorre o fenômeno do “transporte </w:t>
            </w:r>
            <w:r w:rsidRPr="004417D2">
              <w:rPr>
                <w:rFonts w:ascii="Book Antiqua" w:eastAsia="Times New Roman" w:hAnsi="Book Antiqua" w:cs="Times New Roman"/>
                <w:b/>
                <w:bCs/>
                <w:i/>
                <w:iCs/>
                <w:sz w:val="19"/>
                <w:szCs w:val="19"/>
                <w:shd w:val="clear" w:color="auto" w:fill="F7CAAC" w:themeFill="accent2" w:themeFillTint="66"/>
                <w:lang w:eastAsia="pt-BR"/>
              </w:rPr>
              <w:t>in utilibus”</w:t>
            </w:r>
            <w:r w:rsidRPr="00984B0F">
              <w:rPr>
                <w:rFonts w:ascii="Book Antiqua" w:eastAsia="Times New Roman" w:hAnsi="Book Antiqua" w:cs="Times New Roman"/>
                <w:b/>
                <w:bCs/>
                <w:sz w:val="19"/>
                <w:szCs w:val="19"/>
                <w:shd w:val="clear" w:color="auto" w:fill="F7CAAC" w:themeFill="accent2" w:themeFillTint="66"/>
                <w:lang w:eastAsia="pt-BR"/>
              </w:rPr>
              <w:t xml:space="preserve"> da coisa julgada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Ajuizada uma ação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se for ela julgada procedente</w:t>
            </w:r>
            <w:r w:rsidRPr="00984B0F">
              <w:rPr>
                <w:rFonts w:ascii="Book Antiqua" w:eastAsia="Times New Roman" w:hAnsi="Book Antiqua" w:cs="Times New Roman"/>
                <w:sz w:val="19"/>
                <w:szCs w:val="19"/>
                <w:lang w:eastAsia="pt-BR"/>
              </w:rPr>
              <w:t xml:space="preserve"> (e benéfica), </w:t>
            </w:r>
            <w:r w:rsidRPr="00984B0F">
              <w:rPr>
                <w:rFonts w:ascii="Book Antiqua" w:eastAsia="Times New Roman" w:hAnsi="Book Antiqua" w:cs="Times New Roman"/>
                <w:b/>
                <w:bCs/>
                <w:sz w:val="19"/>
                <w:szCs w:val="19"/>
                <w:highlight w:val="yellow"/>
                <w:lang w:eastAsia="pt-BR"/>
              </w:rPr>
              <w:t>qualquer indivíduo poderá executá-la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Se julgada improcedente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nada impede que os indivíduos entrem, individualmente, para discutir o caso de novo</w:t>
            </w:r>
            <w:r w:rsidRPr="00984B0F">
              <w:rPr>
                <w:rFonts w:ascii="Book Antiqua" w:eastAsia="Times New Roman" w:hAnsi="Book Antiqua" w:cs="Times New Roman"/>
                <w:sz w:val="19"/>
                <w:szCs w:val="19"/>
                <w:lang w:eastAsia="pt-BR"/>
              </w:rPr>
              <w:t xml:space="preserve">. Por qual motivo a coisa julgada só pode beneficiar? Ora, como é o legislador quem escolhe o representante adequado da coletividade, deve ser permitido ao indivíduo discutir novamente, em caso de improcedência. </w:t>
            </w:r>
            <w:r w:rsidRPr="00984B0F">
              <w:rPr>
                <w:rFonts w:ascii="Book Antiqua" w:eastAsia="Times New Roman" w:hAnsi="Book Antiqua" w:cs="Times New Roman"/>
                <w:b/>
                <w:bCs/>
                <w:i/>
                <w:iCs/>
                <w:sz w:val="19"/>
                <w:szCs w:val="19"/>
                <w:lang w:eastAsia="pt-BR"/>
              </w:rPr>
              <w:t>Ex.:</w:t>
            </w:r>
            <w:r w:rsidRPr="00984B0F">
              <w:rPr>
                <w:rFonts w:ascii="Book Antiqua" w:eastAsia="Times New Roman" w:hAnsi="Book Antiqua" w:cs="Times New Roman"/>
                <w:sz w:val="19"/>
                <w:szCs w:val="19"/>
                <w:lang w:eastAsia="pt-BR"/>
              </w:rPr>
              <w:t xml:space="preserve"> Associação "porcaria" entra com ação coletiva mal instruída e a ação é julgada improcedente. Note que haveria prejuízo à coletividade se ela ficasse vinculada à decisão tomada em processo do qual o autor não foi por ela escolhido. Então, como não foi o particular quem reconheceu a representatividade do autor (foi o legislador quem o escolheu), não pode haver vinculação à coisa julgada prejudicial. E </w:t>
            </w:r>
            <w:r w:rsidRPr="00984B0F">
              <w:rPr>
                <w:rFonts w:ascii="Book Antiqua" w:eastAsia="Times New Roman" w:hAnsi="Book Antiqua" w:cs="Times New Roman"/>
                <w:b/>
                <w:bCs/>
                <w:sz w:val="19"/>
                <w:szCs w:val="19"/>
                <w:highlight w:val="magenta"/>
                <w:lang w:eastAsia="pt-BR"/>
              </w:rPr>
              <w:t>câncer</w:t>
            </w:r>
            <w:r w:rsidRPr="00984B0F">
              <w:rPr>
                <w:rFonts w:ascii="Book Antiqua" w:eastAsia="Times New Roman" w:hAnsi="Book Antiqua" w:cs="Times New Roman"/>
                <w:sz w:val="19"/>
                <w:szCs w:val="19"/>
                <w:lang w:eastAsia="pt-BR"/>
              </w:rPr>
              <w:t xml:space="preserve"> porque, </w:t>
            </w:r>
            <w:r w:rsidRPr="00984B0F">
              <w:rPr>
                <w:rFonts w:ascii="Book Antiqua" w:eastAsia="Times New Roman" w:hAnsi="Book Antiqua" w:cs="Times New Roman"/>
                <w:b/>
                <w:bCs/>
                <w:sz w:val="19"/>
                <w:szCs w:val="19"/>
                <w:highlight w:val="green"/>
                <w:lang w:eastAsia="pt-BR"/>
              </w:rPr>
              <w:t>em caso de improcedência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nada impede que as inúmeras pessoas proponham ações individuais</w:t>
            </w:r>
            <w:r w:rsidRPr="00984B0F">
              <w:rPr>
                <w:rFonts w:ascii="Book Antiqua" w:eastAsia="Times New Roman" w:hAnsi="Book Antiqua" w:cs="Times New Roman"/>
                <w:sz w:val="19"/>
                <w:szCs w:val="19"/>
                <w:lang w:eastAsia="pt-BR"/>
              </w:rPr>
              <w:t xml:space="preserve">. Então, </w:t>
            </w:r>
            <w:r w:rsidRPr="00984B0F">
              <w:rPr>
                <w:rFonts w:ascii="Book Antiqua" w:eastAsia="Times New Roman" w:hAnsi="Book Antiqua" w:cs="Times New Roman"/>
                <w:b/>
                <w:bCs/>
                <w:sz w:val="19"/>
                <w:szCs w:val="19"/>
                <w:highlight w:val="yellow"/>
                <w:lang w:eastAsia="pt-BR"/>
              </w:rPr>
              <w:t>o Judiciário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além de julgar a macrolide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que é a ação civil pública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acaba tendo que julgar milhares de lides</w:t>
            </w:r>
            <w:r w:rsidRPr="00984B0F">
              <w:rPr>
                <w:rFonts w:ascii="Book Antiqua" w:eastAsia="Times New Roman" w:hAnsi="Book Antiqua" w:cs="Times New Roman"/>
                <w:sz w:val="19"/>
                <w:szCs w:val="19"/>
                <w:lang w:eastAsia="pt-BR"/>
              </w:rPr>
              <w:t xml:space="preserve">, repetindo a mesma decisão por várias vezes. Entretanto, </w:t>
            </w:r>
            <w:r w:rsidRPr="00984B0F">
              <w:rPr>
                <w:rFonts w:ascii="Book Antiqua" w:eastAsia="Times New Roman" w:hAnsi="Book Antiqua" w:cs="Times New Roman"/>
                <w:b/>
                <w:bCs/>
                <w:sz w:val="19"/>
                <w:szCs w:val="19"/>
                <w:highlight w:val="magenta"/>
                <w:lang w:eastAsia="pt-BR"/>
              </w:rPr>
              <w:t>há exceção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presente no art. 94 do CDC</w:t>
            </w:r>
            <w:r w:rsidRPr="00984B0F">
              <w:rPr>
                <w:rFonts w:ascii="Book Antiqua" w:eastAsia="Times New Roman" w:hAnsi="Book Antiqua" w:cs="Times New Roman"/>
                <w:sz w:val="19"/>
                <w:szCs w:val="19"/>
                <w:lang w:eastAsia="pt-BR"/>
              </w:rPr>
              <w:t xml:space="preserve">, que basicamente prevê que </w:t>
            </w:r>
            <w:r w:rsidRPr="00984B0F">
              <w:rPr>
                <w:rFonts w:ascii="Book Antiqua" w:eastAsia="Times New Roman" w:hAnsi="Book Antiqua" w:cs="Times New Roman"/>
                <w:b/>
                <w:bCs/>
                <w:sz w:val="19"/>
                <w:szCs w:val="19"/>
                <w:highlight w:val="green"/>
                <w:lang w:eastAsia="pt-BR"/>
              </w:rPr>
              <w:t>se você entrar como litisconsorte na ACP</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você vira parte</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yellow"/>
                <w:lang w:eastAsia="pt-BR"/>
              </w:rPr>
              <w:t>a coisa julgada te pegará tanto em caso de procedência como no de improcedência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não podendo se valer do benefício acima citado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sz w:val="19"/>
                <w:szCs w:val="19"/>
                <w:shd w:val="clear" w:color="auto" w:fill="F7CAAC" w:themeFill="accent2" w:themeFillTint="66"/>
                <w:lang w:eastAsia="pt-BR"/>
              </w:rPr>
              <w:t>coisa julgada</w:t>
            </w:r>
            <w:r w:rsidRPr="00984B0F">
              <w:rPr>
                <w:rFonts w:ascii="Book Antiqua" w:eastAsia="Times New Roman" w:hAnsi="Book Antiqua" w:cs="Times New Roman"/>
                <w:sz w:val="19"/>
                <w:szCs w:val="19"/>
                <w:lang w:eastAsia="pt-BR"/>
              </w:rPr>
              <w:t xml:space="preserve">, neste caso, </w:t>
            </w:r>
            <w:r w:rsidRPr="00984B0F">
              <w:rPr>
                <w:rFonts w:ascii="Book Antiqua" w:eastAsia="Times New Roman" w:hAnsi="Book Antiqua" w:cs="Times New Roman"/>
                <w:b/>
                <w:bCs/>
                <w:sz w:val="19"/>
                <w:szCs w:val="19"/>
                <w:shd w:val="clear" w:color="auto" w:fill="F7CAAC" w:themeFill="accent2" w:themeFillTint="66"/>
                <w:lang w:eastAsia="pt-BR"/>
              </w:rPr>
              <w:t>será "pro et contra</w:t>
            </w:r>
            <w:r w:rsidRPr="00984B0F">
              <w:rPr>
                <w:rFonts w:ascii="Book Antiqua" w:eastAsia="Times New Roman" w:hAnsi="Book Antiqua" w:cs="Times New Roman"/>
                <w:sz w:val="19"/>
                <w:szCs w:val="19"/>
                <w:lang w:eastAsia="pt-BR"/>
              </w:rPr>
              <w:t xml:space="preserve">". Nesse caso, </w:t>
            </w:r>
            <w:r w:rsidRPr="00984B0F">
              <w:rPr>
                <w:rFonts w:ascii="Book Antiqua" w:eastAsia="Times New Roman" w:hAnsi="Book Antiqua" w:cs="Times New Roman"/>
                <w:b/>
                <w:bCs/>
                <w:sz w:val="19"/>
                <w:szCs w:val="19"/>
                <w:highlight w:val="yellow"/>
                <w:lang w:eastAsia="pt-BR"/>
              </w:rPr>
              <w:t>a parte será prejudicada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não podendo se valer da ação individual</w:t>
            </w:r>
            <w:r w:rsidRPr="00984B0F">
              <w:rPr>
                <w:rFonts w:ascii="Book Antiqua" w:eastAsia="Times New Roman" w:hAnsi="Book Antiqua" w:cs="Times New Roman"/>
                <w:sz w:val="19"/>
                <w:szCs w:val="19"/>
                <w:lang w:eastAsia="pt-BR"/>
              </w:rPr>
              <w:t xml:space="preserve">. Logo, no art. 94 do CDC não se aplica do princípio do máximo benefício da tutela jurisdicional coletiva. Em resumo, </w:t>
            </w:r>
            <w:r w:rsidRPr="00984B0F">
              <w:rPr>
                <w:rFonts w:ascii="Book Antiqua" w:eastAsia="Times New Roman" w:hAnsi="Book Antiqua" w:cs="Times New Roman"/>
                <w:b/>
                <w:bCs/>
                <w:sz w:val="19"/>
                <w:szCs w:val="19"/>
                <w:highlight w:val="green"/>
                <w:lang w:eastAsia="pt-BR"/>
              </w:rPr>
              <w:t>caracteriza a situação precedente</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shd w:val="clear" w:color="auto" w:fill="F7CAAC" w:themeFill="accent2" w:themeFillTint="66"/>
                <w:lang w:eastAsia="pt-BR"/>
              </w:rPr>
              <w:t>princípio processual do transporte “</w:t>
            </w:r>
            <w:r w:rsidRPr="004417D2">
              <w:rPr>
                <w:rFonts w:ascii="Book Antiqua" w:eastAsia="Times New Roman" w:hAnsi="Book Antiqua" w:cs="Times New Roman"/>
                <w:b/>
                <w:bCs/>
                <w:i/>
                <w:iCs/>
                <w:sz w:val="19"/>
                <w:szCs w:val="19"/>
                <w:shd w:val="clear" w:color="auto" w:fill="F7CAAC" w:themeFill="accent2" w:themeFillTint="66"/>
                <w:lang w:eastAsia="pt-BR"/>
              </w:rPr>
              <w:t>in utilibus</w:t>
            </w:r>
            <w:r w:rsidRPr="00984B0F">
              <w:rPr>
                <w:rFonts w:ascii="Book Antiqua" w:eastAsia="Times New Roman" w:hAnsi="Book Antiqua" w:cs="Times New Roman"/>
                <w:b/>
                <w:bCs/>
                <w:sz w:val="19"/>
                <w:szCs w:val="19"/>
                <w:shd w:val="clear" w:color="auto" w:fill="F7CAAC" w:themeFill="accent2" w:themeFillTint="66"/>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porque ajuizada uma ação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se for ela julgada procedente</w:t>
            </w:r>
            <w:r w:rsidRPr="00984B0F">
              <w:rPr>
                <w:rFonts w:ascii="Book Antiqua" w:eastAsia="Times New Roman" w:hAnsi="Book Antiqua" w:cs="Times New Roman"/>
                <w:sz w:val="19"/>
                <w:szCs w:val="19"/>
                <w:lang w:eastAsia="pt-BR"/>
              </w:rPr>
              <w:t xml:space="preserve"> (e benéfica), </w:t>
            </w:r>
            <w:r w:rsidRPr="00984B0F">
              <w:rPr>
                <w:rFonts w:ascii="Book Antiqua" w:eastAsia="Times New Roman" w:hAnsi="Book Antiqua" w:cs="Times New Roman"/>
                <w:b/>
                <w:bCs/>
                <w:sz w:val="19"/>
                <w:szCs w:val="19"/>
                <w:highlight w:val="yellow"/>
                <w:lang w:eastAsia="pt-BR"/>
              </w:rPr>
              <w:t>poderá ser executada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mas se julgada improcedente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poderá ser rediscutida novamente, individualmente</w:t>
            </w:r>
            <w:r w:rsidRPr="00984B0F">
              <w:rPr>
                <w:rFonts w:ascii="Book Antiqua" w:eastAsia="Times New Roman" w:hAnsi="Book Antiqua" w:cs="Times New Roman"/>
                <w:sz w:val="19"/>
                <w:szCs w:val="19"/>
                <w:lang w:eastAsia="pt-BR"/>
              </w:rPr>
              <w:t xml:space="preserve">. Isso está ligado ao </w:t>
            </w:r>
            <w:r w:rsidRPr="00984B0F">
              <w:rPr>
                <w:rFonts w:ascii="Book Antiqua" w:eastAsia="Times New Roman" w:hAnsi="Book Antiqua" w:cs="Times New Roman"/>
                <w:b/>
                <w:bCs/>
                <w:sz w:val="19"/>
                <w:szCs w:val="19"/>
                <w:shd w:val="clear" w:color="auto" w:fill="F7CAAC" w:themeFill="accent2" w:themeFillTint="66"/>
                <w:lang w:eastAsia="pt-BR"/>
              </w:rPr>
              <w:t>princípio do máximo benefício da tutela jurisdicional coletiva</w:t>
            </w:r>
            <w:r w:rsidRPr="00984B0F">
              <w:rPr>
                <w:rFonts w:ascii="Book Antiqua" w:eastAsia="Times New Roman" w:hAnsi="Book Antiqua" w:cs="Times New Roman"/>
                <w:sz w:val="19"/>
                <w:szCs w:val="19"/>
                <w:lang w:eastAsia="pt-BR"/>
              </w:rPr>
              <w:t>. (Fonte: caderno G7 Jurídico, Professor Fernando Gajardoni).</w:t>
            </w:r>
            <w:r w:rsidR="007674BD">
              <w:rPr>
                <w:rFonts w:ascii="Book Antiqua" w:eastAsia="Times New Roman" w:hAnsi="Book Antiqua" w:cs="Times New Roman"/>
                <w:sz w:val="19"/>
                <w:szCs w:val="19"/>
                <w:lang w:eastAsia="pt-BR"/>
              </w:rPr>
              <w:t xml:space="preserve"> Desse modo, pode-se afirmar que </w:t>
            </w:r>
            <w:r w:rsidR="007674BD">
              <w:rPr>
                <w:rFonts w:ascii="Book Antiqua" w:hAnsi="Book Antiqua"/>
                <w:sz w:val="19"/>
                <w:szCs w:val="19"/>
              </w:rPr>
              <w:t>o</w:t>
            </w:r>
            <w:r w:rsidRPr="0043773B">
              <w:rPr>
                <w:rFonts w:ascii="Book Antiqua" w:hAnsi="Book Antiqua"/>
                <w:sz w:val="19"/>
                <w:szCs w:val="19"/>
              </w:rPr>
              <w:t xml:space="preserve"> </w:t>
            </w:r>
            <w:r w:rsidRPr="0043773B">
              <w:rPr>
                <w:rFonts w:ascii="Book Antiqua" w:hAnsi="Book Antiqua"/>
                <w:b/>
                <w:bCs/>
                <w:sz w:val="19"/>
                <w:szCs w:val="19"/>
                <w:shd w:val="clear" w:color="auto" w:fill="F7CAAC" w:themeFill="accent2" w:themeFillTint="66"/>
              </w:rPr>
              <w:t>princípio do máximo benefício da tutela jurisdicional coletiva</w:t>
            </w:r>
            <w:r w:rsidRPr="0043773B">
              <w:rPr>
                <w:rFonts w:ascii="Book Antiqua" w:hAnsi="Book Antiqua"/>
                <w:sz w:val="19"/>
                <w:szCs w:val="19"/>
              </w:rPr>
              <w:t xml:space="preserve"> nos reporta ao </w:t>
            </w:r>
            <w:r w:rsidRPr="0043773B">
              <w:rPr>
                <w:rFonts w:ascii="Book Antiqua" w:hAnsi="Book Antiqua"/>
                <w:b/>
                <w:bCs/>
                <w:sz w:val="19"/>
                <w:szCs w:val="19"/>
                <w:highlight w:val="green"/>
              </w:rPr>
              <w:t>BINÔMIO</w:t>
            </w:r>
            <w:r w:rsidRPr="0043773B">
              <w:rPr>
                <w:rFonts w:ascii="Book Antiqua" w:hAnsi="Book Antiqua"/>
                <w:sz w:val="19"/>
                <w:szCs w:val="19"/>
              </w:rPr>
              <w:t xml:space="preserve">: i) A decisão coletiva </w:t>
            </w:r>
            <w:r w:rsidRPr="0043773B">
              <w:rPr>
                <w:rFonts w:ascii="Book Antiqua" w:hAnsi="Book Antiqua"/>
                <w:b/>
                <w:bCs/>
                <w:sz w:val="19"/>
                <w:szCs w:val="19"/>
                <w:highlight w:val="yellow"/>
              </w:rPr>
              <w:t>favorável</w:t>
            </w:r>
            <w:r w:rsidRPr="0043773B">
              <w:rPr>
                <w:rFonts w:ascii="Book Antiqua" w:hAnsi="Book Antiqua"/>
                <w:b/>
                <w:bCs/>
                <w:sz w:val="19"/>
                <w:szCs w:val="19"/>
              </w:rPr>
              <w:t xml:space="preserve"> </w:t>
            </w:r>
            <w:r w:rsidRPr="0043773B">
              <w:rPr>
                <w:rFonts w:ascii="Book Antiqua" w:hAnsi="Book Antiqua"/>
                <w:sz w:val="19"/>
                <w:szCs w:val="19"/>
              </w:rPr>
              <w:t xml:space="preserve">poderá ser pleiteada individualmente; e ii) A decisão coletiva </w:t>
            </w:r>
            <w:r w:rsidRPr="0043773B">
              <w:rPr>
                <w:rFonts w:ascii="Book Antiqua" w:hAnsi="Book Antiqua"/>
                <w:b/>
                <w:bCs/>
                <w:sz w:val="19"/>
                <w:szCs w:val="19"/>
                <w:highlight w:val="yellow"/>
              </w:rPr>
              <w:t>desfavorável NÃO</w:t>
            </w:r>
            <w:r w:rsidRPr="0043773B">
              <w:rPr>
                <w:rFonts w:ascii="Book Antiqua" w:hAnsi="Book Antiqua"/>
                <w:sz w:val="19"/>
                <w:szCs w:val="19"/>
              </w:rPr>
              <w:t xml:space="preserve"> acarretará prejuízo nas ações individuais. Portanto, ele tem como finalidade beneficiar o maior número possível de pessoas nas suas demandas.  É o que dispõe o art. 103, § 3 º do CDC: Os efeitos da coisa julgada de que cuida o art. 16, combinado com o art. 13 da Lei 7.347/85, </w:t>
            </w:r>
            <w:r w:rsidRPr="0043773B">
              <w:rPr>
                <w:rFonts w:ascii="Book Antiqua" w:hAnsi="Book Antiqua"/>
                <w:b/>
                <w:bCs/>
                <w:sz w:val="19"/>
                <w:szCs w:val="19"/>
                <w:highlight w:val="yellow"/>
              </w:rPr>
              <w:t>não prejudicarão as ações de indenização por danos pessoalmente sofridos, propostas individualmente ou na forma prevista neste Código, mas, se procedente o pedido, beneficiarão as vítimas e seus sucessores</w:t>
            </w:r>
            <w:r w:rsidRPr="0043773B">
              <w:rPr>
                <w:rFonts w:ascii="Book Antiqua" w:hAnsi="Book Antiqua"/>
                <w:sz w:val="19"/>
                <w:szCs w:val="19"/>
              </w:rPr>
              <w:t xml:space="preserve">, que poderão proceder à liquidação e à execução dos termos dos arts. 97 a 100. Segundo Landolfo Andrade, </w:t>
            </w:r>
            <w:r w:rsidRPr="0043773B">
              <w:rPr>
                <w:rFonts w:ascii="Book Antiqua" w:hAnsi="Book Antiqua"/>
                <w:i/>
                <w:iCs/>
                <w:sz w:val="19"/>
                <w:szCs w:val="19"/>
              </w:rPr>
              <w:t>“trata-se do princípio segundo o qual a imutabilidade dos efeitos da sentença de procedência da ação coletiva beneficia as vítimas e seus sucessores, que, para verem satisfeitas suas pretensões, poderão invocar o direito nela reconhecido, e proceder à liquidação e execução do título, em proveito individual. (...) é assegurado no art. 103, §3°, CDC”.</w:t>
            </w:r>
            <w:r w:rsidRPr="0043773B">
              <w:rPr>
                <w:rFonts w:ascii="Book Antiqua" w:hAnsi="Book Antiqua"/>
                <w:sz w:val="19"/>
                <w:szCs w:val="19"/>
              </w:rPr>
              <w:t xml:space="preserve"> (ANDRADE, Adriano; ANDRADE, Landolfo; MASSON, Cleber. Interesses Difusos e Coletivos Esquematizado, p. 45, 2015)</w:t>
            </w:r>
          </w:p>
          <w:tbl>
            <w:tblPr>
              <w:tblStyle w:val="Tabelacomgrade"/>
              <w:tblW w:w="0" w:type="auto"/>
              <w:tblLook w:val="04A0" w:firstRow="1" w:lastRow="0" w:firstColumn="1" w:lastColumn="0" w:noHBand="0" w:noVBand="1"/>
            </w:tblPr>
            <w:tblGrid>
              <w:gridCol w:w="8268"/>
            </w:tblGrid>
            <w:tr w:rsidR="0043773B" w14:paraId="1B752A25" w14:textId="77777777" w:rsidTr="0043773B">
              <w:tc>
                <w:tcPr>
                  <w:tcW w:w="8268" w:type="dxa"/>
                  <w:shd w:val="clear" w:color="auto" w:fill="FFFFFF" w:themeFill="background1"/>
                </w:tcPr>
                <w:p w14:paraId="3B7270CD" w14:textId="26D66FA6" w:rsidR="007674BD" w:rsidRPr="007674BD" w:rsidRDefault="007674BD" w:rsidP="0043773B">
                  <w:pPr>
                    <w:pStyle w:val="Textodenotaderodap"/>
                    <w:jc w:val="both"/>
                    <w:rPr>
                      <w:rFonts w:ascii="Book Antiqua" w:hAnsi="Book Antiqua"/>
                      <w:b/>
                      <w:bCs/>
                      <w:sz w:val="18"/>
                      <w:szCs w:val="18"/>
                    </w:rPr>
                  </w:pPr>
                  <w:r w:rsidRPr="007674BD">
                    <w:rPr>
                      <w:rFonts w:ascii="Book Antiqua" w:eastAsia="Times New Roman" w:hAnsi="Book Antiqua" w:cs="Times New Roman"/>
                      <w:b/>
                      <w:sz w:val="18"/>
                      <w:szCs w:val="18"/>
                      <w:lang w:eastAsia="pt-BR"/>
                    </w:rPr>
                    <w:t>(</w:t>
                  </w:r>
                  <w:r w:rsidRPr="007674BD">
                    <w:rPr>
                      <w:rFonts w:ascii="Book Antiqua" w:eastAsia="Times New Roman" w:hAnsi="Book Antiqua" w:cs="Times New Roman"/>
                      <w:b/>
                      <w:sz w:val="18"/>
                      <w:szCs w:val="18"/>
                      <w:highlight w:val="yellow"/>
                      <w:lang w:eastAsia="pt-BR"/>
                    </w:rPr>
                    <w:t>MPPI-2019-CESPE</w:t>
                  </w:r>
                  <w:r w:rsidRPr="007674BD">
                    <w:rPr>
                      <w:rFonts w:ascii="Book Antiqua" w:eastAsia="Times New Roman" w:hAnsi="Book Antiqua" w:cs="Times New Roman"/>
                      <w:b/>
                      <w:sz w:val="18"/>
                      <w:szCs w:val="18"/>
                      <w:lang w:eastAsia="pt-BR"/>
                    </w:rPr>
                    <w:t>)</w:t>
                  </w:r>
                  <w:r w:rsidRPr="007674BD">
                    <w:rPr>
                      <w:rFonts w:ascii="Book Antiqua" w:eastAsia="Times New Roman" w:hAnsi="Book Antiqua" w:cs="Times New Roman"/>
                      <w:sz w:val="18"/>
                      <w:szCs w:val="18"/>
                      <w:lang w:eastAsia="pt-BR"/>
                    </w:rPr>
                    <w:t xml:space="preserve">: Em determinada ação que visava proteger direitos coletivos, foi proferida sentença de improcedência, que, em regra, apresenta efeitos ultra partes. Nesse caso, os efeitos da coisa julgada não impedem a propositura de ações individuais. É correto afirmar que caracteriza a situação precedente o princípio processual do transporte </w:t>
                  </w:r>
                  <w:r w:rsidRPr="007674BD">
                    <w:rPr>
                      <w:rFonts w:ascii="Book Antiqua" w:eastAsia="Times New Roman" w:hAnsi="Book Antiqua" w:cs="Times New Roman"/>
                      <w:i/>
                      <w:iCs/>
                      <w:sz w:val="18"/>
                      <w:szCs w:val="18"/>
                      <w:lang w:eastAsia="pt-BR"/>
                    </w:rPr>
                    <w:t>in utilibus</w:t>
                  </w:r>
                  <w:r w:rsidRPr="007674BD">
                    <w:rPr>
                      <w:rFonts w:ascii="Book Antiqua" w:eastAsia="Times New Roman" w:hAnsi="Book Antiqua" w:cs="Times New Roman"/>
                      <w:sz w:val="18"/>
                      <w:szCs w:val="18"/>
                      <w:lang w:eastAsia="pt-BR"/>
                    </w:rPr>
                    <w:t xml:space="preserve">. </w:t>
                  </w:r>
                  <w:r w:rsidRPr="007674BD">
                    <w:rPr>
                      <w:rFonts w:ascii="Book Antiqua" w:eastAsia="Times New Roman" w:hAnsi="Book Antiqua" w:cs="Times New Roman"/>
                      <w:b/>
                      <w:sz w:val="18"/>
                      <w:szCs w:val="18"/>
                      <w:lang w:eastAsia="pt-BR"/>
                    </w:rPr>
                    <w:t>BL: arts. 103, §§3º e 4º, CDC c/c art. 94, CDC.</w:t>
                  </w:r>
                </w:p>
                <w:p w14:paraId="545351C7" w14:textId="0B8604D5" w:rsidR="0043773B" w:rsidRPr="007674BD" w:rsidRDefault="0043773B" w:rsidP="007674BD">
                  <w:pPr>
                    <w:pStyle w:val="Textodenotaderodap"/>
                    <w:jc w:val="both"/>
                    <w:rPr>
                      <w:rFonts w:ascii="Book Antiqua" w:hAnsi="Book Antiqua"/>
                      <w:b/>
                      <w:bCs/>
                      <w:sz w:val="18"/>
                      <w:szCs w:val="18"/>
                    </w:rPr>
                  </w:pPr>
                  <w:r w:rsidRPr="007674BD">
                    <w:rPr>
                      <w:rFonts w:ascii="Book Antiqua" w:hAnsi="Book Antiqua"/>
                      <w:b/>
                      <w:bCs/>
                      <w:sz w:val="18"/>
                      <w:szCs w:val="18"/>
                    </w:rPr>
                    <w:t>(</w:t>
                  </w:r>
                  <w:r w:rsidRPr="007674BD">
                    <w:rPr>
                      <w:rFonts w:ascii="Book Antiqua" w:hAnsi="Book Antiqua"/>
                      <w:b/>
                      <w:bCs/>
                      <w:sz w:val="18"/>
                      <w:szCs w:val="18"/>
                      <w:highlight w:val="yellow"/>
                    </w:rPr>
                    <w:t>PGM-Campinas/SP-2016-FCC</w:t>
                  </w:r>
                  <w:r w:rsidRPr="007674BD">
                    <w:rPr>
                      <w:rFonts w:ascii="Book Antiqua" w:hAnsi="Book Antiqua"/>
                      <w:b/>
                      <w:bCs/>
                      <w:sz w:val="18"/>
                      <w:szCs w:val="18"/>
                    </w:rPr>
                    <w:t>)</w:t>
                  </w:r>
                  <w:r w:rsidRPr="007674BD">
                    <w:rPr>
                      <w:rFonts w:ascii="Book Antiqua" w:hAnsi="Book Antiqua"/>
                      <w:sz w:val="18"/>
                      <w:szCs w:val="18"/>
                    </w:rPr>
                    <w:t xml:space="preserve">: O princípio do máximo benefício da tutela jurisdicional coletiva possui previsão normativa expressa, aludindo à impossibilidade de a coisa julgada coletiva prejudicar eventuais ações individuais de indenização que tenham o mesmo objeto da ação coletiva. </w:t>
                  </w:r>
                  <w:r w:rsidRPr="007674BD">
                    <w:rPr>
                      <w:rFonts w:ascii="Book Antiqua" w:hAnsi="Book Antiqua"/>
                      <w:b/>
                      <w:bCs/>
                      <w:sz w:val="18"/>
                      <w:szCs w:val="18"/>
                    </w:rPr>
                    <w:t>BL: art. 103, §3º, CDC.</w:t>
                  </w:r>
                </w:p>
              </w:tc>
            </w:tr>
          </w:tbl>
          <w:p w14:paraId="7D105F1A" w14:textId="77777777" w:rsidR="0043773B" w:rsidRDefault="0043773B" w:rsidP="0043773B">
            <w:pPr>
              <w:jc w:val="both"/>
              <w:rPr>
                <w:rFonts w:ascii="Book Antiqua" w:eastAsia="Times New Roman" w:hAnsi="Book Antiqua" w:cs="Times New Roman"/>
                <w:b/>
                <w:sz w:val="19"/>
                <w:szCs w:val="19"/>
                <w:lang w:eastAsia="pt-BR"/>
              </w:rPr>
            </w:pPr>
          </w:p>
          <w:p w14:paraId="0A6E11A8" w14:textId="36091EAD" w:rsidR="004417D2" w:rsidRDefault="004417D2" w:rsidP="0043773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417D2">
              <w:rPr>
                <w:rFonts w:ascii="Book Antiqua" w:eastAsia="Times New Roman" w:hAnsi="Book Antiqua" w:cs="Times New Roman"/>
                <w:b/>
                <w:sz w:val="19"/>
                <w:szCs w:val="19"/>
                <w:highlight w:val="yellow"/>
                <w:lang w:eastAsia="pt-BR"/>
              </w:rPr>
              <w:t>DPERJ-2021-FGV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17D2">
              <w:rPr>
                <w:rFonts w:ascii="Book Antiqua" w:eastAsia="Times New Roman" w:hAnsi="Book Antiqua" w:cs="Times New Roman"/>
                <w:bCs/>
                <w:sz w:val="19"/>
                <w:szCs w:val="19"/>
                <w:lang w:eastAsia="pt-BR"/>
              </w:rPr>
              <w:t>De acordo com o regime da coisa julgada coletiva no sistema brasileiro:</w:t>
            </w:r>
            <w:r>
              <w:rPr>
                <w:rFonts w:ascii="Book Antiqua" w:eastAsia="Times New Roman" w:hAnsi="Book Antiqua" w:cs="Times New Roman"/>
                <w:bCs/>
                <w:sz w:val="19"/>
                <w:szCs w:val="19"/>
                <w:lang w:eastAsia="pt-BR"/>
              </w:rPr>
              <w:t xml:space="preserve"> </w:t>
            </w:r>
            <w:r w:rsidRPr="004417D2">
              <w:rPr>
                <w:rFonts w:ascii="Book Antiqua" w:eastAsia="Times New Roman" w:hAnsi="Book Antiqua" w:cs="Times New Roman"/>
                <w:bCs/>
                <w:sz w:val="19"/>
                <w:szCs w:val="19"/>
                <w:lang w:eastAsia="pt-BR"/>
              </w:rPr>
              <w:t xml:space="preserve">na hipótese de tutela dos direitos coletivos por meio de ação penal, dá-se o transporte </w:t>
            </w:r>
            <w:r w:rsidRPr="004417D2">
              <w:rPr>
                <w:rFonts w:ascii="Book Antiqua" w:eastAsia="Times New Roman" w:hAnsi="Book Antiqua" w:cs="Times New Roman"/>
                <w:bCs/>
                <w:i/>
                <w:iCs/>
                <w:sz w:val="19"/>
                <w:szCs w:val="19"/>
                <w:lang w:eastAsia="pt-BR"/>
              </w:rPr>
              <w:t>in utilibus</w:t>
            </w:r>
            <w:r w:rsidRPr="004417D2">
              <w:rPr>
                <w:rFonts w:ascii="Book Antiqua" w:eastAsia="Times New Roman" w:hAnsi="Book Antiqua" w:cs="Times New Roman"/>
                <w:bCs/>
                <w:sz w:val="19"/>
                <w:szCs w:val="19"/>
                <w:lang w:eastAsia="pt-BR"/>
              </w:rPr>
              <w:t xml:space="preserve"> da sentença penal condenatória em prol de vítimas e sucessores, considerados individualmente</w:t>
            </w:r>
            <w:r>
              <w:rPr>
                <w:rFonts w:ascii="Book Antiqua" w:eastAsia="Times New Roman" w:hAnsi="Book Antiqua" w:cs="Times New Roman"/>
                <w:bCs/>
                <w:sz w:val="19"/>
                <w:szCs w:val="19"/>
                <w:lang w:eastAsia="pt-BR"/>
              </w:rPr>
              <w:t>.</w:t>
            </w:r>
          </w:p>
          <w:p w14:paraId="7ED253E5" w14:textId="77777777" w:rsidR="007674BD" w:rsidRDefault="007674BD" w:rsidP="0043773B">
            <w:pPr>
              <w:jc w:val="both"/>
              <w:rPr>
                <w:rFonts w:ascii="Book Antiqua" w:eastAsia="Times New Roman" w:hAnsi="Book Antiqua" w:cs="Times New Roman"/>
                <w:bCs/>
                <w:sz w:val="19"/>
                <w:szCs w:val="19"/>
                <w:lang w:eastAsia="pt-BR"/>
              </w:rPr>
            </w:pPr>
          </w:p>
          <w:p w14:paraId="5C137447" w14:textId="48C01A1E" w:rsidR="00584D3E" w:rsidRPr="007674BD" w:rsidRDefault="004417D2" w:rsidP="0043773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MPT-2013</w:t>
            </w:r>
            <w:r w:rsidR="00E84B99">
              <w:rPr>
                <w:rFonts w:ascii="Book Antiqua" w:eastAsia="Times New Roman" w:hAnsi="Book Antiqua" w:cs="Times New Roman"/>
                <w:b/>
                <w:i/>
                <w:iCs/>
                <w:color w:val="FF0000"/>
                <w:sz w:val="19"/>
                <w:szCs w:val="19"/>
                <w:lang w:eastAsia="pt-BR"/>
              </w:rPr>
              <w:t>: #</w:t>
            </w:r>
            <w:r w:rsidR="00E84B99" w:rsidRPr="00E84B99">
              <w:rPr>
                <w:rFonts w:ascii="Book Antiqua" w:eastAsia="Times New Roman" w:hAnsi="Book Antiqua" w:cs="Times New Roman"/>
                <w:b/>
                <w:i/>
                <w:iCs/>
                <w:color w:val="FF0000"/>
                <w:sz w:val="19"/>
                <w:szCs w:val="19"/>
                <w:highlight w:val="green"/>
                <w:lang w:eastAsia="pt-BR"/>
              </w:rPr>
              <w:t>DPEBA-2021</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DPERJ-2021</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TJGO-2023</w:t>
            </w:r>
            <w:r w:rsidR="00E84B99">
              <w:rPr>
                <w:rFonts w:ascii="Book Antiqua" w:eastAsia="Times New Roman" w:hAnsi="Book Antiqua" w:cs="Times New Roman"/>
                <w:b/>
                <w:i/>
                <w:iCs/>
                <w:color w:val="FF0000"/>
                <w:sz w:val="19"/>
                <w:szCs w:val="19"/>
                <w:lang w:eastAsia="pt-BR"/>
              </w:rPr>
              <w:t>: #</w:t>
            </w:r>
            <w:r w:rsidR="00E84B99" w:rsidRPr="00E84B99">
              <w:rPr>
                <w:rFonts w:ascii="Book Antiqua" w:eastAsia="Times New Roman" w:hAnsi="Book Antiqua" w:cs="Times New Roman"/>
                <w:b/>
                <w:i/>
                <w:iCs/>
                <w:color w:val="FF0000"/>
                <w:sz w:val="19"/>
                <w:szCs w:val="19"/>
                <w:highlight w:val="green"/>
                <w:lang w:eastAsia="pt-BR"/>
              </w:rPr>
              <w:t>FCC</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417D2">
              <w:rPr>
                <w:rFonts w:ascii="Book Antiqua" w:eastAsia="Times New Roman" w:hAnsi="Book Antiqua" w:cs="Times New Roman"/>
                <w:sz w:val="19"/>
                <w:szCs w:val="19"/>
                <w:lang w:eastAsia="pt-BR"/>
              </w:rPr>
              <w:t xml:space="preserve">O denominado transporte </w:t>
            </w:r>
            <w:r w:rsidRPr="004417D2">
              <w:rPr>
                <w:rFonts w:ascii="Book Antiqua" w:eastAsia="Times New Roman" w:hAnsi="Book Antiqua" w:cs="Times New Roman"/>
                <w:i/>
                <w:iCs/>
                <w:sz w:val="19"/>
                <w:szCs w:val="19"/>
                <w:lang w:eastAsia="pt-BR"/>
              </w:rPr>
              <w:t>in utilibus</w:t>
            </w:r>
            <w:r w:rsidRPr="004417D2">
              <w:rPr>
                <w:rFonts w:ascii="Book Antiqua" w:eastAsia="Times New Roman" w:hAnsi="Book Antiqua" w:cs="Times New Roman"/>
                <w:sz w:val="19"/>
                <w:szCs w:val="19"/>
                <w:lang w:eastAsia="pt-BR"/>
              </w:rPr>
              <w:t xml:space="preserve"> da coisa julgada coletiva nada mais é do que a orientação, de acordo com a qual, nas ações coletivas, quando há a procedência do pedido, é possível utilizar o resultado da sentença em demandas individuais, transportando, para estes casos, a coisa julgada benéfica (art. 103, §3º, do CDC).</w:t>
            </w:r>
            <w:bookmarkEnd w:id="231"/>
          </w:p>
        </w:tc>
      </w:tr>
    </w:tbl>
    <w:p w14:paraId="62D1FF79" w14:textId="26DCD29F" w:rsidR="004973ED" w:rsidRPr="00F7219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104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sz w:val="19"/>
          <w:szCs w:val="19"/>
          <w:highlight w:val="cyan"/>
          <w:lang w:eastAsia="pt-BR"/>
        </w:rPr>
        <w:t>ações coletivas</w:t>
      </w:r>
      <w:r w:rsidRPr="00984B0F">
        <w:rPr>
          <w:rFonts w:ascii="Book Antiqua" w:eastAsia="Times New Roman" w:hAnsi="Book Antiqua" w:cs="Times New Roman"/>
          <w:b/>
          <w:sz w:val="19"/>
          <w:szCs w:val="19"/>
          <w:lang w:eastAsia="pt-BR"/>
        </w:rPr>
        <w:t xml:space="preserve">, previstas nos </w:t>
      </w:r>
      <w:r w:rsidRPr="00984B0F">
        <w:rPr>
          <w:rFonts w:ascii="Book Antiqua" w:eastAsia="Times New Roman" w:hAnsi="Book Antiqua" w:cs="Times New Roman"/>
          <w:b/>
          <w:sz w:val="19"/>
          <w:szCs w:val="19"/>
          <w:highlight w:val="yellow"/>
          <w:lang w:eastAsia="pt-BR"/>
        </w:rPr>
        <w:t>incisos I e II</w:t>
      </w:r>
      <w:r w:rsidRPr="00984B0F">
        <w:rPr>
          <w:rFonts w:ascii="Book Antiqua" w:eastAsia="Times New Roman" w:hAnsi="Book Antiqua" w:cs="Times New Roman"/>
          <w:b/>
          <w:sz w:val="19"/>
          <w:szCs w:val="19"/>
          <w:lang w:eastAsia="pt-BR"/>
        </w:rPr>
        <w:t xml:space="preserve"> </w:t>
      </w:r>
      <w:r w:rsidR="00442D3F" w:rsidRPr="00984B0F">
        <w:rPr>
          <w:rFonts w:ascii="Book Antiqua" w:eastAsia="Times New Roman" w:hAnsi="Book Antiqua" w:cs="Times New Roman"/>
          <w:b/>
          <w:i/>
          <w:color w:val="FF0000"/>
          <w:sz w:val="19"/>
          <w:szCs w:val="19"/>
          <w:lang w:eastAsia="pt-BR"/>
        </w:rPr>
        <w:t xml:space="preserve">[obs.: direitos difusos e coletivos] </w:t>
      </w:r>
      <w:r w:rsidRPr="00984B0F">
        <w:rPr>
          <w:rFonts w:ascii="Book Antiqua" w:eastAsia="Times New Roman" w:hAnsi="Book Antiqua" w:cs="Times New Roman"/>
          <w:b/>
          <w:sz w:val="19"/>
          <w:szCs w:val="19"/>
          <w:lang w:eastAsia="pt-BR"/>
        </w:rPr>
        <w:t xml:space="preserve">e do </w:t>
      </w:r>
      <w:r w:rsidRPr="00984B0F">
        <w:rPr>
          <w:rFonts w:ascii="Book Antiqua" w:eastAsia="Times New Roman" w:hAnsi="Book Antiqua" w:cs="Times New Roman"/>
          <w:b/>
          <w:sz w:val="19"/>
          <w:szCs w:val="19"/>
          <w:highlight w:val="yellow"/>
          <w:lang w:eastAsia="pt-BR"/>
        </w:rPr>
        <w:t>parágrafo único do art. 81</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induzem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litispendência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as ações individuais</w:t>
      </w:r>
      <w:r w:rsidRPr="00984B0F">
        <w:rPr>
          <w:rFonts w:ascii="Book Antiqua" w:eastAsia="Times New Roman" w:hAnsi="Book Antiqua" w:cs="Times New Roman"/>
          <w:b/>
          <w:sz w:val="19"/>
          <w:szCs w:val="19"/>
          <w:lang w:eastAsia="pt-BR"/>
        </w:rPr>
        <w:t xml:space="preserve">, mas os </w:t>
      </w:r>
      <w:r w:rsidRPr="00984B0F">
        <w:rPr>
          <w:rFonts w:ascii="Book Antiqua" w:eastAsia="Times New Roman" w:hAnsi="Book Antiqua" w:cs="Times New Roman"/>
          <w:b/>
          <w:sz w:val="19"/>
          <w:szCs w:val="19"/>
          <w:highlight w:val="cyan"/>
          <w:lang w:eastAsia="pt-BR"/>
        </w:rPr>
        <w:t>efeitos da coisa julgada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erga omnes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ultra partes</w:t>
      </w:r>
      <w:r w:rsidRPr="00984B0F">
        <w:rPr>
          <w:rFonts w:ascii="Book Antiqua" w:eastAsia="Times New Roman" w:hAnsi="Book Antiqua" w:cs="Times New Roman"/>
          <w:b/>
          <w:sz w:val="19"/>
          <w:szCs w:val="19"/>
          <w:lang w:eastAsia="pt-BR"/>
        </w:rPr>
        <w:t xml:space="preserve"> a que aludem os incisos II e III</w:t>
      </w:r>
      <w:r w:rsidR="00442D3F" w:rsidRPr="00984B0F">
        <w:rPr>
          <w:rFonts w:ascii="Book Antiqua" w:eastAsia="Times New Roman" w:hAnsi="Book Antiqua" w:cs="Times New Roman"/>
          <w:b/>
          <w:sz w:val="19"/>
          <w:szCs w:val="19"/>
          <w:lang w:eastAsia="pt-BR"/>
        </w:rPr>
        <w:t xml:space="preserve"> </w:t>
      </w:r>
      <w:r w:rsidR="00442D3F" w:rsidRPr="00984B0F">
        <w:rPr>
          <w:rFonts w:ascii="Book Antiqua" w:eastAsia="Times New Roman" w:hAnsi="Book Antiqua" w:cs="Times New Roman"/>
          <w:b/>
          <w:i/>
          <w:color w:val="FF0000"/>
          <w:sz w:val="19"/>
          <w:szCs w:val="19"/>
          <w:lang w:eastAsia="pt-BR"/>
        </w:rPr>
        <w:t>[obs.: direitos coletivos e individuais homogêneos]</w:t>
      </w:r>
      <w:r w:rsidR="00442D3F"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 xml:space="preserve">do artigo anterior </w:t>
      </w:r>
      <w:r w:rsidRPr="00984B0F">
        <w:rPr>
          <w:rFonts w:ascii="Book Antiqua" w:eastAsia="Times New Roman" w:hAnsi="Book Antiqua" w:cs="Times New Roman"/>
          <w:b/>
          <w:caps/>
          <w:sz w:val="19"/>
          <w:szCs w:val="19"/>
          <w:highlight w:val="green"/>
          <w:lang w:eastAsia="pt-BR"/>
        </w:rPr>
        <w:t>não beneficiarão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os autores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das ações individuais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 não for requerida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sua suspensão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prazo de trinta dias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a contar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da ciência nos autos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do ajuizamento da ação coletiva</w:t>
      </w:r>
      <w:r w:rsidRPr="003734CC">
        <w:rPr>
          <w:rFonts w:ascii="Book Antiqua" w:eastAsia="Times New Roman" w:hAnsi="Book Antiqua" w:cs="Times New Roman"/>
          <w:sz w:val="18"/>
          <w:szCs w:val="18"/>
          <w:lang w:eastAsia="pt-BR"/>
        </w:rPr>
        <w:t>.</w:t>
      </w:r>
      <w:r w:rsidR="005D4E95" w:rsidRPr="003734CC">
        <w:rPr>
          <w:rFonts w:ascii="Book Antiqua" w:eastAsia="Times New Roman" w:hAnsi="Book Antiqua" w:cs="Times New Roman"/>
          <w:sz w:val="18"/>
          <w:szCs w:val="18"/>
          <w:lang w:eastAsia="pt-BR"/>
        </w:rPr>
        <w:t xml:space="preserve"> </w:t>
      </w:r>
      <w:r w:rsidR="005D4E95" w:rsidRPr="003734CC">
        <w:rPr>
          <w:rFonts w:ascii="Book Antiqua" w:eastAsia="Times New Roman" w:hAnsi="Book Antiqua" w:cs="Times New Roman"/>
          <w:b/>
          <w:iCs/>
          <w:color w:val="FF0000"/>
          <w:sz w:val="16"/>
          <w:szCs w:val="16"/>
          <w:u w:val="single"/>
          <w:lang w:eastAsia="pt-BR"/>
        </w:rPr>
        <w:t>(MPRO-2008)</w:t>
      </w:r>
      <w:r w:rsidR="00BC3BFB" w:rsidRPr="003734CC">
        <w:rPr>
          <w:rFonts w:ascii="Book Antiqua" w:eastAsia="Times New Roman" w:hAnsi="Book Antiqua" w:cs="Times New Roman"/>
          <w:sz w:val="16"/>
          <w:szCs w:val="16"/>
          <w:lang w:eastAsia="pt-BR"/>
        </w:rPr>
        <w:t xml:space="preserve"> </w:t>
      </w:r>
      <w:r w:rsidR="00F0520D" w:rsidRPr="003734CC">
        <w:rPr>
          <w:rFonts w:ascii="Book Antiqua" w:eastAsia="Times New Roman" w:hAnsi="Book Antiqua" w:cs="Times New Roman"/>
          <w:b/>
          <w:bCs/>
          <w:color w:val="FF0000"/>
          <w:sz w:val="16"/>
          <w:szCs w:val="16"/>
          <w:u w:val="single"/>
          <w:lang w:eastAsia="pt-BR"/>
        </w:rPr>
        <w:t>(TJPA-2009)</w:t>
      </w:r>
      <w:r w:rsidR="0044364B" w:rsidRPr="003734CC">
        <w:rPr>
          <w:rFonts w:ascii="Book Antiqua" w:eastAsia="Times New Roman" w:hAnsi="Book Antiqua" w:cs="Times New Roman"/>
          <w:b/>
          <w:bCs/>
          <w:color w:val="FF0000"/>
          <w:sz w:val="16"/>
          <w:szCs w:val="16"/>
          <w:lang w:eastAsia="pt-BR"/>
        </w:rPr>
        <w:t xml:space="preserve"> </w:t>
      </w:r>
      <w:r w:rsidR="000C39CB" w:rsidRPr="003734CC">
        <w:rPr>
          <w:rFonts w:ascii="Book Antiqua" w:eastAsia="Times New Roman" w:hAnsi="Book Antiqua" w:cs="Times New Roman"/>
          <w:b/>
          <w:color w:val="FF0000"/>
          <w:sz w:val="16"/>
          <w:szCs w:val="16"/>
          <w:u w:val="single"/>
          <w:lang w:eastAsia="pt-BR"/>
        </w:rPr>
        <w:t>(MPBA-2010)</w:t>
      </w:r>
      <w:r w:rsidR="00956C5A" w:rsidRPr="003734CC">
        <w:rPr>
          <w:rFonts w:ascii="Book Antiqua" w:eastAsia="Times New Roman" w:hAnsi="Book Antiqua" w:cs="Times New Roman"/>
          <w:b/>
          <w:bCs/>
          <w:color w:val="FF0000"/>
          <w:sz w:val="16"/>
          <w:szCs w:val="16"/>
          <w:lang w:eastAsia="pt-BR"/>
        </w:rPr>
        <w:t xml:space="preserve"> </w:t>
      </w:r>
      <w:r w:rsidR="00956C5A" w:rsidRPr="003734CC">
        <w:rPr>
          <w:rFonts w:ascii="Book Antiqua" w:hAnsi="Book Antiqua"/>
          <w:b/>
          <w:color w:val="FF0000"/>
          <w:sz w:val="16"/>
          <w:szCs w:val="16"/>
          <w:u w:val="single"/>
        </w:rPr>
        <w:t>(MPSE-2010)</w:t>
      </w:r>
      <w:r w:rsidR="00F00A8D" w:rsidRPr="003734CC">
        <w:rPr>
          <w:rFonts w:ascii="Book Antiqua" w:hAnsi="Book Antiqua"/>
          <w:b/>
          <w:color w:val="FF0000"/>
          <w:sz w:val="16"/>
          <w:szCs w:val="16"/>
        </w:rPr>
        <w:t xml:space="preserve"> </w:t>
      </w:r>
      <w:r w:rsidR="00E317BF" w:rsidRPr="003734CC">
        <w:rPr>
          <w:rFonts w:ascii="Book Antiqua" w:hAnsi="Book Antiqua"/>
          <w:b/>
          <w:color w:val="FF0000"/>
          <w:sz w:val="16"/>
          <w:szCs w:val="16"/>
          <w:u w:val="single"/>
        </w:rPr>
        <w:t>(TJAC-2012)</w:t>
      </w:r>
      <w:r w:rsidR="00603A1F" w:rsidRPr="003734CC">
        <w:rPr>
          <w:rFonts w:ascii="Book Antiqua" w:eastAsia="Times New Roman" w:hAnsi="Book Antiqua" w:cs="Times New Roman"/>
          <w:b/>
          <w:color w:val="FF0000"/>
          <w:sz w:val="16"/>
          <w:szCs w:val="16"/>
          <w:lang w:eastAsia="pt-BR"/>
        </w:rPr>
        <w:t xml:space="preserve"> </w:t>
      </w:r>
      <w:r w:rsidR="00603A1F" w:rsidRPr="003734CC">
        <w:rPr>
          <w:rFonts w:ascii="Book Antiqua" w:eastAsia="Times New Roman" w:hAnsi="Book Antiqua" w:cs="Times New Roman"/>
          <w:b/>
          <w:color w:val="FF0000"/>
          <w:sz w:val="16"/>
          <w:szCs w:val="16"/>
          <w:u w:val="single"/>
          <w:lang w:eastAsia="pt-BR"/>
        </w:rPr>
        <w:t>(TJMS-2012)</w:t>
      </w:r>
      <w:r w:rsidR="000E5A0F" w:rsidRPr="003734CC">
        <w:rPr>
          <w:rFonts w:ascii="Book Antiqua" w:eastAsia="Times New Roman" w:hAnsi="Book Antiqua" w:cs="Times New Roman"/>
          <w:b/>
          <w:color w:val="FF0000"/>
          <w:sz w:val="16"/>
          <w:szCs w:val="16"/>
          <w:lang w:eastAsia="pt-BR"/>
        </w:rPr>
        <w:t xml:space="preserve"> </w:t>
      </w:r>
      <w:r w:rsidR="000E5A0F" w:rsidRPr="003734CC">
        <w:rPr>
          <w:rFonts w:ascii="Book Antiqua" w:hAnsi="Book Antiqua"/>
          <w:b/>
          <w:bCs/>
          <w:color w:val="FF0000"/>
          <w:sz w:val="16"/>
          <w:szCs w:val="16"/>
          <w:u w:val="single"/>
        </w:rPr>
        <w:t>(MPAL-2012)</w:t>
      </w:r>
      <w:r w:rsidR="00595623"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3C45B9" w:rsidRPr="003734CC">
        <w:rPr>
          <w:rFonts w:ascii="Book Antiqua" w:eastAsia="Times New Roman" w:hAnsi="Book Antiqua" w:cs="Times New Roman"/>
          <w:b/>
          <w:color w:val="FF0000"/>
          <w:sz w:val="16"/>
          <w:szCs w:val="16"/>
          <w:lang w:eastAsia="pt-BR"/>
        </w:rPr>
        <w:t xml:space="preserve"> </w:t>
      </w:r>
      <w:r w:rsidR="003C45B9" w:rsidRPr="003734CC">
        <w:rPr>
          <w:rFonts w:ascii="Book Antiqua" w:eastAsia="Times New Roman" w:hAnsi="Book Antiqua" w:cs="Times New Roman"/>
          <w:b/>
          <w:bCs/>
          <w:color w:val="FF0000"/>
          <w:sz w:val="16"/>
          <w:szCs w:val="16"/>
          <w:u w:val="single"/>
          <w:lang w:eastAsia="pt-BR"/>
        </w:rPr>
        <w:t>(DPEAC-2012)</w:t>
      </w:r>
      <w:r w:rsidR="0033036F"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4A7851" w:rsidRPr="003734CC">
        <w:rPr>
          <w:rFonts w:ascii="Book Antiqua" w:eastAsia="Times New Roman" w:hAnsi="Book Antiqua" w:cs="Times New Roman"/>
          <w:b/>
          <w:color w:val="FF0000"/>
          <w:sz w:val="16"/>
          <w:szCs w:val="16"/>
          <w:lang w:eastAsia="pt-BR"/>
        </w:rPr>
        <w:t xml:space="preserve"> </w:t>
      </w:r>
      <w:r w:rsidR="004A7851" w:rsidRPr="003734CC">
        <w:rPr>
          <w:rFonts w:ascii="Book Antiqua" w:eastAsia="Times New Roman" w:hAnsi="Book Antiqua" w:cs="Times New Roman"/>
          <w:b/>
          <w:color w:val="FF0000"/>
          <w:sz w:val="16"/>
          <w:szCs w:val="16"/>
          <w:u w:val="single"/>
          <w:lang w:eastAsia="pt-BR"/>
        </w:rPr>
        <w:t>(TJRN-2013)</w:t>
      </w:r>
      <w:r w:rsidR="00075874" w:rsidRPr="003734CC">
        <w:rPr>
          <w:rFonts w:ascii="Book Antiqua" w:eastAsia="Times New Roman" w:hAnsi="Book Antiqua" w:cs="Times New Roman"/>
          <w:b/>
          <w:color w:val="FF0000"/>
          <w:sz w:val="16"/>
          <w:szCs w:val="16"/>
          <w:lang w:eastAsia="pt-BR"/>
        </w:rPr>
        <w:t xml:space="preserve"> </w:t>
      </w:r>
      <w:r w:rsidR="00075874" w:rsidRPr="003734CC">
        <w:rPr>
          <w:rFonts w:ascii="Book Antiqua" w:eastAsia="Times New Roman" w:hAnsi="Book Antiqua" w:cs="Times New Roman"/>
          <w:b/>
          <w:color w:val="FF0000"/>
          <w:sz w:val="16"/>
          <w:szCs w:val="16"/>
          <w:u w:val="single"/>
          <w:lang w:eastAsia="pt-BR"/>
        </w:rPr>
        <w:t>(MPT-2013)</w:t>
      </w:r>
      <w:r w:rsidR="009628C5" w:rsidRPr="003734CC">
        <w:rPr>
          <w:rFonts w:ascii="Book Antiqua" w:eastAsia="Times New Roman" w:hAnsi="Book Antiqua" w:cs="Times New Roman"/>
          <w:b/>
          <w:color w:val="FF0000"/>
          <w:sz w:val="16"/>
          <w:szCs w:val="16"/>
          <w:lang w:eastAsia="pt-BR"/>
        </w:rPr>
        <w:t xml:space="preserve"> </w:t>
      </w:r>
      <w:r w:rsidR="00EA53A9" w:rsidRPr="003734CC">
        <w:rPr>
          <w:rFonts w:ascii="Book Antiqua" w:eastAsia="Times New Roman" w:hAnsi="Book Antiqua" w:cs="Times New Roman"/>
          <w:b/>
          <w:color w:val="FF0000"/>
          <w:sz w:val="16"/>
          <w:szCs w:val="16"/>
          <w:u w:val="single"/>
          <w:lang w:eastAsia="pt-BR"/>
        </w:rPr>
        <w:t>(MPDFT-2013/2015)</w:t>
      </w:r>
      <w:r w:rsidR="003E38F1">
        <w:rPr>
          <w:rFonts w:ascii="Book Antiqua" w:eastAsia="Times New Roman" w:hAnsi="Book Antiqua" w:cs="Times New Roman"/>
          <w:b/>
          <w:color w:val="FF0000"/>
          <w:sz w:val="16"/>
          <w:szCs w:val="16"/>
          <w:lang w:eastAsia="pt-BR"/>
        </w:rPr>
        <w:t xml:space="preserve"> </w:t>
      </w:r>
      <w:r w:rsidR="003E38F1" w:rsidRPr="003734CC">
        <w:rPr>
          <w:rFonts w:ascii="Book Antiqua" w:hAnsi="Book Antiqua"/>
          <w:b/>
          <w:bCs/>
          <w:color w:val="FF0000"/>
          <w:sz w:val="16"/>
          <w:szCs w:val="16"/>
          <w:u w:val="single"/>
        </w:rPr>
        <w:t>(TRF5-</w:t>
      </w:r>
      <w:r w:rsidR="003E38F1">
        <w:rPr>
          <w:rFonts w:ascii="Book Antiqua" w:hAnsi="Book Antiqua"/>
          <w:b/>
          <w:bCs/>
          <w:color w:val="FF0000"/>
          <w:sz w:val="16"/>
          <w:szCs w:val="16"/>
          <w:u w:val="single"/>
        </w:rPr>
        <w:t>2013/</w:t>
      </w:r>
      <w:r w:rsidR="003E38F1" w:rsidRPr="003734CC">
        <w:rPr>
          <w:rFonts w:ascii="Book Antiqua" w:hAnsi="Book Antiqua"/>
          <w:b/>
          <w:bCs/>
          <w:color w:val="FF0000"/>
          <w:sz w:val="16"/>
          <w:szCs w:val="16"/>
          <w:u w:val="single"/>
        </w:rPr>
        <w:t>2015)</w:t>
      </w:r>
      <w:r w:rsidR="00683882" w:rsidRPr="003734CC">
        <w:rPr>
          <w:rFonts w:ascii="Book Antiqua" w:eastAsia="Times New Roman" w:hAnsi="Book Antiqua" w:cs="Times New Roman"/>
          <w:b/>
          <w:color w:val="FF0000"/>
          <w:sz w:val="16"/>
          <w:szCs w:val="16"/>
          <w:lang w:eastAsia="pt-BR"/>
        </w:rPr>
        <w:t xml:space="preserve"> </w:t>
      </w:r>
      <w:r w:rsidR="00683882" w:rsidRPr="003734CC">
        <w:rPr>
          <w:rFonts w:ascii="Book Antiqua" w:eastAsia="Times New Roman" w:hAnsi="Book Antiqua" w:cs="Times New Roman"/>
          <w:b/>
          <w:color w:val="FF0000"/>
          <w:sz w:val="16"/>
          <w:szCs w:val="16"/>
          <w:u w:val="single"/>
          <w:lang w:eastAsia="pt-BR"/>
        </w:rPr>
        <w:t>(TJPB-2015)</w:t>
      </w:r>
      <w:r w:rsidR="006E1967" w:rsidRPr="003734CC">
        <w:rPr>
          <w:rFonts w:ascii="Book Antiqua" w:eastAsia="Times New Roman" w:hAnsi="Book Antiqua" w:cs="Times New Roman"/>
          <w:sz w:val="16"/>
          <w:szCs w:val="16"/>
          <w:lang w:eastAsia="pt-BR"/>
        </w:rPr>
        <w:t xml:space="preserve"> </w:t>
      </w:r>
      <w:r w:rsidR="006E1967" w:rsidRPr="003734CC">
        <w:rPr>
          <w:rFonts w:ascii="Book Antiqua" w:eastAsia="Times New Roman" w:hAnsi="Book Antiqua" w:cs="Times New Roman"/>
          <w:b/>
          <w:color w:val="FF0000"/>
          <w:sz w:val="16"/>
          <w:szCs w:val="16"/>
          <w:u w:val="single"/>
          <w:lang w:eastAsia="pt-BR"/>
        </w:rPr>
        <w:t>(TJSE-2015)</w:t>
      </w:r>
      <w:r w:rsidR="00EA53A9" w:rsidRPr="003734CC">
        <w:rPr>
          <w:rFonts w:ascii="Book Antiqua" w:eastAsia="Times New Roman" w:hAnsi="Book Antiqua" w:cs="Times New Roman"/>
          <w:b/>
          <w:color w:val="FF0000"/>
          <w:sz w:val="16"/>
          <w:szCs w:val="16"/>
          <w:lang w:eastAsia="pt-BR"/>
        </w:rPr>
        <w:t xml:space="preserve"> </w:t>
      </w:r>
      <w:r w:rsidR="00EA53A9" w:rsidRPr="003734CC">
        <w:rPr>
          <w:rFonts w:ascii="Book Antiqua" w:eastAsia="Times New Roman" w:hAnsi="Book Antiqua" w:cs="Times New Roman"/>
          <w:b/>
          <w:bCs/>
          <w:color w:val="FF0000"/>
          <w:sz w:val="16"/>
          <w:szCs w:val="16"/>
          <w:u w:val="single"/>
          <w:lang w:eastAsia="pt-BR"/>
        </w:rPr>
        <w:t>(TJAL-2015)</w:t>
      </w:r>
      <w:r w:rsidR="00812E2C" w:rsidRPr="003734CC">
        <w:rPr>
          <w:rFonts w:ascii="Book Antiqua" w:eastAsia="Times New Roman" w:hAnsi="Book Antiqua" w:cs="Times New Roman"/>
          <w:b/>
          <w:bCs/>
          <w:color w:val="FF0000"/>
          <w:sz w:val="16"/>
          <w:szCs w:val="16"/>
          <w:lang w:eastAsia="pt-BR"/>
        </w:rPr>
        <w:t xml:space="preserve"> </w:t>
      </w:r>
      <w:bookmarkStart w:id="232" w:name="_Hlk81743281"/>
      <w:r w:rsidR="00176B9B" w:rsidRPr="003734CC">
        <w:rPr>
          <w:rFonts w:ascii="Book Antiqua" w:eastAsia="Times New Roman" w:hAnsi="Book Antiqua" w:cs="Times New Roman"/>
          <w:b/>
          <w:bCs/>
          <w:color w:val="FF0000"/>
          <w:sz w:val="16"/>
          <w:szCs w:val="16"/>
          <w:u w:val="single"/>
          <w:lang w:eastAsia="pt-BR"/>
        </w:rPr>
        <w:t>(DPEPA-2015)</w:t>
      </w:r>
      <w:bookmarkEnd w:id="232"/>
      <w:r w:rsidR="00241355" w:rsidRPr="003734CC">
        <w:rPr>
          <w:rFonts w:ascii="Book Antiqua" w:eastAsia="Times New Roman" w:hAnsi="Book Antiqua" w:cs="Times New Roman"/>
          <w:b/>
          <w:bCs/>
          <w:color w:val="FF0000"/>
          <w:sz w:val="16"/>
          <w:szCs w:val="16"/>
          <w:lang w:eastAsia="pt-BR"/>
        </w:rPr>
        <w:t xml:space="preserve"> </w:t>
      </w:r>
      <w:r w:rsidR="00241355" w:rsidRPr="003734CC">
        <w:rPr>
          <w:rFonts w:ascii="Book Antiqua" w:eastAsia="Times New Roman" w:hAnsi="Book Antiqua" w:cs="Times New Roman"/>
          <w:b/>
          <w:bCs/>
          <w:color w:val="FF0000"/>
          <w:sz w:val="16"/>
          <w:szCs w:val="16"/>
          <w:u w:val="single"/>
          <w:lang w:eastAsia="pt-BR"/>
        </w:rPr>
        <w:t>(DPEPE-2015)</w:t>
      </w:r>
      <w:r w:rsidR="00CD3AB8" w:rsidRPr="003734CC">
        <w:rPr>
          <w:rFonts w:ascii="Book Antiqua" w:eastAsia="Times New Roman" w:hAnsi="Book Antiqua" w:cs="Times New Roman"/>
          <w:b/>
          <w:bCs/>
          <w:color w:val="FF0000"/>
          <w:sz w:val="16"/>
          <w:szCs w:val="16"/>
          <w:lang w:eastAsia="pt-BR"/>
        </w:rPr>
        <w:t xml:space="preserve"> </w:t>
      </w:r>
      <w:bookmarkStart w:id="233" w:name="_Hlk10206017"/>
      <w:r w:rsidR="00AD38A0" w:rsidRPr="003734CC">
        <w:rPr>
          <w:rFonts w:ascii="Book Antiqua" w:eastAsia="Times New Roman" w:hAnsi="Book Antiqua" w:cs="Times New Roman"/>
          <w:b/>
          <w:color w:val="FF0000"/>
          <w:sz w:val="16"/>
          <w:szCs w:val="16"/>
          <w:u w:val="single"/>
          <w:lang w:eastAsia="pt-BR"/>
        </w:rPr>
        <w:t>(PGEPR-2015)</w:t>
      </w:r>
      <w:bookmarkEnd w:id="233"/>
      <w:r w:rsidR="00A90E6B">
        <w:rPr>
          <w:rFonts w:ascii="Book Antiqua" w:eastAsia="Times New Roman" w:hAnsi="Book Antiqua" w:cs="Times New Roman"/>
          <w:b/>
          <w:color w:val="FF0000"/>
          <w:sz w:val="16"/>
          <w:szCs w:val="16"/>
          <w:lang w:eastAsia="pt-BR"/>
        </w:rPr>
        <w:t xml:space="preserve"> </w:t>
      </w:r>
      <w:r w:rsidR="00A90E6B">
        <w:rPr>
          <w:rFonts w:ascii="Book Antiqua" w:hAnsi="Book Antiqua"/>
          <w:b/>
          <w:color w:val="FF0000"/>
          <w:sz w:val="16"/>
          <w:szCs w:val="16"/>
          <w:u w:val="single"/>
        </w:rPr>
        <w:t>(TRT2-2015)</w:t>
      </w:r>
      <w:r w:rsidR="00F4775C" w:rsidRPr="003734CC">
        <w:rPr>
          <w:rFonts w:ascii="Book Antiqua" w:eastAsia="Times New Roman" w:hAnsi="Book Antiqua" w:cs="Times New Roman"/>
          <w:b/>
          <w:color w:val="FF0000"/>
          <w:sz w:val="16"/>
          <w:szCs w:val="16"/>
          <w:lang w:eastAsia="pt-BR"/>
        </w:rPr>
        <w:t xml:space="preserve"> </w:t>
      </w:r>
      <w:r w:rsidR="00A06097" w:rsidRPr="003734CC">
        <w:rPr>
          <w:rFonts w:ascii="Book Antiqua" w:eastAsia="Times New Roman" w:hAnsi="Book Antiqua" w:cs="Times New Roman"/>
          <w:b/>
          <w:color w:val="FF0000"/>
          <w:sz w:val="16"/>
          <w:szCs w:val="16"/>
          <w:u w:val="single"/>
          <w:lang w:eastAsia="pt-BR"/>
        </w:rPr>
        <w:t>(TJRJ-2012/2019)</w:t>
      </w:r>
      <w:r w:rsidR="00A9297D" w:rsidRPr="003734CC">
        <w:rPr>
          <w:rFonts w:ascii="Book Antiqua" w:eastAsia="Times New Roman" w:hAnsi="Book Antiqua" w:cs="Times New Roman"/>
          <w:b/>
          <w:color w:val="FF0000"/>
          <w:sz w:val="16"/>
          <w:szCs w:val="16"/>
          <w:lang w:eastAsia="pt-BR"/>
        </w:rPr>
        <w:t xml:space="preserve"> </w:t>
      </w:r>
      <w:r w:rsidR="00A9297D" w:rsidRPr="003734CC">
        <w:rPr>
          <w:rFonts w:ascii="Book Antiqua" w:eastAsia="Times New Roman" w:hAnsi="Book Antiqua" w:cs="Times New Roman"/>
          <w:b/>
          <w:color w:val="FF0000"/>
          <w:sz w:val="16"/>
          <w:szCs w:val="16"/>
          <w:u w:val="single"/>
          <w:lang w:eastAsia="pt-BR"/>
        </w:rPr>
        <w:t>(</w:t>
      </w:r>
      <w:r w:rsidR="0078068B" w:rsidRPr="003734CC">
        <w:rPr>
          <w:rFonts w:ascii="Book Antiqua" w:eastAsia="Times New Roman" w:hAnsi="Book Antiqua" w:cs="Times New Roman"/>
          <w:b/>
          <w:color w:val="FF0000"/>
          <w:sz w:val="16"/>
          <w:szCs w:val="16"/>
          <w:u w:val="single"/>
          <w:lang w:eastAsia="pt-BR"/>
        </w:rPr>
        <w:t>MPPI-</w:t>
      </w:r>
      <w:r w:rsidR="00857415" w:rsidRPr="003734CC">
        <w:rPr>
          <w:rFonts w:ascii="Book Antiqua" w:eastAsia="Times New Roman" w:hAnsi="Book Antiqua" w:cs="Times New Roman"/>
          <w:b/>
          <w:color w:val="FF0000"/>
          <w:sz w:val="16"/>
          <w:szCs w:val="16"/>
          <w:u w:val="single"/>
          <w:lang w:eastAsia="pt-BR"/>
        </w:rPr>
        <w:t>2012/</w:t>
      </w:r>
      <w:r w:rsidR="0078068B" w:rsidRPr="003734CC">
        <w:rPr>
          <w:rFonts w:ascii="Book Antiqua" w:eastAsia="Times New Roman" w:hAnsi="Book Antiqua" w:cs="Times New Roman"/>
          <w:b/>
          <w:color w:val="FF0000"/>
          <w:sz w:val="16"/>
          <w:szCs w:val="16"/>
          <w:u w:val="single"/>
          <w:lang w:eastAsia="pt-BR"/>
        </w:rPr>
        <w:t>2019</w:t>
      </w:r>
      <w:r w:rsidR="00A9297D" w:rsidRPr="003734CC">
        <w:rPr>
          <w:rFonts w:ascii="Book Antiqua" w:eastAsia="Times New Roman" w:hAnsi="Book Antiqua" w:cs="Times New Roman"/>
          <w:b/>
          <w:color w:val="FF0000"/>
          <w:sz w:val="16"/>
          <w:szCs w:val="16"/>
          <w:u w:val="single"/>
          <w:lang w:eastAsia="pt-BR"/>
        </w:rPr>
        <w:t>)</w:t>
      </w:r>
      <w:r w:rsidR="004345FC" w:rsidRPr="003734CC">
        <w:rPr>
          <w:rFonts w:ascii="Book Antiqua" w:eastAsia="Times New Roman" w:hAnsi="Book Antiqua" w:cs="Times New Roman"/>
          <w:b/>
          <w:color w:val="FF0000"/>
          <w:sz w:val="16"/>
          <w:szCs w:val="16"/>
          <w:lang w:eastAsia="pt-BR"/>
        </w:rPr>
        <w:t xml:space="preserve"> </w:t>
      </w:r>
      <w:r w:rsidR="0088732A" w:rsidRPr="003734CC">
        <w:rPr>
          <w:rFonts w:ascii="Book Antiqua" w:eastAsia="Times New Roman" w:hAnsi="Book Antiqua" w:cs="Times New Roman"/>
          <w:b/>
          <w:color w:val="FF0000"/>
          <w:sz w:val="16"/>
          <w:szCs w:val="16"/>
          <w:u w:val="single"/>
          <w:lang w:eastAsia="pt-BR"/>
        </w:rPr>
        <w:t>(DPEDF-2019)</w:t>
      </w:r>
      <w:r w:rsidR="00BE5B4E" w:rsidRPr="003734CC">
        <w:rPr>
          <w:rFonts w:ascii="Book Antiqua" w:eastAsia="Times New Roman" w:hAnsi="Book Antiqua" w:cs="Times New Roman"/>
          <w:b/>
          <w:color w:val="FF0000"/>
          <w:sz w:val="16"/>
          <w:szCs w:val="16"/>
          <w:lang w:eastAsia="pt-BR"/>
        </w:rPr>
        <w:t xml:space="preserve"> </w:t>
      </w:r>
      <w:bookmarkStart w:id="234" w:name="_Hlk104465002"/>
      <w:r w:rsidR="00BE5B4E" w:rsidRPr="003734CC">
        <w:rPr>
          <w:rFonts w:ascii="Book Antiqua" w:eastAsia="Times New Roman" w:hAnsi="Book Antiqua" w:cs="Times New Roman"/>
          <w:b/>
          <w:color w:val="FF0000"/>
          <w:sz w:val="16"/>
          <w:szCs w:val="16"/>
          <w:u w:val="single"/>
          <w:lang w:eastAsia="pt-BR"/>
        </w:rPr>
        <w:t>(Cartórios/TJDFT-2019)</w:t>
      </w:r>
      <w:bookmarkEnd w:id="234"/>
      <w:r w:rsidR="00E6068D"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7D5D32">
        <w:rPr>
          <w:rFonts w:ascii="Book Antiqua" w:eastAsia="Times New Roman" w:hAnsi="Book Antiqua" w:cs="Times New Roman"/>
          <w:b/>
          <w:color w:val="FF0000"/>
          <w:sz w:val="16"/>
          <w:szCs w:val="16"/>
          <w:lang w:eastAsia="pt-BR"/>
        </w:rPr>
        <w:t xml:space="preserve"> </w:t>
      </w:r>
      <w:r w:rsidR="007D5D32">
        <w:rPr>
          <w:rFonts w:ascii="Book Antiqua" w:eastAsia="Times New Roman" w:hAnsi="Book Antiqua" w:cs="Times New Roman"/>
          <w:b/>
          <w:color w:val="FF0000"/>
          <w:sz w:val="16"/>
          <w:szCs w:val="16"/>
          <w:u w:val="single"/>
          <w:lang w:eastAsia="pt-BR"/>
        </w:rPr>
        <w:t>(MPPR-2008/2021)</w:t>
      </w:r>
      <w:r w:rsidR="00E84B99" w:rsidRPr="003734CC">
        <w:rPr>
          <w:rFonts w:ascii="Book Antiqua" w:eastAsia="Times New Roman" w:hAnsi="Book Antiqua" w:cs="Times New Roman"/>
          <w:b/>
          <w:color w:val="FF0000"/>
          <w:sz w:val="16"/>
          <w:szCs w:val="16"/>
          <w:lang w:eastAsia="pt-BR"/>
        </w:rPr>
        <w:t xml:space="preserve"> </w:t>
      </w:r>
      <w:r w:rsidR="00E84B99" w:rsidRPr="003734CC">
        <w:rPr>
          <w:rFonts w:ascii="Book Antiqua" w:eastAsia="Times New Roman" w:hAnsi="Book Antiqua" w:cs="Times New Roman"/>
          <w:b/>
          <w:color w:val="FF0000"/>
          <w:sz w:val="16"/>
          <w:szCs w:val="16"/>
          <w:u w:val="single"/>
          <w:lang w:eastAsia="pt-BR"/>
        </w:rPr>
        <w:t>(DPEBA-2010/2021)</w:t>
      </w:r>
      <w:r w:rsidR="006442A5" w:rsidRPr="003734CC">
        <w:rPr>
          <w:rFonts w:ascii="Book Antiqua" w:eastAsia="Times New Roman" w:hAnsi="Book Antiqua" w:cs="Times New Roman"/>
          <w:b/>
          <w:color w:val="FF0000"/>
          <w:sz w:val="16"/>
          <w:szCs w:val="16"/>
          <w:lang w:eastAsia="pt-BR"/>
        </w:rPr>
        <w:t xml:space="preserve"> </w:t>
      </w:r>
      <w:r w:rsidR="006442A5" w:rsidRPr="003734CC">
        <w:rPr>
          <w:rFonts w:ascii="Book Antiqua" w:eastAsia="Times New Roman" w:hAnsi="Book Antiqua" w:cs="Times New Roman"/>
          <w:b/>
          <w:color w:val="FF0000"/>
          <w:sz w:val="16"/>
          <w:szCs w:val="16"/>
          <w:u w:val="single"/>
          <w:lang w:eastAsia="pt-BR"/>
        </w:rPr>
        <w:t>(TJPR-2012/2021)</w:t>
      </w:r>
      <w:r w:rsidR="0088732A" w:rsidRPr="003734CC">
        <w:rPr>
          <w:rFonts w:ascii="Book Antiqua" w:eastAsia="Times New Roman" w:hAnsi="Book Antiqua" w:cs="Times New Roman"/>
          <w:b/>
          <w:color w:val="FF0000"/>
          <w:sz w:val="16"/>
          <w:szCs w:val="16"/>
          <w:lang w:eastAsia="pt-BR"/>
        </w:rPr>
        <w:t xml:space="preserve"> </w:t>
      </w:r>
      <w:r w:rsidR="0088732A" w:rsidRPr="003734CC">
        <w:rPr>
          <w:rFonts w:ascii="Book Antiqua" w:eastAsia="Times New Roman" w:hAnsi="Book Antiqua" w:cs="Times New Roman"/>
          <w:b/>
          <w:bCs/>
          <w:color w:val="FF0000"/>
          <w:sz w:val="16"/>
          <w:szCs w:val="16"/>
          <w:u w:val="single"/>
          <w:lang w:eastAsia="pt-BR"/>
        </w:rPr>
        <w:t>(MPMG-2011/2018/2021)</w:t>
      </w:r>
      <w:r w:rsidR="00C75FF3">
        <w:rPr>
          <w:rFonts w:ascii="Book Antiqua" w:eastAsia="Times New Roman" w:hAnsi="Book Antiqua" w:cs="Times New Roman"/>
          <w:b/>
          <w:bCs/>
          <w:color w:val="FF0000"/>
          <w:sz w:val="16"/>
          <w:szCs w:val="16"/>
          <w:lang w:eastAsia="pt-BR"/>
        </w:rPr>
        <w:t xml:space="preserve"> </w:t>
      </w:r>
      <w:r w:rsidR="00C75FF3">
        <w:rPr>
          <w:rFonts w:ascii="Book Antiqua" w:eastAsia="Times New Roman" w:hAnsi="Book Antiqua" w:cs="Times New Roman"/>
          <w:b/>
          <w:bCs/>
          <w:color w:val="FF0000"/>
          <w:sz w:val="16"/>
          <w:szCs w:val="16"/>
          <w:u w:val="single"/>
          <w:lang w:eastAsia="pt-BR"/>
        </w:rPr>
        <w:t>(MPAP-2021)</w:t>
      </w:r>
      <w:r w:rsidR="00622663" w:rsidRPr="003734CC">
        <w:rPr>
          <w:rFonts w:ascii="Book Antiqua" w:eastAsia="Times New Roman" w:hAnsi="Book Antiqua" w:cs="Times New Roman"/>
          <w:b/>
          <w:bCs/>
          <w:color w:val="FF0000"/>
          <w:sz w:val="16"/>
          <w:szCs w:val="16"/>
          <w:lang w:eastAsia="pt-BR"/>
        </w:rPr>
        <w:t xml:space="preserve"> </w:t>
      </w:r>
      <w:r w:rsidR="00622663" w:rsidRPr="003734CC">
        <w:rPr>
          <w:rFonts w:ascii="Book Antiqua" w:eastAsia="Times New Roman" w:hAnsi="Book Antiqua" w:cs="Times New Roman"/>
          <w:b/>
          <w:bCs/>
          <w:color w:val="FF0000"/>
          <w:sz w:val="16"/>
          <w:szCs w:val="16"/>
          <w:u w:val="single"/>
          <w:lang w:eastAsia="pt-BR"/>
        </w:rPr>
        <w:t>(DPEGO-2021)</w:t>
      </w:r>
      <w:r w:rsidR="00DE2C2C">
        <w:rPr>
          <w:rFonts w:ascii="Book Antiqua" w:eastAsia="Times New Roman" w:hAnsi="Book Antiqua" w:cs="Times New Roman"/>
          <w:b/>
          <w:bCs/>
          <w:color w:val="FF0000"/>
          <w:sz w:val="16"/>
          <w:szCs w:val="16"/>
          <w:lang w:eastAsia="pt-BR"/>
        </w:rPr>
        <w:t xml:space="preserve"> </w:t>
      </w:r>
      <w:r w:rsidR="00DE2C2C">
        <w:rPr>
          <w:rFonts w:ascii="Book Antiqua" w:eastAsia="Times New Roman" w:hAnsi="Book Antiqua" w:cs="Times New Roman"/>
          <w:b/>
          <w:color w:val="FF0000"/>
          <w:sz w:val="16"/>
          <w:szCs w:val="16"/>
          <w:u w:val="single"/>
          <w:lang w:eastAsia="pt-BR"/>
        </w:rPr>
        <w:t>(DPEMS-2012/2022)</w:t>
      </w:r>
      <w:r w:rsidR="007137F7">
        <w:rPr>
          <w:rFonts w:ascii="Book Antiqua" w:eastAsia="Times New Roman" w:hAnsi="Book Antiqua" w:cs="Times New Roman"/>
          <w:b/>
          <w:color w:val="FF0000"/>
          <w:sz w:val="16"/>
          <w:szCs w:val="16"/>
          <w:lang w:eastAsia="pt-BR"/>
        </w:rPr>
        <w:t xml:space="preserve"> </w:t>
      </w:r>
      <w:r w:rsidR="007137F7" w:rsidRPr="003734CC">
        <w:rPr>
          <w:rFonts w:ascii="Book Antiqua" w:eastAsia="Times New Roman" w:hAnsi="Book Antiqua" w:cs="Times New Roman"/>
          <w:b/>
          <w:color w:val="FF0000"/>
          <w:sz w:val="16"/>
          <w:szCs w:val="16"/>
          <w:u w:val="single"/>
          <w:lang w:eastAsia="pt-BR"/>
        </w:rPr>
        <w:t>(DPEPR-2012/2014</w:t>
      </w:r>
      <w:r w:rsidR="007137F7">
        <w:rPr>
          <w:rFonts w:ascii="Book Antiqua" w:eastAsia="Times New Roman" w:hAnsi="Book Antiqua" w:cs="Times New Roman"/>
          <w:b/>
          <w:color w:val="FF0000"/>
          <w:sz w:val="16"/>
          <w:szCs w:val="16"/>
          <w:u w:val="single"/>
          <w:lang w:eastAsia="pt-BR"/>
        </w:rPr>
        <w:t>/2022</w:t>
      </w:r>
      <w:r w:rsidR="007137F7" w:rsidRPr="003734CC">
        <w:rPr>
          <w:rFonts w:ascii="Book Antiqua" w:eastAsia="Times New Roman" w:hAnsi="Book Antiqua" w:cs="Times New Roman"/>
          <w:b/>
          <w:color w:val="FF0000"/>
          <w:sz w:val="16"/>
          <w:szCs w:val="16"/>
          <w:u w:val="single"/>
          <w:lang w:eastAsia="pt-BR"/>
        </w:rPr>
        <w:t>)</w:t>
      </w:r>
      <w:r w:rsidR="00556A6E">
        <w:rPr>
          <w:rFonts w:ascii="Book Antiqua" w:eastAsia="Times New Roman" w:hAnsi="Book Antiqua" w:cs="Times New Roman"/>
          <w:b/>
          <w:color w:val="FF0000"/>
          <w:sz w:val="16"/>
          <w:szCs w:val="16"/>
          <w:lang w:eastAsia="pt-BR"/>
        </w:rPr>
        <w:t xml:space="preserve"> </w:t>
      </w:r>
      <w:r w:rsidR="00B97DE6" w:rsidRPr="003734CC">
        <w:rPr>
          <w:rFonts w:ascii="Book Antiqua" w:hAnsi="Book Antiqua"/>
          <w:b/>
          <w:bCs/>
          <w:color w:val="FF0000"/>
          <w:sz w:val="16"/>
          <w:szCs w:val="16"/>
          <w:u w:val="single"/>
        </w:rPr>
        <w:t>(DPEMT-2016</w:t>
      </w:r>
      <w:r w:rsidR="00B97DE6">
        <w:rPr>
          <w:rFonts w:ascii="Book Antiqua" w:hAnsi="Book Antiqua"/>
          <w:b/>
          <w:bCs/>
          <w:color w:val="FF0000"/>
          <w:sz w:val="16"/>
          <w:szCs w:val="16"/>
          <w:u w:val="single"/>
        </w:rPr>
        <w:t>/2022</w:t>
      </w:r>
      <w:r w:rsidR="00B97DE6" w:rsidRPr="003734CC">
        <w:rPr>
          <w:rFonts w:ascii="Book Antiqua" w:hAnsi="Book Antiqua"/>
          <w:b/>
          <w:bCs/>
          <w:color w:val="FF0000"/>
          <w:sz w:val="16"/>
          <w:szCs w:val="16"/>
          <w:u w:val="single"/>
        </w:rPr>
        <w:t>)</w:t>
      </w:r>
      <w:r w:rsidR="00823CFC" w:rsidRPr="003734CC">
        <w:rPr>
          <w:rFonts w:ascii="Book Antiqua" w:eastAsia="Times New Roman" w:hAnsi="Book Antiqua" w:cs="Times New Roman"/>
          <w:b/>
          <w:bCs/>
          <w:color w:val="FF0000"/>
          <w:sz w:val="16"/>
          <w:szCs w:val="16"/>
          <w:lang w:eastAsia="pt-BR"/>
        </w:rPr>
        <w:t xml:space="preserve"> </w:t>
      </w:r>
      <w:r w:rsidR="00823CFC" w:rsidRPr="003734CC">
        <w:rPr>
          <w:rFonts w:ascii="Book Antiqua" w:hAnsi="Book Antiqua"/>
          <w:b/>
          <w:bCs/>
          <w:color w:val="FF0000"/>
          <w:sz w:val="16"/>
          <w:szCs w:val="16"/>
          <w:u w:val="single"/>
        </w:rPr>
        <w:t>(TJMA-2022)</w:t>
      </w:r>
      <w:r w:rsidR="00E25404">
        <w:rPr>
          <w:rFonts w:ascii="Book Antiqua" w:hAnsi="Book Antiqua"/>
          <w:b/>
          <w:bCs/>
          <w:color w:val="FF0000"/>
          <w:sz w:val="16"/>
          <w:szCs w:val="16"/>
        </w:rPr>
        <w:t xml:space="preserve"> </w:t>
      </w:r>
      <w:r w:rsidR="00E25404">
        <w:rPr>
          <w:rFonts w:ascii="Book Antiqua" w:eastAsia="Times New Roman" w:hAnsi="Book Antiqua" w:cs="Times New Roman"/>
          <w:b/>
          <w:color w:val="FF0000"/>
          <w:sz w:val="16"/>
          <w:szCs w:val="16"/>
          <w:u w:val="single"/>
          <w:lang w:eastAsia="pt-BR"/>
        </w:rPr>
        <w:t>(MPAC-2022)</w:t>
      </w:r>
      <w:r w:rsidR="00901CEF">
        <w:rPr>
          <w:rFonts w:ascii="Book Antiqua" w:hAnsi="Book Antiqua"/>
          <w:b/>
          <w:bCs/>
          <w:color w:val="FF0000"/>
          <w:sz w:val="16"/>
          <w:szCs w:val="16"/>
        </w:rPr>
        <w:t xml:space="preserve"> </w:t>
      </w:r>
      <w:r w:rsidR="00901CEF">
        <w:rPr>
          <w:rFonts w:ascii="Book Antiqua" w:eastAsia="Times New Roman" w:hAnsi="Book Antiqua" w:cs="Times New Roman"/>
          <w:b/>
          <w:color w:val="FF0000"/>
          <w:sz w:val="16"/>
          <w:szCs w:val="16"/>
          <w:u w:val="single"/>
          <w:lang w:eastAsia="pt-BR"/>
        </w:rPr>
        <w:t>(MPRJ-2022)</w:t>
      </w:r>
      <w:r w:rsidR="00E34B55">
        <w:rPr>
          <w:rFonts w:ascii="Book Antiqua" w:hAnsi="Book Antiqua"/>
          <w:b/>
          <w:bCs/>
          <w:color w:val="FF0000"/>
          <w:sz w:val="16"/>
          <w:szCs w:val="16"/>
        </w:rPr>
        <w:t xml:space="preserve"> </w:t>
      </w:r>
      <w:r w:rsidR="00E34B55" w:rsidRPr="003734CC">
        <w:rPr>
          <w:rFonts w:ascii="Book Antiqua" w:eastAsia="Times New Roman" w:hAnsi="Book Antiqua" w:cs="Times New Roman"/>
          <w:b/>
          <w:color w:val="FF0000"/>
          <w:sz w:val="16"/>
          <w:szCs w:val="16"/>
          <w:u w:val="single"/>
          <w:lang w:eastAsia="pt-BR"/>
        </w:rPr>
        <w:t>(TJMS-</w:t>
      </w:r>
      <w:r w:rsidR="00E34B55">
        <w:rPr>
          <w:rFonts w:ascii="Book Antiqua" w:eastAsia="Times New Roman" w:hAnsi="Book Antiqua" w:cs="Times New Roman"/>
          <w:b/>
          <w:color w:val="FF0000"/>
          <w:sz w:val="16"/>
          <w:szCs w:val="16"/>
          <w:u w:val="single"/>
          <w:lang w:eastAsia="pt-BR"/>
        </w:rPr>
        <w:t>2010/</w:t>
      </w:r>
      <w:r w:rsidR="00E34B55" w:rsidRPr="003734CC">
        <w:rPr>
          <w:rFonts w:ascii="Book Antiqua" w:eastAsia="Times New Roman" w:hAnsi="Book Antiqua" w:cs="Times New Roman"/>
          <w:b/>
          <w:color w:val="FF0000"/>
          <w:sz w:val="16"/>
          <w:szCs w:val="16"/>
          <w:u w:val="single"/>
          <w:lang w:eastAsia="pt-BR"/>
        </w:rPr>
        <w:t>20</w:t>
      </w:r>
      <w:r w:rsidR="00E34B55">
        <w:rPr>
          <w:rFonts w:ascii="Book Antiqua" w:eastAsia="Times New Roman" w:hAnsi="Book Antiqua" w:cs="Times New Roman"/>
          <w:b/>
          <w:color w:val="FF0000"/>
          <w:sz w:val="16"/>
          <w:szCs w:val="16"/>
          <w:u w:val="single"/>
          <w:lang w:eastAsia="pt-BR"/>
        </w:rPr>
        <w:t>23</w:t>
      </w:r>
      <w:r w:rsidR="00E34B55" w:rsidRPr="003734CC">
        <w:rPr>
          <w:rFonts w:ascii="Book Antiqua" w:eastAsia="Times New Roman" w:hAnsi="Book Antiqua" w:cs="Times New Roman"/>
          <w:b/>
          <w:color w:val="FF0000"/>
          <w:sz w:val="16"/>
          <w:szCs w:val="16"/>
          <w:u w:val="single"/>
          <w:lang w:eastAsia="pt-BR"/>
        </w:rPr>
        <w:t>)</w:t>
      </w:r>
      <w:r w:rsidR="004D2104">
        <w:rPr>
          <w:rFonts w:ascii="Book Antiqua" w:eastAsia="Times New Roman" w:hAnsi="Book Antiqua" w:cs="Times New Roman"/>
          <w:b/>
          <w:color w:val="FF0000"/>
          <w:sz w:val="16"/>
          <w:szCs w:val="16"/>
          <w:lang w:eastAsia="pt-BR"/>
        </w:rPr>
        <w:t xml:space="preserve"> </w:t>
      </w:r>
      <w:r w:rsidR="004D2104">
        <w:rPr>
          <w:rFonts w:ascii="Book Antiqua" w:eastAsia="Times New Roman" w:hAnsi="Book Antiqua" w:cs="Arial"/>
          <w:b/>
          <w:bCs/>
          <w:color w:val="FF0000"/>
          <w:sz w:val="16"/>
          <w:szCs w:val="16"/>
          <w:u w:val="single"/>
          <w:lang w:eastAsia="pt-BR"/>
        </w:rPr>
        <w:t>(DPESP-2009/2013/2019/2023)</w:t>
      </w:r>
      <w:r w:rsidR="003D002F">
        <w:rPr>
          <w:rFonts w:ascii="Book Antiqua" w:eastAsia="Times New Roman" w:hAnsi="Book Antiqua" w:cs="Times New Roman"/>
          <w:b/>
          <w:color w:val="FF0000"/>
          <w:sz w:val="16"/>
          <w:szCs w:val="16"/>
          <w:lang w:eastAsia="pt-BR"/>
        </w:rPr>
        <w:t xml:space="preserve"> </w:t>
      </w:r>
      <w:r w:rsidR="00C477E3">
        <w:rPr>
          <w:rFonts w:ascii="Book Antiqua" w:eastAsia="Times New Roman" w:hAnsi="Book Antiqua" w:cs="Times New Roman"/>
          <w:b/>
          <w:color w:val="FF0000"/>
          <w:sz w:val="16"/>
          <w:szCs w:val="16"/>
          <w:u w:val="single"/>
          <w:lang w:eastAsia="pt-BR"/>
        </w:rPr>
        <w:t>(TJGO-2023)</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(MPAM-2023)</w:t>
      </w:r>
      <w:r w:rsidR="009349A2">
        <w:rPr>
          <w:rFonts w:ascii="Book Antiqua" w:eastAsia="Times New Roman" w:hAnsi="Book Antiqua" w:cs="Times New Roman"/>
          <w:b/>
          <w:bCs/>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w:t>
      </w:r>
      <w:r w:rsidR="009349A2">
        <w:rPr>
          <w:rFonts w:ascii="Book Antiqua" w:eastAsia="Times New Roman" w:hAnsi="Book Antiqua" w:cs="Times New Roman"/>
          <w:b/>
          <w:color w:val="FF0000"/>
          <w:sz w:val="16"/>
          <w:szCs w:val="16"/>
          <w:u w:val="single"/>
          <w:lang w:eastAsia="pt-BR"/>
        </w:rPr>
        <w:t>2015/2022/</w:t>
      </w:r>
      <w:r w:rsidR="009349A2" w:rsidRPr="003734CC">
        <w:rPr>
          <w:rFonts w:ascii="Book Antiqua" w:eastAsia="Times New Roman" w:hAnsi="Book Antiqua" w:cs="Times New Roman"/>
          <w:b/>
          <w:color w:val="FF0000"/>
          <w:sz w:val="16"/>
          <w:szCs w:val="16"/>
          <w:u w:val="single"/>
          <w:lang w:eastAsia="pt-BR"/>
        </w:rPr>
        <w:t>2013)</w:t>
      </w:r>
      <w:r w:rsidR="00106BA9">
        <w:rPr>
          <w:rFonts w:ascii="Book Antiqua" w:eastAsia="Times New Roman" w:hAnsi="Book Antiqua" w:cs="Times New Roman"/>
          <w:b/>
          <w:bCs/>
          <w:color w:val="FF0000"/>
          <w:sz w:val="16"/>
          <w:szCs w:val="16"/>
          <w:lang w:eastAsia="pt-BR"/>
        </w:rPr>
        <w:t xml:space="preserve"> </w:t>
      </w:r>
      <w:r w:rsidR="00106BA9" w:rsidRPr="003734CC">
        <w:rPr>
          <w:rFonts w:ascii="Book Antiqua" w:eastAsia="Times New Roman" w:hAnsi="Book Antiqua" w:cs="Times New Roman"/>
          <w:b/>
          <w:color w:val="FF0000"/>
          <w:sz w:val="16"/>
          <w:szCs w:val="16"/>
          <w:u w:val="single"/>
          <w:lang w:eastAsia="pt-BR"/>
        </w:rPr>
        <w:t>(MPGO-2014/2016</w:t>
      </w:r>
      <w:r w:rsidR="00106BA9">
        <w:rPr>
          <w:rFonts w:ascii="Book Antiqua" w:eastAsia="Times New Roman" w:hAnsi="Book Antiqua" w:cs="Times New Roman"/>
          <w:b/>
          <w:color w:val="FF0000"/>
          <w:sz w:val="16"/>
          <w:szCs w:val="16"/>
          <w:u w:val="single"/>
          <w:lang w:eastAsia="pt-BR"/>
        </w:rPr>
        <w:t>/2022/2024</w:t>
      </w:r>
      <w:r w:rsidR="00106BA9" w:rsidRPr="003734CC">
        <w:rPr>
          <w:rFonts w:ascii="Book Antiqua" w:eastAsia="Times New Roman" w:hAnsi="Book Antiqua" w:cs="Times New Roman"/>
          <w:b/>
          <w:color w:val="FF0000"/>
          <w:sz w:val="16"/>
          <w:szCs w:val="16"/>
          <w:u w:val="single"/>
          <w:lang w:eastAsia="pt-BR"/>
        </w:rPr>
        <w:t>)</w:t>
      </w:r>
      <w:r w:rsidR="00EC186A">
        <w:rPr>
          <w:rFonts w:ascii="Book Antiqua" w:eastAsia="Times New Roman" w:hAnsi="Book Antiqua" w:cs="Times New Roman"/>
          <w:b/>
          <w:color w:val="FF0000"/>
          <w:sz w:val="16"/>
          <w:szCs w:val="16"/>
          <w:lang w:eastAsia="pt-BR"/>
        </w:rPr>
        <w:t xml:space="preserve"> </w:t>
      </w:r>
      <w:r w:rsidR="00EC186A" w:rsidRPr="003734CC">
        <w:rPr>
          <w:rFonts w:ascii="Book Antiqua" w:eastAsia="Times New Roman" w:hAnsi="Book Antiqua" w:cs="Times New Roman"/>
          <w:b/>
          <w:color w:val="FF0000"/>
          <w:sz w:val="16"/>
          <w:szCs w:val="16"/>
          <w:u w:val="single"/>
          <w:lang w:eastAsia="pt-BR"/>
        </w:rPr>
        <w:t>(MPSC-2010/2012/2013</w:t>
      </w:r>
      <w:r w:rsidR="00EC186A">
        <w:rPr>
          <w:rFonts w:ascii="Book Antiqua" w:eastAsia="Times New Roman" w:hAnsi="Book Antiqua" w:cs="Times New Roman"/>
          <w:b/>
          <w:color w:val="FF0000"/>
          <w:sz w:val="16"/>
          <w:szCs w:val="16"/>
          <w:u w:val="single"/>
          <w:lang w:eastAsia="pt-BR"/>
        </w:rPr>
        <w:t>/</w:t>
      </w:r>
      <w:r w:rsidR="006E2331">
        <w:rPr>
          <w:rFonts w:ascii="Book Antiqua" w:eastAsia="Times New Roman" w:hAnsi="Book Antiqua" w:cs="Times New Roman"/>
          <w:b/>
          <w:color w:val="FF0000"/>
          <w:sz w:val="16"/>
          <w:szCs w:val="16"/>
          <w:u w:val="single"/>
          <w:lang w:eastAsia="pt-BR"/>
        </w:rPr>
        <w:t>2016/</w:t>
      </w:r>
      <w:r w:rsidR="00EC186A">
        <w:rPr>
          <w:rFonts w:ascii="Book Antiqua" w:eastAsia="Times New Roman" w:hAnsi="Book Antiqua" w:cs="Times New Roman"/>
          <w:b/>
          <w:color w:val="FF0000"/>
          <w:sz w:val="16"/>
          <w:szCs w:val="16"/>
          <w:u w:val="single"/>
          <w:lang w:eastAsia="pt-BR"/>
        </w:rPr>
        <w:t>2023/</w:t>
      </w:r>
      <w:r w:rsidR="00C75FF3">
        <w:rPr>
          <w:rFonts w:ascii="Book Antiqua" w:eastAsia="Times New Roman" w:hAnsi="Book Antiqua" w:cs="Times New Roman"/>
          <w:b/>
          <w:color w:val="FF0000"/>
          <w:sz w:val="16"/>
          <w:szCs w:val="16"/>
          <w:u w:val="single"/>
          <w:lang w:eastAsia="pt-BR"/>
        </w:rPr>
        <w:t>2014/</w:t>
      </w:r>
      <w:r w:rsidR="00EC186A">
        <w:rPr>
          <w:rFonts w:ascii="Book Antiqua" w:eastAsia="Times New Roman" w:hAnsi="Book Antiqua" w:cs="Times New Roman"/>
          <w:b/>
          <w:color w:val="FF0000"/>
          <w:sz w:val="16"/>
          <w:szCs w:val="16"/>
          <w:u w:val="single"/>
          <w:lang w:eastAsia="pt-BR"/>
        </w:rPr>
        <w:t>2024</w:t>
      </w:r>
      <w:r w:rsidR="00EC186A" w:rsidRPr="003734CC">
        <w:rPr>
          <w:rFonts w:ascii="Book Antiqua" w:eastAsia="Times New Roman" w:hAnsi="Book Antiqua" w:cs="Times New Roman"/>
          <w:b/>
          <w:color w:val="FF0000"/>
          <w:sz w:val="16"/>
          <w:szCs w:val="16"/>
          <w:u w:val="single"/>
          <w:lang w:eastAsia="pt-BR"/>
        </w:rPr>
        <w:t>)</w:t>
      </w:r>
      <w:r w:rsidR="00F72191">
        <w:rPr>
          <w:rFonts w:ascii="Book Antiqua" w:eastAsia="Times New Roman" w:hAnsi="Book Antiqua" w:cs="Times New Roman"/>
          <w:b/>
          <w:color w:val="FF0000"/>
          <w:sz w:val="16"/>
          <w:szCs w:val="16"/>
          <w:lang w:eastAsia="pt-BR"/>
        </w:rPr>
        <w:t xml:space="preserve"> </w:t>
      </w:r>
      <w:r w:rsidR="00F72191">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B76BBF" w:rsidRPr="00984B0F" w14:paraId="35BA4499" w14:textId="77777777" w:rsidTr="00B76BBF">
        <w:tc>
          <w:tcPr>
            <w:tcW w:w="8494" w:type="dxa"/>
            <w:shd w:val="clear" w:color="auto" w:fill="CCFFFF"/>
          </w:tcPr>
          <w:p w14:paraId="660C9B3D" w14:textId="0EABBBE6" w:rsidR="00812E2C" w:rsidRDefault="00812E2C" w:rsidP="000D204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O</w:t>
            </w:r>
            <w:r w:rsidRPr="00812E2C">
              <w:rPr>
                <w:rFonts w:ascii="Book Antiqua" w:eastAsia="Times New Roman" w:hAnsi="Book Antiqua" w:cs="Times New Roman"/>
                <w:b/>
                <w:sz w:val="19"/>
                <w:szCs w:val="19"/>
                <w:lang w:eastAsia="pt-BR"/>
              </w:rPr>
              <w:t xml:space="preserve"> art. 104 do CDC é aplicado a todos os processos coletivos mesmo que não envolvam direito do consumidor. Assim, apesar de estar no CDC, ela é considerada como norma geral do processo coletivo.</w:t>
            </w:r>
          </w:p>
          <w:p w14:paraId="3056404C" w14:textId="0B1C19B8" w:rsidR="00812E2C" w:rsidRDefault="00812E2C" w:rsidP="000D204B">
            <w:pPr>
              <w:jc w:val="both"/>
              <w:rPr>
                <w:rFonts w:ascii="Book Antiqua" w:eastAsia="Times New Roman" w:hAnsi="Book Antiqua" w:cs="Times New Roman"/>
                <w:b/>
                <w:i/>
                <w:sz w:val="19"/>
                <w:szCs w:val="19"/>
                <w:lang w:eastAsia="pt-BR"/>
              </w:rPr>
            </w:pPr>
          </w:p>
          <w:p w14:paraId="220F9594" w14:textId="5DD88DCB" w:rsidR="007137F7" w:rsidRDefault="007137F7" w:rsidP="007137F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w:t>
            </w:r>
            <w:r w:rsidRPr="00823CFC">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137F7">
              <w:rPr>
                <w:rFonts w:ascii="Book Antiqua" w:eastAsia="Times New Roman" w:hAnsi="Book Antiqua" w:cs="Times New Roman"/>
                <w:b/>
                <w:i/>
                <w:iCs/>
                <w:sz w:val="19"/>
                <w:szCs w:val="19"/>
                <w:u w:val="single"/>
                <w:lang w:eastAsia="pt-BR"/>
              </w:rPr>
              <w:t>O beneficiário de expurgos inflacionários pode promover cumprimento individual de nova sentença coletiva para a cobrança dos juros remuneratórios não contemplados no anterior título judicial coletivo já executado</w:t>
            </w:r>
            <w:r>
              <w:rPr>
                <w:rFonts w:ascii="Book Antiqua" w:eastAsia="Times New Roman" w:hAnsi="Book Antiqua" w:cs="Times New Roman"/>
                <w:b/>
                <w:sz w:val="19"/>
                <w:szCs w:val="19"/>
                <w:lang w:eastAsia="pt-BR"/>
              </w:rPr>
              <w:t xml:space="preserve">: </w:t>
            </w:r>
            <w:r w:rsidRPr="007137F7">
              <w:rPr>
                <w:rFonts w:ascii="Book Antiqua" w:eastAsia="Times New Roman" w:hAnsi="Book Antiqua" w:cs="Times New Roman"/>
                <w:b/>
                <w:sz w:val="19"/>
                <w:szCs w:val="19"/>
                <w:lang w:eastAsia="pt-BR"/>
              </w:rPr>
              <w:t>Exemplo: a associação de defesa dos consumidores ajuizou ACP pedindo que a CEF fosse condenada a pagar expurgos inflacionários decorrentes de planos econômicos. Em 2001, o juiz julgou o pedido procedente, determinando o pagamento dos expurgos inflacionários em favor dos consumidores. Vale ressaltar que essa sentença determinou o pagamento apenas do valor principal, sem falar em juros remuneratórios, tendo em vista que não houve pedido expresso nesse sentido. Houve o trânsito em julgado. Em 2004, João, um dos consumidores que se enquadrava nessa situação, ingressou com pedido de cumprimento individual de sentença.</w:t>
            </w:r>
            <w:r>
              <w:rPr>
                <w:rFonts w:ascii="Book Antiqua" w:eastAsia="Times New Roman" w:hAnsi="Book Antiqua" w:cs="Times New Roman"/>
                <w:b/>
                <w:sz w:val="19"/>
                <w:szCs w:val="19"/>
                <w:lang w:eastAsia="pt-BR"/>
              </w:rPr>
              <w:t xml:space="preserve"> </w:t>
            </w:r>
            <w:r w:rsidRPr="007137F7">
              <w:rPr>
                <w:rFonts w:ascii="Book Antiqua" w:eastAsia="Times New Roman" w:hAnsi="Book Antiqua" w:cs="Times New Roman"/>
                <w:b/>
                <w:sz w:val="19"/>
                <w:szCs w:val="19"/>
                <w:lang w:eastAsia="pt-BR"/>
              </w:rPr>
              <w:t>Ocorre que tramitava outra ACP, proposta por outra associação, pedindo o pagamento dos expurgos inflacionários e também dos juros remuneratórios. Em 2007, outro juiz julgou o pedido procedente, condenando os bancos a pagarem os expurgos inflacionários acrescidos dos juros remuneratórios. Em 2008, João, sabendo disso, ingressou com nova execução individual pedindo, agora, o pagamento exclusivamente dos juros remuneratórios não contemplados na primeira ACP. Isso é possível, não havendo que se falar em violação à coisa julgada.</w:t>
            </w:r>
            <w:r>
              <w:rPr>
                <w:rFonts w:ascii="Book Antiqua" w:eastAsia="Times New Roman" w:hAnsi="Book Antiqua" w:cs="Times New Roman"/>
                <w:b/>
                <w:sz w:val="19"/>
                <w:szCs w:val="19"/>
                <w:lang w:eastAsia="pt-BR"/>
              </w:rPr>
              <w:t xml:space="preserve"> </w:t>
            </w:r>
            <w:r w:rsidRPr="007137F7">
              <w:rPr>
                <w:rFonts w:ascii="Book Antiqua" w:eastAsia="Times New Roman" w:hAnsi="Book Antiqua" w:cs="Times New Roman"/>
                <w:bCs/>
                <w:sz w:val="19"/>
                <w:szCs w:val="19"/>
                <w:lang w:eastAsia="pt-BR"/>
              </w:rPr>
              <w:t>STJ. 4ª T</w:t>
            </w:r>
            <w:r>
              <w:rPr>
                <w:rFonts w:ascii="Book Antiqua" w:eastAsia="Times New Roman" w:hAnsi="Book Antiqua" w:cs="Times New Roman"/>
                <w:bCs/>
                <w:sz w:val="19"/>
                <w:szCs w:val="19"/>
                <w:lang w:eastAsia="pt-BR"/>
              </w:rPr>
              <w:t>.,</w:t>
            </w:r>
            <w:r w:rsidRPr="007137F7">
              <w:rPr>
                <w:rFonts w:ascii="Book Antiqua" w:eastAsia="Times New Roman" w:hAnsi="Book Antiqua" w:cs="Times New Roman"/>
                <w:bCs/>
                <w:sz w:val="19"/>
                <w:szCs w:val="19"/>
                <w:lang w:eastAsia="pt-BR"/>
              </w:rPr>
              <w:t xml:space="preserve"> REsp 1934637-SC, Rel. Min. Luis Felipe Salomão, j</w:t>
            </w:r>
            <w:r>
              <w:rPr>
                <w:rFonts w:ascii="Book Antiqua" w:eastAsia="Times New Roman" w:hAnsi="Book Antiqua" w:cs="Times New Roman"/>
                <w:bCs/>
                <w:sz w:val="19"/>
                <w:szCs w:val="19"/>
                <w:lang w:eastAsia="pt-BR"/>
              </w:rPr>
              <w:t>.</w:t>
            </w:r>
            <w:r w:rsidRPr="007137F7">
              <w:rPr>
                <w:rFonts w:ascii="Book Antiqua" w:eastAsia="Times New Roman" w:hAnsi="Book Antiqua" w:cs="Times New Roman"/>
                <w:bCs/>
                <w:sz w:val="19"/>
                <w:szCs w:val="19"/>
                <w:lang w:eastAsia="pt-BR"/>
              </w:rPr>
              <w:t xml:space="preserve"> 08/06/21 </w:t>
            </w:r>
            <w:r w:rsidRPr="007137F7">
              <w:rPr>
                <w:rFonts w:ascii="Book Antiqua" w:eastAsia="Times New Roman" w:hAnsi="Book Antiqua" w:cs="Times New Roman"/>
                <w:b/>
                <w:sz w:val="19"/>
                <w:szCs w:val="19"/>
                <w:lang w:eastAsia="pt-BR"/>
              </w:rPr>
              <w:t>(Info 700)</w:t>
            </w:r>
            <w:r w:rsidRPr="007137F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137F7">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7137F7">
              <w:rPr>
                <w:rFonts w:ascii="Book Antiqua" w:eastAsia="Times New Roman" w:hAnsi="Book Antiqua" w:cs="Times New Roman"/>
                <w:bCs/>
                <w:sz w:val="19"/>
                <w:szCs w:val="19"/>
                <w:lang w:eastAsia="pt-BR"/>
              </w:rPr>
              <w:t xml:space="preserve"> REsp 1932243-RS, Rel. Min. Nancy Andrighi, j</w:t>
            </w:r>
            <w:r>
              <w:rPr>
                <w:rFonts w:ascii="Book Antiqua" w:eastAsia="Times New Roman" w:hAnsi="Book Antiqua" w:cs="Times New Roman"/>
                <w:bCs/>
                <w:sz w:val="19"/>
                <w:szCs w:val="19"/>
                <w:lang w:eastAsia="pt-BR"/>
              </w:rPr>
              <w:t>.</w:t>
            </w:r>
            <w:r w:rsidRPr="007137F7">
              <w:rPr>
                <w:rFonts w:ascii="Book Antiqua" w:eastAsia="Times New Roman" w:hAnsi="Book Antiqua" w:cs="Times New Roman"/>
                <w:bCs/>
                <w:sz w:val="19"/>
                <w:szCs w:val="19"/>
                <w:lang w:eastAsia="pt-BR"/>
              </w:rPr>
              <w:t xml:space="preserve"> 05/10/21</w:t>
            </w:r>
            <w:r w:rsidRPr="007137F7">
              <w:rPr>
                <w:rFonts w:ascii="Book Antiqua" w:eastAsia="Times New Roman" w:hAnsi="Book Antiqua" w:cs="Times New Roman"/>
                <w:b/>
                <w:sz w:val="19"/>
                <w:szCs w:val="19"/>
                <w:lang w:eastAsia="pt-BR"/>
              </w:rPr>
              <w:t xml:space="preserve"> (Info 713).</w:t>
            </w:r>
          </w:p>
          <w:tbl>
            <w:tblPr>
              <w:tblStyle w:val="Tabelacomgrade"/>
              <w:tblW w:w="0" w:type="auto"/>
              <w:tblLook w:val="04A0" w:firstRow="1" w:lastRow="0" w:firstColumn="1" w:lastColumn="0" w:noHBand="0" w:noVBand="1"/>
            </w:tblPr>
            <w:tblGrid>
              <w:gridCol w:w="8268"/>
            </w:tblGrid>
            <w:tr w:rsidR="007137F7" w14:paraId="10D1BA44" w14:textId="77777777" w:rsidTr="002919D6">
              <w:tc>
                <w:tcPr>
                  <w:tcW w:w="8268" w:type="dxa"/>
                  <w:shd w:val="clear" w:color="auto" w:fill="FFFFFF" w:themeFill="background1"/>
                </w:tcPr>
                <w:p w14:paraId="4C195C40" w14:textId="571F5E02" w:rsidR="007137F7" w:rsidRPr="007137F7" w:rsidRDefault="007137F7"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
                      <w:i/>
                      <w:iCs/>
                      <w:sz w:val="18"/>
                      <w:szCs w:val="18"/>
                      <w:u w:val="single"/>
                      <w:lang w:eastAsia="pt-BR"/>
                    </w:rPr>
                    <w:t>Imagine a seguinte situação hipotética</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IBDCI, associação de defesa dos consumidores, ajuizou ação civil pública pedindo que a Caixa Econômica Federal fosse condenada a pagar expurgos inflacionários decorrentes de planos econômicos. Vamos chamar esse processo de ACP 1.</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Em 2001, o juiz julgou o pedido procedente, determinando o pagamento dos expurgos inflacionários em favor dos consumidores. Vale ressaltar que essa sentença determinou o pagamento apenas do valor principal, sem falar em juros remuneratórios, tendo em vista que não houve pedido expresso nesse sentido. Houve o trânsito em julgado.</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Em 2004, João, um dos consumidores que se enquadrava nessa situação, ingressou com pedido de cumprimento de sentença.</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Ocorre que tramitava outra ACP, proposta pela Pro-Just (associação de defesa dos consumidores), pedindo o pagamento dos expurgos inflacionários e também dos juros remuneratórios. Vamos chamar esse processo de ACP 2.</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Em 2007, outro juiz julgou o pedido procedente, condenando os bancos a pagarem os expurgos inflacionários acrescidos dos juros remuneratórios.</w:t>
                  </w:r>
                  <w:r>
                    <w:rPr>
                      <w:rFonts w:ascii="Book Antiqua" w:eastAsia="Times New Roman" w:hAnsi="Book Antiqua" w:cs="Times New Roman"/>
                      <w:bCs/>
                      <w:sz w:val="18"/>
                      <w:szCs w:val="18"/>
                      <w:lang w:eastAsia="pt-BR"/>
                    </w:rPr>
                    <w:t xml:space="preserve"> E</w:t>
                  </w:r>
                  <w:r w:rsidRPr="007137F7">
                    <w:rPr>
                      <w:rFonts w:ascii="Book Antiqua" w:eastAsia="Times New Roman" w:hAnsi="Book Antiqua" w:cs="Times New Roman"/>
                      <w:bCs/>
                      <w:sz w:val="18"/>
                      <w:szCs w:val="18"/>
                      <w:lang w:eastAsia="pt-BR"/>
                    </w:rPr>
                    <w:t>m 2008, João, sabendo disso, ingressou com nova execução individual pedindo, agora, o pagamento exclusivamente dos juros remuneratórios não contemplados na primeira ACP.</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O juízo de primeiro grau extinguiu essa segunda execução individual (de 2008), sob o argumento de que haveria “existência de coisa julgada material quanto à reparação dos danos”, em razão daquela primeira execução individual de 2004.</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Interposto recurso de apelação, João ressaltou que, naquela execução individual de 2004, não houve pedido ou deliberação em matéria relativa a juros remuneratórios e, portanto, não impediria nova execução baseada em sentença coletiva diversa, na qual houve pedido expresso contemplado sobre “juros remuneratórios”.</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Ainda assim, o tribunal manteve a sentença.</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O caso chegou ao STJ.</w:t>
                  </w:r>
                </w:p>
                <w:p w14:paraId="31354CF0" w14:textId="4337F614" w:rsidR="007137F7" w:rsidRPr="007137F7" w:rsidRDefault="007137F7"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
                      <w:i/>
                      <w:iCs/>
                      <w:sz w:val="18"/>
                      <w:szCs w:val="18"/>
                      <w:u w:val="single"/>
                      <w:lang w:eastAsia="pt-BR"/>
                    </w:rPr>
                    <w:t>O pedido de João foi acolhido pelo STJ? Ele pode promover esse segundo cumprimento individual de sentença?</w:t>
                  </w:r>
                  <w:r>
                    <w:rPr>
                      <w:rFonts w:ascii="Book Antiqua" w:eastAsia="Times New Roman" w:hAnsi="Book Antiqua" w:cs="Times New Roman"/>
                      <w:b/>
                      <w:i/>
                      <w:iCs/>
                      <w:sz w:val="18"/>
                      <w:szCs w:val="18"/>
                      <w:lang w:eastAsia="pt-BR"/>
                    </w:rPr>
                    <w:t xml:space="preserve"> </w:t>
                  </w:r>
                  <w:r w:rsidRPr="007137F7">
                    <w:rPr>
                      <w:rFonts w:ascii="Book Antiqua" w:eastAsia="Times New Roman" w:hAnsi="Book Antiqua" w:cs="Times New Roman"/>
                      <w:b/>
                      <w:sz w:val="18"/>
                      <w:szCs w:val="18"/>
                      <w:highlight w:val="magenta"/>
                      <w:lang w:eastAsia="pt-BR"/>
                    </w:rPr>
                    <w:t>SIM</w:t>
                  </w:r>
                  <w:r w:rsidRPr="007137F7">
                    <w:rPr>
                      <w:rFonts w:ascii="Book Antiqua" w:eastAsia="Times New Roman" w:hAnsi="Book Antiqua" w:cs="Times New Roman"/>
                      <w:bCs/>
                      <w:sz w:val="18"/>
                      <w:szCs w:val="18"/>
                      <w:lang w:eastAsia="pt-BR"/>
                    </w:rPr>
                    <w:t>.</w:t>
                  </w:r>
                </w:p>
                <w:p w14:paraId="7F33C2F5" w14:textId="5FF24B93" w:rsidR="007137F7" w:rsidRPr="007137F7" w:rsidRDefault="007137F7" w:rsidP="00334582">
                  <w:pPr>
                    <w:ind w:left="333"/>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lastRenderedPageBreak/>
                    <w:t>O beneficiário de expurgos inflacionários pode promover o cumprimento individual de sentença coletiva para cobrança exclusiva de juros remuneratórios não contemplados em ação civil pública diversa, também objeto de execução individual pelo mesmo beneficiário.</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STJ. 4ª T</w:t>
                  </w:r>
                  <w:r>
                    <w:rPr>
                      <w:rFonts w:ascii="Book Antiqua" w:eastAsia="Times New Roman" w:hAnsi="Book Antiqua" w:cs="Times New Roman"/>
                      <w:bCs/>
                      <w:sz w:val="18"/>
                      <w:szCs w:val="18"/>
                      <w:lang w:eastAsia="pt-BR"/>
                    </w:rPr>
                    <w:t>.,</w:t>
                  </w:r>
                  <w:r w:rsidRPr="007137F7">
                    <w:rPr>
                      <w:rFonts w:ascii="Book Antiqua" w:eastAsia="Times New Roman" w:hAnsi="Book Antiqua" w:cs="Times New Roman"/>
                      <w:bCs/>
                      <w:sz w:val="18"/>
                      <w:szCs w:val="18"/>
                      <w:lang w:eastAsia="pt-BR"/>
                    </w:rPr>
                    <w:t xml:space="preserve"> REsp 1934637-SC, Rel. Min. Luis Felipe Salomão, j</w:t>
                  </w:r>
                  <w:r>
                    <w:rPr>
                      <w:rFonts w:ascii="Book Antiqua" w:eastAsia="Times New Roman" w:hAnsi="Book Antiqua" w:cs="Times New Roman"/>
                      <w:bCs/>
                      <w:sz w:val="18"/>
                      <w:szCs w:val="18"/>
                      <w:lang w:eastAsia="pt-BR"/>
                    </w:rPr>
                    <w:t>.</w:t>
                  </w:r>
                  <w:r w:rsidRPr="007137F7">
                    <w:rPr>
                      <w:rFonts w:ascii="Book Antiqua" w:eastAsia="Times New Roman" w:hAnsi="Book Antiqua" w:cs="Times New Roman"/>
                      <w:bCs/>
                      <w:sz w:val="18"/>
                      <w:szCs w:val="18"/>
                      <w:lang w:eastAsia="pt-BR"/>
                    </w:rPr>
                    <w:t xml:space="preserve"> 08/06/21 (Info 700).</w:t>
                  </w:r>
                </w:p>
                <w:p w14:paraId="3880B072" w14:textId="106063A7" w:rsidR="007137F7" w:rsidRDefault="007137F7" w:rsidP="00334582">
                  <w:pPr>
                    <w:ind w:left="333"/>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t>O beneficiário de expurgos inflacionários pode promover cumprimento individual de nova sentença coletiva para a cobrança dos juros remuneratórios não contemplados no anterior título judicial coletivo já executado.</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STJ. 3ª T</w:t>
                  </w:r>
                  <w:r>
                    <w:rPr>
                      <w:rFonts w:ascii="Book Antiqua" w:eastAsia="Times New Roman" w:hAnsi="Book Antiqua" w:cs="Times New Roman"/>
                      <w:bCs/>
                      <w:sz w:val="18"/>
                      <w:szCs w:val="18"/>
                      <w:lang w:eastAsia="pt-BR"/>
                    </w:rPr>
                    <w:t>.,</w:t>
                  </w:r>
                  <w:r w:rsidRPr="007137F7">
                    <w:rPr>
                      <w:rFonts w:ascii="Book Antiqua" w:eastAsia="Times New Roman" w:hAnsi="Book Antiqua" w:cs="Times New Roman"/>
                      <w:bCs/>
                      <w:sz w:val="18"/>
                      <w:szCs w:val="18"/>
                      <w:lang w:eastAsia="pt-BR"/>
                    </w:rPr>
                    <w:t xml:space="preserve"> REsp 1932243-RS, Rel. Min. Nancy Andrighi, j</w:t>
                  </w:r>
                  <w:r>
                    <w:rPr>
                      <w:rFonts w:ascii="Book Antiqua" w:eastAsia="Times New Roman" w:hAnsi="Book Antiqua" w:cs="Times New Roman"/>
                      <w:bCs/>
                      <w:sz w:val="18"/>
                      <w:szCs w:val="18"/>
                      <w:lang w:eastAsia="pt-BR"/>
                    </w:rPr>
                    <w:t>.</w:t>
                  </w:r>
                  <w:r w:rsidRPr="007137F7">
                    <w:rPr>
                      <w:rFonts w:ascii="Book Antiqua" w:eastAsia="Times New Roman" w:hAnsi="Book Antiqua" w:cs="Times New Roman"/>
                      <w:bCs/>
                      <w:sz w:val="18"/>
                      <w:szCs w:val="18"/>
                      <w:lang w:eastAsia="pt-BR"/>
                    </w:rPr>
                    <w:t xml:space="preserve"> 05/10/21 (Info 713).</w:t>
                  </w:r>
                </w:p>
                <w:p w14:paraId="10B03E0E" w14:textId="77777777" w:rsidR="007137F7" w:rsidRDefault="007137F7"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
                      <w:i/>
                      <w:iCs/>
                      <w:sz w:val="18"/>
                      <w:szCs w:val="18"/>
                      <w:u w:val="single"/>
                      <w:lang w:eastAsia="pt-BR"/>
                    </w:rPr>
                    <w:t>O que são “expurgos inflacionários”?</w:t>
                  </w:r>
                  <w:r>
                    <w:rPr>
                      <w:rFonts w:ascii="Book Antiqua" w:eastAsia="Times New Roman" w:hAnsi="Book Antiqua" w:cs="Times New Roman"/>
                      <w:b/>
                      <w:i/>
                      <w:iCs/>
                      <w:sz w:val="18"/>
                      <w:szCs w:val="18"/>
                      <w:lang w:eastAsia="pt-BR"/>
                    </w:rPr>
                    <w:t xml:space="preserve"> </w:t>
                  </w:r>
                  <w:r w:rsidRPr="007137F7">
                    <w:rPr>
                      <w:rFonts w:ascii="Book Antiqua" w:eastAsia="Times New Roman" w:hAnsi="Book Antiqua" w:cs="Times New Roman"/>
                      <w:bCs/>
                      <w:sz w:val="18"/>
                      <w:szCs w:val="18"/>
                      <w:lang w:eastAsia="pt-BR"/>
                    </w:rPr>
                    <w:t>É a não aplicação (ou aplicação incorreta) dos índices de inflação sobre os montantes aplicados pela população em suas contas bancárias e demais produtos financeiros.</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No Brasil, tivemos alguns episódios marcantes, como, por exemplo, o Plano Verão e o Plano Collor.</w:t>
                  </w:r>
                  <w:r>
                    <w:rPr>
                      <w:rFonts w:ascii="Book Antiqua" w:eastAsia="Times New Roman" w:hAnsi="Book Antiqua" w:cs="Times New Roman"/>
                      <w:bCs/>
                      <w:sz w:val="18"/>
                      <w:szCs w:val="18"/>
                      <w:lang w:eastAsia="pt-BR"/>
                    </w:rPr>
                    <w:t xml:space="preserve"> </w:t>
                  </w:r>
                </w:p>
                <w:p w14:paraId="2843407E" w14:textId="1F3638DA" w:rsidR="007137F7" w:rsidRPr="007137F7" w:rsidRDefault="007137F7"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
                      <w:i/>
                      <w:iCs/>
                      <w:sz w:val="18"/>
                      <w:szCs w:val="18"/>
                      <w:u w:val="single"/>
                      <w:lang w:eastAsia="pt-BR"/>
                    </w:rPr>
                    <w:t>Os juros remuneratórios envolvendo expurgos inflacionários dependem de pedido expresso na petição inicial para que possam ser contemplados em sentença judicial e, posteriormente, executados?</w:t>
                  </w:r>
                  <w:r>
                    <w:rPr>
                      <w:rFonts w:ascii="Book Antiqua" w:eastAsia="Times New Roman" w:hAnsi="Book Antiqua" w:cs="Times New Roman"/>
                      <w:b/>
                      <w:i/>
                      <w:iCs/>
                      <w:sz w:val="18"/>
                      <w:szCs w:val="18"/>
                      <w:lang w:eastAsia="pt-BR"/>
                    </w:rPr>
                    <w:t xml:space="preserve"> </w:t>
                  </w:r>
                  <w:r w:rsidRPr="007137F7">
                    <w:rPr>
                      <w:rFonts w:ascii="Book Antiqua" w:eastAsia="Times New Roman" w:hAnsi="Book Antiqua" w:cs="Times New Roman"/>
                      <w:b/>
                      <w:sz w:val="18"/>
                      <w:szCs w:val="18"/>
                      <w:highlight w:val="magenta"/>
                      <w:lang w:eastAsia="pt-BR"/>
                    </w:rPr>
                    <w:t>SIM</w:t>
                  </w:r>
                  <w:r w:rsidRPr="007137F7">
                    <w:rPr>
                      <w:rFonts w:ascii="Book Antiqua" w:eastAsia="Times New Roman" w:hAnsi="Book Antiqua" w:cs="Times New Roman"/>
                      <w:bCs/>
                      <w:sz w:val="18"/>
                      <w:szCs w:val="18"/>
                      <w:lang w:eastAsia="pt-BR"/>
                    </w:rPr>
                    <w:t>. Para que os juros remuneratórios possam ser objeto de liquidação ou execução individual, é indispensável que tenham ficado expressamente previstos no título judicial:</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i/>
                      <w:iCs/>
                      <w:sz w:val="18"/>
                      <w:szCs w:val="18"/>
                      <w:lang w:eastAsia="pt-BR"/>
                    </w:rPr>
                    <w:t xml:space="preserve">“Na execução individual de sentença proferida em ação civil pública, que reconhece o direito de poupadores aos expurgos inflacionários decorrentes do Plano Verão (janeiro de 1989), </w:t>
                  </w:r>
                  <w:r w:rsidRPr="00A942F8">
                    <w:rPr>
                      <w:rFonts w:ascii="Book Antiqua" w:eastAsia="Times New Roman" w:hAnsi="Book Antiqua" w:cs="Times New Roman"/>
                      <w:b/>
                      <w:i/>
                      <w:iCs/>
                      <w:sz w:val="18"/>
                      <w:szCs w:val="18"/>
                      <w:highlight w:val="yellow"/>
                      <w:lang w:eastAsia="pt-BR"/>
                    </w:rPr>
                    <w:t>descabe a inclusão de juros remuneratórios nos cálculos de liquidação se inexistir condenação expressa, sem prejuízo de, quando cabível, o interessado ajuizar ação individual de conhecimento</w:t>
                  </w:r>
                  <w:r w:rsidRPr="00A942F8">
                    <w:rPr>
                      <w:rFonts w:ascii="Book Antiqua" w:eastAsia="Times New Roman" w:hAnsi="Book Antiqua" w:cs="Times New Roman"/>
                      <w:b/>
                      <w:i/>
                      <w:iCs/>
                      <w:sz w:val="18"/>
                      <w:szCs w:val="18"/>
                      <w:lang w:eastAsia="pt-BR"/>
                    </w:rPr>
                    <w:t>.</w:t>
                  </w:r>
                  <w:r w:rsidRPr="007137F7">
                    <w:rPr>
                      <w:rFonts w:ascii="Book Antiqua" w:eastAsia="Times New Roman" w:hAnsi="Book Antiqua" w:cs="Times New Roman"/>
                      <w:bCs/>
                      <w:i/>
                      <w:iCs/>
                      <w:sz w:val="18"/>
                      <w:szCs w:val="18"/>
                      <w:lang w:eastAsia="pt-BR"/>
                    </w:rPr>
                    <w:t xml:space="preserve"> STJ. 2ª S.</w:t>
                  </w:r>
                  <w:r>
                    <w:rPr>
                      <w:rFonts w:ascii="Book Antiqua" w:eastAsia="Times New Roman" w:hAnsi="Book Antiqua" w:cs="Times New Roman"/>
                      <w:bCs/>
                      <w:i/>
                      <w:iCs/>
                      <w:sz w:val="18"/>
                      <w:szCs w:val="18"/>
                      <w:lang w:eastAsia="pt-BR"/>
                    </w:rPr>
                    <w:t>,</w:t>
                  </w:r>
                  <w:r w:rsidRPr="007137F7">
                    <w:rPr>
                      <w:rFonts w:ascii="Book Antiqua" w:eastAsia="Times New Roman" w:hAnsi="Book Antiqua" w:cs="Times New Roman"/>
                      <w:bCs/>
                      <w:i/>
                      <w:iCs/>
                      <w:sz w:val="18"/>
                      <w:szCs w:val="18"/>
                      <w:lang w:eastAsia="pt-BR"/>
                    </w:rPr>
                    <w:t xml:space="preserve"> REsp 1438263/SP, Rel. Min. Raul Araújo, j</w:t>
                  </w:r>
                  <w:r>
                    <w:rPr>
                      <w:rFonts w:ascii="Book Antiqua" w:eastAsia="Times New Roman" w:hAnsi="Book Antiqua" w:cs="Times New Roman"/>
                      <w:bCs/>
                      <w:i/>
                      <w:iCs/>
                      <w:sz w:val="18"/>
                      <w:szCs w:val="18"/>
                      <w:lang w:eastAsia="pt-BR"/>
                    </w:rPr>
                    <w:t>.</w:t>
                  </w:r>
                  <w:r w:rsidRPr="007137F7">
                    <w:rPr>
                      <w:rFonts w:ascii="Book Antiqua" w:eastAsia="Times New Roman" w:hAnsi="Book Antiqua" w:cs="Times New Roman"/>
                      <w:bCs/>
                      <w:i/>
                      <w:iCs/>
                      <w:sz w:val="18"/>
                      <w:szCs w:val="18"/>
                      <w:lang w:eastAsia="pt-BR"/>
                    </w:rPr>
                    <w:t xml:space="preserve"> 28/04/21.”</w:t>
                  </w:r>
                </w:p>
                <w:p w14:paraId="3A8AF4A7" w14:textId="4CDC132F" w:rsidR="007137F7" w:rsidRPr="007137F7" w:rsidRDefault="00A942F8"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7137F7" w:rsidRPr="00A942F8">
                    <w:rPr>
                      <w:rFonts w:ascii="Book Antiqua" w:eastAsia="Times New Roman" w:hAnsi="Book Antiqua" w:cs="Times New Roman"/>
                      <w:b/>
                      <w:i/>
                      <w:iCs/>
                      <w:sz w:val="18"/>
                      <w:szCs w:val="18"/>
                      <w:u w:val="single"/>
                      <w:lang w:eastAsia="pt-BR"/>
                    </w:rPr>
                    <w:t>Há coisa julgada material que impede a nova execução individual da ACP 2, tendo em vista que já houve a execução individual da ACP 1?</w:t>
                  </w:r>
                  <w:r>
                    <w:rPr>
                      <w:rFonts w:ascii="Book Antiqua" w:eastAsia="Times New Roman" w:hAnsi="Book Antiqua" w:cs="Times New Roman"/>
                      <w:b/>
                      <w:i/>
                      <w:iCs/>
                      <w:sz w:val="18"/>
                      <w:szCs w:val="18"/>
                      <w:lang w:eastAsia="pt-BR"/>
                    </w:rPr>
                    <w:t xml:space="preserve"> </w:t>
                  </w:r>
                  <w:r w:rsidR="007137F7" w:rsidRPr="00A942F8">
                    <w:rPr>
                      <w:rFonts w:ascii="Book Antiqua" w:eastAsia="Times New Roman" w:hAnsi="Book Antiqua" w:cs="Times New Roman"/>
                      <w:b/>
                      <w:sz w:val="18"/>
                      <w:szCs w:val="18"/>
                      <w:highlight w:val="magenta"/>
                      <w:lang w:eastAsia="pt-BR"/>
                    </w:rPr>
                    <w:t>NÃO</w:t>
                  </w:r>
                  <w:r w:rsidR="007137F7"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7137F7" w:rsidRPr="007137F7">
                    <w:rPr>
                      <w:rFonts w:ascii="Book Antiqua" w:eastAsia="Times New Roman" w:hAnsi="Book Antiqua" w:cs="Times New Roman"/>
                      <w:bCs/>
                      <w:sz w:val="18"/>
                      <w:szCs w:val="18"/>
                      <w:lang w:eastAsia="pt-BR"/>
                    </w:rPr>
                    <w:t>Não houve pedido expresso quanto aos juros remuneratórios na primeira ACP (proposta pelo IBDCI), estando a execução individual, portanto, submetida tão apenas ao que constou do título.</w:t>
                  </w:r>
                  <w:r>
                    <w:rPr>
                      <w:rFonts w:ascii="Book Antiqua" w:eastAsia="Times New Roman" w:hAnsi="Book Antiqua" w:cs="Times New Roman"/>
                      <w:bCs/>
                      <w:sz w:val="18"/>
                      <w:szCs w:val="18"/>
                      <w:lang w:eastAsia="pt-BR"/>
                    </w:rPr>
                    <w:t xml:space="preserve"> </w:t>
                  </w:r>
                  <w:r w:rsidR="007137F7" w:rsidRPr="007137F7">
                    <w:rPr>
                      <w:rFonts w:ascii="Book Antiqua" w:eastAsia="Times New Roman" w:hAnsi="Book Antiqua" w:cs="Times New Roman"/>
                      <w:bCs/>
                      <w:sz w:val="18"/>
                      <w:szCs w:val="18"/>
                      <w:lang w:eastAsia="pt-BR"/>
                    </w:rPr>
                    <w:t>Somente na sentença oriunda da segunda ACP (ajuizada pelo Pro-Just), os juros foram inseridos, circunstância que motivou a propositura do cumprimento do novo título judicial que, por sua vez, embora tenha condenado a Caixa Econômica Federal ao pagamento de expurgos coincidentes da primeira execução, previu, de maneira inédita, a incidência dos juros remuneratórios.</w:t>
                  </w:r>
                  <w:r>
                    <w:rPr>
                      <w:rFonts w:ascii="Book Antiqua" w:eastAsia="Times New Roman" w:hAnsi="Book Antiqua" w:cs="Times New Roman"/>
                      <w:bCs/>
                      <w:sz w:val="18"/>
                      <w:szCs w:val="18"/>
                      <w:lang w:eastAsia="pt-BR"/>
                    </w:rPr>
                    <w:t xml:space="preserve"> </w:t>
                  </w:r>
                  <w:r w:rsidR="007137F7" w:rsidRPr="007137F7">
                    <w:rPr>
                      <w:rFonts w:ascii="Book Antiqua" w:eastAsia="Times New Roman" w:hAnsi="Book Antiqua" w:cs="Times New Roman"/>
                      <w:bCs/>
                      <w:sz w:val="18"/>
                      <w:szCs w:val="18"/>
                      <w:lang w:eastAsia="pt-BR"/>
                    </w:rPr>
                    <w:t xml:space="preserve">Nessa linha, levando em conta as diretrizes do processo coletivo referidas, bem como os efeitos da coisa julgada </w:t>
                  </w:r>
                  <w:r w:rsidR="007137F7" w:rsidRPr="00A942F8">
                    <w:rPr>
                      <w:rFonts w:ascii="Book Antiqua" w:eastAsia="Times New Roman" w:hAnsi="Book Antiqua" w:cs="Times New Roman"/>
                      <w:bCs/>
                      <w:i/>
                      <w:iCs/>
                      <w:sz w:val="18"/>
                      <w:szCs w:val="18"/>
                      <w:lang w:eastAsia="pt-BR"/>
                    </w:rPr>
                    <w:t>secundum eventum litis</w:t>
                  </w:r>
                  <w:r w:rsidR="007137F7" w:rsidRPr="007137F7">
                    <w:rPr>
                      <w:rFonts w:ascii="Book Antiqua" w:eastAsia="Times New Roman" w:hAnsi="Book Antiqua" w:cs="Times New Roman"/>
                      <w:bCs/>
                      <w:sz w:val="18"/>
                      <w:szCs w:val="18"/>
                      <w:lang w:eastAsia="pt-BR"/>
                    </w:rPr>
                    <w:t xml:space="preserve"> (ou </w:t>
                  </w:r>
                  <w:r w:rsidR="007137F7" w:rsidRPr="00A942F8">
                    <w:rPr>
                      <w:rFonts w:ascii="Book Antiqua" w:eastAsia="Times New Roman" w:hAnsi="Book Antiqua" w:cs="Times New Roman"/>
                      <w:bCs/>
                      <w:i/>
                      <w:iCs/>
                      <w:sz w:val="18"/>
                      <w:szCs w:val="18"/>
                      <w:lang w:eastAsia="pt-BR"/>
                    </w:rPr>
                    <w:t>res iudicata secundum eventum litis</w:t>
                  </w:r>
                  <w:r w:rsidR="007137F7" w:rsidRPr="007137F7">
                    <w:rPr>
                      <w:rFonts w:ascii="Book Antiqua" w:eastAsia="Times New Roman" w:hAnsi="Book Antiqua" w:cs="Times New Roman"/>
                      <w:bCs/>
                      <w:sz w:val="18"/>
                      <w:szCs w:val="18"/>
                      <w:lang w:eastAsia="pt-BR"/>
                    </w:rPr>
                    <w:t xml:space="preserve">), nos termos do art. 103, §§ 2º e 3º, e 104 do CDC, não há como concluir que o trânsito em julgado da primeira ação civil pública - cuja execução individual estava adstrita aos exatos termos do título judicial nesta formado - tenha o condão de espraiar os efeitos preclusivos da coisa julgada de pedido não deduzido. </w:t>
                  </w:r>
                </w:p>
                <w:p w14:paraId="2ED95498" w14:textId="242BEE0C" w:rsidR="007137F7" w:rsidRPr="007137F7" w:rsidRDefault="007137F7" w:rsidP="007137F7">
                  <w:pPr>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t xml:space="preserve"> </w:t>
                  </w:r>
                  <w:r w:rsidR="00A942F8" w:rsidRPr="006F6CF6">
                    <w:rPr>
                      <w:rFonts w:ascii="Book Antiqua" w:eastAsia="Times New Roman" w:hAnsi="Book Antiqua" w:cs="Times New Roman"/>
                      <w:b/>
                      <w:i/>
                      <w:iCs/>
                      <w:color w:val="FF0000"/>
                      <w:sz w:val="18"/>
                      <w:szCs w:val="18"/>
                      <w:lang w:eastAsia="pt-BR"/>
                    </w:rPr>
                    <w:t>#</w:t>
                  </w:r>
                  <w:r w:rsidR="00A942F8" w:rsidRPr="006F6CF6">
                    <w:rPr>
                      <w:rFonts w:ascii="Book Antiqua" w:eastAsia="Times New Roman" w:hAnsi="Book Antiqua" w:cs="Times New Roman"/>
                      <w:b/>
                      <w:i/>
                      <w:iCs/>
                      <w:color w:val="FF0000"/>
                      <w:sz w:val="18"/>
                      <w:szCs w:val="18"/>
                      <w:highlight w:val="green"/>
                      <w:lang w:eastAsia="pt-BR"/>
                    </w:rPr>
                    <w:t>Comentários sobre o julgado acima</w:t>
                  </w:r>
                  <w:r w:rsidR="00A942F8">
                    <w:rPr>
                      <w:rFonts w:ascii="Book Antiqua" w:eastAsia="Times New Roman" w:hAnsi="Book Antiqua" w:cs="Times New Roman"/>
                      <w:b/>
                      <w:i/>
                      <w:iCs/>
                      <w:color w:val="FF0000"/>
                      <w:sz w:val="18"/>
                      <w:szCs w:val="18"/>
                      <w:lang w:eastAsia="pt-BR"/>
                    </w:rPr>
                    <w:t>: #</w:t>
                  </w:r>
                  <w:r w:rsidR="00A942F8" w:rsidRPr="007137F7">
                    <w:rPr>
                      <w:rFonts w:ascii="Book Antiqua" w:eastAsia="Times New Roman" w:hAnsi="Book Antiqua" w:cs="Times New Roman"/>
                      <w:b/>
                      <w:i/>
                      <w:iCs/>
                      <w:color w:val="FF0000"/>
                      <w:sz w:val="18"/>
                      <w:szCs w:val="18"/>
                      <w:highlight w:val="green"/>
                      <w:lang w:eastAsia="pt-BR"/>
                    </w:rPr>
                    <w:t>DOD</w:t>
                  </w:r>
                  <w:r w:rsidR="00A942F8" w:rsidRPr="007137F7">
                    <w:rPr>
                      <w:rFonts w:ascii="Book Antiqua" w:eastAsia="Times New Roman" w:hAnsi="Book Antiqua" w:cs="Times New Roman"/>
                      <w:bCs/>
                      <w:sz w:val="18"/>
                      <w:szCs w:val="18"/>
                      <w:lang w:eastAsia="pt-BR"/>
                    </w:rPr>
                    <w:t>:</w:t>
                  </w:r>
                  <w:r w:rsidR="00A942F8">
                    <w:rPr>
                      <w:rFonts w:ascii="Book Antiqua" w:eastAsia="Times New Roman" w:hAnsi="Book Antiqua" w:cs="Times New Roman"/>
                      <w:bCs/>
                      <w:sz w:val="18"/>
                      <w:szCs w:val="18"/>
                      <w:lang w:eastAsia="pt-BR"/>
                    </w:rPr>
                    <w:t xml:space="preserve"> </w:t>
                  </w:r>
                  <w:r w:rsidRPr="00A942F8">
                    <w:rPr>
                      <w:rFonts w:ascii="Book Antiqua" w:eastAsia="Times New Roman" w:hAnsi="Book Antiqua" w:cs="Times New Roman"/>
                      <w:b/>
                      <w:i/>
                      <w:iCs/>
                      <w:sz w:val="18"/>
                      <w:szCs w:val="18"/>
                      <w:u w:val="single"/>
                      <w:lang w:eastAsia="pt-BR"/>
                    </w:rPr>
                    <w:t>Se um pedido é rejeitado, o mesmo pedido poderá ser formulado em nova ação?</w:t>
                  </w:r>
                </w:p>
                <w:p w14:paraId="271AB2CE" w14:textId="77777777" w:rsidR="007137F7" w:rsidRPr="007137F7" w:rsidRDefault="007137F7" w:rsidP="007137F7">
                  <w:pPr>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t>• No sistema do CPC: NÃO.</w:t>
                  </w:r>
                </w:p>
                <w:p w14:paraId="2DD542BD" w14:textId="77777777" w:rsidR="007137F7" w:rsidRPr="007137F7" w:rsidRDefault="007137F7" w:rsidP="007137F7">
                  <w:pPr>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t>• No microssistema da tutela coletiva: SIM.</w:t>
                  </w:r>
                </w:p>
                <w:p w14:paraId="12E74F7F" w14:textId="726A144E" w:rsidR="007137F7" w:rsidRPr="007137F7" w:rsidRDefault="00A942F8"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7137F7" w:rsidRPr="007137F7">
                    <w:rPr>
                      <w:rFonts w:ascii="Book Antiqua" w:eastAsia="Times New Roman" w:hAnsi="Book Antiqua" w:cs="Times New Roman"/>
                      <w:bCs/>
                      <w:sz w:val="18"/>
                      <w:szCs w:val="18"/>
                      <w:lang w:eastAsia="pt-BR"/>
                    </w:rPr>
                    <w:t>Conforme explica o Min. Luis Felipe Salomão:</w:t>
                  </w:r>
                  <w:r>
                    <w:rPr>
                      <w:rFonts w:ascii="Book Antiqua" w:eastAsia="Times New Roman" w:hAnsi="Book Antiqua" w:cs="Times New Roman"/>
                      <w:bCs/>
                      <w:sz w:val="18"/>
                      <w:szCs w:val="18"/>
                      <w:lang w:eastAsia="pt-BR"/>
                    </w:rPr>
                    <w:t xml:space="preserve"> “</w:t>
                  </w:r>
                  <w:r w:rsidR="007137F7" w:rsidRPr="00A942F8">
                    <w:rPr>
                      <w:rFonts w:ascii="Book Antiqua" w:eastAsia="Times New Roman" w:hAnsi="Book Antiqua" w:cs="Times New Roman"/>
                      <w:bCs/>
                      <w:i/>
                      <w:iCs/>
                      <w:sz w:val="18"/>
                      <w:szCs w:val="18"/>
                      <w:lang w:eastAsia="pt-BR"/>
                    </w:rPr>
                    <w:t>(...) se um determinado pedido é rejeitado, o mesmo pedido não poderá ser formulado em nova ação, ainda que relacionado a causa de pedir diversa.</w:t>
                  </w:r>
                  <w:r w:rsidRPr="00A942F8">
                    <w:rPr>
                      <w:rFonts w:ascii="Book Antiqua" w:eastAsia="Times New Roman" w:hAnsi="Book Antiqua" w:cs="Times New Roman"/>
                      <w:bCs/>
                      <w:i/>
                      <w:iCs/>
                      <w:sz w:val="18"/>
                      <w:szCs w:val="18"/>
                      <w:lang w:eastAsia="pt-BR"/>
                    </w:rPr>
                    <w:t xml:space="preserve"> </w:t>
                  </w:r>
                  <w:r w:rsidR="007137F7" w:rsidRPr="00A942F8">
                    <w:rPr>
                      <w:rFonts w:ascii="Book Antiqua" w:eastAsia="Times New Roman" w:hAnsi="Book Antiqua" w:cs="Times New Roman"/>
                      <w:bCs/>
                      <w:i/>
                      <w:iCs/>
                      <w:sz w:val="18"/>
                      <w:szCs w:val="18"/>
                      <w:lang w:eastAsia="pt-BR"/>
                    </w:rPr>
                    <w:t>Contudo, isso não se aplica às demandas coletivas.</w:t>
                  </w:r>
                  <w:r w:rsidRPr="00A942F8">
                    <w:rPr>
                      <w:rFonts w:ascii="Book Antiqua" w:eastAsia="Times New Roman" w:hAnsi="Book Antiqua" w:cs="Times New Roman"/>
                      <w:bCs/>
                      <w:i/>
                      <w:iCs/>
                      <w:sz w:val="18"/>
                      <w:szCs w:val="18"/>
                      <w:lang w:eastAsia="pt-BR"/>
                    </w:rPr>
                    <w:t xml:space="preserve"> </w:t>
                  </w:r>
                  <w:r w:rsidR="007137F7" w:rsidRPr="00A942F8">
                    <w:rPr>
                      <w:rFonts w:ascii="Book Antiqua" w:eastAsia="Times New Roman" w:hAnsi="Book Antiqua" w:cs="Times New Roman"/>
                      <w:bCs/>
                      <w:i/>
                      <w:iCs/>
                      <w:sz w:val="18"/>
                      <w:szCs w:val="18"/>
                      <w:lang w:eastAsia="pt-BR"/>
                    </w:rPr>
                    <w:t>O Direito Processual Coletivo, com base constitucional e legal (Lei n. 8.078/1990 - Código de Defesa do Consumidor e Lei n. 7.347/1985 – Lei de Ação Civil Pública), possui inegável vertente instrumentalista, afirmada pela disponibilização de institutos eficazes de garantia da ordem jurídica justa.</w:t>
                  </w:r>
                  <w:r>
                    <w:rPr>
                      <w:rFonts w:ascii="Book Antiqua" w:eastAsia="Times New Roman" w:hAnsi="Book Antiqua" w:cs="Times New Roman"/>
                      <w:bCs/>
                      <w:i/>
                      <w:iCs/>
                      <w:sz w:val="18"/>
                      <w:szCs w:val="18"/>
                      <w:lang w:eastAsia="pt-BR"/>
                    </w:rPr>
                    <w:t xml:space="preserve"> </w:t>
                  </w:r>
                  <w:r w:rsidR="007137F7" w:rsidRPr="00A942F8">
                    <w:rPr>
                      <w:rFonts w:ascii="Book Antiqua" w:eastAsia="Times New Roman" w:hAnsi="Book Antiqua" w:cs="Times New Roman"/>
                      <w:bCs/>
                      <w:i/>
                      <w:iCs/>
                      <w:sz w:val="18"/>
                      <w:szCs w:val="18"/>
                      <w:lang w:eastAsia="pt-BR"/>
                    </w:rPr>
                    <w:t>Dessa feição plural do Direito, própria do processo coletivo, sobressai a ideia de solidariedade, que impõe a transformação do modelo clássico de legitimação processual ativa, inadequado à regulação dos conflitos de grupos e coletividades.</w:t>
                  </w:r>
                  <w:r>
                    <w:rPr>
                      <w:rFonts w:ascii="Book Antiqua" w:eastAsia="Times New Roman" w:hAnsi="Book Antiqua" w:cs="Times New Roman"/>
                      <w:bCs/>
                      <w:i/>
                      <w:iCs/>
                      <w:sz w:val="18"/>
                      <w:szCs w:val="18"/>
                      <w:lang w:eastAsia="pt-BR"/>
                    </w:rPr>
                    <w:t xml:space="preserve"> </w:t>
                  </w:r>
                  <w:r w:rsidR="007137F7" w:rsidRPr="00A942F8">
                    <w:rPr>
                      <w:rFonts w:ascii="Book Antiqua" w:eastAsia="Times New Roman" w:hAnsi="Book Antiqua" w:cs="Times New Roman"/>
                      <w:bCs/>
                      <w:i/>
                      <w:iCs/>
                      <w:sz w:val="18"/>
                      <w:szCs w:val="18"/>
                      <w:lang w:eastAsia="pt-BR"/>
                    </w:rPr>
                    <w:t>A coisa julgada nos processos coletivos, especialmente quando relativos aos direitos individuais homogêneos, como no caso em análise, deve observar a conhecida regra da res iudicata secundum eventum litis. É o que se extrai dos arts. 103, §§ 2° e 3°, e 104 do CDC: (...)”</w:t>
                  </w:r>
                </w:p>
                <w:p w14:paraId="73B168C5" w14:textId="27107C44" w:rsidR="007137F7" w:rsidRDefault="00A942F8"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7137F7" w:rsidRPr="00A942F8">
                    <w:rPr>
                      <w:rFonts w:ascii="Book Antiqua" w:eastAsia="Times New Roman" w:hAnsi="Book Antiqua" w:cs="Times New Roman"/>
                      <w:b/>
                      <w:i/>
                      <w:iCs/>
                      <w:sz w:val="18"/>
                      <w:szCs w:val="18"/>
                      <w:u w:val="single"/>
                      <w:lang w:eastAsia="pt-BR"/>
                    </w:rPr>
                    <w:t>Conclusão</w:t>
                  </w:r>
                  <w:r>
                    <w:rPr>
                      <w:rFonts w:ascii="Book Antiqua" w:eastAsia="Times New Roman" w:hAnsi="Book Antiqua" w:cs="Times New Roman"/>
                      <w:b/>
                      <w:i/>
                      <w:iCs/>
                      <w:sz w:val="18"/>
                      <w:szCs w:val="18"/>
                      <w:lang w:eastAsia="pt-BR"/>
                    </w:rPr>
                    <w:t xml:space="preserve">: </w:t>
                  </w:r>
                  <w:r w:rsidR="007137F7" w:rsidRPr="007137F7">
                    <w:rPr>
                      <w:rFonts w:ascii="Book Antiqua" w:eastAsia="Times New Roman" w:hAnsi="Book Antiqua" w:cs="Times New Roman"/>
                      <w:bCs/>
                      <w:sz w:val="18"/>
                      <w:szCs w:val="18"/>
                      <w:lang w:eastAsia="pt-BR"/>
                    </w:rPr>
                    <w:t>Por tudo quanto apresentado, no regime próprio das demandas coletivas envolvendo direitos individuais homogêneos, a ausência de pedido expresso em ação civil pública ajuizada por instituição diversa, na qualidade de substituta processual, não impede a propositura do cumprimento de sentença pelo mesmo beneficiário individual com base em novo título coletivo formado em ação civil pública diversa, exclusivamente para o alcance de verbas cuja coisa julgada somente se operou com o novo título proferido, do qual o autor seja também beneficiário.</w:t>
                  </w:r>
                </w:p>
                <w:p w14:paraId="15AD4FE9" w14:textId="34DF67C0" w:rsidR="00A942F8" w:rsidRDefault="00A942F8" w:rsidP="007137F7">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7137F7">
                    <w:rPr>
                      <w:rFonts w:ascii="Book Antiqua" w:eastAsia="Times New Roman" w:hAnsi="Book Antiqua" w:cs="Times New Roman"/>
                      <w:bCs/>
                      <w:sz w:val="18"/>
                      <w:szCs w:val="18"/>
                      <w:lang w:eastAsia="pt-BR"/>
                    </w:rPr>
                    <w:t>:</w:t>
                  </w:r>
                </w:p>
                <w:p w14:paraId="4AEA126D" w14:textId="5A0B8C9B" w:rsidR="007137F7" w:rsidRPr="00A942F8" w:rsidRDefault="00A942F8" w:rsidP="007137F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A942F8">
                    <w:rPr>
                      <w:rFonts w:ascii="Book Antiqua" w:eastAsia="Times New Roman" w:hAnsi="Book Antiqua" w:cs="Times New Roman"/>
                      <w:b/>
                      <w:sz w:val="18"/>
                      <w:szCs w:val="18"/>
                      <w:highlight w:val="yellow"/>
                      <w:lang w:eastAsia="pt-BR"/>
                    </w:rPr>
                    <w:t>DPEPR-2022-AOCP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A942F8">
                    <w:rPr>
                      <w:rFonts w:ascii="Book Antiqua" w:eastAsia="Times New Roman" w:hAnsi="Book Antiqua" w:cs="Times New Roman"/>
                      <w:bCs/>
                      <w:sz w:val="18"/>
                      <w:szCs w:val="18"/>
                      <w:lang w:eastAsia="pt-BR"/>
                    </w:rPr>
                    <w:t>Em relação ao cumprimento de sentença/ execução das sentenças proferidas em ações coletivas, assinale a alternativa correta</w:t>
                  </w:r>
                  <w:r>
                    <w:rPr>
                      <w:rFonts w:ascii="Book Antiqua" w:eastAsia="Times New Roman" w:hAnsi="Book Antiqua" w:cs="Times New Roman"/>
                      <w:bCs/>
                      <w:sz w:val="18"/>
                      <w:szCs w:val="18"/>
                      <w:lang w:eastAsia="pt-BR"/>
                    </w:rPr>
                    <w:t xml:space="preserve">: </w:t>
                  </w:r>
                  <w:r w:rsidRPr="00A942F8">
                    <w:rPr>
                      <w:rFonts w:ascii="Book Antiqua" w:eastAsia="Times New Roman" w:hAnsi="Book Antiqua" w:cs="Times New Roman"/>
                      <w:bCs/>
                      <w:sz w:val="18"/>
                      <w:szCs w:val="18"/>
                      <w:lang w:eastAsia="pt-BR"/>
                    </w:rPr>
                    <w:t>Em um caso em que há duas sentenças coletivas transitadas em julgado sobre o mesmo dano individual homogêneo, é possível o cumprimento individual da segunda sentença coletiva apenas em relação aos juros remuneratórios não contemplados no anterior título judicial coletivo já executado.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700 e Info 713, STJ.</w:t>
                  </w:r>
                </w:p>
              </w:tc>
            </w:tr>
          </w:tbl>
          <w:p w14:paraId="212995AF" w14:textId="77777777" w:rsidR="007137F7" w:rsidRDefault="007137F7" w:rsidP="000D204B">
            <w:pPr>
              <w:jc w:val="both"/>
              <w:rPr>
                <w:rFonts w:ascii="Book Antiqua" w:eastAsia="Times New Roman" w:hAnsi="Book Antiqua" w:cs="Times New Roman"/>
                <w:b/>
                <w:i/>
                <w:sz w:val="19"/>
                <w:szCs w:val="19"/>
                <w:lang w:eastAsia="pt-BR"/>
              </w:rPr>
            </w:pPr>
          </w:p>
          <w:p w14:paraId="5013595F" w14:textId="09069957" w:rsidR="00823CFC" w:rsidRDefault="00823CFC" w:rsidP="00823CF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23CFC">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823CFC">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23CFC">
              <w:rPr>
                <w:rFonts w:ascii="Book Antiqua" w:eastAsia="Times New Roman" w:hAnsi="Book Antiqua" w:cs="Times New Roman"/>
                <w:b/>
                <w:i/>
                <w:iCs/>
                <w:sz w:val="19"/>
                <w:szCs w:val="19"/>
                <w:u w:val="single"/>
                <w:lang w:eastAsia="pt-BR"/>
              </w:rPr>
              <w:t xml:space="preserve">Se o autor não pediu a suspensão da ação individual, não poderá se beneficiar da interrupção da prescrição quinquenal das parcelas pretéritas obtida com o ajuizamento da ACP proposta pelo MPF para tratar sobre o teto das ECs </w:t>
            </w:r>
            <w:r w:rsidRPr="00823CFC">
              <w:rPr>
                <w:rFonts w:ascii="Book Antiqua" w:eastAsia="Times New Roman" w:hAnsi="Book Antiqua" w:cs="Times New Roman"/>
                <w:b/>
                <w:i/>
                <w:iCs/>
                <w:sz w:val="19"/>
                <w:szCs w:val="19"/>
                <w:u w:val="single"/>
                <w:lang w:eastAsia="pt-BR"/>
              </w:rPr>
              <w:lastRenderedPageBreak/>
              <w:t>20/98 e 41/03</w:t>
            </w:r>
            <w:r>
              <w:rPr>
                <w:rFonts w:ascii="Book Antiqua" w:eastAsia="Times New Roman" w:hAnsi="Book Antiqua" w:cs="Times New Roman"/>
                <w:b/>
                <w:sz w:val="19"/>
                <w:szCs w:val="19"/>
                <w:lang w:eastAsia="pt-BR"/>
              </w:rPr>
              <w:t xml:space="preserve">: </w:t>
            </w:r>
            <w:r w:rsidRPr="00823CFC">
              <w:rPr>
                <w:rFonts w:ascii="Book Antiqua" w:eastAsia="Times New Roman" w:hAnsi="Book Antiqua" w:cs="Times New Roman"/>
                <w:b/>
                <w:sz w:val="19"/>
                <w:szCs w:val="19"/>
                <w:lang w:eastAsia="pt-BR"/>
              </w:rPr>
              <w:t xml:space="preserve">Na ação de conhecimento individual, proposta com o objetivo de adequar a renda mensal do benefício previdenciário aos tetos fixados pelas Emendas Constitucionais 20/98 e 41/2003 e cujo pedido coincide com aquele anteriormente formulado em ação civil pública, a </w:t>
            </w:r>
            <w:r w:rsidRPr="006F6CF6">
              <w:rPr>
                <w:rFonts w:ascii="Book Antiqua" w:eastAsia="Times New Roman" w:hAnsi="Book Antiqua" w:cs="Times New Roman"/>
                <w:b/>
                <w:sz w:val="19"/>
                <w:szCs w:val="19"/>
                <w:shd w:val="clear" w:color="auto" w:fill="F7CAAC" w:themeFill="accent2" w:themeFillTint="66"/>
                <w:lang w:eastAsia="pt-BR"/>
              </w:rPr>
              <w:t>interrupção da prescrição quinquenal</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yellow"/>
                <w:lang w:eastAsia="pt-BR"/>
              </w:rPr>
              <w:t>para recebimento das parcelas vencidas</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green"/>
                <w:lang w:eastAsia="pt-BR"/>
              </w:rPr>
              <w:t>é</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yellow"/>
                <w:lang w:eastAsia="pt-BR"/>
              </w:rPr>
              <w:t>a data de ajuizamento da lide individual</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green"/>
                <w:lang w:eastAsia="pt-BR"/>
              </w:rPr>
              <w:t>salvo se requerida</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shd w:val="clear" w:color="auto" w:fill="F7CAAC" w:themeFill="accent2" w:themeFillTint="66"/>
                <w:lang w:eastAsia="pt-BR"/>
              </w:rPr>
              <w:t>a sua suspensão</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yellow"/>
                <w:lang w:eastAsia="pt-BR"/>
              </w:rPr>
              <w:t>na forma do art. 104 d</w:t>
            </w:r>
            <w:r w:rsidR="00925CF8">
              <w:rPr>
                <w:rFonts w:ascii="Book Antiqua" w:eastAsia="Times New Roman" w:hAnsi="Book Antiqua" w:cs="Times New Roman"/>
                <w:b/>
                <w:sz w:val="19"/>
                <w:szCs w:val="19"/>
                <w:highlight w:val="yellow"/>
                <w:lang w:eastAsia="pt-BR"/>
              </w:rPr>
              <w:t>o</w:t>
            </w:r>
            <w:r w:rsidRPr="006F6CF6">
              <w:rPr>
                <w:rFonts w:ascii="Book Antiqua" w:eastAsia="Times New Roman" w:hAnsi="Book Antiqua" w:cs="Times New Roman"/>
                <w:b/>
                <w:sz w:val="19"/>
                <w:szCs w:val="19"/>
                <w:highlight w:val="yellow"/>
                <w:lang w:eastAsia="pt-BR"/>
              </w:rPr>
              <w:t xml:space="preserve"> </w:t>
            </w:r>
            <w:r w:rsidR="00925CF8">
              <w:rPr>
                <w:rFonts w:ascii="Book Antiqua" w:eastAsia="Times New Roman" w:hAnsi="Book Antiqua" w:cs="Times New Roman"/>
                <w:b/>
                <w:sz w:val="19"/>
                <w:szCs w:val="19"/>
                <w:highlight w:val="yellow"/>
                <w:lang w:eastAsia="pt-BR"/>
              </w:rPr>
              <w:t>CDC</w:t>
            </w:r>
            <w:r w:rsidRPr="00823CF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23CFC">
              <w:rPr>
                <w:rFonts w:ascii="Book Antiqua" w:eastAsia="Times New Roman" w:hAnsi="Book Antiqua" w:cs="Times New Roman"/>
                <w:bCs/>
                <w:sz w:val="19"/>
                <w:szCs w:val="19"/>
                <w:lang w:eastAsia="pt-BR"/>
              </w:rPr>
              <w:t>STJ. 1ª S. REsp 1761874-SC, Rel. Min. Assusete Magalhães, j</w:t>
            </w:r>
            <w:r>
              <w:rPr>
                <w:rFonts w:ascii="Book Antiqua" w:eastAsia="Times New Roman" w:hAnsi="Book Antiqua" w:cs="Times New Roman"/>
                <w:bCs/>
                <w:sz w:val="19"/>
                <w:szCs w:val="19"/>
                <w:lang w:eastAsia="pt-BR"/>
              </w:rPr>
              <w:t>.</w:t>
            </w:r>
            <w:r w:rsidRPr="00823CFC">
              <w:rPr>
                <w:rFonts w:ascii="Book Antiqua" w:eastAsia="Times New Roman" w:hAnsi="Book Antiqua" w:cs="Times New Roman"/>
                <w:bCs/>
                <w:sz w:val="19"/>
                <w:szCs w:val="19"/>
                <w:lang w:eastAsia="pt-BR"/>
              </w:rPr>
              <w:t xml:space="preserve"> 23/06/21</w:t>
            </w:r>
            <w:r w:rsidRPr="00823CFC">
              <w:rPr>
                <w:rFonts w:ascii="Book Antiqua" w:eastAsia="Times New Roman" w:hAnsi="Book Antiqua" w:cs="Times New Roman"/>
                <w:b/>
                <w:sz w:val="19"/>
                <w:szCs w:val="19"/>
                <w:lang w:eastAsia="pt-BR"/>
              </w:rPr>
              <w:t xml:space="preserve"> (Recurso Repetitivo – Tema 1005) (Info 702).</w:t>
            </w:r>
          </w:p>
          <w:tbl>
            <w:tblPr>
              <w:tblStyle w:val="Tabelacomgrade"/>
              <w:tblW w:w="0" w:type="auto"/>
              <w:tblLook w:val="04A0" w:firstRow="1" w:lastRow="0" w:firstColumn="1" w:lastColumn="0" w:noHBand="0" w:noVBand="1"/>
            </w:tblPr>
            <w:tblGrid>
              <w:gridCol w:w="8268"/>
            </w:tblGrid>
            <w:tr w:rsidR="006F6CF6" w14:paraId="0518F303" w14:textId="77777777" w:rsidTr="006F6CF6">
              <w:tc>
                <w:tcPr>
                  <w:tcW w:w="8268" w:type="dxa"/>
                  <w:shd w:val="clear" w:color="auto" w:fill="FFFFFF" w:themeFill="background1"/>
                </w:tcPr>
                <w:p w14:paraId="05C8D827" w14:textId="1B01E7DC" w:rsidR="006F6CF6" w:rsidRPr="006F6CF6" w:rsidRDefault="006F6CF6" w:rsidP="00823CFC">
                  <w:pPr>
                    <w:jc w:val="both"/>
                    <w:rPr>
                      <w:rFonts w:ascii="Book Antiqua" w:eastAsia="Times New Roman" w:hAnsi="Book Antiqua" w:cs="Times New Roman"/>
                      <w:b/>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sidRPr="006F6CF6">
                    <w:rPr>
                      <w:rFonts w:ascii="Book Antiqua" w:eastAsia="Times New Roman" w:hAnsi="Book Antiqua" w:cs="Times New Roman"/>
                      <w:bCs/>
                      <w:sz w:val="18"/>
                      <w:szCs w:val="18"/>
                      <w:lang w:eastAsia="pt-BR"/>
                    </w:rPr>
                    <w:t xml:space="preserve">: </w:t>
                  </w:r>
                  <w:r w:rsidRPr="006F6CF6">
                    <w:rPr>
                      <w:rFonts w:ascii="Book Antiqua" w:eastAsia="Times New Roman" w:hAnsi="Book Antiqua" w:cs="Times New Roman"/>
                      <w:b/>
                      <w:i/>
                      <w:iCs/>
                      <w:sz w:val="18"/>
                      <w:szCs w:val="18"/>
                      <w:lang w:eastAsia="pt-BR"/>
                    </w:rPr>
                    <w:t>Trecho do voto da Relatora</w:t>
                  </w:r>
                  <w:r w:rsidRPr="006F6CF6">
                    <w:rPr>
                      <w:rFonts w:ascii="Book Antiqua" w:eastAsia="Times New Roman" w:hAnsi="Book Antiqua" w:cs="Times New Roman"/>
                      <w:bCs/>
                      <w:sz w:val="18"/>
                      <w:szCs w:val="18"/>
                      <w:lang w:eastAsia="pt-BR"/>
                    </w:rPr>
                    <w:t>: “</w:t>
                  </w:r>
                  <w:r w:rsidRPr="006F6CF6">
                    <w:rPr>
                      <w:rFonts w:ascii="Book Antiqua" w:eastAsia="Times New Roman" w:hAnsi="Book Antiqua" w:cs="Times New Roman"/>
                      <w:b/>
                      <w:i/>
                      <w:iCs/>
                      <w:sz w:val="18"/>
                      <w:szCs w:val="18"/>
                      <w:lang w:eastAsia="pt-BR"/>
                    </w:rPr>
                    <w:t>No tocante ao processo coletivo, a relatora afirmou que os  concedem ao titular do direito individual a possibilidade de permanecer inerte até o desfecho da demanda coletiva, quando poderá, então, avaliar a necessidade de ajuizamento da ação individual – para a qual a propositura da ação coletiva interrompe a prescrição –, ou, sendo o caso, poderá promover o ajuizamento de execução individual do título coletivo. "</w:t>
                  </w:r>
                  <w:r w:rsidRPr="006F6CF6">
                    <w:rPr>
                      <w:rFonts w:ascii="Book Antiqua" w:eastAsia="Times New Roman" w:hAnsi="Book Antiqua" w:cs="Times New Roman"/>
                      <w:b/>
                      <w:i/>
                      <w:iCs/>
                      <w:sz w:val="18"/>
                      <w:szCs w:val="18"/>
                      <w:highlight w:val="yellow"/>
                      <w:lang w:eastAsia="pt-BR"/>
                    </w:rPr>
                    <w:t>Assim, à luz de nosso ordenamento jurídico, a existência de ação coletiva não impede o ajuizamento de ação individual, por aquela não induzir litispendência, mas interrompe ela o prazo prescricional para a propositura da demanda individual</w:t>
                  </w:r>
                  <w:r w:rsidRPr="006F6CF6">
                    <w:rPr>
                      <w:rFonts w:ascii="Book Antiqua" w:eastAsia="Times New Roman" w:hAnsi="Book Antiqua" w:cs="Times New Roman"/>
                      <w:b/>
                      <w:i/>
                      <w:iCs/>
                      <w:sz w:val="18"/>
                      <w:szCs w:val="18"/>
                      <w:lang w:eastAsia="pt-BR"/>
                    </w:rPr>
                    <w:t>", disse. Entretanto, Assusete Magalhães destacou que, ajuizada ação individual com o mesmo pedido da ação coletiva, o autor da demanda individual não será beneficiado pelos efeitos da coisa julgada da lide coletiva, se não for requerida sua suspensão, no prazo de 30 dias a contar da ciência, nos autos, do ajuizamento da ação coletiva</w:t>
                  </w:r>
                  <w:r w:rsidRPr="006F6CF6">
                    <w:rPr>
                      <w:rFonts w:ascii="Book Antiqua" w:eastAsia="Times New Roman" w:hAnsi="Book Antiqua" w:cs="Times New Roman"/>
                      <w:b/>
                      <w:sz w:val="18"/>
                      <w:szCs w:val="18"/>
                      <w:lang w:eastAsia="pt-BR"/>
                    </w:rPr>
                    <w:t>.”</w:t>
                  </w:r>
                </w:p>
              </w:tc>
            </w:tr>
          </w:tbl>
          <w:p w14:paraId="087A091A" w14:textId="77777777" w:rsidR="00823CFC" w:rsidRDefault="00823CFC" w:rsidP="000D204B">
            <w:pPr>
              <w:jc w:val="both"/>
              <w:rPr>
                <w:rFonts w:ascii="Book Antiqua" w:eastAsia="Times New Roman" w:hAnsi="Book Antiqua" w:cs="Times New Roman"/>
                <w:b/>
                <w:i/>
                <w:sz w:val="19"/>
                <w:szCs w:val="19"/>
                <w:lang w:eastAsia="pt-BR"/>
              </w:rPr>
            </w:pPr>
          </w:p>
          <w:p w14:paraId="5CD9A386" w14:textId="66315E5D" w:rsidR="007D5D32" w:rsidRDefault="007D5D32" w:rsidP="007D5D3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7D5D32">
              <w:rPr>
                <w:rFonts w:ascii="Book Antiqua" w:eastAsia="Times New Roman" w:hAnsi="Book Antiqua" w:cs="Times New Roman"/>
                <w:b/>
                <w:i/>
                <w:color w:val="FF0000"/>
                <w:sz w:val="19"/>
                <w:szCs w:val="19"/>
                <w:highlight w:val="green"/>
                <w:lang w:eastAsia="pt-BR"/>
              </w:rPr>
              <w:t>MPPR-2021</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D5D32">
              <w:rPr>
                <w:rFonts w:ascii="Book Antiqua" w:eastAsia="Times New Roman" w:hAnsi="Book Antiqua" w:cs="Times New Roman"/>
                <w:b/>
                <w:sz w:val="19"/>
                <w:szCs w:val="19"/>
                <w:lang w:eastAsia="pt-BR"/>
              </w:rPr>
              <w:t>Segundo a jurisprudência do STJ, nas ações coletivas, para análise da configuração de litispendência, a identidade das partes deve ser aferida sob a ótica dos possíveis beneficiários do resultado das sentenças, tendo em vista tratar-se de substituição processual por legitimado extraordinário.</w:t>
            </w:r>
            <w:r>
              <w:rPr>
                <w:rFonts w:ascii="Book Antiqua" w:eastAsia="Times New Roman" w:hAnsi="Book Antiqua" w:cs="Times New Roman"/>
                <w:b/>
                <w:sz w:val="19"/>
                <w:szCs w:val="19"/>
                <w:lang w:eastAsia="pt-BR"/>
              </w:rPr>
              <w:t xml:space="preserve"> </w:t>
            </w:r>
            <w:r w:rsidRPr="007D5D32">
              <w:rPr>
                <w:rFonts w:ascii="Book Antiqua" w:eastAsia="Times New Roman" w:hAnsi="Book Antiqua" w:cs="Times New Roman"/>
                <w:bCs/>
                <w:sz w:val="19"/>
                <w:szCs w:val="19"/>
                <w:lang w:eastAsia="pt-BR"/>
              </w:rPr>
              <w:t>STJ. 4ª T., REsp 1726147/SP, Rel. Min. Antonio Carlos Ferreira, j. 14/5/19.</w:t>
            </w:r>
          </w:p>
          <w:tbl>
            <w:tblPr>
              <w:tblStyle w:val="Tabelacomgrade"/>
              <w:tblW w:w="0" w:type="auto"/>
              <w:tblLook w:val="04A0" w:firstRow="1" w:lastRow="0" w:firstColumn="1" w:lastColumn="0" w:noHBand="0" w:noVBand="1"/>
            </w:tblPr>
            <w:tblGrid>
              <w:gridCol w:w="8268"/>
            </w:tblGrid>
            <w:tr w:rsidR="007D5D32" w14:paraId="38184F50" w14:textId="77777777" w:rsidTr="00F77CCD">
              <w:tc>
                <w:tcPr>
                  <w:tcW w:w="8268" w:type="dxa"/>
                  <w:shd w:val="clear" w:color="auto" w:fill="FFFFFF" w:themeFill="background1"/>
                </w:tcPr>
                <w:p w14:paraId="2662D1D3" w14:textId="7D0655B7" w:rsidR="007D5D32" w:rsidRPr="00241355" w:rsidRDefault="007D5D32" w:rsidP="007D5D32">
                  <w:pPr>
                    <w:jc w:val="both"/>
                    <w:rPr>
                      <w:rFonts w:ascii="Book Antiqua" w:eastAsia="Times New Roman" w:hAnsi="Book Antiqua" w:cs="Times New Roman"/>
                      <w:b/>
                      <w:iCs/>
                      <w:sz w:val="19"/>
                      <w:szCs w:val="19"/>
                      <w:lang w:eastAsia="pt-BR"/>
                    </w:rPr>
                  </w:pPr>
                  <w:r w:rsidRPr="00241355">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MPPR-2021</w:t>
                  </w:r>
                  <w:r w:rsidRPr="00241355">
                    <w:rPr>
                      <w:rFonts w:ascii="Book Antiqua" w:eastAsia="Times New Roman" w:hAnsi="Book Antiqua" w:cs="Times New Roman"/>
                      <w:b/>
                      <w:iCs/>
                      <w:sz w:val="18"/>
                      <w:szCs w:val="18"/>
                      <w:lang w:eastAsia="pt-BR"/>
                    </w:rPr>
                    <w:t>)</w:t>
                  </w:r>
                  <w:r w:rsidRPr="00241355">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Assinale a alternativa correta:</w:t>
                  </w:r>
                  <w:r>
                    <w:t xml:space="preserve"> </w:t>
                  </w:r>
                  <w:r w:rsidRPr="007D5D32">
                    <w:rPr>
                      <w:rFonts w:ascii="Book Antiqua" w:eastAsia="Times New Roman" w:hAnsi="Book Antiqua" w:cs="Times New Roman"/>
                      <w:bCs/>
                      <w:iCs/>
                      <w:sz w:val="18"/>
                      <w:szCs w:val="18"/>
                      <w:lang w:eastAsia="pt-BR"/>
                    </w:rPr>
                    <w:t xml:space="preserve">Segundo a jurisprudência do </w:t>
                  </w:r>
                  <w:r>
                    <w:rPr>
                      <w:rFonts w:ascii="Book Antiqua" w:eastAsia="Times New Roman" w:hAnsi="Book Antiqua" w:cs="Times New Roman"/>
                      <w:bCs/>
                      <w:iCs/>
                      <w:sz w:val="18"/>
                      <w:szCs w:val="18"/>
                      <w:lang w:eastAsia="pt-BR"/>
                    </w:rPr>
                    <w:t>STJ</w:t>
                  </w:r>
                  <w:r w:rsidRPr="007D5D32">
                    <w:rPr>
                      <w:rFonts w:ascii="Book Antiqua" w:eastAsia="Times New Roman" w:hAnsi="Book Antiqua" w:cs="Times New Roman"/>
                      <w:bCs/>
                      <w:iCs/>
                      <w:sz w:val="18"/>
                      <w:szCs w:val="18"/>
                      <w:lang w:eastAsia="pt-BR"/>
                    </w:rPr>
                    <w:t>, nas ações coletivas, para análise da configuração de litispendência, a identidade das partes deve ser aferida sob a ótica dos possíveis beneficiários do resultado das sentenças, tendo em vista tratar-se de substituição processual por legitimado extraordinário.</w:t>
                  </w:r>
                  <w:r w:rsidRPr="00241355">
                    <w:rPr>
                      <w:rFonts w:ascii="Book Antiqua" w:eastAsia="Times New Roman" w:hAnsi="Book Antiqua" w:cs="Times New Roman"/>
                      <w:bCs/>
                      <w:iCs/>
                      <w:sz w:val="18"/>
                      <w:szCs w:val="18"/>
                      <w:lang w:eastAsia="pt-BR"/>
                    </w:rPr>
                    <w:t xml:space="preserve"> </w:t>
                  </w:r>
                  <w:r w:rsidRPr="00241355">
                    <w:rPr>
                      <w:rFonts w:ascii="Book Antiqua" w:eastAsia="Times New Roman" w:hAnsi="Book Antiqua" w:cs="Times New Roman"/>
                      <w:b/>
                      <w:iCs/>
                      <w:sz w:val="18"/>
                      <w:szCs w:val="18"/>
                      <w:lang w:eastAsia="pt-BR"/>
                    </w:rPr>
                    <w:t xml:space="preserve">BL: </w:t>
                  </w:r>
                  <w:r>
                    <w:rPr>
                      <w:rFonts w:ascii="Book Antiqua" w:eastAsia="Times New Roman" w:hAnsi="Book Antiqua" w:cs="Times New Roman"/>
                      <w:b/>
                      <w:iCs/>
                      <w:sz w:val="18"/>
                      <w:szCs w:val="18"/>
                      <w:lang w:eastAsia="pt-BR"/>
                    </w:rPr>
                    <w:t>Entend. Jurisprud</w:t>
                  </w:r>
                  <w:r w:rsidRPr="00241355">
                    <w:rPr>
                      <w:rFonts w:ascii="Book Antiqua" w:eastAsia="Times New Roman" w:hAnsi="Book Antiqua" w:cs="Times New Roman"/>
                      <w:b/>
                      <w:iCs/>
                      <w:sz w:val="18"/>
                      <w:szCs w:val="18"/>
                      <w:lang w:eastAsia="pt-BR"/>
                    </w:rPr>
                    <w:t>.</w:t>
                  </w:r>
                </w:p>
              </w:tc>
            </w:tr>
          </w:tbl>
          <w:p w14:paraId="31A7B0BC" w14:textId="77777777" w:rsidR="007D5D32" w:rsidRPr="007D5D32" w:rsidRDefault="007D5D32" w:rsidP="007D5D32">
            <w:pPr>
              <w:jc w:val="both"/>
              <w:rPr>
                <w:rFonts w:ascii="Book Antiqua" w:eastAsia="Times New Roman" w:hAnsi="Book Antiqua" w:cs="Times New Roman"/>
                <w:bCs/>
                <w:i/>
                <w:sz w:val="19"/>
                <w:szCs w:val="19"/>
                <w:lang w:eastAsia="pt-BR"/>
              </w:rPr>
            </w:pPr>
          </w:p>
          <w:p w14:paraId="6846AC3F" w14:textId="343DD1B1" w:rsidR="00812E2C" w:rsidRDefault="00812E2C" w:rsidP="00812E2C">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12E2C">
              <w:rPr>
                <w:rFonts w:ascii="Book Antiqua" w:eastAsia="Times New Roman" w:hAnsi="Book Antiqua" w:cs="Times New Roman"/>
                <w:b/>
                <w:sz w:val="19"/>
                <w:szCs w:val="19"/>
                <w:lang w:eastAsia="pt-BR"/>
              </w:rPr>
              <w:t>Os autores de ações individuais em cujos autos não foi dada ciência do ajuizamento de ação coletiva e que não requereram a suspensão das demandas individuais podem se beneficiar dos efeitos da coisa julgada formada na ação coletiva.</w:t>
            </w:r>
            <w:r>
              <w:rPr>
                <w:rFonts w:ascii="Book Antiqua" w:eastAsia="Times New Roman" w:hAnsi="Book Antiqua" w:cs="Times New Roman"/>
                <w:b/>
                <w:sz w:val="19"/>
                <w:szCs w:val="19"/>
                <w:lang w:eastAsia="pt-BR"/>
              </w:rPr>
              <w:t xml:space="preserve"> </w:t>
            </w:r>
            <w:r w:rsidRPr="00812E2C">
              <w:rPr>
                <w:rFonts w:ascii="Book Antiqua" w:eastAsia="Times New Roman" w:hAnsi="Book Antiqua" w:cs="Times New Roman"/>
                <w:bCs/>
                <w:sz w:val="19"/>
                <w:szCs w:val="19"/>
                <w:lang w:eastAsia="pt-BR"/>
              </w:rPr>
              <w:t>STJ. 1ª T. REsp 1593142-DF, Rel. Min. Napoleão Nunes Maia Filho, j</w:t>
            </w:r>
            <w:r>
              <w:rPr>
                <w:rFonts w:ascii="Book Antiqua" w:eastAsia="Times New Roman" w:hAnsi="Book Antiqua" w:cs="Times New Roman"/>
                <w:bCs/>
                <w:sz w:val="19"/>
                <w:szCs w:val="19"/>
                <w:lang w:eastAsia="pt-BR"/>
              </w:rPr>
              <w:t>.</w:t>
            </w:r>
            <w:r w:rsidRPr="00812E2C">
              <w:rPr>
                <w:rFonts w:ascii="Book Antiqua" w:eastAsia="Times New Roman" w:hAnsi="Book Antiqua" w:cs="Times New Roman"/>
                <w:bCs/>
                <w:sz w:val="19"/>
                <w:szCs w:val="19"/>
                <w:lang w:eastAsia="pt-BR"/>
              </w:rPr>
              <w:t xml:space="preserve"> 7/6/16</w:t>
            </w:r>
            <w:r w:rsidRPr="00812E2C">
              <w:rPr>
                <w:rFonts w:ascii="Book Antiqua" w:eastAsia="Times New Roman" w:hAnsi="Book Antiqua" w:cs="Times New Roman"/>
                <w:b/>
                <w:sz w:val="19"/>
                <w:szCs w:val="19"/>
                <w:lang w:eastAsia="pt-BR"/>
              </w:rPr>
              <w:t xml:space="preserve"> (Info 585).</w:t>
            </w:r>
          </w:p>
          <w:p w14:paraId="450D79A7" w14:textId="77777777" w:rsidR="00812E2C" w:rsidRDefault="00812E2C" w:rsidP="000D204B">
            <w:pPr>
              <w:jc w:val="both"/>
              <w:rPr>
                <w:rFonts w:ascii="Book Antiqua" w:eastAsia="Times New Roman" w:hAnsi="Book Antiqua" w:cs="Times New Roman"/>
                <w:b/>
                <w:i/>
                <w:color w:val="FF0000"/>
                <w:sz w:val="19"/>
                <w:szCs w:val="19"/>
                <w:lang w:eastAsia="pt-BR"/>
              </w:rPr>
            </w:pPr>
          </w:p>
          <w:p w14:paraId="288468BB" w14:textId="276E421B" w:rsidR="000D204B" w:rsidRDefault="000D204B" w:rsidP="000D204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241355">
              <w:rPr>
                <w:rFonts w:ascii="Book Antiqua" w:eastAsia="Times New Roman" w:hAnsi="Book Antiqua" w:cs="Times New Roman"/>
                <w:b/>
                <w:i/>
                <w:color w:val="FF0000"/>
                <w:sz w:val="19"/>
                <w:szCs w:val="19"/>
                <w:lang w:eastAsia="pt-BR"/>
              </w:rPr>
              <w:t>: #</w:t>
            </w:r>
            <w:r w:rsidR="00241355" w:rsidRPr="00241355">
              <w:rPr>
                <w:rFonts w:ascii="Book Antiqua" w:eastAsia="Times New Roman" w:hAnsi="Book Antiqua" w:cs="Times New Roman"/>
                <w:b/>
                <w:i/>
                <w:color w:val="FF0000"/>
                <w:sz w:val="19"/>
                <w:szCs w:val="19"/>
                <w:highlight w:val="green"/>
                <w:lang w:eastAsia="pt-BR"/>
              </w:rPr>
              <w:t>DPEPE-2015</w:t>
            </w:r>
            <w:r w:rsidR="00622663">
              <w:rPr>
                <w:rFonts w:ascii="Book Antiqua" w:eastAsia="Times New Roman" w:hAnsi="Book Antiqua" w:cs="Times New Roman"/>
                <w:b/>
                <w:i/>
                <w:color w:val="FF0000"/>
                <w:sz w:val="19"/>
                <w:szCs w:val="19"/>
                <w:lang w:eastAsia="pt-BR"/>
              </w:rPr>
              <w:t>: #</w:t>
            </w:r>
            <w:r w:rsidR="00622663" w:rsidRPr="00622663">
              <w:rPr>
                <w:rFonts w:ascii="Book Antiqua" w:eastAsia="Times New Roman" w:hAnsi="Book Antiqua" w:cs="Times New Roman"/>
                <w:b/>
                <w:i/>
                <w:color w:val="FF0000"/>
                <w:sz w:val="19"/>
                <w:szCs w:val="19"/>
                <w:highlight w:val="green"/>
                <w:lang w:eastAsia="pt-BR"/>
              </w:rPr>
              <w:t>DPEGO-2021</w:t>
            </w:r>
            <w:r w:rsidR="0087538D">
              <w:rPr>
                <w:rFonts w:ascii="Book Antiqua" w:eastAsia="Times New Roman" w:hAnsi="Book Antiqua" w:cs="Times New Roman"/>
                <w:b/>
                <w:i/>
                <w:color w:val="FF0000"/>
                <w:sz w:val="19"/>
                <w:szCs w:val="19"/>
                <w:lang w:eastAsia="pt-BR"/>
              </w:rPr>
              <w:t>: #</w:t>
            </w:r>
            <w:r w:rsidR="0087538D" w:rsidRPr="0087538D">
              <w:rPr>
                <w:rFonts w:ascii="Book Antiqua" w:eastAsia="Times New Roman" w:hAnsi="Book Antiqua" w:cs="Times New Roman"/>
                <w:b/>
                <w:i/>
                <w:color w:val="FF0000"/>
                <w:sz w:val="19"/>
                <w:szCs w:val="19"/>
                <w:highlight w:val="green"/>
                <w:lang w:eastAsia="pt-BR"/>
              </w:rPr>
              <w:t>DPEMS-2022</w:t>
            </w:r>
            <w:r w:rsidR="00241355">
              <w:rPr>
                <w:rFonts w:ascii="Book Antiqua" w:eastAsia="Times New Roman" w:hAnsi="Book Antiqua" w:cs="Times New Roman"/>
                <w:b/>
                <w:i/>
                <w:color w:val="FF0000"/>
                <w:sz w:val="19"/>
                <w:szCs w:val="19"/>
                <w:lang w:eastAsia="pt-BR"/>
              </w:rPr>
              <w:t>: #</w:t>
            </w:r>
            <w:r w:rsidR="00241355" w:rsidRPr="00241355">
              <w:rPr>
                <w:rFonts w:ascii="Book Antiqua" w:eastAsia="Times New Roman" w:hAnsi="Book Antiqua" w:cs="Times New Roman"/>
                <w:b/>
                <w:i/>
                <w:color w:val="FF0000"/>
                <w:sz w:val="19"/>
                <w:szCs w:val="19"/>
                <w:highlight w:val="green"/>
                <w:lang w:eastAsia="pt-BR"/>
              </w:rPr>
              <w:t>CESPE</w:t>
            </w:r>
            <w:r w:rsidR="00622663">
              <w:rPr>
                <w:rFonts w:ascii="Book Antiqua" w:eastAsia="Times New Roman" w:hAnsi="Book Antiqua" w:cs="Times New Roman"/>
                <w:b/>
                <w:i/>
                <w:color w:val="FF0000"/>
                <w:sz w:val="19"/>
                <w:szCs w:val="19"/>
                <w:lang w:eastAsia="pt-BR"/>
              </w:rPr>
              <w:t>: #</w:t>
            </w:r>
            <w:r w:rsidR="00622663" w:rsidRPr="00622663">
              <w:rPr>
                <w:rFonts w:ascii="Book Antiqua" w:eastAsia="Times New Roman" w:hAnsi="Book Antiqua" w:cs="Times New Roman"/>
                <w:b/>
                <w:i/>
                <w:color w:val="FF0000"/>
                <w:sz w:val="19"/>
                <w:szCs w:val="19"/>
                <w:highlight w:val="green"/>
                <w:lang w:eastAsia="pt-BR"/>
              </w:rPr>
              <w:t>FCC</w:t>
            </w:r>
            <w:r w:rsidR="0087538D">
              <w:rPr>
                <w:rFonts w:ascii="Book Antiqua" w:eastAsia="Times New Roman" w:hAnsi="Book Antiqua" w:cs="Times New Roman"/>
                <w:b/>
                <w:i/>
                <w:color w:val="FF0000"/>
                <w:sz w:val="19"/>
                <w:szCs w:val="19"/>
                <w:lang w:eastAsia="pt-BR"/>
              </w:rPr>
              <w:t>: #</w:t>
            </w:r>
            <w:r w:rsidR="0087538D" w:rsidRPr="0087538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lang w:eastAsia="pt-BR"/>
              </w:rPr>
              <w:t>É possível determinar a suspensão do andamento de processos individuais até o julgamento, no âmbito de ação coletiva, da questão jurídica de fundo neles discutida.</w:t>
            </w:r>
            <w:r>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Cs/>
                <w:sz w:val="19"/>
                <w:szCs w:val="19"/>
                <w:lang w:eastAsia="pt-BR"/>
              </w:rPr>
              <w:t xml:space="preserve">STJ. 1ª </w:t>
            </w:r>
            <w:r>
              <w:rPr>
                <w:rFonts w:ascii="Book Antiqua" w:eastAsia="Times New Roman" w:hAnsi="Book Antiqua" w:cs="Times New Roman"/>
                <w:bCs/>
                <w:sz w:val="19"/>
                <w:szCs w:val="19"/>
                <w:lang w:eastAsia="pt-BR"/>
              </w:rPr>
              <w:t>S</w:t>
            </w:r>
            <w:r w:rsidRPr="000D204B">
              <w:rPr>
                <w:rFonts w:ascii="Book Antiqua" w:eastAsia="Times New Roman" w:hAnsi="Book Antiqua" w:cs="Times New Roman"/>
                <w:bCs/>
                <w:sz w:val="19"/>
                <w:szCs w:val="19"/>
                <w:lang w:eastAsia="pt-BR"/>
              </w:rPr>
              <w:t>. REsp 1353801-RS, Rel. Min. Mauro Campbell Marques, j</w:t>
            </w:r>
            <w:r>
              <w:rPr>
                <w:rFonts w:ascii="Book Antiqua" w:eastAsia="Times New Roman" w:hAnsi="Book Antiqua" w:cs="Times New Roman"/>
                <w:bCs/>
                <w:sz w:val="19"/>
                <w:szCs w:val="19"/>
                <w:lang w:eastAsia="pt-BR"/>
              </w:rPr>
              <w:t>.</w:t>
            </w:r>
            <w:r w:rsidRPr="000D204B">
              <w:rPr>
                <w:rFonts w:ascii="Book Antiqua" w:eastAsia="Times New Roman" w:hAnsi="Book Antiqua" w:cs="Times New Roman"/>
                <w:bCs/>
                <w:sz w:val="19"/>
                <w:szCs w:val="19"/>
                <w:lang w:eastAsia="pt-BR"/>
              </w:rPr>
              <w:t xml:space="preserve"> 14/8/13</w:t>
            </w:r>
            <w:r w:rsidRPr="000D204B">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highlight w:val="magenta"/>
                <w:lang w:eastAsia="pt-BR"/>
              </w:rPr>
              <w:t>recurso repetitivo</w:t>
            </w:r>
            <w:r w:rsidRPr="000D204B">
              <w:rPr>
                <w:rFonts w:ascii="Book Antiqua" w:eastAsia="Times New Roman" w:hAnsi="Book Antiqua" w:cs="Times New Roman"/>
                <w:b/>
                <w:sz w:val="19"/>
                <w:szCs w:val="19"/>
                <w:lang w:eastAsia="pt-BR"/>
              </w:rPr>
              <w:t>) (Info 527).</w:t>
            </w:r>
          </w:p>
          <w:tbl>
            <w:tblPr>
              <w:tblStyle w:val="Tabelacomgrade"/>
              <w:tblW w:w="0" w:type="auto"/>
              <w:tblLook w:val="04A0" w:firstRow="1" w:lastRow="0" w:firstColumn="1" w:lastColumn="0" w:noHBand="0" w:noVBand="1"/>
            </w:tblPr>
            <w:tblGrid>
              <w:gridCol w:w="8268"/>
            </w:tblGrid>
            <w:tr w:rsidR="00241355" w14:paraId="67F7AEB8" w14:textId="77777777" w:rsidTr="00241355">
              <w:tc>
                <w:tcPr>
                  <w:tcW w:w="8268" w:type="dxa"/>
                  <w:shd w:val="clear" w:color="auto" w:fill="FFFFFF" w:themeFill="background1"/>
                </w:tcPr>
                <w:p w14:paraId="414750E8" w14:textId="02C69601" w:rsidR="00241355" w:rsidRPr="00241355" w:rsidRDefault="00241355" w:rsidP="00241355">
                  <w:pPr>
                    <w:jc w:val="both"/>
                    <w:rPr>
                      <w:rFonts w:ascii="Book Antiqua" w:eastAsia="Times New Roman" w:hAnsi="Book Antiqua" w:cs="Times New Roman"/>
                      <w:b/>
                      <w:iCs/>
                      <w:sz w:val="19"/>
                      <w:szCs w:val="19"/>
                      <w:lang w:eastAsia="pt-BR"/>
                    </w:rPr>
                  </w:pPr>
                  <w:r w:rsidRPr="00241355">
                    <w:rPr>
                      <w:rFonts w:ascii="Book Antiqua" w:eastAsia="Times New Roman" w:hAnsi="Book Antiqua" w:cs="Times New Roman"/>
                      <w:b/>
                      <w:iCs/>
                      <w:sz w:val="18"/>
                      <w:szCs w:val="18"/>
                      <w:lang w:eastAsia="pt-BR"/>
                    </w:rPr>
                    <w:t>(</w:t>
                  </w:r>
                  <w:r w:rsidRPr="00241355">
                    <w:rPr>
                      <w:rFonts w:ascii="Book Antiqua" w:eastAsia="Times New Roman" w:hAnsi="Book Antiqua" w:cs="Times New Roman"/>
                      <w:b/>
                      <w:iCs/>
                      <w:sz w:val="18"/>
                      <w:szCs w:val="18"/>
                      <w:highlight w:val="yellow"/>
                      <w:lang w:eastAsia="pt-BR"/>
                    </w:rPr>
                    <w:t>DPEPE-2015-CESPE</w:t>
                  </w:r>
                  <w:r w:rsidRPr="00241355">
                    <w:rPr>
                      <w:rFonts w:ascii="Book Antiqua" w:eastAsia="Times New Roman" w:hAnsi="Book Antiqua" w:cs="Times New Roman"/>
                      <w:b/>
                      <w:iCs/>
                      <w:sz w:val="18"/>
                      <w:szCs w:val="18"/>
                      <w:lang w:eastAsia="pt-BR"/>
                    </w:rPr>
                    <w:t>)</w:t>
                  </w:r>
                  <w:r w:rsidRPr="00241355">
                    <w:rPr>
                      <w:rFonts w:ascii="Book Antiqua" w:eastAsia="Times New Roman" w:hAnsi="Book Antiqua" w:cs="Times New Roman"/>
                      <w:bCs/>
                      <w:iCs/>
                      <w:sz w:val="18"/>
                      <w:szCs w:val="18"/>
                      <w:lang w:eastAsia="pt-BR"/>
                    </w:rPr>
                    <w:t xml:space="preserve">: A DP e o MP de determinado estado da Federação ajuizaram ação coletiva, em face de empresa privada, em que pleiteiam a tutela de direitos individuais indisponíveis e homogêneos de consumidores economicamente necessitados. Com base nessa situação hipotética, nas regras que regem a defesa do consumidor em juízo e na jurisprudência do STJ, julgue o item a seguir: Ao receber a petição inicial, o juiz pode determinar a suspensão das ações individuais pendentes que tenham seu objeto também tutelado pela ação coletiva. </w:t>
                  </w:r>
                  <w:r w:rsidRPr="00241355">
                    <w:rPr>
                      <w:rFonts w:ascii="Book Antiqua" w:eastAsia="Times New Roman" w:hAnsi="Book Antiqua" w:cs="Times New Roman"/>
                      <w:b/>
                      <w:iCs/>
                      <w:sz w:val="18"/>
                      <w:szCs w:val="18"/>
                      <w:lang w:eastAsia="pt-BR"/>
                    </w:rPr>
                    <w:t>BL: Info 527, STJ.</w:t>
                  </w:r>
                </w:p>
              </w:tc>
            </w:tr>
          </w:tbl>
          <w:p w14:paraId="2EEFF5BD" w14:textId="77777777" w:rsidR="000D204B" w:rsidRDefault="000D204B" w:rsidP="000D204B">
            <w:pPr>
              <w:jc w:val="both"/>
              <w:rPr>
                <w:rFonts w:ascii="Book Antiqua" w:eastAsia="Times New Roman" w:hAnsi="Book Antiqua" w:cs="Times New Roman"/>
                <w:b/>
                <w:i/>
                <w:color w:val="FF0000"/>
                <w:sz w:val="19"/>
                <w:szCs w:val="19"/>
                <w:lang w:eastAsia="pt-BR"/>
              </w:rPr>
            </w:pPr>
          </w:p>
          <w:p w14:paraId="45EBFB8D" w14:textId="2E7E1784" w:rsidR="000D204B" w:rsidRDefault="00B76BBF" w:rsidP="00B76BB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0D204B">
              <w:rPr>
                <w:rFonts w:ascii="Book Antiqua" w:eastAsia="Times New Roman" w:hAnsi="Book Antiqua" w:cs="Times New Roman"/>
                <w:b/>
                <w:i/>
                <w:color w:val="FF0000"/>
                <w:sz w:val="19"/>
                <w:szCs w:val="19"/>
                <w:lang w:eastAsia="pt-BR"/>
              </w:rPr>
              <w:t>:</w:t>
            </w:r>
            <w:r w:rsidR="002F2C8A">
              <w:rPr>
                <w:rFonts w:ascii="Book Antiqua" w:eastAsia="Times New Roman" w:hAnsi="Book Antiqua" w:cs="Times New Roman"/>
                <w:b/>
                <w:i/>
                <w:color w:val="FF0000"/>
                <w:sz w:val="19"/>
                <w:szCs w:val="19"/>
                <w:lang w:eastAsia="pt-BR"/>
              </w:rPr>
              <w:t xml:space="preserve"> </w:t>
            </w:r>
            <w:r w:rsidR="00C00376" w:rsidRPr="00984B0F">
              <w:rPr>
                <w:rFonts w:ascii="Book Antiqua" w:eastAsia="Times New Roman" w:hAnsi="Book Antiqua" w:cs="Times New Roman"/>
                <w:b/>
                <w:i/>
                <w:color w:val="FF0000"/>
                <w:sz w:val="19"/>
                <w:szCs w:val="19"/>
                <w:lang w:eastAsia="pt-BR"/>
              </w:rPr>
              <w:t>#</w:t>
            </w:r>
            <w:r w:rsidR="00C00376" w:rsidRPr="00984B0F">
              <w:rPr>
                <w:rFonts w:ascii="Book Antiqua" w:eastAsia="Times New Roman" w:hAnsi="Book Antiqua" w:cs="Times New Roman"/>
                <w:b/>
                <w:i/>
                <w:color w:val="FF0000"/>
                <w:sz w:val="19"/>
                <w:szCs w:val="19"/>
                <w:highlight w:val="green"/>
                <w:lang w:eastAsia="pt-BR"/>
              </w:rPr>
              <w:t>ST</w:t>
            </w:r>
            <w:r w:rsidR="00C00376">
              <w:rPr>
                <w:rFonts w:ascii="Book Antiqua" w:eastAsia="Times New Roman" w:hAnsi="Book Antiqua" w:cs="Times New Roman"/>
                <w:b/>
                <w:i/>
                <w:color w:val="FF0000"/>
                <w:sz w:val="19"/>
                <w:szCs w:val="19"/>
                <w:highlight w:val="green"/>
                <w:lang w:eastAsia="pt-BR"/>
              </w:rPr>
              <w:t>J e Jurisprud. Teses/STJ</w:t>
            </w:r>
            <w:r w:rsidR="00C00376" w:rsidRPr="00984B0F">
              <w:rPr>
                <w:rFonts w:ascii="Book Antiqua" w:eastAsia="Times New Roman" w:hAnsi="Book Antiqua" w:cs="Times New Roman"/>
                <w:b/>
                <w:i/>
                <w:color w:val="FF0000"/>
                <w:sz w:val="19"/>
                <w:szCs w:val="19"/>
                <w:lang w:eastAsia="pt-BR"/>
              </w:rPr>
              <w:t xml:space="preserve">: </w:t>
            </w:r>
            <w:r w:rsidR="000D204B">
              <w:rPr>
                <w:rFonts w:ascii="Book Antiqua" w:eastAsia="Times New Roman" w:hAnsi="Book Antiqua" w:cs="Times New Roman"/>
                <w:b/>
                <w:i/>
                <w:color w:val="FF0000"/>
                <w:sz w:val="19"/>
                <w:szCs w:val="19"/>
                <w:lang w:eastAsia="pt-BR"/>
              </w:rPr>
              <w:t>#</w:t>
            </w:r>
            <w:r w:rsidR="000D204B" w:rsidRPr="000D204B">
              <w:rPr>
                <w:rFonts w:ascii="Book Antiqua" w:eastAsia="Times New Roman" w:hAnsi="Book Antiqua" w:cs="Times New Roman"/>
                <w:b/>
                <w:i/>
                <w:color w:val="FF0000"/>
                <w:sz w:val="19"/>
                <w:szCs w:val="19"/>
                <w:highlight w:val="green"/>
                <w:lang w:eastAsia="pt-BR"/>
              </w:rPr>
              <w:t>DOD</w:t>
            </w:r>
            <w:r w:rsidR="00D560BD">
              <w:rPr>
                <w:rFonts w:ascii="Book Antiqua" w:eastAsia="Times New Roman" w:hAnsi="Book Antiqua" w:cs="Times New Roman"/>
                <w:b/>
                <w:i/>
                <w:color w:val="FF0000"/>
                <w:sz w:val="19"/>
                <w:szCs w:val="19"/>
                <w:lang w:eastAsia="pt-BR"/>
              </w:rPr>
              <w:t>: #</w:t>
            </w:r>
            <w:r w:rsidR="00D560BD" w:rsidRPr="00D560BD">
              <w:rPr>
                <w:rFonts w:ascii="Book Antiqua" w:eastAsia="Times New Roman" w:hAnsi="Book Antiqua" w:cs="Times New Roman"/>
                <w:b/>
                <w:i/>
                <w:color w:val="FF0000"/>
                <w:sz w:val="19"/>
                <w:szCs w:val="19"/>
                <w:highlight w:val="green"/>
                <w:lang w:eastAsia="pt-BR"/>
              </w:rPr>
              <w:t>DPEPR-2012</w:t>
            </w:r>
            <w:r w:rsidRPr="00984B0F">
              <w:rPr>
                <w:rFonts w:ascii="Book Antiqua" w:eastAsia="Times New Roman" w:hAnsi="Book Antiqua" w:cs="Times New Roman"/>
                <w:b/>
                <w:i/>
                <w:color w:val="FF0000"/>
                <w:sz w:val="19"/>
                <w:szCs w:val="19"/>
                <w:lang w:eastAsia="pt-BR"/>
              </w:rPr>
              <w:t xml:space="preserve">: </w:t>
            </w:r>
            <w:r w:rsidR="00176B9B">
              <w:rPr>
                <w:rFonts w:ascii="Book Antiqua" w:eastAsia="Times New Roman" w:hAnsi="Book Antiqua" w:cs="Times New Roman"/>
                <w:b/>
                <w:i/>
                <w:color w:val="FF0000"/>
                <w:sz w:val="19"/>
                <w:szCs w:val="19"/>
                <w:lang w:eastAsia="pt-BR"/>
              </w:rPr>
              <w:t>#</w:t>
            </w:r>
            <w:r w:rsidR="00176B9B" w:rsidRPr="00176B9B">
              <w:rPr>
                <w:rFonts w:ascii="Book Antiqua" w:eastAsia="Times New Roman" w:hAnsi="Book Antiqua" w:cs="Times New Roman"/>
                <w:b/>
                <w:i/>
                <w:color w:val="FF0000"/>
                <w:sz w:val="19"/>
                <w:szCs w:val="19"/>
                <w:highlight w:val="green"/>
                <w:lang w:eastAsia="pt-BR"/>
              </w:rPr>
              <w:t>DPEPA-2015</w:t>
            </w:r>
            <w:r w:rsidR="00660AD3">
              <w:rPr>
                <w:rFonts w:ascii="Book Antiqua" w:eastAsia="Times New Roman" w:hAnsi="Book Antiqua" w:cs="Times New Roman"/>
                <w:b/>
                <w:i/>
                <w:color w:val="FF0000"/>
                <w:sz w:val="19"/>
                <w:szCs w:val="19"/>
                <w:lang w:eastAsia="pt-BR"/>
              </w:rPr>
              <w:t>: #</w:t>
            </w:r>
            <w:r w:rsidR="00660AD3" w:rsidRPr="00660AD3">
              <w:rPr>
                <w:rFonts w:ascii="Book Antiqua" w:eastAsia="Times New Roman" w:hAnsi="Book Antiqua" w:cs="Times New Roman"/>
                <w:b/>
                <w:i/>
                <w:color w:val="FF0000"/>
                <w:sz w:val="19"/>
                <w:szCs w:val="19"/>
                <w:highlight w:val="green"/>
                <w:lang w:eastAsia="pt-BR"/>
              </w:rPr>
              <w:t>DPEPE-2015</w:t>
            </w:r>
            <w:r w:rsidR="00C67560">
              <w:rPr>
                <w:rFonts w:ascii="Book Antiqua" w:eastAsia="Times New Roman" w:hAnsi="Book Antiqua" w:cs="Times New Roman"/>
                <w:b/>
                <w:i/>
                <w:color w:val="FF0000"/>
                <w:sz w:val="19"/>
                <w:szCs w:val="19"/>
                <w:lang w:eastAsia="pt-BR"/>
              </w:rPr>
              <w:t>: #</w:t>
            </w:r>
            <w:r w:rsidR="00C67560" w:rsidRPr="00C67560">
              <w:rPr>
                <w:rFonts w:ascii="Book Antiqua" w:eastAsia="Times New Roman" w:hAnsi="Book Antiqua" w:cs="Times New Roman"/>
                <w:b/>
                <w:i/>
                <w:color w:val="FF0000"/>
                <w:sz w:val="19"/>
                <w:szCs w:val="19"/>
                <w:highlight w:val="green"/>
                <w:lang w:eastAsia="pt-BR"/>
              </w:rPr>
              <w:t>MPGO-2019</w:t>
            </w:r>
            <w:r w:rsidR="00C00376">
              <w:rPr>
                <w:rFonts w:ascii="Book Antiqua" w:eastAsia="Times New Roman" w:hAnsi="Book Antiqua" w:cs="Times New Roman"/>
                <w:b/>
                <w:i/>
                <w:color w:val="FF0000"/>
                <w:sz w:val="19"/>
                <w:szCs w:val="19"/>
                <w:lang w:eastAsia="pt-BR"/>
              </w:rPr>
              <w:t>: #</w:t>
            </w:r>
            <w:r w:rsidR="00C00376" w:rsidRPr="00C00376">
              <w:rPr>
                <w:rFonts w:ascii="Book Antiqua" w:eastAsia="Times New Roman" w:hAnsi="Book Antiqua" w:cs="Times New Roman"/>
                <w:b/>
                <w:i/>
                <w:color w:val="FF0000"/>
                <w:sz w:val="19"/>
                <w:szCs w:val="19"/>
                <w:highlight w:val="green"/>
                <w:lang w:eastAsia="pt-BR"/>
              </w:rPr>
              <w:t>DPEDF-2019</w:t>
            </w:r>
            <w:r w:rsidR="004345FC">
              <w:rPr>
                <w:rFonts w:ascii="Book Antiqua" w:eastAsia="Times New Roman" w:hAnsi="Book Antiqua" w:cs="Times New Roman"/>
                <w:b/>
                <w:i/>
                <w:color w:val="FF0000"/>
                <w:sz w:val="19"/>
                <w:szCs w:val="19"/>
                <w:lang w:eastAsia="pt-BR"/>
              </w:rPr>
              <w:t>: #</w:t>
            </w:r>
            <w:r w:rsidR="004345FC" w:rsidRPr="004345FC">
              <w:rPr>
                <w:rFonts w:ascii="Book Antiqua" w:eastAsia="Times New Roman" w:hAnsi="Book Antiqua" w:cs="Times New Roman"/>
                <w:b/>
                <w:i/>
                <w:color w:val="FF0000"/>
                <w:sz w:val="19"/>
                <w:szCs w:val="19"/>
                <w:highlight w:val="green"/>
                <w:lang w:eastAsia="pt-BR"/>
              </w:rPr>
              <w:t>DPESP-2019</w:t>
            </w:r>
            <w:r w:rsidR="00BE5B4E">
              <w:rPr>
                <w:rFonts w:ascii="Book Antiqua" w:eastAsia="Times New Roman" w:hAnsi="Book Antiqua" w:cs="Times New Roman"/>
                <w:b/>
                <w:i/>
                <w:color w:val="FF0000"/>
                <w:sz w:val="19"/>
                <w:szCs w:val="19"/>
                <w:lang w:eastAsia="pt-BR"/>
              </w:rPr>
              <w:t>: #</w:t>
            </w:r>
            <w:r w:rsidR="00BE5B4E" w:rsidRPr="00BE5B4E">
              <w:rPr>
                <w:rFonts w:ascii="Book Antiqua" w:eastAsia="Times New Roman" w:hAnsi="Book Antiqua" w:cs="Times New Roman"/>
                <w:b/>
                <w:i/>
                <w:color w:val="FF0000"/>
                <w:sz w:val="19"/>
                <w:szCs w:val="19"/>
                <w:highlight w:val="green"/>
                <w:lang w:eastAsia="pt-BR"/>
              </w:rPr>
              <w:t>Cartórios/TJDFT-2019</w:t>
            </w:r>
            <w:r w:rsidR="0088732A">
              <w:rPr>
                <w:rFonts w:ascii="Book Antiqua" w:eastAsia="Times New Roman" w:hAnsi="Book Antiqua" w:cs="Times New Roman"/>
                <w:b/>
                <w:i/>
                <w:color w:val="FF0000"/>
                <w:sz w:val="19"/>
                <w:szCs w:val="19"/>
                <w:lang w:eastAsia="pt-BR"/>
              </w:rPr>
              <w:t>: #</w:t>
            </w:r>
            <w:r w:rsidR="0088732A" w:rsidRPr="00E84B99">
              <w:rPr>
                <w:rFonts w:ascii="Book Antiqua" w:eastAsia="Times New Roman" w:hAnsi="Book Antiqua" w:cs="Times New Roman"/>
                <w:b/>
                <w:i/>
                <w:color w:val="FF0000"/>
                <w:sz w:val="19"/>
                <w:szCs w:val="19"/>
                <w:highlight w:val="green"/>
                <w:lang w:eastAsia="pt-BR"/>
              </w:rPr>
              <w:t>MPMG-2021</w:t>
            </w:r>
            <w:r w:rsidR="00AE7503">
              <w:rPr>
                <w:rFonts w:ascii="Book Antiqua" w:eastAsia="Times New Roman" w:hAnsi="Book Antiqua" w:cs="Times New Roman"/>
                <w:b/>
                <w:i/>
                <w:color w:val="FF0000"/>
                <w:sz w:val="19"/>
                <w:szCs w:val="19"/>
                <w:lang w:eastAsia="pt-BR"/>
              </w:rPr>
              <w:t>: #</w:t>
            </w:r>
            <w:r w:rsidR="00AE7503" w:rsidRPr="00AE7503">
              <w:rPr>
                <w:rFonts w:ascii="Book Antiqua" w:eastAsia="Times New Roman" w:hAnsi="Book Antiqua" w:cs="Times New Roman"/>
                <w:b/>
                <w:i/>
                <w:color w:val="FF0000"/>
                <w:sz w:val="19"/>
                <w:szCs w:val="19"/>
                <w:highlight w:val="green"/>
                <w:lang w:eastAsia="pt-BR"/>
              </w:rPr>
              <w:t>DPEGO-2021</w:t>
            </w:r>
            <w:r w:rsidR="006A6254">
              <w:rPr>
                <w:rFonts w:ascii="Book Antiqua" w:eastAsia="Times New Roman" w:hAnsi="Book Antiqua" w:cs="Times New Roman"/>
                <w:b/>
                <w:i/>
                <w:color w:val="FF0000"/>
                <w:sz w:val="19"/>
                <w:szCs w:val="19"/>
                <w:lang w:eastAsia="pt-BR"/>
              </w:rPr>
              <w:t>: #</w:t>
            </w:r>
            <w:r w:rsidR="006A6254" w:rsidRPr="006A6254">
              <w:rPr>
                <w:rFonts w:ascii="Book Antiqua" w:eastAsia="Times New Roman" w:hAnsi="Book Antiqua" w:cs="Times New Roman"/>
                <w:b/>
                <w:i/>
                <w:color w:val="FF0000"/>
                <w:sz w:val="19"/>
                <w:szCs w:val="19"/>
                <w:highlight w:val="green"/>
                <w:lang w:eastAsia="pt-BR"/>
              </w:rPr>
              <w:t>MPGO-2022</w:t>
            </w:r>
            <w:r w:rsidR="00556A6E">
              <w:rPr>
                <w:rFonts w:ascii="Book Antiqua" w:eastAsia="Times New Roman" w:hAnsi="Book Antiqua" w:cs="Times New Roman"/>
                <w:b/>
                <w:i/>
                <w:color w:val="FF0000"/>
                <w:sz w:val="19"/>
                <w:szCs w:val="19"/>
                <w:lang w:eastAsia="pt-BR"/>
              </w:rPr>
              <w:t>: #</w:t>
            </w:r>
            <w:r w:rsidR="00556A6E" w:rsidRPr="00556A6E">
              <w:rPr>
                <w:rFonts w:ascii="Book Antiqua" w:eastAsia="Times New Roman" w:hAnsi="Book Antiqua" w:cs="Times New Roman"/>
                <w:b/>
                <w:i/>
                <w:color w:val="FF0000"/>
                <w:sz w:val="19"/>
                <w:szCs w:val="19"/>
                <w:highlight w:val="green"/>
                <w:lang w:eastAsia="pt-BR"/>
              </w:rPr>
              <w:t>MPMS-2022</w:t>
            </w:r>
            <w:r w:rsidR="001E04FD">
              <w:rPr>
                <w:rFonts w:ascii="Book Antiqua" w:eastAsia="Times New Roman" w:hAnsi="Book Antiqua" w:cs="Times New Roman"/>
                <w:b/>
                <w:i/>
                <w:color w:val="FF0000"/>
                <w:sz w:val="19"/>
                <w:szCs w:val="19"/>
                <w:lang w:eastAsia="pt-BR"/>
              </w:rPr>
              <w:t>: #</w:t>
            </w:r>
            <w:r w:rsidR="001E04FD" w:rsidRPr="001E04FD">
              <w:rPr>
                <w:rFonts w:ascii="Book Antiqua" w:eastAsia="Times New Roman" w:hAnsi="Book Antiqua" w:cs="Times New Roman"/>
                <w:b/>
                <w:i/>
                <w:color w:val="FF0000"/>
                <w:sz w:val="19"/>
                <w:szCs w:val="19"/>
                <w:highlight w:val="green"/>
                <w:lang w:eastAsia="pt-BR"/>
              </w:rPr>
              <w:t>MPRJ-2022</w:t>
            </w:r>
            <w:r w:rsidR="00650936">
              <w:rPr>
                <w:rFonts w:ascii="Book Antiqua" w:eastAsia="Times New Roman" w:hAnsi="Book Antiqua" w:cs="Times New Roman"/>
                <w:b/>
                <w:i/>
                <w:color w:val="FF0000"/>
                <w:sz w:val="19"/>
                <w:szCs w:val="19"/>
                <w:lang w:eastAsia="pt-BR"/>
              </w:rPr>
              <w:t>: #</w:t>
            </w:r>
            <w:r w:rsidR="00650936" w:rsidRPr="00650936">
              <w:rPr>
                <w:rFonts w:ascii="Book Antiqua" w:eastAsia="Times New Roman" w:hAnsi="Book Antiqua" w:cs="Times New Roman"/>
                <w:b/>
                <w:i/>
                <w:color w:val="FF0000"/>
                <w:sz w:val="19"/>
                <w:szCs w:val="19"/>
                <w:highlight w:val="green"/>
                <w:lang w:eastAsia="pt-BR"/>
              </w:rPr>
              <w:t>DPEMS-2022</w:t>
            </w:r>
            <w:r w:rsidR="00B97DE6">
              <w:rPr>
                <w:rFonts w:ascii="Book Antiqua" w:eastAsia="Times New Roman" w:hAnsi="Book Antiqua" w:cs="Times New Roman"/>
                <w:b/>
                <w:i/>
                <w:color w:val="FF0000"/>
                <w:sz w:val="19"/>
                <w:szCs w:val="19"/>
                <w:lang w:eastAsia="pt-BR"/>
              </w:rPr>
              <w:t>: #</w:t>
            </w:r>
            <w:r w:rsidR="00B97DE6" w:rsidRPr="00B97DE6">
              <w:rPr>
                <w:rFonts w:ascii="Book Antiqua" w:eastAsia="Times New Roman" w:hAnsi="Book Antiqua" w:cs="Times New Roman"/>
                <w:b/>
                <w:i/>
                <w:color w:val="FF0000"/>
                <w:sz w:val="19"/>
                <w:szCs w:val="19"/>
                <w:highlight w:val="green"/>
                <w:lang w:eastAsia="pt-BR"/>
              </w:rPr>
              <w:t>DPEMT-2022</w:t>
            </w:r>
            <w:r w:rsidR="00C00376">
              <w:rPr>
                <w:rFonts w:ascii="Book Antiqua" w:eastAsia="Times New Roman" w:hAnsi="Book Antiqua" w:cs="Times New Roman"/>
                <w:b/>
                <w:i/>
                <w:color w:val="FF0000"/>
                <w:sz w:val="19"/>
                <w:szCs w:val="19"/>
                <w:lang w:eastAsia="pt-BR"/>
              </w:rPr>
              <w:t>:</w:t>
            </w:r>
            <w:r w:rsidR="003D002F">
              <w:rPr>
                <w:rFonts w:ascii="Book Antiqua" w:eastAsia="Times New Roman" w:hAnsi="Book Antiqua" w:cs="Times New Roman"/>
                <w:b/>
                <w:i/>
                <w:color w:val="FF0000"/>
                <w:sz w:val="19"/>
                <w:szCs w:val="19"/>
                <w:lang w:eastAsia="pt-BR"/>
              </w:rPr>
              <w:t xml:space="preserve"> </w:t>
            </w:r>
            <w:r w:rsidR="003D002F" w:rsidRPr="00984B0F">
              <w:rPr>
                <w:rFonts w:ascii="Book Antiqua" w:eastAsia="Times New Roman" w:hAnsi="Book Antiqua" w:cs="Times New Roman"/>
                <w:b/>
                <w:i/>
                <w:color w:val="FF0000"/>
                <w:sz w:val="19"/>
                <w:szCs w:val="19"/>
                <w:lang w:eastAsia="pt-BR"/>
              </w:rPr>
              <w:t>#</w:t>
            </w:r>
            <w:r w:rsidR="003D002F">
              <w:rPr>
                <w:rFonts w:ascii="Book Antiqua" w:eastAsia="Times New Roman" w:hAnsi="Book Antiqua" w:cs="Times New Roman"/>
                <w:b/>
                <w:i/>
                <w:color w:val="FF0000"/>
                <w:sz w:val="19"/>
                <w:szCs w:val="19"/>
                <w:highlight w:val="green"/>
                <w:lang w:eastAsia="pt-BR"/>
              </w:rPr>
              <w:t>MPSC-2013/2023</w:t>
            </w:r>
            <w:r w:rsidR="009C3A2D">
              <w:rPr>
                <w:rFonts w:ascii="Book Antiqua" w:eastAsia="Times New Roman" w:hAnsi="Book Antiqua" w:cs="Times New Roman"/>
                <w:b/>
                <w:i/>
                <w:color w:val="FF0000"/>
                <w:sz w:val="19"/>
                <w:szCs w:val="19"/>
                <w:lang w:eastAsia="pt-BR"/>
              </w:rPr>
              <w:t>: #</w:t>
            </w:r>
            <w:r w:rsidR="009C3A2D" w:rsidRPr="009C3A2D">
              <w:rPr>
                <w:rFonts w:ascii="Book Antiqua" w:eastAsia="Times New Roman" w:hAnsi="Book Antiqua" w:cs="Times New Roman"/>
                <w:b/>
                <w:i/>
                <w:color w:val="FF0000"/>
                <w:sz w:val="19"/>
                <w:szCs w:val="19"/>
                <w:highlight w:val="green"/>
                <w:lang w:eastAsia="pt-BR"/>
              </w:rPr>
              <w:t>TJSC-2024</w:t>
            </w:r>
            <w:r w:rsidR="00556A6E">
              <w:rPr>
                <w:rFonts w:ascii="Book Antiqua" w:eastAsia="Times New Roman" w:hAnsi="Book Antiqua" w:cs="Times New Roman"/>
                <w:b/>
                <w:i/>
                <w:color w:val="FF0000"/>
                <w:sz w:val="19"/>
                <w:szCs w:val="19"/>
                <w:lang w:eastAsia="pt-BR"/>
              </w:rPr>
              <w:t>: #</w:t>
            </w:r>
            <w:r w:rsidR="00556A6E" w:rsidRPr="00556A6E">
              <w:rPr>
                <w:rFonts w:ascii="Book Antiqua" w:eastAsia="Times New Roman" w:hAnsi="Book Antiqua" w:cs="Times New Roman"/>
                <w:b/>
                <w:i/>
                <w:color w:val="FF0000"/>
                <w:sz w:val="19"/>
                <w:szCs w:val="19"/>
                <w:highlight w:val="green"/>
                <w:lang w:eastAsia="pt-BR"/>
              </w:rPr>
              <w:t>AOCP</w:t>
            </w:r>
            <w:r w:rsidR="003D002F">
              <w:rPr>
                <w:rFonts w:ascii="Book Antiqua" w:eastAsia="Times New Roman" w:hAnsi="Book Antiqua" w:cs="Times New Roman"/>
                <w:b/>
                <w:i/>
                <w:color w:val="FF0000"/>
                <w:sz w:val="19"/>
                <w:szCs w:val="19"/>
                <w:lang w:eastAsia="pt-BR"/>
              </w:rPr>
              <w:t>:</w:t>
            </w:r>
            <w:r w:rsidR="00C00376">
              <w:rPr>
                <w:rFonts w:ascii="Book Antiqua" w:eastAsia="Times New Roman" w:hAnsi="Book Antiqua" w:cs="Times New Roman"/>
                <w:b/>
                <w:i/>
                <w:color w:val="FF0000"/>
                <w:sz w:val="19"/>
                <w:szCs w:val="19"/>
                <w:lang w:eastAsia="pt-BR"/>
              </w:rPr>
              <w:t xml:space="preserve"> #</w:t>
            </w:r>
            <w:r w:rsidR="00C00376" w:rsidRPr="00C00376">
              <w:rPr>
                <w:rFonts w:ascii="Book Antiqua" w:eastAsia="Times New Roman" w:hAnsi="Book Antiqua" w:cs="Times New Roman"/>
                <w:b/>
                <w:i/>
                <w:color w:val="FF0000"/>
                <w:sz w:val="19"/>
                <w:szCs w:val="19"/>
                <w:highlight w:val="green"/>
                <w:lang w:eastAsia="pt-BR"/>
              </w:rPr>
              <w:t>CESPE</w:t>
            </w:r>
            <w:r w:rsidR="00D560BD">
              <w:rPr>
                <w:rFonts w:ascii="Book Antiqua" w:eastAsia="Times New Roman" w:hAnsi="Book Antiqua" w:cs="Times New Roman"/>
                <w:b/>
                <w:i/>
                <w:color w:val="FF0000"/>
                <w:sz w:val="19"/>
                <w:szCs w:val="19"/>
                <w:lang w:eastAsia="pt-BR"/>
              </w:rPr>
              <w:t>: #</w:t>
            </w:r>
            <w:r w:rsidR="00D560BD" w:rsidRPr="00D560BD">
              <w:rPr>
                <w:rFonts w:ascii="Book Antiqua" w:eastAsia="Times New Roman" w:hAnsi="Book Antiqua" w:cs="Times New Roman"/>
                <w:b/>
                <w:i/>
                <w:color w:val="FF0000"/>
                <w:sz w:val="19"/>
                <w:szCs w:val="19"/>
                <w:highlight w:val="green"/>
                <w:lang w:eastAsia="pt-BR"/>
              </w:rPr>
              <w:t>FCC</w:t>
            </w:r>
            <w:r w:rsidR="006A6254">
              <w:rPr>
                <w:rFonts w:ascii="Book Antiqua" w:eastAsia="Times New Roman" w:hAnsi="Book Antiqua" w:cs="Times New Roman"/>
                <w:b/>
                <w:i/>
                <w:color w:val="FF0000"/>
                <w:sz w:val="19"/>
                <w:szCs w:val="19"/>
                <w:lang w:eastAsia="pt-BR"/>
              </w:rPr>
              <w:t>: #</w:t>
            </w:r>
            <w:r w:rsidR="006A6254" w:rsidRPr="006A6254">
              <w:rPr>
                <w:rFonts w:ascii="Book Antiqua" w:eastAsia="Times New Roman" w:hAnsi="Book Antiqua" w:cs="Times New Roman"/>
                <w:b/>
                <w:i/>
                <w:color w:val="FF0000"/>
                <w:sz w:val="19"/>
                <w:szCs w:val="19"/>
                <w:highlight w:val="green"/>
                <w:lang w:eastAsia="pt-BR"/>
              </w:rPr>
              <w:t>FGV</w:t>
            </w:r>
            <w:r w:rsidR="00C00376">
              <w:rPr>
                <w:rFonts w:ascii="Book Antiqua" w:eastAsia="Times New Roman" w:hAnsi="Book Antiqua" w:cs="Times New Roman"/>
                <w:b/>
                <w:i/>
                <w:color w:val="FF0000"/>
                <w:sz w:val="19"/>
                <w:szCs w:val="19"/>
                <w:lang w:eastAsia="pt-BR"/>
              </w:rPr>
              <w:t xml:space="preserve">: </w:t>
            </w:r>
            <w:r w:rsidR="00C00376" w:rsidRPr="00C00376">
              <w:rPr>
                <w:rFonts w:ascii="Book Antiqua" w:eastAsia="Times New Roman" w:hAnsi="Book Antiqua" w:cs="Times New Roman"/>
                <w:b/>
                <w:i/>
                <w:sz w:val="19"/>
                <w:szCs w:val="19"/>
                <w:lang w:eastAsia="pt-BR"/>
              </w:rPr>
              <w:t>#</w:t>
            </w:r>
            <w:r w:rsidR="00C00376" w:rsidRPr="00C00376">
              <w:rPr>
                <w:rFonts w:ascii="Book Antiqua" w:eastAsia="Times New Roman" w:hAnsi="Book Antiqua" w:cs="Times New Roman"/>
                <w:b/>
                <w:i/>
                <w:sz w:val="19"/>
                <w:szCs w:val="19"/>
                <w:highlight w:val="magenta"/>
                <w:lang w:eastAsia="pt-BR"/>
              </w:rPr>
              <w:t>STJ</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highlight w:val="yellow"/>
                <w:lang w:eastAsia="pt-BR"/>
              </w:rPr>
              <w:t>Ajuizada ação coletiva atinente</w:t>
            </w:r>
            <w:r w:rsidRPr="00B76BBF">
              <w:rPr>
                <w:rFonts w:ascii="Book Antiqua" w:eastAsia="Times New Roman" w:hAnsi="Book Antiqua" w:cs="Times New Roman"/>
                <w:b/>
                <w:sz w:val="19"/>
                <w:szCs w:val="19"/>
                <w:lang w:eastAsia="pt-BR"/>
              </w:rPr>
              <w:t xml:space="preserve"> à </w:t>
            </w:r>
            <w:r w:rsidRPr="000D204B">
              <w:rPr>
                <w:rFonts w:ascii="Book Antiqua" w:eastAsia="Times New Roman" w:hAnsi="Book Antiqua" w:cs="Times New Roman"/>
                <w:b/>
                <w:sz w:val="19"/>
                <w:szCs w:val="19"/>
                <w:shd w:val="clear" w:color="auto" w:fill="F7CAAC" w:themeFill="accent2" w:themeFillTint="66"/>
                <w:lang w:eastAsia="pt-BR"/>
              </w:rPr>
              <w:t>macrolide geradora de processos multitudinários</w:t>
            </w:r>
            <w:r w:rsidRPr="00B76BBF">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highlight w:val="green"/>
                <w:lang w:eastAsia="pt-BR"/>
              </w:rPr>
              <w:t>suspendem-se</w:t>
            </w:r>
            <w:r w:rsidRPr="00B76BBF">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shd w:val="clear" w:color="auto" w:fill="F7CAAC" w:themeFill="accent2" w:themeFillTint="66"/>
                <w:lang w:eastAsia="pt-BR"/>
              </w:rPr>
              <w:t>ainda que de ofício</w:t>
            </w:r>
            <w:r w:rsidRPr="00B76BBF">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highlight w:val="yellow"/>
                <w:lang w:eastAsia="pt-BR"/>
              </w:rPr>
              <w:t>as ações individuais</w:t>
            </w:r>
            <w:r w:rsidRPr="00B76BBF">
              <w:rPr>
                <w:rFonts w:ascii="Book Antiqua" w:eastAsia="Times New Roman" w:hAnsi="Book Antiqua" w:cs="Times New Roman"/>
                <w:b/>
                <w:sz w:val="19"/>
                <w:szCs w:val="19"/>
                <w:lang w:eastAsia="pt-BR"/>
              </w:rPr>
              <w:t xml:space="preserve">. </w:t>
            </w:r>
            <w:r w:rsidR="000D204B" w:rsidRPr="000D204B">
              <w:rPr>
                <w:rFonts w:ascii="Book Antiqua" w:eastAsia="Times New Roman" w:hAnsi="Book Antiqua" w:cs="Times New Roman"/>
                <w:b/>
                <w:sz w:val="19"/>
                <w:szCs w:val="19"/>
                <w:lang w:eastAsia="pt-BR"/>
              </w:rPr>
              <w:t xml:space="preserve">Entendimento que não nega vigência aos arts. 51, IV e § 1º, 103 e 104 do </w:t>
            </w:r>
            <w:r w:rsidR="000D204B">
              <w:rPr>
                <w:rFonts w:ascii="Book Antiqua" w:eastAsia="Times New Roman" w:hAnsi="Book Antiqua" w:cs="Times New Roman"/>
                <w:b/>
                <w:sz w:val="19"/>
                <w:szCs w:val="19"/>
                <w:lang w:eastAsia="pt-BR"/>
              </w:rPr>
              <w:t>CDC</w:t>
            </w:r>
            <w:r w:rsidR="000D204B" w:rsidRPr="000D204B">
              <w:rPr>
                <w:rFonts w:ascii="Book Antiqua" w:eastAsia="Times New Roman" w:hAnsi="Book Antiqua" w:cs="Times New Roman"/>
                <w:b/>
                <w:sz w:val="19"/>
                <w:szCs w:val="19"/>
                <w:lang w:eastAsia="pt-BR"/>
              </w:rPr>
              <w:t xml:space="preserve">; 122 e 166 do </w:t>
            </w:r>
            <w:r w:rsidR="000D204B">
              <w:rPr>
                <w:rFonts w:ascii="Book Antiqua" w:eastAsia="Times New Roman" w:hAnsi="Book Antiqua" w:cs="Times New Roman"/>
                <w:b/>
                <w:sz w:val="19"/>
                <w:szCs w:val="19"/>
                <w:lang w:eastAsia="pt-BR"/>
              </w:rPr>
              <w:t>CC/02</w:t>
            </w:r>
            <w:r w:rsidR="000D204B" w:rsidRPr="000D204B">
              <w:rPr>
                <w:rFonts w:ascii="Book Antiqua" w:eastAsia="Times New Roman" w:hAnsi="Book Antiqua" w:cs="Times New Roman"/>
                <w:b/>
                <w:sz w:val="19"/>
                <w:szCs w:val="19"/>
                <w:lang w:eastAsia="pt-BR"/>
              </w:rPr>
              <w:t xml:space="preserve">; e 2º e 6º do </w:t>
            </w:r>
            <w:r w:rsidR="000D204B">
              <w:rPr>
                <w:rFonts w:ascii="Book Antiqua" w:eastAsia="Times New Roman" w:hAnsi="Book Antiqua" w:cs="Times New Roman"/>
                <w:b/>
                <w:sz w:val="19"/>
                <w:szCs w:val="19"/>
                <w:lang w:eastAsia="pt-BR"/>
              </w:rPr>
              <w:t>CPC</w:t>
            </w:r>
            <w:r w:rsidR="000D204B" w:rsidRPr="000D204B">
              <w:rPr>
                <w:rFonts w:ascii="Book Antiqua" w:eastAsia="Times New Roman" w:hAnsi="Book Antiqua" w:cs="Times New Roman"/>
                <w:b/>
                <w:sz w:val="19"/>
                <w:szCs w:val="19"/>
                <w:lang w:eastAsia="pt-BR"/>
              </w:rPr>
              <w:t xml:space="preserve">, com os quais se harmoniza, atualizando-lhes a interpretação extraída da potencialidade desses dispositivos legais ante a diretriz legal resultante do disposto no art. 543-C do </w:t>
            </w:r>
            <w:r w:rsidR="001C4BED">
              <w:rPr>
                <w:rFonts w:ascii="Book Antiqua" w:eastAsia="Times New Roman" w:hAnsi="Book Antiqua" w:cs="Times New Roman"/>
                <w:b/>
                <w:sz w:val="19"/>
                <w:szCs w:val="19"/>
                <w:lang w:eastAsia="pt-BR"/>
              </w:rPr>
              <w:t>CPC</w:t>
            </w:r>
            <w:r w:rsidR="000D204B" w:rsidRPr="000D204B">
              <w:rPr>
                <w:rFonts w:ascii="Book Antiqua" w:eastAsia="Times New Roman" w:hAnsi="Book Antiqua" w:cs="Times New Roman"/>
                <w:b/>
                <w:sz w:val="19"/>
                <w:szCs w:val="19"/>
                <w:lang w:eastAsia="pt-BR"/>
              </w:rPr>
              <w:t>, com a redação dada pela Lei dos Recursos Repetitivos (Lei 11.672, de 8.5.08). (...)</w:t>
            </w:r>
            <w:r w:rsidR="000D204B">
              <w:rPr>
                <w:rFonts w:ascii="Book Antiqua" w:eastAsia="Times New Roman" w:hAnsi="Book Antiqua" w:cs="Times New Roman"/>
                <w:b/>
                <w:sz w:val="19"/>
                <w:szCs w:val="19"/>
                <w:lang w:eastAsia="pt-BR"/>
              </w:rPr>
              <w:t xml:space="preserve"> </w:t>
            </w:r>
            <w:r w:rsidR="000D204B" w:rsidRPr="000D204B">
              <w:rPr>
                <w:rFonts w:ascii="Book Antiqua" w:eastAsia="Times New Roman" w:hAnsi="Book Antiqua" w:cs="Times New Roman"/>
                <w:bCs/>
                <w:sz w:val="19"/>
                <w:szCs w:val="19"/>
                <w:lang w:eastAsia="pt-BR"/>
              </w:rPr>
              <w:t xml:space="preserve">STJ. 2ª S., REsp 1110549/RS, Rel. Min. </w:t>
            </w:r>
            <w:r w:rsidR="000D204B" w:rsidRPr="00C00376">
              <w:rPr>
                <w:rFonts w:ascii="Book Antiqua" w:eastAsia="Times New Roman" w:hAnsi="Book Antiqua" w:cs="Times New Roman"/>
                <w:bCs/>
                <w:sz w:val="19"/>
                <w:szCs w:val="19"/>
                <w:lang w:eastAsia="pt-BR"/>
              </w:rPr>
              <w:t>Sidnei Beneti, j. 28/10/09. STJ. 2ª T., AgRg nos EDcl no AREsp 207660/RS, Rel. Min. Herman Benjamin, j. 13/11/12.</w:t>
            </w:r>
            <w:r w:rsidR="00C00376" w:rsidRPr="00C00376">
              <w:rPr>
                <w:rFonts w:ascii="Book Antiqua" w:eastAsia="Times New Roman" w:hAnsi="Book Antiqua" w:cs="Times New Roman"/>
                <w:bCs/>
                <w:sz w:val="19"/>
                <w:szCs w:val="19"/>
                <w:lang w:eastAsia="pt-BR"/>
              </w:rPr>
              <w:t xml:space="preserve"> </w:t>
            </w:r>
            <w:r w:rsidR="00C00376" w:rsidRPr="00C00376">
              <w:rPr>
                <w:rFonts w:ascii="Book Antiqua" w:eastAsia="Times New Roman" w:hAnsi="Book Antiqua" w:cs="Times New Roman"/>
                <w:b/>
                <w:i/>
                <w:iCs/>
                <w:sz w:val="19"/>
                <w:szCs w:val="19"/>
                <w:lang w:eastAsia="pt-BR"/>
              </w:rPr>
              <w:t>#</w:t>
            </w:r>
            <w:r w:rsidR="00C00376" w:rsidRPr="00C00376">
              <w:rPr>
                <w:rFonts w:ascii="Book Antiqua" w:eastAsia="Times New Roman" w:hAnsi="Book Antiqua" w:cs="Times New Roman"/>
                <w:b/>
                <w:i/>
                <w:iCs/>
                <w:sz w:val="19"/>
                <w:szCs w:val="19"/>
                <w:highlight w:val="magenta"/>
                <w:lang w:eastAsia="pt-BR"/>
              </w:rPr>
              <w:t>Jurisprud. Teses/STJ - Ed. nº 25 – Tese 13</w:t>
            </w:r>
            <w:r w:rsidR="00C00376" w:rsidRPr="00C00376">
              <w:rPr>
                <w:rFonts w:ascii="Book Antiqua" w:eastAsia="Times New Roman" w:hAnsi="Book Antiqua" w:cs="Times New Roman"/>
                <w:bCs/>
                <w:sz w:val="19"/>
                <w:szCs w:val="19"/>
                <w:lang w:eastAsia="pt-BR"/>
              </w:rPr>
              <w:t xml:space="preserve">: </w:t>
            </w:r>
            <w:r w:rsidR="00C00376" w:rsidRPr="00C00376">
              <w:rPr>
                <w:rFonts w:ascii="Book Antiqua" w:eastAsia="Times New Roman" w:hAnsi="Book Antiqua" w:cs="Times New Roman"/>
                <w:b/>
                <w:sz w:val="19"/>
                <w:szCs w:val="19"/>
                <w:highlight w:val="green"/>
                <w:lang w:eastAsia="pt-BR"/>
              </w:rPr>
              <w:t>Ajuizada</w:t>
            </w:r>
            <w:r w:rsidR="00C00376" w:rsidRPr="00C00376">
              <w:rPr>
                <w:rFonts w:ascii="Book Antiqua" w:eastAsia="Times New Roman" w:hAnsi="Book Antiqua" w:cs="Times New Roman"/>
                <w:b/>
                <w:sz w:val="19"/>
                <w:szCs w:val="19"/>
                <w:lang w:eastAsia="pt-BR"/>
              </w:rPr>
              <w:t xml:space="preserve"> </w:t>
            </w:r>
            <w:r w:rsidR="00C00376" w:rsidRPr="00C00376">
              <w:rPr>
                <w:rFonts w:ascii="Book Antiqua" w:eastAsia="Times New Roman" w:hAnsi="Book Antiqua" w:cs="Times New Roman"/>
                <w:b/>
                <w:sz w:val="19"/>
                <w:szCs w:val="19"/>
                <w:shd w:val="clear" w:color="auto" w:fill="F7CAAC" w:themeFill="accent2" w:themeFillTint="66"/>
                <w:lang w:eastAsia="pt-BR"/>
              </w:rPr>
              <w:t>ação coletiva</w:t>
            </w:r>
            <w:r w:rsidR="00C00376" w:rsidRPr="00C00376">
              <w:rPr>
                <w:rFonts w:ascii="Book Antiqua" w:eastAsia="Times New Roman" w:hAnsi="Book Antiqua" w:cs="Times New Roman"/>
                <w:b/>
                <w:sz w:val="19"/>
                <w:szCs w:val="19"/>
                <w:lang w:eastAsia="pt-BR"/>
              </w:rPr>
              <w:t xml:space="preserve"> </w:t>
            </w:r>
            <w:r w:rsidR="00C00376" w:rsidRPr="00C00376">
              <w:rPr>
                <w:rFonts w:ascii="Book Antiqua" w:eastAsia="Times New Roman" w:hAnsi="Book Antiqua" w:cs="Times New Roman"/>
                <w:b/>
                <w:sz w:val="19"/>
                <w:szCs w:val="19"/>
                <w:highlight w:val="yellow"/>
                <w:lang w:eastAsia="pt-BR"/>
              </w:rPr>
              <w:t>atinente a macrolide geradora de processos multitudinários</w:t>
            </w:r>
            <w:r w:rsidR="00C00376" w:rsidRPr="00C00376">
              <w:rPr>
                <w:rFonts w:ascii="Book Antiqua" w:eastAsia="Times New Roman" w:hAnsi="Book Antiqua" w:cs="Times New Roman"/>
                <w:b/>
                <w:sz w:val="19"/>
                <w:szCs w:val="19"/>
                <w:lang w:eastAsia="pt-BR"/>
              </w:rPr>
              <w:t xml:space="preserve">, </w:t>
            </w:r>
            <w:r w:rsidR="00C00376" w:rsidRPr="00C00376">
              <w:rPr>
                <w:rFonts w:ascii="Book Antiqua" w:eastAsia="Times New Roman" w:hAnsi="Book Antiqua" w:cs="Times New Roman"/>
                <w:b/>
                <w:sz w:val="19"/>
                <w:szCs w:val="19"/>
                <w:highlight w:val="green"/>
                <w:lang w:eastAsia="pt-BR"/>
              </w:rPr>
              <w:t>suspendem-se</w:t>
            </w:r>
            <w:r w:rsidR="00C00376" w:rsidRPr="00C00376">
              <w:rPr>
                <w:rFonts w:ascii="Book Antiqua" w:eastAsia="Times New Roman" w:hAnsi="Book Antiqua" w:cs="Times New Roman"/>
                <w:b/>
                <w:sz w:val="19"/>
                <w:szCs w:val="19"/>
                <w:lang w:eastAsia="pt-BR"/>
              </w:rPr>
              <w:t xml:space="preserve"> as </w:t>
            </w:r>
            <w:r w:rsidR="00C00376" w:rsidRPr="00C00376">
              <w:rPr>
                <w:rFonts w:ascii="Book Antiqua" w:eastAsia="Times New Roman" w:hAnsi="Book Antiqua" w:cs="Times New Roman"/>
                <w:b/>
                <w:sz w:val="19"/>
                <w:szCs w:val="19"/>
                <w:shd w:val="clear" w:color="auto" w:fill="F7CAAC" w:themeFill="accent2" w:themeFillTint="66"/>
                <w:lang w:eastAsia="pt-BR"/>
              </w:rPr>
              <w:t>ações individuais</w:t>
            </w:r>
            <w:r w:rsidR="00C00376" w:rsidRPr="00C00376">
              <w:rPr>
                <w:rFonts w:ascii="Book Antiqua" w:eastAsia="Times New Roman" w:hAnsi="Book Antiqua" w:cs="Times New Roman"/>
                <w:b/>
                <w:sz w:val="19"/>
                <w:szCs w:val="19"/>
                <w:lang w:eastAsia="pt-BR"/>
              </w:rPr>
              <w:t xml:space="preserve">, </w:t>
            </w:r>
            <w:r w:rsidR="00C00376" w:rsidRPr="00C00376">
              <w:rPr>
                <w:rFonts w:ascii="Book Antiqua" w:eastAsia="Times New Roman" w:hAnsi="Book Antiqua" w:cs="Times New Roman"/>
                <w:b/>
                <w:sz w:val="19"/>
                <w:szCs w:val="19"/>
                <w:highlight w:val="yellow"/>
                <w:lang w:eastAsia="pt-BR"/>
              </w:rPr>
              <w:t>no aguardo do julgamento da ação coletiva</w:t>
            </w:r>
            <w:r w:rsidR="00C00376" w:rsidRPr="00C00376">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67560" w14:paraId="7967BD09" w14:textId="77777777" w:rsidTr="00C67560">
              <w:tc>
                <w:tcPr>
                  <w:tcW w:w="8268" w:type="dxa"/>
                  <w:shd w:val="clear" w:color="auto" w:fill="FFFFFF" w:themeFill="background1"/>
                </w:tcPr>
                <w:p w14:paraId="77BCC9A5" w14:textId="232A2FCE" w:rsidR="003D002F" w:rsidRDefault="003D002F" w:rsidP="003D002F">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MPSC-2023</w:t>
                  </w:r>
                  <w:r w:rsidRPr="00C00376">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D002F">
                    <w:rPr>
                      <w:rFonts w:ascii="Book Antiqua" w:eastAsia="Times New Roman" w:hAnsi="Book Antiqua" w:cs="Times New Roman"/>
                      <w:bCs/>
                      <w:sz w:val="18"/>
                      <w:szCs w:val="18"/>
                      <w:lang w:eastAsia="pt-BR"/>
                    </w:rPr>
                    <w:t>A respeito de ações coletivas, julgue o item subsecutivo, com base na jurisprudência do STJ</w:t>
                  </w:r>
                  <w:r>
                    <w:rPr>
                      <w:rFonts w:ascii="Book Antiqua" w:eastAsia="Times New Roman" w:hAnsi="Book Antiqua" w:cs="Times New Roman"/>
                      <w:bCs/>
                      <w:sz w:val="18"/>
                      <w:szCs w:val="18"/>
                      <w:lang w:eastAsia="pt-BR"/>
                    </w:rPr>
                    <w:t xml:space="preserve">: </w:t>
                  </w:r>
                  <w:r w:rsidRPr="003D002F">
                    <w:rPr>
                      <w:rFonts w:ascii="Book Antiqua" w:eastAsia="Times New Roman" w:hAnsi="Book Antiqua" w:cs="Times New Roman"/>
                      <w:bCs/>
                      <w:sz w:val="18"/>
                      <w:szCs w:val="18"/>
                      <w:lang w:eastAsia="pt-BR"/>
                    </w:rPr>
                    <w:t xml:space="preserve">Após o ajuizamento da ação coletiva, as ações individuais até então propostas ficarão suspensas até o julgamento da ação coletiva. </w:t>
                  </w:r>
                  <w:r>
                    <w:rPr>
                      <w:rFonts w:ascii="Book Antiqua" w:eastAsia="Times New Roman" w:hAnsi="Book Antiqua" w:cs="Times New Roman"/>
                      <w:bCs/>
                      <w:sz w:val="18"/>
                      <w:szCs w:val="18"/>
                      <w:lang w:eastAsia="pt-BR"/>
                    </w:rPr>
                    <w:t xml:space="preserve"> </w:t>
                  </w:r>
                  <w:r w:rsidRPr="00C67560">
                    <w:rPr>
                      <w:rFonts w:ascii="Book Antiqua" w:eastAsia="Times New Roman" w:hAnsi="Book Antiqua" w:cs="Times New Roman"/>
                      <w:b/>
                      <w:sz w:val="18"/>
                      <w:szCs w:val="18"/>
                      <w:lang w:eastAsia="pt-BR"/>
                    </w:rPr>
                    <w:t>BL: Entend. Jurisprud. e Jurisprud.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p w14:paraId="4AB83F0C" w14:textId="213134A1" w:rsidR="006A6254" w:rsidRPr="006A6254" w:rsidRDefault="006A6254" w:rsidP="006A6254">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A6254">
                    <w:rPr>
                      <w:rFonts w:ascii="Book Antiqua" w:eastAsia="Times New Roman" w:hAnsi="Book Antiqua" w:cs="Times New Roman"/>
                      <w:b/>
                      <w:sz w:val="18"/>
                      <w:szCs w:val="18"/>
                      <w:highlight w:val="yellow"/>
                      <w:lang w:eastAsia="pt-BR"/>
                    </w:rPr>
                    <w:t>MPGO-2022-FGV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A6254">
                    <w:rPr>
                      <w:rFonts w:ascii="Book Antiqua" w:eastAsia="Times New Roman" w:hAnsi="Book Antiqua" w:cs="Times New Roman"/>
                      <w:bCs/>
                      <w:sz w:val="18"/>
                      <w:szCs w:val="18"/>
                      <w:lang w:eastAsia="pt-BR"/>
                    </w:rPr>
                    <w:t xml:space="preserve">Sobre a relação entre a ação coletiva e a ação individual, segundo a disciplina do </w:t>
                  </w:r>
                  <w:r>
                    <w:rPr>
                      <w:rFonts w:ascii="Book Antiqua" w:eastAsia="Times New Roman" w:hAnsi="Book Antiqua" w:cs="Times New Roman"/>
                      <w:bCs/>
                      <w:sz w:val="18"/>
                      <w:szCs w:val="18"/>
                      <w:lang w:eastAsia="pt-BR"/>
                    </w:rPr>
                    <w:t>CDC</w:t>
                  </w:r>
                  <w:r w:rsidRPr="006A6254">
                    <w:rPr>
                      <w:rFonts w:ascii="Book Antiqua" w:eastAsia="Times New Roman" w:hAnsi="Book Antiqua" w:cs="Times New Roman"/>
                      <w:bCs/>
                      <w:sz w:val="18"/>
                      <w:szCs w:val="18"/>
                      <w:lang w:eastAsia="pt-BR"/>
                    </w:rPr>
                    <w:t xml:space="preserve">, o magistério doutrinário e a jurisprudência do </w:t>
                  </w:r>
                  <w:r>
                    <w:rPr>
                      <w:rFonts w:ascii="Book Antiqua" w:eastAsia="Times New Roman" w:hAnsi="Book Antiqua" w:cs="Times New Roman"/>
                      <w:bCs/>
                      <w:sz w:val="18"/>
                      <w:szCs w:val="18"/>
                      <w:lang w:eastAsia="pt-BR"/>
                    </w:rPr>
                    <w:t>STJ</w:t>
                  </w:r>
                  <w:r w:rsidRPr="006A6254">
                    <w:rPr>
                      <w:rFonts w:ascii="Book Antiqua" w:eastAsia="Times New Roman" w:hAnsi="Book Antiqua" w:cs="Times New Roman"/>
                      <w:bCs/>
                      <w:sz w:val="18"/>
                      <w:szCs w:val="18"/>
                      <w:lang w:eastAsia="pt-BR"/>
                    </w:rPr>
                    <w:t>, é correto afirmar que:</w:t>
                  </w:r>
                  <w:r>
                    <w:rPr>
                      <w:rFonts w:ascii="Book Antiqua" w:eastAsia="Times New Roman" w:hAnsi="Book Antiqua" w:cs="Times New Roman"/>
                      <w:bCs/>
                      <w:sz w:val="18"/>
                      <w:szCs w:val="18"/>
                      <w:lang w:eastAsia="pt-BR"/>
                    </w:rPr>
                    <w:t xml:space="preserve"> </w:t>
                  </w:r>
                  <w:r w:rsidRPr="006A6254">
                    <w:rPr>
                      <w:rFonts w:ascii="Book Antiqua" w:eastAsia="Times New Roman" w:hAnsi="Book Antiqua" w:cs="Times New Roman"/>
                      <w:bCs/>
                      <w:sz w:val="18"/>
                      <w:szCs w:val="18"/>
                      <w:lang w:eastAsia="pt-BR"/>
                    </w:rPr>
                    <w:t xml:space="preserve">com o escopo de privilegiar soluções uniformes e otimizar a atuação jurisdicional, uma vez ajuizada a ação coletiva </w:t>
                  </w:r>
                  <w:r w:rsidRPr="006A6254">
                    <w:rPr>
                      <w:rFonts w:ascii="Book Antiqua" w:eastAsia="Times New Roman" w:hAnsi="Book Antiqua" w:cs="Times New Roman"/>
                      <w:bCs/>
                      <w:sz w:val="18"/>
                      <w:szCs w:val="18"/>
                      <w:lang w:eastAsia="pt-BR"/>
                    </w:rPr>
                    <w:lastRenderedPageBreak/>
                    <w:t>atinente à macro-lide geradora de processos multitudinários, pode o juízo suspender, ex officio, o andamento dos processos individuais até o julgamento em ação coletiva da tese jurídica de fundo neles veiculada</w:t>
                  </w:r>
                  <w:r>
                    <w:rPr>
                      <w:rFonts w:ascii="Book Antiqua" w:eastAsia="Times New Roman" w:hAnsi="Book Antiqua" w:cs="Times New Roman"/>
                      <w:bCs/>
                      <w:sz w:val="18"/>
                      <w:szCs w:val="18"/>
                      <w:lang w:eastAsia="pt-BR"/>
                    </w:rPr>
                    <w:t xml:space="preserve">. </w:t>
                  </w:r>
                  <w:r w:rsidRPr="00C67560">
                    <w:rPr>
                      <w:rFonts w:ascii="Book Antiqua" w:eastAsia="Times New Roman" w:hAnsi="Book Antiqua" w:cs="Times New Roman"/>
                      <w:b/>
                      <w:sz w:val="18"/>
                      <w:szCs w:val="18"/>
                      <w:lang w:eastAsia="pt-BR"/>
                    </w:rPr>
                    <w:t>BL: Entend. Jurisprud. e Jurisprud.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p w14:paraId="0C2C738B" w14:textId="6EC30589" w:rsidR="0088732A" w:rsidRDefault="0088732A" w:rsidP="00C00376">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D59F8">
                    <w:rPr>
                      <w:rFonts w:ascii="Book Antiqua" w:eastAsia="Times New Roman" w:hAnsi="Book Antiqua" w:cs="Times New Roman"/>
                      <w:b/>
                      <w:sz w:val="18"/>
                      <w:szCs w:val="18"/>
                      <w:highlight w:val="yellow"/>
                      <w:lang w:eastAsia="pt-BR"/>
                    </w:rPr>
                    <w:t>MPMG-2021</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D59F8">
                    <w:rPr>
                      <w:rFonts w:ascii="Book Antiqua" w:eastAsia="Times New Roman" w:hAnsi="Book Antiqua" w:cs="Times New Roman"/>
                      <w:bCs/>
                      <w:sz w:val="18"/>
                      <w:szCs w:val="18"/>
                      <w:lang w:eastAsia="pt-BR"/>
                    </w:rPr>
                    <w:t xml:space="preserve">Considerando a jurisprudência do </w:t>
                  </w:r>
                  <w:r>
                    <w:rPr>
                      <w:rFonts w:ascii="Book Antiqua" w:eastAsia="Times New Roman" w:hAnsi="Book Antiqua" w:cs="Times New Roman"/>
                      <w:bCs/>
                      <w:sz w:val="18"/>
                      <w:szCs w:val="18"/>
                      <w:lang w:eastAsia="pt-BR"/>
                    </w:rPr>
                    <w:t>STJ</w:t>
                  </w:r>
                  <w:r w:rsidRPr="001D59F8">
                    <w:rPr>
                      <w:rFonts w:ascii="Book Antiqua" w:eastAsia="Times New Roman" w:hAnsi="Book Antiqua" w:cs="Times New Roman"/>
                      <w:bCs/>
                      <w:sz w:val="18"/>
                      <w:szCs w:val="18"/>
                      <w:lang w:eastAsia="pt-BR"/>
                    </w:rPr>
                    <w:t xml:space="preserve">, assinale a alternativa </w:t>
                  </w:r>
                  <w:r>
                    <w:rPr>
                      <w:rFonts w:ascii="Book Antiqua" w:eastAsia="Times New Roman" w:hAnsi="Book Antiqua" w:cs="Times New Roman"/>
                      <w:bCs/>
                      <w:sz w:val="18"/>
                      <w:szCs w:val="18"/>
                      <w:lang w:eastAsia="pt-BR"/>
                    </w:rPr>
                    <w:t>correta</w:t>
                  </w:r>
                  <w:r w:rsidRPr="001D59F8">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8732A">
                    <w:rPr>
                      <w:rFonts w:ascii="Book Antiqua" w:eastAsia="Times New Roman" w:hAnsi="Book Antiqua" w:cs="Times New Roman"/>
                      <w:bCs/>
                      <w:sz w:val="18"/>
                      <w:szCs w:val="18"/>
                      <w:lang w:eastAsia="pt-BR"/>
                    </w:rPr>
                    <w:t>Ajuizada ação coletiva atinente à macrolide geradora de processos multitudinários, suspendem-se as ações individuais até o julgamento da ação coletiva.</w:t>
                  </w:r>
                  <w:r>
                    <w:rPr>
                      <w:rFonts w:ascii="Book Antiqua" w:eastAsia="Times New Roman" w:hAnsi="Book Antiqua" w:cs="Times New Roman"/>
                      <w:bCs/>
                      <w:sz w:val="18"/>
                      <w:szCs w:val="18"/>
                      <w:lang w:eastAsia="pt-BR"/>
                    </w:rPr>
                    <w:t xml:space="preserve"> </w:t>
                  </w:r>
                  <w:r w:rsidRPr="00C67560">
                    <w:rPr>
                      <w:rFonts w:ascii="Book Antiqua" w:eastAsia="Times New Roman" w:hAnsi="Book Antiqua" w:cs="Times New Roman"/>
                      <w:b/>
                      <w:sz w:val="18"/>
                      <w:szCs w:val="18"/>
                      <w:lang w:eastAsia="pt-BR"/>
                    </w:rPr>
                    <w:t>BL: Entend. Jurisprud. e Jurisprud.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p w14:paraId="46F292EB" w14:textId="1D6A257A" w:rsidR="00C00376" w:rsidRPr="00C00376" w:rsidRDefault="00C00376" w:rsidP="00C00376">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00376">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00376">
                    <w:rPr>
                      <w:rFonts w:ascii="Book Antiqua" w:eastAsia="Times New Roman" w:hAnsi="Book Antiqua" w:cs="Times New Roman"/>
                      <w:bCs/>
                      <w:sz w:val="18"/>
                      <w:szCs w:val="18"/>
                      <w:lang w:eastAsia="pt-BR"/>
                    </w:rPr>
                    <w:t>Julgue o próximo item, relativo à prevenção, conexão, continência e litispendência no processo coletivo</w:t>
                  </w:r>
                  <w:r>
                    <w:rPr>
                      <w:rFonts w:ascii="Book Antiqua" w:eastAsia="Times New Roman" w:hAnsi="Book Antiqua" w:cs="Times New Roman"/>
                      <w:bCs/>
                      <w:sz w:val="18"/>
                      <w:szCs w:val="18"/>
                      <w:lang w:eastAsia="pt-BR"/>
                    </w:rPr>
                    <w:t xml:space="preserve">: </w:t>
                  </w:r>
                  <w:r w:rsidRPr="00C00376">
                    <w:rPr>
                      <w:rFonts w:ascii="Book Antiqua" w:eastAsia="Times New Roman" w:hAnsi="Book Antiqua" w:cs="Times New Roman"/>
                      <w:bCs/>
                      <w:sz w:val="18"/>
                      <w:szCs w:val="18"/>
                      <w:lang w:eastAsia="pt-BR"/>
                    </w:rPr>
                    <w:t>Entende o STJ que, ajuizada ação coletiva atinente a uma macrolide geradora de processos multitudinários, é possível a suspensão, pelo magistrado, de ação individual existente sobre a mesma matéria discutida no feito coletivo, de ofício e independentemente do consentimento do autor da respectiva lide individual, a fim de aguardar o julgamento da ação coletiva.</w:t>
                  </w:r>
                  <w:r>
                    <w:rPr>
                      <w:rFonts w:ascii="Book Antiqua" w:eastAsia="Times New Roman" w:hAnsi="Book Antiqua" w:cs="Times New Roman"/>
                      <w:bCs/>
                      <w:sz w:val="18"/>
                      <w:szCs w:val="18"/>
                      <w:lang w:eastAsia="pt-BR"/>
                    </w:rPr>
                    <w:t xml:space="preserve"> </w:t>
                  </w:r>
                  <w:r w:rsidRPr="00C67560">
                    <w:rPr>
                      <w:rFonts w:ascii="Book Antiqua" w:eastAsia="Times New Roman" w:hAnsi="Book Antiqua" w:cs="Times New Roman"/>
                      <w:b/>
                      <w:sz w:val="18"/>
                      <w:szCs w:val="18"/>
                      <w:lang w:eastAsia="pt-BR"/>
                    </w:rPr>
                    <w:t>BL: Entend. Jurisprud. e Jurisprud.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p w14:paraId="7D4C766A" w14:textId="7D01BE68" w:rsidR="00C67560" w:rsidRPr="00C67560" w:rsidRDefault="00C67560" w:rsidP="00B76BBF">
                  <w:pPr>
                    <w:jc w:val="both"/>
                    <w:rPr>
                      <w:rFonts w:ascii="Book Antiqua" w:eastAsia="Times New Roman" w:hAnsi="Book Antiqua" w:cs="Times New Roman"/>
                      <w:b/>
                      <w:sz w:val="19"/>
                      <w:szCs w:val="19"/>
                      <w:lang w:eastAsia="pt-BR"/>
                    </w:rPr>
                  </w:pPr>
                  <w:r w:rsidRPr="00C67560">
                    <w:rPr>
                      <w:rFonts w:ascii="Book Antiqua" w:eastAsia="Times New Roman" w:hAnsi="Book Antiqua" w:cs="Times New Roman"/>
                      <w:b/>
                      <w:sz w:val="18"/>
                      <w:szCs w:val="18"/>
                      <w:lang w:eastAsia="pt-BR"/>
                    </w:rPr>
                    <w:t>(</w:t>
                  </w:r>
                  <w:r w:rsidRPr="00C67560">
                    <w:rPr>
                      <w:rFonts w:ascii="Book Antiqua" w:eastAsia="Times New Roman" w:hAnsi="Book Antiqua" w:cs="Times New Roman"/>
                      <w:b/>
                      <w:sz w:val="18"/>
                      <w:szCs w:val="18"/>
                      <w:highlight w:val="yellow"/>
                      <w:lang w:eastAsia="pt-BR"/>
                    </w:rPr>
                    <w:t>MPGO-2019</w:t>
                  </w:r>
                  <w:r w:rsidRPr="00C67560">
                    <w:rPr>
                      <w:rFonts w:ascii="Book Antiqua" w:eastAsia="Times New Roman" w:hAnsi="Book Antiqua" w:cs="Times New Roman"/>
                      <w:b/>
                      <w:sz w:val="18"/>
                      <w:szCs w:val="18"/>
                      <w:lang w:eastAsia="pt-BR"/>
                    </w:rPr>
                    <w:t>)</w:t>
                  </w:r>
                  <w:r w:rsidRPr="00C67560">
                    <w:rPr>
                      <w:rFonts w:ascii="Book Antiqua" w:eastAsia="Times New Roman" w:hAnsi="Book Antiqua" w:cs="Times New Roman"/>
                      <w:bCs/>
                      <w:sz w:val="18"/>
                      <w:szCs w:val="18"/>
                      <w:lang w:eastAsia="pt-BR"/>
                    </w:rPr>
                    <w:t xml:space="preserve">: A cerca do processo civil coletivo, da legislação correlata e da jurisprudência dominante no âmbito do STJ, assinale a alternativa correta: Ajuizada ação coletiva atinente a macro-lide geradora de processos multitudinários, suspendem-se as ações individuais, no aguardo do julgamento da ação coletiva. </w:t>
                  </w:r>
                  <w:r w:rsidRPr="00C67560">
                    <w:rPr>
                      <w:rFonts w:ascii="Book Antiqua" w:eastAsia="Times New Roman" w:hAnsi="Book Antiqua" w:cs="Times New Roman"/>
                      <w:b/>
                      <w:sz w:val="18"/>
                      <w:szCs w:val="18"/>
                      <w:lang w:eastAsia="pt-BR"/>
                    </w:rPr>
                    <w:t>BL: Entend. Jurisprud. e Jurisprud.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tc>
            </w:tr>
          </w:tbl>
          <w:p w14:paraId="66DB86FD" w14:textId="77777777" w:rsidR="00C67560" w:rsidRDefault="00C67560" w:rsidP="00B76BBF">
            <w:pPr>
              <w:jc w:val="both"/>
              <w:rPr>
                <w:rFonts w:ascii="Book Antiqua" w:eastAsia="Times New Roman" w:hAnsi="Book Antiqua" w:cs="Times New Roman"/>
                <w:bCs/>
                <w:sz w:val="19"/>
                <w:szCs w:val="19"/>
                <w:lang w:eastAsia="pt-BR"/>
              </w:rPr>
            </w:pPr>
          </w:p>
          <w:p w14:paraId="355FC2A0" w14:textId="0ED689CE" w:rsidR="00C67560" w:rsidRPr="00812E2C" w:rsidRDefault="00C67560" w:rsidP="00B76BBF">
            <w:pPr>
              <w:jc w:val="both"/>
              <w:rPr>
                <w:rFonts w:ascii="Book Antiqua" w:eastAsia="Times New Roman" w:hAnsi="Book Antiqua" w:cs="Times New Roman"/>
                <w:bCs/>
                <w:sz w:val="19"/>
                <w:szCs w:val="19"/>
                <w:lang w:eastAsia="pt-BR"/>
              </w:rPr>
            </w:pPr>
          </w:p>
        </w:tc>
      </w:tr>
    </w:tbl>
    <w:p w14:paraId="2F0F5512" w14:textId="77777777" w:rsidR="00B76BBF" w:rsidRPr="00B76BBF" w:rsidRDefault="00B76BBF" w:rsidP="00176B9B">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0633B" w:rsidRPr="00984B0F" w14:paraId="4C609E35" w14:textId="77777777" w:rsidTr="00C0633B">
        <w:tc>
          <w:tcPr>
            <w:tcW w:w="8494" w:type="dxa"/>
            <w:shd w:val="clear" w:color="auto" w:fill="CCFFFF"/>
          </w:tcPr>
          <w:p w14:paraId="1C7C0913" w14:textId="5962B4A5" w:rsidR="00F72191" w:rsidRDefault="00F72191" w:rsidP="00F7219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w:t>
            </w:r>
            <w:r w:rsidRPr="00DE2C2C">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72191">
              <w:rPr>
                <w:rFonts w:ascii="Book Antiqua" w:eastAsia="Times New Roman" w:hAnsi="Book Antiqua" w:cs="Times New Roman"/>
                <w:bCs/>
                <w:sz w:val="19"/>
                <w:szCs w:val="19"/>
                <w:lang w:eastAsia="pt-BR"/>
              </w:rPr>
              <w:t>Jovair ingressou com demanda individual pleiteando direito consumerista que já era objeto de demanda coletiva no mesmo estado. Cientificado da existência da demanda coletiva, expressamente optou por continuar com seu processo individual.</w:t>
            </w:r>
            <w:r>
              <w:rPr>
                <w:rFonts w:ascii="Book Antiqua" w:eastAsia="Times New Roman" w:hAnsi="Book Antiqua" w:cs="Times New Roman"/>
                <w:bCs/>
                <w:sz w:val="19"/>
                <w:szCs w:val="19"/>
                <w:lang w:eastAsia="pt-BR"/>
              </w:rPr>
              <w:t xml:space="preserve"> </w:t>
            </w:r>
            <w:r w:rsidRPr="00F72191">
              <w:rPr>
                <w:rFonts w:ascii="Book Antiqua" w:eastAsia="Times New Roman" w:hAnsi="Book Antiqua" w:cs="Times New Roman"/>
                <w:bCs/>
                <w:sz w:val="19"/>
                <w:szCs w:val="19"/>
                <w:lang w:eastAsia="pt-BR"/>
              </w:rPr>
              <w:t>Ocorre que, antes da sentença no feito por si ajuizado, sobreveio sentença condenatória na demanda coletiva, da qual Jovair pretende se beneficiar.</w:t>
            </w:r>
            <w:r>
              <w:rPr>
                <w:rFonts w:ascii="Book Antiqua" w:eastAsia="Times New Roman" w:hAnsi="Book Antiqua" w:cs="Times New Roman"/>
                <w:bCs/>
                <w:sz w:val="19"/>
                <w:szCs w:val="19"/>
                <w:lang w:eastAsia="pt-BR"/>
              </w:rPr>
              <w:t xml:space="preserve"> </w:t>
            </w:r>
            <w:r w:rsidRPr="00F72191">
              <w:rPr>
                <w:rFonts w:ascii="Book Antiqua" w:eastAsia="Times New Roman" w:hAnsi="Book Antiqua" w:cs="Times New Roman"/>
                <w:bCs/>
                <w:sz w:val="19"/>
                <w:szCs w:val="19"/>
                <w:lang w:eastAsia="pt-BR"/>
              </w:rPr>
              <w:t>Nesse caso, Jovair:</w:t>
            </w:r>
            <w:r>
              <w:rPr>
                <w:rFonts w:ascii="Book Antiqua" w:eastAsia="Times New Roman" w:hAnsi="Book Antiqua" w:cs="Times New Roman"/>
                <w:bCs/>
                <w:sz w:val="19"/>
                <w:szCs w:val="19"/>
                <w:lang w:eastAsia="pt-BR"/>
              </w:rPr>
              <w:t xml:space="preserve"> </w:t>
            </w:r>
            <w:r w:rsidRPr="00F72191">
              <w:rPr>
                <w:rFonts w:ascii="Book Antiqua" w:eastAsia="Times New Roman" w:hAnsi="Book Antiqua" w:cs="Times New Roman"/>
                <w:bCs/>
                <w:sz w:val="19"/>
                <w:szCs w:val="19"/>
                <w:lang w:eastAsia="pt-BR"/>
              </w:rPr>
              <w:t xml:space="preserve"> não mais pode aproveitar a sentença coletiva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5D74E78E" w14:textId="77777777" w:rsidR="00F72191" w:rsidRDefault="00F72191" w:rsidP="00F72191">
            <w:pPr>
              <w:jc w:val="both"/>
              <w:rPr>
                <w:rFonts w:ascii="Book Antiqua" w:eastAsia="Times New Roman" w:hAnsi="Book Antiqua" w:cs="Times New Roman"/>
                <w:bCs/>
                <w:sz w:val="19"/>
                <w:szCs w:val="19"/>
                <w:lang w:eastAsia="pt-BR"/>
              </w:rPr>
            </w:pPr>
          </w:p>
          <w:p w14:paraId="062A7440" w14:textId="744592DB" w:rsidR="00F72191" w:rsidRDefault="00F72191" w:rsidP="009C3A2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t xml:space="preserve"> </w:t>
            </w:r>
            <w:r w:rsidR="009C3A2D" w:rsidRPr="009C3A2D">
              <w:rPr>
                <w:rFonts w:ascii="Book Antiqua" w:eastAsia="Times New Roman" w:hAnsi="Book Antiqua" w:cs="Times New Roman"/>
                <w:sz w:val="19"/>
                <w:szCs w:val="19"/>
                <w:lang w:eastAsia="pt-BR"/>
              </w:rPr>
              <w:t>No caso proposto, o consumidor foi cientificado da existência da demanda coletiva e expressamente optou por continuar o seu processo individual. Logo, não poderá se valer da sentença coletiva</w:t>
            </w:r>
            <w:r w:rsidR="009C3A2D">
              <w:rPr>
                <w:rFonts w:ascii="Book Antiqua" w:eastAsia="Times New Roman" w:hAnsi="Book Antiqua" w:cs="Times New Roman"/>
                <w:sz w:val="19"/>
                <w:szCs w:val="19"/>
                <w:lang w:eastAsia="pt-BR"/>
              </w:rPr>
              <w:t>, nos termos do art. 104 do CDC.</w:t>
            </w:r>
            <w:r w:rsidR="009C3A2D">
              <w:t xml:space="preserve"> </w:t>
            </w:r>
            <w:r w:rsidR="009C3A2D">
              <w:rPr>
                <w:rFonts w:ascii="Book Antiqua" w:eastAsia="Times New Roman" w:hAnsi="Book Antiqua" w:cs="Times New Roman"/>
                <w:sz w:val="19"/>
                <w:szCs w:val="19"/>
                <w:lang w:eastAsia="pt-BR"/>
              </w:rPr>
              <w:t>Aprofundando o tema, cumpre ressaltar que, no</w:t>
            </w:r>
            <w:r w:rsidR="009C3A2D" w:rsidRPr="009C3A2D">
              <w:rPr>
                <w:rFonts w:ascii="Book Antiqua" w:eastAsia="Times New Roman" w:hAnsi="Book Antiqua" w:cs="Times New Roman"/>
                <w:sz w:val="19"/>
                <w:szCs w:val="19"/>
                <w:lang w:eastAsia="pt-BR"/>
              </w:rPr>
              <w:t xml:space="preserve"> Direito Brasileiro, os consumidores têm a opção de ingressar com ações individuais ou se beneficiarem de ações coletivas que tratam de direitos difusos, coletivos ou individuais homogêneos. Contudo, </w:t>
            </w:r>
            <w:r w:rsidR="009C3A2D" w:rsidRPr="009C3A2D">
              <w:rPr>
                <w:rFonts w:ascii="Book Antiqua" w:eastAsia="Times New Roman" w:hAnsi="Book Antiqua" w:cs="Times New Roman"/>
                <w:b/>
                <w:bCs/>
                <w:sz w:val="19"/>
                <w:szCs w:val="19"/>
                <w:highlight w:val="yellow"/>
                <w:lang w:eastAsia="pt-BR"/>
              </w:rPr>
              <w:t>quando o consumidor opta por seguir com a ação individual, ele renuncia ao direito de se beneficiar diretamente da sentença obtida na demanda coletiva</w:t>
            </w:r>
            <w:r w:rsidR="009C3A2D" w:rsidRPr="009C3A2D">
              <w:rPr>
                <w:rFonts w:ascii="Book Antiqua" w:eastAsia="Times New Roman" w:hAnsi="Book Antiqua" w:cs="Times New Roman"/>
                <w:sz w:val="19"/>
                <w:szCs w:val="19"/>
                <w:lang w:eastAsia="pt-BR"/>
              </w:rPr>
              <w:t>. Isso se dá com base no princípio da eleição de via processual, em que o autor escolhe um dos caminhos possíveis para a proteção de seus direitos.</w:t>
            </w:r>
            <w:r w:rsidR="009C3A2D">
              <w:rPr>
                <w:rFonts w:ascii="Book Antiqua" w:eastAsia="Times New Roman" w:hAnsi="Book Antiqua" w:cs="Times New Roman"/>
                <w:sz w:val="19"/>
                <w:szCs w:val="19"/>
                <w:lang w:eastAsia="pt-BR"/>
              </w:rPr>
              <w:t xml:space="preserve"> </w:t>
            </w:r>
            <w:r w:rsidR="009C3A2D" w:rsidRPr="009C3A2D">
              <w:rPr>
                <w:rFonts w:ascii="Book Antiqua" w:eastAsia="Times New Roman" w:hAnsi="Book Antiqua" w:cs="Times New Roman"/>
                <w:sz w:val="19"/>
                <w:szCs w:val="19"/>
                <w:lang w:eastAsia="pt-BR"/>
              </w:rPr>
              <w:t xml:space="preserve">O STJ já decidiu que, ao optar por continuar com a demanda individual após ser cientificado da existência de uma ação coletiva, </w:t>
            </w:r>
            <w:r w:rsidR="009C3A2D" w:rsidRPr="009C3A2D">
              <w:rPr>
                <w:rFonts w:ascii="Book Antiqua" w:eastAsia="Times New Roman" w:hAnsi="Book Antiqua" w:cs="Times New Roman"/>
                <w:b/>
                <w:bCs/>
                <w:sz w:val="19"/>
                <w:szCs w:val="19"/>
                <w:highlight w:val="yellow"/>
                <w:lang w:eastAsia="pt-BR"/>
              </w:rPr>
              <w:t>o consumidor perde o direito de se beneficiar dos efeitos da sentença coletiva, mesmo que esta seja mais favorável</w:t>
            </w:r>
            <w:r w:rsidR="009C3A2D" w:rsidRPr="009C3A2D">
              <w:rPr>
                <w:rFonts w:ascii="Book Antiqua" w:eastAsia="Times New Roman" w:hAnsi="Book Antiqua" w:cs="Times New Roman"/>
                <w:sz w:val="19"/>
                <w:szCs w:val="19"/>
                <w:lang w:eastAsia="pt-BR"/>
              </w:rPr>
              <w:t>. Isso ocorre para evitar a sobreposição de decisões e garantir a segurança jurídica, evitando que o autor tenha o melhor de ambos os mundos, escolhendo qual sentença seguir apenas quando lhe convém.</w:t>
            </w:r>
            <w:r w:rsidR="009C3A2D">
              <w:rPr>
                <w:rFonts w:ascii="Book Antiqua" w:eastAsia="Times New Roman" w:hAnsi="Book Antiqua" w:cs="Times New Roman"/>
                <w:sz w:val="19"/>
                <w:szCs w:val="19"/>
                <w:lang w:eastAsia="pt-BR"/>
              </w:rPr>
              <w:t xml:space="preserve"> </w:t>
            </w:r>
            <w:r w:rsidR="009C3A2D" w:rsidRPr="009C3A2D">
              <w:rPr>
                <w:rFonts w:ascii="Book Antiqua" w:eastAsia="Times New Roman" w:hAnsi="Book Antiqua" w:cs="Times New Roman"/>
                <w:b/>
                <w:bCs/>
                <w:sz w:val="19"/>
                <w:szCs w:val="19"/>
                <w:highlight w:val="yellow"/>
                <w:lang w:eastAsia="pt-BR"/>
              </w:rPr>
              <w:t xml:space="preserve">A escolha de seguir com a demanda individual é definitiva e não permite o chamado </w:t>
            </w:r>
            <w:r w:rsidR="009C3A2D" w:rsidRPr="009C3A2D">
              <w:rPr>
                <w:rFonts w:ascii="Book Antiqua" w:eastAsia="Times New Roman" w:hAnsi="Book Antiqua" w:cs="Times New Roman"/>
                <w:b/>
                <w:bCs/>
                <w:i/>
                <w:iCs/>
                <w:sz w:val="19"/>
                <w:szCs w:val="19"/>
                <w:highlight w:val="yellow"/>
                <w:lang w:eastAsia="pt-BR"/>
              </w:rPr>
              <w:t xml:space="preserve">transporte in utilibus </w:t>
            </w:r>
            <w:r w:rsidR="009C3A2D" w:rsidRPr="009C3A2D">
              <w:rPr>
                <w:rFonts w:ascii="Book Antiqua" w:eastAsia="Times New Roman" w:hAnsi="Book Antiqua" w:cs="Times New Roman"/>
                <w:b/>
                <w:bCs/>
                <w:sz w:val="19"/>
                <w:szCs w:val="19"/>
                <w:highlight w:val="yellow"/>
                <w:lang w:eastAsia="pt-BR"/>
              </w:rPr>
              <w:t>da coisa julgada</w:t>
            </w:r>
            <w:r w:rsidR="009C3A2D" w:rsidRPr="009C3A2D">
              <w:rPr>
                <w:rFonts w:ascii="Book Antiqua" w:eastAsia="Times New Roman" w:hAnsi="Book Antiqua" w:cs="Times New Roman"/>
                <w:sz w:val="19"/>
                <w:szCs w:val="19"/>
                <w:lang w:eastAsia="pt-BR"/>
              </w:rPr>
              <w:t xml:space="preserve"> (aproveitamento dos efeitos benéficos de uma decisão coletiva). Portanto, </w:t>
            </w:r>
            <w:r w:rsidR="009C3A2D" w:rsidRPr="009C3A2D">
              <w:rPr>
                <w:rFonts w:ascii="Book Antiqua" w:eastAsia="Times New Roman" w:hAnsi="Book Antiqua" w:cs="Times New Roman"/>
                <w:b/>
                <w:bCs/>
                <w:sz w:val="19"/>
                <w:szCs w:val="19"/>
                <w:highlight w:val="yellow"/>
                <w:lang w:eastAsia="pt-BR"/>
              </w:rPr>
              <w:t>como Jovair optou por prosseguir com sua ação individual, ele não pode mais aproveitar a sentença da ação coletiva, ainda que esta lhe fosse mais favorável</w:t>
            </w:r>
            <w:r w:rsidR="009C3A2D" w:rsidRPr="009C3A2D">
              <w:rPr>
                <w:rFonts w:ascii="Book Antiqua" w:eastAsia="Times New Roman" w:hAnsi="Book Antiqua" w:cs="Times New Roman"/>
                <w:sz w:val="19"/>
                <w:szCs w:val="19"/>
                <w:lang w:eastAsia="pt-BR"/>
              </w:rPr>
              <w:t>.</w:t>
            </w:r>
          </w:p>
          <w:p w14:paraId="7D395B99" w14:textId="77777777" w:rsidR="00F72191" w:rsidRDefault="00F72191" w:rsidP="00010EC9">
            <w:pPr>
              <w:jc w:val="both"/>
              <w:rPr>
                <w:rFonts w:ascii="Book Antiqua" w:eastAsia="Times New Roman" w:hAnsi="Book Antiqua" w:cs="Times New Roman"/>
                <w:b/>
                <w:sz w:val="19"/>
                <w:szCs w:val="19"/>
                <w:lang w:eastAsia="pt-BR"/>
              </w:rPr>
            </w:pPr>
          </w:p>
          <w:p w14:paraId="6CDD3B14" w14:textId="0995DBB8" w:rsidR="009349A2" w:rsidRDefault="009349A2" w:rsidP="00010E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MPMS-2024</w:t>
            </w:r>
            <w:r w:rsidRPr="00DE2C2C">
              <w:rPr>
                <w:rFonts w:ascii="Book Antiqua" w:eastAsia="Times New Roman" w:hAnsi="Book Antiqua" w:cs="Times New Roman"/>
                <w:b/>
                <w:sz w:val="19"/>
                <w:szCs w:val="19"/>
                <w:highlight w:val="yellow"/>
                <w:lang w:eastAsia="pt-BR"/>
              </w:rPr>
              <w:t>-F</w:t>
            </w:r>
            <w:r>
              <w:rPr>
                <w:rFonts w:ascii="Book Antiqua" w:eastAsia="Times New Roman" w:hAnsi="Book Antiqua" w:cs="Times New Roman"/>
                <w:b/>
                <w:sz w:val="19"/>
                <w:szCs w:val="19"/>
                <w:highlight w:val="yellow"/>
                <w:lang w:eastAsia="pt-BR"/>
              </w:rPr>
              <w:t>APEC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49A2">
              <w:rPr>
                <w:rFonts w:ascii="Book Antiqua" w:eastAsia="Times New Roman" w:hAnsi="Book Antiqua" w:cs="Times New Roman"/>
                <w:bCs/>
                <w:sz w:val="19"/>
                <w:szCs w:val="19"/>
                <w:lang w:eastAsia="pt-BR"/>
              </w:rPr>
              <w:t xml:space="preserve">A respeito do </w:t>
            </w:r>
            <w:r>
              <w:rPr>
                <w:rFonts w:ascii="Book Antiqua" w:eastAsia="Times New Roman" w:hAnsi="Book Antiqua" w:cs="Times New Roman"/>
                <w:bCs/>
                <w:sz w:val="19"/>
                <w:szCs w:val="19"/>
                <w:lang w:eastAsia="pt-BR"/>
              </w:rPr>
              <w:t>CDC</w:t>
            </w:r>
            <w:r w:rsidRPr="009349A2">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w:t>
            </w:r>
            <w:r>
              <w:t xml:space="preserve"> </w:t>
            </w:r>
            <w:r w:rsidRPr="009349A2">
              <w:rPr>
                <w:rFonts w:ascii="Book Antiqua" w:eastAsia="Times New Roman" w:hAnsi="Book Antiqua" w:cs="Times New Roman"/>
                <w:bCs/>
                <w:sz w:val="19"/>
                <w:szCs w:val="19"/>
                <w:lang w:eastAsia="pt-BR"/>
              </w:rPr>
              <w:t>O art. 104 do CDC dispõe que as ações coletivas, previstas nos incisos I e II e no parágrafo único do art. 81, não induzem litispendência para as ações individuais, mas os efeitos da coisa julgada erga omnes ou ultra partes a que aludem os incisos II e III do art. 103 não beneficiarão os autores das ações individuais se não for requerida sua suspensão no prazo de 30 dias, a contar da ciência nos autos do ajuizamento da ação coletiva.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22024F3E" w14:textId="77777777" w:rsidR="009349A2" w:rsidRDefault="009349A2" w:rsidP="00010EC9">
            <w:pPr>
              <w:jc w:val="both"/>
              <w:rPr>
                <w:rFonts w:ascii="Book Antiqua" w:eastAsia="Times New Roman" w:hAnsi="Book Antiqua" w:cs="Times New Roman"/>
                <w:b/>
                <w:sz w:val="19"/>
                <w:szCs w:val="19"/>
                <w:lang w:eastAsia="pt-BR"/>
              </w:rPr>
            </w:pPr>
          </w:p>
          <w:p w14:paraId="2594C700" w14:textId="4837584D" w:rsidR="00106BA9" w:rsidRDefault="00106BA9" w:rsidP="00010E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w:t>
            </w:r>
            <w:r w:rsidR="009C3A2D">
              <w:rPr>
                <w:rFonts w:ascii="Book Antiqua" w:eastAsia="Times New Roman" w:hAnsi="Book Antiqua" w:cs="Times New Roman"/>
                <w:b/>
                <w:sz w:val="19"/>
                <w:szCs w:val="19"/>
                <w:highlight w:val="yellow"/>
                <w:lang w:eastAsia="pt-BR"/>
              </w:rPr>
              <w:t>2</w:t>
            </w:r>
            <w:r w:rsidRPr="00DE2C2C">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010EC9" w:rsidRPr="00010EC9">
              <w:rPr>
                <w:rFonts w:ascii="Book Antiqua" w:eastAsia="Times New Roman" w:hAnsi="Book Antiqua" w:cs="Times New Roman"/>
                <w:bCs/>
                <w:sz w:val="19"/>
                <w:szCs w:val="19"/>
                <w:lang w:eastAsia="pt-BR"/>
              </w:rPr>
              <w:t>O Ministério Público do Estado de Goiás recebeu inúmeras notícias de que uma grande empresa farmacêutica comercializou um determinado medicamento para dor de cabeça em estado impróprio para consumo, gerando danos à saúde de inúmeros consumidores. Instaurado inquérito civil para apurar o fato, o Promotor de Justiça com atribuição verificou que algumas ações individuais haviam sido ajuizadas objetivando indenizações por danos materiais e morais decorrentes desse fato. Considerando as peculiaridades da sistemática processual das ações coletivas de consumo, analise a afirmativa a seguir</w:t>
            </w:r>
            <w:r w:rsidR="00010EC9">
              <w:rPr>
                <w:rFonts w:ascii="Book Antiqua" w:eastAsia="Times New Roman" w:hAnsi="Book Antiqua" w:cs="Times New Roman"/>
                <w:bCs/>
                <w:sz w:val="19"/>
                <w:szCs w:val="19"/>
                <w:lang w:eastAsia="pt-BR"/>
              </w:rPr>
              <w:t xml:space="preserve">: </w:t>
            </w:r>
            <w:r w:rsidR="00010EC9" w:rsidRPr="00010EC9">
              <w:rPr>
                <w:rFonts w:ascii="Book Antiqua" w:eastAsia="Times New Roman" w:hAnsi="Book Antiqua" w:cs="Times New Roman"/>
                <w:bCs/>
                <w:sz w:val="19"/>
                <w:szCs w:val="19"/>
                <w:lang w:eastAsia="pt-BR"/>
              </w:rPr>
              <w:t>O ajuizamento de ação coletiva não induz litispendência para as ações individuais que em curso, mas, caso julgada procedente, os efeitos da coisa julgada não beneficiarão, em regra, os autores das ações individuais que não tiverem requerido sua suspensão no prazo de trinta dias, a contar da ciência nos autos do ajuizamento da ação coletiva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25D52B4B" w14:textId="77777777" w:rsidR="00106BA9" w:rsidRDefault="00106BA9" w:rsidP="00DE2C2C">
            <w:pPr>
              <w:jc w:val="both"/>
              <w:rPr>
                <w:rFonts w:ascii="Book Antiqua" w:eastAsia="Times New Roman" w:hAnsi="Book Antiqua" w:cs="Times New Roman"/>
                <w:b/>
                <w:sz w:val="19"/>
                <w:szCs w:val="19"/>
                <w:lang w:eastAsia="pt-BR"/>
              </w:rPr>
            </w:pPr>
          </w:p>
          <w:p w14:paraId="119284C9" w14:textId="00A06D7B" w:rsidR="00DE2C2C" w:rsidRDefault="00DE2C2C" w:rsidP="00DE2C2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DE2C2C">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2C2C">
              <w:rPr>
                <w:rFonts w:ascii="Book Antiqua" w:eastAsia="Times New Roman" w:hAnsi="Book Antiqua" w:cs="Times New Roman"/>
                <w:bCs/>
                <w:sz w:val="19"/>
                <w:szCs w:val="19"/>
                <w:lang w:eastAsia="pt-BR"/>
              </w:rPr>
              <w:t>Maria, servidora pública, ajuizou ação individual em face do Estado Beta, almejando o recebimento das vantagens pecuniárias X, Y e Z, que entendia devidas. Ocorre que, em momento anterior, conforme era do conhecimento de Maria, declinado expressamente em sua petição inicial, fora proferida sentença em ação coletiva, na qual se reconhecera serem devidas as vantagens X e Y em favor dos servidores públicos em geral. Essa sentença foi mantida em grau de apelação, sendo manejado o recurso especial, ainda em tramitação.</w:t>
            </w:r>
            <w:r>
              <w:rPr>
                <w:rFonts w:ascii="Book Antiqua" w:eastAsia="Times New Roman" w:hAnsi="Book Antiqua" w:cs="Times New Roman"/>
                <w:bCs/>
                <w:sz w:val="19"/>
                <w:szCs w:val="19"/>
                <w:lang w:eastAsia="pt-BR"/>
              </w:rPr>
              <w:t xml:space="preserve"> </w:t>
            </w:r>
            <w:r w:rsidRPr="00DE2C2C">
              <w:rPr>
                <w:rFonts w:ascii="Book Antiqua" w:eastAsia="Times New Roman" w:hAnsi="Book Antiqua" w:cs="Times New Roman"/>
                <w:bCs/>
                <w:sz w:val="19"/>
                <w:szCs w:val="19"/>
                <w:lang w:eastAsia="pt-BR"/>
              </w:rPr>
              <w:t>À luz da narrativa apresentada, é correto afirmar que:</w:t>
            </w:r>
            <w:r>
              <w:rPr>
                <w:rFonts w:ascii="Book Antiqua" w:eastAsia="Times New Roman" w:hAnsi="Book Antiqua" w:cs="Times New Roman"/>
                <w:bCs/>
                <w:sz w:val="19"/>
                <w:szCs w:val="19"/>
                <w:lang w:eastAsia="pt-BR"/>
              </w:rPr>
              <w:t xml:space="preserve"> </w:t>
            </w:r>
            <w:r w:rsidRPr="00DE2C2C">
              <w:rPr>
                <w:rFonts w:ascii="Book Antiqua" w:eastAsia="Times New Roman" w:hAnsi="Book Antiqua" w:cs="Times New Roman"/>
                <w:bCs/>
                <w:sz w:val="19"/>
                <w:szCs w:val="19"/>
                <w:lang w:eastAsia="pt-BR"/>
              </w:rPr>
              <w:t>Maria não será beneficiada pelos efeitos da coisa julgada da sentença coletiva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2ª parte, CDC.</w:t>
            </w:r>
          </w:p>
          <w:p w14:paraId="3CFCBC01" w14:textId="77777777" w:rsidR="00DE2C2C" w:rsidRDefault="00DE2C2C" w:rsidP="00DE2C2C">
            <w:pPr>
              <w:jc w:val="both"/>
              <w:rPr>
                <w:rFonts w:ascii="Book Antiqua" w:eastAsia="Times New Roman" w:hAnsi="Book Antiqua" w:cs="Times New Roman"/>
                <w:bCs/>
                <w:sz w:val="19"/>
                <w:szCs w:val="19"/>
                <w:lang w:eastAsia="pt-BR"/>
              </w:rPr>
            </w:pPr>
          </w:p>
          <w:p w14:paraId="6C92320D" w14:textId="3695148D" w:rsidR="00DE2C2C" w:rsidRPr="00DE2C2C" w:rsidRDefault="00DE2C2C" w:rsidP="00DE2C2C">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E2C2C">
              <w:rPr>
                <w:rFonts w:ascii="Book Antiqua" w:eastAsia="Times New Roman" w:hAnsi="Book Antiqua" w:cs="Times New Roman"/>
                <w:sz w:val="19"/>
                <w:szCs w:val="19"/>
                <w:lang w:eastAsia="pt-BR"/>
              </w:rPr>
              <w:t xml:space="preserve">O ponto central </w:t>
            </w:r>
            <w:r>
              <w:rPr>
                <w:rFonts w:ascii="Book Antiqua" w:eastAsia="Times New Roman" w:hAnsi="Book Antiqua" w:cs="Times New Roman"/>
                <w:sz w:val="19"/>
                <w:szCs w:val="19"/>
                <w:lang w:eastAsia="pt-BR"/>
              </w:rPr>
              <w:t>trazido pelo caso em tela</w:t>
            </w:r>
            <w:r w:rsidRPr="00DE2C2C">
              <w:rPr>
                <w:rFonts w:ascii="Book Antiqua" w:eastAsia="Times New Roman" w:hAnsi="Book Antiqua" w:cs="Times New Roman"/>
                <w:sz w:val="19"/>
                <w:szCs w:val="19"/>
                <w:lang w:eastAsia="pt-BR"/>
              </w:rPr>
              <w:t xml:space="preserve"> é perceber que Maria tinha conhecimento de ação coletiva anterior e, portanto, deveria ter requerido a suspensão de sua ação individual para que os efeitos da coisa julgada da ação coletiva a beneficiasse, nos termos do art. 104 do CDC</w:t>
            </w:r>
            <w:r>
              <w:rPr>
                <w:rFonts w:ascii="Book Antiqua" w:eastAsia="Times New Roman" w:hAnsi="Book Antiqua" w:cs="Times New Roman"/>
                <w:sz w:val="19"/>
                <w:szCs w:val="19"/>
                <w:lang w:eastAsia="pt-BR"/>
              </w:rPr>
              <w:t>. Perceba que o enunciado</w:t>
            </w:r>
            <w:r w:rsidRPr="00DE2C2C">
              <w:rPr>
                <w:rFonts w:ascii="Book Antiqua" w:eastAsia="Times New Roman" w:hAnsi="Book Antiqua" w:cs="Times New Roman"/>
                <w:sz w:val="19"/>
                <w:szCs w:val="19"/>
                <w:lang w:eastAsia="pt-BR"/>
              </w:rPr>
              <w:t xml:space="preserve"> que versa sobre direitos individuais homogêneos na hipótese em que não ocorrerá o chamado </w:t>
            </w:r>
            <w:r w:rsidRPr="00DE2C2C">
              <w:rPr>
                <w:rFonts w:ascii="Book Antiqua" w:eastAsia="Times New Roman" w:hAnsi="Book Antiqua" w:cs="Times New Roman"/>
                <w:i/>
                <w:iCs/>
                <w:sz w:val="19"/>
                <w:szCs w:val="19"/>
                <w:lang w:eastAsia="pt-BR"/>
              </w:rPr>
              <w:t>transporte in utilibus</w:t>
            </w:r>
            <w:r w:rsidRPr="00DE2C2C">
              <w:rPr>
                <w:rFonts w:ascii="Book Antiqua" w:eastAsia="Times New Roman" w:hAnsi="Book Antiqua" w:cs="Times New Roman"/>
                <w:sz w:val="19"/>
                <w:szCs w:val="19"/>
                <w:lang w:eastAsia="pt-BR"/>
              </w:rPr>
              <w:t xml:space="preserve"> da coisa julgada ao caso individual.</w:t>
            </w:r>
            <w:r>
              <w:rPr>
                <w:rFonts w:ascii="Book Antiqua" w:eastAsia="Times New Roman" w:hAnsi="Book Antiqua" w:cs="Times New Roman"/>
                <w:sz w:val="19"/>
                <w:szCs w:val="19"/>
                <w:lang w:eastAsia="pt-BR"/>
              </w:rPr>
              <w:t xml:space="preserve"> </w:t>
            </w:r>
            <w:r w:rsidRPr="00DE2C2C">
              <w:rPr>
                <w:rFonts w:ascii="Book Antiqua" w:eastAsia="Times New Roman" w:hAnsi="Book Antiqua" w:cs="Times New Roman"/>
                <w:sz w:val="19"/>
                <w:szCs w:val="19"/>
                <w:lang w:eastAsia="pt-BR"/>
              </w:rPr>
              <w:t>Isso porque a questão deixa claro que Maria tinha conhecimento da tramitação anterior da demanda coletiva (o chamado "</w:t>
            </w:r>
            <w:r w:rsidRPr="00DE2C2C">
              <w:rPr>
                <w:rFonts w:ascii="Book Antiqua" w:eastAsia="Times New Roman" w:hAnsi="Book Antiqua" w:cs="Times New Roman"/>
                <w:i/>
                <w:iCs/>
                <w:sz w:val="19"/>
                <w:szCs w:val="19"/>
                <w:lang w:eastAsia="pt-BR"/>
              </w:rPr>
              <w:t>fair notice</w:t>
            </w:r>
            <w:r w:rsidRPr="00DE2C2C">
              <w:rPr>
                <w:rFonts w:ascii="Book Antiqua" w:eastAsia="Times New Roman" w:hAnsi="Book Antiqua" w:cs="Times New Roman"/>
                <w:sz w:val="19"/>
                <w:szCs w:val="19"/>
                <w:lang w:eastAsia="pt-BR"/>
              </w:rPr>
              <w:t>" pela doutrina) e, ainda assim, optou por não aderir aos seus efeitos, intentando ação individual para discutir a questão de direito material a que entende fazer jus (percepção das vantagens pecuniárias X, Y e Z).</w:t>
            </w:r>
          </w:p>
          <w:p w14:paraId="1EF65332" w14:textId="77777777" w:rsidR="00DE2C2C" w:rsidRDefault="00DE2C2C" w:rsidP="00176B9B">
            <w:pPr>
              <w:jc w:val="both"/>
              <w:rPr>
                <w:rFonts w:ascii="Book Antiqua" w:eastAsia="Times New Roman" w:hAnsi="Book Antiqua" w:cs="Times New Roman"/>
                <w:b/>
                <w:sz w:val="19"/>
                <w:szCs w:val="19"/>
                <w:lang w:eastAsia="pt-BR"/>
              </w:rPr>
            </w:pPr>
          </w:p>
          <w:p w14:paraId="0DD60098" w14:textId="228BE9B9" w:rsidR="0078068B" w:rsidRDefault="0078068B" w:rsidP="00176B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Pedro teve ciência de que o MP ajuizou uma ação coletiva com a finalidade de proteger os mesmos interesses e direitos coletivos que ele buscou proteger com uma ação individual anteriormente ajuizada. Nesse caso, a referida ação coletiva não induz litispendência para a ação individual, mas os efeitos da coisa julgada ultra partes da ação coletiva não beneficiarão Pedro caso ele não requeira a suspensão da sua ação individual. </w:t>
            </w:r>
            <w:r w:rsidRPr="00984B0F">
              <w:rPr>
                <w:rFonts w:ascii="Book Antiqua" w:eastAsia="Times New Roman" w:hAnsi="Book Antiqua" w:cs="Times New Roman"/>
                <w:b/>
                <w:sz w:val="19"/>
                <w:szCs w:val="19"/>
                <w:lang w:eastAsia="pt-BR"/>
              </w:rPr>
              <w:t>BL: art. 104, CDC.</w:t>
            </w:r>
          </w:p>
          <w:p w14:paraId="7F7D810F" w14:textId="77777777" w:rsidR="00176B9B" w:rsidRPr="00984B0F" w:rsidRDefault="00176B9B" w:rsidP="00176B9B">
            <w:pPr>
              <w:jc w:val="both"/>
              <w:rPr>
                <w:rFonts w:ascii="Book Antiqua" w:eastAsia="Times New Roman" w:hAnsi="Book Antiqua" w:cs="Times New Roman"/>
                <w:b/>
                <w:sz w:val="19"/>
                <w:szCs w:val="19"/>
                <w:lang w:eastAsia="pt-BR"/>
              </w:rPr>
            </w:pPr>
          </w:p>
          <w:p w14:paraId="2D42B1FB" w14:textId="0CCD20DA" w:rsidR="00F0520D" w:rsidRDefault="00F0520D" w:rsidP="00176B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Os alunos de uma escola privada consumiram, na lanchonete próxima a uma escola, um alimento que causou intoxicação e os levou ao hospital, onde ficaram internados alguns dias, perdendo aulas importantes. A associação de pais, ao ficar sabendo do ocorrido, propôs ação coletiva visando à indenização aos alunos atingidos pela intoxicação. Diante desses fatos hipotéticos, assinale a alternativa correta: A sentença fará coisa julgada </w:t>
            </w:r>
            <w:r w:rsidRPr="00984B0F">
              <w:rPr>
                <w:rFonts w:ascii="Book Antiqua" w:eastAsia="Times New Roman" w:hAnsi="Book Antiqua" w:cs="Times New Roman"/>
                <w:bCs/>
                <w:i/>
                <w:iCs/>
                <w:sz w:val="19"/>
                <w:szCs w:val="19"/>
                <w:lang w:eastAsia="pt-BR"/>
              </w:rPr>
              <w:t>erga omnes</w:t>
            </w:r>
            <w:r w:rsidRPr="00984B0F">
              <w:rPr>
                <w:rFonts w:ascii="Book Antiqua" w:eastAsia="Times New Roman" w:hAnsi="Book Antiqua" w:cs="Times New Roman"/>
                <w:bCs/>
                <w:sz w:val="19"/>
                <w:szCs w:val="19"/>
                <w:lang w:eastAsia="pt-BR"/>
              </w:rPr>
              <w:t xml:space="preserve">, se o pedido for julgado procedente, beneficiando todas as crianças que foram vítimas da intoxicação, exceto as que tiverem ingressado com ações individuais e não requereram a suspensão dos respectivos processos no prazo legal. </w:t>
            </w:r>
            <w:r w:rsidRPr="00984B0F">
              <w:rPr>
                <w:rFonts w:ascii="Book Antiqua" w:eastAsia="Times New Roman" w:hAnsi="Book Antiqua" w:cs="Times New Roman"/>
                <w:b/>
                <w:sz w:val="19"/>
                <w:szCs w:val="19"/>
                <w:lang w:eastAsia="pt-BR"/>
              </w:rPr>
              <w:t>BL: art. 104, CDC.</w:t>
            </w:r>
          </w:p>
          <w:p w14:paraId="3471FD2C" w14:textId="77777777" w:rsidR="00176B9B" w:rsidRDefault="00176B9B" w:rsidP="00176B9B">
            <w:pPr>
              <w:jc w:val="both"/>
              <w:rPr>
                <w:rFonts w:ascii="Book Antiqua" w:eastAsia="Times New Roman" w:hAnsi="Book Antiqua" w:cs="Times New Roman"/>
                <w:b/>
                <w:sz w:val="19"/>
                <w:szCs w:val="19"/>
                <w:lang w:eastAsia="pt-BR"/>
              </w:rPr>
            </w:pPr>
          </w:p>
          <w:p w14:paraId="309DCC1E" w14:textId="140A60BF" w:rsidR="00E046A5" w:rsidRDefault="00E046A5" w:rsidP="00176B9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046A5">
              <w:rPr>
                <w:rFonts w:ascii="Book Antiqua" w:eastAsia="Times New Roman" w:hAnsi="Book Antiqua" w:cs="Times New Roman"/>
                <w:b/>
                <w:sz w:val="19"/>
                <w:szCs w:val="19"/>
                <w:highlight w:val="yellow"/>
                <w:lang w:eastAsia="pt-BR"/>
              </w:rPr>
              <w:t>DPEDF-2019-CESPE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46A5">
              <w:rPr>
                <w:rFonts w:ascii="Book Antiqua" w:eastAsia="Times New Roman" w:hAnsi="Book Antiqua" w:cs="Times New Roman"/>
                <w:bCs/>
                <w:sz w:val="19"/>
                <w:szCs w:val="19"/>
                <w:lang w:eastAsia="pt-BR"/>
              </w:rPr>
              <w:t>Julgue o próximo item, relativo à litispendência no processo coletivo</w:t>
            </w:r>
            <w:r>
              <w:rPr>
                <w:rFonts w:ascii="Book Antiqua" w:eastAsia="Times New Roman" w:hAnsi="Book Antiqua" w:cs="Times New Roman"/>
                <w:bCs/>
                <w:sz w:val="19"/>
                <w:szCs w:val="19"/>
                <w:lang w:eastAsia="pt-BR"/>
              </w:rPr>
              <w:t xml:space="preserve">: </w:t>
            </w:r>
            <w:r w:rsidRPr="00E046A5">
              <w:rPr>
                <w:rFonts w:ascii="Book Antiqua" w:eastAsia="Times New Roman" w:hAnsi="Book Antiqua" w:cs="Times New Roman"/>
                <w:bCs/>
                <w:sz w:val="19"/>
                <w:szCs w:val="19"/>
                <w:lang w:eastAsia="pt-BR"/>
              </w:rPr>
              <w:t xml:space="preserve">De acordo com o </w:t>
            </w:r>
            <w:r>
              <w:rPr>
                <w:rFonts w:ascii="Book Antiqua" w:eastAsia="Times New Roman" w:hAnsi="Book Antiqua" w:cs="Times New Roman"/>
                <w:bCs/>
                <w:sz w:val="19"/>
                <w:szCs w:val="19"/>
                <w:lang w:eastAsia="pt-BR"/>
              </w:rPr>
              <w:t>CDC</w:t>
            </w:r>
            <w:r w:rsidRPr="00E046A5">
              <w:rPr>
                <w:rFonts w:ascii="Book Antiqua" w:eastAsia="Times New Roman" w:hAnsi="Book Antiqua" w:cs="Times New Roman"/>
                <w:bCs/>
                <w:sz w:val="19"/>
                <w:szCs w:val="19"/>
                <w:lang w:eastAsia="pt-BR"/>
              </w:rPr>
              <w:t xml:space="preserve">, não se vislumbra a ocorrência de litispendência entre uma demanda coletiva que busque a tutela de um direito coletivo </w:t>
            </w:r>
            <w:r w:rsidRPr="00E046A5">
              <w:rPr>
                <w:rFonts w:ascii="Book Antiqua" w:eastAsia="Times New Roman" w:hAnsi="Book Antiqua" w:cs="Times New Roman"/>
                <w:bCs/>
                <w:i/>
                <w:iCs/>
                <w:sz w:val="19"/>
                <w:szCs w:val="19"/>
                <w:lang w:eastAsia="pt-BR"/>
              </w:rPr>
              <w:t>strictu sensu</w:t>
            </w:r>
            <w:r w:rsidRPr="00E046A5">
              <w:rPr>
                <w:rFonts w:ascii="Book Antiqua" w:eastAsia="Times New Roman" w:hAnsi="Book Antiqua" w:cs="Times New Roman"/>
                <w:bCs/>
                <w:sz w:val="19"/>
                <w:szCs w:val="19"/>
                <w:lang w:eastAsia="pt-BR"/>
              </w:rPr>
              <w:t xml:space="preserve"> e uma demanda individual.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104, CDC.</w:t>
            </w:r>
          </w:p>
          <w:p w14:paraId="6D2E381B" w14:textId="77777777" w:rsidR="00176B9B" w:rsidRPr="00E046A5" w:rsidRDefault="00176B9B" w:rsidP="00176B9B">
            <w:pPr>
              <w:jc w:val="both"/>
              <w:rPr>
                <w:rFonts w:ascii="Book Antiqua" w:eastAsia="Times New Roman" w:hAnsi="Book Antiqua" w:cs="Times New Roman"/>
                <w:bCs/>
                <w:sz w:val="19"/>
                <w:szCs w:val="19"/>
                <w:lang w:eastAsia="pt-BR"/>
              </w:rPr>
            </w:pPr>
          </w:p>
          <w:p w14:paraId="63C13D69" w14:textId="212B50E8" w:rsidR="00E93336" w:rsidRDefault="00E93336" w:rsidP="00176B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Salamandra dos Santos estava em um grande centro de compras, cujo teto desmoronou, sofrendo ferimentos na perna, com sequelas que a impede de empreender marcha regular. O acidente causou a morte e ferimentos em centenas de pessoas que se encontravam no local. Várias das pessoas que foram atingidas pelo desabamento formaram uma associação que pretende ingressar com ação coletiva de responsabilidade pelos danos individualmente sofridos em face do centro de compras. Diante desses fatos hipotéticos, assinale a alternativa correta: Se Salamandra ingressar com ação judicial individual, não requerer suspensão e esta for julgada improcedente, não poderá se beneficiar da sentença favorável com o mesmo pleito que seja proferida na ação coletiva. </w:t>
            </w:r>
            <w:r w:rsidRPr="00984B0F">
              <w:rPr>
                <w:rFonts w:ascii="Book Antiqua" w:eastAsia="Times New Roman" w:hAnsi="Book Antiqua" w:cs="Times New Roman"/>
                <w:b/>
                <w:sz w:val="19"/>
                <w:szCs w:val="19"/>
                <w:lang w:eastAsia="pt-BR"/>
              </w:rPr>
              <w:t>BL: art. 104, CDC.</w:t>
            </w:r>
          </w:p>
          <w:p w14:paraId="15CB99BE" w14:textId="77777777" w:rsidR="00176B9B" w:rsidRDefault="00176B9B" w:rsidP="00176B9B">
            <w:pPr>
              <w:jc w:val="both"/>
              <w:rPr>
                <w:rFonts w:ascii="Book Antiqua" w:eastAsia="Times New Roman" w:hAnsi="Book Antiqua" w:cs="Times New Roman"/>
                <w:b/>
                <w:sz w:val="19"/>
                <w:szCs w:val="19"/>
                <w:lang w:eastAsia="pt-BR"/>
              </w:rPr>
            </w:pPr>
          </w:p>
          <w:p w14:paraId="382A5155" w14:textId="3ED5D01C" w:rsidR="00400175" w:rsidRDefault="00400175" w:rsidP="00176B9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400175">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00175">
              <w:rPr>
                <w:rFonts w:ascii="Book Antiqua" w:eastAsia="Times New Roman" w:hAnsi="Book Antiqua" w:cs="Times New Roman"/>
                <w:sz w:val="19"/>
                <w:szCs w:val="19"/>
                <w:lang w:eastAsia="pt-BR"/>
              </w:rPr>
              <w:t>Aparício da Silva integra Associação de Moradores do Bairro de Pedreiras, no Município de Pedra Bonita, e participou da assembleia, inclusive subscrevendo a ata que autorizou fosse promovida ação civil pública visando compelir a Empresa Fumaça Preta a indenizar os moradores do bairro, que seriam pescadores e foram seriamente atingidos pelos poluentes lançados pela Empresa no rio que corta o bairro, matando milhares de peixes e prejudicando a pesca que garantia o sustento da maioria dos moradores do bairro. Posteriormente, em razão da demora no trâmite da ação coletiva, Aparício da Silva entende que será mais efetivo mover ação individual diretamente em face da Empresa, pleiteando a indenização.</w:t>
            </w:r>
            <w:r>
              <w:rPr>
                <w:rFonts w:ascii="Book Antiqua" w:eastAsia="Times New Roman" w:hAnsi="Book Antiqua" w:cs="Times New Roman"/>
                <w:sz w:val="19"/>
                <w:szCs w:val="19"/>
                <w:lang w:eastAsia="pt-BR"/>
              </w:rPr>
              <w:t xml:space="preserve"> </w:t>
            </w:r>
            <w:r w:rsidRPr="00400175">
              <w:rPr>
                <w:rFonts w:ascii="Book Antiqua" w:eastAsia="Times New Roman" w:hAnsi="Book Antiqua" w:cs="Times New Roman"/>
                <w:sz w:val="19"/>
                <w:szCs w:val="19"/>
                <w:lang w:eastAsia="pt-BR"/>
              </w:rPr>
              <w:t>Diante desses fatos hipotéticos, assinale a alternativa correta</w:t>
            </w:r>
            <w:r>
              <w:rPr>
                <w:rFonts w:ascii="Book Antiqua" w:eastAsia="Times New Roman" w:hAnsi="Book Antiqua" w:cs="Times New Roman"/>
                <w:sz w:val="19"/>
                <w:szCs w:val="19"/>
                <w:lang w:eastAsia="pt-BR"/>
              </w:rPr>
              <w:t xml:space="preserve">: </w:t>
            </w:r>
            <w:r w:rsidRPr="00400175">
              <w:rPr>
                <w:rFonts w:ascii="Book Antiqua" w:eastAsia="Times New Roman" w:hAnsi="Book Antiqua" w:cs="Times New Roman"/>
                <w:sz w:val="19"/>
                <w:szCs w:val="19"/>
                <w:lang w:eastAsia="pt-BR"/>
              </w:rPr>
              <w:t>Apesar de ter assinado a ata assemblear, autorizando a propositura da ação pela Associação, não poderá dela se beneficiar ainda que julgada procedente, se Aparício propuser ação individual e não houver a suspensão desse processo.</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104 c/c art. 81, § único, II</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 xml:space="preserve"> do CDC</w:t>
            </w:r>
            <w:r>
              <w:rPr>
                <w:rFonts w:ascii="Book Antiqua" w:eastAsia="Times New Roman" w:hAnsi="Book Antiqua" w:cs="Times New Roman"/>
                <w:b/>
                <w:sz w:val="19"/>
                <w:szCs w:val="19"/>
                <w:lang w:eastAsia="pt-BR"/>
              </w:rPr>
              <w:t>.</w:t>
            </w:r>
          </w:p>
          <w:p w14:paraId="2B9DA3F4" w14:textId="77777777" w:rsidR="00176B9B" w:rsidRDefault="00176B9B" w:rsidP="00176B9B">
            <w:pPr>
              <w:jc w:val="both"/>
              <w:rPr>
                <w:rFonts w:ascii="Book Antiqua" w:eastAsia="Times New Roman" w:hAnsi="Book Antiqua" w:cs="Times New Roman"/>
                <w:b/>
                <w:sz w:val="19"/>
                <w:szCs w:val="19"/>
                <w:lang w:eastAsia="pt-BR"/>
              </w:rPr>
            </w:pPr>
          </w:p>
          <w:p w14:paraId="1A1EB2EA" w14:textId="30696C19" w:rsidR="003A2C5E" w:rsidRDefault="003A2C5E" w:rsidP="00176B9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3A2C5E">
              <w:rPr>
                <w:rFonts w:ascii="Book Antiqua" w:eastAsia="Times New Roman" w:hAnsi="Book Antiqua" w:cs="Times New Roman"/>
                <w:b/>
                <w:sz w:val="19"/>
                <w:szCs w:val="19"/>
                <w:highlight w:val="yellow"/>
                <w:lang w:eastAsia="pt-BR"/>
              </w:rPr>
              <w:t>DEPAL-2017-CESPE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2C5E">
              <w:rPr>
                <w:rFonts w:ascii="Book Antiqua" w:eastAsia="Times New Roman" w:hAnsi="Book Antiqua" w:cs="Times New Roman"/>
                <w:bCs/>
                <w:sz w:val="19"/>
                <w:szCs w:val="19"/>
                <w:lang w:eastAsia="pt-BR"/>
              </w:rPr>
              <w:t>No que diz respeito à tutela em juízo dos interesses individuais homogêneos, difusos e coletivos, julgue o ite</w:t>
            </w:r>
            <w:r>
              <w:rPr>
                <w:rFonts w:ascii="Book Antiqua" w:eastAsia="Times New Roman" w:hAnsi="Book Antiqua" w:cs="Times New Roman"/>
                <w:bCs/>
                <w:sz w:val="19"/>
                <w:szCs w:val="19"/>
                <w:lang w:eastAsia="pt-BR"/>
              </w:rPr>
              <w:t>m</w:t>
            </w:r>
            <w:r w:rsidRPr="003A2C5E">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3A2C5E">
              <w:rPr>
                <w:rFonts w:ascii="Book Antiqua" w:eastAsia="Times New Roman" w:hAnsi="Book Antiqua" w:cs="Times New Roman"/>
                <w:bCs/>
                <w:sz w:val="19"/>
                <w:szCs w:val="19"/>
                <w:lang w:eastAsia="pt-BR"/>
              </w:rPr>
              <w:t>Inexiste litispendência entre ações individuais e ação civil pública coletiva que tenham objetos idênticos.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5764D944" w14:textId="52EFEBE8" w:rsidR="004138BE" w:rsidRDefault="004138BE" w:rsidP="00176B9B">
            <w:pPr>
              <w:jc w:val="both"/>
              <w:rPr>
                <w:rFonts w:ascii="Book Antiqua" w:eastAsia="Times New Roman" w:hAnsi="Book Antiqua" w:cs="Times New Roman"/>
                <w:b/>
                <w:sz w:val="19"/>
                <w:szCs w:val="19"/>
                <w:lang w:eastAsia="pt-BR"/>
              </w:rPr>
            </w:pPr>
          </w:p>
          <w:p w14:paraId="5939F3D4" w14:textId="279821EF" w:rsidR="004138BE" w:rsidRDefault="004138BE" w:rsidP="004138B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138BE">
              <w:rPr>
                <w:rFonts w:ascii="Book Antiqua" w:eastAsia="Times New Roman" w:hAnsi="Book Antiqua" w:cs="Times New Roman"/>
                <w:b/>
                <w:sz w:val="19"/>
                <w:szCs w:val="19"/>
                <w:highlight w:val="yellow"/>
                <w:lang w:eastAsia="pt-BR"/>
              </w:rPr>
              <w:t>DPEPR-2017-FCC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38BE">
              <w:rPr>
                <w:rFonts w:ascii="Book Antiqua" w:eastAsia="Times New Roman" w:hAnsi="Book Antiqua" w:cs="Times New Roman"/>
                <w:bCs/>
                <w:sz w:val="19"/>
                <w:szCs w:val="19"/>
                <w:lang w:eastAsia="pt-BR"/>
              </w:rPr>
              <w:t>Considere:</w:t>
            </w:r>
            <w:r>
              <w:rPr>
                <w:rFonts w:ascii="Book Antiqua" w:eastAsia="Times New Roman" w:hAnsi="Book Antiqua" w:cs="Times New Roman"/>
                <w:bCs/>
                <w:sz w:val="19"/>
                <w:szCs w:val="19"/>
                <w:lang w:eastAsia="pt-BR"/>
              </w:rPr>
              <w:t xml:space="preserve"> </w:t>
            </w:r>
            <w:r w:rsidRPr="004138BE">
              <w:rPr>
                <w:rFonts w:ascii="Book Antiqua" w:eastAsia="Times New Roman" w:hAnsi="Book Antiqua" w:cs="Times New Roman"/>
                <w:bCs/>
                <w:sz w:val="19"/>
                <w:szCs w:val="19"/>
                <w:lang w:eastAsia="pt-BR"/>
              </w:rPr>
              <w:t xml:space="preserve"> Em termos de direitos individuais homogêneos, representa maior abrangência da tutela o sistema de exclusão (</w:t>
            </w:r>
            <w:r w:rsidRPr="004138BE">
              <w:rPr>
                <w:rFonts w:ascii="Book Antiqua" w:eastAsia="Times New Roman" w:hAnsi="Book Antiqua" w:cs="Times New Roman"/>
                <w:bCs/>
                <w:i/>
                <w:iCs/>
                <w:sz w:val="19"/>
                <w:szCs w:val="19"/>
                <w:lang w:eastAsia="pt-BR"/>
              </w:rPr>
              <w:t>opt-out</w:t>
            </w:r>
            <w:r w:rsidRPr="004138BE">
              <w:rPr>
                <w:rFonts w:ascii="Book Antiqua" w:eastAsia="Times New Roman" w:hAnsi="Book Antiqua" w:cs="Times New Roman"/>
                <w:bCs/>
                <w:sz w:val="19"/>
                <w:szCs w:val="19"/>
                <w:lang w:eastAsia="pt-BR"/>
              </w:rPr>
              <w:t>), em que os interessados são automaticamente atrelados à decisão coletiva, se não houver manifestação.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125A9BC1" w14:textId="3915EAFE" w:rsidR="004138BE" w:rsidRDefault="004138BE" w:rsidP="004138BE">
            <w:pPr>
              <w:jc w:val="both"/>
              <w:rPr>
                <w:rFonts w:ascii="Book Antiqua" w:eastAsia="Times New Roman" w:hAnsi="Book Antiqua" w:cs="Times New Roman"/>
                <w:bCs/>
                <w:sz w:val="19"/>
                <w:szCs w:val="19"/>
                <w:lang w:eastAsia="pt-BR"/>
              </w:rPr>
            </w:pPr>
          </w:p>
          <w:p w14:paraId="18E4EEBD" w14:textId="6D134A36" w:rsidR="004138BE" w:rsidRDefault="004138BE" w:rsidP="002161D8">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3E38F1">
              <w:rPr>
                <w:rFonts w:ascii="Book Antiqua" w:eastAsia="Times New Roman" w:hAnsi="Book Antiqua" w:cs="Times New Roman"/>
                <w:b/>
                <w:bCs/>
                <w:i/>
                <w:iCs/>
                <w:color w:val="FF0000"/>
                <w:sz w:val="19"/>
                <w:szCs w:val="19"/>
                <w:lang w:eastAsia="pt-BR"/>
              </w:rPr>
              <w:t>: #</w:t>
            </w:r>
            <w:r w:rsidR="003E38F1" w:rsidRPr="003E38F1">
              <w:rPr>
                <w:rFonts w:ascii="Book Antiqua" w:eastAsia="Times New Roman" w:hAnsi="Book Antiqua" w:cs="Times New Roman"/>
                <w:b/>
                <w:bCs/>
                <w:i/>
                <w:iCs/>
                <w:color w:val="FF0000"/>
                <w:sz w:val="19"/>
                <w:szCs w:val="19"/>
                <w:highlight w:val="green"/>
                <w:lang w:eastAsia="pt-BR"/>
              </w:rPr>
              <w:t>TRF5-2013</w:t>
            </w:r>
            <w:r w:rsidR="006E2331">
              <w:rPr>
                <w:rFonts w:ascii="Book Antiqua" w:eastAsia="Times New Roman" w:hAnsi="Book Antiqua" w:cs="Times New Roman"/>
                <w:b/>
                <w:bCs/>
                <w:i/>
                <w:iCs/>
                <w:color w:val="FF0000"/>
                <w:sz w:val="19"/>
                <w:szCs w:val="19"/>
                <w:lang w:eastAsia="pt-BR"/>
              </w:rPr>
              <w:t xml:space="preserve">: </w:t>
            </w:r>
            <w:r w:rsidR="006A6254">
              <w:rPr>
                <w:rFonts w:ascii="Book Antiqua" w:eastAsia="Times New Roman" w:hAnsi="Book Antiqua" w:cs="Times New Roman"/>
                <w:b/>
                <w:bCs/>
                <w:i/>
                <w:iCs/>
                <w:color w:val="FF0000"/>
                <w:sz w:val="19"/>
                <w:szCs w:val="19"/>
                <w:lang w:eastAsia="pt-BR"/>
              </w:rPr>
              <w:t>#</w:t>
            </w:r>
            <w:r w:rsidR="006A6254" w:rsidRPr="006A6254">
              <w:rPr>
                <w:rFonts w:ascii="Book Antiqua" w:eastAsia="Times New Roman" w:hAnsi="Book Antiqua" w:cs="Times New Roman"/>
                <w:b/>
                <w:bCs/>
                <w:i/>
                <w:iCs/>
                <w:color w:val="FF0000"/>
                <w:sz w:val="19"/>
                <w:szCs w:val="19"/>
                <w:highlight w:val="green"/>
                <w:lang w:eastAsia="pt-BR"/>
              </w:rPr>
              <w:t>DPEPR-2017</w:t>
            </w:r>
            <w:r w:rsidR="006A6254">
              <w:rPr>
                <w:rFonts w:ascii="Book Antiqua" w:eastAsia="Times New Roman" w:hAnsi="Book Antiqua" w:cs="Times New Roman"/>
                <w:b/>
                <w:bCs/>
                <w:i/>
                <w:iCs/>
                <w:color w:val="FF0000"/>
                <w:sz w:val="19"/>
                <w:szCs w:val="19"/>
                <w:lang w:eastAsia="pt-BR"/>
              </w:rPr>
              <w:t xml:space="preserve">: </w:t>
            </w:r>
            <w:r w:rsidR="00C477E3">
              <w:rPr>
                <w:rFonts w:ascii="Book Antiqua" w:eastAsia="Times New Roman" w:hAnsi="Book Antiqua" w:cs="Times New Roman"/>
                <w:b/>
                <w:bCs/>
                <w:i/>
                <w:iCs/>
                <w:color w:val="FF0000"/>
                <w:sz w:val="19"/>
                <w:szCs w:val="19"/>
                <w:lang w:eastAsia="pt-BR"/>
              </w:rPr>
              <w:t>#</w:t>
            </w:r>
            <w:r w:rsidR="00C477E3" w:rsidRPr="00C477E3">
              <w:rPr>
                <w:rFonts w:ascii="Book Antiqua" w:eastAsia="Times New Roman" w:hAnsi="Book Antiqua" w:cs="Times New Roman"/>
                <w:b/>
                <w:bCs/>
                <w:i/>
                <w:iCs/>
                <w:color w:val="FF0000"/>
                <w:sz w:val="19"/>
                <w:szCs w:val="19"/>
                <w:highlight w:val="green"/>
                <w:lang w:eastAsia="pt-BR"/>
              </w:rPr>
              <w:t>TJGO-2023</w:t>
            </w:r>
            <w:r w:rsidR="00334582">
              <w:rPr>
                <w:rFonts w:ascii="Book Antiqua" w:eastAsia="Times New Roman" w:hAnsi="Book Antiqua" w:cs="Times New Roman"/>
                <w:b/>
                <w:bCs/>
                <w:i/>
                <w:iCs/>
                <w:color w:val="FF0000"/>
                <w:sz w:val="19"/>
                <w:szCs w:val="19"/>
                <w:lang w:eastAsia="pt-BR"/>
              </w:rPr>
              <w:t>: #</w:t>
            </w:r>
            <w:r w:rsidR="00334582" w:rsidRPr="00334582">
              <w:rPr>
                <w:rFonts w:ascii="Book Antiqua" w:eastAsia="Times New Roman" w:hAnsi="Book Antiqua" w:cs="Times New Roman"/>
                <w:b/>
                <w:bCs/>
                <w:i/>
                <w:iCs/>
                <w:color w:val="FF0000"/>
                <w:sz w:val="19"/>
                <w:szCs w:val="19"/>
                <w:highlight w:val="green"/>
                <w:lang w:eastAsia="pt-BR"/>
              </w:rPr>
              <w:t>MPAM-2023</w:t>
            </w:r>
            <w:r w:rsidR="004D2104">
              <w:rPr>
                <w:rFonts w:ascii="Book Antiqua" w:eastAsia="Times New Roman" w:hAnsi="Book Antiqua" w:cs="Times New Roman"/>
                <w:b/>
                <w:bCs/>
                <w:i/>
                <w:iCs/>
                <w:color w:val="FF0000"/>
                <w:sz w:val="19"/>
                <w:szCs w:val="19"/>
                <w:lang w:eastAsia="pt-BR"/>
              </w:rPr>
              <w:t>: #</w:t>
            </w:r>
            <w:r w:rsidR="004D2104" w:rsidRPr="004D2104">
              <w:rPr>
                <w:rFonts w:ascii="Book Antiqua" w:eastAsia="Times New Roman" w:hAnsi="Book Antiqua" w:cs="Times New Roman"/>
                <w:b/>
                <w:bCs/>
                <w:i/>
                <w:iCs/>
                <w:color w:val="FF0000"/>
                <w:sz w:val="19"/>
                <w:szCs w:val="19"/>
                <w:highlight w:val="green"/>
                <w:lang w:eastAsia="pt-BR"/>
              </w:rPr>
              <w:t>DPESP-2023</w:t>
            </w:r>
            <w:r w:rsidR="006A0968">
              <w:rPr>
                <w:rFonts w:ascii="Book Antiqua" w:eastAsia="Times New Roman" w:hAnsi="Book Antiqua" w:cs="Times New Roman"/>
                <w:b/>
                <w:bCs/>
                <w:i/>
                <w:iCs/>
                <w:color w:val="FF0000"/>
                <w:sz w:val="19"/>
                <w:szCs w:val="19"/>
                <w:lang w:eastAsia="pt-BR"/>
              </w:rPr>
              <w:t>: #</w:t>
            </w:r>
            <w:r w:rsidR="006A0968" w:rsidRPr="006A0968">
              <w:rPr>
                <w:rFonts w:ascii="Book Antiqua" w:eastAsia="Times New Roman" w:hAnsi="Book Antiqua" w:cs="Times New Roman"/>
                <w:b/>
                <w:bCs/>
                <w:i/>
                <w:iCs/>
                <w:color w:val="FF0000"/>
                <w:sz w:val="19"/>
                <w:szCs w:val="19"/>
                <w:highlight w:val="green"/>
                <w:lang w:eastAsia="pt-BR"/>
              </w:rPr>
              <w:t>MPSC-2016/2024</w:t>
            </w:r>
            <w:r w:rsidR="005F4DAE">
              <w:rPr>
                <w:rFonts w:ascii="Book Antiqua" w:eastAsia="Times New Roman" w:hAnsi="Book Antiqua" w:cs="Times New Roman"/>
                <w:b/>
                <w:bCs/>
                <w:i/>
                <w:iCs/>
                <w:color w:val="FF0000"/>
                <w:sz w:val="19"/>
                <w:szCs w:val="19"/>
                <w:lang w:eastAsia="pt-BR"/>
              </w:rPr>
              <w:t>:</w:t>
            </w:r>
            <w:r w:rsidR="006328FD">
              <w:rPr>
                <w:rFonts w:ascii="Book Antiqua" w:eastAsia="Times New Roman" w:hAnsi="Book Antiqua" w:cs="Times New Roman"/>
                <w:b/>
                <w:bCs/>
                <w:i/>
                <w:iCs/>
                <w:color w:val="FF0000"/>
                <w:sz w:val="19"/>
                <w:szCs w:val="19"/>
                <w:lang w:eastAsia="pt-BR"/>
              </w:rPr>
              <w:t xml:space="preserve"> #</w:t>
            </w:r>
            <w:r w:rsidR="006328FD" w:rsidRPr="006A6254">
              <w:rPr>
                <w:rFonts w:ascii="Book Antiqua" w:eastAsia="Times New Roman" w:hAnsi="Book Antiqua" w:cs="Times New Roman"/>
                <w:b/>
                <w:bCs/>
                <w:i/>
                <w:iCs/>
                <w:color w:val="FF0000"/>
                <w:sz w:val="19"/>
                <w:szCs w:val="19"/>
                <w:highlight w:val="green"/>
                <w:lang w:eastAsia="pt-BR"/>
              </w:rPr>
              <w:t>MPGO-202</w:t>
            </w:r>
            <w:r w:rsidR="006328FD">
              <w:rPr>
                <w:rFonts w:ascii="Book Antiqua" w:eastAsia="Times New Roman" w:hAnsi="Book Antiqua" w:cs="Times New Roman"/>
                <w:b/>
                <w:bCs/>
                <w:i/>
                <w:iCs/>
                <w:color w:val="FF0000"/>
                <w:sz w:val="19"/>
                <w:szCs w:val="19"/>
                <w:highlight w:val="green"/>
                <w:lang w:eastAsia="pt-BR"/>
              </w:rPr>
              <w:t>2/2024</w:t>
            </w:r>
            <w:r w:rsidR="006328FD">
              <w:rPr>
                <w:rFonts w:ascii="Book Antiqua" w:eastAsia="Times New Roman" w:hAnsi="Book Antiqua" w:cs="Times New Roman"/>
                <w:b/>
                <w:bCs/>
                <w:i/>
                <w:iCs/>
                <w:color w:val="FF0000"/>
                <w:sz w:val="19"/>
                <w:szCs w:val="19"/>
                <w:lang w:eastAsia="pt-BR"/>
              </w:rPr>
              <w:t>:</w:t>
            </w:r>
            <w:r w:rsidR="005F4DAE">
              <w:rPr>
                <w:rFonts w:ascii="Book Antiqua" w:eastAsia="Times New Roman" w:hAnsi="Book Antiqua" w:cs="Times New Roman"/>
                <w:b/>
                <w:bCs/>
                <w:i/>
                <w:iCs/>
                <w:color w:val="FF0000"/>
                <w:sz w:val="19"/>
                <w:szCs w:val="19"/>
                <w:lang w:eastAsia="pt-BR"/>
              </w:rPr>
              <w:t xml:space="preserve"> #</w:t>
            </w:r>
            <w:r w:rsidR="005F4DAE" w:rsidRPr="005F4DAE">
              <w:rPr>
                <w:rFonts w:ascii="Book Antiqua" w:eastAsia="Times New Roman" w:hAnsi="Book Antiqua" w:cs="Times New Roman"/>
                <w:b/>
                <w:bCs/>
                <w:i/>
                <w:iCs/>
                <w:color w:val="FF0000"/>
                <w:sz w:val="19"/>
                <w:szCs w:val="19"/>
                <w:highlight w:val="green"/>
                <w:lang w:eastAsia="pt-BR"/>
              </w:rPr>
              <w:t>TJSC-2024</w:t>
            </w:r>
            <w:r w:rsidR="003E38F1">
              <w:rPr>
                <w:rFonts w:ascii="Book Antiqua" w:eastAsia="Times New Roman" w:hAnsi="Book Antiqua" w:cs="Times New Roman"/>
                <w:b/>
                <w:bCs/>
                <w:i/>
                <w:iCs/>
                <w:color w:val="FF0000"/>
                <w:sz w:val="19"/>
                <w:szCs w:val="19"/>
                <w:lang w:eastAsia="pt-BR"/>
              </w:rPr>
              <w:t>: #</w:t>
            </w:r>
            <w:r w:rsidR="003E38F1" w:rsidRPr="003E38F1">
              <w:rPr>
                <w:rFonts w:ascii="Book Antiqua" w:eastAsia="Times New Roman" w:hAnsi="Book Antiqua" w:cs="Times New Roman"/>
                <w:b/>
                <w:bCs/>
                <w:i/>
                <w:iCs/>
                <w:color w:val="FF0000"/>
                <w:sz w:val="19"/>
                <w:szCs w:val="19"/>
                <w:highlight w:val="green"/>
                <w:lang w:eastAsia="pt-BR"/>
              </w:rPr>
              <w:t>CESPE</w:t>
            </w:r>
            <w:r w:rsidR="006A6254">
              <w:rPr>
                <w:rFonts w:ascii="Book Antiqua" w:eastAsia="Times New Roman" w:hAnsi="Book Antiqua" w:cs="Times New Roman"/>
                <w:b/>
                <w:bCs/>
                <w:i/>
                <w:iCs/>
                <w:color w:val="FF0000"/>
                <w:sz w:val="19"/>
                <w:szCs w:val="19"/>
                <w:lang w:eastAsia="pt-BR"/>
              </w:rPr>
              <w:t>: #</w:t>
            </w:r>
            <w:r w:rsidR="006A6254" w:rsidRPr="006A6254">
              <w:rPr>
                <w:rFonts w:ascii="Book Antiqua" w:eastAsia="Times New Roman" w:hAnsi="Book Antiqua" w:cs="Times New Roman"/>
                <w:b/>
                <w:bCs/>
                <w:i/>
                <w:iCs/>
                <w:color w:val="FF0000"/>
                <w:sz w:val="19"/>
                <w:szCs w:val="19"/>
                <w:highlight w:val="green"/>
                <w:lang w:eastAsia="pt-BR"/>
              </w:rPr>
              <w:t>FCC</w:t>
            </w:r>
            <w:r w:rsidR="006A6254">
              <w:rPr>
                <w:rFonts w:ascii="Book Antiqua" w:eastAsia="Times New Roman" w:hAnsi="Book Antiqua" w:cs="Times New Roman"/>
                <w:b/>
                <w:bCs/>
                <w:i/>
                <w:iCs/>
                <w:color w:val="FF0000"/>
                <w:sz w:val="19"/>
                <w:szCs w:val="19"/>
                <w:lang w:eastAsia="pt-BR"/>
              </w:rPr>
              <w:t>: #</w:t>
            </w:r>
            <w:r w:rsidR="006A6254" w:rsidRPr="006A6254">
              <w:rPr>
                <w:rFonts w:ascii="Book Antiqua" w:eastAsia="Times New Roman" w:hAnsi="Book Antiqua" w:cs="Times New Roman"/>
                <w:b/>
                <w:bCs/>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138BE">
              <w:rPr>
                <w:rFonts w:ascii="Book Antiqua" w:eastAsia="Times New Roman" w:hAnsi="Book Antiqua" w:cs="Times New Roman"/>
                <w:sz w:val="19"/>
                <w:szCs w:val="19"/>
                <w:lang w:eastAsia="pt-BR"/>
              </w:rPr>
              <w:t xml:space="preserve">De fato, em termos de direitos individuais homogêneos, a </w:t>
            </w:r>
            <w:r w:rsidRPr="004138BE">
              <w:rPr>
                <w:rFonts w:ascii="Book Antiqua" w:eastAsia="Times New Roman" w:hAnsi="Book Antiqua" w:cs="Times New Roman"/>
                <w:b/>
                <w:bCs/>
                <w:sz w:val="19"/>
                <w:szCs w:val="19"/>
                <w:shd w:val="clear" w:color="auto" w:fill="F7CAAC" w:themeFill="accent2" w:themeFillTint="66"/>
                <w:lang w:eastAsia="pt-BR"/>
              </w:rPr>
              <w:t>adoção do sistema de exclusão (</w:t>
            </w:r>
            <w:r w:rsidRPr="004138BE">
              <w:rPr>
                <w:rFonts w:ascii="Book Antiqua" w:eastAsia="Times New Roman" w:hAnsi="Book Antiqua" w:cs="Times New Roman"/>
                <w:b/>
                <w:bCs/>
                <w:i/>
                <w:iCs/>
                <w:sz w:val="19"/>
                <w:szCs w:val="19"/>
                <w:shd w:val="clear" w:color="auto" w:fill="F7CAAC" w:themeFill="accent2" w:themeFillTint="66"/>
                <w:lang w:eastAsia="pt-BR"/>
              </w:rPr>
              <w:t>opt-out</w:t>
            </w:r>
            <w:r w:rsidRPr="004138BE">
              <w:rPr>
                <w:rFonts w:ascii="Book Antiqua" w:eastAsia="Times New Roman" w:hAnsi="Book Antiqua" w:cs="Times New Roman"/>
                <w:b/>
                <w:bCs/>
                <w:sz w:val="19"/>
                <w:szCs w:val="19"/>
                <w:shd w:val="clear" w:color="auto" w:fill="F7CAAC" w:themeFill="accent2" w:themeFillTint="66"/>
                <w:lang w:eastAsia="pt-BR"/>
              </w:rPr>
              <w:t>)</w:t>
            </w:r>
            <w:r w:rsidRPr="004138BE">
              <w:rPr>
                <w:rFonts w:ascii="Book Antiqua" w:eastAsia="Times New Roman" w:hAnsi="Book Antiqua" w:cs="Times New Roman"/>
                <w:sz w:val="19"/>
                <w:szCs w:val="19"/>
                <w:lang w:eastAsia="pt-BR"/>
              </w:rPr>
              <w:t xml:space="preserve"> torna a tutela mais abrangente, haja vista que a decisão proferida na ação se estende a todos os indivíduos que não optarem pela sua exclusão dos efeitos do julgamento. Esse sistema é assim explicado, em poucas palavras: </w:t>
            </w:r>
            <w:r w:rsidRPr="004138BE">
              <w:rPr>
                <w:rFonts w:ascii="Book Antiqua" w:eastAsia="Times New Roman" w:hAnsi="Book Antiqua" w:cs="Times New Roman"/>
                <w:i/>
                <w:iCs/>
                <w:sz w:val="19"/>
                <w:szCs w:val="19"/>
                <w:lang w:eastAsia="pt-BR"/>
              </w:rPr>
              <w:t>“O § 2º do art. 22 da Lei 12.016/09 é regra nova no microssistema da tutela jurisdicional coletiva. Para bem compreender a extensão da novidade, é preciso compreender o que significa o direito de auto-exclusão da jurisdição coletiva. O direito à auto-exclusão da jurisdição coletiva consiste no poder jurídico de o indivíduo, por expressa manifestação de vontade, renunciar à jurisdição coletiva. Exercido esse direito, a jurisdição coletiva não produzirá efeitos na situação jurídica do indivíduo que se excluiu. O exercício do right to opt out não implica renúncia da situação jurídica individual: o indivíduo não abre mão do seu direito à indenização, por exemplo; ele não quer, isso sim, que esse direito seja tutelado no âmbito coletivo, pois prefere, pelas mais variadas razões, a tutela jurisdicional individual. Ao excluir-se, o indivíduo não será prejudicado pela sentença desfavorável e também não poderá ser, naturalmente, beneficiado pela coisa julgada da sentença favorável (GIDI, Antonio. A class action como instrumento de tutela coletiva dos direitos. São Paulo: RT, 2007, p. 300). (...) O direito brasileiro não prevê a possibilidade de o indivíduo excluir-se da jurisdição coletiva por simples comunicação nos autos do processo. Isso decorre da regra da eficácia apenas in utilibus da coisa julgada coletiva na esfera individual. Se o indivíduo não quiser o benefício que advém do processo coletivo, basta, simplesmente, que não proceda à liquidação e execução da sua pretensão individual. No Brasil, como regra geral, para que o indivíduo se exclua da jurisdição coletiva, é preciso que, proposta sua ação individual e devidamente cientificado da existência de um processo coletivo, decida pelo prosseguimento do processo individual (art. 104, CDC; art. 22, § 1º, Lei 12.016/09). Esse é o modo de abdicar expressamente da jurisdição coletiva no direito brasileiro, ato que não implica, repita-se, renúncia ao direito discutido.”</w:t>
            </w:r>
            <w:r w:rsidRPr="004138BE">
              <w:rPr>
                <w:rFonts w:ascii="Book Antiqua" w:eastAsia="Times New Roman" w:hAnsi="Book Antiqua" w:cs="Times New Roman"/>
                <w:sz w:val="19"/>
                <w:szCs w:val="19"/>
                <w:lang w:eastAsia="pt-BR"/>
              </w:rPr>
              <w:t xml:space="preserve"> (DIDIER JR., Fredie. Editorial 73. Disponível em: &lt;http://www.frediedidier.com.br/editorial/editorial...&gt;. Consulta realizada em 29 de abril de 2017).</w:t>
            </w:r>
            <w:r w:rsidR="002161D8">
              <w:rPr>
                <w:rFonts w:ascii="Book Antiqua" w:eastAsia="Times New Roman" w:hAnsi="Book Antiqua" w:cs="Times New Roman"/>
                <w:sz w:val="19"/>
                <w:szCs w:val="19"/>
                <w:lang w:eastAsia="pt-BR"/>
              </w:rPr>
              <w:t xml:space="preserve"> Segundo</w:t>
            </w:r>
            <w:r w:rsidR="002161D8" w:rsidRPr="002161D8">
              <w:rPr>
                <w:rFonts w:ascii="Book Antiqua" w:eastAsia="Times New Roman" w:hAnsi="Book Antiqua" w:cs="Times New Roman"/>
                <w:sz w:val="19"/>
                <w:szCs w:val="19"/>
                <w:lang w:eastAsia="pt-BR"/>
              </w:rPr>
              <w:t xml:space="preserve"> A</w:t>
            </w:r>
            <w:r w:rsidR="002161D8">
              <w:rPr>
                <w:rFonts w:ascii="Book Antiqua" w:eastAsia="Times New Roman" w:hAnsi="Book Antiqua" w:cs="Times New Roman"/>
                <w:sz w:val="19"/>
                <w:szCs w:val="19"/>
                <w:lang w:eastAsia="pt-BR"/>
              </w:rPr>
              <w:t>driano Andrade</w:t>
            </w:r>
            <w:r w:rsidR="002161D8" w:rsidRPr="002161D8">
              <w:rPr>
                <w:rFonts w:ascii="Book Antiqua" w:eastAsia="Times New Roman" w:hAnsi="Book Antiqua" w:cs="Times New Roman"/>
                <w:sz w:val="19"/>
                <w:szCs w:val="19"/>
                <w:lang w:eastAsia="pt-BR"/>
              </w:rPr>
              <w:t>, C</w:t>
            </w:r>
            <w:r w:rsidR="002161D8">
              <w:rPr>
                <w:rFonts w:ascii="Book Antiqua" w:eastAsia="Times New Roman" w:hAnsi="Book Antiqua" w:cs="Times New Roman"/>
                <w:sz w:val="19"/>
                <w:szCs w:val="19"/>
                <w:lang w:eastAsia="pt-BR"/>
              </w:rPr>
              <w:t>leber Masson</w:t>
            </w:r>
            <w:r w:rsidR="002161D8" w:rsidRPr="002161D8">
              <w:rPr>
                <w:rFonts w:ascii="Book Antiqua" w:eastAsia="Times New Roman" w:hAnsi="Book Antiqua" w:cs="Times New Roman"/>
                <w:sz w:val="19"/>
                <w:szCs w:val="19"/>
                <w:lang w:eastAsia="pt-BR"/>
              </w:rPr>
              <w:t xml:space="preserve"> e L</w:t>
            </w:r>
            <w:r w:rsidR="002161D8">
              <w:rPr>
                <w:rFonts w:ascii="Book Antiqua" w:eastAsia="Times New Roman" w:hAnsi="Book Antiqua" w:cs="Times New Roman"/>
                <w:sz w:val="19"/>
                <w:szCs w:val="19"/>
                <w:lang w:eastAsia="pt-BR"/>
              </w:rPr>
              <w:t>andolfo Andrade</w:t>
            </w:r>
            <w:r w:rsidR="002161D8" w:rsidRPr="002161D8">
              <w:rPr>
                <w:rFonts w:ascii="Book Antiqua" w:eastAsia="Times New Roman" w:hAnsi="Book Antiqua" w:cs="Times New Roman"/>
                <w:sz w:val="19"/>
                <w:szCs w:val="19"/>
                <w:lang w:eastAsia="pt-BR"/>
              </w:rPr>
              <w:t xml:space="preserve">, destaca-se que na </w:t>
            </w:r>
            <w:r w:rsidR="002161D8" w:rsidRPr="00491625">
              <w:rPr>
                <w:rFonts w:ascii="Book Antiqua" w:eastAsia="Times New Roman" w:hAnsi="Book Antiqua" w:cs="Times New Roman"/>
                <w:i/>
                <w:iCs/>
                <w:sz w:val="19"/>
                <w:szCs w:val="19"/>
                <w:lang w:eastAsia="pt-BR"/>
              </w:rPr>
              <w:t>class action</w:t>
            </w:r>
            <w:r w:rsidR="002161D8" w:rsidRPr="002161D8">
              <w:rPr>
                <w:rFonts w:ascii="Book Antiqua" w:eastAsia="Times New Roman" w:hAnsi="Book Antiqua" w:cs="Times New Roman"/>
                <w:sz w:val="19"/>
                <w:szCs w:val="19"/>
                <w:lang w:eastAsia="pt-BR"/>
              </w:rPr>
              <w:t xml:space="preserve"> americana </w:t>
            </w:r>
            <w:r w:rsidR="002161D8">
              <w:rPr>
                <w:rFonts w:ascii="Book Antiqua" w:eastAsia="Times New Roman" w:hAnsi="Book Antiqua" w:cs="Times New Roman"/>
                <w:sz w:val="19"/>
                <w:szCs w:val="19"/>
                <w:lang w:eastAsia="pt-BR"/>
              </w:rPr>
              <w:t>“</w:t>
            </w:r>
            <w:r w:rsidR="002161D8" w:rsidRPr="002161D8">
              <w:rPr>
                <w:rFonts w:ascii="Book Antiqua" w:eastAsia="Times New Roman" w:hAnsi="Book Antiqua" w:cs="Times New Roman"/>
                <w:b/>
                <w:bCs/>
                <w:i/>
                <w:iCs/>
                <w:sz w:val="19"/>
                <w:szCs w:val="19"/>
                <w:highlight w:val="green"/>
                <w:lang w:eastAsia="pt-BR"/>
              </w:rPr>
              <w:t>existe</w:t>
            </w:r>
            <w:r w:rsidR="002161D8" w:rsidRPr="002161D8">
              <w:rPr>
                <w:rFonts w:ascii="Book Antiqua" w:eastAsia="Times New Roman" w:hAnsi="Book Antiqua" w:cs="Times New Roman"/>
                <w:i/>
                <w:iCs/>
                <w:sz w:val="19"/>
                <w:szCs w:val="19"/>
                <w:lang w:eastAsia="pt-BR"/>
              </w:rPr>
              <w:t xml:space="preserve"> o </w:t>
            </w:r>
            <w:r w:rsidR="002161D8" w:rsidRPr="002161D8">
              <w:rPr>
                <w:rFonts w:ascii="Book Antiqua" w:eastAsia="Times New Roman" w:hAnsi="Book Antiqua" w:cs="Times New Roman"/>
                <w:b/>
                <w:bCs/>
                <w:i/>
                <w:iCs/>
                <w:sz w:val="19"/>
                <w:szCs w:val="19"/>
                <w:shd w:val="clear" w:color="auto" w:fill="F7CAAC" w:themeFill="accent2" w:themeFillTint="66"/>
                <w:lang w:eastAsia="pt-BR"/>
              </w:rPr>
              <w:t>direito de opt out</w:t>
            </w:r>
            <w:r w:rsidR="002161D8" w:rsidRPr="002161D8">
              <w:rPr>
                <w:rFonts w:ascii="Book Antiqua" w:eastAsia="Times New Roman" w:hAnsi="Book Antiqua" w:cs="Times New Roman"/>
                <w:i/>
                <w:iCs/>
                <w:sz w:val="19"/>
                <w:szCs w:val="19"/>
                <w:lang w:eastAsia="pt-BR"/>
              </w:rPr>
              <w:t xml:space="preserve"> (</w:t>
            </w:r>
            <w:r w:rsidR="002161D8" w:rsidRPr="002161D8">
              <w:rPr>
                <w:rFonts w:ascii="Book Antiqua" w:eastAsia="Times New Roman" w:hAnsi="Book Antiqua" w:cs="Times New Roman"/>
                <w:b/>
                <w:bCs/>
                <w:i/>
                <w:iCs/>
                <w:sz w:val="19"/>
                <w:szCs w:val="19"/>
                <w:highlight w:val="yellow"/>
                <w:lang w:eastAsia="pt-BR"/>
              </w:rPr>
              <w:t>direito de optar por ficar de fora do raio de ação do julgado</w:t>
            </w:r>
            <w:r w:rsidR="002161D8" w:rsidRPr="002161D8">
              <w:rPr>
                <w:rFonts w:ascii="Book Antiqua" w:eastAsia="Times New Roman" w:hAnsi="Book Antiqua" w:cs="Times New Roman"/>
                <w:i/>
                <w:iCs/>
                <w:sz w:val="19"/>
                <w:szCs w:val="19"/>
                <w:lang w:eastAsia="pt-BR"/>
              </w:rPr>
              <w:t xml:space="preserve">), por força do qual </w:t>
            </w:r>
            <w:r w:rsidR="002161D8" w:rsidRPr="002161D8">
              <w:rPr>
                <w:rFonts w:ascii="Book Antiqua" w:eastAsia="Times New Roman" w:hAnsi="Book Antiqua" w:cs="Times New Roman"/>
                <w:b/>
                <w:bCs/>
                <w:i/>
                <w:iCs/>
                <w:sz w:val="19"/>
                <w:szCs w:val="19"/>
                <w:highlight w:val="green"/>
                <w:lang w:eastAsia="pt-BR"/>
              </w:rPr>
              <w:t>é possível</w:t>
            </w:r>
            <w:r w:rsidR="002161D8" w:rsidRPr="002161D8">
              <w:rPr>
                <w:rFonts w:ascii="Book Antiqua" w:eastAsia="Times New Roman" w:hAnsi="Book Antiqua" w:cs="Times New Roman"/>
                <w:i/>
                <w:iCs/>
                <w:sz w:val="19"/>
                <w:szCs w:val="19"/>
                <w:lang w:eastAsia="pt-BR"/>
              </w:rPr>
              <w:t xml:space="preserve"> </w:t>
            </w:r>
            <w:r w:rsidR="002161D8" w:rsidRPr="002161D8">
              <w:rPr>
                <w:rFonts w:ascii="Book Antiqua" w:eastAsia="Times New Roman" w:hAnsi="Book Antiqua" w:cs="Times New Roman"/>
                <w:b/>
                <w:bCs/>
                <w:i/>
                <w:iCs/>
                <w:sz w:val="19"/>
                <w:szCs w:val="19"/>
                <w:highlight w:val="yellow"/>
                <w:lang w:eastAsia="pt-BR"/>
              </w:rPr>
              <w:t>a qualquer interessado requerer, tempestivamente, não ser atingido pelos efeitos da futura sentença</w:t>
            </w:r>
            <w:r w:rsidR="002161D8" w:rsidRPr="002161D8">
              <w:rPr>
                <w:rFonts w:ascii="Book Antiqua" w:eastAsia="Times New Roman" w:hAnsi="Book Antiqua" w:cs="Times New Roman"/>
                <w:i/>
                <w:iCs/>
                <w:sz w:val="19"/>
                <w:szCs w:val="19"/>
                <w:lang w:eastAsia="pt-BR"/>
              </w:rPr>
              <w:t>. Funciona da seguinte maneira: caso a ação seja admitida na forma de uma class action, ou seja, obtenha a certificação (certification), os interessados devem ser notificados sobre a existência do processo. Essa notificação é denominada fair notice. Uma vez cientificados, se não se opuserem expressamente, estarão sujeitos aos efeitos da futura sentença e de sua coisa julgada, tendo adotado, tacitamente, uma postura de opt in. Poderão, em vez disso, tempestivamente requerer sua exclusão desses efeitos, exercendo o direito de opt out, ou, ainda, integrar a lide como litisconsortes. Outra oportunidade de opt out deve ser concedida aos interessados na hipótese de ser celebrado um acordo durante o processo, mas antes de sua homologação judicial</w:t>
            </w:r>
            <w:r w:rsidR="002161D8">
              <w:rPr>
                <w:rFonts w:ascii="Book Antiqua" w:eastAsia="Times New Roman" w:hAnsi="Book Antiqua" w:cs="Times New Roman"/>
                <w:i/>
                <w:iCs/>
                <w:sz w:val="19"/>
                <w:szCs w:val="19"/>
                <w:lang w:eastAsia="pt-BR"/>
              </w:rPr>
              <w:t>”</w:t>
            </w:r>
            <w:r w:rsidR="002161D8" w:rsidRPr="002161D8">
              <w:rPr>
                <w:rFonts w:ascii="Book Antiqua" w:eastAsia="Times New Roman" w:hAnsi="Book Antiqua" w:cs="Times New Roman"/>
                <w:sz w:val="19"/>
                <w:szCs w:val="19"/>
                <w:lang w:eastAsia="pt-BR"/>
              </w:rPr>
              <w:t>.</w:t>
            </w:r>
            <w:r w:rsidR="002161D8">
              <w:rPr>
                <w:rFonts w:ascii="Book Antiqua" w:eastAsia="Times New Roman" w:hAnsi="Book Antiqua" w:cs="Times New Roman"/>
                <w:sz w:val="19"/>
                <w:szCs w:val="19"/>
                <w:lang w:eastAsia="pt-BR"/>
              </w:rPr>
              <w:t xml:space="preserve"> (...) “</w:t>
            </w:r>
            <w:r w:rsidR="002161D8" w:rsidRPr="002161D8">
              <w:rPr>
                <w:rFonts w:ascii="Book Antiqua" w:eastAsia="Times New Roman" w:hAnsi="Book Antiqua" w:cs="Times New Roman"/>
                <w:i/>
                <w:iCs/>
                <w:sz w:val="19"/>
                <w:szCs w:val="19"/>
                <w:lang w:eastAsia="pt-BR"/>
              </w:rPr>
              <w:t xml:space="preserve">Nas ações civis públicas para a defesa de interesses individuais homogêneos também existe um mecanismo de controle da submissão dos interessados aos efeitos dos julgados, </w:t>
            </w:r>
            <w:r w:rsidR="002161D8" w:rsidRPr="002161D8">
              <w:rPr>
                <w:rFonts w:ascii="Book Antiqua" w:eastAsia="Times New Roman" w:hAnsi="Book Antiqua" w:cs="Times New Roman"/>
                <w:b/>
                <w:bCs/>
                <w:i/>
                <w:iCs/>
                <w:sz w:val="19"/>
                <w:szCs w:val="19"/>
                <w:highlight w:val="yellow"/>
                <w:lang w:eastAsia="pt-BR"/>
              </w:rPr>
              <w:t>mas ele opera 'às avessas' da sistemática estadunidense: se lá a extensão dos efeitos da sentença a terceiros decorre automaticamente da inércia dos interessados, aqui ela depende de sua conduta ativa</w:t>
            </w:r>
            <w:r w:rsidR="002161D8">
              <w:rPr>
                <w:rFonts w:ascii="Book Antiqua" w:eastAsia="Times New Roman" w:hAnsi="Book Antiqua" w:cs="Times New Roman"/>
                <w:i/>
                <w:iCs/>
                <w:sz w:val="19"/>
                <w:szCs w:val="19"/>
                <w:lang w:eastAsia="pt-BR"/>
              </w:rPr>
              <w:t>”</w:t>
            </w:r>
            <w:r w:rsidR="002161D8" w:rsidRPr="002161D8">
              <w:rPr>
                <w:rFonts w:ascii="Book Antiqua" w:eastAsia="Times New Roman" w:hAnsi="Book Antiqua" w:cs="Times New Roman"/>
                <w:sz w:val="19"/>
                <w:szCs w:val="19"/>
                <w:lang w:eastAsia="pt-BR"/>
              </w:rPr>
              <w:t>.</w:t>
            </w:r>
            <w:r w:rsidR="002161D8">
              <w:rPr>
                <w:rFonts w:ascii="Book Antiqua" w:eastAsia="Times New Roman" w:hAnsi="Book Antiqua" w:cs="Times New Roman"/>
                <w:sz w:val="19"/>
                <w:szCs w:val="19"/>
                <w:lang w:eastAsia="pt-BR"/>
              </w:rPr>
              <w:t xml:space="preserve"> (...) “</w:t>
            </w:r>
            <w:r w:rsidR="002161D8" w:rsidRPr="002161D8">
              <w:rPr>
                <w:rFonts w:ascii="Book Antiqua" w:eastAsia="Times New Roman" w:hAnsi="Book Antiqua" w:cs="Times New Roman"/>
                <w:i/>
                <w:iCs/>
                <w:sz w:val="19"/>
                <w:szCs w:val="19"/>
                <w:lang w:eastAsia="pt-BR"/>
              </w:rPr>
              <w:t>De fato, no Brasil, se o interessado já houver ajuizado uma ação individual, somente poderá ser beneficiado pelos efeitos de futura sentença em uma ação civil pública que verse sobre direitos individuais homogêneos, caso, no prazo de 30 dias depois de ter ciência da existência dessa ação coletiva, requeira a suspensão de sua ação individual (CDC, art. 104). Pode-se dizer, nessa hipótese (guardadas as devidas diferenças em relação ao sistema norte-americano), que se previu um mecanismo assemelhado a um direito de opt-in. Por sua vez, se o interessado permanecer inerte, estar-se-ia valendo de seu direito de opt out, de modo que não será beneficiado pela futura sentença. (...)</w:t>
            </w:r>
            <w:r w:rsidR="002161D8">
              <w:rPr>
                <w:rFonts w:ascii="Book Antiqua" w:eastAsia="Times New Roman" w:hAnsi="Book Antiqua" w:cs="Times New Roman"/>
                <w:i/>
                <w:iCs/>
                <w:sz w:val="19"/>
                <w:szCs w:val="19"/>
                <w:lang w:eastAsia="pt-BR"/>
              </w:rPr>
              <w:t>”</w:t>
            </w:r>
            <w:r w:rsidR="002161D8" w:rsidRPr="002161D8">
              <w:rPr>
                <w:rFonts w:ascii="Book Antiqua" w:eastAsia="Times New Roman" w:hAnsi="Book Antiqua" w:cs="Times New Roman"/>
                <w:sz w:val="19"/>
                <w:szCs w:val="19"/>
                <w:lang w:eastAsia="pt-BR"/>
              </w:rPr>
              <w:t xml:space="preserve"> (ANDRADE, Adriano et al. Interesses Difusos e Coletivos, volume 1. 11ª edição - Rio de Janeiro: Forense, MÉTODO, 2021, p. 54)</w:t>
            </w:r>
          </w:p>
          <w:p w14:paraId="5774436D" w14:textId="77777777" w:rsidR="006E2331" w:rsidRDefault="006E2331" w:rsidP="002161D8">
            <w:pPr>
              <w:jc w:val="both"/>
              <w:rPr>
                <w:rFonts w:ascii="Book Antiqua" w:eastAsia="Times New Roman" w:hAnsi="Book Antiqua" w:cs="Times New Roman"/>
                <w:sz w:val="19"/>
                <w:szCs w:val="19"/>
                <w:lang w:eastAsia="pt-BR"/>
              </w:rPr>
            </w:pPr>
          </w:p>
          <w:p w14:paraId="46E44330" w14:textId="3D27815E" w:rsidR="006E2331" w:rsidRPr="004138BE" w:rsidRDefault="006E2331" w:rsidP="002161D8">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E2331">
              <w:rPr>
                <w:rFonts w:ascii="Book Antiqua" w:eastAsia="Times New Roman" w:hAnsi="Book Antiqua" w:cs="Times New Roman"/>
                <w:b/>
                <w:bCs/>
                <w:i/>
                <w:iCs/>
                <w:color w:val="FF0000"/>
                <w:sz w:val="19"/>
                <w:szCs w:val="19"/>
                <w:highlight w:val="green"/>
                <w:lang w:eastAsia="pt-BR"/>
              </w:rPr>
              <w:t>MPSC-2016</w:t>
            </w:r>
            <w:r>
              <w:rPr>
                <w:rFonts w:ascii="Book Antiqua" w:eastAsia="Times New Roman" w:hAnsi="Book Antiqua" w:cs="Times New Roman"/>
                <w:b/>
                <w:bCs/>
                <w:i/>
                <w:iCs/>
                <w:color w:val="FF0000"/>
                <w:sz w:val="19"/>
                <w:szCs w:val="19"/>
                <w:lang w:eastAsia="pt-BR"/>
              </w:rPr>
              <w:t>: #</w:t>
            </w:r>
            <w:r w:rsidRPr="00C477E3">
              <w:rPr>
                <w:rFonts w:ascii="Book Antiqua" w:eastAsia="Times New Roman" w:hAnsi="Book Antiqua" w:cs="Times New Roman"/>
                <w:b/>
                <w:bCs/>
                <w:i/>
                <w:iCs/>
                <w:color w:val="FF0000"/>
                <w:sz w:val="19"/>
                <w:szCs w:val="19"/>
                <w:highlight w:val="green"/>
                <w:lang w:eastAsia="pt-BR"/>
              </w:rPr>
              <w:t>TJGO-2023</w:t>
            </w:r>
            <w:r>
              <w:rPr>
                <w:rFonts w:ascii="Book Antiqua" w:eastAsia="Times New Roman" w:hAnsi="Book Antiqua" w:cs="Times New Roman"/>
                <w:b/>
                <w:bCs/>
                <w:i/>
                <w:iCs/>
                <w:color w:val="FF0000"/>
                <w:sz w:val="19"/>
                <w:szCs w:val="19"/>
                <w:lang w:eastAsia="pt-BR"/>
              </w:rPr>
              <w:t>: #</w:t>
            </w:r>
            <w:r w:rsidRPr="006A6254">
              <w:rPr>
                <w:rFonts w:ascii="Book Antiqua" w:eastAsia="Times New Roman" w:hAnsi="Book Antiqua" w:cs="Times New Roman"/>
                <w:b/>
                <w:bCs/>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E2331">
              <w:rPr>
                <w:rFonts w:ascii="Book Antiqua" w:eastAsia="Times New Roman" w:hAnsi="Book Antiqua" w:cs="Times New Roman"/>
                <w:sz w:val="19"/>
                <w:szCs w:val="19"/>
                <w:lang w:eastAsia="pt-BR"/>
              </w:rPr>
              <w:t xml:space="preserve">O </w:t>
            </w:r>
            <w:r w:rsidRPr="006E2331">
              <w:rPr>
                <w:rFonts w:ascii="Book Antiqua" w:eastAsia="Times New Roman" w:hAnsi="Book Antiqua" w:cs="Times New Roman"/>
                <w:b/>
                <w:bCs/>
                <w:sz w:val="19"/>
                <w:szCs w:val="19"/>
                <w:shd w:val="clear" w:color="auto" w:fill="F7CAAC" w:themeFill="accent2" w:themeFillTint="66"/>
                <w:lang w:eastAsia="pt-BR"/>
              </w:rPr>
              <w:t>direito de opt-in</w:t>
            </w:r>
            <w:r w:rsidRPr="006E2331">
              <w:rPr>
                <w:rFonts w:ascii="Book Antiqua" w:eastAsia="Times New Roman" w:hAnsi="Book Antiqua" w:cs="Times New Roman"/>
                <w:sz w:val="19"/>
                <w:szCs w:val="19"/>
                <w:lang w:eastAsia="pt-BR"/>
              </w:rPr>
              <w:t xml:space="preserve"> consiste na opção das vítimas de manifestar, caso desejem ter a sua pretensão tutelada pela ação coletiva, expressamente sua vontade perante o juiz. Veja: “Na modalidade de processos coletivos opt in, por sua vez, a formação do grupo ocorre a partir de uma manifestação ativa (ato positivo) de cada indivíduo, através da iniciativa do autor em ajuizar sua própria ação que, posteriormente, em face de outras ações repetitivas, são agregadas para fins de julgamento único (casos repetitivos).”</w:t>
            </w:r>
          </w:p>
          <w:p w14:paraId="19BF84FF" w14:textId="635DD724" w:rsidR="00176B9B" w:rsidRDefault="00176B9B" w:rsidP="00176B9B">
            <w:pPr>
              <w:jc w:val="both"/>
              <w:rPr>
                <w:rFonts w:ascii="Book Antiqua" w:eastAsia="Times New Roman" w:hAnsi="Book Antiqua" w:cs="Times New Roman"/>
                <w:b/>
                <w:sz w:val="19"/>
                <w:szCs w:val="19"/>
                <w:lang w:eastAsia="pt-BR"/>
              </w:rPr>
            </w:pPr>
          </w:p>
          <w:p w14:paraId="6091E2CF" w14:textId="6D785832" w:rsidR="00176B9B" w:rsidRDefault="00176B9B" w:rsidP="00176B9B">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DPEPA-2015-FMP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opção correta: </w:t>
            </w:r>
            <w:r w:rsidRPr="00176B9B">
              <w:rPr>
                <w:rFonts w:ascii="Book Antiqua" w:eastAsia="Times New Roman" w:hAnsi="Book Antiqua" w:cs="Times New Roman"/>
                <w:sz w:val="19"/>
                <w:szCs w:val="19"/>
                <w:lang w:eastAsia="pt-BR"/>
              </w:rPr>
              <w:t>Pode ocorrer litispendência entre ações coletivas, não havendo formação desse instituto no cotejo entre ação individual e ação civil pública.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104, CDC.</w:t>
            </w:r>
            <w:r w:rsidRPr="00984B0F">
              <w:rPr>
                <w:rFonts w:ascii="Book Antiqua" w:eastAsia="Times New Roman" w:hAnsi="Book Antiqua" w:cs="Times New Roman"/>
                <w:sz w:val="19"/>
                <w:szCs w:val="19"/>
                <w:lang w:eastAsia="pt-BR"/>
              </w:rPr>
              <w:t xml:space="preserve"> </w:t>
            </w:r>
          </w:p>
          <w:p w14:paraId="57B7174F" w14:textId="77777777" w:rsidR="00176B9B" w:rsidRPr="00984B0F" w:rsidRDefault="00176B9B" w:rsidP="00176B9B">
            <w:pPr>
              <w:jc w:val="both"/>
              <w:rPr>
                <w:rFonts w:ascii="Book Antiqua" w:eastAsia="Times New Roman" w:hAnsi="Book Antiqua" w:cs="Times New Roman"/>
                <w:b/>
                <w:color w:val="FF0000"/>
                <w:sz w:val="19"/>
                <w:szCs w:val="19"/>
                <w:lang w:eastAsia="pt-BR"/>
              </w:rPr>
            </w:pPr>
          </w:p>
          <w:p w14:paraId="22137C3D" w14:textId="66D08920" w:rsidR="00176B9B" w:rsidRDefault="00176B9B" w:rsidP="00176B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76B9B">
              <w:rPr>
                <w:rFonts w:ascii="Book Antiqua" w:eastAsia="Times New Roman" w:hAnsi="Book Antiqua" w:cs="Times New Roman"/>
                <w:b/>
                <w:bCs/>
                <w:i/>
                <w:iCs/>
                <w:color w:val="FF0000"/>
                <w:sz w:val="19"/>
                <w:szCs w:val="19"/>
                <w:highlight w:val="green"/>
                <w:lang w:eastAsia="pt-BR"/>
              </w:rPr>
              <w:t>DPEPA-2015</w:t>
            </w:r>
            <w:r w:rsidR="007D5D32">
              <w:rPr>
                <w:rFonts w:ascii="Book Antiqua" w:eastAsia="Times New Roman" w:hAnsi="Book Antiqua" w:cs="Times New Roman"/>
                <w:b/>
                <w:bCs/>
                <w:i/>
                <w:iCs/>
                <w:color w:val="FF0000"/>
                <w:sz w:val="19"/>
                <w:szCs w:val="19"/>
                <w:lang w:eastAsia="pt-BR"/>
              </w:rPr>
              <w:t>: #</w:t>
            </w:r>
            <w:r w:rsidR="007D5D32" w:rsidRPr="007D5D32">
              <w:rPr>
                <w:rFonts w:ascii="Book Antiqua" w:eastAsia="Times New Roman" w:hAnsi="Book Antiqua" w:cs="Times New Roman"/>
                <w:b/>
                <w:bCs/>
                <w:i/>
                <w:iCs/>
                <w:color w:val="FF0000"/>
                <w:sz w:val="19"/>
                <w:szCs w:val="19"/>
                <w:highlight w:val="green"/>
                <w:lang w:eastAsia="pt-BR"/>
              </w:rPr>
              <w:t>MPPR-2008/2021</w:t>
            </w:r>
            <w:r w:rsidR="00DE2C2C">
              <w:rPr>
                <w:rFonts w:ascii="Book Antiqua" w:eastAsia="Times New Roman" w:hAnsi="Book Antiqua" w:cs="Times New Roman"/>
                <w:b/>
                <w:bCs/>
                <w:i/>
                <w:iCs/>
                <w:color w:val="FF0000"/>
                <w:sz w:val="19"/>
                <w:szCs w:val="19"/>
                <w:lang w:eastAsia="pt-BR"/>
              </w:rPr>
              <w:t>: #</w:t>
            </w:r>
            <w:r w:rsidR="00DE2C2C" w:rsidRPr="00DE2C2C">
              <w:rPr>
                <w:rFonts w:ascii="Book Antiqua" w:eastAsia="Times New Roman" w:hAnsi="Book Antiqua" w:cs="Times New Roman"/>
                <w:b/>
                <w:bCs/>
                <w:i/>
                <w:iCs/>
                <w:color w:val="FF0000"/>
                <w:sz w:val="19"/>
                <w:szCs w:val="19"/>
                <w:highlight w:val="green"/>
                <w:lang w:eastAsia="pt-BR"/>
              </w:rPr>
              <w:t>DPEMS-2022</w:t>
            </w:r>
            <w:r w:rsidR="00266193">
              <w:rPr>
                <w:rFonts w:ascii="Book Antiqua" w:eastAsia="Times New Roman" w:hAnsi="Book Antiqua" w:cs="Times New Roman"/>
                <w:b/>
                <w:bCs/>
                <w:i/>
                <w:iCs/>
                <w:color w:val="FF0000"/>
                <w:sz w:val="19"/>
                <w:szCs w:val="19"/>
                <w:lang w:eastAsia="pt-BR"/>
              </w:rPr>
              <w:t>: #</w:t>
            </w:r>
            <w:r w:rsidR="00266193" w:rsidRPr="00266193">
              <w:rPr>
                <w:rFonts w:ascii="Book Antiqua" w:eastAsia="Times New Roman" w:hAnsi="Book Antiqua" w:cs="Times New Roman"/>
                <w:b/>
                <w:bCs/>
                <w:i/>
                <w:iCs/>
                <w:color w:val="FF0000"/>
                <w:sz w:val="19"/>
                <w:szCs w:val="19"/>
                <w:highlight w:val="green"/>
                <w:lang w:eastAsia="pt-BR"/>
              </w:rPr>
              <w:t>MPSC-2024</w:t>
            </w:r>
            <w:r w:rsidR="00DE2C2C">
              <w:rPr>
                <w:rFonts w:ascii="Book Antiqua" w:eastAsia="Times New Roman" w:hAnsi="Book Antiqua" w:cs="Times New Roman"/>
                <w:b/>
                <w:bCs/>
                <w:i/>
                <w:iCs/>
                <w:color w:val="FF0000"/>
                <w:sz w:val="19"/>
                <w:szCs w:val="19"/>
                <w:lang w:eastAsia="pt-BR"/>
              </w:rPr>
              <w:t>: #</w:t>
            </w:r>
            <w:r w:rsidR="00DE2C2C" w:rsidRPr="00DE2C2C">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176B9B">
              <w:rPr>
                <w:rFonts w:ascii="Book Antiqua" w:eastAsia="Times New Roman" w:hAnsi="Book Antiqua" w:cs="Times New Roman"/>
                <w:b/>
                <w:bCs/>
                <w:i/>
                <w:iCs/>
                <w:color w:val="FF0000"/>
                <w:sz w:val="19"/>
                <w:szCs w:val="19"/>
                <w:highlight w:val="green"/>
                <w:lang w:eastAsia="pt-BR"/>
              </w:rPr>
              <w:t>FMP</w:t>
            </w:r>
            <w:r w:rsidRPr="00984B0F">
              <w:rPr>
                <w:rFonts w:ascii="Book Antiqua" w:eastAsia="Times New Roman" w:hAnsi="Book Antiqua" w:cs="Times New Roman"/>
                <w:sz w:val="19"/>
                <w:szCs w:val="19"/>
                <w:lang w:eastAsia="pt-BR"/>
              </w:rPr>
              <w:t>: A existência de ação coletiva</w:t>
            </w:r>
            <w:r w:rsidR="00911128">
              <w:rPr>
                <w:rFonts w:ascii="Book Antiqua" w:eastAsia="Times New Roman" w:hAnsi="Book Antiqua" w:cs="Times New Roman"/>
                <w:sz w:val="19"/>
                <w:szCs w:val="19"/>
                <w:lang w:eastAsia="pt-BR"/>
              </w:rPr>
              <w:t xml:space="preserve"> </w:t>
            </w:r>
            <w:r w:rsidR="00911128" w:rsidRPr="00911128">
              <w:rPr>
                <w:rFonts w:ascii="Book Antiqua" w:eastAsia="Times New Roman" w:hAnsi="Book Antiqua" w:cs="Times New Roman"/>
                <w:sz w:val="19"/>
                <w:szCs w:val="19"/>
                <w:lang w:eastAsia="pt-BR"/>
              </w:rPr>
              <w:t>(ação civil pública, ação civil coletiva, dissídio coletivo, mandado de segurança coletivo)</w:t>
            </w:r>
            <w:r w:rsidRPr="00984B0F">
              <w:rPr>
                <w:rFonts w:ascii="Book Antiqua" w:eastAsia="Times New Roman" w:hAnsi="Book Antiqua" w:cs="Times New Roman"/>
                <w:sz w:val="19"/>
                <w:szCs w:val="19"/>
                <w:lang w:eastAsia="pt-BR"/>
              </w:rPr>
              <w:t xml:space="preserve"> não obsta o ajuizamento da ação individual, ainda que de mesmo objeto, não havendo que se falar em litispendência. Havendo ação individual em curso, porém, anteriormente ao ajuizamento da ação coletiva, o autor deve ser intimado para se manifestar acerca da existência de interesse em suspender a sua ação e aguardar o julgamento da ação coletiva.</w:t>
            </w:r>
          </w:p>
          <w:tbl>
            <w:tblPr>
              <w:tblStyle w:val="Tabelacomgrade"/>
              <w:tblW w:w="0" w:type="auto"/>
              <w:tblLook w:val="04A0" w:firstRow="1" w:lastRow="0" w:firstColumn="1" w:lastColumn="0" w:noHBand="0" w:noVBand="1"/>
            </w:tblPr>
            <w:tblGrid>
              <w:gridCol w:w="8268"/>
            </w:tblGrid>
            <w:tr w:rsidR="00176B9B" w14:paraId="01FCAF81" w14:textId="77777777" w:rsidTr="00176B9B">
              <w:tc>
                <w:tcPr>
                  <w:tcW w:w="8268" w:type="dxa"/>
                  <w:shd w:val="clear" w:color="auto" w:fill="FFFFFF" w:themeFill="background1"/>
                </w:tcPr>
                <w:p w14:paraId="5A4AC88D" w14:textId="55E59904" w:rsidR="00176B9B" w:rsidRDefault="00176B9B" w:rsidP="00176B9B">
                  <w:pPr>
                    <w:jc w:val="both"/>
                    <w:rPr>
                      <w:rFonts w:ascii="Book Antiqua" w:eastAsia="Times New Roman" w:hAnsi="Book Antiqua" w:cs="Times New Roman"/>
                      <w:b/>
                      <w:sz w:val="19"/>
                      <w:szCs w:val="19"/>
                      <w:lang w:eastAsia="pt-BR"/>
                    </w:rPr>
                  </w:pPr>
                  <w:r w:rsidRPr="00176B9B">
                    <w:rPr>
                      <w:rFonts w:ascii="Book Antiqua" w:eastAsia="Times New Roman" w:hAnsi="Book Antiqua" w:cs="Times New Roman"/>
                      <w:b/>
                      <w:sz w:val="18"/>
                      <w:szCs w:val="18"/>
                      <w:lang w:eastAsia="pt-BR"/>
                    </w:rPr>
                    <w:t>(</w:t>
                  </w:r>
                  <w:r w:rsidRPr="00176B9B">
                    <w:rPr>
                      <w:rFonts w:ascii="Book Antiqua" w:eastAsia="Times New Roman" w:hAnsi="Book Antiqua" w:cs="Times New Roman"/>
                      <w:b/>
                      <w:sz w:val="18"/>
                      <w:szCs w:val="18"/>
                      <w:highlight w:val="yellow"/>
                      <w:lang w:eastAsia="pt-BR"/>
                    </w:rPr>
                    <w:t>MPPR-2008</w:t>
                  </w:r>
                  <w:r w:rsidRPr="00176B9B">
                    <w:rPr>
                      <w:rFonts w:ascii="Book Antiqua" w:eastAsia="Times New Roman" w:hAnsi="Book Antiqua" w:cs="Times New Roman"/>
                      <w:b/>
                      <w:sz w:val="18"/>
                      <w:szCs w:val="18"/>
                      <w:lang w:eastAsia="pt-BR"/>
                    </w:rPr>
                    <w:t>)</w:t>
                  </w:r>
                  <w:r w:rsidRPr="00176B9B">
                    <w:rPr>
                      <w:rFonts w:ascii="Book Antiqua" w:eastAsia="Times New Roman" w:hAnsi="Book Antiqua" w:cs="Times New Roman"/>
                      <w:sz w:val="18"/>
                      <w:szCs w:val="18"/>
                      <w:lang w:eastAsia="pt-BR"/>
                    </w:rPr>
                    <w:t xml:space="preserve">: Pode ocorrer litispendência entre ações coletivas, mas não há possibilidade de sua formação no cotejo entre ação individual e ação civil pública. </w:t>
                  </w:r>
                  <w:r w:rsidRPr="00176B9B">
                    <w:rPr>
                      <w:rFonts w:ascii="Book Antiqua" w:eastAsia="Times New Roman" w:hAnsi="Book Antiqua" w:cs="Times New Roman"/>
                      <w:b/>
                      <w:sz w:val="18"/>
                      <w:szCs w:val="18"/>
                      <w:lang w:eastAsia="pt-BR"/>
                    </w:rPr>
                    <w:t>BL: art. 104, CDC.</w:t>
                  </w:r>
                </w:p>
              </w:tc>
            </w:tr>
          </w:tbl>
          <w:p w14:paraId="6EFC7AB6" w14:textId="77777777" w:rsidR="00176B9B" w:rsidRPr="003A2C5E" w:rsidRDefault="00176B9B" w:rsidP="00176B9B">
            <w:pPr>
              <w:jc w:val="both"/>
              <w:rPr>
                <w:rFonts w:ascii="Book Antiqua" w:eastAsia="Times New Roman" w:hAnsi="Book Antiqua" w:cs="Times New Roman"/>
                <w:b/>
                <w:sz w:val="19"/>
                <w:szCs w:val="19"/>
                <w:lang w:eastAsia="pt-BR"/>
              </w:rPr>
            </w:pPr>
          </w:p>
          <w:p w14:paraId="72B2A8AC" w14:textId="6A35D526" w:rsidR="009E27E2" w:rsidRDefault="009E27E2" w:rsidP="00176B9B">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existência de ação civil pública referente a direito coletivo, pendente de julgamento, não induz litispendência para as ações individuais, porém os efeitos da coisa julgada “ultra partes” somente beneficiarão os autores das ações individuais se for requerida sua suspensão no prazo legal. </w:t>
            </w:r>
            <w:r w:rsidRPr="00984B0F">
              <w:rPr>
                <w:rFonts w:ascii="Book Antiqua" w:eastAsia="Times New Roman" w:hAnsi="Book Antiqua" w:cs="Times New Roman"/>
                <w:b/>
                <w:sz w:val="19"/>
                <w:szCs w:val="19"/>
                <w:lang w:eastAsia="pt-BR"/>
              </w:rPr>
              <w:t>BL: art. 104</w:t>
            </w:r>
            <w:r w:rsidR="00FA48A0" w:rsidRPr="00984B0F">
              <w:rPr>
                <w:rFonts w:ascii="Book Antiqua" w:eastAsia="Times New Roman" w:hAnsi="Book Antiqua" w:cs="Times New Roman"/>
                <w:b/>
                <w:sz w:val="19"/>
                <w:szCs w:val="19"/>
                <w:lang w:eastAsia="pt-BR"/>
              </w:rPr>
              <w:t xml:space="preserve"> c/c art. 81, § único, II do</w:t>
            </w:r>
            <w:r w:rsidRPr="00984B0F">
              <w:rPr>
                <w:rFonts w:ascii="Book Antiqua" w:eastAsia="Times New Roman" w:hAnsi="Book Antiqua" w:cs="Times New Roman"/>
                <w:b/>
                <w:sz w:val="19"/>
                <w:szCs w:val="19"/>
                <w:lang w:eastAsia="pt-BR"/>
              </w:rPr>
              <w:t xml:space="preserve"> CDC </w:t>
            </w:r>
            <w:r w:rsidRPr="00984B0F">
              <w:rPr>
                <w:rFonts w:ascii="Book Antiqua" w:eastAsia="Times New Roman" w:hAnsi="Book Antiqua" w:cs="Times New Roman"/>
                <w:b/>
                <w:color w:val="FF0000"/>
                <w:sz w:val="19"/>
                <w:szCs w:val="19"/>
                <w:lang w:eastAsia="pt-BR"/>
              </w:rPr>
              <w:t>(proc. civil).</w:t>
            </w:r>
          </w:p>
          <w:p w14:paraId="2E3F0F43" w14:textId="77777777" w:rsidR="00176B9B" w:rsidRPr="00984B0F" w:rsidRDefault="00176B9B" w:rsidP="00176B9B">
            <w:pPr>
              <w:jc w:val="both"/>
              <w:rPr>
                <w:rFonts w:ascii="Book Antiqua" w:eastAsia="Times New Roman" w:hAnsi="Book Antiqua" w:cs="Times New Roman"/>
                <w:b/>
                <w:color w:val="FF0000"/>
                <w:sz w:val="19"/>
                <w:szCs w:val="19"/>
                <w:lang w:eastAsia="pt-BR"/>
              </w:rPr>
            </w:pPr>
          </w:p>
          <w:p w14:paraId="4AFDBB0E" w14:textId="2BFE1A53" w:rsidR="00FA48A0" w:rsidRDefault="00FA48A0" w:rsidP="00176B9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Cuidado</w:t>
            </w:r>
            <w:r w:rsidRPr="00984B0F">
              <w:rPr>
                <w:rFonts w:ascii="Book Antiqua" w:eastAsia="Times New Roman" w:hAnsi="Book Antiqua" w:cs="Times New Roman"/>
                <w:sz w:val="19"/>
                <w:szCs w:val="19"/>
                <w:lang w:eastAsia="pt-BR"/>
              </w:rPr>
              <w:t xml:space="preserve">: </w:t>
            </w:r>
            <w:r w:rsidRPr="00984B0F">
              <w:rPr>
                <w:rFonts w:ascii="Book Antiqua" w:hAnsi="Book Antiqua"/>
                <w:sz w:val="19"/>
                <w:szCs w:val="19"/>
              </w:rPr>
              <w:t>Em se tratando de MS Coletivo, haverá uma pequena diferença. Vejamos o teor do §1º do art. 22 da L</w:t>
            </w:r>
            <w:r w:rsidRPr="00984B0F">
              <w:rPr>
                <w:rFonts w:ascii="Book Antiqua" w:eastAsia="Times New Roman" w:hAnsi="Book Antiqua" w:cs="Times New Roman"/>
                <w:bCs/>
                <w:sz w:val="19"/>
                <w:szCs w:val="19"/>
                <w:lang w:eastAsia="pt-BR"/>
              </w:rPr>
              <w:t>ei 12.016/09</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i/>
                <w:sz w:val="19"/>
                <w:szCs w:val="19"/>
                <w:lang w:eastAsia="pt-BR"/>
              </w:rPr>
              <w:t xml:space="preserve">O mandado de segurança coletivo não induz litispendência para as ações individuais, mas os efeitos da coisa julgada não beneficiarão o impetrante a título individual </w:t>
            </w:r>
            <w:r w:rsidRPr="00984B0F">
              <w:rPr>
                <w:rFonts w:ascii="Book Antiqua" w:eastAsia="Times New Roman" w:hAnsi="Book Antiqua" w:cs="Times New Roman"/>
                <w:b/>
                <w:bCs/>
                <w:i/>
                <w:sz w:val="19"/>
                <w:szCs w:val="19"/>
                <w:highlight w:val="yellow"/>
                <w:lang w:eastAsia="pt-BR"/>
              </w:rPr>
              <w:t>se não requerer</w:t>
            </w:r>
            <w:r w:rsidRPr="00984B0F">
              <w:rPr>
                <w:rFonts w:ascii="Book Antiqua" w:eastAsia="Times New Roman" w:hAnsi="Book Antiqua" w:cs="Times New Roman"/>
                <w:b/>
                <w:bCs/>
                <w:i/>
                <w:sz w:val="19"/>
                <w:szCs w:val="19"/>
                <w:lang w:eastAsia="pt-BR"/>
              </w:rPr>
              <w:t xml:space="preserve"> </w:t>
            </w:r>
            <w:r w:rsidRPr="00984B0F">
              <w:rPr>
                <w:rFonts w:ascii="Book Antiqua" w:eastAsia="Times New Roman" w:hAnsi="Book Antiqua" w:cs="Times New Roman"/>
                <w:b/>
                <w:bCs/>
                <w:i/>
                <w:sz w:val="19"/>
                <w:szCs w:val="19"/>
                <w:shd w:val="clear" w:color="auto" w:fill="F7CAAC" w:themeFill="accent2" w:themeFillTint="66"/>
                <w:lang w:eastAsia="pt-BR"/>
              </w:rPr>
              <w:t>a desistência</w:t>
            </w:r>
            <w:r w:rsidRPr="00984B0F">
              <w:rPr>
                <w:rFonts w:ascii="Book Antiqua" w:eastAsia="Times New Roman" w:hAnsi="Book Antiqua" w:cs="Times New Roman"/>
                <w:i/>
                <w:sz w:val="19"/>
                <w:szCs w:val="19"/>
                <w:lang w:eastAsia="pt-BR"/>
              </w:rPr>
              <w:t xml:space="preserve"> de seu mandado de segurança no prazo de 30 (trinta) dias a contar da ciência comprovada da impetração da segurança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Esta particularidade do MS coletivo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fugindo ao microssistema da tutela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é criticada pela doutrina</w:t>
            </w:r>
            <w:r w:rsidRPr="00984B0F">
              <w:rPr>
                <w:rFonts w:ascii="Book Antiqua" w:eastAsia="Times New Roman" w:hAnsi="Book Antiqua" w:cs="Times New Roman"/>
                <w:sz w:val="19"/>
                <w:szCs w:val="19"/>
                <w:lang w:eastAsia="pt-BR"/>
              </w:rPr>
              <w:t xml:space="preserve">. Nesse sentido, afirma Hermes Zaneti Jr.: </w:t>
            </w:r>
            <w:r w:rsidRPr="00984B0F">
              <w:rPr>
                <w:rFonts w:ascii="Book Antiqua" w:eastAsia="Times New Roman" w:hAnsi="Book Antiqua" w:cs="Times New Roman"/>
                <w:i/>
                <w:sz w:val="19"/>
                <w:szCs w:val="19"/>
                <w:lang w:eastAsia="pt-BR"/>
              </w:rPr>
              <w:t xml:space="preserve">"(...) </w:t>
            </w:r>
            <w:r w:rsidRPr="00984B0F">
              <w:rPr>
                <w:rFonts w:ascii="Book Antiqua" w:eastAsia="Times New Roman" w:hAnsi="Book Antiqua" w:cs="Times New Roman"/>
                <w:b/>
                <w:i/>
                <w:iCs/>
                <w:sz w:val="19"/>
                <w:szCs w:val="19"/>
                <w:highlight w:val="green"/>
                <w:lang w:eastAsia="pt-BR"/>
              </w:rPr>
              <w:t>tal opção é inconstitucional</w:t>
            </w:r>
            <w:r w:rsidRPr="00984B0F">
              <w:rPr>
                <w:rFonts w:ascii="Book Antiqua" w:eastAsia="Times New Roman" w:hAnsi="Book Antiqua" w:cs="Times New Roman"/>
                <w:i/>
                <w:iCs/>
                <w:sz w:val="19"/>
                <w:szCs w:val="19"/>
                <w:lang w:eastAsia="pt-BR"/>
              </w:rPr>
              <w:t xml:space="preserve">, pois </w:t>
            </w:r>
            <w:r w:rsidRPr="00984B0F">
              <w:rPr>
                <w:rFonts w:ascii="Book Antiqua" w:eastAsia="Times New Roman" w:hAnsi="Book Antiqua" w:cs="Times New Roman"/>
                <w:b/>
                <w:i/>
                <w:iCs/>
                <w:sz w:val="19"/>
                <w:szCs w:val="19"/>
                <w:highlight w:val="yellow"/>
                <w:lang w:eastAsia="pt-BR"/>
              </w:rPr>
              <w:t>limita a vida do mandado de segurança individual indevidamente</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Uma vez que o titular tenha desistido</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i/>
                <w:iCs/>
                <w:sz w:val="19"/>
                <w:szCs w:val="19"/>
                <w:shd w:val="clear" w:color="auto" w:fill="F7CAAC" w:themeFill="accent2" w:themeFillTint="66"/>
                <w:lang w:eastAsia="pt-BR"/>
              </w:rPr>
              <w:t>não poderá repropor a demanda</w:t>
            </w:r>
            <w:r w:rsidRPr="00984B0F">
              <w:rPr>
                <w:rFonts w:ascii="Book Antiqua" w:eastAsia="Times New Roman" w:hAnsi="Book Antiqua" w:cs="Times New Roman"/>
                <w:i/>
                <w:iCs/>
                <w:sz w:val="19"/>
                <w:szCs w:val="19"/>
                <w:lang w:eastAsia="pt-BR"/>
              </w:rPr>
              <w:t xml:space="preserve">, pois </w:t>
            </w:r>
            <w:r w:rsidRPr="00984B0F">
              <w:rPr>
                <w:rFonts w:ascii="Book Antiqua" w:eastAsia="Times New Roman" w:hAnsi="Book Antiqua" w:cs="Times New Roman"/>
                <w:b/>
                <w:i/>
                <w:iCs/>
                <w:sz w:val="19"/>
                <w:szCs w:val="19"/>
                <w:highlight w:val="green"/>
                <w:lang w:eastAsia="pt-BR"/>
              </w:rPr>
              <w:t>será fatalmente atingido pelo prazo decadencial de 120 dias</w:t>
            </w:r>
            <w:r w:rsidRPr="00984B0F">
              <w:rPr>
                <w:rFonts w:ascii="Book Antiqua" w:eastAsia="Times New Roman" w:hAnsi="Book Antiqua" w:cs="Times New Roman"/>
                <w:i/>
                <w:sz w:val="19"/>
                <w:szCs w:val="19"/>
                <w:lang w:eastAsia="pt-BR"/>
              </w:rPr>
              <w:t>"</w:t>
            </w:r>
            <w:r w:rsidRPr="00984B0F">
              <w:rPr>
                <w:rFonts w:ascii="Book Antiqua" w:eastAsia="Times New Roman" w:hAnsi="Book Antiqua" w:cs="Times New Roman"/>
                <w:sz w:val="19"/>
                <w:szCs w:val="19"/>
                <w:lang w:eastAsia="pt-BR"/>
              </w:rPr>
              <w:t xml:space="preserve"> (Fonte: </w:t>
            </w:r>
            <w:r w:rsidRPr="00984B0F">
              <w:rPr>
                <w:rFonts w:ascii="Book Antiqua" w:eastAsia="Times New Roman" w:hAnsi="Book Antiqua" w:cs="Times New Roman"/>
                <w:bCs/>
                <w:sz w:val="19"/>
                <w:szCs w:val="19"/>
                <w:lang w:eastAsia="pt-BR"/>
              </w:rPr>
              <w:t>Hermes Zaneti Jr. Ações Constitucionais. Ed. Juspodivm. - 5 Ed. p. 203).</w:t>
            </w:r>
          </w:p>
          <w:p w14:paraId="652044E9" w14:textId="77777777" w:rsidR="00176B9B" w:rsidRPr="00984B0F" w:rsidRDefault="00176B9B" w:rsidP="00176B9B">
            <w:pPr>
              <w:jc w:val="both"/>
              <w:rPr>
                <w:rFonts w:ascii="Book Antiqua" w:eastAsia="Times New Roman" w:hAnsi="Book Antiqua" w:cs="Times New Roman"/>
                <w:bCs/>
                <w:sz w:val="19"/>
                <w:szCs w:val="19"/>
                <w:lang w:eastAsia="pt-BR"/>
              </w:rPr>
            </w:pPr>
          </w:p>
          <w:p w14:paraId="61F64594" w14:textId="22008081" w:rsidR="00330695" w:rsidRDefault="00330695" w:rsidP="00176B9B">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MPDFT-2013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MP propôs ação civil pública em que pede a anulação de cláusula contratual, em benefício de todos os consumidores, que se encontrem na mesma situação. Mas, já existia uma demanda individual de um consumidor, pedindo a anulação de igual cláusula contratual. Se o indivíduo não requerer sua oportuna suspensão, sua ação prosseguirá e não será afetada pela ação coletiva, mas, se preferir, pode suspender a ação individual e habilitar-se na ação coletiva como litisconsorte. </w:t>
            </w:r>
            <w:r w:rsidRPr="00984B0F">
              <w:rPr>
                <w:rFonts w:ascii="Book Antiqua" w:eastAsia="Times New Roman" w:hAnsi="Book Antiqua" w:cs="Times New Roman"/>
                <w:b/>
                <w:sz w:val="19"/>
                <w:szCs w:val="19"/>
                <w:lang w:eastAsia="pt-BR"/>
              </w:rPr>
              <w:t xml:space="preserve">BL: art. 104, CDC </w:t>
            </w:r>
            <w:r w:rsidRPr="00984B0F">
              <w:rPr>
                <w:rFonts w:ascii="Book Antiqua" w:eastAsia="Times New Roman" w:hAnsi="Book Antiqua" w:cs="Times New Roman"/>
                <w:b/>
                <w:color w:val="FF0000"/>
                <w:sz w:val="19"/>
                <w:szCs w:val="19"/>
                <w:lang w:eastAsia="pt-BR"/>
              </w:rPr>
              <w:t>(proc. civil).</w:t>
            </w:r>
          </w:p>
          <w:p w14:paraId="084E90E2" w14:textId="77777777" w:rsidR="00176B9B" w:rsidRPr="00984B0F" w:rsidRDefault="00176B9B" w:rsidP="00176B9B">
            <w:pPr>
              <w:jc w:val="both"/>
              <w:rPr>
                <w:rFonts w:ascii="Book Antiqua" w:eastAsia="Times New Roman" w:hAnsi="Book Antiqua" w:cs="Times New Roman"/>
                <w:b/>
                <w:sz w:val="19"/>
                <w:szCs w:val="19"/>
                <w:lang w:eastAsia="pt-BR"/>
              </w:rPr>
            </w:pPr>
          </w:p>
          <w:p w14:paraId="3FD819CE" w14:textId="4E44B65F" w:rsidR="00330695" w:rsidRDefault="005977E4" w:rsidP="00176B9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00330695"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S</w:t>
            </w:r>
            <w:r w:rsidR="00330695" w:rsidRPr="00984B0F">
              <w:rPr>
                <w:rFonts w:ascii="Book Antiqua" w:eastAsia="Times New Roman" w:hAnsi="Book Antiqua" w:cs="Times New Roman"/>
                <w:sz w:val="19"/>
                <w:szCs w:val="19"/>
                <w:lang w:eastAsia="pt-BR"/>
              </w:rPr>
              <w:t xml:space="preserve">e o autor individual quiser se beneficiar com os efeitos </w:t>
            </w:r>
            <w:r w:rsidR="00330695" w:rsidRPr="00984B0F">
              <w:rPr>
                <w:rFonts w:ascii="Book Antiqua" w:eastAsia="Times New Roman" w:hAnsi="Book Antiqua" w:cs="Times New Roman"/>
                <w:i/>
                <w:sz w:val="19"/>
                <w:szCs w:val="19"/>
                <w:lang w:eastAsia="pt-BR"/>
              </w:rPr>
              <w:t>in utilibus</w:t>
            </w:r>
            <w:r w:rsidR="00330695" w:rsidRPr="00984B0F">
              <w:rPr>
                <w:rFonts w:ascii="Book Antiqua" w:eastAsia="Times New Roman" w:hAnsi="Book Antiqua" w:cs="Times New Roman"/>
                <w:sz w:val="19"/>
                <w:szCs w:val="19"/>
                <w:lang w:eastAsia="pt-BR"/>
              </w:rPr>
              <w:t xml:space="preserve"> da coisa julgada da ação coletiva, deverá requer a suspensão da ação individual, no prazo de 30 dias da ciência do ajuizamento da ação coletiva.</w:t>
            </w:r>
          </w:p>
          <w:p w14:paraId="5D69FBB7" w14:textId="77777777" w:rsidR="00176B9B" w:rsidRPr="00984B0F" w:rsidRDefault="00176B9B" w:rsidP="00176B9B">
            <w:pPr>
              <w:jc w:val="both"/>
              <w:rPr>
                <w:rFonts w:ascii="Book Antiqua" w:eastAsia="Times New Roman" w:hAnsi="Book Antiqua" w:cs="Times New Roman"/>
                <w:sz w:val="19"/>
                <w:szCs w:val="19"/>
                <w:lang w:eastAsia="pt-BR"/>
              </w:rPr>
            </w:pPr>
          </w:p>
          <w:p w14:paraId="6062D8EA" w14:textId="3D153AA5" w:rsidR="00C0633B" w:rsidRDefault="005977E4" w:rsidP="00176B9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00C0633B" w:rsidRPr="00984B0F">
              <w:rPr>
                <w:rFonts w:ascii="Book Antiqua" w:eastAsia="Times New Roman" w:hAnsi="Book Antiqua" w:cs="Times New Roman"/>
                <w:sz w:val="19"/>
                <w:szCs w:val="19"/>
                <w:lang w:eastAsia="pt-BR"/>
              </w:rPr>
              <w:t xml:space="preserve">Nos termos do art. 104 do CDC, o que é óbvio pelo fato de que a demanda individual e a coletiva não tem como possuir todos os elementos da ação idênticos, visto que o pedido mediato de uma e de outra serão necessariamente distintos, já que na demanda individual se estará tutelando um direito individual e na demanda coletiva um direito coletivo </w:t>
            </w:r>
            <w:r w:rsidR="00C0633B" w:rsidRPr="00984B0F">
              <w:rPr>
                <w:rFonts w:ascii="Book Antiqua" w:eastAsia="Times New Roman" w:hAnsi="Book Antiqua" w:cs="Times New Roman"/>
                <w:i/>
                <w:sz w:val="19"/>
                <w:szCs w:val="19"/>
                <w:lang w:eastAsia="pt-BR"/>
              </w:rPr>
              <w:t>lato sensu</w:t>
            </w:r>
            <w:r w:rsidR="00C0633B" w:rsidRPr="00984B0F">
              <w:rPr>
                <w:rFonts w:ascii="Book Antiqua" w:eastAsia="Times New Roman" w:hAnsi="Book Antiqua" w:cs="Times New Roman"/>
                <w:sz w:val="19"/>
                <w:szCs w:val="19"/>
                <w:lang w:eastAsia="pt-BR"/>
              </w:rPr>
              <w:t>.</w:t>
            </w:r>
          </w:p>
          <w:p w14:paraId="534C86CA" w14:textId="77777777" w:rsidR="00176B9B" w:rsidRDefault="00176B9B" w:rsidP="00176B9B">
            <w:pPr>
              <w:jc w:val="both"/>
              <w:rPr>
                <w:rFonts w:ascii="Book Antiqua" w:eastAsia="Times New Roman" w:hAnsi="Book Antiqua" w:cs="Times New Roman"/>
                <w:sz w:val="19"/>
                <w:szCs w:val="19"/>
                <w:lang w:eastAsia="pt-BR"/>
              </w:rPr>
            </w:pPr>
          </w:p>
          <w:p w14:paraId="381D0549" w14:textId="23F330D1" w:rsidR="008073A9" w:rsidRPr="00176B9B" w:rsidRDefault="00005F7C" w:rsidP="00176B9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05F7C">
              <w:rPr>
                <w:rFonts w:ascii="Book Antiqua" w:eastAsia="Times New Roman" w:hAnsi="Book Antiqua" w:cs="Times New Roman"/>
                <w:b/>
                <w:bCs/>
                <w:sz w:val="19"/>
                <w:szCs w:val="19"/>
                <w:highlight w:val="yellow"/>
                <w:lang w:eastAsia="pt-BR"/>
              </w:rPr>
              <w:t>MPGO-2013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05F7C">
              <w:rPr>
                <w:rFonts w:ascii="Book Antiqua" w:eastAsia="Times New Roman" w:hAnsi="Book Antiqua" w:cs="Times New Roman"/>
                <w:sz w:val="19"/>
                <w:szCs w:val="19"/>
                <w:lang w:eastAsia="pt-BR"/>
              </w:rPr>
              <w:t>Sobre a tute</w:t>
            </w:r>
            <w:r>
              <w:rPr>
                <w:rFonts w:ascii="Book Antiqua" w:eastAsia="Times New Roman" w:hAnsi="Book Antiqua" w:cs="Times New Roman"/>
                <w:sz w:val="19"/>
                <w:szCs w:val="19"/>
                <w:lang w:eastAsia="pt-BR"/>
              </w:rPr>
              <w:t>l</w:t>
            </w:r>
            <w:r w:rsidRPr="00005F7C">
              <w:rPr>
                <w:rFonts w:ascii="Book Antiqua" w:eastAsia="Times New Roman" w:hAnsi="Book Antiqua" w:cs="Times New Roman"/>
                <w:sz w:val="19"/>
                <w:szCs w:val="19"/>
                <w:lang w:eastAsia="pt-BR"/>
              </w:rPr>
              <w:t>a coletiva é correto afirmar:</w:t>
            </w:r>
            <w:r>
              <w:rPr>
                <w:rFonts w:ascii="Book Antiqua" w:eastAsia="Times New Roman" w:hAnsi="Book Antiqua" w:cs="Times New Roman"/>
                <w:sz w:val="19"/>
                <w:szCs w:val="19"/>
                <w:lang w:eastAsia="pt-BR"/>
              </w:rPr>
              <w:t xml:space="preserve"> </w:t>
            </w:r>
            <w:r w:rsidRPr="00005F7C">
              <w:rPr>
                <w:rFonts w:ascii="Book Antiqua" w:eastAsia="Times New Roman" w:hAnsi="Book Antiqua" w:cs="Times New Roman"/>
                <w:sz w:val="19"/>
                <w:szCs w:val="19"/>
                <w:lang w:eastAsia="pt-BR"/>
              </w:rPr>
              <w:t xml:space="preserve">as ações coletivas não induzem litispendência para as ações individuais, mas os efeitos da coisa julgada </w:t>
            </w:r>
            <w:r w:rsidRPr="00005F7C">
              <w:rPr>
                <w:rFonts w:ascii="Book Antiqua" w:eastAsia="Times New Roman" w:hAnsi="Book Antiqua" w:cs="Times New Roman"/>
                <w:i/>
                <w:iCs/>
                <w:sz w:val="19"/>
                <w:szCs w:val="19"/>
                <w:lang w:eastAsia="pt-BR"/>
              </w:rPr>
              <w:t>erg</w:t>
            </w:r>
            <w:r>
              <w:rPr>
                <w:rFonts w:ascii="Book Antiqua" w:eastAsia="Times New Roman" w:hAnsi="Book Antiqua" w:cs="Times New Roman"/>
                <w:i/>
                <w:iCs/>
                <w:sz w:val="19"/>
                <w:szCs w:val="19"/>
                <w:lang w:eastAsia="pt-BR"/>
              </w:rPr>
              <w:t>a</w:t>
            </w:r>
            <w:r w:rsidRPr="00005F7C">
              <w:rPr>
                <w:rFonts w:ascii="Book Antiqua" w:eastAsia="Times New Roman" w:hAnsi="Book Antiqua" w:cs="Times New Roman"/>
                <w:i/>
                <w:iCs/>
                <w:sz w:val="19"/>
                <w:szCs w:val="19"/>
                <w:lang w:eastAsia="pt-BR"/>
              </w:rPr>
              <w:t xml:space="preserve"> omnes</w:t>
            </w:r>
            <w:r w:rsidRPr="00005F7C">
              <w:rPr>
                <w:rFonts w:ascii="Book Antiqua" w:eastAsia="Times New Roman" w:hAnsi="Book Antiqua" w:cs="Times New Roman"/>
                <w:sz w:val="19"/>
                <w:szCs w:val="19"/>
                <w:lang w:eastAsia="pt-BR"/>
              </w:rPr>
              <w:t xml:space="preserve"> ou </w:t>
            </w:r>
            <w:r w:rsidRPr="00005F7C">
              <w:rPr>
                <w:rFonts w:ascii="Book Antiqua" w:eastAsia="Times New Roman" w:hAnsi="Book Antiqua" w:cs="Times New Roman"/>
                <w:i/>
                <w:iCs/>
                <w:sz w:val="19"/>
                <w:szCs w:val="19"/>
                <w:lang w:eastAsia="pt-BR"/>
              </w:rPr>
              <w:t>ultra partes</w:t>
            </w:r>
            <w:r w:rsidRPr="00005F7C">
              <w:rPr>
                <w:rFonts w:ascii="Book Antiqua" w:eastAsia="Times New Roman" w:hAnsi="Book Antiqua" w:cs="Times New Roman"/>
                <w:sz w:val="19"/>
                <w:szCs w:val="19"/>
                <w:lang w:eastAsia="pt-BR"/>
              </w:rPr>
              <w:t xml:space="preserve"> não beneficiam os autores das ações individuais, se não for requerida sua suspensão no prazo de trinta dias, a contar da ciência nos autos do ajuizamento da ação coletiva.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104, CDC.</w:t>
            </w:r>
          </w:p>
        </w:tc>
      </w:tr>
    </w:tbl>
    <w:p w14:paraId="703C023C" w14:textId="77777777" w:rsidR="00B06366" w:rsidRPr="00B06366" w:rsidRDefault="00B06366" w:rsidP="00B06366">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B06366">
        <w:rPr>
          <w:rFonts w:ascii="Book Antiqua" w:eastAsia="Times New Roman" w:hAnsi="Book Antiqua" w:cs="Times New Roman"/>
          <w:b/>
          <w:bCs/>
          <w:sz w:val="19"/>
          <w:szCs w:val="19"/>
          <w:highlight w:val="green"/>
          <w:lang w:eastAsia="pt-BR"/>
        </w:rPr>
        <w:lastRenderedPageBreak/>
        <w:t>CAPÍTULO V</w:t>
      </w:r>
    </w:p>
    <w:p w14:paraId="492EB11B" w14:textId="77777777" w:rsidR="00B06366" w:rsidRPr="00B06366" w:rsidRDefault="00B06366" w:rsidP="00B06366">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06366">
        <w:rPr>
          <w:rFonts w:ascii="Book Antiqua" w:eastAsia="Times New Roman" w:hAnsi="Book Antiqua" w:cs="Times New Roman"/>
          <w:b/>
          <w:bCs/>
          <w:sz w:val="19"/>
          <w:szCs w:val="19"/>
          <w:highlight w:val="green"/>
          <w:lang w:eastAsia="pt-BR"/>
        </w:rPr>
        <w:t>DA CONCILIAÇÃO NO SUPERENDIVIDAMENTO</w:t>
      </w:r>
    </w:p>
    <w:p w14:paraId="1F4D35A6" w14:textId="2A03D587" w:rsidR="00B06366" w:rsidRPr="003734CC" w:rsidRDefault="00B06366" w:rsidP="00B06366">
      <w:pPr>
        <w:spacing w:before="100" w:beforeAutospacing="1" w:after="100" w:afterAutospacing="1" w:line="240" w:lineRule="auto"/>
        <w:jc w:val="center"/>
        <w:rPr>
          <w:rFonts w:ascii="Book Antiqua" w:eastAsia="Times New Roman" w:hAnsi="Book Antiqua" w:cs="Times New Roman"/>
          <w:sz w:val="16"/>
          <w:szCs w:val="16"/>
          <w:lang w:eastAsia="pt-BR"/>
        </w:rPr>
      </w:pPr>
      <w:hyperlink r:id="rId123" w:anchor="art1" w:history="1">
        <w:r w:rsidRPr="003734CC">
          <w:rPr>
            <w:rStyle w:val="Hyperlink"/>
            <w:rFonts w:ascii="Book Antiqua" w:eastAsia="Times New Roman" w:hAnsi="Book Antiqua" w:cs="Times New Roman"/>
            <w:sz w:val="16"/>
            <w:szCs w:val="16"/>
            <w:lang w:eastAsia="pt-BR"/>
          </w:rPr>
          <w:t>(Incluído pela Lei nº 14.181, de 2021)</w:t>
        </w:r>
      </w:hyperlink>
    </w:p>
    <w:p w14:paraId="700FD6CD" w14:textId="3D2C99B4" w:rsidR="00B06366"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bookmarkStart w:id="235" w:name="art104a"/>
      <w:bookmarkEnd w:id="235"/>
      <w:r w:rsidRPr="0037771C">
        <w:rPr>
          <w:rFonts w:ascii="Book Antiqua" w:eastAsia="Times New Roman" w:hAnsi="Book Antiqua" w:cs="Times New Roman"/>
          <w:b/>
          <w:bCs/>
          <w:sz w:val="19"/>
          <w:szCs w:val="19"/>
          <w:highlight w:val="magenta"/>
          <w:lang w:eastAsia="pt-BR"/>
        </w:rPr>
        <w:t>Art. 104-A</w:t>
      </w:r>
      <w:r w:rsidRPr="00B06366">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b/>
          <w:bCs/>
          <w:sz w:val="19"/>
          <w:szCs w:val="19"/>
          <w:highlight w:val="cyan"/>
          <w:lang w:eastAsia="pt-BR"/>
        </w:rPr>
        <w:t>A requerimento</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sz w:val="19"/>
          <w:szCs w:val="19"/>
          <w:highlight w:val="yellow"/>
          <w:lang w:eastAsia="pt-BR"/>
        </w:rPr>
        <w:t>do consumidor</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caps/>
          <w:sz w:val="19"/>
          <w:szCs w:val="19"/>
          <w:shd w:val="clear" w:color="auto" w:fill="F7CAAC" w:themeFill="accent2" w:themeFillTint="66"/>
          <w:lang w:eastAsia="pt-BR"/>
        </w:rPr>
        <w:t>superendividado pessoa natural</w:t>
      </w:r>
      <w:r w:rsidRPr="0037771C">
        <w:rPr>
          <w:rFonts w:ascii="Book Antiqua" w:eastAsia="Times New Roman" w:hAnsi="Book Antiqua" w:cs="Times New Roman"/>
          <w:b/>
          <w:bCs/>
          <w:sz w:val="19"/>
          <w:szCs w:val="19"/>
          <w:lang w:eastAsia="pt-BR"/>
        </w:rPr>
        <w:t xml:space="preserve">, o </w:t>
      </w:r>
      <w:r w:rsidRPr="00EC14FB">
        <w:rPr>
          <w:rFonts w:ascii="Book Antiqua" w:eastAsia="Times New Roman" w:hAnsi="Book Antiqua" w:cs="Times New Roman"/>
          <w:b/>
          <w:bCs/>
          <w:sz w:val="19"/>
          <w:szCs w:val="19"/>
          <w:highlight w:val="yellow"/>
          <w:lang w:eastAsia="pt-BR"/>
        </w:rPr>
        <w:t>juiz</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caps/>
          <w:sz w:val="19"/>
          <w:szCs w:val="19"/>
          <w:highlight w:val="green"/>
          <w:lang w:eastAsia="pt-BR"/>
        </w:rPr>
        <w:t>poderá instaurar</w:t>
      </w:r>
      <w:r w:rsidRPr="0037771C">
        <w:rPr>
          <w:rFonts w:ascii="Book Antiqua" w:eastAsia="Times New Roman" w:hAnsi="Book Antiqua" w:cs="Times New Roman"/>
          <w:b/>
          <w:bCs/>
          <w:caps/>
          <w:sz w:val="19"/>
          <w:szCs w:val="19"/>
          <w:lang w:eastAsia="pt-BR"/>
        </w:rPr>
        <w:t xml:space="preserve"> </w:t>
      </w:r>
      <w:r w:rsidRPr="0037771C">
        <w:rPr>
          <w:rFonts w:ascii="Book Antiqua" w:eastAsia="Times New Roman" w:hAnsi="Book Antiqua" w:cs="Times New Roman"/>
          <w:b/>
          <w:bCs/>
          <w:caps/>
          <w:sz w:val="19"/>
          <w:szCs w:val="19"/>
          <w:shd w:val="clear" w:color="auto" w:fill="F7CAAC" w:themeFill="accent2" w:themeFillTint="66"/>
          <w:lang w:eastAsia="pt-BR"/>
        </w:rPr>
        <w:t>processo de repactuação de dívidas</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sz w:val="19"/>
          <w:szCs w:val="19"/>
          <w:highlight w:val="cyan"/>
          <w:lang w:eastAsia="pt-BR"/>
        </w:rPr>
        <w:t>com vistas</w:t>
      </w:r>
      <w:r w:rsidRPr="0037771C">
        <w:rPr>
          <w:rFonts w:ascii="Book Antiqua" w:eastAsia="Times New Roman" w:hAnsi="Book Antiqua" w:cs="Times New Roman"/>
          <w:b/>
          <w:bCs/>
          <w:sz w:val="19"/>
          <w:szCs w:val="19"/>
          <w:lang w:eastAsia="pt-BR"/>
        </w:rPr>
        <w:t xml:space="preserve"> à </w:t>
      </w:r>
      <w:r w:rsidRPr="00EC14FB">
        <w:rPr>
          <w:rFonts w:ascii="Book Antiqua" w:eastAsia="Times New Roman" w:hAnsi="Book Antiqua" w:cs="Times New Roman"/>
          <w:b/>
          <w:bCs/>
          <w:sz w:val="19"/>
          <w:szCs w:val="19"/>
          <w:highlight w:val="yellow"/>
          <w:lang w:eastAsia="pt-BR"/>
        </w:rPr>
        <w:t>realização de audiência conciliatória</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caps/>
          <w:sz w:val="19"/>
          <w:szCs w:val="19"/>
          <w:highlight w:val="green"/>
          <w:lang w:eastAsia="pt-BR"/>
        </w:rPr>
        <w:t>presidida</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sz w:val="19"/>
          <w:szCs w:val="19"/>
          <w:highlight w:val="yellow"/>
          <w:lang w:eastAsia="pt-BR"/>
        </w:rPr>
        <w:t>por ele</w:t>
      </w:r>
      <w:r w:rsidRPr="0037771C">
        <w:rPr>
          <w:rFonts w:ascii="Book Antiqua" w:eastAsia="Times New Roman" w:hAnsi="Book Antiqua" w:cs="Times New Roman"/>
          <w:b/>
          <w:bCs/>
          <w:sz w:val="19"/>
          <w:szCs w:val="19"/>
          <w:lang w:eastAsia="pt-BR"/>
        </w:rPr>
        <w:t xml:space="preserve"> ou </w:t>
      </w:r>
      <w:r w:rsidRPr="00EC14FB">
        <w:rPr>
          <w:rFonts w:ascii="Book Antiqua" w:eastAsia="Times New Roman" w:hAnsi="Book Antiqua" w:cs="Times New Roman"/>
          <w:b/>
          <w:bCs/>
          <w:sz w:val="19"/>
          <w:szCs w:val="19"/>
          <w:highlight w:val="yellow"/>
          <w:lang w:eastAsia="pt-BR"/>
        </w:rPr>
        <w:t>por conciliador credenciado no juízo</w:t>
      </w:r>
      <w:r w:rsidRPr="0037771C">
        <w:rPr>
          <w:rFonts w:ascii="Book Antiqua" w:eastAsia="Times New Roman" w:hAnsi="Book Antiqua" w:cs="Times New Roman"/>
          <w:b/>
          <w:bCs/>
          <w:sz w:val="19"/>
          <w:szCs w:val="19"/>
          <w:lang w:eastAsia="pt-BR"/>
        </w:rPr>
        <w:t xml:space="preserve">, com a presença de todos os credores de dívidas previstas no art. 54-A deste Código, na qual o </w:t>
      </w:r>
      <w:r w:rsidRPr="00EC14FB">
        <w:rPr>
          <w:rFonts w:ascii="Book Antiqua" w:eastAsia="Times New Roman" w:hAnsi="Book Antiqua" w:cs="Times New Roman"/>
          <w:b/>
          <w:bCs/>
          <w:sz w:val="19"/>
          <w:szCs w:val="19"/>
          <w:highlight w:val="yellow"/>
          <w:lang w:eastAsia="pt-BR"/>
        </w:rPr>
        <w:t>consumidor</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caps/>
          <w:sz w:val="19"/>
          <w:szCs w:val="19"/>
          <w:highlight w:val="green"/>
          <w:lang w:eastAsia="pt-BR"/>
        </w:rPr>
        <w:t>apresentará</w:t>
      </w:r>
      <w:r w:rsidRPr="00EC14FB">
        <w:rPr>
          <w:rFonts w:ascii="Book Antiqua" w:eastAsia="Times New Roman" w:hAnsi="Book Antiqua" w:cs="Times New Roman"/>
          <w:b/>
          <w:bCs/>
          <w:caps/>
          <w:sz w:val="19"/>
          <w:szCs w:val="19"/>
          <w:lang w:eastAsia="pt-BR"/>
        </w:rPr>
        <w:t xml:space="preserve"> </w:t>
      </w:r>
      <w:r w:rsidRPr="00EC14FB">
        <w:rPr>
          <w:rFonts w:ascii="Book Antiqua" w:eastAsia="Times New Roman" w:hAnsi="Book Antiqua" w:cs="Times New Roman"/>
          <w:b/>
          <w:bCs/>
          <w:caps/>
          <w:sz w:val="19"/>
          <w:szCs w:val="19"/>
          <w:shd w:val="clear" w:color="auto" w:fill="F7CAAC" w:themeFill="accent2" w:themeFillTint="66"/>
          <w:lang w:eastAsia="pt-BR"/>
        </w:rPr>
        <w:t>proposta de plano de pagamento</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sz w:val="19"/>
          <w:szCs w:val="19"/>
          <w:highlight w:val="cyan"/>
          <w:lang w:eastAsia="pt-BR"/>
        </w:rPr>
        <w:t>com prazo máximo de 5 (cinco) anos</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caps/>
          <w:sz w:val="19"/>
          <w:szCs w:val="19"/>
          <w:highlight w:val="green"/>
          <w:lang w:eastAsia="pt-BR"/>
        </w:rPr>
        <w:t>preservados</w:t>
      </w:r>
      <w:r w:rsidRPr="0037771C">
        <w:rPr>
          <w:rFonts w:ascii="Book Antiqua" w:eastAsia="Times New Roman" w:hAnsi="Book Antiqua" w:cs="Times New Roman"/>
          <w:b/>
          <w:bCs/>
          <w:sz w:val="19"/>
          <w:szCs w:val="19"/>
          <w:lang w:eastAsia="pt-BR"/>
        </w:rPr>
        <w:t xml:space="preserve"> o </w:t>
      </w:r>
      <w:r w:rsidRPr="00EC14FB">
        <w:rPr>
          <w:rFonts w:ascii="Book Antiqua" w:eastAsia="Times New Roman" w:hAnsi="Book Antiqua" w:cs="Times New Roman"/>
          <w:b/>
          <w:bCs/>
          <w:sz w:val="19"/>
          <w:szCs w:val="19"/>
          <w:highlight w:val="yellow"/>
          <w:lang w:eastAsia="pt-BR"/>
        </w:rPr>
        <w:t>mínimo existencial</w:t>
      </w:r>
      <w:r w:rsidRPr="0037771C">
        <w:rPr>
          <w:rFonts w:ascii="Book Antiqua" w:eastAsia="Times New Roman" w:hAnsi="Book Antiqua" w:cs="Times New Roman"/>
          <w:b/>
          <w:bCs/>
          <w:sz w:val="19"/>
          <w:szCs w:val="19"/>
          <w:lang w:eastAsia="pt-BR"/>
        </w:rPr>
        <w:t xml:space="preserve">, nos termos da regulamentação, e as </w:t>
      </w:r>
      <w:r w:rsidRPr="00EC14FB">
        <w:rPr>
          <w:rFonts w:ascii="Book Antiqua" w:eastAsia="Times New Roman" w:hAnsi="Book Antiqua" w:cs="Times New Roman"/>
          <w:b/>
          <w:bCs/>
          <w:sz w:val="19"/>
          <w:szCs w:val="19"/>
          <w:highlight w:val="yellow"/>
          <w:lang w:eastAsia="pt-BR"/>
        </w:rPr>
        <w:t>garantias</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lang w:eastAsia="pt-BR"/>
        </w:rPr>
        <w:lastRenderedPageBreak/>
        <w:t xml:space="preserve">e as </w:t>
      </w:r>
      <w:r w:rsidRPr="00EC14FB">
        <w:rPr>
          <w:rFonts w:ascii="Book Antiqua" w:eastAsia="Times New Roman" w:hAnsi="Book Antiqua" w:cs="Times New Roman"/>
          <w:b/>
          <w:bCs/>
          <w:sz w:val="19"/>
          <w:szCs w:val="19"/>
          <w:highlight w:val="yellow"/>
          <w:lang w:eastAsia="pt-BR"/>
        </w:rPr>
        <w:t>formas de pagamento originalmente pactuadas</w:t>
      </w:r>
      <w:r w:rsidRPr="003734CC">
        <w:rPr>
          <w:rFonts w:ascii="Book Antiqua" w:eastAsia="Times New Roman" w:hAnsi="Book Antiqua" w:cs="Times New Roman"/>
          <w:sz w:val="18"/>
          <w:szCs w:val="18"/>
          <w:lang w:eastAsia="pt-BR"/>
        </w:rPr>
        <w:t>.</w:t>
      </w:r>
      <w:r w:rsidR="00E859C0" w:rsidRPr="003734CC">
        <w:rPr>
          <w:rFonts w:ascii="Book Antiqua" w:eastAsia="Times New Roman" w:hAnsi="Book Antiqua" w:cs="Times New Roman"/>
          <w:sz w:val="18"/>
          <w:szCs w:val="18"/>
          <w:lang w:eastAsia="pt-BR"/>
        </w:rPr>
        <w:t xml:space="preserve"> </w:t>
      </w:r>
      <w:hyperlink r:id="rId124" w:anchor="art1" w:history="1">
        <w:r w:rsidRPr="003734CC">
          <w:rPr>
            <w:rStyle w:val="Hyperlink"/>
            <w:rFonts w:ascii="Book Antiqua" w:eastAsia="Times New Roman" w:hAnsi="Book Antiqua" w:cs="Times New Roman"/>
            <w:sz w:val="16"/>
            <w:szCs w:val="16"/>
            <w:lang w:eastAsia="pt-BR"/>
          </w:rPr>
          <w:t>(Incluído pela Lei nº 14.181, de 2021)</w:t>
        </w:r>
      </w:hyperlink>
      <w:r w:rsidR="0037771C" w:rsidRPr="003734CC">
        <w:rPr>
          <w:rStyle w:val="Hyperlink"/>
          <w:rFonts w:ascii="Book Antiqua" w:eastAsia="Times New Roman" w:hAnsi="Book Antiqua" w:cs="Times New Roman"/>
          <w:sz w:val="16"/>
          <w:szCs w:val="16"/>
          <w:u w:val="none"/>
          <w:lang w:eastAsia="pt-BR"/>
        </w:rPr>
        <w:t xml:space="preserve"> </w:t>
      </w:r>
      <w:r w:rsidR="00EC14FB" w:rsidRPr="003734CC">
        <w:rPr>
          <w:rStyle w:val="Hyperlink"/>
          <w:rFonts w:ascii="Book Antiqua" w:eastAsia="Times New Roman" w:hAnsi="Book Antiqua" w:cs="Times New Roman"/>
          <w:b/>
          <w:bCs/>
          <w:color w:val="FF0000"/>
          <w:sz w:val="16"/>
          <w:szCs w:val="16"/>
          <w:lang w:eastAsia="pt-BR"/>
        </w:rPr>
        <w:t>(DPEAM-2021)</w:t>
      </w:r>
      <w:r w:rsidR="00AD7406" w:rsidRPr="003734CC">
        <w:rPr>
          <w:rStyle w:val="Hyperlink"/>
          <w:rFonts w:ascii="Book Antiqua" w:eastAsia="Times New Roman" w:hAnsi="Book Antiqua" w:cs="Times New Roman"/>
          <w:b/>
          <w:bCs/>
          <w:color w:val="FF0000"/>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170255">
        <w:rPr>
          <w:rFonts w:ascii="Book Antiqua" w:eastAsia="Times New Roman" w:hAnsi="Book Antiqua" w:cs="Times New Roman"/>
          <w:b/>
          <w:color w:val="FF0000"/>
          <w:sz w:val="16"/>
          <w:szCs w:val="16"/>
          <w:lang w:eastAsia="pt-BR"/>
        </w:rPr>
        <w:t xml:space="preserve"> </w:t>
      </w:r>
      <w:r w:rsidR="00170255">
        <w:rPr>
          <w:rFonts w:ascii="Book Antiqua" w:eastAsia="Times New Roman" w:hAnsi="Book Antiqua" w:cs="Times New Roman"/>
          <w:b/>
          <w:color w:val="FF0000"/>
          <w:sz w:val="16"/>
          <w:szCs w:val="16"/>
          <w:u w:val="single"/>
          <w:lang w:eastAsia="pt-BR"/>
        </w:rPr>
        <w:t>(DPEMS-2022)</w:t>
      </w:r>
      <w:r w:rsidR="00A24B5C">
        <w:rPr>
          <w:rFonts w:ascii="Book Antiqua" w:eastAsia="Times New Roman" w:hAnsi="Book Antiqua" w:cs="Times New Roman"/>
          <w:b/>
          <w:color w:val="FF0000"/>
          <w:sz w:val="16"/>
          <w:szCs w:val="16"/>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w:t>
      </w:r>
      <w:r w:rsidR="00A24B5C">
        <w:rPr>
          <w:rStyle w:val="Hyperlink"/>
          <w:rFonts w:ascii="Book Antiqua" w:eastAsia="Times New Roman" w:hAnsi="Book Antiqua" w:cs="Times New Roman"/>
          <w:b/>
          <w:bCs/>
          <w:color w:val="FF0000"/>
          <w:sz w:val="16"/>
          <w:szCs w:val="16"/>
          <w:lang w:eastAsia="pt-BR"/>
        </w:rPr>
        <w:t>2021/</w:t>
      </w:r>
      <w:r w:rsidR="00A24B5C" w:rsidRPr="003734CC">
        <w:rPr>
          <w:rStyle w:val="Hyperlink"/>
          <w:rFonts w:ascii="Book Antiqua" w:eastAsia="Times New Roman" w:hAnsi="Book Antiqua" w:cs="Times New Roman"/>
          <w:b/>
          <w:bCs/>
          <w:color w:val="FF0000"/>
          <w:sz w:val="16"/>
          <w:szCs w:val="16"/>
          <w:lang w:eastAsia="pt-BR"/>
        </w:rPr>
        <w:t>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2D789E">
        <w:rPr>
          <w:rStyle w:val="Hyperlink"/>
          <w:rFonts w:ascii="Book Antiqua" w:eastAsia="Times New Roman" w:hAnsi="Book Antiqua" w:cs="Times New Roman"/>
          <w:b/>
          <w:bCs/>
          <w:color w:val="FF0000"/>
          <w:sz w:val="16"/>
          <w:szCs w:val="16"/>
          <w:u w:val="none"/>
          <w:lang w:eastAsia="pt-BR"/>
        </w:rPr>
        <w:t xml:space="preserve"> </w:t>
      </w:r>
      <w:r w:rsidR="002D789E">
        <w:rPr>
          <w:rStyle w:val="Hyperlink"/>
          <w:rFonts w:ascii="Book Antiqua" w:eastAsia="Times New Roman" w:hAnsi="Book Antiqua" w:cs="Times New Roman"/>
          <w:b/>
          <w:bCs/>
          <w:color w:val="FF0000"/>
          <w:sz w:val="16"/>
          <w:szCs w:val="16"/>
          <w:lang w:eastAsia="pt-BR"/>
        </w:rPr>
        <w:t>(TJGO-2023)</w:t>
      </w:r>
      <w:r w:rsidR="00075DB7">
        <w:rPr>
          <w:rStyle w:val="Hyperlink"/>
          <w:rFonts w:ascii="Book Antiqua" w:eastAsia="Times New Roman" w:hAnsi="Book Antiqua" w:cs="Times New Roman"/>
          <w:b/>
          <w:bCs/>
          <w:color w:val="FF0000"/>
          <w:sz w:val="16"/>
          <w:szCs w:val="16"/>
          <w:u w:val="none"/>
          <w:lang w:eastAsia="pt-BR"/>
        </w:rPr>
        <w:t xml:space="preserve"> </w:t>
      </w:r>
      <w:r w:rsidR="00075DB7">
        <w:rPr>
          <w:rStyle w:val="Hyperlink"/>
          <w:rFonts w:ascii="Book Antiqua" w:eastAsia="Times New Roman" w:hAnsi="Book Antiqua" w:cs="Times New Roman"/>
          <w:b/>
          <w:bCs/>
          <w:color w:val="FF0000"/>
          <w:sz w:val="16"/>
          <w:szCs w:val="16"/>
          <w:lang w:eastAsia="pt-BR"/>
        </w:rPr>
        <w:t>(MPMG-2023</w:t>
      </w:r>
      <w:r w:rsidR="00F02997">
        <w:rPr>
          <w:rStyle w:val="Hyperlink"/>
          <w:rFonts w:ascii="Book Antiqua" w:eastAsia="Times New Roman" w:hAnsi="Book Antiqua" w:cs="Times New Roman"/>
          <w:b/>
          <w:bCs/>
          <w:color w:val="FF0000"/>
          <w:sz w:val="16"/>
          <w:szCs w:val="16"/>
          <w:lang w:eastAsia="pt-BR"/>
        </w:rPr>
        <w:t>/2024</w:t>
      </w:r>
      <w:r w:rsidR="00075DB7">
        <w:rPr>
          <w:rStyle w:val="Hyperlink"/>
          <w:rFonts w:ascii="Book Antiqua" w:eastAsia="Times New Roman" w:hAnsi="Book Antiqua" w:cs="Times New Roman"/>
          <w:b/>
          <w:bCs/>
          <w:color w:val="FF0000"/>
          <w:sz w:val="16"/>
          <w:szCs w:val="16"/>
          <w:lang w:eastAsia="pt-BR"/>
        </w:rPr>
        <w:t>)</w:t>
      </w:r>
      <w:r w:rsidR="00FA5A9C">
        <w:rPr>
          <w:rStyle w:val="Hyperlink"/>
          <w:rFonts w:ascii="Book Antiqua" w:eastAsia="Times New Roman" w:hAnsi="Book Antiqua" w:cs="Times New Roman"/>
          <w:b/>
          <w:bCs/>
          <w:color w:val="FF0000"/>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r w:rsidR="007C4CAE">
        <w:rPr>
          <w:rStyle w:val="Hyperlink"/>
          <w:rFonts w:ascii="Book Antiqua" w:eastAsia="Times New Roman" w:hAnsi="Book Antiqua" w:cs="Times New Roman"/>
          <w:b/>
          <w:bCs/>
          <w:color w:val="FF0000"/>
          <w:sz w:val="16"/>
          <w:szCs w:val="16"/>
          <w:u w:val="none"/>
          <w:lang w:eastAsia="pt-BR"/>
        </w:rPr>
        <w:t xml:space="preserve"> </w:t>
      </w:r>
      <w:r w:rsidR="007C4CAE">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075DB7" w:rsidRPr="00984B0F" w14:paraId="61F47390" w14:textId="77777777" w:rsidTr="00B6031D">
        <w:tc>
          <w:tcPr>
            <w:tcW w:w="8494" w:type="dxa"/>
            <w:shd w:val="clear" w:color="auto" w:fill="CCFFFF"/>
          </w:tcPr>
          <w:p w14:paraId="4B5A4ACD" w14:textId="30019C6F" w:rsidR="00075DB7" w:rsidRPr="00A932AA" w:rsidRDefault="00075DB7" w:rsidP="00F02997">
            <w:pPr>
              <w:jc w:val="both"/>
              <w:rPr>
                <w:rFonts w:ascii="Book Antiqua" w:hAnsi="Book Antiqua" w:cs="Times New Roman"/>
                <w:b/>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sidRPr="00984B0F">
              <w:rPr>
                <w:rFonts w:ascii="Book Antiqua" w:eastAsia="Times New Roman" w:hAnsi="Book Antiqua" w:cs="Times New Roman"/>
                <w:b/>
                <w:sz w:val="19"/>
                <w:szCs w:val="19"/>
                <w:lang w:eastAsia="pt-BR"/>
              </w:rPr>
              <w:t xml:space="preserve">: </w:t>
            </w:r>
            <w:r w:rsidRPr="00075DB7">
              <w:rPr>
                <w:rFonts w:ascii="Book Antiqua" w:hAnsi="Book Antiqua" w:cs="Times New Roman"/>
                <w:b/>
                <w:bCs/>
                <w:i/>
                <w:iCs/>
                <w:color w:val="000000"/>
                <w:sz w:val="19"/>
                <w:szCs w:val="19"/>
                <w:u w:val="single"/>
              </w:rPr>
              <w:t>O processo de repactuação de dívidas do superendividado (art. 104-A do CDC) é de competência da Justiça Estadual mesmo que também envolva a Caixa Econômica Federal</w:t>
            </w:r>
            <w:r>
              <w:rPr>
                <w:rFonts w:ascii="Book Antiqua" w:hAnsi="Book Antiqua" w:cs="Times New Roman"/>
                <w:b/>
                <w:bCs/>
                <w:color w:val="000000"/>
                <w:sz w:val="19"/>
                <w:szCs w:val="19"/>
              </w:rPr>
              <w:t>:</w:t>
            </w:r>
            <w:r>
              <w:t xml:space="preserve"> </w:t>
            </w:r>
            <w:r w:rsidRPr="00075DB7">
              <w:rPr>
                <w:rFonts w:ascii="Book Antiqua" w:hAnsi="Book Antiqua" w:cs="Times New Roman"/>
                <w:b/>
                <w:bCs/>
                <w:color w:val="000000"/>
                <w:sz w:val="19"/>
                <w:szCs w:val="19"/>
              </w:rPr>
              <w:t>A Lei 14.181/21 alterou o C</w:t>
            </w:r>
            <w:r>
              <w:rPr>
                <w:rFonts w:ascii="Book Antiqua" w:hAnsi="Book Antiqua" w:cs="Times New Roman"/>
                <w:b/>
                <w:bCs/>
                <w:color w:val="000000"/>
                <w:sz w:val="19"/>
                <w:szCs w:val="19"/>
              </w:rPr>
              <w:t>DC</w:t>
            </w:r>
            <w:r w:rsidRPr="00075DB7">
              <w:rPr>
                <w:rFonts w:ascii="Book Antiqua" w:hAnsi="Book Antiqua" w:cs="Times New Roman"/>
                <w:b/>
                <w:bCs/>
                <w:color w:val="000000"/>
                <w:sz w:val="19"/>
                <w:szCs w:val="19"/>
              </w:rPr>
              <w:t>, para aperfeiçoar a disciplina do crédito ao consumidor e dispor sobre a prevenção e o tratamento do superendividamento.</w:t>
            </w:r>
            <w:r>
              <w:rPr>
                <w:rFonts w:ascii="Book Antiqua" w:hAnsi="Book Antiqua" w:cs="Times New Roman"/>
                <w:b/>
                <w:bCs/>
                <w:color w:val="000000"/>
                <w:sz w:val="19"/>
                <w:szCs w:val="19"/>
              </w:rPr>
              <w:t xml:space="preserve"> </w:t>
            </w:r>
            <w:r w:rsidRPr="00075DB7">
              <w:rPr>
                <w:rFonts w:ascii="Book Antiqua" w:hAnsi="Book Antiqua" w:cs="Times New Roman"/>
                <w:b/>
                <w:bCs/>
                <w:color w:val="000000"/>
                <w:sz w:val="19"/>
                <w:szCs w:val="19"/>
              </w:rPr>
              <w:t>Essa Lei inseriu o art. 104-A no CDC oferecendo à pessoa física, em situação de vulnerabilidade (superendividamento), a possibilidade de, perante seus credores, rediscutir, repactuar e, finalmente, cumprir suas obrigações contratuais/financeiras.</w:t>
            </w:r>
            <w:r>
              <w:rPr>
                <w:rFonts w:ascii="Book Antiqua" w:hAnsi="Book Antiqua" w:cs="Times New Roman"/>
                <w:b/>
                <w:bCs/>
                <w:color w:val="000000"/>
                <w:sz w:val="19"/>
                <w:szCs w:val="19"/>
              </w:rPr>
              <w:t xml:space="preserve"> </w:t>
            </w:r>
            <w:r w:rsidRPr="00075DB7">
              <w:rPr>
                <w:rFonts w:ascii="Book Antiqua" w:hAnsi="Book Antiqua" w:cs="Times New Roman"/>
                <w:b/>
                <w:bCs/>
                <w:color w:val="000000"/>
                <w:sz w:val="19"/>
                <w:szCs w:val="19"/>
              </w:rPr>
              <w:t>Cabe à Justiça comum estadual e/ou distrital processar e julgar as demandas oriundas de ações de repactuação de dívidas decorrentes de superendividamento - ainda que exista interesse de ente federal (CEF). Isso porque a interpretação do art. 109, I, da CF, deve ser teleológica de forma a alcançar, na exceção da competência da Justiça Federal, as hipóteses em que existe o concurso de credores.</w:t>
            </w:r>
            <w:r>
              <w:rPr>
                <w:rFonts w:ascii="Book Antiqua" w:hAnsi="Book Antiqua" w:cs="Times New Roman"/>
                <w:b/>
                <w:bCs/>
                <w:color w:val="000000"/>
                <w:sz w:val="19"/>
                <w:szCs w:val="19"/>
              </w:rPr>
              <w:t xml:space="preserve"> </w:t>
            </w:r>
            <w:r w:rsidRPr="00075DB7">
              <w:rPr>
                <w:rFonts w:ascii="Book Antiqua" w:hAnsi="Book Antiqua" w:cs="Times New Roman"/>
                <w:color w:val="000000"/>
                <w:sz w:val="19"/>
                <w:szCs w:val="19"/>
              </w:rPr>
              <w:t>STJ. 2ª S.</w:t>
            </w:r>
            <w:r>
              <w:rPr>
                <w:rFonts w:ascii="Book Antiqua" w:hAnsi="Book Antiqua" w:cs="Times New Roman"/>
                <w:color w:val="000000"/>
                <w:sz w:val="19"/>
                <w:szCs w:val="19"/>
              </w:rPr>
              <w:t>,</w:t>
            </w:r>
            <w:r w:rsidRPr="00075DB7">
              <w:rPr>
                <w:rFonts w:ascii="Book Antiqua" w:hAnsi="Book Antiqua" w:cs="Times New Roman"/>
                <w:color w:val="000000"/>
                <w:sz w:val="19"/>
                <w:szCs w:val="19"/>
              </w:rPr>
              <w:t xml:space="preserve"> CC 193066-DF, Rel. Min. Marco Buzzi, j</w:t>
            </w:r>
            <w:r>
              <w:rPr>
                <w:rFonts w:ascii="Book Antiqua" w:hAnsi="Book Antiqua" w:cs="Times New Roman"/>
                <w:color w:val="000000"/>
                <w:sz w:val="19"/>
                <w:szCs w:val="19"/>
              </w:rPr>
              <w:t>.</w:t>
            </w:r>
            <w:r w:rsidRPr="00075DB7">
              <w:rPr>
                <w:rFonts w:ascii="Book Antiqua" w:hAnsi="Book Antiqua" w:cs="Times New Roman"/>
                <w:color w:val="000000"/>
                <w:sz w:val="19"/>
                <w:szCs w:val="19"/>
              </w:rPr>
              <w:t xml:space="preserve"> 22/3/23</w:t>
            </w:r>
            <w:r w:rsidRPr="00075DB7">
              <w:rPr>
                <w:rFonts w:ascii="Book Antiqua" w:hAnsi="Book Antiqua" w:cs="Times New Roman"/>
                <w:b/>
                <w:bCs/>
                <w:color w:val="000000"/>
                <w:sz w:val="19"/>
                <w:szCs w:val="19"/>
              </w:rPr>
              <w:t xml:space="preserve"> (Info 768).</w:t>
            </w:r>
          </w:p>
        </w:tc>
      </w:tr>
    </w:tbl>
    <w:p w14:paraId="33B9E5EA" w14:textId="77777777" w:rsidR="00075DB7" w:rsidRPr="00075DB7" w:rsidRDefault="00075DB7" w:rsidP="00F02997">
      <w:pPr>
        <w:spacing w:after="0" w:line="240" w:lineRule="auto"/>
        <w:ind w:firstLine="567"/>
        <w:jc w:val="both"/>
        <w:rPr>
          <w:rStyle w:val="Hyperlink"/>
          <w:rFonts w:ascii="Book Antiqua" w:eastAsia="Times New Roman" w:hAnsi="Book Antiqua" w:cs="Times New Roman"/>
          <w:b/>
          <w:bCs/>
          <w:color w:val="FF0000"/>
          <w:sz w:val="16"/>
          <w:szCs w:val="16"/>
          <w:u w:val="none"/>
          <w:lang w:eastAsia="pt-BR"/>
        </w:rPr>
      </w:pPr>
    </w:p>
    <w:tbl>
      <w:tblPr>
        <w:tblStyle w:val="Tabelacomgrade"/>
        <w:tblW w:w="0" w:type="auto"/>
        <w:shd w:val="clear" w:color="auto" w:fill="CCFFFF"/>
        <w:tblLook w:val="04A0" w:firstRow="1" w:lastRow="0" w:firstColumn="1" w:lastColumn="0" w:noHBand="0" w:noVBand="1"/>
      </w:tblPr>
      <w:tblGrid>
        <w:gridCol w:w="8494"/>
      </w:tblGrid>
      <w:tr w:rsidR="00EC14FB" w:rsidRPr="00984B0F" w14:paraId="5EC07200" w14:textId="77777777" w:rsidTr="00BB0F26">
        <w:tc>
          <w:tcPr>
            <w:tcW w:w="8494" w:type="dxa"/>
            <w:shd w:val="clear" w:color="auto" w:fill="CCFFFF"/>
          </w:tcPr>
          <w:p w14:paraId="3C4E3489" w14:textId="21EFB700" w:rsidR="00584CA9" w:rsidRDefault="00584CA9" w:rsidP="00F0299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584CA9">
              <w:rPr>
                <w:rFonts w:ascii="Book Antiqua" w:eastAsia="Times New Roman" w:hAnsi="Book Antiqua" w:cs="Times New Roman"/>
                <w:sz w:val="19"/>
                <w:szCs w:val="19"/>
                <w:lang w:eastAsia="pt-BR"/>
              </w:rPr>
              <w:t>De acordo com o texto do Decreto nº 11.150/2022 e a Lei nº 8.078/1990, julgue o item a seguir</w:t>
            </w:r>
            <w:r>
              <w:rPr>
                <w:rFonts w:ascii="Book Antiqua" w:eastAsia="Times New Roman" w:hAnsi="Book Antiqua" w:cs="Times New Roman"/>
                <w:sz w:val="19"/>
                <w:szCs w:val="19"/>
                <w:lang w:eastAsia="pt-BR"/>
              </w:rPr>
              <w:t xml:space="preserve">: </w:t>
            </w:r>
            <w:r w:rsidRPr="00584CA9">
              <w:rPr>
                <w:rFonts w:ascii="Book Antiqua" w:eastAsia="Times New Roman" w:hAnsi="Book Antiqua" w:cs="Times New Roman"/>
                <w:sz w:val="19"/>
                <w:szCs w:val="19"/>
                <w:lang w:eastAsia="pt-BR"/>
              </w:rPr>
              <w:t>No âmbito da conciliação administrativa ou judicial das situações de superendividamento em dívidas de consumo, a repactuação preservará as garantias e as formas de pagamento originariamente pactuadas, nos termos do disposto no caput do Art. 104-A da Lei nº 8.078/1990</w:t>
            </w:r>
            <w:r w:rsidRPr="00EC14FB">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4-A,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CDC.</w:t>
            </w:r>
          </w:p>
          <w:p w14:paraId="74B82E60" w14:textId="77777777" w:rsidR="00F02997" w:rsidRDefault="00F02997" w:rsidP="00F02997">
            <w:pPr>
              <w:jc w:val="both"/>
              <w:rPr>
                <w:rFonts w:ascii="Book Antiqua" w:eastAsia="Times New Roman" w:hAnsi="Book Antiqua" w:cs="Times New Roman"/>
                <w:b/>
                <w:sz w:val="19"/>
                <w:szCs w:val="19"/>
                <w:lang w:eastAsia="pt-BR"/>
              </w:rPr>
            </w:pPr>
          </w:p>
          <w:p w14:paraId="39053926" w14:textId="6E143097" w:rsidR="00F02997" w:rsidRDefault="00F02997" w:rsidP="00F0299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A Lei nº 14.181, conhecida como Lei do Superendividamento, entrou em vigor no Brasil em julho de 2021 e alterou o </w:t>
            </w:r>
            <w:r>
              <w:rPr>
                <w:rFonts w:ascii="Book Antiqua" w:eastAsia="Times New Roman" w:hAnsi="Book Antiqua" w:cs="Times New Roman"/>
                <w:bCs/>
                <w:sz w:val="19"/>
                <w:szCs w:val="19"/>
                <w:lang w:eastAsia="pt-BR"/>
              </w:rPr>
              <w:t>CDC</w:t>
            </w:r>
            <w:r w:rsidRPr="00483FE5">
              <w:rPr>
                <w:rFonts w:ascii="Book Antiqua" w:eastAsia="Times New Roman" w:hAnsi="Book Antiqua" w:cs="Times New Roman"/>
                <w:bCs/>
                <w:sz w:val="19"/>
                <w:szCs w:val="19"/>
                <w:lang w:eastAsia="pt-BR"/>
              </w:rPr>
              <w:t xml:space="preserve"> e o Estatuto do Idoso.</w:t>
            </w:r>
            <w:r>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correto</w:t>
            </w:r>
            <w:r w:rsidRPr="00483FE5">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a</w:t>
            </w:r>
            <w:r w:rsidRPr="00F02997">
              <w:rPr>
                <w:rFonts w:ascii="Book Antiqua" w:eastAsia="Times New Roman" w:hAnsi="Book Antiqua" w:cs="Times New Roman"/>
                <w:bCs/>
                <w:sz w:val="19"/>
                <w:szCs w:val="19"/>
                <w:lang w:eastAsia="pt-BR"/>
              </w:rPr>
              <w:t xml:space="preserve"> Lei do Superendividamento criou uma forma de negociação em bloco das dívidas para as pessoas físicas. É um processo parecido com a recuperação judicial feita com empresas</w:t>
            </w:r>
            <w:r w:rsidRPr="00483FE5">
              <w:rPr>
                <w:rFonts w:ascii="Book Antiqua" w:eastAsia="Times New Roman" w:hAnsi="Book Antiqua" w:cs="Times New Roman"/>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4-A,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CDC.</w:t>
            </w:r>
          </w:p>
          <w:p w14:paraId="71811177" w14:textId="77777777" w:rsidR="00F02997" w:rsidRDefault="00F02997" w:rsidP="00F02997">
            <w:pPr>
              <w:jc w:val="both"/>
              <w:rPr>
                <w:rFonts w:ascii="Book Antiqua" w:eastAsia="Times New Roman" w:hAnsi="Book Antiqua" w:cs="Times New Roman"/>
                <w:b/>
                <w:sz w:val="19"/>
                <w:szCs w:val="19"/>
                <w:lang w:eastAsia="pt-BR"/>
              </w:rPr>
            </w:pPr>
          </w:p>
          <w:p w14:paraId="1A98E00A" w14:textId="58D7FFE6" w:rsidR="00EC14FB" w:rsidRDefault="00EC14FB" w:rsidP="00F0299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 xml:space="preserve">Acerca das disposições do </w:t>
            </w:r>
            <w:r>
              <w:rPr>
                <w:rFonts w:ascii="Book Antiqua" w:eastAsia="Times New Roman" w:hAnsi="Book Antiqua" w:cs="Times New Roman"/>
                <w:sz w:val="19"/>
                <w:szCs w:val="19"/>
                <w:lang w:eastAsia="pt-BR"/>
              </w:rPr>
              <w:t>CDC</w:t>
            </w:r>
            <w:r w:rsidRPr="00EC14FB">
              <w:rPr>
                <w:rFonts w:ascii="Book Antiqua" w:eastAsia="Times New Roman" w:hAnsi="Book Antiqua" w:cs="Times New Roman"/>
                <w:sz w:val="19"/>
                <w:szCs w:val="19"/>
                <w:lang w:eastAsia="pt-BR"/>
              </w:rPr>
              <w:t xml:space="preserve"> a respeito do superendividamento, considere a assertiva a seguir</w:t>
            </w:r>
            <w:r>
              <w:rPr>
                <w:rFonts w:ascii="Book Antiqua" w:eastAsia="Times New Roman" w:hAnsi="Book Antiqua" w:cs="Times New Roman"/>
                <w:sz w:val="19"/>
                <w:szCs w:val="19"/>
                <w:lang w:eastAsia="pt-BR"/>
              </w:rPr>
              <w:t>: A</w:t>
            </w:r>
            <w:r w:rsidRPr="00EC14FB">
              <w:rPr>
                <w:rFonts w:ascii="Book Antiqua" w:eastAsia="Times New Roman" w:hAnsi="Book Antiqua" w:cs="Times New Roman"/>
                <w:sz w:val="19"/>
                <w:szCs w:val="19"/>
                <w:lang w:eastAsia="pt-BR"/>
              </w:rPr>
              <w:t xml:space="preserve"> requerimento do consumidor superendividado pessoa natural, o juiz poderá instaurar processo de repactuação de dívidas, com vistas à realização de audiência conciliatória, presidida por ele ou por conciliador credenciado no juízo.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4-A,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1ª parte,</w:t>
            </w:r>
            <w:r w:rsidRPr="00984B0F">
              <w:rPr>
                <w:rFonts w:ascii="Book Antiqua" w:eastAsia="Times New Roman" w:hAnsi="Book Antiqua" w:cs="Times New Roman"/>
                <w:b/>
                <w:sz w:val="19"/>
                <w:szCs w:val="19"/>
                <w:lang w:eastAsia="pt-BR"/>
              </w:rPr>
              <w:t xml:space="preserve"> CDC.</w:t>
            </w:r>
          </w:p>
          <w:p w14:paraId="1B967EE8" w14:textId="77777777" w:rsidR="00F02997" w:rsidRDefault="00F02997" w:rsidP="00F02997">
            <w:pPr>
              <w:jc w:val="both"/>
              <w:rPr>
                <w:rFonts w:ascii="Book Antiqua" w:eastAsia="Times New Roman" w:hAnsi="Book Antiqua" w:cs="Times New Roman"/>
                <w:b/>
                <w:sz w:val="19"/>
                <w:szCs w:val="19"/>
                <w:lang w:eastAsia="pt-BR"/>
              </w:rPr>
            </w:pPr>
          </w:p>
          <w:p w14:paraId="4C5B1EFB" w14:textId="7F87E62E" w:rsidR="00EC14FB" w:rsidRPr="00984B0F" w:rsidRDefault="00EC14FB" w:rsidP="00F0299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 xml:space="preserve">Acerca das disposições do </w:t>
            </w:r>
            <w:r>
              <w:rPr>
                <w:rFonts w:ascii="Book Antiqua" w:eastAsia="Times New Roman" w:hAnsi="Book Antiqua" w:cs="Times New Roman"/>
                <w:sz w:val="19"/>
                <w:szCs w:val="19"/>
                <w:lang w:eastAsia="pt-BR"/>
              </w:rPr>
              <w:t>CDC</w:t>
            </w:r>
            <w:r w:rsidRPr="00EC14FB">
              <w:rPr>
                <w:rFonts w:ascii="Book Antiqua" w:eastAsia="Times New Roman" w:hAnsi="Book Antiqua" w:cs="Times New Roman"/>
                <w:sz w:val="19"/>
                <w:szCs w:val="19"/>
                <w:lang w:eastAsia="pt-BR"/>
              </w:rPr>
              <w:t xml:space="preserve"> a respeito do superendividamento, considere a assertiva a seguir</w:t>
            </w:r>
            <w:r>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Na audiência conciliatória, o consumidor apresentará proposta de plano de pagamento com prazo máximo de 5 (cinco) anos, preservadas as garantias e as formas de pagamento originalmente pactuadas.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4-A,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2ª parte,</w:t>
            </w:r>
            <w:r w:rsidRPr="00984B0F">
              <w:rPr>
                <w:rFonts w:ascii="Book Antiqua" w:eastAsia="Times New Roman" w:hAnsi="Book Antiqua" w:cs="Times New Roman"/>
                <w:b/>
                <w:sz w:val="19"/>
                <w:szCs w:val="19"/>
                <w:lang w:eastAsia="pt-BR"/>
              </w:rPr>
              <w:t xml:space="preserve"> CDC.</w:t>
            </w:r>
          </w:p>
        </w:tc>
      </w:tr>
    </w:tbl>
    <w:p w14:paraId="2AB06AD7" w14:textId="2F42F868"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7771C">
        <w:rPr>
          <w:rFonts w:ascii="Book Antiqua" w:eastAsia="Times New Roman" w:hAnsi="Book Antiqua" w:cs="Times New Roman"/>
          <w:b/>
          <w:bCs/>
          <w:sz w:val="19"/>
          <w:szCs w:val="19"/>
          <w:highlight w:val="magenta"/>
          <w:lang w:eastAsia="pt-BR"/>
        </w:rPr>
        <w:t>§ 1º</w:t>
      </w:r>
      <w:r w:rsidRPr="00B06366">
        <w:rPr>
          <w:rFonts w:ascii="Book Antiqua" w:eastAsia="Times New Roman" w:hAnsi="Book Antiqua" w:cs="Times New Roman"/>
          <w:sz w:val="19"/>
          <w:szCs w:val="19"/>
          <w:lang w:eastAsia="pt-BR"/>
        </w:rPr>
        <w:t xml:space="preserve"> </w:t>
      </w:r>
      <w:r w:rsidRPr="0037771C">
        <w:rPr>
          <w:rFonts w:ascii="Book Antiqua" w:eastAsia="Times New Roman" w:hAnsi="Book Antiqua" w:cs="Times New Roman"/>
          <w:b/>
          <w:bCs/>
          <w:caps/>
          <w:sz w:val="19"/>
          <w:szCs w:val="19"/>
          <w:highlight w:val="green"/>
          <w:lang w:eastAsia="pt-BR"/>
        </w:rPr>
        <w:t>Excluem-se</w:t>
      </w:r>
      <w:r w:rsidRPr="0037771C">
        <w:rPr>
          <w:rFonts w:ascii="Book Antiqua" w:eastAsia="Times New Roman" w:hAnsi="Book Antiqua" w:cs="Times New Roman"/>
          <w:b/>
          <w:bCs/>
          <w:sz w:val="19"/>
          <w:szCs w:val="19"/>
          <w:lang w:eastAsia="pt-BR"/>
        </w:rPr>
        <w:t xml:space="preserve"> do </w:t>
      </w:r>
      <w:r w:rsidRPr="0037771C">
        <w:rPr>
          <w:rFonts w:ascii="Book Antiqua" w:eastAsia="Times New Roman" w:hAnsi="Book Antiqua" w:cs="Times New Roman"/>
          <w:b/>
          <w:bCs/>
          <w:caps/>
          <w:sz w:val="19"/>
          <w:szCs w:val="19"/>
          <w:shd w:val="clear" w:color="auto" w:fill="F7CAAC" w:themeFill="accent2" w:themeFillTint="66"/>
          <w:lang w:eastAsia="pt-BR"/>
        </w:rPr>
        <w:t>processo de repactuação as dívidas</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caps/>
          <w:sz w:val="19"/>
          <w:szCs w:val="19"/>
          <w:highlight w:val="green"/>
          <w:lang w:eastAsia="pt-BR"/>
        </w:rPr>
        <w:t>ainda que</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cyan"/>
          <w:lang w:eastAsia="pt-BR"/>
        </w:rPr>
        <w:t>decorrentes</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yellow"/>
          <w:lang w:eastAsia="pt-BR"/>
        </w:rPr>
        <w:t>de relações de consumo</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cyan"/>
          <w:lang w:eastAsia="pt-BR"/>
        </w:rPr>
        <w:t>oriundas</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yellow"/>
          <w:lang w:eastAsia="pt-BR"/>
        </w:rPr>
        <w:t>de contratos</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celebrados</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shd w:val="clear" w:color="auto" w:fill="F7CAAC" w:themeFill="accent2" w:themeFillTint="66"/>
          <w:lang w:eastAsia="pt-BR"/>
        </w:rPr>
        <w:t>dolosamente</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sem</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o propósito</w:t>
      </w:r>
      <w:r w:rsidRPr="00D16A06">
        <w:rPr>
          <w:rFonts w:ascii="Book Antiqua" w:eastAsia="Times New Roman" w:hAnsi="Book Antiqua" w:cs="Times New Roman"/>
          <w:b/>
          <w:bCs/>
          <w:sz w:val="19"/>
          <w:szCs w:val="19"/>
          <w:lang w:eastAsia="pt-BR"/>
        </w:rPr>
        <w:t xml:space="preserve"> de </w:t>
      </w:r>
      <w:r w:rsidRPr="00D16A06">
        <w:rPr>
          <w:rFonts w:ascii="Book Antiqua" w:eastAsia="Times New Roman" w:hAnsi="Book Antiqua" w:cs="Times New Roman"/>
          <w:b/>
          <w:bCs/>
          <w:caps/>
          <w:sz w:val="19"/>
          <w:szCs w:val="19"/>
          <w:highlight w:val="green"/>
          <w:lang w:eastAsia="pt-BR"/>
        </w:rPr>
        <w:t>realizar</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pagamento</w:t>
      </w:r>
      <w:r w:rsidRPr="0037771C">
        <w:rPr>
          <w:rFonts w:ascii="Book Antiqua" w:eastAsia="Times New Roman" w:hAnsi="Book Antiqua" w:cs="Times New Roman"/>
          <w:b/>
          <w:bCs/>
          <w:sz w:val="19"/>
          <w:szCs w:val="19"/>
          <w:lang w:eastAsia="pt-BR"/>
        </w:rPr>
        <w:t xml:space="preserve">, bem como as </w:t>
      </w:r>
      <w:r w:rsidRPr="00510BC8">
        <w:rPr>
          <w:rFonts w:ascii="Book Antiqua" w:eastAsia="Times New Roman" w:hAnsi="Book Antiqua" w:cs="Times New Roman"/>
          <w:b/>
          <w:bCs/>
          <w:sz w:val="19"/>
          <w:szCs w:val="19"/>
          <w:highlight w:val="cyan"/>
          <w:lang w:eastAsia="pt-BR"/>
        </w:rPr>
        <w:t>dívidas</w:t>
      </w:r>
      <w:r w:rsidRPr="00510BC8">
        <w:rPr>
          <w:rFonts w:ascii="Book Antiqua" w:eastAsia="Times New Roman" w:hAnsi="Book Antiqua" w:cs="Times New Roman"/>
          <w:b/>
          <w:bCs/>
          <w:sz w:val="19"/>
          <w:szCs w:val="19"/>
          <w:lang w:eastAsia="pt-BR"/>
        </w:rPr>
        <w:t xml:space="preserve"> </w:t>
      </w:r>
      <w:r w:rsidRPr="00510BC8">
        <w:rPr>
          <w:rFonts w:ascii="Book Antiqua" w:eastAsia="Times New Roman" w:hAnsi="Book Antiqua" w:cs="Times New Roman"/>
          <w:b/>
          <w:bCs/>
          <w:caps/>
          <w:sz w:val="19"/>
          <w:szCs w:val="19"/>
          <w:highlight w:val="green"/>
          <w:lang w:eastAsia="pt-BR"/>
        </w:rPr>
        <w:t>provenientes</w:t>
      </w:r>
      <w:r w:rsidRPr="00510BC8">
        <w:rPr>
          <w:rFonts w:ascii="Book Antiqua" w:eastAsia="Times New Roman" w:hAnsi="Book Antiqua" w:cs="Times New Roman"/>
          <w:b/>
          <w:bCs/>
          <w:sz w:val="19"/>
          <w:szCs w:val="19"/>
          <w:lang w:eastAsia="pt-BR"/>
        </w:rPr>
        <w:t xml:space="preserve"> </w:t>
      </w:r>
      <w:r w:rsidRPr="00510BC8">
        <w:rPr>
          <w:rFonts w:ascii="Book Antiqua" w:eastAsia="Times New Roman" w:hAnsi="Book Antiqua" w:cs="Times New Roman"/>
          <w:b/>
          <w:bCs/>
          <w:sz w:val="19"/>
          <w:szCs w:val="19"/>
          <w:highlight w:val="yellow"/>
          <w:lang w:eastAsia="pt-BR"/>
        </w:rPr>
        <w:t>de contratos de crédito com garantia real</w:t>
      </w:r>
      <w:r w:rsidRPr="0037771C">
        <w:rPr>
          <w:rFonts w:ascii="Book Antiqua" w:eastAsia="Times New Roman" w:hAnsi="Book Antiqua" w:cs="Times New Roman"/>
          <w:b/>
          <w:bCs/>
          <w:sz w:val="19"/>
          <w:szCs w:val="19"/>
          <w:lang w:eastAsia="pt-BR"/>
        </w:rPr>
        <w:t xml:space="preserve">, </w:t>
      </w:r>
      <w:r w:rsidRPr="007C4CAE">
        <w:rPr>
          <w:rFonts w:ascii="Book Antiqua" w:eastAsia="Times New Roman" w:hAnsi="Book Antiqua" w:cs="Times New Roman"/>
          <w:b/>
          <w:bCs/>
          <w:sz w:val="19"/>
          <w:szCs w:val="19"/>
          <w:highlight w:val="yellow"/>
          <w:lang w:eastAsia="pt-BR"/>
        </w:rPr>
        <w:t>de financiamentos imobiliários</w:t>
      </w:r>
      <w:r w:rsidRPr="0037771C">
        <w:rPr>
          <w:rFonts w:ascii="Book Antiqua" w:eastAsia="Times New Roman" w:hAnsi="Book Antiqua" w:cs="Times New Roman"/>
          <w:b/>
          <w:bCs/>
          <w:sz w:val="19"/>
          <w:szCs w:val="19"/>
          <w:lang w:eastAsia="pt-BR"/>
        </w:rPr>
        <w:t xml:space="preserve"> e </w:t>
      </w:r>
      <w:r w:rsidRPr="007C4CAE">
        <w:rPr>
          <w:rFonts w:ascii="Book Antiqua" w:eastAsia="Times New Roman" w:hAnsi="Book Antiqua" w:cs="Times New Roman"/>
          <w:b/>
          <w:bCs/>
          <w:sz w:val="19"/>
          <w:szCs w:val="19"/>
          <w:highlight w:val="yellow"/>
          <w:lang w:eastAsia="pt-BR"/>
        </w:rPr>
        <w:t>de crédito rural</w:t>
      </w:r>
      <w:r w:rsidRPr="003734CC">
        <w:rPr>
          <w:rFonts w:ascii="Book Antiqua" w:eastAsia="Times New Roman" w:hAnsi="Book Antiqua" w:cs="Times New Roman"/>
          <w:sz w:val="18"/>
          <w:szCs w:val="18"/>
          <w:lang w:eastAsia="pt-BR"/>
        </w:rPr>
        <w:t>. </w:t>
      </w:r>
      <w:hyperlink r:id="rId125" w:anchor="art1" w:history="1">
        <w:r w:rsidRPr="003734CC">
          <w:rPr>
            <w:rStyle w:val="Hyperlink"/>
            <w:rFonts w:ascii="Book Antiqua" w:eastAsia="Times New Roman" w:hAnsi="Book Antiqua" w:cs="Times New Roman"/>
            <w:sz w:val="16"/>
            <w:szCs w:val="16"/>
            <w:lang w:eastAsia="pt-BR"/>
          </w:rPr>
          <w:t>(Incluído pela Lei nº 14.181, de 2021)</w:t>
        </w:r>
      </w:hyperlink>
      <w:r w:rsidR="0037771C" w:rsidRPr="003734CC">
        <w:rPr>
          <w:rStyle w:val="Hyperlink"/>
          <w:rFonts w:ascii="Book Antiqua" w:eastAsia="Times New Roman" w:hAnsi="Book Antiqua" w:cs="Times New Roman"/>
          <w:sz w:val="16"/>
          <w:szCs w:val="16"/>
          <w:u w:val="none"/>
          <w:lang w:eastAsia="pt-BR"/>
        </w:rPr>
        <w:t xml:space="preserve"> </w:t>
      </w:r>
      <w:r w:rsidR="00EC14FB" w:rsidRPr="003734CC">
        <w:rPr>
          <w:rStyle w:val="Hyperlink"/>
          <w:rFonts w:ascii="Book Antiqua" w:eastAsia="Times New Roman" w:hAnsi="Book Antiqua" w:cs="Times New Roman"/>
          <w:b/>
          <w:bCs/>
          <w:color w:val="FF0000"/>
          <w:sz w:val="16"/>
          <w:szCs w:val="16"/>
          <w:lang w:eastAsia="pt-BR"/>
        </w:rPr>
        <w:t>(DPEAM-2021)</w:t>
      </w:r>
      <w:r w:rsidR="00D16A06">
        <w:rPr>
          <w:rStyle w:val="Hyperlink"/>
          <w:rFonts w:ascii="Book Antiqua" w:eastAsia="Times New Roman" w:hAnsi="Book Antiqua" w:cs="Times New Roman"/>
          <w:b/>
          <w:bCs/>
          <w:color w:val="FF0000"/>
          <w:sz w:val="16"/>
          <w:szCs w:val="16"/>
          <w:u w:val="none"/>
          <w:lang w:eastAsia="pt-BR"/>
        </w:rPr>
        <w:t xml:space="preserve"> </w:t>
      </w:r>
      <w:r w:rsidR="00D16A06">
        <w:rPr>
          <w:rFonts w:ascii="Book Antiqua" w:eastAsia="Times New Roman" w:hAnsi="Book Antiqua" w:cs="Times New Roman"/>
          <w:b/>
          <w:color w:val="FF0000"/>
          <w:sz w:val="16"/>
          <w:szCs w:val="16"/>
          <w:u w:val="single"/>
          <w:lang w:eastAsia="pt-BR"/>
        </w:rPr>
        <w:t>(MPRJ-2022)</w:t>
      </w:r>
      <w:r w:rsidR="00E65406">
        <w:rPr>
          <w:rStyle w:val="Hyperlink"/>
          <w:rFonts w:ascii="Book Antiqua" w:eastAsia="Times New Roman" w:hAnsi="Book Antiqua" w:cs="Times New Roman"/>
          <w:b/>
          <w:bCs/>
          <w:color w:val="FF0000"/>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A24B5C">
        <w:rPr>
          <w:rStyle w:val="Hyperlink"/>
          <w:rFonts w:ascii="Book Antiqua" w:eastAsia="Times New Roman" w:hAnsi="Book Antiqua" w:cs="Times New Roman"/>
          <w:b/>
          <w:bCs/>
          <w:color w:val="FF0000"/>
          <w:sz w:val="16"/>
          <w:szCs w:val="16"/>
          <w:u w:val="none"/>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(TJPR-2021</w:t>
      </w:r>
      <w:r w:rsidR="00A24B5C">
        <w:rPr>
          <w:rStyle w:val="Hyperlink"/>
          <w:rFonts w:ascii="Book Antiqua" w:eastAsia="Times New Roman" w:hAnsi="Book Antiqua" w:cs="Times New Roman"/>
          <w:b/>
          <w:bCs/>
          <w:color w:val="FF0000"/>
          <w:sz w:val="16"/>
          <w:szCs w:val="16"/>
          <w:lang w:eastAsia="pt-BR"/>
        </w:rPr>
        <w:t>/2023</w:t>
      </w:r>
      <w:r w:rsidR="00A24B5C" w:rsidRPr="003734CC">
        <w:rPr>
          <w:rStyle w:val="Hyperlink"/>
          <w:rFonts w:ascii="Book Antiqua" w:eastAsia="Times New Roman" w:hAnsi="Book Antiqua" w:cs="Times New Roman"/>
          <w:b/>
          <w:bCs/>
          <w:color w:val="FF0000"/>
          <w:sz w:val="16"/>
          <w:szCs w:val="16"/>
          <w:lang w:eastAsia="pt-BR"/>
        </w:rPr>
        <w:t>)</w:t>
      </w:r>
      <w:r w:rsidR="008B138A">
        <w:rPr>
          <w:rStyle w:val="Hyperlink"/>
          <w:rFonts w:ascii="Book Antiqua" w:eastAsia="Times New Roman" w:hAnsi="Book Antiqua" w:cs="Times New Roman"/>
          <w:b/>
          <w:bCs/>
          <w:color w:val="FF0000"/>
          <w:sz w:val="16"/>
          <w:szCs w:val="16"/>
          <w:u w:val="none"/>
          <w:lang w:eastAsia="pt-BR"/>
        </w:rPr>
        <w:t xml:space="preserve"> </w:t>
      </w:r>
      <w:r w:rsidR="008B138A">
        <w:rPr>
          <w:rFonts w:ascii="Book Antiqua" w:eastAsia="Times New Roman" w:hAnsi="Book Antiqua" w:cs="Times New Roman"/>
          <w:b/>
          <w:color w:val="FF0000"/>
          <w:sz w:val="16"/>
          <w:szCs w:val="16"/>
          <w:u w:val="single"/>
          <w:lang w:eastAsia="pt-BR"/>
        </w:rPr>
        <w:t>(MPRS-2023)</w:t>
      </w:r>
      <w:r w:rsidR="008B4913">
        <w:rPr>
          <w:rFonts w:ascii="Book Antiqua" w:eastAsia="Times New Roman" w:hAnsi="Book Antiqua" w:cs="Times New Roman"/>
          <w:b/>
          <w:color w:val="FF0000"/>
          <w:sz w:val="16"/>
          <w:szCs w:val="16"/>
          <w:lang w:eastAsia="pt-BR"/>
        </w:rPr>
        <w:t xml:space="preserve"> </w:t>
      </w:r>
      <w:r w:rsidR="008B4913">
        <w:rPr>
          <w:rFonts w:ascii="Book Antiqua" w:eastAsia="Times New Roman" w:hAnsi="Book Antiqua" w:cs="Times New Roman"/>
          <w:b/>
          <w:bCs/>
          <w:color w:val="FF0000"/>
          <w:sz w:val="16"/>
          <w:szCs w:val="16"/>
          <w:u w:val="single"/>
          <w:lang w:eastAsia="pt-BR"/>
        </w:rPr>
        <w:t>(DPEMG-2023)</w:t>
      </w:r>
      <w:r w:rsidR="007C4CAE">
        <w:rPr>
          <w:rFonts w:ascii="Book Antiqua" w:eastAsia="Times New Roman" w:hAnsi="Book Antiqua" w:cs="Times New Roman"/>
          <w:b/>
          <w:color w:val="FF0000"/>
          <w:sz w:val="16"/>
          <w:szCs w:val="16"/>
          <w:lang w:eastAsia="pt-BR"/>
        </w:rPr>
        <w:t xml:space="preserve"> </w:t>
      </w:r>
      <w:r w:rsidR="007C4CAE">
        <w:rPr>
          <w:rStyle w:val="Hyperlink"/>
          <w:rFonts w:ascii="Book Antiqua" w:eastAsia="Times New Roman" w:hAnsi="Book Antiqua" w:cs="Times New Roman"/>
          <w:b/>
          <w:bCs/>
          <w:color w:val="FF0000"/>
          <w:sz w:val="16"/>
          <w:szCs w:val="16"/>
          <w:lang w:eastAsia="pt-BR"/>
        </w:rPr>
        <w:t>(MPSC-2024)</w:t>
      </w:r>
      <w:r w:rsidR="00444371">
        <w:rPr>
          <w:rStyle w:val="Hyperlink"/>
          <w:rFonts w:ascii="Book Antiqua" w:eastAsia="Times New Roman" w:hAnsi="Book Antiqua" w:cs="Times New Roman"/>
          <w:b/>
          <w:bCs/>
          <w:color w:val="FF0000"/>
          <w:sz w:val="16"/>
          <w:szCs w:val="16"/>
          <w:u w:val="none"/>
          <w:lang w:eastAsia="pt-BR"/>
        </w:rPr>
        <w:t xml:space="preserve"> </w:t>
      </w:r>
      <w:r w:rsidR="00444371">
        <w:rPr>
          <w:rFonts w:ascii="Book Antiqua" w:eastAsia="Times New Roman" w:hAnsi="Book Antiqua" w:cs="Times New Roman"/>
          <w:b/>
          <w:bCs/>
          <w:color w:val="FF0000"/>
          <w:sz w:val="16"/>
          <w:szCs w:val="16"/>
          <w:u w:val="single"/>
          <w:lang w:eastAsia="pt-BR"/>
        </w:rPr>
        <w:t>(MPSP-2025)</w:t>
      </w:r>
    </w:p>
    <w:p w14:paraId="4CFF7107" w14:textId="4951696A" w:rsidR="00B06366" w:rsidRPr="00FA5A9C"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37771C">
        <w:rPr>
          <w:rFonts w:ascii="Book Antiqua" w:eastAsia="Times New Roman" w:hAnsi="Book Antiqua" w:cs="Times New Roman"/>
          <w:b/>
          <w:bCs/>
          <w:sz w:val="19"/>
          <w:szCs w:val="19"/>
          <w:highlight w:val="magenta"/>
          <w:lang w:eastAsia="pt-BR"/>
        </w:rPr>
        <w:t>§ 2º</w:t>
      </w:r>
      <w:r w:rsidRPr="0037771C">
        <w:rPr>
          <w:rFonts w:ascii="Book Antiqua" w:eastAsia="Times New Roman" w:hAnsi="Book Antiqua" w:cs="Times New Roman"/>
          <w:b/>
          <w:bCs/>
          <w:sz w:val="19"/>
          <w:szCs w:val="19"/>
          <w:lang w:eastAsia="pt-BR"/>
        </w:rPr>
        <w:t xml:space="preserve"> O </w:t>
      </w:r>
      <w:r w:rsidRPr="0037771C">
        <w:rPr>
          <w:rFonts w:ascii="Book Antiqua" w:eastAsia="Times New Roman" w:hAnsi="Book Antiqua" w:cs="Times New Roman"/>
          <w:b/>
          <w:bCs/>
          <w:caps/>
          <w:sz w:val="19"/>
          <w:szCs w:val="19"/>
          <w:shd w:val="clear" w:color="auto" w:fill="F7CAAC" w:themeFill="accent2" w:themeFillTint="66"/>
          <w:lang w:eastAsia="pt-BR"/>
        </w:rPr>
        <w:t>não comparecimento injustificado</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yellow"/>
          <w:lang w:eastAsia="pt-BR"/>
        </w:rPr>
        <w:t>de qualquer credor</w:t>
      </w:r>
      <w:r w:rsidRPr="0037771C">
        <w:rPr>
          <w:rFonts w:ascii="Book Antiqua" w:eastAsia="Times New Roman" w:hAnsi="Book Antiqua" w:cs="Times New Roman"/>
          <w:b/>
          <w:bCs/>
          <w:sz w:val="19"/>
          <w:szCs w:val="19"/>
          <w:lang w:eastAsia="pt-BR"/>
        </w:rPr>
        <w:t xml:space="preserve">, ou de seu procurador com poderes especiais e plenos </w:t>
      </w:r>
      <w:r w:rsidRPr="0037771C">
        <w:rPr>
          <w:rFonts w:ascii="Book Antiqua" w:eastAsia="Times New Roman" w:hAnsi="Book Antiqua" w:cs="Times New Roman"/>
          <w:b/>
          <w:bCs/>
          <w:sz w:val="19"/>
          <w:szCs w:val="19"/>
          <w:highlight w:val="cyan"/>
          <w:lang w:eastAsia="pt-BR"/>
        </w:rPr>
        <w:t>para transigir</w:t>
      </w:r>
      <w:r w:rsidRPr="0037771C">
        <w:rPr>
          <w:rFonts w:ascii="Book Antiqua" w:eastAsia="Times New Roman" w:hAnsi="Book Antiqua" w:cs="Times New Roman"/>
          <w:b/>
          <w:bCs/>
          <w:sz w:val="19"/>
          <w:szCs w:val="19"/>
          <w:lang w:eastAsia="pt-BR"/>
        </w:rPr>
        <w:t xml:space="preserve">, à </w:t>
      </w:r>
      <w:r w:rsidRPr="0037771C">
        <w:rPr>
          <w:rFonts w:ascii="Book Antiqua" w:eastAsia="Times New Roman" w:hAnsi="Book Antiqua" w:cs="Times New Roman"/>
          <w:b/>
          <w:bCs/>
          <w:caps/>
          <w:sz w:val="19"/>
          <w:szCs w:val="19"/>
          <w:shd w:val="clear" w:color="auto" w:fill="F7CAAC" w:themeFill="accent2" w:themeFillTint="66"/>
          <w:lang w:eastAsia="pt-BR"/>
        </w:rPr>
        <w:t>audiência de conciliação</w:t>
      </w:r>
      <w:r w:rsidRPr="0037771C">
        <w:rPr>
          <w:rFonts w:ascii="Book Antiqua" w:eastAsia="Times New Roman" w:hAnsi="Book Antiqua" w:cs="Times New Roman"/>
          <w:b/>
          <w:bCs/>
          <w:sz w:val="19"/>
          <w:szCs w:val="19"/>
          <w:lang w:eastAsia="pt-BR"/>
        </w:rPr>
        <w:t xml:space="preserve"> de que trata o caput deste artigo </w:t>
      </w:r>
      <w:r w:rsidRPr="0037771C">
        <w:rPr>
          <w:rFonts w:ascii="Book Antiqua" w:eastAsia="Times New Roman" w:hAnsi="Book Antiqua" w:cs="Times New Roman"/>
          <w:b/>
          <w:bCs/>
          <w:caps/>
          <w:sz w:val="19"/>
          <w:szCs w:val="19"/>
          <w:highlight w:val="green"/>
          <w:lang w:eastAsia="pt-BR"/>
        </w:rPr>
        <w:t>acarretará</w:t>
      </w:r>
      <w:r w:rsidRPr="0037771C">
        <w:rPr>
          <w:rFonts w:ascii="Book Antiqua" w:eastAsia="Times New Roman" w:hAnsi="Book Antiqua" w:cs="Times New Roman"/>
          <w:b/>
          <w:bCs/>
          <w:sz w:val="19"/>
          <w:szCs w:val="19"/>
          <w:lang w:eastAsia="pt-BR"/>
        </w:rPr>
        <w:t xml:space="preserve"> a </w:t>
      </w:r>
      <w:r w:rsidRPr="0037771C">
        <w:rPr>
          <w:rFonts w:ascii="Book Antiqua" w:eastAsia="Times New Roman" w:hAnsi="Book Antiqua" w:cs="Times New Roman"/>
          <w:b/>
          <w:bCs/>
          <w:sz w:val="19"/>
          <w:szCs w:val="19"/>
          <w:highlight w:val="cyan"/>
          <w:lang w:eastAsia="pt-BR"/>
        </w:rPr>
        <w:t>suspensão da exigibilidade do débito</w:t>
      </w:r>
      <w:r w:rsidRPr="0037771C">
        <w:rPr>
          <w:rFonts w:ascii="Book Antiqua" w:eastAsia="Times New Roman" w:hAnsi="Book Antiqua" w:cs="Times New Roman"/>
          <w:b/>
          <w:bCs/>
          <w:sz w:val="19"/>
          <w:szCs w:val="19"/>
          <w:lang w:eastAsia="pt-BR"/>
        </w:rPr>
        <w:t xml:space="preserve"> e a </w:t>
      </w:r>
      <w:r w:rsidRPr="0037771C">
        <w:rPr>
          <w:rFonts w:ascii="Book Antiqua" w:eastAsia="Times New Roman" w:hAnsi="Book Antiqua" w:cs="Times New Roman"/>
          <w:b/>
          <w:bCs/>
          <w:sz w:val="19"/>
          <w:szCs w:val="19"/>
          <w:highlight w:val="cyan"/>
          <w:lang w:eastAsia="pt-BR"/>
        </w:rPr>
        <w:t>interrupção dos encargos da mora</w:t>
      </w:r>
      <w:r w:rsidRPr="0037771C">
        <w:rPr>
          <w:rFonts w:ascii="Book Antiqua" w:eastAsia="Times New Roman" w:hAnsi="Book Antiqua" w:cs="Times New Roman"/>
          <w:b/>
          <w:bCs/>
          <w:sz w:val="19"/>
          <w:szCs w:val="19"/>
          <w:lang w:eastAsia="pt-BR"/>
        </w:rPr>
        <w:t xml:space="preserve">, bem como a </w:t>
      </w:r>
      <w:r w:rsidRPr="00A24B5C">
        <w:rPr>
          <w:rFonts w:ascii="Book Antiqua" w:eastAsia="Times New Roman" w:hAnsi="Book Antiqua" w:cs="Times New Roman"/>
          <w:b/>
          <w:bCs/>
          <w:sz w:val="19"/>
          <w:szCs w:val="19"/>
          <w:highlight w:val="cyan"/>
          <w:lang w:eastAsia="pt-BR"/>
        </w:rPr>
        <w:t>sujeição compulsória ao plano de pagamento da dívida</w:t>
      </w:r>
      <w:r w:rsidRPr="0037771C">
        <w:rPr>
          <w:rFonts w:ascii="Book Antiqua" w:eastAsia="Times New Roman" w:hAnsi="Book Antiqua" w:cs="Times New Roman"/>
          <w:b/>
          <w:bCs/>
          <w:sz w:val="19"/>
          <w:szCs w:val="19"/>
          <w:lang w:eastAsia="pt-BR"/>
        </w:rPr>
        <w:t xml:space="preserve"> se o montante devido ao credor ausente for certo e conhecido pelo consumidor, devendo o pagamento a esse credor ser estipulado para ocorrer apenas após o pagamento aos credores presentes à audiência conciliatória</w:t>
      </w:r>
      <w:r w:rsidRPr="003734CC">
        <w:rPr>
          <w:rFonts w:ascii="Book Antiqua" w:eastAsia="Times New Roman" w:hAnsi="Book Antiqua" w:cs="Times New Roman"/>
          <w:sz w:val="18"/>
          <w:szCs w:val="18"/>
          <w:lang w:eastAsia="pt-BR"/>
        </w:rPr>
        <w:t>. </w:t>
      </w:r>
      <w:hyperlink r:id="rId126" w:anchor="art1" w:history="1">
        <w:r w:rsidRPr="003734CC">
          <w:rPr>
            <w:rStyle w:val="Hyperlink"/>
            <w:rFonts w:ascii="Book Antiqua" w:eastAsia="Times New Roman" w:hAnsi="Book Antiqua" w:cs="Times New Roman"/>
            <w:sz w:val="16"/>
            <w:szCs w:val="16"/>
            <w:lang w:eastAsia="pt-BR"/>
          </w:rPr>
          <w:t>(Incluído pela Lei nº 14.181, de 2021)</w:t>
        </w:r>
      </w:hyperlink>
      <w:r w:rsidR="0037771C" w:rsidRPr="003734CC">
        <w:rPr>
          <w:rStyle w:val="Hyperlink"/>
          <w:rFonts w:ascii="Book Antiqua" w:eastAsia="Times New Roman" w:hAnsi="Book Antiqua" w:cs="Times New Roman"/>
          <w:sz w:val="16"/>
          <w:szCs w:val="16"/>
          <w:u w:val="none"/>
          <w:lang w:eastAsia="pt-BR"/>
        </w:rPr>
        <w:t xml:space="preserve"> </w:t>
      </w:r>
      <w:r w:rsidR="00EC14FB" w:rsidRPr="003734CC">
        <w:rPr>
          <w:rStyle w:val="Hyperlink"/>
          <w:rFonts w:ascii="Book Antiqua" w:eastAsia="Times New Roman" w:hAnsi="Book Antiqua" w:cs="Times New Roman"/>
          <w:b/>
          <w:bCs/>
          <w:color w:val="FF0000"/>
          <w:sz w:val="16"/>
          <w:szCs w:val="16"/>
          <w:lang w:eastAsia="pt-BR"/>
        </w:rPr>
        <w:t>(DPEAM-2021)</w:t>
      </w:r>
      <w:r w:rsidR="00AD7406" w:rsidRPr="003734CC">
        <w:rPr>
          <w:rStyle w:val="Hyperlink"/>
          <w:rFonts w:ascii="Book Antiqua" w:eastAsia="Times New Roman" w:hAnsi="Book Antiqua" w:cs="Times New Roman"/>
          <w:b/>
          <w:bCs/>
          <w:color w:val="FF0000"/>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A24B5C">
        <w:rPr>
          <w:rFonts w:ascii="Book Antiqua" w:eastAsia="Times New Roman" w:hAnsi="Book Antiqua" w:cs="Times New Roman"/>
          <w:b/>
          <w:color w:val="FF0000"/>
          <w:sz w:val="16"/>
          <w:szCs w:val="16"/>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(TJPR-2021</w:t>
      </w:r>
      <w:r w:rsidR="00A24B5C">
        <w:rPr>
          <w:rStyle w:val="Hyperlink"/>
          <w:rFonts w:ascii="Book Antiqua" w:eastAsia="Times New Roman" w:hAnsi="Book Antiqua" w:cs="Times New Roman"/>
          <w:b/>
          <w:bCs/>
          <w:color w:val="FF0000"/>
          <w:sz w:val="16"/>
          <w:szCs w:val="16"/>
          <w:lang w:eastAsia="pt-BR"/>
        </w:rPr>
        <w:t>/2023</w:t>
      </w:r>
      <w:r w:rsidR="00A24B5C" w:rsidRPr="003734CC">
        <w:rPr>
          <w:rStyle w:val="Hyperlink"/>
          <w:rFonts w:ascii="Book Antiqua" w:eastAsia="Times New Roman" w:hAnsi="Book Antiqua" w:cs="Times New Roman"/>
          <w:b/>
          <w:bCs/>
          <w:color w:val="FF0000"/>
          <w:sz w:val="16"/>
          <w:szCs w:val="16"/>
          <w:lang w:eastAsia="pt-BR"/>
        </w:rPr>
        <w:t>)</w:t>
      </w:r>
      <w:r w:rsidR="00FA5A9C">
        <w:rPr>
          <w:rStyle w:val="Hyperlink"/>
          <w:rFonts w:ascii="Book Antiqua" w:eastAsia="Times New Roman" w:hAnsi="Book Antiqua" w:cs="Times New Roman"/>
          <w:b/>
          <w:bCs/>
          <w:color w:val="FF0000"/>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EC14FB" w:rsidRPr="00984B0F" w14:paraId="00D594D6" w14:textId="77777777" w:rsidTr="00BB0F26">
        <w:tc>
          <w:tcPr>
            <w:tcW w:w="8494" w:type="dxa"/>
            <w:shd w:val="clear" w:color="auto" w:fill="CCFFFF"/>
          </w:tcPr>
          <w:p w14:paraId="7ABEB292" w14:textId="50C7CE00" w:rsidR="00EC14FB" w:rsidRPr="00984B0F" w:rsidRDefault="00EC14FB" w:rsidP="00BB0F2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 xml:space="preserve">Acerca das disposições do </w:t>
            </w:r>
            <w:r>
              <w:rPr>
                <w:rFonts w:ascii="Book Antiqua" w:eastAsia="Times New Roman" w:hAnsi="Book Antiqua" w:cs="Times New Roman"/>
                <w:sz w:val="19"/>
                <w:szCs w:val="19"/>
                <w:lang w:eastAsia="pt-BR"/>
              </w:rPr>
              <w:t>CDC</w:t>
            </w:r>
            <w:r w:rsidRPr="00EC14FB">
              <w:rPr>
                <w:rFonts w:ascii="Book Antiqua" w:eastAsia="Times New Roman" w:hAnsi="Book Antiqua" w:cs="Times New Roman"/>
                <w:sz w:val="19"/>
                <w:szCs w:val="19"/>
                <w:lang w:eastAsia="pt-BR"/>
              </w:rPr>
              <w:t xml:space="preserve"> a respeito do superendividamento, considere a assertiva a seguir</w:t>
            </w:r>
            <w:r>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O não comparecimento injustificado de qualquer credor, ou de seu procurador com poderes especiais e plenos para transigir, à audiência de conciliação acarretará a suspensão da exigibilidade do débito e a interrupção dos encargos da mora, bem como a sujeição compulsória ao plano de pagamento da dívida se o montante devido ao credor ausente for certo e conhecido pelo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4-A, §</w:t>
            </w:r>
            <w:r w:rsidR="00A24B5C">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º,</w:t>
            </w:r>
            <w:r w:rsidRPr="00984B0F">
              <w:rPr>
                <w:rFonts w:ascii="Book Antiqua" w:eastAsia="Times New Roman" w:hAnsi="Book Antiqua" w:cs="Times New Roman"/>
                <w:b/>
                <w:sz w:val="19"/>
                <w:szCs w:val="19"/>
                <w:lang w:eastAsia="pt-BR"/>
              </w:rPr>
              <w:t xml:space="preserve"> CDC.</w:t>
            </w:r>
          </w:p>
        </w:tc>
      </w:tr>
    </w:tbl>
    <w:p w14:paraId="7E9FF8D9" w14:textId="41AF5FF4" w:rsidR="00B06366" w:rsidRPr="00F02997"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24B5C">
        <w:rPr>
          <w:rFonts w:ascii="Book Antiqua" w:eastAsia="Times New Roman" w:hAnsi="Book Antiqua" w:cs="Times New Roman"/>
          <w:b/>
          <w:bCs/>
          <w:sz w:val="19"/>
          <w:szCs w:val="19"/>
          <w:highlight w:val="magenta"/>
          <w:lang w:eastAsia="pt-BR"/>
        </w:rPr>
        <w:lastRenderedPageBreak/>
        <w:t>§ 3º</w:t>
      </w:r>
      <w:r w:rsidRPr="00A24B5C">
        <w:rPr>
          <w:rFonts w:ascii="Book Antiqua" w:eastAsia="Times New Roman" w:hAnsi="Book Antiqua" w:cs="Times New Roman"/>
          <w:b/>
          <w:bCs/>
          <w:sz w:val="19"/>
          <w:szCs w:val="19"/>
          <w:lang w:eastAsia="pt-BR"/>
        </w:rPr>
        <w:t xml:space="preserve"> No caso de conciliação, com qualquer credor, a sentença judicial que homologar o acordo descreverá o plano de pagamento da dívida e terá eficácia de título executivo e força de coisa julgada</w:t>
      </w:r>
      <w:r w:rsidRPr="00A24B5C">
        <w:rPr>
          <w:rFonts w:ascii="Book Antiqua" w:eastAsia="Times New Roman" w:hAnsi="Book Antiqua" w:cs="Times New Roman"/>
          <w:b/>
          <w:bCs/>
          <w:sz w:val="18"/>
          <w:szCs w:val="18"/>
          <w:lang w:eastAsia="pt-BR"/>
        </w:rPr>
        <w:t>.</w:t>
      </w:r>
      <w:r w:rsidRPr="003734CC">
        <w:rPr>
          <w:rFonts w:ascii="Book Antiqua" w:eastAsia="Times New Roman" w:hAnsi="Book Antiqua" w:cs="Times New Roman"/>
          <w:sz w:val="18"/>
          <w:szCs w:val="18"/>
          <w:lang w:eastAsia="pt-BR"/>
        </w:rPr>
        <w:t xml:space="preserve"> </w:t>
      </w:r>
      <w:hyperlink r:id="rId127" w:anchor="art1" w:history="1">
        <w:r w:rsidRPr="003734CC">
          <w:rPr>
            <w:rStyle w:val="Hyperlink"/>
            <w:rFonts w:ascii="Book Antiqua" w:eastAsia="Times New Roman" w:hAnsi="Book Antiqua" w:cs="Times New Roman"/>
            <w:sz w:val="16"/>
            <w:szCs w:val="16"/>
            <w:lang w:eastAsia="pt-BR"/>
          </w:rPr>
          <w:t>(Incluído pela Lei nº 14.181, de 2021)</w:t>
        </w:r>
      </w:hyperlink>
      <w:r w:rsidR="00A24B5C">
        <w:rPr>
          <w:rStyle w:val="Hyperlink"/>
          <w:rFonts w:ascii="Book Antiqua" w:eastAsia="Times New Roman" w:hAnsi="Book Antiqua" w:cs="Times New Roman"/>
          <w:sz w:val="16"/>
          <w:szCs w:val="16"/>
          <w:u w:val="none"/>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u w:val="none"/>
          <w:lang w:eastAsia="pt-BR"/>
        </w:rPr>
        <w:t xml:space="preserve"> </w:t>
      </w:r>
      <w:r w:rsidR="00F02997"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lang w:eastAsia="pt-BR"/>
        </w:rPr>
        <w:t>MPMG-2024</w:t>
      </w:r>
      <w:r w:rsidR="00F02997" w:rsidRPr="003734CC">
        <w:rPr>
          <w:rStyle w:val="Hyperlink"/>
          <w:rFonts w:ascii="Book Antiqua" w:eastAsia="Times New Roman" w:hAnsi="Book Antiqua" w:cs="Times New Roman"/>
          <w:b/>
          <w:bCs/>
          <w:color w:val="FF0000"/>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A24B5C" w:rsidRPr="00984B0F" w14:paraId="5D178E02" w14:textId="77777777" w:rsidTr="00B61622">
        <w:tc>
          <w:tcPr>
            <w:tcW w:w="8494" w:type="dxa"/>
            <w:shd w:val="clear" w:color="auto" w:fill="CCFFFF"/>
          </w:tcPr>
          <w:p w14:paraId="32896C96" w14:textId="0BC6A379" w:rsidR="00F02997" w:rsidRPr="00984B0F" w:rsidRDefault="00A24B5C" w:rsidP="00A24B5C">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TJPR-2023-FGV</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A24B5C">
              <w:rPr>
                <w:rFonts w:ascii="Book Antiqua" w:eastAsia="Times New Roman" w:hAnsi="Book Antiqua" w:cs="Times New Roman"/>
                <w:sz w:val="19"/>
                <w:szCs w:val="19"/>
                <w:lang w:eastAsia="pt-BR"/>
              </w:rPr>
              <w:t>Um juiz instaurou processo de repactuação de dívidas a requerimento de consumidor superendividado.</w:t>
            </w:r>
            <w:r>
              <w:rPr>
                <w:rFonts w:ascii="Book Antiqua" w:eastAsia="Times New Roman" w:hAnsi="Book Antiqua" w:cs="Times New Roman"/>
                <w:sz w:val="19"/>
                <w:szCs w:val="19"/>
                <w:lang w:eastAsia="pt-BR"/>
              </w:rPr>
              <w:t xml:space="preserve"> </w:t>
            </w:r>
            <w:r w:rsidRPr="00A24B5C">
              <w:rPr>
                <w:rFonts w:ascii="Book Antiqua" w:eastAsia="Times New Roman" w:hAnsi="Book Antiqua" w:cs="Times New Roman"/>
                <w:sz w:val="19"/>
                <w:szCs w:val="19"/>
                <w:lang w:eastAsia="pt-BR"/>
              </w:rPr>
              <w:t>Sobre essa audiência e a eventual conciliação dela decorrente, é correto afirmar que</w:t>
            </w:r>
            <w:r>
              <w:rPr>
                <w:rFonts w:ascii="Book Antiqua" w:eastAsia="Times New Roman" w:hAnsi="Book Antiqua" w:cs="Times New Roman"/>
                <w:sz w:val="19"/>
                <w:szCs w:val="19"/>
                <w:lang w:eastAsia="pt-BR"/>
              </w:rPr>
              <w:t xml:space="preserve">, </w:t>
            </w:r>
            <w:r w:rsidRPr="00A24B5C">
              <w:rPr>
                <w:rFonts w:ascii="Book Antiqua" w:eastAsia="Times New Roman" w:hAnsi="Book Antiqua" w:cs="Times New Roman"/>
                <w:sz w:val="19"/>
                <w:szCs w:val="19"/>
                <w:lang w:eastAsia="pt-BR"/>
              </w:rPr>
              <w:t>no caso de conciliação na audiência do consumidor com qualquer credor, a sentença judicial que homologar o acordo descreverá o plano de pagamento da dívida e terá eficácia de título executivo e força de coisa julgada</w:t>
            </w:r>
            <w:r w:rsidRPr="00EC14FB">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4-A, §3º,</w:t>
            </w:r>
            <w:r w:rsidRPr="00984B0F">
              <w:rPr>
                <w:rFonts w:ascii="Book Antiqua" w:eastAsia="Times New Roman" w:hAnsi="Book Antiqua" w:cs="Times New Roman"/>
                <w:b/>
                <w:sz w:val="19"/>
                <w:szCs w:val="19"/>
                <w:lang w:eastAsia="pt-BR"/>
              </w:rPr>
              <w:t xml:space="preserve"> CDC.</w:t>
            </w:r>
          </w:p>
        </w:tc>
      </w:tr>
    </w:tbl>
    <w:p w14:paraId="5A1A9ED5" w14:textId="69740B55"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02997">
        <w:rPr>
          <w:rFonts w:ascii="Book Antiqua" w:eastAsia="Times New Roman" w:hAnsi="Book Antiqua" w:cs="Times New Roman"/>
          <w:b/>
          <w:bCs/>
          <w:sz w:val="19"/>
          <w:szCs w:val="19"/>
          <w:highlight w:val="magenta"/>
          <w:lang w:eastAsia="pt-BR"/>
        </w:rPr>
        <w:t>§ 4º</w:t>
      </w:r>
      <w:r w:rsidRPr="00F02997">
        <w:rPr>
          <w:rFonts w:ascii="Book Antiqua" w:eastAsia="Times New Roman" w:hAnsi="Book Antiqua" w:cs="Times New Roman"/>
          <w:b/>
          <w:bCs/>
          <w:sz w:val="19"/>
          <w:szCs w:val="19"/>
          <w:lang w:eastAsia="pt-BR"/>
        </w:rPr>
        <w:t xml:space="preserve"> Constarão do plano de pagamento referido no § 3º deste artigo</w:t>
      </w:r>
      <w:r w:rsidRPr="003734CC">
        <w:rPr>
          <w:rFonts w:ascii="Book Antiqua" w:eastAsia="Times New Roman" w:hAnsi="Book Antiqua" w:cs="Times New Roman"/>
          <w:sz w:val="18"/>
          <w:szCs w:val="18"/>
          <w:lang w:eastAsia="pt-BR"/>
        </w:rPr>
        <w:t xml:space="preserve">: </w:t>
      </w:r>
      <w:hyperlink r:id="rId128" w:anchor="art1" w:history="1">
        <w:r w:rsidRPr="003734CC">
          <w:rPr>
            <w:rStyle w:val="Hyperlink"/>
            <w:rFonts w:ascii="Book Antiqua" w:eastAsia="Times New Roman" w:hAnsi="Book Antiqua" w:cs="Times New Roman"/>
            <w:sz w:val="16"/>
            <w:szCs w:val="16"/>
            <w:lang w:eastAsia="pt-BR"/>
          </w:rPr>
          <w:t>(Incluído pela Lei nº 14.181, de 2021)</w:t>
        </w:r>
      </w:hyperlink>
      <w:r w:rsidR="00F02997">
        <w:t xml:space="preserve"> </w:t>
      </w:r>
      <w:r w:rsidR="00F02997"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lang w:eastAsia="pt-BR"/>
        </w:rPr>
        <w:t>MPMG-2024</w:t>
      </w:r>
      <w:r w:rsidR="00F02997" w:rsidRPr="003734CC">
        <w:rPr>
          <w:rStyle w:val="Hyperlink"/>
          <w:rFonts w:ascii="Book Antiqua" w:eastAsia="Times New Roman" w:hAnsi="Book Antiqua" w:cs="Times New Roman"/>
          <w:b/>
          <w:bCs/>
          <w:color w:val="FF0000"/>
          <w:sz w:val="16"/>
          <w:szCs w:val="16"/>
          <w:lang w:eastAsia="pt-BR"/>
        </w:rPr>
        <w:t>)</w:t>
      </w:r>
    </w:p>
    <w:p w14:paraId="4A4C30EA" w14:textId="1E1B810A"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 - medidas de dilação dos prazos de pagamento e de redução dos encargos da dívida ou da remuneração do fornecedor, entre outras destinadas a facilitar o pagamento da dívida</w:t>
      </w:r>
      <w:r w:rsidRPr="003734CC">
        <w:rPr>
          <w:rFonts w:ascii="Book Antiqua" w:eastAsia="Times New Roman" w:hAnsi="Book Antiqua" w:cs="Times New Roman"/>
          <w:sz w:val="18"/>
          <w:szCs w:val="18"/>
          <w:lang w:eastAsia="pt-BR"/>
        </w:rPr>
        <w:t xml:space="preserve">; </w:t>
      </w:r>
      <w:hyperlink r:id="rId129" w:anchor="art1" w:history="1">
        <w:r w:rsidRPr="003734CC">
          <w:rPr>
            <w:rStyle w:val="Hyperlink"/>
            <w:rFonts w:ascii="Book Antiqua" w:eastAsia="Times New Roman" w:hAnsi="Book Antiqua" w:cs="Times New Roman"/>
            <w:sz w:val="16"/>
            <w:szCs w:val="16"/>
            <w:lang w:eastAsia="pt-BR"/>
          </w:rPr>
          <w:t>(Incluído pela Lei nº 14.181, de 2021)</w:t>
        </w:r>
      </w:hyperlink>
    </w:p>
    <w:p w14:paraId="67FD4B2F" w14:textId="56C2190A"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II - referência à suspensão ou à extinção das ações judiciais em curso</w:t>
      </w:r>
      <w:r w:rsidRPr="003734CC">
        <w:rPr>
          <w:rFonts w:ascii="Book Antiqua" w:eastAsia="Times New Roman" w:hAnsi="Book Antiqua" w:cs="Times New Roman"/>
          <w:sz w:val="18"/>
          <w:szCs w:val="18"/>
          <w:lang w:eastAsia="pt-BR"/>
        </w:rPr>
        <w:t xml:space="preserve">; </w:t>
      </w:r>
      <w:hyperlink r:id="rId130" w:anchor="art1" w:history="1">
        <w:r w:rsidRPr="003734CC">
          <w:rPr>
            <w:rStyle w:val="Hyperlink"/>
            <w:rFonts w:ascii="Book Antiqua" w:eastAsia="Times New Roman" w:hAnsi="Book Antiqua" w:cs="Times New Roman"/>
            <w:sz w:val="16"/>
            <w:szCs w:val="16"/>
            <w:lang w:eastAsia="pt-BR"/>
          </w:rPr>
          <w:t>(Incluído pela Lei nº 14.181, de 2021)</w:t>
        </w:r>
      </w:hyperlink>
    </w:p>
    <w:p w14:paraId="7B3A4388" w14:textId="341444B2"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02997">
        <w:rPr>
          <w:rFonts w:ascii="Book Antiqua" w:eastAsia="Times New Roman" w:hAnsi="Book Antiqua" w:cs="Times New Roman"/>
          <w:b/>
          <w:bCs/>
          <w:sz w:val="19"/>
          <w:szCs w:val="19"/>
          <w:lang w:eastAsia="pt-BR"/>
        </w:rPr>
        <w:t>III - data a partir da qual será providenciada a exclusão do consumidor de bancos de dados e de cadastros de inadimplentes</w:t>
      </w:r>
      <w:r w:rsidRPr="00F02997">
        <w:rPr>
          <w:rFonts w:ascii="Book Antiqua" w:eastAsia="Times New Roman" w:hAnsi="Book Antiqua" w:cs="Times New Roman"/>
          <w:b/>
          <w:bCs/>
          <w:sz w:val="18"/>
          <w:szCs w:val="18"/>
          <w:lang w:eastAsia="pt-BR"/>
        </w:rPr>
        <w:t>;</w:t>
      </w:r>
      <w:r w:rsidRPr="003734CC">
        <w:rPr>
          <w:rFonts w:ascii="Book Antiqua" w:eastAsia="Times New Roman" w:hAnsi="Book Antiqua" w:cs="Times New Roman"/>
          <w:sz w:val="18"/>
          <w:szCs w:val="18"/>
          <w:lang w:eastAsia="pt-BR"/>
        </w:rPr>
        <w:t xml:space="preserve"> </w:t>
      </w:r>
      <w:hyperlink r:id="rId131" w:anchor="art1" w:history="1">
        <w:r w:rsidRPr="003734CC">
          <w:rPr>
            <w:rStyle w:val="Hyperlink"/>
            <w:rFonts w:ascii="Book Antiqua" w:eastAsia="Times New Roman" w:hAnsi="Book Antiqua" w:cs="Times New Roman"/>
            <w:sz w:val="16"/>
            <w:szCs w:val="16"/>
            <w:lang w:eastAsia="pt-BR"/>
          </w:rPr>
          <w:t>(Incluído pela Lei nº 14.181, de 2021)</w:t>
        </w:r>
      </w:hyperlink>
      <w:r w:rsidR="00F02997">
        <w:t xml:space="preserve"> </w:t>
      </w:r>
      <w:r w:rsidR="00F02997"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lang w:eastAsia="pt-BR"/>
        </w:rPr>
        <w:t>MPMG-2024</w:t>
      </w:r>
      <w:r w:rsidR="00F02997" w:rsidRPr="003734CC">
        <w:rPr>
          <w:rStyle w:val="Hyperlink"/>
          <w:rFonts w:ascii="Book Antiqua" w:eastAsia="Times New Roman" w:hAnsi="Book Antiqua" w:cs="Times New Roman"/>
          <w:b/>
          <w:bCs/>
          <w:color w:val="FF0000"/>
          <w:sz w:val="16"/>
          <w:szCs w:val="16"/>
          <w:lang w:eastAsia="pt-BR"/>
        </w:rPr>
        <w:t>)</w:t>
      </w:r>
    </w:p>
    <w:p w14:paraId="053DA31C" w14:textId="6960FC5B" w:rsidR="00B06366"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F02997">
        <w:rPr>
          <w:rFonts w:ascii="Book Antiqua" w:eastAsia="Times New Roman" w:hAnsi="Book Antiqua" w:cs="Times New Roman"/>
          <w:b/>
          <w:bCs/>
          <w:sz w:val="19"/>
          <w:szCs w:val="19"/>
          <w:lang w:eastAsia="pt-BR"/>
        </w:rPr>
        <w:t>IV - condicionamento de seus efeitos à abstenção, pelo consumidor, de condutas que importem no agravamento de sua situação de superendividamento</w:t>
      </w:r>
      <w:r w:rsidRPr="003734CC">
        <w:rPr>
          <w:rFonts w:ascii="Book Antiqua" w:eastAsia="Times New Roman" w:hAnsi="Book Antiqua" w:cs="Times New Roman"/>
          <w:sz w:val="18"/>
          <w:szCs w:val="18"/>
          <w:lang w:eastAsia="pt-BR"/>
        </w:rPr>
        <w:t xml:space="preserve">. </w:t>
      </w:r>
      <w:hyperlink r:id="rId132" w:anchor="art1" w:history="1">
        <w:r w:rsidRPr="003734CC">
          <w:rPr>
            <w:rStyle w:val="Hyperlink"/>
            <w:rFonts w:ascii="Book Antiqua" w:eastAsia="Times New Roman" w:hAnsi="Book Antiqua" w:cs="Times New Roman"/>
            <w:sz w:val="16"/>
            <w:szCs w:val="16"/>
            <w:lang w:eastAsia="pt-BR"/>
          </w:rPr>
          <w:t>(Incluído pela Lei nº 14.181, de 2021)</w:t>
        </w:r>
      </w:hyperlink>
      <w:r w:rsidR="00F02997">
        <w:t xml:space="preserve"> </w:t>
      </w:r>
      <w:r w:rsidR="00F02997"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lang w:eastAsia="pt-BR"/>
        </w:rPr>
        <w:t>MPMG-2024</w:t>
      </w:r>
      <w:r w:rsidR="00F02997" w:rsidRPr="003734CC">
        <w:rPr>
          <w:rStyle w:val="Hyperlink"/>
          <w:rFonts w:ascii="Book Antiqua" w:eastAsia="Times New Roman" w:hAnsi="Book Antiqua" w:cs="Times New Roman"/>
          <w:b/>
          <w:bCs/>
          <w:color w:val="FF0000"/>
          <w:sz w:val="16"/>
          <w:szCs w:val="16"/>
          <w:lang w:eastAsia="pt-BR"/>
        </w:rPr>
        <w:t>)</w:t>
      </w:r>
    </w:p>
    <w:p w14:paraId="28A70F76" w14:textId="7B20BAD4" w:rsidR="00B06366" w:rsidRPr="003C6353" w:rsidRDefault="00B06366" w:rsidP="00B06366">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37771C">
        <w:rPr>
          <w:rFonts w:ascii="Book Antiqua" w:eastAsia="Times New Roman" w:hAnsi="Book Antiqua" w:cs="Times New Roman"/>
          <w:b/>
          <w:bCs/>
          <w:sz w:val="19"/>
          <w:szCs w:val="19"/>
          <w:highlight w:val="magenta"/>
          <w:lang w:eastAsia="pt-BR"/>
        </w:rPr>
        <w:t>§ 5º</w:t>
      </w:r>
      <w:r w:rsidRPr="00B06366">
        <w:rPr>
          <w:rFonts w:ascii="Book Antiqua" w:eastAsia="Times New Roman" w:hAnsi="Book Antiqua" w:cs="Times New Roman"/>
          <w:sz w:val="19"/>
          <w:szCs w:val="19"/>
          <w:lang w:eastAsia="pt-BR"/>
        </w:rPr>
        <w:t xml:space="preserve"> </w:t>
      </w:r>
      <w:r w:rsidRPr="0037771C">
        <w:rPr>
          <w:rFonts w:ascii="Book Antiqua" w:eastAsia="Times New Roman" w:hAnsi="Book Antiqua" w:cs="Times New Roman"/>
          <w:b/>
          <w:bCs/>
          <w:sz w:val="19"/>
          <w:szCs w:val="19"/>
          <w:lang w:eastAsia="pt-BR"/>
        </w:rPr>
        <w:t xml:space="preserve">O pedido do consumidor a que se refere o caput deste artigo </w:t>
      </w:r>
      <w:r w:rsidRPr="0037771C">
        <w:rPr>
          <w:rFonts w:ascii="Book Antiqua" w:eastAsia="Times New Roman" w:hAnsi="Book Antiqua" w:cs="Times New Roman"/>
          <w:b/>
          <w:bCs/>
          <w:caps/>
          <w:sz w:val="19"/>
          <w:szCs w:val="19"/>
          <w:highlight w:val="green"/>
          <w:lang w:eastAsia="pt-BR"/>
        </w:rPr>
        <w:t>não importará</w:t>
      </w:r>
      <w:r w:rsidRPr="0037771C">
        <w:rPr>
          <w:rFonts w:ascii="Book Antiqua" w:eastAsia="Times New Roman" w:hAnsi="Book Antiqua" w:cs="Times New Roman"/>
          <w:b/>
          <w:bCs/>
          <w:sz w:val="19"/>
          <w:szCs w:val="19"/>
          <w:lang w:eastAsia="pt-BR"/>
        </w:rPr>
        <w:t xml:space="preserve"> em </w:t>
      </w:r>
      <w:r w:rsidRPr="0037771C">
        <w:rPr>
          <w:rFonts w:ascii="Book Antiqua" w:eastAsia="Times New Roman" w:hAnsi="Book Antiqua" w:cs="Times New Roman"/>
          <w:b/>
          <w:bCs/>
          <w:caps/>
          <w:sz w:val="19"/>
          <w:szCs w:val="19"/>
          <w:shd w:val="clear" w:color="auto" w:fill="F7CAAC" w:themeFill="accent2" w:themeFillTint="66"/>
          <w:lang w:eastAsia="pt-BR"/>
        </w:rPr>
        <w:t>declaração de insolvência civil</w:t>
      </w:r>
      <w:r w:rsidRPr="0037771C">
        <w:rPr>
          <w:rFonts w:ascii="Book Antiqua" w:eastAsia="Times New Roman" w:hAnsi="Book Antiqua" w:cs="Times New Roman"/>
          <w:b/>
          <w:bCs/>
          <w:sz w:val="19"/>
          <w:szCs w:val="19"/>
          <w:lang w:eastAsia="pt-BR"/>
        </w:rPr>
        <w:t xml:space="preserve"> e </w:t>
      </w:r>
      <w:r w:rsidRPr="00A24B5C">
        <w:rPr>
          <w:rFonts w:ascii="Book Antiqua" w:eastAsia="Times New Roman" w:hAnsi="Book Antiqua" w:cs="Times New Roman"/>
          <w:b/>
          <w:bCs/>
          <w:caps/>
          <w:sz w:val="19"/>
          <w:szCs w:val="19"/>
          <w:highlight w:val="green"/>
          <w:lang w:eastAsia="pt-BR"/>
        </w:rPr>
        <w:t>poderá ser repetido somente</w:t>
      </w:r>
      <w:r w:rsidRPr="0037771C">
        <w:rPr>
          <w:rFonts w:ascii="Book Antiqua" w:eastAsia="Times New Roman" w:hAnsi="Book Antiqua" w:cs="Times New Roman"/>
          <w:b/>
          <w:bCs/>
          <w:sz w:val="19"/>
          <w:szCs w:val="19"/>
          <w:lang w:eastAsia="pt-BR"/>
        </w:rPr>
        <w:t xml:space="preserve"> </w:t>
      </w:r>
      <w:r w:rsidRPr="00A24B5C">
        <w:rPr>
          <w:rFonts w:ascii="Book Antiqua" w:eastAsia="Times New Roman" w:hAnsi="Book Antiqua" w:cs="Times New Roman"/>
          <w:b/>
          <w:bCs/>
          <w:sz w:val="19"/>
          <w:szCs w:val="19"/>
          <w:highlight w:val="cyan"/>
          <w:lang w:eastAsia="pt-BR"/>
        </w:rPr>
        <w:t>após decorrido o prazo de 2 (dois) anos</w:t>
      </w:r>
      <w:r w:rsidRPr="0037771C">
        <w:rPr>
          <w:rFonts w:ascii="Book Antiqua" w:eastAsia="Times New Roman" w:hAnsi="Book Antiqua" w:cs="Times New Roman"/>
          <w:b/>
          <w:bCs/>
          <w:sz w:val="19"/>
          <w:szCs w:val="19"/>
          <w:lang w:eastAsia="pt-BR"/>
        </w:rPr>
        <w:t xml:space="preserve">, </w:t>
      </w:r>
      <w:r w:rsidRPr="003C6353">
        <w:rPr>
          <w:rFonts w:ascii="Book Antiqua" w:eastAsia="Times New Roman" w:hAnsi="Book Antiqua" w:cs="Times New Roman"/>
          <w:b/>
          <w:bCs/>
          <w:caps/>
          <w:sz w:val="19"/>
          <w:szCs w:val="19"/>
          <w:highlight w:val="green"/>
          <w:lang w:eastAsia="pt-BR"/>
        </w:rPr>
        <w:t>contado</w:t>
      </w:r>
      <w:r w:rsidRPr="0037771C">
        <w:rPr>
          <w:rFonts w:ascii="Book Antiqua" w:eastAsia="Times New Roman" w:hAnsi="Book Antiqua" w:cs="Times New Roman"/>
          <w:b/>
          <w:bCs/>
          <w:sz w:val="19"/>
          <w:szCs w:val="19"/>
          <w:lang w:eastAsia="pt-BR"/>
        </w:rPr>
        <w:t xml:space="preserve"> </w:t>
      </w:r>
      <w:r w:rsidRPr="003C6353">
        <w:rPr>
          <w:rFonts w:ascii="Book Antiqua" w:eastAsia="Times New Roman" w:hAnsi="Book Antiqua" w:cs="Times New Roman"/>
          <w:b/>
          <w:bCs/>
          <w:sz w:val="19"/>
          <w:szCs w:val="19"/>
          <w:highlight w:val="cyan"/>
          <w:lang w:eastAsia="pt-BR"/>
        </w:rPr>
        <w:t>da liquidação das obrigações</w:t>
      </w:r>
      <w:r w:rsidRPr="0037771C">
        <w:rPr>
          <w:rFonts w:ascii="Book Antiqua" w:eastAsia="Times New Roman" w:hAnsi="Book Antiqua" w:cs="Times New Roman"/>
          <w:b/>
          <w:bCs/>
          <w:sz w:val="19"/>
          <w:szCs w:val="19"/>
          <w:lang w:eastAsia="pt-BR"/>
        </w:rPr>
        <w:t xml:space="preserve"> </w:t>
      </w:r>
      <w:r w:rsidRPr="003C6353">
        <w:rPr>
          <w:rFonts w:ascii="Book Antiqua" w:eastAsia="Times New Roman" w:hAnsi="Book Antiqua" w:cs="Times New Roman"/>
          <w:b/>
          <w:bCs/>
          <w:sz w:val="19"/>
          <w:szCs w:val="19"/>
          <w:highlight w:val="yellow"/>
          <w:lang w:eastAsia="pt-BR"/>
        </w:rPr>
        <w:t>previstas no plano de pagamento homologado</w:t>
      </w:r>
      <w:r w:rsidRPr="0037771C">
        <w:rPr>
          <w:rFonts w:ascii="Book Antiqua" w:eastAsia="Times New Roman" w:hAnsi="Book Antiqua" w:cs="Times New Roman"/>
          <w:b/>
          <w:bCs/>
          <w:sz w:val="19"/>
          <w:szCs w:val="19"/>
          <w:lang w:eastAsia="pt-BR"/>
        </w:rPr>
        <w:t xml:space="preserve">, </w:t>
      </w:r>
      <w:r w:rsidRPr="00A24B5C">
        <w:rPr>
          <w:rFonts w:ascii="Book Antiqua" w:eastAsia="Times New Roman" w:hAnsi="Book Antiqua" w:cs="Times New Roman"/>
          <w:b/>
          <w:bCs/>
          <w:caps/>
          <w:sz w:val="19"/>
          <w:szCs w:val="19"/>
          <w:highlight w:val="green"/>
          <w:lang w:eastAsia="pt-BR"/>
        </w:rPr>
        <w:t>sem prejuízo</w:t>
      </w:r>
      <w:r w:rsidRPr="0037771C">
        <w:rPr>
          <w:rFonts w:ascii="Book Antiqua" w:eastAsia="Times New Roman" w:hAnsi="Book Antiqua" w:cs="Times New Roman"/>
          <w:b/>
          <w:bCs/>
          <w:sz w:val="19"/>
          <w:szCs w:val="19"/>
          <w:lang w:eastAsia="pt-BR"/>
        </w:rPr>
        <w:t xml:space="preserve"> </w:t>
      </w:r>
      <w:r w:rsidRPr="00A24B5C">
        <w:rPr>
          <w:rFonts w:ascii="Book Antiqua" w:eastAsia="Times New Roman" w:hAnsi="Book Antiqua" w:cs="Times New Roman"/>
          <w:b/>
          <w:bCs/>
          <w:sz w:val="19"/>
          <w:szCs w:val="19"/>
          <w:highlight w:val="cyan"/>
          <w:lang w:eastAsia="pt-BR"/>
        </w:rPr>
        <w:t>de eventual repactuação</w:t>
      </w:r>
      <w:r w:rsidRPr="003734CC">
        <w:rPr>
          <w:rFonts w:ascii="Book Antiqua" w:eastAsia="Times New Roman" w:hAnsi="Book Antiqua" w:cs="Times New Roman"/>
          <w:sz w:val="18"/>
          <w:szCs w:val="18"/>
          <w:lang w:eastAsia="pt-BR"/>
        </w:rPr>
        <w:t xml:space="preserve">. </w:t>
      </w:r>
      <w:hyperlink r:id="rId133" w:anchor="art1" w:history="1">
        <w:r w:rsidRPr="003734CC">
          <w:rPr>
            <w:rStyle w:val="Hyperlink"/>
            <w:rFonts w:ascii="Book Antiqua" w:eastAsia="Times New Roman" w:hAnsi="Book Antiqua" w:cs="Times New Roman"/>
            <w:sz w:val="16"/>
            <w:szCs w:val="16"/>
            <w:lang w:eastAsia="pt-BR"/>
          </w:rPr>
          <w:t>(Incluído pela Lei nº 14.181, de 2021)</w:t>
        </w:r>
      </w:hyperlink>
      <w:r w:rsidR="0037771C" w:rsidRPr="003734CC">
        <w:rPr>
          <w:rStyle w:val="Hyperlink"/>
          <w:rFonts w:ascii="Book Antiqua" w:eastAsia="Times New Roman" w:hAnsi="Book Antiqua" w:cs="Times New Roman"/>
          <w:sz w:val="16"/>
          <w:szCs w:val="16"/>
          <w:u w:val="none"/>
          <w:lang w:eastAsia="pt-BR"/>
        </w:rPr>
        <w:t xml:space="preserve"> </w:t>
      </w:r>
      <w:r w:rsidR="00170255">
        <w:rPr>
          <w:rFonts w:ascii="Book Antiqua" w:eastAsia="Times New Roman" w:hAnsi="Book Antiqua" w:cs="Times New Roman"/>
          <w:b/>
          <w:color w:val="FF0000"/>
          <w:sz w:val="16"/>
          <w:szCs w:val="16"/>
          <w:u w:val="single"/>
          <w:lang w:eastAsia="pt-BR"/>
        </w:rPr>
        <w:t>(DPEMS-2022)</w:t>
      </w:r>
      <w:r w:rsidR="00A24B5C">
        <w:rPr>
          <w:rFonts w:ascii="Book Antiqua" w:eastAsia="Times New Roman" w:hAnsi="Book Antiqua" w:cs="Times New Roman"/>
          <w:b/>
          <w:color w:val="FF0000"/>
          <w:sz w:val="16"/>
          <w:szCs w:val="16"/>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w:t>
      </w:r>
      <w:r w:rsidR="00A24B5C">
        <w:rPr>
          <w:rStyle w:val="Hyperlink"/>
          <w:rFonts w:ascii="Book Antiqua" w:eastAsia="Times New Roman" w:hAnsi="Book Antiqua" w:cs="Times New Roman"/>
          <w:b/>
          <w:bCs/>
          <w:color w:val="FF0000"/>
          <w:sz w:val="16"/>
          <w:szCs w:val="16"/>
          <w:lang w:eastAsia="pt-BR"/>
        </w:rPr>
        <w:t>2021/</w:t>
      </w:r>
      <w:r w:rsidR="00A24B5C" w:rsidRPr="003734CC">
        <w:rPr>
          <w:rStyle w:val="Hyperlink"/>
          <w:rFonts w:ascii="Book Antiqua" w:eastAsia="Times New Roman" w:hAnsi="Book Antiqua" w:cs="Times New Roman"/>
          <w:b/>
          <w:bCs/>
          <w:color w:val="FF0000"/>
          <w:sz w:val="16"/>
          <w:szCs w:val="16"/>
          <w:lang w:eastAsia="pt-BR"/>
        </w:rPr>
        <w:t>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3C6353">
        <w:rPr>
          <w:rStyle w:val="Hyperlink"/>
          <w:rFonts w:ascii="Book Antiqua" w:eastAsia="Times New Roman" w:hAnsi="Book Antiqua" w:cs="Times New Roman"/>
          <w:b/>
          <w:bCs/>
          <w:color w:val="FF0000"/>
          <w:sz w:val="16"/>
          <w:szCs w:val="16"/>
          <w:u w:val="none"/>
          <w:lang w:eastAsia="pt-BR"/>
        </w:rPr>
        <w:t xml:space="preserve"> </w:t>
      </w:r>
      <w:r w:rsidR="003C6353">
        <w:rPr>
          <w:rStyle w:val="Hyperlink"/>
          <w:rFonts w:ascii="Book Antiqua" w:eastAsia="Times New Roman" w:hAnsi="Book Antiqua" w:cs="Times New Roman"/>
          <w:b/>
          <w:bCs/>
          <w:color w:val="FF0000"/>
          <w:sz w:val="16"/>
          <w:szCs w:val="16"/>
          <w:lang w:eastAsia="pt-BR"/>
        </w:rPr>
        <w:t>(MPSC-2024)</w:t>
      </w:r>
    </w:p>
    <w:p w14:paraId="2C08F4BD" w14:textId="4ABD262E" w:rsidR="00B06366" w:rsidRPr="00FA5A9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6" w:name="art104b"/>
      <w:bookmarkEnd w:id="236"/>
      <w:r w:rsidRPr="002E59F8">
        <w:rPr>
          <w:rFonts w:ascii="Book Antiqua" w:eastAsia="Times New Roman" w:hAnsi="Book Antiqua" w:cs="Times New Roman"/>
          <w:b/>
          <w:bCs/>
          <w:sz w:val="19"/>
          <w:szCs w:val="19"/>
          <w:highlight w:val="magenta"/>
          <w:lang w:eastAsia="pt-BR"/>
        </w:rPr>
        <w:t>Art. 104-B</w:t>
      </w:r>
      <w:r w:rsidRPr="00B06366">
        <w:rPr>
          <w:rFonts w:ascii="Book Antiqua" w:eastAsia="Times New Roman" w:hAnsi="Book Antiqua" w:cs="Times New Roman"/>
          <w:sz w:val="19"/>
          <w:szCs w:val="19"/>
          <w:lang w:eastAsia="pt-BR"/>
        </w:rPr>
        <w:t xml:space="preserve">. </w:t>
      </w:r>
      <w:r w:rsidRPr="002E59F8">
        <w:rPr>
          <w:rFonts w:ascii="Book Antiqua" w:eastAsia="Times New Roman" w:hAnsi="Book Antiqua" w:cs="Times New Roman"/>
          <w:b/>
          <w:bCs/>
          <w:sz w:val="19"/>
          <w:szCs w:val="19"/>
          <w:lang w:eastAsia="pt-BR"/>
        </w:rPr>
        <w:t xml:space="preserve">Se não houver êxito na conciliação em relação a quaisquer credores, o juiz, </w:t>
      </w:r>
      <w:r w:rsidRPr="00A24B5C">
        <w:rPr>
          <w:rFonts w:ascii="Book Antiqua" w:eastAsia="Times New Roman" w:hAnsi="Book Antiqua" w:cs="Times New Roman"/>
          <w:b/>
          <w:bCs/>
          <w:sz w:val="19"/>
          <w:szCs w:val="19"/>
          <w:highlight w:val="cyan"/>
          <w:lang w:eastAsia="pt-BR"/>
        </w:rPr>
        <w:t>a pedido</w:t>
      </w:r>
      <w:r w:rsidRPr="002E59F8">
        <w:rPr>
          <w:rFonts w:ascii="Book Antiqua" w:eastAsia="Times New Roman" w:hAnsi="Book Antiqua" w:cs="Times New Roman"/>
          <w:b/>
          <w:bCs/>
          <w:sz w:val="19"/>
          <w:szCs w:val="19"/>
          <w:lang w:eastAsia="pt-BR"/>
        </w:rPr>
        <w:t xml:space="preserve"> </w:t>
      </w:r>
      <w:r w:rsidRPr="00A24B5C">
        <w:rPr>
          <w:rFonts w:ascii="Book Antiqua" w:eastAsia="Times New Roman" w:hAnsi="Book Antiqua" w:cs="Times New Roman"/>
          <w:b/>
          <w:bCs/>
          <w:sz w:val="19"/>
          <w:szCs w:val="19"/>
          <w:highlight w:val="yellow"/>
          <w:lang w:eastAsia="pt-BR"/>
        </w:rPr>
        <w:t>do consumidor</w:t>
      </w:r>
      <w:r w:rsidRPr="002E59F8">
        <w:rPr>
          <w:rFonts w:ascii="Book Antiqua" w:eastAsia="Times New Roman" w:hAnsi="Book Antiqua" w:cs="Times New Roman"/>
          <w:b/>
          <w:bCs/>
          <w:sz w:val="19"/>
          <w:szCs w:val="19"/>
          <w:lang w:eastAsia="pt-BR"/>
        </w:rPr>
        <w:t xml:space="preserve">, </w:t>
      </w:r>
      <w:r w:rsidRPr="00B0478C">
        <w:rPr>
          <w:rFonts w:ascii="Book Antiqua" w:eastAsia="Times New Roman" w:hAnsi="Book Antiqua" w:cs="Times New Roman"/>
          <w:b/>
          <w:bCs/>
          <w:caps/>
          <w:sz w:val="19"/>
          <w:szCs w:val="19"/>
          <w:highlight w:val="green"/>
          <w:lang w:eastAsia="pt-BR"/>
        </w:rPr>
        <w:t>instaurará</w:t>
      </w:r>
      <w:r w:rsidRPr="002E59F8">
        <w:rPr>
          <w:rFonts w:ascii="Book Antiqua" w:eastAsia="Times New Roman" w:hAnsi="Book Antiqua" w:cs="Times New Roman"/>
          <w:b/>
          <w:bCs/>
          <w:sz w:val="19"/>
          <w:szCs w:val="19"/>
          <w:lang w:eastAsia="pt-BR"/>
        </w:rPr>
        <w:t xml:space="preserve"> </w:t>
      </w:r>
      <w:r w:rsidRPr="00B0478C">
        <w:rPr>
          <w:rFonts w:ascii="Book Antiqua" w:eastAsia="Times New Roman" w:hAnsi="Book Antiqua" w:cs="Times New Roman"/>
          <w:b/>
          <w:bCs/>
          <w:caps/>
          <w:sz w:val="19"/>
          <w:szCs w:val="19"/>
          <w:shd w:val="clear" w:color="auto" w:fill="F7CAAC" w:themeFill="accent2" w:themeFillTint="66"/>
          <w:lang w:eastAsia="pt-BR"/>
        </w:rPr>
        <w:t>processo por superendividamento</w:t>
      </w:r>
      <w:r w:rsidRPr="002E59F8">
        <w:rPr>
          <w:rFonts w:ascii="Book Antiqua" w:eastAsia="Times New Roman" w:hAnsi="Book Antiqua" w:cs="Times New Roman"/>
          <w:b/>
          <w:bCs/>
          <w:sz w:val="19"/>
          <w:szCs w:val="19"/>
          <w:lang w:eastAsia="pt-BR"/>
        </w:rPr>
        <w:t xml:space="preserve"> para revisão e integração dos contratos e repactuação das dívidas remanescentes mediante plano judicial compulsório e </w:t>
      </w:r>
      <w:r w:rsidRPr="00FA5A9C">
        <w:rPr>
          <w:rFonts w:ascii="Book Antiqua" w:eastAsia="Times New Roman" w:hAnsi="Book Antiqua" w:cs="Times New Roman"/>
          <w:b/>
          <w:bCs/>
          <w:caps/>
          <w:sz w:val="19"/>
          <w:szCs w:val="19"/>
          <w:highlight w:val="green"/>
          <w:lang w:eastAsia="pt-BR"/>
        </w:rPr>
        <w:t>procederá</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à citação</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yellow"/>
          <w:lang w:eastAsia="pt-BR"/>
        </w:rPr>
        <w:t>de todos os credores</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cujos créditos</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caps/>
          <w:sz w:val="19"/>
          <w:szCs w:val="19"/>
          <w:highlight w:val="green"/>
          <w:lang w:eastAsia="pt-BR"/>
        </w:rPr>
        <w:t>não tenham integrado</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o acordo porventura celebrado</w:t>
      </w:r>
      <w:r w:rsidRPr="003734CC">
        <w:rPr>
          <w:rFonts w:ascii="Book Antiqua" w:eastAsia="Times New Roman" w:hAnsi="Book Antiqua" w:cs="Times New Roman"/>
          <w:sz w:val="18"/>
          <w:szCs w:val="18"/>
          <w:lang w:eastAsia="pt-BR"/>
        </w:rPr>
        <w:t xml:space="preserve">. </w:t>
      </w:r>
      <w:hyperlink r:id="rId134" w:anchor="art1" w:history="1">
        <w:r w:rsidRPr="003734CC">
          <w:rPr>
            <w:rStyle w:val="Hyperlink"/>
            <w:rFonts w:ascii="Book Antiqua" w:eastAsia="Times New Roman" w:hAnsi="Book Antiqua" w:cs="Times New Roman"/>
            <w:sz w:val="16"/>
            <w:szCs w:val="16"/>
            <w:lang w:eastAsia="pt-BR"/>
          </w:rPr>
          <w:t>(Incluído pela Lei nº 14.181, de 2021)</w:t>
        </w:r>
      </w:hyperlink>
      <w:r w:rsidR="00170255">
        <w:rPr>
          <w:rStyle w:val="Hyperlink"/>
          <w:rFonts w:ascii="Book Antiqua" w:eastAsia="Times New Roman" w:hAnsi="Book Antiqua" w:cs="Times New Roman"/>
          <w:sz w:val="16"/>
          <w:szCs w:val="16"/>
          <w:u w:val="none"/>
          <w:lang w:eastAsia="pt-BR"/>
        </w:rPr>
        <w:t xml:space="preserve"> </w:t>
      </w:r>
      <w:r w:rsidR="00170255">
        <w:rPr>
          <w:rFonts w:ascii="Book Antiqua" w:eastAsia="Times New Roman" w:hAnsi="Book Antiqua" w:cs="Times New Roman"/>
          <w:b/>
          <w:color w:val="FF0000"/>
          <w:sz w:val="16"/>
          <w:szCs w:val="16"/>
          <w:u w:val="single"/>
          <w:lang w:eastAsia="pt-BR"/>
        </w:rPr>
        <w:t>(DPEMS-2022)</w:t>
      </w:r>
      <w:r w:rsidR="002E59F8" w:rsidRPr="003734CC">
        <w:rPr>
          <w:rStyle w:val="Hyperlink"/>
          <w:rFonts w:ascii="Book Antiqua" w:eastAsia="Times New Roman" w:hAnsi="Book Antiqua" w:cs="Times New Roman"/>
          <w:sz w:val="16"/>
          <w:szCs w:val="16"/>
          <w:u w:val="none"/>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FA5A9C">
        <w:rPr>
          <w:rStyle w:val="Hyperlink"/>
          <w:rFonts w:ascii="Book Antiqua" w:eastAsia="Times New Roman" w:hAnsi="Book Antiqua" w:cs="Times New Roman"/>
          <w:b/>
          <w:bCs/>
          <w:color w:val="FF0000"/>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p>
    <w:tbl>
      <w:tblPr>
        <w:tblStyle w:val="Tabelacomgrade"/>
        <w:tblW w:w="0" w:type="auto"/>
        <w:tblLook w:val="04A0" w:firstRow="1" w:lastRow="0" w:firstColumn="1" w:lastColumn="0" w:noHBand="0" w:noVBand="1"/>
      </w:tblPr>
      <w:tblGrid>
        <w:gridCol w:w="8494"/>
      </w:tblGrid>
      <w:tr w:rsidR="00B0478C" w14:paraId="4B61F9CE" w14:textId="77777777" w:rsidTr="00881DAB">
        <w:tc>
          <w:tcPr>
            <w:tcW w:w="8494" w:type="dxa"/>
            <w:shd w:val="clear" w:color="auto" w:fill="CCFFFF"/>
          </w:tcPr>
          <w:p w14:paraId="6278B26D" w14:textId="320FE461" w:rsidR="00B0478C" w:rsidRPr="00881DAB" w:rsidRDefault="00B0478C" w:rsidP="00881DA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0478C">
              <w:rPr>
                <w:rFonts w:ascii="Book Antiqua" w:eastAsia="Times New Roman" w:hAnsi="Book Antiqua" w:cs="Times New Roman"/>
                <w:b/>
                <w:bCs/>
                <w:sz w:val="19"/>
                <w:szCs w:val="19"/>
                <w:highlight w:val="yellow"/>
                <w:lang w:eastAsia="pt-BR"/>
              </w:rPr>
              <w:t>DPEMS-2022-FGV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881DAB" w:rsidRPr="00881DAB">
              <w:rPr>
                <w:rFonts w:ascii="Book Antiqua" w:eastAsia="Times New Roman" w:hAnsi="Book Antiqua" w:cs="Times New Roman"/>
                <w:sz w:val="19"/>
                <w:szCs w:val="19"/>
                <w:lang w:eastAsia="pt-BR"/>
              </w:rPr>
              <w:t>William firmou com determinada instituição bancária contrato de empréstimo consignado, sendo certo que possuía outras dívidas que o levaram à condição de superendividado. Diante disso, procurou atendimento na Defensoria Pública, pois pretendia honrar com o pagamento das dívidas, mas não sabia como fazê</w:t>
            </w:r>
            <w:r w:rsidR="00881DAB">
              <w:rPr>
                <w:rFonts w:ascii="Book Antiqua" w:eastAsia="Times New Roman" w:hAnsi="Book Antiqua" w:cs="Times New Roman"/>
                <w:sz w:val="19"/>
                <w:szCs w:val="19"/>
                <w:lang w:eastAsia="pt-BR"/>
              </w:rPr>
              <w:t>-</w:t>
            </w:r>
            <w:r w:rsidR="00881DAB" w:rsidRPr="00881DAB">
              <w:rPr>
                <w:rFonts w:ascii="Book Antiqua" w:eastAsia="Times New Roman" w:hAnsi="Book Antiqua" w:cs="Times New Roman"/>
                <w:sz w:val="19"/>
                <w:szCs w:val="19"/>
                <w:lang w:eastAsia="pt-BR"/>
              </w:rPr>
              <w:t>lo.</w:t>
            </w:r>
            <w:r w:rsidR="00881DAB">
              <w:rPr>
                <w:rFonts w:ascii="Book Antiqua" w:eastAsia="Times New Roman" w:hAnsi="Book Antiqua" w:cs="Times New Roman"/>
                <w:sz w:val="19"/>
                <w:szCs w:val="19"/>
                <w:lang w:eastAsia="pt-BR"/>
              </w:rPr>
              <w:t xml:space="preserve"> </w:t>
            </w:r>
            <w:r w:rsidR="00881DAB" w:rsidRPr="00881DAB">
              <w:rPr>
                <w:rFonts w:ascii="Book Antiqua" w:eastAsia="Times New Roman" w:hAnsi="Book Antiqua" w:cs="Times New Roman"/>
                <w:sz w:val="19"/>
                <w:szCs w:val="19"/>
                <w:lang w:eastAsia="pt-BR"/>
              </w:rPr>
              <w:t>Visto isso, é correto afirmar que:</w:t>
            </w:r>
            <w:r w:rsidR="00881DAB">
              <w:rPr>
                <w:rFonts w:ascii="Book Antiqua" w:eastAsia="Times New Roman" w:hAnsi="Book Antiqua" w:cs="Times New Roman"/>
                <w:sz w:val="19"/>
                <w:szCs w:val="19"/>
                <w:lang w:eastAsia="pt-BR"/>
              </w:rPr>
              <w:t xml:space="preserve"> </w:t>
            </w:r>
            <w:r w:rsidR="00881DAB" w:rsidRPr="00881DAB">
              <w:rPr>
                <w:rFonts w:ascii="Book Antiqua" w:eastAsia="Times New Roman" w:hAnsi="Book Antiqua" w:cs="Times New Roman"/>
                <w:sz w:val="19"/>
                <w:szCs w:val="19"/>
                <w:lang w:eastAsia="pt-BR"/>
              </w:rPr>
              <w:t>poderá ser instaurado processo por superendividamento para revisão e integração dos contratos, precedido de audiência conciliatória que não tenha obtido êxito com qualquer dos credores.</w:t>
            </w:r>
            <w:r w:rsidR="00881DAB">
              <w:rPr>
                <w:rFonts w:ascii="Book Antiqua" w:eastAsia="Times New Roman" w:hAnsi="Book Antiqua" w:cs="Times New Roman"/>
                <w:sz w:val="19"/>
                <w:szCs w:val="19"/>
                <w:lang w:eastAsia="pt-BR"/>
              </w:rPr>
              <w:t xml:space="preserve"> </w:t>
            </w:r>
            <w:r w:rsidR="00881DAB">
              <w:rPr>
                <w:rFonts w:ascii="Book Antiqua" w:eastAsia="Times New Roman" w:hAnsi="Book Antiqua" w:cs="Times New Roman"/>
                <w:b/>
                <w:bCs/>
                <w:sz w:val="19"/>
                <w:szCs w:val="19"/>
                <w:lang w:eastAsia="pt-BR"/>
              </w:rPr>
              <w:t xml:space="preserve">BL: art. 104-B, </w:t>
            </w:r>
            <w:r w:rsidR="00881DAB">
              <w:rPr>
                <w:rFonts w:ascii="Book Antiqua" w:eastAsia="Times New Roman" w:hAnsi="Book Antiqua" w:cs="Times New Roman"/>
                <w:b/>
                <w:bCs/>
                <w:i/>
                <w:iCs/>
                <w:sz w:val="19"/>
                <w:szCs w:val="19"/>
                <w:lang w:eastAsia="pt-BR"/>
              </w:rPr>
              <w:t>caput</w:t>
            </w:r>
            <w:r w:rsidR="00881DAB">
              <w:rPr>
                <w:rFonts w:ascii="Book Antiqua" w:eastAsia="Times New Roman" w:hAnsi="Book Antiqua" w:cs="Times New Roman"/>
                <w:b/>
                <w:bCs/>
                <w:sz w:val="19"/>
                <w:szCs w:val="19"/>
                <w:lang w:eastAsia="pt-BR"/>
              </w:rPr>
              <w:t>, CDC.</w:t>
            </w:r>
          </w:p>
        </w:tc>
      </w:tr>
    </w:tbl>
    <w:p w14:paraId="6EA1CC73" w14:textId="6F16D2AA" w:rsidR="00B06366" w:rsidRPr="006F3481"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06366">
        <w:rPr>
          <w:rFonts w:ascii="Book Antiqua" w:eastAsia="Times New Roman" w:hAnsi="Book Antiqua" w:cs="Times New Roman"/>
          <w:sz w:val="19"/>
          <w:szCs w:val="19"/>
          <w:lang w:eastAsia="pt-BR"/>
        </w:rPr>
        <w:t>§ 1º Serão considerados no processo por superendividamento, se for o caso, os documentos e as informações prestadas em audiência</w:t>
      </w:r>
      <w:r w:rsidRPr="003734CC">
        <w:rPr>
          <w:rFonts w:ascii="Book Antiqua" w:eastAsia="Times New Roman" w:hAnsi="Book Antiqua" w:cs="Times New Roman"/>
          <w:sz w:val="18"/>
          <w:szCs w:val="18"/>
          <w:lang w:eastAsia="pt-BR"/>
        </w:rPr>
        <w:t xml:space="preserve">. </w:t>
      </w:r>
      <w:hyperlink r:id="rId135" w:anchor="art1" w:history="1">
        <w:r w:rsidRPr="003734CC">
          <w:rPr>
            <w:rStyle w:val="Hyperlink"/>
            <w:rFonts w:ascii="Book Antiqua" w:eastAsia="Times New Roman" w:hAnsi="Book Antiqua" w:cs="Times New Roman"/>
            <w:sz w:val="16"/>
            <w:szCs w:val="16"/>
            <w:lang w:eastAsia="pt-BR"/>
          </w:rPr>
          <w:t>(Incluído pela Lei nº 14.181, de 2021)</w:t>
        </w:r>
      </w:hyperlink>
    </w:p>
    <w:p w14:paraId="502D5728" w14:textId="693CDD34"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2º No prazo de 15 (quinze) dias, os credores citados juntarão documentos e as razões da negativa de aceder ao plano voluntário ou de renegociar</w:t>
      </w:r>
      <w:r w:rsidRPr="003734CC">
        <w:rPr>
          <w:rFonts w:ascii="Book Antiqua" w:eastAsia="Times New Roman" w:hAnsi="Book Antiqua" w:cs="Times New Roman"/>
          <w:sz w:val="18"/>
          <w:szCs w:val="18"/>
          <w:lang w:eastAsia="pt-BR"/>
        </w:rPr>
        <w:t xml:space="preserve">. </w:t>
      </w:r>
      <w:hyperlink r:id="rId136" w:anchor="art1" w:history="1">
        <w:r w:rsidRPr="003734CC">
          <w:rPr>
            <w:rStyle w:val="Hyperlink"/>
            <w:rFonts w:ascii="Book Antiqua" w:eastAsia="Times New Roman" w:hAnsi="Book Antiqua" w:cs="Times New Roman"/>
            <w:sz w:val="16"/>
            <w:szCs w:val="16"/>
            <w:lang w:eastAsia="pt-BR"/>
          </w:rPr>
          <w:t>(Incluído pela Lei nº 14.181, de 2021)</w:t>
        </w:r>
      </w:hyperlink>
    </w:p>
    <w:p w14:paraId="76756B46" w14:textId="2546E8CB" w:rsidR="00B06366" w:rsidRPr="00444371"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FA5A9C">
        <w:rPr>
          <w:rFonts w:ascii="Book Antiqua" w:eastAsia="Times New Roman" w:hAnsi="Book Antiqua" w:cs="Times New Roman"/>
          <w:b/>
          <w:bCs/>
          <w:sz w:val="19"/>
          <w:szCs w:val="19"/>
          <w:highlight w:val="magenta"/>
          <w:lang w:eastAsia="pt-BR"/>
        </w:rPr>
        <w:t>§ 3º</w:t>
      </w:r>
      <w:r w:rsidRPr="00FA5A9C">
        <w:rPr>
          <w:rFonts w:ascii="Book Antiqua" w:eastAsia="Times New Roman" w:hAnsi="Book Antiqua" w:cs="Times New Roman"/>
          <w:b/>
          <w:bCs/>
          <w:sz w:val="19"/>
          <w:szCs w:val="19"/>
          <w:lang w:eastAsia="pt-BR"/>
        </w:rPr>
        <w:t xml:space="preserve"> O juiz </w:t>
      </w:r>
      <w:r w:rsidRPr="00FA5A9C">
        <w:rPr>
          <w:rFonts w:ascii="Book Antiqua" w:eastAsia="Times New Roman" w:hAnsi="Book Antiqua" w:cs="Times New Roman"/>
          <w:b/>
          <w:bCs/>
          <w:caps/>
          <w:sz w:val="19"/>
          <w:szCs w:val="19"/>
          <w:highlight w:val="green"/>
          <w:lang w:eastAsia="pt-BR"/>
        </w:rPr>
        <w:t>poderá nomear</w:t>
      </w:r>
      <w:r w:rsidRPr="00FA5A9C">
        <w:rPr>
          <w:rFonts w:ascii="Book Antiqua" w:eastAsia="Times New Roman" w:hAnsi="Book Antiqua" w:cs="Times New Roman"/>
          <w:b/>
          <w:bCs/>
          <w:sz w:val="19"/>
          <w:szCs w:val="19"/>
          <w:lang w:eastAsia="pt-BR"/>
        </w:rPr>
        <w:t xml:space="preserve"> administrador, desde que isso não onere as partes, o qual, no prazo de até 30 (trinta) dias, após cumpridas as diligências eventualmente necessárias, apresentará plano de pagamento que contemple medidas de temporização ou de atenuação dos encargos</w:t>
      </w:r>
      <w:r w:rsidRPr="003734CC">
        <w:rPr>
          <w:rFonts w:ascii="Book Antiqua" w:eastAsia="Times New Roman" w:hAnsi="Book Antiqua" w:cs="Times New Roman"/>
          <w:sz w:val="18"/>
          <w:szCs w:val="18"/>
          <w:lang w:eastAsia="pt-BR"/>
        </w:rPr>
        <w:t>.</w:t>
      </w:r>
      <w:r w:rsidR="00FA5A9C">
        <w:rPr>
          <w:rFonts w:ascii="Book Antiqua" w:eastAsia="Times New Roman" w:hAnsi="Book Antiqua" w:cs="Times New Roman"/>
          <w:sz w:val="18"/>
          <w:szCs w:val="18"/>
          <w:lang w:eastAsia="pt-BR"/>
        </w:rPr>
        <w:t xml:space="preserve"> </w:t>
      </w:r>
      <w:hyperlink r:id="rId137" w:anchor="art1" w:history="1">
        <w:r w:rsidRPr="003734CC">
          <w:rPr>
            <w:rStyle w:val="Hyperlink"/>
            <w:rFonts w:ascii="Book Antiqua" w:eastAsia="Times New Roman" w:hAnsi="Book Antiqua" w:cs="Times New Roman"/>
            <w:sz w:val="16"/>
            <w:szCs w:val="16"/>
            <w:lang w:eastAsia="pt-BR"/>
          </w:rPr>
          <w:t>(Incluído pela Lei nº 14.181, de 2021)</w:t>
        </w:r>
      </w:hyperlink>
      <w:r w:rsidR="00FA5A9C">
        <w:rPr>
          <w:rStyle w:val="Hyperlink"/>
          <w:rFonts w:ascii="Book Antiqua" w:eastAsia="Times New Roman" w:hAnsi="Book Antiqua" w:cs="Times New Roman"/>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r w:rsidR="00444371">
        <w:rPr>
          <w:rStyle w:val="Hyperlink"/>
          <w:rFonts w:ascii="Book Antiqua" w:eastAsia="Times New Roman" w:hAnsi="Book Antiqua" w:cs="Times New Roman"/>
          <w:b/>
          <w:bCs/>
          <w:color w:val="FF0000"/>
          <w:sz w:val="16"/>
          <w:szCs w:val="16"/>
          <w:u w:val="none"/>
          <w:lang w:eastAsia="pt-BR"/>
        </w:rPr>
        <w:t xml:space="preserve"> </w:t>
      </w:r>
      <w:r w:rsidR="00444371">
        <w:rPr>
          <w:rStyle w:val="Hyperlink"/>
          <w:rFonts w:ascii="Book Antiqua" w:eastAsia="Times New Roman" w:hAnsi="Book Antiqua" w:cs="Times New Roman"/>
          <w:b/>
          <w:bCs/>
          <w:color w:val="FF0000"/>
          <w:sz w:val="16"/>
          <w:szCs w:val="16"/>
          <w:lang w:eastAsia="pt-BR"/>
        </w:rPr>
        <w:t>(MPSP-2025)</w:t>
      </w:r>
    </w:p>
    <w:tbl>
      <w:tblPr>
        <w:tblStyle w:val="Tabelacomgrade"/>
        <w:tblW w:w="0" w:type="auto"/>
        <w:tblLook w:val="04A0" w:firstRow="1" w:lastRow="0" w:firstColumn="1" w:lastColumn="0" w:noHBand="0" w:noVBand="1"/>
      </w:tblPr>
      <w:tblGrid>
        <w:gridCol w:w="8494"/>
      </w:tblGrid>
      <w:tr w:rsidR="00FA5A9C" w14:paraId="46CD015E" w14:textId="77777777" w:rsidTr="00D12D5D">
        <w:tc>
          <w:tcPr>
            <w:tcW w:w="8494" w:type="dxa"/>
            <w:shd w:val="clear" w:color="auto" w:fill="CCFFFF"/>
          </w:tcPr>
          <w:p w14:paraId="32DC4197" w14:textId="2097047C" w:rsidR="00FA5A9C" w:rsidRPr="00881DAB" w:rsidRDefault="00FA5A9C" w:rsidP="00FA5A9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w:t>
            </w:r>
            <w:r w:rsidRPr="00B0478C">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A5A9C">
              <w:rPr>
                <w:rFonts w:ascii="Book Antiqua" w:eastAsia="Times New Roman" w:hAnsi="Book Antiqua" w:cs="Times New Roman"/>
                <w:sz w:val="19"/>
                <w:szCs w:val="19"/>
                <w:lang w:eastAsia="pt-BR"/>
              </w:rPr>
              <w:t xml:space="preserve">A consumidora Angelina, na condição de superendividada, requereu a instauração de processo de repactuação de dívidas. O juiz deferiu o pedido, sendo realizada </w:t>
            </w:r>
            <w:r w:rsidRPr="00FA5A9C">
              <w:rPr>
                <w:rFonts w:ascii="Book Antiqua" w:eastAsia="Times New Roman" w:hAnsi="Book Antiqua" w:cs="Times New Roman"/>
                <w:sz w:val="19"/>
                <w:szCs w:val="19"/>
                <w:lang w:eastAsia="pt-BR"/>
              </w:rPr>
              <w:lastRenderedPageBreak/>
              <w:t>audiência conciliatória com os credores.</w:t>
            </w:r>
            <w:r>
              <w:rPr>
                <w:rFonts w:ascii="Book Antiqua" w:eastAsia="Times New Roman" w:hAnsi="Book Antiqua" w:cs="Times New Roman"/>
                <w:sz w:val="19"/>
                <w:szCs w:val="19"/>
                <w:lang w:eastAsia="pt-BR"/>
              </w:rPr>
              <w:t xml:space="preserve"> </w:t>
            </w:r>
            <w:r w:rsidRPr="00FA5A9C">
              <w:rPr>
                <w:rFonts w:ascii="Book Antiqua" w:eastAsia="Times New Roman" w:hAnsi="Book Antiqua" w:cs="Times New Roman"/>
                <w:sz w:val="19"/>
                <w:szCs w:val="19"/>
                <w:lang w:eastAsia="pt-BR"/>
              </w:rPr>
              <w:t xml:space="preserve">Apresentado na audiência o plano de pagamento, elaborado de acordo com as disposições do </w:t>
            </w:r>
            <w:r>
              <w:rPr>
                <w:rFonts w:ascii="Book Antiqua" w:eastAsia="Times New Roman" w:hAnsi="Book Antiqua" w:cs="Times New Roman"/>
                <w:sz w:val="19"/>
                <w:szCs w:val="19"/>
                <w:lang w:eastAsia="pt-BR"/>
              </w:rPr>
              <w:t>CDC</w:t>
            </w:r>
            <w:r w:rsidRPr="00FA5A9C">
              <w:rPr>
                <w:rFonts w:ascii="Book Antiqua" w:eastAsia="Times New Roman" w:hAnsi="Book Antiqua" w:cs="Times New Roman"/>
                <w:sz w:val="19"/>
                <w:szCs w:val="19"/>
                <w:lang w:eastAsia="pt-BR"/>
              </w:rPr>
              <w:t>, houve conciliação com a maior parte dos credores, mas não houve êxito em relação ao crédito no valor de R$ 1.100,00 proveniente de compras feitas por Angelina no Armazém Lacerdópolis, estabelecimento mantido pela sociedade Passos, Mafra &amp; Maia Ltda.</w:t>
            </w:r>
            <w:r>
              <w:rPr>
                <w:rFonts w:ascii="Book Antiqua" w:eastAsia="Times New Roman" w:hAnsi="Book Antiqua" w:cs="Times New Roman"/>
                <w:sz w:val="19"/>
                <w:szCs w:val="19"/>
                <w:lang w:eastAsia="pt-BR"/>
              </w:rPr>
              <w:t xml:space="preserve"> </w:t>
            </w:r>
            <w:r w:rsidRPr="00FA5A9C">
              <w:rPr>
                <w:rFonts w:ascii="Book Antiqua" w:eastAsia="Times New Roman" w:hAnsi="Book Antiqua" w:cs="Times New Roman"/>
                <w:sz w:val="19"/>
                <w:szCs w:val="19"/>
                <w:lang w:eastAsia="pt-BR"/>
              </w:rPr>
              <w:t>Considerados esses fatos e as disposições da Lei nº 8.078/1990, é correto afirmar que</w:t>
            </w:r>
            <w:r>
              <w:rPr>
                <w:rFonts w:ascii="Book Antiqua" w:eastAsia="Times New Roman" w:hAnsi="Book Antiqua" w:cs="Times New Roman"/>
                <w:sz w:val="19"/>
                <w:szCs w:val="19"/>
                <w:lang w:eastAsia="pt-BR"/>
              </w:rPr>
              <w:t xml:space="preserve"> </w:t>
            </w:r>
            <w:r w:rsidRPr="00FA5A9C">
              <w:rPr>
                <w:rFonts w:ascii="Book Antiqua" w:eastAsia="Times New Roman" w:hAnsi="Book Antiqua" w:cs="Times New Roman"/>
                <w:sz w:val="19"/>
                <w:szCs w:val="19"/>
                <w:lang w:eastAsia="pt-BR"/>
              </w:rPr>
              <w:t>o juiz poderá nomear administrador, desde que isso não onere as partes, o qual, no prazo de até trinta dias, após cumpridas as diligências eventualmente necessárias, apresentará plano de pagamento que contemple medidas de temporização ou de atenuação dos encargos</w:t>
            </w:r>
            <w:r w:rsidRPr="00881DA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104-B, §3º, CDC.</w:t>
            </w:r>
          </w:p>
        </w:tc>
      </w:tr>
    </w:tbl>
    <w:p w14:paraId="11A16327" w14:textId="011B1581" w:rsidR="00B06366" w:rsidRPr="00FA5A9C"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FA5A9C">
        <w:rPr>
          <w:rFonts w:ascii="Book Antiqua" w:eastAsia="Times New Roman" w:hAnsi="Book Antiqua" w:cs="Times New Roman"/>
          <w:b/>
          <w:bCs/>
          <w:sz w:val="19"/>
          <w:szCs w:val="19"/>
          <w:highlight w:val="magenta"/>
          <w:lang w:eastAsia="pt-BR"/>
        </w:rPr>
        <w:lastRenderedPageBreak/>
        <w:t>§ 4º</w:t>
      </w:r>
      <w:r w:rsidRPr="00FA5A9C">
        <w:rPr>
          <w:rFonts w:ascii="Book Antiqua" w:eastAsia="Times New Roman" w:hAnsi="Book Antiqua" w:cs="Times New Roman"/>
          <w:b/>
          <w:bCs/>
          <w:sz w:val="19"/>
          <w:szCs w:val="19"/>
          <w:lang w:eastAsia="pt-BR"/>
        </w:rPr>
        <w:t xml:space="preserve"> O </w:t>
      </w:r>
      <w:r w:rsidRPr="00D16A06">
        <w:rPr>
          <w:rFonts w:ascii="Book Antiqua" w:eastAsia="Times New Roman" w:hAnsi="Book Antiqua" w:cs="Times New Roman"/>
          <w:b/>
          <w:bCs/>
          <w:caps/>
          <w:sz w:val="19"/>
          <w:szCs w:val="19"/>
          <w:shd w:val="clear" w:color="auto" w:fill="F7CAAC" w:themeFill="accent2" w:themeFillTint="66"/>
          <w:lang w:eastAsia="pt-BR"/>
        </w:rPr>
        <w:t>plano judicial compulsório</w:t>
      </w:r>
      <w:r w:rsidRPr="00D16A06">
        <w:rPr>
          <w:rFonts w:ascii="Book Antiqua" w:eastAsia="Times New Roman" w:hAnsi="Book Antiqua" w:cs="Times New Roman"/>
          <w:b/>
          <w:bCs/>
          <w:caps/>
          <w:sz w:val="19"/>
          <w:szCs w:val="19"/>
          <w:lang w:eastAsia="pt-BR"/>
        </w:rPr>
        <w:t xml:space="preserve"> </w:t>
      </w:r>
      <w:r w:rsidRPr="00D16A06">
        <w:rPr>
          <w:rFonts w:ascii="Book Antiqua" w:eastAsia="Times New Roman" w:hAnsi="Book Antiqua" w:cs="Times New Roman"/>
          <w:b/>
          <w:bCs/>
          <w:caps/>
          <w:sz w:val="19"/>
          <w:szCs w:val="19"/>
          <w:highlight w:val="green"/>
          <w:lang w:eastAsia="pt-BR"/>
        </w:rPr>
        <w:t>assegurará</w:t>
      </w:r>
      <w:r w:rsidRPr="00FA5A9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yellow"/>
          <w:lang w:eastAsia="pt-BR"/>
        </w:rPr>
        <w:t>aos credores</w:t>
      </w:r>
      <w:r w:rsidRPr="00FA5A9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shd w:val="clear" w:color="auto" w:fill="F7CAAC" w:themeFill="accent2" w:themeFillTint="66"/>
          <w:lang w:eastAsia="pt-BR"/>
        </w:rPr>
        <w:t>no mínimo</w:t>
      </w:r>
      <w:r w:rsidRPr="00FA5A9C">
        <w:rPr>
          <w:rFonts w:ascii="Book Antiqua" w:eastAsia="Times New Roman" w:hAnsi="Book Antiqua" w:cs="Times New Roman"/>
          <w:b/>
          <w:bCs/>
          <w:sz w:val="19"/>
          <w:szCs w:val="19"/>
          <w:lang w:eastAsia="pt-BR"/>
        </w:rPr>
        <w:t xml:space="preserve">, o </w:t>
      </w:r>
      <w:r w:rsidRPr="00D16A06">
        <w:rPr>
          <w:rFonts w:ascii="Book Antiqua" w:eastAsia="Times New Roman" w:hAnsi="Book Antiqua" w:cs="Times New Roman"/>
          <w:b/>
          <w:bCs/>
          <w:sz w:val="19"/>
          <w:szCs w:val="19"/>
          <w:highlight w:val="cyan"/>
          <w:lang w:eastAsia="pt-BR"/>
        </w:rPr>
        <w:t>valor do principal devido</w:t>
      </w:r>
      <w:r w:rsidRPr="00FA5A9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corrigido</w:t>
      </w:r>
      <w:r w:rsidRPr="00FA5A9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monetariamente por índices oficiais de preço</w:t>
      </w:r>
      <w:r w:rsidRPr="00FA5A9C">
        <w:rPr>
          <w:rFonts w:ascii="Book Antiqua" w:eastAsia="Times New Roman" w:hAnsi="Book Antiqua" w:cs="Times New Roman"/>
          <w:b/>
          <w:bCs/>
          <w:sz w:val="19"/>
          <w:szCs w:val="19"/>
          <w:lang w:eastAsia="pt-BR"/>
        </w:rPr>
        <w:t xml:space="preserve">, e preverá a liquidação total da dívida, após a quitação do plano de pagamento consensual previsto no art. 104-A deste Código, em, </w:t>
      </w:r>
      <w:r w:rsidRPr="00FA5A9C">
        <w:rPr>
          <w:rFonts w:ascii="Book Antiqua" w:eastAsia="Times New Roman" w:hAnsi="Book Antiqua" w:cs="Times New Roman"/>
          <w:b/>
          <w:bCs/>
          <w:sz w:val="19"/>
          <w:szCs w:val="19"/>
          <w:highlight w:val="cyan"/>
          <w:lang w:eastAsia="pt-BR"/>
        </w:rPr>
        <w:t>no máximo, 5 (cinco) anos</w:t>
      </w:r>
      <w:r w:rsidRPr="00FA5A9C">
        <w:rPr>
          <w:rFonts w:ascii="Book Antiqua" w:eastAsia="Times New Roman" w:hAnsi="Book Antiqua" w:cs="Times New Roman"/>
          <w:b/>
          <w:bCs/>
          <w:sz w:val="19"/>
          <w:szCs w:val="19"/>
          <w:lang w:eastAsia="pt-BR"/>
        </w:rPr>
        <w:t xml:space="preserve">, sendo que a primeira parcela </w:t>
      </w:r>
      <w:r w:rsidRPr="00FA5A9C">
        <w:rPr>
          <w:rFonts w:ascii="Book Antiqua" w:eastAsia="Times New Roman" w:hAnsi="Book Antiqua" w:cs="Times New Roman"/>
          <w:b/>
          <w:bCs/>
          <w:caps/>
          <w:sz w:val="19"/>
          <w:szCs w:val="19"/>
          <w:highlight w:val="green"/>
          <w:lang w:eastAsia="pt-BR"/>
        </w:rPr>
        <w:t>será devida</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no prazo máximo de 180 (cento e oitenta) dias</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caps/>
          <w:sz w:val="19"/>
          <w:szCs w:val="19"/>
          <w:highlight w:val="green"/>
          <w:lang w:eastAsia="pt-BR"/>
        </w:rPr>
        <w:t>contado</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yellow"/>
          <w:lang w:eastAsia="pt-BR"/>
        </w:rPr>
        <w:t>de sua homologação judicial</w:t>
      </w:r>
      <w:r w:rsidRPr="00FA5A9C">
        <w:rPr>
          <w:rFonts w:ascii="Book Antiqua" w:eastAsia="Times New Roman" w:hAnsi="Book Antiqua" w:cs="Times New Roman"/>
          <w:b/>
          <w:bCs/>
          <w:sz w:val="19"/>
          <w:szCs w:val="19"/>
          <w:lang w:eastAsia="pt-BR"/>
        </w:rPr>
        <w:t xml:space="preserve">, e </w:t>
      </w:r>
      <w:r w:rsidRPr="00FA5A9C">
        <w:rPr>
          <w:rFonts w:ascii="Book Antiqua" w:eastAsia="Times New Roman" w:hAnsi="Book Antiqua" w:cs="Times New Roman"/>
          <w:b/>
          <w:bCs/>
          <w:sz w:val="19"/>
          <w:szCs w:val="19"/>
          <w:highlight w:val="cyan"/>
          <w:lang w:eastAsia="pt-BR"/>
        </w:rPr>
        <w:t>o restante do saldo</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caps/>
          <w:sz w:val="19"/>
          <w:szCs w:val="19"/>
          <w:highlight w:val="green"/>
          <w:lang w:eastAsia="pt-BR"/>
        </w:rPr>
        <w:t>será devido</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em parcelas</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yellow"/>
          <w:lang w:eastAsia="pt-BR"/>
        </w:rPr>
        <w:t>mensais iguais</w:t>
      </w:r>
      <w:r w:rsidRPr="00FA5A9C">
        <w:rPr>
          <w:rFonts w:ascii="Book Antiqua" w:eastAsia="Times New Roman" w:hAnsi="Book Antiqua" w:cs="Times New Roman"/>
          <w:b/>
          <w:bCs/>
          <w:sz w:val="19"/>
          <w:szCs w:val="19"/>
          <w:lang w:eastAsia="pt-BR"/>
        </w:rPr>
        <w:t xml:space="preserve"> e </w:t>
      </w:r>
      <w:r w:rsidRPr="00FA5A9C">
        <w:rPr>
          <w:rFonts w:ascii="Book Antiqua" w:eastAsia="Times New Roman" w:hAnsi="Book Antiqua" w:cs="Times New Roman"/>
          <w:b/>
          <w:bCs/>
          <w:sz w:val="19"/>
          <w:szCs w:val="19"/>
          <w:highlight w:val="yellow"/>
          <w:lang w:eastAsia="pt-BR"/>
        </w:rPr>
        <w:t>sucessivas</w:t>
      </w:r>
      <w:r w:rsidRPr="003734CC">
        <w:rPr>
          <w:rFonts w:ascii="Book Antiqua" w:eastAsia="Times New Roman" w:hAnsi="Book Antiqua" w:cs="Times New Roman"/>
          <w:sz w:val="18"/>
          <w:szCs w:val="18"/>
          <w:lang w:eastAsia="pt-BR"/>
        </w:rPr>
        <w:t>.</w:t>
      </w:r>
      <w:r w:rsidRPr="003734CC">
        <w:rPr>
          <w:rFonts w:ascii="Book Antiqua" w:eastAsia="Times New Roman" w:hAnsi="Book Antiqua" w:cs="Times New Roman"/>
          <w:sz w:val="16"/>
          <w:szCs w:val="16"/>
          <w:lang w:eastAsia="pt-BR"/>
        </w:rPr>
        <w:t> </w:t>
      </w:r>
      <w:hyperlink r:id="rId138" w:anchor="art1" w:history="1">
        <w:r w:rsidRPr="003734CC">
          <w:rPr>
            <w:rStyle w:val="Hyperlink"/>
            <w:rFonts w:ascii="Book Antiqua" w:eastAsia="Times New Roman" w:hAnsi="Book Antiqua" w:cs="Times New Roman"/>
            <w:sz w:val="16"/>
            <w:szCs w:val="16"/>
            <w:lang w:eastAsia="pt-BR"/>
          </w:rPr>
          <w:t>(Incluído pela Lei nº 14.181, de 2021)</w:t>
        </w:r>
      </w:hyperlink>
      <w:r w:rsidR="00D16A06">
        <w:rPr>
          <w:rStyle w:val="Hyperlink"/>
          <w:rFonts w:ascii="Book Antiqua" w:eastAsia="Times New Roman" w:hAnsi="Book Antiqua" w:cs="Times New Roman"/>
          <w:sz w:val="16"/>
          <w:szCs w:val="16"/>
          <w:u w:val="none"/>
          <w:lang w:eastAsia="pt-BR"/>
        </w:rPr>
        <w:t xml:space="preserve"> </w:t>
      </w:r>
      <w:r w:rsidR="00D16A06">
        <w:rPr>
          <w:rFonts w:ascii="Book Antiqua" w:eastAsia="Times New Roman" w:hAnsi="Book Antiqua" w:cs="Times New Roman"/>
          <w:b/>
          <w:color w:val="FF0000"/>
          <w:sz w:val="16"/>
          <w:szCs w:val="16"/>
          <w:u w:val="single"/>
          <w:lang w:eastAsia="pt-BR"/>
        </w:rPr>
        <w:t>(MPRJ-2022)</w:t>
      </w:r>
      <w:r w:rsidR="00FA5A9C">
        <w:rPr>
          <w:rStyle w:val="Hyperlink"/>
          <w:rFonts w:ascii="Book Antiqua" w:eastAsia="Times New Roman" w:hAnsi="Book Antiqua" w:cs="Times New Roman"/>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p>
    <w:p w14:paraId="7765996B" w14:textId="1D202BF7"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7" w:name="art104c"/>
      <w:bookmarkEnd w:id="237"/>
      <w:r w:rsidRPr="00AD7406">
        <w:rPr>
          <w:rFonts w:ascii="Book Antiqua" w:eastAsia="Times New Roman" w:hAnsi="Book Antiqua" w:cs="Times New Roman"/>
          <w:b/>
          <w:bCs/>
          <w:sz w:val="19"/>
          <w:szCs w:val="19"/>
          <w:highlight w:val="magenta"/>
          <w:lang w:eastAsia="pt-BR"/>
        </w:rPr>
        <w:t>Art. 104-C</w:t>
      </w:r>
      <w:r w:rsidRPr="00B06366">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lang w:eastAsia="pt-BR"/>
        </w:rPr>
        <w:t>Compete concorrente e facultativamente aos órgãos públicos integrantes do Sistema Nacional de Defesa do Consumidor a fase conciliatória e preventiva do processo de repactuação de dívidas, nos moldes do art. 104-A deste Código, no que couber, com possibilidade de o processo ser regulado por convênios específicos celebrados entre os referidos órgãos e as instituições credoras ou suas associações</w:t>
      </w:r>
      <w:r w:rsidRPr="003734CC">
        <w:rPr>
          <w:rFonts w:ascii="Book Antiqua" w:eastAsia="Times New Roman" w:hAnsi="Book Antiqua" w:cs="Times New Roman"/>
          <w:sz w:val="18"/>
          <w:szCs w:val="18"/>
          <w:lang w:eastAsia="pt-BR"/>
        </w:rPr>
        <w:t>. </w:t>
      </w:r>
      <w:hyperlink r:id="rId139" w:anchor="art1" w:history="1">
        <w:r w:rsidRPr="003734CC">
          <w:rPr>
            <w:rStyle w:val="Hyperlink"/>
            <w:rFonts w:ascii="Book Antiqua" w:eastAsia="Times New Roman" w:hAnsi="Book Antiqua" w:cs="Times New Roman"/>
            <w:sz w:val="16"/>
            <w:szCs w:val="16"/>
            <w:lang w:eastAsia="pt-BR"/>
          </w:rPr>
          <w:t>(Incluído pela Lei nº 14.181, de 2021)</w:t>
        </w:r>
      </w:hyperlink>
      <w:r w:rsidR="00AD7406" w:rsidRPr="003734CC">
        <w:rPr>
          <w:rStyle w:val="Hyperlink"/>
          <w:rFonts w:ascii="Book Antiqua" w:eastAsia="Times New Roman" w:hAnsi="Book Antiqua" w:cs="Times New Roman"/>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p>
    <w:p w14:paraId="0FBB9E4D" w14:textId="798AF6D9"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7406">
        <w:rPr>
          <w:rFonts w:ascii="Book Antiqua" w:eastAsia="Times New Roman" w:hAnsi="Book Antiqua" w:cs="Times New Roman"/>
          <w:b/>
          <w:bCs/>
          <w:sz w:val="19"/>
          <w:szCs w:val="19"/>
          <w:highlight w:val="magenta"/>
          <w:lang w:eastAsia="pt-BR"/>
        </w:rPr>
        <w:t>§ 1º</w:t>
      </w:r>
      <w:r w:rsidRPr="00B06366">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highlight w:val="yellow"/>
          <w:lang w:eastAsia="pt-BR"/>
        </w:rPr>
        <w:t>Em caso de conciliação administrativa</w:t>
      </w:r>
      <w:r w:rsidRPr="00B06366">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lang w:eastAsia="pt-BR"/>
        </w:rPr>
        <w:t>para prevenir o superendividamento do consumidor pessoa natural, os órgãos públicos poderão promover, nas reclamações individuais, audiência global de conciliação com todos os credores e, em todos os casos, facilitar a elaboração de plano de pagamento, preservado o mínimo existencial, nos termos da regulamentação, sob a supervisão desses órgãos, sem prejuízo das demais atividades de reeducação financeira cabíveis</w:t>
      </w:r>
      <w:r w:rsidRPr="003734CC">
        <w:rPr>
          <w:rFonts w:ascii="Book Antiqua" w:eastAsia="Times New Roman" w:hAnsi="Book Antiqua" w:cs="Times New Roman"/>
          <w:b/>
          <w:bCs/>
          <w:sz w:val="18"/>
          <w:szCs w:val="18"/>
          <w:lang w:eastAsia="pt-BR"/>
        </w:rPr>
        <w:t>.</w:t>
      </w:r>
      <w:r w:rsidRPr="003734CC">
        <w:rPr>
          <w:rFonts w:ascii="Book Antiqua" w:eastAsia="Times New Roman" w:hAnsi="Book Antiqua" w:cs="Times New Roman"/>
          <w:sz w:val="18"/>
          <w:szCs w:val="18"/>
          <w:lang w:eastAsia="pt-BR"/>
        </w:rPr>
        <w:t xml:space="preserve"> </w:t>
      </w:r>
      <w:hyperlink r:id="rId140" w:anchor="art1" w:history="1">
        <w:r w:rsidRPr="003734CC">
          <w:rPr>
            <w:rStyle w:val="Hyperlink"/>
            <w:rFonts w:ascii="Book Antiqua" w:eastAsia="Times New Roman" w:hAnsi="Book Antiqua" w:cs="Times New Roman"/>
            <w:sz w:val="16"/>
            <w:szCs w:val="16"/>
            <w:lang w:eastAsia="pt-BR"/>
          </w:rPr>
          <w:t>(Incluído pela Lei nº 14.181, de 2021)</w:t>
        </w:r>
      </w:hyperlink>
      <w:r w:rsidR="00AD7406" w:rsidRPr="003734CC">
        <w:rPr>
          <w:rStyle w:val="Hyperlink"/>
          <w:rFonts w:ascii="Book Antiqua" w:eastAsia="Times New Roman" w:hAnsi="Book Antiqua" w:cs="Times New Roman"/>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p>
    <w:p w14:paraId="2BB4B056" w14:textId="424043D0" w:rsidR="00B06366" w:rsidRPr="00444371" w:rsidRDefault="00B06366" w:rsidP="00B06366">
      <w:pPr>
        <w:spacing w:before="100" w:beforeAutospacing="1" w:after="100" w:afterAutospacing="1" w:line="240" w:lineRule="auto"/>
        <w:ind w:firstLine="567"/>
        <w:jc w:val="both"/>
      </w:pPr>
      <w:r w:rsidRPr="00F02997">
        <w:rPr>
          <w:rFonts w:ascii="Book Antiqua" w:eastAsia="Times New Roman" w:hAnsi="Book Antiqua" w:cs="Times New Roman"/>
          <w:b/>
          <w:bCs/>
          <w:sz w:val="19"/>
          <w:szCs w:val="19"/>
          <w:highlight w:val="magenta"/>
          <w:lang w:eastAsia="pt-BR"/>
        </w:rPr>
        <w:t>§ 2º</w:t>
      </w:r>
      <w:r w:rsidRPr="00F02997">
        <w:rPr>
          <w:rFonts w:ascii="Book Antiqua" w:eastAsia="Times New Roman" w:hAnsi="Book Antiqua" w:cs="Times New Roman"/>
          <w:b/>
          <w:bCs/>
          <w:sz w:val="19"/>
          <w:szCs w:val="19"/>
          <w:lang w:eastAsia="pt-BR"/>
        </w:rPr>
        <w:t xml:space="preserve"> O acordo firmado perante os órgãos públicos de defesa do consumidor, em caso de superendividamento do consumidor pessoa natural, </w:t>
      </w:r>
      <w:r w:rsidRPr="00F02997">
        <w:rPr>
          <w:rFonts w:ascii="Book Antiqua" w:eastAsia="Times New Roman" w:hAnsi="Book Antiqua" w:cs="Times New Roman"/>
          <w:b/>
          <w:bCs/>
          <w:caps/>
          <w:sz w:val="19"/>
          <w:szCs w:val="19"/>
          <w:highlight w:val="green"/>
          <w:lang w:eastAsia="pt-BR"/>
        </w:rPr>
        <w:t>incluirá</w:t>
      </w:r>
      <w:r w:rsidRPr="00F02997">
        <w:rPr>
          <w:rFonts w:ascii="Book Antiqua" w:eastAsia="Times New Roman" w:hAnsi="Book Antiqua" w:cs="Times New Roman"/>
          <w:b/>
          <w:bCs/>
          <w:sz w:val="19"/>
          <w:szCs w:val="19"/>
          <w:lang w:eastAsia="pt-BR"/>
        </w:rPr>
        <w:t xml:space="preserve"> a data a partir da qual será providenciada a exclusão do consumidor de bancos de dados e de cadastros de inadimplentes, bem como o condicionamento de seus efeitos à abstenção, pelo consumidor, de condutas que importem no agravamento de sua situação de superendividamento, especialmente a de contrair novas dívidas</w:t>
      </w:r>
      <w:r w:rsidRPr="00F02997">
        <w:rPr>
          <w:rFonts w:ascii="Book Antiqua" w:eastAsia="Times New Roman" w:hAnsi="Book Antiqua" w:cs="Times New Roman"/>
          <w:b/>
          <w:bCs/>
          <w:sz w:val="18"/>
          <w:szCs w:val="18"/>
          <w:lang w:eastAsia="pt-BR"/>
        </w:rPr>
        <w:t xml:space="preserve">. </w:t>
      </w:r>
      <w:hyperlink r:id="rId141" w:anchor="art1" w:history="1">
        <w:r w:rsidRPr="003734CC">
          <w:rPr>
            <w:rStyle w:val="Hyperlink"/>
            <w:rFonts w:ascii="Book Antiqua" w:eastAsia="Times New Roman" w:hAnsi="Book Antiqua" w:cs="Times New Roman"/>
            <w:sz w:val="16"/>
            <w:szCs w:val="16"/>
            <w:lang w:eastAsia="pt-BR"/>
          </w:rPr>
          <w:t>(Incluído pela Lei nº 14.181, de 2021)</w:t>
        </w:r>
      </w:hyperlink>
      <w:r w:rsidR="00F02997">
        <w:t xml:space="preserve"> </w:t>
      </w:r>
      <w:r w:rsidR="00F02997" w:rsidRPr="003734CC">
        <w:rPr>
          <w:rFonts w:ascii="Book Antiqua" w:eastAsia="Times New Roman" w:hAnsi="Book Antiqua" w:cs="Times New Roman"/>
          <w:b/>
          <w:color w:val="FF0000"/>
          <w:sz w:val="16"/>
          <w:szCs w:val="16"/>
          <w:u w:val="single"/>
          <w:lang w:eastAsia="pt-BR"/>
        </w:rPr>
        <w:t>(</w:t>
      </w:r>
      <w:r w:rsidR="00F02997">
        <w:rPr>
          <w:rFonts w:ascii="Book Antiqua" w:eastAsia="Times New Roman" w:hAnsi="Book Antiqua" w:cs="Times New Roman"/>
          <w:b/>
          <w:color w:val="FF0000"/>
          <w:sz w:val="16"/>
          <w:szCs w:val="16"/>
          <w:u w:val="single"/>
          <w:lang w:eastAsia="pt-BR"/>
        </w:rPr>
        <w:t>MPMG</w:t>
      </w:r>
      <w:r w:rsidR="00F02997" w:rsidRPr="003734CC">
        <w:rPr>
          <w:rFonts w:ascii="Book Antiqua" w:eastAsia="Times New Roman" w:hAnsi="Book Antiqua" w:cs="Times New Roman"/>
          <w:b/>
          <w:color w:val="FF0000"/>
          <w:sz w:val="16"/>
          <w:szCs w:val="16"/>
          <w:u w:val="single"/>
          <w:lang w:eastAsia="pt-BR"/>
        </w:rPr>
        <w:t>-202</w:t>
      </w:r>
      <w:r w:rsidR="00F02997">
        <w:rPr>
          <w:rFonts w:ascii="Book Antiqua" w:eastAsia="Times New Roman" w:hAnsi="Book Antiqua" w:cs="Times New Roman"/>
          <w:b/>
          <w:color w:val="FF0000"/>
          <w:sz w:val="16"/>
          <w:szCs w:val="16"/>
          <w:u w:val="single"/>
          <w:lang w:eastAsia="pt-BR"/>
        </w:rPr>
        <w:t>4</w:t>
      </w:r>
      <w:r w:rsidR="00F02997" w:rsidRPr="003734CC">
        <w:rPr>
          <w:rFonts w:ascii="Book Antiqua" w:eastAsia="Times New Roman" w:hAnsi="Book Antiqua" w:cs="Times New Roman"/>
          <w:b/>
          <w:color w:val="FF0000"/>
          <w:sz w:val="16"/>
          <w:szCs w:val="16"/>
          <w:u w:val="single"/>
          <w:lang w:eastAsia="pt-BR"/>
        </w:rPr>
        <w:t>)</w:t>
      </w:r>
      <w:r w:rsidR="00444371">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02997" w:rsidRPr="00984B0F" w14:paraId="6D095963" w14:textId="77777777" w:rsidTr="008B6A0A">
        <w:tc>
          <w:tcPr>
            <w:tcW w:w="8494" w:type="dxa"/>
            <w:shd w:val="clear" w:color="auto" w:fill="CCFFFF"/>
          </w:tcPr>
          <w:p w14:paraId="53C5F9B4" w14:textId="72C7497E" w:rsidR="00F02997" w:rsidRPr="00984B0F" w:rsidRDefault="00F02997" w:rsidP="008B6A0A">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A Lei nº 14.181, conhecida como Lei do Superendividamento, entrou em vigor no Brasil em julho de 2021 e alterou o </w:t>
            </w:r>
            <w:r>
              <w:rPr>
                <w:rFonts w:ascii="Book Antiqua" w:eastAsia="Times New Roman" w:hAnsi="Book Antiqua" w:cs="Times New Roman"/>
                <w:bCs/>
                <w:sz w:val="19"/>
                <w:szCs w:val="19"/>
                <w:lang w:eastAsia="pt-BR"/>
              </w:rPr>
              <w:t>CDC</w:t>
            </w:r>
            <w:r w:rsidRPr="00483FE5">
              <w:rPr>
                <w:rFonts w:ascii="Book Antiqua" w:eastAsia="Times New Roman" w:hAnsi="Book Antiqua" w:cs="Times New Roman"/>
                <w:bCs/>
                <w:sz w:val="19"/>
                <w:szCs w:val="19"/>
                <w:lang w:eastAsia="pt-BR"/>
              </w:rPr>
              <w:t xml:space="preserve"> e o Estatuto do Idoso.</w:t>
            </w:r>
            <w:r>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correto</w:t>
            </w:r>
            <w:r w:rsidRPr="00483FE5">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o</w:t>
            </w:r>
            <w:r w:rsidRPr="00F02997">
              <w:rPr>
                <w:rFonts w:ascii="Book Antiqua" w:eastAsia="Times New Roman" w:hAnsi="Book Antiqua" w:cs="Times New Roman"/>
                <w:bCs/>
                <w:sz w:val="19"/>
                <w:szCs w:val="19"/>
                <w:lang w:eastAsia="pt-BR"/>
              </w:rPr>
              <w:t xml:space="preserve"> acordo firmado perante os órgãos públicos de defesa do consumidor, em caso de superendividamento do consumidor pessoa natural, incluirá a data a partir da qual será providenciada a exclusão do consumidor de bancos de dados e de cadastros de inadimplentes, bem como o condicionamento de seus efeitos à abstenção, pelo consumidor, de condutas que importem no agravamento de sua situação de superendividamento, especialmente a de contrair novas dívidas.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4-C, §2º</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CDC.</w:t>
            </w:r>
          </w:p>
        </w:tc>
      </w:tr>
    </w:tbl>
    <w:p w14:paraId="31A2252E" w14:textId="01A2A40B"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TÍTULO IV</w:t>
      </w:r>
      <w:r w:rsidRPr="00984B0F">
        <w:rPr>
          <w:rFonts w:ascii="Book Antiqua" w:eastAsia="Times New Roman" w:hAnsi="Book Antiqua" w:cs="Times New Roman"/>
          <w:sz w:val="19"/>
          <w:szCs w:val="19"/>
          <w:highlight w:val="green"/>
          <w:lang w:eastAsia="pt-BR"/>
        </w:rPr>
        <w:br/>
        <w:t>Do Sistema Nacional de Defesa do Consumidor</w:t>
      </w:r>
    </w:p>
    <w:p w14:paraId="34792BF4" w14:textId="7AE13E99" w:rsidR="004973ED" w:rsidRPr="000F2B37" w:rsidRDefault="004973ED" w:rsidP="000F2B3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Integram</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Sistema Nacional de Defesa do Consumidor</w:t>
      </w:r>
      <w:r w:rsidRPr="00984B0F">
        <w:rPr>
          <w:rFonts w:ascii="Book Antiqua" w:eastAsia="Times New Roman" w:hAnsi="Book Antiqua" w:cs="Times New Roman"/>
          <w:sz w:val="19"/>
          <w:szCs w:val="19"/>
          <w:lang w:eastAsia="pt-BR"/>
        </w:rPr>
        <w:t xml:space="preserve"> (SNDC), os </w:t>
      </w:r>
      <w:r w:rsidRPr="00984B0F">
        <w:rPr>
          <w:rFonts w:ascii="Book Antiqua" w:eastAsia="Times New Roman" w:hAnsi="Book Antiqua" w:cs="Times New Roman"/>
          <w:b/>
          <w:sz w:val="19"/>
          <w:szCs w:val="19"/>
          <w:highlight w:val="yellow"/>
          <w:lang w:eastAsia="pt-BR"/>
        </w:rPr>
        <w:t>órgãos federais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estaduais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do Distrito Federal</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municipais</w:t>
      </w:r>
      <w:r w:rsidRPr="00984B0F">
        <w:rPr>
          <w:rFonts w:ascii="Book Antiqua" w:eastAsia="Times New Roman" w:hAnsi="Book Antiqua" w:cs="Times New Roman"/>
          <w:sz w:val="19"/>
          <w:szCs w:val="19"/>
          <w:lang w:eastAsia="pt-BR"/>
        </w:rPr>
        <w:t xml:space="preserve"> e as </w:t>
      </w:r>
      <w:r w:rsidRPr="00984B0F">
        <w:rPr>
          <w:rFonts w:ascii="Book Antiqua" w:eastAsia="Times New Roman" w:hAnsi="Book Antiqua" w:cs="Times New Roman"/>
          <w:b/>
          <w:sz w:val="19"/>
          <w:szCs w:val="19"/>
          <w:highlight w:val="yellow"/>
          <w:lang w:eastAsia="pt-BR"/>
        </w:rPr>
        <w:t>entidades privadas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defesa do consumidor</w:t>
      </w:r>
      <w:r w:rsidRPr="003734CC">
        <w:rPr>
          <w:rFonts w:ascii="Book Antiqua" w:eastAsia="Times New Roman" w:hAnsi="Book Antiqua" w:cs="Times New Roman"/>
          <w:b/>
          <w:sz w:val="18"/>
          <w:szCs w:val="18"/>
          <w:lang w:eastAsia="pt-BR"/>
        </w:rPr>
        <w:t>.</w:t>
      </w:r>
      <w:r w:rsidR="00035C43" w:rsidRPr="003734CC">
        <w:rPr>
          <w:rFonts w:ascii="Book Antiqua" w:eastAsia="Times New Roman" w:hAnsi="Book Antiqua" w:cs="Times New Roman"/>
          <w:b/>
          <w:sz w:val="18"/>
          <w:szCs w:val="18"/>
          <w:lang w:eastAsia="pt-BR"/>
        </w:rPr>
        <w:t xml:space="preserve"> </w:t>
      </w:r>
      <w:r w:rsidR="00035C43" w:rsidRPr="003734CC">
        <w:rPr>
          <w:rFonts w:ascii="Book Antiqua" w:eastAsia="Times New Roman" w:hAnsi="Book Antiqua" w:cs="Times New Roman"/>
          <w:b/>
          <w:color w:val="FF0000"/>
          <w:sz w:val="16"/>
          <w:szCs w:val="16"/>
          <w:u w:val="single"/>
          <w:lang w:eastAsia="pt-BR"/>
        </w:rPr>
        <w:t>(TJMT-2009)</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7671EC" w:rsidRPr="003734CC">
        <w:rPr>
          <w:rFonts w:ascii="Book Antiqua" w:eastAsia="Times New Roman" w:hAnsi="Book Antiqua" w:cs="Times New Roman"/>
          <w:b/>
          <w:color w:val="FF0000"/>
          <w:sz w:val="16"/>
          <w:szCs w:val="16"/>
          <w:lang w:eastAsia="pt-BR"/>
        </w:rPr>
        <w:t xml:space="preserve"> </w:t>
      </w:r>
      <w:r w:rsidR="007671EC" w:rsidRPr="003734CC">
        <w:rPr>
          <w:rFonts w:ascii="Book Antiqua" w:eastAsia="Times New Roman" w:hAnsi="Book Antiqua" w:cs="Times New Roman"/>
          <w:b/>
          <w:color w:val="FF0000"/>
          <w:sz w:val="16"/>
          <w:szCs w:val="16"/>
          <w:u w:val="single"/>
          <w:lang w:eastAsia="pt-BR"/>
        </w:rPr>
        <w:t>(TJPA-2012)</w:t>
      </w:r>
      <w:r w:rsidR="003D4294"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9D683C" w:rsidRPr="003734CC">
        <w:rPr>
          <w:rFonts w:ascii="Book Antiqua" w:eastAsia="Times New Roman" w:hAnsi="Book Antiqua" w:cs="Times New Roman"/>
          <w:b/>
          <w:bCs/>
          <w:color w:val="FF0000"/>
          <w:sz w:val="16"/>
          <w:szCs w:val="16"/>
          <w:lang w:eastAsia="pt-BR"/>
        </w:rPr>
        <w:t xml:space="preserve"> </w:t>
      </w:r>
      <w:r w:rsidR="009D683C" w:rsidRPr="003734CC">
        <w:rPr>
          <w:rFonts w:ascii="Book Antiqua" w:eastAsia="Times New Roman" w:hAnsi="Book Antiqua" w:cs="Times New Roman"/>
          <w:b/>
          <w:bCs/>
          <w:color w:val="FF0000"/>
          <w:sz w:val="16"/>
          <w:szCs w:val="16"/>
          <w:u w:val="single"/>
          <w:lang w:eastAsia="pt-BR"/>
        </w:rPr>
        <w:t>(TJCE-2012)</w:t>
      </w:r>
      <w:r w:rsidR="00DA3DFE" w:rsidRPr="003734CC">
        <w:rPr>
          <w:rFonts w:ascii="Book Antiqua" w:eastAsia="Times New Roman" w:hAnsi="Book Antiqua" w:cs="Times New Roman"/>
          <w:b/>
          <w:bCs/>
          <w:color w:val="FF0000"/>
          <w:sz w:val="16"/>
          <w:szCs w:val="16"/>
          <w:lang w:eastAsia="pt-BR"/>
        </w:rPr>
        <w:t xml:space="preserve"> </w:t>
      </w:r>
      <w:bookmarkStart w:id="238" w:name="_Hlk77007746"/>
      <w:r w:rsidR="00DA3DFE" w:rsidRPr="003734CC">
        <w:rPr>
          <w:rFonts w:ascii="Book Antiqua" w:eastAsia="Times New Roman" w:hAnsi="Book Antiqua" w:cs="Times New Roman"/>
          <w:b/>
          <w:color w:val="FF0000"/>
          <w:sz w:val="16"/>
          <w:szCs w:val="16"/>
          <w:u w:val="single"/>
          <w:lang w:eastAsia="pt-BR"/>
        </w:rPr>
        <w:t>(DPEAC-2012)</w:t>
      </w:r>
      <w:bookmarkEnd w:id="238"/>
      <w:r w:rsidR="008067E2" w:rsidRPr="003734CC">
        <w:rPr>
          <w:rFonts w:ascii="Book Antiqua" w:eastAsia="Times New Roman" w:hAnsi="Book Antiqua" w:cs="Times New Roman"/>
          <w:b/>
          <w:color w:val="FF0000"/>
          <w:sz w:val="16"/>
          <w:szCs w:val="16"/>
          <w:lang w:eastAsia="pt-BR"/>
        </w:rPr>
        <w:t xml:space="preserve"> </w:t>
      </w:r>
      <w:bookmarkStart w:id="239" w:name="_Hlk77092953"/>
      <w:r w:rsidR="008067E2" w:rsidRPr="003734CC">
        <w:rPr>
          <w:rFonts w:ascii="Book Antiqua" w:eastAsia="Times New Roman" w:hAnsi="Book Antiqua" w:cs="Times New Roman"/>
          <w:b/>
          <w:color w:val="FF0000"/>
          <w:sz w:val="16"/>
          <w:szCs w:val="16"/>
          <w:u w:val="single"/>
          <w:lang w:eastAsia="pt-BR"/>
        </w:rPr>
        <w:t>(DPEES-2012)</w:t>
      </w:r>
      <w:bookmarkEnd w:id="239"/>
      <w:r w:rsidR="00CB55CE" w:rsidRPr="003734CC">
        <w:rPr>
          <w:rFonts w:ascii="Book Antiqua" w:eastAsia="Times New Roman" w:hAnsi="Book Antiqua" w:cs="Times New Roman"/>
          <w:b/>
          <w:bCs/>
          <w:color w:val="FF0000"/>
          <w:sz w:val="16"/>
          <w:szCs w:val="16"/>
          <w:lang w:eastAsia="pt-BR"/>
        </w:rPr>
        <w:t xml:space="preserve"> </w:t>
      </w:r>
      <w:r w:rsidR="00CB55CE" w:rsidRPr="003734CC">
        <w:rPr>
          <w:rFonts w:ascii="Book Antiqua" w:hAnsi="Book Antiqua"/>
          <w:b/>
          <w:color w:val="FF0000"/>
          <w:sz w:val="16"/>
          <w:szCs w:val="16"/>
          <w:u w:val="single"/>
        </w:rPr>
        <w:t>(MPF-2012</w:t>
      </w:r>
      <w:r w:rsidR="008C78A5" w:rsidRPr="003734CC">
        <w:rPr>
          <w:rFonts w:ascii="Book Antiqua" w:hAnsi="Book Antiqua"/>
          <w:b/>
          <w:color w:val="FF0000"/>
          <w:sz w:val="16"/>
          <w:szCs w:val="16"/>
          <w:u w:val="single"/>
        </w:rPr>
        <w:t>/2013</w:t>
      </w:r>
      <w:r w:rsidR="00CB55CE" w:rsidRPr="003734CC">
        <w:rPr>
          <w:rFonts w:ascii="Book Antiqua" w:hAnsi="Book Antiqua"/>
          <w:b/>
          <w:color w:val="FF0000"/>
          <w:sz w:val="16"/>
          <w:szCs w:val="16"/>
          <w:u w:val="single"/>
        </w:rPr>
        <w:t>)</w:t>
      </w:r>
      <w:r w:rsidR="001E5A83" w:rsidRPr="003734CC">
        <w:rPr>
          <w:rFonts w:ascii="Book Antiqua" w:hAnsi="Book Antiqua"/>
          <w:b/>
          <w:color w:val="FF0000"/>
          <w:sz w:val="16"/>
          <w:szCs w:val="16"/>
        </w:rPr>
        <w:t xml:space="preserve"> </w:t>
      </w:r>
      <w:r w:rsidR="001E5A83" w:rsidRPr="003734CC">
        <w:rPr>
          <w:rFonts w:ascii="Book Antiqua" w:hAnsi="Book Antiqua"/>
          <w:b/>
          <w:color w:val="FF0000"/>
          <w:sz w:val="16"/>
          <w:szCs w:val="16"/>
          <w:u w:val="single"/>
        </w:rPr>
        <w:t>(DPEGO-2014)</w:t>
      </w:r>
      <w:r w:rsidR="008067E2" w:rsidRPr="003734CC">
        <w:rPr>
          <w:rFonts w:ascii="Book Antiqua" w:hAnsi="Book Antiqua"/>
          <w:b/>
          <w:color w:val="FF0000"/>
          <w:sz w:val="16"/>
          <w:szCs w:val="16"/>
        </w:rPr>
        <w:t xml:space="preserve"> </w:t>
      </w:r>
      <w:r w:rsidR="008067E2" w:rsidRPr="003734CC">
        <w:rPr>
          <w:rFonts w:ascii="Book Antiqua" w:hAnsi="Book Antiqua"/>
          <w:b/>
          <w:color w:val="FF0000"/>
          <w:sz w:val="16"/>
          <w:szCs w:val="16"/>
          <w:u w:val="single"/>
        </w:rPr>
        <w:t>(TJMS-2015)</w:t>
      </w:r>
      <w:r w:rsidR="003734CC">
        <w:rPr>
          <w:rFonts w:ascii="Book Antiqua" w:hAnsi="Book Antiqua"/>
          <w:b/>
          <w:color w:val="FF0000"/>
          <w:sz w:val="16"/>
          <w:szCs w:val="16"/>
        </w:rPr>
        <w:t xml:space="preserve"> </w:t>
      </w:r>
      <w:r w:rsidR="003734CC">
        <w:rPr>
          <w:rFonts w:ascii="Book Antiqua" w:hAnsi="Book Antiqua"/>
          <w:b/>
          <w:color w:val="FF0000"/>
          <w:sz w:val="16"/>
          <w:szCs w:val="16"/>
          <w:u w:val="single"/>
        </w:rPr>
        <w:t>(TJRS-2016)</w:t>
      </w:r>
      <w:r w:rsidR="002A1269" w:rsidRPr="003734CC">
        <w:rPr>
          <w:rFonts w:ascii="Book Antiqua" w:hAnsi="Book Antiqua"/>
          <w:b/>
          <w:color w:val="FF0000"/>
          <w:sz w:val="16"/>
          <w:szCs w:val="16"/>
        </w:rPr>
        <w:t xml:space="preserve"> </w:t>
      </w:r>
      <w:r w:rsidR="002A1269" w:rsidRPr="003734CC">
        <w:rPr>
          <w:rFonts w:ascii="Book Antiqua" w:hAnsi="Book Antiqua"/>
          <w:b/>
          <w:color w:val="FF0000"/>
          <w:sz w:val="16"/>
          <w:szCs w:val="16"/>
          <w:u w:val="single"/>
        </w:rPr>
        <w:t>(DPEPE-2018)</w:t>
      </w:r>
      <w:r w:rsidR="00DB7151" w:rsidRPr="003734CC">
        <w:rPr>
          <w:rFonts w:ascii="Book Antiqua" w:eastAsia="Times New Roman" w:hAnsi="Book Antiqua" w:cs="Times New Roman"/>
          <w:b/>
          <w:color w:val="FF0000"/>
          <w:sz w:val="16"/>
          <w:szCs w:val="16"/>
          <w:lang w:eastAsia="pt-BR"/>
        </w:rPr>
        <w:t xml:space="preserve"> </w:t>
      </w:r>
      <w:r w:rsidR="00DB7151" w:rsidRPr="003734CC">
        <w:rPr>
          <w:rFonts w:ascii="Book Antiqua" w:eastAsia="Times New Roman" w:hAnsi="Book Antiqua" w:cs="Times New Roman"/>
          <w:b/>
          <w:color w:val="FF0000"/>
          <w:sz w:val="16"/>
          <w:szCs w:val="16"/>
          <w:u w:val="single"/>
          <w:lang w:eastAsia="pt-BR"/>
        </w:rPr>
        <w:t>(MPPI-2019)</w:t>
      </w:r>
      <w:r w:rsidR="000F2B37">
        <w:rPr>
          <w:rFonts w:ascii="Book Antiqua" w:eastAsia="Times New Roman" w:hAnsi="Book Antiqua" w:cs="Times New Roman"/>
          <w:b/>
          <w:color w:val="FF0000"/>
          <w:sz w:val="16"/>
          <w:szCs w:val="16"/>
          <w:lang w:eastAsia="pt-BR"/>
        </w:rPr>
        <w:t xml:space="preserve"> </w:t>
      </w:r>
      <w:r w:rsidR="000F2B37">
        <w:rPr>
          <w:rFonts w:ascii="Book Antiqua" w:eastAsia="Times New Roman" w:hAnsi="Book Antiqua" w:cs="Times New Roman"/>
          <w:b/>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8711D2" w:rsidRPr="00984B0F" w14:paraId="0F1520D5" w14:textId="77777777" w:rsidTr="008711D2">
        <w:tc>
          <w:tcPr>
            <w:tcW w:w="8494" w:type="dxa"/>
            <w:shd w:val="clear" w:color="auto" w:fill="CCFFFF"/>
          </w:tcPr>
          <w:p w14:paraId="5CE774BF" w14:textId="5D700B59" w:rsidR="000F2B37" w:rsidRDefault="000F2B37" w:rsidP="000F2B3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DPEPI-2022-CESPE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0F2B37">
              <w:rPr>
                <w:rFonts w:ascii="Book Antiqua" w:eastAsia="Times New Roman" w:hAnsi="Book Antiqua" w:cs="Times New Roman"/>
                <w:sz w:val="19"/>
                <w:szCs w:val="19"/>
                <w:lang w:eastAsia="pt-BR"/>
              </w:rPr>
              <w:t>Com relação à defesa do consumidor, julgue o ite</w:t>
            </w:r>
            <w:r>
              <w:rPr>
                <w:rFonts w:ascii="Book Antiqua" w:eastAsia="Times New Roman" w:hAnsi="Book Antiqua" w:cs="Times New Roman"/>
                <w:sz w:val="19"/>
                <w:szCs w:val="19"/>
                <w:lang w:eastAsia="pt-BR"/>
              </w:rPr>
              <w:t>m</w:t>
            </w:r>
            <w:r w:rsidRPr="000F2B37">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0F2B37">
              <w:rPr>
                <w:rFonts w:ascii="Book Antiqua" w:eastAsia="Times New Roman" w:hAnsi="Book Antiqua" w:cs="Times New Roman"/>
                <w:sz w:val="19"/>
                <w:szCs w:val="19"/>
                <w:lang w:eastAsia="pt-BR"/>
              </w:rPr>
              <w:t>O Sistema Nacional de Defesa do Consumidor inclui PROCON, Ministério Público, Defensoria Pública, delegacias de defesa do consumidor, juizados especiais cíveis e organizações civis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105, CDC.</w:t>
            </w:r>
          </w:p>
          <w:p w14:paraId="518C1C7E" w14:textId="77777777" w:rsidR="000F2B37" w:rsidRDefault="000F2B37" w:rsidP="000F2B37">
            <w:pPr>
              <w:jc w:val="both"/>
              <w:rPr>
                <w:rFonts w:ascii="Book Antiqua" w:eastAsia="Times New Roman" w:hAnsi="Book Antiqua" w:cs="Times New Roman"/>
                <w:b/>
                <w:sz w:val="19"/>
                <w:szCs w:val="19"/>
                <w:lang w:eastAsia="pt-BR"/>
              </w:rPr>
            </w:pPr>
          </w:p>
          <w:p w14:paraId="50B747A4" w14:textId="6675DBC7" w:rsidR="000F2B37" w:rsidRDefault="000F2B37" w:rsidP="000F2B3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2B37">
              <w:rPr>
                <w:rFonts w:ascii="Book Antiqua" w:eastAsia="Times New Roman" w:hAnsi="Book Antiqua" w:cs="Times New Roman"/>
                <w:bCs/>
                <w:sz w:val="19"/>
                <w:szCs w:val="19"/>
                <w:lang w:eastAsia="pt-BR"/>
              </w:rPr>
              <w:t xml:space="preserve">Conforme ensina Bruno Miragem, </w:t>
            </w:r>
            <w:r>
              <w:rPr>
                <w:rFonts w:ascii="Book Antiqua" w:eastAsia="Times New Roman" w:hAnsi="Book Antiqua" w:cs="Times New Roman"/>
                <w:bCs/>
                <w:sz w:val="19"/>
                <w:szCs w:val="19"/>
                <w:lang w:eastAsia="pt-BR"/>
              </w:rPr>
              <w:t>“</w:t>
            </w:r>
            <w:r w:rsidRPr="000F2B37">
              <w:rPr>
                <w:rFonts w:ascii="Book Antiqua" w:eastAsia="Times New Roman" w:hAnsi="Book Antiqua" w:cs="Times New Roman"/>
                <w:bCs/>
                <w:i/>
                <w:iCs/>
                <w:sz w:val="19"/>
                <w:szCs w:val="19"/>
                <w:lang w:eastAsia="pt-BR"/>
              </w:rPr>
              <w:t xml:space="preserve">ao lado dos órgãos públicos diretamente envolvidos na defesa do consumidor, que em nível estadual e municipal geralmente são identificados pela sigla Procon, integram o SNDC também todos os órgãos que desempenhem atividade própria de defesa do consumidor, </w:t>
            </w:r>
            <w:r w:rsidRPr="000F2B37">
              <w:rPr>
                <w:rFonts w:ascii="Book Antiqua" w:eastAsia="Times New Roman" w:hAnsi="Book Antiqua" w:cs="Times New Roman"/>
                <w:bCs/>
                <w:i/>
                <w:iCs/>
                <w:sz w:val="19"/>
                <w:szCs w:val="19"/>
                <w:lang w:eastAsia="pt-BR"/>
              </w:rPr>
              <w:lastRenderedPageBreak/>
              <w:t>incluindo-se deste modo as Promotorias de Defesa do Consumidor, as Defensorias Públicas, Agências reguladoras de serviços públicos, dentre outros</w:t>
            </w:r>
            <w:r>
              <w:rPr>
                <w:rFonts w:ascii="Book Antiqua" w:eastAsia="Times New Roman" w:hAnsi="Book Antiqua" w:cs="Times New Roman"/>
                <w:bCs/>
                <w:sz w:val="19"/>
                <w:szCs w:val="19"/>
                <w:lang w:eastAsia="pt-BR"/>
              </w:rPr>
              <w:t>”</w:t>
            </w:r>
            <w:r w:rsidRPr="000F2B37">
              <w:rPr>
                <w:rFonts w:ascii="Book Antiqua" w:eastAsia="Times New Roman" w:hAnsi="Book Antiqua" w:cs="Times New Roman"/>
                <w:bCs/>
                <w:sz w:val="19"/>
                <w:szCs w:val="19"/>
                <w:lang w:eastAsia="pt-BR"/>
              </w:rPr>
              <w:t xml:space="preserve"> (MARQUES, Cláudia Lima; BENJAMIN, Antonio Herman V.; MIRAGEM, Bruno. Comentários ao código de defesa do consumidor. 7. ed. rev., atual. e ampl. São Paulo: Thomson Reuters Brasil, 2021, p. 1.850)</w:t>
            </w:r>
          </w:p>
          <w:p w14:paraId="05ED714A" w14:textId="77777777" w:rsidR="000F2B37" w:rsidRDefault="000F2B37" w:rsidP="000F2B37">
            <w:pPr>
              <w:jc w:val="both"/>
              <w:rPr>
                <w:rFonts w:ascii="Book Antiqua" w:eastAsia="Times New Roman" w:hAnsi="Book Antiqua" w:cs="Times New Roman"/>
                <w:b/>
                <w:sz w:val="19"/>
                <w:szCs w:val="19"/>
                <w:lang w:eastAsia="pt-BR"/>
              </w:rPr>
            </w:pPr>
          </w:p>
          <w:p w14:paraId="27980C1B" w14:textId="53CC3A5A" w:rsidR="008711D2" w:rsidRPr="00984B0F" w:rsidRDefault="008711D2" w:rsidP="000F2B3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8C78A5">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Sobre o Sistema Nacional de Defesa do Consumidor (SNDC), assinale a alternativa correta</w:t>
            </w:r>
            <w:r w:rsidR="00DB7151"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Integram o SNDC os órgãos federais, estaduais, do Distrito Federal e municipais, e as entidades privadas de defesa do consumidor. </w:t>
            </w:r>
            <w:r w:rsidRPr="00984B0F">
              <w:rPr>
                <w:rFonts w:ascii="Book Antiqua" w:eastAsia="Times New Roman" w:hAnsi="Book Antiqua" w:cs="Times New Roman"/>
                <w:b/>
                <w:sz w:val="19"/>
                <w:szCs w:val="19"/>
                <w:lang w:eastAsia="pt-BR"/>
              </w:rPr>
              <w:t>BL: art. 105, CDC.</w:t>
            </w:r>
          </w:p>
        </w:tc>
      </w:tr>
    </w:tbl>
    <w:p w14:paraId="3899479F" w14:textId="2116D778"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106</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Departamento Nacional de Defesa do Consumidor</w:t>
      </w:r>
      <w:r w:rsidRPr="00984B0F">
        <w:rPr>
          <w:rFonts w:ascii="Book Antiqua" w:eastAsia="Times New Roman" w:hAnsi="Book Antiqua" w:cs="Times New Roman"/>
          <w:sz w:val="19"/>
          <w:szCs w:val="19"/>
          <w:lang w:eastAsia="pt-BR"/>
        </w:rPr>
        <w:t xml:space="preserve">, da </w:t>
      </w:r>
      <w:r w:rsidRPr="00984B0F">
        <w:rPr>
          <w:rFonts w:ascii="Book Antiqua" w:eastAsia="Times New Roman" w:hAnsi="Book Antiqua" w:cs="Times New Roman"/>
          <w:b/>
          <w:sz w:val="19"/>
          <w:szCs w:val="19"/>
          <w:highlight w:val="yellow"/>
          <w:lang w:eastAsia="pt-BR"/>
        </w:rPr>
        <w:t>Secretaria Nacional de Direito Econômico</w:t>
      </w:r>
      <w:r w:rsidRPr="00984B0F">
        <w:rPr>
          <w:rFonts w:ascii="Book Antiqua" w:eastAsia="Times New Roman" w:hAnsi="Book Antiqua" w:cs="Times New Roman"/>
          <w:sz w:val="19"/>
          <w:szCs w:val="19"/>
          <w:lang w:eastAsia="pt-BR"/>
        </w:rPr>
        <w:t xml:space="preserve"> (MJ), ou </w:t>
      </w:r>
      <w:r w:rsidRPr="00984B0F">
        <w:rPr>
          <w:rFonts w:ascii="Book Antiqua" w:eastAsia="Times New Roman" w:hAnsi="Book Antiqua" w:cs="Times New Roman"/>
          <w:b/>
          <w:sz w:val="19"/>
          <w:szCs w:val="19"/>
          <w:highlight w:val="cyan"/>
          <w:lang w:eastAsia="pt-BR"/>
        </w:rPr>
        <w:t>órgão federal</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caps/>
          <w:sz w:val="19"/>
          <w:szCs w:val="19"/>
          <w:highlight w:val="green"/>
          <w:lang w:eastAsia="pt-BR"/>
        </w:rPr>
        <w:t>venha substituí-lo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é organismo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w:t>
      </w:r>
      <w:r w:rsidRPr="00984B0F">
        <w:rPr>
          <w:rFonts w:ascii="Book Antiqua" w:eastAsia="Times New Roman" w:hAnsi="Book Antiqua" w:cs="Times New Roman"/>
          <w:b/>
          <w:sz w:val="19"/>
          <w:szCs w:val="19"/>
          <w:highlight w:val="cyan"/>
          <w:lang w:eastAsia="pt-BR"/>
        </w:rPr>
        <w:t>coordenação da política do Sistema Nacional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cabendo-lhe</w:t>
      </w:r>
      <w:r w:rsidRPr="003734CC">
        <w:rPr>
          <w:rFonts w:ascii="Book Antiqua" w:eastAsia="Times New Roman" w:hAnsi="Book Antiqua" w:cs="Times New Roman"/>
          <w:sz w:val="18"/>
          <w:szCs w:val="18"/>
          <w:lang w:eastAsia="pt-BR"/>
        </w:rPr>
        <w:t>:</w:t>
      </w:r>
      <w:r w:rsidR="009D683C" w:rsidRPr="003734CC">
        <w:rPr>
          <w:rFonts w:ascii="Book Antiqua" w:eastAsia="Times New Roman" w:hAnsi="Book Antiqua" w:cs="Times New Roman"/>
          <w:sz w:val="18"/>
          <w:szCs w:val="18"/>
          <w:lang w:eastAsia="pt-BR"/>
        </w:rPr>
        <w:t xml:space="preserve"> </w:t>
      </w:r>
      <w:r w:rsidR="009D683C" w:rsidRPr="003734CC">
        <w:rPr>
          <w:rFonts w:ascii="Book Antiqua" w:eastAsia="Times New Roman" w:hAnsi="Book Antiqua" w:cs="Times New Roman"/>
          <w:b/>
          <w:bCs/>
          <w:color w:val="FF0000"/>
          <w:sz w:val="16"/>
          <w:szCs w:val="16"/>
          <w:u w:val="single"/>
          <w:lang w:eastAsia="pt-BR"/>
        </w:rPr>
        <w:t>(TJCE-2012)</w:t>
      </w:r>
      <w:r w:rsidR="00CB55CE" w:rsidRPr="003734CC">
        <w:rPr>
          <w:rFonts w:ascii="Book Antiqua" w:eastAsia="Times New Roman" w:hAnsi="Book Antiqua" w:cs="Times New Roman"/>
          <w:b/>
          <w:bCs/>
          <w:color w:val="FF0000"/>
          <w:sz w:val="16"/>
          <w:szCs w:val="16"/>
          <w:lang w:eastAsia="pt-BR"/>
        </w:rPr>
        <w:t xml:space="preserve"> </w:t>
      </w:r>
      <w:r w:rsidR="00CB55CE" w:rsidRPr="003734CC">
        <w:rPr>
          <w:rFonts w:ascii="Book Antiqua" w:hAnsi="Book Antiqua"/>
          <w:b/>
          <w:color w:val="FF0000"/>
          <w:sz w:val="16"/>
          <w:szCs w:val="16"/>
          <w:u w:val="single"/>
        </w:rPr>
        <w:t>(MPF-2012)</w:t>
      </w:r>
      <w:r w:rsidR="008E2D6F" w:rsidRPr="003734CC">
        <w:rPr>
          <w:rFonts w:ascii="Book Antiqua" w:hAnsi="Book Antiqua"/>
          <w:b/>
          <w:color w:val="FF0000"/>
          <w:sz w:val="16"/>
          <w:szCs w:val="16"/>
        </w:rPr>
        <w:t xml:space="preserve"> </w:t>
      </w:r>
      <w:r w:rsidR="008E2D6F" w:rsidRPr="003734CC">
        <w:rPr>
          <w:rFonts w:ascii="Book Antiqua" w:eastAsia="Times New Roman" w:hAnsi="Book Antiqua" w:cs="Times New Roman"/>
          <w:b/>
          <w:color w:val="FF0000"/>
          <w:sz w:val="16"/>
          <w:szCs w:val="16"/>
          <w:u w:val="single"/>
          <w:lang w:eastAsia="pt-BR"/>
        </w:rPr>
        <w:t>(MPRO-2013)</w:t>
      </w:r>
      <w:r w:rsidR="00757E30" w:rsidRPr="003734CC">
        <w:rPr>
          <w:rFonts w:ascii="Book Antiqua" w:hAnsi="Book Antiqua"/>
          <w:b/>
          <w:color w:val="FF0000"/>
          <w:sz w:val="16"/>
          <w:szCs w:val="16"/>
        </w:rPr>
        <w:t xml:space="preserve"> </w:t>
      </w:r>
      <w:r w:rsidR="00757E30" w:rsidRPr="003734CC">
        <w:rPr>
          <w:rFonts w:ascii="Book Antiqua" w:hAnsi="Book Antiqua"/>
          <w:b/>
          <w:color w:val="FF0000"/>
          <w:sz w:val="16"/>
          <w:szCs w:val="16"/>
          <w:u w:val="single"/>
        </w:rPr>
        <w:t>(MPBA-2015)</w:t>
      </w:r>
      <w:r w:rsidR="0010313C" w:rsidRPr="003734CC">
        <w:rPr>
          <w:rFonts w:ascii="Book Antiqua" w:hAnsi="Book Antiqua"/>
          <w:b/>
          <w:color w:val="FF0000"/>
          <w:sz w:val="16"/>
          <w:szCs w:val="16"/>
        </w:rPr>
        <w:t xml:space="preserve"> </w:t>
      </w:r>
      <w:bookmarkStart w:id="240" w:name="_Hlk87977138"/>
      <w:r w:rsidR="00C623E8" w:rsidRPr="003734CC">
        <w:rPr>
          <w:rFonts w:ascii="Book Antiqua" w:eastAsia="Times New Roman" w:hAnsi="Book Antiqua" w:cs="Times New Roman"/>
          <w:b/>
          <w:color w:val="FF0000"/>
          <w:sz w:val="16"/>
          <w:szCs w:val="16"/>
          <w:u w:val="single"/>
          <w:lang w:eastAsia="pt-BR"/>
        </w:rPr>
        <w:t>(DPEAP-2018)</w:t>
      </w:r>
      <w:bookmarkEnd w:id="240"/>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035C43" w:rsidRPr="00984B0F" w14:paraId="7C21FB07" w14:textId="77777777" w:rsidTr="00C77B84">
        <w:tc>
          <w:tcPr>
            <w:tcW w:w="8494" w:type="dxa"/>
            <w:shd w:val="clear" w:color="auto" w:fill="CCFFFF"/>
          </w:tcPr>
          <w:p w14:paraId="6B5D7A19" w14:textId="7277A780" w:rsidR="005421DE" w:rsidRPr="00984B0F" w:rsidRDefault="005421DE" w:rsidP="00F225F8">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00F225F8" w:rsidRPr="00984B0F">
              <w:rPr>
                <w:rFonts w:ascii="Book Antiqua" w:eastAsia="Times New Roman" w:hAnsi="Book Antiqua" w:cs="Times New Roman"/>
                <w:bCs/>
                <w:sz w:val="19"/>
                <w:szCs w:val="19"/>
                <w:lang w:eastAsia="pt-BR"/>
              </w:rPr>
              <w:t xml:space="preserve">A Secretaria Nacional de Direitos Econômicos, referida no art. 106 do CDC, não mais subsiste. A Secretaria de Direito Econômico do Ministério da Justiça (SDE), instituída pelos arts. 13 e 14 da Lei 8.884/94 (revogada), foi órgão do Sistema Brasileiro de Defesa da Concorrência (SBDC). A SDE era responsável por instruir a análise concorrencial dos atos de concentração econômica (fusões, aquisições etc.), bem como investigar e apurar as infrações à ordem econômica, que posteriormente seriam julgadas pelo Conselho Administrativo de Defesa Econômica (CADE). Porém, a </w:t>
            </w:r>
            <w:r w:rsidR="00F225F8" w:rsidRPr="00984B0F">
              <w:rPr>
                <w:rFonts w:ascii="Book Antiqua" w:eastAsia="Times New Roman" w:hAnsi="Book Antiqua" w:cs="Times New Roman"/>
                <w:b/>
                <w:sz w:val="19"/>
                <w:szCs w:val="19"/>
                <w:highlight w:val="yellow"/>
                <w:lang w:eastAsia="pt-BR"/>
              </w:rPr>
              <w:t>Lei 12.529/11 transferiu as competências da SDE para o CADE</w:t>
            </w:r>
            <w:r w:rsidR="00F225F8" w:rsidRPr="00984B0F">
              <w:rPr>
                <w:rFonts w:ascii="Book Antiqua" w:eastAsia="Times New Roman" w:hAnsi="Book Antiqua" w:cs="Times New Roman"/>
                <w:bCs/>
                <w:sz w:val="19"/>
                <w:szCs w:val="19"/>
                <w:lang w:eastAsia="pt-BR"/>
              </w:rPr>
              <w:t xml:space="preserve">, </w:t>
            </w:r>
            <w:r w:rsidR="00F225F8" w:rsidRPr="00984B0F">
              <w:rPr>
                <w:rFonts w:ascii="Book Antiqua" w:eastAsia="Times New Roman" w:hAnsi="Book Antiqua" w:cs="Times New Roman"/>
                <w:b/>
                <w:sz w:val="19"/>
                <w:szCs w:val="19"/>
                <w:highlight w:val="green"/>
                <w:lang w:eastAsia="pt-BR"/>
              </w:rPr>
              <w:t>extinguindo a secretaria</w:t>
            </w:r>
            <w:r w:rsidR="00F225F8" w:rsidRPr="00984B0F">
              <w:rPr>
                <w:rFonts w:ascii="Book Antiqua" w:eastAsia="Times New Roman" w:hAnsi="Book Antiqua" w:cs="Times New Roman"/>
                <w:bCs/>
                <w:sz w:val="19"/>
                <w:szCs w:val="19"/>
                <w:lang w:eastAsia="pt-BR"/>
              </w:rPr>
              <w:t xml:space="preserve">. Atualmente, </w:t>
            </w:r>
            <w:r w:rsidR="00F225F8" w:rsidRPr="00984B0F">
              <w:rPr>
                <w:rFonts w:ascii="Book Antiqua" w:eastAsia="Times New Roman" w:hAnsi="Book Antiqua" w:cs="Times New Roman"/>
                <w:b/>
                <w:sz w:val="19"/>
                <w:szCs w:val="19"/>
                <w:highlight w:val="green"/>
                <w:lang w:eastAsia="pt-BR"/>
              </w:rPr>
              <w:t>o Sistema Brasileiro de Defesa da Concorrência</w:t>
            </w:r>
            <w:r w:rsidR="00F225F8" w:rsidRPr="00984B0F">
              <w:rPr>
                <w:rFonts w:ascii="Book Antiqua" w:eastAsia="Times New Roman" w:hAnsi="Book Antiqua" w:cs="Times New Roman"/>
                <w:bCs/>
                <w:sz w:val="19"/>
                <w:szCs w:val="19"/>
                <w:lang w:eastAsia="pt-BR"/>
              </w:rPr>
              <w:t xml:space="preserve"> (SBDC) </w:t>
            </w:r>
            <w:r w:rsidR="00F225F8" w:rsidRPr="00984B0F">
              <w:rPr>
                <w:rFonts w:ascii="Book Antiqua" w:eastAsia="Times New Roman" w:hAnsi="Book Antiqua" w:cs="Times New Roman"/>
                <w:b/>
                <w:sz w:val="19"/>
                <w:szCs w:val="19"/>
                <w:highlight w:val="yellow"/>
                <w:lang w:eastAsia="pt-BR"/>
              </w:rPr>
              <w:t>é formado apenas</w:t>
            </w:r>
            <w:r w:rsidR="00F225F8" w:rsidRPr="00984B0F">
              <w:rPr>
                <w:rFonts w:ascii="Book Antiqua" w:eastAsia="Times New Roman" w:hAnsi="Book Antiqua" w:cs="Times New Roman"/>
                <w:bCs/>
                <w:sz w:val="19"/>
                <w:szCs w:val="19"/>
                <w:lang w:eastAsia="pt-BR"/>
              </w:rPr>
              <w:t xml:space="preserve"> pelo </w:t>
            </w:r>
            <w:r w:rsidR="00F225F8" w:rsidRPr="00984B0F">
              <w:rPr>
                <w:rFonts w:ascii="Book Antiqua" w:eastAsia="Times New Roman" w:hAnsi="Book Antiqua" w:cs="Times New Roman"/>
                <w:b/>
                <w:sz w:val="19"/>
                <w:szCs w:val="19"/>
                <w:shd w:val="clear" w:color="auto" w:fill="F7CAAC" w:themeFill="accent2" w:themeFillTint="66"/>
                <w:lang w:eastAsia="pt-BR"/>
              </w:rPr>
              <w:t>CADE</w:t>
            </w:r>
            <w:r w:rsidR="00F225F8" w:rsidRPr="00984B0F">
              <w:rPr>
                <w:rFonts w:ascii="Book Antiqua" w:eastAsia="Times New Roman" w:hAnsi="Book Antiqua" w:cs="Times New Roman"/>
                <w:bCs/>
                <w:sz w:val="19"/>
                <w:szCs w:val="19"/>
                <w:lang w:eastAsia="pt-BR"/>
              </w:rPr>
              <w:t xml:space="preserve"> e pela </w:t>
            </w:r>
            <w:r w:rsidR="00F225F8" w:rsidRPr="00984B0F">
              <w:rPr>
                <w:rFonts w:ascii="Book Antiqua" w:eastAsia="Times New Roman" w:hAnsi="Book Antiqua" w:cs="Times New Roman"/>
                <w:b/>
                <w:sz w:val="19"/>
                <w:szCs w:val="19"/>
                <w:shd w:val="clear" w:color="auto" w:fill="F7CAAC" w:themeFill="accent2" w:themeFillTint="66"/>
                <w:lang w:eastAsia="pt-BR"/>
              </w:rPr>
              <w:t>Secretaria de Acompanhamento Econômico</w:t>
            </w:r>
            <w:r w:rsidR="00F225F8" w:rsidRPr="00984B0F">
              <w:rPr>
                <w:rFonts w:ascii="Book Antiqua" w:eastAsia="Times New Roman" w:hAnsi="Book Antiqua" w:cs="Times New Roman"/>
                <w:bCs/>
                <w:sz w:val="19"/>
                <w:szCs w:val="19"/>
                <w:lang w:eastAsia="pt-BR"/>
              </w:rPr>
              <w:t xml:space="preserve"> (SEAE) do Ministério da Fazenda. Além disso, nos dias atuais, a </w:t>
            </w:r>
            <w:r w:rsidR="00F225F8" w:rsidRPr="00984B0F">
              <w:rPr>
                <w:rFonts w:ascii="Book Antiqua" w:eastAsia="Times New Roman" w:hAnsi="Book Antiqua" w:cs="Times New Roman"/>
                <w:b/>
                <w:sz w:val="19"/>
                <w:szCs w:val="19"/>
                <w:shd w:val="clear" w:color="auto" w:fill="F7CAAC" w:themeFill="accent2" w:themeFillTint="66"/>
                <w:lang w:eastAsia="pt-BR"/>
              </w:rPr>
              <w:t>Secretaria Nacional do Consumidor</w:t>
            </w:r>
            <w:r w:rsidR="00F225F8" w:rsidRPr="00984B0F">
              <w:rPr>
                <w:rFonts w:ascii="Book Antiqua" w:eastAsia="Times New Roman" w:hAnsi="Book Antiqua" w:cs="Times New Roman"/>
                <w:bCs/>
                <w:sz w:val="19"/>
                <w:szCs w:val="19"/>
                <w:lang w:eastAsia="pt-BR"/>
              </w:rPr>
              <w:t xml:space="preserve"> - Senacon, criada pelo Dec. 7.738, de 28/05/12, </w:t>
            </w:r>
            <w:r w:rsidR="00F225F8" w:rsidRPr="00984B0F">
              <w:rPr>
                <w:rFonts w:ascii="Book Antiqua" w:eastAsia="Times New Roman" w:hAnsi="Book Antiqua" w:cs="Times New Roman"/>
                <w:b/>
                <w:sz w:val="19"/>
                <w:szCs w:val="19"/>
                <w:highlight w:val="green"/>
                <w:lang w:eastAsia="pt-BR"/>
              </w:rPr>
              <w:t>compõe a estrutura do Ministério da Justiça</w:t>
            </w:r>
            <w:r w:rsidR="00F225F8" w:rsidRPr="00984B0F">
              <w:rPr>
                <w:rFonts w:ascii="Book Antiqua" w:eastAsia="Times New Roman" w:hAnsi="Book Antiqua" w:cs="Times New Roman"/>
                <w:bCs/>
                <w:sz w:val="19"/>
                <w:szCs w:val="19"/>
                <w:lang w:eastAsia="pt-BR"/>
              </w:rPr>
              <w:t xml:space="preserve"> e </w:t>
            </w:r>
            <w:r w:rsidR="00F225F8" w:rsidRPr="00984B0F">
              <w:rPr>
                <w:rFonts w:ascii="Book Antiqua" w:eastAsia="Times New Roman" w:hAnsi="Book Antiqua" w:cs="Times New Roman"/>
                <w:b/>
                <w:sz w:val="19"/>
                <w:szCs w:val="19"/>
                <w:highlight w:val="yellow"/>
                <w:lang w:eastAsia="pt-BR"/>
              </w:rPr>
              <w:t>tem suas atribuições estabelecidas no art. 106 do CDC</w:t>
            </w:r>
            <w:r w:rsidR="00F225F8" w:rsidRPr="00984B0F">
              <w:rPr>
                <w:rFonts w:ascii="Book Antiqua" w:eastAsia="Times New Roman" w:hAnsi="Book Antiqua" w:cs="Times New Roman"/>
                <w:bCs/>
                <w:sz w:val="19"/>
                <w:szCs w:val="19"/>
                <w:lang w:eastAsia="pt-BR"/>
              </w:rPr>
              <w:t xml:space="preserve"> e no art. 3º do Dec. 2.181/97. (Fonte: </w:t>
            </w:r>
            <w:hyperlink r:id="rId142" w:history="1">
              <w:r w:rsidR="00F225F8" w:rsidRPr="00984B0F">
                <w:rPr>
                  <w:rStyle w:val="Hyperlink"/>
                  <w:rFonts w:ascii="Book Antiqua" w:eastAsia="Times New Roman" w:hAnsi="Book Antiqua" w:cs="Times New Roman"/>
                  <w:bCs/>
                  <w:sz w:val="19"/>
                  <w:szCs w:val="19"/>
                  <w:lang w:eastAsia="pt-BR"/>
                </w:rPr>
                <w:t>https://pt.wikipedia.org/wiki/Secretaria_de_Direito_Econ%C3%B4mico</w:t>
              </w:r>
            </w:hyperlink>
            <w:r w:rsidR="00F225F8" w:rsidRPr="00984B0F">
              <w:rPr>
                <w:rFonts w:ascii="Book Antiqua" w:eastAsia="Times New Roman" w:hAnsi="Book Antiqua" w:cs="Times New Roman"/>
                <w:bCs/>
                <w:sz w:val="19"/>
                <w:szCs w:val="19"/>
                <w:lang w:eastAsia="pt-BR"/>
              </w:rPr>
              <w:t xml:space="preserve">). </w:t>
            </w:r>
          </w:p>
        </w:tc>
      </w:tr>
    </w:tbl>
    <w:p w14:paraId="3EA835C0" w14:textId="0185A319"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I - </w:t>
      </w:r>
      <w:r w:rsidRPr="008067E2">
        <w:rPr>
          <w:rFonts w:ascii="Book Antiqua" w:eastAsia="Times New Roman" w:hAnsi="Book Antiqua" w:cs="Times New Roman"/>
          <w:b/>
          <w:bCs/>
          <w:sz w:val="19"/>
          <w:szCs w:val="19"/>
          <w:lang w:eastAsia="pt-BR"/>
        </w:rPr>
        <w:t xml:space="preserve">planejar, elaborar, propor, coordenar e executar a política nacional de </w:t>
      </w:r>
      <w:r w:rsidRPr="008067E2">
        <w:rPr>
          <w:rFonts w:ascii="Book Antiqua" w:eastAsia="Times New Roman" w:hAnsi="Book Antiqua" w:cs="Times New Roman"/>
          <w:b/>
          <w:bCs/>
          <w:sz w:val="19"/>
          <w:szCs w:val="19"/>
          <w:highlight w:val="yellow"/>
          <w:lang w:eastAsia="pt-BR"/>
        </w:rPr>
        <w:t>proteção</w:t>
      </w:r>
      <w:r w:rsidRPr="00984B0F">
        <w:rPr>
          <w:rFonts w:ascii="Book Antiqua" w:eastAsia="Times New Roman" w:hAnsi="Book Antiqua" w:cs="Times New Roman"/>
          <w:b/>
          <w:bCs/>
          <w:sz w:val="19"/>
          <w:szCs w:val="19"/>
          <w:highlight w:val="yellow"/>
          <w:lang w:eastAsia="pt-BR"/>
        </w:rPr>
        <w:t xml:space="preserve"> ao consumidor</w:t>
      </w:r>
      <w:r w:rsidRPr="003734CC">
        <w:rPr>
          <w:rFonts w:ascii="Book Antiqua" w:eastAsia="Times New Roman" w:hAnsi="Book Antiqua" w:cs="Times New Roman"/>
          <w:sz w:val="18"/>
          <w:szCs w:val="18"/>
          <w:lang w:eastAsia="pt-BR"/>
        </w:rPr>
        <w:t>;</w:t>
      </w:r>
      <w:r w:rsidR="00605FEA" w:rsidRPr="003734CC">
        <w:rPr>
          <w:rFonts w:ascii="Book Antiqua" w:eastAsia="Times New Roman" w:hAnsi="Book Antiqua" w:cs="Times New Roman"/>
          <w:sz w:val="18"/>
          <w:szCs w:val="18"/>
          <w:lang w:eastAsia="pt-BR"/>
        </w:rPr>
        <w:t xml:space="preserve"> </w:t>
      </w:r>
      <w:r w:rsidR="00605FEA" w:rsidRPr="003734CC">
        <w:rPr>
          <w:rFonts w:ascii="Book Antiqua" w:eastAsia="Times New Roman" w:hAnsi="Book Antiqua" w:cs="Times New Roman"/>
          <w:b/>
          <w:color w:val="FF0000"/>
          <w:sz w:val="16"/>
          <w:szCs w:val="16"/>
          <w:u w:val="single"/>
          <w:lang w:eastAsia="pt-BR"/>
        </w:rPr>
        <w:t>(TJPA-2012)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(DPEES-2012)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(TJMS-2015)</w:t>
      </w:r>
      <w:r w:rsidR="0010313C" w:rsidRPr="003734CC">
        <w:rPr>
          <w:rFonts w:ascii="Book Antiqua" w:eastAsia="Times New Roman" w:hAnsi="Book Antiqua" w:cs="Times New Roman"/>
          <w:b/>
          <w:color w:val="FF0000"/>
          <w:sz w:val="16"/>
          <w:szCs w:val="16"/>
          <w:lang w:eastAsia="pt-BR"/>
        </w:rPr>
        <w:t xml:space="preserve"> </w:t>
      </w:r>
      <w:r w:rsidR="00C623E8" w:rsidRPr="003734CC">
        <w:rPr>
          <w:rFonts w:ascii="Book Antiqua" w:eastAsia="Times New Roman" w:hAnsi="Book Antiqua" w:cs="Times New Roman"/>
          <w:b/>
          <w:color w:val="FF0000"/>
          <w:sz w:val="16"/>
          <w:szCs w:val="16"/>
          <w:u w:val="single"/>
          <w:lang w:eastAsia="pt-BR"/>
        </w:rPr>
        <w:t>(DPEAP-2018)</w:t>
      </w:r>
      <w:r w:rsidR="00F6583F" w:rsidRPr="003734CC">
        <w:rPr>
          <w:rFonts w:ascii="Book Antiqua" w:eastAsia="Times New Roman" w:hAnsi="Book Antiqua" w:cs="Times New Roman"/>
          <w:b/>
          <w:color w:val="FF0000"/>
          <w:sz w:val="16"/>
          <w:szCs w:val="16"/>
          <w:lang w:eastAsia="pt-BR"/>
        </w:rPr>
        <w:t xml:space="preserve"> </w:t>
      </w:r>
      <w:r w:rsidR="00F6583F" w:rsidRPr="003734CC">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DE6FF9" w:rsidRPr="00984B0F" w14:paraId="50F660EB" w14:textId="77777777" w:rsidTr="00BD224F">
        <w:tc>
          <w:tcPr>
            <w:tcW w:w="8494" w:type="dxa"/>
            <w:shd w:val="clear" w:color="auto" w:fill="CCFFFF"/>
          </w:tcPr>
          <w:p w14:paraId="71FB4E43" w14:textId="2E231EEA" w:rsidR="00DE6FF9" w:rsidRPr="00984B0F" w:rsidRDefault="00DE6FF9" w:rsidP="00BD224F">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GO-2021-FCC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9A5F97" w:rsidRPr="009A5F97">
              <w:rPr>
                <w:rFonts w:ascii="Book Antiqua" w:eastAsia="Times New Roman" w:hAnsi="Book Antiqua" w:cs="Times New Roman"/>
                <w:sz w:val="19"/>
                <w:szCs w:val="19"/>
                <w:lang w:eastAsia="pt-BR"/>
              </w:rPr>
              <w:t>Cabe ao Departamento Nacional de Defesa do Consumidor, na qualidade de organismo de coordenação da política do Sistema Nacional de Defesa do Consumidor,</w:t>
            </w:r>
            <w:r w:rsidR="009A5F97">
              <w:rPr>
                <w:rFonts w:ascii="Book Antiqua" w:eastAsia="Times New Roman" w:hAnsi="Book Antiqua" w:cs="Times New Roman"/>
                <w:sz w:val="19"/>
                <w:szCs w:val="19"/>
                <w:lang w:eastAsia="pt-BR"/>
              </w:rPr>
              <w:t xml:space="preserve"> </w:t>
            </w:r>
            <w:r w:rsidR="009A5F97" w:rsidRPr="009A5F97">
              <w:rPr>
                <w:rFonts w:ascii="Book Antiqua" w:eastAsia="Times New Roman" w:hAnsi="Book Antiqua" w:cs="Times New Roman"/>
                <w:sz w:val="19"/>
                <w:szCs w:val="19"/>
                <w:lang w:eastAsia="pt-BR"/>
              </w:rPr>
              <w:t>planejar, elaborar, propor, coordenar e executar a política nacional de proteção ao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6</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984B0F">
              <w:rPr>
                <w:rFonts w:ascii="Book Antiqua" w:eastAsia="Times New Roman" w:hAnsi="Book Antiqua" w:cs="Times New Roman"/>
                <w:b/>
                <w:sz w:val="19"/>
                <w:szCs w:val="19"/>
                <w:lang w:eastAsia="pt-BR"/>
              </w:rPr>
              <w:t xml:space="preserve"> CDC.</w:t>
            </w:r>
          </w:p>
        </w:tc>
      </w:tr>
    </w:tbl>
    <w:p w14:paraId="5622EA7B" w14:textId="5AAD3D12"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II - </w:t>
      </w:r>
      <w:r w:rsidRPr="009A5F97">
        <w:rPr>
          <w:rFonts w:ascii="Book Antiqua" w:eastAsia="Times New Roman" w:hAnsi="Book Antiqua" w:cs="Times New Roman"/>
          <w:b/>
          <w:caps/>
          <w:sz w:val="19"/>
          <w:szCs w:val="19"/>
          <w:highlight w:val="green"/>
          <w:lang w:eastAsia="pt-BR"/>
        </w:rPr>
        <w:t>receber</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caps/>
          <w:sz w:val="19"/>
          <w:szCs w:val="19"/>
          <w:highlight w:val="green"/>
          <w:lang w:eastAsia="pt-BR"/>
        </w:rPr>
        <w:t>analisar</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caps/>
          <w:sz w:val="19"/>
          <w:szCs w:val="19"/>
          <w:highlight w:val="green"/>
          <w:lang w:eastAsia="pt-BR"/>
        </w:rPr>
        <w:t>avaliar</w:t>
      </w:r>
      <w:r w:rsidRPr="00984B0F">
        <w:rPr>
          <w:rFonts w:ascii="Book Antiqua" w:eastAsia="Times New Roman" w:hAnsi="Book Antiqua" w:cs="Times New Roman"/>
          <w:b/>
          <w:sz w:val="19"/>
          <w:szCs w:val="19"/>
          <w:lang w:eastAsia="pt-BR"/>
        </w:rPr>
        <w:t xml:space="preserve"> e </w:t>
      </w:r>
      <w:r w:rsidRPr="009A5F97">
        <w:rPr>
          <w:rFonts w:ascii="Book Antiqua" w:eastAsia="Times New Roman" w:hAnsi="Book Antiqua" w:cs="Times New Roman"/>
          <w:b/>
          <w:caps/>
          <w:sz w:val="19"/>
          <w:szCs w:val="19"/>
          <w:highlight w:val="green"/>
          <w:lang w:eastAsia="pt-BR"/>
        </w:rPr>
        <w:t>encaminhar</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caps/>
          <w:sz w:val="19"/>
          <w:szCs w:val="19"/>
          <w:shd w:val="clear" w:color="auto" w:fill="F7CAAC" w:themeFill="accent2" w:themeFillTint="66"/>
          <w:lang w:eastAsia="pt-BR"/>
        </w:rPr>
        <w:t>consultas</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caps/>
          <w:sz w:val="19"/>
          <w:szCs w:val="19"/>
          <w:shd w:val="clear" w:color="auto" w:fill="F7CAAC" w:themeFill="accent2" w:themeFillTint="66"/>
          <w:lang w:eastAsia="pt-BR"/>
        </w:rPr>
        <w:t>denúncias</w:t>
      </w:r>
      <w:r w:rsidRPr="00984B0F">
        <w:rPr>
          <w:rFonts w:ascii="Book Antiqua" w:eastAsia="Times New Roman" w:hAnsi="Book Antiqua" w:cs="Times New Roman"/>
          <w:b/>
          <w:sz w:val="19"/>
          <w:szCs w:val="19"/>
          <w:lang w:eastAsia="pt-BR"/>
        </w:rPr>
        <w:t xml:space="preserve"> ou </w:t>
      </w:r>
      <w:r w:rsidRPr="009A5F97">
        <w:rPr>
          <w:rFonts w:ascii="Book Antiqua" w:eastAsia="Times New Roman" w:hAnsi="Book Antiqua" w:cs="Times New Roman"/>
          <w:b/>
          <w:caps/>
          <w:sz w:val="19"/>
          <w:szCs w:val="19"/>
          <w:shd w:val="clear" w:color="auto" w:fill="F7CAAC" w:themeFill="accent2" w:themeFillTint="66"/>
          <w:lang w:eastAsia="pt-BR"/>
        </w:rPr>
        <w:t>sugestões</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sz w:val="19"/>
          <w:szCs w:val="19"/>
          <w:highlight w:val="cyan"/>
          <w:lang w:eastAsia="pt-BR"/>
        </w:rPr>
        <w:t>apresentadas por</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sz w:val="19"/>
          <w:szCs w:val="19"/>
          <w:highlight w:val="yellow"/>
          <w:lang w:eastAsia="pt-BR"/>
        </w:rPr>
        <w:t>entidades representativas</w:t>
      </w:r>
      <w:r w:rsidRPr="00984B0F">
        <w:rPr>
          <w:rFonts w:ascii="Book Antiqua" w:eastAsia="Times New Roman" w:hAnsi="Book Antiqua" w:cs="Times New Roman"/>
          <w:b/>
          <w:sz w:val="19"/>
          <w:szCs w:val="19"/>
          <w:lang w:eastAsia="pt-BR"/>
        </w:rPr>
        <w:t xml:space="preserve"> ou </w:t>
      </w:r>
      <w:r w:rsidRPr="009A5F97">
        <w:rPr>
          <w:rFonts w:ascii="Book Antiqua" w:eastAsia="Times New Roman" w:hAnsi="Book Antiqua" w:cs="Times New Roman"/>
          <w:b/>
          <w:sz w:val="19"/>
          <w:szCs w:val="19"/>
          <w:highlight w:val="yellow"/>
          <w:lang w:eastAsia="pt-BR"/>
        </w:rPr>
        <w:t>pessoas jurídicas</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sz w:val="19"/>
          <w:szCs w:val="19"/>
          <w:highlight w:val="cyan"/>
          <w:lang w:eastAsia="pt-BR"/>
        </w:rPr>
        <w:t>de direito público</w:t>
      </w:r>
      <w:r w:rsidRPr="00984B0F">
        <w:rPr>
          <w:rFonts w:ascii="Book Antiqua" w:eastAsia="Times New Roman" w:hAnsi="Book Antiqua" w:cs="Times New Roman"/>
          <w:b/>
          <w:sz w:val="19"/>
          <w:szCs w:val="19"/>
          <w:lang w:eastAsia="pt-BR"/>
        </w:rPr>
        <w:t xml:space="preserve"> ou </w:t>
      </w:r>
      <w:r w:rsidRPr="009A5F97">
        <w:rPr>
          <w:rFonts w:ascii="Book Antiqua" w:eastAsia="Times New Roman" w:hAnsi="Book Antiqua" w:cs="Times New Roman"/>
          <w:b/>
          <w:sz w:val="19"/>
          <w:szCs w:val="19"/>
          <w:highlight w:val="cyan"/>
          <w:lang w:eastAsia="pt-BR"/>
        </w:rPr>
        <w:t>privado</w:t>
      </w:r>
      <w:r w:rsidRPr="003734CC">
        <w:rPr>
          <w:rFonts w:ascii="Book Antiqua" w:eastAsia="Times New Roman" w:hAnsi="Book Antiqua" w:cs="Times New Roman"/>
          <w:sz w:val="18"/>
          <w:szCs w:val="18"/>
          <w:lang w:eastAsia="pt-BR"/>
        </w:rPr>
        <w:t>;</w:t>
      </w:r>
      <w:r w:rsidR="009A5F97" w:rsidRPr="003734CC">
        <w:rPr>
          <w:rFonts w:ascii="Book Antiqua" w:eastAsia="Times New Roman" w:hAnsi="Book Antiqua" w:cs="Times New Roman"/>
          <w:sz w:val="18"/>
          <w:szCs w:val="18"/>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p>
    <w:p w14:paraId="148A4176" w14:textId="11EC4DD9"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w:t>
      </w:r>
      <w:r w:rsidRPr="000D40E0">
        <w:rPr>
          <w:rFonts w:ascii="Book Antiqua" w:eastAsia="Times New Roman" w:hAnsi="Book Antiqua" w:cs="Times New Roman"/>
          <w:b/>
          <w:bCs/>
          <w:sz w:val="19"/>
          <w:szCs w:val="19"/>
          <w:lang w:eastAsia="pt-BR"/>
        </w:rPr>
        <w:t>prestar aos consumidores orientação permanente sobre seus direitos e garantias</w:t>
      </w:r>
      <w:r w:rsidRPr="003734CC">
        <w:rPr>
          <w:rFonts w:ascii="Book Antiqua" w:eastAsia="Times New Roman" w:hAnsi="Book Antiqua" w:cs="Times New Roman"/>
          <w:sz w:val="18"/>
          <w:szCs w:val="18"/>
          <w:lang w:eastAsia="pt-BR"/>
        </w:rPr>
        <w:t>;</w:t>
      </w:r>
      <w:r w:rsidR="000D40E0" w:rsidRPr="003734CC">
        <w:rPr>
          <w:rFonts w:ascii="Book Antiqua" w:eastAsia="Times New Roman" w:hAnsi="Book Antiqua" w:cs="Times New Roman"/>
          <w:sz w:val="18"/>
          <w:szCs w:val="18"/>
          <w:lang w:eastAsia="pt-BR"/>
        </w:rPr>
        <w:t xml:space="preserve"> </w:t>
      </w:r>
      <w:r w:rsidR="000D40E0" w:rsidRPr="003734CC">
        <w:rPr>
          <w:rFonts w:ascii="Book Antiqua" w:eastAsia="Times New Roman" w:hAnsi="Book Antiqua" w:cs="Times New Roman"/>
          <w:b/>
          <w:color w:val="FF0000"/>
          <w:sz w:val="16"/>
          <w:szCs w:val="16"/>
          <w:u w:val="single"/>
          <w:lang w:eastAsia="pt-BR"/>
        </w:rPr>
        <w:t>(</w:t>
      </w:r>
      <w:r w:rsidR="008F26B3" w:rsidRPr="003734CC">
        <w:rPr>
          <w:rFonts w:ascii="Book Antiqua" w:eastAsia="Times New Roman" w:hAnsi="Book Antiqua" w:cs="Times New Roman"/>
          <w:b/>
          <w:color w:val="FF0000"/>
          <w:sz w:val="16"/>
          <w:szCs w:val="16"/>
          <w:u w:val="single"/>
          <w:lang w:eastAsia="pt-BR"/>
        </w:rPr>
        <w:t>TJGO-2021</w:t>
      </w:r>
      <w:r w:rsidR="000D40E0" w:rsidRPr="003734CC">
        <w:rPr>
          <w:rFonts w:ascii="Book Antiqua" w:eastAsia="Times New Roman" w:hAnsi="Book Antiqua" w:cs="Times New Roman"/>
          <w:b/>
          <w:color w:val="FF0000"/>
          <w:sz w:val="16"/>
          <w:szCs w:val="16"/>
          <w:u w:val="single"/>
          <w:lang w:eastAsia="pt-BR"/>
        </w:rPr>
        <w:t>)</w:t>
      </w:r>
    </w:p>
    <w:p w14:paraId="16FDF801" w14:textId="3173301C"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IV - </w:t>
      </w:r>
      <w:r w:rsidRPr="009A5F97">
        <w:rPr>
          <w:rFonts w:ascii="Book Antiqua" w:eastAsia="Times New Roman" w:hAnsi="Book Antiqua" w:cs="Times New Roman"/>
          <w:b/>
          <w:bCs/>
          <w:caps/>
          <w:sz w:val="19"/>
          <w:szCs w:val="19"/>
          <w:highlight w:val="green"/>
          <w:lang w:eastAsia="pt-BR"/>
        </w:rPr>
        <w:t>informar</w:t>
      </w:r>
      <w:r w:rsidRPr="0010313C">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caps/>
          <w:sz w:val="19"/>
          <w:szCs w:val="19"/>
          <w:highlight w:val="green"/>
          <w:lang w:eastAsia="pt-BR"/>
        </w:rPr>
        <w:t>conscientizar</w:t>
      </w:r>
      <w:r w:rsidRPr="0010313C">
        <w:rPr>
          <w:rFonts w:ascii="Book Antiqua" w:eastAsia="Times New Roman" w:hAnsi="Book Antiqua" w:cs="Times New Roman"/>
          <w:b/>
          <w:bCs/>
          <w:sz w:val="19"/>
          <w:szCs w:val="19"/>
          <w:lang w:eastAsia="pt-BR"/>
        </w:rPr>
        <w:t xml:space="preserve"> e </w:t>
      </w:r>
      <w:r w:rsidRPr="009A5F97">
        <w:rPr>
          <w:rFonts w:ascii="Book Antiqua" w:eastAsia="Times New Roman" w:hAnsi="Book Antiqua" w:cs="Times New Roman"/>
          <w:b/>
          <w:bCs/>
          <w:caps/>
          <w:sz w:val="19"/>
          <w:szCs w:val="19"/>
          <w:highlight w:val="green"/>
          <w:lang w:eastAsia="pt-BR"/>
        </w:rPr>
        <w:t>motivar</w:t>
      </w:r>
      <w:r w:rsidRPr="0010313C">
        <w:rPr>
          <w:rFonts w:ascii="Book Antiqua" w:eastAsia="Times New Roman" w:hAnsi="Book Antiqua" w:cs="Times New Roman"/>
          <w:b/>
          <w:bCs/>
          <w:sz w:val="19"/>
          <w:szCs w:val="19"/>
          <w:lang w:eastAsia="pt-BR"/>
        </w:rPr>
        <w:t xml:space="preserve"> </w:t>
      </w:r>
      <w:r w:rsidRPr="000D40E0">
        <w:rPr>
          <w:rFonts w:ascii="Book Antiqua" w:eastAsia="Times New Roman" w:hAnsi="Book Antiqua" w:cs="Times New Roman"/>
          <w:b/>
          <w:bCs/>
          <w:sz w:val="19"/>
          <w:szCs w:val="19"/>
          <w:highlight w:val="yellow"/>
          <w:lang w:eastAsia="pt-BR"/>
        </w:rPr>
        <w:t>o consumidor</w:t>
      </w:r>
      <w:r w:rsidRPr="0010313C">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cyan"/>
          <w:lang w:eastAsia="pt-BR"/>
        </w:rPr>
        <w:t>através dos</w:t>
      </w:r>
      <w:r w:rsidRPr="0010313C">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caps/>
          <w:sz w:val="19"/>
          <w:szCs w:val="19"/>
          <w:shd w:val="clear" w:color="auto" w:fill="F7CAAC" w:themeFill="accent2" w:themeFillTint="66"/>
          <w:lang w:eastAsia="pt-BR"/>
        </w:rPr>
        <w:t>diferentes meios de comunicação</w:t>
      </w:r>
      <w:r w:rsidRPr="003734CC">
        <w:rPr>
          <w:rFonts w:ascii="Book Antiqua" w:eastAsia="Times New Roman" w:hAnsi="Book Antiqua" w:cs="Times New Roman"/>
          <w:sz w:val="18"/>
          <w:szCs w:val="18"/>
          <w:lang w:eastAsia="pt-BR"/>
        </w:rPr>
        <w:t>;</w:t>
      </w:r>
      <w:r w:rsidR="0010313C" w:rsidRPr="003734CC">
        <w:rPr>
          <w:rFonts w:ascii="Book Antiqua" w:eastAsia="Times New Roman" w:hAnsi="Book Antiqua" w:cs="Times New Roman"/>
          <w:sz w:val="18"/>
          <w:szCs w:val="18"/>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p>
    <w:p w14:paraId="281FF151" w14:textId="2B097771"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t xml:space="preserve">        V - </w:t>
      </w:r>
      <w:r w:rsidRPr="00984B0F">
        <w:rPr>
          <w:rFonts w:ascii="Book Antiqua" w:eastAsia="Times New Roman" w:hAnsi="Book Antiqua" w:cs="Times New Roman"/>
          <w:b/>
          <w:caps/>
          <w:sz w:val="19"/>
          <w:szCs w:val="19"/>
          <w:highlight w:val="green"/>
          <w:lang w:eastAsia="pt-BR"/>
        </w:rPr>
        <w:t>solicitar</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polícia judiciária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instauração de inquérito policial</w:t>
      </w:r>
      <w:r w:rsidRPr="00984B0F">
        <w:rPr>
          <w:rFonts w:ascii="Book Antiqua" w:eastAsia="Times New Roman" w:hAnsi="Book Antiqua" w:cs="Times New Roman"/>
          <w:b/>
          <w:sz w:val="19"/>
          <w:szCs w:val="19"/>
          <w:lang w:eastAsia="pt-BR"/>
        </w:rPr>
        <w:t xml:space="preserve"> para a </w:t>
      </w:r>
      <w:r w:rsidRPr="00984B0F">
        <w:rPr>
          <w:rFonts w:ascii="Book Antiqua" w:eastAsia="Times New Roman" w:hAnsi="Book Antiqua" w:cs="Times New Roman"/>
          <w:b/>
          <w:sz w:val="19"/>
          <w:szCs w:val="19"/>
          <w:highlight w:val="cyan"/>
          <w:lang w:eastAsia="pt-BR"/>
        </w:rPr>
        <w:t>apreciação de delito contra os 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nos termos da legislação vigente</w:t>
      </w:r>
      <w:r w:rsidRPr="003734CC">
        <w:rPr>
          <w:rFonts w:ascii="Book Antiqua" w:eastAsia="Times New Roman" w:hAnsi="Book Antiqua" w:cs="Times New Roman"/>
          <w:sz w:val="18"/>
          <w:szCs w:val="18"/>
          <w:lang w:eastAsia="pt-BR"/>
        </w:rPr>
        <w:t>;</w:t>
      </w:r>
      <w:r w:rsidR="009D683C" w:rsidRPr="003734CC">
        <w:rPr>
          <w:rFonts w:ascii="Book Antiqua" w:eastAsia="Times New Roman" w:hAnsi="Book Antiqua" w:cs="Times New Roman"/>
          <w:sz w:val="18"/>
          <w:szCs w:val="18"/>
          <w:lang w:eastAsia="pt-BR"/>
        </w:rPr>
        <w:t xml:space="preserve"> </w:t>
      </w:r>
      <w:bookmarkStart w:id="241" w:name="_Hlk22322552"/>
      <w:r w:rsidR="009D683C" w:rsidRPr="003734CC">
        <w:rPr>
          <w:rFonts w:ascii="Book Antiqua" w:eastAsia="Times New Roman" w:hAnsi="Book Antiqua" w:cs="Times New Roman"/>
          <w:b/>
          <w:bCs/>
          <w:color w:val="FF0000"/>
          <w:sz w:val="16"/>
          <w:szCs w:val="16"/>
          <w:u w:val="single"/>
          <w:lang w:eastAsia="pt-BR"/>
        </w:rPr>
        <w:t>(TJCE-2012)</w:t>
      </w:r>
      <w:bookmarkEnd w:id="241"/>
      <w:r w:rsidR="0010313C" w:rsidRPr="003734CC">
        <w:rPr>
          <w:rFonts w:ascii="Book Antiqua" w:eastAsia="Times New Roman" w:hAnsi="Book Antiqua" w:cs="Times New Roman"/>
          <w:b/>
          <w:bCs/>
          <w:color w:val="FF0000"/>
          <w:sz w:val="16"/>
          <w:szCs w:val="16"/>
          <w:lang w:eastAsia="pt-BR"/>
        </w:rPr>
        <w:t xml:space="preserve"> </w:t>
      </w:r>
      <w:r w:rsidR="00DB7151" w:rsidRPr="003734CC">
        <w:rPr>
          <w:rFonts w:ascii="Book Antiqua" w:eastAsia="Times New Roman" w:hAnsi="Book Antiqua" w:cs="Times New Roman"/>
          <w:b/>
          <w:bCs/>
          <w:color w:val="FF0000"/>
          <w:sz w:val="16"/>
          <w:szCs w:val="16"/>
          <w:u w:val="single"/>
          <w:lang w:eastAsia="pt-BR"/>
        </w:rPr>
        <w:t>(MPPI-2019)</w:t>
      </w:r>
    </w:p>
    <w:p w14:paraId="6C7977AE" w14:textId="6C0C629E"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VI - </w:t>
      </w:r>
      <w:r w:rsidRPr="00984B0F">
        <w:rPr>
          <w:rFonts w:ascii="Book Antiqua" w:eastAsia="Times New Roman" w:hAnsi="Book Antiqua" w:cs="Times New Roman"/>
          <w:b/>
          <w:caps/>
          <w:sz w:val="19"/>
          <w:szCs w:val="19"/>
          <w:highlight w:val="green"/>
          <w:lang w:eastAsia="pt-BR"/>
        </w:rPr>
        <w:t>representar</w:t>
      </w:r>
      <w:r w:rsidRPr="00984B0F">
        <w:rPr>
          <w:rFonts w:ascii="Book Antiqua" w:eastAsia="Times New Roman" w:hAnsi="Book Antiqua" w:cs="Times New Roman"/>
          <w:b/>
          <w:sz w:val="19"/>
          <w:szCs w:val="19"/>
          <w:lang w:eastAsia="pt-BR"/>
        </w:rPr>
        <w:t xml:space="preserve"> ao </w:t>
      </w:r>
      <w:r w:rsidRPr="00984B0F">
        <w:rPr>
          <w:rFonts w:ascii="Book Antiqua" w:eastAsia="Times New Roman" w:hAnsi="Book Antiqua" w:cs="Times New Roman"/>
          <w:b/>
          <w:sz w:val="19"/>
          <w:szCs w:val="19"/>
          <w:highlight w:val="yellow"/>
          <w:lang w:eastAsia="pt-BR"/>
        </w:rPr>
        <w:t>Ministério Público competente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fins de adoção</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caps/>
          <w:sz w:val="19"/>
          <w:szCs w:val="19"/>
          <w:shd w:val="clear" w:color="auto" w:fill="F7CAAC" w:themeFill="accent2" w:themeFillTint="66"/>
          <w:lang w:eastAsia="pt-BR"/>
        </w:rPr>
        <w:t>medidas processuais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âmbito de suas atribuições</w:t>
      </w:r>
      <w:r w:rsidRPr="003734CC">
        <w:rPr>
          <w:rFonts w:ascii="Book Antiqua" w:eastAsia="Times New Roman" w:hAnsi="Book Antiqua" w:cs="Times New Roman"/>
          <w:sz w:val="18"/>
          <w:szCs w:val="18"/>
          <w:lang w:eastAsia="pt-BR"/>
        </w:rPr>
        <w:t>;</w:t>
      </w:r>
      <w:r w:rsidR="005421DE" w:rsidRPr="003734CC">
        <w:rPr>
          <w:rFonts w:ascii="Book Antiqua" w:eastAsia="Times New Roman" w:hAnsi="Book Antiqua" w:cs="Times New Roman"/>
          <w:sz w:val="18"/>
          <w:szCs w:val="18"/>
          <w:lang w:eastAsia="pt-BR"/>
        </w:rPr>
        <w:t xml:space="preserve"> </w:t>
      </w:r>
      <w:r w:rsidR="005421DE" w:rsidRPr="003734CC">
        <w:rPr>
          <w:rFonts w:ascii="Book Antiqua" w:eastAsia="Times New Roman" w:hAnsi="Book Antiqua" w:cs="Times New Roman"/>
          <w:b/>
          <w:bCs/>
          <w:color w:val="FF0000"/>
          <w:sz w:val="16"/>
          <w:szCs w:val="16"/>
          <w:u w:val="single"/>
          <w:lang w:eastAsia="pt-BR"/>
        </w:rPr>
        <w:t>(TJES-2011)</w:t>
      </w:r>
      <w:r w:rsidR="009D683C" w:rsidRPr="003734CC">
        <w:rPr>
          <w:rFonts w:ascii="Book Antiqua" w:eastAsia="Times New Roman" w:hAnsi="Book Antiqua" w:cs="Times New Roman"/>
          <w:b/>
          <w:bCs/>
          <w:color w:val="FF0000"/>
          <w:sz w:val="16"/>
          <w:szCs w:val="16"/>
          <w:lang w:eastAsia="pt-BR"/>
        </w:rPr>
        <w:t xml:space="preserve"> </w:t>
      </w:r>
      <w:r w:rsidR="009D683C" w:rsidRPr="003734CC">
        <w:rPr>
          <w:rFonts w:ascii="Book Antiqua" w:eastAsia="Times New Roman" w:hAnsi="Book Antiqua" w:cs="Times New Roman"/>
          <w:b/>
          <w:bCs/>
          <w:color w:val="FF0000"/>
          <w:sz w:val="16"/>
          <w:szCs w:val="16"/>
          <w:u w:val="single"/>
          <w:lang w:eastAsia="pt-BR"/>
        </w:rPr>
        <w:t>(TJCE-2012)</w:t>
      </w:r>
      <w:r w:rsidR="00757E30" w:rsidRPr="003734CC">
        <w:rPr>
          <w:rFonts w:ascii="Book Antiqua" w:eastAsia="Times New Roman" w:hAnsi="Book Antiqua" w:cs="Times New Roman"/>
          <w:b/>
          <w:bCs/>
          <w:color w:val="FF0000"/>
          <w:sz w:val="16"/>
          <w:szCs w:val="16"/>
          <w:lang w:eastAsia="pt-BR"/>
        </w:rPr>
        <w:t xml:space="preserve"> </w:t>
      </w:r>
      <w:r w:rsidR="00757E30" w:rsidRPr="003734CC">
        <w:rPr>
          <w:rFonts w:ascii="Book Antiqua" w:hAnsi="Book Antiqua"/>
          <w:b/>
          <w:color w:val="FF0000"/>
          <w:sz w:val="16"/>
          <w:szCs w:val="16"/>
          <w:u w:val="single"/>
        </w:rPr>
        <w:t>(MPBA-2015)</w:t>
      </w:r>
      <w:r w:rsidR="0010313C" w:rsidRPr="003734CC">
        <w:rPr>
          <w:rFonts w:ascii="Book Antiqua" w:hAnsi="Book Antiqua"/>
          <w:b/>
          <w:color w:val="FF0000"/>
          <w:sz w:val="16"/>
          <w:szCs w:val="16"/>
        </w:rPr>
        <w:t xml:space="preserve"> </w:t>
      </w:r>
    </w:p>
    <w:p w14:paraId="0AF14474" w14:textId="32303FE3"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VII - </w:t>
      </w:r>
      <w:r w:rsidRPr="00984B0F">
        <w:rPr>
          <w:rFonts w:ascii="Book Antiqua" w:eastAsia="Times New Roman" w:hAnsi="Book Antiqua" w:cs="Times New Roman"/>
          <w:b/>
          <w:caps/>
          <w:sz w:val="19"/>
          <w:szCs w:val="19"/>
          <w:highlight w:val="green"/>
          <w:lang w:eastAsia="pt-BR"/>
        </w:rPr>
        <w:t>levar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conhecimento dos órgãos competentes</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caps/>
          <w:sz w:val="19"/>
          <w:szCs w:val="19"/>
          <w:shd w:val="clear" w:color="auto" w:fill="F7CAAC" w:themeFill="accent2" w:themeFillTint="66"/>
          <w:lang w:eastAsia="pt-BR"/>
        </w:rPr>
        <w:t>infrações de ordem administrativa</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violarem</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cyan"/>
          <w:lang w:eastAsia="pt-BR"/>
        </w:rPr>
        <w:t>interesses difusos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coletivos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individuais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dos consumidores</w:t>
      </w:r>
      <w:r w:rsidRPr="003734CC">
        <w:rPr>
          <w:rFonts w:ascii="Book Antiqua" w:eastAsia="Times New Roman" w:hAnsi="Book Antiqua" w:cs="Times New Roman"/>
          <w:sz w:val="18"/>
          <w:szCs w:val="18"/>
          <w:lang w:eastAsia="pt-BR"/>
        </w:rPr>
        <w:t>;</w:t>
      </w:r>
      <w:r w:rsidR="005421DE" w:rsidRPr="003734CC">
        <w:rPr>
          <w:rFonts w:ascii="Book Antiqua" w:eastAsia="Times New Roman" w:hAnsi="Book Antiqua" w:cs="Times New Roman"/>
          <w:sz w:val="18"/>
          <w:szCs w:val="18"/>
          <w:lang w:eastAsia="pt-BR"/>
        </w:rPr>
        <w:t xml:space="preserve"> </w:t>
      </w:r>
      <w:r w:rsidR="005421DE" w:rsidRPr="003734CC">
        <w:rPr>
          <w:rFonts w:ascii="Book Antiqua" w:eastAsia="Times New Roman" w:hAnsi="Book Antiqua" w:cs="Times New Roman"/>
          <w:b/>
          <w:bCs/>
          <w:color w:val="FF0000"/>
          <w:sz w:val="16"/>
          <w:szCs w:val="16"/>
          <w:u w:val="single"/>
          <w:lang w:eastAsia="pt-BR"/>
        </w:rPr>
        <w:t>(TJES-2011)</w:t>
      </w:r>
      <w:r w:rsidR="000D40E0" w:rsidRPr="003734CC">
        <w:rPr>
          <w:rFonts w:ascii="Book Antiqua" w:eastAsia="Times New Roman" w:hAnsi="Book Antiqua" w:cs="Times New Roman"/>
          <w:b/>
          <w:bCs/>
          <w:color w:val="FF0000"/>
          <w:sz w:val="16"/>
          <w:szCs w:val="16"/>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p>
    <w:p w14:paraId="64DBBB87" w14:textId="7D305E2B"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VIII - </w:t>
      </w:r>
      <w:r w:rsidRPr="009A5F97">
        <w:rPr>
          <w:rFonts w:ascii="Book Antiqua" w:eastAsia="Times New Roman" w:hAnsi="Book Antiqua" w:cs="Times New Roman"/>
          <w:b/>
          <w:bCs/>
          <w:sz w:val="19"/>
          <w:szCs w:val="19"/>
          <w:lang w:eastAsia="pt-BR"/>
        </w:rPr>
        <w:t xml:space="preserve">solicitar o concurso de órgãos e entidades da União, Estados, do Distrito Federal e Municípios, bem como </w:t>
      </w:r>
      <w:r w:rsidRPr="009A5F97">
        <w:rPr>
          <w:rFonts w:ascii="Book Antiqua" w:eastAsia="Times New Roman" w:hAnsi="Book Antiqua" w:cs="Times New Roman"/>
          <w:b/>
          <w:bCs/>
          <w:caps/>
          <w:sz w:val="19"/>
          <w:szCs w:val="19"/>
          <w:highlight w:val="green"/>
          <w:lang w:eastAsia="pt-BR"/>
        </w:rPr>
        <w:t>auxiliar</w:t>
      </w:r>
      <w:r w:rsidRPr="009A5F97">
        <w:rPr>
          <w:rFonts w:ascii="Book Antiqua" w:eastAsia="Times New Roman" w:hAnsi="Book Antiqua" w:cs="Times New Roman"/>
          <w:b/>
          <w:bCs/>
          <w:sz w:val="19"/>
          <w:szCs w:val="19"/>
          <w:lang w:eastAsia="pt-BR"/>
        </w:rPr>
        <w:t xml:space="preserve"> a </w:t>
      </w:r>
      <w:r w:rsidRPr="009A5F97">
        <w:rPr>
          <w:rFonts w:ascii="Book Antiqua" w:eastAsia="Times New Roman" w:hAnsi="Book Antiqua" w:cs="Times New Roman"/>
          <w:b/>
          <w:bCs/>
          <w:caps/>
          <w:sz w:val="19"/>
          <w:szCs w:val="19"/>
          <w:shd w:val="clear" w:color="auto" w:fill="F7CAAC" w:themeFill="accent2" w:themeFillTint="66"/>
          <w:lang w:eastAsia="pt-BR"/>
        </w:rPr>
        <w:t>fiscalização</w:t>
      </w:r>
      <w:r w:rsidRPr="009A5F97">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cyan"/>
          <w:lang w:eastAsia="pt-BR"/>
        </w:rPr>
        <w:t>de preços</w:t>
      </w:r>
      <w:r w:rsidRPr="009A5F97">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cyan"/>
          <w:lang w:eastAsia="pt-BR"/>
        </w:rPr>
        <w:t>abastecimento</w:t>
      </w:r>
      <w:r w:rsidRPr="009A5F97">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cyan"/>
          <w:lang w:eastAsia="pt-BR"/>
        </w:rPr>
        <w:t>quantidade</w:t>
      </w:r>
      <w:r w:rsidRPr="009A5F97">
        <w:rPr>
          <w:rFonts w:ascii="Book Antiqua" w:eastAsia="Times New Roman" w:hAnsi="Book Antiqua" w:cs="Times New Roman"/>
          <w:b/>
          <w:bCs/>
          <w:sz w:val="19"/>
          <w:szCs w:val="19"/>
          <w:lang w:eastAsia="pt-BR"/>
        </w:rPr>
        <w:t xml:space="preserve"> e </w:t>
      </w:r>
      <w:r w:rsidRPr="009A5F97">
        <w:rPr>
          <w:rFonts w:ascii="Book Antiqua" w:eastAsia="Times New Roman" w:hAnsi="Book Antiqua" w:cs="Times New Roman"/>
          <w:b/>
          <w:bCs/>
          <w:sz w:val="19"/>
          <w:szCs w:val="19"/>
          <w:highlight w:val="cyan"/>
          <w:lang w:eastAsia="pt-BR"/>
        </w:rPr>
        <w:t>segurança</w:t>
      </w:r>
      <w:r w:rsidRPr="009A5F97">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yellow"/>
          <w:lang w:eastAsia="pt-BR"/>
        </w:rPr>
        <w:t>de bens</w:t>
      </w:r>
      <w:r w:rsidRPr="009A5F97">
        <w:rPr>
          <w:rFonts w:ascii="Book Antiqua" w:eastAsia="Times New Roman" w:hAnsi="Book Antiqua" w:cs="Times New Roman"/>
          <w:b/>
          <w:bCs/>
          <w:sz w:val="19"/>
          <w:szCs w:val="19"/>
          <w:lang w:eastAsia="pt-BR"/>
        </w:rPr>
        <w:t xml:space="preserve"> e </w:t>
      </w:r>
      <w:r w:rsidRPr="009A5F97">
        <w:rPr>
          <w:rFonts w:ascii="Book Antiqua" w:eastAsia="Times New Roman" w:hAnsi="Book Antiqua" w:cs="Times New Roman"/>
          <w:b/>
          <w:bCs/>
          <w:sz w:val="19"/>
          <w:szCs w:val="19"/>
          <w:highlight w:val="yellow"/>
          <w:lang w:eastAsia="pt-BR"/>
        </w:rPr>
        <w:t>serviços</w:t>
      </w:r>
      <w:r w:rsidRPr="003734CC">
        <w:rPr>
          <w:rFonts w:ascii="Book Antiqua" w:eastAsia="Times New Roman" w:hAnsi="Book Antiqua" w:cs="Times New Roman"/>
          <w:sz w:val="18"/>
          <w:szCs w:val="18"/>
          <w:lang w:eastAsia="pt-BR"/>
        </w:rPr>
        <w:t>;</w:t>
      </w:r>
      <w:r w:rsidR="009A5F97" w:rsidRPr="003734CC">
        <w:rPr>
          <w:rFonts w:ascii="Book Antiqua" w:eastAsia="Times New Roman" w:hAnsi="Book Antiqua" w:cs="Times New Roman"/>
          <w:sz w:val="18"/>
          <w:szCs w:val="18"/>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p>
    <w:p w14:paraId="5CB61C62" w14:textId="000FAC54"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84B0F">
        <w:rPr>
          <w:rFonts w:ascii="Book Antiqua" w:eastAsia="Times New Roman" w:hAnsi="Book Antiqua" w:cs="Times New Roman"/>
          <w:sz w:val="19"/>
          <w:szCs w:val="19"/>
          <w:lang w:eastAsia="pt-BR"/>
        </w:rPr>
        <w:lastRenderedPageBreak/>
        <w:t xml:space="preserve">        IX - </w:t>
      </w:r>
      <w:r w:rsidRPr="00984B0F">
        <w:rPr>
          <w:rFonts w:ascii="Book Antiqua" w:eastAsia="Times New Roman" w:hAnsi="Book Antiqua" w:cs="Times New Roman"/>
          <w:b/>
          <w:bCs/>
          <w:caps/>
          <w:sz w:val="19"/>
          <w:szCs w:val="19"/>
          <w:highlight w:val="green"/>
          <w:lang w:eastAsia="pt-BR"/>
        </w:rPr>
        <w:t>incentivar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inclusive com recursos financeiros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outros programas especiais</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sz w:val="19"/>
          <w:szCs w:val="19"/>
          <w:highlight w:val="cyan"/>
          <w:lang w:eastAsia="pt-BR"/>
        </w:rPr>
        <w:t>formação de entidades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pela população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w:t>
      </w:r>
      <w:r w:rsidRPr="00984B0F">
        <w:rPr>
          <w:rFonts w:ascii="Book Antiqua" w:eastAsia="Times New Roman" w:hAnsi="Book Antiqua" w:cs="Times New Roman"/>
          <w:b/>
          <w:bCs/>
          <w:sz w:val="19"/>
          <w:szCs w:val="19"/>
          <w:highlight w:val="yellow"/>
          <w:lang w:eastAsia="pt-BR"/>
        </w:rPr>
        <w:t>pelos órgãos públicos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estaduais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municipais</w:t>
      </w:r>
      <w:r w:rsidRPr="003734CC">
        <w:rPr>
          <w:rFonts w:ascii="Book Antiqua" w:eastAsia="Times New Roman" w:hAnsi="Book Antiqua" w:cs="Times New Roman"/>
          <w:sz w:val="16"/>
          <w:szCs w:val="16"/>
          <w:lang w:eastAsia="pt-BR"/>
        </w:rPr>
        <w:t>;</w:t>
      </w:r>
      <w:r w:rsidR="005421DE" w:rsidRPr="003734CC">
        <w:rPr>
          <w:rFonts w:ascii="Book Antiqua" w:eastAsia="Times New Roman" w:hAnsi="Book Antiqua" w:cs="Times New Roman"/>
          <w:sz w:val="16"/>
          <w:szCs w:val="16"/>
          <w:lang w:eastAsia="pt-BR"/>
        </w:rPr>
        <w:t xml:space="preserve"> </w:t>
      </w:r>
      <w:r w:rsidR="005421DE" w:rsidRPr="003734CC">
        <w:rPr>
          <w:rFonts w:ascii="Book Antiqua" w:eastAsia="Times New Roman" w:hAnsi="Book Antiqua" w:cs="Times New Roman"/>
          <w:b/>
          <w:bCs/>
          <w:color w:val="FF0000"/>
          <w:sz w:val="16"/>
          <w:szCs w:val="16"/>
          <w:u w:val="single"/>
          <w:lang w:eastAsia="pt-BR"/>
        </w:rPr>
        <w:t>(TJES-2011)</w:t>
      </w:r>
      <w:r w:rsidR="0010313C" w:rsidRPr="003734CC">
        <w:rPr>
          <w:rFonts w:ascii="Book Antiqua" w:eastAsia="Times New Roman" w:hAnsi="Book Antiqua" w:cs="Times New Roman"/>
          <w:b/>
          <w:bCs/>
          <w:color w:val="FF0000"/>
          <w:sz w:val="16"/>
          <w:szCs w:val="16"/>
          <w:lang w:eastAsia="pt-BR"/>
        </w:rPr>
        <w:t xml:space="preserve"> </w:t>
      </w:r>
    </w:p>
    <w:p w14:paraId="516BBC7C"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 xml:space="preserve">        X </w:t>
      </w:r>
      <w:r w:rsidR="004348A7" w:rsidRPr="003734CC">
        <w:rPr>
          <w:rFonts w:ascii="Book Antiqua" w:eastAsia="Times New Roman" w:hAnsi="Book Antiqua" w:cs="Times New Roman"/>
          <w:sz w:val="16"/>
          <w:szCs w:val="16"/>
          <w:lang w:eastAsia="pt-BR"/>
        </w:rPr>
        <w:t xml:space="preserve">a XII </w:t>
      </w:r>
      <w:r w:rsidRPr="003734CC">
        <w:rPr>
          <w:rFonts w:ascii="Book Antiqua" w:eastAsia="Times New Roman" w:hAnsi="Book Antiqua" w:cs="Times New Roman"/>
          <w:sz w:val="16"/>
          <w:szCs w:val="16"/>
          <w:lang w:eastAsia="pt-BR"/>
        </w:rPr>
        <w:t xml:space="preserve">- </w:t>
      </w:r>
      <w:hyperlink r:id="rId143" w:anchor="art106x" w:history="1">
        <w:r w:rsidRPr="003734CC">
          <w:rPr>
            <w:rFonts w:ascii="Book Antiqua" w:eastAsia="Times New Roman" w:hAnsi="Book Antiqua" w:cs="Times New Roman"/>
            <w:color w:val="0000FF"/>
            <w:sz w:val="16"/>
            <w:szCs w:val="16"/>
            <w:u w:val="single"/>
            <w:lang w:eastAsia="pt-BR"/>
          </w:rPr>
          <w:t>(Vetado</w:t>
        </w:r>
        <w:r w:rsidR="004348A7" w:rsidRPr="003734CC">
          <w:rPr>
            <w:rFonts w:ascii="Book Antiqua" w:eastAsia="Times New Roman" w:hAnsi="Book Antiqua" w:cs="Times New Roman"/>
            <w:color w:val="0000FF"/>
            <w:sz w:val="16"/>
            <w:szCs w:val="16"/>
            <w:u w:val="single"/>
            <w:lang w:eastAsia="pt-BR"/>
          </w:rPr>
          <w:t>s</w:t>
        </w:r>
        <w:r w:rsidRPr="003734CC">
          <w:rPr>
            <w:rFonts w:ascii="Book Antiqua" w:eastAsia="Times New Roman" w:hAnsi="Book Antiqua" w:cs="Times New Roman"/>
            <w:color w:val="0000FF"/>
            <w:sz w:val="16"/>
            <w:szCs w:val="16"/>
            <w:u w:val="single"/>
            <w:lang w:eastAsia="pt-BR"/>
          </w:rPr>
          <w:t>)</w:t>
        </w:r>
      </w:hyperlink>
      <w:r w:rsidRPr="003734CC">
        <w:rPr>
          <w:rFonts w:ascii="Book Antiqua" w:eastAsia="Times New Roman" w:hAnsi="Book Antiqua" w:cs="Times New Roman"/>
          <w:sz w:val="16"/>
          <w:szCs w:val="16"/>
          <w:lang w:eastAsia="pt-BR"/>
        </w:rPr>
        <w:t>.</w:t>
      </w:r>
    </w:p>
    <w:p w14:paraId="2D2AB591"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XIII - desenvolver outras atividades compatíveis com suas finalidades.</w:t>
      </w:r>
    </w:p>
    <w:p w14:paraId="5A845151" w14:textId="43242233"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Para a consecução de seus objetivos</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Departamento Nacional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solicitar</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concurso de órgãos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entidades</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notória especialização técnico-científica</w:t>
      </w:r>
      <w:r w:rsidRPr="003734CC">
        <w:rPr>
          <w:rFonts w:ascii="Book Antiqua" w:eastAsia="Times New Roman" w:hAnsi="Book Antiqua" w:cs="Times New Roman"/>
          <w:sz w:val="18"/>
          <w:szCs w:val="18"/>
          <w:lang w:eastAsia="pt-BR"/>
        </w:rPr>
        <w:t>.</w:t>
      </w:r>
      <w:r w:rsidR="00035C43" w:rsidRPr="003734CC">
        <w:rPr>
          <w:rFonts w:ascii="Book Antiqua" w:eastAsia="Times New Roman" w:hAnsi="Book Antiqua" w:cs="Times New Roman"/>
          <w:sz w:val="18"/>
          <w:szCs w:val="18"/>
          <w:lang w:eastAsia="pt-BR"/>
        </w:rPr>
        <w:t xml:space="preserve"> </w:t>
      </w:r>
      <w:r w:rsidR="00035C43" w:rsidRPr="003734CC">
        <w:rPr>
          <w:rFonts w:ascii="Book Antiqua" w:eastAsia="Times New Roman" w:hAnsi="Book Antiqua" w:cs="Times New Roman"/>
          <w:b/>
          <w:color w:val="FF0000"/>
          <w:sz w:val="16"/>
          <w:szCs w:val="16"/>
          <w:u w:val="single"/>
          <w:lang w:eastAsia="pt-BR"/>
        </w:rPr>
        <w:t>(TJMT-2009)</w:t>
      </w:r>
      <w:r w:rsidR="00DE0382" w:rsidRPr="003734CC">
        <w:rPr>
          <w:rFonts w:ascii="Book Antiqua" w:eastAsia="Times New Roman" w:hAnsi="Book Antiqua" w:cs="Times New Roman"/>
          <w:b/>
          <w:color w:val="FF0000"/>
          <w:sz w:val="16"/>
          <w:szCs w:val="16"/>
          <w:lang w:eastAsia="pt-BR"/>
        </w:rPr>
        <w:t xml:space="preserve"> </w:t>
      </w:r>
      <w:r w:rsidR="00DE0382" w:rsidRPr="003734CC">
        <w:rPr>
          <w:rFonts w:ascii="Book Antiqua" w:eastAsia="Times New Roman" w:hAnsi="Book Antiqua" w:cs="Times New Roman"/>
          <w:b/>
          <w:bCs/>
          <w:color w:val="FF0000"/>
          <w:sz w:val="16"/>
          <w:szCs w:val="16"/>
          <w:u w:val="single"/>
          <w:lang w:eastAsia="pt-BR"/>
        </w:rPr>
        <w:t>(TJBA-2012)</w:t>
      </w:r>
      <w:r w:rsidR="009D683C" w:rsidRPr="003734CC">
        <w:rPr>
          <w:rFonts w:ascii="Book Antiqua" w:eastAsia="Times New Roman" w:hAnsi="Book Antiqua" w:cs="Times New Roman"/>
          <w:b/>
          <w:bCs/>
          <w:color w:val="FF0000"/>
          <w:sz w:val="16"/>
          <w:szCs w:val="16"/>
          <w:lang w:eastAsia="pt-BR"/>
        </w:rPr>
        <w:t xml:space="preserve"> </w:t>
      </w:r>
      <w:r w:rsidR="009D683C" w:rsidRPr="003734CC">
        <w:rPr>
          <w:rFonts w:ascii="Book Antiqua" w:eastAsia="Times New Roman" w:hAnsi="Book Antiqua" w:cs="Times New Roman"/>
          <w:b/>
          <w:bCs/>
          <w:color w:val="FF0000"/>
          <w:sz w:val="16"/>
          <w:szCs w:val="16"/>
          <w:u w:val="single"/>
          <w:lang w:eastAsia="pt-BR"/>
        </w:rPr>
        <w:t>(TJCE-2012)</w:t>
      </w:r>
      <w:r w:rsidR="004527BB" w:rsidRPr="003734CC">
        <w:rPr>
          <w:rFonts w:ascii="Book Antiqua" w:eastAsia="Times New Roman" w:hAnsi="Book Antiqua" w:cs="Times New Roman"/>
          <w:sz w:val="16"/>
          <w:szCs w:val="16"/>
          <w:lang w:eastAsia="pt-BR"/>
        </w:rPr>
        <w:t xml:space="preserve"> </w:t>
      </w:r>
    </w:p>
    <w:p w14:paraId="213081DF"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TÍTULO V</w:t>
      </w:r>
      <w:r w:rsidRPr="00984B0F">
        <w:rPr>
          <w:rFonts w:ascii="Book Antiqua" w:eastAsia="Times New Roman" w:hAnsi="Book Antiqua" w:cs="Times New Roman"/>
          <w:sz w:val="19"/>
          <w:szCs w:val="19"/>
          <w:highlight w:val="green"/>
          <w:lang w:eastAsia="pt-BR"/>
        </w:rPr>
        <w:br/>
        <w:t>Da Convenção Coletiva de Consumo</w:t>
      </w:r>
    </w:p>
    <w:p w14:paraId="5CF2FBA3" w14:textId="3F6255B7" w:rsidR="004973ED" w:rsidRPr="00655416"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107</w:t>
      </w:r>
      <w:r w:rsidRPr="00984B0F">
        <w:rPr>
          <w:rFonts w:ascii="Book Antiqua" w:eastAsia="Times New Roman" w:hAnsi="Book Antiqua" w:cs="Times New Roman"/>
          <w:sz w:val="19"/>
          <w:szCs w:val="19"/>
          <w:lang w:eastAsia="pt-BR"/>
        </w:rPr>
        <w:t xml:space="preserve">. </w:t>
      </w:r>
      <w:r w:rsidRPr="006441D7">
        <w:rPr>
          <w:rFonts w:ascii="Book Antiqua" w:eastAsia="Times New Roman" w:hAnsi="Book Antiqua" w:cs="Times New Roman"/>
          <w:b/>
          <w:bCs/>
          <w:sz w:val="19"/>
          <w:szCs w:val="19"/>
          <w:lang w:eastAsia="pt-BR"/>
        </w:rPr>
        <w:t xml:space="preserve">As </w:t>
      </w:r>
      <w:r w:rsidRPr="006441D7">
        <w:rPr>
          <w:rFonts w:ascii="Book Antiqua" w:eastAsia="Times New Roman" w:hAnsi="Book Antiqua" w:cs="Times New Roman"/>
          <w:b/>
          <w:bCs/>
          <w:sz w:val="19"/>
          <w:szCs w:val="19"/>
          <w:highlight w:val="yellow"/>
          <w:lang w:eastAsia="pt-BR"/>
        </w:rPr>
        <w:t>entidades civis de consumidores</w:t>
      </w:r>
      <w:r w:rsidRPr="006441D7">
        <w:rPr>
          <w:rFonts w:ascii="Book Antiqua" w:eastAsia="Times New Roman" w:hAnsi="Book Antiqua" w:cs="Times New Roman"/>
          <w:b/>
          <w:bCs/>
          <w:sz w:val="19"/>
          <w:szCs w:val="19"/>
          <w:lang w:eastAsia="pt-BR"/>
        </w:rPr>
        <w:t xml:space="preserve"> e as </w:t>
      </w:r>
      <w:r w:rsidRPr="006441D7">
        <w:rPr>
          <w:rFonts w:ascii="Book Antiqua" w:eastAsia="Times New Roman" w:hAnsi="Book Antiqua" w:cs="Times New Roman"/>
          <w:b/>
          <w:bCs/>
          <w:sz w:val="19"/>
          <w:szCs w:val="19"/>
          <w:highlight w:val="yellow"/>
          <w:lang w:eastAsia="pt-BR"/>
        </w:rPr>
        <w:t>associações de fornecedores</w:t>
      </w:r>
      <w:r w:rsidRPr="006441D7">
        <w:rPr>
          <w:rFonts w:ascii="Book Antiqua" w:eastAsia="Times New Roman" w:hAnsi="Book Antiqua" w:cs="Times New Roman"/>
          <w:b/>
          <w:bCs/>
          <w:sz w:val="19"/>
          <w:szCs w:val="19"/>
          <w:lang w:eastAsia="pt-BR"/>
        </w:rPr>
        <w:t xml:space="preserve"> ou </w:t>
      </w:r>
      <w:r w:rsidRPr="006441D7">
        <w:rPr>
          <w:rFonts w:ascii="Book Antiqua" w:eastAsia="Times New Roman" w:hAnsi="Book Antiqua" w:cs="Times New Roman"/>
          <w:b/>
          <w:bCs/>
          <w:sz w:val="19"/>
          <w:szCs w:val="19"/>
          <w:highlight w:val="yellow"/>
          <w:lang w:eastAsia="pt-BR"/>
        </w:rPr>
        <w:t>sindicatos de categoria econômica</w:t>
      </w:r>
      <w:r w:rsidRPr="006441D7">
        <w:rPr>
          <w:rFonts w:ascii="Book Antiqua" w:eastAsia="Times New Roman" w:hAnsi="Book Antiqua" w:cs="Times New Roman"/>
          <w:b/>
          <w:bCs/>
          <w:sz w:val="19"/>
          <w:szCs w:val="19"/>
          <w:lang w:eastAsia="pt-BR"/>
        </w:rPr>
        <w:t xml:space="preserve"> </w:t>
      </w:r>
      <w:r w:rsidRPr="006441D7">
        <w:rPr>
          <w:rFonts w:ascii="Book Antiqua" w:eastAsia="Times New Roman" w:hAnsi="Book Antiqua" w:cs="Times New Roman"/>
          <w:b/>
          <w:bCs/>
          <w:caps/>
          <w:sz w:val="19"/>
          <w:szCs w:val="19"/>
          <w:highlight w:val="green"/>
          <w:lang w:eastAsia="pt-BR"/>
        </w:rPr>
        <w:t>podem regular</w:t>
      </w:r>
      <w:r w:rsidRPr="006441D7">
        <w:rPr>
          <w:rFonts w:ascii="Book Antiqua" w:eastAsia="Times New Roman" w:hAnsi="Book Antiqua" w:cs="Times New Roman"/>
          <w:b/>
          <w:bCs/>
          <w:sz w:val="19"/>
          <w:szCs w:val="19"/>
          <w:lang w:eastAsia="pt-BR"/>
        </w:rPr>
        <w:t xml:space="preserve">, por </w:t>
      </w:r>
      <w:r w:rsidRPr="006441D7">
        <w:rPr>
          <w:rFonts w:ascii="Book Antiqua" w:eastAsia="Times New Roman" w:hAnsi="Book Antiqua" w:cs="Times New Roman"/>
          <w:b/>
          <w:bCs/>
          <w:caps/>
          <w:sz w:val="19"/>
          <w:szCs w:val="19"/>
          <w:shd w:val="clear" w:color="auto" w:fill="F7CAAC" w:themeFill="accent2" w:themeFillTint="66"/>
          <w:lang w:eastAsia="pt-BR"/>
        </w:rPr>
        <w:t>convenção escrita</w:t>
      </w:r>
      <w:r w:rsidRPr="006441D7">
        <w:rPr>
          <w:rFonts w:ascii="Book Antiqua" w:eastAsia="Times New Roman" w:hAnsi="Book Antiqua" w:cs="Times New Roman"/>
          <w:b/>
          <w:bCs/>
          <w:sz w:val="19"/>
          <w:szCs w:val="19"/>
          <w:lang w:eastAsia="pt-BR"/>
        </w:rPr>
        <w:t xml:space="preserve">, </w:t>
      </w:r>
      <w:r w:rsidRPr="006441D7">
        <w:rPr>
          <w:rFonts w:ascii="Book Antiqua" w:eastAsia="Times New Roman" w:hAnsi="Book Antiqua" w:cs="Times New Roman"/>
          <w:b/>
          <w:bCs/>
          <w:sz w:val="19"/>
          <w:szCs w:val="19"/>
          <w:highlight w:val="yellow"/>
          <w:lang w:eastAsia="pt-BR"/>
        </w:rPr>
        <w:t>relações de consumo</w:t>
      </w:r>
      <w:r w:rsidRPr="006441D7">
        <w:rPr>
          <w:rFonts w:ascii="Book Antiqua" w:eastAsia="Times New Roman" w:hAnsi="Book Antiqua" w:cs="Times New Roman"/>
          <w:b/>
          <w:bCs/>
          <w:sz w:val="19"/>
          <w:szCs w:val="19"/>
          <w:lang w:eastAsia="pt-BR"/>
        </w:rPr>
        <w:t xml:space="preserve"> que </w:t>
      </w:r>
      <w:r w:rsidRPr="006441D7">
        <w:rPr>
          <w:rFonts w:ascii="Book Antiqua" w:eastAsia="Times New Roman" w:hAnsi="Book Antiqua" w:cs="Times New Roman"/>
          <w:b/>
          <w:bCs/>
          <w:caps/>
          <w:sz w:val="19"/>
          <w:szCs w:val="19"/>
          <w:highlight w:val="green"/>
          <w:lang w:eastAsia="pt-BR"/>
        </w:rPr>
        <w:t>tenham por objeto estabelecer</w:t>
      </w:r>
      <w:r w:rsidRPr="006441D7">
        <w:rPr>
          <w:rFonts w:ascii="Book Antiqua" w:eastAsia="Times New Roman" w:hAnsi="Book Antiqua" w:cs="Times New Roman"/>
          <w:b/>
          <w:bCs/>
          <w:sz w:val="19"/>
          <w:szCs w:val="19"/>
          <w:lang w:eastAsia="pt-BR"/>
        </w:rPr>
        <w:t xml:space="preserve"> </w:t>
      </w:r>
      <w:r w:rsidRPr="006441D7">
        <w:rPr>
          <w:rFonts w:ascii="Book Antiqua" w:eastAsia="Times New Roman" w:hAnsi="Book Antiqua" w:cs="Times New Roman"/>
          <w:b/>
          <w:bCs/>
          <w:sz w:val="19"/>
          <w:szCs w:val="19"/>
          <w:highlight w:val="yellow"/>
          <w:lang w:eastAsia="pt-BR"/>
        </w:rPr>
        <w:t>condições</w:t>
      </w:r>
      <w:r w:rsidRPr="006441D7">
        <w:rPr>
          <w:rFonts w:ascii="Book Antiqua" w:eastAsia="Times New Roman" w:hAnsi="Book Antiqua" w:cs="Times New Roman"/>
          <w:b/>
          <w:bCs/>
          <w:sz w:val="19"/>
          <w:szCs w:val="19"/>
          <w:lang w:eastAsia="pt-BR"/>
        </w:rPr>
        <w:t xml:space="preserve"> relativas ao </w:t>
      </w:r>
      <w:r w:rsidRPr="006441D7">
        <w:rPr>
          <w:rFonts w:ascii="Book Antiqua" w:eastAsia="Times New Roman" w:hAnsi="Book Antiqua" w:cs="Times New Roman"/>
          <w:b/>
          <w:bCs/>
          <w:sz w:val="19"/>
          <w:szCs w:val="19"/>
          <w:highlight w:val="cyan"/>
          <w:lang w:eastAsia="pt-BR"/>
        </w:rPr>
        <w:t>preço</w:t>
      </w:r>
      <w:r w:rsidRPr="006441D7">
        <w:rPr>
          <w:rFonts w:ascii="Book Antiqua" w:eastAsia="Times New Roman" w:hAnsi="Book Antiqua" w:cs="Times New Roman"/>
          <w:b/>
          <w:bCs/>
          <w:sz w:val="19"/>
          <w:szCs w:val="19"/>
          <w:lang w:eastAsia="pt-BR"/>
        </w:rPr>
        <w:t xml:space="preserve">, à </w:t>
      </w:r>
      <w:r w:rsidRPr="006441D7">
        <w:rPr>
          <w:rFonts w:ascii="Book Antiqua" w:eastAsia="Times New Roman" w:hAnsi="Book Antiqua" w:cs="Times New Roman"/>
          <w:b/>
          <w:bCs/>
          <w:sz w:val="19"/>
          <w:szCs w:val="19"/>
          <w:highlight w:val="cyan"/>
          <w:lang w:eastAsia="pt-BR"/>
        </w:rPr>
        <w:t>qualidade</w:t>
      </w:r>
      <w:r w:rsidRPr="006441D7">
        <w:rPr>
          <w:rFonts w:ascii="Book Antiqua" w:eastAsia="Times New Roman" w:hAnsi="Book Antiqua" w:cs="Times New Roman"/>
          <w:b/>
          <w:bCs/>
          <w:sz w:val="19"/>
          <w:szCs w:val="19"/>
          <w:lang w:eastAsia="pt-BR"/>
        </w:rPr>
        <w:t xml:space="preserve">, à </w:t>
      </w:r>
      <w:r w:rsidRPr="006441D7">
        <w:rPr>
          <w:rFonts w:ascii="Book Antiqua" w:eastAsia="Times New Roman" w:hAnsi="Book Antiqua" w:cs="Times New Roman"/>
          <w:b/>
          <w:bCs/>
          <w:sz w:val="19"/>
          <w:szCs w:val="19"/>
          <w:highlight w:val="cyan"/>
          <w:lang w:eastAsia="pt-BR"/>
        </w:rPr>
        <w:t>quantidade</w:t>
      </w:r>
      <w:r w:rsidRPr="006441D7">
        <w:rPr>
          <w:rFonts w:ascii="Book Antiqua" w:eastAsia="Times New Roman" w:hAnsi="Book Antiqua" w:cs="Times New Roman"/>
          <w:b/>
          <w:bCs/>
          <w:sz w:val="19"/>
          <w:szCs w:val="19"/>
          <w:lang w:eastAsia="pt-BR"/>
        </w:rPr>
        <w:t xml:space="preserve">, à </w:t>
      </w:r>
      <w:r w:rsidRPr="006441D7">
        <w:rPr>
          <w:rFonts w:ascii="Book Antiqua" w:eastAsia="Times New Roman" w:hAnsi="Book Antiqua" w:cs="Times New Roman"/>
          <w:b/>
          <w:bCs/>
          <w:sz w:val="19"/>
          <w:szCs w:val="19"/>
          <w:highlight w:val="cyan"/>
          <w:lang w:eastAsia="pt-BR"/>
        </w:rPr>
        <w:t>garantia</w:t>
      </w:r>
      <w:r w:rsidRPr="006441D7">
        <w:rPr>
          <w:rFonts w:ascii="Book Antiqua" w:eastAsia="Times New Roman" w:hAnsi="Book Antiqua" w:cs="Times New Roman"/>
          <w:b/>
          <w:bCs/>
          <w:sz w:val="19"/>
          <w:szCs w:val="19"/>
          <w:lang w:eastAsia="pt-BR"/>
        </w:rPr>
        <w:t xml:space="preserve"> e </w:t>
      </w:r>
      <w:r w:rsidRPr="006441D7">
        <w:rPr>
          <w:rFonts w:ascii="Book Antiqua" w:eastAsia="Times New Roman" w:hAnsi="Book Antiqua" w:cs="Times New Roman"/>
          <w:b/>
          <w:bCs/>
          <w:sz w:val="19"/>
          <w:szCs w:val="19"/>
          <w:highlight w:val="cyan"/>
          <w:lang w:eastAsia="pt-BR"/>
        </w:rPr>
        <w:t>características de produtos e serviços</w:t>
      </w:r>
      <w:r w:rsidRPr="006441D7">
        <w:rPr>
          <w:rFonts w:ascii="Book Antiqua" w:eastAsia="Times New Roman" w:hAnsi="Book Antiqua" w:cs="Times New Roman"/>
          <w:b/>
          <w:bCs/>
          <w:sz w:val="19"/>
          <w:szCs w:val="19"/>
          <w:lang w:eastAsia="pt-BR"/>
        </w:rPr>
        <w:t xml:space="preserve">, bem como à </w:t>
      </w:r>
      <w:r w:rsidRPr="006441D7">
        <w:rPr>
          <w:rFonts w:ascii="Book Antiqua" w:eastAsia="Times New Roman" w:hAnsi="Book Antiqua" w:cs="Times New Roman"/>
          <w:b/>
          <w:bCs/>
          <w:sz w:val="19"/>
          <w:szCs w:val="19"/>
          <w:highlight w:val="cyan"/>
          <w:lang w:eastAsia="pt-BR"/>
        </w:rPr>
        <w:t>reclamação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w:t>
      </w:r>
      <w:r w:rsidRPr="00984B0F">
        <w:rPr>
          <w:rFonts w:ascii="Book Antiqua" w:eastAsia="Times New Roman" w:hAnsi="Book Antiqua" w:cs="Times New Roman"/>
          <w:b/>
          <w:bCs/>
          <w:sz w:val="19"/>
          <w:szCs w:val="19"/>
          <w:highlight w:val="cyan"/>
          <w:lang w:eastAsia="pt-BR"/>
        </w:rPr>
        <w:t>composição do conflito de consumo</w:t>
      </w:r>
      <w:r w:rsidRPr="003734CC">
        <w:rPr>
          <w:rFonts w:ascii="Book Antiqua" w:eastAsia="Times New Roman" w:hAnsi="Book Antiqua" w:cs="Times New Roman"/>
          <w:sz w:val="18"/>
          <w:szCs w:val="18"/>
          <w:lang w:eastAsia="pt-BR"/>
        </w:rPr>
        <w:t>.</w:t>
      </w:r>
      <w:r w:rsidR="00855B16" w:rsidRPr="003734CC">
        <w:rPr>
          <w:rFonts w:ascii="Book Antiqua" w:eastAsia="Times New Roman" w:hAnsi="Book Antiqua" w:cs="Times New Roman"/>
          <w:sz w:val="18"/>
          <w:szCs w:val="18"/>
          <w:lang w:eastAsia="pt-BR"/>
        </w:rPr>
        <w:t xml:space="preserve"> </w:t>
      </w:r>
      <w:r w:rsidR="00855B16" w:rsidRPr="003734CC">
        <w:rPr>
          <w:rFonts w:ascii="Book Antiqua" w:eastAsia="Times New Roman" w:hAnsi="Book Antiqua" w:cs="Times New Roman"/>
          <w:b/>
          <w:bCs/>
          <w:color w:val="FF0000"/>
          <w:sz w:val="16"/>
          <w:szCs w:val="16"/>
          <w:u w:val="single"/>
          <w:lang w:eastAsia="pt-BR"/>
        </w:rPr>
        <w:t>(TJMT-2009)</w:t>
      </w:r>
      <w:r w:rsidR="00B21D43" w:rsidRPr="003734CC">
        <w:rPr>
          <w:rFonts w:ascii="Book Antiqua" w:eastAsia="Times New Roman" w:hAnsi="Book Antiqua" w:cs="Times New Roman"/>
          <w:b/>
          <w:bCs/>
          <w:color w:val="FF0000"/>
          <w:sz w:val="16"/>
          <w:szCs w:val="16"/>
          <w:lang w:eastAsia="pt-BR"/>
        </w:rPr>
        <w:t xml:space="preserve"> </w:t>
      </w:r>
      <w:r w:rsidR="00B21D43" w:rsidRPr="003734CC">
        <w:rPr>
          <w:rFonts w:ascii="Book Antiqua" w:eastAsia="Times New Roman" w:hAnsi="Book Antiqua" w:cs="Times New Roman"/>
          <w:b/>
          <w:bCs/>
          <w:color w:val="FF0000"/>
          <w:sz w:val="16"/>
          <w:szCs w:val="16"/>
          <w:u w:val="single"/>
          <w:lang w:eastAsia="pt-BR"/>
        </w:rPr>
        <w:t>(MPSE-2010)</w:t>
      </w:r>
      <w:r w:rsidR="00AB31C4" w:rsidRPr="003734CC">
        <w:rPr>
          <w:rFonts w:ascii="Book Antiqua" w:eastAsia="Times New Roman" w:hAnsi="Book Antiqua" w:cs="Times New Roman"/>
          <w:b/>
          <w:bCs/>
          <w:color w:val="FF0000"/>
          <w:sz w:val="16"/>
          <w:szCs w:val="16"/>
          <w:lang w:eastAsia="pt-BR"/>
        </w:rPr>
        <w:t xml:space="preserve"> </w:t>
      </w:r>
      <w:r w:rsidR="00AB31C4" w:rsidRPr="003734CC">
        <w:rPr>
          <w:rFonts w:ascii="Book Antiqua" w:eastAsia="Times New Roman" w:hAnsi="Book Antiqua" w:cs="Times New Roman"/>
          <w:b/>
          <w:bCs/>
          <w:color w:val="FF0000"/>
          <w:sz w:val="16"/>
          <w:szCs w:val="16"/>
          <w:u w:val="single"/>
          <w:lang w:eastAsia="pt-BR"/>
        </w:rPr>
        <w:t>(MPDFT-2011)</w:t>
      </w:r>
      <w:r w:rsidR="003D4294" w:rsidRPr="003734CC">
        <w:rPr>
          <w:rFonts w:ascii="Book Antiqua" w:eastAsia="Times New Roman" w:hAnsi="Book Antiqua" w:cs="Times New Roman"/>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A410B4" w:rsidRPr="003734CC">
        <w:rPr>
          <w:rFonts w:ascii="Book Antiqua" w:eastAsia="Times New Roman" w:hAnsi="Book Antiqua" w:cs="Times New Roman"/>
          <w:b/>
          <w:bCs/>
          <w:color w:val="FF0000"/>
          <w:sz w:val="16"/>
          <w:szCs w:val="16"/>
          <w:lang w:eastAsia="pt-BR"/>
        </w:rPr>
        <w:t xml:space="preserve"> </w:t>
      </w:r>
      <w:r w:rsidR="00A410B4" w:rsidRPr="003734CC">
        <w:rPr>
          <w:rFonts w:ascii="Book Antiqua" w:eastAsia="Times New Roman" w:hAnsi="Book Antiqua" w:cs="Times New Roman"/>
          <w:b/>
          <w:color w:val="FF0000"/>
          <w:sz w:val="16"/>
          <w:szCs w:val="16"/>
          <w:u w:val="single"/>
          <w:lang w:eastAsia="pt-BR"/>
        </w:rPr>
        <w:t>(MPPI-2012)</w:t>
      </w:r>
      <w:r w:rsidR="00996616" w:rsidRPr="003734CC">
        <w:rPr>
          <w:rFonts w:ascii="Book Antiqua" w:eastAsia="Times New Roman" w:hAnsi="Book Antiqua" w:cs="Times New Roman"/>
          <w:b/>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w:t>
      </w:r>
      <w:r w:rsidR="006C7940" w:rsidRPr="003734CC">
        <w:rPr>
          <w:rFonts w:ascii="Book Antiqua" w:eastAsia="Times New Roman" w:hAnsi="Book Antiqua" w:cs="Times New Roman"/>
          <w:b/>
          <w:color w:val="FF0000"/>
          <w:sz w:val="16"/>
          <w:szCs w:val="16"/>
          <w:lang w:eastAsia="pt-BR"/>
        </w:rPr>
        <w:t xml:space="preserve"> </w:t>
      </w:r>
      <w:r w:rsidR="006C7940" w:rsidRPr="003734CC">
        <w:rPr>
          <w:rFonts w:ascii="Book Antiqua" w:hAnsi="Book Antiqua" w:cs="Times New Roman"/>
          <w:b/>
          <w:color w:val="FF0000"/>
          <w:sz w:val="16"/>
          <w:szCs w:val="16"/>
          <w:u w:val="single"/>
        </w:rPr>
        <w:t>(MPTO-2012)</w:t>
      </w:r>
      <w:r w:rsidR="00DA3DFE" w:rsidRPr="003734CC">
        <w:rPr>
          <w:rFonts w:ascii="Book Antiqua" w:hAnsi="Book Antiqua" w:cs="Times New Roman"/>
          <w:b/>
          <w:color w:val="FF0000"/>
          <w:sz w:val="16"/>
          <w:szCs w:val="16"/>
        </w:rPr>
        <w:t xml:space="preserve"> </w:t>
      </w:r>
      <w:r w:rsidR="00006DBA" w:rsidRPr="003734CC">
        <w:rPr>
          <w:rFonts w:ascii="Book Antiqua" w:eastAsia="Times New Roman" w:hAnsi="Book Antiqua" w:cs="Times New Roman"/>
          <w:b/>
          <w:color w:val="FF0000"/>
          <w:sz w:val="16"/>
          <w:szCs w:val="16"/>
          <w:u w:val="single"/>
          <w:lang w:eastAsia="pt-BR"/>
        </w:rPr>
        <w:t>(DPEES-2012)</w:t>
      </w:r>
      <w:r w:rsidR="009052DA" w:rsidRPr="003734CC">
        <w:rPr>
          <w:rFonts w:ascii="Book Antiqua" w:hAnsi="Book Antiqua" w:cs="Times New Roman"/>
          <w:b/>
          <w:color w:val="FF0000"/>
          <w:sz w:val="16"/>
          <w:szCs w:val="16"/>
        </w:rPr>
        <w:t xml:space="preserve"> </w:t>
      </w:r>
      <w:r w:rsidR="009052DA" w:rsidRPr="003734CC">
        <w:rPr>
          <w:rFonts w:ascii="Book Antiqua" w:eastAsia="Times New Roman" w:hAnsi="Book Antiqua" w:cs="Times New Roman"/>
          <w:b/>
          <w:color w:val="FF0000"/>
          <w:sz w:val="16"/>
          <w:szCs w:val="16"/>
          <w:u w:val="single"/>
          <w:lang w:eastAsia="pt-BR"/>
        </w:rPr>
        <w:t>(MPRO-2013)</w:t>
      </w:r>
      <w:r w:rsidR="002D3B30" w:rsidRPr="003734CC">
        <w:rPr>
          <w:rFonts w:ascii="Book Antiqua" w:eastAsia="Times New Roman" w:hAnsi="Book Antiqua" w:cs="Times New Roman"/>
          <w:b/>
          <w:color w:val="FF0000"/>
          <w:sz w:val="16"/>
          <w:szCs w:val="16"/>
          <w:lang w:eastAsia="pt-BR"/>
        </w:rPr>
        <w:t xml:space="preserve"> </w:t>
      </w:r>
      <w:r w:rsidR="002D3B30" w:rsidRPr="003734CC">
        <w:rPr>
          <w:rFonts w:ascii="Book Antiqua" w:eastAsia="Times New Roman" w:hAnsi="Book Antiqua" w:cs="Times New Roman"/>
          <w:b/>
          <w:color w:val="FF0000"/>
          <w:sz w:val="16"/>
          <w:szCs w:val="16"/>
          <w:u w:val="single"/>
          <w:lang w:eastAsia="pt-BR"/>
        </w:rPr>
        <w:t>(MPT-2013)</w:t>
      </w:r>
      <w:r w:rsidR="001E5A83" w:rsidRPr="003734CC">
        <w:rPr>
          <w:rFonts w:ascii="Book Antiqua" w:eastAsia="Times New Roman" w:hAnsi="Book Antiqua" w:cs="Times New Roman"/>
          <w:b/>
          <w:color w:val="FF0000"/>
          <w:sz w:val="16"/>
          <w:szCs w:val="16"/>
          <w:lang w:eastAsia="pt-BR"/>
        </w:rPr>
        <w:t xml:space="preserve"> </w:t>
      </w:r>
      <w:r w:rsidR="001E5A83" w:rsidRPr="003734CC">
        <w:rPr>
          <w:rFonts w:ascii="Book Antiqua" w:hAnsi="Book Antiqua"/>
          <w:b/>
          <w:color w:val="FF0000"/>
          <w:sz w:val="16"/>
          <w:szCs w:val="16"/>
          <w:u w:val="single"/>
        </w:rPr>
        <w:t>(DPEGO-2014)</w:t>
      </w:r>
      <w:r w:rsidR="00343464" w:rsidRPr="003734CC">
        <w:rPr>
          <w:rFonts w:ascii="Book Antiqua" w:hAnsi="Book Antiqua"/>
          <w:b/>
          <w:color w:val="FF0000"/>
          <w:sz w:val="16"/>
          <w:szCs w:val="16"/>
        </w:rPr>
        <w:t xml:space="preserve"> </w:t>
      </w:r>
      <w:bookmarkStart w:id="242" w:name="_Hlk80367380"/>
      <w:r w:rsidR="00343464" w:rsidRPr="003734CC">
        <w:rPr>
          <w:rFonts w:ascii="Book Antiqua" w:hAnsi="Book Antiqua"/>
          <w:b/>
          <w:color w:val="FF0000"/>
          <w:sz w:val="16"/>
          <w:szCs w:val="16"/>
          <w:u w:val="single"/>
        </w:rPr>
        <w:t>(DPEPB-2014)</w:t>
      </w:r>
      <w:bookmarkEnd w:id="242"/>
      <w:r w:rsidR="00460EA4" w:rsidRPr="003734CC">
        <w:rPr>
          <w:rFonts w:ascii="Book Antiqua" w:hAnsi="Book Antiqua"/>
          <w:b/>
          <w:color w:val="FF0000"/>
          <w:sz w:val="16"/>
          <w:szCs w:val="16"/>
        </w:rPr>
        <w:t xml:space="preserve"> </w:t>
      </w:r>
      <w:r w:rsidR="00A92975" w:rsidRPr="003734CC">
        <w:rPr>
          <w:rFonts w:ascii="Book Antiqua" w:hAnsi="Book Antiqua"/>
          <w:b/>
          <w:color w:val="FF0000"/>
          <w:sz w:val="16"/>
          <w:szCs w:val="16"/>
          <w:u w:val="single"/>
        </w:rPr>
        <w:t>(DPERO-2017)</w:t>
      </w:r>
      <w:r w:rsidR="00B07109" w:rsidRPr="003734CC">
        <w:rPr>
          <w:rFonts w:ascii="Book Antiqua" w:hAnsi="Book Antiqua"/>
          <w:b/>
          <w:color w:val="FF0000"/>
          <w:sz w:val="16"/>
          <w:szCs w:val="16"/>
        </w:rPr>
        <w:t xml:space="preserve"> </w:t>
      </w:r>
      <w:r w:rsidR="005B508C" w:rsidRPr="003734CC">
        <w:rPr>
          <w:rFonts w:ascii="Book Antiqua" w:eastAsia="Times New Roman" w:hAnsi="Book Antiqua" w:cs="Times New Roman"/>
          <w:b/>
          <w:bCs/>
          <w:color w:val="FF0000"/>
          <w:sz w:val="16"/>
          <w:szCs w:val="16"/>
          <w:u w:val="single"/>
          <w:lang w:eastAsia="pt-BR"/>
        </w:rPr>
        <w:t>(DPEMA-2018)</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(DPEPE-2018)</w:t>
      </w:r>
      <w:r w:rsidR="00705EAF"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(MPSP-2019)</w:t>
      </w:r>
      <w:r w:rsidR="00D03E92">
        <w:rPr>
          <w:rFonts w:ascii="Book Antiqua" w:eastAsia="Times New Roman" w:hAnsi="Book Antiqua" w:cs="Times New Roman"/>
          <w:b/>
          <w:bCs/>
          <w:color w:val="FF0000"/>
          <w:sz w:val="16"/>
          <w:szCs w:val="16"/>
          <w:lang w:eastAsia="pt-BR"/>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w:t>
      </w:r>
      <w:r w:rsidR="00D03E92">
        <w:rPr>
          <w:rFonts w:ascii="Book Antiqua" w:eastAsia="Times New Roman" w:hAnsi="Book Antiqua" w:cs="Arial"/>
          <w:b/>
          <w:bCs/>
          <w:color w:val="FF0000"/>
          <w:sz w:val="16"/>
          <w:szCs w:val="16"/>
          <w:u w:val="single"/>
          <w:lang w:eastAsia="pt-BR"/>
        </w:rPr>
        <w:t>2018/</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(DPESE-2022)</w:t>
      </w:r>
      <w:r w:rsidR="006441D7">
        <w:rPr>
          <w:rFonts w:ascii="Book Antiqua" w:eastAsia="Times New Roman" w:hAnsi="Book Antiqua" w:cs="Times New Roman"/>
          <w:b/>
          <w:bCs/>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(DPEAC-2012/2017/2024)</w:t>
      </w:r>
      <w:r w:rsidR="00655416">
        <w:rPr>
          <w:rFonts w:ascii="Book Antiqua" w:eastAsia="Times New Roman" w:hAnsi="Book Antiqua" w:cs="Arial"/>
          <w:b/>
          <w:bCs/>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D3740" w:rsidRPr="00984B0F" w14:paraId="0607836F" w14:textId="77777777" w:rsidTr="00BD3740">
        <w:tc>
          <w:tcPr>
            <w:tcW w:w="8494" w:type="dxa"/>
            <w:shd w:val="clear" w:color="auto" w:fill="CCFFFF"/>
          </w:tcPr>
          <w:p w14:paraId="4DF8D421" w14:textId="2ED3C0FB" w:rsidR="006441D7" w:rsidRDefault="006441D7" w:rsidP="006441D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526CB">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AC-2024</w:t>
            </w:r>
            <w:r w:rsidRPr="000526C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41D7">
              <w:rPr>
                <w:rFonts w:ascii="Book Antiqua" w:eastAsia="Times New Roman" w:hAnsi="Book Antiqua" w:cs="Times New Roman"/>
                <w:bCs/>
                <w:sz w:val="19"/>
                <w:szCs w:val="19"/>
                <w:lang w:eastAsia="pt-BR"/>
              </w:rPr>
              <w:t>A convenção coletiva de consumo</w:t>
            </w:r>
            <w:r>
              <w:rPr>
                <w:rFonts w:ascii="Book Antiqua" w:eastAsia="Times New Roman" w:hAnsi="Book Antiqua" w:cs="Times New Roman"/>
                <w:bCs/>
                <w:sz w:val="19"/>
                <w:szCs w:val="19"/>
                <w:lang w:eastAsia="pt-BR"/>
              </w:rPr>
              <w:t xml:space="preserve">: </w:t>
            </w:r>
            <w:r w:rsidRPr="006441D7">
              <w:rPr>
                <w:rFonts w:ascii="Book Antiqua" w:eastAsia="Times New Roman" w:hAnsi="Book Antiqua" w:cs="Times New Roman"/>
                <w:bCs/>
                <w:sz w:val="19"/>
                <w:szCs w:val="19"/>
                <w:lang w:eastAsia="pt-BR"/>
              </w:rPr>
              <w:t>pode estabelecer condições sobre características de produtos</w:t>
            </w:r>
            <w:r w:rsidRPr="000526C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107, CDC.</w:t>
            </w:r>
          </w:p>
          <w:p w14:paraId="70AC7BD2" w14:textId="3C20B627" w:rsidR="00855B16" w:rsidRPr="00984B0F" w:rsidRDefault="00855B16" w:rsidP="00BD3740">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respeito da convenção coletiva de consumo, assinale a alternativa correta: Pode regular as relações de consumo, envolvendo condições relativas ao preço, à qualidade, à quantidade, à garantia e características de produtos e serviços. </w:t>
            </w:r>
            <w:r w:rsidRPr="00984B0F">
              <w:rPr>
                <w:rFonts w:ascii="Book Antiqua" w:eastAsia="Times New Roman" w:hAnsi="Book Antiqua" w:cs="Times New Roman"/>
                <w:b/>
                <w:sz w:val="19"/>
                <w:szCs w:val="19"/>
                <w:lang w:eastAsia="pt-BR"/>
              </w:rPr>
              <w:t>BL: art. 107, CDC.</w:t>
            </w:r>
          </w:p>
          <w:p w14:paraId="24171ECD" w14:textId="2C46767F" w:rsidR="00BD3740" w:rsidRPr="00984B0F" w:rsidRDefault="00855B16" w:rsidP="00855B1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respeito da convenção coletiva de consumo, assinale a alternativa correta: Pode ser firmada entre as entidades civis de consumidores e as associações de fornecedores ou sindicatos de categoria econômica.  </w:t>
            </w:r>
            <w:r w:rsidRPr="00984B0F">
              <w:rPr>
                <w:rFonts w:ascii="Book Antiqua" w:eastAsia="Times New Roman" w:hAnsi="Book Antiqua" w:cs="Times New Roman"/>
                <w:b/>
                <w:sz w:val="19"/>
                <w:szCs w:val="19"/>
                <w:lang w:eastAsia="pt-BR"/>
              </w:rPr>
              <w:t>BL: art. 107, CDC.</w:t>
            </w:r>
            <w:r w:rsidR="006441D7">
              <w:rPr>
                <w:rFonts w:ascii="Book Antiqua" w:eastAsia="Times New Roman" w:hAnsi="Book Antiqua" w:cs="Times New Roman"/>
                <w:b/>
                <w:sz w:val="19"/>
                <w:szCs w:val="19"/>
                <w:lang w:eastAsia="pt-BR"/>
              </w:rPr>
              <w:t xml:space="preserve"> </w:t>
            </w:r>
            <w:r w:rsidR="006441D7">
              <w:rPr>
                <w:rFonts w:ascii="Book Antiqua" w:eastAsia="Times New Roman" w:hAnsi="Book Antiqua" w:cs="Arial"/>
                <w:b/>
                <w:bCs/>
                <w:color w:val="FF0000"/>
                <w:sz w:val="16"/>
                <w:szCs w:val="16"/>
                <w:u w:val="single"/>
                <w:lang w:eastAsia="pt-BR"/>
              </w:rPr>
              <w:t>(DPEAC-2024)</w:t>
            </w:r>
          </w:p>
          <w:p w14:paraId="26056D86" w14:textId="3510C8DD" w:rsidR="00855B16" w:rsidRDefault="00855B16" w:rsidP="00855B1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respeito da convenção coletiva de consumo, assinale a alternativa correta: Pode dispor sobre a forma de reclamação e de composição do conflito de consumo. </w:t>
            </w:r>
            <w:r w:rsidRPr="00984B0F">
              <w:rPr>
                <w:rFonts w:ascii="Book Antiqua" w:eastAsia="Times New Roman" w:hAnsi="Book Antiqua" w:cs="Times New Roman"/>
                <w:b/>
                <w:sz w:val="19"/>
                <w:szCs w:val="19"/>
                <w:lang w:eastAsia="pt-BR"/>
              </w:rPr>
              <w:t>BL: art. 107, CDC.</w:t>
            </w:r>
          </w:p>
          <w:p w14:paraId="5FF6A7C4" w14:textId="03307069" w:rsidR="000526CB" w:rsidRPr="000526CB" w:rsidRDefault="000526CB" w:rsidP="00855B1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26CB">
              <w:rPr>
                <w:rFonts w:ascii="Book Antiqua" w:eastAsia="Times New Roman" w:hAnsi="Book Antiqua" w:cs="Times New Roman"/>
                <w:b/>
                <w:sz w:val="19"/>
                <w:szCs w:val="19"/>
                <w:highlight w:val="yellow"/>
                <w:lang w:eastAsia="pt-BR"/>
              </w:rPr>
              <w:t>DPEPE-2018-CESPE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26CB">
              <w:rPr>
                <w:rFonts w:ascii="Book Antiqua" w:eastAsia="Times New Roman" w:hAnsi="Book Antiqua" w:cs="Times New Roman"/>
                <w:bCs/>
                <w:sz w:val="19"/>
                <w:szCs w:val="19"/>
                <w:lang w:eastAsia="pt-BR"/>
              </w:rPr>
              <w:t>Conforme previsão expressa no CDC, possuem legitimidade para firmar convenção coletiva de consumo apenas as</w:t>
            </w:r>
            <w:r>
              <w:rPr>
                <w:rFonts w:ascii="Book Antiqua" w:eastAsia="Times New Roman" w:hAnsi="Book Antiqua" w:cs="Times New Roman"/>
                <w:bCs/>
                <w:sz w:val="19"/>
                <w:szCs w:val="19"/>
                <w:lang w:eastAsia="pt-BR"/>
              </w:rPr>
              <w:t xml:space="preserve"> </w:t>
            </w:r>
            <w:r w:rsidRPr="000526CB">
              <w:rPr>
                <w:rFonts w:ascii="Book Antiqua" w:eastAsia="Times New Roman" w:hAnsi="Book Antiqua" w:cs="Times New Roman"/>
                <w:bCs/>
                <w:sz w:val="19"/>
                <w:szCs w:val="19"/>
                <w:lang w:eastAsia="pt-BR"/>
              </w:rPr>
              <w:t>entidades civis representativas de consumidores e as associações de fornecedores ou sindicatos de categoria econômica.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107, CDC.</w:t>
            </w:r>
            <w:r w:rsidR="006441D7">
              <w:rPr>
                <w:rFonts w:ascii="Book Antiqua" w:eastAsia="Times New Roman" w:hAnsi="Book Antiqua" w:cs="Times New Roman"/>
                <w:b/>
                <w:sz w:val="19"/>
                <w:szCs w:val="19"/>
                <w:lang w:eastAsia="pt-BR"/>
              </w:rPr>
              <w:t xml:space="preserve"> </w:t>
            </w:r>
            <w:r w:rsidR="006441D7">
              <w:rPr>
                <w:rFonts w:ascii="Book Antiqua" w:eastAsia="Times New Roman" w:hAnsi="Book Antiqua" w:cs="Arial"/>
                <w:b/>
                <w:bCs/>
                <w:color w:val="FF0000"/>
                <w:sz w:val="16"/>
                <w:szCs w:val="16"/>
                <w:u w:val="single"/>
                <w:lang w:eastAsia="pt-BR"/>
              </w:rPr>
              <w:t>(DPEAC-2024)</w:t>
            </w:r>
          </w:p>
          <w:p w14:paraId="3947795C" w14:textId="011263C9" w:rsidR="00996616" w:rsidRPr="00984B0F" w:rsidRDefault="00996616" w:rsidP="00855B1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DPEAP-2018-FCC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Sobre a convenção coletiva de consumo, o CDC dispõe expressamente que a regulação por convenção coletiva de consumo é permitida para entidades civis de consumidores, as associações de fornecedores ou sindicatos de categoria econômica. </w:t>
            </w:r>
            <w:r w:rsidRPr="00984B0F">
              <w:rPr>
                <w:rFonts w:ascii="Book Antiqua" w:eastAsia="Times New Roman" w:hAnsi="Book Antiqua" w:cs="Times New Roman"/>
                <w:b/>
                <w:sz w:val="19"/>
                <w:szCs w:val="19"/>
                <w:lang w:eastAsia="pt-BR"/>
              </w:rPr>
              <w:t>BL: art. 107, CDC.</w:t>
            </w:r>
            <w:r w:rsidR="006441D7">
              <w:rPr>
                <w:rFonts w:ascii="Book Antiqua" w:eastAsia="Times New Roman" w:hAnsi="Book Antiqua" w:cs="Times New Roman"/>
                <w:b/>
                <w:sz w:val="19"/>
                <w:szCs w:val="19"/>
                <w:lang w:eastAsia="pt-BR"/>
              </w:rPr>
              <w:t xml:space="preserve"> </w:t>
            </w:r>
            <w:r w:rsidR="006441D7">
              <w:rPr>
                <w:rFonts w:ascii="Book Antiqua" w:eastAsia="Times New Roman" w:hAnsi="Book Antiqua" w:cs="Arial"/>
                <w:b/>
                <w:bCs/>
                <w:color w:val="FF0000"/>
                <w:sz w:val="16"/>
                <w:szCs w:val="16"/>
                <w:u w:val="single"/>
                <w:lang w:eastAsia="pt-BR"/>
              </w:rPr>
              <w:t>(DPEAC-2024)</w:t>
            </w:r>
          </w:p>
        </w:tc>
      </w:tr>
    </w:tbl>
    <w:p w14:paraId="6949F7F6" w14:textId="2C5991D3" w:rsidR="004973ED" w:rsidRPr="00655416"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convenção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tornar-se-á</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obrigatória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partir do registro do instrumento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no cartório de títulos e documentos</w:t>
      </w:r>
      <w:r w:rsidRPr="003734CC">
        <w:rPr>
          <w:rFonts w:ascii="Book Antiqua" w:eastAsia="Times New Roman" w:hAnsi="Book Antiqua" w:cs="Times New Roman"/>
          <w:sz w:val="18"/>
          <w:szCs w:val="18"/>
          <w:lang w:eastAsia="pt-BR"/>
        </w:rPr>
        <w:t>.</w:t>
      </w:r>
      <w:r w:rsidR="00BD3740" w:rsidRPr="003734CC">
        <w:rPr>
          <w:rFonts w:ascii="Book Antiqua" w:eastAsia="Times New Roman" w:hAnsi="Book Antiqua" w:cs="Times New Roman"/>
          <w:sz w:val="18"/>
          <w:szCs w:val="18"/>
          <w:lang w:eastAsia="pt-BR"/>
        </w:rPr>
        <w:t xml:space="preserve"> </w:t>
      </w:r>
      <w:r w:rsidR="00BD3740" w:rsidRPr="003734CC">
        <w:rPr>
          <w:rFonts w:ascii="Book Antiqua" w:eastAsia="Times New Roman" w:hAnsi="Book Antiqua" w:cs="Times New Roman"/>
          <w:b/>
          <w:color w:val="FF0000"/>
          <w:sz w:val="16"/>
          <w:szCs w:val="16"/>
          <w:u w:val="single"/>
          <w:lang w:eastAsia="pt-BR"/>
        </w:rPr>
        <w:t>(TJMT-2009)</w:t>
      </w:r>
      <w:r w:rsidR="00B21D43" w:rsidRPr="003734CC">
        <w:rPr>
          <w:rFonts w:ascii="Book Antiqua" w:eastAsia="Times New Roman" w:hAnsi="Book Antiqua" w:cs="Times New Roman"/>
          <w:b/>
          <w:color w:val="FF0000"/>
          <w:sz w:val="16"/>
          <w:szCs w:val="16"/>
          <w:lang w:eastAsia="pt-BR"/>
        </w:rPr>
        <w:t xml:space="preserve"> </w:t>
      </w:r>
      <w:r w:rsidR="00B21D43" w:rsidRPr="003734CC">
        <w:rPr>
          <w:rFonts w:ascii="Book Antiqua" w:eastAsia="Times New Roman" w:hAnsi="Book Antiqua" w:cs="Times New Roman"/>
          <w:b/>
          <w:bCs/>
          <w:color w:val="FF0000"/>
          <w:sz w:val="16"/>
          <w:szCs w:val="16"/>
          <w:u w:val="single"/>
          <w:lang w:eastAsia="pt-BR"/>
        </w:rPr>
        <w:t>(MPSE-2010)</w:t>
      </w:r>
      <w:r w:rsidR="00AB31C4" w:rsidRPr="003734CC">
        <w:rPr>
          <w:rFonts w:ascii="Book Antiqua" w:eastAsia="Times New Roman" w:hAnsi="Book Antiqua" w:cs="Times New Roman"/>
          <w:b/>
          <w:bCs/>
          <w:color w:val="FF0000"/>
          <w:sz w:val="16"/>
          <w:szCs w:val="16"/>
          <w:lang w:eastAsia="pt-BR"/>
        </w:rPr>
        <w:t xml:space="preserve"> </w:t>
      </w:r>
      <w:r w:rsidR="00AB31C4" w:rsidRPr="003734CC">
        <w:rPr>
          <w:rFonts w:ascii="Book Antiqua" w:eastAsia="Times New Roman" w:hAnsi="Book Antiqua" w:cs="Times New Roman"/>
          <w:b/>
          <w:bCs/>
          <w:color w:val="FF0000"/>
          <w:sz w:val="16"/>
          <w:szCs w:val="16"/>
          <w:u w:val="single"/>
          <w:lang w:eastAsia="pt-BR"/>
        </w:rPr>
        <w:t>(MPDFT-2011)</w:t>
      </w:r>
      <w:r w:rsidR="003D4294"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A410B4" w:rsidRPr="003734CC">
        <w:rPr>
          <w:rFonts w:ascii="Book Antiqua" w:eastAsia="Times New Roman" w:hAnsi="Book Antiqua" w:cs="Times New Roman"/>
          <w:b/>
          <w:bCs/>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w:t>
      </w:r>
      <w:r w:rsidR="006C7940" w:rsidRPr="003734CC">
        <w:rPr>
          <w:rFonts w:ascii="Book Antiqua" w:eastAsia="Times New Roman" w:hAnsi="Book Antiqua" w:cs="Times New Roman"/>
          <w:b/>
          <w:color w:val="FF0000"/>
          <w:sz w:val="16"/>
          <w:szCs w:val="16"/>
          <w:lang w:eastAsia="pt-BR"/>
        </w:rPr>
        <w:t xml:space="preserve"> </w:t>
      </w:r>
      <w:r w:rsidR="006C7940" w:rsidRPr="003734CC">
        <w:rPr>
          <w:rFonts w:ascii="Book Antiqua" w:hAnsi="Book Antiqua" w:cs="Times New Roman"/>
          <w:b/>
          <w:color w:val="FF0000"/>
          <w:sz w:val="16"/>
          <w:szCs w:val="16"/>
          <w:u w:val="single"/>
        </w:rPr>
        <w:t>(MPTO-2012)</w:t>
      </w:r>
      <w:r w:rsidR="00DA3DFE" w:rsidRPr="003734CC">
        <w:rPr>
          <w:rFonts w:ascii="Book Antiqua" w:hAnsi="Book Antiqua" w:cs="Times New Roman"/>
          <w:b/>
          <w:color w:val="FF0000"/>
          <w:sz w:val="16"/>
          <w:szCs w:val="16"/>
        </w:rPr>
        <w:t xml:space="preserve"> </w:t>
      </w:r>
      <w:r w:rsidR="00006DBA" w:rsidRPr="003734CC">
        <w:rPr>
          <w:rFonts w:ascii="Book Antiqua" w:eastAsia="Times New Roman" w:hAnsi="Book Antiqua" w:cs="Times New Roman"/>
          <w:b/>
          <w:color w:val="FF0000"/>
          <w:sz w:val="16"/>
          <w:szCs w:val="16"/>
          <w:u w:val="single"/>
          <w:lang w:eastAsia="pt-BR"/>
        </w:rPr>
        <w:t>(DPEES-2012)</w:t>
      </w:r>
      <w:r w:rsidR="009052DA" w:rsidRPr="003734CC">
        <w:rPr>
          <w:rFonts w:ascii="Book Antiqua" w:hAnsi="Book Antiqua" w:cs="Times New Roman"/>
          <w:b/>
          <w:color w:val="FF0000"/>
          <w:sz w:val="16"/>
          <w:szCs w:val="16"/>
        </w:rPr>
        <w:t xml:space="preserve"> </w:t>
      </w:r>
      <w:r w:rsidR="009052DA" w:rsidRPr="003734CC">
        <w:rPr>
          <w:rFonts w:ascii="Book Antiqua" w:eastAsia="Times New Roman" w:hAnsi="Book Antiqua" w:cs="Times New Roman"/>
          <w:b/>
          <w:color w:val="FF0000"/>
          <w:sz w:val="16"/>
          <w:szCs w:val="16"/>
          <w:u w:val="single"/>
          <w:lang w:eastAsia="pt-BR"/>
        </w:rPr>
        <w:t>(MPRO-2013)</w:t>
      </w:r>
      <w:r w:rsidR="002D3B30" w:rsidRPr="003734CC">
        <w:rPr>
          <w:rFonts w:ascii="Book Antiqua" w:eastAsia="Times New Roman" w:hAnsi="Book Antiqua" w:cs="Times New Roman"/>
          <w:b/>
          <w:color w:val="FF0000"/>
          <w:sz w:val="16"/>
          <w:szCs w:val="16"/>
          <w:lang w:eastAsia="pt-BR"/>
        </w:rPr>
        <w:t xml:space="preserve"> </w:t>
      </w:r>
      <w:r w:rsidR="002D3B30" w:rsidRPr="003734CC">
        <w:rPr>
          <w:rFonts w:ascii="Book Antiqua" w:eastAsia="Times New Roman" w:hAnsi="Book Antiqua" w:cs="Times New Roman"/>
          <w:b/>
          <w:color w:val="FF0000"/>
          <w:sz w:val="16"/>
          <w:szCs w:val="16"/>
          <w:u w:val="single"/>
          <w:lang w:eastAsia="pt-BR"/>
        </w:rPr>
        <w:t>(MPT-2013)</w:t>
      </w:r>
      <w:r w:rsidR="001E5A83" w:rsidRPr="003734CC">
        <w:rPr>
          <w:rFonts w:ascii="Book Antiqua" w:eastAsia="Times New Roman" w:hAnsi="Book Antiqua" w:cs="Times New Roman"/>
          <w:b/>
          <w:color w:val="FF0000"/>
          <w:sz w:val="16"/>
          <w:szCs w:val="16"/>
          <w:lang w:eastAsia="pt-BR"/>
        </w:rPr>
        <w:t xml:space="preserve"> </w:t>
      </w:r>
      <w:r w:rsidR="001E5A83" w:rsidRPr="003734CC">
        <w:rPr>
          <w:rFonts w:ascii="Book Antiqua" w:hAnsi="Book Antiqua"/>
          <w:b/>
          <w:color w:val="FF0000"/>
          <w:sz w:val="16"/>
          <w:szCs w:val="16"/>
          <w:u w:val="single"/>
        </w:rPr>
        <w:t>(DPEGO-2014)</w:t>
      </w:r>
      <w:r w:rsidR="00460EA4" w:rsidRPr="003734CC">
        <w:rPr>
          <w:rFonts w:ascii="Book Antiqua" w:hAnsi="Book Antiqua"/>
          <w:b/>
          <w:color w:val="FF0000"/>
          <w:sz w:val="16"/>
          <w:szCs w:val="16"/>
        </w:rPr>
        <w:t xml:space="preserve"> </w:t>
      </w:r>
      <w:r w:rsidR="00A92975" w:rsidRPr="003734CC">
        <w:rPr>
          <w:rFonts w:ascii="Book Antiqua" w:hAnsi="Book Antiqua"/>
          <w:b/>
          <w:color w:val="FF0000"/>
          <w:sz w:val="16"/>
          <w:szCs w:val="16"/>
          <w:u w:val="single"/>
        </w:rPr>
        <w:t>(DPERO-2017)</w:t>
      </w:r>
      <w:r w:rsidR="00996616" w:rsidRPr="003734CC">
        <w:rPr>
          <w:rFonts w:ascii="Book Antiqua" w:eastAsia="Times New Roman" w:hAnsi="Book Antiqua" w:cs="Times New Roman"/>
          <w:b/>
          <w:color w:val="FF0000"/>
          <w:sz w:val="16"/>
          <w:szCs w:val="16"/>
          <w:lang w:eastAsia="pt-BR"/>
        </w:rPr>
        <w:t xml:space="preserve"> </w:t>
      </w:r>
      <w:r w:rsidR="005B508C" w:rsidRPr="003734CC">
        <w:rPr>
          <w:rFonts w:ascii="Book Antiqua" w:eastAsia="Times New Roman" w:hAnsi="Book Antiqua" w:cs="Times New Roman"/>
          <w:b/>
          <w:bCs/>
          <w:color w:val="FF0000"/>
          <w:sz w:val="16"/>
          <w:szCs w:val="16"/>
          <w:u w:val="single"/>
          <w:lang w:eastAsia="pt-BR"/>
        </w:rPr>
        <w:t>(DPEMA-2018)</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(MPPI-2012/2019)</w:t>
      </w:r>
      <w:r w:rsidR="00705EAF" w:rsidRPr="003734CC">
        <w:rPr>
          <w:rFonts w:ascii="Book Antiqua" w:eastAsia="Times New Roman" w:hAnsi="Book Antiqua" w:cs="Times New Roman"/>
          <w:b/>
          <w:bCs/>
          <w:color w:val="FF0000"/>
          <w:sz w:val="16"/>
          <w:szCs w:val="16"/>
          <w:lang w:eastAsia="pt-BR"/>
        </w:rPr>
        <w:t xml:space="preserve"> </w:t>
      </w:r>
      <w:r w:rsidR="00855B16" w:rsidRPr="003734CC">
        <w:rPr>
          <w:rFonts w:ascii="Book Antiqua" w:eastAsia="Times New Roman" w:hAnsi="Book Antiqua" w:cs="Times New Roman"/>
          <w:b/>
          <w:bCs/>
          <w:color w:val="FF0000"/>
          <w:sz w:val="16"/>
          <w:szCs w:val="16"/>
          <w:u w:val="single"/>
          <w:lang w:eastAsia="pt-BR"/>
        </w:rPr>
        <w:t>(MPSP-2019)</w:t>
      </w:r>
      <w:r w:rsidR="00D03E92">
        <w:rPr>
          <w:rFonts w:ascii="Book Antiqua" w:eastAsia="Times New Roman" w:hAnsi="Book Antiqua" w:cs="Times New Roman"/>
          <w:b/>
          <w:bCs/>
          <w:color w:val="FF0000"/>
          <w:sz w:val="16"/>
          <w:szCs w:val="16"/>
          <w:lang w:eastAsia="pt-BR"/>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w:t>
      </w:r>
      <w:r w:rsidR="00D03E92">
        <w:rPr>
          <w:rFonts w:ascii="Book Antiqua" w:eastAsia="Times New Roman" w:hAnsi="Book Antiqua" w:cs="Arial"/>
          <w:b/>
          <w:bCs/>
          <w:color w:val="FF0000"/>
          <w:sz w:val="16"/>
          <w:szCs w:val="16"/>
          <w:u w:val="single"/>
          <w:lang w:eastAsia="pt-BR"/>
        </w:rPr>
        <w:t>2018/</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(DPESE-2022)</w:t>
      </w:r>
      <w:r w:rsidR="006441D7">
        <w:rPr>
          <w:rFonts w:ascii="Book Antiqua" w:eastAsia="Times New Roman" w:hAnsi="Book Antiqua" w:cs="Times New Roman"/>
          <w:b/>
          <w:bCs/>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(DPEAC-2012/2017/2024)</w:t>
      </w:r>
      <w:r w:rsidR="00655416">
        <w:rPr>
          <w:rFonts w:ascii="Book Antiqua" w:eastAsia="Times New Roman" w:hAnsi="Book Antiqua" w:cs="Arial"/>
          <w:b/>
          <w:bCs/>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07109" w:rsidRPr="00984B0F" w14:paraId="2E57C4A1" w14:textId="77777777" w:rsidTr="00E679A3">
        <w:tc>
          <w:tcPr>
            <w:tcW w:w="8494" w:type="dxa"/>
            <w:shd w:val="clear" w:color="auto" w:fill="CCFFFF"/>
          </w:tcPr>
          <w:p w14:paraId="14C93EEE" w14:textId="77777777" w:rsidR="00B07109" w:rsidRDefault="00B07109" w:rsidP="00E679A3">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26637A">
              <w:rPr>
                <w:rFonts w:ascii="Book Antiqua" w:hAnsi="Book Antiqua" w:cs="Times New Roman"/>
                <w:b/>
                <w:sz w:val="19"/>
                <w:szCs w:val="19"/>
                <w:highlight w:val="yellow"/>
              </w:rPr>
              <w:t>DPE</w:t>
            </w:r>
            <w:r>
              <w:rPr>
                <w:rFonts w:ascii="Book Antiqua" w:hAnsi="Book Antiqua" w:cs="Times New Roman"/>
                <w:b/>
                <w:sz w:val="19"/>
                <w:szCs w:val="19"/>
                <w:highlight w:val="yellow"/>
              </w:rPr>
              <w:t>SE</w:t>
            </w:r>
            <w:r w:rsidRPr="0026637A">
              <w:rPr>
                <w:rFonts w:ascii="Book Antiqua" w:hAnsi="Book Antiqua" w:cs="Times New Roman"/>
                <w:b/>
                <w:sz w:val="19"/>
                <w:szCs w:val="19"/>
                <w:highlight w:val="yellow"/>
              </w:rPr>
              <w:t>-20</w:t>
            </w:r>
            <w:r>
              <w:rPr>
                <w:rFonts w:ascii="Book Antiqua" w:hAnsi="Book Antiqua" w:cs="Times New Roman"/>
                <w:b/>
                <w:sz w:val="19"/>
                <w:szCs w:val="19"/>
                <w:highlight w:val="yellow"/>
              </w:rPr>
              <w:t>22</w:t>
            </w:r>
            <w:r w:rsidRPr="0026637A">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B07109">
              <w:rPr>
                <w:rFonts w:ascii="Book Antiqua" w:hAnsi="Book Antiqua" w:cs="Times New Roman"/>
                <w:bCs/>
                <w:sz w:val="19"/>
                <w:szCs w:val="19"/>
              </w:rPr>
              <w:t>A convenção coletiva de consumo será obrigatória a partir</w:t>
            </w:r>
            <w:r>
              <w:t xml:space="preserve"> </w:t>
            </w:r>
            <w:r w:rsidRPr="00B07109">
              <w:rPr>
                <w:rFonts w:ascii="Book Antiqua" w:hAnsi="Book Antiqua" w:cs="Times New Roman"/>
                <w:bCs/>
                <w:sz w:val="19"/>
                <w:szCs w:val="19"/>
              </w:rPr>
              <w:t>do registro no cartório de títulos e documentos.</w:t>
            </w:r>
            <w:r>
              <w:rPr>
                <w:rFonts w:ascii="Book Antiqua" w:hAnsi="Book Antiqua" w:cs="Times New Roman"/>
                <w:bCs/>
                <w:sz w:val="19"/>
                <w:szCs w:val="19"/>
              </w:rPr>
              <w:t xml:space="preserve"> </w:t>
            </w:r>
            <w:r w:rsidRPr="00984B0F">
              <w:rPr>
                <w:rFonts w:ascii="Book Antiqua" w:hAnsi="Book Antiqua" w:cs="Times New Roman"/>
                <w:b/>
                <w:sz w:val="19"/>
                <w:szCs w:val="19"/>
              </w:rPr>
              <w:t>BL: art. 107,</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984B0F">
              <w:rPr>
                <w:rFonts w:ascii="Book Antiqua" w:hAnsi="Book Antiqua" w:cs="Times New Roman"/>
                <w:b/>
                <w:sz w:val="19"/>
                <w:szCs w:val="19"/>
              </w:rPr>
              <w:t xml:space="preserve"> §</w:t>
            </w:r>
            <w:r>
              <w:rPr>
                <w:rFonts w:ascii="Book Antiqua" w:hAnsi="Book Antiqua" w:cs="Times New Roman"/>
                <w:b/>
                <w:sz w:val="19"/>
                <w:szCs w:val="19"/>
              </w:rPr>
              <w:t>1</w:t>
            </w:r>
            <w:r w:rsidRPr="00984B0F">
              <w:rPr>
                <w:rFonts w:ascii="Book Antiqua" w:hAnsi="Book Antiqua" w:cs="Times New Roman"/>
                <w:b/>
                <w:sz w:val="19"/>
                <w:szCs w:val="19"/>
              </w:rPr>
              <w:t>º, CDC.</w:t>
            </w:r>
          </w:p>
          <w:p w14:paraId="6F306320" w14:textId="46134024" w:rsidR="00D03E92" w:rsidRPr="0026637A" w:rsidRDefault="00D03E92" w:rsidP="00D03E92">
            <w:pPr>
              <w:spacing w:before="100" w:beforeAutospacing="1" w:after="100" w:afterAutospacing="1"/>
              <w:jc w:val="both"/>
              <w:rPr>
                <w:rFonts w:ascii="Book Antiqua" w:hAnsi="Book Antiqua" w:cs="Times New Roman"/>
                <w:bCs/>
                <w:sz w:val="19"/>
                <w:szCs w:val="19"/>
              </w:rPr>
            </w:pPr>
            <w:r>
              <w:rPr>
                <w:rFonts w:ascii="Book Antiqua" w:hAnsi="Book Antiqua" w:cs="Times New Roman"/>
                <w:b/>
                <w:sz w:val="19"/>
                <w:szCs w:val="19"/>
              </w:rPr>
              <w:t>(</w:t>
            </w:r>
            <w:r w:rsidRPr="0026637A">
              <w:rPr>
                <w:rFonts w:ascii="Book Antiqua" w:hAnsi="Book Antiqua" w:cs="Times New Roman"/>
                <w:b/>
                <w:sz w:val="19"/>
                <w:szCs w:val="19"/>
                <w:highlight w:val="yellow"/>
              </w:rPr>
              <w:t>DPE</w:t>
            </w:r>
            <w:r>
              <w:rPr>
                <w:rFonts w:ascii="Book Antiqua" w:hAnsi="Book Antiqua" w:cs="Times New Roman"/>
                <w:b/>
                <w:sz w:val="19"/>
                <w:szCs w:val="19"/>
                <w:highlight w:val="yellow"/>
              </w:rPr>
              <w:t>AP-2022-FCC</w:t>
            </w:r>
            <w:r>
              <w:rPr>
                <w:rFonts w:ascii="Book Antiqua" w:hAnsi="Book Antiqua" w:cs="Times New Roman"/>
                <w:b/>
                <w:sz w:val="19"/>
                <w:szCs w:val="19"/>
              </w:rPr>
              <w:t>)</w:t>
            </w:r>
            <w:r>
              <w:rPr>
                <w:rFonts w:ascii="Book Antiqua" w:hAnsi="Book Antiqua" w:cs="Times New Roman"/>
                <w:bCs/>
                <w:sz w:val="19"/>
                <w:szCs w:val="19"/>
              </w:rPr>
              <w:t xml:space="preserve">: </w:t>
            </w:r>
            <w:r w:rsidRPr="00D03E92">
              <w:rPr>
                <w:rFonts w:ascii="Book Antiqua" w:hAnsi="Book Antiqua" w:cs="Times New Roman"/>
                <w:bCs/>
                <w:sz w:val="19"/>
                <w:szCs w:val="19"/>
              </w:rPr>
              <w:t>A convenção coletiva de consumo foi prevista pelo CDC como um instrumento de tratamento extrajudicial e transindividual de conflitos atinentes às relações consumeristas. Sobre tal espécie de tutela extrajudicial, é correto afirmar que</w:t>
            </w:r>
            <w:r>
              <w:rPr>
                <w:rFonts w:ascii="Book Antiqua" w:hAnsi="Book Antiqua" w:cs="Times New Roman"/>
                <w:bCs/>
                <w:sz w:val="19"/>
                <w:szCs w:val="19"/>
              </w:rPr>
              <w:t xml:space="preserve"> </w:t>
            </w:r>
            <w:r w:rsidRPr="00D03E92">
              <w:rPr>
                <w:rFonts w:ascii="Book Antiqua" w:hAnsi="Book Antiqua" w:cs="Times New Roman"/>
                <w:bCs/>
                <w:sz w:val="19"/>
                <w:szCs w:val="19"/>
              </w:rPr>
              <w:t>se torna obrigatória a partir do registro do instrumento no cartório de títulos e documentos.</w:t>
            </w:r>
            <w:r>
              <w:rPr>
                <w:rFonts w:ascii="Book Antiqua" w:hAnsi="Book Antiqua" w:cs="Times New Roman"/>
                <w:bCs/>
                <w:sz w:val="19"/>
                <w:szCs w:val="19"/>
              </w:rPr>
              <w:t xml:space="preserve"> </w:t>
            </w:r>
            <w:r w:rsidRPr="00984B0F">
              <w:rPr>
                <w:rFonts w:ascii="Book Antiqua" w:hAnsi="Book Antiqua" w:cs="Times New Roman"/>
                <w:b/>
                <w:sz w:val="19"/>
                <w:szCs w:val="19"/>
              </w:rPr>
              <w:t>BL: art. 107,</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984B0F">
              <w:rPr>
                <w:rFonts w:ascii="Book Antiqua" w:hAnsi="Book Antiqua" w:cs="Times New Roman"/>
                <w:b/>
                <w:sz w:val="19"/>
                <w:szCs w:val="19"/>
              </w:rPr>
              <w:t xml:space="preserve"> §</w:t>
            </w:r>
            <w:r>
              <w:rPr>
                <w:rFonts w:ascii="Book Antiqua" w:hAnsi="Book Antiqua" w:cs="Times New Roman"/>
                <w:b/>
                <w:sz w:val="19"/>
                <w:szCs w:val="19"/>
              </w:rPr>
              <w:t>1</w:t>
            </w:r>
            <w:r w:rsidRPr="00984B0F">
              <w:rPr>
                <w:rFonts w:ascii="Book Antiqua" w:hAnsi="Book Antiqua" w:cs="Times New Roman"/>
                <w:b/>
                <w:sz w:val="19"/>
                <w:szCs w:val="19"/>
              </w:rPr>
              <w:t>º, CDC.</w:t>
            </w:r>
          </w:p>
        </w:tc>
      </w:tr>
    </w:tbl>
    <w:p w14:paraId="55BA92E0" w14:textId="34E1AB2C" w:rsidR="004973ED" w:rsidRPr="0065541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caps/>
          <w:sz w:val="19"/>
          <w:szCs w:val="19"/>
          <w:shd w:val="clear" w:color="auto" w:fill="F7CAAC" w:themeFill="accent2" w:themeFillTint="66"/>
          <w:lang w:eastAsia="pt-BR"/>
        </w:rPr>
        <w:t>convenção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somente obrigará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os filiados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às entidades signatárias</w:t>
      </w:r>
      <w:r w:rsidRPr="003734CC">
        <w:rPr>
          <w:rFonts w:ascii="Book Antiqua" w:eastAsia="Times New Roman" w:hAnsi="Book Antiqua" w:cs="Times New Roman"/>
          <w:sz w:val="18"/>
          <w:szCs w:val="18"/>
          <w:lang w:eastAsia="pt-BR"/>
        </w:rPr>
        <w:t>.</w:t>
      </w:r>
      <w:r w:rsidR="008F5BFD" w:rsidRPr="003734CC">
        <w:rPr>
          <w:rFonts w:ascii="Book Antiqua" w:eastAsia="Times New Roman" w:hAnsi="Book Antiqua" w:cs="Times New Roman"/>
          <w:sz w:val="18"/>
          <w:szCs w:val="18"/>
          <w:lang w:eastAsia="pt-BR"/>
        </w:rPr>
        <w:t xml:space="preserve"> </w:t>
      </w:r>
      <w:r w:rsidR="00B21D43" w:rsidRPr="003734CC">
        <w:rPr>
          <w:rFonts w:ascii="Book Antiqua" w:eastAsia="Times New Roman" w:hAnsi="Book Antiqua" w:cs="Times New Roman"/>
          <w:b/>
          <w:bCs/>
          <w:color w:val="FF0000"/>
          <w:sz w:val="16"/>
          <w:szCs w:val="16"/>
          <w:u w:val="single"/>
          <w:lang w:eastAsia="pt-BR"/>
        </w:rPr>
        <w:t>(MPSE-2010)</w:t>
      </w:r>
      <w:r w:rsidR="00AB31C4" w:rsidRPr="003734CC">
        <w:rPr>
          <w:rFonts w:ascii="Book Antiqua" w:eastAsia="Times New Roman" w:hAnsi="Book Antiqua" w:cs="Times New Roman"/>
          <w:b/>
          <w:bCs/>
          <w:color w:val="FF0000"/>
          <w:sz w:val="16"/>
          <w:szCs w:val="16"/>
          <w:lang w:eastAsia="pt-BR"/>
        </w:rPr>
        <w:t xml:space="preserve"> </w:t>
      </w:r>
      <w:r w:rsidR="00AB31C4" w:rsidRPr="003734CC">
        <w:rPr>
          <w:rFonts w:ascii="Book Antiqua" w:eastAsia="Times New Roman" w:hAnsi="Book Antiqua" w:cs="Times New Roman"/>
          <w:b/>
          <w:bCs/>
          <w:color w:val="FF0000"/>
          <w:sz w:val="16"/>
          <w:szCs w:val="16"/>
          <w:u w:val="single"/>
          <w:lang w:eastAsia="pt-BR"/>
        </w:rPr>
        <w:t>(MPDFT-2011)</w:t>
      </w:r>
      <w:r w:rsidR="000A1841" w:rsidRPr="003734CC">
        <w:rPr>
          <w:rFonts w:ascii="Book Antiqua" w:eastAsia="Times New Roman" w:hAnsi="Book Antiqua" w:cs="Times New Roman"/>
          <w:b/>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w:t>
      </w:r>
      <w:r w:rsidR="00A410B4" w:rsidRPr="003734CC">
        <w:rPr>
          <w:rFonts w:ascii="Book Antiqua" w:eastAsia="Times New Roman" w:hAnsi="Book Antiqua" w:cs="Times New Roman"/>
          <w:b/>
          <w:color w:val="FF0000"/>
          <w:sz w:val="16"/>
          <w:szCs w:val="16"/>
          <w:lang w:eastAsia="pt-BR"/>
        </w:rPr>
        <w:t xml:space="preserve"> </w:t>
      </w:r>
      <w:r w:rsidR="002D3B30" w:rsidRPr="003734CC">
        <w:rPr>
          <w:rFonts w:ascii="Book Antiqua" w:eastAsia="Times New Roman" w:hAnsi="Book Antiqua" w:cs="Times New Roman"/>
          <w:b/>
          <w:color w:val="FF0000"/>
          <w:sz w:val="16"/>
          <w:szCs w:val="16"/>
          <w:u w:val="single"/>
          <w:lang w:eastAsia="pt-BR"/>
        </w:rPr>
        <w:t>(MPT-2013)</w:t>
      </w:r>
      <w:r w:rsidR="0026637A" w:rsidRPr="003734CC">
        <w:rPr>
          <w:rFonts w:ascii="Book Antiqua" w:eastAsia="Times New Roman" w:hAnsi="Book Antiqua" w:cs="Times New Roman"/>
          <w:b/>
          <w:color w:val="FF0000"/>
          <w:sz w:val="16"/>
          <w:szCs w:val="16"/>
          <w:lang w:eastAsia="pt-BR"/>
        </w:rPr>
        <w:t xml:space="preserve"> </w:t>
      </w:r>
      <w:r w:rsidR="0026637A" w:rsidRPr="003734CC">
        <w:rPr>
          <w:rFonts w:ascii="Book Antiqua" w:eastAsia="Times New Roman" w:hAnsi="Book Antiqua" w:cs="Times New Roman"/>
          <w:b/>
          <w:color w:val="FF0000"/>
          <w:sz w:val="16"/>
          <w:szCs w:val="16"/>
          <w:u w:val="single"/>
          <w:lang w:eastAsia="pt-BR"/>
        </w:rPr>
        <w:t>(TJMT-2009/2014)</w:t>
      </w:r>
      <w:r w:rsidR="00343464" w:rsidRPr="003734CC">
        <w:rPr>
          <w:rFonts w:ascii="Book Antiqua" w:eastAsia="Times New Roman" w:hAnsi="Book Antiqua" w:cs="Times New Roman"/>
          <w:b/>
          <w:color w:val="FF0000"/>
          <w:sz w:val="16"/>
          <w:szCs w:val="16"/>
          <w:lang w:eastAsia="pt-BR"/>
        </w:rPr>
        <w:t xml:space="preserve"> </w:t>
      </w:r>
      <w:r w:rsidR="00343464" w:rsidRPr="003734CC">
        <w:rPr>
          <w:rFonts w:ascii="Book Antiqua" w:hAnsi="Book Antiqua"/>
          <w:b/>
          <w:color w:val="FF0000"/>
          <w:sz w:val="16"/>
          <w:szCs w:val="16"/>
          <w:u w:val="single"/>
        </w:rPr>
        <w:t>(DPEPB-2014)</w:t>
      </w:r>
      <w:r w:rsidR="00B07109" w:rsidRPr="003734CC">
        <w:rPr>
          <w:rFonts w:ascii="Book Antiqua" w:hAnsi="Book Antiqua"/>
          <w:b/>
          <w:color w:val="FF0000"/>
          <w:sz w:val="16"/>
          <w:szCs w:val="16"/>
        </w:rPr>
        <w:t xml:space="preserve"> </w:t>
      </w:r>
      <w:r w:rsidR="00A92975" w:rsidRPr="003734CC">
        <w:rPr>
          <w:rFonts w:ascii="Book Antiqua" w:hAnsi="Book Antiqua"/>
          <w:b/>
          <w:color w:val="FF0000"/>
          <w:sz w:val="16"/>
          <w:szCs w:val="16"/>
          <w:u w:val="single"/>
        </w:rPr>
        <w:t>(DPERO-2017)</w:t>
      </w:r>
      <w:r w:rsidR="00996616" w:rsidRPr="003734CC">
        <w:rPr>
          <w:rFonts w:ascii="Book Antiqua" w:eastAsia="Times New Roman" w:hAnsi="Book Antiqua" w:cs="Times New Roman"/>
          <w:b/>
          <w:color w:val="FF0000"/>
          <w:sz w:val="16"/>
          <w:szCs w:val="16"/>
          <w:lang w:eastAsia="pt-BR"/>
        </w:rPr>
        <w:t xml:space="preserve"> </w:t>
      </w:r>
      <w:r w:rsidR="005B508C" w:rsidRPr="003734CC">
        <w:rPr>
          <w:rFonts w:ascii="Book Antiqua" w:eastAsia="Times New Roman" w:hAnsi="Book Antiqua" w:cs="Times New Roman"/>
          <w:b/>
          <w:bCs/>
          <w:color w:val="FF0000"/>
          <w:sz w:val="16"/>
          <w:szCs w:val="16"/>
          <w:u w:val="single"/>
          <w:lang w:eastAsia="pt-BR"/>
        </w:rPr>
        <w:t>(DPEMA-2018)</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(MPPI-2012/2019)</w:t>
      </w:r>
      <w:r w:rsidR="00705EAF" w:rsidRPr="003734CC">
        <w:rPr>
          <w:rFonts w:ascii="Book Antiqua" w:eastAsia="Times New Roman" w:hAnsi="Book Antiqua" w:cs="Times New Roman"/>
          <w:b/>
          <w:bCs/>
          <w:color w:val="FF0000"/>
          <w:sz w:val="16"/>
          <w:szCs w:val="16"/>
          <w:lang w:eastAsia="pt-BR"/>
        </w:rPr>
        <w:t xml:space="preserve"> </w:t>
      </w:r>
      <w:r w:rsidR="00855B16" w:rsidRPr="003734CC">
        <w:rPr>
          <w:rFonts w:ascii="Book Antiqua" w:eastAsia="Times New Roman" w:hAnsi="Book Antiqua" w:cs="Times New Roman"/>
          <w:b/>
          <w:color w:val="FF0000"/>
          <w:sz w:val="16"/>
          <w:szCs w:val="16"/>
          <w:u w:val="single"/>
          <w:lang w:eastAsia="pt-BR"/>
        </w:rPr>
        <w:t>(MPSP-2019)</w:t>
      </w:r>
      <w:r w:rsidR="00D03E92">
        <w:rPr>
          <w:rFonts w:ascii="Book Antiqua" w:eastAsia="Times New Roman" w:hAnsi="Book Antiqua" w:cs="Times New Roman"/>
          <w:b/>
          <w:color w:val="FF0000"/>
          <w:sz w:val="16"/>
          <w:szCs w:val="16"/>
          <w:lang w:eastAsia="pt-BR"/>
        </w:rPr>
        <w:t xml:space="preserve"> </w:t>
      </w:r>
      <w:r w:rsidR="00D03E92" w:rsidRPr="003734CC">
        <w:rPr>
          <w:rFonts w:ascii="Book Antiqua" w:eastAsia="Times New Roman" w:hAnsi="Book Antiqua" w:cs="Times New Roman"/>
          <w:b/>
          <w:color w:val="FF0000"/>
          <w:sz w:val="16"/>
          <w:szCs w:val="16"/>
          <w:u w:val="single"/>
          <w:lang w:eastAsia="pt-BR"/>
        </w:rPr>
        <w:t>(DPEAP-2018</w:t>
      </w:r>
      <w:r w:rsidR="00D03E92">
        <w:rPr>
          <w:rFonts w:ascii="Book Antiqua" w:eastAsia="Times New Roman" w:hAnsi="Book Antiqua" w:cs="Times New Roman"/>
          <w:b/>
          <w:color w:val="FF0000"/>
          <w:sz w:val="16"/>
          <w:szCs w:val="16"/>
          <w:u w:val="single"/>
          <w:lang w:eastAsia="pt-BR"/>
        </w:rPr>
        <w:t>/2022</w:t>
      </w:r>
      <w:r w:rsidR="00D03E92" w:rsidRPr="003734CC">
        <w:rPr>
          <w:rFonts w:ascii="Book Antiqua" w:eastAsia="Times New Roman" w:hAnsi="Book Antiqua" w:cs="Times New Roman"/>
          <w:b/>
          <w:color w:val="FF0000"/>
          <w:sz w:val="16"/>
          <w:szCs w:val="16"/>
          <w:u w:val="single"/>
          <w:lang w:eastAsia="pt-BR"/>
        </w:rPr>
        <w:t>)</w:t>
      </w:r>
      <w:r w:rsidR="00996616" w:rsidRPr="003734CC">
        <w:rPr>
          <w:rFonts w:ascii="Book Antiqua" w:eastAsia="Times New Roman" w:hAnsi="Book Antiqua" w:cs="Times New Roman"/>
          <w:b/>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(DPESE-2022)</w:t>
      </w:r>
      <w:r w:rsidR="006441D7">
        <w:rPr>
          <w:rFonts w:ascii="Book Antiqua" w:eastAsia="Times New Roman" w:hAnsi="Book Antiqua" w:cs="Times New Roman"/>
          <w:b/>
          <w:bCs/>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(DPEAC-2017/2024)</w:t>
      </w:r>
      <w:r w:rsidR="00655416">
        <w:rPr>
          <w:rFonts w:ascii="Book Antiqua" w:eastAsia="Times New Roman" w:hAnsi="Book Antiqua" w:cs="Arial"/>
          <w:b/>
          <w:bCs/>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151B1" w:rsidRPr="00984B0F" w14:paraId="67B2771D" w14:textId="77777777" w:rsidTr="00B151B1">
        <w:tc>
          <w:tcPr>
            <w:tcW w:w="8494" w:type="dxa"/>
            <w:shd w:val="clear" w:color="auto" w:fill="CCFFFF"/>
          </w:tcPr>
          <w:p w14:paraId="71A17489" w14:textId="2946D7CD" w:rsidR="00DB7151" w:rsidRDefault="00DB7151" w:rsidP="00DB7151">
            <w:pPr>
              <w:spacing w:before="100" w:beforeAutospacing="1" w:after="100" w:afterAutospacing="1"/>
              <w:jc w:val="both"/>
              <w:rPr>
                <w:rFonts w:ascii="Book Antiqua" w:hAnsi="Book Antiqua" w:cs="Times New Roman"/>
                <w:b/>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MPPI-2019-CESPE</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Em relação ao Sistema Nacional de Defesa do Consumidor e à convenção coletiva de consumo, julgue o item a seguir:  A convenção coletiva de consumo torna-se obrigatória a partir do registro desse instrumento no cartório de títulos e documentos e somente obrigará os filiados às entidades signatárias. </w:t>
            </w:r>
            <w:r w:rsidRPr="00984B0F">
              <w:rPr>
                <w:rFonts w:ascii="Book Antiqua" w:hAnsi="Book Antiqua" w:cs="Times New Roman"/>
                <w:b/>
                <w:sz w:val="19"/>
                <w:szCs w:val="19"/>
              </w:rPr>
              <w:t>BL: art. 107, §§1º e 2º, CDC.</w:t>
            </w:r>
          </w:p>
          <w:p w14:paraId="5A00B1D1" w14:textId="5103BC2D" w:rsidR="00B151B1" w:rsidRPr="0026637A" w:rsidRDefault="0026637A" w:rsidP="00B151B1">
            <w:pPr>
              <w:spacing w:before="100" w:beforeAutospacing="1" w:after="100" w:afterAutospacing="1"/>
              <w:jc w:val="both"/>
              <w:rPr>
                <w:rFonts w:ascii="Book Antiqua" w:hAnsi="Book Antiqua" w:cs="Times New Roman"/>
                <w:bCs/>
                <w:sz w:val="19"/>
                <w:szCs w:val="19"/>
              </w:rPr>
            </w:pPr>
            <w:r>
              <w:rPr>
                <w:rFonts w:ascii="Book Antiqua" w:hAnsi="Book Antiqua" w:cs="Times New Roman"/>
                <w:b/>
                <w:sz w:val="19"/>
                <w:szCs w:val="19"/>
              </w:rPr>
              <w:t>(</w:t>
            </w:r>
            <w:r w:rsidRPr="0026637A">
              <w:rPr>
                <w:rFonts w:ascii="Book Antiqua" w:hAnsi="Book Antiqua" w:cs="Times New Roman"/>
                <w:b/>
                <w:sz w:val="19"/>
                <w:szCs w:val="19"/>
                <w:highlight w:val="yellow"/>
              </w:rPr>
              <w:t>DPEAC-2017-CESPE</w:t>
            </w:r>
            <w:r>
              <w:rPr>
                <w:rFonts w:ascii="Book Antiqua" w:hAnsi="Book Antiqua" w:cs="Times New Roman"/>
                <w:b/>
                <w:sz w:val="19"/>
                <w:szCs w:val="19"/>
              </w:rPr>
              <w:t>)</w:t>
            </w:r>
            <w:r>
              <w:rPr>
                <w:rFonts w:ascii="Book Antiqua" w:hAnsi="Book Antiqua" w:cs="Times New Roman"/>
                <w:bCs/>
                <w:sz w:val="19"/>
                <w:szCs w:val="19"/>
              </w:rPr>
              <w:t xml:space="preserve">: </w:t>
            </w:r>
            <w:r w:rsidRPr="0026637A">
              <w:rPr>
                <w:rFonts w:ascii="Book Antiqua" w:hAnsi="Book Antiqua" w:cs="Times New Roman"/>
                <w:bCs/>
                <w:sz w:val="19"/>
                <w:szCs w:val="19"/>
              </w:rPr>
              <w:t>Em 18/1/17, uma entidade civil de consumidores celebrou, por escrito, com uma associação de fornecedores de certo produto, convenção coletiva de consumo, com o objetivo de estabelecer condições relativas ao preço, à garantia e à composição de conflitos de consumo, entre outros aspectos. O instrumento pactuado foi registrado no cartório de títulos e documentos em 19/1/17. Em fevereiro de 2017, um fornecedor se desligou da associação de fornecedores.</w:t>
            </w:r>
            <w:r>
              <w:rPr>
                <w:rFonts w:ascii="Book Antiqua" w:hAnsi="Book Antiqua" w:cs="Times New Roman"/>
                <w:bCs/>
                <w:sz w:val="19"/>
                <w:szCs w:val="19"/>
              </w:rPr>
              <w:t xml:space="preserve"> </w:t>
            </w:r>
            <w:r w:rsidRPr="0026637A">
              <w:rPr>
                <w:rFonts w:ascii="Book Antiqua" w:hAnsi="Book Antiqua" w:cs="Times New Roman"/>
                <w:bCs/>
                <w:sz w:val="19"/>
                <w:szCs w:val="19"/>
              </w:rPr>
              <w:t>Considerando-se essa situação hipotética, a convenção celebrada</w:t>
            </w:r>
            <w:r>
              <w:rPr>
                <w:rFonts w:ascii="Book Antiqua" w:hAnsi="Book Antiqua" w:cs="Times New Roman"/>
                <w:bCs/>
                <w:sz w:val="19"/>
                <w:szCs w:val="19"/>
              </w:rPr>
              <w:t xml:space="preserve"> </w:t>
            </w:r>
            <w:r w:rsidRPr="0026637A">
              <w:rPr>
                <w:rFonts w:ascii="Book Antiqua" w:hAnsi="Book Antiqua" w:cs="Times New Roman"/>
                <w:bCs/>
                <w:sz w:val="19"/>
                <w:szCs w:val="19"/>
              </w:rPr>
              <w:t>somente obrigará os filiados às entidades signatárias.</w:t>
            </w:r>
            <w:r>
              <w:rPr>
                <w:rFonts w:ascii="Book Antiqua" w:hAnsi="Book Antiqua" w:cs="Times New Roman"/>
                <w:bCs/>
                <w:sz w:val="19"/>
                <w:szCs w:val="19"/>
              </w:rPr>
              <w:t xml:space="preserve"> </w:t>
            </w:r>
            <w:r w:rsidRPr="00984B0F">
              <w:rPr>
                <w:rFonts w:ascii="Book Antiqua" w:hAnsi="Book Antiqua" w:cs="Times New Roman"/>
                <w:b/>
                <w:sz w:val="19"/>
                <w:szCs w:val="19"/>
              </w:rPr>
              <w:t>BL: art. 107, §2º, CDC.</w:t>
            </w:r>
          </w:p>
        </w:tc>
      </w:tr>
    </w:tbl>
    <w:p w14:paraId="44908BB8" w14:textId="1E34B16D" w:rsidR="004973ED" w:rsidRPr="00D03E92"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655416">
        <w:rPr>
          <w:rFonts w:ascii="Book Antiqua" w:eastAsia="Times New Roman" w:hAnsi="Book Antiqua" w:cs="Times New Roman"/>
          <w:b/>
          <w:caps/>
          <w:sz w:val="19"/>
          <w:szCs w:val="19"/>
          <w:highlight w:val="green"/>
          <w:lang w:eastAsia="pt-BR"/>
        </w:rPr>
        <w:t>Não se exime de cumprir</w:t>
      </w:r>
      <w:r w:rsidRPr="00655416">
        <w:rPr>
          <w:rFonts w:ascii="Book Antiqua" w:eastAsia="Times New Roman" w:hAnsi="Book Antiqua" w:cs="Times New Roman"/>
          <w:b/>
          <w:sz w:val="19"/>
          <w:szCs w:val="19"/>
          <w:lang w:eastAsia="pt-BR"/>
        </w:rPr>
        <w:t xml:space="preserve"> </w:t>
      </w:r>
      <w:r w:rsidRPr="00655416">
        <w:rPr>
          <w:rFonts w:ascii="Book Antiqua" w:eastAsia="Times New Roman" w:hAnsi="Book Antiqua" w:cs="Times New Roman"/>
          <w:b/>
          <w:sz w:val="19"/>
          <w:szCs w:val="19"/>
          <w:highlight w:val="cyan"/>
          <w:lang w:eastAsia="pt-BR"/>
        </w:rPr>
        <w:t>a convenção</w:t>
      </w:r>
      <w:r w:rsidRPr="00655416">
        <w:rPr>
          <w:rFonts w:ascii="Book Antiqua" w:eastAsia="Times New Roman" w:hAnsi="Book Antiqua" w:cs="Times New Roman"/>
          <w:b/>
          <w:sz w:val="19"/>
          <w:szCs w:val="19"/>
          <w:lang w:eastAsia="pt-BR"/>
        </w:rPr>
        <w:t xml:space="preserve"> o </w:t>
      </w:r>
      <w:r w:rsidRPr="00655416">
        <w:rPr>
          <w:rFonts w:ascii="Book Antiqua" w:eastAsia="Times New Roman" w:hAnsi="Book Antiqua" w:cs="Times New Roman"/>
          <w:b/>
          <w:sz w:val="19"/>
          <w:szCs w:val="19"/>
          <w:highlight w:val="yellow"/>
          <w:lang w:eastAsia="pt-BR"/>
        </w:rPr>
        <w:t>fornecedor</w:t>
      </w:r>
      <w:r w:rsidRPr="00655416">
        <w:rPr>
          <w:rFonts w:ascii="Book Antiqua" w:eastAsia="Times New Roman" w:hAnsi="Book Antiqua" w:cs="Times New Roman"/>
          <w:b/>
          <w:sz w:val="19"/>
          <w:szCs w:val="19"/>
          <w:lang w:eastAsia="pt-BR"/>
        </w:rPr>
        <w:t xml:space="preserve"> que </w:t>
      </w:r>
      <w:r w:rsidRPr="00655416">
        <w:rPr>
          <w:rFonts w:ascii="Book Antiqua" w:eastAsia="Times New Roman" w:hAnsi="Book Antiqua" w:cs="Times New Roman"/>
          <w:b/>
          <w:caps/>
          <w:sz w:val="19"/>
          <w:szCs w:val="19"/>
          <w:highlight w:val="green"/>
          <w:lang w:eastAsia="pt-BR"/>
        </w:rPr>
        <w:t>se desligar</w:t>
      </w:r>
      <w:r w:rsidRPr="00655416">
        <w:rPr>
          <w:rFonts w:ascii="Book Antiqua" w:eastAsia="Times New Roman" w:hAnsi="Book Antiqua" w:cs="Times New Roman"/>
          <w:b/>
          <w:sz w:val="19"/>
          <w:szCs w:val="19"/>
          <w:lang w:eastAsia="pt-BR"/>
        </w:rPr>
        <w:t xml:space="preserve"> </w:t>
      </w:r>
      <w:r w:rsidRPr="00655416">
        <w:rPr>
          <w:rFonts w:ascii="Book Antiqua" w:eastAsia="Times New Roman" w:hAnsi="Book Antiqua" w:cs="Times New Roman"/>
          <w:b/>
          <w:sz w:val="19"/>
          <w:szCs w:val="19"/>
          <w:highlight w:val="yellow"/>
          <w:lang w:eastAsia="pt-BR"/>
        </w:rPr>
        <w:t>da entidade</w:t>
      </w:r>
      <w:r w:rsidRPr="00655416">
        <w:rPr>
          <w:rFonts w:ascii="Book Antiqua" w:eastAsia="Times New Roman" w:hAnsi="Book Antiqua" w:cs="Times New Roman"/>
          <w:b/>
          <w:sz w:val="19"/>
          <w:szCs w:val="19"/>
          <w:lang w:eastAsia="pt-BR"/>
        </w:rPr>
        <w:t xml:space="preserve"> </w:t>
      </w:r>
      <w:r w:rsidRPr="00655416">
        <w:rPr>
          <w:rFonts w:ascii="Book Antiqua" w:eastAsia="Times New Roman" w:hAnsi="Book Antiqua" w:cs="Times New Roman"/>
          <w:b/>
          <w:sz w:val="19"/>
          <w:szCs w:val="19"/>
          <w:highlight w:val="cyan"/>
          <w:lang w:eastAsia="pt-BR"/>
        </w:rPr>
        <w:t>em data posterior ao registro do instrumento</w:t>
      </w:r>
      <w:r w:rsidRPr="00655416">
        <w:rPr>
          <w:rFonts w:ascii="Book Antiqua" w:eastAsia="Times New Roman" w:hAnsi="Book Antiqua" w:cs="Times New Roman"/>
          <w:b/>
          <w:sz w:val="18"/>
          <w:szCs w:val="18"/>
          <w:lang w:eastAsia="pt-BR"/>
        </w:rPr>
        <w:t>.</w:t>
      </w:r>
      <w:r w:rsidR="00BD3740" w:rsidRPr="003734CC">
        <w:rPr>
          <w:rFonts w:ascii="Book Antiqua" w:eastAsia="Times New Roman" w:hAnsi="Book Antiqua" w:cs="Times New Roman"/>
          <w:sz w:val="18"/>
          <w:szCs w:val="18"/>
          <w:lang w:eastAsia="pt-BR"/>
        </w:rPr>
        <w:t xml:space="preserve"> </w:t>
      </w:r>
      <w:r w:rsidR="00BD3740" w:rsidRPr="003734CC">
        <w:rPr>
          <w:rFonts w:ascii="Book Antiqua" w:eastAsia="Times New Roman" w:hAnsi="Book Antiqua" w:cs="Times New Roman"/>
          <w:b/>
          <w:color w:val="FF0000"/>
          <w:sz w:val="16"/>
          <w:szCs w:val="16"/>
          <w:u w:val="single"/>
          <w:lang w:eastAsia="pt-BR"/>
        </w:rPr>
        <w:t>(TJMT-2009)</w:t>
      </w:r>
      <w:r w:rsidR="00B21D43" w:rsidRPr="003734CC">
        <w:rPr>
          <w:rFonts w:ascii="Book Antiqua" w:eastAsia="Times New Roman" w:hAnsi="Book Antiqua" w:cs="Times New Roman"/>
          <w:b/>
          <w:color w:val="FF0000"/>
          <w:sz w:val="16"/>
          <w:szCs w:val="16"/>
          <w:lang w:eastAsia="pt-BR"/>
        </w:rPr>
        <w:t xml:space="preserve"> </w:t>
      </w:r>
      <w:r w:rsidR="00B21D43" w:rsidRPr="003734CC">
        <w:rPr>
          <w:rFonts w:ascii="Book Antiqua" w:eastAsia="Times New Roman" w:hAnsi="Book Antiqua" w:cs="Times New Roman"/>
          <w:b/>
          <w:bCs/>
          <w:color w:val="FF0000"/>
          <w:sz w:val="16"/>
          <w:szCs w:val="16"/>
          <w:u w:val="single"/>
          <w:lang w:eastAsia="pt-BR"/>
        </w:rPr>
        <w:t>(MPSE-2010)</w:t>
      </w:r>
      <w:r w:rsidR="00AB31C4" w:rsidRPr="003734CC">
        <w:rPr>
          <w:rFonts w:ascii="Book Antiqua" w:eastAsia="Times New Roman" w:hAnsi="Book Antiqua" w:cs="Times New Roman"/>
          <w:b/>
          <w:bCs/>
          <w:color w:val="FF0000"/>
          <w:sz w:val="16"/>
          <w:szCs w:val="16"/>
          <w:lang w:eastAsia="pt-BR"/>
        </w:rPr>
        <w:t xml:space="preserve"> </w:t>
      </w:r>
      <w:r w:rsidR="00AB31C4" w:rsidRPr="003734CC">
        <w:rPr>
          <w:rFonts w:ascii="Book Antiqua" w:eastAsia="Times New Roman" w:hAnsi="Book Antiqua" w:cs="Times New Roman"/>
          <w:b/>
          <w:bCs/>
          <w:color w:val="FF0000"/>
          <w:sz w:val="16"/>
          <w:szCs w:val="16"/>
          <w:u w:val="single"/>
          <w:lang w:eastAsia="pt-BR"/>
        </w:rPr>
        <w:t>(MPDFT-2011)</w:t>
      </w:r>
      <w:r w:rsidR="003D4294"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2D3B30" w:rsidRPr="003734CC">
        <w:rPr>
          <w:rFonts w:ascii="Book Antiqua" w:eastAsia="Times New Roman" w:hAnsi="Book Antiqua" w:cs="Times New Roman"/>
          <w:b/>
          <w:bCs/>
          <w:color w:val="FF0000"/>
          <w:sz w:val="16"/>
          <w:szCs w:val="16"/>
          <w:lang w:eastAsia="pt-BR"/>
        </w:rPr>
        <w:t xml:space="preserve"> </w:t>
      </w:r>
      <w:r w:rsidR="002D3B30" w:rsidRPr="003734CC">
        <w:rPr>
          <w:rFonts w:ascii="Book Antiqua" w:eastAsia="Times New Roman" w:hAnsi="Book Antiqua" w:cs="Times New Roman"/>
          <w:b/>
          <w:color w:val="FF0000"/>
          <w:sz w:val="16"/>
          <w:szCs w:val="16"/>
          <w:u w:val="single"/>
          <w:lang w:eastAsia="pt-BR"/>
        </w:rPr>
        <w:t>(MPT-2013)</w:t>
      </w:r>
      <w:r w:rsidR="00460EA4" w:rsidRPr="003734CC">
        <w:rPr>
          <w:rFonts w:ascii="Book Antiqua" w:eastAsia="Times New Roman" w:hAnsi="Book Antiqua" w:cs="Times New Roman"/>
          <w:b/>
          <w:color w:val="FF0000"/>
          <w:sz w:val="16"/>
          <w:szCs w:val="16"/>
          <w:lang w:eastAsia="pt-BR"/>
        </w:rPr>
        <w:t xml:space="preserve"> </w:t>
      </w:r>
      <w:r w:rsidR="0026637A" w:rsidRPr="003734CC">
        <w:rPr>
          <w:rFonts w:ascii="Book Antiqua" w:eastAsia="Times New Roman" w:hAnsi="Book Antiqua" w:cs="Times New Roman"/>
          <w:b/>
          <w:color w:val="FF0000"/>
          <w:sz w:val="16"/>
          <w:szCs w:val="16"/>
          <w:u w:val="single"/>
          <w:lang w:eastAsia="pt-BR"/>
        </w:rPr>
        <w:t>(DPEAC-2017)</w:t>
      </w:r>
      <w:r w:rsidR="00A92975" w:rsidRPr="003734CC">
        <w:rPr>
          <w:rFonts w:ascii="Book Antiqua" w:eastAsia="Times New Roman" w:hAnsi="Book Antiqua" w:cs="Times New Roman"/>
          <w:b/>
          <w:bCs/>
          <w:color w:val="FF0000"/>
          <w:sz w:val="16"/>
          <w:szCs w:val="16"/>
          <w:lang w:eastAsia="pt-BR"/>
        </w:rPr>
        <w:t xml:space="preserve"> </w:t>
      </w:r>
      <w:r w:rsidR="00A92975" w:rsidRPr="003734CC">
        <w:rPr>
          <w:rFonts w:ascii="Book Antiqua" w:hAnsi="Book Antiqua"/>
          <w:b/>
          <w:color w:val="FF0000"/>
          <w:sz w:val="16"/>
          <w:szCs w:val="16"/>
          <w:u w:val="single"/>
        </w:rPr>
        <w:t>(DPERO-2017)</w:t>
      </w:r>
      <w:r w:rsidR="00B07109" w:rsidRPr="003734CC">
        <w:rPr>
          <w:rFonts w:ascii="Book Antiqua" w:hAnsi="Book Antiqua"/>
          <w:b/>
          <w:color w:val="FF0000"/>
          <w:sz w:val="16"/>
          <w:szCs w:val="16"/>
        </w:rPr>
        <w:t xml:space="preserve"> </w:t>
      </w:r>
      <w:r w:rsidR="00B07109" w:rsidRPr="003734CC">
        <w:rPr>
          <w:rFonts w:ascii="Book Antiqua" w:hAnsi="Book Antiqua"/>
          <w:b/>
          <w:color w:val="FF0000"/>
          <w:sz w:val="16"/>
          <w:szCs w:val="16"/>
          <w:u w:val="single"/>
        </w:rPr>
        <w:t>(DPEMA-2018)</w:t>
      </w:r>
      <w:r w:rsidR="00E30066" w:rsidRPr="003734CC">
        <w:rPr>
          <w:rFonts w:ascii="Book Antiqua" w:hAnsi="Book Antiqua"/>
          <w:b/>
          <w:color w:val="FF0000"/>
          <w:sz w:val="16"/>
          <w:szCs w:val="16"/>
        </w:rPr>
        <w:t xml:space="preserve"> </w:t>
      </w:r>
      <w:r w:rsidR="00E30066" w:rsidRPr="003734CC">
        <w:rPr>
          <w:rFonts w:ascii="Book Antiqua" w:hAnsi="Book Antiqua"/>
          <w:b/>
          <w:color w:val="FF0000"/>
          <w:sz w:val="16"/>
          <w:szCs w:val="16"/>
          <w:u w:val="single"/>
        </w:rPr>
        <w:t>(PGM-São Bernardo do Campo/SP-2018)</w:t>
      </w:r>
      <w:r w:rsidR="00D03E92">
        <w:rPr>
          <w:rFonts w:ascii="Book Antiqua" w:hAnsi="Book Antiqua"/>
          <w:b/>
          <w:color w:val="FF0000"/>
          <w:sz w:val="16"/>
          <w:szCs w:val="16"/>
        </w:rPr>
        <w:t xml:space="preserve"> </w:t>
      </w:r>
      <w:r w:rsidR="00D03E92" w:rsidRPr="003734CC">
        <w:rPr>
          <w:rFonts w:ascii="Book Antiqua" w:eastAsia="Times New Roman" w:hAnsi="Book Antiqua" w:cs="Times New Roman"/>
          <w:b/>
          <w:color w:val="FF0000"/>
          <w:sz w:val="16"/>
          <w:szCs w:val="16"/>
          <w:u w:val="single"/>
          <w:lang w:eastAsia="pt-BR"/>
        </w:rPr>
        <w:t>(DPEAP-20</w:t>
      </w:r>
      <w:r w:rsidR="00D03E92">
        <w:rPr>
          <w:rFonts w:ascii="Book Antiqua" w:eastAsia="Times New Roman" w:hAnsi="Book Antiqua" w:cs="Times New Roman"/>
          <w:b/>
          <w:color w:val="FF0000"/>
          <w:sz w:val="16"/>
          <w:szCs w:val="16"/>
          <w:u w:val="single"/>
          <w:lang w:eastAsia="pt-BR"/>
        </w:rPr>
        <w:t>22</w:t>
      </w:r>
      <w:r w:rsidR="00D03E92"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B508C" w:rsidRPr="00984B0F" w14:paraId="2FFB6B60" w14:textId="77777777" w:rsidTr="00762A16">
        <w:tc>
          <w:tcPr>
            <w:tcW w:w="8494" w:type="dxa"/>
            <w:shd w:val="clear" w:color="auto" w:fill="CCFFFF"/>
          </w:tcPr>
          <w:p w14:paraId="2C97CCB0" w14:textId="77777777" w:rsidR="005B508C" w:rsidRDefault="005B508C" w:rsidP="00762A16">
            <w:pPr>
              <w:spacing w:before="100" w:beforeAutospacing="1" w:after="100" w:afterAutospacing="1"/>
              <w:jc w:val="both"/>
              <w:rPr>
                <w:rFonts w:ascii="Book Antiqua" w:hAnsi="Book Antiqua" w:cs="Times New Roman"/>
                <w:b/>
                <w:sz w:val="19"/>
                <w:szCs w:val="19"/>
              </w:rPr>
            </w:pPr>
            <w:r w:rsidRPr="00984B0F">
              <w:rPr>
                <w:rFonts w:ascii="Book Antiqua" w:hAnsi="Book Antiqua" w:cs="Times New Roman"/>
                <w:b/>
                <w:sz w:val="19"/>
                <w:szCs w:val="19"/>
              </w:rPr>
              <w:t>(</w:t>
            </w:r>
            <w:r w:rsidRPr="005B508C">
              <w:rPr>
                <w:rFonts w:ascii="Book Antiqua" w:hAnsi="Book Antiqua" w:cs="Times New Roman"/>
                <w:b/>
                <w:sz w:val="19"/>
                <w:szCs w:val="19"/>
                <w:highlight w:val="yellow"/>
              </w:rPr>
              <w:t>DPEMA-2018-FCC</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w:t>
            </w:r>
            <w:r w:rsidRPr="005B508C">
              <w:rPr>
                <w:rFonts w:ascii="Book Antiqua" w:hAnsi="Book Antiqua" w:cs="Times New Roman"/>
                <w:bCs/>
                <w:sz w:val="19"/>
                <w:szCs w:val="19"/>
              </w:rPr>
              <w:t xml:space="preserve">Em relação à convenção coletiva de consumo, prevista no </w:t>
            </w:r>
            <w:r>
              <w:rPr>
                <w:rFonts w:ascii="Book Antiqua" w:hAnsi="Book Antiqua" w:cs="Times New Roman"/>
                <w:bCs/>
                <w:sz w:val="19"/>
                <w:szCs w:val="19"/>
              </w:rPr>
              <w:t>CDC</w:t>
            </w:r>
            <w:r w:rsidRPr="005B508C">
              <w:rPr>
                <w:rFonts w:ascii="Book Antiqua" w:hAnsi="Book Antiqua" w:cs="Times New Roman"/>
                <w:bCs/>
                <w:sz w:val="19"/>
                <w:szCs w:val="19"/>
              </w:rPr>
              <w:t>, é correto afirmar:</w:t>
            </w:r>
            <w:r>
              <w:rPr>
                <w:rFonts w:ascii="Book Antiqua" w:hAnsi="Book Antiqua" w:cs="Times New Roman"/>
                <w:bCs/>
                <w:sz w:val="19"/>
                <w:szCs w:val="19"/>
              </w:rPr>
              <w:t xml:space="preserve"> </w:t>
            </w:r>
            <w:r w:rsidRPr="005B508C">
              <w:rPr>
                <w:rFonts w:ascii="Book Antiqua" w:hAnsi="Book Antiqua" w:cs="Times New Roman"/>
                <w:bCs/>
                <w:sz w:val="19"/>
                <w:szCs w:val="19"/>
              </w:rPr>
              <w:t>O fornecedor que se desligar da entidade em data posterior ao registro do instrumento não se exime de cumprir a convenção.</w:t>
            </w:r>
            <w:r w:rsidRPr="00984B0F">
              <w:rPr>
                <w:rFonts w:ascii="Book Antiqua" w:hAnsi="Book Antiqua" w:cs="Times New Roman"/>
                <w:bCs/>
                <w:sz w:val="19"/>
                <w:szCs w:val="19"/>
              </w:rPr>
              <w:t xml:space="preserve"> </w:t>
            </w:r>
            <w:r w:rsidRPr="00984B0F">
              <w:rPr>
                <w:rFonts w:ascii="Book Antiqua" w:hAnsi="Book Antiqua" w:cs="Times New Roman"/>
                <w:b/>
                <w:sz w:val="19"/>
                <w:szCs w:val="19"/>
              </w:rPr>
              <w:t>BL: art. 107, §</w:t>
            </w:r>
            <w:r>
              <w:rPr>
                <w:rFonts w:ascii="Book Antiqua" w:hAnsi="Book Antiqua" w:cs="Times New Roman"/>
                <w:b/>
                <w:sz w:val="19"/>
                <w:szCs w:val="19"/>
              </w:rPr>
              <w:t>3</w:t>
            </w:r>
            <w:r w:rsidRPr="00984B0F">
              <w:rPr>
                <w:rFonts w:ascii="Book Antiqua" w:hAnsi="Book Antiqua" w:cs="Times New Roman"/>
                <w:b/>
                <w:sz w:val="19"/>
                <w:szCs w:val="19"/>
              </w:rPr>
              <w:t>º, CDC.</w:t>
            </w:r>
          </w:p>
          <w:p w14:paraId="1DD5D93B" w14:textId="763E93FF" w:rsidR="00705EAF" w:rsidRPr="00705EAF" w:rsidRDefault="00705EAF" w:rsidP="00762A16">
            <w:pPr>
              <w:spacing w:before="100" w:beforeAutospacing="1" w:after="100" w:afterAutospacing="1"/>
              <w:jc w:val="both"/>
              <w:rPr>
                <w:rFonts w:ascii="Book Antiqua" w:hAnsi="Book Antiqua" w:cs="Times New Roman"/>
                <w:bCs/>
                <w:sz w:val="19"/>
                <w:szCs w:val="19"/>
              </w:rPr>
            </w:pPr>
            <w:r w:rsidRPr="00705EAF">
              <w:rPr>
                <w:rFonts w:ascii="Book Antiqua" w:hAnsi="Book Antiqua" w:cs="Times New Roman"/>
                <w:b/>
                <w:sz w:val="19"/>
                <w:szCs w:val="19"/>
              </w:rPr>
              <w:t>(</w:t>
            </w:r>
            <w:r w:rsidRPr="00705EAF">
              <w:rPr>
                <w:rFonts w:ascii="Book Antiqua" w:hAnsi="Book Antiqua" w:cs="Times New Roman"/>
                <w:b/>
                <w:sz w:val="19"/>
                <w:szCs w:val="19"/>
                <w:highlight w:val="yellow"/>
              </w:rPr>
              <w:t>PGM-São Bernardo do Campo/SP-2018-VUNESP</w:t>
            </w:r>
            <w:r w:rsidRPr="00705EAF">
              <w:rPr>
                <w:rFonts w:ascii="Book Antiqua" w:hAnsi="Book Antiqua" w:cs="Times New Roman"/>
                <w:b/>
                <w:sz w:val="19"/>
                <w:szCs w:val="19"/>
              </w:rPr>
              <w:t>)</w:t>
            </w:r>
            <w:r>
              <w:rPr>
                <w:rFonts w:ascii="Book Antiqua" w:hAnsi="Book Antiqua" w:cs="Times New Roman"/>
                <w:bCs/>
                <w:sz w:val="19"/>
                <w:szCs w:val="19"/>
              </w:rPr>
              <w:t xml:space="preserve">: </w:t>
            </w:r>
            <w:r w:rsidRPr="00705EAF">
              <w:rPr>
                <w:rFonts w:ascii="Book Antiqua" w:hAnsi="Book Antiqua" w:cs="Times New Roman"/>
                <w:bCs/>
                <w:sz w:val="19"/>
                <w:szCs w:val="19"/>
              </w:rPr>
              <w:t xml:space="preserve">Quanto à convenção coletiva de consumo, nos termos do </w:t>
            </w:r>
            <w:r w:rsidR="00DE6EB6">
              <w:rPr>
                <w:rFonts w:ascii="Book Antiqua" w:hAnsi="Book Antiqua" w:cs="Times New Roman"/>
                <w:bCs/>
                <w:sz w:val="19"/>
                <w:szCs w:val="19"/>
              </w:rPr>
              <w:t>CDC</w:t>
            </w:r>
            <w:r w:rsidRPr="00705EAF">
              <w:rPr>
                <w:rFonts w:ascii="Book Antiqua" w:hAnsi="Book Antiqua" w:cs="Times New Roman"/>
                <w:bCs/>
                <w:sz w:val="19"/>
                <w:szCs w:val="19"/>
              </w:rPr>
              <w:t>, assinale a alternativa correta</w:t>
            </w:r>
            <w:r>
              <w:rPr>
                <w:rFonts w:ascii="Book Antiqua" w:hAnsi="Book Antiqua" w:cs="Times New Roman"/>
                <w:bCs/>
                <w:sz w:val="19"/>
                <w:szCs w:val="19"/>
              </w:rPr>
              <w:t xml:space="preserve">: </w:t>
            </w:r>
            <w:r w:rsidRPr="00705EAF">
              <w:rPr>
                <w:rFonts w:ascii="Book Antiqua" w:hAnsi="Book Antiqua" w:cs="Times New Roman"/>
                <w:bCs/>
                <w:sz w:val="19"/>
                <w:szCs w:val="19"/>
              </w:rPr>
              <w:t>O fornecedor que se desliga da entidade que firmou a convenção coletiva de consumo antes do registro do instrumento, se exime do seu cumprimento.</w:t>
            </w:r>
            <w:r>
              <w:rPr>
                <w:rFonts w:ascii="Book Antiqua" w:hAnsi="Book Antiqua" w:cs="Times New Roman"/>
                <w:bCs/>
                <w:sz w:val="19"/>
                <w:szCs w:val="19"/>
              </w:rPr>
              <w:t xml:space="preserve"> </w:t>
            </w:r>
            <w:r w:rsidRPr="00984B0F">
              <w:rPr>
                <w:rFonts w:ascii="Book Antiqua" w:hAnsi="Book Antiqua" w:cs="Times New Roman"/>
                <w:b/>
                <w:sz w:val="19"/>
                <w:szCs w:val="19"/>
              </w:rPr>
              <w:t>BL: art. 107, §</w:t>
            </w:r>
            <w:r>
              <w:rPr>
                <w:rFonts w:ascii="Book Antiqua" w:hAnsi="Book Antiqua" w:cs="Times New Roman"/>
                <w:b/>
                <w:sz w:val="19"/>
                <w:szCs w:val="19"/>
              </w:rPr>
              <w:t>3</w:t>
            </w:r>
            <w:r w:rsidRPr="00984B0F">
              <w:rPr>
                <w:rFonts w:ascii="Book Antiqua" w:hAnsi="Book Antiqua" w:cs="Times New Roman"/>
                <w:b/>
                <w:sz w:val="19"/>
                <w:szCs w:val="19"/>
              </w:rPr>
              <w:t>º, CDC.</w:t>
            </w:r>
          </w:p>
        </w:tc>
      </w:tr>
    </w:tbl>
    <w:p w14:paraId="784CF92B"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3734CC">
        <w:rPr>
          <w:rFonts w:ascii="Book Antiqua" w:eastAsia="Times New Roman" w:hAnsi="Book Antiqua" w:cs="Times New Roman"/>
          <w:sz w:val="16"/>
          <w:szCs w:val="16"/>
          <w:lang w:eastAsia="pt-BR"/>
        </w:rPr>
        <w:t xml:space="preserve">Art. 108. </w:t>
      </w:r>
      <w:hyperlink r:id="rId144" w:anchor="art108" w:history="1">
        <w:r w:rsidRPr="003734CC">
          <w:rPr>
            <w:rFonts w:ascii="Book Antiqua" w:eastAsia="Times New Roman" w:hAnsi="Book Antiqua" w:cs="Times New Roman"/>
            <w:color w:val="0000FF"/>
            <w:sz w:val="16"/>
            <w:szCs w:val="16"/>
            <w:u w:val="single"/>
            <w:lang w:eastAsia="pt-BR"/>
          </w:rPr>
          <w:t>(Vetado)</w:t>
        </w:r>
      </w:hyperlink>
      <w:r w:rsidRPr="003734CC">
        <w:rPr>
          <w:rFonts w:ascii="Book Antiqua" w:eastAsia="Times New Roman" w:hAnsi="Book Antiqua" w:cs="Times New Roman"/>
          <w:sz w:val="16"/>
          <w:szCs w:val="16"/>
          <w:lang w:eastAsia="pt-BR"/>
        </w:rPr>
        <w:t>.</w:t>
      </w:r>
    </w:p>
    <w:p w14:paraId="3BFFD2F8"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TÍTULO VI</w:t>
      </w:r>
      <w:r w:rsidRPr="00984B0F">
        <w:rPr>
          <w:rFonts w:ascii="Book Antiqua" w:eastAsia="Times New Roman" w:hAnsi="Book Antiqua" w:cs="Times New Roman"/>
          <w:sz w:val="19"/>
          <w:szCs w:val="19"/>
          <w:highlight w:val="green"/>
          <w:lang w:eastAsia="pt-BR"/>
        </w:rPr>
        <w:br/>
        <w:t>Disposições Finais</w:t>
      </w:r>
    </w:p>
    <w:p w14:paraId="604D40BE" w14:textId="77777777" w:rsidR="004973ED" w:rsidRPr="006F3481"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Art. 109. </w:t>
      </w:r>
      <w:hyperlink r:id="rId145" w:anchor="art109" w:history="1">
        <w:r w:rsidRPr="006F3481">
          <w:rPr>
            <w:rFonts w:ascii="Book Antiqua" w:eastAsia="Times New Roman" w:hAnsi="Book Antiqua" w:cs="Times New Roman"/>
            <w:color w:val="0000FF"/>
            <w:sz w:val="18"/>
            <w:szCs w:val="18"/>
            <w:u w:val="single"/>
            <w:lang w:eastAsia="pt-BR"/>
          </w:rPr>
          <w:t>(Vetado)</w:t>
        </w:r>
      </w:hyperlink>
      <w:r w:rsidRPr="006F3481">
        <w:rPr>
          <w:rFonts w:ascii="Book Antiqua" w:eastAsia="Times New Roman" w:hAnsi="Book Antiqua" w:cs="Times New Roman"/>
          <w:sz w:val="18"/>
          <w:szCs w:val="18"/>
          <w:lang w:eastAsia="pt-BR"/>
        </w:rPr>
        <w:t>.</w:t>
      </w:r>
    </w:p>
    <w:p w14:paraId="0EB9B243"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110. Acrescente-se o seguinte inciso IV ao art. 1° da Lei n° 7.347, de 24 de julho de 1985:</w:t>
      </w:r>
    </w:p>
    <w:p w14:paraId="04F863C6"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46" w:anchor="art1v" w:history="1">
        <w:r w:rsidRPr="00984B0F">
          <w:rPr>
            <w:rFonts w:ascii="Book Antiqua" w:eastAsia="Times New Roman" w:hAnsi="Book Antiqua" w:cs="Times New Roman"/>
            <w:color w:val="0000FF"/>
            <w:sz w:val="19"/>
            <w:szCs w:val="19"/>
            <w:u w:val="single"/>
            <w:lang w:eastAsia="pt-BR"/>
          </w:rPr>
          <w:t>"IV -</w:t>
        </w:r>
      </w:hyperlink>
      <w:r w:rsidRPr="00984B0F">
        <w:rPr>
          <w:rFonts w:ascii="Book Antiqua" w:eastAsia="Times New Roman" w:hAnsi="Book Antiqua" w:cs="Times New Roman"/>
          <w:sz w:val="19"/>
          <w:szCs w:val="19"/>
          <w:lang w:eastAsia="pt-BR"/>
        </w:rPr>
        <w:t xml:space="preserve"> a qualquer outro interesse difuso ou coletivo".</w:t>
      </w:r>
    </w:p>
    <w:p w14:paraId="4818559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111. O inciso II do art. 5° da Lei n° 7.347, de 24 de julho de 1985, passa a ter a seguinte redação:</w:t>
      </w:r>
    </w:p>
    <w:p w14:paraId="689806E0"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47" w:anchor="art5ii" w:history="1">
        <w:r w:rsidRPr="00984B0F">
          <w:rPr>
            <w:rFonts w:ascii="Book Antiqua" w:eastAsia="Times New Roman" w:hAnsi="Book Antiqua" w:cs="Times New Roman"/>
            <w:color w:val="0000FF"/>
            <w:sz w:val="19"/>
            <w:szCs w:val="19"/>
            <w:u w:val="single"/>
            <w:lang w:eastAsia="pt-BR"/>
          </w:rPr>
          <w:t>"II -</w:t>
        </w:r>
      </w:hyperlink>
      <w:r w:rsidRPr="00984B0F">
        <w:rPr>
          <w:rFonts w:ascii="Book Antiqua" w:eastAsia="Times New Roman" w:hAnsi="Book Antiqua" w:cs="Times New Roman"/>
          <w:sz w:val="19"/>
          <w:szCs w:val="19"/>
          <w:lang w:eastAsia="pt-BR"/>
        </w:rPr>
        <w:t xml:space="preserve"> inclua, entre suas finalidades institucionais, a proteção ao meio ambiente, ao consumidor, ao patrimônio artístico, estético, histórico, turístico e paisagístico, ou a qualquer outro interesse difuso ou coletivo".</w:t>
      </w:r>
    </w:p>
    <w:p w14:paraId="2B4C9FBC"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112. O § 3° do art. 5° da Lei n° 7.347, de 24 de julho de 1985, passa a ter a seguinte redação:</w:t>
      </w:r>
    </w:p>
    <w:p w14:paraId="3598B967"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48" w:anchor="art5§3" w:history="1">
        <w:r w:rsidRPr="00984B0F">
          <w:rPr>
            <w:rFonts w:ascii="Book Antiqua" w:eastAsia="Times New Roman" w:hAnsi="Book Antiqua" w:cs="Times New Roman"/>
            <w:color w:val="0000FF"/>
            <w:sz w:val="19"/>
            <w:szCs w:val="19"/>
            <w:u w:val="single"/>
            <w:lang w:eastAsia="pt-BR"/>
          </w:rPr>
          <w:t>"§ 3°</w:t>
        </w:r>
      </w:hyperlink>
      <w:r w:rsidRPr="00984B0F">
        <w:rPr>
          <w:rFonts w:ascii="Book Antiqua" w:eastAsia="Times New Roman" w:hAnsi="Book Antiqua" w:cs="Times New Roman"/>
          <w:sz w:val="19"/>
          <w:szCs w:val="19"/>
          <w:lang w:eastAsia="pt-BR"/>
        </w:rPr>
        <w:t xml:space="preserve"> Em caso de desistência infundada ou abandono da ação por associação legitimada, o Ministério Público ou outro legitimado assumirá a titularidade ativa".</w:t>
      </w:r>
    </w:p>
    <w:p w14:paraId="3F0D708C"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113. Acrescente-se os seguintes §§ 4°, 5° e 6° ao art. 5º. da Lei n.° 7.347, de 24 de julho de 1985:</w:t>
      </w:r>
    </w:p>
    <w:p w14:paraId="01A37352"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49" w:anchor="art5§4" w:history="1">
        <w:r w:rsidRPr="00984B0F">
          <w:rPr>
            <w:rFonts w:ascii="Book Antiqua" w:eastAsia="Times New Roman" w:hAnsi="Book Antiqua" w:cs="Times New Roman"/>
            <w:color w:val="0000FF"/>
            <w:sz w:val="19"/>
            <w:szCs w:val="19"/>
            <w:u w:val="single"/>
            <w:lang w:eastAsia="pt-BR"/>
          </w:rPr>
          <w:t>"§ 4.°</w:t>
        </w:r>
      </w:hyperlink>
      <w:r w:rsidRPr="00984B0F">
        <w:rPr>
          <w:rFonts w:ascii="Book Antiqua" w:eastAsia="Times New Roman" w:hAnsi="Book Antiqua" w:cs="Times New Roman"/>
          <w:sz w:val="19"/>
          <w:szCs w:val="19"/>
          <w:lang w:eastAsia="pt-BR"/>
        </w:rPr>
        <w:t xml:space="preserve"> O requisito da pré-constituição poderá ser dispensado pelo juiz, quando haja manifesto interesse social evidenciado pela dimensão ou característica do dano, ou pela relevância do bem jurídico a ser protegido.</w:t>
      </w:r>
    </w:p>
    <w:p w14:paraId="768BB6B3"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0" w:anchor="art5§5" w:history="1">
        <w:r w:rsidRPr="00984B0F">
          <w:rPr>
            <w:rFonts w:ascii="Book Antiqua" w:eastAsia="Times New Roman" w:hAnsi="Book Antiqua" w:cs="Times New Roman"/>
            <w:color w:val="0000FF"/>
            <w:sz w:val="19"/>
            <w:szCs w:val="19"/>
            <w:u w:val="single"/>
            <w:lang w:eastAsia="pt-BR"/>
          </w:rPr>
          <w:t>§ 5.°</w:t>
        </w:r>
      </w:hyperlink>
      <w:r w:rsidRPr="00984B0F">
        <w:rPr>
          <w:rFonts w:ascii="Book Antiqua" w:eastAsia="Times New Roman" w:hAnsi="Book Antiqua" w:cs="Times New Roman"/>
          <w:sz w:val="19"/>
          <w:szCs w:val="19"/>
          <w:lang w:eastAsia="pt-BR"/>
        </w:rPr>
        <w:t xml:space="preserve"> Admitir-se-á o litisconsórcio facultativo entre os Ministérios Públicos da União, do Distrito Federal e dos Estados na defesa dos interesses e direitos de que cuida esta lei. </w:t>
      </w:r>
      <w:hyperlink r:id="rId151" w:anchor="art92p" w:history="1">
        <w:r w:rsidRPr="00984B0F">
          <w:rPr>
            <w:rFonts w:ascii="Book Antiqua" w:eastAsia="Times New Roman" w:hAnsi="Book Antiqua" w:cs="Times New Roman"/>
            <w:color w:val="0000FF"/>
            <w:sz w:val="19"/>
            <w:szCs w:val="19"/>
            <w:u w:val="single"/>
            <w:lang w:eastAsia="pt-BR"/>
          </w:rPr>
          <w:t>(Vide Mensagem de veto)</w:t>
        </w:r>
      </w:hyperlink>
      <w:r w:rsidRPr="00984B0F">
        <w:rPr>
          <w:rFonts w:ascii="Book Antiqua" w:eastAsia="Times New Roman" w:hAnsi="Book Antiqua" w:cs="Times New Roman"/>
          <w:sz w:val="19"/>
          <w:szCs w:val="19"/>
          <w:lang w:eastAsia="pt-BR"/>
        </w:rPr>
        <w:t xml:space="preserve"> </w:t>
      </w:r>
      <w:hyperlink r:id="rId152" w:history="1">
        <w:r w:rsidRPr="00984B0F">
          <w:rPr>
            <w:rFonts w:ascii="Book Antiqua" w:eastAsia="Times New Roman" w:hAnsi="Book Antiqua" w:cs="Times New Roman"/>
            <w:color w:val="0000FF"/>
            <w:sz w:val="19"/>
            <w:szCs w:val="19"/>
            <w:u w:val="single"/>
            <w:lang w:eastAsia="pt-BR"/>
          </w:rPr>
          <w:t>(Vide REsp 222582 /MG - STJ)</w:t>
        </w:r>
      </w:hyperlink>
    </w:p>
    <w:p w14:paraId="68ECEDC8"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3" w:anchor="art5§6" w:history="1">
        <w:r w:rsidRPr="00984B0F">
          <w:rPr>
            <w:rFonts w:ascii="Book Antiqua" w:eastAsia="Times New Roman" w:hAnsi="Book Antiqua" w:cs="Times New Roman"/>
            <w:color w:val="0000FF"/>
            <w:sz w:val="19"/>
            <w:szCs w:val="19"/>
            <w:u w:val="single"/>
            <w:lang w:eastAsia="pt-BR"/>
          </w:rPr>
          <w:t>§ 6°</w:t>
        </w:r>
      </w:hyperlink>
      <w:r w:rsidRPr="00984B0F">
        <w:rPr>
          <w:rFonts w:ascii="Book Antiqua" w:eastAsia="Times New Roman" w:hAnsi="Book Antiqua" w:cs="Times New Roman"/>
          <w:sz w:val="19"/>
          <w:szCs w:val="19"/>
          <w:lang w:eastAsia="pt-BR"/>
        </w:rPr>
        <w:t xml:space="preserve"> Os órgãos públicos legitimados poderão tomar dos interessados compromisso de ajustamento de sua conduta às exigências legais, mediante combinações, que terá eficácia de título executivo extrajudicial". </w:t>
      </w:r>
      <w:hyperlink r:id="rId154" w:anchor="art92p" w:history="1">
        <w:r w:rsidRPr="00984B0F">
          <w:rPr>
            <w:rFonts w:ascii="Book Antiqua" w:eastAsia="Times New Roman" w:hAnsi="Book Antiqua" w:cs="Times New Roman"/>
            <w:color w:val="0000FF"/>
            <w:sz w:val="19"/>
            <w:szCs w:val="19"/>
            <w:u w:val="single"/>
            <w:lang w:eastAsia="pt-BR"/>
          </w:rPr>
          <w:t>(Vide Mensagem de veto)</w:t>
        </w:r>
      </w:hyperlink>
      <w:r w:rsidRPr="00984B0F">
        <w:rPr>
          <w:rFonts w:ascii="Book Antiqua" w:eastAsia="Times New Roman" w:hAnsi="Book Antiqua" w:cs="Times New Roman"/>
          <w:sz w:val="19"/>
          <w:szCs w:val="19"/>
          <w:lang w:eastAsia="pt-BR"/>
        </w:rPr>
        <w:t xml:space="preserve">  </w:t>
      </w:r>
      <w:hyperlink r:id="rId155" w:history="1">
        <w:r w:rsidRPr="00984B0F">
          <w:rPr>
            <w:rFonts w:ascii="Book Antiqua" w:eastAsia="Times New Roman" w:hAnsi="Book Antiqua" w:cs="Times New Roman"/>
            <w:color w:val="0000FF"/>
            <w:sz w:val="19"/>
            <w:szCs w:val="19"/>
            <w:u w:val="single"/>
            <w:lang w:eastAsia="pt-BR"/>
          </w:rPr>
          <w:t>(Vide REsp 222582 /MG - STJ)</w:t>
        </w:r>
      </w:hyperlink>
    </w:p>
    <w:p w14:paraId="646B07AB"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114. O art. 15 da Lei n° 7.347, de 24 de julho de 1985, passa a ter a seguinte redação:</w:t>
      </w:r>
    </w:p>
    <w:p w14:paraId="7912082E"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6" w:anchor="art15" w:history="1">
        <w:r w:rsidRPr="00984B0F">
          <w:rPr>
            <w:rFonts w:ascii="Book Antiqua" w:eastAsia="Times New Roman" w:hAnsi="Book Antiqua" w:cs="Times New Roman"/>
            <w:color w:val="0000FF"/>
            <w:sz w:val="19"/>
            <w:szCs w:val="19"/>
            <w:u w:val="single"/>
            <w:lang w:eastAsia="pt-BR"/>
          </w:rPr>
          <w:t>"Art. 15.</w:t>
        </w:r>
      </w:hyperlink>
      <w:r w:rsidRPr="00984B0F">
        <w:rPr>
          <w:rFonts w:ascii="Book Antiqua" w:eastAsia="Times New Roman" w:hAnsi="Book Antiqua" w:cs="Times New Roman"/>
          <w:sz w:val="19"/>
          <w:szCs w:val="19"/>
          <w:lang w:eastAsia="pt-BR"/>
        </w:rPr>
        <w:t xml:space="preserve"> Decorridos sessenta dias do trânsito em julgado da sentença condenatória, sem que a associação autora lhe promova a execução, deverá fazê-lo o Ministério Público, facultada igual iniciativa aos demais legitimados".</w:t>
      </w:r>
    </w:p>
    <w:p w14:paraId="43D0BD7A"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Art. 115. Suprima-se o </w:t>
      </w:r>
      <w:hyperlink r:id="rId157" w:anchor="art17" w:history="1">
        <w:r w:rsidRPr="00984B0F">
          <w:rPr>
            <w:rFonts w:ascii="Book Antiqua" w:eastAsia="Times New Roman" w:hAnsi="Book Antiqua" w:cs="Times New Roman"/>
            <w:color w:val="0000FF"/>
            <w:sz w:val="19"/>
            <w:szCs w:val="19"/>
            <w:u w:val="single"/>
            <w:lang w:eastAsia="pt-BR"/>
          </w:rPr>
          <w:t>caput do art. 17 da Lei n° 7.347, de 24 de julho de 1985</w:t>
        </w:r>
      </w:hyperlink>
      <w:r w:rsidRPr="00984B0F">
        <w:rPr>
          <w:rFonts w:ascii="Book Antiqua" w:eastAsia="Times New Roman" w:hAnsi="Book Antiqua" w:cs="Times New Roman"/>
          <w:sz w:val="19"/>
          <w:szCs w:val="19"/>
          <w:lang w:eastAsia="pt-BR"/>
        </w:rPr>
        <w:t>, passando o parágrafo único a constituir o caput, com a seguinte redação:</w:t>
      </w:r>
    </w:p>
    <w:p w14:paraId="3A01D965"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8" w:anchor="art17." w:history="1">
        <w:r w:rsidRPr="00984B0F">
          <w:rPr>
            <w:rFonts w:ascii="Book Antiqua" w:eastAsia="Times New Roman" w:hAnsi="Book Antiqua" w:cs="Times New Roman"/>
            <w:color w:val="0000FF"/>
            <w:sz w:val="19"/>
            <w:szCs w:val="19"/>
            <w:u w:val="single"/>
            <w:lang w:eastAsia="pt-BR"/>
          </w:rPr>
          <w:t>“Art. 17.</w:t>
        </w:r>
      </w:hyperlink>
      <w:r w:rsidRPr="00984B0F">
        <w:rPr>
          <w:rFonts w:ascii="Book Antiqua" w:eastAsia="Times New Roman" w:hAnsi="Book Antiqua" w:cs="Times New Roman"/>
          <w:sz w:val="19"/>
          <w:szCs w:val="19"/>
          <w:lang w:eastAsia="pt-BR"/>
        </w:rPr>
        <w:t xml:space="preserve"> “Art. 17. Em caso de litigância de má-fé, a associação autora e os diretores responsáveis pela propositura da ação serão solidariamente condenados em honorários advocatícios e ao décuplo das custas, sem prejuízo da responsabilidade por perdas e danos”.</w:t>
      </w:r>
    </w:p>
    <w:p w14:paraId="73FDDCFE"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116. Dê-se a seguinte redação ao art. 18 da Lei n° 7.347, de 24 de julho de 1985:</w:t>
      </w:r>
    </w:p>
    <w:p w14:paraId="6D13EC4A"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9" w:anchor="art18" w:history="1">
        <w:r w:rsidRPr="00984B0F">
          <w:rPr>
            <w:rFonts w:ascii="Book Antiqua" w:eastAsia="Times New Roman" w:hAnsi="Book Antiqua" w:cs="Times New Roman"/>
            <w:color w:val="0000FF"/>
            <w:sz w:val="19"/>
            <w:szCs w:val="19"/>
            <w:u w:val="single"/>
            <w:lang w:eastAsia="pt-BR"/>
          </w:rPr>
          <w:t>"Art. 18.</w:t>
        </w:r>
      </w:hyperlink>
      <w:r w:rsidRPr="00984B0F">
        <w:rPr>
          <w:rFonts w:ascii="Book Antiqua" w:eastAsia="Times New Roman" w:hAnsi="Book Antiqua" w:cs="Times New Roman"/>
          <w:sz w:val="19"/>
          <w:szCs w:val="19"/>
          <w:lang w:eastAsia="pt-BR"/>
        </w:rPr>
        <w:t xml:space="preserve"> Nas ações de que trata esta lei, não haverá adiantamento de custas, emolumentos, honorários periciais e quaisquer outras despesas, nem condenação da associação autora, salvo comprovada má-fé, em honorários de advogado, custas e despesas processuais".</w:t>
      </w:r>
    </w:p>
    <w:p w14:paraId="305CC201"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117. Acrescente-se à Lei n° 7.347, de 24 de julho de 1985, o seguinte dispositivo, renumerando-se os seguintes:</w:t>
      </w:r>
    </w:p>
    <w:p w14:paraId="718B6239"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60" w:anchor="art21" w:history="1">
        <w:r w:rsidRPr="00984B0F">
          <w:rPr>
            <w:rFonts w:ascii="Book Antiqua" w:eastAsia="Times New Roman" w:hAnsi="Book Antiqua" w:cs="Times New Roman"/>
            <w:color w:val="0000FF"/>
            <w:sz w:val="19"/>
            <w:szCs w:val="19"/>
            <w:u w:val="single"/>
            <w:lang w:eastAsia="pt-BR"/>
          </w:rPr>
          <w:t>"Art. 21.</w:t>
        </w:r>
      </w:hyperlink>
      <w:r w:rsidRPr="00984B0F">
        <w:rPr>
          <w:rFonts w:ascii="Book Antiqua" w:eastAsia="Times New Roman" w:hAnsi="Book Antiqua" w:cs="Times New Roman"/>
          <w:sz w:val="19"/>
          <w:szCs w:val="19"/>
          <w:lang w:eastAsia="pt-BR"/>
        </w:rPr>
        <w:t xml:space="preserve"> Aplicam-se à defesa dos direitos e interesses difusos, coletivos e individuais, no que for cabível, os dispositivos do Título III da lei que instituiu o Código de Defesa do Consumidor".</w:t>
      </w:r>
    </w:p>
    <w:p w14:paraId="0B4417F3"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118. Este código entrará em vigor dentro de cento e oitenta dias a contar de sua publicação.</w:t>
      </w:r>
    </w:p>
    <w:p w14:paraId="4E5786D7"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119. Revogam-se as disposições em contrário.</w:t>
      </w:r>
    </w:p>
    <w:p w14:paraId="0EDCBD7A"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Brasília, 11 de setembro de 1990; 169° da Independência e 102° da República.</w:t>
      </w:r>
    </w:p>
    <w:p w14:paraId="455D9CDB" w14:textId="77777777" w:rsidR="004973ED" w:rsidRPr="00984B0F" w:rsidRDefault="004973ED" w:rsidP="00D67A46">
      <w:pPr>
        <w:spacing w:before="100" w:beforeAutospacing="1" w:after="100" w:afterAutospacing="1" w:line="240" w:lineRule="auto"/>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FERNANDO COLLOR</w:t>
      </w:r>
      <w:r w:rsidRPr="00984B0F">
        <w:rPr>
          <w:rFonts w:ascii="Book Antiqua" w:eastAsia="Times New Roman" w:hAnsi="Book Antiqua" w:cs="Times New Roman"/>
          <w:sz w:val="19"/>
          <w:szCs w:val="19"/>
          <w:lang w:eastAsia="pt-BR"/>
        </w:rPr>
        <w:br/>
      </w:r>
      <w:r w:rsidRPr="00984B0F">
        <w:rPr>
          <w:rFonts w:ascii="Book Antiqua" w:eastAsia="Times New Roman" w:hAnsi="Book Antiqua" w:cs="Times New Roman"/>
          <w:i/>
          <w:iCs/>
          <w:color w:val="000000"/>
          <w:sz w:val="19"/>
          <w:szCs w:val="19"/>
          <w:lang w:eastAsia="pt-BR"/>
        </w:rPr>
        <w:t xml:space="preserve">Bernardo Cabral </w:t>
      </w:r>
      <w:r w:rsidRPr="00984B0F">
        <w:rPr>
          <w:rFonts w:ascii="Book Antiqua" w:eastAsia="Times New Roman" w:hAnsi="Book Antiqua" w:cs="Times New Roman"/>
          <w:i/>
          <w:iCs/>
          <w:sz w:val="19"/>
          <w:szCs w:val="19"/>
          <w:lang w:eastAsia="pt-BR"/>
        </w:rPr>
        <w:br/>
      </w:r>
      <w:r w:rsidRPr="00984B0F">
        <w:rPr>
          <w:rFonts w:ascii="Book Antiqua" w:eastAsia="Times New Roman" w:hAnsi="Book Antiqua" w:cs="Times New Roman"/>
          <w:i/>
          <w:iCs/>
          <w:color w:val="000000"/>
          <w:sz w:val="19"/>
          <w:szCs w:val="19"/>
          <w:lang w:eastAsia="pt-BR"/>
        </w:rPr>
        <w:t xml:space="preserve">Zélia M. Cardoso de Mello </w:t>
      </w:r>
      <w:r w:rsidRPr="00984B0F">
        <w:rPr>
          <w:rFonts w:ascii="Book Antiqua" w:eastAsia="Times New Roman" w:hAnsi="Book Antiqua" w:cs="Times New Roman"/>
          <w:i/>
          <w:iCs/>
          <w:sz w:val="19"/>
          <w:szCs w:val="19"/>
          <w:lang w:eastAsia="pt-BR"/>
        </w:rPr>
        <w:br/>
      </w:r>
      <w:r w:rsidRPr="00984B0F">
        <w:rPr>
          <w:rFonts w:ascii="Book Antiqua" w:eastAsia="Times New Roman" w:hAnsi="Book Antiqua" w:cs="Times New Roman"/>
          <w:i/>
          <w:iCs/>
          <w:color w:val="000000"/>
          <w:sz w:val="19"/>
          <w:szCs w:val="19"/>
          <w:lang w:eastAsia="pt-BR"/>
        </w:rPr>
        <w:t xml:space="preserve">Ozires Silva </w:t>
      </w:r>
    </w:p>
    <w:p w14:paraId="3357457E" w14:textId="77777777" w:rsidR="004973ED" w:rsidRPr="00984B0F" w:rsidRDefault="004973ED" w:rsidP="00D67A46">
      <w:pPr>
        <w:spacing w:before="100" w:beforeAutospacing="1" w:after="100" w:afterAutospacing="1" w:line="240" w:lineRule="auto"/>
        <w:rPr>
          <w:rFonts w:ascii="Book Antiqua" w:eastAsia="Times New Roman" w:hAnsi="Book Antiqua" w:cs="Times New Roman"/>
          <w:sz w:val="19"/>
          <w:szCs w:val="19"/>
          <w:lang w:eastAsia="pt-BR"/>
        </w:rPr>
      </w:pPr>
      <w:r w:rsidRPr="00984B0F">
        <w:rPr>
          <w:rFonts w:ascii="Book Antiqua" w:eastAsia="Times New Roman" w:hAnsi="Book Antiqua" w:cs="Times New Roman"/>
          <w:color w:val="FF0000"/>
          <w:sz w:val="19"/>
          <w:szCs w:val="19"/>
          <w:lang w:eastAsia="pt-BR"/>
        </w:rPr>
        <w:t xml:space="preserve">Este texto não substitui o publicado no D.O.U. de 12.9.1990 - </w:t>
      </w:r>
      <w:hyperlink r:id="rId161" w:history="1">
        <w:r w:rsidRPr="00984B0F">
          <w:rPr>
            <w:rFonts w:ascii="Book Antiqua" w:eastAsia="Times New Roman" w:hAnsi="Book Antiqua" w:cs="Times New Roman"/>
            <w:color w:val="FF0000"/>
            <w:sz w:val="19"/>
            <w:szCs w:val="19"/>
            <w:u w:val="single"/>
            <w:lang w:eastAsia="pt-BR"/>
          </w:rPr>
          <w:t>Retificado no DOU de 10.1.2007</w:t>
        </w:r>
      </w:hyperlink>
    </w:p>
    <w:p w14:paraId="3611B4A3" w14:textId="77777777" w:rsidR="007C3741" w:rsidRPr="00984B0F" w:rsidRDefault="004973ED" w:rsidP="00D67A46">
      <w:pPr>
        <w:spacing w:before="100" w:beforeAutospacing="1" w:after="100" w:afterAutospacing="1" w:line="240" w:lineRule="auto"/>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w:t>
      </w:r>
    </w:p>
    <w:sectPr w:rsidR="007C3741" w:rsidRPr="00984B0F" w:rsidSect="00475825">
      <w:footerReference w:type="default" r:id="rId162"/>
      <w:pgSz w:w="11906" w:h="16838"/>
      <w:pgMar w:top="851"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28092" w14:textId="77777777" w:rsidR="003C7856" w:rsidRDefault="003C7856" w:rsidP="00956ACC">
      <w:pPr>
        <w:spacing w:after="0" w:line="240" w:lineRule="auto"/>
      </w:pPr>
      <w:r>
        <w:separator/>
      </w:r>
    </w:p>
  </w:endnote>
  <w:endnote w:type="continuationSeparator" w:id="0">
    <w:p w14:paraId="43A915E8" w14:textId="77777777" w:rsidR="003C7856" w:rsidRDefault="003C7856" w:rsidP="00956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468266"/>
      <w:docPartObj>
        <w:docPartGallery w:val="Page Numbers (Bottom of Page)"/>
        <w:docPartUnique/>
      </w:docPartObj>
    </w:sdtPr>
    <w:sdtContent>
      <w:p w14:paraId="775526F7" w14:textId="77777777" w:rsidR="003E7ED5" w:rsidRDefault="003E7ED5">
        <w:pPr>
          <w:pStyle w:val="Rodap"/>
          <w:jc w:val="center"/>
        </w:pPr>
        <w:r>
          <w:fldChar w:fldCharType="begin"/>
        </w:r>
        <w:r>
          <w:instrText>PAGE   \* MERGEFORMAT</w:instrText>
        </w:r>
        <w:r>
          <w:fldChar w:fldCharType="separate"/>
        </w:r>
        <w:r>
          <w:rPr>
            <w:noProof/>
          </w:rPr>
          <w:t>26</w:t>
        </w:r>
        <w:r>
          <w:fldChar w:fldCharType="end"/>
        </w:r>
      </w:p>
    </w:sdtContent>
  </w:sdt>
  <w:p w14:paraId="18C4B65D" w14:textId="77777777" w:rsidR="003E7ED5" w:rsidRDefault="003E7ED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A49D5" w14:textId="77777777" w:rsidR="003C7856" w:rsidRDefault="003C7856" w:rsidP="00956ACC">
      <w:pPr>
        <w:spacing w:after="0" w:line="240" w:lineRule="auto"/>
      </w:pPr>
      <w:r>
        <w:separator/>
      </w:r>
    </w:p>
  </w:footnote>
  <w:footnote w:type="continuationSeparator" w:id="0">
    <w:p w14:paraId="58B23833" w14:textId="77777777" w:rsidR="003C7856" w:rsidRDefault="003C7856" w:rsidP="00956ACC">
      <w:pPr>
        <w:spacing w:after="0" w:line="240" w:lineRule="auto"/>
      </w:pPr>
      <w:r>
        <w:continuationSeparator/>
      </w:r>
    </w:p>
  </w:footnote>
  <w:footnote w:id="1">
    <w:p w14:paraId="0010246E" w14:textId="1ECF6F1B" w:rsidR="003E7ED5" w:rsidRPr="00E2074E" w:rsidRDefault="003E7ED5" w:rsidP="00E2074E">
      <w:pPr>
        <w:pStyle w:val="Textodenotaderodap"/>
        <w:jc w:val="both"/>
        <w:rPr>
          <w:rFonts w:ascii="Book Antiqua" w:hAnsi="Book Antiqua"/>
        </w:rPr>
      </w:pPr>
      <w:r w:rsidRPr="00E2074E">
        <w:rPr>
          <w:rStyle w:val="Refdenotaderodap"/>
          <w:rFonts w:ascii="Book Antiqua" w:hAnsi="Book Antiqua"/>
          <w:sz w:val="18"/>
          <w:szCs w:val="18"/>
        </w:rPr>
        <w:footnoteRef/>
      </w:r>
      <w:r w:rsidRPr="00E2074E">
        <w:rPr>
          <w:rFonts w:ascii="Book Antiqua" w:hAnsi="Book Antiqua"/>
          <w:sz w:val="18"/>
          <w:szCs w:val="18"/>
        </w:rPr>
        <w:t xml:space="preserve"> </w:t>
      </w:r>
      <w:r w:rsidRPr="00E2074E">
        <w:rPr>
          <w:rFonts w:ascii="Book Antiqua" w:hAnsi="Book Antiqua"/>
          <w:b/>
          <w:bCs/>
          <w:sz w:val="18"/>
          <w:szCs w:val="18"/>
        </w:rPr>
        <w:t>(</w:t>
      </w:r>
      <w:r w:rsidRPr="00E2074E">
        <w:rPr>
          <w:rFonts w:ascii="Book Antiqua" w:hAnsi="Book Antiqua"/>
          <w:b/>
          <w:bCs/>
          <w:sz w:val="18"/>
          <w:szCs w:val="18"/>
          <w:highlight w:val="yellow"/>
        </w:rPr>
        <w:t>TJPE-2011-FCC</w:t>
      </w:r>
      <w:r w:rsidRPr="00E2074E">
        <w:rPr>
          <w:rFonts w:ascii="Book Antiqua" w:hAnsi="Book Antiqua"/>
          <w:b/>
          <w:bCs/>
          <w:sz w:val="18"/>
          <w:szCs w:val="18"/>
        </w:rPr>
        <w:t>)</w:t>
      </w:r>
      <w:r w:rsidRPr="00E2074E">
        <w:rPr>
          <w:rFonts w:ascii="Book Antiqua" w:hAnsi="Book Antiqua"/>
          <w:sz w:val="18"/>
          <w:szCs w:val="18"/>
        </w:rPr>
        <w:t xml:space="preserve">: Dentre os direitos básicos assegurados pela Teoria Geral do Direito abaixo discriminados NÃO se aplica às relações de consumo a regra: do </w:t>
      </w:r>
      <w:r w:rsidRPr="00E2074E">
        <w:rPr>
          <w:rFonts w:ascii="Book Antiqua" w:hAnsi="Book Antiqua"/>
          <w:i/>
          <w:iCs/>
          <w:sz w:val="18"/>
          <w:szCs w:val="18"/>
        </w:rPr>
        <w:t>pacta sunt servanda</w:t>
      </w:r>
      <w:r w:rsidRPr="00E2074E">
        <w:rPr>
          <w:rFonts w:ascii="Book Antiqua" w:hAnsi="Book Antiqua"/>
          <w:sz w:val="18"/>
          <w:szCs w:val="18"/>
        </w:rPr>
        <w:t>.</w:t>
      </w:r>
    </w:p>
  </w:footnote>
  <w:footnote w:id="2">
    <w:p w14:paraId="0EFDD24F" w14:textId="21213BB1" w:rsidR="00B0478C" w:rsidRPr="00B0478C" w:rsidRDefault="00B0478C" w:rsidP="00B0478C">
      <w:pPr>
        <w:pStyle w:val="Textodenotaderodap"/>
        <w:jc w:val="both"/>
        <w:rPr>
          <w:rFonts w:ascii="Book Antiqua" w:hAnsi="Book Antiqua"/>
        </w:rPr>
      </w:pPr>
      <w:r w:rsidRPr="00B0478C">
        <w:rPr>
          <w:rStyle w:val="Refdenotaderodap"/>
          <w:rFonts w:ascii="Book Antiqua" w:hAnsi="Book Antiqua"/>
          <w:sz w:val="18"/>
          <w:szCs w:val="18"/>
        </w:rPr>
        <w:footnoteRef/>
      </w:r>
      <w:r w:rsidRPr="00B0478C">
        <w:rPr>
          <w:rFonts w:ascii="Book Antiqua" w:hAnsi="Book Antiqua"/>
          <w:sz w:val="18"/>
          <w:szCs w:val="18"/>
        </w:rPr>
        <w:t xml:space="preserve"> Art. 101. Na ação de responsabilidade civil do fornecedor de produtos e serviços, sem prejuízo do disposto nos Capítulos I e II deste título, serão observadas as seguintes normas: I - a ação pode ser proposta no domicílio do autor; (...)</w:t>
      </w:r>
    </w:p>
  </w:footnote>
  <w:footnote w:id="3">
    <w:p w14:paraId="540037D7" w14:textId="4DEA9ECE" w:rsidR="00960EDE" w:rsidRPr="00960EDE" w:rsidRDefault="00960EDE" w:rsidP="00960EDE">
      <w:pPr>
        <w:pStyle w:val="Textodenotaderodap"/>
        <w:jc w:val="both"/>
        <w:rPr>
          <w:rFonts w:ascii="Book Antiqua" w:hAnsi="Book Antiqua"/>
        </w:rPr>
      </w:pPr>
      <w:r w:rsidRPr="00960EDE">
        <w:rPr>
          <w:rStyle w:val="Refdenotaderodap"/>
          <w:rFonts w:ascii="Book Antiqua" w:hAnsi="Book Antiqua"/>
          <w:sz w:val="18"/>
          <w:szCs w:val="18"/>
        </w:rPr>
        <w:footnoteRef/>
      </w:r>
      <w:r w:rsidRPr="00960EDE">
        <w:rPr>
          <w:rFonts w:ascii="Book Antiqua" w:hAnsi="Book Antiqua"/>
          <w:sz w:val="18"/>
          <w:szCs w:val="18"/>
        </w:rPr>
        <w:t xml:space="preserve"> Art. 5º. (...) XXXII - o Estado promoverá, na forma da lei, a defesa do consumidor; (...) Art. 170. A ordem econômica, fundada na valorização do trabalho humano e na livre iniciativa, tem por fim assegurar a todos existência digna, conforme os ditames da justiça social, observados os seguintes princípios: (...) V - defesa do consumidor;</w:t>
      </w:r>
    </w:p>
  </w:footnote>
  <w:footnote w:id="4">
    <w:p w14:paraId="5CE8ECDD" w14:textId="77777777" w:rsidR="00770F25" w:rsidRDefault="00770F25" w:rsidP="00770F25">
      <w:pPr>
        <w:pStyle w:val="Textodenotaderodap"/>
        <w:jc w:val="both"/>
        <w:rPr>
          <w:rFonts w:ascii="Book Antiqua" w:hAnsi="Book Antiqua"/>
        </w:rPr>
      </w:pPr>
      <w:r>
        <w:rPr>
          <w:rStyle w:val="Refdenotaderodap"/>
          <w:rFonts w:ascii="Book Antiqua" w:hAnsi="Book Antiqua"/>
          <w:sz w:val="18"/>
          <w:szCs w:val="18"/>
        </w:rPr>
        <w:footnoteRef/>
      </w:r>
      <w:r>
        <w:rPr>
          <w:rFonts w:ascii="Book Antiqua" w:hAnsi="Book Antiqua"/>
          <w:sz w:val="18"/>
          <w:szCs w:val="18"/>
        </w:rPr>
        <w:t xml:space="preserve"> Art. 4º A Política Nacional das Relações de Consumo tem por objetivo o atendimento das necessidades dos consumidores, o respeito à sua dignidade, saúde e segurança, a proteção de seus interesses econômicos, a melhoria da sua qualidade de vida, bem como a transparência e harmonia das relações de consumo, atendidos os seguintes princípios: (Redação dada pela Lei nº 9.008, de 21.3.1995) III - harmonização dos interesses dos participantes das relações de consumo e compatibilização da proteção do consumidor com a necessidade de desenvolvimento econômico e tecnológico, de modo a viabilizar os princípios nos quais se funda a ordem econômica (art. 170, da Constituição Federal), </w:t>
      </w:r>
      <w:r>
        <w:rPr>
          <w:rFonts w:ascii="Book Antiqua" w:hAnsi="Book Antiqua"/>
          <w:b/>
          <w:bCs/>
          <w:sz w:val="18"/>
          <w:szCs w:val="18"/>
          <w:highlight w:val="yellow"/>
        </w:rPr>
        <w:t>sempre com base na boa-fé</w:t>
      </w:r>
      <w:r>
        <w:rPr>
          <w:rFonts w:ascii="Book Antiqua" w:hAnsi="Book Antiqua"/>
          <w:sz w:val="18"/>
          <w:szCs w:val="18"/>
        </w:rPr>
        <w:t xml:space="preserve"> e equilíbrio nas relações entre consumidores e fornecedores;; (...)</w:t>
      </w:r>
    </w:p>
  </w:footnote>
  <w:footnote w:id="5">
    <w:p w14:paraId="03AAA649" w14:textId="77777777" w:rsidR="00CD4ADE" w:rsidRPr="00F47548" w:rsidRDefault="00CD4ADE" w:rsidP="00CD4ADE">
      <w:pPr>
        <w:pStyle w:val="Textodenotaderodap"/>
        <w:jc w:val="both"/>
        <w:rPr>
          <w:rFonts w:ascii="Book Antiqua" w:hAnsi="Book Antiqua"/>
        </w:rPr>
      </w:pPr>
      <w:r w:rsidRPr="00F47548">
        <w:rPr>
          <w:rStyle w:val="Refdenotaderodap"/>
          <w:rFonts w:ascii="Book Antiqua" w:hAnsi="Book Antiqua"/>
          <w:sz w:val="18"/>
          <w:szCs w:val="18"/>
        </w:rPr>
        <w:footnoteRef/>
      </w:r>
      <w:r w:rsidRPr="00F47548">
        <w:rPr>
          <w:rFonts w:ascii="Book Antiqua" w:hAnsi="Book Antiqua"/>
          <w:sz w:val="18"/>
          <w:szCs w:val="18"/>
        </w:rPr>
        <w:t xml:space="preserve">  Art. 478. Nos contratos de execução continuada ou diferida, se a prestação de uma das partes se tornar excessivamente onerosa, com extrema vantagem para a outra, em virtude de acontecimentos extraordinários e imprevisíveis, poderá o devedor pedir a resolução do contrato. Os efeitos da sentença que a decretar retroagirão à data da citação.</w:t>
      </w:r>
    </w:p>
  </w:footnote>
  <w:footnote w:id="6">
    <w:p w14:paraId="10C0D34C" w14:textId="473DEB01" w:rsidR="00607229" w:rsidRDefault="00607229" w:rsidP="00607229">
      <w:pPr>
        <w:pStyle w:val="Textodenotaderodap"/>
        <w:jc w:val="both"/>
      </w:pPr>
      <w:r w:rsidRPr="00607229">
        <w:rPr>
          <w:rStyle w:val="Refdenotaderodap"/>
          <w:sz w:val="18"/>
          <w:szCs w:val="18"/>
        </w:rPr>
        <w:footnoteRef/>
      </w:r>
      <w:r w:rsidRPr="00607229">
        <w:rPr>
          <w:sz w:val="18"/>
          <w:szCs w:val="18"/>
        </w:rPr>
        <w:t xml:space="preserve"> </w:t>
      </w:r>
      <w:r w:rsidRPr="00607229">
        <w:rPr>
          <w:rFonts w:ascii="Book Antiqua" w:eastAsia="Times New Roman" w:hAnsi="Book Antiqua" w:cs="Times New Roman"/>
          <w:b/>
          <w:i/>
          <w:color w:val="FF0000"/>
          <w:sz w:val="18"/>
          <w:szCs w:val="18"/>
          <w:lang w:eastAsia="pt-BR"/>
        </w:rPr>
        <w:t>#</w:t>
      </w:r>
      <w:r w:rsidRPr="00607229">
        <w:rPr>
          <w:rFonts w:ascii="Book Antiqua" w:eastAsia="Times New Roman" w:hAnsi="Book Antiqua" w:cs="Times New Roman"/>
          <w:b/>
          <w:i/>
          <w:color w:val="FF0000"/>
          <w:sz w:val="18"/>
          <w:szCs w:val="18"/>
          <w:highlight w:val="green"/>
          <w:lang w:eastAsia="pt-BR"/>
        </w:rPr>
        <w:t>Atenção</w:t>
      </w:r>
      <w:r w:rsidRPr="00607229">
        <w:rPr>
          <w:rFonts w:ascii="Book Antiqua" w:eastAsia="Times New Roman" w:hAnsi="Book Antiqua" w:cs="Times New Roman"/>
          <w:b/>
          <w:i/>
          <w:color w:val="FF0000"/>
          <w:sz w:val="18"/>
          <w:szCs w:val="18"/>
          <w:lang w:eastAsia="pt-BR"/>
        </w:rPr>
        <w:t>: #</w:t>
      </w:r>
      <w:r w:rsidRPr="00607229">
        <w:rPr>
          <w:rFonts w:ascii="Book Antiqua" w:eastAsia="Times New Roman" w:hAnsi="Book Antiqua" w:cs="Times New Roman"/>
          <w:b/>
          <w:i/>
          <w:color w:val="FF0000"/>
          <w:sz w:val="18"/>
          <w:szCs w:val="18"/>
          <w:highlight w:val="green"/>
          <w:lang w:eastAsia="pt-BR"/>
        </w:rPr>
        <w:t xml:space="preserve">Jurisprud. Teses/STJ – Ed. nº </w:t>
      </w:r>
      <w:r>
        <w:rPr>
          <w:rFonts w:ascii="Book Antiqua" w:eastAsia="Times New Roman" w:hAnsi="Book Antiqua" w:cs="Times New Roman"/>
          <w:b/>
          <w:i/>
          <w:color w:val="FF0000"/>
          <w:sz w:val="18"/>
          <w:szCs w:val="18"/>
          <w:highlight w:val="green"/>
          <w:lang w:eastAsia="pt-BR"/>
        </w:rPr>
        <w:t>125</w:t>
      </w:r>
      <w:r w:rsidR="003B2A88">
        <w:rPr>
          <w:rFonts w:ascii="Book Antiqua" w:eastAsia="Times New Roman" w:hAnsi="Book Antiqua" w:cs="Times New Roman"/>
          <w:b/>
          <w:i/>
          <w:color w:val="FF0000"/>
          <w:sz w:val="18"/>
          <w:szCs w:val="18"/>
          <w:lang w:eastAsia="pt-BR"/>
        </w:rPr>
        <w:t>: #</w:t>
      </w:r>
      <w:r w:rsidR="003B2A88" w:rsidRPr="003B2A88">
        <w:rPr>
          <w:rFonts w:ascii="Book Antiqua" w:eastAsia="Times New Roman" w:hAnsi="Book Antiqua" w:cs="Times New Roman"/>
          <w:b/>
          <w:i/>
          <w:color w:val="FF0000"/>
          <w:sz w:val="18"/>
          <w:szCs w:val="18"/>
          <w:highlight w:val="green"/>
          <w:lang w:eastAsia="pt-BR"/>
        </w:rPr>
        <w:t>TRF4-2016</w:t>
      </w:r>
      <w:r w:rsidR="002D026C">
        <w:rPr>
          <w:rFonts w:ascii="Book Antiqua" w:eastAsia="Times New Roman" w:hAnsi="Book Antiqua" w:cs="Times New Roman"/>
          <w:b/>
          <w:i/>
          <w:color w:val="FF0000"/>
          <w:sz w:val="18"/>
          <w:szCs w:val="18"/>
          <w:lang w:eastAsia="pt-BR"/>
        </w:rPr>
        <w:t>: #</w:t>
      </w:r>
      <w:r w:rsidR="002D026C" w:rsidRPr="002D026C">
        <w:rPr>
          <w:rFonts w:ascii="Book Antiqua" w:eastAsia="Times New Roman" w:hAnsi="Book Antiqua" w:cs="Times New Roman"/>
          <w:b/>
          <w:i/>
          <w:color w:val="FF0000"/>
          <w:sz w:val="18"/>
          <w:szCs w:val="18"/>
          <w:highlight w:val="green"/>
          <w:lang w:eastAsia="pt-BR"/>
        </w:rPr>
        <w:t>PGESC-2018</w:t>
      </w:r>
      <w:r w:rsidRPr="00607229">
        <w:rPr>
          <w:rFonts w:ascii="Book Antiqua" w:eastAsia="Times New Roman" w:hAnsi="Book Antiqua" w:cs="Times New Roman"/>
          <w:b/>
          <w:i/>
          <w:color w:val="FF0000"/>
          <w:sz w:val="18"/>
          <w:szCs w:val="18"/>
          <w:lang w:eastAsia="pt-BR"/>
        </w:rPr>
        <w:t>: #</w:t>
      </w:r>
      <w:r w:rsidRPr="00607229">
        <w:rPr>
          <w:rFonts w:ascii="Book Antiqua" w:eastAsia="Times New Roman" w:hAnsi="Book Antiqua" w:cs="Times New Roman"/>
          <w:b/>
          <w:i/>
          <w:color w:val="FF0000"/>
          <w:sz w:val="18"/>
          <w:szCs w:val="18"/>
          <w:highlight w:val="green"/>
          <w:lang w:eastAsia="pt-BR"/>
        </w:rPr>
        <w:t>DPE</w:t>
      </w:r>
      <w:r>
        <w:rPr>
          <w:rFonts w:ascii="Book Antiqua" w:eastAsia="Times New Roman" w:hAnsi="Book Antiqua" w:cs="Times New Roman"/>
          <w:b/>
          <w:i/>
          <w:color w:val="FF0000"/>
          <w:sz w:val="18"/>
          <w:szCs w:val="18"/>
          <w:highlight w:val="green"/>
          <w:lang w:eastAsia="pt-BR"/>
        </w:rPr>
        <w:t>DF</w:t>
      </w:r>
      <w:r w:rsidRPr="00607229">
        <w:rPr>
          <w:rFonts w:ascii="Book Antiqua" w:eastAsia="Times New Roman" w:hAnsi="Book Antiqua" w:cs="Times New Roman"/>
          <w:b/>
          <w:i/>
          <w:color w:val="FF0000"/>
          <w:sz w:val="18"/>
          <w:szCs w:val="18"/>
          <w:highlight w:val="green"/>
          <w:lang w:eastAsia="pt-BR"/>
        </w:rPr>
        <w:t>-201</w:t>
      </w:r>
      <w:r>
        <w:rPr>
          <w:rFonts w:ascii="Book Antiqua" w:eastAsia="Times New Roman" w:hAnsi="Book Antiqua" w:cs="Times New Roman"/>
          <w:b/>
          <w:i/>
          <w:color w:val="FF0000"/>
          <w:sz w:val="18"/>
          <w:szCs w:val="18"/>
          <w:highlight w:val="green"/>
          <w:lang w:eastAsia="pt-BR"/>
        </w:rPr>
        <w:t>9</w:t>
      </w:r>
      <w:r w:rsidR="003B2A88">
        <w:rPr>
          <w:rFonts w:ascii="Book Antiqua" w:eastAsia="Times New Roman" w:hAnsi="Book Antiqua" w:cs="Times New Roman"/>
          <w:b/>
          <w:i/>
          <w:color w:val="FF0000"/>
          <w:sz w:val="18"/>
          <w:szCs w:val="18"/>
          <w:lang w:eastAsia="pt-BR"/>
        </w:rPr>
        <w:t>:</w:t>
      </w:r>
      <w:r w:rsidR="00E118FF">
        <w:rPr>
          <w:rFonts w:ascii="Book Antiqua" w:eastAsia="Times New Roman" w:hAnsi="Book Antiqua" w:cs="Times New Roman"/>
          <w:b/>
          <w:i/>
          <w:color w:val="FF0000"/>
          <w:sz w:val="18"/>
          <w:szCs w:val="18"/>
          <w:lang w:eastAsia="pt-BR"/>
        </w:rPr>
        <w:t xml:space="preserve"> </w:t>
      </w:r>
      <w:r w:rsidR="003B2A88">
        <w:rPr>
          <w:rFonts w:ascii="Book Antiqua" w:eastAsia="Times New Roman" w:hAnsi="Book Antiqua" w:cs="Times New Roman"/>
          <w:b/>
          <w:i/>
          <w:color w:val="FF0000"/>
          <w:sz w:val="18"/>
          <w:szCs w:val="18"/>
          <w:lang w:eastAsia="pt-BR"/>
        </w:rPr>
        <w:t>#</w:t>
      </w:r>
      <w:r w:rsidR="003B2A88" w:rsidRPr="003B2A88">
        <w:rPr>
          <w:rFonts w:ascii="Book Antiqua" w:eastAsia="Times New Roman" w:hAnsi="Book Antiqua" w:cs="Times New Roman"/>
          <w:b/>
          <w:i/>
          <w:color w:val="FF0000"/>
          <w:sz w:val="18"/>
          <w:szCs w:val="18"/>
          <w:highlight w:val="green"/>
          <w:lang w:eastAsia="pt-BR"/>
        </w:rPr>
        <w:t>DPEMG-2019</w:t>
      </w:r>
      <w:r w:rsidR="002D026C">
        <w:rPr>
          <w:rFonts w:ascii="Book Antiqua" w:eastAsia="Times New Roman" w:hAnsi="Book Antiqua" w:cs="Times New Roman"/>
          <w:b/>
          <w:i/>
          <w:color w:val="FF0000"/>
          <w:sz w:val="18"/>
          <w:szCs w:val="18"/>
          <w:lang w:eastAsia="pt-BR"/>
        </w:rPr>
        <w:t>: #</w:t>
      </w:r>
      <w:r w:rsidR="002D026C" w:rsidRPr="002D026C">
        <w:rPr>
          <w:rFonts w:ascii="Book Antiqua" w:eastAsia="Times New Roman" w:hAnsi="Book Antiqua" w:cs="Times New Roman"/>
          <w:b/>
          <w:i/>
          <w:color w:val="FF0000"/>
          <w:sz w:val="18"/>
          <w:szCs w:val="18"/>
          <w:highlight w:val="green"/>
          <w:lang w:eastAsia="pt-BR"/>
        </w:rPr>
        <w:t>DPEBA-2021</w:t>
      </w:r>
      <w:r w:rsidRPr="00607229">
        <w:rPr>
          <w:rFonts w:ascii="Book Antiqua" w:eastAsia="Times New Roman" w:hAnsi="Book Antiqua" w:cs="Times New Roman"/>
          <w:b/>
          <w:i/>
          <w:color w:val="FF0000"/>
          <w:sz w:val="18"/>
          <w:szCs w:val="18"/>
          <w:lang w:eastAsia="pt-BR"/>
        </w:rPr>
        <w:t>: #</w:t>
      </w:r>
      <w:r>
        <w:rPr>
          <w:rFonts w:ascii="Book Antiqua" w:eastAsia="Times New Roman" w:hAnsi="Book Antiqua" w:cs="Times New Roman"/>
          <w:b/>
          <w:i/>
          <w:color w:val="FF0000"/>
          <w:sz w:val="18"/>
          <w:szCs w:val="18"/>
          <w:highlight w:val="green"/>
          <w:lang w:eastAsia="pt-BR"/>
        </w:rPr>
        <w:t>CESPE</w:t>
      </w:r>
      <w:r w:rsidR="002D026C">
        <w:rPr>
          <w:rFonts w:ascii="Book Antiqua" w:eastAsia="Times New Roman" w:hAnsi="Book Antiqua" w:cs="Times New Roman"/>
          <w:b/>
          <w:i/>
          <w:color w:val="FF0000"/>
          <w:sz w:val="18"/>
          <w:szCs w:val="18"/>
          <w:lang w:eastAsia="pt-BR"/>
        </w:rPr>
        <w:t>: #</w:t>
      </w:r>
      <w:r w:rsidR="002D026C" w:rsidRPr="002D026C">
        <w:rPr>
          <w:rFonts w:ascii="Book Antiqua" w:eastAsia="Times New Roman" w:hAnsi="Book Antiqua" w:cs="Times New Roman"/>
          <w:b/>
          <w:i/>
          <w:color w:val="FF0000"/>
          <w:sz w:val="18"/>
          <w:szCs w:val="18"/>
          <w:highlight w:val="green"/>
          <w:lang w:eastAsia="pt-BR"/>
        </w:rPr>
        <w:t>FCC</w:t>
      </w:r>
      <w:r w:rsidRPr="00607229">
        <w:rPr>
          <w:rFonts w:ascii="Book Antiqua" w:eastAsia="Times New Roman" w:hAnsi="Book Antiqua" w:cs="Times New Roman"/>
          <w:bCs/>
          <w:iCs/>
          <w:sz w:val="18"/>
          <w:szCs w:val="18"/>
          <w:lang w:eastAsia="pt-BR"/>
        </w:rPr>
        <w:t xml:space="preserve">: </w:t>
      </w:r>
      <w:r w:rsidRPr="00607229">
        <w:rPr>
          <w:rFonts w:ascii="Book Antiqua" w:eastAsia="Times New Roman" w:hAnsi="Book Antiqua" w:cs="Times New Roman"/>
          <w:b/>
          <w:iCs/>
          <w:sz w:val="18"/>
          <w:szCs w:val="18"/>
          <w:highlight w:val="magenta"/>
          <w:lang w:eastAsia="pt-BR"/>
        </w:rPr>
        <w:t>Tese nº 0</w:t>
      </w:r>
      <w:r>
        <w:rPr>
          <w:rFonts w:ascii="Book Antiqua" w:eastAsia="Times New Roman" w:hAnsi="Book Antiqua" w:cs="Times New Roman"/>
          <w:b/>
          <w:iCs/>
          <w:sz w:val="18"/>
          <w:szCs w:val="18"/>
          <w:highlight w:val="magenta"/>
          <w:lang w:eastAsia="pt-BR"/>
        </w:rPr>
        <w:t>2</w:t>
      </w:r>
      <w:r w:rsidRPr="00607229">
        <w:rPr>
          <w:rFonts w:ascii="Book Antiqua" w:eastAsia="Times New Roman" w:hAnsi="Book Antiqua" w:cs="Times New Roman"/>
          <w:bCs/>
          <w:iCs/>
          <w:sz w:val="18"/>
          <w:szCs w:val="18"/>
          <w:lang w:eastAsia="pt-BR"/>
        </w:rPr>
        <w:t xml:space="preserve">: O dano moral coletivo, aferível </w:t>
      </w:r>
      <w:r w:rsidRPr="00607229">
        <w:rPr>
          <w:rFonts w:ascii="Book Antiqua" w:eastAsia="Times New Roman" w:hAnsi="Book Antiqua" w:cs="Times New Roman"/>
          <w:bCs/>
          <w:i/>
          <w:sz w:val="18"/>
          <w:szCs w:val="18"/>
          <w:lang w:eastAsia="pt-BR"/>
        </w:rPr>
        <w:t>in re ipsa</w:t>
      </w:r>
      <w:r w:rsidRPr="00607229">
        <w:rPr>
          <w:rFonts w:ascii="Book Antiqua" w:eastAsia="Times New Roman" w:hAnsi="Book Antiqua" w:cs="Times New Roman"/>
          <w:bCs/>
          <w:iCs/>
          <w:sz w:val="18"/>
          <w:szCs w:val="18"/>
          <w:lang w:eastAsia="pt-BR"/>
        </w:rPr>
        <w:t xml:space="preserve"> é categoria autônoma de dano relacionado à violação injusta e intolerável de valores fundamentais da coletividade.</w:t>
      </w:r>
    </w:p>
  </w:footnote>
  <w:footnote w:id="7">
    <w:p w14:paraId="20E67CB0" w14:textId="7F4AEE07" w:rsidR="00C75FF3" w:rsidRPr="00C75FF3" w:rsidRDefault="00C75FF3" w:rsidP="00C75FF3">
      <w:pPr>
        <w:pStyle w:val="Textodenotaderodap"/>
        <w:jc w:val="both"/>
        <w:rPr>
          <w:rFonts w:ascii="Book Antiqua" w:hAnsi="Book Antiqua"/>
        </w:rPr>
      </w:pPr>
      <w:r w:rsidRPr="00C75FF3">
        <w:rPr>
          <w:rStyle w:val="Refdenotaderodap"/>
          <w:rFonts w:ascii="Book Antiqua" w:hAnsi="Book Antiqua"/>
          <w:sz w:val="18"/>
          <w:szCs w:val="18"/>
        </w:rPr>
        <w:footnoteRef/>
      </w:r>
      <w:r w:rsidRPr="00C75FF3">
        <w:rPr>
          <w:rFonts w:ascii="Book Antiqua" w:hAnsi="Book Antiqua"/>
          <w:sz w:val="18"/>
          <w:szCs w:val="18"/>
        </w:rPr>
        <w:t xml:space="preserve"> Art. 945. Se a vítima tiver concorrido culposamente para o evento danoso, a sua indenização será fixada tendo-se em conta a gravidade de sua culpa em confronto com a do autor do dano.</w:t>
      </w:r>
    </w:p>
  </w:footnote>
  <w:footnote w:id="8">
    <w:p w14:paraId="6DC30159" w14:textId="27C9E0FA" w:rsidR="00024350" w:rsidRPr="00024350" w:rsidRDefault="00024350" w:rsidP="00024350">
      <w:pPr>
        <w:pStyle w:val="Textodenotaderodap"/>
        <w:jc w:val="both"/>
        <w:rPr>
          <w:rFonts w:ascii="Book Antiqua" w:hAnsi="Book Antiqua"/>
        </w:rPr>
      </w:pPr>
      <w:r w:rsidRPr="00024350">
        <w:rPr>
          <w:rStyle w:val="Refdenotaderodap"/>
          <w:rFonts w:ascii="Book Antiqua" w:hAnsi="Book Antiqua"/>
          <w:sz w:val="18"/>
          <w:szCs w:val="18"/>
        </w:rPr>
        <w:footnoteRef/>
      </w:r>
      <w:r w:rsidRPr="00024350">
        <w:rPr>
          <w:rFonts w:ascii="Book Antiqua" w:hAnsi="Book Antiqua"/>
          <w:sz w:val="18"/>
          <w:szCs w:val="18"/>
        </w:rPr>
        <w:t xml:space="preserve"> Art. 88. Na hipótese do art. 13, parágrafo único deste código, a ação de regresso poderá ser ajuizada em processo autônomo, facultada a possibilidade de prosseguir-se nos mesmos autos, vedada a denunciação da lide.</w:t>
      </w:r>
    </w:p>
  </w:footnote>
  <w:footnote w:id="9">
    <w:p w14:paraId="50A3390A" w14:textId="77777777" w:rsidR="00C026B6" w:rsidRPr="008B38B0" w:rsidRDefault="00C026B6" w:rsidP="00C026B6">
      <w:pPr>
        <w:pStyle w:val="Textodenotaderodap"/>
        <w:jc w:val="both"/>
        <w:rPr>
          <w:rFonts w:ascii="Book Antiqua" w:hAnsi="Book Antiqua"/>
        </w:rPr>
      </w:pPr>
      <w:r w:rsidRPr="008B38B0">
        <w:rPr>
          <w:rStyle w:val="Refdenotaderodap"/>
          <w:rFonts w:ascii="Book Antiqua" w:hAnsi="Book Antiqua"/>
          <w:sz w:val="18"/>
          <w:szCs w:val="18"/>
        </w:rPr>
        <w:footnoteRef/>
      </w:r>
      <w:r w:rsidRPr="008B38B0">
        <w:rPr>
          <w:rFonts w:ascii="Book Antiqua" w:hAnsi="Book Antiqua"/>
          <w:sz w:val="18"/>
          <w:szCs w:val="18"/>
        </w:rPr>
        <w:t xml:space="preserve"> Art. 178. A lei disporá sobre a ordenação dos transportes aéreo, aquático e terrestre, devendo, quanto à ordenação do transporte internacional, observar os acordos firmados pela União, atendido o princípio da reciprocidade. (Redação dada pela Emenda Constitucional nº 7, de 1995) Parágrafo único. Na ordenação do transporte aquático, a lei estabelecerá as condições em que o transporte de mercadorias na cabotagem e a navegação interior poderão ser feitos por embarcações estrangeiras. (Incluído pela Emenda Constitucional nº 7, de 1995)</w:t>
      </w:r>
    </w:p>
  </w:footnote>
  <w:footnote w:id="10">
    <w:p w14:paraId="5C2F9E5C" w14:textId="7D1F24C4" w:rsidR="006D16C0" w:rsidRPr="006D16C0" w:rsidRDefault="006D16C0" w:rsidP="006D16C0">
      <w:pPr>
        <w:pStyle w:val="Textodenotaderodap"/>
        <w:jc w:val="both"/>
        <w:rPr>
          <w:rFonts w:ascii="Book Antiqua" w:hAnsi="Book Antiqua"/>
        </w:rPr>
      </w:pPr>
      <w:r w:rsidRPr="006D16C0">
        <w:rPr>
          <w:rStyle w:val="Refdenotaderodap"/>
          <w:rFonts w:ascii="Book Antiqua" w:hAnsi="Book Antiqua"/>
          <w:sz w:val="18"/>
          <w:szCs w:val="18"/>
        </w:rPr>
        <w:footnoteRef/>
      </w:r>
      <w:r w:rsidRPr="006D16C0">
        <w:rPr>
          <w:rFonts w:ascii="Book Antiqua" w:hAnsi="Book Antiqua"/>
          <w:sz w:val="18"/>
          <w:szCs w:val="18"/>
        </w:rPr>
        <w:t xml:space="preserve"> Art. 932. São também responsáveis pela reparação civil: (...) IV - os donos de hotéis, hospedarias, casas ou estabelecimentos onde se albergue por dinheiro, mesmo para fins de educação, pelos seus hóspedes, moradores e educandos; (...) Art. 933. As pessoas indicadas nos incisos I a V do artigo antecedente, ainda que não haja culpa de sua parte, responderão pelos atos praticados pelos terceiros ali referidos.</w:t>
      </w:r>
    </w:p>
  </w:footnote>
  <w:footnote w:id="11">
    <w:p w14:paraId="03EF7F2A" w14:textId="4B9CA17D" w:rsidR="00E77F7F" w:rsidRPr="00E77F7F" w:rsidRDefault="00E77F7F" w:rsidP="00E77F7F">
      <w:pPr>
        <w:pStyle w:val="Textodenotaderodap"/>
        <w:jc w:val="both"/>
        <w:rPr>
          <w:rFonts w:ascii="Book Antiqua" w:hAnsi="Book Antiqua"/>
        </w:rPr>
      </w:pPr>
      <w:r w:rsidRPr="00E77F7F">
        <w:rPr>
          <w:rStyle w:val="Refdenotaderodap"/>
          <w:rFonts w:ascii="Book Antiqua" w:hAnsi="Book Antiqua"/>
          <w:sz w:val="18"/>
          <w:szCs w:val="18"/>
        </w:rPr>
        <w:footnoteRef/>
      </w:r>
      <w:r w:rsidRPr="00E77F7F">
        <w:rPr>
          <w:rFonts w:ascii="Book Antiqua" w:hAnsi="Book Antiqua"/>
          <w:sz w:val="18"/>
          <w:szCs w:val="18"/>
        </w:rPr>
        <w:t xml:space="preserve"> </w:t>
      </w:r>
      <w:r w:rsidRPr="00E77F7F">
        <w:rPr>
          <w:rFonts w:ascii="Book Antiqua" w:eastAsia="Times New Roman" w:hAnsi="Book Antiqua" w:cs="Times New Roman"/>
          <w:b/>
          <w:bCs/>
          <w:sz w:val="18"/>
          <w:szCs w:val="18"/>
          <w:highlight w:val="magenta"/>
          <w:lang w:eastAsia="pt-BR"/>
        </w:rPr>
        <w:t>Enunciado n. 533 da VI JDC</w:t>
      </w:r>
      <w:r w:rsidRPr="00E77F7F">
        <w:rPr>
          <w:rFonts w:ascii="Book Antiqua" w:eastAsia="Times New Roman" w:hAnsi="Book Antiqua" w:cs="Times New Roman"/>
          <w:sz w:val="18"/>
          <w:szCs w:val="18"/>
          <w:lang w:eastAsia="pt-BR"/>
        </w:rPr>
        <w:t xml:space="preserve">: O paciente plenamente capaz poderá deliberar sobre todos os aspectos concernentes a tratamento médico que possa lhe causa risco de vida, seja imediato ou mediato, </w:t>
      </w:r>
      <w:r w:rsidRPr="00E77F7F">
        <w:rPr>
          <w:rFonts w:ascii="Book Antiqua" w:eastAsia="Times New Roman" w:hAnsi="Book Antiqua" w:cs="Times New Roman"/>
          <w:b/>
          <w:i/>
          <w:sz w:val="18"/>
          <w:szCs w:val="18"/>
          <w:lang w:eastAsia="pt-BR"/>
        </w:rPr>
        <w:t>salvo as situações de emergência ou no curso de procedimentos médicos cirúrgicos que não possam ser interrompidos</w:t>
      </w:r>
      <w:r w:rsidRPr="00E77F7F">
        <w:rPr>
          <w:rFonts w:ascii="Book Antiqua" w:eastAsia="Times New Roman" w:hAnsi="Book Antiqua" w:cs="Times New Roman"/>
          <w:sz w:val="18"/>
          <w:szCs w:val="18"/>
          <w:lang w:eastAsia="pt-BR"/>
        </w:rPr>
        <w:t>.</w:t>
      </w:r>
    </w:p>
  </w:footnote>
  <w:footnote w:id="12">
    <w:p w14:paraId="55A346F5" w14:textId="433069F2" w:rsidR="00CD0F65" w:rsidRPr="00CD0F65" w:rsidRDefault="00CD0F65" w:rsidP="00CD0F65">
      <w:pPr>
        <w:pStyle w:val="Textodenotaderodap"/>
        <w:jc w:val="both"/>
        <w:rPr>
          <w:rFonts w:ascii="Book Antiqua" w:hAnsi="Book Antiqua"/>
        </w:rPr>
      </w:pPr>
      <w:r w:rsidRPr="00CD0F65">
        <w:rPr>
          <w:rStyle w:val="Refdenotaderodap"/>
          <w:rFonts w:ascii="Book Antiqua" w:hAnsi="Book Antiqua"/>
          <w:sz w:val="18"/>
          <w:szCs w:val="18"/>
        </w:rPr>
        <w:footnoteRef/>
      </w:r>
      <w:r w:rsidRPr="00CD0F65">
        <w:rPr>
          <w:rFonts w:ascii="Book Antiqua" w:hAnsi="Book Antiqua"/>
          <w:sz w:val="18"/>
          <w:szCs w:val="18"/>
        </w:rPr>
        <w:t xml:space="preserve"> </w:t>
      </w:r>
      <w:r w:rsidR="00AE1867" w:rsidRPr="00AE1867">
        <w:rPr>
          <w:rFonts w:ascii="Book Antiqua" w:hAnsi="Book Antiqua"/>
          <w:sz w:val="18"/>
          <w:szCs w:val="18"/>
        </w:rPr>
        <w:t xml:space="preserve"> Art. 441. A coisa recebida em virtude de contrato comutativo pode ser enjeitada por vícios ou defeitos ocultos, que a tornem imprópria ao uso a que é destinada, ou lhe diminuam o valor</w:t>
      </w:r>
      <w:r w:rsidRPr="00CD0F65">
        <w:rPr>
          <w:rFonts w:ascii="Book Antiqua" w:hAnsi="Book Antiqua"/>
          <w:sz w:val="18"/>
          <w:szCs w:val="18"/>
        </w:rPr>
        <w:t>.</w:t>
      </w:r>
    </w:p>
  </w:footnote>
  <w:footnote w:id="13">
    <w:p w14:paraId="4AE38439" w14:textId="0BA868C9" w:rsidR="00E77746" w:rsidRPr="0054058E" w:rsidRDefault="00E77746" w:rsidP="00E77746">
      <w:pPr>
        <w:pStyle w:val="Textodenotaderodap"/>
        <w:jc w:val="both"/>
        <w:rPr>
          <w:rFonts w:ascii="Book Antiqua" w:hAnsi="Book Antiqua"/>
          <w:sz w:val="18"/>
          <w:szCs w:val="18"/>
        </w:rPr>
      </w:pPr>
      <w:r w:rsidRPr="0054058E">
        <w:rPr>
          <w:rStyle w:val="Refdenotaderodap"/>
          <w:rFonts w:ascii="Book Antiqua" w:hAnsi="Book Antiqua"/>
          <w:sz w:val="18"/>
          <w:szCs w:val="18"/>
        </w:rPr>
        <w:footnoteRef/>
      </w:r>
      <w:r w:rsidRPr="0054058E">
        <w:rPr>
          <w:rFonts w:ascii="Book Antiqua" w:hAnsi="Book Antiqua"/>
          <w:sz w:val="18"/>
          <w:szCs w:val="18"/>
        </w:rPr>
        <w:t xml:space="preserve"> </w:t>
      </w:r>
      <w:r w:rsidRPr="00E77746">
        <w:rPr>
          <w:rFonts w:ascii="Book Antiqua" w:hAnsi="Book Antiqua"/>
          <w:b/>
          <w:bCs/>
          <w:sz w:val="18"/>
          <w:szCs w:val="18"/>
          <w:highlight w:val="magenta"/>
        </w:rPr>
        <w:t>Art. 30</w:t>
      </w:r>
      <w:r w:rsidRPr="00E77746">
        <w:rPr>
          <w:rFonts w:ascii="Book Antiqua" w:hAnsi="Book Antiqua"/>
          <w:sz w:val="18"/>
          <w:szCs w:val="18"/>
        </w:rPr>
        <w:t>. Toda informação ou publicidade, suficientemente precisa, veiculada por qualquer forma ou meio de comunicação com relação a produtos e serviços oferecidos ou apresentados, obriga o fornecedor que a fizer veicular ou dela se utilizar e integra o contrato que vier a ser celebrado</w:t>
      </w:r>
      <w:r>
        <w:rPr>
          <w:rFonts w:ascii="Book Antiqua" w:hAnsi="Book Antiqua"/>
          <w:sz w:val="18"/>
          <w:szCs w:val="18"/>
        </w:rPr>
        <w:t xml:space="preserve">. (...) </w:t>
      </w:r>
      <w:r w:rsidRPr="00E77746">
        <w:rPr>
          <w:rFonts w:ascii="Book Antiqua" w:hAnsi="Book Antiqua"/>
          <w:b/>
          <w:bCs/>
          <w:sz w:val="18"/>
          <w:szCs w:val="18"/>
          <w:highlight w:val="magenta"/>
        </w:rPr>
        <w:t>Art. 31</w:t>
      </w:r>
      <w:r>
        <w:rPr>
          <w:rFonts w:ascii="Book Antiqua" w:hAnsi="Book Antiqua"/>
          <w:sz w:val="18"/>
          <w:szCs w:val="18"/>
        </w:rPr>
        <w:t>.</w:t>
      </w:r>
      <w:r w:rsidRPr="00E77746">
        <w:rPr>
          <w:rFonts w:ascii="Book Antiqua" w:hAnsi="Book Antiqua"/>
          <w:sz w:val="18"/>
          <w:szCs w:val="18"/>
        </w:rPr>
        <w:t xml:space="preserve"> A oferta e apresentação de produtos ou serviços devem assegurar informações corretas, claras, precisas, ostensivas e em língua portuguesa sobre suas características, qualidades, quantidade, composição, preço, garantia, prazos de validade e origem, entre outros dados, bem como sobre os riscos que apresentam à saúde e segurança dos consumidores.</w:t>
      </w:r>
    </w:p>
  </w:footnote>
  <w:footnote w:id="14">
    <w:p w14:paraId="2DB5C50F" w14:textId="5493F2EE" w:rsidR="003E7ED5" w:rsidRPr="0054058E" w:rsidRDefault="003E7ED5" w:rsidP="0054058E">
      <w:pPr>
        <w:pStyle w:val="Textodenotaderodap"/>
        <w:jc w:val="both"/>
        <w:rPr>
          <w:rFonts w:ascii="Book Antiqua" w:hAnsi="Book Antiqua"/>
          <w:sz w:val="18"/>
          <w:szCs w:val="18"/>
        </w:rPr>
      </w:pPr>
      <w:r w:rsidRPr="0054058E">
        <w:rPr>
          <w:rStyle w:val="Refdenotaderodap"/>
          <w:rFonts w:ascii="Book Antiqua" w:hAnsi="Book Antiqua"/>
          <w:sz w:val="18"/>
          <w:szCs w:val="18"/>
        </w:rPr>
        <w:footnoteRef/>
      </w:r>
      <w:r w:rsidRPr="0054058E">
        <w:rPr>
          <w:rFonts w:ascii="Book Antiqua" w:hAnsi="Book Antiqua"/>
          <w:sz w:val="18"/>
          <w:szCs w:val="18"/>
        </w:rPr>
        <w:t xml:space="preserve"> </w:t>
      </w:r>
      <w:r w:rsidRPr="0054058E">
        <w:rPr>
          <w:rFonts w:ascii="Book Antiqua" w:eastAsia="Times New Roman" w:hAnsi="Book Antiqua" w:cs="Times New Roman"/>
          <w:b/>
          <w:i/>
          <w:color w:val="FF0000"/>
          <w:sz w:val="18"/>
          <w:szCs w:val="18"/>
          <w:lang w:eastAsia="pt-BR"/>
        </w:rPr>
        <w:t>#</w:t>
      </w:r>
      <w:r w:rsidRPr="0054058E">
        <w:rPr>
          <w:rFonts w:ascii="Book Antiqua" w:eastAsia="Times New Roman" w:hAnsi="Book Antiqua" w:cs="Times New Roman"/>
          <w:b/>
          <w:i/>
          <w:color w:val="FF0000"/>
          <w:sz w:val="18"/>
          <w:szCs w:val="18"/>
          <w:highlight w:val="green"/>
          <w:lang w:eastAsia="pt-BR"/>
        </w:rPr>
        <w:t>Atenção</w:t>
      </w:r>
      <w:r w:rsidRPr="0054058E">
        <w:rPr>
          <w:rFonts w:ascii="Book Antiqua" w:eastAsia="Times New Roman" w:hAnsi="Book Antiqua" w:cs="Times New Roman"/>
          <w:b/>
          <w:i/>
          <w:color w:val="FF0000"/>
          <w:sz w:val="18"/>
          <w:szCs w:val="18"/>
          <w:lang w:eastAsia="pt-BR"/>
        </w:rPr>
        <w:t>: #</w:t>
      </w:r>
      <w:r w:rsidRPr="0054058E">
        <w:rPr>
          <w:rFonts w:ascii="Book Antiqua" w:eastAsia="Times New Roman" w:hAnsi="Book Antiqua" w:cs="Times New Roman"/>
          <w:b/>
          <w:i/>
          <w:color w:val="FF0000"/>
          <w:sz w:val="18"/>
          <w:szCs w:val="18"/>
          <w:highlight w:val="green"/>
          <w:lang w:eastAsia="pt-BR"/>
        </w:rPr>
        <w:t>STJ</w:t>
      </w:r>
      <w:r w:rsidRPr="0054058E">
        <w:rPr>
          <w:rFonts w:ascii="Book Antiqua" w:eastAsia="Times New Roman" w:hAnsi="Book Antiqua" w:cs="Times New Roman"/>
          <w:b/>
          <w:i/>
          <w:color w:val="FF0000"/>
          <w:sz w:val="18"/>
          <w:szCs w:val="18"/>
          <w:lang w:eastAsia="pt-BR"/>
        </w:rPr>
        <w:t>: #</w:t>
      </w:r>
      <w:r w:rsidRPr="0054058E">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
          <w:i/>
          <w:color w:val="FF0000"/>
          <w:sz w:val="18"/>
          <w:szCs w:val="18"/>
          <w:lang w:eastAsia="pt-BR"/>
        </w:rPr>
        <w:t>: #</w:t>
      </w:r>
      <w:r w:rsidRPr="0054058E">
        <w:rPr>
          <w:rFonts w:ascii="Book Antiqua" w:eastAsia="Times New Roman" w:hAnsi="Book Antiqua" w:cs="Times New Roman"/>
          <w:b/>
          <w:i/>
          <w:color w:val="FF0000"/>
          <w:sz w:val="18"/>
          <w:szCs w:val="18"/>
          <w:highlight w:val="green"/>
          <w:lang w:eastAsia="pt-BR"/>
        </w:rPr>
        <w:t>TJDFT-2015</w:t>
      </w:r>
      <w:r>
        <w:rPr>
          <w:rFonts w:ascii="Book Antiqua" w:eastAsia="Times New Roman" w:hAnsi="Book Antiqua" w:cs="Times New Roman"/>
          <w:b/>
          <w:i/>
          <w:color w:val="FF0000"/>
          <w:sz w:val="18"/>
          <w:szCs w:val="18"/>
          <w:lang w:eastAsia="pt-BR"/>
        </w:rPr>
        <w:t>: #</w:t>
      </w:r>
      <w:r w:rsidRPr="0054058E">
        <w:rPr>
          <w:rFonts w:ascii="Book Antiqua" w:eastAsia="Times New Roman" w:hAnsi="Book Antiqua" w:cs="Times New Roman"/>
          <w:b/>
          <w:i/>
          <w:color w:val="FF0000"/>
          <w:sz w:val="18"/>
          <w:szCs w:val="18"/>
          <w:highlight w:val="green"/>
          <w:lang w:eastAsia="pt-BR"/>
        </w:rPr>
        <w:t>MPMG-2019</w:t>
      </w:r>
      <w:r w:rsidR="00F3720A">
        <w:rPr>
          <w:rFonts w:ascii="Book Antiqua" w:eastAsia="Times New Roman" w:hAnsi="Book Antiqua" w:cs="Times New Roman"/>
          <w:b/>
          <w:i/>
          <w:color w:val="FF0000"/>
          <w:sz w:val="18"/>
          <w:szCs w:val="18"/>
          <w:lang w:eastAsia="pt-BR"/>
        </w:rPr>
        <w:t>: #</w:t>
      </w:r>
      <w:r w:rsidR="00F3720A" w:rsidRPr="00F3720A">
        <w:rPr>
          <w:rFonts w:ascii="Book Antiqua" w:eastAsia="Times New Roman" w:hAnsi="Book Antiqua" w:cs="Times New Roman"/>
          <w:b/>
          <w:i/>
          <w:color w:val="FF0000"/>
          <w:sz w:val="18"/>
          <w:szCs w:val="18"/>
          <w:highlight w:val="green"/>
          <w:lang w:eastAsia="pt-BR"/>
        </w:rPr>
        <w:t>CESPE</w:t>
      </w:r>
      <w:r w:rsidRPr="0054058E">
        <w:rPr>
          <w:rFonts w:ascii="Book Antiqua" w:eastAsia="Times New Roman" w:hAnsi="Book Antiqua" w:cs="Times New Roman"/>
          <w:bCs/>
          <w:iCs/>
          <w:sz w:val="18"/>
          <w:szCs w:val="18"/>
          <w:lang w:eastAsia="pt-BR"/>
        </w:rPr>
        <w:t xml:space="preserve">: </w:t>
      </w:r>
      <w:r w:rsidRPr="0054058E">
        <w:rPr>
          <w:rFonts w:ascii="Book Antiqua" w:eastAsia="Times New Roman" w:hAnsi="Book Antiqua" w:cs="Times New Roman"/>
          <w:b/>
          <w:iCs/>
          <w:sz w:val="18"/>
          <w:szCs w:val="18"/>
          <w:lang w:eastAsia="pt-BR"/>
        </w:rPr>
        <w:t xml:space="preserve">A </w:t>
      </w:r>
      <w:r w:rsidRPr="0054058E">
        <w:rPr>
          <w:rFonts w:ascii="Book Antiqua" w:eastAsia="Times New Roman" w:hAnsi="Book Antiqua" w:cs="Times New Roman"/>
          <w:b/>
          <w:iCs/>
          <w:sz w:val="18"/>
          <w:szCs w:val="18"/>
          <w:shd w:val="clear" w:color="auto" w:fill="F7CAAC" w:themeFill="accent2" w:themeFillTint="66"/>
          <w:lang w:eastAsia="pt-BR"/>
        </w:rPr>
        <w:t>propaganda comparativa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é forma de publicidade na qual se compara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explícita</w:t>
      </w:r>
      <w:r w:rsidRPr="0054058E">
        <w:rPr>
          <w:rFonts w:ascii="Book Antiqua" w:eastAsia="Times New Roman" w:hAnsi="Book Antiqua" w:cs="Times New Roman"/>
          <w:b/>
          <w:iCs/>
          <w:sz w:val="18"/>
          <w:szCs w:val="18"/>
          <w:lang w:eastAsia="pt-BR"/>
        </w:rPr>
        <w:t xml:space="preserve"> ou </w:t>
      </w:r>
      <w:r w:rsidRPr="0054058E">
        <w:rPr>
          <w:rFonts w:ascii="Book Antiqua" w:eastAsia="Times New Roman" w:hAnsi="Book Antiqua" w:cs="Times New Roman"/>
          <w:b/>
          <w:iCs/>
          <w:sz w:val="18"/>
          <w:szCs w:val="18"/>
          <w:highlight w:val="cyan"/>
          <w:lang w:eastAsia="pt-BR"/>
        </w:rPr>
        <w:t>implicitamente</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produtos ou serviços concorrentes</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a fim de conquistar a escolha do consumidor</w:t>
      </w:r>
      <w:r w:rsidRPr="0054058E">
        <w:rPr>
          <w:rFonts w:ascii="Book Antiqua" w:eastAsia="Times New Roman" w:hAnsi="Book Antiqua" w:cs="Times New Roman"/>
          <w:b/>
          <w:iCs/>
          <w:sz w:val="18"/>
          <w:szCs w:val="18"/>
          <w:lang w:eastAsia="pt-BR"/>
        </w:rPr>
        <w:t xml:space="preserve">. Em nosso país, não há lei definindo o que seja publicidade comparativa. A doutrina e o Código Brasileiro de Autorregulamentação Publicitária do CONAR afirmam que a </w:t>
      </w:r>
      <w:r w:rsidRPr="0054058E">
        <w:rPr>
          <w:rFonts w:ascii="Book Antiqua" w:eastAsia="Times New Roman" w:hAnsi="Book Antiqua" w:cs="Times New Roman"/>
          <w:b/>
          <w:iCs/>
          <w:sz w:val="18"/>
          <w:szCs w:val="18"/>
          <w:shd w:val="clear" w:color="auto" w:fill="F7CAAC" w:themeFill="accent2" w:themeFillTint="66"/>
          <w:lang w:eastAsia="pt-BR"/>
        </w:rPr>
        <w:t>publicidade comparativa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magenta"/>
          <w:lang w:eastAsia="pt-BR"/>
        </w:rPr>
        <w:t>em regra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é permitida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desde que não viole alguns princípios</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magenta"/>
          <w:lang w:eastAsia="pt-BR"/>
        </w:rPr>
        <w:t>Segundo decidiu o STJ</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é lícita</w:t>
      </w:r>
      <w:r w:rsidRPr="0054058E">
        <w:rPr>
          <w:rFonts w:ascii="Book Antiqua" w:eastAsia="Times New Roman" w:hAnsi="Book Antiqua" w:cs="Times New Roman"/>
          <w:b/>
          <w:iCs/>
          <w:sz w:val="18"/>
          <w:szCs w:val="18"/>
          <w:lang w:eastAsia="pt-BR"/>
        </w:rPr>
        <w:t xml:space="preserve"> a </w:t>
      </w:r>
      <w:r w:rsidRPr="0054058E">
        <w:rPr>
          <w:rFonts w:ascii="Book Antiqua" w:eastAsia="Times New Roman" w:hAnsi="Book Antiqua" w:cs="Times New Roman"/>
          <w:b/>
          <w:iCs/>
          <w:sz w:val="18"/>
          <w:szCs w:val="18"/>
          <w:shd w:val="clear" w:color="auto" w:fill="F7CAAC" w:themeFill="accent2" w:themeFillTint="66"/>
          <w:lang w:eastAsia="pt-BR"/>
        </w:rPr>
        <w:t>propaganda comparativa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entre produtos alimentícios de marcas distintas e de preços próximos</w:t>
      </w:r>
      <w:r w:rsidRPr="0054058E">
        <w:rPr>
          <w:rFonts w:ascii="Book Antiqua" w:eastAsia="Times New Roman" w:hAnsi="Book Antiqua" w:cs="Times New Roman"/>
          <w:b/>
          <w:iCs/>
          <w:sz w:val="18"/>
          <w:szCs w:val="18"/>
          <w:lang w:eastAsia="pt-BR"/>
        </w:rPr>
        <w:t xml:space="preserve"> no caso em que: a) a </w:t>
      </w:r>
      <w:r w:rsidRPr="0054058E">
        <w:rPr>
          <w:rFonts w:ascii="Book Antiqua" w:eastAsia="Times New Roman" w:hAnsi="Book Antiqua" w:cs="Times New Roman"/>
          <w:b/>
          <w:iCs/>
          <w:sz w:val="18"/>
          <w:szCs w:val="18"/>
          <w:highlight w:val="yellow"/>
          <w:lang w:eastAsia="pt-BR"/>
        </w:rPr>
        <w:t>comparação tenha por objetivo principal o esclarecimento do consumidor</w:t>
      </w:r>
      <w:r w:rsidRPr="0054058E">
        <w:rPr>
          <w:rFonts w:ascii="Book Antiqua" w:eastAsia="Times New Roman" w:hAnsi="Book Antiqua" w:cs="Times New Roman"/>
          <w:b/>
          <w:iCs/>
          <w:sz w:val="18"/>
          <w:szCs w:val="18"/>
          <w:lang w:eastAsia="pt-BR"/>
        </w:rPr>
        <w:t xml:space="preserve">; b) as </w:t>
      </w:r>
      <w:r w:rsidRPr="0054058E">
        <w:rPr>
          <w:rFonts w:ascii="Book Antiqua" w:eastAsia="Times New Roman" w:hAnsi="Book Antiqua" w:cs="Times New Roman"/>
          <w:b/>
          <w:iCs/>
          <w:sz w:val="18"/>
          <w:szCs w:val="18"/>
          <w:highlight w:val="yellow"/>
          <w:lang w:eastAsia="pt-BR"/>
        </w:rPr>
        <w:t>informações vinculadas sejam verdadeiras, objetivas, não induzam o consumidor a erro, não depreciem o produto ou a marca, tampouco sejam abusivas</w:t>
      </w:r>
      <w:r w:rsidRPr="0054058E">
        <w:rPr>
          <w:rFonts w:ascii="Book Antiqua" w:eastAsia="Times New Roman" w:hAnsi="Book Antiqua" w:cs="Times New Roman"/>
          <w:b/>
          <w:iCs/>
          <w:sz w:val="18"/>
          <w:szCs w:val="18"/>
          <w:lang w:eastAsia="pt-BR"/>
        </w:rPr>
        <w:t xml:space="preserve"> (art. 37, § 2º, do CDC); e c) os </w:t>
      </w:r>
      <w:r w:rsidRPr="0054058E">
        <w:rPr>
          <w:rFonts w:ascii="Book Antiqua" w:eastAsia="Times New Roman" w:hAnsi="Book Antiqua" w:cs="Times New Roman"/>
          <w:b/>
          <w:iCs/>
          <w:sz w:val="18"/>
          <w:szCs w:val="18"/>
          <w:highlight w:val="yellow"/>
          <w:lang w:eastAsia="pt-BR"/>
        </w:rPr>
        <w:t>produtos e marcas comparados não sejam passíveis de confusão</w:t>
      </w:r>
      <w:r w:rsidRPr="0054058E">
        <w:rPr>
          <w:rFonts w:ascii="Book Antiqua" w:eastAsia="Times New Roman" w:hAnsi="Book Antiqua" w:cs="Times New Roman"/>
          <w:b/>
          <w:iCs/>
          <w:sz w:val="18"/>
          <w:szCs w:val="18"/>
          <w:lang w:eastAsia="pt-BR"/>
        </w:rPr>
        <w:t xml:space="preserve">. A </w:t>
      </w:r>
      <w:r w:rsidRPr="0054058E">
        <w:rPr>
          <w:rFonts w:ascii="Book Antiqua" w:eastAsia="Times New Roman" w:hAnsi="Book Antiqua" w:cs="Times New Roman"/>
          <w:b/>
          <w:iCs/>
          <w:sz w:val="18"/>
          <w:szCs w:val="18"/>
          <w:shd w:val="clear" w:color="auto" w:fill="F7CAAC" w:themeFill="accent2" w:themeFillTint="66"/>
          <w:lang w:eastAsia="pt-BR"/>
        </w:rPr>
        <w:t>publicidade comparativa não é vedada pelo CDC</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desde que obedeça</w:t>
      </w:r>
      <w:r w:rsidRPr="0054058E">
        <w:rPr>
          <w:rFonts w:ascii="Book Antiqua" w:eastAsia="Times New Roman" w:hAnsi="Book Antiqua" w:cs="Times New Roman"/>
          <w:b/>
          <w:iCs/>
          <w:sz w:val="18"/>
          <w:szCs w:val="18"/>
          <w:lang w:eastAsia="pt-BR"/>
        </w:rPr>
        <w:t xml:space="preserve"> ao </w:t>
      </w:r>
      <w:r w:rsidRPr="0054058E">
        <w:rPr>
          <w:rFonts w:ascii="Book Antiqua" w:eastAsia="Times New Roman" w:hAnsi="Book Antiqua" w:cs="Times New Roman"/>
          <w:b/>
          <w:iCs/>
          <w:sz w:val="18"/>
          <w:szCs w:val="18"/>
          <w:highlight w:val="yellow"/>
          <w:lang w:eastAsia="pt-BR"/>
        </w:rPr>
        <w:t>princípio da veracidade das informações</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seja objetiva e não abusiva</w:t>
      </w:r>
      <w:r w:rsidRPr="0054058E">
        <w:rPr>
          <w:rFonts w:ascii="Book Antiqua" w:eastAsia="Times New Roman" w:hAnsi="Book Antiqua" w:cs="Times New Roman"/>
          <w:b/>
          <w:iCs/>
          <w:sz w:val="18"/>
          <w:szCs w:val="18"/>
          <w:lang w:eastAsia="pt-BR"/>
        </w:rPr>
        <w:t xml:space="preserve">. De igual forma, </w:t>
      </w:r>
      <w:r w:rsidRPr="00001FCD">
        <w:rPr>
          <w:rFonts w:ascii="Book Antiqua" w:eastAsia="Times New Roman" w:hAnsi="Book Antiqua" w:cs="Times New Roman"/>
          <w:b/>
          <w:iCs/>
          <w:sz w:val="18"/>
          <w:szCs w:val="18"/>
          <w:highlight w:val="magenta"/>
          <w:lang w:eastAsia="pt-BR"/>
        </w:rPr>
        <w:t>em regra</w:t>
      </w:r>
      <w:r w:rsidRPr="0054058E">
        <w:rPr>
          <w:rFonts w:ascii="Book Antiqua" w:eastAsia="Times New Roman" w:hAnsi="Book Antiqua" w:cs="Times New Roman"/>
          <w:b/>
          <w:iCs/>
          <w:sz w:val="18"/>
          <w:szCs w:val="18"/>
          <w:lang w:eastAsia="pt-BR"/>
        </w:rPr>
        <w:t xml:space="preserve">, a </w:t>
      </w:r>
      <w:r w:rsidRPr="00001FCD">
        <w:rPr>
          <w:rFonts w:ascii="Book Antiqua" w:eastAsia="Times New Roman" w:hAnsi="Book Antiqua" w:cs="Times New Roman"/>
          <w:b/>
          <w:iCs/>
          <w:sz w:val="18"/>
          <w:szCs w:val="18"/>
          <w:shd w:val="clear" w:color="auto" w:fill="F7CAAC" w:themeFill="accent2" w:themeFillTint="66"/>
          <w:lang w:eastAsia="pt-BR"/>
        </w:rPr>
        <w:t>propaganda comparativa</w:t>
      </w:r>
      <w:r w:rsidRPr="0054058E">
        <w:rPr>
          <w:rFonts w:ascii="Book Antiqua" w:eastAsia="Times New Roman" w:hAnsi="Book Antiqua" w:cs="Times New Roman"/>
          <w:b/>
          <w:iCs/>
          <w:sz w:val="18"/>
          <w:szCs w:val="18"/>
          <w:lang w:eastAsia="pt-BR"/>
        </w:rPr>
        <w:t xml:space="preserve"> </w:t>
      </w:r>
      <w:r w:rsidRPr="00001FCD">
        <w:rPr>
          <w:rFonts w:ascii="Book Antiqua" w:eastAsia="Times New Roman" w:hAnsi="Book Antiqua" w:cs="Times New Roman"/>
          <w:b/>
          <w:iCs/>
          <w:sz w:val="18"/>
          <w:szCs w:val="18"/>
          <w:highlight w:val="cyan"/>
          <w:lang w:eastAsia="pt-BR"/>
        </w:rPr>
        <w:t>não é proibida</w:t>
      </w:r>
      <w:r w:rsidRPr="0054058E">
        <w:rPr>
          <w:rFonts w:ascii="Book Antiqua" w:eastAsia="Times New Roman" w:hAnsi="Book Antiqua" w:cs="Times New Roman"/>
          <w:b/>
          <w:iCs/>
          <w:sz w:val="18"/>
          <w:szCs w:val="18"/>
          <w:lang w:eastAsia="pt-BR"/>
        </w:rPr>
        <w:t xml:space="preserve"> </w:t>
      </w:r>
      <w:r w:rsidRPr="00001FCD">
        <w:rPr>
          <w:rFonts w:ascii="Book Antiqua" w:eastAsia="Times New Roman" w:hAnsi="Book Antiqua" w:cs="Times New Roman"/>
          <w:b/>
          <w:iCs/>
          <w:sz w:val="18"/>
          <w:szCs w:val="18"/>
          <w:highlight w:val="yellow"/>
          <w:lang w:eastAsia="pt-BR"/>
        </w:rPr>
        <w:t>pela Lei 9.279/96</w:t>
      </w:r>
      <w:r w:rsidRPr="0054058E">
        <w:rPr>
          <w:rFonts w:ascii="Book Antiqua" w:eastAsia="Times New Roman" w:hAnsi="Book Antiqua" w:cs="Times New Roman"/>
          <w:b/>
          <w:iCs/>
          <w:sz w:val="18"/>
          <w:szCs w:val="18"/>
          <w:lang w:eastAsia="pt-BR"/>
        </w:rPr>
        <w:t xml:space="preserve"> (LPI). Para que a propaganda comparativa viole o direito marcário do concorrente, as marcas devem ser passíveis de confusão ou a menção à marca do concorrente deve ser feita de forma depreciativa, acarretando a degradação (desgaste do outro produto) e o consequente desvio de clientela.</w:t>
      </w:r>
      <w:r>
        <w:rPr>
          <w:rFonts w:ascii="Book Antiqua" w:eastAsia="Times New Roman" w:hAnsi="Book Antiqua" w:cs="Times New Roman"/>
          <w:bCs/>
          <w:iCs/>
          <w:sz w:val="18"/>
          <w:szCs w:val="18"/>
          <w:lang w:eastAsia="pt-BR"/>
        </w:rPr>
        <w:t xml:space="preserve"> </w:t>
      </w:r>
      <w:r w:rsidRPr="0054058E">
        <w:rPr>
          <w:rFonts w:ascii="Book Antiqua" w:eastAsia="Times New Roman" w:hAnsi="Book Antiqua" w:cs="Times New Roman"/>
          <w:bCs/>
          <w:iCs/>
          <w:sz w:val="18"/>
          <w:szCs w:val="18"/>
          <w:lang w:eastAsia="pt-BR"/>
        </w:rPr>
        <w:t>STJ. 4ª T. REsp 1377911-SP, Rel. Min. Luis Felipe Salomão, j</w:t>
      </w:r>
      <w:r>
        <w:rPr>
          <w:rFonts w:ascii="Book Antiqua" w:eastAsia="Times New Roman" w:hAnsi="Book Antiqua" w:cs="Times New Roman"/>
          <w:bCs/>
          <w:iCs/>
          <w:sz w:val="18"/>
          <w:szCs w:val="18"/>
          <w:lang w:eastAsia="pt-BR"/>
        </w:rPr>
        <w:t>.</w:t>
      </w:r>
      <w:r w:rsidRPr="0054058E">
        <w:rPr>
          <w:rFonts w:ascii="Book Antiqua" w:eastAsia="Times New Roman" w:hAnsi="Book Antiqua" w:cs="Times New Roman"/>
          <w:bCs/>
          <w:iCs/>
          <w:sz w:val="18"/>
          <w:szCs w:val="18"/>
          <w:lang w:eastAsia="pt-BR"/>
        </w:rPr>
        <w:t xml:space="preserve"> 2/10/14</w:t>
      </w:r>
      <w:r>
        <w:rPr>
          <w:rFonts w:ascii="Book Antiqua" w:eastAsia="Times New Roman" w:hAnsi="Book Antiqua" w:cs="Times New Roman"/>
          <w:bCs/>
          <w:iCs/>
          <w:sz w:val="18"/>
          <w:szCs w:val="18"/>
          <w:lang w:eastAsia="pt-BR"/>
        </w:rPr>
        <w:t xml:space="preserve"> </w:t>
      </w:r>
      <w:r w:rsidRPr="0054058E">
        <w:rPr>
          <w:rFonts w:ascii="Book Antiqua" w:eastAsia="Times New Roman" w:hAnsi="Book Antiqua" w:cs="Times New Roman"/>
          <w:bCs/>
          <w:iCs/>
          <w:sz w:val="18"/>
          <w:szCs w:val="18"/>
          <w:lang w:eastAsia="pt-BR"/>
        </w:rPr>
        <w:t>(Info 550).</w:t>
      </w:r>
    </w:p>
  </w:footnote>
  <w:footnote w:id="15">
    <w:p w14:paraId="4D0E0E54" w14:textId="03DD734B" w:rsidR="003E7ED5" w:rsidRPr="00520560" w:rsidRDefault="003E7ED5" w:rsidP="00520560">
      <w:pPr>
        <w:pStyle w:val="Textodenotaderodap"/>
        <w:jc w:val="both"/>
        <w:rPr>
          <w:rFonts w:ascii="Book Antiqua" w:hAnsi="Book Antiqua"/>
        </w:rPr>
      </w:pPr>
      <w:r w:rsidRPr="00520560">
        <w:rPr>
          <w:rStyle w:val="Refdenotaderodap"/>
          <w:rFonts w:ascii="Book Antiqua" w:hAnsi="Book Antiqua"/>
          <w:sz w:val="18"/>
          <w:szCs w:val="18"/>
        </w:rPr>
        <w:footnoteRef/>
      </w:r>
      <w:r w:rsidRPr="00520560">
        <w:rPr>
          <w:rFonts w:ascii="Book Antiqua" w:hAnsi="Book Antiqua"/>
          <w:sz w:val="18"/>
          <w:szCs w:val="18"/>
        </w:rPr>
        <w:t xml:space="preserve"> Art. 29. Para os fins deste Capítulo e do seguinte, equiparam-se aos consumidores todas as pessoas determináveis ou não, expostas às práticas nele previstas.</w:t>
      </w:r>
    </w:p>
  </w:footnote>
  <w:footnote w:id="16">
    <w:p w14:paraId="772F1BAF" w14:textId="4046A247" w:rsidR="00E762B4" w:rsidRPr="00E762B4" w:rsidRDefault="00E762B4" w:rsidP="00E762B4">
      <w:pPr>
        <w:pStyle w:val="Textodenotaderodap"/>
        <w:jc w:val="both"/>
        <w:rPr>
          <w:rFonts w:ascii="Book Antiqua" w:hAnsi="Book Antiqua"/>
        </w:rPr>
      </w:pPr>
      <w:r w:rsidRPr="00E762B4">
        <w:rPr>
          <w:rStyle w:val="Refdenotaderodap"/>
          <w:rFonts w:ascii="Book Antiqua" w:hAnsi="Book Antiqua"/>
          <w:sz w:val="18"/>
          <w:szCs w:val="18"/>
        </w:rPr>
        <w:footnoteRef/>
      </w:r>
      <w:r w:rsidRPr="00E762B4">
        <w:rPr>
          <w:rFonts w:ascii="Book Antiqua" w:hAnsi="Book Antiqua"/>
          <w:sz w:val="18"/>
          <w:szCs w:val="18"/>
        </w:rPr>
        <w:t xml:space="preserve"> Art. 56. As infrações das normas de defesa do consumidor ficam sujeitas, conforme o caso, às seguintes sanções administrativas, sem prejuízo das de natureza civil, penal e das definidas em normas específicas:</w:t>
      </w:r>
      <w:r>
        <w:rPr>
          <w:rFonts w:ascii="Book Antiqua" w:hAnsi="Book Antiqua"/>
          <w:sz w:val="18"/>
          <w:szCs w:val="18"/>
        </w:rPr>
        <w:t xml:space="preserve"> (...) </w:t>
      </w:r>
      <w:r w:rsidRPr="00E762B4">
        <w:rPr>
          <w:rFonts w:ascii="Book Antiqua" w:hAnsi="Book Antiqua"/>
          <w:sz w:val="18"/>
          <w:szCs w:val="18"/>
        </w:rPr>
        <w:t>Art. 67. Fazer ou promover publicidade que sabe ou deveria saber ser enganosa ou abusiva: Pena Detenção de três meses a um ano e multa.</w:t>
      </w:r>
    </w:p>
  </w:footnote>
  <w:footnote w:id="17">
    <w:p w14:paraId="78B71AC6" w14:textId="36F536C9" w:rsidR="00E762B4" w:rsidRPr="00E762B4" w:rsidRDefault="00E762B4" w:rsidP="00E762B4">
      <w:pPr>
        <w:pStyle w:val="Textodenotaderodap"/>
        <w:jc w:val="both"/>
        <w:rPr>
          <w:rFonts w:ascii="Book Antiqua" w:hAnsi="Book Antiqua"/>
        </w:rPr>
      </w:pPr>
      <w:r w:rsidRPr="00E762B4">
        <w:rPr>
          <w:rStyle w:val="Refdenotaderodap"/>
          <w:rFonts w:ascii="Book Antiqua" w:hAnsi="Book Antiqua"/>
          <w:sz w:val="18"/>
          <w:szCs w:val="18"/>
        </w:rPr>
        <w:footnoteRef/>
      </w:r>
      <w:r w:rsidRPr="00E762B4">
        <w:rPr>
          <w:rFonts w:ascii="Book Antiqua" w:hAnsi="Book Antiqua"/>
          <w:sz w:val="18"/>
          <w:szCs w:val="18"/>
        </w:rPr>
        <w:t xml:space="preserve"> Art. 14. É enganosa qualquer modalidade de informação ou comunicação de caráter publicitário inteira ou parcialmente falsa, ou, por qualquer outro modo,  esmo por omissão, capaz de induzir a erro o consumidor a respeito da natureza, características, qualidade, quantidade, propriedade, origem, preço e de quaisquer outros dados sobre produtos ou serviços. </w:t>
      </w:r>
      <w:r w:rsidRPr="00E762B4">
        <w:rPr>
          <w:rFonts w:ascii="Book Antiqua" w:hAnsi="Book Antiqua"/>
          <w:b/>
          <w:bCs/>
          <w:sz w:val="18"/>
          <w:szCs w:val="18"/>
        </w:rPr>
        <w:t>§ 1º É enganosa, por omissão, a publicidade que deixar de informar sobre dado essencial do produto ou serviço a ser colocado à disposição dos consumidores. § 2º É abusiva, entre outras, a publicidade discriminatória de qualquer natureza, que incite à violência, explore o medo ou a superstição, se aproveite da deficiência de julgamento e da inexperiência da criança, desrespeite valores ambientais, seja capaz de induzir o consumidor a se comportar de forma  prejudicial ou perigosa à sua saúde ou segurança, ou que viole normas legais ou regulamentares de controle da publicidade</w:t>
      </w:r>
      <w:r w:rsidRPr="00E762B4">
        <w:rPr>
          <w:rFonts w:ascii="Book Antiqua" w:hAnsi="Book Antiqua"/>
          <w:sz w:val="18"/>
          <w:szCs w:val="18"/>
        </w:rPr>
        <w:t>. § 3º O ônus da prova da veracidade (não-enganosidade) e da correção (não-abusividade) da informação ou comunicação publicitária cabe a quem as patrocina.</w:t>
      </w:r>
    </w:p>
  </w:footnote>
  <w:footnote w:id="18">
    <w:p w14:paraId="11BE3DFB" w14:textId="0A6F24B3" w:rsidR="0053218B" w:rsidRPr="0053218B" w:rsidRDefault="0053218B" w:rsidP="0053218B">
      <w:pPr>
        <w:pStyle w:val="Textodenotaderodap"/>
        <w:jc w:val="both"/>
        <w:rPr>
          <w:rFonts w:ascii="Book Antiqua" w:hAnsi="Book Antiqua"/>
        </w:rPr>
      </w:pPr>
      <w:r w:rsidRPr="0053218B">
        <w:rPr>
          <w:rStyle w:val="Refdenotaderodap"/>
          <w:rFonts w:ascii="Book Antiqua" w:hAnsi="Book Antiqua"/>
          <w:sz w:val="18"/>
          <w:szCs w:val="18"/>
        </w:rPr>
        <w:footnoteRef/>
      </w:r>
      <w:r w:rsidRPr="0053218B">
        <w:rPr>
          <w:rFonts w:ascii="Book Antiqua" w:hAnsi="Book Antiqua"/>
          <w:sz w:val="18"/>
          <w:szCs w:val="18"/>
        </w:rPr>
        <w:t xml:space="preserve"> </w:t>
      </w:r>
      <w:r w:rsidRPr="0053218B">
        <w:rPr>
          <w:rFonts w:ascii="Book Antiqua" w:hAnsi="Book Antiqua"/>
          <w:b/>
          <w:bCs/>
          <w:sz w:val="18"/>
          <w:szCs w:val="18"/>
        </w:rPr>
        <w:t>(MPPR-2013)</w:t>
      </w:r>
      <w:r w:rsidRPr="0053218B">
        <w:rPr>
          <w:rFonts w:ascii="Book Antiqua" w:hAnsi="Book Antiqua"/>
          <w:sz w:val="18"/>
          <w:szCs w:val="18"/>
        </w:rPr>
        <w:t>: Quanto à publicidade e propaganda, aponte a alternativa correta: É obrigatória a inversão do ônus da prova, por decorrência do princípio da veracidade e da não abusividade da publicidade.</w:t>
      </w:r>
    </w:p>
  </w:footnote>
  <w:footnote w:id="19">
    <w:p w14:paraId="3CF699FC" w14:textId="5A0A5E9B" w:rsidR="003E7ED5" w:rsidRPr="00496983" w:rsidRDefault="003E7ED5" w:rsidP="00496983">
      <w:pPr>
        <w:pStyle w:val="Textodenotaderodap"/>
        <w:jc w:val="both"/>
        <w:rPr>
          <w:rFonts w:ascii="Book Antiqua" w:hAnsi="Book Antiqua"/>
          <w:sz w:val="18"/>
          <w:szCs w:val="18"/>
        </w:rPr>
      </w:pPr>
      <w:r w:rsidRPr="00496983">
        <w:rPr>
          <w:rStyle w:val="Refdenotaderodap"/>
          <w:rFonts w:ascii="Book Antiqua" w:hAnsi="Book Antiqua"/>
          <w:sz w:val="18"/>
          <w:szCs w:val="18"/>
        </w:rPr>
        <w:footnoteRef/>
      </w:r>
      <w:r w:rsidRPr="00496983">
        <w:rPr>
          <w:rFonts w:ascii="Book Antiqua" w:hAnsi="Book Antiqua"/>
          <w:sz w:val="18"/>
          <w:szCs w:val="18"/>
        </w:rPr>
        <w:t xml:space="preserve"> </w:t>
      </w:r>
      <w:r w:rsidRPr="00496983">
        <w:rPr>
          <w:rFonts w:ascii="Book Antiqua" w:hAnsi="Book Antiqua"/>
          <w:b/>
          <w:bCs/>
          <w:i/>
          <w:iCs/>
          <w:color w:val="FF0000"/>
          <w:sz w:val="18"/>
          <w:szCs w:val="18"/>
        </w:rPr>
        <w:t>#</w:t>
      </w:r>
      <w:r w:rsidRPr="00496983">
        <w:rPr>
          <w:rFonts w:ascii="Book Antiqua" w:hAnsi="Book Antiqua"/>
          <w:b/>
          <w:bCs/>
          <w:i/>
          <w:iCs/>
          <w:color w:val="FF0000"/>
          <w:sz w:val="18"/>
          <w:szCs w:val="18"/>
          <w:highlight w:val="green"/>
        </w:rPr>
        <w:t>Atenção</w:t>
      </w:r>
      <w:r w:rsidRPr="00496983">
        <w:rPr>
          <w:rFonts w:ascii="Book Antiqua" w:hAnsi="Book Antiqua"/>
          <w:b/>
          <w:bCs/>
          <w:i/>
          <w:iCs/>
          <w:color w:val="FF0000"/>
          <w:sz w:val="18"/>
          <w:szCs w:val="18"/>
        </w:rPr>
        <w:t>: #</w:t>
      </w:r>
      <w:r w:rsidRPr="00496983">
        <w:rPr>
          <w:rFonts w:ascii="Book Antiqua" w:hAnsi="Book Antiqua"/>
          <w:b/>
          <w:bCs/>
          <w:i/>
          <w:iCs/>
          <w:color w:val="FF0000"/>
          <w:sz w:val="18"/>
          <w:szCs w:val="18"/>
          <w:highlight w:val="green"/>
        </w:rPr>
        <w:t>DOD</w:t>
      </w:r>
      <w:r w:rsidRPr="00496983">
        <w:rPr>
          <w:rFonts w:ascii="Book Antiqua" w:hAnsi="Book Antiqua"/>
          <w:sz w:val="18"/>
          <w:szCs w:val="18"/>
        </w:rPr>
        <w:t xml:space="preserve">: </w:t>
      </w:r>
      <w:r w:rsidRPr="00496983">
        <w:rPr>
          <w:rFonts w:ascii="Book Antiqua" w:hAnsi="Book Antiqua" w:cs="Times New Roman"/>
          <w:b/>
          <w:bCs/>
          <w:color w:val="000000"/>
          <w:sz w:val="18"/>
          <w:szCs w:val="18"/>
          <w:shd w:val="clear" w:color="auto" w:fill="F7CAAC" w:themeFill="accent2" w:themeFillTint="66"/>
        </w:rPr>
        <w:t>Tarifa de avaliação do bem dado em garantia</w:t>
      </w:r>
      <w:r w:rsidRPr="00496983">
        <w:rPr>
          <w:rFonts w:ascii="Book Antiqua" w:hAnsi="Book Antiqua" w:cs="Times New Roman"/>
          <w:b/>
          <w:bCs/>
          <w:color w:val="000000"/>
          <w:sz w:val="18"/>
          <w:szCs w:val="18"/>
        </w:rPr>
        <w:t>: valor cobrado do banco para remunerar o especialista que realiza a avaliação do preço de mercado do bem dado em garantia.</w:t>
      </w:r>
    </w:p>
  </w:footnote>
  <w:footnote w:id="20">
    <w:p w14:paraId="0F237A16" w14:textId="4FD77CA5" w:rsidR="003E7ED5" w:rsidRPr="00496983" w:rsidRDefault="003E7ED5" w:rsidP="00496983">
      <w:pPr>
        <w:pStyle w:val="Textodenotaderodap"/>
        <w:jc w:val="both"/>
        <w:rPr>
          <w:rFonts w:ascii="Book Antiqua" w:hAnsi="Book Antiqua"/>
          <w:sz w:val="18"/>
          <w:szCs w:val="18"/>
        </w:rPr>
      </w:pPr>
      <w:r w:rsidRPr="00496983">
        <w:rPr>
          <w:rStyle w:val="Refdenotaderodap"/>
          <w:rFonts w:ascii="Book Antiqua" w:hAnsi="Book Antiqua"/>
          <w:sz w:val="18"/>
          <w:szCs w:val="18"/>
        </w:rPr>
        <w:footnoteRef/>
      </w:r>
      <w:r w:rsidRPr="00496983">
        <w:rPr>
          <w:rFonts w:ascii="Book Antiqua" w:hAnsi="Book Antiqua"/>
          <w:sz w:val="18"/>
          <w:szCs w:val="18"/>
        </w:rPr>
        <w:t xml:space="preserve"> </w:t>
      </w:r>
      <w:r w:rsidRPr="00496983">
        <w:rPr>
          <w:rFonts w:ascii="Book Antiqua" w:hAnsi="Book Antiqua"/>
          <w:b/>
          <w:bCs/>
          <w:i/>
          <w:iCs/>
          <w:color w:val="FF0000"/>
          <w:sz w:val="18"/>
          <w:szCs w:val="18"/>
        </w:rPr>
        <w:t>#</w:t>
      </w:r>
      <w:r w:rsidRPr="00496983">
        <w:rPr>
          <w:rFonts w:ascii="Book Antiqua" w:hAnsi="Book Antiqua"/>
          <w:b/>
          <w:bCs/>
          <w:i/>
          <w:iCs/>
          <w:color w:val="FF0000"/>
          <w:sz w:val="18"/>
          <w:szCs w:val="18"/>
          <w:highlight w:val="green"/>
        </w:rPr>
        <w:t>Atenção</w:t>
      </w:r>
      <w:r w:rsidRPr="00496983">
        <w:rPr>
          <w:rFonts w:ascii="Book Antiqua" w:hAnsi="Book Antiqua"/>
          <w:b/>
          <w:bCs/>
          <w:i/>
          <w:iCs/>
          <w:color w:val="FF0000"/>
          <w:sz w:val="18"/>
          <w:szCs w:val="18"/>
        </w:rPr>
        <w:t>: #</w:t>
      </w:r>
      <w:r w:rsidRPr="00496983">
        <w:rPr>
          <w:rFonts w:ascii="Book Antiqua" w:hAnsi="Book Antiqua"/>
          <w:b/>
          <w:bCs/>
          <w:i/>
          <w:iCs/>
          <w:color w:val="FF0000"/>
          <w:sz w:val="18"/>
          <w:szCs w:val="18"/>
          <w:highlight w:val="green"/>
        </w:rPr>
        <w:t>DOD</w:t>
      </w:r>
      <w:r w:rsidRPr="00496983">
        <w:rPr>
          <w:rFonts w:ascii="Book Antiqua" w:hAnsi="Book Antiqua"/>
          <w:sz w:val="18"/>
          <w:szCs w:val="18"/>
        </w:rPr>
        <w:t xml:space="preserve">: </w:t>
      </w:r>
      <w:r w:rsidRPr="00496983">
        <w:rPr>
          <w:rFonts w:ascii="Book Antiqua" w:hAnsi="Book Antiqua" w:cs="Times New Roman"/>
          <w:b/>
          <w:bCs/>
          <w:color w:val="000000"/>
          <w:sz w:val="18"/>
          <w:szCs w:val="18"/>
          <w:shd w:val="clear" w:color="auto" w:fill="F7CAAC" w:themeFill="accent2" w:themeFillTint="66"/>
        </w:rPr>
        <w:t>Ressarcimento de despesa com o registro do contrato</w:t>
      </w:r>
      <w:r w:rsidRPr="00496983">
        <w:rPr>
          <w:rFonts w:ascii="Book Antiqua" w:hAnsi="Book Antiqua" w:cs="Times New Roman"/>
          <w:b/>
          <w:bCs/>
          <w:color w:val="000000"/>
          <w:sz w:val="18"/>
          <w:szCs w:val="18"/>
        </w:rPr>
        <w:t>: valor cobrado pela instituição financeira como ressarcimento pelos custos que o banco terá para fazer o registro do contrato no cartório ou no DETRAN. Ex: despesas para registrar a alienação fiduciária de veículo no DETRAN.</w:t>
      </w:r>
    </w:p>
  </w:footnote>
  <w:footnote w:id="21">
    <w:p w14:paraId="2C94A42F" w14:textId="5D0BEE34" w:rsidR="007E4EF3" w:rsidRPr="007E4EF3" w:rsidRDefault="007E4EF3" w:rsidP="007E4EF3">
      <w:pPr>
        <w:pStyle w:val="Textodenotaderodap"/>
        <w:jc w:val="both"/>
        <w:rPr>
          <w:rFonts w:ascii="Book Antiqua" w:hAnsi="Book Antiqua"/>
        </w:rPr>
      </w:pPr>
      <w:r w:rsidRPr="007E4EF3">
        <w:rPr>
          <w:rStyle w:val="Refdenotaderodap"/>
          <w:rFonts w:ascii="Book Antiqua" w:hAnsi="Book Antiqua"/>
          <w:sz w:val="18"/>
          <w:szCs w:val="18"/>
        </w:rPr>
        <w:footnoteRef/>
      </w:r>
      <w:r w:rsidRPr="007E4EF3">
        <w:rPr>
          <w:rFonts w:ascii="Book Antiqua" w:hAnsi="Book Antiqua"/>
          <w:sz w:val="18"/>
          <w:szCs w:val="18"/>
        </w:rPr>
        <w:t xml:space="preserve"> </w:t>
      </w:r>
      <w:r w:rsidRPr="007E4EF3">
        <w:rPr>
          <w:rFonts w:ascii="Book Antiqua" w:hAnsi="Book Antiqua"/>
          <w:b/>
          <w:bCs/>
          <w:i/>
          <w:iCs/>
          <w:sz w:val="18"/>
          <w:szCs w:val="18"/>
          <w:u w:val="single"/>
        </w:rPr>
        <w:t>Como funciona o Seguro Prestamista?</w:t>
      </w:r>
      <w:r w:rsidRPr="007E4EF3">
        <w:rPr>
          <w:rFonts w:ascii="Book Antiqua" w:hAnsi="Book Antiqua"/>
          <w:sz w:val="18"/>
          <w:szCs w:val="18"/>
        </w:rPr>
        <w:t xml:space="preserve"> </w:t>
      </w:r>
      <w:r>
        <w:rPr>
          <w:rFonts w:ascii="Book Antiqua" w:hAnsi="Book Antiqua"/>
          <w:sz w:val="18"/>
          <w:szCs w:val="18"/>
        </w:rPr>
        <w:t>É</w:t>
      </w:r>
      <w:r w:rsidRPr="007E4EF3">
        <w:rPr>
          <w:rFonts w:ascii="Book Antiqua" w:hAnsi="Book Antiqua"/>
          <w:sz w:val="18"/>
          <w:szCs w:val="18"/>
        </w:rPr>
        <w:t xml:space="preserve"> uma modalidade de seguro de vida em grupo. Isso quer dizer que um grupo de pessoas está exposto a uma série de riscos, mas nem todo risco se concretizará para todas elas. Por isso, elas contribuem para uma espécie de fundo comum, de onde as indenizações são pagas em caso de um sinistro. No entanto, diferente de um seguro de vida, além da vida do segurado, também é considerado a sua impossibilidade de continuar a realizar os pagamentos. Por isso, além da cobertura contra morte, essa modalidade costuma incluir também cobertura contra desemprego involuntário, perda de renda e invalidez que impossibilite de trabalhar.</w:t>
      </w:r>
    </w:p>
  </w:footnote>
  <w:footnote w:id="22">
    <w:p w14:paraId="07B77347" w14:textId="0AB7586D" w:rsidR="003748D7" w:rsidRPr="007E4EF3" w:rsidRDefault="003748D7" w:rsidP="003748D7">
      <w:pPr>
        <w:pStyle w:val="Textodenotaderodap"/>
        <w:jc w:val="both"/>
        <w:rPr>
          <w:rFonts w:ascii="Book Antiqua" w:hAnsi="Book Antiqua"/>
        </w:rPr>
      </w:pPr>
      <w:r w:rsidRPr="007E4EF3">
        <w:rPr>
          <w:rStyle w:val="Refdenotaderodap"/>
          <w:rFonts w:ascii="Book Antiqua" w:hAnsi="Book Antiqua"/>
          <w:sz w:val="18"/>
          <w:szCs w:val="18"/>
        </w:rPr>
        <w:footnoteRef/>
      </w:r>
      <w:r w:rsidRPr="007E4EF3">
        <w:rPr>
          <w:rFonts w:ascii="Book Antiqua" w:hAnsi="Book Antiqua"/>
          <w:sz w:val="18"/>
          <w:szCs w:val="18"/>
        </w:rPr>
        <w:t xml:space="preserve"> </w:t>
      </w:r>
      <w:r w:rsidRPr="003748D7">
        <w:rPr>
          <w:rFonts w:ascii="Book Antiqua" w:hAnsi="Book Antiqua"/>
          <w:sz w:val="18"/>
          <w:szCs w:val="18"/>
        </w:rPr>
        <w:t>Súmula 473</w:t>
      </w:r>
      <w:r>
        <w:rPr>
          <w:rFonts w:ascii="Book Antiqua" w:hAnsi="Book Antiqua"/>
          <w:sz w:val="18"/>
          <w:szCs w:val="18"/>
        </w:rPr>
        <w:t>-</w:t>
      </w:r>
      <w:r w:rsidRPr="003748D7">
        <w:rPr>
          <w:rFonts w:ascii="Book Antiqua" w:hAnsi="Book Antiqua"/>
          <w:sz w:val="18"/>
          <w:szCs w:val="18"/>
        </w:rPr>
        <w:t>STJ: O mutuário do SFH não pode ser compelido a contratar o seguro habitacional obrigatório com a instituição financeira mutuante ou com a seguradora por ela indicada.</w:t>
      </w:r>
    </w:p>
  </w:footnote>
  <w:footnote w:id="23">
    <w:p w14:paraId="0ADD9859" w14:textId="4F53FE8A" w:rsidR="00166476" w:rsidRPr="00166476" w:rsidRDefault="00166476" w:rsidP="00166476">
      <w:pPr>
        <w:pStyle w:val="Textodenotaderodap"/>
        <w:jc w:val="both"/>
        <w:rPr>
          <w:rFonts w:ascii="Book Antiqua" w:hAnsi="Book Antiqua"/>
        </w:rPr>
      </w:pPr>
      <w:r w:rsidRPr="00166476">
        <w:rPr>
          <w:rStyle w:val="Refdenotaderodap"/>
          <w:rFonts w:ascii="Book Antiqua" w:hAnsi="Book Antiqua"/>
          <w:sz w:val="18"/>
          <w:szCs w:val="18"/>
        </w:rPr>
        <w:footnoteRef/>
      </w:r>
      <w:r w:rsidRPr="00166476">
        <w:rPr>
          <w:rFonts w:ascii="Book Antiqua" w:hAnsi="Book Antiqua"/>
          <w:sz w:val="18"/>
          <w:szCs w:val="18"/>
        </w:rPr>
        <w:t xml:space="preserve"> Art. 71. Utilizar, na cobrança de dívidas, de ameaça, coação, constrangimento físico ou moral, afirmações falsas incorretas ou enganosas ou de qualquer outro procedimento que exponha o consumidor, injustificadamente, a ridículo ou interfira com seu trabalho, descanso ou lazer: Pena Detenção de três meses a um ano e multa.</w:t>
      </w:r>
    </w:p>
  </w:footnote>
  <w:footnote w:id="24">
    <w:p w14:paraId="596AD658" w14:textId="1C9FEBAE" w:rsidR="003E7ED5" w:rsidRPr="000C1AD2" w:rsidRDefault="003E7ED5" w:rsidP="000C1AD2">
      <w:pPr>
        <w:pStyle w:val="Textodenotaderodap"/>
        <w:jc w:val="both"/>
        <w:rPr>
          <w:rFonts w:ascii="Book Antiqua" w:hAnsi="Book Antiqua"/>
        </w:rPr>
      </w:pPr>
      <w:r w:rsidRPr="000C1AD2">
        <w:rPr>
          <w:rStyle w:val="Refdenotaderodap"/>
          <w:rFonts w:ascii="Book Antiqua" w:hAnsi="Book Antiqua"/>
          <w:sz w:val="18"/>
          <w:szCs w:val="18"/>
        </w:rPr>
        <w:footnoteRef/>
      </w:r>
      <w:r w:rsidRPr="000C1AD2">
        <w:rPr>
          <w:rFonts w:ascii="Book Antiqua" w:hAnsi="Book Antiqua"/>
          <w:sz w:val="18"/>
          <w:szCs w:val="18"/>
        </w:rPr>
        <w:t xml:space="preserve"> Súmula 159-STF: Cobrança excessiva, mas de boa fé, não dá lugar às sanções do art. 1.531 do Código Civil </w:t>
      </w:r>
      <w:r w:rsidRPr="000C1AD2">
        <w:rPr>
          <w:rFonts w:ascii="Book Antiqua" w:hAnsi="Book Antiqua"/>
          <w:b/>
          <w:bCs/>
          <w:i/>
          <w:iCs/>
          <w:color w:val="FF0000"/>
          <w:sz w:val="18"/>
          <w:szCs w:val="18"/>
        </w:rPr>
        <w:t>(atual art. 940).</w:t>
      </w:r>
    </w:p>
  </w:footnote>
  <w:footnote w:id="25">
    <w:p w14:paraId="4094372C" w14:textId="77777777" w:rsidR="00272C3F" w:rsidRPr="0036586A" w:rsidRDefault="00272C3F" w:rsidP="00272C3F">
      <w:pPr>
        <w:pStyle w:val="Textodenotaderodap"/>
        <w:jc w:val="both"/>
        <w:rPr>
          <w:rFonts w:ascii="Book Antiqua" w:hAnsi="Book Antiqua"/>
        </w:rPr>
      </w:pPr>
      <w:r w:rsidRPr="0036586A">
        <w:rPr>
          <w:rStyle w:val="Refdenotaderodap"/>
          <w:rFonts w:ascii="Book Antiqua" w:hAnsi="Book Antiqua"/>
          <w:sz w:val="18"/>
          <w:szCs w:val="18"/>
        </w:rPr>
        <w:footnoteRef/>
      </w:r>
      <w:r w:rsidRPr="0036586A">
        <w:rPr>
          <w:rFonts w:ascii="Book Antiqua" w:hAnsi="Book Antiqua"/>
          <w:sz w:val="18"/>
          <w:szCs w:val="18"/>
        </w:rPr>
        <w:t xml:space="preserve"> Art. 7° Conceder-se-á habeas data: I - para assegurar o conhecimento de informações relativas à pessoa do impetrante, constantes de registro ou banco de dados de entidades governamentais ou de caráter público;</w:t>
      </w:r>
    </w:p>
  </w:footnote>
  <w:footnote w:id="26">
    <w:p w14:paraId="30F4B47B" w14:textId="537E49F1" w:rsidR="00CD0F65" w:rsidRPr="00CD0F65" w:rsidRDefault="00CD0F65" w:rsidP="00CD0F65">
      <w:pPr>
        <w:pStyle w:val="Textodenotaderodap"/>
        <w:jc w:val="both"/>
        <w:rPr>
          <w:rFonts w:ascii="Book Antiqua" w:hAnsi="Book Antiqua"/>
        </w:rPr>
      </w:pPr>
      <w:r w:rsidRPr="00CD0F65">
        <w:rPr>
          <w:rStyle w:val="Refdenotaderodap"/>
          <w:rFonts w:ascii="Book Antiqua" w:hAnsi="Book Antiqua"/>
          <w:sz w:val="18"/>
          <w:szCs w:val="18"/>
        </w:rPr>
        <w:footnoteRef/>
      </w:r>
      <w:r w:rsidRPr="00CD0F65">
        <w:rPr>
          <w:rFonts w:ascii="Book Antiqua" w:hAnsi="Book Antiqua"/>
          <w:sz w:val="18"/>
          <w:szCs w:val="18"/>
        </w:rPr>
        <w:t xml:space="preserve"> Art. 113. Os negócios jurídicos devem ser interpretados conforme a boa-fé e os usos do lugar de sua celebração.</w:t>
      </w:r>
      <w:r>
        <w:rPr>
          <w:rFonts w:ascii="Book Antiqua" w:hAnsi="Book Antiqua"/>
          <w:sz w:val="18"/>
          <w:szCs w:val="18"/>
        </w:rPr>
        <w:t xml:space="preserve"> (...) </w:t>
      </w:r>
      <w:r w:rsidRPr="00CD0F65">
        <w:rPr>
          <w:rFonts w:ascii="Book Antiqua" w:hAnsi="Book Antiqua"/>
          <w:sz w:val="18"/>
          <w:szCs w:val="18"/>
        </w:rPr>
        <w:t>Art. 423. Quando houver no contrato de adesão cláusulas ambíguas ou contraditórias, dever-se-á adotar a interpretação mais favorável ao aderente.</w:t>
      </w:r>
    </w:p>
  </w:footnote>
  <w:footnote w:id="27">
    <w:p w14:paraId="2EE282A5" w14:textId="7C566D28" w:rsidR="006F115C" w:rsidRPr="006F115C" w:rsidRDefault="006F115C" w:rsidP="006F115C">
      <w:pPr>
        <w:pStyle w:val="Textodenotaderodap"/>
        <w:jc w:val="both"/>
        <w:rPr>
          <w:rFonts w:ascii="Book Antiqua" w:hAnsi="Book Antiqua"/>
        </w:rPr>
      </w:pPr>
      <w:r w:rsidRPr="006F115C">
        <w:rPr>
          <w:rStyle w:val="Refdenotaderodap"/>
          <w:rFonts w:ascii="Book Antiqua" w:hAnsi="Book Antiqua"/>
          <w:sz w:val="18"/>
          <w:szCs w:val="18"/>
        </w:rPr>
        <w:footnoteRef/>
      </w:r>
      <w:r w:rsidRPr="006F115C">
        <w:rPr>
          <w:rFonts w:ascii="Book Antiqua" w:hAnsi="Book Antiqua"/>
          <w:sz w:val="18"/>
          <w:szCs w:val="18"/>
        </w:rPr>
        <w:t xml:space="preserve"> Súmula 381-STJ: Nos contratos bancários, é vedado ao julgador conhecer, de ofício, da abusividade das cláusulas.</w:t>
      </w:r>
    </w:p>
  </w:footnote>
  <w:footnote w:id="28">
    <w:p w14:paraId="2C3B8DCB" w14:textId="164D2753" w:rsidR="0041223D" w:rsidRPr="0041223D" w:rsidRDefault="0041223D" w:rsidP="0041223D">
      <w:pPr>
        <w:pStyle w:val="Textodenotaderodap"/>
        <w:jc w:val="both"/>
        <w:rPr>
          <w:rFonts w:ascii="Book Antiqua" w:hAnsi="Book Antiqua"/>
        </w:rPr>
      </w:pPr>
      <w:r w:rsidRPr="0041223D">
        <w:rPr>
          <w:rStyle w:val="Refdenotaderodap"/>
          <w:rFonts w:ascii="Book Antiqua" w:hAnsi="Book Antiqua"/>
          <w:sz w:val="18"/>
          <w:szCs w:val="18"/>
        </w:rPr>
        <w:footnoteRef/>
      </w:r>
      <w:r w:rsidRPr="0041223D">
        <w:rPr>
          <w:rFonts w:ascii="Book Antiqua" w:hAnsi="Book Antiqua"/>
          <w:sz w:val="18"/>
          <w:szCs w:val="18"/>
        </w:rPr>
        <w:t xml:space="preserve"> Art. 24. A garantia legal de adequação do produto ou serviço independe de termo expresso, vedada a exoneração contratual do fornecedor. (...)</w:t>
      </w:r>
      <w:r>
        <w:rPr>
          <w:rFonts w:ascii="Book Antiqua" w:hAnsi="Book Antiqua"/>
          <w:sz w:val="18"/>
          <w:szCs w:val="18"/>
        </w:rPr>
        <w:t xml:space="preserve"> </w:t>
      </w:r>
      <w:r w:rsidRPr="0041223D">
        <w:rPr>
          <w:rFonts w:ascii="Book Antiqua" w:hAnsi="Book Antiqua"/>
          <w:sz w:val="18"/>
          <w:szCs w:val="18"/>
        </w:rPr>
        <w:t>Art. 25. É vedada a estipulação contratual de cláusula que impossibilite, exonere ou atenue a obrigação de indenizar prevista nesta e nas seções anteriores.</w:t>
      </w:r>
    </w:p>
  </w:footnote>
  <w:footnote w:id="29">
    <w:p w14:paraId="0D7DEC47" w14:textId="0F499C89" w:rsidR="00B43D44" w:rsidRPr="00B43D44" w:rsidRDefault="00B43D44" w:rsidP="00B43D44">
      <w:pPr>
        <w:pStyle w:val="Textodenotaderodap"/>
        <w:jc w:val="both"/>
        <w:rPr>
          <w:rFonts w:ascii="Book Antiqua" w:hAnsi="Book Antiqua"/>
        </w:rPr>
      </w:pPr>
      <w:r w:rsidRPr="00B43D44">
        <w:rPr>
          <w:rStyle w:val="Refdenotaderodap"/>
          <w:rFonts w:ascii="Book Antiqua" w:hAnsi="Book Antiqua"/>
          <w:sz w:val="18"/>
          <w:szCs w:val="18"/>
        </w:rPr>
        <w:footnoteRef/>
      </w:r>
      <w:r w:rsidRPr="00B43D44">
        <w:rPr>
          <w:rFonts w:ascii="Book Antiqua" w:hAnsi="Book Antiqua"/>
          <w:sz w:val="18"/>
          <w:szCs w:val="18"/>
        </w:rPr>
        <w:t xml:space="preserve"> Art. 34. O fornecedor do produto ou serviço é solidariamente responsável pelos atos de seus prepostos ou representantes autônomos.</w:t>
      </w:r>
    </w:p>
  </w:footnote>
  <w:footnote w:id="30">
    <w:p w14:paraId="07AD0178" w14:textId="4E9A0E52" w:rsidR="00AE552F" w:rsidRPr="00AE552F" w:rsidRDefault="00AE552F" w:rsidP="00AE552F">
      <w:pPr>
        <w:pStyle w:val="Textodenotaderodap"/>
        <w:jc w:val="both"/>
        <w:rPr>
          <w:rFonts w:ascii="Book Antiqua" w:hAnsi="Book Antiqua"/>
        </w:rPr>
      </w:pPr>
      <w:r w:rsidRPr="00AE552F">
        <w:rPr>
          <w:rStyle w:val="Refdenotaderodap"/>
          <w:rFonts w:ascii="Book Antiqua" w:hAnsi="Book Antiqua"/>
          <w:sz w:val="18"/>
          <w:szCs w:val="18"/>
        </w:rPr>
        <w:footnoteRef/>
      </w:r>
      <w:r w:rsidRPr="00AE552F">
        <w:rPr>
          <w:rFonts w:ascii="Book Antiqua" w:hAnsi="Book Antiqua"/>
          <w:sz w:val="18"/>
          <w:szCs w:val="18"/>
        </w:rPr>
        <w:t xml:space="preserve"> Art. 476. Nos contratos bilaterais, nenhum dos contratantes, antes de cumprida a sua obrigação, pode exigir o implemento da do outro.</w:t>
      </w:r>
    </w:p>
  </w:footnote>
  <w:footnote w:id="31">
    <w:p w14:paraId="52515CC3" w14:textId="2274EFE4" w:rsidR="00F02997" w:rsidRPr="00F02997" w:rsidRDefault="00F02997" w:rsidP="00F02997">
      <w:pPr>
        <w:pStyle w:val="Textodenotaderodap"/>
        <w:jc w:val="both"/>
        <w:rPr>
          <w:rFonts w:ascii="Book Antiqua" w:hAnsi="Book Antiqua"/>
        </w:rPr>
      </w:pPr>
      <w:r w:rsidRPr="00F02997">
        <w:rPr>
          <w:rStyle w:val="Refdenotaderodap"/>
          <w:rFonts w:ascii="Book Antiqua" w:hAnsi="Book Antiqua"/>
          <w:sz w:val="18"/>
          <w:szCs w:val="18"/>
        </w:rPr>
        <w:footnoteRef/>
      </w:r>
      <w:r w:rsidRPr="00F02997">
        <w:rPr>
          <w:rFonts w:ascii="Book Antiqua" w:hAnsi="Book Antiqua"/>
          <w:sz w:val="18"/>
          <w:szCs w:val="18"/>
        </w:rPr>
        <w:t xml:space="preserve"> Art. 4º A Política Nacional das Relações de Consumo tem por objetivo o atendimento das necessidades dos consumidores, o respeito à sua dignidade, saúde e segurança, a proteção de seus interesses econômicos, a melhoria da sua qualidade de vida, bem como a transparência e harmonia das relações de consumo, atendidos os seguintes princípios: [...] X - prevenção e tratamento do superendividamento como forma de evitar a exclusão social do consumidor.</w:t>
      </w:r>
    </w:p>
  </w:footnote>
  <w:footnote w:id="32">
    <w:p w14:paraId="02248D3B" w14:textId="74AF672A" w:rsidR="003E7ED5" w:rsidRPr="009C6D0B" w:rsidRDefault="003E7ED5" w:rsidP="009C6D0B">
      <w:pPr>
        <w:pStyle w:val="Textodenotaderodap"/>
        <w:jc w:val="both"/>
        <w:rPr>
          <w:rFonts w:ascii="Book Antiqua" w:hAnsi="Book Antiqua"/>
        </w:rPr>
      </w:pPr>
      <w:r w:rsidRPr="009C6D0B">
        <w:rPr>
          <w:rStyle w:val="Refdenotaderodap"/>
          <w:rFonts w:ascii="Book Antiqua" w:hAnsi="Book Antiqua"/>
          <w:sz w:val="18"/>
          <w:szCs w:val="18"/>
        </w:rPr>
        <w:footnoteRef/>
      </w:r>
      <w:r w:rsidRPr="009C6D0B">
        <w:rPr>
          <w:rFonts w:ascii="Book Antiqua" w:hAnsi="Book Antiqua"/>
          <w:sz w:val="18"/>
          <w:szCs w:val="18"/>
        </w:rPr>
        <w:t xml:space="preserve"> Art. 33. As práticas infrativas às normas de proteção e defesa do consumidor serão apuradas em processo administrativo, que terá início mediante: I - ato, por escrito, da autoridade competente; I - lavratura de auto de infração; III - reclamação. § 1º Antecedendo à instauração do processo administrativo, poderá a autoridade competente abrir investigação preliminar, cabendo, para tanto, requisitar dos fornecedores informações sobre as questões investigados, resguardado o segredo industrial, na forma do disposto no § 4º do art. 55 da Lei nº 8.078, de 1990. § 2º A recusa à prestação das informações ou o desrespeito às determinações e convocações dos órgãos do SNDC </w:t>
      </w:r>
      <w:r w:rsidRPr="009C6D0B">
        <w:rPr>
          <w:rFonts w:ascii="Book Antiqua" w:hAnsi="Book Antiqua"/>
          <w:b/>
          <w:bCs/>
          <w:sz w:val="18"/>
          <w:szCs w:val="18"/>
          <w:highlight w:val="cyan"/>
        </w:rPr>
        <w:t>caracterizam desobediência</w:t>
      </w:r>
      <w:r w:rsidRPr="009C6D0B">
        <w:rPr>
          <w:rFonts w:ascii="Book Antiqua" w:hAnsi="Book Antiqua"/>
          <w:sz w:val="18"/>
          <w:szCs w:val="18"/>
        </w:rPr>
        <w:t>, na forma do art. 330 do Código Penal, ficando a autoridade administrativa com poderes para determinar a imediata cessação da prática, além da imposição das sanções administrativas e civis cabíveis.</w:t>
      </w:r>
    </w:p>
  </w:footnote>
  <w:footnote w:id="33">
    <w:p w14:paraId="6BAF39C6" w14:textId="77777777" w:rsidR="002E1CAB" w:rsidRPr="002E1CAB" w:rsidRDefault="002E1CAB" w:rsidP="002E1CAB">
      <w:pPr>
        <w:pStyle w:val="Textodenotaderodap"/>
        <w:jc w:val="both"/>
        <w:rPr>
          <w:rFonts w:ascii="Book Antiqua" w:hAnsi="Book Antiqua"/>
        </w:rPr>
      </w:pPr>
      <w:r w:rsidRPr="002E1CAB">
        <w:rPr>
          <w:rStyle w:val="Refdenotaderodap"/>
          <w:rFonts w:ascii="Book Antiqua" w:hAnsi="Book Antiqua"/>
          <w:sz w:val="18"/>
          <w:szCs w:val="18"/>
        </w:rPr>
        <w:footnoteRef/>
      </w:r>
      <w:r w:rsidRPr="002E1CAB">
        <w:rPr>
          <w:rFonts w:ascii="Book Antiqua" w:hAnsi="Book Antiqua"/>
          <w:sz w:val="18"/>
          <w:szCs w:val="18"/>
        </w:rPr>
        <w:t xml:space="preserve"> Art. 78. Além das penas privativas de liberdade e de multa, podem ser impostas, cumulativa ou alternadamente, observado o disposto nos arts. 44 a 47, do Código Penal: (...) III - a prestação de serviços à comunidade.</w:t>
      </w:r>
    </w:p>
  </w:footnote>
  <w:footnote w:id="34">
    <w:p w14:paraId="1EDED09E" w14:textId="19EB818F" w:rsidR="003E7ED5" w:rsidRPr="00DB2F5D" w:rsidRDefault="003E7ED5" w:rsidP="00802083">
      <w:pPr>
        <w:pStyle w:val="Textodenotaderodap"/>
        <w:jc w:val="both"/>
        <w:rPr>
          <w:sz w:val="18"/>
          <w:szCs w:val="18"/>
        </w:rPr>
      </w:pPr>
      <w:r w:rsidRPr="00DB2F5D">
        <w:rPr>
          <w:rStyle w:val="Refdenotaderodap"/>
          <w:sz w:val="18"/>
          <w:szCs w:val="18"/>
        </w:rPr>
        <w:footnoteRef/>
      </w:r>
      <w:r w:rsidRPr="00DB2F5D">
        <w:rPr>
          <w:sz w:val="18"/>
          <w:szCs w:val="18"/>
        </w:rPr>
        <w:t xml:space="preserve"> </w:t>
      </w:r>
      <w:r w:rsidRPr="00DB2F5D">
        <w:rPr>
          <w:rFonts w:ascii="Book Antiqua" w:hAnsi="Book Antiqua"/>
          <w:sz w:val="18"/>
          <w:szCs w:val="18"/>
        </w:rPr>
        <w:t xml:space="preserve">Art. 36. A publicidade deve ser veiculada de tal forma que o consumidor, fácil e imediatamente, a identifique como tal. </w:t>
      </w:r>
      <w:r w:rsidRPr="00DB2F5D">
        <w:rPr>
          <w:rFonts w:ascii="Book Antiqua" w:eastAsia="Times New Roman" w:hAnsi="Book Antiqua" w:cs="Times New Roman"/>
          <w:sz w:val="18"/>
          <w:szCs w:val="18"/>
          <w:lang w:eastAsia="pt-BR"/>
        </w:rPr>
        <w:t xml:space="preserve">Parágrafo único. O fornecedor, na publicidade de seus produtos ou serviços, manterá, em seu poder, </w:t>
      </w:r>
      <w:r w:rsidRPr="00DB2F5D">
        <w:rPr>
          <w:rFonts w:ascii="Book Antiqua" w:eastAsia="Times New Roman" w:hAnsi="Book Antiqua" w:cs="Times New Roman"/>
          <w:b/>
          <w:bCs/>
          <w:sz w:val="18"/>
          <w:szCs w:val="18"/>
          <w:highlight w:val="yellow"/>
          <w:lang w:eastAsia="pt-BR"/>
        </w:rPr>
        <w:t>para informação dos legítimos interessados</w:t>
      </w:r>
      <w:r w:rsidRPr="00DB2F5D">
        <w:rPr>
          <w:rFonts w:ascii="Book Antiqua" w:eastAsia="Times New Roman" w:hAnsi="Book Antiqua" w:cs="Times New Roman"/>
          <w:sz w:val="18"/>
          <w:szCs w:val="18"/>
          <w:lang w:eastAsia="pt-BR"/>
        </w:rPr>
        <w:t>, os dados fáticos, técnicos e científicos que dão sustentação à mensagem.</w:t>
      </w:r>
    </w:p>
  </w:footnote>
  <w:footnote w:id="35">
    <w:p w14:paraId="05E77BE4" w14:textId="77777777" w:rsidR="00272C3F" w:rsidRPr="00186213" w:rsidRDefault="00272C3F" w:rsidP="00272C3F">
      <w:pPr>
        <w:pStyle w:val="Textodenotaderodap"/>
        <w:jc w:val="both"/>
        <w:rPr>
          <w:rFonts w:ascii="Book Antiqua" w:hAnsi="Book Antiqua"/>
        </w:rPr>
      </w:pPr>
      <w:r w:rsidRPr="00186213">
        <w:rPr>
          <w:rStyle w:val="Refdenotaderodap"/>
          <w:rFonts w:ascii="Book Antiqua" w:hAnsi="Book Antiqua"/>
          <w:sz w:val="18"/>
          <w:szCs w:val="18"/>
        </w:rPr>
        <w:footnoteRef/>
      </w:r>
      <w:r w:rsidRPr="00186213">
        <w:rPr>
          <w:rFonts w:ascii="Book Antiqua" w:hAnsi="Book Antiqua"/>
          <w:sz w:val="18"/>
          <w:szCs w:val="18"/>
        </w:rPr>
        <w:t xml:space="preserve"> Art. 43. O consumidor, sem prejuízo do disposto no art. 86, terá acesso às informações existentes em cadastros, fichas, registros e dados pessoais e de consumo arquivados sobre ele, bem como sobre as suas respectivas fontes. (...)</w:t>
      </w:r>
    </w:p>
  </w:footnote>
  <w:footnote w:id="36">
    <w:p w14:paraId="4D6B3B63" w14:textId="6EDE4E6F" w:rsidR="00B76938" w:rsidRPr="00B76938" w:rsidRDefault="00B76938" w:rsidP="00B76938">
      <w:pPr>
        <w:pStyle w:val="Textodenotaderodap"/>
        <w:jc w:val="both"/>
        <w:rPr>
          <w:rFonts w:ascii="Book Antiqua" w:hAnsi="Book Antiqua"/>
          <w:sz w:val="18"/>
          <w:szCs w:val="18"/>
        </w:rPr>
      </w:pPr>
      <w:r w:rsidRPr="00B76938">
        <w:rPr>
          <w:rStyle w:val="Refdenotaderodap"/>
          <w:rFonts w:ascii="Book Antiqua" w:hAnsi="Book Antiqua"/>
          <w:sz w:val="18"/>
          <w:szCs w:val="18"/>
        </w:rPr>
        <w:footnoteRef/>
      </w:r>
      <w:r w:rsidRPr="00B76938">
        <w:rPr>
          <w:rFonts w:ascii="Book Antiqua" w:hAnsi="Book Antiqua"/>
          <w:sz w:val="18"/>
          <w:szCs w:val="18"/>
        </w:rPr>
        <w:t xml:space="preserve"> </w:t>
      </w:r>
      <w:r w:rsidRPr="00B76938">
        <w:rPr>
          <w:rFonts w:ascii="Book Antiqua" w:hAnsi="Book Antiqua"/>
          <w:b/>
          <w:bCs/>
          <w:sz w:val="18"/>
          <w:szCs w:val="18"/>
        </w:rPr>
        <w:t>(PGM-Sorocaba/SP-2018-VUNESP)</w:t>
      </w:r>
      <w:r w:rsidRPr="00B76938">
        <w:rPr>
          <w:rFonts w:ascii="Book Antiqua" w:hAnsi="Book Antiqua"/>
          <w:sz w:val="18"/>
          <w:szCs w:val="18"/>
        </w:rPr>
        <w:t xml:space="preserve">: Verificou-se que determinada escola, com 500 (quinhentos) alunos, estava com sérios problemas de qualidade de ensino, principalmente em razão de falhas no material didático e corpo docente mal qualificado. Os alunos, portanto, estavam sendo prejudicados pela escola. Em relação aos direitos desses alunos, é correto afirmar que estão, especificamente, no campo dos direitos coletivos, em sentido estrito. </w:t>
      </w:r>
      <w:r w:rsidRPr="00B76938">
        <w:rPr>
          <w:rFonts w:ascii="Book Antiqua" w:hAnsi="Book Antiqua"/>
          <w:b/>
          <w:bCs/>
          <w:sz w:val="18"/>
          <w:szCs w:val="18"/>
        </w:rPr>
        <w:t>BL: art. 81, § único, II, CDC.</w:t>
      </w:r>
    </w:p>
  </w:footnote>
  <w:footnote w:id="37">
    <w:p w14:paraId="50863A73" w14:textId="49FF9D5B" w:rsidR="003E7ED5" w:rsidRPr="00F07DCA" w:rsidRDefault="003E7ED5">
      <w:pPr>
        <w:pStyle w:val="Textodenotaderodap"/>
        <w:rPr>
          <w:rFonts w:ascii="Book Antiqua" w:hAnsi="Book Antiqua"/>
        </w:rPr>
      </w:pPr>
      <w:r w:rsidRPr="00F07DCA">
        <w:rPr>
          <w:rStyle w:val="Refdenotaderodap"/>
          <w:rFonts w:ascii="Book Antiqua" w:hAnsi="Book Antiqua"/>
          <w:sz w:val="18"/>
          <w:szCs w:val="18"/>
        </w:rPr>
        <w:footnoteRef/>
      </w:r>
      <w:r w:rsidRPr="00F07DCA">
        <w:rPr>
          <w:rFonts w:ascii="Book Antiqua" w:hAnsi="Book Antiqua"/>
          <w:sz w:val="18"/>
          <w:szCs w:val="18"/>
        </w:rPr>
        <w:t xml:space="preserve"> Fonte: </w:t>
      </w:r>
      <w:hyperlink r:id="rId1" w:history="1">
        <w:r w:rsidRPr="00F07DCA">
          <w:rPr>
            <w:rStyle w:val="Hyperlink"/>
            <w:rFonts w:ascii="Book Antiqua" w:hAnsi="Book Antiqua"/>
            <w:sz w:val="18"/>
            <w:szCs w:val="18"/>
          </w:rPr>
          <w:t>https://www.conjur.com.br/dl/voto-zavascki-dpvat.pdf</w:t>
        </w:r>
      </w:hyperlink>
      <w:r w:rsidRPr="00F07DCA">
        <w:rPr>
          <w:rFonts w:ascii="Book Antiqua" w:hAnsi="Book Antiqua"/>
          <w:sz w:val="18"/>
          <w:szCs w:val="18"/>
        </w:rPr>
        <w:t xml:space="preserve"> </w:t>
      </w:r>
    </w:p>
  </w:footnote>
  <w:footnote w:id="38">
    <w:p w14:paraId="78B61F5C" w14:textId="77777777" w:rsidR="003E7ED5" w:rsidRPr="00F07DCA" w:rsidRDefault="003E7ED5" w:rsidP="00F07DCA">
      <w:pPr>
        <w:pStyle w:val="Textodenotaderodap"/>
        <w:rPr>
          <w:rFonts w:ascii="Book Antiqua" w:hAnsi="Book Antiqua"/>
        </w:rPr>
      </w:pPr>
      <w:r w:rsidRPr="00F07DCA">
        <w:rPr>
          <w:rStyle w:val="Refdenotaderodap"/>
          <w:rFonts w:ascii="Book Antiqua" w:hAnsi="Book Antiqua"/>
          <w:sz w:val="18"/>
          <w:szCs w:val="18"/>
        </w:rPr>
        <w:footnoteRef/>
      </w:r>
      <w:r w:rsidRPr="00F07DCA">
        <w:rPr>
          <w:rFonts w:ascii="Book Antiqua" w:hAnsi="Book Antiqua"/>
          <w:sz w:val="18"/>
          <w:szCs w:val="18"/>
        </w:rPr>
        <w:t xml:space="preserve"> Fonte: </w:t>
      </w:r>
      <w:hyperlink r:id="rId2" w:history="1">
        <w:r w:rsidRPr="00F07DCA">
          <w:rPr>
            <w:rStyle w:val="Hyperlink"/>
            <w:rFonts w:ascii="Book Antiqua" w:hAnsi="Book Antiqua"/>
            <w:sz w:val="18"/>
            <w:szCs w:val="18"/>
          </w:rPr>
          <w:t>https://www.conjur.com.br/dl/voto-zavascki-dpvat.pdf</w:t>
        </w:r>
      </w:hyperlink>
      <w:r w:rsidRPr="00F07DCA">
        <w:rPr>
          <w:rFonts w:ascii="Book Antiqua" w:hAnsi="Book Antiqua"/>
          <w:sz w:val="18"/>
          <w:szCs w:val="18"/>
        </w:rPr>
        <w:t xml:space="preserve"> </w:t>
      </w:r>
    </w:p>
  </w:footnote>
  <w:footnote w:id="39">
    <w:p w14:paraId="798FDA21" w14:textId="4E9C54C8" w:rsidR="00AF6875" w:rsidRPr="00AF6875" w:rsidRDefault="00344456" w:rsidP="00AF6875">
      <w:pPr>
        <w:pStyle w:val="Textodenotaderodap"/>
        <w:jc w:val="both"/>
        <w:rPr>
          <w:rFonts w:ascii="Book Antiqua" w:hAnsi="Book Antiqua"/>
          <w:sz w:val="18"/>
          <w:szCs w:val="18"/>
        </w:rPr>
      </w:pPr>
      <w:r w:rsidRPr="00344456">
        <w:rPr>
          <w:rStyle w:val="Refdenotaderodap"/>
          <w:rFonts w:ascii="Book Antiqua" w:hAnsi="Book Antiqua"/>
          <w:sz w:val="18"/>
          <w:szCs w:val="18"/>
        </w:rPr>
        <w:footnoteRef/>
      </w:r>
      <w:r w:rsidRPr="00344456">
        <w:rPr>
          <w:rFonts w:ascii="Book Antiqua" w:hAnsi="Book Antiqua"/>
          <w:sz w:val="18"/>
          <w:szCs w:val="18"/>
        </w:rPr>
        <w:t xml:space="preserve"> </w:t>
      </w:r>
      <w:r w:rsidR="00AF6875">
        <w:rPr>
          <w:rFonts w:ascii="Book Antiqua" w:hAnsi="Book Antiqua"/>
          <w:b/>
          <w:bCs/>
          <w:sz w:val="18"/>
          <w:szCs w:val="18"/>
        </w:rPr>
        <w:t>(MPRR-2023-AOCP)</w:t>
      </w:r>
      <w:r w:rsidR="00AF6875">
        <w:rPr>
          <w:rFonts w:ascii="Book Antiqua" w:hAnsi="Book Antiqua"/>
          <w:sz w:val="18"/>
          <w:szCs w:val="18"/>
        </w:rPr>
        <w:t xml:space="preserve">: </w:t>
      </w:r>
      <w:r w:rsidR="00AF6875" w:rsidRPr="00AF6875">
        <w:rPr>
          <w:rFonts w:ascii="Book Antiqua" w:hAnsi="Book Antiqua"/>
          <w:sz w:val="18"/>
          <w:szCs w:val="18"/>
        </w:rPr>
        <w:t>Em relação aos interesses transindividuais, a doutrina distingue a transindividualidade real da transindividualidade artificial (instrumental ou processual). Detêm transindividualidade artificial os interesses</w:t>
      </w:r>
      <w:r w:rsidR="00AF6875">
        <w:rPr>
          <w:rFonts w:ascii="Book Antiqua" w:hAnsi="Book Antiqua"/>
          <w:sz w:val="18"/>
          <w:szCs w:val="18"/>
        </w:rPr>
        <w:t xml:space="preserve"> </w:t>
      </w:r>
      <w:r w:rsidR="00AF6875" w:rsidRPr="00AF6875">
        <w:rPr>
          <w:rFonts w:ascii="Book Antiqua" w:hAnsi="Book Antiqua"/>
          <w:sz w:val="18"/>
          <w:szCs w:val="18"/>
        </w:rPr>
        <w:t>individuais homogêneos.</w:t>
      </w:r>
    </w:p>
    <w:p w14:paraId="5F6DE65E" w14:textId="087B343E" w:rsidR="00344456" w:rsidRPr="00344456" w:rsidRDefault="00344456" w:rsidP="00AF6875">
      <w:pPr>
        <w:pStyle w:val="Textodenotaderodap"/>
        <w:ind w:firstLine="142"/>
        <w:jc w:val="both"/>
        <w:rPr>
          <w:rFonts w:ascii="Book Antiqua" w:hAnsi="Book Antiqua"/>
        </w:rPr>
      </w:pPr>
      <w:r w:rsidRPr="00344456">
        <w:rPr>
          <w:rFonts w:ascii="Book Antiqua" w:hAnsi="Book Antiqua"/>
          <w:b/>
          <w:bCs/>
          <w:sz w:val="18"/>
          <w:szCs w:val="18"/>
        </w:rPr>
        <w:t>(DPERO-2012-CESPE)</w:t>
      </w:r>
      <w:r w:rsidRPr="00344456">
        <w:rPr>
          <w:rFonts w:ascii="Book Antiqua" w:hAnsi="Book Antiqua"/>
          <w:sz w:val="18"/>
          <w:szCs w:val="18"/>
        </w:rPr>
        <w:t>: Com relação aos interesses coletivos, assinale a opção correta: Os interesses individuais homogêneos são caracterizados por uma transindividualidade artificial ou relativa.</w:t>
      </w:r>
    </w:p>
  </w:footnote>
  <w:footnote w:id="40">
    <w:p w14:paraId="23FE6CC9" w14:textId="72C413CF" w:rsidR="00911128" w:rsidRPr="00344456" w:rsidRDefault="00911128" w:rsidP="00911128">
      <w:pPr>
        <w:pStyle w:val="Textodenotaderodap"/>
        <w:jc w:val="both"/>
        <w:rPr>
          <w:rFonts w:ascii="Book Antiqua" w:hAnsi="Book Antiqua"/>
        </w:rPr>
      </w:pPr>
      <w:r w:rsidRPr="00344456">
        <w:rPr>
          <w:rStyle w:val="Refdenotaderodap"/>
          <w:rFonts w:ascii="Book Antiqua" w:hAnsi="Book Antiqua"/>
          <w:sz w:val="18"/>
          <w:szCs w:val="18"/>
        </w:rPr>
        <w:footnoteRef/>
      </w:r>
      <w:r w:rsidRPr="00344456">
        <w:rPr>
          <w:rFonts w:ascii="Book Antiqua" w:hAnsi="Book Antiqua"/>
          <w:sz w:val="18"/>
          <w:szCs w:val="18"/>
        </w:rPr>
        <w:t xml:space="preserve"> </w:t>
      </w:r>
      <w:r w:rsidRPr="00344456">
        <w:rPr>
          <w:rFonts w:ascii="Book Antiqua" w:hAnsi="Book Antiqua"/>
          <w:b/>
          <w:bCs/>
          <w:sz w:val="18"/>
          <w:szCs w:val="18"/>
        </w:rPr>
        <w:t>(DPE</w:t>
      </w:r>
      <w:r>
        <w:rPr>
          <w:rFonts w:ascii="Book Antiqua" w:hAnsi="Book Antiqua"/>
          <w:b/>
          <w:bCs/>
          <w:sz w:val="18"/>
          <w:szCs w:val="18"/>
        </w:rPr>
        <w:t>PA</w:t>
      </w:r>
      <w:r w:rsidRPr="00344456">
        <w:rPr>
          <w:rFonts w:ascii="Book Antiqua" w:hAnsi="Book Antiqua"/>
          <w:b/>
          <w:bCs/>
          <w:sz w:val="18"/>
          <w:szCs w:val="18"/>
        </w:rPr>
        <w:t>-201</w:t>
      </w:r>
      <w:r>
        <w:rPr>
          <w:rFonts w:ascii="Book Antiqua" w:hAnsi="Book Antiqua"/>
          <w:b/>
          <w:bCs/>
          <w:sz w:val="18"/>
          <w:szCs w:val="18"/>
        </w:rPr>
        <w:t>5</w:t>
      </w:r>
      <w:r w:rsidRPr="00344456">
        <w:rPr>
          <w:rFonts w:ascii="Book Antiqua" w:hAnsi="Book Antiqua"/>
          <w:b/>
          <w:bCs/>
          <w:sz w:val="18"/>
          <w:szCs w:val="18"/>
        </w:rPr>
        <w:t>-</w:t>
      </w:r>
      <w:r>
        <w:rPr>
          <w:rFonts w:ascii="Book Antiqua" w:hAnsi="Book Antiqua"/>
          <w:b/>
          <w:bCs/>
          <w:sz w:val="18"/>
          <w:szCs w:val="18"/>
        </w:rPr>
        <w:t>FMP</w:t>
      </w:r>
      <w:r w:rsidRPr="00344456">
        <w:rPr>
          <w:rFonts w:ascii="Book Antiqua" w:hAnsi="Book Antiqua"/>
          <w:b/>
          <w:bCs/>
          <w:sz w:val="18"/>
          <w:szCs w:val="18"/>
        </w:rPr>
        <w:t>)</w:t>
      </w:r>
      <w:r w:rsidRPr="00344456">
        <w:rPr>
          <w:rFonts w:ascii="Book Antiqua" w:hAnsi="Book Antiqua"/>
          <w:sz w:val="18"/>
          <w:szCs w:val="18"/>
        </w:rPr>
        <w:t xml:space="preserve">: </w:t>
      </w:r>
      <w:r>
        <w:rPr>
          <w:rFonts w:ascii="Book Antiqua" w:hAnsi="Book Antiqua"/>
          <w:sz w:val="18"/>
          <w:szCs w:val="18"/>
        </w:rPr>
        <w:t xml:space="preserve">Assinale a opção correta: </w:t>
      </w:r>
      <w:r w:rsidRPr="00911128">
        <w:rPr>
          <w:rFonts w:ascii="Book Antiqua" w:hAnsi="Book Antiqua"/>
          <w:sz w:val="18"/>
          <w:szCs w:val="18"/>
        </w:rPr>
        <w:t xml:space="preserve">Os direitos coletivos </w:t>
      </w:r>
      <w:r w:rsidRPr="00911128">
        <w:rPr>
          <w:rFonts w:ascii="Book Antiqua" w:hAnsi="Book Antiqua"/>
          <w:i/>
          <w:iCs/>
          <w:sz w:val="18"/>
          <w:szCs w:val="18"/>
        </w:rPr>
        <w:t>stricto sensu</w:t>
      </w:r>
      <w:r w:rsidRPr="00911128">
        <w:rPr>
          <w:rFonts w:ascii="Book Antiqua" w:hAnsi="Book Antiqua"/>
          <w:sz w:val="18"/>
          <w:szCs w:val="18"/>
        </w:rPr>
        <w:t xml:space="preserve"> são transindividuais e têm como característica a indeterminação relativa, e não absoluta, de seus titulares.</w:t>
      </w:r>
    </w:p>
  </w:footnote>
  <w:footnote w:id="41">
    <w:p w14:paraId="4C1F44F3" w14:textId="77777777" w:rsidR="003E7ED5" w:rsidRDefault="003E7ED5" w:rsidP="003B5B8F">
      <w:pPr>
        <w:pStyle w:val="Textodenotaderodap"/>
        <w:ind w:right="-1"/>
        <w:jc w:val="both"/>
      </w:pPr>
      <w:r w:rsidRPr="00DC72C9">
        <w:rPr>
          <w:rStyle w:val="Refdenotaderodap"/>
          <w:rFonts w:ascii="Book Antiqua" w:hAnsi="Book Antiqua" w:cs="Times New Roman"/>
          <w:sz w:val="18"/>
          <w:szCs w:val="18"/>
        </w:rPr>
        <w:footnoteRef/>
      </w:r>
      <w:r w:rsidRPr="00DC72C9">
        <w:rPr>
          <w:rFonts w:ascii="Book Antiqua" w:hAnsi="Book Antiqua" w:cs="Times New Roman"/>
          <w:sz w:val="18"/>
          <w:szCs w:val="18"/>
        </w:rPr>
        <w:t xml:space="preserve"> </w:t>
      </w:r>
      <w:r w:rsidRPr="00DC72C9">
        <w:rPr>
          <w:rFonts w:ascii="Book Antiqua" w:hAnsi="Book Antiqua" w:cs="Times New Roman"/>
          <w:caps/>
          <w:sz w:val="18"/>
          <w:szCs w:val="18"/>
        </w:rPr>
        <w:t>Didier Jr.</w:t>
      </w:r>
      <w:r w:rsidRPr="00DC72C9">
        <w:rPr>
          <w:rFonts w:ascii="Book Antiqua" w:hAnsi="Book Antiqua" w:cs="Times New Roman"/>
          <w:sz w:val="18"/>
          <w:szCs w:val="18"/>
        </w:rPr>
        <w:t>, Fredie. Curso de direito processual civil: processo coletivo I Fredie Didier Jr., Hermes Zaneti Jr.- 10ª ed.- Salvador. Ed. JusPodivm, 2016". V4</w:t>
      </w:r>
    </w:p>
  </w:footnote>
  <w:footnote w:id="42">
    <w:p w14:paraId="66A4FF9B" w14:textId="77777777" w:rsidR="003E7ED5" w:rsidRPr="000D3930" w:rsidRDefault="003E7ED5" w:rsidP="003B5B8F">
      <w:pPr>
        <w:pStyle w:val="Textodenotaderodap"/>
        <w:ind w:right="-1"/>
        <w:jc w:val="both"/>
        <w:rPr>
          <w:rFonts w:ascii="Book Antiqua" w:hAnsi="Book Antiqua"/>
        </w:rPr>
      </w:pPr>
      <w:r w:rsidRPr="000D3930">
        <w:rPr>
          <w:rStyle w:val="Refdenotaderodap"/>
          <w:rFonts w:ascii="Book Antiqua" w:hAnsi="Book Antiqua"/>
          <w:sz w:val="18"/>
          <w:szCs w:val="18"/>
        </w:rPr>
        <w:footnoteRef/>
      </w:r>
      <w:r w:rsidRPr="000D3930">
        <w:rPr>
          <w:rFonts w:ascii="Book Antiqua" w:hAnsi="Book Antiqua"/>
          <w:sz w:val="18"/>
          <w:szCs w:val="18"/>
        </w:rPr>
        <w:t xml:space="preserve"> </w:t>
      </w:r>
      <w:r w:rsidRPr="000D3930">
        <w:rPr>
          <w:rFonts w:ascii="Book Antiqua" w:hAnsi="Book Antiqua"/>
          <w:b/>
          <w:bCs/>
          <w:sz w:val="18"/>
          <w:szCs w:val="18"/>
        </w:rPr>
        <w:t>(MPGO-2019)</w:t>
      </w:r>
      <w:r w:rsidRPr="000D3930">
        <w:rPr>
          <w:rFonts w:ascii="Book Antiqua" w:hAnsi="Book Antiqua"/>
          <w:sz w:val="18"/>
          <w:szCs w:val="18"/>
        </w:rPr>
        <w:t>: Conforme lição de Fredie Didier Júnior e Hermes Zaneti Júnior, existem, na doutrina, quatro posições referentes à legitimidade do Ministério Público para a tutela dos interesses individuais homogêneos. Sobre as quatro posições doutrinárias mencionadas, É correto afirmar:</w:t>
      </w:r>
      <w:r>
        <w:rPr>
          <w:rFonts w:ascii="Book Antiqua" w:hAnsi="Book Antiqua"/>
          <w:sz w:val="18"/>
          <w:szCs w:val="18"/>
        </w:rPr>
        <w:t xml:space="preserve"> </w:t>
      </w:r>
      <w:r w:rsidRPr="000D3930">
        <w:rPr>
          <w:rFonts w:ascii="Book Antiqua" w:hAnsi="Book Antiqua"/>
          <w:sz w:val="18"/>
          <w:szCs w:val="18"/>
        </w:rPr>
        <w:t>Segundo a teoria ampliativa, o Ministério Público tem legitimidade para a tutela de todos os direitos individuais homogêneos, pois estes são subespécies dos direitos coletivos.</w:t>
      </w:r>
    </w:p>
  </w:footnote>
  <w:footnote w:id="43">
    <w:p w14:paraId="62EEDBA3" w14:textId="69BE4C7F" w:rsidR="003E7ED5" w:rsidRPr="000D3930" w:rsidRDefault="003E7ED5" w:rsidP="003B5B8F">
      <w:pPr>
        <w:pStyle w:val="Textodenotaderodap"/>
        <w:ind w:right="-1"/>
        <w:jc w:val="both"/>
        <w:rPr>
          <w:rFonts w:ascii="Book Antiqua" w:hAnsi="Book Antiqua"/>
        </w:rPr>
      </w:pPr>
      <w:r w:rsidRPr="000D3930">
        <w:rPr>
          <w:rStyle w:val="Refdenotaderodap"/>
          <w:rFonts w:ascii="Book Antiqua" w:hAnsi="Book Antiqua"/>
          <w:sz w:val="18"/>
          <w:szCs w:val="18"/>
        </w:rPr>
        <w:footnoteRef/>
      </w:r>
      <w:r w:rsidRPr="000D3930">
        <w:rPr>
          <w:rFonts w:ascii="Book Antiqua" w:hAnsi="Book Antiqua"/>
          <w:sz w:val="18"/>
          <w:szCs w:val="18"/>
        </w:rPr>
        <w:t xml:space="preserve"> </w:t>
      </w:r>
      <w:r w:rsidRPr="000D3930">
        <w:rPr>
          <w:rFonts w:ascii="Book Antiqua" w:hAnsi="Book Antiqua"/>
          <w:b/>
          <w:bCs/>
          <w:sz w:val="18"/>
          <w:szCs w:val="18"/>
        </w:rPr>
        <w:t>(MPGO-2019)</w:t>
      </w:r>
      <w:r w:rsidRPr="000D3930">
        <w:rPr>
          <w:rFonts w:ascii="Book Antiqua" w:hAnsi="Book Antiqua"/>
          <w:sz w:val="18"/>
          <w:szCs w:val="18"/>
        </w:rPr>
        <w:t>: Conforme lição de Fredie Didier Júnior e Hermes Zaneti Júnior, existem, na doutrina, quatro posições referentes à legitimidade do Ministério Público para a tutela dos interesses individuais homogêneos. Sobre as quatro posições doutrinárias mencionadas, É correto afirmar:</w:t>
      </w:r>
      <w:r>
        <w:rPr>
          <w:rFonts w:ascii="Book Antiqua" w:hAnsi="Book Antiqua"/>
          <w:sz w:val="18"/>
          <w:szCs w:val="18"/>
        </w:rPr>
        <w:t xml:space="preserve"> </w:t>
      </w:r>
      <w:r w:rsidRPr="000D3930">
        <w:rPr>
          <w:rFonts w:ascii="Book Antiqua" w:hAnsi="Book Antiqua"/>
          <w:sz w:val="18"/>
          <w:szCs w:val="18"/>
        </w:rPr>
        <w:t>Segundo a teoria restritiva absoluta, o Ministério Público não tem legitimidade para a defesa de nenhum direito individual homogêneo, pois o art</w:t>
      </w:r>
      <w:r w:rsidR="00DE6EB6">
        <w:rPr>
          <w:rFonts w:ascii="Book Antiqua" w:hAnsi="Book Antiqua"/>
          <w:sz w:val="18"/>
          <w:szCs w:val="18"/>
        </w:rPr>
        <w:t>.</w:t>
      </w:r>
      <w:r w:rsidRPr="000D3930">
        <w:rPr>
          <w:rFonts w:ascii="Book Antiqua" w:hAnsi="Book Antiqua"/>
          <w:sz w:val="18"/>
          <w:szCs w:val="18"/>
        </w:rPr>
        <w:t xml:space="preserve"> 129, III, da </w:t>
      </w:r>
      <w:r w:rsidR="00DE6EB6">
        <w:rPr>
          <w:rFonts w:ascii="Book Antiqua" w:hAnsi="Book Antiqua"/>
          <w:sz w:val="18"/>
          <w:szCs w:val="18"/>
        </w:rPr>
        <w:t>CF</w:t>
      </w:r>
      <w:r w:rsidRPr="000D3930">
        <w:rPr>
          <w:rFonts w:ascii="Book Antiqua" w:hAnsi="Book Antiqua"/>
          <w:sz w:val="18"/>
          <w:szCs w:val="18"/>
        </w:rPr>
        <w:t xml:space="preserve"> fala apenas de direitos difusos e coletivos.</w:t>
      </w:r>
    </w:p>
  </w:footnote>
  <w:footnote w:id="44">
    <w:p w14:paraId="006CDF80" w14:textId="77777777" w:rsidR="003E7ED5" w:rsidRPr="000D3930" w:rsidRDefault="003E7ED5" w:rsidP="003B5B8F">
      <w:pPr>
        <w:pStyle w:val="Textodenotaderodap"/>
        <w:ind w:right="-1"/>
        <w:jc w:val="both"/>
        <w:rPr>
          <w:rFonts w:ascii="Book Antiqua" w:hAnsi="Book Antiqua"/>
        </w:rPr>
      </w:pPr>
      <w:r w:rsidRPr="000D3930">
        <w:rPr>
          <w:rStyle w:val="Refdenotaderodap"/>
          <w:rFonts w:ascii="Book Antiqua" w:hAnsi="Book Antiqua"/>
          <w:sz w:val="18"/>
          <w:szCs w:val="18"/>
        </w:rPr>
        <w:footnoteRef/>
      </w:r>
      <w:r w:rsidRPr="000D3930">
        <w:rPr>
          <w:rFonts w:ascii="Book Antiqua" w:hAnsi="Book Antiqua"/>
          <w:sz w:val="18"/>
          <w:szCs w:val="18"/>
        </w:rPr>
        <w:t xml:space="preserve"> </w:t>
      </w:r>
      <w:r w:rsidRPr="000D3930">
        <w:rPr>
          <w:rFonts w:ascii="Book Antiqua" w:hAnsi="Book Antiqua"/>
          <w:b/>
          <w:bCs/>
          <w:sz w:val="18"/>
          <w:szCs w:val="18"/>
        </w:rPr>
        <w:t>(MPGO-2019)</w:t>
      </w:r>
      <w:r w:rsidRPr="000D3930">
        <w:rPr>
          <w:rFonts w:ascii="Book Antiqua" w:hAnsi="Book Antiqua"/>
          <w:sz w:val="18"/>
          <w:szCs w:val="18"/>
        </w:rPr>
        <w:t>: Conforme lição de Fredie Didier Júnior e Hermes Zaneti Júnior, existem, na doutrina, quatro posições referentes à legitimidade do Ministério Público para a tutela dos interesses individuais homogêneos. Sobre as quatro posições doutrinárias mencionadas, É correto afirmar:</w:t>
      </w:r>
      <w:r>
        <w:rPr>
          <w:rFonts w:ascii="Book Antiqua" w:hAnsi="Book Antiqua"/>
          <w:sz w:val="18"/>
          <w:szCs w:val="18"/>
        </w:rPr>
        <w:t xml:space="preserve"> </w:t>
      </w:r>
      <w:r w:rsidRPr="000D3930">
        <w:rPr>
          <w:rFonts w:ascii="Book Antiqua" w:hAnsi="Book Antiqua"/>
          <w:sz w:val="18"/>
          <w:szCs w:val="18"/>
        </w:rPr>
        <w:t>Segundo a teoria restritiva aos direitos individuais homogêneos, caberia ao Ministério Público apenas a tutela dos direitos individuais de caráter indisponível.</w:t>
      </w:r>
    </w:p>
  </w:footnote>
  <w:footnote w:id="45">
    <w:p w14:paraId="410F57DE" w14:textId="63275713" w:rsidR="003E7ED5" w:rsidRPr="00CF1B8F" w:rsidRDefault="003E7ED5" w:rsidP="00CF1B8F">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w:t>
      </w:r>
      <w:bookmarkStart w:id="193" w:name="_Hlk62397438"/>
      <w:r w:rsidRPr="00CF1B8F">
        <w:rPr>
          <w:rFonts w:ascii="Book Antiqua" w:hAnsi="Book Antiqua"/>
          <w:sz w:val="18"/>
          <w:szCs w:val="18"/>
        </w:rPr>
        <w:t>Art. 212. Para defesa dos direitos e interesses protegidos por esta Lei, são admissíveis todas as espécies de ações pertinentes</w:t>
      </w:r>
      <w:bookmarkEnd w:id="193"/>
      <w:r w:rsidRPr="00CF1B8F">
        <w:rPr>
          <w:rFonts w:ascii="Book Antiqua" w:hAnsi="Book Antiqua"/>
          <w:sz w:val="18"/>
          <w:szCs w:val="18"/>
        </w:rPr>
        <w:t>.</w:t>
      </w:r>
    </w:p>
  </w:footnote>
  <w:footnote w:id="46">
    <w:p w14:paraId="17320EDD" w14:textId="586CE02E" w:rsidR="003E7ED5" w:rsidRPr="00CF1B8F" w:rsidRDefault="003E7ED5" w:rsidP="00CF1B8F">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Art. 82. Para defesa dos interesses e direitos protegidos por esta Lei, são admissíveis todas as espécies de ação pertinentes.</w:t>
      </w:r>
    </w:p>
  </w:footnote>
  <w:footnote w:id="47">
    <w:p w14:paraId="3CC3DEF5" w14:textId="195FE85C" w:rsidR="00DE6EB6" w:rsidRPr="00DE6EB6" w:rsidRDefault="00DE6EB6" w:rsidP="00DE6EB6">
      <w:pPr>
        <w:pStyle w:val="Textodenotaderodap"/>
        <w:jc w:val="both"/>
        <w:rPr>
          <w:sz w:val="18"/>
          <w:szCs w:val="18"/>
        </w:rPr>
      </w:pPr>
      <w:r w:rsidRPr="00DE6EB6">
        <w:rPr>
          <w:rStyle w:val="Refdenotaderodap"/>
          <w:sz w:val="18"/>
          <w:szCs w:val="18"/>
        </w:rPr>
        <w:footnoteRef/>
      </w:r>
      <w:r w:rsidRPr="00DE6EB6">
        <w:rPr>
          <w:sz w:val="18"/>
          <w:szCs w:val="18"/>
        </w:rPr>
        <w:t xml:space="preserve"> </w:t>
      </w:r>
      <w:r w:rsidRPr="00DE6EB6">
        <w:rPr>
          <w:rFonts w:ascii="Book Antiqua" w:eastAsia="Times New Roman" w:hAnsi="Book Antiqua" w:cs="Times New Roman"/>
          <w:sz w:val="18"/>
          <w:szCs w:val="18"/>
          <w:lang w:eastAsia="pt-BR"/>
        </w:rPr>
        <w:t xml:space="preserve">Art. 109. Aos juízes federais compete processar e julgar: I - as causas em que </w:t>
      </w:r>
      <w:r w:rsidRPr="00DE6EB6">
        <w:rPr>
          <w:rFonts w:ascii="Book Antiqua" w:eastAsia="Times New Roman" w:hAnsi="Book Antiqua" w:cs="Times New Roman"/>
          <w:b/>
          <w:sz w:val="18"/>
          <w:szCs w:val="18"/>
          <w:highlight w:val="yellow"/>
          <w:lang w:eastAsia="pt-BR"/>
        </w:rPr>
        <w:t>a União, entidade autárquica ou empresa pública federal forem interessadas na condição de autoras, rés, assistentes ou oponentes</w:t>
      </w:r>
      <w:r w:rsidRPr="00DE6EB6">
        <w:rPr>
          <w:rFonts w:ascii="Book Antiqua" w:eastAsia="Times New Roman" w:hAnsi="Book Antiqua" w:cs="Times New Roman"/>
          <w:sz w:val="18"/>
          <w:szCs w:val="18"/>
          <w:lang w:eastAsia="pt-BR"/>
        </w:rPr>
        <w:t>, exceto as de falência, as de acidentes de trabalho e as sujeitas à Justiça Eleitoral e à Justiça do Trabalho; (...)</w:t>
      </w:r>
    </w:p>
  </w:footnote>
  <w:footnote w:id="48">
    <w:p w14:paraId="7C34E4DE" w14:textId="22057C00" w:rsidR="003E7ED5" w:rsidRPr="00CD023C" w:rsidRDefault="003E7ED5" w:rsidP="00CD023C">
      <w:pPr>
        <w:pStyle w:val="Textodenotaderodap"/>
        <w:jc w:val="both"/>
        <w:rPr>
          <w:rFonts w:ascii="Book Antiqua" w:hAnsi="Book Antiqua"/>
          <w:sz w:val="18"/>
          <w:szCs w:val="18"/>
        </w:rPr>
      </w:pPr>
      <w:r w:rsidRPr="00CD023C">
        <w:rPr>
          <w:rStyle w:val="Refdenotaderodap"/>
          <w:rFonts w:ascii="Book Antiqua" w:hAnsi="Book Antiqua"/>
          <w:sz w:val="18"/>
          <w:szCs w:val="18"/>
        </w:rPr>
        <w:footnoteRef/>
      </w:r>
      <w:r w:rsidRPr="00CD023C">
        <w:rPr>
          <w:rFonts w:ascii="Book Antiqua" w:hAnsi="Book Antiqua"/>
          <w:sz w:val="18"/>
          <w:szCs w:val="18"/>
        </w:rPr>
        <w:t xml:space="preserve"> Art. 21. (...) Parágrafo único. Os direitos protegidos pelo mandado de segurança coletivo podem ser: I - coletivos, assim entendidos, para efeito desta Lei, os transindividuais, de natureza indivisível, de que seja titular grupo ou categoria de pessoas ligadas entre si ou com a parte contrária por uma relação jurídica básica;</w:t>
      </w:r>
    </w:p>
  </w:footnote>
  <w:footnote w:id="49">
    <w:p w14:paraId="3CF62F75" w14:textId="02E3CED9" w:rsidR="003E7ED5" w:rsidRPr="00BE0DF9" w:rsidRDefault="003E7ED5" w:rsidP="00BE0DF9">
      <w:pPr>
        <w:pStyle w:val="Textodenotaderodap"/>
        <w:jc w:val="both"/>
        <w:rPr>
          <w:rFonts w:ascii="Book Antiqua" w:hAnsi="Book Antiqua"/>
        </w:rPr>
      </w:pPr>
      <w:r w:rsidRPr="00BE0DF9">
        <w:rPr>
          <w:rStyle w:val="Refdenotaderodap"/>
          <w:rFonts w:ascii="Book Antiqua" w:hAnsi="Book Antiqua"/>
          <w:sz w:val="18"/>
          <w:szCs w:val="18"/>
        </w:rPr>
        <w:footnoteRef/>
      </w:r>
      <w:r w:rsidRPr="00BE0DF9">
        <w:rPr>
          <w:rFonts w:ascii="Book Antiqua" w:hAnsi="Book Antiqua"/>
          <w:sz w:val="18"/>
          <w:szCs w:val="18"/>
        </w:rPr>
        <w:t xml:space="preserve"> Fonte: </w:t>
      </w:r>
      <w:hyperlink r:id="rId3" w:history="1">
        <w:r w:rsidRPr="00BE0DF9">
          <w:rPr>
            <w:rStyle w:val="Hyperlink"/>
            <w:rFonts w:ascii="Book Antiqua" w:hAnsi="Book Antiqua"/>
            <w:sz w:val="18"/>
            <w:szCs w:val="18"/>
          </w:rPr>
          <w:t>http://www.eduardorgoncalves.com.br/2017/08/resposta-da-superquarta-29-direito.html</w:t>
        </w:r>
      </w:hyperlink>
      <w:r w:rsidRPr="00BE0DF9">
        <w:rPr>
          <w:rFonts w:ascii="Book Antiqua" w:hAnsi="Book Antiqua"/>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C80E1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E84406F"/>
    <w:multiLevelType w:val="hybridMultilevel"/>
    <w:tmpl w:val="3ED4BB6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A9F3288"/>
    <w:multiLevelType w:val="hybridMultilevel"/>
    <w:tmpl w:val="A38E06CE"/>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41C2DDF"/>
    <w:multiLevelType w:val="hybridMultilevel"/>
    <w:tmpl w:val="058668E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FB91FC1"/>
    <w:multiLevelType w:val="hybridMultilevel"/>
    <w:tmpl w:val="D1B6DD7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A1D5B8B"/>
    <w:multiLevelType w:val="hybridMultilevel"/>
    <w:tmpl w:val="A1AA5E24"/>
    <w:lvl w:ilvl="0" w:tplc="EFD42CDC">
      <w:start w:val="1"/>
      <w:numFmt w:val="lowerLetter"/>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D67477B"/>
    <w:multiLevelType w:val="hybridMultilevel"/>
    <w:tmpl w:val="453A3D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14D762F"/>
    <w:multiLevelType w:val="hybridMultilevel"/>
    <w:tmpl w:val="7E144D7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1977FDE"/>
    <w:multiLevelType w:val="multilevel"/>
    <w:tmpl w:val="58D6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09095C"/>
    <w:multiLevelType w:val="hybridMultilevel"/>
    <w:tmpl w:val="632C2D3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8B45B06"/>
    <w:multiLevelType w:val="hybridMultilevel"/>
    <w:tmpl w:val="906640EA"/>
    <w:lvl w:ilvl="0" w:tplc="C67AAD34">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18024192">
    <w:abstractNumId w:val="12"/>
  </w:num>
  <w:num w:numId="2" w16cid:durableId="2028604557">
    <w:abstractNumId w:val="4"/>
  </w:num>
  <w:num w:numId="3" w16cid:durableId="2017539040">
    <w:abstractNumId w:val="0"/>
  </w:num>
  <w:num w:numId="4" w16cid:durableId="1741126989">
    <w:abstractNumId w:val="5"/>
  </w:num>
  <w:num w:numId="5" w16cid:durableId="1896310937">
    <w:abstractNumId w:val="8"/>
  </w:num>
  <w:num w:numId="6" w16cid:durableId="2143880174">
    <w:abstractNumId w:val="7"/>
  </w:num>
  <w:num w:numId="7" w16cid:durableId="989286654">
    <w:abstractNumId w:val="9"/>
  </w:num>
  <w:num w:numId="8" w16cid:durableId="49889425">
    <w:abstractNumId w:val="1"/>
  </w:num>
  <w:num w:numId="9" w16cid:durableId="1362173319">
    <w:abstractNumId w:val="6"/>
  </w:num>
  <w:num w:numId="10" w16cid:durableId="1864514375">
    <w:abstractNumId w:val="3"/>
  </w:num>
  <w:num w:numId="11" w16cid:durableId="1612467301">
    <w:abstractNumId w:val="10"/>
  </w:num>
  <w:num w:numId="12" w16cid:durableId="1372532489">
    <w:abstractNumId w:val="2"/>
  </w:num>
  <w:num w:numId="13" w16cid:durableId="7414115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A7"/>
    <w:rsid w:val="000000C9"/>
    <w:rsid w:val="000004BE"/>
    <w:rsid w:val="00001007"/>
    <w:rsid w:val="000015C8"/>
    <w:rsid w:val="00001FCD"/>
    <w:rsid w:val="00002043"/>
    <w:rsid w:val="00002492"/>
    <w:rsid w:val="000027DA"/>
    <w:rsid w:val="00003564"/>
    <w:rsid w:val="000035AD"/>
    <w:rsid w:val="00003649"/>
    <w:rsid w:val="0000478B"/>
    <w:rsid w:val="00004C23"/>
    <w:rsid w:val="00004C9A"/>
    <w:rsid w:val="00004ED2"/>
    <w:rsid w:val="00005D6F"/>
    <w:rsid w:val="00005F7C"/>
    <w:rsid w:val="00006DBA"/>
    <w:rsid w:val="0000786B"/>
    <w:rsid w:val="00010468"/>
    <w:rsid w:val="00010EC9"/>
    <w:rsid w:val="0001124C"/>
    <w:rsid w:val="000119AD"/>
    <w:rsid w:val="00011D2C"/>
    <w:rsid w:val="00012215"/>
    <w:rsid w:val="00012946"/>
    <w:rsid w:val="00012FF4"/>
    <w:rsid w:val="000131B4"/>
    <w:rsid w:val="00013396"/>
    <w:rsid w:val="000135A4"/>
    <w:rsid w:val="00013FBD"/>
    <w:rsid w:val="000145CD"/>
    <w:rsid w:val="00014957"/>
    <w:rsid w:val="00014A0E"/>
    <w:rsid w:val="0001512F"/>
    <w:rsid w:val="000156EE"/>
    <w:rsid w:val="00015C42"/>
    <w:rsid w:val="000166A9"/>
    <w:rsid w:val="00020F06"/>
    <w:rsid w:val="0002182B"/>
    <w:rsid w:val="000236FE"/>
    <w:rsid w:val="00023F90"/>
    <w:rsid w:val="00024350"/>
    <w:rsid w:val="00024854"/>
    <w:rsid w:val="00024896"/>
    <w:rsid w:val="00025CC2"/>
    <w:rsid w:val="00025FC7"/>
    <w:rsid w:val="00026CAE"/>
    <w:rsid w:val="000277FB"/>
    <w:rsid w:val="00027825"/>
    <w:rsid w:val="000306E1"/>
    <w:rsid w:val="000307E4"/>
    <w:rsid w:val="00030E28"/>
    <w:rsid w:val="000310BD"/>
    <w:rsid w:val="000312A7"/>
    <w:rsid w:val="00031698"/>
    <w:rsid w:val="0003182E"/>
    <w:rsid w:val="00031970"/>
    <w:rsid w:val="00031B94"/>
    <w:rsid w:val="0003227D"/>
    <w:rsid w:val="00032E01"/>
    <w:rsid w:val="00032E37"/>
    <w:rsid w:val="000332C6"/>
    <w:rsid w:val="0003364E"/>
    <w:rsid w:val="00033684"/>
    <w:rsid w:val="000351D2"/>
    <w:rsid w:val="000356E2"/>
    <w:rsid w:val="00035C43"/>
    <w:rsid w:val="00036166"/>
    <w:rsid w:val="00036774"/>
    <w:rsid w:val="0003677A"/>
    <w:rsid w:val="00036EB5"/>
    <w:rsid w:val="00037445"/>
    <w:rsid w:val="0003771E"/>
    <w:rsid w:val="00037A64"/>
    <w:rsid w:val="00037CB1"/>
    <w:rsid w:val="00037FD7"/>
    <w:rsid w:val="00040053"/>
    <w:rsid w:val="00040363"/>
    <w:rsid w:val="0004113E"/>
    <w:rsid w:val="000418B1"/>
    <w:rsid w:val="000420DA"/>
    <w:rsid w:val="000423A1"/>
    <w:rsid w:val="00042B23"/>
    <w:rsid w:val="0004313E"/>
    <w:rsid w:val="000432BD"/>
    <w:rsid w:val="000438D2"/>
    <w:rsid w:val="0004399F"/>
    <w:rsid w:val="00043D47"/>
    <w:rsid w:val="00044BC0"/>
    <w:rsid w:val="00045BA9"/>
    <w:rsid w:val="000476C8"/>
    <w:rsid w:val="00047E73"/>
    <w:rsid w:val="00050236"/>
    <w:rsid w:val="00050588"/>
    <w:rsid w:val="00050F6D"/>
    <w:rsid w:val="000514B2"/>
    <w:rsid w:val="000514EF"/>
    <w:rsid w:val="00051B40"/>
    <w:rsid w:val="00052339"/>
    <w:rsid w:val="000526CB"/>
    <w:rsid w:val="000526D8"/>
    <w:rsid w:val="00052AB5"/>
    <w:rsid w:val="00052CCE"/>
    <w:rsid w:val="000534A6"/>
    <w:rsid w:val="00053B1F"/>
    <w:rsid w:val="00053F19"/>
    <w:rsid w:val="00053FAD"/>
    <w:rsid w:val="00054690"/>
    <w:rsid w:val="000547A9"/>
    <w:rsid w:val="000547DE"/>
    <w:rsid w:val="00054946"/>
    <w:rsid w:val="00054A5B"/>
    <w:rsid w:val="00054EC1"/>
    <w:rsid w:val="00055C69"/>
    <w:rsid w:val="0005620E"/>
    <w:rsid w:val="00056442"/>
    <w:rsid w:val="000564DB"/>
    <w:rsid w:val="00056731"/>
    <w:rsid w:val="00057264"/>
    <w:rsid w:val="00057367"/>
    <w:rsid w:val="00057943"/>
    <w:rsid w:val="00057E19"/>
    <w:rsid w:val="00060480"/>
    <w:rsid w:val="00060F08"/>
    <w:rsid w:val="00061289"/>
    <w:rsid w:val="0006179B"/>
    <w:rsid w:val="00061A0A"/>
    <w:rsid w:val="00061C0F"/>
    <w:rsid w:val="00061D7D"/>
    <w:rsid w:val="00062407"/>
    <w:rsid w:val="000641F9"/>
    <w:rsid w:val="00064883"/>
    <w:rsid w:val="0006490F"/>
    <w:rsid w:val="00066070"/>
    <w:rsid w:val="0006646E"/>
    <w:rsid w:val="000664E9"/>
    <w:rsid w:val="00066C47"/>
    <w:rsid w:val="00066D1E"/>
    <w:rsid w:val="00066F08"/>
    <w:rsid w:val="0006774A"/>
    <w:rsid w:val="00067A04"/>
    <w:rsid w:val="0007024A"/>
    <w:rsid w:val="00071824"/>
    <w:rsid w:val="000719E1"/>
    <w:rsid w:val="00071AA0"/>
    <w:rsid w:val="00071D81"/>
    <w:rsid w:val="00072331"/>
    <w:rsid w:val="00072626"/>
    <w:rsid w:val="0007459A"/>
    <w:rsid w:val="000746F2"/>
    <w:rsid w:val="0007503D"/>
    <w:rsid w:val="00075874"/>
    <w:rsid w:val="00075DB7"/>
    <w:rsid w:val="000762CA"/>
    <w:rsid w:val="00076A00"/>
    <w:rsid w:val="00076CB0"/>
    <w:rsid w:val="00076FED"/>
    <w:rsid w:val="000776EC"/>
    <w:rsid w:val="000803A0"/>
    <w:rsid w:val="000812D8"/>
    <w:rsid w:val="000817C7"/>
    <w:rsid w:val="00082383"/>
    <w:rsid w:val="00083205"/>
    <w:rsid w:val="00083728"/>
    <w:rsid w:val="00083A6A"/>
    <w:rsid w:val="00084414"/>
    <w:rsid w:val="000846F8"/>
    <w:rsid w:val="00084847"/>
    <w:rsid w:val="00084C3B"/>
    <w:rsid w:val="000855DB"/>
    <w:rsid w:val="00085615"/>
    <w:rsid w:val="00086BDC"/>
    <w:rsid w:val="00086E69"/>
    <w:rsid w:val="00087136"/>
    <w:rsid w:val="00087C71"/>
    <w:rsid w:val="0009046A"/>
    <w:rsid w:val="00090947"/>
    <w:rsid w:val="000923AB"/>
    <w:rsid w:val="00092591"/>
    <w:rsid w:val="000931E7"/>
    <w:rsid w:val="00093286"/>
    <w:rsid w:val="00093C14"/>
    <w:rsid w:val="000940BB"/>
    <w:rsid w:val="0009470C"/>
    <w:rsid w:val="0009493C"/>
    <w:rsid w:val="000949A7"/>
    <w:rsid w:val="00094B18"/>
    <w:rsid w:val="00094DE9"/>
    <w:rsid w:val="0009544D"/>
    <w:rsid w:val="000958EC"/>
    <w:rsid w:val="00096625"/>
    <w:rsid w:val="000966B7"/>
    <w:rsid w:val="00096A4D"/>
    <w:rsid w:val="00096DA9"/>
    <w:rsid w:val="0009740C"/>
    <w:rsid w:val="000A0578"/>
    <w:rsid w:val="000A1841"/>
    <w:rsid w:val="000A2501"/>
    <w:rsid w:val="000A2CD3"/>
    <w:rsid w:val="000A3F9F"/>
    <w:rsid w:val="000A4614"/>
    <w:rsid w:val="000A5162"/>
    <w:rsid w:val="000A5533"/>
    <w:rsid w:val="000A5849"/>
    <w:rsid w:val="000A60EF"/>
    <w:rsid w:val="000A69EF"/>
    <w:rsid w:val="000A6F20"/>
    <w:rsid w:val="000A7645"/>
    <w:rsid w:val="000A773D"/>
    <w:rsid w:val="000A7B35"/>
    <w:rsid w:val="000A7FB0"/>
    <w:rsid w:val="000A7FE9"/>
    <w:rsid w:val="000B1131"/>
    <w:rsid w:val="000B1675"/>
    <w:rsid w:val="000B175B"/>
    <w:rsid w:val="000B18A6"/>
    <w:rsid w:val="000B1907"/>
    <w:rsid w:val="000B1DB6"/>
    <w:rsid w:val="000B2526"/>
    <w:rsid w:val="000B2C31"/>
    <w:rsid w:val="000B2DA9"/>
    <w:rsid w:val="000B2E85"/>
    <w:rsid w:val="000B32F4"/>
    <w:rsid w:val="000B4209"/>
    <w:rsid w:val="000B4278"/>
    <w:rsid w:val="000B4C28"/>
    <w:rsid w:val="000B56ED"/>
    <w:rsid w:val="000B5DF4"/>
    <w:rsid w:val="000B6825"/>
    <w:rsid w:val="000B74D1"/>
    <w:rsid w:val="000B7EF3"/>
    <w:rsid w:val="000C065A"/>
    <w:rsid w:val="000C0D12"/>
    <w:rsid w:val="000C0FEC"/>
    <w:rsid w:val="000C1290"/>
    <w:rsid w:val="000C1482"/>
    <w:rsid w:val="000C14DD"/>
    <w:rsid w:val="000C1539"/>
    <w:rsid w:val="000C15B9"/>
    <w:rsid w:val="000C1AD2"/>
    <w:rsid w:val="000C1EB7"/>
    <w:rsid w:val="000C3229"/>
    <w:rsid w:val="000C39CB"/>
    <w:rsid w:val="000C3B9F"/>
    <w:rsid w:val="000C411C"/>
    <w:rsid w:val="000C55D0"/>
    <w:rsid w:val="000C5B70"/>
    <w:rsid w:val="000C5FD8"/>
    <w:rsid w:val="000C758D"/>
    <w:rsid w:val="000C7B88"/>
    <w:rsid w:val="000D049B"/>
    <w:rsid w:val="000D04B6"/>
    <w:rsid w:val="000D204B"/>
    <w:rsid w:val="000D260E"/>
    <w:rsid w:val="000D2D15"/>
    <w:rsid w:val="000D2D5A"/>
    <w:rsid w:val="000D2DCF"/>
    <w:rsid w:val="000D30BC"/>
    <w:rsid w:val="000D3AF4"/>
    <w:rsid w:val="000D40E0"/>
    <w:rsid w:val="000D4FD1"/>
    <w:rsid w:val="000D5BAE"/>
    <w:rsid w:val="000D66FF"/>
    <w:rsid w:val="000D6715"/>
    <w:rsid w:val="000D702C"/>
    <w:rsid w:val="000D7039"/>
    <w:rsid w:val="000D71EC"/>
    <w:rsid w:val="000D7541"/>
    <w:rsid w:val="000D7782"/>
    <w:rsid w:val="000D7FCD"/>
    <w:rsid w:val="000D7FD8"/>
    <w:rsid w:val="000E0556"/>
    <w:rsid w:val="000E0918"/>
    <w:rsid w:val="000E123B"/>
    <w:rsid w:val="000E1994"/>
    <w:rsid w:val="000E2372"/>
    <w:rsid w:val="000E23A4"/>
    <w:rsid w:val="000E2475"/>
    <w:rsid w:val="000E27D5"/>
    <w:rsid w:val="000E2F91"/>
    <w:rsid w:val="000E334D"/>
    <w:rsid w:val="000E367D"/>
    <w:rsid w:val="000E3A64"/>
    <w:rsid w:val="000E3AA1"/>
    <w:rsid w:val="000E5781"/>
    <w:rsid w:val="000E5A0F"/>
    <w:rsid w:val="000E6964"/>
    <w:rsid w:val="000E6B3B"/>
    <w:rsid w:val="000E6FDD"/>
    <w:rsid w:val="000E707C"/>
    <w:rsid w:val="000E77B1"/>
    <w:rsid w:val="000E77D4"/>
    <w:rsid w:val="000E77FF"/>
    <w:rsid w:val="000E7D9F"/>
    <w:rsid w:val="000F03BC"/>
    <w:rsid w:val="000F0553"/>
    <w:rsid w:val="000F0E57"/>
    <w:rsid w:val="000F1134"/>
    <w:rsid w:val="000F252F"/>
    <w:rsid w:val="000F2955"/>
    <w:rsid w:val="000F2B37"/>
    <w:rsid w:val="000F315F"/>
    <w:rsid w:val="000F3F8F"/>
    <w:rsid w:val="000F4196"/>
    <w:rsid w:val="000F426E"/>
    <w:rsid w:val="000F5A4B"/>
    <w:rsid w:val="000F5B62"/>
    <w:rsid w:val="000F5FB7"/>
    <w:rsid w:val="000F615D"/>
    <w:rsid w:val="000F70CF"/>
    <w:rsid w:val="000F7743"/>
    <w:rsid w:val="0010079B"/>
    <w:rsid w:val="00101675"/>
    <w:rsid w:val="00102389"/>
    <w:rsid w:val="001023A6"/>
    <w:rsid w:val="00102723"/>
    <w:rsid w:val="0010297C"/>
    <w:rsid w:val="0010313C"/>
    <w:rsid w:val="00104503"/>
    <w:rsid w:val="0010460A"/>
    <w:rsid w:val="00105267"/>
    <w:rsid w:val="001055BA"/>
    <w:rsid w:val="00105CC4"/>
    <w:rsid w:val="00106810"/>
    <w:rsid w:val="00106BA9"/>
    <w:rsid w:val="00106D23"/>
    <w:rsid w:val="00107274"/>
    <w:rsid w:val="001078BD"/>
    <w:rsid w:val="00107B2E"/>
    <w:rsid w:val="00107DF8"/>
    <w:rsid w:val="00107F1F"/>
    <w:rsid w:val="001107F1"/>
    <w:rsid w:val="00110AC2"/>
    <w:rsid w:val="00110DE8"/>
    <w:rsid w:val="00111872"/>
    <w:rsid w:val="00111AAF"/>
    <w:rsid w:val="00112526"/>
    <w:rsid w:val="0011329C"/>
    <w:rsid w:val="00113569"/>
    <w:rsid w:val="00113694"/>
    <w:rsid w:val="00114717"/>
    <w:rsid w:val="00114D63"/>
    <w:rsid w:val="00114E82"/>
    <w:rsid w:val="0011551D"/>
    <w:rsid w:val="0011591A"/>
    <w:rsid w:val="001163D9"/>
    <w:rsid w:val="0011687D"/>
    <w:rsid w:val="001205DE"/>
    <w:rsid w:val="00120B39"/>
    <w:rsid w:val="00120B7C"/>
    <w:rsid w:val="00121143"/>
    <w:rsid w:val="00121976"/>
    <w:rsid w:val="00121B50"/>
    <w:rsid w:val="0012211E"/>
    <w:rsid w:val="001222AD"/>
    <w:rsid w:val="0012242E"/>
    <w:rsid w:val="00122C27"/>
    <w:rsid w:val="00122DB6"/>
    <w:rsid w:val="001252C3"/>
    <w:rsid w:val="001255D8"/>
    <w:rsid w:val="00125B30"/>
    <w:rsid w:val="00125EB9"/>
    <w:rsid w:val="001260CB"/>
    <w:rsid w:val="00127F2B"/>
    <w:rsid w:val="00130260"/>
    <w:rsid w:val="001308C0"/>
    <w:rsid w:val="00130B55"/>
    <w:rsid w:val="00130F60"/>
    <w:rsid w:val="00130F66"/>
    <w:rsid w:val="00130FEE"/>
    <w:rsid w:val="0013190A"/>
    <w:rsid w:val="0013240D"/>
    <w:rsid w:val="0013287A"/>
    <w:rsid w:val="00132E45"/>
    <w:rsid w:val="0013312A"/>
    <w:rsid w:val="00133161"/>
    <w:rsid w:val="00134418"/>
    <w:rsid w:val="00134C66"/>
    <w:rsid w:val="00134F5C"/>
    <w:rsid w:val="00135064"/>
    <w:rsid w:val="00135629"/>
    <w:rsid w:val="0013584D"/>
    <w:rsid w:val="00135C82"/>
    <w:rsid w:val="00136159"/>
    <w:rsid w:val="001367D6"/>
    <w:rsid w:val="001371FA"/>
    <w:rsid w:val="00137B42"/>
    <w:rsid w:val="001401C4"/>
    <w:rsid w:val="00140D9B"/>
    <w:rsid w:val="00140E99"/>
    <w:rsid w:val="001417C0"/>
    <w:rsid w:val="00141807"/>
    <w:rsid w:val="00141ADF"/>
    <w:rsid w:val="00141CEF"/>
    <w:rsid w:val="00141F4B"/>
    <w:rsid w:val="00142A7E"/>
    <w:rsid w:val="001430A2"/>
    <w:rsid w:val="001432E1"/>
    <w:rsid w:val="00143EF4"/>
    <w:rsid w:val="001451AE"/>
    <w:rsid w:val="00145B05"/>
    <w:rsid w:val="00146621"/>
    <w:rsid w:val="001468DD"/>
    <w:rsid w:val="00146BC4"/>
    <w:rsid w:val="00147B4E"/>
    <w:rsid w:val="001503D8"/>
    <w:rsid w:val="00151293"/>
    <w:rsid w:val="001512FF"/>
    <w:rsid w:val="001515FF"/>
    <w:rsid w:val="001519A1"/>
    <w:rsid w:val="00151E5B"/>
    <w:rsid w:val="001528BD"/>
    <w:rsid w:val="00152B48"/>
    <w:rsid w:val="001533F3"/>
    <w:rsid w:val="0015344B"/>
    <w:rsid w:val="00153850"/>
    <w:rsid w:val="00153DA4"/>
    <w:rsid w:val="00154517"/>
    <w:rsid w:val="0015465B"/>
    <w:rsid w:val="001554AB"/>
    <w:rsid w:val="001560E5"/>
    <w:rsid w:val="001562D3"/>
    <w:rsid w:val="00156683"/>
    <w:rsid w:val="00156B03"/>
    <w:rsid w:val="00156B25"/>
    <w:rsid w:val="00156C80"/>
    <w:rsid w:val="00157048"/>
    <w:rsid w:val="00157494"/>
    <w:rsid w:val="00157CA9"/>
    <w:rsid w:val="001601E0"/>
    <w:rsid w:val="00160272"/>
    <w:rsid w:val="00160733"/>
    <w:rsid w:val="00160CE9"/>
    <w:rsid w:val="00160E73"/>
    <w:rsid w:val="00160F11"/>
    <w:rsid w:val="00160F61"/>
    <w:rsid w:val="001613AA"/>
    <w:rsid w:val="0016164A"/>
    <w:rsid w:val="00161D46"/>
    <w:rsid w:val="00162160"/>
    <w:rsid w:val="00163315"/>
    <w:rsid w:val="001640E7"/>
    <w:rsid w:val="00164E26"/>
    <w:rsid w:val="00165EA8"/>
    <w:rsid w:val="00166476"/>
    <w:rsid w:val="00166D3E"/>
    <w:rsid w:val="001671A5"/>
    <w:rsid w:val="00167397"/>
    <w:rsid w:val="0017006A"/>
    <w:rsid w:val="00170255"/>
    <w:rsid w:val="00170742"/>
    <w:rsid w:val="001713D4"/>
    <w:rsid w:val="00171BC9"/>
    <w:rsid w:val="00171E10"/>
    <w:rsid w:val="00172041"/>
    <w:rsid w:val="00174131"/>
    <w:rsid w:val="00174336"/>
    <w:rsid w:val="0017434B"/>
    <w:rsid w:val="00174384"/>
    <w:rsid w:val="00174515"/>
    <w:rsid w:val="00174B9A"/>
    <w:rsid w:val="00174C81"/>
    <w:rsid w:val="001752D6"/>
    <w:rsid w:val="00175355"/>
    <w:rsid w:val="00175C5B"/>
    <w:rsid w:val="00175F5C"/>
    <w:rsid w:val="00176513"/>
    <w:rsid w:val="00176803"/>
    <w:rsid w:val="00176B9B"/>
    <w:rsid w:val="00176D1A"/>
    <w:rsid w:val="00177121"/>
    <w:rsid w:val="0017712A"/>
    <w:rsid w:val="00177AB5"/>
    <w:rsid w:val="00177DFE"/>
    <w:rsid w:val="00180770"/>
    <w:rsid w:val="001818A9"/>
    <w:rsid w:val="00181DB2"/>
    <w:rsid w:val="0018302F"/>
    <w:rsid w:val="001834F3"/>
    <w:rsid w:val="001836BB"/>
    <w:rsid w:val="001847CD"/>
    <w:rsid w:val="00184D94"/>
    <w:rsid w:val="00185297"/>
    <w:rsid w:val="00185573"/>
    <w:rsid w:val="00185895"/>
    <w:rsid w:val="001858BC"/>
    <w:rsid w:val="00185D1E"/>
    <w:rsid w:val="00185EC6"/>
    <w:rsid w:val="0018612F"/>
    <w:rsid w:val="00186213"/>
    <w:rsid w:val="00186736"/>
    <w:rsid w:val="0018698B"/>
    <w:rsid w:val="00187147"/>
    <w:rsid w:val="00187481"/>
    <w:rsid w:val="0018757F"/>
    <w:rsid w:val="001875A3"/>
    <w:rsid w:val="00187E6B"/>
    <w:rsid w:val="00190069"/>
    <w:rsid w:val="001919D8"/>
    <w:rsid w:val="00191BAC"/>
    <w:rsid w:val="00191C99"/>
    <w:rsid w:val="001925D2"/>
    <w:rsid w:val="001932DD"/>
    <w:rsid w:val="001933BD"/>
    <w:rsid w:val="0019484C"/>
    <w:rsid w:val="00194B0C"/>
    <w:rsid w:val="00194CAF"/>
    <w:rsid w:val="00195096"/>
    <w:rsid w:val="00196EE4"/>
    <w:rsid w:val="001973E4"/>
    <w:rsid w:val="00197787"/>
    <w:rsid w:val="001978BA"/>
    <w:rsid w:val="001A024A"/>
    <w:rsid w:val="001A095F"/>
    <w:rsid w:val="001A2B23"/>
    <w:rsid w:val="001A352C"/>
    <w:rsid w:val="001A35EE"/>
    <w:rsid w:val="001A4250"/>
    <w:rsid w:val="001A52CB"/>
    <w:rsid w:val="001A52FF"/>
    <w:rsid w:val="001A654C"/>
    <w:rsid w:val="001A6C25"/>
    <w:rsid w:val="001A6E28"/>
    <w:rsid w:val="001A6FE8"/>
    <w:rsid w:val="001A7A1D"/>
    <w:rsid w:val="001B02EA"/>
    <w:rsid w:val="001B0C11"/>
    <w:rsid w:val="001B0CB1"/>
    <w:rsid w:val="001B0D11"/>
    <w:rsid w:val="001B125A"/>
    <w:rsid w:val="001B19F3"/>
    <w:rsid w:val="001B1FD3"/>
    <w:rsid w:val="001B2215"/>
    <w:rsid w:val="001B238B"/>
    <w:rsid w:val="001B27F1"/>
    <w:rsid w:val="001B2CE8"/>
    <w:rsid w:val="001B3307"/>
    <w:rsid w:val="001B4AD0"/>
    <w:rsid w:val="001B4FBE"/>
    <w:rsid w:val="001B5B24"/>
    <w:rsid w:val="001B5E93"/>
    <w:rsid w:val="001B60E7"/>
    <w:rsid w:val="001B702E"/>
    <w:rsid w:val="001B77CD"/>
    <w:rsid w:val="001B77ED"/>
    <w:rsid w:val="001B7A0D"/>
    <w:rsid w:val="001B7C2B"/>
    <w:rsid w:val="001C09A5"/>
    <w:rsid w:val="001C121E"/>
    <w:rsid w:val="001C130B"/>
    <w:rsid w:val="001C1DE6"/>
    <w:rsid w:val="001C257D"/>
    <w:rsid w:val="001C29E6"/>
    <w:rsid w:val="001C2A90"/>
    <w:rsid w:val="001C30C5"/>
    <w:rsid w:val="001C3189"/>
    <w:rsid w:val="001C3A5F"/>
    <w:rsid w:val="001C3AD9"/>
    <w:rsid w:val="001C3B28"/>
    <w:rsid w:val="001C44BF"/>
    <w:rsid w:val="001C45C0"/>
    <w:rsid w:val="001C4BED"/>
    <w:rsid w:val="001C5780"/>
    <w:rsid w:val="001C68BD"/>
    <w:rsid w:val="001C6DA8"/>
    <w:rsid w:val="001C713A"/>
    <w:rsid w:val="001C7A1B"/>
    <w:rsid w:val="001C7E51"/>
    <w:rsid w:val="001C7F7A"/>
    <w:rsid w:val="001D12C4"/>
    <w:rsid w:val="001D1AE7"/>
    <w:rsid w:val="001D2984"/>
    <w:rsid w:val="001D298F"/>
    <w:rsid w:val="001D2A70"/>
    <w:rsid w:val="001D2F1F"/>
    <w:rsid w:val="001D396D"/>
    <w:rsid w:val="001D514C"/>
    <w:rsid w:val="001D5CD9"/>
    <w:rsid w:val="001D637D"/>
    <w:rsid w:val="001D6F81"/>
    <w:rsid w:val="001D6FD8"/>
    <w:rsid w:val="001D7521"/>
    <w:rsid w:val="001D75AC"/>
    <w:rsid w:val="001D79A2"/>
    <w:rsid w:val="001E00C0"/>
    <w:rsid w:val="001E040B"/>
    <w:rsid w:val="001E04FD"/>
    <w:rsid w:val="001E0579"/>
    <w:rsid w:val="001E05CF"/>
    <w:rsid w:val="001E1CBF"/>
    <w:rsid w:val="001E227C"/>
    <w:rsid w:val="001E2ABC"/>
    <w:rsid w:val="001E34CF"/>
    <w:rsid w:val="001E5380"/>
    <w:rsid w:val="001E5A83"/>
    <w:rsid w:val="001E65A4"/>
    <w:rsid w:val="001E71FD"/>
    <w:rsid w:val="001E7783"/>
    <w:rsid w:val="001E7BE8"/>
    <w:rsid w:val="001F152F"/>
    <w:rsid w:val="001F1C42"/>
    <w:rsid w:val="001F1C69"/>
    <w:rsid w:val="001F2174"/>
    <w:rsid w:val="001F2AEC"/>
    <w:rsid w:val="001F33BB"/>
    <w:rsid w:val="001F51D7"/>
    <w:rsid w:val="001F5966"/>
    <w:rsid w:val="001F6624"/>
    <w:rsid w:val="001F6A0D"/>
    <w:rsid w:val="001F6E2C"/>
    <w:rsid w:val="002004A2"/>
    <w:rsid w:val="0020087E"/>
    <w:rsid w:val="002017C6"/>
    <w:rsid w:val="00201D49"/>
    <w:rsid w:val="00203611"/>
    <w:rsid w:val="00204250"/>
    <w:rsid w:val="0020430C"/>
    <w:rsid w:val="0020480A"/>
    <w:rsid w:val="00205167"/>
    <w:rsid w:val="00205657"/>
    <w:rsid w:val="0020569D"/>
    <w:rsid w:val="00205C04"/>
    <w:rsid w:val="00206F03"/>
    <w:rsid w:val="00207568"/>
    <w:rsid w:val="00207698"/>
    <w:rsid w:val="00207C51"/>
    <w:rsid w:val="00207CF0"/>
    <w:rsid w:val="00210529"/>
    <w:rsid w:val="00210B25"/>
    <w:rsid w:val="00210E66"/>
    <w:rsid w:val="00210EC5"/>
    <w:rsid w:val="00212080"/>
    <w:rsid w:val="002123BF"/>
    <w:rsid w:val="002123DA"/>
    <w:rsid w:val="0021267A"/>
    <w:rsid w:val="002129A2"/>
    <w:rsid w:val="00213649"/>
    <w:rsid w:val="00213E92"/>
    <w:rsid w:val="0021423A"/>
    <w:rsid w:val="00214446"/>
    <w:rsid w:val="002148F0"/>
    <w:rsid w:val="00214FC9"/>
    <w:rsid w:val="00215079"/>
    <w:rsid w:val="002154CE"/>
    <w:rsid w:val="00215D03"/>
    <w:rsid w:val="002161D8"/>
    <w:rsid w:val="002166F8"/>
    <w:rsid w:val="00216BD6"/>
    <w:rsid w:val="00216D15"/>
    <w:rsid w:val="002175F1"/>
    <w:rsid w:val="00217957"/>
    <w:rsid w:val="002200F7"/>
    <w:rsid w:val="0022090C"/>
    <w:rsid w:val="00220AE7"/>
    <w:rsid w:val="00220B4B"/>
    <w:rsid w:val="0022199F"/>
    <w:rsid w:val="00221C77"/>
    <w:rsid w:val="00223D03"/>
    <w:rsid w:val="00224CDC"/>
    <w:rsid w:val="00225776"/>
    <w:rsid w:val="00226522"/>
    <w:rsid w:val="0022698F"/>
    <w:rsid w:val="00226A75"/>
    <w:rsid w:val="00226CD6"/>
    <w:rsid w:val="0022736C"/>
    <w:rsid w:val="0023057E"/>
    <w:rsid w:val="00231210"/>
    <w:rsid w:val="002313F3"/>
    <w:rsid w:val="00231F27"/>
    <w:rsid w:val="002335F3"/>
    <w:rsid w:val="00233DC4"/>
    <w:rsid w:val="00233ECA"/>
    <w:rsid w:val="00234021"/>
    <w:rsid w:val="002343DE"/>
    <w:rsid w:val="00234B9D"/>
    <w:rsid w:val="00234F50"/>
    <w:rsid w:val="002350E9"/>
    <w:rsid w:val="00235A49"/>
    <w:rsid w:val="00235D9B"/>
    <w:rsid w:val="00236111"/>
    <w:rsid w:val="0023633D"/>
    <w:rsid w:val="00236AB0"/>
    <w:rsid w:val="00236BB4"/>
    <w:rsid w:val="00236D00"/>
    <w:rsid w:val="00237783"/>
    <w:rsid w:val="00240DCC"/>
    <w:rsid w:val="00240E03"/>
    <w:rsid w:val="00241355"/>
    <w:rsid w:val="002418B1"/>
    <w:rsid w:val="00241A3B"/>
    <w:rsid w:val="00241BF5"/>
    <w:rsid w:val="00242215"/>
    <w:rsid w:val="00242324"/>
    <w:rsid w:val="00242703"/>
    <w:rsid w:val="00243251"/>
    <w:rsid w:val="00243BD1"/>
    <w:rsid w:val="00244411"/>
    <w:rsid w:val="00244CAA"/>
    <w:rsid w:val="00245073"/>
    <w:rsid w:val="00245635"/>
    <w:rsid w:val="00245725"/>
    <w:rsid w:val="00246211"/>
    <w:rsid w:val="0024703E"/>
    <w:rsid w:val="00247503"/>
    <w:rsid w:val="00247547"/>
    <w:rsid w:val="002475C6"/>
    <w:rsid w:val="00247B0C"/>
    <w:rsid w:val="0025079C"/>
    <w:rsid w:val="0025096B"/>
    <w:rsid w:val="0025135B"/>
    <w:rsid w:val="002513A1"/>
    <w:rsid w:val="00251DA0"/>
    <w:rsid w:val="00252648"/>
    <w:rsid w:val="00253669"/>
    <w:rsid w:val="002548B4"/>
    <w:rsid w:val="002553F4"/>
    <w:rsid w:val="002554EA"/>
    <w:rsid w:val="002556A5"/>
    <w:rsid w:val="00255EB3"/>
    <w:rsid w:val="00255EF9"/>
    <w:rsid w:val="00255F1D"/>
    <w:rsid w:val="00256B43"/>
    <w:rsid w:val="00257016"/>
    <w:rsid w:val="002575B1"/>
    <w:rsid w:val="00257F0C"/>
    <w:rsid w:val="002600D3"/>
    <w:rsid w:val="002609C8"/>
    <w:rsid w:val="00260F36"/>
    <w:rsid w:val="002610ED"/>
    <w:rsid w:val="00261244"/>
    <w:rsid w:val="00261C79"/>
    <w:rsid w:val="002620DE"/>
    <w:rsid w:val="002620EE"/>
    <w:rsid w:val="00262262"/>
    <w:rsid w:val="002625B3"/>
    <w:rsid w:val="00262F31"/>
    <w:rsid w:val="0026337B"/>
    <w:rsid w:val="002637BE"/>
    <w:rsid w:val="00263876"/>
    <w:rsid w:val="00263ECA"/>
    <w:rsid w:val="00264524"/>
    <w:rsid w:val="00264656"/>
    <w:rsid w:val="00264DAC"/>
    <w:rsid w:val="00265006"/>
    <w:rsid w:val="0026568E"/>
    <w:rsid w:val="002656FF"/>
    <w:rsid w:val="00265C23"/>
    <w:rsid w:val="00266193"/>
    <w:rsid w:val="00266347"/>
    <w:rsid w:val="0026637A"/>
    <w:rsid w:val="0026683A"/>
    <w:rsid w:val="00266E6C"/>
    <w:rsid w:val="00266FB1"/>
    <w:rsid w:val="0026728E"/>
    <w:rsid w:val="00270053"/>
    <w:rsid w:val="002710B3"/>
    <w:rsid w:val="00271468"/>
    <w:rsid w:val="002714E8"/>
    <w:rsid w:val="00271732"/>
    <w:rsid w:val="00271963"/>
    <w:rsid w:val="00272AB8"/>
    <w:rsid w:val="00272B39"/>
    <w:rsid w:val="00272C3F"/>
    <w:rsid w:val="002730AA"/>
    <w:rsid w:val="00273262"/>
    <w:rsid w:val="002732FC"/>
    <w:rsid w:val="002738D4"/>
    <w:rsid w:val="0027398B"/>
    <w:rsid w:val="002739AB"/>
    <w:rsid w:val="00273BCD"/>
    <w:rsid w:val="00274171"/>
    <w:rsid w:val="0027461E"/>
    <w:rsid w:val="002750DF"/>
    <w:rsid w:val="002758D3"/>
    <w:rsid w:val="0027590C"/>
    <w:rsid w:val="00275E18"/>
    <w:rsid w:val="0027634E"/>
    <w:rsid w:val="00276E3A"/>
    <w:rsid w:val="002773EC"/>
    <w:rsid w:val="0027742F"/>
    <w:rsid w:val="0027750E"/>
    <w:rsid w:val="0027764F"/>
    <w:rsid w:val="00277D00"/>
    <w:rsid w:val="0028028D"/>
    <w:rsid w:val="002807DA"/>
    <w:rsid w:val="002808A0"/>
    <w:rsid w:val="00280C69"/>
    <w:rsid w:val="002819CE"/>
    <w:rsid w:val="00281B04"/>
    <w:rsid w:val="00281C95"/>
    <w:rsid w:val="00281F69"/>
    <w:rsid w:val="00282369"/>
    <w:rsid w:val="00282A12"/>
    <w:rsid w:val="00283B0C"/>
    <w:rsid w:val="00283F06"/>
    <w:rsid w:val="002844B8"/>
    <w:rsid w:val="002846C2"/>
    <w:rsid w:val="0028482A"/>
    <w:rsid w:val="00284B05"/>
    <w:rsid w:val="00285B1A"/>
    <w:rsid w:val="00285C5A"/>
    <w:rsid w:val="00285C65"/>
    <w:rsid w:val="00285C84"/>
    <w:rsid w:val="00285EC8"/>
    <w:rsid w:val="00286A28"/>
    <w:rsid w:val="00287276"/>
    <w:rsid w:val="0028731A"/>
    <w:rsid w:val="0028734D"/>
    <w:rsid w:val="00287835"/>
    <w:rsid w:val="0029072F"/>
    <w:rsid w:val="00291EBC"/>
    <w:rsid w:val="00292D0C"/>
    <w:rsid w:val="0029308C"/>
    <w:rsid w:val="002934D5"/>
    <w:rsid w:val="0029404A"/>
    <w:rsid w:val="0029459B"/>
    <w:rsid w:val="002949AF"/>
    <w:rsid w:val="00295103"/>
    <w:rsid w:val="0029603F"/>
    <w:rsid w:val="0029618A"/>
    <w:rsid w:val="00296A9B"/>
    <w:rsid w:val="002970C6"/>
    <w:rsid w:val="00297E24"/>
    <w:rsid w:val="002A0682"/>
    <w:rsid w:val="002A1269"/>
    <w:rsid w:val="002A17D7"/>
    <w:rsid w:val="002A1B9B"/>
    <w:rsid w:val="002A367E"/>
    <w:rsid w:val="002A3C4B"/>
    <w:rsid w:val="002A3FBD"/>
    <w:rsid w:val="002A409E"/>
    <w:rsid w:val="002A49B8"/>
    <w:rsid w:val="002A4B3B"/>
    <w:rsid w:val="002A521C"/>
    <w:rsid w:val="002A55A8"/>
    <w:rsid w:val="002A64A5"/>
    <w:rsid w:val="002A67EE"/>
    <w:rsid w:val="002A68D9"/>
    <w:rsid w:val="002A6D2A"/>
    <w:rsid w:val="002A70E7"/>
    <w:rsid w:val="002B0102"/>
    <w:rsid w:val="002B0EF7"/>
    <w:rsid w:val="002B1FCD"/>
    <w:rsid w:val="002B2648"/>
    <w:rsid w:val="002B2A96"/>
    <w:rsid w:val="002B3E0F"/>
    <w:rsid w:val="002B4039"/>
    <w:rsid w:val="002B4689"/>
    <w:rsid w:val="002B4739"/>
    <w:rsid w:val="002B475A"/>
    <w:rsid w:val="002B5D89"/>
    <w:rsid w:val="002B68BC"/>
    <w:rsid w:val="002B7449"/>
    <w:rsid w:val="002B755F"/>
    <w:rsid w:val="002B7A82"/>
    <w:rsid w:val="002B7D63"/>
    <w:rsid w:val="002B7FEB"/>
    <w:rsid w:val="002C00AB"/>
    <w:rsid w:val="002C0115"/>
    <w:rsid w:val="002C024D"/>
    <w:rsid w:val="002C05D7"/>
    <w:rsid w:val="002C0828"/>
    <w:rsid w:val="002C0CF9"/>
    <w:rsid w:val="002C0F38"/>
    <w:rsid w:val="002C0F50"/>
    <w:rsid w:val="002C136B"/>
    <w:rsid w:val="002C1A2C"/>
    <w:rsid w:val="002C2107"/>
    <w:rsid w:val="002C30B2"/>
    <w:rsid w:val="002C339D"/>
    <w:rsid w:val="002C3ADC"/>
    <w:rsid w:val="002C3DC1"/>
    <w:rsid w:val="002C4255"/>
    <w:rsid w:val="002C50B0"/>
    <w:rsid w:val="002C576A"/>
    <w:rsid w:val="002C6241"/>
    <w:rsid w:val="002C6B01"/>
    <w:rsid w:val="002C6E8C"/>
    <w:rsid w:val="002C7681"/>
    <w:rsid w:val="002C78FB"/>
    <w:rsid w:val="002C7A1B"/>
    <w:rsid w:val="002C7CE1"/>
    <w:rsid w:val="002C7FE7"/>
    <w:rsid w:val="002D0160"/>
    <w:rsid w:val="002D026C"/>
    <w:rsid w:val="002D0F5B"/>
    <w:rsid w:val="002D13C8"/>
    <w:rsid w:val="002D17B4"/>
    <w:rsid w:val="002D28DD"/>
    <w:rsid w:val="002D2C0A"/>
    <w:rsid w:val="002D31F2"/>
    <w:rsid w:val="002D389F"/>
    <w:rsid w:val="002D3B30"/>
    <w:rsid w:val="002D3B99"/>
    <w:rsid w:val="002D3D0C"/>
    <w:rsid w:val="002D465F"/>
    <w:rsid w:val="002D4979"/>
    <w:rsid w:val="002D6492"/>
    <w:rsid w:val="002D6767"/>
    <w:rsid w:val="002D69E3"/>
    <w:rsid w:val="002D6A45"/>
    <w:rsid w:val="002D787E"/>
    <w:rsid w:val="002D789E"/>
    <w:rsid w:val="002D7B5F"/>
    <w:rsid w:val="002E010F"/>
    <w:rsid w:val="002E0CE8"/>
    <w:rsid w:val="002E0E39"/>
    <w:rsid w:val="002E194D"/>
    <w:rsid w:val="002E1CAB"/>
    <w:rsid w:val="002E22AE"/>
    <w:rsid w:val="002E28BB"/>
    <w:rsid w:val="002E2C60"/>
    <w:rsid w:val="002E3ED7"/>
    <w:rsid w:val="002E4BB8"/>
    <w:rsid w:val="002E5262"/>
    <w:rsid w:val="002E563D"/>
    <w:rsid w:val="002E59F8"/>
    <w:rsid w:val="002E5A54"/>
    <w:rsid w:val="002E7383"/>
    <w:rsid w:val="002E73AD"/>
    <w:rsid w:val="002E74CC"/>
    <w:rsid w:val="002E7770"/>
    <w:rsid w:val="002E7998"/>
    <w:rsid w:val="002E7AA4"/>
    <w:rsid w:val="002E7B70"/>
    <w:rsid w:val="002E7F5D"/>
    <w:rsid w:val="002E7FA5"/>
    <w:rsid w:val="002F0DA5"/>
    <w:rsid w:val="002F1007"/>
    <w:rsid w:val="002F116E"/>
    <w:rsid w:val="002F1CBE"/>
    <w:rsid w:val="002F1FF0"/>
    <w:rsid w:val="002F234A"/>
    <w:rsid w:val="002F2664"/>
    <w:rsid w:val="002F2C8A"/>
    <w:rsid w:val="002F3B2F"/>
    <w:rsid w:val="002F404B"/>
    <w:rsid w:val="002F5005"/>
    <w:rsid w:val="002F5804"/>
    <w:rsid w:val="002F5E92"/>
    <w:rsid w:val="002F6DC8"/>
    <w:rsid w:val="002F7616"/>
    <w:rsid w:val="002F792F"/>
    <w:rsid w:val="00301A8A"/>
    <w:rsid w:val="00301BF8"/>
    <w:rsid w:val="00302050"/>
    <w:rsid w:val="00302066"/>
    <w:rsid w:val="0030251F"/>
    <w:rsid w:val="00302636"/>
    <w:rsid w:val="003037AC"/>
    <w:rsid w:val="0030437F"/>
    <w:rsid w:val="00304763"/>
    <w:rsid w:val="00304C00"/>
    <w:rsid w:val="00304C4F"/>
    <w:rsid w:val="00304F30"/>
    <w:rsid w:val="003061C7"/>
    <w:rsid w:val="00306308"/>
    <w:rsid w:val="003064BD"/>
    <w:rsid w:val="00306CFE"/>
    <w:rsid w:val="0030724E"/>
    <w:rsid w:val="00310155"/>
    <w:rsid w:val="00310784"/>
    <w:rsid w:val="003108D4"/>
    <w:rsid w:val="0031091A"/>
    <w:rsid w:val="00310BC5"/>
    <w:rsid w:val="00310C1E"/>
    <w:rsid w:val="00311260"/>
    <w:rsid w:val="0031198F"/>
    <w:rsid w:val="00311F06"/>
    <w:rsid w:val="00312272"/>
    <w:rsid w:val="00312959"/>
    <w:rsid w:val="00312F49"/>
    <w:rsid w:val="0031431A"/>
    <w:rsid w:val="00314884"/>
    <w:rsid w:val="00315100"/>
    <w:rsid w:val="00315590"/>
    <w:rsid w:val="0031612F"/>
    <w:rsid w:val="0031658C"/>
    <w:rsid w:val="0031706F"/>
    <w:rsid w:val="00317B69"/>
    <w:rsid w:val="00317C03"/>
    <w:rsid w:val="00321802"/>
    <w:rsid w:val="00321FFF"/>
    <w:rsid w:val="00322498"/>
    <w:rsid w:val="003224DA"/>
    <w:rsid w:val="00322ACD"/>
    <w:rsid w:val="00322D7A"/>
    <w:rsid w:val="00322EBB"/>
    <w:rsid w:val="00323624"/>
    <w:rsid w:val="003236CB"/>
    <w:rsid w:val="003241F2"/>
    <w:rsid w:val="003254D6"/>
    <w:rsid w:val="00325B95"/>
    <w:rsid w:val="00326014"/>
    <w:rsid w:val="0032620F"/>
    <w:rsid w:val="0032698D"/>
    <w:rsid w:val="00326F10"/>
    <w:rsid w:val="0032779E"/>
    <w:rsid w:val="00327D56"/>
    <w:rsid w:val="00327DF9"/>
    <w:rsid w:val="0033036F"/>
    <w:rsid w:val="003304FF"/>
    <w:rsid w:val="00330695"/>
    <w:rsid w:val="003316BD"/>
    <w:rsid w:val="00331DAA"/>
    <w:rsid w:val="00332793"/>
    <w:rsid w:val="003336F4"/>
    <w:rsid w:val="00333CA6"/>
    <w:rsid w:val="003344F7"/>
    <w:rsid w:val="00334582"/>
    <w:rsid w:val="003349D2"/>
    <w:rsid w:val="00334A68"/>
    <w:rsid w:val="00334E40"/>
    <w:rsid w:val="003350E9"/>
    <w:rsid w:val="00336A05"/>
    <w:rsid w:val="00336F87"/>
    <w:rsid w:val="003376FD"/>
    <w:rsid w:val="00337FEE"/>
    <w:rsid w:val="00340BDB"/>
    <w:rsid w:val="00341462"/>
    <w:rsid w:val="00341BE2"/>
    <w:rsid w:val="00341C6C"/>
    <w:rsid w:val="003431F4"/>
    <w:rsid w:val="00343464"/>
    <w:rsid w:val="00343B50"/>
    <w:rsid w:val="00343BFE"/>
    <w:rsid w:val="00344456"/>
    <w:rsid w:val="00344D7B"/>
    <w:rsid w:val="0034599C"/>
    <w:rsid w:val="00345D45"/>
    <w:rsid w:val="00346839"/>
    <w:rsid w:val="00346BB1"/>
    <w:rsid w:val="003473CA"/>
    <w:rsid w:val="00347496"/>
    <w:rsid w:val="00347C5A"/>
    <w:rsid w:val="00347D57"/>
    <w:rsid w:val="0035019B"/>
    <w:rsid w:val="00350869"/>
    <w:rsid w:val="00351345"/>
    <w:rsid w:val="00351F22"/>
    <w:rsid w:val="0035272B"/>
    <w:rsid w:val="003528F4"/>
    <w:rsid w:val="00352AA4"/>
    <w:rsid w:val="00353177"/>
    <w:rsid w:val="00353D2D"/>
    <w:rsid w:val="00353F0B"/>
    <w:rsid w:val="0035521B"/>
    <w:rsid w:val="00355A5B"/>
    <w:rsid w:val="00356098"/>
    <w:rsid w:val="0035622C"/>
    <w:rsid w:val="003566D3"/>
    <w:rsid w:val="0036029D"/>
    <w:rsid w:val="00360F7F"/>
    <w:rsid w:val="00361355"/>
    <w:rsid w:val="00361CEA"/>
    <w:rsid w:val="00362424"/>
    <w:rsid w:val="00362830"/>
    <w:rsid w:val="0036342D"/>
    <w:rsid w:val="00363632"/>
    <w:rsid w:val="003639AD"/>
    <w:rsid w:val="0036452F"/>
    <w:rsid w:val="003647F8"/>
    <w:rsid w:val="003654B6"/>
    <w:rsid w:val="00365689"/>
    <w:rsid w:val="0036586A"/>
    <w:rsid w:val="00365AB9"/>
    <w:rsid w:val="003675B4"/>
    <w:rsid w:val="00367AEC"/>
    <w:rsid w:val="00370024"/>
    <w:rsid w:val="003702B2"/>
    <w:rsid w:val="00370678"/>
    <w:rsid w:val="003707A7"/>
    <w:rsid w:val="003718C3"/>
    <w:rsid w:val="003726B3"/>
    <w:rsid w:val="00372DEE"/>
    <w:rsid w:val="003734CC"/>
    <w:rsid w:val="00373E97"/>
    <w:rsid w:val="0037407C"/>
    <w:rsid w:val="003748D7"/>
    <w:rsid w:val="00374D92"/>
    <w:rsid w:val="00374EFC"/>
    <w:rsid w:val="003753A9"/>
    <w:rsid w:val="00375F0A"/>
    <w:rsid w:val="00376377"/>
    <w:rsid w:val="003768E8"/>
    <w:rsid w:val="00376909"/>
    <w:rsid w:val="0037721C"/>
    <w:rsid w:val="0037771C"/>
    <w:rsid w:val="003778FE"/>
    <w:rsid w:val="003810E3"/>
    <w:rsid w:val="00381768"/>
    <w:rsid w:val="00381D20"/>
    <w:rsid w:val="00381E70"/>
    <w:rsid w:val="003826DC"/>
    <w:rsid w:val="00383203"/>
    <w:rsid w:val="00383603"/>
    <w:rsid w:val="00383D79"/>
    <w:rsid w:val="00384192"/>
    <w:rsid w:val="00384200"/>
    <w:rsid w:val="00384896"/>
    <w:rsid w:val="00384943"/>
    <w:rsid w:val="00384AB4"/>
    <w:rsid w:val="00384B6A"/>
    <w:rsid w:val="00384BE1"/>
    <w:rsid w:val="00386337"/>
    <w:rsid w:val="00386A0C"/>
    <w:rsid w:val="00386A42"/>
    <w:rsid w:val="00386C31"/>
    <w:rsid w:val="0038755A"/>
    <w:rsid w:val="003876DE"/>
    <w:rsid w:val="00387DF7"/>
    <w:rsid w:val="00390842"/>
    <w:rsid w:val="00390CB2"/>
    <w:rsid w:val="00390FA9"/>
    <w:rsid w:val="00391A2C"/>
    <w:rsid w:val="00391E08"/>
    <w:rsid w:val="00391EFC"/>
    <w:rsid w:val="0039247C"/>
    <w:rsid w:val="00392764"/>
    <w:rsid w:val="003934F9"/>
    <w:rsid w:val="003936BF"/>
    <w:rsid w:val="00393CC2"/>
    <w:rsid w:val="00393D68"/>
    <w:rsid w:val="003947E7"/>
    <w:rsid w:val="00394A40"/>
    <w:rsid w:val="0039575F"/>
    <w:rsid w:val="003958BB"/>
    <w:rsid w:val="003963E0"/>
    <w:rsid w:val="00396AF2"/>
    <w:rsid w:val="00396DE8"/>
    <w:rsid w:val="00396ECF"/>
    <w:rsid w:val="00396F73"/>
    <w:rsid w:val="00397001"/>
    <w:rsid w:val="00397B5D"/>
    <w:rsid w:val="003A002E"/>
    <w:rsid w:val="003A04C7"/>
    <w:rsid w:val="003A0B8A"/>
    <w:rsid w:val="003A2C5E"/>
    <w:rsid w:val="003A32BD"/>
    <w:rsid w:val="003A3CBE"/>
    <w:rsid w:val="003A3F37"/>
    <w:rsid w:val="003A4E5E"/>
    <w:rsid w:val="003A6577"/>
    <w:rsid w:val="003A66B5"/>
    <w:rsid w:val="003A7887"/>
    <w:rsid w:val="003B016E"/>
    <w:rsid w:val="003B0294"/>
    <w:rsid w:val="003B0F3E"/>
    <w:rsid w:val="003B15DF"/>
    <w:rsid w:val="003B15F4"/>
    <w:rsid w:val="003B180F"/>
    <w:rsid w:val="003B1FBA"/>
    <w:rsid w:val="003B22DD"/>
    <w:rsid w:val="003B281F"/>
    <w:rsid w:val="003B2A4D"/>
    <w:rsid w:val="003B2A88"/>
    <w:rsid w:val="003B2D6F"/>
    <w:rsid w:val="003B3106"/>
    <w:rsid w:val="003B35A2"/>
    <w:rsid w:val="003B3736"/>
    <w:rsid w:val="003B421E"/>
    <w:rsid w:val="003B43FE"/>
    <w:rsid w:val="003B4467"/>
    <w:rsid w:val="003B46E6"/>
    <w:rsid w:val="003B51DC"/>
    <w:rsid w:val="003B544B"/>
    <w:rsid w:val="003B5B8F"/>
    <w:rsid w:val="003B7073"/>
    <w:rsid w:val="003B795E"/>
    <w:rsid w:val="003C01E6"/>
    <w:rsid w:val="003C0316"/>
    <w:rsid w:val="003C04B8"/>
    <w:rsid w:val="003C0E3A"/>
    <w:rsid w:val="003C11F2"/>
    <w:rsid w:val="003C1345"/>
    <w:rsid w:val="003C1BF4"/>
    <w:rsid w:val="003C2748"/>
    <w:rsid w:val="003C29EC"/>
    <w:rsid w:val="003C32A8"/>
    <w:rsid w:val="003C45B9"/>
    <w:rsid w:val="003C5B25"/>
    <w:rsid w:val="003C5FD6"/>
    <w:rsid w:val="003C6353"/>
    <w:rsid w:val="003C6742"/>
    <w:rsid w:val="003C6C33"/>
    <w:rsid w:val="003C76D2"/>
    <w:rsid w:val="003C7856"/>
    <w:rsid w:val="003C7B60"/>
    <w:rsid w:val="003C7BD2"/>
    <w:rsid w:val="003D002F"/>
    <w:rsid w:val="003D1499"/>
    <w:rsid w:val="003D1586"/>
    <w:rsid w:val="003D1690"/>
    <w:rsid w:val="003D18B6"/>
    <w:rsid w:val="003D1AC7"/>
    <w:rsid w:val="003D31DA"/>
    <w:rsid w:val="003D4294"/>
    <w:rsid w:val="003D42E8"/>
    <w:rsid w:val="003D4BB2"/>
    <w:rsid w:val="003D4C75"/>
    <w:rsid w:val="003D4D4A"/>
    <w:rsid w:val="003D5344"/>
    <w:rsid w:val="003D53E4"/>
    <w:rsid w:val="003D55DE"/>
    <w:rsid w:val="003D5DA2"/>
    <w:rsid w:val="003D69C6"/>
    <w:rsid w:val="003D7063"/>
    <w:rsid w:val="003D7D63"/>
    <w:rsid w:val="003D7E89"/>
    <w:rsid w:val="003D7F69"/>
    <w:rsid w:val="003E14D0"/>
    <w:rsid w:val="003E204A"/>
    <w:rsid w:val="003E206F"/>
    <w:rsid w:val="003E2358"/>
    <w:rsid w:val="003E2556"/>
    <w:rsid w:val="003E2573"/>
    <w:rsid w:val="003E2A53"/>
    <w:rsid w:val="003E2B8E"/>
    <w:rsid w:val="003E2EDB"/>
    <w:rsid w:val="003E3184"/>
    <w:rsid w:val="003E3861"/>
    <w:rsid w:val="003E38F1"/>
    <w:rsid w:val="003E3CB8"/>
    <w:rsid w:val="003E3DDF"/>
    <w:rsid w:val="003E3F1B"/>
    <w:rsid w:val="003E4DB7"/>
    <w:rsid w:val="003E5A91"/>
    <w:rsid w:val="003E653B"/>
    <w:rsid w:val="003E6826"/>
    <w:rsid w:val="003E7360"/>
    <w:rsid w:val="003E7692"/>
    <w:rsid w:val="003E7799"/>
    <w:rsid w:val="003E7ED5"/>
    <w:rsid w:val="003F0A21"/>
    <w:rsid w:val="003F0C4E"/>
    <w:rsid w:val="003F0E4E"/>
    <w:rsid w:val="003F0E6D"/>
    <w:rsid w:val="003F2194"/>
    <w:rsid w:val="003F2ACF"/>
    <w:rsid w:val="003F2BA6"/>
    <w:rsid w:val="003F2D44"/>
    <w:rsid w:val="003F33BC"/>
    <w:rsid w:val="003F3453"/>
    <w:rsid w:val="003F354C"/>
    <w:rsid w:val="003F3584"/>
    <w:rsid w:val="003F4C69"/>
    <w:rsid w:val="003F4C9D"/>
    <w:rsid w:val="003F564D"/>
    <w:rsid w:val="003F5BDD"/>
    <w:rsid w:val="003F5C27"/>
    <w:rsid w:val="003F6030"/>
    <w:rsid w:val="003F632F"/>
    <w:rsid w:val="003F63CD"/>
    <w:rsid w:val="003F6B38"/>
    <w:rsid w:val="003F70C1"/>
    <w:rsid w:val="003F7E05"/>
    <w:rsid w:val="00400175"/>
    <w:rsid w:val="0040053C"/>
    <w:rsid w:val="00400C29"/>
    <w:rsid w:val="0040153B"/>
    <w:rsid w:val="00401B2A"/>
    <w:rsid w:val="00401F7D"/>
    <w:rsid w:val="0040224C"/>
    <w:rsid w:val="00402721"/>
    <w:rsid w:val="004028C4"/>
    <w:rsid w:val="00402A73"/>
    <w:rsid w:val="00403064"/>
    <w:rsid w:val="004049CB"/>
    <w:rsid w:val="00404B04"/>
    <w:rsid w:val="0040527C"/>
    <w:rsid w:val="00405BC0"/>
    <w:rsid w:val="004060D0"/>
    <w:rsid w:val="00406656"/>
    <w:rsid w:val="00406A90"/>
    <w:rsid w:val="004074F5"/>
    <w:rsid w:val="0041036B"/>
    <w:rsid w:val="004109CE"/>
    <w:rsid w:val="00410ABD"/>
    <w:rsid w:val="0041223D"/>
    <w:rsid w:val="00413186"/>
    <w:rsid w:val="0041322E"/>
    <w:rsid w:val="004133CD"/>
    <w:rsid w:val="004138BE"/>
    <w:rsid w:val="00414261"/>
    <w:rsid w:val="00414C53"/>
    <w:rsid w:val="00415149"/>
    <w:rsid w:val="00415998"/>
    <w:rsid w:val="004159E6"/>
    <w:rsid w:val="0041679B"/>
    <w:rsid w:val="00416B99"/>
    <w:rsid w:val="00416F18"/>
    <w:rsid w:val="004175B1"/>
    <w:rsid w:val="00417A38"/>
    <w:rsid w:val="00420101"/>
    <w:rsid w:val="00420B71"/>
    <w:rsid w:val="00420DEE"/>
    <w:rsid w:val="0042135E"/>
    <w:rsid w:val="00421599"/>
    <w:rsid w:val="00422BA9"/>
    <w:rsid w:val="00422BBC"/>
    <w:rsid w:val="00423050"/>
    <w:rsid w:val="004232C6"/>
    <w:rsid w:val="00423BDD"/>
    <w:rsid w:val="00425153"/>
    <w:rsid w:val="00425179"/>
    <w:rsid w:val="00425FFF"/>
    <w:rsid w:val="0042620C"/>
    <w:rsid w:val="00426323"/>
    <w:rsid w:val="004270D0"/>
    <w:rsid w:val="00427481"/>
    <w:rsid w:val="0042751D"/>
    <w:rsid w:val="004309DD"/>
    <w:rsid w:val="00431D88"/>
    <w:rsid w:val="00432AA7"/>
    <w:rsid w:val="00432F09"/>
    <w:rsid w:val="00433519"/>
    <w:rsid w:val="00433CB9"/>
    <w:rsid w:val="004344DB"/>
    <w:rsid w:val="004345FC"/>
    <w:rsid w:val="00434741"/>
    <w:rsid w:val="004348A7"/>
    <w:rsid w:val="00435474"/>
    <w:rsid w:val="004356AF"/>
    <w:rsid w:val="004359CC"/>
    <w:rsid w:val="00435B5F"/>
    <w:rsid w:val="0043698A"/>
    <w:rsid w:val="00436B24"/>
    <w:rsid w:val="00437267"/>
    <w:rsid w:val="00437596"/>
    <w:rsid w:val="0043773B"/>
    <w:rsid w:val="0043790D"/>
    <w:rsid w:val="004403AD"/>
    <w:rsid w:val="00440D22"/>
    <w:rsid w:val="004417D2"/>
    <w:rsid w:val="00442334"/>
    <w:rsid w:val="00442D3F"/>
    <w:rsid w:val="0044364B"/>
    <w:rsid w:val="00444371"/>
    <w:rsid w:val="00444AC6"/>
    <w:rsid w:val="004455CD"/>
    <w:rsid w:val="00445D55"/>
    <w:rsid w:val="00447893"/>
    <w:rsid w:val="004479B2"/>
    <w:rsid w:val="00450A57"/>
    <w:rsid w:val="00450BA9"/>
    <w:rsid w:val="00450CCD"/>
    <w:rsid w:val="00451A3E"/>
    <w:rsid w:val="00452252"/>
    <w:rsid w:val="0045228D"/>
    <w:rsid w:val="004527BB"/>
    <w:rsid w:val="00453DF7"/>
    <w:rsid w:val="004542DB"/>
    <w:rsid w:val="00454481"/>
    <w:rsid w:val="00454C85"/>
    <w:rsid w:val="00454FF9"/>
    <w:rsid w:val="00455499"/>
    <w:rsid w:val="004554F8"/>
    <w:rsid w:val="00455792"/>
    <w:rsid w:val="00456530"/>
    <w:rsid w:val="004566C2"/>
    <w:rsid w:val="00457591"/>
    <w:rsid w:val="0045778C"/>
    <w:rsid w:val="00457BBF"/>
    <w:rsid w:val="00460042"/>
    <w:rsid w:val="00460583"/>
    <w:rsid w:val="00460B96"/>
    <w:rsid w:val="00460E8D"/>
    <w:rsid w:val="00460EA4"/>
    <w:rsid w:val="00461374"/>
    <w:rsid w:val="00461CB6"/>
    <w:rsid w:val="00462E12"/>
    <w:rsid w:val="00462EDE"/>
    <w:rsid w:val="00463899"/>
    <w:rsid w:val="00463D53"/>
    <w:rsid w:val="00463EEC"/>
    <w:rsid w:val="00464428"/>
    <w:rsid w:val="004649FF"/>
    <w:rsid w:val="00464F3F"/>
    <w:rsid w:val="00465A75"/>
    <w:rsid w:val="00465B3F"/>
    <w:rsid w:val="004662FE"/>
    <w:rsid w:val="00466799"/>
    <w:rsid w:val="004668F2"/>
    <w:rsid w:val="00466926"/>
    <w:rsid w:val="00466CE0"/>
    <w:rsid w:val="00467080"/>
    <w:rsid w:val="004670BD"/>
    <w:rsid w:val="0046770D"/>
    <w:rsid w:val="00467BB5"/>
    <w:rsid w:val="00470347"/>
    <w:rsid w:val="004706C1"/>
    <w:rsid w:val="00471139"/>
    <w:rsid w:val="00471191"/>
    <w:rsid w:val="00471212"/>
    <w:rsid w:val="0047147C"/>
    <w:rsid w:val="004723EF"/>
    <w:rsid w:val="00473089"/>
    <w:rsid w:val="0047333E"/>
    <w:rsid w:val="0047363F"/>
    <w:rsid w:val="004741E8"/>
    <w:rsid w:val="00474499"/>
    <w:rsid w:val="00474947"/>
    <w:rsid w:val="00474E9B"/>
    <w:rsid w:val="004750D6"/>
    <w:rsid w:val="0047520D"/>
    <w:rsid w:val="004753E2"/>
    <w:rsid w:val="0047550F"/>
    <w:rsid w:val="004756C8"/>
    <w:rsid w:val="00475825"/>
    <w:rsid w:val="00475ECF"/>
    <w:rsid w:val="004772C8"/>
    <w:rsid w:val="004772F0"/>
    <w:rsid w:val="00477591"/>
    <w:rsid w:val="00480054"/>
    <w:rsid w:val="004806D3"/>
    <w:rsid w:val="0048080D"/>
    <w:rsid w:val="0048103F"/>
    <w:rsid w:val="00482F1E"/>
    <w:rsid w:val="00483BAC"/>
    <w:rsid w:val="00483FE5"/>
    <w:rsid w:val="004851DA"/>
    <w:rsid w:val="00485C0A"/>
    <w:rsid w:val="004862E7"/>
    <w:rsid w:val="00487459"/>
    <w:rsid w:val="00490681"/>
    <w:rsid w:val="00490696"/>
    <w:rsid w:val="0049096B"/>
    <w:rsid w:val="00490AAB"/>
    <w:rsid w:val="00490B29"/>
    <w:rsid w:val="00490FAE"/>
    <w:rsid w:val="0049109B"/>
    <w:rsid w:val="004911B7"/>
    <w:rsid w:val="00491625"/>
    <w:rsid w:val="00491D7A"/>
    <w:rsid w:val="00492057"/>
    <w:rsid w:val="00492813"/>
    <w:rsid w:val="00492D0E"/>
    <w:rsid w:val="00492D50"/>
    <w:rsid w:val="00492F78"/>
    <w:rsid w:val="0049640D"/>
    <w:rsid w:val="00496983"/>
    <w:rsid w:val="00496D48"/>
    <w:rsid w:val="00496E39"/>
    <w:rsid w:val="00496F62"/>
    <w:rsid w:val="00496F6A"/>
    <w:rsid w:val="004973ED"/>
    <w:rsid w:val="0049757F"/>
    <w:rsid w:val="00497BB4"/>
    <w:rsid w:val="004A06F4"/>
    <w:rsid w:val="004A09A3"/>
    <w:rsid w:val="004A2441"/>
    <w:rsid w:val="004A30B7"/>
    <w:rsid w:val="004A3AE2"/>
    <w:rsid w:val="004A3BF0"/>
    <w:rsid w:val="004A3F94"/>
    <w:rsid w:val="004A44F5"/>
    <w:rsid w:val="004A456A"/>
    <w:rsid w:val="004A45E6"/>
    <w:rsid w:val="004A49F9"/>
    <w:rsid w:val="004A4A2D"/>
    <w:rsid w:val="004A62C7"/>
    <w:rsid w:val="004A7778"/>
    <w:rsid w:val="004A778A"/>
    <w:rsid w:val="004A7851"/>
    <w:rsid w:val="004A785A"/>
    <w:rsid w:val="004A7F3D"/>
    <w:rsid w:val="004B053F"/>
    <w:rsid w:val="004B0F0D"/>
    <w:rsid w:val="004B114C"/>
    <w:rsid w:val="004B13A7"/>
    <w:rsid w:val="004B1A6C"/>
    <w:rsid w:val="004B1F77"/>
    <w:rsid w:val="004B3C05"/>
    <w:rsid w:val="004B3C5B"/>
    <w:rsid w:val="004B41FD"/>
    <w:rsid w:val="004B45F0"/>
    <w:rsid w:val="004B48C8"/>
    <w:rsid w:val="004B4C0D"/>
    <w:rsid w:val="004B4DB4"/>
    <w:rsid w:val="004B55FD"/>
    <w:rsid w:val="004B64C0"/>
    <w:rsid w:val="004B71F9"/>
    <w:rsid w:val="004B7AF3"/>
    <w:rsid w:val="004C32C8"/>
    <w:rsid w:val="004C4466"/>
    <w:rsid w:val="004C487D"/>
    <w:rsid w:val="004C4C2E"/>
    <w:rsid w:val="004C5333"/>
    <w:rsid w:val="004C650B"/>
    <w:rsid w:val="004C6623"/>
    <w:rsid w:val="004C6E9A"/>
    <w:rsid w:val="004C6EDC"/>
    <w:rsid w:val="004C6EE6"/>
    <w:rsid w:val="004C7E3D"/>
    <w:rsid w:val="004D0494"/>
    <w:rsid w:val="004D0598"/>
    <w:rsid w:val="004D0AB5"/>
    <w:rsid w:val="004D12C9"/>
    <w:rsid w:val="004D15D8"/>
    <w:rsid w:val="004D192E"/>
    <w:rsid w:val="004D1DFB"/>
    <w:rsid w:val="004D2104"/>
    <w:rsid w:val="004D3799"/>
    <w:rsid w:val="004D46FD"/>
    <w:rsid w:val="004D4A16"/>
    <w:rsid w:val="004D4D74"/>
    <w:rsid w:val="004D5452"/>
    <w:rsid w:val="004D5893"/>
    <w:rsid w:val="004D6A9E"/>
    <w:rsid w:val="004D6AB4"/>
    <w:rsid w:val="004D77D6"/>
    <w:rsid w:val="004D7BF3"/>
    <w:rsid w:val="004E05D2"/>
    <w:rsid w:val="004E06FB"/>
    <w:rsid w:val="004E11D2"/>
    <w:rsid w:val="004E17EB"/>
    <w:rsid w:val="004E1CB6"/>
    <w:rsid w:val="004E1F39"/>
    <w:rsid w:val="004E1FB8"/>
    <w:rsid w:val="004E2033"/>
    <w:rsid w:val="004E2E59"/>
    <w:rsid w:val="004E3F35"/>
    <w:rsid w:val="004E4177"/>
    <w:rsid w:val="004E4800"/>
    <w:rsid w:val="004E4D34"/>
    <w:rsid w:val="004E515D"/>
    <w:rsid w:val="004E59F4"/>
    <w:rsid w:val="004E6A5D"/>
    <w:rsid w:val="004E7FEF"/>
    <w:rsid w:val="004F142A"/>
    <w:rsid w:val="004F1A5A"/>
    <w:rsid w:val="004F24E3"/>
    <w:rsid w:val="004F27D1"/>
    <w:rsid w:val="004F3073"/>
    <w:rsid w:val="004F3A40"/>
    <w:rsid w:val="004F4383"/>
    <w:rsid w:val="004F43A8"/>
    <w:rsid w:val="004F4BB3"/>
    <w:rsid w:val="004F5A8F"/>
    <w:rsid w:val="004F5D07"/>
    <w:rsid w:val="004F5F7E"/>
    <w:rsid w:val="004F60E1"/>
    <w:rsid w:val="004F723E"/>
    <w:rsid w:val="004F75F9"/>
    <w:rsid w:val="004F76F3"/>
    <w:rsid w:val="004F7927"/>
    <w:rsid w:val="004F7EF8"/>
    <w:rsid w:val="00500801"/>
    <w:rsid w:val="005012C8"/>
    <w:rsid w:val="00501646"/>
    <w:rsid w:val="005019CE"/>
    <w:rsid w:val="0050234F"/>
    <w:rsid w:val="005024D8"/>
    <w:rsid w:val="005028B4"/>
    <w:rsid w:val="00502B65"/>
    <w:rsid w:val="00502ECB"/>
    <w:rsid w:val="00503AEF"/>
    <w:rsid w:val="00504002"/>
    <w:rsid w:val="00504887"/>
    <w:rsid w:val="005048A5"/>
    <w:rsid w:val="00505118"/>
    <w:rsid w:val="00505445"/>
    <w:rsid w:val="005058BB"/>
    <w:rsid w:val="0050660A"/>
    <w:rsid w:val="0050696E"/>
    <w:rsid w:val="00510068"/>
    <w:rsid w:val="0051028D"/>
    <w:rsid w:val="0051051D"/>
    <w:rsid w:val="005109C0"/>
    <w:rsid w:val="00510A6F"/>
    <w:rsid w:val="00510BC8"/>
    <w:rsid w:val="005122B2"/>
    <w:rsid w:val="005131C7"/>
    <w:rsid w:val="005139C7"/>
    <w:rsid w:val="00514AC8"/>
    <w:rsid w:val="00514C89"/>
    <w:rsid w:val="0051570B"/>
    <w:rsid w:val="0051576B"/>
    <w:rsid w:val="0051579D"/>
    <w:rsid w:val="00515CC6"/>
    <w:rsid w:val="005162D7"/>
    <w:rsid w:val="00520560"/>
    <w:rsid w:val="00520BCE"/>
    <w:rsid w:val="00521AFF"/>
    <w:rsid w:val="00521C53"/>
    <w:rsid w:val="00521C85"/>
    <w:rsid w:val="005221BE"/>
    <w:rsid w:val="005234E6"/>
    <w:rsid w:val="00524BF1"/>
    <w:rsid w:val="00525199"/>
    <w:rsid w:val="00525395"/>
    <w:rsid w:val="00526A1D"/>
    <w:rsid w:val="00527147"/>
    <w:rsid w:val="00530096"/>
    <w:rsid w:val="005308FF"/>
    <w:rsid w:val="00530F08"/>
    <w:rsid w:val="00531246"/>
    <w:rsid w:val="0053132D"/>
    <w:rsid w:val="00531C24"/>
    <w:rsid w:val="00531DFD"/>
    <w:rsid w:val="00531F5D"/>
    <w:rsid w:val="0053218B"/>
    <w:rsid w:val="005323C3"/>
    <w:rsid w:val="005323E4"/>
    <w:rsid w:val="005327E5"/>
    <w:rsid w:val="0053423B"/>
    <w:rsid w:val="0053445A"/>
    <w:rsid w:val="005349B2"/>
    <w:rsid w:val="005351B0"/>
    <w:rsid w:val="00535672"/>
    <w:rsid w:val="005359E0"/>
    <w:rsid w:val="00535C62"/>
    <w:rsid w:val="005370F1"/>
    <w:rsid w:val="00537EE0"/>
    <w:rsid w:val="0054058E"/>
    <w:rsid w:val="00540F2C"/>
    <w:rsid w:val="0054166E"/>
    <w:rsid w:val="00541A9B"/>
    <w:rsid w:val="00541D9A"/>
    <w:rsid w:val="00541E6E"/>
    <w:rsid w:val="005421B7"/>
    <w:rsid w:val="005421DE"/>
    <w:rsid w:val="005425E8"/>
    <w:rsid w:val="00542AD1"/>
    <w:rsid w:val="00543A95"/>
    <w:rsid w:val="00544718"/>
    <w:rsid w:val="00545DFD"/>
    <w:rsid w:val="0054603F"/>
    <w:rsid w:val="00550BA3"/>
    <w:rsid w:val="0055153B"/>
    <w:rsid w:val="00551E7D"/>
    <w:rsid w:val="00552CD1"/>
    <w:rsid w:val="00552F6F"/>
    <w:rsid w:val="00554896"/>
    <w:rsid w:val="005549F7"/>
    <w:rsid w:val="00555F6C"/>
    <w:rsid w:val="00556A6E"/>
    <w:rsid w:val="00557174"/>
    <w:rsid w:val="00557382"/>
    <w:rsid w:val="00557A2A"/>
    <w:rsid w:val="00557DEE"/>
    <w:rsid w:val="00560699"/>
    <w:rsid w:val="00560767"/>
    <w:rsid w:val="0056089F"/>
    <w:rsid w:val="00560C46"/>
    <w:rsid w:val="00560C61"/>
    <w:rsid w:val="00560D80"/>
    <w:rsid w:val="00561BF9"/>
    <w:rsid w:val="00561C58"/>
    <w:rsid w:val="00562463"/>
    <w:rsid w:val="0056255C"/>
    <w:rsid w:val="005632F8"/>
    <w:rsid w:val="005635F8"/>
    <w:rsid w:val="00563DFC"/>
    <w:rsid w:val="00563E7F"/>
    <w:rsid w:val="005645C8"/>
    <w:rsid w:val="00564BB3"/>
    <w:rsid w:val="005652CF"/>
    <w:rsid w:val="00565567"/>
    <w:rsid w:val="0056574B"/>
    <w:rsid w:val="0056588B"/>
    <w:rsid w:val="00566333"/>
    <w:rsid w:val="00567178"/>
    <w:rsid w:val="00567472"/>
    <w:rsid w:val="00567C6F"/>
    <w:rsid w:val="00567F4E"/>
    <w:rsid w:val="00570910"/>
    <w:rsid w:val="005714EB"/>
    <w:rsid w:val="00572736"/>
    <w:rsid w:val="00573606"/>
    <w:rsid w:val="0057374B"/>
    <w:rsid w:val="00573C6A"/>
    <w:rsid w:val="005741A1"/>
    <w:rsid w:val="00574459"/>
    <w:rsid w:val="00574955"/>
    <w:rsid w:val="005749DB"/>
    <w:rsid w:val="00574AF6"/>
    <w:rsid w:val="00574EA8"/>
    <w:rsid w:val="005753CC"/>
    <w:rsid w:val="005756BD"/>
    <w:rsid w:val="005772B6"/>
    <w:rsid w:val="005773CA"/>
    <w:rsid w:val="005809A6"/>
    <w:rsid w:val="00580A83"/>
    <w:rsid w:val="00580EFF"/>
    <w:rsid w:val="00581008"/>
    <w:rsid w:val="00581E0E"/>
    <w:rsid w:val="005824B3"/>
    <w:rsid w:val="0058264A"/>
    <w:rsid w:val="00582BAD"/>
    <w:rsid w:val="00582DD6"/>
    <w:rsid w:val="00582E59"/>
    <w:rsid w:val="00583266"/>
    <w:rsid w:val="005834CF"/>
    <w:rsid w:val="00583B04"/>
    <w:rsid w:val="0058417F"/>
    <w:rsid w:val="005844E4"/>
    <w:rsid w:val="005846D0"/>
    <w:rsid w:val="00584816"/>
    <w:rsid w:val="0058482B"/>
    <w:rsid w:val="00584960"/>
    <w:rsid w:val="00584CA9"/>
    <w:rsid w:val="00584D3E"/>
    <w:rsid w:val="00584F3A"/>
    <w:rsid w:val="00585B36"/>
    <w:rsid w:val="00585E18"/>
    <w:rsid w:val="00585E1C"/>
    <w:rsid w:val="005866FB"/>
    <w:rsid w:val="00586FC7"/>
    <w:rsid w:val="0058736D"/>
    <w:rsid w:val="005878C0"/>
    <w:rsid w:val="00587E52"/>
    <w:rsid w:val="00590882"/>
    <w:rsid w:val="005912A6"/>
    <w:rsid w:val="005918FC"/>
    <w:rsid w:val="00591E10"/>
    <w:rsid w:val="00591EE8"/>
    <w:rsid w:val="00592AF0"/>
    <w:rsid w:val="00593058"/>
    <w:rsid w:val="0059321D"/>
    <w:rsid w:val="00593389"/>
    <w:rsid w:val="00594234"/>
    <w:rsid w:val="00594E56"/>
    <w:rsid w:val="00595623"/>
    <w:rsid w:val="0059618F"/>
    <w:rsid w:val="005970A3"/>
    <w:rsid w:val="0059740C"/>
    <w:rsid w:val="005975F7"/>
    <w:rsid w:val="005977E4"/>
    <w:rsid w:val="005A01AC"/>
    <w:rsid w:val="005A1186"/>
    <w:rsid w:val="005A1809"/>
    <w:rsid w:val="005A1928"/>
    <w:rsid w:val="005A26CB"/>
    <w:rsid w:val="005A27E4"/>
    <w:rsid w:val="005A2871"/>
    <w:rsid w:val="005A2BB3"/>
    <w:rsid w:val="005A3001"/>
    <w:rsid w:val="005A34CB"/>
    <w:rsid w:val="005A4258"/>
    <w:rsid w:val="005A43D6"/>
    <w:rsid w:val="005A4C5D"/>
    <w:rsid w:val="005A4D02"/>
    <w:rsid w:val="005A4EAD"/>
    <w:rsid w:val="005A5368"/>
    <w:rsid w:val="005A54D6"/>
    <w:rsid w:val="005A5859"/>
    <w:rsid w:val="005A603A"/>
    <w:rsid w:val="005A64E2"/>
    <w:rsid w:val="005A6505"/>
    <w:rsid w:val="005A6E04"/>
    <w:rsid w:val="005A6F6B"/>
    <w:rsid w:val="005A6FC0"/>
    <w:rsid w:val="005A7530"/>
    <w:rsid w:val="005A797C"/>
    <w:rsid w:val="005A7D54"/>
    <w:rsid w:val="005A7E4E"/>
    <w:rsid w:val="005B0101"/>
    <w:rsid w:val="005B026E"/>
    <w:rsid w:val="005B14FB"/>
    <w:rsid w:val="005B1C51"/>
    <w:rsid w:val="005B45A1"/>
    <w:rsid w:val="005B477D"/>
    <w:rsid w:val="005B508C"/>
    <w:rsid w:val="005B5DC5"/>
    <w:rsid w:val="005B63CD"/>
    <w:rsid w:val="005B641C"/>
    <w:rsid w:val="005B6A97"/>
    <w:rsid w:val="005B6DE0"/>
    <w:rsid w:val="005B7377"/>
    <w:rsid w:val="005B73CD"/>
    <w:rsid w:val="005B7432"/>
    <w:rsid w:val="005B7B8F"/>
    <w:rsid w:val="005B7BEB"/>
    <w:rsid w:val="005C0551"/>
    <w:rsid w:val="005C0BAF"/>
    <w:rsid w:val="005C103F"/>
    <w:rsid w:val="005C1F29"/>
    <w:rsid w:val="005C1F9D"/>
    <w:rsid w:val="005C314D"/>
    <w:rsid w:val="005C4015"/>
    <w:rsid w:val="005C426D"/>
    <w:rsid w:val="005C5970"/>
    <w:rsid w:val="005C5C79"/>
    <w:rsid w:val="005C704F"/>
    <w:rsid w:val="005C7F0D"/>
    <w:rsid w:val="005D0844"/>
    <w:rsid w:val="005D0B7D"/>
    <w:rsid w:val="005D0CA9"/>
    <w:rsid w:val="005D0DFB"/>
    <w:rsid w:val="005D2709"/>
    <w:rsid w:val="005D2B9D"/>
    <w:rsid w:val="005D2E4E"/>
    <w:rsid w:val="005D2EAF"/>
    <w:rsid w:val="005D2ECE"/>
    <w:rsid w:val="005D3273"/>
    <w:rsid w:val="005D3A13"/>
    <w:rsid w:val="005D3B70"/>
    <w:rsid w:val="005D3B95"/>
    <w:rsid w:val="005D49BE"/>
    <w:rsid w:val="005D4E0F"/>
    <w:rsid w:val="005D4E95"/>
    <w:rsid w:val="005D53FA"/>
    <w:rsid w:val="005D54D6"/>
    <w:rsid w:val="005D55C7"/>
    <w:rsid w:val="005D5709"/>
    <w:rsid w:val="005D5D7E"/>
    <w:rsid w:val="005D6240"/>
    <w:rsid w:val="005D6393"/>
    <w:rsid w:val="005D6575"/>
    <w:rsid w:val="005D6C40"/>
    <w:rsid w:val="005D6EF6"/>
    <w:rsid w:val="005D7468"/>
    <w:rsid w:val="005D77E2"/>
    <w:rsid w:val="005D7E98"/>
    <w:rsid w:val="005E0213"/>
    <w:rsid w:val="005E08CD"/>
    <w:rsid w:val="005E0BF8"/>
    <w:rsid w:val="005E0E8A"/>
    <w:rsid w:val="005E109E"/>
    <w:rsid w:val="005E126B"/>
    <w:rsid w:val="005E1759"/>
    <w:rsid w:val="005E1D40"/>
    <w:rsid w:val="005E29FC"/>
    <w:rsid w:val="005E2D41"/>
    <w:rsid w:val="005E3574"/>
    <w:rsid w:val="005E3699"/>
    <w:rsid w:val="005E36BF"/>
    <w:rsid w:val="005E385F"/>
    <w:rsid w:val="005E38F9"/>
    <w:rsid w:val="005E3B52"/>
    <w:rsid w:val="005E3EC4"/>
    <w:rsid w:val="005E4649"/>
    <w:rsid w:val="005E6095"/>
    <w:rsid w:val="005E6B2F"/>
    <w:rsid w:val="005E6B32"/>
    <w:rsid w:val="005E76DC"/>
    <w:rsid w:val="005E7A94"/>
    <w:rsid w:val="005E7CCE"/>
    <w:rsid w:val="005F0634"/>
    <w:rsid w:val="005F1032"/>
    <w:rsid w:val="005F1AD6"/>
    <w:rsid w:val="005F30C9"/>
    <w:rsid w:val="005F30CB"/>
    <w:rsid w:val="005F31A0"/>
    <w:rsid w:val="005F392F"/>
    <w:rsid w:val="005F3AF1"/>
    <w:rsid w:val="005F3BC8"/>
    <w:rsid w:val="005F3D45"/>
    <w:rsid w:val="005F3E79"/>
    <w:rsid w:val="005F3FDF"/>
    <w:rsid w:val="005F4DAE"/>
    <w:rsid w:val="005F52CD"/>
    <w:rsid w:val="005F65AF"/>
    <w:rsid w:val="005F666A"/>
    <w:rsid w:val="00600232"/>
    <w:rsid w:val="006005CD"/>
    <w:rsid w:val="0060097C"/>
    <w:rsid w:val="00600A04"/>
    <w:rsid w:val="00600CD2"/>
    <w:rsid w:val="006012F6"/>
    <w:rsid w:val="006028E4"/>
    <w:rsid w:val="00602CCF"/>
    <w:rsid w:val="00603A1F"/>
    <w:rsid w:val="00603FEB"/>
    <w:rsid w:val="00603FEF"/>
    <w:rsid w:val="00604CAC"/>
    <w:rsid w:val="00604CE0"/>
    <w:rsid w:val="006050D4"/>
    <w:rsid w:val="00605FEA"/>
    <w:rsid w:val="00606843"/>
    <w:rsid w:val="00607229"/>
    <w:rsid w:val="006074AF"/>
    <w:rsid w:val="00607912"/>
    <w:rsid w:val="0061022E"/>
    <w:rsid w:val="0061090F"/>
    <w:rsid w:val="00610C00"/>
    <w:rsid w:val="00611121"/>
    <w:rsid w:val="0061176A"/>
    <w:rsid w:val="00611B6A"/>
    <w:rsid w:val="00612608"/>
    <w:rsid w:val="0061268C"/>
    <w:rsid w:val="00612FF0"/>
    <w:rsid w:val="00613176"/>
    <w:rsid w:val="006136BB"/>
    <w:rsid w:val="00613EE4"/>
    <w:rsid w:val="00614161"/>
    <w:rsid w:val="006147D1"/>
    <w:rsid w:val="006151B3"/>
    <w:rsid w:val="0061538D"/>
    <w:rsid w:val="00615A4E"/>
    <w:rsid w:val="00615BE2"/>
    <w:rsid w:val="00616B36"/>
    <w:rsid w:val="00616B51"/>
    <w:rsid w:val="00616CF1"/>
    <w:rsid w:val="0061772A"/>
    <w:rsid w:val="006203C2"/>
    <w:rsid w:val="006214BB"/>
    <w:rsid w:val="00621FDF"/>
    <w:rsid w:val="006223BD"/>
    <w:rsid w:val="00622663"/>
    <w:rsid w:val="0062418B"/>
    <w:rsid w:val="00624EDD"/>
    <w:rsid w:val="0062511F"/>
    <w:rsid w:val="006254A7"/>
    <w:rsid w:val="00625579"/>
    <w:rsid w:val="00625B10"/>
    <w:rsid w:val="00625C12"/>
    <w:rsid w:val="00625F82"/>
    <w:rsid w:val="006260A8"/>
    <w:rsid w:val="00626614"/>
    <w:rsid w:val="0062663A"/>
    <w:rsid w:val="00626FFD"/>
    <w:rsid w:val="0062728D"/>
    <w:rsid w:val="006274D9"/>
    <w:rsid w:val="0063125D"/>
    <w:rsid w:val="006313CE"/>
    <w:rsid w:val="00631F91"/>
    <w:rsid w:val="006328FD"/>
    <w:rsid w:val="006338CF"/>
    <w:rsid w:val="00635B58"/>
    <w:rsid w:val="006367E5"/>
    <w:rsid w:val="00636C60"/>
    <w:rsid w:val="00636FE1"/>
    <w:rsid w:val="00637822"/>
    <w:rsid w:val="0063786A"/>
    <w:rsid w:val="00637A5A"/>
    <w:rsid w:val="00637C89"/>
    <w:rsid w:val="00637D7A"/>
    <w:rsid w:val="00637F89"/>
    <w:rsid w:val="006405CB"/>
    <w:rsid w:val="006405CF"/>
    <w:rsid w:val="00640A3B"/>
    <w:rsid w:val="00641662"/>
    <w:rsid w:val="006417B0"/>
    <w:rsid w:val="00641EF1"/>
    <w:rsid w:val="00642F0C"/>
    <w:rsid w:val="00643B51"/>
    <w:rsid w:val="00643CDB"/>
    <w:rsid w:val="006441D7"/>
    <w:rsid w:val="006442A5"/>
    <w:rsid w:val="006442B5"/>
    <w:rsid w:val="006443FA"/>
    <w:rsid w:val="006444ED"/>
    <w:rsid w:val="00644773"/>
    <w:rsid w:val="006449DE"/>
    <w:rsid w:val="0064508C"/>
    <w:rsid w:val="00645293"/>
    <w:rsid w:val="006456CC"/>
    <w:rsid w:val="00645BA9"/>
    <w:rsid w:val="00646DF5"/>
    <w:rsid w:val="00646F2E"/>
    <w:rsid w:val="0064779B"/>
    <w:rsid w:val="00650936"/>
    <w:rsid w:val="00650A43"/>
    <w:rsid w:val="00650DBB"/>
    <w:rsid w:val="00651153"/>
    <w:rsid w:val="006522AB"/>
    <w:rsid w:val="006528E2"/>
    <w:rsid w:val="00652982"/>
    <w:rsid w:val="00653A06"/>
    <w:rsid w:val="0065405E"/>
    <w:rsid w:val="0065419B"/>
    <w:rsid w:val="00654CED"/>
    <w:rsid w:val="00655416"/>
    <w:rsid w:val="00655BF9"/>
    <w:rsid w:val="00655FF5"/>
    <w:rsid w:val="00656593"/>
    <w:rsid w:val="00656595"/>
    <w:rsid w:val="00656CCC"/>
    <w:rsid w:val="00656CD1"/>
    <w:rsid w:val="006574B2"/>
    <w:rsid w:val="00657926"/>
    <w:rsid w:val="00660151"/>
    <w:rsid w:val="00660684"/>
    <w:rsid w:val="006608A0"/>
    <w:rsid w:val="00660AD3"/>
    <w:rsid w:val="00660B63"/>
    <w:rsid w:val="00661153"/>
    <w:rsid w:val="006618B1"/>
    <w:rsid w:val="006619E1"/>
    <w:rsid w:val="00662149"/>
    <w:rsid w:val="00662E5F"/>
    <w:rsid w:val="006647F1"/>
    <w:rsid w:val="006649B7"/>
    <w:rsid w:val="00664ADF"/>
    <w:rsid w:val="00665610"/>
    <w:rsid w:val="00666866"/>
    <w:rsid w:val="00666F76"/>
    <w:rsid w:val="00667570"/>
    <w:rsid w:val="00667F40"/>
    <w:rsid w:val="00670433"/>
    <w:rsid w:val="006707D7"/>
    <w:rsid w:val="00671735"/>
    <w:rsid w:val="006718E7"/>
    <w:rsid w:val="00671E15"/>
    <w:rsid w:val="00673232"/>
    <w:rsid w:val="00674A7B"/>
    <w:rsid w:val="00674A88"/>
    <w:rsid w:val="00674F8D"/>
    <w:rsid w:val="006759DB"/>
    <w:rsid w:val="006760FA"/>
    <w:rsid w:val="006766FE"/>
    <w:rsid w:val="006773F2"/>
    <w:rsid w:val="00677926"/>
    <w:rsid w:val="00677E4A"/>
    <w:rsid w:val="00677E8B"/>
    <w:rsid w:val="006806B5"/>
    <w:rsid w:val="00680EA3"/>
    <w:rsid w:val="00680FD6"/>
    <w:rsid w:val="006814F4"/>
    <w:rsid w:val="0068182B"/>
    <w:rsid w:val="006818F7"/>
    <w:rsid w:val="00682267"/>
    <w:rsid w:val="006828C8"/>
    <w:rsid w:val="006831BB"/>
    <w:rsid w:val="00683882"/>
    <w:rsid w:val="00684433"/>
    <w:rsid w:val="00685683"/>
    <w:rsid w:val="00685772"/>
    <w:rsid w:val="00685B38"/>
    <w:rsid w:val="006860BC"/>
    <w:rsid w:val="0068624F"/>
    <w:rsid w:val="006868F8"/>
    <w:rsid w:val="00686906"/>
    <w:rsid w:val="00686A3A"/>
    <w:rsid w:val="00687999"/>
    <w:rsid w:val="0069095F"/>
    <w:rsid w:val="00690FBE"/>
    <w:rsid w:val="006914CC"/>
    <w:rsid w:val="00691D7F"/>
    <w:rsid w:val="00691DB0"/>
    <w:rsid w:val="00692670"/>
    <w:rsid w:val="0069278D"/>
    <w:rsid w:val="00693994"/>
    <w:rsid w:val="00693A4C"/>
    <w:rsid w:val="00693DD5"/>
    <w:rsid w:val="0069439D"/>
    <w:rsid w:val="00694791"/>
    <w:rsid w:val="00695517"/>
    <w:rsid w:val="006955EF"/>
    <w:rsid w:val="006957A7"/>
    <w:rsid w:val="00695A4D"/>
    <w:rsid w:val="00695CD7"/>
    <w:rsid w:val="006963BC"/>
    <w:rsid w:val="00696A8E"/>
    <w:rsid w:val="0069752D"/>
    <w:rsid w:val="00697F27"/>
    <w:rsid w:val="006A00A5"/>
    <w:rsid w:val="006A0258"/>
    <w:rsid w:val="006A0267"/>
    <w:rsid w:val="006A0392"/>
    <w:rsid w:val="006A0968"/>
    <w:rsid w:val="006A0FDF"/>
    <w:rsid w:val="006A2075"/>
    <w:rsid w:val="006A2130"/>
    <w:rsid w:val="006A27E5"/>
    <w:rsid w:val="006A2FBF"/>
    <w:rsid w:val="006A323F"/>
    <w:rsid w:val="006A37CD"/>
    <w:rsid w:val="006A3BA5"/>
    <w:rsid w:val="006A4AEF"/>
    <w:rsid w:val="006A4D1E"/>
    <w:rsid w:val="006A5471"/>
    <w:rsid w:val="006A5F5D"/>
    <w:rsid w:val="006A6133"/>
    <w:rsid w:val="006A6254"/>
    <w:rsid w:val="006A649F"/>
    <w:rsid w:val="006A76DE"/>
    <w:rsid w:val="006A7A61"/>
    <w:rsid w:val="006A7B91"/>
    <w:rsid w:val="006A7DFF"/>
    <w:rsid w:val="006B04B7"/>
    <w:rsid w:val="006B11F5"/>
    <w:rsid w:val="006B1601"/>
    <w:rsid w:val="006B1659"/>
    <w:rsid w:val="006B1EB1"/>
    <w:rsid w:val="006B2355"/>
    <w:rsid w:val="006B36E5"/>
    <w:rsid w:val="006B3A0E"/>
    <w:rsid w:val="006B3D63"/>
    <w:rsid w:val="006B3F20"/>
    <w:rsid w:val="006B511F"/>
    <w:rsid w:val="006B64F2"/>
    <w:rsid w:val="006B67E6"/>
    <w:rsid w:val="006B7169"/>
    <w:rsid w:val="006B71B7"/>
    <w:rsid w:val="006B78AF"/>
    <w:rsid w:val="006C0060"/>
    <w:rsid w:val="006C026D"/>
    <w:rsid w:val="006C05FF"/>
    <w:rsid w:val="006C1329"/>
    <w:rsid w:val="006C1857"/>
    <w:rsid w:val="006C18AB"/>
    <w:rsid w:val="006C22A5"/>
    <w:rsid w:val="006C2FC8"/>
    <w:rsid w:val="006C3598"/>
    <w:rsid w:val="006C36A1"/>
    <w:rsid w:val="006C4BF0"/>
    <w:rsid w:val="006C520A"/>
    <w:rsid w:val="006C5509"/>
    <w:rsid w:val="006C6565"/>
    <w:rsid w:val="006C65C7"/>
    <w:rsid w:val="006C6693"/>
    <w:rsid w:val="006C7940"/>
    <w:rsid w:val="006D00AD"/>
    <w:rsid w:val="006D0390"/>
    <w:rsid w:val="006D068A"/>
    <w:rsid w:val="006D0719"/>
    <w:rsid w:val="006D16C0"/>
    <w:rsid w:val="006D1CFF"/>
    <w:rsid w:val="006D2CA9"/>
    <w:rsid w:val="006D2CC2"/>
    <w:rsid w:val="006D333A"/>
    <w:rsid w:val="006D4CF8"/>
    <w:rsid w:val="006D4D39"/>
    <w:rsid w:val="006D5C76"/>
    <w:rsid w:val="006D6315"/>
    <w:rsid w:val="006D6C9D"/>
    <w:rsid w:val="006D78EA"/>
    <w:rsid w:val="006D7C77"/>
    <w:rsid w:val="006E1012"/>
    <w:rsid w:val="006E1967"/>
    <w:rsid w:val="006E2295"/>
    <w:rsid w:val="006E2331"/>
    <w:rsid w:val="006E2D0D"/>
    <w:rsid w:val="006E2E9A"/>
    <w:rsid w:val="006E30D9"/>
    <w:rsid w:val="006E3564"/>
    <w:rsid w:val="006E3727"/>
    <w:rsid w:val="006E3D7F"/>
    <w:rsid w:val="006E3F3A"/>
    <w:rsid w:val="006E4995"/>
    <w:rsid w:val="006E4C0D"/>
    <w:rsid w:val="006E4DA2"/>
    <w:rsid w:val="006E51C0"/>
    <w:rsid w:val="006E5FFE"/>
    <w:rsid w:val="006E783F"/>
    <w:rsid w:val="006E7CBD"/>
    <w:rsid w:val="006F115C"/>
    <w:rsid w:val="006F1570"/>
    <w:rsid w:val="006F178B"/>
    <w:rsid w:val="006F1965"/>
    <w:rsid w:val="006F1D4B"/>
    <w:rsid w:val="006F2407"/>
    <w:rsid w:val="006F3481"/>
    <w:rsid w:val="006F567C"/>
    <w:rsid w:val="006F69DD"/>
    <w:rsid w:val="006F6A17"/>
    <w:rsid w:val="006F6AFC"/>
    <w:rsid w:val="006F6CF6"/>
    <w:rsid w:val="006F6D26"/>
    <w:rsid w:val="006F75D2"/>
    <w:rsid w:val="006F7927"/>
    <w:rsid w:val="006F7EAC"/>
    <w:rsid w:val="00700E30"/>
    <w:rsid w:val="00700F2D"/>
    <w:rsid w:val="007012AA"/>
    <w:rsid w:val="0070231C"/>
    <w:rsid w:val="00703264"/>
    <w:rsid w:val="00704B82"/>
    <w:rsid w:val="0070513B"/>
    <w:rsid w:val="00705A49"/>
    <w:rsid w:val="00705CA4"/>
    <w:rsid w:val="00705EAF"/>
    <w:rsid w:val="00706068"/>
    <w:rsid w:val="00706532"/>
    <w:rsid w:val="00706DD4"/>
    <w:rsid w:val="007070EF"/>
    <w:rsid w:val="00707C25"/>
    <w:rsid w:val="00710A26"/>
    <w:rsid w:val="00710ADA"/>
    <w:rsid w:val="00710CEC"/>
    <w:rsid w:val="007110EA"/>
    <w:rsid w:val="00711448"/>
    <w:rsid w:val="00711762"/>
    <w:rsid w:val="007118C1"/>
    <w:rsid w:val="007126FB"/>
    <w:rsid w:val="0071271E"/>
    <w:rsid w:val="007127B6"/>
    <w:rsid w:val="007137F7"/>
    <w:rsid w:val="0071473E"/>
    <w:rsid w:val="00714827"/>
    <w:rsid w:val="00714DDE"/>
    <w:rsid w:val="007150A4"/>
    <w:rsid w:val="007151F3"/>
    <w:rsid w:val="00715ACA"/>
    <w:rsid w:val="007161A8"/>
    <w:rsid w:val="00716737"/>
    <w:rsid w:val="00717A60"/>
    <w:rsid w:val="0072137E"/>
    <w:rsid w:val="007230B3"/>
    <w:rsid w:val="00723114"/>
    <w:rsid w:val="0072361E"/>
    <w:rsid w:val="00723F56"/>
    <w:rsid w:val="0072413B"/>
    <w:rsid w:val="00724198"/>
    <w:rsid w:val="007247FC"/>
    <w:rsid w:val="0072509C"/>
    <w:rsid w:val="00725587"/>
    <w:rsid w:val="007261C1"/>
    <w:rsid w:val="0072642E"/>
    <w:rsid w:val="00726AA2"/>
    <w:rsid w:val="00730227"/>
    <w:rsid w:val="00730548"/>
    <w:rsid w:val="00730B87"/>
    <w:rsid w:val="0073145A"/>
    <w:rsid w:val="0073153E"/>
    <w:rsid w:val="007322FB"/>
    <w:rsid w:val="0073266B"/>
    <w:rsid w:val="00732B73"/>
    <w:rsid w:val="0073365D"/>
    <w:rsid w:val="0073390B"/>
    <w:rsid w:val="0073476F"/>
    <w:rsid w:val="00734884"/>
    <w:rsid w:val="007350D3"/>
    <w:rsid w:val="007356FF"/>
    <w:rsid w:val="0073619E"/>
    <w:rsid w:val="007366C8"/>
    <w:rsid w:val="00737046"/>
    <w:rsid w:val="00737715"/>
    <w:rsid w:val="00737AA9"/>
    <w:rsid w:val="00737C3D"/>
    <w:rsid w:val="00737CAA"/>
    <w:rsid w:val="0074011C"/>
    <w:rsid w:val="00740C8B"/>
    <w:rsid w:val="00741F12"/>
    <w:rsid w:val="00741F7B"/>
    <w:rsid w:val="007428C9"/>
    <w:rsid w:val="00742A71"/>
    <w:rsid w:val="00742CE2"/>
    <w:rsid w:val="00742EE9"/>
    <w:rsid w:val="0074362E"/>
    <w:rsid w:val="007439E1"/>
    <w:rsid w:val="0074481D"/>
    <w:rsid w:val="00745197"/>
    <w:rsid w:val="00745A94"/>
    <w:rsid w:val="00746634"/>
    <w:rsid w:val="007504B4"/>
    <w:rsid w:val="007506F0"/>
    <w:rsid w:val="00750AAE"/>
    <w:rsid w:val="00751513"/>
    <w:rsid w:val="007515C8"/>
    <w:rsid w:val="00751C38"/>
    <w:rsid w:val="00752978"/>
    <w:rsid w:val="0075302F"/>
    <w:rsid w:val="007530D3"/>
    <w:rsid w:val="00753341"/>
    <w:rsid w:val="00753722"/>
    <w:rsid w:val="007552E1"/>
    <w:rsid w:val="007554F7"/>
    <w:rsid w:val="007561B2"/>
    <w:rsid w:val="00756FC3"/>
    <w:rsid w:val="0075725E"/>
    <w:rsid w:val="00757388"/>
    <w:rsid w:val="0075766B"/>
    <w:rsid w:val="00757A2B"/>
    <w:rsid w:val="00757E30"/>
    <w:rsid w:val="007600A4"/>
    <w:rsid w:val="007605E9"/>
    <w:rsid w:val="00762A02"/>
    <w:rsid w:val="00764C40"/>
    <w:rsid w:val="00765008"/>
    <w:rsid w:val="007658CD"/>
    <w:rsid w:val="007658DC"/>
    <w:rsid w:val="00765938"/>
    <w:rsid w:val="007661FD"/>
    <w:rsid w:val="0076634A"/>
    <w:rsid w:val="007664DE"/>
    <w:rsid w:val="007671EC"/>
    <w:rsid w:val="007672B6"/>
    <w:rsid w:val="007674BD"/>
    <w:rsid w:val="00767780"/>
    <w:rsid w:val="00767FA8"/>
    <w:rsid w:val="007709E1"/>
    <w:rsid w:val="00770D91"/>
    <w:rsid w:val="00770F25"/>
    <w:rsid w:val="007729D6"/>
    <w:rsid w:val="00773506"/>
    <w:rsid w:val="0077465B"/>
    <w:rsid w:val="00774EC4"/>
    <w:rsid w:val="00775607"/>
    <w:rsid w:val="00776888"/>
    <w:rsid w:val="00777359"/>
    <w:rsid w:val="00777658"/>
    <w:rsid w:val="0077773C"/>
    <w:rsid w:val="00777FFE"/>
    <w:rsid w:val="007804FE"/>
    <w:rsid w:val="0078068B"/>
    <w:rsid w:val="007813A3"/>
    <w:rsid w:val="00781D92"/>
    <w:rsid w:val="00782041"/>
    <w:rsid w:val="00782128"/>
    <w:rsid w:val="00782368"/>
    <w:rsid w:val="0078244B"/>
    <w:rsid w:val="00783204"/>
    <w:rsid w:val="007832DA"/>
    <w:rsid w:val="00783877"/>
    <w:rsid w:val="00783B67"/>
    <w:rsid w:val="00783DA7"/>
    <w:rsid w:val="00784ED4"/>
    <w:rsid w:val="007850FE"/>
    <w:rsid w:val="00785123"/>
    <w:rsid w:val="0078535F"/>
    <w:rsid w:val="00785721"/>
    <w:rsid w:val="00785753"/>
    <w:rsid w:val="00785FE0"/>
    <w:rsid w:val="007864EF"/>
    <w:rsid w:val="00787653"/>
    <w:rsid w:val="00787AEE"/>
    <w:rsid w:val="00787F69"/>
    <w:rsid w:val="00790EB5"/>
    <w:rsid w:val="00791BA5"/>
    <w:rsid w:val="00791F70"/>
    <w:rsid w:val="00791FCC"/>
    <w:rsid w:val="007925DC"/>
    <w:rsid w:val="00792A90"/>
    <w:rsid w:val="00792CED"/>
    <w:rsid w:val="00793025"/>
    <w:rsid w:val="007933CA"/>
    <w:rsid w:val="00793512"/>
    <w:rsid w:val="0079370D"/>
    <w:rsid w:val="007938F9"/>
    <w:rsid w:val="00794FA2"/>
    <w:rsid w:val="0079518D"/>
    <w:rsid w:val="00795283"/>
    <w:rsid w:val="007952F4"/>
    <w:rsid w:val="007971FD"/>
    <w:rsid w:val="00797685"/>
    <w:rsid w:val="007A0A89"/>
    <w:rsid w:val="007A1243"/>
    <w:rsid w:val="007A1741"/>
    <w:rsid w:val="007A1E70"/>
    <w:rsid w:val="007A22A3"/>
    <w:rsid w:val="007A299C"/>
    <w:rsid w:val="007A2FFB"/>
    <w:rsid w:val="007A3991"/>
    <w:rsid w:val="007A42A7"/>
    <w:rsid w:val="007A4463"/>
    <w:rsid w:val="007A4674"/>
    <w:rsid w:val="007A4767"/>
    <w:rsid w:val="007A53B2"/>
    <w:rsid w:val="007A55E6"/>
    <w:rsid w:val="007A5AED"/>
    <w:rsid w:val="007A634B"/>
    <w:rsid w:val="007A7A5B"/>
    <w:rsid w:val="007B11C4"/>
    <w:rsid w:val="007B15EE"/>
    <w:rsid w:val="007B1EC9"/>
    <w:rsid w:val="007B24ED"/>
    <w:rsid w:val="007B2848"/>
    <w:rsid w:val="007B2BC3"/>
    <w:rsid w:val="007B3111"/>
    <w:rsid w:val="007B3347"/>
    <w:rsid w:val="007B51B1"/>
    <w:rsid w:val="007B5A21"/>
    <w:rsid w:val="007B5D6E"/>
    <w:rsid w:val="007B665D"/>
    <w:rsid w:val="007B6ECD"/>
    <w:rsid w:val="007B7463"/>
    <w:rsid w:val="007B7555"/>
    <w:rsid w:val="007C0113"/>
    <w:rsid w:val="007C0C95"/>
    <w:rsid w:val="007C0F24"/>
    <w:rsid w:val="007C1F98"/>
    <w:rsid w:val="007C2092"/>
    <w:rsid w:val="007C346B"/>
    <w:rsid w:val="007C3741"/>
    <w:rsid w:val="007C377D"/>
    <w:rsid w:val="007C38CF"/>
    <w:rsid w:val="007C3D78"/>
    <w:rsid w:val="007C4305"/>
    <w:rsid w:val="007C43A3"/>
    <w:rsid w:val="007C4577"/>
    <w:rsid w:val="007C49D8"/>
    <w:rsid w:val="007C4CAE"/>
    <w:rsid w:val="007C5157"/>
    <w:rsid w:val="007C51DB"/>
    <w:rsid w:val="007C66C4"/>
    <w:rsid w:val="007C6C6B"/>
    <w:rsid w:val="007C6CC7"/>
    <w:rsid w:val="007C783E"/>
    <w:rsid w:val="007D00AF"/>
    <w:rsid w:val="007D0C50"/>
    <w:rsid w:val="007D176C"/>
    <w:rsid w:val="007D192F"/>
    <w:rsid w:val="007D1A6E"/>
    <w:rsid w:val="007D1FD5"/>
    <w:rsid w:val="007D2084"/>
    <w:rsid w:val="007D209F"/>
    <w:rsid w:val="007D20E7"/>
    <w:rsid w:val="007D2A9C"/>
    <w:rsid w:val="007D2BF8"/>
    <w:rsid w:val="007D2E25"/>
    <w:rsid w:val="007D3865"/>
    <w:rsid w:val="007D5546"/>
    <w:rsid w:val="007D5D32"/>
    <w:rsid w:val="007D6052"/>
    <w:rsid w:val="007D6BB7"/>
    <w:rsid w:val="007D7C55"/>
    <w:rsid w:val="007E0400"/>
    <w:rsid w:val="007E0D64"/>
    <w:rsid w:val="007E0DD8"/>
    <w:rsid w:val="007E1C29"/>
    <w:rsid w:val="007E257B"/>
    <w:rsid w:val="007E25B3"/>
    <w:rsid w:val="007E2D4D"/>
    <w:rsid w:val="007E2F68"/>
    <w:rsid w:val="007E3DCD"/>
    <w:rsid w:val="007E49AD"/>
    <w:rsid w:val="007E49DD"/>
    <w:rsid w:val="007E4EF3"/>
    <w:rsid w:val="007E561D"/>
    <w:rsid w:val="007E6133"/>
    <w:rsid w:val="007E678B"/>
    <w:rsid w:val="007E6A10"/>
    <w:rsid w:val="007E72A4"/>
    <w:rsid w:val="007E7454"/>
    <w:rsid w:val="007E7F2F"/>
    <w:rsid w:val="007F090C"/>
    <w:rsid w:val="007F0EF4"/>
    <w:rsid w:val="007F129B"/>
    <w:rsid w:val="007F12F5"/>
    <w:rsid w:val="007F1685"/>
    <w:rsid w:val="007F17D9"/>
    <w:rsid w:val="007F1B6F"/>
    <w:rsid w:val="007F218D"/>
    <w:rsid w:val="007F25F3"/>
    <w:rsid w:val="007F2D81"/>
    <w:rsid w:val="007F2F9B"/>
    <w:rsid w:val="007F30AD"/>
    <w:rsid w:val="007F30C0"/>
    <w:rsid w:val="007F33AA"/>
    <w:rsid w:val="007F34EC"/>
    <w:rsid w:val="007F3F1F"/>
    <w:rsid w:val="007F4875"/>
    <w:rsid w:val="007F5132"/>
    <w:rsid w:val="007F538A"/>
    <w:rsid w:val="007F562C"/>
    <w:rsid w:val="007F63C0"/>
    <w:rsid w:val="007F7DBD"/>
    <w:rsid w:val="00800127"/>
    <w:rsid w:val="0080020A"/>
    <w:rsid w:val="00800315"/>
    <w:rsid w:val="008003AA"/>
    <w:rsid w:val="00800413"/>
    <w:rsid w:val="00801902"/>
    <w:rsid w:val="00801A36"/>
    <w:rsid w:val="00801DAB"/>
    <w:rsid w:val="00802083"/>
    <w:rsid w:val="00802E1E"/>
    <w:rsid w:val="00802EA1"/>
    <w:rsid w:val="00802F10"/>
    <w:rsid w:val="00803E1D"/>
    <w:rsid w:val="00804045"/>
    <w:rsid w:val="008042AC"/>
    <w:rsid w:val="00804CCA"/>
    <w:rsid w:val="00804DAA"/>
    <w:rsid w:val="0080506A"/>
    <w:rsid w:val="008067E2"/>
    <w:rsid w:val="00806E83"/>
    <w:rsid w:val="00806FFC"/>
    <w:rsid w:val="008070AA"/>
    <w:rsid w:val="008073A9"/>
    <w:rsid w:val="00807EE3"/>
    <w:rsid w:val="0081015D"/>
    <w:rsid w:val="00810747"/>
    <w:rsid w:val="00810B29"/>
    <w:rsid w:val="00811EEF"/>
    <w:rsid w:val="00811F30"/>
    <w:rsid w:val="00812073"/>
    <w:rsid w:val="008121BD"/>
    <w:rsid w:val="00812917"/>
    <w:rsid w:val="00812B5E"/>
    <w:rsid w:val="00812E2C"/>
    <w:rsid w:val="008131C8"/>
    <w:rsid w:val="00813CAA"/>
    <w:rsid w:val="00813E3D"/>
    <w:rsid w:val="00813EDA"/>
    <w:rsid w:val="00813EE5"/>
    <w:rsid w:val="00814583"/>
    <w:rsid w:val="00814A1E"/>
    <w:rsid w:val="00814D62"/>
    <w:rsid w:val="00814FCD"/>
    <w:rsid w:val="00815EE9"/>
    <w:rsid w:val="008161C3"/>
    <w:rsid w:val="008161D1"/>
    <w:rsid w:val="00816AE5"/>
    <w:rsid w:val="00816FD8"/>
    <w:rsid w:val="00817089"/>
    <w:rsid w:val="00817408"/>
    <w:rsid w:val="00817D00"/>
    <w:rsid w:val="00820053"/>
    <w:rsid w:val="008200B4"/>
    <w:rsid w:val="008204F2"/>
    <w:rsid w:val="00820C75"/>
    <w:rsid w:val="00821624"/>
    <w:rsid w:val="00821F76"/>
    <w:rsid w:val="0082204E"/>
    <w:rsid w:val="0082348E"/>
    <w:rsid w:val="00823CFC"/>
    <w:rsid w:val="008241C4"/>
    <w:rsid w:val="008245F3"/>
    <w:rsid w:val="00824C16"/>
    <w:rsid w:val="0082536C"/>
    <w:rsid w:val="00825A9D"/>
    <w:rsid w:val="00825ABF"/>
    <w:rsid w:val="008263A0"/>
    <w:rsid w:val="00826C32"/>
    <w:rsid w:val="008274C5"/>
    <w:rsid w:val="00827850"/>
    <w:rsid w:val="008308AD"/>
    <w:rsid w:val="00830CAB"/>
    <w:rsid w:val="00830EA3"/>
    <w:rsid w:val="008315C5"/>
    <w:rsid w:val="00831E2F"/>
    <w:rsid w:val="0083213E"/>
    <w:rsid w:val="00832265"/>
    <w:rsid w:val="00832BF9"/>
    <w:rsid w:val="00833400"/>
    <w:rsid w:val="00833651"/>
    <w:rsid w:val="00833E93"/>
    <w:rsid w:val="00834487"/>
    <w:rsid w:val="00834530"/>
    <w:rsid w:val="00834B79"/>
    <w:rsid w:val="00834F22"/>
    <w:rsid w:val="0083534F"/>
    <w:rsid w:val="0083538A"/>
    <w:rsid w:val="00835944"/>
    <w:rsid w:val="008359C0"/>
    <w:rsid w:val="00835AC9"/>
    <w:rsid w:val="00836EB9"/>
    <w:rsid w:val="00836F14"/>
    <w:rsid w:val="0083756B"/>
    <w:rsid w:val="008377AE"/>
    <w:rsid w:val="00837B6E"/>
    <w:rsid w:val="00837EE5"/>
    <w:rsid w:val="00840461"/>
    <w:rsid w:val="008405C9"/>
    <w:rsid w:val="00840B2B"/>
    <w:rsid w:val="00841598"/>
    <w:rsid w:val="00841818"/>
    <w:rsid w:val="008419E6"/>
    <w:rsid w:val="00841B08"/>
    <w:rsid w:val="008423DF"/>
    <w:rsid w:val="00842C44"/>
    <w:rsid w:val="00842F4B"/>
    <w:rsid w:val="00842FA9"/>
    <w:rsid w:val="008430E2"/>
    <w:rsid w:val="00843271"/>
    <w:rsid w:val="0084371D"/>
    <w:rsid w:val="00843C67"/>
    <w:rsid w:val="0084468B"/>
    <w:rsid w:val="008448A3"/>
    <w:rsid w:val="00844D04"/>
    <w:rsid w:val="00844E4C"/>
    <w:rsid w:val="00845344"/>
    <w:rsid w:val="00845424"/>
    <w:rsid w:val="0084589C"/>
    <w:rsid w:val="00845CC6"/>
    <w:rsid w:val="00845EBA"/>
    <w:rsid w:val="008465D3"/>
    <w:rsid w:val="00846D6E"/>
    <w:rsid w:val="008471C3"/>
    <w:rsid w:val="008474DF"/>
    <w:rsid w:val="00847FCD"/>
    <w:rsid w:val="008505FC"/>
    <w:rsid w:val="00850D37"/>
    <w:rsid w:val="0085144A"/>
    <w:rsid w:val="00851589"/>
    <w:rsid w:val="00851836"/>
    <w:rsid w:val="008518B4"/>
    <w:rsid w:val="00852DDB"/>
    <w:rsid w:val="00853132"/>
    <w:rsid w:val="0085334B"/>
    <w:rsid w:val="008536BD"/>
    <w:rsid w:val="00853A43"/>
    <w:rsid w:val="00854AB3"/>
    <w:rsid w:val="0085503C"/>
    <w:rsid w:val="00855334"/>
    <w:rsid w:val="008554E2"/>
    <w:rsid w:val="00855AD0"/>
    <w:rsid w:val="00855B16"/>
    <w:rsid w:val="00855C92"/>
    <w:rsid w:val="00855EA8"/>
    <w:rsid w:val="00855EEC"/>
    <w:rsid w:val="00856C4B"/>
    <w:rsid w:val="00857415"/>
    <w:rsid w:val="008604A6"/>
    <w:rsid w:val="00860A51"/>
    <w:rsid w:val="00860F1C"/>
    <w:rsid w:val="0086108C"/>
    <w:rsid w:val="00861334"/>
    <w:rsid w:val="00861431"/>
    <w:rsid w:val="0086163A"/>
    <w:rsid w:val="008622F5"/>
    <w:rsid w:val="00862531"/>
    <w:rsid w:val="00863634"/>
    <w:rsid w:val="00863654"/>
    <w:rsid w:val="00863DA1"/>
    <w:rsid w:val="00863E4C"/>
    <w:rsid w:val="00863F20"/>
    <w:rsid w:val="00864791"/>
    <w:rsid w:val="00866003"/>
    <w:rsid w:val="008663F7"/>
    <w:rsid w:val="00866A9E"/>
    <w:rsid w:val="00867514"/>
    <w:rsid w:val="00867B93"/>
    <w:rsid w:val="00867BD3"/>
    <w:rsid w:val="00867C73"/>
    <w:rsid w:val="00870849"/>
    <w:rsid w:val="00870CF2"/>
    <w:rsid w:val="008711D2"/>
    <w:rsid w:val="00871503"/>
    <w:rsid w:val="00871600"/>
    <w:rsid w:val="00871886"/>
    <w:rsid w:val="00871C28"/>
    <w:rsid w:val="00871D6D"/>
    <w:rsid w:val="008721C2"/>
    <w:rsid w:val="00872900"/>
    <w:rsid w:val="008739D3"/>
    <w:rsid w:val="008741A0"/>
    <w:rsid w:val="00874832"/>
    <w:rsid w:val="00874AB4"/>
    <w:rsid w:val="00874BFF"/>
    <w:rsid w:val="00874E7E"/>
    <w:rsid w:val="00875203"/>
    <w:rsid w:val="0087538D"/>
    <w:rsid w:val="00875E37"/>
    <w:rsid w:val="0087675F"/>
    <w:rsid w:val="00876EBA"/>
    <w:rsid w:val="00877D0F"/>
    <w:rsid w:val="00877DDF"/>
    <w:rsid w:val="008802A4"/>
    <w:rsid w:val="0088063C"/>
    <w:rsid w:val="00881BB2"/>
    <w:rsid w:val="00881DAB"/>
    <w:rsid w:val="00882716"/>
    <w:rsid w:val="00882BB4"/>
    <w:rsid w:val="00882C88"/>
    <w:rsid w:val="00882F0D"/>
    <w:rsid w:val="00883B09"/>
    <w:rsid w:val="00884436"/>
    <w:rsid w:val="0088467F"/>
    <w:rsid w:val="00885C80"/>
    <w:rsid w:val="00885F8F"/>
    <w:rsid w:val="0088604D"/>
    <w:rsid w:val="00886816"/>
    <w:rsid w:val="0088732A"/>
    <w:rsid w:val="00890E63"/>
    <w:rsid w:val="0089120E"/>
    <w:rsid w:val="0089140B"/>
    <w:rsid w:val="00891680"/>
    <w:rsid w:val="008919D5"/>
    <w:rsid w:val="0089219E"/>
    <w:rsid w:val="008924D1"/>
    <w:rsid w:val="008927DF"/>
    <w:rsid w:val="00892B47"/>
    <w:rsid w:val="00892F7F"/>
    <w:rsid w:val="0089328A"/>
    <w:rsid w:val="00893950"/>
    <w:rsid w:val="008942AA"/>
    <w:rsid w:val="008942B2"/>
    <w:rsid w:val="00894363"/>
    <w:rsid w:val="008944EE"/>
    <w:rsid w:val="00894B37"/>
    <w:rsid w:val="00894B54"/>
    <w:rsid w:val="00894C65"/>
    <w:rsid w:val="00895540"/>
    <w:rsid w:val="00896468"/>
    <w:rsid w:val="00896AB7"/>
    <w:rsid w:val="00896D6B"/>
    <w:rsid w:val="00896EEF"/>
    <w:rsid w:val="0089713F"/>
    <w:rsid w:val="00897F5A"/>
    <w:rsid w:val="008A0496"/>
    <w:rsid w:val="008A0824"/>
    <w:rsid w:val="008A10F8"/>
    <w:rsid w:val="008A12EE"/>
    <w:rsid w:val="008A14EF"/>
    <w:rsid w:val="008A16DD"/>
    <w:rsid w:val="008A1900"/>
    <w:rsid w:val="008A210B"/>
    <w:rsid w:val="008A255A"/>
    <w:rsid w:val="008A2618"/>
    <w:rsid w:val="008A26EE"/>
    <w:rsid w:val="008A2825"/>
    <w:rsid w:val="008A2DC3"/>
    <w:rsid w:val="008A3465"/>
    <w:rsid w:val="008A4135"/>
    <w:rsid w:val="008A511A"/>
    <w:rsid w:val="008A5B6F"/>
    <w:rsid w:val="008A5C49"/>
    <w:rsid w:val="008A72FD"/>
    <w:rsid w:val="008B00E0"/>
    <w:rsid w:val="008B0364"/>
    <w:rsid w:val="008B138A"/>
    <w:rsid w:val="008B18E7"/>
    <w:rsid w:val="008B1F43"/>
    <w:rsid w:val="008B2E00"/>
    <w:rsid w:val="008B3083"/>
    <w:rsid w:val="008B351B"/>
    <w:rsid w:val="008B38B0"/>
    <w:rsid w:val="008B3903"/>
    <w:rsid w:val="008B4070"/>
    <w:rsid w:val="008B477B"/>
    <w:rsid w:val="008B4913"/>
    <w:rsid w:val="008B56EF"/>
    <w:rsid w:val="008B6020"/>
    <w:rsid w:val="008B6388"/>
    <w:rsid w:val="008B63E3"/>
    <w:rsid w:val="008B63E8"/>
    <w:rsid w:val="008B65AE"/>
    <w:rsid w:val="008B677B"/>
    <w:rsid w:val="008B78FC"/>
    <w:rsid w:val="008C02A6"/>
    <w:rsid w:val="008C0515"/>
    <w:rsid w:val="008C08B4"/>
    <w:rsid w:val="008C0C78"/>
    <w:rsid w:val="008C183D"/>
    <w:rsid w:val="008C24B0"/>
    <w:rsid w:val="008C2E3C"/>
    <w:rsid w:val="008C36D7"/>
    <w:rsid w:val="008C3A47"/>
    <w:rsid w:val="008C429D"/>
    <w:rsid w:val="008C53CC"/>
    <w:rsid w:val="008C57FF"/>
    <w:rsid w:val="008C5D15"/>
    <w:rsid w:val="008C61AF"/>
    <w:rsid w:val="008C753B"/>
    <w:rsid w:val="008C75A7"/>
    <w:rsid w:val="008C76FD"/>
    <w:rsid w:val="008C78A5"/>
    <w:rsid w:val="008C799F"/>
    <w:rsid w:val="008D0115"/>
    <w:rsid w:val="008D0540"/>
    <w:rsid w:val="008D0715"/>
    <w:rsid w:val="008D080F"/>
    <w:rsid w:val="008D090C"/>
    <w:rsid w:val="008D0937"/>
    <w:rsid w:val="008D0B88"/>
    <w:rsid w:val="008D12FD"/>
    <w:rsid w:val="008D156E"/>
    <w:rsid w:val="008D174B"/>
    <w:rsid w:val="008D1AA1"/>
    <w:rsid w:val="008D2098"/>
    <w:rsid w:val="008D3385"/>
    <w:rsid w:val="008D350C"/>
    <w:rsid w:val="008D3B6A"/>
    <w:rsid w:val="008D40E3"/>
    <w:rsid w:val="008D4697"/>
    <w:rsid w:val="008D4EB0"/>
    <w:rsid w:val="008D535C"/>
    <w:rsid w:val="008D5628"/>
    <w:rsid w:val="008D5A56"/>
    <w:rsid w:val="008D6CA1"/>
    <w:rsid w:val="008D742E"/>
    <w:rsid w:val="008D7EB3"/>
    <w:rsid w:val="008E0263"/>
    <w:rsid w:val="008E0627"/>
    <w:rsid w:val="008E1C40"/>
    <w:rsid w:val="008E2520"/>
    <w:rsid w:val="008E2696"/>
    <w:rsid w:val="008E299D"/>
    <w:rsid w:val="008E2D6F"/>
    <w:rsid w:val="008E3330"/>
    <w:rsid w:val="008E37DA"/>
    <w:rsid w:val="008E3A1A"/>
    <w:rsid w:val="008E4000"/>
    <w:rsid w:val="008E495A"/>
    <w:rsid w:val="008E4F21"/>
    <w:rsid w:val="008E5538"/>
    <w:rsid w:val="008E5AC2"/>
    <w:rsid w:val="008E603F"/>
    <w:rsid w:val="008E60AD"/>
    <w:rsid w:val="008E6702"/>
    <w:rsid w:val="008E68F3"/>
    <w:rsid w:val="008E71CF"/>
    <w:rsid w:val="008E73EE"/>
    <w:rsid w:val="008E79B8"/>
    <w:rsid w:val="008F0472"/>
    <w:rsid w:val="008F0794"/>
    <w:rsid w:val="008F0D05"/>
    <w:rsid w:val="008F1F7B"/>
    <w:rsid w:val="008F220E"/>
    <w:rsid w:val="008F222C"/>
    <w:rsid w:val="008F26B3"/>
    <w:rsid w:val="008F281E"/>
    <w:rsid w:val="008F2DC8"/>
    <w:rsid w:val="008F4245"/>
    <w:rsid w:val="008F4C39"/>
    <w:rsid w:val="008F54F2"/>
    <w:rsid w:val="008F5BFD"/>
    <w:rsid w:val="008F6F67"/>
    <w:rsid w:val="008F7271"/>
    <w:rsid w:val="008F7813"/>
    <w:rsid w:val="00900503"/>
    <w:rsid w:val="009010A2"/>
    <w:rsid w:val="00901CEF"/>
    <w:rsid w:val="00902601"/>
    <w:rsid w:val="009026E3"/>
    <w:rsid w:val="00902712"/>
    <w:rsid w:val="009028BE"/>
    <w:rsid w:val="00902C3B"/>
    <w:rsid w:val="0090430A"/>
    <w:rsid w:val="0090453B"/>
    <w:rsid w:val="00904863"/>
    <w:rsid w:val="00905074"/>
    <w:rsid w:val="00905178"/>
    <w:rsid w:val="009052DA"/>
    <w:rsid w:val="00907349"/>
    <w:rsid w:val="009073CE"/>
    <w:rsid w:val="0090751D"/>
    <w:rsid w:val="00907903"/>
    <w:rsid w:val="00907F6C"/>
    <w:rsid w:val="0091000F"/>
    <w:rsid w:val="009101C9"/>
    <w:rsid w:val="00910204"/>
    <w:rsid w:val="00910384"/>
    <w:rsid w:val="00910463"/>
    <w:rsid w:val="00910955"/>
    <w:rsid w:val="00910D6C"/>
    <w:rsid w:val="00910EC3"/>
    <w:rsid w:val="00911128"/>
    <w:rsid w:val="00911278"/>
    <w:rsid w:val="0091192C"/>
    <w:rsid w:val="009123A8"/>
    <w:rsid w:val="00912E79"/>
    <w:rsid w:val="00912EA2"/>
    <w:rsid w:val="009130E9"/>
    <w:rsid w:val="00913B14"/>
    <w:rsid w:val="0091421D"/>
    <w:rsid w:val="0091434C"/>
    <w:rsid w:val="00915309"/>
    <w:rsid w:val="00915345"/>
    <w:rsid w:val="00915574"/>
    <w:rsid w:val="009157C6"/>
    <w:rsid w:val="00916ABF"/>
    <w:rsid w:val="009172B5"/>
    <w:rsid w:val="009172C9"/>
    <w:rsid w:val="00917564"/>
    <w:rsid w:val="00917F7D"/>
    <w:rsid w:val="00920A79"/>
    <w:rsid w:val="00920D1E"/>
    <w:rsid w:val="009213BC"/>
    <w:rsid w:val="0092174B"/>
    <w:rsid w:val="0092182F"/>
    <w:rsid w:val="00921938"/>
    <w:rsid w:val="00921970"/>
    <w:rsid w:val="009220C8"/>
    <w:rsid w:val="00922112"/>
    <w:rsid w:val="00922359"/>
    <w:rsid w:val="009244E6"/>
    <w:rsid w:val="00924996"/>
    <w:rsid w:val="00925CF8"/>
    <w:rsid w:val="00925DDA"/>
    <w:rsid w:val="009274A6"/>
    <w:rsid w:val="00927C13"/>
    <w:rsid w:val="00930CC4"/>
    <w:rsid w:val="00930D88"/>
    <w:rsid w:val="00930E08"/>
    <w:rsid w:val="00932398"/>
    <w:rsid w:val="0093246C"/>
    <w:rsid w:val="009336F3"/>
    <w:rsid w:val="00934512"/>
    <w:rsid w:val="009349A2"/>
    <w:rsid w:val="00934C3E"/>
    <w:rsid w:val="009359DD"/>
    <w:rsid w:val="00935A31"/>
    <w:rsid w:val="00935E80"/>
    <w:rsid w:val="00937473"/>
    <w:rsid w:val="009403DE"/>
    <w:rsid w:val="00940818"/>
    <w:rsid w:val="00940D0A"/>
    <w:rsid w:val="009420AE"/>
    <w:rsid w:val="009422A6"/>
    <w:rsid w:val="0094239E"/>
    <w:rsid w:val="009424FE"/>
    <w:rsid w:val="00942BCA"/>
    <w:rsid w:val="00942E2C"/>
    <w:rsid w:val="00942E3A"/>
    <w:rsid w:val="00942ED6"/>
    <w:rsid w:val="00942EDE"/>
    <w:rsid w:val="00943DED"/>
    <w:rsid w:val="00943E95"/>
    <w:rsid w:val="00943F5F"/>
    <w:rsid w:val="00944436"/>
    <w:rsid w:val="00944536"/>
    <w:rsid w:val="00944811"/>
    <w:rsid w:val="00944E13"/>
    <w:rsid w:val="0094513D"/>
    <w:rsid w:val="009453AA"/>
    <w:rsid w:val="009457A7"/>
    <w:rsid w:val="00945958"/>
    <w:rsid w:val="009466EC"/>
    <w:rsid w:val="0094677B"/>
    <w:rsid w:val="00946E47"/>
    <w:rsid w:val="009472AD"/>
    <w:rsid w:val="00947CC7"/>
    <w:rsid w:val="00947FFA"/>
    <w:rsid w:val="00950059"/>
    <w:rsid w:val="00950690"/>
    <w:rsid w:val="00950764"/>
    <w:rsid w:val="00951A94"/>
    <w:rsid w:val="00952241"/>
    <w:rsid w:val="00952312"/>
    <w:rsid w:val="00952510"/>
    <w:rsid w:val="009527FE"/>
    <w:rsid w:val="0095307A"/>
    <w:rsid w:val="0095380C"/>
    <w:rsid w:val="009546F3"/>
    <w:rsid w:val="00955058"/>
    <w:rsid w:val="00955825"/>
    <w:rsid w:val="00956317"/>
    <w:rsid w:val="009565D1"/>
    <w:rsid w:val="00956ACC"/>
    <w:rsid w:val="00956C5A"/>
    <w:rsid w:val="00956F07"/>
    <w:rsid w:val="009575DE"/>
    <w:rsid w:val="00957F21"/>
    <w:rsid w:val="00960010"/>
    <w:rsid w:val="009609C5"/>
    <w:rsid w:val="00960EDE"/>
    <w:rsid w:val="00961064"/>
    <w:rsid w:val="0096149C"/>
    <w:rsid w:val="00961ABD"/>
    <w:rsid w:val="00961BEF"/>
    <w:rsid w:val="009622A9"/>
    <w:rsid w:val="00962622"/>
    <w:rsid w:val="009626E6"/>
    <w:rsid w:val="009628C5"/>
    <w:rsid w:val="00962A2F"/>
    <w:rsid w:val="0096354A"/>
    <w:rsid w:val="00963629"/>
    <w:rsid w:val="0096383F"/>
    <w:rsid w:val="009639D1"/>
    <w:rsid w:val="00965605"/>
    <w:rsid w:val="00965B13"/>
    <w:rsid w:val="00965C60"/>
    <w:rsid w:val="00965F72"/>
    <w:rsid w:val="00967FD4"/>
    <w:rsid w:val="00971455"/>
    <w:rsid w:val="00971B72"/>
    <w:rsid w:val="0097270F"/>
    <w:rsid w:val="00973599"/>
    <w:rsid w:val="0097367F"/>
    <w:rsid w:val="00973DCC"/>
    <w:rsid w:val="0097436F"/>
    <w:rsid w:val="00974417"/>
    <w:rsid w:val="00974599"/>
    <w:rsid w:val="00974B71"/>
    <w:rsid w:val="00974CD8"/>
    <w:rsid w:val="009754D1"/>
    <w:rsid w:val="00975504"/>
    <w:rsid w:val="009755EC"/>
    <w:rsid w:val="00975AF9"/>
    <w:rsid w:val="00975DF0"/>
    <w:rsid w:val="00975EDF"/>
    <w:rsid w:val="00976646"/>
    <w:rsid w:val="00976A2B"/>
    <w:rsid w:val="00980578"/>
    <w:rsid w:val="009805A6"/>
    <w:rsid w:val="0098062A"/>
    <w:rsid w:val="00980AD1"/>
    <w:rsid w:val="00980B4D"/>
    <w:rsid w:val="009810E2"/>
    <w:rsid w:val="00981EA9"/>
    <w:rsid w:val="0098260B"/>
    <w:rsid w:val="009827ED"/>
    <w:rsid w:val="009834E6"/>
    <w:rsid w:val="0098378E"/>
    <w:rsid w:val="0098386B"/>
    <w:rsid w:val="009846FD"/>
    <w:rsid w:val="009848A5"/>
    <w:rsid w:val="00984B0F"/>
    <w:rsid w:val="00985883"/>
    <w:rsid w:val="00985C33"/>
    <w:rsid w:val="00985E7A"/>
    <w:rsid w:val="009861C4"/>
    <w:rsid w:val="00986209"/>
    <w:rsid w:val="00986E35"/>
    <w:rsid w:val="00986F30"/>
    <w:rsid w:val="0098726F"/>
    <w:rsid w:val="00987566"/>
    <w:rsid w:val="009879BB"/>
    <w:rsid w:val="00987D2B"/>
    <w:rsid w:val="00987D82"/>
    <w:rsid w:val="00990BC5"/>
    <w:rsid w:val="00990F3A"/>
    <w:rsid w:val="009910DB"/>
    <w:rsid w:val="00991EEA"/>
    <w:rsid w:val="009921BD"/>
    <w:rsid w:val="009925A0"/>
    <w:rsid w:val="00992908"/>
    <w:rsid w:val="00992D83"/>
    <w:rsid w:val="0099309D"/>
    <w:rsid w:val="0099348E"/>
    <w:rsid w:val="009936AE"/>
    <w:rsid w:val="00993EC6"/>
    <w:rsid w:val="009944E1"/>
    <w:rsid w:val="00994BE4"/>
    <w:rsid w:val="0099510D"/>
    <w:rsid w:val="009957F1"/>
    <w:rsid w:val="00996616"/>
    <w:rsid w:val="00996D84"/>
    <w:rsid w:val="0099738D"/>
    <w:rsid w:val="00997406"/>
    <w:rsid w:val="009A0238"/>
    <w:rsid w:val="009A037F"/>
    <w:rsid w:val="009A0FD9"/>
    <w:rsid w:val="009A113B"/>
    <w:rsid w:val="009A1D8A"/>
    <w:rsid w:val="009A20B9"/>
    <w:rsid w:val="009A2B8D"/>
    <w:rsid w:val="009A3456"/>
    <w:rsid w:val="009A41C9"/>
    <w:rsid w:val="009A53EB"/>
    <w:rsid w:val="009A5F97"/>
    <w:rsid w:val="009A70D8"/>
    <w:rsid w:val="009B01BF"/>
    <w:rsid w:val="009B07F7"/>
    <w:rsid w:val="009B0AB3"/>
    <w:rsid w:val="009B0CE0"/>
    <w:rsid w:val="009B0D03"/>
    <w:rsid w:val="009B1F75"/>
    <w:rsid w:val="009B20A3"/>
    <w:rsid w:val="009B2E65"/>
    <w:rsid w:val="009B3431"/>
    <w:rsid w:val="009B37BD"/>
    <w:rsid w:val="009B4081"/>
    <w:rsid w:val="009B458F"/>
    <w:rsid w:val="009B4816"/>
    <w:rsid w:val="009B52D2"/>
    <w:rsid w:val="009B5471"/>
    <w:rsid w:val="009B5D1F"/>
    <w:rsid w:val="009B6260"/>
    <w:rsid w:val="009B62EE"/>
    <w:rsid w:val="009B7312"/>
    <w:rsid w:val="009B765E"/>
    <w:rsid w:val="009B776C"/>
    <w:rsid w:val="009B7DD7"/>
    <w:rsid w:val="009C01E3"/>
    <w:rsid w:val="009C087A"/>
    <w:rsid w:val="009C08EC"/>
    <w:rsid w:val="009C10C9"/>
    <w:rsid w:val="009C188F"/>
    <w:rsid w:val="009C1A70"/>
    <w:rsid w:val="009C2327"/>
    <w:rsid w:val="009C2596"/>
    <w:rsid w:val="009C295E"/>
    <w:rsid w:val="009C320A"/>
    <w:rsid w:val="009C360F"/>
    <w:rsid w:val="009C3762"/>
    <w:rsid w:val="009C3A2D"/>
    <w:rsid w:val="009C3DE6"/>
    <w:rsid w:val="009C518A"/>
    <w:rsid w:val="009C53FF"/>
    <w:rsid w:val="009C5CEF"/>
    <w:rsid w:val="009C6395"/>
    <w:rsid w:val="009C6467"/>
    <w:rsid w:val="009C6D0B"/>
    <w:rsid w:val="009C7631"/>
    <w:rsid w:val="009C7AD3"/>
    <w:rsid w:val="009C7BE9"/>
    <w:rsid w:val="009C7C2F"/>
    <w:rsid w:val="009C7D4F"/>
    <w:rsid w:val="009C7DCE"/>
    <w:rsid w:val="009D1031"/>
    <w:rsid w:val="009D1466"/>
    <w:rsid w:val="009D1FFA"/>
    <w:rsid w:val="009D20E3"/>
    <w:rsid w:val="009D2912"/>
    <w:rsid w:val="009D2B30"/>
    <w:rsid w:val="009D2DC2"/>
    <w:rsid w:val="009D322A"/>
    <w:rsid w:val="009D36C5"/>
    <w:rsid w:val="009D381F"/>
    <w:rsid w:val="009D3B7C"/>
    <w:rsid w:val="009D3DCA"/>
    <w:rsid w:val="009D50A1"/>
    <w:rsid w:val="009D556B"/>
    <w:rsid w:val="009D565F"/>
    <w:rsid w:val="009D568F"/>
    <w:rsid w:val="009D56F1"/>
    <w:rsid w:val="009D5710"/>
    <w:rsid w:val="009D5E53"/>
    <w:rsid w:val="009D60E4"/>
    <w:rsid w:val="009D683C"/>
    <w:rsid w:val="009D79D8"/>
    <w:rsid w:val="009D7EDA"/>
    <w:rsid w:val="009E1145"/>
    <w:rsid w:val="009E11B2"/>
    <w:rsid w:val="009E11FE"/>
    <w:rsid w:val="009E1CA8"/>
    <w:rsid w:val="009E1DBC"/>
    <w:rsid w:val="009E1F71"/>
    <w:rsid w:val="009E27E2"/>
    <w:rsid w:val="009E2A76"/>
    <w:rsid w:val="009E3EE7"/>
    <w:rsid w:val="009E3F28"/>
    <w:rsid w:val="009E4131"/>
    <w:rsid w:val="009E414A"/>
    <w:rsid w:val="009E4C62"/>
    <w:rsid w:val="009E5F72"/>
    <w:rsid w:val="009E6237"/>
    <w:rsid w:val="009E67EF"/>
    <w:rsid w:val="009E6DBB"/>
    <w:rsid w:val="009E6FD7"/>
    <w:rsid w:val="009E7001"/>
    <w:rsid w:val="009E73FA"/>
    <w:rsid w:val="009F01E9"/>
    <w:rsid w:val="009F0A44"/>
    <w:rsid w:val="009F1085"/>
    <w:rsid w:val="009F1596"/>
    <w:rsid w:val="009F1D90"/>
    <w:rsid w:val="009F1F6B"/>
    <w:rsid w:val="009F21EF"/>
    <w:rsid w:val="009F26C5"/>
    <w:rsid w:val="009F26D1"/>
    <w:rsid w:val="009F290E"/>
    <w:rsid w:val="009F2F03"/>
    <w:rsid w:val="009F360A"/>
    <w:rsid w:val="009F37CA"/>
    <w:rsid w:val="009F38A2"/>
    <w:rsid w:val="009F3C35"/>
    <w:rsid w:val="009F3C8C"/>
    <w:rsid w:val="009F47A4"/>
    <w:rsid w:val="009F56C8"/>
    <w:rsid w:val="009F5E2B"/>
    <w:rsid w:val="009F5F53"/>
    <w:rsid w:val="009F609E"/>
    <w:rsid w:val="009F61C8"/>
    <w:rsid w:val="009F6540"/>
    <w:rsid w:val="009F77DB"/>
    <w:rsid w:val="009F7AB5"/>
    <w:rsid w:val="009F7C03"/>
    <w:rsid w:val="009F7DF9"/>
    <w:rsid w:val="00A005F2"/>
    <w:rsid w:val="00A0094E"/>
    <w:rsid w:val="00A00AD0"/>
    <w:rsid w:val="00A00C61"/>
    <w:rsid w:val="00A0105A"/>
    <w:rsid w:val="00A01756"/>
    <w:rsid w:val="00A019A6"/>
    <w:rsid w:val="00A02407"/>
    <w:rsid w:val="00A0267B"/>
    <w:rsid w:val="00A0284B"/>
    <w:rsid w:val="00A03137"/>
    <w:rsid w:val="00A031A1"/>
    <w:rsid w:val="00A035C2"/>
    <w:rsid w:val="00A0386B"/>
    <w:rsid w:val="00A03D31"/>
    <w:rsid w:val="00A048CA"/>
    <w:rsid w:val="00A04FC3"/>
    <w:rsid w:val="00A050D5"/>
    <w:rsid w:val="00A051A0"/>
    <w:rsid w:val="00A05331"/>
    <w:rsid w:val="00A06097"/>
    <w:rsid w:val="00A0667D"/>
    <w:rsid w:val="00A06831"/>
    <w:rsid w:val="00A1013F"/>
    <w:rsid w:val="00A11731"/>
    <w:rsid w:val="00A13863"/>
    <w:rsid w:val="00A13BEA"/>
    <w:rsid w:val="00A13FF1"/>
    <w:rsid w:val="00A14C05"/>
    <w:rsid w:val="00A14F86"/>
    <w:rsid w:val="00A1508A"/>
    <w:rsid w:val="00A15A5D"/>
    <w:rsid w:val="00A16472"/>
    <w:rsid w:val="00A174FB"/>
    <w:rsid w:val="00A17859"/>
    <w:rsid w:val="00A17E7C"/>
    <w:rsid w:val="00A2004E"/>
    <w:rsid w:val="00A20A7F"/>
    <w:rsid w:val="00A2177F"/>
    <w:rsid w:val="00A21AE3"/>
    <w:rsid w:val="00A21C18"/>
    <w:rsid w:val="00A2203C"/>
    <w:rsid w:val="00A224B8"/>
    <w:rsid w:val="00A23D48"/>
    <w:rsid w:val="00A23E43"/>
    <w:rsid w:val="00A245EC"/>
    <w:rsid w:val="00A24744"/>
    <w:rsid w:val="00A247A9"/>
    <w:rsid w:val="00A24887"/>
    <w:rsid w:val="00A248C4"/>
    <w:rsid w:val="00A24B5C"/>
    <w:rsid w:val="00A25C09"/>
    <w:rsid w:val="00A25EEB"/>
    <w:rsid w:val="00A260D3"/>
    <w:rsid w:val="00A2626C"/>
    <w:rsid w:val="00A2682F"/>
    <w:rsid w:val="00A26E21"/>
    <w:rsid w:val="00A26F0A"/>
    <w:rsid w:val="00A27416"/>
    <w:rsid w:val="00A30088"/>
    <w:rsid w:val="00A30527"/>
    <w:rsid w:val="00A30654"/>
    <w:rsid w:val="00A306A7"/>
    <w:rsid w:val="00A308D9"/>
    <w:rsid w:val="00A30A0A"/>
    <w:rsid w:val="00A30C9B"/>
    <w:rsid w:val="00A3199E"/>
    <w:rsid w:val="00A3298F"/>
    <w:rsid w:val="00A32FFD"/>
    <w:rsid w:val="00A33AC6"/>
    <w:rsid w:val="00A33E81"/>
    <w:rsid w:val="00A3400F"/>
    <w:rsid w:val="00A3479A"/>
    <w:rsid w:val="00A34B70"/>
    <w:rsid w:val="00A34F67"/>
    <w:rsid w:val="00A36D2F"/>
    <w:rsid w:val="00A36D98"/>
    <w:rsid w:val="00A3724A"/>
    <w:rsid w:val="00A40ACF"/>
    <w:rsid w:val="00A40FB6"/>
    <w:rsid w:val="00A410A8"/>
    <w:rsid w:val="00A410B4"/>
    <w:rsid w:val="00A416B7"/>
    <w:rsid w:val="00A418FE"/>
    <w:rsid w:val="00A41AA6"/>
    <w:rsid w:val="00A41E99"/>
    <w:rsid w:val="00A4209E"/>
    <w:rsid w:val="00A424C6"/>
    <w:rsid w:val="00A4255C"/>
    <w:rsid w:val="00A4270F"/>
    <w:rsid w:val="00A43947"/>
    <w:rsid w:val="00A441DC"/>
    <w:rsid w:val="00A447EC"/>
    <w:rsid w:val="00A44C7E"/>
    <w:rsid w:val="00A456C5"/>
    <w:rsid w:val="00A46BC1"/>
    <w:rsid w:val="00A46F32"/>
    <w:rsid w:val="00A471D0"/>
    <w:rsid w:val="00A47ADD"/>
    <w:rsid w:val="00A47B63"/>
    <w:rsid w:val="00A502EC"/>
    <w:rsid w:val="00A5045B"/>
    <w:rsid w:val="00A50D08"/>
    <w:rsid w:val="00A522D3"/>
    <w:rsid w:val="00A5270D"/>
    <w:rsid w:val="00A52EF3"/>
    <w:rsid w:val="00A538E7"/>
    <w:rsid w:val="00A53A16"/>
    <w:rsid w:val="00A540B5"/>
    <w:rsid w:val="00A54117"/>
    <w:rsid w:val="00A55357"/>
    <w:rsid w:val="00A55CD2"/>
    <w:rsid w:val="00A562B3"/>
    <w:rsid w:val="00A568B7"/>
    <w:rsid w:val="00A56C86"/>
    <w:rsid w:val="00A61758"/>
    <w:rsid w:val="00A617D6"/>
    <w:rsid w:val="00A617F1"/>
    <w:rsid w:val="00A61E1C"/>
    <w:rsid w:val="00A62514"/>
    <w:rsid w:val="00A62609"/>
    <w:rsid w:val="00A627D8"/>
    <w:rsid w:val="00A6280B"/>
    <w:rsid w:val="00A62DA6"/>
    <w:rsid w:val="00A6362F"/>
    <w:rsid w:val="00A64641"/>
    <w:rsid w:val="00A64A7E"/>
    <w:rsid w:val="00A6506E"/>
    <w:rsid w:val="00A65289"/>
    <w:rsid w:val="00A66793"/>
    <w:rsid w:val="00A67640"/>
    <w:rsid w:val="00A67DCF"/>
    <w:rsid w:val="00A7010F"/>
    <w:rsid w:val="00A7011D"/>
    <w:rsid w:val="00A70D6C"/>
    <w:rsid w:val="00A71128"/>
    <w:rsid w:val="00A711C8"/>
    <w:rsid w:val="00A72623"/>
    <w:rsid w:val="00A7294A"/>
    <w:rsid w:val="00A7321D"/>
    <w:rsid w:val="00A733CF"/>
    <w:rsid w:val="00A73D86"/>
    <w:rsid w:val="00A74FD1"/>
    <w:rsid w:val="00A75C69"/>
    <w:rsid w:val="00A75EF6"/>
    <w:rsid w:val="00A75F6C"/>
    <w:rsid w:val="00A7619C"/>
    <w:rsid w:val="00A7680B"/>
    <w:rsid w:val="00A76A4A"/>
    <w:rsid w:val="00A76FE6"/>
    <w:rsid w:val="00A770A5"/>
    <w:rsid w:val="00A772AF"/>
    <w:rsid w:val="00A77542"/>
    <w:rsid w:val="00A7763A"/>
    <w:rsid w:val="00A80471"/>
    <w:rsid w:val="00A80F08"/>
    <w:rsid w:val="00A8127B"/>
    <w:rsid w:val="00A819DC"/>
    <w:rsid w:val="00A819E5"/>
    <w:rsid w:val="00A81D14"/>
    <w:rsid w:val="00A81EDD"/>
    <w:rsid w:val="00A82A1D"/>
    <w:rsid w:val="00A83711"/>
    <w:rsid w:val="00A83A23"/>
    <w:rsid w:val="00A84303"/>
    <w:rsid w:val="00A8488E"/>
    <w:rsid w:val="00A84B12"/>
    <w:rsid w:val="00A84F0C"/>
    <w:rsid w:val="00A851A9"/>
    <w:rsid w:val="00A851CC"/>
    <w:rsid w:val="00A852A7"/>
    <w:rsid w:val="00A85316"/>
    <w:rsid w:val="00A85650"/>
    <w:rsid w:val="00A85EF3"/>
    <w:rsid w:val="00A85F20"/>
    <w:rsid w:val="00A8694E"/>
    <w:rsid w:val="00A86D02"/>
    <w:rsid w:val="00A87224"/>
    <w:rsid w:val="00A9010B"/>
    <w:rsid w:val="00A90E6B"/>
    <w:rsid w:val="00A91069"/>
    <w:rsid w:val="00A9106B"/>
    <w:rsid w:val="00A9167A"/>
    <w:rsid w:val="00A91DC5"/>
    <w:rsid w:val="00A9229C"/>
    <w:rsid w:val="00A92975"/>
    <w:rsid w:val="00A9297D"/>
    <w:rsid w:val="00A930E0"/>
    <w:rsid w:val="00A932AA"/>
    <w:rsid w:val="00A93335"/>
    <w:rsid w:val="00A93434"/>
    <w:rsid w:val="00A936B7"/>
    <w:rsid w:val="00A9386F"/>
    <w:rsid w:val="00A93CA1"/>
    <w:rsid w:val="00A93D9D"/>
    <w:rsid w:val="00A942F8"/>
    <w:rsid w:val="00A945F0"/>
    <w:rsid w:val="00A94BF0"/>
    <w:rsid w:val="00A94E00"/>
    <w:rsid w:val="00A951E5"/>
    <w:rsid w:val="00A95FF1"/>
    <w:rsid w:val="00A9695D"/>
    <w:rsid w:val="00A970F7"/>
    <w:rsid w:val="00A97FE4"/>
    <w:rsid w:val="00AA016F"/>
    <w:rsid w:val="00AA1339"/>
    <w:rsid w:val="00AA14AB"/>
    <w:rsid w:val="00AA172D"/>
    <w:rsid w:val="00AA1755"/>
    <w:rsid w:val="00AA1C3C"/>
    <w:rsid w:val="00AA1F98"/>
    <w:rsid w:val="00AA2262"/>
    <w:rsid w:val="00AA245C"/>
    <w:rsid w:val="00AA25A4"/>
    <w:rsid w:val="00AA26AE"/>
    <w:rsid w:val="00AA33EC"/>
    <w:rsid w:val="00AA3821"/>
    <w:rsid w:val="00AA3A1C"/>
    <w:rsid w:val="00AA3E88"/>
    <w:rsid w:val="00AA420A"/>
    <w:rsid w:val="00AA44CD"/>
    <w:rsid w:val="00AA472C"/>
    <w:rsid w:val="00AA47E4"/>
    <w:rsid w:val="00AA5772"/>
    <w:rsid w:val="00AA639B"/>
    <w:rsid w:val="00AA6D67"/>
    <w:rsid w:val="00AA73E0"/>
    <w:rsid w:val="00AA77AC"/>
    <w:rsid w:val="00AA7ACD"/>
    <w:rsid w:val="00AA7FD7"/>
    <w:rsid w:val="00AB00DA"/>
    <w:rsid w:val="00AB1030"/>
    <w:rsid w:val="00AB12A2"/>
    <w:rsid w:val="00AB197A"/>
    <w:rsid w:val="00AB24C7"/>
    <w:rsid w:val="00AB271C"/>
    <w:rsid w:val="00AB2887"/>
    <w:rsid w:val="00AB2898"/>
    <w:rsid w:val="00AB316D"/>
    <w:rsid w:val="00AB31C4"/>
    <w:rsid w:val="00AB3807"/>
    <w:rsid w:val="00AB3B03"/>
    <w:rsid w:val="00AB47C8"/>
    <w:rsid w:val="00AB53BD"/>
    <w:rsid w:val="00AB5B01"/>
    <w:rsid w:val="00AB61C9"/>
    <w:rsid w:val="00AB63F1"/>
    <w:rsid w:val="00AB6DF3"/>
    <w:rsid w:val="00AB7730"/>
    <w:rsid w:val="00AB7B8E"/>
    <w:rsid w:val="00AB7BAA"/>
    <w:rsid w:val="00AB7DED"/>
    <w:rsid w:val="00AC0D5D"/>
    <w:rsid w:val="00AC1B87"/>
    <w:rsid w:val="00AC2258"/>
    <w:rsid w:val="00AC26B4"/>
    <w:rsid w:val="00AC2CA7"/>
    <w:rsid w:val="00AC2EBD"/>
    <w:rsid w:val="00AC3299"/>
    <w:rsid w:val="00AC3E8A"/>
    <w:rsid w:val="00AC428A"/>
    <w:rsid w:val="00AC43F9"/>
    <w:rsid w:val="00AC466A"/>
    <w:rsid w:val="00AC4BAE"/>
    <w:rsid w:val="00AC54AE"/>
    <w:rsid w:val="00AC5FFE"/>
    <w:rsid w:val="00AC60C0"/>
    <w:rsid w:val="00AC6180"/>
    <w:rsid w:val="00AC6809"/>
    <w:rsid w:val="00AC6E1C"/>
    <w:rsid w:val="00AC7569"/>
    <w:rsid w:val="00AD12C9"/>
    <w:rsid w:val="00AD1E4E"/>
    <w:rsid w:val="00AD2149"/>
    <w:rsid w:val="00AD295F"/>
    <w:rsid w:val="00AD2A7F"/>
    <w:rsid w:val="00AD2C30"/>
    <w:rsid w:val="00AD2C53"/>
    <w:rsid w:val="00AD38A0"/>
    <w:rsid w:val="00AD3A25"/>
    <w:rsid w:val="00AD4399"/>
    <w:rsid w:val="00AD51C7"/>
    <w:rsid w:val="00AD55C9"/>
    <w:rsid w:val="00AD6B9B"/>
    <w:rsid w:val="00AD7406"/>
    <w:rsid w:val="00AD7C7C"/>
    <w:rsid w:val="00AE02FF"/>
    <w:rsid w:val="00AE06D8"/>
    <w:rsid w:val="00AE0A3A"/>
    <w:rsid w:val="00AE0B57"/>
    <w:rsid w:val="00AE0B7F"/>
    <w:rsid w:val="00AE0CBF"/>
    <w:rsid w:val="00AE1157"/>
    <w:rsid w:val="00AE1401"/>
    <w:rsid w:val="00AE15F1"/>
    <w:rsid w:val="00AE1867"/>
    <w:rsid w:val="00AE2029"/>
    <w:rsid w:val="00AE23D4"/>
    <w:rsid w:val="00AE275B"/>
    <w:rsid w:val="00AE30CC"/>
    <w:rsid w:val="00AE31FF"/>
    <w:rsid w:val="00AE36DF"/>
    <w:rsid w:val="00AE479B"/>
    <w:rsid w:val="00AE4AAD"/>
    <w:rsid w:val="00AE4B18"/>
    <w:rsid w:val="00AE502A"/>
    <w:rsid w:val="00AE546C"/>
    <w:rsid w:val="00AE552F"/>
    <w:rsid w:val="00AE5790"/>
    <w:rsid w:val="00AE6871"/>
    <w:rsid w:val="00AE6CAE"/>
    <w:rsid w:val="00AE7503"/>
    <w:rsid w:val="00AE793E"/>
    <w:rsid w:val="00AE7D6A"/>
    <w:rsid w:val="00AF0347"/>
    <w:rsid w:val="00AF0B1D"/>
    <w:rsid w:val="00AF0C7F"/>
    <w:rsid w:val="00AF0D9C"/>
    <w:rsid w:val="00AF0EA2"/>
    <w:rsid w:val="00AF1358"/>
    <w:rsid w:val="00AF1481"/>
    <w:rsid w:val="00AF1CE4"/>
    <w:rsid w:val="00AF1E83"/>
    <w:rsid w:val="00AF2270"/>
    <w:rsid w:val="00AF2592"/>
    <w:rsid w:val="00AF28ED"/>
    <w:rsid w:val="00AF2D04"/>
    <w:rsid w:val="00AF2E42"/>
    <w:rsid w:val="00AF353D"/>
    <w:rsid w:val="00AF3987"/>
    <w:rsid w:val="00AF40DA"/>
    <w:rsid w:val="00AF4802"/>
    <w:rsid w:val="00AF48D8"/>
    <w:rsid w:val="00AF66D5"/>
    <w:rsid w:val="00AF66FA"/>
    <w:rsid w:val="00AF684C"/>
    <w:rsid w:val="00AF6875"/>
    <w:rsid w:val="00AF6A44"/>
    <w:rsid w:val="00AF6C97"/>
    <w:rsid w:val="00AF7285"/>
    <w:rsid w:val="00B00339"/>
    <w:rsid w:val="00B003F9"/>
    <w:rsid w:val="00B005EB"/>
    <w:rsid w:val="00B00688"/>
    <w:rsid w:val="00B00FA0"/>
    <w:rsid w:val="00B0105D"/>
    <w:rsid w:val="00B0105F"/>
    <w:rsid w:val="00B0114A"/>
    <w:rsid w:val="00B012D1"/>
    <w:rsid w:val="00B037A7"/>
    <w:rsid w:val="00B0478C"/>
    <w:rsid w:val="00B04A40"/>
    <w:rsid w:val="00B052A0"/>
    <w:rsid w:val="00B05455"/>
    <w:rsid w:val="00B05519"/>
    <w:rsid w:val="00B05699"/>
    <w:rsid w:val="00B05EE1"/>
    <w:rsid w:val="00B06155"/>
    <w:rsid w:val="00B06351"/>
    <w:rsid w:val="00B06366"/>
    <w:rsid w:val="00B06C56"/>
    <w:rsid w:val="00B06D3D"/>
    <w:rsid w:val="00B06D80"/>
    <w:rsid w:val="00B07109"/>
    <w:rsid w:val="00B106CD"/>
    <w:rsid w:val="00B113AC"/>
    <w:rsid w:val="00B124B9"/>
    <w:rsid w:val="00B13ADA"/>
    <w:rsid w:val="00B13D1F"/>
    <w:rsid w:val="00B13E36"/>
    <w:rsid w:val="00B140E2"/>
    <w:rsid w:val="00B14951"/>
    <w:rsid w:val="00B14B30"/>
    <w:rsid w:val="00B14F80"/>
    <w:rsid w:val="00B151B1"/>
    <w:rsid w:val="00B1521B"/>
    <w:rsid w:val="00B1528B"/>
    <w:rsid w:val="00B159CC"/>
    <w:rsid w:val="00B15BCC"/>
    <w:rsid w:val="00B1655E"/>
    <w:rsid w:val="00B16742"/>
    <w:rsid w:val="00B16FC7"/>
    <w:rsid w:val="00B17304"/>
    <w:rsid w:val="00B210E5"/>
    <w:rsid w:val="00B21630"/>
    <w:rsid w:val="00B21997"/>
    <w:rsid w:val="00B21D43"/>
    <w:rsid w:val="00B22400"/>
    <w:rsid w:val="00B22DCE"/>
    <w:rsid w:val="00B23E51"/>
    <w:rsid w:val="00B24663"/>
    <w:rsid w:val="00B24CA6"/>
    <w:rsid w:val="00B24D39"/>
    <w:rsid w:val="00B26592"/>
    <w:rsid w:val="00B268A4"/>
    <w:rsid w:val="00B27A5A"/>
    <w:rsid w:val="00B30576"/>
    <w:rsid w:val="00B31274"/>
    <w:rsid w:val="00B313C5"/>
    <w:rsid w:val="00B31725"/>
    <w:rsid w:val="00B3175C"/>
    <w:rsid w:val="00B31986"/>
    <w:rsid w:val="00B31DB1"/>
    <w:rsid w:val="00B31F56"/>
    <w:rsid w:val="00B320D3"/>
    <w:rsid w:val="00B3280B"/>
    <w:rsid w:val="00B33037"/>
    <w:rsid w:val="00B33662"/>
    <w:rsid w:val="00B339FE"/>
    <w:rsid w:val="00B33D56"/>
    <w:rsid w:val="00B33E6E"/>
    <w:rsid w:val="00B35614"/>
    <w:rsid w:val="00B36258"/>
    <w:rsid w:val="00B36A7C"/>
    <w:rsid w:val="00B36DCE"/>
    <w:rsid w:val="00B378FB"/>
    <w:rsid w:val="00B37B6C"/>
    <w:rsid w:val="00B411AD"/>
    <w:rsid w:val="00B412AA"/>
    <w:rsid w:val="00B41D78"/>
    <w:rsid w:val="00B42B28"/>
    <w:rsid w:val="00B42D83"/>
    <w:rsid w:val="00B43D44"/>
    <w:rsid w:val="00B43DAB"/>
    <w:rsid w:val="00B43DF9"/>
    <w:rsid w:val="00B43EE2"/>
    <w:rsid w:val="00B44F1D"/>
    <w:rsid w:val="00B456E8"/>
    <w:rsid w:val="00B45D86"/>
    <w:rsid w:val="00B46A81"/>
    <w:rsid w:val="00B501FB"/>
    <w:rsid w:val="00B50663"/>
    <w:rsid w:val="00B50CCC"/>
    <w:rsid w:val="00B51520"/>
    <w:rsid w:val="00B515D9"/>
    <w:rsid w:val="00B51829"/>
    <w:rsid w:val="00B51D41"/>
    <w:rsid w:val="00B53E1B"/>
    <w:rsid w:val="00B53F33"/>
    <w:rsid w:val="00B5405F"/>
    <w:rsid w:val="00B54073"/>
    <w:rsid w:val="00B54163"/>
    <w:rsid w:val="00B54583"/>
    <w:rsid w:val="00B560AD"/>
    <w:rsid w:val="00B564A5"/>
    <w:rsid w:val="00B571B4"/>
    <w:rsid w:val="00B57452"/>
    <w:rsid w:val="00B57E5D"/>
    <w:rsid w:val="00B6045D"/>
    <w:rsid w:val="00B60736"/>
    <w:rsid w:val="00B61EC1"/>
    <w:rsid w:val="00B628CC"/>
    <w:rsid w:val="00B62EC7"/>
    <w:rsid w:val="00B62F3C"/>
    <w:rsid w:val="00B632C2"/>
    <w:rsid w:val="00B63A18"/>
    <w:rsid w:val="00B65401"/>
    <w:rsid w:val="00B66313"/>
    <w:rsid w:val="00B66930"/>
    <w:rsid w:val="00B67364"/>
    <w:rsid w:val="00B67519"/>
    <w:rsid w:val="00B67BC6"/>
    <w:rsid w:val="00B708F8"/>
    <w:rsid w:val="00B70AC6"/>
    <w:rsid w:val="00B71215"/>
    <w:rsid w:val="00B715C2"/>
    <w:rsid w:val="00B718B3"/>
    <w:rsid w:val="00B72209"/>
    <w:rsid w:val="00B72C6E"/>
    <w:rsid w:val="00B73104"/>
    <w:rsid w:val="00B73402"/>
    <w:rsid w:val="00B735A2"/>
    <w:rsid w:val="00B73E4F"/>
    <w:rsid w:val="00B73EBA"/>
    <w:rsid w:val="00B7478B"/>
    <w:rsid w:val="00B74CE4"/>
    <w:rsid w:val="00B75D70"/>
    <w:rsid w:val="00B75E37"/>
    <w:rsid w:val="00B75FAC"/>
    <w:rsid w:val="00B76938"/>
    <w:rsid w:val="00B76BBF"/>
    <w:rsid w:val="00B7745C"/>
    <w:rsid w:val="00B776E7"/>
    <w:rsid w:val="00B8080E"/>
    <w:rsid w:val="00B80D12"/>
    <w:rsid w:val="00B8129F"/>
    <w:rsid w:val="00B81CF5"/>
    <w:rsid w:val="00B81DF7"/>
    <w:rsid w:val="00B82562"/>
    <w:rsid w:val="00B82C1D"/>
    <w:rsid w:val="00B82F2C"/>
    <w:rsid w:val="00B83870"/>
    <w:rsid w:val="00B83BFB"/>
    <w:rsid w:val="00B83E29"/>
    <w:rsid w:val="00B8400E"/>
    <w:rsid w:val="00B84DC8"/>
    <w:rsid w:val="00B84E3A"/>
    <w:rsid w:val="00B8533A"/>
    <w:rsid w:val="00B8604E"/>
    <w:rsid w:val="00B86117"/>
    <w:rsid w:val="00B8664C"/>
    <w:rsid w:val="00B86659"/>
    <w:rsid w:val="00B870E5"/>
    <w:rsid w:val="00B87477"/>
    <w:rsid w:val="00B8752E"/>
    <w:rsid w:val="00B8766E"/>
    <w:rsid w:val="00B87C12"/>
    <w:rsid w:val="00B87F00"/>
    <w:rsid w:val="00B87FE1"/>
    <w:rsid w:val="00B90279"/>
    <w:rsid w:val="00B9039A"/>
    <w:rsid w:val="00B9119C"/>
    <w:rsid w:val="00B915D2"/>
    <w:rsid w:val="00B918B5"/>
    <w:rsid w:val="00B91902"/>
    <w:rsid w:val="00B91A91"/>
    <w:rsid w:val="00B92DB8"/>
    <w:rsid w:val="00B93C44"/>
    <w:rsid w:val="00B94165"/>
    <w:rsid w:val="00B946E0"/>
    <w:rsid w:val="00B948EE"/>
    <w:rsid w:val="00B94FAC"/>
    <w:rsid w:val="00B960CC"/>
    <w:rsid w:val="00B96543"/>
    <w:rsid w:val="00B968B8"/>
    <w:rsid w:val="00B96A2D"/>
    <w:rsid w:val="00B96DC0"/>
    <w:rsid w:val="00B97016"/>
    <w:rsid w:val="00B97665"/>
    <w:rsid w:val="00B979A5"/>
    <w:rsid w:val="00B97DE6"/>
    <w:rsid w:val="00BA055F"/>
    <w:rsid w:val="00BA083B"/>
    <w:rsid w:val="00BA0B84"/>
    <w:rsid w:val="00BA13A2"/>
    <w:rsid w:val="00BA1E9F"/>
    <w:rsid w:val="00BA258F"/>
    <w:rsid w:val="00BA27C9"/>
    <w:rsid w:val="00BA2CDD"/>
    <w:rsid w:val="00BA30A2"/>
    <w:rsid w:val="00BA330C"/>
    <w:rsid w:val="00BA382A"/>
    <w:rsid w:val="00BA45AD"/>
    <w:rsid w:val="00BA4B9B"/>
    <w:rsid w:val="00BA505E"/>
    <w:rsid w:val="00BA522A"/>
    <w:rsid w:val="00BA5993"/>
    <w:rsid w:val="00BA5C0C"/>
    <w:rsid w:val="00BA5D1C"/>
    <w:rsid w:val="00BA6622"/>
    <w:rsid w:val="00BA6AEB"/>
    <w:rsid w:val="00BA6C4E"/>
    <w:rsid w:val="00BA70B7"/>
    <w:rsid w:val="00BA7545"/>
    <w:rsid w:val="00BB00EB"/>
    <w:rsid w:val="00BB0883"/>
    <w:rsid w:val="00BB0D0A"/>
    <w:rsid w:val="00BB0D7A"/>
    <w:rsid w:val="00BB1048"/>
    <w:rsid w:val="00BB1930"/>
    <w:rsid w:val="00BB1AA4"/>
    <w:rsid w:val="00BB2A09"/>
    <w:rsid w:val="00BB3120"/>
    <w:rsid w:val="00BB314C"/>
    <w:rsid w:val="00BB42CF"/>
    <w:rsid w:val="00BB46D9"/>
    <w:rsid w:val="00BB4DA2"/>
    <w:rsid w:val="00BB4EAF"/>
    <w:rsid w:val="00BB4F75"/>
    <w:rsid w:val="00BB554C"/>
    <w:rsid w:val="00BB55F3"/>
    <w:rsid w:val="00BB56A4"/>
    <w:rsid w:val="00BB5959"/>
    <w:rsid w:val="00BB60F8"/>
    <w:rsid w:val="00BB6C70"/>
    <w:rsid w:val="00BB6F5B"/>
    <w:rsid w:val="00BB7FF4"/>
    <w:rsid w:val="00BC03A4"/>
    <w:rsid w:val="00BC0E21"/>
    <w:rsid w:val="00BC0FBD"/>
    <w:rsid w:val="00BC216D"/>
    <w:rsid w:val="00BC236F"/>
    <w:rsid w:val="00BC2BEC"/>
    <w:rsid w:val="00BC2EA5"/>
    <w:rsid w:val="00BC2EF4"/>
    <w:rsid w:val="00BC3BFB"/>
    <w:rsid w:val="00BC44DC"/>
    <w:rsid w:val="00BC545A"/>
    <w:rsid w:val="00BC5499"/>
    <w:rsid w:val="00BC74C6"/>
    <w:rsid w:val="00BC7EC6"/>
    <w:rsid w:val="00BD07CB"/>
    <w:rsid w:val="00BD08DC"/>
    <w:rsid w:val="00BD10AF"/>
    <w:rsid w:val="00BD11D3"/>
    <w:rsid w:val="00BD19F6"/>
    <w:rsid w:val="00BD26A5"/>
    <w:rsid w:val="00BD2B72"/>
    <w:rsid w:val="00BD365C"/>
    <w:rsid w:val="00BD3740"/>
    <w:rsid w:val="00BD3EB0"/>
    <w:rsid w:val="00BD4098"/>
    <w:rsid w:val="00BD437D"/>
    <w:rsid w:val="00BD442B"/>
    <w:rsid w:val="00BD46BC"/>
    <w:rsid w:val="00BD49DF"/>
    <w:rsid w:val="00BD4C69"/>
    <w:rsid w:val="00BD54C8"/>
    <w:rsid w:val="00BD573D"/>
    <w:rsid w:val="00BD5942"/>
    <w:rsid w:val="00BD5AD5"/>
    <w:rsid w:val="00BD6328"/>
    <w:rsid w:val="00BD674D"/>
    <w:rsid w:val="00BE0DF9"/>
    <w:rsid w:val="00BE1872"/>
    <w:rsid w:val="00BE1879"/>
    <w:rsid w:val="00BE1D57"/>
    <w:rsid w:val="00BE2360"/>
    <w:rsid w:val="00BE2635"/>
    <w:rsid w:val="00BE263B"/>
    <w:rsid w:val="00BE3873"/>
    <w:rsid w:val="00BE39FA"/>
    <w:rsid w:val="00BE3F27"/>
    <w:rsid w:val="00BE3F42"/>
    <w:rsid w:val="00BE42BD"/>
    <w:rsid w:val="00BE4426"/>
    <w:rsid w:val="00BE56A5"/>
    <w:rsid w:val="00BE5A48"/>
    <w:rsid w:val="00BE5B4E"/>
    <w:rsid w:val="00BE5DB0"/>
    <w:rsid w:val="00BE64C6"/>
    <w:rsid w:val="00BE6676"/>
    <w:rsid w:val="00BE6C60"/>
    <w:rsid w:val="00BE6CB0"/>
    <w:rsid w:val="00BE7105"/>
    <w:rsid w:val="00BF0978"/>
    <w:rsid w:val="00BF17DE"/>
    <w:rsid w:val="00BF2303"/>
    <w:rsid w:val="00BF242E"/>
    <w:rsid w:val="00BF3315"/>
    <w:rsid w:val="00BF3AD1"/>
    <w:rsid w:val="00BF413E"/>
    <w:rsid w:val="00BF436D"/>
    <w:rsid w:val="00BF4765"/>
    <w:rsid w:val="00BF48F7"/>
    <w:rsid w:val="00BF5B73"/>
    <w:rsid w:val="00BF6004"/>
    <w:rsid w:val="00BF607C"/>
    <w:rsid w:val="00BF6C1E"/>
    <w:rsid w:val="00BF6F29"/>
    <w:rsid w:val="00BF75D9"/>
    <w:rsid w:val="00BF7CEA"/>
    <w:rsid w:val="00BF7EC0"/>
    <w:rsid w:val="00C00376"/>
    <w:rsid w:val="00C00A1A"/>
    <w:rsid w:val="00C00C25"/>
    <w:rsid w:val="00C01039"/>
    <w:rsid w:val="00C01C4C"/>
    <w:rsid w:val="00C0228C"/>
    <w:rsid w:val="00C026B6"/>
    <w:rsid w:val="00C027ED"/>
    <w:rsid w:val="00C02E4E"/>
    <w:rsid w:val="00C031F6"/>
    <w:rsid w:val="00C05385"/>
    <w:rsid w:val="00C058D0"/>
    <w:rsid w:val="00C05B02"/>
    <w:rsid w:val="00C0633B"/>
    <w:rsid w:val="00C0640B"/>
    <w:rsid w:val="00C06DD9"/>
    <w:rsid w:val="00C06E5E"/>
    <w:rsid w:val="00C06F5B"/>
    <w:rsid w:val="00C0776C"/>
    <w:rsid w:val="00C078D8"/>
    <w:rsid w:val="00C07B97"/>
    <w:rsid w:val="00C07D04"/>
    <w:rsid w:val="00C07E02"/>
    <w:rsid w:val="00C10B2E"/>
    <w:rsid w:val="00C110B6"/>
    <w:rsid w:val="00C11515"/>
    <w:rsid w:val="00C11A49"/>
    <w:rsid w:val="00C12A2F"/>
    <w:rsid w:val="00C12B66"/>
    <w:rsid w:val="00C13570"/>
    <w:rsid w:val="00C13754"/>
    <w:rsid w:val="00C14309"/>
    <w:rsid w:val="00C15B10"/>
    <w:rsid w:val="00C1772F"/>
    <w:rsid w:val="00C17980"/>
    <w:rsid w:val="00C20234"/>
    <w:rsid w:val="00C2054D"/>
    <w:rsid w:val="00C206EB"/>
    <w:rsid w:val="00C20A1B"/>
    <w:rsid w:val="00C20CCF"/>
    <w:rsid w:val="00C213C8"/>
    <w:rsid w:val="00C216D0"/>
    <w:rsid w:val="00C21E27"/>
    <w:rsid w:val="00C224EA"/>
    <w:rsid w:val="00C225AE"/>
    <w:rsid w:val="00C2354A"/>
    <w:rsid w:val="00C23642"/>
    <w:rsid w:val="00C24A2B"/>
    <w:rsid w:val="00C24B32"/>
    <w:rsid w:val="00C26826"/>
    <w:rsid w:val="00C26E6F"/>
    <w:rsid w:val="00C275B3"/>
    <w:rsid w:val="00C27C5F"/>
    <w:rsid w:val="00C301FE"/>
    <w:rsid w:val="00C3057B"/>
    <w:rsid w:val="00C30621"/>
    <w:rsid w:val="00C3083E"/>
    <w:rsid w:val="00C3109D"/>
    <w:rsid w:val="00C312EC"/>
    <w:rsid w:val="00C315D0"/>
    <w:rsid w:val="00C317F7"/>
    <w:rsid w:val="00C31F4D"/>
    <w:rsid w:val="00C32115"/>
    <w:rsid w:val="00C3299F"/>
    <w:rsid w:val="00C33B06"/>
    <w:rsid w:val="00C33DA3"/>
    <w:rsid w:val="00C344BA"/>
    <w:rsid w:val="00C3513F"/>
    <w:rsid w:val="00C35E32"/>
    <w:rsid w:val="00C36ABA"/>
    <w:rsid w:val="00C37494"/>
    <w:rsid w:val="00C376E2"/>
    <w:rsid w:val="00C377B3"/>
    <w:rsid w:val="00C37E83"/>
    <w:rsid w:val="00C37EA4"/>
    <w:rsid w:val="00C40569"/>
    <w:rsid w:val="00C40755"/>
    <w:rsid w:val="00C40977"/>
    <w:rsid w:val="00C41C1B"/>
    <w:rsid w:val="00C41D09"/>
    <w:rsid w:val="00C42083"/>
    <w:rsid w:val="00C4209B"/>
    <w:rsid w:val="00C428CE"/>
    <w:rsid w:val="00C44036"/>
    <w:rsid w:val="00C440CD"/>
    <w:rsid w:val="00C44612"/>
    <w:rsid w:val="00C44878"/>
    <w:rsid w:val="00C44AA4"/>
    <w:rsid w:val="00C4596B"/>
    <w:rsid w:val="00C46014"/>
    <w:rsid w:val="00C46430"/>
    <w:rsid w:val="00C46547"/>
    <w:rsid w:val="00C477E3"/>
    <w:rsid w:val="00C47F86"/>
    <w:rsid w:val="00C505E1"/>
    <w:rsid w:val="00C50E83"/>
    <w:rsid w:val="00C50FEB"/>
    <w:rsid w:val="00C51DF4"/>
    <w:rsid w:val="00C527B0"/>
    <w:rsid w:val="00C527C7"/>
    <w:rsid w:val="00C52889"/>
    <w:rsid w:val="00C52AD9"/>
    <w:rsid w:val="00C5410A"/>
    <w:rsid w:val="00C5422D"/>
    <w:rsid w:val="00C55482"/>
    <w:rsid w:val="00C55EC0"/>
    <w:rsid w:val="00C56320"/>
    <w:rsid w:val="00C5669D"/>
    <w:rsid w:val="00C56B95"/>
    <w:rsid w:val="00C56CE1"/>
    <w:rsid w:val="00C57156"/>
    <w:rsid w:val="00C575DE"/>
    <w:rsid w:val="00C57D19"/>
    <w:rsid w:val="00C60177"/>
    <w:rsid w:val="00C602EA"/>
    <w:rsid w:val="00C60C4E"/>
    <w:rsid w:val="00C61162"/>
    <w:rsid w:val="00C6161E"/>
    <w:rsid w:val="00C623E8"/>
    <w:rsid w:val="00C62BDC"/>
    <w:rsid w:val="00C630E6"/>
    <w:rsid w:val="00C63231"/>
    <w:rsid w:val="00C63FF8"/>
    <w:rsid w:val="00C65062"/>
    <w:rsid w:val="00C654BE"/>
    <w:rsid w:val="00C67301"/>
    <w:rsid w:val="00C67560"/>
    <w:rsid w:val="00C70396"/>
    <w:rsid w:val="00C70883"/>
    <w:rsid w:val="00C70965"/>
    <w:rsid w:val="00C709DB"/>
    <w:rsid w:val="00C7101D"/>
    <w:rsid w:val="00C718C6"/>
    <w:rsid w:val="00C719CE"/>
    <w:rsid w:val="00C720C1"/>
    <w:rsid w:val="00C725F9"/>
    <w:rsid w:val="00C72724"/>
    <w:rsid w:val="00C73866"/>
    <w:rsid w:val="00C738A8"/>
    <w:rsid w:val="00C73D40"/>
    <w:rsid w:val="00C7456C"/>
    <w:rsid w:val="00C74D96"/>
    <w:rsid w:val="00C75A26"/>
    <w:rsid w:val="00C75FF3"/>
    <w:rsid w:val="00C76332"/>
    <w:rsid w:val="00C775A6"/>
    <w:rsid w:val="00C77993"/>
    <w:rsid w:val="00C77B84"/>
    <w:rsid w:val="00C77C75"/>
    <w:rsid w:val="00C804C1"/>
    <w:rsid w:val="00C80C5F"/>
    <w:rsid w:val="00C81B89"/>
    <w:rsid w:val="00C81BF0"/>
    <w:rsid w:val="00C821A6"/>
    <w:rsid w:val="00C842AB"/>
    <w:rsid w:val="00C84485"/>
    <w:rsid w:val="00C844FB"/>
    <w:rsid w:val="00C846C8"/>
    <w:rsid w:val="00C84AAF"/>
    <w:rsid w:val="00C853D4"/>
    <w:rsid w:val="00C85860"/>
    <w:rsid w:val="00C85F62"/>
    <w:rsid w:val="00C86BDA"/>
    <w:rsid w:val="00C86CD1"/>
    <w:rsid w:val="00C86E2E"/>
    <w:rsid w:val="00C86EAB"/>
    <w:rsid w:val="00C875B4"/>
    <w:rsid w:val="00C87CBB"/>
    <w:rsid w:val="00C9034E"/>
    <w:rsid w:val="00C90AAB"/>
    <w:rsid w:val="00C92773"/>
    <w:rsid w:val="00C937F0"/>
    <w:rsid w:val="00C93848"/>
    <w:rsid w:val="00C939FD"/>
    <w:rsid w:val="00C94377"/>
    <w:rsid w:val="00C94C21"/>
    <w:rsid w:val="00C951AB"/>
    <w:rsid w:val="00C95CCE"/>
    <w:rsid w:val="00C97947"/>
    <w:rsid w:val="00CA0F7D"/>
    <w:rsid w:val="00CA15B1"/>
    <w:rsid w:val="00CA1874"/>
    <w:rsid w:val="00CA22E5"/>
    <w:rsid w:val="00CA3930"/>
    <w:rsid w:val="00CA43C8"/>
    <w:rsid w:val="00CA4863"/>
    <w:rsid w:val="00CA494A"/>
    <w:rsid w:val="00CA4C45"/>
    <w:rsid w:val="00CA4E19"/>
    <w:rsid w:val="00CA4F78"/>
    <w:rsid w:val="00CA4FB2"/>
    <w:rsid w:val="00CA7A04"/>
    <w:rsid w:val="00CA7ACD"/>
    <w:rsid w:val="00CA7C07"/>
    <w:rsid w:val="00CA7DEF"/>
    <w:rsid w:val="00CB0E0F"/>
    <w:rsid w:val="00CB10FB"/>
    <w:rsid w:val="00CB1EAC"/>
    <w:rsid w:val="00CB2090"/>
    <w:rsid w:val="00CB2092"/>
    <w:rsid w:val="00CB217B"/>
    <w:rsid w:val="00CB258B"/>
    <w:rsid w:val="00CB27A4"/>
    <w:rsid w:val="00CB30BC"/>
    <w:rsid w:val="00CB30DA"/>
    <w:rsid w:val="00CB35BD"/>
    <w:rsid w:val="00CB3663"/>
    <w:rsid w:val="00CB3BC5"/>
    <w:rsid w:val="00CB47F5"/>
    <w:rsid w:val="00CB4CAB"/>
    <w:rsid w:val="00CB503C"/>
    <w:rsid w:val="00CB526F"/>
    <w:rsid w:val="00CB55CE"/>
    <w:rsid w:val="00CB613D"/>
    <w:rsid w:val="00CB6186"/>
    <w:rsid w:val="00CB6AD8"/>
    <w:rsid w:val="00CB7587"/>
    <w:rsid w:val="00CB7EA9"/>
    <w:rsid w:val="00CC095B"/>
    <w:rsid w:val="00CC2831"/>
    <w:rsid w:val="00CC2BC4"/>
    <w:rsid w:val="00CC2E51"/>
    <w:rsid w:val="00CC3293"/>
    <w:rsid w:val="00CC3B56"/>
    <w:rsid w:val="00CC47F5"/>
    <w:rsid w:val="00CC5589"/>
    <w:rsid w:val="00CC56BF"/>
    <w:rsid w:val="00CC5D55"/>
    <w:rsid w:val="00CC5EDE"/>
    <w:rsid w:val="00CC62E8"/>
    <w:rsid w:val="00CC6650"/>
    <w:rsid w:val="00CC68E3"/>
    <w:rsid w:val="00CC7464"/>
    <w:rsid w:val="00CC7E7E"/>
    <w:rsid w:val="00CD012C"/>
    <w:rsid w:val="00CD023C"/>
    <w:rsid w:val="00CD0479"/>
    <w:rsid w:val="00CD0604"/>
    <w:rsid w:val="00CD0F65"/>
    <w:rsid w:val="00CD13F5"/>
    <w:rsid w:val="00CD177F"/>
    <w:rsid w:val="00CD2328"/>
    <w:rsid w:val="00CD2998"/>
    <w:rsid w:val="00CD2A3E"/>
    <w:rsid w:val="00CD3AB8"/>
    <w:rsid w:val="00CD3FA0"/>
    <w:rsid w:val="00CD4ADE"/>
    <w:rsid w:val="00CD503D"/>
    <w:rsid w:val="00CD50B3"/>
    <w:rsid w:val="00CD5DB6"/>
    <w:rsid w:val="00CD709A"/>
    <w:rsid w:val="00CD78C4"/>
    <w:rsid w:val="00CD7A6F"/>
    <w:rsid w:val="00CD7C73"/>
    <w:rsid w:val="00CE0FEE"/>
    <w:rsid w:val="00CE12C2"/>
    <w:rsid w:val="00CE132C"/>
    <w:rsid w:val="00CE1490"/>
    <w:rsid w:val="00CE1642"/>
    <w:rsid w:val="00CE19D1"/>
    <w:rsid w:val="00CE1A01"/>
    <w:rsid w:val="00CE1C53"/>
    <w:rsid w:val="00CE2D9D"/>
    <w:rsid w:val="00CE2DFD"/>
    <w:rsid w:val="00CE2EA8"/>
    <w:rsid w:val="00CE3048"/>
    <w:rsid w:val="00CE331C"/>
    <w:rsid w:val="00CE3517"/>
    <w:rsid w:val="00CE3677"/>
    <w:rsid w:val="00CE3E1E"/>
    <w:rsid w:val="00CE4092"/>
    <w:rsid w:val="00CE46DB"/>
    <w:rsid w:val="00CE4B57"/>
    <w:rsid w:val="00CE557B"/>
    <w:rsid w:val="00CE55B8"/>
    <w:rsid w:val="00CE5D01"/>
    <w:rsid w:val="00CE6192"/>
    <w:rsid w:val="00CE6210"/>
    <w:rsid w:val="00CE6C33"/>
    <w:rsid w:val="00CE6FD2"/>
    <w:rsid w:val="00CE7E60"/>
    <w:rsid w:val="00CF0B5F"/>
    <w:rsid w:val="00CF17E4"/>
    <w:rsid w:val="00CF1B8F"/>
    <w:rsid w:val="00CF2E49"/>
    <w:rsid w:val="00CF36CF"/>
    <w:rsid w:val="00CF3DD7"/>
    <w:rsid w:val="00CF40D7"/>
    <w:rsid w:val="00CF4174"/>
    <w:rsid w:val="00CF44B8"/>
    <w:rsid w:val="00CF4F48"/>
    <w:rsid w:val="00CF6023"/>
    <w:rsid w:val="00CF628F"/>
    <w:rsid w:val="00CF6C4C"/>
    <w:rsid w:val="00CF779F"/>
    <w:rsid w:val="00CF78BD"/>
    <w:rsid w:val="00CF7E11"/>
    <w:rsid w:val="00D0003A"/>
    <w:rsid w:val="00D00847"/>
    <w:rsid w:val="00D011CC"/>
    <w:rsid w:val="00D01CB1"/>
    <w:rsid w:val="00D02136"/>
    <w:rsid w:val="00D02988"/>
    <w:rsid w:val="00D02AD4"/>
    <w:rsid w:val="00D02EB4"/>
    <w:rsid w:val="00D03488"/>
    <w:rsid w:val="00D035DA"/>
    <w:rsid w:val="00D03967"/>
    <w:rsid w:val="00D03E92"/>
    <w:rsid w:val="00D042C2"/>
    <w:rsid w:val="00D042C7"/>
    <w:rsid w:val="00D047C9"/>
    <w:rsid w:val="00D04819"/>
    <w:rsid w:val="00D04DE0"/>
    <w:rsid w:val="00D04FC4"/>
    <w:rsid w:val="00D06148"/>
    <w:rsid w:val="00D06481"/>
    <w:rsid w:val="00D067CF"/>
    <w:rsid w:val="00D06C47"/>
    <w:rsid w:val="00D07322"/>
    <w:rsid w:val="00D0772F"/>
    <w:rsid w:val="00D077A7"/>
    <w:rsid w:val="00D07EF3"/>
    <w:rsid w:val="00D102BB"/>
    <w:rsid w:val="00D1030B"/>
    <w:rsid w:val="00D10589"/>
    <w:rsid w:val="00D10682"/>
    <w:rsid w:val="00D108CB"/>
    <w:rsid w:val="00D113AA"/>
    <w:rsid w:val="00D11713"/>
    <w:rsid w:val="00D11772"/>
    <w:rsid w:val="00D11DC4"/>
    <w:rsid w:val="00D1227A"/>
    <w:rsid w:val="00D1262A"/>
    <w:rsid w:val="00D12974"/>
    <w:rsid w:val="00D12B86"/>
    <w:rsid w:val="00D12F55"/>
    <w:rsid w:val="00D13039"/>
    <w:rsid w:val="00D1324D"/>
    <w:rsid w:val="00D136F3"/>
    <w:rsid w:val="00D137AA"/>
    <w:rsid w:val="00D1384F"/>
    <w:rsid w:val="00D14437"/>
    <w:rsid w:val="00D148E5"/>
    <w:rsid w:val="00D14FC1"/>
    <w:rsid w:val="00D15516"/>
    <w:rsid w:val="00D15701"/>
    <w:rsid w:val="00D167A2"/>
    <w:rsid w:val="00D16A06"/>
    <w:rsid w:val="00D16A15"/>
    <w:rsid w:val="00D16E49"/>
    <w:rsid w:val="00D204D9"/>
    <w:rsid w:val="00D2102B"/>
    <w:rsid w:val="00D215F9"/>
    <w:rsid w:val="00D2176E"/>
    <w:rsid w:val="00D21B11"/>
    <w:rsid w:val="00D21DBD"/>
    <w:rsid w:val="00D21E21"/>
    <w:rsid w:val="00D21ED8"/>
    <w:rsid w:val="00D226D7"/>
    <w:rsid w:val="00D23361"/>
    <w:rsid w:val="00D23ED4"/>
    <w:rsid w:val="00D24555"/>
    <w:rsid w:val="00D25421"/>
    <w:rsid w:val="00D25D40"/>
    <w:rsid w:val="00D26753"/>
    <w:rsid w:val="00D27102"/>
    <w:rsid w:val="00D27560"/>
    <w:rsid w:val="00D275BE"/>
    <w:rsid w:val="00D3038B"/>
    <w:rsid w:val="00D30524"/>
    <w:rsid w:val="00D30812"/>
    <w:rsid w:val="00D30B90"/>
    <w:rsid w:val="00D32282"/>
    <w:rsid w:val="00D33D64"/>
    <w:rsid w:val="00D340EA"/>
    <w:rsid w:val="00D348A7"/>
    <w:rsid w:val="00D34F02"/>
    <w:rsid w:val="00D36298"/>
    <w:rsid w:val="00D363F7"/>
    <w:rsid w:val="00D36955"/>
    <w:rsid w:val="00D37434"/>
    <w:rsid w:val="00D377A4"/>
    <w:rsid w:val="00D37ABE"/>
    <w:rsid w:val="00D37FCD"/>
    <w:rsid w:val="00D4056D"/>
    <w:rsid w:val="00D4075D"/>
    <w:rsid w:val="00D40C4B"/>
    <w:rsid w:val="00D40CCF"/>
    <w:rsid w:val="00D41555"/>
    <w:rsid w:val="00D4175B"/>
    <w:rsid w:val="00D41A0D"/>
    <w:rsid w:val="00D43535"/>
    <w:rsid w:val="00D43784"/>
    <w:rsid w:val="00D43A69"/>
    <w:rsid w:val="00D43C47"/>
    <w:rsid w:val="00D43E39"/>
    <w:rsid w:val="00D4418A"/>
    <w:rsid w:val="00D444CC"/>
    <w:rsid w:val="00D45473"/>
    <w:rsid w:val="00D45EED"/>
    <w:rsid w:val="00D4673C"/>
    <w:rsid w:val="00D4679B"/>
    <w:rsid w:val="00D4686B"/>
    <w:rsid w:val="00D46D44"/>
    <w:rsid w:val="00D500E2"/>
    <w:rsid w:val="00D501C3"/>
    <w:rsid w:val="00D50582"/>
    <w:rsid w:val="00D510DA"/>
    <w:rsid w:val="00D51E46"/>
    <w:rsid w:val="00D51EAC"/>
    <w:rsid w:val="00D52903"/>
    <w:rsid w:val="00D531EB"/>
    <w:rsid w:val="00D5321C"/>
    <w:rsid w:val="00D534DE"/>
    <w:rsid w:val="00D53C96"/>
    <w:rsid w:val="00D542EA"/>
    <w:rsid w:val="00D560BD"/>
    <w:rsid w:val="00D57E8D"/>
    <w:rsid w:val="00D57ED2"/>
    <w:rsid w:val="00D600FB"/>
    <w:rsid w:val="00D60468"/>
    <w:rsid w:val="00D60CC3"/>
    <w:rsid w:val="00D6121D"/>
    <w:rsid w:val="00D613CF"/>
    <w:rsid w:val="00D618B2"/>
    <w:rsid w:val="00D62449"/>
    <w:rsid w:val="00D62B77"/>
    <w:rsid w:val="00D630B6"/>
    <w:rsid w:val="00D63B01"/>
    <w:rsid w:val="00D63E15"/>
    <w:rsid w:val="00D63F07"/>
    <w:rsid w:val="00D6418D"/>
    <w:rsid w:val="00D648F8"/>
    <w:rsid w:val="00D64A04"/>
    <w:rsid w:val="00D64DBD"/>
    <w:rsid w:val="00D64E04"/>
    <w:rsid w:val="00D6538D"/>
    <w:rsid w:val="00D653F1"/>
    <w:rsid w:val="00D65629"/>
    <w:rsid w:val="00D65DE3"/>
    <w:rsid w:val="00D65F7C"/>
    <w:rsid w:val="00D66872"/>
    <w:rsid w:val="00D67237"/>
    <w:rsid w:val="00D67359"/>
    <w:rsid w:val="00D67A46"/>
    <w:rsid w:val="00D713C5"/>
    <w:rsid w:val="00D714E7"/>
    <w:rsid w:val="00D725A7"/>
    <w:rsid w:val="00D72DD2"/>
    <w:rsid w:val="00D72E57"/>
    <w:rsid w:val="00D7304A"/>
    <w:rsid w:val="00D73262"/>
    <w:rsid w:val="00D73532"/>
    <w:rsid w:val="00D73E37"/>
    <w:rsid w:val="00D7468A"/>
    <w:rsid w:val="00D74B56"/>
    <w:rsid w:val="00D75158"/>
    <w:rsid w:val="00D75DA8"/>
    <w:rsid w:val="00D771D1"/>
    <w:rsid w:val="00D77846"/>
    <w:rsid w:val="00D77B6D"/>
    <w:rsid w:val="00D77B95"/>
    <w:rsid w:val="00D80015"/>
    <w:rsid w:val="00D80323"/>
    <w:rsid w:val="00D80B64"/>
    <w:rsid w:val="00D81267"/>
    <w:rsid w:val="00D81961"/>
    <w:rsid w:val="00D81B0F"/>
    <w:rsid w:val="00D8269A"/>
    <w:rsid w:val="00D82733"/>
    <w:rsid w:val="00D8292C"/>
    <w:rsid w:val="00D82B90"/>
    <w:rsid w:val="00D82DC7"/>
    <w:rsid w:val="00D8445D"/>
    <w:rsid w:val="00D846AF"/>
    <w:rsid w:val="00D84812"/>
    <w:rsid w:val="00D853A8"/>
    <w:rsid w:val="00D859D8"/>
    <w:rsid w:val="00D8613E"/>
    <w:rsid w:val="00D86919"/>
    <w:rsid w:val="00D8787B"/>
    <w:rsid w:val="00D87C24"/>
    <w:rsid w:val="00D903CC"/>
    <w:rsid w:val="00D90C8A"/>
    <w:rsid w:val="00D91287"/>
    <w:rsid w:val="00D9163A"/>
    <w:rsid w:val="00D91B25"/>
    <w:rsid w:val="00D920A9"/>
    <w:rsid w:val="00D9298D"/>
    <w:rsid w:val="00D9302D"/>
    <w:rsid w:val="00D9429A"/>
    <w:rsid w:val="00D942A5"/>
    <w:rsid w:val="00D94524"/>
    <w:rsid w:val="00D94A9C"/>
    <w:rsid w:val="00D955EB"/>
    <w:rsid w:val="00D96677"/>
    <w:rsid w:val="00D96FE3"/>
    <w:rsid w:val="00D970C2"/>
    <w:rsid w:val="00D97DCC"/>
    <w:rsid w:val="00D97F5C"/>
    <w:rsid w:val="00DA017E"/>
    <w:rsid w:val="00DA0529"/>
    <w:rsid w:val="00DA14D1"/>
    <w:rsid w:val="00DA20E1"/>
    <w:rsid w:val="00DA2197"/>
    <w:rsid w:val="00DA240C"/>
    <w:rsid w:val="00DA2E8C"/>
    <w:rsid w:val="00DA3398"/>
    <w:rsid w:val="00DA36E6"/>
    <w:rsid w:val="00DA3894"/>
    <w:rsid w:val="00DA3DFE"/>
    <w:rsid w:val="00DA43DD"/>
    <w:rsid w:val="00DA4E35"/>
    <w:rsid w:val="00DA5119"/>
    <w:rsid w:val="00DA5371"/>
    <w:rsid w:val="00DA5474"/>
    <w:rsid w:val="00DA67A1"/>
    <w:rsid w:val="00DA71A4"/>
    <w:rsid w:val="00DB06E1"/>
    <w:rsid w:val="00DB1C46"/>
    <w:rsid w:val="00DB271B"/>
    <w:rsid w:val="00DB29CD"/>
    <w:rsid w:val="00DB2F5D"/>
    <w:rsid w:val="00DB32B0"/>
    <w:rsid w:val="00DB35DA"/>
    <w:rsid w:val="00DB43F4"/>
    <w:rsid w:val="00DB46C8"/>
    <w:rsid w:val="00DB6600"/>
    <w:rsid w:val="00DB6619"/>
    <w:rsid w:val="00DB67D5"/>
    <w:rsid w:val="00DB70D6"/>
    <w:rsid w:val="00DB7151"/>
    <w:rsid w:val="00DB774D"/>
    <w:rsid w:val="00DC0332"/>
    <w:rsid w:val="00DC07AB"/>
    <w:rsid w:val="00DC099B"/>
    <w:rsid w:val="00DC0A61"/>
    <w:rsid w:val="00DC13B3"/>
    <w:rsid w:val="00DC1B02"/>
    <w:rsid w:val="00DC27F7"/>
    <w:rsid w:val="00DC2921"/>
    <w:rsid w:val="00DC29E4"/>
    <w:rsid w:val="00DC37EA"/>
    <w:rsid w:val="00DC3AB6"/>
    <w:rsid w:val="00DC3C3E"/>
    <w:rsid w:val="00DC614E"/>
    <w:rsid w:val="00DC6978"/>
    <w:rsid w:val="00DC6DAA"/>
    <w:rsid w:val="00DD0085"/>
    <w:rsid w:val="00DD0D78"/>
    <w:rsid w:val="00DD117A"/>
    <w:rsid w:val="00DD1591"/>
    <w:rsid w:val="00DD1D19"/>
    <w:rsid w:val="00DD218A"/>
    <w:rsid w:val="00DD2282"/>
    <w:rsid w:val="00DD23EF"/>
    <w:rsid w:val="00DD25E2"/>
    <w:rsid w:val="00DD269F"/>
    <w:rsid w:val="00DD2A23"/>
    <w:rsid w:val="00DD376D"/>
    <w:rsid w:val="00DD3D03"/>
    <w:rsid w:val="00DD3E31"/>
    <w:rsid w:val="00DD3EBB"/>
    <w:rsid w:val="00DD3F93"/>
    <w:rsid w:val="00DD4319"/>
    <w:rsid w:val="00DD49C7"/>
    <w:rsid w:val="00DD4B7C"/>
    <w:rsid w:val="00DD4CCB"/>
    <w:rsid w:val="00DD6453"/>
    <w:rsid w:val="00DD651B"/>
    <w:rsid w:val="00DD6704"/>
    <w:rsid w:val="00DD673F"/>
    <w:rsid w:val="00DD6CF4"/>
    <w:rsid w:val="00DD6FE2"/>
    <w:rsid w:val="00DD7220"/>
    <w:rsid w:val="00DD7CFA"/>
    <w:rsid w:val="00DE013A"/>
    <w:rsid w:val="00DE0382"/>
    <w:rsid w:val="00DE0B28"/>
    <w:rsid w:val="00DE14B9"/>
    <w:rsid w:val="00DE2086"/>
    <w:rsid w:val="00DE225A"/>
    <w:rsid w:val="00DE2C2C"/>
    <w:rsid w:val="00DE3997"/>
    <w:rsid w:val="00DE450A"/>
    <w:rsid w:val="00DE588E"/>
    <w:rsid w:val="00DE5958"/>
    <w:rsid w:val="00DE5B42"/>
    <w:rsid w:val="00DE5C45"/>
    <w:rsid w:val="00DE5DFE"/>
    <w:rsid w:val="00DE615D"/>
    <w:rsid w:val="00DE6EB6"/>
    <w:rsid w:val="00DE6FF9"/>
    <w:rsid w:val="00DE7524"/>
    <w:rsid w:val="00DE7973"/>
    <w:rsid w:val="00DE7AF9"/>
    <w:rsid w:val="00DE7CE3"/>
    <w:rsid w:val="00DE7EA8"/>
    <w:rsid w:val="00DF039B"/>
    <w:rsid w:val="00DF0B69"/>
    <w:rsid w:val="00DF0C11"/>
    <w:rsid w:val="00DF13E8"/>
    <w:rsid w:val="00DF1401"/>
    <w:rsid w:val="00DF1595"/>
    <w:rsid w:val="00DF191D"/>
    <w:rsid w:val="00DF194B"/>
    <w:rsid w:val="00DF198E"/>
    <w:rsid w:val="00DF2A79"/>
    <w:rsid w:val="00DF2DD4"/>
    <w:rsid w:val="00DF3D8F"/>
    <w:rsid w:val="00DF4370"/>
    <w:rsid w:val="00DF489C"/>
    <w:rsid w:val="00DF51DF"/>
    <w:rsid w:val="00DF541F"/>
    <w:rsid w:val="00DF580E"/>
    <w:rsid w:val="00DF6996"/>
    <w:rsid w:val="00DF71DE"/>
    <w:rsid w:val="00DF781B"/>
    <w:rsid w:val="00E00459"/>
    <w:rsid w:val="00E01069"/>
    <w:rsid w:val="00E0127A"/>
    <w:rsid w:val="00E01806"/>
    <w:rsid w:val="00E018A9"/>
    <w:rsid w:val="00E0286A"/>
    <w:rsid w:val="00E0338D"/>
    <w:rsid w:val="00E03408"/>
    <w:rsid w:val="00E046A5"/>
    <w:rsid w:val="00E05051"/>
    <w:rsid w:val="00E05DC3"/>
    <w:rsid w:val="00E0620B"/>
    <w:rsid w:val="00E0657D"/>
    <w:rsid w:val="00E06A3F"/>
    <w:rsid w:val="00E075A0"/>
    <w:rsid w:val="00E0793F"/>
    <w:rsid w:val="00E079FD"/>
    <w:rsid w:val="00E07EC2"/>
    <w:rsid w:val="00E100F3"/>
    <w:rsid w:val="00E10EB1"/>
    <w:rsid w:val="00E1113F"/>
    <w:rsid w:val="00E11332"/>
    <w:rsid w:val="00E118FF"/>
    <w:rsid w:val="00E11C50"/>
    <w:rsid w:val="00E11D8A"/>
    <w:rsid w:val="00E11FDD"/>
    <w:rsid w:val="00E12AAD"/>
    <w:rsid w:val="00E1395B"/>
    <w:rsid w:val="00E140C8"/>
    <w:rsid w:val="00E14140"/>
    <w:rsid w:val="00E14465"/>
    <w:rsid w:val="00E1446D"/>
    <w:rsid w:val="00E14A7D"/>
    <w:rsid w:val="00E15DDE"/>
    <w:rsid w:val="00E16500"/>
    <w:rsid w:val="00E175AA"/>
    <w:rsid w:val="00E17AD2"/>
    <w:rsid w:val="00E17E6A"/>
    <w:rsid w:val="00E203B5"/>
    <w:rsid w:val="00E2074E"/>
    <w:rsid w:val="00E20DBF"/>
    <w:rsid w:val="00E212AD"/>
    <w:rsid w:val="00E21575"/>
    <w:rsid w:val="00E2164C"/>
    <w:rsid w:val="00E218DB"/>
    <w:rsid w:val="00E22292"/>
    <w:rsid w:val="00E222F8"/>
    <w:rsid w:val="00E2259A"/>
    <w:rsid w:val="00E22903"/>
    <w:rsid w:val="00E22C1E"/>
    <w:rsid w:val="00E233BA"/>
    <w:rsid w:val="00E2410D"/>
    <w:rsid w:val="00E24542"/>
    <w:rsid w:val="00E24833"/>
    <w:rsid w:val="00E2494D"/>
    <w:rsid w:val="00E24A68"/>
    <w:rsid w:val="00E24F08"/>
    <w:rsid w:val="00E250D4"/>
    <w:rsid w:val="00E25404"/>
    <w:rsid w:val="00E25927"/>
    <w:rsid w:val="00E26182"/>
    <w:rsid w:val="00E266E3"/>
    <w:rsid w:val="00E26AA3"/>
    <w:rsid w:val="00E26E3F"/>
    <w:rsid w:val="00E274AC"/>
    <w:rsid w:val="00E30066"/>
    <w:rsid w:val="00E30405"/>
    <w:rsid w:val="00E30507"/>
    <w:rsid w:val="00E308CA"/>
    <w:rsid w:val="00E30C9C"/>
    <w:rsid w:val="00E3144C"/>
    <w:rsid w:val="00E317BF"/>
    <w:rsid w:val="00E32645"/>
    <w:rsid w:val="00E32975"/>
    <w:rsid w:val="00E32A0B"/>
    <w:rsid w:val="00E3409C"/>
    <w:rsid w:val="00E341BD"/>
    <w:rsid w:val="00E34B55"/>
    <w:rsid w:val="00E34FD7"/>
    <w:rsid w:val="00E35243"/>
    <w:rsid w:val="00E356CA"/>
    <w:rsid w:val="00E35BED"/>
    <w:rsid w:val="00E35F7A"/>
    <w:rsid w:val="00E365DF"/>
    <w:rsid w:val="00E367EB"/>
    <w:rsid w:val="00E369F2"/>
    <w:rsid w:val="00E36E8E"/>
    <w:rsid w:val="00E36F1A"/>
    <w:rsid w:val="00E40A32"/>
    <w:rsid w:val="00E40EF0"/>
    <w:rsid w:val="00E41017"/>
    <w:rsid w:val="00E41D93"/>
    <w:rsid w:val="00E42439"/>
    <w:rsid w:val="00E43484"/>
    <w:rsid w:val="00E439A3"/>
    <w:rsid w:val="00E43B98"/>
    <w:rsid w:val="00E44D4A"/>
    <w:rsid w:val="00E44FDD"/>
    <w:rsid w:val="00E45609"/>
    <w:rsid w:val="00E46205"/>
    <w:rsid w:val="00E46610"/>
    <w:rsid w:val="00E46D33"/>
    <w:rsid w:val="00E47078"/>
    <w:rsid w:val="00E502D5"/>
    <w:rsid w:val="00E50581"/>
    <w:rsid w:val="00E536D6"/>
    <w:rsid w:val="00E537DE"/>
    <w:rsid w:val="00E53B62"/>
    <w:rsid w:val="00E53C49"/>
    <w:rsid w:val="00E54559"/>
    <w:rsid w:val="00E54755"/>
    <w:rsid w:val="00E54A6E"/>
    <w:rsid w:val="00E54FE1"/>
    <w:rsid w:val="00E56F65"/>
    <w:rsid w:val="00E5702C"/>
    <w:rsid w:val="00E5722C"/>
    <w:rsid w:val="00E57473"/>
    <w:rsid w:val="00E57B8C"/>
    <w:rsid w:val="00E60641"/>
    <w:rsid w:val="00E6068D"/>
    <w:rsid w:val="00E60FD7"/>
    <w:rsid w:val="00E61022"/>
    <w:rsid w:val="00E61468"/>
    <w:rsid w:val="00E619E9"/>
    <w:rsid w:val="00E61CDB"/>
    <w:rsid w:val="00E62311"/>
    <w:rsid w:val="00E62E59"/>
    <w:rsid w:val="00E6324B"/>
    <w:rsid w:val="00E64069"/>
    <w:rsid w:val="00E647BB"/>
    <w:rsid w:val="00E64A92"/>
    <w:rsid w:val="00E65406"/>
    <w:rsid w:val="00E655C8"/>
    <w:rsid w:val="00E66EB4"/>
    <w:rsid w:val="00E66EBE"/>
    <w:rsid w:val="00E6703B"/>
    <w:rsid w:val="00E675A6"/>
    <w:rsid w:val="00E676A1"/>
    <w:rsid w:val="00E677CA"/>
    <w:rsid w:val="00E67A60"/>
    <w:rsid w:val="00E70A46"/>
    <w:rsid w:val="00E70C97"/>
    <w:rsid w:val="00E70CCF"/>
    <w:rsid w:val="00E70F1A"/>
    <w:rsid w:val="00E72250"/>
    <w:rsid w:val="00E72367"/>
    <w:rsid w:val="00E731EA"/>
    <w:rsid w:val="00E73485"/>
    <w:rsid w:val="00E73607"/>
    <w:rsid w:val="00E73659"/>
    <w:rsid w:val="00E73928"/>
    <w:rsid w:val="00E74071"/>
    <w:rsid w:val="00E745F7"/>
    <w:rsid w:val="00E7486E"/>
    <w:rsid w:val="00E753D8"/>
    <w:rsid w:val="00E7587E"/>
    <w:rsid w:val="00E75AE6"/>
    <w:rsid w:val="00E7613E"/>
    <w:rsid w:val="00E762B4"/>
    <w:rsid w:val="00E76649"/>
    <w:rsid w:val="00E76FC2"/>
    <w:rsid w:val="00E77746"/>
    <w:rsid w:val="00E7780E"/>
    <w:rsid w:val="00E77C71"/>
    <w:rsid w:val="00E77DBC"/>
    <w:rsid w:val="00E77F7F"/>
    <w:rsid w:val="00E80457"/>
    <w:rsid w:val="00E80DD0"/>
    <w:rsid w:val="00E81163"/>
    <w:rsid w:val="00E82342"/>
    <w:rsid w:val="00E82492"/>
    <w:rsid w:val="00E82DC6"/>
    <w:rsid w:val="00E83E9F"/>
    <w:rsid w:val="00E8485C"/>
    <w:rsid w:val="00E848CB"/>
    <w:rsid w:val="00E84915"/>
    <w:rsid w:val="00E84B99"/>
    <w:rsid w:val="00E84BD8"/>
    <w:rsid w:val="00E84FF7"/>
    <w:rsid w:val="00E852D6"/>
    <w:rsid w:val="00E85948"/>
    <w:rsid w:val="00E859C0"/>
    <w:rsid w:val="00E86FD5"/>
    <w:rsid w:val="00E8745E"/>
    <w:rsid w:val="00E87474"/>
    <w:rsid w:val="00E87F94"/>
    <w:rsid w:val="00E901B4"/>
    <w:rsid w:val="00E9051B"/>
    <w:rsid w:val="00E90940"/>
    <w:rsid w:val="00E915EE"/>
    <w:rsid w:val="00E91B03"/>
    <w:rsid w:val="00E9229D"/>
    <w:rsid w:val="00E9266B"/>
    <w:rsid w:val="00E92941"/>
    <w:rsid w:val="00E930CD"/>
    <w:rsid w:val="00E93336"/>
    <w:rsid w:val="00E939C7"/>
    <w:rsid w:val="00E94103"/>
    <w:rsid w:val="00E942A3"/>
    <w:rsid w:val="00E9490A"/>
    <w:rsid w:val="00E94BD3"/>
    <w:rsid w:val="00E9541C"/>
    <w:rsid w:val="00E96019"/>
    <w:rsid w:val="00E978DD"/>
    <w:rsid w:val="00E97DF4"/>
    <w:rsid w:val="00EA03E1"/>
    <w:rsid w:val="00EA0A25"/>
    <w:rsid w:val="00EA0B38"/>
    <w:rsid w:val="00EA1745"/>
    <w:rsid w:val="00EA18AB"/>
    <w:rsid w:val="00EA1FAE"/>
    <w:rsid w:val="00EA229C"/>
    <w:rsid w:val="00EA245C"/>
    <w:rsid w:val="00EA24E5"/>
    <w:rsid w:val="00EA2575"/>
    <w:rsid w:val="00EA2908"/>
    <w:rsid w:val="00EA2FB3"/>
    <w:rsid w:val="00EA3593"/>
    <w:rsid w:val="00EA42FB"/>
    <w:rsid w:val="00EA482B"/>
    <w:rsid w:val="00EA53A9"/>
    <w:rsid w:val="00EA54FA"/>
    <w:rsid w:val="00EA5B47"/>
    <w:rsid w:val="00EA5CF7"/>
    <w:rsid w:val="00EA6178"/>
    <w:rsid w:val="00EA6F74"/>
    <w:rsid w:val="00EA7FC8"/>
    <w:rsid w:val="00EB00C9"/>
    <w:rsid w:val="00EB0AAA"/>
    <w:rsid w:val="00EB16B0"/>
    <w:rsid w:val="00EB18F0"/>
    <w:rsid w:val="00EB1ADE"/>
    <w:rsid w:val="00EB1EF5"/>
    <w:rsid w:val="00EB208E"/>
    <w:rsid w:val="00EB2688"/>
    <w:rsid w:val="00EB281F"/>
    <w:rsid w:val="00EB28A8"/>
    <w:rsid w:val="00EB2FF0"/>
    <w:rsid w:val="00EB3516"/>
    <w:rsid w:val="00EB3656"/>
    <w:rsid w:val="00EB3A1C"/>
    <w:rsid w:val="00EB3BCC"/>
    <w:rsid w:val="00EB4143"/>
    <w:rsid w:val="00EB4929"/>
    <w:rsid w:val="00EB4CAA"/>
    <w:rsid w:val="00EB541D"/>
    <w:rsid w:val="00EB5F20"/>
    <w:rsid w:val="00EB6957"/>
    <w:rsid w:val="00EB7210"/>
    <w:rsid w:val="00EB74C9"/>
    <w:rsid w:val="00EB7745"/>
    <w:rsid w:val="00EB788E"/>
    <w:rsid w:val="00EB7C53"/>
    <w:rsid w:val="00EB7D09"/>
    <w:rsid w:val="00EC087C"/>
    <w:rsid w:val="00EC08E8"/>
    <w:rsid w:val="00EC0909"/>
    <w:rsid w:val="00EC0C5D"/>
    <w:rsid w:val="00EC14FB"/>
    <w:rsid w:val="00EC186A"/>
    <w:rsid w:val="00EC1927"/>
    <w:rsid w:val="00EC22F8"/>
    <w:rsid w:val="00EC2521"/>
    <w:rsid w:val="00EC27B4"/>
    <w:rsid w:val="00EC31D8"/>
    <w:rsid w:val="00EC4588"/>
    <w:rsid w:val="00EC693B"/>
    <w:rsid w:val="00EC743F"/>
    <w:rsid w:val="00EC7C1E"/>
    <w:rsid w:val="00ED03B8"/>
    <w:rsid w:val="00ED0D1A"/>
    <w:rsid w:val="00ED10A2"/>
    <w:rsid w:val="00ED1171"/>
    <w:rsid w:val="00ED13D6"/>
    <w:rsid w:val="00ED1574"/>
    <w:rsid w:val="00ED1807"/>
    <w:rsid w:val="00ED24FA"/>
    <w:rsid w:val="00ED2A24"/>
    <w:rsid w:val="00ED2C65"/>
    <w:rsid w:val="00ED2CA5"/>
    <w:rsid w:val="00ED2D30"/>
    <w:rsid w:val="00ED317F"/>
    <w:rsid w:val="00ED384E"/>
    <w:rsid w:val="00ED3EF0"/>
    <w:rsid w:val="00ED4780"/>
    <w:rsid w:val="00ED52A5"/>
    <w:rsid w:val="00ED58E4"/>
    <w:rsid w:val="00ED61CE"/>
    <w:rsid w:val="00ED6869"/>
    <w:rsid w:val="00ED6A7C"/>
    <w:rsid w:val="00ED6B79"/>
    <w:rsid w:val="00ED7075"/>
    <w:rsid w:val="00ED71A4"/>
    <w:rsid w:val="00ED7822"/>
    <w:rsid w:val="00ED7A2B"/>
    <w:rsid w:val="00ED7B0F"/>
    <w:rsid w:val="00EE0049"/>
    <w:rsid w:val="00EE08E7"/>
    <w:rsid w:val="00EE0D5C"/>
    <w:rsid w:val="00EE11F6"/>
    <w:rsid w:val="00EE123D"/>
    <w:rsid w:val="00EE158F"/>
    <w:rsid w:val="00EE1693"/>
    <w:rsid w:val="00EE1C79"/>
    <w:rsid w:val="00EE1FC6"/>
    <w:rsid w:val="00EE22E8"/>
    <w:rsid w:val="00EE2AD5"/>
    <w:rsid w:val="00EE3679"/>
    <w:rsid w:val="00EE3780"/>
    <w:rsid w:val="00EE41E8"/>
    <w:rsid w:val="00EE4484"/>
    <w:rsid w:val="00EE47EB"/>
    <w:rsid w:val="00EE4D4F"/>
    <w:rsid w:val="00EE5062"/>
    <w:rsid w:val="00EE5214"/>
    <w:rsid w:val="00EE627E"/>
    <w:rsid w:val="00EE692E"/>
    <w:rsid w:val="00EE7B88"/>
    <w:rsid w:val="00EF009B"/>
    <w:rsid w:val="00EF11E6"/>
    <w:rsid w:val="00EF154C"/>
    <w:rsid w:val="00EF199C"/>
    <w:rsid w:val="00EF1E2D"/>
    <w:rsid w:val="00EF2572"/>
    <w:rsid w:val="00EF26C7"/>
    <w:rsid w:val="00EF2D20"/>
    <w:rsid w:val="00EF395D"/>
    <w:rsid w:val="00EF3B39"/>
    <w:rsid w:val="00EF40E3"/>
    <w:rsid w:val="00EF4383"/>
    <w:rsid w:val="00EF4EFE"/>
    <w:rsid w:val="00EF5352"/>
    <w:rsid w:val="00EF6712"/>
    <w:rsid w:val="00EF6952"/>
    <w:rsid w:val="00EF69AD"/>
    <w:rsid w:val="00EF6FA7"/>
    <w:rsid w:val="00EF7771"/>
    <w:rsid w:val="00EF78F7"/>
    <w:rsid w:val="00EF7B22"/>
    <w:rsid w:val="00EF7DC5"/>
    <w:rsid w:val="00F000EC"/>
    <w:rsid w:val="00F000F6"/>
    <w:rsid w:val="00F0011D"/>
    <w:rsid w:val="00F00A82"/>
    <w:rsid w:val="00F00A8D"/>
    <w:rsid w:val="00F00C39"/>
    <w:rsid w:val="00F014DD"/>
    <w:rsid w:val="00F016C0"/>
    <w:rsid w:val="00F0242B"/>
    <w:rsid w:val="00F0246C"/>
    <w:rsid w:val="00F02997"/>
    <w:rsid w:val="00F02A33"/>
    <w:rsid w:val="00F02EE1"/>
    <w:rsid w:val="00F03200"/>
    <w:rsid w:val="00F03207"/>
    <w:rsid w:val="00F035F6"/>
    <w:rsid w:val="00F0468D"/>
    <w:rsid w:val="00F0472B"/>
    <w:rsid w:val="00F0520D"/>
    <w:rsid w:val="00F054C1"/>
    <w:rsid w:val="00F05F62"/>
    <w:rsid w:val="00F06A70"/>
    <w:rsid w:val="00F06DDA"/>
    <w:rsid w:val="00F070B6"/>
    <w:rsid w:val="00F07812"/>
    <w:rsid w:val="00F07A14"/>
    <w:rsid w:val="00F07DCA"/>
    <w:rsid w:val="00F07E40"/>
    <w:rsid w:val="00F07ED4"/>
    <w:rsid w:val="00F10421"/>
    <w:rsid w:val="00F10A05"/>
    <w:rsid w:val="00F11952"/>
    <w:rsid w:val="00F11BC5"/>
    <w:rsid w:val="00F12914"/>
    <w:rsid w:val="00F12C9E"/>
    <w:rsid w:val="00F12E74"/>
    <w:rsid w:val="00F12EBC"/>
    <w:rsid w:val="00F130D7"/>
    <w:rsid w:val="00F13662"/>
    <w:rsid w:val="00F13BF2"/>
    <w:rsid w:val="00F13EA9"/>
    <w:rsid w:val="00F146D2"/>
    <w:rsid w:val="00F163A8"/>
    <w:rsid w:val="00F173E4"/>
    <w:rsid w:val="00F1765B"/>
    <w:rsid w:val="00F177B7"/>
    <w:rsid w:val="00F17A4E"/>
    <w:rsid w:val="00F2000D"/>
    <w:rsid w:val="00F20D4A"/>
    <w:rsid w:val="00F21002"/>
    <w:rsid w:val="00F210DD"/>
    <w:rsid w:val="00F21317"/>
    <w:rsid w:val="00F21E5B"/>
    <w:rsid w:val="00F21F7C"/>
    <w:rsid w:val="00F22206"/>
    <w:rsid w:val="00F2238E"/>
    <w:rsid w:val="00F225F8"/>
    <w:rsid w:val="00F23770"/>
    <w:rsid w:val="00F23CE0"/>
    <w:rsid w:val="00F23F42"/>
    <w:rsid w:val="00F23F61"/>
    <w:rsid w:val="00F24CF4"/>
    <w:rsid w:val="00F25417"/>
    <w:rsid w:val="00F25E85"/>
    <w:rsid w:val="00F25FC5"/>
    <w:rsid w:val="00F26674"/>
    <w:rsid w:val="00F26CAE"/>
    <w:rsid w:val="00F274FE"/>
    <w:rsid w:val="00F27602"/>
    <w:rsid w:val="00F2767A"/>
    <w:rsid w:val="00F27C68"/>
    <w:rsid w:val="00F27D4E"/>
    <w:rsid w:val="00F30203"/>
    <w:rsid w:val="00F303A9"/>
    <w:rsid w:val="00F319B1"/>
    <w:rsid w:val="00F319E9"/>
    <w:rsid w:val="00F31E8A"/>
    <w:rsid w:val="00F3205E"/>
    <w:rsid w:val="00F3216B"/>
    <w:rsid w:val="00F32FE9"/>
    <w:rsid w:val="00F33052"/>
    <w:rsid w:val="00F333AA"/>
    <w:rsid w:val="00F341B2"/>
    <w:rsid w:val="00F34588"/>
    <w:rsid w:val="00F3461D"/>
    <w:rsid w:val="00F349E7"/>
    <w:rsid w:val="00F35133"/>
    <w:rsid w:val="00F362FF"/>
    <w:rsid w:val="00F36395"/>
    <w:rsid w:val="00F368D0"/>
    <w:rsid w:val="00F37155"/>
    <w:rsid w:val="00F3720A"/>
    <w:rsid w:val="00F3774B"/>
    <w:rsid w:val="00F37DD5"/>
    <w:rsid w:val="00F37E6A"/>
    <w:rsid w:val="00F402FF"/>
    <w:rsid w:val="00F4096B"/>
    <w:rsid w:val="00F40DB9"/>
    <w:rsid w:val="00F4138A"/>
    <w:rsid w:val="00F41619"/>
    <w:rsid w:val="00F4197A"/>
    <w:rsid w:val="00F41C07"/>
    <w:rsid w:val="00F4239A"/>
    <w:rsid w:val="00F423C6"/>
    <w:rsid w:val="00F4249D"/>
    <w:rsid w:val="00F424CB"/>
    <w:rsid w:val="00F4255C"/>
    <w:rsid w:val="00F427EE"/>
    <w:rsid w:val="00F42898"/>
    <w:rsid w:val="00F43153"/>
    <w:rsid w:val="00F4316D"/>
    <w:rsid w:val="00F4324B"/>
    <w:rsid w:val="00F4380A"/>
    <w:rsid w:val="00F43C19"/>
    <w:rsid w:val="00F43C84"/>
    <w:rsid w:val="00F44558"/>
    <w:rsid w:val="00F448E5"/>
    <w:rsid w:val="00F44ABE"/>
    <w:rsid w:val="00F450A3"/>
    <w:rsid w:val="00F4525E"/>
    <w:rsid w:val="00F4676C"/>
    <w:rsid w:val="00F468FE"/>
    <w:rsid w:val="00F46C69"/>
    <w:rsid w:val="00F4749A"/>
    <w:rsid w:val="00F47548"/>
    <w:rsid w:val="00F4762B"/>
    <w:rsid w:val="00F4775C"/>
    <w:rsid w:val="00F4779C"/>
    <w:rsid w:val="00F504FA"/>
    <w:rsid w:val="00F50777"/>
    <w:rsid w:val="00F50828"/>
    <w:rsid w:val="00F51299"/>
    <w:rsid w:val="00F517A7"/>
    <w:rsid w:val="00F52C4E"/>
    <w:rsid w:val="00F53418"/>
    <w:rsid w:val="00F538DF"/>
    <w:rsid w:val="00F54140"/>
    <w:rsid w:val="00F54706"/>
    <w:rsid w:val="00F549CC"/>
    <w:rsid w:val="00F54AF5"/>
    <w:rsid w:val="00F55953"/>
    <w:rsid w:val="00F55FAA"/>
    <w:rsid w:val="00F5690F"/>
    <w:rsid w:val="00F56DC9"/>
    <w:rsid w:val="00F56F47"/>
    <w:rsid w:val="00F5726B"/>
    <w:rsid w:val="00F57C76"/>
    <w:rsid w:val="00F617B1"/>
    <w:rsid w:val="00F61830"/>
    <w:rsid w:val="00F630F3"/>
    <w:rsid w:val="00F63BD6"/>
    <w:rsid w:val="00F6583F"/>
    <w:rsid w:val="00F65943"/>
    <w:rsid w:val="00F66F6D"/>
    <w:rsid w:val="00F6713A"/>
    <w:rsid w:val="00F67B66"/>
    <w:rsid w:val="00F67F3F"/>
    <w:rsid w:val="00F713B9"/>
    <w:rsid w:val="00F715AD"/>
    <w:rsid w:val="00F715B4"/>
    <w:rsid w:val="00F71862"/>
    <w:rsid w:val="00F71EC2"/>
    <w:rsid w:val="00F72191"/>
    <w:rsid w:val="00F729EC"/>
    <w:rsid w:val="00F73042"/>
    <w:rsid w:val="00F731A2"/>
    <w:rsid w:val="00F73385"/>
    <w:rsid w:val="00F7468A"/>
    <w:rsid w:val="00F7469A"/>
    <w:rsid w:val="00F74751"/>
    <w:rsid w:val="00F75059"/>
    <w:rsid w:val="00F75330"/>
    <w:rsid w:val="00F754A8"/>
    <w:rsid w:val="00F75537"/>
    <w:rsid w:val="00F755B0"/>
    <w:rsid w:val="00F769CA"/>
    <w:rsid w:val="00F76B6B"/>
    <w:rsid w:val="00F76BC1"/>
    <w:rsid w:val="00F77339"/>
    <w:rsid w:val="00F77513"/>
    <w:rsid w:val="00F814D7"/>
    <w:rsid w:val="00F814ED"/>
    <w:rsid w:val="00F81E00"/>
    <w:rsid w:val="00F82925"/>
    <w:rsid w:val="00F8374A"/>
    <w:rsid w:val="00F83809"/>
    <w:rsid w:val="00F844FF"/>
    <w:rsid w:val="00F849C2"/>
    <w:rsid w:val="00F8501D"/>
    <w:rsid w:val="00F850BE"/>
    <w:rsid w:val="00F85684"/>
    <w:rsid w:val="00F85B21"/>
    <w:rsid w:val="00F867A6"/>
    <w:rsid w:val="00F87311"/>
    <w:rsid w:val="00F904B2"/>
    <w:rsid w:val="00F90AFD"/>
    <w:rsid w:val="00F90B6D"/>
    <w:rsid w:val="00F90B8D"/>
    <w:rsid w:val="00F90E7C"/>
    <w:rsid w:val="00F92646"/>
    <w:rsid w:val="00F92B38"/>
    <w:rsid w:val="00F930C3"/>
    <w:rsid w:val="00F93788"/>
    <w:rsid w:val="00F938DB"/>
    <w:rsid w:val="00F93A41"/>
    <w:rsid w:val="00F93A70"/>
    <w:rsid w:val="00F94357"/>
    <w:rsid w:val="00F94A93"/>
    <w:rsid w:val="00F95D74"/>
    <w:rsid w:val="00F95DBD"/>
    <w:rsid w:val="00F97001"/>
    <w:rsid w:val="00F977F2"/>
    <w:rsid w:val="00F97A78"/>
    <w:rsid w:val="00F97B44"/>
    <w:rsid w:val="00FA0F3A"/>
    <w:rsid w:val="00FA14C5"/>
    <w:rsid w:val="00FA1F58"/>
    <w:rsid w:val="00FA216F"/>
    <w:rsid w:val="00FA3277"/>
    <w:rsid w:val="00FA3481"/>
    <w:rsid w:val="00FA34F4"/>
    <w:rsid w:val="00FA41BB"/>
    <w:rsid w:val="00FA41DD"/>
    <w:rsid w:val="00FA44A3"/>
    <w:rsid w:val="00FA4704"/>
    <w:rsid w:val="00FA472D"/>
    <w:rsid w:val="00FA48A0"/>
    <w:rsid w:val="00FA4A0E"/>
    <w:rsid w:val="00FA4EE0"/>
    <w:rsid w:val="00FA5A9C"/>
    <w:rsid w:val="00FA697C"/>
    <w:rsid w:val="00FA6D53"/>
    <w:rsid w:val="00FA6FE4"/>
    <w:rsid w:val="00FA7096"/>
    <w:rsid w:val="00FA763A"/>
    <w:rsid w:val="00FA7B4C"/>
    <w:rsid w:val="00FA7C66"/>
    <w:rsid w:val="00FB099F"/>
    <w:rsid w:val="00FB0F65"/>
    <w:rsid w:val="00FB1504"/>
    <w:rsid w:val="00FB15CA"/>
    <w:rsid w:val="00FB167F"/>
    <w:rsid w:val="00FB16B9"/>
    <w:rsid w:val="00FB1E1E"/>
    <w:rsid w:val="00FB4230"/>
    <w:rsid w:val="00FB4269"/>
    <w:rsid w:val="00FB4B9F"/>
    <w:rsid w:val="00FB4F70"/>
    <w:rsid w:val="00FB5582"/>
    <w:rsid w:val="00FB59F6"/>
    <w:rsid w:val="00FB5D09"/>
    <w:rsid w:val="00FB67B5"/>
    <w:rsid w:val="00FB6B87"/>
    <w:rsid w:val="00FB729E"/>
    <w:rsid w:val="00FC00C0"/>
    <w:rsid w:val="00FC08D8"/>
    <w:rsid w:val="00FC1028"/>
    <w:rsid w:val="00FC18D3"/>
    <w:rsid w:val="00FC1C1D"/>
    <w:rsid w:val="00FC2086"/>
    <w:rsid w:val="00FC218D"/>
    <w:rsid w:val="00FC2BED"/>
    <w:rsid w:val="00FC2C50"/>
    <w:rsid w:val="00FC2D0D"/>
    <w:rsid w:val="00FC32E0"/>
    <w:rsid w:val="00FC365C"/>
    <w:rsid w:val="00FC3C5C"/>
    <w:rsid w:val="00FC4FE7"/>
    <w:rsid w:val="00FC6647"/>
    <w:rsid w:val="00FC793D"/>
    <w:rsid w:val="00FD20DB"/>
    <w:rsid w:val="00FD262B"/>
    <w:rsid w:val="00FD3057"/>
    <w:rsid w:val="00FD3090"/>
    <w:rsid w:val="00FD34AE"/>
    <w:rsid w:val="00FD4822"/>
    <w:rsid w:val="00FD4D8C"/>
    <w:rsid w:val="00FD51B1"/>
    <w:rsid w:val="00FD52AF"/>
    <w:rsid w:val="00FD5812"/>
    <w:rsid w:val="00FD5C4B"/>
    <w:rsid w:val="00FD612C"/>
    <w:rsid w:val="00FD7038"/>
    <w:rsid w:val="00FD739B"/>
    <w:rsid w:val="00FD75E7"/>
    <w:rsid w:val="00FE01AE"/>
    <w:rsid w:val="00FE0F4A"/>
    <w:rsid w:val="00FE0FC7"/>
    <w:rsid w:val="00FE107E"/>
    <w:rsid w:val="00FE17B6"/>
    <w:rsid w:val="00FE24E2"/>
    <w:rsid w:val="00FE29B7"/>
    <w:rsid w:val="00FE3073"/>
    <w:rsid w:val="00FE3229"/>
    <w:rsid w:val="00FE4042"/>
    <w:rsid w:val="00FE457F"/>
    <w:rsid w:val="00FE484D"/>
    <w:rsid w:val="00FE4C75"/>
    <w:rsid w:val="00FE5347"/>
    <w:rsid w:val="00FE5B7E"/>
    <w:rsid w:val="00FE5BBA"/>
    <w:rsid w:val="00FE5BFF"/>
    <w:rsid w:val="00FE5E9B"/>
    <w:rsid w:val="00FE6953"/>
    <w:rsid w:val="00FE6D00"/>
    <w:rsid w:val="00FE7055"/>
    <w:rsid w:val="00FF28D9"/>
    <w:rsid w:val="00FF2925"/>
    <w:rsid w:val="00FF2C4D"/>
    <w:rsid w:val="00FF397A"/>
    <w:rsid w:val="00FF3A44"/>
    <w:rsid w:val="00FF3C64"/>
    <w:rsid w:val="00FF3E10"/>
    <w:rsid w:val="00FF3F1B"/>
    <w:rsid w:val="00FF45A1"/>
    <w:rsid w:val="00FF4627"/>
    <w:rsid w:val="00FF47E8"/>
    <w:rsid w:val="00FF4873"/>
    <w:rsid w:val="00FF5321"/>
    <w:rsid w:val="00FF6675"/>
    <w:rsid w:val="00FF66ED"/>
    <w:rsid w:val="00FF6AFE"/>
    <w:rsid w:val="00FF7F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1943C"/>
  <w15:chartTrackingRefBased/>
  <w15:docId w15:val="{52EEE055-90B4-4B75-AD69-5ADD0A93F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973ED"/>
  </w:style>
  <w:style w:type="paragraph" w:styleId="NormalWeb">
    <w:name w:val="Normal (Web)"/>
    <w:basedOn w:val="Normal"/>
    <w:uiPriority w:val="99"/>
    <w:semiHidden/>
    <w:unhideWhenUsed/>
    <w:rsid w:val="004973E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973ED"/>
    <w:rPr>
      <w:b/>
      <w:bCs/>
    </w:rPr>
  </w:style>
  <w:style w:type="character" w:styleId="Hyperlink">
    <w:name w:val="Hyperlink"/>
    <w:basedOn w:val="Fontepargpadro"/>
    <w:uiPriority w:val="99"/>
    <w:unhideWhenUsed/>
    <w:rsid w:val="004973ED"/>
    <w:rPr>
      <w:color w:val="0000FF"/>
      <w:u w:val="single"/>
    </w:rPr>
  </w:style>
  <w:style w:type="character" w:styleId="HiperlinkVisitado">
    <w:name w:val="FollowedHyperlink"/>
    <w:basedOn w:val="Fontepargpadro"/>
    <w:uiPriority w:val="99"/>
    <w:semiHidden/>
    <w:unhideWhenUsed/>
    <w:rsid w:val="004973ED"/>
    <w:rPr>
      <w:color w:val="800080"/>
      <w:u w:val="single"/>
    </w:rPr>
  </w:style>
  <w:style w:type="character" w:styleId="nfase">
    <w:name w:val="Emphasis"/>
    <w:basedOn w:val="Fontepargpadro"/>
    <w:uiPriority w:val="20"/>
    <w:qFormat/>
    <w:rsid w:val="004973ED"/>
    <w:rPr>
      <w:i/>
      <w:iCs/>
    </w:rPr>
  </w:style>
  <w:style w:type="table" w:styleId="Tabelacomgrade">
    <w:name w:val="Table Grid"/>
    <w:basedOn w:val="Tabelanormal"/>
    <w:uiPriority w:val="39"/>
    <w:rsid w:val="00626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956AC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56ACC"/>
  </w:style>
  <w:style w:type="paragraph" w:styleId="Rodap">
    <w:name w:val="footer"/>
    <w:basedOn w:val="Normal"/>
    <w:link w:val="RodapChar"/>
    <w:uiPriority w:val="99"/>
    <w:unhideWhenUsed/>
    <w:rsid w:val="00956ACC"/>
    <w:pPr>
      <w:tabs>
        <w:tab w:val="center" w:pos="4252"/>
        <w:tab w:val="right" w:pos="8504"/>
      </w:tabs>
      <w:spacing w:after="0" w:line="240" w:lineRule="auto"/>
    </w:pPr>
  </w:style>
  <w:style w:type="character" w:customStyle="1" w:styleId="RodapChar">
    <w:name w:val="Rodapé Char"/>
    <w:basedOn w:val="Fontepargpadro"/>
    <w:link w:val="Rodap"/>
    <w:uiPriority w:val="99"/>
    <w:rsid w:val="00956ACC"/>
  </w:style>
  <w:style w:type="paragraph" w:styleId="PargrafodaLista">
    <w:name w:val="List Paragraph"/>
    <w:basedOn w:val="Normal"/>
    <w:uiPriority w:val="34"/>
    <w:qFormat/>
    <w:rsid w:val="00655FF5"/>
    <w:pPr>
      <w:ind w:left="720"/>
      <w:contextualSpacing/>
    </w:pPr>
  </w:style>
  <w:style w:type="paragraph" w:customStyle="1" w:styleId="Default">
    <w:name w:val="Default"/>
    <w:rsid w:val="007A55E6"/>
    <w:pPr>
      <w:autoSpaceDE w:val="0"/>
      <w:autoSpaceDN w:val="0"/>
      <w:adjustRightInd w:val="0"/>
      <w:spacing w:after="0" w:line="240" w:lineRule="auto"/>
    </w:pPr>
    <w:rPr>
      <w:rFonts w:ascii="Calibri" w:hAnsi="Calibri" w:cs="Calibri"/>
      <w:color w:val="000000"/>
      <w:sz w:val="24"/>
      <w:szCs w:val="24"/>
    </w:rPr>
  </w:style>
  <w:style w:type="paragraph" w:styleId="Textodenotaderodap">
    <w:name w:val="footnote text"/>
    <w:aliases w:val="fn,ALTS FOOTNOTE,Texto de rodapé"/>
    <w:basedOn w:val="Normal"/>
    <w:link w:val="TextodenotaderodapChar"/>
    <w:uiPriority w:val="99"/>
    <w:unhideWhenUsed/>
    <w:qFormat/>
    <w:rsid w:val="005E6095"/>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5E6095"/>
    <w:rPr>
      <w:sz w:val="20"/>
      <w:szCs w:val="20"/>
    </w:rPr>
  </w:style>
  <w:style w:type="character" w:styleId="Refdenotaderodap">
    <w:name w:val="footnote reference"/>
    <w:basedOn w:val="Fontepargpadro"/>
    <w:uiPriority w:val="99"/>
    <w:unhideWhenUsed/>
    <w:qFormat/>
    <w:rsid w:val="005E6095"/>
    <w:rPr>
      <w:vertAlign w:val="superscript"/>
    </w:rPr>
  </w:style>
  <w:style w:type="character" w:styleId="MenoPendente">
    <w:name w:val="Unresolved Mention"/>
    <w:basedOn w:val="Fontepargpadro"/>
    <w:uiPriority w:val="99"/>
    <w:semiHidden/>
    <w:unhideWhenUsed/>
    <w:rsid w:val="00710ADA"/>
    <w:rPr>
      <w:color w:val="605E5C"/>
      <w:shd w:val="clear" w:color="auto" w:fill="E1DFDD"/>
    </w:rPr>
  </w:style>
  <w:style w:type="character" w:customStyle="1" w:styleId="assinaturachar">
    <w:name w:val="assinaturachar"/>
    <w:rsid w:val="00E26AA3"/>
    <w:rPr>
      <w:rFonts w:ascii="Courier New" w:hAnsi="Courier New" w:cs="Courier New"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1359">
      <w:bodyDiv w:val="1"/>
      <w:marLeft w:val="0"/>
      <w:marRight w:val="0"/>
      <w:marTop w:val="0"/>
      <w:marBottom w:val="0"/>
      <w:divBdr>
        <w:top w:val="none" w:sz="0" w:space="0" w:color="auto"/>
        <w:left w:val="none" w:sz="0" w:space="0" w:color="auto"/>
        <w:bottom w:val="none" w:sz="0" w:space="0" w:color="auto"/>
        <w:right w:val="none" w:sz="0" w:space="0" w:color="auto"/>
      </w:divBdr>
    </w:div>
    <w:div w:id="34277843">
      <w:bodyDiv w:val="1"/>
      <w:marLeft w:val="0"/>
      <w:marRight w:val="0"/>
      <w:marTop w:val="0"/>
      <w:marBottom w:val="0"/>
      <w:divBdr>
        <w:top w:val="none" w:sz="0" w:space="0" w:color="auto"/>
        <w:left w:val="none" w:sz="0" w:space="0" w:color="auto"/>
        <w:bottom w:val="none" w:sz="0" w:space="0" w:color="auto"/>
        <w:right w:val="none" w:sz="0" w:space="0" w:color="auto"/>
      </w:divBdr>
      <w:divsChild>
        <w:div w:id="1132362620">
          <w:marLeft w:val="0"/>
          <w:marRight w:val="0"/>
          <w:marTop w:val="0"/>
          <w:marBottom w:val="0"/>
          <w:divBdr>
            <w:top w:val="none" w:sz="0" w:space="0" w:color="auto"/>
            <w:left w:val="none" w:sz="0" w:space="0" w:color="auto"/>
            <w:bottom w:val="none" w:sz="0" w:space="0" w:color="auto"/>
            <w:right w:val="none" w:sz="0" w:space="0" w:color="auto"/>
          </w:divBdr>
          <w:divsChild>
            <w:div w:id="1985549212">
              <w:marLeft w:val="0"/>
              <w:marRight w:val="0"/>
              <w:marTop w:val="0"/>
              <w:marBottom w:val="0"/>
              <w:divBdr>
                <w:top w:val="none" w:sz="0" w:space="0" w:color="auto"/>
                <w:left w:val="none" w:sz="0" w:space="0" w:color="auto"/>
                <w:bottom w:val="none" w:sz="0" w:space="0" w:color="auto"/>
                <w:right w:val="none" w:sz="0" w:space="0" w:color="auto"/>
              </w:divBdr>
              <w:divsChild>
                <w:div w:id="1458447182">
                  <w:marLeft w:val="0"/>
                  <w:marRight w:val="0"/>
                  <w:marTop w:val="0"/>
                  <w:marBottom w:val="0"/>
                  <w:divBdr>
                    <w:top w:val="none" w:sz="0" w:space="0" w:color="auto"/>
                    <w:left w:val="none" w:sz="0" w:space="0" w:color="auto"/>
                    <w:bottom w:val="none" w:sz="0" w:space="0" w:color="auto"/>
                    <w:right w:val="none" w:sz="0" w:space="0" w:color="auto"/>
                  </w:divBdr>
                  <w:divsChild>
                    <w:div w:id="1076591984">
                      <w:marLeft w:val="0"/>
                      <w:marRight w:val="0"/>
                      <w:marTop w:val="0"/>
                      <w:marBottom w:val="0"/>
                      <w:divBdr>
                        <w:top w:val="none" w:sz="0" w:space="0" w:color="auto"/>
                        <w:left w:val="none" w:sz="0" w:space="0" w:color="auto"/>
                        <w:bottom w:val="none" w:sz="0" w:space="0" w:color="auto"/>
                        <w:right w:val="none" w:sz="0" w:space="0" w:color="auto"/>
                      </w:divBdr>
                      <w:divsChild>
                        <w:div w:id="13732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14527">
      <w:bodyDiv w:val="1"/>
      <w:marLeft w:val="0"/>
      <w:marRight w:val="0"/>
      <w:marTop w:val="0"/>
      <w:marBottom w:val="0"/>
      <w:divBdr>
        <w:top w:val="none" w:sz="0" w:space="0" w:color="auto"/>
        <w:left w:val="none" w:sz="0" w:space="0" w:color="auto"/>
        <w:bottom w:val="none" w:sz="0" w:space="0" w:color="auto"/>
        <w:right w:val="none" w:sz="0" w:space="0" w:color="auto"/>
      </w:divBdr>
    </w:div>
    <w:div w:id="40985284">
      <w:bodyDiv w:val="1"/>
      <w:marLeft w:val="0"/>
      <w:marRight w:val="0"/>
      <w:marTop w:val="0"/>
      <w:marBottom w:val="0"/>
      <w:divBdr>
        <w:top w:val="none" w:sz="0" w:space="0" w:color="auto"/>
        <w:left w:val="none" w:sz="0" w:space="0" w:color="auto"/>
        <w:bottom w:val="none" w:sz="0" w:space="0" w:color="auto"/>
        <w:right w:val="none" w:sz="0" w:space="0" w:color="auto"/>
      </w:divBdr>
    </w:div>
    <w:div w:id="134107512">
      <w:bodyDiv w:val="1"/>
      <w:marLeft w:val="0"/>
      <w:marRight w:val="0"/>
      <w:marTop w:val="0"/>
      <w:marBottom w:val="0"/>
      <w:divBdr>
        <w:top w:val="none" w:sz="0" w:space="0" w:color="auto"/>
        <w:left w:val="none" w:sz="0" w:space="0" w:color="auto"/>
        <w:bottom w:val="none" w:sz="0" w:space="0" w:color="auto"/>
        <w:right w:val="none" w:sz="0" w:space="0" w:color="auto"/>
      </w:divBdr>
    </w:div>
    <w:div w:id="175268578">
      <w:bodyDiv w:val="1"/>
      <w:marLeft w:val="0"/>
      <w:marRight w:val="0"/>
      <w:marTop w:val="0"/>
      <w:marBottom w:val="0"/>
      <w:divBdr>
        <w:top w:val="none" w:sz="0" w:space="0" w:color="auto"/>
        <w:left w:val="none" w:sz="0" w:space="0" w:color="auto"/>
        <w:bottom w:val="none" w:sz="0" w:space="0" w:color="auto"/>
        <w:right w:val="none" w:sz="0" w:space="0" w:color="auto"/>
      </w:divBdr>
    </w:div>
    <w:div w:id="348260606">
      <w:bodyDiv w:val="1"/>
      <w:marLeft w:val="0"/>
      <w:marRight w:val="0"/>
      <w:marTop w:val="0"/>
      <w:marBottom w:val="0"/>
      <w:divBdr>
        <w:top w:val="none" w:sz="0" w:space="0" w:color="auto"/>
        <w:left w:val="none" w:sz="0" w:space="0" w:color="auto"/>
        <w:bottom w:val="none" w:sz="0" w:space="0" w:color="auto"/>
        <w:right w:val="none" w:sz="0" w:space="0" w:color="auto"/>
      </w:divBdr>
    </w:div>
    <w:div w:id="401757038">
      <w:bodyDiv w:val="1"/>
      <w:marLeft w:val="0"/>
      <w:marRight w:val="0"/>
      <w:marTop w:val="0"/>
      <w:marBottom w:val="0"/>
      <w:divBdr>
        <w:top w:val="none" w:sz="0" w:space="0" w:color="auto"/>
        <w:left w:val="none" w:sz="0" w:space="0" w:color="auto"/>
        <w:bottom w:val="none" w:sz="0" w:space="0" w:color="auto"/>
        <w:right w:val="none" w:sz="0" w:space="0" w:color="auto"/>
      </w:divBdr>
    </w:div>
    <w:div w:id="431055488">
      <w:bodyDiv w:val="1"/>
      <w:marLeft w:val="0"/>
      <w:marRight w:val="0"/>
      <w:marTop w:val="0"/>
      <w:marBottom w:val="0"/>
      <w:divBdr>
        <w:top w:val="none" w:sz="0" w:space="0" w:color="auto"/>
        <w:left w:val="none" w:sz="0" w:space="0" w:color="auto"/>
        <w:bottom w:val="none" w:sz="0" w:space="0" w:color="auto"/>
        <w:right w:val="none" w:sz="0" w:space="0" w:color="auto"/>
      </w:divBdr>
    </w:div>
    <w:div w:id="506793208">
      <w:bodyDiv w:val="1"/>
      <w:marLeft w:val="0"/>
      <w:marRight w:val="0"/>
      <w:marTop w:val="0"/>
      <w:marBottom w:val="0"/>
      <w:divBdr>
        <w:top w:val="none" w:sz="0" w:space="0" w:color="auto"/>
        <w:left w:val="none" w:sz="0" w:space="0" w:color="auto"/>
        <w:bottom w:val="none" w:sz="0" w:space="0" w:color="auto"/>
        <w:right w:val="none" w:sz="0" w:space="0" w:color="auto"/>
      </w:divBdr>
      <w:divsChild>
        <w:div w:id="440802981">
          <w:marLeft w:val="0"/>
          <w:marRight w:val="0"/>
          <w:marTop w:val="0"/>
          <w:marBottom w:val="0"/>
          <w:divBdr>
            <w:top w:val="none" w:sz="0" w:space="0" w:color="auto"/>
            <w:left w:val="none" w:sz="0" w:space="0" w:color="auto"/>
            <w:bottom w:val="none" w:sz="0" w:space="0" w:color="auto"/>
            <w:right w:val="none" w:sz="0" w:space="0" w:color="auto"/>
          </w:divBdr>
          <w:divsChild>
            <w:div w:id="1565137986">
              <w:marLeft w:val="0"/>
              <w:marRight w:val="0"/>
              <w:marTop w:val="0"/>
              <w:marBottom w:val="0"/>
              <w:divBdr>
                <w:top w:val="none" w:sz="0" w:space="0" w:color="auto"/>
                <w:left w:val="none" w:sz="0" w:space="0" w:color="auto"/>
                <w:bottom w:val="none" w:sz="0" w:space="0" w:color="auto"/>
                <w:right w:val="none" w:sz="0" w:space="0" w:color="auto"/>
              </w:divBdr>
              <w:divsChild>
                <w:div w:id="30107868">
                  <w:marLeft w:val="0"/>
                  <w:marRight w:val="0"/>
                  <w:marTop w:val="0"/>
                  <w:marBottom w:val="0"/>
                  <w:divBdr>
                    <w:top w:val="none" w:sz="0" w:space="0" w:color="auto"/>
                    <w:left w:val="none" w:sz="0" w:space="0" w:color="auto"/>
                    <w:bottom w:val="none" w:sz="0" w:space="0" w:color="auto"/>
                    <w:right w:val="none" w:sz="0" w:space="0" w:color="auto"/>
                  </w:divBdr>
                  <w:divsChild>
                    <w:div w:id="818035916">
                      <w:marLeft w:val="0"/>
                      <w:marRight w:val="0"/>
                      <w:marTop w:val="0"/>
                      <w:marBottom w:val="0"/>
                      <w:divBdr>
                        <w:top w:val="none" w:sz="0" w:space="0" w:color="auto"/>
                        <w:left w:val="none" w:sz="0" w:space="0" w:color="auto"/>
                        <w:bottom w:val="none" w:sz="0" w:space="0" w:color="auto"/>
                        <w:right w:val="none" w:sz="0" w:space="0" w:color="auto"/>
                      </w:divBdr>
                      <w:divsChild>
                        <w:div w:id="74372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356300">
      <w:bodyDiv w:val="1"/>
      <w:marLeft w:val="0"/>
      <w:marRight w:val="0"/>
      <w:marTop w:val="0"/>
      <w:marBottom w:val="0"/>
      <w:divBdr>
        <w:top w:val="none" w:sz="0" w:space="0" w:color="auto"/>
        <w:left w:val="none" w:sz="0" w:space="0" w:color="auto"/>
        <w:bottom w:val="none" w:sz="0" w:space="0" w:color="auto"/>
        <w:right w:val="none" w:sz="0" w:space="0" w:color="auto"/>
      </w:divBdr>
      <w:divsChild>
        <w:div w:id="5854629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3916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295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109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088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2829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56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4196614">
              <w:blockQuote w:val="1"/>
              <w:marLeft w:val="720"/>
              <w:marRight w:val="720"/>
              <w:marTop w:val="100"/>
              <w:marBottom w:val="100"/>
              <w:divBdr>
                <w:top w:val="none" w:sz="0" w:space="0" w:color="auto"/>
                <w:left w:val="none" w:sz="0" w:space="0" w:color="auto"/>
                <w:bottom w:val="none" w:sz="0" w:space="0" w:color="auto"/>
                <w:right w:val="none" w:sz="0" w:space="0" w:color="auto"/>
              </w:divBdr>
            </w:div>
            <w:div w:id="69163449">
              <w:blockQuote w:val="1"/>
              <w:marLeft w:val="720"/>
              <w:marRight w:val="720"/>
              <w:marTop w:val="100"/>
              <w:marBottom w:val="100"/>
              <w:divBdr>
                <w:top w:val="none" w:sz="0" w:space="0" w:color="auto"/>
                <w:left w:val="none" w:sz="0" w:space="0" w:color="auto"/>
                <w:bottom w:val="none" w:sz="0" w:space="0" w:color="auto"/>
                <w:right w:val="none" w:sz="0" w:space="0" w:color="auto"/>
              </w:divBdr>
            </w:div>
            <w:div w:id="868108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77535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718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453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0394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10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850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8837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9330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01377031">
      <w:bodyDiv w:val="1"/>
      <w:marLeft w:val="0"/>
      <w:marRight w:val="0"/>
      <w:marTop w:val="0"/>
      <w:marBottom w:val="0"/>
      <w:divBdr>
        <w:top w:val="none" w:sz="0" w:space="0" w:color="auto"/>
        <w:left w:val="none" w:sz="0" w:space="0" w:color="auto"/>
        <w:bottom w:val="none" w:sz="0" w:space="0" w:color="auto"/>
        <w:right w:val="none" w:sz="0" w:space="0" w:color="auto"/>
      </w:divBdr>
      <w:divsChild>
        <w:div w:id="1274442320">
          <w:marLeft w:val="0"/>
          <w:marRight w:val="0"/>
          <w:marTop w:val="0"/>
          <w:marBottom w:val="0"/>
          <w:divBdr>
            <w:top w:val="none" w:sz="0" w:space="0" w:color="auto"/>
            <w:left w:val="none" w:sz="0" w:space="0" w:color="auto"/>
            <w:bottom w:val="none" w:sz="0" w:space="0" w:color="auto"/>
            <w:right w:val="none" w:sz="0" w:space="0" w:color="auto"/>
          </w:divBdr>
          <w:divsChild>
            <w:div w:id="1944217689">
              <w:marLeft w:val="0"/>
              <w:marRight w:val="0"/>
              <w:marTop w:val="0"/>
              <w:marBottom w:val="0"/>
              <w:divBdr>
                <w:top w:val="none" w:sz="0" w:space="0" w:color="auto"/>
                <w:left w:val="none" w:sz="0" w:space="0" w:color="auto"/>
                <w:bottom w:val="none" w:sz="0" w:space="0" w:color="auto"/>
                <w:right w:val="none" w:sz="0" w:space="0" w:color="auto"/>
              </w:divBdr>
              <w:divsChild>
                <w:div w:id="1367875939">
                  <w:marLeft w:val="0"/>
                  <w:marRight w:val="0"/>
                  <w:marTop w:val="0"/>
                  <w:marBottom w:val="0"/>
                  <w:divBdr>
                    <w:top w:val="none" w:sz="0" w:space="0" w:color="auto"/>
                    <w:left w:val="none" w:sz="0" w:space="0" w:color="auto"/>
                    <w:bottom w:val="none" w:sz="0" w:space="0" w:color="auto"/>
                    <w:right w:val="none" w:sz="0" w:space="0" w:color="auto"/>
                  </w:divBdr>
                  <w:divsChild>
                    <w:div w:id="1068260070">
                      <w:marLeft w:val="0"/>
                      <w:marRight w:val="0"/>
                      <w:marTop w:val="0"/>
                      <w:marBottom w:val="0"/>
                      <w:divBdr>
                        <w:top w:val="none" w:sz="0" w:space="0" w:color="auto"/>
                        <w:left w:val="none" w:sz="0" w:space="0" w:color="auto"/>
                        <w:bottom w:val="none" w:sz="0" w:space="0" w:color="auto"/>
                        <w:right w:val="none" w:sz="0" w:space="0" w:color="auto"/>
                      </w:divBdr>
                      <w:divsChild>
                        <w:div w:id="131094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151609">
      <w:bodyDiv w:val="1"/>
      <w:marLeft w:val="0"/>
      <w:marRight w:val="0"/>
      <w:marTop w:val="0"/>
      <w:marBottom w:val="0"/>
      <w:divBdr>
        <w:top w:val="none" w:sz="0" w:space="0" w:color="auto"/>
        <w:left w:val="none" w:sz="0" w:space="0" w:color="auto"/>
        <w:bottom w:val="none" w:sz="0" w:space="0" w:color="auto"/>
        <w:right w:val="none" w:sz="0" w:space="0" w:color="auto"/>
      </w:divBdr>
    </w:div>
    <w:div w:id="656540538">
      <w:bodyDiv w:val="1"/>
      <w:marLeft w:val="0"/>
      <w:marRight w:val="0"/>
      <w:marTop w:val="0"/>
      <w:marBottom w:val="0"/>
      <w:divBdr>
        <w:top w:val="none" w:sz="0" w:space="0" w:color="auto"/>
        <w:left w:val="none" w:sz="0" w:space="0" w:color="auto"/>
        <w:bottom w:val="none" w:sz="0" w:space="0" w:color="auto"/>
        <w:right w:val="none" w:sz="0" w:space="0" w:color="auto"/>
      </w:divBdr>
    </w:div>
    <w:div w:id="775488668">
      <w:bodyDiv w:val="1"/>
      <w:marLeft w:val="0"/>
      <w:marRight w:val="0"/>
      <w:marTop w:val="0"/>
      <w:marBottom w:val="0"/>
      <w:divBdr>
        <w:top w:val="none" w:sz="0" w:space="0" w:color="auto"/>
        <w:left w:val="none" w:sz="0" w:space="0" w:color="auto"/>
        <w:bottom w:val="none" w:sz="0" w:space="0" w:color="auto"/>
        <w:right w:val="none" w:sz="0" w:space="0" w:color="auto"/>
      </w:divBdr>
      <w:divsChild>
        <w:div w:id="1910266424">
          <w:marLeft w:val="0"/>
          <w:marRight w:val="0"/>
          <w:marTop w:val="0"/>
          <w:marBottom w:val="0"/>
          <w:divBdr>
            <w:top w:val="none" w:sz="0" w:space="0" w:color="auto"/>
            <w:left w:val="none" w:sz="0" w:space="0" w:color="auto"/>
            <w:bottom w:val="none" w:sz="0" w:space="0" w:color="auto"/>
            <w:right w:val="none" w:sz="0" w:space="0" w:color="auto"/>
          </w:divBdr>
          <w:divsChild>
            <w:div w:id="1839729784">
              <w:marLeft w:val="0"/>
              <w:marRight w:val="0"/>
              <w:marTop w:val="0"/>
              <w:marBottom w:val="0"/>
              <w:divBdr>
                <w:top w:val="none" w:sz="0" w:space="0" w:color="auto"/>
                <w:left w:val="none" w:sz="0" w:space="0" w:color="auto"/>
                <w:bottom w:val="none" w:sz="0" w:space="0" w:color="auto"/>
                <w:right w:val="none" w:sz="0" w:space="0" w:color="auto"/>
              </w:divBdr>
              <w:divsChild>
                <w:div w:id="318387593">
                  <w:marLeft w:val="0"/>
                  <w:marRight w:val="0"/>
                  <w:marTop w:val="0"/>
                  <w:marBottom w:val="0"/>
                  <w:divBdr>
                    <w:top w:val="none" w:sz="0" w:space="0" w:color="auto"/>
                    <w:left w:val="none" w:sz="0" w:space="0" w:color="auto"/>
                    <w:bottom w:val="none" w:sz="0" w:space="0" w:color="auto"/>
                    <w:right w:val="none" w:sz="0" w:space="0" w:color="auto"/>
                  </w:divBdr>
                  <w:divsChild>
                    <w:div w:id="1320038350">
                      <w:marLeft w:val="0"/>
                      <w:marRight w:val="0"/>
                      <w:marTop w:val="0"/>
                      <w:marBottom w:val="0"/>
                      <w:divBdr>
                        <w:top w:val="none" w:sz="0" w:space="0" w:color="auto"/>
                        <w:left w:val="none" w:sz="0" w:space="0" w:color="auto"/>
                        <w:bottom w:val="none" w:sz="0" w:space="0" w:color="auto"/>
                        <w:right w:val="none" w:sz="0" w:space="0" w:color="auto"/>
                      </w:divBdr>
                      <w:divsChild>
                        <w:div w:id="50890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967842">
      <w:bodyDiv w:val="1"/>
      <w:marLeft w:val="0"/>
      <w:marRight w:val="0"/>
      <w:marTop w:val="0"/>
      <w:marBottom w:val="0"/>
      <w:divBdr>
        <w:top w:val="none" w:sz="0" w:space="0" w:color="auto"/>
        <w:left w:val="none" w:sz="0" w:space="0" w:color="auto"/>
        <w:bottom w:val="none" w:sz="0" w:space="0" w:color="auto"/>
        <w:right w:val="none" w:sz="0" w:space="0" w:color="auto"/>
      </w:divBdr>
      <w:divsChild>
        <w:div w:id="458912387">
          <w:marLeft w:val="0"/>
          <w:marRight w:val="0"/>
          <w:marTop w:val="0"/>
          <w:marBottom w:val="0"/>
          <w:divBdr>
            <w:top w:val="none" w:sz="0" w:space="0" w:color="auto"/>
            <w:left w:val="none" w:sz="0" w:space="0" w:color="auto"/>
            <w:bottom w:val="none" w:sz="0" w:space="0" w:color="auto"/>
            <w:right w:val="none" w:sz="0" w:space="0" w:color="auto"/>
          </w:divBdr>
          <w:divsChild>
            <w:div w:id="1203053898">
              <w:marLeft w:val="0"/>
              <w:marRight w:val="0"/>
              <w:marTop w:val="0"/>
              <w:marBottom w:val="0"/>
              <w:divBdr>
                <w:top w:val="none" w:sz="0" w:space="0" w:color="auto"/>
                <w:left w:val="none" w:sz="0" w:space="0" w:color="auto"/>
                <w:bottom w:val="none" w:sz="0" w:space="0" w:color="auto"/>
                <w:right w:val="none" w:sz="0" w:space="0" w:color="auto"/>
              </w:divBdr>
              <w:divsChild>
                <w:div w:id="1119764703">
                  <w:marLeft w:val="0"/>
                  <w:marRight w:val="0"/>
                  <w:marTop w:val="0"/>
                  <w:marBottom w:val="0"/>
                  <w:divBdr>
                    <w:top w:val="none" w:sz="0" w:space="0" w:color="auto"/>
                    <w:left w:val="none" w:sz="0" w:space="0" w:color="auto"/>
                    <w:bottom w:val="none" w:sz="0" w:space="0" w:color="auto"/>
                    <w:right w:val="none" w:sz="0" w:space="0" w:color="auto"/>
                  </w:divBdr>
                  <w:divsChild>
                    <w:div w:id="423306434">
                      <w:marLeft w:val="0"/>
                      <w:marRight w:val="0"/>
                      <w:marTop w:val="0"/>
                      <w:marBottom w:val="0"/>
                      <w:divBdr>
                        <w:top w:val="none" w:sz="0" w:space="0" w:color="auto"/>
                        <w:left w:val="none" w:sz="0" w:space="0" w:color="auto"/>
                        <w:bottom w:val="none" w:sz="0" w:space="0" w:color="auto"/>
                        <w:right w:val="none" w:sz="0" w:space="0" w:color="auto"/>
                      </w:divBdr>
                      <w:divsChild>
                        <w:div w:id="20041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543783">
      <w:bodyDiv w:val="1"/>
      <w:marLeft w:val="0"/>
      <w:marRight w:val="0"/>
      <w:marTop w:val="0"/>
      <w:marBottom w:val="0"/>
      <w:divBdr>
        <w:top w:val="none" w:sz="0" w:space="0" w:color="auto"/>
        <w:left w:val="none" w:sz="0" w:space="0" w:color="auto"/>
        <w:bottom w:val="none" w:sz="0" w:space="0" w:color="auto"/>
        <w:right w:val="none" w:sz="0" w:space="0" w:color="auto"/>
      </w:divBdr>
    </w:div>
    <w:div w:id="875773282">
      <w:bodyDiv w:val="1"/>
      <w:marLeft w:val="0"/>
      <w:marRight w:val="0"/>
      <w:marTop w:val="0"/>
      <w:marBottom w:val="0"/>
      <w:divBdr>
        <w:top w:val="none" w:sz="0" w:space="0" w:color="auto"/>
        <w:left w:val="none" w:sz="0" w:space="0" w:color="auto"/>
        <w:bottom w:val="none" w:sz="0" w:space="0" w:color="auto"/>
        <w:right w:val="none" w:sz="0" w:space="0" w:color="auto"/>
      </w:divBdr>
      <w:divsChild>
        <w:div w:id="1179999530">
          <w:marLeft w:val="0"/>
          <w:marRight w:val="0"/>
          <w:marTop w:val="0"/>
          <w:marBottom w:val="0"/>
          <w:divBdr>
            <w:top w:val="none" w:sz="0" w:space="0" w:color="auto"/>
            <w:left w:val="none" w:sz="0" w:space="0" w:color="auto"/>
            <w:bottom w:val="none" w:sz="0" w:space="0" w:color="auto"/>
            <w:right w:val="none" w:sz="0" w:space="0" w:color="auto"/>
          </w:divBdr>
          <w:divsChild>
            <w:div w:id="1348099554">
              <w:marLeft w:val="0"/>
              <w:marRight w:val="0"/>
              <w:marTop w:val="0"/>
              <w:marBottom w:val="0"/>
              <w:divBdr>
                <w:top w:val="none" w:sz="0" w:space="0" w:color="auto"/>
                <w:left w:val="none" w:sz="0" w:space="0" w:color="auto"/>
                <w:bottom w:val="none" w:sz="0" w:space="0" w:color="auto"/>
                <w:right w:val="none" w:sz="0" w:space="0" w:color="auto"/>
              </w:divBdr>
              <w:divsChild>
                <w:div w:id="695547836">
                  <w:marLeft w:val="0"/>
                  <w:marRight w:val="0"/>
                  <w:marTop w:val="0"/>
                  <w:marBottom w:val="0"/>
                  <w:divBdr>
                    <w:top w:val="none" w:sz="0" w:space="0" w:color="auto"/>
                    <w:left w:val="none" w:sz="0" w:space="0" w:color="auto"/>
                    <w:bottom w:val="none" w:sz="0" w:space="0" w:color="auto"/>
                    <w:right w:val="none" w:sz="0" w:space="0" w:color="auto"/>
                  </w:divBdr>
                  <w:divsChild>
                    <w:div w:id="785349445">
                      <w:marLeft w:val="0"/>
                      <w:marRight w:val="0"/>
                      <w:marTop w:val="0"/>
                      <w:marBottom w:val="0"/>
                      <w:divBdr>
                        <w:top w:val="none" w:sz="0" w:space="0" w:color="auto"/>
                        <w:left w:val="none" w:sz="0" w:space="0" w:color="auto"/>
                        <w:bottom w:val="none" w:sz="0" w:space="0" w:color="auto"/>
                        <w:right w:val="none" w:sz="0" w:space="0" w:color="auto"/>
                      </w:divBdr>
                      <w:divsChild>
                        <w:div w:id="130882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309038">
      <w:bodyDiv w:val="1"/>
      <w:marLeft w:val="0"/>
      <w:marRight w:val="0"/>
      <w:marTop w:val="0"/>
      <w:marBottom w:val="0"/>
      <w:divBdr>
        <w:top w:val="none" w:sz="0" w:space="0" w:color="auto"/>
        <w:left w:val="none" w:sz="0" w:space="0" w:color="auto"/>
        <w:bottom w:val="none" w:sz="0" w:space="0" w:color="auto"/>
        <w:right w:val="none" w:sz="0" w:space="0" w:color="auto"/>
      </w:divBdr>
    </w:div>
    <w:div w:id="895971132">
      <w:bodyDiv w:val="1"/>
      <w:marLeft w:val="0"/>
      <w:marRight w:val="0"/>
      <w:marTop w:val="0"/>
      <w:marBottom w:val="0"/>
      <w:divBdr>
        <w:top w:val="none" w:sz="0" w:space="0" w:color="auto"/>
        <w:left w:val="none" w:sz="0" w:space="0" w:color="auto"/>
        <w:bottom w:val="none" w:sz="0" w:space="0" w:color="auto"/>
        <w:right w:val="none" w:sz="0" w:space="0" w:color="auto"/>
      </w:divBdr>
    </w:div>
    <w:div w:id="922370850">
      <w:bodyDiv w:val="1"/>
      <w:marLeft w:val="0"/>
      <w:marRight w:val="0"/>
      <w:marTop w:val="0"/>
      <w:marBottom w:val="0"/>
      <w:divBdr>
        <w:top w:val="none" w:sz="0" w:space="0" w:color="auto"/>
        <w:left w:val="none" w:sz="0" w:space="0" w:color="auto"/>
        <w:bottom w:val="none" w:sz="0" w:space="0" w:color="auto"/>
        <w:right w:val="none" w:sz="0" w:space="0" w:color="auto"/>
      </w:divBdr>
      <w:divsChild>
        <w:div w:id="419328910">
          <w:marLeft w:val="0"/>
          <w:marRight w:val="0"/>
          <w:marTop w:val="0"/>
          <w:marBottom w:val="0"/>
          <w:divBdr>
            <w:top w:val="none" w:sz="0" w:space="0" w:color="auto"/>
            <w:left w:val="none" w:sz="0" w:space="0" w:color="auto"/>
            <w:bottom w:val="none" w:sz="0" w:space="0" w:color="auto"/>
            <w:right w:val="none" w:sz="0" w:space="0" w:color="auto"/>
          </w:divBdr>
          <w:divsChild>
            <w:div w:id="1912959495">
              <w:marLeft w:val="0"/>
              <w:marRight w:val="0"/>
              <w:marTop w:val="0"/>
              <w:marBottom w:val="0"/>
              <w:divBdr>
                <w:top w:val="none" w:sz="0" w:space="0" w:color="auto"/>
                <w:left w:val="none" w:sz="0" w:space="0" w:color="auto"/>
                <w:bottom w:val="none" w:sz="0" w:space="0" w:color="auto"/>
                <w:right w:val="none" w:sz="0" w:space="0" w:color="auto"/>
              </w:divBdr>
              <w:divsChild>
                <w:div w:id="335305887">
                  <w:marLeft w:val="0"/>
                  <w:marRight w:val="0"/>
                  <w:marTop w:val="0"/>
                  <w:marBottom w:val="0"/>
                  <w:divBdr>
                    <w:top w:val="none" w:sz="0" w:space="0" w:color="auto"/>
                    <w:left w:val="none" w:sz="0" w:space="0" w:color="auto"/>
                    <w:bottom w:val="none" w:sz="0" w:space="0" w:color="auto"/>
                    <w:right w:val="none" w:sz="0" w:space="0" w:color="auto"/>
                  </w:divBdr>
                  <w:divsChild>
                    <w:div w:id="1827815285">
                      <w:marLeft w:val="0"/>
                      <w:marRight w:val="0"/>
                      <w:marTop w:val="0"/>
                      <w:marBottom w:val="0"/>
                      <w:divBdr>
                        <w:top w:val="none" w:sz="0" w:space="0" w:color="auto"/>
                        <w:left w:val="none" w:sz="0" w:space="0" w:color="auto"/>
                        <w:bottom w:val="none" w:sz="0" w:space="0" w:color="auto"/>
                        <w:right w:val="none" w:sz="0" w:space="0" w:color="auto"/>
                      </w:divBdr>
                      <w:divsChild>
                        <w:div w:id="44577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685212">
      <w:bodyDiv w:val="1"/>
      <w:marLeft w:val="0"/>
      <w:marRight w:val="0"/>
      <w:marTop w:val="0"/>
      <w:marBottom w:val="0"/>
      <w:divBdr>
        <w:top w:val="none" w:sz="0" w:space="0" w:color="auto"/>
        <w:left w:val="none" w:sz="0" w:space="0" w:color="auto"/>
        <w:bottom w:val="none" w:sz="0" w:space="0" w:color="auto"/>
        <w:right w:val="none" w:sz="0" w:space="0" w:color="auto"/>
      </w:divBdr>
      <w:divsChild>
        <w:div w:id="472329227">
          <w:marLeft w:val="0"/>
          <w:marRight w:val="0"/>
          <w:marTop w:val="0"/>
          <w:marBottom w:val="0"/>
          <w:divBdr>
            <w:top w:val="none" w:sz="0" w:space="0" w:color="auto"/>
            <w:left w:val="none" w:sz="0" w:space="0" w:color="auto"/>
            <w:bottom w:val="none" w:sz="0" w:space="0" w:color="auto"/>
            <w:right w:val="none" w:sz="0" w:space="0" w:color="auto"/>
          </w:divBdr>
          <w:divsChild>
            <w:div w:id="735133147">
              <w:marLeft w:val="0"/>
              <w:marRight w:val="0"/>
              <w:marTop w:val="0"/>
              <w:marBottom w:val="0"/>
              <w:divBdr>
                <w:top w:val="none" w:sz="0" w:space="0" w:color="auto"/>
                <w:left w:val="none" w:sz="0" w:space="0" w:color="auto"/>
                <w:bottom w:val="none" w:sz="0" w:space="0" w:color="auto"/>
                <w:right w:val="none" w:sz="0" w:space="0" w:color="auto"/>
              </w:divBdr>
              <w:divsChild>
                <w:div w:id="85223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361633">
      <w:bodyDiv w:val="1"/>
      <w:marLeft w:val="0"/>
      <w:marRight w:val="0"/>
      <w:marTop w:val="0"/>
      <w:marBottom w:val="0"/>
      <w:divBdr>
        <w:top w:val="none" w:sz="0" w:space="0" w:color="auto"/>
        <w:left w:val="none" w:sz="0" w:space="0" w:color="auto"/>
        <w:bottom w:val="none" w:sz="0" w:space="0" w:color="auto"/>
        <w:right w:val="none" w:sz="0" w:space="0" w:color="auto"/>
      </w:divBdr>
    </w:div>
    <w:div w:id="996878505">
      <w:bodyDiv w:val="1"/>
      <w:marLeft w:val="0"/>
      <w:marRight w:val="0"/>
      <w:marTop w:val="0"/>
      <w:marBottom w:val="0"/>
      <w:divBdr>
        <w:top w:val="none" w:sz="0" w:space="0" w:color="auto"/>
        <w:left w:val="none" w:sz="0" w:space="0" w:color="auto"/>
        <w:bottom w:val="none" w:sz="0" w:space="0" w:color="auto"/>
        <w:right w:val="none" w:sz="0" w:space="0" w:color="auto"/>
      </w:divBdr>
    </w:div>
    <w:div w:id="1043671619">
      <w:bodyDiv w:val="1"/>
      <w:marLeft w:val="0"/>
      <w:marRight w:val="0"/>
      <w:marTop w:val="0"/>
      <w:marBottom w:val="0"/>
      <w:divBdr>
        <w:top w:val="none" w:sz="0" w:space="0" w:color="auto"/>
        <w:left w:val="none" w:sz="0" w:space="0" w:color="auto"/>
        <w:bottom w:val="none" w:sz="0" w:space="0" w:color="auto"/>
        <w:right w:val="none" w:sz="0" w:space="0" w:color="auto"/>
      </w:divBdr>
    </w:div>
    <w:div w:id="1046831266">
      <w:bodyDiv w:val="1"/>
      <w:marLeft w:val="0"/>
      <w:marRight w:val="0"/>
      <w:marTop w:val="0"/>
      <w:marBottom w:val="0"/>
      <w:divBdr>
        <w:top w:val="none" w:sz="0" w:space="0" w:color="auto"/>
        <w:left w:val="none" w:sz="0" w:space="0" w:color="auto"/>
        <w:bottom w:val="none" w:sz="0" w:space="0" w:color="auto"/>
        <w:right w:val="none" w:sz="0" w:space="0" w:color="auto"/>
      </w:divBdr>
    </w:div>
    <w:div w:id="1065688050">
      <w:bodyDiv w:val="1"/>
      <w:marLeft w:val="0"/>
      <w:marRight w:val="0"/>
      <w:marTop w:val="0"/>
      <w:marBottom w:val="0"/>
      <w:divBdr>
        <w:top w:val="none" w:sz="0" w:space="0" w:color="auto"/>
        <w:left w:val="none" w:sz="0" w:space="0" w:color="auto"/>
        <w:bottom w:val="none" w:sz="0" w:space="0" w:color="auto"/>
        <w:right w:val="none" w:sz="0" w:space="0" w:color="auto"/>
      </w:divBdr>
      <w:divsChild>
        <w:div w:id="1676154329">
          <w:marLeft w:val="0"/>
          <w:marRight w:val="0"/>
          <w:marTop w:val="0"/>
          <w:marBottom w:val="0"/>
          <w:divBdr>
            <w:top w:val="none" w:sz="0" w:space="0" w:color="auto"/>
            <w:left w:val="none" w:sz="0" w:space="0" w:color="auto"/>
            <w:bottom w:val="none" w:sz="0" w:space="0" w:color="auto"/>
            <w:right w:val="none" w:sz="0" w:space="0" w:color="auto"/>
          </w:divBdr>
          <w:divsChild>
            <w:div w:id="1546596561">
              <w:marLeft w:val="0"/>
              <w:marRight w:val="0"/>
              <w:marTop w:val="0"/>
              <w:marBottom w:val="0"/>
              <w:divBdr>
                <w:top w:val="none" w:sz="0" w:space="0" w:color="auto"/>
                <w:left w:val="none" w:sz="0" w:space="0" w:color="auto"/>
                <w:bottom w:val="none" w:sz="0" w:space="0" w:color="auto"/>
                <w:right w:val="none" w:sz="0" w:space="0" w:color="auto"/>
              </w:divBdr>
              <w:divsChild>
                <w:div w:id="1436246806">
                  <w:marLeft w:val="0"/>
                  <w:marRight w:val="0"/>
                  <w:marTop w:val="0"/>
                  <w:marBottom w:val="0"/>
                  <w:divBdr>
                    <w:top w:val="none" w:sz="0" w:space="0" w:color="auto"/>
                    <w:left w:val="none" w:sz="0" w:space="0" w:color="auto"/>
                    <w:bottom w:val="none" w:sz="0" w:space="0" w:color="auto"/>
                    <w:right w:val="none" w:sz="0" w:space="0" w:color="auto"/>
                  </w:divBdr>
                  <w:divsChild>
                    <w:div w:id="589898960">
                      <w:marLeft w:val="0"/>
                      <w:marRight w:val="0"/>
                      <w:marTop w:val="0"/>
                      <w:marBottom w:val="0"/>
                      <w:divBdr>
                        <w:top w:val="none" w:sz="0" w:space="0" w:color="auto"/>
                        <w:left w:val="none" w:sz="0" w:space="0" w:color="auto"/>
                        <w:bottom w:val="none" w:sz="0" w:space="0" w:color="auto"/>
                        <w:right w:val="none" w:sz="0" w:space="0" w:color="auto"/>
                      </w:divBdr>
                      <w:divsChild>
                        <w:div w:id="3346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036188">
      <w:bodyDiv w:val="1"/>
      <w:marLeft w:val="0"/>
      <w:marRight w:val="0"/>
      <w:marTop w:val="0"/>
      <w:marBottom w:val="0"/>
      <w:divBdr>
        <w:top w:val="none" w:sz="0" w:space="0" w:color="auto"/>
        <w:left w:val="none" w:sz="0" w:space="0" w:color="auto"/>
        <w:bottom w:val="none" w:sz="0" w:space="0" w:color="auto"/>
        <w:right w:val="none" w:sz="0" w:space="0" w:color="auto"/>
      </w:divBdr>
    </w:div>
    <w:div w:id="1335573483">
      <w:bodyDiv w:val="1"/>
      <w:marLeft w:val="0"/>
      <w:marRight w:val="0"/>
      <w:marTop w:val="0"/>
      <w:marBottom w:val="0"/>
      <w:divBdr>
        <w:top w:val="none" w:sz="0" w:space="0" w:color="auto"/>
        <w:left w:val="none" w:sz="0" w:space="0" w:color="auto"/>
        <w:bottom w:val="none" w:sz="0" w:space="0" w:color="auto"/>
        <w:right w:val="none" w:sz="0" w:space="0" w:color="auto"/>
      </w:divBdr>
    </w:div>
    <w:div w:id="1348940471">
      <w:bodyDiv w:val="1"/>
      <w:marLeft w:val="0"/>
      <w:marRight w:val="0"/>
      <w:marTop w:val="0"/>
      <w:marBottom w:val="0"/>
      <w:divBdr>
        <w:top w:val="none" w:sz="0" w:space="0" w:color="auto"/>
        <w:left w:val="none" w:sz="0" w:space="0" w:color="auto"/>
        <w:bottom w:val="none" w:sz="0" w:space="0" w:color="auto"/>
        <w:right w:val="none" w:sz="0" w:space="0" w:color="auto"/>
      </w:divBdr>
      <w:divsChild>
        <w:div w:id="1245216025">
          <w:marLeft w:val="0"/>
          <w:marRight w:val="0"/>
          <w:marTop w:val="0"/>
          <w:marBottom w:val="0"/>
          <w:divBdr>
            <w:top w:val="none" w:sz="0" w:space="0" w:color="auto"/>
            <w:left w:val="none" w:sz="0" w:space="0" w:color="auto"/>
            <w:bottom w:val="none" w:sz="0" w:space="0" w:color="auto"/>
            <w:right w:val="none" w:sz="0" w:space="0" w:color="auto"/>
          </w:divBdr>
          <w:divsChild>
            <w:div w:id="1057166589">
              <w:marLeft w:val="0"/>
              <w:marRight w:val="0"/>
              <w:marTop w:val="0"/>
              <w:marBottom w:val="0"/>
              <w:divBdr>
                <w:top w:val="none" w:sz="0" w:space="0" w:color="auto"/>
                <w:left w:val="none" w:sz="0" w:space="0" w:color="auto"/>
                <w:bottom w:val="none" w:sz="0" w:space="0" w:color="auto"/>
                <w:right w:val="none" w:sz="0" w:space="0" w:color="auto"/>
              </w:divBdr>
              <w:divsChild>
                <w:div w:id="1774476509">
                  <w:marLeft w:val="0"/>
                  <w:marRight w:val="0"/>
                  <w:marTop w:val="0"/>
                  <w:marBottom w:val="0"/>
                  <w:divBdr>
                    <w:top w:val="none" w:sz="0" w:space="0" w:color="auto"/>
                    <w:left w:val="none" w:sz="0" w:space="0" w:color="auto"/>
                    <w:bottom w:val="none" w:sz="0" w:space="0" w:color="auto"/>
                    <w:right w:val="none" w:sz="0" w:space="0" w:color="auto"/>
                  </w:divBdr>
                  <w:divsChild>
                    <w:div w:id="300234545">
                      <w:marLeft w:val="0"/>
                      <w:marRight w:val="0"/>
                      <w:marTop w:val="0"/>
                      <w:marBottom w:val="0"/>
                      <w:divBdr>
                        <w:top w:val="none" w:sz="0" w:space="0" w:color="auto"/>
                        <w:left w:val="none" w:sz="0" w:space="0" w:color="auto"/>
                        <w:bottom w:val="none" w:sz="0" w:space="0" w:color="auto"/>
                        <w:right w:val="none" w:sz="0" w:space="0" w:color="auto"/>
                      </w:divBdr>
                      <w:divsChild>
                        <w:div w:id="4214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607031">
      <w:bodyDiv w:val="1"/>
      <w:marLeft w:val="0"/>
      <w:marRight w:val="0"/>
      <w:marTop w:val="0"/>
      <w:marBottom w:val="0"/>
      <w:divBdr>
        <w:top w:val="none" w:sz="0" w:space="0" w:color="auto"/>
        <w:left w:val="none" w:sz="0" w:space="0" w:color="auto"/>
        <w:bottom w:val="none" w:sz="0" w:space="0" w:color="auto"/>
        <w:right w:val="none" w:sz="0" w:space="0" w:color="auto"/>
      </w:divBdr>
    </w:div>
    <w:div w:id="1373383297">
      <w:bodyDiv w:val="1"/>
      <w:marLeft w:val="0"/>
      <w:marRight w:val="0"/>
      <w:marTop w:val="0"/>
      <w:marBottom w:val="0"/>
      <w:divBdr>
        <w:top w:val="none" w:sz="0" w:space="0" w:color="auto"/>
        <w:left w:val="none" w:sz="0" w:space="0" w:color="auto"/>
        <w:bottom w:val="none" w:sz="0" w:space="0" w:color="auto"/>
        <w:right w:val="none" w:sz="0" w:space="0" w:color="auto"/>
      </w:divBdr>
      <w:divsChild>
        <w:div w:id="1720938763">
          <w:marLeft w:val="0"/>
          <w:marRight w:val="0"/>
          <w:marTop w:val="0"/>
          <w:marBottom w:val="0"/>
          <w:divBdr>
            <w:top w:val="none" w:sz="0" w:space="0" w:color="auto"/>
            <w:left w:val="none" w:sz="0" w:space="0" w:color="auto"/>
            <w:bottom w:val="none" w:sz="0" w:space="0" w:color="auto"/>
            <w:right w:val="none" w:sz="0" w:space="0" w:color="auto"/>
          </w:divBdr>
          <w:divsChild>
            <w:div w:id="633676385">
              <w:marLeft w:val="0"/>
              <w:marRight w:val="0"/>
              <w:marTop w:val="0"/>
              <w:marBottom w:val="0"/>
              <w:divBdr>
                <w:top w:val="none" w:sz="0" w:space="0" w:color="auto"/>
                <w:left w:val="none" w:sz="0" w:space="0" w:color="auto"/>
                <w:bottom w:val="none" w:sz="0" w:space="0" w:color="auto"/>
                <w:right w:val="none" w:sz="0" w:space="0" w:color="auto"/>
              </w:divBdr>
              <w:divsChild>
                <w:div w:id="740173344">
                  <w:marLeft w:val="0"/>
                  <w:marRight w:val="0"/>
                  <w:marTop w:val="0"/>
                  <w:marBottom w:val="0"/>
                  <w:divBdr>
                    <w:top w:val="none" w:sz="0" w:space="0" w:color="auto"/>
                    <w:left w:val="none" w:sz="0" w:space="0" w:color="auto"/>
                    <w:bottom w:val="none" w:sz="0" w:space="0" w:color="auto"/>
                    <w:right w:val="none" w:sz="0" w:space="0" w:color="auto"/>
                  </w:divBdr>
                  <w:divsChild>
                    <w:div w:id="491028440">
                      <w:marLeft w:val="0"/>
                      <w:marRight w:val="0"/>
                      <w:marTop w:val="0"/>
                      <w:marBottom w:val="0"/>
                      <w:divBdr>
                        <w:top w:val="none" w:sz="0" w:space="0" w:color="auto"/>
                        <w:left w:val="none" w:sz="0" w:space="0" w:color="auto"/>
                        <w:bottom w:val="none" w:sz="0" w:space="0" w:color="auto"/>
                        <w:right w:val="none" w:sz="0" w:space="0" w:color="auto"/>
                      </w:divBdr>
                      <w:divsChild>
                        <w:div w:id="21350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320866">
      <w:bodyDiv w:val="1"/>
      <w:marLeft w:val="0"/>
      <w:marRight w:val="0"/>
      <w:marTop w:val="0"/>
      <w:marBottom w:val="0"/>
      <w:divBdr>
        <w:top w:val="none" w:sz="0" w:space="0" w:color="auto"/>
        <w:left w:val="none" w:sz="0" w:space="0" w:color="auto"/>
        <w:bottom w:val="none" w:sz="0" w:space="0" w:color="auto"/>
        <w:right w:val="none" w:sz="0" w:space="0" w:color="auto"/>
      </w:divBdr>
      <w:divsChild>
        <w:div w:id="702681245">
          <w:marLeft w:val="0"/>
          <w:marRight w:val="0"/>
          <w:marTop w:val="0"/>
          <w:marBottom w:val="0"/>
          <w:divBdr>
            <w:top w:val="none" w:sz="0" w:space="0" w:color="auto"/>
            <w:left w:val="none" w:sz="0" w:space="0" w:color="auto"/>
            <w:bottom w:val="none" w:sz="0" w:space="0" w:color="auto"/>
            <w:right w:val="none" w:sz="0" w:space="0" w:color="auto"/>
          </w:divBdr>
          <w:divsChild>
            <w:div w:id="1382291038">
              <w:marLeft w:val="0"/>
              <w:marRight w:val="0"/>
              <w:marTop w:val="0"/>
              <w:marBottom w:val="0"/>
              <w:divBdr>
                <w:top w:val="none" w:sz="0" w:space="0" w:color="auto"/>
                <w:left w:val="none" w:sz="0" w:space="0" w:color="auto"/>
                <w:bottom w:val="none" w:sz="0" w:space="0" w:color="auto"/>
                <w:right w:val="none" w:sz="0" w:space="0" w:color="auto"/>
              </w:divBdr>
              <w:divsChild>
                <w:div w:id="1673265698">
                  <w:marLeft w:val="0"/>
                  <w:marRight w:val="0"/>
                  <w:marTop w:val="0"/>
                  <w:marBottom w:val="0"/>
                  <w:divBdr>
                    <w:top w:val="none" w:sz="0" w:space="0" w:color="auto"/>
                    <w:left w:val="none" w:sz="0" w:space="0" w:color="auto"/>
                    <w:bottom w:val="none" w:sz="0" w:space="0" w:color="auto"/>
                    <w:right w:val="none" w:sz="0" w:space="0" w:color="auto"/>
                  </w:divBdr>
                  <w:divsChild>
                    <w:div w:id="146868177">
                      <w:marLeft w:val="0"/>
                      <w:marRight w:val="0"/>
                      <w:marTop w:val="0"/>
                      <w:marBottom w:val="0"/>
                      <w:divBdr>
                        <w:top w:val="none" w:sz="0" w:space="0" w:color="auto"/>
                        <w:left w:val="none" w:sz="0" w:space="0" w:color="auto"/>
                        <w:bottom w:val="none" w:sz="0" w:space="0" w:color="auto"/>
                        <w:right w:val="none" w:sz="0" w:space="0" w:color="auto"/>
                      </w:divBdr>
                      <w:divsChild>
                        <w:div w:id="206801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290681">
      <w:bodyDiv w:val="1"/>
      <w:marLeft w:val="0"/>
      <w:marRight w:val="0"/>
      <w:marTop w:val="0"/>
      <w:marBottom w:val="0"/>
      <w:divBdr>
        <w:top w:val="none" w:sz="0" w:space="0" w:color="auto"/>
        <w:left w:val="none" w:sz="0" w:space="0" w:color="auto"/>
        <w:bottom w:val="none" w:sz="0" w:space="0" w:color="auto"/>
        <w:right w:val="none" w:sz="0" w:space="0" w:color="auto"/>
      </w:divBdr>
    </w:div>
    <w:div w:id="1401245354">
      <w:bodyDiv w:val="1"/>
      <w:marLeft w:val="0"/>
      <w:marRight w:val="0"/>
      <w:marTop w:val="0"/>
      <w:marBottom w:val="0"/>
      <w:divBdr>
        <w:top w:val="none" w:sz="0" w:space="0" w:color="auto"/>
        <w:left w:val="none" w:sz="0" w:space="0" w:color="auto"/>
        <w:bottom w:val="none" w:sz="0" w:space="0" w:color="auto"/>
        <w:right w:val="none" w:sz="0" w:space="0" w:color="auto"/>
      </w:divBdr>
    </w:div>
    <w:div w:id="1423792480">
      <w:bodyDiv w:val="1"/>
      <w:marLeft w:val="0"/>
      <w:marRight w:val="0"/>
      <w:marTop w:val="0"/>
      <w:marBottom w:val="0"/>
      <w:divBdr>
        <w:top w:val="none" w:sz="0" w:space="0" w:color="auto"/>
        <w:left w:val="none" w:sz="0" w:space="0" w:color="auto"/>
        <w:bottom w:val="none" w:sz="0" w:space="0" w:color="auto"/>
        <w:right w:val="none" w:sz="0" w:space="0" w:color="auto"/>
      </w:divBdr>
    </w:div>
    <w:div w:id="1558279505">
      <w:bodyDiv w:val="1"/>
      <w:marLeft w:val="0"/>
      <w:marRight w:val="0"/>
      <w:marTop w:val="0"/>
      <w:marBottom w:val="0"/>
      <w:divBdr>
        <w:top w:val="none" w:sz="0" w:space="0" w:color="auto"/>
        <w:left w:val="none" w:sz="0" w:space="0" w:color="auto"/>
        <w:bottom w:val="none" w:sz="0" w:space="0" w:color="auto"/>
        <w:right w:val="none" w:sz="0" w:space="0" w:color="auto"/>
      </w:divBdr>
    </w:div>
    <w:div w:id="1659649828">
      <w:bodyDiv w:val="1"/>
      <w:marLeft w:val="0"/>
      <w:marRight w:val="0"/>
      <w:marTop w:val="0"/>
      <w:marBottom w:val="0"/>
      <w:divBdr>
        <w:top w:val="none" w:sz="0" w:space="0" w:color="auto"/>
        <w:left w:val="none" w:sz="0" w:space="0" w:color="auto"/>
        <w:bottom w:val="none" w:sz="0" w:space="0" w:color="auto"/>
        <w:right w:val="none" w:sz="0" w:space="0" w:color="auto"/>
      </w:divBdr>
    </w:div>
    <w:div w:id="1677072651">
      <w:bodyDiv w:val="1"/>
      <w:marLeft w:val="0"/>
      <w:marRight w:val="0"/>
      <w:marTop w:val="0"/>
      <w:marBottom w:val="0"/>
      <w:divBdr>
        <w:top w:val="none" w:sz="0" w:space="0" w:color="auto"/>
        <w:left w:val="none" w:sz="0" w:space="0" w:color="auto"/>
        <w:bottom w:val="none" w:sz="0" w:space="0" w:color="auto"/>
        <w:right w:val="none" w:sz="0" w:space="0" w:color="auto"/>
      </w:divBdr>
      <w:divsChild>
        <w:div w:id="75055745">
          <w:marLeft w:val="0"/>
          <w:marRight w:val="0"/>
          <w:marTop w:val="0"/>
          <w:marBottom w:val="0"/>
          <w:divBdr>
            <w:top w:val="none" w:sz="0" w:space="0" w:color="auto"/>
            <w:left w:val="none" w:sz="0" w:space="0" w:color="auto"/>
            <w:bottom w:val="none" w:sz="0" w:space="0" w:color="auto"/>
            <w:right w:val="none" w:sz="0" w:space="0" w:color="auto"/>
          </w:divBdr>
          <w:divsChild>
            <w:div w:id="56631989">
              <w:marLeft w:val="0"/>
              <w:marRight w:val="0"/>
              <w:marTop w:val="0"/>
              <w:marBottom w:val="0"/>
              <w:divBdr>
                <w:top w:val="none" w:sz="0" w:space="0" w:color="auto"/>
                <w:left w:val="none" w:sz="0" w:space="0" w:color="auto"/>
                <w:bottom w:val="none" w:sz="0" w:space="0" w:color="auto"/>
                <w:right w:val="none" w:sz="0" w:space="0" w:color="auto"/>
              </w:divBdr>
              <w:divsChild>
                <w:div w:id="1055129974">
                  <w:marLeft w:val="0"/>
                  <w:marRight w:val="0"/>
                  <w:marTop w:val="0"/>
                  <w:marBottom w:val="0"/>
                  <w:divBdr>
                    <w:top w:val="none" w:sz="0" w:space="0" w:color="auto"/>
                    <w:left w:val="none" w:sz="0" w:space="0" w:color="auto"/>
                    <w:bottom w:val="none" w:sz="0" w:space="0" w:color="auto"/>
                    <w:right w:val="none" w:sz="0" w:space="0" w:color="auto"/>
                  </w:divBdr>
                  <w:divsChild>
                    <w:div w:id="508370594">
                      <w:marLeft w:val="0"/>
                      <w:marRight w:val="0"/>
                      <w:marTop w:val="0"/>
                      <w:marBottom w:val="0"/>
                      <w:divBdr>
                        <w:top w:val="none" w:sz="0" w:space="0" w:color="auto"/>
                        <w:left w:val="none" w:sz="0" w:space="0" w:color="auto"/>
                        <w:bottom w:val="none" w:sz="0" w:space="0" w:color="auto"/>
                        <w:right w:val="none" w:sz="0" w:space="0" w:color="auto"/>
                      </w:divBdr>
                      <w:divsChild>
                        <w:div w:id="1824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145427">
      <w:bodyDiv w:val="1"/>
      <w:marLeft w:val="0"/>
      <w:marRight w:val="0"/>
      <w:marTop w:val="0"/>
      <w:marBottom w:val="0"/>
      <w:divBdr>
        <w:top w:val="none" w:sz="0" w:space="0" w:color="auto"/>
        <w:left w:val="none" w:sz="0" w:space="0" w:color="auto"/>
        <w:bottom w:val="none" w:sz="0" w:space="0" w:color="auto"/>
        <w:right w:val="none" w:sz="0" w:space="0" w:color="auto"/>
      </w:divBdr>
      <w:divsChild>
        <w:div w:id="301228408">
          <w:marLeft w:val="0"/>
          <w:marRight w:val="0"/>
          <w:marTop w:val="0"/>
          <w:marBottom w:val="0"/>
          <w:divBdr>
            <w:top w:val="none" w:sz="0" w:space="0" w:color="auto"/>
            <w:left w:val="none" w:sz="0" w:space="0" w:color="auto"/>
            <w:bottom w:val="none" w:sz="0" w:space="0" w:color="auto"/>
            <w:right w:val="none" w:sz="0" w:space="0" w:color="auto"/>
          </w:divBdr>
          <w:divsChild>
            <w:div w:id="897206144">
              <w:marLeft w:val="0"/>
              <w:marRight w:val="0"/>
              <w:marTop w:val="0"/>
              <w:marBottom w:val="0"/>
              <w:divBdr>
                <w:top w:val="none" w:sz="0" w:space="0" w:color="auto"/>
                <w:left w:val="none" w:sz="0" w:space="0" w:color="auto"/>
                <w:bottom w:val="none" w:sz="0" w:space="0" w:color="auto"/>
                <w:right w:val="none" w:sz="0" w:space="0" w:color="auto"/>
              </w:divBdr>
              <w:divsChild>
                <w:div w:id="2848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602879">
      <w:bodyDiv w:val="1"/>
      <w:marLeft w:val="0"/>
      <w:marRight w:val="0"/>
      <w:marTop w:val="0"/>
      <w:marBottom w:val="0"/>
      <w:divBdr>
        <w:top w:val="none" w:sz="0" w:space="0" w:color="auto"/>
        <w:left w:val="none" w:sz="0" w:space="0" w:color="auto"/>
        <w:bottom w:val="none" w:sz="0" w:space="0" w:color="auto"/>
        <w:right w:val="none" w:sz="0" w:space="0" w:color="auto"/>
      </w:divBdr>
    </w:div>
    <w:div w:id="1797873545">
      <w:bodyDiv w:val="1"/>
      <w:marLeft w:val="0"/>
      <w:marRight w:val="0"/>
      <w:marTop w:val="0"/>
      <w:marBottom w:val="0"/>
      <w:divBdr>
        <w:top w:val="none" w:sz="0" w:space="0" w:color="auto"/>
        <w:left w:val="none" w:sz="0" w:space="0" w:color="auto"/>
        <w:bottom w:val="none" w:sz="0" w:space="0" w:color="auto"/>
        <w:right w:val="none" w:sz="0" w:space="0" w:color="auto"/>
      </w:divBdr>
    </w:div>
    <w:div w:id="1811900072">
      <w:bodyDiv w:val="1"/>
      <w:marLeft w:val="0"/>
      <w:marRight w:val="0"/>
      <w:marTop w:val="0"/>
      <w:marBottom w:val="0"/>
      <w:divBdr>
        <w:top w:val="none" w:sz="0" w:space="0" w:color="auto"/>
        <w:left w:val="none" w:sz="0" w:space="0" w:color="auto"/>
        <w:bottom w:val="none" w:sz="0" w:space="0" w:color="auto"/>
        <w:right w:val="none" w:sz="0" w:space="0" w:color="auto"/>
      </w:divBdr>
    </w:div>
    <w:div w:id="1836652594">
      <w:bodyDiv w:val="1"/>
      <w:marLeft w:val="0"/>
      <w:marRight w:val="0"/>
      <w:marTop w:val="0"/>
      <w:marBottom w:val="0"/>
      <w:divBdr>
        <w:top w:val="none" w:sz="0" w:space="0" w:color="auto"/>
        <w:left w:val="none" w:sz="0" w:space="0" w:color="auto"/>
        <w:bottom w:val="none" w:sz="0" w:space="0" w:color="auto"/>
        <w:right w:val="none" w:sz="0" w:space="0" w:color="auto"/>
      </w:divBdr>
      <w:divsChild>
        <w:div w:id="582640910">
          <w:marLeft w:val="0"/>
          <w:marRight w:val="0"/>
          <w:marTop w:val="0"/>
          <w:marBottom w:val="0"/>
          <w:divBdr>
            <w:top w:val="none" w:sz="0" w:space="0" w:color="auto"/>
            <w:left w:val="none" w:sz="0" w:space="0" w:color="auto"/>
            <w:bottom w:val="none" w:sz="0" w:space="0" w:color="auto"/>
            <w:right w:val="none" w:sz="0" w:space="0" w:color="auto"/>
          </w:divBdr>
          <w:divsChild>
            <w:div w:id="1072660233">
              <w:marLeft w:val="0"/>
              <w:marRight w:val="0"/>
              <w:marTop w:val="0"/>
              <w:marBottom w:val="0"/>
              <w:divBdr>
                <w:top w:val="none" w:sz="0" w:space="0" w:color="auto"/>
                <w:left w:val="none" w:sz="0" w:space="0" w:color="auto"/>
                <w:bottom w:val="none" w:sz="0" w:space="0" w:color="auto"/>
                <w:right w:val="none" w:sz="0" w:space="0" w:color="auto"/>
              </w:divBdr>
              <w:divsChild>
                <w:div w:id="1150632052">
                  <w:marLeft w:val="0"/>
                  <w:marRight w:val="0"/>
                  <w:marTop w:val="0"/>
                  <w:marBottom w:val="0"/>
                  <w:divBdr>
                    <w:top w:val="none" w:sz="0" w:space="0" w:color="auto"/>
                    <w:left w:val="none" w:sz="0" w:space="0" w:color="auto"/>
                    <w:bottom w:val="none" w:sz="0" w:space="0" w:color="auto"/>
                    <w:right w:val="none" w:sz="0" w:space="0" w:color="auto"/>
                  </w:divBdr>
                  <w:divsChild>
                    <w:div w:id="84689699">
                      <w:marLeft w:val="0"/>
                      <w:marRight w:val="0"/>
                      <w:marTop w:val="0"/>
                      <w:marBottom w:val="0"/>
                      <w:divBdr>
                        <w:top w:val="none" w:sz="0" w:space="0" w:color="auto"/>
                        <w:left w:val="none" w:sz="0" w:space="0" w:color="auto"/>
                        <w:bottom w:val="none" w:sz="0" w:space="0" w:color="auto"/>
                        <w:right w:val="none" w:sz="0" w:space="0" w:color="auto"/>
                      </w:divBdr>
                      <w:divsChild>
                        <w:div w:id="194132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264926">
      <w:bodyDiv w:val="1"/>
      <w:marLeft w:val="0"/>
      <w:marRight w:val="0"/>
      <w:marTop w:val="0"/>
      <w:marBottom w:val="0"/>
      <w:divBdr>
        <w:top w:val="none" w:sz="0" w:space="0" w:color="auto"/>
        <w:left w:val="none" w:sz="0" w:space="0" w:color="auto"/>
        <w:bottom w:val="none" w:sz="0" w:space="0" w:color="auto"/>
        <w:right w:val="none" w:sz="0" w:space="0" w:color="auto"/>
      </w:divBdr>
    </w:div>
    <w:div w:id="1894846960">
      <w:bodyDiv w:val="1"/>
      <w:marLeft w:val="0"/>
      <w:marRight w:val="0"/>
      <w:marTop w:val="0"/>
      <w:marBottom w:val="0"/>
      <w:divBdr>
        <w:top w:val="none" w:sz="0" w:space="0" w:color="auto"/>
        <w:left w:val="none" w:sz="0" w:space="0" w:color="auto"/>
        <w:bottom w:val="none" w:sz="0" w:space="0" w:color="auto"/>
        <w:right w:val="none" w:sz="0" w:space="0" w:color="auto"/>
      </w:divBdr>
      <w:divsChild>
        <w:div w:id="1918858284">
          <w:marLeft w:val="75"/>
          <w:marRight w:val="0"/>
          <w:marTop w:val="150"/>
          <w:marBottom w:val="0"/>
          <w:divBdr>
            <w:top w:val="none" w:sz="0" w:space="0" w:color="auto"/>
            <w:left w:val="none" w:sz="0" w:space="0" w:color="auto"/>
            <w:bottom w:val="none" w:sz="0" w:space="0" w:color="auto"/>
            <w:right w:val="none" w:sz="0" w:space="0" w:color="auto"/>
          </w:divBdr>
        </w:div>
      </w:divsChild>
    </w:div>
    <w:div w:id="1908302812">
      <w:bodyDiv w:val="1"/>
      <w:marLeft w:val="0"/>
      <w:marRight w:val="0"/>
      <w:marTop w:val="0"/>
      <w:marBottom w:val="0"/>
      <w:divBdr>
        <w:top w:val="none" w:sz="0" w:space="0" w:color="auto"/>
        <w:left w:val="none" w:sz="0" w:space="0" w:color="auto"/>
        <w:bottom w:val="none" w:sz="0" w:space="0" w:color="auto"/>
        <w:right w:val="none" w:sz="0" w:space="0" w:color="auto"/>
      </w:divBdr>
      <w:divsChild>
        <w:div w:id="54548082">
          <w:marLeft w:val="75"/>
          <w:marRight w:val="0"/>
          <w:marTop w:val="150"/>
          <w:marBottom w:val="0"/>
          <w:divBdr>
            <w:top w:val="none" w:sz="0" w:space="0" w:color="auto"/>
            <w:left w:val="none" w:sz="0" w:space="0" w:color="auto"/>
            <w:bottom w:val="none" w:sz="0" w:space="0" w:color="auto"/>
            <w:right w:val="none" w:sz="0" w:space="0" w:color="auto"/>
          </w:divBdr>
        </w:div>
      </w:divsChild>
    </w:div>
    <w:div w:id="1959070915">
      <w:bodyDiv w:val="1"/>
      <w:marLeft w:val="0"/>
      <w:marRight w:val="0"/>
      <w:marTop w:val="0"/>
      <w:marBottom w:val="0"/>
      <w:divBdr>
        <w:top w:val="none" w:sz="0" w:space="0" w:color="auto"/>
        <w:left w:val="none" w:sz="0" w:space="0" w:color="auto"/>
        <w:bottom w:val="none" w:sz="0" w:space="0" w:color="auto"/>
        <w:right w:val="none" w:sz="0" w:space="0" w:color="auto"/>
      </w:divBdr>
      <w:divsChild>
        <w:div w:id="1340233650">
          <w:marLeft w:val="0"/>
          <w:marRight w:val="0"/>
          <w:marTop w:val="0"/>
          <w:marBottom w:val="0"/>
          <w:divBdr>
            <w:top w:val="none" w:sz="0" w:space="0" w:color="auto"/>
            <w:left w:val="none" w:sz="0" w:space="0" w:color="auto"/>
            <w:bottom w:val="none" w:sz="0" w:space="0" w:color="auto"/>
            <w:right w:val="none" w:sz="0" w:space="0" w:color="auto"/>
          </w:divBdr>
          <w:divsChild>
            <w:div w:id="779371513">
              <w:marLeft w:val="0"/>
              <w:marRight w:val="0"/>
              <w:marTop w:val="0"/>
              <w:marBottom w:val="0"/>
              <w:divBdr>
                <w:top w:val="none" w:sz="0" w:space="0" w:color="auto"/>
                <w:left w:val="none" w:sz="0" w:space="0" w:color="auto"/>
                <w:bottom w:val="none" w:sz="0" w:space="0" w:color="auto"/>
                <w:right w:val="none" w:sz="0" w:space="0" w:color="auto"/>
              </w:divBdr>
              <w:divsChild>
                <w:div w:id="51973939">
                  <w:marLeft w:val="0"/>
                  <w:marRight w:val="0"/>
                  <w:marTop w:val="0"/>
                  <w:marBottom w:val="0"/>
                  <w:divBdr>
                    <w:top w:val="none" w:sz="0" w:space="0" w:color="auto"/>
                    <w:left w:val="none" w:sz="0" w:space="0" w:color="auto"/>
                    <w:bottom w:val="none" w:sz="0" w:space="0" w:color="auto"/>
                    <w:right w:val="none" w:sz="0" w:space="0" w:color="auto"/>
                  </w:divBdr>
                  <w:divsChild>
                    <w:div w:id="1857838740">
                      <w:marLeft w:val="0"/>
                      <w:marRight w:val="0"/>
                      <w:marTop w:val="0"/>
                      <w:marBottom w:val="0"/>
                      <w:divBdr>
                        <w:top w:val="none" w:sz="0" w:space="0" w:color="auto"/>
                        <w:left w:val="none" w:sz="0" w:space="0" w:color="auto"/>
                        <w:bottom w:val="none" w:sz="0" w:space="0" w:color="auto"/>
                        <w:right w:val="none" w:sz="0" w:space="0" w:color="auto"/>
                      </w:divBdr>
                      <w:divsChild>
                        <w:div w:id="18021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433514">
      <w:bodyDiv w:val="1"/>
      <w:marLeft w:val="0"/>
      <w:marRight w:val="0"/>
      <w:marTop w:val="0"/>
      <w:marBottom w:val="0"/>
      <w:divBdr>
        <w:top w:val="none" w:sz="0" w:space="0" w:color="auto"/>
        <w:left w:val="none" w:sz="0" w:space="0" w:color="auto"/>
        <w:bottom w:val="none" w:sz="0" w:space="0" w:color="auto"/>
        <w:right w:val="none" w:sz="0" w:space="0" w:color="auto"/>
      </w:divBdr>
    </w:div>
    <w:div w:id="2001692026">
      <w:bodyDiv w:val="1"/>
      <w:marLeft w:val="0"/>
      <w:marRight w:val="0"/>
      <w:marTop w:val="0"/>
      <w:marBottom w:val="0"/>
      <w:divBdr>
        <w:top w:val="none" w:sz="0" w:space="0" w:color="auto"/>
        <w:left w:val="none" w:sz="0" w:space="0" w:color="auto"/>
        <w:bottom w:val="none" w:sz="0" w:space="0" w:color="auto"/>
        <w:right w:val="none" w:sz="0" w:space="0" w:color="auto"/>
      </w:divBdr>
    </w:div>
    <w:div w:id="2014335828">
      <w:bodyDiv w:val="1"/>
      <w:marLeft w:val="0"/>
      <w:marRight w:val="0"/>
      <w:marTop w:val="0"/>
      <w:marBottom w:val="0"/>
      <w:divBdr>
        <w:top w:val="none" w:sz="0" w:space="0" w:color="auto"/>
        <w:left w:val="none" w:sz="0" w:space="0" w:color="auto"/>
        <w:bottom w:val="none" w:sz="0" w:space="0" w:color="auto"/>
        <w:right w:val="none" w:sz="0" w:space="0" w:color="auto"/>
      </w:divBdr>
      <w:divsChild>
        <w:div w:id="522205615">
          <w:marLeft w:val="0"/>
          <w:marRight w:val="0"/>
          <w:marTop w:val="0"/>
          <w:marBottom w:val="0"/>
          <w:divBdr>
            <w:top w:val="none" w:sz="0" w:space="0" w:color="auto"/>
            <w:left w:val="none" w:sz="0" w:space="0" w:color="auto"/>
            <w:bottom w:val="none" w:sz="0" w:space="0" w:color="auto"/>
            <w:right w:val="none" w:sz="0" w:space="0" w:color="auto"/>
          </w:divBdr>
          <w:divsChild>
            <w:div w:id="1442724639">
              <w:marLeft w:val="0"/>
              <w:marRight w:val="0"/>
              <w:marTop w:val="0"/>
              <w:marBottom w:val="0"/>
              <w:divBdr>
                <w:top w:val="none" w:sz="0" w:space="0" w:color="auto"/>
                <w:left w:val="none" w:sz="0" w:space="0" w:color="auto"/>
                <w:bottom w:val="none" w:sz="0" w:space="0" w:color="auto"/>
                <w:right w:val="none" w:sz="0" w:space="0" w:color="auto"/>
              </w:divBdr>
              <w:divsChild>
                <w:div w:id="859970370">
                  <w:marLeft w:val="0"/>
                  <w:marRight w:val="0"/>
                  <w:marTop w:val="0"/>
                  <w:marBottom w:val="0"/>
                  <w:divBdr>
                    <w:top w:val="none" w:sz="0" w:space="0" w:color="auto"/>
                    <w:left w:val="none" w:sz="0" w:space="0" w:color="auto"/>
                    <w:bottom w:val="none" w:sz="0" w:space="0" w:color="auto"/>
                    <w:right w:val="none" w:sz="0" w:space="0" w:color="auto"/>
                  </w:divBdr>
                  <w:divsChild>
                    <w:div w:id="1266353297">
                      <w:marLeft w:val="0"/>
                      <w:marRight w:val="0"/>
                      <w:marTop w:val="0"/>
                      <w:marBottom w:val="0"/>
                      <w:divBdr>
                        <w:top w:val="none" w:sz="0" w:space="0" w:color="auto"/>
                        <w:left w:val="none" w:sz="0" w:space="0" w:color="auto"/>
                        <w:bottom w:val="none" w:sz="0" w:space="0" w:color="auto"/>
                        <w:right w:val="none" w:sz="0" w:space="0" w:color="auto"/>
                      </w:divBdr>
                      <w:divsChild>
                        <w:div w:id="2509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46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Mensagem_Veto/anterior_98/vep664-L8078-90.htm" TargetMode="External"/><Relationship Id="rId21" Type="http://schemas.openxmlformats.org/officeDocument/2006/relationships/hyperlink" Target="http://www.planalto.gov.br/ccivil_03/_Ato2019-2022/2021/Lei/L14181.htm" TargetMode="External"/><Relationship Id="rId42" Type="http://schemas.openxmlformats.org/officeDocument/2006/relationships/hyperlink" Target="http://www.planalto.gov.br/ccivil_03/leis/L9870.htm" TargetMode="External"/><Relationship Id="rId63" Type="http://schemas.openxmlformats.org/officeDocument/2006/relationships/hyperlink" Target="http://cursocliquejuris.com.br/blog/superendividamento-muito-mais-do-que-deixar-de-pagar-alguns-boletos/" TargetMode="External"/><Relationship Id="rId84" Type="http://schemas.openxmlformats.org/officeDocument/2006/relationships/hyperlink" Target="http://www.planalto.gov.br/ccivil_03/_Ato2019-2022/2021/Lei/L14181.htm" TargetMode="External"/><Relationship Id="rId138" Type="http://schemas.openxmlformats.org/officeDocument/2006/relationships/hyperlink" Target="http://www.planalto.gov.br/ccivil_03/_Ato2019-2022/2021/Lei/L14181.htm" TargetMode="External"/><Relationship Id="rId159" Type="http://schemas.openxmlformats.org/officeDocument/2006/relationships/hyperlink" Target="http://www.planalto.gov.br/ccivil_03/leis/L7347orig.htm" TargetMode="External"/><Relationship Id="rId107" Type="http://schemas.openxmlformats.org/officeDocument/2006/relationships/hyperlink" Target="http://www.planalto.gov.br/ccivil_03/leis/Mensagem_Veto/anterior_98/vep664-L8078-90.htm" TargetMode="External"/><Relationship Id="rId11" Type="http://schemas.openxmlformats.org/officeDocument/2006/relationships/hyperlink" Target="http://www.planalto.gov.br/ccivil_03/_Ato2019-2022/2021/Lei/L14181.htm" TargetMode="External"/><Relationship Id="rId32" Type="http://schemas.openxmlformats.org/officeDocument/2006/relationships/hyperlink" Target="http://www.planalto.gov.br/ccivil_03/_Ato2007-2010/2008/Lei/L11800.htm" TargetMode="External"/><Relationship Id="rId53" Type="http://schemas.openxmlformats.org/officeDocument/2006/relationships/hyperlink" Target="http://www.planalto.gov.br/ccivil_03/leis/L9298.htm" TargetMode="External"/><Relationship Id="rId74" Type="http://schemas.openxmlformats.org/officeDocument/2006/relationships/hyperlink" Target="http://www.planalto.gov.br/ccivil_03/_Ato2019-2022/2021/Lei/L14181.htm" TargetMode="External"/><Relationship Id="rId128" Type="http://schemas.openxmlformats.org/officeDocument/2006/relationships/hyperlink" Target="http://www.planalto.gov.br/ccivil_03/_Ato2019-2022/2021/Lei/L14181.htm" TargetMode="External"/><Relationship Id="rId149" Type="http://schemas.openxmlformats.org/officeDocument/2006/relationships/hyperlink" Target="http://www.planalto.gov.br/ccivil_03/leis/L7347orig.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21/Lei/L14181.htm" TargetMode="External"/><Relationship Id="rId160" Type="http://schemas.openxmlformats.org/officeDocument/2006/relationships/hyperlink" Target="http://www.planalto.gov.br/ccivil_03/leis/L7347orig.htm" TargetMode="External"/><Relationship Id="rId22" Type="http://schemas.openxmlformats.org/officeDocument/2006/relationships/hyperlink" Target="http://www.planalto.gov.br/ccivil_03/_Ato2015-2018/2015/Lei/L13146.htm" TargetMode="External"/><Relationship Id="rId43" Type="http://schemas.openxmlformats.org/officeDocument/2006/relationships/hyperlink" Target="http://www.planalto.gov.br/ccivil_03/leis/L9008.htm" TargetMode="External"/><Relationship Id="rId64" Type="http://schemas.openxmlformats.org/officeDocument/2006/relationships/hyperlink" Target="http://www.planalto.gov.br/ccivil_03/_Ato2019-2022/2021/Lei/L14181.htm" TargetMode="External"/><Relationship Id="rId118" Type="http://schemas.openxmlformats.org/officeDocument/2006/relationships/hyperlink" Target="http://www.planalto.gov.br/ccivil_03/leis/Mensagem_Veto/anterior_98/vep664-L8078-90.htm" TargetMode="External"/><Relationship Id="rId139" Type="http://schemas.openxmlformats.org/officeDocument/2006/relationships/hyperlink" Target="http://www.planalto.gov.br/ccivil_03/_Ato2019-2022/2021/Lei/L14181.htm" TargetMode="External"/><Relationship Id="rId85" Type="http://schemas.openxmlformats.org/officeDocument/2006/relationships/hyperlink" Target="http://www.planalto.gov.br/ccivil_03/_Ato2019-2022/2021/Lei/L14181.htm" TargetMode="External"/><Relationship Id="rId150" Type="http://schemas.openxmlformats.org/officeDocument/2006/relationships/hyperlink" Target="http://www.planalto.gov.br/ccivil_03/leis/L7347orig.htm" TargetMode="External"/><Relationship Id="rId12" Type="http://schemas.openxmlformats.org/officeDocument/2006/relationships/hyperlink" Target="http://www.planalto.gov.br/ccivil_03/_Ato2019-2022/2021/Lei/L14181.htm" TargetMode="External"/><Relationship Id="rId17" Type="http://schemas.openxmlformats.org/officeDocument/2006/relationships/hyperlink" Target="https://www.conjur.com.br/2011-mar-02/stj-inverte-onus-prova-mp-defesa-coletiva-consumidores" TargetMode="External"/><Relationship Id="rId33" Type="http://schemas.openxmlformats.org/officeDocument/2006/relationships/hyperlink" Target="http://www.planalto.gov.br/ccivil_03/leis/Mensagem_Veto/anterior_98/vep664-L8078-90.htm" TargetMode="External"/><Relationship Id="rId38" Type="http://schemas.openxmlformats.org/officeDocument/2006/relationships/hyperlink" Target="http://www.planalto.gov.br/ccivil_03/leis/L8884.htm" TargetMode="External"/><Relationship Id="rId59" Type="http://schemas.openxmlformats.org/officeDocument/2006/relationships/hyperlink" Target="http://www.planalto.gov.br/ccivil_03/_Ato2019-2022/2021/Lei/L14181.htm" TargetMode="External"/><Relationship Id="rId103" Type="http://schemas.openxmlformats.org/officeDocument/2006/relationships/hyperlink" Target="http://www.planalto.gov.br/ccivil_03/leis/L8656.htm" TargetMode="External"/><Relationship Id="rId108" Type="http://schemas.openxmlformats.org/officeDocument/2006/relationships/hyperlink" Target="http://www.planalto.gov.br/ccivil_03/leis/L9008.htm" TargetMode="External"/><Relationship Id="rId124" Type="http://schemas.openxmlformats.org/officeDocument/2006/relationships/hyperlink" Target="http://www.planalto.gov.br/ccivil_03/_Ato2019-2022/2021/Lei/L14181.htm" TargetMode="External"/><Relationship Id="rId129" Type="http://schemas.openxmlformats.org/officeDocument/2006/relationships/hyperlink" Target="http://www.planalto.gov.br/ccivil_03/_Ato2019-2022/2021/Lei/L14181.htm" TargetMode="External"/><Relationship Id="rId54" Type="http://schemas.openxmlformats.org/officeDocument/2006/relationships/hyperlink" Target="http://www.planalto.gov.br/ccivil_03/leis/Mensagem_Veto/anterior_98/vep664-L8078-90.htm" TargetMode="External"/><Relationship Id="rId70" Type="http://schemas.openxmlformats.org/officeDocument/2006/relationships/hyperlink" Target="http://www.planalto.gov.br/ccivil_03/_Ato2019-2022/2021/Lei/L14181.htm" TargetMode="External"/><Relationship Id="rId75" Type="http://schemas.openxmlformats.org/officeDocument/2006/relationships/hyperlink" Target="http://www.planalto.gov.br/ccivil_03/_Ato2019-2022/2021/Lei/L14181.htm" TargetMode="External"/><Relationship Id="rId91" Type="http://schemas.openxmlformats.org/officeDocument/2006/relationships/hyperlink" Target="http://www.planalto.gov.br/ccivil_03/_Ato2019-2022/2021/Lei/L14181.htm" TargetMode="External"/><Relationship Id="rId96" Type="http://schemas.openxmlformats.org/officeDocument/2006/relationships/hyperlink" Target="http://www.planalto.gov.br/ccivil_03/_Ato2019-2022/2021/Lei/L14181.htm" TargetMode="External"/><Relationship Id="rId140" Type="http://schemas.openxmlformats.org/officeDocument/2006/relationships/hyperlink" Target="http://www.planalto.gov.br/ccivil_03/_Ato2019-2022/2021/Lei/L14181.htm" TargetMode="External"/><Relationship Id="rId145" Type="http://schemas.openxmlformats.org/officeDocument/2006/relationships/hyperlink" Target="http://www.planalto.gov.br/ccivil_03/leis/Mensagem_Veto/anterior_98/vep664-L8078-90.htm" TargetMode="External"/><Relationship Id="rId161" Type="http://schemas.openxmlformats.org/officeDocument/2006/relationships/hyperlink" Target="http://www.planalto.gov.br/ccivil_03/leis/1989_1994/RET/rlei-8078-90.doc"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5-2018/2017/Lei/L13486.htm" TargetMode="External"/><Relationship Id="rId28" Type="http://schemas.openxmlformats.org/officeDocument/2006/relationships/hyperlink" Target="http://www.planalto.gov.br/ccivil_03/leis/Mensagem_Veto/anterior_98/vep664-L8078-90.htm" TargetMode="External"/><Relationship Id="rId49" Type="http://schemas.openxmlformats.org/officeDocument/2006/relationships/hyperlink" Target="http://www.planalto.gov.br/ccivil_03/_Ato2019-2022/2021/Lei/L14181.htm" TargetMode="External"/><Relationship Id="rId114" Type="http://schemas.openxmlformats.org/officeDocument/2006/relationships/hyperlink" Target="http://www.planalto.gov.br/ccivil_03/leis/Mensagem_Veto/anterior_98/vep664-L8078-90.htm" TargetMode="External"/><Relationship Id="rId119" Type="http://schemas.openxmlformats.org/officeDocument/2006/relationships/hyperlink" Target="http://www.planalto.gov.br/ccivil_03/leis/Mensagem_Veto/anterior_98/vep664-L8078-90.htm" TargetMode="External"/><Relationship Id="rId44" Type="http://schemas.openxmlformats.org/officeDocument/2006/relationships/hyperlink" Target="http://www.planalto.gov.br/ccivil_03/_Ato2007-2010/2009/Lei/L12039.htm" TargetMode="External"/><Relationship Id="rId60" Type="http://schemas.openxmlformats.org/officeDocument/2006/relationships/hyperlink" Target="http://www.planalto.gov.br/ccivil_03/_Ato2019-2022/2021/Lei/L14181.htm" TargetMode="External"/><Relationship Id="rId65" Type="http://schemas.openxmlformats.org/officeDocument/2006/relationships/hyperlink" Target="http://www.planalto.gov.br/ccivil_03/_Ato2019-2022/2021/Lei/L14181.htm" TargetMode="External"/><Relationship Id="rId81" Type="http://schemas.openxmlformats.org/officeDocument/2006/relationships/hyperlink" Target="http://www.planalto.gov.br/ccivil_03/_Ato2019-2022/2021/Lei/L14181.htm" TargetMode="External"/><Relationship Id="rId86" Type="http://schemas.openxmlformats.org/officeDocument/2006/relationships/hyperlink" Target="http://www.planalto.gov.br/ccivil_03/_Ato2019-2022/2021/Lei/L14181.htm" TargetMode="External"/><Relationship Id="rId130" Type="http://schemas.openxmlformats.org/officeDocument/2006/relationships/hyperlink" Target="http://www.planalto.gov.br/ccivil_03/_Ato2019-2022/2021/Lei/L14181.htm" TargetMode="External"/><Relationship Id="rId135" Type="http://schemas.openxmlformats.org/officeDocument/2006/relationships/hyperlink" Target="http://www.planalto.gov.br/ccivil_03/_Ato2019-2022/2021/Lei/L14181.htm" TargetMode="External"/><Relationship Id="rId151" Type="http://schemas.openxmlformats.org/officeDocument/2006/relationships/hyperlink" Target="http://www.planalto.gov.br/ccivil_03/leis/Mensagem_Veto/anterior_98/vep664-L8078-90.htm" TargetMode="External"/><Relationship Id="rId156" Type="http://schemas.openxmlformats.org/officeDocument/2006/relationships/hyperlink" Target="http://www.planalto.gov.br/ccivil_03/leis/L7347orig.htm" TargetMode="External"/><Relationship Id="rId13" Type="http://schemas.openxmlformats.org/officeDocument/2006/relationships/hyperlink" Target="http://www.planalto.gov.br/ccivil_03/_Ato2019-2022/2021/Lei/L14181.htm" TargetMode="External"/><Relationship Id="rId18" Type="http://schemas.openxmlformats.org/officeDocument/2006/relationships/hyperlink" Target="http://www.planalto.gov.br/ccivil_03/leis/Mensagem_Veto/anterior_98/vep664-L8078-90.htm" TargetMode="External"/><Relationship Id="rId39" Type="http://schemas.openxmlformats.org/officeDocument/2006/relationships/hyperlink" Target="http://www.planalto.gov.br/ccivil_03/MPV/Antigas/1890-67.htm" TargetMode="External"/><Relationship Id="rId109" Type="http://schemas.openxmlformats.org/officeDocument/2006/relationships/hyperlink" Target="http://www.planalto.gov.br/ccivil_03/leis/L9008.htm" TargetMode="External"/><Relationship Id="rId34" Type="http://schemas.openxmlformats.org/officeDocument/2006/relationships/hyperlink" Target="http://www.planalto.gov.br/ccivil_03/leis/L8884.htm" TargetMode="External"/><Relationship Id="rId50" Type="http://schemas.openxmlformats.org/officeDocument/2006/relationships/hyperlink" Target="http://www.planalto.gov.br/ccivil_03/_Ato2019-2022/2021/Lei/L14181.htm" TargetMode="External"/><Relationship Id="rId55" Type="http://schemas.openxmlformats.org/officeDocument/2006/relationships/hyperlink" Target="http://www.planalto.gov.br/ccivil_03/leis/Mensagem_Veto/anterior_98/vep664-L8078-90.htm" TargetMode="External"/><Relationship Id="rId76" Type="http://schemas.openxmlformats.org/officeDocument/2006/relationships/hyperlink" Target="http://www.planalto.gov.br/ccivil_03/_Ato2019-2022/2021/Lei/L14181.htm" TargetMode="External"/><Relationship Id="rId97" Type="http://schemas.openxmlformats.org/officeDocument/2006/relationships/hyperlink" Target="http://www.planalto.gov.br/ccivil_03/_Ato2019-2022/2021/Lei/L14181.htm" TargetMode="External"/><Relationship Id="rId104" Type="http://schemas.openxmlformats.org/officeDocument/2006/relationships/hyperlink" Target="https://www.direitonet.com.br/artigos/exibir/6974/Da-competencia-do-PROCON-limitada-as-relacoes-de-consumo-frente-ao-tema-da-seguranca-bancaria" TargetMode="External"/><Relationship Id="rId120" Type="http://schemas.openxmlformats.org/officeDocument/2006/relationships/hyperlink" Target="http://www.planalto.gov.br/ccivil_03/leis/L9008.htm" TargetMode="External"/><Relationship Id="rId125" Type="http://schemas.openxmlformats.org/officeDocument/2006/relationships/hyperlink" Target="http://www.planalto.gov.br/ccivil_03/_Ato2019-2022/2021/Lei/L14181.htm" TargetMode="External"/><Relationship Id="rId141" Type="http://schemas.openxmlformats.org/officeDocument/2006/relationships/hyperlink" Target="http://www.planalto.gov.br/ccivil_03/_Ato2019-2022/2021/Lei/L14181.htm" TargetMode="External"/><Relationship Id="rId146" Type="http://schemas.openxmlformats.org/officeDocument/2006/relationships/hyperlink" Target="http://www.planalto.gov.br/ccivil_03/leis/L7347orig.htm" TargetMode="External"/><Relationship Id="rId7" Type="http://schemas.openxmlformats.org/officeDocument/2006/relationships/endnotes" Target="endnotes.xml"/><Relationship Id="rId71" Type="http://schemas.openxmlformats.org/officeDocument/2006/relationships/hyperlink" Target="http://www.planalto.gov.br/ccivil_03/_Ato2019-2022/2021/Lei/L14181.htm" TargetMode="External"/><Relationship Id="rId92" Type="http://schemas.openxmlformats.org/officeDocument/2006/relationships/hyperlink" Target="http://www.planalto.gov.br/ccivil_03/_Ato2019-2022/2021/Lei/L14181.htm" TargetMode="External"/><Relationship Id="rId16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www.planalto.gov.br/ccivil_03/leis/Mensagem_Veto/anterior_98/vep664-L8078-90.htm" TargetMode="External"/><Relationship Id="rId24" Type="http://schemas.openxmlformats.org/officeDocument/2006/relationships/hyperlink" Target="http://www.planalto.gov.br/ccivil_03/_Ato2015-2018/2017/Lei/L13486.htm" TargetMode="External"/><Relationship Id="rId40" Type="http://schemas.openxmlformats.org/officeDocument/2006/relationships/hyperlink" Target="http://www.planalto.gov.br/ccivil_03/leis/L9870.htm" TargetMode="External"/><Relationship Id="rId45" Type="http://schemas.openxmlformats.org/officeDocument/2006/relationships/hyperlink" Target="http://www.planalto.gov.br/ccivil_03/_Ato2015-2018/2015/Lei/L13146.htm" TargetMode="External"/><Relationship Id="rId66" Type="http://schemas.openxmlformats.org/officeDocument/2006/relationships/hyperlink" Target="http://www.planalto.gov.br/ccivil_03/_Ato2019-2022/2021/Lei/L14181.htm" TargetMode="External"/><Relationship Id="rId87" Type="http://schemas.openxmlformats.org/officeDocument/2006/relationships/hyperlink" Target="http://www.planalto.gov.br/ccivil_03/_Ato2019-2022/2021/Lei/L14181.htm" TargetMode="External"/><Relationship Id="rId110" Type="http://schemas.openxmlformats.org/officeDocument/2006/relationships/hyperlink" Target="http://www.planalto.gov.br/ccivil_03/leis/Mensagem_Veto/anterior_98/vep664-L8078-90.htm" TargetMode="External"/><Relationship Id="rId115" Type="http://schemas.openxmlformats.org/officeDocument/2006/relationships/hyperlink" Target="http://www.planalto.gov.br/ccivil_03/leis/Mensagem_Veto/anterior_98/vep664-L8078-90.htm" TargetMode="External"/><Relationship Id="rId131" Type="http://schemas.openxmlformats.org/officeDocument/2006/relationships/hyperlink" Target="http://www.planalto.gov.br/ccivil_03/_Ato2019-2022/2021/Lei/L14181.htm" TargetMode="External"/><Relationship Id="rId136" Type="http://schemas.openxmlformats.org/officeDocument/2006/relationships/hyperlink" Target="http://www.planalto.gov.br/ccivil_03/_Ato2019-2022/2021/Lei/L14181.htm" TargetMode="External"/><Relationship Id="rId157" Type="http://schemas.openxmlformats.org/officeDocument/2006/relationships/hyperlink" Target="http://www.planalto.gov.br/ccivil_03/leis/L7347orig.htm" TargetMode="External"/><Relationship Id="rId61" Type="http://schemas.openxmlformats.org/officeDocument/2006/relationships/hyperlink" Target="http://www.planalto.gov.br/ccivil_03/_Ato2019-2022/2021/Lei/L14181.htm" TargetMode="External"/><Relationship Id="rId82" Type="http://schemas.openxmlformats.org/officeDocument/2006/relationships/hyperlink" Target="http://www.planalto.gov.br/ccivil_03/_Ato2019-2022/2021/Lei/L14181.htm" TargetMode="External"/><Relationship Id="rId152" Type="http://schemas.openxmlformats.org/officeDocument/2006/relationships/hyperlink" Target="http://www.stj.gov.br/SCON/jurisprudencia/doc.jsp?relator=MILTON+LUIZ+PEREIRA&amp;livre=veto+e+consumidor&amp;processo=222582&amp;&amp;b=JUR2&amp;p=true&amp;t=JURIDICO&amp;l=20&amp;i=1" TargetMode="External"/><Relationship Id="rId19" Type="http://schemas.openxmlformats.org/officeDocument/2006/relationships/hyperlink" Target="http://www.planalto.gov.br/ccivil_03/_Ato2019-2022/2021/Lei/L14181.htm" TargetMode="External"/><Relationship Id="rId14" Type="http://schemas.openxmlformats.org/officeDocument/2006/relationships/hyperlink" Target="http://www.planalto.gov.br/ccivil_03/_Ato2019-2022/2021/Lei/L14181.htm" TargetMode="External"/><Relationship Id="rId30" Type="http://schemas.openxmlformats.org/officeDocument/2006/relationships/hyperlink" Target="http://www.planalto.gov.br/ccivil_03/leis/Mensagem_Veto/anterior_98/vep664-L8078-90.htm" TargetMode="External"/><Relationship Id="rId35" Type="http://schemas.openxmlformats.org/officeDocument/2006/relationships/hyperlink" Target="https://www.migalhas.com.br/coluna/abc-do-cdc/299592/o-conceito-de-pratica-abusiva-no-codigo-de-defesa-do-consumidor" TargetMode="External"/><Relationship Id="rId56" Type="http://schemas.openxmlformats.org/officeDocument/2006/relationships/hyperlink" Target="http://www.planalto.gov.br/ccivil_03/_Ato2007-2010/2008/Lei/L11785.htm" TargetMode="External"/><Relationship Id="rId77" Type="http://schemas.openxmlformats.org/officeDocument/2006/relationships/hyperlink" Target="http://www.planalto.gov.br/ccivil_03/_Ato2019-2022/2021/Lei/L14181.htm" TargetMode="External"/><Relationship Id="rId100" Type="http://schemas.openxmlformats.org/officeDocument/2006/relationships/hyperlink" Target="http://www.planalto.gov.br/ccivil_03/_Ato2019-2022/2021/Lei/L14181.htm" TargetMode="External"/><Relationship Id="rId105" Type="http://schemas.openxmlformats.org/officeDocument/2006/relationships/hyperlink" Target="http://www.planalto.gov.br/ccivil_03/leis/L8703.htm" TargetMode="External"/><Relationship Id="rId126" Type="http://schemas.openxmlformats.org/officeDocument/2006/relationships/hyperlink" Target="http://www.planalto.gov.br/ccivil_03/_Ato2019-2022/2021/Lei/L14181.htm" TargetMode="External"/><Relationship Id="rId147" Type="http://schemas.openxmlformats.org/officeDocument/2006/relationships/hyperlink" Target="http://www.planalto.gov.br/ccivil_03/leis/L7347orig.htm" TargetMode="External"/><Relationship Id="rId8" Type="http://schemas.openxmlformats.org/officeDocument/2006/relationships/hyperlink" Target="https://idec.org.br/consultas/codigo-de-defesa-do-consumidor/capitulo-vi" TargetMode="External"/><Relationship Id="rId51" Type="http://schemas.openxmlformats.org/officeDocument/2006/relationships/hyperlink" Target="http://www.planalto.gov.br/ccivil_03/_Ato2019-2022/2021/Lei/L14181.htm" TargetMode="External"/><Relationship Id="rId72" Type="http://schemas.openxmlformats.org/officeDocument/2006/relationships/hyperlink" Target="http://www.planalto.gov.br/ccivil_03/_Ato2019-2022/2021/Lei/L14181.htm" TargetMode="External"/><Relationship Id="rId93" Type="http://schemas.openxmlformats.org/officeDocument/2006/relationships/hyperlink" Target="http://www.planalto.gov.br/ccivil_03/_Ato2019-2022/2021/Lei/L14181.htm" TargetMode="External"/><Relationship Id="rId98" Type="http://schemas.openxmlformats.org/officeDocument/2006/relationships/hyperlink" Target="http://www.planalto.gov.br/ccivil_03/_Ato2019-2022/2021/Lei/L14181.htm" TargetMode="External"/><Relationship Id="rId121" Type="http://schemas.openxmlformats.org/officeDocument/2006/relationships/hyperlink" Target="http://www.planalto.gov.br/ccivil_03/leis/Mensagem_Veto/anterior_98/vep664-L8078-90.htm" TargetMode="External"/><Relationship Id="rId142" Type="http://schemas.openxmlformats.org/officeDocument/2006/relationships/hyperlink" Target="https://pt.wikipedia.org/wiki/Secretaria_de_Direito_Econ%C3%B4mico" TargetMode="External"/><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www.planalto.gov.br/ccivil_03/leis/Mensagem_Veto/anterior_98/vep664-L8078-90.htm" TargetMode="External"/><Relationship Id="rId46" Type="http://schemas.openxmlformats.org/officeDocument/2006/relationships/hyperlink" Target="http://www.planalto.gov.br/ccivil_03/leis/Mensagem_Veto/anterior_98/vep664-L8078-90.htm" TargetMode="External"/><Relationship Id="rId67" Type="http://schemas.openxmlformats.org/officeDocument/2006/relationships/hyperlink" Target="http://www.planalto.gov.br/ccivil_03/_Ato2019-2022/2021/Lei/L14181.htm" TargetMode="External"/><Relationship Id="rId116" Type="http://schemas.openxmlformats.org/officeDocument/2006/relationships/hyperlink" Target="http://www.planalto.gov.br/ccivil_03/leis/L9008.htm" TargetMode="External"/><Relationship Id="rId137" Type="http://schemas.openxmlformats.org/officeDocument/2006/relationships/hyperlink" Target="http://www.planalto.gov.br/ccivil_03/_Ato2019-2022/2021/Lei/L14181.htm" TargetMode="External"/><Relationship Id="rId158" Type="http://schemas.openxmlformats.org/officeDocument/2006/relationships/hyperlink" Target="http://www.planalto.gov.br/ccivil_03/leis/L7347orig.htm" TargetMode="External"/><Relationship Id="rId20" Type="http://schemas.openxmlformats.org/officeDocument/2006/relationships/hyperlink" Target="http://www.planalto.gov.br/ccivil_03/_Ato2019-2022/2021/Lei/L14181.htm" TargetMode="External"/><Relationship Id="rId41" Type="http://schemas.openxmlformats.org/officeDocument/2006/relationships/hyperlink" Target="http://www.planalto.gov.br/ccivil_03/leis/L9008.htm" TargetMode="External"/><Relationship Id="rId62" Type="http://schemas.openxmlformats.org/officeDocument/2006/relationships/hyperlink" Target="http://www.planalto.gov.br/ccivil_03/_Ato2019-2022/2021/Lei/L14181.htm" TargetMode="External"/><Relationship Id="rId83" Type="http://schemas.openxmlformats.org/officeDocument/2006/relationships/hyperlink" Target="http://www.planalto.gov.br/ccivil_03/_Ato2019-2022/2021/Lei/L14181.htm" TargetMode="External"/><Relationship Id="rId88" Type="http://schemas.openxmlformats.org/officeDocument/2006/relationships/hyperlink" Target="http://www.planalto.gov.br/ccivil_03/_Ato2019-2022/2021/Lei/L14181.htm" TargetMode="External"/><Relationship Id="rId111" Type="http://schemas.openxmlformats.org/officeDocument/2006/relationships/hyperlink" Target="http://www.planalto.gov.br/ccivil_03/leis/Mensagem_Veto/anterior_98/vep664-L8078-90.htm" TargetMode="External"/><Relationship Id="rId132" Type="http://schemas.openxmlformats.org/officeDocument/2006/relationships/hyperlink" Target="http://www.planalto.gov.br/ccivil_03/_Ato2019-2022/2021/Lei/L14181.htm" TargetMode="External"/><Relationship Id="rId153" Type="http://schemas.openxmlformats.org/officeDocument/2006/relationships/hyperlink" Target="http://www.planalto.gov.br/ccivil_03/leis/L7347orig.htm" TargetMode="External"/><Relationship Id="rId15" Type="http://schemas.openxmlformats.org/officeDocument/2006/relationships/hyperlink" Target="http://www.planalto.gov.br/ccivil_03/leis/Mensagem_Veto/anterior_98/vep664-L8078-90.htm" TargetMode="External"/><Relationship Id="rId36" Type="http://schemas.openxmlformats.org/officeDocument/2006/relationships/hyperlink" Target="https://www.conjur.com.br/2018-mai-12/julio-oliveira-relacao-cliente-fornecedor-conceito-justa-causa" TargetMode="External"/><Relationship Id="rId57" Type="http://schemas.openxmlformats.org/officeDocument/2006/relationships/hyperlink" Target="http://www.planalto.gov.br/ccivil_03/leis/Mensagem_Veto/anterior_98/vep664-L8078-90.htm" TargetMode="External"/><Relationship Id="rId106" Type="http://schemas.openxmlformats.org/officeDocument/2006/relationships/hyperlink" Target="http://www.planalto.gov.br/ccivil_03/leis/Mensagem_Veto/anterior_98/vep664-L8078-90.htm" TargetMode="External"/><Relationship Id="rId127" Type="http://schemas.openxmlformats.org/officeDocument/2006/relationships/hyperlink" Target="http://www.planalto.gov.br/ccivil_03/_Ato2019-2022/2021/Lei/L14181.htm" TargetMode="External"/><Relationship Id="rId10" Type="http://schemas.openxmlformats.org/officeDocument/2006/relationships/hyperlink" Target="http://www.planalto.gov.br/ccivil_03/leis/L9008.htm" TargetMode="External"/><Relationship Id="rId31" Type="http://schemas.openxmlformats.org/officeDocument/2006/relationships/hyperlink" Target="http://www.planalto.gov.br/ccivil_03/_Ato2007-2010/2009/Lei/L11989.htm" TargetMode="External"/><Relationship Id="rId52" Type="http://schemas.openxmlformats.org/officeDocument/2006/relationships/hyperlink" Target="http://www.planalto.gov.br/ccivil_03/leis/Mensagem_Veto/anterior_98/vep664-L8078-90.htm" TargetMode="External"/><Relationship Id="rId73" Type="http://schemas.openxmlformats.org/officeDocument/2006/relationships/hyperlink" Target="http://www.planalto.gov.br/ccivil_03/_Ato2019-2022/2021/Lei/L14181.htm" TargetMode="External"/><Relationship Id="rId78" Type="http://schemas.openxmlformats.org/officeDocument/2006/relationships/hyperlink" Target="http://www.planalto.gov.br/ccivil_03/_Ato2019-2022/2021/Lei/L14181.htm" TargetMode="External"/><Relationship Id="rId94" Type="http://schemas.openxmlformats.org/officeDocument/2006/relationships/hyperlink" Target="http://www.planalto.gov.br/ccivil_03/_Ato2019-2022/2021/Lei/L14181.htm" TargetMode="External"/><Relationship Id="rId99" Type="http://schemas.openxmlformats.org/officeDocument/2006/relationships/hyperlink" Target="http://www.planalto.gov.br/ccivil_03/_Ato2019-2022/2021/Lei/L14181.htm" TargetMode="External"/><Relationship Id="rId101" Type="http://schemas.openxmlformats.org/officeDocument/2006/relationships/hyperlink" Target="http://www.planalto.gov.br/ccivil_03/leis/L8656.htm" TargetMode="External"/><Relationship Id="rId122" Type="http://schemas.openxmlformats.org/officeDocument/2006/relationships/hyperlink" Target="https://mentoriadeleiseca.com.br/em-que-consiste-a-coisa-julgada-secundum-eventum-probationis-e-a-coisa-julgada-secundum-eventum-litis/" TargetMode="External"/><Relationship Id="rId143" Type="http://schemas.openxmlformats.org/officeDocument/2006/relationships/hyperlink" Target="http://www.planalto.gov.br/ccivil_03/leis/Mensagem_Veto/anterior_98/vep664-L8078-90.htm" TargetMode="External"/><Relationship Id="rId148" Type="http://schemas.openxmlformats.org/officeDocument/2006/relationships/hyperlink" Target="http://www.planalto.gov.br/ccivil_03/leis/L7347orig.htm" TargetMode="External"/><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ciclopediajuridica.pucsp.br/verbete/377/edicao-1/principios-informadores-do-processo-coletivo" TargetMode="External"/><Relationship Id="rId26" Type="http://schemas.openxmlformats.org/officeDocument/2006/relationships/hyperlink" Target="http://www.planalto.gov.br/ccivil_03/leis/Mensagem_Veto/anterior_98/vep664-L8078-90.htm" TargetMode="External"/><Relationship Id="rId47" Type="http://schemas.openxmlformats.org/officeDocument/2006/relationships/hyperlink" Target="http://www.planalto.gov.br/ccivil_03/leis/Mensagem_Veto/anterior_98/vep664-L8078-90.htm" TargetMode="External"/><Relationship Id="rId68" Type="http://schemas.openxmlformats.org/officeDocument/2006/relationships/hyperlink" Target="http://www.planalto.gov.br/ccivil_03/_Ato2019-2022/2021/Lei/L14181.htm" TargetMode="External"/><Relationship Id="rId89" Type="http://schemas.openxmlformats.org/officeDocument/2006/relationships/hyperlink" Target="http://www.planalto.gov.br/ccivil_03/_Ato2019-2022/2021/Lei/L14181.htm" TargetMode="External"/><Relationship Id="rId112" Type="http://schemas.openxmlformats.org/officeDocument/2006/relationships/hyperlink" Target="http://www.planalto.gov.br/ccivil_03/leis/L9008.htm" TargetMode="External"/><Relationship Id="rId133" Type="http://schemas.openxmlformats.org/officeDocument/2006/relationships/hyperlink" Target="http://www.planalto.gov.br/ccivil_03/_Ato2019-2022/2021/Lei/L14181.htm" TargetMode="External"/><Relationship Id="rId154" Type="http://schemas.openxmlformats.org/officeDocument/2006/relationships/hyperlink" Target="http://www.planalto.gov.br/ccivil_03/leis/Mensagem_Veto/anterior_98/vep664-L8078-90.htm" TargetMode="External"/><Relationship Id="rId16" Type="http://schemas.openxmlformats.org/officeDocument/2006/relationships/hyperlink" Target="http://www.planalto.gov.br/ccivil_03/_Ato2011-2014/2012/Lei/L12741.htm" TargetMode="External"/><Relationship Id="rId37" Type="http://schemas.openxmlformats.org/officeDocument/2006/relationships/hyperlink" Target="http://www.planalto.gov.br/ccivil_03/leis/L8884.htm" TargetMode="External"/><Relationship Id="rId58" Type="http://schemas.openxmlformats.org/officeDocument/2006/relationships/hyperlink" Target="http://www.planalto.gov.br/ccivil_03/_Ato2019-2022/2021/Lei/L14181.htm" TargetMode="External"/><Relationship Id="rId79" Type="http://schemas.openxmlformats.org/officeDocument/2006/relationships/hyperlink" Target="http://www.planalto.gov.br/ccivil_03/_Ato2019-2022/2021/Lei/L14181.htm" TargetMode="External"/><Relationship Id="rId102" Type="http://schemas.openxmlformats.org/officeDocument/2006/relationships/hyperlink" Target="http://www.planalto.gov.br/ccivil_03/leis/Mensagem_Veto/anterior_98/vep664-L8078-90.htm" TargetMode="External"/><Relationship Id="rId123" Type="http://schemas.openxmlformats.org/officeDocument/2006/relationships/hyperlink" Target="http://www.planalto.gov.br/ccivil_03/_Ato2019-2022/2021/Lei/L14181.htm" TargetMode="External"/><Relationship Id="rId144" Type="http://schemas.openxmlformats.org/officeDocument/2006/relationships/hyperlink" Target="http://www.planalto.gov.br/ccivil_03/leis/Mensagem_Veto/anterior_98/vep664-L8078-90.htm" TargetMode="External"/><Relationship Id="rId90" Type="http://schemas.openxmlformats.org/officeDocument/2006/relationships/hyperlink" Target="http://www.planalto.gov.br/ccivil_03/_Ato2019-2022/2021/Lei/L14181.htm" TargetMode="External"/><Relationship Id="rId27" Type="http://schemas.openxmlformats.org/officeDocument/2006/relationships/hyperlink" Target="https://www.tjdft.jus.br/consultas/jurisprudencia/jurisprudencia-em-temas/cdc-na-visao-do-tjdft-1/decadencia-e-prescricao-no-cdc/decadencia-vicio-do-produto-ou-servico/suspensao-ou-interrupcao-do-prazo-decadencial-tema-controverso" TargetMode="External"/><Relationship Id="rId48" Type="http://schemas.openxmlformats.org/officeDocument/2006/relationships/hyperlink" Target="https://www.tjsp.jus.br/download/EPM/Publicacoes/ObrasJuridicas/103-dc.pdf" TargetMode="External"/><Relationship Id="rId69" Type="http://schemas.openxmlformats.org/officeDocument/2006/relationships/hyperlink" Target="http://www.planalto.gov.br/ccivil_03/_Ato2019-2022/2021/Lei/L14181.htm" TargetMode="External"/><Relationship Id="rId113" Type="http://schemas.openxmlformats.org/officeDocument/2006/relationships/hyperlink" Target="http://www.planalto.gov.br/ccivil_03/leis/Mensagem_Veto/anterior_98/vep664-L8078-90.htm" TargetMode="External"/><Relationship Id="rId134" Type="http://schemas.openxmlformats.org/officeDocument/2006/relationships/hyperlink" Target="http://www.planalto.gov.br/ccivil_03/_Ato2019-2022/2021/Lei/L14181.htm" TargetMode="External"/><Relationship Id="rId80" Type="http://schemas.openxmlformats.org/officeDocument/2006/relationships/hyperlink" Target="http://www.planalto.gov.br/ccivil_03/_Ato2019-2022/2021/Lei/L14181.htm" TargetMode="External"/><Relationship Id="rId155" Type="http://schemas.openxmlformats.org/officeDocument/2006/relationships/hyperlink" Target="http://www.stj.gov.br/SCON/jurisprudencia/doc.jsp?relator=MILTON+LUIZ+PEREIRA&amp;livre=veto+e+consumidor&amp;processo=222582&amp;&amp;b=JUR2&amp;p=true&amp;t=JURIDICO&amp;l=20&amp;i=1"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eduardorgoncalves.com.br/2017/08/resposta-da-superquarta-29-direito.html" TargetMode="External"/><Relationship Id="rId2" Type="http://schemas.openxmlformats.org/officeDocument/2006/relationships/hyperlink" Target="https://www.conjur.com.br/dl/voto-zavascki-dpvat.pdf" TargetMode="External"/><Relationship Id="rId1" Type="http://schemas.openxmlformats.org/officeDocument/2006/relationships/hyperlink" Target="https://www.conjur.com.br/dl/voto-zavascki-dpvat.pdf"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425EC-0A48-4DAB-9371-D813CEBDA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5216</TotalTime>
  <Pages>238</Pages>
  <Words>176731</Words>
  <Characters>954348</Characters>
  <Application>Microsoft Office Word</Application>
  <DocSecurity>0</DocSecurity>
  <Lines>7952</Lines>
  <Paragraphs>2257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2462</cp:revision>
  <dcterms:created xsi:type="dcterms:W3CDTF">2015-04-30T22:02:00Z</dcterms:created>
  <dcterms:modified xsi:type="dcterms:W3CDTF">2025-12-31T18:00:00Z</dcterms:modified>
</cp:coreProperties>
</file>